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8281B" w:rsidRPr="00273CC3" w:rsidRDefault="00021278" w:rsidP="00B30C93">
      <w:pPr>
        <w:tabs>
          <w:tab w:val="left" w:pos="13467"/>
        </w:tabs>
        <w:jc w:val="center"/>
        <w:outlineLvl w:val="0"/>
        <w:rPr>
          <w:rFonts w:ascii="黑体" w:eastAsia="黑体"/>
          <w:color w:val="000000"/>
          <w:sz w:val="30"/>
          <w:szCs w:val="30"/>
        </w:rPr>
      </w:pPr>
      <w:bookmarkStart w:id="0" w:name="_Toc261214573"/>
      <w:bookmarkStart w:id="1" w:name="_Toc285960399"/>
      <w:bookmarkStart w:id="2" w:name="_Toc285960504"/>
      <w:bookmarkStart w:id="3" w:name="_Toc285960714"/>
      <w:bookmarkStart w:id="4" w:name="_Toc285961894"/>
      <w:r>
        <w:rPr>
          <w:rFonts w:ascii="黑体" w:eastAsia="黑体" w:hint="eastAsia"/>
          <w:color w:val="000000"/>
          <w:sz w:val="30"/>
          <w:szCs w:val="30"/>
        </w:rPr>
        <w:t>201</w:t>
      </w:r>
      <w:r w:rsidR="00CE6BB3">
        <w:rPr>
          <w:rFonts w:ascii="黑体" w:eastAsia="黑体"/>
          <w:color w:val="000000"/>
          <w:sz w:val="30"/>
          <w:szCs w:val="30"/>
        </w:rPr>
        <w:t>7</w:t>
      </w:r>
      <w:r>
        <w:rPr>
          <w:rFonts w:ascii="黑体" w:eastAsia="黑体" w:hint="eastAsia"/>
          <w:color w:val="000000"/>
          <w:sz w:val="30"/>
          <w:szCs w:val="30"/>
        </w:rPr>
        <w:t>年</w:t>
      </w:r>
      <w:r w:rsidR="008D0819">
        <w:rPr>
          <w:rFonts w:ascii="黑体" w:eastAsia="黑体"/>
          <w:color w:val="000000"/>
          <w:sz w:val="30"/>
          <w:szCs w:val="30"/>
        </w:rPr>
        <w:t>3月</w:t>
      </w:r>
      <w:r w:rsidR="001D0E96">
        <w:rPr>
          <w:rFonts w:ascii="黑体" w:eastAsia="黑体" w:hint="eastAsia"/>
          <w:color w:val="000000"/>
          <w:sz w:val="30"/>
          <w:szCs w:val="30"/>
        </w:rPr>
        <w:t>汽</w:t>
      </w:r>
      <w:r w:rsidR="00AB0A6F">
        <w:rPr>
          <w:rFonts w:ascii="黑体" w:eastAsia="黑体" w:hint="eastAsia"/>
          <w:color w:val="000000"/>
          <w:sz w:val="30"/>
          <w:szCs w:val="30"/>
        </w:rPr>
        <w:t>车</w:t>
      </w:r>
      <w:r w:rsidR="00F834DD" w:rsidRPr="00273CC3">
        <w:rPr>
          <w:rFonts w:ascii="黑体" w:eastAsia="黑体" w:hint="eastAsia"/>
          <w:color w:val="000000"/>
          <w:sz w:val="30"/>
          <w:szCs w:val="30"/>
        </w:rPr>
        <w:t>市场分析</w:t>
      </w:r>
      <w:r w:rsidR="0058281B" w:rsidRPr="00273CC3">
        <w:rPr>
          <w:rFonts w:ascii="黑体" w:eastAsia="黑体" w:hint="eastAsia"/>
          <w:color w:val="000000"/>
          <w:sz w:val="30"/>
          <w:szCs w:val="30"/>
        </w:rPr>
        <w:t>报告</w:t>
      </w:r>
      <w:bookmarkEnd w:id="0"/>
      <w:bookmarkEnd w:id="1"/>
      <w:bookmarkEnd w:id="2"/>
      <w:bookmarkEnd w:id="3"/>
      <w:bookmarkEnd w:id="4"/>
    </w:p>
    <w:p w:rsidR="00FB5658" w:rsidRDefault="00CA0DC1" w:rsidP="00FB5658">
      <w:pPr>
        <w:jc w:val="center"/>
        <w:rPr>
          <w:b/>
          <w:bCs/>
          <w:color w:val="000000"/>
          <w:sz w:val="24"/>
        </w:rPr>
      </w:pPr>
      <w:r w:rsidRPr="0073771A">
        <w:rPr>
          <w:rFonts w:hint="eastAsia"/>
          <w:b/>
          <w:bCs/>
          <w:color w:val="000000"/>
          <w:sz w:val="24"/>
        </w:rPr>
        <w:t>崔东树</w:t>
      </w:r>
    </w:p>
    <w:p w:rsidR="00DA4E37" w:rsidRPr="0073771A" w:rsidRDefault="00DA4E37" w:rsidP="00B30C93">
      <w:pPr>
        <w:outlineLvl w:val="0"/>
        <w:rPr>
          <w:rFonts w:ascii="黑体" w:eastAsia="黑体"/>
          <w:color w:val="000000"/>
          <w:sz w:val="28"/>
          <w:szCs w:val="28"/>
        </w:rPr>
      </w:pPr>
      <w:bookmarkStart w:id="5" w:name="_Toc261214574"/>
      <w:bookmarkStart w:id="6" w:name="_Toc285960400"/>
      <w:bookmarkStart w:id="7" w:name="_Toc285960505"/>
      <w:bookmarkStart w:id="8" w:name="_Toc285960715"/>
      <w:bookmarkStart w:id="9" w:name="_Toc285961895"/>
      <w:r w:rsidRPr="0073771A">
        <w:rPr>
          <w:rFonts w:ascii="黑体" w:eastAsia="黑体" w:hint="eastAsia"/>
          <w:color w:val="000000"/>
          <w:sz w:val="28"/>
          <w:szCs w:val="28"/>
        </w:rPr>
        <w:t>一、</w:t>
      </w:r>
      <w:r w:rsidR="00021278">
        <w:rPr>
          <w:rFonts w:ascii="黑体" w:eastAsia="黑体" w:hint="eastAsia"/>
          <w:color w:val="000000"/>
          <w:sz w:val="28"/>
          <w:szCs w:val="28"/>
        </w:rPr>
        <w:t>20</w:t>
      </w:r>
      <w:r w:rsidR="00CE6BB3">
        <w:rPr>
          <w:rFonts w:ascii="黑体" w:eastAsia="黑体" w:hint="eastAsia"/>
          <w:color w:val="000000"/>
          <w:sz w:val="28"/>
          <w:szCs w:val="28"/>
        </w:rPr>
        <w:t>17年</w:t>
      </w:r>
      <w:r w:rsidR="00AB0A6F">
        <w:rPr>
          <w:rFonts w:ascii="黑体" w:eastAsia="黑体" w:hint="eastAsia"/>
          <w:color w:val="000000"/>
          <w:sz w:val="28"/>
          <w:szCs w:val="28"/>
        </w:rPr>
        <w:t>乘用车</w:t>
      </w:r>
      <w:bookmarkEnd w:id="5"/>
      <w:bookmarkEnd w:id="6"/>
      <w:bookmarkEnd w:id="7"/>
      <w:bookmarkEnd w:id="8"/>
      <w:bookmarkEnd w:id="9"/>
      <w:r w:rsidR="00AB0A6F">
        <w:rPr>
          <w:rFonts w:ascii="黑体" w:eastAsia="黑体" w:hint="eastAsia"/>
          <w:color w:val="000000"/>
          <w:sz w:val="28"/>
          <w:szCs w:val="28"/>
        </w:rPr>
        <w:t>市场总体走势</w:t>
      </w:r>
    </w:p>
    <w:p w:rsidR="00441F69" w:rsidRPr="00930081" w:rsidRDefault="008D0819" w:rsidP="00930081">
      <w:pPr>
        <w:numPr>
          <w:ilvl w:val="0"/>
          <w:numId w:val="25"/>
        </w:numPr>
        <w:outlineLvl w:val="1"/>
        <w:rPr>
          <w:rFonts w:ascii="黑体" w:eastAsia="黑体" w:hAnsi="黑体"/>
          <w:bCs/>
          <w:sz w:val="24"/>
        </w:rPr>
      </w:pPr>
      <w:bookmarkStart w:id="10" w:name="_Toc285960452"/>
      <w:bookmarkStart w:id="11" w:name="_Toc285960557"/>
      <w:bookmarkStart w:id="12" w:name="_Toc285960767"/>
      <w:bookmarkStart w:id="13" w:name="_Toc285961922"/>
      <w:bookmarkStart w:id="14" w:name="_Hlk480119214"/>
      <w:r>
        <w:rPr>
          <w:rFonts w:ascii="黑体" w:eastAsia="黑体" w:hAnsi="黑体" w:hint="eastAsia"/>
          <w:bCs/>
          <w:sz w:val="24"/>
        </w:rPr>
        <w:t>3月</w:t>
      </w:r>
      <w:r w:rsidR="00441F69" w:rsidRPr="00930081">
        <w:rPr>
          <w:rFonts w:ascii="黑体" w:eastAsia="黑体" w:hAnsi="黑体" w:hint="eastAsia"/>
          <w:bCs/>
          <w:sz w:val="24"/>
        </w:rPr>
        <w:t>乘用车市场回顾</w:t>
      </w:r>
    </w:p>
    <w:p w:rsidR="00DF646C" w:rsidRDefault="00DF646C" w:rsidP="00DF646C">
      <w:pPr>
        <w:ind w:firstLineChars="202" w:firstLine="424"/>
        <w:rPr>
          <w:rFonts w:ascii="等线" w:eastAsia="等线" w:hAnsi="等线"/>
        </w:rPr>
      </w:pPr>
      <w:r>
        <w:rPr>
          <w:rFonts w:ascii="等线" w:eastAsia="等线" w:hAnsi="等线" w:hint="eastAsia"/>
        </w:rPr>
        <w:t>17年3月乘用车零售19</w:t>
      </w:r>
      <w:r>
        <w:rPr>
          <w:rFonts w:ascii="等线" w:eastAsia="等线" w:hAnsi="等线"/>
        </w:rPr>
        <w:t>0</w:t>
      </w:r>
      <w:r>
        <w:rPr>
          <w:rFonts w:ascii="等线" w:eastAsia="等线" w:hAnsi="等线" w:hint="eastAsia"/>
        </w:rPr>
        <w:t>万同比增长</w:t>
      </w:r>
      <w:r>
        <w:rPr>
          <w:rFonts w:ascii="等线" w:eastAsia="等线" w:hAnsi="等线"/>
        </w:rPr>
        <w:t>3</w:t>
      </w:r>
      <w:r>
        <w:rPr>
          <w:rFonts w:ascii="等线" w:eastAsia="等线" w:hAnsi="等线" w:hint="eastAsia"/>
        </w:rPr>
        <w:t>%，这也是1-</w:t>
      </w:r>
      <w:r>
        <w:rPr>
          <w:rFonts w:ascii="等线" w:eastAsia="等线" w:hAnsi="等线"/>
        </w:rPr>
        <w:t>2</w:t>
      </w:r>
      <w:r>
        <w:rPr>
          <w:rFonts w:ascii="等线" w:eastAsia="等线" w:hAnsi="等线" w:hint="eastAsia"/>
        </w:rPr>
        <w:t>月零售-</w:t>
      </w:r>
      <w:r>
        <w:rPr>
          <w:rFonts w:ascii="等线" w:eastAsia="等线" w:hAnsi="等线"/>
        </w:rPr>
        <w:t>2</w:t>
      </w:r>
      <w:r>
        <w:rPr>
          <w:rFonts w:ascii="等线" w:eastAsia="等线" w:hAnsi="等线" w:hint="eastAsia"/>
        </w:rPr>
        <w:t>%基础上的持续缓慢回暖。但1-</w:t>
      </w:r>
      <w:r>
        <w:rPr>
          <w:rFonts w:ascii="等线" w:eastAsia="等线" w:hAnsi="等线"/>
        </w:rPr>
        <w:t>3</w:t>
      </w:r>
      <w:r>
        <w:rPr>
          <w:rFonts w:ascii="等线" w:eastAsia="等线" w:hAnsi="等线" w:hint="eastAsia"/>
        </w:rPr>
        <w:t>月的累计零售仍是-</w:t>
      </w:r>
      <w:r>
        <w:rPr>
          <w:rFonts w:ascii="等线" w:eastAsia="等线" w:hAnsi="等线"/>
        </w:rPr>
        <w:t>1</w:t>
      </w:r>
      <w:r>
        <w:rPr>
          <w:rFonts w:ascii="等线" w:eastAsia="等线" w:hAnsi="等线" w:hint="eastAsia"/>
        </w:rPr>
        <w:t>%的负增长，这是在春节提早、税费减免阶段性退出、韩系偏弱、近期消费不旺等的因素影响下的综合影响。</w:t>
      </w:r>
    </w:p>
    <w:p w:rsidR="00DF646C" w:rsidRDefault="00DF646C" w:rsidP="00DF646C">
      <w:pPr>
        <w:ind w:firstLineChars="202" w:firstLine="424"/>
        <w:rPr>
          <w:rFonts w:ascii="等线" w:eastAsia="等线" w:hAnsi="等线"/>
        </w:rPr>
      </w:pPr>
      <w:r w:rsidRPr="00C17DA9">
        <w:rPr>
          <w:rFonts w:ascii="等线" w:eastAsia="等线" w:hAnsi="等线" w:hint="eastAsia"/>
        </w:rPr>
        <w:t>3月是一年生产农耕和经营活动的开局，3月车市进入生产资料型消费的新时段</w:t>
      </w:r>
      <w:r>
        <w:rPr>
          <w:rFonts w:ascii="等线" w:eastAsia="等线" w:hAnsi="等线" w:hint="eastAsia"/>
        </w:rPr>
        <w:t>，但MPV增长不强</w:t>
      </w:r>
      <w:r w:rsidRPr="00C17DA9">
        <w:rPr>
          <w:rFonts w:ascii="等线" w:eastAsia="等线" w:hAnsi="等线" w:hint="eastAsia"/>
        </w:rPr>
        <w:t>。今年企事业单位和经营业主等消费者购车热情不高</w:t>
      </w:r>
      <w:r>
        <w:rPr>
          <w:rFonts w:ascii="等线" w:eastAsia="等线" w:hAnsi="等线" w:hint="eastAsia"/>
        </w:rPr>
        <w:t>，加之共享单车爆发、网约车规模扩张同比急剧减速，车市增长压力显现。3月的中小型车环比增长不强，部分观点认为楼市过高的资金需求也抑制平民消费。</w:t>
      </w:r>
    </w:p>
    <w:p w:rsidR="00DF646C" w:rsidRDefault="00DF646C" w:rsidP="00DF646C">
      <w:pPr>
        <w:ind w:firstLineChars="202" w:firstLine="424"/>
        <w:rPr>
          <w:rFonts w:ascii="等线" w:eastAsia="等线" w:hAnsi="等线"/>
        </w:rPr>
      </w:pPr>
      <w:r>
        <w:rPr>
          <w:rFonts w:ascii="等线" w:eastAsia="等线" w:hAnsi="等线" w:hint="eastAsia"/>
        </w:rPr>
        <w:t>目前状态是消费低迷的体现。</w:t>
      </w:r>
      <w:r w:rsidRPr="00E854A0">
        <w:rPr>
          <w:rFonts w:ascii="等线" w:eastAsia="等线" w:hAnsi="等线" w:hint="eastAsia"/>
        </w:rPr>
        <w:t>1月</w:t>
      </w:r>
      <w:r>
        <w:rPr>
          <w:rFonts w:ascii="等线" w:eastAsia="等线" w:hAnsi="等线" w:hint="eastAsia"/>
        </w:rPr>
        <w:t>零售</w:t>
      </w:r>
      <w:r w:rsidRPr="00E854A0">
        <w:rPr>
          <w:rFonts w:ascii="等线" w:eastAsia="等线" w:hAnsi="等线" w:hint="eastAsia"/>
        </w:rPr>
        <w:t>同比增速-10%的较差，2月</w:t>
      </w:r>
      <w:r>
        <w:rPr>
          <w:rFonts w:ascii="等线" w:eastAsia="等线" w:hAnsi="等线" w:hint="eastAsia"/>
        </w:rPr>
        <w:t>有</w:t>
      </w:r>
      <w:r w:rsidRPr="00E854A0">
        <w:rPr>
          <w:rFonts w:ascii="等线" w:eastAsia="等线" w:hAnsi="等线" w:hint="eastAsia"/>
        </w:rPr>
        <w:t>春节因素促进的增速回升到10%，3月的增速应该是延续2</w:t>
      </w:r>
      <w:r>
        <w:rPr>
          <w:rFonts w:ascii="等线" w:eastAsia="等线" w:hAnsi="等线" w:hint="eastAsia"/>
        </w:rPr>
        <w:t>月的节后回暖态势，</w:t>
      </w:r>
      <w:r w:rsidRPr="00E854A0">
        <w:rPr>
          <w:rFonts w:ascii="等线" w:eastAsia="等线" w:hAnsi="等线" w:hint="eastAsia"/>
        </w:rPr>
        <w:t>但</w:t>
      </w:r>
      <w:r>
        <w:rPr>
          <w:rFonts w:ascii="等线" w:eastAsia="等线" w:hAnsi="等线" w:hint="eastAsia"/>
        </w:rPr>
        <w:t>3月环比2月零售增3</w:t>
      </w:r>
      <w:r>
        <w:rPr>
          <w:rFonts w:ascii="等线" w:eastAsia="等线" w:hAnsi="等线"/>
        </w:rPr>
        <w:t>1</w:t>
      </w:r>
      <w:r>
        <w:rPr>
          <w:rFonts w:ascii="等线" w:eastAsia="等线" w:hAnsi="等线" w:hint="eastAsia"/>
        </w:rPr>
        <w:t>%的恢复速度不快，尤其是3月的第2-</w:t>
      </w:r>
      <w:r>
        <w:rPr>
          <w:rFonts w:ascii="等线" w:eastAsia="等线" w:hAnsi="等线"/>
        </w:rPr>
        <w:t>4</w:t>
      </w:r>
      <w:r>
        <w:rPr>
          <w:rFonts w:ascii="等线" w:eastAsia="等线" w:hAnsi="等线" w:hint="eastAsia"/>
        </w:rPr>
        <w:t>周的零售回暖速度几乎为零，最后一周走强也有努力的成分。</w:t>
      </w:r>
    </w:p>
    <w:p w:rsidR="00DF646C" w:rsidRDefault="00DF646C" w:rsidP="00DF646C">
      <w:pPr>
        <w:ind w:firstLineChars="202" w:firstLine="424"/>
        <w:rPr>
          <w:rFonts w:ascii="等线" w:eastAsia="等线" w:hAnsi="等线"/>
        </w:rPr>
      </w:pPr>
      <w:r>
        <w:rPr>
          <w:rFonts w:ascii="等线" w:eastAsia="等线" w:hAnsi="等线" w:hint="eastAsia"/>
        </w:rPr>
        <w:t>历年为实现1季度的开门红，车企有能力稳住3月批发，因此多年来3月批发连续同比增长12%左右，而今年3月批发增速</w:t>
      </w:r>
      <w:r>
        <w:rPr>
          <w:rFonts w:ascii="等线" w:eastAsia="等线" w:hAnsi="等线"/>
        </w:rPr>
        <w:t>1</w:t>
      </w:r>
      <w:r>
        <w:rPr>
          <w:rFonts w:ascii="等线" w:eastAsia="等线" w:hAnsi="等线" w:hint="eastAsia"/>
        </w:rPr>
        <w:t>%的增速低于12%大约</w:t>
      </w:r>
      <w:r>
        <w:rPr>
          <w:rFonts w:ascii="等线" w:eastAsia="等线" w:hAnsi="等线"/>
        </w:rPr>
        <w:t>10</w:t>
      </w:r>
      <w:r>
        <w:rPr>
          <w:rFonts w:ascii="等线" w:eastAsia="等线" w:hAnsi="等线" w:hint="eastAsia"/>
        </w:rPr>
        <w:t>多个点，说明市场压力超出厂家调控范围。考虑韩系的批发损失带来4个点增速下降，消费恢复较慢因素导致差距预期较大。</w:t>
      </w:r>
      <w:r>
        <w:rPr>
          <w:rFonts w:ascii="等线" w:eastAsia="等线" w:hAnsi="等线"/>
        </w:rPr>
        <w:t>3</w:t>
      </w:r>
      <w:r>
        <w:rPr>
          <w:rFonts w:ascii="等线" w:eastAsia="等线" w:hAnsi="等线" w:hint="eastAsia"/>
        </w:rPr>
        <w:t>月末厂家库存环比2月增加1</w:t>
      </w:r>
      <w:r>
        <w:rPr>
          <w:rFonts w:ascii="等线" w:eastAsia="等线" w:hAnsi="等线"/>
        </w:rPr>
        <w:t>1</w:t>
      </w:r>
      <w:r>
        <w:rPr>
          <w:rFonts w:ascii="等线" w:eastAsia="等线" w:hAnsi="等线" w:hint="eastAsia"/>
        </w:rPr>
        <w:t>万台，经销商库存增加7万台，形成1季度的厂商持续增库存的现象。</w:t>
      </w:r>
    </w:p>
    <w:p w:rsidR="00096783" w:rsidRPr="00096783" w:rsidRDefault="00DF646C" w:rsidP="00DF646C">
      <w:pPr>
        <w:ind w:firstLineChars="135" w:firstLine="283"/>
        <w:rPr>
          <w:rFonts w:ascii="宋体" w:hAnsi="宋体"/>
          <w:color w:val="000000"/>
          <w:kern w:val="0"/>
          <w:szCs w:val="21"/>
        </w:rPr>
      </w:pPr>
      <w:r>
        <w:rPr>
          <w:rFonts w:ascii="等线" w:eastAsia="等线" w:hAnsi="等线" w:hint="eastAsia"/>
        </w:rPr>
        <w:t>3月新能源车销量2.</w:t>
      </w:r>
      <w:r>
        <w:rPr>
          <w:rFonts w:ascii="等线" w:eastAsia="等线" w:hAnsi="等线"/>
        </w:rPr>
        <w:t xml:space="preserve"> 7568</w:t>
      </w:r>
      <w:r>
        <w:rPr>
          <w:rFonts w:ascii="等线" w:eastAsia="等线" w:hAnsi="等线" w:hint="eastAsia"/>
        </w:rPr>
        <w:t>万台，形成环比增长</w:t>
      </w:r>
      <w:r>
        <w:rPr>
          <w:rFonts w:ascii="等线" w:eastAsia="等线" w:hAnsi="等线"/>
        </w:rPr>
        <w:t>67</w:t>
      </w:r>
      <w:r>
        <w:rPr>
          <w:rFonts w:ascii="等线" w:eastAsia="等线" w:hAnsi="等线" w:hint="eastAsia"/>
        </w:rPr>
        <w:t>%的较强局面，这主要是京沪市场的新能源车需求的有效拉动，加之微型电动车的增量</w:t>
      </w:r>
      <w:r w:rsidR="00096783" w:rsidRPr="00096783">
        <w:rPr>
          <w:rFonts w:ascii="宋体" w:hAnsi="宋体" w:hint="eastAsia"/>
          <w:color w:val="000000"/>
          <w:kern w:val="0"/>
          <w:szCs w:val="21"/>
        </w:rPr>
        <w:t>。</w:t>
      </w:r>
    </w:p>
    <w:p w:rsidR="00096783" w:rsidRPr="003B19EB" w:rsidRDefault="00096783" w:rsidP="003B19EB">
      <w:pPr>
        <w:rPr>
          <w:rFonts w:ascii="宋体" w:hAnsi="宋体"/>
          <w:b/>
          <w:bCs/>
          <w:iCs/>
          <w:color w:val="000000"/>
          <w:kern w:val="0"/>
          <w:szCs w:val="21"/>
        </w:rPr>
      </w:pPr>
    </w:p>
    <w:p w:rsidR="00AB0A6F" w:rsidRPr="00930081" w:rsidRDefault="00AB0A6F" w:rsidP="00930081">
      <w:pPr>
        <w:numPr>
          <w:ilvl w:val="0"/>
          <w:numId w:val="25"/>
        </w:numPr>
        <w:outlineLvl w:val="1"/>
        <w:rPr>
          <w:rFonts w:ascii="黑体" w:eastAsia="黑体" w:hAnsi="黑体"/>
          <w:bCs/>
          <w:sz w:val="24"/>
        </w:rPr>
      </w:pPr>
      <w:r w:rsidRPr="00930081">
        <w:rPr>
          <w:rFonts w:ascii="黑体" w:eastAsia="黑体" w:hAnsi="黑体" w:hint="eastAsia"/>
          <w:bCs/>
          <w:sz w:val="24"/>
        </w:rPr>
        <w:t>近年狭义乘用车零售走势</w:t>
      </w:r>
      <w:bookmarkEnd w:id="10"/>
      <w:bookmarkEnd w:id="11"/>
      <w:bookmarkEnd w:id="12"/>
      <w:bookmarkEnd w:id="13"/>
    </w:p>
    <w:p w:rsidR="00F06A9A" w:rsidRDefault="00097278" w:rsidP="00F06A9A">
      <w:pPr>
        <w:widowControl/>
        <w:ind w:firstLineChars="202" w:firstLine="424"/>
        <w:jc w:val="left"/>
      </w:pPr>
      <w:r w:rsidRPr="00097278">
        <w:rPr>
          <w:noProof/>
        </w:rPr>
        <w:drawing>
          <wp:inline distT="0" distB="0" distL="0" distR="0">
            <wp:extent cx="5588000" cy="2610963"/>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90091" cy="2611940"/>
                    </a:xfrm>
                    <a:prstGeom prst="rect">
                      <a:avLst/>
                    </a:prstGeom>
                    <a:noFill/>
                    <a:ln>
                      <a:noFill/>
                    </a:ln>
                  </pic:spPr>
                </pic:pic>
              </a:graphicData>
            </a:graphic>
          </wp:inline>
        </w:drawing>
      </w:r>
    </w:p>
    <w:p w:rsidR="00F06A9A" w:rsidRPr="00567CCA" w:rsidRDefault="00F06A9A" w:rsidP="00F06A9A">
      <w:pPr>
        <w:widowControl/>
        <w:ind w:firstLineChars="202" w:firstLine="424"/>
        <w:jc w:val="left"/>
        <w:rPr>
          <w:rFonts w:ascii="宋体" w:hAnsi="宋体" w:cs="Arial"/>
          <w:color w:val="000000"/>
          <w:kern w:val="0"/>
          <w:szCs w:val="21"/>
        </w:rPr>
      </w:pPr>
      <w:r w:rsidRPr="00567CCA">
        <w:rPr>
          <w:rFonts w:ascii="宋体" w:hAnsi="宋体" w:cs="Arial" w:hint="eastAsia"/>
          <w:color w:val="000000"/>
          <w:kern w:val="0"/>
          <w:szCs w:val="21"/>
        </w:rPr>
        <w:t xml:space="preserve">图表 </w:t>
      </w:r>
      <w:r w:rsidRPr="00567CCA">
        <w:rPr>
          <w:rFonts w:ascii="宋体" w:hAnsi="宋体" w:cs="Arial"/>
          <w:color w:val="000000"/>
          <w:kern w:val="0"/>
          <w:szCs w:val="21"/>
        </w:rPr>
        <w:fldChar w:fldCharType="begin"/>
      </w:r>
      <w:r w:rsidRPr="00567CCA">
        <w:rPr>
          <w:rFonts w:ascii="宋体" w:hAnsi="宋体" w:cs="Arial"/>
          <w:color w:val="000000"/>
          <w:kern w:val="0"/>
          <w:szCs w:val="21"/>
        </w:rPr>
        <w:instrText xml:space="preserve"> </w:instrText>
      </w:r>
      <w:r w:rsidRPr="00567CCA">
        <w:rPr>
          <w:rFonts w:ascii="宋体" w:hAnsi="宋体" w:cs="Arial" w:hint="eastAsia"/>
          <w:color w:val="000000"/>
          <w:kern w:val="0"/>
          <w:szCs w:val="21"/>
        </w:rPr>
        <w:instrText>SEQ 图表 \* ARABIC</w:instrText>
      </w:r>
      <w:r w:rsidRPr="00567CCA">
        <w:rPr>
          <w:rFonts w:ascii="宋体" w:hAnsi="宋体" w:cs="Arial"/>
          <w:color w:val="000000"/>
          <w:kern w:val="0"/>
          <w:szCs w:val="21"/>
        </w:rPr>
        <w:instrText xml:space="preserve"> </w:instrText>
      </w:r>
      <w:r w:rsidRPr="00567CCA">
        <w:rPr>
          <w:rFonts w:ascii="宋体" w:hAnsi="宋体" w:cs="Arial"/>
          <w:color w:val="000000"/>
          <w:kern w:val="0"/>
          <w:szCs w:val="21"/>
        </w:rPr>
        <w:fldChar w:fldCharType="separate"/>
      </w:r>
      <w:r w:rsidR="00E04C14">
        <w:rPr>
          <w:rFonts w:ascii="宋体" w:hAnsi="宋体" w:cs="Arial"/>
          <w:noProof/>
          <w:color w:val="000000"/>
          <w:kern w:val="0"/>
          <w:szCs w:val="21"/>
        </w:rPr>
        <w:t>1</w:t>
      </w:r>
      <w:r w:rsidRPr="00567CCA">
        <w:rPr>
          <w:rFonts w:ascii="宋体" w:hAnsi="宋体" w:cs="Arial"/>
          <w:color w:val="000000"/>
          <w:kern w:val="0"/>
          <w:szCs w:val="21"/>
        </w:rPr>
        <w:fldChar w:fldCharType="end"/>
      </w:r>
      <w:r w:rsidRPr="00567CCA">
        <w:rPr>
          <w:rFonts w:ascii="宋体" w:hAnsi="宋体" w:cs="Arial" w:hint="eastAsia"/>
          <w:color w:val="000000"/>
          <w:kern w:val="0"/>
          <w:szCs w:val="21"/>
        </w:rPr>
        <w:t>中国狭义乘用车月度零售走势特征</w:t>
      </w:r>
    </w:p>
    <w:p w:rsidR="00F06A9A" w:rsidRDefault="00CE6BB3" w:rsidP="00F06A9A">
      <w:pPr>
        <w:widowControl/>
        <w:ind w:firstLineChars="202" w:firstLine="424"/>
        <w:jc w:val="left"/>
        <w:rPr>
          <w:rFonts w:ascii="宋体" w:hAnsi="宋体"/>
          <w:color w:val="000000"/>
          <w:kern w:val="0"/>
          <w:szCs w:val="21"/>
        </w:rPr>
      </w:pPr>
      <w:r>
        <w:rPr>
          <w:rFonts w:ascii="宋体" w:hAnsi="宋体"/>
          <w:color w:val="000000"/>
          <w:kern w:val="0"/>
          <w:szCs w:val="21"/>
        </w:rPr>
        <w:t>17年</w:t>
      </w:r>
      <w:r w:rsidR="008D0819">
        <w:rPr>
          <w:rFonts w:ascii="宋体" w:hAnsi="宋体" w:hint="eastAsia"/>
          <w:color w:val="000000"/>
          <w:kern w:val="0"/>
          <w:szCs w:val="21"/>
        </w:rPr>
        <w:t>3月</w:t>
      </w:r>
      <w:r w:rsidR="00F06A9A">
        <w:rPr>
          <w:rFonts w:ascii="宋体" w:hAnsi="宋体" w:hint="eastAsia"/>
          <w:color w:val="000000"/>
          <w:kern w:val="0"/>
          <w:szCs w:val="21"/>
        </w:rPr>
        <w:t>零售</w:t>
      </w:r>
      <w:r w:rsidR="007B3D2A">
        <w:rPr>
          <w:rFonts w:ascii="宋体" w:hAnsi="宋体"/>
          <w:color w:val="000000"/>
          <w:kern w:val="0"/>
          <w:szCs w:val="21"/>
        </w:rPr>
        <w:t>145</w:t>
      </w:r>
      <w:r w:rsidR="00F06A9A">
        <w:rPr>
          <w:rFonts w:ascii="宋体" w:hAnsi="宋体" w:hint="eastAsia"/>
          <w:color w:val="000000"/>
          <w:kern w:val="0"/>
          <w:szCs w:val="21"/>
        </w:rPr>
        <w:t>万台，较201</w:t>
      </w:r>
      <w:r w:rsidR="007B3D2A">
        <w:rPr>
          <w:rFonts w:ascii="宋体" w:hAnsi="宋体"/>
          <w:color w:val="000000"/>
          <w:kern w:val="0"/>
          <w:szCs w:val="21"/>
        </w:rPr>
        <w:t>6</w:t>
      </w:r>
      <w:r w:rsidR="00F06A9A">
        <w:rPr>
          <w:rFonts w:ascii="宋体" w:hAnsi="宋体" w:hint="eastAsia"/>
          <w:color w:val="000000"/>
          <w:kern w:val="0"/>
          <w:szCs w:val="21"/>
        </w:rPr>
        <w:t>年</w:t>
      </w:r>
      <w:r w:rsidR="008D0819">
        <w:rPr>
          <w:rFonts w:ascii="宋体" w:hAnsi="宋体" w:hint="eastAsia"/>
          <w:color w:val="000000"/>
          <w:kern w:val="0"/>
          <w:szCs w:val="21"/>
        </w:rPr>
        <w:t>3月</w:t>
      </w:r>
      <w:r w:rsidR="00F06A9A">
        <w:rPr>
          <w:rFonts w:ascii="宋体" w:hAnsi="宋体" w:hint="eastAsia"/>
          <w:color w:val="000000"/>
          <w:kern w:val="0"/>
          <w:szCs w:val="21"/>
        </w:rPr>
        <w:t>增</w:t>
      </w:r>
      <w:r w:rsidR="007B3D2A">
        <w:rPr>
          <w:rFonts w:ascii="宋体" w:hAnsi="宋体"/>
          <w:color w:val="000000"/>
          <w:kern w:val="0"/>
          <w:szCs w:val="21"/>
        </w:rPr>
        <w:t>12</w:t>
      </w:r>
      <w:r w:rsidR="00F06A9A">
        <w:rPr>
          <w:rFonts w:ascii="宋体" w:hAnsi="宋体" w:hint="eastAsia"/>
          <w:color w:val="000000"/>
          <w:kern w:val="0"/>
          <w:szCs w:val="21"/>
        </w:rPr>
        <w:t>万台，</w:t>
      </w:r>
      <w:r w:rsidR="004A483B">
        <w:rPr>
          <w:rFonts w:ascii="宋体" w:hAnsi="宋体" w:hint="eastAsia"/>
          <w:color w:val="000000"/>
          <w:kern w:val="0"/>
          <w:szCs w:val="21"/>
        </w:rPr>
        <w:t>而且较15年</w:t>
      </w:r>
      <w:r w:rsidR="008D0819">
        <w:rPr>
          <w:rFonts w:ascii="宋体" w:hAnsi="宋体" w:hint="eastAsia"/>
          <w:color w:val="000000"/>
          <w:kern w:val="0"/>
          <w:szCs w:val="21"/>
        </w:rPr>
        <w:t>3月</w:t>
      </w:r>
      <w:r w:rsidR="004A483B">
        <w:rPr>
          <w:rFonts w:ascii="宋体" w:hAnsi="宋体" w:hint="eastAsia"/>
          <w:color w:val="000000"/>
          <w:kern w:val="0"/>
          <w:szCs w:val="21"/>
        </w:rPr>
        <w:t>也没有大幅增长，</w:t>
      </w:r>
      <w:r w:rsidR="00F06A9A">
        <w:rPr>
          <w:rFonts w:ascii="宋体" w:hAnsi="宋体" w:hint="eastAsia"/>
          <w:color w:val="000000"/>
          <w:kern w:val="0"/>
          <w:szCs w:val="21"/>
        </w:rPr>
        <w:t>体现</w:t>
      </w:r>
      <w:r>
        <w:rPr>
          <w:rFonts w:ascii="宋体" w:hAnsi="宋体" w:hint="eastAsia"/>
          <w:color w:val="000000"/>
          <w:kern w:val="0"/>
          <w:szCs w:val="21"/>
        </w:rPr>
        <w:t>17年</w:t>
      </w:r>
      <w:r w:rsidR="00F06A9A">
        <w:rPr>
          <w:rFonts w:ascii="宋体" w:hAnsi="宋体" w:hint="eastAsia"/>
          <w:color w:val="000000"/>
          <w:kern w:val="0"/>
          <w:szCs w:val="21"/>
        </w:rPr>
        <w:t>市场</w:t>
      </w:r>
      <w:r w:rsidR="007B3D2A">
        <w:rPr>
          <w:rFonts w:ascii="宋体" w:hAnsi="宋体" w:hint="eastAsia"/>
          <w:color w:val="000000"/>
          <w:kern w:val="0"/>
          <w:szCs w:val="21"/>
        </w:rPr>
        <w:t>春节因素的恢复</w:t>
      </w:r>
      <w:r w:rsidR="0091162F">
        <w:rPr>
          <w:rFonts w:ascii="宋体" w:hAnsi="宋体" w:hint="eastAsia"/>
          <w:color w:val="000000"/>
          <w:kern w:val="0"/>
          <w:szCs w:val="21"/>
        </w:rPr>
        <w:t>态势</w:t>
      </w:r>
      <w:r w:rsidR="00B0605D">
        <w:rPr>
          <w:rFonts w:ascii="宋体" w:hAnsi="宋体" w:hint="eastAsia"/>
          <w:color w:val="000000"/>
          <w:kern w:val="0"/>
          <w:szCs w:val="21"/>
        </w:rPr>
        <w:t>。在</w:t>
      </w:r>
      <w:r w:rsidR="001A7B28">
        <w:rPr>
          <w:rFonts w:ascii="宋体" w:hAnsi="宋体" w:hint="eastAsia"/>
          <w:color w:val="000000"/>
          <w:kern w:val="0"/>
          <w:szCs w:val="21"/>
        </w:rPr>
        <w:t>购置税5%优惠政策退出前的</w:t>
      </w:r>
      <w:r w:rsidR="007A54AC">
        <w:rPr>
          <w:rFonts w:ascii="宋体" w:hAnsi="宋体" w:hint="eastAsia"/>
          <w:color w:val="000000"/>
          <w:kern w:val="0"/>
          <w:szCs w:val="21"/>
        </w:rPr>
        <w:t>强势</w:t>
      </w:r>
      <w:r w:rsidR="00020B41">
        <w:rPr>
          <w:rFonts w:ascii="宋体" w:hAnsi="宋体" w:hint="eastAsia"/>
          <w:color w:val="000000"/>
          <w:kern w:val="0"/>
          <w:szCs w:val="21"/>
        </w:rPr>
        <w:t>走势</w:t>
      </w:r>
      <w:r w:rsidR="00B0605D">
        <w:rPr>
          <w:rFonts w:ascii="宋体" w:hAnsi="宋体" w:hint="eastAsia"/>
          <w:color w:val="000000"/>
          <w:kern w:val="0"/>
          <w:szCs w:val="21"/>
        </w:rPr>
        <w:t>基础上，</w:t>
      </w:r>
      <w:r w:rsidR="008D0819">
        <w:rPr>
          <w:rFonts w:ascii="宋体" w:hAnsi="宋体" w:hint="eastAsia"/>
          <w:color w:val="000000"/>
          <w:kern w:val="0"/>
          <w:szCs w:val="21"/>
        </w:rPr>
        <w:t>3月</w:t>
      </w:r>
      <w:r w:rsidR="007B3D2A">
        <w:rPr>
          <w:rFonts w:ascii="宋体" w:hAnsi="宋体" w:hint="eastAsia"/>
          <w:color w:val="000000"/>
          <w:kern w:val="0"/>
          <w:szCs w:val="21"/>
        </w:rPr>
        <w:t>同比</w:t>
      </w:r>
      <w:r w:rsidR="004A483B">
        <w:rPr>
          <w:rFonts w:ascii="宋体" w:hAnsi="宋体"/>
          <w:color w:val="000000"/>
          <w:kern w:val="0"/>
          <w:szCs w:val="21"/>
        </w:rPr>
        <w:t>12</w:t>
      </w:r>
      <w:r w:rsidR="00B0605D">
        <w:rPr>
          <w:rFonts w:ascii="宋体" w:hAnsi="宋体" w:hint="eastAsia"/>
          <w:color w:val="000000"/>
          <w:kern w:val="0"/>
          <w:szCs w:val="21"/>
        </w:rPr>
        <w:t>万</w:t>
      </w:r>
      <w:r w:rsidR="00E44DA5">
        <w:rPr>
          <w:rFonts w:ascii="宋体" w:hAnsi="宋体" w:hint="eastAsia"/>
          <w:color w:val="000000"/>
          <w:kern w:val="0"/>
          <w:szCs w:val="21"/>
        </w:rPr>
        <w:t>,</w:t>
      </w:r>
      <w:r w:rsidR="00F06A9A">
        <w:rPr>
          <w:rFonts w:ascii="宋体" w:hAnsi="宋体" w:hint="eastAsia"/>
          <w:color w:val="000000"/>
          <w:kern w:val="0"/>
          <w:szCs w:val="21"/>
        </w:rPr>
        <w:t>这样的</w:t>
      </w:r>
      <w:r w:rsidR="008D0819">
        <w:rPr>
          <w:rFonts w:ascii="宋体" w:hAnsi="宋体"/>
          <w:color w:val="000000"/>
          <w:kern w:val="0"/>
          <w:szCs w:val="21"/>
        </w:rPr>
        <w:t>3月</w:t>
      </w:r>
      <w:r w:rsidR="00F06A9A">
        <w:rPr>
          <w:rFonts w:ascii="宋体" w:hAnsi="宋体" w:hint="eastAsia"/>
          <w:color w:val="000000"/>
          <w:kern w:val="0"/>
          <w:szCs w:val="21"/>
        </w:rPr>
        <w:t>起步偏低是</w:t>
      </w:r>
      <w:r w:rsidR="001A7B28">
        <w:rPr>
          <w:rFonts w:ascii="宋体" w:hAnsi="宋体" w:hint="eastAsia"/>
          <w:color w:val="000000"/>
          <w:kern w:val="0"/>
          <w:szCs w:val="21"/>
        </w:rPr>
        <w:t>少见</w:t>
      </w:r>
      <w:r w:rsidR="00F06A9A">
        <w:rPr>
          <w:rFonts w:ascii="宋体" w:hAnsi="宋体" w:hint="eastAsia"/>
          <w:color w:val="000000"/>
          <w:kern w:val="0"/>
          <w:szCs w:val="21"/>
        </w:rPr>
        <w:t>的，</w:t>
      </w:r>
      <w:r w:rsidR="008D0819">
        <w:rPr>
          <w:rFonts w:ascii="宋体" w:hAnsi="宋体" w:hint="eastAsia"/>
          <w:color w:val="000000"/>
          <w:kern w:val="0"/>
          <w:szCs w:val="21"/>
        </w:rPr>
        <w:t>3月</w:t>
      </w:r>
      <w:r w:rsidR="001A7B28">
        <w:rPr>
          <w:rFonts w:ascii="宋体" w:hAnsi="宋体" w:hint="eastAsia"/>
          <w:color w:val="000000"/>
          <w:kern w:val="0"/>
          <w:szCs w:val="21"/>
        </w:rPr>
        <w:t>低迷</w:t>
      </w:r>
      <w:r w:rsidR="00B0605D">
        <w:rPr>
          <w:rFonts w:ascii="宋体" w:hAnsi="宋体" w:hint="eastAsia"/>
          <w:color w:val="000000"/>
          <w:kern w:val="0"/>
          <w:szCs w:val="21"/>
        </w:rPr>
        <w:t>体现了市场</w:t>
      </w:r>
      <w:r w:rsidR="001A7B28">
        <w:rPr>
          <w:rFonts w:ascii="宋体" w:hAnsi="宋体" w:hint="eastAsia"/>
          <w:color w:val="000000"/>
          <w:kern w:val="0"/>
          <w:szCs w:val="21"/>
        </w:rPr>
        <w:t>透支后</w:t>
      </w:r>
      <w:r w:rsidR="00B0605D">
        <w:rPr>
          <w:rFonts w:ascii="宋体" w:hAnsi="宋体" w:hint="eastAsia"/>
          <w:color w:val="000000"/>
          <w:kern w:val="0"/>
          <w:szCs w:val="21"/>
        </w:rPr>
        <w:t>的</w:t>
      </w:r>
      <w:r w:rsidR="001A7B28">
        <w:rPr>
          <w:rFonts w:ascii="宋体" w:hAnsi="宋体" w:hint="eastAsia"/>
          <w:color w:val="000000"/>
          <w:kern w:val="0"/>
          <w:szCs w:val="21"/>
        </w:rPr>
        <w:t>恢复</w:t>
      </w:r>
      <w:r w:rsidR="00B0605D">
        <w:rPr>
          <w:rFonts w:ascii="宋体" w:hAnsi="宋体" w:hint="eastAsia"/>
          <w:color w:val="000000"/>
          <w:kern w:val="0"/>
          <w:szCs w:val="21"/>
        </w:rPr>
        <w:t>走势</w:t>
      </w:r>
      <w:r w:rsidR="00F06A9A">
        <w:rPr>
          <w:rFonts w:ascii="宋体" w:hAnsi="宋体" w:hint="eastAsia"/>
          <w:color w:val="000000"/>
          <w:kern w:val="0"/>
          <w:szCs w:val="21"/>
        </w:rPr>
        <w:t>。</w:t>
      </w:r>
    </w:p>
    <w:p w:rsidR="00E44DA5" w:rsidRDefault="00E44DA5" w:rsidP="00F06A9A">
      <w:pPr>
        <w:widowControl/>
        <w:ind w:firstLineChars="202" w:firstLine="424"/>
        <w:jc w:val="left"/>
        <w:rPr>
          <w:rFonts w:ascii="宋体" w:hAnsi="宋体"/>
          <w:color w:val="000000"/>
          <w:kern w:val="0"/>
          <w:szCs w:val="21"/>
        </w:rPr>
      </w:pPr>
    </w:p>
    <w:p w:rsidR="00AB0A6F" w:rsidRPr="00930081" w:rsidRDefault="008D0819" w:rsidP="00930081">
      <w:pPr>
        <w:numPr>
          <w:ilvl w:val="0"/>
          <w:numId w:val="25"/>
        </w:numPr>
        <w:outlineLvl w:val="1"/>
        <w:rPr>
          <w:rFonts w:ascii="黑体" w:eastAsia="黑体" w:hAnsi="黑体"/>
          <w:bCs/>
          <w:sz w:val="24"/>
        </w:rPr>
      </w:pPr>
      <w:r>
        <w:rPr>
          <w:rFonts w:ascii="黑体" w:eastAsia="黑体" w:hAnsi="黑体" w:hint="eastAsia"/>
          <w:bCs/>
          <w:sz w:val="24"/>
        </w:rPr>
        <w:t>3月</w:t>
      </w:r>
      <w:r w:rsidR="00AB0A6F" w:rsidRPr="00930081">
        <w:rPr>
          <w:rFonts w:ascii="黑体" w:eastAsia="黑体" w:hAnsi="黑体" w:hint="eastAsia"/>
          <w:bCs/>
          <w:sz w:val="24"/>
        </w:rPr>
        <w:t>市场</w:t>
      </w:r>
      <w:r w:rsidR="009E752F" w:rsidRPr="00930081">
        <w:rPr>
          <w:rFonts w:ascii="黑体" w:eastAsia="黑体" w:hAnsi="黑体" w:hint="eastAsia"/>
          <w:bCs/>
          <w:sz w:val="24"/>
        </w:rPr>
        <w:t>产销零综合</w:t>
      </w:r>
      <w:r w:rsidR="00AB0A6F" w:rsidRPr="00930081">
        <w:rPr>
          <w:rFonts w:ascii="黑体" w:eastAsia="黑体" w:hAnsi="黑体" w:hint="eastAsia"/>
          <w:bCs/>
          <w:sz w:val="24"/>
        </w:rPr>
        <w:t>走势</w:t>
      </w:r>
    </w:p>
    <w:p w:rsidR="00F06A9A" w:rsidRDefault="005661D0" w:rsidP="00F06A9A">
      <w:pPr>
        <w:widowControl/>
        <w:ind w:firstLineChars="201" w:firstLine="422"/>
        <w:jc w:val="left"/>
        <w:rPr>
          <w:rFonts w:ascii="宋体" w:hAnsi="宋体"/>
          <w:kern w:val="0"/>
          <w:szCs w:val="21"/>
        </w:rPr>
      </w:pPr>
      <w:r w:rsidRPr="005661D0">
        <w:rPr>
          <w:noProof/>
        </w:rPr>
        <w:drawing>
          <wp:inline distT="0" distB="0" distL="0" distR="0">
            <wp:extent cx="4343400" cy="229235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43400" cy="2292350"/>
                    </a:xfrm>
                    <a:prstGeom prst="rect">
                      <a:avLst/>
                    </a:prstGeom>
                    <a:noFill/>
                    <a:ln>
                      <a:noFill/>
                    </a:ln>
                  </pic:spPr>
                </pic:pic>
              </a:graphicData>
            </a:graphic>
          </wp:inline>
        </w:drawing>
      </w:r>
    </w:p>
    <w:p w:rsidR="00F06A9A" w:rsidRDefault="008D0819" w:rsidP="00F06A9A">
      <w:pPr>
        <w:widowControl/>
        <w:ind w:firstLineChars="201" w:firstLine="422"/>
        <w:jc w:val="left"/>
        <w:rPr>
          <w:rFonts w:ascii="宋体" w:hAnsi="宋体"/>
          <w:kern w:val="0"/>
          <w:szCs w:val="21"/>
        </w:rPr>
      </w:pPr>
      <w:r>
        <w:rPr>
          <w:rFonts w:ascii="宋体" w:hAnsi="宋体" w:hint="eastAsia"/>
          <w:kern w:val="0"/>
          <w:szCs w:val="21"/>
        </w:rPr>
        <w:t>3月</w:t>
      </w:r>
      <w:r w:rsidR="00F06A9A">
        <w:rPr>
          <w:rFonts w:ascii="宋体" w:hAnsi="宋体" w:hint="eastAsia"/>
          <w:kern w:val="0"/>
          <w:szCs w:val="21"/>
        </w:rPr>
        <w:t>狭义乘用车国内零售</w:t>
      </w:r>
      <w:r w:rsidR="001A7B28">
        <w:rPr>
          <w:rFonts w:ascii="宋体" w:hAnsi="宋体" w:hint="eastAsia"/>
          <w:kern w:val="0"/>
          <w:szCs w:val="21"/>
        </w:rPr>
        <w:t>相对偏弱</w:t>
      </w:r>
      <w:r w:rsidR="00F06A9A">
        <w:rPr>
          <w:rFonts w:ascii="宋体" w:hAnsi="宋体" w:hint="eastAsia"/>
          <w:kern w:val="0"/>
          <w:szCs w:val="21"/>
        </w:rPr>
        <w:t>，</w:t>
      </w:r>
      <w:r w:rsidR="00BF3A11">
        <w:rPr>
          <w:rFonts w:ascii="宋体" w:hAnsi="宋体" w:hint="eastAsia"/>
          <w:kern w:val="0"/>
          <w:szCs w:val="21"/>
        </w:rPr>
        <w:t>批发</w:t>
      </w:r>
      <w:r w:rsidR="00F06A9A">
        <w:rPr>
          <w:rFonts w:ascii="宋体" w:hAnsi="宋体" w:hint="eastAsia"/>
          <w:kern w:val="0"/>
          <w:szCs w:val="21"/>
        </w:rPr>
        <w:t>同比增速达到</w:t>
      </w:r>
      <w:r w:rsidR="001A7B28">
        <w:rPr>
          <w:rFonts w:ascii="宋体" w:hAnsi="宋体"/>
          <w:kern w:val="0"/>
          <w:szCs w:val="21"/>
        </w:rPr>
        <w:t>0</w:t>
      </w:r>
      <w:r w:rsidR="00F06A9A">
        <w:rPr>
          <w:rFonts w:ascii="宋体" w:hAnsi="宋体" w:hint="eastAsia"/>
          <w:kern w:val="0"/>
          <w:szCs w:val="21"/>
        </w:rPr>
        <w:t>%，环比</w:t>
      </w:r>
      <w:r w:rsidR="00E802C8">
        <w:rPr>
          <w:rFonts w:ascii="宋体" w:hAnsi="宋体" w:hint="eastAsia"/>
          <w:kern w:val="0"/>
          <w:szCs w:val="21"/>
        </w:rPr>
        <w:t>增</w:t>
      </w:r>
      <w:r w:rsidR="001A7B28">
        <w:rPr>
          <w:rFonts w:ascii="宋体" w:hAnsi="宋体" w:hint="eastAsia"/>
          <w:kern w:val="0"/>
          <w:szCs w:val="21"/>
        </w:rPr>
        <w:t>-</w:t>
      </w:r>
      <w:r w:rsidR="001A7B28">
        <w:rPr>
          <w:rFonts w:ascii="宋体" w:hAnsi="宋体"/>
          <w:kern w:val="0"/>
          <w:szCs w:val="21"/>
        </w:rPr>
        <w:t>23</w:t>
      </w:r>
      <w:r w:rsidR="00F06A9A">
        <w:rPr>
          <w:rFonts w:ascii="宋体" w:hAnsi="宋体" w:hint="eastAsia"/>
          <w:kern w:val="0"/>
          <w:szCs w:val="21"/>
        </w:rPr>
        <w:t>%。其中增长最强的是SUV，同比增长</w:t>
      </w:r>
      <w:r w:rsidR="001A7B28">
        <w:rPr>
          <w:rFonts w:ascii="宋体" w:hAnsi="宋体"/>
          <w:kern w:val="0"/>
          <w:szCs w:val="21"/>
        </w:rPr>
        <w:t>7</w:t>
      </w:r>
      <w:r w:rsidR="00F06A9A">
        <w:rPr>
          <w:rFonts w:ascii="宋体" w:hAnsi="宋体" w:hint="eastAsia"/>
          <w:kern w:val="0"/>
          <w:szCs w:val="21"/>
        </w:rPr>
        <w:t>%左右，其主要原因也是A级</w:t>
      </w:r>
      <w:r w:rsidR="00F06A9A">
        <w:rPr>
          <w:rFonts w:ascii="宋体" w:hAnsi="宋体"/>
          <w:kern w:val="0"/>
          <w:szCs w:val="21"/>
        </w:rPr>
        <w:t>SU</w:t>
      </w:r>
      <w:r w:rsidR="00F06A9A">
        <w:rPr>
          <w:rFonts w:ascii="宋体" w:hAnsi="宋体" w:hint="eastAsia"/>
          <w:kern w:val="0"/>
          <w:szCs w:val="21"/>
        </w:rPr>
        <w:t>V的新品贡献体现的较充分，形成持续的市场热点。而轿车市场的增速为</w:t>
      </w:r>
      <w:r w:rsidR="001A7B28">
        <w:rPr>
          <w:rFonts w:ascii="宋体" w:hAnsi="宋体" w:hint="eastAsia"/>
          <w:kern w:val="0"/>
          <w:szCs w:val="21"/>
        </w:rPr>
        <w:t>-</w:t>
      </w:r>
      <w:r w:rsidR="001A7B28">
        <w:rPr>
          <w:rFonts w:ascii="宋体" w:hAnsi="宋体"/>
          <w:kern w:val="0"/>
          <w:szCs w:val="21"/>
        </w:rPr>
        <w:t>18</w:t>
      </w:r>
      <w:r w:rsidR="00F06A9A">
        <w:rPr>
          <w:rFonts w:ascii="宋体" w:hAnsi="宋体" w:hint="eastAsia"/>
          <w:kern w:val="0"/>
          <w:szCs w:val="21"/>
        </w:rPr>
        <w:t>%，这也是</w:t>
      </w:r>
      <w:r>
        <w:rPr>
          <w:rFonts w:ascii="宋体" w:hAnsi="宋体" w:hint="eastAsia"/>
          <w:kern w:val="0"/>
          <w:szCs w:val="21"/>
        </w:rPr>
        <w:t>3月</w:t>
      </w:r>
      <w:r w:rsidR="00F06A9A">
        <w:rPr>
          <w:rFonts w:ascii="宋体" w:hAnsi="宋体" w:hint="eastAsia"/>
          <w:kern w:val="0"/>
          <w:szCs w:val="21"/>
        </w:rPr>
        <w:t>总体市场需求</w:t>
      </w:r>
      <w:r w:rsidR="001A7B28">
        <w:rPr>
          <w:rFonts w:ascii="宋体" w:hAnsi="宋体" w:hint="eastAsia"/>
          <w:kern w:val="0"/>
          <w:szCs w:val="21"/>
        </w:rPr>
        <w:t>走弱</w:t>
      </w:r>
      <w:r w:rsidR="00F06A9A">
        <w:rPr>
          <w:rFonts w:ascii="宋体" w:hAnsi="宋体" w:hint="eastAsia"/>
          <w:kern w:val="0"/>
          <w:szCs w:val="21"/>
        </w:rPr>
        <w:t>的体现，轿车增速</w:t>
      </w:r>
      <w:r w:rsidR="001A7B28">
        <w:rPr>
          <w:rFonts w:ascii="宋体" w:hAnsi="宋体" w:hint="eastAsia"/>
          <w:kern w:val="0"/>
          <w:szCs w:val="21"/>
        </w:rPr>
        <w:t>下滑较大</w:t>
      </w:r>
      <w:r w:rsidR="00F06A9A">
        <w:rPr>
          <w:rFonts w:ascii="宋体" w:hAnsi="宋体" w:hint="eastAsia"/>
          <w:kern w:val="0"/>
          <w:szCs w:val="21"/>
        </w:rPr>
        <w:t>。</w:t>
      </w:r>
      <w:r w:rsidR="00275550">
        <w:rPr>
          <w:rFonts w:ascii="宋体" w:hAnsi="宋体" w:hint="eastAsia"/>
          <w:kern w:val="0"/>
          <w:szCs w:val="21"/>
        </w:rPr>
        <w:t>而且轿车库存增长较快。</w:t>
      </w:r>
    </w:p>
    <w:p w:rsidR="00D11F9A" w:rsidRPr="00002D31" w:rsidRDefault="00D11F9A" w:rsidP="00F06A9A">
      <w:pPr>
        <w:widowControl/>
        <w:ind w:firstLineChars="201" w:firstLine="422"/>
        <w:jc w:val="left"/>
        <w:rPr>
          <w:rFonts w:ascii="宋体" w:hAnsi="宋体"/>
          <w:kern w:val="0"/>
          <w:szCs w:val="21"/>
        </w:rPr>
      </w:pPr>
    </w:p>
    <w:p w:rsidR="00F06A9A" w:rsidRPr="00930081" w:rsidRDefault="008D0819" w:rsidP="00930081">
      <w:pPr>
        <w:numPr>
          <w:ilvl w:val="0"/>
          <w:numId w:val="25"/>
        </w:numPr>
        <w:outlineLvl w:val="1"/>
        <w:rPr>
          <w:rFonts w:ascii="黑体" w:eastAsia="黑体" w:hAnsi="黑体"/>
          <w:bCs/>
          <w:sz w:val="24"/>
        </w:rPr>
      </w:pPr>
      <w:r>
        <w:rPr>
          <w:rFonts w:ascii="黑体" w:eastAsia="黑体" w:hAnsi="黑体" w:hint="eastAsia"/>
          <w:bCs/>
          <w:sz w:val="24"/>
        </w:rPr>
        <w:t>3月</w:t>
      </w:r>
      <w:r w:rsidR="00F06A9A" w:rsidRPr="00930081">
        <w:rPr>
          <w:rFonts w:ascii="黑体" w:eastAsia="黑体" w:hAnsi="黑体" w:hint="eastAsia"/>
          <w:bCs/>
          <w:sz w:val="24"/>
        </w:rPr>
        <w:t>车市零售</w:t>
      </w:r>
      <w:r w:rsidR="001A7B28" w:rsidRPr="00930081">
        <w:rPr>
          <w:rFonts w:ascii="黑体" w:eastAsia="黑体" w:hAnsi="黑体" w:hint="eastAsia"/>
          <w:bCs/>
          <w:sz w:val="24"/>
        </w:rPr>
        <w:t>节前走弱</w:t>
      </w:r>
    </w:p>
    <w:p w:rsidR="006175F3" w:rsidRPr="006175F3" w:rsidRDefault="00097278" w:rsidP="006175F3">
      <w:pPr>
        <w:ind w:firstLineChars="201" w:firstLine="422"/>
        <w:rPr>
          <w:rFonts w:ascii="宋体" w:eastAsiaTheme="minorEastAsia" w:hAnsi="宋体" w:cstheme="minorBidi"/>
          <w:bCs/>
          <w:color w:val="000000"/>
          <w:szCs w:val="21"/>
        </w:rPr>
      </w:pPr>
      <w:r>
        <w:rPr>
          <w:rFonts w:ascii="宋体" w:eastAsiaTheme="minorEastAsia" w:hAnsi="宋体" w:cstheme="minorBidi"/>
          <w:bCs/>
          <w:noProof/>
          <w:color w:val="000000"/>
          <w:szCs w:val="21"/>
        </w:rPr>
        <w:drawing>
          <wp:inline distT="0" distB="0" distL="0" distR="0" wp14:anchorId="7112E1B4">
            <wp:extent cx="4389755" cy="269494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89755" cy="2694940"/>
                    </a:xfrm>
                    <a:prstGeom prst="rect">
                      <a:avLst/>
                    </a:prstGeom>
                    <a:noFill/>
                  </pic:spPr>
                </pic:pic>
              </a:graphicData>
            </a:graphic>
          </wp:inline>
        </w:drawing>
      </w:r>
    </w:p>
    <w:p w:rsidR="009C7774" w:rsidRDefault="009C7774" w:rsidP="006175F3">
      <w:pPr>
        <w:ind w:firstLineChars="201" w:firstLine="422"/>
        <w:rPr>
          <w:rFonts w:ascii="宋体" w:eastAsiaTheme="minorEastAsia" w:hAnsi="宋体" w:cstheme="minorBidi"/>
          <w:bCs/>
          <w:color w:val="000000"/>
          <w:szCs w:val="21"/>
        </w:rPr>
      </w:pPr>
    </w:p>
    <w:p w:rsidR="00A01CD2" w:rsidRDefault="001A7B28" w:rsidP="003E4B83">
      <w:pPr>
        <w:ind w:firstLineChars="135" w:firstLine="283"/>
        <w:rPr>
          <w:rFonts w:ascii="宋体" w:eastAsiaTheme="minorEastAsia" w:hAnsi="宋体" w:cstheme="minorBidi"/>
          <w:bCs/>
          <w:color w:val="000000"/>
          <w:szCs w:val="21"/>
        </w:rPr>
      </w:pPr>
      <w:r>
        <w:rPr>
          <w:rFonts w:ascii="Calibri" w:hAnsi="Calibri" w:cs="宋体" w:hint="eastAsia"/>
          <w:szCs w:val="21"/>
        </w:rPr>
        <w:t>由于厂家过年放假时间较长，因此</w:t>
      </w:r>
      <w:r w:rsidR="008D0819">
        <w:rPr>
          <w:rFonts w:ascii="Calibri" w:hAnsi="Calibri" w:cs="宋体" w:hint="eastAsia"/>
          <w:szCs w:val="21"/>
        </w:rPr>
        <w:t>3</w:t>
      </w:r>
      <w:r w:rsidR="008D0819">
        <w:rPr>
          <w:rFonts w:ascii="Calibri" w:hAnsi="Calibri" w:cs="宋体" w:hint="eastAsia"/>
          <w:szCs w:val="21"/>
        </w:rPr>
        <w:t>月</w:t>
      </w:r>
      <w:r>
        <w:rPr>
          <w:rFonts w:ascii="Calibri" w:hAnsi="Calibri" w:cs="宋体" w:hint="eastAsia"/>
          <w:szCs w:val="21"/>
        </w:rPr>
        <w:t>数据总体感觉稍低于预期。</w:t>
      </w:r>
      <w:r>
        <w:rPr>
          <w:rFonts w:ascii="Calibri" w:hAnsi="Calibri" w:cs="宋体" w:hint="eastAsia"/>
          <w:szCs w:val="21"/>
        </w:rPr>
        <w:t>16</w:t>
      </w:r>
      <w:r>
        <w:rPr>
          <w:rFonts w:ascii="Calibri" w:hAnsi="Calibri" w:cs="宋体" w:hint="eastAsia"/>
          <w:szCs w:val="21"/>
        </w:rPr>
        <w:t>年</w:t>
      </w:r>
      <w:r w:rsidR="008D0819">
        <w:rPr>
          <w:rFonts w:ascii="Calibri" w:hAnsi="Calibri" w:cs="宋体" w:hint="eastAsia"/>
          <w:szCs w:val="21"/>
        </w:rPr>
        <w:t>3</w:t>
      </w:r>
      <w:r w:rsidR="008D0819">
        <w:rPr>
          <w:rFonts w:ascii="Calibri" w:hAnsi="Calibri" w:cs="宋体" w:hint="eastAsia"/>
          <w:szCs w:val="21"/>
        </w:rPr>
        <w:t>月</w:t>
      </w:r>
      <w:r>
        <w:rPr>
          <w:rFonts w:ascii="Calibri" w:hAnsi="Calibri" w:cs="宋体" w:hint="eastAsia"/>
          <w:szCs w:val="21"/>
        </w:rPr>
        <w:t>的厂家零售走势逐步企稳，第一周的零售达到</w:t>
      </w:r>
      <w:r>
        <w:rPr>
          <w:rFonts w:ascii="Calibri" w:hAnsi="Calibri" w:cs="宋体" w:hint="eastAsia"/>
          <w:szCs w:val="21"/>
        </w:rPr>
        <w:t>6.5</w:t>
      </w:r>
      <w:r>
        <w:rPr>
          <w:rFonts w:ascii="Calibri" w:hAnsi="Calibri" w:cs="宋体" w:hint="eastAsia"/>
          <w:szCs w:val="21"/>
        </w:rPr>
        <w:t>万台每天，这也是部分的</w:t>
      </w:r>
      <w:r>
        <w:rPr>
          <w:rFonts w:ascii="Calibri" w:hAnsi="Calibri" w:cs="宋体" w:hint="eastAsia"/>
          <w:szCs w:val="21"/>
        </w:rPr>
        <w:t>16</w:t>
      </w:r>
      <w:r>
        <w:rPr>
          <w:rFonts w:ascii="Calibri" w:hAnsi="Calibri" w:cs="宋体" w:hint="eastAsia"/>
          <w:szCs w:val="21"/>
        </w:rPr>
        <w:t>年底的稳增长的零售增量。第二周的零售增长达到</w:t>
      </w:r>
      <w:r>
        <w:rPr>
          <w:rFonts w:ascii="Calibri" w:hAnsi="Calibri" w:cs="宋体" w:hint="eastAsia"/>
          <w:szCs w:val="21"/>
        </w:rPr>
        <w:t>6.3</w:t>
      </w:r>
      <w:r>
        <w:rPr>
          <w:rFonts w:ascii="Calibri" w:hAnsi="Calibri" w:cs="宋体" w:hint="eastAsia"/>
          <w:szCs w:val="21"/>
        </w:rPr>
        <w:t>万台每天，同比增长达到</w:t>
      </w:r>
      <w:r>
        <w:rPr>
          <w:rFonts w:ascii="Calibri" w:hAnsi="Calibri" w:cs="宋体" w:hint="eastAsia"/>
          <w:szCs w:val="21"/>
        </w:rPr>
        <w:t>19%</w:t>
      </w:r>
      <w:r>
        <w:rPr>
          <w:rFonts w:ascii="Calibri" w:hAnsi="Calibri" w:cs="宋体" w:hint="eastAsia"/>
          <w:szCs w:val="21"/>
        </w:rPr>
        <w:t>，考虑到临近春节的市场需求必然回暖，这也是较好的增长。而</w:t>
      </w:r>
      <w:r>
        <w:rPr>
          <w:rFonts w:ascii="Calibri" w:hAnsi="Calibri" w:cs="宋体" w:hint="eastAsia"/>
          <w:szCs w:val="21"/>
        </w:rPr>
        <w:t>1-</w:t>
      </w:r>
      <w:r>
        <w:rPr>
          <w:rFonts w:ascii="Calibri" w:hAnsi="Calibri" w:cs="宋体"/>
          <w:szCs w:val="21"/>
        </w:rPr>
        <w:t>2</w:t>
      </w:r>
      <w:r>
        <w:rPr>
          <w:rFonts w:ascii="Calibri" w:hAnsi="Calibri" w:cs="宋体"/>
          <w:szCs w:val="21"/>
        </w:rPr>
        <w:t>周的累计零售增速达到</w:t>
      </w:r>
      <w:r>
        <w:rPr>
          <w:rFonts w:ascii="Calibri" w:hAnsi="Calibri" w:cs="宋体" w:hint="eastAsia"/>
          <w:szCs w:val="21"/>
        </w:rPr>
        <w:t>9%</w:t>
      </w:r>
      <w:r>
        <w:rPr>
          <w:rFonts w:ascii="Calibri" w:hAnsi="Calibri" w:cs="宋体" w:hint="eastAsia"/>
          <w:szCs w:val="21"/>
        </w:rPr>
        <w:t>，这也是购置税政策优惠退出的增速总体不高。由于部分厂家逐步进入年末休假周期，第三周零售仅有</w:t>
      </w:r>
      <w:r>
        <w:rPr>
          <w:rFonts w:ascii="Calibri" w:hAnsi="Calibri" w:cs="宋体" w:hint="eastAsia"/>
          <w:szCs w:val="21"/>
        </w:rPr>
        <w:t>6.8</w:t>
      </w:r>
      <w:r>
        <w:rPr>
          <w:rFonts w:ascii="Calibri" w:hAnsi="Calibri" w:cs="宋体" w:hint="eastAsia"/>
          <w:szCs w:val="21"/>
        </w:rPr>
        <w:t>万，增速</w:t>
      </w:r>
      <w:r>
        <w:rPr>
          <w:rFonts w:ascii="Calibri" w:hAnsi="Calibri" w:cs="宋体" w:hint="eastAsia"/>
          <w:szCs w:val="21"/>
        </w:rPr>
        <w:t>2%</w:t>
      </w:r>
      <w:r>
        <w:rPr>
          <w:rFonts w:ascii="Calibri" w:hAnsi="Calibri" w:cs="宋体" w:hint="eastAsia"/>
          <w:szCs w:val="21"/>
        </w:rPr>
        <w:t>，第三周的零售的透支导致增速相对偏低，年前的增速回升表现不突出也是压力。</w:t>
      </w:r>
    </w:p>
    <w:p w:rsidR="00A01CD2" w:rsidRPr="006175F3" w:rsidRDefault="00A01CD2" w:rsidP="006175F3">
      <w:pPr>
        <w:ind w:firstLineChars="201" w:firstLine="422"/>
        <w:rPr>
          <w:rFonts w:ascii="宋体" w:eastAsiaTheme="minorEastAsia" w:hAnsi="宋体" w:cstheme="minorBidi"/>
          <w:bCs/>
          <w:color w:val="000000"/>
          <w:szCs w:val="21"/>
        </w:rPr>
      </w:pPr>
    </w:p>
    <w:p w:rsidR="00F06A9A" w:rsidRPr="00930081" w:rsidRDefault="00AB0A6F" w:rsidP="00930081">
      <w:pPr>
        <w:numPr>
          <w:ilvl w:val="0"/>
          <w:numId w:val="25"/>
        </w:numPr>
        <w:outlineLvl w:val="1"/>
        <w:rPr>
          <w:rFonts w:ascii="黑体" w:eastAsia="黑体" w:hAnsi="黑体"/>
          <w:bCs/>
          <w:sz w:val="24"/>
        </w:rPr>
      </w:pPr>
      <w:r w:rsidRPr="00930081">
        <w:rPr>
          <w:rFonts w:ascii="黑体" w:eastAsia="黑体" w:hAnsi="黑体" w:hint="eastAsia"/>
          <w:bCs/>
          <w:sz w:val="24"/>
        </w:rPr>
        <w:t>车市季节角度狭义乘用车增长较高</w:t>
      </w:r>
    </w:p>
    <w:p w:rsidR="00F06A9A" w:rsidRDefault="00D7439C" w:rsidP="00F06A9A">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682BDC10">
            <wp:extent cx="5066030" cy="3450590"/>
            <wp:effectExtent l="0" t="0" r="127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66030" cy="3450590"/>
                    </a:xfrm>
                    <a:prstGeom prst="rect">
                      <a:avLst/>
                    </a:prstGeom>
                    <a:noFill/>
                  </pic:spPr>
                </pic:pic>
              </a:graphicData>
            </a:graphic>
          </wp:inline>
        </w:drawing>
      </w:r>
    </w:p>
    <w:p w:rsidR="00F06A9A" w:rsidRDefault="00CE6BB3" w:rsidP="00F06A9A">
      <w:pPr>
        <w:widowControl/>
        <w:ind w:firstLineChars="201" w:firstLine="422"/>
        <w:jc w:val="left"/>
        <w:rPr>
          <w:rFonts w:ascii="宋体" w:hAnsi="宋体"/>
          <w:kern w:val="0"/>
          <w:szCs w:val="21"/>
        </w:rPr>
      </w:pPr>
      <w:r>
        <w:rPr>
          <w:rFonts w:ascii="宋体" w:hAnsi="宋体"/>
          <w:kern w:val="0"/>
          <w:szCs w:val="21"/>
        </w:rPr>
        <w:t>17年</w:t>
      </w:r>
      <w:r w:rsidR="00F06A9A">
        <w:rPr>
          <w:rFonts w:ascii="宋体" w:hAnsi="宋体"/>
          <w:kern w:val="0"/>
          <w:szCs w:val="21"/>
        </w:rPr>
        <w:t>1</w:t>
      </w:r>
      <w:r w:rsidR="00F06A9A">
        <w:rPr>
          <w:rFonts w:ascii="宋体" w:hAnsi="宋体" w:hint="eastAsia"/>
          <w:kern w:val="0"/>
          <w:szCs w:val="21"/>
        </w:rPr>
        <w:t>-</w:t>
      </w:r>
      <w:r w:rsidR="008D0819">
        <w:rPr>
          <w:rFonts w:ascii="宋体" w:hAnsi="宋体"/>
          <w:kern w:val="0"/>
          <w:szCs w:val="21"/>
        </w:rPr>
        <w:t>3月</w:t>
      </w:r>
      <w:r w:rsidR="00F06A9A">
        <w:rPr>
          <w:rFonts w:ascii="宋体" w:hAnsi="宋体" w:hint="eastAsia"/>
          <w:kern w:val="0"/>
          <w:szCs w:val="21"/>
        </w:rPr>
        <w:t>为春节期，车市增速</w:t>
      </w:r>
      <w:r w:rsidR="001A7B28">
        <w:rPr>
          <w:rFonts w:ascii="宋体" w:hAnsi="宋体" w:hint="eastAsia"/>
          <w:kern w:val="0"/>
          <w:szCs w:val="21"/>
        </w:rPr>
        <w:t>偏弱</w:t>
      </w:r>
      <w:r w:rsidR="00F06A9A">
        <w:rPr>
          <w:rFonts w:ascii="宋体" w:hAnsi="宋体" w:hint="eastAsia"/>
          <w:kern w:val="0"/>
          <w:szCs w:val="21"/>
        </w:rPr>
        <w:t>，相对历年的增速是最低的</w:t>
      </w:r>
      <w:r w:rsidR="006175F3">
        <w:rPr>
          <w:rFonts w:ascii="宋体" w:hAnsi="宋体" w:hint="eastAsia"/>
          <w:kern w:val="0"/>
          <w:szCs w:val="21"/>
        </w:rPr>
        <w:t>，</w:t>
      </w:r>
      <w:r w:rsidR="00027094">
        <w:rPr>
          <w:rFonts w:ascii="宋体" w:hAnsi="宋体" w:hint="eastAsia"/>
          <w:kern w:val="0"/>
          <w:szCs w:val="21"/>
        </w:rPr>
        <w:t>去年10月开始的零售基数变高，</w:t>
      </w:r>
      <w:r w:rsidR="000E6AC8">
        <w:rPr>
          <w:rFonts w:ascii="宋体" w:hAnsi="宋体" w:hint="eastAsia"/>
          <w:kern w:val="0"/>
          <w:szCs w:val="21"/>
        </w:rPr>
        <w:t>这对</w:t>
      </w:r>
      <w:r w:rsidR="001A7B28">
        <w:rPr>
          <w:rFonts w:ascii="宋体" w:hAnsi="宋体" w:hint="eastAsia"/>
          <w:kern w:val="0"/>
          <w:szCs w:val="21"/>
        </w:rPr>
        <w:t>今年</w:t>
      </w:r>
      <w:r w:rsidR="008D0819">
        <w:rPr>
          <w:rFonts w:ascii="宋体" w:hAnsi="宋体" w:hint="eastAsia"/>
          <w:kern w:val="0"/>
          <w:szCs w:val="21"/>
        </w:rPr>
        <w:t>3月</w:t>
      </w:r>
      <w:r w:rsidR="000E6AC8">
        <w:rPr>
          <w:rFonts w:ascii="宋体" w:hAnsi="宋体" w:hint="eastAsia"/>
          <w:kern w:val="0"/>
          <w:szCs w:val="21"/>
        </w:rPr>
        <w:t>车市带来一定影响</w:t>
      </w:r>
      <w:r w:rsidR="009E752F">
        <w:rPr>
          <w:rFonts w:ascii="宋体" w:hAnsi="宋体" w:hint="eastAsia"/>
          <w:kern w:val="0"/>
          <w:szCs w:val="21"/>
        </w:rPr>
        <w:t>。</w:t>
      </w:r>
      <w:r w:rsidR="00F06A9A">
        <w:rPr>
          <w:rFonts w:ascii="宋体" w:hAnsi="宋体" w:hint="eastAsia"/>
          <w:kern w:val="0"/>
          <w:szCs w:val="21"/>
        </w:rPr>
        <w:t>1</w:t>
      </w:r>
      <w:r w:rsidR="00AA6B46">
        <w:rPr>
          <w:rFonts w:ascii="宋体" w:hAnsi="宋体"/>
          <w:kern w:val="0"/>
          <w:szCs w:val="21"/>
        </w:rPr>
        <w:t>0</w:t>
      </w:r>
      <w:r w:rsidR="006175F3">
        <w:rPr>
          <w:rFonts w:ascii="宋体" w:hAnsi="宋体" w:hint="eastAsia"/>
          <w:kern w:val="0"/>
          <w:szCs w:val="21"/>
        </w:rPr>
        <w:t>-</w:t>
      </w:r>
      <w:r w:rsidR="006175F3">
        <w:rPr>
          <w:rFonts w:ascii="宋体" w:hAnsi="宋体"/>
          <w:kern w:val="0"/>
          <w:szCs w:val="21"/>
        </w:rPr>
        <w:t>14</w:t>
      </w:r>
      <w:r w:rsidR="00F06A9A">
        <w:rPr>
          <w:rFonts w:ascii="宋体" w:hAnsi="宋体"/>
          <w:kern w:val="0"/>
          <w:szCs w:val="21"/>
        </w:rPr>
        <w:t>年的</w:t>
      </w:r>
      <w:r w:rsidR="008D0819">
        <w:rPr>
          <w:rFonts w:ascii="宋体" w:hAnsi="宋体"/>
          <w:kern w:val="0"/>
          <w:szCs w:val="21"/>
        </w:rPr>
        <w:t>3月</w:t>
      </w:r>
      <w:r w:rsidR="00F06A9A">
        <w:rPr>
          <w:rFonts w:ascii="宋体" w:hAnsi="宋体" w:hint="eastAsia"/>
          <w:kern w:val="0"/>
          <w:szCs w:val="21"/>
        </w:rPr>
        <w:t>增速</w:t>
      </w:r>
      <w:r w:rsidR="009E752F">
        <w:rPr>
          <w:rFonts w:ascii="宋体" w:hAnsi="宋体" w:hint="eastAsia"/>
          <w:kern w:val="0"/>
          <w:szCs w:val="21"/>
        </w:rPr>
        <w:t>波动较大</w:t>
      </w:r>
      <w:r w:rsidR="00F06A9A">
        <w:rPr>
          <w:rFonts w:ascii="宋体" w:hAnsi="宋体" w:hint="eastAsia"/>
          <w:kern w:val="0"/>
          <w:szCs w:val="21"/>
        </w:rPr>
        <w:t>，</w:t>
      </w:r>
      <w:r w:rsidR="00027094">
        <w:rPr>
          <w:rFonts w:ascii="宋体" w:hAnsi="宋体" w:hint="eastAsia"/>
          <w:kern w:val="0"/>
          <w:szCs w:val="21"/>
        </w:rPr>
        <w:t>今年</w:t>
      </w:r>
      <w:r w:rsidR="008D0819">
        <w:rPr>
          <w:rFonts w:ascii="宋体" w:hAnsi="宋体" w:hint="eastAsia"/>
          <w:kern w:val="0"/>
          <w:szCs w:val="21"/>
        </w:rPr>
        <w:t>3月</w:t>
      </w:r>
      <w:r w:rsidR="00170561">
        <w:rPr>
          <w:rFonts w:ascii="宋体" w:hAnsi="宋体" w:hint="eastAsia"/>
          <w:kern w:val="0"/>
          <w:szCs w:val="21"/>
        </w:rPr>
        <w:t>的</w:t>
      </w:r>
      <w:r w:rsidR="001A7B28">
        <w:rPr>
          <w:rFonts w:ascii="宋体" w:hAnsi="宋体" w:hint="eastAsia"/>
          <w:kern w:val="0"/>
          <w:szCs w:val="21"/>
        </w:rPr>
        <w:t>低位</w:t>
      </w:r>
      <w:r w:rsidR="000F07D3">
        <w:rPr>
          <w:rFonts w:ascii="宋体" w:hAnsi="宋体" w:hint="eastAsia"/>
          <w:kern w:val="0"/>
          <w:szCs w:val="21"/>
        </w:rPr>
        <w:t>下滑</w:t>
      </w:r>
      <w:r w:rsidR="00170561">
        <w:rPr>
          <w:rFonts w:ascii="宋体" w:hAnsi="宋体" w:hint="eastAsia"/>
          <w:kern w:val="0"/>
          <w:szCs w:val="21"/>
        </w:rPr>
        <w:t>也是车市自身</w:t>
      </w:r>
      <w:r w:rsidR="000F07D3">
        <w:rPr>
          <w:rFonts w:ascii="宋体" w:hAnsi="宋体" w:hint="eastAsia"/>
          <w:kern w:val="0"/>
          <w:szCs w:val="21"/>
        </w:rPr>
        <w:t>透支压力</w:t>
      </w:r>
      <w:r w:rsidR="00170561">
        <w:rPr>
          <w:rFonts w:ascii="宋体" w:hAnsi="宋体" w:hint="eastAsia"/>
          <w:kern w:val="0"/>
          <w:szCs w:val="21"/>
        </w:rPr>
        <w:t>的体现。</w:t>
      </w:r>
    </w:p>
    <w:p w:rsidR="003D107F" w:rsidRDefault="003D107F" w:rsidP="00F06A9A">
      <w:pPr>
        <w:widowControl/>
        <w:ind w:firstLineChars="201" w:firstLine="422"/>
        <w:jc w:val="left"/>
        <w:rPr>
          <w:rFonts w:ascii="宋体" w:hAnsi="宋体"/>
          <w:kern w:val="0"/>
          <w:szCs w:val="21"/>
        </w:rPr>
      </w:pPr>
    </w:p>
    <w:p w:rsidR="003D107F" w:rsidRPr="00930081" w:rsidRDefault="003D107F" w:rsidP="00930081">
      <w:pPr>
        <w:numPr>
          <w:ilvl w:val="0"/>
          <w:numId w:val="25"/>
        </w:numPr>
        <w:outlineLvl w:val="1"/>
        <w:rPr>
          <w:rFonts w:ascii="黑体" w:eastAsia="黑体" w:hAnsi="黑体"/>
          <w:bCs/>
          <w:sz w:val="24"/>
        </w:rPr>
      </w:pPr>
      <w:r w:rsidRPr="00930081">
        <w:rPr>
          <w:rFonts w:ascii="黑体" w:eastAsia="黑体" w:hAnsi="黑体" w:hint="eastAsia"/>
          <w:bCs/>
          <w:sz w:val="24"/>
        </w:rPr>
        <w:t>狭义乘用车</w:t>
      </w:r>
      <w:r w:rsidR="0054265E" w:rsidRPr="00930081">
        <w:rPr>
          <w:rFonts w:ascii="黑体" w:eastAsia="黑体" w:hAnsi="黑体" w:hint="eastAsia"/>
          <w:bCs/>
          <w:sz w:val="24"/>
        </w:rPr>
        <w:t>各级别增长特征</w:t>
      </w:r>
    </w:p>
    <w:p w:rsidR="003D107F" w:rsidRDefault="000A7EB7" w:rsidP="00F06A9A">
      <w:pPr>
        <w:widowControl/>
        <w:ind w:firstLineChars="201" w:firstLine="422"/>
        <w:jc w:val="left"/>
        <w:rPr>
          <w:rFonts w:ascii="宋体" w:hAnsi="宋体"/>
          <w:kern w:val="0"/>
          <w:szCs w:val="21"/>
        </w:rPr>
      </w:pPr>
      <w:r w:rsidRPr="000A7EB7">
        <w:rPr>
          <w:noProof/>
        </w:rPr>
        <w:drawing>
          <wp:inline distT="0" distB="0" distL="0" distR="0">
            <wp:extent cx="5562600" cy="320040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62600" cy="3200400"/>
                    </a:xfrm>
                    <a:prstGeom prst="rect">
                      <a:avLst/>
                    </a:prstGeom>
                    <a:noFill/>
                    <a:ln>
                      <a:noFill/>
                    </a:ln>
                  </pic:spPr>
                </pic:pic>
              </a:graphicData>
            </a:graphic>
          </wp:inline>
        </w:drawing>
      </w:r>
    </w:p>
    <w:p w:rsidR="002046FA" w:rsidRDefault="002046FA" w:rsidP="00F06A9A">
      <w:pPr>
        <w:widowControl/>
        <w:ind w:firstLineChars="201" w:firstLine="422"/>
        <w:jc w:val="left"/>
        <w:rPr>
          <w:rFonts w:ascii="宋体" w:hAnsi="宋体"/>
          <w:kern w:val="0"/>
          <w:szCs w:val="21"/>
        </w:rPr>
      </w:pPr>
    </w:p>
    <w:p w:rsidR="00FB67DE" w:rsidRDefault="008D0819" w:rsidP="00F06A9A">
      <w:pPr>
        <w:widowControl/>
        <w:ind w:firstLineChars="201" w:firstLine="422"/>
        <w:jc w:val="left"/>
        <w:rPr>
          <w:rFonts w:ascii="宋体" w:hAnsi="宋体"/>
          <w:kern w:val="0"/>
          <w:szCs w:val="21"/>
        </w:rPr>
      </w:pPr>
      <w:r>
        <w:rPr>
          <w:rFonts w:ascii="宋体" w:hAnsi="宋体" w:hint="eastAsia"/>
          <w:kern w:val="0"/>
          <w:szCs w:val="21"/>
        </w:rPr>
        <w:t>3月</w:t>
      </w:r>
      <w:r w:rsidR="00FB67DE">
        <w:rPr>
          <w:rFonts w:ascii="宋体" w:hAnsi="宋体" w:hint="eastAsia"/>
          <w:kern w:val="0"/>
          <w:szCs w:val="21"/>
        </w:rPr>
        <w:t>车市产销增速均</w:t>
      </w:r>
      <w:r w:rsidR="000F07D3">
        <w:rPr>
          <w:rFonts w:ascii="宋体" w:hAnsi="宋体" w:hint="eastAsia"/>
          <w:kern w:val="0"/>
          <w:szCs w:val="21"/>
        </w:rPr>
        <w:t>低</w:t>
      </w:r>
      <w:r w:rsidR="00FB67DE">
        <w:rPr>
          <w:rFonts w:ascii="宋体" w:hAnsi="宋体" w:hint="eastAsia"/>
          <w:kern w:val="0"/>
          <w:szCs w:val="21"/>
        </w:rPr>
        <w:t>于</w:t>
      </w:r>
      <w:r w:rsidR="000F07D3">
        <w:rPr>
          <w:rFonts w:ascii="宋体" w:hAnsi="宋体" w:hint="eastAsia"/>
          <w:kern w:val="0"/>
          <w:szCs w:val="21"/>
        </w:rPr>
        <w:t>预期</w:t>
      </w:r>
      <w:r w:rsidR="00FB67DE">
        <w:rPr>
          <w:rFonts w:ascii="宋体" w:hAnsi="宋体" w:hint="eastAsia"/>
          <w:kern w:val="0"/>
          <w:szCs w:val="21"/>
        </w:rPr>
        <w:t>增速，其中的SUV市场增速贡献度减小，而轿车的</w:t>
      </w:r>
      <w:r>
        <w:rPr>
          <w:rFonts w:ascii="宋体" w:hAnsi="宋体" w:hint="eastAsia"/>
          <w:kern w:val="0"/>
          <w:szCs w:val="21"/>
        </w:rPr>
        <w:t>3月</w:t>
      </w:r>
      <w:r w:rsidR="00FB67DE">
        <w:rPr>
          <w:rFonts w:ascii="宋体" w:hAnsi="宋体" w:hint="eastAsia"/>
          <w:kern w:val="0"/>
          <w:szCs w:val="21"/>
        </w:rPr>
        <w:t>增速</w:t>
      </w:r>
      <w:r w:rsidR="000F07D3">
        <w:rPr>
          <w:rFonts w:ascii="宋体" w:hAnsi="宋体" w:hint="eastAsia"/>
          <w:kern w:val="0"/>
          <w:szCs w:val="21"/>
        </w:rPr>
        <w:t>下滑</w:t>
      </w:r>
      <w:r w:rsidR="00FB67DE">
        <w:rPr>
          <w:rFonts w:ascii="宋体" w:hAnsi="宋体" w:hint="eastAsia"/>
          <w:kern w:val="0"/>
          <w:szCs w:val="21"/>
        </w:rPr>
        <w:t>带来车市的增速</w:t>
      </w:r>
      <w:r w:rsidR="000F07D3">
        <w:rPr>
          <w:rFonts w:ascii="宋体" w:hAnsi="宋体" w:hint="eastAsia"/>
          <w:kern w:val="0"/>
          <w:szCs w:val="21"/>
        </w:rPr>
        <w:t>偏低</w:t>
      </w:r>
      <w:r w:rsidR="00FB67DE">
        <w:rPr>
          <w:rFonts w:ascii="宋体" w:hAnsi="宋体" w:hint="eastAsia"/>
          <w:kern w:val="0"/>
          <w:szCs w:val="21"/>
        </w:rPr>
        <w:t>，</w:t>
      </w:r>
      <w:r>
        <w:rPr>
          <w:rFonts w:ascii="宋体" w:hAnsi="宋体" w:hint="eastAsia"/>
          <w:kern w:val="0"/>
          <w:szCs w:val="21"/>
        </w:rPr>
        <w:t>3月</w:t>
      </w:r>
      <w:r w:rsidR="00FB67DE">
        <w:rPr>
          <w:rFonts w:ascii="宋体" w:hAnsi="宋体" w:hint="eastAsia"/>
          <w:kern w:val="0"/>
          <w:szCs w:val="21"/>
        </w:rPr>
        <w:t>的轿车</w:t>
      </w:r>
      <w:r w:rsidR="00E44DA5">
        <w:rPr>
          <w:rFonts w:ascii="宋体" w:hAnsi="宋体" w:hint="eastAsia"/>
          <w:kern w:val="0"/>
          <w:szCs w:val="21"/>
        </w:rPr>
        <w:t>零售</w:t>
      </w:r>
      <w:r w:rsidR="00FB67DE">
        <w:rPr>
          <w:rFonts w:ascii="宋体" w:hAnsi="宋体" w:hint="eastAsia"/>
          <w:kern w:val="0"/>
          <w:szCs w:val="21"/>
        </w:rPr>
        <w:t>增速</w:t>
      </w:r>
      <w:r w:rsidR="000F07D3">
        <w:rPr>
          <w:rFonts w:ascii="宋体" w:hAnsi="宋体" w:hint="eastAsia"/>
          <w:kern w:val="0"/>
          <w:szCs w:val="21"/>
        </w:rPr>
        <w:t>-</w:t>
      </w:r>
      <w:r w:rsidR="000F07D3">
        <w:rPr>
          <w:rFonts w:ascii="宋体" w:hAnsi="宋体"/>
          <w:kern w:val="0"/>
          <w:szCs w:val="21"/>
        </w:rPr>
        <w:t>18</w:t>
      </w:r>
      <w:r w:rsidR="00FB67DE">
        <w:rPr>
          <w:rFonts w:ascii="宋体" w:hAnsi="宋体" w:hint="eastAsia"/>
          <w:kern w:val="0"/>
          <w:szCs w:val="21"/>
        </w:rPr>
        <w:t>%</w:t>
      </w:r>
      <w:r w:rsidR="000F07D3">
        <w:rPr>
          <w:rFonts w:ascii="宋体" w:hAnsi="宋体" w:hint="eastAsia"/>
          <w:kern w:val="0"/>
          <w:szCs w:val="21"/>
        </w:rPr>
        <w:t>低</w:t>
      </w:r>
      <w:r w:rsidR="00FB67DE">
        <w:rPr>
          <w:rFonts w:ascii="宋体" w:hAnsi="宋体" w:hint="eastAsia"/>
          <w:kern w:val="0"/>
          <w:szCs w:val="21"/>
        </w:rPr>
        <w:t>于</w:t>
      </w:r>
      <w:r w:rsidR="000F07D3">
        <w:rPr>
          <w:rFonts w:ascii="宋体" w:hAnsi="宋体" w:hint="eastAsia"/>
          <w:kern w:val="0"/>
          <w:szCs w:val="21"/>
        </w:rPr>
        <w:t>16</w:t>
      </w:r>
      <w:r w:rsidR="00FB67DE">
        <w:rPr>
          <w:rFonts w:ascii="宋体" w:hAnsi="宋体" w:hint="eastAsia"/>
          <w:kern w:val="0"/>
          <w:szCs w:val="21"/>
        </w:rPr>
        <w:t>年均增速</w:t>
      </w:r>
      <w:r w:rsidR="00E44DA5">
        <w:rPr>
          <w:rFonts w:ascii="宋体" w:hAnsi="宋体"/>
          <w:kern w:val="0"/>
          <w:szCs w:val="21"/>
        </w:rPr>
        <w:t>5</w:t>
      </w:r>
      <w:r w:rsidR="00FB67DE">
        <w:rPr>
          <w:rFonts w:ascii="宋体" w:hAnsi="宋体" w:hint="eastAsia"/>
          <w:kern w:val="0"/>
          <w:szCs w:val="21"/>
        </w:rPr>
        <w:t>%</w:t>
      </w:r>
      <w:r w:rsidR="00FB67DE">
        <w:rPr>
          <w:rFonts w:ascii="宋体" w:hAnsi="宋体"/>
          <w:kern w:val="0"/>
          <w:szCs w:val="21"/>
        </w:rPr>
        <w:t>较多</w:t>
      </w:r>
      <w:r w:rsidR="00AA6B46">
        <w:rPr>
          <w:rFonts w:ascii="宋体" w:hAnsi="宋体" w:hint="eastAsia"/>
          <w:kern w:val="0"/>
          <w:szCs w:val="21"/>
        </w:rPr>
        <w:t>，</w:t>
      </w:r>
      <w:r w:rsidR="00AA6B46">
        <w:rPr>
          <w:rFonts w:ascii="宋体" w:hAnsi="宋体"/>
          <w:kern w:val="0"/>
          <w:szCs w:val="21"/>
        </w:rPr>
        <w:t>形成较</w:t>
      </w:r>
      <w:r w:rsidR="000F07D3">
        <w:rPr>
          <w:rFonts w:ascii="宋体" w:hAnsi="宋体" w:hint="eastAsia"/>
          <w:kern w:val="0"/>
          <w:szCs w:val="21"/>
        </w:rPr>
        <w:t>大</w:t>
      </w:r>
      <w:r w:rsidR="00AA6B46">
        <w:rPr>
          <w:rFonts w:ascii="宋体" w:hAnsi="宋体"/>
          <w:kern w:val="0"/>
          <w:szCs w:val="21"/>
        </w:rPr>
        <w:t>的车市</w:t>
      </w:r>
      <w:r w:rsidR="000F07D3">
        <w:rPr>
          <w:rFonts w:ascii="宋体" w:hAnsi="宋体" w:hint="eastAsia"/>
          <w:kern w:val="0"/>
          <w:szCs w:val="21"/>
        </w:rPr>
        <w:t>下滑</w:t>
      </w:r>
      <w:r w:rsidR="000F07D3">
        <w:rPr>
          <w:rFonts w:ascii="宋体" w:hAnsi="宋体"/>
          <w:kern w:val="0"/>
          <w:szCs w:val="21"/>
        </w:rPr>
        <w:t>影响</w:t>
      </w:r>
      <w:r w:rsidR="00FB67DE">
        <w:rPr>
          <w:rFonts w:ascii="宋体" w:hAnsi="宋体" w:hint="eastAsia"/>
          <w:kern w:val="0"/>
          <w:szCs w:val="21"/>
        </w:rPr>
        <w:t>。</w:t>
      </w:r>
    </w:p>
    <w:p w:rsidR="007E2F60" w:rsidRPr="00930081" w:rsidRDefault="007E2F60" w:rsidP="00930081">
      <w:pPr>
        <w:numPr>
          <w:ilvl w:val="0"/>
          <w:numId w:val="25"/>
        </w:numPr>
        <w:outlineLvl w:val="1"/>
        <w:rPr>
          <w:rFonts w:ascii="黑体" w:eastAsia="黑体" w:hAnsi="黑体"/>
          <w:bCs/>
          <w:sz w:val="24"/>
        </w:rPr>
      </w:pPr>
      <w:r w:rsidRPr="00930081">
        <w:rPr>
          <w:rFonts w:ascii="黑体" w:eastAsia="黑体" w:hAnsi="黑体" w:hint="eastAsia"/>
          <w:bCs/>
          <w:sz w:val="24"/>
        </w:rPr>
        <w:t>排量市场走势</w:t>
      </w:r>
    </w:p>
    <w:p w:rsidR="007E2F60" w:rsidRDefault="00C91274" w:rsidP="00F06A9A">
      <w:pPr>
        <w:widowControl/>
        <w:ind w:firstLineChars="201" w:firstLine="422"/>
        <w:jc w:val="left"/>
        <w:rPr>
          <w:rFonts w:ascii="宋体" w:hAnsi="宋体"/>
          <w:kern w:val="0"/>
          <w:szCs w:val="21"/>
        </w:rPr>
      </w:pPr>
      <w:r w:rsidRPr="00C91274">
        <w:drawing>
          <wp:inline distT="0" distB="0" distL="0" distR="0">
            <wp:extent cx="6184900" cy="2851150"/>
            <wp:effectExtent l="0" t="0" r="635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84900" cy="2851150"/>
                    </a:xfrm>
                    <a:prstGeom prst="rect">
                      <a:avLst/>
                    </a:prstGeom>
                    <a:noFill/>
                    <a:ln>
                      <a:noFill/>
                    </a:ln>
                  </pic:spPr>
                </pic:pic>
              </a:graphicData>
            </a:graphic>
          </wp:inline>
        </w:drawing>
      </w:r>
    </w:p>
    <w:p w:rsidR="000A3D0B" w:rsidRDefault="00C91274" w:rsidP="00F06A9A">
      <w:pPr>
        <w:widowControl/>
        <w:ind w:firstLineChars="201" w:firstLine="422"/>
        <w:jc w:val="left"/>
        <w:rPr>
          <w:rFonts w:ascii="宋体" w:hAnsi="宋体"/>
          <w:kern w:val="0"/>
          <w:szCs w:val="21"/>
        </w:rPr>
      </w:pPr>
      <w:r>
        <w:rPr>
          <w:rFonts w:ascii="宋体" w:hAnsi="宋体" w:hint="eastAsia"/>
          <w:kern w:val="0"/>
          <w:szCs w:val="21"/>
        </w:rPr>
        <w:t>17年3月的</w:t>
      </w:r>
      <w:r w:rsidR="00AB3959">
        <w:rPr>
          <w:rFonts w:ascii="宋体" w:hAnsi="宋体" w:hint="eastAsia"/>
          <w:kern w:val="0"/>
          <w:szCs w:val="21"/>
        </w:rPr>
        <w:t>1.6升以下排量占比68%尚未回到16年3月的水平，体现了</w:t>
      </w:r>
      <w:r w:rsidR="00AB3959">
        <w:rPr>
          <w:rFonts w:ascii="宋体" w:hAnsi="宋体" w:hint="eastAsia"/>
          <w:kern w:val="0"/>
          <w:szCs w:val="21"/>
        </w:rPr>
        <w:t>17年</w:t>
      </w:r>
      <w:r w:rsidR="00AB3959">
        <w:rPr>
          <w:rFonts w:ascii="宋体" w:hAnsi="宋体" w:hint="eastAsia"/>
          <w:kern w:val="0"/>
          <w:szCs w:val="21"/>
        </w:rPr>
        <w:t>小排量市场的低迷仍在3月延续。其中SUV的小排量下降压力较大。</w:t>
      </w:r>
    </w:p>
    <w:p w:rsidR="00C812C9" w:rsidRPr="00930081" w:rsidRDefault="00C812C9" w:rsidP="00930081">
      <w:pPr>
        <w:numPr>
          <w:ilvl w:val="0"/>
          <w:numId w:val="25"/>
        </w:numPr>
        <w:outlineLvl w:val="1"/>
        <w:rPr>
          <w:rFonts w:ascii="黑体" w:eastAsia="黑体" w:hAnsi="黑体"/>
          <w:bCs/>
          <w:sz w:val="24"/>
        </w:rPr>
      </w:pPr>
      <w:r w:rsidRPr="00930081">
        <w:rPr>
          <w:rFonts w:ascii="黑体" w:eastAsia="黑体" w:hAnsi="黑体" w:hint="eastAsia"/>
          <w:bCs/>
          <w:sz w:val="24"/>
        </w:rPr>
        <w:t>轿车厢型走势</w:t>
      </w:r>
    </w:p>
    <w:p w:rsidR="00C812C9" w:rsidRDefault="00D7439C" w:rsidP="00F06A9A">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2C22C441">
            <wp:extent cx="5962650" cy="347472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62650" cy="3474720"/>
                    </a:xfrm>
                    <a:prstGeom prst="rect">
                      <a:avLst/>
                    </a:prstGeom>
                    <a:noFill/>
                  </pic:spPr>
                </pic:pic>
              </a:graphicData>
            </a:graphic>
          </wp:inline>
        </w:drawing>
      </w:r>
    </w:p>
    <w:p w:rsidR="00C812C9" w:rsidRDefault="00C812C9" w:rsidP="00F06A9A">
      <w:pPr>
        <w:widowControl/>
        <w:ind w:firstLineChars="201" w:firstLine="422"/>
        <w:jc w:val="left"/>
        <w:rPr>
          <w:rFonts w:ascii="宋体" w:hAnsi="宋体"/>
          <w:kern w:val="0"/>
          <w:szCs w:val="21"/>
        </w:rPr>
      </w:pPr>
      <w:r>
        <w:rPr>
          <w:rFonts w:ascii="宋体" w:hAnsi="宋体" w:hint="eastAsia"/>
          <w:kern w:val="0"/>
          <w:szCs w:val="21"/>
        </w:rPr>
        <w:t>伴随SUV的高增长，</w:t>
      </w:r>
      <w:r w:rsidR="00D7439C">
        <w:rPr>
          <w:rFonts w:ascii="宋体" w:hAnsi="宋体" w:hint="eastAsia"/>
          <w:kern w:val="0"/>
          <w:szCs w:val="21"/>
        </w:rPr>
        <w:t>轿车的中低端相对萎缩，</w:t>
      </w:r>
      <w:r>
        <w:rPr>
          <w:rFonts w:ascii="宋体" w:hAnsi="宋体" w:hint="eastAsia"/>
          <w:kern w:val="0"/>
          <w:szCs w:val="21"/>
        </w:rPr>
        <w:t>轿车的两厢占比持续下降。</w:t>
      </w:r>
    </w:p>
    <w:p w:rsidR="00C812C9" w:rsidRDefault="00B34366" w:rsidP="00F06A9A">
      <w:pPr>
        <w:widowControl/>
        <w:ind w:firstLineChars="201" w:firstLine="422"/>
        <w:jc w:val="left"/>
        <w:rPr>
          <w:rFonts w:ascii="宋体" w:hAnsi="宋体"/>
          <w:kern w:val="0"/>
          <w:szCs w:val="21"/>
        </w:rPr>
      </w:pPr>
      <w:r w:rsidRPr="00B34366">
        <w:drawing>
          <wp:inline distT="0" distB="0" distL="0" distR="0">
            <wp:extent cx="5664200" cy="1060450"/>
            <wp:effectExtent l="0" t="0" r="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64200" cy="1060450"/>
                    </a:xfrm>
                    <a:prstGeom prst="rect">
                      <a:avLst/>
                    </a:prstGeom>
                    <a:noFill/>
                    <a:ln>
                      <a:noFill/>
                    </a:ln>
                  </pic:spPr>
                </pic:pic>
              </a:graphicData>
            </a:graphic>
          </wp:inline>
        </w:drawing>
      </w:r>
    </w:p>
    <w:p w:rsidR="00C812C9" w:rsidRDefault="00C812C9" w:rsidP="00F06A9A">
      <w:pPr>
        <w:widowControl/>
        <w:ind w:firstLineChars="201" w:firstLine="422"/>
        <w:jc w:val="left"/>
        <w:rPr>
          <w:rFonts w:ascii="宋体" w:hAnsi="宋体"/>
          <w:kern w:val="0"/>
          <w:szCs w:val="21"/>
        </w:rPr>
      </w:pPr>
      <w:r>
        <w:rPr>
          <w:rFonts w:ascii="宋体" w:hAnsi="宋体" w:hint="eastAsia"/>
          <w:kern w:val="0"/>
          <w:szCs w:val="21"/>
        </w:rPr>
        <w:t>两险占比的提升主要是A0级车，</w:t>
      </w:r>
      <w:r w:rsidR="008A4CC8">
        <w:rPr>
          <w:rFonts w:ascii="宋体" w:hAnsi="宋体" w:hint="eastAsia"/>
          <w:kern w:val="0"/>
          <w:szCs w:val="21"/>
        </w:rPr>
        <w:t>这也是自主的宝骏310</w:t>
      </w:r>
      <w:r w:rsidR="00D7439C">
        <w:rPr>
          <w:rFonts w:ascii="宋体" w:hAnsi="宋体" w:hint="eastAsia"/>
          <w:kern w:val="0"/>
          <w:szCs w:val="21"/>
        </w:rPr>
        <w:t>和丰田新品</w:t>
      </w:r>
      <w:r w:rsidR="008A4CC8">
        <w:rPr>
          <w:rFonts w:ascii="宋体" w:hAnsi="宋体" w:hint="eastAsia"/>
          <w:kern w:val="0"/>
          <w:szCs w:val="21"/>
        </w:rPr>
        <w:t>等车型的增量贡献。</w:t>
      </w:r>
      <w:r w:rsidR="00D7439C">
        <w:rPr>
          <w:rFonts w:ascii="宋体" w:hAnsi="宋体" w:hint="eastAsia"/>
          <w:kern w:val="0"/>
          <w:szCs w:val="21"/>
        </w:rPr>
        <w:t>韩系的A0级下滑也带来三厢的萎缩。</w:t>
      </w:r>
      <w:r w:rsidR="008A4CC8">
        <w:rPr>
          <w:rFonts w:ascii="宋体" w:hAnsi="宋体" w:hint="eastAsia"/>
          <w:kern w:val="0"/>
          <w:szCs w:val="21"/>
        </w:rPr>
        <w:t>同时纯电动的两厢车带来车市两厢增量。</w:t>
      </w:r>
    </w:p>
    <w:p w:rsidR="00C812C9" w:rsidRDefault="00C812C9" w:rsidP="00F06A9A">
      <w:pPr>
        <w:widowControl/>
        <w:ind w:firstLineChars="201" w:firstLine="422"/>
        <w:jc w:val="left"/>
        <w:rPr>
          <w:rFonts w:ascii="宋体" w:hAnsi="宋体"/>
          <w:kern w:val="0"/>
          <w:szCs w:val="21"/>
        </w:rPr>
      </w:pPr>
    </w:p>
    <w:p w:rsidR="00C812C9" w:rsidRDefault="00C812C9" w:rsidP="00F06A9A">
      <w:pPr>
        <w:widowControl/>
        <w:ind w:firstLineChars="201" w:firstLine="422"/>
        <w:jc w:val="left"/>
        <w:rPr>
          <w:rFonts w:ascii="宋体" w:hAnsi="宋体"/>
          <w:kern w:val="0"/>
          <w:szCs w:val="21"/>
        </w:rPr>
      </w:pPr>
    </w:p>
    <w:p w:rsidR="00C812C9" w:rsidRDefault="00C812C9" w:rsidP="00F06A9A">
      <w:pPr>
        <w:widowControl/>
        <w:ind w:firstLineChars="201" w:firstLine="422"/>
        <w:jc w:val="left"/>
        <w:rPr>
          <w:rFonts w:ascii="宋体" w:hAnsi="宋体"/>
          <w:kern w:val="0"/>
          <w:szCs w:val="21"/>
        </w:rPr>
      </w:pPr>
    </w:p>
    <w:p w:rsidR="000A3D0B" w:rsidRPr="00AC7071" w:rsidRDefault="00DF646C" w:rsidP="000A3D0B">
      <w:pPr>
        <w:numPr>
          <w:ilvl w:val="0"/>
          <w:numId w:val="25"/>
        </w:numPr>
        <w:outlineLvl w:val="1"/>
        <w:rPr>
          <w:rFonts w:ascii="黑体" w:eastAsia="黑体" w:hAnsi="黑体"/>
          <w:bCs/>
          <w:sz w:val="24"/>
        </w:rPr>
      </w:pPr>
      <w:r>
        <w:rPr>
          <w:rFonts w:ascii="黑体" w:eastAsia="黑体" w:hAnsi="黑体"/>
          <w:bCs/>
          <w:sz w:val="24"/>
        </w:rPr>
        <w:t>4</w:t>
      </w:r>
      <w:r w:rsidR="000A3D0B" w:rsidRPr="00AC7071">
        <w:rPr>
          <w:rFonts w:ascii="黑体" w:eastAsia="黑体" w:hAnsi="黑体" w:hint="eastAsia"/>
          <w:bCs/>
          <w:sz w:val="24"/>
        </w:rPr>
        <w:t>月乘用车市场预测</w:t>
      </w:r>
    </w:p>
    <w:p w:rsidR="00DF646C" w:rsidRDefault="00DF646C" w:rsidP="00DF646C">
      <w:pPr>
        <w:ind w:firstLineChars="202" w:firstLine="424"/>
      </w:pPr>
      <w:r>
        <w:rPr>
          <w:rFonts w:hint="eastAsia"/>
        </w:rPr>
        <w:t>4</w:t>
      </w:r>
      <w:r>
        <w:rPr>
          <w:rFonts w:hint="eastAsia"/>
        </w:rPr>
        <w:t>月是小月，有</w:t>
      </w:r>
      <w:r>
        <w:rPr>
          <w:rFonts w:hint="eastAsia"/>
        </w:rPr>
        <w:t>10</w:t>
      </w:r>
      <w:r>
        <w:rPr>
          <w:rFonts w:hint="eastAsia"/>
        </w:rPr>
        <w:t>个双休日和清明节假日，仅剩</w:t>
      </w:r>
      <w:r>
        <w:rPr>
          <w:rFonts w:hint="eastAsia"/>
        </w:rPr>
        <w:t>19</w:t>
      </w:r>
      <w:r>
        <w:rPr>
          <w:rFonts w:hint="eastAsia"/>
        </w:rPr>
        <w:t>个工作日，加之有些企业会提前放假或延后上班，来冲掉一部分带薪休假，以便生产好安排，这也有利于降低厂家库存。</w:t>
      </w:r>
    </w:p>
    <w:p w:rsidR="00DF646C" w:rsidRDefault="00DF646C" w:rsidP="00DF646C">
      <w:pPr>
        <w:ind w:firstLineChars="202" w:firstLine="424"/>
      </w:pPr>
      <w:r>
        <w:rPr>
          <w:rFonts w:hint="eastAsia"/>
        </w:rPr>
        <w:t>4</w:t>
      </w:r>
      <w:r>
        <w:rPr>
          <w:rFonts w:hint="eastAsia"/>
        </w:rPr>
        <w:t>月有清明和五一的小长假，买车是较好的踏青出游的选择。</w:t>
      </w:r>
      <w:r>
        <w:rPr>
          <w:rFonts w:hint="eastAsia"/>
        </w:rPr>
        <w:t>4</w:t>
      </w:r>
      <w:r>
        <w:rPr>
          <w:rFonts w:hint="eastAsia"/>
        </w:rPr>
        <w:t>月有上海国际汽车展和各地展销类车展，很多新车发布和海量的传播信息，对刺激消费作用较大。</w:t>
      </w:r>
    </w:p>
    <w:p w:rsidR="00DF646C" w:rsidRDefault="00DF646C" w:rsidP="00DF646C">
      <w:pPr>
        <w:ind w:firstLineChars="202" w:firstLine="424"/>
      </w:pPr>
      <w:r>
        <w:rPr>
          <w:rFonts w:hint="eastAsia"/>
        </w:rPr>
        <w:t>随着上游原材料企业走强，加之房地产火爆和基本建设的拉动，车市的卡车强乘用车弱现象更为突出，消费不旺问题期待改善。</w:t>
      </w:r>
    </w:p>
    <w:p w:rsidR="000A3D0B" w:rsidRDefault="00DF646C" w:rsidP="00DF646C">
      <w:pPr>
        <w:ind w:firstLineChars="202" w:firstLine="424"/>
      </w:pPr>
      <w:r>
        <w:rPr>
          <w:rFonts w:hint="eastAsia"/>
        </w:rPr>
        <w:t>由于</w:t>
      </w:r>
      <w:r>
        <w:rPr>
          <w:rFonts w:hint="eastAsia"/>
        </w:rPr>
        <w:t>1-3</w:t>
      </w:r>
      <w:r>
        <w:rPr>
          <w:rFonts w:hint="eastAsia"/>
        </w:rPr>
        <w:t>月的零售恢复速度没有达到预期，持续批发大于零售的经销商库存压力加大，</w:t>
      </w:r>
      <w:r>
        <w:rPr>
          <w:rFonts w:hint="eastAsia"/>
        </w:rPr>
        <w:t>4</w:t>
      </w:r>
      <w:r>
        <w:rPr>
          <w:rFonts w:hint="eastAsia"/>
        </w:rPr>
        <w:t>月的产销将更为谨慎。好在如果不出其他事情，随着韩系车的销售在谷底逐步恢复，也可能抵冲一些下滑压力。</w:t>
      </w:r>
      <w:r w:rsidR="000A3D0B">
        <w:rPr>
          <w:rFonts w:hint="eastAsia"/>
        </w:rPr>
        <w:t>。</w:t>
      </w:r>
      <w:r w:rsidR="000A3D0B">
        <w:rPr>
          <w:rFonts w:hint="eastAsia"/>
        </w:rPr>
        <w:cr/>
      </w:r>
    </w:p>
    <w:bookmarkEnd w:id="14"/>
    <w:p w:rsidR="00DF646C" w:rsidRPr="00DF646C" w:rsidRDefault="00DF646C" w:rsidP="00DF646C">
      <w:pPr>
        <w:numPr>
          <w:ilvl w:val="0"/>
          <w:numId w:val="25"/>
        </w:numPr>
        <w:outlineLvl w:val="1"/>
        <w:rPr>
          <w:rFonts w:ascii="黑体" w:eastAsia="黑体" w:hAnsi="黑体"/>
          <w:bCs/>
          <w:sz w:val="24"/>
        </w:rPr>
      </w:pPr>
      <w:r w:rsidRPr="00DF646C">
        <w:rPr>
          <w:rFonts w:ascii="黑体" w:eastAsia="黑体" w:hAnsi="黑体" w:hint="eastAsia"/>
          <w:bCs/>
          <w:sz w:val="24"/>
        </w:rPr>
        <w:t>楼市火爆促进车市分化</w:t>
      </w:r>
    </w:p>
    <w:p w:rsidR="00DF646C" w:rsidRPr="00DF646C" w:rsidRDefault="00DF646C" w:rsidP="00DF646C">
      <w:pPr>
        <w:ind w:firstLineChars="202" w:firstLine="424"/>
        <w:rPr>
          <w:rFonts w:asciiTheme="majorEastAsia" w:eastAsiaTheme="majorEastAsia" w:hAnsiTheme="majorEastAsia"/>
          <w:bCs/>
          <w:szCs w:val="21"/>
        </w:rPr>
      </w:pPr>
      <w:r w:rsidRPr="00DF646C">
        <w:rPr>
          <w:rFonts w:asciiTheme="majorEastAsia" w:eastAsiaTheme="majorEastAsia" w:hAnsiTheme="majorEastAsia" w:hint="eastAsia"/>
          <w:bCs/>
          <w:szCs w:val="21"/>
        </w:rPr>
        <w:t>近期楼市、股市、车市的关联效应更为复杂。17年的中国车市增长偏弱，其中的豪华车增长超强，自主品牌和合资增速放缓问题较明显。15年下半年开始的房价飙升，虽历经2轮限购，仍然出现了巨大涨幅，大量居民消费能力受到抑制，而受益拆迁、改造的“拆二代”及在本轮地产飙涨中套现房产的高端人群消费能力增强，有利于高端消费。</w:t>
      </w:r>
    </w:p>
    <w:p w:rsidR="00DF646C" w:rsidRPr="00DF646C" w:rsidRDefault="00DF646C" w:rsidP="00DF646C">
      <w:pPr>
        <w:ind w:firstLineChars="202" w:firstLine="424"/>
        <w:rPr>
          <w:rFonts w:asciiTheme="majorEastAsia" w:eastAsiaTheme="majorEastAsia" w:hAnsiTheme="majorEastAsia"/>
          <w:bCs/>
          <w:szCs w:val="21"/>
        </w:rPr>
      </w:pPr>
      <w:r w:rsidRPr="00DF646C">
        <w:rPr>
          <w:rFonts w:asciiTheme="majorEastAsia" w:eastAsiaTheme="majorEastAsia" w:hAnsiTheme="majorEastAsia" w:hint="eastAsia"/>
          <w:bCs/>
          <w:szCs w:val="21"/>
        </w:rPr>
        <w:t>高房价对家庭消费的挤出效应是较全面的挤出。没买房的家庭需要更多的储蓄满足首付需求、想换房的家庭也需要更多资金弥补不断加大的新旧住房的差价的需求、刚买房的家庭需要面对更为高额的还贷压力。</w:t>
      </w:r>
    </w:p>
    <w:p w:rsidR="00DF646C" w:rsidRDefault="00DF646C" w:rsidP="00DF646C">
      <w:pPr>
        <w:ind w:firstLineChars="202" w:firstLine="424"/>
        <w:rPr>
          <w:rFonts w:asciiTheme="majorEastAsia" w:eastAsiaTheme="majorEastAsia" w:hAnsiTheme="majorEastAsia"/>
          <w:bCs/>
          <w:szCs w:val="21"/>
        </w:rPr>
      </w:pPr>
      <w:r w:rsidRPr="00DF646C">
        <w:rPr>
          <w:rFonts w:asciiTheme="majorEastAsia" w:eastAsiaTheme="majorEastAsia" w:hAnsiTheme="majorEastAsia" w:hint="eastAsia"/>
          <w:bCs/>
          <w:szCs w:val="21"/>
        </w:rPr>
        <w:t>而高房价意味着高暴利的示范效应，由此带来的高贷款被未来的可持续高暴利掩盖。从去年9月30日到今年3月部分城市先后两次启动更为严厉的限购措施。其中重要的措施之一是提升首付，让消费者更多的现金资金的钱流入房地产，间接促进有限的贷款支撑更多的买房需求。这对车市发展带来一定的影响。不利于促进消费。对于近期购房的人来说，房价偏高带来贷款压力的较大，尤其是近期高价购买的，还贷后的家族消费购买力下降，因此形成买房后的买车消费进一步延期的车市影响。如果房价不大幅下跌，其积累的释放效应对车市的负面影响将持续。</w:t>
      </w:r>
    </w:p>
    <w:p w:rsidR="00CE3A5B" w:rsidRPr="00DF646C" w:rsidRDefault="00CE3A5B" w:rsidP="00DF646C">
      <w:pPr>
        <w:ind w:firstLineChars="202" w:firstLine="424"/>
        <w:rPr>
          <w:rFonts w:asciiTheme="majorEastAsia" w:eastAsiaTheme="majorEastAsia" w:hAnsiTheme="majorEastAsia"/>
          <w:bCs/>
          <w:szCs w:val="21"/>
        </w:rPr>
      </w:pPr>
    </w:p>
    <w:p w:rsidR="00DF646C" w:rsidRPr="00DF646C" w:rsidRDefault="00DF646C" w:rsidP="00DF646C">
      <w:pPr>
        <w:numPr>
          <w:ilvl w:val="0"/>
          <w:numId w:val="25"/>
        </w:numPr>
        <w:outlineLvl w:val="1"/>
        <w:rPr>
          <w:rFonts w:ascii="黑体" w:eastAsia="黑体" w:hAnsi="黑体"/>
          <w:bCs/>
          <w:sz w:val="24"/>
        </w:rPr>
      </w:pPr>
      <w:r w:rsidRPr="00DF646C">
        <w:rPr>
          <w:rFonts w:ascii="黑体" w:eastAsia="黑体" w:hAnsi="黑体" w:hint="eastAsia"/>
          <w:bCs/>
          <w:sz w:val="24"/>
        </w:rPr>
        <w:t>乘用车平均油耗锁降幅更好</w:t>
      </w:r>
    </w:p>
    <w:p w:rsidR="00DF646C" w:rsidRPr="00DF646C" w:rsidRDefault="00DF646C" w:rsidP="00DF646C">
      <w:pPr>
        <w:ind w:firstLineChars="202" w:firstLine="424"/>
        <w:rPr>
          <w:rFonts w:asciiTheme="majorEastAsia" w:eastAsiaTheme="majorEastAsia" w:hAnsiTheme="majorEastAsia"/>
          <w:bCs/>
          <w:szCs w:val="21"/>
        </w:rPr>
      </w:pPr>
      <w:r w:rsidRPr="00DF646C">
        <w:rPr>
          <w:rFonts w:asciiTheme="majorEastAsia" w:eastAsiaTheme="majorEastAsia" w:hAnsiTheme="majorEastAsia" w:hint="eastAsia"/>
          <w:bCs/>
          <w:szCs w:val="21"/>
        </w:rPr>
        <w:t>16年企业平均油耗完成效果良好，企业平均油耗是6.56升，总体为目标限值的94%，优于目标6%，其中新能源车贡献较大。17年技术性降油耗速度偏慢，17年1-2月的国产乘用车新车的平均油耗为三阶段油耗指标均值的90%，而16年的年度均值也是90%，今年乘用车传统车油耗降低速度远低于政策预期的6个点的降幅，而且车辆SUV大型化趋势仍强。目前急需节能车奖励等行之有效的引导政策支持汽油机大幅降油耗的努力。</w:t>
      </w:r>
    </w:p>
    <w:p w:rsidR="00DF646C" w:rsidRPr="00DF646C" w:rsidRDefault="00DF646C" w:rsidP="00DF646C">
      <w:pPr>
        <w:ind w:firstLineChars="202" w:firstLine="424"/>
        <w:rPr>
          <w:rFonts w:asciiTheme="majorEastAsia" w:eastAsiaTheme="majorEastAsia" w:hAnsiTheme="majorEastAsia"/>
          <w:bCs/>
          <w:szCs w:val="21"/>
        </w:rPr>
      </w:pPr>
      <w:r w:rsidRPr="00DF646C">
        <w:rPr>
          <w:rFonts w:asciiTheme="majorEastAsia" w:eastAsiaTheme="majorEastAsia" w:hAnsiTheme="majorEastAsia" w:hint="eastAsia"/>
          <w:bCs/>
          <w:szCs w:val="21"/>
        </w:rPr>
        <w:t>近期的世界能源的预测是石油的探明和可采储量持续增大，而需求增长相对慢于供给增长，导致石油需求增速放缓与全球丰富的石油储量资源形成矛盾。未来几十年，丰富的石油资源可能导致中东欧佩克、俄罗斯和美国等低成本的生产商利用他们的低价竞争优势为世界持续提供低价石油。</w:t>
      </w:r>
    </w:p>
    <w:p w:rsidR="00DF646C" w:rsidRPr="00DF646C" w:rsidRDefault="00DF646C" w:rsidP="00DF646C">
      <w:pPr>
        <w:ind w:firstLineChars="202" w:firstLine="424"/>
        <w:rPr>
          <w:rFonts w:asciiTheme="majorEastAsia" w:eastAsiaTheme="majorEastAsia" w:hAnsiTheme="majorEastAsia"/>
          <w:bCs/>
          <w:szCs w:val="21"/>
        </w:rPr>
      </w:pPr>
      <w:r w:rsidRPr="00DF646C">
        <w:rPr>
          <w:rFonts w:asciiTheme="majorEastAsia" w:eastAsiaTheme="majorEastAsia" w:hAnsiTheme="majorEastAsia" w:hint="eastAsia"/>
          <w:bCs/>
          <w:szCs w:val="21"/>
        </w:rPr>
        <w:t>我们乘用车生产也是为了刺激消费，过度要求必须生产低油耗的微型汽油车实际不如生产电动车更好，而中大型车SUV化的石油资源风险较小。日系的生产小排量低油耗的汽油车达到5升标准可能过于教条。目前自主品牌的SUV+新能源的战略应该是最佳选择。</w:t>
      </w:r>
    </w:p>
    <w:p w:rsidR="00DF646C" w:rsidRPr="00DF646C" w:rsidRDefault="00DF646C" w:rsidP="00DF646C">
      <w:pPr>
        <w:numPr>
          <w:ilvl w:val="0"/>
          <w:numId w:val="25"/>
        </w:numPr>
        <w:outlineLvl w:val="1"/>
        <w:rPr>
          <w:rFonts w:ascii="黑体" w:eastAsia="黑体" w:hAnsi="黑体"/>
          <w:bCs/>
          <w:sz w:val="24"/>
        </w:rPr>
      </w:pPr>
      <w:r w:rsidRPr="00DF646C">
        <w:rPr>
          <w:rFonts w:ascii="黑体" w:eastAsia="黑体" w:hAnsi="黑体" w:hint="eastAsia"/>
          <w:bCs/>
          <w:sz w:val="24"/>
        </w:rPr>
        <w:t>新能源车政策支持期待体系联动</w:t>
      </w:r>
    </w:p>
    <w:p w:rsidR="00DF646C" w:rsidRPr="00DF646C" w:rsidRDefault="00DF646C" w:rsidP="00DF646C">
      <w:pPr>
        <w:ind w:firstLineChars="202" w:firstLine="424"/>
        <w:rPr>
          <w:rFonts w:asciiTheme="majorEastAsia" w:eastAsiaTheme="majorEastAsia" w:hAnsiTheme="majorEastAsia"/>
          <w:bCs/>
          <w:szCs w:val="21"/>
        </w:rPr>
      </w:pPr>
      <w:r w:rsidRPr="00DF646C">
        <w:rPr>
          <w:rFonts w:asciiTheme="majorEastAsia" w:eastAsiaTheme="majorEastAsia" w:hAnsiTheme="majorEastAsia" w:hint="eastAsia"/>
          <w:bCs/>
          <w:szCs w:val="21"/>
        </w:rPr>
        <w:t>为支持新能源车快速发展，实现中国汽车工业由大变强的目标，国家和地方各部门从宏观管理、财税补贴支持、保有使用、技术推动等各方面出台诸多政策支持，形成复杂联动的政策支持体系。</w:t>
      </w:r>
    </w:p>
    <w:p w:rsidR="00DF646C" w:rsidRPr="00DF646C" w:rsidRDefault="00DF646C" w:rsidP="00DF646C">
      <w:pPr>
        <w:ind w:firstLineChars="202" w:firstLine="424"/>
        <w:rPr>
          <w:rFonts w:asciiTheme="majorEastAsia" w:eastAsiaTheme="majorEastAsia" w:hAnsiTheme="majorEastAsia"/>
          <w:bCs/>
          <w:szCs w:val="21"/>
        </w:rPr>
      </w:pPr>
      <w:r w:rsidRPr="00DF646C">
        <w:rPr>
          <w:rFonts w:asciiTheme="majorEastAsia" w:eastAsiaTheme="majorEastAsia" w:hAnsiTheme="majorEastAsia" w:hint="eastAsia"/>
          <w:bCs/>
          <w:szCs w:val="21"/>
        </w:rPr>
        <w:t>17年新能源车推广政策开始新一轮调整，这轮政策调整从细化补贴标准以提高技术门槛、设置补贴上限以减少补贴依赖并抑制地方保护、改变补贴支付方式以强化审核体系、完善惩罚机制来加强事中事后监管等多方面促进行业发展。17年1-2月的美国新能源车销量超过中国，随着调整后的启动，而3月的中国新能源车反超美国7000台，使1季度中国新能源车规模仍是世界领先。</w:t>
      </w:r>
    </w:p>
    <w:p w:rsidR="00DF646C" w:rsidRPr="00DF646C" w:rsidRDefault="00DF646C" w:rsidP="00DF646C">
      <w:pPr>
        <w:ind w:firstLineChars="202" w:firstLine="424"/>
        <w:rPr>
          <w:rFonts w:asciiTheme="majorEastAsia" w:eastAsiaTheme="majorEastAsia" w:hAnsiTheme="majorEastAsia"/>
          <w:bCs/>
          <w:szCs w:val="21"/>
        </w:rPr>
      </w:pPr>
      <w:r w:rsidRPr="00DF646C">
        <w:rPr>
          <w:rFonts w:asciiTheme="majorEastAsia" w:eastAsiaTheme="majorEastAsia" w:hAnsiTheme="majorEastAsia" w:hint="eastAsia"/>
          <w:bCs/>
          <w:szCs w:val="21"/>
        </w:rPr>
        <w:t>国家支持新能源车发展的力度强，尤其是财税政策组合多，但好政策的相互衔接仍不完善，对消费者形成一定的等待观望。目前新能源车的市场销售仍相对不畅，国家已经发布17年的三批新能源推广目录，但由于免购置税目录等仍是停留在去年11月发布的目录，大量新车尚无免购置税的资格，消费者自然不会认同购买不免购置税的车型。国家为抑制地方保护降低地方补贴上限，但到目前为止大部分地区没有公布新的补贴政策，消费者想等待地补优惠明确后再买。而新的政策要求单位购买新能源车要跑3万公里才能拿到补贴，部分厂家销售人员和经销商忙于督促用户抓紧用车尽早拿到补贴，补贴周期偏长。</w:t>
      </w:r>
    </w:p>
    <w:p w:rsidR="00DF646C" w:rsidRPr="00DF646C" w:rsidRDefault="00DF646C" w:rsidP="00DF646C">
      <w:pPr>
        <w:numPr>
          <w:ilvl w:val="0"/>
          <w:numId w:val="25"/>
        </w:numPr>
        <w:outlineLvl w:val="1"/>
        <w:rPr>
          <w:rFonts w:ascii="黑体" w:eastAsia="黑体" w:hAnsi="黑体"/>
          <w:bCs/>
          <w:sz w:val="24"/>
        </w:rPr>
      </w:pPr>
      <w:r w:rsidRPr="00DF646C">
        <w:rPr>
          <w:rFonts w:ascii="黑体" w:eastAsia="黑体" w:hAnsi="黑体" w:hint="eastAsia"/>
          <w:bCs/>
          <w:sz w:val="24"/>
        </w:rPr>
        <w:t>促进汽车消费政策值得期待</w:t>
      </w:r>
    </w:p>
    <w:p w:rsidR="00DF646C" w:rsidRPr="00DF646C" w:rsidRDefault="00DF646C" w:rsidP="00DF646C">
      <w:pPr>
        <w:ind w:firstLineChars="202" w:firstLine="424"/>
        <w:rPr>
          <w:rFonts w:asciiTheme="majorEastAsia" w:eastAsiaTheme="majorEastAsia" w:hAnsiTheme="majorEastAsia"/>
          <w:bCs/>
          <w:szCs w:val="21"/>
        </w:rPr>
      </w:pPr>
      <w:r w:rsidRPr="00DF646C">
        <w:rPr>
          <w:rFonts w:asciiTheme="majorEastAsia" w:eastAsiaTheme="majorEastAsia" w:hAnsiTheme="majorEastAsia" w:hint="eastAsia"/>
          <w:bCs/>
          <w:szCs w:val="21"/>
        </w:rPr>
        <w:t>17年1-2月乘用车市场偏冷，与挖掘机和重卡的火爆形成严重的对立状态，说明消费还是有严重的问题。投资火爆与消费的关联不强，我们还是应该有效的促进城市居民的消费。商务部推出的二手车流通等政策也是很好，但新车销售仍是低迷的局面。</w:t>
      </w:r>
    </w:p>
    <w:p w:rsidR="000A3D0B" w:rsidRPr="00DF646C" w:rsidRDefault="00DF646C" w:rsidP="00DF646C">
      <w:pPr>
        <w:ind w:firstLineChars="202" w:firstLine="424"/>
        <w:rPr>
          <w:rFonts w:asciiTheme="majorEastAsia" w:eastAsiaTheme="majorEastAsia" w:hAnsiTheme="majorEastAsia" w:cs="黑体"/>
          <w:bCs/>
          <w:szCs w:val="21"/>
        </w:rPr>
      </w:pPr>
      <w:r w:rsidRPr="00DF646C">
        <w:rPr>
          <w:rFonts w:asciiTheme="majorEastAsia" w:eastAsiaTheme="majorEastAsia" w:hAnsiTheme="majorEastAsia" w:hint="eastAsia"/>
          <w:bCs/>
          <w:szCs w:val="21"/>
        </w:rPr>
        <w:t>17年消费不旺需要合理促进。由于17年卡车火爆不可持续，尤其是中重卡仅是预期全年微增长，稳定车市增速要靠需求侧拉动，汽车制造业稳定增长需要乘用车市场的持续消费促进政策支持。</w:t>
      </w:r>
      <w:r w:rsidR="000A3D0B" w:rsidRPr="00DF646C">
        <w:rPr>
          <w:rFonts w:asciiTheme="majorEastAsia" w:eastAsiaTheme="majorEastAsia" w:hAnsiTheme="majorEastAsia" w:cs="黑体" w:hint="eastAsia"/>
          <w:bCs/>
          <w:szCs w:val="21"/>
        </w:rPr>
        <w:t>。</w:t>
      </w:r>
    </w:p>
    <w:p w:rsidR="000A3D0B" w:rsidRDefault="000A3D0B" w:rsidP="00F06A9A">
      <w:pPr>
        <w:widowControl/>
        <w:ind w:firstLineChars="201" w:firstLine="422"/>
        <w:jc w:val="left"/>
        <w:rPr>
          <w:rFonts w:ascii="宋体" w:hAnsi="宋体"/>
          <w:kern w:val="0"/>
          <w:szCs w:val="21"/>
        </w:rPr>
      </w:pPr>
    </w:p>
    <w:p w:rsidR="008D2828" w:rsidRPr="00567CCA" w:rsidRDefault="008D2828" w:rsidP="008D2828">
      <w:pPr>
        <w:outlineLvl w:val="0"/>
        <w:rPr>
          <w:rFonts w:ascii="黑体" w:eastAsia="黑体"/>
          <w:color w:val="000000"/>
          <w:sz w:val="28"/>
          <w:szCs w:val="28"/>
        </w:rPr>
      </w:pPr>
      <w:r w:rsidRPr="00567CCA">
        <w:rPr>
          <w:rFonts w:ascii="黑体" w:eastAsia="黑体" w:hint="eastAsia"/>
          <w:color w:val="000000"/>
          <w:sz w:val="28"/>
          <w:szCs w:val="28"/>
        </w:rPr>
        <w:t>二、</w:t>
      </w:r>
      <w:r>
        <w:rPr>
          <w:rFonts w:ascii="黑体" w:eastAsia="黑体" w:hint="eastAsia"/>
          <w:color w:val="000000"/>
          <w:sz w:val="28"/>
          <w:szCs w:val="28"/>
        </w:rPr>
        <w:t>20</w:t>
      </w:r>
      <w:r w:rsidR="00CE6BB3">
        <w:rPr>
          <w:rFonts w:ascii="黑体" w:eastAsia="黑体" w:hint="eastAsia"/>
          <w:color w:val="000000"/>
          <w:sz w:val="28"/>
          <w:szCs w:val="28"/>
        </w:rPr>
        <w:t>17年</w:t>
      </w:r>
      <w:r w:rsidRPr="00567CCA">
        <w:rPr>
          <w:rFonts w:ascii="黑体" w:eastAsia="黑体" w:hint="eastAsia"/>
          <w:color w:val="000000"/>
          <w:sz w:val="28"/>
          <w:szCs w:val="28"/>
        </w:rPr>
        <w:t>汽车工业走势</w:t>
      </w:r>
    </w:p>
    <w:p w:rsidR="00930081" w:rsidRPr="00930081" w:rsidRDefault="00930081" w:rsidP="002707DA">
      <w:pPr>
        <w:pStyle w:val="2"/>
        <w:numPr>
          <w:ilvl w:val="0"/>
          <w:numId w:val="4"/>
        </w:numPr>
        <w:spacing w:before="0" w:after="0"/>
        <w:rPr>
          <w:rFonts w:ascii="黑体" w:eastAsia="黑体" w:hAnsi="宋体"/>
          <w:color w:val="000000"/>
          <w:sz w:val="24"/>
          <w:szCs w:val="24"/>
        </w:rPr>
      </w:pPr>
      <w:bookmarkStart w:id="15" w:name="_Toc261214591"/>
      <w:r>
        <w:rPr>
          <w:rFonts w:ascii="黑体" w:eastAsia="黑体" w:hAnsi="宋体" w:hint="eastAsia"/>
          <w:color w:val="000000"/>
          <w:sz w:val="24"/>
          <w:szCs w:val="24"/>
        </w:rPr>
        <w:t>17年</w:t>
      </w:r>
      <w:r w:rsidRPr="00930081">
        <w:rPr>
          <w:rFonts w:ascii="黑体" w:eastAsia="黑体" w:hAnsi="宋体" w:hint="eastAsia"/>
          <w:color w:val="000000"/>
          <w:sz w:val="24"/>
          <w:szCs w:val="24"/>
        </w:rPr>
        <w:t>汽车市场</w:t>
      </w:r>
      <w:r>
        <w:rPr>
          <w:rFonts w:ascii="黑体" w:eastAsia="黑体" w:hAnsi="宋体" w:hint="eastAsia"/>
          <w:color w:val="000000"/>
          <w:sz w:val="24"/>
          <w:szCs w:val="24"/>
        </w:rPr>
        <w:t>走势较强</w:t>
      </w:r>
    </w:p>
    <w:p w:rsidR="00930081" w:rsidRPr="00930081" w:rsidRDefault="00A33C6A" w:rsidP="00930081">
      <w:pPr>
        <w:ind w:firstLineChars="202" w:firstLine="424"/>
        <w:rPr>
          <w:rFonts w:asciiTheme="minorEastAsia" w:hAnsiTheme="minorEastAsia" w:cs="黑体"/>
          <w:bCs/>
          <w:szCs w:val="21"/>
        </w:rPr>
      </w:pPr>
      <w:bookmarkStart w:id="16" w:name="_Hlk480124491"/>
      <w:r w:rsidRPr="00A33C6A">
        <w:rPr>
          <w:noProof/>
        </w:rPr>
        <w:drawing>
          <wp:inline distT="0" distB="0" distL="0" distR="0">
            <wp:extent cx="5245100" cy="24828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45100" cy="2482850"/>
                    </a:xfrm>
                    <a:prstGeom prst="rect">
                      <a:avLst/>
                    </a:prstGeom>
                    <a:noFill/>
                    <a:ln>
                      <a:noFill/>
                    </a:ln>
                  </pic:spPr>
                </pic:pic>
              </a:graphicData>
            </a:graphic>
          </wp:inline>
        </w:drawing>
      </w:r>
    </w:p>
    <w:p w:rsidR="00930081" w:rsidRDefault="00A94D74" w:rsidP="00A94D74">
      <w:pPr>
        <w:ind w:firstLineChars="202" w:firstLine="424"/>
        <w:rPr>
          <w:rFonts w:asciiTheme="minorEastAsia" w:hAnsiTheme="minorEastAsia" w:cs="黑体"/>
          <w:bCs/>
          <w:szCs w:val="21"/>
        </w:rPr>
      </w:pPr>
      <w:r>
        <w:rPr>
          <w:rFonts w:asciiTheme="minorEastAsia" w:hAnsiTheme="minorEastAsia" w:cs="黑体" w:hint="eastAsia"/>
          <w:bCs/>
          <w:szCs w:val="21"/>
        </w:rPr>
        <w:t>1</w:t>
      </w:r>
      <w:r>
        <w:rPr>
          <w:rFonts w:asciiTheme="minorEastAsia" w:hAnsiTheme="minorEastAsia" w:cs="黑体"/>
          <w:bCs/>
          <w:szCs w:val="21"/>
        </w:rPr>
        <w:t>7</w:t>
      </w:r>
      <w:r>
        <w:rPr>
          <w:rFonts w:asciiTheme="minorEastAsia" w:hAnsiTheme="minorEastAsia" w:cs="黑体" w:hint="eastAsia"/>
          <w:bCs/>
          <w:szCs w:val="21"/>
        </w:rPr>
        <w:t>年的汽车呈现卡车和乘用车的销量增速齐飞的特征。</w:t>
      </w:r>
      <w:r w:rsidR="00EE2B96">
        <w:rPr>
          <w:rFonts w:asciiTheme="minorEastAsia" w:hAnsiTheme="minorEastAsia" w:cs="黑体"/>
          <w:bCs/>
          <w:szCs w:val="21"/>
        </w:rPr>
        <w:t>17</w:t>
      </w:r>
      <w:r w:rsidR="00EE2B96">
        <w:rPr>
          <w:rFonts w:asciiTheme="minorEastAsia" w:hAnsiTheme="minorEastAsia" w:cs="黑体" w:hint="eastAsia"/>
          <w:bCs/>
          <w:szCs w:val="21"/>
        </w:rPr>
        <w:t>年汽车市场走势超预期的好， 总体增速较高，而且</w:t>
      </w:r>
      <w:r w:rsidR="008D0819">
        <w:rPr>
          <w:rFonts w:asciiTheme="minorEastAsia" w:hAnsiTheme="minorEastAsia" w:cs="黑体" w:hint="eastAsia"/>
          <w:bCs/>
          <w:szCs w:val="21"/>
        </w:rPr>
        <w:t>3月</w:t>
      </w:r>
      <w:r w:rsidR="00EE2B96">
        <w:rPr>
          <w:rFonts w:asciiTheme="minorEastAsia" w:hAnsiTheme="minorEastAsia" w:cs="黑体" w:hint="eastAsia"/>
          <w:bCs/>
          <w:szCs w:val="21"/>
        </w:rPr>
        <w:t>的汽车增速超强。</w:t>
      </w:r>
      <w:r w:rsidRPr="00A94D74">
        <w:rPr>
          <w:rFonts w:hint="eastAsia"/>
          <w:color w:val="000000"/>
        </w:rPr>
        <w:t>17</w:t>
      </w:r>
      <w:r w:rsidRPr="00A94D74">
        <w:rPr>
          <w:rFonts w:hint="eastAsia"/>
          <w:color w:val="000000"/>
        </w:rPr>
        <w:t>年</w:t>
      </w:r>
      <w:r w:rsidRPr="00A94D74">
        <w:rPr>
          <w:rFonts w:hint="eastAsia"/>
          <w:color w:val="000000"/>
        </w:rPr>
        <w:t>1-3</w:t>
      </w:r>
      <w:r w:rsidRPr="00A94D74">
        <w:rPr>
          <w:rFonts w:hint="eastAsia"/>
          <w:color w:val="000000"/>
        </w:rPr>
        <w:t>月狭义乘用车销量</w:t>
      </w:r>
      <w:r w:rsidRPr="00A94D74">
        <w:rPr>
          <w:rFonts w:hint="eastAsia"/>
          <w:color w:val="000000"/>
        </w:rPr>
        <w:t>577.99</w:t>
      </w:r>
      <w:r w:rsidRPr="00A94D74">
        <w:rPr>
          <w:rFonts w:hint="eastAsia"/>
          <w:color w:val="000000"/>
        </w:rPr>
        <w:t>万台，累计增速</w:t>
      </w:r>
      <w:r w:rsidRPr="00A94D74">
        <w:rPr>
          <w:rFonts w:hint="eastAsia"/>
          <w:color w:val="000000"/>
        </w:rPr>
        <w:t>5.9%</w:t>
      </w:r>
      <w:r w:rsidRPr="00A94D74">
        <w:rPr>
          <w:rFonts w:hint="eastAsia"/>
          <w:color w:val="000000"/>
        </w:rPr>
        <w:t>；</w:t>
      </w:r>
      <w:r w:rsidRPr="00A94D74">
        <w:rPr>
          <w:rFonts w:hint="eastAsia"/>
          <w:color w:val="000000"/>
        </w:rPr>
        <w:t>17.3</w:t>
      </w:r>
      <w:r w:rsidRPr="00A94D74">
        <w:rPr>
          <w:rFonts w:hint="eastAsia"/>
          <w:color w:val="000000"/>
        </w:rPr>
        <w:t>月狭义乘用车销量</w:t>
      </w:r>
      <w:r w:rsidRPr="00A94D74">
        <w:rPr>
          <w:rFonts w:hint="eastAsia"/>
          <w:color w:val="000000"/>
        </w:rPr>
        <w:t>202.17</w:t>
      </w:r>
      <w:r w:rsidRPr="00A94D74">
        <w:rPr>
          <w:rFonts w:hint="eastAsia"/>
          <w:color w:val="000000"/>
        </w:rPr>
        <w:t>万台，同比增长</w:t>
      </w:r>
      <w:r w:rsidRPr="00A94D74">
        <w:rPr>
          <w:rFonts w:hint="eastAsia"/>
          <w:color w:val="000000"/>
        </w:rPr>
        <w:t>3.1%</w:t>
      </w:r>
      <w:r w:rsidRPr="00A94D74">
        <w:rPr>
          <w:rFonts w:hint="eastAsia"/>
          <w:color w:val="000000"/>
        </w:rPr>
        <w:t>，环比增长</w:t>
      </w:r>
      <w:r w:rsidRPr="00A94D74">
        <w:rPr>
          <w:rFonts w:hint="eastAsia"/>
          <w:color w:val="000000"/>
        </w:rPr>
        <w:t>27.1%</w:t>
      </w:r>
      <w:r w:rsidRPr="00A94D74">
        <w:rPr>
          <w:rFonts w:hint="eastAsia"/>
          <w:color w:val="000000"/>
        </w:rPr>
        <w:t>。</w:t>
      </w:r>
      <w:r w:rsidRPr="00A94D74">
        <w:rPr>
          <w:rFonts w:hint="eastAsia"/>
          <w:color w:val="000000"/>
        </w:rPr>
        <w:t>17</w:t>
      </w:r>
      <w:r w:rsidRPr="00A94D74">
        <w:rPr>
          <w:rFonts w:hint="eastAsia"/>
          <w:color w:val="000000"/>
        </w:rPr>
        <w:t>年</w:t>
      </w:r>
      <w:r w:rsidRPr="00A94D74">
        <w:rPr>
          <w:rFonts w:hint="eastAsia"/>
          <w:color w:val="000000"/>
        </w:rPr>
        <w:t>1-3</w:t>
      </w:r>
      <w:r w:rsidRPr="00A94D74">
        <w:rPr>
          <w:rFonts w:hint="eastAsia"/>
          <w:color w:val="000000"/>
        </w:rPr>
        <w:t>月卡车销量</w:t>
      </w:r>
      <w:r w:rsidRPr="00A94D74">
        <w:rPr>
          <w:rFonts w:hint="eastAsia"/>
          <w:color w:val="000000"/>
        </w:rPr>
        <w:t>77.76</w:t>
      </w:r>
      <w:r w:rsidRPr="00A94D74">
        <w:rPr>
          <w:rFonts w:hint="eastAsia"/>
          <w:color w:val="000000"/>
        </w:rPr>
        <w:t>万台，累计增速</w:t>
      </w:r>
      <w:r w:rsidRPr="00A94D74">
        <w:rPr>
          <w:rFonts w:hint="eastAsia"/>
          <w:color w:val="000000"/>
        </w:rPr>
        <w:t>32%</w:t>
      </w:r>
      <w:r w:rsidRPr="00A94D74">
        <w:rPr>
          <w:rFonts w:hint="eastAsia"/>
          <w:color w:val="000000"/>
        </w:rPr>
        <w:t>；</w:t>
      </w:r>
      <w:r w:rsidRPr="00A94D74">
        <w:rPr>
          <w:rFonts w:hint="eastAsia"/>
          <w:color w:val="000000"/>
        </w:rPr>
        <w:t>17.3</w:t>
      </w:r>
      <w:r w:rsidRPr="00A94D74">
        <w:rPr>
          <w:rFonts w:hint="eastAsia"/>
          <w:color w:val="000000"/>
        </w:rPr>
        <w:t>月卡车销量</w:t>
      </w:r>
      <w:r w:rsidRPr="00A94D74">
        <w:rPr>
          <w:rFonts w:hint="eastAsia"/>
          <w:color w:val="000000"/>
        </w:rPr>
        <w:t>32.76</w:t>
      </w:r>
      <w:r w:rsidRPr="00A94D74">
        <w:rPr>
          <w:rFonts w:hint="eastAsia"/>
          <w:color w:val="000000"/>
        </w:rPr>
        <w:t>万台，同比增长</w:t>
      </w:r>
      <w:r w:rsidRPr="00A94D74">
        <w:rPr>
          <w:rFonts w:hint="eastAsia"/>
          <w:color w:val="000000"/>
        </w:rPr>
        <w:t>19%</w:t>
      </w:r>
      <w:r w:rsidRPr="00A94D74">
        <w:rPr>
          <w:rFonts w:hint="eastAsia"/>
          <w:color w:val="000000"/>
        </w:rPr>
        <w:t>，环比增长</w:t>
      </w:r>
      <w:r w:rsidRPr="00A94D74">
        <w:rPr>
          <w:rFonts w:hint="eastAsia"/>
          <w:color w:val="000000"/>
        </w:rPr>
        <w:t>40.4%</w:t>
      </w:r>
      <w:r w:rsidRPr="00A94D74">
        <w:rPr>
          <w:rFonts w:hint="eastAsia"/>
          <w:color w:val="000000"/>
        </w:rPr>
        <w:t>。</w:t>
      </w:r>
      <w:r w:rsidR="00EE2B96" w:rsidRPr="00EE2B96">
        <w:rPr>
          <w:rFonts w:asciiTheme="minorEastAsia" w:hAnsiTheme="minorEastAsia" w:cs="黑体" w:hint="eastAsia"/>
          <w:bCs/>
          <w:szCs w:val="21"/>
        </w:rPr>
        <w:t>。</w:t>
      </w:r>
    </w:p>
    <w:p w:rsidR="00EE2B96" w:rsidRPr="00A94D74" w:rsidRDefault="00EE2B96" w:rsidP="00930081">
      <w:pPr>
        <w:ind w:firstLineChars="202" w:firstLine="424"/>
        <w:rPr>
          <w:rFonts w:asciiTheme="minorEastAsia" w:hAnsiTheme="minorEastAsia" w:cs="黑体"/>
          <w:bCs/>
          <w:szCs w:val="21"/>
        </w:rPr>
      </w:pPr>
      <w:r>
        <w:rPr>
          <w:rFonts w:asciiTheme="minorEastAsia" w:hAnsiTheme="minorEastAsia" w:cs="黑体" w:hint="eastAsia"/>
          <w:bCs/>
          <w:szCs w:val="21"/>
        </w:rPr>
        <w:t>乘用车的高增长与卡车的高增长是有基数和经济环境的特殊原因的，</w:t>
      </w:r>
      <w:r w:rsidR="008D0819">
        <w:rPr>
          <w:rFonts w:asciiTheme="minorEastAsia" w:hAnsiTheme="minorEastAsia" w:cs="黑体" w:hint="eastAsia"/>
          <w:bCs/>
          <w:szCs w:val="21"/>
        </w:rPr>
        <w:t>3月</w:t>
      </w:r>
      <w:r>
        <w:rPr>
          <w:rFonts w:asciiTheme="minorEastAsia" w:hAnsiTheme="minorEastAsia" w:cs="黑体" w:hint="eastAsia"/>
          <w:bCs/>
          <w:szCs w:val="21"/>
        </w:rPr>
        <w:t>的增长仍有不确定的因素。</w:t>
      </w:r>
    </w:p>
    <w:bookmarkEnd w:id="16"/>
    <w:p w:rsidR="00EE2B96" w:rsidRPr="00930081" w:rsidRDefault="00EE2B96" w:rsidP="00930081">
      <w:pPr>
        <w:ind w:firstLineChars="202" w:firstLine="424"/>
        <w:rPr>
          <w:rFonts w:asciiTheme="minorEastAsia" w:hAnsiTheme="minorEastAsia" w:cs="黑体"/>
          <w:bCs/>
          <w:szCs w:val="21"/>
        </w:rPr>
      </w:pPr>
    </w:p>
    <w:p w:rsidR="008D2828" w:rsidRPr="00870DC5" w:rsidRDefault="008D2828" w:rsidP="002707DA">
      <w:pPr>
        <w:pStyle w:val="2"/>
        <w:numPr>
          <w:ilvl w:val="0"/>
          <w:numId w:val="4"/>
        </w:numPr>
        <w:spacing w:before="0" w:after="0"/>
        <w:rPr>
          <w:rFonts w:ascii="黑体" w:eastAsia="黑体" w:hAnsi="宋体"/>
          <w:color w:val="000000"/>
          <w:sz w:val="24"/>
          <w:szCs w:val="24"/>
        </w:rPr>
      </w:pPr>
      <w:r w:rsidRPr="00870DC5">
        <w:rPr>
          <w:rFonts w:ascii="黑体" w:eastAsia="黑体" w:hAnsi="宋体" w:hint="eastAsia"/>
          <w:color w:val="000000"/>
          <w:sz w:val="24"/>
          <w:szCs w:val="24"/>
        </w:rPr>
        <w:t>中国汽车进出口走势进口车反差较大</w:t>
      </w:r>
    </w:p>
    <w:p w:rsidR="000F07D3" w:rsidRPr="009653B9" w:rsidRDefault="000F07D3" w:rsidP="000F07D3">
      <w:pPr>
        <w:keepNext/>
        <w:jc w:val="center"/>
        <w:rPr>
          <w:color w:val="000000"/>
        </w:rPr>
      </w:pPr>
      <w:bookmarkStart w:id="17" w:name="_Toc285960414"/>
      <w:bookmarkStart w:id="18" w:name="_Toc285960519"/>
      <w:bookmarkStart w:id="19" w:name="_Toc285960729"/>
      <w:bookmarkStart w:id="20" w:name="_Toc285961909"/>
      <w:r>
        <w:rPr>
          <w:noProof/>
          <w:color w:val="000000"/>
        </w:rPr>
        <w:drawing>
          <wp:inline distT="0" distB="0" distL="0" distR="0">
            <wp:extent cx="5542915" cy="2435278"/>
            <wp:effectExtent l="0" t="0" r="635" b="317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47467" cy="2437278"/>
                    </a:xfrm>
                    <a:prstGeom prst="rect">
                      <a:avLst/>
                    </a:prstGeom>
                    <a:noFill/>
                  </pic:spPr>
                </pic:pic>
              </a:graphicData>
            </a:graphic>
          </wp:inline>
        </w:drawing>
      </w:r>
    </w:p>
    <w:p w:rsidR="000F07D3" w:rsidRPr="0073771A" w:rsidRDefault="000F07D3" w:rsidP="000F07D3">
      <w:pPr>
        <w:keepNext/>
        <w:jc w:val="center"/>
        <w:rPr>
          <w:color w:val="000000"/>
        </w:rPr>
      </w:pPr>
      <w:r w:rsidRPr="0073771A">
        <w:rPr>
          <w:rFonts w:hint="eastAsia"/>
          <w:color w:val="000000"/>
        </w:rPr>
        <w:t>图表</w:t>
      </w:r>
      <w:r w:rsidRPr="0073771A">
        <w:rPr>
          <w:rFonts w:hint="eastAsia"/>
          <w:color w:val="000000"/>
        </w:rPr>
        <w:t xml:space="preserve"> </w:t>
      </w:r>
      <w:r w:rsidRPr="0073771A">
        <w:rPr>
          <w:color w:val="000000"/>
        </w:rPr>
        <w:fldChar w:fldCharType="begin"/>
      </w:r>
      <w:r w:rsidRPr="0073771A">
        <w:rPr>
          <w:color w:val="000000"/>
        </w:rPr>
        <w:instrText xml:space="preserve"> </w:instrText>
      </w:r>
      <w:r w:rsidRPr="0073771A">
        <w:rPr>
          <w:rFonts w:hint="eastAsia"/>
          <w:color w:val="000000"/>
        </w:rPr>
        <w:instrText xml:space="preserve">SEQ </w:instrText>
      </w:r>
      <w:r w:rsidRPr="0073771A">
        <w:rPr>
          <w:rFonts w:hint="eastAsia"/>
          <w:color w:val="000000"/>
        </w:rPr>
        <w:instrText>图表</w:instrText>
      </w:r>
      <w:r w:rsidRPr="0073771A">
        <w:rPr>
          <w:rFonts w:hint="eastAsia"/>
          <w:color w:val="000000"/>
        </w:rPr>
        <w:instrText xml:space="preserve"> \* ARABIC</w:instrText>
      </w:r>
      <w:r w:rsidRPr="0073771A">
        <w:rPr>
          <w:color w:val="000000"/>
        </w:rPr>
        <w:instrText xml:space="preserve"> </w:instrText>
      </w:r>
      <w:r w:rsidRPr="0073771A">
        <w:rPr>
          <w:color w:val="000000"/>
        </w:rPr>
        <w:fldChar w:fldCharType="separate"/>
      </w:r>
      <w:r>
        <w:rPr>
          <w:noProof/>
          <w:color w:val="000000"/>
        </w:rPr>
        <w:t>3</w:t>
      </w:r>
      <w:r w:rsidRPr="0073771A">
        <w:rPr>
          <w:color w:val="000000"/>
        </w:rPr>
        <w:fldChar w:fldCharType="end"/>
      </w:r>
      <w:r>
        <w:rPr>
          <w:rFonts w:hint="eastAsia"/>
          <w:color w:val="000000"/>
        </w:rPr>
        <w:t>中国汽车</w:t>
      </w:r>
      <w:r w:rsidRPr="0073771A">
        <w:rPr>
          <w:rFonts w:hint="eastAsia"/>
          <w:color w:val="000000"/>
        </w:rPr>
        <w:t>0</w:t>
      </w:r>
      <w:r>
        <w:rPr>
          <w:rFonts w:hint="eastAsia"/>
          <w:color w:val="000000"/>
        </w:rPr>
        <w:t>6</w:t>
      </w:r>
      <w:r w:rsidRPr="0073771A">
        <w:rPr>
          <w:rFonts w:hint="eastAsia"/>
          <w:color w:val="000000"/>
        </w:rPr>
        <w:t>-20</w:t>
      </w:r>
      <w:r>
        <w:rPr>
          <w:rFonts w:hint="eastAsia"/>
          <w:color w:val="000000"/>
        </w:rPr>
        <w:t>1</w:t>
      </w:r>
      <w:r>
        <w:rPr>
          <w:color w:val="000000"/>
        </w:rPr>
        <w:t>6</w:t>
      </w:r>
      <w:r>
        <w:rPr>
          <w:rFonts w:hint="eastAsia"/>
          <w:color w:val="000000"/>
        </w:rPr>
        <w:t>年进出口</w:t>
      </w:r>
      <w:r w:rsidRPr="0073771A">
        <w:rPr>
          <w:rFonts w:hint="eastAsia"/>
          <w:color w:val="000000"/>
        </w:rPr>
        <w:t>表现对比分析</w:t>
      </w:r>
      <w:r w:rsidRPr="0073771A">
        <w:rPr>
          <w:rFonts w:hint="eastAsia"/>
          <w:color w:val="000000"/>
        </w:rPr>
        <w:t xml:space="preserve">  </w:t>
      </w:r>
      <w:r w:rsidRPr="0073771A">
        <w:rPr>
          <w:rFonts w:hint="eastAsia"/>
          <w:color w:val="000000"/>
        </w:rPr>
        <w:t>单位</w:t>
      </w:r>
      <w:r w:rsidRPr="0073771A">
        <w:rPr>
          <w:rFonts w:hint="eastAsia"/>
          <w:color w:val="000000"/>
        </w:rPr>
        <w:t xml:space="preserve">  </w:t>
      </w:r>
      <w:r w:rsidRPr="0073771A">
        <w:rPr>
          <w:rFonts w:hint="eastAsia"/>
          <w:color w:val="000000"/>
        </w:rPr>
        <w:t>万台，</w:t>
      </w:r>
      <w:r w:rsidRPr="0073771A">
        <w:rPr>
          <w:rFonts w:hint="eastAsia"/>
          <w:color w:val="000000"/>
        </w:rPr>
        <w:t>%</w:t>
      </w:r>
    </w:p>
    <w:p w:rsidR="00BC6782" w:rsidRDefault="000F07D3" w:rsidP="00275550">
      <w:pPr>
        <w:ind w:firstLineChars="257" w:firstLine="540"/>
        <w:rPr>
          <w:color w:val="000000"/>
        </w:rPr>
      </w:pPr>
      <w:r>
        <w:rPr>
          <w:rFonts w:hint="eastAsia"/>
          <w:color w:val="000000"/>
        </w:rPr>
        <w:t>1</w:t>
      </w:r>
      <w:r>
        <w:rPr>
          <w:color w:val="000000"/>
        </w:rPr>
        <w:t>5</w:t>
      </w:r>
      <w:r>
        <w:rPr>
          <w:rFonts w:hint="eastAsia"/>
          <w:color w:val="000000"/>
        </w:rPr>
        <w:t>-</w:t>
      </w:r>
      <w:r>
        <w:rPr>
          <w:color w:val="000000"/>
        </w:rPr>
        <w:t>16</w:t>
      </w:r>
      <w:r>
        <w:rPr>
          <w:rFonts w:hint="eastAsia"/>
          <w:color w:val="000000"/>
        </w:rPr>
        <w:t>年的整车进出口都很差，但</w:t>
      </w:r>
      <w:r>
        <w:rPr>
          <w:rFonts w:hint="eastAsia"/>
          <w:color w:val="000000"/>
        </w:rPr>
        <w:t>16</w:t>
      </w:r>
      <w:r>
        <w:rPr>
          <w:rFonts w:hint="eastAsia"/>
          <w:color w:val="000000"/>
        </w:rPr>
        <w:t>年回暖的趋势较明显。</w:t>
      </w:r>
      <w:r>
        <w:rPr>
          <w:rFonts w:hint="eastAsia"/>
          <w:color w:val="000000"/>
        </w:rPr>
        <w:t>13</w:t>
      </w:r>
      <w:r>
        <w:rPr>
          <w:rFonts w:hint="eastAsia"/>
          <w:color w:val="000000"/>
        </w:rPr>
        <w:t>年以来的</w:t>
      </w:r>
      <w:r>
        <w:rPr>
          <w:color w:val="000000"/>
        </w:rPr>
        <w:t>进口车的波动远大于出口市场</w:t>
      </w:r>
      <w:r>
        <w:rPr>
          <w:rFonts w:hint="eastAsia"/>
          <w:color w:val="000000"/>
        </w:rPr>
        <w:t>，</w:t>
      </w:r>
      <w:r>
        <w:rPr>
          <w:rFonts w:hint="eastAsia"/>
          <w:color w:val="000000"/>
        </w:rPr>
        <w:t>1</w:t>
      </w:r>
      <w:r>
        <w:rPr>
          <w:color w:val="000000"/>
        </w:rPr>
        <w:t>5</w:t>
      </w:r>
      <w:r>
        <w:rPr>
          <w:rFonts w:hint="eastAsia"/>
          <w:color w:val="000000"/>
        </w:rPr>
        <w:t>-</w:t>
      </w:r>
      <w:r>
        <w:rPr>
          <w:color w:val="000000"/>
        </w:rPr>
        <w:t>16</w:t>
      </w:r>
      <w:r>
        <w:rPr>
          <w:color w:val="000000"/>
        </w:rPr>
        <w:t>年的</w:t>
      </w:r>
      <w:r>
        <w:rPr>
          <w:rFonts w:hint="eastAsia"/>
          <w:color w:val="000000"/>
        </w:rPr>
        <w:t>出口</w:t>
      </w:r>
      <w:r>
        <w:rPr>
          <w:color w:val="000000"/>
        </w:rPr>
        <w:t>稍好于进口</w:t>
      </w:r>
      <w:r>
        <w:rPr>
          <w:rFonts w:hint="eastAsia"/>
          <w:color w:val="000000"/>
        </w:rPr>
        <w:t>。根据全国海关统计，</w:t>
      </w:r>
      <w:r>
        <w:rPr>
          <w:rFonts w:hint="eastAsia"/>
          <w:color w:val="000000"/>
        </w:rPr>
        <w:t>2</w:t>
      </w:r>
      <w:r w:rsidRPr="0073771A">
        <w:rPr>
          <w:rFonts w:hint="eastAsia"/>
          <w:color w:val="000000"/>
        </w:rPr>
        <w:t>0</w:t>
      </w:r>
      <w:r>
        <w:rPr>
          <w:rFonts w:hint="eastAsia"/>
          <w:color w:val="000000"/>
        </w:rPr>
        <w:t>1</w:t>
      </w:r>
      <w:r>
        <w:rPr>
          <w:color w:val="000000"/>
        </w:rPr>
        <w:t>6</w:t>
      </w:r>
      <w:r>
        <w:rPr>
          <w:rFonts w:hint="eastAsia"/>
          <w:color w:val="000000"/>
        </w:rPr>
        <w:t>年</w:t>
      </w:r>
      <w:r>
        <w:rPr>
          <w:rFonts w:hint="eastAsia"/>
          <w:color w:val="000000"/>
        </w:rPr>
        <w:t>1-</w:t>
      </w:r>
      <w:r>
        <w:rPr>
          <w:color w:val="000000"/>
        </w:rPr>
        <w:t>1</w:t>
      </w:r>
      <w:r w:rsidR="008D0819">
        <w:rPr>
          <w:color w:val="000000"/>
        </w:rPr>
        <w:t>3</w:t>
      </w:r>
      <w:r w:rsidR="008D0819">
        <w:rPr>
          <w:color w:val="000000"/>
        </w:rPr>
        <w:t>月</w:t>
      </w:r>
      <w:r w:rsidRPr="0073771A">
        <w:rPr>
          <w:rFonts w:hint="eastAsia"/>
          <w:color w:val="000000"/>
        </w:rPr>
        <w:t>的</w:t>
      </w:r>
      <w:r>
        <w:rPr>
          <w:rFonts w:hint="eastAsia"/>
          <w:color w:val="000000"/>
        </w:rPr>
        <w:t>中国汽车累计进口</w:t>
      </w:r>
      <w:r>
        <w:rPr>
          <w:color w:val="000000"/>
        </w:rPr>
        <w:t>108</w:t>
      </w:r>
      <w:r>
        <w:rPr>
          <w:rFonts w:hint="eastAsia"/>
          <w:color w:val="000000"/>
        </w:rPr>
        <w:t>万台，累计增速</w:t>
      </w:r>
      <w:r>
        <w:rPr>
          <w:rFonts w:hint="eastAsia"/>
          <w:color w:val="000000"/>
        </w:rPr>
        <w:t>-</w:t>
      </w:r>
      <w:r>
        <w:rPr>
          <w:color w:val="000000"/>
        </w:rPr>
        <w:t>2</w:t>
      </w:r>
      <w:r>
        <w:rPr>
          <w:rFonts w:hint="eastAsia"/>
          <w:color w:val="000000"/>
        </w:rPr>
        <w:t>%</w:t>
      </w:r>
      <w:r>
        <w:rPr>
          <w:rFonts w:hint="eastAsia"/>
          <w:color w:val="000000"/>
        </w:rPr>
        <w:t>。出口达到</w:t>
      </w:r>
      <w:r>
        <w:rPr>
          <w:color w:val="000000"/>
        </w:rPr>
        <w:t>81</w:t>
      </w:r>
      <w:r>
        <w:rPr>
          <w:rFonts w:hint="eastAsia"/>
          <w:color w:val="000000"/>
        </w:rPr>
        <w:t>万台，同比增长</w:t>
      </w:r>
      <w:r>
        <w:rPr>
          <w:color w:val="000000"/>
        </w:rPr>
        <w:t>7</w:t>
      </w:r>
      <w:r>
        <w:rPr>
          <w:rFonts w:hint="eastAsia"/>
          <w:color w:val="000000"/>
        </w:rPr>
        <w:t>%</w:t>
      </w:r>
      <w:r>
        <w:rPr>
          <w:rFonts w:hint="eastAsia"/>
          <w:color w:val="000000"/>
        </w:rPr>
        <w:t>，</w:t>
      </w:r>
      <w:r>
        <w:rPr>
          <w:rFonts w:hint="eastAsia"/>
          <w:color w:val="000000"/>
        </w:rPr>
        <w:t>16</w:t>
      </w:r>
      <w:r>
        <w:rPr>
          <w:rFonts w:hint="eastAsia"/>
          <w:color w:val="000000"/>
        </w:rPr>
        <w:t>年好于</w:t>
      </w:r>
      <w:r>
        <w:rPr>
          <w:rFonts w:hint="eastAsia"/>
          <w:color w:val="000000"/>
        </w:rPr>
        <w:t>15</w:t>
      </w:r>
      <w:r>
        <w:rPr>
          <w:rFonts w:hint="eastAsia"/>
          <w:color w:val="000000"/>
        </w:rPr>
        <w:t>年增速表现较多。</w:t>
      </w:r>
    </w:p>
    <w:p w:rsidR="001427CB" w:rsidRPr="001427CB" w:rsidRDefault="001427CB" w:rsidP="00BC6782">
      <w:pPr>
        <w:ind w:firstLineChars="257" w:firstLine="540"/>
        <w:rPr>
          <w:color w:val="000000"/>
        </w:rPr>
      </w:pPr>
    </w:p>
    <w:p w:rsidR="00423285" w:rsidRPr="00870DC5" w:rsidRDefault="00423285" w:rsidP="00423285">
      <w:pPr>
        <w:pStyle w:val="2"/>
        <w:numPr>
          <w:ilvl w:val="0"/>
          <w:numId w:val="4"/>
        </w:numPr>
        <w:spacing w:before="0" w:after="0"/>
        <w:rPr>
          <w:rFonts w:ascii="黑体" w:eastAsia="黑体" w:hAnsi="宋体"/>
          <w:color w:val="000000"/>
          <w:sz w:val="24"/>
          <w:szCs w:val="24"/>
        </w:rPr>
      </w:pPr>
      <w:r w:rsidRPr="00870DC5">
        <w:rPr>
          <w:rFonts w:ascii="黑体" w:eastAsia="黑体" w:hAnsi="宋体" w:hint="eastAsia"/>
          <w:color w:val="000000"/>
          <w:sz w:val="24"/>
          <w:szCs w:val="24"/>
        </w:rPr>
        <w:t>中国汽车进口走势</w:t>
      </w:r>
    </w:p>
    <w:p w:rsidR="000F07D3" w:rsidRDefault="000F07D3" w:rsidP="000F07D3">
      <w:pPr>
        <w:ind w:firstLineChars="171" w:firstLine="359"/>
      </w:pPr>
      <w:r>
        <w:rPr>
          <w:noProof/>
        </w:rPr>
        <w:drawing>
          <wp:inline distT="0" distB="0" distL="0" distR="0">
            <wp:extent cx="5797550" cy="348742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97550" cy="3487420"/>
                    </a:xfrm>
                    <a:prstGeom prst="rect">
                      <a:avLst/>
                    </a:prstGeom>
                    <a:noFill/>
                  </pic:spPr>
                </pic:pic>
              </a:graphicData>
            </a:graphic>
          </wp:inline>
        </w:drawing>
      </w:r>
    </w:p>
    <w:p w:rsidR="000F07D3" w:rsidRDefault="000F07D3" w:rsidP="000F07D3">
      <w:pPr>
        <w:ind w:firstLineChars="171" w:firstLine="359"/>
        <w:rPr>
          <w:rFonts w:ascii="宋体" w:hAnsi="宋体"/>
          <w:color w:val="000000"/>
        </w:rPr>
      </w:pPr>
      <w:r>
        <w:rPr>
          <w:rFonts w:ascii="宋体" w:hAnsi="宋体" w:hint="eastAsia"/>
          <w:color w:val="000000"/>
        </w:rPr>
        <w:t>进口车市场受到</w:t>
      </w:r>
      <w:r>
        <w:rPr>
          <w:rFonts w:ascii="宋体" w:hAnsi="宋体"/>
          <w:color w:val="000000"/>
        </w:rPr>
        <w:t>的各方因素干扰较大。诸多</w:t>
      </w:r>
      <w:r>
        <w:rPr>
          <w:rFonts w:ascii="宋体" w:hAnsi="宋体" w:hint="eastAsia"/>
          <w:color w:val="000000"/>
        </w:rPr>
        <w:t>政策</w:t>
      </w:r>
      <w:r>
        <w:rPr>
          <w:rFonts w:ascii="宋体" w:hAnsi="宋体"/>
          <w:color w:val="000000"/>
        </w:rPr>
        <w:t>、需求</w:t>
      </w:r>
      <w:r>
        <w:rPr>
          <w:rFonts w:ascii="宋体" w:hAnsi="宋体" w:hint="eastAsia"/>
          <w:color w:val="000000"/>
        </w:rPr>
        <w:t>、</w:t>
      </w:r>
      <w:r>
        <w:rPr>
          <w:rFonts w:ascii="宋体" w:hAnsi="宋体"/>
          <w:color w:val="000000"/>
        </w:rPr>
        <w:t>渠道等因素都会导致进口车的剧烈波动。</w:t>
      </w:r>
      <w:r>
        <w:rPr>
          <w:rFonts w:ascii="宋体" w:hAnsi="宋体" w:hint="eastAsia"/>
          <w:color w:val="000000"/>
        </w:rPr>
        <w:t>在14年</w:t>
      </w:r>
      <w:r>
        <w:rPr>
          <w:rFonts w:ascii="宋体" w:hAnsi="宋体"/>
          <w:color w:val="000000"/>
        </w:rPr>
        <w:t>超强的背景下，</w:t>
      </w:r>
      <w:r>
        <w:rPr>
          <w:rFonts w:ascii="宋体" w:hAnsi="宋体" w:hint="eastAsia"/>
          <w:color w:val="000000"/>
        </w:rPr>
        <w:t>1</w:t>
      </w:r>
      <w:r>
        <w:rPr>
          <w:rFonts w:ascii="宋体" w:hAnsi="宋体"/>
          <w:color w:val="000000"/>
        </w:rPr>
        <w:t>5</w:t>
      </w:r>
      <w:r>
        <w:rPr>
          <w:rFonts w:ascii="宋体" w:hAnsi="宋体" w:hint="eastAsia"/>
          <w:color w:val="000000"/>
        </w:rPr>
        <w:t>年进口出现高基数</w:t>
      </w:r>
      <w:r>
        <w:rPr>
          <w:rFonts w:ascii="宋体" w:hAnsi="宋体"/>
          <w:color w:val="000000"/>
        </w:rPr>
        <w:t>的低迷。</w:t>
      </w:r>
      <w:r>
        <w:rPr>
          <w:rFonts w:ascii="宋体" w:hAnsi="宋体" w:hint="eastAsia"/>
          <w:color w:val="000000"/>
        </w:rPr>
        <w:t>16年</w:t>
      </w:r>
      <w:r>
        <w:rPr>
          <w:rFonts w:ascii="宋体" w:hAnsi="宋体"/>
          <w:color w:val="000000"/>
        </w:rPr>
        <w:t>的</w:t>
      </w:r>
      <w:r>
        <w:rPr>
          <w:rFonts w:ascii="宋体" w:hAnsi="宋体" w:hint="eastAsia"/>
          <w:color w:val="000000"/>
        </w:rPr>
        <w:t>3-</w:t>
      </w:r>
      <w:r>
        <w:rPr>
          <w:rFonts w:ascii="宋体" w:hAnsi="宋体"/>
          <w:color w:val="000000"/>
        </w:rPr>
        <w:t>8月恢复增长</w:t>
      </w:r>
      <w:r>
        <w:rPr>
          <w:rFonts w:ascii="宋体" w:hAnsi="宋体" w:hint="eastAsia"/>
          <w:color w:val="000000"/>
        </w:rPr>
        <w:t>，9月表现稍弱，11-</w:t>
      </w:r>
      <w:r>
        <w:rPr>
          <w:rFonts w:ascii="宋体" w:hAnsi="宋体"/>
          <w:color w:val="000000"/>
        </w:rPr>
        <w:t>1</w:t>
      </w:r>
      <w:r w:rsidR="008D0819">
        <w:rPr>
          <w:rFonts w:ascii="宋体" w:hAnsi="宋体"/>
          <w:color w:val="000000"/>
        </w:rPr>
        <w:t>3月</w:t>
      </w:r>
      <w:r>
        <w:rPr>
          <w:rFonts w:ascii="宋体" w:hAnsi="宋体"/>
          <w:color w:val="000000"/>
        </w:rPr>
        <w:t>的进口车表现较强</w:t>
      </w:r>
      <w:r>
        <w:rPr>
          <w:rFonts w:ascii="宋体" w:hAnsi="宋体" w:hint="eastAsia"/>
          <w:color w:val="000000"/>
        </w:rPr>
        <w:t>。</w:t>
      </w:r>
    </w:p>
    <w:p w:rsidR="00C6721E" w:rsidRDefault="00C6721E" w:rsidP="000F07D3">
      <w:pPr>
        <w:ind w:firstLineChars="171" w:firstLine="359"/>
        <w:rPr>
          <w:rFonts w:ascii="宋体" w:hAnsi="宋体"/>
          <w:color w:val="000000"/>
        </w:rPr>
      </w:pPr>
    </w:p>
    <w:p w:rsidR="00423285" w:rsidRPr="00870DC5" w:rsidRDefault="00423285" w:rsidP="00423285">
      <w:pPr>
        <w:pStyle w:val="2"/>
        <w:numPr>
          <w:ilvl w:val="0"/>
          <w:numId w:val="4"/>
        </w:numPr>
        <w:spacing w:before="0" w:after="0"/>
        <w:rPr>
          <w:rFonts w:ascii="黑体" w:eastAsia="黑体" w:hAnsi="宋体"/>
          <w:color w:val="000000"/>
          <w:sz w:val="24"/>
          <w:szCs w:val="24"/>
        </w:rPr>
      </w:pPr>
      <w:r w:rsidRPr="00870DC5">
        <w:rPr>
          <w:rFonts w:ascii="黑体" w:eastAsia="黑体" w:hAnsi="宋体" w:hint="eastAsia"/>
          <w:color w:val="000000"/>
          <w:sz w:val="24"/>
          <w:szCs w:val="24"/>
        </w:rPr>
        <w:t>中国汽车</w:t>
      </w:r>
      <w:r>
        <w:rPr>
          <w:rFonts w:ascii="黑体" w:eastAsia="黑体" w:hAnsi="宋体" w:hint="eastAsia"/>
          <w:color w:val="000000"/>
          <w:sz w:val="24"/>
          <w:szCs w:val="24"/>
        </w:rPr>
        <w:t>出</w:t>
      </w:r>
      <w:r w:rsidRPr="00870DC5">
        <w:rPr>
          <w:rFonts w:ascii="黑体" w:eastAsia="黑体" w:hAnsi="宋体" w:hint="eastAsia"/>
          <w:color w:val="000000"/>
          <w:sz w:val="24"/>
          <w:szCs w:val="24"/>
        </w:rPr>
        <w:t>口走势</w:t>
      </w:r>
    </w:p>
    <w:p w:rsidR="00423285" w:rsidRDefault="00423285"/>
    <w:p w:rsidR="004328E9" w:rsidRDefault="004328E9" w:rsidP="004328E9">
      <w:pPr>
        <w:ind w:firstLineChars="171" w:firstLine="359"/>
        <w:rPr>
          <w:rFonts w:ascii="宋体" w:hAnsi="宋体" w:cs="宋体"/>
          <w:color w:val="000000"/>
          <w:kern w:val="0"/>
          <w:szCs w:val="21"/>
        </w:rPr>
      </w:pPr>
      <w:r>
        <w:rPr>
          <w:rFonts w:ascii="宋体" w:hAnsi="宋体" w:cs="宋体"/>
          <w:noProof/>
          <w:color w:val="000000"/>
          <w:kern w:val="0"/>
          <w:szCs w:val="21"/>
        </w:rPr>
        <w:drawing>
          <wp:inline distT="0" distB="0" distL="0" distR="0">
            <wp:extent cx="6303645" cy="4115435"/>
            <wp:effectExtent l="0" t="0" r="190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03645" cy="4115435"/>
                    </a:xfrm>
                    <a:prstGeom prst="rect">
                      <a:avLst/>
                    </a:prstGeom>
                    <a:noFill/>
                  </pic:spPr>
                </pic:pic>
              </a:graphicData>
            </a:graphic>
          </wp:inline>
        </w:drawing>
      </w:r>
    </w:p>
    <w:p w:rsidR="004328E9" w:rsidRDefault="004328E9" w:rsidP="004328E9">
      <w:pPr>
        <w:pStyle w:val="a7"/>
        <w:ind w:left="5250"/>
        <w:jc w:val="center"/>
        <w:rPr>
          <w:rFonts w:ascii="宋体" w:hAnsi="宋体" w:cs="宋体"/>
          <w:color w:val="000000"/>
          <w:kern w:val="0"/>
          <w:szCs w:val="21"/>
        </w:rPr>
      </w:pPr>
      <w:r>
        <w:rPr>
          <w:rFonts w:hint="eastAsia"/>
        </w:rPr>
        <w:t>图表</w:t>
      </w:r>
      <w:r>
        <w:rPr>
          <w:rFonts w:hint="eastAsia"/>
        </w:rPr>
        <w:t xml:space="preserve"> </w:t>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fldChar w:fldCharType="separate"/>
      </w:r>
      <w:r>
        <w:rPr>
          <w:noProof/>
        </w:rPr>
        <w:t>9</w:t>
      </w:r>
      <w:r>
        <w:fldChar w:fldCharType="end"/>
      </w:r>
      <w:r>
        <w:rPr>
          <w:rFonts w:hint="eastAsia"/>
        </w:rPr>
        <w:t xml:space="preserve">  </w:t>
      </w:r>
      <w:r>
        <w:rPr>
          <w:rFonts w:hint="eastAsia"/>
        </w:rPr>
        <w:t>汽车整车出口走势图</w:t>
      </w:r>
    </w:p>
    <w:p w:rsidR="004328E9" w:rsidRDefault="004328E9" w:rsidP="004328E9">
      <w:pPr>
        <w:ind w:firstLineChars="171" w:firstLine="359"/>
        <w:rPr>
          <w:rFonts w:ascii="宋体" w:hAnsi="宋体" w:cs="宋体"/>
          <w:color w:val="000000"/>
          <w:kern w:val="0"/>
          <w:szCs w:val="21"/>
        </w:rPr>
      </w:pPr>
      <w:r>
        <w:rPr>
          <w:rFonts w:ascii="宋体" w:hAnsi="宋体" w:cs="宋体" w:hint="eastAsia"/>
          <w:color w:val="000000"/>
          <w:kern w:val="0"/>
          <w:szCs w:val="21"/>
        </w:rPr>
        <w:t>从月度走势看，近几年的出口仍呈现季节性特征，呈现夏季走高过山车的见顶回落走势特征。</w:t>
      </w:r>
    </w:p>
    <w:p w:rsidR="004328E9" w:rsidRPr="004328E9" w:rsidRDefault="004328E9" w:rsidP="003E7703">
      <w:pPr>
        <w:ind w:firstLineChars="171" w:firstLine="359"/>
        <w:rPr>
          <w:rFonts w:ascii="黑体" w:eastAsia="黑体"/>
          <w:color w:val="000000"/>
          <w:sz w:val="28"/>
          <w:szCs w:val="28"/>
        </w:rPr>
      </w:pPr>
      <w:r>
        <w:rPr>
          <w:rFonts w:ascii="宋体" w:hAnsi="宋体" w:cs="宋体"/>
          <w:color w:val="000000"/>
          <w:kern w:val="0"/>
          <w:szCs w:val="21"/>
        </w:rPr>
        <w:t>16年出口处于历年的低位水平</w:t>
      </w:r>
      <w:r>
        <w:rPr>
          <w:rFonts w:ascii="宋体" w:hAnsi="宋体" w:cs="宋体" w:hint="eastAsia"/>
          <w:color w:val="000000"/>
          <w:kern w:val="0"/>
          <w:szCs w:val="21"/>
        </w:rPr>
        <w:t>，</w:t>
      </w:r>
      <w:r>
        <w:rPr>
          <w:rFonts w:ascii="宋体" w:hAnsi="宋体" w:cs="宋体"/>
          <w:color w:val="000000"/>
          <w:kern w:val="0"/>
          <w:szCs w:val="21"/>
        </w:rPr>
        <w:t>相对</w:t>
      </w:r>
      <w:r>
        <w:rPr>
          <w:rFonts w:ascii="宋体" w:hAnsi="宋体" w:cs="宋体" w:hint="eastAsia"/>
          <w:color w:val="000000"/>
          <w:kern w:val="0"/>
          <w:szCs w:val="21"/>
        </w:rPr>
        <w:t>1</w:t>
      </w:r>
      <w:r>
        <w:rPr>
          <w:rFonts w:ascii="宋体" w:hAnsi="宋体" w:cs="宋体"/>
          <w:color w:val="000000"/>
          <w:kern w:val="0"/>
          <w:szCs w:val="21"/>
        </w:rPr>
        <w:t>2</w:t>
      </w:r>
      <w:r>
        <w:rPr>
          <w:rFonts w:ascii="宋体" w:hAnsi="宋体" w:cs="宋体" w:hint="eastAsia"/>
          <w:color w:val="000000"/>
          <w:kern w:val="0"/>
          <w:szCs w:val="21"/>
        </w:rPr>
        <w:t>年的高位差距巨大。1</w:t>
      </w:r>
      <w:r>
        <w:rPr>
          <w:rFonts w:ascii="宋体" w:hAnsi="宋体" w:cs="宋体"/>
          <w:color w:val="000000"/>
          <w:kern w:val="0"/>
          <w:szCs w:val="21"/>
        </w:rPr>
        <w:t>6</w:t>
      </w:r>
      <w:r>
        <w:rPr>
          <w:rFonts w:ascii="宋体" w:hAnsi="宋体" w:cs="宋体" w:hint="eastAsia"/>
          <w:color w:val="000000"/>
          <w:kern w:val="0"/>
          <w:szCs w:val="21"/>
        </w:rPr>
        <w:t>年车市出口开局偏低</w:t>
      </w:r>
      <w:r>
        <w:rPr>
          <w:rFonts w:ascii="宋体" w:hAnsi="宋体" w:cs="宋体"/>
          <w:color w:val="000000"/>
          <w:kern w:val="0"/>
          <w:szCs w:val="21"/>
        </w:rPr>
        <w:t>，</w:t>
      </w:r>
      <w:r>
        <w:rPr>
          <w:rFonts w:ascii="宋体" w:hAnsi="宋体" w:cs="宋体" w:hint="eastAsia"/>
          <w:color w:val="000000"/>
          <w:kern w:val="0"/>
          <w:szCs w:val="21"/>
        </w:rPr>
        <w:t>3月</w:t>
      </w:r>
      <w:r>
        <w:rPr>
          <w:rFonts w:ascii="宋体" w:hAnsi="宋体" w:cs="宋体"/>
          <w:color w:val="000000"/>
          <w:kern w:val="0"/>
          <w:szCs w:val="21"/>
        </w:rPr>
        <w:t>有走强向上的趋势</w:t>
      </w:r>
      <w:r>
        <w:rPr>
          <w:rFonts w:ascii="宋体" w:hAnsi="宋体" w:cs="宋体" w:hint="eastAsia"/>
          <w:color w:val="000000"/>
          <w:kern w:val="0"/>
          <w:szCs w:val="21"/>
        </w:rPr>
        <w:t>，5月出口同比增长，但6月的出口下滑情况较明显</w:t>
      </w:r>
      <w:r>
        <w:rPr>
          <w:rFonts w:ascii="宋体" w:hAnsi="宋体" w:cs="宋体"/>
          <w:color w:val="000000"/>
          <w:kern w:val="0"/>
          <w:szCs w:val="21"/>
        </w:rPr>
        <w:t>。 随着下半年 的人民币贬值和出口目标国的经济恢复</w:t>
      </w:r>
      <w:r>
        <w:rPr>
          <w:rFonts w:ascii="宋体" w:hAnsi="宋体" w:cs="宋体" w:hint="eastAsia"/>
          <w:color w:val="000000"/>
          <w:kern w:val="0"/>
          <w:szCs w:val="21"/>
        </w:rPr>
        <w:t>，</w:t>
      </w:r>
      <w:r>
        <w:rPr>
          <w:rFonts w:ascii="宋体" w:hAnsi="宋体" w:cs="宋体"/>
          <w:color w:val="000000"/>
          <w:kern w:val="0"/>
          <w:szCs w:val="21"/>
        </w:rPr>
        <w:t>中国汽车出口改善明显</w:t>
      </w:r>
      <w:r>
        <w:rPr>
          <w:rFonts w:ascii="宋体" w:hAnsi="宋体" w:cs="宋体" w:hint="eastAsia"/>
          <w:color w:val="000000"/>
          <w:kern w:val="0"/>
          <w:szCs w:val="21"/>
        </w:rPr>
        <w:t>。</w:t>
      </w:r>
    </w:p>
    <w:p w:rsidR="008D2828" w:rsidRDefault="008D2828" w:rsidP="008D2828">
      <w:pPr>
        <w:outlineLvl w:val="0"/>
        <w:rPr>
          <w:rFonts w:ascii="黑体" w:eastAsia="黑体"/>
          <w:color w:val="000000"/>
          <w:sz w:val="28"/>
          <w:szCs w:val="28"/>
        </w:rPr>
      </w:pPr>
      <w:r w:rsidRPr="00567CCA">
        <w:rPr>
          <w:rFonts w:ascii="黑体" w:eastAsia="黑体" w:hint="eastAsia"/>
          <w:color w:val="000000"/>
          <w:sz w:val="28"/>
          <w:szCs w:val="28"/>
        </w:rPr>
        <w:t>三、汽车行业环境分析</w:t>
      </w:r>
      <w:bookmarkEnd w:id="17"/>
      <w:bookmarkEnd w:id="18"/>
      <w:bookmarkEnd w:id="19"/>
      <w:bookmarkEnd w:id="20"/>
    </w:p>
    <w:p w:rsidR="008D2828" w:rsidRPr="00803595" w:rsidRDefault="008D2828" w:rsidP="008D2828">
      <w:pPr>
        <w:pStyle w:val="2"/>
        <w:spacing w:before="0" w:after="0"/>
        <w:rPr>
          <w:rFonts w:ascii="黑体" w:eastAsia="黑体" w:hAnsi="宋体"/>
          <w:color w:val="000000"/>
          <w:sz w:val="24"/>
          <w:szCs w:val="24"/>
        </w:rPr>
      </w:pPr>
      <w:bookmarkStart w:id="21" w:name="_Toc285960416"/>
      <w:bookmarkStart w:id="22" w:name="_Toc285960521"/>
      <w:bookmarkStart w:id="23" w:name="_Toc285960731"/>
      <w:r>
        <w:rPr>
          <w:rFonts w:ascii="黑体" w:eastAsia="黑体" w:hAnsi="宋体" w:hint="eastAsia"/>
          <w:color w:val="000000"/>
          <w:sz w:val="24"/>
          <w:szCs w:val="24"/>
        </w:rPr>
        <w:t>1</w:t>
      </w:r>
      <w:r w:rsidRPr="00803595">
        <w:rPr>
          <w:rFonts w:ascii="黑体" w:eastAsia="黑体" w:hAnsi="宋体" w:hint="eastAsia"/>
          <w:color w:val="000000"/>
          <w:sz w:val="24"/>
          <w:szCs w:val="24"/>
        </w:rPr>
        <w:t>、宏观</w:t>
      </w:r>
      <w:r>
        <w:rPr>
          <w:rFonts w:ascii="黑体" w:eastAsia="黑体" w:hAnsi="宋体" w:hint="eastAsia"/>
          <w:color w:val="000000"/>
          <w:sz w:val="24"/>
          <w:szCs w:val="24"/>
        </w:rPr>
        <w:t>经济</w:t>
      </w:r>
      <w:bookmarkEnd w:id="21"/>
      <w:bookmarkEnd w:id="22"/>
      <w:bookmarkEnd w:id="23"/>
      <w:r w:rsidR="00E74BE1">
        <w:rPr>
          <w:rFonts w:ascii="黑体" w:eastAsia="黑体" w:hAnsi="宋体" w:hint="eastAsia"/>
          <w:color w:val="000000"/>
          <w:sz w:val="24"/>
          <w:szCs w:val="24"/>
        </w:rPr>
        <w:t>政策</w:t>
      </w:r>
    </w:p>
    <w:p w:rsidR="002F5570" w:rsidRDefault="002F5570" w:rsidP="002F5570">
      <w:bookmarkStart w:id="24" w:name="_Toc285960420"/>
      <w:bookmarkStart w:id="25" w:name="_Toc285960525"/>
      <w:bookmarkStart w:id="26" w:name="_Toc285960735"/>
      <w:bookmarkStart w:id="27" w:name="_Toc285961910"/>
      <w:r>
        <w:rPr>
          <w:rFonts w:hint="eastAsia"/>
        </w:rPr>
        <w:t>。</w:t>
      </w:r>
    </w:p>
    <w:p w:rsidR="00EC42E4" w:rsidRPr="00EC42E4" w:rsidRDefault="00EC42E4" w:rsidP="00EC42E4">
      <w:pPr>
        <w:pStyle w:val="3"/>
        <w:rPr>
          <w:rFonts w:ascii="宋体" w:hAnsi="宋体"/>
          <w:b w:val="0"/>
          <w:kern w:val="0"/>
          <w:szCs w:val="21"/>
        </w:rPr>
      </w:pPr>
      <w:r w:rsidRPr="00EC42E4">
        <w:rPr>
          <w:rFonts w:ascii="宋体" w:hAnsi="宋体" w:hint="eastAsia"/>
          <w:b w:val="0"/>
          <w:kern w:val="0"/>
          <w:szCs w:val="21"/>
        </w:rPr>
        <w:t>发改委：发布《关于完善汽车投资项目管理的意见》</w:t>
      </w:r>
    </w:p>
    <w:p w:rsidR="00EC42E4" w:rsidRPr="00EC42E4" w:rsidRDefault="00EC42E4" w:rsidP="00EC42E4">
      <w:pPr>
        <w:widowControl/>
        <w:ind w:firstLineChars="201" w:firstLine="422"/>
        <w:jc w:val="left"/>
        <w:rPr>
          <w:rFonts w:ascii="宋体" w:hAnsi="宋体"/>
          <w:kern w:val="0"/>
          <w:szCs w:val="21"/>
        </w:rPr>
      </w:pPr>
      <w:r w:rsidRPr="00EC42E4">
        <w:rPr>
          <w:rFonts w:ascii="宋体" w:hAnsi="宋体" w:hint="eastAsia"/>
          <w:kern w:val="0"/>
          <w:szCs w:val="21"/>
        </w:rPr>
        <w:t>3月31日悉，国家发改委产业司在京召开汽车投资项目管理工作会议。会议通报了《关于完善汽车投资项目管理的意见》。</w:t>
      </w:r>
    </w:p>
    <w:p w:rsidR="00EC42E4" w:rsidRPr="00EC42E4" w:rsidRDefault="00EC42E4" w:rsidP="00EC42E4">
      <w:pPr>
        <w:pStyle w:val="3"/>
        <w:rPr>
          <w:rFonts w:ascii="宋体" w:hAnsi="宋体"/>
          <w:b w:val="0"/>
          <w:kern w:val="0"/>
          <w:szCs w:val="21"/>
        </w:rPr>
      </w:pPr>
      <w:r w:rsidRPr="00EC42E4">
        <w:rPr>
          <w:rFonts w:ascii="宋体" w:hAnsi="宋体" w:hint="eastAsia"/>
          <w:b w:val="0"/>
          <w:kern w:val="0"/>
          <w:szCs w:val="21"/>
        </w:rPr>
        <w:t>工信部：发布《新能源汽车推广应用推荐车型目录（2017年第3批）》</w:t>
      </w:r>
    </w:p>
    <w:p w:rsidR="00EC42E4" w:rsidRPr="00EC42E4" w:rsidRDefault="00EC42E4" w:rsidP="00EC42E4">
      <w:pPr>
        <w:widowControl/>
        <w:ind w:firstLineChars="201" w:firstLine="422"/>
        <w:jc w:val="left"/>
        <w:rPr>
          <w:rFonts w:ascii="宋体" w:hAnsi="宋体"/>
          <w:kern w:val="0"/>
          <w:szCs w:val="21"/>
        </w:rPr>
      </w:pPr>
      <w:r w:rsidRPr="00EC42E4">
        <w:rPr>
          <w:rFonts w:ascii="宋体" w:hAnsi="宋体" w:hint="eastAsia"/>
          <w:kern w:val="0"/>
          <w:szCs w:val="21"/>
        </w:rPr>
        <w:t>4月5日悉，工业和信息化部在官方网站发布了第294批《道路机动车辆生产企业及产品公告》。</w:t>
      </w:r>
    </w:p>
    <w:p w:rsidR="00EC42E4" w:rsidRPr="00EC42E4" w:rsidRDefault="00EC42E4" w:rsidP="00EC42E4">
      <w:pPr>
        <w:widowControl/>
        <w:ind w:firstLineChars="201" w:firstLine="422"/>
        <w:jc w:val="left"/>
        <w:rPr>
          <w:rFonts w:ascii="宋体" w:hAnsi="宋体"/>
          <w:kern w:val="0"/>
          <w:szCs w:val="21"/>
        </w:rPr>
      </w:pPr>
      <w:r w:rsidRPr="00EC42E4">
        <w:rPr>
          <w:rFonts w:ascii="宋体" w:hAnsi="宋体" w:hint="eastAsia"/>
          <w:kern w:val="0"/>
          <w:szCs w:val="21"/>
        </w:rPr>
        <w:t>4月5日悉，工信部发布了《新能源汽车推广应用推荐车型目录（2017年第3批）》。</w:t>
      </w:r>
    </w:p>
    <w:p w:rsidR="00EC42E4" w:rsidRPr="00EC42E4" w:rsidRDefault="00EC42E4" w:rsidP="00EC42E4">
      <w:pPr>
        <w:pStyle w:val="3"/>
        <w:rPr>
          <w:rFonts w:ascii="宋体" w:hAnsi="宋体"/>
          <w:b w:val="0"/>
          <w:kern w:val="0"/>
          <w:szCs w:val="21"/>
        </w:rPr>
      </w:pPr>
      <w:r w:rsidRPr="00EC42E4">
        <w:rPr>
          <w:rFonts w:ascii="宋体" w:hAnsi="宋体" w:hint="eastAsia"/>
          <w:b w:val="0"/>
          <w:kern w:val="0"/>
          <w:szCs w:val="21"/>
        </w:rPr>
        <w:t>工信部：分三个阶段推进我国动力电池发展</w:t>
      </w:r>
    </w:p>
    <w:p w:rsidR="00EC42E4" w:rsidRPr="00EC42E4" w:rsidRDefault="00EC42E4" w:rsidP="00EC42E4">
      <w:pPr>
        <w:widowControl/>
        <w:ind w:firstLineChars="201" w:firstLine="422"/>
        <w:jc w:val="left"/>
        <w:rPr>
          <w:rFonts w:ascii="宋体" w:hAnsi="宋体"/>
          <w:kern w:val="0"/>
          <w:szCs w:val="21"/>
        </w:rPr>
      </w:pPr>
      <w:r w:rsidRPr="00EC42E4">
        <w:rPr>
          <w:rFonts w:ascii="宋体" w:hAnsi="宋体" w:hint="eastAsia"/>
          <w:kern w:val="0"/>
          <w:szCs w:val="21"/>
        </w:rPr>
        <w:t>《促进汽车动力电池产业发展行动方案》提出分三个阶段推进我国动力电池发展：2018年，提升现有产品性价比，保障高品质电池供应；2020年，基于现有技术改进的新一代锂离子动力电池实现大规模应用；2025年，采用新化学原理的新体系电池力争实现技术变革和开发测试。具体提出5个方面的发展目标：一是产品性能大幅提升，2020年动力电池系统比能量力争较现有水平提高一倍达到260瓦时/公斤、成本降至1元/瓦时以下，2025年动力电池单体比能量达500瓦时/公斤；二是产品安全性满足大规模使用需求，实现全生命周期的安全生产和使用；三是产业规模合理有序发展，2020年行业总产能1000亿瓦时、形成产销规模400亿瓦时以上的龙头企业；四是关键材料及零部件取得重大突破，2020年形成具有核心竞争力的创新型骨干企业；五是高端装备支撑产业发展，2020年实现装备智能化发展、制造成本大幅降低。</w:t>
      </w:r>
    </w:p>
    <w:p w:rsidR="00EC42E4" w:rsidRPr="00EC42E4" w:rsidRDefault="00EC42E4" w:rsidP="00EC42E4">
      <w:pPr>
        <w:pStyle w:val="3"/>
        <w:rPr>
          <w:rFonts w:ascii="宋体" w:hAnsi="宋体"/>
          <w:b w:val="0"/>
          <w:kern w:val="0"/>
          <w:szCs w:val="21"/>
        </w:rPr>
      </w:pPr>
      <w:r w:rsidRPr="00EC42E4">
        <w:rPr>
          <w:rFonts w:ascii="宋体" w:hAnsi="宋体" w:hint="eastAsia"/>
          <w:b w:val="0"/>
          <w:kern w:val="0"/>
          <w:szCs w:val="21"/>
        </w:rPr>
        <w:t>工信部：正推动智能网联汽车标准体系建设</w:t>
      </w:r>
    </w:p>
    <w:p w:rsidR="00EC42E4" w:rsidRPr="00EC42E4" w:rsidRDefault="00EC42E4" w:rsidP="00EC42E4">
      <w:pPr>
        <w:widowControl/>
        <w:ind w:firstLineChars="201" w:firstLine="422"/>
        <w:jc w:val="left"/>
        <w:rPr>
          <w:rFonts w:ascii="宋体" w:hAnsi="宋体"/>
          <w:kern w:val="0"/>
          <w:szCs w:val="21"/>
        </w:rPr>
      </w:pPr>
      <w:r w:rsidRPr="00EC42E4">
        <w:rPr>
          <w:rFonts w:ascii="宋体" w:hAnsi="宋体" w:hint="eastAsia"/>
          <w:kern w:val="0"/>
          <w:szCs w:val="21"/>
        </w:rPr>
        <w:t>3月30日，记者从工信部获悉，工业和信息化部副部长辛国斌会见美国通用汽车公司全球执行副总裁兼中国公司总裁钱惠康，双方就新能源汽车和智能网联汽车产业发展、通用汽车公司对华合作等议题交换了意见。</w:t>
      </w:r>
    </w:p>
    <w:p w:rsidR="00EC42E4" w:rsidRPr="00EC42E4" w:rsidRDefault="00EC42E4" w:rsidP="00EC42E4">
      <w:pPr>
        <w:pStyle w:val="3"/>
        <w:rPr>
          <w:rFonts w:ascii="宋体" w:hAnsi="宋体"/>
          <w:b w:val="0"/>
          <w:kern w:val="0"/>
          <w:szCs w:val="21"/>
        </w:rPr>
      </w:pPr>
      <w:r w:rsidRPr="00EC42E4">
        <w:rPr>
          <w:rFonts w:ascii="宋体" w:hAnsi="宋体" w:hint="eastAsia"/>
          <w:b w:val="0"/>
          <w:kern w:val="0"/>
          <w:szCs w:val="21"/>
        </w:rPr>
        <w:t>工信部：正在研究新能源汽车积分交易制度</w:t>
      </w:r>
    </w:p>
    <w:p w:rsidR="00EC42E4" w:rsidRPr="00EC42E4" w:rsidRDefault="00EC42E4" w:rsidP="00EC42E4">
      <w:pPr>
        <w:widowControl/>
        <w:ind w:firstLineChars="201" w:firstLine="422"/>
        <w:jc w:val="left"/>
        <w:rPr>
          <w:rFonts w:ascii="宋体" w:hAnsi="宋体"/>
          <w:kern w:val="0"/>
          <w:szCs w:val="21"/>
        </w:rPr>
      </w:pPr>
      <w:r w:rsidRPr="00EC42E4">
        <w:rPr>
          <w:rFonts w:ascii="宋体" w:hAnsi="宋体" w:hint="eastAsia"/>
          <w:kern w:val="0"/>
          <w:szCs w:val="21"/>
        </w:rPr>
        <w:t>苗圩介绍说，“目前正在网上征求意见，用传统汽车的油耗积分和新能源积分建立一个交易制度，正在制定有关文件，作为2020年补贴政策取消后的措施。车企销售车辆中新能源汽车积分比例分别为8%、10%和12%。假设一家企业2018年销量为100万辆，按照上述政策要求，2018年其新能源汽车积分需要8万分，按每辆电动汽车积4分、每辆插电式混合动力汽车积2分计算，就需生产约2万辆纯电动汽车。。</w:t>
      </w:r>
    </w:p>
    <w:p w:rsidR="00EC42E4" w:rsidRPr="00EC42E4" w:rsidRDefault="00EC42E4" w:rsidP="00EC42E4">
      <w:pPr>
        <w:widowControl/>
        <w:ind w:firstLineChars="201" w:firstLine="422"/>
        <w:jc w:val="left"/>
        <w:rPr>
          <w:rFonts w:ascii="宋体" w:hAnsi="宋体"/>
          <w:kern w:val="0"/>
          <w:szCs w:val="21"/>
        </w:rPr>
      </w:pPr>
    </w:p>
    <w:p w:rsidR="00EC42E4" w:rsidRPr="00EC42E4" w:rsidRDefault="00EC42E4" w:rsidP="00EC42E4">
      <w:pPr>
        <w:pStyle w:val="3"/>
        <w:rPr>
          <w:rFonts w:ascii="宋体" w:hAnsi="宋体"/>
          <w:b w:val="0"/>
          <w:kern w:val="0"/>
          <w:szCs w:val="21"/>
        </w:rPr>
      </w:pPr>
      <w:r w:rsidRPr="00EC42E4">
        <w:rPr>
          <w:rFonts w:ascii="宋体" w:hAnsi="宋体" w:hint="eastAsia"/>
          <w:b w:val="0"/>
          <w:kern w:val="0"/>
          <w:szCs w:val="21"/>
        </w:rPr>
        <w:t>交通部：发布《城市公共汽车和电车客运管理规定》</w:t>
      </w:r>
    </w:p>
    <w:p w:rsidR="00EC42E4" w:rsidRPr="00EC42E4" w:rsidRDefault="00EC42E4" w:rsidP="00EC42E4">
      <w:pPr>
        <w:widowControl/>
        <w:ind w:firstLineChars="201" w:firstLine="422"/>
        <w:jc w:val="left"/>
        <w:rPr>
          <w:rFonts w:ascii="宋体" w:hAnsi="宋体"/>
          <w:kern w:val="0"/>
          <w:szCs w:val="21"/>
        </w:rPr>
      </w:pPr>
      <w:r w:rsidRPr="00EC42E4">
        <w:rPr>
          <w:rFonts w:ascii="宋体" w:hAnsi="宋体" w:hint="eastAsia"/>
          <w:kern w:val="0"/>
          <w:szCs w:val="21"/>
        </w:rPr>
        <w:t>3月29日悉，交通运输部发布了《城市公共汽车和电车客运管理规定》。</w:t>
      </w:r>
    </w:p>
    <w:p w:rsidR="00EC42E4" w:rsidRPr="00EC42E4" w:rsidRDefault="00EC42E4" w:rsidP="00EC42E4">
      <w:pPr>
        <w:widowControl/>
        <w:ind w:firstLineChars="201" w:firstLine="422"/>
        <w:jc w:val="left"/>
        <w:rPr>
          <w:rFonts w:ascii="宋体" w:hAnsi="宋体"/>
          <w:kern w:val="0"/>
          <w:szCs w:val="21"/>
        </w:rPr>
      </w:pPr>
      <w:r w:rsidRPr="00EC42E4">
        <w:rPr>
          <w:rFonts w:ascii="宋体" w:hAnsi="宋体" w:hint="eastAsia"/>
          <w:kern w:val="0"/>
          <w:szCs w:val="21"/>
        </w:rPr>
        <w:t>规定指出，城市公共汽电车线路运营权实行无偿授予，城市公共交通主管部门不得拍卖城市公共汽电车线路运营权。运营企业不得转让、出租或者变相转让、出租城市公共汽电车线路运营权。</w:t>
      </w:r>
    </w:p>
    <w:p w:rsidR="00EC42E4" w:rsidRPr="00EC42E4" w:rsidRDefault="00EC42E4" w:rsidP="00EC42E4">
      <w:pPr>
        <w:pStyle w:val="3"/>
        <w:rPr>
          <w:rFonts w:ascii="宋体" w:hAnsi="宋体"/>
          <w:b w:val="0"/>
          <w:kern w:val="0"/>
          <w:szCs w:val="21"/>
        </w:rPr>
      </w:pPr>
      <w:r w:rsidRPr="00EC42E4">
        <w:rPr>
          <w:rFonts w:ascii="宋体" w:hAnsi="宋体" w:hint="eastAsia"/>
          <w:b w:val="0"/>
          <w:kern w:val="0"/>
          <w:szCs w:val="21"/>
        </w:rPr>
        <w:t>两会已敲定：天津港集疏运煤改铁路运输</w:t>
      </w:r>
    </w:p>
    <w:p w:rsidR="00EC42E4" w:rsidRPr="00EC42E4" w:rsidRDefault="00EC42E4" w:rsidP="00EC42E4">
      <w:pPr>
        <w:widowControl/>
        <w:ind w:firstLineChars="201" w:firstLine="422"/>
        <w:jc w:val="left"/>
        <w:rPr>
          <w:rFonts w:ascii="宋体" w:hAnsi="宋体"/>
          <w:kern w:val="0"/>
          <w:szCs w:val="21"/>
        </w:rPr>
      </w:pPr>
      <w:r w:rsidRPr="00EC42E4">
        <w:rPr>
          <w:rFonts w:ascii="宋体" w:hAnsi="宋体" w:hint="eastAsia"/>
          <w:kern w:val="0"/>
          <w:szCs w:val="21"/>
        </w:rPr>
        <w:t>今年9月底前，天津港集疏港煤炭一律改由铁路运输。“这已被列入天津市今年环保重点工作20项‘硬措施’之一，将对京津冀地区大气环境的改善起到积极的推动作用。”每年约有6000万吨煤炭经河北省、北京市、天津市由公路运抵天津港，过境车辆近200万辆次。公路运输煤炭主要通过以柴油为燃料的大型货车完成，一辆大型货车尾气产生的污染与200多辆小汽车排放的尾气污染相当，并且产生大量的扬尘污染，对京津冀区域大气污染物传输和环境空气质量产生的负面影响明显。</w:t>
      </w:r>
    </w:p>
    <w:p w:rsidR="00EC42E4" w:rsidRPr="00EC42E4" w:rsidRDefault="00EC42E4" w:rsidP="00EC42E4">
      <w:pPr>
        <w:widowControl/>
        <w:ind w:firstLineChars="201" w:firstLine="422"/>
        <w:jc w:val="left"/>
        <w:rPr>
          <w:rFonts w:ascii="宋体" w:hAnsi="宋体"/>
          <w:kern w:val="0"/>
          <w:szCs w:val="21"/>
        </w:rPr>
      </w:pPr>
    </w:p>
    <w:p w:rsidR="00EC42E4" w:rsidRPr="00EC42E4" w:rsidRDefault="00EC42E4" w:rsidP="00EC42E4">
      <w:pPr>
        <w:pStyle w:val="3"/>
        <w:rPr>
          <w:rFonts w:ascii="宋体" w:hAnsi="宋体"/>
          <w:kern w:val="0"/>
          <w:szCs w:val="21"/>
        </w:rPr>
      </w:pPr>
      <w:r w:rsidRPr="00EC42E4">
        <w:rPr>
          <w:rFonts w:ascii="宋体" w:hAnsi="宋体" w:hint="eastAsia"/>
          <w:b w:val="0"/>
          <w:kern w:val="0"/>
          <w:szCs w:val="21"/>
        </w:rPr>
        <w:t>三部委联合发声：落实取消二手车限制迁入政策</w:t>
      </w:r>
    </w:p>
    <w:p w:rsidR="00EC42E4" w:rsidRPr="00EC42E4" w:rsidRDefault="00EC42E4" w:rsidP="00EC42E4">
      <w:pPr>
        <w:widowControl/>
        <w:ind w:firstLineChars="201" w:firstLine="422"/>
        <w:jc w:val="left"/>
        <w:rPr>
          <w:rFonts w:ascii="宋体" w:hAnsi="宋体"/>
          <w:kern w:val="0"/>
          <w:szCs w:val="21"/>
        </w:rPr>
      </w:pPr>
      <w:r w:rsidRPr="00EC42E4">
        <w:rPr>
          <w:rFonts w:ascii="宋体" w:hAnsi="宋体" w:hint="eastAsia"/>
          <w:kern w:val="0"/>
          <w:szCs w:val="21"/>
        </w:rPr>
        <w:t>商务部办公厅、公安部办公厅、环境保护部办公厅联合发布通知，请各地区（北京、天津、河北、上海、江苏、浙江除外）在2017年4月14日前将取消二手车限迁政策落实情况和《取消二手车限迁政策情况表》分别报商务部、公安部、环境保护部。</w:t>
      </w:r>
    </w:p>
    <w:p w:rsidR="00EC42E4" w:rsidRPr="00EC42E4" w:rsidRDefault="00EC42E4" w:rsidP="00EC42E4">
      <w:pPr>
        <w:widowControl/>
        <w:ind w:firstLineChars="201" w:firstLine="422"/>
        <w:jc w:val="left"/>
        <w:rPr>
          <w:rFonts w:ascii="宋体" w:hAnsi="宋体"/>
          <w:kern w:val="0"/>
          <w:szCs w:val="21"/>
        </w:rPr>
      </w:pPr>
    </w:p>
    <w:p w:rsidR="00EC42E4" w:rsidRPr="00EC42E4" w:rsidRDefault="00EC42E4" w:rsidP="00EC42E4">
      <w:pPr>
        <w:pStyle w:val="3"/>
        <w:rPr>
          <w:rFonts w:ascii="宋体" w:hAnsi="宋体"/>
          <w:b w:val="0"/>
          <w:kern w:val="0"/>
          <w:szCs w:val="21"/>
        </w:rPr>
      </w:pPr>
      <w:r w:rsidRPr="00EC42E4">
        <w:rPr>
          <w:rFonts w:ascii="宋体" w:hAnsi="宋体" w:hint="eastAsia"/>
          <w:b w:val="0"/>
          <w:kern w:val="0"/>
          <w:szCs w:val="21"/>
        </w:rPr>
        <w:t>商务部将从四个方面促汽车消费发展</w:t>
      </w:r>
    </w:p>
    <w:p w:rsidR="00EC42E4" w:rsidRPr="00EC42E4" w:rsidRDefault="00EC42E4" w:rsidP="00EC42E4">
      <w:pPr>
        <w:widowControl/>
        <w:ind w:firstLineChars="201" w:firstLine="422"/>
        <w:jc w:val="left"/>
        <w:rPr>
          <w:rFonts w:ascii="宋体" w:hAnsi="宋体"/>
          <w:kern w:val="0"/>
          <w:szCs w:val="21"/>
        </w:rPr>
      </w:pPr>
      <w:r w:rsidRPr="00EC42E4">
        <w:rPr>
          <w:rFonts w:ascii="宋体" w:hAnsi="宋体" w:hint="eastAsia"/>
          <w:kern w:val="0"/>
          <w:szCs w:val="21"/>
        </w:rPr>
        <w:t>商务部发言人孙继文23日在发布会上说，针对前2个月汽车销售回落的态势，商务部将从四个方面采取措施促进汽车消费市场发展。这四方面措施包括，一是近期将出台《汽车销售管理办法》，打破品牌授权销售单一模式，加快构建共享型、节约型、社会化的汽车流通体系，激发汽车市场活力；二是充分释放二手车市场的消费潜力，商务部、公安部和环保部已于近日联合发文，要求各地全面取消二手车限迁政策；三是复制推广汽车平行进口的试点经验，优化汽车市场供给，更好满足消费者多样化需求；四是修订《报废汽车回收管理办法》，推进行业的转型升级发展。</w:t>
      </w:r>
    </w:p>
    <w:p w:rsidR="00EC42E4" w:rsidRPr="00EC42E4" w:rsidRDefault="00EC42E4" w:rsidP="00EC42E4">
      <w:pPr>
        <w:widowControl/>
        <w:ind w:firstLineChars="201" w:firstLine="422"/>
        <w:jc w:val="left"/>
        <w:rPr>
          <w:rFonts w:ascii="宋体" w:hAnsi="宋体"/>
          <w:kern w:val="0"/>
          <w:szCs w:val="21"/>
        </w:rPr>
      </w:pPr>
    </w:p>
    <w:p w:rsidR="00EC42E4" w:rsidRPr="00EC42E4" w:rsidRDefault="00EC42E4" w:rsidP="00EC42E4">
      <w:pPr>
        <w:pStyle w:val="3"/>
        <w:rPr>
          <w:rFonts w:ascii="宋体" w:hAnsi="宋体"/>
          <w:b w:val="0"/>
          <w:kern w:val="0"/>
          <w:szCs w:val="21"/>
        </w:rPr>
      </w:pPr>
      <w:r w:rsidRPr="00EC42E4">
        <w:rPr>
          <w:rFonts w:ascii="宋体" w:hAnsi="宋体" w:hint="eastAsia"/>
          <w:b w:val="0"/>
          <w:kern w:val="0"/>
          <w:szCs w:val="21"/>
        </w:rPr>
        <w:t>四部委：下发关于《开展2016年度新能源汽车补助资金清算工作的通知》</w:t>
      </w:r>
    </w:p>
    <w:p w:rsidR="00EC42E4" w:rsidRPr="00EC42E4" w:rsidRDefault="00EC42E4" w:rsidP="00EC42E4">
      <w:pPr>
        <w:widowControl/>
        <w:ind w:firstLineChars="201" w:firstLine="422"/>
        <w:jc w:val="left"/>
        <w:rPr>
          <w:rFonts w:ascii="宋体" w:hAnsi="宋体"/>
          <w:kern w:val="0"/>
          <w:szCs w:val="21"/>
        </w:rPr>
      </w:pPr>
      <w:r w:rsidRPr="00EC42E4">
        <w:rPr>
          <w:rFonts w:ascii="宋体" w:hAnsi="宋体" w:hint="eastAsia"/>
          <w:kern w:val="0"/>
          <w:szCs w:val="21"/>
        </w:rPr>
        <w:t>3月28日悉，四部委已于近日向各省市财政厅、工信部主管部门、科技厅、发展改革委下发《关于开展2016年度新能源汽车补贴资金清算工作的通知》。</w:t>
      </w:r>
    </w:p>
    <w:p w:rsidR="00EC42E4" w:rsidRPr="00EC42E4" w:rsidRDefault="00EC42E4" w:rsidP="00EC42E4">
      <w:pPr>
        <w:widowControl/>
        <w:ind w:firstLineChars="201" w:firstLine="422"/>
        <w:jc w:val="left"/>
        <w:rPr>
          <w:rFonts w:ascii="宋体" w:hAnsi="宋体"/>
          <w:kern w:val="0"/>
          <w:szCs w:val="21"/>
        </w:rPr>
      </w:pPr>
    </w:p>
    <w:p w:rsidR="00EC42E4" w:rsidRPr="00EC42E4" w:rsidRDefault="00EC42E4" w:rsidP="00EC42E4">
      <w:pPr>
        <w:pStyle w:val="3"/>
        <w:rPr>
          <w:rFonts w:ascii="宋体" w:hAnsi="宋体"/>
          <w:b w:val="0"/>
          <w:kern w:val="0"/>
          <w:szCs w:val="21"/>
        </w:rPr>
      </w:pPr>
      <w:r w:rsidRPr="00EC42E4">
        <w:rPr>
          <w:rFonts w:ascii="宋体" w:hAnsi="宋体" w:hint="eastAsia"/>
          <w:b w:val="0"/>
          <w:kern w:val="0"/>
          <w:szCs w:val="21"/>
        </w:rPr>
        <w:t>我国73个城市发布网约车管理实施细则</w:t>
      </w:r>
    </w:p>
    <w:p w:rsidR="00EC42E4" w:rsidRPr="00EC42E4" w:rsidRDefault="00EC42E4" w:rsidP="00EC42E4">
      <w:pPr>
        <w:widowControl/>
        <w:ind w:firstLineChars="201" w:firstLine="422"/>
        <w:jc w:val="left"/>
        <w:rPr>
          <w:rFonts w:ascii="宋体" w:hAnsi="宋体"/>
          <w:kern w:val="0"/>
          <w:szCs w:val="21"/>
        </w:rPr>
      </w:pPr>
      <w:r w:rsidRPr="00EC42E4">
        <w:rPr>
          <w:rFonts w:ascii="宋体" w:hAnsi="宋体" w:hint="eastAsia"/>
          <w:kern w:val="0"/>
          <w:szCs w:val="21"/>
        </w:rPr>
        <w:t>近日，交通部发布消息称，目前，北京、天津、上海、重庆等73个城市的网约车管理实施细则已正式发布。神州专车、首汽约车、曹操专车、滴滴出行等网约车平台已在一些城市取得了《网络预约出租汽车经营许可证》。不过目前有多地市民表示，网约车出现了打车难、价格上涨、车辆登记信息与实际车牌号不一致、司机不安全驾驶等问题，。政府也要加强引导与监管，协助网约车平台加快进行审核，进一步理顺新兴网约车行业和传统出租车行业的关系。</w:t>
      </w:r>
    </w:p>
    <w:p w:rsidR="00EC42E4" w:rsidRPr="00EC42E4" w:rsidRDefault="00EC42E4" w:rsidP="00EC42E4">
      <w:pPr>
        <w:widowControl/>
        <w:ind w:firstLineChars="201" w:firstLine="422"/>
        <w:jc w:val="left"/>
        <w:rPr>
          <w:rFonts w:ascii="宋体" w:hAnsi="宋体"/>
          <w:kern w:val="0"/>
          <w:szCs w:val="21"/>
        </w:rPr>
      </w:pPr>
      <w:r w:rsidRPr="00EC42E4">
        <w:rPr>
          <w:rFonts w:ascii="宋体" w:hAnsi="宋体" w:hint="eastAsia"/>
          <w:kern w:val="0"/>
          <w:szCs w:val="21"/>
        </w:rPr>
        <w:t>网约车价格普遍有20%至30%的涨幅。费用的上涨与优惠券折扣力度有关，优惠力度的变小导致实际支付价格上涨。对于“打车难”的问题，滴滴高级产品总监罗文指出，滴滴在线司机已下降超25%，这是由于各地网约车新规的实施使网约车司机减少，引发供需不平衡。</w:t>
      </w:r>
    </w:p>
    <w:p w:rsidR="00EC42E4" w:rsidRPr="00EC42E4" w:rsidRDefault="00EC42E4" w:rsidP="00EC42E4">
      <w:pPr>
        <w:pStyle w:val="3"/>
        <w:rPr>
          <w:rFonts w:ascii="宋体" w:hAnsi="宋体"/>
          <w:b w:val="0"/>
          <w:kern w:val="0"/>
          <w:szCs w:val="21"/>
        </w:rPr>
      </w:pPr>
      <w:r w:rsidRPr="00EC42E4">
        <w:rPr>
          <w:rFonts w:ascii="宋体" w:hAnsi="宋体" w:hint="eastAsia"/>
          <w:b w:val="0"/>
          <w:kern w:val="0"/>
          <w:szCs w:val="21"/>
        </w:rPr>
        <w:t>我国将建立汽车检测维护制度推进节能减排</w:t>
      </w:r>
    </w:p>
    <w:p w:rsidR="00EC42E4" w:rsidRPr="00EC42E4" w:rsidRDefault="00EC42E4" w:rsidP="00EC42E4">
      <w:pPr>
        <w:widowControl/>
        <w:ind w:firstLineChars="201" w:firstLine="422"/>
        <w:jc w:val="left"/>
        <w:rPr>
          <w:rFonts w:ascii="宋体" w:hAnsi="宋体"/>
          <w:kern w:val="0"/>
          <w:szCs w:val="21"/>
        </w:rPr>
      </w:pPr>
      <w:r w:rsidRPr="00EC42E4">
        <w:rPr>
          <w:rFonts w:ascii="宋体" w:hAnsi="宋体" w:hint="eastAsia"/>
          <w:kern w:val="0"/>
          <w:szCs w:val="21"/>
        </w:rPr>
        <w:t>今年将从推进结构性减排、加强管理性减排措施、提升技术性减排水平三方面推进交通运输节能减排工作。</w:t>
      </w:r>
    </w:p>
    <w:p w:rsidR="00EC42E4" w:rsidRPr="00EC42E4" w:rsidRDefault="00EC42E4" w:rsidP="00EC42E4">
      <w:pPr>
        <w:widowControl/>
        <w:ind w:firstLineChars="201" w:firstLine="422"/>
        <w:jc w:val="left"/>
        <w:rPr>
          <w:rFonts w:ascii="宋体" w:hAnsi="宋体"/>
          <w:kern w:val="0"/>
          <w:szCs w:val="21"/>
        </w:rPr>
      </w:pPr>
      <w:r w:rsidRPr="00EC42E4">
        <w:rPr>
          <w:rFonts w:ascii="宋体" w:hAnsi="宋体" w:hint="eastAsia"/>
          <w:kern w:val="0"/>
          <w:szCs w:val="21"/>
        </w:rPr>
        <w:t>在客运方面，优先发展公共交通，大力鼓励慢行交通，倡导绿色出行；在货运方面，推广多式联运、甩挂运输、共同配送等高效运输组织模式；同时，完善高速公路电子不停车收费系统（ＥＴＣ），通过提升交通运输运行效率，减少能源消耗和污染排放。</w:t>
      </w:r>
    </w:p>
    <w:p w:rsidR="00EC42E4" w:rsidRPr="00EC42E4" w:rsidRDefault="00EC42E4" w:rsidP="00EC42E4">
      <w:pPr>
        <w:widowControl/>
        <w:ind w:firstLineChars="201" w:firstLine="422"/>
        <w:jc w:val="left"/>
        <w:rPr>
          <w:rFonts w:ascii="宋体" w:hAnsi="宋体"/>
          <w:kern w:val="0"/>
          <w:szCs w:val="21"/>
        </w:rPr>
      </w:pPr>
      <w:r w:rsidRPr="00EC42E4">
        <w:rPr>
          <w:rFonts w:ascii="宋体" w:hAnsi="宋体" w:hint="eastAsia"/>
          <w:kern w:val="0"/>
          <w:szCs w:val="21"/>
        </w:rPr>
        <w:t>我国已经设立船舶排放控制区，强化控制船舶大气污染物排放。明确提出到２０２０年新能源城市公交车将达到２０万辆，新能源出租汽车和城市物流配送车辆累计达到１０万辆。。</w:t>
      </w:r>
    </w:p>
    <w:p w:rsidR="00EC42E4" w:rsidRPr="00EC42E4" w:rsidRDefault="00EC42E4" w:rsidP="00EC42E4">
      <w:pPr>
        <w:pStyle w:val="3"/>
        <w:rPr>
          <w:rFonts w:ascii="宋体" w:hAnsi="宋体"/>
          <w:b w:val="0"/>
          <w:kern w:val="0"/>
          <w:szCs w:val="21"/>
        </w:rPr>
      </w:pPr>
      <w:r w:rsidRPr="00EC42E4">
        <w:rPr>
          <w:rFonts w:ascii="宋体" w:hAnsi="宋体" w:hint="eastAsia"/>
          <w:b w:val="0"/>
          <w:kern w:val="0"/>
          <w:szCs w:val="21"/>
        </w:rPr>
        <w:t>中国质检总局局长：将加强汽车召回监管工作</w:t>
      </w:r>
    </w:p>
    <w:p w:rsidR="00EC42E4" w:rsidRPr="00EC42E4" w:rsidRDefault="00EC42E4" w:rsidP="00EC42E4">
      <w:pPr>
        <w:widowControl/>
        <w:ind w:firstLineChars="201" w:firstLine="422"/>
        <w:jc w:val="left"/>
        <w:rPr>
          <w:rFonts w:ascii="宋体" w:hAnsi="宋体"/>
          <w:kern w:val="0"/>
          <w:szCs w:val="21"/>
        </w:rPr>
      </w:pPr>
      <w:r w:rsidRPr="00EC42E4">
        <w:rPr>
          <w:rFonts w:ascii="宋体" w:hAnsi="宋体" w:hint="eastAsia"/>
          <w:kern w:val="0"/>
          <w:szCs w:val="21"/>
        </w:rPr>
        <w:t>中国国家质量监督检验检疫总局局长支树平3月24日在博鳌亚洲论坛2017年年会“汽车召回”分论坛上表示，中国将加强汽车召回监管工作，加大缺陷调查力度，强化行政约谈，督促车企主动召回，依法查处故意隐瞒缺陷不履行缺陷产品召回法定义务的违法行为。</w:t>
      </w:r>
    </w:p>
    <w:p w:rsidR="002259D6" w:rsidRPr="00083C8E" w:rsidRDefault="002259D6" w:rsidP="002259D6">
      <w:pPr>
        <w:widowControl/>
        <w:ind w:firstLineChars="201" w:firstLine="422"/>
        <w:jc w:val="left"/>
        <w:rPr>
          <w:rFonts w:ascii="宋体" w:hAnsi="宋体"/>
          <w:kern w:val="0"/>
          <w:szCs w:val="21"/>
        </w:rPr>
      </w:pPr>
    </w:p>
    <w:p w:rsidR="009E4260" w:rsidRDefault="009E4260" w:rsidP="002259D6">
      <w:pPr>
        <w:widowControl/>
        <w:ind w:firstLineChars="201" w:firstLine="422"/>
        <w:jc w:val="left"/>
        <w:rPr>
          <w:rFonts w:ascii="宋体" w:hAnsi="宋体"/>
          <w:kern w:val="0"/>
          <w:szCs w:val="21"/>
        </w:rPr>
      </w:pPr>
    </w:p>
    <w:p w:rsidR="002259D6" w:rsidRPr="00961B60" w:rsidRDefault="008D0819" w:rsidP="002707DA">
      <w:pPr>
        <w:pStyle w:val="ad"/>
        <w:keepNext/>
        <w:widowControl/>
        <w:numPr>
          <w:ilvl w:val="0"/>
          <w:numId w:val="6"/>
        </w:numPr>
        <w:ind w:left="426" w:firstLineChars="0"/>
        <w:jc w:val="left"/>
        <w:outlineLvl w:val="1"/>
        <w:rPr>
          <w:rFonts w:ascii="宋体" w:hAnsi="宋体"/>
          <w:b/>
          <w:bCs/>
          <w:iCs/>
          <w:color w:val="000000"/>
          <w:kern w:val="0"/>
          <w:szCs w:val="21"/>
        </w:rPr>
      </w:pPr>
      <w:r>
        <w:rPr>
          <w:rFonts w:ascii="宋体" w:hAnsi="宋体"/>
          <w:b/>
          <w:bCs/>
          <w:iCs/>
          <w:color w:val="000000"/>
          <w:kern w:val="0"/>
          <w:szCs w:val="21"/>
        </w:rPr>
        <w:t>3月</w:t>
      </w:r>
      <w:r w:rsidR="002259D6">
        <w:rPr>
          <w:rFonts w:ascii="宋体" w:hAnsi="宋体" w:hint="eastAsia"/>
          <w:b/>
          <w:bCs/>
          <w:iCs/>
          <w:color w:val="000000"/>
          <w:kern w:val="0"/>
          <w:szCs w:val="21"/>
        </w:rPr>
        <w:t>地方</w:t>
      </w:r>
      <w:r w:rsidR="002259D6">
        <w:rPr>
          <w:rFonts w:ascii="宋体" w:hAnsi="宋体"/>
          <w:b/>
          <w:bCs/>
          <w:iCs/>
          <w:color w:val="000000"/>
          <w:kern w:val="0"/>
          <w:szCs w:val="21"/>
        </w:rPr>
        <w:t>政策动态</w:t>
      </w:r>
    </w:p>
    <w:p w:rsidR="00EC42E4" w:rsidRPr="00EC062D" w:rsidRDefault="00EC42E4" w:rsidP="00EC42E4">
      <w:pPr>
        <w:pStyle w:val="ad"/>
        <w:numPr>
          <w:ilvl w:val="0"/>
          <w:numId w:val="16"/>
        </w:numPr>
        <w:ind w:firstLineChars="0"/>
        <w:outlineLvl w:val="2"/>
        <w:rPr>
          <w:b/>
        </w:rPr>
      </w:pPr>
      <w:r w:rsidRPr="00EC062D">
        <w:rPr>
          <w:rFonts w:hint="eastAsia"/>
          <w:b/>
        </w:rPr>
        <w:t>北京</w:t>
      </w:r>
      <w:r w:rsidRPr="00EC062D">
        <w:rPr>
          <w:rFonts w:hint="eastAsia"/>
          <w:b/>
        </w:rPr>
        <w:t>2017</w:t>
      </w:r>
      <w:r w:rsidRPr="00EC062D">
        <w:rPr>
          <w:rFonts w:hint="eastAsia"/>
          <w:b/>
        </w:rPr>
        <w:t>年首批新能源汽车补贴名单出炉</w:t>
      </w:r>
    </w:p>
    <w:p w:rsidR="00EC42E4" w:rsidRDefault="00EC42E4" w:rsidP="00EC42E4">
      <w:r>
        <w:rPr>
          <w:rFonts w:hint="eastAsia"/>
        </w:rPr>
        <w:t>近日，北京市经信委将拟拨付的</w:t>
      </w:r>
      <w:r>
        <w:rPr>
          <w:rFonts w:hint="eastAsia"/>
        </w:rPr>
        <w:t>2017</w:t>
      </w:r>
      <w:r>
        <w:rPr>
          <w:rFonts w:hint="eastAsia"/>
        </w:rPr>
        <w:t>年北京市第一批新能源汽车补助资金进行公示。</w:t>
      </w:r>
      <w:r>
        <w:rPr>
          <w:rFonts w:hint="eastAsia"/>
        </w:rPr>
        <w:t>2017</w:t>
      </w:r>
      <w:r>
        <w:rPr>
          <w:rFonts w:hint="eastAsia"/>
        </w:rPr>
        <w:t>年北京市拟拨付第一批新能源汽车补助资金共涉及</w:t>
      </w:r>
      <w:r>
        <w:rPr>
          <w:rFonts w:hint="eastAsia"/>
        </w:rPr>
        <w:t>4,066</w:t>
      </w:r>
      <w:r>
        <w:rPr>
          <w:rFonts w:hint="eastAsia"/>
        </w:rPr>
        <w:t>辆，拟拨付资金</w:t>
      </w:r>
      <w:r>
        <w:rPr>
          <w:rFonts w:hint="eastAsia"/>
        </w:rPr>
        <w:t>51,789.135</w:t>
      </w:r>
      <w:r>
        <w:rPr>
          <w:rFonts w:hint="eastAsia"/>
        </w:rPr>
        <w:t>万元。获得</w:t>
      </w:r>
      <w:r>
        <w:rPr>
          <w:rFonts w:hint="eastAsia"/>
        </w:rPr>
        <w:t>2017</w:t>
      </w:r>
      <w:r>
        <w:rPr>
          <w:rFonts w:hint="eastAsia"/>
        </w:rPr>
        <w:t>年首批新能源汽车补助资金的企业有：安凯汽车、北汽福田汽车、南京金龙客车、奇瑞汽车、吉利汽车、江南汽车、东风汽车、比亚迪、江淮汽车、上海汽车。</w:t>
      </w:r>
    </w:p>
    <w:p w:rsidR="00EC42E4" w:rsidRDefault="00EC42E4" w:rsidP="00EC42E4">
      <w:r>
        <w:rPr>
          <w:rFonts w:hint="eastAsia"/>
        </w:rPr>
        <w:t>另外，从</w:t>
      </w:r>
      <w:r>
        <w:rPr>
          <w:rFonts w:hint="eastAsia"/>
        </w:rPr>
        <w:t>2017</w:t>
      </w:r>
      <w:r>
        <w:rPr>
          <w:rFonts w:hint="eastAsia"/>
        </w:rPr>
        <w:t>年北京市拟拨付第一批新能源汽车补助资金明细表中可以看出，此次涉及补贴车辆排在前三位的企业分别是江淮（</w:t>
      </w:r>
      <w:r>
        <w:rPr>
          <w:rFonts w:hint="eastAsia"/>
        </w:rPr>
        <w:t>1,239</w:t>
      </w:r>
      <w:r>
        <w:rPr>
          <w:rFonts w:hint="eastAsia"/>
        </w:rPr>
        <w:t>辆）、吉利（</w:t>
      </w:r>
      <w:r>
        <w:rPr>
          <w:rFonts w:hint="eastAsia"/>
        </w:rPr>
        <w:t>1,151</w:t>
      </w:r>
      <w:r>
        <w:rPr>
          <w:rFonts w:hint="eastAsia"/>
        </w:rPr>
        <w:t>辆）、奇瑞（</w:t>
      </w:r>
      <w:r>
        <w:rPr>
          <w:rFonts w:hint="eastAsia"/>
        </w:rPr>
        <w:t>427</w:t>
      </w:r>
      <w:r>
        <w:rPr>
          <w:rFonts w:hint="eastAsia"/>
        </w:rPr>
        <w:t>辆），均为纯电动乘用车。</w:t>
      </w:r>
    </w:p>
    <w:p w:rsidR="00EC42E4" w:rsidRDefault="00EC42E4" w:rsidP="00EC42E4">
      <w:pPr>
        <w:rPr>
          <w:rFonts w:cs="宋体"/>
          <w:b/>
          <w:bCs/>
          <w:i/>
          <w:iCs/>
        </w:rPr>
      </w:pPr>
    </w:p>
    <w:p w:rsidR="00EC42E4" w:rsidRPr="00C54A0E" w:rsidRDefault="00EC42E4" w:rsidP="00EC42E4">
      <w:pPr>
        <w:pStyle w:val="ad"/>
        <w:numPr>
          <w:ilvl w:val="0"/>
          <w:numId w:val="16"/>
        </w:numPr>
        <w:ind w:firstLineChars="0"/>
        <w:outlineLvl w:val="2"/>
        <w:rPr>
          <w:b/>
        </w:rPr>
      </w:pPr>
      <w:r w:rsidRPr="00C54A0E">
        <w:rPr>
          <w:rFonts w:hint="eastAsia"/>
          <w:b/>
        </w:rPr>
        <w:t>福州市：</w:t>
      </w:r>
      <w:r w:rsidRPr="00C54A0E">
        <w:rPr>
          <w:rFonts w:hint="eastAsia"/>
          <w:b/>
        </w:rPr>
        <w:t>2016</w:t>
      </w:r>
      <w:r w:rsidRPr="00C54A0E">
        <w:rPr>
          <w:rFonts w:hint="eastAsia"/>
          <w:b/>
        </w:rPr>
        <w:t>年新能源非公交汽车补贴申请比例</w:t>
      </w:r>
      <w:r w:rsidRPr="00C54A0E">
        <w:rPr>
          <w:rFonts w:hint="eastAsia"/>
          <w:b/>
        </w:rPr>
        <w:t>1</w:t>
      </w:r>
      <w:r w:rsidRPr="00C54A0E">
        <w:rPr>
          <w:rFonts w:hint="eastAsia"/>
          <w:b/>
        </w:rPr>
        <w:t>：</w:t>
      </w:r>
      <w:r w:rsidRPr="00C54A0E">
        <w:rPr>
          <w:rFonts w:hint="eastAsia"/>
          <w:b/>
        </w:rPr>
        <w:t>1</w:t>
      </w:r>
    </w:p>
    <w:p w:rsidR="00EC42E4" w:rsidRDefault="00EC42E4" w:rsidP="00EC42E4">
      <w:r>
        <w:rPr>
          <w:rFonts w:hint="eastAsia"/>
        </w:rPr>
        <w:t>4</w:t>
      </w:r>
      <w:r>
        <w:rPr>
          <w:rFonts w:hint="eastAsia"/>
        </w:rPr>
        <w:t>月</w:t>
      </w:r>
      <w:r>
        <w:rPr>
          <w:rFonts w:hint="eastAsia"/>
        </w:rPr>
        <w:t>5</w:t>
      </w:r>
      <w:r>
        <w:rPr>
          <w:rFonts w:hint="eastAsia"/>
        </w:rPr>
        <w:t>日悉，福州市经济和信息化委员会印发了《关于福州市新能源非公交汽车推广应用补贴暂行办法的通知》（以下简称《通知》）。</w:t>
      </w:r>
    </w:p>
    <w:p w:rsidR="00EC42E4" w:rsidRDefault="00EC42E4" w:rsidP="00EC42E4">
      <w:pPr>
        <w:rPr>
          <w:rFonts w:cs="宋体"/>
          <w:b/>
          <w:bCs/>
          <w:i/>
          <w:iCs/>
        </w:rPr>
      </w:pPr>
    </w:p>
    <w:p w:rsidR="00EC42E4" w:rsidRPr="00835FB0" w:rsidRDefault="00EC42E4" w:rsidP="00EC42E4">
      <w:pPr>
        <w:pStyle w:val="ad"/>
        <w:numPr>
          <w:ilvl w:val="0"/>
          <w:numId w:val="16"/>
        </w:numPr>
        <w:ind w:firstLineChars="0"/>
        <w:outlineLvl w:val="2"/>
        <w:rPr>
          <w:b/>
        </w:rPr>
      </w:pPr>
      <w:r w:rsidRPr="00835FB0">
        <w:rPr>
          <w:rFonts w:hint="eastAsia"/>
          <w:b/>
        </w:rPr>
        <w:t>河北：</w:t>
      </w:r>
      <w:r w:rsidRPr="00835FB0">
        <w:rPr>
          <w:rFonts w:hint="eastAsia"/>
          <w:b/>
        </w:rPr>
        <w:t>3</w:t>
      </w:r>
      <w:r w:rsidRPr="00835FB0">
        <w:rPr>
          <w:rFonts w:hint="eastAsia"/>
          <w:b/>
        </w:rPr>
        <w:t>月</w:t>
      </w:r>
      <w:r w:rsidRPr="00835FB0">
        <w:rPr>
          <w:rFonts w:hint="eastAsia"/>
          <w:b/>
        </w:rPr>
        <w:t>20</w:t>
      </w:r>
      <w:r w:rsidRPr="00835FB0">
        <w:rPr>
          <w:rFonts w:hint="eastAsia"/>
          <w:b/>
        </w:rPr>
        <w:t>日起二手车将禁用原号牌</w:t>
      </w:r>
    </w:p>
    <w:p w:rsidR="00EC42E4" w:rsidRDefault="00EC42E4" w:rsidP="00EC42E4">
      <w:r>
        <w:rPr>
          <w:rFonts w:hint="eastAsia"/>
        </w:rPr>
        <w:t>机动车使用原来的号牌业务条件将发生重大变化，即由使用满</w:t>
      </w:r>
      <w:r>
        <w:rPr>
          <w:rFonts w:hint="eastAsia"/>
        </w:rPr>
        <w:t>2</w:t>
      </w:r>
      <w:r>
        <w:rPr>
          <w:rFonts w:hint="eastAsia"/>
        </w:rPr>
        <w:t>年提高到满</w:t>
      </w:r>
      <w:r>
        <w:rPr>
          <w:rFonts w:hint="eastAsia"/>
        </w:rPr>
        <w:t>3</w:t>
      </w:r>
      <w:r>
        <w:rPr>
          <w:rFonts w:hint="eastAsia"/>
        </w:rPr>
        <w:t>年，并且仅限新车，二手车将无法使用原来的号牌。</w:t>
      </w:r>
    </w:p>
    <w:p w:rsidR="00EC42E4" w:rsidRDefault="00EC42E4" w:rsidP="00EC42E4">
      <w:r>
        <w:rPr>
          <w:rFonts w:hint="eastAsia"/>
        </w:rPr>
        <w:t>目前，在石市更换机动车，如果想保留原来的号牌，原来的号牌使用满</w:t>
      </w:r>
      <w:r>
        <w:rPr>
          <w:rFonts w:hint="eastAsia"/>
        </w:rPr>
        <w:t>2</w:t>
      </w:r>
      <w:r>
        <w:rPr>
          <w:rFonts w:hint="eastAsia"/>
        </w:rPr>
        <w:t>年即可，不限制是新车还是二手车。</w:t>
      </w:r>
    </w:p>
    <w:p w:rsidR="00EC42E4" w:rsidRDefault="00EC42E4" w:rsidP="00EC42E4">
      <w:pPr>
        <w:rPr>
          <w:rFonts w:cs="宋体"/>
          <w:b/>
          <w:bCs/>
          <w:i/>
          <w:iCs/>
        </w:rPr>
      </w:pPr>
    </w:p>
    <w:p w:rsidR="00EC42E4" w:rsidRPr="007F23B8" w:rsidRDefault="00EC42E4" w:rsidP="00EC42E4">
      <w:pPr>
        <w:pStyle w:val="ad"/>
        <w:numPr>
          <w:ilvl w:val="0"/>
          <w:numId w:val="16"/>
        </w:numPr>
        <w:ind w:firstLineChars="0"/>
        <w:outlineLvl w:val="2"/>
        <w:rPr>
          <w:b/>
        </w:rPr>
      </w:pPr>
      <w:r w:rsidRPr="007F23B8">
        <w:rPr>
          <w:rFonts w:hint="eastAsia"/>
          <w:b/>
        </w:rPr>
        <w:t>济南：</w:t>
      </w:r>
      <w:r w:rsidRPr="007F23B8">
        <w:rPr>
          <w:rFonts w:hint="eastAsia"/>
          <w:b/>
        </w:rPr>
        <w:t>6</w:t>
      </w:r>
      <w:r w:rsidRPr="007F23B8">
        <w:rPr>
          <w:rFonts w:hint="eastAsia"/>
          <w:b/>
        </w:rPr>
        <w:t>月底前制定公用及专用充电基础设施的财政补助政策</w:t>
      </w:r>
    </w:p>
    <w:p w:rsidR="00EC42E4" w:rsidRDefault="00EC42E4" w:rsidP="00EC42E4">
      <w:r>
        <w:rPr>
          <w:rFonts w:hint="eastAsia"/>
        </w:rPr>
        <w:t>3</w:t>
      </w:r>
      <w:r>
        <w:rPr>
          <w:rFonts w:hint="eastAsia"/>
        </w:rPr>
        <w:t>月</w:t>
      </w:r>
      <w:r>
        <w:rPr>
          <w:rFonts w:hint="eastAsia"/>
        </w:rPr>
        <w:t>29</w:t>
      </w:r>
      <w:r>
        <w:rPr>
          <w:rFonts w:hint="eastAsia"/>
        </w:rPr>
        <w:t>日悉，济南市人民政府发布了《济南市电动汽车充电基础设施建设实施方案》。</w:t>
      </w:r>
    </w:p>
    <w:p w:rsidR="00EC42E4" w:rsidRDefault="00EC42E4" w:rsidP="00EC42E4">
      <w:r>
        <w:rPr>
          <w:rFonts w:hint="eastAsia"/>
        </w:rPr>
        <w:t>根据山东省有关文件要求，济南市按设备投资总造价</w:t>
      </w:r>
      <w:r>
        <w:rPr>
          <w:rFonts w:hint="eastAsia"/>
        </w:rPr>
        <w:t>20%</w:t>
      </w:r>
      <w:r>
        <w:rPr>
          <w:rFonts w:hint="eastAsia"/>
        </w:rPr>
        <w:t>的比例对充电站进行财政补贴，每年列支专项补贴资金</w:t>
      </w:r>
      <w:r>
        <w:rPr>
          <w:rFonts w:hint="eastAsia"/>
        </w:rPr>
        <w:t>500</w:t>
      </w:r>
      <w:r>
        <w:rPr>
          <w:rFonts w:hint="eastAsia"/>
        </w:rPr>
        <w:t>万元，具体补贴办法另行制定。济南市财政局于</w:t>
      </w:r>
      <w:r>
        <w:rPr>
          <w:rFonts w:hint="eastAsia"/>
        </w:rPr>
        <w:t>2017</w:t>
      </w:r>
      <w:r>
        <w:rPr>
          <w:rFonts w:hint="eastAsia"/>
        </w:rPr>
        <w:t>年</w:t>
      </w:r>
      <w:r>
        <w:rPr>
          <w:rFonts w:hint="eastAsia"/>
        </w:rPr>
        <w:t>6</w:t>
      </w:r>
      <w:r>
        <w:rPr>
          <w:rFonts w:hint="eastAsia"/>
        </w:rPr>
        <w:t>月底前，按照国家和省有关规定，制定济南市公用及专用充电基础设施的财政补助政策。</w:t>
      </w:r>
    </w:p>
    <w:p w:rsidR="00EC42E4" w:rsidRPr="0009133F" w:rsidRDefault="00EC42E4" w:rsidP="00EC42E4">
      <w:pPr>
        <w:pStyle w:val="ad"/>
        <w:numPr>
          <w:ilvl w:val="0"/>
          <w:numId w:val="16"/>
        </w:numPr>
        <w:ind w:firstLineChars="0"/>
        <w:outlineLvl w:val="2"/>
        <w:rPr>
          <w:b/>
        </w:rPr>
      </w:pPr>
      <w:r w:rsidRPr="0009133F">
        <w:rPr>
          <w:rFonts w:hint="eastAsia"/>
          <w:b/>
        </w:rPr>
        <w:t>江西南昌纯电动客车最高补贴</w:t>
      </w:r>
      <w:r w:rsidRPr="0009133F">
        <w:rPr>
          <w:rFonts w:hint="eastAsia"/>
          <w:b/>
        </w:rPr>
        <w:t>9</w:t>
      </w:r>
      <w:r w:rsidRPr="0009133F">
        <w:rPr>
          <w:rFonts w:hint="eastAsia"/>
          <w:b/>
        </w:rPr>
        <w:t>万元</w:t>
      </w:r>
    </w:p>
    <w:p w:rsidR="00EC42E4" w:rsidRDefault="00EC42E4" w:rsidP="00EC42E4">
      <w:r>
        <w:rPr>
          <w:rFonts w:hint="eastAsia"/>
        </w:rPr>
        <w:t>2017</w:t>
      </w:r>
      <w:r>
        <w:rPr>
          <w:rFonts w:hint="eastAsia"/>
        </w:rPr>
        <w:t>年</w:t>
      </w:r>
      <w:r>
        <w:rPr>
          <w:rFonts w:hint="eastAsia"/>
        </w:rPr>
        <w:t>3</w:t>
      </w:r>
      <w:r>
        <w:rPr>
          <w:rFonts w:hint="eastAsia"/>
        </w:rPr>
        <w:t>月</w:t>
      </w:r>
      <w:r>
        <w:rPr>
          <w:rFonts w:hint="eastAsia"/>
        </w:rPr>
        <w:t>12</w:t>
      </w:r>
      <w:r>
        <w:rPr>
          <w:rFonts w:hint="eastAsia"/>
        </w:rPr>
        <w:t>日消息，记者从有关部门获悉，南昌开始受理</w:t>
      </w:r>
      <w:r>
        <w:rPr>
          <w:rFonts w:hint="eastAsia"/>
        </w:rPr>
        <w:t>2016</w:t>
      </w:r>
      <w:r>
        <w:rPr>
          <w:rFonts w:hint="eastAsia"/>
        </w:rPr>
        <w:t>年度新能源汽车推广应用补助申请。车辆购置补助支持对象为南昌市辖区内购买、登记注册和使用新能源汽车的单位和个人。消费者按照销售价格扣除国家及省、市全部补助后的价款支付。产品销售后，由生产企业或指定销售单位向所属领域的责任部门提交补助申请。申报截止时间为</w:t>
      </w:r>
      <w:r>
        <w:rPr>
          <w:rFonts w:hint="eastAsia"/>
        </w:rPr>
        <w:t>2017</w:t>
      </w:r>
      <w:r>
        <w:rPr>
          <w:rFonts w:hint="eastAsia"/>
        </w:rPr>
        <w:t>年</w:t>
      </w:r>
      <w:r>
        <w:rPr>
          <w:rFonts w:hint="eastAsia"/>
        </w:rPr>
        <w:t>3</w:t>
      </w:r>
      <w:r>
        <w:rPr>
          <w:rFonts w:hint="eastAsia"/>
        </w:rPr>
        <w:t>月</w:t>
      </w:r>
      <w:r>
        <w:rPr>
          <w:rFonts w:hint="eastAsia"/>
        </w:rPr>
        <w:t>24</w:t>
      </w:r>
      <w:r>
        <w:rPr>
          <w:rFonts w:hint="eastAsia"/>
        </w:rPr>
        <w:t>日。。</w:t>
      </w:r>
    </w:p>
    <w:p w:rsidR="00EC42E4" w:rsidRDefault="00EC42E4" w:rsidP="00EC42E4">
      <w:pPr>
        <w:rPr>
          <w:rFonts w:cs="宋体"/>
          <w:b/>
          <w:bCs/>
          <w:i/>
          <w:iCs/>
        </w:rPr>
      </w:pPr>
    </w:p>
    <w:p w:rsidR="00EC42E4" w:rsidRPr="000A4CCB" w:rsidRDefault="00EC42E4" w:rsidP="00EC42E4">
      <w:pPr>
        <w:pStyle w:val="ad"/>
        <w:numPr>
          <w:ilvl w:val="0"/>
          <w:numId w:val="16"/>
        </w:numPr>
        <w:ind w:firstLineChars="0"/>
        <w:outlineLvl w:val="2"/>
        <w:rPr>
          <w:b/>
        </w:rPr>
      </w:pPr>
      <w:r w:rsidRPr="000A4CCB">
        <w:rPr>
          <w:rFonts w:hint="eastAsia"/>
          <w:b/>
        </w:rPr>
        <w:t>山东：发布《山东省十三五战略性新兴产业发展规划的通知》</w:t>
      </w:r>
    </w:p>
    <w:p w:rsidR="00EC42E4" w:rsidRDefault="00EC42E4" w:rsidP="00EC42E4">
      <w:r>
        <w:rPr>
          <w:rFonts w:hint="eastAsia"/>
        </w:rPr>
        <w:t>3</w:t>
      </w:r>
      <w:r>
        <w:rPr>
          <w:rFonts w:hint="eastAsia"/>
        </w:rPr>
        <w:t>月</w:t>
      </w:r>
      <w:r>
        <w:rPr>
          <w:rFonts w:hint="eastAsia"/>
        </w:rPr>
        <w:t>24</w:t>
      </w:r>
      <w:r>
        <w:rPr>
          <w:rFonts w:hint="eastAsia"/>
        </w:rPr>
        <w:t>日悉，山东省人民政府印发了《山东省十三五战略性新兴产业发展规划的通知》（以下简称《通知》）。</w:t>
      </w:r>
    </w:p>
    <w:p w:rsidR="00EC42E4" w:rsidRDefault="00EC42E4" w:rsidP="00EC42E4">
      <w:r>
        <w:rPr>
          <w:rFonts w:hint="eastAsia"/>
        </w:rPr>
        <w:t>《通知》中提到，山东省要把握全球新能源汽车轻量化、智能化的科技发展趋势，完善地方性标准规范和政策体系，推进纯电动、混合动力及低能耗汽车技术创新。到</w:t>
      </w:r>
      <w:r>
        <w:rPr>
          <w:rFonts w:hint="eastAsia"/>
        </w:rPr>
        <w:t>2020</w:t>
      </w:r>
      <w:r>
        <w:rPr>
          <w:rFonts w:hint="eastAsia"/>
        </w:rPr>
        <w:t>年，建成聊城、临沂、枣庄、潍坊、德州等一批新能源汽车产业集聚区，纯电动轿车、载货电动车等各类新能源汽车产量达到</w:t>
      </w:r>
      <w:r>
        <w:rPr>
          <w:rFonts w:hint="eastAsia"/>
        </w:rPr>
        <w:t>100</w:t>
      </w:r>
      <w:r>
        <w:rPr>
          <w:rFonts w:hint="eastAsia"/>
        </w:rPr>
        <w:t>万辆。</w:t>
      </w:r>
    </w:p>
    <w:p w:rsidR="00EC42E4" w:rsidRDefault="00EC42E4" w:rsidP="00EC42E4">
      <w:pPr>
        <w:rPr>
          <w:rFonts w:cs="宋体"/>
          <w:b/>
          <w:bCs/>
          <w:i/>
          <w:iCs/>
        </w:rPr>
      </w:pPr>
    </w:p>
    <w:p w:rsidR="00EC42E4" w:rsidRPr="007F23B8" w:rsidRDefault="00EC42E4" w:rsidP="00EC42E4">
      <w:pPr>
        <w:pStyle w:val="ad"/>
        <w:numPr>
          <w:ilvl w:val="0"/>
          <w:numId w:val="16"/>
        </w:numPr>
        <w:ind w:firstLineChars="0"/>
        <w:outlineLvl w:val="2"/>
        <w:rPr>
          <w:b/>
        </w:rPr>
      </w:pPr>
      <w:r w:rsidRPr="007F23B8">
        <w:rPr>
          <w:rFonts w:hint="eastAsia"/>
          <w:b/>
        </w:rPr>
        <w:t>山西：新能源汽车</w:t>
      </w:r>
      <w:r w:rsidRPr="007F23B8">
        <w:rPr>
          <w:rFonts w:hint="eastAsia"/>
          <w:b/>
        </w:rPr>
        <w:t>2017</w:t>
      </w:r>
      <w:r w:rsidRPr="007F23B8">
        <w:rPr>
          <w:rFonts w:hint="eastAsia"/>
          <w:b/>
        </w:rPr>
        <w:t>年行动计划产能</w:t>
      </w:r>
      <w:r w:rsidRPr="007F23B8">
        <w:rPr>
          <w:rFonts w:hint="eastAsia"/>
          <w:b/>
        </w:rPr>
        <w:t>10</w:t>
      </w:r>
      <w:r w:rsidRPr="007F23B8">
        <w:rPr>
          <w:rFonts w:hint="eastAsia"/>
          <w:b/>
        </w:rPr>
        <w:t>万辆</w:t>
      </w:r>
    </w:p>
    <w:p w:rsidR="00EC42E4" w:rsidRDefault="00EC42E4" w:rsidP="00EC42E4">
      <w:r>
        <w:rPr>
          <w:rFonts w:hint="eastAsia"/>
        </w:rPr>
        <w:t>3</w:t>
      </w:r>
      <w:r>
        <w:rPr>
          <w:rFonts w:hint="eastAsia"/>
        </w:rPr>
        <w:t>月</w:t>
      </w:r>
      <w:r>
        <w:rPr>
          <w:rFonts w:hint="eastAsia"/>
        </w:rPr>
        <w:t>29</w:t>
      </w:r>
      <w:r>
        <w:rPr>
          <w:rFonts w:hint="eastAsia"/>
        </w:rPr>
        <w:t>日悉，山西经信委发布《山西省新能源汽车产业发展</w:t>
      </w:r>
      <w:r>
        <w:rPr>
          <w:rFonts w:hint="eastAsia"/>
        </w:rPr>
        <w:t>2017</w:t>
      </w:r>
      <w:r>
        <w:rPr>
          <w:rFonts w:hint="eastAsia"/>
        </w:rPr>
        <w:t>年行动计划》。</w:t>
      </w:r>
    </w:p>
    <w:p w:rsidR="00EC42E4" w:rsidRDefault="00EC42E4" w:rsidP="00EC42E4">
      <w:r>
        <w:rPr>
          <w:rFonts w:hint="eastAsia"/>
        </w:rPr>
        <w:t>2017</w:t>
      </w:r>
      <w:r>
        <w:rPr>
          <w:rFonts w:hint="eastAsia"/>
        </w:rPr>
        <w:t>年推进一批重点项目投产或者部分投产。力争全年完成投资</w:t>
      </w:r>
      <w:r>
        <w:rPr>
          <w:rFonts w:hint="eastAsia"/>
        </w:rPr>
        <w:t>50</w:t>
      </w:r>
      <w:r>
        <w:rPr>
          <w:rFonts w:hint="eastAsia"/>
        </w:rPr>
        <w:t>亿元以上；推动一批龙头企业实现规模化生产，全省新能源汽车生产能力达到</w:t>
      </w:r>
      <w:r>
        <w:rPr>
          <w:rFonts w:hint="eastAsia"/>
        </w:rPr>
        <w:t>10</w:t>
      </w:r>
      <w:r>
        <w:rPr>
          <w:rFonts w:hint="eastAsia"/>
        </w:rPr>
        <w:t>万辆。</w:t>
      </w:r>
    </w:p>
    <w:p w:rsidR="00EC42E4" w:rsidRDefault="00EC42E4" w:rsidP="00EC42E4">
      <w:pPr>
        <w:rPr>
          <w:rFonts w:cs="宋体"/>
          <w:b/>
          <w:bCs/>
          <w:i/>
          <w:iCs/>
        </w:rPr>
      </w:pPr>
    </w:p>
    <w:p w:rsidR="00EC42E4" w:rsidRPr="006033D9" w:rsidRDefault="00EC42E4" w:rsidP="00EC42E4">
      <w:pPr>
        <w:pStyle w:val="ad"/>
        <w:numPr>
          <w:ilvl w:val="0"/>
          <w:numId w:val="16"/>
        </w:numPr>
        <w:ind w:firstLineChars="0"/>
        <w:outlineLvl w:val="2"/>
        <w:rPr>
          <w:b/>
        </w:rPr>
      </w:pPr>
      <w:r w:rsidRPr="006033D9">
        <w:rPr>
          <w:rFonts w:hint="eastAsia"/>
          <w:b/>
        </w:rPr>
        <w:t>陕西：公交车和出租车将于</w:t>
      </w:r>
      <w:r w:rsidRPr="006033D9">
        <w:rPr>
          <w:rFonts w:hint="eastAsia"/>
          <w:b/>
        </w:rPr>
        <w:t>2019</w:t>
      </w:r>
      <w:r w:rsidRPr="006033D9">
        <w:rPr>
          <w:rFonts w:hint="eastAsia"/>
          <w:b/>
        </w:rPr>
        <w:t>年前全部更换为新能源汽车</w:t>
      </w:r>
    </w:p>
    <w:p w:rsidR="00EC42E4" w:rsidRDefault="00EC42E4" w:rsidP="00EC42E4">
      <w:r>
        <w:rPr>
          <w:rFonts w:hint="eastAsia"/>
        </w:rPr>
        <w:t>3</w:t>
      </w:r>
      <w:r>
        <w:rPr>
          <w:rFonts w:hint="eastAsia"/>
        </w:rPr>
        <w:t>月</w:t>
      </w:r>
      <w:r>
        <w:rPr>
          <w:rFonts w:hint="eastAsia"/>
        </w:rPr>
        <w:t>31</w:t>
      </w:r>
      <w:r>
        <w:rPr>
          <w:rFonts w:hint="eastAsia"/>
        </w:rPr>
        <w:t>日悉，陕西省十二届人大常委会第三十三次会议召开联组会议，对全省</w:t>
      </w:r>
      <w:r>
        <w:rPr>
          <w:rFonts w:hint="eastAsia"/>
        </w:rPr>
        <w:t>2016</w:t>
      </w:r>
      <w:r>
        <w:rPr>
          <w:rFonts w:hint="eastAsia"/>
        </w:rPr>
        <w:t>年度环境状况和环境保护目标完成情况进行专题询问。</w:t>
      </w:r>
    </w:p>
    <w:p w:rsidR="00EC42E4" w:rsidRDefault="00EC42E4" w:rsidP="00EC42E4">
      <w:r>
        <w:rPr>
          <w:rFonts w:hint="eastAsia"/>
        </w:rPr>
        <w:t>陕西省工信厅指出，要求各地结合治污降霾制定更新计划，从</w:t>
      </w:r>
      <w:r>
        <w:rPr>
          <w:rFonts w:hint="eastAsia"/>
        </w:rPr>
        <w:t>2017</w:t>
      </w:r>
      <w:r>
        <w:rPr>
          <w:rFonts w:hint="eastAsia"/>
        </w:rPr>
        <w:t>年到</w:t>
      </w:r>
      <w:r>
        <w:rPr>
          <w:rFonts w:hint="eastAsia"/>
        </w:rPr>
        <w:t>2019</w:t>
      </w:r>
      <w:r>
        <w:rPr>
          <w:rFonts w:hint="eastAsia"/>
        </w:rPr>
        <w:t>年对上述车辆完成更换，全部换成新能源汽车。与此同时，还将在各地做好充电桩等各类配套设施。</w:t>
      </w:r>
    </w:p>
    <w:p w:rsidR="00EC42E4" w:rsidRDefault="00EC42E4" w:rsidP="00EC42E4">
      <w:pPr>
        <w:rPr>
          <w:rFonts w:cs="宋体"/>
          <w:b/>
          <w:bCs/>
          <w:i/>
          <w:iCs/>
        </w:rPr>
      </w:pPr>
    </w:p>
    <w:p w:rsidR="00EC42E4" w:rsidRPr="002F0B28" w:rsidRDefault="00EC42E4" w:rsidP="00EC42E4">
      <w:pPr>
        <w:pStyle w:val="ad"/>
        <w:numPr>
          <w:ilvl w:val="0"/>
          <w:numId w:val="16"/>
        </w:numPr>
        <w:ind w:firstLineChars="0"/>
        <w:outlineLvl w:val="2"/>
        <w:rPr>
          <w:b/>
        </w:rPr>
      </w:pPr>
      <w:r w:rsidRPr="002F0B28">
        <w:rPr>
          <w:rFonts w:hint="eastAsia"/>
          <w:b/>
        </w:rPr>
        <w:t>深圳：交委发改委达成新共识新能源物流车免高速路通行费</w:t>
      </w:r>
    </w:p>
    <w:p w:rsidR="00EC42E4" w:rsidRDefault="00EC42E4" w:rsidP="00EC42E4">
      <w:r>
        <w:rPr>
          <w:rFonts w:hint="eastAsia"/>
        </w:rPr>
        <w:t>4</w:t>
      </w:r>
      <w:r>
        <w:rPr>
          <w:rFonts w:hint="eastAsia"/>
        </w:rPr>
        <w:t>月</w:t>
      </w:r>
      <w:r>
        <w:rPr>
          <w:rFonts w:hint="eastAsia"/>
        </w:rPr>
        <w:t>1</w:t>
      </w:r>
      <w:r>
        <w:rPr>
          <w:rFonts w:hint="eastAsia"/>
        </w:rPr>
        <w:t>日悉，深圳市交通运输委召集市发改委等单位，针对补贴政策退坡后如何推动新能源物流车辆推广应用工作进行了座谈交流。</w:t>
      </w:r>
    </w:p>
    <w:p w:rsidR="00EC42E4" w:rsidRDefault="00EC42E4" w:rsidP="00EC42E4">
      <w:r>
        <w:rPr>
          <w:rFonts w:hint="eastAsia"/>
        </w:rPr>
        <w:t>深圳交委发改委达成新共识：新能源物流车免高速路通行费；物流车成为新能源推广重点据悉，</w:t>
      </w:r>
      <w:r>
        <w:rPr>
          <w:rFonts w:hint="eastAsia"/>
        </w:rPr>
        <w:t>2017</w:t>
      </w:r>
      <w:r>
        <w:rPr>
          <w:rFonts w:hint="eastAsia"/>
        </w:rPr>
        <w:t>年深圳市政府全年新能源汽车推广目标为</w:t>
      </w:r>
      <w:r>
        <w:rPr>
          <w:rFonts w:hint="eastAsia"/>
        </w:rPr>
        <w:t>2</w:t>
      </w:r>
      <w:r>
        <w:rPr>
          <w:rFonts w:hint="eastAsia"/>
        </w:rPr>
        <w:t>万辆，其中公交领域还有约</w:t>
      </w:r>
      <w:r>
        <w:rPr>
          <w:rFonts w:hint="eastAsia"/>
        </w:rPr>
        <w:t>2,000</w:t>
      </w:r>
      <w:r>
        <w:rPr>
          <w:rFonts w:hint="eastAsia"/>
        </w:rPr>
        <w:t>辆的空间，预计今年</w:t>
      </w:r>
      <w:r>
        <w:rPr>
          <w:rFonts w:hint="eastAsia"/>
        </w:rPr>
        <w:t>9</w:t>
      </w:r>
      <w:r>
        <w:rPr>
          <w:rFonts w:hint="eastAsia"/>
        </w:rPr>
        <w:t>月份完成全部推广任务。</w:t>
      </w:r>
    </w:p>
    <w:p w:rsidR="00EC42E4" w:rsidRDefault="00EC42E4" w:rsidP="00EC42E4">
      <w:pPr>
        <w:rPr>
          <w:rFonts w:cs="宋体"/>
          <w:b/>
          <w:bCs/>
          <w:i/>
          <w:iCs/>
        </w:rPr>
      </w:pPr>
    </w:p>
    <w:p w:rsidR="00EC42E4" w:rsidRPr="00650891" w:rsidRDefault="00EC42E4" w:rsidP="00EC42E4">
      <w:pPr>
        <w:pStyle w:val="ad"/>
        <w:numPr>
          <w:ilvl w:val="0"/>
          <w:numId w:val="16"/>
        </w:numPr>
        <w:ind w:firstLineChars="0"/>
        <w:outlineLvl w:val="2"/>
        <w:rPr>
          <w:b/>
        </w:rPr>
      </w:pPr>
      <w:r w:rsidRPr="00650891">
        <w:rPr>
          <w:rFonts w:hint="eastAsia"/>
          <w:b/>
        </w:rPr>
        <w:t>西安加快新能源汽车推广</w:t>
      </w:r>
    </w:p>
    <w:p w:rsidR="00EC42E4" w:rsidRDefault="00EC42E4" w:rsidP="00EC42E4">
      <w:r>
        <w:rPr>
          <w:rFonts w:hint="eastAsia"/>
        </w:rPr>
        <w:t>2017</w:t>
      </w:r>
      <w:r>
        <w:rPr>
          <w:rFonts w:hint="eastAsia"/>
        </w:rPr>
        <w:t>年，西安市将进一步加快新能源汽车推广应用，扩大新能源汽车在公共服务领域的应用规模，继续实施牌照免费、市管停车场免费停车</w:t>
      </w:r>
      <w:r>
        <w:rPr>
          <w:rFonts w:hint="eastAsia"/>
        </w:rPr>
        <w:t>2</w:t>
      </w:r>
      <w:r>
        <w:rPr>
          <w:rFonts w:hint="eastAsia"/>
        </w:rPr>
        <w:t>小时、不限行、可走公交道等优惠政策，鼓励单位、个人购买使用新能源车。市本级新增和更新的巡游出租车车辆、区县新增的巡游出租车车辆将全部使用纯电动汽车，区县更新的巡游出租车车辆中，纯电动汽车的比例将不低于</w:t>
      </w:r>
      <w:r>
        <w:rPr>
          <w:rFonts w:hint="eastAsia"/>
        </w:rPr>
        <w:t>50%</w:t>
      </w:r>
      <w:r>
        <w:rPr>
          <w:rFonts w:hint="eastAsia"/>
        </w:rPr>
        <w:t>。</w:t>
      </w:r>
    </w:p>
    <w:p w:rsidR="00EC42E4" w:rsidRDefault="00EC42E4" w:rsidP="00EC42E4">
      <w:pPr>
        <w:rPr>
          <w:rFonts w:cs="宋体"/>
          <w:b/>
          <w:bCs/>
          <w:i/>
          <w:iCs/>
        </w:rPr>
      </w:pPr>
    </w:p>
    <w:p w:rsidR="00EC42E4" w:rsidRPr="006F7F17" w:rsidRDefault="00EC42E4" w:rsidP="00EC42E4">
      <w:pPr>
        <w:pStyle w:val="ad"/>
        <w:numPr>
          <w:ilvl w:val="0"/>
          <w:numId w:val="16"/>
        </w:numPr>
        <w:ind w:firstLineChars="0"/>
        <w:outlineLvl w:val="2"/>
        <w:rPr>
          <w:b/>
        </w:rPr>
      </w:pPr>
      <w:r w:rsidRPr="006F7F17">
        <w:rPr>
          <w:rFonts w:hint="eastAsia"/>
          <w:b/>
        </w:rPr>
        <w:t>重庆新能源监测平台升级已接入新能源车</w:t>
      </w:r>
    </w:p>
    <w:p w:rsidR="00EC42E4" w:rsidRDefault="00EC42E4" w:rsidP="00EC42E4">
      <w:r>
        <w:rPr>
          <w:rFonts w:hint="eastAsia"/>
        </w:rPr>
        <w:t>尽管新能源汽车准入门槛提高、补贴政策退坡，然而丝毫未浇灭车企及相关企业对其的热情。</w:t>
      </w:r>
      <w:r>
        <w:rPr>
          <w:rFonts w:hint="eastAsia"/>
        </w:rPr>
        <w:t>3</w:t>
      </w:r>
      <w:r>
        <w:rPr>
          <w:rFonts w:hint="eastAsia"/>
        </w:rPr>
        <w:t>月</w:t>
      </w:r>
      <w:r>
        <w:rPr>
          <w:rFonts w:hint="eastAsia"/>
        </w:rPr>
        <w:t>25</w:t>
      </w:r>
      <w:r>
        <w:rPr>
          <w:rFonts w:hint="eastAsia"/>
        </w:rPr>
        <w:t>日，记者从国网重庆电力公司获悉，重庆新能源汽车监测平台接入国家平台，这标志着按最新国家标准建设首个省级新能源汽车监测平台、国内首个“车”“桩”合一的平台正式投用。</w:t>
      </w:r>
    </w:p>
    <w:p w:rsidR="002413C5" w:rsidRDefault="002413C5" w:rsidP="002413C5">
      <w:r>
        <w:rPr>
          <w:rFonts w:hint="eastAsia"/>
        </w:rPr>
        <w:t>。</w:t>
      </w:r>
    </w:p>
    <w:p w:rsidR="00DA645E" w:rsidRDefault="00DA645E" w:rsidP="002413C5"/>
    <w:p w:rsidR="008D2828" w:rsidRPr="00567CCA" w:rsidRDefault="008D2828" w:rsidP="008D2828">
      <w:pPr>
        <w:outlineLvl w:val="0"/>
        <w:rPr>
          <w:rFonts w:ascii="黑体" w:eastAsia="黑体"/>
          <w:color w:val="000000"/>
          <w:sz w:val="28"/>
          <w:szCs w:val="28"/>
        </w:rPr>
      </w:pPr>
      <w:r w:rsidRPr="00567CCA">
        <w:rPr>
          <w:rFonts w:ascii="黑体" w:eastAsia="黑体" w:hint="eastAsia"/>
          <w:color w:val="000000"/>
          <w:sz w:val="28"/>
          <w:szCs w:val="28"/>
        </w:rPr>
        <w:t>四、汽车集团</w:t>
      </w:r>
      <w:r>
        <w:rPr>
          <w:rFonts w:ascii="黑体" w:eastAsia="黑体" w:hint="eastAsia"/>
          <w:color w:val="000000"/>
          <w:sz w:val="28"/>
          <w:szCs w:val="28"/>
        </w:rPr>
        <w:t>和企业</w:t>
      </w:r>
      <w:r w:rsidRPr="00567CCA">
        <w:rPr>
          <w:rFonts w:ascii="黑体" w:eastAsia="黑体" w:hint="eastAsia"/>
          <w:color w:val="000000"/>
          <w:sz w:val="28"/>
          <w:szCs w:val="28"/>
        </w:rPr>
        <w:t>走势</w:t>
      </w:r>
      <w:bookmarkEnd w:id="15"/>
      <w:bookmarkEnd w:id="24"/>
      <w:bookmarkEnd w:id="25"/>
      <w:bookmarkEnd w:id="26"/>
      <w:bookmarkEnd w:id="27"/>
    </w:p>
    <w:p w:rsidR="008D2828" w:rsidRPr="00567CCA" w:rsidRDefault="008D2828" w:rsidP="008D2828">
      <w:pPr>
        <w:outlineLvl w:val="1"/>
        <w:rPr>
          <w:b/>
          <w:bCs/>
          <w:color w:val="000000"/>
        </w:rPr>
      </w:pPr>
      <w:bookmarkStart w:id="28" w:name="_Toc261214592"/>
      <w:bookmarkStart w:id="29" w:name="_Toc285960421"/>
      <w:bookmarkStart w:id="30" w:name="_Toc285960526"/>
      <w:bookmarkStart w:id="31" w:name="_Toc285960736"/>
      <w:bookmarkStart w:id="32" w:name="_Toc285961911"/>
      <w:bookmarkStart w:id="33" w:name="_Toc285960424"/>
      <w:bookmarkStart w:id="34" w:name="_Toc285960529"/>
      <w:bookmarkStart w:id="35" w:name="_Toc285960739"/>
      <w:bookmarkStart w:id="36" w:name="_Toc285961914"/>
      <w:r w:rsidRPr="00567CCA">
        <w:rPr>
          <w:rFonts w:hint="eastAsia"/>
          <w:b/>
          <w:bCs/>
          <w:color w:val="000000"/>
        </w:rPr>
        <w:t>1</w:t>
      </w:r>
      <w:r w:rsidRPr="00567CCA">
        <w:rPr>
          <w:rFonts w:hint="eastAsia"/>
          <w:b/>
          <w:bCs/>
          <w:color w:val="000000"/>
        </w:rPr>
        <w:t>、主要汽车集团</w:t>
      </w:r>
      <w:r>
        <w:rPr>
          <w:rFonts w:hint="eastAsia"/>
          <w:b/>
          <w:bCs/>
          <w:color w:val="000000"/>
        </w:rPr>
        <w:t>本月</w:t>
      </w:r>
      <w:r w:rsidRPr="00567CCA">
        <w:rPr>
          <w:rFonts w:hint="eastAsia"/>
          <w:b/>
          <w:bCs/>
          <w:color w:val="000000"/>
        </w:rPr>
        <w:t>销量与同期的增长分析</w:t>
      </w:r>
      <w:bookmarkEnd w:id="28"/>
      <w:bookmarkEnd w:id="29"/>
      <w:bookmarkEnd w:id="30"/>
      <w:bookmarkEnd w:id="31"/>
      <w:bookmarkEnd w:id="32"/>
    </w:p>
    <w:p w:rsidR="008D2828" w:rsidRDefault="006A3C97" w:rsidP="008D2828">
      <w:pPr>
        <w:keepNext/>
        <w:rPr>
          <w:color w:val="000000"/>
        </w:rPr>
      </w:pPr>
      <w:r>
        <w:rPr>
          <w:noProof/>
          <w:color w:val="000000"/>
        </w:rPr>
        <w:drawing>
          <wp:inline distT="0" distB="0" distL="0" distR="0" wp14:anchorId="1B83DF03">
            <wp:extent cx="6864985" cy="351790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864985" cy="3517900"/>
                    </a:xfrm>
                    <a:prstGeom prst="rect">
                      <a:avLst/>
                    </a:prstGeom>
                    <a:noFill/>
                  </pic:spPr>
                </pic:pic>
              </a:graphicData>
            </a:graphic>
          </wp:inline>
        </w:drawing>
      </w:r>
    </w:p>
    <w:p w:rsidR="008D2828" w:rsidRPr="00567CCA" w:rsidRDefault="008D2828" w:rsidP="008D2828">
      <w:pPr>
        <w:keepNext/>
        <w:jc w:val="center"/>
        <w:rPr>
          <w:color w:val="000000"/>
        </w:rPr>
      </w:pPr>
      <w:r w:rsidRPr="00567CCA">
        <w:rPr>
          <w:rFonts w:hint="eastAsia"/>
          <w:color w:val="000000"/>
        </w:rPr>
        <w:t>图表</w:t>
      </w:r>
      <w:r w:rsidRPr="00567CCA">
        <w:rPr>
          <w:rFonts w:hint="eastAsia"/>
          <w:color w:val="000000"/>
        </w:rPr>
        <w:t xml:space="preserve"> </w:t>
      </w:r>
      <w:r w:rsidRPr="00567CCA">
        <w:rPr>
          <w:color w:val="000000"/>
        </w:rPr>
        <w:fldChar w:fldCharType="begin"/>
      </w:r>
      <w:r w:rsidRPr="00567CCA">
        <w:rPr>
          <w:color w:val="000000"/>
        </w:rPr>
        <w:instrText xml:space="preserve"> </w:instrText>
      </w:r>
      <w:r w:rsidRPr="00567CCA">
        <w:rPr>
          <w:rFonts w:hint="eastAsia"/>
          <w:color w:val="000000"/>
        </w:rPr>
        <w:instrText xml:space="preserve">SEQ </w:instrText>
      </w:r>
      <w:r w:rsidRPr="00567CCA">
        <w:rPr>
          <w:rFonts w:hint="eastAsia"/>
          <w:color w:val="000000"/>
        </w:rPr>
        <w:instrText>图表</w:instrText>
      </w:r>
      <w:r w:rsidRPr="00567CCA">
        <w:rPr>
          <w:rFonts w:hint="eastAsia"/>
          <w:color w:val="000000"/>
        </w:rPr>
        <w:instrText xml:space="preserve"> \* ARABIC</w:instrText>
      </w:r>
      <w:r w:rsidRPr="00567CCA">
        <w:rPr>
          <w:color w:val="000000"/>
        </w:rPr>
        <w:instrText xml:space="preserve"> </w:instrText>
      </w:r>
      <w:r w:rsidRPr="00567CCA">
        <w:rPr>
          <w:color w:val="000000"/>
        </w:rPr>
        <w:fldChar w:fldCharType="separate"/>
      </w:r>
      <w:r>
        <w:rPr>
          <w:noProof/>
          <w:color w:val="000000"/>
        </w:rPr>
        <w:t>6</w:t>
      </w:r>
      <w:r w:rsidRPr="00567CCA">
        <w:rPr>
          <w:color w:val="000000"/>
        </w:rPr>
        <w:fldChar w:fldCharType="end"/>
      </w:r>
      <w:r w:rsidRPr="00567CCA">
        <w:rPr>
          <w:rFonts w:hint="eastAsia"/>
          <w:color w:val="000000"/>
        </w:rPr>
        <w:t>主要汽车集团</w:t>
      </w:r>
      <w:r>
        <w:rPr>
          <w:rFonts w:hint="eastAsia"/>
          <w:color w:val="000000"/>
        </w:rPr>
        <w:t>20</w:t>
      </w:r>
      <w:r w:rsidR="00CE6BB3">
        <w:rPr>
          <w:rFonts w:hint="eastAsia"/>
          <w:color w:val="000000"/>
        </w:rPr>
        <w:t>17</w:t>
      </w:r>
      <w:r w:rsidR="00CE6BB3">
        <w:rPr>
          <w:rFonts w:hint="eastAsia"/>
          <w:color w:val="000000"/>
        </w:rPr>
        <w:t>年</w:t>
      </w:r>
      <w:r w:rsidRPr="00567CCA">
        <w:rPr>
          <w:rFonts w:hint="eastAsia"/>
          <w:color w:val="000000"/>
        </w:rPr>
        <w:t>本月销量同比</w:t>
      </w:r>
      <w:r w:rsidRPr="00567CCA">
        <w:rPr>
          <w:rFonts w:hint="eastAsia"/>
          <w:color w:val="000000"/>
        </w:rPr>
        <w:t>1</w:t>
      </w:r>
      <w:r w:rsidR="00F2606B">
        <w:rPr>
          <w:color w:val="000000"/>
        </w:rPr>
        <w:t>6</w:t>
      </w:r>
      <w:r w:rsidRPr="00567CCA">
        <w:rPr>
          <w:rFonts w:hint="eastAsia"/>
          <w:color w:val="000000"/>
        </w:rPr>
        <w:t>年同期增长分析</w:t>
      </w:r>
    </w:p>
    <w:p w:rsidR="008D2828" w:rsidRDefault="0040421C" w:rsidP="008D2828">
      <w:pPr>
        <w:ind w:firstLineChars="257" w:firstLine="540"/>
        <w:rPr>
          <w:color w:val="000000"/>
        </w:rPr>
      </w:pPr>
      <w:r>
        <w:rPr>
          <w:rFonts w:hint="eastAsia"/>
          <w:color w:val="000000"/>
        </w:rPr>
        <w:t>由于</w:t>
      </w:r>
      <w:r>
        <w:rPr>
          <w:rFonts w:hint="eastAsia"/>
          <w:color w:val="000000"/>
        </w:rPr>
        <w:t>16</w:t>
      </w:r>
      <w:r>
        <w:rPr>
          <w:rFonts w:hint="eastAsia"/>
          <w:color w:val="000000"/>
        </w:rPr>
        <w:t>年末的集团战略不同，上汽、东风、北汽都在全面冲刺年末销量，而一汽、长安、广汽都在布局</w:t>
      </w:r>
      <w:r>
        <w:rPr>
          <w:rFonts w:hint="eastAsia"/>
          <w:color w:val="000000"/>
        </w:rPr>
        <w:t>17</w:t>
      </w:r>
      <w:r>
        <w:rPr>
          <w:rFonts w:hint="eastAsia"/>
          <w:color w:val="000000"/>
        </w:rPr>
        <w:t>年销量，因而形成巨大分化走势。</w:t>
      </w:r>
      <w:r w:rsidR="008D0819">
        <w:rPr>
          <w:rFonts w:hint="eastAsia"/>
          <w:color w:val="000000"/>
        </w:rPr>
        <w:t>3</w:t>
      </w:r>
      <w:r w:rsidR="008D0819">
        <w:rPr>
          <w:rFonts w:hint="eastAsia"/>
          <w:color w:val="000000"/>
        </w:rPr>
        <w:t>月</w:t>
      </w:r>
      <w:r w:rsidR="008D2828">
        <w:rPr>
          <w:rFonts w:hint="eastAsia"/>
          <w:color w:val="000000"/>
        </w:rPr>
        <w:t>的汽车大集团也是表现分化，且自主中小集团相对</w:t>
      </w:r>
      <w:r w:rsidR="00B35307">
        <w:rPr>
          <w:rFonts w:hint="eastAsia"/>
          <w:color w:val="000000"/>
        </w:rPr>
        <w:t>偏弱</w:t>
      </w:r>
      <w:r w:rsidR="008D2828">
        <w:rPr>
          <w:rFonts w:hint="eastAsia"/>
          <w:color w:val="000000"/>
        </w:rPr>
        <w:t>。由于</w:t>
      </w:r>
      <w:r w:rsidR="00F2606B">
        <w:rPr>
          <w:rFonts w:hint="eastAsia"/>
          <w:color w:val="000000"/>
        </w:rPr>
        <w:t>商用车</w:t>
      </w:r>
      <w:r w:rsidR="008D2828">
        <w:rPr>
          <w:rFonts w:hint="eastAsia"/>
          <w:color w:val="000000"/>
        </w:rPr>
        <w:t>企业走势恢复</w:t>
      </w:r>
      <w:r w:rsidR="00CF11C8">
        <w:rPr>
          <w:rFonts w:hint="eastAsia"/>
          <w:color w:val="000000"/>
        </w:rPr>
        <w:t>和稳增长</w:t>
      </w:r>
      <w:r w:rsidR="008D2828">
        <w:rPr>
          <w:rFonts w:hint="eastAsia"/>
          <w:color w:val="000000"/>
        </w:rPr>
        <w:t>，大集团</w:t>
      </w:r>
      <w:r w:rsidR="00B35307">
        <w:rPr>
          <w:rFonts w:hint="eastAsia"/>
          <w:color w:val="000000"/>
        </w:rPr>
        <w:t>中</w:t>
      </w:r>
      <w:r w:rsidR="00EC42E4">
        <w:rPr>
          <w:rFonts w:hint="eastAsia"/>
          <w:color w:val="000000"/>
        </w:rPr>
        <w:t>长安</w:t>
      </w:r>
      <w:r w:rsidR="00B35307">
        <w:rPr>
          <w:rFonts w:hint="eastAsia"/>
          <w:color w:val="000000"/>
        </w:rPr>
        <w:t>和</w:t>
      </w:r>
      <w:r w:rsidR="00EC42E4">
        <w:rPr>
          <w:rFonts w:hint="eastAsia"/>
          <w:color w:val="000000"/>
        </w:rPr>
        <w:t>上汽</w:t>
      </w:r>
      <w:r w:rsidR="00B35307">
        <w:rPr>
          <w:rFonts w:hint="eastAsia"/>
          <w:color w:val="000000"/>
        </w:rPr>
        <w:t>较强</w:t>
      </w:r>
      <w:r w:rsidR="008D2828">
        <w:rPr>
          <w:rFonts w:hint="eastAsia"/>
          <w:color w:val="000000"/>
        </w:rPr>
        <w:t>，</w:t>
      </w:r>
      <w:r w:rsidR="00CF11C8">
        <w:rPr>
          <w:rFonts w:hint="eastAsia"/>
          <w:color w:val="000000"/>
        </w:rPr>
        <w:t>而</w:t>
      </w:r>
      <w:r w:rsidR="00EC42E4">
        <w:rPr>
          <w:rFonts w:hint="eastAsia"/>
          <w:color w:val="000000"/>
        </w:rPr>
        <w:t>一汽</w:t>
      </w:r>
      <w:r w:rsidR="00204C72">
        <w:rPr>
          <w:rFonts w:hint="eastAsia"/>
          <w:color w:val="000000"/>
        </w:rPr>
        <w:t>、</w:t>
      </w:r>
      <w:r w:rsidR="00CF11C8">
        <w:rPr>
          <w:rFonts w:hint="eastAsia"/>
          <w:color w:val="000000"/>
        </w:rPr>
        <w:t>北汽的</w:t>
      </w:r>
      <w:r w:rsidR="008D0819">
        <w:rPr>
          <w:rFonts w:hint="eastAsia"/>
          <w:color w:val="000000"/>
        </w:rPr>
        <w:t>3</w:t>
      </w:r>
      <w:r w:rsidR="008D0819">
        <w:rPr>
          <w:rFonts w:hint="eastAsia"/>
          <w:color w:val="000000"/>
        </w:rPr>
        <w:t>月</w:t>
      </w:r>
      <w:r w:rsidR="00CF11C8">
        <w:rPr>
          <w:rFonts w:hint="eastAsia"/>
          <w:color w:val="000000"/>
        </w:rPr>
        <w:t>调整较大</w:t>
      </w:r>
      <w:r w:rsidR="008D2828">
        <w:rPr>
          <w:rFonts w:hint="eastAsia"/>
          <w:color w:val="000000"/>
        </w:rPr>
        <w:t>特征。北汽的前期走势也是超突出的感觉，近期</w:t>
      </w:r>
      <w:r w:rsidR="00CD7C95">
        <w:rPr>
          <w:rFonts w:hint="eastAsia"/>
          <w:color w:val="000000"/>
        </w:rPr>
        <w:t>因合资而</w:t>
      </w:r>
      <w:r w:rsidR="008D2828">
        <w:rPr>
          <w:rFonts w:hint="eastAsia"/>
          <w:color w:val="000000"/>
        </w:rPr>
        <w:t>走弱</w:t>
      </w:r>
      <w:r w:rsidR="00137894">
        <w:rPr>
          <w:rFonts w:hint="eastAsia"/>
          <w:color w:val="000000"/>
        </w:rPr>
        <w:t>，但</w:t>
      </w:r>
      <w:r w:rsidR="00EC42E4">
        <w:rPr>
          <w:color w:val="000000"/>
        </w:rPr>
        <w:t>2</w:t>
      </w:r>
      <w:r w:rsidR="008D0819">
        <w:rPr>
          <w:rFonts w:hint="eastAsia"/>
          <w:color w:val="000000"/>
        </w:rPr>
        <w:t>月</w:t>
      </w:r>
      <w:r w:rsidR="00137894">
        <w:rPr>
          <w:rFonts w:hint="eastAsia"/>
          <w:color w:val="000000"/>
        </w:rPr>
        <w:t>的北现等表现</w:t>
      </w:r>
      <w:r w:rsidR="00F2606B">
        <w:rPr>
          <w:rFonts w:hint="eastAsia"/>
          <w:color w:val="000000"/>
        </w:rPr>
        <w:t>较</w:t>
      </w:r>
      <w:r w:rsidR="00137894">
        <w:rPr>
          <w:rFonts w:hint="eastAsia"/>
          <w:color w:val="000000"/>
        </w:rPr>
        <w:t>强</w:t>
      </w:r>
      <w:r w:rsidR="008D2828">
        <w:rPr>
          <w:rFonts w:hint="eastAsia"/>
          <w:color w:val="000000"/>
        </w:rPr>
        <w:t>。</w:t>
      </w:r>
      <w:r w:rsidR="00EC42E4">
        <w:rPr>
          <w:rFonts w:hint="eastAsia"/>
          <w:color w:val="000000"/>
        </w:rPr>
        <w:t>上</w:t>
      </w:r>
      <w:r w:rsidR="00FE0697">
        <w:rPr>
          <w:rFonts w:hint="eastAsia"/>
          <w:color w:val="000000"/>
        </w:rPr>
        <w:t>月的一汽</w:t>
      </w:r>
      <w:r w:rsidR="00137894">
        <w:rPr>
          <w:rFonts w:hint="eastAsia"/>
          <w:color w:val="000000"/>
        </w:rPr>
        <w:t>稍高</w:t>
      </w:r>
      <w:r w:rsidR="00FE0697">
        <w:rPr>
          <w:rFonts w:hint="eastAsia"/>
          <w:color w:val="000000"/>
        </w:rPr>
        <w:t>长安销量，</w:t>
      </w:r>
      <w:r w:rsidR="00EC42E4">
        <w:rPr>
          <w:rFonts w:hint="eastAsia"/>
          <w:color w:val="000000"/>
        </w:rPr>
        <w:t>1</w:t>
      </w:r>
      <w:r w:rsidR="00EC42E4">
        <w:rPr>
          <w:rFonts w:hint="eastAsia"/>
          <w:color w:val="000000"/>
        </w:rPr>
        <w:t>季度被长安超越</w:t>
      </w:r>
      <w:r w:rsidR="00FE0697">
        <w:rPr>
          <w:rFonts w:hint="eastAsia"/>
          <w:color w:val="000000"/>
        </w:rPr>
        <w:t>，</w:t>
      </w:r>
      <w:r w:rsidR="001E072F">
        <w:rPr>
          <w:rFonts w:hint="eastAsia"/>
          <w:color w:val="000000"/>
        </w:rPr>
        <w:t>234</w:t>
      </w:r>
      <w:r w:rsidR="001E072F">
        <w:rPr>
          <w:rFonts w:hint="eastAsia"/>
          <w:color w:val="000000"/>
        </w:rPr>
        <w:t>的占位也是在关注中</w:t>
      </w:r>
      <w:r w:rsidR="00FE0697">
        <w:rPr>
          <w:rFonts w:hint="eastAsia"/>
          <w:color w:val="000000"/>
        </w:rPr>
        <w:t>。</w:t>
      </w:r>
      <w:r w:rsidR="00530C8A">
        <w:rPr>
          <w:rFonts w:hint="eastAsia"/>
          <w:color w:val="000000"/>
        </w:rPr>
        <w:t>广汽</w:t>
      </w:r>
      <w:r w:rsidR="00F2606B">
        <w:rPr>
          <w:rFonts w:hint="eastAsia"/>
          <w:color w:val="000000"/>
        </w:rPr>
        <w:t>走稳但</w:t>
      </w:r>
      <w:r w:rsidR="00530C8A">
        <w:rPr>
          <w:rFonts w:hint="eastAsia"/>
          <w:color w:val="000000"/>
        </w:rPr>
        <w:t>冲刺力度也不强。</w:t>
      </w:r>
    </w:p>
    <w:p w:rsidR="008D2828" w:rsidRDefault="008D2828" w:rsidP="008D2828">
      <w:pPr>
        <w:ind w:firstLineChars="257" w:firstLine="540"/>
        <w:rPr>
          <w:color w:val="000000"/>
        </w:rPr>
      </w:pPr>
    </w:p>
    <w:p w:rsidR="008D2828" w:rsidRPr="00C67EB8" w:rsidRDefault="008D2828" w:rsidP="008D2828">
      <w:pPr>
        <w:outlineLvl w:val="1"/>
        <w:rPr>
          <w:b/>
          <w:bCs/>
          <w:color w:val="000000"/>
        </w:rPr>
      </w:pPr>
      <w:r>
        <w:rPr>
          <w:b/>
          <w:bCs/>
          <w:color w:val="000000"/>
        </w:rPr>
        <w:t>2</w:t>
      </w:r>
      <w:r>
        <w:rPr>
          <w:rFonts w:hint="eastAsia"/>
          <w:b/>
          <w:bCs/>
          <w:color w:val="000000"/>
        </w:rPr>
        <w:t>、</w:t>
      </w:r>
      <w:r>
        <w:rPr>
          <w:rFonts w:hint="eastAsia"/>
          <w:b/>
          <w:bCs/>
          <w:color w:val="000000"/>
        </w:rPr>
        <w:t>1-</w:t>
      </w:r>
      <w:r w:rsidR="008D0819">
        <w:rPr>
          <w:b/>
          <w:bCs/>
          <w:color w:val="000000"/>
        </w:rPr>
        <w:t>3</w:t>
      </w:r>
      <w:r w:rsidR="008D0819">
        <w:rPr>
          <w:b/>
          <w:bCs/>
          <w:color w:val="000000"/>
        </w:rPr>
        <w:t>月</w:t>
      </w:r>
      <w:r w:rsidRPr="00C67EB8">
        <w:rPr>
          <w:rFonts w:hint="eastAsia"/>
          <w:b/>
          <w:bCs/>
          <w:color w:val="000000"/>
        </w:rPr>
        <w:t>主力车企集团的表现均较好</w:t>
      </w:r>
    </w:p>
    <w:p w:rsidR="008D2828" w:rsidRDefault="00BE68C6" w:rsidP="003E4B83">
      <w:pPr>
        <w:rPr>
          <w:color w:val="000000"/>
        </w:rPr>
      </w:pPr>
      <w:r>
        <w:rPr>
          <w:noProof/>
          <w:color w:val="000000"/>
        </w:rPr>
        <w:drawing>
          <wp:inline distT="0" distB="0" distL="0" distR="0" wp14:anchorId="06BCADAC">
            <wp:extent cx="6909435" cy="3554095"/>
            <wp:effectExtent l="0" t="0" r="5715" b="825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909435" cy="3554095"/>
                    </a:xfrm>
                    <a:prstGeom prst="rect">
                      <a:avLst/>
                    </a:prstGeom>
                    <a:noFill/>
                  </pic:spPr>
                </pic:pic>
              </a:graphicData>
            </a:graphic>
          </wp:inline>
        </w:drawing>
      </w:r>
    </w:p>
    <w:p w:rsidR="0016268B" w:rsidRDefault="0016268B" w:rsidP="008D2828">
      <w:pPr>
        <w:ind w:firstLineChars="257" w:firstLine="540"/>
        <w:rPr>
          <w:color w:val="000000"/>
        </w:rPr>
      </w:pPr>
      <w:r w:rsidRPr="0016268B">
        <w:rPr>
          <w:rFonts w:hint="eastAsia"/>
          <w:color w:val="000000"/>
        </w:rPr>
        <w:t>17</w:t>
      </w:r>
      <w:r w:rsidRPr="0016268B">
        <w:rPr>
          <w:rFonts w:hint="eastAsia"/>
          <w:color w:val="000000"/>
        </w:rPr>
        <w:t>年</w:t>
      </w:r>
      <w:r w:rsidRPr="0016268B">
        <w:rPr>
          <w:rFonts w:hint="eastAsia"/>
          <w:color w:val="000000"/>
        </w:rPr>
        <w:t>1-3</w:t>
      </w:r>
      <w:r w:rsidRPr="0016268B">
        <w:rPr>
          <w:rFonts w:hint="eastAsia"/>
          <w:color w:val="000000"/>
        </w:rPr>
        <w:t>月汽车总计销量</w:t>
      </w:r>
      <w:r w:rsidRPr="0016268B">
        <w:rPr>
          <w:rFonts w:hint="eastAsia"/>
          <w:color w:val="000000"/>
        </w:rPr>
        <w:t>700.17</w:t>
      </w:r>
      <w:r w:rsidRPr="0016268B">
        <w:rPr>
          <w:rFonts w:hint="eastAsia"/>
          <w:color w:val="000000"/>
        </w:rPr>
        <w:t>万台，累计增速</w:t>
      </w:r>
      <w:r w:rsidRPr="0016268B">
        <w:rPr>
          <w:rFonts w:hint="eastAsia"/>
          <w:color w:val="000000"/>
        </w:rPr>
        <w:t>7.4%</w:t>
      </w:r>
      <w:r w:rsidRPr="0016268B">
        <w:rPr>
          <w:rFonts w:hint="eastAsia"/>
          <w:color w:val="000000"/>
        </w:rPr>
        <w:t>；</w:t>
      </w:r>
      <w:r w:rsidRPr="0016268B">
        <w:rPr>
          <w:rFonts w:hint="eastAsia"/>
          <w:color w:val="000000"/>
        </w:rPr>
        <w:t>17.3</w:t>
      </w:r>
      <w:r w:rsidRPr="0016268B">
        <w:rPr>
          <w:rFonts w:hint="eastAsia"/>
          <w:color w:val="000000"/>
        </w:rPr>
        <w:t>月汽车总计销量</w:t>
      </w:r>
      <w:r w:rsidRPr="0016268B">
        <w:rPr>
          <w:rFonts w:hint="eastAsia"/>
          <w:color w:val="000000"/>
        </w:rPr>
        <w:t>254.29</w:t>
      </w:r>
      <w:r w:rsidRPr="0016268B">
        <w:rPr>
          <w:rFonts w:hint="eastAsia"/>
          <w:color w:val="000000"/>
        </w:rPr>
        <w:t>万台，同比增长</w:t>
      </w:r>
      <w:r w:rsidRPr="0016268B">
        <w:rPr>
          <w:rFonts w:hint="eastAsia"/>
          <w:color w:val="000000"/>
        </w:rPr>
        <w:t>4.2%</w:t>
      </w:r>
      <w:r w:rsidRPr="0016268B">
        <w:rPr>
          <w:rFonts w:hint="eastAsia"/>
          <w:color w:val="000000"/>
        </w:rPr>
        <w:t>，环比增长</w:t>
      </w:r>
      <w:r w:rsidRPr="0016268B">
        <w:rPr>
          <w:rFonts w:hint="eastAsia"/>
          <w:color w:val="000000"/>
        </w:rPr>
        <w:t>31.1%</w:t>
      </w:r>
      <w:r w:rsidRPr="0016268B">
        <w:rPr>
          <w:rFonts w:hint="eastAsia"/>
          <w:color w:val="000000"/>
        </w:rPr>
        <w:t>。</w:t>
      </w:r>
    </w:p>
    <w:p w:rsidR="008D2828" w:rsidRDefault="008D2828" w:rsidP="008D2828">
      <w:pPr>
        <w:ind w:firstLineChars="257" w:firstLine="540"/>
        <w:rPr>
          <w:color w:val="000000"/>
        </w:rPr>
      </w:pPr>
      <w:r>
        <w:rPr>
          <w:rFonts w:hint="eastAsia"/>
          <w:color w:val="000000"/>
        </w:rPr>
        <w:t>上汽</w:t>
      </w:r>
      <w:r>
        <w:rPr>
          <w:color w:val="000000"/>
        </w:rPr>
        <w:t>仍是一枝独秀</w:t>
      </w:r>
      <w:r>
        <w:rPr>
          <w:rFonts w:hint="eastAsia"/>
          <w:color w:val="000000"/>
        </w:rPr>
        <w:t>，</w:t>
      </w:r>
      <w:r>
        <w:rPr>
          <w:color w:val="000000"/>
        </w:rPr>
        <w:t>而一汽和长安</w:t>
      </w:r>
      <w:r>
        <w:rPr>
          <w:rFonts w:hint="eastAsia"/>
          <w:color w:val="000000"/>
        </w:rPr>
        <w:t>、</w:t>
      </w:r>
      <w:r>
        <w:rPr>
          <w:color w:val="000000"/>
        </w:rPr>
        <w:t>北汽的差距不大</w:t>
      </w:r>
      <w:r>
        <w:rPr>
          <w:rFonts w:hint="eastAsia"/>
          <w:color w:val="000000"/>
        </w:rPr>
        <w:t>，</w:t>
      </w:r>
      <w:r w:rsidR="00E74BE1">
        <w:rPr>
          <w:rFonts w:hint="eastAsia"/>
          <w:color w:val="000000"/>
        </w:rPr>
        <w:t>一汽与长安</w:t>
      </w:r>
      <w:r>
        <w:rPr>
          <w:rFonts w:hint="eastAsia"/>
          <w:color w:val="000000"/>
        </w:rPr>
        <w:t>走势的竞争加剧</w:t>
      </w:r>
      <w:r>
        <w:rPr>
          <w:color w:val="000000"/>
        </w:rPr>
        <w:t>。北汽</w:t>
      </w:r>
      <w:r w:rsidR="00E74BE1">
        <w:rPr>
          <w:rFonts w:hint="eastAsia"/>
          <w:color w:val="000000"/>
        </w:rPr>
        <w:t>走势</w:t>
      </w:r>
      <w:r w:rsidR="00E74BE1">
        <w:rPr>
          <w:color w:val="000000"/>
        </w:rPr>
        <w:t>波动较大</w:t>
      </w:r>
      <w:r>
        <w:rPr>
          <w:rFonts w:hint="eastAsia"/>
          <w:color w:val="000000"/>
        </w:rPr>
        <w:t>，</w:t>
      </w:r>
      <w:r>
        <w:rPr>
          <w:color w:val="000000"/>
        </w:rPr>
        <w:t>主要是北京现代的下滑的影响</w:t>
      </w:r>
      <w:r>
        <w:rPr>
          <w:rFonts w:hint="eastAsia"/>
          <w:color w:val="000000"/>
        </w:rPr>
        <w:t>。江淮</w:t>
      </w:r>
      <w:r w:rsidR="004807EE">
        <w:rPr>
          <w:rFonts w:hint="eastAsia"/>
          <w:color w:val="000000"/>
        </w:rPr>
        <w:t>、吉利</w:t>
      </w:r>
      <w:r>
        <w:rPr>
          <w:rFonts w:hint="eastAsia"/>
          <w:color w:val="000000"/>
        </w:rPr>
        <w:t>和广汽成为高增长特征。比亚迪</w:t>
      </w:r>
      <w:r w:rsidR="00CD7C95">
        <w:rPr>
          <w:rFonts w:hint="eastAsia"/>
          <w:color w:val="000000"/>
        </w:rPr>
        <w:t>表现较</w:t>
      </w:r>
      <w:r w:rsidR="008835B7">
        <w:rPr>
          <w:rFonts w:hint="eastAsia"/>
          <w:color w:val="000000"/>
        </w:rPr>
        <w:t>差</w:t>
      </w:r>
      <w:r>
        <w:rPr>
          <w:rFonts w:hint="eastAsia"/>
          <w:color w:val="000000"/>
        </w:rPr>
        <w:t>，主要是</w:t>
      </w:r>
      <w:r>
        <w:rPr>
          <w:rFonts w:hint="eastAsia"/>
          <w:color w:val="000000"/>
        </w:rPr>
        <w:t>A</w:t>
      </w:r>
      <w:r>
        <w:rPr>
          <w:rFonts w:hint="eastAsia"/>
          <w:color w:val="000000"/>
        </w:rPr>
        <w:t>级轿车的压力较大</w:t>
      </w:r>
      <w:r w:rsidR="008835B7">
        <w:rPr>
          <w:rFonts w:hint="eastAsia"/>
          <w:color w:val="000000"/>
        </w:rPr>
        <w:t>、江淮表现也不理想</w:t>
      </w:r>
      <w:r>
        <w:rPr>
          <w:rFonts w:hint="eastAsia"/>
          <w:color w:val="000000"/>
        </w:rPr>
        <w:t>。</w:t>
      </w:r>
      <w:r w:rsidR="00CD7C95">
        <w:rPr>
          <w:rFonts w:hint="eastAsia"/>
          <w:color w:val="000000"/>
        </w:rPr>
        <w:t>而华晨仍是轻客的压力明显。</w:t>
      </w:r>
      <w:r w:rsidR="00E643EE">
        <w:rPr>
          <w:rFonts w:hint="eastAsia"/>
          <w:color w:val="000000"/>
        </w:rPr>
        <w:t>众泰的表现也是不强。</w:t>
      </w:r>
    </w:p>
    <w:p w:rsidR="008D2828" w:rsidRDefault="008D2828" w:rsidP="008D2828">
      <w:pPr>
        <w:ind w:firstLineChars="257" w:firstLine="540"/>
        <w:rPr>
          <w:color w:val="000000"/>
        </w:rPr>
      </w:pPr>
    </w:p>
    <w:p w:rsidR="008D2828" w:rsidRPr="00567CCA" w:rsidRDefault="008D2828" w:rsidP="008D2828">
      <w:pPr>
        <w:outlineLvl w:val="1"/>
        <w:rPr>
          <w:b/>
          <w:bCs/>
          <w:color w:val="000000"/>
        </w:rPr>
      </w:pPr>
      <w:bookmarkStart w:id="37" w:name="_Toc261214594"/>
      <w:bookmarkStart w:id="38" w:name="_Toc285960426"/>
      <w:bookmarkStart w:id="39" w:name="_Toc285960531"/>
      <w:bookmarkStart w:id="40" w:name="_Toc285960741"/>
      <w:bookmarkStart w:id="41" w:name="_Toc285961916"/>
      <w:bookmarkStart w:id="42" w:name="_Toc285960429"/>
      <w:bookmarkStart w:id="43" w:name="_Toc285960534"/>
      <w:bookmarkStart w:id="44" w:name="_Toc285960744"/>
      <w:bookmarkStart w:id="45" w:name="_Toc285961919"/>
      <w:bookmarkEnd w:id="33"/>
      <w:bookmarkEnd w:id="34"/>
      <w:bookmarkEnd w:id="35"/>
      <w:bookmarkEnd w:id="36"/>
      <w:r>
        <w:rPr>
          <w:b/>
          <w:bCs/>
          <w:color w:val="000000"/>
        </w:rPr>
        <w:t>3</w:t>
      </w:r>
      <w:r w:rsidRPr="00567CCA">
        <w:rPr>
          <w:rFonts w:hint="eastAsia"/>
          <w:b/>
          <w:bCs/>
          <w:color w:val="000000"/>
        </w:rPr>
        <w:t>、汽车企业</w:t>
      </w:r>
      <w:r>
        <w:rPr>
          <w:rFonts w:hint="eastAsia"/>
          <w:b/>
          <w:bCs/>
          <w:color w:val="000000"/>
        </w:rPr>
        <w:t>批发销量</w:t>
      </w:r>
      <w:r w:rsidRPr="00567CCA">
        <w:rPr>
          <w:rFonts w:hint="eastAsia"/>
          <w:b/>
          <w:bCs/>
          <w:color w:val="000000"/>
        </w:rPr>
        <w:t>走势</w:t>
      </w:r>
      <w:bookmarkEnd w:id="37"/>
      <w:bookmarkEnd w:id="38"/>
      <w:bookmarkEnd w:id="39"/>
      <w:bookmarkEnd w:id="40"/>
      <w:bookmarkEnd w:id="41"/>
    </w:p>
    <w:p w:rsidR="008D2828" w:rsidRDefault="00BE68C6" w:rsidP="008D2828">
      <w:pPr>
        <w:keepNext/>
        <w:jc w:val="left"/>
        <w:rPr>
          <w:noProof/>
        </w:rPr>
      </w:pPr>
      <w:r>
        <w:rPr>
          <w:noProof/>
        </w:rPr>
        <w:drawing>
          <wp:inline distT="0" distB="0" distL="0" distR="0" wp14:anchorId="1956B46F">
            <wp:extent cx="5187950" cy="3767455"/>
            <wp:effectExtent l="0" t="0" r="0" b="444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87950" cy="3767455"/>
                    </a:xfrm>
                    <a:prstGeom prst="rect">
                      <a:avLst/>
                    </a:prstGeom>
                    <a:noFill/>
                  </pic:spPr>
                </pic:pic>
              </a:graphicData>
            </a:graphic>
          </wp:inline>
        </w:drawing>
      </w:r>
    </w:p>
    <w:p w:rsidR="008D2828" w:rsidRPr="00567CCA" w:rsidRDefault="008D2828" w:rsidP="008D2828">
      <w:pPr>
        <w:keepNext/>
        <w:jc w:val="left"/>
        <w:rPr>
          <w:color w:val="000000"/>
        </w:rPr>
      </w:pPr>
      <w:r w:rsidRPr="00567CCA">
        <w:rPr>
          <w:rFonts w:hint="eastAsia"/>
          <w:color w:val="000000"/>
        </w:rPr>
        <w:t>图表</w:t>
      </w:r>
      <w:r w:rsidRPr="00567CCA">
        <w:rPr>
          <w:rFonts w:hint="eastAsia"/>
          <w:color w:val="000000"/>
        </w:rPr>
        <w:t xml:space="preserve"> </w:t>
      </w:r>
      <w:r w:rsidRPr="00567CCA">
        <w:rPr>
          <w:color w:val="000000"/>
        </w:rPr>
        <w:fldChar w:fldCharType="begin"/>
      </w:r>
      <w:r w:rsidRPr="00567CCA">
        <w:rPr>
          <w:color w:val="000000"/>
        </w:rPr>
        <w:instrText xml:space="preserve"> </w:instrText>
      </w:r>
      <w:r w:rsidRPr="00567CCA">
        <w:rPr>
          <w:rFonts w:hint="eastAsia"/>
          <w:color w:val="000000"/>
        </w:rPr>
        <w:instrText xml:space="preserve">SEQ </w:instrText>
      </w:r>
      <w:r w:rsidRPr="00567CCA">
        <w:rPr>
          <w:rFonts w:hint="eastAsia"/>
          <w:color w:val="000000"/>
        </w:rPr>
        <w:instrText>图表</w:instrText>
      </w:r>
      <w:r w:rsidRPr="00567CCA">
        <w:rPr>
          <w:rFonts w:hint="eastAsia"/>
          <w:color w:val="000000"/>
        </w:rPr>
        <w:instrText xml:space="preserve"> \* ARABIC</w:instrText>
      </w:r>
      <w:r w:rsidRPr="00567CCA">
        <w:rPr>
          <w:color w:val="000000"/>
        </w:rPr>
        <w:instrText xml:space="preserve"> </w:instrText>
      </w:r>
      <w:r w:rsidRPr="00567CCA">
        <w:rPr>
          <w:color w:val="000000"/>
        </w:rPr>
        <w:fldChar w:fldCharType="separate"/>
      </w:r>
      <w:r>
        <w:rPr>
          <w:noProof/>
          <w:color w:val="000000"/>
        </w:rPr>
        <w:t>8</w:t>
      </w:r>
      <w:r w:rsidRPr="00567CCA">
        <w:rPr>
          <w:color w:val="000000"/>
        </w:rPr>
        <w:fldChar w:fldCharType="end"/>
      </w:r>
      <w:r w:rsidRPr="00567CCA">
        <w:rPr>
          <w:rFonts w:hint="eastAsia"/>
          <w:color w:val="000000"/>
        </w:rPr>
        <w:t>汽车企业</w:t>
      </w:r>
      <w:r>
        <w:rPr>
          <w:rFonts w:hint="eastAsia"/>
          <w:color w:val="000000"/>
        </w:rPr>
        <w:t>月度销售走势</w:t>
      </w:r>
      <w:r w:rsidRPr="00567CCA">
        <w:rPr>
          <w:rFonts w:hint="eastAsia"/>
          <w:color w:val="000000"/>
        </w:rPr>
        <w:t>对比</w:t>
      </w:r>
    </w:p>
    <w:p w:rsidR="008D2828" w:rsidRDefault="008D2828" w:rsidP="008D2828">
      <w:pPr>
        <w:ind w:firstLineChars="170" w:firstLine="357"/>
        <w:rPr>
          <w:rFonts w:ascii="宋体" w:hAnsi="宋体"/>
          <w:color w:val="000000"/>
          <w:szCs w:val="21"/>
        </w:rPr>
      </w:pPr>
      <w:r>
        <w:rPr>
          <w:rFonts w:ascii="宋体" w:hAnsi="宋体" w:hint="eastAsia"/>
          <w:color w:val="000000"/>
          <w:szCs w:val="21"/>
        </w:rPr>
        <w:t>近期汽车主力企业的优势依旧相对明显，</w:t>
      </w:r>
      <w:r w:rsidR="008D0819">
        <w:rPr>
          <w:rFonts w:ascii="宋体" w:hAnsi="宋体" w:hint="eastAsia"/>
          <w:color w:val="000000"/>
          <w:szCs w:val="21"/>
        </w:rPr>
        <w:t>3月</w:t>
      </w:r>
      <w:r>
        <w:rPr>
          <w:rFonts w:ascii="宋体" w:hAnsi="宋体" w:hint="eastAsia"/>
          <w:color w:val="000000"/>
          <w:szCs w:val="21"/>
        </w:rPr>
        <w:t>的</w:t>
      </w:r>
      <w:r w:rsidR="00CD7C95">
        <w:rPr>
          <w:rFonts w:ascii="宋体" w:hAnsi="宋体" w:hint="eastAsia"/>
          <w:color w:val="000000"/>
          <w:szCs w:val="21"/>
        </w:rPr>
        <w:t>上海通用五菱</w:t>
      </w:r>
      <w:r>
        <w:rPr>
          <w:rFonts w:ascii="宋体" w:hAnsi="宋体" w:hint="eastAsia"/>
          <w:color w:val="000000"/>
          <w:szCs w:val="21"/>
        </w:rPr>
        <w:t>处于领军地位，上海通用</w:t>
      </w:r>
      <w:r w:rsidR="00204C72">
        <w:rPr>
          <w:rFonts w:ascii="宋体" w:hAnsi="宋体" w:hint="eastAsia"/>
          <w:color w:val="000000"/>
          <w:szCs w:val="21"/>
        </w:rPr>
        <w:t>五菱</w:t>
      </w:r>
      <w:r w:rsidR="008D0819">
        <w:rPr>
          <w:rFonts w:ascii="宋体" w:hAnsi="宋体" w:hint="eastAsia"/>
          <w:color w:val="000000"/>
          <w:szCs w:val="21"/>
        </w:rPr>
        <w:t>3月</w:t>
      </w:r>
      <w:r w:rsidR="00F15232">
        <w:rPr>
          <w:rFonts w:ascii="宋体" w:hAnsi="宋体" w:hint="eastAsia"/>
          <w:color w:val="000000"/>
          <w:szCs w:val="21"/>
        </w:rPr>
        <w:t>同比</w:t>
      </w:r>
      <w:r w:rsidR="00CD7C95">
        <w:rPr>
          <w:rFonts w:ascii="宋体" w:hAnsi="宋体" w:hint="eastAsia"/>
          <w:color w:val="000000"/>
          <w:szCs w:val="21"/>
        </w:rPr>
        <w:t>拉升明显</w:t>
      </w:r>
      <w:r w:rsidR="00F15232">
        <w:rPr>
          <w:rFonts w:ascii="宋体" w:hAnsi="宋体" w:hint="eastAsia"/>
          <w:color w:val="000000"/>
          <w:szCs w:val="21"/>
        </w:rPr>
        <w:t>，长安的二月表现也较强</w:t>
      </w:r>
      <w:r w:rsidR="005C72E2">
        <w:rPr>
          <w:rFonts w:ascii="宋体" w:hAnsi="宋体" w:hint="eastAsia"/>
          <w:color w:val="000000"/>
          <w:szCs w:val="21"/>
        </w:rPr>
        <w:t>。</w:t>
      </w:r>
      <w:r>
        <w:rPr>
          <w:rFonts w:ascii="宋体" w:hAnsi="宋体" w:hint="eastAsia"/>
          <w:color w:val="000000"/>
          <w:szCs w:val="21"/>
        </w:rPr>
        <w:t>上海大众、</w:t>
      </w:r>
      <w:r w:rsidR="00CD7C95">
        <w:rPr>
          <w:rFonts w:ascii="宋体" w:hAnsi="宋体" w:hint="eastAsia"/>
          <w:color w:val="000000"/>
          <w:szCs w:val="21"/>
        </w:rPr>
        <w:t>上海通用</w:t>
      </w:r>
      <w:r w:rsidR="005C72E2">
        <w:rPr>
          <w:rFonts w:ascii="宋体" w:hAnsi="宋体" w:hint="eastAsia"/>
          <w:color w:val="000000"/>
          <w:szCs w:val="21"/>
        </w:rPr>
        <w:t>等</w:t>
      </w:r>
      <w:r>
        <w:rPr>
          <w:rFonts w:ascii="宋体" w:hAnsi="宋体" w:hint="eastAsia"/>
          <w:color w:val="000000"/>
          <w:szCs w:val="21"/>
        </w:rPr>
        <w:t>批发</w:t>
      </w:r>
      <w:r w:rsidR="005C72E2">
        <w:rPr>
          <w:rFonts w:ascii="宋体" w:hAnsi="宋体" w:hint="eastAsia"/>
          <w:color w:val="000000"/>
          <w:szCs w:val="21"/>
        </w:rPr>
        <w:t>相对走稳</w:t>
      </w:r>
      <w:r>
        <w:rPr>
          <w:rFonts w:ascii="宋体" w:hAnsi="宋体" w:hint="eastAsia"/>
          <w:color w:val="000000"/>
          <w:szCs w:val="21"/>
        </w:rPr>
        <w:t>。北京现代与东风日产相近，表现不错。</w:t>
      </w:r>
    </w:p>
    <w:p w:rsidR="008D2828" w:rsidRDefault="00E74BE1" w:rsidP="008D2828">
      <w:pPr>
        <w:ind w:firstLineChars="170" w:firstLine="357"/>
        <w:rPr>
          <w:rFonts w:ascii="宋体" w:hAnsi="宋体"/>
          <w:color w:val="000000"/>
          <w:szCs w:val="21"/>
        </w:rPr>
      </w:pPr>
      <w:r>
        <w:rPr>
          <w:rFonts w:ascii="宋体" w:hAnsi="宋体"/>
          <w:color w:val="000000"/>
          <w:szCs w:val="21"/>
        </w:rPr>
        <w:t>主力汽车企业因低基数表现基本都较</w:t>
      </w:r>
      <w:r>
        <w:rPr>
          <w:rFonts w:ascii="宋体" w:hAnsi="宋体" w:hint="eastAsia"/>
          <w:color w:val="000000"/>
          <w:szCs w:val="21"/>
        </w:rPr>
        <w:t>强。</w:t>
      </w:r>
      <w:r w:rsidR="008D2828">
        <w:rPr>
          <w:rFonts w:ascii="宋体" w:hAnsi="宋体" w:hint="eastAsia"/>
          <w:color w:val="000000"/>
          <w:szCs w:val="21"/>
        </w:rPr>
        <w:t>本月从集团角度看的前10车企中六大集团占据</w:t>
      </w:r>
      <w:r w:rsidR="00457BB2">
        <w:rPr>
          <w:rFonts w:ascii="宋体" w:hAnsi="宋体"/>
          <w:color w:val="000000"/>
          <w:szCs w:val="21"/>
        </w:rPr>
        <w:t>8</w:t>
      </w:r>
      <w:r w:rsidR="008D2828">
        <w:rPr>
          <w:rFonts w:ascii="宋体" w:hAnsi="宋体" w:hint="eastAsia"/>
          <w:color w:val="000000"/>
          <w:szCs w:val="21"/>
        </w:rPr>
        <w:t>席，</w:t>
      </w:r>
      <w:r w:rsidR="00457BB2">
        <w:rPr>
          <w:rFonts w:ascii="宋体" w:hAnsi="宋体" w:hint="eastAsia"/>
          <w:color w:val="000000"/>
          <w:szCs w:val="21"/>
        </w:rPr>
        <w:t>较</w:t>
      </w:r>
      <w:r w:rsidR="007D3F67">
        <w:rPr>
          <w:rFonts w:ascii="宋体" w:hAnsi="宋体" w:hint="eastAsia"/>
          <w:color w:val="000000"/>
          <w:szCs w:val="21"/>
        </w:rPr>
        <w:t>上</w:t>
      </w:r>
      <w:r w:rsidR="00457BB2">
        <w:rPr>
          <w:rFonts w:ascii="宋体" w:hAnsi="宋体" w:hint="eastAsia"/>
          <w:color w:val="000000"/>
          <w:szCs w:val="21"/>
        </w:rPr>
        <w:t>月</w:t>
      </w:r>
      <w:r w:rsidR="007D3F67">
        <w:rPr>
          <w:rFonts w:ascii="宋体" w:hAnsi="宋体" w:hint="eastAsia"/>
          <w:color w:val="000000"/>
          <w:szCs w:val="21"/>
        </w:rPr>
        <w:t>一致</w:t>
      </w:r>
      <w:r w:rsidR="00457BB2">
        <w:rPr>
          <w:rFonts w:ascii="宋体" w:hAnsi="宋体" w:hint="eastAsia"/>
          <w:color w:val="000000"/>
          <w:szCs w:val="21"/>
        </w:rPr>
        <w:t>，</w:t>
      </w:r>
      <w:r w:rsidR="008D2828">
        <w:rPr>
          <w:rFonts w:ascii="宋体" w:hAnsi="宋体" w:hint="eastAsia"/>
          <w:color w:val="000000"/>
          <w:szCs w:val="21"/>
        </w:rPr>
        <w:t>车企分化明显，上汽三家，东风两家，北汽、一汽仅有一家，</w:t>
      </w:r>
      <w:r w:rsidR="008D2828">
        <w:rPr>
          <w:rFonts w:ascii="宋体" w:hAnsi="宋体"/>
          <w:color w:val="000000"/>
          <w:szCs w:val="21"/>
        </w:rPr>
        <w:t>长城</w:t>
      </w:r>
      <w:r w:rsidR="00457BB2">
        <w:rPr>
          <w:rFonts w:ascii="宋体" w:hAnsi="宋体"/>
          <w:color w:val="000000"/>
          <w:szCs w:val="21"/>
        </w:rPr>
        <w:t>和吉利</w:t>
      </w:r>
      <w:r w:rsidR="008D2828">
        <w:rPr>
          <w:rFonts w:ascii="宋体" w:hAnsi="宋体" w:hint="eastAsia"/>
          <w:color w:val="000000"/>
          <w:szCs w:val="21"/>
        </w:rPr>
        <w:t>回归。上汽三家都是主力企业；东风的东风日产和东风汽车两家，一汽有大众，长安主力是长安汽车；北汽本月有北京现代。独立车企</w:t>
      </w:r>
      <w:r>
        <w:rPr>
          <w:rFonts w:ascii="宋体" w:hAnsi="宋体" w:hint="eastAsia"/>
          <w:color w:val="000000"/>
          <w:szCs w:val="21"/>
        </w:rPr>
        <w:t>的</w:t>
      </w:r>
      <w:r w:rsidR="008D2828">
        <w:rPr>
          <w:rFonts w:ascii="宋体" w:hAnsi="宋体" w:hint="eastAsia"/>
          <w:color w:val="000000"/>
          <w:szCs w:val="21"/>
        </w:rPr>
        <w:t>长城</w:t>
      </w:r>
      <w:r w:rsidR="00A465CF">
        <w:rPr>
          <w:rFonts w:ascii="宋体" w:hAnsi="宋体" w:hint="eastAsia"/>
          <w:color w:val="000000"/>
          <w:szCs w:val="21"/>
        </w:rPr>
        <w:t>、吉利</w:t>
      </w:r>
      <w:r>
        <w:rPr>
          <w:rFonts w:ascii="宋体" w:hAnsi="宋体" w:hint="eastAsia"/>
          <w:color w:val="000000"/>
          <w:szCs w:val="21"/>
        </w:rPr>
        <w:t>本月</w:t>
      </w:r>
      <w:r w:rsidR="008D2828">
        <w:rPr>
          <w:rFonts w:ascii="宋体" w:hAnsi="宋体" w:hint="eastAsia"/>
          <w:color w:val="000000"/>
          <w:szCs w:val="21"/>
        </w:rPr>
        <w:t>进入前10。内资企业有东风汽车、长安、</w:t>
      </w:r>
      <w:r w:rsidR="007D3F67">
        <w:rPr>
          <w:rFonts w:ascii="宋体" w:hAnsi="宋体" w:hint="eastAsia"/>
          <w:color w:val="000000"/>
          <w:szCs w:val="21"/>
        </w:rPr>
        <w:t>吉利、</w:t>
      </w:r>
      <w:r w:rsidR="008D2828">
        <w:rPr>
          <w:rFonts w:ascii="宋体" w:hAnsi="宋体" w:hint="eastAsia"/>
          <w:color w:val="000000"/>
          <w:szCs w:val="21"/>
        </w:rPr>
        <w:t>长城汽车进入前10。</w:t>
      </w:r>
    </w:p>
    <w:p w:rsidR="002611AD" w:rsidRPr="0035580A" w:rsidRDefault="002611AD" w:rsidP="008D2828">
      <w:pPr>
        <w:ind w:firstLineChars="170" w:firstLine="357"/>
        <w:rPr>
          <w:rFonts w:ascii="宋体" w:hAnsi="宋体"/>
          <w:color w:val="000000"/>
          <w:szCs w:val="21"/>
        </w:rPr>
      </w:pPr>
    </w:p>
    <w:p w:rsidR="008D2828" w:rsidRPr="001E072F" w:rsidRDefault="008D2828" w:rsidP="001E072F">
      <w:pPr>
        <w:pStyle w:val="ad"/>
        <w:numPr>
          <w:ilvl w:val="0"/>
          <w:numId w:val="6"/>
        </w:numPr>
        <w:ind w:firstLineChars="0"/>
        <w:outlineLvl w:val="1"/>
        <w:rPr>
          <w:b/>
          <w:bCs/>
          <w:color w:val="000000"/>
        </w:rPr>
      </w:pPr>
      <w:r w:rsidRPr="001E072F">
        <w:rPr>
          <w:rFonts w:hint="eastAsia"/>
          <w:b/>
          <w:bCs/>
          <w:color w:val="000000"/>
        </w:rPr>
        <w:t>狭义乘用车企业产销走势</w:t>
      </w:r>
    </w:p>
    <w:p w:rsidR="001E072F" w:rsidRDefault="00BE68C6" w:rsidP="001E072F">
      <w:pPr>
        <w:ind w:firstLineChars="170" w:firstLine="357"/>
        <w:rPr>
          <w:rFonts w:ascii="宋体" w:hAnsi="宋体"/>
          <w:color w:val="000000"/>
          <w:szCs w:val="21"/>
        </w:rPr>
      </w:pPr>
      <w:r>
        <w:rPr>
          <w:rFonts w:ascii="宋体" w:hAnsi="宋体"/>
          <w:noProof/>
          <w:color w:val="000000"/>
          <w:szCs w:val="21"/>
        </w:rPr>
        <w:drawing>
          <wp:inline distT="0" distB="0" distL="0" distR="0" wp14:anchorId="252DBC1D">
            <wp:extent cx="6139180" cy="3572510"/>
            <wp:effectExtent l="0" t="0" r="0" b="889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39180" cy="3572510"/>
                    </a:xfrm>
                    <a:prstGeom prst="rect">
                      <a:avLst/>
                    </a:prstGeom>
                    <a:noFill/>
                  </pic:spPr>
                </pic:pic>
              </a:graphicData>
            </a:graphic>
          </wp:inline>
        </w:drawing>
      </w:r>
    </w:p>
    <w:p w:rsidR="000A0542" w:rsidRDefault="008D0819" w:rsidP="001E072F">
      <w:pPr>
        <w:ind w:firstLineChars="170" w:firstLine="357"/>
        <w:rPr>
          <w:rFonts w:ascii="宋体" w:hAnsi="宋体"/>
          <w:color w:val="000000"/>
          <w:szCs w:val="21"/>
        </w:rPr>
      </w:pPr>
      <w:r>
        <w:rPr>
          <w:rFonts w:ascii="宋体" w:hAnsi="宋体" w:hint="eastAsia"/>
          <w:color w:val="000000"/>
          <w:szCs w:val="21"/>
        </w:rPr>
        <w:t>3月</w:t>
      </w:r>
      <w:r w:rsidR="001E072F">
        <w:rPr>
          <w:rFonts w:ascii="宋体" w:hAnsi="宋体" w:hint="eastAsia"/>
          <w:color w:val="000000"/>
          <w:szCs w:val="21"/>
        </w:rPr>
        <w:t>企业生产表现</w:t>
      </w:r>
      <w:r w:rsidR="000A0542">
        <w:rPr>
          <w:rFonts w:ascii="宋体" w:hAnsi="宋体" w:hint="eastAsia"/>
          <w:color w:val="000000"/>
          <w:szCs w:val="21"/>
        </w:rPr>
        <w:t>分化</w:t>
      </w:r>
      <w:r w:rsidR="001D06BC">
        <w:rPr>
          <w:rFonts w:ascii="宋体" w:hAnsi="宋体" w:hint="eastAsia"/>
          <w:color w:val="000000"/>
          <w:szCs w:val="21"/>
        </w:rPr>
        <w:t>。</w:t>
      </w:r>
      <w:r w:rsidR="000A0542">
        <w:rPr>
          <w:rFonts w:ascii="宋体" w:hAnsi="宋体" w:hint="eastAsia"/>
          <w:color w:val="000000"/>
          <w:szCs w:val="21"/>
        </w:rPr>
        <w:t>韩系生产调整</w:t>
      </w:r>
      <w:r w:rsidR="001D06BC">
        <w:rPr>
          <w:rFonts w:ascii="宋体" w:hAnsi="宋体" w:hint="eastAsia"/>
          <w:color w:val="000000"/>
          <w:szCs w:val="21"/>
        </w:rPr>
        <w:t>，环比下滑较大。上海大众和五菱的环比增长不到10%，长城也是环比下降较大。同比的走势也是剧烈分化，大部分厂家生产下滑或微增长，日系同比生产增长较好。</w:t>
      </w:r>
    </w:p>
    <w:p w:rsidR="001E072F" w:rsidRDefault="001E072F" w:rsidP="001E072F">
      <w:pPr>
        <w:ind w:firstLineChars="170" w:firstLine="357"/>
        <w:rPr>
          <w:rFonts w:ascii="宋体" w:hAnsi="宋体"/>
          <w:color w:val="000000"/>
          <w:szCs w:val="21"/>
        </w:rPr>
      </w:pPr>
    </w:p>
    <w:p w:rsidR="001E072F" w:rsidRDefault="001E072F" w:rsidP="001E072F">
      <w:pPr>
        <w:ind w:firstLineChars="170" w:firstLine="357"/>
        <w:rPr>
          <w:rFonts w:ascii="宋体" w:hAnsi="宋体"/>
          <w:color w:val="000000"/>
          <w:szCs w:val="21"/>
        </w:rPr>
      </w:pPr>
    </w:p>
    <w:p w:rsidR="001E072F" w:rsidRDefault="00BE68C6" w:rsidP="001E072F">
      <w:pPr>
        <w:ind w:firstLineChars="170" w:firstLine="357"/>
        <w:rPr>
          <w:rFonts w:ascii="宋体" w:hAnsi="宋体"/>
          <w:color w:val="000000"/>
          <w:szCs w:val="21"/>
        </w:rPr>
      </w:pPr>
      <w:r>
        <w:rPr>
          <w:rFonts w:ascii="宋体" w:hAnsi="宋体"/>
          <w:noProof/>
          <w:color w:val="000000"/>
          <w:szCs w:val="21"/>
        </w:rPr>
        <w:drawing>
          <wp:inline distT="0" distB="0" distL="0" distR="0" wp14:anchorId="026CAE7B">
            <wp:extent cx="5846445" cy="3566160"/>
            <wp:effectExtent l="0" t="0" r="190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46445" cy="3566160"/>
                    </a:xfrm>
                    <a:prstGeom prst="rect">
                      <a:avLst/>
                    </a:prstGeom>
                    <a:noFill/>
                  </pic:spPr>
                </pic:pic>
              </a:graphicData>
            </a:graphic>
          </wp:inline>
        </w:drawing>
      </w:r>
    </w:p>
    <w:p w:rsidR="008D2828" w:rsidRDefault="008D2828" w:rsidP="008D2828">
      <w:pPr>
        <w:ind w:firstLineChars="170" w:firstLine="357"/>
        <w:rPr>
          <w:rFonts w:ascii="宋体" w:hAnsi="宋体"/>
          <w:color w:val="000000"/>
          <w:szCs w:val="21"/>
        </w:rPr>
      </w:pPr>
    </w:p>
    <w:p w:rsidR="001D06BC" w:rsidRDefault="0016268B" w:rsidP="00541B2C">
      <w:pPr>
        <w:ind w:firstLineChars="170" w:firstLine="357"/>
        <w:rPr>
          <w:rFonts w:ascii="宋体" w:hAnsi="宋体"/>
          <w:color w:val="000000"/>
          <w:szCs w:val="21"/>
        </w:rPr>
      </w:pPr>
      <w:r w:rsidRPr="0016268B">
        <w:rPr>
          <w:rFonts w:ascii="宋体" w:hAnsi="宋体" w:hint="eastAsia"/>
          <w:color w:val="000000"/>
          <w:szCs w:val="21"/>
        </w:rPr>
        <w:t>17年1-3月狭义乘用车销量577.99万台，累计增速5.9%；17.3月狭义乘用车销量202.17万台，同比增长3.1%，环比增长27.1%。</w:t>
      </w:r>
      <w:r w:rsidR="00541B2C" w:rsidRPr="00541B2C">
        <w:rPr>
          <w:rFonts w:ascii="宋体" w:hAnsi="宋体" w:hint="eastAsia"/>
          <w:color w:val="000000"/>
          <w:szCs w:val="21"/>
        </w:rPr>
        <w:t>。</w:t>
      </w:r>
      <w:r w:rsidR="008D0819">
        <w:rPr>
          <w:rFonts w:ascii="宋体" w:hAnsi="宋体" w:hint="eastAsia"/>
          <w:color w:val="000000"/>
          <w:szCs w:val="21"/>
        </w:rPr>
        <w:t>3月</w:t>
      </w:r>
      <w:r w:rsidR="001D06BC">
        <w:rPr>
          <w:rFonts w:ascii="宋体" w:hAnsi="宋体" w:hint="eastAsia"/>
          <w:color w:val="000000"/>
          <w:szCs w:val="21"/>
        </w:rPr>
        <w:t>部分企业</w:t>
      </w:r>
      <w:r w:rsidR="001E072F">
        <w:rPr>
          <w:rFonts w:ascii="宋体" w:hAnsi="宋体" w:hint="eastAsia"/>
          <w:color w:val="000000"/>
          <w:szCs w:val="21"/>
        </w:rPr>
        <w:t>的销售与生产反差</w:t>
      </w:r>
      <w:r w:rsidR="001D06BC">
        <w:rPr>
          <w:rFonts w:ascii="宋体" w:hAnsi="宋体" w:hint="eastAsia"/>
          <w:color w:val="000000"/>
          <w:szCs w:val="21"/>
        </w:rPr>
        <w:t>较大</w:t>
      </w:r>
      <w:r w:rsidR="001E072F">
        <w:rPr>
          <w:rFonts w:ascii="宋体" w:hAnsi="宋体" w:hint="eastAsia"/>
          <w:color w:val="000000"/>
          <w:szCs w:val="21"/>
        </w:rPr>
        <w:t>，</w:t>
      </w:r>
      <w:r w:rsidR="001D06BC">
        <w:rPr>
          <w:rFonts w:ascii="宋体" w:hAnsi="宋体" w:hint="eastAsia"/>
          <w:color w:val="000000"/>
          <w:szCs w:val="21"/>
        </w:rPr>
        <w:t>销量环比增长较好，但生产相对减速。这也是对1季度开门红的批发良好表现的努力。吉利、长安、东本的批发表现较好。</w:t>
      </w:r>
    </w:p>
    <w:p w:rsidR="001D06BC" w:rsidRDefault="001D06BC" w:rsidP="00541B2C">
      <w:pPr>
        <w:ind w:firstLineChars="170" w:firstLine="357"/>
        <w:rPr>
          <w:rFonts w:ascii="宋体" w:hAnsi="宋体"/>
          <w:color w:val="000000"/>
          <w:szCs w:val="21"/>
        </w:rPr>
      </w:pPr>
    </w:p>
    <w:p w:rsidR="008D2828" w:rsidRPr="00567CCA" w:rsidRDefault="008D2828" w:rsidP="008D2828">
      <w:pPr>
        <w:outlineLvl w:val="1"/>
        <w:rPr>
          <w:b/>
          <w:bCs/>
          <w:color w:val="000000"/>
        </w:rPr>
      </w:pPr>
      <w:bookmarkStart w:id="46" w:name="_Toc261214597"/>
      <w:bookmarkStart w:id="47" w:name="_Toc285960427"/>
      <w:bookmarkStart w:id="48" w:name="_Toc285960532"/>
      <w:bookmarkStart w:id="49" w:name="_Toc285960742"/>
      <w:bookmarkStart w:id="50" w:name="_Toc285961917"/>
      <w:r>
        <w:rPr>
          <w:b/>
          <w:bCs/>
          <w:color w:val="000000"/>
        </w:rPr>
        <w:t>5</w:t>
      </w:r>
      <w:r w:rsidRPr="00567CCA">
        <w:rPr>
          <w:rFonts w:hint="eastAsia"/>
          <w:b/>
          <w:bCs/>
          <w:color w:val="000000"/>
        </w:rPr>
        <w:t>、</w:t>
      </w:r>
      <w:r>
        <w:rPr>
          <w:rFonts w:hint="eastAsia"/>
          <w:b/>
          <w:bCs/>
          <w:color w:val="000000"/>
        </w:rPr>
        <w:t>轻型卡车</w:t>
      </w:r>
      <w:r w:rsidRPr="00567CCA">
        <w:rPr>
          <w:rFonts w:hint="eastAsia"/>
          <w:b/>
          <w:bCs/>
          <w:color w:val="000000"/>
        </w:rPr>
        <w:t>企业产销分类走势</w:t>
      </w:r>
      <w:bookmarkEnd w:id="46"/>
      <w:bookmarkEnd w:id="47"/>
      <w:bookmarkEnd w:id="48"/>
      <w:bookmarkEnd w:id="49"/>
      <w:bookmarkEnd w:id="50"/>
    </w:p>
    <w:p w:rsidR="008D2828" w:rsidRDefault="00BE68C6" w:rsidP="008D2828">
      <w:pPr>
        <w:pStyle w:val="a7"/>
        <w:keepNext/>
        <w:jc w:val="left"/>
        <w:rPr>
          <w:color w:val="000000"/>
        </w:rPr>
      </w:pPr>
      <w:r>
        <w:rPr>
          <w:noProof/>
          <w:color w:val="000000"/>
        </w:rPr>
        <w:drawing>
          <wp:inline distT="0" distB="0" distL="0" distR="0" wp14:anchorId="7C6B983D">
            <wp:extent cx="6047740" cy="3499485"/>
            <wp:effectExtent l="0" t="0" r="0"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47740" cy="3499485"/>
                    </a:xfrm>
                    <a:prstGeom prst="rect">
                      <a:avLst/>
                    </a:prstGeom>
                    <a:noFill/>
                  </pic:spPr>
                </pic:pic>
              </a:graphicData>
            </a:graphic>
          </wp:inline>
        </w:drawing>
      </w:r>
    </w:p>
    <w:p w:rsidR="008D2828" w:rsidRPr="00567CCA" w:rsidRDefault="008D2828" w:rsidP="008D2828">
      <w:pPr>
        <w:pStyle w:val="a7"/>
        <w:keepNext/>
        <w:jc w:val="left"/>
        <w:rPr>
          <w:color w:val="000000"/>
        </w:rPr>
      </w:pPr>
      <w:r w:rsidRPr="00567CCA">
        <w:rPr>
          <w:rFonts w:hint="eastAsia"/>
          <w:color w:val="000000"/>
        </w:rPr>
        <w:t>图表</w:t>
      </w:r>
      <w:r w:rsidRPr="00567CCA">
        <w:rPr>
          <w:rFonts w:hint="eastAsia"/>
          <w:color w:val="000000"/>
        </w:rPr>
        <w:t xml:space="preserve"> </w:t>
      </w:r>
      <w:r w:rsidRPr="00567CCA">
        <w:rPr>
          <w:color w:val="000000"/>
        </w:rPr>
        <w:fldChar w:fldCharType="begin"/>
      </w:r>
      <w:r w:rsidRPr="00567CCA">
        <w:rPr>
          <w:color w:val="000000"/>
        </w:rPr>
        <w:instrText xml:space="preserve"> </w:instrText>
      </w:r>
      <w:r w:rsidRPr="00567CCA">
        <w:rPr>
          <w:rFonts w:hint="eastAsia"/>
          <w:color w:val="000000"/>
        </w:rPr>
        <w:instrText xml:space="preserve">SEQ </w:instrText>
      </w:r>
      <w:r w:rsidRPr="00567CCA">
        <w:rPr>
          <w:rFonts w:hint="eastAsia"/>
          <w:color w:val="000000"/>
        </w:rPr>
        <w:instrText>图表</w:instrText>
      </w:r>
      <w:r w:rsidRPr="00567CCA">
        <w:rPr>
          <w:rFonts w:hint="eastAsia"/>
          <w:color w:val="000000"/>
        </w:rPr>
        <w:instrText xml:space="preserve"> \* ARABIC</w:instrText>
      </w:r>
      <w:r w:rsidRPr="00567CCA">
        <w:rPr>
          <w:color w:val="000000"/>
        </w:rPr>
        <w:instrText xml:space="preserve"> </w:instrText>
      </w:r>
      <w:r w:rsidRPr="00567CCA">
        <w:rPr>
          <w:color w:val="000000"/>
        </w:rPr>
        <w:fldChar w:fldCharType="separate"/>
      </w:r>
      <w:r>
        <w:rPr>
          <w:noProof/>
          <w:color w:val="000000"/>
        </w:rPr>
        <w:t>9</w:t>
      </w:r>
      <w:r w:rsidRPr="00567CCA">
        <w:rPr>
          <w:color w:val="000000"/>
        </w:rPr>
        <w:fldChar w:fldCharType="end"/>
      </w:r>
      <w:r>
        <w:rPr>
          <w:rFonts w:hint="eastAsia"/>
          <w:color w:val="000000"/>
        </w:rPr>
        <w:t>轻卡</w:t>
      </w:r>
      <w:r w:rsidRPr="00567CCA">
        <w:rPr>
          <w:rFonts w:hint="eastAsia"/>
          <w:color w:val="000000"/>
        </w:rPr>
        <w:t>企业产销分类走势</w:t>
      </w:r>
    </w:p>
    <w:p w:rsidR="0016268B" w:rsidRPr="0016268B" w:rsidRDefault="0016268B" w:rsidP="0016268B">
      <w:pPr>
        <w:ind w:firstLineChars="202" w:firstLine="424"/>
        <w:rPr>
          <w:color w:val="000000"/>
        </w:rPr>
      </w:pPr>
      <w:r w:rsidRPr="0016268B">
        <w:rPr>
          <w:rFonts w:hint="eastAsia"/>
          <w:color w:val="000000"/>
        </w:rPr>
        <w:t>17</w:t>
      </w:r>
      <w:r w:rsidRPr="0016268B">
        <w:rPr>
          <w:rFonts w:hint="eastAsia"/>
          <w:color w:val="000000"/>
        </w:rPr>
        <w:t>年</w:t>
      </w:r>
      <w:r w:rsidRPr="0016268B">
        <w:rPr>
          <w:rFonts w:hint="eastAsia"/>
          <w:color w:val="000000"/>
        </w:rPr>
        <w:t>1-3</w:t>
      </w:r>
      <w:r w:rsidRPr="0016268B">
        <w:rPr>
          <w:rFonts w:hint="eastAsia"/>
          <w:color w:val="000000"/>
        </w:rPr>
        <w:t>月卡车销量</w:t>
      </w:r>
      <w:r w:rsidRPr="0016268B">
        <w:rPr>
          <w:rFonts w:hint="eastAsia"/>
          <w:color w:val="000000"/>
        </w:rPr>
        <w:t>77.76</w:t>
      </w:r>
      <w:r w:rsidRPr="0016268B">
        <w:rPr>
          <w:rFonts w:hint="eastAsia"/>
          <w:color w:val="000000"/>
        </w:rPr>
        <w:t>万台，累计增速</w:t>
      </w:r>
      <w:r w:rsidRPr="0016268B">
        <w:rPr>
          <w:rFonts w:hint="eastAsia"/>
          <w:color w:val="000000"/>
        </w:rPr>
        <w:t>32%</w:t>
      </w:r>
      <w:r w:rsidRPr="0016268B">
        <w:rPr>
          <w:rFonts w:hint="eastAsia"/>
          <w:color w:val="000000"/>
        </w:rPr>
        <w:t>；</w:t>
      </w:r>
      <w:r w:rsidRPr="0016268B">
        <w:rPr>
          <w:rFonts w:hint="eastAsia"/>
          <w:color w:val="000000"/>
        </w:rPr>
        <w:t>17.3</w:t>
      </w:r>
      <w:r w:rsidRPr="0016268B">
        <w:rPr>
          <w:rFonts w:hint="eastAsia"/>
          <w:color w:val="000000"/>
        </w:rPr>
        <w:t>月卡车销量</w:t>
      </w:r>
      <w:r w:rsidRPr="0016268B">
        <w:rPr>
          <w:rFonts w:hint="eastAsia"/>
          <w:color w:val="000000"/>
        </w:rPr>
        <w:t>32.76</w:t>
      </w:r>
      <w:r w:rsidRPr="0016268B">
        <w:rPr>
          <w:rFonts w:hint="eastAsia"/>
          <w:color w:val="000000"/>
        </w:rPr>
        <w:t>万台，同比增长</w:t>
      </w:r>
      <w:r w:rsidRPr="0016268B">
        <w:rPr>
          <w:rFonts w:hint="eastAsia"/>
          <w:color w:val="000000"/>
        </w:rPr>
        <w:t>19%</w:t>
      </w:r>
      <w:r w:rsidRPr="0016268B">
        <w:rPr>
          <w:rFonts w:hint="eastAsia"/>
          <w:color w:val="000000"/>
        </w:rPr>
        <w:t>，环比增长</w:t>
      </w:r>
      <w:r w:rsidRPr="0016268B">
        <w:rPr>
          <w:rFonts w:hint="eastAsia"/>
          <w:color w:val="000000"/>
        </w:rPr>
        <w:t>40.4%</w:t>
      </w:r>
      <w:r w:rsidRPr="0016268B">
        <w:rPr>
          <w:rFonts w:hint="eastAsia"/>
          <w:color w:val="000000"/>
        </w:rPr>
        <w:t>。</w:t>
      </w:r>
    </w:p>
    <w:p w:rsidR="004520DE" w:rsidRDefault="0016268B" w:rsidP="0016268B">
      <w:pPr>
        <w:ind w:firstLineChars="202" w:firstLine="424"/>
        <w:rPr>
          <w:color w:val="000000"/>
        </w:rPr>
      </w:pPr>
      <w:r w:rsidRPr="0016268B">
        <w:rPr>
          <w:rFonts w:hint="eastAsia"/>
          <w:color w:val="000000"/>
        </w:rPr>
        <w:t>17</w:t>
      </w:r>
      <w:r w:rsidRPr="0016268B">
        <w:rPr>
          <w:rFonts w:hint="eastAsia"/>
          <w:color w:val="000000"/>
        </w:rPr>
        <w:t>年</w:t>
      </w:r>
      <w:r w:rsidRPr="0016268B">
        <w:rPr>
          <w:rFonts w:hint="eastAsia"/>
          <w:color w:val="000000"/>
        </w:rPr>
        <w:t>1-3</w:t>
      </w:r>
      <w:r w:rsidRPr="0016268B">
        <w:rPr>
          <w:rFonts w:hint="eastAsia"/>
          <w:color w:val="000000"/>
        </w:rPr>
        <w:t>月轻卡销量</w:t>
      </w:r>
      <w:r w:rsidRPr="0016268B">
        <w:rPr>
          <w:rFonts w:hint="eastAsia"/>
          <w:color w:val="000000"/>
        </w:rPr>
        <w:t>43.81</w:t>
      </w:r>
      <w:r w:rsidRPr="0016268B">
        <w:rPr>
          <w:rFonts w:hint="eastAsia"/>
          <w:color w:val="000000"/>
        </w:rPr>
        <w:t>万台，累计增速</w:t>
      </w:r>
      <w:r w:rsidRPr="0016268B">
        <w:rPr>
          <w:rFonts w:hint="eastAsia"/>
          <w:color w:val="000000"/>
        </w:rPr>
        <w:t>11.7%</w:t>
      </w:r>
      <w:r w:rsidRPr="0016268B">
        <w:rPr>
          <w:rFonts w:hint="eastAsia"/>
          <w:color w:val="000000"/>
        </w:rPr>
        <w:t>；</w:t>
      </w:r>
      <w:r w:rsidRPr="0016268B">
        <w:rPr>
          <w:rFonts w:hint="eastAsia"/>
          <w:color w:val="000000"/>
        </w:rPr>
        <w:t>17.3</w:t>
      </w:r>
      <w:r w:rsidRPr="0016268B">
        <w:rPr>
          <w:rFonts w:hint="eastAsia"/>
          <w:color w:val="000000"/>
        </w:rPr>
        <w:t>月销量</w:t>
      </w:r>
      <w:r w:rsidRPr="0016268B">
        <w:rPr>
          <w:rFonts w:hint="eastAsia"/>
          <w:color w:val="000000"/>
        </w:rPr>
        <w:t>18.94</w:t>
      </w:r>
      <w:r w:rsidRPr="0016268B">
        <w:rPr>
          <w:rFonts w:hint="eastAsia"/>
          <w:color w:val="000000"/>
        </w:rPr>
        <w:t>万台，同比增长</w:t>
      </w:r>
      <w:r w:rsidRPr="0016268B">
        <w:rPr>
          <w:rFonts w:hint="eastAsia"/>
          <w:color w:val="000000"/>
        </w:rPr>
        <w:t>6.2%</w:t>
      </w:r>
      <w:r w:rsidRPr="0016268B">
        <w:rPr>
          <w:rFonts w:hint="eastAsia"/>
          <w:color w:val="000000"/>
        </w:rPr>
        <w:t>，环比增长</w:t>
      </w:r>
      <w:r w:rsidRPr="0016268B">
        <w:rPr>
          <w:rFonts w:hint="eastAsia"/>
          <w:color w:val="000000"/>
        </w:rPr>
        <w:t>45.8%</w:t>
      </w:r>
      <w:r w:rsidRPr="0016268B">
        <w:rPr>
          <w:rFonts w:hint="eastAsia"/>
          <w:color w:val="000000"/>
        </w:rPr>
        <w:t>。</w:t>
      </w:r>
      <w:r w:rsidR="00945E5B">
        <w:rPr>
          <w:rFonts w:hint="eastAsia"/>
          <w:color w:val="000000"/>
        </w:rPr>
        <w:t>。</w:t>
      </w:r>
      <w:r w:rsidR="008D2828">
        <w:rPr>
          <w:color w:val="000000"/>
        </w:rPr>
        <w:t>1</w:t>
      </w:r>
      <w:r w:rsidR="00945E5B">
        <w:rPr>
          <w:color w:val="000000"/>
        </w:rPr>
        <w:t>7</w:t>
      </w:r>
      <w:r w:rsidR="008D2828">
        <w:rPr>
          <w:rFonts w:hint="eastAsia"/>
          <w:color w:val="000000"/>
        </w:rPr>
        <w:t>年</w:t>
      </w:r>
      <w:r w:rsidR="008D0819">
        <w:rPr>
          <w:rFonts w:hint="eastAsia"/>
          <w:color w:val="000000"/>
        </w:rPr>
        <w:t>3</w:t>
      </w:r>
      <w:r w:rsidR="008D0819">
        <w:rPr>
          <w:rFonts w:hint="eastAsia"/>
          <w:color w:val="000000"/>
        </w:rPr>
        <w:t>月</w:t>
      </w:r>
      <w:r w:rsidR="008D2828">
        <w:rPr>
          <w:rFonts w:hint="eastAsia"/>
          <w:color w:val="000000"/>
        </w:rPr>
        <w:t>的轻卡主力厂家分化较明显，</w:t>
      </w:r>
      <w:r w:rsidR="004520DE">
        <w:rPr>
          <w:rFonts w:hint="eastAsia"/>
          <w:color w:val="000000"/>
        </w:rPr>
        <w:t>重汽和力帆、及唐骏的轻卡表现较强。</w:t>
      </w:r>
    </w:p>
    <w:p w:rsidR="008D2828" w:rsidRDefault="00945E5B" w:rsidP="0016268B">
      <w:pPr>
        <w:ind w:firstLineChars="202" w:firstLine="424"/>
        <w:rPr>
          <w:color w:val="000000"/>
        </w:rPr>
      </w:pPr>
      <w:r>
        <w:rPr>
          <w:rFonts w:hint="eastAsia"/>
          <w:color w:val="000000"/>
        </w:rPr>
        <w:t>江淮和</w:t>
      </w:r>
      <w:r w:rsidR="001E072F">
        <w:rPr>
          <w:rFonts w:hint="eastAsia"/>
          <w:color w:val="000000"/>
        </w:rPr>
        <w:t>江铃</w:t>
      </w:r>
      <w:r>
        <w:rPr>
          <w:rFonts w:hint="eastAsia"/>
          <w:color w:val="000000"/>
        </w:rPr>
        <w:t>的销量表现</w:t>
      </w:r>
      <w:r w:rsidR="004520DE">
        <w:rPr>
          <w:rFonts w:hint="eastAsia"/>
          <w:color w:val="000000"/>
        </w:rPr>
        <w:t>平稳</w:t>
      </w:r>
      <w:r>
        <w:rPr>
          <w:rFonts w:hint="eastAsia"/>
          <w:color w:val="000000"/>
        </w:rPr>
        <w:t>，而</w:t>
      </w:r>
      <w:r w:rsidR="00BA4063">
        <w:rPr>
          <w:rFonts w:hint="eastAsia"/>
          <w:color w:val="000000"/>
        </w:rPr>
        <w:t>福田等</w:t>
      </w:r>
      <w:r w:rsidR="008D0819">
        <w:rPr>
          <w:rFonts w:hint="eastAsia"/>
          <w:color w:val="000000"/>
        </w:rPr>
        <w:t>3</w:t>
      </w:r>
      <w:r w:rsidR="008D0819">
        <w:rPr>
          <w:rFonts w:hint="eastAsia"/>
          <w:color w:val="000000"/>
        </w:rPr>
        <w:t>月</w:t>
      </w:r>
      <w:r>
        <w:rPr>
          <w:rFonts w:hint="eastAsia"/>
          <w:color w:val="000000"/>
        </w:rPr>
        <w:t>环比</w:t>
      </w:r>
      <w:r w:rsidR="004520DE">
        <w:rPr>
          <w:rFonts w:hint="eastAsia"/>
          <w:color w:val="000000"/>
        </w:rPr>
        <w:t>超强</w:t>
      </w:r>
      <w:r w:rsidR="00FA5AE9">
        <w:rPr>
          <w:rFonts w:hint="eastAsia"/>
          <w:color w:val="000000"/>
        </w:rPr>
        <w:t>，</w:t>
      </w:r>
      <w:r w:rsidR="00BA4063">
        <w:rPr>
          <w:rFonts w:hint="eastAsia"/>
          <w:color w:val="000000"/>
        </w:rPr>
        <w:t>厂家启动速度差异较大</w:t>
      </w:r>
      <w:r w:rsidR="008D2828">
        <w:rPr>
          <w:rFonts w:hint="eastAsia"/>
          <w:color w:val="000000"/>
        </w:rPr>
        <w:t>。</w:t>
      </w:r>
    </w:p>
    <w:p w:rsidR="008D2828" w:rsidRDefault="008D2828" w:rsidP="008D2828">
      <w:pPr>
        <w:ind w:firstLineChars="202" w:firstLine="424"/>
        <w:rPr>
          <w:color w:val="000000"/>
        </w:rPr>
      </w:pPr>
    </w:p>
    <w:p w:rsidR="008D2828" w:rsidRPr="00567CCA" w:rsidRDefault="008D2828" w:rsidP="008D2828">
      <w:pPr>
        <w:outlineLvl w:val="1"/>
        <w:rPr>
          <w:b/>
          <w:bCs/>
          <w:color w:val="000000"/>
        </w:rPr>
      </w:pPr>
      <w:r>
        <w:rPr>
          <w:b/>
          <w:bCs/>
          <w:color w:val="000000"/>
        </w:rPr>
        <w:t>6</w:t>
      </w:r>
      <w:r w:rsidRPr="00567CCA">
        <w:rPr>
          <w:rFonts w:hint="eastAsia"/>
          <w:b/>
          <w:bCs/>
          <w:color w:val="000000"/>
        </w:rPr>
        <w:t>、</w:t>
      </w:r>
      <w:r>
        <w:rPr>
          <w:rFonts w:hint="eastAsia"/>
          <w:b/>
          <w:bCs/>
          <w:color w:val="000000"/>
        </w:rPr>
        <w:t>中重型卡车</w:t>
      </w:r>
      <w:r w:rsidRPr="00567CCA">
        <w:rPr>
          <w:rFonts w:hint="eastAsia"/>
          <w:b/>
          <w:bCs/>
          <w:color w:val="000000"/>
        </w:rPr>
        <w:t>企业产销分类走势</w:t>
      </w:r>
    </w:p>
    <w:p w:rsidR="008D2828" w:rsidRDefault="00BE68C6" w:rsidP="008D2828">
      <w:pPr>
        <w:ind w:firstLineChars="202" w:firstLine="424"/>
        <w:rPr>
          <w:noProof/>
        </w:rPr>
      </w:pPr>
      <w:r>
        <w:rPr>
          <w:noProof/>
        </w:rPr>
        <w:drawing>
          <wp:inline distT="0" distB="0" distL="0" distR="0" wp14:anchorId="611DB337">
            <wp:extent cx="6132830" cy="3456940"/>
            <wp:effectExtent l="0" t="0" r="127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32830" cy="3456940"/>
                    </a:xfrm>
                    <a:prstGeom prst="rect">
                      <a:avLst/>
                    </a:prstGeom>
                    <a:noFill/>
                  </pic:spPr>
                </pic:pic>
              </a:graphicData>
            </a:graphic>
          </wp:inline>
        </w:drawing>
      </w:r>
    </w:p>
    <w:p w:rsidR="008D2828" w:rsidRPr="00567CCA" w:rsidRDefault="008D2828" w:rsidP="008D2828">
      <w:pPr>
        <w:ind w:firstLineChars="202" w:firstLine="424"/>
        <w:rPr>
          <w:color w:val="000000"/>
        </w:rPr>
      </w:pPr>
      <w:r w:rsidRPr="00567CCA">
        <w:rPr>
          <w:rFonts w:hint="eastAsia"/>
          <w:color w:val="000000"/>
        </w:rPr>
        <w:t>图表</w:t>
      </w:r>
      <w:r w:rsidRPr="00567CCA">
        <w:rPr>
          <w:rFonts w:hint="eastAsia"/>
          <w:color w:val="000000"/>
        </w:rPr>
        <w:t xml:space="preserve"> </w:t>
      </w:r>
      <w:r w:rsidRPr="00567CCA">
        <w:rPr>
          <w:color w:val="000000"/>
        </w:rPr>
        <w:fldChar w:fldCharType="begin"/>
      </w:r>
      <w:r w:rsidRPr="00567CCA">
        <w:rPr>
          <w:color w:val="000000"/>
        </w:rPr>
        <w:instrText xml:space="preserve"> </w:instrText>
      </w:r>
      <w:r w:rsidRPr="00567CCA">
        <w:rPr>
          <w:rFonts w:hint="eastAsia"/>
          <w:color w:val="000000"/>
        </w:rPr>
        <w:instrText xml:space="preserve">SEQ </w:instrText>
      </w:r>
      <w:r w:rsidRPr="00567CCA">
        <w:rPr>
          <w:rFonts w:hint="eastAsia"/>
          <w:color w:val="000000"/>
        </w:rPr>
        <w:instrText>图表</w:instrText>
      </w:r>
      <w:r w:rsidRPr="00567CCA">
        <w:rPr>
          <w:rFonts w:hint="eastAsia"/>
          <w:color w:val="000000"/>
        </w:rPr>
        <w:instrText xml:space="preserve"> \* ARABIC</w:instrText>
      </w:r>
      <w:r w:rsidRPr="00567CCA">
        <w:rPr>
          <w:color w:val="000000"/>
        </w:rPr>
        <w:instrText xml:space="preserve"> </w:instrText>
      </w:r>
      <w:r w:rsidRPr="00567CCA">
        <w:rPr>
          <w:color w:val="000000"/>
        </w:rPr>
        <w:fldChar w:fldCharType="separate"/>
      </w:r>
      <w:r>
        <w:rPr>
          <w:noProof/>
          <w:color w:val="000000"/>
        </w:rPr>
        <w:t>10</w:t>
      </w:r>
      <w:r w:rsidRPr="00567CCA">
        <w:rPr>
          <w:color w:val="000000"/>
        </w:rPr>
        <w:fldChar w:fldCharType="end"/>
      </w:r>
      <w:r>
        <w:rPr>
          <w:rFonts w:hint="eastAsia"/>
          <w:color w:val="000000"/>
        </w:rPr>
        <w:t>中重卡</w:t>
      </w:r>
      <w:r w:rsidRPr="00567CCA">
        <w:rPr>
          <w:rFonts w:hint="eastAsia"/>
          <w:color w:val="000000"/>
        </w:rPr>
        <w:t>企业产销分类走势</w:t>
      </w:r>
    </w:p>
    <w:p w:rsidR="0016268B" w:rsidRPr="0016268B" w:rsidRDefault="0016268B" w:rsidP="0016268B">
      <w:pPr>
        <w:ind w:firstLineChars="202" w:firstLine="424"/>
        <w:rPr>
          <w:color w:val="000000"/>
        </w:rPr>
      </w:pPr>
      <w:r w:rsidRPr="0016268B">
        <w:rPr>
          <w:rFonts w:hint="eastAsia"/>
          <w:color w:val="000000"/>
        </w:rPr>
        <w:t>17</w:t>
      </w:r>
      <w:r w:rsidRPr="0016268B">
        <w:rPr>
          <w:rFonts w:hint="eastAsia"/>
          <w:color w:val="000000"/>
        </w:rPr>
        <w:t>年</w:t>
      </w:r>
      <w:r w:rsidRPr="0016268B">
        <w:rPr>
          <w:rFonts w:hint="eastAsia"/>
          <w:color w:val="000000"/>
        </w:rPr>
        <w:t>1-3</w:t>
      </w:r>
      <w:r w:rsidRPr="0016268B">
        <w:rPr>
          <w:rFonts w:hint="eastAsia"/>
          <w:color w:val="000000"/>
        </w:rPr>
        <w:t>月中重卡销量</w:t>
      </w:r>
      <w:r w:rsidRPr="0016268B">
        <w:rPr>
          <w:rFonts w:hint="eastAsia"/>
          <w:color w:val="000000"/>
        </w:rPr>
        <w:t>33.95</w:t>
      </w:r>
      <w:r w:rsidRPr="0016268B">
        <w:rPr>
          <w:rFonts w:hint="eastAsia"/>
          <w:color w:val="000000"/>
        </w:rPr>
        <w:t>万台，累计增速</w:t>
      </w:r>
      <w:r w:rsidRPr="0016268B">
        <w:rPr>
          <w:rFonts w:hint="eastAsia"/>
          <w:color w:val="000000"/>
        </w:rPr>
        <w:t>72.4%</w:t>
      </w:r>
      <w:r w:rsidRPr="0016268B">
        <w:rPr>
          <w:rFonts w:hint="eastAsia"/>
          <w:color w:val="000000"/>
        </w:rPr>
        <w:t>；</w:t>
      </w:r>
      <w:r w:rsidRPr="0016268B">
        <w:rPr>
          <w:rFonts w:hint="eastAsia"/>
          <w:color w:val="000000"/>
        </w:rPr>
        <w:t>17.3</w:t>
      </w:r>
      <w:r w:rsidRPr="0016268B">
        <w:rPr>
          <w:rFonts w:hint="eastAsia"/>
          <w:color w:val="000000"/>
        </w:rPr>
        <w:t>月销量</w:t>
      </w:r>
      <w:r w:rsidRPr="0016268B">
        <w:rPr>
          <w:rFonts w:hint="eastAsia"/>
          <w:color w:val="000000"/>
        </w:rPr>
        <w:t>13.82</w:t>
      </w:r>
      <w:r w:rsidRPr="0016268B">
        <w:rPr>
          <w:rFonts w:hint="eastAsia"/>
          <w:color w:val="000000"/>
        </w:rPr>
        <w:t>万台，同比增长</w:t>
      </w:r>
      <w:r w:rsidRPr="0016268B">
        <w:rPr>
          <w:rFonts w:hint="eastAsia"/>
          <w:color w:val="000000"/>
        </w:rPr>
        <w:t>42.5%</w:t>
      </w:r>
      <w:r w:rsidRPr="0016268B">
        <w:rPr>
          <w:rFonts w:hint="eastAsia"/>
          <w:color w:val="000000"/>
        </w:rPr>
        <w:t>，环比增长</w:t>
      </w:r>
      <w:r w:rsidRPr="0016268B">
        <w:rPr>
          <w:rFonts w:hint="eastAsia"/>
          <w:color w:val="000000"/>
        </w:rPr>
        <w:t>33.6%</w:t>
      </w:r>
      <w:r w:rsidRPr="0016268B">
        <w:rPr>
          <w:rFonts w:hint="eastAsia"/>
          <w:color w:val="000000"/>
        </w:rPr>
        <w:t>。</w:t>
      </w:r>
    </w:p>
    <w:p w:rsidR="004520DE" w:rsidRDefault="004C652F" w:rsidP="00541B2C">
      <w:pPr>
        <w:ind w:firstLineChars="202" w:firstLine="424"/>
        <w:rPr>
          <w:rFonts w:ascii="宋体" w:hAnsi="宋体"/>
          <w:color w:val="000000"/>
          <w:szCs w:val="21"/>
        </w:rPr>
      </w:pPr>
      <w:r>
        <w:rPr>
          <w:color w:val="000000"/>
        </w:rPr>
        <w:t>随着换车周期</w:t>
      </w:r>
      <w:r w:rsidR="00E643EE">
        <w:rPr>
          <w:rFonts w:hint="eastAsia"/>
          <w:color w:val="000000"/>
        </w:rPr>
        <w:t>走过</w:t>
      </w:r>
      <w:r>
        <w:rPr>
          <w:rFonts w:hint="eastAsia"/>
          <w:color w:val="000000"/>
        </w:rPr>
        <w:t>，</w:t>
      </w:r>
      <w:r w:rsidR="008D2828">
        <w:rPr>
          <w:rFonts w:ascii="宋体" w:hAnsi="宋体" w:hint="eastAsia"/>
          <w:color w:val="000000"/>
          <w:szCs w:val="21"/>
        </w:rPr>
        <w:t>近期的</w:t>
      </w:r>
      <w:r w:rsidR="00E643EE">
        <w:rPr>
          <w:rFonts w:ascii="宋体" w:hAnsi="宋体" w:hint="eastAsia"/>
          <w:color w:val="000000"/>
          <w:szCs w:val="21"/>
        </w:rPr>
        <w:t>上游投资</w:t>
      </w:r>
      <w:r w:rsidR="008D2828">
        <w:rPr>
          <w:rFonts w:ascii="宋体" w:hAnsi="宋体" w:hint="eastAsia"/>
          <w:color w:val="000000"/>
          <w:szCs w:val="21"/>
        </w:rPr>
        <w:t>景气回升，</w:t>
      </w:r>
      <w:r w:rsidR="00E643EE">
        <w:rPr>
          <w:rFonts w:ascii="宋体" w:hAnsi="宋体" w:hint="eastAsia"/>
          <w:color w:val="000000"/>
          <w:szCs w:val="21"/>
        </w:rPr>
        <w:t>重卡和</w:t>
      </w:r>
      <w:r w:rsidR="00FA5AE9">
        <w:rPr>
          <w:rFonts w:ascii="宋体" w:hAnsi="宋体" w:hint="eastAsia"/>
          <w:color w:val="000000"/>
          <w:szCs w:val="21"/>
        </w:rPr>
        <w:t>牵引车等更新需求增大</w:t>
      </w:r>
      <w:r w:rsidR="008D2828">
        <w:rPr>
          <w:rFonts w:ascii="宋体" w:hAnsi="宋体" w:hint="eastAsia"/>
          <w:color w:val="000000"/>
          <w:szCs w:val="21"/>
        </w:rPr>
        <w:t>，重卡</w:t>
      </w:r>
      <w:r w:rsidR="00FA5AE9">
        <w:rPr>
          <w:rFonts w:ascii="宋体" w:hAnsi="宋体" w:hint="eastAsia"/>
          <w:color w:val="000000"/>
          <w:szCs w:val="21"/>
        </w:rPr>
        <w:t>结构性</w:t>
      </w:r>
      <w:r w:rsidR="008D2828">
        <w:rPr>
          <w:rFonts w:ascii="宋体" w:hAnsi="宋体" w:hint="eastAsia"/>
          <w:color w:val="000000"/>
          <w:szCs w:val="21"/>
        </w:rPr>
        <w:t>走强。</w:t>
      </w:r>
      <w:r w:rsidR="002F61BB">
        <w:rPr>
          <w:rFonts w:ascii="宋体" w:hAnsi="宋体"/>
          <w:color w:val="000000"/>
          <w:szCs w:val="21"/>
        </w:rPr>
        <w:t>9</w:t>
      </w:r>
      <w:r w:rsidR="00280744">
        <w:rPr>
          <w:rFonts w:ascii="宋体" w:hAnsi="宋体" w:hint="eastAsia"/>
          <w:color w:val="000000"/>
          <w:szCs w:val="21"/>
        </w:rPr>
        <w:t>月</w:t>
      </w:r>
      <w:r>
        <w:rPr>
          <w:rFonts w:ascii="宋体" w:hAnsi="宋体" w:hint="eastAsia"/>
          <w:color w:val="000000"/>
          <w:szCs w:val="21"/>
        </w:rPr>
        <w:t>国家出台整顿运输市场的政策，严重压缩运力，导致运输车型大型化趋势加速</w:t>
      </w:r>
      <w:r w:rsidR="00E643EE">
        <w:rPr>
          <w:rFonts w:ascii="宋体" w:hAnsi="宋体" w:hint="eastAsia"/>
          <w:color w:val="000000"/>
          <w:szCs w:val="21"/>
        </w:rPr>
        <w:t>，投资巨幅增大，对市场的卡车需求较强</w:t>
      </w:r>
      <w:r>
        <w:rPr>
          <w:rFonts w:ascii="宋体" w:hAnsi="宋体" w:hint="eastAsia"/>
          <w:color w:val="000000"/>
          <w:szCs w:val="21"/>
        </w:rPr>
        <w:t>。</w:t>
      </w:r>
    </w:p>
    <w:p w:rsidR="008D2828" w:rsidRDefault="00CE6BB3" w:rsidP="00541B2C">
      <w:pPr>
        <w:ind w:firstLineChars="202" w:firstLine="424"/>
        <w:rPr>
          <w:rFonts w:ascii="宋体" w:hAnsi="宋体"/>
          <w:color w:val="000000"/>
          <w:szCs w:val="21"/>
        </w:rPr>
      </w:pPr>
      <w:r>
        <w:rPr>
          <w:rFonts w:ascii="宋体" w:hAnsi="宋体" w:hint="eastAsia"/>
          <w:color w:val="000000"/>
          <w:szCs w:val="21"/>
        </w:rPr>
        <w:t>17年</w:t>
      </w:r>
      <w:r w:rsidR="008D0819">
        <w:rPr>
          <w:rFonts w:ascii="宋体" w:hAnsi="宋体" w:hint="eastAsia"/>
          <w:color w:val="000000"/>
          <w:szCs w:val="21"/>
        </w:rPr>
        <w:t>3月</w:t>
      </w:r>
      <w:r w:rsidR="008D2828">
        <w:rPr>
          <w:rFonts w:ascii="宋体" w:hAnsi="宋体" w:hint="eastAsia"/>
          <w:color w:val="000000"/>
          <w:szCs w:val="21"/>
        </w:rPr>
        <w:t>的中重卡基本都是</w:t>
      </w:r>
      <w:r w:rsidR="00806E85">
        <w:rPr>
          <w:rFonts w:ascii="宋体" w:hAnsi="宋体" w:hint="eastAsia"/>
          <w:color w:val="000000"/>
          <w:szCs w:val="21"/>
        </w:rPr>
        <w:t>同比</w:t>
      </w:r>
      <w:r w:rsidR="008D2828">
        <w:rPr>
          <w:rFonts w:ascii="宋体" w:hAnsi="宋体" w:hint="eastAsia"/>
          <w:color w:val="000000"/>
          <w:szCs w:val="21"/>
        </w:rPr>
        <w:t>15年</w:t>
      </w:r>
      <w:r w:rsidR="008D0819">
        <w:rPr>
          <w:rFonts w:ascii="宋体" w:hAnsi="宋体" w:hint="eastAsia"/>
          <w:color w:val="000000"/>
          <w:szCs w:val="21"/>
        </w:rPr>
        <w:t>3月</w:t>
      </w:r>
      <w:r w:rsidR="008D2828">
        <w:rPr>
          <w:rFonts w:ascii="宋体" w:hAnsi="宋体" w:hint="eastAsia"/>
          <w:color w:val="000000"/>
          <w:szCs w:val="21"/>
        </w:rPr>
        <w:t>高增长的状态，</w:t>
      </w:r>
      <w:r w:rsidR="00B37BE3">
        <w:rPr>
          <w:rFonts w:ascii="宋体" w:hAnsi="宋体" w:hint="eastAsia"/>
          <w:color w:val="000000"/>
          <w:szCs w:val="21"/>
        </w:rPr>
        <w:t>主力车企</w:t>
      </w:r>
      <w:r w:rsidR="008D2828">
        <w:rPr>
          <w:rFonts w:ascii="宋体" w:hAnsi="宋体" w:hint="eastAsia"/>
          <w:color w:val="000000"/>
          <w:szCs w:val="21"/>
        </w:rPr>
        <w:t>相对较好。</w:t>
      </w:r>
      <w:r w:rsidR="004520DE">
        <w:rPr>
          <w:rFonts w:ascii="宋体" w:hAnsi="宋体" w:hint="eastAsia"/>
          <w:color w:val="000000"/>
          <w:szCs w:val="21"/>
        </w:rPr>
        <w:t>今年的主力走势分化，一汽3月增速放缓，东风超强。</w:t>
      </w:r>
    </w:p>
    <w:p w:rsidR="008D2828" w:rsidRPr="00C405CF" w:rsidRDefault="008D2828" w:rsidP="003E4B83">
      <w:pPr>
        <w:ind w:firstLineChars="201" w:firstLine="422"/>
      </w:pPr>
    </w:p>
    <w:p w:rsidR="008D2828" w:rsidRPr="00567CCA" w:rsidRDefault="008D2828" w:rsidP="008D2828">
      <w:pPr>
        <w:outlineLvl w:val="1"/>
        <w:rPr>
          <w:b/>
          <w:bCs/>
          <w:color w:val="000000"/>
        </w:rPr>
      </w:pPr>
      <w:bookmarkStart w:id="51" w:name="_Toc261214598"/>
      <w:bookmarkStart w:id="52" w:name="_Toc285960428"/>
      <w:bookmarkStart w:id="53" w:name="_Toc285960533"/>
      <w:bookmarkStart w:id="54" w:name="_Toc285960743"/>
      <w:bookmarkStart w:id="55" w:name="_Toc285961918"/>
      <w:r>
        <w:rPr>
          <w:b/>
          <w:bCs/>
          <w:color w:val="000000"/>
        </w:rPr>
        <w:t>7</w:t>
      </w:r>
      <w:r w:rsidRPr="00567CCA">
        <w:rPr>
          <w:rFonts w:hint="eastAsia"/>
          <w:b/>
          <w:bCs/>
          <w:color w:val="000000"/>
        </w:rPr>
        <w:t>、</w:t>
      </w:r>
      <w:r>
        <w:rPr>
          <w:rFonts w:hint="eastAsia"/>
          <w:b/>
          <w:bCs/>
          <w:color w:val="000000"/>
        </w:rPr>
        <w:t>轻型</w:t>
      </w:r>
      <w:r w:rsidRPr="00567CCA">
        <w:rPr>
          <w:rFonts w:hint="eastAsia"/>
          <w:b/>
          <w:bCs/>
          <w:color w:val="000000"/>
        </w:rPr>
        <w:t>客车企业</w:t>
      </w:r>
      <w:r>
        <w:rPr>
          <w:rFonts w:hint="eastAsia"/>
          <w:b/>
          <w:bCs/>
          <w:color w:val="000000"/>
        </w:rPr>
        <w:t>销售</w:t>
      </w:r>
      <w:r w:rsidRPr="00567CCA">
        <w:rPr>
          <w:rFonts w:hint="eastAsia"/>
          <w:b/>
          <w:bCs/>
          <w:color w:val="000000"/>
        </w:rPr>
        <w:t>走势</w:t>
      </w:r>
      <w:bookmarkEnd w:id="51"/>
      <w:bookmarkEnd w:id="52"/>
      <w:bookmarkEnd w:id="53"/>
      <w:bookmarkEnd w:id="54"/>
      <w:bookmarkEnd w:id="55"/>
    </w:p>
    <w:p w:rsidR="008D2828" w:rsidRPr="00567CCA" w:rsidRDefault="00BE68C6" w:rsidP="008D2828">
      <w:pPr>
        <w:jc w:val="left"/>
        <w:rPr>
          <w:color w:val="000000"/>
        </w:rPr>
      </w:pPr>
      <w:r>
        <w:rPr>
          <w:noProof/>
          <w:color w:val="000000"/>
        </w:rPr>
        <w:drawing>
          <wp:inline distT="0" distB="0" distL="0" distR="0" wp14:anchorId="0D7C0168">
            <wp:extent cx="5657850" cy="3938270"/>
            <wp:effectExtent l="0" t="0" r="0" b="508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57850" cy="3938270"/>
                    </a:xfrm>
                    <a:prstGeom prst="rect">
                      <a:avLst/>
                    </a:prstGeom>
                    <a:noFill/>
                  </pic:spPr>
                </pic:pic>
              </a:graphicData>
            </a:graphic>
          </wp:inline>
        </w:drawing>
      </w:r>
    </w:p>
    <w:p w:rsidR="008D2828" w:rsidRPr="00567CCA" w:rsidRDefault="008D2828" w:rsidP="008D2828">
      <w:pPr>
        <w:pStyle w:val="a7"/>
        <w:keepNext/>
        <w:jc w:val="center"/>
        <w:rPr>
          <w:color w:val="000000"/>
        </w:rPr>
      </w:pPr>
      <w:r w:rsidRPr="00567CCA">
        <w:rPr>
          <w:rFonts w:hint="eastAsia"/>
          <w:color w:val="000000"/>
        </w:rPr>
        <w:t>图表</w:t>
      </w:r>
      <w:r w:rsidRPr="00567CCA">
        <w:rPr>
          <w:rFonts w:hint="eastAsia"/>
          <w:color w:val="000000"/>
        </w:rPr>
        <w:t xml:space="preserve"> </w:t>
      </w:r>
      <w:r w:rsidRPr="00567CCA">
        <w:rPr>
          <w:color w:val="000000"/>
        </w:rPr>
        <w:fldChar w:fldCharType="begin"/>
      </w:r>
      <w:r w:rsidRPr="00567CCA">
        <w:rPr>
          <w:color w:val="000000"/>
        </w:rPr>
        <w:instrText xml:space="preserve"> </w:instrText>
      </w:r>
      <w:r w:rsidRPr="00567CCA">
        <w:rPr>
          <w:rFonts w:hint="eastAsia"/>
          <w:color w:val="000000"/>
        </w:rPr>
        <w:instrText xml:space="preserve">SEQ </w:instrText>
      </w:r>
      <w:r w:rsidRPr="00567CCA">
        <w:rPr>
          <w:rFonts w:hint="eastAsia"/>
          <w:color w:val="000000"/>
        </w:rPr>
        <w:instrText>图表</w:instrText>
      </w:r>
      <w:r w:rsidRPr="00567CCA">
        <w:rPr>
          <w:rFonts w:hint="eastAsia"/>
          <w:color w:val="000000"/>
        </w:rPr>
        <w:instrText xml:space="preserve"> \* ARABIC</w:instrText>
      </w:r>
      <w:r w:rsidRPr="00567CCA">
        <w:rPr>
          <w:color w:val="000000"/>
        </w:rPr>
        <w:instrText xml:space="preserve"> </w:instrText>
      </w:r>
      <w:r w:rsidRPr="00567CCA">
        <w:rPr>
          <w:color w:val="000000"/>
        </w:rPr>
        <w:fldChar w:fldCharType="separate"/>
      </w:r>
      <w:r>
        <w:rPr>
          <w:noProof/>
          <w:color w:val="000000"/>
        </w:rPr>
        <w:t>11</w:t>
      </w:r>
      <w:r w:rsidRPr="00567CCA">
        <w:rPr>
          <w:color w:val="000000"/>
        </w:rPr>
        <w:fldChar w:fldCharType="end"/>
      </w:r>
      <w:r>
        <w:rPr>
          <w:rFonts w:hint="eastAsia"/>
          <w:color w:val="000000"/>
        </w:rPr>
        <w:t>轻客</w:t>
      </w:r>
      <w:r w:rsidRPr="00567CCA">
        <w:rPr>
          <w:rFonts w:hint="eastAsia"/>
          <w:color w:val="000000"/>
        </w:rPr>
        <w:t>企业产销分类走势</w:t>
      </w:r>
    </w:p>
    <w:p w:rsidR="0016268B" w:rsidRPr="0016268B" w:rsidRDefault="0016268B" w:rsidP="0016268B">
      <w:pPr>
        <w:ind w:firstLineChars="202" w:firstLine="424"/>
        <w:rPr>
          <w:color w:val="000000"/>
        </w:rPr>
      </w:pPr>
      <w:r w:rsidRPr="0016268B">
        <w:rPr>
          <w:rFonts w:hint="eastAsia"/>
          <w:color w:val="000000"/>
        </w:rPr>
        <w:t>17</w:t>
      </w:r>
      <w:r w:rsidRPr="0016268B">
        <w:rPr>
          <w:rFonts w:hint="eastAsia"/>
          <w:color w:val="000000"/>
        </w:rPr>
        <w:t>年</w:t>
      </w:r>
      <w:r w:rsidRPr="0016268B">
        <w:rPr>
          <w:rFonts w:hint="eastAsia"/>
          <w:color w:val="000000"/>
        </w:rPr>
        <w:t>1-3</w:t>
      </w:r>
      <w:r w:rsidRPr="0016268B">
        <w:rPr>
          <w:rFonts w:hint="eastAsia"/>
          <w:color w:val="000000"/>
        </w:rPr>
        <w:t>月客车销量</w:t>
      </w:r>
      <w:r w:rsidRPr="0016268B">
        <w:rPr>
          <w:rFonts w:hint="eastAsia"/>
          <w:color w:val="000000"/>
        </w:rPr>
        <w:t>9.54</w:t>
      </w:r>
      <w:r w:rsidRPr="0016268B">
        <w:rPr>
          <w:rFonts w:hint="eastAsia"/>
          <w:color w:val="000000"/>
        </w:rPr>
        <w:t>万台，累计增速</w:t>
      </w:r>
      <w:r w:rsidRPr="0016268B">
        <w:rPr>
          <w:rFonts w:hint="eastAsia"/>
          <w:color w:val="000000"/>
        </w:rPr>
        <w:t>-21.6%</w:t>
      </w:r>
      <w:r w:rsidRPr="0016268B">
        <w:rPr>
          <w:rFonts w:hint="eastAsia"/>
          <w:color w:val="000000"/>
        </w:rPr>
        <w:t>；</w:t>
      </w:r>
      <w:r w:rsidRPr="0016268B">
        <w:rPr>
          <w:rFonts w:hint="eastAsia"/>
          <w:color w:val="000000"/>
        </w:rPr>
        <w:t>17.3</w:t>
      </w:r>
      <w:r w:rsidRPr="0016268B">
        <w:rPr>
          <w:rFonts w:hint="eastAsia"/>
          <w:color w:val="000000"/>
        </w:rPr>
        <w:t>月客车销量</w:t>
      </w:r>
      <w:r w:rsidRPr="0016268B">
        <w:rPr>
          <w:rFonts w:hint="eastAsia"/>
          <w:color w:val="000000"/>
        </w:rPr>
        <w:t>4.11</w:t>
      </w:r>
      <w:r w:rsidRPr="0016268B">
        <w:rPr>
          <w:rFonts w:hint="eastAsia"/>
          <w:color w:val="000000"/>
        </w:rPr>
        <w:t>万台，同比增长</w:t>
      </w:r>
      <w:r w:rsidRPr="0016268B">
        <w:rPr>
          <w:rFonts w:hint="eastAsia"/>
          <w:color w:val="000000"/>
        </w:rPr>
        <w:t>-17.1%</w:t>
      </w:r>
      <w:r w:rsidRPr="0016268B">
        <w:rPr>
          <w:rFonts w:hint="eastAsia"/>
          <w:color w:val="000000"/>
        </w:rPr>
        <w:t>，环比增长</w:t>
      </w:r>
      <w:r w:rsidRPr="0016268B">
        <w:rPr>
          <w:rFonts w:hint="eastAsia"/>
          <w:color w:val="000000"/>
        </w:rPr>
        <w:t>66.7%</w:t>
      </w:r>
      <w:r w:rsidRPr="0016268B">
        <w:rPr>
          <w:rFonts w:hint="eastAsia"/>
          <w:color w:val="000000"/>
        </w:rPr>
        <w:t>。</w:t>
      </w:r>
    </w:p>
    <w:p w:rsidR="00C15A15" w:rsidRPr="00C15A15" w:rsidRDefault="0016268B" w:rsidP="0016268B">
      <w:pPr>
        <w:ind w:firstLineChars="202" w:firstLine="424"/>
        <w:rPr>
          <w:color w:val="000000"/>
        </w:rPr>
      </w:pPr>
      <w:r w:rsidRPr="0016268B">
        <w:rPr>
          <w:rFonts w:hint="eastAsia"/>
          <w:color w:val="000000"/>
        </w:rPr>
        <w:t>17</w:t>
      </w:r>
      <w:r w:rsidRPr="0016268B">
        <w:rPr>
          <w:rFonts w:hint="eastAsia"/>
          <w:color w:val="000000"/>
        </w:rPr>
        <w:t>年</w:t>
      </w:r>
      <w:r w:rsidRPr="0016268B">
        <w:rPr>
          <w:rFonts w:hint="eastAsia"/>
          <w:color w:val="000000"/>
        </w:rPr>
        <w:t>1-3</w:t>
      </w:r>
      <w:r w:rsidRPr="0016268B">
        <w:rPr>
          <w:rFonts w:hint="eastAsia"/>
          <w:color w:val="000000"/>
        </w:rPr>
        <w:t>月轻客销量</w:t>
      </w:r>
      <w:r w:rsidRPr="0016268B">
        <w:rPr>
          <w:rFonts w:hint="eastAsia"/>
          <w:color w:val="000000"/>
        </w:rPr>
        <w:t>7.55</w:t>
      </w:r>
      <w:r w:rsidRPr="0016268B">
        <w:rPr>
          <w:rFonts w:hint="eastAsia"/>
          <w:color w:val="000000"/>
        </w:rPr>
        <w:t>万台，累计增速</w:t>
      </w:r>
      <w:r w:rsidRPr="0016268B">
        <w:rPr>
          <w:rFonts w:hint="eastAsia"/>
          <w:color w:val="000000"/>
        </w:rPr>
        <w:t>-16.1%</w:t>
      </w:r>
      <w:r w:rsidRPr="0016268B">
        <w:rPr>
          <w:rFonts w:hint="eastAsia"/>
          <w:color w:val="000000"/>
        </w:rPr>
        <w:t>；</w:t>
      </w:r>
      <w:r w:rsidRPr="0016268B">
        <w:rPr>
          <w:rFonts w:hint="eastAsia"/>
          <w:color w:val="000000"/>
        </w:rPr>
        <w:t>17.3</w:t>
      </w:r>
      <w:r w:rsidRPr="0016268B">
        <w:rPr>
          <w:rFonts w:hint="eastAsia"/>
          <w:color w:val="000000"/>
        </w:rPr>
        <w:t>月销量</w:t>
      </w:r>
      <w:r w:rsidRPr="0016268B">
        <w:rPr>
          <w:rFonts w:hint="eastAsia"/>
          <w:color w:val="000000"/>
        </w:rPr>
        <w:t>3.18</w:t>
      </w:r>
      <w:r w:rsidRPr="0016268B">
        <w:rPr>
          <w:rFonts w:hint="eastAsia"/>
          <w:color w:val="000000"/>
        </w:rPr>
        <w:t>万台，同比增长</w:t>
      </w:r>
      <w:r w:rsidRPr="0016268B">
        <w:rPr>
          <w:rFonts w:hint="eastAsia"/>
          <w:color w:val="000000"/>
        </w:rPr>
        <w:t>-18.4%</w:t>
      </w:r>
      <w:r w:rsidRPr="0016268B">
        <w:rPr>
          <w:rFonts w:hint="eastAsia"/>
          <w:color w:val="000000"/>
        </w:rPr>
        <w:t>，环比增长</w:t>
      </w:r>
      <w:r w:rsidRPr="0016268B">
        <w:rPr>
          <w:rFonts w:hint="eastAsia"/>
          <w:color w:val="000000"/>
        </w:rPr>
        <w:t>50.8%</w:t>
      </w:r>
      <w:r w:rsidRPr="0016268B">
        <w:rPr>
          <w:rFonts w:hint="eastAsia"/>
          <w:color w:val="000000"/>
        </w:rPr>
        <w:t>。</w:t>
      </w:r>
      <w:r w:rsidR="00C15A15" w:rsidRPr="00C15A15">
        <w:rPr>
          <w:rFonts w:hint="eastAsia"/>
          <w:color w:val="000000"/>
        </w:rPr>
        <w:t>。</w:t>
      </w:r>
    </w:p>
    <w:p w:rsidR="008D2828" w:rsidRDefault="008D2828" w:rsidP="004C652F">
      <w:pPr>
        <w:ind w:firstLineChars="257" w:firstLine="540"/>
        <w:rPr>
          <w:color w:val="000000"/>
        </w:rPr>
      </w:pPr>
      <w:r>
        <w:rPr>
          <w:rFonts w:hint="eastAsia"/>
          <w:color w:val="000000"/>
        </w:rPr>
        <w:t>1</w:t>
      </w:r>
      <w:r>
        <w:rPr>
          <w:color w:val="000000"/>
        </w:rPr>
        <w:t>4</w:t>
      </w:r>
      <w:r>
        <w:rPr>
          <w:rFonts w:hint="eastAsia"/>
          <w:color w:val="000000"/>
        </w:rPr>
        <w:t>年的轻客是好日子，</w:t>
      </w:r>
      <w:r>
        <w:rPr>
          <w:rFonts w:hint="eastAsia"/>
          <w:color w:val="000000"/>
        </w:rPr>
        <w:t xml:space="preserve"> 1</w:t>
      </w:r>
      <w:r>
        <w:rPr>
          <w:color w:val="000000"/>
        </w:rPr>
        <w:t>5</w:t>
      </w:r>
      <w:r>
        <w:rPr>
          <w:rFonts w:hint="eastAsia"/>
          <w:color w:val="000000"/>
        </w:rPr>
        <w:t>年轻客走势分化，</w:t>
      </w:r>
      <w:r w:rsidR="00C515F1">
        <w:rPr>
          <w:rFonts w:hint="eastAsia"/>
          <w:color w:val="000000"/>
        </w:rPr>
        <w:t>近期的主力厂家销量回归务实。</w:t>
      </w:r>
      <w:r w:rsidR="00C515F1">
        <w:rPr>
          <w:rFonts w:hint="eastAsia"/>
          <w:color w:val="000000"/>
        </w:rPr>
        <w:t>15</w:t>
      </w:r>
      <w:r w:rsidR="00C515F1">
        <w:rPr>
          <w:rFonts w:hint="eastAsia"/>
          <w:color w:val="000000"/>
        </w:rPr>
        <w:t>年</w:t>
      </w:r>
      <w:r>
        <w:rPr>
          <w:rFonts w:hint="eastAsia"/>
          <w:color w:val="000000"/>
        </w:rPr>
        <w:t>受到政策补贴等的干扰，没有搞电动轻客的主力企业表现较差</w:t>
      </w:r>
      <w:r w:rsidR="00A55DD7">
        <w:rPr>
          <w:rFonts w:hint="eastAsia"/>
          <w:color w:val="000000"/>
        </w:rPr>
        <w:t>，</w:t>
      </w:r>
      <w:r w:rsidR="003C6AF3">
        <w:rPr>
          <w:rFonts w:hint="eastAsia"/>
          <w:color w:val="000000"/>
        </w:rPr>
        <w:t>16-</w:t>
      </w:r>
      <w:r w:rsidR="00CE6BB3">
        <w:rPr>
          <w:rFonts w:hint="eastAsia"/>
          <w:color w:val="000000"/>
        </w:rPr>
        <w:t>17</w:t>
      </w:r>
      <w:r w:rsidR="00CE6BB3">
        <w:rPr>
          <w:rFonts w:hint="eastAsia"/>
          <w:color w:val="000000"/>
        </w:rPr>
        <w:t>年</w:t>
      </w:r>
      <w:r w:rsidR="00A55DD7">
        <w:rPr>
          <w:rFonts w:hint="eastAsia"/>
          <w:color w:val="000000"/>
        </w:rPr>
        <w:t>的轻客进入全面调整期</w:t>
      </w:r>
      <w:r>
        <w:rPr>
          <w:rFonts w:hint="eastAsia"/>
          <w:color w:val="000000"/>
        </w:rPr>
        <w:t>。</w:t>
      </w:r>
      <w:r w:rsidR="00A55DD7">
        <w:rPr>
          <w:rFonts w:hint="eastAsia"/>
          <w:color w:val="000000"/>
        </w:rPr>
        <w:t>随着轻客的应对小型面包车安全管理的</w:t>
      </w:r>
      <w:r w:rsidR="00A55DD7">
        <w:rPr>
          <w:rFonts w:hint="eastAsia"/>
          <w:color w:val="000000"/>
        </w:rPr>
        <w:t>453</w:t>
      </w:r>
      <w:r w:rsidR="00A55DD7">
        <w:rPr>
          <w:rFonts w:hint="eastAsia"/>
          <w:color w:val="000000"/>
        </w:rPr>
        <w:t>号法规的影响淡化，轻客逐步回归平稳，但高基数影响仍大</w:t>
      </w:r>
      <w:r>
        <w:rPr>
          <w:rFonts w:hint="eastAsia"/>
          <w:color w:val="000000"/>
        </w:rPr>
        <w:t>。</w:t>
      </w:r>
      <w:r w:rsidR="004520DE">
        <w:rPr>
          <w:rFonts w:hint="eastAsia"/>
          <w:color w:val="000000"/>
        </w:rPr>
        <w:t>江铃、金杯、依维柯的</w:t>
      </w:r>
      <w:r w:rsidR="004520DE">
        <w:rPr>
          <w:rFonts w:hint="eastAsia"/>
          <w:color w:val="000000"/>
        </w:rPr>
        <w:t>3</w:t>
      </w:r>
      <w:r w:rsidR="004520DE">
        <w:rPr>
          <w:rFonts w:hint="eastAsia"/>
          <w:color w:val="000000"/>
        </w:rPr>
        <w:t>月走势较</w:t>
      </w:r>
      <w:r w:rsidR="004520DE">
        <w:rPr>
          <w:rFonts w:hint="eastAsia"/>
          <w:color w:val="000000"/>
        </w:rPr>
        <w:t>16</w:t>
      </w:r>
      <w:r w:rsidR="004520DE">
        <w:rPr>
          <w:rFonts w:hint="eastAsia"/>
          <w:color w:val="000000"/>
        </w:rPr>
        <w:t>年不强。金龙和江淮表现较好。</w:t>
      </w:r>
    </w:p>
    <w:p w:rsidR="00FA5AE9" w:rsidRDefault="00FA5AE9" w:rsidP="008D2828">
      <w:pPr>
        <w:ind w:firstLineChars="257" w:firstLine="540"/>
        <w:rPr>
          <w:color w:val="000000"/>
        </w:rPr>
      </w:pPr>
    </w:p>
    <w:p w:rsidR="008D2828" w:rsidRPr="00567CCA" w:rsidRDefault="008D2828" w:rsidP="008D2828">
      <w:pPr>
        <w:outlineLvl w:val="1"/>
        <w:rPr>
          <w:b/>
          <w:bCs/>
          <w:color w:val="000000"/>
        </w:rPr>
      </w:pPr>
      <w:r>
        <w:rPr>
          <w:b/>
          <w:bCs/>
          <w:color w:val="000000"/>
        </w:rPr>
        <w:t>8</w:t>
      </w:r>
      <w:r w:rsidRPr="00567CCA">
        <w:rPr>
          <w:rFonts w:hint="eastAsia"/>
          <w:b/>
          <w:bCs/>
          <w:color w:val="000000"/>
        </w:rPr>
        <w:t>、</w:t>
      </w:r>
      <w:r>
        <w:rPr>
          <w:rFonts w:hint="eastAsia"/>
          <w:b/>
          <w:bCs/>
          <w:color w:val="000000"/>
        </w:rPr>
        <w:t>大中型</w:t>
      </w:r>
      <w:r w:rsidRPr="00567CCA">
        <w:rPr>
          <w:rFonts w:hint="eastAsia"/>
          <w:b/>
          <w:bCs/>
          <w:color w:val="000000"/>
        </w:rPr>
        <w:t>客车企业</w:t>
      </w:r>
      <w:r>
        <w:rPr>
          <w:rFonts w:hint="eastAsia"/>
          <w:b/>
          <w:bCs/>
          <w:color w:val="000000"/>
        </w:rPr>
        <w:t>销售</w:t>
      </w:r>
      <w:r w:rsidRPr="00567CCA">
        <w:rPr>
          <w:rFonts w:hint="eastAsia"/>
          <w:b/>
          <w:bCs/>
          <w:color w:val="000000"/>
        </w:rPr>
        <w:t>走势</w:t>
      </w:r>
    </w:p>
    <w:p w:rsidR="00C0576E" w:rsidRDefault="002C673C" w:rsidP="008D2828">
      <w:pPr>
        <w:ind w:firstLineChars="257" w:firstLine="540"/>
        <w:rPr>
          <w:color w:val="000000"/>
        </w:rPr>
      </w:pPr>
      <w:r>
        <w:rPr>
          <w:noProof/>
          <w:color w:val="000000"/>
        </w:rPr>
        <w:drawing>
          <wp:inline distT="0" distB="0" distL="0" distR="0" wp14:anchorId="706DAEA4">
            <wp:extent cx="5556250" cy="3138353"/>
            <wp:effectExtent l="0" t="0" r="6350" b="508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58337" cy="3139532"/>
                    </a:xfrm>
                    <a:prstGeom prst="rect">
                      <a:avLst/>
                    </a:prstGeom>
                    <a:noFill/>
                  </pic:spPr>
                </pic:pic>
              </a:graphicData>
            </a:graphic>
          </wp:inline>
        </w:drawing>
      </w:r>
    </w:p>
    <w:p w:rsidR="00B472C3" w:rsidRDefault="00B472C3" w:rsidP="008D2828">
      <w:pPr>
        <w:ind w:firstLineChars="257" w:firstLine="540"/>
        <w:rPr>
          <w:color w:val="000000"/>
        </w:rPr>
      </w:pPr>
    </w:p>
    <w:p w:rsidR="008D2828" w:rsidRPr="00567CCA" w:rsidRDefault="0016268B" w:rsidP="00541B2C">
      <w:pPr>
        <w:ind w:firstLineChars="202" w:firstLine="424"/>
        <w:rPr>
          <w:color w:val="000000"/>
        </w:rPr>
      </w:pPr>
      <w:r w:rsidRPr="0016268B">
        <w:rPr>
          <w:rFonts w:hint="eastAsia"/>
          <w:color w:val="000000"/>
        </w:rPr>
        <w:t>17</w:t>
      </w:r>
      <w:r w:rsidRPr="0016268B">
        <w:rPr>
          <w:rFonts w:hint="eastAsia"/>
          <w:color w:val="000000"/>
        </w:rPr>
        <w:t>年</w:t>
      </w:r>
      <w:r w:rsidRPr="0016268B">
        <w:rPr>
          <w:rFonts w:hint="eastAsia"/>
          <w:color w:val="000000"/>
        </w:rPr>
        <w:t>1-3</w:t>
      </w:r>
      <w:r w:rsidRPr="0016268B">
        <w:rPr>
          <w:rFonts w:hint="eastAsia"/>
          <w:color w:val="000000"/>
        </w:rPr>
        <w:t>月大中客销量</w:t>
      </w:r>
      <w:r w:rsidRPr="0016268B">
        <w:rPr>
          <w:rFonts w:hint="eastAsia"/>
          <w:color w:val="000000"/>
        </w:rPr>
        <w:t>1.99</w:t>
      </w:r>
      <w:r w:rsidRPr="0016268B">
        <w:rPr>
          <w:rFonts w:hint="eastAsia"/>
          <w:color w:val="000000"/>
        </w:rPr>
        <w:t>万台，累计增速</w:t>
      </w:r>
      <w:r w:rsidRPr="0016268B">
        <w:rPr>
          <w:rFonts w:hint="eastAsia"/>
          <w:color w:val="000000"/>
        </w:rPr>
        <w:t>-37.3%</w:t>
      </w:r>
      <w:r w:rsidRPr="0016268B">
        <w:rPr>
          <w:rFonts w:hint="eastAsia"/>
          <w:color w:val="000000"/>
        </w:rPr>
        <w:t>；</w:t>
      </w:r>
      <w:r w:rsidRPr="0016268B">
        <w:rPr>
          <w:rFonts w:hint="eastAsia"/>
          <w:color w:val="000000"/>
        </w:rPr>
        <w:t>17.3</w:t>
      </w:r>
      <w:r w:rsidRPr="0016268B">
        <w:rPr>
          <w:rFonts w:hint="eastAsia"/>
          <w:color w:val="000000"/>
        </w:rPr>
        <w:t>月销量</w:t>
      </w:r>
      <w:r w:rsidRPr="0016268B">
        <w:rPr>
          <w:rFonts w:hint="eastAsia"/>
          <w:color w:val="000000"/>
        </w:rPr>
        <w:t>0.93</w:t>
      </w:r>
      <w:r w:rsidRPr="0016268B">
        <w:rPr>
          <w:rFonts w:hint="eastAsia"/>
          <w:color w:val="000000"/>
        </w:rPr>
        <w:t>万台，同比增长</w:t>
      </w:r>
      <w:r w:rsidRPr="0016268B">
        <w:rPr>
          <w:rFonts w:hint="eastAsia"/>
          <w:color w:val="000000"/>
        </w:rPr>
        <w:t>-12%</w:t>
      </w:r>
      <w:r w:rsidRPr="0016268B">
        <w:rPr>
          <w:rFonts w:hint="eastAsia"/>
          <w:color w:val="000000"/>
        </w:rPr>
        <w:t>，环比增长</w:t>
      </w:r>
      <w:r w:rsidRPr="0016268B">
        <w:rPr>
          <w:rFonts w:hint="eastAsia"/>
          <w:color w:val="000000"/>
        </w:rPr>
        <w:t>161%</w:t>
      </w:r>
      <w:r w:rsidRPr="0016268B">
        <w:rPr>
          <w:rFonts w:hint="eastAsia"/>
          <w:color w:val="000000"/>
        </w:rPr>
        <w:t>。</w:t>
      </w:r>
      <w:r w:rsidR="008D2828">
        <w:rPr>
          <w:rFonts w:hint="eastAsia"/>
          <w:color w:val="000000"/>
        </w:rPr>
        <w:t>由于新能源补贴的促进，</w:t>
      </w:r>
      <w:r w:rsidR="008D2828">
        <w:rPr>
          <w:color w:val="000000"/>
        </w:rPr>
        <w:t>15</w:t>
      </w:r>
      <w:r w:rsidR="008D2828">
        <w:rPr>
          <w:color w:val="000000"/>
        </w:rPr>
        <w:t>年大中客市场赚钱很多</w:t>
      </w:r>
      <w:r w:rsidR="008D2828">
        <w:rPr>
          <w:rFonts w:hint="eastAsia"/>
          <w:color w:val="000000"/>
        </w:rPr>
        <w:t>，</w:t>
      </w:r>
      <w:r w:rsidR="00DA645E">
        <w:rPr>
          <w:rFonts w:hint="eastAsia"/>
          <w:color w:val="000000"/>
        </w:rPr>
        <w:t>16</w:t>
      </w:r>
      <w:r w:rsidR="00DA645E">
        <w:rPr>
          <w:rFonts w:hint="eastAsia"/>
          <w:color w:val="000000"/>
        </w:rPr>
        <w:t>年挣钱更多，但为拿补贴的</w:t>
      </w:r>
      <w:r w:rsidR="008D2828">
        <w:rPr>
          <w:color w:val="000000"/>
        </w:rPr>
        <w:t>转移量</w:t>
      </w:r>
      <w:r w:rsidR="00DA645E">
        <w:rPr>
          <w:rFonts w:hint="eastAsia"/>
          <w:color w:val="000000"/>
        </w:rPr>
        <w:t>不能有</w:t>
      </w:r>
      <w:r w:rsidR="008D2828">
        <w:rPr>
          <w:rFonts w:hint="eastAsia"/>
          <w:color w:val="000000"/>
        </w:rPr>
        <w:t>，</w:t>
      </w:r>
      <w:r w:rsidR="008D2828">
        <w:rPr>
          <w:color w:val="000000"/>
        </w:rPr>
        <w:t>因此</w:t>
      </w:r>
      <w:r w:rsidR="00EF61C9">
        <w:rPr>
          <w:rFonts w:hint="eastAsia"/>
          <w:color w:val="000000"/>
        </w:rPr>
        <w:t>高补贴带来的</w:t>
      </w:r>
      <w:r w:rsidR="00DA645E">
        <w:rPr>
          <w:rFonts w:hint="eastAsia"/>
          <w:color w:val="000000"/>
        </w:rPr>
        <w:t>17</w:t>
      </w:r>
      <w:r w:rsidR="00DA645E">
        <w:rPr>
          <w:rFonts w:hint="eastAsia"/>
          <w:color w:val="000000"/>
        </w:rPr>
        <w:t>年压力太，随着电动车政策的逐步明朗。</w:t>
      </w:r>
      <w:r w:rsidR="003C6AF3">
        <w:rPr>
          <w:rFonts w:hint="eastAsia"/>
          <w:color w:val="000000"/>
        </w:rPr>
        <w:t>16</w:t>
      </w:r>
      <w:r w:rsidR="003C6AF3">
        <w:rPr>
          <w:rFonts w:hint="eastAsia"/>
          <w:color w:val="000000"/>
        </w:rPr>
        <w:t>年末</w:t>
      </w:r>
      <w:r w:rsidR="00EF61C9">
        <w:rPr>
          <w:rFonts w:hint="eastAsia"/>
          <w:color w:val="000000"/>
        </w:rPr>
        <w:t>宇通、福田和金旅</w:t>
      </w:r>
      <w:r w:rsidR="008D2828">
        <w:rPr>
          <w:rFonts w:hint="eastAsia"/>
          <w:color w:val="000000"/>
        </w:rPr>
        <w:t>等主力企业走势很好</w:t>
      </w:r>
      <w:r w:rsidR="00FA5AE9">
        <w:rPr>
          <w:rFonts w:hint="eastAsia"/>
          <w:color w:val="000000"/>
        </w:rPr>
        <w:t>。</w:t>
      </w:r>
      <w:r w:rsidR="003C6AF3">
        <w:rPr>
          <w:rFonts w:hint="eastAsia"/>
          <w:color w:val="000000"/>
        </w:rPr>
        <w:t>1</w:t>
      </w:r>
      <w:r w:rsidR="003C6AF3">
        <w:rPr>
          <w:color w:val="000000"/>
        </w:rPr>
        <w:t>7</w:t>
      </w:r>
      <w:r w:rsidR="003C6AF3">
        <w:rPr>
          <w:rFonts w:hint="eastAsia"/>
          <w:color w:val="000000"/>
        </w:rPr>
        <w:t>年政策不明朗带来的</w:t>
      </w:r>
      <w:r w:rsidR="00DA645E">
        <w:rPr>
          <w:rFonts w:hint="eastAsia"/>
          <w:color w:val="000000"/>
        </w:rPr>
        <w:t>1-</w:t>
      </w:r>
      <w:r w:rsidR="008D0819">
        <w:rPr>
          <w:rFonts w:hint="eastAsia"/>
          <w:color w:val="000000"/>
        </w:rPr>
        <w:t>3</w:t>
      </w:r>
      <w:r w:rsidR="008D0819">
        <w:rPr>
          <w:rFonts w:hint="eastAsia"/>
          <w:color w:val="000000"/>
        </w:rPr>
        <w:t>月</w:t>
      </w:r>
      <w:r w:rsidR="003C6AF3">
        <w:rPr>
          <w:rFonts w:hint="eastAsia"/>
          <w:color w:val="000000"/>
        </w:rPr>
        <w:t>销量</w:t>
      </w:r>
      <w:r w:rsidR="00541B2C">
        <w:rPr>
          <w:rFonts w:hint="eastAsia"/>
          <w:color w:val="000000"/>
        </w:rPr>
        <w:t>暴跌局面。</w:t>
      </w:r>
      <w:r w:rsidR="004520DE">
        <w:rPr>
          <w:rFonts w:hint="eastAsia"/>
          <w:color w:val="000000"/>
        </w:rPr>
        <w:t>宇通</w:t>
      </w:r>
      <w:r w:rsidR="004520DE">
        <w:rPr>
          <w:rFonts w:hint="eastAsia"/>
          <w:color w:val="000000"/>
        </w:rPr>
        <w:t>3</w:t>
      </w:r>
      <w:r w:rsidR="004520DE">
        <w:rPr>
          <w:rFonts w:hint="eastAsia"/>
          <w:color w:val="000000"/>
        </w:rPr>
        <w:t>月表现优秀，其他主力企业基本都是负增长。</w:t>
      </w:r>
    </w:p>
    <w:bookmarkEnd w:id="42"/>
    <w:bookmarkEnd w:id="43"/>
    <w:bookmarkEnd w:id="44"/>
    <w:bookmarkEnd w:id="45"/>
    <w:p w:rsidR="00E04C14" w:rsidRPr="00AB0A6F" w:rsidRDefault="00E04C14" w:rsidP="00E04C14">
      <w:pPr>
        <w:outlineLvl w:val="0"/>
        <w:rPr>
          <w:rFonts w:ascii="黑体" w:eastAsia="黑体"/>
          <w:color w:val="000000"/>
          <w:sz w:val="28"/>
          <w:szCs w:val="28"/>
        </w:rPr>
      </w:pPr>
      <w:r>
        <w:rPr>
          <w:rFonts w:ascii="黑体" w:eastAsia="黑体" w:hint="eastAsia"/>
          <w:color w:val="000000"/>
          <w:sz w:val="28"/>
          <w:szCs w:val="28"/>
        </w:rPr>
        <w:t>四</w:t>
      </w:r>
      <w:r w:rsidRPr="00AB0A6F">
        <w:rPr>
          <w:rFonts w:ascii="黑体" w:eastAsia="黑体" w:hint="eastAsia"/>
          <w:color w:val="000000"/>
          <w:sz w:val="28"/>
          <w:szCs w:val="28"/>
        </w:rPr>
        <w:t>、</w:t>
      </w:r>
      <w:r w:rsidRPr="00AB0A6F">
        <w:rPr>
          <w:rFonts w:ascii="黑体" w:eastAsia="黑体"/>
          <w:color w:val="000000"/>
          <w:sz w:val="28"/>
          <w:szCs w:val="28"/>
        </w:rPr>
        <w:t>乘用车市场</w:t>
      </w:r>
      <w:r w:rsidR="00E45E6E">
        <w:rPr>
          <w:rFonts w:ascii="黑体" w:eastAsia="黑体" w:hint="eastAsia"/>
          <w:color w:val="000000"/>
          <w:sz w:val="28"/>
          <w:szCs w:val="28"/>
        </w:rPr>
        <w:t>运行</w:t>
      </w:r>
      <w:r w:rsidRPr="00AB0A6F">
        <w:rPr>
          <w:rFonts w:ascii="黑体" w:eastAsia="黑体"/>
          <w:color w:val="000000"/>
          <w:sz w:val="28"/>
          <w:szCs w:val="28"/>
        </w:rPr>
        <w:t>表现</w:t>
      </w:r>
    </w:p>
    <w:p w:rsidR="008D2828" w:rsidRPr="00980D0A" w:rsidRDefault="008D2828" w:rsidP="002707DA">
      <w:pPr>
        <w:pStyle w:val="ad"/>
        <w:keepNext/>
        <w:widowControl/>
        <w:numPr>
          <w:ilvl w:val="0"/>
          <w:numId w:val="2"/>
        </w:numPr>
        <w:ind w:firstLineChars="0"/>
        <w:jc w:val="left"/>
        <w:outlineLvl w:val="1"/>
        <w:rPr>
          <w:rFonts w:ascii="宋体" w:hAnsi="宋体"/>
          <w:b/>
          <w:bCs/>
          <w:iCs/>
          <w:color w:val="000000"/>
          <w:kern w:val="0"/>
          <w:szCs w:val="21"/>
        </w:rPr>
      </w:pPr>
      <w:r w:rsidRPr="00980D0A">
        <w:rPr>
          <w:rFonts w:ascii="宋体" w:hAnsi="宋体" w:hint="eastAsia"/>
          <w:b/>
          <w:bCs/>
          <w:iCs/>
          <w:color w:val="000000"/>
          <w:kern w:val="0"/>
          <w:szCs w:val="21"/>
        </w:rPr>
        <w:t>狭义乘用车各车系促销走势</w:t>
      </w:r>
    </w:p>
    <w:p w:rsidR="008D2828" w:rsidRDefault="00AB2FF9" w:rsidP="008D2828">
      <w:pPr>
        <w:widowControl/>
        <w:ind w:firstLineChars="202" w:firstLine="404"/>
        <w:jc w:val="left"/>
        <w:rPr>
          <w:rFonts w:ascii="Arial" w:eastAsia="黑体" w:hAnsi="Arial" w:cs="Arial"/>
          <w:color w:val="000000"/>
          <w:kern w:val="0"/>
          <w:sz w:val="20"/>
          <w:szCs w:val="20"/>
        </w:rPr>
      </w:pPr>
      <w:r>
        <w:rPr>
          <w:rFonts w:ascii="Arial" w:eastAsia="黑体" w:hAnsi="Arial" w:cs="Arial"/>
          <w:noProof/>
          <w:color w:val="000000"/>
          <w:kern w:val="0"/>
          <w:sz w:val="20"/>
          <w:szCs w:val="20"/>
        </w:rPr>
        <w:drawing>
          <wp:inline distT="0" distB="0" distL="0" distR="0" wp14:anchorId="59EC6F08">
            <wp:extent cx="5151755" cy="318262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51755" cy="3182620"/>
                    </a:xfrm>
                    <a:prstGeom prst="rect">
                      <a:avLst/>
                    </a:prstGeom>
                    <a:noFill/>
                  </pic:spPr>
                </pic:pic>
              </a:graphicData>
            </a:graphic>
          </wp:inline>
        </w:drawing>
      </w:r>
    </w:p>
    <w:p w:rsidR="008D2828" w:rsidRDefault="008D2828" w:rsidP="008D2828">
      <w:pPr>
        <w:widowControl/>
        <w:ind w:firstLineChars="202" w:firstLine="404"/>
        <w:jc w:val="left"/>
        <w:rPr>
          <w:rFonts w:ascii="Arial" w:eastAsia="黑体" w:hAnsi="Arial" w:cs="Arial"/>
          <w:color w:val="000000"/>
          <w:kern w:val="0"/>
          <w:sz w:val="20"/>
          <w:szCs w:val="20"/>
        </w:rPr>
      </w:pPr>
    </w:p>
    <w:p w:rsidR="008D2828" w:rsidRPr="00567CCA" w:rsidRDefault="008D2828" w:rsidP="008D2828">
      <w:pPr>
        <w:widowControl/>
        <w:ind w:firstLineChars="202" w:firstLine="404"/>
        <w:jc w:val="left"/>
        <w:rPr>
          <w:rFonts w:ascii="Arial" w:eastAsia="黑体" w:hAnsi="Arial" w:cs="Arial"/>
          <w:color w:val="000000"/>
          <w:kern w:val="0"/>
          <w:sz w:val="20"/>
          <w:szCs w:val="20"/>
        </w:rPr>
      </w:pPr>
      <w:r w:rsidRPr="00567CCA">
        <w:rPr>
          <w:rFonts w:ascii="Arial" w:eastAsia="黑体" w:hAnsi="Arial" w:cs="Arial" w:hint="eastAsia"/>
          <w:color w:val="000000"/>
          <w:kern w:val="0"/>
          <w:sz w:val="20"/>
          <w:szCs w:val="20"/>
        </w:rPr>
        <w:t>图表</w:t>
      </w:r>
      <w:r w:rsidRPr="00567CCA">
        <w:rPr>
          <w:rFonts w:ascii="Arial" w:eastAsia="黑体" w:hAnsi="Arial" w:cs="Arial" w:hint="eastAsia"/>
          <w:color w:val="000000"/>
          <w:kern w:val="0"/>
          <w:sz w:val="20"/>
          <w:szCs w:val="20"/>
        </w:rPr>
        <w:t xml:space="preserve"> </w:t>
      </w:r>
      <w:r w:rsidRPr="00567CCA">
        <w:rPr>
          <w:rFonts w:ascii="Arial" w:eastAsia="黑体" w:hAnsi="Arial" w:cs="Arial"/>
          <w:color w:val="000000"/>
          <w:kern w:val="0"/>
          <w:sz w:val="20"/>
          <w:szCs w:val="20"/>
        </w:rPr>
        <w:fldChar w:fldCharType="begin"/>
      </w:r>
      <w:r w:rsidRPr="00567CCA">
        <w:rPr>
          <w:rFonts w:ascii="Arial" w:eastAsia="黑体" w:hAnsi="Arial" w:cs="Arial"/>
          <w:color w:val="000000"/>
          <w:kern w:val="0"/>
          <w:sz w:val="20"/>
          <w:szCs w:val="20"/>
        </w:rPr>
        <w:instrText xml:space="preserve"> </w:instrText>
      </w:r>
      <w:r w:rsidRPr="00567CCA">
        <w:rPr>
          <w:rFonts w:ascii="Arial" w:eastAsia="黑体" w:hAnsi="Arial" w:cs="Arial" w:hint="eastAsia"/>
          <w:color w:val="000000"/>
          <w:kern w:val="0"/>
          <w:sz w:val="20"/>
          <w:szCs w:val="20"/>
        </w:rPr>
        <w:instrText xml:space="preserve">SEQ </w:instrText>
      </w:r>
      <w:r w:rsidRPr="00567CCA">
        <w:rPr>
          <w:rFonts w:ascii="Arial" w:eastAsia="黑体" w:hAnsi="Arial" w:cs="Arial" w:hint="eastAsia"/>
          <w:color w:val="000000"/>
          <w:kern w:val="0"/>
          <w:sz w:val="20"/>
          <w:szCs w:val="20"/>
        </w:rPr>
        <w:instrText>图表</w:instrText>
      </w:r>
      <w:r w:rsidRPr="00567CCA">
        <w:rPr>
          <w:rFonts w:ascii="Arial" w:eastAsia="黑体" w:hAnsi="Arial" w:cs="Arial" w:hint="eastAsia"/>
          <w:color w:val="000000"/>
          <w:kern w:val="0"/>
          <w:sz w:val="20"/>
          <w:szCs w:val="20"/>
        </w:rPr>
        <w:instrText xml:space="preserve"> \* ARABIC</w:instrText>
      </w:r>
      <w:r w:rsidRPr="00567CCA">
        <w:rPr>
          <w:rFonts w:ascii="Arial" w:eastAsia="黑体" w:hAnsi="Arial" w:cs="Arial"/>
          <w:color w:val="000000"/>
          <w:kern w:val="0"/>
          <w:sz w:val="20"/>
          <w:szCs w:val="20"/>
        </w:rPr>
        <w:instrText xml:space="preserve"> </w:instrText>
      </w:r>
      <w:r w:rsidRPr="00567CCA">
        <w:rPr>
          <w:rFonts w:ascii="Arial" w:eastAsia="黑体" w:hAnsi="Arial" w:cs="Arial"/>
          <w:color w:val="000000"/>
          <w:kern w:val="0"/>
          <w:sz w:val="20"/>
          <w:szCs w:val="20"/>
        </w:rPr>
        <w:fldChar w:fldCharType="separate"/>
      </w:r>
      <w:r>
        <w:rPr>
          <w:rFonts w:ascii="Arial" w:eastAsia="黑体" w:hAnsi="Arial" w:cs="Arial"/>
          <w:noProof/>
          <w:color w:val="000000"/>
          <w:kern w:val="0"/>
          <w:sz w:val="20"/>
          <w:szCs w:val="20"/>
        </w:rPr>
        <w:t>16</w:t>
      </w:r>
      <w:r w:rsidRPr="00567CCA">
        <w:rPr>
          <w:rFonts w:ascii="Arial" w:eastAsia="黑体" w:hAnsi="Arial" w:cs="Arial"/>
          <w:color w:val="000000"/>
          <w:kern w:val="0"/>
          <w:sz w:val="20"/>
          <w:szCs w:val="20"/>
        </w:rPr>
        <w:fldChar w:fldCharType="end"/>
      </w:r>
      <w:r>
        <w:rPr>
          <w:rFonts w:ascii="Arial" w:eastAsia="黑体" w:hAnsi="Arial" w:cs="Arial" w:hint="eastAsia"/>
          <w:color w:val="000000"/>
          <w:kern w:val="0"/>
          <w:sz w:val="20"/>
          <w:szCs w:val="20"/>
        </w:rPr>
        <w:t>乘用车</w:t>
      </w:r>
      <w:r w:rsidRPr="00B46D1B">
        <w:rPr>
          <w:rFonts w:ascii="Arial" w:eastAsia="黑体" w:hAnsi="Arial" w:cs="Arial" w:hint="eastAsia"/>
          <w:color w:val="000000"/>
          <w:kern w:val="0"/>
          <w:sz w:val="20"/>
          <w:szCs w:val="20"/>
        </w:rPr>
        <w:t>各车系促销走势</w:t>
      </w:r>
    </w:p>
    <w:p w:rsidR="008D2828" w:rsidRDefault="008D2828" w:rsidP="008D2828">
      <w:pPr>
        <w:widowControl/>
        <w:ind w:firstLineChars="202" w:firstLine="424"/>
        <w:jc w:val="left"/>
        <w:rPr>
          <w:rFonts w:ascii="宋体" w:hAnsi="宋体"/>
          <w:color w:val="000000"/>
          <w:kern w:val="0"/>
          <w:szCs w:val="21"/>
        </w:rPr>
      </w:pPr>
      <w:r w:rsidRPr="00567CCA">
        <w:rPr>
          <w:rFonts w:ascii="宋体" w:hAnsi="宋体" w:hint="eastAsia"/>
          <w:color w:val="000000"/>
          <w:kern w:val="0"/>
          <w:szCs w:val="21"/>
        </w:rPr>
        <w:t>此价格是针对各自车型厂家指导价的</w:t>
      </w:r>
      <w:r>
        <w:rPr>
          <w:rFonts w:ascii="宋体" w:hAnsi="宋体" w:hint="eastAsia"/>
          <w:color w:val="000000"/>
          <w:kern w:val="0"/>
          <w:szCs w:val="21"/>
        </w:rPr>
        <w:t>终端</w:t>
      </w:r>
      <w:r w:rsidRPr="00567CCA">
        <w:rPr>
          <w:rFonts w:ascii="宋体" w:hAnsi="宋体" w:hint="eastAsia"/>
          <w:color w:val="000000"/>
          <w:kern w:val="0"/>
          <w:szCs w:val="21"/>
        </w:rPr>
        <w:t>变化特征</w:t>
      </w:r>
      <w:r>
        <w:rPr>
          <w:rFonts w:ascii="宋体" w:hAnsi="宋体" w:hint="eastAsia"/>
          <w:color w:val="000000"/>
          <w:kern w:val="0"/>
          <w:szCs w:val="21"/>
        </w:rPr>
        <w:t>。1</w:t>
      </w:r>
      <w:r>
        <w:rPr>
          <w:rFonts w:ascii="宋体" w:hAnsi="宋体"/>
          <w:color w:val="000000"/>
          <w:kern w:val="0"/>
          <w:szCs w:val="21"/>
        </w:rPr>
        <w:t>5</w:t>
      </w:r>
      <w:r>
        <w:rPr>
          <w:rFonts w:ascii="宋体" w:hAnsi="宋体" w:hint="eastAsia"/>
          <w:color w:val="000000"/>
          <w:kern w:val="0"/>
          <w:szCs w:val="21"/>
        </w:rPr>
        <w:t>年价格促销出现大幅上升，</w:t>
      </w:r>
      <w:r w:rsidR="007170B1">
        <w:rPr>
          <w:rFonts w:ascii="宋体" w:hAnsi="宋体" w:hint="eastAsia"/>
          <w:color w:val="000000"/>
          <w:kern w:val="0"/>
          <w:szCs w:val="21"/>
        </w:rPr>
        <w:t>16年</w:t>
      </w:r>
      <w:r>
        <w:rPr>
          <w:rFonts w:ascii="宋体" w:hAnsi="宋体" w:hint="eastAsia"/>
          <w:color w:val="000000"/>
          <w:kern w:val="0"/>
          <w:szCs w:val="21"/>
        </w:rPr>
        <w:t>竞品促销增速放缓。</w:t>
      </w:r>
      <w:r w:rsidR="00CE6BB3">
        <w:rPr>
          <w:rFonts w:ascii="宋体" w:hAnsi="宋体" w:hint="eastAsia"/>
          <w:color w:val="000000"/>
          <w:kern w:val="0"/>
          <w:szCs w:val="21"/>
        </w:rPr>
        <w:t>1</w:t>
      </w:r>
      <w:r w:rsidR="007170B1">
        <w:rPr>
          <w:rFonts w:ascii="宋体" w:hAnsi="宋体"/>
          <w:color w:val="000000"/>
          <w:kern w:val="0"/>
          <w:szCs w:val="21"/>
        </w:rPr>
        <w:t>6</w:t>
      </w:r>
      <w:r w:rsidR="00CE6BB3">
        <w:rPr>
          <w:rFonts w:ascii="宋体" w:hAnsi="宋体" w:hint="eastAsia"/>
          <w:color w:val="000000"/>
          <w:kern w:val="0"/>
          <w:szCs w:val="21"/>
        </w:rPr>
        <w:t>年</w:t>
      </w:r>
      <w:r w:rsidR="00FF3128">
        <w:rPr>
          <w:rFonts w:ascii="宋体" w:hAnsi="宋体"/>
          <w:color w:val="000000"/>
          <w:kern w:val="0"/>
          <w:szCs w:val="21"/>
        </w:rPr>
        <w:t>9月</w:t>
      </w:r>
      <w:r w:rsidR="007170B1">
        <w:rPr>
          <w:rFonts w:ascii="宋体" w:hAnsi="宋体" w:hint="eastAsia"/>
          <w:color w:val="000000"/>
          <w:kern w:val="0"/>
          <w:szCs w:val="21"/>
        </w:rPr>
        <w:t>开始</w:t>
      </w:r>
      <w:r>
        <w:rPr>
          <w:rFonts w:ascii="宋体" w:hAnsi="宋体"/>
          <w:color w:val="000000"/>
          <w:kern w:val="0"/>
          <w:szCs w:val="21"/>
        </w:rPr>
        <w:t>促销</w:t>
      </w:r>
      <w:r>
        <w:rPr>
          <w:rFonts w:ascii="宋体" w:hAnsi="宋体" w:hint="eastAsia"/>
          <w:color w:val="000000"/>
          <w:kern w:val="0"/>
          <w:szCs w:val="21"/>
        </w:rPr>
        <w:t>大幅收缩，</w:t>
      </w:r>
      <w:r w:rsidR="00CE6BB3">
        <w:rPr>
          <w:rFonts w:ascii="宋体" w:hAnsi="宋体" w:hint="eastAsia"/>
          <w:color w:val="000000"/>
          <w:kern w:val="0"/>
          <w:szCs w:val="21"/>
        </w:rPr>
        <w:t>17年</w:t>
      </w:r>
      <w:r w:rsidR="00B1311B">
        <w:rPr>
          <w:rFonts w:ascii="宋体" w:hAnsi="宋体"/>
          <w:color w:val="000000"/>
          <w:kern w:val="0"/>
          <w:szCs w:val="21"/>
        </w:rPr>
        <w:t>4</w:t>
      </w:r>
      <w:r w:rsidR="0091162F">
        <w:rPr>
          <w:rFonts w:ascii="宋体" w:hAnsi="宋体" w:hint="eastAsia"/>
          <w:color w:val="000000"/>
          <w:kern w:val="0"/>
          <w:szCs w:val="21"/>
        </w:rPr>
        <w:t>-</w:t>
      </w:r>
      <w:r w:rsidR="00027094">
        <w:rPr>
          <w:rFonts w:ascii="宋体" w:hAnsi="宋体"/>
          <w:color w:val="000000"/>
          <w:kern w:val="0"/>
          <w:szCs w:val="21"/>
        </w:rPr>
        <w:t>9</w:t>
      </w:r>
      <w:r w:rsidR="00280744">
        <w:rPr>
          <w:rFonts w:ascii="宋体" w:hAnsi="宋体"/>
          <w:color w:val="000000"/>
          <w:kern w:val="0"/>
          <w:szCs w:val="21"/>
        </w:rPr>
        <w:t>月</w:t>
      </w:r>
      <w:r>
        <w:rPr>
          <w:rFonts w:ascii="宋体" w:hAnsi="宋体"/>
          <w:color w:val="000000"/>
          <w:kern w:val="0"/>
          <w:szCs w:val="21"/>
        </w:rPr>
        <w:t>的</w:t>
      </w:r>
      <w:r>
        <w:rPr>
          <w:rFonts w:ascii="宋体" w:hAnsi="宋体" w:hint="eastAsia"/>
          <w:color w:val="000000"/>
          <w:kern w:val="0"/>
          <w:szCs w:val="21"/>
        </w:rPr>
        <w:t>促销</w:t>
      </w:r>
      <w:r w:rsidR="00D11852">
        <w:rPr>
          <w:rFonts w:ascii="宋体" w:hAnsi="宋体" w:hint="eastAsia"/>
          <w:color w:val="000000"/>
          <w:kern w:val="0"/>
          <w:szCs w:val="21"/>
        </w:rPr>
        <w:t>波动</w:t>
      </w:r>
      <w:r>
        <w:rPr>
          <w:rFonts w:ascii="宋体" w:hAnsi="宋体" w:hint="eastAsia"/>
          <w:color w:val="000000"/>
          <w:kern w:val="0"/>
          <w:szCs w:val="21"/>
        </w:rPr>
        <w:t>增长，</w:t>
      </w:r>
      <w:r w:rsidR="00B1311B">
        <w:rPr>
          <w:rFonts w:ascii="宋体" w:hAnsi="宋体" w:hint="eastAsia"/>
          <w:color w:val="000000"/>
          <w:kern w:val="0"/>
          <w:szCs w:val="21"/>
        </w:rPr>
        <w:t>总体幅度不大</w:t>
      </w:r>
      <w:r w:rsidR="003356D2">
        <w:rPr>
          <w:rFonts w:ascii="宋体" w:hAnsi="宋体" w:hint="eastAsia"/>
          <w:color w:val="000000"/>
          <w:kern w:val="0"/>
          <w:szCs w:val="21"/>
        </w:rPr>
        <w:t>，</w:t>
      </w:r>
      <w:r w:rsidR="00027094">
        <w:rPr>
          <w:rFonts w:ascii="宋体" w:hAnsi="宋体" w:hint="eastAsia"/>
          <w:color w:val="000000"/>
          <w:kern w:val="0"/>
          <w:szCs w:val="21"/>
        </w:rPr>
        <w:t>10-</w:t>
      </w:r>
      <w:r w:rsidR="00CE6BB3">
        <w:rPr>
          <w:rFonts w:ascii="宋体" w:hAnsi="宋体" w:hint="eastAsia"/>
          <w:color w:val="000000"/>
          <w:kern w:val="0"/>
          <w:szCs w:val="21"/>
        </w:rPr>
        <w:t>1</w:t>
      </w:r>
      <w:r w:rsidR="008D0819">
        <w:rPr>
          <w:rFonts w:ascii="宋体" w:hAnsi="宋体"/>
          <w:color w:val="000000"/>
          <w:kern w:val="0"/>
          <w:szCs w:val="21"/>
        </w:rPr>
        <w:t>3月</w:t>
      </w:r>
      <w:r w:rsidR="003356D2">
        <w:rPr>
          <w:rFonts w:ascii="宋体" w:hAnsi="宋体" w:hint="eastAsia"/>
          <w:color w:val="000000"/>
          <w:kern w:val="0"/>
          <w:szCs w:val="21"/>
        </w:rPr>
        <w:t>相对稳定并有减少</w:t>
      </w:r>
      <w:r>
        <w:rPr>
          <w:rFonts w:ascii="宋体" w:hAnsi="宋体" w:hint="eastAsia"/>
          <w:color w:val="000000"/>
          <w:kern w:val="0"/>
          <w:szCs w:val="21"/>
        </w:rPr>
        <w:t>。</w:t>
      </w:r>
      <w:r w:rsidR="00FF3128">
        <w:rPr>
          <w:rFonts w:ascii="宋体" w:hAnsi="宋体" w:hint="eastAsia"/>
          <w:color w:val="000000"/>
          <w:kern w:val="0"/>
          <w:szCs w:val="21"/>
        </w:rPr>
        <w:t>17年</w:t>
      </w:r>
      <w:r w:rsidR="008D0819">
        <w:rPr>
          <w:rFonts w:ascii="宋体" w:hAnsi="宋体" w:hint="eastAsia"/>
          <w:color w:val="000000"/>
          <w:kern w:val="0"/>
          <w:szCs w:val="21"/>
        </w:rPr>
        <w:t>3月</w:t>
      </w:r>
      <w:r w:rsidR="00FF3128">
        <w:rPr>
          <w:rFonts w:ascii="宋体" w:hAnsi="宋体" w:hint="eastAsia"/>
          <w:color w:val="000000"/>
          <w:kern w:val="0"/>
          <w:szCs w:val="21"/>
        </w:rPr>
        <w:t>的促销相对稳定。</w:t>
      </w:r>
    </w:p>
    <w:p w:rsidR="008D2828" w:rsidRDefault="00CE6BB3" w:rsidP="008D2828">
      <w:pPr>
        <w:widowControl/>
        <w:ind w:firstLineChars="202" w:firstLine="424"/>
        <w:jc w:val="left"/>
        <w:rPr>
          <w:rFonts w:ascii="宋体" w:hAnsi="宋体"/>
          <w:color w:val="000000"/>
          <w:kern w:val="0"/>
          <w:szCs w:val="21"/>
        </w:rPr>
      </w:pPr>
      <w:r>
        <w:rPr>
          <w:rFonts w:ascii="宋体" w:hAnsi="宋体" w:hint="eastAsia"/>
          <w:color w:val="000000"/>
          <w:kern w:val="0"/>
          <w:szCs w:val="21"/>
        </w:rPr>
        <w:t>17年</w:t>
      </w:r>
      <w:r w:rsidR="008D2828">
        <w:rPr>
          <w:rFonts w:ascii="宋体" w:hAnsi="宋体" w:hint="eastAsia"/>
          <w:color w:val="000000"/>
          <w:kern w:val="0"/>
          <w:szCs w:val="21"/>
        </w:rPr>
        <w:t>的各车系价格促销走势稍有差异，自主品牌促销</w:t>
      </w:r>
      <w:r w:rsidR="00B1311B">
        <w:rPr>
          <w:rFonts w:ascii="宋体" w:hAnsi="宋体" w:hint="eastAsia"/>
          <w:color w:val="000000"/>
          <w:kern w:val="0"/>
          <w:szCs w:val="21"/>
        </w:rPr>
        <w:t>逐步增大</w:t>
      </w:r>
      <w:r w:rsidR="007170B1">
        <w:rPr>
          <w:rFonts w:ascii="宋体" w:hAnsi="宋体" w:hint="eastAsia"/>
          <w:color w:val="000000"/>
          <w:kern w:val="0"/>
          <w:szCs w:val="21"/>
        </w:rPr>
        <w:t>。</w:t>
      </w:r>
      <w:r w:rsidR="00B1311B">
        <w:rPr>
          <w:rFonts w:ascii="宋体" w:hAnsi="宋体" w:hint="eastAsia"/>
          <w:color w:val="000000"/>
          <w:kern w:val="0"/>
          <w:szCs w:val="21"/>
        </w:rPr>
        <w:t>合资的促销与新品调价组合，总体较强，</w:t>
      </w:r>
      <w:r w:rsidR="008D0819">
        <w:rPr>
          <w:rFonts w:ascii="宋体" w:hAnsi="宋体" w:hint="eastAsia"/>
          <w:color w:val="000000"/>
          <w:kern w:val="0"/>
          <w:szCs w:val="21"/>
        </w:rPr>
        <w:t>3月</w:t>
      </w:r>
      <w:r w:rsidR="003356D2">
        <w:rPr>
          <w:rFonts w:ascii="宋体" w:hAnsi="宋体" w:hint="eastAsia"/>
          <w:color w:val="000000"/>
          <w:kern w:val="0"/>
          <w:szCs w:val="21"/>
        </w:rPr>
        <w:t>自主和欧系下降明显，美</w:t>
      </w:r>
      <w:r w:rsidR="003D5FD8">
        <w:rPr>
          <w:rFonts w:ascii="宋体" w:hAnsi="宋体" w:hint="eastAsia"/>
          <w:color w:val="000000"/>
          <w:kern w:val="0"/>
          <w:szCs w:val="21"/>
        </w:rPr>
        <w:t>系和韩系</w:t>
      </w:r>
      <w:r w:rsidR="00B1311B">
        <w:rPr>
          <w:rFonts w:ascii="宋体" w:hAnsi="宋体" w:hint="eastAsia"/>
          <w:color w:val="000000"/>
          <w:kern w:val="0"/>
          <w:szCs w:val="21"/>
        </w:rPr>
        <w:t>促销相对</w:t>
      </w:r>
      <w:r w:rsidR="003D5FD8">
        <w:rPr>
          <w:rFonts w:ascii="宋体" w:hAnsi="宋体" w:hint="eastAsia"/>
          <w:color w:val="000000"/>
          <w:kern w:val="0"/>
          <w:szCs w:val="21"/>
        </w:rPr>
        <w:t>增长</w:t>
      </w:r>
      <w:r w:rsidR="008D2828">
        <w:rPr>
          <w:rFonts w:ascii="宋体" w:hAnsi="宋体" w:hint="eastAsia"/>
          <w:color w:val="000000"/>
          <w:kern w:val="0"/>
          <w:szCs w:val="21"/>
        </w:rPr>
        <w:t>。</w:t>
      </w:r>
    </w:p>
    <w:p w:rsidR="008D2828" w:rsidRDefault="008D2828" w:rsidP="008D2828">
      <w:pPr>
        <w:widowControl/>
        <w:ind w:firstLineChars="202" w:firstLine="424"/>
        <w:jc w:val="left"/>
        <w:rPr>
          <w:rFonts w:ascii="宋体" w:hAnsi="宋体"/>
          <w:color w:val="000000"/>
          <w:kern w:val="0"/>
          <w:szCs w:val="21"/>
        </w:rPr>
      </w:pPr>
    </w:p>
    <w:p w:rsidR="008D2828" w:rsidRPr="00980D0A" w:rsidRDefault="008D2828" w:rsidP="002707DA">
      <w:pPr>
        <w:pStyle w:val="ad"/>
        <w:keepNext/>
        <w:widowControl/>
        <w:numPr>
          <w:ilvl w:val="0"/>
          <w:numId w:val="2"/>
        </w:numPr>
        <w:ind w:firstLineChars="0"/>
        <w:jc w:val="left"/>
        <w:outlineLvl w:val="1"/>
        <w:rPr>
          <w:rFonts w:ascii="宋体" w:hAnsi="宋体"/>
          <w:b/>
          <w:bCs/>
          <w:iCs/>
          <w:color w:val="000000"/>
          <w:kern w:val="0"/>
          <w:szCs w:val="21"/>
        </w:rPr>
      </w:pPr>
      <w:r w:rsidRPr="00980D0A">
        <w:rPr>
          <w:rFonts w:ascii="宋体" w:hAnsi="宋体" w:hint="eastAsia"/>
          <w:b/>
          <w:bCs/>
          <w:iCs/>
          <w:color w:val="000000"/>
          <w:kern w:val="0"/>
          <w:szCs w:val="21"/>
        </w:rPr>
        <w:t>狭义乘用车各级别促销走势</w:t>
      </w:r>
    </w:p>
    <w:p w:rsidR="008D2828" w:rsidRDefault="008D2828" w:rsidP="008D2828">
      <w:pPr>
        <w:widowControl/>
        <w:ind w:firstLineChars="202" w:firstLine="424"/>
        <w:jc w:val="left"/>
        <w:rPr>
          <w:rFonts w:ascii="宋体" w:hAnsi="宋体"/>
          <w:color w:val="000000"/>
          <w:kern w:val="0"/>
          <w:szCs w:val="21"/>
        </w:rPr>
      </w:pPr>
    </w:p>
    <w:p w:rsidR="00503840" w:rsidRDefault="008D0819" w:rsidP="008D2828">
      <w:pPr>
        <w:widowControl/>
        <w:ind w:firstLineChars="202" w:firstLine="424"/>
        <w:jc w:val="left"/>
        <w:rPr>
          <w:rFonts w:ascii="宋体" w:hAnsi="宋体"/>
          <w:color w:val="000000"/>
          <w:kern w:val="0"/>
          <w:szCs w:val="21"/>
        </w:rPr>
      </w:pPr>
      <w:r>
        <w:rPr>
          <w:rFonts w:ascii="宋体" w:hAnsi="宋体" w:hint="eastAsia"/>
          <w:color w:val="000000"/>
          <w:kern w:val="0"/>
          <w:szCs w:val="21"/>
        </w:rPr>
        <w:t>3月</w:t>
      </w:r>
      <w:r w:rsidR="008D2828">
        <w:rPr>
          <w:rFonts w:ascii="宋体" w:hAnsi="宋体" w:hint="eastAsia"/>
          <w:color w:val="000000"/>
          <w:kern w:val="0"/>
          <w:szCs w:val="21"/>
        </w:rPr>
        <w:t>的各级别促销出现一些变化，总体促销力度</w:t>
      </w:r>
      <w:r w:rsidR="00D11852">
        <w:rPr>
          <w:rFonts w:ascii="宋体" w:hAnsi="宋体" w:hint="eastAsia"/>
          <w:color w:val="000000"/>
          <w:kern w:val="0"/>
          <w:szCs w:val="21"/>
        </w:rPr>
        <w:t>平稳</w:t>
      </w:r>
      <w:r w:rsidR="008D2828">
        <w:rPr>
          <w:rFonts w:ascii="宋体" w:hAnsi="宋体" w:hint="eastAsia"/>
          <w:color w:val="000000"/>
          <w:kern w:val="0"/>
          <w:szCs w:val="21"/>
        </w:rPr>
        <w:t>，高级别促销增大，低端收缩较大。</w:t>
      </w:r>
      <w:r w:rsidR="00503840">
        <w:rPr>
          <w:rFonts w:ascii="宋体" w:hAnsi="宋体" w:hint="eastAsia"/>
          <w:color w:val="000000"/>
          <w:kern w:val="0"/>
          <w:szCs w:val="21"/>
        </w:rPr>
        <w:t>A00级从原来的促销最大逐步收缩到促销力度13%的中间水平，</w:t>
      </w:r>
      <w:r w:rsidR="00D70F27">
        <w:rPr>
          <w:rFonts w:ascii="宋体" w:hAnsi="宋体" w:hint="eastAsia"/>
          <w:color w:val="000000"/>
          <w:kern w:val="0"/>
          <w:szCs w:val="21"/>
        </w:rPr>
        <w:t>A0级受挤压而促销很大，</w:t>
      </w:r>
      <w:r w:rsidR="00503840">
        <w:rPr>
          <w:rFonts w:ascii="宋体" w:hAnsi="宋体" w:hint="eastAsia"/>
          <w:color w:val="000000"/>
          <w:kern w:val="0"/>
          <w:szCs w:val="21"/>
        </w:rPr>
        <w:t>而A级促销持续增大占据促销最大的地位。而B级和C级的促销保持最小的水平。</w:t>
      </w:r>
    </w:p>
    <w:p w:rsidR="008D2828" w:rsidRDefault="008D2828" w:rsidP="008D2828">
      <w:pPr>
        <w:widowControl/>
        <w:ind w:firstLineChars="202" w:firstLine="424"/>
        <w:jc w:val="left"/>
        <w:rPr>
          <w:rFonts w:ascii="宋体" w:hAnsi="宋体"/>
          <w:color w:val="000000"/>
          <w:kern w:val="0"/>
          <w:szCs w:val="21"/>
        </w:rPr>
      </w:pPr>
    </w:p>
    <w:p w:rsidR="008D2828" w:rsidRPr="00980D0A" w:rsidRDefault="008D2828" w:rsidP="002707DA">
      <w:pPr>
        <w:pStyle w:val="ad"/>
        <w:keepNext/>
        <w:widowControl/>
        <w:numPr>
          <w:ilvl w:val="0"/>
          <w:numId w:val="2"/>
        </w:numPr>
        <w:ind w:firstLineChars="0"/>
        <w:jc w:val="left"/>
        <w:outlineLvl w:val="1"/>
        <w:rPr>
          <w:rFonts w:ascii="宋体" w:hAnsi="宋体"/>
          <w:b/>
          <w:bCs/>
          <w:iCs/>
          <w:color w:val="000000"/>
          <w:kern w:val="0"/>
          <w:szCs w:val="21"/>
        </w:rPr>
      </w:pPr>
      <w:r w:rsidRPr="00980D0A">
        <w:rPr>
          <w:rFonts w:ascii="宋体" w:hAnsi="宋体" w:hint="eastAsia"/>
          <w:b/>
          <w:bCs/>
          <w:iCs/>
          <w:color w:val="000000"/>
          <w:kern w:val="0"/>
          <w:szCs w:val="21"/>
        </w:rPr>
        <w:t>狭义乘用车各类别促销走势</w:t>
      </w:r>
    </w:p>
    <w:p w:rsidR="008D2828" w:rsidRDefault="00AB2FF9" w:rsidP="008D2828">
      <w:pPr>
        <w:widowControl/>
        <w:ind w:firstLineChars="202" w:firstLine="424"/>
        <w:jc w:val="left"/>
        <w:rPr>
          <w:rFonts w:ascii="宋体" w:hAnsi="宋体"/>
          <w:color w:val="000000"/>
          <w:kern w:val="0"/>
          <w:szCs w:val="21"/>
        </w:rPr>
      </w:pPr>
      <w:r>
        <w:rPr>
          <w:rFonts w:ascii="宋体" w:hAnsi="宋体"/>
          <w:noProof/>
          <w:color w:val="000000"/>
          <w:kern w:val="0"/>
          <w:szCs w:val="21"/>
        </w:rPr>
        <w:drawing>
          <wp:inline distT="0" distB="0" distL="0" distR="0" wp14:anchorId="14C2468C">
            <wp:extent cx="4523740" cy="2950845"/>
            <wp:effectExtent l="0" t="0" r="0" b="190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23740" cy="2950845"/>
                    </a:xfrm>
                    <a:prstGeom prst="rect">
                      <a:avLst/>
                    </a:prstGeom>
                    <a:noFill/>
                  </pic:spPr>
                </pic:pic>
              </a:graphicData>
            </a:graphic>
          </wp:inline>
        </w:drawing>
      </w:r>
    </w:p>
    <w:p w:rsidR="008D2828" w:rsidRDefault="008D2828" w:rsidP="008D2828">
      <w:pPr>
        <w:widowControl/>
        <w:ind w:firstLineChars="202" w:firstLine="424"/>
        <w:jc w:val="left"/>
        <w:rPr>
          <w:rFonts w:ascii="宋体" w:hAnsi="宋体"/>
          <w:color w:val="000000"/>
          <w:kern w:val="0"/>
          <w:szCs w:val="21"/>
        </w:rPr>
      </w:pPr>
      <w:r>
        <w:rPr>
          <w:rFonts w:ascii="宋体" w:hAnsi="宋体" w:hint="eastAsia"/>
          <w:color w:val="000000"/>
          <w:kern w:val="0"/>
          <w:szCs w:val="21"/>
        </w:rPr>
        <w:t>从各车型类别的促销走势看，</w:t>
      </w:r>
      <w:r w:rsidR="00CE6BB3">
        <w:rPr>
          <w:rFonts w:ascii="宋体" w:hAnsi="宋体" w:hint="eastAsia"/>
          <w:color w:val="000000"/>
          <w:kern w:val="0"/>
          <w:szCs w:val="21"/>
        </w:rPr>
        <w:t>17年</w:t>
      </w:r>
      <w:r>
        <w:rPr>
          <w:rFonts w:ascii="宋体" w:hAnsi="宋体" w:hint="eastAsia"/>
          <w:color w:val="000000"/>
          <w:kern w:val="0"/>
          <w:szCs w:val="21"/>
        </w:rPr>
        <w:t>轿车促销仍是力度超强的，由于轿车价格体系相对固化，近几个月轿车主要是</w:t>
      </w:r>
      <w:r w:rsidR="00D70F27">
        <w:rPr>
          <w:rFonts w:ascii="宋体" w:hAnsi="宋体" w:hint="eastAsia"/>
          <w:color w:val="000000"/>
          <w:kern w:val="0"/>
          <w:szCs w:val="21"/>
        </w:rPr>
        <w:t>小幅</w:t>
      </w:r>
      <w:r>
        <w:rPr>
          <w:rFonts w:ascii="宋体" w:hAnsi="宋体" w:hint="eastAsia"/>
          <w:color w:val="000000"/>
          <w:kern w:val="0"/>
          <w:szCs w:val="21"/>
        </w:rPr>
        <w:t>促销为主。SUV的价格体系较混乱，近期部分新车推出逐步接轨轿车，老车促销与降价等走势组合，</w:t>
      </w:r>
      <w:r w:rsidR="00D70F27">
        <w:rPr>
          <w:rFonts w:ascii="宋体" w:hAnsi="宋体" w:hint="eastAsia"/>
          <w:color w:val="000000"/>
          <w:kern w:val="0"/>
          <w:szCs w:val="21"/>
        </w:rPr>
        <w:t>SUV</w:t>
      </w:r>
      <w:r>
        <w:rPr>
          <w:rFonts w:ascii="宋体" w:hAnsi="宋体" w:hint="eastAsia"/>
          <w:color w:val="000000"/>
          <w:kern w:val="0"/>
          <w:szCs w:val="21"/>
        </w:rPr>
        <w:t>促销力度也有</w:t>
      </w:r>
      <w:r w:rsidR="00D70F27">
        <w:rPr>
          <w:rFonts w:ascii="宋体" w:hAnsi="宋体" w:hint="eastAsia"/>
          <w:color w:val="000000"/>
          <w:kern w:val="0"/>
          <w:szCs w:val="21"/>
        </w:rPr>
        <w:t>大幅</w:t>
      </w:r>
      <w:r>
        <w:rPr>
          <w:rFonts w:ascii="宋体" w:hAnsi="宋体" w:hint="eastAsia"/>
          <w:color w:val="000000"/>
          <w:kern w:val="0"/>
          <w:szCs w:val="21"/>
        </w:rPr>
        <w:t>增长。MPV的促销增量效果一般</w:t>
      </w:r>
      <w:r w:rsidR="00D70F27">
        <w:rPr>
          <w:rFonts w:ascii="宋体" w:hAnsi="宋体" w:hint="eastAsia"/>
          <w:color w:val="000000"/>
          <w:kern w:val="0"/>
          <w:szCs w:val="21"/>
        </w:rPr>
        <w:t>，</w:t>
      </w:r>
      <w:r w:rsidR="008D0819">
        <w:rPr>
          <w:rFonts w:ascii="宋体" w:hAnsi="宋体" w:hint="eastAsia"/>
          <w:color w:val="000000"/>
          <w:kern w:val="0"/>
          <w:szCs w:val="21"/>
        </w:rPr>
        <w:t>3月</w:t>
      </w:r>
      <w:r>
        <w:rPr>
          <w:rFonts w:ascii="宋体" w:hAnsi="宋体" w:hint="eastAsia"/>
          <w:color w:val="000000"/>
          <w:kern w:val="0"/>
          <w:szCs w:val="21"/>
        </w:rPr>
        <w:t>促销力度相对平稳，月末稍有</w:t>
      </w:r>
      <w:r w:rsidR="003356D2">
        <w:rPr>
          <w:rFonts w:ascii="宋体" w:hAnsi="宋体" w:hint="eastAsia"/>
          <w:color w:val="000000"/>
          <w:kern w:val="0"/>
          <w:szCs w:val="21"/>
        </w:rPr>
        <w:t>收缩</w:t>
      </w:r>
      <w:r>
        <w:rPr>
          <w:rFonts w:ascii="宋体" w:hAnsi="宋体" w:hint="eastAsia"/>
          <w:color w:val="000000"/>
          <w:kern w:val="0"/>
          <w:szCs w:val="21"/>
        </w:rPr>
        <w:t>。</w:t>
      </w:r>
    </w:p>
    <w:p w:rsidR="00AB2FF9" w:rsidRDefault="003C6AF3" w:rsidP="008D2828">
      <w:pPr>
        <w:widowControl/>
        <w:ind w:firstLineChars="202" w:firstLine="424"/>
        <w:jc w:val="left"/>
        <w:rPr>
          <w:rFonts w:ascii="宋体" w:hAnsi="宋体"/>
          <w:color w:val="000000"/>
          <w:kern w:val="0"/>
          <w:szCs w:val="21"/>
        </w:rPr>
      </w:pPr>
      <w:r w:rsidRPr="003C6AF3">
        <w:rPr>
          <w:noProof/>
        </w:rPr>
        <w:drawing>
          <wp:inline distT="0" distB="0" distL="0" distR="0">
            <wp:extent cx="4165600" cy="5708650"/>
            <wp:effectExtent l="0" t="0" r="6350" b="635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65600" cy="5708650"/>
                    </a:xfrm>
                    <a:prstGeom prst="rect">
                      <a:avLst/>
                    </a:prstGeom>
                    <a:noFill/>
                    <a:ln>
                      <a:noFill/>
                    </a:ln>
                  </pic:spPr>
                </pic:pic>
              </a:graphicData>
            </a:graphic>
          </wp:inline>
        </w:drawing>
      </w:r>
    </w:p>
    <w:p w:rsidR="00AB2FF9" w:rsidRDefault="00AB2FF9" w:rsidP="008D2828">
      <w:pPr>
        <w:widowControl/>
        <w:ind w:firstLineChars="202" w:firstLine="424"/>
        <w:jc w:val="left"/>
        <w:rPr>
          <w:rFonts w:ascii="宋体" w:hAnsi="宋体"/>
          <w:color w:val="000000"/>
          <w:kern w:val="0"/>
          <w:szCs w:val="21"/>
        </w:rPr>
      </w:pPr>
    </w:p>
    <w:p w:rsidR="00AB2FF9" w:rsidRDefault="008D0819" w:rsidP="008D2828">
      <w:pPr>
        <w:widowControl/>
        <w:ind w:firstLineChars="202" w:firstLine="424"/>
        <w:jc w:val="left"/>
        <w:rPr>
          <w:rFonts w:ascii="宋体" w:hAnsi="宋体"/>
          <w:color w:val="000000"/>
          <w:kern w:val="0"/>
          <w:szCs w:val="21"/>
        </w:rPr>
      </w:pPr>
      <w:r>
        <w:rPr>
          <w:rFonts w:ascii="宋体" w:hAnsi="宋体" w:hint="eastAsia"/>
          <w:color w:val="000000"/>
          <w:kern w:val="0"/>
          <w:szCs w:val="21"/>
        </w:rPr>
        <w:t>3月</w:t>
      </w:r>
      <w:r w:rsidR="003C6AF3">
        <w:rPr>
          <w:rFonts w:ascii="宋体" w:hAnsi="宋体" w:hint="eastAsia"/>
          <w:color w:val="000000"/>
          <w:kern w:val="0"/>
          <w:szCs w:val="21"/>
        </w:rPr>
        <w:t>的促销走势仍是较好状态，部分企业的价格仍是收缩状态。</w:t>
      </w:r>
    </w:p>
    <w:p w:rsidR="00AB2FF9" w:rsidRDefault="00AB2FF9" w:rsidP="008D2828">
      <w:pPr>
        <w:widowControl/>
        <w:ind w:firstLineChars="202" w:firstLine="424"/>
        <w:jc w:val="left"/>
        <w:rPr>
          <w:rFonts w:ascii="宋体" w:hAnsi="宋体"/>
          <w:color w:val="000000"/>
          <w:kern w:val="0"/>
          <w:szCs w:val="21"/>
        </w:rPr>
      </w:pPr>
    </w:p>
    <w:p w:rsidR="00C515F1" w:rsidRDefault="00C515F1" w:rsidP="009102CD">
      <w:pPr>
        <w:rPr>
          <w:rFonts w:ascii="宋体" w:hAnsi="宋体"/>
          <w:color w:val="000000"/>
          <w:kern w:val="0"/>
          <w:szCs w:val="21"/>
        </w:rPr>
      </w:pPr>
      <w:bookmarkStart w:id="56" w:name="_Toc285960498"/>
      <w:bookmarkStart w:id="57" w:name="_Toc285960603"/>
      <w:bookmarkStart w:id="58" w:name="_Toc285960813"/>
    </w:p>
    <w:p w:rsidR="00E04C14" w:rsidRPr="00980D0A" w:rsidRDefault="00E04C14" w:rsidP="002707DA">
      <w:pPr>
        <w:pStyle w:val="ad"/>
        <w:keepNext/>
        <w:widowControl/>
        <w:numPr>
          <w:ilvl w:val="0"/>
          <w:numId w:val="2"/>
        </w:numPr>
        <w:ind w:firstLineChars="0"/>
        <w:jc w:val="left"/>
        <w:outlineLvl w:val="1"/>
        <w:rPr>
          <w:rFonts w:ascii="宋体" w:hAnsi="宋体"/>
          <w:b/>
          <w:bCs/>
          <w:iCs/>
          <w:color w:val="000000"/>
          <w:kern w:val="0"/>
          <w:szCs w:val="21"/>
        </w:rPr>
      </w:pPr>
      <w:bookmarkStart w:id="59" w:name="_Hlk480119572"/>
      <w:bookmarkStart w:id="60" w:name="_Hlk480124800"/>
      <w:bookmarkStart w:id="61" w:name="_GoBack"/>
      <w:r w:rsidRPr="00980D0A">
        <w:rPr>
          <w:rFonts w:ascii="宋体" w:hAnsi="宋体" w:hint="eastAsia"/>
          <w:b/>
          <w:bCs/>
          <w:iCs/>
          <w:color w:val="000000"/>
          <w:kern w:val="0"/>
          <w:szCs w:val="21"/>
        </w:rPr>
        <w:t>狭义乘用车各级别分车型国内零售表现</w:t>
      </w:r>
    </w:p>
    <w:p w:rsidR="00E04C14" w:rsidRPr="003B34CE" w:rsidRDefault="004753A9" w:rsidP="00236361">
      <w:pPr>
        <w:widowControl/>
        <w:ind w:firstLineChars="202" w:firstLine="424"/>
        <w:rPr>
          <w:rFonts w:ascii="宋体" w:hAnsi="宋体" w:cs="Arial"/>
          <w:color w:val="000000"/>
          <w:kern w:val="0"/>
          <w:sz w:val="18"/>
          <w:szCs w:val="18"/>
        </w:rPr>
      </w:pPr>
      <w:r w:rsidRPr="004753A9">
        <w:rPr>
          <w:noProof/>
        </w:rPr>
        <w:drawing>
          <wp:inline distT="0" distB="0" distL="0" distR="0">
            <wp:extent cx="6184900" cy="3320905"/>
            <wp:effectExtent l="0" t="0" r="635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88884" cy="3323044"/>
                    </a:xfrm>
                    <a:prstGeom prst="rect">
                      <a:avLst/>
                    </a:prstGeom>
                    <a:noFill/>
                    <a:ln>
                      <a:noFill/>
                    </a:ln>
                  </pic:spPr>
                </pic:pic>
              </a:graphicData>
            </a:graphic>
          </wp:inline>
        </w:drawing>
      </w:r>
    </w:p>
    <w:p w:rsidR="00E04C14" w:rsidRPr="00567CCA" w:rsidRDefault="00E04C14" w:rsidP="00E04C14">
      <w:pPr>
        <w:widowControl/>
        <w:ind w:firstLineChars="202" w:firstLine="364"/>
        <w:jc w:val="center"/>
        <w:rPr>
          <w:rFonts w:ascii="宋体" w:hAnsi="宋体" w:cs="Arial"/>
          <w:color w:val="000000"/>
          <w:kern w:val="0"/>
          <w:sz w:val="18"/>
          <w:szCs w:val="18"/>
        </w:rPr>
      </w:pPr>
      <w:r w:rsidRPr="00567CCA">
        <w:rPr>
          <w:rFonts w:ascii="宋体" w:hAnsi="宋体" w:cs="Arial" w:hint="eastAsia"/>
          <w:color w:val="000000"/>
          <w:kern w:val="0"/>
          <w:sz w:val="18"/>
          <w:szCs w:val="18"/>
        </w:rPr>
        <w:t xml:space="preserve">图表 </w:t>
      </w:r>
      <w:r w:rsidRPr="00567CCA">
        <w:rPr>
          <w:rFonts w:ascii="宋体" w:hAnsi="宋体" w:cs="Arial"/>
          <w:color w:val="000000"/>
          <w:kern w:val="0"/>
          <w:sz w:val="18"/>
          <w:szCs w:val="18"/>
        </w:rPr>
        <w:fldChar w:fldCharType="begin"/>
      </w:r>
      <w:r w:rsidRPr="00567CCA">
        <w:rPr>
          <w:rFonts w:ascii="宋体" w:hAnsi="宋体" w:cs="Arial"/>
          <w:color w:val="000000"/>
          <w:kern w:val="0"/>
          <w:sz w:val="18"/>
          <w:szCs w:val="18"/>
        </w:rPr>
        <w:instrText xml:space="preserve"> </w:instrText>
      </w:r>
      <w:r w:rsidRPr="00567CCA">
        <w:rPr>
          <w:rFonts w:ascii="宋体" w:hAnsi="宋体" w:cs="Arial" w:hint="eastAsia"/>
          <w:color w:val="000000"/>
          <w:kern w:val="0"/>
          <w:sz w:val="18"/>
          <w:szCs w:val="18"/>
        </w:rPr>
        <w:instrText>SEQ 图表 \* ARABIC</w:instrText>
      </w:r>
      <w:r w:rsidRPr="00567CCA">
        <w:rPr>
          <w:rFonts w:ascii="宋体" w:hAnsi="宋体" w:cs="Arial"/>
          <w:color w:val="000000"/>
          <w:kern w:val="0"/>
          <w:sz w:val="18"/>
          <w:szCs w:val="18"/>
        </w:rPr>
        <w:instrText xml:space="preserve"> </w:instrText>
      </w:r>
      <w:r w:rsidRPr="00567CCA">
        <w:rPr>
          <w:rFonts w:ascii="宋体" w:hAnsi="宋体" w:cs="Arial"/>
          <w:color w:val="000000"/>
          <w:kern w:val="0"/>
          <w:sz w:val="18"/>
          <w:szCs w:val="18"/>
        </w:rPr>
        <w:fldChar w:fldCharType="separate"/>
      </w:r>
      <w:r>
        <w:rPr>
          <w:rFonts w:ascii="宋体" w:hAnsi="宋体" w:cs="Arial"/>
          <w:noProof/>
          <w:color w:val="000000"/>
          <w:kern w:val="0"/>
          <w:sz w:val="18"/>
          <w:szCs w:val="18"/>
        </w:rPr>
        <w:t>15</w:t>
      </w:r>
      <w:r w:rsidRPr="00567CCA">
        <w:rPr>
          <w:rFonts w:ascii="宋体" w:hAnsi="宋体" w:cs="Arial"/>
          <w:color w:val="000000"/>
          <w:kern w:val="0"/>
          <w:sz w:val="18"/>
          <w:szCs w:val="18"/>
        </w:rPr>
        <w:fldChar w:fldCharType="end"/>
      </w:r>
      <w:r w:rsidRPr="00567CCA">
        <w:rPr>
          <w:rFonts w:ascii="宋体" w:hAnsi="宋体" w:cs="Arial" w:hint="eastAsia"/>
          <w:color w:val="000000"/>
          <w:kern w:val="0"/>
          <w:sz w:val="18"/>
          <w:szCs w:val="18"/>
        </w:rPr>
        <w:t>狭义乘用车各级别分车型表现</w:t>
      </w:r>
    </w:p>
    <w:p w:rsidR="00A10B78" w:rsidRDefault="00E04C14" w:rsidP="00E04C14">
      <w:pPr>
        <w:widowControl/>
        <w:ind w:firstLineChars="202" w:firstLine="424"/>
        <w:jc w:val="left"/>
        <w:rPr>
          <w:rFonts w:ascii="宋体" w:hAnsi="宋体"/>
          <w:color w:val="000000"/>
          <w:kern w:val="0"/>
          <w:szCs w:val="21"/>
        </w:rPr>
      </w:pPr>
      <w:r w:rsidRPr="00567CCA">
        <w:rPr>
          <w:rFonts w:ascii="宋体" w:hAnsi="宋体" w:hint="eastAsia"/>
          <w:color w:val="000000"/>
          <w:kern w:val="0"/>
          <w:szCs w:val="21"/>
        </w:rPr>
        <w:t>此表</w:t>
      </w:r>
      <w:r>
        <w:rPr>
          <w:rFonts w:ascii="宋体" w:hAnsi="宋体" w:hint="eastAsia"/>
          <w:color w:val="000000"/>
          <w:kern w:val="0"/>
          <w:szCs w:val="21"/>
        </w:rPr>
        <w:t>用</w:t>
      </w:r>
      <w:r w:rsidRPr="00567CCA">
        <w:rPr>
          <w:rFonts w:ascii="宋体" w:hAnsi="宋体" w:hint="eastAsia"/>
          <w:color w:val="000000"/>
          <w:kern w:val="0"/>
          <w:szCs w:val="21"/>
        </w:rPr>
        <w:t>体现的是每一个细分类别占上一层</w:t>
      </w:r>
      <w:r>
        <w:rPr>
          <w:rFonts w:ascii="宋体" w:hAnsi="宋体" w:hint="eastAsia"/>
          <w:color w:val="000000"/>
          <w:kern w:val="0"/>
          <w:szCs w:val="21"/>
        </w:rPr>
        <w:t>级</w:t>
      </w:r>
      <w:r w:rsidRPr="00567CCA">
        <w:rPr>
          <w:rFonts w:ascii="宋体" w:hAnsi="宋体" w:hint="eastAsia"/>
          <w:color w:val="000000"/>
          <w:kern w:val="0"/>
          <w:szCs w:val="21"/>
        </w:rPr>
        <w:t>总</w:t>
      </w:r>
      <w:r>
        <w:rPr>
          <w:rFonts w:ascii="宋体" w:hAnsi="宋体" w:hint="eastAsia"/>
          <w:color w:val="000000"/>
          <w:kern w:val="0"/>
          <w:szCs w:val="21"/>
        </w:rPr>
        <w:t>零售</w:t>
      </w:r>
      <w:r w:rsidRPr="00567CCA">
        <w:rPr>
          <w:rFonts w:ascii="宋体" w:hAnsi="宋体" w:hint="eastAsia"/>
          <w:color w:val="000000"/>
          <w:kern w:val="0"/>
          <w:szCs w:val="21"/>
        </w:rPr>
        <w:t>量的比重</w:t>
      </w:r>
      <w:r>
        <w:rPr>
          <w:rFonts w:ascii="宋体" w:hAnsi="宋体" w:hint="eastAsia"/>
          <w:color w:val="000000"/>
          <w:kern w:val="0"/>
          <w:szCs w:val="21"/>
        </w:rPr>
        <w:t>，与包含出口和库存变化的批发增长有所差异</w:t>
      </w:r>
      <w:r w:rsidRPr="00567CCA">
        <w:rPr>
          <w:rFonts w:ascii="宋体" w:hAnsi="宋体" w:hint="eastAsia"/>
          <w:color w:val="000000"/>
          <w:kern w:val="0"/>
          <w:szCs w:val="21"/>
        </w:rPr>
        <w:t>。</w:t>
      </w:r>
      <w:r w:rsidR="00CE6BB3">
        <w:rPr>
          <w:rFonts w:ascii="宋体" w:hAnsi="宋体" w:hint="eastAsia"/>
          <w:color w:val="000000"/>
          <w:kern w:val="0"/>
          <w:szCs w:val="21"/>
        </w:rPr>
        <w:t>17年</w:t>
      </w:r>
      <w:r w:rsidR="008D0819">
        <w:rPr>
          <w:rFonts w:ascii="宋体" w:hAnsi="宋体" w:hint="eastAsia"/>
          <w:color w:val="000000"/>
          <w:kern w:val="0"/>
          <w:szCs w:val="21"/>
        </w:rPr>
        <w:t>3月</w:t>
      </w:r>
      <w:r>
        <w:rPr>
          <w:rFonts w:ascii="宋体" w:hAnsi="宋体" w:hint="eastAsia"/>
          <w:color w:val="000000"/>
          <w:kern w:val="0"/>
          <w:szCs w:val="21"/>
        </w:rPr>
        <w:t>的市场体现</w:t>
      </w:r>
      <w:r w:rsidR="004520DE">
        <w:rPr>
          <w:rFonts w:ascii="宋体" w:hAnsi="宋体"/>
          <w:color w:val="000000"/>
          <w:kern w:val="0"/>
          <w:szCs w:val="21"/>
        </w:rPr>
        <w:t>SU</w:t>
      </w:r>
      <w:r>
        <w:rPr>
          <w:rFonts w:ascii="宋体" w:hAnsi="宋体" w:hint="eastAsia"/>
          <w:color w:val="000000"/>
          <w:kern w:val="0"/>
          <w:szCs w:val="21"/>
        </w:rPr>
        <w:t>V</w:t>
      </w:r>
      <w:r w:rsidR="00A10B78">
        <w:rPr>
          <w:rFonts w:ascii="宋体" w:hAnsi="宋体" w:hint="eastAsia"/>
          <w:color w:val="000000"/>
          <w:kern w:val="0"/>
          <w:szCs w:val="21"/>
        </w:rPr>
        <w:t>弱</w:t>
      </w:r>
      <w:r>
        <w:rPr>
          <w:rFonts w:ascii="宋体" w:hAnsi="宋体" w:hint="eastAsia"/>
          <w:color w:val="000000"/>
          <w:kern w:val="0"/>
          <w:szCs w:val="21"/>
        </w:rPr>
        <w:t>趋势特征明显，轿车市场的地位处于</w:t>
      </w:r>
      <w:r w:rsidR="00A10B78">
        <w:rPr>
          <w:rFonts w:ascii="宋体" w:hAnsi="宋体" w:hint="eastAsia"/>
          <w:color w:val="000000"/>
          <w:kern w:val="0"/>
          <w:szCs w:val="21"/>
        </w:rPr>
        <w:t>逐步恢复</w:t>
      </w:r>
      <w:r>
        <w:rPr>
          <w:rFonts w:ascii="宋体" w:hAnsi="宋体" w:hint="eastAsia"/>
          <w:color w:val="000000"/>
          <w:kern w:val="0"/>
          <w:szCs w:val="21"/>
        </w:rPr>
        <w:t>的状态，</w:t>
      </w:r>
      <w:r>
        <w:rPr>
          <w:rFonts w:ascii="宋体" w:hAnsi="宋体"/>
          <w:color w:val="000000"/>
          <w:kern w:val="0"/>
          <w:szCs w:val="21"/>
        </w:rPr>
        <w:t>轿车中的中高级别走势较好，低端</w:t>
      </w:r>
      <w:r w:rsidR="003C6AF3">
        <w:rPr>
          <w:rFonts w:ascii="宋体" w:hAnsi="宋体" w:hint="eastAsia"/>
          <w:color w:val="000000"/>
          <w:kern w:val="0"/>
          <w:szCs w:val="21"/>
        </w:rPr>
        <w:t>的电动轿车有所恢复</w:t>
      </w:r>
      <w:r>
        <w:rPr>
          <w:rFonts w:ascii="宋体" w:hAnsi="宋体" w:hint="eastAsia"/>
          <w:color w:val="000000"/>
          <w:kern w:val="0"/>
          <w:szCs w:val="21"/>
        </w:rPr>
        <w:t>。</w:t>
      </w:r>
    </w:p>
    <w:p w:rsidR="00E04C14" w:rsidRDefault="004520DE" w:rsidP="00E04C14">
      <w:pPr>
        <w:widowControl/>
        <w:ind w:firstLineChars="202" w:firstLine="424"/>
        <w:jc w:val="left"/>
        <w:rPr>
          <w:rFonts w:ascii="宋体" w:hAnsi="宋体"/>
          <w:color w:val="000000"/>
          <w:kern w:val="0"/>
          <w:szCs w:val="21"/>
        </w:rPr>
      </w:pPr>
      <w:r>
        <w:rPr>
          <w:rFonts w:ascii="宋体" w:hAnsi="宋体" w:hint="eastAsia"/>
          <w:color w:val="000000"/>
          <w:kern w:val="0"/>
          <w:szCs w:val="21"/>
        </w:rPr>
        <w:t>前期</w:t>
      </w:r>
      <w:r w:rsidR="00E04C14">
        <w:rPr>
          <w:rFonts w:ascii="宋体" w:hAnsi="宋体" w:hint="eastAsia"/>
          <w:color w:val="000000"/>
          <w:kern w:val="0"/>
          <w:szCs w:val="21"/>
        </w:rPr>
        <w:t>多功能车市场超强增长，其中近年MPV是中低端需求也有下降，A0级MPV表现逐步走弱，消费升级到A级MPV，近期新品也是在A级MPV推出较强。MPV中高端</w:t>
      </w:r>
      <w:r>
        <w:rPr>
          <w:rFonts w:ascii="宋体" w:hAnsi="宋体" w:hint="eastAsia"/>
          <w:color w:val="000000"/>
          <w:kern w:val="0"/>
          <w:szCs w:val="21"/>
        </w:rPr>
        <w:t>近期较</w:t>
      </w:r>
      <w:r w:rsidR="00E04C14">
        <w:rPr>
          <w:rFonts w:ascii="宋体" w:hAnsi="宋体" w:hint="eastAsia"/>
          <w:color w:val="000000"/>
          <w:kern w:val="0"/>
          <w:szCs w:val="21"/>
        </w:rPr>
        <w:t>强。</w:t>
      </w:r>
    </w:p>
    <w:p w:rsidR="00E04C14" w:rsidRDefault="00E04C14" w:rsidP="00E04C14">
      <w:pPr>
        <w:widowControl/>
        <w:ind w:firstLineChars="202" w:firstLine="424"/>
        <w:jc w:val="left"/>
        <w:rPr>
          <w:rFonts w:ascii="宋体" w:hAnsi="宋体"/>
          <w:color w:val="000000"/>
          <w:kern w:val="0"/>
          <w:szCs w:val="21"/>
        </w:rPr>
      </w:pPr>
      <w:r>
        <w:rPr>
          <w:rFonts w:ascii="宋体" w:hAnsi="宋体" w:hint="eastAsia"/>
          <w:color w:val="000000"/>
          <w:kern w:val="0"/>
          <w:szCs w:val="21"/>
        </w:rPr>
        <w:t>前期SUV则是A级火爆，随后延伸到A0级，成为高端向下延伸的特征。</w:t>
      </w:r>
      <w:r w:rsidR="004520DE">
        <w:rPr>
          <w:rFonts w:ascii="宋体" w:hAnsi="宋体" w:hint="eastAsia"/>
          <w:color w:val="000000"/>
          <w:kern w:val="0"/>
          <w:szCs w:val="21"/>
        </w:rPr>
        <w:t>近期出现消费升级较强的特征。</w:t>
      </w:r>
      <w:r w:rsidR="008D0819">
        <w:rPr>
          <w:rFonts w:ascii="宋体" w:hAnsi="宋体" w:hint="eastAsia"/>
          <w:color w:val="000000"/>
          <w:kern w:val="0"/>
          <w:szCs w:val="21"/>
        </w:rPr>
        <w:t>3月</w:t>
      </w:r>
      <w:r>
        <w:rPr>
          <w:rFonts w:ascii="宋体" w:hAnsi="宋体" w:hint="eastAsia"/>
          <w:color w:val="000000"/>
          <w:kern w:val="0"/>
          <w:szCs w:val="21"/>
        </w:rPr>
        <w:t>的A</w:t>
      </w:r>
      <w:r>
        <w:rPr>
          <w:rFonts w:ascii="宋体" w:hAnsi="宋体"/>
          <w:color w:val="000000"/>
          <w:kern w:val="0"/>
          <w:szCs w:val="21"/>
        </w:rPr>
        <w:t>0</w:t>
      </w:r>
      <w:r>
        <w:rPr>
          <w:rFonts w:ascii="宋体" w:hAnsi="宋体" w:hint="eastAsia"/>
          <w:color w:val="000000"/>
          <w:kern w:val="0"/>
          <w:szCs w:val="21"/>
        </w:rPr>
        <w:t>级SUV市场的需求</w:t>
      </w:r>
      <w:r w:rsidR="004520DE">
        <w:rPr>
          <w:rFonts w:ascii="宋体" w:hAnsi="宋体" w:hint="eastAsia"/>
          <w:color w:val="000000"/>
          <w:kern w:val="0"/>
          <w:szCs w:val="21"/>
        </w:rPr>
        <w:t>占比小幅下滑</w:t>
      </w:r>
      <w:r>
        <w:rPr>
          <w:rFonts w:ascii="宋体" w:hAnsi="宋体" w:hint="eastAsia"/>
          <w:color w:val="000000"/>
          <w:kern w:val="0"/>
          <w:szCs w:val="21"/>
        </w:rPr>
        <w:t>，高端SUV产销表现</w:t>
      </w:r>
      <w:r w:rsidR="003C6AF3">
        <w:rPr>
          <w:rFonts w:ascii="宋体" w:hAnsi="宋体" w:hint="eastAsia"/>
          <w:color w:val="000000"/>
          <w:kern w:val="0"/>
          <w:szCs w:val="21"/>
        </w:rPr>
        <w:t>较强</w:t>
      </w:r>
      <w:r w:rsidR="00A10B78">
        <w:rPr>
          <w:rFonts w:ascii="宋体" w:hAnsi="宋体" w:hint="eastAsia"/>
          <w:color w:val="000000"/>
          <w:kern w:val="0"/>
          <w:szCs w:val="21"/>
        </w:rPr>
        <w:t>，</w:t>
      </w:r>
      <w:r w:rsidR="00F11E1D">
        <w:rPr>
          <w:rFonts w:ascii="宋体" w:hAnsi="宋体" w:hint="eastAsia"/>
          <w:color w:val="000000"/>
          <w:kern w:val="0"/>
          <w:szCs w:val="21"/>
        </w:rPr>
        <w:t xml:space="preserve"> </w:t>
      </w:r>
      <w:r w:rsidR="00A10B78">
        <w:rPr>
          <w:rFonts w:ascii="宋体" w:hAnsi="宋体" w:hint="eastAsia"/>
          <w:color w:val="000000"/>
          <w:kern w:val="0"/>
          <w:szCs w:val="21"/>
        </w:rPr>
        <w:t>A级</w:t>
      </w:r>
      <w:r w:rsidR="00F11E1D">
        <w:rPr>
          <w:rFonts w:ascii="宋体" w:hAnsi="宋体" w:hint="eastAsia"/>
          <w:color w:val="000000"/>
          <w:kern w:val="0"/>
          <w:szCs w:val="21"/>
        </w:rPr>
        <w:t>仍是</w:t>
      </w:r>
      <w:r w:rsidR="003C6AF3">
        <w:rPr>
          <w:rFonts w:ascii="宋体" w:hAnsi="宋体" w:hint="eastAsia"/>
          <w:color w:val="000000"/>
          <w:kern w:val="0"/>
          <w:szCs w:val="21"/>
        </w:rPr>
        <w:t>主力</w:t>
      </w:r>
      <w:r>
        <w:rPr>
          <w:rFonts w:ascii="宋体" w:hAnsi="宋体" w:hint="eastAsia"/>
          <w:color w:val="000000"/>
          <w:kern w:val="0"/>
          <w:szCs w:val="21"/>
        </w:rPr>
        <w:t>。</w:t>
      </w:r>
    </w:p>
    <w:bookmarkEnd w:id="59"/>
    <w:p w:rsidR="00E04C14" w:rsidRDefault="00E04C14" w:rsidP="00E04C14">
      <w:pPr>
        <w:widowControl/>
        <w:ind w:firstLineChars="201" w:firstLine="422"/>
        <w:jc w:val="left"/>
        <w:rPr>
          <w:rFonts w:ascii="宋体" w:hAnsi="宋体"/>
          <w:color w:val="000000"/>
          <w:kern w:val="0"/>
          <w:szCs w:val="21"/>
        </w:rPr>
      </w:pPr>
    </w:p>
    <w:p w:rsidR="00E04C14" w:rsidRPr="009843A7" w:rsidRDefault="008D0819" w:rsidP="002707DA">
      <w:pPr>
        <w:pStyle w:val="ad"/>
        <w:keepNext/>
        <w:widowControl/>
        <w:numPr>
          <w:ilvl w:val="0"/>
          <w:numId w:val="2"/>
        </w:numPr>
        <w:ind w:firstLineChars="0"/>
        <w:jc w:val="left"/>
        <w:outlineLvl w:val="1"/>
        <w:rPr>
          <w:rFonts w:ascii="宋体" w:hAnsi="宋体"/>
          <w:b/>
          <w:bCs/>
          <w:iCs/>
          <w:color w:val="000000"/>
          <w:kern w:val="0"/>
          <w:szCs w:val="21"/>
        </w:rPr>
      </w:pPr>
      <w:r>
        <w:rPr>
          <w:rFonts w:ascii="宋体" w:hAnsi="宋体" w:hint="eastAsia"/>
          <w:b/>
          <w:bCs/>
          <w:iCs/>
          <w:color w:val="000000"/>
          <w:kern w:val="0"/>
          <w:szCs w:val="21"/>
        </w:rPr>
        <w:t>3月</w:t>
      </w:r>
      <w:r w:rsidR="00E04C14" w:rsidRPr="009843A7">
        <w:rPr>
          <w:rFonts w:ascii="宋体" w:hAnsi="宋体" w:hint="eastAsia"/>
          <w:b/>
          <w:bCs/>
          <w:iCs/>
          <w:color w:val="000000"/>
          <w:kern w:val="0"/>
          <w:szCs w:val="21"/>
        </w:rPr>
        <w:t>狭义乘用车排量小型化</w:t>
      </w:r>
    </w:p>
    <w:p w:rsidR="00E04C14" w:rsidRDefault="00D7439C" w:rsidP="00E04C14">
      <w:pPr>
        <w:widowControl/>
        <w:ind w:firstLineChars="201" w:firstLine="422"/>
        <w:jc w:val="left"/>
        <w:rPr>
          <w:rFonts w:ascii="宋体" w:hAnsi="宋体"/>
          <w:color w:val="000000"/>
          <w:kern w:val="0"/>
          <w:szCs w:val="21"/>
        </w:rPr>
      </w:pPr>
      <w:r w:rsidRPr="00D7439C">
        <w:drawing>
          <wp:inline distT="0" distB="0" distL="0" distR="0">
            <wp:extent cx="4946650" cy="2990850"/>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46650" cy="2990850"/>
                    </a:xfrm>
                    <a:prstGeom prst="rect">
                      <a:avLst/>
                    </a:prstGeom>
                    <a:noFill/>
                    <a:ln>
                      <a:noFill/>
                    </a:ln>
                  </pic:spPr>
                </pic:pic>
              </a:graphicData>
            </a:graphic>
          </wp:inline>
        </w:drawing>
      </w:r>
    </w:p>
    <w:p w:rsidR="00E04C14" w:rsidRDefault="00CE6BB3" w:rsidP="00E04C14">
      <w:pPr>
        <w:widowControl/>
        <w:ind w:firstLineChars="201" w:firstLine="422"/>
        <w:jc w:val="left"/>
        <w:rPr>
          <w:rFonts w:ascii="宋体" w:hAnsi="宋体"/>
          <w:color w:val="000000"/>
          <w:kern w:val="0"/>
          <w:szCs w:val="21"/>
        </w:rPr>
      </w:pPr>
      <w:r>
        <w:rPr>
          <w:rFonts w:ascii="宋体" w:hAnsi="宋体"/>
          <w:color w:val="000000"/>
          <w:kern w:val="0"/>
          <w:szCs w:val="21"/>
        </w:rPr>
        <w:t>17年</w:t>
      </w:r>
      <w:r w:rsidR="008D0819">
        <w:rPr>
          <w:rFonts w:ascii="宋体" w:hAnsi="宋体" w:hint="eastAsia"/>
          <w:color w:val="000000"/>
          <w:kern w:val="0"/>
          <w:szCs w:val="21"/>
        </w:rPr>
        <w:t>3月</w:t>
      </w:r>
      <w:r w:rsidR="00E04C14">
        <w:rPr>
          <w:rFonts w:ascii="宋体" w:hAnsi="宋体" w:hint="eastAsia"/>
          <w:color w:val="000000"/>
          <w:kern w:val="0"/>
          <w:szCs w:val="21"/>
        </w:rPr>
        <w:t>的</w:t>
      </w:r>
      <w:r w:rsidR="00FB6866">
        <w:rPr>
          <w:rFonts w:ascii="宋体" w:hAnsi="宋体" w:hint="eastAsia"/>
          <w:color w:val="000000"/>
          <w:kern w:val="0"/>
          <w:szCs w:val="21"/>
        </w:rPr>
        <w:t>1.</w:t>
      </w:r>
      <w:r w:rsidR="00FB6866">
        <w:rPr>
          <w:rFonts w:ascii="宋体" w:hAnsi="宋体"/>
          <w:color w:val="000000"/>
          <w:kern w:val="0"/>
          <w:szCs w:val="21"/>
        </w:rPr>
        <w:t>4</w:t>
      </w:r>
      <w:r w:rsidR="00FB6866">
        <w:rPr>
          <w:rFonts w:ascii="宋体" w:hAnsi="宋体" w:hint="eastAsia"/>
          <w:color w:val="000000"/>
          <w:kern w:val="0"/>
          <w:szCs w:val="21"/>
        </w:rPr>
        <w:t>升以下</w:t>
      </w:r>
      <w:r w:rsidR="00E04C14">
        <w:rPr>
          <w:rFonts w:ascii="宋体" w:hAnsi="宋体" w:hint="eastAsia"/>
          <w:color w:val="000000"/>
          <w:kern w:val="0"/>
          <w:szCs w:val="21"/>
        </w:rPr>
        <w:t>小排量萎缩局面进一步加剧</w:t>
      </w:r>
      <w:r w:rsidR="00FB6866">
        <w:rPr>
          <w:rFonts w:ascii="宋体" w:hAnsi="宋体" w:hint="eastAsia"/>
          <w:color w:val="000000"/>
          <w:kern w:val="0"/>
          <w:szCs w:val="21"/>
        </w:rPr>
        <w:t>，增压小排量增多</w:t>
      </w:r>
      <w:r w:rsidR="00E04C14">
        <w:rPr>
          <w:rFonts w:ascii="宋体" w:hAnsi="宋体" w:hint="eastAsia"/>
          <w:color w:val="000000"/>
          <w:kern w:val="0"/>
          <w:szCs w:val="21"/>
        </w:rPr>
        <w:t>。</w:t>
      </w:r>
      <w:r w:rsidR="00E04C14">
        <w:rPr>
          <w:rFonts w:ascii="宋体" w:hAnsi="宋体"/>
          <w:color w:val="000000"/>
          <w:kern w:val="0"/>
          <w:szCs w:val="21"/>
        </w:rPr>
        <w:t>1.4</w:t>
      </w:r>
      <w:r w:rsidR="00E04C14">
        <w:rPr>
          <w:rFonts w:ascii="宋体" w:hAnsi="宋体" w:hint="eastAsia"/>
          <w:color w:val="000000"/>
          <w:kern w:val="0"/>
          <w:szCs w:val="21"/>
        </w:rPr>
        <w:t>升级以下</w:t>
      </w:r>
      <w:r w:rsidR="00E04C14" w:rsidRPr="009904C4">
        <w:rPr>
          <w:rFonts w:ascii="宋体" w:hAnsi="宋体" w:hint="eastAsia"/>
          <w:color w:val="000000"/>
          <w:kern w:val="0"/>
          <w:szCs w:val="21"/>
        </w:rPr>
        <w:t>车型的份额明显</w:t>
      </w:r>
      <w:r w:rsidR="00E04C14">
        <w:rPr>
          <w:rFonts w:ascii="宋体" w:hAnsi="宋体" w:hint="eastAsia"/>
          <w:color w:val="000000"/>
          <w:kern w:val="0"/>
          <w:szCs w:val="21"/>
        </w:rPr>
        <w:t>下降</w:t>
      </w:r>
      <w:r w:rsidR="00E04C14" w:rsidRPr="009904C4">
        <w:rPr>
          <w:rFonts w:ascii="宋体" w:hAnsi="宋体" w:hint="eastAsia"/>
          <w:color w:val="000000"/>
          <w:kern w:val="0"/>
          <w:szCs w:val="21"/>
        </w:rPr>
        <w:t>，</w:t>
      </w:r>
      <w:r w:rsidR="00E04C14">
        <w:rPr>
          <w:rFonts w:ascii="宋体" w:hAnsi="宋体" w:hint="eastAsia"/>
          <w:color w:val="000000"/>
          <w:kern w:val="0"/>
          <w:szCs w:val="21"/>
        </w:rPr>
        <w:t>但1.</w:t>
      </w:r>
      <w:r w:rsidR="00E04C14">
        <w:rPr>
          <w:rFonts w:ascii="宋体" w:hAnsi="宋体"/>
          <w:color w:val="000000"/>
          <w:kern w:val="0"/>
          <w:szCs w:val="21"/>
        </w:rPr>
        <w:t>5</w:t>
      </w:r>
      <w:r w:rsidR="00E04C14">
        <w:rPr>
          <w:rFonts w:ascii="宋体" w:hAnsi="宋体" w:hint="eastAsia"/>
          <w:color w:val="000000"/>
          <w:kern w:val="0"/>
          <w:szCs w:val="21"/>
        </w:rPr>
        <w:t>升和2升及增压车型是同比增长较大，这也体现A级车和SUV市场火爆。同时1.</w:t>
      </w:r>
      <w:r w:rsidR="00E04C14">
        <w:rPr>
          <w:rFonts w:ascii="宋体" w:hAnsi="宋体"/>
          <w:color w:val="000000"/>
          <w:kern w:val="0"/>
          <w:szCs w:val="21"/>
        </w:rPr>
        <w:t>6</w:t>
      </w:r>
      <w:r w:rsidR="00E04C14">
        <w:rPr>
          <w:rFonts w:ascii="宋体" w:hAnsi="宋体" w:hint="eastAsia"/>
          <w:color w:val="000000"/>
          <w:kern w:val="0"/>
          <w:szCs w:val="21"/>
        </w:rPr>
        <w:t>升的车型排量销量下降较快，也是合资的老款车型逐步推动1</w:t>
      </w:r>
      <w:r w:rsidR="00E04C14">
        <w:rPr>
          <w:rFonts w:ascii="宋体" w:hAnsi="宋体"/>
          <w:color w:val="000000"/>
          <w:kern w:val="0"/>
          <w:szCs w:val="21"/>
        </w:rPr>
        <w:t>.6升转</w:t>
      </w:r>
      <w:r w:rsidR="00E04C14">
        <w:rPr>
          <w:rFonts w:ascii="宋体" w:hAnsi="宋体" w:hint="eastAsia"/>
          <w:color w:val="000000"/>
          <w:kern w:val="0"/>
          <w:szCs w:val="21"/>
        </w:rPr>
        <w:t>1.5升的转变。自主小排量车相对受市场萎缩冲击下滑的现状。</w:t>
      </w:r>
    </w:p>
    <w:p w:rsidR="001C72F5" w:rsidRDefault="001C72F5" w:rsidP="00E04C14">
      <w:pPr>
        <w:widowControl/>
        <w:ind w:firstLineChars="201" w:firstLine="422"/>
        <w:jc w:val="left"/>
        <w:rPr>
          <w:rFonts w:ascii="宋体" w:hAnsi="宋体"/>
          <w:color w:val="000000"/>
          <w:kern w:val="0"/>
          <w:szCs w:val="21"/>
        </w:rPr>
      </w:pPr>
    </w:p>
    <w:p w:rsidR="001C72F5" w:rsidRDefault="008D0819" w:rsidP="00E04C14">
      <w:pPr>
        <w:widowControl/>
        <w:ind w:firstLineChars="201" w:firstLine="422"/>
        <w:jc w:val="left"/>
        <w:rPr>
          <w:rFonts w:ascii="宋体" w:hAnsi="宋体"/>
          <w:color w:val="000000"/>
          <w:kern w:val="0"/>
          <w:szCs w:val="21"/>
        </w:rPr>
      </w:pPr>
      <w:r>
        <w:rPr>
          <w:rFonts w:ascii="宋体" w:hAnsi="宋体" w:hint="eastAsia"/>
          <w:color w:val="000000"/>
          <w:kern w:val="0"/>
          <w:szCs w:val="21"/>
        </w:rPr>
        <w:t>3月</w:t>
      </w:r>
      <w:r w:rsidR="009E1AFC">
        <w:rPr>
          <w:rFonts w:ascii="宋体" w:hAnsi="宋体" w:hint="eastAsia"/>
          <w:color w:val="000000"/>
          <w:kern w:val="0"/>
          <w:szCs w:val="21"/>
        </w:rPr>
        <w:t>的1.6升以下车型的占比持续提升，体现了购置税减半政策的较好效果。</w:t>
      </w:r>
      <w:r w:rsidR="00467A71">
        <w:rPr>
          <w:rFonts w:ascii="宋体" w:hAnsi="宋体" w:hint="eastAsia"/>
          <w:color w:val="000000"/>
          <w:kern w:val="0"/>
          <w:szCs w:val="21"/>
        </w:rPr>
        <w:t>相信未来购置税优惠政策应该是渐进性退出，这样才能相对稳健心态，形成17年相对平稳发展的态势，化解17年乘用车市场严重低迷乃至负增长的压力。</w:t>
      </w:r>
    </w:p>
    <w:p w:rsidR="00E924BB" w:rsidRPr="008D2828" w:rsidRDefault="00E924BB" w:rsidP="00E924BB">
      <w:pPr>
        <w:widowControl/>
        <w:ind w:firstLineChars="201" w:firstLine="422"/>
        <w:jc w:val="left"/>
        <w:rPr>
          <w:rFonts w:ascii="宋体" w:hAnsi="宋体"/>
          <w:kern w:val="0"/>
          <w:szCs w:val="21"/>
        </w:rPr>
      </w:pPr>
    </w:p>
    <w:p w:rsidR="00E924BB" w:rsidRPr="00980D0A" w:rsidRDefault="00E924BB" w:rsidP="002707DA">
      <w:pPr>
        <w:pStyle w:val="ad"/>
        <w:keepNext/>
        <w:widowControl/>
        <w:numPr>
          <w:ilvl w:val="0"/>
          <w:numId w:val="2"/>
        </w:numPr>
        <w:ind w:firstLineChars="0"/>
        <w:jc w:val="left"/>
        <w:outlineLvl w:val="1"/>
        <w:rPr>
          <w:rFonts w:ascii="宋体" w:hAnsi="宋体"/>
          <w:b/>
          <w:bCs/>
          <w:iCs/>
          <w:color w:val="000000"/>
          <w:kern w:val="0"/>
          <w:szCs w:val="21"/>
        </w:rPr>
      </w:pPr>
      <w:bookmarkStart w:id="62" w:name="_Hlk480119586"/>
      <w:r w:rsidRPr="00980D0A">
        <w:rPr>
          <w:rFonts w:ascii="宋体" w:hAnsi="宋体" w:hint="eastAsia"/>
          <w:b/>
          <w:bCs/>
          <w:iCs/>
          <w:color w:val="000000"/>
          <w:kern w:val="0"/>
          <w:szCs w:val="21"/>
        </w:rPr>
        <w:t>狭义乘用车各国别在细分市场零售表现</w:t>
      </w:r>
    </w:p>
    <w:p w:rsidR="000125B0" w:rsidRDefault="004753A9" w:rsidP="000125B0">
      <w:r w:rsidRPr="004753A9">
        <w:rPr>
          <w:noProof/>
        </w:rPr>
        <w:drawing>
          <wp:inline distT="0" distB="0" distL="0" distR="0">
            <wp:extent cx="6661150" cy="3555831"/>
            <wp:effectExtent l="0" t="0" r="6350" b="698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662321" cy="3556456"/>
                    </a:xfrm>
                    <a:prstGeom prst="rect">
                      <a:avLst/>
                    </a:prstGeom>
                    <a:noFill/>
                    <a:ln>
                      <a:noFill/>
                    </a:ln>
                  </pic:spPr>
                </pic:pic>
              </a:graphicData>
            </a:graphic>
          </wp:inline>
        </w:drawing>
      </w:r>
    </w:p>
    <w:p w:rsidR="00E924BB" w:rsidRPr="00E924BB" w:rsidRDefault="00CE6BB3" w:rsidP="00136779">
      <w:pPr>
        <w:ind w:firstLineChars="202" w:firstLine="424"/>
        <w:rPr>
          <w:rFonts w:ascii="宋体" w:hAnsi="宋体"/>
          <w:color w:val="000000"/>
          <w:kern w:val="0"/>
          <w:szCs w:val="21"/>
        </w:rPr>
      </w:pPr>
      <w:r>
        <w:rPr>
          <w:rFonts w:ascii="宋体" w:hAnsi="宋体" w:hint="eastAsia"/>
          <w:color w:val="000000"/>
          <w:kern w:val="0"/>
          <w:szCs w:val="21"/>
        </w:rPr>
        <w:t>17年</w:t>
      </w:r>
      <w:r w:rsidR="00E924BB">
        <w:rPr>
          <w:rFonts w:ascii="宋体" w:hAnsi="宋体" w:hint="eastAsia"/>
          <w:color w:val="000000"/>
          <w:kern w:val="0"/>
          <w:szCs w:val="21"/>
        </w:rPr>
        <w:t>自主品牌在SUV市场获得巨大的份额增长，从</w:t>
      </w:r>
      <w:r w:rsidR="00E924BB">
        <w:rPr>
          <w:rFonts w:ascii="宋体" w:hAnsi="宋体"/>
          <w:color w:val="000000"/>
          <w:kern w:val="0"/>
          <w:szCs w:val="21"/>
        </w:rPr>
        <w:t>5</w:t>
      </w:r>
      <w:r w:rsidR="00F56FBE">
        <w:rPr>
          <w:rFonts w:ascii="宋体" w:hAnsi="宋体"/>
          <w:color w:val="000000"/>
          <w:kern w:val="0"/>
          <w:szCs w:val="21"/>
        </w:rPr>
        <w:t>8</w:t>
      </w:r>
      <w:r w:rsidR="00E924BB">
        <w:rPr>
          <w:rFonts w:ascii="宋体" w:hAnsi="宋体" w:hint="eastAsia"/>
          <w:color w:val="000000"/>
          <w:kern w:val="0"/>
          <w:szCs w:val="21"/>
        </w:rPr>
        <w:t>%上升到</w:t>
      </w:r>
      <w:r w:rsidR="00444951">
        <w:rPr>
          <w:rFonts w:ascii="宋体" w:hAnsi="宋体"/>
          <w:color w:val="000000"/>
          <w:kern w:val="0"/>
          <w:szCs w:val="21"/>
        </w:rPr>
        <w:t>6</w:t>
      </w:r>
      <w:r w:rsidR="00F56FBE">
        <w:rPr>
          <w:rFonts w:ascii="宋体" w:hAnsi="宋体"/>
          <w:color w:val="000000"/>
          <w:kern w:val="0"/>
          <w:szCs w:val="21"/>
        </w:rPr>
        <w:t>2</w:t>
      </w:r>
      <w:r w:rsidR="00E924BB">
        <w:rPr>
          <w:rFonts w:ascii="宋体" w:hAnsi="宋体" w:hint="eastAsia"/>
          <w:color w:val="000000"/>
          <w:kern w:val="0"/>
          <w:szCs w:val="21"/>
        </w:rPr>
        <w:t>%，而德系的SUV</w:t>
      </w:r>
      <w:r w:rsidR="004520DE">
        <w:rPr>
          <w:rFonts w:ascii="宋体" w:hAnsi="宋体" w:hint="eastAsia"/>
          <w:color w:val="000000"/>
          <w:kern w:val="0"/>
          <w:szCs w:val="21"/>
        </w:rPr>
        <w:t>份额逐步稳定</w:t>
      </w:r>
      <w:r w:rsidR="00E924BB">
        <w:rPr>
          <w:rFonts w:ascii="宋体" w:hAnsi="宋体" w:hint="eastAsia"/>
          <w:color w:val="000000"/>
          <w:kern w:val="0"/>
          <w:szCs w:val="21"/>
        </w:rPr>
        <w:t>，</w:t>
      </w:r>
      <w:r w:rsidR="004520DE">
        <w:rPr>
          <w:rFonts w:ascii="宋体" w:hAnsi="宋体" w:hint="eastAsia"/>
          <w:color w:val="000000"/>
          <w:kern w:val="0"/>
          <w:szCs w:val="21"/>
        </w:rPr>
        <w:t>韩系锐减，</w:t>
      </w:r>
      <w:r w:rsidR="00ED4772">
        <w:rPr>
          <w:rFonts w:ascii="宋体" w:hAnsi="宋体" w:hint="eastAsia"/>
          <w:color w:val="000000"/>
          <w:kern w:val="0"/>
          <w:szCs w:val="21"/>
        </w:rPr>
        <w:t>日系SUV走强，</w:t>
      </w:r>
      <w:r w:rsidR="00E924BB">
        <w:rPr>
          <w:rFonts w:ascii="宋体" w:hAnsi="宋体"/>
          <w:color w:val="000000"/>
          <w:kern w:val="0"/>
          <w:szCs w:val="21"/>
        </w:rPr>
        <w:t>这也是巨大的反差</w:t>
      </w:r>
      <w:r w:rsidR="00E924BB">
        <w:rPr>
          <w:rFonts w:ascii="宋体" w:hAnsi="宋体" w:hint="eastAsia"/>
          <w:color w:val="000000"/>
          <w:kern w:val="0"/>
          <w:szCs w:val="21"/>
        </w:rPr>
        <w:t>。而自主品牌在轿车市场的份额从</w:t>
      </w:r>
      <w:r w:rsidR="00A10B78">
        <w:rPr>
          <w:rFonts w:ascii="宋体" w:hAnsi="宋体"/>
          <w:color w:val="000000"/>
          <w:kern w:val="0"/>
          <w:szCs w:val="21"/>
        </w:rPr>
        <w:t>1</w:t>
      </w:r>
      <w:r w:rsidR="00444951">
        <w:rPr>
          <w:rFonts w:ascii="宋体" w:hAnsi="宋体"/>
          <w:color w:val="000000"/>
          <w:kern w:val="0"/>
          <w:szCs w:val="21"/>
        </w:rPr>
        <w:t>7.9</w:t>
      </w:r>
      <w:r w:rsidR="00E924BB">
        <w:rPr>
          <w:rFonts w:ascii="宋体" w:hAnsi="宋体" w:hint="eastAsia"/>
          <w:color w:val="000000"/>
          <w:kern w:val="0"/>
          <w:szCs w:val="21"/>
        </w:rPr>
        <w:t>%</w:t>
      </w:r>
      <w:r w:rsidR="00F56FBE">
        <w:rPr>
          <w:rFonts w:ascii="宋体" w:hAnsi="宋体" w:hint="eastAsia"/>
          <w:color w:val="000000"/>
          <w:kern w:val="0"/>
          <w:szCs w:val="21"/>
        </w:rPr>
        <w:t>上升</w:t>
      </w:r>
      <w:r w:rsidR="00E924BB">
        <w:rPr>
          <w:rFonts w:ascii="宋体" w:hAnsi="宋体" w:hint="eastAsia"/>
          <w:color w:val="000000"/>
          <w:kern w:val="0"/>
          <w:szCs w:val="21"/>
        </w:rPr>
        <w:t>到</w:t>
      </w:r>
      <w:r w:rsidR="00E924BB">
        <w:rPr>
          <w:rFonts w:ascii="宋体" w:hAnsi="宋体"/>
          <w:color w:val="000000"/>
          <w:kern w:val="0"/>
          <w:szCs w:val="21"/>
        </w:rPr>
        <w:t>1</w:t>
      </w:r>
      <w:r w:rsidR="00F56FBE">
        <w:rPr>
          <w:rFonts w:ascii="宋体" w:hAnsi="宋体"/>
          <w:color w:val="000000"/>
          <w:kern w:val="0"/>
          <w:szCs w:val="21"/>
        </w:rPr>
        <w:t>8.</w:t>
      </w:r>
      <w:r w:rsidR="00ED4772">
        <w:rPr>
          <w:rFonts w:ascii="宋体" w:hAnsi="宋体"/>
          <w:color w:val="000000"/>
          <w:kern w:val="0"/>
          <w:szCs w:val="21"/>
        </w:rPr>
        <w:t>8</w:t>
      </w:r>
      <w:r w:rsidR="00E924BB">
        <w:rPr>
          <w:rFonts w:ascii="宋体" w:hAnsi="宋体" w:hint="eastAsia"/>
          <w:color w:val="000000"/>
          <w:kern w:val="0"/>
          <w:szCs w:val="21"/>
        </w:rPr>
        <w:t>%。</w:t>
      </w:r>
      <w:r>
        <w:rPr>
          <w:rFonts w:ascii="宋体" w:hAnsi="宋体" w:hint="eastAsia"/>
          <w:color w:val="000000"/>
          <w:kern w:val="0"/>
          <w:szCs w:val="21"/>
        </w:rPr>
        <w:t>17年</w:t>
      </w:r>
      <w:r w:rsidR="008D0819">
        <w:rPr>
          <w:rFonts w:ascii="宋体" w:hAnsi="宋体" w:hint="eastAsia"/>
          <w:color w:val="000000"/>
          <w:kern w:val="0"/>
          <w:szCs w:val="21"/>
        </w:rPr>
        <w:t>3月</w:t>
      </w:r>
      <w:r w:rsidR="00E924BB">
        <w:rPr>
          <w:rFonts w:ascii="宋体" w:hAnsi="宋体" w:hint="eastAsia"/>
          <w:color w:val="000000"/>
          <w:kern w:val="0"/>
          <w:szCs w:val="21"/>
        </w:rPr>
        <w:t>的这种趋势</w:t>
      </w:r>
      <w:r w:rsidR="00444951">
        <w:rPr>
          <w:rFonts w:ascii="宋体" w:hAnsi="宋体" w:hint="eastAsia"/>
          <w:color w:val="000000"/>
          <w:kern w:val="0"/>
          <w:szCs w:val="21"/>
        </w:rPr>
        <w:t>仍在延续</w:t>
      </w:r>
      <w:r w:rsidR="00A10B78">
        <w:rPr>
          <w:rFonts w:ascii="宋体" w:hAnsi="宋体" w:hint="eastAsia"/>
          <w:color w:val="000000"/>
          <w:kern w:val="0"/>
          <w:szCs w:val="21"/>
        </w:rPr>
        <w:t>。</w:t>
      </w:r>
      <w:r w:rsidR="00E924BB">
        <w:rPr>
          <w:rFonts w:ascii="宋体" w:hAnsi="宋体" w:hint="eastAsia"/>
          <w:color w:val="000000"/>
          <w:kern w:val="0"/>
          <w:szCs w:val="21"/>
        </w:rPr>
        <w:t>德系在轿车份额提升到3</w:t>
      </w:r>
      <w:r w:rsidR="00444951">
        <w:rPr>
          <w:rFonts w:ascii="宋体" w:hAnsi="宋体"/>
          <w:color w:val="000000"/>
          <w:kern w:val="0"/>
          <w:szCs w:val="21"/>
        </w:rPr>
        <w:t>4</w:t>
      </w:r>
      <w:r w:rsidR="00E924BB">
        <w:rPr>
          <w:rFonts w:ascii="宋体" w:hAnsi="宋体" w:hint="eastAsia"/>
          <w:color w:val="000000"/>
          <w:kern w:val="0"/>
          <w:szCs w:val="21"/>
        </w:rPr>
        <w:t>%的历史新高，</w:t>
      </w:r>
      <w:r w:rsidR="00A10B78">
        <w:rPr>
          <w:rFonts w:ascii="宋体" w:hAnsi="宋体" w:hint="eastAsia"/>
          <w:color w:val="000000"/>
          <w:kern w:val="0"/>
          <w:szCs w:val="21"/>
        </w:rPr>
        <w:t>欧系</w:t>
      </w:r>
      <w:r w:rsidR="00E924BB">
        <w:rPr>
          <w:rFonts w:ascii="宋体" w:hAnsi="宋体" w:hint="eastAsia"/>
          <w:color w:val="000000"/>
          <w:kern w:val="0"/>
          <w:szCs w:val="21"/>
        </w:rPr>
        <w:t>轿车在</w:t>
      </w:r>
      <w:r w:rsidR="008D0819">
        <w:rPr>
          <w:rFonts w:ascii="宋体" w:hAnsi="宋体" w:hint="eastAsia"/>
          <w:color w:val="000000"/>
          <w:kern w:val="0"/>
          <w:szCs w:val="21"/>
        </w:rPr>
        <w:t>3月</w:t>
      </w:r>
      <w:r w:rsidR="00E924BB">
        <w:rPr>
          <w:rFonts w:ascii="宋体" w:hAnsi="宋体" w:hint="eastAsia"/>
          <w:color w:val="000000"/>
          <w:kern w:val="0"/>
          <w:szCs w:val="21"/>
        </w:rPr>
        <w:t>萎缩到</w:t>
      </w:r>
      <w:r w:rsidR="00A10B78">
        <w:rPr>
          <w:rFonts w:ascii="宋体" w:hAnsi="宋体"/>
          <w:color w:val="000000"/>
          <w:kern w:val="0"/>
          <w:szCs w:val="21"/>
        </w:rPr>
        <w:t>3.</w:t>
      </w:r>
      <w:r w:rsidR="00444951">
        <w:rPr>
          <w:rFonts w:ascii="宋体" w:hAnsi="宋体"/>
          <w:color w:val="000000"/>
          <w:kern w:val="0"/>
          <w:szCs w:val="21"/>
        </w:rPr>
        <w:t>2</w:t>
      </w:r>
      <w:r w:rsidR="00E924BB">
        <w:rPr>
          <w:rFonts w:ascii="宋体" w:hAnsi="宋体" w:hint="eastAsia"/>
          <w:color w:val="000000"/>
          <w:kern w:val="0"/>
          <w:szCs w:val="21"/>
        </w:rPr>
        <w:t>%</w:t>
      </w:r>
      <w:r w:rsidR="00A10B78">
        <w:rPr>
          <w:rFonts w:ascii="宋体" w:hAnsi="宋体" w:hint="eastAsia"/>
          <w:color w:val="000000"/>
          <w:kern w:val="0"/>
          <w:szCs w:val="21"/>
        </w:rPr>
        <w:t>的低位</w:t>
      </w:r>
      <w:r w:rsidR="00E924BB">
        <w:rPr>
          <w:rFonts w:ascii="宋体" w:hAnsi="宋体" w:hint="eastAsia"/>
          <w:color w:val="000000"/>
          <w:kern w:val="0"/>
          <w:szCs w:val="21"/>
        </w:rPr>
        <w:t>。日系轿车回暖态势在</w:t>
      </w:r>
      <w:r>
        <w:rPr>
          <w:rFonts w:ascii="宋体" w:hAnsi="宋体" w:hint="eastAsia"/>
          <w:color w:val="000000"/>
          <w:kern w:val="0"/>
          <w:szCs w:val="21"/>
        </w:rPr>
        <w:t>17年</w:t>
      </w:r>
      <w:r w:rsidR="00E924BB">
        <w:rPr>
          <w:rFonts w:ascii="宋体" w:hAnsi="宋体" w:hint="eastAsia"/>
          <w:color w:val="000000"/>
          <w:kern w:val="0"/>
          <w:szCs w:val="21"/>
        </w:rPr>
        <w:t>持续，高于1</w:t>
      </w:r>
      <w:r w:rsidR="00E924BB">
        <w:rPr>
          <w:rFonts w:ascii="宋体" w:hAnsi="宋体"/>
          <w:color w:val="000000"/>
          <w:kern w:val="0"/>
          <w:szCs w:val="21"/>
        </w:rPr>
        <w:t>3</w:t>
      </w:r>
      <w:r w:rsidR="00E924BB">
        <w:rPr>
          <w:rFonts w:ascii="宋体" w:hAnsi="宋体" w:hint="eastAsia"/>
          <w:color w:val="000000"/>
          <w:kern w:val="0"/>
          <w:szCs w:val="21"/>
        </w:rPr>
        <w:t>-</w:t>
      </w:r>
      <w:r w:rsidR="00E924BB">
        <w:rPr>
          <w:rFonts w:ascii="宋体" w:hAnsi="宋体"/>
          <w:color w:val="000000"/>
          <w:kern w:val="0"/>
          <w:szCs w:val="21"/>
        </w:rPr>
        <w:t>15年表现</w:t>
      </w:r>
      <w:r w:rsidR="00E924BB">
        <w:rPr>
          <w:rFonts w:ascii="宋体" w:hAnsi="宋体" w:hint="eastAsia"/>
          <w:color w:val="000000"/>
          <w:kern w:val="0"/>
          <w:szCs w:val="21"/>
        </w:rPr>
        <w:t xml:space="preserve">， </w:t>
      </w:r>
      <w:r w:rsidR="008D0819">
        <w:rPr>
          <w:rFonts w:ascii="宋体" w:hAnsi="宋体" w:hint="eastAsia"/>
          <w:color w:val="000000"/>
          <w:kern w:val="0"/>
          <w:szCs w:val="21"/>
        </w:rPr>
        <w:t>3月</w:t>
      </w:r>
      <w:r w:rsidR="00E924BB">
        <w:rPr>
          <w:rFonts w:ascii="宋体" w:hAnsi="宋体" w:hint="eastAsia"/>
          <w:color w:val="000000"/>
          <w:kern w:val="0"/>
          <w:szCs w:val="21"/>
        </w:rPr>
        <w:t>日系份额</w:t>
      </w:r>
      <w:r w:rsidR="00567C77">
        <w:rPr>
          <w:rFonts w:ascii="宋体" w:hAnsi="宋体" w:hint="eastAsia"/>
          <w:color w:val="000000"/>
          <w:kern w:val="0"/>
          <w:szCs w:val="21"/>
        </w:rPr>
        <w:t>仍相对较强</w:t>
      </w:r>
      <w:r w:rsidR="00E924BB">
        <w:rPr>
          <w:rFonts w:ascii="宋体" w:hAnsi="宋体" w:hint="eastAsia"/>
          <w:color w:val="000000"/>
          <w:kern w:val="0"/>
          <w:szCs w:val="21"/>
        </w:rPr>
        <w:t>。</w:t>
      </w:r>
    </w:p>
    <w:bookmarkEnd w:id="56"/>
    <w:bookmarkEnd w:id="57"/>
    <w:bookmarkEnd w:id="58"/>
    <w:bookmarkEnd w:id="60"/>
    <w:bookmarkEnd w:id="61"/>
    <w:p w:rsidR="00E04C14" w:rsidRPr="00670D3D" w:rsidRDefault="00E04C14" w:rsidP="00E04C14">
      <w:pPr>
        <w:widowControl/>
        <w:ind w:firstLineChars="202" w:firstLine="424"/>
        <w:jc w:val="left"/>
        <w:rPr>
          <w:rFonts w:ascii="宋体" w:hAnsi="宋体"/>
          <w:color w:val="000000"/>
          <w:kern w:val="0"/>
          <w:szCs w:val="21"/>
        </w:rPr>
      </w:pPr>
    </w:p>
    <w:p w:rsidR="00E04C14" w:rsidRPr="00AB0A6F" w:rsidRDefault="00E04C14" w:rsidP="002707DA">
      <w:pPr>
        <w:pStyle w:val="ad"/>
        <w:keepNext/>
        <w:widowControl/>
        <w:numPr>
          <w:ilvl w:val="0"/>
          <w:numId w:val="2"/>
        </w:numPr>
        <w:ind w:firstLineChars="0"/>
        <w:jc w:val="left"/>
        <w:outlineLvl w:val="1"/>
        <w:rPr>
          <w:rFonts w:ascii="宋体" w:hAnsi="宋体"/>
          <w:b/>
          <w:bCs/>
          <w:iCs/>
          <w:color w:val="000000"/>
          <w:kern w:val="0"/>
          <w:szCs w:val="21"/>
        </w:rPr>
      </w:pPr>
      <w:r w:rsidRPr="00AB0A6F">
        <w:rPr>
          <w:rFonts w:ascii="宋体" w:hAnsi="宋体" w:hint="eastAsia"/>
          <w:b/>
          <w:bCs/>
          <w:iCs/>
          <w:color w:val="000000"/>
          <w:kern w:val="0"/>
          <w:szCs w:val="21"/>
        </w:rPr>
        <w:t>厂家库存大幅下降、渠道库存压力缓解</w:t>
      </w:r>
    </w:p>
    <w:p w:rsidR="00E04C14" w:rsidRDefault="007B53A0" w:rsidP="00E04C14">
      <w:pPr>
        <w:snapToGrid w:val="0"/>
        <w:rPr>
          <w:rFonts w:ascii="宋体" w:hAnsi="宋体"/>
          <w:kern w:val="0"/>
          <w:szCs w:val="21"/>
        </w:rPr>
      </w:pPr>
      <w:r>
        <w:rPr>
          <w:rFonts w:ascii="宋体" w:hAnsi="宋体"/>
          <w:noProof/>
          <w:kern w:val="0"/>
          <w:szCs w:val="21"/>
        </w:rPr>
        <w:drawing>
          <wp:inline distT="0" distB="0" distL="0" distR="0" wp14:anchorId="062EED56">
            <wp:extent cx="6576695" cy="3194685"/>
            <wp:effectExtent l="0" t="0" r="0" b="571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576695" cy="3194685"/>
                    </a:xfrm>
                    <a:prstGeom prst="rect">
                      <a:avLst/>
                    </a:prstGeom>
                    <a:noFill/>
                  </pic:spPr>
                </pic:pic>
              </a:graphicData>
            </a:graphic>
          </wp:inline>
        </w:drawing>
      </w:r>
    </w:p>
    <w:p w:rsidR="00E04C14" w:rsidRDefault="00E04C14" w:rsidP="00E04C14">
      <w:pPr>
        <w:snapToGrid w:val="0"/>
        <w:rPr>
          <w:rFonts w:ascii="宋体" w:hAnsi="宋体"/>
          <w:kern w:val="0"/>
          <w:szCs w:val="21"/>
        </w:rPr>
      </w:pPr>
    </w:p>
    <w:p w:rsidR="00E04C14" w:rsidRDefault="00F11E1D" w:rsidP="00F11E1D">
      <w:pPr>
        <w:widowControl/>
        <w:ind w:firstLineChars="201" w:firstLine="422"/>
        <w:jc w:val="left"/>
        <w:rPr>
          <w:rFonts w:ascii="宋体" w:hAnsi="宋体"/>
          <w:kern w:val="0"/>
          <w:szCs w:val="21"/>
        </w:rPr>
      </w:pPr>
      <w:r>
        <w:rPr>
          <w:rFonts w:ascii="宋体" w:hAnsi="宋体"/>
          <w:kern w:val="0"/>
          <w:szCs w:val="21"/>
        </w:rPr>
        <w:t>从企业库存变化看</w:t>
      </w:r>
      <w:r>
        <w:rPr>
          <w:rFonts w:ascii="宋体" w:hAnsi="宋体" w:hint="eastAsia"/>
          <w:kern w:val="0"/>
          <w:szCs w:val="21"/>
        </w:rPr>
        <w:t>，</w:t>
      </w:r>
      <w:r w:rsidR="008D0819">
        <w:rPr>
          <w:rFonts w:ascii="宋体" w:hAnsi="宋体" w:hint="eastAsia"/>
          <w:kern w:val="0"/>
          <w:szCs w:val="21"/>
        </w:rPr>
        <w:t>3月</w:t>
      </w:r>
      <w:r>
        <w:rPr>
          <w:rFonts w:ascii="宋体" w:hAnsi="宋体"/>
          <w:kern w:val="0"/>
          <w:szCs w:val="21"/>
        </w:rPr>
        <w:t>厂家库存</w:t>
      </w:r>
      <w:r>
        <w:rPr>
          <w:rFonts w:ascii="宋体" w:hAnsi="宋体" w:hint="eastAsia"/>
          <w:kern w:val="0"/>
          <w:szCs w:val="21"/>
        </w:rPr>
        <w:t>增加</w:t>
      </w:r>
      <w:r w:rsidR="00ED4772">
        <w:rPr>
          <w:rFonts w:ascii="宋体" w:hAnsi="宋体"/>
          <w:kern w:val="0"/>
          <w:szCs w:val="21"/>
        </w:rPr>
        <w:t>11</w:t>
      </w:r>
      <w:r>
        <w:rPr>
          <w:rFonts w:ascii="宋体" w:hAnsi="宋体" w:hint="eastAsia"/>
          <w:kern w:val="0"/>
          <w:szCs w:val="21"/>
        </w:rPr>
        <w:t>万台，经销商库存的增加</w:t>
      </w:r>
      <w:r w:rsidR="00ED4772">
        <w:rPr>
          <w:rFonts w:ascii="宋体" w:hAnsi="宋体"/>
          <w:kern w:val="0"/>
          <w:szCs w:val="21"/>
        </w:rPr>
        <w:t>7</w:t>
      </w:r>
      <w:r>
        <w:rPr>
          <w:rFonts w:ascii="宋体" w:hAnsi="宋体" w:hint="eastAsia"/>
          <w:kern w:val="0"/>
          <w:szCs w:val="21"/>
        </w:rPr>
        <w:t>万台。</w:t>
      </w:r>
      <w:r w:rsidR="00E04C14">
        <w:rPr>
          <w:rFonts w:ascii="宋体" w:hAnsi="宋体" w:hint="eastAsia"/>
          <w:kern w:val="0"/>
          <w:szCs w:val="21"/>
        </w:rPr>
        <w:t>历年</w:t>
      </w:r>
      <w:r w:rsidR="00935F82">
        <w:rPr>
          <w:rFonts w:ascii="宋体" w:hAnsi="宋体" w:hint="eastAsia"/>
          <w:kern w:val="0"/>
          <w:szCs w:val="21"/>
        </w:rPr>
        <w:t>上半年</w:t>
      </w:r>
      <w:r w:rsidR="00E04C14">
        <w:rPr>
          <w:rFonts w:ascii="宋体" w:hAnsi="宋体" w:hint="eastAsia"/>
          <w:kern w:val="0"/>
          <w:szCs w:val="21"/>
        </w:rPr>
        <w:t>都是库存</w:t>
      </w:r>
      <w:r w:rsidR="00935F82">
        <w:rPr>
          <w:rFonts w:ascii="宋体" w:hAnsi="宋体" w:hint="eastAsia"/>
          <w:kern w:val="0"/>
          <w:szCs w:val="21"/>
        </w:rPr>
        <w:t>增加</w:t>
      </w:r>
      <w:r w:rsidR="00E04C14">
        <w:rPr>
          <w:rFonts w:ascii="宋体" w:hAnsi="宋体" w:hint="eastAsia"/>
          <w:kern w:val="0"/>
          <w:szCs w:val="21"/>
        </w:rPr>
        <w:t>的局面，</w:t>
      </w:r>
      <w:r w:rsidR="00935F82">
        <w:rPr>
          <w:rFonts w:ascii="宋体" w:hAnsi="宋体"/>
          <w:kern w:val="0"/>
          <w:szCs w:val="21"/>
        </w:rPr>
        <w:t>7</w:t>
      </w:r>
      <w:r w:rsidR="00935F82">
        <w:rPr>
          <w:rFonts w:ascii="宋体" w:hAnsi="宋体" w:hint="eastAsia"/>
          <w:kern w:val="0"/>
          <w:szCs w:val="21"/>
        </w:rPr>
        <w:t>-</w:t>
      </w:r>
      <w:r w:rsidR="00CE6BB3">
        <w:rPr>
          <w:rFonts w:ascii="宋体" w:hAnsi="宋体"/>
          <w:kern w:val="0"/>
          <w:szCs w:val="21"/>
        </w:rPr>
        <w:t>1</w:t>
      </w:r>
      <w:r w:rsidR="00ED4772">
        <w:rPr>
          <w:rFonts w:ascii="宋体" w:hAnsi="宋体"/>
          <w:kern w:val="0"/>
          <w:szCs w:val="21"/>
        </w:rPr>
        <w:t>0</w:t>
      </w:r>
      <w:r w:rsidR="008D0819">
        <w:rPr>
          <w:rFonts w:ascii="宋体" w:hAnsi="宋体"/>
          <w:kern w:val="0"/>
          <w:szCs w:val="21"/>
        </w:rPr>
        <w:t>月</w:t>
      </w:r>
      <w:r w:rsidR="00E04C14">
        <w:rPr>
          <w:rFonts w:ascii="宋体" w:hAnsi="宋体" w:hint="eastAsia"/>
          <w:kern w:val="0"/>
          <w:szCs w:val="21"/>
        </w:rPr>
        <w:t>是库存的波动期</w:t>
      </w:r>
      <w:r w:rsidR="00D4363A">
        <w:rPr>
          <w:rFonts w:ascii="宋体" w:hAnsi="宋体" w:hint="eastAsia"/>
          <w:kern w:val="0"/>
          <w:szCs w:val="21"/>
        </w:rPr>
        <w:t>。</w:t>
      </w:r>
      <w:r w:rsidR="00CE6BB3">
        <w:rPr>
          <w:rFonts w:ascii="宋体" w:hAnsi="宋体" w:hint="eastAsia"/>
          <w:kern w:val="0"/>
          <w:szCs w:val="21"/>
        </w:rPr>
        <w:t>17年</w:t>
      </w:r>
      <w:r w:rsidR="008D0819">
        <w:rPr>
          <w:rFonts w:ascii="宋体" w:hAnsi="宋体"/>
          <w:kern w:val="0"/>
          <w:szCs w:val="21"/>
        </w:rPr>
        <w:t>3月</w:t>
      </w:r>
      <w:r w:rsidR="00E04C14">
        <w:rPr>
          <w:rFonts w:ascii="宋体" w:hAnsi="宋体" w:hint="eastAsia"/>
          <w:kern w:val="0"/>
          <w:szCs w:val="21"/>
        </w:rPr>
        <w:t>的库存</w:t>
      </w:r>
      <w:r w:rsidR="00ED4772">
        <w:rPr>
          <w:rFonts w:ascii="宋体" w:hAnsi="宋体" w:hint="eastAsia"/>
          <w:kern w:val="0"/>
          <w:szCs w:val="21"/>
        </w:rPr>
        <w:t>增长</w:t>
      </w:r>
      <w:r w:rsidR="00E04C14">
        <w:rPr>
          <w:rFonts w:ascii="宋体" w:hAnsi="宋体" w:hint="eastAsia"/>
          <w:kern w:val="0"/>
          <w:szCs w:val="21"/>
        </w:rPr>
        <w:t>较大。</w:t>
      </w:r>
      <w:r w:rsidR="00CE6BB3">
        <w:rPr>
          <w:rFonts w:ascii="宋体" w:hAnsi="宋体" w:hint="eastAsia"/>
          <w:kern w:val="0"/>
          <w:szCs w:val="21"/>
        </w:rPr>
        <w:t>17年</w:t>
      </w:r>
      <w:r w:rsidR="008D0819">
        <w:rPr>
          <w:rFonts w:ascii="宋体" w:hAnsi="宋体" w:hint="eastAsia"/>
          <w:kern w:val="0"/>
          <w:szCs w:val="21"/>
        </w:rPr>
        <w:t>3月</w:t>
      </w:r>
      <w:r w:rsidR="00444951">
        <w:rPr>
          <w:rFonts w:ascii="宋体" w:hAnsi="宋体" w:hint="eastAsia"/>
          <w:kern w:val="0"/>
          <w:szCs w:val="21"/>
        </w:rPr>
        <w:t>渠道增</w:t>
      </w:r>
      <w:r w:rsidR="00E04C14">
        <w:rPr>
          <w:rFonts w:ascii="宋体" w:hAnsi="宋体" w:hint="eastAsia"/>
          <w:kern w:val="0"/>
          <w:szCs w:val="21"/>
        </w:rPr>
        <w:t>库存也是1</w:t>
      </w:r>
      <w:r w:rsidR="00444951">
        <w:rPr>
          <w:rFonts w:ascii="宋体" w:hAnsi="宋体"/>
          <w:kern w:val="0"/>
          <w:szCs w:val="21"/>
        </w:rPr>
        <w:t>6</w:t>
      </w:r>
      <w:r w:rsidR="00E04C14">
        <w:rPr>
          <w:rFonts w:ascii="宋体" w:hAnsi="宋体" w:hint="eastAsia"/>
          <w:kern w:val="0"/>
          <w:szCs w:val="21"/>
        </w:rPr>
        <w:t>年的库存短期</w:t>
      </w:r>
      <w:r w:rsidR="00444951">
        <w:rPr>
          <w:rFonts w:ascii="宋体" w:hAnsi="宋体" w:hint="eastAsia"/>
          <w:kern w:val="0"/>
          <w:szCs w:val="21"/>
        </w:rPr>
        <w:t>下降</w:t>
      </w:r>
      <w:r w:rsidR="00E04C14">
        <w:rPr>
          <w:rFonts w:ascii="宋体" w:hAnsi="宋体" w:hint="eastAsia"/>
          <w:kern w:val="0"/>
          <w:szCs w:val="21"/>
        </w:rPr>
        <w:t>较快的调整。</w:t>
      </w:r>
      <w:r w:rsidR="008D0819">
        <w:rPr>
          <w:rFonts w:ascii="宋体" w:hAnsi="宋体" w:hint="eastAsia"/>
          <w:kern w:val="0"/>
          <w:szCs w:val="21"/>
        </w:rPr>
        <w:t>3月</w:t>
      </w:r>
      <w:r w:rsidR="00E04C14">
        <w:rPr>
          <w:rFonts w:ascii="宋体" w:hAnsi="宋体" w:hint="eastAsia"/>
          <w:kern w:val="0"/>
          <w:szCs w:val="21"/>
        </w:rPr>
        <w:t>的</w:t>
      </w:r>
      <w:r w:rsidR="00E924BB">
        <w:rPr>
          <w:rFonts w:ascii="宋体" w:hAnsi="宋体" w:hint="eastAsia"/>
          <w:kern w:val="0"/>
          <w:szCs w:val="21"/>
        </w:rPr>
        <w:t>厂家</w:t>
      </w:r>
      <w:r w:rsidR="00D4363A">
        <w:rPr>
          <w:rFonts w:ascii="宋体" w:hAnsi="宋体" w:hint="eastAsia"/>
          <w:kern w:val="0"/>
          <w:szCs w:val="21"/>
        </w:rPr>
        <w:t>和经销商</w:t>
      </w:r>
      <w:r w:rsidR="00ED4772">
        <w:rPr>
          <w:rFonts w:ascii="宋体" w:hAnsi="宋体" w:hint="eastAsia"/>
          <w:kern w:val="0"/>
          <w:szCs w:val="21"/>
        </w:rPr>
        <w:t>压力逐步增大，市场压力导致库存的增长超预期</w:t>
      </w:r>
      <w:r w:rsidR="00E04C14">
        <w:rPr>
          <w:rFonts w:ascii="宋体" w:hAnsi="宋体" w:hint="eastAsia"/>
          <w:kern w:val="0"/>
          <w:szCs w:val="21"/>
        </w:rPr>
        <w:t>。</w:t>
      </w:r>
    </w:p>
    <w:bookmarkEnd w:id="62"/>
    <w:p w:rsidR="006A537D" w:rsidRDefault="006A537D" w:rsidP="00F11E1D">
      <w:pPr>
        <w:widowControl/>
        <w:ind w:firstLineChars="201" w:firstLine="422"/>
        <w:jc w:val="left"/>
        <w:rPr>
          <w:rFonts w:ascii="宋体" w:hAnsi="宋体"/>
          <w:kern w:val="0"/>
          <w:szCs w:val="21"/>
        </w:rPr>
      </w:pPr>
    </w:p>
    <w:p w:rsidR="00F11E1D" w:rsidRDefault="00686CC7" w:rsidP="00E04C14">
      <w:pPr>
        <w:widowControl/>
        <w:snapToGrid w:val="0"/>
        <w:ind w:firstLineChars="201" w:firstLine="422"/>
        <w:jc w:val="left"/>
        <w:rPr>
          <w:rFonts w:ascii="宋体" w:hAnsi="宋体"/>
          <w:kern w:val="0"/>
          <w:szCs w:val="21"/>
        </w:rPr>
      </w:pPr>
      <w:r w:rsidRPr="00686CC7">
        <w:rPr>
          <w:noProof/>
        </w:rPr>
        <w:drawing>
          <wp:inline distT="0" distB="0" distL="0" distR="0">
            <wp:extent cx="5403850" cy="2311400"/>
            <wp:effectExtent l="0" t="0" r="635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03850" cy="2311400"/>
                    </a:xfrm>
                    <a:prstGeom prst="rect">
                      <a:avLst/>
                    </a:prstGeom>
                    <a:noFill/>
                    <a:ln>
                      <a:noFill/>
                    </a:ln>
                  </pic:spPr>
                </pic:pic>
              </a:graphicData>
            </a:graphic>
          </wp:inline>
        </w:drawing>
      </w:r>
    </w:p>
    <w:p w:rsidR="00FC5F0B" w:rsidRDefault="00FC5F0B" w:rsidP="00E04C14">
      <w:pPr>
        <w:widowControl/>
        <w:snapToGrid w:val="0"/>
        <w:ind w:firstLineChars="201" w:firstLine="422"/>
        <w:jc w:val="left"/>
        <w:rPr>
          <w:rFonts w:ascii="宋体" w:hAnsi="宋体"/>
          <w:kern w:val="0"/>
          <w:szCs w:val="21"/>
        </w:rPr>
      </w:pPr>
    </w:p>
    <w:p w:rsidR="00B607B4" w:rsidRDefault="00E04C14" w:rsidP="00E04C14">
      <w:pPr>
        <w:widowControl/>
        <w:ind w:firstLineChars="201" w:firstLine="422"/>
        <w:jc w:val="left"/>
        <w:rPr>
          <w:rFonts w:ascii="宋体" w:hAnsi="宋体"/>
          <w:kern w:val="0"/>
          <w:szCs w:val="21"/>
        </w:rPr>
      </w:pPr>
      <w:r>
        <w:rPr>
          <w:rFonts w:ascii="宋体" w:hAnsi="宋体"/>
          <w:kern w:val="0"/>
          <w:szCs w:val="21"/>
        </w:rPr>
        <w:t>从库存指数看</w:t>
      </w:r>
      <w:r>
        <w:rPr>
          <w:rFonts w:ascii="宋体" w:hAnsi="宋体" w:hint="eastAsia"/>
          <w:kern w:val="0"/>
          <w:szCs w:val="21"/>
        </w:rPr>
        <w:t>，</w:t>
      </w:r>
      <w:r>
        <w:rPr>
          <w:rFonts w:ascii="宋体" w:hAnsi="宋体"/>
          <w:kern w:val="0"/>
          <w:szCs w:val="21"/>
        </w:rPr>
        <w:t>今年</w:t>
      </w:r>
      <w:r w:rsidR="008D0819">
        <w:rPr>
          <w:rFonts w:ascii="宋体" w:hAnsi="宋体" w:hint="eastAsia"/>
          <w:kern w:val="0"/>
          <w:szCs w:val="21"/>
        </w:rPr>
        <w:t>3月</w:t>
      </w:r>
      <w:r>
        <w:rPr>
          <w:rFonts w:ascii="宋体" w:hAnsi="宋体" w:hint="eastAsia"/>
          <w:kern w:val="0"/>
          <w:szCs w:val="21"/>
        </w:rPr>
        <w:t>末</w:t>
      </w:r>
      <w:r>
        <w:rPr>
          <w:rFonts w:ascii="宋体" w:hAnsi="宋体"/>
          <w:kern w:val="0"/>
          <w:szCs w:val="21"/>
        </w:rPr>
        <w:t>的厂家库存达到</w:t>
      </w:r>
      <w:r w:rsidR="00BC6782">
        <w:rPr>
          <w:rFonts w:ascii="宋体" w:hAnsi="宋体"/>
          <w:kern w:val="0"/>
          <w:szCs w:val="21"/>
        </w:rPr>
        <w:t>1</w:t>
      </w:r>
      <w:r w:rsidR="00F11E1D">
        <w:rPr>
          <w:rFonts w:ascii="宋体" w:hAnsi="宋体"/>
          <w:kern w:val="0"/>
          <w:szCs w:val="21"/>
        </w:rPr>
        <w:t>0</w:t>
      </w:r>
      <w:r w:rsidR="00BC6782">
        <w:rPr>
          <w:rFonts w:ascii="宋体" w:hAnsi="宋体" w:hint="eastAsia"/>
          <w:kern w:val="0"/>
          <w:szCs w:val="21"/>
        </w:rPr>
        <w:t>天</w:t>
      </w:r>
      <w:r>
        <w:rPr>
          <w:rFonts w:ascii="宋体" w:hAnsi="宋体" w:hint="eastAsia"/>
          <w:kern w:val="0"/>
          <w:szCs w:val="21"/>
        </w:rPr>
        <w:t>的销量，今年的厂家库存深度低于去年</w:t>
      </w:r>
      <w:r w:rsidR="008D0819">
        <w:rPr>
          <w:rFonts w:ascii="宋体" w:hAnsi="宋体" w:hint="eastAsia"/>
          <w:kern w:val="0"/>
          <w:szCs w:val="21"/>
        </w:rPr>
        <w:t>3月</w:t>
      </w:r>
      <w:r>
        <w:rPr>
          <w:rFonts w:ascii="宋体" w:hAnsi="宋体" w:hint="eastAsia"/>
          <w:kern w:val="0"/>
          <w:szCs w:val="21"/>
        </w:rPr>
        <w:t>的正常水平。经销商库存至</w:t>
      </w:r>
      <w:r w:rsidR="00F11E1D">
        <w:rPr>
          <w:rFonts w:ascii="宋体" w:hAnsi="宋体"/>
          <w:kern w:val="0"/>
          <w:szCs w:val="21"/>
        </w:rPr>
        <w:t>32</w:t>
      </w:r>
      <w:r w:rsidR="00BC6782">
        <w:rPr>
          <w:rFonts w:ascii="宋体" w:hAnsi="宋体"/>
          <w:kern w:val="0"/>
          <w:szCs w:val="21"/>
        </w:rPr>
        <w:t>天</w:t>
      </w:r>
      <w:r>
        <w:rPr>
          <w:rFonts w:ascii="宋体" w:hAnsi="宋体" w:hint="eastAsia"/>
          <w:kern w:val="0"/>
          <w:szCs w:val="21"/>
        </w:rPr>
        <w:t>水平，较前两年的</w:t>
      </w:r>
      <w:r w:rsidR="00F11E1D">
        <w:rPr>
          <w:rFonts w:ascii="宋体" w:hAnsi="宋体"/>
          <w:kern w:val="0"/>
          <w:szCs w:val="21"/>
        </w:rPr>
        <w:t>50</w:t>
      </w:r>
      <w:r w:rsidR="00287DA9">
        <w:rPr>
          <w:rFonts w:ascii="宋体" w:hAnsi="宋体"/>
          <w:kern w:val="0"/>
          <w:szCs w:val="21"/>
        </w:rPr>
        <w:t>天</w:t>
      </w:r>
      <w:r>
        <w:rPr>
          <w:rFonts w:ascii="宋体" w:hAnsi="宋体" w:hint="eastAsia"/>
          <w:kern w:val="0"/>
          <w:szCs w:val="21"/>
        </w:rPr>
        <w:t>左右相对</w:t>
      </w:r>
      <w:r w:rsidR="00787D2B">
        <w:rPr>
          <w:rFonts w:ascii="宋体" w:hAnsi="宋体" w:hint="eastAsia"/>
          <w:kern w:val="0"/>
          <w:szCs w:val="21"/>
        </w:rPr>
        <w:t>较低</w:t>
      </w:r>
      <w:r>
        <w:rPr>
          <w:rFonts w:ascii="宋体" w:hAnsi="宋体" w:hint="eastAsia"/>
          <w:kern w:val="0"/>
          <w:szCs w:val="21"/>
        </w:rPr>
        <w:t>。</w:t>
      </w:r>
      <w:r w:rsidR="008D0819">
        <w:rPr>
          <w:rFonts w:ascii="宋体" w:hAnsi="宋体" w:hint="eastAsia"/>
          <w:kern w:val="0"/>
          <w:szCs w:val="21"/>
        </w:rPr>
        <w:t>3月</w:t>
      </w:r>
      <w:r>
        <w:rPr>
          <w:rFonts w:ascii="宋体" w:hAnsi="宋体" w:hint="eastAsia"/>
          <w:kern w:val="0"/>
          <w:szCs w:val="21"/>
        </w:rPr>
        <w:t>的厂商库存合计是</w:t>
      </w:r>
      <w:r w:rsidR="00F11E1D">
        <w:rPr>
          <w:rFonts w:ascii="宋体" w:hAnsi="宋体"/>
          <w:kern w:val="0"/>
          <w:szCs w:val="21"/>
        </w:rPr>
        <w:t>42</w:t>
      </w:r>
      <w:r w:rsidR="00287DA9">
        <w:rPr>
          <w:rFonts w:ascii="宋体" w:hAnsi="宋体" w:hint="eastAsia"/>
          <w:kern w:val="0"/>
          <w:szCs w:val="21"/>
        </w:rPr>
        <w:t>天</w:t>
      </w:r>
      <w:r>
        <w:rPr>
          <w:rFonts w:ascii="宋体" w:hAnsi="宋体" w:hint="eastAsia"/>
          <w:kern w:val="0"/>
          <w:szCs w:val="21"/>
        </w:rPr>
        <w:t>，属于历年总体库存较</w:t>
      </w:r>
      <w:r w:rsidR="00BF7946">
        <w:rPr>
          <w:rFonts w:ascii="宋体" w:hAnsi="宋体" w:hint="eastAsia"/>
          <w:kern w:val="0"/>
          <w:szCs w:val="21"/>
        </w:rPr>
        <w:t>偏低</w:t>
      </w:r>
      <w:r>
        <w:rPr>
          <w:rFonts w:ascii="宋体" w:hAnsi="宋体" w:hint="eastAsia"/>
          <w:kern w:val="0"/>
          <w:szCs w:val="21"/>
        </w:rPr>
        <w:t>的水平。</w:t>
      </w:r>
      <w:r w:rsidR="00FA5AE9">
        <w:rPr>
          <w:rFonts w:ascii="宋体" w:hAnsi="宋体" w:hint="eastAsia"/>
          <w:kern w:val="0"/>
          <w:szCs w:val="21"/>
        </w:rPr>
        <w:t>因为零售较强，经销商感觉的库存压力较小。</w:t>
      </w:r>
    </w:p>
    <w:p w:rsidR="00B607B4" w:rsidRDefault="00B607B4" w:rsidP="00E04C14">
      <w:pPr>
        <w:widowControl/>
        <w:ind w:firstLineChars="201" w:firstLine="422"/>
        <w:jc w:val="left"/>
        <w:rPr>
          <w:rFonts w:ascii="宋体" w:hAnsi="宋体"/>
          <w:kern w:val="0"/>
          <w:szCs w:val="21"/>
        </w:rPr>
      </w:pPr>
    </w:p>
    <w:p w:rsidR="00AB0A6F" w:rsidRDefault="000632EA" w:rsidP="00AB0A6F">
      <w:pPr>
        <w:outlineLvl w:val="0"/>
        <w:rPr>
          <w:rFonts w:ascii="黑体" w:eastAsia="黑体"/>
          <w:color w:val="000000"/>
          <w:sz w:val="28"/>
          <w:szCs w:val="28"/>
        </w:rPr>
      </w:pPr>
      <w:r>
        <w:rPr>
          <w:rFonts w:ascii="黑体" w:eastAsia="黑体" w:hint="eastAsia"/>
          <w:color w:val="000000"/>
          <w:sz w:val="28"/>
          <w:szCs w:val="28"/>
        </w:rPr>
        <w:t>五</w:t>
      </w:r>
      <w:r w:rsidR="00AB0A6F" w:rsidRPr="00AB0A6F">
        <w:rPr>
          <w:rFonts w:ascii="黑体" w:eastAsia="黑体" w:hint="eastAsia"/>
          <w:color w:val="000000"/>
          <w:sz w:val="28"/>
          <w:szCs w:val="28"/>
        </w:rPr>
        <w:t>、</w:t>
      </w:r>
      <w:r w:rsidR="00AB0A6F" w:rsidRPr="00AB0A6F">
        <w:rPr>
          <w:rFonts w:ascii="黑体" w:eastAsia="黑体"/>
          <w:color w:val="000000"/>
          <w:sz w:val="28"/>
          <w:szCs w:val="28"/>
        </w:rPr>
        <w:t>乘用车市场</w:t>
      </w:r>
      <w:r w:rsidR="00E45E6E">
        <w:rPr>
          <w:rFonts w:ascii="黑体" w:eastAsia="黑体" w:hint="eastAsia"/>
          <w:color w:val="000000"/>
          <w:sz w:val="28"/>
          <w:szCs w:val="28"/>
        </w:rPr>
        <w:t>竞争表现</w:t>
      </w:r>
    </w:p>
    <w:p w:rsidR="00A34A28" w:rsidRPr="00AB0A6F" w:rsidRDefault="00A34A28" w:rsidP="00A34A28">
      <w:pPr>
        <w:widowControl/>
        <w:ind w:firstLineChars="201" w:firstLine="422"/>
        <w:jc w:val="left"/>
        <w:rPr>
          <w:rFonts w:ascii="黑体" w:eastAsia="黑体"/>
          <w:color w:val="000000"/>
          <w:sz w:val="28"/>
          <w:szCs w:val="28"/>
        </w:rPr>
      </w:pPr>
      <w:r w:rsidRPr="00A34A28">
        <w:rPr>
          <w:rFonts w:ascii="宋体" w:hAnsi="宋体" w:hint="eastAsia"/>
          <w:kern w:val="0"/>
          <w:szCs w:val="21"/>
        </w:rPr>
        <w:t>总体乘用车3月批发202.07万台，3月批发较去年同期同比增长3%，3月零售较去年同期同比增长4%；3月批发环比上月增长27%，3月零售环比上月增长32%；3月出口较去年同期同比增长40%；3月厂家产销率95%，3月渠道批零率96%；17年1-3月生产累计增幅9%，17年1-3月厂家批发销售累计增幅6%。</w:t>
      </w:r>
      <w:r>
        <w:rPr>
          <w:rFonts w:ascii="宋体" w:hAnsi="宋体" w:hint="eastAsia"/>
          <w:kern w:val="0"/>
          <w:szCs w:val="21"/>
        </w:rPr>
        <w:t>。</w:t>
      </w:r>
    </w:p>
    <w:p w:rsidR="00E04C14" w:rsidRPr="00E04C14" w:rsidRDefault="00CE6BB3" w:rsidP="000F4582">
      <w:pPr>
        <w:pStyle w:val="ad"/>
        <w:keepNext/>
        <w:widowControl/>
        <w:numPr>
          <w:ilvl w:val="0"/>
          <w:numId w:val="3"/>
        </w:numPr>
        <w:ind w:left="284" w:firstLineChars="0"/>
        <w:jc w:val="left"/>
        <w:outlineLvl w:val="1"/>
        <w:rPr>
          <w:rFonts w:ascii="宋体" w:hAnsi="宋体"/>
          <w:b/>
          <w:bCs/>
          <w:iCs/>
          <w:color w:val="000000"/>
          <w:kern w:val="0"/>
          <w:szCs w:val="21"/>
        </w:rPr>
      </w:pPr>
      <w:bookmarkStart w:id="63" w:name="_Toc285960455"/>
      <w:bookmarkStart w:id="64" w:name="_Toc285960560"/>
      <w:bookmarkStart w:id="65" w:name="_Toc285960770"/>
      <w:bookmarkStart w:id="66" w:name="_Toc285961925"/>
      <w:bookmarkStart w:id="67" w:name="_Hlk480119618"/>
      <w:r>
        <w:rPr>
          <w:rFonts w:ascii="宋体" w:hAnsi="宋体" w:hint="eastAsia"/>
          <w:b/>
          <w:bCs/>
          <w:iCs/>
          <w:color w:val="000000"/>
          <w:kern w:val="0"/>
          <w:szCs w:val="21"/>
        </w:rPr>
        <w:t>17年</w:t>
      </w:r>
      <w:r w:rsidR="008D0819">
        <w:rPr>
          <w:rFonts w:ascii="宋体" w:hAnsi="宋体" w:hint="eastAsia"/>
          <w:b/>
          <w:bCs/>
          <w:iCs/>
          <w:color w:val="000000"/>
          <w:kern w:val="0"/>
          <w:szCs w:val="21"/>
        </w:rPr>
        <w:t>3月</w:t>
      </w:r>
      <w:r w:rsidR="00E04C14" w:rsidRPr="00E04C14">
        <w:rPr>
          <w:rFonts w:ascii="宋体" w:hAnsi="宋体" w:hint="eastAsia"/>
          <w:b/>
          <w:bCs/>
          <w:iCs/>
          <w:color w:val="000000"/>
          <w:kern w:val="0"/>
          <w:szCs w:val="21"/>
        </w:rPr>
        <w:t>主力车企</w:t>
      </w:r>
      <w:r w:rsidR="001F5043">
        <w:rPr>
          <w:rFonts w:ascii="宋体" w:hAnsi="宋体" w:hint="eastAsia"/>
          <w:b/>
          <w:bCs/>
          <w:iCs/>
          <w:color w:val="000000"/>
          <w:kern w:val="0"/>
          <w:szCs w:val="21"/>
        </w:rPr>
        <w:t>批发</w:t>
      </w:r>
      <w:r w:rsidR="00E04C14" w:rsidRPr="00E04C14">
        <w:rPr>
          <w:rFonts w:ascii="宋体" w:hAnsi="宋体" w:hint="eastAsia"/>
          <w:b/>
          <w:bCs/>
          <w:iCs/>
          <w:color w:val="000000"/>
          <w:kern w:val="0"/>
          <w:szCs w:val="21"/>
        </w:rPr>
        <w:t>表现</w:t>
      </w:r>
      <w:r w:rsidR="00E56674">
        <w:rPr>
          <w:rFonts w:ascii="宋体" w:hAnsi="宋体" w:hint="eastAsia"/>
          <w:b/>
          <w:bCs/>
          <w:iCs/>
          <w:color w:val="000000"/>
          <w:kern w:val="0"/>
          <w:szCs w:val="21"/>
        </w:rPr>
        <w:t>较强</w:t>
      </w:r>
    </w:p>
    <w:p w:rsidR="00EF3FD5" w:rsidRPr="00CE5BFB" w:rsidRDefault="000A7EB7" w:rsidP="00E04C14">
      <w:pPr>
        <w:ind w:firstLineChars="201" w:firstLine="422"/>
        <w:jc w:val="left"/>
        <w:rPr>
          <w:rFonts w:asciiTheme="minorHAnsi" w:eastAsiaTheme="minorEastAsia" w:hAnsiTheme="minorHAnsi" w:cstheme="minorBidi"/>
          <w:szCs w:val="22"/>
        </w:rPr>
      </w:pPr>
      <w:r w:rsidRPr="000A7EB7">
        <w:rPr>
          <w:noProof/>
        </w:rPr>
        <w:drawing>
          <wp:inline distT="0" distB="0" distL="0" distR="0">
            <wp:extent cx="4432300" cy="4699000"/>
            <wp:effectExtent l="0" t="0" r="6350" b="635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32300" cy="4699000"/>
                    </a:xfrm>
                    <a:prstGeom prst="rect">
                      <a:avLst/>
                    </a:prstGeom>
                    <a:noFill/>
                    <a:ln>
                      <a:noFill/>
                    </a:ln>
                  </pic:spPr>
                </pic:pic>
              </a:graphicData>
            </a:graphic>
          </wp:inline>
        </w:drawing>
      </w:r>
    </w:p>
    <w:p w:rsidR="00E04C14" w:rsidRDefault="00CE6BB3" w:rsidP="00E04C14">
      <w:pPr>
        <w:snapToGrid w:val="0"/>
        <w:ind w:firstLineChars="210" w:firstLine="441"/>
        <w:jc w:val="left"/>
        <w:rPr>
          <w:rFonts w:asciiTheme="minorHAnsi" w:eastAsiaTheme="minorEastAsia" w:hAnsiTheme="minorHAnsi" w:cstheme="minorBidi"/>
          <w:szCs w:val="22"/>
        </w:rPr>
      </w:pPr>
      <w:r>
        <w:rPr>
          <w:rFonts w:asciiTheme="minorHAnsi" w:eastAsiaTheme="minorEastAsia" w:hAnsiTheme="minorHAnsi" w:cstheme="minorBidi" w:hint="eastAsia"/>
          <w:szCs w:val="22"/>
        </w:rPr>
        <w:t>17</w:t>
      </w:r>
      <w:r>
        <w:rPr>
          <w:rFonts w:asciiTheme="minorHAnsi" w:eastAsiaTheme="minorEastAsia" w:hAnsiTheme="minorHAnsi" w:cstheme="minorBidi" w:hint="eastAsia"/>
          <w:szCs w:val="22"/>
        </w:rPr>
        <w:t>年</w:t>
      </w:r>
      <w:r w:rsidR="008D0819">
        <w:rPr>
          <w:rFonts w:asciiTheme="minorHAnsi" w:eastAsiaTheme="minorEastAsia" w:hAnsiTheme="minorHAnsi" w:cstheme="minorBidi" w:hint="eastAsia"/>
          <w:szCs w:val="22"/>
        </w:rPr>
        <w:t>3</w:t>
      </w:r>
      <w:r w:rsidR="008D0819">
        <w:rPr>
          <w:rFonts w:asciiTheme="minorHAnsi" w:eastAsiaTheme="minorEastAsia" w:hAnsiTheme="minorHAnsi" w:cstheme="minorBidi" w:hint="eastAsia"/>
          <w:szCs w:val="22"/>
        </w:rPr>
        <w:t>月</w:t>
      </w:r>
      <w:r w:rsidR="00E04C14" w:rsidRPr="00CE5BFB">
        <w:rPr>
          <w:rFonts w:asciiTheme="minorHAnsi" w:eastAsiaTheme="minorEastAsia" w:hAnsiTheme="minorHAnsi" w:cstheme="minorBidi" w:hint="eastAsia"/>
          <w:szCs w:val="22"/>
        </w:rPr>
        <w:t>的前</w:t>
      </w:r>
      <w:r w:rsidR="00E04C14" w:rsidRPr="00CE5BFB">
        <w:rPr>
          <w:rFonts w:asciiTheme="minorHAnsi" w:eastAsiaTheme="minorEastAsia" w:hAnsiTheme="minorHAnsi" w:cstheme="minorBidi" w:hint="eastAsia"/>
          <w:szCs w:val="22"/>
        </w:rPr>
        <w:t>10</w:t>
      </w:r>
      <w:r w:rsidR="00E04C14" w:rsidRPr="00CE5BFB">
        <w:rPr>
          <w:rFonts w:asciiTheme="minorHAnsi" w:eastAsiaTheme="minorEastAsia" w:hAnsiTheme="minorHAnsi" w:cstheme="minorBidi" w:hint="eastAsia"/>
          <w:szCs w:val="22"/>
        </w:rPr>
        <w:t>位主力车企的</w:t>
      </w:r>
      <w:r w:rsidR="00E04C14">
        <w:rPr>
          <w:rFonts w:asciiTheme="minorHAnsi" w:eastAsiaTheme="minorEastAsia" w:hAnsiTheme="minorHAnsi" w:cstheme="minorBidi" w:hint="eastAsia"/>
          <w:szCs w:val="22"/>
        </w:rPr>
        <w:t>销量</w:t>
      </w:r>
      <w:r w:rsidR="00E04C14" w:rsidRPr="00CE5BFB">
        <w:rPr>
          <w:rFonts w:asciiTheme="minorHAnsi" w:eastAsiaTheme="minorEastAsia" w:hAnsiTheme="minorHAnsi" w:cstheme="minorBidi" w:hint="eastAsia"/>
          <w:szCs w:val="22"/>
        </w:rPr>
        <w:t>贡献度达到</w:t>
      </w:r>
      <w:r w:rsidR="00E04C14">
        <w:rPr>
          <w:rFonts w:asciiTheme="minorHAnsi" w:eastAsiaTheme="minorEastAsia" w:hAnsiTheme="minorHAnsi" w:cstheme="minorBidi"/>
          <w:szCs w:val="22"/>
        </w:rPr>
        <w:t>5</w:t>
      </w:r>
      <w:r w:rsidR="000B5C5C">
        <w:rPr>
          <w:rFonts w:asciiTheme="minorHAnsi" w:eastAsiaTheme="minorEastAsia" w:hAnsiTheme="minorHAnsi" w:cstheme="minorBidi"/>
          <w:szCs w:val="22"/>
        </w:rPr>
        <w:t>6</w:t>
      </w:r>
      <w:r w:rsidR="00E04C14" w:rsidRPr="00CE5BFB">
        <w:rPr>
          <w:rFonts w:asciiTheme="minorHAnsi" w:eastAsiaTheme="minorEastAsia" w:hAnsiTheme="minorHAnsi" w:cstheme="minorBidi" w:hint="eastAsia"/>
          <w:szCs w:val="22"/>
        </w:rPr>
        <w:t>%</w:t>
      </w:r>
      <w:r w:rsidR="00E04C14" w:rsidRPr="00CE5BFB">
        <w:rPr>
          <w:rFonts w:asciiTheme="minorHAnsi" w:eastAsiaTheme="minorEastAsia" w:hAnsiTheme="minorHAnsi" w:cstheme="minorBidi" w:hint="eastAsia"/>
          <w:szCs w:val="22"/>
        </w:rPr>
        <w:t>，</w:t>
      </w:r>
      <w:r w:rsidR="000B5C5C">
        <w:rPr>
          <w:rFonts w:asciiTheme="minorHAnsi" w:eastAsiaTheme="minorEastAsia" w:hAnsiTheme="minorHAnsi" w:cstheme="minorBidi" w:hint="eastAsia"/>
          <w:szCs w:val="22"/>
        </w:rPr>
        <w:t>弱</w:t>
      </w:r>
      <w:r w:rsidR="00E04C14" w:rsidRPr="00CE5BFB">
        <w:rPr>
          <w:rFonts w:asciiTheme="minorHAnsi" w:eastAsiaTheme="minorEastAsia" w:hAnsiTheme="minorHAnsi" w:cstheme="minorBidi" w:hint="eastAsia"/>
          <w:szCs w:val="22"/>
        </w:rPr>
        <w:t>于</w:t>
      </w:r>
      <w:r w:rsidR="00E04C14" w:rsidRPr="00CE5BFB">
        <w:rPr>
          <w:rFonts w:asciiTheme="minorHAnsi" w:eastAsiaTheme="minorEastAsia" w:hAnsiTheme="minorHAnsi" w:cstheme="minorBidi" w:hint="eastAsia"/>
          <w:szCs w:val="22"/>
        </w:rPr>
        <w:t>1</w:t>
      </w:r>
      <w:r w:rsidR="00444951">
        <w:rPr>
          <w:rFonts w:asciiTheme="minorHAnsi" w:eastAsiaTheme="minorEastAsia" w:hAnsiTheme="minorHAnsi" w:cstheme="minorBidi"/>
          <w:szCs w:val="22"/>
        </w:rPr>
        <w:t>6</w:t>
      </w:r>
      <w:r w:rsidR="00E04C14" w:rsidRPr="00CE5BFB">
        <w:rPr>
          <w:rFonts w:asciiTheme="minorHAnsi" w:eastAsiaTheme="minorEastAsia" w:hAnsiTheme="minorHAnsi" w:cstheme="minorBidi" w:hint="eastAsia"/>
          <w:szCs w:val="22"/>
        </w:rPr>
        <w:t>年的的主力车企</w:t>
      </w:r>
      <w:r w:rsidR="00220E71">
        <w:rPr>
          <w:rFonts w:asciiTheme="minorHAnsi" w:eastAsiaTheme="minorEastAsia" w:hAnsiTheme="minorHAnsi" w:cstheme="minorBidi"/>
          <w:szCs w:val="22"/>
        </w:rPr>
        <w:t>5</w:t>
      </w:r>
      <w:r w:rsidR="000B5C5C">
        <w:rPr>
          <w:rFonts w:asciiTheme="minorHAnsi" w:eastAsiaTheme="minorEastAsia" w:hAnsiTheme="minorHAnsi" w:cstheme="minorBidi"/>
          <w:szCs w:val="22"/>
        </w:rPr>
        <w:t>9</w:t>
      </w:r>
      <w:r w:rsidR="00D64D5A">
        <w:rPr>
          <w:rFonts w:asciiTheme="minorHAnsi" w:eastAsiaTheme="minorEastAsia" w:hAnsiTheme="minorHAnsi" w:cstheme="minorBidi" w:hint="eastAsia"/>
          <w:szCs w:val="22"/>
        </w:rPr>
        <w:t>%</w:t>
      </w:r>
      <w:r w:rsidR="00D64D5A">
        <w:rPr>
          <w:rFonts w:asciiTheme="minorHAnsi" w:eastAsiaTheme="minorEastAsia" w:hAnsiTheme="minorHAnsi" w:cstheme="minorBidi" w:hint="eastAsia"/>
          <w:szCs w:val="22"/>
        </w:rPr>
        <w:t>的占比</w:t>
      </w:r>
      <w:r w:rsidR="00E04C14" w:rsidRPr="00CE5BFB">
        <w:rPr>
          <w:rFonts w:asciiTheme="minorHAnsi" w:eastAsiaTheme="minorEastAsia" w:hAnsiTheme="minorHAnsi" w:cstheme="minorBidi" w:hint="eastAsia"/>
          <w:szCs w:val="22"/>
        </w:rPr>
        <w:t>表现</w:t>
      </w:r>
      <w:r w:rsidR="00E04C14">
        <w:rPr>
          <w:rFonts w:asciiTheme="minorHAnsi" w:eastAsiaTheme="minorEastAsia" w:hAnsiTheme="minorHAnsi" w:cstheme="minorBidi" w:hint="eastAsia"/>
          <w:szCs w:val="22"/>
        </w:rPr>
        <w:t>，</w:t>
      </w:r>
      <w:r w:rsidR="00E04C14">
        <w:rPr>
          <w:rFonts w:asciiTheme="minorHAnsi" w:eastAsiaTheme="minorEastAsia" w:hAnsiTheme="minorHAnsi" w:cstheme="minorBidi" w:hint="eastAsia"/>
          <w:szCs w:val="22"/>
        </w:rPr>
        <w:t xml:space="preserve"> </w:t>
      </w:r>
      <w:r w:rsidR="008D0819">
        <w:rPr>
          <w:rFonts w:asciiTheme="minorHAnsi" w:eastAsiaTheme="minorEastAsia" w:hAnsiTheme="minorHAnsi" w:cstheme="minorBidi" w:hint="eastAsia"/>
          <w:szCs w:val="22"/>
        </w:rPr>
        <w:t>3</w:t>
      </w:r>
      <w:r w:rsidR="008D0819">
        <w:rPr>
          <w:rFonts w:asciiTheme="minorHAnsi" w:eastAsiaTheme="minorEastAsia" w:hAnsiTheme="minorHAnsi" w:cstheme="minorBidi" w:hint="eastAsia"/>
          <w:szCs w:val="22"/>
        </w:rPr>
        <w:t>月</w:t>
      </w:r>
      <w:r w:rsidR="00E04C14">
        <w:rPr>
          <w:rFonts w:asciiTheme="minorHAnsi" w:eastAsiaTheme="minorEastAsia" w:hAnsiTheme="minorHAnsi" w:cstheme="minorBidi" w:hint="eastAsia"/>
          <w:szCs w:val="22"/>
        </w:rPr>
        <w:t>的中小企业表现</w:t>
      </w:r>
      <w:r w:rsidR="000B5C5C">
        <w:rPr>
          <w:rFonts w:asciiTheme="minorHAnsi" w:eastAsiaTheme="minorEastAsia" w:hAnsiTheme="minorHAnsi" w:cstheme="minorBidi" w:hint="eastAsia"/>
          <w:szCs w:val="22"/>
        </w:rPr>
        <w:t>较强</w:t>
      </w:r>
      <w:r w:rsidR="00E04C14" w:rsidRPr="00CE5BFB">
        <w:rPr>
          <w:rFonts w:asciiTheme="minorHAnsi" w:eastAsiaTheme="minorEastAsia" w:hAnsiTheme="minorHAnsi" w:cstheme="minorBidi" w:hint="eastAsia"/>
          <w:szCs w:val="22"/>
        </w:rPr>
        <w:t>。</w:t>
      </w:r>
    </w:p>
    <w:p w:rsidR="00E04C14" w:rsidRPr="00CE5BFB" w:rsidRDefault="00CE6BB3" w:rsidP="00E04C14">
      <w:pPr>
        <w:snapToGrid w:val="0"/>
        <w:ind w:firstLineChars="210" w:firstLine="441"/>
        <w:jc w:val="left"/>
        <w:rPr>
          <w:rFonts w:asciiTheme="minorHAnsi" w:eastAsiaTheme="minorEastAsia" w:hAnsiTheme="minorHAnsi" w:cstheme="minorBidi"/>
          <w:szCs w:val="22"/>
        </w:rPr>
      </w:pPr>
      <w:r>
        <w:rPr>
          <w:rFonts w:asciiTheme="minorHAnsi" w:eastAsiaTheme="minorEastAsia" w:hAnsiTheme="minorHAnsi" w:cstheme="minorBidi" w:hint="eastAsia"/>
          <w:szCs w:val="22"/>
        </w:rPr>
        <w:t>17</w:t>
      </w:r>
      <w:r>
        <w:rPr>
          <w:rFonts w:asciiTheme="minorHAnsi" w:eastAsiaTheme="minorEastAsia" w:hAnsiTheme="minorHAnsi" w:cstheme="minorBidi" w:hint="eastAsia"/>
          <w:szCs w:val="22"/>
        </w:rPr>
        <w:t>年</w:t>
      </w:r>
      <w:r w:rsidR="008D0819">
        <w:rPr>
          <w:rFonts w:asciiTheme="minorHAnsi" w:eastAsiaTheme="minorEastAsia" w:hAnsiTheme="minorHAnsi" w:cstheme="minorBidi" w:hint="eastAsia"/>
          <w:szCs w:val="22"/>
        </w:rPr>
        <w:t>3</w:t>
      </w:r>
      <w:r w:rsidR="008D0819">
        <w:rPr>
          <w:rFonts w:asciiTheme="minorHAnsi" w:eastAsiaTheme="minorEastAsia" w:hAnsiTheme="minorHAnsi" w:cstheme="minorBidi" w:hint="eastAsia"/>
          <w:szCs w:val="22"/>
        </w:rPr>
        <w:t>月</w:t>
      </w:r>
      <w:r w:rsidR="00E04C14" w:rsidRPr="00CE5BFB">
        <w:rPr>
          <w:rFonts w:asciiTheme="minorHAnsi" w:eastAsiaTheme="minorEastAsia" w:hAnsiTheme="minorHAnsi" w:cstheme="minorBidi" w:hint="eastAsia"/>
          <w:szCs w:val="22"/>
        </w:rPr>
        <w:t>的前</w:t>
      </w:r>
      <w:r w:rsidR="00E04C14" w:rsidRPr="00CE5BFB">
        <w:rPr>
          <w:rFonts w:asciiTheme="minorHAnsi" w:eastAsiaTheme="minorEastAsia" w:hAnsiTheme="minorHAnsi" w:cstheme="minorBidi" w:hint="eastAsia"/>
          <w:szCs w:val="22"/>
        </w:rPr>
        <w:t>5</w:t>
      </w:r>
      <w:r w:rsidR="00E04C14" w:rsidRPr="00CE5BFB">
        <w:rPr>
          <w:rFonts w:asciiTheme="minorHAnsi" w:eastAsiaTheme="minorEastAsia" w:hAnsiTheme="minorHAnsi" w:cstheme="minorBidi" w:hint="eastAsia"/>
          <w:szCs w:val="22"/>
        </w:rPr>
        <w:t>位增量主力车企的</w:t>
      </w:r>
      <w:r w:rsidR="00E04C14">
        <w:rPr>
          <w:rFonts w:asciiTheme="minorHAnsi" w:eastAsiaTheme="minorEastAsia" w:hAnsiTheme="minorHAnsi" w:cstheme="minorBidi" w:hint="eastAsia"/>
          <w:szCs w:val="22"/>
        </w:rPr>
        <w:t>增量</w:t>
      </w:r>
      <w:r w:rsidR="000F4582">
        <w:rPr>
          <w:rFonts w:asciiTheme="minorHAnsi" w:eastAsiaTheme="minorEastAsia" w:hAnsiTheme="minorHAnsi" w:cstheme="minorBidi" w:hint="eastAsia"/>
          <w:szCs w:val="22"/>
        </w:rPr>
        <w:t>分化，合资主力增速不快，二线企业增长较好，</w:t>
      </w:r>
      <w:r w:rsidR="00E04C14" w:rsidRPr="00CE5BFB">
        <w:rPr>
          <w:rFonts w:asciiTheme="minorHAnsi" w:eastAsiaTheme="minorEastAsia" w:hAnsiTheme="minorHAnsi" w:cstheme="minorBidi" w:hint="eastAsia"/>
          <w:szCs w:val="22"/>
        </w:rPr>
        <w:t>其中</w:t>
      </w:r>
      <w:r w:rsidR="00220E71">
        <w:rPr>
          <w:rFonts w:asciiTheme="minorHAnsi" w:eastAsiaTheme="minorEastAsia" w:hAnsiTheme="minorHAnsi" w:cstheme="minorBidi" w:hint="eastAsia"/>
          <w:szCs w:val="22"/>
        </w:rPr>
        <w:t>自主的吉利的增长超强，</w:t>
      </w:r>
      <w:r w:rsidR="00A90D56">
        <w:rPr>
          <w:rFonts w:asciiTheme="minorHAnsi" w:eastAsiaTheme="minorEastAsia" w:hAnsiTheme="minorHAnsi" w:cstheme="minorBidi" w:hint="eastAsia"/>
          <w:szCs w:val="22"/>
        </w:rPr>
        <w:t>长安</w:t>
      </w:r>
      <w:r w:rsidR="00ED4772">
        <w:rPr>
          <w:rFonts w:asciiTheme="minorHAnsi" w:eastAsiaTheme="minorEastAsia" w:hAnsiTheme="minorHAnsi" w:cstheme="minorBidi" w:hint="eastAsia"/>
          <w:szCs w:val="22"/>
        </w:rPr>
        <w:t>持续走强</w:t>
      </w:r>
      <w:r w:rsidR="00A90D56">
        <w:rPr>
          <w:rFonts w:asciiTheme="minorHAnsi" w:eastAsiaTheme="minorEastAsia" w:hAnsiTheme="minorHAnsi" w:cstheme="minorBidi" w:hint="eastAsia"/>
          <w:szCs w:val="22"/>
        </w:rPr>
        <w:t>，</w:t>
      </w:r>
      <w:r w:rsidR="000B5C5C">
        <w:rPr>
          <w:rFonts w:asciiTheme="minorHAnsi" w:eastAsiaTheme="minorEastAsia" w:hAnsiTheme="minorHAnsi" w:cstheme="minorBidi" w:hint="eastAsia"/>
          <w:szCs w:val="22"/>
        </w:rPr>
        <w:t>日系</w:t>
      </w:r>
      <w:r w:rsidR="00E04C14">
        <w:rPr>
          <w:rFonts w:asciiTheme="minorHAnsi" w:eastAsiaTheme="minorEastAsia" w:hAnsiTheme="minorHAnsi" w:cstheme="minorBidi" w:hint="eastAsia"/>
          <w:szCs w:val="22"/>
        </w:rPr>
        <w:t>合资</w:t>
      </w:r>
      <w:r w:rsidR="00E04C14" w:rsidRPr="00CE5BFB">
        <w:rPr>
          <w:rFonts w:asciiTheme="minorHAnsi" w:eastAsiaTheme="minorEastAsia" w:hAnsiTheme="minorHAnsi" w:cstheme="minorBidi" w:hint="eastAsia"/>
          <w:szCs w:val="22"/>
        </w:rPr>
        <w:t>品牌的主力车企在</w:t>
      </w:r>
      <w:r w:rsidR="008D0819">
        <w:rPr>
          <w:rFonts w:asciiTheme="minorHAnsi" w:eastAsiaTheme="minorEastAsia" w:hAnsiTheme="minorHAnsi" w:cstheme="minorBidi" w:hint="eastAsia"/>
          <w:szCs w:val="22"/>
        </w:rPr>
        <w:t>3</w:t>
      </w:r>
      <w:r w:rsidR="008D0819">
        <w:rPr>
          <w:rFonts w:asciiTheme="minorHAnsi" w:eastAsiaTheme="minorEastAsia" w:hAnsiTheme="minorHAnsi" w:cstheme="minorBidi" w:hint="eastAsia"/>
          <w:szCs w:val="22"/>
        </w:rPr>
        <w:t>月</w:t>
      </w:r>
      <w:r w:rsidR="00E04C14">
        <w:rPr>
          <w:rFonts w:asciiTheme="minorHAnsi" w:eastAsiaTheme="minorEastAsia" w:hAnsiTheme="minorHAnsi" w:cstheme="minorBidi" w:hint="eastAsia"/>
          <w:szCs w:val="22"/>
        </w:rPr>
        <w:t>的增量销量排名</w:t>
      </w:r>
      <w:r w:rsidR="00220E71">
        <w:rPr>
          <w:rFonts w:asciiTheme="minorHAnsi" w:eastAsiaTheme="minorEastAsia" w:hAnsiTheme="minorHAnsi" w:cstheme="minorBidi" w:hint="eastAsia"/>
          <w:szCs w:val="22"/>
        </w:rPr>
        <w:t>较好，</w:t>
      </w:r>
      <w:r w:rsidR="00E924BB">
        <w:rPr>
          <w:rFonts w:asciiTheme="minorHAnsi" w:eastAsiaTheme="minorEastAsia" w:hAnsiTheme="minorHAnsi" w:cstheme="minorBidi" w:hint="eastAsia"/>
          <w:szCs w:val="22"/>
        </w:rPr>
        <w:t>而</w:t>
      </w:r>
      <w:r w:rsidR="008D0819">
        <w:rPr>
          <w:rFonts w:asciiTheme="minorHAnsi" w:eastAsiaTheme="minorEastAsia" w:hAnsiTheme="minorHAnsi" w:cstheme="minorBidi" w:hint="eastAsia"/>
          <w:szCs w:val="22"/>
        </w:rPr>
        <w:t>3</w:t>
      </w:r>
      <w:r w:rsidR="008D0819">
        <w:rPr>
          <w:rFonts w:asciiTheme="minorHAnsi" w:eastAsiaTheme="minorEastAsia" w:hAnsiTheme="minorHAnsi" w:cstheme="minorBidi" w:hint="eastAsia"/>
          <w:szCs w:val="22"/>
        </w:rPr>
        <w:t>月</w:t>
      </w:r>
      <w:r w:rsidR="00E924BB">
        <w:rPr>
          <w:rFonts w:asciiTheme="minorHAnsi" w:eastAsiaTheme="minorEastAsia" w:hAnsiTheme="minorHAnsi" w:cstheme="minorBidi" w:hint="eastAsia"/>
          <w:szCs w:val="22"/>
        </w:rPr>
        <w:t>丢量较多的是</w:t>
      </w:r>
      <w:r w:rsidR="00EF61C9">
        <w:rPr>
          <w:rFonts w:asciiTheme="minorHAnsi" w:eastAsiaTheme="minorEastAsia" w:hAnsiTheme="minorHAnsi" w:cstheme="minorBidi" w:hint="eastAsia"/>
          <w:szCs w:val="22"/>
        </w:rPr>
        <w:t>合资</w:t>
      </w:r>
      <w:r w:rsidR="00E924BB">
        <w:rPr>
          <w:rFonts w:asciiTheme="minorHAnsi" w:eastAsiaTheme="minorEastAsia" w:hAnsiTheme="minorHAnsi" w:cstheme="minorBidi" w:hint="eastAsia"/>
          <w:szCs w:val="22"/>
        </w:rPr>
        <w:t>企业。</w:t>
      </w:r>
    </w:p>
    <w:p w:rsidR="00E04C14" w:rsidRDefault="00E04C14" w:rsidP="00E04C14">
      <w:pPr>
        <w:snapToGrid w:val="0"/>
        <w:ind w:firstLineChars="210" w:firstLine="441"/>
        <w:jc w:val="left"/>
        <w:rPr>
          <w:rFonts w:asciiTheme="minorHAnsi" w:eastAsiaTheme="minorEastAsia" w:hAnsiTheme="minorHAnsi" w:cstheme="minorBidi"/>
          <w:szCs w:val="22"/>
        </w:rPr>
      </w:pPr>
      <w:r w:rsidRPr="00CE5BFB">
        <w:rPr>
          <w:rFonts w:asciiTheme="minorHAnsi" w:eastAsiaTheme="minorEastAsia" w:hAnsiTheme="minorHAnsi" w:cstheme="minorBidi"/>
          <w:szCs w:val="22"/>
        </w:rPr>
        <w:t>从</w:t>
      </w:r>
      <w:r w:rsidR="00444951">
        <w:rPr>
          <w:rFonts w:asciiTheme="minorHAnsi" w:eastAsiaTheme="minorEastAsia" w:hAnsiTheme="minorHAnsi" w:cstheme="minorBidi"/>
          <w:szCs w:val="22"/>
        </w:rPr>
        <w:t>1</w:t>
      </w:r>
      <w:r w:rsidR="000B5C5C">
        <w:rPr>
          <w:rFonts w:asciiTheme="minorHAnsi" w:eastAsiaTheme="minorEastAsia" w:hAnsiTheme="minorHAnsi" w:cstheme="minorBidi"/>
          <w:szCs w:val="22"/>
        </w:rPr>
        <w:t>7</w:t>
      </w:r>
      <w:r w:rsidR="00444951">
        <w:rPr>
          <w:rFonts w:asciiTheme="minorHAnsi" w:eastAsiaTheme="minorEastAsia" w:hAnsiTheme="minorHAnsi" w:cstheme="minorBidi"/>
          <w:szCs w:val="22"/>
        </w:rPr>
        <w:t>年</w:t>
      </w:r>
      <w:r w:rsidRPr="00CE5BFB">
        <w:rPr>
          <w:rFonts w:asciiTheme="minorHAnsi" w:eastAsiaTheme="minorEastAsia" w:hAnsiTheme="minorHAnsi" w:cstheme="minorBidi"/>
          <w:szCs w:val="22"/>
        </w:rPr>
        <w:t>的增量贡献度看</w:t>
      </w:r>
      <w:r w:rsidRPr="00CE5BFB">
        <w:rPr>
          <w:rFonts w:asciiTheme="minorHAnsi" w:eastAsiaTheme="minorEastAsia" w:hAnsiTheme="minorHAnsi" w:cstheme="minorBidi" w:hint="eastAsia"/>
          <w:szCs w:val="22"/>
        </w:rPr>
        <w:t>，</w:t>
      </w:r>
      <w:r w:rsidRPr="00CE5BFB">
        <w:rPr>
          <w:rFonts w:asciiTheme="minorHAnsi" w:eastAsiaTheme="minorEastAsia" w:hAnsiTheme="minorHAnsi" w:cstheme="minorBidi"/>
          <w:szCs w:val="22"/>
        </w:rPr>
        <w:t>减量的主要是</w:t>
      </w:r>
      <w:r w:rsidR="000B5C5C">
        <w:rPr>
          <w:rFonts w:asciiTheme="minorHAnsi" w:eastAsiaTheme="minorEastAsia" w:hAnsiTheme="minorHAnsi" w:cstheme="minorBidi" w:hint="eastAsia"/>
          <w:szCs w:val="22"/>
        </w:rPr>
        <w:t>二线合资</w:t>
      </w:r>
      <w:r>
        <w:rPr>
          <w:rFonts w:asciiTheme="minorHAnsi" w:eastAsiaTheme="minorEastAsia" w:hAnsiTheme="minorHAnsi" w:cstheme="minorBidi"/>
          <w:szCs w:val="22"/>
        </w:rPr>
        <w:t>车企</w:t>
      </w:r>
      <w:r w:rsidR="00220E71">
        <w:rPr>
          <w:rFonts w:asciiTheme="minorHAnsi" w:eastAsiaTheme="minorEastAsia" w:hAnsiTheme="minorHAnsi" w:cstheme="minorBidi"/>
          <w:szCs w:val="22"/>
        </w:rPr>
        <w:t>和部分国企</w:t>
      </w:r>
      <w:r w:rsidRPr="00CE5BFB">
        <w:rPr>
          <w:rFonts w:asciiTheme="minorHAnsi" w:eastAsiaTheme="minorEastAsia" w:hAnsiTheme="minorHAnsi" w:cstheme="minorBidi" w:hint="eastAsia"/>
          <w:szCs w:val="22"/>
        </w:rPr>
        <w:t>。</w:t>
      </w:r>
      <w:r w:rsidR="00444951">
        <w:rPr>
          <w:rFonts w:asciiTheme="minorHAnsi" w:eastAsiaTheme="minorEastAsia" w:hAnsiTheme="minorHAnsi" w:cstheme="minorBidi"/>
          <w:szCs w:val="22"/>
        </w:rPr>
        <w:t>1</w:t>
      </w:r>
      <w:r w:rsidR="000B5C5C">
        <w:rPr>
          <w:rFonts w:asciiTheme="minorHAnsi" w:eastAsiaTheme="minorEastAsia" w:hAnsiTheme="minorHAnsi" w:cstheme="minorBidi"/>
          <w:szCs w:val="22"/>
        </w:rPr>
        <w:t>7</w:t>
      </w:r>
      <w:r w:rsidR="00444951">
        <w:rPr>
          <w:rFonts w:asciiTheme="minorHAnsi" w:eastAsiaTheme="minorEastAsia" w:hAnsiTheme="minorHAnsi" w:cstheme="minorBidi"/>
          <w:szCs w:val="22"/>
        </w:rPr>
        <w:t>年</w:t>
      </w:r>
      <w:r>
        <w:rPr>
          <w:rFonts w:asciiTheme="minorHAnsi" w:eastAsiaTheme="minorEastAsia" w:hAnsiTheme="minorHAnsi" w:cstheme="minorBidi"/>
          <w:szCs w:val="22"/>
        </w:rPr>
        <w:t>仍是主力大车企的</w:t>
      </w:r>
      <w:r w:rsidR="00E924BB">
        <w:rPr>
          <w:rFonts w:asciiTheme="minorHAnsi" w:eastAsiaTheme="minorEastAsia" w:hAnsiTheme="minorHAnsi" w:cstheme="minorBidi" w:hint="eastAsia"/>
          <w:szCs w:val="22"/>
        </w:rPr>
        <w:t>增量</w:t>
      </w:r>
      <w:r>
        <w:rPr>
          <w:rFonts w:asciiTheme="minorHAnsi" w:eastAsiaTheme="minorEastAsia" w:hAnsiTheme="minorHAnsi" w:cstheme="minorBidi" w:hint="eastAsia"/>
          <w:szCs w:val="22"/>
        </w:rPr>
        <w:t>，</w:t>
      </w:r>
      <w:r>
        <w:rPr>
          <w:rFonts w:asciiTheme="minorHAnsi" w:eastAsiaTheme="minorEastAsia" w:hAnsiTheme="minorHAnsi" w:cstheme="minorBidi"/>
          <w:szCs w:val="22"/>
        </w:rPr>
        <w:t>自主的</w:t>
      </w:r>
      <w:r w:rsidR="00220E71">
        <w:rPr>
          <w:rFonts w:asciiTheme="minorHAnsi" w:eastAsiaTheme="minorEastAsia" w:hAnsiTheme="minorHAnsi" w:cstheme="minorBidi" w:hint="eastAsia"/>
          <w:szCs w:val="22"/>
        </w:rPr>
        <w:t>吉利</w:t>
      </w:r>
      <w:r w:rsidR="00220E71">
        <w:rPr>
          <w:rFonts w:asciiTheme="minorHAnsi" w:eastAsiaTheme="minorEastAsia" w:hAnsiTheme="minorHAnsi" w:cstheme="minorBidi"/>
          <w:szCs w:val="22"/>
        </w:rPr>
        <w:t>和</w:t>
      </w:r>
      <w:r w:rsidR="000B5C5C">
        <w:rPr>
          <w:rFonts w:asciiTheme="minorHAnsi" w:eastAsiaTheme="minorEastAsia" w:hAnsiTheme="minorHAnsi" w:cstheme="minorBidi" w:hint="eastAsia"/>
          <w:szCs w:val="22"/>
        </w:rPr>
        <w:t>上汽、</w:t>
      </w:r>
      <w:r w:rsidR="00220E71">
        <w:rPr>
          <w:rFonts w:asciiTheme="minorHAnsi" w:eastAsiaTheme="minorEastAsia" w:hAnsiTheme="minorHAnsi" w:cstheme="minorBidi"/>
          <w:szCs w:val="22"/>
        </w:rPr>
        <w:t>广汽表现较强</w:t>
      </w:r>
      <w:r w:rsidRPr="00CE5BFB">
        <w:rPr>
          <w:rFonts w:asciiTheme="minorHAnsi" w:eastAsiaTheme="minorEastAsia" w:hAnsiTheme="minorHAnsi" w:cstheme="minorBidi" w:hint="eastAsia"/>
          <w:szCs w:val="22"/>
        </w:rPr>
        <w:t>。</w:t>
      </w:r>
      <w:r w:rsidR="00ED4772">
        <w:rPr>
          <w:rFonts w:asciiTheme="minorHAnsi" w:eastAsiaTheme="minorEastAsia" w:hAnsiTheme="minorHAnsi" w:cstheme="minorBidi" w:hint="eastAsia"/>
          <w:szCs w:val="22"/>
        </w:rPr>
        <w:t>奔驰这月的表现也是超强。</w:t>
      </w:r>
    </w:p>
    <w:p w:rsidR="001F5043" w:rsidRPr="00A5531F" w:rsidRDefault="001F5043" w:rsidP="00E04C14">
      <w:pPr>
        <w:snapToGrid w:val="0"/>
        <w:ind w:firstLineChars="210" w:firstLine="441"/>
        <w:jc w:val="left"/>
        <w:rPr>
          <w:rFonts w:asciiTheme="minorHAnsi" w:eastAsiaTheme="minorEastAsia" w:hAnsiTheme="minorHAnsi" w:cstheme="minorBidi"/>
          <w:szCs w:val="22"/>
        </w:rPr>
      </w:pPr>
    </w:p>
    <w:p w:rsidR="001F5043" w:rsidRPr="00E04C14" w:rsidRDefault="0062369A" w:rsidP="002707DA">
      <w:pPr>
        <w:pStyle w:val="ad"/>
        <w:keepNext/>
        <w:widowControl/>
        <w:numPr>
          <w:ilvl w:val="0"/>
          <w:numId w:val="3"/>
        </w:numPr>
        <w:ind w:firstLineChars="0"/>
        <w:jc w:val="left"/>
        <w:outlineLvl w:val="1"/>
        <w:rPr>
          <w:rFonts w:ascii="宋体" w:hAnsi="宋体"/>
          <w:b/>
          <w:bCs/>
          <w:iCs/>
          <w:color w:val="000000"/>
          <w:kern w:val="0"/>
          <w:szCs w:val="21"/>
        </w:rPr>
      </w:pPr>
      <w:r>
        <w:rPr>
          <w:rFonts w:ascii="宋体" w:hAnsi="宋体" w:hint="eastAsia"/>
          <w:b/>
          <w:bCs/>
          <w:iCs/>
          <w:color w:val="000000"/>
          <w:kern w:val="0"/>
          <w:szCs w:val="21"/>
        </w:rPr>
        <w:t>本</w:t>
      </w:r>
      <w:r w:rsidR="00BE1A0A">
        <w:rPr>
          <w:rFonts w:ascii="宋体" w:hAnsi="宋体" w:hint="eastAsia"/>
          <w:b/>
          <w:bCs/>
          <w:iCs/>
          <w:color w:val="000000"/>
          <w:kern w:val="0"/>
          <w:szCs w:val="21"/>
        </w:rPr>
        <w:t>月</w:t>
      </w:r>
      <w:r w:rsidR="001F5043" w:rsidRPr="00E04C14">
        <w:rPr>
          <w:rFonts w:ascii="宋体" w:hAnsi="宋体" w:hint="eastAsia"/>
          <w:b/>
          <w:bCs/>
          <w:iCs/>
          <w:color w:val="000000"/>
          <w:kern w:val="0"/>
          <w:szCs w:val="21"/>
        </w:rPr>
        <w:t>主力车企</w:t>
      </w:r>
      <w:r w:rsidR="001F5043">
        <w:rPr>
          <w:rFonts w:ascii="宋体" w:hAnsi="宋体" w:hint="eastAsia"/>
          <w:b/>
          <w:bCs/>
          <w:iCs/>
          <w:color w:val="000000"/>
          <w:kern w:val="0"/>
          <w:szCs w:val="21"/>
        </w:rPr>
        <w:t>零售</w:t>
      </w:r>
      <w:r w:rsidR="001F5043" w:rsidRPr="00E04C14">
        <w:rPr>
          <w:rFonts w:ascii="宋体" w:hAnsi="宋体" w:hint="eastAsia"/>
          <w:b/>
          <w:bCs/>
          <w:iCs/>
          <w:color w:val="000000"/>
          <w:kern w:val="0"/>
          <w:szCs w:val="21"/>
        </w:rPr>
        <w:t>表现</w:t>
      </w:r>
      <w:r>
        <w:rPr>
          <w:rFonts w:ascii="宋体" w:hAnsi="宋体" w:hint="eastAsia"/>
          <w:b/>
          <w:bCs/>
          <w:iCs/>
          <w:color w:val="000000"/>
          <w:kern w:val="0"/>
          <w:szCs w:val="21"/>
        </w:rPr>
        <w:t>较强</w:t>
      </w:r>
    </w:p>
    <w:p w:rsidR="00C939B1" w:rsidRDefault="000A7EB7" w:rsidP="00E04C14">
      <w:pPr>
        <w:snapToGrid w:val="0"/>
        <w:ind w:firstLineChars="210" w:firstLine="441"/>
        <w:jc w:val="left"/>
        <w:rPr>
          <w:rFonts w:asciiTheme="minorHAnsi" w:eastAsiaTheme="minorEastAsia" w:hAnsiTheme="minorHAnsi" w:cstheme="minorBidi"/>
          <w:szCs w:val="22"/>
        </w:rPr>
      </w:pPr>
      <w:r w:rsidRPr="000A7EB7">
        <w:rPr>
          <w:noProof/>
        </w:rPr>
        <w:drawing>
          <wp:inline distT="0" distB="0" distL="0" distR="0">
            <wp:extent cx="4521200" cy="4699000"/>
            <wp:effectExtent l="0" t="0" r="0" b="635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21200" cy="4699000"/>
                    </a:xfrm>
                    <a:prstGeom prst="rect">
                      <a:avLst/>
                    </a:prstGeom>
                    <a:noFill/>
                    <a:ln>
                      <a:noFill/>
                    </a:ln>
                  </pic:spPr>
                </pic:pic>
              </a:graphicData>
            </a:graphic>
          </wp:inline>
        </w:drawing>
      </w:r>
    </w:p>
    <w:p w:rsidR="00C939B1" w:rsidRDefault="00C939B1" w:rsidP="00E04C14">
      <w:pPr>
        <w:snapToGrid w:val="0"/>
        <w:ind w:firstLineChars="210" w:firstLine="441"/>
        <w:jc w:val="left"/>
        <w:rPr>
          <w:rFonts w:asciiTheme="minorHAnsi" w:eastAsiaTheme="minorEastAsia" w:hAnsiTheme="minorHAnsi" w:cstheme="minorBidi"/>
          <w:szCs w:val="22"/>
        </w:rPr>
      </w:pPr>
    </w:p>
    <w:p w:rsidR="00566954" w:rsidRDefault="00544BB2" w:rsidP="00E04C14">
      <w:pPr>
        <w:snapToGrid w:val="0"/>
        <w:ind w:firstLineChars="210" w:firstLine="441"/>
        <w:jc w:val="left"/>
        <w:rPr>
          <w:rFonts w:asciiTheme="minorHAnsi" w:eastAsiaTheme="minorEastAsia" w:hAnsiTheme="minorHAnsi" w:cstheme="minorBidi"/>
          <w:szCs w:val="22"/>
        </w:rPr>
      </w:pPr>
      <w:r>
        <w:rPr>
          <w:rFonts w:asciiTheme="minorHAnsi" w:eastAsiaTheme="minorEastAsia" w:hAnsiTheme="minorHAnsi" w:cstheme="minorBidi"/>
          <w:szCs w:val="22"/>
        </w:rPr>
        <w:t>本月</w:t>
      </w:r>
      <w:r w:rsidR="00C939B1">
        <w:rPr>
          <w:rFonts w:asciiTheme="minorHAnsi" w:eastAsiaTheme="minorEastAsia" w:hAnsiTheme="minorHAnsi" w:cstheme="minorBidi"/>
          <w:szCs w:val="22"/>
        </w:rPr>
        <w:t>主力厂家零售</w:t>
      </w:r>
      <w:r>
        <w:rPr>
          <w:rFonts w:asciiTheme="minorHAnsi" w:eastAsiaTheme="minorEastAsia" w:hAnsiTheme="minorHAnsi" w:cstheme="minorBidi" w:hint="eastAsia"/>
          <w:szCs w:val="22"/>
        </w:rPr>
        <w:t>增速</w:t>
      </w:r>
      <w:r w:rsidR="00566954">
        <w:rPr>
          <w:rFonts w:asciiTheme="minorHAnsi" w:eastAsiaTheme="minorEastAsia" w:hAnsiTheme="minorHAnsi" w:cstheme="minorBidi" w:hint="eastAsia"/>
          <w:szCs w:val="22"/>
        </w:rPr>
        <w:t>较</w:t>
      </w:r>
      <w:r w:rsidR="000B5C5C">
        <w:rPr>
          <w:rFonts w:asciiTheme="minorHAnsi" w:eastAsiaTheme="minorEastAsia" w:hAnsiTheme="minorHAnsi" w:cstheme="minorBidi" w:hint="eastAsia"/>
          <w:szCs w:val="22"/>
        </w:rPr>
        <w:t>稳</w:t>
      </w:r>
      <w:r w:rsidR="00C939B1">
        <w:rPr>
          <w:rFonts w:asciiTheme="minorHAnsi" w:eastAsiaTheme="minorEastAsia" w:hAnsiTheme="minorHAnsi" w:cstheme="minorBidi" w:hint="eastAsia"/>
          <w:szCs w:val="22"/>
        </w:rPr>
        <w:t>，</w:t>
      </w:r>
      <w:r w:rsidR="001F5043">
        <w:rPr>
          <w:rFonts w:asciiTheme="minorHAnsi" w:eastAsiaTheme="minorEastAsia" w:hAnsiTheme="minorHAnsi" w:cstheme="minorBidi" w:hint="eastAsia"/>
          <w:szCs w:val="22"/>
        </w:rPr>
        <w:t>南北大众零售总体稳定，</w:t>
      </w:r>
      <w:r w:rsidR="008D0819">
        <w:rPr>
          <w:rFonts w:asciiTheme="minorHAnsi" w:eastAsiaTheme="minorEastAsia" w:hAnsiTheme="minorHAnsi" w:cstheme="minorBidi" w:hint="eastAsia"/>
          <w:szCs w:val="22"/>
        </w:rPr>
        <w:t>3</w:t>
      </w:r>
      <w:r w:rsidR="008D0819">
        <w:rPr>
          <w:rFonts w:asciiTheme="minorHAnsi" w:eastAsiaTheme="minorEastAsia" w:hAnsiTheme="minorHAnsi" w:cstheme="minorBidi" w:hint="eastAsia"/>
          <w:szCs w:val="22"/>
        </w:rPr>
        <w:t>月</w:t>
      </w:r>
      <w:r w:rsidR="00566954">
        <w:rPr>
          <w:rFonts w:asciiTheme="minorHAnsi" w:eastAsiaTheme="minorEastAsia" w:hAnsiTheme="minorHAnsi" w:cstheme="minorBidi" w:hint="eastAsia"/>
          <w:szCs w:val="22"/>
        </w:rPr>
        <w:t>的</w:t>
      </w:r>
      <w:r w:rsidR="00EF61C9">
        <w:rPr>
          <w:rFonts w:asciiTheme="minorHAnsi" w:eastAsiaTheme="minorEastAsia" w:hAnsiTheme="minorHAnsi" w:cstheme="minorBidi" w:hint="eastAsia"/>
          <w:szCs w:val="22"/>
        </w:rPr>
        <w:t>自主</w:t>
      </w:r>
      <w:r w:rsidR="00566954">
        <w:rPr>
          <w:rFonts w:asciiTheme="minorHAnsi" w:eastAsiaTheme="minorEastAsia" w:hAnsiTheme="minorHAnsi" w:cstheme="minorBidi" w:hint="eastAsia"/>
          <w:szCs w:val="22"/>
        </w:rPr>
        <w:t>的排名</w:t>
      </w:r>
      <w:r w:rsidR="00A5531F">
        <w:rPr>
          <w:rFonts w:asciiTheme="minorHAnsi" w:eastAsiaTheme="minorEastAsia" w:hAnsiTheme="minorHAnsi" w:cstheme="minorBidi" w:hint="eastAsia"/>
          <w:szCs w:val="22"/>
        </w:rPr>
        <w:t>提升</w:t>
      </w:r>
      <w:r w:rsidR="00566954">
        <w:rPr>
          <w:rFonts w:asciiTheme="minorHAnsi" w:eastAsiaTheme="minorEastAsia" w:hAnsiTheme="minorHAnsi" w:cstheme="minorBidi" w:hint="eastAsia"/>
          <w:szCs w:val="22"/>
        </w:rPr>
        <w:t>变化</w:t>
      </w:r>
      <w:r w:rsidR="00EF61C9">
        <w:rPr>
          <w:rFonts w:asciiTheme="minorHAnsi" w:eastAsiaTheme="minorEastAsia" w:hAnsiTheme="minorHAnsi" w:cstheme="minorBidi" w:hint="eastAsia"/>
          <w:szCs w:val="22"/>
        </w:rPr>
        <w:t>明显</w:t>
      </w:r>
      <w:r w:rsidR="00566954">
        <w:rPr>
          <w:rFonts w:asciiTheme="minorHAnsi" w:eastAsiaTheme="minorEastAsia" w:hAnsiTheme="minorHAnsi" w:cstheme="minorBidi" w:hint="eastAsia"/>
          <w:szCs w:val="22"/>
        </w:rPr>
        <w:t>。</w:t>
      </w:r>
      <w:r w:rsidR="008D0819">
        <w:rPr>
          <w:rFonts w:asciiTheme="minorHAnsi" w:eastAsiaTheme="minorEastAsia" w:hAnsiTheme="minorHAnsi" w:cstheme="minorBidi" w:hint="eastAsia"/>
          <w:szCs w:val="22"/>
        </w:rPr>
        <w:t>3</w:t>
      </w:r>
      <w:r w:rsidR="008D0819">
        <w:rPr>
          <w:rFonts w:asciiTheme="minorHAnsi" w:eastAsiaTheme="minorEastAsia" w:hAnsiTheme="minorHAnsi" w:cstheme="minorBidi" w:hint="eastAsia"/>
          <w:szCs w:val="22"/>
        </w:rPr>
        <w:t>月</w:t>
      </w:r>
      <w:r w:rsidR="003E7BA7">
        <w:rPr>
          <w:rFonts w:asciiTheme="minorHAnsi" w:eastAsiaTheme="minorEastAsia" w:hAnsiTheme="minorHAnsi" w:cstheme="minorBidi" w:hint="eastAsia"/>
          <w:szCs w:val="22"/>
        </w:rPr>
        <w:t>日系</w:t>
      </w:r>
      <w:r>
        <w:rPr>
          <w:rFonts w:asciiTheme="minorHAnsi" w:eastAsiaTheme="minorEastAsia" w:hAnsiTheme="minorHAnsi" w:cstheme="minorBidi" w:hint="eastAsia"/>
          <w:szCs w:val="22"/>
        </w:rPr>
        <w:t>表现</w:t>
      </w:r>
      <w:r w:rsidR="004E70BE">
        <w:rPr>
          <w:rFonts w:asciiTheme="minorHAnsi" w:eastAsiaTheme="minorEastAsia" w:hAnsiTheme="minorHAnsi" w:cstheme="minorBidi" w:hint="eastAsia"/>
          <w:szCs w:val="22"/>
        </w:rPr>
        <w:t>较强</w:t>
      </w:r>
      <w:r>
        <w:rPr>
          <w:rFonts w:asciiTheme="minorHAnsi" w:eastAsiaTheme="minorEastAsia" w:hAnsiTheme="minorHAnsi" w:cstheme="minorBidi" w:hint="eastAsia"/>
          <w:szCs w:val="22"/>
        </w:rPr>
        <w:t>。</w:t>
      </w:r>
    </w:p>
    <w:p w:rsidR="00544BB2" w:rsidRDefault="00566954" w:rsidP="00E04C14">
      <w:pPr>
        <w:snapToGrid w:val="0"/>
        <w:ind w:firstLineChars="210" w:firstLine="441"/>
        <w:jc w:val="left"/>
        <w:rPr>
          <w:rFonts w:asciiTheme="minorHAnsi" w:eastAsiaTheme="minorEastAsia" w:hAnsiTheme="minorHAnsi" w:cstheme="minorBidi"/>
          <w:szCs w:val="22"/>
        </w:rPr>
      </w:pPr>
      <w:r>
        <w:rPr>
          <w:rFonts w:asciiTheme="minorHAnsi" w:eastAsiaTheme="minorEastAsia" w:hAnsiTheme="minorHAnsi" w:cstheme="minorBidi" w:hint="eastAsia"/>
          <w:szCs w:val="22"/>
        </w:rPr>
        <w:t>目前的增量主要</w:t>
      </w:r>
      <w:r w:rsidR="00FE6261">
        <w:rPr>
          <w:rFonts w:asciiTheme="minorHAnsi" w:eastAsiaTheme="minorEastAsia" w:hAnsiTheme="minorHAnsi" w:cstheme="minorBidi" w:hint="eastAsia"/>
          <w:szCs w:val="22"/>
        </w:rPr>
        <w:t>自主</w:t>
      </w:r>
      <w:r w:rsidR="00544BB2">
        <w:rPr>
          <w:rFonts w:asciiTheme="minorHAnsi" w:eastAsiaTheme="minorEastAsia" w:hAnsiTheme="minorHAnsi" w:cstheme="minorBidi" w:hint="eastAsia"/>
          <w:szCs w:val="22"/>
        </w:rPr>
        <w:t>的主力车企，</w:t>
      </w:r>
      <w:r w:rsidR="00FE6261">
        <w:rPr>
          <w:rFonts w:asciiTheme="minorHAnsi" w:eastAsiaTheme="minorEastAsia" w:hAnsiTheme="minorHAnsi" w:cstheme="minorBidi" w:hint="eastAsia"/>
          <w:szCs w:val="22"/>
        </w:rPr>
        <w:t>吉利和</w:t>
      </w:r>
      <w:r w:rsidR="003E7BA7">
        <w:rPr>
          <w:rFonts w:asciiTheme="minorHAnsi" w:eastAsiaTheme="minorEastAsia" w:hAnsiTheme="minorHAnsi" w:cstheme="minorBidi" w:hint="eastAsia"/>
          <w:szCs w:val="22"/>
        </w:rPr>
        <w:t>上汽、广汽、</w:t>
      </w:r>
      <w:r w:rsidR="00CD677B">
        <w:rPr>
          <w:rFonts w:asciiTheme="minorHAnsi" w:eastAsiaTheme="minorEastAsia" w:hAnsiTheme="minorHAnsi" w:cstheme="minorBidi" w:hint="eastAsia"/>
          <w:szCs w:val="22"/>
        </w:rPr>
        <w:t>长城</w:t>
      </w:r>
      <w:r w:rsidR="00544BB2">
        <w:rPr>
          <w:rFonts w:asciiTheme="minorHAnsi" w:eastAsiaTheme="minorEastAsia" w:hAnsiTheme="minorHAnsi" w:cstheme="minorBidi" w:hint="eastAsia"/>
          <w:szCs w:val="22"/>
        </w:rPr>
        <w:t>等，</w:t>
      </w:r>
      <w:r w:rsidR="00BF70AB">
        <w:rPr>
          <w:rFonts w:asciiTheme="minorHAnsi" w:eastAsiaTheme="minorEastAsia" w:hAnsiTheme="minorHAnsi" w:cstheme="minorBidi" w:hint="eastAsia"/>
          <w:szCs w:val="22"/>
        </w:rPr>
        <w:t>丢量的是前期的</w:t>
      </w:r>
      <w:r w:rsidR="00FE6261">
        <w:rPr>
          <w:rFonts w:asciiTheme="minorHAnsi" w:eastAsiaTheme="minorEastAsia" w:hAnsiTheme="minorHAnsi" w:cstheme="minorBidi" w:hint="eastAsia"/>
          <w:szCs w:val="22"/>
        </w:rPr>
        <w:t>合资</w:t>
      </w:r>
      <w:r w:rsidR="00BF70AB">
        <w:rPr>
          <w:rFonts w:asciiTheme="minorHAnsi" w:eastAsiaTheme="minorEastAsia" w:hAnsiTheme="minorHAnsi" w:cstheme="minorBidi" w:hint="eastAsia"/>
          <w:szCs w:val="22"/>
        </w:rPr>
        <w:t>主力</w:t>
      </w:r>
      <w:r w:rsidR="00544BB2">
        <w:rPr>
          <w:rFonts w:asciiTheme="minorHAnsi" w:eastAsiaTheme="minorEastAsia" w:hAnsiTheme="minorHAnsi" w:cstheme="minorBidi" w:hint="eastAsia"/>
          <w:szCs w:val="22"/>
        </w:rPr>
        <w:t>，</w:t>
      </w:r>
      <w:r w:rsidR="00FE6261">
        <w:rPr>
          <w:rFonts w:asciiTheme="minorHAnsi" w:eastAsiaTheme="minorEastAsia" w:hAnsiTheme="minorHAnsi" w:cstheme="minorBidi" w:hint="eastAsia"/>
          <w:szCs w:val="22"/>
        </w:rPr>
        <w:t>合资</w:t>
      </w:r>
      <w:r w:rsidR="00544BB2">
        <w:rPr>
          <w:rFonts w:asciiTheme="minorHAnsi" w:eastAsiaTheme="minorEastAsia" w:hAnsiTheme="minorHAnsi" w:cstheme="minorBidi" w:hint="eastAsia"/>
          <w:szCs w:val="22"/>
        </w:rPr>
        <w:t>的分化严重</w:t>
      </w:r>
      <w:r w:rsidR="00FE6261">
        <w:rPr>
          <w:rFonts w:asciiTheme="minorHAnsi" w:eastAsiaTheme="minorEastAsia" w:hAnsiTheme="minorHAnsi" w:cstheme="minorBidi" w:hint="eastAsia"/>
          <w:szCs w:val="22"/>
        </w:rPr>
        <w:t>，</w:t>
      </w:r>
      <w:r w:rsidR="003E7BA7">
        <w:rPr>
          <w:rFonts w:asciiTheme="minorHAnsi" w:eastAsiaTheme="minorEastAsia" w:hAnsiTheme="minorHAnsi" w:cstheme="minorBidi" w:hint="eastAsia"/>
          <w:szCs w:val="22"/>
        </w:rPr>
        <w:t>大众和通用</w:t>
      </w:r>
      <w:r w:rsidR="00FE6261">
        <w:rPr>
          <w:rFonts w:asciiTheme="minorHAnsi" w:eastAsiaTheme="minorEastAsia" w:hAnsiTheme="minorHAnsi" w:cstheme="minorBidi" w:hint="eastAsia"/>
          <w:szCs w:val="22"/>
        </w:rPr>
        <w:t>增量偏低</w:t>
      </w:r>
      <w:r w:rsidR="00544BB2">
        <w:rPr>
          <w:rFonts w:asciiTheme="minorHAnsi" w:eastAsiaTheme="minorEastAsia" w:hAnsiTheme="minorHAnsi" w:cstheme="minorBidi" w:hint="eastAsia"/>
          <w:szCs w:val="22"/>
        </w:rPr>
        <w:t>。</w:t>
      </w:r>
    </w:p>
    <w:p w:rsidR="00E04C14" w:rsidRPr="00CE5BFB" w:rsidRDefault="00E04C14" w:rsidP="00E04C14">
      <w:pPr>
        <w:snapToGrid w:val="0"/>
        <w:ind w:firstLineChars="210" w:firstLine="441"/>
        <w:jc w:val="left"/>
        <w:rPr>
          <w:rFonts w:asciiTheme="minorHAnsi" w:eastAsiaTheme="minorEastAsia" w:hAnsiTheme="minorHAnsi" w:cstheme="minorBidi"/>
          <w:szCs w:val="22"/>
        </w:rPr>
      </w:pPr>
    </w:p>
    <w:p w:rsidR="00E04C14" w:rsidRPr="00E04C14" w:rsidRDefault="00E04C14" w:rsidP="002707DA">
      <w:pPr>
        <w:pStyle w:val="ad"/>
        <w:keepNext/>
        <w:widowControl/>
        <w:numPr>
          <w:ilvl w:val="0"/>
          <w:numId w:val="3"/>
        </w:numPr>
        <w:ind w:firstLineChars="0"/>
        <w:jc w:val="left"/>
        <w:outlineLvl w:val="1"/>
        <w:rPr>
          <w:rFonts w:ascii="宋体" w:hAnsi="宋体"/>
          <w:b/>
          <w:bCs/>
          <w:iCs/>
          <w:color w:val="000000"/>
          <w:kern w:val="0"/>
          <w:szCs w:val="21"/>
        </w:rPr>
      </w:pPr>
      <w:r w:rsidRPr="00E04C14">
        <w:rPr>
          <w:rFonts w:ascii="宋体" w:hAnsi="宋体" w:hint="eastAsia"/>
          <w:b/>
          <w:bCs/>
          <w:iCs/>
          <w:color w:val="000000"/>
          <w:kern w:val="0"/>
          <w:szCs w:val="21"/>
        </w:rPr>
        <w:t>主力车车型</w:t>
      </w:r>
      <w:r w:rsidR="009719CD">
        <w:rPr>
          <w:rFonts w:ascii="宋体" w:hAnsi="宋体" w:hint="eastAsia"/>
          <w:b/>
          <w:bCs/>
          <w:iCs/>
          <w:color w:val="000000"/>
          <w:kern w:val="0"/>
          <w:szCs w:val="21"/>
        </w:rPr>
        <w:t>批发</w:t>
      </w:r>
      <w:r w:rsidRPr="00E04C14">
        <w:rPr>
          <w:rFonts w:ascii="宋体" w:hAnsi="宋体" w:hint="eastAsia"/>
          <w:b/>
          <w:bCs/>
          <w:iCs/>
          <w:color w:val="000000"/>
          <w:kern w:val="0"/>
          <w:szCs w:val="21"/>
        </w:rPr>
        <w:t>的表现</w:t>
      </w:r>
    </w:p>
    <w:p w:rsidR="00E04C14" w:rsidRPr="00CE5BFB" w:rsidRDefault="000A7EB7" w:rsidP="00E04C14">
      <w:pPr>
        <w:ind w:firstLineChars="201" w:firstLine="422"/>
        <w:jc w:val="left"/>
        <w:rPr>
          <w:rFonts w:asciiTheme="minorHAnsi" w:eastAsiaTheme="minorEastAsia" w:hAnsiTheme="minorHAnsi" w:cstheme="minorBidi"/>
          <w:szCs w:val="22"/>
        </w:rPr>
      </w:pPr>
      <w:r w:rsidRPr="000A7EB7">
        <w:rPr>
          <w:noProof/>
        </w:rPr>
        <w:drawing>
          <wp:inline distT="0" distB="0" distL="0" distR="0">
            <wp:extent cx="4483100" cy="4699000"/>
            <wp:effectExtent l="0" t="0" r="0" b="635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83100" cy="4699000"/>
                    </a:xfrm>
                    <a:prstGeom prst="rect">
                      <a:avLst/>
                    </a:prstGeom>
                    <a:noFill/>
                    <a:ln>
                      <a:noFill/>
                    </a:ln>
                  </pic:spPr>
                </pic:pic>
              </a:graphicData>
            </a:graphic>
          </wp:inline>
        </w:drawing>
      </w:r>
    </w:p>
    <w:p w:rsidR="00622302" w:rsidRDefault="008D0819" w:rsidP="00E04C14">
      <w:pPr>
        <w:ind w:firstLineChars="201" w:firstLine="422"/>
        <w:jc w:val="left"/>
        <w:rPr>
          <w:rFonts w:asciiTheme="minorHAnsi" w:eastAsiaTheme="minorEastAsia" w:hAnsiTheme="minorHAnsi" w:cstheme="minorBidi"/>
          <w:szCs w:val="22"/>
        </w:rPr>
      </w:pPr>
      <w:r>
        <w:rPr>
          <w:rFonts w:asciiTheme="minorHAnsi" w:eastAsiaTheme="minorEastAsia" w:hAnsiTheme="minorHAnsi" w:cstheme="minorBidi" w:hint="eastAsia"/>
          <w:szCs w:val="22"/>
        </w:rPr>
        <w:t>3</w:t>
      </w:r>
      <w:r>
        <w:rPr>
          <w:rFonts w:asciiTheme="minorHAnsi" w:eastAsiaTheme="minorEastAsia" w:hAnsiTheme="minorHAnsi" w:cstheme="minorBidi" w:hint="eastAsia"/>
          <w:szCs w:val="22"/>
        </w:rPr>
        <w:t>月</w:t>
      </w:r>
      <w:r w:rsidR="00E04C14" w:rsidRPr="00CE5BFB">
        <w:rPr>
          <w:rFonts w:asciiTheme="minorHAnsi" w:eastAsiaTheme="minorEastAsia" w:hAnsiTheme="minorHAnsi" w:cstheme="minorBidi" w:hint="eastAsia"/>
          <w:szCs w:val="22"/>
        </w:rPr>
        <w:t>的车市销量</w:t>
      </w:r>
      <w:r w:rsidR="00E04C14">
        <w:rPr>
          <w:rFonts w:asciiTheme="minorHAnsi" w:eastAsiaTheme="minorEastAsia" w:hAnsiTheme="minorHAnsi" w:cstheme="minorBidi" w:hint="eastAsia"/>
          <w:szCs w:val="22"/>
        </w:rPr>
        <w:t>批发增量较高</w:t>
      </w:r>
      <w:r w:rsidR="00E04C14" w:rsidRPr="00CE5BFB">
        <w:rPr>
          <w:rFonts w:asciiTheme="minorHAnsi" w:eastAsiaTheme="minorEastAsia" w:hAnsiTheme="minorHAnsi" w:cstheme="minorBidi" w:hint="eastAsia"/>
          <w:szCs w:val="22"/>
        </w:rPr>
        <w:t>，主力车型的销量贡献度</w:t>
      </w:r>
      <w:r w:rsidR="00E04C14">
        <w:rPr>
          <w:rFonts w:asciiTheme="minorHAnsi" w:eastAsiaTheme="minorEastAsia" w:hAnsiTheme="minorHAnsi" w:cstheme="minorBidi" w:hint="eastAsia"/>
          <w:szCs w:val="22"/>
        </w:rPr>
        <w:t>不大</w:t>
      </w:r>
      <w:r w:rsidR="00E04C14" w:rsidRPr="00CE5BFB">
        <w:rPr>
          <w:rFonts w:asciiTheme="minorHAnsi" w:eastAsiaTheme="minorEastAsia" w:hAnsiTheme="minorHAnsi" w:cstheme="minorBidi" w:hint="eastAsia"/>
          <w:szCs w:val="22"/>
        </w:rPr>
        <w:t>，</w:t>
      </w:r>
      <w:r>
        <w:rPr>
          <w:rFonts w:asciiTheme="minorHAnsi" w:eastAsiaTheme="minorEastAsia" w:hAnsiTheme="minorHAnsi" w:cstheme="minorBidi" w:hint="eastAsia"/>
          <w:szCs w:val="22"/>
        </w:rPr>
        <w:t>3</w:t>
      </w:r>
      <w:r>
        <w:rPr>
          <w:rFonts w:asciiTheme="minorHAnsi" w:eastAsiaTheme="minorEastAsia" w:hAnsiTheme="minorHAnsi" w:cstheme="minorBidi" w:hint="eastAsia"/>
          <w:szCs w:val="22"/>
        </w:rPr>
        <w:t>月</w:t>
      </w:r>
      <w:r w:rsidR="00E04C14" w:rsidRPr="00CE5BFB">
        <w:rPr>
          <w:rFonts w:asciiTheme="minorHAnsi" w:eastAsiaTheme="minorEastAsia" w:hAnsiTheme="minorHAnsi" w:cstheme="minorBidi" w:hint="eastAsia"/>
          <w:szCs w:val="22"/>
        </w:rPr>
        <w:t>前</w:t>
      </w:r>
      <w:r w:rsidR="00E04C14" w:rsidRPr="00CE5BFB">
        <w:rPr>
          <w:rFonts w:asciiTheme="minorHAnsi" w:eastAsiaTheme="minorEastAsia" w:hAnsiTheme="minorHAnsi" w:cstheme="minorBidi" w:hint="eastAsia"/>
          <w:szCs w:val="22"/>
        </w:rPr>
        <w:t>10</w:t>
      </w:r>
      <w:r w:rsidR="00E04C14" w:rsidRPr="00CE5BFB">
        <w:rPr>
          <w:rFonts w:asciiTheme="minorHAnsi" w:eastAsiaTheme="minorEastAsia" w:hAnsiTheme="minorHAnsi" w:cstheme="minorBidi" w:hint="eastAsia"/>
          <w:szCs w:val="22"/>
        </w:rPr>
        <w:t>名主力车型的销量占比</w:t>
      </w:r>
      <w:r w:rsidR="00E04C14" w:rsidRPr="00CE5BFB">
        <w:rPr>
          <w:rFonts w:asciiTheme="minorHAnsi" w:eastAsiaTheme="minorEastAsia" w:hAnsiTheme="minorHAnsi" w:cstheme="minorBidi" w:hint="eastAsia"/>
          <w:szCs w:val="22"/>
        </w:rPr>
        <w:t>1</w:t>
      </w:r>
      <w:r w:rsidR="007929CD">
        <w:rPr>
          <w:rFonts w:asciiTheme="minorHAnsi" w:eastAsiaTheme="minorEastAsia" w:hAnsiTheme="minorHAnsi" w:cstheme="minorBidi"/>
          <w:szCs w:val="22"/>
        </w:rPr>
        <w:t>8</w:t>
      </w:r>
      <w:r w:rsidR="00E04C14" w:rsidRPr="00CE5BFB">
        <w:rPr>
          <w:rFonts w:asciiTheme="minorHAnsi" w:eastAsiaTheme="minorEastAsia" w:hAnsiTheme="minorHAnsi" w:cstheme="minorBidi" w:hint="eastAsia"/>
          <w:szCs w:val="22"/>
        </w:rPr>
        <w:t>%</w:t>
      </w:r>
      <w:r w:rsidR="00E04C14" w:rsidRPr="00CE5BFB">
        <w:rPr>
          <w:rFonts w:asciiTheme="minorHAnsi" w:eastAsiaTheme="minorEastAsia" w:hAnsiTheme="minorHAnsi" w:cstheme="minorBidi" w:hint="eastAsia"/>
          <w:szCs w:val="22"/>
        </w:rPr>
        <w:t>。</w:t>
      </w:r>
      <w:r w:rsidR="00CE6BB3">
        <w:rPr>
          <w:rFonts w:asciiTheme="minorHAnsi" w:eastAsiaTheme="minorEastAsia" w:hAnsiTheme="minorHAnsi" w:cstheme="minorBidi" w:hint="eastAsia"/>
          <w:szCs w:val="22"/>
        </w:rPr>
        <w:t>17</w:t>
      </w:r>
      <w:r w:rsidR="00CE6BB3">
        <w:rPr>
          <w:rFonts w:asciiTheme="minorHAnsi" w:eastAsiaTheme="minorEastAsia" w:hAnsiTheme="minorHAnsi" w:cstheme="minorBidi" w:hint="eastAsia"/>
          <w:szCs w:val="22"/>
        </w:rPr>
        <w:t>年</w:t>
      </w:r>
      <w:r w:rsidR="00E04C14" w:rsidRPr="00CE5BFB">
        <w:rPr>
          <w:rFonts w:asciiTheme="minorHAnsi" w:eastAsiaTheme="minorEastAsia" w:hAnsiTheme="minorHAnsi" w:cstheme="minorBidi" w:hint="eastAsia"/>
          <w:szCs w:val="22"/>
        </w:rPr>
        <w:t>的前</w:t>
      </w:r>
      <w:r w:rsidR="00E04C14" w:rsidRPr="00CE5BFB">
        <w:rPr>
          <w:rFonts w:asciiTheme="minorHAnsi" w:eastAsiaTheme="minorEastAsia" w:hAnsiTheme="minorHAnsi" w:cstheme="minorBidi" w:hint="eastAsia"/>
          <w:szCs w:val="22"/>
        </w:rPr>
        <w:t>10</w:t>
      </w:r>
      <w:r w:rsidR="00E04C14" w:rsidRPr="00CE5BFB">
        <w:rPr>
          <w:rFonts w:asciiTheme="minorHAnsi" w:eastAsiaTheme="minorEastAsia" w:hAnsiTheme="minorHAnsi" w:cstheme="minorBidi" w:hint="eastAsia"/>
          <w:szCs w:val="22"/>
        </w:rPr>
        <w:t>名主力车型中有宏光</w:t>
      </w:r>
      <w:r w:rsidR="00E04C14">
        <w:rPr>
          <w:rFonts w:asciiTheme="minorHAnsi" w:eastAsiaTheme="minorEastAsia" w:hAnsiTheme="minorHAnsi" w:cstheme="minorBidi" w:hint="eastAsia"/>
          <w:szCs w:val="22"/>
        </w:rPr>
        <w:t>、</w:t>
      </w:r>
      <w:r w:rsidR="00E04C14">
        <w:rPr>
          <w:rFonts w:asciiTheme="minorHAnsi" w:eastAsiaTheme="minorEastAsia" w:hAnsiTheme="minorHAnsi" w:cstheme="minorBidi" w:hint="eastAsia"/>
          <w:szCs w:val="22"/>
        </w:rPr>
        <w:t>H</w:t>
      </w:r>
      <w:r w:rsidR="00E04C14">
        <w:rPr>
          <w:rFonts w:asciiTheme="minorHAnsi" w:eastAsiaTheme="minorEastAsia" w:hAnsiTheme="minorHAnsi" w:cstheme="minorBidi"/>
          <w:szCs w:val="22"/>
        </w:rPr>
        <w:t>6</w:t>
      </w:r>
      <w:r w:rsidR="00E04C14" w:rsidRPr="00CE5BFB">
        <w:rPr>
          <w:rFonts w:asciiTheme="minorHAnsi" w:eastAsiaTheme="minorEastAsia" w:hAnsiTheme="minorHAnsi" w:cstheme="minorBidi" w:hint="eastAsia"/>
          <w:szCs w:val="22"/>
        </w:rPr>
        <w:t>和</w:t>
      </w:r>
      <w:r w:rsidR="000C50DE">
        <w:rPr>
          <w:rFonts w:asciiTheme="minorHAnsi" w:eastAsiaTheme="minorEastAsia" w:hAnsiTheme="minorHAnsi" w:cstheme="minorBidi" w:hint="eastAsia"/>
          <w:szCs w:val="22"/>
        </w:rPr>
        <w:t>宝骏</w:t>
      </w:r>
      <w:r w:rsidR="000C50DE">
        <w:rPr>
          <w:rFonts w:asciiTheme="minorHAnsi" w:eastAsiaTheme="minorEastAsia" w:hAnsiTheme="minorHAnsi" w:cstheme="minorBidi" w:hint="eastAsia"/>
          <w:szCs w:val="22"/>
        </w:rPr>
        <w:t>730</w:t>
      </w:r>
      <w:r w:rsidR="000C50DE">
        <w:rPr>
          <w:rFonts w:asciiTheme="minorHAnsi" w:eastAsiaTheme="minorEastAsia" w:hAnsiTheme="minorHAnsi" w:cstheme="minorBidi" w:hint="eastAsia"/>
          <w:szCs w:val="22"/>
        </w:rPr>
        <w:t>、传祺</w:t>
      </w:r>
      <w:r w:rsidR="000C50DE">
        <w:rPr>
          <w:rFonts w:asciiTheme="minorHAnsi" w:eastAsiaTheme="minorEastAsia" w:hAnsiTheme="minorHAnsi" w:cstheme="minorBidi" w:hint="eastAsia"/>
          <w:szCs w:val="22"/>
        </w:rPr>
        <w:t>GS4</w:t>
      </w:r>
      <w:r w:rsidR="00E04C14">
        <w:rPr>
          <w:rFonts w:asciiTheme="minorHAnsi" w:eastAsiaTheme="minorEastAsia" w:hAnsiTheme="minorHAnsi" w:cstheme="minorBidi" w:hint="eastAsia"/>
          <w:szCs w:val="22"/>
        </w:rPr>
        <w:t>等</w:t>
      </w:r>
      <w:r w:rsidR="00E04C14" w:rsidRPr="00CE5BFB">
        <w:rPr>
          <w:rFonts w:asciiTheme="minorHAnsi" w:eastAsiaTheme="minorEastAsia" w:hAnsiTheme="minorHAnsi" w:cstheme="minorBidi" w:hint="eastAsia"/>
          <w:szCs w:val="22"/>
        </w:rPr>
        <w:t>是自主品牌</w:t>
      </w:r>
      <w:r w:rsidR="003E7BA7">
        <w:rPr>
          <w:rFonts w:asciiTheme="minorHAnsi" w:eastAsiaTheme="minorEastAsia" w:hAnsiTheme="minorHAnsi" w:cstheme="minorBidi" w:hint="eastAsia"/>
          <w:szCs w:val="22"/>
        </w:rPr>
        <w:t>，但宝骏</w:t>
      </w:r>
      <w:r w:rsidR="003E7BA7">
        <w:rPr>
          <w:rFonts w:asciiTheme="minorHAnsi" w:eastAsiaTheme="minorEastAsia" w:hAnsiTheme="minorHAnsi" w:cstheme="minorBidi" w:hint="eastAsia"/>
          <w:szCs w:val="22"/>
        </w:rPr>
        <w:t>560</w:t>
      </w:r>
      <w:r w:rsidR="003E7BA7">
        <w:rPr>
          <w:rFonts w:asciiTheme="minorHAnsi" w:eastAsiaTheme="minorEastAsia" w:hAnsiTheme="minorHAnsi" w:cstheme="minorBidi" w:hint="eastAsia"/>
          <w:szCs w:val="22"/>
        </w:rPr>
        <w:t>退出</w:t>
      </w:r>
      <w:r w:rsidR="00E04C14" w:rsidRPr="00CE5BFB">
        <w:rPr>
          <w:rFonts w:asciiTheme="minorHAnsi" w:eastAsiaTheme="minorEastAsia" w:hAnsiTheme="minorHAnsi" w:cstheme="minorBidi" w:hint="eastAsia"/>
          <w:szCs w:val="22"/>
        </w:rPr>
        <w:t>。</w:t>
      </w:r>
      <w:r w:rsidR="00566954">
        <w:rPr>
          <w:rFonts w:asciiTheme="minorHAnsi" w:eastAsiaTheme="minorEastAsia" w:hAnsiTheme="minorHAnsi" w:cstheme="minorBidi" w:hint="eastAsia"/>
          <w:szCs w:val="22"/>
        </w:rPr>
        <w:t>而从增量看</w:t>
      </w:r>
      <w:r w:rsidR="00622302">
        <w:rPr>
          <w:rFonts w:asciiTheme="minorHAnsi" w:eastAsiaTheme="minorEastAsia" w:hAnsiTheme="minorHAnsi" w:cstheme="minorBidi" w:hint="eastAsia"/>
          <w:szCs w:val="22"/>
        </w:rPr>
        <w:t>,</w:t>
      </w:r>
      <w:r>
        <w:rPr>
          <w:rFonts w:asciiTheme="minorHAnsi" w:eastAsiaTheme="minorEastAsia" w:hAnsiTheme="minorHAnsi" w:cstheme="minorBidi" w:hint="eastAsia"/>
          <w:szCs w:val="22"/>
        </w:rPr>
        <w:t>3</w:t>
      </w:r>
      <w:r>
        <w:rPr>
          <w:rFonts w:asciiTheme="minorHAnsi" w:eastAsiaTheme="minorEastAsia" w:hAnsiTheme="minorHAnsi" w:cstheme="minorBidi" w:hint="eastAsia"/>
          <w:szCs w:val="22"/>
        </w:rPr>
        <w:t>月</w:t>
      </w:r>
      <w:r w:rsidR="00622302">
        <w:rPr>
          <w:rFonts w:asciiTheme="minorHAnsi" w:eastAsiaTheme="minorEastAsia" w:hAnsiTheme="minorHAnsi" w:cstheme="minorBidi" w:hint="eastAsia"/>
          <w:szCs w:val="22"/>
        </w:rPr>
        <w:t>的</w:t>
      </w:r>
      <w:r w:rsidR="00FE6261">
        <w:rPr>
          <w:rFonts w:asciiTheme="minorHAnsi" w:eastAsiaTheme="minorEastAsia" w:hAnsiTheme="minorHAnsi" w:cstheme="minorBidi" w:hint="eastAsia"/>
          <w:szCs w:val="22"/>
        </w:rPr>
        <w:t>S</w:t>
      </w:r>
      <w:r w:rsidR="00FE6261">
        <w:rPr>
          <w:rFonts w:asciiTheme="minorHAnsi" w:eastAsiaTheme="minorEastAsia" w:hAnsiTheme="minorHAnsi" w:cstheme="minorBidi"/>
          <w:szCs w:val="22"/>
        </w:rPr>
        <w:t>UV</w:t>
      </w:r>
      <w:r w:rsidR="00622302">
        <w:rPr>
          <w:rFonts w:asciiTheme="minorHAnsi" w:eastAsiaTheme="minorEastAsia" w:hAnsiTheme="minorHAnsi" w:cstheme="minorBidi" w:hint="eastAsia"/>
          <w:szCs w:val="22"/>
        </w:rPr>
        <w:t>增量表现突出，</w:t>
      </w:r>
      <w:r w:rsidR="003E7BA7">
        <w:rPr>
          <w:rFonts w:asciiTheme="minorHAnsi" w:eastAsiaTheme="minorEastAsia" w:hAnsiTheme="minorHAnsi" w:cstheme="minorBidi" w:hint="eastAsia"/>
          <w:szCs w:val="22"/>
        </w:rPr>
        <w:t>M</w:t>
      </w:r>
      <w:r w:rsidR="003E7BA7">
        <w:rPr>
          <w:rFonts w:asciiTheme="minorHAnsi" w:eastAsiaTheme="minorEastAsia" w:hAnsiTheme="minorHAnsi" w:cstheme="minorBidi"/>
          <w:szCs w:val="22"/>
        </w:rPr>
        <w:t>PV</w:t>
      </w:r>
      <w:r w:rsidR="00622302">
        <w:rPr>
          <w:rFonts w:asciiTheme="minorHAnsi" w:eastAsiaTheme="minorEastAsia" w:hAnsiTheme="minorHAnsi" w:cstheme="minorBidi" w:hint="eastAsia"/>
          <w:szCs w:val="22"/>
        </w:rPr>
        <w:t>增量表现弱于前期。</w:t>
      </w:r>
      <w:r w:rsidR="00FE6261">
        <w:rPr>
          <w:rFonts w:asciiTheme="minorHAnsi" w:eastAsiaTheme="minorEastAsia" w:hAnsiTheme="minorHAnsi" w:cstheme="minorBidi" w:hint="eastAsia"/>
          <w:szCs w:val="22"/>
        </w:rPr>
        <w:t>小型轿车的</w:t>
      </w:r>
      <w:r w:rsidR="003E7BA7">
        <w:rPr>
          <w:rFonts w:asciiTheme="minorHAnsi" w:eastAsiaTheme="minorEastAsia" w:hAnsiTheme="minorHAnsi" w:cstheme="minorBidi" w:hint="eastAsia"/>
          <w:szCs w:val="22"/>
        </w:rPr>
        <w:t>宝骏</w:t>
      </w:r>
      <w:r w:rsidR="003E7BA7">
        <w:rPr>
          <w:rFonts w:asciiTheme="minorHAnsi" w:eastAsiaTheme="minorEastAsia" w:hAnsiTheme="minorHAnsi" w:cstheme="minorBidi" w:hint="eastAsia"/>
          <w:szCs w:val="22"/>
        </w:rPr>
        <w:t>310</w:t>
      </w:r>
      <w:r w:rsidR="003E7BA7">
        <w:rPr>
          <w:rFonts w:asciiTheme="minorHAnsi" w:eastAsiaTheme="minorEastAsia" w:hAnsiTheme="minorHAnsi" w:cstheme="minorBidi" w:hint="eastAsia"/>
          <w:szCs w:val="22"/>
        </w:rPr>
        <w:t>等</w:t>
      </w:r>
      <w:r w:rsidR="00622302">
        <w:rPr>
          <w:rFonts w:asciiTheme="minorHAnsi" w:eastAsiaTheme="minorEastAsia" w:hAnsiTheme="minorHAnsi" w:cstheme="minorBidi" w:hint="eastAsia"/>
          <w:szCs w:val="22"/>
        </w:rPr>
        <w:t>表现较</w:t>
      </w:r>
      <w:r w:rsidR="003E7BA7">
        <w:rPr>
          <w:rFonts w:asciiTheme="minorHAnsi" w:eastAsiaTheme="minorEastAsia" w:hAnsiTheme="minorHAnsi" w:cstheme="minorBidi" w:hint="eastAsia"/>
          <w:szCs w:val="22"/>
        </w:rPr>
        <w:t>强</w:t>
      </w:r>
      <w:r w:rsidR="00622302">
        <w:rPr>
          <w:rFonts w:asciiTheme="minorHAnsi" w:eastAsiaTheme="minorEastAsia" w:hAnsiTheme="minorHAnsi" w:cstheme="minorBidi" w:hint="eastAsia"/>
          <w:szCs w:val="22"/>
        </w:rPr>
        <w:t>。</w:t>
      </w:r>
    </w:p>
    <w:p w:rsidR="00E04C14" w:rsidRPr="000E28BF" w:rsidRDefault="007929CD" w:rsidP="00E04C14">
      <w:pPr>
        <w:ind w:firstLineChars="201" w:firstLine="422"/>
        <w:jc w:val="left"/>
        <w:rPr>
          <w:rFonts w:asciiTheme="minorHAnsi" w:eastAsiaTheme="minorEastAsia" w:hAnsiTheme="minorHAnsi" w:cstheme="minorBidi"/>
          <w:szCs w:val="22"/>
        </w:rPr>
      </w:pPr>
      <w:r>
        <w:rPr>
          <w:rFonts w:asciiTheme="minorHAnsi" w:eastAsiaTheme="minorEastAsia" w:hAnsiTheme="minorHAnsi" w:cstheme="minorBidi" w:hint="eastAsia"/>
          <w:szCs w:val="22"/>
        </w:rPr>
        <w:t>1-</w:t>
      </w:r>
      <w:r w:rsidR="008D0819">
        <w:rPr>
          <w:rFonts w:asciiTheme="minorHAnsi" w:eastAsiaTheme="minorEastAsia" w:hAnsiTheme="minorHAnsi" w:cstheme="minorBidi"/>
          <w:szCs w:val="22"/>
        </w:rPr>
        <w:t>3</w:t>
      </w:r>
      <w:r w:rsidR="008D0819">
        <w:rPr>
          <w:rFonts w:asciiTheme="minorHAnsi" w:eastAsiaTheme="minorEastAsia" w:hAnsiTheme="minorHAnsi" w:cstheme="minorBidi"/>
          <w:szCs w:val="22"/>
        </w:rPr>
        <w:t>月</w:t>
      </w:r>
      <w:r>
        <w:rPr>
          <w:rFonts w:asciiTheme="minorHAnsi" w:eastAsiaTheme="minorEastAsia" w:hAnsiTheme="minorHAnsi" w:cstheme="minorBidi"/>
          <w:szCs w:val="22"/>
        </w:rPr>
        <w:t>的丢量最大的是合资的</w:t>
      </w:r>
      <w:r>
        <w:rPr>
          <w:rFonts w:asciiTheme="minorHAnsi" w:eastAsiaTheme="minorEastAsia" w:hAnsiTheme="minorHAnsi" w:cstheme="minorBidi" w:hint="eastAsia"/>
          <w:szCs w:val="22"/>
        </w:rPr>
        <w:t>A0</w:t>
      </w:r>
      <w:r>
        <w:rPr>
          <w:rFonts w:asciiTheme="minorHAnsi" w:eastAsiaTheme="minorEastAsia" w:hAnsiTheme="minorHAnsi" w:cstheme="minorBidi" w:hint="eastAsia"/>
          <w:szCs w:val="22"/>
        </w:rPr>
        <w:t>级轿车赛欧和瑞纳，</w:t>
      </w:r>
      <w:r w:rsidR="003E7BA7">
        <w:rPr>
          <w:rFonts w:asciiTheme="minorHAnsi" w:eastAsiaTheme="minorEastAsia" w:hAnsiTheme="minorHAnsi" w:cstheme="minorBidi" w:hint="eastAsia"/>
          <w:szCs w:val="22"/>
        </w:rPr>
        <w:t>自主</w:t>
      </w:r>
      <w:r w:rsidR="00BC6782">
        <w:rPr>
          <w:rFonts w:asciiTheme="minorHAnsi" w:eastAsiaTheme="minorEastAsia" w:hAnsiTheme="minorHAnsi" w:cstheme="minorBidi" w:hint="eastAsia"/>
          <w:szCs w:val="22"/>
        </w:rPr>
        <w:t>部分车型</w:t>
      </w:r>
      <w:r>
        <w:rPr>
          <w:rFonts w:asciiTheme="minorHAnsi" w:eastAsiaTheme="minorEastAsia" w:hAnsiTheme="minorHAnsi" w:cstheme="minorBidi" w:hint="eastAsia"/>
          <w:szCs w:val="22"/>
        </w:rPr>
        <w:t>也是走势较差的。。</w:t>
      </w:r>
    </w:p>
    <w:p w:rsidR="00244D63" w:rsidRDefault="00244D63" w:rsidP="00E04C14">
      <w:pPr>
        <w:ind w:firstLineChars="201" w:firstLine="422"/>
        <w:jc w:val="left"/>
        <w:rPr>
          <w:rFonts w:asciiTheme="minorHAnsi" w:eastAsiaTheme="minorEastAsia" w:hAnsiTheme="minorHAnsi" w:cstheme="minorBidi"/>
          <w:szCs w:val="22"/>
        </w:rPr>
      </w:pPr>
    </w:p>
    <w:p w:rsidR="000E6AA2" w:rsidRPr="00F1719C" w:rsidRDefault="00ED4772" w:rsidP="002707DA">
      <w:pPr>
        <w:pStyle w:val="ad"/>
        <w:keepNext/>
        <w:widowControl/>
        <w:numPr>
          <w:ilvl w:val="0"/>
          <w:numId w:val="3"/>
        </w:numPr>
        <w:ind w:firstLineChars="0"/>
        <w:jc w:val="left"/>
        <w:outlineLvl w:val="1"/>
        <w:rPr>
          <w:rFonts w:ascii="宋体" w:hAnsi="宋体"/>
          <w:b/>
          <w:bCs/>
          <w:iCs/>
          <w:color w:val="000000"/>
          <w:kern w:val="0"/>
          <w:szCs w:val="21"/>
        </w:rPr>
      </w:pPr>
      <w:r>
        <w:rPr>
          <w:rFonts w:ascii="宋体" w:hAnsi="宋体" w:hint="eastAsia"/>
          <w:b/>
          <w:bCs/>
          <w:iCs/>
          <w:color w:val="000000"/>
          <w:kern w:val="0"/>
          <w:szCs w:val="21"/>
        </w:rPr>
        <w:t>主力</w:t>
      </w:r>
      <w:r w:rsidR="009719CD" w:rsidRPr="00F1719C">
        <w:rPr>
          <w:rFonts w:ascii="宋体" w:hAnsi="宋体" w:hint="eastAsia"/>
          <w:b/>
          <w:bCs/>
          <w:iCs/>
          <w:color w:val="000000"/>
          <w:kern w:val="0"/>
          <w:szCs w:val="21"/>
        </w:rPr>
        <w:t>车型零售的表现</w:t>
      </w:r>
    </w:p>
    <w:p w:rsidR="000E6AA2" w:rsidRDefault="000A7EB7" w:rsidP="00E04C14">
      <w:pPr>
        <w:ind w:firstLineChars="201" w:firstLine="422"/>
        <w:jc w:val="left"/>
        <w:rPr>
          <w:rFonts w:asciiTheme="minorHAnsi" w:eastAsiaTheme="minorEastAsia" w:hAnsiTheme="minorHAnsi" w:cstheme="minorBidi"/>
          <w:szCs w:val="22"/>
        </w:rPr>
      </w:pPr>
      <w:r w:rsidRPr="000A7EB7">
        <w:rPr>
          <w:noProof/>
        </w:rPr>
        <w:drawing>
          <wp:inline distT="0" distB="0" distL="0" distR="0">
            <wp:extent cx="4546600" cy="4699000"/>
            <wp:effectExtent l="0" t="0" r="6350" b="635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46600" cy="4699000"/>
                    </a:xfrm>
                    <a:prstGeom prst="rect">
                      <a:avLst/>
                    </a:prstGeom>
                    <a:noFill/>
                    <a:ln>
                      <a:noFill/>
                    </a:ln>
                  </pic:spPr>
                </pic:pic>
              </a:graphicData>
            </a:graphic>
          </wp:inline>
        </w:drawing>
      </w:r>
    </w:p>
    <w:p w:rsidR="000E6AA2" w:rsidRDefault="00F1719C" w:rsidP="00E04C14">
      <w:pPr>
        <w:ind w:firstLineChars="201" w:firstLine="422"/>
        <w:jc w:val="left"/>
        <w:rPr>
          <w:rFonts w:ascii="宋体" w:hAnsi="宋体"/>
          <w:kern w:val="0"/>
          <w:szCs w:val="21"/>
        </w:rPr>
      </w:pPr>
      <w:r>
        <w:rPr>
          <w:rFonts w:ascii="宋体" w:hAnsi="宋体"/>
          <w:kern w:val="0"/>
          <w:szCs w:val="21"/>
        </w:rPr>
        <w:t>今年的主力车型的零售相对稳定</w:t>
      </w:r>
      <w:r>
        <w:rPr>
          <w:rFonts w:ascii="宋体" w:hAnsi="宋体" w:hint="eastAsia"/>
          <w:kern w:val="0"/>
          <w:szCs w:val="21"/>
        </w:rPr>
        <w:t>，</w:t>
      </w:r>
      <w:r>
        <w:rPr>
          <w:rFonts w:ascii="宋体" w:hAnsi="宋体"/>
          <w:kern w:val="0"/>
          <w:szCs w:val="21"/>
        </w:rPr>
        <w:t>但</w:t>
      </w:r>
      <w:r w:rsidR="00622302">
        <w:rPr>
          <w:rFonts w:ascii="宋体" w:hAnsi="宋体" w:hint="eastAsia"/>
          <w:kern w:val="0"/>
          <w:szCs w:val="21"/>
        </w:rPr>
        <w:t>轿车</w:t>
      </w:r>
      <w:r>
        <w:rPr>
          <w:rFonts w:ascii="宋体" w:hAnsi="宋体" w:hint="eastAsia"/>
          <w:kern w:val="0"/>
          <w:szCs w:val="21"/>
        </w:rPr>
        <w:t>车型明显增多。主要增量的车型</w:t>
      </w:r>
      <w:r w:rsidR="00622302">
        <w:rPr>
          <w:rFonts w:ascii="宋体" w:hAnsi="宋体" w:hint="eastAsia"/>
          <w:kern w:val="0"/>
          <w:szCs w:val="21"/>
        </w:rPr>
        <w:t>相对分散</w:t>
      </w:r>
      <w:r>
        <w:rPr>
          <w:rFonts w:ascii="宋体" w:hAnsi="宋体" w:hint="eastAsia"/>
          <w:kern w:val="0"/>
          <w:szCs w:val="21"/>
        </w:rPr>
        <w:t>，丢量的是</w:t>
      </w:r>
      <w:r w:rsidR="003E7BA7">
        <w:rPr>
          <w:rFonts w:ascii="宋体" w:hAnsi="宋体" w:hint="eastAsia"/>
          <w:kern w:val="0"/>
          <w:szCs w:val="21"/>
        </w:rPr>
        <w:t>合资轿车和自主SUV</w:t>
      </w:r>
      <w:r>
        <w:rPr>
          <w:rFonts w:ascii="宋体" w:hAnsi="宋体" w:hint="eastAsia"/>
          <w:kern w:val="0"/>
          <w:szCs w:val="21"/>
        </w:rPr>
        <w:t>车型。</w:t>
      </w:r>
      <w:r w:rsidR="00622302">
        <w:rPr>
          <w:rFonts w:ascii="宋体" w:hAnsi="宋体" w:hint="eastAsia"/>
          <w:kern w:val="0"/>
          <w:szCs w:val="21"/>
        </w:rPr>
        <w:t>捷达</w:t>
      </w:r>
      <w:r w:rsidR="00622302">
        <w:rPr>
          <w:rFonts w:ascii="宋体" w:hAnsi="宋体"/>
          <w:kern w:val="0"/>
          <w:szCs w:val="21"/>
        </w:rPr>
        <w:t>和桑塔纳等</w:t>
      </w:r>
      <w:r>
        <w:rPr>
          <w:rFonts w:ascii="宋体" w:hAnsi="宋体"/>
          <w:kern w:val="0"/>
          <w:szCs w:val="21"/>
        </w:rPr>
        <w:t>的零售表现较突出</w:t>
      </w:r>
      <w:r>
        <w:rPr>
          <w:rFonts w:ascii="宋体" w:hAnsi="宋体" w:hint="eastAsia"/>
          <w:kern w:val="0"/>
          <w:szCs w:val="21"/>
        </w:rPr>
        <w:t>。</w:t>
      </w:r>
      <w:r w:rsidR="00ED4772">
        <w:rPr>
          <w:rFonts w:ascii="宋体" w:hAnsi="宋体" w:hint="eastAsia"/>
          <w:kern w:val="0"/>
          <w:szCs w:val="21"/>
        </w:rPr>
        <w:t>增量的主力全是SUV。</w:t>
      </w:r>
    </w:p>
    <w:bookmarkEnd w:id="67"/>
    <w:p w:rsidR="009719CD" w:rsidRDefault="009719CD" w:rsidP="00E04C14">
      <w:pPr>
        <w:ind w:firstLineChars="201" w:firstLine="422"/>
        <w:jc w:val="left"/>
        <w:rPr>
          <w:rFonts w:ascii="宋体" w:hAnsi="宋体"/>
          <w:kern w:val="0"/>
          <w:szCs w:val="21"/>
        </w:rPr>
      </w:pPr>
    </w:p>
    <w:p w:rsidR="009719CD" w:rsidRPr="00F1719C" w:rsidRDefault="00244D63" w:rsidP="002707DA">
      <w:pPr>
        <w:pStyle w:val="ad"/>
        <w:keepNext/>
        <w:widowControl/>
        <w:numPr>
          <w:ilvl w:val="0"/>
          <w:numId w:val="3"/>
        </w:numPr>
        <w:ind w:firstLineChars="0"/>
        <w:jc w:val="left"/>
        <w:outlineLvl w:val="1"/>
        <w:rPr>
          <w:rFonts w:ascii="宋体" w:hAnsi="宋体"/>
          <w:b/>
          <w:bCs/>
          <w:iCs/>
          <w:color w:val="000000"/>
          <w:kern w:val="0"/>
          <w:szCs w:val="21"/>
        </w:rPr>
      </w:pPr>
      <w:r w:rsidRPr="00F1719C">
        <w:rPr>
          <w:rFonts w:ascii="宋体" w:hAnsi="宋体" w:hint="eastAsia"/>
          <w:b/>
          <w:bCs/>
          <w:iCs/>
          <w:color w:val="000000"/>
          <w:kern w:val="0"/>
          <w:szCs w:val="21"/>
        </w:rPr>
        <w:t>轿车零售表现</w:t>
      </w:r>
    </w:p>
    <w:p w:rsidR="009719CD" w:rsidRDefault="000A7EB7" w:rsidP="00E04C14">
      <w:pPr>
        <w:ind w:firstLineChars="201" w:firstLine="422"/>
        <w:jc w:val="left"/>
        <w:rPr>
          <w:rFonts w:ascii="宋体" w:hAnsi="宋体"/>
          <w:kern w:val="0"/>
          <w:szCs w:val="21"/>
        </w:rPr>
      </w:pPr>
      <w:r w:rsidRPr="000A7EB7">
        <w:rPr>
          <w:noProof/>
        </w:rPr>
        <w:drawing>
          <wp:inline distT="0" distB="0" distL="0" distR="0">
            <wp:extent cx="4584700" cy="4699000"/>
            <wp:effectExtent l="0" t="0" r="6350" b="635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84700" cy="4699000"/>
                    </a:xfrm>
                    <a:prstGeom prst="rect">
                      <a:avLst/>
                    </a:prstGeom>
                    <a:noFill/>
                    <a:ln>
                      <a:noFill/>
                    </a:ln>
                  </pic:spPr>
                </pic:pic>
              </a:graphicData>
            </a:graphic>
          </wp:inline>
        </w:drawing>
      </w:r>
    </w:p>
    <w:p w:rsidR="009719CD" w:rsidRDefault="009719CD" w:rsidP="00E04C14">
      <w:pPr>
        <w:ind w:firstLineChars="201" w:firstLine="422"/>
        <w:jc w:val="left"/>
        <w:rPr>
          <w:rFonts w:ascii="宋体" w:hAnsi="宋体"/>
          <w:kern w:val="0"/>
          <w:szCs w:val="21"/>
        </w:rPr>
      </w:pPr>
    </w:p>
    <w:p w:rsidR="00244D63" w:rsidRDefault="00F1719C" w:rsidP="00E04C14">
      <w:pPr>
        <w:ind w:firstLineChars="201" w:firstLine="422"/>
        <w:jc w:val="left"/>
        <w:rPr>
          <w:rFonts w:ascii="宋体" w:hAnsi="宋体"/>
          <w:kern w:val="0"/>
          <w:szCs w:val="21"/>
        </w:rPr>
      </w:pPr>
      <w:r>
        <w:rPr>
          <w:rFonts w:ascii="宋体" w:hAnsi="宋体"/>
          <w:kern w:val="0"/>
          <w:szCs w:val="21"/>
        </w:rPr>
        <w:t>本月的轿车主力车型零售</w:t>
      </w:r>
      <w:r w:rsidR="00B10268">
        <w:rPr>
          <w:rFonts w:ascii="宋体" w:hAnsi="宋体" w:hint="eastAsia"/>
          <w:kern w:val="0"/>
          <w:szCs w:val="21"/>
        </w:rPr>
        <w:t>上涨</w:t>
      </w:r>
      <w:r w:rsidR="00B10268">
        <w:rPr>
          <w:rFonts w:ascii="宋体" w:hAnsi="宋体"/>
          <w:kern w:val="0"/>
          <w:szCs w:val="21"/>
        </w:rPr>
        <w:t>的</w:t>
      </w:r>
      <w:r>
        <w:rPr>
          <w:rFonts w:ascii="宋体" w:hAnsi="宋体"/>
          <w:kern w:val="0"/>
          <w:szCs w:val="21"/>
        </w:rPr>
        <w:t>更多的是</w:t>
      </w:r>
      <w:r w:rsidR="00BF70AB">
        <w:rPr>
          <w:rFonts w:ascii="宋体" w:hAnsi="宋体" w:hint="eastAsia"/>
          <w:kern w:val="0"/>
          <w:szCs w:val="21"/>
        </w:rPr>
        <w:t>A级</w:t>
      </w:r>
      <w:r w:rsidR="00FE6261">
        <w:rPr>
          <w:rFonts w:ascii="宋体" w:hAnsi="宋体" w:hint="eastAsia"/>
          <w:kern w:val="0"/>
          <w:szCs w:val="21"/>
        </w:rPr>
        <w:t>合资</w:t>
      </w:r>
      <w:r w:rsidR="00F96B5F">
        <w:rPr>
          <w:rFonts w:ascii="宋体" w:hAnsi="宋体"/>
          <w:kern w:val="0"/>
          <w:szCs w:val="21"/>
        </w:rPr>
        <w:t>的表现</w:t>
      </w:r>
      <w:r w:rsidR="00F96B5F">
        <w:rPr>
          <w:rFonts w:ascii="宋体" w:hAnsi="宋体" w:hint="eastAsia"/>
          <w:kern w:val="0"/>
          <w:szCs w:val="21"/>
        </w:rPr>
        <w:t>，</w:t>
      </w:r>
      <w:r w:rsidR="00B10268">
        <w:rPr>
          <w:rFonts w:ascii="宋体" w:hAnsi="宋体"/>
          <w:kern w:val="0"/>
          <w:szCs w:val="21"/>
        </w:rPr>
        <w:t>韩系和</w:t>
      </w:r>
      <w:r w:rsidR="00EE5D10">
        <w:rPr>
          <w:rFonts w:ascii="宋体" w:hAnsi="宋体" w:hint="eastAsia"/>
          <w:kern w:val="0"/>
          <w:szCs w:val="21"/>
        </w:rPr>
        <w:t>美系</w:t>
      </w:r>
      <w:r w:rsidR="00B10268">
        <w:rPr>
          <w:rFonts w:ascii="宋体" w:hAnsi="宋体"/>
          <w:kern w:val="0"/>
          <w:szCs w:val="21"/>
        </w:rPr>
        <w:t>的</w:t>
      </w:r>
      <w:r w:rsidR="00F96B5F">
        <w:rPr>
          <w:rFonts w:ascii="宋体" w:hAnsi="宋体"/>
          <w:kern w:val="0"/>
          <w:szCs w:val="21"/>
        </w:rPr>
        <w:t>销量走弱</w:t>
      </w:r>
      <w:r w:rsidR="00F96B5F">
        <w:rPr>
          <w:rFonts w:ascii="宋体" w:hAnsi="宋体" w:hint="eastAsia"/>
          <w:kern w:val="0"/>
          <w:szCs w:val="21"/>
        </w:rPr>
        <w:t>。</w:t>
      </w:r>
      <w:r w:rsidR="008D0819">
        <w:rPr>
          <w:rFonts w:ascii="宋体" w:hAnsi="宋体" w:hint="eastAsia"/>
          <w:kern w:val="0"/>
          <w:szCs w:val="21"/>
        </w:rPr>
        <w:t>3月</w:t>
      </w:r>
      <w:r w:rsidR="00F96B5F">
        <w:rPr>
          <w:rFonts w:ascii="宋体" w:hAnsi="宋体"/>
          <w:kern w:val="0"/>
          <w:szCs w:val="21"/>
        </w:rPr>
        <w:t>的</w:t>
      </w:r>
      <w:r w:rsidR="00F96B5F">
        <w:rPr>
          <w:rFonts w:ascii="宋体" w:hAnsi="宋体" w:hint="eastAsia"/>
          <w:kern w:val="0"/>
          <w:szCs w:val="21"/>
        </w:rPr>
        <w:t>合资</w:t>
      </w:r>
      <w:r w:rsidR="00F96B5F">
        <w:rPr>
          <w:rFonts w:ascii="宋体" w:hAnsi="宋体"/>
          <w:kern w:val="0"/>
          <w:szCs w:val="21"/>
        </w:rPr>
        <w:t>的主力车型的表现仍较强</w:t>
      </w:r>
      <w:r w:rsidR="00F96B5F">
        <w:rPr>
          <w:rFonts w:ascii="宋体" w:hAnsi="宋体" w:hint="eastAsia"/>
          <w:kern w:val="0"/>
          <w:szCs w:val="21"/>
        </w:rPr>
        <w:t>，</w:t>
      </w:r>
      <w:r w:rsidR="00F96B5F">
        <w:rPr>
          <w:rFonts w:ascii="宋体" w:hAnsi="宋体"/>
          <w:kern w:val="0"/>
          <w:szCs w:val="21"/>
        </w:rPr>
        <w:t>丢量的主要是</w:t>
      </w:r>
      <w:r w:rsidR="00444951">
        <w:rPr>
          <w:rFonts w:ascii="宋体" w:hAnsi="宋体"/>
          <w:kern w:val="0"/>
          <w:szCs w:val="21"/>
        </w:rPr>
        <w:t>A</w:t>
      </w:r>
      <w:r w:rsidR="00B10268">
        <w:rPr>
          <w:rFonts w:ascii="宋体" w:hAnsi="宋体" w:hint="eastAsia"/>
          <w:kern w:val="0"/>
          <w:szCs w:val="21"/>
        </w:rPr>
        <w:t>级和A0级</w:t>
      </w:r>
      <w:r w:rsidR="00ED4772">
        <w:rPr>
          <w:rFonts w:ascii="宋体" w:hAnsi="宋体" w:hint="eastAsia"/>
          <w:kern w:val="0"/>
          <w:szCs w:val="21"/>
        </w:rPr>
        <w:t>合资品牌</w:t>
      </w:r>
      <w:r w:rsidR="00F96B5F">
        <w:rPr>
          <w:rFonts w:ascii="宋体" w:hAnsi="宋体" w:hint="eastAsia"/>
          <w:kern w:val="0"/>
          <w:szCs w:val="21"/>
        </w:rPr>
        <w:t>，</w:t>
      </w:r>
      <w:r w:rsidR="00F96B5F">
        <w:rPr>
          <w:rFonts w:ascii="宋体" w:hAnsi="宋体"/>
          <w:kern w:val="0"/>
          <w:szCs w:val="21"/>
        </w:rPr>
        <w:t>增量是</w:t>
      </w:r>
      <w:r w:rsidR="00ED4772">
        <w:rPr>
          <w:rFonts w:ascii="宋体" w:hAnsi="宋体" w:hint="eastAsia"/>
          <w:kern w:val="0"/>
          <w:szCs w:val="21"/>
        </w:rPr>
        <w:t>上汽</w:t>
      </w:r>
      <w:r w:rsidR="00EE5D10">
        <w:rPr>
          <w:rFonts w:ascii="宋体" w:hAnsi="宋体" w:hint="eastAsia"/>
          <w:kern w:val="0"/>
          <w:szCs w:val="21"/>
        </w:rPr>
        <w:t>的轿车</w:t>
      </w:r>
      <w:r w:rsidR="00B10268">
        <w:rPr>
          <w:rFonts w:ascii="宋体" w:hAnsi="宋体" w:hint="eastAsia"/>
          <w:kern w:val="0"/>
          <w:szCs w:val="21"/>
        </w:rPr>
        <w:t>品牌</w:t>
      </w:r>
      <w:r w:rsidR="001F7A1D">
        <w:rPr>
          <w:rFonts w:ascii="宋体" w:hAnsi="宋体" w:hint="eastAsia"/>
          <w:kern w:val="0"/>
          <w:szCs w:val="21"/>
        </w:rPr>
        <w:t>车型</w:t>
      </w:r>
      <w:r w:rsidR="00F96B5F">
        <w:rPr>
          <w:rFonts w:ascii="宋体" w:hAnsi="宋体" w:hint="eastAsia"/>
          <w:kern w:val="0"/>
          <w:szCs w:val="21"/>
        </w:rPr>
        <w:t>。</w:t>
      </w:r>
    </w:p>
    <w:p w:rsidR="009719CD" w:rsidRDefault="009719CD" w:rsidP="00E04C14">
      <w:pPr>
        <w:ind w:firstLineChars="201" w:firstLine="422"/>
        <w:jc w:val="left"/>
        <w:rPr>
          <w:rFonts w:ascii="宋体" w:hAnsi="宋体"/>
          <w:kern w:val="0"/>
          <w:szCs w:val="21"/>
        </w:rPr>
      </w:pPr>
    </w:p>
    <w:p w:rsidR="00244D63" w:rsidRPr="00F1719C" w:rsidRDefault="00244D63" w:rsidP="002707DA">
      <w:pPr>
        <w:pStyle w:val="ad"/>
        <w:keepNext/>
        <w:widowControl/>
        <w:numPr>
          <w:ilvl w:val="0"/>
          <w:numId w:val="3"/>
        </w:numPr>
        <w:ind w:firstLineChars="0"/>
        <w:jc w:val="left"/>
        <w:outlineLvl w:val="1"/>
        <w:rPr>
          <w:rFonts w:ascii="宋体" w:hAnsi="宋体"/>
          <w:b/>
          <w:bCs/>
          <w:iCs/>
          <w:color w:val="000000"/>
          <w:kern w:val="0"/>
          <w:szCs w:val="21"/>
        </w:rPr>
      </w:pPr>
      <w:r w:rsidRPr="00F1719C">
        <w:rPr>
          <w:rFonts w:ascii="宋体" w:hAnsi="宋体" w:hint="eastAsia"/>
          <w:b/>
          <w:bCs/>
          <w:iCs/>
          <w:color w:val="000000"/>
          <w:kern w:val="0"/>
          <w:szCs w:val="21"/>
        </w:rPr>
        <w:t>MPV零售表现</w:t>
      </w:r>
    </w:p>
    <w:p w:rsidR="006F53D0" w:rsidRDefault="000A7EB7" w:rsidP="00E04C14">
      <w:pPr>
        <w:ind w:firstLineChars="201" w:firstLine="422"/>
        <w:jc w:val="left"/>
        <w:rPr>
          <w:rFonts w:ascii="宋体" w:hAnsi="宋体"/>
          <w:kern w:val="0"/>
          <w:szCs w:val="21"/>
        </w:rPr>
      </w:pPr>
      <w:r w:rsidRPr="000A7EB7">
        <w:rPr>
          <w:noProof/>
        </w:rPr>
        <w:drawing>
          <wp:inline distT="0" distB="0" distL="0" distR="0">
            <wp:extent cx="4546600" cy="4699000"/>
            <wp:effectExtent l="0" t="0" r="6350" b="635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46600" cy="4699000"/>
                    </a:xfrm>
                    <a:prstGeom prst="rect">
                      <a:avLst/>
                    </a:prstGeom>
                    <a:noFill/>
                    <a:ln>
                      <a:noFill/>
                    </a:ln>
                  </pic:spPr>
                </pic:pic>
              </a:graphicData>
            </a:graphic>
          </wp:inline>
        </w:drawing>
      </w:r>
    </w:p>
    <w:p w:rsidR="00244D63" w:rsidRDefault="00F96B5F" w:rsidP="00E04C14">
      <w:pPr>
        <w:ind w:firstLineChars="201" w:firstLine="422"/>
        <w:jc w:val="left"/>
        <w:rPr>
          <w:rFonts w:ascii="宋体" w:hAnsi="宋体"/>
          <w:kern w:val="0"/>
          <w:szCs w:val="21"/>
        </w:rPr>
      </w:pPr>
      <w:r>
        <w:rPr>
          <w:rFonts w:ascii="宋体" w:hAnsi="宋体" w:hint="eastAsia"/>
          <w:kern w:val="0"/>
          <w:szCs w:val="21"/>
        </w:rPr>
        <w:t>本月的MPV市场的增量</w:t>
      </w:r>
      <w:r w:rsidR="00622302">
        <w:rPr>
          <w:rFonts w:ascii="宋体" w:hAnsi="宋体" w:hint="eastAsia"/>
          <w:kern w:val="0"/>
          <w:szCs w:val="21"/>
        </w:rPr>
        <w:t>相对均衡，通用</w:t>
      </w:r>
      <w:r w:rsidR="00EE5D10">
        <w:rPr>
          <w:rFonts w:ascii="宋体" w:hAnsi="宋体" w:hint="eastAsia"/>
          <w:kern w:val="0"/>
          <w:szCs w:val="21"/>
        </w:rPr>
        <w:t>、</w:t>
      </w:r>
      <w:r w:rsidR="00622302">
        <w:rPr>
          <w:rFonts w:ascii="宋体" w:hAnsi="宋体" w:hint="eastAsia"/>
          <w:kern w:val="0"/>
          <w:szCs w:val="21"/>
        </w:rPr>
        <w:t>五菱、长安、威旺等均有增量</w:t>
      </w:r>
      <w:r>
        <w:rPr>
          <w:rFonts w:ascii="宋体" w:hAnsi="宋体" w:hint="eastAsia"/>
          <w:kern w:val="0"/>
          <w:szCs w:val="21"/>
        </w:rPr>
        <w:t>，主力厂家的</w:t>
      </w:r>
      <w:r w:rsidR="00BF70AB">
        <w:rPr>
          <w:rFonts w:ascii="宋体" w:hAnsi="宋体" w:hint="eastAsia"/>
          <w:kern w:val="0"/>
          <w:szCs w:val="21"/>
        </w:rPr>
        <w:t>宝骏730</w:t>
      </w:r>
      <w:r>
        <w:rPr>
          <w:rFonts w:ascii="宋体" w:hAnsi="宋体" w:hint="eastAsia"/>
          <w:kern w:val="0"/>
          <w:szCs w:val="21"/>
        </w:rPr>
        <w:t>等</w:t>
      </w:r>
      <w:r w:rsidR="00EE5D10">
        <w:rPr>
          <w:rFonts w:ascii="宋体" w:hAnsi="宋体" w:hint="eastAsia"/>
          <w:kern w:val="0"/>
          <w:szCs w:val="21"/>
        </w:rPr>
        <w:t>仍是</w:t>
      </w:r>
      <w:r>
        <w:rPr>
          <w:rFonts w:ascii="宋体" w:hAnsi="宋体" w:hint="eastAsia"/>
          <w:kern w:val="0"/>
          <w:szCs w:val="21"/>
        </w:rPr>
        <w:t>下滑</w:t>
      </w:r>
      <w:r w:rsidR="00622302">
        <w:rPr>
          <w:rFonts w:ascii="宋体" w:hAnsi="宋体" w:hint="eastAsia"/>
          <w:kern w:val="0"/>
          <w:szCs w:val="21"/>
        </w:rPr>
        <w:t>态势</w:t>
      </w:r>
      <w:r>
        <w:rPr>
          <w:rFonts w:ascii="宋体" w:hAnsi="宋体" w:hint="eastAsia"/>
          <w:kern w:val="0"/>
          <w:szCs w:val="21"/>
        </w:rPr>
        <w:t>。</w:t>
      </w:r>
      <w:r w:rsidR="008D0819">
        <w:rPr>
          <w:rFonts w:ascii="宋体" w:hAnsi="宋体" w:hint="eastAsia"/>
          <w:kern w:val="0"/>
          <w:szCs w:val="21"/>
        </w:rPr>
        <w:t>3月</w:t>
      </w:r>
      <w:r>
        <w:rPr>
          <w:rFonts w:ascii="宋体" w:hAnsi="宋体"/>
          <w:kern w:val="0"/>
          <w:szCs w:val="21"/>
        </w:rPr>
        <w:t>的</w:t>
      </w:r>
      <w:r w:rsidR="00622302">
        <w:rPr>
          <w:rFonts w:ascii="宋体" w:hAnsi="宋体" w:hint="eastAsia"/>
          <w:kern w:val="0"/>
          <w:szCs w:val="21"/>
        </w:rPr>
        <w:t>欧尚</w:t>
      </w:r>
      <w:r>
        <w:rPr>
          <w:rFonts w:ascii="宋体" w:hAnsi="宋体"/>
          <w:kern w:val="0"/>
          <w:szCs w:val="21"/>
        </w:rPr>
        <w:t>和</w:t>
      </w:r>
      <w:r w:rsidR="00BC6782">
        <w:rPr>
          <w:rFonts w:ascii="宋体" w:hAnsi="宋体" w:hint="eastAsia"/>
          <w:kern w:val="0"/>
          <w:szCs w:val="21"/>
        </w:rPr>
        <w:t>威旺</w:t>
      </w:r>
      <w:r>
        <w:rPr>
          <w:rFonts w:ascii="宋体" w:hAnsi="宋体"/>
          <w:kern w:val="0"/>
          <w:szCs w:val="21"/>
        </w:rPr>
        <w:t>等表现也是很突出</w:t>
      </w:r>
      <w:r>
        <w:rPr>
          <w:rFonts w:ascii="宋体" w:hAnsi="宋体" w:hint="eastAsia"/>
          <w:kern w:val="0"/>
          <w:szCs w:val="21"/>
        </w:rPr>
        <w:t>。</w:t>
      </w:r>
      <w:r w:rsidR="00EE5D10">
        <w:rPr>
          <w:rFonts w:ascii="宋体" w:hAnsi="宋体" w:hint="eastAsia"/>
          <w:kern w:val="0"/>
          <w:szCs w:val="21"/>
        </w:rPr>
        <w:t>合资走势改善</w:t>
      </w:r>
    </w:p>
    <w:p w:rsidR="009719CD" w:rsidRPr="00F1719C" w:rsidRDefault="00244D63" w:rsidP="002707DA">
      <w:pPr>
        <w:pStyle w:val="ad"/>
        <w:keepNext/>
        <w:widowControl/>
        <w:numPr>
          <w:ilvl w:val="0"/>
          <w:numId w:val="3"/>
        </w:numPr>
        <w:ind w:firstLineChars="0"/>
        <w:jc w:val="left"/>
        <w:outlineLvl w:val="1"/>
        <w:rPr>
          <w:rFonts w:ascii="宋体" w:hAnsi="宋体"/>
          <w:b/>
          <w:bCs/>
          <w:iCs/>
          <w:color w:val="000000"/>
          <w:kern w:val="0"/>
          <w:szCs w:val="21"/>
        </w:rPr>
      </w:pPr>
      <w:bookmarkStart w:id="68" w:name="_Hlk480119643"/>
      <w:r w:rsidRPr="00F1719C">
        <w:rPr>
          <w:rFonts w:ascii="宋体" w:hAnsi="宋体" w:hint="eastAsia"/>
          <w:b/>
          <w:bCs/>
          <w:iCs/>
          <w:color w:val="000000"/>
          <w:kern w:val="0"/>
          <w:szCs w:val="21"/>
        </w:rPr>
        <w:t>SUV的零售增速表现</w:t>
      </w:r>
    </w:p>
    <w:p w:rsidR="000E6AA2" w:rsidRDefault="000A7EB7" w:rsidP="00E04C14">
      <w:pPr>
        <w:ind w:firstLineChars="201" w:firstLine="422"/>
        <w:jc w:val="left"/>
        <w:rPr>
          <w:rFonts w:ascii="宋体" w:hAnsi="宋体"/>
          <w:kern w:val="0"/>
          <w:szCs w:val="21"/>
        </w:rPr>
      </w:pPr>
      <w:r w:rsidRPr="000A7EB7">
        <w:rPr>
          <w:noProof/>
        </w:rPr>
        <w:drawing>
          <wp:inline distT="0" distB="0" distL="0" distR="0">
            <wp:extent cx="4495800" cy="4699000"/>
            <wp:effectExtent l="0" t="0" r="0" b="635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495800" cy="4699000"/>
                    </a:xfrm>
                    <a:prstGeom prst="rect">
                      <a:avLst/>
                    </a:prstGeom>
                    <a:noFill/>
                    <a:ln>
                      <a:noFill/>
                    </a:ln>
                  </pic:spPr>
                </pic:pic>
              </a:graphicData>
            </a:graphic>
          </wp:inline>
        </w:drawing>
      </w:r>
    </w:p>
    <w:p w:rsidR="000E6AA2" w:rsidRDefault="00F96B5F" w:rsidP="00EE5D10">
      <w:pPr>
        <w:ind w:left="420" w:firstLine="2"/>
        <w:jc w:val="left"/>
        <w:rPr>
          <w:rFonts w:ascii="宋体" w:hAnsi="宋体"/>
          <w:kern w:val="0"/>
          <w:szCs w:val="21"/>
        </w:rPr>
      </w:pPr>
      <w:r>
        <w:rPr>
          <w:rFonts w:ascii="宋体" w:hAnsi="宋体"/>
          <w:kern w:val="0"/>
          <w:szCs w:val="21"/>
        </w:rPr>
        <w:t>本月</w:t>
      </w:r>
      <w:r>
        <w:rPr>
          <w:rFonts w:ascii="宋体" w:hAnsi="宋体" w:hint="eastAsia"/>
          <w:kern w:val="0"/>
          <w:szCs w:val="21"/>
        </w:rPr>
        <w:t>SUV增量主要是自主A级强势车型的</w:t>
      </w:r>
      <w:r w:rsidR="00EE5D10">
        <w:rPr>
          <w:rFonts w:ascii="宋体" w:hAnsi="宋体" w:hint="eastAsia"/>
          <w:kern w:val="0"/>
          <w:szCs w:val="21"/>
        </w:rPr>
        <w:t>风光、博越、H2\cx70</w:t>
      </w:r>
      <w:r>
        <w:rPr>
          <w:rFonts w:ascii="宋体" w:hAnsi="宋体" w:hint="eastAsia"/>
          <w:kern w:val="0"/>
          <w:szCs w:val="21"/>
        </w:rPr>
        <w:t>、</w:t>
      </w:r>
      <w:r w:rsidR="00622302">
        <w:rPr>
          <w:rFonts w:ascii="宋体" w:hAnsi="宋体" w:hint="eastAsia"/>
          <w:kern w:val="0"/>
          <w:szCs w:val="21"/>
        </w:rPr>
        <w:t>荣威RX5</w:t>
      </w:r>
      <w:r>
        <w:rPr>
          <w:rFonts w:ascii="宋体" w:hAnsi="宋体" w:hint="eastAsia"/>
          <w:kern w:val="0"/>
          <w:szCs w:val="21"/>
        </w:rPr>
        <w:t>等</w:t>
      </w:r>
      <w:r w:rsidR="00D03C7D">
        <w:rPr>
          <w:rFonts w:ascii="宋体" w:hAnsi="宋体" w:hint="eastAsia"/>
          <w:kern w:val="0"/>
          <w:szCs w:val="21"/>
        </w:rPr>
        <w:t>，主力车型的销量占比较1</w:t>
      </w:r>
      <w:r w:rsidR="00444951">
        <w:rPr>
          <w:rFonts w:ascii="宋体" w:hAnsi="宋体"/>
          <w:kern w:val="0"/>
          <w:szCs w:val="21"/>
        </w:rPr>
        <w:t>6</w:t>
      </w:r>
      <w:r w:rsidR="00D03C7D">
        <w:rPr>
          <w:rFonts w:ascii="宋体" w:hAnsi="宋体" w:hint="eastAsia"/>
          <w:kern w:val="0"/>
          <w:szCs w:val="21"/>
        </w:rPr>
        <w:t>年下降</w:t>
      </w:r>
      <w:r w:rsidR="00EE5D10">
        <w:rPr>
          <w:rFonts w:ascii="宋体" w:hAnsi="宋体"/>
          <w:kern w:val="0"/>
          <w:szCs w:val="21"/>
        </w:rPr>
        <w:t>6</w:t>
      </w:r>
      <w:r w:rsidR="00D03C7D">
        <w:rPr>
          <w:rFonts w:ascii="宋体" w:hAnsi="宋体" w:hint="eastAsia"/>
          <w:kern w:val="0"/>
          <w:szCs w:val="21"/>
        </w:rPr>
        <w:t>%</w:t>
      </w:r>
      <w:r>
        <w:rPr>
          <w:rFonts w:ascii="宋体" w:hAnsi="宋体" w:hint="eastAsia"/>
          <w:kern w:val="0"/>
          <w:szCs w:val="21"/>
        </w:rPr>
        <w:t>。丢量的是</w:t>
      </w:r>
      <w:r w:rsidR="00A06314">
        <w:rPr>
          <w:rFonts w:ascii="宋体" w:hAnsi="宋体" w:hint="eastAsia"/>
          <w:kern w:val="0"/>
          <w:szCs w:val="21"/>
        </w:rPr>
        <w:t>瑞风、瑞虎</w:t>
      </w:r>
      <w:r w:rsidR="00EE5D10">
        <w:rPr>
          <w:rFonts w:ascii="宋体" w:hAnsi="宋体" w:hint="eastAsia"/>
          <w:kern w:val="0"/>
          <w:szCs w:val="21"/>
        </w:rPr>
        <w:t>B宝骏</w:t>
      </w:r>
      <w:r>
        <w:rPr>
          <w:rFonts w:ascii="宋体" w:hAnsi="宋体" w:hint="eastAsia"/>
          <w:kern w:val="0"/>
          <w:szCs w:val="21"/>
        </w:rPr>
        <w:t>等前期的明星车型。</w:t>
      </w:r>
      <w:r w:rsidR="00A06314">
        <w:rPr>
          <w:rFonts w:ascii="宋体" w:hAnsi="宋体"/>
          <w:kern w:val="0"/>
          <w:szCs w:val="21"/>
        </w:rPr>
        <w:t>今年的途胜和自由光等</w:t>
      </w:r>
      <w:r w:rsidR="00345976">
        <w:rPr>
          <w:rFonts w:ascii="宋体" w:hAnsi="宋体"/>
          <w:kern w:val="0"/>
          <w:szCs w:val="21"/>
        </w:rPr>
        <w:t>合资新款</w:t>
      </w:r>
      <w:r w:rsidR="00A06314">
        <w:rPr>
          <w:rFonts w:ascii="宋体" w:hAnsi="宋体"/>
          <w:kern w:val="0"/>
          <w:szCs w:val="21"/>
        </w:rPr>
        <w:t>车型的表现也很好</w:t>
      </w:r>
      <w:r w:rsidR="00A06314">
        <w:rPr>
          <w:rFonts w:ascii="宋体" w:hAnsi="宋体" w:hint="eastAsia"/>
          <w:kern w:val="0"/>
          <w:szCs w:val="21"/>
        </w:rPr>
        <w:t>。</w:t>
      </w:r>
    </w:p>
    <w:bookmarkEnd w:id="68"/>
    <w:p w:rsidR="00D03C7D" w:rsidRDefault="00E04C14" w:rsidP="002707DA">
      <w:pPr>
        <w:pStyle w:val="ad"/>
        <w:keepNext/>
        <w:widowControl/>
        <w:numPr>
          <w:ilvl w:val="0"/>
          <w:numId w:val="3"/>
        </w:numPr>
        <w:ind w:firstLineChars="0"/>
        <w:jc w:val="left"/>
        <w:outlineLvl w:val="1"/>
        <w:rPr>
          <w:rFonts w:ascii="宋体" w:hAnsi="宋体"/>
          <w:color w:val="000000"/>
          <w:szCs w:val="21"/>
        </w:rPr>
      </w:pPr>
      <w:r w:rsidRPr="009843A7">
        <w:rPr>
          <w:rFonts w:ascii="宋体" w:hAnsi="宋体" w:hint="eastAsia"/>
          <w:b/>
          <w:bCs/>
          <w:iCs/>
          <w:color w:val="000000"/>
          <w:kern w:val="0"/>
          <w:szCs w:val="21"/>
        </w:rPr>
        <w:t>狭义乘用车企业</w:t>
      </w:r>
      <w:r w:rsidR="00D03C7D">
        <w:rPr>
          <w:rFonts w:ascii="宋体" w:hAnsi="宋体" w:hint="eastAsia"/>
          <w:b/>
          <w:bCs/>
          <w:iCs/>
          <w:color w:val="000000"/>
          <w:kern w:val="0"/>
          <w:szCs w:val="21"/>
        </w:rPr>
        <w:t>增速表现</w:t>
      </w:r>
    </w:p>
    <w:p w:rsidR="003E0020" w:rsidRDefault="000A7EB7" w:rsidP="00FE6261">
      <w:pPr>
        <w:rPr>
          <w:rFonts w:ascii="宋体" w:hAnsi="宋体"/>
          <w:color w:val="000000"/>
          <w:szCs w:val="21"/>
        </w:rPr>
      </w:pPr>
      <w:r>
        <w:rPr>
          <w:rFonts w:ascii="宋体" w:hAnsi="宋体"/>
          <w:noProof/>
          <w:color w:val="000000"/>
          <w:szCs w:val="21"/>
        </w:rPr>
        <w:drawing>
          <wp:inline distT="0" distB="0" distL="0" distR="0" wp14:anchorId="5FC59921">
            <wp:extent cx="6614795" cy="3218815"/>
            <wp:effectExtent l="0" t="0" r="0" b="63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614795" cy="3218815"/>
                    </a:xfrm>
                    <a:prstGeom prst="rect">
                      <a:avLst/>
                    </a:prstGeom>
                    <a:noFill/>
                  </pic:spPr>
                </pic:pic>
              </a:graphicData>
            </a:graphic>
          </wp:inline>
        </w:drawing>
      </w:r>
    </w:p>
    <w:p w:rsidR="007F3C12" w:rsidRDefault="007F3C12" w:rsidP="00E04C14">
      <w:pPr>
        <w:ind w:firstLineChars="170" w:firstLine="357"/>
        <w:rPr>
          <w:rFonts w:ascii="宋体" w:hAnsi="宋体"/>
          <w:color w:val="000000"/>
          <w:szCs w:val="21"/>
        </w:rPr>
      </w:pPr>
    </w:p>
    <w:p w:rsidR="00EE5D10" w:rsidRDefault="00CE6BB3" w:rsidP="00E04C14">
      <w:pPr>
        <w:ind w:firstLineChars="170" w:firstLine="357"/>
        <w:rPr>
          <w:rFonts w:ascii="宋体" w:hAnsi="宋体"/>
          <w:color w:val="000000"/>
          <w:szCs w:val="21"/>
        </w:rPr>
      </w:pPr>
      <w:r>
        <w:rPr>
          <w:rFonts w:ascii="宋体" w:hAnsi="宋体" w:hint="eastAsia"/>
          <w:color w:val="000000"/>
          <w:szCs w:val="21"/>
        </w:rPr>
        <w:t>17年</w:t>
      </w:r>
      <w:r w:rsidR="008D0819">
        <w:rPr>
          <w:rFonts w:ascii="宋体" w:hAnsi="宋体" w:hint="eastAsia"/>
          <w:color w:val="000000"/>
          <w:szCs w:val="21"/>
        </w:rPr>
        <w:t>3月</w:t>
      </w:r>
      <w:r w:rsidR="005D0C55">
        <w:rPr>
          <w:rFonts w:ascii="宋体" w:hAnsi="宋体" w:hint="eastAsia"/>
          <w:color w:val="000000"/>
          <w:szCs w:val="21"/>
        </w:rPr>
        <w:t>的</w:t>
      </w:r>
      <w:r w:rsidR="00FE6261">
        <w:rPr>
          <w:rFonts w:ascii="宋体" w:hAnsi="宋体" w:hint="eastAsia"/>
          <w:color w:val="000000"/>
          <w:szCs w:val="21"/>
        </w:rPr>
        <w:t>总体车市增速</w:t>
      </w:r>
      <w:r w:rsidR="001F7A1D">
        <w:rPr>
          <w:rFonts w:ascii="宋体" w:hAnsi="宋体" w:hint="eastAsia"/>
          <w:color w:val="000000"/>
          <w:szCs w:val="21"/>
        </w:rPr>
        <w:t>偏低</w:t>
      </w:r>
      <w:r w:rsidR="00FE6261">
        <w:rPr>
          <w:rFonts w:ascii="宋体" w:hAnsi="宋体" w:hint="eastAsia"/>
          <w:color w:val="000000"/>
          <w:szCs w:val="21"/>
        </w:rPr>
        <w:t>，</w:t>
      </w:r>
      <w:r w:rsidR="005D0C55">
        <w:rPr>
          <w:rFonts w:ascii="宋体" w:hAnsi="宋体" w:hint="eastAsia"/>
          <w:color w:val="000000"/>
          <w:szCs w:val="21"/>
        </w:rPr>
        <w:t>自主</w:t>
      </w:r>
      <w:r w:rsidR="00EE5D10">
        <w:rPr>
          <w:rFonts w:ascii="宋体" w:hAnsi="宋体" w:hint="eastAsia"/>
          <w:color w:val="000000"/>
          <w:szCs w:val="21"/>
        </w:rPr>
        <w:t>较</w:t>
      </w:r>
      <w:r w:rsidR="00FE6261">
        <w:rPr>
          <w:rFonts w:ascii="宋体" w:hAnsi="宋体" w:hint="eastAsia"/>
          <w:color w:val="000000"/>
          <w:szCs w:val="21"/>
        </w:rPr>
        <w:t>合资</w:t>
      </w:r>
      <w:r w:rsidR="005D0C55">
        <w:rPr>
          <w:rFonts w:ascii="宋体" w:hAnsi="宋体" w:hint="eastAsia"/>
          <w:color w:val="000000"/>
          <w:szCs w:val="21"/>
        </w:rPr>
        <w:t>的销量</w:t>
      </w:r>
      <w:r w:rsidR="00EE5D10">
        <w:rPr>
          <w:rFonts w:ascii="宋体" w:hAnsi="宋体" w:hint="eastAsia"/>
          <w:color w:val="000000"/>
          <w:szCs w:val="21"/>
        </w:rPr>
        <w:t>增速仍强较多</w:t>
      </w:r>
      <w:r w:rsidR="005D0C55">
        <w:rPr>
          <w:rFonts w:ascii="宋体" w:hAnsi="宋体" w:hint="eastAsia"/>
          <w:color w:val="000000"/>
          <w:szCs w:val="21"/>
        </w:rPr>
        <w:t>，</w:t>
      </w:r>
      <w:r w:rsidR="00FE6261">
        <w:rPr>
          <w:rFonts w:ascii="宋体" w:hAnsi="宋体" w:hint="eastAsia"/>
          <w:color w:val="000000"/>
          <w:szCs w:val="21"/>
        </w:rPr>
        <w:t xml:space="preserve"> </w:t>
      </w:r>
      <w:r>
        <w:rPr>
          <w:rFonts w:ascii="宋体" w:hAnsi="宋体" w:hint="eastAsia"/>
          <w:color w:val="000000"/>
          <w:szCs w:val="21"/>
        </w:rPr>
        <w:t>17年</w:t>
      </w:r>
      <w:r w:rsidR="008D0819">
        <w:rPr>
          <w:rFonts w:ascii="宋体" w:hAnsi="宋体" w:hint="eastAsia"/>
          <w:color w:val="000000"/>
          <w:szCs w:val="21"/>
        </w:rPr>
        <w:t>3月</w:t>
      </w:r>
      <w:r w:rsidR="005D0C55">
        <w:rPr>
          <w:rFonts w:ascii="宋体" w:hAnsi="宋体" w:hint="eastAsia"/>
          <w:color w:val="000000"/>
          <w:szCs w:val="21"/>
        </w:rPr>
        <w:t>的合资与自主的增速</w:t>
      </w:r>
      <w:r w:rsidR="00345976">
        <w:rPr>
          <w:rFonts w:ascii="宋体" w:hAnsi="宋体" w:hint="eastAsia"/>
          <w:color w:val="000000"/>
          <w:szCs w:val="21"/>
        </w:rPr>
        <w:t>差距</w:t>
      </w:r>
      <w:r w:rsidR="00FE6261">
        <w:rPr>
          <w:rFonts w:ascii="宋体" w:hAnsi="宋体" w:hint="eastAsia"/>
          <w:color w:val="000000"/>
          <w:szCs w:val="21"/>
        </w:rPr>
        <w:t>仍</w:t>
      </w:r>
      <w:r w:rsidR="00EE5D10">
        <w:rPr>
          <w:rFonts w:ascii="宋体" w:hAnsi="宋体" w:hint="eastAsia"/>
          <w:color w:val="000000"/>
          <w:szCs w:val="21"/>
        </w:rPr>
        <w:t>有</w:t>
      </w:r>
      <w:r w:rsidR="00707CC6">
        <w:rPr>
          <w:rFonts w:ascii="宋体" w:hAnsi="宋体" w:hint="eastAsia"/>
          <w:color w:val="000000"/>
          <w:szCs w:val="21"/>
        </w:rPr>
        <w:t>较高的</w:t>
      </w:r>
      <w:r w:rsidR="00EE5D10">
        <w:rPr>
          <w:rFonts w:ascii="宋体" w:hAnsi="宋体"/>
          <w:color w:val="000000"/>
          <w:szCs w:val="21"/>
        </w:rPr>
        <w:t>1</w:t>
      </w:r>
      <w:r w:rsidR="001F7A1D">
        <w:rPr>
          <w:rFonts w:ascii="宋体" w:hAnsi="宋体"/>
          <w:color w:val="000000"/>
          <w:szCs w:val="21"/>
        </w:rPr>
        <w:t>3</w:t>
      </w:r>
      <w:r w:rsidR="00707CC6">
        <w:rPr>
          <w:rFonts w:ascii="宋体" w:hAnsi="宋体" w:hint="eastAsia"/>
          <w:color w:val="000000"/>
          <w:szCs w:val="21"/>
        </w:rPr>
        <w:t>个百分点。去年</w:t>
      </w:r>
      <w:r w:rsidR="00EE5D10">
        <w:rPr>
          <w:rFonts w:ascii="宋体" w:hAnsi="宋体"/>
          <w:color w:val="000000"/>
          <w:szCs w:val="21"/>
        </w:rPr>
        <w:t>5</w:t>
      </w:r>
      <w:r w:rsidR="00830573">
        <w:rPr>
          <w:rFonts w:ascii="宋体" w:hAnsi="宋体" w:hint="eastAsia"/>
          <w:color w:val="000000"/>
          <w:szCs w:val="21"/>
        </w:rPr>
        <w:t>-</w:t>
      </w:r>
      <w:r w:rsidR="00EE5D10">
        <w:rPr>
          <w:rFonts w:ascii="宋体" w:hAnsi="宋体"/>
          <w:color w:val="000000"/>
          <w:szCs w:val="21"/>
        </w:rPr>
        <w:t>11</w:t>
      </w:r>
      <w:r w:rsidR="00AB2FF9">
        <w:rPr>
          <w:rFonts w:ascii="宋体" w:hAnsi="宋体" w:hint="eastAsia"/>
          <w:color w:val="000000"/>
          <w:szCs w:val="21"/>
        </w:rPr>
        <w:t>月</w:t>
      </w:r>
      <w:r w:rsidR="00707CC6">
        <w:rPr>
          <w:rFonts w:ascii="宋体" w:hAnsi="宋体" w:hint="eastAsia"/>
          <w:color w:val="000000"/>
          <w:szCs w:val="21"/>
        </w:rPr>
        <w:t>的合资</w:t>
      </w:r>
      <w:r w:rsidR="00345976">
        <w:rPr>
          <w:rFonts w:ascii="宋体" w:hAnsi="宋体" w:hint="eastAsia"/>
          <w:color w:val="000000"/>
          <w:szCs w:val="21"/>
        </w:rPr>
        <w:t>逐步恢复</w:t>
      </w:r>
      <w:r w:rsidR="00707CC6">
        <w:rPr>
          <w:rFonts w:ascii="宋体" w:hAnsi="宋体" w:hint="eastAsia"/>
          <w:color w:val="000000"/>
          <w:szCs w:val="21"/>
        </w:rPr>
        <w:t>，</w:t>
      </w:r>
      <w:r w:rsidR="005D0C55">
        <w:rPr>
          <w:rFonts w:ascii="宋体" w:hAnsi="宋体" w:hint="eastAsia"/>
          <w:color w:val="000000"/>
          <w:szCs w:val="21"/>
        </w:rPr>
        <w:t>因此今年</w:t>
      </w:r>
      <w:r w:rsidR="008D0819">
        <w:rPr>
          <w:rFonts w:ascii="宋体" w:hAnsi="宋体" w:hint="eastAsia"/>
          <w:color w:val="000000"/>
          <w:szCs w:val="21"/>
        </w:rPr>
        <w:t>3月</w:t>
      </w:r>
      <w:r w:rsidR="005D0C55">
        <w:rPr>
          <w:rFonts w:ascii="宋体" w:hAnsi="宋体" w:hint="eastAsia"/>
          <w:color w:val="000000"/>
          <w:szCs w:val="21"/>
        </w:rPr>
        <w:t>的自主增速超高于合资品牌</w:t>
      </w:r>
      <w:r w:rsidR="00345976">
        <w:rPr>
          <w:rFonts w:ascii="宋体" w:hAnsi="宋体" w:hint="eastAsia"/>
          <w:color w:val="000000"/>
          <w:szCs w:val="21"/>
        </w:rPr>
        <w:t>主要是</w:t>
      </w:r>
      <w:r w:rsidR="00345976">
        <w:rPr>
          <w:rFonts w:ascii="宋体" w:hAnsi="宋体"/>
          <w:color w:val="000000"/>
          <w:szCs w:val="21"/>
        </w:rPr>
        <w:t>自主</w:t>
      </w:r>
      <w:r w:rsidR="00EE5D10">
        <w:rPr>
          <w:rFonts w:ascii="宋体" w:hAnsi="宋体" w:hint="eastAsia"/>
          <w:color w:val="000000"/>
          <w:szCs w:val="21"/>
        </w:rPr>
        <w:t>的市场表现较强</w:t>
      </w:r>
      <w:r w:rsidR="005D0C55">
        <w:rPr>
          <w:rFonts w:ascii="宋体" w:hAnsi="宋体" w:hint="eastAsia"/>
          <w:color w:val="000000"/>
          <w:szCs w:val="21"/>
        </w:rPr>
        <w:t>。</w:t>
      </w:r>
      <w:r w:rsidR="00EE5D10">
        <w:rPr>
          <w:rFonts w:ascii="宋体" w:hAnsi="宋体" w:hint="eastAsia"/>
          <w:color w:val="000000"/>
          <w:szCs w:val="21"/>
        </w:rPr>
        <w:t>16年</w:t>
      </w:r>
      <w:r w:rsidR="008D0819">
        <w:rPr>
          <w:rFonts w:ascii="宋体" w:hAnsi="宋体" w:hint="eastAsia"/>
          <w:color w:val="000000"/>
          <w:szCs w:val="21"/>
        </w:rPr>
        <w:t>3月</w:t>
      </w:r>
      <w:r w:rsidR="00EE5D10">
        <w:rPr>
          <w:rFonts w:ascii="宋体" w:hAnsi="宋体" w:hint="eastAsia"/>
          <w:color w:val="000000"/>
          <w:szCs w:val="21"/>
        </w:rPr>
        <w:t>的合资增速</w:t>
      </w:r>
      <w:r w:rsidR="001F7A1D">
        <w:rPr>
          <w:rFonts w:ascii="宋体" w:hAnsi="宋体" w:hint="eastAsia"/>
          <w:color w:val="000000"/>
          <w:szCs w:val="21"/>
        </w:rPr>
        <w:t>高</w:t>
      </w:r>
      <w:r w:rsidR="00EE5D10">
        <w:rPr>
          <w:rFonts w:ascii="宋体" w:hAnsi="宋体" w:hint="eastAsia"/>
          <w:color w:val="000000"/>
          <w:szCs w:val="21"/>
        </w:rPr>
        <w:t>，但今年的低基数表现仍差，体现了自主的走强。</w:t>
      </w:r>
    </w:p>
    <w:p w:rsidR="003E0020" w:rsidRDefault="00707CC6" w:rsidP="00E04C14">
      <w:pPr>
        <w:ind w:firstLineChars="170" w:firstLine="357"/>
        <w:rPr>
          <w:rFonts w:ascii="宋体" w:hAnsi="宋体"/>
          <w:color w:val="000000"/>
          <w:szCs w:val="21"/>
        </w:rPr>
      </w:pPr>
      <w:r>
        <w:rPr>
          <w:rFonts w:ascii="宋体" w:hAnsi="宋体"/>
          <w:color w:val="000000"/>
          <w:szCs w:val="21"/>
        </w:rPr>
        <w:t>14年</w:t>
      </w:r>
      <w:r w:rsidR="008D0819">
        <w:rPr>
          <w:rFonts w:ascii="宋体" w:hAnsi="宋体" w:hint="eastAsia"/>
          <w:color w:val="000000"/>
          <w:szCs w:val="21"/>
        </w:rPr>
        <w:t>3月</w:t>
      </w:r>
      <w:r>
        <w:rPr>
          <w:rFonts w:ascii="宋体" w:hAnsi="宋体" w:hint="eastAsia"/>
          <w:color w:val="000000"/>
          <w:szCs w:val="21"/>
        </w:rPr>
        <w:t>以前</w:t>
      </w:r>
      <w:r w:rsidR="005D0C55">
        <w:rPr>
          <w:rFonts w:ascii="宋体" w:hAnsi="宋体" w:hint="eastAsia"/>
          <w:color w:val="000000"/>
          <w:szCs w:val="21"/>
        </w:rPr>
        <w:t>是合资增速较强的特征</w:t>
      </w:r>
      <w:r>
        <w:rPr>
          <w:rFonts w:ascii="宋体" w:hAnsi="宋体" w:hint="eastAsia"/>
          <w:color w:val="000000"/>
          <w:szCs w:val="21"/>
        </w:rPr>
        <w:t>，目前的自主较强特征尚未改变。</w:t>
      </w:r>
    </w:p>
    <w:p w:rsidR="00E04C14" w:rsidRDefault="00F96B9C" w:rsidP="002707DA">
      <w:pPr>
        <w:pStyle w:val="ad"/>
        <w:keepNext/>
        <w:widowControl/>
        <w:numPr>
          <w:ilvl w:val="0"/>
          <w:numId w:val="3"/>
        </w:numPr>
        <w:ind w:firstLineChars="0"/>
        <w:jc w:val="left"/>
        <w:outlineLvl w:val="1"/>
        <w:rPr>
          <w:rFonts w:asciiTheme="minorHAnsi" w:eastAsiaTheme="minorEastAsia" w:hAnsiTheme="minorHAnsi" w:cstheme="minorBidi"/>
          <w:szCs w:val="22"/>
        </w:rPr>
      </w:pPr>
      <w:r>
        <w:rPr>
          <w:rFonts w:asciiTheme="minorHAnsi" w:eastAsiaTheme="minorEastAsia" w:hAnsiTheme="minorHAnsi" w:cstheme="minorBidi"/>
          <w:szCs w:val="22"/>
        </w:rPr>
        <w:t>自主品牌份额走势</w:t>
      </w:r>
    </w:p>
    <w:p w:rsidR="00E04C14" w:rsidRDefault="000A7EB7" w:rsidP="00E04C14">
      <w:pPr>
        <w:ind w:firstLineChars="270" w:firstLine="567"/>
      </w:pPr>
      <w:r>
        <w:rPr>
          <w:noProof/>
        </w:rPr>
        <w:drawing>
          <wp:inline distT="0" distB="0" distL="0" distR="0" wp14:anchorId="483B1FD5">
            <wp:extent cx="6638925" cy="3975100"/>
            <wp:effectExtent l="0" t="0" r="9525" b="635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638925" cy="3975100"/>
                    </a:xfrm>
                    <a:prstGeom prst="rect">
                      <a:avLst/>
                    </a:prstGeom>
                    <a:noFill/>
                  </pic:spPr>
                </pic:pic>
              </a:graphicData>
            </a:graphic>
          </wp:inline>
        </w:drawing>
      </w:r>
    </w:p>
    <w:p w:rsidR="00E04C14" w:rsidRPr="00E04C14" w:rsidRDefault="00CE6BB3" w:rsidP="007365EC">
      <w:pPr>
        <w:ind w:firstLineChars="270" w:firstLine="567"/>
        <w:rPr>
          <w:rFonts w:asciiTheme="minorHAnsi" w:eastAsiaTheme="minorEastAsia" w:hAnsiTheme="minorHAnsi" w:cstheme="minorBidi"/>
          <w:szCs w:val="22"/>
        </w:rPr>
      </w:pPr>
      <w:r>
        <w:rPr>
          <w:rFonts w:ascii="Calibri" w:hAnsi="Calibri" w:cs="Arial" w:hint="eastAsia"/>
          <w:szCs w:val="22"/>
        </w:rPr>
        <w:t>17</w:t>
      </w:r>
      <w:r>
        <w:rPr>
          <w:rFonts w:ascii="Calibri" w:hAnsi="Calibri" w:cs="Arial" w:hint="eastAsia"/>
          <w:szCs w:val="22"/>
        </w:rPr>
        <w:t>年</w:t>
      </w:r>
      <w:r w:rsidR="00E04C14">
        <w:rPr>
          <w:rFonts w:ascii="Calibri" w:hAnsi="Calibri" w:cs="Arial" w:hint="eastAsia"/>
          <w:szCs w:val="22"/>
        </w:rPr>
        <w:t>自主份额高企主要也是合资的市场表现较差，</w:t>
      </w:r>
      <w:r w:rsidR="00B16BFD">
        <w:rPr>
          <w:rFonts w:ascii="Calibri" w:hAnsi="Calibri" w:cs="Arial" w:hint="eastAsia"/>
          <w:szCs w:val="22"/>
        </w:rPr>
        <w:t>商务需求和</w:t>
      </w:r>
      <w:r w:rsidR="00E04C14">
        <w:rPr>
          <w:rFonts w:ascii="Calibri" w:hAnsi="Calibri" w:cs="Arial" w:hint="eastAsia"/>
          <w:szCs w:val="22"/>
        </w:rPr>
        <w:t>换购需求不足，自主的新购需求相对较稳，导致自主的表现借助</w:t>
      </w:r>
      <w:r w:rsidR="00E04C14">
        <w:rPr>
          <w:rFonts w:ascii="Calibri" w:hAnsi="Calibri" w:cs="Arial" w:hint="eastAsia"/>
          <w:szCs w:val="22"/>
        </w:rPr>
        <w:t>SUV</w:t>
      </w:r>
      <w:r w:rsidR="00E04C14">
        <w:rPr>
          <w:rFonts w:ascii="Calibri" w:hAnsi="Calibri" w:cs="Arial" w:hint="eastAsia"/>
          <w:szCs w:val="22"/>
        </w:rPr>
        <w:t>异常超强。</w:t>
      </w:r>
      <w:r>
        <w:rPr>
          <w:rFonts w:ascii="Calibri" w:hAnsi="Calibri" w:cs="Arial" w:hint="eastAsia"/>
          <w:szCs w:val="22"/>
        </w:rPr>
        <w:t>17</w:t>
      </w:r>
      <w:r>
        <w:rPr>
          <w:rFonts w:ascii="Calibri" w:hAnsi="Calibri" w:cs="Arial" w:hint="eastAsia"/>
          <w:szCs w:val="22"/>
        </w:rPr>
        <w:t>年</w:t>
      </w:r>
      <w:r w:rsidR="008D0819">
        <w:rPr>
          <w:rFonts w:ascii="Calibri" w:hAnsi="Calibri" w:cs="Arial" w:hint="eastAsia"/>
          <w:szCs w:val="22"/>
        </w:rPr>
        <w:t>3</w:t>
      </w:r>
      <w:r w:rsidR="008D0819">
        <w:rPr>
          <w:rFonts w:ascii="Calibri" w:hAnsi="Calibri" w:cs="Arial" w:hint="eastAsia"/>
          <w:szCs w:val="22"/>
        </w:rPr>
        <w:t>月</w:t>
      </w:r>
      <w:r w:rsidR="00E04C14">
        <w:rPr>
          <w:rFonts w:ascii="Calibri" w:hAnsi="Calibri" w:cs="Arial"/>
          <w:szCs w:val="22"/>
        </w:rPr>
        <w:t>的自主份额超强增长</w:t>
      </w:r>
      <w:r w:rsidR="00E04C14">
        <w:rPr>
          <w:rFonts w:ascii="Calibri" w:hAnsi="Calibri" w:cs="Arial" w:hint="eastAsia"/>
          <w:szCs w:val="22"/>
        </w:rPr>
        <w:t>仍较强，</w:t>
      </w:r>
      <w:r w:rsidR="008D0819">
        <w:rPr>
          <w:rFonts w:ascii="Calibri" w:hAnsi="Calibri" w:cs="Arial"/>
          <w:szCs w:val="22"/>
        </w:rPr>
        <w:t>3</w:t>
      </w:r>
      <w:r w:rsidR="008D0819">
        <w:rPr>
          <w:rFonts w:ascii="Calibri" w:hAnsi="Calibri" w:cs="Arial"/>
          <w:szCs w:val="22"/>
        </w:rPr>
        <w:t>月</w:t>
      </w:r>
      <w:r w:rsidR="00E04C14">
        <w:rPr>
          <w:rFonts w:ascii="Calibri" w:hAnsi="Calibri" w:cs="Arial" w:hint="eastAsia"/>
          <w:szCs w:val="22"/>
        </w:rPr>
        <w:t>份额达到</w:t>
      </w:r>
      <w:r w:rsidR="00E04C14">
        <w:rPr>
          <w:rFonts w:ascii="Calibri" w:hAnsi="Calibri" w:cs="Arial" w:hint="eastAsia"/>
          <w:szCs w:val="22"/>
        </w:rPr>
        <w:t>4</w:t>
      </w:r>
      <w:r w:rsidR="001F7A1D">
        <w:rPr>
          <w:rFonts w:ascii="Calibri" w:hAnsi="Calibri" w:cs="Arial"/>
          <w:szCs w:val="22"/>
        </w:rPr>
        <w:t>3</w:t>
      </w:r>
      <w:r w:rsidR="00B16BFD">
        <w:rPr>
          <w:rFonts w:ascii="Calibri" w:hAnsi="Calibri" w:cs="Arial"/>
          <w:szCs w:val="22"/>
        </w:rPr>
        <w:t>.5</w:t>
      </w:r>
      <w:r w:rsidR="00E04C14">
        <w:rPr>
          <w:rFonts w:ascii="Calibri" w:hAnsi="Calibri" w:cs="Arial" w:hint="eastAsia"/>
          <w:szCs w:val="22"/>
        </w:rPr>
        <w:t>%</w:t>
      </w:r>
      <w:r w:rsidR="00E04C14">
        <w:rPr>
          <w:rFonts w:ascii="Calibri" w:hAnsi="Calibri" w:cs="Arial" w:hint="eastAsia"/>
          <w:szCs w:val="22"/>
        </w:rPr>
        <w:t>的</w:t>
      </w:r>
      <w:r w:rsidR="001F7A1D">
        <w:rPr>
          <w:rFonts w:ascii="Calibri" w:hAnsi="Calibri" w:cs="Arial" w:hint="eastAsia"/>
          <w:szCs w:val="22"/>
        </w:rPr>
        <w:t>较</w:t>
      </w:r>
      <w:r w:rsidR="00E04C14">
        <w:rPr>
          <w:rFonts w:ascii="Calibri" w:hAnsi="Calibri" w:cs="Arial" w:hint="eastAsia"/>
          <w:szCs w:val="22"/>
        </w:rPr>
        <w:t>高点</w:t>
      </w:r>
      <w:r w:rsidR="00E04C14">
        <w:rPr>
          <w:rFonts w:ascii="Calibri" w:hAnsi="Calibri" w:cs="Arial" w:hint="eastAsia"/>
          <w:szCs w:val="22"/>
        </w:rPr>
        <w:t>,</w:t>
      </w:r>
      <w:r w:rsidR="00B16BFD">
        <w:rPr>
          <w:rFonts w:ascii="Calibri" w:hAnsi="Calibri" w:cs="Arial" w:hint="eastAsia"/>
          <w:szCs w:val="22"/>
        </w:rPr>
        <w:t>这与</w:t>
      </w:r>
      <w:r w:rsidR="00B16BFD">
        <w:rPr>
          <w:rFonts w:ascii="Calibri" w:hAnsi="Calibri" w:cs="Arial" w:hint="eastAsia"/>
          <w:szCs w:val="22"/>
        </w:rPr>
        <w:t>12</w:t>
      </w:r>
      <w:r w:rsidR="00B16BFD">
        <w:rPr>
          <w:rFonts w:ascii="Calibri" w:hAnsi="Calibri" w:cs="Arial" w:hint="eastAsia"/>
          <w:szCs w:val="22"/>
        </w:rPr>
        <w:t>年走势类似，当时也是春节较早的特征</w:t>
      </w:r>
      <w:r w:rsidR="00E04C14">
        <w:rPr>
          <w:rFonts w:ascii="Calibri" w:hAnsi="Calibri" w:cs="Arial" w:hint="eastAsia"/>
          <w:szCs w:val="22"/>
        </w:rPr>
        <w:t>。</w:t>
      </w:r>
    </w:p>
    <w:p w:rsidR="00DB06C1" w:rsidRDefault="00B16BFD" w:rsidP="003E4B83">
      <w:pPr>
        <w:ind w:firstLineChars="270" w:firstLine="567"/>
      </w:pPr>
      <w:r>
        <w:rPr>
          <w:noProof/>
        </w:rPr>
        <w:drawing>
          <wp:inline distT="0" distB="0" distL="0" distR="0" wp14:anchorId="3FAFDC9B">
            <wp:extent cx="7620635" cy="3194685"/>
            <wp:effectExtent l="0" t="0" r="0" b="571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7620635" cy="3194685"/>
                    </a:xfrm>
                    <a:prstGeom prst="rect">
                      <a:avLst/>
                    </a:prstGeom>
                    <a:noFill/>
                  </pic:spPr>
                </pic:pic>
              </a:graphicData>
            </a:graphic>
          </wp:inline>
        </w:drawing>
      </w:r>
    </w:p>
    <w:p w:rsidR="007F3C12" w:rsidRDefault="007F3C12" w:rsidP="003E4B83">
      <w:pPr>
        <w:ind w:firstLineChars="270" w:firstLine="567"/>
      </w:pPr>
    </w:p>
    <w:p w:rsidR="00E04C14" w:rsidRDefault="008D0819" w:rsidP="003E4B83">
      <w:pPr>
        <w:ind w:firstLineChars="270" w:firstLine="567"/>
      </w:pPr>
      <w:r>
        <w:rPr>
          <w:rFonts w:hint="eastAsia"/>
        </w:rPr>
        <w:t>3</w:t>
      </w:r>
      <w:r>
        <w:rPr>
          <w:rFonts w:hint="eastAsia"/>
        </w:rPr>
        <w:t>月</w:t>
      </w:r>
      <w:r w:rsidR="00B16BFD">
        <w:rPr>
          <w:rFonts w:hint="eastAsia"/>
        </w:rPr>
        <w:t>经销商库存增加</w:t>
      </w:r>
      <w:r w:rsidR="00B16BFD">
        <w:rPr>
          <w:rFonts w:hint="eastAsia"/>
        </w:rPr>
        <w:t>1</w:t>
      </w:r>
      <w:r w:rsidR="00B16BFD">
        <w:t>2</w:t>
      </w:r>
      <w:r w:rsidR="00B16BFD">
        <w:rPr>
          <w:rFonts w:hint="eastAsia"/>
        </w:rPr>
        <w:t>万，厂家库存增加</w:t>
      </w:r>
      <w:r w:rsidR="00B16BFD">
        <w:t>20</w:t>
      </w:r>
      <w:r w:rsidR="00B16BFD">
        <w:rPr>
          <w:rFonts w:hint="eastAsia"/>
        </w:rPr>
        <w:t>万，由此形成</w:t>
      </w:r>
      <w:r w:rsidR="00B16BFD">
        <w:rPr>
          <w:rFonts w:hint="eastAsia"/>
        </w:rPr>
        <w:t>1-</w:t>
      </w:r>
      <w:r>
        <w:t>3</w:t>
      </w:r>
      <w:r>
        <w:t>月</w:t>
      </w:r>
      <w:r w:rsidR="00B16BFD">
        <w:rPr>
          <w:rFonts w:hint="eastAsia"/>
        </w:rPr>
        <w:t>持续的经销商库存增长</w:t>
      </w:r>
      <w:r w:rsidR="00B16BFD">
        <w:rPr>
          <w:rFonts w:hint="eastAsia"/>
        </w:rPr>
        <w:t>18</w:t>
      </w:r>
      <w:r w:rsidR="00B16BFD">
        <w:rPr>
          <w:rFonts w:hint="eastAsia"/>
        </w:rPr>
        <w:t>万和厂家库存增长</w:t>
      </w:r>
      <w:r w:rsidR="00B16BFD">
        <w:rPr>
          <w:rFonts w:hint="eastAsia"/>
        </w:rPr>
        <w:t>5</w:t>
      </w:r>
      <w:r w:rsidR="00B16BFD">
        <w:rPr>
          <w:rFonts w:hint="eastAsia"/>
        </w:rPr>
        <w:t>万的情况这也是历史少有的</w:t>
      </w:r>
      <w:r w:rsidR="00B16BFD">
        <w:rPr>
          <w:rFonts w:hint="eastAsia"/>
        </w:rPr>
        <w:t>1-</w:t>
      </w:r>
      <w:r>
        <w:t>3</w:t>
      </w:r>
      <w:r>
        <w:t>月</w:t>
      </w:r>
      <w:r w:rsidR="00B16BFD">
        <w:rPr>
          <w:rFonts w:hint="eastAsia"/>
        </w:rPr>
        <w:t>增库存的特征。</w:t>
      </w:r>
    </w:p>
    <w:p w:rsidR="006F5561" w:rsidRDefault="006F5561" w:rsidP="003E4B83">
      <w:pPr>
        <w:ind w:firstLineChars="270" w:firstLine="567"/>
      </w:pPr>
      <w:r w:rsidRPr="006F5561">
        <w:rPr>
          <w:noProof/>
        </w:rPr>
        <w:drawing>
          <wp:inline distT="0" distB="0" distL="0" distR="0">
            <wp:extent cx="5403850" cy="2311400"/>
            <wp:effectExtent l="0" t="0" r="635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03850" cy="2311400"/>
                    </a:xfrm>
                    <a:prstGeom prst="rect">
                      <a:avLst/>
                    </a:prstGeom>
                    <a:noFill/>
                    <a:ln>
                      <a:noFill/>
                    </a:ln>
                  </pic:spPr>
                </pic:pic>
              </a:graphicData>
            </a:graphic>
          </wp:inline>
        </w:drawing>
      </w:r>
    </w:p>
    <w:p w:rsidR="006F5561" w:rsidRDefault="006F5561" w:rsidP="003E4B83">
      <w:pPr>
        <w:ind w:firstLineChars="270" w:firstLine="567"/>
      </w:pPr>
    </w:p>
    <w:p w:rsidR="006F5561" w:rsidRDefault="006F5561" w:rsidP="003E4B83">
      <w:pPr>
        <w:ind w:firstLineChars="270" w:firstLine="567"/>
      </w:pPr>
      <w:r>
        <w:rPr>
          <w:rFonts w:hint="eastAsia"/>
        </w:rPr>
        <w:t>17</w:t>
      </w:r>
      <w:r>
        <w:rPr>
          <w:rFonts w:hint="eastAsia"/>
        </w:rPr>
        <w:t>年</w:t>
      </w:r>
      <w:r w:rsidR="008D0819">
        <w:rPr>
          <w:rFonts w:hint="eastAsia"/>
        </w:rPr>
        <w:t>3</w:t>
      </w:r>
      <w:r w:rsidR="008D0819">
        <w:rPr>
          <w:rFonts w:hint="eastAsia"/>
        </w:rPr>
        <w:t>月</w:t>
      </w:r>
      <w:r>
        <w:rPr>
          <w:rFonts w:hint="eastAsia"/>
        </w:rPr>
        <w:t>的厂家库存是</w:t>
      </w:r>
      <w:r>
        <w:rPr>
          <w:rFonts w:hint="eastAsia"/>
        </w:rPr>
        <w:t>18</w:t>
      </w:r>
      <w:r>
        <w:rPr>
          <w:rFonts w:hint="eastAsia"/>
        </w:rPr>
        <w:t>天，较</w:t>
      </w:r>
      <w:r>
        <w:rPr>
          <w:rFonts w:hint="eastAsia"/>
        </w:rPr>
        <w:t>16</w:t>
      </w:r>
      <w:r>
        <w:rPr>
          <w:rFonts w:hint="eastAsia"/>
        </w:rPr>
        <w:t>年</w:t>
      </w:r>
      <w:r w:rsidR="008D0819">
        <w:rPr>
          <w:rFonts w:hint="eastAsia"/>
        </w:rPr>
        <w:t>3</w:t>
      </w:r>
      <w:r w:rsidR="008D0819">
        <w:rPr>
          <w:rFonts w:hint="eastAsia"/>
        </w:rPr>
        <w:t>月</w:t>
      </w:r>
      <w:r>
        <w:rPr>
          <w:rFonts w:hint="eastAsia"/>
        </w:rPr>
        <w:t>的</w:t>
      </w:r>
      <w:r>
        <w:rPr>
          <w:rFonts w:hint="eastAsia"/>
        </w:rPr>
        <w:t>19</w:t>
      </w:r>
      <w:r>
        <w:rPr>
          <w:rFonts w:hint="eastAsia"/>
        </w:rPr>
        <w:t>天下降一天，而经销商醋昆的天数是</w:t>
      </w:r>
      <w:r>
        <w:rPr>
          <w:rFonts w:hint="eastAsia"/>
        </w:rPr>
        <w:t>43</w:t>
      </w:r>
      <w:r>
        <w:rPr>
          <w:rFonts w:hint="eastAsia"/>
        </w:rPr>
        <w:t>天，较</w:t>
      </w:r>
      <w:r>
        <w:rPr>
          <w:rFonts w:hint="eastAsia"/>
        </w:rPr>
        <w:t>16</w:t>
      </w:r>
      <w:r>
        <w:rPr>
          <w:rFonts w:hint="eastAsia"/>
        </w:rPr>
        <w:t>年</w:t>
      </w:r>
      <w:r w:rsidR="008D0819">
        <w:rPr>
          <w:rFonts w:hint="eastAsia"/>
        </w:rPr>
        <w:t>3</w:t>
      </w:r>
      <w:r w:rsidR="008D0819">
        <w:rPr>
          <w:rFonts w:hint="eastAsia"/>
        </w:rPr>
        <w:t>月</w:t>
      </w:r>
      <w:r>
        <w:rPr>
          <w:rFonts w:hint="eastAsia"/>
        </w:rPr>
        <w:t>的</w:t>
      </w:r>
      <w:r>
        <w:rPr>
          <w:rFonts w:hint="eastAsia"/>
        </w:rPr>
        <w:t>66</w:t>
      </w:r>
      <w:r>
        <w:rPr>
          <w:rFonts w:hint="eastAsia"/>
        </w:rPr>
        <w:t>天大幅下降，也是较好的表现。</w:t>
      </w:r>
    </w:p>
    <w:bookmarkEnd w:id="63"/>
    <w:bookmarkEnd w:id="64"/>
    <w:bookmarkEnd w:id="65"/>
    <w:bookmarkEnd w:id="66"/>
    <w:p w:rsidR="009843A7" w:rsidRPr="00AB0A6F" w:rsidRDefault="001D0E96" w:rsidP="009843A7">
      <w:pPr>
        <w:outlineLvl w:val="0"/>
        <w:rPr>
          <w:rFonts w:ascii="黑体" w:eastAsia="黑体"/>
          <w:color w:val="000000"/>
          <w:sz w:val="28"/>
          <w:szCs w:val="28"/>
        </w:rPr>
      </w:pPr>
      <w:r>
        <w:rPr>
          <w:rFonts w:ascii="黑体" w:eastAsia="黑体" w:hint="eastAsia"/>
          <w:color w:val="000000"/>
          <w:sz w:val="28"/>
          <w:szCs w:val="28"/>
        </w:rPr>
        <w:t>六</w:t>
      </w:r>
      <w:r w:rsidR="009843A7" w:rsidRPr="00AB0A6F">
        <w:rPr>
          <w:rFonts w:ascii="黑体" w:eastAsia="黑体" w:hint="eastAsia"/>
          <w:color w:val="000000"/>
          <w:sz w:val="28"/>
          <w:szCs w:val="28"/>
        </w:rPr>
        <w:t>、</w:t>
      </w:r>
      <w:r w:rsidR="009843A7">
        <w:rPr>
          <w:rFonts w:ascii="黑体" w:eastAsia="黑体" w:hint="eastAsia"/>
          <w:color w:val="000000"/>
          <w:sz w:val="28"/>
          <w:szCs w:val="28"/>
        </w:rPr>
        <w:t>新能源</w:t>
      </w:r>
      <w:r w:rsidR="009843A7" w:rsidRPr="00AB0A6F">
        <w:rPr>
          <w:rFonts w:ascii="黑体" w:eastAsia="黑体"/>
          <w:color w:val="000000"/>
          <w:sz w:val="28"/>
          <w:szCs w:val="28"/>
        </w:rPr>
        <w:t>乘用车市场</w:t>
      </w:r>
      <w:r w:rsidR="009843A7">
        <w:rPr>
          <w:rFonts w:ascii="黑体" w:eastAsia="黑体" w:hint="eastAsia"/>
          <w:color w:val="000000"/>
          <w:sz w:val="28"/>
          <w:szCs w:val="28"/>
        </w:rPr>
        <w:t>分析</w:t>
      </w:r>
    </w:p>
    <w:p w:rsidR="00457268" w:rsidRPr="00F57EB5" w:rsidRDefault="00457268" w:rsidP="00457268">
      <w:pPr>
        <w:pStyle w:val="ad"/>
        <w:widowControl/>
        <w:numPr>
          <w:ilvl w:val="0"/>
          <w:numId w:val="22"/>
        </w:numPr>
        <w:ind w:firstLineChars="0"/>
        <w:jc w:val="left"/>
        <w:rPr>
          <w:rFonts w:ascii="黑体" w:eastAsia="黑体" w:hAnsi="黑体"/>
          <w:b/>
          <w:color w:val="FF0000"/>
          <w:sz w:val="24"/>
        </w:rPr>
      </w:pPr>
      <w:r>
        <w:rPr>
          <w:rFonts w:ascii="黑体" w:eastAsia="黑体" w:hAnsi="黑体"/>
          <w:b/>
          <w:color w:val="FF0000"/>
          <w:sz w:val="24"/>
        </w:rPr>
        <w:t>3月</w:t>
      </w:r>
      <w:r w:rsidRPr="00F57EB5">
        <w:rPr>
          <w:rFonts w:ascii="黑体" w:eastAsia="黑体" w:hAnsi="黑体" w:hint="eastAsia"/>
          <w:b/>
          <w:color w:val="FF0000"/>
          <w:sz w:val="24"/>
        </w:rPr>
        <w:t>新能源车销量</w:t>
      </w:r>
      <w:r>
        <w:rPr>
          <w:rFonts w:ascii="黑体" w:eastAsia="黑体" w:hAnsi="黑体" w:hint="eastAsia"/>
          <w:b/>
          <w:color w:val="FF0000"/>
          <w:sz w:val="24"/>
        </w:rPr>
        <w:t>恢复</w:t>
      </w:r>
    </w:p>
    <w:p w:rsidR="00457268" w:rsidRPr="00FB7206" w:rsidRDefault="00457268" w:rsidP="00457268">
      <w:pPr>
        <w:widowControl/>
        <w:jc w:val="left"/>
        <w:rPr>
          <w:rFonts w:ascii="宋体" w:hAnsi="宋体"/>
          <w:kern w:val="0"/>
          <w:szCs w:val="21"/>
        </w:rPr>
      </w:pPr>
      <w:r>
        <w:rPr>
          <w:rFonts w:ascii="宋体" w:hAnsi="宋体"/>
          <w:noProof/>
          <w:kern w:val="0"/>
          <w:szCs w:val="21"/>
        </w:rPr>
        <w:drawing>
          <wp:inline distT="0" distB="0" distL="0" distR="0" wp14:anchorId="65C948F3" wp14:editId="760080A5">
            <wp:extent cx="5998845" cy="4194175"/>
            <wp:effectExtent l="0" t="0" r="190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98845" cy="4194175"/>
                    </a:xfrm>
                    <a:prstGeom prst="rect">
                      <a:avLst/>
                    </a:prstGeom>
                    <a:noFill/>
                  </pic:spPr>
                </pic:pic>
              </a:graphicData>
            </a:graphic>
          </wp:inline>
        </w:drawing>
      </w:r>
    </w:p>
    <w:p w:rsidR="00457268" w:rsidRDefault="00457268" w:rsidP="00457268">
      <w:pPr>
        <w:ind w:firstLineChars="202" w:firstLine="424"/>
        <w:rPr>
          <w:rFonts w:ascii="宋体" w:hAnsi="宋体"/>
          <w:kern w:val="0"/>
          <w:szCs w:val="21"/>
        </w:rPr>
      </w:pPr>
      <w:r w:rsidRPr="00094690">
        <w:rPr>
          <w:rFonts w:ascii="宋体" w:hAnsi="宋体" w:hint="eastAsia"/>
          <w:kern w:val="0"/>
          <w:szCs w:val="21"/>
        </w:rPr>
        <w:t>在</w:t>
      </w:r>
      <w:r>
        <w:rPr>
          <w:rFonts w:ascii="宋体" w:hAnsi="宋体" w:hint="eastAsia"/>
          <w:kern w:val="0"/>
          <w:szCs w:val="21"/>
        </w:rPr>
        <w:t>1</w:t>
      </w:r>
      <w:r>
        <w:rPr>
          <w:rFonts w:ascii="宋体" w:hAnsi="宋体"/>
          <w:kern w:val="0"/>
          <w:szCs w:val="21"/>
        </w:rPr>
        <w:t>5年新能源车高增长后</w:t>
      </w:r>
      <w:r w:rsidRPr="00094690">
        <w:rPr>
          <w:rFonts w:ascii="宋体" w:hAnsi="宋体" w:hint="eastAsia"/>
          <w:kern w:val="0"/>
          <w:szCs w:val="21"/>
        </w:rPr>
        <w:t>，</w:t>
      </w:r>
      <w:r>
        <w:rPr>
          <w:rFonts w:ascii="宋体" w:hAnsi="宋体" w:hint="eastAsia"/>
          <w:kern w:val="0"/>
          <w:szCs w:val="21"/>
        </w:rPr>
        <w:t>16年新能源乘用车市场</w:t>
      </w:r>
      <w:r w:rsidRPr="00094690">
        <w:rPr>
          <w:rFonts w:ascii="宋体" w:hAnsi="宋体" w:hint="eastAsia"/>
          <w:kern w:val="0"/>
          <w:szCs w:val="21"/>
        </w:rPr>
        <w:t>呈现</w:t>
      </w:r>
      <w:r>
        <w:rPr>
          <w:rFonts w:ascii="宋体" w:hAnsi="宋体" w:hint="eastAsia"/>
          <w:kern w:val="0"/>
          <w:szCs w:val="21"/>
        </w:rPr>
        <w:t>调整规范发展的</w:t>
      </w:r>
      <w:r w:rsidRPr="00094690">
        <w:rPr>
          <w:rFonts w:ascii="宋体" w:hAnsi="宋体" w:hint="eastAsia"/>
          <w:kern w:val="0"/>
          <w:szCs w:val="21"/>
        </w:rPr>
        <w:t>特征</w:t>
      </w:r>
      <w:r>
        <w:rPr>
          <w:rFonts w:ascii="宋体" w:hAnsi="宋体" w:hint="eastAsia"/>
          <w:kern w:val="0"/>
          <w:szCs w:val="21"/>
        </w:rPr>
        <w:t>。16年上半年的3-</w:t>
      </w:r>
      <w:r>
        <w:rPr>
          <w:rFonts w:ascii="宋体" w:hAnsi="宋体"/>
          <w:kern w:val="0"/>
          <w:szCs w:val="21"/>
        </w:rPr>
        <w:t>6月新能源车</w:t>
      </w:r>
      <w:r>
        <w:rPr>
          <w:rFonts w:ascii="宋体" w:hAnsi="宋体" w:hint="eastAsia"/>
          <w:kern w:val="0"/>
          <w:szCs w:val="21"/>
        </w:rPr>
        <w:t>逐步实现恢复性增长，6月冲刺到3.5万台水平。下半年的7-</w:t>
      </w:r>
      <w:r>
        <w:rPr>
          <w:rFonts w:ascii="宋体" w:hAnsi="宋体"/>
          <w:kern w:val="0"/>
          <w:szCs w:val="21"/>
        </w:rPr>
        <w:t>10月新能源车处于</w:t>
      </w:r>
      <w:r>
        <w:rPr>
          <w:rFonts w:ascii="宋体" w:hAnsi="宋体" w:hint="eastAsia"/>
          <w:kern w:val="0"/>
          <w:szCs w:val="21"/>
        </w:rPr>
        <w:t>3万台左右的</w:t>
      </w:r>
      <w:r>
        <w:rPr>
          <w:rFonts w:ascii="宋体" w:hAnsi="宋体"/>
          <w:kern w:val="0"/>
          <w:szCs w:val="21"/>
        </w:rPr>
        <w:t>位稳定状态调整整固</w:t>
      </w:r>
      <w:r>
        <w:rPr>
          <w:rFonts w:ascii="宋体" w:hAnsi="宋体" w:hint="eastAsia"/>
          <w:kern w:val="0"/>
          <w:szCs w:val="21"/>
        </w:rPr>
        <w:t>。16年11-1</w:t>
      </w:r>
      <w:r>
        <w:rPr>
          <w:rFonts w:ascii="宋体" w:hAnsi="宋体"/>
          <w:kern w:val="0"/>
          <w:szCs w:val="21"/>
        </w:rPr>
        <w:t>2</w:t>
      </w:r>
      <w:r>
        <w:rPr>
          <w:rFonts w:ascii="宋体" w:hAnsi="宋体" w:hint="eastAsia"/>
          <w:kern w:val="0"/>
          <w:szCs w:val="21"/>
        </w:rPr>
        <w:t>月</w:t>
      </w:r>
      <w:r>
        <w:rPr>
          <w:rFonts w:ascii="宋体" w:hAnsi="宋体"/>
          <w:kern w:val="0"/>
          <w:szCs w:val="21"/>
        </w:rPr>
        <w:t>的新能源车达到</w:t>
      </w:r>
      <w:r>
        <w:rPr>
          <w:rFonts w:ascii="宋体" w:hAnsi="宋体" w:hint="eastAsia"/>
          <w:kern w:val="0"/>
          <w:szCs w:val="21"/>
        </w:rPr>
        <w:t>4.2万台高位。17年</w:t>
      </w:r>
      <w:r>
        <w:rPr>
          <w:rFonts w:ascii="宋体" w:hAnsi="宋体"/>
          <w:kern w:val="0"/>
          <w:szCs w:val="21"/>
        </w:rPr>
        <w:t>1</w:t>
      </w:r>
      <w:r>
        <w:rPr>
          <w:rFonts w:ascii="宋体" w:hAnsi="宋体" w:hint="eastAsia"/>
          <w:kern w:val="0"/>
          <w:szCs w:val="21"/>
        </w:rPr>
        <w:t>月</w:t>
      </w:r>
      <w:r>
        <w:rPr>
          <w:rFonts w:ascii="宋体" w:hAnsi="宋体"/>
          <w:kern w:val="0"/>
          <w:szCs w:val="21"/>
        </w:rPr>
        <w:t>0.54</w:t>
      </w:r>
      <w:r>
        <w:rPr>
          <w:rFonts w:ascii="宋体" w:hAnsi="宋体" w:hint="eastAsia"/>
          <w:kern w:val="0"/>
          <w:szCs w:val="21"/>
        </w:rPr>
        <w:t>万台体现了市场对政策补贴的极度依赖，随着第一批目录的发布，2月新能源车市场产销大幅高于</w:t>
      </w:r>
      <w:r>
        <w:rPr>
          <w:rFonts w:ascii="宋体" w:hAnsi="宋体"/>
          <w:kern w:val="0"/>
          <w:szCs w:val="21"/>
        </w:rPr>
        <w:t>1</w:t>
      </w:r>
      <w:r>
        <w:rPr>
          <w:rFonts w:ascii="宋体" w:hAnsi="宋体" w:hint="eastAsia"/>
          <w:kern w:val="0"/>
          <w:szCs w:val="21"/>
        </w:rPr>
        <w:t>月的3倍也是较合理的。而3月的新能源乘用车延续月递增1.1万的加速上升态势。</w:t>
      </w:r>
    </w:p>
    <w:p w:rsidR="00457268" w:rsidRPr="00F57EB5" w:rsidRDefault="00457268" w:rsidP="00457268">
      <w:pPr>
        <w:pStyle w:val="ad"/>
        <w:widowControl/>
        <w:numPr>
          <w:ilvl w:val="0"/>
          <w:numId w:val="22"/>
        </w:numPr>
        <w:ind w:firstLineChars="0"/>
        <w:jc w:val="left"/>
        <w:rPr>
          <w:rFonts w:ascii="黑体" w:eastAsia="黑体" w:hAnsi="黑体"/>
          <w:b/>
          <w:color w:val="FF0000"/>
          <w:sz w:val="24"/>
        </w:rPr>
      </w:pPr>
      <w:r>
        <w:rPr>
          <w:rFonts w:ascii="黑体" w:eastAsia="黑体" w:hAnsi="黑体"/>
          <w:b/>
          <w:color w:val="FF0000"/>
          <w:sz w:val="24"/>
        </w:rPr>
        <w:t>3月</w:t>
      </w:r>
      <w:r w:rsidRPr="00F57EB5">
        <w:rPr>
          <w:rFonts w:ascii="黑体" w:eastAsia="黑体" w:hAnsi="黑体" w:hint="eastAsia"/>
          <w:b/>
          <w:color w:val="FF0000"/>
          <w:sz w:val="24"/>
        </w:rPr>
        <w:t>新能源车的销售</w:t>
      </w:r>
      <w:r>
        <w:rPr>
          <w:rFonts w:ascii="黑体" w:eastAsia="黑体" w:hAnsi="黑体" w:hint="eastAsia"/>
          <w:b/>
          <w:color w:val="FF0000"/>
          <w:sz w:val="24"/>
        </w:rPr>
        <w:t>较强</w:t>
      </w:r>
    </w:p>
    <w:p w:rsidR="00457268" w:rsidRPr="00873C80" w:rsidRDefault="00457268" w:rsidP="00457268">
      <w:pPr>
        <w:widowControl/>
        <w:jc w:val="left"/>
        <w:rPr>
          <w:rFonts w:ascii="宋体" w:hAnsi="宋体"/>
          <w:kern w:val="0"/>
          <w:szCs w:val="21"/>
        </w:rPr>
      </w:pPr>
      <w:r w:rsidRPr="005E0C4D">
        <w:rPr>
          <w:noProof/>
        </w:rPr>
        <w:drawing>
          <wp:inline distT="0" distB="0" distL="0" distR="0" wp14:anchorId="0C542923" wp14:editId="13BAEC79">
            <wp:extent cx="5391150" cy="2051050"/>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91150" cy="2051050"/>
                    </a:xfrm>
                    <a:prstGeom prst="rect">
                      <a:avLst/>
                    </a:prstGeom>
                    <a:noFill/>
                    <a:ln>
                      <a:noFill/>
                    </a:ln>
                  </pic:spPr>
                </pic:pic>
              </a:graphicData>
            </a:graphic>
          </wp:inline>
        </w:drawing>
      </w:r>
    </w:p>
    <w:p w:rsidR="00457268" w:rsidRDefault="00457268" w:rsidP="00457268">
      <w:pPr>
        <w:widowControl/>
        <w:ind w:firstLineChars="201" w:firstLine="422"/>
        <w:jc w:val="left"/>
      </w:pPr>
      <w:r>
        <w:rPr>
          <w:rFonts w:ascii="宋体" w:hAnsi="宋体" w:hint="eastAsia"/>
          <w:kern w:val="0"/>
          <w:szCs w:val="21"/>
        </w:rPr>
        <w:t>3月</w:t>
      </w:r>
      <w:r w:rsidRPr="00873C80">
        <w:rPr>
          <w:rFonts w:ascii="宋体" w:hAnsi="宋体" w:hint="eastAsia"/>
          <w:kern w:val="0"/>
          <w:szCs w:val="21"/>
        </w:rPr>
        <w:t>新能源乘用车呈现</w:t>
      </w:r>
      <w:r>
        <w:rPr>
          <w:rFonts w:ascii="宋体" w:hAnsi="宋体" w:hint="eastAsia"/>
          <w:kern w:val="0"/>
          <w:szCs w:val="21"/>
        </w:rPr>
        <w:t>结构性走强</w:t>
      </w:r>
      <w:r w:rsidRPr="00873C80">
        <w:rPr>
          <w:rFonts w:ascii="宋体" w:hAnsi="宋体" w:hint="eastAsia"/>
          <w:kern w:val="0"/>
          <w:szCs w:val="21"/>
        </w:rPr>
        <w:t>特征。</w:t>
      </w:r>
      <w:r>
        <w:t>17</w:t>
      </w:r>
      <w:r>
        <w:t>年</w:t>
      </w:r>
      <w:r>
        <w:rPr>
          <w:rFonts w:hint="eastAsia"/>
        </w:rPr>
        <w:t>3</w:t>
      </w:r>
      <w:r>
        <w:rPr>
          <w:rFonts w:hint="eastAsia"/>
        </w:rPr>
        <w:t>月新能源乘用车车销量达到</w:t>
      </w:r>
      <w:r>
        <w:t>2.75</w:t>
      </w:r>
      <w:r>
        <w:rPr>
          <w:rFonts w:hint="eastAsia"/>
        </w:rPr>
        <w:t>万，总体同比增速</w:t>
      </w:r>
      <w:r>
        <w:t>67</w:t>
      </w:r>
      <w:r>
        <w:rPr>
          <w:rFonts w:hint="eastAsia"/>
        </w:rPr>
        <w:t>%</w:t>
      </w:r>
      <w:r>
        <w:rPr>
          <w:rFonts w:hint="eastAsia"/>
        </w:rPr>
        <w:t>。</w:t>
      </w:r>
      <w:r>
        <w:rPr>
          <w:rFonts w:ascii="宋体" w:hAnsi="宋体"/>
          <w:kern w:val="0"/>
          <w:szCs w:val="21"/>
        </w:rPr>
        <w:t>3月的</w:t>
      </w:r>
      <w:r w:rsidRPr="00873C80">
        <w:rPr>
          <w:rFonts w:ascii="宋体" w:hAnsi="宋体" w:hint="eastAsia"/>
          <w:kern w:val="0"/>
          <w:szCs w:val="21"/>
        </w:rPr>
        <w:t>插电混动同比增速</w:t>
      </w:r>
      <w:r>
        <w:rPr>
          <w:rFonts w:ascii="宋体" w:hAnsi="宋体" w:hint="eastAsia"/>
          <w:kern w:val="0"/>
          <w:szCs w:val="21"/>
        </w:rPr>
        <w:t>-</w:t>
      </w:r>
      <w:r>
        <w:rPr>
          <w:rFonts w:ascii="宋体" w:hAnsi="宋体"/>
          <w:kern w:val="0"/>
          <w:szCs w:val="21"/>
        </w:rPr>
        <w:t>9</w:t>
      </w:r>
      <w:r>
        <w:rPr>
          <w:rFonts w:ascii="宋体" w:hAnsi="宋体" w:hint="eastAsia"/>
          <w:kern w:val="0"/>
          <w:szCs w:val="21"/>
        </w:rPr>
        <w:t>%，较</w:t>
      </w:r>
      <w:r w:rsidRPr="00873C80">
        <w:rPr>
          <w:rFonts w:ascii="宋体" w:hAnsi="宋体"/>
          <w:kern w:val="0"/>
          <w:szCs w:val="21"/>
        </w:rPr>
        <w:t>纯电动轿车</w:t>
      </w:r>
      <w:r>
        <w:rPr>
          <w:rFonts w:ascii="宋体" w:hAnsi="宋体" w:hint="eastAsia"/>
          <w:kern w:val="0"/>
          <w:szCs w:val="21"/>
        </w:rPr>
        <w:t>117%的增速反差较大，体现了区域市场的差异化拉动效果。</w:t>
      </w:r>
    </w:p>
    <w:p w:rsidR="00457268" w:rsidRDefault="00457268" w:rsidP="00457268">
      <w:pPr>
        <w:widowControl/>
        <w:ind w:firstLineChars="201" w:firstLine="422"/>
        <w:jc w:val="left"/>
        <w:rPr>
          <w:rFonts w:ascii="宋体" w:hAnsi="宋体"/>
          <w:kern w:val="0"/>
          <w:szCs w:val="21"/>
        </w:rPr>
      </w:pPr>
      <w:r>
        <w:rPr>
          <w:rFonts w:ascii="宋体" w:hAnsi="宋体"/>
          <w:kern w:val="0"/>
          <w:szCs w:val="21"/>
        </w:rPr>
        <w:t>纯电动中的</w:t>
      </w:r>
      <w:r>
        <w:rPr>
          <w:rFonts w:ascii="宋体" w:hAnsi="宋体" w:hint="eastAsia"/>
          <w:kern w:val="0"/>
          <w:szCs w:val="21"/>
        </w:rPr>
        <w:t>A0</w:t>
      </w:r>
      <w:r>
        <w:rPr>
          <w:rFonts w:ascii="宋体" w:hAnsi="宋体"/>
          <w:kern w:val="0"/>
          <w:szCs w:val="21"/>
        </w:rPr>
        <w:t>0</w:t>
      </w:r>
      <w:r>
        <w:rPr>
          <w:rFonts w:ascii="宋体" w:hAnsi="宋体" w:hint="eastAsia"/>
          <w:kern w:val="0"/>
          <w:szCs w:val="21"/>
        </w:rPr>
        <w:t>级电动车有</w:t>
      </w:r>
      <w:r>
        <w:rPr>
          <w:rFonts w:ascii="宋体" w:hAnsi="宋体"/>
          <w:kern w:val="0"/>
          <w:szCs w:val="21"/>
        </w:rPr>
        <w:t>1.05</w:t>
      </w:r>
      <w:r>
        <w:rPr>
          <w:rFonts w:ascii="宋体" w:hAnsi="宋体" w:hint="eastAsia"/>
          <w:kern w:val="0"/>
          <w:szCs w:val="21"/>
        </w:rPr>
        <w:t>万台，仍是最大的市场，同比增</w:t>
      </w:r>
      <w:r>
        <w:rPr>
          <w:rFonts w:ascii="宋体" w:hAnsi="宋体"/>
          <w:kern w:val="0"/>
          <w:szCs w:val="21"/>
        </w:rPr>
        <w:t>364</w:t>
      </w:r>
      <w:r>
        <w:rPr>
          <w:rFonts w:ascii="宋体" w:hAnsi="宋体" w:hint="eastAsia"/>
          <w:kern w:val="0"/>
          <w:szCs w:val="21"/>
        </w:rPr>
        <w:t>%。A级电动车主要是北京市场的拉动，因此去年的年初销量仍较低，今年的3月的A级电动车同比增139%，环比2月增长</w:t>
      </w:r>
      <w:r>
        <w:rPr>
          <w:rFonts w:ascii="宋体" w:hAnsi="宋体"/>
          <w:kern w:val="0"/>
          <w:szCs w:val="21"/>
        </w:rPr>
        <w:t>625</w:t>
      </w:r>
      <w:r>
        <w:rPr>
          <w:rFonts w:ascii="宋体" w:hAnsi="宋体" w:hint="eastAsia"/>
          <w:kern w:val="0"/>
          <w:szCs w:val="21"/>
        </w:rPr>
        <w:t>%，体现北京市场需求的启动。插电混动的市场总体低迷，</w:t>
      </w:r>
      <w:r>
        <w:rPr>
          <w:rFonts w:ascii="宋体" w:hAnsi="宋体"/>
          <w:kern w:val="0"/>
          <w:szCs w:val="21"/>
        </w:rPr>
        <w:t>B</w:t>
      </w:r>
      <w:r>
        <w:rPr>
          <w:rFonts w:ascii="宋体" w:hAnsi="宋体" w:hint="eastAsia"/>
          <w:kern w:val="0"/>
          <w:szCs w:val="21"/>
        </w:rPr>
        <w:t>级插混甚至低于1</w:t>
      </w:r>
      <w:r>
        <w:rPr>
          <w:rFonts w:ascii="宋体" w:hAnsi="宋体"/>
          <w:kern w:val="0"/>
          <w:szCs w:val="21"/>
        </w:rPr>
        <w:t>6</w:t>
      </w:r>
      <w:r>
        <w:rPr>
          <w:rFonts w:ascii="宋体" w:hAnsi="宋体" w:hint="eastAsia"/>
          <w:kern w:val="0"/>
          <w:szCs w:val="21"/>
        </w:rPr>
        <w:t>年3月的近一半销量。</w:t>
      </w:r>
    </w:p>
    <w:p w:rsidR="00457268" w:rsidRPr="00F57EB5" w:rsidRDefault="00457268" w:rsidP="00457268">
      <w:pPr>
        <w:pStyle w:val="ad"/>
        <w:widowControl/>
        <w:numPr>
          <w:ilvl w:val="0"/>
          <w:numId w:val="22"/>
        </w:numPr>
        <w:ind w:firstLineChars="0"/>
        <w:jc w:val="left"/>
        <w:rPr>
          <w:rFonts w:ascii="黑体" w:eastAsia="黑体" w:hAnsi="黑体"/>
          <w:b/>
          <w:color w:val="FF0000"/>
          <w:sz w:val="24"/>
        </w:rPr>
      </w:pPr>
      <w:r w:rsidRPr="00F57EB5">
        <w:rPr>
          <w:rFonts w:ascii="黑体" w:eastAsia="黑体" w:hAnsi="黑体" w:hint="eastAsia"/>
          <w:b/>
          <w:color w:val="FF0000"/>
          <w:sz w:val="24"/>
        </w:rPr>
        <w:t>新能源车销售结构快速变化</w:t>
      </w:r>
    </w:p>
    <w:p w:rsidR="00457268" w:rsidRDefault="00457268" w:rsidP="00457268">
      <w:pPr>
        <w:widowControl/>
        <w:jc w:val="left"/>
      </w:pPr>
      <w:r w:rsidRPr="001A1DEB">
        <w:rPr>
          <w:noProof/>
        </w:rPr>
        <w:drawing>
          <wp:inline distT="0" distB="0" distL="0" distR="0" wp14:anchorId="050E9FBF" wp14:editId="1D13284C">
            <wp:extent cx="6089650" cy="1784350"/>
            <wp:effectExtent l="0" t="0" r="635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89650" cy="1784350"/>
                    </a:xfrm>
                    <a:prstGeom prst="rect">
                      <a:avLst/>
                    </a:prstGeom>
                    <a:noFill/>
                    <a:ln>
                      <a:noFill/>
                    </a:ln>
                  </pic:spPr>
                </pic:pic>
              </a:graphicData>
            </a:graphic>
          </wp:inline>
        </w:drawing>
      </w:r>
    </w:p>
    <w:p w:rsidR="00457268" w:rsidRDefault="00457268" w:rsidP="00457268">
      <w:pPr>
        <w:widowControl/>
        <w:ind w:firstLineChars="201" w:firstLine="422"/>
        <w:jc w:val="left"/>
        <w:rPr>
          <w:rFonts w:ascii="宋体" w:hAnsi="宋体"/>
          <w:kern w:val="0"/>
          <w:szCs w:val="21"/>
        </w:rPr>
      </w:pPr>
      <w:r>
        <w:rPr>
          <w:rFonts w:ascii="宋体" w:hAnsi="宋体"/>
          <w:kern w:val="0"/>
          <w:szCs w:val="21"/>
        </w:rPr>
        <w:t>17年的新能源乘用车中</w:t>
      </w:r>
      <w:r w:rsidRPr="00FB7206">
        <w:rPr>
          <w:rFonts w:ascii="宋体" w:hAnsi="宋体"/>
          <w:kern w:val="0"/>
          <w:szCs w:val="21"/>
        </w:rPr>
        <w:t>插电</w:t>
      </w:r>
      <w:r>
        <w:rPr>
          <w:rFonts w:ascii="宋体" w:hAnsi="宋体"/>
          <w:kern w:val="0"/>
          <w:szCs w:val="21"/>
        </w:rPr>
        <w:t>占比达到20</w:t>
      </w:r>
      <w:r>
        <w:rPr>
          <w:rFonts w:ascii="宋体" w:hAnsi="宋体" w:hint="eastAsia"/>
          <w:kern w:val="0"/>
          <w:szCs w:val="21"/>
        </w:rPr>
        <w:t>%，相对1</w:t>
      </w:r>
      <w:r>
        <w:rPr>
          <w:rFonts w:ascii="宋体" w:hAnsi="宋体"/>
          <w:kern w:val="0"/>
          <w:szCs w:val="21"/>
        </w:rPr>
        <w:t>6</w:t>
      </w:r>
      <w:r>
        <w:rPr>
          <w:rFonts w:ascii="宋体" w:hAnsi="宋体" w:hint="eastAsia"/>
          <w:kern w:val="0"/>
          <w:szCs w:val="21"/>
        </w:rPr>
        <w:t>年度占比</w:t>
      </w:r>
      <w:r>
        <w:rPr>
          <w:rFonts w:ascii="宋体" w:hAnsi="宋体"/>
          <w:kern w:val="0"/>
          <w:szCs w:val="21"/>
        </w:rPr>
        <w:t>24</w:t>
      </w:r>
      <w:r>
        <w:rPr>
          <w:rFonts w:ascii="宋体" w:hAnsi="宋体" w:hint="eastAsia"/>
          <w:kern w:val="0"/>
          <w:szCs w:val="21"/>
        </w:rPr>
        <w:t>%的比例稍降，纯电动仍超强于插电的表现。</w:t>
      </w:r>
    </w:p>
    <w:p w:rsidR="00457268" w:rsidRDefault="00457268" w:rsidP="00457268">
      <w:pPr>
        <w:widowControl/>
        <w:ind w:firstLineChars="201" w:firstLine="422"/>
        <w:jc w:val="left"/>
        <w:rPr>
          <w:rFonts w:ascii="宋体" w:hAnsi="宋体"/>
          <w:kern w:val="0"/>
          <w:szCs w:val="21"/>
        </w:rPr>
      </w:pPr>
      <w:r w:rsidRPr="00FB7206">
        <w:rPr>
          <w:rFonts w:ascii="宋体" w:hAnsi="宋体" w:hint="eastAsia"/>
          <w:kern w:val="0"/>
          <w:szCs w:val="21"/>
        </w:rPr>
        <w:t>纯电动乘用车中基本是轿车产品，</w:t>
      </w:r>
      <w:r>
        <w:rPr>
          <w:rFonts w:ascii="宋体" w:hAnsi="宋体" w:hint="eastAsia"/>
          <w:kern w:val="0"/>
          <w:szCs w:val="21"/>
        </w:rPr>
        <w:t>1</w:t>
      </w:r>
      <w:r>
        <w:rPr>
          <w:rFonts w:ascii="宋体" w:hAnsi="宋体"/>
          <w:kern w:val="0"/>
          <w:szCs w:val="21"/>
        </w:rPr>
        <w:t>7年</w:t>
      </w:r>
      <w:r>
        <w:rPr>
          <w:rFonts w:ascii="宋体" w:hAnsi="宋体" w:hint="eastAsia"/>
          <w:kern w:val="0"/>
          <w:szCs w:val="21"/>
        </w:rPr>
        <w:t>1-3月</w:t>
      </w:r>
      <w:r w:rsidRPr="00FB7206">
        <w:rPr>
          <w:rFonts w:ascii="宋体" w:hAnsi="宋体" w:hint="eastAsia"/>
          <w:kern w:val="0"/>
          <w:szCs w:val="21"/>
        </w:rPr>
        <w:t>的MPV\SUV逐步</w:t>
      </w:r>
      <w:r>
        <w:rPr>
          <w:rFonts w:ascii="宋体" w:hAnsi="宋体" w:hint="eastAsia"/>
          <w:kern w:val="0"/>
          <w:szCs w:val="21"/>
        </w:rPr>
        <w:t>增多，这也是新能源产品升级的体现。</w:t>
      </w:r>
    </w:p>
    <w:p w:rsidR="00457268" w:rsidRDefault="00457268" w:rsidP="00457268">
      <w:pPr>
        <w:widowControl/>
        <w:ind w:firstLineChars="201" w:firstLine="422"/>
        <w:jc w:val="left"/>
        <w:rPr>
          <w:rFonts w:ascii="宋体" w:hAnsi="宋体"/>
          <w:kern w:val="0"/>
          <w:szCs w:val="21"/>
        </w:rPr>
      </w:pPr>
      <w:r>
        <w:rPr>
          <w:rFonts w:ascii="宋体" w:hAnsi="宋体" w:hint="eastAsia"/>
          <w:kern w:val="0"/>
          <w:szCs w:val="21"/>
        </w:rPr>
        <w:t>16年插电混动的车型组合多元化，SUV等表现较强，上汽推动的私人SUV插混表现较好。</w:t>
      </w:r>
    </w:p>
    <w:p w:rsidR="00457268" w:rsidRDefault="00457268" w:rsidP="00457268">
      <w:pPr>
        <w:widowControl/>
        <w:ind w:firstLineChars="201" w:firstLine="422"/>
        <w:jc w:val="left"/>
        <w:rPr>
          <w:rFonts w:ascii="宋体" w:hAnsi="宋体"/>
          <w:kern w:val="0"/>
          <w:szCs w:val="21"/>
        </w:rPr>
      </w:pPr>
      <w:r>
        <w:rPr>
          <w:rFonts w:ascii="宋体" w:hAnsi="宋体" w:hint="eastAsia"/>
          <w:kern w:val="0"/>
          <w:szCs w:val="21"/>
        </w:rPr>
        <w:t>随着网约车的治理新政，</w:t>
      </w:r>
      <w:r>
        <w:rPr>
          <w:rFonts w:ascii="宋体" w:hAnsi="宋体"/>
          <w:kern w:val="0"/>
          <w:szCs w:val="21"/>
        </w:rPr>
        <w:t>16年</w:t>
      </w:r>
      <w:r>
        <w:rPr>
          <w:rFonts w:ascii="宋体" w:hAnsi="宋体" w:hint="eastAsia"/>
          <w:kern w:val="0"/>
          <w:szCs w:val="21"/>
        </w:rPr>
        <w:t>4季度的插混总体低迷，17年初也是没有改善。</w:t>
      </w:r>
    </w:p>
    <w:p w:rsidR="00457268" w:rsidRPr="00F57EB5" w:rsidRDefault="00457268" w:rsidP="00457268">
      <w:pPr>
        <w:pStyle w:val="ad"/>
        <w:widowControl/>
        <w:numPr>
          <w:ilvl w:val="0"/>
          <w:numId w:val="22"/>
        </w:numPr>
        <w:ind w:firstLineChars="0"/>
        <w:jc w:val="left"/>
        <w:rPr>
          <w:rFonts w:ascii="黑体" w:eastAsia="黑体" w:hAnsi="黑体"/>
          <w:b/>
          <w:color w:val="FF0000"/>
          <w:sz w:val="24"/>
        </w:rPr>
      </w:pPr>
      <w:r w:rsidRPr="00F57EB5">
        <w:rPr>
          <w:rFonts w:ascii="黑体" w:eastAsia="黑体" w:hAnsi="黑体" w:hint="eastAsia"/>
          <w:b/>
          <w:color w:val="FF0000"/>
          <w:sz w:val="24"/>
        </w:rPr>
        <w:t>新能源车销售级别变化</w:t>
      </w:r>
    </w:p>
    <w:p w:rsidR="00457268" w:rsidRDefault="00457268" w:rsidP="00457268">
      <w:pPr>
        <w:widowControl/>
        <w:jc w:val="left"/>
      </w:pPr>
      <w:r w:rsidRPr="00E875AD">
        <w:rPr>
          <w:noProof/>
        </w:rPr>
        <w:drawing>
          <wp:inline distT="0" distB="0" distL="0" distR="0" wp14:anchorId="02FDB126" wp14:editId="5981A17F">
            <wp:extent cx="4895850" cy="21399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895850" cy="2139950"/>
                    </a:xfrm>
                    <a:prstGeom prst="rect">
                      <a:avLst/>
                    </a:prstGeom>
                    <a:noFill/>
                    <a:ln>
                      <a:noFill/>
                    </a:ln>
                  </pic:spPr>
                </pic:pic>
              </a:graphicData>
            </a:graphic>
          </wp:inline>
        </w:drawing>
      </w:r>
    </w:p>
    <w:p w:rsidR="00457268" w:rsidRDefault="00457268" w:rsidP="00457268">
      <w:pPr>
        <w:widowControl/>
        <w:ind w:firstLineChars="201" w:firstLine="422"/>
        <w:jc w:val="left"/>
        <w:rPr>
          <w:rFonts w:ascii="宋体" w:hAnsi="宋体"/>
          <w:kern w:val="0"/>
          <w:szCs w:val="21"/>
        </w:rPr>
      </w:pPr>
      <w:r>
        <w:rPr>
          <w:rFonts w:ascii="宋体" w:hAnsi="宋体"/>
          <w:kern w:val="0"/>
          <w:szCs w:val="21"/>
        </w:rPr>
        <w:t>15年</w:t>
      </w:r>
      <w:r w:rsidRPr="00FB7206">
        <w:rPr>
          <w:rFonts w:ascii="宋体" w:hAnsi="宋体" w:hint="eastAsia"/>
          <w:kern w:val="0"/>
          <w:szCs w:val="21"/>
        </w:rPr>
        <w:t>的纯电动车中的A00级车占比达</w:t>
      </w:r>
      <w:r>
        <w:rPr>
          <w:rFonts w:ascii="宋体" w:hAnsi="宋体"/>
          <w:kern w:val="0"/>
          <w:szCs w:val="21"/>
        </w:rPr>
        <w:t>63</w:t>
      </w:r>
      <w:r w:rsidRPr="00FB7206">
        <w:rPr>
          <w:rFonts w:ascii="宋体" w:hAnsi="宋体" w:hint="eastAsia"/>
          <w:kern w:val="0"/>
          <w:szCs w:val="21"/>
        </w:rPr>
        <w:t>%，且A0级成为纯电动乘用车的绝对主力，这两类组合的经济型电动车成为主力。</w:t>
      </w:r>
      <w:r>
        <w:rPr>
          <w:rFonts w:ascii="宋体" w:hAnsi="宋体" w:hint="eastAsia"/>
          <w:kern w:val="0"/>
          <w:szCs w:val="21"/>
        </w:rPr>
        <w:t>但16年</w:t>
      </w:r>
      <w:r>
        <w:rPr>
          <w:rFonts w:ascii="宋体" w:hAnsi="宋体"/>
          <w:kern w:val="0"/>
          <w:szCs w:val="21"/>
        </w:rPr>
        <w:t>2</w:t>
      </w:r>
      <w:r>
        <w:rPr>
          <w:rFonts w:ascii="宋体" w:hAnsi="宋体" w:hint="eastAsia"/>
          <w:kern w:val="0"/>
          <w:szCs w:val="21"/>
        </w:rPr>
        <w:t>-</w:t>
      </w:r>
      <w:r>
        <w:rPr>
          <w:rFonts w:ascii="宋体" w:hAnsi="宋体"/>
          <w:kern w:val="0"/>
          <w:szCs w:val="21"/>
        </w:rPr>
        <w:t>4季度以来</w:t>
      </w:r>
      <w:r>
        <w:rPr>
          <w:rFonts w:ascii="宋体" w:hAnsi="宋体" w:hint="eastAsia"/>
          <w:kern w:val="0"/>
          <w:szCs w:val="21"/>
        </w:rPr>
        <w:t>的A级电动车爆发增长到纯电动份额的</w:t>
      </w:r>
      <w:r>
        <w:rPr>
          <w:rFonts w:ascii="宋体" w:hAnsi="宋体"/>
          <w:kern w:val="0"/>
          <w:szCs w:val="21"/>
        </w:rPr>
        <w:t>37</w:t>
      </w:r>
      <w:r>
        <w:rPr>
          <w:rFonts w:ascii="宋体" w:hAnsi="宋体" w:hint="eastAsia"/>
          <w:kern w:val="0"/>
          <w:szCs w:val="21"/>
        </w:rPr>
        <w:t>%左右。1</w:t>
      </w:r>
      <w:r>
        <w:rPr>
          <w:rFonts w:ascii="宋体" w:hAnsi="宋体"/>
          <w:kern w:val="0"/>
          <w:szCs w:val="21"/>
        </w:rPr>
        <w:t>7年的</w:t>
      </w:r>
      <w:r>
        <w:rPr>
          <w:rFonts w:ascii="宋体" w:hAnsi="宋体" w:hint="eastAsia"/>
          <w:kern w:val="0"/>
          <w:szCs w:val="21"/>
        </w:rPr>
        <w:t>A级电动车在上半年仍有北京市场的巨大释放潜力，</w:t>
      </w:r>
      <w:r>
        <w:rPr>
          <w:rFonts w:ascii="宋体" w:hAnsi="宋体"/>
          <w:kern w:val="0"/>
          <w:szCs w:val="21"/>
        </w:rPr>
        <w:t>2</w:t>
      </w:r>
      <w:r>
        <w:rPr>
          <w:rFonts w:ascii="宋体" w:hAnsi="宋体" w:hint="eastAsia"/>
          <w:kern w:val="0"/>
          <w:szCs w:val="21"/>
        </w:rPr>
        <w:t>月的A级占比稍低，3月实现爆发回升。A</w:t>
      </w:r>
      <w:r>
        <w:rPr>
          <w:rFonts w:ascii="宋体" w:hAnsi="宋体"/>
          <w:kern w:val="0"/>
          <w:szCs w:val="21"/>
        </w:rPr>
        <w:t>00</w:t>
      </w:r>
      <w:r>
        <w:rPr>
          <w:rFonts w:ascii="宋体" w:hAnsi="宋体" w:hint="eastAsia"/>
          <w:kern w:val="0"/>
          <w:szCs w:val="21"/>
        </w:rPr>
        <w:t>级仍有较大增长潜力。</w:t>
      </w:r>
    </w:p>
    <w:p w:rsidR="00457268" w:rsidRPr="00F57EB5" w:rsidRDefault="00457268" w:rsidP="00457268">
      <w:pPr>
        <w:pStyle w:val="ad"/>
        <w:widowControl/>
        <w:numPr>
          <w:ilvl w:val="0"/>
          <w:numId w:val="22"/>
        </w:numPr>
        <w:ind w:firstLineChars="0"/>
        <w:jc w:val="left"/>
        <w:rPr>
          <w:rFonts w:ascii="黑体" w:eastAsia="黑体" w:hAnsi="黑体"/>
          <w:b/>
          <w:color w:val="FF0000"/>
          <w:sz w:val="24"/>
        </w:rPr>
      </w:pPr>
      <w:r w:rsidRPr="00F57EB5">
        <w:rPr>
          <w:rFonts w:ascii="黑体" w:eastAsia="黑体" w:hAnsi="黑体" w:hint="eastAsia"/>
          <w:b/>
          <w:color w:val="FF0000"/>
          <w:sz w:val="24"/>
        </w:rPr>
        <w:t>新能源车</w:t>
      </w:r>
      <w:r>
        <w:rPr>
          <w:rFonts w:ascii="黑体" w:eastAsia="黑体" w:hAnsi="黑体" w:hint="eastAsia"/>
          <w:b/>
          <w:color w:val="FF0000"/>
          <w:sz w:val="24"/>
        </w:rPr>
        <w:t>细分市场</w:t>
      </w:r>
      <w:r w:rsidRPr="00F57EB5">
        <w:rPr>
          <w:rFonts w:ascii="黑体" w:eastAsia="黑体" w:hAnsi="黑体" w:hint="eastAsia"/>
          <w:b/>
          <w:color w:val="FF0000"/>
          <w:sz w:val="24"/>
        </w:rPr>
        <w:t>变化</w:t>
      </w:r>
    </w:p>
    <w:p w:rsidR="00457268" w:rsidRDefault="00457268" w:rsidP="00457268">
      <w:pPr>
        <w:widowControl/>
        <w:ind w:firstLineChars="201" w:firstLine="422"/>
        <w:jc w:val="left"/>
      </w:pPr>
      <w:r>
        <w:rPr>
          <w:noProof/>
        </w:rPr>
        <w:drawing>
          <wp:inline distT="0" distB="0" distL="0" distR="0" wp14:anchorId="5D1D62CC" wp14:editId="4B641EE6">
            <wp:extent cx="5785485" cy="3797935"/>
            <wp:effectExtent l="0" t="0" r="571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85485" cy="3797935"/>
                    </a:xfrm>
                    <a:prstGeom prst="rect">
                      <a:avLst/>
                    </a:prstGeom>
                    <a:noFill/>
                  </pic:spPr>
                </pic:pic>
              </a:graphicData>
            </a:graphic>
          </wp:inline>
        </w:drawing>
      </w:r>
    </w:p>
    <w:p w:rsidR="00457268" w:rsidRDefault="00457268" w:rsidP="00457268">
      <w:pPr>
        <w:widowControl/>
        <w:ind w:firstLineChars="201" w:firstLine="422"/>
        <w:jc w:val="left"/>
      </w:pPr>
      <w:r>
        <w:t>目前的纯电动</w:t>
      </w:r>
      <w:r>
        <w:rPr>
          <w:rFonts w:hint="eastAsia"/>
        </w:rPr>
        <w:t>A00</w:t>
      </w:r>
      <w:r>
        <w:rPr>
          <w:rFonts w:hint="eastAsia"/>
        </w:rPr>
        <w:t>级车成为车市的绝对主力车型，增长表现突出，而</w:t>
      </w:r>
      <w:r>
        <w:rPr>
          <w:rFonts w:hint="eastAsia"/>
        </w:rPr>
        <w:t>16</w:t>
      </w:r>
      <w:r>
        <w:rPr>
          <w:rFonts w:hint="eastAsia"/>
        </w:rPr>
        <w:t>年</w:t>
      </w:r>
      <w:r>
        <w:rPr>
          <w:rFonts w:hint="eastAsia"/>
        </w:rPr>
        <w:t>A</w:t>
      </w:r>
      <w:r>
        <w:rPr>
          <w:rFonts w:hint="eastAsia"/>
        </w:rPr>
        <w:t>级电动车表现也较强。</w:t>
      </w:r>
    </w:p>
    <w:p w:rsidR="00457268" w:rsidRDefault="00457268" w:rsidP="00457268">
      <w:pPr>
        <w:widowControl/>
        <w:ind w:firstLineChars="201" w:firstLine="422"/>
        <w:jc w:val="left"/>
      </w:pPr>
      <w:r>
        <w:rPr>
          <w:rFonts w:hint="eastAsia"/>
        </w:rPr>
        <w:t>近期</w:t>
      </w:r>
      <w:r>
        <w:rPr>
          <w:rFonts w:hint="eastAsia"/>
        </w:rPr>
        <w:t>A</w:t>
      </w:r>
      <w:r>
        <w:rPr>
          <w:rFonts w:hint="eastAsia"/>
        </w:rPr>
        <w:t>级电动车的限购城市表现较好，因此没有类似经济型电动车的政策影响波动的特征。</w:t>
      </w:r>
    </w:p>
    <w:p w:rsidR="00457268" w:rsidRDefault="00457268" w:rsidP="00457268">
      <w:pPr>
        <w:widowControl/>
        <w:ind w:firstLineChars="201" w:firstLine="422"/>
        <w:jc w:val="left"/>
      </w:pPr>
      <w:r>
        <w:rPr>
          <w:rFonts w:hint="eastAsia"/>
        </w:rPr>
        <w:t>A00</w:t>
      </w:r>
      <w:r>
        <w:rPr>
          <w:rFonts w:hint="eastAsia"/>
        </w:rPr>
        <w:t>级的潜力是巨大的，</w:t>
      </w:r>
      <w:r>
        <w:rPr>
          <w:rFonts w:hint="eastAsia"/>
        </w:rPr>
        <w:t>2</w:t>
      </w:r>
      <w:r>
        <w:rPr>
          <w:rFonts w:hint="eastAsia"/>
        </w:rPr>
        <w:t>月也体现出较强增长潜力。但</w:t>
      </w:r>
      <w:r>
        <w:rPr>
          <w:rFonts w:hint="eastAsia"/>
        </w:rPr>
        <w:t>3</w:t>
      </w:r>
      <w:r>
        <w:rPr>
          <w:rFonts w:hint="eastAsia"/>
        </w:rPr>
        <w:t>月的销售偏弱，体现终端市场尚未有效回升的特征。</w:t>
      </w:r>
    </w:p>
    <w:p w:rsidR="006F21D0" w:rsidRDefault="006F21D0" w:rsidP="006F21D0">
      <w:pPr>
        <w:widowControl/>
        <w:ind w:firstLineChars="201" w:firstLine="422"/>
        <w:jc w:val="left"/>
        <w:rPr>
          <w:rFonts w:ascii="宋体" w:hAnsi="宋体"/>
          <w:kern w:val="0"/>
          <w:szCs w:val="21"/>
        </w:rPr>
      </w:pPr>
    </w:p>
    <w:p w:rsidR="00961B60" w:rsidRPr="00567CCA" w:rsidRDefault="00961B60" w:rsidP="00961B60">
      <w:pPr>
        <w:outlineLvl w:val="0"/>
        <w:rPr>
          <w:rFonts w:ascii="黑体" w:eastAsia="黑体"/>
          <w:color w:val="000000"/>
          <w:sz w:val="28"/>
          <w:szCs w:val="28"/>
        </w:rPr>
      </w:pPr>
      <w:r>
        <w:rPr>
          <w:rFonts w:ascii="黑体" w:eastAsia="黑体" w:hint="eastAsia"/>
          <w:color w:val="000000"/>
          <w:sz w:val="28"/>
          <w:szCs w:val="28"/>
        </w:rPr>
        <w:t>七、经济型乘用车车</w:t>
      </w:r>
      <w:r w:rsidRPr="00567CCA">
        <w:rPr>
          <w:rFonts w:ascii="黑体" w:eastAsia="黑体" w:hint="eastAsia"/>
          <w:color w:val="000000"/>
          <w:sz w:val="28"/>
          <w:szCs w:val="28"/>
        </w:rPr>
        <w:t>市场走势</w:t>
      </w:r>
    </w:p>
    <w:p w:rsidR="00961B60" w:rsidRDefault="00961B60" w:rsidP="00961B60">
      <w:pPr>
        <w:widowControl/>
        <w:ind w:firstLineChars="202" w:firstLine="426"/>
        <w:jc w:val="left"/>
        <w:outlineLvl w:val="1"/>
        <w:rPr>
          <w:rFonts w:ascii="宋体" w:hAnsi="宋体"/>
          <w:b/>
          <w:bCs/>
          <w:color w:val="000000"/>
          <w:kern w:val="0"/>
          <w:szCs w:val="21"/>
        </w:rPr>
      </w:pPr>
      <w:bookmarkStart w:id="69" w:name="_Toc261214610"/>
      <w:bookmarkStart w:id="70" w:name="_Toc285960476"/>
      <w:bookmarkStart w:id="71" w:name="_Toc285960581"/>
      <w:bookmarkStart w:id="72" w:name="_Toc285960791"/>
      <w:bookmarkStart w:id="73" w:name="_Toc285961937"/>
      <w:r w:rsidRPr="00567CCA">
        <w:rPr>
          <w:rFonts w:ascii="宋体" w:hAnsi="宋体" w:hint="eastAsia"/>
          <w:b/>
          <w:bCs/>
          <w:color w:val="000000"/>
          <w:kern w:val="0"/>
          <w:szCs w:val="21"/>
        </w:rPr>
        <w:t>1、A00级轿车</w:t>
      </w:r>
      <w:r>
        <w:rPr>
          <w:rFonts w:ascii="宋体" w:hAnsi="宋体" w:hint="eastAsia"/>
          <w:b/>
          <w:bCs/>
          <w:color w:val="000000"/>
          <w:kern w:val="0"/>
          <w:szCs w:val="21"/>
        </w:rPr>
        <w:t>市场</w:t>
      </w:r>
      <w:r w:rsidRPr="00567CCA">
        <w:rPr>
          <w:rFonts w:ascii="宋体" w:hAnsi="宋体" w:hint="eastAsia"/>
          <w:b/>
          <w:bCs/>
          <w:color w:val="000000"/>
          <w:kern w:val="0"/>
          <w:szCs w:val="21"/>
        </w:rPr>
        <w:t>表现</w:t>
      </w:r>
      <w:bookmarkEnd w:id="69"/>
      <w:bookmarkEnd w:id="70"/>
      <w:bookmarkEnd w:id="71"/>
      <w:bookmarkEnd w:id="72"/>
      <w:bookmarkEnd w:id="73"/>
    </w:p>
    <w:p w:rsidR="00266891" w:rsidRPr="00204C72" w:rsidRDefault="00387EEA" w:rsidP="00425E67">
      <w:pPr>
        <w:ind w:firstLineChars="202" w:firstLine="424"/>
        <w:rPr>
          <w:rFonts w:ascii="宋体" w:hAnsi="宋体"/>
          <w:color w:val="000000"/>
          <w:kern w:val="0"/>
          <w:szCs w:val="21"/>
        </w:rPr>
      </w:pPr>
      <w:r>
        <w:rPr>
          <w:rFonts w:ascii="宋体" w:hAnsi="宋体"/>
          <w:noProof/>
          <w:color w:val="000000"/>
          <w:kern w:val="0"/>
          <w:szCs w:val="21"/>
        </w:rPr>
        <w:drawing>
          <wp:inline distT="0" distB="0" distL="0" distR="0" wp14:anchorId="7ED90822">
            <wp:extent cx="4984750" cy="3146782"/>
            <wp:effectExtent l="0" t="0" r="635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988193" cy="3148955"/>
                    </a:xfrm>
                    <a:prstGeom prst="rect">
                      <a:avLst/>
                    </a:prstGeom>
                    <a:noFill/>
                  </pic:spPr>
                </pic:pic>
              </a:graphicData>
            </a:graphic>
          </wp:inline>
        </w:drawing>
      </w:r>
    </w:p>
    <w:p w:rsidR="00961B60" w:rsidRPr="00567CCA" w:rsidRDefault="00204C72" w:rsidP="007F3C12">
      <w:pPr>
        <w:ind w:firstLineChars="202" w:firstLine="424"/>
        <w:rPr>
          <w:rFonts w:ascii="宋体" w:hAnsi="宋体" w:cs="Arial"/>
          <w:color w:val="000000"/>
          <w:kern w:val="0"/>
          <w:szCs w:val="21"/>
        </w:rPr>
      </w:pPr>
      <w:r w:rsidRPr="00204C72">
        <w:rPr>
          <w:rFonts w:ascii="宋体" w:hAnsi="宋体" w:hint="eastAsia"/>
          <w:color w:val="000000"/>
          <w:kern w:val="0"/>
          <w:szCs w:val="21"/>
        </w:rPr>
        <w:tab/>
      </w:r>
      <w:r w:rsidR="00961B60" w:rsidRPr="00567CCA">
        <w:rPr>
          <w:rFonts w:ascii="宋体" w:hAnsi="宋体" w:cs="Arial" w:hint="eastAsia"/>
          <w:color w:val="000000"/>
          <w:kern w:val="0"/>
          <w:szCs w:val="21"/>
        </w:rPr>
        <w:t xml:space="preserve">图表 </w:t>
      </w:r>
      <w:r w:rsidR="00961B60" w:rsidRPr="00567CCA">
        <w:rPr>
          <w:rFonts w:ascii="宋体" w:hAnsi="宋体" w:cs="Arial"/>
          <w:color w:val="000000"/>
          <w:kern w:val="0"/>
          <w:szCs w:val="21"/>
        </w:rPr>
        <w:fldChar w:fldCharType="begin"/>
      </w:r>
      <w:r w:rsidR="00961B60" w:rsidRPr="00567CCA">
        <w:rPr>
          <w:rFonts w:ascii="宋体" w:hAnsi="宋体" w:cs="Arial"/>
          <w:color w:val="000000"/>
          <w:kern w:val="0"/>
          <w:szCs w:val="21"/>
        </w:rPr>
        <w:instrText xml:space="preserve"> </w:instrText>
      </w:r>
      <w:r w:rsidR="00961B60" w:rsidRPr="00567CCA">
        <w:rPr>
          <w:rFonts w:ascii="宋体" w:hAnsi="宋体" w:cs="Arial" w:hint="eastAsia"/>
          <w:color w:val="000000"/>
          <w:kern w:val="0"/>
          <w:szCs w:val="21"/>
        </w:rPr>
        <w:instrText>SEQ 图表 \* ARABIC</w:instrText>
      </w:r>
      <w:r w:rsidR="00961B60" w:rsidRPr="00567CCA">
        <w:rPr>
          <w:rFonts w:ascii="宋体" w:hAnsi="宋体" w:cs="Arial"/>
          <w:color w:val="000000"/>
          <w:kern w:val="0"/>
          <w:szCs w:val="21"/>
        </w:rPr>
        <w:instrText xml:space="preserve"> </w:instrText>
      </w:r>
      <w:r w:rsidR="00961B60" w:rsidRPr="00567CCA">
        <w:rPr>
          <w:rFonts w:ascii="宋体" w:hAnsi="宋体" w:cs="Arial"/>
          <w:color w:val="000000"/>
          <w:kern w:val="0"/>
          <w:szCs w:val="21"/>
        </w:rPr>
        <w:fldChar w:fldCharType="separate"/>
      </w:r>
      <w:r w:rsidR="00961B60">
        <w:rPr>
          <w:rFonts w:ascii="宋体" w:hAnsi="宋体" w:cs="Arial"/>
          <w:noProof/>
          <w:color w:val="000000"/>
          <w:kern w:val="0"/>
          <w:szCs w:val="21"/>
        </w:rPr>
        <w:t>25</w:t>
      </w:r>
      <w:r w:rsidR="00961B60" w:rsidRPr="00567CCA">
        <w:rPr>
          <w:rFonts w:ascii="宋体" w:hAnsi="宋体" w:cs="Arial"/>
          <w:color w:val="000000"/>
          <w:kern w:val="0"/>
          <w:szCs w:val="21"/>
        </w:rPr>
        <w:fldChar w:fldCharType="end"/>
      </w:r>
      <w:r w:rsidR="00961B60" w:rsidRPr="00567CCA">
        <w:rPr>
          <w:rFonts w:ascii="宋体" w:hAnsi="宋体" w:cs="Arial" w:hint="eastAsia"/>
          <w:color w:val="000000"/>
          <w:kern w:val="0"/>
          <w:szCs w:val="21"/>
        </w:rPr>
        <w:t>微型轿车主力品牌201</w:t>
      </w:r>
      <w:r w:rsidR="00D817EA">
        <w:rPr>
          <w:rFonts w:ascii="宋体" w:hAnsi="宋体" w:cs="Arial"/>
          <w:color w:val="000000"/>
          <w:kern w:val="0"/>
          <w:szCs w:val="21"/>
        </w:rPr>
        <w:t>5</w:t>
      </w:r>
      <w:r w:rsidR="00961B60" w:rsidRPr="00567CCA">
        <w:rPr>
          <w:rFonts w:ascii="宋体" w:hAnsi="宋体" w:cs="Arial" w:hint="eastAsia"/>
          <w:color w:val="000000"/>
          <w:kern w:val="0"/>
          <w:szCs w:val="21"/>
        </w:rPr>
        <w:t>-</w:t>
      </w:r>
      <w:r w:rsidR="00CE6BB3">
        <w:rPr>
          <w:rFonts w:ascii="宋体" w:hAnsi="宋体" w:cs="Arial" w:hint="eastAsia"/>
          <w:color w:val="000000"/>
          <w:kern w:val="0"/>
          <w:szCs w:val="21"/>
        </w:rPr>
        <w:t>17年</w:t>
      </w:r>
      <w:r w:rsidR="00961B60" w:rsidRPr="00567CCA">
        <w:rPr>
          <w:rFonts w:ascii="宋体" w:hAnsi="宋体" w:cs="Arial" w:hint="eastAsia"/>
          <w:color w:val="000000"/>
          <w:kern w:val="0"/>
          <w:szCs w:val="21"/>
        </w:rPr>
        <w:t>走势</w:t>
      </w:r>
    </w:p>
    <w:p w:rsidR="006F5561" w:rsidRDefault="00E94E0A" w:rsidP="00E94E0A">
      <w:pPr>
        <w:widowControl/>
        <w:ind w:firstLineChars="202" w:firstLine="424"/>
        <w:jc w:val="left"/>
        <w:rPr>
          <w:rFonts w:ascii="宋体" w:hAnsi="宋体"/>
          <w:color w:val="000000"/>
          <w:kern w:val="0"/>
          <w:szCs w:val="21"/>
        </w:rPr>
      </w:pPr>
      <w:r w:rsidRPr="00E94E0A">
        <w:rPr>
          <w:rFonts w:ascii="宋体" w:hAnsi="宋体" w:hint="eastAsia"/>
          <w:color w:val="000000"/>
          <w:kern w:val="0"/>
          <w:szCs w:val="21"/>
        </w:rPr>
        <w:t>a00级乘用车3月批发2.08万台，3月占批发份额1.03%，较去年同期份额增加0.18%，3月批发较去年同期同比增长25%，3月零售较去年同期同比增长22%；3月批发环比上月增长26%，3月零售环比上月增长8%；3月出口较去年同期同比增长7%；3月厂家产销率98%，3月渠道批零率95%；17年1-3月生产累计增幅-13%，17年1-3月厂家批发销售累计增幅-16%。</w:t>
      </w:r>
    </w:p>
    <w:p w:rsidR="00DF7B96" w:rsidRDefault="00E94E0A" w:rsidP="006F5561">
      <w:pPr>
        <w:widowControl/>
        <w:ind w:firstLineChars="202" w:firstLine="424"/>
        <w:jc w:val="left"/>
        <w:rPr>
          <w:rFonts w:ascii="宋体" w:hAnsi="宋体"/>
          <w:color w:val="000000"/>
          <w:kern w:val="0"/>
          <w:szCs w:val="21"/>
        </w:rPr>
      </w:pPr>
      <w:r>
        <w:rPr>
          <w:rFonts w:ascii="宋体" w:hAnsi="宋体" w:hint="eastAsia"/>
          <w:color w:val="000000"/>
          <w:kern w:val="0"/>
          <w:szCs w:val="21"/>
        </w:rPr>
        <w:t>目前的电动车取代微型轿车趋势较明显。</w:t>
      </w:r>
      <w:r w:rsidR="00CE6BB3">
        <w:rPr>
          <w:rFonts w:ascii="宋体" w:hAnsi="宋体" w:hint="eastAsia"/>
          <w:color w:val="000000"/>
          <w:kern w:val="0"/>
          <w:szCs w:val="21"/>
        </w:rPr>
        <w:t>17年</w:t>
      </w:r>
      <w:r w:rsidR="00961B60">
        <w:rPr>
          <w:rFonts w:ascii="宋体" w:hAnsi="宋体" w:hint="eastAsia"/>
          <w:color w:val="000000"/>
          <w:kern w:val="0"/>
          <w:szCs w:val="21"/>
        </w:rPr>
        <w:t>的微轿车型销量下滑较大，</w:t>
      </w:r>
      <w:r w:rsidR="00045765">
        <w:rPr>
          <w:rFonts w:ascii="宋体" w:hAnsi="宋体"/>
          <w:color w:val="000000"/>
          <w:kern w:val="0"/>
          <w:szCs w:val="21"/>
        </w:rPr>
        <w:t>原有的</w:t>
      </w:r>
      <w:r w:rsidR="00045765">
        <w:rPr>
          <w:rFonts w:ascii="宋体" w:hAnsi="宋体" w:hint="eastAsia"/>
          <w:color w:val="000000"/>
          <w:kern w:val="0"/>
          <w:szCs w:val="21"/>
        </w:rPr>
        <w:t>精品微轿下滑更为严重，除了奔奔</w:t>
      </w:r>
      <w:r w:rsidR="00345976">
        <w:rPr>
          <w:rFonts w:ascii="宋体" w:hAnsi="宋体" w:hint="eastAsia"/>
          <w:color w:val="000000"/>
          <w:kern w:val="0"/>
          <w:szCs w:val="21"/>
        </w:rPr>
        <w:t>表现较好</w:t>
      </w:r>
      <w:r w:rsidR="00045765">
        <w:rPr>
          <w:rFonts w:ascii="宋体" w:hAnsi="宋体" w:hint="eastAsia"/>
          <w:color w:val="000000"/>
          <w:kern w:val="0"/>
          <w:szCs w:val="21"/>
        </w:rPr>
        <w:t>外，奥拓、SPARK等相对高端的下滑严重。</w:t>
      </w:r>
      <w:r w:rsidR="008D0819">
        <w:rPr>
          <w:rFonts w:ascii="宋体" w:hAnsi="宋体"/>
          <w:color w:val="000000"/>
          <w:kern w:val="0"/>
          <w:szCs w:val="21"/>
        </w:rPr>
        <w:t>3月</w:t>
      </w:r>
      <w:r w:rsidR="00961B60">
        <w:rPr>
          <w:rFonts w:ascii="宋体" w:hAnsi="宋体" w:hint="eastAsia"/>
          <w:color w:val="000000"/>
          <w:kern w:val="0"/>
          <w:szCs w:val="21"/>
        </w:rPr>
        <w:t>主力车型</w:t>
      </w:r>
      <w:r w:rsidR="00DF7B96">
        <w:rPr>
          <w:rFonts w:ascii="宋体" w:hAnsi="宋体" w:hint="eastAsia"/>
          <w:color w:val="000000"/>
          <w:kern w:val="0"/>
          <w:szCs w:val="21"/>
        </w:rPr>
        <w:t>中电动车表现突出，微型电动车逐步体现增量潜力。吉利和众泰、奇瑞电动车占据主力地位。</w:t>
      </w:r>
    </w:p>
    <w:p w:rsidR="007F3C12" w:rsidRDefault="007F3C12" w:rsidP="00961B60">
      <w:pPr>
        <w:widowControl/>
        <w:ind w:firstLineChars="202" w:firstLine="424"/>
        <w:jc w:val="left"/>
        <w:rPr>
          <w:rFonts w:ascii="宋体" w:hAnsi="宋体"/>
          <w:color w:val="000000"/>
          <w:kern w:val="0"/>
          <w:szCs w:val="21"/>
        </w:rPr>
      </w:pPr>
    </w:p>
    <w:p w:rsidR="00961B60" w:rsidRPr="00567CCA" w:rsidRDefault="00961B60" w:rsidP="00961B60">
      <w:pPr>
        <w:widowControl/>
        <w:ind w:firstLineChars="202" w:firstLine="426"/>
        <w:jc w:val="left"/>
        <w:outlineLvl w:val="1"/>
        <w:rPr>
          <w:rFonts w:ascii="宋体" w:hAnsi="宋体"/>
          <w:b/>
          <w:bCs/>
          <w:color w:val="000000"/>
          <w:kern w:val="0"/>
          <w:szCs w:val="21"/>
        </w:rPr>
      </w:pPr>
      <w:bookmarkStart w:id="74" w:name="_Toc261214611"/>
      <w:bookmarkStart w:id="75" w:name="_Toc285960481"/>
      <w:bookmarkStart w:id="76" w:name="_Toc285960586"/>
      <w:bookmarkStart w:id="77" w:name="_Toc285960796"/>
      <w:bookmarkStart w:id="78" w:name="_Toc285961938"/>
      <w:r w:rsidRPr="00567CCA">
        <w:rPr>
          <w:rFonts w:ascii="宋体" w:hAnsi="宋体" w:hint="eastAsia"/>
          <w:b/>
          <w:bCs/>
          <w:color w:val="000000"/>
          <w:kern w:val="0"/>
          <w:szCs w:val="21"/>
        </w:rPr>
        <w:t>2、</w:t>
      </w:r>
      <w:r>
        <w:rPr>
          <w:rFonts w:ascii="宋体" w:hAnsi="宋体" w:hint="eastAsia"/>
          <w:b/>
          <w:bCs/>
          <w:color w:val="000000"/>
          <w:kern w:val="0"/>
          <w:szCs w:val="21"/>
        </w:rPr>
        <w:t>A0级</w:t>
      </w:r>
      <w:bookmarkStart w:id="79" w:name="_Toc285960484"/>
      <w:bookmarkStart w:id="80" w:name="_Toc285960589"/>
      <w:bookmarkStart w:id="81" w:name="_Toc285960799"/>
      <w:bookmarkEnd w:id="74"/>
      <w:bookmarkEnd w:id="75"/>
      <w:bookmarkEnd w:id="76"/>
      <w:bookmarkEnd w:id="77"/>
      <w:bookmarkEnd w:id="78"/>
      <w:r w:rsidRPr="00567CCA">
        <w:rPr>
          <w:rFonts w:ascii="宋体" w:hAnsi="宋体" w:hint="eastAsia"/>
          <w:b/>
          <w:bCs/>
          <w:color w:val="000000"/>
          <w:kern w:val="0"/>
          <w:szCs w:val="21"/>
        </w:rPr>
        <w:t>轿车主力车型市场走势</w:t>
      </w:r>
      <w:bookmarkEnd w:id="79"/>
      <w:bookmarkEnd w:id="80"/>
      <w:bookmarkEnd w:id="81"/>
    </w:p>
    <w:p w:rsidR="0021787D" w:rsidRPr="0021787D" w:rsidRDefault="00387EEA" w:rsidP="00204C72">
      <w:pPr>
        <w:widowControl/>
        <w:ind w:firstLineChars="202" w:firstLine="424"/>
        <w:jc w:val="left"/>
        <w:rPr>
          <w:color w:val="000000"/>
        </w:rPr>
      </w:pPr>
      <w:r>
        <w:rPr>
          <w:noProof/>
          <w:color w:val="000000"/>
        </w:rPr>
        <w:drawing>
          <wp:inline distT="0" distB="0" distL="0" distR="0" wp14:anchorId="1B65BEE0">
            <wp:extent cx="4922973" cy="327660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926753" cy="3279116"/>
                    </a:xfrm>
                    <a:prstGeom prst="rect">
                      <a:avLst/>
                    </a:prstGeom>
                    <a:noFill/>
                  </pic:spPr>
                </pic:pic>
              </a:graphicData>
            </a:graphic>
          </wp:inline>
        </w:drawing>
      </w:r>
    </w:p>
    <w:p w:rsidR="00961B60" w:rsidRPr="00567CCA" w:rsidRDefault="0021787D" w:rsidP="00961B60">
      <w:pPr>
        <w:widowControl/>
        <w:ind w:firstLineChars="202" w:firstLine="424"/>
        <w:jc w:val="left"/>
        <w:rPr>
          <w:rFonts w:ascii="宋体" w:hAnsi="宋体"/>
          <w:color w:val="000000"/>
          <w:kern w:val="0"/>
          <w:szCs w:val="21"/>
        </w:rPr>
      </w:pP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00961B60" w:rsidRPr="00567CCA">
        <w:rPr>
          <w:rFonts w:ascii="宋体" w:hAnsi="宋体" w:hint="eastAsia"/>
          <w:color w:val="000000"/>
          <w:kern w:val="0"/>
          <w:szCs w:val="21"/>
        </w:rPr>
        <w:t xml:space="preserve">图表 </w:t>
      </w:r>
      <w:r w:rsidR="00961B60" w:rsidRPr="00567CCA">
        <w:rPr>
          <w:rFonts w:ascii="宋体" w:hAnsi="宋体"/>
          <w:color w:val="000000"/>
          <w:kern w:val="0"/>
          <w:szCs w:val="21"/>
        </w:rPr>
        <w:fldChar w:fldCharType="begin"/>
      </w:r>
      <w:r w:rsidR="00961B60" w:rsidRPr="00567CCA">
        <w:rPr>
          <w:rFonts w:ascii="宋体" w:hAnsi="宋体"/>
          <w:color w:val="000000"/>
          <w:kern w:val="0"/>
          <w:szCs w:val="21"/>
        </w:rPr>
        <w:instrText xml:space="preserve"> </w:instrText>
      </w:r>
      <w:r w:rsidR="00961B60" w:rsidRPr="00567CCA">
        <w:rPr>
          <w:rFonts w:ascii="宋体" w:hAnsi="宋体" w:hint="eastAsia"/>
          <w:color w:val="000000"/>
          <w:kern w:val="0"/>
          <w:szCs w:val="21"/>
        </w:rPr>
        <w:instrText>SEQ 图表 \* ARABIC</w:instrText>
      </w:r>
      <w:r w:rsidR="00961B60" w:rsidRPr="00567CCA">
        <w:rPr>
          <w:rFonts w:ascii="宋体" w:hAnsi="宋体"/>
          <w:color w:val="000000"/>
          <w:kern w:val="0"/>
          <w:szCs w:val="21"/>
        </w:rPr>
        <w:instrText xml:space="preserve"> </w:instrText>
      </w:r>
      <w:r w:rsidR="00961B60" w:rsidRPr="00567CCA">
        <w:rPr>
          <w:rFonts w:ascii="宋体" w:hAnsi="宋体"/>
          <w:color w:val="000000"/>
          <w:kern w:val="0"/>
          <w:szCs w:val="21"/>
        </w:rPr>
        <w:fldChar w:fldCharType="separate"/>
      </w:r>
      <w:r w:rsidR="00961B60">
        <w:rPr>
          <w:rFonts w:ascii="宋体" w:hAnsi="宋体"/>
          <w:noProof/>
          <w:color w:val="000000"/>
          <w:kern w:val="0"/>
          <w:szCs w:val="21"/>
        </w:rPr>
        <w:t>27</w:t>
      </w:r>
      <w:r w:rsidR="00961B60" w:rsidRPr="00567CCA">
        <w:rPr>
          <w:rFonts w:ascii="宋体" w:hAnsi="宋体"/>
          <w:color w:val="000000"/>
          <w:kern w:val="0"/>
          <w:szCs w:val="21"/>
        </w:rPr>
        <w:fldChar w:fldCharType="end"/>
      </w:r>
      <w:r w:rsidR="00961B60" w:rsidRPr="00567CCA">
        <w:rPr>
          <w:rFonts w:ascii="宋体" w:hAnsi="宋体" w:hint="eastAsia"/>
          <w:color w:val="000000"/>
          <w:kern w:val="0"/>
          <w:szCs w:val="21"/>
        </w:rPr>
        <w:t>小型</w:t>
      </w:r>
      <w:r w:rsidR="00961B60">
        <w:rPr>
          <w:rFonts w:ascii="宋体" w:hAnsi="宋体" w:hint="eastAsia"/>
          <w:color w:val="000000"/>
          <w:kern w:val="0"/>
          <w:szCs w:val="21"/>
        </w:rPr>
        <w:t>轿车</w:t>
      </w:r>
      <w:r w:rsidR="00961B60" w:rsidRPr="00567CCA">
        <w:rPr>
          <w:rFonts w:ascii="宋体" w:hAnsi="宋体" w:hint="eastAsia"/>
          <w:color w:val="000000"/>
          <w:kern w:val="0"/>
          <w:szCs w:val="21"/>
        </w:rPr>
        <w:t>主力品牌</w:t>
      </w:r>
      <w:r w:rsidR="00961B60">
        <w:rPr>
          <w:rFonts w:ascii="宋体" w:hAnsi="宋体" w:hint="eastAsia"/>
          <w:color w:val="000000"/>
          <w:kern w:val="0"/>
          <w:szCs w:val="21"/>
        </w:rPr>
        <w:t>20</w:t>
      </w:r>
      <w:r w:rsidR="00CE6BB3">
        <w:rPr>
          <w:rFonts w:ascii="宋体" w:hAnsi="宋体" w:hint="eastAsia"/>
          <w:color w:val="000000"/>
          <w:kern w:val="0"/>
          <w:szCs w:val="21"/>
        </w:rPr>
        <w:t>17年</w:t>
      </w:r>
      <w:r w:rsidR="00961B60" w:rsidRPr="00567CCA">
        <w:rPr>
          <w:rFonts w:ascii="宋体" w:hAnsi="宋体" w:hint="eastAsia"/>
          <w:color w:val="000000"/>
          <w:kern w:val="0"/>
          <w:szCs w:val="21"/>
        </w:rPr>
        <w:t>走势</w:t>
      </w:r>
    </w:p>
    <w:p w:rsidR="00E94E0A" w:rsidRDefault="00E94E0A" w:rsidP="00E94E0A">
      <w:pPr>
        <w:widowControl/>
        <w:ind w:firstLineChars="202" w:firstLine="424"/>
        <w:jc w:val="left"/>
        <w:rPr>
          <w:rFonts w:ascii="宋体" w:hAnsi="宋体"/>
          <w:color w:val="000000"/>
          <w:kern w:val="0"/>
          <w:szCs w:val="21"/>
        </w:rPr>
      </w:pPr>
      <w:r w:rsidRPr="00E94E0A">
        <w:rPr>
          <w:rFonts w:ascii="宋体" w:hAnsi="宋体" w:hint="eastAsia"/>
          <w:color w:val="000000"/>
          <w:kern w:val="0"/>
          <w:szCs w:val="21"/>
        </w:rPr>
        <w:t>A0级乘用车3月批发40.89万台，3月占批发份额20.23%，较去年同期份额增加-2.47%，3月批发较去年同期同比增长-8%，3月零售较去年同期同比增长-13%；3月批发环比上月增长29%，3月零售环比上月增长27%；3月出口较去年同期同比增长110%；3月厂家产销率97%，3月渠道批零率97%；17年1-3月生产累计增幅-7%，17年1-3月厂家批发销售累计增幅-13%。</w:t>
      </w:r>
    </w:p>
    <w:p w:rsidR="00961B60" w:rsidRDefault="00961B60" w:rsidP="006F5561">
      <w:pPr>
        <w:widowControl/>
        <w:ind w:firstLineChars="202" w:firstLine="424"/>
        <w:jc w:val="left"/>
        <w:rPr>
          <w:rFonts w:ascii="宋体" w:hAnsi="宋体"/>
          <w:color w:val="000000"/>
          <w:kern w:val="0"/>
          <w:szCs w:val="21"/>
        </w:rPr>
      </w:pPr>
      <w:r>
        <w:rPr>
          <w:rFonts w:ascii="宋体" w:hAnsi="宋体" w:hint="eastAsia"/>
          <w:color w:val="000000"/>
          <w:kern w:val="0"/>
          <w:szCs w:val="21"/>
        </w:rPr>
        <w:t>目前看</w:t>
      </w:r>
      <w:r w:rsidR="00E94E0A">
        <w:rPr>
          <w:rFonts w:ascii="宋体" w:hAnsi="宋体" w:hint="eastAsia"/>
          <w:color w:val="000000"/>
          <w:kern w:val="0"/>
          <w:szCs w:val="21"/>
        </w:rPr>
        <w:t>自主小型车需求靠新品恢复较快，3月小型车的主力车型的宝郡310表现突出，合资偏重于中高端，3月日系的丰田回归小型车的领军地位。</w:t>
      </w:r>
      <w:r>
        <w:rPr>
          <w:rFonts w:ascii="宋体" w:hAnsi="宋体" w:hint="eastAsia"/>
          <w:color w:val="000000"/>
          <w:kern w:val="0"/>
          <w:szCs w:val="21"/>
        </w:rPr>
        <w:t>合资的小型入门级车走势相对艰难的。</w:t>
      </w:r>
      <w:r w:rsidR="00E94E0A">
        <w:rPr>
          <w:rFonts w:ascii="宋体" w:hAnsi="宋体" w:hint="eastAsia"/>
          <w:color w:val="000000"/>
          <w:kern w:val="0"/>
          <w:szCs w:val="21"/>
        </w:rPr>
        <w:t>前期</w:t>
      </w:r>
      <w:r>
        <w:rPr>
          <w:rFonts w:ascii="宋体" w:hAnsi="宋体" w:hint="eastAsia"/>
          <w:color w:val="000000"/>
          <w:kern w:val="0"/>
          <w:szCs w:val="21"/>
        </w:rPr>
        <w:t>欧美系和韩系的车型为主，</w:t>
      </w:r>
      <w:r w:rsidR="00E94E0A">
        <w:rPr>
          <w:rFonts w:ascii="宋体" w:hAnsi="宋体" w:hint="eastAsia"/>
          <w:color w:val="000000"/>
          <w:kern w:val="0"/>
          <w:szCs w:val="21"/>
        </w:rPr>
        <w:t>悦纳的新品前期迅速拉升，本月受韩系危机而拖累。</w:t>
      </w:r>
    </w:p>
    <w:p w:rsidR="007F3C12" w:rsidRDefault="007F3C12" w:rsidP="000D67BF">
      <w:pPr>
        <w:widowControl/>
        <w:ind w:firstLineChars="202" w:firstLine="424"/>
        <w:jc w:val="left"/>
        <w:rPr>
          <w:rFonts w:ascii="宋体" w:hAnsi="宋体"/>
          <w:color w:val="000000"/>
          <w:kern w:val="0"/>
          <w:szCs w:val="21"/>
        </w:rPr>
      </w:pPr>
    </w:p>
    <w:p w:rsidR="00961B60" w:rsidRDefault="00961B60" w:rsidP="00961B60">
      <w:pPr>
        <w:widowControl/>
        <w:ind w:firstLineChars="202" w:firstLine="426"/>
        <w:jc w:val="left"/>
        <w:outlineLvl w:val="1"/>
        <w:rPr>
          <w:rFonts w:ascii="宋体" w:hAnsi="宋体"/>
          <w:b/>
          <w:bCs/>
          <w:color w:val="000000"/>
          <w:kern w:val="0"/>
          <w:szCs w:val="21"/>
        </w:rPr>
      </w:pPr>
      <w:r>
        <w:rPr>
          <w:rFonts w:ascii="宋体" w:hAnsi="宋体"/>
          <w:b/>
          <w:bCs/>
          <w:color w:val="000000"/>
          <w:kern w:val="0"/>
          <w:szCs w:val="21"/>
        </w:rPr>
        <w:t>3</w:t>
      </w:r>
      <w:r>
        <w:rPr>
          <w:rFonts w:ascii="宋体" w:hAnsi="宋体" w:hint="eastAsia"/>
          <w:b/>
          <w:bCs/>
          <w:color w:val="000000"/>
          <w:kern w:val="0"/>
          <w:szCs w:val="21"/>
        </w:rPr>
        <w:t>、A0级MPV</w:t>
      </w:r>
      <w:r w:rsidRPr="00567CCA">
        <w:rPr>
          <w:rFonts w:ascii="宋体" w:hAnsi="宋体" w:hint="eastAsia"/>
          <w:b/>
          <w:bCs/>
          <w:color w:val="000000"/>
          <w:kern w:val="0"/>
          <w:szCs w:val="21"/>
        </w:rPr>
        <w:t>销量走势</w:t>
      </w:r>
    </w:p>
    <w:p w:rsidR="00961B60" w:rsidRDefault="00387EEA" w:rsidP="00961B60">
      <w:pPr>
        <w:widowControl/>
        <w:ind w:firstLineChars="202" w:firstLine="424"/>
        <w:jc w:val="left"/>
        <w:rPr>
          <w:rFonts w:ascii="宋体" w:hAnsi="宋体"/>
          <w:color w:val="000000"/>
          <w:kern w:val="0"/>
          <w:szCs w:val="21"/>
        </w:rPr>
      </w:pPr>
      <w:r>
        <w:rPr>
          <w:rFonts w:ascii="宋体" w:hAnsi="宋体"/>
          <w:noProof/>
          <w:color w:val="000000"/>
          <w:kern w:val="0"/>
          <w:szCs w:val="21"/>
        </w:rPr>
        <w:drawing>
          <wp:inline distT="0" distB="0" distL="0" distR="0" wp14:anchorId="2FDFAF1A">
            <wp:extent cx="4925695" cy="3169920"/>
            <wp:effectExtent l="0" t="0" r="825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925695" cy="3169920"/>
                    </a:xfrm>
                    <a:prstGeom prst="rect">
                      <a:avLst/>
                    </a:prstGeom>
                    <a:noFill/>
                  </pic:spPr>
                </pic:pic>
              </a:graphicData>
            </a:graphic>
          </wp:inline>
        </w:drawing>
      </w:r>
    </w:p>
    <w:p w:rsidR="00B5133E" w:rsidRDefault="00961B60" w:rsidP="00961B60">
      <w:pPr>
        <w:widowControl/>
        <w:ind w:firstLineChars="202" w:firstLine="424"/>
        <w:jc w:val="left"/>
        <w:rPr>
          <w:rFonts w:ascii="宋体" w:hAnsi="宋体"/>
          <w:color w:val="000000"/>
          <w:kern w:val="0"/>
          <w:szCs w:val="21"/>
        </w:rPr>
      </w:pPr>
      <w:r>
        <w:rPr>
          <w:rFonts w:ascii="宋体" w:hAnsi="宋体" w:hint="eastAsia"/>
          <w:color w:val="000000"/>
          <w:kern w:val="0"/>
          <w:szCs w:val="21"/>
        </w:rPr>
        <w:t>狭义乘用车的小型多功能车市场前期风声水起，近期变化剧烈。A0级车的MPV前两年发展较快，尤其是微客厂家的MPV类车型快速增长</w:t>
      </w:r>
      <w:r w:rsidR="00B5133E">
        <w:rPr>
          <w:rFonts w:ascii="宋体" w:hAnsi="宋体" w:hint="eastAsia"/>
          <w:color w:val="000000"/>
          <w:kern w:val="0"/>
          <w:szCs w:val="21"/>
        </w:rPr>
        <w:t>，近期主力车企的</w:t>
      </w:r>
      <w:r w:rsidR="00B5133E">
        <w:rPr>
          <w:rFonts w:ascii="宋体" w:hAnsi="宋体"/>
          <w:color w:val="000000"/>
          <w:kern w:val="0"/>
          <w:szCs w:val="21"/>
        </w:rPr>
        <w:t>垄断效果</w:t>
      </w:r>
      <w:r w:rsidR="00B5133E">
        <w:rPr>
          <w:rFonts w:ascii="宋体" w:hAnsi="宋体" w:hint="eastAsia"/>
          <w:color w:val="000000"/>
          <w:kern w:val="0"/>
          <w:szCs w:val="21"/>
        </w:rPr>
        <w:t>逐步</w:t>
      </w:r>
      <w:r w:rsidR="00B5133E">
        <w:rPr>
          <w:rFonts w:ascii="宋体" w:hAnsi="宋体"/>
          <w:color w:val="000000"/>
          <w:kern w:val="0"/>
          <w:szCs w:val="21"/>
        </w:rPr>
        <w:t>减弱</w:t>
      </w:r>
      <w:r w:rsidR="00B5133E">
        <w:rPr>
          <w:rFonts w:ascii="宋体" w:hAnsi="宋体" w:hint="eastAsia"/>
          <w:color w:val="000000"/>
          <w:kern w:val="0"/>
          <w:szCs w:val="21"/>
        </w:rPr>
        <w:t>。</w:t>
      </w:r>
    </w:p>
    <w:p w:rsidR="00961B60" w:rsidRDefault="00961B60" w:rsidP="00961B60">
      <w:pPr>
        <w:widowControl/>
        <w:ind w:firstLineChars="202" w:firstLine="424"/>
        <w:jc w:val="left"/>
        <w:rPr>
          <w:rFonts w:ascii="宋体" w:hAnsi="宋体"/>
          <w:color w:val="000000"/>
          <w:kern w:val="0"/>
          <w:szCs w:val="21"/>
        </w:rPr>
      </w:pPr>
      <w:r>
        <w:rPr>
          <w:rFonts w:ascii="宋体" w:hAnsi="宋体" w:hint="eastAsia"/>
          <w:color w:val="000000"/>
          <w:kern w:val="0"/>
          <w:szCs w:val="21"/>
        </w:rPr>
        <w:t>随着连续多年的微客升级和宝骏系列的分流，这类的市场容量下降，A0级MPV也进入负增长的低迷区间。1</w:t>
      </w:r>
      <w:r w:rsidR="00321384">
        <w:rPr>
          <w:rFonts w:ascii="宋体" w:hAnsi="宋体"/>
          <w:color w:val="000000"/>
          <w:kern w:val="0"/>
          <w:szCs w:val="21"/>
        </w:rPr>
        <w:t>7</w:t>
      </w:r>
      <w:r>
        <w:rPr>
          <w:rFonts w:ascii="宋体" w:hAnsi="宋体" w:hint="eastAsia"/>
          <w:color w:val="000000"/>
          <w:kern w:val="0"/>
          <w:szCs w:val="21"/>
        </w:rPr>
        <w:t>年</w:t>
      </w:r>
      <w:r w:rsidR="008D0819">
        <w:rPr>
          <w:rFonts w:ascii="宋体" w:hAnsi="宋体" w:hint="eastAsia"/>
          <w:color w:val="000000"/>
          <w:kern w:val="0"/>
          <w:szCs w:val="21"/>
        </w:rPr>
        <w:t>3月</w:t>
      </w:r>
      <w:r>
        <w:rPr>
          <w:rFonts w:ascii="宋体" w:hAnsi="宋体" w:hint="eastAsia"/>
          <w:color w:val="000000"/>
          <w:kern w:val="0"/>
          <w:szCs w:val="21"/>
        </w:rPr>
        <w:t>是</w:t>
      </w:r>
      <w:r w:rsidR="00557B3E">
        <w:rPr>
          <w:rFonts w:ascii="宋体" w:hAnsi="宋体" w:hint="eastAsia"/>
          <w:color w:val="000000"/>
          <w:kern w:val="0"/>
          <w:szCs w:val="21"/>
        </w:rPr>
        <w:t>欧尚</w:t>
      </w:r>
      <w:r>
        <w:rPr>
          <w:rFonts w:ascii="宋体" w:hAnsi="宋体" w:hint="eastAsia"/>
          <w:color w:val="000000"/>
          <w:kern w:val="0"/>
          <w:szCs w:val="21"/>
        </w:rPr>
        <w:t>超强，</w:t>
      </w:r>
      <w:r w:rsidR="00557B3E">
        <w:rPr>
          <w:rFonts w:ascii="宋体" w:hAnsi="宋体" w:hint="eastAsia"/>
          <w:color w:val="000000"/>
          <w:kern w:val="0"/>
          <w:szCs w:val="21"/>
        </w:rPr>
        <w:t>欧诺</w:t>
      </w:r>
      <w:r>
        <w:rPr>
          <w:rFonts w:ascii="宋体" w:hAnsi="宋体" w:hint="eastAsia"/>
          <w:color w:val="000000"/>
          <w:kern w:val="0"/>
          <w:szCs w:val="21"/>
        </w:rPr>
        <w:t>和</w:t>
      </w:r>
      <w:r w:rsidR="00B5133E">
        <w:rPr>
          <w:rFonts w:ascii="宋体" w:hAnsi="宋体" w:hint="eastAsia"/>
          <w:color w:val="000000"/>
          <w:kern w:val="0"/>
          <w:szCs w:val="21"/>
        </w:rPr>
        <w:t>五菱宏光</w:t>
      </w:r>
      <w:r w:rsidR="008D0819">
        <w:rPr>
          <w:rFonts w:ascii="宋体" w:hAnsi="宋体" w:hint="eastAsia"/>
          <w:color w:val="000000"/>
          <w:kern w:val="0"/>
          <w:szCs w:val="21"/>
        </w:rPr>
        <w:t>3月</w:t>
      </w:r>
      <w:r w:rsidR="00557B3E">
        <w:rPr>
          <w:rFonts w:ascii="宋体" w:hAnsi="宋体" w:hint="eastAsia"/>
          <w:color w:val="000000"/>
          <w:kern w:val="0"/>
          <w:szCs w:val="21"/>
        </w:rPr>
        <w:t>同比</w:t>
      </w:r>
      <w:r w:rsidR="00321384">
        <w:rPr>
          <w:rFonts w:ascii="宋体" w:hAnsi="宋体" w:hint="eastAsia"/>
          <w:color w:val="000000"/>
          <w:kern w:val="0"/>
          <w:szCs w:val="21"/>
        </w:rPr>
        <w:t>下滑较大</w:t>
      </w:r>
      <w:r>
        <w:rPr>
          <w:rFonts w:ascii="宋体" w:hAnsi="宋体" w:hint="eastAsia"/>
          <w:color w:val="000000"/>
          <w:kern w:val="0"/>
          <w:szCs w:val="21"/>
        </w:rPr>
        <w:t>，</w:t>
      </w:r>
      <w:r w:rsidR="001512CF">
        <w:rPr>
          <w:rFonts w:ascii="宋体" w:hAnsi="宋体" w:hint="eastAsia"/>
          <w:color w:val="000000"/>
          <w:kern w:val="0"/>
          <w:szCs w:val="21"/>
        </w:rPr>
        <w:t>年初干扰因素较多</w:t>
      </w:r>
      <w:r w:rsidR="00B5133E">
        <w:rPr>
          <w:rFonts w:ascii="宋体" w:hAnsi="宋体" w:hint="eastAsia"/>
          <w:color w:val="000000"/>
          <w:kern w:val="0"/>
          <w:szCs w:val="21"/>
        </w:rPr>
        <w:t>。</w:t>
      </w:r>
    </w:p>
    <w:p w:rsidR="00961B60" w:rsidRDefault="00961B60" w:rsidP="00961B60">
      <w:pPr>
        <w:widowControl/>
        <w:ind w:firstLineChars="202" w:firstLine="424"/>
        <w:jc w:val="left"/>
        <w:rPr>
          <w:rFonts w:ascii="宋体" w:hAnsi="宋体"/>
          <w:color w:val="000000"/>
          <w:kern w:val="0"/>
          <w:szCs w:val="21"/>
        </w:rPr>
      </w:pPr>
    </w:p>
    <w:p w:rsidR="00961B60" w:rsidRPr="00567CCA" w:rsidRDefault="00961B60" w:rsidP="00961B60">
      <w:pPr>
        <w:widowControl/>
        <w:ind w:firstLineChars="202" w:firstLine="426"/>
        <w:jc w:val="left"/>
        <w:outlineLvl w:val="1"/>
        <w:rPr>
          <w:rFonts w:ascii="宋体" w:hAnsi="宋体"/>
          <w:b/>
          <w:bCs/>
          <w:color w:val="000000"/>
          <w:kern w:val="0"/>
          <w:szCs w:val="21"/>
        </w:rPr>
      </w:pPr>
      <w:r>
        <w:rPr>
          <w:rFonts w:ascii="宋体" w:hAnsi="宋体"/>
          <w:b/>
          <w:bCs/>
          <w:color w:val="000000"/>
          <w:kern w:val="0"/>
          <w:szCs w:val="21"/>
        </w:rPr>
        <w:t>4</w:t>
      </w:r>
      <w:r>
        <w:rPr>
          <w:rFonts w:ascii="宋体" w:hAnsi="宋体" w:hint="eastAsia"/>
          <w:b/>
          <w:bCs/>
          <w:color w:val="000000"/>
          <w:kern w:val="0"/>
          <w:szCs w:val="21"/>
        </w:rPr>
        <w:t>、</w:t>
      </w:r>
      <w:r>
        <w:rPr>
          <w:rFonts w:ascii="宋体" w:hAnsi="宋体"/>
          <w:b/>
          <w:bCs/>
          <w:color w:val="000000"/>
          <w:kern w:val="0"/>
          <w:szCs w:val="21"/>
        </w:rPr>
        <w:tab/>
        <w:t>A0级</w:t>
      </w:r>
      <w:r>
        <w:rPr>
          <w:rFonts w:ascii="宋体" w:hAnsi="宋体" w:hint="eastAsia"/>
          <w:b/>
          <w:bCs/>
          <w:color w:val="000000"/>
          <w:kern w:val="0"/>
          <w:szCs w:val="21"/>
        </w:rPr>
        <w:t>S</w:t>
      </w:r>
      <w:r>
        <w:rPr>
          <w:rFonts w:ascii="宋体" w:hAnsi="宋体"/>
          <w:b/>
          <w:bCs/>
          <w:color w:val="000000"/>
          <w:kern w:val="0"/>
          <w:szCs w:val="21"/>
        </w:rPr>
        <w:t>UV</w:t>
      </w:r>
      <w:r w:rsidRPr="00567CCA">
        <w:rPr>
          <w:rFonts w:ascii="宋体" w:hAnsi="宋体" w:hint="eastAsia"/>
          <w:b/>
          <w:bCs/>
          <w:color w:val="000000"/>
          <w:kern w:val="0"/>
          <w:szCs w:val="21"/>
        </w:rPr>
        <w:t>销量走势</w:t>
      </w:r>
    </w:p>
    <w:p w:rsidR="00961B60" w:rsidRDefault="00387EEA" w:rsidP="00961B60">
      <w:pPr>
        <w:rPr>
          <w:rFonts w:ascii="宋体" w:hAnsi="宋体"/>
          <w:color w:val="000000"/>
          <w:kern w:val="0"/>
          <w:szCs w:val="21"/>
        </w:rPr>
      </w:pPr>
      <w:r>
        <w:rPr>
          <w:rFonts w:ascii="宋体" w:hAnsi="宋体"/>
          <w:noProof/>
          <w:color w:val="000000"/>
          <w:kern w:val="0"/>
          <w:szCs w:val="21"/>
        </w:rPr>
        <w:drawing>
          <wp:inline distT="0" distB="0" distL="0" distR="0" wp14:anchorId="5D7DB8B4">
            <wp:extent cx="6115050" cy="449897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15050" cy="4498975"/>
                    </a:xfrm>
                    <a:prstGeom prst="rect">
                      <a:avLst/>
                    </a:prstGeom>
                    <a:noFill/>
                  </pic:spPr>
                </pic:pic>
              </a:graphicData>
            </a:graphic>
          </wp:inline>
        </w:drawing>
      </w:r>
    </w:p>
    <w:p w:rsidR="00961B60" w:rsidRDefault="00961B60" w:rsidP="005E0170">
      <w:pPr>
        <w:widowControl/>
        <w:ind w:firstLineChars="202" w:firstLine="424"/>
        <w:jc w:val="left"/>
        <w:rPr>
          <w:rFonts w:ascii="宋体" w:hAnsi="宋体"/>
          <w:color w:val="000000"/>
          <w:kern w:val="0"/>
          <w:szCs w:val="21"/>
        </w:rPr>
      </w:pPr>
      <w:r>
        <w:rPr>
          <w:rFonts w:ascii="宋体" w:hAnsi="宋体" w:hint="eastAsia"/>
          <w:color w:val="000000"/>
          <w:kern w:val="0"/>
          <w:szCs w:val="21"/>
        </w:rPr>
        <w:t>小型S</w:t>
      </w:r>
      <w:r>
        <w:rPr>
          <w:rFonts w:ascii="宋体" w:hAnsi="宋体"/>
          <w:color w:val="000000"/>
          <w:kern w:val="0"/>
          <w:szCs w:val="21"/>
        </w:rPr>
        <w:t>UV总体较强</w:t>
      </w:r>
      <w:r>
        <w:rPr>
          <w:rFonts w:ascii="宋体" w:hAnsi="宋体" w:hint="eastAsia"/>
          <w:color w:val="000000"/>
          <w:kern w:val="0"/>
          <w:szCs w:val="21"/>
        </w:rPr>
        <w:t>，</w:t>
      </w:r>
      <w:r w:rsidR="00045765">
        <w:rPr>
          <w:rFonts w:ascii="宋体" w:hAnsi="宋体" w:hint="eastAsia"/>
          <w:color w:val="000000"/>
          <w:kern w:val="0"/>
          <w:szCs w:val="21"/>
        </w:rPr>
        <w:t>前期</w:t>
      </w:r>
      <w:r>
        <w:rPr>
          <w:rFonts w:ascii="宋体" w:hAnsi="宋体" w:hint="eastAsia"/>
          <w:color w:val="000000"/>
          <w:kern w:val="0"/>
          <w:szCs w:val="21"/>
        </w:rPr>
        <w:t>已经成为最大的车市亮点，新品爆棚现象明显</w:t>
      </w:r>
      <w:r w:rsidR="00045765">
        <w:rPr>
          <w:rFonts w:ascii="宋体" w:hAnsi="宋体" w:hint="eastAsia"/>
          <w:color w:val="000000"/>
          <w:kern w:val="0"/>
          <w:szCs w:val="21"/>
        </w:rPr>
        <w:t>，近期</w:t>
      </w:r>
      <w:r w:rsidR="00345976">
        <w:rPr>
          <w:rFonts w:ascii="宋体" w:hAnsi="宋体" w:hint="eastAsia"/>
          <w:color w:val="000000"/>
          <w:kern w:val="0"/>
          <w:szCs w:val="21"/>
        </w:rPr>
        <w:t>受到</w:t>
      </w:r>
      <w:r w:rsidR="00045765">
        <w:rPr>
          <w:rFonts w:ascii="宋体" w:hAnsi="宋体" w:hint="eastAsia"/>
          <w:color w:val="000000"/>
          <w:kern w:val="0"/>
          <w:szCs w:val="21"/>
        </w:rPr>
        <w:t>A级挤压明显</w:t>
      </w:r>
      <w:r>
        <w:rPr>
          <w:rFonts w:ascii="宋体" w:hAnsi="宋体" w:hint="eastAsia"/>
          <w:color w:val="000000"/>
          <w:kern w:val="0"/>
          <w:szCs w:val="21"/>
        </w:rPr>
        <w:t>。</w:t>
      </w:r>
      <w:r w:rsidR="008D0819">
        <w:rPr>
          <w:rFonts w:ascii="宋体" w:hAnsi="宋体" w:hint="eastAsia"/>
          <w:color w:val="000000"/>
          <w:kern w:val="0"/>
          <w:szCs w:val="21"/>
        </w:rPr>
        <w:t>3月</w:t>
      </w:r>
      <w:r w:rsidR="00345976">
        <w:rPr>
          <w:rFonts w:ascii="宋体" w:hAnsi="宋体" w:hint="eastAsia"/>
          <w:color w:val="000000"/>
          <w:kern w:val="0"/>
          <w:szCs w:val="21"/>
        </w:rPr>
        <w:t>自主超合资，哈佛H2冲刺较强。</w:t>
      </w:r>
      <w:r w:rsidR="001512CF">
        <w:rPr>
          <w:rFonts w:ascii="宋体" w:hAnsi="宋体" w:hint="eastAsia"/>
          <w:color w:val="000000"/>
          <w:kern w:val="0"/>
          <w:szCs w:val="21"/>
        </w:rPr>
        <w:t>前期的</w:t>
      </w:r>
      <w:r w:rsidR="00722900">
        <w:rPr>
          <w:rFonts w:ascii="宋体" w:hAnsi="宋体" w:hint="eastAsia"/>
          <w:color w:val="000000"/>
          <w:kern w:val="0"/>
          <w:szCs w:val="21"/>
        </w:rPr>
        <w:t>本田的XR-V和缤智表现超强。</w:t>
      </w:r>
      <w:r w:rsidR="00CC62D6">
        <w:rPr>
          <w:rFonts w:ascii="宋体" w:hAnsi="宋体" w:hint="eastAsia"/>
          <w:color w:val="000000"/>
          <w:kern w:val="0"/>
          <w:szCs w:val="21"/>
        </w:rPr>
        <w:t>近期</w:t>
      </w:r>
      <w:r>
        <w:rPr>
          <w:rFonts w:ascii="宋体" w:hAnsi="宋体" w:hint="eastAsia"/>
          <w:color w:val="000000"/>
          <w:kern w:val="0"/>
          <w:szCs w:val="21"/>
        </w:rPr>
        <w:t>自主的表现</w:t>
      </w:r>
      <w:r w:rsidR="00CC62D6">
        <w:rPr>
          <w:rFonts w:ascii="宋体" w:hAnsi="宋体" w:hint="eastAsia"/>
          <w:color w:val="000000"/>
          <w:kern w:val="0"/>
          <w:szCs w:val="21"/>
        </w:rPr>
        <w:t>改善</w:t>
      </w:r>
      <w:r>
        <w:rPr>
          <w:rFonts w:ascii="宋体" w:hAnsi="宋体" w:hint="eastAsia"/>
          <w:color w:val="000000"/>
          <w:kern w:val="0"/>
          <w:szCs w:val="21"/>
        </w:rPr>
        <w:t>，哈佛H2</w:t>
      </w:r>
      <w:r w:rsidR="001512CF">
        <w:rPr>
          <w:rFonts w:ascii="宋体" w:hAnsi="宋体" w:hint="eastAsia"/>
          <w:color w:val="000000"/>
          <w:kern w:val="0"/>
          <w:szCs w:val="21"/>
        </w:rPr>
        <w:t>年末异常走强也是值得关注</w:t>
      </w:r>
      <w:r>
        <w:rPr>
          <w:rFonts w:ascii="宋体" w:hAnsi="宋体" w:hint="eastAsia"/>
          <w:color w:val="000000"/>
          <w:kern w:val="0"/>
          <w:szCs w:val="21"/>
        </w:rPr>
        <w:t>。</w:t>
      </w:r>
    </w:p>
    <w:p w:rsidR="00961B60" w:rsidRDefault="00557B3E" w:rsidP="00961B60">
      <w:pPr>
        <w:widowControl/>
        <w:ind w:firstLineChars="202" w:firstLine="424"/>
        <w:jc w:val="left"/>
        <w:rPr>
          <w:rFonts w:ascii="宋体" w:hAnsi="宋体"/>
          <w:color w:val="000000"/>
          <w:kern w:val="0"/>
          <w:szCs w:val="21"/>
        </w:rPr>
      </w:pPr>
      <w:r>
        <w:rPr>
          <w:rFonts w:ascii="宋体" w:hAnsi="宋体" w:hint="eastAsia"/>
          <w:color w:val="000000"/>
          <w:kern w:val="0"/>
          <w:szCs w:val="21"/>
        </w:rPr>
        <w:t>自主的宝骏510等小型SUV获得较强增长，但也分流了560的部分市场。</w:t>
      </w:r>
      <w:r w:rsidR="00961B60">
        <w:rPr>
          <w:rFonts w:ascii="宋体" w:hAnsi="宋体" w:hint="eastAsia"/>
          <w:color w:val="000000"/>
          <w:kern w:val="0"/>
          <w:szCs w:val="21"/>
        </w:rPr>
        <w:t>合资小型SUV的增长相对稳定，相对欧美SUV的早起步，日系成为小型SUV主力，</w:t>
      </w:r>
      <w:r w:rsidR="00045765">
        <w:rPr>
          <w:rFonts w:ascii="宋体" w:hAnsi="宋体" w:hint="eastAsia"/>
          <w:color w:val="000000"/>
          <w:kern w:val="0"/>
          <w:szCs w:val="21"/>
        </w:rPr>
        <w:t>其产品调整在1.5升的税收优惠明显，因此</w:t>
      </w:r>
      <w:r w:rsidR="00961B60">
        <w:rPr>
          <w:rFonts w:ascii="宋体" w:hAnsi="宋体" w:hint="eastAsia"/>
          <w:color w:val="000000"/>
          <w:kern w:val="0"/>
          <w:szCs w:val="21"/>
        </w:rPr>
        <w:t>XRV、缤致表现较强。</w:t>
      </w:r>
    </w:p>
    <w:p w:rsidR="00961B60" w:rsidRPr="003C78B6" w:rsidRDefault="00961B60" w:rsidP="00961B60">
      <w:pPr>
        <w:widowControl/>
        <w:ind w:firstLineChars="202" w:firstLine="424"/>
        <w:jc w:val="left"/>
        <w:rPr>
          <w:rFonts w:ascii="宋体" w:hAnsi="宋体"/>
          <w:color w:val="000000"/>
          <w:kern w:val="0"/>
          <w:szCs w:val="21"/>
        </w:rPr>
      </w:pPr>
    </w:p>
    <w:p w:rsidR="00961B60" w:rsidRPr="00567CCA" w:rsidRDefault="00961B60" w:rsidP="00961B60">
      <w:pPr>
        <w:widowControl/>
        <w:ind w:firstLineChars="202" w:firstLine="426"/>
        <w:jc w:val="left"/>
        <w:outlineLvl w:val="1"/>
        <w:rPr>
          <w:rFonts w:ascii="宋体" w:hAnsi="宋体"/>
          <w:b/>
          <w:bCs/>
          <w:color w:val="000000"/>
          <w:kern w:val="0"/>
          <w:szCs w:val="21"/>
        </w:rPr>
      </w:pPr>
      <w:r>
        <w:rPr>
          <w:rFonts w:ascii="宋体" w:hAnsi="宋体"/>
          <w:b/>
          <w:bCs/>
          <w:color w:val="000000"/>
          <w:kern w:val="0"/>
          <w:szCs w:val="21"/>
        </w:rPr>
        <w:t>5</w:t>
      </w:r>
      <w:r>
        <w:rPr>
          <w:rFonts w:ascii="宋体" w:hAnsi="宋体" w:hint="eastAsia"/>
          <w:b/>
          <w:bCs/>
          <w:color w:val="000000"/>
          <w:kern w:val="0"/>
          <w:szCs w:val="21"/>
        </w:rPr>
        <w:t>、经济型车</w:t>
      </w:r>
      <w:r w:rsidRPr="00567CCA">
        <w:rPr>
          <w:rFonts w:ascii="宋体" w:hAnsi="宋体" w:hint="eastAsia"/>
          <w:b/>
          <w:bCs/>
          <w:color w:val="000000"/>
          <w:kern w:val="0"/>
          <w:szCs w:val="21"/>
        </w:rPr>
        <w:t>厂家销量走势</w:t>
      </w:r>
    </w:p>
    <w:p w:rsidR="00961B60" w:rsidRPr="00567CCA" w:rsidRDefault="006C4EA3" w:rsidP="00961B60">
      <w:pPr>
        <w:widowControl/>
        <w:ind w:firstLineChars="202" w:firstLine="424"/>
        <w:jc w:val="left"/>
        <w:rPr>
          <w:rFonts w:ascii="宋体" w:hAnsi="宋体"/>
          <w:color w:val="000000"/>
          <w:kern w:val="0"/>
          <w:szCs w:val="21"/>
        </w:rPr>
      </w:pPr>
      <w:r>
        <w:rPr>
          <w:rFonts w:ascii="宋体" w:hAnsi="宋体"/>
          <w:noProof/>
          <w:color w:val="000000"/>
          <w:kern w:val="0"/>
          <w:szCs w:val="21"/>
        </w:rPr>
        <w:drawing>
          <wp:inline distT="0" distB="0" distL="0" distR="0" wp14:anchorId="0A2450AB">
            <wp:extent cx="4907915" cy="3816350"/>
            <wp:effectExtent l="0" t="0" r="698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907915" cy="3816350"/>
                    </a:xfrm>
                    <a:prstGeom prst="rect">
                      <a:avLst/>
                    </a:prstGeom>
                    <a:noFill/>
                  </pic:spPr>
                </pic:pic>
              </a:graphicData>
            </a:graphic>
          </wp:inline>
        </w:drawing>
      </w:r>
    </w:p>
    <w:p w:rsidR="00642DB4" w:rsidRDefault="00642DB4" w:rsidP="00961B60">
      <w:pPr>
        <w:widowControl/>
        <w:ind w:firstLineChars="202" w:firstLine="424"/>
        <w:jc w:val="left"/>
        <w:rPr>
          <w:rFonts w:ascii="宋体" w:hAnsi="宋体"/>
          <w:color w:val="000000"/>
          <w:kern w:val="0"/>
          <w:szCs w:val="21"/>
        </w:rPr>
      </w:pPr>
    </w:p>
    <w:p w:rsidR="00961B60" w:rsidRDefault="008D0819" w:rsidP="00961B60">
      <w:pPr>
        <w:widowControl/>
        <w:ind w:firstLineChars="202" w:firstLine="424"/>
        <w:jc w:val="left"/>
        <w:rPr>
          <w:rFonts w:ascii="宋体" w:hAnsi="宋体"/>
          <w:color w:val="000000"/>
          <w:kern w:val="0"/>
          <w:szCs w:val="21"/>
        </w:rPr>
      </w:pPr>
      <w:r>
        <w:rPr>
          <w:rFonts w:ascii="宋体" w:hAnsi="宋体" w:hint="eastAsia"/>
          <w:color w:val="000000"/>
          <w:kern w:val="0"/>
          <w:szCs w:val="21"/>
        </w:rPr>
        <w:t>3月</w:t>
      </w:r>
      <w:r w:rsidR="00642DB4" w:rsidRPr="00567CCA">
        <w:rPr>
          <w:rFonts w:ascii="宋体" w:hAnsi="宋体" w:hint="eastAsia"/>
          <w:color w:val="000000"/>
          <w:kern w:val="0"/>
          <w:szCs w:val="21"/>
        </w:rPr>
        <w:t>的</w:t>
      </w:r>
      <w:r w:rsidR="00961B60" w:rsidRPr="00567CCA">
        <w:rPr>
          <w:rFonts w:ascii="宋体" w:hAnsi="宋体" w:hint="eastAsia"/>
          <w:color w:val="000000"/>
          <w:kern w:val="0"/>
          <w:szCs w:val="21"/>
        </w:rPr>
        <w:t>小型车</w:t>
      </w:r>
      <w:r w:rsidR="00A07EC0">
        <w:rPr>
          <w:rFonts w:ascii="宋体" w:hAnsi="宋体" w:hint="eastAsia"/>
          <w:color w:val="000000"/>
          <w:kern w:val="0"/>
          <w:szCs w:val="21"/>
        </w:rPr>
        <w:t>合资</w:t>
      </w:r>
      <w:r w:rsidR="00961B60" w:rsidRPr="00567CCA">
        <w:rPr>
          <w:rFonts w:ascii="宋体" w:hAnsi="宋体" w:hint="eastAsia"/>
          <w:color w:val="000000"/>
          <w:kern w:val="0"/>
          <w:szCs w:val="21"/>
        </w:rPr>
        <w:t>厂家</w:t>
      </w:r>
      <w:r w:rsidR="00961B60">
        <w:rPr>
          <w:rFonts w:ascii="宋体" w:hAnsi="宋体" w:hint="eastAsia"/>
          <w:color w:val="000000"/>
          <w:kern w:val="0"/>
          <w:szCs w:val="21"/>
        </w:rPr>
        <w:t>走势</w:t>
      </w:r>
      <w:r w:rsidR="00045765">
        <w:rPr>
          <w:rFonts w:ascii="宋体" w:hAnsi="宋体" w:hint="eastAsia"/>
          <w:color w:val="000000"/>
          <w:kern w:val="0"/>
          <w:szCs w:val="21"/>
        </w:rPr>
        <w:t>较弱</w:t>
      </w:r>
      <w:r w:rsidR="00961B60">
        <w:rPr>
          <w:rFonts w:ascii="宋体" w:hAnsi="宋体" w:hint="eastAsia"/>
          <w:color w:val="000000"/>
          <w:kern w:val="0"/>
          <w:szCs w:val="21"/>
        </w:rPr>
        <w:t>，</w:t>
      </w:r>
      <w:r w:rsidR="00A07EC0">
        <w:rPr>
          <w:rFonts w:ascii="宋体" w:hAnsi="宋体" w:hint="eastAsia"/>
          <w:color w:val="000000"/>
          <w:kern w:val="0"/>
          <w:szCs w:val="21"/>
        </w:rPr>
        <w:t>自主</w:t>
      </w:r>
      <w:r w:rsidR="00961B60">
        <w:rPr>
          <w:rFonts w:ascii="宋体" w:hAnsi="宋体" w:hint="eastAsia"/>
          <w:color w:val="000000"/>
          <w:kern w:val="0"/>
          <w:szCs w:val="21"/>
        </w:rPr>
        <w:t>主力厂家表现</w:t>
      </w:r>
      <w:r w:rsidR="00045765">
        <w:rPr>
          <w:rFonts w:ascii="宋体" w:hAnsi="宋体" w:hint="eastAsia"/>
          <w:color w:val="000000"/>
          <w:kern w:val="0"/>
          <w:szCs w:val="21"/>
        </w:rPr>
        <w:t>较好</w:t>
      </w:r>
      <w:r w:rsidR="00961B60">
        <w:rPr>
          <w:rFonts w:ascii="宋体" w:hAnsi="宋体" w:hint="eastAsia"/>
          <w:color w:val="000000"/>
          <w:kern w:val="0"/>
          <w:szCs w:val="21"/>
        </w:rPr>
        <w:t>，由于SUV火爆，合资的</w:t>
      </w:r>
      <w:r w:rsidR="00A07EC0">
        <w:rPr>
          <w:rFonts w:ascii="宋体" w:hAnsi="宋体" w:hint="eastAsia"/>
          <w:color w:val="000000"/>
          <w:kern w:val="0"/>
          <w:szCs w:val="21"/>
        </w:rPr>
        <w:t>S</w:t>
      </w:r>
      <w:r w:rsidR="00A07EC0">
        <w:rPr>
          <w:rFonts w:ascii="宋体" w:hAnsi="宋体"/>
          <w:color w:val="000000"/>
          <w:kern w:val="0"/>
          <w:szCs w:val="21"/>
        </w:rPr>
        <w:t>UV</w:t>
      </w:r>
      <w:r w:rsidR="00961B60">
        <w:rPr>
          <w:rFonts w:ascii="宋体" w:hAnsi="宋体" w:hint="eastAsia"/>
          <w:color w:val="000000"/>
          <w:kern w:val="0"/>
          <w:szCs w:val="21"/>
        </w:rPr>
        <w:t>优势</w:t>
      </w:r>
      <w:r w:rsidR="00A07EC0">
        <w:rPr>
          <w:rFonts w:ascii="宋体" w:hAnsi="宋体" w:hint="eastAsia"/>
          <w:color w:val="000000"/>
          <w:kern w:val="0"/>
          <w:szCs w:val="21"/>
        </w:rPr>
        <w:t>强化</w:t>
      </w:r>
      <w:r w:rsidR="00961B60">
        <w:rPr>
          <w:rFonts w:ascii="宋体" w:hAnsi="宋体" w:hint="eastAsia"/>
          <w:color w:val="000000"/>
          <w:kern w:val="0"/>
          <w:szCs w:val="21"/>
        </w:rPr>
        <w:t>。自主仍是绝对领军，合资小SUV</w:t>
      </w:r>
      <w:r w:rsidR="00A07EC0">
        <w:rPr>
          <w:rFonts w:ascii="宋体" w:hAnsi="宋体" w:hint="eastAsia"/>
          <w:color w:val="000000"/>
          <w:kern w:val="0"/>
          <w:szCs w:val="21"/>
        </w:rPr>
        <w:t>逐步超越</w:t>
      </w:r>
      <w:r w:rsidR="00961B60">
        <w:rPr>
          <w:rFonts w:ascii="宋体" w:hAnsi="宋体" w:hint="eastAsia"/>
          <w:color w:val="000000"/>
          <w:kern w:val="0"/>
          <w:szCs w:val="21"/>
        </w:rPr>
        <w:t>自主的表现，自主的轿车</w:t>
      </w:r>
      <w:r w:rsidR="00A07EC0">
        <w:rPr>
          <w:rFonts w:ascii="宋体" w:hAnsi="宋体" w:hint="eastAsia"/>
          <w:color w:val="000000"/>
          <w:kern w:val="0"/>
          <w:szCs w:val="21"/>
        </w:rPr>
        <w:t>仍</w:t>
      </w:r>
      <w:r w:rsidR="00961B60">
        <w:rPr>
          <w:rFonts w:ascii="宋体" w:hAnsi="宋体" w:hint="eastAsia"/>
          <w:color w:val="000000"/>
          <w:kern w:val="0"/>
          <w:szCs w:val="21"/>
        </w:rPr>
        <w:t>远低于合资小型轿车。近期的长安超五菱也是轿车和SUV的优势，</w:t>
      </w:r>
      <w:r>
        <w:rPr>
          <w:rFonts w:ascii="宋体" w:hAnsi="宋体" w:hint="eastAsia"/>
          <w:color w:val="000000"/>
          <w:kern w:val="0"/>
          <w:szCs w:val="21"/>
        </w:rPr>
        <w:t>3月</w:t>
      </w:r>
      <w:r w:rsidR="00045765">
        <w:rPr>
          <w:rFonts w:ascii="宋体" w:hAnsi="宋体" w:hint="eastAsia"/>
          <w:color w:val="000000"/>
          <w:kern w:val="0"/>
          <w:szCs w:val="21"/>
        </w:rPr>
        <w:t>五菱</w:t>
      </w:r>
      <w:r w:rsidR="00FD3C6C">
        <w:rPr>
          <w:rFonts w:ascii="宋体" w:hAnsi="宋体" w:hint="eastAsia"/>
          <w:color w:val="000000"/>
          <w:kern w:val="0"/>
          <w:szCs w:val="21"/>
        </w:rPr>
        <w:t>冲刺</w:t>
      </w:r>
      <w:r w:rsidR="00045765">
        <w:rPr>
          <w:rFonts w:ascii="宋体" w:hAnsi="宋体" w:hint="eastAsia"/>
          <w:color w:val="000000"/>
          <w:kern w:val="0"/>
          <w:szCs w:val="21"/>
        </w:rPr>
        <w:t>力度很强，</w:t>
      </w:r>
      <w:r w:rsidR="00961B60">
        <w:rPr>
          <w:rFonts w:ascii="宋体" w:hAnsi="宋体" w:hint="eastAsia"/>
          <w:color w:val="000000"/>
          <w:kern w:val="0"/>
          <w:szCs w:val="21"/>
        </w:rPr>
        <w:t>五菱</w:t>
      </w:r>
      <w:r w:rsidR="00FD3C6C">
        <w:rPr>
          <w:rFonts w:ascii="宋体" w:hAnsi="宋体" w:hint="eastAsia"/>
          <w:color w:val="000000"/>
          <w:kern w:val="0"/>
          <w:szCs w:val="21"/>
        </w:rPr>
        <w:t>强化原有主力车型增量</w:t>
      </w:r>
      <w:r w:rsidR="00784F7C">
        <w:rPr>
          <w:rFonts w:ascii="宋体" w:hAnsi="宋体" w:hint="eastAsia"/>
          <w:color w:val="000000"/>
          <w:kern w:val="0"/>
          <w:szCs w:val="21"/>
        </w:rPr>
        <w:t>。</w:t>
      </w:r>
    </w:p>
    <w:p w:rsidR="00760A82" w:rsidRDefault="00760A82" w:rsidP="00961B60">
      <w:pPr>
        <w:widowControl/>
        <w:ind w:firstLineChars="202" w:firstLine="424"/>
        <w:jc w:val="left"/>
        <w:rPr>
          <w:rFonts w:ascii="宋体" w:hAnsi="宋体"/>
          <w:color w:val="000000"/>
          <w:kern w:val="0"/>
          <w:szCs w:val="21"/>
        </w:rPr>
      </w:pPr>
    </w:p>
    <w:p w:rsidR="00961B60" w:rsidRDefault="00961B60" w:rsidP="00961B60">
      <w:pPr>
        <w:outlineLvl w:val="0"/>
        <w:rPr>
          <w:rFonts w:ascii="黑体" w:eastAsia="黑体"/>
          <w:color w:val="000000"/>
          <w:sz w:val="28"/>
          <w:szCs w:val="28"/>
        </w:rPr>
      </w:pPr>
      <w:bookmarkStart w:id="82" w:name="_Toc261214612"/>
      <w:bookmarkStart w:id="83" w:name="_Toc285960486"/>
      <w:bookmarkStart w:id="84" w:name="_Toc285960591"/>
      <w:bookmarkStart w:id="85" w:name="_Toc285960801"/>
      <w:bookmarkStart w:id="86" w:name="_Toc285961939"/>
      <w:r>
        <w:rPr>
          <w:rFonts w:ascii="黑体" w:eastAsia="黑体" w:hint="eastAsia"/>
          <w:color w:val="000000"/>
          <w:sz w:val="28"/>
          <w:szCs w:val="28"/>
        </w:rPr>
        <w:t>八</w:t>
      </w:r>
      <w:r w:rsidRPr="001833E8">
        <w:rPr>
          <w:rFonts w:ascii="黑体" w:eastAsia="黑体" w:hint="eastAsia"/>
          <w:color w:val="000000"/>
          <w:sz w:val="28"/>
          <w:szCs w:val="28"/>
        </w:rPr>
        <w:t>、A级乘用车市场走势</w:t>
      </w:r>
      <w:bookmarkEnd w:id="82"/>
      <w:bookmarkEnd w:id="83"/>
      <w:bookmarkEnd w:id="84"/>
      <w:bookmarkEnd w:id="85"/>
      <w:bookmarkEnd w:id="86"/>
    </w:p>
    <w:p w:rsidR="00A34A28" w:rsidRPr="00A34A28" w:rsidRDefault="00A34A28" w:rsidP="00A34A28">
      <w:pPr>
        <w:widowControl/>
        <w:ind w:firstLineChars="202" w:firstLine="424"/>
        <w:jc w:val="left"/>
        <w:rPr>
          <w:rFonts w:ascii="宋体" w:hAnsi="宋体"/>
          <w:color w:val="000000"/>
          <w:kern w:val="0"/>
          <w:szCs w:val="21"/>
        </w:rPr>
      </w:pPr>
      <w:bookmarkStart w:id="87" w:name="_Toc285960489"/>
      <w:bookmarkStart w:id="88" w:name="_Toc285960594"/>
      <w:bookmarkStart w:id="89" w:name="_Toc285960804"/>
      <w:r w:rsidRPr="00A34A28">
        <w:rPr>
          <w:rFonts w:ascii="宋体" w:hAnsi="宋体" w:hint="eastAsia"/>
          <w:color w:val="000000"/>
          <w:kern w:val="0"/>
          <w:szCs w:val="21"/>
        </w:rPr>
        <w:t>A级乘用车3月批发122.8万台，3月占批发份额60.77%，较去年同期份额增加0.58%，3月批发较去年同期同比增长4%，3月零售较去年同期同比增长6%；3月批发环比上月增长23%，3月零售环比上月增长32%；3月出口较去年同期同比增长33%；3月厂家产销率94%，3月渠道批零率96%；17年1-3月生产累计增幅12%，17年1-3月厂家批发销售累计增幅10%。</w:t>
      </w:r>
    </w:p>
    <w:p w:rsidR="00A34A28" w:rsidRPr="00A34A28" w:rsidRDefault="00A34A28" w:rsidP="00A34A28">
      <w:pPr>
        <w:widowControl/>
        <w:ind w:firstLineChars="202" w:firstLine="424"/>
        <w:outlineLvl w:val="1"/>
        <w:rPr>
          <w:rFonts w:ascii="宋体" w:hAnsi="宋体"/>
          <w:color w:val="000000"/>
          <w:kern w:val="0"/>
          <w:szCs w:val="21"/>
        </w:rPr>
      </w:pPr>
    </w:p>
    <w:p w:rsidR="00961B60" w:rsidRPr="00567CCA" w:rsidRDefault="00961B60" w:rsidP="00A34A28">
      <w:pPr>
        <w:widowControl/>
        <w:ind w:firstLineChars="202" w:firstLine="426"/>
        <w:outlineLvl w:val="1"/>
        <w:rPr>
          <w:rFonts w:ascii="宋体" w:hAnsi="宋体"/>
          <w:b/>
          <w:bCs/>
          <w:color w:val="000000"/>
          <w:kern w:val="0"/>
          <w:szCs w:val="21"/>
        </w:rPr>
      </w:pPr>
      <w:r>
        <w:rPr>
          <w:rFonts w:ascii="宋体" w:hAnsi="宋体"/>
          <w:b/>
          <w:bCs/>
          <w:color w:val="000000"/>
          <w:kern w:val="0"/>
          <w:szCs w:val="21"/>
        </w:rPr>
        <w:t>1</w:t>
      </w:r>
      <w:r>
        <w:rPr>
          <w:rFonts w:ascii="宋体" w:hAnsi="宋体" w:hint="eastAsia"/>
          <w:b/>
          <w:bCs/>
          <w:color w:val="000000"/>
          <w:kern w:val="0"/>
          <w:szCs w:val="21"/>
        </w:rPr>
        <w:t>、</w:t>
      </w:r>
      <w:r w:rsidRPr="00567CCA">
        <w:rPr>
          <w:rFonts w:ascii="宋体" w:hAnsi="宋体" w:hint="eastAsia"/>
          <w:b/>
          <w:bCs/>
          <w:color w:val="000000"/>
          <w:kern w:val="0"/>
          <w:szCs w:val="21"/>
        </w:rPr>
        <w:t>紧凑型轿车主力车型市场走势</w:t>
      </w:r>
      <w:bookmarkEnd w:id="87"/>
      <w:bookmarkEnd w:id="88"/>
      <w:bookmarkEnd w:id="89"/>
    </w:p>
    <w:p w:rsidR="00961B60" w:rsidRDefault="00B57461" w:rsidP="00961B60">
      <w:pPr>
        <w:widowControl/>
        <w:ind w:firstLineChars="202" w:firstLine="424"/>
        <w:jc w:val="left"/>
        <w:rPr>
          <w:rFonts w:ascii="宋体" w:hAnsi="宋体"/>
          <w:color w:val="000000"/>
          <w:kern w:val="0"/>
          <w:szCs w:val="21"/>
        </w:rPr>
      </w:pPr>
      <w:r>
        <w:rPr>
          <w:rFonts w:ascii="宋体" w:hAnsi="宋体"/>
          <w:noProof/>
          <w:color w:val="000000"/>
          <w:kern w:val="0"/>
          <w:szCs w:val="21"/>
        </w:rPr>
        <w:drawing>
          <wp:inline distT="0" distB="0" distL="0" distR="0" wp14:anchorId="58E47C76">
            <wp:extent cx="6577965" cy="3846830"/>
            <wp:effectExtent l="0" t="0" r="0" b="127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577965" cy="3846830"/>
                    </a:xfrm>
                    <a:prstGeom prst="rect">
                      <a:avLst/>
                    </a:prstGeom>
                    <a:noFill/>
                  </pic:spPr>
                </pic:pic>
              </a:graphicData>
            </a:graphic>
          </wp:inline>
        </w:drawing>
      </w:r>
    </w:p>
    <w:p w:rsidR="00961B60" w:rsidRPr="00567CCA" w:rsidRDefault="00961B60" w:rsidP="00961B60">
      <w:pPr>
        <w:widowControl/>
        <w:ind w:firstLineChars="202" w:firstLine="424"/>
        <w:jc w:val="left"/>
        <w:rPr>
          <w:rFonts w:ascii="宋体" w:hAnsi="宋体"/>
          <w:color w:val="000000"/>
          <w:kern w:val="0"/>
          <w:szCs w:val="21"/>
        </w:rPr>
      </w:pPr>
      <w:r w:rsidRPr="00567CCA">
        <w:rPr>
          <w:rFonts w:ascii="宋体" w:hAnsi="宋体" w:hint="eastAsia"/>
          <w:color w:val="000000"/>
          <w:kern w:val="0"/>
          <w:szCs w:val="21"/>
        </w:rPr>
        <w:t xml:space="preserve">图表 </w:t>
      </w:r>
      <w:r w:rsidRPr="00567CCA">
        <w:rPr>
          <w:rFonts w:ascii="宋体" w:hAnsi="宋体"/>
          <w:color w:val="000000"/>
          <w:kern w:val="0"/>
          <w:szCs w:val="21"/>
        </w:rPr>
        <w:fldChar w:fldCharType="begin"/>
      </w:r>
      <w:r w:rsidRPr="00567CCA">
        <w:rPr>
          <w:rFonts w:ascii="宋体" w:hAnsi="宋体"/>
          <w:color w:val="000000"/>
          <w:kern w:val="0"/>
          <w:szCs w:val="21"/>
        </w:rPr>
        <w:instrText xml:space="preserve"> </w:instrText>
      </w:r>
      <w:r w:rsidRPr="00567CCA">
        <w:rPr>
          <w:rFonts w:ascii="宋体" w:hAnsi="宋体" w:hint="eastAsia"/>
          <w:color w:val="000000"/>
          <w:kern w:val="0"/>
          <w:szCs w:val="21"/>
        </w:rPr>
        <w:instrText>SEQ 图表 \* ARABIC</w:instrText>
      </w:r>
      <w:r w:rsidRPr="00567CCA">
        <w:rPr>
          <w:rFonts w:ascii="宋体" w:hAnsi="宋体"/>
          <w:color w:val="000000"/>
          <w:kern w:val="0"/>
          <w:szCs w:val="21"/>
        </w:rPr>
        <w:instrText xml:space="preserve"> </w:instrText>
      </w:r>
      <w:r w:rsidRPr="00567CCA">
        <w:rPr>
          <w:rFonts w:ascii="宋体" w:hAnsi="宋体"/>
          <w:color w:val="000000"/>
          <w:kern w:val="0"/>
          <w:szCs w:val="21"/>
        </w:rPr>
        <w:fldChar w:fldCharType="separate"/>
      </w:r>
      <w:r>
        <w:rPr>
          <w:rFonts w:ascii="宋体" w:hAnsi="宋体"/>
          <w:noProof/>
          <w:color w:val="000000"/>
          <w:kern w:val="0"/>
          <w:szCs w:val="21"/>
        </w:rPr>
        <w:t>29</w:t>
      </w:r>
      <w:r w:rsidRPr="00567CCA">
        <w:rPr>
          <w:rFonts w:ascii="宋体" w:hAnsi="宋体"/>
          <w:color w:val="000000"/>
          <w:kern w:val="0"/>
          <w:szCs w:val="21"/>
        </w:rPr>
        <w:fldChar w:fldCharType="end"/>
      </w:r>
      <w:r w:rsidRPr="00567CCA">
        <w:rPr>
          <w:rFonts w:ascii="宋体" w:hAnsi="宋体" w:hint="eastAsia"/>
          <w:color w:val="000000"/>
          <w:kern w:val="0"/>
          <w:szCs w:val="21"/>
        </w:rPr>
        <w:t>紧凑型车主力品牌走势</w:t>
      </w:r>
    </w:p>
    <w:p w:rsidR="00961B60" w:rsidRDefault="00A07EC0" w:rsidP="000D67BF">
      <w:pPr>
        <w:widowControl/>
        <w:ind w:firstLineChars="202" w:firstLine="424"/>
        <w:jc w:val="left"/>
        <w:rPr>
          <w:rFonts w:ascii="宋体" w:hAnsi="宋体"/>
          <w:color w:val="000000"/>
          <w:kern w:val="0"/>
          <w:szCs w:val="21"/>
        </w:rPr>
      </w:pPr>
      <w:r>
        <w:rPr>
          <w:rFonts w:ascii="宋体" w:hAnsi="宋体" w:hint="eastAsia"/>
          <w:color w:val="000000"/>
          <w:kern w:val="0"/>
          <w:szCs w:val="21"/>
        </w:rPr>
        <w:t>由于基数低，</w:t>
      </w:r>
      <w:r w:rsidR="008D0819">
        <w:rPr>
          <w:rFonts w:ascii="宋体" w:hAnsi="宋体" w:hint="eastAsia"/>
          <w:color w:val="000000"/>
          <w:kern w:val="0"/>
          <w:szCs w:val="21"/>
        </w:rPr>
        <w:t>3月</w:t>
      </w:r>
      <w:r w:rsidR="00961B60" w:rsidRPr="00567CCA">
        <w:rPr>
          <w:rFonts w:ascii="宋体" w:hAnsi="宋体" w:hint="eastAsia"/>
          <w:color w:val="000000"/>
          <w:kern w:val="0"/>
          <w:szCs w:val="21"/>
        </w:rPr>
        <w:t>的</w:t>
      </w:r>
      <w:r w:rsidR="00961B60">
        <w:rPr>
          <w:rFonts w:ascii="宋体" w:hAnsi="宋体" w:hint="eastAsia"/>
          <w:color w:val="000000"/>
          <w:kern w:val="0"/>
          <w:szCs w:val="21"/>
        </w:rPr>
        <w:t>A级车</w:t>
      </w:r>
      <w:r w:rsidR="00961B60" w:rsidRPr="00567CCA">
        <w:rPr>
          <w:rFonts w:ascii="宋体" w:hAnsi="宋体" w:hint="eastAsia"/>
          <w:color w:val="000000"/>
          <w:kern w:val="0"/>
          <w:szCs w:val="21"/>
        </w:rPr>
        <w:t>主力车型</w:t>
      </w:r>
      <w:r w:rsidR="00961B60">
        <w:rPr>
          <w:rFonts w:ascii="宋体" w:hAnsi="宋体" w:hint="eastAsia"/>
          <w:color w:val="000000"/>
          <w:kern w:val="0"/>
          <w:szCs w:val="21"/>
        </w:rPr>
        <w:t>销量走势总体</w:t>
      </w:r>
      <w:r w:rsidR="00027636">
        <w:rPr>
          <w:rFonts w:ascii="宋体" w:hAnsi="宋体" w:hint="eastAsia"/>
          <w:color w:val="000000"/>
          <w:kern w:val="0"/>
          <w:szCs w:val="21"/>
        </w:rPr>
        <w:t>较</w:t>
      </w:r>
      <w:r>
        <w:rPr>
          <w:rFonts w:ascii="宋体" w:hAnsi="宋体" w:hint="eastAsia"/>
          <w:color w:val="000000"/>
          <w:kern w:val="0"/>
          <w:szCs w:val="21"/>
        </w:rPr>
        <w:t>强</w:t>
      </w:r>
      <w:r w:rsidR="00961B60">
        <w:rPr>
          <w:rFonts w:ascii="宋体" w:hAnsi="宋体" w:hint="eastAsia"/>
          <w:color w:val="000000"/>
          <w:kern w:val="0"/>
          <w:szCs w:val="21"/>
        </w:rPr>
        <w:t>，欧美系表现较好，朗逸的批发</w:t>
      </w:r>
      <w:r w:rsidR="00027636">
        <w:rPr>
          <w:rFonts w:ascii="宋体" w:hAnsi="宋体" w:hint="eastAsia"/>
          <w:color w:val="000000"/>
          <w:kern w:val="0"/>
          <w:szCs w:val="21"/>
        </w:rPr>
        <w:t>环比</w:t>
      </w:r>
      <w:r w:rsidR="00961B60">
        <w:rPr>
          <w:rFonts w:ascii="宋体" w:hAnsi="宋体" w:hint="eastAsia"/>
          <w:color w:val="000000"/>
          <w:kern w:val="0"/>
          <w:szCs w:val="21"/>
        </w:rPr>
        <w:t>超强。日系的轩逸和卡罗拉表现较强。德系仍是主力阵容较多的，一汽大众的主力车型都保持较高销量。入门级A</w:t>
      </w:r>
      <w:r>
        <w:rPr>
          <w:rFonts w:ascii="宋体" w:hAnsi="宋体" w:hint="eastAsia"/>
          <w:color w:val="000000"/>
          <w:kern w:val="0"/>
          <w:szCs w:val="21"/>
        </w:rPr>
        <w:t>级</w:t>
      </w:r>
      <w:r w:rsidR="00961B60">
        <w:rPr>
          <w:rFonts w:ascii="宋体" w:hAnsi="宋体" w:hint="eastAsia"/>
          <w:color w:val="000000"/>
          <w:kern w:val="0"/>
          <w:szCs w:val="21"/>
        </w:rPr>
        <w:t>车捷达、桑塔纳的表现</w:t>
      </w:r>
      <w:r w:rsidR="00027636">
        <w:rPr>
          <w:rFonts w:ascii="宋体" w:hAnsi="宋体" w:hint="eastAsia"/>
          <w:color w:val="000000"/>
          <w:kern w:val="0"/>
          <w:szCs w:val="21"/>
        </w:rPr>
        <w:t>环比</w:t>
      </w:r>
      <w:r w:rsidR="00961B60">
        <w:rPr>
          <w:rFonts w:ascii="宋体" w:hAnsi="宋体" w:hint="eastAsia"/>
          <w:color w:val="000000"/>
          <w:kern w:val="0"/>
          <w:szCs w:val="21"/>
        </w:rPr>
        <w:t>很好</w:t>
      </w:r>
      <w:r w:rsidR="00027636">
        <w:rPr>
          <w:rFonts w:ascii="宋体" w:hAnsi="宋体" w:hint="eastAsia"/>
          <w:color w:val="000000"/>
          <w:kern w:val="0"/>
          <w:szCs w:val="21"/>
        </w:rPr>
        <w:t>，同比有所下滑</w:t>
      </w:r>
      <w:r w:rsidR="00961B60">
        <w:rPr>
          <w:rFonts w:ascii="宋体" w:hAnsi="宋体" w:hint="eastAsia"/>
          <w:color w:val="000000"/>
          <w:kern w:val="0"/>
          <w:szCs w:val="21"/>
        </w:rPr>
        <w:t>。</w:t>
      </w:r>
      <w:r w:rsidR="00027636">
        <w:rPr>
          <w:rFonts w:ascii="宋体" w:hAnsi="宋体" w:hint="eastAsia"/>
          <w:color w:val="000000"/>
          <w:kern w:val="0"/>
          <w:szCs w:val="21"/>
        </w:rPr>
        <w:t>自主的帝豪进入前10名</w:t>
      </w:r>
    </w:p>
    <w:p w:rsidR="00961B60" w:rsidRDefault="00961B60" w:rsidP="00961B60">
      <w:pPr>
        <w:widowControl/>
        <w:ind w:firstLineChars="202" w:firstLine="424"/>
        <w:jc w:val="left"/>
        <w:rPr>
          <w:rFonts w:ascii="宋体" w:hAnsi="宋体"/>
          <w:color w:val="000000"/>
          <w:kern w:val="0"/>
          <w:szCs w:val="21"/>
        </w:rPr>
      </w:pPr>
    </w:p>
    <w:p w:rsidR="00961B60" w:rsidRPr="00567CCA" w:rsidRDefault="00961B60" w:rsidP="00961B60">
      <w:pPr>
        <w:widowControl/>
        <w:ind w:firstLineChars="202" w:firstLine="426"/>
        <w:jc w:val="left"/>
        <w:outlineLvl w:val="1"/>
        <w:rPr>
          <w:rFonts w:ascii="宋体" w:hAnsi="宋体"/>
          <w:b/>
          <w:bCs/>
          <w:color w:val="000000"/>
          <w:kern w:val="0"/>
          <w:szCs w:val="21"/>
        </w:rPr>
      </w:pPr>
      <w:bookmarkStart w:id="90" w:name="_Toc285960490"/>
      <w:bookmarkStart w:id="91" w:name="_Toc285960595"/>
      <w:bookmarkStart w:id="92" w:name="_Toc285960805"/>
      <w:r>
        <w:rPr>
          <w:rFonts w:ascii="宋体" w:hAnsi="宋体"/>
          <w:b/>
          <w:bCs/>
          <w:color w:val="000000"/>
          <w:kern w:val="0"/>
          <w:szCs w:val="21"/>
        </w:rPr>
        <w:t>2</w:t>
      </w:r>
      <w:r>
        <w:rPr>
          <w:rFonts w:ascii="宋体" w:hAnsi="宋体" w:hint="eastAsia"/>
          <w:b/>
          <w:bCs/>
          <w:color w:val="000000"/>
          <w:kern w:val="0"/>
          <w:szCs w:val="21"/>
        </w:rPr>
        <w:t>、</w:t>
      </w:r>
      <w:r w:rsidRPr="00567CCA">
        <w:rPr>
          <w:rFonts w:ascii="宋体" w:hAnsi="宋体" w:hint="eastAsia"/>
          <w:b/>
          <w:bCs/>
          <w:color w:val="000000"/>
          <w:kern w:val="0"/>
          <w:szCs w:val="21"/>
        </w:rPr>
        <w:t>紧凑型MPV主力车型市场走势</w:t>
      </w:r>
      <w:bookmarkEnd w:id="90"/>
      <w:bookmarkEnd w:id="91"/>
      <w:bookmarkEnd w:id="92"/>
    </w:p>
    <w:p w:rsidR="00961B60" w:rsidRDefault="00B57461" w:rsidP="00961B60">
      <w:pPr>
        <w:widowControl/>
        <w:ind w:firstLineChars="202" w:firstLine="424"/>
        <w:jc w:val="left"/>
        <w:rPr>
          <w:noProof/>
        </w:rPr>
      </w:pPr>
      <w:r>
        <w:rPr>
          <w:noProof/>
        </w:rPr>
        <w:drawing>
          <wp:inline distT="0" distB="0" distL="0" distR="0" wp14:anchorId="411C5DB0">
            <wp:extent cx="4962525" cy="3230880"/>
            <wp:effectExtent l="0" t="0" r="9525" b="762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962525" cy="3230880"/>
                    </a:xfrm>
                    <a:prstGeom prst="rect">
                      <a:avLst/>
                    </a:prstGeom>
                    <a:noFill/>
                  </pic:spPr>
                </pic:pic>
              </a:graphicData>
            </a:graphic>
          </wp:inline>
        </w:drawing>
      </w:r>
    </w:p>
    <w:p w:rsidR="00961B60" w:rsidRPr="00567CCA" w:rsidRDefault="00961B60" w:rsidP="00961B60">
      <w:pPr>
        <w:widowControl/>
        <w:ind w:firstLineChars="202" w:firstLine="364"/>
        <w:jc w:val="left"/>
        <w:rPr>
          <w:rFonts w:ascii="宋体" w:hAnsi="宋体"/>
          <w:color w:val="000000"/>
          <w:kern w:val="0"/>
          <w:sz w:val="18"/>
          <w:szCs w:val="18"/>
        </w:rPr>
      </w:pPr>
      <w:r w:rsidRPr="00567CCA">
        <w:rPr>
          <w:rFonts w:ascii="宋体" w:hAnsi="宋体" w:hint="eastAsia"/>
          <w:color w:val="000000"/>
          <w:kern w:val="0"/>
          <w:sz w:val="18"/>
          <w:szCs w:val="18"/>
        </w:rPr>
        <w:t xml:space="preserve">图表 </w:t>
      </w:r>
      <w:r w:rsidRPr="00567CCA">
        <w:rPr>
          <w:rFonts w:ascii="宋体" w:hAnsi="宋体"/>
          <w:color w:val="000000"/>
          <w:kern w:val="0"/>
          <w:sz w:val="18"/>
          <w:szCs w:val="18"/>
        </w:rPr>
        <w:fldChar w:fldCharType="begin"/>
      </w:r>
      <w:r w:rsidRPr="00567CCA">
        <w:rPr>
          <w:rFonts w:ascii="宋体" w:hAnsi="宋体"/>
          <w:color w:val="000000"/>
          <w:kern w:val="0"/>
          <w:sz w:val="18"/>
          <w:szCs w:val="18"/>
        </w:rPr>
        <w:instrText xml:space="preserve"> </w:instrText>
      </w:r>
      <w:r w:rsidRPr="00567CCA">
        <w:rPr>
          <w:rFonts w:ascii="宋体" w:hAnsi="宋体" w:hint="eastAsia"/>
          <w:color w:val="000000"/>
          <w:kern w:val="0"/>
          <w:sz w:val="18"/>
          <w:szCs w:val="18"/>
        </w:rPr>
        <w:instrText>SEQ 图表 \* ARABIC</w:instrText>
      </w:r>
      <w:r w:rsidRPr="00567CCA">
        <w:rPr>
          <w:rFonts w:ascii="宋体" w:hAnsi="宋体"/>
          <w:color w:val="000000"/>
          <w:kern w:val="0"/>
          <w:sz w:val="18"/>
          <w:szCs w:val="18"/>
        </w:rPr>
        <w:instrText xml:space="preserve"> </w:instrText>
      </w:r>
      <w:r w:rsidRPr="00567CCA">
        <w:rPr>
          <w:rFonts w:ascii="宋体" w:hAnsi="宋体"/>
          <w:color w:val="000000"/>
          <w:kern w:val="0"/>
          <w:sz w:val="18"/>
          <w:szCs w:val="18"/>
        </w:rPr>
        <w:fldChar w:fldCharType="separate"/>
      </w:r>
      <w:r>
        <w:rPr>
          <w:rFonts w:ascii="宋体" w:hAnsi="宋体"/>
          <w:noProof/>
          <w:color w:val="000000"/>
          <w:kern w:val="0"/>
          <w:sz w:val="18"/>
          <w:szCs w:val="18"/>
        </w:rPr>
        <w:t>30</w:t>
      </w:r>
      <w:r w:rsidRPr="00567CCA">
        <w:rPr>
          <w:rFonts w:ascii="宋体" w:hAnsi="宋体"/>
          <w:color w:val="000000"/>
          <w:kern w:val="0"/>
          <w:sz w:val="18"/>
          <w:szCs w:val="18"/>
        </w:rPr>
        <w:fldChar w:fldCharType="end"/>
      </w:r>
      <w:r w:rsidRPr="00567CCA">
        <w:rPr>
          <w:rFonts w:ascii="宋体" w:hAnsi="宋体" w:hint="eastAsia"/>
          <w:color w:val="000000"/>
          <w:kern w:val="0"/>
          <w:sz w:val="18"/>
          <w:szCs w:val="18"/>
        </w:rPr>
        <w:t>紧凑型MPV主力车型市场走势</w:t>
      </w:r>
    </w:p>
    <w:p w:rsidR="00961B60" w:rsidRDefault="00961B60" w:rsidP="00961B60">
      <w:pPr>
        <w:widowControl/>
        <w:ind w:firstLineChars="202" w:firstLine="424"/>
        <w:jc w:val="left"/>
        <w:rPr>
          <w:rFonts w:ascii="宋体" w:hAnsi="宋体"/>
          <w:color w:val="000000"/>
          <w:kern w:val="0"/>
          <w:szCs w:val="21"/>
        </w:rPr>
      </w:pPr>
      <w:r>
        <w:rPr>
          <w:rFonts w:ascii="宋体" w:hAnsi="宋体" w:hint="eastAsia"/>
          <w:color w:val="000000"/>
          <w:kern w:val="0"/>
          <w:szCs w:val="21"/>
        </w:rPr>
        <w:t>相对于A0级低价大空间的MPV市场走强，MPV市场的A级合资车型优势荡然无存。</w:t>
      </w:r>
      <w:r w:rsidR="008D0819">
        <w:rPr>
          <w:rFonts w:ascii="宋体" w:hAnsi="宋体" w:hint="eastAsia"/>
          <w:color w:val="000000"/>
          <w:kern w:val="0"/>
          <w:szCs w:val="21"/>
        </w:rPr>
        <w:t>3月</w:t>
      </w:r>
      <w:r w:rsidRPr="00567CCA">
        <w:rPr>
          <w:rFonts w:ascii="宋体" w:hAnsi="宋体" w:hint="eastAsia"/>
          <w:color w:val="000000"/>
          <w:kern w:val="0"/>
          <w:szCs w:val="21"/>
        </w:rPr>
        <w:t>的</w:t>
      </w:r>
      <w:r>
        <w:rPr>
          <w:rFonts w:ascii="宋体" w:hAnsi="宋体" w:hint="eastAsia"/>
          <w:color w:val="000000"/>
          <w:kern w:val="0"/>
          <w:szCs w:val="21"/>
        </w:rPr>
        <w:t>自主品牌仍是A级MPV的主力，宝骏730 保持细分市场的第一，新品风行S500的</w:t>
      </w:r>
      <w:r w:rsidR="00A07EC0">
        <w:rPr>
          <w:rFonts w:ascii="宋体" w:hAnsi="宋体" w:hint="eastAsia"/>
          <w:color w:val="000000"/>
          <w:kern w:val="0"/>
          <w:szCs w:val="21"/>
        </w:rPr>
        <w:t>也是</w:t>
      </w:r>
      <w:r w:rsidR="00784F7C">
        <w:rPr>
          <w:rFonts w:ascii="宋体" w:hAnsi="宋体" w:hint="eastAsia"/>
          <w:color w:val="000000"/>
          <w:kern w:val="0"/>
          <w:szCs w:val="21"/>
        </w:rPr>
        <w:t>逐步走</w:t>
      </w:r>
      <w:r w:rsidR="003A13DC">
        <w:rPr>
          <w:rFonts w:ascii="宋体" w:hAnsi="宋体" w:hint="eastAsia"/>
          <w:color w:val="000000"/>
          <w:kern w:val="0"/>
          <w:szCs w:val="21"/>
        </w:rPr>
        <w:t>好</w:t>
      </w:r>
      <w:r w:rsidR="00A07EC0">
        <w:rPr>
          <w:rFonts w:ascii="宋体" w:hAnsi="宋体" w:hint="eastAsia"/>
          <w:color w:val="000000"/>
          <w:kern w:val="0"/>
          <w:szCs w:val="21"/>
        </w:rPr>
        <w:t>。</w:t>
      </w:r>
      <w:r>
        <w:rPr>
          <w:rFonts w:ascii="宋体" w:hAnsi="宋体" w:hint="eastAsia"/>
          <w:color w:val="000000"/>
          <w:kern w:val="0"/>
          <w:szCs w:val="21"/>
        </w:rPr>
        <w:t>而幻速H3的走势也是</w:t>
      </w:r>
      <w:r w:rsidR="00FD3C6C">
        <w:rPr>
          <w:rFonts w:ascii="宋体" w:hAnsi="宋体" w:hint="eastAsia"/>
          <w:color w:val="000000"/>
          <w:kern w:val="0"/>
          <w:szCs w:val="21"/>
        </w:rPr>
        <w:t>前期</w:t>
      </w:r>
      <w:r>
        <w:rPr>
          <w:rFonts w:ascii="宋体" w:hAnsi="宋体" w:hint="eastAsia"/>
          <w:color w:val="000000"/>
          <w:kern w:val="0"/>
          <w:szCs w:val="21"/>
        </w:rPr>
        <w:t>较强</w:t>
      </w:r>
      <w:r w:rsidR="00FD3C6C">
        <w:rPr>
          <w:rFonts w:ascii="宋体" w:hAnsi="宋体" w:hint="eastAsia"/>
          <w:color w:val="000000"/>
          <w:kern w:val="0"/>
          <w:szCs w:val="21"/>
        </w:rPr>
        <w:t>，近期五菱宝骏730的增量也是抑制市场的变局趋势</w:t>
      </w:r>
      <w:r>
        <w:rPr>
          <w:rFonts w:ascii="宋体" w:hAnsi="宋体" w:hint="eastAsia"/>
          <w:color w:val="000000"/>
          <w:kern w:val="0"/>
          <w:szCs w:val="21"/>
        </w:rPr>
        <w:t>。</w:t>
      </w:r>
    </w:p>
    <w:p w:rsidR="00961B60" w:rsidRDefault="00961B60" w:rsidP="00961B60">
      <w:pPr>
        <w:widowControl/>
        <w:ind w:firstLineChars="202" w:firstLine="424"/>
        <w:jc w:val="left"/>
        <w:rPr>
          <w:rFonts w:ascii="宋体" w:hAnsi="宋体"/>
          <w:color w:val="000000"/>
          <w:kern w:val="0"/>
          <w:szCs w:val="21"/>
        </w:rPr>
      </w:pPr>
      <w:r>
        <w:rPr>
          <w:rFonts w:ascii="宋体" w:hAnsi="宋体" w:hint="eastAsia"/>
          <w:color w:val="000000"/>
          <w:kern w:val="0"/>
          <w:szCs w:val="21"/>
        </w:rPr>
        <w:t>合资高端纯家用MPV市场表现较低迷,市场认可均不太好。途安本月表现</w:t>
      </w:r>
      <w:r w:rsidR="00A07EC0">
        <w:rPr>
          <w:rFonts w:ascii="宋体" w:hAnsi="宋体" w:hint="eastAsia"/>
          <w:color w:val="000000"/>
          <w:kern w:val="0"/>
          <w:szCs w:val="21"/>
        </w:rPr>
        <w:t>仍较强</w:t>
      </w:r>
      <w:r w:rsidRPr="00567CCA">
        <w:rPr>
          <w:rFonts w:ascii="宋体" w:hAnsi="宋体" w:hint="eastAsia"/>
          <w:color w:val="000000"/>
          <w:kern w:val="0"/>
          <w:szCs w:val="21"/>
        </w:rPr>
        <w:t>。</w:t>
      </w:r>
    </w:p>
    <w:p w:rsidR="00961B60" w:rsidRPr="00445714" w:rsidRDefault="00961B60" w:rsidP="00961B60">
      <w:pPr>
        <w:widowControl/>
        <w:ind w:firstLineChars="202" w:firstLine="424"/>
        <w:jc w:val="left"/>
        <w:rPr>
          <w:rFonts w:ascii="宋体" w:hAnsi="宋体"/>
          <w:color w:val="000000"/>
          <w:kern w:val="0"/>
          <w:szCs w:val="21"/>
        </w:rPr>
      </w:pPr>
    </w:p>
    <w:p w:rsidR="00961B60" w:rsidRPr="00567CCA" w:rsidRDefault="00961B60" w:rsidP="00961B60">
      <w:pPr>
        <w:widowControl/>
        <w:ind w:firstLineChars="202" w:firstLine="426"/>
        <w:jc w:val="left"/>
        <w:outlineLvl w:val="1"/>
        <w:rPr>
          <w:rFonts w:ascii="宋体" w:hAnsi="宋体"/>
          <w:b/>
          <w:bCs/>
          <w:color w:val="000000"/>
          <w:kern w:val="0"/>
          <w:szCs w:val="21"/>
        </w:rPr>
      </w:pPr>
      <w:bookmarkStart w:id="93" w:name="_Toc285960491"/>
      <w:bookmarkStart w:id="94" w:name="_Toc285960596"/>
      <w:bookmarkStart w:id="95" w:name="_Toc285960806"/>
      <w:r>
        <w:rPr>
          <w:rFonts w:ascii="宋体" w:hAnsi="宋体"/>
          <w:b/>
          <w:bCs/>
          <w:color w:val="000000"/>
          <w:kern w:val="0"/>
          <w:szCs w:val="21"/>
        </w:rPr>
        <w:t>3</w:t>
      </w:r>
      <w:r>
        <w:rPr>
          <w:rFonts w:ascii="宋体" w:hAnsi="宋体" w:hint="eastAsia"/>
          <w:b/>
          <w:bCs/>
          <w:color w:val="000000"/>
          <w:kern w:val="0"/>
          <w:szCs w:val="21"/>
        </w:rPr>
        <w:t>、</w:t>
      </w:r>
      <w:r w:rsidRPr="00567CCA">
        <w:rPr>
          <w:rFonts w:ascii="宋体" w:hAnsi="宋体" w:hint="eastAsia"/>
          <w:b/>
          <w:bCs/>
          <w:color w:val="000000"/>
          <w:kern w:val="0"/>
          <w:szCs w:val="21"/>
        </w:rPr>
        <w:t>紧凑型SUV主力车型市场走势</w:t>
      </w:r>
      <w:bookmarkEnd w:id="93"/>
      <w:bookmarkEnd w:id="94"/>
      <w:bookmarkEnd w:id="95"/>
    </w:p>
    <w:p w:rsidR="00961B60" w:rsidRPr="00567CCA" w:rsidRDefault="00B57461" w:rsidP="00961B60">
      <w:pPr>
        <w:widowControl/>
        <w:ind w:firstLineChars="202" w:firstLine="364"/>
        <w:jc w:val="left"/>
        <w:rPr>
          <w:rFonts w:ascii="宋体" w:hAnsi="宋体"/>
          <w:color w:val="000000"/>
          <w:kern w:val="0"/>
          <w:sz w:val="18"/>
          <w:szCs w:val="18"/>
        </w:rPr>
      </w:pPr>
      <w:r>
        <w:rPr>
          <w:rFonts w:ascii="宋体" w:hAnsi="宋体"/>
          <w:noProof/>
          <w:color w:val="000000"/>
          <w:kern w:val="0"/>
          <w:sz w:val="18"/>
          <w:szCs w:val="18"/>
        </w:rPr>
        <w:drawing>
          <wp:inline distT="0" distB="0" distL="0" distR="0" wp14:anchorId="5BFC1C73">
            <wp:extent cx="5072380" cy="3444240"/>
            <wp:effectExtent l="0" t="0" r="0" b="381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072380" cy="3444240"/>
                    </a:xfrm>
                    <a:prstGeom prst="rect">
                      <a:avLst/>
                    </a:prstGeom>
                    <a:noFill/>
                  </pic:spPr>
                </pic:pic>
              </a:graphicData>
            </a:graphic>
          </wp:inline>
        </w:drawing>
      </w:r>
    </w:p>
    <w:p w:rsidR="00961B60" w:rsidRPr="00567CCA" w:rsidRDefault="00961B60" w:rsidP="00961B60">
      <w:pPr>
        <w:widowControl/>
        <w:ind w:firstLineChars="202" w:firstLine="364"/>
        <w:jc w:val="left"/>
        <w:rPr>
          <w:rFonts w:ascii="宋体" w:hAnsi="宋体"/>
          <w:color w:val="000000"/>
          <w:kern w:val="0"/>
          <w:sz w:val="18"/>
          <w:szCs w:val="18"/>
        </w:rPr>
      </w:pPr>
      <w:r w:rsidRPr="00567CCA">
        <w:rPr>
          <w:rFonts w:ascii="宋体" w:hAnsi="宋体" w:hint="eastAsia"/>
          <w:color w:val="000000"/>
          <w:kern w:val="0"/>
          <w:sz w:val="18"/>
          <w:szCs w:val="18"/>
        </w:rPr>
        <w:t xml:space="preserve">图表 </w:t>
      </w:r>
      <w:r w:rsidRPr="00567CCA">
        <w:rPr>
          <w:rFonts w:ascii="宋体" w:hAnsi="宋体"/>
          <w:color w:val="000000"/>
          <w:kern w:val="0"/>
          <w:sz w:val="18"/>
          <w:szCs w:val="18"/>
        </w:rPr>
        <w:fldChar w:fldCharType="begin"/>
      </w:r>
      <w:r w:rsidRPr="00567CCA">
        <w:rPr>
          <w:rFonts w:ascii="宋体" w:hAnsi="宋体"/>
          <w:color w:val="000000"/>
          <w:kern w:val="0"/>
          <w:sz w:val="18"/>
          <w:szCs w:val="18"/>
        </w:rPr>
        <w:instrText xml:space="preserve"> </w:instrText>
      </w:r>
      <w:r w:rsidRPr="00567CCA">
        <w:rPr>
          <w:rFonts w:ascii="宋体" w:hAnsi="宋体" w:hint="eastAsia"/>
          <w:color w:val="000000"/>
          <w:kern w:val="0"/>
          <w:sz w:val="18"/>
          <w:szCs w:val="18"/>
        </w:rPr>
        <w:instrText>SEQ 图表 \* ARABIC</w:instrText>
      </w:r>
      <w:r w:rsidRPr="00567CCA">
        <w:rPr>
          <w:rFonts w:ascii="宋体" w:hAnsi="宋体"/>
          <w:color w:val="000000"/>
          <w:kern w:val="0"/>
          <w:sz w:val="18"/>
          <w:szCs w:val="18"/>
        </w:rPr>
        <w:instrText xml:space="preserve"> </w:instrText>
      </w:r>
      <w:r w:rsidRPr="00567CCA">
        <w:rPr>
          <w:rFonts w:ascii="宋体" w:hAnsi="宋体"/>
          <w:color w:val="000000"/>
          <w:kern w:val="0"/>
          <w:sz w:val="18"/>
          <w:szCs w:val="18"/>
        </w:rPr>
        <w:fldChar w:fldCharType="separate"/>
      </w:r>
      <w:r>
        <w:rPr>
          <w:rFonts w:ascii="宋体" w:hAnsi="宋体"/>
          <w:noProof/>
          <w:color w:val="000000"/>
          <w:kern w:val="0"/>
          <w:sz w:val="18"/>
          <w:szCs w:val="18"/>
        </w:rPr>
        <w:t>31</w:t>
      </w:r>
      <w:r w:rsidRPr="00567CCA">
        <w:rPr>
          <w:rFonts w:ascii="宋体" w:hAnsi="宋体"/>
          <w:color w:val="000000"/>
          <w:kern w:val="0"/>
          <w:sz w:val="18"/>
          <w:szCs w:val="18"/>
        </w:rPr>
        <w:fldChar w:fldCharType="end"/>
      </w:r>
      <w:r w:rsidRPr="00567CCA">
        <w:rPr>
          <w:rFonts w:ascii="宋体" w:hAnsi="宋体" w:hint="eastAsia"/>
          <w:color w:val="000000"/>
          <w:kern w:val="0"/>
          <w:sz w:val="18"/>
          <w:szCs w:val="18"/>
        </w:rPr>
        <w:t>紧凑型SUV主力车型市场走势</w:t>
      </w:r>
    </w:p>
    <w:p w:rsidR="00961B60" w:rsidRDefault="00961B60" w:rsidP="005E0170">
      <w:pPr>
        <w:widowControl/>
        <w:ind w:firstLineChars="202" w:firstLine="424"/>
        <w:jc w:val="left"/>
        <w:rPr>
          <w:rFonts w:ascii="宋体" w:hAnsi="宋体"/>
          <w:color w:val="000000"/>
          <w:kern w:val="0"/>
          <w:szCs w:val="21"/>
        </w:rPr>
      </w:pPr>
      <w:r w:rsidRPr="00567CCA">
        <w:rPr>
          <w:rFonts w:ascii="宋体" w:hAnsi="宋体" w:hint="eastAsia"/>
          <w:color w:val="000000"/>
          <w:kern w:val="0"/>
          <w:szCs w:val="21"/>
        </w:rPr>
        <w:t>紧凑型SUV 市场</w:t>
      </w:r>
      <w:r>
        <w:rPr>
          <w:rFonts w:ascii="宋体" w:hAnsi="宋体" w:hint="eastAsia"/>
          <w:color w:val="000000"/>
          <w:kern w:val="0"/>
          <w:szCs w:val="21"/>
        </w:rPr>
        <w:t>呈现群雄纷战的复杂局面，</w:t>
      </w:r>
      <w:r w:rsidR="008D0819">
        <w:rPr>
          <w:rFonts w:ascii="宋体" w:hAnsi="宋体" w:hint="eastAsia"/>
          <w:color w:val="000000"/>
          <w:kern w:val="0"/>
          <w:szCs w:val="21"/>
        </w:rPr>
        <w:t>3月</w:t>
      </w:r>
      <w:r w:rsidRPr="00567CCA">
        <w:rPr>
          <w:rFonts w:ascii="宋体" w:hAnsi="宋体" w:hint="eastAsia"/>
          <w:color w:val="000000"/>
          <w:kern w:val="0"/>
          <w:szCs w:val="21"/>
        </w:rPr>
        <w:t>的</w:t>
      </w:r>
      <w:r>
        <w:rPr>
          <w:rFonts w:ascii="宋体" w:hAnsi="宋体" w:hint="eastAsia"/>
          <w:color w:val="000000"/>
          <w:kern w:val="0"/>
          <w:szCs w:val="21"/>
        </w:rPr>
        <w:t>自主仍是较强，前</w:t>
      </w:r>
      <w:r w:rsidR="00784F7C">
        <w:rPr>
          <w:rFonts w:ascii="宋体" w:hAnsi="宋体" w:hint="eastAsia"/>
          <w:color w:val="000000"/>
          <w:kern w:val="0"/>
          <w:szCs w:val="21"/>
        </w:rPr>
        <w:t>两</w:t>
      </w:r>
      <w:r>
        <w:rPr>
          <w:rFonts w:ascii="宋体" w:hAnsi="宋体" w:hint="eastAsia"/>
          <w:color w:val="000000"/>
          <w:kern w:val="0"/>
          <w:szCs w:val="21"/>
        </w:rPr>
        <w:t>强被自主占领。哈佛H6的</w:t>
      </w:r>
      <w:r w:rsidR="00027636">
        <w:rPr>
          <w:rFonts w:ascii="宋体" w:hAnsi="宋体" w:hint="eastAsia"/>
          <w:color w:val="000000"/>
          <w:kern w:val="0"/>
          <w:szCs w:val="21"/>
        </w:rPr>
        <w:t>同比虽然下降但</w:t>
      </w:r>
      <w:r w:rsidR="008D0819">
        <w:rPr>
          <w:rFonts w:ascii="宋体" w:hAnsi="宋体" w:hint="eastAsia"/>
          <w:color w:val="000000"/>
          <w:kern w:val="0"/>
          <w:szCs w:val="21"/>
        </w:rPr>
        <w:t>3月</w:t>
      </w:r>
      <w:r>
        <w:rPr>
          <w:rFonts w:ascii="宋体" w:hAnsi="宋体" w:hint="eastAsia"/>
          <w:color w:val="000000"/>
          <w:kern w:val="0"/>
          <w:szCs w:val="21"/>
        </w:rPr>
        <w:t>哈佛H6等</w:t>
      </w:r>
      <w:r w:rsidR="00784F7C">
        <w:rPr>
          <w:rFonts w:ascii="宋体" w:hAnsi="宋体" w:hint="eastAsia"/>
          <w:color w:val="000000"/>
          <w:kern w:val="0"/>
          <w:szCs w:val="21"/>
        </w:rPr>
        <w:t>优势明显</w:t>
      </w:r>
      <w:r>
        <w:rPr>
          <w:rFonts w:ascii="宋体" w:hAnsi="宋体" w:hint="eastAsia"/>
          <w:color w:val="000000"/>
          <w:kern w:val="0"/>
          <w:szCs w:val="21"/>
        </w:rPr>
        <w:t>，</w:t>
      </w:r>
      <w:r>
        <w:rPr>
          <w:rFonts w:ascii="宋体" w:hAnsi="宋体"/>
          <w:color w:val="000000"/>
          <w:kern w:val="0"/>
          <w:szCs w:val="21"/>
        </w:rPr>
        <w:t>H6</w:t>
      </w:r>
      <w:r>
        <w:rPr>
          <w:rFonts w:ascii="宋体" w:hAnsi="宋体" w:hint="eastAsia"/>
          <w:color w:val="000000"/>
          <w:kern w:val="0"/>
          <w:szCs w:val="21"/>
        </w:rPr>
        <w:t>促销后保持领军车型。传祺GS4等车型</w:t>
      </w:r>
      <w:r w:rsidR="00027636">
        <w:rPr>
          <w:rFonts w:ascii="宋体" w:hAnsi="宋体" w:hint="eastAsia"/>
          <w:color w:val="000000"/>
          <w:kern w:val="0"/>
          <w:szCs w:val="21"/>
        </w:rPr>
        <w:t>保持强势增长</w:t>
      </w:r>
      <w:r>
        <w:rPr>
          <w:rFonts w:ascii="宋体" w:hAnsi="宋体" w:hint="eastAsia"/>
          <w:color w:val="000000"/>
          <w:kern w:val="0"/>
          <w:szCs w:val="21"/>
        </w:rPr>
        <w:t>，这也是</w:t>
      </w:r>
      <w:r w:rsidR="00784F7C">
        <w:rPr>
          <w:rFonts w:ascii="宋体" w:hAnsi="宋体"/>
          <w:color w:val="000000"/>
          <w:kern w:val="0"/>
          <w:szCs w:val="21"/>
        </w:rPr>
        <w:t>1.5T占据</w:t>
      </w:r>
      <w:r>
        <w:rPr>
          <w:rFonts w:ascii="宋体" w:hAnsi="宋体" w:hint="eastAsia"/>
          <w:color w:val="000000"/>
          <w:kern w:val="0"/>
          <w:szCs w:val="21"/>
        </w:rPr>
        <w:t>的购置税减半的促进。</w:t>
      </w:r>
      <w:r w:rsidR="00027636">
        <w:rPr>
          <w:rFonts w:ascii="宋体" w:hAnsi="宋体" w:hint="eastAsia"/>
          <w:color w:val="000000"/>
          <w:kern w:val="0"/>
          <w:szCs w:val="21"/>
        </w:rPr>
        <w:t>途观在推出加长版后表现很强。</w:t>
      </w:r>
    </w:p>
    <w:p w:rsidR="00961B60" w:rsidRDefault="00961B60" w:rsidP="00961B60">
      <w:pPr>
        <w:widowControl/>
        <w:ind w:firstLineChars="202" w:firstLine="424"/>
        <w:jc w:val="left"/>
        <w:rPr>
          <w:rFonts w:ascii="宋体" w:hAnsi="宋体"/>
          <w:color w:val="000000"/>
          <w:kern w:val="0"/>
          <w:szCs w:val="21"/>
        </w:rPr>
      </w:pPr>
      <w:r>
        <w:rPr>
          <w:rFonts w:ascii="宋体" w:hAnsi="宋体" w:hint="eastAsia"/>
          <w:color w:val="000000"/>
          <w:kern w:val="0"/>
          <w:szCs w:val="21"/>
        </w:rPr>
        <w:t>受到购置税减半政策影响，车型分化加剧，日系的SUV压力巨大。日系的奇骏、</w:t>
      </w:r>
      <w:r w:rsidR="00480121">
        <w:rPr>
          <w:rFonts w:ascii="宋体" w:hAnsi="宋体"/>
          <w:color w:val="000000"/>
          <w:kern w:val="0"/>
          <w:szCs w:val="21"/>
        </w:rPr>
        <w:t>RAV4</w:t>
      </w:r>
      <w:r>
        <w:rPr>
          <w:rFonts w:ascii="宋体" w:hAnsi="宋体" w:hint="eastAsia"/>
          <w:color w:val="000000"/>
          <w:kern w:val="0"/>
          <w:szCs w:val="21"/>
        </w:rPr>
        <w:t>等的表现偏弱。昂科威SUV</w:t>
      </w:r>
      <w:r w:rsidR="00027636">
        <w:rPr>
          <w:rFonts w:ascii="宋体" w:hAnsi="宋体" w:hint="eastAsia"/>
          <w:color w:val="000000"/>
          <w:kern w:val="0"/>
          <w:szCs w:val="21"/>
        </w:rPr>
        <w:t>保持强势</w:t>
      </w:r>
      <w:r>
        <w:rPr>
          <w:rFonts w:ascii="宋体" w:hAnsi="宋体" w:hint="eastAsia"/>
          <w:color w:val="000000"/>
          <w:kern w:val="0"/>
          <w:szCs w:val="21"/>
        </w:rPr>
        <w:t>，体现了美系的SUV</w:t>
      </w:r>
      <w:r w:rsidR="002D1493">
        <w:rPr>
          <w:rFonts w:ascii="宋体" w:hAnsi="宋体" w:hint="eastAsia"/>
          <w:color w:val="000000"/>
          <w:kern w:val="0"/>
          <w:szCs w:val="21"/>
        </w:rPr>
        <w:t>内销和出口的综合优势</w:t>
      </w:r>
      <w:r>
        <w:rPr>
          <w:rFonts w:ascii="宋体" w:hAnsi="宋体" w:hint="eastAsia"/>
          <w:color w:val="000000"/>
          <w:kern w:val="0"/>
          <w:szCs w:val="21"/>
        </w:rPr>
        <w:t>逐步建立。</w:t>
      </w:r>
    </w:p>
    <w:p w:rsidR="00961B60" w:rsidRDefault="00961B60" w:rsidP="00961B60">
      <w:pPr>
        <w:widowControl/>
        <w:ind w:firstLineChars="202" w:firstLine="424"/>
        <w:jc w:val="left"/>
        <w:rPr>
          <w:rFonts w:ascii="宋体" w:hAnsi="宋体"/>
          <w:color w:val="000000"/>
          <w:kern w:val="0"/>
          <w:szCs w:val="21"/>
        </w:rPr>
      </w:pPr>
    </w:p>
    <w:p w:rsidR="00961B60" w:rsidRPr="006A26B5" w:rsidRDefault="00961B60" w:rsidP="00961B60">
      <w:pPr>
        <w:widowControl/>
        <w:ind w:firstLineChars="202" w:firstLine="426"/>
        <w:jc w:val="left"/>
        <w:outlineLvl w:val="1"/>
        <w:rPr>
          <w:rFonts w:ascii="宋体" w:hAnsi="宋体"/>
          <w:b/>
          <w:bCs/>
          <w:color w:val="000000"/>
          <w:kern w:val="0"/>
          <w:szCs w:val="21"/>
        </w:rPr>
      </w:pPr>
      <w:r>
        <w:rPr>
          <w:rFonts w:ascii="宋体" w:hAnsi="宋体"/>
          <w:b/>
          <w:bCs/>
          <w:color w:val="000000"/>
          <w:kern w:val="0"/>
          <w:szCs w:val="21"/>
        </w:rPr>
        <w:t>4</w:t>
      </w:r>
      <w:r>
        <w:rPr>
          <w:rFonts w:ascii="宋体" w:hAnsi="宋体" w:hint="eastAsia"/>
          <w:b/>
          <w:bCs/>
          <w:color w:val="000000"/>
          <w:kern w:val="0"/>
          <w:szCs w:val="21"/>
        </w:rPr>
        <w:t>、</w:t>
      </w:r>
      <w:r w:rsidRPr="006A26B5">
        <w:rPr>
          <w:rFonts w:ascii="宋体" w:hAnsi="宋体" w:hint="eastAsia"/>
          <w:b/>
          <w:bCs/>
          <w:color w:val="000000"/>
          <w:kern w:val="0"/>
          <w:szCs w:val="21"/>
        </w:rPr>
        <w:t>自主品牌</w:t>
      </w:r>
      <w:r w:rsidRPr="00567CCA">
        <w:rPr>
          <w:rFonts w:ascii="宋体" w:hAnsi="宋体" w:hint="eastAsia"/>
          <w:b/>
          <w:bCs/>
          <w:color w:val="000000"/>
          <w:kern w:val="0"/>
          <w:szCs w:val="21"/>
        </w:rPr>
        <w:t>紧凑型狭义乘用车主力厂家市场走势</w:t>
      </w:r>
    </w:p>
    <w:p w:rsidR="00961B60" w:rsidRDefault="00CB3088" w:rsidP="00961B60">
      <w:pPr>
        <w:widowControl/>
        <w:ind w:firstLineChars="202" w:firstLine="424"/>
        <w:jc w:val="left"/>
        <w:rPr>
          <w:noProof/>
        </w:rPr>
      </w:pPr>
      <w:r>
        <w:rPr>
          <w:noProof/>
        </w:rPr>
        <w:drawing>
          <wp:inline distT="0" distB="0" distL="0" distR="0" wp14:anchorId="7877CD77">
            <wp:extent cx="5590540" cy="38163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590540" cy="3816350"/>
                    </a:xfrm>
                    <a:prstGeom prst="rect">
                      <a:avLst/>
                    </a:prstGeom>
                    <a:noFill/>
                  </pic:spPr>
                </pic:pic>
              </a:graphicData>
            </a:graphic>
          </wp:inline>
        </w:drawing>
      </w:r>
    </w:p>
    <w:p w:rsidR="00961B60" w:rsidRPr="00567CCA" w:rsidRDefault="00961B60" w:rsidP="00961B60">
      <w:pPr>
        <w:widowControl/>
        <w:ind w:firstLineChars="202" w:firstLine="364"/>
        <w:jc w:val="left"/>
        <w:rPr>
          <w:rFonts w:ascii="宋体" w:hAnsi="宋体"/>
          <w:color w:val="000000"/>
          <w:kern w:val="0"/>
          <w:sz w:val="18"/>
          <w:szCs w:val="18"/>
        </w:rPr>
      </w:pPr>
      <w:r w:rsidRPr="00567CCA">
        <w:rPr>
          <w:rFonts w:ascii="宋体" w:hAnsi="宋体" w:hint="eastAsia"/>
          <w:color w:val="000000"/>
          <w:kern w:val="0"/>
          <w:sz w:val="18"/>
          <w:szCs w:val="18"/>
        </w:rPr>
        <w:t xml:space="preserve">图表 </w:t>
      </w:r>
      <w:r w:rsidRPr="00567CCA">
        <w:rPr>
          <w:rFonts w:ascii="宋体" w:hAnsi="宋体"/>
          <w:color w:val="000000"/>
          <w:kern w:val="0"/>
          <w:sz w:val="18"/>
          <w:szCs w:val="18"/>
        </w:rPr>
        <w:fldChar w:fldCharType="begin"/>
      </w:r>
      <w:r w:rsidRPr="00567CCA">
        <w:rPr>
          <w:rFonts w:ascii="宋体" w:hAnsi="宋体"/>
          <w:color w:val="000000"/>
          <w:kern w:val="0"/>
          <w:sz w:val="18"/>
          <w:szCs w:val="18"/>
        </w:rPr>
        <w:instrText xml:space="preserve"> </w:instrText>
      </w:r>
      <w:r w:rsidRPr="00567CCA">
        <w:rPr>
          <w:rFonts w:ascii="宋体" w:hAnsi="宋体" w:hint="eastAsia"/>
          <w:color w:val="000000"/>
          <w:kern w:val="0"/>
          <w:sz w:val="18"/>
          <w:szCs w:val="18"/>
        </w:rPr>
        <w:instrText>SEQ 图表 \* ARABIC</w:instrText>
      </w:r>
      <w:r w:rsidRPr="00567CCA">
        <w:rPr>
          <w:rFonts w:ascii="宋体" w:hAnsi="宋体"/>
          <w:color w:val="000000"/>
          <w:kern w:val="0"/>
          <w:sz w:val="18"/>
          <w:szCs w:val="18"/>
        </w:rPr>
        <w:instrText xml:space="preserve"> </w:instrText>
      </w:r>
      <w:r w:rsidRPr="00567CCA">
        <w:rPr>
          <w:rFonts w:ascii="宋体" w:hAnsi="宋体"/>
          <w:color w:val="000000"/>
          <w:kern w:val="0"/>
          <w:sz w:val="18"/>
          <w:szCs w:val="18"/>
        </w:rPr>
        <w:fldChar w:fldCharType="separate"/>
      </w:r>
      <w:r>
        <w:rPr>
          <w:rFonts w:ascii="宋体" w:hAnsi="宋体"/>
          <w:noProof/>
          <w:color w:val="000000"/>
          <w:kern w:val="0"/>
          <w:sz w:val="18"/>
          <w:szCs w:val="18"/>
        </w:rPr>
        <w:t>32</w:t>
      </w:r>
      <w:r w:rsidRPr="00567CCA">
        <w:rPr>
          <w:rFonts w:ascii="宋体" w:hAnsi="宋体"/>
          <w:color w:val="000000"/>
          <w:kern w:val="0"/>
          <w:sz w:val="18"/>
          <w:szCs w:val="18"/>
        </w:rPr>
        <w:fldChar w:fldCharType="end"/>
      </w:r>
      <w:r w:rsidRPr="00567CCA">
        <w:rPr>
          <w:rFonts w:ascii="宋体" w:hAnsi="宋体" w:hint="eastAsia"/>
          <w:color w:val="000000"/>
          <w:kern w:val="0"/>
          <w:sz w:val="18"/>
          <w:szCs w:val="18"/>
        </w:rPr>
        <w:t>自主品牌主力厂家紧凑型狭义乘用车市场走势</w:t>
      </w:r>
    </w:p>
    <w:p w:rsidR="00961B60" w:rsidRDefault="00961B60" w:rsidP="00961B60">
      <w:pPr>
        <w:widowControl/>
        <w:ind w:firstLineChars="202" w:firstLine="424"/>
        <w:jc w:val="left"/>
        <w:rPr>
          <w:rFonts w:ascii="宋体" w:hAnsi="宋体"/>
          <w:color w:val="000000"/>
          <w:kern w:val="0"/>
          <w:szCs w:val="21"/>
        </w:rPr>
      </w:pPr>
      <w:r>
        <w:rPr>
          <w:rFonts w:ascii="宋体" w:hAnsi="宋体" w:hint="eastAsia"/>
          <w:color w:val="000000"/>
          <w:kern w:val="0"/>
          <w:szCs w:val="21"/>
        </w:rPr>
        <w:t>民营企业在国内A级狭义乘用车的领军地位出现变化，民企的长城成为新领军。</w:t>
      </w:r>
      <w:r w:rsidR="00976AC0">
        <w:rPr>
          <w:rFonts w:ascii="宋体" w:hAnsi="宋体" w:hint="eastAsia"/>
          <w:color w:val="000000"/>
          <w:kern w:val="0"/>
          <w:szCs w:val="21"/>
        </w:rPr>
        <w:t>五菱和</w:t>
      </w:r>
      <w:r>
        <w:rPr>
          <w:rFonts w:ascii="宋体" w:hAnsi="宋体" w:hint="eastAsia"/>
          <w:color w:val="000000"/>
          <w:kern w:val="0"/>
          <w:szCs w:val="21"/>
        </w:rPr>
        <w:t>长安、</w:t>
      </w:r>
      <w:r w:rsidR="00784F7C">
        <w:rPr>
          <w:rFonts w:ascii="宋体" w:hAnsi="宋体" w:hint="eastAsia"/>
          <w:color w:val="000000"/>
          <w:kern w:val="0"/>
          <w:szCs w:val="21"/>
        </w:rPr>
        <w:t>比亚迪</w:t>
      </w:r>
      <w:r>
        <w:rPr>
          <w:rFonts w:ascii="宋体" w:hAnsi="宋体" w:hint="eastAsia"/>
          <w:color w:val="000000"/>
          <w:kern w:val="0"/>
          <w:szCs w:val="21"/>
        </w:rPr>
        <w:t>的销量表现弱化弱，</w:t>
      </w:r>
      <w:r w:rsidR="00784F7C">
        <w:rPr>
          <w:rFonts w:ascii="宋体" w:hAnsi="宋体" w:hint="eastAsia"/>
          <w:color w:val="000000"/>
          <w:kern w:val="0"/>
          <w:szCs w:val="21"/>
        </w:rPr>
        <w:t>吉利</w:t>
      </w:r>
      <w:r>
        <w:rPr>
          <w:rFonts w:ascii="宋体" w:hAnsi="宋体" w:hint="eastAsia"/>
          <w:color w:val="000000"/>
          <w:kern w:val="0"/>
          <w:szCs w:val="21"/>
        </w:rPr>
        <w:t>成为近期的黑马。主力厂家中长安是轿车和SUV均衡较强的，吉利SUV走势</w:t>
      </w:r>
      <w:r w:rsidR="00784F7C">
        <w:rPr>
          <w:rFonts w:ascii="宋体" w:hAnsi="宋体" w:hint="eastAsia"/>
          <w:color w:val="000000"/>
          <w:kern w:val="0"/>
          <w:szCs w:val="21"/>
        </w:rPr>
        <w:t>已形成突破</w:t>
      </w:r>
      <w:r w:rsidR="002D1493">
        <w:rPr>
          <w:rFonts w:ascii="宋体" w:hAnsi="宋体" w:hint="eastAsia"/>
          <w:color w:val="000000"/>
          <w:kern w:val="0"/>
          <w:szCs w:val="21"/>
        </w:rPr>
        <w:t>，形成</w:t>
      </w:r>
      <w:r w:rsidR="00976AC0">
        <w:rPr>
          <w:rFonts w:ascii="宋体" w:hAnsi="宋体" w:hint="eastAsia"/>
          <w:color w:val="000000"/>
          <w:kern w:val="0"/>
          <w:szCs w:val="21"/>
        </w:rPr>
        <w:t>轿车和SUV</w:t>
      </w:r>
      <w:r w:rsidR="002D1493">
        <w:rPr>
          <w:rFonts w:ascii="宋体" w:hAnsi="宋体" w:hint="eastAsia"/>
          <w:color w:val="000000"/>
          <w:kern w:val="0"/>
          <w:szCs w:val="21"/>
        </w:rPr>
        <w:t>良性发展的趋势</w:t>
      </w:r>
      <w:r>
        <w:rPr>
          <w:rFonts w:ascii="宋体" w:hAnsi="宋体" w:hint="eastAsia"/>
          <w:color w:val="000000"/>
          <w:kern w:val="0"/>
          <w:szCs w:val="21"/>
        </w:rPr>
        <w:t>。</w:t>
      </w:r>
    </w:p>
    <w:p w:rsidR="00961B60" w:rsidRDefault="00961B60" w:rsidP="00961B60">
      <w:pPr>
        <w:widowControl/>
        <w:ind w:firstLineChars="202" w:firstLine="424"/>
        <w:jc w:val="left"/>
        <w:rPr>
          <w:rFonts w:ascii="宋体" w:hAnsi="宋体"/>
          <w:color w:val="000000"/>
          <w:kern w:val="0"/>
          <w:szCs w:val="21"/>
        </w:rPr>
      </w:pPr>
    </w:p>
    <w:p w:rsidR="00961B60" w:rsidRPr="00834594" w:rsidRDefault="00961B60" w:rsidP="00961B60">
      <w:pPr>
        <w:widowControl/>
        <w:ind w:firstLineChars="202" w:firstLine="426"/>
        <w:jc w:val="left"/>
        <w:outlineLvl w:val="1"/>
        <w:rPr>
          <w:rFonts w:ascii="宋体" w:hAnsi="宋体"/>
          <w:b/>
          <w:bCs/>
          <w:color w:val="000000"/>
          <w:kern w:val="0"/>
          <w:szCs w:val="21"/>
        </w:rPr>
      </w:pPr>
      <w:r>
        <w:rPr>
          <w:rFonts w:ascii="宋体" w:hAnsi="宋体"/>
          <w:b/>
          <w:bCs/>
          <w:color w:val="000000"/>
          <w:kern w:val="0"/>
          <w:szCs w:val="21"/>
        </w:rPr>
        <w:t>5</w:t>
      </w:r>
      <w:r>
        <w:rPr>
          <w:rFonts w:ascii="宋体" w:hAnsi="宋体" w:hint="eastAsia"/>
          <w:b/>
          <w:bCs/>
          <w:color w:val="000000"/>
          <w:kern w:val="0"/>
          <w:szCs w:val="21"/>
        </w:rPr>
        <w:t>、</w:t>
      </w:r>
      <w:r w:rsidRPr="00834594">
        <w:rPr>
          <w:rFonts w:ascii="宋体" w:hAnsi="宋体" w:hint="eastAsia"/>
          <w:b/>
          <w:bCs/>
          <w:color w:val="000000"/>
          <w:kern w:val="0"/>
          <w:szCs w:val="21"/>
        </w:rPr>
        <w:t>合资品牌</w:t>
      </w:r>
      <w:r w:rsidRPr="00567CCA">
        <w:rPr>
          <w:rFonts w:ascii="宋体" w:hAnsi="宋体" w:hint="eastAsia"/>
          <w:b/>
          <w:bCs/>
          <w:color w:val="000000"/>
          <w:kern w:val="0"/>
          <w:szCs w:val="21"/>
        </w:rPr>
        <w:t>主力厂家紧凑型狭义乘用车市场走势</w:t>
      </w:r>
    </w:p>
    <w:p w:rsidR="00961B60" w:rsidRPr="00567CCA" w:rsidRDefault="006C4EA3" w:rsidP="00961B60">
      <w:pPr>
        <w:widowControl/>
        <w:ind w:firstLineChars="202" w:firstLine="424"/>
        <w:jc w:val="left"/>
        <w:rPr>
          <w:rFonts w:ascii="宋体" w:hAnsi="宋体"/>
          <w:color w:val="000000"/>
          <w:kern w:val="0"/>
          <w:szCs w:val="21"/>
        </w:rPr>
      </w:pPr>
      <w:r>
        <w:rPr>
          <w:rFonts w:ascii="宋体" w:hAnsi="宋体"/>
          <w:noProof/>
          <w:color w:val="000000"/>
          <w:kern w:val="0"/>
          <w:szCs w:val="21"/>
        </w:rPr>
        <w:drawing>
          <wp:inline distT="0" distB="0" distL="0" distR="0" wp14:anchorId="35F643A7">
            <wp:extent cx="5419725" cy="3797935"/>
            <wp:effectExtent l="0" t="0" r="952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19725" cy="3797935"/>
                    </a:xfrm>
                    <a:prstGeom prst="rect">
                      <a:avLst/>
                    </a:prstGeom>
                    <a:noFill/>
                  </pic:spPr>
                </pic:pic>
              </a:graphicData>
            </a:graphic>
          </wp:inline>
        </w:drawing>
      </w:r>
    </w:p>
    <w:p w:rsidR="00961B60" w:rsidRDefault="00961B60" w:rsidP="00961B60">
      <w:pPr>
        <w:widowControl/>
        <w:ind w:firstLineChars="202" w:firstLine="364"/>
        <w:jc w:val="left"/>
        <w:rPr>
          <w:rFonts w:ascii="宋体" w:hAnsi="宋体"/>
          <w:color w:val="000000"/>
          <w:kern w:val="0"/>
          <w:sz w:val="18"/>
          <w:szCs w:val="18"/>
        </w:rPr>
      </w:pPr>
    </w:p>
    <w:p w:rsidR="00961B60" w:rsidRPr="002D1493" w:rsidRDefault="00961B60" w:rsidP="00961B60">
      <w:pPr>
        <w:widowControl/>
        <w:ind w:firstLineChars="202" w:firstLine="404"/>
        <w:jc w:val="left"/>
        <w:rPr>
          <w:rFonts w:ascii="宋体" w:hAnsi="宋体"/>
          <w:color w:val="000000"/>
          <w:kern w:val="0"/>
          <w:sz w:val="20"/>
          <w:szCs w:val="18"/>
        </w:rPr>
      </w:pPr>
      <w:r w:rsidRPr="002D1493">
        <w:rPr>
          <w:rFonts w:ascii="宋体" w:hAnsi="宋体" w:hint="eastAsia"/>
          <w:color w:val="000000"/>
          <w:kern w:val="0"/>
          <w:sz w:val="20"/>
          <w:szCs w:val="18"/>
        </w:rPr>
        <w:t xml:space="preserve">图表 </w:t>
      </w:r>
      <w:r w:rsidRPr="002D1493">
        <w:rPr>
          <w:rFonts w:ascii="宋体" w:hAnsi="宋体"/>
          <w:color w:val="000000"/>
          <w:kern w:val="0"/>
          <w:sz w:val="20"/>
          <w:szCs w:val="18"/>
        </w:rPr>
        <w:fldChar w:fldCharType="begin"/>
      </w:r>
      <w:r w:rsidRPr="002D1493">
        <w:rPr>
          <w:rFonts w:ascii="宋体" w:hAnsi="宋体"/>
          <w:color w:val="000000"/>
          <w:kern w:val="0"/>
          <w:sz w:val="20"/>
          <w:szCs w:val="18"/>
        </w:rPr>
        <w:instrText xml:space="preserve"> </w:instrText>
      </w:r>
      <w:r w:rsidRPr="002D1493">
        <w:rPr>
          <w:rFonts w:ascii="宋体" w:hAnsi="宋体" w:hint="eastAsia"/>
          <w:color w:val="000000"/>
          <w:kern w:val="0"/>
          <w:sz w:val="20"/>
          <w:szCs w:val="18"/>
        </w:rPr>
        <w:instrText>SEQ 图表 \* ARABIC</w:instrText>
      </w:r>
      <w:r w:rsidRPr="002D1493">
        <w:rPr>
          <w:rFonts w:ascii="宋体" w:hAnsi="宋体"/>
          <w:color w:val="000000"/>
          <w:kern w:val="0"/>
          <w:sz w:val="20"/>
          <w:szCs w:val="18"/>
        </w:rPr>
        <w:instrText xml:space="preserve"> </w:instrText>
      </w:r>
      <w:r w:rsidRPr="002D1493">
        <w:rPr>
          <w:rFonts w:ascii="宋体" w:hAnsi="宋体"/>
          <w:color w:val="000000"/>
          <w:kern w:val="0"/>
          <w:sz w:val="20"/>
          <w:szCs w:val="18"/>
        </w:rPr>
        <w:fldChar w:fldCharType="separate"/>
      </w:r>
      <w:r w:rsidRPr="002D1493">
        <w:rPr>
          <w:rFonts w:ascii="宋体" w:hAnsi="宋体"/>
          <w:noProof/>
          <w:color w:val="000000"/>
          <w:kern w:val="0"/>
          <w:sz w:val="20"/>
          <w:szCs w:val="18"/>
        </w:rPr>
        <w:t>33</w:t>
      </w:r>
      <w:r w:rsidRPr="002D1493">
        <w:rPr>
          <w:rFonts w:ascii="宋体" w:hAnsi="宋体"/>
          <w:color w:val="000000"/>
          <w:kern w:val="0"/>
          <w:sz w:val="20"/>
          <w:szCs w:val="18"/>
        </w:rPr>
        <w:fldChar w:fldCharType="end"/>
      </w:r>
      <w:r w:rsidRPr="002D1493">
        <w:rPr>
          <w:rFonts w:ascii="宋体" w:hAnsi="宋体" w:hint="eastAsia"/>
          <w:color w:val="000000"/>
          <w:kern w:val="0"/>
          <w:sz w:val="20"/>
          <w:szCs w:val="18"/>
        </w:rPr>
        <w:t>合资品牌主力厂家紧凑型狭义乘用车市场走势</w:t>
      </w:r>
    </w:p>
    <w:p w:rsidR="00784F7C" w:rsidRDefault="00961B60" w:rsidP="00961B60">
      <w:pPr>
        <w:widowControl/>
        <w:ind w:firstLineChars="202" w:firstLine="424"/>
        <w:jc w:val="left"/>
        <w:rPr>
          <w:rFonts w:ascii="宋体" w:hAnsi="宋体"/>
          <w:color w:val="000000"/>
          <w:kern w:val="0"/>
          <w:szCs w:val="21"/>
        </w:rPr>
      </w:pPr>
      <w:r w:rsidRPr="00567CCA">
        <w:rPr>
          <w:rFonts w:ascii="宋体" w:hAnsi="宋体" w:hint="eastAsia"/>
          <w:color w:val="000000"/>
          <w:kern w:val="0"/>
          <w:szCs w:val="21"/>
        </w:rPr>
        <w:t>A 级车是合资</w:t>
      </w:r>
      <w:r>
        <w:rPr>
          <w:rFonts w:ascii="宋体" w:hAnsi="宋体" w:hint="eastAsia"/>
          <w:color w:val="000000"/>
          <w:kern w:val="0"/>
          <w:szCs w:val="21"/>
        </w:rPr>
        <w:t>企业</w:t>
      </w:r>
      <w:r w:rsidRPr="00567CCA">
        <w:rPr>
          <w:rFonts w:ascii="宋体" w:hAnsi="宋体" w:hint="eastAsia"/>
          <w:color w:val="000000"/>
          <w:kern w:val="0"/>
          <w:szCs w:val="21"/>
        </w:rPr>
        <w:t>超强的主力</w:t>
      </w:r>
      <w:r>
        <w:rPr>
          <w:rFonts w:ascii="宋体" w:hAnsi="宋体" w:hint="eastAsia"/>
          <w:color w:val="000000"/>
          <w:kern w:val="0"/>
          <w:szCs w:val="21"/>
        </w:rPr>
        <w:t>细分市场</w:t>
      </w:r>
      <w:r w:rsidRPr="00567CCA">
        <w:rPr>
          <w:rFonts w:ascii="宋体" w:hAnsi="宋体" w:hint="eastAsia"/>
          <w:color w:val="000000"/>
          <w:kern w:val="0"/>
          <w:szCs w:val="21"/>
        </w:rPr>
        <w:t>，</w:t>
      </w:r>
      <w:r>
        <w:rPr>
          <w:rFonts w:ascii="宋体" w:hAnsi="宋体" w:hint="eastAsia"/>
          <w:color w:val="000000"/>
          <w:kern w:val="0"/>
          <w:szCs w:val="21"/>
        </w:rPr>
        <w:t>主力厂家在此堆积较大销量，南北大众和通用的表现</w:t>
      </w:r>
      <w:r w:rsidR="00976AC0">
        <w:rPr>
          <w:rFonts w:ascii="宋体" w:hAnsi="宋体" w:hint="eastAsia"/>
          <w:color w:val="000000"/>
          <w:kern w:val="0"/>
          <w:szCs w:val="21"/>
        </w:rPr>
        <w:t>均有同比下滑</w:t>
      </w:r>
      <w:r w:rsidR="00784F7C">
        <w:rPr>
          <w:rFonts w:ascii="宋体" w:hAnsi="宋体" w:hint="eastAsia"/>
          <w:color w:val="000000"/>
          <w:kern w:val="0"/>
          <w:szCs w:val="21"/>
        </w:rPr>
        <w:t>，</w:t>
      </w:r>
      <w:r w:rsidR="00976AC0">
        <w:rPr>
          <w:rFonts w:ascii="宋体" w:hAnsi="宋体" w:hint="eastAsia"/>
          <w:color w:val="000000"/>
          <w:kern w:val="0"/>
          <w:szCs w:val="21"/>
        </w:rPr>
        <w:t>但</w:t>
      </w:r>
      <w:r w:rsidR="00784F7C">
        <w:rPr>
          <w:rFonts w:ascii="宋体" w:hAnsi="宋体" w:hint="eastAsia"/>
          <w:color w:val="000000"/>
          <w:kern w:val="0"/>
          <w:szCs w:val="21"/>
        </w:rPr>
        <w:t>今年的</w:t>
      </w:r>
      <w:r w:rsidR="009768DE">
        <w:rPr>
          <w:rFonts w:ascii="宋体" w:hAnsi="宋体" w:hint="eastAsia"/>
          <w:color w:val="000000"/>
          <w:kern w:val="0"/>
          <w:szCs w:val="21"/>
        </w:rPr>
        <w:t>大众</w:t>
      </w:r>
      <w:r w:rsidR="00784F7C">
        <w:rPr>
          <w:rFonts w:ascii="宋体" w:hAnsi="宋体" w:hint="eastAsia"/>
          <w:color w:val="000000"/>
          <w:kern w:val="0"/>
          <w:szCs w:val="21"/>
        </w:rPr>
        <w:t>优势</w:t>
      </w:r>
      <w:r w:rsidR="00976AC0">
        <w:rPr>
          <w:rFonts w:ascii="宋体" w:hAnsi="宋体" w:hint="eastAsia"/>
          <w:color w:val="000000"/>
          <w:kern w:val="0"/>
          <w:szCs w:val="21"/>
        </w:rPr>
        <w:t>仍</w:t>
      </w:r>
      <w:r w:rsidR="00784F7C">
        <w:rPr>
          <w:rFonts w:ascii="宋体" w:hAnsi="宋体" w:hint="eastAsia"/>
          <w:color w:val="000000"/>
          <w:kern w:val="0"/>
          <w:szCs w:val="21"/>
        </w:rPr>
        <w:t>进一步扩大</w:t>
      </w:r>
      <w:r w:rsidR="00976AC0">
        <w:rPr>
          <w:rFonts w:ascii="宋体" w:hAnsi="宋体" w:hint="eastAsia"/>
          <w:color w:val="000000"/>
          <w:kern w:val="0"/>
          <w:szCs w:val="21"/>
        </w:rPr>
        <w:t>，其他的合资更差</w:t>
      </w:r>
      <w:r>
        <w:rPr>
          <w:rFonts w:ascii="宋体" w:hAnsi="宋体" w:hint="eastAsia"/>
          <w:color w:val="000000"/>
          <w:kern w:val="0"/>
          <w:szCs w:val="21"/>
        </w:rPr>
        <w:t>。</w:t>
      </w:r>
      <w:r w:rsidR="00784F7C">
        <w:rPr>
          <w:rFonts w:ascii="宋体" w:hAnsi="宋体" w:hint="eastAsia"/>
          <w:color w:val="000000"/>
          <w:kern w:val="0"/>
          <w:szCs w:val="21"/>
        </w:rPr>
        <w:t>日产A级车表现突出。</w:t>
      </w:r>
    </w:p>
    <w:p w:rsidR="00784F7C" w:rsidRDefault="008D0819" w:rsidP="00961B60">
      <w:pPr>
        <w:widowControl/>
        <w:ind w:firstLineChars="202" w:firstLine="424"/>
        <w:jc w:val="left"/>
        <w:rPr>
          <w:rFonts w:ascii="宋体" w:hAnsi="宋体"/>
          <w:color w:val="000000"/>
          <w:kern w:val="0"/>
          <w:szCs w:val="21"/>
        </w:rPr>
      </w:pPr>
      <w:r>
        <w:rPr>
          <w:rFonts w:ascii="宋体" w:hAnsi="宋体" w:hint="eastAsia"/>
          <w:color w:val="000000"/>
          <w:kern w:val="0"/>
          <w:szCs w:val="21"/>
        </w:rPr>
        <w:t>3月</w:t>
      </w:r>
      <w:r w:rsidR="002D1493">
        <w:rPr>
          <w:rFonts w:ascii="宋体" w:hAnsi="宋体" w:hint="eastAsia"/>
          <w:color w:val="000000"/>
          <w:kern w:val="0"/>
          <w:szCs w:val="21"/>
        </w:rPr>
        <w:t>零售的上海大众</w:t>
      </w:r>
      <w:r w:rsidR="00CC62D6">
        <w:rPr>
          <w:rFonts w:ascii="宋体" w:hAnsi="宋体" w:hint="eastAsia"/>
          <w:color w:val="000000"/>
          <w:kern w:val="0"/>
          <w:szCs w:val="21"/>
        </w:rPr>
        <w:t>和上海通用</w:t>
      </w:r>
      <w:r w:rsidR="002D1493">
        <w:rPr>
          <w:rFonts w:ascii="宋体" w:hAnsi="宋体" w:hint="eastAsia"/>
          <w:color w:val="000000"/>
          <w:kern w:val="0"/>
          <w:szCs w:val="21"/>
        </w:rPr>
        <w:t>仍是超强的</w:t>
      </w:r>
      <w:r w:rsidR="00784F7C">
        <w:rPr>
          <w:rFonts w:ascii="宋体" w:hAnsi="宋体" w:hint="eastAsia"/>
          <w:color w:val="000000"/>
          <w:kern w:val="0"/>
          <w:szCs w:val="21"/>
        </w:rPr>
        <w:t>。</w:t>
      </w:r>
    </w:p>
    <w:p w:rsidR="00784F7C" w:rsidRDefault="00784F7C" w:rsidP="00961B60">
      <w:pPr>
        <w:widowControl/>
        <w:ind w:firstLineChars="202" w:firstLine="424"/>
        <w:jc w:val="left"/>
        <w:rPr>
          <w:rFonts w:ascii="宋体" w:hAnsi="宋体"/>
          <w:color w:val="000000"/>
          <w:kern w:val="0"/>
          <w:szCs w:val="21"/>
        </w:rPr>
      </w:pPr>
    </w:p>
    <w:p w:rsidR="00961B60" w:rsidRPr="001833E8" w:rsidRDefault="00961B60" w:rsidP="00961B60">
      <w:pPr>
        <w:outlineLvl w:val="0"/>
        <w:rPr>
          <w:rFonts w:ascii="黑体" w:eastAsia="黑体"/>
          <w:color w:val="000000"/>
          <w:sz w:val="28"/>
          <w:szCs w:val="28"/>
        </w:rPr>
      </w:pPr>
      <w:bookmarkStart w:id="96" w:name="_Toc261214613"/>
      <w:bookmarkStart w:id="97" w:name="_Toc285960492"/>
      <w:bookmarkStart w:id="98" w:name="_Toc285960597"/>
      <w:bookmarkStart w:id="99" w:name="_Toc285960807"/>
      <w:bookmarkStart w:id="100" w:name="_Toc285961940"/>
      <w:r>
        <w:rPr>
          <w:rFonts w:ascii="黑体" w:eastAsia="黑体" w:hint="eastAsia"/>
          <w:color w:val="000000"/>
          <w:sz w:val="28"/>
          <w:szCs w:val="28"/>
        </w:rPr>
        <w:t>九</w:t>
      </w:r>
      <w:r w:rsidRPr="001833E8">
        <w:rPr>
          <w:rFonts w:ascii="黑体" w:eastAsia="黑体" w:hint="eastAsia"/>
          <w:color w:val="000000"/>
          <w:sz w:val="28"/>
          <w:szCs w:val="28"/>
        </w:rPr>
        <w:t>、B 级乘用车市场走势</w:t>
      </w:r>
      <w:bookmarkEnd w:id="96"/>
      <w:bookmarkEnd w:id="97"/>
      <w:bookmarkEnd w:id="98"/>
      <w:bookmarkEnd w:id="99"/>
      <w:bookmarkEnd w:id="100"/>
    </w:p>
    <w:p w:rsidR="00961B60" w:rsidRDefault="00961B60" w:rsidP="00961B60">
      <w:pPr>
        <w:widowControl/>
        <w:ind w:firstLineChars="202" w:firstLine="426"/>
        <w:jc w:val="left"/>
        <w:outlineLvl w:val="1"/>
        <w:rPr>
          <w:rFonts w:ascii="宋体" w:hAnsi="宋体"/>
          <w:b/>
          <w:bCs/>
          <w:color w:val="000000"/>
          <w:kern w:val="0"/>
          <w:szCs w:val="21"/>
        </w:rPr>
      </w:pPr>
      <w:bookmarkStart w:id="101" w:name="_Toc285960495"/>
      <w:bookmarkStart w:id="102" w:name="_Toc285960600"/>
      <w:bookmarkStart w:id="103" w:name="_Toc285960810"/>
      <w:r>
        <w:rPr>
          <w:rFonts w:ascii="宋体" w:hAnsi="宋体"/>
          <w:b/>
          <w:bCs/>
          <w:color w:val="000000"/>
          <w:kern w:val="0"/>
          <w:szCs w:val="21"/>
        </w:rPr>
        <w:t>1</w:t>
      </w:r>
      <w:r w:rsidRPr="00567CCA">
        <w:rPr>
          <w:rFonts w:ascii="宋体" w:hAnsi="宋体" w:hint="eastAsia"/>
          <w:b/>
          <w:bCs/>
          <w:color w:val="000000"/>
          <w:kern w:val="0"/>
          <w:szCs w:val="21"/>
        </w:rPr>
        <w:t>、B级轿车市场走势</w:t>
      </w:r>
      <w:bookmarkEnd w:id="101"/>
      <w:bookmarkEnd w:id="102"/>
      <w:bookmarkEnd w:id="103"/>
    </w:p>
    <w:p w:rsidR="00A34A28" w:rsidRPr="00567CCA" w:rsidRDefault="00A34A28" w:rsidP="00961B60">
      <w:pPr>
        <w:widowControl/>
        <w:ind w:firstLineChars="202" w:firstLine="424"/>
        <w:jc w:val="left"/>
        <w:outlineLvl w:val="1"/>
        <w:rPr>
          <w:rFonts w:ascii="宋体" w:hAnsi="宋体"/>
          <w:b/>
          <w:bCs/>
          <w:color w:val="000000"/>
          <w:kern w:val="0"/>
          <w:szCs w:val="21"/>
        </w:rPr>
      </w:pPr>
      <w:r w:rsidRPr="00A34A28">
        <w:rPr>
          <w:rFonts w:ascii="宋体" w:hAnsi="宋体" w:hint="eastAsia"/>
          <w:color w:val="000000"/>
          <w:kern w:val="0"/>
          <w:szCs w:val="21"/>
        </w:rPr>
        <w:t>b级乘用车3月批发28.74万台，3月占批发份额14.22%，较去年同期份额增加0.79%，3月批发较去年同期同比增长9%，3月零售较去年同期同比增长11%；3月批发环比上月增长41%，3月零售环比上月增长37%；3月出口较去年同期同比增长-92%；3月厂家产销率96%，3月渠道批零率97%；17年1-3月生产累计增幅15%，17年1-3月厂家批发销售累计增幅13%。</w:t>
      </w:r>
    </w:p>
    <w:p w:rsidR="00A34A28" w:rsidRDefault="00A34A28" w:rsidP="00A34A28">
      <w:pPr>
        <w:widowControl/>
        <w:ind w:firstLineChars="202" w:firstLine="424"/>
        <w:jc w:val="left"/>
        <w:rPr>
          <w:rFonts w:ascii="宋体" w:hAnsi="宋体"/>
          <w:color w:val="000000"/>
          <w:kern w:val="0"/>
          <w:szCs w:val="21"/>
        </w:rPr>
      </w:pPr>
    </w:p>
    <w:p w:rsidR="001512CF" w:rsidRDefault="001512CF" w:rsidP="00A34A28">
      <w:pPr>
        <w:widowControl/>
        <w:ind w:firstLineChars="202" w:firstLine="424"/>
        <w:jc w:val="left"/>
        <w:rPr>
          <w:rFonts w:ascii="宋体" w:hAnsi="宋体"/>
          <w:color w:val="000000"/>
          <w:kern w:val="0"/>
          <w:szCs w:val="21"/>
        </w:rPr>
      </w:pPr>
      <w:r w:rsidRPr="001512CF">
        <w:rPr>
          <w:rFonts w:ascii="宋体" w:hAnsi="宋体" w:hint="eastAsia"/>
          <w:color w:val="000000"/>
          <w:kern w:val="0"/>
          <w:szCs w:val="21"/>
        </w:rPr>
        <w:t>。</w:t>
      </w:r>
    </w:p>
    <w:p w:rsidR="001512CF" w:rsidRDefault="00396DA8" w:rsidP="001512CF">
      <w:pPr>
        <w:widowControl/>
        <w:ind w:firstLineChars="202" w:firstLine="424"/>
        <w:jc w:val="left"/>
        <w:rPr>
          <w:rFonts w:ascii="宋体" w:hAnsi="宋体"/>
          <w:color w:val="000000"/>
          <w:kern w:val="0"/>
          <w:szCs w:val="21"/>
        </w:rPr>
      </w:pPr>
      <w:r>
        <w:rPr>
          <w:rFonts w:ascii="宋体" w:hAnsi="宋体"/>
          <w:noProof/>
          <w:color w:val="000000"/>
          <w:kern w:val="0"/>
          <w:szCs w:val="21"/>
        </w:rPr>
        <w:drawing>
          <wp:inline distT="0" distB="0" distL="0" distR="0" wp14:anchorId="4C28885D">
            <wp:extent cx="5864860" cy="4389755"/>
            <wp:effectExtent l="0" t="0" r="254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864860" cy="4389755"/>
                    </a:xfrm>
                    <a:prstGeom prst="rect">
                      <a:avLst/>
                    </a:prstGeom>
                    <a:noFill/>
                  </pic:spPr>
                </pic:pic>
              </a:graphicData>
            </a:graphic>
          </wp:inline>
        </w:drawing>
      </w:r>
    </w:p>
    <w:p w:rsidR="00961B60" w:rsidRDefault="00961B60" w:rsidP="00961B60">
      <w:pPr>
        <w:widowControl/>
        <w:ind w:firstLineChars="202" w:firstLine="424"/>
        <w:jc w:val="left"/>
        <w:rPr>
          <w:rFonts w:ascii="宋体" w:hAnsi="宋体"/>
          <w:color w:val="000000"/>
          <w:kern w:val="0"/>
          <w:szCs w:val="21"/>
        </w:rPr>
      </w:pPr>
      <w:r>
        <w:rPr>
          <w:rFonts w:ascii="宋体" w:hAnsi="宋体" w:hint="eastAsia"/>
          <w:color w:val="000000"/>
          <w:kern w:val="0"/>
          <w:szCs w:val="21"/>
        </w:rPr>
        <w:t>中高级车市场总体低迷，商务需求较差，私人升级需求也不强，形成巨大的增长压力</w:t>
      </w:r>
      <w:r w:rsidR="004E038E">
        <w:rPr>
          <w:rFonts w:ascii="宋体" w:hAnsi="宋体" w:hint="eastAsia"/>
          <w:color w:val="000000"/>
          <w:kern w:val="0"/>
          <w:szCs w:val="21"/>
        </w:rPr>
        <w:t>，因此各车型走势剧烈波动</w:t>
      </w:r>
      <w:r>
        <w:rPr>
          <w:rFonts w:ascii="宋体" w:hAnsi="宋体" w:hint="eastAsia"/>
          <w:color w:val="000000"/>
          <w:kern w:val="0"/>
          <w:szCs w:val="21"/>
        </w:rPr>
        <w:t>。</w:t>
      </w:r>
      <w:r w:rsidR="009768DE">
        <w:rPr>
          <w:rFonts w:ascii="宋体" w:hAnsi="宋体" w:hint="eastAsia"/>
          <w:color w:val="000000"/>
          <w:kern w:val="0"/>
          <w:szCs w:val="21"/>
        </w:rPr>
        <w:t>帕萨特和迈腾等表现也不错，</w:t>
      </w:r>
      <w:r w:rsidR="00BC6782">
        <w:rPr>
          <w:rFonts w:ascii="宋体" w:hAnsi="宋体" w:hint="eastAsia"/>
          <w:color w:val="000000"/>
          <w:kern w:val="0"/>
          <w:szCs w:val="21"/>
        </w:rPr>
        <w:t>雅阁</w:t>
      </w:r>
      <w:r w:rsidR="008D0819">
        <w:rPr>
          <w:rFonts w:ascii="宋体" w:hAnsi="宋体" w:hint="eastAsia"/>
          <w:color w:val="000000"/>
          <w:kern w:val="0"/>
          <w:szCs w:val="21"/>
        </w:rPr>
        <w:t>3月</w:t>
      </w:r>
      <w:r w:rsidR="00BC6782">
        <w:rPr>
          <w:rFonts w:ascii="宋体" w:hAnsi="宋体" w:hint="eastAsia"/>
          <w:color w:val="000000"/>
          <w:kern w:val="0"/>
          <w:szCs w:val="21"/>
        </w:rPr>
        <w:t>增长较好，</w:t>
      </w:r>
      <w:r w:rsidR="00F20B54">
        <w:rPr>
          <w:rFonts w:ascii="宋体" w:hAnsi="宋体" w:hint="eastAsia"/>
          <w:color w:val="000000"/>
          <w:kern w:val="0"/>
          <w:szCs w:val="21"/>
        </w:rPr>
        <w:t>迈锐宝</w:t>
      </w:r>
      <w:r w:rsidR="004E038E">
        <w:rPr>
          <w:rFonts w:ascii="宋体" w:hAnsi="宋体" w:hint="eastAsia"/>
          <w:color w:val="000000"/>
          <w:kern w:val="0"/>
          <w:szCs w:val="21"/>
        </w:rPr>
        <w:t>、奔驰C级等高中低各有表现突出车型</w:t>
      </w:r>
      <w:r>
        <w:rPr>
          <w:rFonts w:ascii="宋体" w:hAnsi="宋体" w:hint="eastAsia"/>
          <w:color w:val="000000"/>
          <w:kern w:val="0"/>
          <w:szCs w:val="21"/>
        </w:rPr>
        <w:t>。</w:t>
      </w:r>
      <w:r>
        <w:rPr>
          <w:rFonts w:ascii="宋体" w:hAnsi="宋体"/>
          <w:color w:val="000000"/>
          <w:kern w:val="0"/>
          <w:szCs w:val="21"/>
        </w:rPr>
        <w:t>豪华</w:t>
      </w:r>
      <w:r>
        <w:rPr>
          <w:rFonts w:ascii="宋体" w:hAnsi="宋体" w:hint="eastAsia"/>
          <w:color w:val="000000"/>
          <w:kern w:val="0"/>
          <w:szCs w:val="21"/>
        </w:rPr>
        <w:t>B级车的地位总体提升，</w:t>
      </w:r>
      <w:r w:rsidR="00976AC0">
        <w:rPr>
          <w:rFonts w:ascii="宋体" w:hAnsi="宋体" w:hint="eastAsia"/>
          <w:color w:val="000000"/>
          <w:kern w:val="0"/>
          <w:szCs w:val="21"/>
        </w:rPr>
        <w:t>宝马3系和</w:t>
      </w:r>
      <w:r w:rsidR="004E038E">
        <w:rPr>
          <w:rFonts w:ascii="宋体" w:hAnsi="宋体" w:hint="eastAsia"/>
          <w:color w:val="000000"/>
          <w:kern w:val="0"/>
          <w:szCs w:val="21"/>
        </w:rPr>
        <w:t>奔驰C级</w:t>
      </w:r>
      <w:r>
        <w:rPr>
          <w:rFonts w:ascii="宋体" w:hAnsi="宋体" w:hint="eastAsia"/>
          <w:color w:val="000000"/>
          <w:kern w:val="0"/>
          <w:szCs w:val="21"/>
        </w:rPr>
        <w:t>的增长较强成为豪华龙头，豪车的走势呈现相互追赶的局面。</w:t>
      </w:r>
    </w:p>
    <w:p w:rsidR="00961B60" w:rsidRDefault="00961B60" w:rsidP="00961B60">
      <w:pPr>
        <w:widowControl/>
        <w:ind w:firstLineChars="202" w:firstLine="424"/>
        <w:jc w:val="left"/>
        <w:rPr>
          <w:rFonts w:ascii="宋体" w:hAnsi="宋体"/>
          <w:color w:val="000000"/>
          <w:kern w:val="0"/>
          <w:szCs w:val="21"/>
        </w:rPr>
      </w:pPr>
    </w:p>
    <w:p w:rsidR="00961B60" w:rsidRPr="001833E8" w:rsidRDefault="00961B60" w:rsidP="00961B60">
      <w:pPr>
        <w:widowControl/>
        <w:ind w:firstLineChars="202" w:firstLine="426"/>
        <w:jc w:val="left"/>
        <w:outlineLvl w:val="1"/>
        <w:rPr>
          <w:rFonts w:ascii="宋体" w:hAnsi="宋体"/>
          <w:b/>
          <w:bCs/>
          <w:color w:val="000000"/>
          <w:kern w:val="0"/>
          <w:szCs w:val="21"/>
        </w:rPr>
      </w:pPr>
      <w:bookmarkStart w:id="104" w:name="_Toc285960496"/>
      <w:bookmarkStart w:id="105" w:name="_Toc285960601"/>
      <w:bookmarkStart w:id="106" w:name="_Toc285960811"/>
      <w:r>
        <w:rPr>
          <w:rFonts w:ascii="宋体" w:hAnsi="宋体"/>
          <w:b/>
          <w:bCs/>
          <w:color w:val="000000"/>
          <w:kern w:val="0"/>
          <w:szCs w:val="21"/>
        </w:rPr>
        <w:t>2</w:t>
      </w:r>
      <w:r w:rsidRPr="00567CCA">
        <w:rPr>
          <w:rFonts w:ascii="宋体" w:hAnsi="宋体" w:hint="eastAsia"/>
          <w:b/>
          <w:bCs/>
          <w:color w:val="000000"/>
          <w:kern w:val="0"/>
          <w:szCs w:val="21"/>
        </w:rPr>
        <w:t>、B级MPV\SUV 市场走势</w:t>
      </w:r>
      <w:bookmarkEnd w:id="104"/>
      <w:bookmarkEnd w:id="105"/>
      <w:bookmarkEnd w:id="106"/>
    </w:p>
    <w:p w:rsidR="00961B60" w:rsidRPr="00567CCA" w:rsidRDefault="00396DA8" w:rsidP="00961B60">
      <w:pPr>
        <w:widowControl/>
        <w:ind w:firstLineChars="202" w:firstLine="424"/>
        <w:jc w:val="left"/>
        <w:rPr>
          <w:rFonts w:ascii="宋体" w:hAnsi="宋体"/>
          <w:color w:val="000000"/>
          <w:kern w:val="0"/>
          <w:szCs w:val="21"/>
        </w:rPr>
      </w:pPr>
      <w:r>
        <w:rPr>
          <w:rFonts w:ascii="宋体" w:hAnsi="宋体"/>
          <w:noProof/>
          <w:color w:val="000000"/>
          <w:kern w:val="0"/>
          <w:szCs w:val="21"/>
        </w:rPr>
        <w:drawing>
          <wp:inline distT="0" distB="0" distL="0" distR="0" wp14:anchorId="19B9A3F8">
            <wp:extent cx="5840730" cy="3444240"/>
            <wp:effectExtent l="0" t="0" r="7620" b="381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840730" cy="3444240"/>
                    </a:xfrm>
                    <a:prstGeom prst="rect">
                      <a:avLst/>
                    </a:prstGeom>
                    <a:noFill/>
                  </pic:spPr>
                </pic:pic>
              </a:graphicData>
            </a:graphic>
          </wp:inline>
        </w:drawing>
      </w:r>
    </w:p>
    <w:p w:rsidR="00961B60" w:rsidRPr="00567CCA" w:rsidRDefault="00961B60" w:rsidP="00961B60">
      <w:pPr>
        <w:widowControl/>
        <w:ind w:firstLineChars="202" w:firstLine="424"/>
        <w:jc w:val="center"/>
        <w:rPr>
          <w:rFonts w:ascii="宋体" w:hAnsi="宋体" w:cs="Arial"/>
          <w:color w:val="000000"/>
          <w:kern w:val="0"/>
          <w:szCs w:val="21"/>
        </w:rPr>
      </w:pPr>
      <w:r w:rsidRPr="00567CCA">
        <w:rPr>
          <w:rFonts w:ascii="宋体" w:hAnsi="宋体" w:cs="Arial" w:hint="eastAsia"/>
          <w:color w:val="000000"/>
          <w:kern w:val="0"/>
          <w:szCs w:val="21"/>
        </w:rPr>
        <w:t xml:space="preserve">图表 </w:t>
      </w:r>
      <w:r w:rsidRPr="00567CCA">
        <w:rPr>
          <w:rFonts w:ascii="宋体" w:hAnsi="宋体" w:cs="Arial"/>
          <w:color w:val="000000"/>
          <w:kern w:val="0"/>
          <w:szCs w:val="21"/>
        </w:rPr>
        <w:fldChar w:fldCharType="begin"/>
      </w:r>
      <w:r w:rsidRPr="00567CCA">
        <w:rPr>
          <w:rFonts w:ascii="宋体" w:hAnsi="宋体" w:cs="Arial"/>
          <w:color w:val="000000"/>
          <w:kern w:val="0"/>
          <w:szCs w:val="21"/>
        </w:rPr>
        <w:instrText xml:space="preserve"> </w:instrText>
      </w:r>
      <w:r w:rsidRPr="00567CCA">
        <w:rPr>
          <w:rFonts w:ascii="宋体" w:hAnsi="宋体" w:cs="Arial" w:hint="eastAsia"/>
          <w:color w:val="000000"/>
          <w:kern w:val="0"/>
          <w:szCs w:val="21"/>
        </w:rPr>
        <w:instrText>SEQ 图表 \* ARABIC</w:instrText>
      </w:r>
      <w:r w:rsidRPr="00567CCA">
        <w:rPr>
          <w:rFonts w:ascii="宋体" w:hAnsi="宋体" w:cs="Arial"/>
          <w:color w:val="000000"/>
          <w:kern w:val="0"/>
          <w:szCs w:val="21"/>
        </w:rPr>
        <w:instrText xml:space="preserve"> </w:instrText>
      </w:r>
      <w:r w:rsidRPr="00567CCA">
        <w:rPr>
          <w:rFonts w:ascii="宋体" w:hAnsi="宋体" w:cs="Arial"/>
          <w:color w:val="000000"/>
          <w:kern w:val="0"/>
          <w:szCs w:val="21"/>
        </w:rPr>
        <w:fldChar w:fldCharType="separate"/>
      </w:r>
      <w:r>
        <w:rPr>
          <w:rFonts w:ascii="宋体" w:hAnsi="宋体" w:cs="Arial"/>
          <w:noProof/>
          <w:color w:val="000000"/>
          <w:kern w:val="0"/>
          <w:szCs w:val="21"/>
        </w:rPr>
        <w:t>36</w:t>
      </w:r>
      <w:r w:rsidRPr="00567CCA">
        <w:rPr>
          <w:rFonts w:ascii="宋体" w:hAnsi="宋体" w:cs="Arial"/>
          <w:color w:val="000000"/>
          <w:kern w:val="0"/>
          <w:szCs w:val="21"/>
        </w:rPr>
        <w:fldChar w:fldCharType="end"/>
      </w:r>
      <w:r w:rsidRPr="00567CCA">
        <w:rPr>
          <w:rFonts w:ascii="宋体" w:hAnsi="宋体" w:cs="Arial" w:hint="eastAsia"/>
          <w:color w:val="000000"/>
          <w:kern w:val="0"/>
          <w:szCs w:val="21"/>
        </w:rPr>
        <w:t xml:space="preserve"> B级MPV\SUV 市场</w:t>
      </w:r>
      <w:r>
        <w:rPr>
          <w:rFonts w:ascii="宋体" w:hAnsi="宋体" w:cs="Arial"/>
          <w:color w:val="000000"/>
          <w:kern w:val="0"/>
          <w:szCs w:val="21"/>
        </w:rPr>
        <w:t>14</w:t>
      </w:r>
      <w:r w:rsidRPr="00567CCA">
        <w:rPr>
          <w:rFonts w:ascii="宋体" w:hAnsi="宋体" w:cs="Arial" w:hint="eastAsia"/>
          <w:color w:val="000000"/>
          <w:kern w:val="0"/>
          <w:szCs w:val="21"/>
        </w:rPr>
        <w:t>-</w:t>
      </w:r>
      <w:r>
        <w:rPr>
          <w:rFonts w:ascii="宋体" w:hAnsi="宋体" w:cs="Arial" w:hint="eastAsia"/>
          <w:color w:val="000000"/>
          <w:kern w:val="0"/>
          <w:szCs w:val="21"/>
        </w:rPr>
        <w:t>1</w:t>
      </w:r>
      <w:r>
        <w:rPr>
          <w:rFonts w:ascii="宋体" w:hAnsi="宋体" w:cs="Arial"/>
          <w:color w:val="000000"/>
          <w:kern w:val="0"/>
          <w:szCs w:val="21"/>
        </w:rPr>
        <w:t>5</w:t>
      </w:r>
      <w:r>
        <w:rPr>
          <w:rFonts w:ascii="宋体" w:hAnsi="宋体" w:cs="Arial" w:hint="eastAsia"/>
          <w:color w:val="000000"/>
          <w:kern w:val="0"/>
          <w:szCs w:val="21"/>
        </w:rPr>
        <w:t>年</w:t>
      </w:r>
      <w:r w:rsidRPr="00567CCA">
        <w:rPr>
          <w:rFonts w:ascii="宋体" w:hAnsi="宋体" w:cs="Arial" w:hint="eastAsia"/>
          <w:color w:val="000000"/>
          <w:kern w:val="0"/>
          <w:szCs w:val="21"/>
        </w:rPr>
        <w:t>走势</w:t>
      </w:r>
    </w:p>
    <w:p w:rsidR="005E0170" w:rsidRDefault="005E0170" w:rsidP="005E0170">
      <w:pPr>
        <w:widowControl/>
        <w:ind w:firstLineChars="202" w:firstLine="424"/>
        <w:jc w:val="left"/>
        <w:rPr>
          <w:rFonts w:ascii="宋体" w:hAnsi="宋体"/>
          <w:color w:val="000000"/>
          <w:kern w:val="0"/>
          <w:szCs w:val="21"/>
        </w:rPr>
      </w:pPr>
    </w:p>
    <w:p w:rsidR="00961B60" w:rsidRDefault="008D0819" w:rsidP="00961B60">
      <w:pPr>
        <w:widowControl/>
        <w:ind w:firstLineChars="202" w:firstLine="424"/>
        <w:jc w:val="left"/>
        <w:rPr>
          <w:rFonts w:ascii="宋体" w:hAnsi="宋体"/>
          <w:color w:val="000000"/>
          <w:kern w:val="0"/>
          <w:szCs w:val="21"/>
        </w:rPr>
      </w:pPr>
      <w:r>
        <w:rPr>
          <w:rFonts w:ascii="宋体" w:hAnsi="宋体" w:hint="eastAsia"/>
          <w:color w:val="000000"/>
          <w:kern w:val="0"/>
          <w:szCs w:val="21"/>
        </w:rPr>
        <w:t>3月</w:t>
      </w:r>
      <w:r w:rsidR="00961B60">
        <w:rPr>
          <w:rFonts w:ascii="宋体" w:hAnsi="宋体" w:hint="eastAsia"/>
          <w:color w:val="000000"/>
          <w:kern w:val="0"/>
          <w:szCs w:val="21"/>
        </w:rPr>
        <w:t>B级</w:t>
      </w:r>
      <w:r w:rsidR="00961B60" w:rsidRPr="00567CCA">
        <w:rPr>
          <w:rFonts w:ascii="宋体" w:hAnsi="宋体" w:hint="eastAsia"/>
          <w:color w:val="000000"/>
          <w:kern w:val="0"/>
          <w:szCs w:val="21"/>
        </w:rPr>
        <w:t>SUV</w:t>
      </w:r>
      <w:r w:rsidR="00961B60">
        <w:rPr>
          <w:rFonts w:ascii="宋体" w:hAnsi="宋体" w:hint="eastAsia"/>
          <w:color w:val="000000"/>
          <w:kern w:val="0"/>
          <w:szCs w:val="21"/>
        </w:rPr>
        <w:t>市场走势较强，而MPV车型均表现一般。</w:t>
      </w:r>
      <w:r w:rsidR="004E038E">
        <w:rPr>
          <w:rFonts w:ascii="宋体" w:hAnsi="宋体"/>
          <w:color w:val="000000"/>
          <w:kern w:val="0"/>
          <w:szCs w:val="21"/>
        </w:rPr>
        <w:t>奥迪Q5销量</w:t>
      </w:r>
      <w:r w:rsidR="004E038E">
        <w:rPr>
          <w:rFonts w:ascii="宋体" w:hAnsi="宋体" w:hint="eastAsia"/>
          <w:color w:val="000000"/>
          <w:kern w:val="0"/>
          <w:szCs w:val="21"/>
        </w:rPr>
        <w:t>持续</w:t>
      </w:r>
      <w:r w:rsidR="004E038E">
        <w:rPr>
          <w:rFonts w:ascii="宋体" w:hAnsi="宋体"/>
          <w:color w:val="000000"/>
          <w:kern w:val="0"/>
          <w:szCs w:val="21"/>
        </w:rPr>
        <w:t>较强</w:t>
      </w:r>
      <w:r w:rsidR="000F1B38">
        <w:rPr>
          <w:rFonts w:ascii="宋体" w:hAnsi="宋体" w:hint="eastAsia"/>
          <w:color w:val="000000"/>
          <w:kern w:val="0"/>
          <w:szCs w:val="21"/>
        </w:rPr>
        <w:t>，</w:t>
      </w:r>
      <w:r w:rsidR="00976AC0">
        <w:rPr>
          <w:rFonts w:ascii="宋体" w:hAnsi="宋体"/>
          <w:color w:val="000000"/>
          <w:kern w:val="0"/>
          <w:szCs w:val="21"/>
        </w:rPr>
        <w:t>2</w:t>
      </w:r>
      <w:r>
        <w:rPr>
          <w:rFonts w:ascii="宋体" w:hAnsi="宋体"/>
          <w:color w:val="000000"/>
          <w:kern w:val="0"/>
          <w:szCs w:val="21"/>
        </w:rPr>
        <w:t>月</w:t>
      </w:r>
      <w:r w:rsidR="000F1B38">
        <w:rPr>
          <w:rFonts w:ascii="宋体" w:hAnsi="宋体" w:hint="eastAsia"/>
          <w:color w:val="000000"/>
          <w:kern w:val="0"/>
          <w:szCs w:val="21"/>
        </w:rPr>
        <w:t>大幅调整</w:t>
      </w:r>
      <w:r w:rsidR="00642DB4">
        <w:rPr>
          <w:rFonts w:ascii="宋体" w:hAnsi="宋体" w:hint="eastAsia"/>
          <w:color w:val="000000"/>
          <w:kern w:val="0"/>
          <w:szCs w:val="21"/>
        </w:rPr>
        <w:t>后的</w:t>
      </w:r>
      <w:r>
        <w:rPr>
          <w:rFonts w:ascii="宋体" w:hAnsi="宋体" w:hint="eastAsia"/>
          <w:color w:val="000000"/>
          <w:kern w:val="0"/>
          <w:szCs w:val="21"/>
        </w:rPr>
        <w:t>3月</w:t>
      </w:r>
      <w:r w:rsidR="00642DB4">
        <w:rPr>
          <w:rFonts w:ascii="宋体" w:hAnsi="宋体" w:hint="eastAsia"/>
          <w:color w:val="000000"/>
          <w:kern w:val="0"/>
          <w:szCs w:val="21"/>
        </w:rPr>
        <w:t>较强</w:t>
      </w:r>
      <w:r w:rsidR="000F1B38">
        <w:rPr>
          <w:rFonts w:ascii="宋体" w:hAnsi="宋体" w:hint="eastAsia"/>
          <w:color w:val="000000"/>
          <w:kern w:val="0"/>
          <w:szCs w:val="21"/>
        </w:rPr>
        <w:t>。</w:t>
      </w:r>
      <w:r w:rsidR="00976AC0">
        <w:rPr>
          <w:rFonts w:ascii="宋体" w:hAnsi="宋体" w:hint="eastAsia"/>
          <w:color w:val="000000"/>
          <w:kern w:val="0"/>
          <w:szCs w:val="21"/>
        </w:rPr>
        <w:t>锐界表现很好，</w:t>
      </w:r>
      <w:r w:rsidR="000F1B38">
        <w:rPr>
          <w:rFonts w:ascii="宋体" w:hAnsi="宋体" w:hint="eastAsia"/>
          <w:color w:val="000000"/>
          <w:kern w:val="0"/>
          <w:szCs w:val="21"/>
        </w:rPr>
        <w:t>其他厂家基本状态相对稳定。汉兰达也是</w:t>
      </w:r>
      <w:r w:rsidR="00976AC0">
        <w:rPr>
          <w:rFonts w:ascii="宋体" w:hAnsi="宋体"/>
          <w:color w:val="000000"/>
          <w:kern w:val="0"/>
          <w:szCs w:val="21"/>
        </w:rPr>
        <w:t>2</w:t>
      </w:r>
      <w:r>
        <w:rPr>
          <w:rFonts w:ascii="宋体" w:hAnsi="宋体"/>
          <w:color w:val="000000"/>
          <w:kern w:val="0"/>
          <w:szCs w:val="21"/>
        </w:rPr>
        <w:t>月</w:t>
      </w:r>
      <w:r w:rsidR="00976AC0">
        <w:rPr>
          <w:rFonts w:ascii="宋体" w:hAnsi="宋体" w:hint="eastAsia"/>
          <w:color w:val="000000"/>
          <w:kern w:val="0"/>
          <w:szCs w:val="21"/>
        </w:rPr>
        <w:t>稍低</w:t>
      </w:r>
      <w:r w:rsidR="00642DB4">
        <w:rPr>
          <w:rFonts w:ascii="宋体" w:hAnsi="宋体" w:hint="eastAsia"/>
          <w:color w:val="000000"/>
          <w:kern w:val="0"/>
          <w:szCs w:val="21"/>
        </w:rPr>
        <w:t>而在</w:t>
      </w:r>
      <w:r>
        <w:rPr>
          <w:rFonts w:ascii="宋体" w:hAnsi="宋体" w:hint="eastAsia"/>
          <w:color w:val="000000"/>
          <w:kern w:val="0"/>
          <w:szCs w:val="21"/>
        </w:rPr>
        <w:t>3月</w:t>
      </w:r>
      <w:r w:rsidR="00642DB4">
        <w:rPr>
          <w:rFonts w:ascii="宋体" w:hAnsi="宋体" w:hint="eastAsia"/>
          <w:color w:val="000000"/>
          <w:kern w:val="0"/>
          <w:szCs w:val="21"/>
        </w:rPr>
        <w:t>走强</w:t>
      </w:r>
      <w:r w:rsidR="000F1B38">
        <w:rPr>
          <w:rFonts w:ascii="宋体" w:hAnsi="宋体" w:hint="eastAsia"/>
          <w:color w:val="000000"/>
          <w:kern w:val="0"/>
          <w:szCs w:val="21"/>
        </w:rPr>
        <w:t>。</w:t>
      </w:r>
      <w:r w:rsidR="00976AC0">
        <w:rPr>
          <w:rFonts w:ascii="宋体" w:hAnsi="宋体" w:hint="eastAsia"/>
          <w:color w:val="000000"/>
          <w:kern w:val="0"/>
          <w:szCs w:val="21"/>
        </w:rPr>
        <w:t>自主</w:t>
      </w:r>
      <w:r w:rsidR="000F1B38">
        <w:rPr>
          <w:rFonts w:ascii="宋体" w:hAnsi="宋体" w:hint="eastAsia"/>
          <w:color w:val="000000"/>
          <w:kern w:val="0"/>
          <w:szCs w:val="21"/>
        </w:rPr>
        <w:t>走强的是</w:t>
      </w:r>
      <w:r w:rsidR="00642DB4">
        <w:rPr>
          <w:rFonts w:ascii="宋体" w:hAnsi="宋体" w:hint="eastAsia"/>
          <w:color w:val="000000"/>
          <w:kern w:val="0"/>
          <w:szCs w:val="21"/>
        </w:rPr>
        <w:t>传祺GS8</w:t>
      </w:r>
      <w:r w:rsidR="000F1B38">
        <w:rPr>
          <w:rFonts w:ascii="宋体" w:hAnsi="宋体" w:hint="eastAsia"/>
          <w:color w:val="000000"/>
          <w:kern w:val="0"/>
          <w:szCs w:val="21"/>
        </w:rPr>
        <w:t>，相对拉升明显。</w:t>
      </w:r>
      <w:r w:rsidR="00976AC0">
        <w:rPr>
          <w:rFonts w:ascii="宋体" w:hAnsi="宋体" w:hint="eastAsia"/>
          <w:color w:val="000000"/>
          <w:kern w:val="0"/>
          <w:szCs w:val="21"/>
        </w:rPr>
        <w:t>哈佛H7等</w:t>
      </w:r>
      <w:r w:rsidR="000F1B38">
        <w:rPr>
          <w:rFonts w:ascii="宋体" w:hAnsi="宋体" w:hint="eastAsia"/>
          <w:color w:val="000000"/>
          <w:kern w:val="0"/>
          <w:szCs w:val="21"/>
        </w:rPr>
        <w:t>自主的中大型SUV走势异常稳健。</w:t>
      </w:r>
      <w:r w:rsidR="00961B60">
        <w:rPr>
          <w:rFonts w:ascii="宋体" w:hAnsi="宋体" w:hint="eastAsia"/>
          <w:color w:val="000000"/>
          <w:kern w:val="0"/>
          <w:szCs w:val="21"/>
        </w:rPr>
        <w:t>。</w:t>
      </w:r>
    </w:p>
    <w:p w:rsidR="003966A0" w:rsidRDefault="00CB3088" w:rsidP="00961B60">
      <w:pPr>
        <w:widowControl/>
        <w:ind w:firstLineChars="202" w:firstLine="424"/>
        <w:jc w:val="left"/>
        <w:rPr>
          <w:rFonts w:ascii="宋体" w:hAnsi="宋体"/>
          <w:color w:val="000000"/>
          <w:kern w:val="0"/>
          <w:szCs w:val="21"/>
        </w:rPr>
      </w:pPr>
      <w:r>
        <w:rPr>
          <w:rFonts w:ascii="宋体" w:hAnsi="宋体"/>
          <w:noProof/>
          <w:color w:val="000000"/>
          <w:kern w:val="0"/>
          <w:szCs w:val="21"/>
        </w:rPr>
        <w:drawing>
          <wp:inline distT="0" distB="0" distL="0" distR="0" wp14:anchorId="47ED0FC7">
            <wp:extent cx="5669915" cy="3499485"/>
            <wp:effectExtent l="0" t="0" r="6985"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669915" cy="3499485"/>
                    </a:xfrm>
                    <a:prstGeom prst="rect">
                      <a:avLst/>
                    </a:prstGeom>
                    <a:noFill/>
                  </pic:spPr>
                </pic:pic>
              </a:graphicData>
            </a:graphic>
          </wp:inline>
        </w:drawing>
      </w:r>
    </w:p>
    <w:p w:rsidR="003966A0" w:rsidRDefault="003966A0" w:rsidP="00961B60">
      <w:pPr>
        <w:widowControl/>
        <w:ind w:firstLineChars="202" w:firstLine="424"/>
        <w:jc w:val="left"/>
        <w:rPr>
          <w:rFonts w:ascii="宋体" w:hAnsi="宋体"/>
          <w:color w:val="000000"/>
          <w:kern w:val="0"/>
          <w:szCs w:val="21"/>
        </w:rPr>
      </w:pPr>
    </w:p>
    <w:p w:rsidR="003966A0" w:rsidRDefault="008D0819" w:rsidP="00961B60">
      <w:pPr>
        <w:widowControl/>
        <w:ind w:firstLineChars="202" w:firstLine="424"/>
        <w:jc w:val="left"/>
        <w:rPr>
          <w:rFonts w:ascii="宋体" w:hAnsi="宋体"/>
          <w:color w:val="000000"/>
          <w:kern w:val="0"/>
          <w:szCs w:val="21"/>
        </w:rPr>
      </w:pPr>
      <w:r>
        <w:rPr>
          <w:rFonts w:ascii="宋体" w:hAnsi="宋体" w:hint="eastAsia"/>
          <w:color w:val="000000"/>
          <w:kern w:val="0"/>
          <w:szCs w:val="21"/>
        </w:rPr>
        <w:t>3月</w:t>
      </w:r>
      <w:r w:rsidR="00CC62D6">
        <w:rPr>
          <w:rFonts w:ascii="宋体" w:hAnsi="宋体" w:hint="eastAsia"/>
          <w:color w:val="000000"/>
          <w:kern w:val="0"/>
          <w:szCs w:val="21"/>
        </w:rPr>
        <w:t>的B级狭义乘用车厂家</w:t>
      </w:r>
      <w:r w:rsidR="007856F7">
        <w:rPr>
          <w:rFonts w:ascii="宋体" w:hAnsi="宋体" w:hint="eastAsia"/>
          <w:color w:val="000000"/>
          <w:kern w:val="0"/>
          <w:szCs w:val="21"/>
        </w:rPr>
        <w:t>总体走强，</w:t>
      </w:r>
      <w:r w:rsidR="00CC62D6">
        <w:rPr>
          <w:rFonts w:ascii="宋体" w:hAnsi="宋体" w:hint="eastAsia"/>
          <w:color w:val="000000"/>
          <w:kern w:val="0"/>
          <w:szCs w:val="21"/>
        </w:rPr>
        <w:t>一汽大众</w:t>
      </w:r>
      <w:r w:rsidR="007856F7">
        <w:rPr>
          <w:rFonts w:ascii="宋体" w:hAnsi="宋体" w:hint="eastAsia"/>
          <w:color w:val="000000"/>
          <w:kern w:val="0"/>
          <w:szCs w:val="21"/>
        </w:rPr>
        <w:t>同比下降</w:t>
      </w:r>
      <w:r w:rsidR="00642DB4">
        <w:rPr>
          <w:rFonts w:ascii="宋体" w:hAnsi="宋体" w:hint="eastAsia"/>
          <w:color w:val="000000"/>
          <w:kern w:val="0"/>
          <w:szCs w:val="21"/>
        </w:rPr>
        <w:t>，</w:t>
      </w:r>
      <w:r w:rsidR="00CC62D6">
        <w:rPr>
          <w:rFonts w:ascii="宋体" w:hAnsi="宋体" w:hint="eastAsia"/>
          <w:color w:val="000000"/>
          <w:kern w:val="0"/>
          <w:szCs w:val="21"/>
        </w:rPr>
        <w:t>上海通用</w:t>
      </w:r>
      <w:r w:rsidR="00642DB4">
        <w:rPr>
          <w:rFonts w:ascii="宋体" w:hAnsi="宋体" w:hint="eastAsia"/>
          <w:color w:val="000000"/>
          <w:kern w:val="0"/>
          <w:szCs w:val="21"/>
        </w:rPr>
        <w:t>和</w:t>
      </w:r>
      <w:r w:rsidR="003B19EB">
        <w:rPr>
          <w:rFonts w:ascii="宋体" w:hAnsi="宋体" w:hint="eastAsia"/>
          <w:color w:val="000000"/>
          <w:kern w:val="0"/>
          <w:szCs w:val="21"/>
        </w:rPr>
        <w:t>上海大众</w:t>
      </w:r>
      <w:r w:rsidR="00642DB4">
        <w:rPr>
          <w:rFonts w:ascii="宋体" w:hAnsi="宋体" w:hint="eastAsia"/>
          <w:color w:val="000000"/>
          <w:kern w:val="0"/>
          <w:szCs w:val="21"/>
        </w:rPr>
        <w:t>走势</w:t>
      </w:r>
      <w:r w:rsidR="007856F7">
        <w:rPr>
          <w:rFonts w:ascii="宋体" w:hAnsi="宋体" w:hint="eastAsia"/>
          <w:color w:val="000000"/>
          <w:kern w:val="0"/>
          <w:szCs w:val="21"/>
        </w:rPr>
        <w:t>较强</w:t>
      </w:r>
      <w:r w:rsidR="00642DB4">
        <w:rPr>
          <w:rFonts w:ascii="宋体" w:hAnsi="宋体" w:hint="eastAsia"/>
          <w:color w:val="000000"/>
          <w:kern w:val="0"/>
          <w:szCs w:val="21"/>
        </w:rPr>
        <w:t>，</w:t>
      </w:r>
      <w:r w:rsidR="007856F7">
        <w:rPr>
          <w:rFonts w:ascii="宋体" w:hAnsi="宋体" w:hint="eastAsia"/>
          <w:color w:val="000000"/>
          <w:kern w:val="0"/>
          <w:szCs w:val="21"/>
        </w:rPr>
        <w:t>长安福特和北京奔驰</w:t>
      </w:r>
      <w:r w:rsidR="003B19EB">
        <w:rPr>
          <w:rFonts w:ascii="宋体" w:hAnsi="宋体" w:hint="eastAsia"/>
          <w:color w:val="000000"/>
          <w:kern w:val="0"/>
          <w:szCs w:val="21"/>
        </w:rPr>
        <w:t>拉升走势较强，广州本田和广州丰</w:t>
      </w:r>
      <w:r w:rsidR="00CC62D6">
        <w:rPr>
          <w:rFonts w:ascii="宋体" w:hAnsi="宋体" w:hint="eastAsia"/>
          <w:color w:val="000000"/>
          <w:kern w:val="0"/>
          <w:szCs w:val="21"/>
        </w:rPr>
        <w:t>田</w:t>
      </w:r>
      <w:r w:rsidR="003B19EB">
        <w:rPr>
          <w:rFonts w:ascii="宋体" w:hAnsi="宋体" w:hint="eastAsia"/>
          <w:color w:val="000000"/>
          <w:kern w:val="0"/>
          <w:szCs w:val="21"/>
        </w:rPr>
        <w:t>等日系</w:t>
      </w:r>
      <w:r w:rsidR="00CC62D6">
        <w:rPr>
          <w:rFonts w:ascii="宋体" w:hAnsi="宋体" w:hint="eastAsia"/>
          <w:color w:val="000000"/>
          <w:kern w:val="0"/>
          <w:szCs w:val="21"/>
        </w:rPr>
        <w:t>表现</w:t>
      </w:r>
      <w:r w:rsidR="007856F7">
        <w:rPr>
          <w:rFonts w:ascii="宋体" w:hAnsi="宋体" w:hint="eastAsia"/>
          <w:color w:val="000000"/>
          <w:kern w:val="0"/>
          <w:szCs w:val="21"/>
        </w:rPr>
        <w:t>较快</w:t>
      </w:r>
      <w:r w:rsidR="00CC62D6">
        <w:rPr>
          <w:rFonts w:ascii="宋体" w:hAnsi="宋体" w:hint="eastAsia"/>
          <w:color w:val="000000"/>
          <w:kern w:val="0"/>
          <w:szCs w:val="21"/>
        </w:rPr>
        <w:t>增长，其他中高端表现平稳。</w:t>
      </w:r>
    </w:p>
    <w:p w:rsidR="00961B60" w:rsidRPr="00567CCA" w:rsidRDefault="00961B60" w:rsidP="00961B60">
      <w:pPr>
        <w:widowControl/>
        <w:ind w:firstLineChars="202" w:firstLine="424"/>
        <w:jc w:val="left"/>
        <w:rPr>
          <w:rFonts w:ascii="宋体" w:hAnsi="宋体"/>
          <w:color w:val="000000"/>
          <w:kern w:val="0"/>
          <w:szCs w:val="21"/>
        </w:rPr>
      </w:pPr>
    </w:p>
    <w:p w:rsidR="00961B60" w:rsidRPr="001833E8" w:rsidRDefault="00961B60" w:rsidP="00961B60">
      <w:pPr>
        <w:outlineLvl w:val="0"/>
        <w:rPr>
          <w:rFonts w:ascii="黑体" w:eastAsia="黑体"/>
          <w:color w:val="000000"/>
          <w:sz w:val="28"/>
          <w:szCs w:val="28"/>
        </w:rPr>
      </w:pPr>
      <w:bookmarkStart w:id="107" w:name="_Toc261214614"/>
      <w:bookmarkStart w:id="108" w:name="_Toc285960497"/>
      <w:bookmarkStart w:id="109" w:name="_Toc285960602"/>
      <w:bookmarkStart w:id="110" w:name="_Toc285960812"/>
      <w:bookmarkStart w:id="111" w:name="_Toc285961941"/>
      <w:r>
        <w:rPr>
          <w:rFonts w:ascii="黑体" w:eastAsia="黑体" w:hint="eastAsia"/>
          <w:color w:val="000000"/>
          <w:sz w:val="28"/>
          <w:szCs w:val="28"/>
        </w:rPr>
        <w:t>十</w:t>
      </w:r>
      <w:r w:rsidRPr="001833E8">
        <w:rPr>
          <w:rFonts w:ascii="黑体" w:eastAsia="黑体" w:hint="eastAsia"/>
          <w:color w:val="000000"/>
          <w:sz w:val="28"/>
          <w:szCs w:val="28"/>
        </w:rPr>
        <w:t>、C级和豪华乘用车市场走势</w:t>
      </w:r>
      <w:bookmarkEnd w:id="107"/>
      <w:bookmarkEnd w:id="108"/>
      <w:bookmarkEnd w:id="109"/>
      <w:bookmarkEnd w:id="110"/>
      <w:bookmarkEnd w:id="111"/>
    </w:p>
    <w:p w:rsidR="00961B60" w:rsidRPr="00567CCA" w:rsidRDefault="00961B60" w:rsidP="00961B60">
      <w:pPr>
        <w:widowControl/>
        <w:ind w:firstLineChars="202" w:firstLine="426"/>
        <w:jc w:val="left"/>
        <w:outlineLvl w:val="1"/>
        <w:rPr>
          <w:rFonts w:ascii="宋体" w:hAnsi="宋体"/>
          <w:b/>
          <w:bCs/>
          <w:color w:val="000000"/>
          <w:kern w:val="0"/>
          <w:szCs w:val="21"/>
        </w:rPr>
      </w:pPr>
      <w:r w:rsidRPr="00567CCA">
        <w:rPr>
          <w:rFonts w:ascii="宋体" w:hAnsi="宋体" w:hint="eastAsia"/>
          <w:b/>
          <w:bCs/>
          <w:color w:val="000000"/>
          <w:kern w:val="0"/>
          <w:szCs w:val="21"/>
        </w:rPr>
        <w:t>1、</w:t>
      </w:r>
      <w:r w:rsidRPr="00174E7A">
        <w:rPr>
          <w:rFonts w:ascii="宋体" w:hAnsi="宋体" w:hint="eastAsia"/>
          <w:b/>
          <w:bCs/>
          <w:color w:val="000000"/>
          <w:kern w:val="0"/>
          <w:szCs w:val="21"/>
        </w:rPr>
        <w:t>乘用车</w:t>
      </w:r>
      <w:r w:rsidRPr="00567CCA">
        <w:rPr>
          <w:rFonts w:ascii="宋体" w:hAnsi="宋体" w:hint="eastAsia"/>
          <w:b/>
          <w:bCs/>
          <w:color w:val="000000"/>
          <w:kern w:val="0"/>
          <w:szCs w:val="21"/>
        </w:rPr>
        <w:t>内部走势特征</w:t>
      </w:r>
    </w:p>
    <w:p w:rsidR="00961B60" w:rsidRDefault="00F643A5" w:rsidP="00845963">
      <w:pPr>
        <w:widowControl/>
        <w:jc w:val="left"/>
        <w:rPr>
          <w:rFonts w:ascii="宋体" w:hAnsi="宋体"/>
          <w:bCs/>
          <w:color w:val="000000"/>
          <w:kern w:val="0"/>
          <w:szCs w:val="21"/>
        </w:rPr>
      </w:pPr>
      <w:r w:rsidRPr="00F643A5">
        <w:rPr>
          <w:noProof/>
        </w:rPr>
        <w:drawing>
          <wp:inline distT="0" distB="0" distL="0" distR="0">
            <wp:extent cx="6216650" cy="201930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216650" cy="2019300"/>
                    </a:xfrm>
                    <a:prstGeom prst="rect">
                      <a:avLst/>
                    </a:prstGeom>
                    <a:noFill/>
                    <a:ln>
                      <a:noFill/>
                    </a:ln>
                  </pic:spPr>
                </pic:pic>
              </a:graphicData>
            </a:graphic>
          </wp:inline>
        </w:drawing>
      </w:r>
    </w:p>
    <w:p w:rsidR="00961B60" w:rsidRDefault="00961B60" w:rsidP="00961B60">
      <w:pPr>
        <w:widowControl/>
        <w:ind w:firstLineChars="202" w:firstLine="424"/>
        <w:jc w:val="left"/>
        <w:rPr>
          <w:rFonts w:ascii="宋体" w:hAnsi="宋体"/>
          <w:bCs/>
          <w:color w:val="000000"/>
          <w:kern w:val="0"/>
          <w:szCs w:val="21"/>
        </w:rPr>
      </w:pPr>
      <w:r>
        <w:rPr>
          <w:rFonts w:ascii="宋体" w:hAnsi="宋体" w:hint="eastAsia"/>
          <w:bCs/>
          <w:color w:val="000000"/>
          <w:kern w:val="0"/>
          <w:szCs w:val="21"/>
        </w:rPr>
        <w:t>合资主力车型</w:t>
      </w:r>
      <w:r w:rsidR="00CE6BB3">
        <w:rPr>
          <w:rFonts w:ascii="宋体" w:hAnsi="宋体" w:hint="eastAsia"/>
          <w:bCs/>
          <w:color w:val="000000"/>
          <w:kern w:val="0"/>
          <w:szCs w:val="21"/>
        </w:rPr>
        <w:t>1</w:t>
      </w:r>
      <w:r w:rsidR="003A13DC">
        <w:rPr>
          <w:rFonts w:ascii="宋体" w:hAnsi="宋体"/>
          <w:bCs/>
          <w:color w:val="000000"/>
          <w:kern w:val="0"/>
          <w:szCs w:val="21"/>
        </w:rPr>
        <w:t>6</w:t>
      </w:r>
      <w:r w:rsidR="00CE6BB3">
        <w:rPr>
          <w:rFonts w:ascii="宋体" w:hAnsi="宋体" w:hint="eastAsia"/>
          <w:bCs/>
          <w:color w:val="000000"/>
          <w:kern w:val="0"/>
          <w:szCs w:val="21"/>
        </w:rPr>
        <w:t>年</w:t>
      </w:r>
      <w:r>
        <w:rPr>
          <w:rFonts w:ascii="宋体" w:hAnsi="宋体" w:hint="eastAsia"/>
          <w:bCs/>
          <w:color w:val="000000"/>
          <w:kern w:val="0"/>
          <w:szCs w:val="21"/>
        </w:rPr>
        <w:t>相对1</w:t>
      </w:r>
      <w:r w:rsidR="00C55E43">
        <w:rPr>
          <w:rFonts w:ascii="宋体" w:hAnsi="宋体"/>
          <w:bCs/>
          <w:color w:val="000000"/>
          <w:kern w:val="0"/>
          <w:szCs w:val="21"/>
        </w:rPr>
        <w:t>5</w:t>
      </w:r>
      <w:r>
        <w:rPr>
          <w:rFonts w:ascii="宋体" w:hAnsi="宋体" w:hint="eastAsia"/>
          <w:bCs/>
          <w:color w:val="000000"/>
          <w:kern w:val="0"/>
          <w:szCs w:val="21"/>
        </w:rPr>
        <w:t>年的普遍走弱，但</w:t>
      </w:r>
      <w:r w:rsidR="00CE6BB3">
        <w:rPr>
          <w:rFonts w:ascii="宋体" w:hAnsi="宋体" w:hint="eastAsia"/>
          <w:bCs/>
          <w:color w:val="000000"/>
          <w:kern w:val="0"/>
          <w:szCs w:val="21"/>
        </w:rPr>
        <w:t>17年</w:t>
      </w:r>
      <w:r>
        <w:rPr>
          <w:rFonts w:ascii="宋体" w:hAnsi="宋体"/>
          <w:bCs/>
          <w:color w:val="000000"/>
          <w:kern w:val="0"/>
          <w:szCs w:val="21"/>
        </w:rPr>
        <w:t>豪华车表现较强</w:t>
      </w:r>
      <w:r>
        <w:rPr>
          <w:rFonts w:ascii="宋体" w:hAnsi="宋体" w:hint="eastAsia"/>
          <w:bCs/>
          <w:color w:val="000000"/>
          <w:kern w:val="0"/>
          <w:szCs w:val="21"/>
        </w:rPr>
        <w:t>。</w:t>
      </w:r>
      <w:r w:rsidR="00CE6BB3">
        <w:rPr>
          <w:rFonts w:ascii="宋体" w:hAnsi="宋体" w:hint="eastAsia"/>
          <w:bCs/>
          <w:color w:val="000000"/>
          <w:kern w:val="0"/>
          <w:szCs w:val="21"/>
        </w:rPr>
        <w:t>17年</w:t>
      </w:r>
      <w:r w:rsidR="008D0819">
        <w:rPr>
          <w:rFonts w:ascii="宋体" w:hAnsi="宋体"/>
          <w:bCs/>
          <w:color w:val="000000"/>
          <w:kern w:val="0"/>
          <w:szCs w:val="21"/>
        </w:rPr>
        <w:t>3月</w:t>
      </w:r>
      <w:r>
        <w:rPr>
          <w:rFonts w:ascii="宋体" w:hAnsi="宋体" w:hint="eastAsia"/>
          <w:bCs/>
          <w:color w:val="000000"/>
          <w:kern w:val="0"/>
          <w:szCs w:val="21"/>
        </w:rPr>
        <w:t>的豪华车走势</w:t>
      </w:r>
      <w:r w:rsidR="003F48FE">
        <w:rPr>
          <w:rFonts w:ascii="宋体" w:hAnsi="宋体" w:hint="eastAsia"/>
          <w:bCs/>
          <w:color w:val="000000"/>
          <w:kern w:val="0"/>
          <w:szCs w:val="21"/>
        </w:rPr>
        <w:t>较</w:t>
      </w:r>
      <w:r w:rsidR="007856F7">
        <w:rPr>
          <w:rFonts w:ascii="宋体" w:hAnsi="宋体" w:hint="eastAsia"/>
          <w:bCs/>
          <w:color w:val="000000"/>
          <w:kern w:val="0"/>
          <w:szCs w:val="21"/>
        </w:rPr>
        <w:t>强</w:t>
      </w:r>
      <w:r>
        <w:rPr>
          <w:rFonts w:ascii="宋体" w:hAnsi="宋体" w:hint="eastAsia"/>
          <w:bCs/>
          <w:color w:val="000000"/>
          <w:kern w:val="0"/>
          <w:szCs w:val="21"/>
        </w:rPr>
        <w:t>，份额达到</w:t>
      </w:r>
      <w:r w:rsidR="007856F7">
        <w:rPr>
          <w:rFonts w:ascii="宋体" w:hAnsi="宋体"/>
          <w:bCs/>
          <w:color w:val="000000"/>
          <w:kern w:val="0"/>
          <w:szCs w:val="21"/>
        </w:rPr>
        <w:t>6.9</w:t>
      </w:r>
      <w:r>
        <w:rPr>
          <w:rFonts w:ascii="宋体" w:hAnsi="宋体" w:hint="eastAsia"/>
          <w:bCs/>
          <w:color w:val="000000"/>
          <w:kern w:val="0"/>
          <w:szCs w:val="21"/>
        </w:rPr>
        <w:t>%的近期</w:t>
      </w:r>
      <w:r w:rsidR="007856F7">
        <w:rPr>
          <w:rFonts w:ascii="宋体" w:hAnsi="宋体" w:hint="eastAsia"/>
          <w:bCs/>
          <w:color w:val="000000"/>
          <w:kern w:val="0"/>
          <w:szCs w:val="21"/>
        </w:rPr>
        <w:t>高点。</w:t>
      </w:r>
      <w:r w:rsidR="003A13DC">
        <w:rPr>
          <w:rFonts w:ascii="宋体" w:hAnsi="宋体" w:hint="eastAsia"/>
          <w:bCs/>
          <w:color w:val="000000"/>
          <w:kern w:val="0"/>
          <w:szCs w:val="21"/>
        </w:rPr>
        <w:t>17年</w:t>
      </w:r>
      <w:r w:rsidR="008D0819">
        <w:rPr>
          <w:rFonts w:ascii="宋体" w:hAnsi="宋体" w:hint="eastAsia"/>
          <w:bCs/>
          <w:color w:val="000000"/>
          <w:kern w:val="0"/>
          <w:szCs w:val="21"/>
        </w:rPr>
        <w:t>3月</w:t>
      </w:r>
      <w:r w:rsidR="00C55E43">
        <w:rPr>
          <w:rFonts w:ascii="宋体" w:hAnsi="宋体" w:hint="eastAsia"/>
          <w:bCs/>
          <w:color w:val="000000"/>
          <w:kern w:val="0"/>
          <w:szCs w:val="21"/>
        </w:rPr>
        <w:t>的自主</w:t>
      </w:r>
      <w:r w:rsidR="007856F7">
        <w:rPr>
          <w:rFonts w:ascii="宋体" w:hAnsi="宋体" w:hint="eastAsia"/>
          <w:bCs/>
          <w:color w:val="000000"/>
          <w:kern w:val="0"/>
          <w:szCs w:val="21"/>
        </w:rPr>
        <w:t>品牌</w:t>
      </w:r>
      <w:r w:rsidR="003A13DC">
        <w:rPr>
          <w:rFonts w:ascii="宋体" w:hAnsi="宋体" w:hint="eastAsia"/>
          <w:bCs/>
          <w:color w:val="000000"/>
          <w:kern w:val="0"/>
          <w:szCs w:val="21"/>
        </w:rPr>
        <w:t>和豪华车</w:t>
      </w:r>
      <w:r w:rsidR="00C55E43">
        <w:rPr>
          <w:rFonts w:ascii="宋体" w:hAnsi="宋体" w:hint="eastAsia"/>
          <w:bCs/>
          <w:color w:val="000000"/>
          <w:kern w:val="0"/>
          <w:szCs w:val="21"/>
        </w:rPr>
        <w:t>走势较强，合资相对被稀释。</w:t>
      </w:r>
    </w:p>
    <w:p w:rsidR="007533C5" w:rsidRDefault="00F643A5" w:rsidP="00961B60">
      <w:pPr>
        <w:widowControl/>
        <w:ind w:firstLineChars="202" w:firstLine="424"/>
        <w:jc w:val="left"/>
        <w:rPr>
          <w:rFonts w:ascii="宋体" w:hAnsi="宋体"/>
          <w:bCs/>
          <w:color w:val="000000"/>
          <w:kern w:val="0"/>
          <w:szCs w:val="21"/>
        </w:rPr>
      </w:pPr>
      <w:r w:rsidRPr="00F643A5">
        <w:rPr>
          <w:noProof/>
        </w:rPr>
        <w:drawing>
          <wp:inline distT="0" distB="0" distL="0" distR="0">
            <wp:extent cx="4254500" cy="198755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254500" cy="1987550"/>
                    </a:xfrm>
                    <a:prstGeom prst="rect">
                      <a:avLst/>
                    </a:prstGeom>
                    <a:noFill/>
                    <a:ln>
                      <a:noFill/>
                    </a:ln>
                  </pic:spPr>
                </pic:pic>
              </a:graphicData>
            </a:graphic>
          </wp:inline>
        </w:drawing>
      </w:r>
    </w:p>
    <w:p w:rsidR="000A3E65" w:rsidRDefault="00C55E43" w:rsidP="00961B60">
      <w:pPr>
        <w:widowControl/>
        <w:ind w:firstLineChars="202" w:firstLine="424"/>
        <w:jc w:val="left"/>
        <w:rPr>
          <w:rFonts w:ascii="宋体" w:hAnsi="宋体"/>
          <w:bCs/>
          <w:color w:val="000000"/>
          <w:kern w:val="0"/>
          <w:szCs w:val="21"/>
        </w:rPr>
      </w:pPr>
      <w:r>
        <w:rPr>
          <w:rFonts w:ascii="宋体" w:hAnsi="宋体"/>
          <w:bCs/>
          <w:color w:val="000000"/>
          <w:kern w:val="0"/>
          <w:szCs w:val="21"/>
        </w:rPr>
        <w:t>豪华车走势较强主要是新的增量势力的加盟</w:t>
      </w:r>
      <w:r>
        <w:rPr>
          <w:rFonts w:ascii="宋体" w:hAnsi="宋体" w:hint="eastAsia"/>
          <w:bCs/>
          <w:color w:val="000000"/>
          <w:kern w:val="0"/>
          <w:szCs w:val="21"/>
        </w:rPr>
        <w:t>，</w:t>
      </w:r>
      <w:r>
        <w:rPr>
          <w:rFonts w:ascii="宋体" w:hAnsi="宋体"/>
          <w:bCs/>
          <w:color w:val="000000"/>
          <w:kern w:val="0"/>
          <w:szCs w:val="21"/>
        </w:rPr>
        <w:t>近期的豪车国产必然带来豪车市场的竞争充分和总量增大</w:t>
      </w:r>
      <w:r>
        <w:rPr>
          <w:rFonts w:ascii="宋体" w:hAnsi="宋体" w:hint="eastAsia"/>
          <w:bCs/>
          <w:color w:val="000000"/>
          <w:kern w:val="0"/>
          <w:szCs w:val="21"/>
        </w:rPr>
        <w:t>，</w:t>
      </w:r>
      <w:r>
        <w:rPr>
          <w:rFonts w:ascii="宋体" w:hAnsi="宋体"/>
          <w:bCs/>
          <w:color w:val="000000"/>
          <w:kern w:val="0"/>
          <w:szCs w:val="21"/>
        </w:rPr>
        <w:t>有利于市场的走强</w:t>
      </w:r>
      <w:r>
        <w:rPr>
          <w:rFonts w:ascii="宋体" w:hAnsi="宋体" w:hint="eastAsia"/>
          <w:bCs/>
          <w:color w:val="000000"/>
          <w:kern w:val="0"/>
          <w:szCs w:val="21"/>
        </w:rPr>
        <w:t>。</w:t>
      </w:r>
      <w:r w:rsidR="00DE575A">
        <w:rPr>
          <w:rFonts w:ascii="宋体" w:hAnsi="宋体" w:hint="eastAsia"/>
          <w:bCs/>
          <w:color w:val="000000"/>
          <w:kern w:val="0"/>
          <w:szCs w:val="21"/>
        </w:rPr>
        <w:t>尤其是二线的凯迪拉克和路虎的走强，很有促进意义。</w:t>
      </w:r>
    </w:p>
    <w:p w:rsidR="00961B60" w:rsidRPr="00567CCA" w:rsidRDefault="00961B60" w:rsidP="00961B60">
      <w:pPr>
        <w:widowControl/>
        <w:ind w:firstLineChars="202" w:firstLine="424"/>
        <w:jc w:val="left"/>
        <w:rPr>
          <w:rFonts w:ascii="宋体" w:hAnsi="宋体"/>
          <w:bCs/>
          <w:color w:val="000000"/>
          <w:kern w:val="0"/>
          <w:szCs w:val="21"/>
        </w:rPr>
      </w:pPr>
    </w:p>
    <w:p w:rsidR="00961B60" w:rsidRPr="00567CCA" w:rsidRDefault="00961B60" w:rsidP="00961B60">
      <w:pPr>
        <w:widowControl/>
        <w:ind w:firstLineChars="202" w:firstLine="426"/>
        <w:jc w:val="left"/>
        <w:outlineLvl w:val="1"/>
        <w:rPr>
          <w:rFonts w:ascii="宋体" w:hAnsi="宋体"/>
          <w:b/>
          <w:bCs/>
          <w:color w:val="000000"/>
          <w:kern w:val="0"/>
          <w:szCs w:val="21"/>
        </w:rPr>
      </w:pPr>
      <w:bookmarkStart w:id="112" w:name="_Toc285960500"/>
      <w:bookmarkStart w:id="113" w:name="_Toc285960605"/>
      <w:bookmarkStart w:id="114" w:name="_Toc285960815"/>
      <w:r>
        <w:rPr>
          <w:rFonts w:ascii="宋体" w:hAnsi="宋体"/>
          <w:b/>
          <w:bCs/>
          <w:color w:val="000000"/>
          <w:kern w:val="0"/>
          <w:szCs w:val="21"/>
        </w:rPr>
        <w:t>2</w:t>
      </w:r>
      <w:r w:rsidRPr="00567CCA">
        <w:rPr>
          <w:rFonts w:ascii="宋体" w:hAnsi="宋体" w:hint="eastAsia"/>
          <w:b/>
          <w:bCs/>
          <w:color w:val="000000"/>
          <w:kern w:val="0"/>
          <w:szCs w:val="21"/>
        </w:rPr>
        <w:t>、</w:t>
      </w:r>
      <w:r>
        <w:rPr>
          <w:rFonts w:ascii="宋体" w:hAnsi="宋体" w:hint="eastAsia"/>
          <w:b/>
          <w:bCs/>
          <w:color w:val="000000"/>
          <w:kern w:val="0"/>
          <w:szCs w:val="21"/>
        </w:rPr>
        <w:t>豪华车</w:t>
      </w:r>
      <w:r w:rsidRPr="00567CCA">
        <w:rPr>
          <w:rFonts w:ascii="宋体" w:hAnsi="宋体" w:hint="eastAsia"/>
          <w:b/>
          <w:bCs/>
          <w:color w:val="000000"/>
          <w:kern w:val="0"/>
          <w:szCs w:val="21"/>
        </w:rPr>
        <w:t>主力车型市场走势</w:t>
      </w:r>
      <w:bookmarkEnd w:id="112"/>
      <w:bookmarkEnd w:id="113"/>
      <w:bookmarkEnd w:id="114"/>
    </w:p>
    <w:p w:rsidR="00961B60" w:rsidRPr="0094481B" w:rsidRDefault="00F643A5" w:rsidP="00961B60">
      <w:pPr>
        <w:widowControl/>
        <w:ind w:firstLineChars="202" w:firstLine="424"/>
        <w:jc w:val="left"/>
        <w:rPr>
          <w:rFonts w:ascii="宋体" w:hAnsi="宋体"/>
          <w:color w:val="000000"/>
          <w:kern w:val="0"/>
          <w:szCs w:val="21"/>
        </w:rPr>
      </w:pPr>
      <w:r>
        <w:rPr>
          <w:rFonts w:ascii="宋体" w:hAnsi="宋体"/>
          <w:noProof/>
          <w:color w:val="000000"/>
          <w:kern w:val="0"/>
          <w:szCs w:val="21"/>
        </w:rPr>
        <w:drawing>
          <wp:inline distT="0" distB="0" distL="0" distR="0" wp14:anchorId="3F50AE97">
            <wp:extent cx="5633085" cy="3279775"/>
            <wp:effectExtent l="0" t="0" r="5715"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633085" cy="3279775"/>
                    </a:xfrm>
                    <a:prstGeom prst="rect">
                      <a:avLst/>
                    </a:prstGeom>
                    <a:noFill/>
                  </pic:spPr>
                </pic:pic>
              </a:graphicData>
            </a:graphic>
          </wp:inline>
        </w:drawing>
      </w:r>
    </w:p>
    <w:p w:rsidR="00961B60" w:rsidRPr="00567CCA" w:rsidRDefault="00961B60" w:rsidP="00961B60">
      <w:pPr>
        <w:widowControl/>
        <w:ind w:firstLineChars="202" w:firstLine="424"/>
        <w:jc w:val="center"/>
        <w:rPr>
          <w:rFonts w:ascii="宋体" w:hAnsi="宋体"/>
          <w:color w:val="000000"/>
          <w:kern w:val="0"/>
          <w:szCs w:val="21"/>
        </w:rPr>
      </w:pPr>
      <w:r w:rsidRPr="00567CCA">
        <w:rPr>
          <w:rFonts w:ascii="宋体" w:hAnsi="宋体" w:hint="eastAsia"/>
          <w:color w:val="000000"/>
          <w:kern w:val="0"/>
          <w:szCs w:val="21"/>
        </w:rPr>
        <w:t xml:space="preserve">图表 </w:t>
      </w:r>
      <w:r w:rsidRPr="00567CCA">
        <w:rPr>
          <w:rFonts w:ascii="宋体" w:hAnsi="宋体"/>
          <w:color w:val="000000"/>
          <w:kern w:val="0"/>
          <w:szCs w:val="21"/>
        </w:rPr>
        <w:fldChar w:fldCharType="begin"/>
      </w:r>
      <w:r w:rsidRPr="00567CCA">
        <w:rPr>
          <w:rFonts w:ascii="宋体" w:hAnsi="宋体"/>
          <w:color w:val="000000"/>
          <w:kern w:val="0"/>
          <w:szCs w:val="21"/>
        </w:rPr>
        <w:instrText xml:space="preserve"> </w:instrText>
      </w:r>
      <w:r w:rsidRPr="00567CCA">
        <w:rPr>
          <w:rFonts w:ascii="宋体" w:hAnsi="宋体" w:hint="eastAsia"/>
          <w:color w:val="000000"/>
          <w:kern w:val="0"/>
          <w:szCs w:val="21"/>
        </w:rPr>
        <w:instrText>SEQ 图表 \* ARABIC</w:instrText>
      </w:r>
      <w:r w:rsidRPr="00567CCA">
        <w:rPr>
          <w:rFonts w:ascii="宋体" w:hAnsi="宋体"/>
          <w:color w:val="000000"/>
          <w:kern w:val="0"/>
          <w:szCs w:val="21"/>
        </w:rPr>
        <w:instrText xml:space="preserve"> </w:instrText>
      </w:r>
      <w:r w:rsidRPr="00567CCA">
        <w:rPr>
          <w:rFonts w:ascii="宋体" w:hAnsi="宋体"/>
          <w:color w:val="000000"/>
          <w:kern w:val="0"/>
          <w:szCs w:val="21"/>
        </w:rPr>
        <w:fldChar w:fldCharType="separate"/>
      </w:r>
      <w:r>
        <w:rPr>
          <w:rFonts w:ascii="宋体" w:hAnsi="宋体"/>
          <w:noProof/>
          <w:color w:val="000000"/>
          <w:kern w:val="0"/>
          <w:szCs w:val="21"/>
        </w:rPr>
        <w:t>37</w:t>
      </w:r>
      <w:r w:rsidRPr="00567CCA">
        <w:rPr>
          <w:rFonts w:ascii="宋体" w:hAnsi="宋体"/>
          <w:color w:val="000000"/>
          <w:kern w:val="0"/>
          <w:szCs w:val="21"/>
        </w:rPr>
        <w:fldChar w:fldCharType="end"/>
      </w:r>
      <w:r w:rsidRPr="00567CCA">
        <w:rPr>
          <w:rFonts w:hint="eastAsia"/>
          <w:color w:val="000000"/>
        </w:rPr>
        <w:t xml:space="preserve">  </w:t>
      </w:r>
      <w:r>
        <w:rPr>
          <w:rFonts w:ascii="宋体" w:hAnsi="宋体" w:hint="eastAsia"/>
          <w:color w:val="000000"/>
          <w:kern w:val="0"/>
          <w:szCs w:val="21"/>
        </w:rPr>
        <w:t>豪华车</w:t>
      </w:r>
      <w:r w:rsidRPr="00567CCA">
        <w:rPr>
          <w:rFonts w:ascii="宋体" w:hAnsi="宋体" w:hint="eastAsia"/>
          <w:color w:val="000000"/>
          <w:kern w:val="0"/>
          <w:szCs w:val="21"/>
        </w:rPr>
        <w:t>走势</w:t>
      </w:r>
    </w:p>
    <w:p w:rsidR="00C55E43" w:rsidRDefault="00961B60" w:rsidP="00961B60">
      <w:pPr>
        <w:widowControl/>
        <w:ind w:firstLineChars="202" w:firstLine="424"/>
        <w:jc w:val="left"/>
        <w:rPr>
          <w:rFonts w:ascii="宋体" w:hAnsi="宋体"/>
          <w:color w:val="000000"/>
          <w:kern w:val="0"/>
          <w:szCs w:val="21"/>
        </w:rPr>
      </w:pPr>
      <w:r w:rsidRPr="00567CCA">
        <w:rPr>
          <w:rFonts w:ascii="宋体" w:hAnsi="宋体" w:hint="eastAsia"/>
          <w:color w:val="000000"/>
          <w:kern w:val="0"/>
          <w:szCs w:val="21"/>
        </w:rPr>
        <w:t>奔驰、奥迪、宝马</w:t>
      </w:r>
      <w:r>
        <w:rPr>
          <w:rFonts w:ascii="宋体" w:hAnsi="宋体" w:hint="eastAsia"/>
          <w:color w:val="000000"/>
          <w:kern w:val="0"/>
          <w:szCs w:val="21"/>
        </w:rPr>
        <w:t>等豪车</w:t>
      </w:r>
      <w:r w:rsidRPr="00567CCA">
        <w:rPr>
          <w:rFonts w:ascii="宋体" w:hAnsi="宋体" w:hint="eastAsia"/>
          <w:color w:val="000000"/>
          <w:kern w:val="0"/>
          <w:szCs w:val="21"/>
        </w:rPr>
        <w:t>三巨头</w:t>
      </w:r>
      <w:r>
        <w:rPr>
          <w:rFonts w:ascii="宋体" w:hAnsi="宋体" w:hint="eastAsia"/>
          <w:color w:val="000000"/>
          <w:kern w:val="0"/>
          <w:szCs w:val="21"/>
        </w:rPr>
        <w:t>在中国竞争激烈，豪车核心车型是C级豪华轿车，但近期的B级豪华轿车走强。轿车市场的奥迪的先发优势受到宝马和奔驰的追赶</w:t>
      </w:r>
      <w:r w:rsidR="007856F7">
        <w:rPr>
          <w:rFonts w:ascii="宋体" w:hAnsi="宋体" w:hint="eastAsia"/>
          <w:color w:val="000000"/>
          <w:kern w:val="0"/>
          <w:szCs w:val="21"/>
        </w:rPr>
        <w:t>。</w:t>
      </w:r>
      <w:r w:rsidR="008D0819">
        <w:rPr>
          <w:rFonts w:ascii="宋体" w:hAnsi="宋体" w:hint="eastAsia"/>
          <w:color w:val="000000"/>
          <w:kern w:val="0"/>
          <w:szCs w:val="21"/>
        </w:rPr>
        <w:t>3月</w:t>
      </w:r>
      <w:r w:rsidR="00C55E43">
        <w:rPr>
          <w:rFonts w:ascii="宋体" w:hAnsi="宋体" w:hint="eastAsia"/>
          <w:color w:val="000000"/>
          <w:kern w:val="0"/>
          <w:szCs w:val="21"/>
        </w:rPr>
        <w:t>奔驰E级拉升较快，也回归主力阵容，对奥迪的冲击较明显</w:t>
      </w:r>
      <w:r>
        <w:rPr>
          <w:rFonts w:ascii="宋体" w:hAnsi="宋体" w:hint="eastAsia"/>
          <w:color w:val="000000"/>
          <w:kern w:val="0"/>
          <w:szCs w:val="21"/>
        </w:rPr>
        <w:t>。</w:t>
      </w:r>
    </w:p>
    <w:p w:rsidR="00961B60" w:rsidRDefault="00961B60" w:rsidP="00961B60">
      <w:pPr>
        <w:widowControl/>
        <w:ind w:firstLineChars="202" w:firstLine="424"/>
        <w:jc w:val="left"/>
        <w:rPr>
          <w:rFonts w:ascii="宋体" w:hAnsi="宋体"/>
          <w:color w:val="000000"/>
          <w:kern w:val="0"/>
          <w:szCs w:val="21"/>
        </w:rPr>
      </w:pPr>
      <w:r>
        <w:rPr>
          <w:rFonts w:ascii="宋体" w:hAnsi="宋体" w:hint="eastAsia"/>
          <w:color w:val="000000"/>
          <w:kern w:val="0"/>
          <w:szCs w:val="21"/>
        </w:rPr>
        <w:t>奔驰的轿车增速很快，奔驰C级近期</w:t>
      </w:r>
      <w:r w:rsidR="00DD4A02">
        <w:rPr>
          <w:rFonts w:ascii="宋体" w:hAnsi="宋体" w:hint="eastAsia"/>
          <w:color w:val="000000"/>
          <w:kern w:val="0"/>
          <w:szCs w:val="21"/>
        </w:rPr>
        <w:t>超越</w:t>
      </w:r>
      <w:r>
        <w:rPr>
          <w:rFonts w:ascii="宋体" w:hAnsi="宋体" w:hint="eastAsia"/>
          <w:color w:val="000000"/>
          <w:kern w:val="0"/>
          <w:szCs w:val="21"/>
        </w:rPr>
        <w:t>宝马3系</w:t>
      </w:r>
      <w:r w:rsidR="00DD4A02">
        <w:rPr>
          <w:rFonts w:ascii="宋体" w:hAnsi="宋体" w:hint="eastAsia"/>
          <w:color w:val="000000"/>
          <w:kern w:val="0"/>
          <w:szCs w:val="21"/>
        </w:rPr>
        <w:t>和奥迪A4</w:t>
      </w:r>
      <w:r>
        <w:rPr>
          <w:rFonts w:ascii="宋体" w:hAnsi="宋体" w:hint="eastAsia"/>
          <w:color w:val="000000"/>
          <w:kern w:val="0"/>
          <w:szCs w:val="21"/>
        </w:rPr>
        <w:t>，而</w:t>
      </w:r>
      <w:r w:rsidR="004E038E">
        <w:rPr>
          <w:rFonts w:ascii="宋体" w:hAnsi="宋体" w:hint="eastAsia"/>
          <w:color w:val="000000"/>
          <w:kern w:val="0"/>
          <w:szCs w:val="21"/>
        </w:rPr>
        <w:t>奔驰C</w:t>
      </w:r>
      <w:r w:rsidR="003F48FE">
        <w:rPr>
          <w:rFonts w:ascii="宋体" w:hAnsi="宋体" w:hint="eastAsia"/>
          <w:color w:val="000000"/>
          <w:kern w:val="0"/>
          <w:szCs w:val="21"/>
        </w:rPr>
        <w:t>系</w:t>
      </w:r>
      <w:r>
        <w:rPr>
          <w:rFonts w:ascii="宋体" w:hAnsi="宋体" w:hint="eastAsia"/>
          <w:color w:val="000000"/>
          <w:kern w:val="0"/>
          <w:szCs w:val="21"/>
        </w:rPr>
        <w:t>成为豪车的零售领军车型。与此同时其他二线国产豪车也是逐步走强，沃尔沃、英菲尼迪等都逐步增量。</w:t>
      </w:r>
    </w:p>
    <w:p w:rsidR="00961B60" w:rsidRPr="00567CCA" w:rsidRDefault="00961B60" w:rsidP="00961B60">
      <w:pPr>
        <w:widowControl/>
        <w:ind w:firstLineChars="202" w:firstLine="426"/>
        <w:jc w:val="left"/>
        <w:outlineLvl w:val="1"/>
        <w:rPr>
          <w:rFonts w:ascii="宋体" w:hAnsi="宋体"/>
          <w:b/>
          <w:bCs/>
          <w:color w:val="000000"/>
          <w:kern w:val="0"/>
          <w:szCs w:val="21"/>
        </w:rPr>
      </w:pPr>
      <w:r>
        <w:rPr>
          <w:rFonts w:ascii="宋体" w:hAnsi="宋体"/>
          <w:b/>
          <w:bCs/>
          <w:color w:val="000000"/>
          <w:kern w:val="0"/>
          <w:szCs w:val="21"/>
        </w:rPr>
        <w:t>3</w:t>
      </w:r>
      <w:r w:rsidRPr="00567CCA">
        <w:rPr>
          <w:rFonts w:ascii="宋体" w:hAnsi="宋体" w:hint="eastAsia"/>
          <w:b/>
          <w:bCs/>
          <w:color w:val="000000"/>
          <w:kern w:val="0"/>
          <w:szCs w:val="21"/>
        </w:rPr>
        <w:t>、</w:t>
      </w:r>
      <w:r>
        <w:rPr>
          <w:rFonts w:ascii="宋体" w:hAnsi="宋体" w:hint="eastAsia"/>
          <w:b/>
          <w:bCs/>
          <w:color w:val="000000"/>
          <w:kern w:val="0"/>
          <w:szCs w:val="21"/>
        </w:rPr>
        <w:t>豪华车</w:t>
      </w:r>
      <w:r w:rsidRPr="00567CCA">
        <w:rPr>
          <w:rFonts w:ascii="宋体" w:hAnsi="宋体" w:hint="eastAsia"/>
          <w:b/>
          <w:bCs/>
          <w:color w:val="000000"/>
          <w:kern w:val="0"/>
          <w:szCs w:val="21"/>
        </w:rPr>
        <w:t>主力车型市场走势</w:t>
      </w:r>
    </w:p>
    <w:p w:rsidR="00961B60" w:rsidRDefault="00F643A5" w:rsidP="00961B60">
      <w:pPr>
        <w:widowControl/>
        <w:ind w:firstLineChars="202" w:firstLine="424"/>
        <w:jc w:val="left"/>
        <w:rPr>
          <w:noProof/>
        </w:rPr>
      </w:pPr>
      <w:r>
        <w:rPr>
          <w:noProof/>
        </w:rPr>
        <w:drawing>
          <wp:inline distT="0" distB="0" distL="0" distR="0" wp14:anchorId="3B5197BD">
            <wp:extent cx="5840730" cy="4224655"/>
            <wp:effectExtent l="0" t="0" r="7620" b="444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840730" cy="4224655"/>
                    </a:xfrm>
                    <a:prstGeom prst="rect">
                      <a:avLst/>
                    </a:prstGeom>
                    <a:noFill/>
                  </pic:spPr>
                </pic:pic>
              </a:graphicData>
            </a:graphic>
          </wp:inline>
        </w:drawing>
      </w:r>
    </w:p>
    <w:p w:rsidR="00961B60" w:rsidRDefault="00961B60" w:rsidP="00961B60">
      <w:pPr>
        <w:widowControl/>
        <w:ind w:firstLineChars="202" w:firstLine="424"/>
        <w:jc w:val="left"/>
        <w:rPr>
          <w:rFonts w:ascii="宋体" w:hAnsi="宋体"/>
          <w:color w:val="000000"/>
          <w:kern w:val="0"/>
          <w:szCs w:val="21"/>
        </w:rPr>
      </w:pPr>
      <w:r>
        <w:rPr>
          <w:rFonts w:ascii="宋体" w:hAnsi="宋体" w:hint="eastAsia"/>
          <w:color w:val="000000"/>
          <w:kern w:val="0"/>
          <w:szCs w:val="21"/>
        </w:rPr>
        <w:t>豪华</w:t>
      </w:r>
      <w:r>
        <w:rPr>
          <w:rFonts w:ascii="宋体" w:hAnsi="宋体"/>
          <w:color w:val="000000"/>
          <w:kern w:val="0"/>
          <w:szCs w:val="21"/>
        </w:rPr>
        <w:t>SUV市场</w:t>
      </w:r>
      <w:r>
        <w:rPr>
          <w:rFonts w:ascii="宋体" w:hAnsi="宋体" w:hint="eastAsia"/>
          <w:color w:val="000000"/>
          <w:kern w:val="0"/>
          <w:szCs w:val="21"/>
        </w:rPr>
        <w:t>增长</w:t>
      </w:r>
      <w:r>
        <w:rPr>
          <w:rFonts w:ascii="宋体" w:hAnsi="宋体"/>
          <w:color w:val="000000"/>
          <w:kern w:val="0"/>
          <w:szCs w:val="21"/>
        </w:rPr>
        <w:t>的空间较大</w:t>
      </w:r>
      <w:r>
        <w:rPr>
          <w:rFonts w:ascii="宋体" w:hAnsi="宋体" w:hint="eastAsia"/>
          <w:color w:val="000000"/>
          <w:kern w:val="0"/>
          <w:szCs w:val="21"/>
        </w:rPr>
        <w:t>，</w:t>
      </w:r>
      <w:r>
        <w:rPr>
          <w:rFonts w:ascii="宋体" w:hAnsi="宋体"/>
          <w:color w:val="000000"/>
          <w:kern w:val="0"/>
          <w:szCs w:val="21"/>
        </w:rPr>
        <w:t>竞争相对较稳</w:t>
      </w:r>
      <w:r>
        <w:rPr>
          <w:rFonts w:ascii="宋体" w:hAnsi="宋体" w:hint="eastAsia"/>
          <w:color w:val="000000"/>
          <w:kern w:val="0"/>
          <w:szCs w:val="21"/>
        </w:rPr>
        <w:t>，奔驰GLK的走势也是相对稳定</w:t>
      </w:r>
      <w:r w:rsidR="007856F7">
        <w:rPr>
          <w:rFonts w:ascii="宋体" w:hAnsi="宋体" w:hint="eastAsia"/>
          <w:color w:val="000000"/>
          <w:kern w:val="0"/>
          <w:szCs w:val="21"/>
        </w:rPr>
        <w:t>，奥迪Q5本月环比表现突出</w:t>
      </w:r>
      <w:r>
        <w:rPr>
          <w:rFonts w:ascii="宋体" w:hAnsi="宋体" w:hint="eastAsia"/>
          <w:color w:val="000000"/>
          <w:kern w:val="0"/>
          <w:szCs w:val="21"/>
        </w:rPr>
        <w:t>。国产</w:t>
      </w:r>
      <w:r>
        <w:rPr>
          <w:rFonts w:ascii="宋体" w:hAnsi="宋体"/>
          <w:color w:val="000000"/>
          <w:kern w:val="0"/>
          <w:szCs w:val="21"/>
        </w:rPr>
        <w:t>的</w:t>
      </w:r>
      <w:r>
        <w:rPr>
          <w:rFonts w:ascii="宋体" w:hAnsi="宋体" w:hint="eastAsia"/>
          <w:color w:val="000000"/>
          <w:kern w:val="0"/>
          <w:szCs w:val="21"/>
        </w:rPr>
        <w:t>Q3和奔驰GLA的相互影响不大。奔驰的上攻态势主要靠新车的增量，而市场容量是很大的，各家都有较好表现。</w:t>
      </w:r>
      <w:r w:rsidR="00DD4A02">
        <w:rPr>
          <w:rFonts w:ascii="宋体" w:hAnsi="宋体" w:hint="eastAsia"/>
          <w:color w:val="000000"/>
          <w:kern w:val="0"/>
          <w:szCs w:val="21"/>
        </w:rPr>
        <w:t>凯迪拉克XT5的表现超强。</w:t>
      </w:r>
      <w:r w:rsidR="007856F7">
        <w:rPr>
          <w:rFonts w:ascii="宋体" w:hAnsi="宋体" w:hint="eastAsia"/>
          <w:color w:val="000000"/>
          <w:kern w:val="0"/>
          <w:szCs w:val="21"/>
        </w:rPr>
        <w:t>宝马X1和奔驰GLA的竞争表现也是较强的。</w:t>
      </w:r>
    </w:p>
    <w:p w:rsidR="00961B60" w:rsidRDefault="00F643A5" w:rsidP="00961B60">
      <w:pPr>
        <w:widowControl/>
        <w:ind w:firstLineChars="202" w:firstLine="424"/>
        <w:jc w:val="left"/>
        <w:rPr>
          <w:rFonts w:ascii="宋体" w:hAnsi="宋体"/>
          <w:color w:val="000000"/>
          <w:kern w:val="0"/>
          <w:szCs w:val="21"/>
        </w:rPr>
      </w:pPr>
      <w:r>
        <w:rPr>
          <w:rFonts w:ascii="宋体" w:hAnsi="宋体"/>
          <w:noProof/>
          <w:color w:val="000000"/>
          <w:kern w:val="0"/>
          <w:szCs w:val="21"/>
        </w:rPr>
        <w:drawing>
          <wp:inline distT="0" distB="0" distL="0" distR="0" wp14:anchorId="7895F657">
            <wp:extent cx="5145405" cy="3389630"/>
            <wp:effectExtent l="0" t="0" r="0" b="127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145405" cy="3389630"/>
                    </a:xfrm>
                    <a:prstGeom prst="rect">
                      <a:avLst/>
                    </a:prstGeom>
                    <a:noFill/>
                  </pic:spPr>
                </pic:pic>
              </a:graphicData>
            </a:graphic>
          </wp:inline>
        </w:drawing>
      </w:r>
    </w:p>
    <w:p w:rsidR="00AB0A6F" w:rsidRPr="002160B9" w:rsidRDefault="00961B60" w:rsidP="002160B9">
      <w:pPr>
        <w:widowControl/>
        <w:ind w:firstLineChars="202" w:firstLine="424"/>
        <w:jc w:val="left"/>
        <w:rPr>
          <w:rFonts w:ascii="宋体" w:hAnsi="宋体"/>
          <w:color w:val="000000"/>
          <w:kern w:val="0"/>
          <w:szCs w:val="21"/>
        </w:rPr>
      </w:pPr>
      <w:r>
        <w:rPr>
          <w:rFonts w:ascii="宋体" w:hAnsi="宋体"/>
          <w:color w:val="000000"/>
          <w:kern w:val="0"/>
          <w:szCs w:val="21"/>
        </w:rPr>
        <w:t>从</w:t>
      </w:r>
      <w:r>
        <w:rPr>
          <w:rFonts w:ascii="宋体" w:hAnsi="宋体" w:hint="eastAsia"/>
          <w:color w:val="000000"/>
          <w:kern w:val="0"/>
          <w:szCs w:val="21"/>
        </w:rPr>
        <w:t>豪华品牌</w:t>
      </w:r>
      <w:r>
        <w:rPr>
          <w:rFonts w:ascii="宋体" w:hAnsi="宋体"/>
          <w:color w:val="000000"/>
          <w:kern w:val="0"/>
          <w:szCs w:val="21"/>
        </w:rPr>
        <w:t>的零售走势看市场现对稳定较快增长</w:t>
      </w:r>
      <w:r>
        <w:rPr>
          <w:rFonts w:ascii="宋体" w:hAnsi="宋体" w:hint="eastAsia"/>
          <w:color w:val="000000"/>
          <w:kern w:val="0"/>
          <w:szCs w:val="21"/>
        </w:rPr>
        <w:t>，豪车</w:t>
      </w:r>
      <w:r w:rsidR="002160B9">
        <w:rPr>
          <w:rFonts w:ascii="宋体" w:hAnsi="宋体"/>
          <w:color w:val="000000"/>
          <w:kern w:val="0"/>
          <w:szCs w:val="21"/>
        </w:rPr>
        <w:t>是中国</w:t>
      </w:r>
      <w:r w:rsidR="002160B9">
        <w:rPr>
          <w:rFonts w:ascii="宋体" w:hAnsi="宋体" w:hint="eastAsia"/>
          <w:color w:val="000000"/>
          <w:kern w:val="0"/>
          <w:szCs w:val="21"/>
        </w:rPr>
        <w:t>车市的持续增长点</w:t>
      </w:r>
      <w:r>
        <w:rPr>
          <w:rFonts w:ascii="宋体" w:hAnsi="宋体" w:hint="eastAsia"/>
          <w:color w:val="000000"/>
          <w:kern w:val="0"/>
          <w:szCs w:val="21"/>
        </w:rPr>
        <w:t>。奥迪目前优势还较大，</w:t>
      </w:r>
      <w:r w:rsidR="003B19EB">
        <w:rPr>
          <w:rFonts w:ascii="宋体" w:hAnsi="宋体" w:hint="eastAsia"/>
          <w:color w:val="000000"/>
          <w:kern w:val="0"/>
          <w:szCs w:val="21"/>
        </w:rPr>
        <w:t>奥迪经销商提车</w:t>
      </w:r>
      <w:r w:rsidR="006612C8">
        <w:rPr>
          <w:rFonts w:ascii="宋体" w:hAnsi="宋体" w:hint="eastAsia"/>
          <w:color w:val="000000"/>
          <w:kern w:val="0"/>
          <w:szCs w:val="21"/>
        </w:rPr>
        <w:t>波动持续加大，对奥迪的压力巨大</w:t>
      </w:r>
      <w:r w:rsidR="003B19EB">
        <w:rPr>
          <w:rFonts w:ascii="宋体" w:hAnsi="宋体" w:hint="eastAsia"/>
          <w:color w:val="000000"/>
          <w:kern w:val="0"/>
          <w:szCs w:val="21"/>
        </w:rPr>
        <w:t>，</w:t>
      </w:r>
      <w:r w:rsidR="006612C8">
        <w:rPr>
          <w:rFonts w:ascii="宋体" w:hAnsi="宋体" w:hint="eastAsia"/>
          <w:color w:val="000000"/>
          <w:kern w:val="0"/>
          <w:szCs w:val="21"/>
        </w:rPr>
        <w:t>导致奥迪的中国地位持续弱化</w:t>
      </w:r>
      <w:r w:rsidR="003B19EB">
        <w:rPr>
          <w:rFonts w:ascii="宋体" w:hAnsi="宋体" w:hint="eastAsia"/>
          <w:color w:val="000000"/>
          <w:kern w:val="0"/>
          <w:szCs w:val="21"/>
        </w:rPr>
        <w:t>。</w:t>
      </w:r>
      <w:r>
        <w:rPr>
          <w:rFonts w:ascii="宋体" w:hAnsi="宋体" w:hint="eastAsia"/>
          <w:color w:val="000000"/>
          <w:kern w:val="0"/>
          <w:szCs w:val="21"/>
        </w:rPr>
        <w:t>宝马和奔驰均有较好增长潜力，奔驰追赶宝马的效果近期</w:t>
      </w:r>
      <w:r w:rsidR="00C55E43">
        <w:rPr>
          <w:rFonts w:ascii="宋体" w:hAnsi="宋体" w:hint="eastAsia"/>
          <w:color w:val="000000"/>
          <w:kern w:val="0"/>
          <w:szCs w:val="21"/>
        </w:rPr>
        <w:t>呈现胶着状态</w:t>
      </w:r>
      <w:r>
        <w:rPr>
          <w:rFonts w:ascii="宋体" w:hAnsi="宋体" w:hint="eastAsia"/>
          <w:color w:val="000000"/>
          <w:kern w:val="0"/>
          <w:szCs w:val="21"/>
        </w:rPr>
        <w:t>。</w:t>
      </w:r>
      <w:r w:rsidR="00C55E43">
        <w:rPr>
          <w:rFonts w:ascii="宋体" w:hAnsi="宋体" w:hint="eastAsia"/>
          <w:color w:val="000000"/>
          <w:kern w:val="0"/>
          <w:szCs w:val="21"/>
        </w:rPr>
        <w:t>凯迪拉克成为国产的主力，</w:t>
      </w:r>
      <w:r>
        <w:rPr>
          <w:rFonts w:ascii="宋体" w:hAnsi="宋体" w:hint="eastAsia"/>
          <w:color w:val="000000"/>
          <w:kern w:val="0"/>
          <w:szCs w:val="21"/>
        </w:rPr>
        <w:t>沃尔沃和英</w:t>
      </w:r>
      <w:r w:rsidR="000C305C">
        <w:rPr>
          <w:rFonts w:ascii="宋体" w:hAnsi="宋体" w:hint="eastAsia"/>
          <w:color w:val="000000"/>
          <w:kern w:val="0"/>
          <w:szCs w:val="21"/>
        </w:rPr>
        <w:t>菲尼</w:t>
      </w:r>
      <w:r w:rsidR="003F48FE">
        <w:rPr>
          <w:rFonts w:ascii="宋体" w:hAnsi="宋体" w:hint="eastAsia"/>
          <w:color w:val="000000"/>
          <w:kern w:val="0"/>
          <w:szCs w:val="21"/>
        </w:rPr>
        <w:t>迪等相对平稳。</w:t>
      </w:r>
    </w:p>
    <w:sectPr w:rsidR="00AB0A6F" w:rsidRPr="002160B9" w:rsidSect="008E09FE">
      <w:footerReference w:type="even" r:id="rId71"/>
      <w:footerReference w:type="default" r:id="rId72"/>
      <w:pgSz w:w="11906" w:h="16838" w:code="9"/>
      <w:pgMar w:top="1440" w:right="680" w:bottom="1361" w:left="680" w:header="851" w:footer="992" w:gutter="0"/>
      <w:pgBorders w:offsetFrom="page">
        <w:top w:val="single" w:sz="4" w:space="24" w:color="auto"/>
        <w:left w:val="single" w:sz="4" w:space="24" w:color="auto"/>
        <w:bottom w:val="single" w:sz="4" w:space="24" w:color="auto"/>
        <w:right w:val="single" w:sz="4" w:space="24" w:color="auto"/>
      </w:pgBorders>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1048A" w:rsidRDefault="0061048A">
      <w:r>
        <w:separator/>
      </w:r>
    </w:p>
  </w:endnote>
  <w:endnote w:type="continuationSeparator" w:id="0">
    <w:p w:rsidR="0061048A" w:rsidRDefault="006104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4772" w:rsidRDefault="00ED4772" w:rsidP="000D7D7C">
    <w:pPr>
      <w:pStyle w:val="a5"/>
      <w:framePr w:wrap="around" w:vAnchor="text" w:hAnchor="margin" w:xAlign="right" w:y="1"/>
      <w:rPr>
        <w:rStyle w:val="aa"/>
      </w:rPr>
    </w:pPr>
    <w:r>
      <w:rPr>
        <w:rStyle w:val="aa"/>
      </w:rPr>
      <w:fldChar w:fldCharType="begin"/>
    </w:r>
    <w:r>
      <w:rPr>
        <w:rStyle w:val="aa"/>
      </w:rPr>
      <w:instrText xml:space="preserve">PAGE  </w:instrText>
    </w:r>
    <w:r>
      <w:rPr>
        <w:rStyle w:val="aa"/>
      </w:rPr>
      <w:fldChar w:fldCharType="end"/>
    </w:r>
  </w:p>
  <w:p w:rsidR="00ED4772" w:rsidRDefault="00ED4772" w:rsidP="00852580">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4772" w:rsidRDefault="00ED4772" w:rsidP="000D7D7C">
    <w:pPr>
      <w:pStyle w:val="a5"/>
      <w:framePr w:wrap="around" w:vAnchor="text" w:hAnchor="margin" w:xAlign="right" w:y="1"/>
      <w:rPr>
        <w:rStyle w:val="aa"/>
      </w:rPr>
    </w:pPr>
    <w:r>
      <w:rPr>
        <w:rStyle w:val="aa"/>
      </w:rPr>
      <w:fldChar w:fldCharType="begin"/>
    </w:r>
    <w:r>
      <w:rPr>
        <w:rStyle w:val="aa"/>
      </w:rPr>
      <w:instrText xml:space="preserve">PAGE  </w:instrText>
    </w:r>
    <w:r>
      <w:rPr>
        <w:rStyle w:val="aa"/>
      </w:rPr>
      <w:fldChar w:fldCharType="separate"/>
    </w:r>
    <w:r w:rsidR="00C91274">
      <w:rPr>
        <w:rStyle w:val="aa"/>
        <w:noProof/>
      </w:rPr>
      <w:t>1</w:t>
    </w:r>
    <w:r>
      <w:rPr>
        <w:rStyle w:val="aa"/>
      </w:rPr>
      <w:fldChar w:fldCharType="end"/>
    </w:r>
  </w:p>
  <w:p w:rsidR="00ED4772" w:rsidRDefault="00ED4772" w:rsidP="00852580">
    <w:pPr>
      <w:pStyle w:val="a5"/>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1048A" w:rsidRDefault="0061048A">
      <w:r>
        <w:separator/>
      </w:r>
    </w:p>
  </w:footnote>
  <w:footnote w:type="continuationSeparator" w:id="0">
    <w:p w:rsidR="0061048A" w:rsidRDefault="0061048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5B559B"/>
    <w:multiLevelType w:val="hybridMultilevel"/>
    <w:tmpl w:val="32C4F086"/>
    <w:lvl w:ilvl="0" w:tplc="0409000F">
      <w:start w:val="1"/>
      <w:numFmt w:val="decimal"/>
      <w:lvlText w:val="%1."/>
      <w:lvlJc w:val="left"/>
      <w:pPr>
        <w:ind w:left="136" w:hanging="420"/>
      </w:pPr>
    </w:lvl>
    <w:lvl w:ilvl="1" w:tplc="04090019" w:tentative="1">
      <w:start w:val="1"/>
      <w:numFmt w:val="lowerLetter"/>
      <w:lvlText w:val="%2)"/>
      <w:lvlJc w:val="left"/>
      <w:pPr>
        <w:ind w:left="556" w:hanging="420"/>
      </w:pPr>
    </w:lvl>
    <w:lvl w:ilvl="2" w:tplc="0409001B" w:tentative="1">
      <w:start w:val="1"/>
      <w:numFmt w:val="lowerRoman"/>
      <w:lvlText w:val="%3."/>
      <w:lvlJc w:val="right"/>
      <w:pPr>
        <w:ind w:left="976" w:hanging="420"/>
      </w:pPr>
    </w:lvl>
    <w:lvl w:ilvl="3" w:tplc="0409000F" w:tentative="1">
      <w:start w:val="1"/>
      <w:numFmt w:val="decimal"/>
      <w:lvlText w:val="%4."/>
      <w:lvlJc w:val="left"/>
      <w:pPr>
        <w:ind w:left="1396" w:hanging="420"/>
      </w:pPr>
    </w:lvl>
    <w:lvl w:ilvl="4" w:tplc="04090019" w:tentative="1">
      <w:start w:val="1"/>
      <w:numFmt w:val="lowerLetter"/>
      <w:lvlText w:val="%5)"/>
      <w:lvlJc w:val="left"/>
      <w:pPr>
        <w:ind w:left="1816" w:hanging="420"/>
      </w:pPr>
    </w:lvl>
    <w:lvl w:ilvl="5" w:tplc="0409001B" w:tentative="1">
      <w:start w:val="1"/>
      <w:numFmt w:val="lowerRoman"/>
      <w:lvlText w:val="%6."/>
      <w:lvlJc w:val="right"/>
      <w:pPr>
        <w:ind w:left="2236" w:hanging="420"/>
      </w:pPr>
    </w:lvl>
    <w:lvl w:ilvl="6" w:tplc="0409000F" w:tentative="1">
      <w:start w:val="1"/>
      <w:numFmt w:val="decimal"/>
      <w:lvlText w:val="%7."/>
      <w:lvlJc w:val="left"/>
      <w:pPr>
        <w:ind w:left="2656" w:hanging="420"/>
      </w:pPr>
    </w:lvl>
    <w:lvl w:ilvl="7" w:tplc="04090019" w:tentative="1">
      <w:start w:val="1"/>
      <w:numFmt w:val="lowerLetter"/>
      <w:lvlText w:val="%8)"/>
      <w:lvlJc w:val="left"/>
      <w:pPr>
        <w:ind w:left="3076" w:hanging="420"/>
      </w:pPr>
    </w:lvl>
    <w:lvl w:ilvl="8" w:tplc="0409001B" w:tentative="1">
      <w:start w:val="1"/>
      <w:numFmt w:val="lowerRoman"/>
      <w:lvlText w:val="%9."/>
      <w:lvlJc w:val="right"/>
      <w:pPr>
        <w:ind w:left="3496" w:hanging="420"/>
      </w:pPr>
    </w:lvl>
  </w:abstractNum>
  <w:abstractNum w:abstractNumId="1" w15:restartNumberingAfterBreak="0">
    <w:nsid w:val="16851F23"/>
    <w:multiLevelType w:val="singleLevel"/>
    <w:tmpl w:val="04090003"/>
    <w:lvl w:ilvl="0">
      <w:start w:val="1"/>
      <w:numFmt w:val="bullet"/>
      <w:lvlText w:val=""/>
      <w:lvlJc w:val="left"/>
      <w:pPr>
        <w:ind w:left="420" w:hanging="420"/>
      </w:pPr>
      <w:rPr>
        <w:rFonts w:ascii="Wingdings" w:hAnsi="Wingdings" w:hint="default"/>
      </w:rPr>
    </w:lvl>
  </w:abstractNum>
  <w:abstractNum w:abstractNumId="2" w15:restartNumberingAfterBreak="0">
    <w:nsid w:val="1C923CC6"/>
    <w:multiLevelType w:val="hybridMultilevel"/>
    <w:tmpl w:val="F49CC91E"/>
    <w:lvl w:ilvl="0" w:tplc="ECDC5A1A">
      <w:start w:val="1"/>
      <w:numFmt w:val="decimal"/>
      <w:lvlText w:val="%1、"/>
      <w:lvlJc w:val="left"/>
      <w:pPr>
        <w:ind w:left="786"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3" w15:restartNumberingAfterBreak="0">
    <w:nsid w:val="25F56A21"/>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4" w15:restartNumberingAfterBreak="0">
    <w:nsid w:val="33201212"/>
    <w:multiLevelType w:val="singleLevel"/>
    <w:tmpl w:val="04090003"/>
    <w:lvl w:ilvl="0">
      <w:start w:val="1"/>
      <w:numFmt w:val="bullet"/>
      <w:lvlText w:val=""/>
      <w:lvlJc w:val="left"/>
      <w:pPr>
        <w:ind w:left="420" w:hanging="420"/>
      </w:pPr>
      <w:rPr>
        <w:rFonts w:ascii="Wingdings" w:hAnsi="Wingdings" w:hint="default"/>
      </w:rPr>
    </w:lvl>
  </w:abstractNum>
  <w:abstractNum w:abstractNumId="5" w15:restartNumberingAfterBreak="0">
    <w:nsid w:val="37450F8E"/>
    <w:multiLevelType w:val="singleLevel"/>
    <w:tmpl w:val="57CC5A31"/>
    <w:lvl w:ilvl="0">
      <w:start w:val="1"/>
      <w:numFmt w:val="decimal"/>
      <w:lvlText w:val="%1."/>
      <w:lvlJc w:val="left"/>
      <w:pPr>
        <w:tabs>
          <w:tab w:val="left" w:pos="425"/>
        </w:tabs>
        <w:ind w:left="425" w:hanging="425"/>
      </w:pPr>
      <w:rPr>
        <w:rFonts w:hint="default"/>
      </w:rPr>
    </w:lvl>
  </w:abstractNum>
  <w:abstractNum w:abstractNumId="6" w15:restartNumberingAfterBreak="0">
    <w:nsid w:val="377A119C"/>
    <w:multiLevelType w:val="singleLevel"/>
    <w:tmpl w:val="04090003"/>
    <w:lvl w:ilvl="0">
      <w:start w:val="1"/>
      <w:numFmt w:val="bullet"/>
      <w:lvlText w:val=""/>
      <w:lvlJc w:val="left"/>
      <w:pPr>
        <w:ind w:left="420" w:hanging="420"/>
      </w:pPr>
      <w:rPr>
        <w:rFonts w:ascii="Wingdings" w:hAnsi="Wingdings" w:hint="default"/>
      </w:rPr>
    </w:lvl>
  </w:abstractNum>
  <w:abstractNum w:abstractNumId="7" w15:restartNumberingAfterBreak="0">
    <w:nsid w:val="3ADC4F83"/>
    <w:multiLevelType w:val="hybridMultilevel"/>
    <w:tmpl w:val="8F6A7952"/>
    <w:lvl w:ilvl="0" w:tplc="07D0099E">
      <w:start w:val="2"/>
      <w:numFmt w:val="japaneseCounting"/>
      <w:lvlText w:val="%1、"/>
      <w:lvlJc w:val="left"/>
      <w:pPr>
        <w:ind w:left="1285" w:hanging="720"/>
      </w:pPr>
      <w:rPr>
        <w:rFonts w:hint="default"/>
      </w:rPr>
    </w:lvl>
    <w:lvl w:ilvl="1" w:tplc="B190584C">
      <w:start w:val="1"/>
      <w:numFmt w:val="decimal"/>
      <w:lvlText w:val="%2、"/>
      <w:lvlJc w:val="left"/>
      <w:pPr>
        <w:ind w:left="1705" w:hanging="720"/>
      </w:pPr>
      <w:rPr>
        <w:rFonts w:hint="default"/>
      </w:rPr>
    </w:lvl>
    <w:lvl w:ilvl="2" w:tplc="0409001B" w:tentative="1">
      <w:start w:val="1"/>
      <w:numFmt w:val="lowerRoman"/>
      <w:lvlText w:val="%3."/>
      <w:lvlJc w:val="right"/>
      <w:pPr>
        <w:ind w:left="1825" w:hanging="420"/>
      </w:pPr>
    </w:lvl>
    <w:lvl w:ilvl="3" w:tplc="0409000F" w:tentative="1">
      <w:start w:val="1"/>
      <w:numFmt w:val="decimal"/>
      <w:lvlText w:val="%4."/>
      <w:lvlJc w:val="left"/>
      <w:pPr>
        <w:ind w:left="2245" w:hanging="420"/>
      </w:pPr>
    </w:lvl>
    <w:lvl w:ilvl="4" w:tplc="04090019" w:tentative="1">
      <w:start w:val="1"/>
      <w:numFmt w:val="lowerLetter"/>
      <w:lvlText w:val="%5)"/>
      <w:lvlJc w:val="left"/>
      <w:pPr>
        <w:ind w:left="2665" w:hanging="420"/>
      </w:pPr>
    </w:lvl>
    <w:lvl w:ilvl="5" w:tplc="0409001B" w:tentative="1">
      <w:start w:val="1"/>
      <w:numFmt w:val="lowerRoman"/>
      <w:lvlText w:val="%6."/>
      <w:lvlJc w:val="right"/>
      <w:pPr>
        <w:ind w:left="3085" w:hanging="420"/>
      </w:pPr>
    </w:lvl>
    <w:lvl w:ilvl="6" w:tplc="0409000F" w:tentative="1">
      <w:start w:val="1"/>
      <w:numFmt w:val="decimal"/>
      <w:lvlText w:val="%7."/>
      <w:lvlJc w:val="left"/>
      <w:pPr>
        <w:ind w:left="3505" w:hanging="420"/>
      </w:pPr>
    </w:lvl>
    <w:lvl w:ilvl="7" w:tplc="04090019" w:tentative="1">
      <w:start w:val="1"/>
      <w:numFmt w:val="lowerLetter"/>
      <w:lvlText w:val="%8)"/>
      <w:lvlJc w:val="left"/>
      <w:pPr>
        <w:ind w:left="3925" w:hanging="420"/>
      </w:pPr>
    </w:lvl>
    <w:lvl w:ilvl="8" w:tplc="0409001B" w:tentative="1">
      <w:start w:val="1"/>
      <w:numFmt w:val="lowerRoman"/>
      <w:lvlText w:val="%9."/>
      <w:lvlJc w:val="right"/>
      <w:pPr>
        <w:ind w:left="4345" w:hanging="420"/>
      </w:pPr>
    </w:lvl>
  </w:abstractNum>
  <w:abstractNum w:abstractNumId="8" w15:restartNumberingAfterBreak="0">
    <w:nsid w:val="3DE23C16"/>
    <w:multiLevelType w:val="hybridMultilevel"/>
    <w:tmpl w:val="BF90B122"/>
    <w:lvl w:ilvl="0" w:tplc="0409000F">
      <w:start w:val="1"/>
      <w:numFmt w:val="decimal"/>
      <w:lvlText w:val="%1."/>
      <w:lvlJc w:val="left"/>
      <w:pPr>
        <w:ind w:left="703" w:hanging="420"/>
      </w:p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9" w15:restartNumberingAfterBreak="0">
    <w:nsid w:val="3E8002DA"/>
    <w:multiLevelType w:val="hybridMultilevel"/>
    <w:tmpl w:val="82603B86"/>
    <w:lvl w:ilvl="0" w:tplc="ECDC5A1A">
      <w:start w:val="1"/>
      <w:numFmt w:val="decimal"/>
      <w:lvlText w:val="%1、"/>
      <w:lvlJc w:val="left"/>
      <w:pPr>
        <w:ind w:left="360"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10" w15:restartNumberingAfterBreak="0">
    <w:nsid w:val="3F9B6BF6"/>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11" w15:restartNumberingAfterBreak="0">
    <w:nsid w:val="45A45500"/>
    <w:multiLevelType w:val="hybridMultilevel"/>
    <w:tmpl w:val="00C27720"/>
    <w:lvl w:ilvl="0" w:tplc="04090001">
      <w:start w:val="1"/>
      <w:numFmt w:val="bullet"/>
      <w:lvlText w:val=""/>
      <w:lvlJc w:val="left"/>
      <w:pPr>
        <w:ind w:left="420" w:hanging="420"/>
      </w:pPr>
      <w:rPr>
        <w:rFonts w:ascii="Wingdings" w:hAnsi="Wingding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2" w15:restartNumberingAfterBreak="0">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4D3A64D5"/>
    <w:multiLevelType w:val="hybridMultilevel"/>
    <w:tmpl w:val="F49A5F72"/>
    <w:lvl w:ilvl="0" w:tplc="ECDC5A1A">
      <w:start w:val="1"/>
      <w:numFmt w:val="decimal"/>
      <w:lvlText w:val="%1、"/>
      <w:lvlJc w:val="left"/>
      <w:pPr>
        <w:ind w:left="360"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14" w15:restartNumberingAfterBreak="0">
    <w:nsid w:val="502C729C"/>
    <w:multiLevelType w:val="hybridMultilevel"/>
    <w:tmpl w:val="32C4F08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6" w15:restartNumberingAfterBreak="0">
    <w:nsid w:val="57CC59BF"/>
    <w:multiLevelType w:val="singleLevel"/>
    <w:tmpl w:val="04090003"/>
    <w:lvl w:ilvl="0">
      <w:start w:val="1"/>
      <w:numFmt w:val="bullet"/>
      <w:lvlText w:val=""/>
      <w:lvlJc w:val="left"/>
      <w:pPr>
        <w:ind w:left="420" w:hanging="420"/>
      </w:pPr>
      <w:rPr>
        <w:rFonts w:ascii="Wingdings" w:hAnsi="Wingdings" w:hint="default"/>
      </w:rPr>
    </w:lvl>
  </w:abstractNum>
  <w:abstractNum w:abstractNumId="17" w15:restartNumberingAfterBreak="0">
    <w:nsid w:val="57CC5A0B"/>
    <w:multiLevelType w:val="singleLevel"/>
    <w:tmpl w:val="04090003"/>
    <w:lvl w:ilvl="0">
      <w:start w:val="1"/>
      <w:numFmt w:val="bullet"/>
      <w:lvlText w:val=""/>
      <w:lvlJc w:val="left"/>
      <w:pPr>
        <w:ind w:left="420" w:hanging="420"/>
      </w:pPr>
      <w:rPr>
        <w:rFonts w:ascii="Wingdings" w:hAnsi="Wingdings" w:hint="default"/>
      </w:rPr>
    </w:lvl>
  </w:abstractNum>
  <w:abstractNum w:abstractNumId="18" w15:restartNumberingAfterBreak="0">
    <w:nsid w:val="57CC5A31"/>
    <w:multiLevelType w:val="singleLevel"/>
    <w:tmpl w:val="04090001"/>
    <w:lvl w:ilvl="0">
      <w:start w:val="1"/>
      <w:numFmt w:val="bullet"/>
      <w:lvlText w:val=""/>
      <w:lvlJc w:val="left"/>
      <w:pPr>
        <w:ind w:left="420" w:hanging="420"/>
      </w:pPr>
      <w:rPr>
        <w:rFonts w:ascii="Wingdings" w:hAnsi="Wingdings" w:hint="default"/>
      </w:rPr>
    </w:lvl>
  </w:abstractNum>
  <w:abstractNum w:abstractNumId="19" w15:restartNumberingAfterBreak="0">
    <w:nsid w:val="75934A7B"/>
    <w:multiLevelType w:val="hybridMultilevel"/>
    <w:tmpl w:val="5900EA9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15:restartNumberingAfterBreak="0">
    <w:nsid w:val="7647510D"/>
    <w:multiLevelType w:val="singleLevel"/>
    <w:tmpl w:val="04090003"/>
    <w:lvl w:ilvl="0">
      <w:start w:val="1"/>
      <w:numFmt w:val="bullet"/>
      <w:lvlText w:val=""/>
      <w:lvlJc w:val="left"/>
      <w:pPr>
        <w:ind w:left="420" w:hanging="420"/>
      </w:pPr>
      <w:rPr>
        <w:rFonts w:ascii="Wingdings" w:hAnsi="Wingdings" w:hint="default"/>
      </w:rPr>
    </w:lvl>
  </w:abstractNum>
  <w:abstractNum w:abstractNumId="21" w15:restartNumberingAfterBreak="0">
    <w:nsid w:val="765145A6"/>
    <w:multiLevelType w:val="hybridMultilevel"/>
    <w:tmpl w:val="5C92BDE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EA0191A"/>
    <w:multiLevelType w:val="hybridMultilevel"/>
    <w:tmpl w:val="4996639A"/>
    <w:lvl w:ilvl="0" w:tplc="672C63D4">
      <w:start w:val="2"/>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num w:numId="1">
    <w:abstractNumId w:val="13"/>
  </w:num>
  <w:num w:numId="2">
    <w:abstractNumId w:val="9"/>
  </w:num>
  <w:num w:numId="3">
    <w:abstractNumId w:val="2"/>
  </w:num>
  <w:num w:numId="4">
    <w:abstractNumId w:val="8"/>
  </w:num>
  <w:num w:numId="5">
    <w:abstractNumId w:val="14"/>
  </w:num>
  <w:num w:numId="6">
    <w:abstractNumId w:val="22"/>
  </w:num>
  <w:num w:numId="7">
    <w:abstractNumId w:val="17"/>
  </w:num>
  <w:num w:numId="8">
    <w:abstractNumId w:val="16"/>
  </w:num>
  <w:num w:numId="9">
    <w:abstractNumId w:val="4"/>
  </w:num>
  <w:num w:numId="10">
    <w:abstractNumId w:val="1"/>
  </w:num>
  <w:num w:numId="11">
    <w:abstractNumId w:val="20"/>
  </w:num>
  <w:num w:numId="12">
    <w:abstractNumId w:val="0"/>
  </w:num>
  <w:num w:numId="13">
    <w:abstractNumId w:val="18"/>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lvlOverride w:ilvl="0">
      <w:startOverride w:val="1"/>
    </w:lvlOverride>
  </w:num>
  <w:num w:numId="16">
    <w:abstractNumId w:val="11"/>
  </w:num>
  <w:num w:numId="17">
    <w:abstractNumId w:val="6"/>
  </w:num>
  <w:num w:numId="18">
    <w:abstractNumId w:val="5"/>
  </w:num>
  <w:num w:numId="19">
    <w:abstractNumId w:val="19"/>
  </w:num>
  <w:num w:numId="20">
    <w:abstractNumId w:val="12"/>
  </w:num>
  <w:num w:numId="21">
    <w:abstractNumId w:val="7"/>
  </w:num>
  <w:num w:numId="22">
    <w:abstractNumId w:val="10"/>
  </w:num>
  <w:num w:numId="23">
    <w:abstractNumId w:val="3"/>
  </w:num>
  <w:num w:numId="24">
    <w:abstractNumId w:val="21"/>
  </w:num>
  <w:num w:numId="25">
    <w:abstractNumId w:val="1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00"/>
  <w:displayBackgroundShape/>
  <w:embedSystemFonts/>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style="mso-position-vertical:top"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281B"/>
    <w:rsid w:val="00000109"/>
    <w:rsid w:val="000005A1"/>
    <w:rsid w:val="00000717"/>
    <w:rsid w:val="00000826"/>
    <w:rsid w:val="000009E8"/>
    <w:rsid w:val="00000BE9"/>
    <w:rsid w:val="000010A6"/>
    <w:rsid w:val="00001246"/>
    <w:rsid w:val="00001C8F"/>
    <w:rsid w:val="00002095"/>
    <w:rsid w:val="00002533"/>
    <w:rsid w:val="00002591"/>
    <w:rsid w:val="00002CFA"/>
    <w:rsid w:val="00002D31"/>
    <w:rsid w:val="00002E4B"/>
    <w:rsid w:val="000031BA"/>
    <w:rsid w:val="00003251"/>
    <w:rsid w:val="00003270"/>
    <w:rsid w:val="00003AC5"/>
    <w:rsid w:val="00003D8F"/>
    <w:rsid w:val="00003E8C"/>
    <w:rsid w:val="000041F0"/>
    <w:rsid w:val="00004E67"/>
    <w:rsid w:val="00004F1E"/>
    <w:rsid w:val="000053F3"/>
    <w:rsid w:val="0000575D"/>
    <w:rsid w:val="00005788"/>
    <w:rsid w:val="00005816"/>
    <w:rsid w:val="000064E5"/>
    <w:rsid w:val="0000685D"/>
    <w:rsid w:val="00006956"/>
    <w:rsid w:val="00006AAF"/>
    <w:rsid w:val="00006DF4"/>
    <w:rsid w:val="00006F53"/>
    <w:rsid w:val="0000723E"/>
    <w:rsid w:val="0000735B"/>
    <w:rsid w:val="0000737C"/>
    <w:rsid w:val="000073D6"/>
    <w:rsid w:val="00007401"/>
    <w:rsid w:val="00007485"/>
    <w:rsid w:val="00007491"/>
    <w:rsid w:val="00007579"/>
    <w:rsid w:val="000076D9"/>
    <w:rsid w:val="0000779E"/>
    <w:rsid w:val="0000786B"/>
    <w:rsid w:val="00007968"/>
    <w:rsid w:val="00007B02"/>
    <w:rsid w:val="00007B13"/>
    <w:rsid w:val="00007B5E"/>
    <w:rsid w:val="00007BFB"/>
    <w:rsid w:val="00007C59"/>
    <w:rsid w:val="00007F1F"/>
    <w:rsid w:val="0001013B"/>
    <w:rsid w:val="000101D1"/>
    <w:rsid w:val="0001035E"/>
    <w:rsid w:val="000107AC"/>
    <w:rsid w:val="0001083C"/>
    <w:rsid w:val="00010A2C"/>
    <w:rsid w:val="00010A46"/>
    <w:rsid w:val="00010C38"/>
    <w:rsid w:val="00010F1B"/>
    <w:rsid w:val="0001101F"/>
    <w:rsid w:val="0001107E"/>
    <w:rsid w:val="00011303"/>
    <w:rsid w:val="00011A40"/>
    <w:rsid w:val="00011CF7"/>
    <w:rsid w:val="00011D40"/>
    <w:rsid w:val="00011DE7"/>
    <w:rsid w:val="00011F3D"/>
    <w:rsid w:val="00012212"/>
    <w:rsid w:val="00012269"/>
    <w:rsid w:val="0001237E"/>
    <w:rsid w:val="000125B0"/>
    <w:rsid w:val="00012671"/>
    <w:rsid w:val="000126C3"/>
    <w:rsid w:val="00012AFB"/>
    <w:rsid w:val="00012BA6"/>
    <w:rsid w:val="00012F6E"/>
    <w:rsid w:val="0001379A"/>
    <w:rsid w:val="00013C81"/>
    <w:rsid w:val="00013CB1"/>
    <w:rsid w:val="00013D54"/>
    <w:rsid w:val="00013E16"/>
    <w:rsid w:val="000143E1"/>
    <w:rsid w:val="000144F0"/>
    <w:rsid w:val="00014874"/>
    <w:rsid w:val="00014B3D"/>
    <w:rsid w:val="00014D1B"/>
    <w:rsid w:val="00014EA8"/>
    <w:rsid w:val="000152FD"/>
    <w:rsid w:val="00015354"/>
    <w:rsid w:val="00015AB7"/>
    <w:rsid w:val="00015B55"/>
    <w:rsid w:val="00015C76"/>
    <w:rsid w:val="00015E78"/>
    <w:rsid w:val="00015F23"/>
    <w:rsid w:val="0001650D"/>
    <w:rsid w:val="00016680"/>
    <w:rsid w:val="00016890"/>
    <w:rsid w:val="00016AB8"/>
    <w:rsid w:val="00016B6F"/>
    <w:rsid w:val="00016DE1"/>
    <w:rsid w:val="00016E62"/>
    <w:rsid w:val="000174A1"/>
    <w:rsid w:val="000177A5"/>
    <w:rsid w:val="00017949"/>
    <w:rsid w:val="00017A14"/>
    <w:rsid w:val="00017BC2"/>
    <w:rsid w:val="00017C5E"/>
    <w:rsid w:val="000204C2"/>
    <w:rsid w:val="000205AA"/>
    <w:rsid w:val="00020A5F"/>
    <w:rsid w:val="00020B41"/>
    <w:rsid w:val="0002109A"/>
    <w:rsid w:val="00021278"/>
    <w:rsid w:val="0002169B"/>
    <w:rsid w:val="00021A50"/>
    <w:rsid w:val="00021B57"/>
    <w:rsid w:val="00021B93"/>
    <w:rsid w:val="00021C8A"/>
    <w:rsid w:val="00021CEF"/>
    <w:rsid w:val="000220FD"/>
    <w:rsid w:val="00022137"/>
    <w:rsid w:val="00022283"/>
    <w:rsid w:val="00022429"/>
    <w:rsid w:val="0002245E"/>
    <w:rsid w:val="00022A72"/>
    <w:rsid w:val="00022D2A"/>
    <w:rsid w:val="00022D99"/>
    <w:rsid w:val="00022F44"/>
    <w:rsid w:val="0002364D"/>
    <w:rsid w:val="0002373A"/>
    <w:rsid w:val="00023742"/>
    <w:rsid w:val="000237EA"/>
    <w:rsid w:val="00024259"/>
    <w:rsid w:val="000243A8"/>
    <w:rsid w:val="00024461"/>
    <w:rsid w:val="0002483A"/>
    <w:rsid w:val="000249C0"/>
    <w:rsid w:val="00024A84"/>
    <w:rsid w:val="00024B08"/>
    <w:rsid w:val="00024B70"/>
    <w:rsid w:val="00024CEF"/>
    <w:rsid w:val="00024D45"/>
    <w:rsid w:val="00024D71"/>
    <w:rsid w:val="00025099"/>
    <w:rsid w:val="0002525E"/>
    <w:rsid w:val="000256C8"/>
    <w:rsid w:val="00025AE5"/>
    <w:rsid w:val="00025FA4"/>
    <w:rsid w:val="00025FF2"/>
    <w:rsid w:val="000260E0"/>
    <w:rsid w:val="00026268"/>
    <w:rsid w:val="000265A9"/>
    <w:rsid w:val="00026790"/>
    <w:rsid w:val="0002695F"/>
    <w:rsid w:val="00026986"/>
    <w:rsid w:val="000269AC"/>
    <w:rsid w:val="00026BCD"/>
    <w:rsid w:val="00026C7B"/>
    <w:rsid w:val="00026FFB"/>
    <w:rsid w:val="00027094"/>
    <w:rsid w:val="000272AD"/>
    <w:rsid w:val="000273A2"/>
    <w:rsid w:val="00027636"/>
    <w:rsid w:val="00027872"/>
    <w:rsid w:val="0002792F"/>
    <w:rsid w:val="00027AA1"/>
    <w:rsid w:val="00027BE4"/>
    <w:rsid w:val="00027C9B"/>
    <w:rsid w:val="00027F1A"/>
    <w:rsid w:val="0003015D"/>
    <w:rsid w:val="00030294"/>
    <w:rsid w:val="000304D5"/>
    <w:rsid w:val="0003078D"/>
    <w:rsid w:val="000308CF"/>
    <w:rsid w:val="000309C0"/>
    <w:rsid w:val="00030B1F"/>
    <w:rsid w:val="00030D86"/>
    <w:rsid w:val="00031158"/>
    <w:rsid w:val="0003150D"/>
    <w:rsid w:val="000318DA"/>
    <w:rsid w:val="00031BF0"/>
    <w:rsid w:val="00031C3D"/>
    <w:rsid w:val="00031F57"/>
    <w:rsid w:val="0003205C"/>
    <w:rsid w:val="000322BD"/>
    <w:rsid w:val="0003266B"/>
    <w:rsid w:val="00032673"/>
    <w:rsid w:val="00032A78"/>
    <w:rsid w:val="00032ABB"/>
    <w:rsid w:val="00032D66"/>
    <w:rsid w:val="000330D3"/>
    <w:rsid w:val="0003326C"/>
    <w:rsid w:val="00033568"/>
    <w:rsid w:val="00033648"/>
    <w:rsid w:val="0003388C"/>
    <w:rsid w:val="0003393C"/>
    <w:rsid w:val="00033CE1"/>
    <w:rsid w:val="00033DA7"/>
    <w:rsid w:val="00033FD7"/>
    <w:rsid w:val="00034A70"/>
    <w:rsid w:val="00034B75"/>
    <w:rsid w:val="00034D06"/>
    <w:rsid w:val="00034E0D"/>
    <w:rsid w:val="00035343"/>
    <w:rsid w:val="0003548B"/>
    <w:rsid w:val="000359EF"/>
    <w:rsid w:val="00035DD6"/>
    <w:rsid w:val="0003624D"/>
    <w:rsid w:val="000365FE"/>
    <w:rsid w:val="00036CF6"/>
    <w:rsid w:val="00036FB2"/>
    <w:rsid w:val="000373D9"/>
    <w:rsid w:val="0003799D"/>
    <w:rsid w:val="00037AA7"/>
    <w:rsid w:val="00037BF2"/>
    <w:rsid w:val="00037D28"/>
    <w:rsid w:val="00040109"/>
    <w:rsid w:val="000404FE"/>
    <w:rsid w:val="0004057A"/>
    <w:rsid w:val="00040E10"/>
    <w:rsid w:val="0004132C"/>
    <w:rsid w:val="00041559"/>
    <w:rsid w:val="00041568"/>
    <w:rsid w:val="00041632"/>
    <w:rsid w:val="000417B2"/>
    <w:rsid w:val="0004190D"/>
    <w:rsid w:val="00041AC8"/>
    <w:rsid w:val="00041B0F"/>
    <w:rsid w:val="00041E32"/>
    <w:rsid w:val="00041EBD"/>
    <w:rsid w:val="00042150"/>
    <w:rsid w:val="00042544"/>
    <w:rsid w:val="00042B78"/>
    <w:rsid w:val="00042D47"/>
    <w:rsid w:val="00042D6C"/>
    <w:rsid w:val="0004308D"/>
    <w:rsid w:val="0004316B"/>
    <w:rsid w:val="00043213"/>
    <w:rsid w:val="000432A4"/>
    <w:rsid w:val="000432F5"/>
    <w:rsid w:val="00043312"/>
    <w:rsid w:val="0004336F"/>
    <w:rsid w:val="000433CB"/>
    <w:rsid w:val="00043410"/>
    <w:rsid w:val="000436AF"/>
    <w:rsid w:val="000439BF"/>
    <w:rsid w:val="00043B9A"/>
    <w:rsid w:val="00043D11"/>
    <w:rsid w:val="00043DDD"/>
    <w:rsid w:val="000444D7"/>
    <w:rsid w:val="000447FD"/>
    <w:rsid w:val="00044814"/>
    <w:rsid w:val="000449A0"/>
    <w:rsid w:val="000450DA"/>
    <w:rsid w:val="000450E8"/>
    <w:rsid w:val="00045254"/>
    <w:rsid w:val="00045370"/>
    <w:rsid w:val="000453D4"/>
    <w:rsid w:val="00045475"/>
    <w:rsid w:val="00045765"/>
    <w:rsid w:val="00046050"/>
    <w:rsid w:val="00046618"/>
    <w:rsid w:val="000466A0"/>
    <w:rsid w:val="00046935"/>
    <w:rsid w:val="000469E1"/>
    <w:rsid w:val="00046AE9"/>
    <w:rsid w:val="00046C1D"/>
    <w:rsid w:val="0004735F"/>
    <w:rsid w:val="000473BF"/>
    <w:rsid w:val="0004760C"/>
    <w:rsid w:val="00047778"/>
    <w:rsid w:val="000477B0"/>
    <w:rsid w:val="000478B7"/>
    <w:rsid w:val="00047A91"/>
    <w:rsid w:val="00047BBB"/>
    <w:rsid w:val="00047BC3"/>
    <w:rsid w:val="00047D51"/>
    <w:rsid w:val="00047E50"/>
    <w:rsid w:val="000507D0"/>
    <w:rsid w:val="0005082F"/>
    <w:rsid w:val="00050B4C"/>
    <w:rsid w:val="00050C0A"/>
    <w:rsid w:val="00050CAB"/>
    <w:rsid w:val="00050D6A"/>
    <w:rsid w:val="00050E98"/>
    <w:rsid w:val="00050F2C"/>
    <w:rsid w:val="00051095"/>
    <w:rsid w:val="00051713"/>
    <w:rsid w:val="00051A6E"/>
    <w:rsid w:val="00051EB9"/>
    <w:rsid w:val="00051FB4"/>
    <w:rsid w:val="00052029"/>
    <w:rsid w:val="000521A4"/>
    <w:rsid w:val="000522E6"/>
    <w:rsid w:val="00052696"/>
    <w:rsid w:val="000526E7"/>
    <w:rsid w:val="000528D2"/>
    <w:rsid w:val="000528D5"/>
    <w:rsid w:val="00052B18"/>
    <w:rsid w:val="00052D31"/>
    <w:rsid w:val="00053564"/>
    <w:rsid w:val="00054041"/>
    <w:rsid w:val="0005405B"/>
    <w:rsid w:val="0005408A"/>
    <w:rsid w:val="000549D9"/>
    <w:rsid w:val="00054C44"/>
    <w:rsid w:val="00054DA4"/>
    <w:rsid w:val="0005505D"/>
    <w:rsid w:val="0005511F"/>
    <w:rsid w:val="00055126"/>
    <w:rsid w:val="0005522B"/>
    <w:rsid w:val="00055370"/>
    <w:rsid w:val="000554BD"/>
    <w:rsid w:val="00055556"/>
    <w:rsid w:val="000555A3"/>
    <w:rsid w:val="00055657"/>
    <w:rsid w:val="00055C59"/>
    <w:rsid w:val="00055D58"/>
    <w:rsid w:val="00056172"/>
    <w:rsid w:val="00056261"/>
    <w:rsid w:val="000566D7"/>
    <w:rsid w:val="00056A42"/>
    <w:rsid w:val="00056B22"/>
    <w:rsid w:val="00056CC3"/>
    <w:rsid w:val="000571EF"/>
    <w:rsid w:val="0005766A"/>
    <w:rsid w:val="00057688"/>
    <w:rsid w:val="000576F7"/>
    <w:rsid w:val="000578F2"/>
    <w:rsid w:val="00057C0F"/>
    <w:rsid w:val="00057EBA"/>
    <w:rsid w:val="00060036"/>
    <w:rsid w:val="00060044"/>
    <w:rsid w:val="0006006E"/>
    <w:rsid w:val="000600D5"/>
    <w:rsid w:val="0006021F"/>
    <w:rsid w:val="00060267"/>
    <w:rsid w:val="00060C48"/>
    <w:rsid w:val="00060DAF"/>
    <w:rsid w:val="00060DEE"/>
    <w:rsid w:val="00060F20"/>
    <w:rsid w:val="00060F77"/>
    <w:rsid w:val="00061593"/>
    <w:rsid w:val="00061658"/>
    <w:rsid w:val="0006177B"/>
    <w:rsid w:val="00061A31"/>
    <w:rsid w:val="00061E78"/>
    <w:rsid w:val="00061E96"/>
    <w:rsid w:val="00061EAD"/>
    <w:rsid w:val="000621E4"/>
    <w:rsid w:val="0006238D"/>
    <w:rsid w:val="0006246A"/>
    <w:rsid w:val="000626E3"/>
    <w:rsid w:val="00062946"/>
    <w:rsid w:val="00062A4C"/>
    <w:rsid w:val="00062E08"/>
    <w:rsid w:val="00062FFE"/>
    <w:rsid w:val="00063087"/>
    <w:rsid w:val="000630B1"/>
    <w:rsid w:val="00063196"/>
    <w:rsid w:val="000632EA"/>
    <w:rsid w:val="000635DB"/>
    <w:rsid w:val="0006366B"/>
    <w:rsid w:val="00063727"/>
    <w:rsid w:val="00063B89"/>
    <w:rsid w:val="00063C56"/>
    <w:rsid w:val="00063DB0"/>
    <w:rsid w:val="0006405A"/>
    <w:rsid w:val="00064084"/>
    <w:rsid w:val="000642E7"/>
    <w:rsid w:val="00064314"/>
    <w:rsid w:val="00064383"/>
    <w:rsid w:val="00064728"/>
    <w:rsid w:val="000649F2"/>
    <w:rsid w:val="00064A56"/>
    <w:rsid w:val="00064C69"/>
    <w:rsid w:val="00064DAD"/>
    <w:rsid w:val="00064F40"/>
    <w:rsid w:val="0006514C"/>
    <w:rsid w:val="00065155"/>
    <w:rsid w:val="00065345"/>
    <w:rsid w:val="00065427"/>
    <w:rsid w:val="00065459"/>
    <w:rsid w:val="00065796"/>
    <w:rsid w:val="000658BB"/>
    <w:rsid w:val="00065995"/>
    <w:rsid w:val="000659EF"/>
    <w:rsid w:val="00065B73"/>
    <w:rsid w:val="00065D71"/>
    <w:rsid w:val="00065EF7"/>
    <w:rsid w:val="00065FC6"/>
    <w:rsid w:val="0006626D"/>
    <w:rsid w:val="00066374"/>
    <w:rsid w:val="00066451"/>
    <w:rsid w:val="00066481"/>
    <w:rsid w:val="00066628"/>
    <w:rsid w:val="0006666B"/>
    <w:rsid w:val="000666C8"/>
    <w:rsid w:val="00066B10"/>
    <w:rsid w:val="00066DAE"/>
    <w:rsid w:val="00066EB5"/>
    <w:rsid w:val="00066FFD"/>
    <w:rsid w:val="0006700D"/>
    <w:rsid w:val="0006718E"/>
    <w:rsid w:val="0006739B"/>
    <w:rsid w:val="0006750F"/>
    <w:rsid w:val="00067576"/>
    <w:rsid w:val="00067762"/>
    <w:rsid w:val="00067BC5"/>
    <w:rsid w:val="00067F4F"/>
    <w:rsid w:val="00067FE2"/>
    <w:rsid w:val="00070474"/>
    <w:rsid w:val="0007066F"/>
    <w:rsid w:val="00070CF3"/>
    <w:rsid w:val="00070EE4"/>
    <w:rsid w:val="0007140B"/>
    <w:rsid w:val="000715A0"/>
    <w:rsid w:val="000715EE"/>
    <w:rsid w:val="000719FC"/>
    <w:rsid w:val="00071A96"/>
    <w:rsid w:val="00071B82"/>
    <w:rsid w:val="00071BCB"/>
    <w:rsid w:val="00071C3D"/>
    <w:rsid w:val="00072565"/>
    <w:rsid w:val="00072A89"/>
    <w:rsid w:val="00072FA6"/>
    <w:rsid w:val="00072FEC"/>
    <w:rsid w:val="00073208"/>
    <w:rsid w:val="0007331C"/>
    <w:rsid w:val="00073533"/>
    <w:rsid w:val="000735B6"/>
    <w:rsid w:val="00073BE7"/>
    <w:rsid w:val="00073C39"/>
    <w:rsid w:val="00073DD2"/>
    <w:rsid w:val="00073E5A"/>
    <w:rsid w:val="0007411F"/>
    <w:rsid w:val="00074D18"/>
    <w:rsid w:val="00074DEA"/>
    <w:rsid w:val="0007510A"/>
    <w:rsid w:val="000755FF"/>
    <w:rsid w:val="00075676"/>
    <w:rsid w:val="000756E5"/>
    <w:rsid w:val="00075955"/>
    <w:rsid w:val="00075B9D"/>
    <w:rsid w:val="00075CBB"/>
    <w:rsid w:val="00076107"/>
    <w:rsid w:val="00076171"/>
    <w:rsid w:val="000763DF"/>
    <w:rsid w:val="00076BBB"/>
    <w:rsid w:val="000770D6"/>
    <w:rsid w:val="000778F5"/>
    <w:rsid w:val="000779BA"/>
    <w:rsid w:val="00077BD6"/>
    <w:rsid w:val="00080385"/>
    <w:rsid w:val="00080550"/>
    <w:rsid w:val="000806B9"/>
    <w:rsid w:val="000809CC"/>
    <w:rsid w:val="00080B8A"/>
    <w:rsid w:val="00080DD9"/>
    <w:rsid w:val="00080E31"/>
    <w:rsid w:val="00080EF8"/>
    <w:rsid w:val="00080F5B"/>
    <w:rsid w:val="00081547"/>
    <w:rsid w:val="0008157A"/>
    <w:rsid w:val="00081CAA"/>
    <w:rsid w:val="00081E4A"/>
    <w:rsid w:val="0008222B"/>
    <w:rsid w:val="00082629"/>
    <w:rsid w:val="00082A50"/>
    <w:rsid w:val="000838F6"/>
    <w:rsid w:val="00083B0E"/>
    <w:rsid w:val="00083C8E"/>
    <w:rsid w:val="00084421"/>
    <w:rsid w:val="000845DB"/>
    <w:rsid w:val="00084674"/>
    <w:rsid w:val="00084D55"/>
    <w:rsid w:val="00084D9A"/>
    <w:rsid w:val="00084ED0"/>
    <w:rsid w:val="00085055"/>
    <w:rsid w:val="000850CF"/>
    <w:rsid w:val="00085145"/>
    <w:rsid w:val="00085163"/>
    <w:rsid w:val="00085429"/>
    <w:rsid w:val="0008543B"/>
    <w:rsid w:val="0008546A"/>
    <w:rsid w:val="0008553C"/>
    <w:rsid w:val="00085824"/>
    <w:rsid w:val="00085F9A"/>
    <w:rsid w:val="00086035"/>
    <w:rsid w:val="00086153"/>
    <w:rsid w:val="000861DF"/>
    <w:rsid w:val="00086865"/>
    <w:rsid w:val="00086A24"/>
    <w:rsid w:val="00086A62"/>
    <w:rsid w:val="00086B4C"/>
    <w:rsid w:val="00086B51"/>
    <w:rsid w:val="00086C03"/>
    <w:rsid w:val="00086C27"/>
    <w:rsid w:val="00086DA7"/>
    <w:rsid w:val="00086E29"/>
    <w:rsid w:val="000871E3"/>
    <w:rsid w:val="00087226"/>
    <w:rsid w:val="0008737A"/>
    <w:rsid w:val="00087422"/>
    <w:rsid w:val="0008751B"/>
    <w:rsid w:val="000876A7"/>
    <w:rsid w:val="00087720"/>
    <w:rsid w:val="000877F3"/>
    <w:rsid w:val="00087CA2"/>
    <w:rsid w:val="000900EA"/>
    <w:rsid w:val="000905F6"/>
    <w:rsid w:val="0009086D"/>
    <w:rsid w:val="00090958"/>
    <w:rsid w:val="00090BCE"/>
    <w:rsid w:val="00090D5C"/>
    <w:rsid w:val="000911AB"/>
    <w:rsid w:val="000912A5"/>
    <w:rsid w:val="0009163F"/>
    <w:rsid w:val="000916F1"/>
    <w:rsid w:val="000918B1"/>
    <w:rsid w:val="00091922"/>
    <w:rsid w:val="00091AC7"/>
    <w:rsid w:val="00091D74"/>
    <w:rsid w:val="000921CA"/>
    <w:rsid w:val="0009231D"/>
    <w:rsid w:val="0009276D"/>
    <w:rsid w:val="00092A41"/>
    <w:rsid w:val="00092C92"/>
    <w:rsid w:val="0009325A"/>
    <w:rsid w:val="000932EF"/>
    <w:rsid w:val="000933B7"/>
    <w:rsid w:val="000936CF"/>
    <w:rsid w:val="0009373C"/>
    <w:rsid w:val="0009398A"/>
    <w:rsid w:val="00093C19"/>
    <w:rsid w:val="00093CAD"/>
    <w:rsid w:val="00094645"/>
    <w:rsid w:val="00095129"/>
    <w:rsid w:val="00095431"/>
    <w:rsid w:val="0009544F"/>
    <w:rsid w:val="0009571D"/>
    <w:rsid w:val="00095C9C"/>
    <w:rsid w:val="00096130"/>
    <w:rsid w:val="00096259"/>
    <w:rsid w:val="000965B1"/>
    <w:rsid w:val="00096783"/>
    <w:rsid w:val="00096D8C"/>
    <w:rsid w:val="0009708F"/>
    <w:rsid w:val="0009723B"/>
    <w:rsid w:val="00097256"/>
    <w:rsid w:val="00097263"/>
    <w:rsid w:val="00097278"/>
    <w:rsid w:val="00097307"/>
    <w:rsid w:val="00097801"/>
    <w:rsid w:val="00097889"/>
    <w:rsid w:val="000978B9"/>
    <w:rsid w:val="00097C35"/>
    <w:rsid w:val="00097D01"/>
    <w:rsid w:val="00097E82"/>
    <w:rsid w:val="000A01AF"/>
    <w:rsid w:val="000A04AE"/>
    <w:rsid w:val="000A04C4"/>
    <w:rsid w:val="000A0542"/>
    <w:rsid w:val="000A05BA"/>
    <w:rsid w:val="000A0905"/>
    <w:rsid w:val="000A0936"/>
    <w:rsid w:val="000A094F"/>
    <w:rsid w:val="000A0B0B"/>
    <w:rsid w:val="000A0BED"/>
    <w:rsid w:val="000A1262"/>
    <w:rsid w:val="000A148B"/>
    <w:rsid w:val="000A161B"/>
    <w:rsid w:val="000A161D"/>
    <w:rsid w:val="000A185F"/>
    <w:rsid w:val="000A1AA5"/>
    <w:rsid w:val="000A1B01"/>
    <w:rsid w:val="000A1E81"/>
    <w:rsid w:val="000A20D7"/>
    <w:rsid w:val="000A225B"/>
    <w:rsid w:val="000A29C4"/>
    <w:rsid w:val="000A30B5"/>
    <w:rsid w:val="000A314E"/>
    <w:rsid w:val="000A31F9"/>
    <w:rsid w:val="000A3D0B"/>
    <w:rsid w:val="000A3E65"/>
    <w:rsid w:val="000A4205"/>
    <w:rsid w:val="000A4A8E"/>
    <w:rsid w:val="000A514F"/>
    <w:rsid w:val="000A5171"/>
    <w:rsid w:val="000A54A6"/>
    <w:rsid w:val="000A5522"/>
    <w:rsid w:val="000A55CC"/>
    <w:rsid w:val="000A5634"/>
    <w:rsid w:val="000A5727"/>
    <w:rsid w:val="000A58F8"/>
    <w:rsid w:val="000A59D3"/>
    <w:rsid w:val="000A5B6F"/>
    <w:rsid w:val="000A5BA1"/>
    <w:rsid w:val="000A5D47"/>
    <w:rsid w:val="000A6421"/>
    <w:rsid w:val="000A654B"/>
    <w:rsid w:val="000A657D"/>
    <w:rsid w:val="000A6769"/>
    <w:rsid w:val="000A68E8"/>
    <w:rsid w:val="000A6A7E"/>
    <w:rsid w:val="000A6C19"/>
    <w:rsid w:val="000A6CB9"/>
    <w:rsid w:val="000A70C3"/>
    <w:rsid w:val="000A7481"/>
    <w:rsid w:val="000A76E3"/>
    <w:rsid w:val="000A76E5"/>
    <w:rsid w:val="000A7721"/>
    <w:rsid w:val="000A7845"/>
    <w:rsid w:val="000A7CCF"/>
    <w:rsid w:val="000A7D92"/>
    <w:rsid w:val="000A7EB7"/>
    <w:rsid w:val="000B0321"/>
    <w:rsid w:val="000B0C25"/>
    <w:rsid w:val="000B0D4A"/>
    <w:rsid w:val="000B0F63"/>
    <w:rsid w:val="000B0FB7"/>
    <w:rsid w:val="000B10EC"/>
    <w:rsid w:val="000B1225"/>
    <w:rsid w:val="000B12C6"/>
    <w:rsid w:val="000B13CE"/>
    <w:rsid w:val="000B1548"/>
    <w:rsid w:val="000B170B"/>
    <w:rsid w:val="000B18EC"/>
    <w:rsid w:val="000B1AFA"/>
    <w:rsid w:val="000B1BEF"/>
    <w:rsid w:val="000B1C3B"/>
    <w:rsid w:val="000B2461"/>
    <w:rsid w:val="000B254F"/>
    <w:rsid w:val="000B274F"/>
    <w:rsid w:val="000B35D5"/>
    <w:rsid w:val="000B3963"/>
    <w:rsid w:val="000B39D9"/>
    <w:rsid w:val="000B3C40"/>
    <w:rsid w:val="000B3CE9"/>
    <w:rsid w:val="000B3EEB"/>
    <w:rsid w:val="000B3F64"/>
    <w:rsid w:val="000B4056"/>
    <w:rsid w:val="000B480E"/>
    <w:rsid w:val="000B4BF9"/>
    <w:rsid w:val="000B4C41"/>
    <w:rsid w:val="000B514A"/>
    <w:rsid w:val="000B556F"/>
    <w:rsid w:val="000B57FE"/>
    <w:rsid w:val="000B5B44"/>
    <w:rsid w:val="000B5B47"/>
    <w:rsid w:val="000B5C5C"/>
    <w:rsid w:val="000B5FAC"/>
    <w:rsid w:val="000B6065"/>
    <w:rsid w:val="000B673E"/>
    <w:rsid w:val="000B6A48"/>
    <w:rsid w:val="000B6C09"/>
    <w:rsid w:val="000B6C3B"/>
    <w:rsid w:val="000B6D2A"/>
    <w:rsid w:val="000B728C"/>
    <w:rsid w:val="000B72F8"/>
    <w:rsid w:val="000B7611"/>
    <w:rsid w:val="000B784B"/>
    <w:rsid w:val="000B7A95"/>
    <w:rsid w:val="000B7B6C"/>
    <w:rsid w:val="000B7DAB"/>
    <w:rsid w:val="000B7E25"/>
    <w:rsid w:val="000B7F64"/>
    <w:rsid w:val="000C00DD"/>
    <w:rsid w:val="000C0108"/>
    <w:rsid w:val="000C01BC"/>
    <w:rsid w:val="000C0674"/>
    <w:rsid w:val="000C06EB"/>
    <w:rsid w:val="000C08DC"/>
    <w:rsid w:val="000C0C92"/>
    <w:rsid w:val="000C1502"/>
    <w:rsid w:val="000C16E4"/>
    <w:rsid w:val="000C178B"/>
    <w:rsid w:val="000C1A0C"/>
    <w:rsid w:val="000C1D51"/>
    <w:rsid w:val="000C2046"/>
    <w:rsid w:val="000C2510"/>
    <w:rsid w:val="000C258F"/>
    <w:rsid w:val="000C2753"/>
    <w:rsid w:val="000C2938"/>
    <w:rsid w:val="000C2999"/>
    <w:rsid w:val="000C29BD"/>
    <w:rsid w:val="000C2C88"/>
    <w:rsid w:val="000C2CF0"/>
    <w:rsid w:val="000C305C"/>
    <w:rsid w:val="000C3406"/>
    <w:rsid w:val="000C3562"/>
    <w:rsid w:val="000C35D8"/>
    <w:rsid w:val="000C370F"/>
    <w:rsid w:val="000C38D1"/>
    <w:rsid w:val="000C391C"/>
    <w:rsid w:val="000C40DE"/>
    <w:rsid w:val="000C411D"/>
    <w:rsid w:val="000C417E"/>
    <w:rsid w:val="000C436E"/>
    <w:rsid w:val="000C442D"/>
    <w:rsid w:val="000C44E1"/>
    <w:rsid w:val="000C483B"/>
    <w:rsid w:val="000C4BAA"/>
    <w:rsid w:val="000C4EE9"/>
    <w:rsid w:val="000C5002"/>
    <w:rsid w:val="000C50DE"/>
    <w:rsid w:val="000C5268"/>
    <w:rsid w:val="000C5368"/>
    <w:rsid w:val="000C5771"/>
    <w:rsid w:val="000C5F48"/>
    <w:rsid w:val="000C61F8"/>
    <w:rsid w:val="000C6325"/>
    <w:rsid w:val="000C6661"/>
    <w:rsid w:val="000C6BAA"/>
    <w:rsid w:val="000C6BD4"/>
    <w:rsid w:val="000C6D4A"/>
    <w:rsid w:val="000C71C8"/>
    <w:rsid w:val="000C71CC"/>
    <w:rsid w:val="000C72B7"/>
    <w:rsid w:val="000C72E3"/>
    <w:rsid w:val="000C77FD"/>
    <w:rsid w:val="000C7933"/>
    <w:rsid w:val="000C7AA9"/>
    <w:rsid w:val="000C7B43"/>
    <w:rsid w:val="000C7C27"/>
    <w:rsid w:val="000D0041"/>
    <w:rsid w:val="000D00E1"/>
    <w:rsid w:val="000D0201"/>
    <w:rsid w:val="000D04AC"/>
    <w:rsid w:val="000D052E"/>
    <w:rsid w:val="000D07A7"/>
    <w:rsid w:val="000D08F2"/>
    <w:rsid w:val="000D0B8D"/>
    <w:rsid w:val="000D105E"/>
    <w:rsid w:val="000D10F4"/>
    <w:rsid w:val="000D1307"/>
    <w:rsid w:val="000D1383"/>
    <w:rsid w:val="000D141F"/>
    <w:rsid w:val="000D1895"/>
    <w:rsid w:val="000D195C"/>
    <w:rsid w:val="000D19BD"/>
    <w:rsid w:val="000D1A30"/>
    <w:rsid w:val="000D1F2E"/>
    <w:rsid w:val="000D1FD8"/>
    <w:rsid w:val="000D206B"/>
    <w:rsid w:val="000D25DB"/>
    <w:rsid w:val="000D2799"/>
    <w:rsid w:val="000D2886"/>
    <w:rsid w:val="000D2B67"/>
    <w:rsid w:val="000D2B92"/>
    <w:rsid w:val="000D2D2C"/>
    <w:rsid w:val="000D2E96"/>
    <w:rsid w:val="000D2EDF"/>
    <w:rsid w:val="000D2F27"/>
    <w:rsid w:val="000D307D"/>
    <w:rsid w:val="000D338C"/>
    <w:rsid w:val="000D3C85"/>
    <w:rsid w:val="000D3D0B"/>
    <w:rsid w:val="000D3ED0"/>
    <w:rsid w:val="000D41E2"/>
    <w:rsid w:val="000D44CD"/>
    <w:rsid w:val="000D4996"/>
    <w:rsid w:val="000D4C42"/>
    <w:rsid w:val="000D4F73"/>
    <w:rsid w:val="000D5016"/>
    <w:rsid w:val="000D512F"/>
    <w:rsid w:val="000D5354"/>
    <w:rsid w:val="000D5415"/>
    <w:rsid w:val="000D5B3E"/>
    <w:rsid w:val="000D5B76"/>
    <w:rsid w:val="000D5EE8"/>
    <w:rsid w:val="000D622D"/>
    <w:rsid w:val="000D66CD"/>
    <w:rsid w:val="000D6734"/>
    <w:rsid w:val="000D67BF"/>
    <w:rsid w:val="000D67DC"/>
    <w:rsid w:val="000D6D1F"/>
    <w:rsid w:val="000D6DD1"/>
    <w:rsid w:val="000D6EF0"/>
    <w:rsid w:val="000D78DA"/>
    <w:rsid w:val="000D7971"/>
    <w:rsid w:val="000D7979"/>
    <w:rsid w:val="000D7D7C"/>
    <w:rsid w:val="000D7D94"/>
    <w:rsid w:val="000E04B3"/>
    <w:rsid w:val="000E06A1"/>
    <w:rsid w:val="000E07E3"/>
    <w:rsid w:val="000E08CA"/>
    <w:rsid w:val="000E0BA2"/>
    <w:rsid w:val="000E0BA4"/>
    <w:rsid w:val="000E1477"/>
    <w:rsid w:val="000E16C8"/>
    <w:rsid w:val="000E1A9B"/>
    <w:rsid w:val="000E1ACB"/>
    <w:rsid w:val="000E1B5A"/>
    <w:rsid w:val="000E1EBB"/>
    <w:rsid w:val="000E203B"/>
    <w:rsid w:val="000E2651"/>
    <w:rsid w:val="000E273B"/>
    <w:rsid w:val="000E2875"/>
    <w:rsid w:val="000E28BF"/>
    <w:rsid w:val="000E298E"/>
    <w:rsid w:val="000E29D1"/>
    <w:rsid w:val="000E2A79"/>
    <w:rsid w:val="000E2B8E"/>
    <w:rsid w:val="000E31B6"/>
    <w:rsid w:val="000E328E"/>
    <w:rsid w:val="000E334D"/>
    <w:rsid w:val="000E3366"/>
    <w:rsid w:val="000E3376"/>
    <w:rsid w:val="000E3558"/>
    <w:rsid w:val="000E384B"/>
    <w:rsid w:val="000E3E44"/>
    <w:rsid w:val="000E421B"/>
    <w:rsid w:val="000E43E6"/>
    <w:rsid w:val="000E459E"/>
    <w:rsid w:val="000E47C3"/>
    <w:rsid w:val="000E47F8"/>
    <w:rsid w:val="000E4A31"/>
    <w:rsid w:val="000E4A68"/>
    <w:rsid w:val="000E4C1F"/>
    <w:rsid w:val="000E4DDD"/>
    <w:rsid w:val="000E4E92"/>
    <w:rsid w:val="000E4EE7"/>
    <w:rsid w:val="000E4F46"/>
    <w:rsid w:val="000E50C8"/>
    <w:rsid w:val="000E50FE"/>
    <w:rsid w:val="000E51D3"/>
    <w:rsid w:val="000E56ED"/>
    <w:rsid w:val="000E5721"/>
    <w:rsid w:val="000E5A09"/>
    <w:rsid w:val="000E5D0E"/>
    <w:rsid w:val="000E5F26"/>
    <w:rsid w:val="000E60AC"/>
    <w:rsid w:val="000E64AF"/>
    <w:rsid w:val="000E6AA2"/>
    <w:rsid w:val="000E6AC8"/>
    <w:rsid w:val="000E6C8E"/>
    <w:rsid w:val="000E6DED"/>
    <w:rsid w:val="000E6DFB"/>
    <w:rsid w:val="000E7269"/>
    <w:rsid w:val="000E72D9"/>
    <w:rsid w:val="000E7811"/>
    <w:rsid w:val="000F02E5"/>
    <w:rsid w:val="000F041C"/>
    <w:rsid w:val="000F0547"/>
    <w:rsid w:val="000F059C"/>
    <w:rsid w:val="000F07D3"/>
    <w:rsid w:val="000F0C1D"/>
    <w:rsid w:val="000F1105"/>
    <w:rsid w:val="000F1329"/>
    <w:rsid w:val="000F1864"/>
    <w:rsid w:val="000F1B38"/>
    <w:rsid w:val="000F1BF5"/>
    <w:rsid w:val="000F1D61"/>
    <w:rsid w:val="000F1D94"/>
    <w:rsid w:val="000F245E"/>
    <w:rsid w:val="000F2541"/>
    <w:rsid w:val="000F272D"/>
    <w:rsid w:val="000F2886"/>
    <w:rsid w:val="000F2B45"/>
    <w:rsid w:val="000F310A"/>
    <w:rsid w:val="000F346B"/>
    <w:rsid w:val="000F3659"/>
    <w:rsid w:val="000F380C"/>
    <w:rsid w:val="000F3B9C"/>
    <w:rsid w:val="000F3D5F"/>
    <w:rsid w:val="000F40A4"/>
    <w:rsid w:val="000F40F3"/>
    <w:rsid w:val="000F4144"/>
    <w:rsid w:val="000F42E7"/>
    <w:rsid w:val="000F441A"/>
    <w:rsid w:val="000F4582"/>
    <w:rsid w:val="000F458F"/>
    <w:rsid w:val="000F4739"/>
    <w:rsid w:val="000F47EA"/>
    <w:rsid w:val="000F47F1"/>
    <w:rsid w:val="000F496F"/>
    <w:rsid w:val="000F498C"/>
    <w:rsid w:val="000F4BBB"/>
    <w:rsid w:val="000F4C71"/>
    <w:rsid w:val="000F4D11"/>
    <w:rsid w:val="000F4D20"/>
    <w:rsid w:val="000F4E95"/>
    <w:rsid w:val="000F522B"/>
    <w:rsid w:val="000F523E"/>
    <w:rsid w:val="000F563E"/>
    <w:rsid w:val="000F5795"/>
    <w:rsid w:val="000F5D8F"/>
    <w:rsid w:val="000F6152"/>
    <w:rsid w:val="000F63B0"/>
    <w:rsid w:val="000F63D4"/>
    <w:rsid w:val="000F63EC"/>
    <w:rsid w:val="000F63F3"/>
    <w:rsid w:val="000F65BE"/>
    <w:rsid w:val="000F6882"/>
    <w:rsid w:val="000F69D8"/>
    <w:rsid w:val="000F6B79"/>
    <w:rsid w:val="000F6C6F"/>
    <w:rsid w:val="000F6D33"/>
    <w:rsid w:val="000F6E75"/>
    <w:rsid w:val="000F6EC1"/>
    <w:rsid w:val="000F6FFB"/>
    <w:rsid w:val="000F73BF"/>
    <w:rsid w:val="000F7416"/>
    <w:rsid w:val="000F76A0"/>
    <w:rsid w:val="000F77E0"/>
    <w:rsid w:val="0010015C"/>
    <w:rsid w:val="001001C4"/>
    <w:rsid w:val="001005AB"/>
    <w:rsid w:val="00100752"/>
    <w:rsid w:val="00100B3B"/>
    <w:rsid w:val="001010CB"/>
    <w:rsid w:val="00101127"/>
    <w:rsid w:val="001016D4"/>
    <w:rsid w:val="00101912"/>
    <w:rsid w:val="00101BBF"/>
    <w:rsid w:val="00101E24"/>
    <w:rsid w:val="001025AA"/>
    <w:rsid w:val="00102660"/>
    <w:rsid w:val="001027A9"/>
    <w:rsid w:val="00102819"/>
    <w:rsid w:val="00102B29"/>
    <w:rsid w:val="00102DB4"/>
    <w:rsid w:val="00102DCB"/>
    <w:rsid w:val="00102DF7"/>
    <w:rsid w:val="00103079"/>
    <w:rsid w:val="00103149"/>
    <w:rsid w:val="001032FF"/>
    <w:rsid w:val="001033B3"/>
    <w:rsid w:val="00103473"/>
    <w:rsid w:val="001034ED"/>
    <w:rsid w:val="001034F5"/>
    <w:rsid w:val="00103ABA"/>
    <w:rsid w:val="001041A4"/>
    <w:rsid w:val="001043C0"/>
    <w:rsid w:val="00104ABB"/>
    <w:rsid w:val="00104B6F"/>
    <w:rsid w:val="00105109"/>
    <w:rsid w:val="00105740"/>
    <w:rsid w:val="001057F7"/>
    <w:rsid w:val="00105FA8"/>
    <w:rsid w:val="00105FB4"/>
    <w:rsid w:val="00106081"/>
    <w:rsid w:val="0010613D"/>
    <w:rsid w:val="00106AC4"/>
    <w:rsid w:val="00106CDF"/>
    <w:rsid w:val="00106E98"/>
    <w:rsid w:val="0010724E"/>
    <w:rsid w:val="00107743"/>
    <w:rsid w:val="0010780F"/>
    <w:rsid w:val="00107A43"/>
    <w:rsid w:val="00107A59"/>
    <w:rsid w:val="00107E5E"/>
    <w:rsid w:val="00107F39"/>
    <w:rsid w:val="00107FC0"/>
    <w:rsid w:val="00110160"/>
    <w:rsid w:val="001105FC"/>
    <w:rsid w:val="00110BD8"/>
    <w:rsid w:val="00110DF7"/>
    <w:rsid w:val="001110DF"/>
    <w:rsid w:val="0011152C"/>
    <w:rsid w:val="001119CC"/>
    <w:rsid w:val="00111A86"/>
    <w:rsid w:val="00111C08"/>
    <w:rsid w:val="00111D73"/>
    <w:rsid w:val="00111FF8"/>
    <w:rsid w:val="001120E7"/>
    <w:rsid w:val="00112B3D"/>
    <w:rsid w:val="00112E0A"/>
    <w:rsid w:val="00113000"/>
    <w:rsid w:val="00113044"/>
    <w:rsid w:val="001132B7"/>
    <w:rsid w:val="0011365F"/>
    <w:rsid w:val="001138CD"/>
    <w:rsid w:val="00113E29"/>
    <w:rsid w:val="00113F12"/>
    <w:rsid w:val="001143E9"/>
    <w:rsid w:val="00114A09"/>
    <w:rsid w:val="00114BC9"/>
    <w:rsid w:val="00114D29"/>
    <w:rsid w:val="00114E65"/>
    <w:rsid w:val="00114F12"/>
    <w:rsid w:val="0011523A"/>
    <w:rsid w:val="00115287"/>
    <w:rsid w:val="00115B13"/>
    <w:rsid w:val="001160BD"/>
    <w:rsid w:val="00116416"/>
    <w:rsid w:val="001164FA"/>
    <w:rsid w:val="0011691E"/>
    <w:rsid w:val="00116B22"/>
    <w:rsid w:val="00116C56"/>
    <w:rsid w:val="00116D48"/>
    <w:rsid w:val="00117182"/>
    <w:rsid w:val="001172D4"/>
    <w:rsid w:val="0011753E"/>
    <w:rsid w:val="0011778B"/>
    <w:rsid w:val="0011788E"/>
    <w:rsid w:val="001179F8"/>
    <w:rsid w:val="00117BFB"/>
    <w:rsid w:val="00117C35"/>
    <w:rsid w:val="00117F6E"/>
    <w:rsid w:val="001202CF"/>
    <w:rsid w:val="00120362"/>
    <w:rsid w:val="0012056B"/>
    <w:rsid w:val="0012058B"/>
    <w:rsid w:val="0012063F"/>
    <w:rsid w:val="0012078A"/>
    <w:rsid w:val="00120D31"/>
    <w:rsid w:val="00120D36"/>
    <w:rsid w:val="00120FF9"/>
    <w:rsid w:val="00121829"/>
    <w:rsid w:val="0012183F"/>
    <w:rsid w:val="00121AF8"/>
    <w:rsid w:val="00121BAD"/>
    <w:rsid w:val="00121F7D"/>
    <w:rsid w:val="00122286"/>
    <w:rsid w:val="0012318C"/>
    <w:rsid w:val="00123202"/>
    <w:rsid w:val="001234CE"/>
    <w:rsid w:val="00123918"/>
    <w:rsid w:val="00123B19"/>
    <w:rsid w:val="00123F25"/>
    <w:rsid w:val="001240C2"/>
    <w:rsid w:val="0012412D"/>
    <w:rsid w:val="001241F9"/>
    <w:rsid w:val="001247FA"/>
    <w:rsid w:val="001248BE"/>
    <w:rsid w:val="00124996"/>
    <w:rsid w:val="00125165"/>
    <w:rsid w:val="0012516F"/>
    <w:rsid w:val="001255E7"/>
    <w:rsid w:val="001258C1"/>
    <w:rsid w:val="001259B8"/>
    <w:rsid w:val="001259BB"/>
    <w:rsid w:val="00125CA9"/>
    <w:rsid w:val="00126047"/>
    <w:rsid w:val="001265E4"/>
    <w:rsid w:val="0012660B"/>
    <w:rsid w:val="001269D3"/>
    <w:rsid w:val="00126BAE"/>
    <w:rsid w:val="00126D31"/>
    <w:rsid w:val="00126DB5"/>
    <w:rsid w:val="00126E3C"/>
    <w:rsid w:val="00126F51"/>
    <w:rsid w:val="00126F73"/>
    <w:rsid w:val="00127522"/>
    <w:rsid w:val="00127A54"/>
    <w:rsid w:val="00127B5E"/>
    <w:rsid w:val="00127FE0"/>
    <w:rsid w:val="00130060"/>
    <w:rsid w:val="001300C8"/>
    <w:rsid w:val="00130230"/>
    <w:rsid w:val="00130248"/>
    <w:rsid w:val="00130402"/>
    <w:rsid w:val="0013070E"/>
    <w:rsid w:val="00130A36"/>
    <w:rsid w:val="00130CA9"/>
    <w:rsid w:val="00130FC0"/>
    <w:rsid w:val="0013133B"/>
    <w:rsid w:val="0013138E"/>
    <w:rsid w:val="00131625"/>
    <w:rsid w:val="00131A4C"/>
    <w:rsid w:val="001325A5"/>
    <w:rsid w:val="00132CE5"/>
    <w:rsid w:val="00132D1A"/>
    <w:rsid w:val="00132E91"/>
    <w:rsid w:val="00132EB3"/>
    <w:rsid w:val="00132F48"/>
    <w:rsid w:val="00132F9A"/>
    <w:rsid w:val="001331B7"/>
    <w:rsid w:val="0013337F"/>
    <w:rsid w:val="00133647"/>
    <w:rsid w:val="001338B1"/>
    <w:rsid w:val="00133C78"/>
    <w:rsid w:val="00133DA5"/>
    <w:rsid w:val="00134241"/>
    <w:rsid w:val="00134304"/>
    <w:rsid w:val="0013434E"/>
    <w:rsid w:val="0013435F"/>
    <w:rsid w:val="001343BF"/>
    <w:rsid w:val="00134440"/>
    <w:rsid w:val="00134640"/>
    <w:rsid w:val="00134750"/>
    <w:rsid w:val="001348BE"/>
    <w:rsid w:val="00134BA8"/>
    <w:rsid w:val="00134F94"/>
    <w:rsid w:val="001351D2"/>
    <w:rsid w:val="00135412"/>
    <w:rsid w:val="00135418"/>
    <w:rsid w:val="00135A76"/>
    <w:rsid w:val="00135DC8"/>
    <w:rsid w:val="00136377"/>
    <w:rsid w:val="00136779"/>
    <w:rsid w:val="00136A4C"/>
    <w:rsid w:val="00136BE9"/>
    <w:rsid w:val="00136FAC"/>
    <w:rsid w:val="0013728F"/>
    <w:rsid w:val="001372BD"/>
    <w:rsid w:val="00137598"/>
    <w:rsid w:val="001375E8"/>
    <w:rsid w:val="0013772E"/>
    <w:rsid w:val="00137743"/>
    <w:rsid w:val="00137801"/>
    <w:rsid w:val="00137894"/>
    <w:rsid w:val="00137C2E"/>
    <w:rsid w:val="00140309"/>
    <w:rsid w:val="001405BD"/>
    <w:rsid w:val="001407DB"/>
    <w:rsid w:val="0014087F"/>
    <w:rsid w:val="00140994"/>
    <w:rsid w:val="00140C7C"/>
    <w:rsid w:val="00140DEE"/>
    <w:rsid w:val="00140FA8"/>
    <w:rsid w:val="00141225"/>
    <w:rsid w:val="0014124D"/>
    <w:rsid w:val="0014146B"/>
    <w:rsid w:val="00141CA3"/>
    <w:rsid w:val="00141CA8"/>
    <w:rsid w:val="00141ED3"/>
    <w:rsid w:val="00141F4B"/>
    <w:rsid w:val="0014218E"/>
    <w:rsid w:val="001424E8"/>
    <w:rsid w:val="00142549"/>
    <w:rsid w:val="001427CB"/>
    <w:rsid w:val="0014297B"/>
    <w:rsid w:val="00142E25"/>
    <w:rsid w:val="0014325B"/>
    <w:rsid w:val="001435A8"/>
    <w:rsid w:val="00143623"/>
    <w:rsid w:val="0014378D"/>
    <w:rsid w:val="00143AED"/>
    <w:rsid w:val="00143BC7"/>
    <w:rsid w:val="00143E29"/>
    <w:rsid w:val="00144243"/>
    <w:rsid w:val="0014428C"/>
    <w:rsid w:val="001445BC"/>
    <w:rsid w:val="00144706"/>
    <w:rsid w:val="00144C71"/>
    <w:rsid w:val="00144E5D"/>
    <w:rsid w:val="00144F9A"/>
    <w:rsid w:val="00145031"/>
    <w:rsid w:val="00145215"/>
    <w:rsid w:val="001457B1"/>
    <w:rsid w:val="0014585F"/>
    <w:rsid w:val="00145E58"/>
    <w:rsid w:val="0014687F"/>
    <w:rsid w:val="00146A0D"/>
    <w:rsid w:val="00146B86"/>
    <w:rsid w:val="00146E86"/>
    <w:rsid w:val="001474FA"/>
    <w:rsid w:val="00147C8D"/>
    <w:rsid w:val="00147D9E"/>
    <w:rsid w:val="00147F6B"/>
    <w:rsid w:val="001501D9"/>
    <w:rsid w:val="00150429"/>
    <w:rsid w:val="00150BBA"/>
    <w:rsid w:val="00150BC3"/>
    <w:rsid w:val="0015125B"/>
    <w:rsid w:val="001512CF"/>
    <w:rsid w:val="001512E1"/>
    <w:rsid w:val="001515C4"/>
    <w:rsid w:val="0015166F"/>
    <w:rsid w:val="0015178E"/>
    <w:rsid w:val="00151A5F"/>
    <w:rsid w:val="00151D68"/>
    <w:rsid w:val="001520EA"/>
    <w:rsid w:val="0015214B"/>
    <w:rsid w:val="0015233B"/>
    <w:rsid w:val="00152485"/>
    <w:rsid w:val="0015274D"/>
    <w:rsid w:val="00153094"/>
    <w:rsid w:val="001532F0"/>
    <w:rsid w:val="0015388B"/>
    <w:rsid w:val="00153ACF"/>
    <w:rsid w:val="00153D0B"/>
    <w:rsid w:val="001541B2"/>
    <w:rsid w:val="001542B1"/>
    <w:rsid w:val="001545DB"/>
    <w:rsid w:val="00154711"/>
    <w:rsid w:val="001549E3"/>
    <w:rsid w:val="00154AD3"/>
    <w:rsid w:val="00154D6E"/>
    <w:rsid w:val="001551A8"/>
    <w:rsid w:val="001551E0"/>
    <w:rsid w:val="00155241"/>
    <w:rsid w:val="001555B4"/>
    <w:rsid w:val="001555D4"/>
    <w:rsid w:val="00156601"/>
    <w:rsid w:val="00156794"/>
    <w:rsid w:val="00156812"/>
    <w:rsid w:val="001569B4"/>
    <w:rsid w:val="00156D70"/>
    <w:rsid w:val="001573F5"/>
    <w:rsid w:val="0015751B"/>
    <w:rsid w:val="00157A1E"/>
    <w:rsid w:val="00157B16"/>
    <w:rsid w:val="00157DC5"/>
    <w:rsid w:val="001600E8"/>
    <w:rsid w:val="001603DB"/>
    <w:rsid w:val="00160645"/>
    <w:rsid w:val="00160695"/>
    <w:rsid w:val="00160B81"/>
    <w:rsid w:val="00160C85"/>
    <w:rsid w:val="001613C1"/>
    <w:rsid w:val="001614E2"/>
    <w:rsid w:val="00161639"/>
    <w:rsid w:val="00161796"/>
    <w:rsid w:val="00161852"/>
    <w:rsid w:val="00161873"/>
    <w:rsid w:val="00161951"/>
    <w:rsid w:val="00161DFC"/>
    <w:rsid w:val="00161F16"/>
    <w:rsid w:val="00162021"/>
    <w:rsid w:val="00162374"/>
    <w:rsid w:val="00162521"/>
    <w:rsid w:val="001625F4"/>
    <w:rsid w:val="001625F9"/>
    <w:rsid w:val="0016268B"/>
    <w:rsid w:val="00162887"/>
    <w:rsid w:val="001629C7"/>
    <w:rsid w:val="00163130"/>
    <w:rsid w:val="0016352B"/>
    <w:rsid w:val="00163613"/>
    <w:rsid w:val="00163F87"/>
    <w:rsid w:val="0016401C"/>
    <w:rsid w:val="001640A8"/>
    <w:rsid w:val="00164A06"/>
    <w:rsid w:val="00164D21"/>
    <w:rsid w:val="001652F3"/>
    <w:rsid w:val="00165350"/>
    <w:rsid w:val="0016552C"/>
    <w:rsid w:val="001655E8"/>
    <w:rsid w:val="001657A0"/>
    <w:rsid w:val="00165859"/>
    <w:rsid w:val="00165B2D"/>
    <w:rsid w:val="00165DAB"/>
    <w:rsid w:val="0016605C"/>
    <w:rsid w:val="00166344"/>
    <w:rsid w:val="00166352"/>
    <w:rsid w:val="00166448"/>
    <w:rsid w:val="001664EE"/>
    <w:rsid w:val="00166580"/>
    <w:rsid w:val="001666AA"/>
    <w:rsid w:val="001669DD"/>
    <w:rsid w:val="00166A25"/>
    <w:rsid w:val="00166B06"/>
    <w:rsid w:val="00166B12"/>
    <w:rsid w:val="00166C69"/>
    <w:rsid w:val="001671F5"/>
    <w:rsid w:val="001673A9"/>
    <w:rsid w:val="001677F4"/>
    <w:rsid w:val="00167834"/>
    <w:rsid w:val="0016794F"/>
    <w:rsid w:val="00167A96"/>
    <w:rsid w:val="00167C4D"/>
    <w:rsid w:val="0017049D"/>
    <w:rsid w:val="00170561"/>
    <w:rsid w:val="001705A5"/>
    <w:rsid w:val="00170752"/>
    <w:rsid w:val="001707E8"/>
    <w:rsid w:val="00170A64"/>
    <w:rsid w:val="00170BA0"/>
    <w:rsid w:val="00170BD7"/>
    <w:rsid w:val="00170D6F"/>
    <w:rsid w:val="0017108D"/>
    <w:rsid w:val="00171A72"/>
    <w:rsid w:val="0017250B"/>
    <w:rsid w:val="00172593"/>
    <w:rsid w:val="0017264F"/>
    <w:rsid w:val="00172A6D"/>
    <w:rsid w:val="00172B02"/>
    <w:rsid w:val="00172B99"/>
    <w:rsid w:val="00172F83"/>
    <w:rsid w:val="00173035"/>
    <w:rsid w:val="0017332C"/>
    <w:rsid w:val="00173482"/>
    <w:rsid w:val="00173548"/>
    <w:rsid w:val="00173657"/>
    <w:rsid w:val="001738A2"/>
    <w:rsid w:val="00173900"/>
    <w:rsid w:val="00173A37"/>
    <w:rsid w:val="00173ACB"/>
    <w:rsid w:val="00173B64"/>
    <w:rsid w:val="00173CDE"/>
    <w:rsid w:val="00173EF2"/>
    <w:rsid w:val="00174009"/>
    <w:rsid w:val="0017438E"/>
    <w:rsid w:val="00174463"/>
    <w:rsid w:val="001744B5"/>
    <w:rsid w:val="00174E7A"/>
    <w:rsid w:val="00174EED"/>
    <w:rsid w:val="001755ED"/>
    <w:rsid w:val="0017575B"/>
    <w:rsid w:val="001758A1"/>
    <w:rsid w:val="001759C3"/>
    <w:rsid w:val="00175D27"/>
    <w:rsid w:val="00175EE6"/>
    <w:rsid w:val="001763AE"/>
    <w:rsid w:val="001763FE"/>
    <w:rsid w:val="00176781"/>
    <w:rsid w:val="001767DA"/>
    <w:rsid w:val="00176830"/>
    <w:rsid w:val="0017697A"/>
    <w:rsid w:val="00176A43"/>
    <w:rsid w:val="00176B2C"/>
    <w:rsid w:val="00176E02"/>
    <w:rsid w:val="00177246"/>
    <w:rsid w:val="001772AC"/>
    <w:rsid w:val="00177616"/>
    <w:rsid w:val="00177AA7"/>
    <w:rsid w:val="00177E18"/>
    <w:rsid w:val="001801D9"/>
    <w:rsid w:val="00180962"/>
    <w:rsid w:val="00180CDD"/>
    <w:rsid w:val="00180FB1"/>
    <w:rsid w:val="00181227"/>
    <w:rsid w:val="001812E1"/>
    <w:rsid w:val="00181542"/>
    <w:rsid w:val="00181637"/>
    <w:rsid w:val="001821B3"/>
    <w:rsid w:val="001824C3"/>
    <w:rsid w:val="001825EC"/>
    <w:rsid w:val="00182632"/>
    <w:rsid w:val="0018263B"/>
    <w:rsid w:val="0018285A"/>
    <w:rsid w:val="00182D5D"/>
    <w:rsid w:val="00183133"/>
    <w:rsid w:val="001833E8"/>
    <w:rsid w:val="0018343C"/>
    <w:rsid w:val="00183694"/>
    <w:rsid w:val="001836DC"/>
    <w:rsid w:val="00183745"/>
    <w:rsid w:val="001838C4"/>
    <w:rsid w:val="00183A9A"/>
    <w:rsid w:val="00183AF2"/>
    <w:rsid w:val="00183B3D"/>
    <w:rsid w:val="00183F44"/>
    <w:rsid w:val="00184474"/>
    <w:rsid w:val="001846EE"/>
    <w:rsid w:val="00184C6B"/>
    <w:rsid w:val="00184F8F"/>
    <w:rsid w:val="00184FBD"/>
    <w:rsid w:val="001852A4"/>
    <w:rsid w:val="001857AA"/>
    <w:rsid w:val="001858B8"/>
    <w:rsid w:val="00186151"/>
    <w:rsid w:val="001861D2"/>
    <w:rsid w:val="0018621B"/>
    <w:rsid w:val="001865C0"/>
    <w:rsid w:val="001868D2"/>
    <w:rsid w:val="0018695A"/>
    <w:rsid w:val="00186A5A"/>
    <w:rsid w:val="00186C44"/>
    <w:rsid w:val="00186CE3"/>
    <w:rsid w:val="00186F87"/>
    <w:rsid w:val="001870CB"/>
    <w:rsid w:val="00187298"/>
    <w:rsid w:val="00187397"/>
    <w:rsid w:val="00187458"/>
    <w:rsid w:val="001877A4"/>
    <w:rsid w:val="00187A69"/>
    <w:rsid w:val="001902EE"/>
    <w:rsid w:val="001903C9"/>
    <w:rsid w:val="0019052A"/>
    <w:rsid w:val="00190B46"/>
    <w:rsid w:val="00190D47"/>
    <w:rsid w:val="00190DBD"/>
    <w:rsid w:val="0019109D"/>
    <w:rsid w:val="001913DA"/>
    <w:rsid w:val="00191474"/>
    <w:rsid w:val="00191B93"/>
    <w:rsid w:val="001923D5"/>
    <w:rsid w:val="001927BE"/>
    <w:rsid w:val="00192A3F"/>
    <w:rsid w:val="00192A5A"/>
    <w:rsid w:val="0019324A"/>
    <w:rsid w:val="001932B7"/>
    <w:rsid w:val="00193327"/>
    <w:rsid w:val="001936EE"/>
    <w:rsid w:val="00193853"/>
    <w:rsid w:val="001938CC"/>
    <w:rsid w:val="001938D3"/>
    <w:rsid w:val="00193DC7"/>
    <w:rsid w:val="00193F77"/>
    <w:rsid w:val="001940E6"/>
    <w:rsid w:val="001945AF"/>
    <w:rsid w:val="001946B1"/>
    <w:rsid w:val="00195057"/>
    <w:rsid w:val="00195122"/>
    <w:rsid w:val="0019522B"/>
    <w:rsid w:val="001952F7"/>
    <w:rsid w:val="001955C8"/>
    <w:rsid w:val="00195682"/>
    <w:rsid w:val="001957AA"/>
    <w:rsid w:val="00195848"/>
    <w:rsid w:val="00195B16"/>
    <w:rsid w:val="00195C2E"/>
    <w:rsid w:val="00195CD6"/>
    <w:rsid w:val="00196367"/>
    <w:rsid w:val="001963BD"/>
    <w:rsid w:val="00196463"/>
    <w:rsid w:val="001968B1"/>
    <w:rsid w:val="0019693B"/>
    <w:rsid w:val="00196A20"/>
    <w:rsid w:val="00196AC1"/>
    <w:rsid w:val="00196D7C"/>
    <w:rsid w:val="00196D83"/>
    <w:rsid w:val="00197205"/>
    <w:rsid w:val="001972BA"/>
    <w:rsid w:val="001972E7"/>
    <w:rsid w:val="0019767D"/>
    <w:rsid w:val="001976F8"/>
    <w:rsid w:val="00197BB5"/>
    <w:rsid w:val="00197BCA"/>
    <w:rsid w:val="00197CA1"/>
    <w:rsid w:val="00197D76"/>
    <w:rsid w:val="001A023C"/>
    <w:rsid w:val="001A02D6"/>
    <w:rsid w:val="001A0838"/>
    <w:rsid w:val="001A096D"/>
    <w:rsid w:val="001A0B58"/>
    <w:rsid w:val="001A0B65"/>
    <w:rsid w:val="001A0C14"/>
    <w:rsid w:val="001A0D18"/>
    <w:rsid w:val="001A0FE2"/>
    <w:rsid w:val="001A1A05"/>
    <w:rsid w:val="001A1B5E"/>
    <w:rsid w:val="001A1FD0"/>
    <w:rsid w:val="001A2233"/>
    <w:rsid w:val="001A226F"/>
    <w:rsid w:val="001A2CE9"/>
    <w:rsid w:val="001A311E"/>
    <w:rsid w:val="001A359E"/>
    <w:rsid w:val="001A3891"/>
    <w:rsid w:val="001A38C7"/>
    <w:rsid w:val="001A3A3A"/>
    <w:rsid w:val="001A3A3B"/>
    <w:rsid w:val="001A3AC6"/>
    <w:rsid w:val="001A3B04"/>
    <w:rsid w:val="001A410B"/>
    <w:rsid w:val="001A41A7"/>
    <w:rsid w:val="001A4219"/>
    <w:rsid w:val="001A4440"/>
    <w:rsid w:val="001A4496"/>
    <w:rsid w:val="001A4A69"/>
    <w:rsid w:val="001A4DAF"/>
    <w:rsid w:val="001A53D7"/>
    <w:rsid w:val="001A543B"/>
    <w:rsid w:val="001A54BD"/>
    <w:rsid w:val="001A56CB"/>
    <w:rsid w:val="001A5836"/>
    <w:rsid w:val="001A588D"/>
    <w:rsid w:val="001A5A7E"/>
    <w:rsid w:val="001A64C5"/>
    <w:rsid w:val="001A67DC"/>
    <w:rsid w:val="001A68A1"/>
    <w:rsid w:val="001A6D44"/>
    <w:rsid w:val="001A6E88"/>
    <w:rsid w:val="001A7349"/>
    <w:rsid w:val="001A73CC"/>
    <w:rsid w:val="001A74A0"/>
    <w:rsid w:val="001A79FC"/>
    <w:rsid w:val="001A7AF7"/>
    <w:rsid w:val="001A7B28"/>
    <w:rsid w:val="001A7CE6"/>
    <w:rsid w:val="001A7DE4"/>
    <w:rsid w:val="001B00A7"/>
    <w:rsid w:val="001B016B"/>
    <w:rsid w:val="001B03BA"/>
    <w:rsid w:val="001B0419"/>
    <w:rsid w:val="001B09A1"/>
    <w:rsid w:val="001B0B2C"/>
    <w:rsid w:val="001B0F48"/>
    <w:rsid w:val="001B0F72"/>
    <w:rsid w:val="001B11AF"/>
    <w:rsid w:val="001B14D7"/>
    <w:rsid w:val="001B156A"/>
    <w:rsid w:val="001B1915"/>
    <w:rsid w:val="001B1BAE"/>
    <w:rsid w:val="001B1DC6"/>
    <w:rsid w:val="001B1E7F"/>
    <w:rsid w:val="001B2205"/>
    <w:rsid w:val="001B251F"/>
    <w:rsid w:val="001B26B5"/>
    <w:rsid w:val="001B27C4"/>
    <w:rsid w:val="001B28B0"/>
    <w:rsid w:val="001B2C19"/>
    <w:rsid w:val="001B2C61"/>
    <w:rsid w:val="001B2C8B"/>
    <w:rsid w:val="001B2D9C"/>
    <w:rsid w:val="001B3289"/>
    <w:rsid w:val="001B3480"/>
    <w:rsid w:val="001B3885"/>
    <w:rsid w:val="001B3D1D"/>
    <w:rsid w:val="001B3F30"/>
    <w:rsid w:val="001B4132"/>
    <w:rsid w:val="001B42AF"/>
    <w:rsid w:val="001B432E"/>
    <w:rsid w:val="001B4489"/>
    <w:rsid w:val="001B46F9"/>
    <w:rsid w:val="001B4E72"/>
    <w:rsid w:val="001B534B"/>
    <w:rsid w:val="001B5A23"/>
    <w:rsid w:val="001B5BA7"/>
    <w:rsid w:val="001B5C8F"/>
    <w:rsid w:val="001B5FD0"/>
    <w:rsid w:val="001B6032"/>
    <w:rsid w:val="001B6206"/>
    <w:rsid w:val="001B634C"/>
    <w:rsid w:val="001B65CD"/>
    <w:rsid w:val="001B678F"/>
    <w:rsid w:val="001B699F"/>
    <w:rsid w:val="001B6AB2"/>
    <w:rsid w:val="001B6E4A"/>
    <w:rsid w:val="001B7164"/>
    <w:rsid w:val="001B74BE"/>
    <w:rsid w:val="001B78D2"/>
    <w:rsid w:val="001B79B3"/>
    <w:rsid w:val="001B7CA7"/>
    <w:rsid w:val="001B7F9F"/>
    <w:rsid w:val="001C017C"/>
    <w:rsid w:val="001C05EE"/>
    <w:rsid w:val="001C06B1"/>
    <w:rsid w:val="001C0FA3"/>
    <w:rsid w:val="001C15AE"/>
    <w:rsid w:val="001C1B54"/>
    <w:rsid w:val="001C1DFA"/>
    <w:rsid w:val="001C1E09"/>
    <w:rsid w:val="001C20D9"/>
    <w:rsid w:val="001C20F9"/>
    <w:rsid w:val="001C2B46"/>
    <w:rsid w:val="001C310A"/>
    <w:rsid w:val="001C31E6"/>
    <w:rsid w:val="001C38E2"/>
    <w:rsid w:val="001C47C3"/>
    <w:rsid w:val="001C49E3"/>
    <w:rsid w:val="001C4B04"/>
    <w:rsid w:val="001C4DC0"/>
    <w:rsid w:val="001C52C7"/>
    <w:rsid w:val="001C551E"/>
    <w:rsid w:val="001C5553"/>
    <w:rsid w:val="001C55FD"/>
    <w:rsid w:val="001C5617"/>
    <w:rsid w:val="001C565A"/>
    <w:rsid w:val="001C600A"/>
    <w:rsid w:val="001C6241"/>
    <w:rsid w:val="001C6246"/>
    <w:rsid w:val="001C62E2"/>
    <w:rsid w:val="001C6324"/>
    <w:rsid w:val="001C666A"/>
    <w:rsid w:val="001C6A80"/>
    <w:rsid w:val="001C6C45"/>
    <w:rsid w:val="001C72EC"/>
    <w:rsid w:val="001C72F5"/>
    <w:rsid w:val="001C73A9"/>
    <w:rsid w:val="001C783A"/>
    <w:rsid w:val="001C784F"/>
    <w:rsid w:val="001C79D1"/>
    <w:rsid w:val="001C7BFD"/>
    <w:rsid w:val="001C7D48"/>
    <w:rsid w:val="001C7FA1"/>
    <w:rsid w:val="001D00BF"/>
    <w:rsid w:val="001D057E"/>
    <w:rsid w:val="001D05D7"/>
    <w:rsid w:val="001D06BC"/>
    <w:rsid w:val="001D06F9"/>
    <w:rsid w:val="001D0953"/>
    <w:rsid w:val="001D0B8E"/>
    <w:rsid w:val="001D0BDA"/>
    <w:rsid w:val="001D0C2C"/>
    <w:rsid w:val="001D0E96"/>
    <w:rsid w:val="001D12CE"/>
    <w:rsid w:val="001D15C0"/>
    <w:rsid w:val="001D19A8"/>
    <w:rsid w:val="001D1A53"/>
    <w:rsid w:val="001D1FF4"/>
    <w:rsid w:val="001D20F3"/>
    <w:rsid w:val="001D2336"/>
    <w:rsid w:val="001D278A"/>
    <w:rsid w:val="001D29CD"/>
    <w:rsid w:val="001D2E13"/>
    <w:rsid w:val="001D303D"/>
    <w:rsid w:val="001D350C"/>
    <w:rsid w:val="001D3585"/>
    <w:rsid w:val="001D3615"/>
    <w:rsid w:val="001D3633"/>
    <w:rsid w:val="001D3F08"/>
    <w:rsid w:val="001D4551"/>
    <w:rsid w:val="001D4559"/>
    <w:rsid w:val="001D468D"/>
    <w:rsid w:val="001D4ADA"/>
    <w:rsid w:val="001D5046"/>
    <w:rsid w:val="001D5119"/>
    <w:rsid w:val="001D5355"/>
    <w:rsid w:val="001D5419"/>
    <w:rsid w:val="001D551B"/>
    <w:rsid w:val="001D564C"/>
    <w:rsid w:val="001D5A0F"/>
    <w:rsid w:val="001D5B32"/>
    <w:rsid w:val="001D5DCC"/>
    <w:rsid w:val="001D5ECC"/>
    <w:rsid w:val="001D5F24"/>
    <w:rsid w:val="001D6038"/>
    <w:rsid w:val="001D6363"/>
    <w:rsid w:val="001D63DE"/>
    <w:rsid w:val="001D66EC"/>
    <w:rsid w:val="001D699D"/>
    <w:rsid w:val="001D6C83"/>
    <w:rsid w:val="001D7067"/>
    <w:rsid w:val="001D7497"/>
    <w:rsid w:val="001D7725"/>
    <w:rsid w:val="001D7AE9"/>
    <w:rsid w:val="001D7D8D"/>
    <w:rsid w:val="001D7DAD"/>
    <w:rsid w:val="001D7E5C"/>
    <w:rsid w:val="001D7ED9"/>
    <w:rsid w:val="001D7F72"/>
    <w:rsid w:val="001E01F8"/>
    <w:rsid w:val="001E0313"/>
    <w:rsid w:val="001E072F"/>
    <w:rsid w:val="001E08D0"/>
    <w:rsid w:val="001E0A67"/>
    <w:rsid w:val="001E1113"/>
    <w:rsid w:val="001E1692"/>
    <w:rsid w:val="001E17F7"/>
    <w:rsid w:val="001E195F"/>
    <w:rsid w:val="001E219A"/>
    <w:rsid w:val="001E2272"/>
    <w:rsid w:val="001E2273"/>
    <w:rsid w:val="001E22C1"/>
    <w:rsid w:val="001E26CD"/>
    <w:rsid w:val="001E2A4F"/>
    <w:rsid w:val="001E2C12"/>
    <w:rsid w:val="001E2E2F"/>
    <w:rsid w:val="001E2E48"/>
    <w:rsid w:val="001E2F80"/>
    <w:rsid w:val="001E327F"/>
    <w:rsid w:val="001E3649"/>
    <w:rsid w:val="001E37DF"/>
    <w:rsid w:val="001E3F7D"/>
    <w:rsid w:val="001E4120"/>
    <w:rsid w:val="001E42E9"/>
    <w:rsid w:val="001E44B6"/>
    <w:rsid w:val="001E49EE"/>
    <w:rsid w:val="001E4F18"/>
    <w:rsid w:val="001E502B"/>
    <w:rsid w:val="001E50B4"/>
    <w:rsid w:val="001E51E2"/>
    <w:rsid w:val="001E5526"/>
    <w:rsid w:val="001E55C2"/>
    <w:rsid w:val="001E59FD"/>
    <w:rsid w:val="001E5A0B"/>
    <w:rsid w:val="001E5A8A"/>
    <w:rsid w:val="001E5AE5"/>
    <w:rsid w:val="001E5CFC"/>
    <w:rsid w:val="001E5FC6"/>
    <w:rsid w:val="001E612B"/>
    <w:rsid w:val="001E613E"/>
    <w:rsid w:val="001E614A"/>
    <w:rsid w:val="001E6255"/>
    <w:rsid w:val="001E630C"/>
    <w:rsid w:val="001E6679"/>
    <w:rsid w:val="001E66D9"/>
    <w:rsid w:val="001E6DFD"/>
    <w:rsid w:val="001E7007"/>
    <w:rsid w:val="001E7082"/>
    <w:rsid w:val="001E7146"/>
    <w:rsid w:val="001E7157"/>
    <w:rsid w:val="001E74BD"/>
    <w:rsid w:val="001E76E2"/>
    <w:rsid w:val="001E79CA"/>
    <w:rsid w:val="001F016D"/>
    <w:rsid w:val="001F0577"/>
    <w:rsid w:val="001F07F3"/>
    <w:rsid w:val="001F0A45"/>
    <w:rsid w:val="001F0CC3"/>
    <w:rsid w:val="001F1246"/>
    <w:rsid w:val="001F1435"/>
    <w:rsid w:val="001F1505"/>
    <w:rsid w:val="001F1517"/>
    <w:rsid w:val="001F171D"/>
    <w:rsid w:val="001F1734"/>
    <w:rsid w:val="001F184F"/>
    <w:rsid w:val="001F1917"/>
    <w:rsid w:val="001F1A7F"/>
    <w:rsid w:val="001F1EB2"/>
    <w:rsid w:val="001F2192"/>
    <w:rsid w:val="001F2333"/>
    <w:rsid w:val="001F251D"/>
    <w:rsid w:val="001F2678"/>
    <w:rsid w:val="001F270A"/>
    <w:rsid w:val="001F29E6"/>
    <w:rsid w:val="001F29F1"/>
    <w:rsid w:val="001F2B84"/>
    <w:rsid w:val="001F2F5F"/>
    <w:rsid w:val="001F31E5"/>
    <w:rsid w:val="001F35E1"/>
    <w:rsid w:val="001F35F4"/>
    <w:rsid w:val="001F3A8B"/>
    <w:rsid w:val="001F3B3E"/>
    <w:rsid w:val="001F42E8"/>
    <w:rsid w:val="001F43A4"/>
    <w:rsid w:val="001F455E"/>
    <w:rsid w:val="001F45AA"/>
    <w:rsid w:val="001F482A"/>
    <w:rsid w:val="001F4D00"/>
    <w:rsid w:val="001F5043"/>
    <w:rsid w:val="001F57F4"/>
    <w:rsid w:val="001F5BF5"/>
    <w:rsid w:val="001F5C4E"/>
    <w:rsid w:val="001F5E2D"/>
    <w:rsid w:val="001F64BC"/>
    <w:rsid w:val="001F67B1"/>
    <w:rsid w:val="001F6999"/>
    <w:rsid w:val="001F6B56"/>
    <w:rsid w:val="001F6DDA"/>
    <w:rsid w:val="001F6E29"/>
    <w:rsid w:val="001F6EBC"/>
    <w:rsid w:val="001F71E2"/>
    <w:rsid w:val="001F726C"/>
    <w:rsid w:val="001F752B"/>
    <w:rsid w:val="001F759B"/>
    <w:rsid w:val="001F760A"/>
    <w:rsid w:val="001F7895"/>
    <w:rsid w:val="001F7A1D"/>
    <w:rsid w:val="001F7ACC"/>
    <w:rsid w:val="001F7C0D"/>
    <w:rsid w:val="001F7D3D"/>
    <w:rsid w:val="00200073"/>
    <w:rsid w:val="002007D0"/>
    <w:rsid w:val="00200866"/>
    <w:rsid w:val="00200DED"/>
    <w:rsid w:val="00200F26"/>
    <w:rsid w:val="0020101E"/>
    <w:rsid w:val="00201478"/>
    <w:rsid w:val="002017A4"/>
    <w:rsid w:val="00201C9E"/>
    <w:rsid w:val="00202111"/>
    <w:rsid w:val="002021A8"/>
    <w:rsid w:val="00202511"/>
    <w:rsid w:val="00202572"/>
    <w:rsid w:val="0020287E"/>
    <w:rsid w:val="002028F1"/>
    <w:rsid w:val="00202920"/>
    <w:rsid w:val="00202CDA"/>
    <w:rsid w:val="002034F4"/>
    <w:rsid w:val="002035BD"/>
    <w:rsid w:val="00203630"/>
    <w:rsid w:val="002038B0"/>
    <w:rsid w:val="00203924"/>
    <w:rsid w:val="00203AF4"/>
    <w:rsid w:val="00203E25"/>
    <w:rsid w:val="0020420F"/>
    <w:rsid w:val="00204407"/>
    <w:rsid w:val="002046FA"/>
    <w:rsid w:val="002048FB"/>
    <w:rsid w:val="00204A33"/>
    <w:rsid w:val="00204A8C"/>
    <w:rsid w:val="00204C3B"/>
    <w:rsid w:val="00204C72"/>
    <w:rsid w:val="00204E9F"/>
    <w:rsid w:val="00204FED"/>
    <w:rsid w:val="002057E5"/>
    <w:rsid w:val="0020588C"/>
    <w:rsid w:val="00205B45"/>
    <w:rsid w:val="00205D02"/>
    <w:rsid w:val="002062AA"/>
    <w:rsid w:val="002067A6"/>
    <w:rsid w:val="00206BA9"/>
    <w:rsid w:val="00206EE5"/>
    <w:rsid w:val="0020715B"/>
    <w:rsid w:val="00207183"/>
    <w:rsid w:val="00207434"/>
    <w:rsid w:val="00207485"/>
    <w:rsid w:val="002074AD"/>
    <w:rsid w:val="002075DE"/>
    <w:rsid w:val="00207614"/>
    <w:rsid w:val="00207706"/>
    <w:rsid w:val="0020798C"/>
    <w:rsid w:val="00207A3F"/>
    <w:rsid w:val="00207CC5"/>
    <w:rsid w:val="00207D01"/>
    <w:rsid w:val="00207D79"/>
    <w:rsid w:val="00207EB4"/>
    <w:rsid w:val="00210366"/>
    <w:rsid w:val="00210813"/>
    <w:rsid w:val="002108CC"/>
    <w:rsid w:val="00210912"/>
    <w:rsid w:val="00210B80"/>
    <w:rsid w:val="00211136"/>
    <w:rsid w:val="0021116D"/>
    <w:rsid w:val="00211194"/>
    <w:rsid w:val="0021123C"/>
    <w:rsid w:val="002114DA"/>
    <w:rsid w:val="002119A5"/>
    <w:rsid w:val="00211A4E"/>
    <w:rsid w:val="00211B5B"/>
    <w:rsid w:val="00211E01"/>
    <w:rsid w:val="00211EC4"/>
    <w:rsid w:val="00211EDA"/>
    <w:rsid w:val="00211F4D"/>
    <w:rsid w:val="00212AAF"/>
    <w:rsid w:val="00212BED"/>
    <w:rsid w:val="00212E59"/>
    <w:rsid w:val="00212F1C"/>
    <w:rsid w:val="00213037"/>
    <w:rsid w:val="00213083"/>
    <w:rsid w:val="00213640"/>
    <w:rsid w:val="00213851"/>
    <w:rsid w:val="00213BC3"/>
    <w:rsid w:val="00213C2E"/>
    <w:rsid w:val="00213D5E"/>
    <w:rsid w:val="00213DC7"/>
    <w:rsid w:val="0021416B"/>
    <w:rsid w:val="00214272"/>
    <w:rsid w:val="00214786"/>
    <w:rsid w:val="00214922"/>
    <w:rsid w:val="00214A95"/>
    <w:rsid w:val="00214C8B"/>
    <w:rsid w:val="00214D6E"/>
    <w:rsid w:val="00214D8F"/>
    <w:rsid w:val="00214EEF"/>
    <w:rsid w:val="00215499"/>
    <w:rsid w:val="00215724"/>
    <w:rsid w:val="00215758"/>
    <w:rsid w:val="0021589C"/>
    <w:rsid w:val="00215A13"/>
    <w:rsid w:val="00215A23"/>
    <w:rsid w:val="00215A77"/>
    <w:rsid w:val="00215C29"/>
    <w:rsid w:val="00215CE9"/>
    <w:rsid w:val="0021607E"/>
    <w:rsid w:val="002160B9"/>
    <w:rsid w:val="002161F5"/>
    <w:rsid w:val="002163F4"/>
    <w:rsid w:val="002164C2"/>
    <w:rsid w:val="002164EA"/>
    <w:rsid w:val="00216575"/>
    <w:rsid w:val="00216594"/>
    <w:rsid w:val="002165A8"/>
    <w:rsid w:val="002167D3"/>
    <w:rsid w:val="002169B5"/>
    <w:rsid w:val="00217126"/>
    <w:rsid w:val="0021713A"/>
    <w:rsid w:val="0021787D"/>
    <w:rsid w:val="0022006F"/>
    <w:rsid w:val="00220183"/>
    <w:rsid w:val="002201B9"/>
    <w:rsid w:val="00220727"/>
    <w:rsid w:val="002208EE"/>
    <w:rsid w:val="00220D17"/>
    <w:rsid w:val="00220E71"/>
    <w:rsid w:val="00221303"/>
    <w:rsid w:val="00221382"/>
    <w:rsid w:val="00221402"/>
    <w:rsid w:val="00221452"/>
    <w:rsid w:val="0022155A"/>
    <w:rsid w:val="00221675"/>
    <w:rsid w:val="0022169D"/>
    <w:rsid w:val="00221BA2"/>
    <w:rsid w:val="00221D5B"/>
    <w:rsid w:val="00221FCC"/>
    <w:rsid w:val="002220BC"/>
    <w:rsid w:val="002224AD"/>
    <w:rsid w:val="00222538"/>
    <w:rsid w:val="00222625"/>
    <w:rsid w:val="002227FE"/>
    <w:rsid w:val="0022295C"/>
    <w:rsid w:val="00222A58"/>
    <w:rsid w:val="00222B8F"/>
    <w:rsid w:val="00222DBA"/>
    <w:rsid w:val="00223081"/>
    <w:rsid w:val="00223219"/>
    <w:rsid w:val="00223CEB"/>
    <w:rsid w:val="00224237"/>
    <w:rsid w:val="002246EC"/>
    <w:rsid w:val="0022471C"/>
    <w:rsid w:val="00224755"/>
    <w:rsid w:val="0022492E"/>
    <w:rsid w:val="00224A02"/>
    <w:rsid w:val="00224A7D"/>
    <w:rsid w:val="00224B9D"/>
    <w:rsid w:val="00224DAF"/>
    <w:rsid w:val="00224F1A"/>
    <w:rsid w:val="00224FB3"/>
    <w:rsid w:val="0022510F"/>
    <w:rsid w:val="002251A4"/>
    <w:rsid w:val="002254FD"/>
    <w:rsid w:val="00225560"/>
    <w:rsid w:val="00225977"/>
    <w:rsid w:val="00225993"/>
    <w:rsid w:val="002259D6"/>
    <w:rsid w:val="00225DB4"/>
    <w:rsid w:val="00226054"/>
    <w:rsid w:val="002262C1"/>
    <w:rsid w:val="00226849"/>
    <w:rsid w:val="002277E5"/>
    <w:rsid w:val="00230179"/>
    <w:rsid w:val="00230837"/>
    <w:rsid w:val="002308AB"/>
    <w:rsid w:val="00230D8C"/>
    <w:rsid w:val="0023151C"/>
    <w:rsid w:val="00231864"/>
    <w:rsid w:val="00231AA1"/>
    <w:rsid w:val="00231B62"/>
    <w:rsid w:val="0023213D"/>
    <w:rsid w:val="00232157"/>
    <w:rsid w:val="00232420"/>
    <w:rsid w:val="002324C5"/>
    <w:rsid w:val="00232752"/>
    <w:rsid w:val="002327F8"/>
    <w:rsid w:val="00232B1B"/>
    <w:rsid w:val="00232B73"/>
    <w:rsid w:val="00232BD8"/>
    <w:rsid w:val="002337B9"/>
    <w:rsid w:val="002337D0"/>
    <w:rsid w:val="002338C1"/>
    <w:rsid w:val="00233AD5"/>
    <w:rsid w:val="00233E6D"/>
    <w:rsid w:val="00233FBA"/>
    <w:rsid w:val="0023423C"/>
    <w:rsid w:val="00234280"/>
    <w:rsid w:val="0023434D"/>
    <w:rsid w:val="00234361"/>
    <w:rsid w:val="00234814"/>
    <w:rsid w:val="002348A7"/>
    <w:rsid w:val="002348ED"/>
    <w:rsid w:val="00234B5D"/>
    <w:rsid w:val="00234D3E"/>
    <w:rsid w:val="00234DAA"/>
    <w:rsid w:val="00234FE5"/>
    <w:rsid w:val="002357F5"/>
    <w:rsid w:val="002358C1"/>
    <w:rsid w:val="002358F5"/>
    <w:rsid w:val="00235A5A"/>
    <w:rsid w:val="00235A86"/>
    <w:rsid w:val="00235B84"/>
    <w:rsid w:val="0023620E"/>
    <w:rsid w:val="002362EB"/>
    <w:rsid w:val="00236361"/>
    <w:rsid w:val="002363DD"/>
    <w:rsid w:val="002368CA"/>
    <w:rsid w:val="00236A85"/>
    <w:rsid w:val="00236AF4"/>
    <w:rsid w:val="00236B7D"/>
    <w:rsid w:val="00236C49"/>
    <w:rsid w:val="00236CA6"/>
    <w:rsid w:val="00236D75"/>
    <w:rsid w:val="00236E38"/>
    <w:rsid w:val="00236F06"/>
    <w:rsid w:val="0023700D"/>
    <w:rsid w:val="002374CB"/>
    <w:rsid w:val="002376D1"/>
    <w:rsid w:val="00237837"/>
    <w:rsid w:val="00237902"/>
    <w:rsid w:val="00237AE2"/>
    <w:rsid w:val="00240226"/>
    <w:rsid w:val="002406CC"/>
    <w:rsid w:val="00240766"/>
    <w:rsid w:val="00240ADD"/>
    <w:rsid w:val="00240F63"/>
    <w:rsid w:val="00241126"/>
    <w:rsid w:val="002411A4"/>
    <w:rsid w:val="002412C2"/>
    <w:rsid w:val="0024135D"/>
    <w:rsid w:val="002413C5"/>
    <w:rsid w:val="00241468"/>
    <w:rsid w:val="00241610"/>
    <w:rsid w:val="002416BF"/>
    <w:rsid w:val="00241814"/>
    <w:rsid w:val="002418DD"/>
    <w:rsid w:val="00241A54"/>
    <w:rsid w:val="00241E11"/>
    <w:rsid w:val="00241E7A"/>
    <w:rsid w:val="00241E90"/>
    <w:rsid w:val="00241F10"/>
    <w:rsid w:val="00241F1B"/>
    <w:rsid w:val="00242192"/>
    <w:rsid w:val="002421FD"/>
    <w:rsid w:val="002427F1"/>
    <w:rsid w:val="002428A0"/>
    <w:rsid w:val="002428C8"/>
    <w:rsid w:val="00242AD2"/>
    <w:rsid w:val="00242C4C"/>
    <w:rsid w:val="00242DCB"/>
    <w:rsid w:val="00242F77"/>
    <w:rsid w:val="002432BF"/>
    <w:rsid w:val="002432D8"/>
    <w:rsid w:val="002433C8"/>
    <w:rsid w:val="002437AA"/>
    <w:rsid w:val="00243D01"/>
    <w:rsid w:val="002440B7"/>
    <w:rsid w:val="0024413D"/>
    <w:rsid w:val="00244570"/>
    <w:rsid w:val="0024457A"/>
    <w:rsid w:val="002447D9"/>
    <w:rsid w:val="00244872"/>
    <w:rsid w:val="00244A19"/>
    <w:rsid w:val="00244A1E"/>
    <w:rsid w:val="00244AB5"/>
    <w:rsid w:val="00244D63"/>
    <w:rsid w:val="00244E5F"/>
    <w:rsid w:val="00244F07"/>
    <w:rsid w:val="00244F92"/>
    <w:rsid w:val="002451FB"/>
    <w:rsid w:val="0024521D"/>
    <w:rsid w:val="00245417"/>
    <w:rsid w:val="00245774"/>
    <w:rsid w:val="0024577F"/>
    <w:rsid w:val="00245802"/>
    <w:rsid w:val="00245973"/>
    <w:rsid w:val="00245B41"/>
    <w:rsid w:val="00245EF4"/>
    <w:rsid w:val="002461DC"/>
    <w:rsid w:val="002463B4"/>
    <w:rsid w:val="002465CA"/>
    <w:rsid w:val="002465CF"/>
    <w:rsid w:val="00246643"/>
    <w:rsid w:val="00246BAB"/>
    <w:rsid w:val="00246D25"/>
    <w:rsid w:val="002472E2"/>
    <w:rsid w:val="00247454"/>
    <w:rsid w:val="00247593"/>
    <w:rsid w:val="00247664"/>
    <w:rsid w:val="00247710"/>
    <w:rsid w:val="002479F8"/>
    <w:rsid w:val="00247AEB"/>
    <w:rsid w:val="00247BE9"/>
    <w:rsid w:val="00247C37"/>
    <w:rsid w:val="00247C44"/>
    <w:rsid w:val="00250279"/>
    <w:rsid w:val="0025049B"/>
    <w:rsid w:val="00250655"/>
    <w:rsid w:val="002509CD"/>
    <w:rsid w:val="00250D94"/>
    <w:rsid w:val="00250EF7"/>
    <w:rsid w:val="00250F8F"/>
    <w:rsid w:val="0025126D"/>
    <w:rsid w:val="00251322"/>
    <w:rsid w:val="00251568"/>
    <w:rsid w:val="002515BE"/>
    <w:rsid w:val="0025183E"/>
    <w:rsid w:val="002518A2"/>
    <w:rsid w:val="00251B4D"/>
    <w:rsid w:val="00252237"/>
    <w:rsid w:val="00252320"/>
    <w:rsid w:val="0025241D"/>
    <w:rsid w:val="00252850"/>
    <w:rsid w:val="00252CB3"/>
    <w:rsid w:val="002532A9"/>
    <w:rsid w:val="0025343F"/>
    <w:rsid w:val="00253574"/>
    <w:rsid w:val="002535FD"/>
    <w:rsid w:val="00253CF7"/>
    <w:rsid w:val="00253E00"/>
    <w:rsid w:val="00254067"/>
    <w:rsid w:val="002542CE"/>
    <w:rsid w:val="00254739"/>
    <w:rsid w:val="002549A3"/>
    <w:rsid w:val="00254A37"/>
    <w:rsid w:val="00254C11"/>
    <w:rsid w:val="0025524C"/>
    <w:rsid w:val="002552B1"/>
    <w:rsid w:val="002552D5"/>
    <w:rsid w:val="002557E5"/>
    <w:rsid w:val="002558D3"/>
    <w:rsid w:val="002558E7"/>
    <w:rsid w:val="00255A49"/>
    <w:rsid w:val="00255D77"/>
    <w:rsid w:val="0025602C"/>
    <w:rsid w:val="002560F3"/>
    <w:rsid w:val="002564EF"/>
    <w:rsid w:val="00256BA8"/>
    <w:rsid w:val="00256C47"/>
    <w:rsid w:val="00256CA2"/>
    <w:rsid w:val="00256CDB"/>
    <w:rsid w:val="00256E59"/>
    <w:rsid w:val="00256E94"/>
    <w:rsid w:val="002573AC"/>
    <w:rsid w:val="002575B5"/>
    <w:rsid w:val="00257977"/>
    <w:rsid w:val="0026024A"/>
    <w:rsid w:val="002602CA"/>
    <w:rsid w:val="00260959"/>
    <w:rsid w:val="00260A90"/>
    <w:rsid w:val="00260D08"/>
    <w:rsid w:val="00261102"/>
    <w:rsid w:val="002611AD"/>
    <w:rsid w:val="002616FE"/>
    <w:rsid w:val="002617FD"/>
    <w:rsid w:val="0026193D"/>
    <w:rsid w:val="00261987"/>
    <w:rsid w:val="00261B9A"/>
    <w:rsid w:val="00261F3D"/>
    <w:rsid w:val="00262507"/>
    <w:rsid w:val="00262508"/>
    <w:rsid w:val="0026251A"/>
    <w:rsid w:val="00262594"/>
    <w:rsid w:val="00262895"/>
    <w:rsid w:val="00262A1B"/>
    <w:rsid w:val="00262A1C"/>
    <w:rsid w:val="00262B63"/>
    <w:rsid w:val="00262DB8"/>
    <w:rsid w:val="00262E7E"/>
    <w:rsid w:val="00262FD0"/>
    <w:rsid w:val="0026314B"/>
    <w:rsid w:val="00263343"/>
    <w:rsid w:val="002635A0"/>
    <w:rsid w:val="002635A3"/>
    <w:rsid w:val="0026363A"/>
    <w:rsid w:val="00263757"/>
    <w:rsid w:val="00263B0F"/>
    <w:rsid w:val="00263D84"/>
    <w:rsid w:val="00263DEB"/>
    <w:rsid w:val="0026408B"/>
    <w:rsid w:val="002648A8"/>
    <w:rsid w:val="00264B83"/>
    <w:rsid w:val="002652DA"/>
    <w:rsid w:val="002657C8"/>
    <w:rsid w:val="0026583C"/>
    <w:rsid w:val="00266634"/>
    <w:rsid w:val="00266693"/>
    <w:rsid w:val="00266891"/>
    <w:rsid w:val="00266C2F"/>
    <w:rsid w:val="00266E61"/>
    <w:rsid w:val="00267748"/>
    <w:rsid w:val="002677A8"/>
    <w:rsid w:val="00267C85"/>
    <w:rsid w:val="00267DE4"/>
    <w:rsid w:val="002707DA"/>
    <w:rsid w:val="002708F9"/>
    <w:rsid w:val="00270932"/>
    <w:rsid w:val="00270BED"/>
    <w:rsid w:val="00270C66"/>
    <w:rsid w:val="00270D5C"/>
    <w:rsid w:val="002711B7"/>
    <w:rsid w:val="00271229"/>
    <w:rsid w:val="00271513"/>
    <w:rsid w:val="0027154E"/>
    <w:rsid w:val="00271643"/>
    <w:rsid w:val="00271754"/>
    <w:rsid w:val="002718BD"/>
    <w:rsid w:val="00271D5C"/>
    <w:rsid w:val="002720AD"/>
    <w:rsid w:val="002720AF"/>
    <w:rsid w:val="002720BC"/>
    <w:rsid w:val="0027231A"/>
    <w:rsid w:val="0027239D"/>
    <w:rsid w:val="00272A35"/>
    <w:rsid w:val="00272F98"/>
    <w:rsid w:val="00273030"/>
    <w:rsid w:val="0027332B"/>
    <w:rsid w:val="00273622"/>
    <w:rsid w:val="00273A55"/>
    <w:rsid w:val="00273AE5"/>
    <w:rsid w:val="00273B15"/>
    <w:rsid w:val="00273CC3"/>
    <w:rsid w:val="00273FAF"/>
    <w:rsid w:val="002745C6"/>
    <w:rsid w:val="002748CE"/>
    <w:rsid w:val="00274921"/>
    <w:rsid w:val="00275362"/>
    <w:rsid w:val="00275550"/>
    <w:rsid w:val="00275569"/>
    <w:rsid w:val="00276065"/>
    <w:rsid w:val="0027627B"/>
    <w:rsid w:val="002765E1"/>
    <w:rsid w:val="00276757"/>
    <w:rsid w:val="00276906"/>
    <w:rsid w:val="00276A05"/>
    <w:rsid w:val="00276B3F"/>
    <w:rsid w:val="00276D7A"/>
    <w:rsid w:val="00276EA0"/>
    <w:rsid w:val="002771FD"/>
    <w:rsid w:val="0027723A"/>
    <w:rsid w:val="0027775E"/>
    <w:rsid w:val="00277993"/>
    <w:rsid w:val="00277E1C"/>
    <w:rsid w:val="002802A3"/>
    <w:rsid w:val="002805FE"/>
    <w:rsid w:val="00280744"/>
    <w:rsid w:val="002808FC"/>
    <w:rsid w:val="002809D4"/>
    <w:rsid w:val="00280AB9"/>
    <w:rsid w:val="00280D80"/>
    <w:rsid w:val="00280F33"/>
    <w:rsid w:val="00281161"/>
    <w:rsid w:val="0028143F"/>
    <w:rsid w:val="00281975"/>
    <w:rsid w:val="00281990"/>
    <w:rsid w:val="00281C12"/>
    <w:rsid w:val="00281CF3"/>
    <w:rsid w:val="002822A3"/>
    <w:rsid w:val="002822BA"/>
    <w:rsid w:val="002823F6"/>
    <w:rsid w:val="00282BD8"/>
    <w:rsid w:val="00282D7C"/>
    <w:rsid w:val="00282E85"/>
    <w:rsid w:val="0028314D"/>
    <w:rsid w:val="002834CE"/>
    <w:rsid w:val="0028359A"/>
    <w:rsid w:val="0028365D"/>
    <w:rsid w:val="00283791"/>
    <w:rsid w:val="002839A9"/>
    <w:rsid w:val="00283ABD"/>
    <w:rsid w:val="00283AEF"/>
    <w:rsid w:val="00283C05"/>
    <w:rsid w:val="00283C8E"/>
    <w:rsid w:val="00283D39"/>
    <w:rsid w:val="00283DF6"/>
    <w:rsid w:val="00283FFD"/>
    <w:rsid w:val="0028427F"/>
    <w:rsid w:val="0028434D"/>
    <w:rsid w:val="00284432"/>
    <w:rsid w:val="00284A6D"/>
    <w:rsid w:val="00284C51"/>
    <w:rsid w:val="00284D12"/>
    <w:rsid w:val="00285062"/>
    <w:rsid w:val="002851BD"/>
    <w:rsid w:val="002852F5"/>
    <w:rsid w:val="00285434"/>
    <w:rsid w:val="00285469"/>
    <w:rsid w:val="00285557"/>
    <w:rsid w:val="00285702"/>
    <w:rsid w:val="00285ADB"/>
    <w:rsid w:val="00285FF4"/>
    <w:rsid w:val="002867D3"/>
    <w:rsid w:val="0028684D"/>
    <w:rsid w:val="00286B9C"/>
    <w:rsid w:val="00286BDF"/>
    <w:rsid w:val="00286DFD"/>
    <w:rsid w:val="00286EC1"/>
    <w:rsid w:val="00286FEE"/>
    <w:rsid w:val="00287143"/>
    <w:rsid w:val="002871D6"/>
    <w:rsid w:val="00287473"/>
    <w:rsid w:val="002874DE"/>
    <w:rsid w:val="0028750A"/>
    <w:rsid w:val="00287993"/>
    <w:rsid w:val="00287A68"/>
    <w:rsid w:val="00287A85"/>
    <w:rsid w:val="00287BA4"/>
    <w:rsid w:val="00287D0D"/>
    <w:rsid w:val="00287DA9"/>
    <w:rsid w:val="00287E8E"/>
    <w:rsid w:val="00287F03"/>
    <w:rsid w:val="00287F7A"/>
    <w:rsid w:val="00287FC2"/>
    <w:rsid w:val="002903A1"/>
    <w:rsid w:val="002904F9"/>
    <w:rsid w:val="00290546"/>
    <w:rsid w:val="0029090D"/>
    <w:rsid w:val="0029107F"/>
    <w:rsid w:val="00291273"/>
    <w:rsid w:val="002919BC"/>
    <w:rsid w:val="00291A1E"/>
    <w:rsid w:val="00291BC6"/>
    <w:rsid w:val="00292045"/>
    <w:rsid w:val="002921B5"/>
    <w:rsid w:val="002929B7"/>
    <w:rsid w:val="00292A06"/>
    <w:rsid w:val="00292A42"/>
    <w:rsid w:val="00292D90"/>
    <w:rsid w:val="00292DFA"/>
    <w:rsid w:val="0029305B"/>
    <w:rsid w:val="00293750"/>
    <w:rsid w:val="00293829"/>
    <w:rsid w:val="00293C1E"/>
    <w:rsid w:val="00293C35"/>
    <w:rsid w:val="00293EFF"/>
    <w:rsid w:val="00294089"/>
    <w:rsid w:val="002943D3"/>
    <w:rsid w:val="00294C10"/>
    <w:rsid w:val="00294E0E"/>
    <w:rsid w:val="00294F5F"/>
    <w:rsid w:val="00294F62"/>
    <w:rsid w:val="0029586E"/>
    <w:rsid w:val="002959D3"/>
    <w:rsid w:val="00295CE3"/>
    <w:rsid w:val="00295ECB"/>
    <w:rsid w:val="00295F2A"/>
    <w:rsid w:val="0029642A"/>
    <w:rsid w:val="002967CF"/>
    <w:rsid w:val="002974ED"/>
    <w:rsid w:val="00297614"/>
    <w:rsid w:val="00297911"/>
    <w:rsid w:val="00297960"/>
    <w:rsid w:val="00297DF3"/>
    <w:rsid w:val="002A002E"/>
    <w:rsid w:val="002A00BB"/>
    <w:rsid w:val="002A0648"/>
    <w:rsid w:val="002A0781"/>
    <w:rsid w:val="002A096F"/>
    <w:rsid w:val="002A0C2A"/>
    <w:rsid w:val="002A0EC3"/>
    <w:rsid w:val="002A10E4"/>
    <w:rsid w:val="002A12FE"/>
    <w:rsid w:val="002A16FA"/>
    <w:rsid w:val="002A1943"/>
    <w:rsid w:val="002A19B2"/>
    <w:rsid w:val="002A19C7"/>
    <w:rsid w:val="002A1B88"/>
    <w:rsid w:val="002A21B3"/>
    <w:rsid w:val="002A263F"/>
    <w:rsid w:val="002A27F3"/>
    <w:rsid w:val="002A2D75"/>
    <w:rsid w:val="002A2E00"/>
    <w:rsid w:val="002A32A5"/>
    <w:rsid w:val="002A340C"/>
    <w:rsid w:val="002A3B99"/>
    <w:rsid w:val="002A3F60"/>
    <w:rsid w:val="002A4065"/>
    <w:rsid w:val="002A4923"/>
    <w:rsid w:val="002A5017"/>
    <w:rsid w:val="002A5165"/>
    <w:rsid w:val="002A5977"/>
    <w:rsid w:val="002A5A89"/>
    <w:rsid w:val="002A5B24"/>
    <w:rsid w:val="002A5DF4"/>
    <w:rsid w:val="002A5F6A"/>
    <w:rsid w:val="002A619C"/>
    <w:rsid w:val="002A61F8"/>
    <w:rsid w:val="002A6967"/>
    <w:rsid w:val="002A6A40"/>
    <w:rsid w:val="002A71B8"/>
    <w:rsid w:val="002A7294"/>
    <w:rsid w:val="002A73A0"/>
    <w:rsid w:val="002A76AB"/>
    <w:rsid w:val="002A7807"/>
    <w:rsid w:val="002A785B"/>
    <w:rsid w:val="002A7EA7"/>
    <w:rsid w:val="002B0001"/>
    <w:rsid w:val="002B009B"/>
    <w:rsid w:val="002B00A4"/>
    <w:rsid w:val="002B02C9"/>
    <w:rsid w:val="002B0401"/>
    <w:rsid w:val="002B06AE"/>
    <w:rsid w:val="002B0E1E"/>
    <w:rsid w:val="002B126A"/>
    <w:rsid w:val="002B13E8"/>
    <w:rsid w:val="002B1749"/>
    <w:rsid w:val="002B1A10"/>
    <w:rsid w:val="002B1BAE"/>
    <w:rsid w:val="002B1C36"/>
    <w:rsid w:val="002B1C51"/>
    <w:rsid w:val="002B2047"/>
    <w:rsid w:val="002B26A0"/>
    <w:rsid w:val="002B2737"/>
    <w:rsid w:val="002B2861"/>
    <w:rsid w:val="002B2870"/>
    <w:rsid w:val="002B313E"/>
    <w:rsid w:val="002B3166"/>
    <w:rsid w:val="002B33D3"/>
    <w:rsid w:val="002B371E"/>
    <w:rsid w:val="002B37D7"/>
    <w:rsid w:val="002B38C9"/>
    <w:rsid w:val="002B3A23"/>
    <w:rsid w:val="002B3C8E"/>
    <w:rsid w:val="002B3FE9"/>
    <w:rsid w:val="002B4003"/>
    <w:rsid w:val="002B487B"/>
    <w:rsid w:val="002B4BC3"/>
    <w:rsid w:val="002B4D36"/>
    <w:rsid w:val="002B4DA4"/>
    <w:rsid w:val="002B4E84"/>
    <w:rsid w:val="002B4E8E"/>
    <w:rsid w:val="002B4F83"/>
    <w:rsid w:val="002B50A3"/>
    <w:rsid w:val="002B5322"/>
    <w:rsid w:val="002B5455"/>
    <w:rsid w:val="002B5490"/>
    <w:rsid w:val="002B55CC"/>
    <w:rsid w:val="002B5970"/>
    <w:rsid w:val="002B5B4F"/>
    <w:rsid w:val="002B5C07"/>
    <w:rsid w:val="002B6047"/>
    <w:rsid w:val="002B608A"/>
    <w:rsid w:val="002B60CC"/>
    <w:rsid w:val="002B6A85"/>
    <w:rsid w:val="002B6D57"/>
    <w:rsid w:val="002B6DC8"/>
    <w:rsid w:val="002B7018"/>
    <w:rsid w:val="002B7254"/>
    <w:rsid w:val="002B7350"/>
    <w:rsid w:val="002B7916"/>
    <w:rsid w:val="002B7A06"/>
    <w:rsid w:val="002B7A46"/>
    <w:rsid w:val="002B7B5E"/>
    <w:rsid w:val="002B7C2C"/>
    <w:rsid w:val="002B7C31"/>
    <w:rsid w:val="002B7CAD"/>
    <w:rsid w:val="002B7CC8"/>
    <w:rsid w:val="002B7CCD"/>
    <w:rsid w:val="002B7D13"/>
    <w:rsid w:val="002B7D38"/>
    <w:rsid w:val="002B7E13"/>
    <w:rsid w:val="002C0141"/>
    <w:rsid w:val="002C01AD"/>
    <w:rsid w:val="002C05BA"/>
    <w:rsid w:val="002C0702"/>
    <w:rsid w:val="002C07D6"/>
    <w:rsid w:val="002C081B"/>
    <w:rsid w:val="002C0A37"/>
    <w:rsid w:val="002C0BD9"/>
    <w:rsid w:val="002C0E45"/>
    <w:rsid w:val="002C0F8D"/>
    <w:rsid w:val="002C11A4"/>
    <w:rsid w:val="002C1498"/>
    <w:rsid w:val="002C15C7"/>
    <w:rsid w:val="002C17E3"/>
    <w:rsid w:val="002C1877"/>
    <w:rsid w:val="002C18AD"/>
    <w:rsid w:val="002C1939"/>
    <w:rsid w:val="002C1F6A"/>
    <w:rsid w:val="002C2021"/>
    <w:rsid w:val="002C21E2"/>
    <w:rsid w:val="002C2437"/>
    <w:rsid w:val="002C2708"/>
    <w:rsid w:val="002C282A"/>
    <w:rsid w:val="002C296B"/>
    <w:rsid w:val="002C29DA"/>
    <w:rsid w:val="002C2A93"/>
    <w:rsid w:val="002C2AD9"/>
    <w:rsid w:val="002C2F40"/>
    <w:rsid w:val="002C375A"/>
    <w:rsid w:val="002C394C"/>
    <w:rsid w:val="002C3DAC"/>
    <w:rsid w:val="002C411C"/>
    <w:rsid w:val="002C431A"/>
    <w:rsid w:val="002C4687"/>
    <w:rsid w:val="002C4B67"/>
    <w:rsid w:val="002C4E55"/>
    <w:rsid w:val="002C4F1B"/>
    <w:rsid w:val="002C5993"/>
    <w:rsid w:val="002C5C3C"/>
    <w:rsid w:val="002C5C3E"/>
    <w:rsid w:val="002C5E86"/>
    <w:rsid w:val="002C6525"/>
    <w:rsid w:val="002C65A8"/>
    <w:rsid w:val="002C6690"/>
    <w:rsid w:val="002C6695"/>
    <w:rsid w:val="002C673C"/>
    <w:rsid w:val="002C6948"/>
    <w:rsid w:val="002C6B60"/>
    <w:rsid w:val="002C6EA4"/>
    <w:rsid w:val="002C7263"/>
    <w:rsid w:val="002C75BD"/>
    <w:rsid w:val="002C75DE"/>
    <w:rsid w:val="002C7821"/>
    <w:rsid w:val="002C7A52"/>
    <w:rsid w:val="002D03D1"/>
    <w:rsid w:val="002D0564"/>
    <w:rsid w:val="002D05F1"/>
    <w:rsid w:val="002D0673"/>
    <w:rsid w:val="002D08B8"/>
    <w:rsid w:val="002D0A2F"/>
    <w:rsid w:val="002D0BD7"/>
    <w:rsid w:val="002D0F1B"/>
    <w:rsid w:val="002D0F74"/>
    <w:rsid w:val="002D1094"/>
    <w:rsid w:val="002D10D6"/>
    <w:rsid w:val="002D11C4"/>
    <w:rsid w:val="002D1352"/>
    <w:rsid w:val="002D13BB"/>
    <w:rsid w:val="002D13E9"/>
    <w:rsid w:val="002D1465"/>
    <w:rsid w:val="002D1493"/>
    <w:rsid w:val="002D1503"/>
    <w:rsid w:val="002D17A1"/>
    <w:rsid w:val="002D1DC2"/>
    <w:rsid w:val="002D1EB4"/>
    <w:rsid w:val="002D2159"/>
    <w:rsid w:val="002D2452"/>
    <w:rsid w:val="002D2558"/>
    <w:rsid w:val="002D2709"/>
    <w:rsid w:val="002D28D5"/>
    <w:rsid w:val="002D2A34"/>
    <w:rsid w:val="002D2E22"/>
    <w:rsid w:val="002D3042"/>
    <w:rsid w:val="002D30D6"/>
    <w:rsid w:val="002D34AB"/>
    <w:rsid w:val="002D34EB"/>
    <w:rsid w:val="002D3584"/>
    <w:rsid w:val="002D35C9"/>
    <w:rsid w:val="002D39C8"/>
    <w:rsid w:val="002D3A34"/>
    <w:rsid w:val="002D3BA5"/>
    <w:rsid w:val="002D3DEB"/>
    <w:rsid w:val="002D4129"/>
    <w:rsid w:val="002D42F4"/>
    <w:rsid w:val="002D4586"/>
    <w:rsid w:val="002D487C"/>
    <w:rsid w:val="002D48B9"/>
    <w:rsid w:val="002D4AE6"/>
    <w:rsid w:val="002D509F"/>
    <w:rsid w:val="002D53BC"/>
    <w:rsid w:val="002D56A2"/>
    <w:rsid w:val="002D5827"/>
    <w:rsid w:val="002D5B82"/>
    <w:rsid w:val="002D5CCE"/>
    <w:rsid w:val="002D5DD8"/>
    <w:rsid w:val="002D60F2"/>
    <w:rsid w:val="002D637B"/>
    <w:rsid w:val="002D6706"/>
    <w:rsid w:val="002D67B8"/>
    <w:rsid w:val="002D6964"/>
    <w:rsid w:val="002D6AB8"/>
    <w:rsid w:val="002D6AC2"/>
    <w:rsid w:val="002D6AFB"/>
    <w:rsid w:val="002D6B1A"/>
    <w:rsid w:val="002D6C3A"/>
    <w:rsid w:val="002D6DF5"/>
    <w:rsid w:val="002D6E8A"/>
    <w:rsid w:val="002D6EA9"/>
    <w:rsid w:val="002D6F6C"/>
    <w:rsid w:val="002D7109"/>
    <w:rsid w:val="002D719D"/>
    <w:rsid w:val="002D7209"/>
    <w:rsid w:val="002D750F"/>
    <w:rsid w:val="002D7B65"/>
    <w:rsid w:val="002D7CC9"/>
    <w:rsid w:val="002E02F3"/>
    <w:rsid w:val="002E048C"/>
    <w:rsid w:val="002E06E9"/>
    <w:rsid w:val="002E0E40"/>
    <w:rsid w:val="002E0EE8"/>
    <w:rsid w:val="002E1014"/>
    <w:rsid w:val="002E10E6"/>
    <w:rsid w:val="002E1208"/>
    <w:rsid w:val="002E122B"/>
    <w:rsid w:val="002E1459"/>
    <w:rsid w:val="002E1464"/>
    <w:rsid w:val="002E15AB"/>
    <w:rsid w:val="002E1A38"/>
    <w:rsid w:val="002E1D38"/>
    <w:rsid w:val="002E1F41"/>
    <w:rsid w:val="002E20DE"/>
    <w:rsid w:val="002E22A8"/>
    <w:rsid w:val="002E23BC"/>
    <w:rsid w:val="002E2453"/>
    <w:rsid w:val="002E2538"/>
    <w:rsid w:val="002E2792"/>
    <w:rsid w:val="002E2A8F"/>
    <w:rsid w:val="002E2F7D"/>
    <w:rsid w:val="002E31DD"/>
    <w:rsid w:val="002E374D"/>
    <w:rsid w:val="002E3843"/>
    <w:rsid w:val="002E38F3"/>
    <w:rsid w:val="002E3AD4"/>
    <w:rsid w:val="002E3B3C"/>
    <w:rsid w:val="002E3CDA"/>
    <w:rsid w:val="002E3EFA"/>
    <w:rsid w:val="002E3FBF"/>
    <w:rsid w:val="002E42A4"/>
    <w:rsid w:val="002E45BD"/>
    <w:rsid w:val="002E46B4"/>
    <w:rsid w:val="002E4EEB"/>
    <w:rsid w:val="002E503C"/>
    <w:rsid w:val="002E5CA6"/>
    <w:rsid w:val="002E6132"/>
    <w:rsid w:val="002E6452"/>
    <w:rsid w:val="002E646B"/>
    <w:rsid w:val="002E67EA"/>
    <w:rsid w:val="002E6877"/>
    <w:rsid w:val="002E6A26"/>
    <w:rsid w:val="002E6E91"/>
    <w:rsid w:val="002E6F7C"/>
    <w:rsid w:val="002E7054"/>
    <w:rsid w:val="002E7165"/>
    <w:rsid w:val="002E744F"/>
    <w:rsid w:val="002E76B6"/>
    <w:rsid w:val="002E79EC"/>
    <w:rsid w:val="002E7BEA"/>
    <w:rsid w:val="002E7FE8"/>
    <w:rsid w:val="002F0169"/>
    <w:rsid w:val="002F059F"/>
    <w:rsid w:val="002F0BA7"/>
    <w:rsid w:val="002F0DD4"/>
    <w:rsid w:val="002F0EB9"/>
    <w:rsid w:val="002F0F9D"/>
    <w:rsid w:val="002F10A5"/>
    <w:rsid w:val="002F161F"/>
    <w:rsid w:val="002F17C4"/>
    <w:rsid w:val="002F1A47"/>
    <w:rsid w:val="002F1FBB"/>
    <w:rsid w:val="002F2375"/>
    <w:rsid w:val="002F23F3"/>
    <w:rsid w:val="002F25E1"/>
    <w:rsid w:val="002F2A28"/>
    <w:rsid w:val="002F3167"/>
    <w:rsid w:val="002F31E4"/>
    <w:rsid w:val="002F35B1"/>
    <w:rsid w:val="002F36B5"/>
    <w:rsid w:val="002F377C"/>
    <w:rsid w:val="002F37F9"/>
    <w:rsid w:val="002F3860"/>
    <w:rsid w:val="002F3A1B"/>
    <w:rsid w:val="002F3A24"/>
    <w:rsid w:val="002F3C20"/>
    <w:rsid w:val="002F3DCB"/>
    <w:rsid w:val="002F4164"/>
    <w:rsid w:val="002F43D2"/>
    <w:rsid w:val="002F45BB"/>
    <w:rsid w:val="002F4695"/>
    <w:rsid w:val="002F48B8"/>
    <w:rsid w:val="002F4D2E"/>
    <w:rsid w:val="002F4DD9"/>
    <w:rsid w:val="002F5486"/>
    <w:rsid w:val="002F5570"/>
    <w:rsid w:val="002F5714"/>
    <w:rsid w:val="002F57E1"/>
    <w:rsid w:val="002F5C59"/>
    <w:rsid w:val="002F61BB"/>
    <w:rsid w:val="002F6578"/>
    <w:rsid w:val="002F669E"/>
    <w:rsid w:val="002F670A"/>
    <w:rsid w:val="002F6832"/>
    <w:rsid w:val="002F69AD"/>
    <w:rsid w:val="002F6DE6"/>
    <w:rsid w:val="002F6E1D"/>
    <w:rsid w:val="002F6EFB"/>
    <w:rsid w:val="002F748C"/>
    <w:rsid w:val="002F74C9"/>
    <w:rsid w:val="002F7521"/>
    <w:rsid w:val="002F76F4"/>
    <w:rsid w:val="002F79C7"/>
    <w:rsid w:val="002F7B63"/>
    <w:rsid w:val="002F7CC0"/>
    <w:rsid w:val="003000D4"/>
    <w:rsid w:val="00300168"/>
    <w:rsid w:val="00300848"/>
    <w:rsid w:val="00300C8D"/>
    <w:rsid w:val="00300EED"/>
    <w:rsid w:val="003011C6"/>
    <w:rsid w:val="00301631"/>
    <w:rsid w:val="00301F4C"/>
    <w:rsid w:val="0030269B"/>
    <w:rsid w:val="00302E0A"/>
    <w:rsid w:val="003031E8"/>
    <w:rsid w:val="00303366"/>
    <w:rsid w:val="00303709"/>
    <w:rsid w:val="003037AE"/>
    <w:rsid w:val="003038B7"/>
    <w:rsid w:val="00303A54"/>
    <w:rsid w:val="00303DE6"/>
    <w:rsid w:val="00303FF7"/>
    <w:rsid w:val="0030419A"/>
    <w:rsid w:val="0030429B"/>
    <w:rsid w:val="00304474"/>
    <w:rsid w:val="00304725"/>
    <w:rsid w:val="0030472B"/>
    <w:rsid w:val="00305267"/>
    <w:rsid w:val="00305331"/>
    <w:rsid w:val="0030550E"/>
    <w:rsid w:val="00305522"/>
    <w:rsid w:val="003058E5"/>
    <w:rsid w:val="00305A74"/>
    <w:rsid w:val="00305B23"/>
    <w:rsid w:val="00305BB9"/>
    <w:rsid w:val="00305F57"/>
    <w:rsid w:val="00305FA8"/>
    <w:rsid w:val="00306049"/>
    <w:rsid w:val="003061DD"/>
    <w:rsid w:val="00306263"/>
    <w:rsid w:val="003066D0"/>
    <w:rsid w:val="003071EC"/>
    <w:rsid w:val="00307323"/>
    <w:rsid w:val="00307AF5"/>
    <w:rsid w:val="00307BEB"/>
    <w:rsid w:val="00307EF0"/>
    <w:rsid w:val="003104A2"/>
    <w:rsid w:val="00310A69"/>
    <w:rsid w:val="00310F5B"/>
    <w:rsid w:val="0031129B"/>
    <w:rsid w:val="003113D1"/>
    <w:rsid w:val="00311490"/>
    <w:rsid w:val="00311C8F"/>
    <w:rsid w:val="0031263F"/>
    <w:rsid w:val="00312A72"/>
    <w:rsid w:val="00312DF5"/>
    <w:rsid w:val="00312F64"/>
    <w:rsid w:val="003131F4"/>
    <w:rsid w:val="0031336E"/>
    <w:rsid w:val="003133CD"/>
    <w:rsid w:val="003136CE"/>
    <w:rsid w:val="003137A6"/>
    <w:rsid w:val="00313898"/>
    <w:rsid w:val="00313A17"/>
    <w:rsid w:val="00313A18"/>
    <w:rsid w:val="00313DEA"/>
    <w:rsid w:val="00313E27"/>
    <w:rsid w:val="003140C9"/>
    <w:rsid w:val="003144E8"/>
    <w:rsid w:val="00314767"/>
    <w:rsid w:val="00314847"/>
    <w:rsid w:val="003149D7"/>
    <w:rsid w:val="00314AAB"/>
    <w:rsid w:val="00314C7E"/>
    <w:rsid w:val="00314CDB"/>
    <w:rsid w:val="00314E17"/>
    <w:rsid w:val="00315099"/>
    <w:rsid w:val="003152C7"/>
    <w:rsid w:val="00315408"/>
    <w:rsid w:val="00315728"/>
    <w:rsid w:val="00315B0B"/>
    <w:rsid w:val="00315B33"/>
    <w:rsid w:val="00315CFE"/>
    <w:rsid w:val="003164B1"/>
    <w:rsid w:val="00316966"/>
    <w:rsid w:val="00316A0E"/>
    <w:rsid w:val="00316AC9"/>
    <w:rsid w:val="00316B27"/>
    <w:rsid w:val="00316EAB"/>
    <w:rsid w:val="00316EC5"/>
    <w:rsid w:val="00316F28"/>
    <w:rsid w:val="00316F7E"/>
    <w:rsid w:val="00316FE9"/>
    <w:rsid w:val="00317287"/>
    <w:rsid w:val="00317ADC"/>
    <w:rsid w:val="00317BDE"/>
    <w:rsid w:val="003202A3"/>
    <w:rsid w:val="003203B8"/>
    <w:rsid w:val="003204D9"/>
    <w:rsid w:val="003205E3"/>
    <w:rsid w:val="003209C8"/>
    <w:rsid w:val="00320C49"/>
    <w:rsid w:val="00320FB8"/>
    <w:rsid w:val="0032107F"/>
    <w:rsid w:val="00321384"/>
    <w:rsid w:val="00321E4B"/>
    <w:rsid w:val="00322360"/>
    <w:rsid w:val="00322361"/>
    <w:rsid w:val="00322717"/>
    <w:rsid w:val="00322F21"/>
    <w:rsid w:val="00322FFE"/>
    <w:rsid w:val="00323432"/>
    <w:rsid w:val="00323AFB"/>
    <w:rsid w:val="00324049"/>
    <w:rsid w:val="0032412C"/>
    <w:rsid w:val="00324321"/>
    <w:rsid w:val="00324459"/>
    <w:rsid w:val="003244AD"/>
    <w:rsid w:val="003247CC"/>
    <w:rsid w:val="00324AF8"/>
    <w:rsid w:val="00324FB1"/>
    <w:rsid w:val="00325107"/>
    <w:rsid w:val="00325254"/>
    <w:rsid w:val="0032567E"/>
    <w:rsid w:val="0032584F"/>
    <w:rsid w:val="00325C7A"/>
    <w:rsid w:val="00325CEC"/>
    <w:rsid w:val="003262A8"/>
    <w:rsid w:val="00326326"/>
    <w:rsid w:val="00326400"/>
    <w:rsid w:val="00326567"/>
    <w:rsid w:val="00326BB1"/>
    <w:rsid w:val="00326CFF"/>
    <w:rsid w:val="00326E97"/>
    <w:rsid w:val="00326FEB"/>
    <w:rsid w:val="003270C3"/>
    <w:rsid w:val="00327211"/>
    <w:rsid w:val="00327955"/>
    <w:rsid w:val="00327A71"/>
    <w:rsid w:val="00327C0E"/>
    <w:rsid w:val="00327CFC"/>
    <w:rsid w:val="003301D4"/>
    <w:rsid w:val="003302A1"/>
    <w:rsid w:val="003303DA"/>
    <w:rsid w:val="0033044E"/>
    <w:rsid w:val="003307E1"/>
    <w:rsid w:val="00330DDA"/>
    <w:rsid w:val="00330F32"/>
    <w:rsid w:val="00330F5B"/>
    <w:rsid w:val="003310C1"/>
    <w:rsid w:val="00331AE1"/>
    <w:rsid w:val="00331C46"/>
    <w:rsid w:val="00331C8A"/>
    <w:rsid w:val="00331E47"/>
    <w:rsid w:val="00331F29"/>
    <w:rsid w:val="0033222E"/>
    <w:rsid w:val="0033231F"/>
    <w:rsid w:val="003323EA"/>
    <w:rsid w:val="003327F7"/>
    <w:rsid w:val="00332A37"/>
    <w:rsid w:val="00332D27"/>
    <w:rsid w:val="00332E5E"/>
    <w:rsid w:val="003336A7"/>
    <w:rsid w:val="003339DB"/>
    <w:rsid w:val="00333FAF"/>
    <w:rsid w:val="00334250"/>
    <w:rsid w:val="003344A2"/>
    <w:rsid w:val="0033454A"/>
    <w:rsid w:val="003345A2"/>
    <w:rsid w:val="0033461A"/>
    <w:rsid w:val="0033471C"/>
    <w:rsid w:val="00334721"/>
    <w:rsid w:val="003348D1"/>
    <w:rsid w:val="00334AF8"/>
    <w:rsid w:val="00334BF7"/>
    <w:rsid w:val="00334C77"/>
    <w:rsid w:val="00334E14"/>
    <w:rsid w:val="00335059"/>
    <w:rsid w:val="00335078"/>
    <w:rsid w:val="00335530"/>
    <w:rsid w:val="003356D2"/>
    <w:rsid w:val="0033584B"/>
    <w:rsid w:val="00335C1F"/>
    <w:rsid w:val="00335C9B"/>
    <w:rsid w:val="00335F4E"/>
    <w:rsid w:val="0033644A"/>
    <w:rsid w:val="0033647D"/>
    <w:rsid w:val="00336705"/>
    <w:rsid w:val="0033678E"/>
    <w:rsid w:val="00336BE6"/>
    <w:rsid w:val="0033742E"/>
    <w:rsid w:val="003374F6"/>
    <w:rsid w:val="00337AF4"/>
    <w:rsid w:val="00337E78"/>
    <w:rsid w:val="00337F8E"/>
    <w:rsid w:val="00340646"/>
    <w:rsid w:val="0034095A"/>
    <w:rsid w:val="00340968"/>
    <w:rsid w:val="0034096A"/>
    <w:rsid w:val="00340A00"/>
    <w:rsid w:val="00340A67"/>
    <w:rsid w:val="00340C0B"/>
    <w:rsid w:val="00341021"/>
    <w:rsid w:val="00341368"/>
    <w:rsid w:val="00341714"/>
    <w:rsid w:val="00341813"/>
    <w:rsid w:val="0034183D"/>
    <w:rsid w:val="003420BF"/>
    <w:rsid w:val="003426DC"/>
    <w:rsid w:val="0034277B"/>
    <w:rsid w:val="0034277F"/>
    <w:rsid w:val="00343197"/>
    <w:rsid w:val="00343286"/>
    <w:rsid w:val="003435A2"/>
    <w:rsid w:val="003435DD"/>
    <w:rsid w:val="003438D6"/>
    <w:rsid w:val="00343AD3"/>
    <w:rsid w:val="00343CFB"/>
    <w:rsid w:val="00343D20"/>
    <w:rsid w:val="00343D81"/>
    <w:rsid w:val="00344401"/>
    <w:rsid w:val="00344767"/>
    <w:rsid w:val="003447D1"/>
    <w:rsid w:val="00344AED"/>
    <w:rsid w:val="00344B81"/>
    <w:rsid w:val="00344C2C"/>
    <w:rsid w:val="00345029"/>
    <w:rsid w:val="00345253"/>
    <w:rsid w:val="0034537E"/>
    <w:rsid w:val="00345976"/>
    <w:rsid w:val="00345A05"/>
    <w:rsid w:val="00345CB6"/>
    <w:rsid w:val="00346308"/>
    <w:rsid w:val="003464A8"/>
    <w:rsid w:val="00346762"/>
    <w:rsid w:val="00346D44"/>
    <w:rsid w:val="00347192"/>
    <w:rsid w:val="00347234"/>
    <w:rsid w:val="00347298"/>
    <w:rsid w:val="00347349"/>
    <w:rsid w:val="0034755D"/>
    <w:rsid w:val="003476DE"/>
    <w:rsid w:val="00347705"/>
    <w:rsid w:val="00347927"/>
    <w:rsid w:val="00347C7F"/>
    <w:rsid w:val="00347CA2"/>
    <w:rsid w:val="00347F47"/>
    <w:rsid w:val="00350086"/>
    <w:rsid w:val="00350161"/>
    <w:rsid w:val="00350469"/>
    <w:rsid w:val="003504BA"/>
    <w:rsid w:val="00351078"/>
    <w:rsid w:val="0035107D"/>
    <w:rsid w:val="0035162F"/>
    <w:rsid w:val="0035167C"/>
    <w:rsid w:val="0035170C"/>
    <w:rsid w:val="00351AC4"/>
    <w:rsid w:val="00351CD0"/>
    <w:rsid w:val="00351EC8"/>
    <w:rsid w:val="00351F27"/>
    <w:rsid w:val="003522D6"/>
    <w:rsid w:val="003522F5"/>
    <w:rsid w:val="0035246F"/>
    <w:rsid w:val="00352A64"/>
    <w:rsid w:val="00352AE7"/>
    <w:rsid w:val="00352B74"/>
    <w:rsid w:val="00352CD3"/>
    <w:rsid w:val="00352D28"/>
    <w:rsid w:val="003530C7"/>
    <w:rsid w:val="0035323B"/>
    <w:rsid w:val="003538C3"/>
    <w:rsid w:val="003542AC"/>
    <w:rsid w:val="003542B0"/>
    <w:rsid w:val="0035454A"/>
    <w:rsid w:val="003547A4"/>
    <w:rsid w:val="0035486E"/>
    <w:rsid w:val="00354989"/>
    <w:rsid w:val="003549DC"/>
    <w:rsid w:val="00354A05"/>
    <w:rsid w:val="00354A93"/>
    <w:rsid w:val="00354E1B"/>
    <w:rsid w:val="00355078"/>
    <w:rsid w:val="0035549A"/>
    <w:rsid w:val="00355A65"/>
    <w:rsid w:val="00355CD8"/>
    <w:rsid w:val="003562C8"/>
    <w:rsid w:val="0035647D"/>
    <w:rsid w:val="0035653F"/>
    <w:rsid w:val="00356A60"/>
    <w:rsid w:val="00356CE2"/>
    <w:rsid w:val="00356E7D"/>
    <w:rsid w:val="00356EE1"/>
    <w:rsid w:val="0035710D"/>
    <w:rsid w:val="003572EB"/>
    <w:rsid w:val="00357328"/>
    <w:rsid w:val="00357587"/>
    <w:rsid w:val="00357B75"/>
    <w:rsid w:val="00357C34"/>
    <w:rsid w:val="00357C40"/>
    <w:rsid w:val="00357D4B"/>
    <w:rsid w:val="0036005F"/>
    <w:rsid w:val="003601E7"/>
    <w:rsid w:val="003608F5"/>
    <w:rsid w:val="0036091A"/>
    <w:rsid w:val="00360976"/>
    <w:rsid w:val="00360C3C"/>
    <w:rsid w:val="00360E82"/>
    <w:rsid w:val="003615A3"/>
    <w:rsid w:val="00361AD5"/>
    <w:rsid w:val="00361B84"/>
    <w:rsid w:val="00361D58"/>
    <w:rsid w:val="00361F88"/>
    <w:rsid w:val="00362189"/>
    <w:rsid w:val="00362410"/>
    <w:rsid w:val="003624FC"/>
    <w:rsid w:val="00362AA4"/>
    <w:rsid w:val="00362B27"/>
    <w:rsid w:val="00363226"/>
    <w:rsid w:val="00363521"/>
    <w:rsid w:val="0036372F"/>
    <w:rsid w:val="00363907"/>
    <w:rsid w:val="00363A74"/>
    <w:rsid w:val="00363C0B"/>
    <w:rsid w:val="00363C1B"/>
    <w:rsid w:val="00364823"/>
    <w:rsid w:val="0036482F"/>
    <w:rsid w:val="0036492B"/>
    <w:rsid w:val="0036532D"/>
    <w:rsid w:val="003659A6"/>
    <w:rsid w:val="00365BCB"/>
    <w:rsid w:val="00365D80"/>
    <w:rsid w:val="00365E64"/>
    <w:rsid w:val="0036613D"/>
    <w:rsid w:val="00366148"/>
    <w:rsid w:val="00366208"/>
    <w:rsid w:val="00366981"/>
    <w:rsid w:val="00366CAA"/>
    <w:rsid w:val="00366F32"/>
    <w:rsid w:val="00366FD0"/>
    <w:rsid w:val="00367217"/>
    <w:rsid w:val="003676F3"/>
    <w:rsid w:val="003677FB"/>
    <w:rsid w:val="00367CA9"/>
    <w:rsid w:val="00367F8B"/>
    <w:rsid w:val="00370063"/>
    <w:rsid w:val="003703B1"/>
    <w:rsid w:val="00370598"/>
    <w:rsid w:val="0037060D"/>
    <w:rsid w:val="0037085B"/>
    <w:rsid w:val="00370E90"/>
    <w:rsid w:val="00371063"/>
    <w:rsid w:val="0037116D"/>
    <w:rsid w:val="003712F0"/>
    <w:rsid w:val="0037134A"/>
    <w:rsid w:val="00371463"/>
    <w:rsid w:val="00371644"/>
    <w:rsid w:val="0037171F"/>
    <w:rsid w:val="00371A25"/>
    <w:rsid w:val="003727AE"/>
    <w:rsid w:val="003729C8"/>
    <w:rsid w:val="00372DCA"/>
    <w:rsid w:val="00372F53"/>
    <w:rsid w:val="00373232"/>
    <w:rsid w:val="0037324C"/>
    <w:rsid w:val="003732B1"/>
    <w:rsid w:val="003732C7"/>
    <w:rsid w:val="003735CC"/>
    <w:rsid w:val="003738D3"/>
    <w:rsid w:val="00373902"/>
    <w:rsid w:val="00373C29"/>
    <w:rsid w:val="00373FC1"/>
    <w:rsid w:val="003742AB"/>
    <w:rsid w:val="00374462"/>
    <w:rsid w:val="0037490E"/>
    <w:rsid w:val="00374AA9"/>
    <w:rsid w:val="00374BDD"/>
    <w:rsid w:val="00374E9A"/>
    <w:rsid w:val="003751EC"/>
    <w:rsid w:val="0037529A"/>
    <w:rsid w:val="00375513"/>
    <w:rsid w:val="0037557F"/>
    <w:rsid w:val="003755ED"/>
    <w:rsid w:val="0037587E"/>
    <w:rsid w:val="00375915"/>
    <w:rsid w:val="00375B51"/>
    <w:rsid w:val="00375DD0"/>
    <w:rsid w:val="00375E3E"/>
    <w:rsid w:val="00375FE2"/>
    <w:rsid w:val="00376060"/>
    <w:rsid w:val="003760C4"/>
    <w:rsid w:val="00376494"/>
    <w:rsid w:val="003766B1"/>
    <w:rsid w:val="0037689D"/>
    <w:rsid w:val="00376B03"/>
    <w:rsid w:val="00376C73"/>
    <w:rsid w:val="00376DDD"/>
    <w:rsid w:val="00376E73"/>
    <w:rsid w:val="00376F08"/>
    <w:rsid w:val="00377094"/>
    <w:rsid w:val="003773A8"/>
    <w:rsid w:val="003773DC"/>
    <w:rsid w:val="00377919"/>
    <w:rsid w:val="00377961"/>
    <w:rsid w:val="00377C40"/>
    <w:rsid w:val="00377F5D"/>
    <w:rsid w:val="00380069"/>
    <w:rsid w:val="003804EB"/>
    <w:rsid w:val="00380534"/>
    <w:rsid w:val="00380727"/>
    <w:rsid w:val="0038097A"/>
    <w:rsid w:val="00380FE7"/>
    <w:rsid w:val="00381154"/>
    <w:rsid w:val="003817B4"/>
    <w:rsid w:val="0038183C"/>
    <w:rsid w:val="003818EB"/>
    <w:rsid w:val="00381906"/>
    <w:rsid w:val="00381939"/>
    <w:rsid w:val="0038199F"/>
    <w:rsid w:val="00381E23"/>
    <w:rsid w:val="00381EC6"/>
    <w:rsid w:val="00381FDC"/>
    <w:rsid w:val="00382F30"/>
    <w:rsid w:val="0038323F"/>
    <w:rsid w:val="0038328C"/>
    <w:rsid w:val="003835C4"/>
    <w:rsid w:val="00383643"/>
    <w:rsid w:val="0038375F"/>
    <w:rsid w:val="00383818"/>
    <w:rsid w:val="00383BFA"/>
    <w:rsid w:val="00383C80"/>
    <w:rsid w:val="00383C83"/>
    <w:rsid w:val="00383EBF"/>
    <w:rsid w:val="00383FD7"/>
    <w:rsid w:val="00384094"/>
    <w:rsid w:val="003842AC"/>
    <w:rsid w:val="00384391"/>
    <w:rsid w:val="003844DD"/>
    <w:rsid w:val="003845EB"/>
    <w:rsid w:val="003846FE"/>
    <w:rsid w:val="00384703"/>
    <w:rsid w:val="00384765"/>
    <w:rsid w:val="00384A14"/>
    <w:rsid w:val="00384BB3"/>
    <w:rsid w:val="00384D16"/>
    <w:rsid w:val="00385163"/>
    <w:rsid w:val="0038533A"/>
    <w:rsid w:val="003853AE"/>
    <w:rsid w:val="003854D8"/>
    <w:rsid w:val="003854E0"/>
    <w:rsid w:val="0038557C"/>
    <w:rsid w:val="00385595"/>
    <w:rsid w:val="00385992"/>
    <w:rsid w:val="00385B17"/>
    <w:rsid w:val="00385B33"/>
    <w:rsid w:val="00385C0C"/>
    <w:rsid w:val="00386217"/>
    <w:rsid w:val="003864E0"/>
    <w:rsid w:val="00386A4B"/>
    <w:rsid w:val="00386B19"/>
    <w:rsid w:val="00386E77"/>
    <w:rsid w:val="00386EE6"/>
    <w:rsid w:val="003871F2"/>
    <w:rsid w:val="0038737B"/>
    <w:rsid w:val="003875AA"/>
    <w:rsid w:val="00387681"/>
    <w:rsid w:val="0038786D"/>
    <w:rsid w:val="003878A0"/>
    <w:rsid w:val="00387A3A"/>
    <w:rsid w:val="00387D7A"/>
    <w:rsid w:val="00387EB7"/>
    <w:rsid w:val="00387EEA"/>
    <w:rsid w:val="00387F51"/>
    <w:rsid w:val="003901A0"/>
    <w:rsid w:val="0039021A"/>
    <w:rsid w:val="0039048E"/>
    <w:rsid w:val="00390857"/>
    <w:rsid w:val="00390B95"/>
    <w:rsid w:val="00390C55"/>
    <w:rsid w:val="00390DE7"/>
    <w:rsid w:val="00390E31"/>
    <w:rsid w:val="00390EF2"/>
    <w:rsid w:val="003910B3"/>
    <w:rsid w:val="003910C5"/>
    <w:rsid w:val="0039147F"/>
    <w:rsid w:val="00391722"/>
    <w:rsid w:val="003918FA"/>
    <w:rsid w:val="00391AD7"/>
    <w:rsid w:val="00391B42"/>
    <w:rsid w:val="003923CB"/>
    <w:rsid w:val="003925BA"/>
    <w:rsid w:val="0039260E"/>
    <w:rsid w:val="003926A6"/>
    <w:rsid w:val="003926FF"/>
    <w:rsid w:val="00392F72"/>
    <w:rsid w:val="003933D8"/>
    <w:rsid w:val="0039345A"/>
    <w:rsid w:val="00393805"/>
    <w:rsid w:val="0039394E"/>
    <w:rsid w:val="00393C98"/>
    <w:rsid w:val="00394178"/>
    <w:rsid w:val="00394203"/>
    <w:rsid w:val="00394460"/>
    <w:rsid w:val="003946F7"/>
    <w:rsid w:val="0039497B"/>
    <w:rsid w:val="00394BA2"/>
    <w:rsid w:val="00394C8A"/>
    <w:rsid w:val="00394F67"/>
    <w:rsid w:val="00394F8E"/>
    <w:rsid w:val="00395336"/>
    <w:rsid w:val="00395511"/>
    <w:rsid w:val="003958D9"/>
    <w:rsid w:val="00395D8B"/>
    <w:rsid w:val="00395EEE"/>
    <w:rsid w:val="003960F1"/>
    <w:rsid w:val="003966A0"/>
    <w:rsid w:val="00396AA2"/>
    <w:rsid w:val="00396DA8"/>
    <w:rsid w:val="00396F22"/>
    <w:rsid w:val="003973D6"/>
    <w:rsid w:val="00397689"/>
    <w:rsid w:val="003978F0"/>
    <w:rsid w:val="00397939"/>
    <w:rsid w:val="00397950"/>
    <w:rsid w:val="00397A9B"/>
    <w:rsid w:val="00397D8B"/>
    <w:rsid w:val="003A063C"/>
    <w:rsid w:val="003A08C9"/>
    <w:rsid w:val="003A0B53"/>
    <w:rsid w:val="003A0B82"/>
    <w:rsid w:val="003A0D0D"/>
    <w:rsid w:val="003A0D94"/>
    <w:rsid w:val="003A0DD2"/>
    <w:rsid w:val="003A0FBD"/>
    <w:rsid w:val="003A108B"/>
    <w:rsid w:val="003A111D"/>
    <w:rsid w:val="003A129B"/>
    <w:rsid w:val="003A13DC"/>
    <w:rsid w:val="003A1526"/>
    <w:rsid w:val="003A1717"/>
    <w:rsid w:val="003A17B7"/>
    <w:rsid w:val="003A1811"/>
    <w:rsid w:val="003A19FD"/>
    <w:rsid w:val="003A1A2C"/>
    <w:rsid w:val="003A1B3F"/>
    <w:rsid w:val="003A1C80"/>
    <w:rsid w:val="003A1CF6"/>
    <w:rsid w:val="003A1D0A"/>
    <w:rsid w:val="003A1DB9"/>
    <w:rsid w:val="003A1E73"/>
    <w:rsid w:val="003A1E86"/>
    <w:rsid w:val="003A2378"/>
    <w:rsid w:val="003A2608"/>
    <w:rsid w:val="003A2753"/>
    <w:rsid w:val="003A2783"/>
    <w:rsid w:val="003A2926"/>
    <w:rsid w:val="003A292F"/>
    <w:rsid w:val="003A294E"/>
    <w:rsid w:val="003A296E"/>
    <w:rsid w:val="003A2B2A"/>
    <w:rsid w:val="003A2F2C"/>
    <w:rsid w:val="003A31E6"/>
    <w:rsid w:val="003A331F"/>
    <w:rsid w:val="003A3918"/>
    <w:rsid w:val="003A3B52"/>
    <w:rsid w:val="003A3C59"/>
    <w:rsid w:val="003A3C62"/>
    <w:rsid w:val="003A3D6D"/>
    <w:rsid w:val="003A3F96"/>
    <w:rsid w:val="003A444B"/>
    <w:rsid w:val="003A4947"/>
    <w:rsid w:val="003A4EB8"/>
    <w:rsid w:val="003A522D"/>
    <w:rsid w:val="003A59C9"/>
    <w:rsid w:val="003A6077"/>
    <w:rsid w:val="003A63C5"/>
    <w:rsid w:val="003A667E"/>
    <w:rsid w:val="003A66A5"/>
    <w:rsid w:val="003A6B71"/>
    <w:rsid w:val="003A6CB3"/>
    <w:rsid w:val="003A74FE"/>
    <w:rsid w:val="003A761B"/>
    <w:rsid w:val="003A786C"/>
    <w:rsid w:val="003A799E"/>
    <w:rsid w:val="003A7A5F"/>
    <w:rsid w:val="003A7B5D"/>
    <w:rsid w:val="003A7C1B"/>
    <w:rsid w:val="003B04F3"/>
    <w:rsid w:val="003B07E4"/>
    <w:rsid w:val="003B0A87"/>
    <w:rsid w:val="003B0B3B"/>
    <w:rsid w:val="003B0CA2"/>
    <w:rsid w:val="003B1318"/>
    <w:rsid w:val="003B1534"/>
    <w:rsid w:val="003B193F"/>
    <w:rsid w:val="003B19EB"/>
    <w:rsid w:val="003B1AF9"/>
    <w:rsid w:val="003B1D8C"/>
    <w:rsid w:val="003B2434"/>
    <w:rsid w:val="003B249E"/>
    <w:rsid w:val="003B24A7"/>
    <w:rsid w:val="003B26B2"/>
    <w:rsid w:val="003B33B6"/>
    <w:rsid w:val="003B34CE"/>
    <w:rsid w:val="003B35B8"/>
    <w:rsid w:val="003B3621"/>
    <w:rsid w:val="003B3845"/>
    <w:rsid w:val="003B3BD8"/>
    <w:rsid w:val="003B3BED"/>
    <w:rsid w:val="003B3E42"/>
    <w:rsid w:val="003B40AD"/>
    <w:rsid w:val="003B4488"/>
    <w:rsid w:val="003B45A7"/>
    <w:rsid w:val="003B492E"/>
    <w:rsid w:val="003B4DC4"/>
    <w:rsid w:val="003B4EB6"/>
    <w:rsid w:val="003B4EDF"/>
    <w:rsid w:val="003B50B2"/>
    <w:rsid w:val="003B52E4"/>
    <w:rsid w:val="003B52E7"/>
    <w:rsid w:val="003B554F"/>
    <w:rsid w:val="003B556A"/>
    <w:rsid w:val="003B56B3"/>
    <w:rsid w:val="003B5833"/>
    <w:rsid w:val="003B5E74"/>
    <w:rsid w:val="003B608E"/>
    <w:rsid w:val="003B6233"/>
    <w:rsid w:val="003B6539"/>
    <w:rsid w:val="003B66F3"/>
    <w:rsid w:val="003B6921"/>
    <w:rsid w:val="003B6D33"/>
    <w:rsid w:val="003B70E5"/>
    <w:rsid w:val="003B71CE"/>
    <w:rsid w:val="003B73B1"/>
    <w:rsid w:val="003B76C6"/>
    <w:rsid w:val="003B784B"/>
    <w:rsid w:val="003B79F1"/>
    <w:rsid w:val="003B7B7B"/>
    <w:rsid w:val="003B7BF3"/>
    <w:rsid w:val="003B7F81"/>
    <w:rsid w:val="003C0138"/>
    <w:rsid w:val="003C040E"/>
    <w:rsid w:val="003C0701"/>
    <w:rsid w:val="003C0A58"/>
    <w:rsid w:val="003C0D94"/>
    <w:rsid w:val="003C0DDE"/>
    <w:rsid w:val="003C0F83"/>
    <w:rsid w:val="003C13A3"/>
    <w:rsid w:val="003C141F"/>
    <w:rsid w:val="003C142D"/>
    <w:rsid w:val="003C1732"/>
    <w:rsid w:val="003C19DB"/>
    <w:rsid w:val="003C1A7C"/>
    <w:rsid w:val="003C1C98"/>
    <w:rsid w:val="003C1D82"/>
    <w:rsid w:val="003C246E"/>
    <w:rsid w:val="003C270C"/>
    <w:rsid w:val="003C274C"/>
    <w:rsid w:val="003C289B"/>
    <w:rsid w:val="003C2BEE"/>
    <w:rsid w:val="003C2DAC"/>
    <w:rsid w:val="003C32B8"/>
    <w:rsid w:val="003C33A0"/>
    <w:rsid w:val="003C342F"/>
    <w:rsid w:val="003C3460"/>
    <w:rsid w:val="003C35E0"/>
    <w:rsid w:val="003C35ED"/>
    <w:rsid w:val="003C36F4"/>
    <w:rsid w:val="003C3871"/>
    <w:rsid w:val="003C3A4D"/>
    <w:rsid w:val="003C3F4E"/>
    <w:rsid w:val="003C3F8B"/>
    <w:rsid w:val="003C4067"/>
    <w:rsid w:val="003C41D2"/>
    <w:rsid w:val="003C441E"/>
    <w:rsid w:val="003C44CD"/>
    <w:rsid w:val="003C4AAA"/>
    <w:rsid w:val="003C4D11"/>
    <w:rsid w:val="003C4D16"/>
    <w:rsid w:val="003C4D1E"/>
    <w:rsid w:val="003C55DE"/>
    <w:rsid w:val="003C55F3"/>
    <w:rsid w:val="003C58FE"/>
    <w:rsid w:val="003C5B8B"/>
    <w:rsid w:val="003C5D24"/>
    <w:rsid w:val="003C5D28"/>
    <w:rsid w:val="003C5ECE"/>
    <w:rsid w:val="003C5F33"/>
    <w:rsid w:val="003C64DE"/>
    <w:rsid w:val="003C65D4"/>
    <w:rsid w:val="003C6979"/>
    <w:rsid w:val="003C6AF3"/>
    <w:rsid w:val="003C6DAE"/>
    <w:rsid w:val="003C6E29"/>
    <w:rsid w:val="003C701E"/>
    <w:rsid w:val="003C7353"/>
    <w:rsid w:val="003C7655"/>
    <w:rsid w:val="003C769D"/>
    <w:rsid w:val="003C76C0"/>
    <w:rsid w:val="003C78B6"/>
    <w:rsid w:val="003C7E9B"/>
    <w:rsid w:val="003D0097"/>
    <w:rsid w:val="003D0269"/>
    <w:rsid w:val="003D0CAD"/>
    <w:rsid w:val="003D0EAC"/>
    <w:rsid w:val="003D100E"/>
    <w:rsid w:val="003D1021"/>
    <w:rsid w:val="003D107F"/>
    <w:rsid w:val="003D10C2"/>
    <w:rsid w:val="003D1787"/>
    <w:rsid w:val="003D196E"/>
    <w:rsid w:val="003D1A67"/>
    <w:rsid w:val="003D1A85"/>
    <w:rsid w:val="003D1B7A"/>
    <w:rsid w:val="003D1C1E"/>
    <w:rsid w:val="003D1CD3"/>
    <w:rsid w:val="003D1EE7"/>
    <w:rsid w:val="003D204E"/>
    <w:rsid w:val="003D226C"/>
    <w:rsid w:val="003D273B"/>
    <w:rsid w:val="003D2865"/>
    <w:rsid w:val="003D2A4A"/>
    <w:rsid w:val="003D2AC4"/>
    <w:rsid w:val="003D2AFA"/>
    <w:rsid w:val="003D3066"/>
    <w:rsid w:val="003D32E9"/>
    <w:rsid w:val="003D364D"/>
    <w:rsid w:val="003D36A8"/>
    <w:rsid w:val="003D38BF"/>
    <w:rsid w:val="003D398D"/>
    <w:rsid w:val="003D3DA0"/>
    <w:rsid w:val="003D4019"/>
    <w:rsid w:val="003D417F"/>
    <w:rsid w:val="003D41CC"/>
    <w:rsid w:val="003D41E7"/>
    <w:rsid w:val="003D4749"/>
    <w:rsid w:val="003D4778"/>
    <w:rsid w:val="003D47CC"/>
    <w:rsid w:val="003D490E"/>
    <w:rsid w:val="003D4A39"/>
    <w:rsid w:val="003D4D1A"/>
    <w:rsid w:val="003D4EA5"/>
    <w:rsid w:val="003D4F1C"/>
    <w:rsid w:val="003D51B0"/>
    <w:rsid w:val="003D546B"/>
    <w:rsid w:val="003D5687"/>
    <w:rsid w:val="003D5C49"/>
    <w:rsid w:val="003D5C71"/>
    <w:rsid w:val="003D5FD8"/>
    <w:rsid w:val="003D6123"/>
    <w:rsid w:val="003D613F"/>
    <w:rsid w:val="003D68F4"/>
    <w:rsid w:val="003D694A"/>
    <w:rsid w:val="003D69F4"/>
    <w:rsid w:val="003D6F93"/>
    <w:rsid w:val="003D719F"/>
    <w:rsid w:val="003D71A5"/>
    <w:rsid w:val="003D7603"/>
    <w:rsid w:val="003E001F"/>
    <w:rsid w:val="003E0020"/>
    <w:rsid w:val="003E00CF"/>
    <w:rsid w:val="003E00D7"/>
    <w:rsid w:val="003E013F"/>
    <w:rsid w:val="003E04CA"/>
    <w:rsid w:val="003E0554"/>
    <w:rsid w:val="003E05E1"/>
    <w:rsid w:val="003E0602"/>
    <w:rsid w:val="003E0981"/>
    <w:rsid w:val="003E0D40"/>
    <w:rsid w:val="003E0D4C"/>
    <w:rsid w:val="003E0DD5"/>
    <w:rsid w:val="003E1127"/>
    <w:rsid w:val="003E14F2"/>
    <w:rsid w:val="003E15D2"/>
    <w:rsid w:val="003E1CD2"/>
    <w:rsid w:val="003E227E"/>
    <w:rsid w:val="003E24DC"/>
    <w:rsid w:val="003E25C9"/>
    <w:rsid w:val="003E2817"/>
    <w:rsid w:val="003E2956"/>
    <w:rsid w:val="003E2D51"/>
    <w:rsid w:val="003E3250"/>
    <w:rsid w:val="003E35E8"/>
    <w:rsid w:val="003E389D"/>
    <w:rsid w:val="003E392B"/>
    <w:rsid w:val="003E3E62"/>
    <w:rsid w:val="003E404C"/>
    <w:rsid w:val="003E429D"/>
    <w:rsid w:val="003E44C6"/>
    <w:rsid w:val="003E4564"/>
    <w:rsid w:val="003E4590"/>
    <w:rsid w:val="003E4943"/>
    <w:rsid w:val="003E4B83"/>
    <w:rsid w:val="003E4BC8"/>
    <w:rsid w:val="003E4DA7"/>
    <w:rsid w:val="003E51D0"/>
    <w:rsid w:val="003E56EB"/>
    <w:rsid w:val="003E5DD9"/>
    <w:rsid w:val="003E5F62"/>
    <w:rsid w:val="003E61D9"/>
    <w:rsid w:val="003E642E"/>
    <w:rsid w:val="003E68D9"/>
    <w:rsid w:val="003E694C"/>
    <w:rsid w:val="003E6D95"/>
    <w:rsid w:val="003E6F42"/>
    <w:rsid w:val="003E6FC2"/>
    <w:rsid w:val="003E710A"/>
    <w:rsid w:val="003E7342"/>
    <w:rsid w:val="003E739A"/>
    <w:rsid w:val="003E7703"/>
    <w:rsid w:val="003E7958"/>
    <w:rsid w:val="003E7B1E"/>
    <w:rsid w:val="003E7B28"/>
    <w:rsid w:val="003E7BA7"/>
    <w:rsid w:val="003F04B9"/>
    <w:rsid w:val="003F04F6"/>
    <w:rsid w:val="003F0732"/>
    <w:rsid w:val="003F0737"/>
    <w:rsid w:val="003F0BF5"/>
    <w:rsid w:val="003F0CDC"/>
    <w:rsid w:val="003F0DD1"/>
    <w:rsid w:val="003F137E"/>
    <w:rsid w:val="003F1397"/>
    <w:rsid w:val="003F1442"/>
    <w:rsid w:val="003F169B"/>
    <w:rsid w:val="003F18ED"/>
    <w:rsid w:val="003F1ED9"/>
    <w:rsid w:val="003F23A0"/>
    <w:rsid w:val="003F246A"/>
    <w:rsid w:val="003F24DF"/>
    <w:rsid w:val="003F2754"/>
    <w:rsid w:val="003F2D5B"/>
    <w:rsid w:val="003F2DD8"/>
    <w:rsid w:val="003F2FD6"/>
    <w:rsid w:val="003F3279"/>
    <w:rsid w:val="003F33AC"/>
    <w:rsid w:val="003F37F5"/>
    <w:rsid w:val="003F3AAE"/>
    <w:rsid w:val="003F3BE0"/>
    <w:rsid w:val="003F3CC2"/>
    <w:rsid w:val="003F3FBC"/>
    <w:rsid w:val="003F408A"/>
    <w:rsid w:val="003F4142"/>
    <w:rsid w:val="003F4746"/>
    <w:rsid w:val="003F48FE"/>
    <w:rsid w:val="003F4BDD"/>
    <w:rsid w:val="003F4C3A"/>
    <w:rsid w:val="003F4FC0"/>
    <w:rsid w:val="003F5256"/>
    <w:rsid w:val="003F57A1"/>
    <w:rsid w:val="003F5B99"/>
    <w:rsid w:val="003F5D57"/>
    <w:rsid w:val="003F5FC4"/>
    <w:rsid w:val="003F62BC"/>
    <w:rsid w:val="003F6448"/>
    <w:rsid w:val="003F6872"/>
    <w:rsid w:val="003F6D1F"/>
    <w:rsid w:val="003F71AA"/>
    <w:rsid w:val="003F71B1"/>
    <w:rsid w:val="003F721B"/>
    <w:rsid w:val="003F783B"/>
    <w:rsid w:val="003F7970"/>
    <w:rsid w:val="003F7AC5"/>
    <w:rsid w:val="003F7BA7"/>
    <w:rsid w:val="003F7FFD"/>
    <w:rsid w:val="004001BB"/>
    <w:rsid w:val="004002D6"/>
    <w:rsid w:val="004002EB"/>
    <w:rsid w:val="004003F8"/>
    <w:rsid w:val="00400875"/>
    <w:rsid w:val="00400C5A"/>
    <w:rsid w:val="00400D6C"/>
    <w:rsid w:val="00400E3E"/>
    <w:rsid w:val="0040113C"/>
    <w:rsid w:val="00401374"/>
    <w:rsid w:val="0040169D"/>
    <w:rsid w:val="00401771"/>
    <w:rsid w:val="00401BCD"/>
    <w:rsid w:val="00402222"/>
    <w:rsid w:val="00402916"/>
    <w:rsid w:val="00402F00"/>
    <w:rsid w:val="00402F90"/>
    <w:rsid w:val="00402FB1"/>
    <w:rsid w:val="00402FCE"/>
    <w:rsid w:val="00403005"/>
    <w:rsid w:val="004031D6"/>
    <w:rsid w:val="0040333C"/>
    <w:rsid w:val="00403470"/>
    <w:rsid w:val="00403483"/>
    <w:rsid w:val="004035FF"/>
    <w:rsid w:val="00403AF4"/>
    <w:rsid w:val="00403D9F"/>
    <w:rsid w:val="0040421C"/>
    <w:rsid w:val="004042F8"/>
    <w:rsid w:val="0040488A"/>
    <w:rsid w:val="00404FAB"/>
    <w:rsid w:val="00404FE1"/>
    <w:rsid w:val="004050B4"/>
    <w:rsid w:val="004053E8"/>
    <w:rsid w:val="00405821"/>
    <w:rsid w:val="00405861"/>
    <w:rsid w:val="00405CC6"/>
    <w:rsid w:val="00405EFB"/>
    <w:rsid w:val="00406008"/>
    <w:rsid w:val="00406140"/>
    <w:rsid w:val="00406597"/>
    <w:rsid w:val="00406748"/>
    <w:rsid w:val="00406998"/>
    <w:rsid w:val="00406A96"/>
    <w:rsid w:val="0040742A"/>
    <w:rsid w:val="00407495"/>
    <w:rsid w:val="004076E6"/>
    <w:rsid w:val="004078FC"/>
    <w:rsid w:val="0040796A"/>
    <w:rsid w:val="00407C20"/>
    <w:rsid w:val="00410034"/>
    <w:rsid w:val="004103B9"/>
    <w:rsid w:val="00410437"/>
    <w:rsid w:val="004104B7"/>
    <w:rsid w:val="00410644"/>
    <w:rsid w:val="004108AD"/>
    <w:rsid w:val="00410A9E"/>
    <w:rsid w:val="00411407"/>
    <w:rsid w:val="00411653"/>
    <w:rsid w:val="00411971"/>
    <w:rsid w:val="00411B1B"/>
    <w:rsid w:val="00411C74"/>
    <w:rsid w:val="00411CF2"/>
    <w:rsid w:val="00411F70"/>
    <w:rsid w:val="0041210D"/>
    <w:rsid w:val="0041249E"/>
    <w:rsid w:val="00412A87"/>
    <w:rsid w:val="00412D8A"/>
    <w:rsid w:val="00412DFE"/>
    <w:rsid w:val="00412F25"/>
    <w:rsid w:val="00413056"/>
    <w:rsid w:val="00413083"/>
    <w:rsid w:val="0041319A"/>
    <w:rsid w:val="0041321F"/>
    <w:rsid w:val="00413294"/>
    <w:rsid w:val="004133E1"/>
    <w:rsid w:val="004134DC"/>
    <w:rsid w:val="004136C5"/>
    <w:rsid w:val="0041372E"/>
    <w:rsid w:val="004138EF"/>
    <w:rsid w:val="00413A8F"/>
    <w:rsid w:val="00414671"/>
    <w:rsid w:val="00414A48"/>
    <w:rsid w:val="00414BA1"/>
    <w:rsid w:val="00414DAA"/>
    <w:rsid w:val="00414F8D"/>
    <w:rsid w:val="004156C7"/>
    <w:rsid w:val="004159C6"/>
    <w:rsid w:val="00415A42"/>
    <w:rsid w:val="00415D77"/>
    <w:rsid w:val="00415E52"/>
    <w:rsid w:val="00415E79"/>
    <w:rsid w:val="00415EDC"/>
    <w:rsid w:val="00415FFB"/>
    <w:rsid w:val="0041690A"/>
    <w:rsid w:val="00416ADC"/>
    <w:rsid w:val="00416E66"/>
    <w:rsid w:val="00417118"/>
    <w:rsid w:val="00417178"/>
    <w:rsid w:val="0041736B"/>
    <w:rsid w:val="004173AF"/>
    <w:rsid w:val="0041767D"/>
    <w:rsid w:val="004177C0"/>
    <w:rsid w:val="00417B53"/>
    <w:rsid w:val="00417B81"/>
    <w:rsid w:val="00417B9B"/>
    <w:rsid w:val="00417C4A"/>
    <w:rsid w:val="00417D65"/>
    <w:rsid w:val="00417F37"/>
    <w:rsid w:val="0042005E"/>
    <w:rsid w:val="00420135"/>
    <w:rsid w:val="00420282"/>
    <w:rsid w:val="004203DA"/>
    <w:rsid w:val="00420559"/>
    <w:rsid w:val="004205BA"/>
    <w:rsid w:val="00420996"/>
    <w:rsid w:val="00420B4A"/>
    <w:rsid w:val="00420F23"/>
    <w:rsid w:val="00421171"/>
    <w:rsid w:val="004212D3"/>
    <w:rsid w:val="0042131C"/>
    <w:rsid w:val="004213F2"/>
    <w:rsid w:val="0042164E"/>
    <w:rsid w:val="00421AA8"/>
    <w:rsid w:val="00421B9E"/>
    <w:rsid w:val="00421C56"/>
    <w:rsid w:val="00422252"/>
    <w:rsid w:val="00422278"/>
    <w:rsid w:val="00422410"/>
    <w:rsid w:val="004229C9"/>
    <w:rsid w:val="00422DFB"/>
    <w:rsid w:val="00423285"/>
    <w:rsid w:val="00423300"/>
    <w:rsid w:val="0042342F"/>
    <w:rsid w:val="0042348D"/>
    <w:rsid w:val="0042361C"/>
    <w:rsid w:val="00423621"/>
    <w:rsid w:val="004236F1"/>
    <w:rsid w:val="0042386E"/>
    <w:rsid w:val="004238B7"/>
    <w:rsid w:val="00423C0D"/>
    <w:rsid w:val="00423C81"/>
    <w:rsid w:val="00423E09"/>
    <w:rsid w:val="00423EF6"/>
    <w:rsid w:val="00424614"/>
    <w:rsid w:val="004248C3"/>
    <w:rsid w:val="00424BBA"/>
    <w:rsid w:val="00424C7B"/>
    <w:rsid w:val="00424CE2"/>
    <w:rsid w:val="00424E02"/>
    <w:rsid w:val="00424F00"/>
    <w:rsid w:val="00424F37"/>
    <w:rsid w:val="004250C7"/>
    <w:rsid w:val="004255AD"/>
    <w:rsid w:val="0042583C"/>
    <w:rsid w:val="00425ACF"/>
    <w:rsid w:val="00425CAE"/>
    <w:rsid w:val="00425E67"/>
    <w:rsid w:val="0042624C"/>
    <w:rsid w:val="0042633C"/>
    <w:rsid w:val="00426470"/>
    <w:rsid w:val="0042649D"/>
    <w:rsid w:val="00426596"/>
    <w:rsid w:val="00426976"/>
    <w:rsid w:val="0042697E"/>
    <w:rsid w:val="004269F3"/>
    <w:rsid w:val="00426A3E"/>
    <w:rsid w:val="004270C2"/>
    <w:rsid w:val="00427206"/>
    <w:rsid w:val="00427233"/>
    <w:rsid w:val="0042732C"/>
    <w:rsid w:val="004274EC"/>
    <w:rsid w:val="00427633"/>
    <w:rsid w:val="00427673"/>
    <w:rsid w:val="00427952"/>
    <w:rsid w:val="00430297"/>
    <w:rsid w:val="004303B6"/>
    <w:rsid w:val="004304D0"/>
    <w:rsid w:val="0043076C"/>
    <w:rsid w:val="004309CE"/>
    <w:rsid w:val="00430B2B"/>
    <w:rsid w:val="00430D2F"/>
    <w:rsid w:val="00430D87"/>
    <w:rsid w:val="00431069"/>
    <w:rsid w:val="0043128B"/>
    <w:rsid w:val="00431927"/>
    <w:rsid w:val="00431A30"/>
    <w:rsid w:val="00431ADE"/>
    <w:rsid w:val="00431B1A"/>
    <w:rsid w:val="00431BAA"/>
    <w:rsid w:val="00431F50"/>
    <w:rsid w:val="00432085"/>
    <w:rsid w:val="004320A1"/>
    <w:rsid w:val="004328E9"/>
    <w:rsid w:val="004329CC"/>
    <w:rsid w:val="00432B31"/>
    <w:rsid w:val="004330B6"/>
    <w:rsid w:val="004330D0"/>
    <w:rsid w:val="00433432"/>
    <w:rsid w:val="004335BE"/>
    <w:rsid w:val="00433619"/>
    <w:rsid w:val="00433BE3"/>
    <w:rsid w:val="00433D4D"/>
    <w:rsid w:val="004340CA"/>
    <w:rsid w:val="00434964"/>
    <w:rsid w:val="00434A8F"/>
    <w:rsid w:val="00434BEE"/>
    <w:rsid w:val="00434C26"/>
    <w:rsid w:val="00434C46"/>
    <w:rsid w:val="0043508E"/>
    <w:rsid w:val="0043516B"/>
    <w:rsid w:val="00435CC6"/>
    <w:rsid w:val="00435D58"/>
    <w:rsid w:val="00435EE8"/>
    <w:rsid w:val="004361AA"/>
    <w:rsid w:val="00436289"/>
    <w:rsid w:val="00436538"/>
    <w:rsid w:val="004365AF"/>
    <w:rsid w:val="0043663D"/>
    <w:rsid w:val="0043677E"/>
    <w:rsid w:val="00436991"/>
    <w:rsid w:val="00436B7F"/>
    <w:rsid w:val="00436C5A"/>
    <w:rsid w:val="00436D43"/>
    <w:rsid w:val="00436F03"/>
    <w:rsid w:val="00437279"/>
    <w:rsid w:val="004374CE"/>
    <w:rsid w:val="00437B85"/>
    <w:rsid w:val="004400D6"/>
    <w:rsid w:val="004401D6"/>
    <w:rsid w:val="00440488"/>
    <w:rsid w:val="004404CC"/>
    <w:rsid w:val="004407F4"/>
    <w:rsid w:val="004409AD"/>
    <w:rsid w:val="00440BAB"/>
    <w:rsid w:val="00440C2B"/>
    <w:rsid w:val="00441101"/>
    <w:rsid w:val="004411BB"/>
    <w:rsid w:val="004413C0"/>
    <w:rsid w:val="00441D23"/>
    <w:rsid w:val="00441F69"/>
    <w:rsid w:val="00442361"/>
    <w:rsid w:val="004425A9"/>
    <w:rsid w:val="004426EC"/>
    <w:rsid w:val="004427A6"/>
    <w:rsid w:val="00442975"/>
    <w:rsid w:val="00442B92"/>
    <w:rsid w:val="00442D88"/>
    <w:rsid w:val="00442E52"/>
    <w:rsid w:val="00442E59"/>
    <w:rsid w:val="004430D8"/>
    <w:rsid w:val="004431F1"/>
    <w:rsid w:val="00443454"/>
    <w:rsid w:val="004434C4"/>
    <w:rsid w:val="004436E4"/>
    <w:rsid w:val="00443735"/>
    <w:rsid w:val="00443994"/>
    <w:rsid w:val="004439E6"/>
    <w:rsid w:val="00443A1C"/>
    <w:rsid w:val="00443A22"/>
    <w:rsid w:val="00443B4B"/>
    <w:rsid w:val="00444486"/>
    <w:rsid w:val="004448E3"/>
    <w:rsid w:val="00444951"/>
    <w:rsid w:val="00444EB6"/>
    <w:rsid w:val="00444FF8"/>
    <w:rsid w:val="00445015"/>
    <w:rsid w:val="004450B8"/>
    <w:rsid w:val="004450CD"/>
    <w:rsid w:val="004452CD"/>
    <w:rsid w:val="00445714"/>
    <w:rsid w:val="004457AD"/>
    <w:rsid w:val="00445A5E"/>
    <w:rsid w:val="00445C08"/>
    <w:rsid w:val="00445C2D"/>
    <w:rsid w:val="00445F10"/>
    <w:rsid w:val="00446183"/>
    <w:rsid w:val="0044627D"/>
    <w:rsid w:val="00446557"/>
    <w:rsid w:val="00446661"/>
    <w:rsid w:val="0044699F"/>
    <w:rsid w:val="00446C63"/>
    <w:rsid w:val="00447402"/>
    <w:rsid w:val="00447C8B"/>
    <w:rsid w:val="00447D28"/>
    <w:rsid w:val="00447D72"/>
    <w:rsid w:val="00447E52"/>
    <w:rsid w:val="004500DB"/>
    <w:rsid w:val="00450518"/>
    <w:rsid w:val="00450E2A"/>
    <w:rsid w:val="00450E87"/>
    <w:rsid w:val="00450FDE"/>
    <w:rsid w:val="004510F4"/>
    <w:rsid w:val="00451150"/>
    <w:rsid w:val="004514C7"/>
    <w:rsid w:val="004515CC"/>
    <w:rsid w:val="00451912"/>
    <w:rsid w:val="00451ADB"/>
    <w:rsid w:val="00451C46"/>
    <w:rsid w:val="00451F88"/>
    <w:rsid w:val="004520DE"/>
    <w:rsid w:val="004521C5"/>
    <w:rsid w:val="00452234"/>
    <w:rsid w:val="0045234F"/>
    <w:rsid w:val="0045267F"/>
    <w:rsid w:val="004529FD"/>
    <w:rsid w:val="00452FBC"/>
    <w:rsid w:val="00453102"/>
    <w:rsid w:val="00453138"/>
    <w:rsid w:val="0045329F"/>
    <w:rsid w:val="00453AFD"/>
    <w:rsid w:val="004540EE"/>
    <w:rsid w:val="00454172"/>
    <w:rsid w:val="004543BF"/>
    <w:rsid w:val="00454A9B"/>
    <w:rsid w:val="00454BDE"/>
    <w:rsid w:val="00454C0D"/>
    <w:rsid w:val="00454CC6"/>
    <w:rsid w:val="00454E04"/>
    <w:rsid w:val="00454F53"/>
    <w:rsid w:val="00455532"/>
    <w:rsid w:val="0045588D"/>
    <w:rsid w:val="00455D4E"/>
    <w:rsid w:val="00456685"/>
    <w:rsid w:val="00456836"/>
    <w:rsid w:val="00456988"/>
    <w:rsid w:val="00456A37"/>
    <w:rsid w:val="00457268"/>
    <w:rsid w:val="00457649"/>
    <w:rsid w:val="00457857"/>
    <w:rsid w:val="004579D0"/>
    <w:rsid w:val="00457BB2"/>
    <w:rsid w:val="0046032D"/>
    <w:rsid w:val="004603D6"/>
    <w:rsid w:val="00460E12"/>
    <w:rsid w:val="00460EAC"/>
    <w:rsid w:val="00461159"/>
    <w:rsid w:val="0046126F"/>
    <w:rsid w:val="00461370"/>
    <w:rsid w:val="00461422"/>
    <w:rsid w:val="00461595"/>
    <w:rsid w:val="004617F9"/>
    <w:rsid w:val="00461EB8"/>
    <w:rsid w:val="00462123"/>
    <w:rsid w:val="004625E2"/>
    <w:rsid w:val="0046267F"/>
    <w:rsid w:val="004628CF"/>
    <w:rsid w:val="0046295D"/>
    <w:rsid w:val="00462A04"/>
    <w:rsid w:val="00462ED4"/>
    <w:rsid w:val="004631CD"/>
    <w:rsid w:val="004633BD"/>
    <w:rsid w:val="004636AA"/>
    <w:rsid w:val="00463732"/>
    <w:rsid w:val="004637B3"/>
    <w:rsid w:val="00463820"/>
    <w:rsid w:val="00463CB0"/>
    <w:rsid w:val="00463E1D"/>
    <w:rsid w:val="004642FD"/>
    <w:rsid w:val="00464DA4"/>
    <w:rsid w:val="00464F85"/>
    <w:rsid w:val="0046511C"/>
    <w:rsid w:val="00465350"/>
    <w:rsid w:val="0046540B"/>
    <w:rsid w:val="004658FD"/>
    <w:rsid w:val="00465B19"/>
    <w:rsid w:val="00465CC3"/>
    <w:rsid w:val="00465D5D"/>
    <w:rsid w:val="00465EF3"/>
    <w:rsid w:val="00465FCC"/>
    <w:rsid w:val="00466097"/>
    <w:rsid w:val="00466194"/>
    <w:rsid w:val="0046637D"/>
    <w:rsid w:val="00466639"/>
    <w:rsid w:val="00466A3E"/>
    <w:rsid w:val="00466AB7"/>
    <w:rsid w:val="00466D15"/>
    <w:rsid w:val="00466EB8"/>
    <w:rsid w:val="004679DE"/>
    <w:rsid w:val="00467A71"/>
    <w:rsid w:val="00467C9C"/>
    <w:rsid w:val="004701AF"/>
    <w:rsid w:val="0047079D"/>
    <w:rsid w:val="00470A04"/>
    <w:rsid w:val="00470A30"/>
    <w:rsid w:val="00470C3E"/>
    <w:rsid w:val="00470D01"/>
    <w:rsid w:val="00471315"/>
    <w:rsid w:val="00471537"/>
    <w:rsid w:val="004716D1"/>
    <w:rsid w:val="00471782"/>
    <w:rsid w:val="00471A55"/>
    <w:rsid w:val="00471ADC"/>
    <w:rsid w:val="00471B7B"/>
    <w:rsid w:val="0047232F"/>
    <w:rsid w:val="00472683"/>
    <w:rsid w:val="00472B55"/>
    <w:rsid w:val="00473002"/>
    <w:rsid w:val="00473237"/>
    <w:rsid w:val="00473702"/>
    <w:rsid w:val="0047381C"/>
    <w:rsid w:val="0047385D"/>
    <w:rsid w:val="00473869"/>
    <w:rsid w:val="00473C70"/>
    <w:rsid w:val="0047410A"/>
    <w:rsid w:val="0047436E"/>
    <w:rsid w:val="004744A7"/>
    <w:rsid w:val="00474966"/>
    <w:rsid w:val="00474C20"/>
    <w:rsid w:val="00474F3B"/>
    <w:rsid w:val="0047520E"/>
    <w:rsid w:val="004753A9"/>
    <w:rsid w:val="0047559A"/>
    <w:rsid w:val="0047573E"/>
    <w:rsid w:val="0047619D"/>
    <w:rsid w:val="00476213"/>
    <w:rsid w:val="00476239"/>
    <w:rsid w:val="004766BE"/>
    <w:rsid w:val="00476860"/>
    <w:rsid w:val="00476B3D"/>
    <w:rsid w:val="00476FBB"/>
    <w:rsid w:val="0047723E"/>
    <w:rsid w:val="004774EC"/>
    <w:rsid w:val="00477971"/>
    <w:rsid w:val="00477DA6"/>
    <w:rsid w:val="00480121"/>
    <w:rsid w:val="004804B3"/>
    <w:rsid w:val="00480631"/>
    <w:rsid w:val="0048068D"/>
    <w:rsid w:val="004807EE"/>
    <w:rsid w:val="0048096F"/>
    <w:rsid w:val="00480E00"/>
    <w:rsid w:val="00480FEF"/>
    <w:rsid w:val="00480FF8"/>
    <w:rsid w:val="0048123F"/>
    <w:rsid w:val="004812A3"/>
    <w:rsid w:val="004813CA"/>
    <w:rsid w:val="00481602"/>
    <w:rsid w:val="00481674"/>
    <w:rsid w:val="004818C0"/>
    <w:rsid w:val="00481E49"/>
    <w:rsid w:val="00481F90"/>
    <w:rsid w:val="00482119"/>
    <w:rsid w:val="00482331"/>
    <w:rsid w:val="0048237A"/>
    <w:rsid w:val="004823C9"/>
    <w:rsid w:val="00482495"/>
    <w:rsid w:val="00482634"/>
    <w:rsid w:val="0048297D"/>
    <w:rsid w:val="0048392C"/>
    <w:rsid w:val="0048401B"/>
    <w:rsid w:val="00484197"/>
    <w:rsid w:val="004841C6"/>
    <w:rsid w:val="004846E0"/>
    <w:rsid w:val="00484FC1"/>
    <w:rsid w:val="0048500D"/>
    <w:rsid w:val="004855BE"/>
    <w:rsid w:val="00485719"/>
    <w:rsid w:val="00485961"/>
    <w:rsid w:val="0048637E"/>
    <w:rsid w:val="004863C6"/>
    <w:rsid w:val="004864D9"/>
    <w:rsid w:val="0048655A"/>
    <w:rsid w:val="004865E5"/>
    <w:rsid w:val="00486636"/>
    <w:rsid w:val="00486797"/>
    <w:rsid w:val="0048682E"/>
    <w:rsid w:val="0048682F"/>
    <w:rsid w:val="004869BF"/>
    <w:rsid w:val="00486A29"/>
    <w:rsid w:val="00486D58"/>
    <w:rsid w:val="00486DCA"/>
    <w:rsid w:val="004870B1"/>
    <w:rsid w:val="004870FA"/>
    <w:rsid w:val="004872BD"/>
    <w:rsid w:val="004872C4"/>
    <w:rsid w:val="00487348"/>
    <w:rsid w:val="00487509"/>
    <w:rsid w:val="004876CF"/>
    <w:rsid w:val="004877A3"/>
    <w:rsid w:val="004877B3"/>
    <w:rsid w:val="004877EB"/>
    <w:rsid w:val="0048784B"/>
    <w:rsid w:val="00487AE5"/>
    <w:rsid w:val="00487AF0"/>
    <w:rsid w:val="00487BBE"/>
    <w:rsid w:val="00487D8A"/>
    <w:rsid w:val="00487F41"/>
    <w:rsid w:val="0049000E"/>
    <w:rsid w:val="00490236"/>
    <w:rsid w:val="0049023E"/>
    <w:rsid w:val="00490404"/>
    <w:rsid w:val="00490595"/>
    <w:rsid w:val="0049065B"/>
    <w:rsid w:val="00490A0B"/>
    <w:rsid w:val="00490AFD"/>
    <w:rsid w:val="00490B73"/>
    <w:rsid w:val="00490DA3"/>
    <w:rsid w:val="00491264"/>
    <w:rsid w:val="0049128C"/>
    <w:rsid w:val="00491932"/>
    <w:rsid w:val="00491B52"/>
    <w:rsid w:val="00491F5B"/>
    <w:rsid w:val="00492169"/>
    <w:rsid w:val="0049218B"/>
    <w:rsid w:val="004921FE"/>
    <w:rsid w:val="004923C5"/>
    <w:rsid w:val="00492578"/>
    <w:rsid w:val="0049267A"/>
    <w:rsid w:val="004926D6"/>
    <w:rsid w:val="004929EF"/>
    <w:rsid w:val="00492C30"/>
    <w:rsid w:val="004931AF"/>
    <w:rsid w:val="00493591"/>
    <w:rsid w:val="00493764"/>
    <w:rsid w:val="0049473F"/>
    <w:rsid w:val="0049482F"/>
    <w:rsid w:val="00494863"/>
    <w:rsid w:val="004949F0"/>
    <w:rsid w:val="004949F8"/>
    <w:rsid w:val="00494B10"/>
    <w:rsid w:val="0049534C"/>
    <w:rsid w:val="00495569"/>
    <w:rsid w:val="00495811"/>
    <w:rsid w:val="00495B2D"/>
    <w:rsid w:val="00495D69"/>
    <w:rsid w:val="00496038"/>
    <w:rsid w:val="004962E5"/>
    <w:rsid w:val="00496446"/>
    <w:rsid w:val="00496492"/>
    <w:rsid w:val="00496546"/>
    <w:rsid w:val="00496A81"/>
    <w:rsid w:val="00496BBF"/>
    <w:rsid w:val="00496E6A"/>
    <w:rsid w:val="00496E79"/>
    <w:rsid w:val="00496FD0"/>
    <w:rsid w:val="004970D4"/>
    <w:rsid w:val="0049739D"/>
    <w:rsid w:val="00497943"/>
    <w:rsid w:val="00497D94"/>
    <w:rsid w:val="00497D9C"/>
    <w:rsid w:val="004A01A2"/>
    <w:rsid w:val="004A03C3"/>
    <w:rsid w:val="004A0519"/>
    <w:rsid w:val="004A062D"/>
    <w:rsid w:val="004A067A"/>
    <w:rsid w:val="004A0805"/>
    <w:rsid w:val="004A0DCC"/>
    <w:rsid w:val="004A116D"/>
    <w:rsid w:val="004A11DD"/>
    <w:rsid w:val="004A14A1"/>
    <w:rsid w:val="004A158C"/>
    <w:rsid w:val="004A1B27"/>
    <w:rsid w:val="004A1C60"/>
    <w:rsid w:val="004A1E16"/>
    <w:rsid w:val="004A2055"/>
    <w:rsid w:val="004A2182"/>
    <w:rsid w:val="004A22A5"/>
    <w:rsid w:val="004A27C4"/>
    <w:rsid w:val="004A2BFE"/>
    <w:rsid w:val="004A2F14"/>
    <w:rsid w:val="004A3009"/>
    <w:rsid w:val="004A3245"/>
    <w:rsid w:val="004A34C5"/>
    <w:rsid w:val="004A354A"/>
    <w:rsid w:val="004A365E"/>
    <w:rsid w:val="004A393A"/>
    <w:rsid w:val="004A3C45"/>
    <w:rsid w:val="004A3DDE"/>
    <w:rsid w:val="004A3E10"/>
    <w:rsid w:val="004A440A"/>
    <w:rsid w:val="004A483B"/>
    <w:rsid w:val="004A4CE3"/>
    <w:rsid w:val="004A4E05"/>
    <w:rsid w:val="004A4FDF"/>
    <w:rsid w:val="004A594A"/>
    <w:rsid w:val="004A5D71"/>
    <w:rsid w:val="004A5DB1"/>
    <w:rsid w:val="004A60BE"/>
    <w:rsid w:val="004A6674"/>
    <w:rsid w:val="004A677B"/>
    <w:rsid w:val="004A6C7C"/>
    <w:rsid w:val="004A6D66"/>
    <w:rsid w:val="004A7116"/>
    <w:rsid w:val="004A770F"/>
    <w:rsid w:val="004A7C3B"/>
    <w:rsid w:val="004A7D91"/>
    <w:rsid w:val="004A7DF4"/>
    <w:rsid w:val="004B09D3"/>
    <w:rsid w:val="004B0C50"/>
    <w:rsid w:val="004B1A1C"/>
    <w:rsid w:val="004B1B7A"/>
    <w:rsid w:val="004B1E7F"/>
    <w:rsid w:val="004B2142"/>
    <w:rsid w:val="004B226F"/>
    <w:rsid w:val="004B22D4"/>
    <w:rsid w:val="004B24A4"/>
    <w:rsid w:val="004B2709"/>
    <w:rsid w:val="004B273F"/>
    <w:rsid w:val="004B2CE4"/>
    <w:rsid w:val="004B2E91"/>
    <w:rsid w:val="004B30BF"/>
    <w:rsid w:val="004B3255"/>
    <w:rsid w:val="004B33D2"/>
    <w:rsid w:val="004B3698"/>
    <w:rsid w:val="004B371D"/>
    <w:rsid w:val="004B3ABF"/>
    <w:rsid w:val="004B43C3"/>
    <w:rsid w:val="004B445C"/>
    <w:rsid w:val="004B44C7"/>
    <w:rsid w:val="004B4765"/>
    <w:rsid w:val="004B4845"/>
    <w:rsid w:val="004B48F5"/>
    <w:rsid w:val="004B4AE1"/>
    <w:rsid w:val="004B508E"/>
    <w:rsid w:val="004B51D3"/>
    <w:rsid w:val="004B52E9"/>
    <w:rsid w:val="004B5B42"/>
    <w:rsid w:val="004B5B68"/>
    <w:rsid w:val="004B5B81"/>
    <w:rsid w:val="004B5DEC"/>
    <w:rsid w:val="004B6160"/>
    <w:rsid w:val="004B6226"/>
    <w:rsid w:val="004B629F"/>
    <w:rsid w:val="004B6546"/>
    <w:rsid w:val="004B6687"/>
    <w:rsid w:val="004B66CB"/>
    <w:rsid w:val="004B67D4"/>
    <w:rsid w:val="004B6E17"/>
    <w:rsid w:val="004B7015"/>
    <w:rsid w:val="004B7A07"/>
    <w:rsid w:val="004B7BC4"/>
    <w:rsid w:val="004B7DB2"/>
    <w:rsid w:val="004B7EF1"/>
    <w:rsid w:val="004C0376"/>
    <w:rsid w:val="004C0751"/>
    <w:rsid w:val="004C089B"/>
    <w:rsid w:val="004C08B5"/>
    <w:rsid w:val="004C09EC"/>
    <w:rsid w:val="004C1017"/>
    <w:rsid w:val="004C1025"/>
    <w:rsid w:val="004C1429"/>
    <w:rsid w:val="004C1505"/>
    <w:rsid w:val="004C16A4"/>
    <w:rsid w:val="004C17F3"/>
    <w:rsid w:val="004C1B72"/>
    <w:rsid w:val="004C232F"/>
    <w:rsid w:val="004C2345"/>
    <w:rsid w:val="004C26C5"/>
    <w:rsid w:val="004C29BF"/>
    <w:rsid w:val="004C2F78"/>
    <w:rsid w:val="004C3245"/>
    <w:rsid w:val="004C34FA"/>
    <w:rsid w:val="004C35AB"/>
    <w:rsid w:val="004C35F8"/>
    <w:rsid w:val="004C3649"/>
    <w:rsid w:val="004C47C1"/>
    <w:rsid w:val="004C4831"/>
    <w:rsid w:val="004C4852"/>
    <w:rsid w:val="004C494E"/>
    <w:rsid w:val="004C4AB6"/>
    <w:rsid w:val="004C4E52"/>
    <w:rsid w:val="004C5CBE"/>
    <w:rsid w:val="004C609C"/>
    <w:rsid w:val="004C60B2"/>
    <w:rsid w:val="004C60D4"/>
    <w:rsid w:val="004C630F"/>
    <w:rsid w:val="004C652F"/>
    <w:rsid w:val="004C666C"/>
    <w:rsid w:val="004C6727"/>
    <w:rsid w:val="004C6C86"/>
    <w:rsid w:val="004C6EBF"/>
    <w:rsid w:val="004C74D2"/>
    <w:rsid w:val="004C7BA9"/>
    <w:rsid w:val="004C7D07"/>
    <w:rsid w:val="004C7D67"/>
    <w:rsid w:val="004D0666"/>
    <w:rsid w:val="004D0988"/>
    <w:rsid w:val="004D0A8D"/>
    <w:rsid w:val="004D0ADD"/>
    <w:rsid w:val="004D0EFA"/>
    <w:rsid w:val="004D1031"/>
    <w:rsid w:val="004D128B"/>
    <w:rsid w:val="004D1AC1"/>
    <w:rsid w:val="004D1B8C"/>
    <w:rsid w:val="004D1BEA"/>
    <w:rsid w:val="004D20C3"/>
    <w:rsid w:val="004D2374"/>
    <w:rsid w:val="004D2553"/>
    <w:rsid w:val="004D2B01"/>
    <w:rsid w:val="004D2CFB"/>
    <w:rsid w:val="004D31C0"/>
    <w:rsid w:val="004D32F9"/>
    <w:rsid w:val="004D33EB"/>
    <w:rsid w:val="004D358D"/>
    <w:rsid w:val="004D3597"/>
    <w:rsid w:val="004D3926"/>
    <w:rsid w:val="004D3B18"/>
    <w:rsid w:val="004D3C54"/>
    <w:rsid w:val="004D3D75"/>
    <w:rsid w:val="004D3EF0"/>
    <w:rsid w:val="004D475D"/>
    <w:rsid w:val="004D4791"/>
    <w:rsid w:val="004D47CD"/>
    <w:rsid w:val="004D4AD6"/>
    <w:rsid w:val="004D4B12"/>
    <w:rsid w:val="004D502D"/>
    <w:rsid w:val="004D51A8"/>
    <w:rsid w:val="004D545C"/>
    <w:rsid w:val="004D5554"/>
    <w:rsid w:val="004D5575"/>
    <w:rsid w:val="004D57E1"/>
    <w:rsid w:val="004D5858"/>
    <w:rsid w:val="004D5943"/>
    <w:rsid w:val="004D59AA"/>
    <w:rsid w:val="004D5CFA"/>
    <w:rsid w:val="004D622D"/>
    <w:rsid w:val="004D6267"/>
    <w:rsid w:val="004D6377"/>
    <w:rsid w:val="004D63F0"/>
    <w:rsid w:val="004D6502"/>
    <w:rsid w:val="004D6567"/>
    <w:rsid w:val="004D6773"/>
    <w:rsid w:val="004D67DC"/>
    <w:rsid w:val="004D6933"/>
    <w:rsid w:val="004D6B24"/>
    <w:rsid w:val="004D6D3C"/>
    <w:rsid w:val="004D6DA2"/>
    <w:rsid w:val="004D7407"/>
    <w:rsid w:val="004D7556"/>
    <w:rsid w:val="004D7BAB"/>
    <w:rsid w:val="004E0165"/>
    <w:rsid w:val="004E02F8"/>
    <w:rsid w:val="004E038E"/>
    <w:rsid w:val="004E064D"/>
    <w:rsid w:val="004E07BF"/>
    <w:rsid w:val="004E0C3C"/>
    <w:rsid w:val="004E0CDB"/>
    <w:rsid w:val="004E0D7B"/>
    <w:rsid w:val="004E0E25"/>
    <w:rsid w:val="004E0F77"/>
    <w:rsid w:val="004E12DA"/>
    <w:rsid w:val="004E134F"/>
    <w:rsid w:val="004E13B0"/>
    <w:rsid w:val="004E1C5D"/>
    <w:rsid w:val="004E1F66"/>
    <w:rsid w:val="004E2141"/>
    <w:rsid w:val="004E2211"/>
    <w:rsid w:val="004E2836"/>
    <w:rsid w:val="004E30E8"/>
    <w:rsid w:val="004E325F"/>
    <w:rsid w:val="004E3343"/>
    <w:rsid w:val="004E36DE"/>
    <w:rsid w:val="004E3C1B"/>
    <w:rsid w:val="004E3F88"/>
    <w:rsid w:val="004E4401"/>
    <w:rsid w:val="004E4AD6"/>
    <w:rsid w:val="004E4F38"/>
    <w:rsid w:val="004E4FA5"/>
    <w:rsid w:val="004E5393"/>
    <w:rsid w:val="004E5418"/>
    <w:rsid w:val="004E54EF"/>
    <w:rsid w:val="004E5892"/>
    <w:rsid w:val="004E5A45"/>
    <w:rsid w:val="004E5E27"/>
    <w:rsid w:val="004E5EA9"/>
    <w:rsid w:val="004E5F45"/>
    <w:rsid w:val="004E6123"/>
    <w:rsid w:val="004E62DC"/>
    <w:rsid w:val="004E69BE"/>
    <w:rsid w:val="004E6A66"/>
    <w:rsid w:val="004E6B7F"/>
    <w:rsid w:val="004E6C2C"/>
    <w:rsid w:val="004E6CCC"/>
    <w:rsid w:val="004E6FAE"/>
    <w:rsid w:val="004E702A"/>
    <w:rsid w:val="004E70BE"/>
    <w:rsid w:val="004E730C"/>
    <w:rsid w:val="004E7626"/>
    <w:rsid w:val="004E7C11"/>
    <w:rsid w:val="004E7E21"/>
    <w:rsid w:val="004F008A"/>
    <w:rsid w:val="004F0153"/>
    <w:rsid w:val="004F0383"/>
    <w:rsid w:val="004F041C"/>
    <w:rsid w:val="004F0949"/>
    <w:rsid w:val="004F097F"/>
    <w:rsid w:val="004F0C9B"/>
    <w:rsid w:val="004F0CF9"/>
    <w:rsid w:val="004F11C5"/>
    <w:rsid w:val="004F120C"/>
    <w:rsid w:val="004F13C4"/>
    <w:rsid w:val="004F14D1"/>
    <w:rsid w:val="004F15EA"/>
    <w:rsid w:val="004F1688"/>
    <w:rsid w:val="004F1965"/>
    <w:rsid w:val="004F19F5"/>
    <w:rsid w:val="004F1A4F"/>
    <w:rsid w:val="004F1A52"/>
    <w:rsid w:val="004F1B8E"/>
    <w:rsid w:val="004F1EBF"/>
    <w:rsid w:val="004F238C"/>
    <w:rsid w:val="004F2399"/>
    <w:rsid w:val="004F258C"/>
    <w:rsid w:val="004F264E"/>
    <w:rsid w:val="004F27B0"/>
    <w:rsid w:val="004F27F9"/>
    <w:rsid w:val="004F29E5"/>
    <w:rsid w:val="004F33A5"/>
    <w:rsid w:val="004F352D"/>
    <w:rsid w:val="004F380E"/>
    <w:rsid w:val="004F3C04"/>
    <w:rsid w:val="004F3E88"/>
    <w:rsid w:val="004F4002"/>
    <w:rsid w:val="004F42CB"/>
    <w:rsid w:val="004F44CB"/>
    <w:rsid w:val="004F44ED"/>
    <w:rsid w:val="004F44F9"/>
    <w:rsid w:val="004F465C"/>
    <w:rsid w:val="004F46E9"/>
    <w:rsid w:val="004F4760"/>
    <w:rsid w:val="004F489C"/>
    <w:rsid w:val="004F4C0B"/>
    <w:rsid w:val="004F4C5F"/>
    <w:rsid w:val="004F4D3A"/>
    <w:rsid w:val="004F4DE4"/>
    <w:rsid w:val="004F52CA"/>
    <w:rsid w:val="004F53B1"/>
    <w:rsid w:val="004F56A5"/>
    <w:rsid w:val="004F5BD8"/>
    <w:rsid w:val="004F5D08"/>
    <w:rsid w:val="004F5D20"/>
    <w:rsid w:val="004F5ECE"/>
    <w:rsid w:val="004F5F68"/>
    <w:rsid w:val="004F6276"/>
    <w:rsid w:val="004F665F"/>
    <w:rsid w:val="004F6A34"/>
    <w:rsid w:val="004F6B7D"/>
    <w:rsid w:val="004F6EC9"/>
    <w:rsid w:val="004F73FC"/>
    <w:rsid w:val="004F798B"/>
    <w:rsid w:val="00500568"/>
    <w:rsid w:val="00500A7B"/>
    <w:rsid w:val="00500ADF"/>
    <w:rsid w:val="00500D03"/>
    <w:rsid w:val="005010C2"/>
    <w:rsid w:val="00501287"/>
    <w:rsid w:val="0050133E"/>
    <w:rsid w:val="0050138B"/>
    <w:rsid w:val="00501438"/>
    <w:rsid w:val="005014E2"/>
    <w:rsid w:val="00501508"/>
    <w:rsid w:val="00501B88"/>
    <w:rsid w:val="00501B95"/>
    <w:rsid w:val="00502190"/>
    <w:rsid w:val="00502426"/>
    <w:rsid w:val="0050268E"/>
    <w:rsid w:val="0050291B"/>
    <w:rsid w:val="00502BA3"/>
    <w:rsid w:val="00502C17"/>
    <w:rsid w:val="00502CD2"/>
    <w:rsid w:val="00502D6A"/>
    <w:rsid w:val="00502F68"/>
    <w:rsid w:val="00503224"/>
    <w:rsid w:val="005035AE"/>
    <w:rsid w:val="0050362F"/>
    <w:rsid w:val="005036F7"/>
    <w:rsid w:val="005037E7"/>
    <w:rsid w:val="00503840"/>
    <w:rsid w:val="0050387A"/>
    <w:rsid w:val="005042B0"/>
    <w:rsid w:val="0050440D"/>
    <w:rsid w:val="005046A0"/>
    <w:rsid w:val="00504739"/>
    <w:rsid w:val="00504F7A"/>
    <w:rsid w:val="00505110"/>
    <w:rsid w:val="00505260"/>
    <w:rsid w:val="00505685"/>
    <w:rsid w:val="00505735"/>
    <w:rsid w:val="005058D2"/>
    <w:rsid w:val="00505995"/>
    <w:rsid w:val="0050601C"/>
    <w:rsid w:val="005065AF"/>
    <w:rsid w:val="005066F1"/>
    <w:rsid w:val="005069AF"/>
    <w:rsid w:val="00506A5D"/>
    <w:rsid w:val="00506BB3"/>
    <w:rsid w:val="00506BF4"/>
    <w:rsid w:val="00506D20"/>
    <w:rsid w:val="005070D9"/>
    <w:rsid w:val="005070E9"/>
    <w:rsid w:val="00507171"/>
    <w:rsid w:val="005071D7"/>
    <w:rsid w:val="005076E1"/>
    <w:rsid w:val="0050786A"/>
    <w:rsid w:val="00507F6D"/>
    <w:rsid w:val="00510170"/>
    <w:rsid w:val="0051028C"/>
    <w:rsid w:val="00510501"/>
    <w:rsid w:val="00510728"/>
    <w:rsid w:val="00510759"/>
    <w:rsid w:val="00510781"/>
    <w:rsid w:val="00510B6A"/>
    <w:rsid w:val="00510E8E"/>
    <w:rsid w:val="005113CD"/>
    <w:rsid w:val="0051144C"/>
    <w:rsid w:val="00511760"/>
    <w:rsid w:val="00511CD7"/>
    <w:rsid w:val="00511FEB"/>
    <w:rsid w:val="0051213D"/>
    <w:rsid w:val="00512824"/>
    <w:rsid w:val="00512B78"/>
    <w:rsid w:val="00512EE2"/>
    <w:rsid w:val="00513226"/>
    <w:rsid w:val="005132F6"/>
    <w:rsid w:val="005134AA"/>
    <w:rsid w:val="005136BF"/>
    <w:rsid w:val="005136E9"/>
    <w:rsid w:val="005138BC"/>
    <w:rsid w:val="00513B54"/>
    <w:rsid w:val="00513C5A"/>
    <w:rsid w:val="00513E15"/>
    <w:rsid w:val="005140BB"/>
    <w:rsid w:val="005141CD"/>
    <w:rsid w:val="00514210"/>
    <w:rsid w:val="00514A8E"/>
    <w:rsid w:val="00514ADA"/>
    <w:rsid w:val="00514C37"/>
    <w:rsid w:val="00514CD2"/>
    <w:rsid w:val="00514E21"/>
    <w:rsid w:val="00514F00"/>
    <w:rsid w:val="0051502B"/>
    <w:rsid w:val="0051508F"/>
    <w:rsid w:val="0051542E"/>
    <w:rsid w:val="00515514"/>
    <w:rsid w:val="00515645"/>
    <w:rsid w:val="00515FCA"/>
    <w:rsid w:val="00516089"/>
    <w:rsid w:val="00516218"/>
    <w:rsid w:val="0051648A"/>
    <w:rsid w:val="0051693D"/>
    <w:rsid w:val="00516CC4"/>
    <w:rsid w:val="00516F9C"/>
    <w:rsid w:val="00517100"/>
    <w:rsid w:val="005176EA"/>
    <w:rsid w:val="0051775A"/>
    <w:rsid w:val="00517820"/>
    <w:rsid w:val="005178B0"/>
    <w:rsid w:val="00517AFC"/>
    <w:rsid w:val="00517E63"/>
    <w:rsid w:val="00517F0A"/>
    <w:rsid w:val="00520816"/>
    <w:rsid w:val="00520A63"/>
    <w:rsid w:val="00520AAD"/>
    <w:rsid w:val="00520AC6"/>
    <w:rsid w:val="00520B00"/>
    <w:rsid w:val="00520EA0"/>
    <w:rsid w:val="00520EA8"/>
    <w:rsid w:val="005210AC"/>
    <w:rsid w:val="00521101"/>
    <w:rsid w:val="0052110F"/>
    <w:rsid w:val="0052139E"/>
    <w:rsid w:val="005213A5"/>
    <w:rsid w:val="0052149D"/>
    <w:rsid w:val="00521694"/>
    <w:rsid w:val="00521755"/>
    <w:rsid w:val="00521849"/>
    <w:rsid w:val="0052188B"/>
    <w:rsid w:val="00521919"/>
    <w:rsid w:val="00521AE6"/>
    <w:rsid w:val="00521BC0"/>
    <w:rsid w:val="00521CDA"/>
    <w:rsid w:val="00521CEF"/>
    <w:rsid w:val="00521EB9"/>
    <w:rsid w:val="005221B5"/>
    <w:rsid w:val="005221EA"/>
    <w:rsid w:val="005223C4"/>
    <w:rsid w:val="0052279C"/>
    <w:rsid w:val="005227CE"/>
    <w:rsid w:val="00522AC5"/>
    <w:rsid w:val="00522D13"/>
    <w:rsid w:val="00522D2E"/>
    <w:rsid w:val="00523109"/>
    <w:rsid w:val="00523200"/>
    <w:rsid w:val="00523991"/>
    <w:rsid w:val="00523C8B"/>
    <w:rsid w:val="00523EC4"/>
    <w:rsid w:val="00524198"/>
    <w:rsid w:val="005249D2"/>
    <w:rsid w:val="00524A2B"/>
    <w:rsid w:val="00524A6C"/>
    <w:rsid w:val="00524B29"/>
    <w:rsid w:val="00524E4A"/>
    <w:rsid w:val="005251E1"/>
    <w:rsid w:val="0052584D"/>
    <w:rsid w:val="005258EE"/>
    <w:rsid w:val="00525C92"/>
    <w:rsid w:val="00526843"/>
    <w:rsid w:val="0052690E"/>
    <w:rsid w:val="00526957"/>
    <w:rsid w:val="00526F7C"/>
    <w:rsid w:val="0052702A"/>
    <w:rsid w:val="00527099"/>
    <w:rsid w:val="005271B8"/>
    <w:rsid w:val="005274C0"/>
    <w:rsid w:val="00527B6B"/>
    <w:rsid w:val="00527C73"/>
    <w:rsid w:val="005301F4"/>
    <w:rsid w:val="00530842"/>
    <w:rsid w:val="005309DC"/>
    <w:rsid w:val="00530C8A"/>
    <w:rsid w:val="00530E40"/>
    <w:rsid w:val="00531024"/>
    <w:rsid w:val="0053116E"/>
    <w:rsid w:val="005319D1"/>
    <w:rsid w:val="00531A6F"/>
    <w:rsid w:val="00531B46"/>
    <w:rsid w:val="00531C5E"/>
    <w:rsid w:val="00531C5F"/>
    <w:rsid w:val="00531F9E"/>
    <w:rsid w:val="00532906"/>
    <w:rsid w:val="00532D55"/>
    <w:rsid w:val="00532E9F"/>
    <w:rsid w:val="005333DC"/>
    <w:rsid w:val="005335F7"/>
    <w:rsid w:val="00533CC1"/>
    <w:rsid w:val="00534067"/>
    <w:rsid w:val="0053417F"/>
    <w:rsid w:val="005341EA"/>
    <w:rsid w:val="00534495"/>
    <w:rsid w:val="005346FD"/>
    <w:rsid w:val="005348DF"/>
    <w:rsid w:val="00534F78"/>
    <w:rsid w:val="00535261"/>
    <w:rsid w:val="0053571F"/>
    <w:rsid w:val="00535868"/>
    <w:rsid w:val="00535CF7"/>
    <w:rsid w:val="00535D60"/>
    <w:rsid w:val="0053603E"/>
    <w:rsid w:val="005362E5"/>
    <w:rsid w:val="00536D04"/>
    <w:rsid w:val="00536DD4"/>
    <w:rsid w:val="00536FD6"/>
    <w:rsid w:val="005372FF"/>
    <w:rsid w:val="00537382"/>
    <w:rsid w:val="00537539"/>
    <w:rsid w:val="00537A9C"/>
    <w:rsid w:val="00537C27"/>
    <w:rsid w:val="00537EA7"/>
    <w:rsid w:val="00537F1F"/>
    <w:rsid w:val="00537F29"/>
    <w:rsid w:val="00537FD3"/>
    <w:rsid w:val="0054009D"/>
    <w:rsid w:val="005400ED"/>
    <w:rsid w:val="0054038F"/>
    <w:rsid w:val="0054081B"/>
    <w:rsid w:val="005409BC"/>
    <w:rsid w:val="00540AB2"/>
    <w:rsid w:val="00540AD1"/>
    <w:rsid w:val="00540B2C"/>
    <w:rsid w:val="00540E30"/>
    <w:rsid w:val="00540FC7"/>
    <w:rsid w:val="0054110F"/>
    <w:rsid w:val="0054127D"/>
    <w:rsid w:val="005414E2"/>
    <w:rsid w:val="005416D8"/>
    <w:rsid w:val="00541B2C"/>
    <w:rsid w:val="0054214F"/>
    <w:rsid w:val="00542223"/>
    <w:rsid w:val="00542518"/>
    <w:rsid w:val="0054258D"/>
    <w:rsid w:val="005425B8"/>
    <w:rsid w:val="0054265E"/>
    <w:rsid w:val="005426C2"/>
    <w:rsid w:val="0054277A"/>
    <w:rsid w:val="005428DE"/>
    <w:rsid w:val="005429AE"/>
    <w:rsid w:val="00542B4B"/>
    <w:rsid w:val="0054305D"/>
    <w:rsid w:val="005430A5"/>
    <w:rsid w:val="005431D7"/>
    <w:rsid w:val="0054323E"/>
    <w:rsid w:val="00543262"/>
    <w:rsid w:val="005433D2"/>
    <w:rsid w:val="00543556"/>
    <w:rsid w:val="0054365D"/>
    <w:rsid w:val="005438B0"/>
    <w:rsid w:val="00543960"/>
    <w:rsid w:val="005439DE"/>
    <w:rsid w:val="00543BC7"/>
    <w:rsid w:val="00544080"/>
    <w:rsid w:val="00544344"/>
    <w:rsid w:val="005443C7"/>
    <w:rsid w:val="00544546"/>
    <w:rsid w:val="005449EE"/>
    <w:rsid w:val="00544A69"/>
    <w:rsid w:val="00544BB2"/>
    <w:rsid w:val="00544D01"/>
    <w:rsid w:val="00544DF8"/>
    <w:rsid w:val="00545205"/>
    <w:rsid w:val="0054541C"/>
    <w:rsid w:val="0054569F"/>
    <w:rsid w:val="00545BA4"/>
    <w:rsid w:val="00545F6B"/>
    <w:rsid w:val="005464B6"/>
    <w:rsid w:val="00546A0B"/>
    <w:rsid w:val="00546A9D"/>
    <w:rsid w:val="00546AB8"/>
    <w:rsid w:val="0054729F"/>
    <w:rsid w:val="0054756E"/>
    <w:rsid w:val="005476E7"/>
    <w:rsid w:val="005479AB"/>
    <w:rsid w:val="00547AF7"/>
    <w:rsid w:val="00547D9A"/>
    <w:rsid w:val="00550482"/>
    <w:rsid w:val="005504F8"/>
    <w:rsid w:val="00550B15"/>
    <w:rsid w:val="00550B49"/>
    <w:rsid w:val="00550F4A"/>
    <w:rsid w:val="00550F80"/>
    <w:rsid w:val="0055109B"/>
    <w:rsid w:val="005518CE"/>
    <w:rsid w:val="00551A87"/>
    <w:rsid w:val="00551B18"/>
    <w:rsid w:val="00551BD6"/>
    <w:rsid w:val="00551C0B"/>
    <w:rsid w:val="00552225"/>
    <w:rsid w:val="0055278C"/>
    <w:rsid w:val="0055291E"/>
    <w:rsid w:val="00552D67"/>
    <w:rsid w:val="00552D92"/>
    <w:rsid w:val="0055381D"/>
    <w:rsid w:val="005538CE"/>
    <w:rsid w:val="00553C5F"/>
    <w:rsid w:val="00553C9C"/>
    <w:rsid w:val="00553EDB"/>
    <w:rsid w:val="00554060"/>
    <w:rsid w:val="0055409A"/>
    <w:rsid w:val="00554329"/>
    <w:rsid w:val="0055457F"/>
    <w:rsid w:val="005545E6"/>
    <w:rsid w:val="00554E1C"/>
    <w:rsid w:val="00554E58"/>
    <w:rsid w:val="0055556F"/>
    <w:rsid w:val="00555714"/>
    <w:rsid w:val="0055597F"/>
    <w:rsid w:val="00555C44"/>
    <w:rsid w:val="00556099"/>
    <w:rsid w:val="005560F3"/>
    <w:rsid w:val="0055619F"/>
    <w:rsid w:val="00556242"/>
    <w:rsid w:val="00556A61"/>
    <w:rsid w:val="00557071"/>
    <w:rsid w:val="00557337"/>
    <w:rsid w:val="005573FE"/>
    <w:rsid w:val="00557422"/>
    <w:rsid w:val="0055754F"/>
    <w:rsid w:val="005575F2"/>
    <w:rsid w:val="00557784"/>
    <w:rsid w:val="0055778B"/>
    <w:rsid w:val="005577C4"/>
    <w:rsid w:val="00557911"/>
    <w:rsid w:val="00557B3E"/>
    <w:rsid w:val="00557BCF"/>
    <w:rsid w:val="00557C3A"/>
    <w:rsid w:val="00557F68"/>
    <w:rsid w:val="00560195"/>
    <w:rsid w:val="00560346"/>
    <w:rsid w:val="005605B3"/>
    <w:rsid w:val="005606B7"/>
    <w:rsid w:val="00560BEF"/>
    <w:rsid w:val="00560C80"/>
    <w:rsid w:val="00560C9D"/>
    <w:rsid w:val="00560CBB"/>
    <w:rsid w:val="00560E23"/>
    <w:rsid w:val="00560EB9"/>
    <w:rsid w:val="005615C9"/>
    <w:rsid w:val="00561CE0"/>
    <w:rsid w:val="0056222E"/>
    <w:rsid w:val="0056245F"/>
    <w:rsid w:val="00562515"/>
    <w:rsid w:val="00562577"/>
    <w:rsid w:val="00562E79"/>
    <w:rsid w:val="005636D2"/>
    <w:rsid w:val="005639FF"/>
    <w:rsid w:val="00563D8E"/>
    <w:rsid w:val="00563F0B"/>
    <w:rsid w:val="00564336"/>
    <w:rsid w:val="00564565"/>
    <w:rsid w:val="005645C3"/>
    <w:rsid w:val="00564DDC"/>
    <w:rsid w:val="005651DA"/>
    <w:rsid w:val="005652B6"/>
    <w:rsid w:val="00565364"/>
    <w:rsid w:val="005653C2"/>
    <w:rsid w:val="0056566C"/>
    <w:rsid w:val="00565AAE"/>
    <w:rsid w:val="00565AE7"/>
    <w:rsid w:val="00565AFE"/>
    <w:rsid w:val="00565B2C"/>
    <w:rsid w:val="00565DC3"/>
    <w:rsid w:val="00565F23"/>
    <w:rsid w:val="005661D0"/>
    <w:rsid w:val="00566311"/>
    <w:rsid w:val="00566954"/>
    <w:rsid w:val="00566ABE"/>
    <w:rsid w:val="00566C4E"/>
    <w:rsid w:val="00567047"/>
    <w:rsid w:val="00567413"/>
    <w:rsid w:val="00567802"/>
    <w:rsid w:val="00567972"/>
    <w:rsid w:val="00567AB3"/>
    <w:rsid w:val="00567BB7"/>
    <w:rsid w:val="00567C26"/>
    <w:rsid w:val="00567C77"/>
    <w:rsid w:val="00567CCA"/>
    <w:rsid w:val="00570250"/>
    <w:rsid w:val="0057038D"/>
    <w:rsid w:val="00570510"/>
    <w:rsid w:val="005705E1"/>
    <w:rsid w:val="0057097C"/>
    <w:rsid w:val="00570BD5"/>
    <w:rsid w:val="00570D04"/>
    <w:rsid w:val="00571054"/>
    <w:rsid w:val="005710DA"/>
    <w:rsid w:val="0057115B"/>
    <w:rsid w:val="005711BE"/>
    <w:rsid w:val="005715FA"/>
    <w:rsid w:val="00571B68"/>
    <w:rsid w:val="00571D87"/>
    <w:rsid w:val="00572101"/>
    <w:rsid w:val="005724CB"/>
    <w:rsid w:val="00572576"/>
    <w:rsid w:val="005725C9"/>
    <w:rsid w:val="005726EA"/>
    <w:rsid w:val="00572737"/>
    <w:rsid w:val="00572999"/>
    <w:rsid w:val="00572EC9"/>
    <w:rsid w:val="005732AD"/>
    <w:rsid w:val="00573474"/>
    <w:rsid w:val="0057353B"/>
    <w:rsid w:val="00573586"/>
    <w:rsid w:val="005736E3"/>
    <w:rsid w:val="005737BC"/>
    <w:rsid w:val="005737BE"/>
    <w:rsid w:val="005739A6"/>
    <w:rsid w:val="00573B83"/>
    <w:rsid w:val="00573DF3"/>
    <w:rsid w:val="00573E98"/>
    <w:rsid w:val="005740C7"/>
    <w:rsid w:val="00574158"/>
    <w:rsid w:val="005743DC"/>
    <w:rsid w:val="00574691"/>
    <w:rsid w:val="0057484D"/>
    <w:rsid w:val="005748FD"/>
    <w:rsid w:val="005749E9"/>
    <w:rsid w:val="00574CA6"/>
    <w:rsid w:val="00574ED5"/>
    <w:rsid w:val="005751A5"/>
    <w:rsid w:val="005756CD"/>
    <w:rsid w:val="005759AF"/>
    <w:rsid w:val="00576100"/>
    <w:rsid w:val="0057621B"/>
    <w:rsid w:val="005762E4"/>
    <w:rsid w:val="00576554"/>
    <w:rsid w:val="005768A8"/>
    <w:rsid w:val="005768BB"/>
    <w:rsid w:val="005768D9"/>
    <w:rsid w:val="005768FF"/>
    <w:rsid w:val="00576955"/>
    <w:rsid w:val="00576A4D"/>
    <w:rsid w:val="00576B1F"/>
    <w:rsid w:val="00576BCF"/>
    <w:rsid w:val="00576DEE"/>
    <w:rsid w:val="005774A8"/>
    <w:rsid w:val="0057759D"/>
    <w:rsid w:val="00577820"/>
    <w:rsid w:val="00577826"/>
    <w:rsid w:val="00577BC3"/>
    <w:rsid w:val="00577ED3"/>
    <w:rsid w:val="00577F9E"/>
    <w:rsid w:val="005800AA"/>
    <w:rsid w:val="0058011E"/>
    <w:rsid w:val="0058039E"/>
    <w:rsid w:val="00580559"/>
    <w:rsid w:val="0058059E"/>
    <w:rsid w:val="00580893"/>
    <w:rsid w:val="00580B40"/>
    <w:rsid w:val="00580F2C"/>
    <w:rsid w:val="0058100D"/>
    <w:rsid w:val="005813A5"/>
    <w:rsid w:val="005814BB"/>
    <w:rsid w:val="005814E2"/>
    <w:rsid w:val="00581612"/>
    <w:rsid w:val="005817E7"/>
    <w:rsid w:val="0058184B"/>
    <w:rsid w:val="00581B64"/>
    <w:rsid w:val="00581C5F"/>
    <w:rsid w:val="00581C7B"/>
    <w:rsid w:val="0058281B"/>
    <w:rsid w:val="00582871"/>
    <w:rsid w:val="00582C1E"/>
    <w:rsid w:val="00582F36"/>
    <w:rsid w:val="005830A6"/>
    <w:rsid w:val="005831F2"/>
    <w:rsid w:val="00583446"/>
    <w:rsid w:val="0058392A"/>
    <w:rsid w:val="00583BDF"/>
    <w:rsid w:val="005842DC"/>
    <w:rsid w:val="0058454E"/>
    <w:rsid w:val="00584C8F"/>
    <w:rsid w:val="0058548F"/>
    <w:rsid w:val="0058562D"/>
    <w:rsid w:val="00585B51"/>
    <w:rsid w:val="00585B58"/>
    <w:rsid w:val="00585C21"/>
    <w:rsid w:val="00586514"/>
    <w:rsid w:val="005866C0"/>
    <w:rsid w:val="00586952"/>
    <w:rsid w:val="005871E8"/>
    <w:rsid w:val="0058745B"/>
    <w:rsid w:val="005875BC"/>
    <w:rsid w:val="00587646"/>
    <w:rsid w:val="00587A64"/>
    <w:rsid w:val="00587AD3"/>
    <w:rsid w:val="00587C04"/>
    <w:rsid w:val="00590322"/>
    <w:rsid w:val="005903E8"/>
    <w:rsid w:val="00590477"/>
    <w:rsid w:val="0059065F"/>
    <w:rsid w:val="005908E1"/>
    <w:rsid w:val="00590BD8"/>
    <w:rsid w:val="00590CC5"/>
    <w:rsid w:val="00590E05"/>
    <w:rsid w:val="00590EE5"/>
    <w:rsid w:val="00590F66"/>
    <w:rsid w:val="00591775"/>
    <w:rsid w:val="00591910"/>
    <w:rsid w:val="00591C8F"/>
    <w:rsid w:val="00591E40"/>
    <w:rsid w:val="005921A6"/>
    <w:rsid w:val="005924D4"/>
    <w:rsid w:val="0059278D"/>
    <w:rsid w:val="00592856"/>
    <w:rsid w:val="00592A80"/>
    <w:rsid w:val="00592B32"/>
    <w:rsid w:val="00592BAA"/>
    <w:rsid w:val="00593095"/>
    <w:rsid w:val="005931A9"/>
    <w:rsid w:val="00593844"/>
    <w:rsid w:val="00593D51"/>
    <w:rsid w:val="00593EA6"/>
    <w:rsid w:val="005944EB"/>
    <w:rsid w:val="00594609"/>
    <w:rsid w:val="0059476C"/>
    <w:rsid w:val="00594C1A"/>
    <w:rsid w:val="00594D8E"/>
    <w:rsid w:val="00594DB0"/>
    <w:rsid w:val="0059529F"/>
    <w:rsid w:val="00595B93"/>
    <w:rsid w:val="00595BE7"/>
    <w:rsid w:val="00595FAA"/>
    <w:rsid w:val="005962BE"/>
    <w:rsid w:val="00596C8B"/>
    <w:rsid w:val="00596E98"/>
    <w:rsid w:val="00596F63"/>
    <w:rsid w:val="005973A2"/>
    <w:rsid w:val="005973D0"/>
    <w:rsid w:val="00597512"/>
    <w:rsid w:val="005978EA"/>
    <w:rsid w:val="005A06A7"/>
    <w:rsid w:val="005A078E"/>
    <w:rsid w:val="005A07EF"/>
    <w:rsid w:val="005A08B6"/>
    <w:rsid w:val="005A0954"/>
    <w:rsid w:val="005A09B9"/>
    <w:rsid w:val="005A0A27"/>
    <w:rsid w:val="005A0A39"/>
    <w:rsid w:val="005A0AF1"/>
    <w:rsid w:val="005A0DE2"/>
    <w:rsid w:val="005A0E29"/>
    <w:rsid w:val="005A0E47"/>
    <w:rsid w:val="005A0EF1"/>
    <w:rsid w:val="005A1396"/>
    <w:rsid w:val="005A1495"/>
    <w:rsid w:val="005A1522"/>
    <w:rsid w:val="005A15FE"/>
    <w:rsid w:val="005A16B0"/>
    <w:rsid w:val="005A1A86"/>
    <w:rsid w:val="005A1D6E"/>
    <w:rsid w:val="005A1EE1"/>
    <w:rsid w:val="005A2057"/>
    <w:rsid w:val="005A2874"/>
    <w:rsid w:val="005A2D11"/>
    <w:rsid w:val="005A2F6F"/>
    <w:rsid w:val="005A30E0"/>
    <w:rsid w:val="005A33E4"/>
    <w:rsid w:val="005A3602"/>
    <w:rsid w:val="005A3CEB"/>
    <w:rsid w:val="005A3FC9"/>
    <w:rsid w:val="005A405A"/>
    <w:rsid w:val="005A4255"/>
    <w:rsid w:val="005A4265"/>
    <w:rsid w:val="005A4428"/>
    <w:rsid w:val="005A49FA"/>
    <w:rsid w:val="005A4A23"/>
    <w:rsid w:val="005A4D56"/>
    <w:rsid w:val="005A50BB"/>
    <w:rsid w:val="005A52C9"/>
    <w:rsid w:val="005A532C"/>
    <w:rsid w:val="005A54D4"/>
    <w:rsid w:val="005A5646"/>
    <w:rsid w:val="005A58AA"/>
    <w:rsid w:val="005A5AB9"/>
    <w:rsid w:val="005A5AC2"/>
    <w:rsid w:val="005A5E03"/>
    <w:rsid w:val="005A5EDE"/>
    <w:rsid w:val="005A5F4D"/>
    <w:rsid w:val="005A6147"/>
    <w:rsid w:val="005A63CA"/>
    <w:rsid w:val="005A6890"/>
    <w:rsid w:val="005A68CC"/>
    <w:rsid w:val="005A6A7D"/>
    <w:rsid w:val="005A71DC"/>
    <w:rsid w:val="005A7489"/>
    <w:rsid w:val="005A75D2"/>
    <w:rsid w:val="005A784E"/>
    <w:rsid w:val="005A7A06"/>
    <w:rsid w:val="005A7B29"/>
    <w:rsid w:val="005A7B57"/>
    <w:rsid w:val="005A7C1B"/>
    <w:rsid w:val="005A7C62"/>
    <w:rsid w:val="005A7E15"/>
    <w:rsid w:val="005A7E9A"/>
    <w:rsid w:val="005A7F98"/>
    <w:rsid w:val="005B0572"/>
    <w:rsid w:val="005B059C"/>
    <w:rsid w:val="005B0722"/>
    <w:rsid w:val="005B07DD"/>
    <w:rsid w:val="005B0820"/>
    <w:rsid w:val="005B0BFA"/>
    <w:rsid w:val="005B0D86"/>
    <w:rsid w:val="005B0E4A"/>
    <w:rsid w:val="005B0EE5"/>
    <w:rsid w:val="005B11DC"/>
    <w:rsid w:val="005B16B7"/>
    <w:rsid w:val="005B1829"/>
    <w:rsid w:val="005B194E"/>
    <w:rsid w:val="005B1DA8"/>
    <w:rsid w:val="005B1EE8"/>
    <w:rsid w:val="005B20CA"/>
    <w:rsid w:val="005B2236"/>
    <w:rsid w:val="005B2246"/>
    <w:rsid w:val="005B26D8"/>
    <w:rsid w:val="005B2969"/>
    <w:rsid w:val="005B2FAC"/>
    <w:rsid w:val="005B2FE0"/>
    <w:rsid w:val="005B352A"/>
    <w:rsid w:val="005B35A7"/>
    <w:rsid w:val="005B35E4"/>
    <w:rsid w:val="005B36E9"/>
    <w:rsid w:val="005B3862"/>
    <w:rsid w:val="005B3BAC"/>
    <w:rsid w:val="005B3C7D"/>
    <w:rsid w:val="005B3CAB"/>
    <w:rsid w:val="005B3D8C"/>
    <w:rsid w:val="005B3DEF"/>
    <w:rsid w:val="005B3F91"/>
    <w:rsid w:val="005B3FF8"/>
    <w:rsid w:val="005B42A7"/>
    <w:rsid w:val="005B42D4"/>
    <w:rsid w:val="005B43A2"/>
    <w:rsid w:val="005B442F"/>
    <w:rsid w:val="005B460A"/>
    <w:rsid w:val="005B4779"/>
    <w:rsid w:val="005B484D"/>
    <w:rsid w:val="005B4A46"/>
    <w:rsid w:val="005B4A5A"/>
    <w:rsid w:val="005B4D12"/>
    <w:rsid w:val="005B4EBD"/>
    <w:rsid w:val="005B4FB6"/>
    <w:rsid w:val="005B5335"/>
    <w:rsid w:val="005B542C"/>
    <w:rsid w:val="005B547C"/>
    <w:rsid w:val="005B54DE"/>
    <w:rsid w:val="005B55FE"/>
    <w:rsid w:val="005B5687"/>
    <w:rsid w:val="005B58A5"/>
    <w:rsid w:val="005B59AE"/>
    <w:rsid w:val="005B5D82"/>
    <w:rsid w:val="005B5ECE"/>
    <w:rsid w:val="005B6204"/>
    <w:rsid w:val="005B633D"/>
    <w:rsid w:val="005B6497"/>
    <w:rsid w:val="005B64BC"/>
    <w:rsid w:val="005B677C"/>
    <w:rsid w:val="005B6838"/>
    <w:rsid w:val="005B69E2"/>
    <w:rsid w:val="005B6AD6"/>
    <w:rsid w:val="005B6D18"/>
    <w:rsid w:val="005B6F35"/>
    <w:rsid w:val="005B7099"/>
    <w:rsid w:val="005B711F"/>
    <w:rsid w:val="005B73B7"/>
    <w:rsid w:val="005B749A"/>
    <w:rsid w:val="005B75BD"/>
    <w:rsid w:val="005B790A"/>
    <w:rsid w:val="005B7CD0"/>
    <w:rsid w:val="005C0056"/>
    <w:rsid w:val="005C0071"/>
    <w:rsid w:val="005C03FB"/>
    <w:rsid w:val="005C05F4"/>
    <w:rsid w:val="005C06CA"/>
    <w:rsid w:val="005C088D"/>
    <w:rsid w:val="005C091D"/>
    <w:rsid w:val="005C0980"/>
    <w:rsid w:val="005C0B63"/>
    <w:rsid w:val="005C0CD3"/>
    <w:rsid w:val="005C0F2B"/>
    <w:rsid w:val="005C107C"/>
    <w:rsid w:val="005C1148"/>
    <w:rsid w:val="005C17BA"/>
    <w:rsid w:val="005C193F"/>
    <w:rsid w:val="005C197F"/>
    <w:rsid w:val="005C1E0D"/>
    <w:rsid w:val="005C213A"/>
    <w:rsid w:val="005C2565"/>
    <w:rsid w:val="005C25C5"/>
    <w:rsid w:val="005C2742"/>
    <w:rsid w:val="005C2CA3"/>
    <w:rsid w:val="005C2D30"/>
    <w:rsid w:val="005C2D4F"/>
    <w:rsid w:val="005C2DB9"/>
    <w:rsid w:val="005C2E42"/>
    <w:rsid w:val="005C3037"/>
    <w:rsid w:val="005C346C"/>
    <w:rsid w:val="005C38A7"/>
    <w:rsid w:val="005C3A33"/>
    <w:rsid w:val="005C3C08"/>
    <w:rsid w:val="005C3E80"/>
    <w:rsid w:val="005C3FB5"/>
    <w:rsid w:val="005C3FE5"/>
    <w:rsid w:val="005C42C7"/>
    <w:rsid w:val="005C43B1"/>
    <w:rsid w:val="005C470F"/>
    <w:rsid w:val="005C4838"/>
    <w:rsid w:val="005C487C"/>
    <w:rsid w:val="005C4B52"/>
    <w:rsid w:val="005C523A"/>
    <w:rsid w:val="005C5331"/>
    <w:rsid w:val="005C5522"/>
    <w:rsid w:val="005C563E"/>
    <w:rsid w:val="005C57F5"/>
    <w:rsid w:val="005C59C5"/>
    <w:rsid w:val="005C59D6"/>
    <w:rsid w:val="005C6269"/>
    <w:rsid w:val="005C6599"/>
    <w:rsid w:val="005C6683"/>
    <w:rsid w:val="005C67E6"/>
    <w:rsid w:val="005C6A11"/>
    <w:rsid w:val="005C6DEE"/>
    <w:rsid w:val="005C70FE"/>
    <w:rsid w:val="005C71CB"/>
    <w:rsid w:val="005C71E1"/>
    <w:rsid w:val="005C72E2"/>
    <w:rsid w:val="005C7371"/>
    <w:rsid w:val="005C7F02"/>
    <w:rsid w:val="005C7F68"/>
    <w:rsid w:val="005D02D6"/>
    <w:rsid w:val="005D0498"/>
    <w:rsid w:val="005D066B"/>
    <w:rsid w:val="005D08B4"/>
    <w:rsid w:val="005D0A68"/>
    <w:rsid w:val="005D0A6E"/>
    <w:rsid w:val="005D0C55"/>
    <w:rsid w:val="005D0DB6"/>
    <w:rsid w:val="005D1080"/>
    <w:rsid w:val="005D1264"/>
    <w:rsid w:val="005D173E"/>
    <w:rsid w:val="005D18B9"/>
    <w:rsid w:val="005D19AF"/>
    <w:rsid w:val="005D1B15"/>
    <w:rsid w:val="005D1C9E"/>
    <w:rsid w:val="005D235B"/>
    <w:rsid w:val="005D24D9"/>
    <w:rsid w:val="005D24DA"/>
    <w:rsid w:val="005D256F"/>
    <w:rsid w:val="005D25BE"/>
    <w:rsid w:val="005D2827"/>
    <w:rsid w:val="005D283E"/>
    <w:rsid w:val="005D2A28"/>
    <w:rsid w:val="005D2C75"/>
    <w:rsid w:val="005D2F19"/>
    <w:rsid w:val="005D3141"/>
    <w:rsid w:val="005D3655"/>
    <w:rsid w:val="005D3C20"/>
    <w:rsid w:val="005D425C"/>
    <w:rsid w:val="005D42E7"/>
    <w:rsid w:val="005D4940"/>
    <w:rsid w:val="005D5043"/>
    <w:rsid w:val="005D51B3"/>
    <w:rsid w:val="005D52D0"/>
    <w:rsid w:val="005D58DF"/>
    <w:rsid w:val="005D5976"/>
    <w:rsid w:val="005D5B00"/>
    <w:rsid w:val="005D5B33"/>
    <w:rsid w:val="005D5B35"/>
    <w:rsid w:val="005D5BC3"/>
    <w:rsid w:val="005D5ECA"/>
    <w:rsid w:val="005D5FE9"/>
    <w:rsid w:val="005D615A"/>
    <w:rsid w:val="005D61A4"/>
    <w:rsid w:val="005D6336"/>
    <w:rsid w:val="005D6370"/>
    <w:rsid w:val="005D6471"/>
    <w:rsid w:val="005D671B"/>
    <w:rsid w:val="005D6720"/>
    <w:rsid w:val="005D6A5D"/>
    <w:rsid w:val="005D6A68"/>
    <w:rsid w:val="005D75D4"/>
    <w:rsid w:val="005D7614"/>
    <w:rsid w:val="005D765B"/>
    <w:rsid w:val="005D793B"/>
    <w:rsid w:val="005D7AF3"/>
    <w:rsid w:val="005D7B11"/>
    <w:rsid w:val="005E0170"/>
    <w:rsid w:val="005E08D2"/>
    <w:rsid w:val="005E08FF"/>
    <w:rsid w:val="005E09DF"/>
    <w:rsid w:val="005E0AC3"/>
    <w:rsid w:val="005E18A2"/>
    <w:rsid w:val="005E1926"/>
    <w:rsid w:val="005E196C"/>
    <w:rsid w:val="005E1AB7"/>
    <w:rsid w:val="005E1CC0"/>
    <w:rsid w:val="005E1EF1"/>
    <w:rsid w:val="005E209C"/>
    <w:rsid w:val="005E2498"/>
    <w:rsid w:val="005E2718"/>
    <w:rsid w:val="005E2C4F"/>
    <w:rsid w:val="005E2DFF"/>
    <w:rsid w:val="005E2EED"/>
    <w:rsid w:val="005E3044"/>
    <w:rsid w:val="005E3189"/>
    <w:rsid w:val="005E3238"/>
    <w:rsid w:val="005E32C2"/>
    <w:rsid w:val="005E334A"/>
    <w:rsid w:val="005E33A4"/>
    <w:rsid w:val="005E3509"/>
    <w:rsid w:val="005E3572"/>
    <w:rsid w:val="005E368F"/>
    <w:rsid w:val="005E37ED"/>
    <w:rsid w:val="005E3828"/>
    <w:rsid w:val="005E3BD0"/>
    <w:rsid w:val="005E3C63"/>
    <w:rsid w:val="005E3F78"/>
    <w:rsid w:val="005E47F6"/>
    <w:rsid w:val="005E4858"/>
    <w:rsid w:val="005E4A80"/>
    <w:rsid w:val="005E4C2E"/>
    <w:rsid w:val="005E4CF7"/>
    <w:rsid w:val="005E5127"/>
    <w:rsid w:val="005E53E8"/>
    <w:rsid w:val="005E5521"/>
    <w:rsid w:val="005E60BF"/>
    <w:rsid w:val="005E61DB"/>
    <w:rsid w:val="005E625D"/>
    <w:rsid w:val="005E6852"/>
    <w:rsid w:val="005E6D32"/>
    <w:rsid w:val="005E6D8C"/>
    <w:rsid w:val="005E7263"/>
    <w:rsid w:val="005E733F"/>
    <w:rsid w:val="005E76C7"/>
    <w:rsid w:val="005E77D3"/>
    <w:rsid w:val="005E77EF"/>
    <w:rsid w:val="005E7A04"/>
    <w:rsid w:val="005E7A69"/>
    <w:rsid w:val="005E7C1F"/>
    <w:rsid w:val="005E7CFE"/>
    <w:rsid w:val="005E7F21"/>
    <w:rsid w:val="005E7FA2"/>
    <w:rsid w:val="005F0118"/>
    <w:rsid w:val="005F01C3"/>
    <w:rsid w:val="005F01DF"/>
    <w:rsid w:val="005F02F4"/>
    <w:rsid w:val="005F111D"/>
    <w:rsid w:val="005F12D2"/>
    <w:rsid w:val="005F19AA"/>
    <w:rsid w:val="005F1B71"/>
    <w:rsid w:val="005F2462"/>
    <w:rsid w:val="005F2B20"/>
    <w:rsid w:val="005F2C58"/>
    <w:rsid w:val="005F2DA1"/>
    <w:rsid w:val="005F2F3C"/>
    <w:rsid w:val="005F32C9"/>
    <w:rsid w:val="005F34A0"/>
    <w:rsid w:val="005F35B2"/>
    <w:rsid w:val="005F38B2"/>
    <w:rsid w:val="005F3B46"/>
    <w:rsid w:val="005F4816"/>
    <w:rsid w:val="005F4F53"/>
    <w:rsid w:val="005F57C7"/>
    <w:rsid w:val="005F5B60"/>
    <w:rsid w:val="005F5C1C"/>
    <w:rsid w:val="005F5C9A"/>
    <w:rsid w:val="005F61F4"/>
    <w:rsid w:val="005F63FC"/>
    <w:rsid w:val="005F6600"/>
    <w:rsid w:val="005F68F2"/>
    <w:rsid w:val="005F6966"/>
    <w:rsid w:val="005F6F53"/>
    <w:rsid w:val="005F7289"/>
    <w:rsid w:val="005F735C"/>
    <w:rsid w:val="005F74B1"/>
    <w:rsid w:val="005F74E9"/>
    <w:rsid w:val="005F75F8"/>
    <w:rsid w:val="005F78D0"/>
    <w:rsid w:val="005F7AF6"/>
    <w:rsid w:val="005F7F1E"/>
    <w:rsid w:val="005F7FB6"/>
    <w:rsid w:val="0060011D"/>
    <w:rsid w:val="00600449"/>
    <w:rsid w:val="006007C2"/>
    <w:rsid w:val="00600843"/>
    <w:rsid w:val="0060091A"/>
    <w:rsid w:val="0060092F"/>
    <w:rsid w:val="00600950"/>
    <w:rsid w:val="00600B0A"/>
    <w:rsid w:val="00600EF2"/>
    <w:rsid w:val="006011EB"/>
    <w:rsid w:val="0060129C"/>
    <w:rsid w:val="006019BD"/>
    <w:rsid w:val="00602855"/>
    <w:rsid w:val="0060292F"/>
    <w:rsid w:val="00602B7D"/>
    <w:rsid w:val="00602CBA"/>
    <w:rsid w:val="00602FDB"/>
    <w:rsid w:val="00602FFE"/>
    <w:rsid w:val="00603509"/>
    <w:rsid w:val="00603B9D"/>
    <w:rsid w:val="00603BCD"/>
    <w:rsid w:val="00603D23"/>
    <w:rsid w:val="00603D57"/>
    <w:rsid w:val="00603E10"/>
    <w:rsid w:val="00603FDA"/>
    <w:rsid w:val="00604135"/>
    <w:rsid w:val="0060437D"/>
    <w:rsid w:val="006045DA"/>
    <w:rsid w:val="006047A0"/>
    <w:rsid w:val="006047AE"/>
    <w:rsid w:val="006048F5"/>
    <w:rsid w:val="00604D12"/>
    <w:rsid w:val="00604D4C"/>
    <w:rsid w:val="00604EDF"/>
    <w:rsid w:val="00605163"/>
    <w:rsid w:val="0060542F"/>
    <w:rsid w:val="00605473"/>
    <w:rsid w:val="0060578D"/>
    <w:rsid w:val="00605881"/>
    <w:rsid w:val="006058B1"/>
    <w:rsid w:val="00605B21"/>
    <w:rsid w:val="0060604F"/>
    <w:rsid w:val="00606214"/>
    <w:rsid w:val="006062B1"/>
    <w:rsid w:val="0060648B"/>
    <w:rsid w:val="00606491"/>
    <w:rsid w:val="006066C1"/>
    <w:rsid w:val="006067D7"/>
    <w:rsid w:val="00606A06"/>
    <w:rsid w:val="00606A3D"/>
    <w:rsid w:val="00606B65"/>
    <w:rsid w:val="00606CCA"/>
    <w:rsid w:val="00607029"/>
    <w:rsid w:val="006070D3"/>
    <w:rsid w:val="00607592"/>
    <w:rsid w:val="006079FB"/>
    <w:rsid w:val="00607C99"/>
    <w:rsid w:val="00607D40"/>
    <w:rsid w:val="006101C2"/>
    <w:rsid w:val="006103A7"/>
    <w:rsid w:val="0061048A"/>
    <w:rsid w:val="00610680"/>
    <w:rsid w:val="00610754"/>
    <w:rsid w:val="00610AC5"/>
    <w:rsid w:val="00610BBC"/>
    <w:rsid w:val="00610C1F"/>
    <w:rsid w:val="00610F13"/>
    <w:rsid w:val="006110D6"/>
    <w:rsid w:val="006112BE"/>
    <w:rsid w:val="006112F7"/>
    <w:rsid w:val="00611394"/>
    <w:rsid w:val="006114FF"/>
    <w:rsid w:val="00611DAD"/>
    <w:rsid w:val="00611DE8"/>
    <w:rsid w:val="00611F7C"/>
    <w:rsid w:val="0061206A"/>
    <w:rsid w:val="00612189"/>
    <w:rsid w:val="0061256A"/>
    <w:rsid w:val="00612653"/>
    <w:rsid w:val="006128F9"/>
    <w:rsid w:val="00612AEE"/>
    <w:rsid w:val="00612C7A"/>
    <w:rsid w:val="006130BD"/>
    <w:rsid w:val="006136E8"/>
    <w:rsid w:val="006137E7"/>
    <w:rsid w:val="00613BE4"/>
    <w:rsid w:val="00613EDC"/>
    <w:rsid w:val="00613FD6"/>
    <w:rsid w:val="0061400D"/>
    <w:rsid w:val="0061448A"/>
    <w:rsid w:val="006145AC"/>
    <w:rsid w:val="00614615"/>
    <w:rsid w:val="00614666"/>
    <w:rsid w:val="00614908"/>
    <w:rsid w:val="006149A9"/>
    <w:rsid w:val="006149F4"/>
    <w:rsid w:val="00614DA9"/>
    <w:rsid w:val="0061521E"/>
    <w:rsid w:val="00615815"/>
    <w:rsid w:val="00615A8D"/>
    <w:rsid w:val="00615AB0"/>
    <w:rsid w:val="00615D6D"/>
    <w:rsid w:val="00615E0C"/>
    <w:rsid w:val="00616110"/>
    <w:rsid w:val="006161A3"/>
    <w:rsid w:val="00616622"/>
    <w:rsid w:val="006166DF"/>
    <w:rsid w:val="006169B9"/>
    <w:rsid w:val="00616C50"/>
    <w:rsid w:val="00616E27"/>
    <w:rsid w:val="00616F9E"/>
    <w:rsid w:val="006170BC"/>
    <w:rsid w:val="00617164"/>
    <w:rsid w:val="006174D4"/>
    <w:rsid w:val="00617569"/>
    <w:rsid w:val="00617585"/>
    <w:rsid w:val="006175F3"/>
    <w:rsid w:val="00617A76"/>
    <w:rsid w:val="00617B6A"/>
    <w:rsid w:val="00617BA0"/>
    <w:rsid w:val="00617ED9"/>
    <w:rsid w:val="006201B4"/>
    <w:rsid w:val="00620262"/>
    <w:rsid w:val="00620380"/>
    <w:rsid w:val="00620A2E"/>
    <w:rsid w:val="006211AF"/>
    <w:rsid w:val="0062153B"/>
    <w:rsid w:val="006219BC"/>
    <w:rsid w:val="00621BDD"/>
    <w:rsid w:val="00621CED"/>
    <w:rsid w:val="00621D17"/>
    <w:rsid w:val="00621F82"/>
    <w:rsid w:val="00621FA6"/>
    <w:rsid w:val="00622302"/>
    <w:rsid w:val="0062246A"/>
    <w:rsid w:val="0062283E"/>
    <w:rsid w:val="00622A6F"/>
    <w:rsid w:val="00622D27"/>
    <w:rsid w:val="00622EBC"/>
    <w:rsid w:val="006230A8"/>
    <w:rsid w:val="0062319D"/>
    <w:rsid w:val="00623231"/>
    <w:rsid w:val="0062338A"/>
    <w:rsid w:val="00623686"/>
    <w:rsid w:val="0062369A"/>
    <w:rsid w:val="0062375D"/>
    <w:rsid w:val="00623E2E"/>
    <w:rsid w:val="00623E4F"/>
    <w:rsid w:val="00623E9E"/>
    <w:rsid w:val="006243BE"/>
    <w:rsid w:val="006243E5"/>
    <w:rsid w:val="0062468B"/>
    <w:rsid w:val="00624865"/>
    <w:rsid w:val="00624BD7"/>
    <w:rsid w:val="00624F17"/>
    <w:rsid w:val="006256FD"/>
    <w:rsid w:val="00625715"/>
    <w:rsid w:val="00625762"/>
    <w:rsid w:val="00625789"/>
    <w:rsid w:val="00625A85"/>
    <w:rsid w:val="00625F14"/>
    <w:rsid w:val="00625FD8"/>
    <w:rsid w:val="00626414"/>
    <w:rsid w:val="0062645C"/>
    <w:rsid w:val="00626674"/>
    <w:rsid w:val="006266D8"/>
    <w:rsid w:val="00626993"/>
    <w:rsid w:val="00626C8F"/>
    <w:rsid w:val="00626D30"/>
    <w:rsid w:val="00626E35"/>
    <w:rsid w:val="00626E88"/>
    <w:rsid w:val="00626F39"/>
    <w:rsid w:val="0062704D"/>
    <w:rsid w:val="006270F9"/>
    <w:rsid w:val="00627100"/>
    <w:rsid w:val="00627714"/>
    <w:rsid w:val="006278B6"/>
    <w:rsid w:val="00627F6F"/>
    <w:rsid w:val="006307BD"/>
    <w:rsid w:val="006307EA"/>
    <w:rsid w:val="00631260"/>
    <w:rsid w:val="006313FD"/>
    <w:rsid w:val="0063146F"/>
    <w:rsid w:val="00631D78"/>
    <w:rsid w:val="00631F2E"/>
    <w:rsid w:val="006323CC"/>
    <w:rsid w:val="006323FC"/>
    <w:rsid w:val="0063269C"/>
    <w:rsid w:val="00632756"/>
    <w:rsid w:val="006329BF"/>
    <w:rsid w:val="00632C99"/>
    <w:rsid w:val="00632D25"/>
    <w:rsid w:val="00632DFA"/>
    <w:rsid w:val="00632E5A"/>
    <w:rsid w:val="00632EE1"/>
    <w:rsid w:val="006332A8"/>
    <w:rsid w:val="00633521"/>
    <w:rsid w:val="00633641"/>
    <w:rsid w:val="00633A99"/>
    <w:rsid w:val="00633D2C"/>
    <w:rsid w:val="00633F04"/>
    <w:rsid w:val="006340C3"/>
    <w:rsid w:val="00634A13"/>
    <w:rsid w:val="00634A1C"/>
    <w:rsid w:val="00634CB1"/>
    <w:rsid w:val="00634D8C"/>
    <w:rsid w:val="00634E85"/>
    <w:rsid w:val="00634EB4"/>
    <w:rsid w:val="00635317"/>
    <w:rsid w:val="00635A59"/>
    <w:rsid w:val="00635C8F"/>
    <w:rsid w:val="00635DB0"/>
    <w:rsid w:val="00635F93"/>
    <w:rsid w:val="0063637C"/>
    <w:rsid w:val="006363E0"/>
    <w:rsid w:val="0063661A"/>
    <w:rsid w:val="0063672C"/>
    <w:rsid w:val="0063676A"/>
    <w:rsid w:val="006367FB"/>
    <w:rsid w:val="00636CD3"/>
    <w:rsid w:val="006371BD"/>
    <w:rsid w:val="006373F4"/>
    <w:rsid w:val="00637517"/>
    <w:rsid w:val="00637588"/>
    <w:rsid w:val="006375F1"/>
    <w:rsid w:val="00637772"/>
    <w:rsid w:val="00637940"/>
    <w:rsid w:val="00637DC9"/>
    <w:rsid w:val="00640185"/>
    <w:rsid w:val="0064030A"/>
    <w:rsid w:val="006404BC"/>
    <w:rsid w:val="00640761"/>
    <w:rsid w:val="006407B3"/>
    <w:rsid w:val="00640805"/>
    <w:rsid w:val="00640894"/>
    <w:rsid w:val="006408C9"/>
    <w:rsid w:val="00640960"/>
    <w:rsid w:val="00640A92"/>
    <w:rsid w:val="00640C30"/>
    <w:rsid w:val="00640F56"/>
    <w:rsid w:val="006412C5"/>
    <w:rsid w:val="006414D4"/>
    <w:rsid w:val="0064151D"/>
    <w:rsid w:val="00641893"/>
    <w:rsid w:val="00641D1D"/>
    <w:rsid w:val="00641D83"/>
    <w:rsid w:val="0064217A"/>
    <w:rsid w:val="006421D0"/>
    <w:rsid w:val="0064229B"/>
    <w:rsid w:val="00642454"/>
    <w:rsid w:val="006428A5"/>
    <w:rsid w:val="006429F7"/>
    <w:rsid w:val="00642BD2"/>
    <w:rsid w:val="00642CA8"/>
    <w:rsid w:val="00642CFA"/>
    <w:rsid w:val="00642DB4"/>
    <w:rsid w:val="00642FA4"/>
    <w:rsid w:val="0064312C"/>
    <w:rsid w:val="0064352A"/>
    <w:rsid w:val="006436A9"/>
    <w:rsid w:val="00643BBD"/>
    <w:rsid w:val="00644511"/>
    <w:rsid w:val="00644717"/>
    <w:rsid w:val="00644FF2"/>
    <w:rsid w:val="00645165"/>
    <w:rsid w:val="00645233"/>
    <w:rsid w:val="0064545C"/>
    <w:rsid w:val="00645533"/>
    <w:rsid w:val="006457BA"/>
    <w:rsid w:val="006457F2"/>
    <w:rsid w:val="00645A74"/>
    <w:rsid w:val="00645E6B"/>
    <w:rsid w:val="006460BD"/>
    <w:rsid w:val="006462B9"/>
    <w:rsid w:val="00646733"/>
    <w:rsid w:val="00646B73"/>
    <w:rsid w:val="00646B96"/>
    <w:rsid w:val="00646C51"/>
    <w:rsid w:val="00646F11"/>
    <w:rsid w:val="0064713B"/>
    <w:rsid w:val="0064734A"/>
    <w:rsid w:val="0064744F"/>
    <w:rsid w:val="00647618"/>
    <w:rsid w:val="006477C0"/>
    <w:rsid w:val="00647DF3"/>
    <w:rsid w:val="00647F18"/>
    <w:rsid w:val="0065000C"/>
    <w:rsid w:val="006500F0"/>
    <w:rsid w:val="00650220"/>
    <w:rsid w:val="006502BF"/>
    <w:rsid w:val="00650C33"/>
    <w:rsid w:val="00650D25"/>
    <w:rsid w:val="00650FDA"/>
    <w:rsid w:val="0065102F"/>
    <w:rsid w:val="00651138"/>
    <w:rsid w:val="0065124D"/>
    <w:rsid w:val="00651374"/>
    <w:rsid w:val="00651495"/>
    <w:rsid w:val="0065150A"/>
    <w:rsid w:val="00651602"/>
    <w:rsid w:val="00651704"/>
    <w:rsid w:val="006517C4"/>
    <w:rsid w:val="00651B42"/>
    <w:rsid w:val="00652025"/>
    <w:rsid w:val="006520A0"/>
    <w:rsid w:val="0065211B"/>
    <w:rsid w:val="00652289"/>
    <w:rsid w:val="006526AD"/>
    <w:rsid w:val="006530FB"/>
    <w:rsid w:val="00653478"/>
    <w:rsid w:val="0065365F"/>
    <w:rsid w:val="006539D5"/>
    <w:rsid w:val="00653DCE"/>
    <w:rsid w:val="00653DFF"/>
    <w:rsid w:val="00653E50"/>
    <w:rsid w:val="00653ED1"/>
    <w:rsid w:val="00654853"/>
    <w:rsid w:val="0065496B"/>
    <w:rsid w:val="00654AA0"/>
    <w:rsid w:val="0065508A"/>
    <w:rsid w:val="0065526D"/>
    <w:rsid w:val="006554EE"/>
    <w:rsid w:val="0065567B"/>
    <w:rsid w:val="00655914"/>
    <w:rsid w:val="00655BCA"/>
    <w:rsid w:val="00655BE8"/>
    <w:rsid w:val="00655E65"/>
    <w:rsid w:val="00655FE2"/>
    <w:rsid w:val="0065600D"/>
    <w:rsid w:val="006560A4"/>
    <w:rsid w:val="00656171"/>
    <w:rsid w:val="00656225"/>
    <w:rsid w:val="006567B5"/>
    <w:rsid w:val="00656995"/>
    <w:rsid w:val="00656B69"/>
    <w:rsid w:val="00657139"/>
    <w:rsid w:val="00657373"/>
    <w:rsid w:val="00657463"/>
    <w:rsid w:val="00657771"/>
    <w:rsid w:val="00657AEA"/>
    <w:rsid w:val="00657AF9"/>
    <w:rsid w:val="00657C02"/>
    <w:rsid w:val="00657E91"/>
    <w:rsid w:val="00660CE0"/>
    <w:rsid w:val="00660D1C"/>
    <w:rsid w:val="00660D62"/>
    <w:rsid w:val="00660D76"/>
    <w:rsid w:val="00660D90"/>
    <w:rsid w:val="00661094"/>
    <w:rsid w:val="00661230"/>
    <w:rsid w:val="006612C8"/>
    <w:rsid w:val="006615A8"/>
    <w:rsid w:val="0066160F"/>
    <w:rsid w:val="006616CD"/>
    <w:rsid w:val="00661E80"/>
    <w:rsid w:val="006621DA"/>
    <w:rsid w:val="00662314"/>
    <w:rsid w:val="00662669"/>
    <w:rsid w:val="006629CD"/>
    <w:rsid w:val="00662AE9"/>
    <w:rsid w:val="00662B88"/>
    <w:rsid w:val="00662BBA"/>
    <w:rsid w:val="00662F51"/>
    <w:rsid w:val="006631B8"/>
    <w:rsid w:val="006632D4"/>
    <w:rsid w:val="006635B6"/>
    <w:rsid w:val="0066362B"/>
    <w:rsid w:val="006637CF"/>
    <w:rsid w:val="00663D19"/>
    <w:rsid w:val="00663D36"/>
    <w:rsid w:val="00663D87"/>
    <w:rsid w:val="00664030"/>
    <w:rsid w:val="00664056"/>
    <w:rsid w:val="00664083"/>
    <w:rsid w:val="0066477C"/>
    <w:rsid w:val="00664832"/>
    <w:rsid w:val="00664888"/>
    <w:rsid w:val="00664AFC"/>
    <w:rsid w:val="00664C1D"/>
    <w:rsid w:val="00664C3E"/>
    <w:rsid w:val="00664F3E"/>
    <w:rsid w:val="00664F96"/>
    <w:rsid w:val="006651AA"/>
    <w:rsid w:val="006652F2"/>
    <w:rsid w:val="00665658"/>
    <w:rsid w:val="00665695"/>
    <w:rsid w:val="00665828"/>
    <w:rsid w:val="0066588F"/>
    <w:rsid w:val="00665A13"/>
    <w:rsid w:val="00665FEE"/>
    <w:rsid w:val="00666277"/>
    <w:rsid w:val="00666323"/>
    <w:rsid w:val="006664DA"/>
    <w:rsid w:val="0066688F"/>
    <w:rsid w:val="00666DB6"/>
    <w:rsid w:val="0066715C"/>
    <w:rsid w:val="006673B9"/>
    <w:rsid w:val="006676D9"/>
    <w:rsid w:val="00667846"/>
    <w:rsid w:val="00667B52"/>
    <w:rsid w:val="00667D57"/>
    <w:rsid w:val="006700F2"/>
    <w:rsid w:val="006705A5"/>
    <w:rsid w:val="006705B9"/>
    <w:rsid w:val="006705F5"/>
    <w:rsid w:val="00670931"/>
    <w:rsid w:val="00670A05"/>
    <w:rsid w:val="00670D3D"/>
    <w:rsid w:val="00670DCC"/>
    <w:rsid w:val="00670E69"/>
    <w:rsid w:val="00670F45"/>
    <w:rsid w:val="00671183"/>
    <w:rsid w:val="006712A4"/>
    <w:rsid w:val="00671352"/>
    <w:rsid w:val="006715CA"/>
    <w:rsid w:val="006718D6"/>
    <w:rsid w:val="00671A90"/>
    <w:rsid w:val="00671B1D"/>
    <w:rsid w:val="006720D0"/>
    <w:rsid w:val="0067218C"/>
    <w:rsid w:val="006729B6"/>
    <w:rsid w:val="00672B58"/>
    <w:rsid w:val="00672DE8"/>
    <w:rsid w:val="00673136"/>
    <w:rsid w:val="00673DD4"/>
    <w:rsid w:val="00674045"/>
    <w:rsid w:val="0067426B"/>
    <w:rsid w:val="00674690"/>
    <w:rsid w:val="00674BB5"/>
    <w:rsid w:val="00674ECA"/>
    <w:rsid w:val="00674ECB"/>
    <w:rsid w:val="00675183"/>
    <w:rsid w:val="006752C2"/>
    <w:rsid w:val="0067541C"/>
    <w:rsid w:val="00675434"/>
    <w:rsid w:val="006754D2"/>
    <w:rsid w:val="006754F4"/>
    <w:rsid w:val="00675820"/>
    <w:rsid w:val="006758DA"/>
    <w:rsid w:val="00675BB7"/>
    <w:rsid w:val="00675D8F"/>
    <w:rsid w:val="006760AA"/>
    <w:rsid w:val="00676407"/>
    <w:rsid w:val="00676818"/>
    <w:rsid w:val="006769FB"/>
    <w:rsid w:val="00676A5E"/>
    <w:rsid w:val="00676BF9"/>
    <w:rsid w:val="00676BFC"/>
    <w:rsid w:val="00676D73"/>
    <w:rsid w:val="00676E67"/>
    <w:rsid w:val="0067749B"/>
    <w:rsid w:val="006775E1"/>
    <w:rsid w:val="00677655"/>
    <w:rsid w:val="0067785D"/>
    <w:rsid w:val="00677DE8"/>
    <w:rsid w:val="00677FDD"/>
    <w:rsid w:val="0068000E"/>
    <w:rsid w:val="006801BE"/>
    <w:rsid w:val="006803AE"/>
    <w:rsid w:val="006803DD"/>
    <w:rsid w:val="006803FB"/>
    <w:rsid w:val="006805C9"/>
    <w:rsid w:val="006807DD"/>
    <w:rsid w:val="00680AFB"/>
    <w:rsid w:val="00680BCC"/>
    <w:rsid w:val="00680BF3"/>
    <w:rsid w:val="00680EAD"/>
    <w:rsid w:val="006812C6"/>
    <w:rsid w:val="00681B35"/>
    <w:rsid w:val="00682210"/>
    <w:rsid w:val="0068235B"/>
    <w:rsid w:val="006824B3"/>
    <w:rsid w:val="006824CA"/>
    <w:rsid w:val="00682755"/>
    <w:rsid w:val="00682934"/>
    <w:rsid w:val="00682C70"/>
    <w:rsid w:val="006830A6"/>
    <w:rsid w:val="006830BA"/>
    <w:rsid w:val="00683BCE"/>
    <w:rsid w:val="00683CA4"/>
    <w:rsid w:val="00683DA5"/>
    <w:rsid w:val="00684003"/>
    <w:rsid w:val="006843E3"/>
    <w:rsid w:val="00684C2D"/>
    <w:rsid w:val="00685006"/>
    <w:rsid w:val="006856EF"/>
    <w:rsid w:val="006860DB"/>
    <w:rsid w:val="00686195"/>
    <w:rsid w:val="006866F7"/>
    <w:rsid w:val="00686919"/>
    <w:rsid w:val="00686B7F"/>
    <w:rsid w:val="00686CC7"/>
    <w:rsid w:val="00686D87"/>
    <w:rsid w:val="0068710D"/>
    <w:rsid w:val="006873D9"/>
    <w:rsid w:val="006878C9"/>
    <w:rsid w:val="00687EF8"/>
    <w:rsid w:val="006904A4"/>
    <w:rsid w:val="00690585"/>
    <w:rsid w:val="006905C7"/>
    <w:rsid w:val="006908DE"/>
    <w:rsid w:val="00690BE4"/>
    <w:rsid w:val="00691037"/>
    <w:rsid w:val="00691048"/>
    <w:rsid w:val="006913EE"/>
    <w:rsid w:val="006919D7"/>
    <w:rsid w:val="00691DEF"/>
    <w:rsid w:val="00692196"/>
    <w:rsid w:val="00692833"/>
    <w:rsid w:val="00692D75"/>
    <w:rsid w:val="00692DB8"/>
    <w:rsid w:val="00692EEA"/>
    <w:rsid w:val="00692FA1"/>
    <w:rsid w:val="00693111"/>
    <w:rsid w:val="0069328B"/>
    <w:rsid w:val="006932B0"/>
    <w:rsid w:val="006938A7"/>
    <w:rsid w:val="006938E1"/>
    <w:rsid w:val="0069395B"/>
    <w:rsid w:val="00693C32"/>
    <w:rsid w:val="00693FAD"/>
    <w:rsid w:val="00693FDB"/>
    <w:rsid w:val="00694260"/>
    <w:rsid w:val="006947C6"/>
    <w:rsid w:val="00694945"/>
    <w:rsid w:val="006949A9"/>
    <w:rsid w:val="00694F19"/>
    <w:rsid w:val="00695127"/>
    <w:rsid w:val="00695745"/>
    <w:rsid w:val="00695DE1"/>
    <w:rsid w:val="00695E5D"/>
    <w:rsid w:val="00695EF1"/>
    <w:rsid w:val="006966B1"/>
    <w:rsid w:val="00696B3B"/>
    <w:rsid w:val="00696C08"/>
    <w:rsid w:val="00696C19"/>
    <w:rsid w:val="00696CF8"/>
    <w:rsid w:val="00696E27"/>
    <w:rsid w:val="00696F27"/>
    <w:rsid w:val="00697102"/>
    <w:rsid w:val="00697310"/>
    <w:rsid w:val="006973BF"/>
    <w:rsid w:val="006977D5"/>
    <w:rsid w:val="00697C20"/>
    <w:rsid w:val="00697E9B"/>
    <w:rsid w:val="006A009A"/>
    <w:rsid w:val="006A0206"/>
    <w:rsid w:val="006A03BC"/>
    <w:rsid w:val="006A051A"/>
    <w:rsid w:val="006A052C"/>
    <w:rsid w:val="006A07E9"/>
    <w:rsid w:val="006A0857"/>
    <w:rsid w:val="006A1154"/>
    <w:rsid w:val="006A1372"/>
    <w:rsid w:val="006A19E5"/>
    <w:rsid w:val="006A1A24"/>
    <w:rsid w:val="006A1B72"/>
    <w:rsid w:val="006A1D95"/>
    <w:rsid w:val="006A1E0A"/>
    <w:rsid w:val="006A1ECB"/>
    <w:rsid w:val="006A239D"/>
    <w:rsid w:val="006A23C9"/>
    <w:rsid w:val="006A23F4"/>
    <w:rsid w:val="006A249C"/>
    <w:rsid w:val="006A250C"/>
    <w:rsid w:val="006A2588"/>
    <w:rsid w:val="006A26B5"/>
    <w:rsid w:val="006A29EF"/>
    <w:rsid w:val="006A2DA7"/>
    <w:rsid w:val="006A2E7D"/>
    <w:rsid w:val="006A32D1"/>
    <w:rsid w:val="006A3507"/>
    <w:rsid w:val="006A365C"/>
    <w:rsid w:val="006A38AA"/>
    <w:rsid w:val="006A39B3"/>
    <w:rsid w:val="006A3B2B"/>
    <w:rsid w:val="006A3B5F"/>
    <w:rsid w:val="006A3C97"/>
    <w:rsid w:val="006A3D56"/>
    <w:rsid w:val="006A3D93"/>
    <w:rsid w:val="006A3F66"/>
    <w:rsid w:val="006A4240"/>
    <w:rsid w:val="006A4745"/>
    <w:rsid w:val="006A4951"/>
    <w:rsid w:val="006A4C75"/>
    <w:rsid w:val="006A4D27"/>
    <w:rsid w:val="006A4E3E"/>
    <w:rsid w:val="006A51B7"/>
    <w:rsid w:val="006A537D"/>
    <w:rsid w:val="006A5575"/>
    <w:rsid w:val="006A59CA"/>
    <w:rsid w:val="006A59E3"/>
    <w:rsid w:val="006A5ABC"/>
    <w:rsid w:val="006A5E34"/>
    <w:rsid w:val="006A5FF4"/>
    <w:rsid w:val="006A6AF7"/>
    <w:rsid w:val="006A6DFD"/>
    <w:rsid w:val="006A6FED"/>
    <w:rsid w:val="006A7033"/>
    <w:rsid w:val="006A7309"/>
    <w:rsid w:val="006A796A"/>
    <w:rsid w:val="006A7B89"/>
    <w:rsid w:val="006A7D73"/>
    <w:rsid w:val="006A7F20"/>
    <w:rsid w:val="006B016E"/>
    <w:rsid w:val="006B03B4"/>
    <w:rsid w:val="006B089E"/>
    <w:rsid w:val="006B0933"/>
    <w:rsid w:val="006B0A95"/>
    <w:rsid w:val="006B0AF0"/>
    <w:rsid w:val="006B0AF5"/>
    <w:rsid w:val="006B1548"/>
    <w:rsid w:val="006B17A3"/>
    <w:rsid w:val="006B19F4"/>
    <w:rsid w:val="006B1D04"/>
    <w:rsid w:val="006B1DCA"/>
    <w:rsid w:val="006B2043"/>
    <w:rsid w:val="006B2056"/>
    <w:rsid w:val="006B20AE"/>
    <w:rsid w:val="006B214C"/>
    <w:rsid w:val="006B219D"/>
    <w:rsid w:val="006B234F"/>
    <w:rsid w:val="006B239E"/>
    <w:rsid w:val="006B2ADB"/>
    <w:rsid w:val="006B2FB5"/>
    <w:rsid w:val="006B34C2"/>
    <w:rsid w:val="006B3567"/>
    <w:rsid w:val="006B3A50"/>
    <w:rsid w:val="006B3A54"/>
    <w:rsid w:val="006B3AD0"/>
    <w:rsid w:val="006B3B88"/>
    <w:rsid w:val="006B3DDC"/>
    <w:rsid w:val="006B404D"/>
    <w:rsid w:val="006B412C"/>
    <w:rsid w:val="006B45CB"/>
    <w:rsid w:val="006B47CF"/>
    <w:rsid w:val="006B4B32"/>
    <w:rsid w:val="006B4C10"/>
    <w:rsid w:val="006B4C2B"/>
    <w:rsid w:val="006B4CA5"/>
    <w:rsid w:val="006B4D04"/>
    <w:rsid w:val="006B4E27"/>
    <w:rsid w:val="006B4EC0"/>
    <w:rsid w:val="006B54E4"/>
    <w:rsid w:val="006B5593"/>
    <w:rsid w:val="006B577F"/>
    <w:rsid w:val="006B5B5B"/>
    <w:rsid w:val="006B5B80"/>
    <w:rsid w:val="006B5C2D"/>
    <w:rsid w:val="006B5DE1"/>
    <w:rsid w:val="006B5F0E"/>
    <w:rsid w:val="006B63C0"/>
    <w:rsid w:val="006B63FA"/>
    <w:rsid w:val="006B6C70"/>
    <w:rsid w:val="006B7792"/>
    <w:rsid w:val="006B7F02"/>
    <w:rsid w:val="006C0017"/>
    <w:rsid w:val="006C015B"/>
    <w:rsid w:val="006C016E"/>
    <w:rsid w:val="006C0769"/>
    <w:rsid w:val="006C09AF"/>
    <w:rsid w:val="006C0F23"/>
    <w:rsid w:val="006C0FCF"/>
    <w:rsid w:val="006C109C"/>
    <w:rsid w:val="006C10C9"/>
    <w:rsid w:val="006C12E7"/>
    <w:rsid w:val="006C1859"/>
    <w:rsid w:val="006C186A"/>
    <w:rsid w:val="006C1E29"/>
    <w:rsid w:val="006C1E88"/>
    <w:rsid w:val="006C1EBA"/>
    <w:rsid w:val="006C2460"/>
    <w:rsid w:val="006C26BB"/>
    <w:rsid w:val="006C27A1"/>
    <w:rsid w:val="006C29BE"/>
    <w:rsid w:val="006C2D3D"/>
    <w:rsid w:val="006C3522"/>
    <w:rsid w:val="006C3804"/>
    <w:rsid w:val="006C39BE"/>
    <w:rsid w:val="006C3AD7"/>
    <w:rsid w:val="006C3F73"/>
    <w:rsid w:val="006C4002"/>
    <w:rsid w:val="006C4111"/>
    <w:rsid w:val="006C44BA"/>
    <w:rsid w:val="006C455B"/>
    <w:rsid w:val="006C4C4F"/>
    <w:rsid w:val="006C4DC4"/>
    <w:rsid w:val="006C4EA3"/>
    <w:rsid w:val="006C51E3"/>
    <w:rsid w:val="006C5868"/>
    <w:rsid w:val="006C58C0"/>
    <w:rsid w:val="006C5A44"/>
    <w:rsid w:val="006C5B5D"/>
    <w:rsid w:val="006C5BA0"/>
    <w:rsid w:val="006C5C2E"/>
    <w:rsid w:val="006C5EDF"/>
    <w:rsid w:val="006C5F1D"/>
    <w:rsid w:val="006C6484"/>
    <w:rsid w:val="006C64D1"/>
    <w:rsid w:val="006C693C"/>
    <w:rsid w:val="006C6CD6"/>
    <w:rsid w:val="006C6D53"/>
    <w:rsid w:val="006C6F21"/>
    <w:rsid w:val="006C71ED"/>
    <w:rsid w:val="006C7232"/>
    <w:rsid w:val="006C73ED"/>
    <w:rsid w:val="006C75E6"/>
    <w:rsid w:val="006C784E"/>
    <w:rsid w:val="006C78CF"/>
    <w:rsid w:val="006C7936"/>
    <w:rsid w:val="006C7A8F"/>
    <w:rsid w:val="006C7DF6"/>
    <w:rsid w:val="006D00D3"/>
    <w:rsid w:val="006D0235"/>
    <w:rsid w:val="006D0333"/>
    <w:rsid w:val="006D0520"/>
    <w:rsid w:val="006D0740"/>
    <w:rsid w:val="006D0A71"/>
    <w:rsid w:val="006D0E61"/>
    <w:rsid w:val="006D114F"/>
    <w:rsid w:val="006D11A6"/>
    <w:rsid w:val="006D12D3"/>
    <w:rsid w:val="006D14E3"/>
    <w:rsid w:val="006D150E"/>
    <w:rsid w:val="006D169C"/>
    <w:rsid w:val="006D1796"/>
    <w:rsid w:val="006D17C6"/>
    <w:rsid w:val="006D1827"/>
    <w:rsid w:val="006D197C"/>
    <w:rsid w:val="006D1AA1"/>
    <w:rsid w:val="006D1CF1"/>
    <w:rsid w:val="006D1D09"/>
    <w:rsid w:val="006D1EF3"/>
    <w:rsid w:val="006D1F0E"/>
    <w:rsid w:val="006D2038"/>
    <w:rsid w:val="006D21F2"/>
    <w:rsid w:val="006D22D2"/>
    <w:rsid w:val="006D22D4"/>
    <w:rsid w:val="006D254B"/>
    <w:rsid w:val="006D255D"/>
    <w:rsid w:val="006D2606"/>
    <w:rsid w:val="006D26FC"/>
    <w:rsid w:val="006D2768"/>
    <w:rsid w:val="006D278E"/>
    <w:rsid w:val="006D27C9"/>
    <w:rsid w:val="006D282B"/>
    <w:rsid w:val="006D28CE"/>
    <w:rsid w:val="006D2CCC"/>
    <w:rsid w:val="006D2D00"/>
    <w:rsid w:val="006D2D01"/>
    <w:rsid w:val="006D2D65"/>
    <w:rsid w:val="006D2DAD"/>
    <w:rsid w:val="006D2FE8"/>
    <w:rsid w:val="006D3308"/>
    <w:rsid w:val="006D3492"/>
    <w:rsid w:val="006D35EC"/>
    <w:rsid w:val="006D38D1"/>
    <w:rsid w:val="006D3B96"/>
    <w:rsid w:val="006D3C63"/>
    <w:rsid w:val="006D401B"/>
    <w:rsid w:val="006D412C"/>
    <w:rsid w:val="006D4557"/>
    <w:rsid w:val="006D460A"/>
    <w:rsid w:val="006D4772"/>
    <w:rsid w:val="006D4A52"/>
    <w:rsid w:val="006D4D6F"/>
    <w:rsid w:val="006D510E"/>
    <w:rsid w:val="006D5544"/>
    <w:rsid w:val="006D5B7D"/>
    <w:rsid w:val="006D5E52"/>
    <w:rsid w:val="006D6295"/>
    <w:rsid w:val="006D62CD"/>
    <w:rsid w:val="006D7103"/>
    <w:rsid w:val="006D7162"/>
    <w:rsid w:val="006D747B"/>
    <w:rsid w:val="006D7668"/>
    <w:rsid w:val="006D76C0"/>
    <w:rsid w:val="006D78CA"/>
    <w:rsid w:val="006D7928"/>
    <w:rsid w:val="006D7A08"/>
    <w:rsid w:val="006D7B7E"/>
    <w:rsid w:val="006E005C"/>
    <w:rsid w:val="006E018F"/>
    <w:rsid w:val="006E0405"/>
    <w:rsid w:val="006E05CE"/>
    <w:rsid w:val="006E0656"/>
    <w:rsid w:val="006E09A0"/>
    <w:rsid w:val="006E0C8C"/>
    <w:rsid w:val="006E0CDC"/>
    <w:rsid w:val="006E0DF3"/>
    <w:rsid w:val="006E0F1C"/>
    <w:rsid w:val="006E1138"/>
    <w:rsid w:val="006E11CB"/>
    <w:rsid w:val="006E1D7A"/>
    <w:rsid w:val="006E1EA2"/>
    <w:rsid w:val="006E1EE3"/>
    <w:rsid w:val="006E2536"/>
    <w:rsid w:val="006E28FF"/>
    <w:rsid w:val="006E2D3E"/>
    <w:rsid w:val="006E2F64"/>
    <w:rsid w:val="006E348B"/>
    <w:rsid w:val="006E38B9"/>
    <w:rsid w:val="006E3A43"/>
    <w:rsid w:val="006E3A4B"/>
    <w:rsid w:val="006E3E23"/>
    <w:rsid w:val="006E3F81"/>
    <w:rsid w:val="006E3FF4"/>
    <w:rsid w:val="006E41D2"/>
    <w:rsid w:val="006E428C"/>
    <w:rsid w:val="006E4334"/>
    <w:rsid w:val="006E46CD"/>
    <w:rsid w:val="006E482E"/>
    <w:rsid w:val="006E4B10"/>
    <w:rsid w:val="006E4E53"/>
    <w:rsid w:val="006E4EAC"/>
    <w:rsid w:val="006E5222"/>
    <w:rsid w:val="006E5485"/>
    <w:rsid w:val="006E550C"/>
    <w:rsid w:val="006E56BE"/>
    <w:rsid w:val="006E5774"/>
    <w:rsid w:val="006E605B"/>
    <w:rsid w:val="006E6465"/>
    <w:rsid w:val="006E64D8"/>
    <w:rsid w:val="006E6572"/>
    <w:rsid w:val="006E6693"/>
    <w:rsid w:val="006E6757"/>
    <w:rsid w:val="006E6B1E"/>
    <w:rsid w:val="006E6B6C"/>
    <w:rsid w:val="006E6F9C"/>
    <w:rsid w:val="006E7777"/>
    <w:rsid w:val="006E7826"/>
    <w:rsid w:val="006E79C9"/>
    <w:rsid w:val="006E7C41"/>
    <w:rsid w:val="006E7E2C"/>
    <w:rsid w:val="006E7E8A"/>
    <w:rsid w:val="006F00C1"/>
    <w:rsid w:val="006F053F"/>
    <w:rsid w:val="006F0A04"/>
    <w:rsid w:val="006F0BB7"/>
    <w:rsid w:val="006F0D3C"/>
    <w:rsid w:val="006F1031"/>
    <w:rsid w:val="006F12EF"/>
    <w:rsid w:val="006F14AE"/>
    <w:rsid w:val="006F151B"/>
    <w:rsid w:val="006F1711"/>
    <w:rsid w:val="006F19AF"/>
    <w:rsid w:val="006F19BF"/>
    <w:rsid w:val="006F1B1F"/>
    <w:rsid w:val="006F1B6D"/>
    <w:rsid w:val="006F1C63"/>
    <w:rsid w:val="006F21D0"/>
    <w:rsid w:val="006F2499"/>
    <w:rsid w:val="006F2540"/>
    <w:rsid w:val="006F272C"/>
    <w:rsid w:val="006F275E"/>
    <w:rsid w:val="006F2A01"/>
    <w:rsid w:val="006F2A3E"/>
    <w:rsid w:val="006F2A8E"/>
    <w:rsid w:val="006F2B8B"/>
    <w:rsid w:val="006F2BB8"/>
    <w:rsid w:val="006F2F3B"/>
    <w:rsid w:val="006F32D5"/>
    <w:rsid w:val="006F3C59"/>
    <w:rsid w:val="006F3E28"/>
    <w:rsid w:val="006F3EA4"/>
    <w:rsid w:val="006F4285"/>
    <w:rsid w:val="006F4772"/>
    <w:rsid w:val="006F5143"/>
    <w:rsid w:val="006F534F"/>
    <w:rsid w:val="006F53D0"/>
    <w:rsid w:val="006F5561"/>
    <w:rsid w:val="006F565F"/>
    <w:rsid w:val="006F567D"/>
    <w:rsid w:val="006F5C5B"/>
    <w:rsid w:val="006F5DE4"/>
    <w:rsid w:val="006F5DEA"/>
    <w:rsid w:val="006F5FC1"/>
    <w:rsid w:val="006F60F5"/>
    <w:rsid w:val="006F6156"/>
    <w:rsid w:val="006F622E"/>
    <w:rsid w:val="006F641D"/>
    <w:rsid w:val="006F670A"/>
    <w:rsid w:val="006F726D"/>
    <w:rsid w:val="006F7371"/>
    <w:rsid w:val="006F754C"/>
    <w:rsid w:val="006F7C89"/>
    <w:rsid w:val="006F7C9D"/>
    <w:rsid w:val="0070015D"/>
    <w:rsid w:val="00700238"/>
    <w:rsid w:val="00700357"/>
    <w:rsid w:val="0070044E"/>
    <w:rsid w:val="00700628"/>
    <w:rsid w:val="00700ABE"/>
    <w:rsid w:val="00700CCD"/>
    <w:rsid w:val="00700EBD"/>
    <w:rsid w:val="00700F93"/>
    <w:rsid w:val="007011FE"/>
    <w:rsid w:val="00701317"/>
    <w:rsid w:val="007014EF"/>
    <w:rsid w:val="00701666"/>
    <w:rsid w:val="0070180F"/>
    <w:rsid w:val="00701C97"/>
    <w:rsid w:val="00701E04"/>
    <w:rsid w:val="00702155"/>
    <w:rsid w:val="007022AB"/>
    <w:rsid w:val="00702648"/>
    <w:rsid w:val="007026FF"/>
    <w:rsid w:val="007028DD"/>
    <w:rsid w:val="00702AF3"/>
    <w:rsid w:val="00702C1F"/>
    <w:rsid w:val="00702C8C"/>
    <w:rsid w:val="00702F59"/>
    <w:rsid w:val="00703002"/>
    <w:rsid w:val="007034AA"/>
    <w:rsid w:val="0070363D"/>
    <w:rsid w:val="0070365E"/>
    <w:rsid w:val="00703AF5"/>
    <w:rsid w:val="00703B99"/>
    <w:rsid w:val="00703CB0"/>
    <w:rsid w:val="00703DB5"/>
    <w:rsid w:val="00704180"/>
    <w:rsid w:val="0070476E"/>
    <w:rsid w:val="00704B74"/>
    <w:rsid w:val="00705456"/>
    <w:rsid w:val="0070578E"/>
    <w:rsid w:val="007057B5"/>
    <w:rsid w:val="00705955"/>
    <w:rsid w:val="007059F1"/>
    <w:rsid w:val="00706425"/>
    <w:rsid w:val="0070682A"/>
    <w:rsid w:val="00706B67"/>
    <w:rsid w:val="00706BCC"/>
    <w:rsid w:val="00706FFB"/>
    <w:rsid w:val="00707006"/>
    <w:rsid w:val="00707579"/>
    <w:rsid w:val="00707C17"/>
    <w:rsid w:val="00707CC6"/>
    <w:rsid w:val="00707F12"/>
    <w:rsid w:val="00707FE3"/>
    <w:rsid w:val="00710351"/>
    <w:rsid w:val="0071042E"/>
    <w:rsid w:val="0071076D"/>
    <w:rsid w:val="00710B9A"/>
    <w:rsid w:val="00710D14"/>
    <w:rsid w:val="00710F00"/>
    <w:rsid w:val="007111C3"/>
    <w:rsid w:val="00711214"/>
    <w:rsid w:val="007113B8"/>
    <w:rsid w:val="007113BB"/>
    <w:rsid w:val="007113F0"/>
    <w:rsid w:val="00711668"/>
    <w:rsid w:val="007117C9"/>
    <w:rsid w:val="00711903"/>
    <w:rsid w:val="007119B1"/>
    <w:rsid w:val="00711C74"/>
    <w:rsid w:val="007121E8"/>
    <w:rsid w:val="00712347"/>
    <w:rsid w:val="00712623"/>
    <w:rsid w:val="00713131"/>
    <w:rsid w:val="0071337D"/>
    <w:rsid w:val="007133EE"/>
    <w:rsid w:val="00713637"/>
    <w:rsid w:val="0071385F"/>
    <w:rsid w:val="00713A0D"/>
    <w:rsid w:val="00713BEE"/>
    <w:rsid w:val="00713C36"/>
    <w:rsid w:val="00713CB1"/>
    <w:rsid w:val="00713F5D"/>
    <w:rsid w:val="00714243"/>
    <w:rsid w:val="0071450E"/>
    <w:rsid w:val="00714DEF"/>
    <w:rsid w:val="00714FBB"/>
    <w:rsid w:val="007150EE"/>
    <w:rsid w:val="00715352"/>
    <w:rsid w:val="0071553A"/>
    <w:rsid w:val="0071556A"/>
    <w:rsid w:val="0071596C"/>
    <w:rsid w:val="00715AB3"/>
    <w:rsid w:val="00715BC4"/>
    <w:rsid w:val="00716324"/>
    <w:rsid w:val="00716481"/>
    <w:rsid w:val="0071666A"/>
    <w:rsid w:val="007168D1"/>
    <w:rsid w:val="0071691E"/>
    <w:rsid w:val="00716E25"/>
    <w:rsid w:val="00716E70"/>
    <w:rsid w:val="00716F0F"/>
    <w:rsid w:val="007170B1"/>
    <w:rsid w:val="00717269"/>
    <w:rsid w:val="0071745E"/>
    <w:rsid w:val="0071794C"/>
    <w:rsid w:val="00717CC1"/>
    <w:rsid w:val="0072016A"/>
    <w:rsid w:val="00720186"/>
    <w:rsid w:val="00720278"/>
    <w:rsid w:val="007205BC"/>
    <w:rsid w:val="0072086B"/>
    <w:rsid w:val="00720927"/>
    <w:rsid w:val="00720FB5"/>
    <w:rsid w:val="00720FC6"/>
    <w:rsid w:val="007213E5"/>
    <w:rsid w:val="007214A4"/>
    <w:rsid w:val="00721BCF"/>
    <w:rsid w:val="00721C35"/>
    <w:rsid w:val="00721CEC"/>
    <w:rsid w:val="00721D4E"/>
    <w:rsid w:val="00722149"/>
    <w:rsid w:val="00722165"/>
    <w:rsid w:val="007221EC"/>
    <w:rsid w:val="007222C2"/>
    <w:rsid w:val="00722900"/>
    <w:rsid w:val="00722A98"/>
    <w:rsid w:val="00722B80"/>
    <w:rsid w:val="00723145"/>
    <w:rsid w:val="00723448"/>
    <w:rsid w:val="0072368D"/>
    <w:rsid w:val="0072384E"/>
    <w:rsid w:val="00724461"/>
    <w:rsid w:val="007245BB"/>
    <w:rsid w:val="007249C8"/>
    <w:rsid w:val="00724CF2"/>
    <w:rsid w:val="00725035"/>
    <w:rsid w:val="007254F8"/>
    <w:rsid w:val="007255F7"/>
    <w:rsid w:val="007256C7"/>
    <w:rsid w:val="007258DB"/>
    <w:rsid w:val="0072615E"/>
    <w:rsid w:val="0072643C"/>
    <w:rsid w:val="007268A2"/>
    <w:rsid w:val="007268C2"/>
    <w:rsid w:val="00726B59"/>
    <w:rsid w:val="00727041"/>
    <w:rsid w:val="00727530"/>
    <w:rsid w:val="007278E9"/>
    <w:rsid w:val="007279DB"/>
    <w:rsid w:val="00727CEC"/>
    <w:rsid w:val="00731248"/>
    <w:rsid w:val="007316BC"/>
    <w:rsid w:val="007317F5"/>
    <w:rsid w:val="0073187F"/>
    <w:rsid w:val="0073251A"/>
    <w:rsid w:val="00732612"/>
    <w:rsid w:val="00732926"/>
    <w:rsid w:val="007329BC"/>
    <w:rsid w:val="00732F85"/>
    <w:rsid w:val="0073313D"/>
    <w:rsid w:val="00733302"/>
    <w:rsid w:val="00733A1E"/>
    <w:rsid w:val="00733AB6"/>
    <w:rsid w:val="00733C43"/>
    <w:rsid w:val="00733C9E"/>
    <w:rsid w:val="00734021"/>
    <w:rsid w:val="00734544"/>
    <w:rsid w:val="00734806"/>
    <w:rsid w:val="0073483D"/>
    <w:rsid w:val="0073499E"/>
    <w:rsid w:val="007349C2"/>
    <w:rsid w:val="00734A11"/>
    <w:rsid w:val="00734A1A"/>
    <w:rsid w:val="00734EF7"/>
    <w:rsid w:val="0073500E"/>
    <w:rsid w:val="0073501E"/>
    <w:rsid w:val="00735687"/>
    <w:rsid w:val="00735904"/>
    <w:rsid w:val="00735AD4"/>
    <w:rsid w:val="00735CE8"/>
    <w:rsid w:val="00735EE0"/>
    <w:rsid w:val="007361F6"/>
    <w:rsid w:val="0073622C"/>
    <w:rsid w:val="0073657F"/>
    <w:rsid w:val="007365EC"/>
    <w:rsid w:val="00736913"/>
    <w:rsid w:val="00736A67"/>
    <w:rsid w:val="00736B78"/>
    <w:rsid w:val="00737062"/>
    <w:rsid w:val="00737068"/>
    <w:rsid w:val="00737399"/>
    <w:rsid w:val="007376C5"/>
    <w:rsid w:val="0073771A"/>
    <w:rsid w:val="00737C7E"/>
    <w:rsid w:val="00737C87"/>
    <w:rsid w:val="00737F4C"/>
    <w:rsid w:val="00737FFC"/>
    <w:rsid w:val="007403EA"/>
    <w:rsid w:val="00740617"/>
    <w:rsid w:val="00740628"/>
    <w:rsid w:val="00740666"/>
    <w:rsid w:val="007407AF"/>
    <w:rsid w:val="007407E1"/>
    <w:rsid w:val="00740AE4"/>
    <w:rsid w:val="00740B25"/>
    <w:rsid w:val="00740DCC"/>
    <w:rsid w:val="00740F7C"/>
    <w:rsid w:val="00740FFB"/>
    <w:rsid w:val="0074105D"/>
    <w:rsid w:val="00741191"/>
    <w:rsid w:val="00741609"/>
    <w:rsid w:val="00741706"/>
    <w:rsid w:val="007417A2"/>
    <w:rsid w:val="0074186A"/>
    <w:rsid w:val="00741A4B"/>
    <w:rsid w:val="00741FEB"/>
    <w:rsid w:val="0074210C"/>
    <w:rsid w:val="0074236C"/>
    <w:rsid w:val="0074254C"/>
    <w:rsid w:val="00742D45"/>
    <w:rsid w:val="00742DDF"/>
    <w:rsid w:val="007431AE"/>
    <w:rsid w:val="0074385D"/>
    <w:rsid w:val="007438FF"/>
    <w:rsid w:val="00743978"/>
    <w:rsid w:val="00743B05"/>
    <w:rsid w:val="00743BD5"/>
    <w:rsid w:val="00743CA6"/>
    <w:rsid w:val="00743DEB"/>
    <w:rsid w:val="00743E77"/>
    <w:rsid w:val="00743FB9"/>
    <w:rsid w:val="007443DC"/>
    <w:rsid w:val="007444E7"/>
    <w:rsid w:val="00744609"/>
    <w:rsid w:val="00744736"/>
    <w:rsid w:val="00744AA8"/>
    <w:rsid w:val="007453FF"/>
    <w:rsid w:val="00745409"/>
    <w:rsid w:val="007455EB"/>
    <w:rsid w:val="007456FC"/>
    <w:rsid w:val="00745702"/>
    <w:rsid w:val="00745C21"/>
    <w:rsid w:val="00745F40"/>
    <w:rsid w:val="007467B8"/>
    <w:rsid w:val="0074725E"/>
    <w:rsid w:val="00747396"/>
    <w:rsid w:val="0074756B"/>
    <w:rsid w:val="0074756D"/>
    <w:rsid w:val="007475AD"/>
    <w:rsid w:val="007478D2"/>
    <w:rsid w:val="00747BC9"/>
    <w:rsid w:val="007502C7"/>
    <w:rsid w:val="00750515"/>
    <w:rsid w:val="007505AA"/>
    <w:rsid w:val="007506F1"/>
    <w:rsid w:val="00750971"/>
    <w:rsid w:val="00750EED"/>
    <w:rsid w:val="00750F4A"/>
    <w:rsid w:val="00750F51"/>
    <w:rsid w:val="00751291"/>
    <w:rsid w:val="007513F1"/>
    <w:rsid w:val="00751640"/>
    <w:rsid w:val="0075193C"/>
    <w:rsid w:val="00751B78"/>
    <w:rsid w:val="00751BF2"/>
    <w:rsid w:val="00752470"/>
    <w:rsid w:val="0075271F"/>
    <w:rsid w:val="007528E8"/>
    <w:rsid w:val="00752DB1"/>
    <w:rsid w:val="00753022"/>
    <w:rsid w:val="00753060"/>
    <w:rsid w:val="0075308D"/>
    <w:rsid w:val="007533C5"/>
    <w:rsid w:val="00753AB2"/>
    <w:rsid w:val="00753AE4"/>
    <w:rsid w:val="00753BC5"/>
    <w:rsid w:val="00753E6F"/>
    <w:rsid w:val="0075408E"/>
    <w:rsid w:val="007540F2"/>
    <w:rsid w:val="0075440F"/>
    <w:rsid w:val="0075455B"/>
    <w:rsid w:val="0075469A"/>
    <w:rsid w:val="007547DA"/>
    <w:rsid w:val="00754810"/>
    <w:rsid w:val="00754BAA"/>
    <w:rsid w:val="00754C9D"/>
    <w:rsid w:val="00754D85"/>
    <w:rsid w:val="00754E21"/>
    <w:rsid w:val="00754E71"/>
    <w:rsid w:val="00755D02"/>
    <w:rsid w:val="0075607A"/>
    <w:rsid w:val="00756089"/>
    <w:rsid w:val="0075611C"/>
    <w:rsid w:val="00756177"/>
    <w:rsid w:val="007561AD"/>
    <w:rsid w:val="007562E5"/>
    <w:rsid w:val="00756510"/>
    <w:rsid w:val="00756764"/>
    <w:rsid w:val="00756841"/>
    <w:rsid w:val="00756A14"/>
    <w:rsid w:val="00756A48"/>
    <w:rsid w:val="0075702C"/>
    <w:rsid w:val="00757163"/>
    <w:rsid w:val="00757359"/>
    <w:rsid w:val="00757411"/>
    <w:rsid w:val="00757424"/>
    <w:rsid w:val="00757809"/>
    <w:rsid w:val="00757875"/>
    <w:rsid w:val="00757972"/>
    <w:rsid w:val="00757B0B"/>
    <w:rsid w:val="00757CC3"/>
    <w:rsid w:val="00757E28"/>
    <w:rsid w:val="00757E69"/>
    <w:rsid w:val="007601AC"/>
    <w:rsid w:val="00760261"/>
    <w:rsid w:val="007605E3"/>
    <w:rsid w:val="0076099B"/>
    <w:rsid w:val="00760A82"/>
    <w:rsid w:val="00760F1D"/>
    <w:rsid w:val="00761500"/>
    <w:rsid w:val="00761689"/>
    <w:rsid w:val="007616D5"/>
    <w:rsid w:val="00761769"/>
    <w:rsid w:val="00761903"/>
    <w:rsid w:val="00761A5C"/>
    <w:rsid w:val="00761AB1"/>
    <w:rsid w:val="00761E2A"/>
    <w:rsid w:val="0076223F"/>
    <w:rsid w:val="00762451"/>
    <w:rsid w:val="007627B1"/>
    <w:rsid w:val="00762A80"/>
    <w:rsid w:val="00762D58"/>
    <w:rsid w:val="0076321D"/>
    <w:rsid w:val="007632D7"/>
    <w:rsid w:val="0076339C"/>
    <w:rsid w:val="00763753"/>
    <w:rsid w:val="00763B20"/>
    <w:rsid w:val="00763C1A"/>
    <w:rsid w:val="00763DFA"/>
    <w:rsid w:val="00763E6B"/>
    <w:rsid w:val="00763EA0"/>
    <w:rsid w:val="00763FD3"/>
    <w:rsid w:val="007641C6"/>
    <w:rsid w:val="00764366"/>
    <w:rsid w:val="00764511"/>
    <w:rsid w:val="00764CF5"/>
    <w:rsid w:val="00764EBC"/>
    <w:rsid w:val="007650EF"/>
    <w:rsid w:val="00765275"/>
    <w:rsid w:val="00765367"/>
    <w:rsid w:val="00765594"/>
    <w:rsid w:val="00765711"/>
    <w:rsid w:val="00765740"/>
    <w:rsid w:val="00765ACA"/>
    <w:rsid w:val="007661B9"/>
    <w:rsid w:val="007669E6"/>
    <w:rsid w:val="00766C71"/>
    <w:rsid w:val="007671B2"/>
    <w:rsid w:val="0076727B"/>
    <w:rsid w:val="007677C0"/>
    <w:rsid w:val="007678EB"/>
    <w:rsid w:val="007679A2"/>
    <w:rsid w:val="00767A93"/>
    <w:rsid w:val="00767B8C"/>
    <w:rsid w:val="00767CAD"/>
    <w:rsid w:val="00767FBB"/>
    <w:rsid w:val="0077008F"/>
    <w:rsid w:val="0077033D"/>
    <w:rsid w:val="00770374"/>
    <w:rsid w:val="00770771"/>
    <w:rsid w:val="0077094A"/>
    <w:rsid w:val="007709B9"/>
    <w:rsid w:val="007714C6"/>
    <w:rsid w:val="0077159F"/>
    <w:rsid w:val="00771893"/>
    <w:rsid w:val="00771911"/>
    <w:rsid w:val="00771F03"/>
    <w:rsid w:val="00771F5C"/>
    <w:rsid w:val="00771F99"/>
    <w:rsid w:val="0077203B"/>
    <w:rsid w:val="00772042"/>
    <w:rsid w:val="0077235A"/>
    <w:rsid w:val="00772581"/>
    <w:rsid w:val="0077259E"/>
    <w:rsid w:val="007725DC"/>
    <w:rsid w:val="00772942"/>
    <w:rsid w:val="007729BE"/>
    <w:rsid w:val="007731FD"/>
    <w:rsid w:val="007732AC"/>
    <w:rsid w:val="0077367E"/>
    <w:rsid w:val="007736AB"/>
    <w:rsid w:val="007737ED"/>
    <w:rsid w:val="00773969"/>
    <w:rsid w:val="00773E95"/>
    <w:rsid w:val="007742A5"/>
    <w:rsid w:val="0077442B"/>
    <w:rsid w:val="007744F9"/>
    <w:rsid w:val="007745B2"/>
    <w:rsid w:val="00774912"/>
    <w:rsid w:val="007749E9"/>
    <w:rsid w:val="00774F37"/>
    <w:rsid w:val="00774F7A"/>
    <w:rsid w:val="0077523C"/>
    <w:rsid w:val="007755AC"/>
    <w:rsid w:val="0077578F"/>
    <w:rsid w:val="007757DD"/>
    <w:rsid w:val="00775A03"/>
    <w:rsid w:val="00775A4B"/>
    <w:rsid w:val="00775CE4"/>
    <w:rsid w:val="00775D50"/>
    <w:rsid w:val="00775EB4"/>
    <w:rsid w:val="00776182"/>
    <w:rsid w:val="007764FE"/>
    <w:rsid w:val="007767F7"/>
    <w:rsid w:val="00776BF5"/>
    <w:rsid w:val="00776BF9"/>
    <w:rsid w:val="00776FD7"/>
    <w:rsid w:val="007770D3"/>
    <w:rsid w:val="0077741F"/>
    <w:rsid w:val="0077749A"/>
    <w:rsid w:val="00777554"/>
    <w:rsid w:val="00777637"/>
    <w:rsid w:val="007778DF"/>
    <w:rsid w:val="007779B1"/>
    <w:rsid w:val="00777B08"/>
    <w:rsid w:val="00777BC7"/>
    <w:rsid w:val="00777E39"/>
    <w:rsid w:val="00777E6C"/>
    <w:rsid w:val="00777F36"/>
    <w:rsid w:val="00780287"/>
    <w:rsid w:val="0078041C"/>
    <w:rsid w:val="00780902"/>
    <w:rsid w:val="00780B31"/>
    <w:rsid w:val="00780BB9"/>
    <w:rsid w:val="00780BD3"/>
    <w:rsid w:val="00781444"/>
    <w:rsid w:val="007819B7"/>
    <w:rsid w:val="00781F7E"/>
    <w:rsid w:val="00782AD0"/>
    <w:rsid w:val="00782B5A"/>
    <w:rsid w:val="00782D6A"/>
    <w:rsid w:val="00782E5D"/>
    <w:rsid w:val="00782E67"/>
    <w:rsid w:val="00783236"/>
    <w:rsid w:val="00783318"/>
    <w:rsid w:val="007836D1"/>
    <w:rsid w:val="00783787"/>
    <w:rsid w:val="00783837"/>
    <w:rsid w:val="00783B2D"/>
    <w:rsid w:val="00783F73"/>
    <w:rsid w:val="007840CB"/>
    <w:rsid w:val="007841E9"/>
    <w:rsid w:val="007844C4"/>
    <w:rsid w:val="00784526"/>
    <w:rsid w:val="00784A92"/>
    <w:rsid w:val="00784A95"/>
    <w:rsid w:val="00784B4D"/>
    <w:rsid w:val="00784BA9"/>
    <w:rsid w:val="00784D16"/>
    <w:rsid w:val="00784EF7"/>
    <w:rsid w:val="00784F7C"/>
    <w:rsid w:val="00784F96"/>
    <w:rsid w:val="0078502A"/>
    <w:rsid w:val="007854A9"/>
    <w:rsid w:val="007854D1"/>
    <w:rsid w:val="007856F7"/>
    <w:rsid w:val="0078591A"/>
    <w:rsid w:val="00785959"/>
    <w:rsid w:val="00785B0D"/>
    <w:rsid w:val="00785BD4"/>
    <w:rsid w:val="00785C1A"/>
    <w:rsid w:val="00785C8F"/>
    <w:rsid w:val="007863DA"/>
    <w:rsid w:val="007864B5"/>
    <w:rsid w:val="00786AA3"/>
    <w:rsid w:val="00786EC0"/>
    <w:rsid w:val="007870FA"/>
    <w:rsid w:val="007871AD"/>
    <w:rsid w:val="00787267"/>
    <w:rsid w:val="007874D6"/>
    <w:rsid w:val="007875DF"/>
    <w:rsid w:val="007877E2"/>
    <w:rsid w:val="007878F8"/>
    <w:rsid w:val="00787B24"/>
    <w:rsid w:val="00787D2B"/>
    <w:rsid w:val="00790053"/>
    <w:rsid w:val="007904C9"/>
    <w:rsid w:val="00790B15"/>
    <w:rsid w:val="00790CED"/>
    <w:rsid w:val="00791332"/>
    <w:rsid w:val="0079156A"/>
    <w:rsid w:val="007915A9"/>
    <w:rsid w:val="007917B6"/>
    <w:rsid w:val="007918E6"/>
    <w:rsid w:val="00791A44"/>
    <w:rsid w:val="007920D8"/>
    <w:rsid w:val="0079216D"/>
    <w:rsid w:val="00792708"/>
    <w:rsid w:val="00792814"/>
    <w:rsid w:val="007929CD"/>
    <w:rsid w:val="00792F24"/>
    <w:rsid w:val="00792F49"/>
    <w:rsid w:val="00793073"/>
    <w:rsid w:val="007933CD"/>
    <w:rsid w:val="007938F8"/>
    <w:rsid w:val="00793E68"/>
    <w:rsid w:val="00793EC0"/>
    <w:rsid w:val="00793ED9"/>
    <w:rsid w:val="00793FA9"/>
    <w:rsid w:val="00794150"/>
    <w:rsid w:val="0079437A"/>
    <w:rsid w:val="007944B6"/>
    <w:rsid w:val="007944C3"/>
    <w:rsid w:val="007947F0"/>
    <w:rsid w:val="00794951"/>
    <w:rsid w:val="00794ACE"/>
    <w:rsid w:val="00794CCE"/>
    <w:rsid w:val="007950A5"/>
    <w:rsid w:val="0079553E"/>
    <w:rsid w:val="00795606"/>
    <w:rsid w:val="0079560D"/>
    <w:rsid w:val="00795A01"/>
    <w:rsid w:val="00795F94"/>
    <w:rsid w:val="00796556"/>
    <w:rsid w:val="0079683A"/>
    <w:rsid w:val="00796AC5"/>
    <w:rsid w:val="00796C66"/>
    <w:rsid w:val="00796D03"/>
    <w:rsid w:val="00796D17"/>
    <w:rsid w:val="00796F73"/>
    <w:rsid w:val="00797205"/>
    <w:rsid w:val="00797434"/>
    <w:rsid w:val="0079761E"/>
    <w:rsid w:val="00797B39"/>
    <w:rsid w:val="00797B71"/>
    <w:rsid w:val="00797CD1"/>
    <w:rsid w:val="00797DC8"/>
    <w:rsid w:val="007A00CF"/>
    <w:rsid w:val="007A02CD"/>
    <w:rsid w:val="007A04C9"/>
    <w:rsid w:val="007A0871"/>
    <w:rsid w:val="007A091B"/>
    <w:rsid w:val="007A0B17"/>
    <w:rsid w:val="007A0F50"/>
    <w:rsid w:val="007A10BA"/>
    <w:rsid w:val="007A1365"/>
    <w:rsid w:val="007A1985"/>
    <w:rsid w:val="007A1B22"/>
    <w:rsid w:val="007A1C47"/>
    <w:rsid w:val="007A1D64"/>
    <w:rsid w:val="007A207D"/>
    <w:rsid w:val="007A21CF"/>
    <w:rsid w:val="007A2491"/>
    <w:rsid w:val="007A2602"/>
    <w:rsid w:val="007A26FF"/>
    <w:rsid w:val="007A2BB5"/>
    <w:rsid w:val="007A2EEA"/>
    <w:rsid w:val="007A378D"/>
    <w:rsid w:val="007A398E"/>
    <w:rsid w:val="007A3F2C"/>
    <w:rsid w:val="007A4249"/>
    <w:rsid w:val="007A44D2"/>
    <w:rsid w:val="007A46A6"/>
    <w:rsid w:val="007A47CA"/>
    <w:rsid w:val="007A4861"/>
    <w:rsid w:val="007A4AA0"/>
    <w:rsid w:val="007A51F5"/>
    <w:rsid w:val="007A523D"/>
    <w:rsid w:val="007A5464"/>
    <w:rsid w:val="007A54AC"/>
    <w:rsid w:val="007A5E4F"/>
    <w:rsid w:val="007A6039"/>
    <w:rsid w:val="007A6062"/>
    <w:rsid w:val="007A627A"/>
    <w:rsid w:val="007A6563"/>
    <w:rsid w:val="007A658D"/>
    <w:rsid w:val="007A6740"/>
    <w:rsid w:val="007A6B23"/>
    <w:rsid w:val="007A6B7E"/>
    <w:rsid w:val="007A6EFF"/>
    <w:rsid w:val="007A714A"/>
    <w:rsid w:val="007A715B"/>
    <w:rsid w:val="007A71A7"/>
    <w:rsid w:val="007A75FA"/>
    <w:rsid w:val="007A7613"/>
    <w:rsid w:val="007A7BE0"/>
    <w:rsid w:val="007A7DF5"/>
    <w:rsid w:val="007A7EC8"/>
    <w:rsid w:val="007B01D7"/>
    <w:rsid w:val="007B0225"/>
    <w:rsid w:val="007B0276"/>
    <w:rsid w:val="007B058F"/>
    <w:rsid w:val="007B080E"/>
    <w:rsid w:val="007B0856"/>
    <w:rsid w:val="007B0913"/>
    <w:rsid w:val="007B091F"/>
    <w:rsid w:val="007B095E"/>
    <w:rsid w:val="007B0ACA"/>
    <w:rsid w:val="007B0B25"/>
    <w:rsid w:val="007B0DCB"/>
    <w:rsid w:val="007B109F"/>
    <w:rsid w:val="007B1571"/>
    <w:rsid w:val="007B168F"/>
    <w:rsid w:val="007B18FB"/>
    <w:rsid w:val="007B1C2F"/>
    <w:rsid w:val="007B210B"/>
    <w:rsid w:val="007B2185"/>
    <w:rsid w:val="007B2417"/>
    <w:rsid w:val="007B270A"/>
    <w:rsid w:val="007B276C"/>
    <w:rsid w:val="007B2BFE"/>
    <w:rsid w:val="007B2C55"/>
    <w:rsid w:val="007B2C8E"/>
    <w:rsid w:val="007B2D90"/>
    <w:rsid w:val="007B2E40"/>
    <w:rsid w:val="007B2EE5"/>
    <w:rsid w:val="007B3523"/>
    <w:rsid w:val="007B354A"/>
    <w:rsid w:val="007B36BF"/>
    <w:rsid w:val="007B3B13"/>
    <w:rsid w:val="007B3CFC"/>
    <w:rsid w:val="007B3D2A"/>
    <w:rsid w:val="007B4385"/>
    <w:rsid w:val="007B45C1"/>
    <w:rsid w:val="007B477B"/>
    <w:rsid w:val="007B47A3"/>
    <w:rsid w:val="007B4BB8"/>
    <w:rsid w:val="007B5246"/>
    <w:rsid w:val="007B5349"/>
    <w:rsid w:val="007B53A0"/>
    <w:rsid w:val="007B58E7"/>
    <w:rsid w:val="007B5951"/>
    <w:rsid w:val="007B5A56"/>
    <w:rsid w:val="007B5A73"/>
    <w:rsid w:val="007B5B80"/>
    <w:rsid w:val="007B5C9E"/>
    <w:rsid w:val="007B5DBD"/>
    <w:rsid w:val="007B5F9A"/>
    <w:rsid w:val="007B6283"/>
    <w:rsid w:val="007B62AC"/>
    <w:rsid w:val="007B665B"/>
    <w:rsid w:val="007B68F8"/>
    <w:rsid w:val="007B6A3F"/>
    <w:rsid w:val="007B71AB"/>
    <w:rsid w:val="007B72FF"/>
    <w:rsid w:val="007B7606"/>
    <w:rsid w:val="007B77E8"/>
    <w:rsid w:val="007B7EDF"/>
    <w:rsid w:val="007C00A0"/>
    <w:rsid w:val="007C015D"/>
    <w:rsid w:val="007C021B"/>
    <w:rsid w:val="007C0938"/>
    <w:rsid w:val="007C0BF0"/>
    <w:rsid w:val="007C0D1B"/>
    <w:rsid w:val="007C0F55"/>
    <w:rsid w:val="007C12DC"/>
    <w:rsid w:val="007C1862"/>
    <w:rsid w:val="007C18F3"/>
    <w:rsid w:val="007C1960"/>
    <w:rsid w:val="007C1A0F"/>
    <w:rsid w:val="007C1B05"/>
    <w:rsid w:val="007C1C00"/>
    <w:rsid w:val="007C1F6E"/>
    <w:rsid w:val="007C21F1"/>
    <w:rsid w:val="007C226C"/>
    <w:rsid w:val="007C24DA"/>
    <w:rsid w:val="007C255C"/>
    <w:rsid w:val="007C25CC"/>
    <w:rsid w:val="007C25DE"/>
    <w:rsid w:val="007C2635"/>
    <w:rsid w:val="007C2A63"/>
    <w:rsid w:val="007C2AA4"/>
    <w:rsid w:val="007C31A3"/>
    <w:rsid w:val="007C322E"/>
    <w:rsid w:val="007C339E"/>
    <w:rsid w:val="007C34AF"/>
    <w:rsid w:val="007C3863"/>
    <w:rsid w:val="007C396A"/>
    <w:rsid w:val="007C39C2"/>
    <w:rsid w:val="007C3E6E"/>
    <w:rsid w:val="007C4007"/>
    <w:rsid w:val="007C44E4"/>
    <w:rsid w:val="007C473C"/>
    <w:rsid w:val="007C4E03"/>
    <w:rsid w:val="007C5007"/>
    <w:rsid w:val="007C52D5"/>
    <w:rsid w:val="007C56C6"/>
    <w:rsid w:val="007C57DC"/>
    <w:rsid w:val="007C5913"/>
    <w:rsid w:val="007C5AC1"/>
    <w:rsid w:val="007C5E48"/>
    <w:rsid w:val="007C6180"/>
    <w:rsid w:val="007C6EAE"/>
    <w:rsid w:val="007C6F27"/>
    <w:rsid w:val="007C71A9"/>
    <w:rsid w:val="007C7661"/>
    <w:rsid w:val="007C79D4"/>
    <w:rsid w:val="007C7B97"/>
    <w:rsid w:val="007C7DA8"/>
    <w:rsid w:val="007D001F"/>
    <w:rsid w:val="007D0143"/>
    <w:rsid w:val="007D037B"/>
    <w:rsid w:val="007D03FA"/>
    <w:rsid w:val="007D08CE"/>
    <w:rsid w:val="007D0D38"/>
    <w:rsid w:val="007D0F46"/>
    <w:rsid w:val="007D1126"/>
    <w:rsid w:val="007D1258"/>
    <w:rsid w:val="007D16AA"/>
    <w:rsid w:val="007D18E3"/>
    <w:rsid w:val="007D1C86"/>
    <w:rsid w:val="007D1CAB"/>
    <w:rsid w:val="007D20B1"/>
    <w:rsid w:val="007D219A"/>
    <w:rsid w:val="007D222A"/>
    <w:rsid w:val="007D2549"/>
    <w:rsid w:val="007D25E9"/>
    <w:rsid w:val="007D2BBC"/>
    <w:rsid w:val="007D2D1C"/>
    <w:rsid w:val="007D2EA4"/>
    <w:rsid w:val="007D2FAE"/>
    <w:rsid w:val="007D3424"/>
    <w:rsid w:val="007D3765"/>
    <w:rsid w:val="007D394E"/>
    <w:rsid w:val="007D3AE4"/>
    <w:rsid w:val="007D3E54"/>
    <w:rsid w:val="007D3F67"/>
    <w:rsid w:val="007D4660"/>
    <w:rsid w:val="007D49A2"/>
    <w:rsid w:val="007D4C43"/>
    <w:rsid w:val="007D4D64"/>
    <w:rsid w:val="007D5236"/>
    <w:rsid w:val="007D53EE"/>
    <w:rsid w:val="007D553A"/>
    <w:rsid w:val="007D5A7B"/>
    <w:rsid w:val="007D5B39"/>
    <w:rsid w:val="007D5CF3"/>
    <w:rsid w:val="007D6266"/>
    <w:rsid w:val="007D6505"/>
    <w:rsid w:val="007D66AD"/>
    <w:rsid w:val="007D6889"/>
    <w:rsid w:val="007D6CCC"/>
    <w:rsid w:val="007D6D13"/>
    <w:rsid w:val="007D7051"/>
    <w:rsid w:val="007D76D4"/>
    <w:rsid w:val="007D7EAD"/>
    <w:rsid w:val="007D7EB0"/>
    <w:rsid w:val="007D7F65"/>
    <w:rsid w:val="007E019F"/>
    <w:rsid w:val="007E0A9D"/>
    <w:rsid w:val="007E14D4"/>
    <w:rsid w:val="007E187F"/>
    <w:rsid w:val="007E1B22"/>
    <w:rsid w:val="007E1B90"/>
    <w:rsid w:val="007E1D9A"/>
    <w:rsid w:val="007E1EFB"/>
    <w:rsid w:val="007E205B"/>
    <w:rsid w:val="007E222D"/>
    <w:rsid w:val="007E25AC"/>
    <w:rsid w:val="007E25C2"/>
    <w:rsid w:val="007E2648"/>
    <w:rsid w:val="007E278B"/>
    <w:rsid w:val="007E27E8"/>
    <w:rsid w:val="007E27E9"/>
    <w:rsid w:val="007E285D"/>
    <w:rsid w:val="007E2949"/>
    <w:rsid w:val="007E2E90"/>
    <w:rsid w:val="007E2F60"/>
    <w:rsid w:val="007E45DF"/>
    <w:rsid w:val="007E46F8"/>
    <w:rsid w:val="007E4922"/>
    <w:rsid w:val="007E4EAC"/>
    <w:rsid w:val="007E51A3"/>
    <w:rsid w:val="007E5403"/>
    <w:rsid w:val="007E556C"/>
    <w:rsid w:val="007E56FD"/>
    <w:rsid w:val="007E5823"/>
    <w:rsid w:val="007E5878"/>
    <w:rsid w:val="007E5BC5"/>
    <w:rsid w:val="007E5EAA"/>
    <w:rsid w:val="007E6878"/>
    <w:rsid w:val="007E6889"/>
    <w:rsid w:val="007E6954"/>
    <w:rsid w:val="007E6A67"/>
    <w:rsid w:val="007E6DDF"/>
    <w:rsid w:val="007E7102"/>
    <w:rsid w:val="007E7123"/>
    <w:rsid w:val="007E7140"/>
    <w:rsid w:val="007E750F"/>
    <w:rsid w:val="007E768A"/>
    <w:rsid w:val="007E76D3"/>
    <w:rsid w:val="007E7BD6"/>
    <w:rsid w:val="007E7CB3"/>
    <w:rsid w:val="007E7CEF"/>
    <w:rsid w:val="007E7CF7"/>
    <w:rsid w:val="007E7D4C"/>
    <w:rsid w:val="007E7D95"/>
    <w:rsid w:val="007E7EA5"/>
    <w:rsid w:val="007E7F7D"/>
    <w:rsid w:val="007F005E"/>
    <w:rsid w:val="007F015A"/>
    <w:rsid w:val="007F05A8"/>
    <w:rsid w:val="007F078B"/>
    <w:rsid w:val="007F08F7"/>
    <w:rsid w:val="007F0FC1"/>
    <w:rsid w:val="007F100C"/>
    <w:rsid w:val="007F1025"/>
    <w:rsid w:val="007F10E3"/>
    <w:rsid w:val="007F11D4"/>
    <w:rsid w:val="007F12B3"/>
    <w:rsid w:val="007F1522"/>
    <w:rsid w:val="007F16A2"/>
    <w:rsid w:val="007F1F0A"/>
    <w:rsid w:val="007F20D8"/>
    <w:rsid w:val="007F2333"/>
    <w:rsid w:val="007F258A"/>
    <w:rsid w:val="007F2F83"/>
    <w:rsid w:val="007F301D"/>
    <w:rsid w:val="007F323E"/>
    <w:rsid w:val="007F3868"/>
    <w:rsid w:val="007F3B03"/>
    <w:rsid w:val="007F3B65"/>
    <w:rsid w:val="007F3C12"/>
    <w:rsid w:val="007F3CDF"/>
    <w:rsid w:val="007F42CF"/>
    <w:rsid w:val="007F4BC2"/>
    <w:rsid w:val="007F4D2D"/>
    <w:rsid w:val="007F4E13"/>
    <w:rsid w:val="007F5307"/>
    <w:rsid w:val="007F552E"/>
    <w:rsid w:val="007F58F4"/>
    <w:rsid w:val="007F5DBA"/>
    <w:rsid w:val="007F65AC"/>
    <w:rsid w:val="007F670B"/>
    <w:rsid w:val="007F6CED"/>
    <w:rsid w:val="007F6DE0"/>
    <w:rsid w:val="007F6EDD"/>
    <w:rsid w:val="007F7100"/>
    <w:rsid w:val="007F77D9"/>
    <w:rsid w:val="007F7DC0"/>
    <w:rsid w:val="007F7DF7"/>
    <w:rsid w:val="0080000B"/>
    <w:rsid w:val="00800735"/>
    <w:rsid w:val="008008D3"/>
    <w:rsid w:val="00800E7B"/>
    <w:rsid w:val="008013E4"/>
    <w:rsid w:val="00801669"/>
    <w:rsid w:val="00801890"/>
    <w:rsid w:val="00801E5F"/>
    <w:rsid w:val="00802349"/>
    <w:rsid w:val="00802363"/>
    <w:rsid w:val="0080254B"/>
    <w:rsid w:val="00802556"/>
    <w:rsid w:val="0080288A"/>
    <w:rsid w:val="00802CB8"/>
    <w:rsid w:val="00802EDF"/>
    <w:rsid w:val="00802F43"/>
    <w:rsid w:val="00803595"/>
    <w:rsid w:val="008035B1"/>
    <w:rsid w:val="0080383B"/>
    <w:rsid w:val="00803D58"/>
    <w:rsid w:val="0080412F"/>
    <w:rsid w:val="00804CF0"/>
    <w:rsid w:val="00804F4C"/>
    <w:rsid w:val="0080509D"/>
    <w:rsid w:val="00805231"/>
    <w:rsid w:val="008052EC"/>
    <w:rsid w:val="008053AE"/>
    <w:rsid w:val="0080590F"/>
    <w:rsid w:val="00805F26"/>
    <w:rsid w:val="008060BB"/>
    <w:rsid w:val="008060C2"/>
    <w:rsid w:val="00806255"/>
    <w:rsid w:val="00806449"/>
    <w:rsid w:val="008064DB"/>
    <w:rsid w:val="008067A4"/>
    <w:rsid w:val="00806BA7"/>
    <w:rsid w:val="00806D66"/>
    <w:rsid w:val="00806E85"/>
    <w:rsid w:val="00806F92"/>
    <w:rsid w:val="00807453"/>
    <w:rsid w:val="00807788"/>
    <w:rsid w:val="008077C5"/>
    <w:rsid w:val="00810139"/>
    <w:rsid w:val="00810157"/>
    <w:rsid w:val="0081015A"/>
    <w:rsid w:val="008103D6"/>
    <w:rsid w:val="008104F8"/>
    <w:rsid w:val="00810551"/>
    <w:rsid w:val="00810881"/>
    <w:rsid w:val="008109BE"/>
    <w:rsid w:val="00810DB9"/>
    <w:rsid w:val="008110D7"/>
    <w:rsid w:val="008112AE"/>
    <w:rsid w:val="00811463"/>
    <w:rsid w:val="008115C5"/>
    <w:rsid w:val="0081160A"/>
    <w:rsid w:val="008118A6"/>
    <w:rsid w:val="00811A64"/>
    <w:rsid w:val="00811AF3"/>
    <w:rsid w:val="00811BB9"/>
    <w:rsid w:val="00811C2A"/>
    <w:rsid w:val="00811E23"/>
    <w:rsid w:val="00811F9B"/>
    <w:rsid w:val="0081205D"/>
    <w:rsid w:val="008120AB"/>
    <w:rsid w:val="0081225E"/>
    <w:rsid w:val="008123F6"/>
    <w:rsid w:val="008125C8"/>
    <w:rsid w:val="0081275F"/>
    <w:rsid w:val="00812D5F"/>
    <w:rsid w:val="00812D61"/>
    <w:rsid w:val="00812DCC"/>
    <w:rsid w:val="00812ECC"/>
    <w:rsid w:val="00812F42"/>
    <w:rsid w:val="00813148"/>
    <w:rsid w:val="00813182"/>
    <w:rsid w:val="00813272"/>
    <w:rsid w:val="00813508"/>
    <w:rsid w:val="0081364C"/>
    <w:rsid w:val="0081365C"/>
    <w:rsid w:val="008136A5"/>
    <w:rsid w:val="00813777"/>
    <w:rsid w:val="00813831"/>
    <w:rsid w:val="00813D2C"/>
    <w:rsid w:val="00813F02"/>
    <w:rsid w:val="00814230"/>
    <w:rsid w:val="008145BC"/>
    <w:rsid w:val="008146BC"/>
    <w:rsid w:val="00814BDE"/>
    <w:rsid w:val="00814D2D"/>
    <w:rsid w:val="00814E6F"/>
    <w:rsid w:val="008150E9"/>
    <w:rsid w:val="0081528C"/>
    <w:rsid w:val="0081540E"/>
    <w:rsid w:val="008155FA"/>
    <w:rsid w:val="00815712"/>
    <w:rsid w:val="008157B7"/>
    <w:rsid w:val="008158C7"/>
    <w:rsid w:val="00815F2B"/>
    <w:rsid w:val="008160DC"/>
    <w:rsid w:val="008164F5"/>
    <w:rsid w:val="00816A60"/>
    <w:rsid w:val="00816AE1"/>
    <w:rsid w:val="00817339"/>
    <w:rsid w:val="008177BE"/>
    <w:rsid w:val="00817B7A"/>
    <w:rsid w:val="00817B9C"/>
    <w:rsid w:val="00817D68"/>
    <w:rsid w:val="00817FD3"/>
    <w:rsid w:val="0082060E"/>
    <w:rsid w:val="00820E0E"/>
    <w:rsid w:val="00821109"/>
    <w:rsid w:val="00821312"/>
    <w:rsid w:val="00821913"/>
    <w:rsid w:val="00821A72"/>
    <w:rsid w:val="00821CF6"/>
    <w:rsid w:val="00821D70"/>
    <w:rsid w:val="00821E00"/>
    <w:rsid w:val="00822661"/>
    <w:rsid w:val="008226D5"/>
    <w:rsid w:val="00822787"/>
    <w:rsid w:val="00822CE2"/>
    <w:rsid w:val="00823007"/>
    <w:rsid w:val="00823598"/>
    <w:rsid w:val="00823744"/>
    <w:rsid w:val="00823773"/>
    <w:rsid w:val="0082393B"/>
    <w:rsid w:val="00823E73"/>
    <w:rsid w:val="008240E4"/>
    <w:rsid w:val="0082415B"/>
    <w:rsid w:val="0082421D"/>
    <w:rsid w:val="00824C53"/>
    <w:rsid w:val="00824F0A"/>
    <w:rsid w:val="0082512E"/>
    <w:rsid w:val="0082552E"/>
    <w:rsid w:val="008256CD"/>
    <w:rsid w:val="00825914"/>
    <w:rsid w:val="00825999"/>
    <w:rsid w:val="00825B86"/>
    <w:rsid w:val="00825D4E"/>
    <w:rsid w:val="00825E2F"/>
    <w:rsid w:val="008260A9"/>
    <w:rsid w:val="00826396"/>
    <w:rsid w:val="00826758"/>
    <w:rsid w:val="008268A2"/>
    <w:rsid w:val="00826983"/>
    <w:rsid w:val="00826AE5"/>
    <w:rsid w:val="00826E74"/>
    <w:rsid w:val="00827040"/>
    <w:rsid w:val="00827141"/>
    <w:rsid w:val="00827358"/>
    <w:rsid w:val="008274AD"/>
    <w:rsid w:val="0082762E"/>
    <w:rsid w:val="00827A91"/>
    <w:rsid w:val="00827CD0"/>
    <w:rsid w:val="00827F7C"/>
    <w:rsid w:val="0083020D"/>
    <w:rsid w:val="008304BB"/>
    <w:rsid w:val="00830573"/>
    <w:rsid w:val="00830755"/>
    <w:rsid w:val="00830931"/>
    <w:rsid w:val="00830BF8"/>
    <w:rsid w:val="00830EDD"/>
    <w:rsid w:val="00831351"/>
    <w:rsid w:val="00831432"/>
    <w:rsid w:val="008314F9"/>
    <w:rsid w:val="00831A15"/>
    <w:rsid w:val="00831C35"/>
    <w:rsid w:val="00831F0B"/>
    <w:rsid w:val="008320F1"/>
    <w:rsid w:val="00832239"/>
    <w:rsid w:val="00832313"/>
    <w:rsid w:val="008324BD"/>
    <w:rsid w:val="00832E17"/>
    <w:rsid w:val="00832EBD"/>
    <w:rsid w:val="0083312B"/>
    <w:rsid w:val="008332B5"/>
    <w:rsid w:val="0083353D"/>
    <w:rsid w:val="008338E3"/>
    <w:rsid w:val="00833BE6"/>
    <w:rsid w:val="00833BF7"/>
    <w:rsid w:val="00833DCD"/>
    <w:rsid w:val="00833E3B"/>
    <w:rsid w:val="00834424"/>
    <w:rsid w:val="00834594"/>
    <w:rsid w:val="00834B3E"/>
    <w:rsid w:val="0083539F"/>
    <w:rsid w:val="00835559"/>
    <w:rsid w:val="0083577F"/>
    <w:rsid w:val="008357D5"/>
    <w:rsid w:val="00835A4D"/>
    <w:rsid w:val="00835B0B"/>
    <w:rsid w:val="00835B9A"/>
    <w:rsid w:val="00835D26"/>
    <w:rsid w:val="008360AA"/>
    <w:rsid w:val="008363F9"/>
    <w:rsid w:val="008368C7"/>
    <w:rsid w:val="00836CE0"/>
    <w:rsid w:val="00836CEE"/>
    <w:rsid w:val="00837277"/>
    <w:rsid w:val="008373BF"/>
    <w:rsid w:val="008374B4"/>
    <w:rsid w:val="0083778B"/>
    <w:rsid w:val="008378CA"/>
    <w:rsid w:val="00837B79"/>
    <w:rsid w:val="00837C2E"/>
    <w:rsid w:val="00837DC8"/>
    <w:rsid w:val="00837DDD"/>
    <w:rsid w:val="008401C7"/>
    <w:rsid w:val="00840293"/>
    <w:rsid w:val="008403B2"/>
    <w:rsid w:val="008403D4"/>
    <w:rsid w:val="0084048B"/>
    <w:rsid w:val="00840719"/>
    <w:rsid w:val="00840AF9"/>
    <w:rsid w:val="00840D97"/>
    <w:rsid w:val="00840E07"/>
    <w:rsid w:val="00840E0D"/>
    <w:rsid w:val="00841130"/>
    <w:rsid w:val="00841158"/>
    <w:rsid w:val="00841258"/>
    <w:rsid w:val="00841324"/>
    <w:rsid w:val="00841399"/>
    <w:rsid w:val="008413D0"/>
    <w:rsid w:val="00841517"/>
    <w:rsid w:val="00841663"/>
    <w:rsid w:val="00841720"/>
    <w:rsid w:val="00841782"/>
    <w:rsid w:val="008419B7"/>
    <w:rsid w:val="00841DA5"/>
    <w:rsid w:val="00841E77"/>
    <w:rsid w:val="00842004"/>
    <w:rsid w:val="00842163"/>
    <w:rsid w:val="008422A5"/>
    <w:rsid w:val="008426F4"/>
    <w:rsid w:val="00842B9C"/>
    <w:rsid w:val="00842D5C"/>
    <w:rsid w:val="00842E96"/>
    <w:rsid w:val="0084323D"/>
    <w:rsid w:val="00843489"/>
    <w:rsid w:val="008435CE"/>
    <w:rsid w:val="00843670"/>
    <w:rsid w:val="008436AA"/>
    <w:rsid w:val="008437AC"/>
    <w:rsid w:val="008438E0"/>
    <w:rsid w:val="00843BF4"/>
    <w:rsid w:val="00844362"/>
    <w:rsid w:val="00844402"/>
    <w:rsid w:val="00844464"/>
    <w:rsid w:val="008444A3"/>
    <w:rsid w:val="0084463C"/>
    <w:rsid w:val="008447EC"/>
    <w:rsid w:val="00844923"/>
    <w:rsid w:val="00844B51"/>
    <w:rsid w:val="00844C67"/>
    <w:rsid w:val="00844EB8"/>
    <w:rsid w:val="008450A2"/>
    <w:rsid w:val="00845411"/>
    <w:rsid w:val="00845844"/>
    <w:rsid w:val="00845963"/>
    <w:rsid w:val="00845C33"/>
    <w:rsid w:val="00845F0E"/>
    <w:rsid w:val="00846018"/>
    <w:rsid w:val="008464B5"/>
    <w:rsid w:val="0084677C"/>
    <w:rsid w:val="00846818"/>
    <w:rsid w:val="00846841"/>
    <w:rsid w:val="00846D89"/>
    <w:rsid w:val="00846F01"/>
    <w:rsid w:val="008470D9"/>
    <w:rsid w:val="0084716E"/>
    <w:rsid w:val="0084751D"/>
    <w:rsid w:val="008476B3"/>
    <w:rsid w:val="00847CAC"/>
    <w:rsid w:val="00847DF3"/>
    <w:rsid w:val="00847E7B"/>
    <w:rsid w:val="00850217"/>
    <w:rsid w:val="0085026C"/>
    <w:rsid w:val="0085060B"/>
    <w:rsid w:val="008507E7"/>
    <w:rsid w:val="00850AC1"/>
    <w:rsid w:val="00850AF0"/>
    <w:rsid w:val="00850CAF"/>
    <w:rsid w:val="00850FA2"/>
    <w:rsid w:val="0085111D"/>
    <w:rsid w:val="00851F84"/>
    <w:rsid w:val="00852295"/>
    <w:rsid w:val="00852580"/>
    <w:rsid w:val="00852A38"/>
    <w:rsid w:val="00852AEB"/>
    <w:rsid w:val="0085323C"/>
    <w:rsid w:val="00853568"/>
    <w:rsid w:val="00853586"/>
    <w:rsid w:val="008535EA"/>
    <w:rsid w:val="00853667"/>
    <w:rsid w:val="0085396C"/>
    <w:rsid w:val="00853B5D"/>
    <w:rsid w:val="00853E57"/>
    <w:rsid w:val="00853E73"/>
    <w:rsid w:val="0085414C"/>
    <w:rsid w:val="0085429E"/>
    <w:rsid w:val="00854572"/>
    <w:rsid w:val="00854589"/>
    <w:rsid w:val="008545D4"/>
    <w:rsid w:val="00854665"/>
    <w:rsid w:val="00854933"/>
    <w:rsid w:val="00854AC6"/>
    <w:rsid w:val="00854CB2"/>
    <w:rsid w:val="00854D8B"/>
    <w:rsid w:val="008551BC"/>
    <w:rsid w:val="00855462"/>
    <w:rsid w:val="00855B9A"/>
    <w:rsid w:val="00855C35"/>
    <w:rsid w:val="00855FEB"/>
    <w:rsid w:val="0085638F"/>
    <w:rsid w:val="008568D6"/>
    <w:rsid w:val="008569B3"/>
    <w:rsid w:val="00856DA0"/>
    <w:rsid w:val="00857171"/>
    <w:rsid w:val="0085748C"/>
    <w:rsid w:val="008577B5"/>
    <w:rsid w:val="008578AE"/>
    <w:rsid w:val="00857907"/>
    <w:rsid w:val="008579C3"/>
    <w:rsid w:val="00857A20"/>
    <w:rsid w:val="00857C10"/>
    <w:rsid w:val="00857C5C"/>
    <w:rsid w:val="00857CA7"/>
    <w:rsid w:val="00857CB7"/>
    <w:rsid w:val="00857D65"/>
    <w:rsid w:val="008600D6"/>
    <w:rsid w:val="008601A8"/>
    <w:rsid w:val="008605BB"/>
    <w:rsid w:val="008606BD"/>
    <w:rsid w:val="00860825"/>
    <w:rsid w:val="00860877"/>
    <w:rsid w:val="008608EF"/>
    <w:rsid w:val="00860C5D"/>
    <w:rsid w:val="00860C94"/>
    <w:rsid w:val="00860EAD"/>
    <w:rsid w:val="00860EEF"/>
    <w:rsid w:val="00861173"/>
    <w:rsid w:val="00861663"/>
    <w:rsid w:val="00861830"/>
    <w:rsid w:val="00861CB6"/>
    <w:rsid w:val="00861F7C"/>
    <w:rsid w:val="008620CB"/>
    <w:rsid w:val="00862285"/>
    <w:rsid w:val="008623FA"/>
    <w:rsid w:val="00862794"/>
    <w:rsid w:val="00862DE3"/>
    <w:rsid w:val="00862EAF"/>
    <w:rsid w:val="00863170"/>
    <w:rsid w:val="008637E9"/>
    <w:rsid w:val="00863ACA"/>
    <w:rsid w:val="00863F93"/>
    <w:rsid w:val="008643FA"/>
    <w:rsid w:val="0086496A"/>
    <w:rsid w:val="008649E1"/>
    <w:rsid w:val="00864CBC"/>
    <w:rsid w:val="00864D7C"/>
    <w:rsid w:val="00864E13"/>
    <w:rsid w:val="00864E42"/>
    <w:rsid w:val="00864EB4"/>
    <w:rsid w:val="00865176"/>
    <w:rsid w:val="00865705"/>
    <w:rsid w:val="008664B7"/>
    <w:rsid w:val="0086652B"/>
    <w:rsid w:val="0086685D"/>
    <w:rsid w:val="008668C4"/>
    <w:rsid w:val="00866911"/>
    <w:rsid w:val="00866ABF"/>
    <w:rsid w:val="00866DD1"/>
    <w:rsid w:val="00867022"/>
    <w:rsid w:val="008672D9"/>
    <w:rsid w:val="00867638"/>
    <w:rsid w:val="008677C1"/>
    <w:rsid w:val="00867BD3"/>
    <w:rsid w:val="00867BF9"/>
    <w:rsid w:val="00867CD4"/>
    <w:rsid w:val="00867D38"/>
    <w:rsid w:val="00867D42"/>
    <w:rsid w:val="00867DD5"/>
    <w:rsid w:val="00867EAE"/>
    <w:rsid w:val="0087009C"/>
    <w:rsid w:val="008703C4"/>
    <w:rsid w:val="00870CFF"/>
    <w:rsid w:val="00871020"/>
    <w:rsid w:val="0087188A"/>
    <w:rsid w:val="008718DF"/>
    <w:rsid w:val="00871E94"/>
    <w:rsid w:val="00871EC1"/>
    <w:rsid w:val="00871FAC"/>
    <w:rsid w:val="00872195"/>
    <w:rsid w:val="00872352"/>
    <w:rsid w:val="008725C2"/>
    <w:rsid w:val="008734DF"/>
    <w:rsid w:val="00873535"/>
    <w:rsid w:val="00873CA7"/>
    <w:rsid w:val="00873CF9"/>
    <w:rsid w:val="00873E29"/>
    <w:rsid w:val="00874482"/>
    <w:rsid w:val="008746BF"/>
    <w:rsid w:val="0087483B"/>
    <w:rsid w:val="00874949"/>
    <w:rsid w:val="00874A99"/>
    <w:rsid w:val="00874B7B"/>
    <w:rsid w:val="00874BBF"/>
    <w:rsid w:val="00874DB6"/>
    <w:rsid w:val="00874F59"/>
    <w:rsid w:val="00874FB9"/>
    <w:rsid w:val="008751B0"/>
    <w:rsid w:val="00875CDB"/>
    <w:rsid w:val="00875F10"/>
    <w:rsid w:val="00875F9E"/>
    <w:rsid w:val="00876141"/>
    <w:rsid w:val="00876827"/>
    <w:rsid w:val="00877417"/>
    <w:rsid w:val="00877632"/>
    <w:rsid w:val="00880368"/>
    <w:rsid w:val="008805F6"/>
    <w:rsid w:val="008808D5"/>
    <w:rsid w:val="00880A01"/>
    <w:rsid w:val="00880DB0"/>
    <w:rsid w:val="00880E53"/>
    <w:rsid w:val="00880FF7"/>
    <w:rsid w:val="008813F1"/>
    <w:rsid w:val="0088159C"/>
    <w:rsid w:val="0088178B"/>
    <w:rsid w:val="00882109"/>
    <w:rsid w:val="0088215F"/>
    <w:rsid w:val="00882541"/>
    <w:rsid w:val="00882804"/>
    <w:rsid w:val="00882B8E"/>
    <w:rsid w:val="00882D12"/>
    <w:rsid w:val="00882EEB"/>
    <w:rsid w:val="00883033"/>
    <w:rsid w:val="00883278"/>
    <w:rsid w:val="00883560"/>
    <w:rsid w:val="008835B7"/>
    <w:rsid w:val="00883623"/>
    <w:rsid w:val="00883BAC"/>
    <w:rsid w:val="00883BF2"/>
    <w:rsid w:val="00883C03"/>
    <w:rsid w:val="00883C1E"/>
    <w:rsid w:val="00883EA1"/>
    <w:rsid w:val="00883FF5"/>
    <w:rsid w:val="00884028"/>
    <w:rsid w:val="00884056"/>
    <w:rsid w:val="00884479"/>
    <w:rsid w:val="00884584"/>
    <w:rsid w:val="008845B6"/>
    <w:rsid w:val="0088462E"/>
    <w:rsid w:val="00884D48"/>
    <w:rsid w:val="00885357"/>
    <w:rsid w:val="008856EF"/>
    <w:rsid w:val="0088571C"/>
    <w:rsid w:val="00885728"/>
    <w:rsid w:val="00885BBE"/>
    <w:rsid w:val="00885D49"/>
    <w:rsid w:val="00885DC4"/>
    <w:rsid w:val="00885F90"/>
    <w:rsid w:val="0088619E"/>
    <w:rsid w:val="00886444"/>
    <w:rsid w:val="008864EF"/>
    <w:rsid w:val="0088685A"/>
    <w:rsid w:val="00886871"/>
    <w:rsid w:val="008868C6"/>
    <w:rsid w:val="008868D7"/>
    <w:rsid w:val="00886D67"/>
    <w:rsid w:val="00886DEB"/>
    <w:rsid w:val="00886EDD"/>
    <w:rsid w:val="0088788F"/>
    <w:rsid w:val="00887BEC"/>
    <w:rsid w:val="00887CA9"/>
    <w:rsid w:val="00887F0E"/>
    <w:rsid w:val="00890100"/>
    <w:rsid w:val="00890299"/>
    <w:rsid w:val="008905E4"/>
    <w:rsid w:val="00890721"/>
    <w:rsid w:val="00890AE4"/>
    <w:rsid w:val="00890AE6"/>
    <w:rsid w:val="00890C04"/>
    <w:rsid w:val="00890CEC"/>
    <w:rsid w:val="00890DFA"/>
    <w:rsid w:val="00890EAA"/>
    <w:rsid w:val="00890F74"/>
    <w:rsid w:val="00891474"/>
    <w:rsid w:val="008917ED"/>
    <w:rsid w:val="00891E41"/>
    <w:rsid w:val="00891F4E"/>
    <w:rsid w:val="008920D7"/>
    <w:rsid w:val="0089249F"/>
    <w:rsid w:val="008929E1"/>
    <w:rsid w:val="00892DDF"/>
    <w:rsid w:val="00892EC0"/>
    <w:rsid w:val="00892F19"/>
    <w:rsid w:val="00892F1F"/>
    <w:rsid w:val="00893423"/>
    <w:rsid w:val="008934F2"/>
    <w:rsid w:val="00893533"/>
    <w:rsid w:val="0089361E"/>
    <w:rsid w:val="008936C3"/>
    <w:rsid w:val="008937E8"/>
    <w:rsid w:val="00893E7F"/>
    <w:rsid w:val="00893EB1"/>
    <w:rsid w:val="00893F3D"/>
    <w:rsid w:val="00893F42"/>
    <w:rsid w:val="00894031"/>
    <w:rsid w:val="0089409C"/>
    <w:rsid w:val="00894292"/>
    <w:rsid w:val="008942F3"/>
    <w:rsid w:val="008944B7"/>
    <w:rsid w:val="008945ED"/>
    <w:rsid w:val="0089496A"/>
    <w:rsid w:val="00894C62"/>
    <w:rsid w:val="00894DD0"/>
    <w:rsid w:val="00894FB1"/>
    <w:rsid w:val="00895276"/>
    <w:rsid w:val="008953DC"/>
    <w:rsid w:val="008955B1"/>
    <w:rsid w:val="008957B1"/>
    <w:rsid w:val="0089586F"/>
    <w:rsid w:val="00895C10"/>
    <w:rsid w:val="00895EA7"/>
    <w:rsid w:val="00895F94"/>
    <w:rsid w:val="00896333"/>
    <w:rsid w:val="0089644E"/>
    <w:rsid w:val="00896822"/>
    <w:rsid w:val="00896A69"/>
    <w:rsid w:val="00896D4B"/>
    <w:rsid w:val="00896FB6"/>
    <w:rsid w:val="00897026"/>
    <w:rsid w:val="008971E8"/>
    <w:rsid w:val="00897203"/>
    <w:rsid w:val="00897642"/>
    <w:rsid w:val="00897E3B"/>
    <w:rsid w:val="00897F47"/>
    <w:rsid w:val="008A0349"/>
    <w:rsid w:val="008A05BB"/>
    <w:rsid w:val="008A08F1"/>
    <w:rsid w:val="008A0A37"/>
    <w:rsid w:val="008A0A40"/>
    <w:rsid w:val="008A12AD"/>
    <w:rsid w:val="008A131A"/>
    <w:rsid w:val="008A13D6"/>
    <w:rsid w:val="008A15CB"/>
    <w:rsid w:val="008A173A"/>
    <w:rsid w:val="008A17DB"/>
    <w:rsid w:val="008A1BAA"/>
    <w:rsid w:val="008A231B"/>
    <w:rsid w:val="008A25FE"/>
    <w:rsid w:val="008A29DB"/>
    <w:rsid w:val="008A29F3"/>
    <w:rsid w:val="008A2A47"/>
    <w:rsid w:val="008A2A5F"/>
    <w:rsid w:val="008A2CE1"/>
    <w:rsid w:val="008A3014"/>
    <w:rsid w:val="008A35A5"/>
    <w:rsid w:val="008A366F"/>
    <w:rsid w:val="008A37FA"/>
    <w:rsid w:val="008A3946"/>
    <w:rsid w:val="008A3DA8"/>
    <w:rsid w:val="008A4198"/>
    <w:rsid w:val="008A42C7"/>
    <w:rsid w:val="008A4395"/>
    <w:rsid w:val="008A4520"/>
    <w:rsid w:val="008A4AE2"/>
    <w:rsid w:val="008A4CC8"/>
    <w:rsid w:val="008A4D70"/>
    <w:rsid w:val="008A4E2B"/>
    <w:rsid w:val="008A509B"/>
    <w:rsid w:val="008A5354"/>
    <w:rsid w:val="008A5B41"/>
    <w:rsid w:val="008A5DA8"/>
    <w:rsid w:val="008A5FB3"/>
    <w:rsid w:val="008A60B1"/>
    <w:rsid w:val="008A6261"/>
    <w:rsid w:val="008A6354"/>
    <w:rsid w:val="008A6971"/>
    <w:rsid w:val="008A7690"/>
    <w:rsid w:val="008A7CC5"/>
    <w:rsid w:val="008A7DD6"/>
    <w:rsid w:val="008A7DF8"/>
    <w:rsid w:val="008A7FCE"/>
    <w:rsid w:val="008B00BF"/>
    <w:rsid w:val="008B043C"/>
    <w:rsid w:val="008B066F"/>
    <w:rsid w:val="008B0EFD"/>
    <w:rsid w:val="008B0F2F"/>
    <w:rsid w:val="008B113B"/>
    <w:rsid w:val="008B11CB"/>
    <w:rsid w:val="008B12D6"/>
    <w:rsid w:val="008B14A5"/>
    <w:rsid w:val="008B16FB"/>
    <w:rsid w:val="008B18AE"/>
    <w:rsid w:val="008B1903"/>
    <w:rsid w:val="008B2020"/>
    <w:rsid w:val="008B2154"/>
    <w:rsid w:val="008B217B"/>
    <w:rsid w:val="008B21F5"/>
    <w:rsid w:val="008B267C"/>
    <w:rsid w:val="008B29C7"/>
    <w:rsid w:val="008B2A78"/>
    <w:rsid w:val="008B30BD"/>
    <w:rsid w:val="008B31B6"/>
    <w:rsid w:val="008B3241"/>
    <w:rsid w:val="008B340C"/>
    <w:rsid w:val="008B350F"/>
    <w:rsid w:val="008B35D0"/>
    <w:rsid w:val="008B3ADA"/>
    <w:rsid w:val="008B3E61"/>
    <w:rsid w:val="008B3EEB"/>
    <w:rsid w:val="008B3F75"/>
    <w:rsid w:val="008B40A6"/>
    <w:rsid w:val="008B458E"/>
    <w:rsid w:val="008B4683"/>
    <w:rsid w:val="008B473F"/>
    <w:rsid w:val="008B47FA"/>
    <w:rsid w:val="008B48AA"/>
    <w:rsid w:val="008B4950"/>
    <w:rsid w:val="008B4A6D"/>
    <w:rsid w:val="008B4C51"/>
    <w:rsid w:val="008B4D22"/>
    <w:rsid w:val="008B4D56"/>
    <w:rsid w:val="008B4E55"/>
    <w:rsid w:val="008B50AE"/>
    <w:rsid w:val="008B53BA"/>
    <w:rsid w:val="008B56B3"/>
    <w:rsid w:val="008B59ED"/>
    <w:rsid w:val="008B5AA6"/>
    <w:rsid w:val="008B5C4B"/>
    <w:rsid w:val="008B5E1B"/>
    <w:rsid w:val="008B5EC1"/>
    <w:rsid w:val="008B5F20"/>
    <w:rsid w:val="008B610B"/>
    <w:rsid w:val="008B6314"/>
    <w:rsid w:val="008B68F2"/>
    <w:rsid w:val="008B6CE0"/>
    <w:rsid w:val="008B6EF4"/>
    <w:rsid w:val="008B71E6"/>
    <w:rsid w:val="008B780C"/>
    <w:rsid w:val="008B7817"/>
    <w:rsid w:val="008B7ADA"/>
    <w:rsid w:val="008B7C68"/>
    <w:rsid w:val="008C05EA"/>
    <w:rsid w:val="008C06EC"/>
    <w:rsid w:val="008C0775"/>
    <w:rsid w:val="008C0832"/>
    <w:rsid w:val="008C0935"/>
    <w:rsid w:val="008C09D8"/>
    <w:rsid w:val="008C0C32"/>
    <w:rsid w:val="008C0E63"/>
    <w:rsid w:val="008C0FD0"/>
    <w:rsid w:val="008C1186"/>
    <w:rsid w:val="008C122F"/>
    <w:rsid w:val="008C1377"/>
    <w:rsid w:val="008C165D"/>
    <w:rsid w:val="008C173E"/>
    <w:rsid w:val="008C1FDB"/>
    <w:rsid w:val="008C2193"/>
    <w:rsid w:val="008C227F"/>
    <w:rsid w:val="008C2424"/>
    <w:rsid w:val="008C24E7"/>
    <w:rsid w:val="008C2551"/>
    <w:rsid w:val="008C26A4"/>
    <w:rsid w:val="008C2F97"/>
    <w:rsid w:val="008C31E6"/>
    <w:rsid w:val="008C3394"/>
    <w:rsid w:val="008C3615"/>
    <w:rsid w:val="008C38DB"/>
    <w:rsid w:val="008C3C01"/>
    <w:rsid w:val="008C3E90"/>
    <w:rsid w:val="008C4214"/>
    <w:rsid w:val="008C446D"/>
    <w:rsid w:val="008C4637"/>
    <w:rsid w:val="008C474C"/>
    <w:rsid w:val="008C48FD"/>
    <w:rsid w:val="008C4B40"/>
    <w:rsid w:val="008C4EC2"/>
    <w:rsid w:val="008C50F2"/>
    <w:rsid w:val="008C5169"/>
    <w:rsid w:val="008C571D"/>
    <w:rsid w:val="008C5962"/>
    <w:rsid w:val="008C5C38"/>
    <w:rsid w:val="008C5D01"/>
    <w:rsid w:val="008C5F78"/>
    <w:rsid w:val="008C5FD8"/>
    <w:rsid w:val="008C60A9"/>
    <w:rsid w:val="008C733E"/>
    <w:rsid w:val="008C7594"/>
    <w:rsid w:val="008C78A8"/>
    <w:rsid w:val="008C7A21"/>
    <w:rsid w:val="008C7A2E"/>
    <w:rsid w:val="008C7F5A"/>
    <w:rsid w:val="008D0258"/>
    <w:rsid w:val="008D0333"/>
    <w:rsid w:val="008D047A"/>
    <w:rsid w:val="008D0714"/>
    <w:rsid w:val="008D0819"/>
    <w:rsid w:val="008D0888"/>
    <w:rsid w:val="008D08B6"/>
    <w:rsid w:val="008D0CD6"/>
    <w:rsid w:val="008D0EA7"/>
    <w:rsid w:val="008D19CF"/>
    <w:rsid w:val="008D1A85"/>
    <w:rsid w:val="008D1D2C"/>
    <w:rsid w:val="008D1EC9"/>
    <w:rsid w:val="008D1F7A"/>
    <w:rsid w:val="008D200E"/>
    <w:rsid w:val="008D228A"/>
    <w:rsid w:val="008D2460"/>
    <w:rsid w:val="008D2574"/>
    <w:rsid w:val="008D2828"/>
    <w:rsid w:val="008D2C78"/>
    <w:rsid w:val="008D3113"/>
    <w:rsid w:val="008D3199"/>
    <w:rsid w:val="008D31B0"/>
    <w:rsid w:val="008D31E2"/>
    <w:rsid w:val="008D32E4"/>
    <w:rsid w:val="008D3541"/>
    <w:rsid w:val="008D3547"/>
    <w:rsid w:val="008D3889"/>
    <w:rsid w:val="008D391D"/>
    <w:rsid w:val="008D3DF3"/>
    <w:rsid w:val="008D3F38"/>
    <w:rsid w:val="008D41AF"/>
    <w:rsid w:val="008D4245"/>
    <w:rsid w:val="008D43F8"/>
    <w:rsid w:val="008D469B"/>
    <w:rsid w:val="008D488D"/>
    <w:rsid w:val="008D4B78"/>
    <w:rsid w:val="008D4EBF"/>
    <w:rsid w:val="008D4EDC"/>
    <w:rsid w:val="008D4F75"/>
    <w:rsid w:val="008D5564"/>
    <w:rsid w:val="008D5925"/>
    <w:rsid w:val="008D5AA9"/>
    <w:rsid w:val="008D5BDC"/>
    <w:rsid w:val="008D5C36"/>
    <w:rsid w:val="008D5C92"/>
    <w:rsid w:val="008D5D11"/>
    <w:rsid w:val="008D5D4E"/>
    <w:rsid w:val="008D6109"/>
    <w:rsid w:val="008D683A"/>
    <w:rsid w:val="008D6A6B"/>
    <w:rsid w:val="008D6FC3"/>
    <w:rsid w:val="008D7027"/>
    <w:rsid w:val="008D744E"/>
    <w:rsid w:val="008D74CD"/>
    <w:rsid w:val="008D759A"/>
    <w:rsid w:val="008D75A8"/>
    <w:rsid w:val="008D7653"/>
    <w:rsid w:val="008D7722"/>
    <w:rsid w:val="008D7E15"/>
    <w:rsid w:val="008D7EE7"/>
    <w:rsid w:val="008E005C"/>
    <w:rsid w:val="008E00FA"/>
    <w:rsid w:val="008E01F5"/>
    <w:rsid w:val="008E029A"/>
    <w:rsid w:val="008E096A"/>
    <w:rsid w:val="008E097B"/>
    <w:rsid w:val="008E09FE"/>
    <w:rsid w:val="008E0A38"/>
    <w:rsid w:val="008E15DB"/>
    <w:rsid w:val="008E1668"/>
    <w:rsid w:val="008E1B81"/>
    <w:rsid w:val="008E1C75"/>
    <w:rsid w:val="008E1C85"/>
    <w:rsid w:val="008E208B"/>
    <w:rsid w:val="008E25C5"/>
    <w:rsid w:val="008E2609"/>
    <w:rsid w:val="008E2C13"/>
    <w:rsid w:val="008E2FCF"/>
    <w:rsid w:val="008E30B0"/>
    <w:rsid w:val="008E350D"/>
    <w:rsid w:val="008E35BB"/>
    <w:rsid w:val="008E3D14"/>
    <w:rsid w:val="008E3EE6"/>
    <w:rsid w:val="008E405B"/>
    <w:rsid w:val="008E42B0"/>
    <w:rsid w:val="008E4342"/>
    <w:rsid w:val="008E449C"/>
    <w:rsid w:val="008E4542"/>
    <w:rsid w:val="008E46AD"/>
    <w:rsid w:val="008E48AD"/>
    <w:rsid w:val="008E4BF4"/>
    <w:rsid w:val="008E4E7B"/>
    <w:rsid w:val="008E514F"/>
    <w:rsid w:val="008E5246"/>
    <w:rsid w:val="008E526B"/>
    <w:rsid w:val="008E52D1"/>
    <w:rsid w:val="008E52DC"/>
    <w:rsid w:val="008E53DD"/>
    <w:rsid w:val="008E54D4"/>
    <w:rsid w:val="008E590D"/>
    <w:rsid w:val="008E59C7"/>
    <w:rsid w:val="008E5A92"/>
    <w:rsid w:val="008E5B83"/>
    <w:rsid w:val="008E5EF6"/>
    <w:rsid w:val="008E5F63"/>
    <w:rsid w:val="008E6042"/>
    <w:rsid w:val="008E634B"/>
    <w:rsid w:val="008E63A7"/>
    <w:rsid w:val="008E643E"/>
    <w:rsid w:val="008E6AF5"/>
    <w:rsid w:val="008E6FDD"/>
    <w:rsid w:val="008E72DF"/>
    <w:rsid w:val="008E783D"/>
    <w:rsid w:val="008E7921"/>
    <w:rsid w:val="008E7D88"/>
    <w:rsid w:val="008E7FF4"/>
    <w:rsid w:val="008F00EC"/>
    <w:rsid w:val="008F017C"/>
    <w:rsid w:val="008F0194"/>
    <w:rsid w:val="008F024F"/>
    <w:rsid w:val="008F09B2"/>
    <w:rsid w:val="008F0BBE"/>
    <w:rsid w:val="008F0C06"/>
    <w:rsid w:val="008F0C1F"/>
    <w:rsid w:val="008F0CA8"/>
    <w:rsid w:val="008F165A"/>
    <w:rsid w:val="008F17A9"/>
    <w:rsid w:val="008F1BB2"/>
    <w:rsid w:val="008F1FF7"/>
    <w:rsid w:val="008F22CA"/>
    <w:rsid w:val="008F22F4"/>
    <w:rsid w:val="008F23B2"/>
    <w:rsid w:val="008F2602"/>
    <w:rsid w:val="008F26A6"/>
    <w:rsid w:val="008F30DF"/>
    <w:rsid w:val="008F3318"/>
    <w:rsid w:val="008F3383"/>
    <w:rsid w:val="008F33B8"/>
    <w:rsid w:val="008F37DA"/>
    <w:rsid w:val="008F3988"/>
    <w:rsid w:val="008F3C8A"/>
    <w:rsid w:val="008F3CB4"/>
    <w:rsid w:val="008F3DF8"/>
    <w:rsid w:val="008F3EB6"/>
    <w:rsid w:val="008F3FC9"/>
    <w:rsid w:val="008F42A0"/>
    <w:rsid w:val="008F435F"/>
    <w:rsid w:val="008F46A5"/>
    <w:rsid w:val="008F480C"/>
    <w:rsid w:val="008F4AB0"/>
    <w:rsid w:val="008F4BA2"/>
    <w:rsid w:val="008F4CE9"/>
    <w:rsid w:val="008F4F49"/>
    <w:rsid w:val="008F508A"/>
    <w:rsid w:val="008F513C"/>
    <w:rsid w:val="008F52AE"/>
    <w:rsid w:val="008F5523"/>
    <w:rsid w:val="008F58EC"/>
    <w:rsid w:val="008F59DF"/>
    <w:rsid w:val="008F5B49"/>
    <w:rsid w:val="008F5BFF"/>
    <w:rsid w:val="008F60E1"/>
    <w:rsid w:val="008F6480"/>
    <w:rsid w:val="008F661B"/>
    <w:rsid w:val="008F661C"/>
    <w:rsid w:val="008F66AE"/>
    <w:rsid w:val="008F6B40"/>
    <w:rsid w:val="008F6BA3"/>
    <w:rsid w:val="008F6DC3"/>
    <w:rsid w:val="008F6FDB"/>
    <w:rsid w:val="008F6FED"/>
    <w:rsid w:val="008F719A"/>
    <w:rsid w:val="008F7504"/>
    <w:rsid w:val="008F7594"/>
    <w:rsid w:val="008F7603"/>
    <w:rsid w:val="008F780E"/>
    <w:rsid w:val="008F7821"/>
    <w:rsid w:val="008F7923"/>
    <w:rsid w:val="008F7A10"/>
    <w:rsid w:val="0090001B"/>
    <w:rsid w:val="0090029F"/>
    <w:rsid w:val="00900452"/>
    <w:rsid w:val="0090048B"/>
    <w:rsid w:val="00900505"/>
    <w:rsid w:val="00900509"/>
    <w:rsid w:val="00900660"/>
    <w:rsid w:val="0090094E"/>
    <w:rsid w:val="00900CC7"/>
    <w:rsid w:val="00900D19"/>
    <w:rsid w:val="00900DCB"/>
    <w:rsid w:val="00900F8A"/>
    <w:rsid w:val="0090184B"/>
    <w:rsid w:val="00901BB0"/>
    <w:rsid w:val="00901FF6"/>
    <w:rsid w:val="009021B1"/>
    <w:rsid w:val="00902282"/>
    <w:rsid w:val="00902B3D"/>
    <w:rsid w:val="00902BF1"/>
    <w:rsid w:val="00902E05"/>
    <w:rsid w:val="00903209"/>
    <w:rsid w:val="00903231"/>
    <w:rsid w:val="00903383"/>
    <w:rsid w:val="009033B2"/>
    <w:rsid w:val="00903B0C"/>
    <w:rsid w:val="00903CD0"/>
    <w:rsid w:val="0090400F"/>
    <w:rsid w:val="009044CB"/>
    <w:rsid w:val="0090477A"/>
    <w:rsid w:val="00904839"/>
    <w:rsid w:val="00904CA6"/>
    <w:rsid w:val="00905136"/>
    <w:rsid w:val="0090564B"/>
    <w:rsid w:val="0090595E"/>
    <w:rsid w:val="00905AB7"/>
    <w:rsid w:val="00906457"/>
    <w:rsid w:val="00906671"/>
    <w:rsid w:val="00906736"/>
    <w:rsid w:val="009067AD"/>
    <w:rsid w:val="009068BF"/>
    <w:rsid w:val="0090690A"/>
    <w:rsid w:val="00906B96"/>
    <w:rsid w:val="00906C34"/>
    <w:rsid w:val="0090758A"/>
    <w:rsid w:val="0090791B"/>
    <w:rsid w:val="00907925"/>
    <w:rsid w:val="00907FB1"/>
    <w:rsid w:val="00907FD0"/>
    <w:rsid w:val="00910137"/>
    <w:rsid w:val="009102CD"/>
    <w:rsid w:val="0091048A"/>
    <w:rsid w:val="00910C19"/>
    <w:rsid w:val="00910C41"/>
    <w:rsid w:val="00910E1D"/>
    <w:rsid w:val="0091107D"/>
    <w:rsid w:val="0091129E"/>
    <w:rsid w:val="00911476"/>
    <w:rsid w:val="009114E9"/>
    <w:rsid w:val="009114F7"/>
    <w:rsid w:val="009115AF"/>
    <w:rsid w:val="0091162F"/>
    <w:rsid w:val="009116FE"/>
    <w:rsid w:val="00911E6C"/>
    <w:rsid w:val="00912019"/>
    <w:rsid w:val="00912647"/>
    <w:rsid w:val="009127F0"/>
    <w:rsid w:val="00912A55"/>
    <w:rsid w:val="00912A6D"/>
    <w:rsid w:val="00912A95"/>
    <w:rsid w:val="00912B52"/>
    <w:rsid w:val="00912E39"/>
    <w:rsid w:val="00913205"/>
    <w:rsid w:val="009132E3"/>
    <w:rsid w:val="00913680"/>
    <w:rsid w:val="009137E2"/>
    <w:rsid w:val="009138ED"/>
    <w:rsid w:val="00913BC4"/>
    <w:rsid w:val="00913CFE"/>
    <w:rsid w:val="00913DA3"/>
    <w:rsid w:val="00913EE8"/>
    <w:rsid w:val="009146AA"/>
    <w:rsid w:val="00914834"/>
    <w:rsid w:val="00914960"/>
    <w:rsid w:val="00914AA0"/>
    <w:rsid w:val="00914D53"/>
    <w:rsid w:val="00914ECD"/>
    <w:rsid w:val="009151BF"/>
    <w:rsid w:val="009151EF"/>
    <w:rsid w:val="009152E2"/>
    <w:rsid w:val="0091534A"/>
    <w:rsid w:val="00915596"/>
    <w:rsid w:val="009155F8"/>
    <w:rsid w:val="0091574B"/>
    <w:rsid w:val="00915946"/>
    <w:rsid w:val="00916085"/>
    <w:rsid w:val="009161B3"/>
    <w:rsid w:val="009161D7"/>
    <w:rsid w:val="009162F0"/>
    <w:rsid w:val="00916454"/>
    <w:rsid w:val="009165CA"/>
    <w:rsid w:val="009165FE"/>
    <w:rsid w:val="00916615"/>
    <w:rsid w:val="00916959"/>
    <w:rsid w:val="009169BB"/>
    <w:rsid w:val="009169E9"/>
    <w:rsid w:val="00916BEC"/>
    <w:rsid w:val="009173B6"/>
    <w:rsid w:val="009175E4"/>
    <w:rsid w:val="009176C3"/>
    <w:rsid w:val="00917F5F"/>
    <w:rsid w:val="00920126"/>
    <w:rsid w:val="009202BF"/>
    <w:rsid w:val="009206DB"/>
    <w:rsid w:val="00920B49"/>
    <w:rsid w:val="00920BB4"/>
    <w:rsid w:val="00920FCB"/>
    <w:rsid w:val="00920FCC"/>
    <w:rsid w:val="009210B3"/>
    <w:rsid w:val="0092153D"/>
    <w:rsid w:val="0092159B"/>
    <w:rsid w:val="00921869"/>
    <w:rsid w:val="009218AC"/>
    <w:rsid w:val="009218EE"/>
    <w:rsid w:val="00922091"/>
    <w:rsid w:val="009225D0"/>
    <w:rsid w:val="009226C3"/>
    <w:rsid w:val="00922FAB"/>
    <w:rsid w:val="0092301B"/>
    <w:rsid w:val="0092339D"/>
    <w:rsid w:val="009233EB"/>
    <w:rsid w:val="00923738"/>
    <w:rsid w:val="00923CDE"/>
    <w:rsid w:val="00923D55"/>
    <w:rsid w:val="00923D94"/>
    <w:rsid w:val="00923EA5"/>
    <w:rsid w:val="00923F10"/>
    <w:rsid w:val="00923F94"/>
    <w:rsid w:val="00924001"/>
    <w:rsid w:val="00924161"/>
    <w:rsid w:val="0092422F"/>
    <w:rsid w:val="0092439B"/>
    <w:rsid w:val="00925167"/>
    <w:rsid w:val="009251F5"/>
    <w:rsid w:val="0092557B"/>
    <w:rsid w:val="009255B8"/>
    <w:rsid w:val="00925722"/>
    <w:rsid w:val="00925748"/>
    <w:rsid w:val="00925B0D"/>
    <w:rsid w:val="00925BED"/>
    <w:rsid w:val="00925C43"/>
    <w:rsid w:val="00925F85"/>
    <w:rsid w:val="00926183"/>
    <w:rsid w:val="009262DE"/>
    <w:rsid w:val="00926461"/>
    <w:rsid w:val="009265B1"/>
    <w:rsid w:val="009265EA"/>
    <w:rsid w:val="00926603"/>
    <w:rsid w:val="00926AD0"/>
    <w:rsid w:val="00926B7E"/>
    <w:rsid w:val="00926CD1"/>
    <w:rsid w:val="00926DED"/>
    <w:rsid w:val="0092754D"/>
    <w:rsid w:val="00927623"/>
    <w:rsid w:val="0092763F"/>
    <w:rsid w:val="009277F2"/>
    <w:rsid w:val="00927C8A"/>
    <w:rsid w:val="00927F09"/>
    <w:rsid w:val="00930081"/>
    <w:rsid w:val="00930154"/>
    <w:rsid w:val="009304EB"/>
    <w:rsid w:val="00930A01"/>
    <w:rsid w:val="00930AAE"/>
    <w:rsid w:val="009312D7"/>
    <w:rsid w:val="00931349"/>
    <w:rsid w:val="0093144C"/>
    <w:rsid w:val="00931505"/>
    <w:rsid w:val="009317C4"/>
    <w:rsid w:val="00931818"/>
    <w:rsid w:val="00931F98"/>
    <w:rsid w:val="00932094"/>
    <w:rsid w:val="00932390"/>
    <w:rsid w:val="009324F8"/>
    <w:rsid w:val="0093269E"/>
    <w:rsid w:val="009328CE"/>
    <w:rsid w:val="00932A41"/>
    <w:rsid w:val="00932A80"/>
    <w:rsid w:val="00932B5F"/>
    <w:rsid w:val="00932B85"/>
    <w:rsid w:val="00932C4A"/>
    <w:rsid w:val="00932D17"/>
    <w:rsid w:val="00932E76"/>
    <w:rsid w:val="009331C6"/>
    <w:rsid w:val="009331FA"/>
    <w:rsid w:val="009333BD"/>
    <w:rsid w:val="0093346B"/>
    <w:rsid w:val="00933484"/>
    <w:rsid w:val="00933762"/>
    <w:rsid w:val="00933965"/>
    <w:rsid w:val="00933BC8"/>
    <w:rsid w:val="00933BEC"/>
    <w:rsid w:val="00933F04"/>
    <w:rsid w:val="00933F84"/>
    <w:rsid w:val="0093418C"/>
    <w:rsid w:val="00934262"/>
    <w:rsid w:val="009347EB"/>
    <w:rsid w:val="00934946"/>
    <w:rsid w:val="00934ADC"/>
    <w:rsid w:val="00934C29"/>
    <w:rsid w:val="00934E7C"/>
    <w:rsid w:val="00934F10"/>
    <w:rsid w:val="00935858"/>
    <w:rsid w:val="00935869"/>
    <w:rsid w:val="009358FA"/>
    <w:rsid w:val="00935B25"/>
    <w:rsid w:val="00935E49"/>
    <w:rsid w:val="00935E7D"/>
    <w:rsid w:val="00935F82"/>
    <w:rsid w:val="00935FFA"/>
    <w:rsid w:val="0093631F"/>
    <w:rsid w:val="00936838"/>
    <w:rsid w:val="00936AD9"/>
    <w:rsid w:val="00936C38"/>
    <w:rsid w:val="00936E7F"/>
    <w:rsid w:val="00936EFA"/>
    <w:rsid w:val="00937083"/>
    <w:rsid w:val="009376E3"/>
    <w:rsid w:val="009378BC"/>
    <w:rsid w:val="009379D6"/>
    <w:rsid w:val="00937BF3"/>
    <w:rsid w:val="0094039B"/>
    <w:rsid w:val="00940619"/>
    <w:rsid w:val="009406F2"/>
    <w:rsid w:val="00940A95"/>
    <w:rsid w:val="00940D25"/>
    <w:rsid w:val="00940D74"/>
    <w:rsid w:val="00940E74"/>
    <w:rsid w:val="0094106A"/>
    <w:rsid w:val="009412FE"/>
    <w:rsid w:val="00941321"/>
    <w:rsid w:val="00941B42"/>
    <w:rsid w:val="00941C0C"/>
    <w:rsid w:val="00941CAD"/>
    <w:rsid w:val="009422DF"/>
    <w:rsid w:val="009425F7"/>
    <w:rsid w:val="009427FD"/>
    <w:rsid w:val="00942824"/>
    <w:rsid w:val="009429B8"/>
    <w:rsid w:val="00942D9D"/>
    <w:rsid w:val="00942E31"/>
    <w:rsid w:val="00942F43"/>
    <w:rsid w:val="00942F8C"/>
    <w:rsid w:val="009430DC"/>
    <w:rsid w:val="0094352E"/>
    <w:rsid w:val="009436A1"/>
    <w:rsid w:val="009438B0"/>
    <w:rsid w:val="00943E7A"/>
    <w:rsid w:val="009441EB"/>
    <w:rsid w:val="009442A2"/>
    <w:rsid w:val="00944672"/>
    <w:rsid w:val="009447EA"/>
    <w:rsid w:val="0094481B"/>
    <w:rsid w:val="00944CA3"/>
    <w:rsid w:val="00945278"/>
    <w:rsid w:val="009455FB"/>
    <w:rsid w:val="009456BF"/>
    <w:rsid w:val="00945757"/>
    <w:rsid w:val="009458D5"/>
    <w:rsid w:val="009459A5"/>
    <w:rsid w:val="00945B7D"/>
    <w:rsid w:val="00945D6D"/>
    <w:rsid w:val="00945D8B"/>
    <w:rsid w:val="00945E5B"/>
    <w:rsid w:val="009460F3"/>
    <w:rsid w:val="009462F7"/>
    <w:rsid w:val="009465E7"/>
    <w:rsid w:val="00946B27"/>
    <w:rsid w:val="00946BCD"/>
    <w:rsid w:val="00946CB9"/>
    <w:rsid w:val="00946E07"/>
    <w:rsid w:val="00946E0B"/>
    <w:rsid w:val="00946F7C"/>
    <w:rsid w:val="0094779F"/>
    <w:rsid w:val="00947A08"/>
    <w:rsid w:val="00947ACB"/>
    <w:rsid w:val="00947B0D"/>
    <w:rsid w:val="00947E94"/>
    <w:rsid w:val="0095065A"/>
    <w:rsid w:val="00950714"/>
    <w:rsid w:val="009508DA"/>
    <w:rsid w:val="009509A4"/>
    <w:rsid w:val="00950D19"/>
    <w:rsid w:val="00950FB5"/>
    <w:rsid w:val="00951035"/>
    <w:rsid w:val="009511C0"/>
    <w:rsid w:val="0095144F"/>
    <w:rsid w:val="0095145B"/>
    <w:rsid w:val="009515FB"/>
    <w:rsid w:val="00951843"/>
    <w:rsid w:val="00951968"/>
    <w:rsid w:val="00951A7F"/>
    <w:rsid w:val="00951C56"/>
    <w:rsid w:val="00951FC1"/>
    <w:rsid w:val="0095201B"/>
    <w:rsid w:val="0095204D"/>
    <w:rsid w:val="009520F7"/>
    <w:rsid w:val="009522DD"/>
    <w:rsid w:val="00952375"/>
    <w:rsid w:val="00952602"/>
    <w:rsid w:val="009526C3"/>
    <w:rsid w:val="009526DB"/>
    <w:rsid w:val="009526F5"/>
    <w:rsid w:val="00952731"/>
    <w:rsid w:val="00952EC7"/>
    <w:rsid w:val="00952ECD"/>
    <w:rsid w:val="00953106"/>
    <w:rsid w:val="00953119"/>
    <w:rsid w:val="009536CF"/>
    <w:rsid w:val="00953927"/>
    <w:rsid w:val="00953948"/>
    <w:rsid w:val="00953C88"/>
    <w:rsid w:val="00953D7F"/>
    <w:rsid w:val="00953F1B"/>
    <w:rsid w:val="00954012"/>
    <w:rsid w:val="00954065"/>
    <w:rsid w:val="00954161"/>
    <w:rsid w:val="009541BF"/>
    <w:rsid w:val="00954481"/>
    <w:rsid w:val="009544C5"/>
    <w:rsid w:val="00954813"/>
    <w:rsid w:val="00954878"/>
    <w:rsid w:val="00954A96"/>
    <w:rsid w:val="00954B1A"/>
    <w:rsid w:val="00955131"/>
    <w:rsid w:val="00955554"/>
    <w:rsid w:val="00955AD7"/>
    <w:rsid w:val="00955FF9"/>
    <w:rsid w:val="0095621F"/>
    <w:rsid w:val="00956377"/>
    <w:rsid w:val="00956D94"/>
    <w:rsid w:val="009572F2"/>
    <w:rsid w:val="009576FB"/>
    <w:rsid w:val="0095791D"/>
    <w:rsid w:val="00957C84"/>
    <w:rsid w:val="00957DA2"/>
    <w:rsid w:val="00960118"/>
    <w:rsid w:val="00960A4D"/>
    <w:rsid w:val="00960FF0"/>
    <w:rsid w:val="0096126D"/>
    <w:rsid w:val="00961283"/>
    <w:rsid w:val="00961535"/>
    <w:rsid w:val="00961542"/>
    <w:rsid w:val="00961951"/>
    <w:rsid w:val="00961AE1"/>
    <w:rsid w:val="00961B60"/>
    <w:rsid w:val="00961DA4"/>
    <w:rsid w:val="0096232A"/>
    <w:rsid w:val="009624D9"/>
    <w:rsid w:val="009627EC"/>
    <w:rsid w:val="00962979"/>
    <w:rsid w:val="0096307A"/>
    <w:rsid w:val="0096373B"/>
    <w:rsid w:val="00963790"/>
    <w:rsid w:val="009637DD"/>
    <w:rsid w:val="00963984"/>
    <w:rsid w:val="00963A7D"/>
    <w:rsid w:val="00963BD8"/>
    <w:rsid w:val="00963C7D"/>
    <w:rsid w:val="0096435C"/>
    <w:rsid w:val="00964421"/>
    <w:rsid w:val="00964C0B"/>
    <w:rsid w:val="00964CA2"/>
    <w:rsid w:val="00965308"/>
    <w:rsid w:val="00965973"/>
    <w:rsid w:val="00965DE9"/>
    <w:rsid w:val="00965DED"/>
    <w:rsid w:val="00965EF9"/>
    <w:rsid w:val="00966005"/>
    <w:rsid w:val="0096609F"/>
    <w:rsid w:val="00966322"/>
    <w:rsid w:val="00966352"/>
    <w:rsid w:val="00966450"/>
    <w:rsid w:val="0096683F"/>
    <w:rsid w:val="00966C9F"/>
    <w:rsid w:val="00966FAC"/>
    <w:rsid w:val="0096703D"/>
    <w:rsid w:val="0096714F"/>
    <w:rsid w:val="009671B5"/>
    <w:rsid w:val="009672A7"/>
    <w:rsid w:val="00967529"/>
    <w:rsid w:val="00967664"/>
    <w:rsid w:val="0096785E"/>
    <w:rsid w:val="00970297"/>
    <w:rsid w:val="0097060A"/>
    <w:rsid w:val="0097070D"/>
    <w:rsid w:val="00970E05"/>
    <w:rsid w:val="009713A7"/>
    <w:rsid w:val="0097141B"/>
    <w:rsid w:val="009718A8"/>
    <w:rsid w:val="009719CD"/>
    <w:rsid w:val="00971C03"/>
    <w:rsid w:val="00971DFF"/>
    <w:rsid w:val="00971F24"/>
    <w:rsid w:val="009726E0"/>
    <w:rsid w:val="009727FC"/>
    <w:rsid w:val="00972A06"/>
    <w:rsid w:val="00972B6F"/>
    <w:rsid w:val="00973106"/>
    <w:rsid w:val="0097342D"/>
    <w:rsid w:val="009738FC"/>
    <w:rsid w:val="00973A59"/>
    <w:rsid w:val="00973BA8"/>
    <w:rsid w:val="00973BD0"/>
    <w:rsid w:val="0097405F"/>
    <w:rsid w:val="0097406C"/>
    <w:rsid w:val="009740E1"/>
    <w:rsid w:val="009748C8"/>
    <w:rsid w:val="00974C33"/>
    <w:rsid w:val="00974D34"/>
    <w:rsid w:val="00974DB6"/>
    <w:rsid w:val="00974DDE"/>
    <w:rsid w:val="00974E32"/>
    <w:rsid w:val="00974EAB"/>
    <w:rsid w:val="00975177"/>
    <w:rsid w:val="009753E5"/>
    <w:rsid w:val="009754BB"/>
    <w:rsid w:val="00975730"/>
    <w:rsid w:val="00975A08"/>
    <w:rsid w:val="00975A6C"/>
    <w:rsid w:val="00975E36"/>
    <w:rsid w:val="009760F1"/>
    <w:rsid w:val="009761A5"/>
    <w:rsid w:val="00976745"/>
    <w:rsid w:val="009768DE"/>
    <w:rsid w:val="00976AC0"/>
    <w:rsid w:val="00976FEE"/>
    <w:rsid w:val="00977172"/>
    <w:rsid w:val="009771E5"/>
    <w:rsid w:val="00977322"/>
    <w:rsid w:val="00977A25"/>
    <w:rsid w:val="00977B5D"/>
    <w:rsid w:val="00977CF9"/>
    <w:rsid w:val="00977DCA"/>
    <w:rsid w:val="00977DFD"/>
    <w:rsid w:val="00977EC6"/>
    <w:rsid w:val="00980084"/>
    <w:rsid w:val="009805C2"/>
    <w:rsid w:val="00980D0A"/>
    <w:rsid w:val="00980FE6"/>
    <w:rsid w:val="009810CA"/>
    <w:rsid w:val="0098122A"/>
    <w:rsid w:val="00981273"/>
    <w:rsid w:val="00981BA4"/>
    <w:rsid w:val="00981BC9"/>
    <w:rsid w:val="00981C88"/>
    <w:rsid w:val="00981FD3"/>
    <w:rsid w:val="009820B9"/>
    <w:rsid w:val="00982405"/>
    <w:rsid w:val="00982623"/>
    <w:rsid w:val="009826A3"/>
    <w:rsid w:val="0098296D"/>
    <w:rsid w:val="00983331"/>
    <w:rsid w:val="009833DC"/>
    <w:rsid w:val="009834AB"/>
    <w:rsid w:val="009838D2"/>
    <w:rsid w:val="00983F2D"/>
    <w:rsid w:val="00983F58"/>
    <w:rsid w:val="00983F91"/>
    <w:rsid w:val="009842AA"/>
    <w:rsid w:val="00984355"/>
    <w:rsid w:val="009843A7"/>
    <w:rsid w:val="00984906"/>
    <w:rsid w:val="00984CA7"/>
    <w:rsid w:val="00985364"/>
    <w:rsid w:val="0098543B"/>
    <w:rsid w:val="00985568"/>
    <w:rsid w:val="0098574C"/>
    <w:rsid w:val="009857F8"/>
    <w:rsid w:val="00985817"/>
    <w:rsid w:val="009858F6"/>
    <w:rsid w:val="00985DD7"/>
    <w:rsid w:val="00985FEB"/>
    <w:rsid w:val="00985FF0"/>
    <w:rsid w:val="00985FF4"/>
    <w:rsid w:val="0098617B"/>
    <w:rsid w:val="009863C6"/>
    <w:rsid w:val="009863F6"/>
    <w:rsid w:val="00986401"/>
    <w:rsid w:val="00986517"/>
    <w:rsid w:val="0098667E"/>
    <w:rsid w:val="009868F4"/>
    <w:rsid w:val="00986972"/>
    <w:rsid w:val="00986C46"/>
    <w:rsid w:val="00986F81"/>
    <w:rsid w:val="009871EE"/>
    <w:rsid w:val="009876CE"/>
    <w:rsid w:val="00987ACD"/>
    <w:rsid w:val="00987B3E"/>
    <w:rsid w:val="00987B90"/>
    <w:rsid w:val="00987C35"/>
    <w:rsid w:val="00987CF1"/>
    <w:rsid w:val="00987F94"/>
    <w:rsid w:val="009903B7"/>
    <w:rsid w:val="009904C4"/>
    <w:rsid w:val="00990838"/>
    <w:rsid w:val="009908DD"/>
    <w:rsid w:val="00990E8F"/>
    <w:rsid w:val="00991169"/>
    <w:rsid w:val="009912CA"/>
    <w:rsid w:val="009913D1"/>
    <w:rsid w:val="00991B4A"/>
    <w:rsid w:val="00991D15"/>
    <w:rsid w:val="00991E0A"/>
    <w:rsid w:val="00992597"/>
    <w:rsid w:val="009925AE"/>
    <w:rsid w:val="0099269A"/>
    <w:rsid w:val="00992826"/>
    <w:rsid w:val="00992A95"/>
    <w:rsid w:val="00992D88"/>
    <w:rsid w:val="00992FD2"/>
    <w:rsid w:val="0099334F"/>
    <w:rsid w:val="009934A2"/>
    <w:rsid w:val="00993606"/>
    <w:rsid w:val="00993631"/>
    <w:rsid w:val="00993698"/>
    <w:rsid w:val="00993766"/>
    <w:rsid w:val="00993835"/>
    <w:rsid w:val="00993B36"/>
    <w:rsid w:val="00993E8F"/>
    <w:rsid w:val="00993FA4"/>
    <w:rsid w:val="00993FB1"/>
    <w:rsid w:val="009944C7"/>
    <w:rsid w:val="00994506"/>
    <w:rsid w:val="00994A76"/>
    <w:rsid w:val="00994A8F"/>
    <w:rsid w:val="00994CA8"/>
    <w:rsid w:val="00994DD9"/>
    <w:rsid w:val="00994E86"/>
    <w:rsid w:val="00994FE0"/>
    <w:rsid w:val="0099505B"/>
    <w:rsid w:val="009953D5"/>
    <w:rsid w:val="009956C8"/>
    <w:rsid w:val="00995A2D"/>
    <w:rsid w:val="00995A6A"/>
    <w:rsid w:val="00995E7B"/>
    <w:rsid w:val="00995ED4"/>
    <w:rsid w:val="00995F03"/>
    <w:rsid w:val="00995FC4"/>
    <w:rsid w:val="00996020"/>
    <w:rsid w:val="009960AE"/>
    <w:rsid w:val="00996194"/>
    <w:rsid w:val="009961F4"/>
    <w:rsid w:val="00996282"/>
    <w:rsid w:val="0099662E"/>
    <w:rsid w:val="00996632"/>
    <w:rsid w:val="009968D8"/>
    <w:rsid w:val="00996D51"/>
    <w:rsid w:val="00997238"/>
    <w:rsid w:val="009972C9"/>
    <w:rsid w:val="009975EB"/>
    <w:rsid w:val="009978B0"/>
    <w:rsid w:val="00997AA0"/>
    <w:rsid w:val="00997E6B"/>
    <w:rsid w:val="009A0040"/>
    <w:rsid w:val="009A0155"/>
    <w:rsid w:val="009A0210"/>
    <w:rsid w:val="009A0365"/>
    <w:rsid w:val="009A07C0"/>
    <w:rsid w:val="009A0A85"/>
    <w:rsid w:val="009A0A9C"/>
    <w:rsid w:val="009A0C7B"/>
    <w:rsid w:val="009A0D93"/>
    <w:rsid w:val="009A0EFB"/>
    <w:rsid w:val="009A0F29"/>
    <w:rsid w:val="009A13C5"/>
    <w:rsid w:val="009A1496"/>
    <w:rsid w:val="009A15E6"/>
    <w:rsid w:val="009A1A18"/>
    <w:rsid w:val="009A1A7A"/>
    <w:rsid w:val="009A1B51"/>
    <w:rsid w:val="009A1B58"/>
    <w:rsid w:val="009A1C53"/>
    <w:rsid w:val="009A1DEB"/>
    <w:rsid w:val="009A1E75"/>
    <w:rsid w:val="009A29F1"/>
    <w:rsid w:val="009A2A94"/>
    <w:rsid w:val="009A2CE5"/>
    <w:rsid w:val="009A2F3A"/>
    <w:rsid w:val="009A3393"/>
    <w:rsid w:val="009A362D"/>
    <w:rsid w:val="009A36BA"/>
    <w:rsid w:val="009A3B6D"/>
    <w:rsid w:val="009A4477"/>
    <w:rsid w:val="009A4790"/>
    <w:rsid w:val="009A496B"/>
    <w:rsid w:val="009A4A1A"/>
    <w:rsid w:val="009A4AC1"/>
    <w:rsid w:val="009A4B14"/>
    <w:rsid w:val="009A5459"/>
    <w:rsid w:val="009A55A6"/>
    <w:rsid w:val="009A581A"/>
    <w:rsid w:val="009A5A7D"/>
    <w:rsid w:val="009A5F20"/>
    <w:rsid w:val="009A60AA"/>
    <w:rsid w:val="009A6127"/>
    <w:rsid w:val="009A62D5"/>
    <w:rsid w:val="009A6959"/>
    <w:rsid w:val="009A6987"/>
    <w:rsid w:val="009A6D41"/>
    <w:rsid w:val="009A6FFC"/>
    <w:rsid w:val="009A712A"/>
    <w:rsid w:val="009A72BB"/>
    <w:rsid w:val="009A73E9"/>
    <w:rsid w:val="009A7953"/>
    <w:rsid w:val="009A7FCF"/>
    <w:rsid w:val="009B0327"/>
    <w:rsid w:val="009B034D"/>
    <w:rsid w:val="009B067F"/>
    <w:rsid w:val="009B0C11"/>
    <w:rsid w:val="009B0C55"/>
    <w:rsid w:val="009B0DB0"/>
    <w:rsid w:val="009B10EC"/>
    <w:rsid w:val="009B1449"/>
    <w:rsid w:val="009B1855"/>
    <w:rsid w:val="009B185C"/>
    <w:rsid w:val="009B219F"/>
    <w:rsid w:val="009B2351"/>
    <w:rsid w:val="009B2438"/>
    <w:rsid w:val="009B2776"/>
    <w:rsid w:val="009B2861"/>
    <w:rsid w:val="009B2DAB"/>
    <w:rsid w:val="009B30CC"/>
    <w:rsid w:val="009B318E"/>
    <w:rsid w:val="009B3845"/>
    <w:rsid w:val="009B3C2E"/>
    <w:rsid w:val="009B3EBF"/>
    <w:rsid w:val="009B4128"/>
    <w:rsid w:val="009B4212"/>
    <w:rsid w:val="009B43FC"/>
    <w:rsid w:val="009B4811"/>
    <w:rsid w:val="009B4980"/>
    <w:rsid w:val="009B4D43"/>
    <w:rsid w:val="009B4D48"/>
    <w:rsid w:val="009B4DB4"/>
    <w:rsid w:val="009B4DD0"/>
    <w:rsid w:val="009B5086"/>
    <w:rsid w:val="009B5450"/>
    <w:rsid w:val="009B5A01"/>
    <w:rsid w:val="009B5CDD"/>
    <w:rsid w:val="009B5E23"/>
    <w:rsid w:val="009B5F6A"/>
    <w:rsid w:val="009B629A"/>
    <w:rsid w:val="009B6742"/>
    <w:rsid w:val="009B697D"/>
    <w:rsid w:val="009B6E07"/>
    <w:rsid w:val="009B6F2B"/>
    <w:rsid w:val="009B6F2D"/>
    <w:rsid w:val="009B6F3C"/>
    <w:rsid w:val="009B7377"/>
    <w:rsid w:val="009B74C2"/>
    <w:rsid w:val="009B7FF9"/>
    <w:rsid w:val="009C02C3"/>
    <w:rsid w:val="009C032D"/>
    <w:rsid w:val="009C07B8"/>
    <w:rsid w:val="009C081D"/>
    <w:rsid w:val="009C0B80"/>
    <w:rsid w:val="009C0B97"/>
    <w:rsid w:val="009C0F3C"/>
    <w:rsid w:val="009C0F50"/>
    <w:rsid w:val="009C1011"/>
    <w:rsid w:val="009C1151"/>
    <w:rsid w:val="009C1E03"/>
    <w:rsid w:val="009C1E20"/>
    <w:rsid w:val="009C21E3"/>
    <w:rsid w:val="009C2298"/>
    <w:rsid w:val="009C2356"/>
    <w:rsid w:val="009C27FC"/>
    <w:rsid w:val="009C2A41"/>
    <w:rsid w:val="009C2AE4"/>
    <w:rsid w:val="009C2BD3"/>
    <w:rsid w:val="009C2DEE"/>
    <w:rsid w:val="009C2F37"/>
    <w:rsid w:val="009C3174"/>
    <w:rsid w:val="009C3BEE"/>
    <w:rsid w:val="009C3D26"/>
    <w:rsid w:val="009C3D4D"/>
    <w:rsid w:val="009C3E02"/>
    <w:rsid w:val="009C4176"/>
    <w:rsid w:val="009C46AF"/>
    <w:rsid w:val="009C4874"/>
    <w:rsid w:val="009C4A65"/>
    <w:rsid w:val="009C4A7C"/>
    <w:rsid w:val="009C564D"/>
    <w:rsid w:val="009C5690"/>
    <w:rsid w:val="009C5B47"/>
    <w:rsid w:val="009C5C85"/>
    <w:rsid w:val="009C5D98"/>
    <w:rsid w:val="009C5EDD"/>
    <w:rsid w:val="009C601D"/>
    <w:rsid w:val="009C6089"/>
    <w:rsid w:val="009C63B5"/>
    <w:rsid w:val="009C6AC9"/>
    <w:rsid w:val="009C6BF4"/>
    <w:rsid w:val="009C6C4A"/>
    <w:rsid w:val="009C6E54"/>
    <w:rsid w:val="009C7082"/>
    <w:rsid w:val="009C72FE"/>
    <w:rsid w:val="009C742D"/>
    <w:rsid w:val="009C7774"/>
    <w:rsid w:val="009C77A1"/>
    <w:rsid w:val="009C7E73"/>
    <w:rsid w:val="009D00F0"/>
    <w:rsid w:val="009D0182"/>
    <w:rsid w:val="009D030E"/>
    <w:rsid w:val="009D0362"/>
    <w:rsid w:val="009D0472"/>
    <w:rsid w:val="009D08BD"/>
    <w:rsid w:val="009D0F27"/>
    <w:rsid w:val="009D1088"/>
    <w:rsid w:val="009D11EB"/>
    <w:rsid w:val="009D196F"/>
    <w:rsid w:val="009D1C5F"/>
    <w:rsid w:val="009D1D00"/>
    <w:rsid w:val="009D1F12"/>
    <w:rsid w:val="009D1FA9"/>
    <w:rsid w:val="009D1FEA"/>
    <w:rsid w:val="009D224E"/>
    <w:rsid w:val="009D241E"/>
    <w:rsid w:val="009D2528"/>
    <w:rsid w:val="009D2738"/>
    <w:rsid w:val="009D2744"/>
    <w:rsid w:val="009D2E71"/>
    <w:rsid w:val="009D2F39"/>
    <w:rsid w:val="009D31DC"/>
    <w:rsid w:val="009D3356"/>
    <w:rsid w:val="009D34FA"/>
    <w:rsid w:val="009D3C62"/>
    <w:rsid w:val="009D43CB"/>
    <w:rsid w:val="009D50F1"/>
    <w:rsid w:val="009D5154"/>
    <w:rsid w:val="009D550A"/>
    <w:rsid w:val="009D6489"/>
    <w:rsid w:val="009D664B"/>
    <w:rsid w:val="009D6728"/>
    <w:rsid w:val="009D6AD5"/>
    <w:rsid w:val="009D6E2D"/>
    <w:rsid w:val="009D753D"/>
    <w:rsid w:val="009D75D0"/>
    <w:rsid w:val="009E0045"/>
    <w:rsid w:val="009E0098"/>
    <w:rsid w:val="009E0238"/>
    <w:rsid w:val="009E0B37"/>
    <w:rsid w:val="009E0F8C"/>
    <w:rsid w:val="009E1216"/>
    <w:rsid w:val="009E146D"/>
    <w:rsid w:val="009E156C"/>
    <w:rsid w:val="009E164D"/>
    <w:rsid w:val="009E16B3"/>
    <w:rsid w:val="009E1AFC"/>
    <w:rsid w:val="009E1E5D"/>
    <w:rsid w:val="009E1EAA"/>
    <w:rsid w:val="009E1FC5"/>
    <w:rsid w:val="009E1FE7"/>
    <w:rsid w:val="009E22EC"/>
    <w:rsid w:val="009E2351"/>
    <w:rsid w:val="009E236E"/>
    <w:rsid w:val="009E25DD"/>
    <w:rsid w:val="009E2921"/>
    <w:rsid w:val="009E29A0"/>
    <w:rsid w:val="009E2A35"/>
    <w:rsid w:val="009E2C8F"/>
    <w:rsid w:val="009E2FB0"/>
    <w:rsid w:val="009E3071"/>
    <w:rsid w:val="009E30B1"/>
    <w:rsid w:val="009E327B"/>
    <w:rsid w:val="009E36CB"/>
    <w:rsid w:val="009E3808"/>
    <w:rsid w:val="009E38E7"/>
    <w:rsid w:val="009E3A4B"/>
    <w:rsid w:val="009E4174"/>
    <w:rsid w:val="009E4260"/>
    <w:rsid w:val="009E455A"/>
    <w:rsid w:val="009E4817"/>
    <w:rsid w:val="009E483F"/>
    <w:rsid w:val="009E49B3"/>
    <w:rsid w:val="009E4DB2"/>
    <w:rsid w:val="009E4E62"/>
    <w:rsid w:val="009E5185"/>
    <w:rsid w:val="009E51F7"/>
    <w:rsid w:val="009E5540"/>
    <w:rsid w:val="009E56F8"/>
    <w:rsid w:val="009E5793"/>
    <w:rsid w:val="009E5929"/>
    <w:rsid w:val="009E6439"/>
    <w:rsid w:val="009E66DB"/>
    <w:rsid w:val="009E67B4"/>
    <w:rsid w:val="009E6CE6"/>
    <w:rsid w:val="009E6DA6"/>
    <w:rsid w:val="009E7193"/>
    <w:rsid w:val="009E7335"/>
    <w:rsid w:val="009E7457"/>
    <w:rsid w:val="009E752F"/>
    <w:rsid w:val="009E7B29"/>
    <w:rsid w:val="009E7BE1"/>
    <w:rsid w:val="009E7CBE"/>
    <w:rsid w:val="009F01ED"/>
    <w:rsid w:val="009F038B"/>
    <w:rsid w:val="009F03C8"/>
    <w:rsid w:val="009F07EF"/>
    <w:rsid w:val="009F08CE"/>
    <w:rsid w:val="009F0916"/>
    <w:rsid w:val="009F0ACA"/>
    <w:rsid w:val="009F0C35"/>
    <w:rsid w:val="009F0FCC"/>
    <w:rsid w:val="009F1027"/>
    <w:rsid w:val="009F111E"/>
    <w:rsid w:val="009F11A7"/>
    <w:rsid w:val="009F1551"/>
    <w:rsid w:val="009F1666"/>
    <w:rsid w:val="009F18F6"/>
    <w:rsid w:val="009F1AE3"/>
    <w:rsid w:val="009F1C13"/>
    <w:rsid w:val="009F1D2F"/>
    <w:rsid w:val="009F1E5A"/>
    <w:rsid w:val="009F2244"/>
    <w:rsid w:val="009F249E"/>
    <w:rsid w:val="009F2535"/>
    <w:rsid w:val="009F2C0A"/>
    <w:rsid w:val="009F2DE1"/>
    <w:rsid w:val="009F3029"/>
    <w:rsid w:val="009F306D"/>
    <w:rsid w:val="009F30FF"/>
    <w:rsid w:val="009F3325"/>
    <w:rsid w:val="009F33C2"/>
    <w:rsid w:val="009F34FB"/>
    <w:rsid w:val="009F39CC"/>
    <w:rsid w:val="009F3B94"/>
    <w:rsid w:val="009F3C66"/>
    <w:rsid w:val="009F41E4"/>
    <w:rsid w:val="009F46B3"/>
    <w:rsid w:val="009F4811"/>
    <w:rsid w:val="009F4B0F"/>
    <w:rsid w:val="009F4D30"/>
    <w:rsid w:val="009F4EE0"/>
    <w:rsid w:val="009F4FD3"/>
    <w:rsid w:val="009F50C1"/>
    <w:rsid w:val="009F51A5"/>
    <w:rsid w:val="009F53A3"/>
    <w:rsid w:val="009F53B7"/>
    <w:rsid w:val="009F592C"/>
    <w:rsid w:val="009F595D"/>
    <w:rsid w:val="009F5C4E"/>
    <w:rsid w:val="009F5E3E"/>
    <w:rsid w:val="009F5E72"/>
    <w:rsid w:val="009F6028"/>
    <w:rsid w:val="009F6473"/>
    <w:rsid w:val="009F64A2"/>
    <w:rsid w:val="009F6506"/>
    <w:rsid w:val="009F6777"/>
    <w:rsid w:val="009F6A7A"/>
    <w:rsid w:val="009F6F05"/>
    <w:rsid w:val="009F7261"/>
    <w:rsid w:val="009F75EB"/>
    <w:rsid w:val="009F7ADA"/>
    <w:rsid w:val="009F7D16"/>
    <w:rsid w:val="009F7E40"/>
    <w:rsid w:val="009F7EB5"/>
    <w:rsid w:val="00A00121"/>
    <w:rsid w:val="00A00225"/>
    <w:rsid w:val="00A002E4"/>
    <w:rsid w:val="00A00346"/>
    <w:rsid w:val="00A0051E"/>
    <w:rsid w:val="00A007B2"/>
    <w:rsid w:val="00A007D9"/>
    <w:rsid w:val="00A0083D"/>
    <w:rsid w:val="00A00AC3"/>
    <w:rsid w:val="00A00B82"/>
    <w:rsid w:val="00A00C73"/>
    <w:rsid w:val="00A00D5F"/>
    <w:rsid w:val="00A012D2"/>
    <w:rsid w:val="00A016AC"/>
    <w:rsid w:val="00A01A4E"/>
    <w:rsid w:val="00A01B37"/>
    <w:rsid w:val="00A01CD2"/>
    <w:rsid w:val="00A01CEB"/>
    <w:rsid w:val="00A01E2B"/>
    <w:rsid w:val="00A01EC3"/>
    <w:rsid w:val="00A01F17"/>
    <w:rsid w:val="00A021C6"/>
    <w:rsid w:val="00A022E3"/>
    <w:rsid w:val="00A02726"/>
    <w:rsid w:val="00A02AD1"/>
    <w:rsid w:val="00A02F59"/>
    <w:rsid w:val="00A03256"/>
    <w:rsid w:val="00A0331A"/>
    <w:rsid w:val="00A03767"/>
    <w:rsid w:val="00A0385A"/>
    <w:rsid w:val="00A04011"/>
    <w:rsid w:val="00A0421A"/>
    <w:rsid w:val="00A04262"/>
    <w:rsid w:val="00A042F4"/>
    <w:rsid w:val="00A04346"/>
    <w:rsid w:val="00A04570"/>
    <w:rsid w:val="00A04667"/>
    <w:rsid w:val="00A048A0"/>
    <w:rsid w:val="00A049D5"/>
    <w:rsid w:val="00A04BDA"/>
    <w:rsid w:val="00A05047"/>
    <w:rsid w:val="00A0504A"/>
    <w:rsid w:val="00A050E7"/>
    <w:rsid w:val="00A05144"/>
    <w:rsid w:val="00A051BE"/>
    <w:rsid w:val="00A05553"/>
    <w:rsid w:val="00A05CFC"/>
    <w:rsid w:val="00A05D05"/>
    <w:rsid w:val="00A06314"/>
    <w:rsid w:val="00A0647A"/>
    <w:rsid w:val="00A0694C"/>
    <w:rsid w:val="00A06CF8"/>
    <w:rsid w:val="00A0777F"/>
    <w:rsid w:val="00A0786D"/>
    <w:rsid w:val="00A07994"/>
    <w:rsid w:val="00A07AD7"/>
    <w:rsid w:val="00A07D3E"/>
    <w:rsid w:val="00A07E99"/>
    <w:rsid w:val="00A07EC0"/>
    <w:rsid w:val="00A10183"/>
    <w:rsid w:val="00A107C6"/>
    <w:rsid w:val="00A109A5"/>
    <w:rsid w:val="00A10B78"/>
    <w:rsid w:val="00A10D31"/>
    <w:rsid w:val="00A10D73"/>
    <w:rsid w:val="00A10FBE"/>
    <w:rsid w:val="00A11031"/>
    <w:rsid w:val="00A112BE"/>
    <w:rsid w:val="00A1134F"/>
    <w:rsid w:val="00A11593"/>
    <w:rsid w:val="00A115B4"/>
    <w:rsid w:val="00A11621"/>
    <w:rsid w:val="00A116F6"/>
    <w:rsid w:val="00A117C2"/>
    <w:rsid w:val="00A11AD9"/>
    <w:rsid w:val="00A11DE7"/>
    <w:rsid w:val="00A11E71"/>
    <w:rsid w:val="00A121DE"/>
    <w:rsid w:val="00A1252B"/>
    <w:rsid w:val="00A1273D"/>
    <w:rsid w:val="00A12752"/>
    <w:rsid w:val="00A12BA9"/>
    <w:rsid w:val="00A131DA"/>
    <w:rsid w:val="00A136BD"/>
    <w:rsid w:val="00A13746"/>
    <w:rsid w:val="00A13C03"/>
    <w:rsid w:val="00A140B8"/>
    <w:rsid w:val="00A141F6"/>
    <w:rsid w:val="00A143BF"/>
    <w:rsid w:val="00A146CF"/>
    <w:rsid w:val="00A1472F"/>
    <w:rsid w:val="00A1476C"/>
    <w:rsid w:val="00A1496B"/>
    <w:rsid w:val="00A1560C"/>
    <w:rsid w:val="00A156BB"/>
    <w:rsid w:val="00A15B7A"/>
    <w:rsid w:val="00A15F1F"/>
    <w:rsid w:val="00A160E3"/>
    <w:rsid w:val="00A161E7"/>
    <w:rsid w:val="00A1624D"/>
    <w:rsid w:val="00A163E4"/>
    <w:rsid w:val="00A164C1"/>
    <w:rsid w:val="00A1698C"/>
    <w:rsid w:val="00A1727D"/>
    <w:rsid w:val="00A174CA"/>
    <w:rsid w:val="00A1758F"/>
    <w:rsid w:val="00A17DF3"/>
    <w:rsid w:val="00A17E0B"/>
    <w:rsid w:val="00A2005F"/>
    <w:rsid w:val="00A203A4"/>
    <w:rsid w:val="00A204CC"/>
    <w:rsid w:val="00A204D7"/>
    <w:rsid w:val="00A20BA1"/>
    <w:rsid w:val="00A20E79"/>
    <w:rsid w:val="00A20FB4"/>
    <w:rsid w:val="00A210B9"/>
    <w:rsid w:val="00A210FF"/>
    <w:rsid w:val="00A212FB"/>
    <w:rsid w:val="00A21AAE"/>
    <w:rsid w:val="00A21B2C"/>
    <w:rsid w:val="00A22131"/>
    <w:rsid w:val="00A2236B"/>
    <w:rsid w:val="00A2257E"/>
    <w:rsid w:val="00A22637"/>
    <w:rsid w:val="00A22652"/>
    <w:rsid w:val="00A227CB"/>
    <w:rsid w:val="00A22819"/>
    <w:rsid w:val="00A228E5"/>
    <w:rsid w:val="00A22A32"/>
    <w:rsid w:val="00A22F72"/>
    <w:rsid w:val="00A232AF"/>
    <w:rsid w:val="00A23590"/>
    <w:rsid w:val="00A239A1"/>
    <w:rsid w:val="00A23BC9"/>
    <w:rsid w:val="00A23C97"/>
    <w:rsid w:val="00A23CD3"/>
    <w:rsid w:val="00A23DB6"/>
    <w:rsid w:val="00A2413F"/>
    <w:rsid w:val="00A2437C"/>
    <w:rsid w:val="00A24395"/>
    <w:rsid w:val="00A243BF"/>
    <w:rsid w:val="00A24479"/>
    <w:rsid w:val="00A24491"/>
    <w:rsid w:val="00A2457A"/>
    <w:rsid w:val="00A24D6C"/>
    <w:rsid w:val="00A24E17"/>
    <w:rsid w:val="00A24ED3"/>
    <w:rsid w:val="00A25049"/>
    <w:rsid w:val="00A2523F"/>
    <w:rsid w:val="00A2526B"/>
    <w:rsid w:val="00A2531C"/>
    <w:rsid w:val="00A25896"/>
    <w:rsid w:val="00A25A4D"/>
    <w:rsid w:val="00A25C21"/>
    <w:rsid w:val="00A25F54"/>
    <w:rsid w:val="00A2608C"/>
    <w:rsid w:val="00A260FD"/>
    <w:rsid w:val="00A26210"/>
    <w:rsid w:val="00A26368"/>
    <w:rsid w:val="00A26431"/>
    <w:rsid w:val="00A26498"/>
    <w:rsid w:val="00A26655"/>
    <w:rsid w:val="00A26772"/>
    <w:rsid w:val="00A267B1"/>
    <w:rsid w:val="00A26813"/>
    <w:rsid w:val="00A26B7B"/>
    <w:rsid w:val="00A26C47"/>
    <w:rsid w:val="00A271A2"/>
    <w:rsid w:val="00A271FC"/>
    <w:rsid w:val="00A275C5"/>
    <w:rsid w:val="00A27827"/>
    <w:rsid w:val="00A278D1"/>
    <w:rsid w:val="00A27907"/>
    <w:rsid w:val="00A3037D"/>
    <w:rsid w:val="00A3049E"/>
    <w:rsid w:val="00A30A81"/>
    <w:rsid w:val="00A30DE0"/>
    <w:rsid w:val="00A31232"/>
    <w:rsid w:val="00A313DA"/>
    <w:rsid w:val="00A3145A"/>
    <w:rsid w:val="00A3151A"/>
    <w:rsid w:val="00A31561"/>
    <w:rsid w:val="00A316EA"/>
    <w:rsid w:val="00A31728"/>
    <w:rsid w:val="00A31800"/>
    <w:rsid w:val="00A318A0"/>
    <w:rsid w:val="00A31C05"/>
    <w:rsid w:val="00A31C39"/>
    <w:rsid w:val="00A31E8B"/>
    <w:rsid w:val="00A3216F"/>
    <w:rsid w:val="00A325E6"/>
    <w:rsid w:val="00A32931"/>
    <w:rsid w:val="00A32A0D"/>
    <w:rsid w:val="00A32A97"/>
    <w:rsid w:val="00A32B4A"/>
    <w:rsid w:val="00A32C5B"/>
    <w:rsid w:val="00A32FCF"/>
    <w:rsid w:val="00A331D9"/>
    <w:rsid w:val="00A331E3"/>
    <w:rsid w:val="00A331F2"/>
    <w:rsid w:val="00A334C9"/>
    <w:rsid w:val="00A335DB"/>
    <w:rsid w:val="00A33C6A"/>
    <w:rsid w:val="00A33CAF"/>
    <w:rsid w:val="00A33E69"/>
    <w:rsid w:val="00A33EB9"/>
    <w:rsid w:val="00A3438F"/>
    <w:rsid w:val="00A344D0"/>
    <w:rsid w:val="00A346CD"/>
    <w:rsid w:val="00A34751"/>
    <w:rsid w:val="00A34A28"/>
    <w:rsid w:val="00A34B57"/>
    <w:rsid w:val="00A34C32"/>
    <w:rsid w:val="00A35638"/>
    <w:rsid w:val="00A35664"/>
    <w:rsid w:val="00A35B95"/>
    <w:rsid w:val="00A36391"/>
    <w:rsid w:val="00A363D4"/>
    <w:rsid w:val="00A36718"/>
    <w:rsid w:val="00A367AD"/>
    <w:rsid w:val="00A36CBA"/>
    <w:rsid w:val="00A36E54"/>
    <w:rsid w:val="00A37165"/>
    <w:rsid w:val="00A3779B"/>
    <w:rsid w:val="00A37C48"/>
    <w:rsid w:val="00A37D6F"/>
    <w:rsid w:val="00A40208"/>
    <w:rsid w:val="00A402E7"/>
    <w:rsid w:val="00A4035F"/>
    <w:rsid w:val="00A40807"/>
    <w:rsid w:val="00A4083E"/>
    <w:rsid w:val="00A4089D"/>
    <w:rsid w:val="00A40BD8"/>
    <w:rsid w:val="00A40DBF"/>
    <w:rsid w:val="00A41549"/>
    <w:rsid w:val="00A41679"/>
    <w:rsid w:val="00A419B3"/>
    <w:rsid w:val="00A419C2"/>
    <w:rsid w:val="00A41A98"/>
    <w:rsid w:val="00A41AC5"/>
    <w:rsid w:val="00A41AD9"/>
    <w:rsid w:val="00A41B1D"/>
    <w:rsid w:val="00A42026"/>
    <w:rsid w:val="00A42158"/>
    <w:rsid w:val="00A42388"/>
    <w:rsid w:val="00A42451"/>
    <w:rsid w:val="00A426A9"/>
    <w:rsid w:val="00A426BE"/>
    <w:rsid w:val="00A42B6A"/>
    <w:rsid w:val="00A42B89"/>
    <w:rsid w:val="00A42E08"/>
    <w:rsid w:val="00A42F00"/>
    <w:rsid w:val="00A4311B"/>
    <w:rsid w:val="00A431F8"/>
    <w:rsid w:val="00A434FB"/>
    <w:rsid w:val="00A43A22"/>
    <w:rsid w:val="00A4405F"/>
    <w:rsid w:val="00A4504F"/>
    <w:rsid w:val="00A45476"/>
    <w:rsid w:val="00A454E6"/>
    <w:rsid w:val="00A45A8D"/>
    <w:rsid w:val="00A45B14"/>
    <w:rsid w:val="00A46056"/>
    <w:rsid w:val="00A460AA"/>
    <w:rsid w:val="00A462C1"/>
    <w:rsid w:val="00A465CF"/>
    <w:rsid w:val="00A46A2F"/>
    <w:rsid w:val="00A46EBA"/>
    <w:rsid w:val="00A4773A"/>
    <w:rsid w:val="00A4774A"/>
    <w:rsid w:val="00A47A3D"/>
    <w:rsid w:val="00A47C1C"/>
    <w:rsid w:val="00A47CD5"/>
    <w:rsid w:val="00A47E63"/>
    <w:rsid w:val="00A47EFF"/>
    <w:rsid w:val="00A47FB1"/>
    <w:rsid w:val="00A503E3"/>
    <w:rsid w:val="00A50AAE"/>
    <w:rsid w:val="00A50C0D"/>
    <w:rsid w:val="00A51226"/>
    <w:rsid w:val="00A5126F"/>
    <w:rsid w:val="00A5146E"/>
    <w:rsid w:val="00A51510"/>
    <w:rsid w:val="00A51623"/>
    <w:rsid w:val="00A51A23"/>
    <w:rsid w:val="00A51A29"/>
    <w:rsid w:val="00A51BDD"/>
    <w:rsid w:val="00A532F2"/>
    <w:rsid w:val="00A53641"/>
    <w:rsid w:val="00A53F4B"/>
    <w:rsid w:val="00A54130"/>
    <w:rsid w:val="00A54236"/>
    <w:rsid w:val="00A5430E"/>
    <w:rsid w:val="00A543AA"/>
    <w:rsid w:val="00A54476"/>
    <w:rsid w:val="00A54563"/>
    <w:rsid w:val="00A546D8"/>
    <w:rsid w:val="00A548A3"/>
    <w:rsid w:val="00A54902"/>
    <w:rsid w:val="00A54CCE"/>
    <w:rsid w:val="00A54E0C"/>
    <w:rsid w:val="00A54E35"/>
    <w:rsid w:val="00A5531F"/>
    <w:rsid w:val="00A556E7"/>
    <w:rsid w:val="00A55727"/>
    <w:rsid w:val="00A558B2"/>
    <w:rsid w:val="00A55AD9"/>
    <w:rsid w:val="00A55BDC"/>
    <w:rsid w:val="00A55C7C"/>
    <w:rsid w:val="00A55DD7"/>
    <w:rsid w:val="00A56227"/>
    <w:rsid w:val="00A56270"/>
    <w:rsid w:val="00A56298"/>
    <w:rsid w:val="00A56553"/>
    <w:rsid w:val="00A5659C"/>
    <w:rsid w:val="00A565BB"/>
    <w:rsid w:val="00A56976"/>
    <w:rsid w:val="00A56B9D"/>
    <w:rsid w:val="00A56EE3"/>
    <w:rsid w:val="00A5718D"/>
    <w:rsid w:val="00A5735E"/>
    <w:rsid w:val="00A57362"/>
    <w:rsid w:val="00A573BB"/>
    <w:rsid w:val="00A5759B"/>
    <w:rsid w:val="00A57731"/>
    <w:rsid w:val="00A57996"/>
    <w:rsid w:val="00A57A65"/>
    <w:rsid w:val="00A57C88"/>
    <w:rsid w:val="00A57FE7"/>
    <w:rsid w:val="00A601B2"/>
    <w:rsid w:val="00A60303"/>
    <w:rsid w:val="00A6082B"/>
    <w:rsid w:val="00A609C0"/>
    <w:rsid w:val="00A60A85"/>
    <w:rsid w:val="00A60C95"/>
    <w:rsid w:val="00A60D30"/>
    <w:rsid w:val="00A60FAE"/>
    <w:rsid w:val="00A6166F"/>
    <w:rsid w:val="00A61823"/>
    <w:rsid w:val="00A61876"/>
    <w:rsid w:val="00A618B5"/>
    <w:rsid w:val="00A61ABD"/>
    <w:rsid w:val="00A61E26"/>
    <w:rsid w:val="00A61E3C"/>
    <w:rsid w:val="00A62131"/>
    <w:rsid w:val="00A62136"/>
    <w:rsid w:val="00A622E7"/>
    <w:rsid w:val="00A62595"/>
    <w:rsid w:val="00A62617"/>
    <w:rsid w:val="00A62700"/>
    <w:rsid w:val="00A627D1"/>
    <w:rsid w:val="00A62A04"/>
    <w:rsid w:val="00A62A5C"/>
    <w:rsid w:val="00A62CBF"/>
    <w:rsid w:val="00A62E8D"/>
    <w:rsid w:val="00A62F07"/>
    <w:rsid w:val="00A635AA"/>
    <w:rsid w:val="00A63816"/>
    <w:rsid w:val="00A63A82"/>
    <w:rsid w:val="00A63A84"/>
    <w:rsid w:val="00A63B6A"/>
    <w:rsid w:val="00A63C5F"/>
    <w:rsid w:val="00A63FC4"/>
    <w:rsid w:val="00A6440D"/>
    <w:rsid w:val="00A64566"/>
    <w:rsid w:val="00A64672"/>
    <w:rsid w:val="00A64898"/>
    <w:rsid w:val="00A6496A"/>
    <w:rsid w:val="00A64AFD"/>
    <w:rsid w:val="00A64B23"/>
    <w:rsid w:val="00A64D5C"/>
    <w:rsid w:val="00A651E5"/>
    <w:rsid w:val="00A652A9"/>
    <w:rsid w:val="00A65889"/>
    <w:rsid w:val="00A65AAA"/>
    <w:rsid w:val="00A65DF3"/>
    <w:rsid w:val="00A65F3D"/>
    <w:rsid w:val="00A66270"/>
    <w:rsid w:val="00A66695"/>
    <w:rsid w:val="00A66780"/>
    <w:rsid w:val="00A669C5"/>
    <w:rsid w:val="00A66EA0"/>
    <w:rsid w:val="00A66F4E"/>
    <w:rsid w:val="00A66F5E"/>
    <w:rsid w:val="00A67793"/>
    <w:rsid w:val="00A67C99"/>
    <w:rsid w:val="00A67D19"/>
    <w:rsid w:val="00A67D7A"/>
    <w:rsid w:val="00A67E2F"/>
    <w:rsid w:val="00A70197"/>
    <w:rsid w:val="00A703E1"/>
    <w:rsid w:val="00A704CA"/>
    <w:rsid w:val="00A70ACB"/>
    <w:rsid w:val="00A71214"/>
    <w:rsid w:val="00A714C8"/>
    <w:rsid w:val="00A71522"/>
    <w:rsid w:val="00A719F0"/>
    <w:rsid w:val="00A71B2F"/>
    <w:rsid w:val="00A72056"/>
    <w:rsid w:val="00A72514"/>
    <w:rsid w:val="00A73011"/>
    <w:rsid w:val="00A730F4"/>
    <w:rsid w:val="00A73239"/>
    <w:rsid w:val="00A73430"/>
    <w:rsid w:val="00A737A4"/>
    <w:rsid w:val="00A73ACE"/>
    <w:rsid w:val="00A73D6C"/>
    <w:rsid w:val="00A73F61"/>
    <w:rsid w:val="00A73F83"/>
    <w:rsid w:val="00A73FB9"/>
    <w:rsid w:val="00A740F0"/>
    <w:rsid w:val="00A742AD"/>
    <w:rsid w:val="00A74739"/>
    <w:rsid w:val="00A74C2F"/>
    <w:rsid w:val="00A74C56"/>
    <w:rsid w:val="00A75214"/>
    <w:rsid w:val="00A755ED"/>
    <w:rsid w:val="00A757C4"/>
    <w:rsid w:val="00A7580B"/>
    <w:rsid w:val="00A75840"/>
    <w:rsid w:val="00A75917"/>
    <w:rsid w:val="00A75C20"/>
    <w:rsid w:val="00A75F2B"/>
    <w:rsid w:val="00A76415"/>
    <w:rsid w:val="00A76811"/>
    <w:rsid w:val="00A76CE4"/>
    <w:rsid w:val="00A772D5"/>
    <w:rsid w:val="00A7745E"/>
    <w:rsid w:val="00A776B3"/>
    <w:rsid w:val="00A77909"/>
    <w:rsid w:val="00A77ACA"/>
    <w:rsid w:val="00A77B48"/>
    <w:rsid w:val="00A77EFD"/>
    <w:rsid w:val="00A77F68"/>
    <w:rsid w:val="00A77FB2"/>
    <w:rsid w:val="00A80365"/>
    <w:rsid w:val="00A80B70"/>
    <w:rsid w:val="00A80EC0"/>
    <w:rsid w:val="00A814AA"/>
    <w:rsid w:val="00A81641"/>
    <w:rsid w:val="00A81822"/>
    <w:rsid w:val="00A81D71"/>
    <w:rsid w:val="00A81F54"/>
    <w:rsid w:val="00A81FDD"/>
    <w:rsid w:val="00A8211C"/>
    <w:rsid w:val="00A8234B"/>
    <w:rsid w:val="00A8240A"/>
    <w:rsid w:val="00A82613"/>
    <w:rsid w:val="00A8264B"/>
    <w:rsid w:val="00A82881"/>
    <w:rsid w:val="00A82D66"/>
    <w:rsid w:val="00A82EEF"/>
    <w:rsid w:val="00A82F61"/>
    <w:rsid w:val="00A83033"/>
    <w:rsid w:val="00A83199"/>
    <w:rsid w:val="00A83513"/>
    <w:rsid w:val="00A83621"/>
    <w:rsid w:val="00A83CDE"/>
    <w:rsid w:val="00A83DCC"/>
    <w:rsid w:val="00A83E3A"/>
    <w:rsid w:val="00A84102"/>
    <w:rsid w:val="00A84462"/>
    <w:rsid w:val="00A84630"/>
    <w:rsid w:val="00A84865"/>
    <w:rsid w:val="00A84A7E"/>
    <w:rsid w:val="00A84ABA"/>
    <w:rsid w:val="00A84ACC"/>
    <w:rsid w:val="00A84CA4"/>
    <w:rsid w:val="00A85864"/>
    <w:rsid w:val="00A86092"/>
    <w:rsid w:val="00A86260"/>
    <w:rsid w:val="00A86B60"/>
    <w:rsid w:val="00A872F1"/>
    <w:rsid w:val="00A8740F"/>
    <w:rsid w:val="00A874CB"/>
    <w:rsid w:val="00A874D1"/>
    <w:rsid w:val="00A877AF"/>
    <w:rsid w:val="00A877FF"/>
    <w:rsid w:val="00A87CF3"/>
    <w:rsid w:val="00A90209"/>
    <w:rsid w:val="00A902EA"/>
    <w:rsid w:val="00A90385"/>
    <w:rsid w:val="00A903F4"/>
    <w:rsid w:val="00A906DD"/>
    <w:rsid w:val="00A907D7"/>
    <w:rsid w:val="00A908F9"/>
    <w:rsid w:val="00A9091C"/>
    <w:rsid w:val="00A9093D"/>
    <w:rsid w:val="00A90A1F"/>
    <w:rsid w:val="00A90C29"/>
    <w:rsid w:val="00A90D56"/>
    <w:rsid w:val="00A91582"/>
    <w:rsid w:val="00A915FE"/>
    <w:rsid w:val="00A91926"/>
    <w:rsid w:val="00A91AEC"/>
    <w:rsid w:val="00A91D5F"/>
    <w:rsid w:val="00A91DAA"/>
    <w:rsid w:val="00A92796"/>
    <w:rsid w:val="00A929AF"/>
    <w:rsid w:val="00A929B7"/>
    <w:rsid w:val="00A929EE"/>
    <w:rsid w:val="00A92A66"/>
    <w:rsid w:val="00A92E79"/>
    <w:rsid w:val="00A931D7"/>
    <w:rsid w:val="00A93A54"/>
    <w:rsid w:val="00A93AAC"/>
    <w:rsid w:val="00A93B05"/>
    <w:rsid w:val="00A93B1B"/>
    <w:rsid w:val="00A9403C"/>
    <w:rsid w:val="00A9431B"/>
    <w:rsid w:val="00A94407"/>
    <w:rsid w:val="00A94467"/>
    <w:rsid w:val="00A944BA"/>
    <w:rsid w:val="00A94A85"/>
    <w:rsid w:val="00A94C8A"/>
    <w:rsid w:val="00A94D74"/>
    <w:rsid w:val="00A94D7D"/>
    <w:rsid w:val="00A94F20"/>
    <w:rsid w:val="00A94F54"/>
    <w:rsid w:val="00A95010"/>
    <w:rsid w:val="00A9506E"/>
    <w:rsid w:val="00A953F3"/>
    <w:rsid w:val="00A9546D"/>
    <w:rsid w:val="00A9555A"/>
    <w:rsid w:val="00A955F7"/>
    <w:rsid w:val="00A95F01"/>
    <w:rsid w:val="00A960A0"/>
    <w:rsid w:val="00A9622C"/>
    <w:rsid w:val="00A963DE"/>
    <w:rsid w:val="00A96731"/>
    <w:rsid w:val="00A96793"/>
    <w:rsid w:val="00A968EC"/>
    <w:rsid w:val="00A96937"/>
    <w:rsid w:val="00A96BC2"/>
    <w:rsid w:val="00A96C4A"/>
    <w:rsid w:val="00A97031"/>
    <w:rsid w:val="00A9705B"/>
    <w:rsid w:val="00A971D0"/>
    <w:rsid w:val="00A971D6"/>
    <w:rsid w:val="00A97338"/>
    <w:rsid w:val="00A9771F"/>
    <w:rsid w:val="00A978AB"/>
    <w:rsid w:val="00A97E3C"/>
    <w:rsid w:val="00A97EE9"/>
    <w:rsid w:val="00AA043D"/>
    <w:rsid w:val="00AA0C5E"/>
    <w:rsid w:val="00AA0CBB"/>
    <w:rsid w:val="00AA0D47"/>
    <w:rsid w:val="00AA0F52"/>
    <w:rsid w:val="00AA10EC"/>
    <w:rsid w:val="00AA1326"/>
    <w:rsid w:val="00AA17FA"/>
    <w:rsid w:val="00AA1961"/>
    <w:rsid w:val="00AA1BA5"/>
    <w:rsid w:val="00AA1CF6"/>
    <w:rsid w:val="00AA26B6"/>
    <w:rsid w:val="00AA2D2A"/>
    <w:rsid w:val="00AA2E3C"/>
    <w:rsid w:val="00AA3158"/>
    <w:rsid w:val="00AA3441"/>
    <w:rsid w:val="00AA3532"/>
    <w:rsid w:val="00AA3B29"/>
    <w:rsid w:val="00AA3D65"/>
    <w:rsid w:val="00AA3F57"/>
    <w:rsid w:val="00AA40ED"/>
    <w:rsid w:val="00AA4334"/>
    <w:rsid w:val="00AA471F"/>
    <w:rsid w:val="00AA4723"/>
    <w:rsid w:val="00AA4819"/>
    <w:rsid w:val="00AA4B4E"/>
    <w:rsid w:val="00AA4D00"/>
    <w:rsid w:val="00AA4D54"/>
    <w:rsid w:val="00AA5348"/>
    <w:rsid w:val="00AA5649"/>
    <w:rsid w:val="00AA5D2A"/>
    <w:rsid w:val="00AA5DCD"/>
    <w:rsid w:val="00AA5EF5"/>
    <w:rsid w:val="00AA5F28"/>
    <w:rsid w:val="00AA5F3D"/>
    <w:rsid w:val="00AA5F9A"/>
    <w:rsid w:val="00AA5FA8"/>
    <w:rsid w:val="00AA5FB1"/>
    <w:rsid w:val="00AA605A"/>
    <w:rsid w:val="00AA637B"/>
    <w:rsid w:val="00AA6386"/>
    <w:rsid w:val="00AA6574"/>
    <w:rsid w:val="00AA6689"/>
    <w:rsid w:val="00AA6751"/>
    <w:rsid w:val="00AA6B46"/>
    <w:rsid w:val="00AA6BDF"/>
    <w:rsid w:val="00AA7209"/>
    <w:rsid w:val="00AA73AF"/>
    <w:rsid w:val="00AA779C"/>
    <w:rsid w:val="00AA78E9"/>
    <w:rsid w:val="00AA7A26"/>
    <w:rsid w:val="00AA7EFC"/>
    <w:rsid w:val="00AA7F0B"/>
    <w:rsid w:val="00AB002A"/>
    <w:rsid w:val="00AB022F"/>
    <w:rsid w:val="00AB0423"/>
    <w:rsid w:val="00AB08E1"/>
    <w:rsid w:val="00AB09FB"/>
    <w:rsid w:val="00AB0A6F"/>
    <w:rsid w:val="00AB0F35"/>
    <w:rsid w:val="00AB13E1"/>
    <w:rsid w:val="00AB1444"/>
    <w:rsid w:val="00AB1496"/>
    <w:rsid w:val="00AB19EC"/>
    <w:rsid w:val="00AB1AEA"/>
    <w:rsid w:val="00AB27E6"/>
    <w:rsid w:val="00AB2DBD"/>
    <w:rsid w:val="00AB2E1F"/>
    <w:rsid w:val="00AB2FF6"/>
    <w:rsid w:val="00AB2FF9"/>
    <w:rsid w:val="00AB3060"/>
    <w:rsid w:val="00AB3093"/>
    <w:rsid w:val="00AB311A"/>
    <w:rsid w:val="00AB3191"/>
    <w:rsid w:val="00AB38B5"/>
    <w:rsid w:val="00AB38D5"/>
    <w:rsid w:val="00AB3959"/>
    <w:rsid w:val="00AB4177"/>
    <w:rsid w:val="00AB4234"/>
    <w:rsid w:val="00AB427C"/>
    <w:rsid w:val="00AB4553"/>
    <w:rsid w:val="00AB4CF7"/>
    <w:rsid w:val="00AB4DEF"/>
    <w:rsid w:val="00AB4E6B"/>
    <w:rsid w:val="00AB50D0"/>
    <w:rsid w:val="00AB54E0"/>
    <w:rsid w:val="00AB58DF"/>
    <w:rsid w:val="00AB5D69"/>
    <w:rsid w:val="00AB5DA4"/>
    <w:rsid w:val="00AB70BB"/>
    <w:rsid w:val="00AB72C7"/>
    <w:rsid w:val="00AB76C9"/>
    <w:rsid w:val="00AB79F8"/>
    <w:rsid w:val="00AB79F9"/>
    <w:rsid w:val="00AB7AE6"/>
    <w:rsid w:val="00AB7B97"/>
    <w:rsid w:val="00AB7FD4"/>
    <w:rsid w:val="00AC00DD"/>
    <w:rsid w:val="00AC011D"/>
    <w:rsid w:val="00AC0207"/>
    <w:rsid w:val="00AC050D"/>
    <w:rsid w:val="00AC0857"/>
    <w:rsid w:val="00AC08CF"/>
    <w:rsid w:val="00AC09DE"/>
    <w:rsid w:val="00AC0DB8"/>
    <w:rsid w:val="00AC0F28"/>
    <w:rsid w:val="00AC11A3"/>
    <w:rsid w:val="00AC131C"/>
    <w:rsid w:val="00AC1D32"/>
    <w:rsid w:val="00AC1D98"/>
    <w:rsid w:val="00AC1DCB"/>
    <w:rsid w:val="00AC20F3"/>
    <w:rsid w:val="00AC211B"/>
    <w:rsid w:val="00AC2657"/>
    <w:rsid w:val="00AC284D"/>
    <w:rsid w:val="00AC3025"/>
    <w:rsid w:val="00AC3518"/>
    <w:rsid w:val="00AC359D"/>
    <w:rsid w:val="00AC3861"/>
    <w:rsid w:val="00AC389F"/>
    <w:rsid w:val="00AC38F6"/>
    <w:rsid w:val="00AC40BA"/>
    <w:rsid w:val="00AC40DE"/>
    <w:rsid w:val="00AC4163"/>
    <w:rsid w:val="00AC4164"/>
    <w:rsid w:val="00AC4236"/>
    <w:rsid w:val="00AC4320"/>
    <w:rsid w:val="00AC4731"/>
    <w:rsid w:val="00AC47B8"/>
    <w:rsid w:val="00AC4C32"/>
    <w:rsid w:val="00AC4C40"/>
    <w:rsid w:val="00AC4ED2"/>
    <w:rsid w:val="00AC50AD"/>
    <w:rsid w:val="00AC552B"/>
    <w:rsid w:val="00AC55B4"/>
    <w:rsid w:val="00AC5AC5"/>
    <w:rsid w:val="00AC5F65"/>
    <w:rsid w:val="00AC6051"/>
    <w:rsid w:val="00AC60C8"/>
    <w:rsid w:val="00AC629B"/>
    <w:rsid w:val="00AC6466"/>
    <w:rsid w:val="00AC6489"/>
    <w:rsid w:val="00AC6531"/>
    <w:rsid w:val="00AC6B64"/>
    <w:rsid w:val="00AC70C6"/>
    <w:rsid w:val="00AC7214"/>
    <w:rsid w:val="00AC7568"/>
    <w:rsid w:val="00AC75E9"/>
    <w:rsid w:val="00AC77E6"/>
    <w:rsid w:val="00AC7840"/>
    <w:rsid w:val="00AC799D"/>
    <w:rsid w:val="00AC7CA3"/>
    <w:rsid w:val="00AC7E4F"/>
    <w:rsid w:val="00AC7F8E"/>
    <w:rsid w:val="00AC7F91"/>
    <w:rsid w:val="00AD0304"/>
    <w:rsid w:val="00AD0689"/>
    <w:rsid w:val="00AD077E"/>
    <w:rsid w:val="00AD079F"/>
    <w:rsid w:val="00AD086F"/>
    <w:rsid w:val="00AD0A4E"/>
    <w:rsid w:val="00AD0C42"/>
    <w:rsid w:val="00AD0D1C"/>
    <w:rsid w:val="00AD0EE5"/>
    <w:rsid w:val="00AD0F00"/>
    <w:rsid w:val="00AD100A"/>
    <w:rsid w:val="00AD1309"/>
    <w:rsid w:val="00AD1506"/>
    <w:rsid w:val="00AD1571"/>
    <w:rsid w:val="00AD165F"/>
    <w:rsid w:val="00AD2084"/>
    <w:rsid w:val="00AD2272"/>
    <w:rsid w:val="00AD277A"/>
    <w:rsid w:val="00AD293A"/>
    <w:rsid w:val="00AD2C5A"/>
    <w:rsid w:val="00AD2EC6"/>
    <w:rsid w:val="00AD31E5"/>
    <w:rsid w:val="00AD333C"/>
    <w:rsid w:val="00AD34C0"/>
    <w:rsid w:val="00AD35DF"/>
    <w:rsid w:val="00AD4699"/>
    <w:rsid w:val="00AD4DD2"/>
    <w:rsid w:val="00AD52E0"/>
    <w:rsid w:val="00AD566B"/>
    <w:rsid w:val="00AD58D6"/>
    <w:rsid w:val="00AD5A3E"/>
    <w:rsid w:val="00AD5AD7"/>
    <w:rsid w:val="00AD5B65"/>
    <w:rsid w:val="00AD5C12"/>
    <w:rsid w:val="00AD5D5D"/>
    <w:rsid w:val="00AD601E"/>
    <w:rsid w:val="00AD6192"/>
    <w:rsid w:val="00AD665B"/>
    <w:rsid w:val="00AD6671"/>
    <w:rsid w:val="00AD68B4"/>
    <w:rsid w:val="00AD68E9"/>
    <w:rsid w:val="00AD69D3"/>
    <w:rsid w:val="00AD6CDF"/>
    <w:rsid w:val="00AD6E14"/>
    <w:rsid w:val="00AD7390"/>
    <w:rsid w:val="00AD77DB"/>
    <w:rsid w:val="00AD78CD"/>
    <w:rsid w:val="00AE01C5"/>
    <w:rsid w:val="00AE08C9"/>
    <w:rsid w:val="00AE103E"/>
    <w:rsid w:val="00AE11F7"/>
    <w:rsid w:val="00AE1421"/>
    <w:rsid w:val="00AE1435"/>
    <w:rsid w:val="00AE150F"/>
    <w:rsid w:val="00AE1630"/>
    <w:rsid w:val="00AE1A35"/>
    <w:rsid w:val="00AE1CFA"/>
    <w:rsid w:val="00AE214C"/>
    <w:rsid w:val="00AE2799"/>
    <w:rsid w:val="00AE2979"/>
    <w:rsid w:val="00AE2C49"/>
    <w:rsid w:val="00AE34D8"/>
    <w:rsid w:val="00AE3D4F"/>
    <w:rsid w:val="00AE3E03"/>
    <w:rsid w:val="00AE3E06"/>
    <w:rsid w:val="00AE40D2"/>
    <w:rsid w:val="00AE4315"/>
    <w:rsid w:val="00AE49E6"/>
    <w:rsid w:val="00AE506E"/>
    <w:rsid w:val="00AE51F9"/>
    <w:rsid w:val="00AE535A"/>
    <w:rsid w:val="00AE5429"/>
    <w:rsid w:val="00AE54A6"/>
    <w:rsid w:val="00AE556F"/>
    <w:rsid w:val="00AE55FE"/>
    <w:rsid w:val="00AE5605"/>
    <w:rsid w:val="00AE56DE"/>
    <w:rsid w:val="00AE5932"/>
    <w:rsid w:val="00AE5D55"/>
    <w:rsid w:val="00AE5ECD"/>
    <w:rsid w:val="00AE5F02"/>
    <w:rsid w:val="00AE610B"/>
    <w:rsid w:val="00AE6154"/>
    <w:rsid w:val="00AE622B"/>
    <w:rsid w:val="00AE6894"/>
    <w:rsid w:val="00AE6A71"/>
    <w:rsid w:val="00AE6ACA"/>
    <w:rsid w:val="00AE7013"/>
    <w:rsid w:val="00AE710A"/>
    <w:rsid w:val="00AE7122"/>
    <w:rsid w:val="00AE7153"/>
    <w:rsid w:val="00AE749A"/>
    <w:rsid w:val="00AE7503"/>
    <w:rsid w:val="00AE75AC"/>
    <w:rsid w:val="00AE75E7"/>
    <w:rsid w:val="00AE77C9"/>
    <w:rsid w:val="00AE7A28"/>
    <w:rsid w:val="00AE7A96"/>
    <w:rsid w:val="00AE7CFA"/>
    <w:rsid w:val="00AE7DA0"/>
    <w:rsid w:val="00AE7DE8"/>
    <w:rsid w:val="00AF00E9"/>
    <w:rsid w:val="00AF011A"/>
    <w:rsid w:val="00AF01C6"/>
    <w:rsid w:val="00AF0459"/>
    <w:rsid w:val="00AF04D4"/>
    <w:rsid w:val="00AF0702"/>
    <w:rsid w:val="00AF081A"/>
    <w:rsid w:val="00AF0C7C"/>
    <w:rsid w:val="00AF152B"/>
    <w:rsid w:val="00AF16BC"/>
    <w:rsid w:val="00AF1ACB"/>
    <w:rsid w:val="00AF1AE9"/>
    <w:rsid w:val="00AF1B84"/>
    <w:rsid w:val="00AF1D7D"/>
    <w:rsid w:val="00AF2737"/>
    <w:rsid w:val="00AF2B2D"/>
    <w:rsid w:val="00AF2F24"/>
    <w:rsid w:val="00AF33AE"/>
    <w:rsid w:val="00AF37FC"/>
    <w:rsid w:val="00AF3826"/>
    <w:rsid w:val="00AF3FEB"/>
    <w:rsid w:val="00AF4003"/>
    <w:rsid w:val="00AF4332"/>
    <w:rsid w:val="00AF4377"/>
    <w:rsid w:val="00AF43ED"/>
    <w:rsid w:val="00AF477E"/>
    <w:rsid w:val="00AF4AB7"/>
    <w:rsid w:val="00AF4C5C"/>
    <w:rsid w:val="00AF4F89"/>
    <w:rsid w:val="00AF5477"/>
    <w:rsid w:val="00AF5526"/>
    <w:rsid w:val="00AF557B"/>
    <w:rsid w:val="00AF557C"/>
    <w:rsid w:val="00AF575D"/>
    <w:rsid w:val="00AF5837"/>
    <w:rsid w:val="00AF5AFD"/>
    <w:rsid w:val="00AF5B0F"/>
    <w:rsid w:val="00AF5CB9"/>
    <w:rsid w:val="00AF6480"/>
    <w:rsid w:val="00AF655A"/>
    <w:rsid w:val="00AF6830"/>
    <w:rsid w:val="00AF6963"/>
    <w:rsid w:val="00AF69F5"/>
    <w:rsid w:val="00AF6BB1"/>
    <w:rsid w:val="00AF73DC"/>
    <w:rsid w:val="00AF73DF"/>
    <w:rsid w:val="00AF7763"/>
    <w:rsid w:val="00AF7991"/>
    <w:rsid w:val="00AF7A9E"/>
    <w:rsid w:val="00AF7CE6"/>
    <w:rsid w:val="00AF7DC8"/>
    <w:rsid w:val="00AF7F24"/>
    <w:rsid w:val="00B00158"/>
    <w:rsid w:val="00B00391"/>
    <w:rsid w:val="00B003D1"/>
    <w:rsid w:val="00B003E4"/>
    <w:rsid w:val="00B004F1"/>
    <w:rsid w:val="00B00907"/>
    <w:rsid w:val="00B00949"/>
    <w:rsid w:val="00B00AC3"/>
    <w:rsid w:val="00B00ACD"/>
    <w:rsid w:val="00B00C6B"/>
    <w:rsid w:val="00B00C87"/>
    <w:rsid w:val="00B00E88"/>
    <w:rsid w:val="00B011BE"/>
    <w:rsid w:val="00B012EF"/>
    <w:rsid w:val="00B01437"/>
    <w:rsid w:val="00B015FE"/>
    <w:rsid w:val="00B0165A"/>
    <w:rsid w:val="00B01A70"/>
    <w:rsid w:val="00B01B6D"/>
    <w:rsid w:val="00B022A8"/>
    <w:rsid w:val="00B022FA"/>
    <w:rsid w:val="00B0252B"/>
    <w:rsid w:val="00B02716"/>
    <w:rsid w:val="00B02AE8"/>
    <w:rsid w:val="00B03056"/>
    <w:rsid w:val="00B030D3"/>
    <w:rsid w:val="00B033A1"/>
    <w:rsid w:val="00B0369A"/>
    <w:rsid w:val="00B03AB7"/>
    <w:rsid w:val="00B03D83"/>
    <w:rsid w:val="00B04392"/>
    <w:rsid w:val="00B0449F"/>
    <w:rsid w:val="00B0497A"/>
    <w:rsid w:val="00B04D5D"/>
    <w:rsid w:val="00B054B9"/>
    <w:rsid w:val="00B05603"/>
    <w:rsid w:val="00B05D95"/>
    <w:rsid w:val="00B0605D"/>
    <w:rsid w:val="00B063DC"/>
    <w:rsid w:val="00B064BD"/>
    <w:rsid w:val="00B064D3"/>
    <w:rsid w:val="00B064D7"/>
    <w:rsid w:val="00B065C7"/>
    <w:rsid w:val="00B066FF"/>
    <w:rsid w:val="00B067D5"/>
    <w:rsid w:val="00B0683E"/>
    <w:rsid w:val="00B06BFA"/>
    <w:rsid w:val="00B0767E"/>
    <w:rsid w:val="00B0770B"/>
    <w:rsid w:val="00B07A6D"/>
    <w:rsid w:val="00B07AD7"/>
    <w:rsid w:val="00B07E63"/>
    <w:rsid w:val="00B07EF1"/>
    <w:rsid w:val="00B100C6"/>
    <w:rsid w:val="00B10268"/>
    <w:rsid w:val="00B104A8"/>
    <w:rsid w:val="00B105FA"/>
    <w:rsid w:val="00B1086A"/>
    <w:rsid w:val="00B10878"/>
    <w:rsid w:val="00B10B2A"/>
    <w:rsid w:val="00B10B41"/>
    <w:rsid w:val="00B10B9F"/>
    <w:rsid w:val="00B10DF9"/>
    <w:rsid w:val="00B10E8D"/>
    <w:rsid w:val="00B10EC6"/>
    <w:rsid w:val="00B11064"/>
    <w:rsid w:val="00B11073"/>
    <w:rsid w:val="00B11563"/>
    <w:rsid w:val="00B116ED"/>
    <w:rsid w:val="00B11A37"/>
    <w:rsid w:val="00B11BEB"/>
    <w:rsid w:val="00B11C66"/>
    <w:rsid w:val="00B11CAD"/>
    <w:rsid w:val="00B1207E"/>
    <w:rsid w:val="00B120D8"/>
    <w:rsid w:val="00B12669"/>
    <w:rsid w:val="00B1284C"/>
    <w:rsid w:val="00B1296A"/>
    <w:rsid w:val="00B12BF1"/>
    <w:rsid w:val="00B12C99"/>
    <w:rsid w:val="00B12F15"/>
    <w:rsid w:val="00B1311B"/>
    <w:rsid w:val="00B133E1"/>
    <w:rsid w:val="00B134F9"/>
    <w:rsid w:val="00B13675"/>
    <w:rsid w:val="00B136CE"/>
    <w:rsid w:val="00B136F1"/>
    <w:rsid w:val="00B137DD"/>
    <w:rsid w:val="00B13BA0"/>
    <w:rsid w:val="00B13D63"/>
    <w:rsid w:val="00B13DE9"/>
    <w:rsid w:val="00B13E06"/>
    <w:rsid w:val="00B142E4"/>
    <w:rsid w:val="00B145BA"/>
    <w:rsid w:val="00B14632"/>
    <w:rsid w:val="00B14939"/>
    <w:rsid w:val="00B149E7"/>
    <w:rsid w:val="00B14D0E"/>
    <w:rsid w:val="00B14EDD"/>
    <w:rsid w:val="00B14F1D"/>
    <w:rsid w:val="00B15284"/>
    <w:rsid w:val="00B154DA"/>
    <w:rsid w:val="00B1556F"/>
    <w:rsid w:val="00B15805"/>
    <w:rsid w:val="00B15896"/>
    <w:rsid w:val="00B15995"/>
    <w:rsid w:val="00B16166"/>
    <w:rsid w:val="00B161B9"/>
    <w:rsid w:val="00B16209"/>
    <w:rsid w:val="00B1659B"/>
    <w:rsid w:val="00B16895"/>
    <w:rsid w:val="00B16B43"/>
    <w:rsid w:val="00B16BFD"/>
    <w:rsid w:val="00B16D2D"/>
    <w:rsid w:val="00B16EFA"/>
    <w:rsid w:val="00B17368"/>
    <w:rsid w:val="00B17721"/>
    <w:rsid w:val="00B17AE8"/>
    <w:rsid w:val="00B17B86"/>
    <w:rsid w:val="00B17E3D"/>
    <w:rsid w:val="00B20502"/>
    <w:rsid w:val="00B2075A"/>
    <w:rsid w:val="00B2092D"/>
    <w:rsid w:val="00B20C8E"/>
    <w:rsid w:val="00B2105D"/>
    <w:rsid w:val="00B210CD"/>
    <w:rsid w:val="00B214B3"/>
    <w:rsid w:val="00B2167F"/>
    <w:rsid w:val="00B21793"/>
    <w:rsid w:val="00B219D6"/>
    <w:rsid w:val="00B21E52"/>
    <w:rsid w:val="00B22907"/>
    <w:rsid w:val="00B22951"/>
    <w:rsid w:val="00B22B79"/>
    <w:rsid w:val="00B22C01"/>
    <w:rsid w:val="00B22E76"/>
    <w:rsid w:val="00B22E96"/>
    <w:rsid w:val="00B23254"/>
    <w:rsid w:val="00B2357F"/>
    <w:rsid w:val="00B23635"/>
    <w:rsid w:val="00B23F54"/>
    <w:rsid w:val="00B240C9"/>
    <w:rsid w:val="00B245E3"/>
    <w:rsid w:val="00B24973"/>
    <w:rsid w:val="00B24A2F"/>
    <w:rsid w:val="00B24CA9"/>
    <w:rsid w:val="00B24D21"/>
    <w:rsid w:val="00B24EE3"/>
    <w:rsid w:val="00B25001"/>
    <w:rsid w:val="00B25064"/>
    <w:rsid w:val="00B25132"/>
    <w:rsid w:val="00B25190"/>
    <w:rsid w:val="00B25394"/>
    <w:rsid w:val="00B254B3"/>
    <w:rsid w:val="00B254BA"/>
    <w:rsid w:val="00B25BB7"/>
    <w:rsid w:val="00B25CD5"/>
    <w:rsid w:val="00B25F90"/>
    <w:rsid w:val="00B26046"/>
    <w:rsid w:val="00B2611E"/>
    <w:rsid w:val="00B261BF"/>
    <w:rsid w:val="00B261F9"/>
    <w:rsid w:val="00B262AA"/>
    <w:rsid w:val="00B263F2"/>
    <w:rsid w:val="00B26529"/>
    <w:rsid w:val="00B265D7"/>
    <w:rsid w:val="00B26614"/>
    <w:rsid w:val="00B26745"/>
    <w:rsid w:val="00B267BA"/>
    <w:rsid w:val="00B26ACD"/>
    <w:rsid w:val="00B26C54"/>
    <w:rsid w:val="00B27252"/>
    <w:rsid w:val="00B27321"/>
    <w:rsid w:val="00B273EE"/>
    <w:rsid w:val="00B277AA"/>
    <w:rsid w:val="00B27A09"/>
    <w:rsid w:val="00B27B42"/>
    <w:rsid w:val="00B27BA1"/>
    <w:rsid w:val="00B27C2E"/>
    <w:rsid w:val="00B27C8B"/>
    <w:rsid w:val="00B27ED2"/>
    <w:rsid w:val="00B3052D"/>
    <w:rsid w:val="00B308BF"/>
    <w:rsid w:val="00B30981"/>
    <w:rsid w:val="00B30B12"/>
    <w:rsid w:val="00B30C93"/>
    <w:rsid w:val="00B30D39"/>
    <w:rsid w:val="00B30EB5"/>
    <w:rsid w:val="00B31054"/>
    <w:rsid w:val="00B314E1"/>
    <w:rsid w:val="00B315B0"/>
    <w:rsid w:val="00B31A08"/>
    <w:rsid w:val="00B31AD1"/>
    <w:rsid w:val="00B31BFE"/>
    <w:rsid w:val="00B31EA2"/>
    <w:rsid w:val="00B31EB3"/>
    <w:rsid w:val="00B31F41"/>
    <w:rsid w:val="00B32027"/>
    <w:rsid w:val="00B3204D"/>
    <w:rsid w:val="00B32093"/>
    <w:rsid w:val="00B321A9"/>
    <w:rsid w:val="00B3221C"/>
    <w:rsid w:val="00B322FA"/>
    <w:rsid w:val="00B32904"/>
    <w:rsid w:val="00B32A3D"/>
    <w:rsid w:val="00B32A54"/>
    <w:rsid w:val="00B32E88"/>
    <w:rsid w:val="00B32EB9"/>
    <w:rsid w:val="00B33584"/>
    <w:rsid w:val="00B33823"/>
    <w:rsid w:val="00B340DF"/>
    <w:rsid w:val="00B34366"/>
    <w:rsid w:val="00B346D3"/>
    <w:rsid w:val="00B347AB"/>
    <w:rsid w:val="00B34DE7"/>
    <w:rsid w:val="00B35165"/>
    <w:rsid w:val="00B351FA"/>
    <w:rsid w:val="00B35307"/>
    <w:rsid w:val="00B3532F"/>
    <w:rsid w:val="00B35351"/>
    <w:rsid w:val="00B353A7"/>
    <w:rsid w:val="00B35682"/>
    <w:rsid w:val="00B3576F"/>
    <w:rsid w:val="00B35951"/>
    <w:rsid w:val="00B35A43"/>
    <w:rsid w:val="00B35B29"/>
    <w:rsid w:val="00B35BDF"/>
    <w:rsid w:val="00B36408"/>
    <w:rsid w:val="00B36824"/>
    <w:rsid w:val="00B36A3E"/>
    <w:rsid w:val="00B36A9D"/>
    <w:rsid w:val="00B36BE3"/>
    <w:rsid w:val="00B3707A"/>
    <w:rsid w:val="00B37695"/>
    <w:rsid w:val="00B37969"/>
    <w:rsid w:val="00B37B4C"/>
    <w:rsid w:val="00B37BE3"/>
    <w:rsid w:val="00B37C1D"/>
    <w:rsid w:val="00B37D43"/>
    <w:rsid w:val="00B37DB6"/>
    <w:rsid w:val="00B40D5C"/>
    <w:rsid w:val="00B4108E"/>
    <w:rsid w:val="00B41209"/>
    <w:rsid w:val="00B41341"/>
    <w:rsid w:val="00B415C9"/>
    <w:rsid w:val="00B419E2"/>
    <w:rsid w:val="00B41CB1"/>
    <w:rsid w:val="00B4217E"/>
    <w:rsid w:val="00B42404"/>
    <w:rsid w:val="00B42772"/>
    <w:rsid w:val="00B42A49"/>
    <w:rsid w:val="00B42A4C"/>
    <w:rsid w:val="00B42E61"/>
    <w:rsid w:val="00B42F8E"/>
    <w:rsid w:val="00B43011"/>
    <w:rsid w:val="00B43520"/>
    <w:rsid w:val="00B435BF"/>
    <w:rsid w:val="00B43996"/>
    <w:rsid w:val="00B44068"/>
    <w:rsid w:val="00B440A4"/>
    <w:rsid w:val="00B4427F"/>
    <w:rsid w:val="00B445CC"/>
    <w:rsid w:val="00B44673"/>
    <w:rsid w:val="00B44750"/>
    <w:rsid w:val="00B44F6D"/>
    <w:rsid w:val="00B44F89"/>
    <w:rsid w:val="00B45633"/>
    <w:rsid w:val="00B45664"/>
    <w:rsid w:val="00B45673"/>
    <w:rsid w:val="00B457F4"/>
    <w:rsid w:val="00B45949"/>
    <w:rsid w:val="00B45BB5"/>
    <w:rsid w:val="00B45C45"/>
    <w:rsid w:val="00B462FA"/>
    <w:rsid w:val="00B465E9"/>
    <w:rsid w:val="00B46639"/>
    <w:rsid w:val="00B46D1B"/>
    <w:rsid w:val="00B46FAE"/>
    <w:rsid w:val="00B46FF7"/>
    <w:rsid w:val="00B472C3"/>
    <w:rsid w:val="00B47522"/>
    <w:rsid w:val="00B47782"/>
    <w:rsid w:val="00B478E5"/>
    <w:rsid w:val="00B47E21"/>
    <w:rsid w:val="00B5020C"/>
    <w:rsid w:val="00B50273"/>
    <w:rsid w:val="00B5029E"/>
    <w:rsid w:val="00B50321"/>
    <w:rsid w:val="00B50427"/>
    <w:rsid w:val="00B50576"/>
    <w:rsid w:val="00B5079B"/>
    <w:rsid w:val="00B50D43"/>
    <w:rsid w:val="00B50E6B"/>
    <w:rsid w:val="00B50E83"/>
    <w:rsid w:val="00B50FAD"/>
    <w:rsid w:val="00B51304"/>
    <w:rsid w:val="00B5133E"/>
    <w:rsid w:val="00B513CA"/>
    <w:rsid w:val="00B51642"/>
    <w:rsid w:val="00B517DE"/>
    <w:rsid w:val="00B51813"/>
    <w:rsid w:val="00B51958"/>
    <w:rsid w:val="00B51A03"/>
    <w:rsid w:val="00B520E7"/>
    <w:rsid w:val="00B521D5"/>
    <w:rsid w:val="00B52756"/>
    <w:rsid w:val="00B527C0"/>
    <w:rsid w:val="00B52A80"/>
    <w:rsid w:val="00B52B67"/>
    <w:rsid w:val="00B52CAC"/>
    <w:rsid w:val="00B52D31"/>
    <w:rsid w:val="00B53038"/>
    <w:rsid w:val="00B53181"/>
    <w:rsid w:val="00B537E4"/>
    <w:rsid w:val="00B538DC"/>
    <w:rsid w:val="00B538EA"/>
    <w:rsid w:val="00B53B60"/>
    <w:rsid w:val="00B53FBA"/>
    <w:rsid w:val="00B5401A"/>
    <w:rsid w:val="00B541DF"/>
    <w:rsid w:val="00B54292"/>
    <w:rsid w:val="00B542F8"/>
    <w:rsid w:val="00B543FC"/>
    <w:rsid w:val="00B5458F"/>
    <w:rsid w:val="00B54E04"/>
    <w:rsid w:val="00B54EF2"/>
    <w:rsid w:val="00B553DE"/>
    <w:rsid w:val="00B55A26"/>
    <w:rsid w:val="00B55BA5"/>
    <w:rsid w:val="00B55BB0"/>
    <w:rsid w:val="00B5603F"/>
    <w:rsid w:val="00B561B0"/>
    <w:rsid w:val="00B561BE"/>
    <w:rsid w:val="00B5629A"/>
    <w:rsid w:val="00B56410"/>
    <w:rsid w:val="00B56414"/>
    <w:rsid w:val="00B568AF"/>
    <w:rsid w:val="00B56A63"/>
    <w:rsid w:val="00B56C10"/>
    <w:rsid w:val="00B56C85"/>
    <w:rsid w:val="00B56D38"/>
    <w:rsid w:val="00B57003"/>
    <w:rsid w:val="00B5709E"/>
    <w:rsid w:val="00B570DA"/>
    <w:rsid w:val="00B57263"/>
    <w:rsid w:val="00B572A5"/>
    <w:rsid w:val="00B572FA"/>
    <w:rsid w:val="00B5734C"/>
    <w:rsid w:val="00B573DC"/>
    <w:rsid w:val="00B57461"/>
    <w:rsid w:val="00B576FF"/>
    <w:rsid w:val="00B5790F"/>
    <w:rsid w:val="00B579B5"/>
    <w:rsid w:val="00B57AF0"/>
    <w:rsid w:val="00B57B0F"/>
    <w:rsid w:val="00B57DDB"/>
    <w:rsid w:val="00B6003D"/>
    <w:rsid w:val="00B60716"/>
    <w:rsid w:val="00B607B4"/>
    <w:rsid w:val="00B6084A"/>
    <w:rsid w:val="00B60EBF"/>
    <w:rsid w:val="00B61265"/>
    <w:rsid w:val="00B6153A"/>
    <w:rsid w:val="00B6168E"/>
    <w:rsid w:val="00B6195D"/>
    <w:rsid w:val="00B61D8A"/>
    <w:rsid w:val="00B62072"/>
    <w:rsid w:val="00B6213A"/>
    <w:rsid w:val="00B6225C"/>
    <w:rsid w:val="00B6242A"/>
    <w:rsid w:val="00B62621"/>
    <w:rsid w:val="00B62649"/>
    <w:rsid w:val="00B62661"/>
    <w:rsid w:val="00B62718"/>
    <w:rsid w:val="00B62AF9"/>
    <w:rsid w:val="00B62BEE"/>
    <w:rsid w:val="00B62DBF"/>
    <w:rsid w:val="00B63040"/>
    <w:rsid w:val="00B630F5"/>
    <w:rsid w:val="00B6314B"/>
    <w:rsid w:val="00B6325B"/>
    <w:rsid w:val="00B63459"/>
    <w:rsid w:val="00B6372D"/>
    <w:rsid w:val="00B63751"/>
    <w:rsid w:val="00B63759"/>
    <w:rsid w:val="00B63A40"/>
    <w:rsid w:val="00B63B3D"/>
    <w:rsid w:val="00B63E5B"/>
    <w:rsid w:val="00B63F4A"/>
    <w:rsid w:val="00B640C6"/>
    <w:rsid w:val="00B6413A"/>
    <w:rsid w:val="00B645C6"/>
    <w:rsid w:val="00B6498A"/>
    <w:rsid w:val="00B64995"/>
    <w:rsid w:val="00B656BC"/>
    <w:rsid w:val="00B65C70"/>
    <w:rsid w:val="00B65DD4"/>
    <w:rsid w:val="00B65F4E"/>
    <w:rsid w:val="00B663A3"/>
    <w:rsid w:val="00B6652A"/>
    <w:rsid w:val="00B665A8"/>
    <w:rsid w:val="00B665ED"/>
    <w:rsid w:val="00B66890"/>
    <w:rsid w:val="00B668D8"/>
    <w:rsid w:val="00B66ADE"/>
    <w:rsid w:val="00B66EF7"/>
    <w:rsid w:val="00B670A9"/>
    <w:rsid w:val="00B671F3"/>
    <w:rsid w:val="00B67257"/>
    <w:rsid w:val="00B67411"/>
    <w:rsid w:val="00B67443"/>
    <w:rsid w:val="00B67464"/>
    <w:rsid w:val="00B6755E"/>
    <w:rsid w:val="00B676B5"/>
    <w:rsid w:val="00B67A24"/>
    <w:rsid w:val="00B67D2B"/>
    <w:rsid w:val="00B67F81"/>
    <w:rsid w:val="00B700D5"/>
    <w:rsid w:val="00B70509"/>
    <w:rsid w:val="00B706D6"/>
    <w:rsid w:val="00B70EAD"/>
    <w:rsid w:val="00B71101"/>
    <w:rsid w:val="00B711C1"/>
    <w:rsid w:val="00B711D0"/>
    <w:rsid w:val="00B7120B"/>
    <w:rsid w:val="00B712DE"/>
    <w:rsid w:val="00B714F9"/>
    <w:rsid w:val="00B71591"/>
    <w:rsid w:val="00B716C6"/>
    <w:rsid w:val="00B71DD2"/>
    <w:rsid w:val="00B71DD9"/>
    <w:rsid w:val="00B71DDC"/>
    <w:rsid w:val="00B72C7C"/>
    <w:rsid w:val="00B72D7B"/>
    <w:rsid w:val="00B72EF1"/>
    <w:rsid w:val="00B72F05"/>
    <w:rsid w:val="00B732A5"/>
    <w:rsid w:val="00B733D3"/>
    <w:rsid w:val="00B73640"/>
    <w:rsid w:val="00B73CFF"/>
    <w:rsid w:val="00B73E43"/>
    <w:rsid w:val="00B74450"/>
    <w:rsid w:val="00B750A9"/>
    <w:rsid w:val="00B7514E"/>
    <w:rsid w:val="00B75277"/>
    <w:rsid w:val="00B753C0"/>
    <w:rsid w:val="00B753DD"/>
    <w:rsid w:val="00B755C5"/>
    <w:rsid w:val="00B755EE"/>
    <w:rsid w:val="00B7565F"/>
    <w:rsid w:val="00B75693"/>
    <w:rsid w:val="00B75B4F"/>
    <w:rsid w:val="00B76158"/>
    <w:rsid w:val="00B7647D"/>
    <w:rsid w:val="00B76957"/>
    <w:rsid w:val="00B76C52"/>
    <w:rsid w:val="00B76C55"/>
    <w:rsid w:val="00B76DF6"/>
    <w:rsid w:val="00B76E0C"/>
    <w:rsid w:val="00B76EE0"/>
    <w:rsid w:val="00B76EEE"/>
    <w:rsid w:val="00B77058"/>
    <w:rsid w:val="00B77303"/>
    <w:rsid w:val="00B773CD"/>
    <w:rsid w:val="00B778E2"/>
    <w:rsid w:val="00B77A30"/>
    <w:rsid w:val="00B77DBB"/>
    <w:rsid w:val="00B77EDC"/>
    <w:rsid w:val="00B80074"/>
    <w:rsid w:val="00B8008F"/>
    <w:rsid w:val="00B800F5"/>
    <w:rsid w:val="00B80493"/>
    <w:rsid w:val="00B80496"/>
    <w:rsid w:val="00B8055D"/>
    <w:rsid w:val="00B80816"/>
    <w:rsid w:val="00B808E0"/>
    <w:rsid w:val="00B8093A"/>
    <w:rsid w:val="00B80AD0"/>
    <w:rsid w:val="00B80BEA"/>
    <w:rsid w:val="00B80F7F"/>
    <w:rsid w:val="00B81249"/>
    <w:rsid w:val="00B813E1"/>
    <w:rsid w:val="00B814B7"/>
    <w:rsid w:val="00B8155B"/>
    <w:rsid w:val="00B821FA"/>
    <w:rsid w:val="00B822F1"/>
    <w:rsid w:val="00B8268E"/>
    <w:rsid w:val="00B82823"/>
    <w:rsid w:val="00B828A6"/>
    <w:rsid w:val="00B8299D"/>
    <w:rsid w:val="00B82A7F"/>
    <w:rsid w:val="00B82AD1"/>
    <w:rsid w:val="00B82D84"/>
    <w:rsid w:val="00B83070"/>
    <w:rsid w:val="00B8331A"/>
    <w:rsid w:val="00B834EF"/>
    <w:rsid w:val="00B836CF"/>
    <w:rsid w:val="00B8382A"/>
    <w:rsid w:val="00B83DCE"/>
    <w:rsid w:val="00B83F52"/>
    <w:rsid w:val="00B84101"/>
    <w:rsid w:val="00B841B0"/>
    <w:rsid w:val="00B8420B"/>
    <w:rsid w:val="00B8433A"/>
    <w:rsid w:val="00B8440A"/>
    <w:rsid w:val="00B84594"/>
    <w:rsid w:val="00B8460A"/>
    <w:rsid w:val="00B84782"/>
    <w:rsid w:val="00B8480A"/>
    <w:rsid w:val="00B84AF8"/>
    <w:rsid w:val="00B84B88"/>
    <w:rsid w:val="00B84C9E"/>
    <w:rsid w:val="00B84D3D"/>
    <w:rsid w:val="00B84FAA"/>
    <w:rsid w:val="00B85159"/>
    <w:rsid w:val="00B855C2"/>
    <w:rsid w:val="00B8567E"/>
    <w:rsid w:val="00B85872"/>
    <w:rsid w:val="00B85B2A"/>
    <w:rsid w:val="00B85BF3"/>
    <w:rsid w:val="00B85BFC"/>
    <w:rsid w:val="00B85F57"/>
    <w:rsid w:val="00B86120"/>
    <w:rsid w:val="00B861D9"/>
    <w:rsid w:val="00B86280"/>
    <w:rsid w:val="00B86567"/>
    <w:rsid w:val="00B86F31"/>
    <w:rsid w:val="00B877DA"/>
    <w:rsid w:val="00B878BC"/>
    <w:rsid w:val="00B87CC7"/>
    <w:rsid w:val="00B87D0A"/>
    <w:rsid w:val="00B903E8"/>
    <w:rsid w:val="00B90652"/>
    <w:rsid w:val="00B9066F"/>
    <w:rsid w:val="00B906A3"/>
    <w:rsid w:val="00B907BB"/>
    <w:rsid w:val="00B90B84"/>
    <w:rsid w:val="00B90CE5"/>
    <w:rsid w:val="00B90E4E"/>
    <w:rsid w:val="00B9106A"/>
    <w:rsid w:val="00B91482"/>
    <w:rsid w:val="00B916C5"/>
    <w:rsid w:val="00B91B9A"/>
    <w:rsid w:val="00B91C74"/>
    <w:rsid w:val="00B92065"/>
    <w:rsid w:val="00B923BA"/>
    <w:rsid w:val="00B923D5"/>
    <w:rsid w:val="00B92859"/>
    <w:rsid w:val="00B92CF4"/>
    <w:rsid w:val="00B930E8"/>
    <w:rsid w:val="00B932FB"/>
    <w:rsid w:val="00B933BE"/>
    <w:rsid w:val="00B93976"/>
    <w:rsid w:val="00B9402C"/>
    <w:rsid w:val="00B942AA"/>
    <w:rsid w:val="00B94329"/>
    <w:rsid w:val="00B9459B"/>
    <w:rsid w:val="00B94848"/>
    <w:rsid w:val="00B94D27"/>
    <w:rsid w:val="00B94DF3"/>
    <w:rsid w:val="00B9502B"/>
    <w:rsid w:val="00B95195"/>
    <w:rsid w:val="00B952B5"/>
    <w:rsid w:val="00B953A8"/>
    <w:rsid w:val="00B954E7"/>
    <w:rsid w:val="00B9554B"/>
    <w:rsid w:val="00B9559B"/>
    <w:rsid w:val="00B95A4B"/>
    <w:rsid w:val="00B95A77"/>
    <w:rsid w:val="00B95C47"/>
    <w:rsid w:val="00B95CDC"/>
    <w:rsid w:val="00B95D95"/>
    <w:rsid w:val="00B95FAB"/>
    <w:rsid w:val="00B960FE"/>
    <w:rsid w:val="00B962BE"/>
    <w:rsid w:val="00B962CC"/>
    <w:rsid w:val="00B966BD"/>
    <w:rsid w:val="00B968B9"/>
    <w:rsid w:val="00B96939"/>
    <w:rsid w:val="00B969E6"/>
    <w:rsid w:val="00B96C60"/>
    <w:rsid w:val="00B96DE1"/>
    <w:rsid w:val="00B96FDA"/>
    <w:rsid w:val="00B96FDC"/>
    <w:rsid w:val="00B96FFC"/>
    <w:rsid w:val="00B97274"/>
    <w:rsid w:val="00B972FD"/>
    <w:rsid w:val="00B97308"/>
    <w:rsid w:val="00B97329"/>
    <w:rsid w:val="00B97406"/>
    <w:rsid w:val="00B974B9"/>
    <w:rsid w:val="00B97590"/>
    <w:rsid w:val="00B978B7"/>
    <w:rsid w:val="00B97C1D"/>
    <w:rsid w:val="00B97C71"/>
    <w:rsid w:val="00B97E56"/>
    <w:rsid w:val="00B97FBC"/>
    <w:rsid w:val="00BA036E"/>
    <w:rsid w:val="00BA06D0"/>
    <w:rsid w:val="00BA086D"/>
    <w:rsid w:val="00BA0B0E"/>
    <w:rsid w:val="00BA0FE3"/>
    <w:rsid w:val="00BA1072"/>
    <w:rsid w:val="00BA11BF"/>
    <w:rsid w:val="00BA1452"/>
    <w:rsid w:val="00BA1611"/>
    <w:rsid w:val="00BA1B64"/>
    <w:rsid w:val="00BA1DCC"/>
    <w:rsid w:val="00BA2154"/>
    <w:rsid w:val="00BA28C3"/>
    <w:rsid w:val="00BA2E81"/>
    <w:rsid w:val="00BA2F2D"/>
    <w:rsid w:val="00BA3136"/>
    <w:rsid w:val="00BA3224"/>
    <w:rsid w:val="00BA32AD"/>
    <w:rsid w:val="00BA35BD"/>
    <w:rsid w:val="00BA3A18"/>
    <w:rsid w:val="00BA4063"/>
    <w:rsid w:val="00BA412D"/>
    <w:rsid w:val="00BA44C2"/>
    <w:rsid w:val="00BA4627"/>
    <w:rsid w:val="00BA486D"/>
    <w:rsid w:val="00BA49A4"/>
    <w:rsid w:val="00BA4AB1"/>
    <w:rsid w:val="00BA4C94"/>
    <w:rsid w:val="00BA4F08"/>
    <w:rsid w:val="00BA4F10"/>
    <w:rsid w:val="00BA51E5"/>
    <w:rsid w:val="00BA547C"/>
    <w:rsid w:val="00BA5764"/>
    <w:rsid w:val="00BA585B"/>
    <w:rsid w:val="00BA586D"/>
    <w:rsid w:val="00BA5AB4"/>
    <w:rsid w:val="00BA5D8C"/>
    <w:rsid w:val="00BA64BD"/>
    <w:rsid w:val="00BA66C7"/>
    <w:rsid w:val="00BA6709"/>
    <w:rsid w:val="00BA69E7"/>
    <w:rsid w:val="00BA6B27"/>
    <w:rsid w:val="00BA6C88"/>
    <w:rsid w:val="00BA6CE9"/>
    <w:rsid w:val="00BA6CFD"/>
    <w:rsid w:val="00BA6D7C"/>
    <w:rsid w:val="00BA6F42"/>
    <w:rsid w:val="00BA6F94"/>
    <w:rsid w:val="00BA7051"/>
    <w:rsid w:val="00BA716E"/>
    <w:rsid w:val="00BA71B5"/>
    <w:rsid w:val="00BA71C6"/>
    <w:rsid w:val="00BA745C"/>
    <w:rsid w:val="00BA7487"/>
    <w:rsid w:val="00BA749A"/>
    <w:rsid w:val="00BA7507"/>
    <w:rsid w:val="00BA765B"/>
    <w:rsid w:val="00BA78B5"/>
    <w:rsid w:val="00BA7BE0"/>
    <w:rsid w:val="00BA7CFC"/>
    <w:rsid w:val="00BB03F0"/>
    <w:rsid w:val="00BB0663"/>
    <w:rsid w:val="00BB0805"/>
    <w:rsid w:val="00BB0CDB"/>
    <w:rsid w:val="00BB0D29"/>
    <w:rsid w:val="00BB0F3B"/>
    <w:rsid w:val="00BB1317"/>
    <w:rsid w:val="00BB1530"/>
    <w:rsid w:val="00BB1A48"/>
    <w:rsid w:val="00BB21A1"/>
    <w:rsid w:val="00BB2237"/>
    <w:rsid w:val="00BB239B"/>
    <w:rsid w:val="00BB2447"/>
    <w:rsid w:val="00BB2A16"/>
    <w:rsid w:val="00BB2BF0"/>
    <w:rsid w:val="00BB2D9E"/>
    <w:rsid w:val="00BB2E10"/>
    <w:rsid w:val="00BB319A"/>
    <w:rsid w:val="00BB337D"/>
    <w:rsid w:val="00BB3474"/>
    <w:rsid w:val="00BB36FF"/>
    <w:rsid w:val="00BB37F9"/>
    <w:rsid w:val="00BB3A46"/>
    <w:rsid w:val="00BB3A56"/>
    <w:rsid w:val="00BB3B35"/>
    <w:rsid w:val="00BB3B3F"/>
    <w:rsid w:val="00BB412B"/>
    <w:rsid w:val="00BB42F6"/>
    <w:rsid w:val="00BB4413"/>
    <w:rsid w:val="00BB4442"/>
    <w:rsid w:val="00BB44D4"/>
    <w:rsid w:val="00BB46F8"/>
    <w:rsid w:val="00BB47A9"/>
    <w:rsid w:val="00BB49AE"/>
    <w:rsid w:val="00BB4C39"/>
    <w:rsid w:val="00BB4D97"/>
    <w:rsid w:val="00BB51BE"/>
    <w:rsid w:val="00BB5420"/>
    <w:rsid w:val="00BB5560"/>
    <w:rsid w:val="00BB5A82"/>
    <w:rsid w:val="00BB5F07"/>
    <w:rsid w:val="00BB5F26"/>
    <w:rsid w:val="00BB60C6"/>
    <w:rsid w:val="00BB6105"/>
    <w:rsid w:val="00BB65F5"/>
    <w:rsid w:val="00BB68B8"/>
    <w:rsid w:val="00BB6CB2"/>
    <w:rsid w:val="00BB6EA8"/>
    <w:rsid w:val="00BB73C4"/>
    <w:rsid w:val="00BB74D7"/>
    <w:rsid w:val="00BB76EF"/>
    <w:rsid w:val="00BB7C3C"/>
    <w:rsid w:val="00BC0524"/>
    <w:rsid w:val="00BC0954"/>
    <w:rsid w:val="00BC0B05"/>
    <w:rsid w:val="00BC0B9B"/>
    <w:rsid w:val="00BC1133"/>
    <w:rsid w:val="00BC1354"/>
    <w:rsid w:val="00BC13E6"/>
    <w:rsid w:val="00BC1479"/>
    <w:rsid w:val="00BC1520"/>
    <w:rsid w:val="00BC161D"/>
    <w:rsid w:val="00BC1A97"/>
    <w:rsid w:val="00BC1CB4"/>
    <w:rsid w:val="00BC1F8B"/>
    <w:rsid w:val="00BC203C"/>
    <w:rsid w:val="00BC20FE"/>
    <w:rsid w:val="00BC2307"/>
    <w:rsid w:val="00BC2370"/>
    <w:rsid w:val="00BC2376"/>
    <w:rsid w:val="00BC2438"/>
    <w:rsid w:val="00BC2449"/>
    <w:rsid w:val="00BC2463"/>
    <w:rsid w:val="00BC24DC"/>
    <w:rsid w:val="00BC2B34"/>
    <w:rsid w:val="00BC2C5E"/>
    <w:rsid w:val="00BC2CB9"/>
    <w:rsid w:val="00BC2D4C"/>
    <w:rsid w:val="00BC2D57"/>
    <w:rsid w:val="00BC300B"/>
    <w:rsid w:val="00BC3013"/>
    <w:rsid w:val="00BC3076"/>
    <w:rsid w:val="00BC3370"/>
    <w:rsid w:val="00BC38ED"/>
    <w:rsid w:val="00BC424D"/>
    <w:rsid w:val="00BC42A2"/>
    <w:rsid w:val="00BC4400"/>
    <w:rsid w:val="00BC454B"/>
    <w:rsid w:val="00BC46B6"/>
    <w:rsid w:val="00BC48EE"/>
    <w:rsid w:val="00BC4ADB"/>
    <w:rsid w:val="00BC4B68"/>
    <w:rsid w:val="00BC51A0"/>
    <w:rsid w:val="00BC51CB"/>
    <w:rsid w:val="00BC523A"/>
    <w:rsid w:val="00BC577F"/>
    <w:rsid w:val="00BC5795"/>
    <w:rsid w:val="00BC57F9"/>
    <w:rsid w:val="00BC593C"/>
    <w:rsid w:val="00BC5B21"/>
    <w:rsid w:val="00BC6198"/>
    <w:rsid w:val="00BC630F"/>
    <w:rsid w:val="00BC6372"/>
    <w:rsid w:val="00BC6782"/>
    <w:rsid w:val="00BC6B7E"/>
    <w:rsid w:val="00BC6B7F"/>
    <w:rsid w:val="00BC6F07"/>
    <w:rsid w:val="00BC7025"/>
    <w:rsid w:val="00BC7225"/>
    <w:rsid w:val="00BC7A49"/>
    <w:rsid w:val="00BC7F6C"/>
    <w:rsid w:val="00BD0110"/>
    <w:rsid w:val="00BD03AB"/>
    <w:rsid w:val="00BD061C"/>
    <w:rsid w:val="00BD0890"/>
    <w:rsid w:val="00BD0AE0"/>
    <w:rsid w:val="00BD0C89"/>
    <w:rsid w:val="00BD0D0C"/>
    <w:rsid w:val="00BD0D93"/>
    <w:rsid w:val="00BD0DA3"/>
    <w:rsid w:val="00BD11D2"/>
    <w:rsid w:val="00BD1491"/>
    <w:rsid w:val="00BD1768"/>
    <w:rsid w:val="00BD1AB6"/>
    <w:rsid w:val="00BD1B66"/>
    <w:rsid w:val="00BD1D6F"/>
    <w:rsid w:val="00BD1E13"/>
    <w:rsid w:val="00BD1E1E"/>
    <w:rsid w:val="00BD1E67"/>
    <w:rsid w:val="00BD1E68"/>
    <w:rsid w:val="00BD1FD8"/>
    <w:rsid w:val="00BD227F"/>
    <w:rsid w:val="00BD23CD"/>
    <w:rsid w:val="00BD2420"/>
    <w:rsid w:val="00BD247E"/>
    <w:rsid w:val="00BD2777"/>
    <w:rsid w:val="00BD2851"/>
    <w:rsid w:val="00BD2AB3"/>
    <w:rsid w:val="00BD2BF4"/>
    <w:rsid w:val="00BD34AC"/>
    <w:rsid w:val="00BD39BC"/>
    <w:rsid w:val="00BD3CB1"/>
    <w:rsid w:val="00BD3DAE"/>
    <w:rsid w:val="00BD3FA1"/>
    <w:rsid w:val="00BD4341"/>
    <w:rsid w:val="00BD45E2"/>
    <w:rsid w:val="00BD47DA"/>
    <w:rsid w:val="00BD4F44"/>
    <w:rsid w:val="00BD508E"/>
    <w:rsid w:val="00BD556A"/>
    <w:rsid w:val="00BD565F"/>
    <w:rsid w:val="00BD56F3"/>
    <w:rsid w:val="00BD5A31"/>
    <w:rsid w:val="00BD5B9C"/>
    <w:rsid w:val="00BD5D2D"/>
    <w:rsid w:val="00BD5FBF"/>
    <w:rsid w:val="00BD6152"/>
    <w:rsid w:val="00BD65C6"/>
    <w:rsid w:val="00BD6D89"/>
    <w:rsid w:val="00BD6F5A"/>
    <w:rsid w:val="00BD73EB"/>
    <w:rsid w:val="00BD7584"/>
    <w:rsid w:val="00BD7BC5"/>
    <w:rsid w:val="00BD7CE8"/>
    <w:rsid w:val="00BD7EAD"/>
    <w:rsid w:val="00BE0030"/>
    <w:rsid w:val="00BE02F3"/>
    <w:rsid w:val="00BE0393"/>
    <w:rsid w:val="00BE05A9"/>
    <w:rsid w:val="00BE05F8"/>
    <w:rsid w:val="00BE0602"/>
    <w:rsid w:val="00BE0973"/>
    <w:rsid w:val="00BE0981"/>
    <w:rsid w:val="00BE09E9"/>
    <w:rsid w:val="00BE0A0C"/>
    <w:rsid w:val="00BE0F9C"/>
    <w:rsid w:val="00BE1A0A"/>
    <w:rsid w:val="00BE1ADA"/>
    <w:rsid w:val="00BE1D11"/>
    <w:rsid w:val="00BE1DE5"/>
    <w:rsid w:val="00BE21E0"/>
    <w:rsid w:val="00BE2A34"/>
    <w:rsid w:val="00BE2B26"/>
    <w:rsid w:val="00BE2BDD"/>
    <w:rsid w:val="00BE2D8E"/>
    <w:rsid w:val="00BE30AA"/>
    <w:rsid w:val="00BE369B"/>
    <w:rsid w:val="00BE3836"/>
    <w:rsid w:val="00BE3D42"/>
    <w:rsid w:val="00BE3EB5"/>
    <w:rsid w:val="00BE3F8F"/>
    <w:rsid w:val="00BE40F0"/>
    <w:rsid w:val="00BE4367"/>
    <w:rsid w:val="00BE43AF"/>
    <w:rsid w:val="00BE4746"/>
    <w:rsid w:val="00BE48A0"/>
    <w:rsid w:val="00BE49E2"/>
    <w:rsid w:val="00BE49F3"/>
    <w:rsid w:val="00BE4E05"/>
    <w:rsid w:val="00BE5211"/>
    <w:rsid w:val="00BE5257"/>
    <w:rsid w:val="00BE541C"/>
    <w:rsid w:val="00BE55D1"/>
    <w:rsid w:val="00BE571F"/>
    <w:rsid w:val="00BE5922"/>
    <w:rsid w:val="00BE59CB"/>
    <w:rsid w:val="00BE59FD"/>
    <w:rsid w:val="00BE627F"/>
    <w:rsid w:val="00BE652F"/>
    <w:rsid w:val="00BE65DE"/>
    <w:rsid w:val="00BE68C6"/>
    <w:rsid w:val="00BE6C57"/>
    <w:rsid w:val="00BE6DD7"/>
    <w:rsid w:val="00BE6E7C"/>
    <w:rsid w:val="00BE7347"/>
    <w:rsid w:val="00BE7521"/>
    <w:rsid w:val="00BE7B23"/>
    <w:rsid w:val="00BE7DFA"/>
    <w:rsid w:val="00BE7EB9"/>
    <w:rsid w:val="00BE7F0C"/>
    <w:rsid w:val="00BF017C"/>
    <w:rsid w:val="00BF01A7"/>
    <w:rsid w:val="00BF02A0"/>
    <w:rsid w:val="00BF054F"/>
    <w:rsid w:val="00BF06C0"/>
    <w:rsid w:val="00BF0788"/>
    <w:rsid w:val="00BF0E9C"/>
    <w:rsid w:val="00BF0F72"/>
    <w:rsid w:val="00BF10CA"/>
    <w:rsid w:val="00BF12BA"/>
    <w:rsid w:val="00BF1953"/>
    <w:rsid w:val="00BF1976"/>
    <w:rsid w:val="00BF1B04"/>
    <w:rsid w:val="00BF1C37"/>
    <w:rsid w:val="00BF1D56"/>
    <w:rsid w:val="00BF1E19"/>
    <w:rsid w:val="00BF20A8"/>
    <w:rsid w:val="00BF2338"/>
    <w:rsid w:val="00BF2680"/>
    <w:rsid w:val="00BF27B7"/>
    <w:rsid w:val="00BF3179"/>
    <w:rsid w:val="00BF31A1"/>
    <w:rsid w:val="00BF3352"/>
    <w:rsid w:val="00BF34AD"/>
    <w:rsid w:val="00BF392C"/>
    <w:rsid w:val="00BF3A11"/>
    <w:rsid w:val="00BF3B40"/>
    <w:rsid w:val="00BF3D03"/>
    <w:rsid w:val="00BF3F6F"/>
    <w:rsid w:val="00BF417F"/>
    <w:rsid w:val="00BF42BC"/>
    <w:rsid w:val="00BF4507"/>
    <w:rsid w:val="00BF47D8"/>
    <w:rsid w:val="00BF48BE"/>
    <w:rsid w:val="00BF48CB"/>
    <w:rsid w:val="00BF49A6"/>
    <w:rsid w:val="00BF4C19"/>
    <w:rsid w:val="00BF5194"/>
    <w:rsid w:val="00BF527F"/>
    <w:rsid w:val="00BF5299"/>
    <w:rsid w:val="00BF53A3"/>
    <w:rsid w:val="00BF55F0"/>
    <w:rsid w:val="00BF5883"/>
    <w:rsid w:val="00BF5889"/>
    <w:rsid w:val="00BF58BE"/>
    <w:rsid w:val="00BF5A03"/>
    <w:rsid w:val="00BF60D0"/>
    <w:rsid w:val="00BF6613"/>
    <w:rsid w:val="00BF66E7"/>
    <w:rsid w:val="00BF6705"/>
    <w:rsid w:val="00BF6D99"/>
    <w:rsid w:val="00BF70AB"/>
    <w:rsid w:val="00BF7213"/>
    <w:rsid w:val="00BF733B"/>
    <w:rsid w:val="00BF744E"/>
    <w:rsid w:val="00BF762A"/>
    <w:rsid w:val="00BF7740"/>
    <w:rsid w:val="00BF7946"/>
    <w:rsid w:val="00C0007D"/>
    <w:rsid w:val="00C00254"/>
    <w:rsid w:val="00C0053C"/>
    <w:rsid w:val="00C005F1"/>
    <w:rsid w:val="00C00682"/>
    <w:rsid w:val="00C00910"/>
    <w:rsid w:val="00C00984"/>
    <w:rsid w:val="00C01563"/>
    <w:rsid w:val="00C01677"/>
    <w:rsid w:val="00C016C8"/>
    <w:rsid w:val="00C01722"/>
    <w:rsid w:val="00C01EC7"/>
    <w:rsid w:val="00C01F49"/>
    <w:rsid w:val="00C02025"/>
    <w:rsid w:val="00C02282"/>
    <w:rsid w:val="00C02321"/>
    <w:rsid w:val="00C0254F"/>
    <w:rsid w:val="00C0293C"/>
    <w:rsid w:val="00C0299F"/>
    <w:rsid w:val="00C029E7"/>
    <w:rsid w:val="00C02B46"/>
    <w:rsid w:val="00C02B70"/>
    <w:rsid w:val="00C02F0C"/>
    <w:rsid w:val="00C031DC"/>
    <w:rsid w:val="00C035CD"/>
    <w:rsid w:val="00C036CF"/>
    <w:rsid w:val="00C038D2"/>
    <w:rsid w:val="00C0393F"/>
    <w:rsid w:val="00C03A0B"/>
    <w:rsid w:val="00C03DA5"/>
    <w:rsid w:val="00C03FE5"/>
    <w:rsid w:val="00C044C6"/>
    <w:rsid w:val="00C0474F"/>
    <w:rsid w:val="00C048DF"/>
    <w:rsid w:val="00C04CEC"/>
    <w:rsid w:val="00C04E5F"/>
    <w:rsid w:val="00C05019"/>
    <w:rsid w:val="00C050CF"/>
    <w:rsid w:val="00C051BE"/>
    <w:rsid w:val="00C0537C"/>
    <w:rsid w:val="00C05674"/>
    <w:rsid w:val="00C0576E"/>
    <w:rsid w:val="00C058B5"/>
    <w:rsid w:val="00C05920"/>
    <w:rsid w:val="00C05941"/>
    <w:rsid w:val="00C05C97"/>
    <w:rsid w:val="00C05E80"/>
    <w:rsid w:val="00C05EB9"/>
    <w:rsid w:val="00C05F57"/>
    <w:rsid w:val="00C0605B"/>
    <w:rsid w:val="00C06172"/>
    <w:rsid w:val="00C0641C"/>
    <w:rsid w:val="00C066BC"/>
    <w:rsid w:val="00C0677E"/>
    <w:rsid w:val="00C06797"/>
    <w:rsid w:val="00C068BA"/>
    <w:rsid w:val="00C06DED"/>
    <w:rsid w:val="00C06E74"/>
    <w:rsid w:val="00C06EFA"/>
    <w:rsid w:val="00C071D4"/>
    <w:rsid w:val="00C07556"/>
    <w:rsid w:val="00C07B2E"/>
    <w:rsid w:val="00C07C5A"/>
    <w:rsid w:val="00C10462"/>
    <w:rsid w:val="00C10522"/>
    <w:rsid w:val="00C10628"/>
    <w:rsid w:val="00C10652"/>
    <w:rsid w:val="00C10992"/>
    <w:rsid w:val="00C10B23"/>
    <w:rsid w:val="00C10BCF"/>
    <w:rsid w:val="00C10C1A"/>
    <w:rsid w:val="00C10D22"/>
    <w:rsid w:val="00C111BC"/>
    <w:rsid w:val="00C1123E"/>
    <w:rsid w:val="00C11307"/>
    <w:rsid w:val="00C115A8"/>
    <w:rsid w:val="00C118C1"/>
    <w:rsid w:val="00C119F0"/>
    <w:rsid w:val="00C121B2"/>
    <w:rsid w:val="00C12217"/>
    <w:rsid w:val="00C12226"/>
    <w:rsid w:val="00C122DA"/>
    <w:rsid w:val="00C1244D"/>
    <w:rsid w:val="00C12498"/>
    <w:rsid w:val="00C12511"/>
    <w:rsid w:val="00C126C6"/>
    <w:rsid w:val="00C127A9"/>
    <w:rsid w:val="00C12949"/>
    <w:rsid w:val="00C13085"/>
    <w:rsid w:val="00C137DB"/>
    <w:rsid w:val="00C14350"/>
    <w:rsid w:val="00C1455A"/>
    <w:rsid w:val="00C14609"/>
    <w:rsid w:val="00C146BB"/>
    <w:rsid w:val="00C146FB"/>
    <w:rsid w:val="00C148ED"/>
    <w:rsid w:val="00C14A77"/>
    <w:rsid w:val="00C14B1E"/>
    <w:rsid w:val="00C14BDA"/>
    <w:rsid w:val="00C14EBB"/>
    <w:rsid w:val="00C14EBC"/>
    <w:rsid w:val="00C15025"/>
    <w:rsid w:val="00C15151"/>
    <w:rsid w:val="00C151C6"/>
    <w:rsid w:val="00C15976"/>
    <w:rsid w:val="00C159A0"/>
    <w:rsid w:val="00C15A15"/>
    <w:rsid w:val="00C15A6E"/>
    <w:rsid w:val="00C15B58"/>
    <w:rsid w:val="00C15C87"/>
    <w:rsid w:val="00C15D63"/>
    <w:rsid w:val="00C15E8A"/>
    <w:rsid w:val="00C15F8A"/>
    <w:rsid w:val="00C1610B"/>
    <w:rsid w:val="00C16594"/>
    <w:rsid w:val="00C1683E"/>
    <w:rsid w:val="00C16B82"/>
    <w:rsid w:val="00C16BBE"/>
    <w:rsid w:val="00C16D49"/>
    <w:rsid w:val="00C16E63"/>
    <w:rsid w:val="00C171AE"/>
    <w:rsid w:val="00C17574"/>
    <w:rsid w:val="00C20087"/>
    <w:rsid w:val="00C20F46"/>
    <w:rsid w:val="00C21206"/>
    <w:rsid w:val="00C215E7"/>
    <w:rsid w:val="00C216E9"/>
    <w:rsid w:val="00C21730"/>
    <w:rsid w:val="00C2184A"/>
    <w:rsid w:val="00C21891"/>
    <w:rsid w:val="00C21E4B"/>
    <w:rsid w:val="00C21E6D"/>
    <w:rsid w:val="00C21F19"/>
    <w:rsid w:val="00C224D2"/>
    <w:rsid w:val="00C225AD"/>
    <w:rsid w:val="00C2293F"/>
    <w:rsid w:val="00C22C0C"/>
    <w:rsid w:val="00C22ED0"/>
    <w:rsid w:val="00C231E5"/>
    <w:rsid w:val="00C232CB"/>
    <w:rsid w:val="00C234A1"/>
    <w:rsid w:val="00C234D4"/>
    <w:rsid w:val="00C2362C"/>
    <w:rsid w:val="00C23DC7"/>
    <w:rsid w:val="00C23E80"/>
    <w:rsid w:val="00C24062"/>
    <w:rsid w:val="00C24395"/>
    <w:rsid w:val="00C243ED"/>
    <w:rsid w:val="00C24904"/>
    <w:rsid w:val="00C24A4F"/>
    <w:rsid w:val="00C24BA9"/>
    <w:rsid w:val="00C2513E"/>
    <w:rsid w:val="00C2515E"/>
    <w:rsid w:val="00C2515F"/>
    <w:rsid w:val="00C252D0"/>
    <w:rsid w:val="00C25450"/>
    <w:rsid w:val="00C25637"/>
    <w:rsid w:val="00C25ABA"/>
    <w:rsid w:val="00C25C73"/>
    <w:rsid w:val="00C25C9F"/>
    <w:rsid w:val="00C25FDE"/>
    <w:rsid w:val="00C263BC"/>
    <w:rsid w:val="00C26910"/>
    <w:rsid w:val="00C26B0B"/>
    <w:rsid w:val="00C26E1E"/>
    <w:rsid w:val="00C26F27"/>
    <w:rsid w:val="00C27009"/>
    <w:rsid w:val="00C27190"/>
    <w:rsid w:val="00C27BFD"/>
    <w:rsid w:val="00C27D6B"/>
    <w:rsid w:val="00C27DD2"/>
    <w:rsid w:val="00C300D7"/>
    <w:rsid w:val="00C30343"/>
    <w:rsid w:val="00C308C2"/>
    <w:rsid w:val="00C309CF"/>
    <w:rsid w:val="00C30E1F"/>
    <w:rsid w:val="00C30E7C"/>
    <w:rsid w:val="00C30E7D"/>
    <w:rsid w:val="00C30FAA"/>
    <w:rsid w:val="00C31080"/>
    <w:rsid w:val="00C311DD"/>
    <w:rsid w:val="00C31213"/>
    <w:rsid w:val="00C31276"/>
    <w:rsid w:val="00C314A4"/>
    <w:rsid w:val="00C3165F"/>
    <w:rsid w:val="00C31BAC"/>
    <w:rsid w:val="00C31C66"/>
    <w:rsid w:val="00C31DC4"/>
    <w:rsid w:val="00C31DFF"/>
    <w:rsid w:val="00C31F90"/>
    <w:rsid w:val="00C32909"/>
    <w:rsid w:val="00C32BA5"/>
    <w:rsid w:val="00C32C34"/>
    <w:rsid w:val="00C32CC4"/>
    <w:rsid w:val="00C32D26"/>
    <w:rsid w:val="00C32F40"/>
    <w:rsid w:val="00C331D2"/>
    <w:rsid w:val="00C333FB"/>
    <w:rsid w:val="00C33ABA"/>
    <w:rsid w:val="00C33B56"/>
    <w:rsid w:val="00C33C9B"/>
    <w:rsid w:val="00C33D72"/>
    <w:rsid w:val="00C33DC8"/>
    <w:rsid w:val="00C3435B"/>
    <w:rsid w:val="00C34628"/>
    <w:rsid w:val="00C34A05"/>
    <w:rsid w:val="00C34D32"/>
    <w:rsid w:val="00C34D7C"/>
    <w:rsid w:val="00C34ED1"/>
    <w:rsid w:val="00C35040"/>
    <w:rsid w:val="00C35556"/>
    <w:rsid w:val="00C35761"/>
    <w:rsid w:val="00C357AE"/>
    <w:rsid w:val="00C35B5F"/>
    <w:rsid w:val="00C35D14"/>
    <w:rsid w:val="00C36499"/>
    <w:rsid w:val="00C36B33"/>
    <w:rsid w:val="00C36BC0"/>
    <w:rsid w:val="00C36D71"/>
    <w:rsid w:val="00C36DBA"/>
    <w:rsid w:val="00C37180"/>
    <w:rsid w:val="00C375A7"/>
    <w:rsid w:val="00C3785C"/>
    <w:rsid w:val="00C4004A"/>
    <w:rsid w:val="00C400DE"/>
    <w:rsid w:val="00C40425"/>
    <w:rsid w:val="00C404B6"/>
    <w:rsid w:val="00C405CF"/>
    <w:rsid w:val="00C40752"/>
    <w:rsid w:val="00C407BD"/>
    <w:rsid w:val="00C40990"/>
    <w:rsid w:val="00C40F4B"/>
    <w:rsid w:val="00C4105C"/>
    <w:rsid w:val="00C412B8"/>
    <w:rsid w:val="00C41B09"/>
    <w:rsid w:val="00C41B99"/>
    <w:rsid w:val="00C41C80"/>
    <w:rsid w:val="00C41D28"/>
    <w:rsid w:val="00C41D8B"/>
    <w:rsid w:val="00C41F71"/>
    <w:rsid w:val="00C420AA"/>
    <w:rsid w:val="00C421A0"/>
    <w:rsid w:val="00C421AF"/>
    <w:rsid w:val="00C42E38"/>
    <w:rsid w:val="00C42E4B"/>
    <w:rsid w:val="00C4300A"/>
    <w:rsid w:val="00C4389F"/>
    <w:rsid w:val="00C43C7A"/>
    <w:rsid w:val="00C43C7C"/>
    <w:rsid w:val="00C43ED7"/>
    <w:rsid w:val="00C440E7"/>
    <w:rsid w:val="00C4414D"/>
    <w:rsid w:val="00C44161"/>
    <w:rsid w:val="00C4416D"/>
    <w:rsid w:val="00C444DA"/>
    <w:rsid w:val="00C44706"/>
    <w:rsid w:val="00C4490B"/>
    <w:rsid w:val="00C44B31"/>
    <w:rsid w:val="00C44B63"/>
    <w:rsid w:val="00C453FC"/>
    <w:rsid w:val="00C454ED"/>
    <w:rsid w:val="00C455B1"/>
    <w:rsid w:val="00C4575D"/>
    <w:rsid w:val="00C45C08"/>
    <w:rsid w:val="00C45D8C"/>
    <w:rsid w:val="00C45E8D"/>
    <w:rsid w:val="00C45FB6"/>
    <w:rsid w:val="00C464A6"/>
    <w:rsid w:val="00C4666E"/>
    <w:rsid w:val="00C46746"/>
    <w:rsid w:val="00C467C7"/>
    <w:rsid w:val="00C469C7"/>
    <w:rsid w:val="00C46B64"/>
    <w:rsid w:val="00C46C35"/>
    <w:rsid w:val="00C4706A"/>
    <w:rsid w:val="00C471F9"/>
    <w:rsid w:val="00C47301"/>
    <w:rsid w:val="00C4798B"/>
    <w:rsid w:val="00C479B0"/>
    <w:rsid w:val="00C47E55"/>
    <w:rsid w:val="00C47EDB"/>
    <w:rsid w:val="00C50135"/>
    <w:rsid w:val="00C50324"/>
    <w:rsid w:val="00C50339"/>
    <w:rsid w:val="00C50389"/>
    <w:rsid w:val="00C503A6"/>
    <w:rsid w:val="00C503CA"/>
    <w:rsid w:val="00C5055F"/>
    <w:rsid w:val="00C505A3"/>
    <w:rsid w:val="00C505AC"/>
    <w:rsid w:val="00C50742"/>
    <w:rsid w:val="00C508B9"/>
    <w:rsid w:val="00C50980"/>
    <w:rsid w:val="00C50A28"/>
    <w:rsid w:val="00C50A29"/>
    <w:rsid w:val="00C50B22"/>
    <w:rsid w:val="00C50CA8"/>
    <w:rsid w:val="00C51118"/>
    <w:rsid w:val="00C512D7"/>
    <w:rsid w:val="00C515F1"/>
    <w:rsid w:val="00C5188D"/>
    <w:rsid w:val="00C51965"/>
    <w:rsid w:val="00C51A59"/>
    <w:rsid w:val="00C51F05"/>
    <w:rsid w:val="00C524B8"/>
    <w:rsid w:val="00C525A6"/>
    <w:rsid w:val="00C526A1"/>
    <w:rsid w:val="00C526AF"/>
    <w:rsid w:val="00C52704"/>
    <w:rsid w:val="00C52B12"/>
    <w:rsid w:val="00C52DE3"/>
    <w:rsid w:val="00C531B3"/>
    <w:rsid w:val="00C53372"/>
    <w:rsid w:val="00C536D5"/>
    <w:rsid w:val="00C5379E"/>
    <w:rsid w:val="00C537C8"/>
    <w:rsid w:val="00C538A0"/>
    <w:rsid w:val="00C53A59"/>
    <w:rsid w:val="00C53CDE"/>
    <w:rsid w:val="00C53D74"/>
    <w:rsid w:val="00C53DF0"/>
    <w:rsid w:val="00C53FA0"/>
    <w:rsid w:val="00C540FA"/>
    <w:rsid w:val="00C54166"/>
    <w:rsid w:val="00C5423D"/>
    <w:rsid w:val="00C55121"/>
    <w:rsid w:val="00C5519A"/>
    <w:rsid w:val="00C55444"/>
    <w:rsid w:val="00C554AA"/>
    <w:rsid w:val="00C5570F"/>
    <w:rsid w:val="00C55D06"/>
    <w:rsid w:val="00C55DEC"/>
    <w:rsid w:val="00C55E43"/>
    <w:rsid w:val="00C55EF9"/>
    <w:rsid w:val="00C56574"/>
    <w:rsid w:val="00C565D4"/>
    <w:rsid w:val="00C56AB7"/>
    <w:rsid w:val="00C56DA1"/>
    <w:rsid w:val="00C56EB4"/>
    <w:rsid w:val="00C570D2"/>
    <w:rsid w:val="00C57512"/>
    <w:rsid w:val="00C57923"/>
    <w:rsid w:val="00C57C5C"/>
    <w:rsid w:val="00C57FEC"/>
    <w:rsid w:val="00C6007F"/>
    <w:rsid w:val="00C6022B"/>
    <w:rsid w:val="00C6030A"/>
    <w:rsid w:val="00C60380"/>
    <w:rsid w:val="00C60420"/>
    <w:rsid w:val="00C6051F"/>
    <w:rsid w:val="00C608A1"/>
    <w:rsid w:val="00C60938"/>
    <w:rsid w:val="00C609D8"/>
    <w:rsid w:val="00C60C19"/>
    <w:rsid w:val="00C60E6E"/>
    <w:rsid w:val="00C60FEB"/>
    <w:rsid w:val="00C614FE"/>
    <w:rsid w:val="00C6161F"/>
    <w:rsid w:val="00C6178E"/>
    <w:rsid w:val="00C617A8"/>
    <w:rsid w:val="00C617E7"/>
    <w:rsid w:val="00C6182B"/>
    <w:rsid w:val="00C61C87"/>
    <w:rsid w:val="00C61EAA"/>
    <w:rsid w:val="00C61EB3"/>
    <w:rsid w:val="00C61FB8"/>
    <w:rsid w:val="00C6235B"/>
    <w:rsid w:val="00C6240F"/>
    <w:rsid w:val="00C628A8"/>
    <w:rsid w:val="00C62C08"/>
    <w:rsid w:val="00C63248"/>
    <w:rsid w:val="00C6335E"/>
    <w:rsid w:val="00C63547"/>
    <w:rsid w:val="00C636FE"/>
    <w:rsid w:val="00C63710"/>
    <w:rsid w:val="00C63B54"/>
    <w:rsid w:val="00C63B86"/>
    <w:rsid w:val="00C63C5D"/>
    <w:rsid w:val="00C63DD6"/>
    <w:rsid w:val="00C63F53"/>
    <w:rsid w:val="00C64F80"/>
    <w:rsid w:val="00C64FC2"/>
    <w:rsid w:val="00C651A9"/>
    <w:rsid w:val="00C65714"/>
    <w:rsid w:val="00C6580E"/>
    <w:rsid w:val="00C6594F"/>
    <w:rsid w:val="00C65A6F"/>
    <w:rsid w:val="00C65BD8"/>
    <w:rsid w:val="00C65BEB"/>
    <w:rsid w:val="00C65E0E"/>
    <w:rsid w:val="00C65F29"/>
    <w:rsid w:val="00C6632C"/>
    <w:rsid w:val="00C66CF8"/>
    <w:rsid w:val="00C671F1"/>
    <w:rsid w:val="00C6721E"/>
    <w:rsid w:val="00C672D8"/>
    <w:rsid w:val="00C6734A"/>
    <w:rsid w:val="00C67886"/>
    <w:rsid w:val="00C67896"/>
    <w:rsid w:val="00C67897"/>
    <w:rsid w:val="00C678A9"/>
    <w:rsid w:val="00C678B1"/>
    <w:rsid w:val="00C67D99"/>
    <w:rsid w:val="00C67EB8"/>
    <w:rsid w:val="00C7011A"/>
    <w:rsid w:val="00C702A4"/>
    <w:rsid w:val="00C70317"/>
    <w:rsid w:val="00C70339"/>
    <w:rsid w:val="00C70465"/>
    <w:rsid w:val="00C70874"/>
    <w:rsid w:val="00C708D8"/>
    <w:rsid w:val="00C7092A"/>
    <w:rsid w:val="00C70D48"/>
    <w:rsid w:val="00C70DE2"/>
    <w:rsid w:val="00C70F8B"/>
    <w:rsid w:val="00C70FB8"/>
    <w:rsid w:val="00C71245"/>
    <w:rsid w:val="00C71262"/>
    <w:rsid w:val="00C713BC"/>
    <w:rsid w:val="00C718A1"/>
    <w:rsid w:val="00C719CF"/>
    <w:rsid w:val="00C719EC"/>
    <w:rsid w:val="00C71DDE"/>
    <w:rsid w:val="00C7204C"/>
    <w:rsid w:val="00C72544"/>
    <w:rsid w:val="00C728DF"/>
    <w:rsid w:val="00C73011"/>
    <w:rsid w:val="00C7364C"/>
    <w:rsid w:val="00C73EDA"/>
    <w:rsid w:val="00C749D4"/>
    <w:rsid w:val="00C7540D"/>
    <w:rsid w:val="00C75504"/>
    <w:rsid w:val="00C756A0"/>
    <w:rsid w:val="00C7570E"/>
    <w:rsid w:val="00C7609D"/>
    <w:rsid w:val="00C760E1"/>
    <w:rsid w:val="00C76427"/>
    <w:rsid w:val="00C7652D"/>
    <w:rsid w:val="00C7680C"/>
    <w:rsid w:val="00C76835"/>
    <w:rsid w:val="00C76894"/>
    <w:rsid w:val="00C768AA"/>
    <w:rsid w:val="00C76900"/>
    <w:rsid w:val="00C76B8C"/>
    <w:rsid w:val="00C76FCB"/>
    <w:rsid w:val="00C7706A"/>
    <w:rsid w:val="00C7729A"/>
    <w:rsid w:val="00C774C7"/>
    <w:rsid w:val="00C776A9"/>
    <w:rsid w:val="00C7787F"/>
    <w:rsid w:val="00C77BF6"/>
    <w:rsid w:val="00C77CEF"/>
    <w:rsid w:val="00C77FD2"/>
    <w:rsid w:val="00C800E6"/>
    <w:rsid w:val="00C8077B"/>
    <w:rsid w:val="00C80A57"/>
    <w:rsid w:val="00C812C9"/>
    <w:rsid w:val="00C8136A"/>
    <w:rsid w:val="00C819C1"/>
    <w:rsid w:val="00C81B68"/>
    <w:rsid w:val="00C81C83"/>
    <w:rsid w:val="00C81C92"/>
    <w:rsid w:val="00C81CAA"/>
    <w:rsid w:val="00C82041"/>
    <w:rsid w:val="00C820D8"/>
    <w:rsid w:val="00C82231"/>
    <w:rsid w:val="00C82458"/>
    <w:rsid w:val="00C8257E"/>
    <w:rsid w:val="00C828F8"/>
    <w:rsid w:val="00C829F4"/>
    <w:rsid w:val="00C8327D"/>
    <w:rsid w:val="00C84203"/>
    <w:rsid w:val="00C842F3"/>
    <w:rsid w:val="00C8430F"/>
    <w:rsid w:val="00C84323"/>
    <w:rsid w:val="00C8450D"/>
    <w:rsid w:val="00C846F6"/>
    <w:rsid w:val="00C84851"/>
    <w:rsid w:val="00C84D93"/>
    <w:rsid w:val="00C854B9"/>
    <w:rsid w:val="00C85B44"/>
    <w:rsid w:val="00C85F46"/>
    <w:rsid w:val="00C86148"/>
    <w:rsid w:val="00C861E2"/>
    <w:rsid w:val="00C862FE"/>
    <w:rsid w:val="00C86540"/>
    <w:rsid w:val="00C86EF0"/>
    <w:rsid w:val="00C874EE"/>
    <w:rsid w:val="00C877F3"/>
    <w:rsid w:val="00C8786A"/>
    <w:rsid w:val="00C878C8"/>
    <w:rsid w:val="00C87922"/>
    <w:rsid w:val="00C8792D"/>
    <w:rsid w:val="00C879F4"/>
    <w:rsid w:val="00C87A62"/>
    <w:rsid w:val="00C87B1B"/>
    <w:rsid w:val="00C87F0D"/>
    <w:rsid w:val="00C90530"/>
    <w:rsid w:val="00C906B7"/>
    <w:rsid w:val="00C909E2"/>
    <w:rsid w:val="00C90C82"/>
    <w:rsid w:val="00C91274"/>
    <w:rsid w:val="00C91599"/>
    <w:rsid w:val="00C91AA7"/>
    <w:rsid w:val="00C91B05"/>
    <w:rsid w:val="00C91C50"/>
    <w:rsid w:val="00C91CE7"/>
    <w:rsid w:val="00C91EE8"/>
    <w:rsid w:val="00C92192"/>
    <w:rsid w:val="00C921B3"/>
    <w:rsid w:val="00C92430"/>
    <w:rsid w:val="00C925E4"/>
    <w:rsid w:val="00C92748"/>
    <w:rsid w:val="00C9279A"/>
    <w:rsid w:val="00C92A2D"/>
    <w:rsid w:val="00C92B73"/>
    <w:rsid w:val="00C92BB3"/>
    <w:rsid w:val="00C92C7F"/>
    <w:rsid w:val="00C930A3"/>
    <w:rsid w:val="00C932A6"/>
    <w:rsid w:val="00C933A8"/>
    <w:rsid w:val="00C93410"/>
    <w:rsid w:val="00C93518"/>
    <w:rsid w:val="00C935EC"/>
    <w:rsid w:val="00C93755"/>
    <w:rsid w:val="00C939B1"/>
    <w:rsid w:val="00C93A95"/>
    <w:rsid w:val="00C93D7B"/>
    <w:rsid w:val="00C94070"/>
    <w:rsid w:val="00C9407D"/>
    <w:rsid w:val="00C9420A"/>
    <w:rsid w:val="00C9427E"/>
    <w:rsid w:val="00C945EC"/>
    <w:rsid w:val="00C94615"/>
    <w:rsid w:val="00C95677"/>
    <w:rsid w:val="00C9567C"/>
    <w:rsid w:val="00C95D06"/>
    <w:rsid w:val="00C95DF2"/>
    <w:rsid w:val="00C95EA1"/>
    <w:rsid w:val="00C96048"/>
    <w:rsid w:val="00C96794"/>
    <w:rsid w:val="00C96B09"/>
    <w:rsid w:val="00C96B25"/>
    <w:rsid w:val="00C96C4A"/>
    <w:rsid w:val="00C96DFF"/>
    <w:rsid w:val="00C975E3"/>
    <w:rsid w:val="00C9760D"/>
    <w:rsid w:val="00C9793A"/>
    <w:rsid w:val="00C97BAC"/>
    <w:rsid w:val="00C97D04"/>
    <w:rsid w:val="00C97D1F"/>
    <w:rsid w:val="00CA043B"/>
    <w:rsid w:val="00CA0DC1"/>
    <w:rsid w:val="00CA10E2"/>
    <w:rsid w:val="00CA1128"/>
    <w:rsid w:val="00CA1328"/>
    <w:rsid w:val="00CA194F"/>
    <w:rsid w:val="00CA1968"/>
    <w:rsid w:val="00CA1AB1"/>
    <w:rsid w:val="00CA1AD3"/>
    <w:rsid w:val="00CA1B89"/>
    <w:rsid w:val="00CA1D49"/>
    <w:rsid w:val="00CA22BC"/>
    <w:rsid w:val="00CA2366"/>
    <w:rsid w:val="00CA23F2"/>
    <w:rsid w:val="00CA248D"/>
    <w:rsid w:val="00CA2883"/>
    <w:rsid w:val="00CA2924"/>
    <w:rsid w:val="00CA2DA9"/>
    <w:rsid w:val="00CA2DE5"/>
    <w:rsid w:val="00CA2EBB"/>
    <w:rsid w:val="00CA3735"/>
    <w:rsid w:val="00CA3A6A"/>
    <w:rsid w:val="00CA3A75"/>
    <w:rsid w:val="00CA3AD6"/>
    <w:rsid w:val="00CA4333"/>
    <w:rsid w:val="00CA43F2"/>
    <w:rsid w:val="00CA454E"/>
    <w:rsid w:val="00CA4B0D"/>
    <w:rsid w:val="00CA4C53"/>
    <w:rsid w:val="00CA4DE4"/>
    <w:rsid w:val="00CA5609"/>
    <w:rsid w:val="00CA57D7"/>
    <w:rsid w:val="00CA589E"/>
    <w:rsid w:val="00CA5B2E"/>
    <w:rsid w:val="00CA5C92"/>
    <w:rsid w:val="00CA5D59"/>
    <w:rsid w:val="00CA5FED"/>
    <w:rsid w:val="00CA6680"/>
    <w:rsid w:val="00CA6920"/>
    <w:rsid w:val="00CA6AE2"/>
    <w:rsid w:val="00CA75CD"/>
    <w:rsid w:val="00CA763B"/>
    <w:rsid w:val="00CA78DE"/>
    <w:rsid w:val="00CA79D9"/>
    <w:rsid w:val="00CA7AD0"/>
    <w:rsid w:val="00CA7BF0"/>
    <w:rsid w:val="00CB013B"/>
    <w:rsid w:val="00CB02BD"/>
    <w:rsid w:val="00CB04C4"/>
    <w:rsid w:val="00CB0AAD"/>
    <w:rsid w:val="00CB0C8A"/>
    <w:rsid w:val="00CB1055"/>
    <w:rsid w:val="00CB1072"/>
    <w:rsid w:val="00CB13D5"/>
    <w:rsid w:val="00CB1488"/>
    <w:rsid w:val="00CB1C57"/>
    <w:rsid w:val="00CB1C61"/>
    <w:rsid w:val="00CB1D15"/>
    <w:rsid w:val="00CB2704"/>
    <w:rsid w:val="00CB2A15"/>
    <w:rsid w:val="00CB2BD1"/>
    <w:rsid w:val="00CB2DED"/>
    <w:rsid w:val="00CB2EE2"/>
    <w:rsid w:val="00CB3088"/>
    <w:rsid w:val="00CB30EB"/>
    <w:rsid w:val="00CB337C"/>
    <w:rsid w:val="00CB359B"/>
    <w:rsid w:val="00CB3898"/>
    <w:rsid w:val="00CB3D32"/>
    <w:rsid w:val="00CB4199"/>
    <w:rsid w:val="00CB4531"/>
    <w:rsid w:val="00CB4686"/>
    <w:rsid w:val="00CB46B9"/>
    <w:rsid w:val="00CB4902"/>
    <w:rsid w:val="00CB4AF1"/>
    <w:rsid w:val="00CB5007"/>
    <w:rsid w:val="00CB5134"/>
    <w:rsid w:val="00CB52B9"/>
    <w:rsid w:val="00CB5792"/>
    <w:rsid w:val="00CB58FD"/>
    <w:rsid w:val="00CB5A90"/>
    <w:rsid w:val="00CB5BBD"/>
    <w:rsid w:val="00CB5DBC"/>
    <w:rsid w:val="00CB5FE9"/>
    <w:rsid w:val="00CB605A"/>
    <w:rsid w:val="00CB61C9"/>
    <w:rsid w:val="00CB6316"/>
    <w:rsid w:val="00CB6406"/>
    <w:rsid w:val="00CB6597"/>
    <w:rsid w:val="00CB65CD"/>
    <w:rsid w:val="00CB6702"/>
    <w:rsid w:val="00CB696A"/>
    <w:rsid w:val="00CB6DF3"/>
    <w:rsid w:val="00CB728E"/>
    <w:rsid w:val="00CB76DD"/>
    <w:rsid w:val="00CB775A"/>
    <w:rsid w:val="00CB7852"/>
    <w:rsid w:val="00CB7E94"/>
    <w:rsid w:val="00CC000D"/>
    <w:rsid w:val="00CC012E"/>
    <w:rsid w:val="00CC02A1"/>
    <w:rsid w:val="00CC03B3"/>
    <w:rsid w:val="00CC050C"/>
    <w:rsid w:val="00CC05C9"/>
    <w:rsid w:val="00CC05ED"/>
    <w:rsid w:val="00CC063A"/>
    <w:rsid w:val="00CC0862"/>
    <w:rsid w:val="00CC0A16"/>
    <w:rsid w:val="00CC0BA4"/>
    <w:rsid w:val="00CC0BE0"/>
    <w:rsid w:val="00CC0EBD"/>
    <w:rsid w:val="00CC1368"/>
    <w:rsid w:val="00CC173D"/>
    <w:rsid w:val="00CC1E1F"/>
    <w:rsid w:val="00CC2424"/>
    <w:rsid w:val="00CC2493"/>
    <w:rsid w:val="00CC251F"/>
    <w:rsid w:val="00CC2560"/>
    <w:rsid w:val="00CC27AE"/>
    <w:rsid w:val="00CC2C74"/>
    <w:rsid w:val="00CC2FB2"/>
    <w:rsid w:val="00CC3378"/>
    <w:rsid w:val="00CC3897"/>
    <w:rsid w:val="00CC397F"/>
    <w:rsid w:val="00CC3F20"/>
    <w:rsid w:val="00CC3F74"/>
    <w:rsid w:val="00CC403C"/>
    <w:rsid w:val="00CC479C"/>
    <w:rsid w:val="00CC4A70"/>
    <w:rsid w:val="00CC4ACF"/>
    <w:rsid w:val="00CC4CA1"/>
    <w:rsid w:val="00CC4CE3"/>
    <w:rsid w:val="00CC4D52"/>
    <w:rsid w:val="00CC4EC6"/>
    <w:rsid w:val="00CC51AB"/>
    <w:rsid w:val="00CC54B9"/>
    <w:rsid w:val="00CC56BD"/>
    <w:rsid w:val="00CC56D6"/>
    <w:rsid w:val="00CC57AA"/>
    <w:rsid w:val="00CC5A39"/>
    <w:rsid w:val="00CC5ECF"/>
    <w:rsid w:val="00CC603A"/>
    <w:rsid w:val="00CC6193"/>
    <w:rsid w:val="00CC62D6"/>
    <w:rsid w:val="00CC64D8"/>
    <w:rsid w:val="00CC6625"/>
    <w:rsid w:val="00CC66F4"/>
    <w:rsid w:val="00CC6D65"/>
    <w:rsid w:val="00CC6F86"/>
    <w:rsid w:val="00CC7069"/>
    <w:rsid w:val="00CC77B7"/>
    <w:rsid w:val="00CC77E9"/>
    <w:rsid w:val="00CC78C6"/>
    <w:rsid w:val="00CC7F48"/>
    <w:rsid w:val="00CD01A7"/>
    <w:rsid w:val="00CD036A"/>
    <w:rsid w:val="00CD08EE"/>
    <w:rsid w:val="00CD097B"/>
    <w:rsid w:val="00CD0F73"/>
    <w:rsid w:val="00CD149B"/>
    <w:rsid w:val="00CD152C"/>
    <w:rsid w:val="00CD1689"/>
    <w:rsid w:val="00CD16AE"/>
    <w:rsid w:val="00CD1775"/>
    <w:rsid w:val="00CD189A"/>
    <w:rsid w:val="00CD18C8"/>
    <w:rsid w:val="00CD1972"/>
    <w:rsid w:val="00CD1AFD"/>
    <w:rsid w:val="00CD1F36"/>
    <w:rsid w:val="00CD1FF9"/>
    <w:rsid w:val="00CD20D6"/>
    <w:rsid w:val="00CD2190"/>
    <w:rsid w:val="00CD2746"/>
    <w:rsid w:val="00CD2808"/>
    <w:rsid w:val="00CD2BBE"/>
    <w:rsid w:val="00CD3062"/>
    <w:rsid w:val="00CD3498"/>
    <w:rsid w:val="00CD35FE"/>
    <w:rsid w:val="00CD37D3"/>
    <w:rsid w:val="00CD38E4"/>
    <w:rsid w:val="00CD3A02"/>
    <w:rsid w:val="00CD3D7D"/>
    <w:rsid w:val="00CD4128"/>
    <w:rsid w:val="00CD42B3"/>
    <w:rsid w:val="00CD46FD"/>
    <w:rsid w:val="00CD49D9"/>
    <w:rsid w:val="00CD4B3E"/>
    <w:rsid w:val="00CD4BE6"/>
    <w:rsid w:val="00CD4EE9"/>
    <w:rsid w:val="00CD5445"/>
    <w:rsid w:val="00CD5897"/>
    <w:rsid w:val="00CD5BAF"/>
    <w:rsid w:val="00CD5D7F"/>
    <w:rsid w:val="00CD6032"/>
    <w:rsid w:val="00CD617B"/>
    <w:rsid w:val="00CD626F"/>
    <w:rsid w:val="00CD62C7"/>
    <w:rsid w:val="00CD62EE"/>
    <w:rsid w:val="00CD645E"/>
    <w:rsid w:val="00CD677B"/>
    <w:rsid w:val="00CD6C15"/>
    <w:rsid w:val="00CD6DCD"/>
    <w:rsid w:val="00CD6F6D"/>
    <w:rsid w:val="00CD7217"/>
    <w:rsid w:val="00CD72C4"/>
    <w:rsid w:val="00CD7345"/>
    <w:rsid w:val="00CD74F9"/>
    <w:rsid w:val="00CD76C4"/>
    <w:rsid w:val="00CD77C1"/>
    <w:rsid w:val="00CD78B9"/>
    <w:rsid w:val="00CD7A85"/>
    <w:rsid w:val="00CD7B46"/>
    <w:rsid w:val="00CD7BD6"/>
    <w:rsid w:val="00CD7C95"/>
    <w:rsid w:val="00CD7D9E"/>
    <w:rsid w:val="00CD7FE8"/>
    <w:rsid w:val="00CE0195"/>
    <w:rsid w:val="00CE027A"/>
    <w:rsid w:val="00CE0494"/>
    <w:rsid w:val="00CE049F"/>
    <w:rsid w:val="00CE055A"/>
    <w:rsid w:val="00CE0841"/>
    <w:rsid w:val="00CE0A37"/>
    <w:rsid w:val="00CE0A49"/>
    <w:rsid w:val="00CE0EC4"/>
    <w:rsid w:val="00CE10AC"/>
    <w:rsid w:val="00CE127C"/>
    <w:rsid w:val="00CE13FB"/>
    <w:rsid w:val="00CE1514"/>
    <w:rsid w:val="00CE17F2"/>
    <w:rsid w:val="00CE17F6"/>
    <w:rsid w:val="00CE1C7B"/>
    <w:rsid w:val="00CE1EF1"/>
    <w:rsid w:val="00CE1FD5"/>
    <w:rsid w:val="00CE21B0"/>
    <w:rsid w:val="00CE22D7"/>
    <w:rsid w:val="00CE235D"/>
    <w:rsid w:val="00CE24E5"/>
    <w:rsid w:val="00CE2D27"/>
    <w:rsid w:val="00CE329C"/>
    <w:rsid w:val="00CE362F"/>
    <w:rsid w:val="00CE376C"/>
    <w:rsid w:val="00CE37CA"/>
    <w:rsid w:val="00CE3954"/>
    <w:rsid w:val="00CE3A5B"/>
    <w:rsid w:val="00CE3B73"/>
    <w:rsid w:val="00CE3E07"/>
    <w:rsid w:val="00CE40E8"/>
    <w:rsid w:val="00CE42E2"/>
    <w:rsid w:val="00CE44A3"/>
    <w:rsid w:val="00CE4748"/>
    <w:rsid w:val="00CE4823"/>
    <w:rsid w:val="00CE4B60"/>
    <w:rsid w:val="00CE4C10"/>
    <w:rsid w:val="00CE4E97"/>
    <w:rsid w:val="00CE4F03"/>
    <w:rsid w:val="00CE522E"/>
    <w:rsid w:val="00CE5BFB"/>
    <w:rsid w:val="00CE5D6B"/>
    <w:rsid w:val="00CE5DD1"/>
    <w:rsid w:val="00CE6146"/>
    <w:rsid w:val="00CE63C0"/>
    <w:rsid w:val="00CE6596"/>
    <w:rsid w:val="00CE695F"/>
    <w:rsid w:val="00CE6BB3"/>
    <w:rsid w:val="00CE7100"/>
    <w:rsid w:val="00CE7458"/>
    <w:rsid w:val="00CE780D"/>
    <w:rsid w:val="00CE78C4"/>
    <w:rsid w:val="00CE7A8D"/>
    <w:rsid w:val="00CE7AD0"/>
    <w:rsid w:val="00CE7DD2"/>
    <w:rsid w:val="00CF03DB"/>
    <w:rsid w:val="00CF04A2"/>
    <w:rsid w:val="00CF0BA8"/>
    <w:rsid w:val="00CF0BB7"/>
    <w:rsid w:val="00CF0BBE"/>
    <w:rsid w:val="00CF10E3"/>
    <w:rsid w:val="00CF11C8"/>
    <w:rsid w:val="00CF147D"/>
    <w:rsid w:val="00CF1583"/>
    <w:rsid w:val="00CF1624"/>
    <w:rsid w:val="00CF16FE"/>
    <w:rsid w:val="00CF19B4"/>
    <w:rsid w:val="00CF219B"/>
    <w:rsid w:val="00CF2508"/>
    <w:rsid w:val="00CF2617"/>
    <w:rsid w:val="00CF29F3"/>
    <w:rsid w:val="00CF2ACB"/>
    <w:rsid w:val="00CF2CA7"/>
    <w:rsid w:val="00CF2F18"/>
    <w:rsid w:val="00CF31AC"/>
    <w:rsid w:val="00CF3343"/>
    <w:rsid w:val="00CF37CF"/>
    <w:rsid w:val="00CF3921"/>
    <w:rsid w:val="00CF3C21"/>
    <w:rsid w:val="00CF3C6E"/>
    <w:rsid w:val="00CF3C71"/>
    <w:rsid w:val="00CF3CF6"/>
    <w:rsid w:val="00CF4058"/>
    <w:rsid w:val="00CF411D"/>
    <w:rsid w:val="00CF461F"/>
    <w:rsid w:val="00CF48D2"/>
    <w:rsid w:val="00CF4A19"/>
    <w:rsid w:val="00CF4D20"/>
    <w:rsid w:val="00CF4FDA"/>
    <w:rsid w:val="00CF55E5"/>
    <w:rsid w:val="00CF55FB"/>
    <w:rsid w:val="00CF5E7A"/>
    <w:rsid w:val="00CF6115"/>
    <w:rsid w:val="00CF64FB"/>
    <w:rsid w:val="00CF6907"/>
    <w:rsid w:val="00CF6943"/>
    <w:rsid w:val="00CF72D9"/>
    <w:rsid w:val="00CF747A"/>
    <w:rsid w:val="00CF7F42"/>
    <w:rsid w:val="00D00556"/>
    <w:rsid w:val="00D0093E"/>
    <w:rsid w:val="00D00D4F"/>
    <w:rsid w:val="00D00D81"/>
    <w:rsid w:val="00D00E7E"/>
    <w:rsid w:val="00D0118B"/>
    <w:rsid w:val="00D01227"/>
    <w:rsid w:val="00D01436"/>
    <w:rsid w:val="00D01451"/>
    <w:rsid w:val="00D014DB"/>
    <w:rsid w:val="00D015F1"/>
    <w:rsid w:val="00D01950"/>
    <w:rsid w:val="00D01AC1"/>
    <w:rsid w:val="00D01C65"/>
    <w:rsid w:val="00D01CA9"/>
    <w:rsid w:val="00D01FB6"/>
    <w:rsid w:val="00D0217B"/>
    <w:rsid w:val="00D0285F"/>
    <w:rsid w:val="00D029D5"/>
    <w:rsid w:val="00D02CA6"/>
    <w:rsid w:val="00D02E5B"/>
    <w:rsid w:val="00D02EEC"/>
    <w:rsid w:val="00D03001"/>
    <w:rsid w:val="00D0302E"/>
    <w:rsid w:val="00D0319C"/>
    <w:rsid w:val="00D031AD"/>
    <w:rsid w:val="00D033DD"/>
    <w:rsid w:val="00D03426"/>
    <w:rsid w:val="00D0380A"/>
    <w:rsid w:val="00D03A8A"/>
    <w:rsid w:val="00D03C7D"/>
    <w:rsid w:val="00D03CDA"/>
    <w:rsid w:val="00D03FD8"/>
    <w:rsid w:val="00D042F3"/>
    <w:rsid w:val="00D046F4"/>
    <w:rsid w:val="00D04C26"/>
    <w:rsid w:val="00D04D29"/>
    <w:rsid w:val="00D04D4C"/>
    <w:rsid w:val="00D056B8"/>
    <w:rsid w:val="00D056C2"/>
    <w:rsid w:val="00D05FC0"/>
    <w:rsid w:val="00D06186"/>
    <w:rsid w:val="00D063FF"/>
    <w:rsid w:val="00D06639"/>
    <w:rsid w:val="00D06C97"/>
    <w:rsid w:val="00D06E03"/>
    <w:rsid w:val="00D072C9"/>
    <w:rsid w:val="00D0737A"/>
    <w:rsid w:val="00D07F8D"/>
    <w:rsid w:val="00D1060D"/>
    <w:rsid w:val="00D1095C"/>
    <w:rsid w:val="00D10B20"/>
    <w:rsid w:val="00D10C25"/>
    <w:rsid w:val="00D10DFB"/>
    <w:rsid w:val="00D112EB"/>
    <w:rsid w:val="00D11852"/>
    <w:rsid w:val="00D11D6E"/>
    <w:rsid w:val="00D11E4D"/>
    <w:rsid w:val="00D11F9A"/>
    <w:rsid w:val="00D12328"/>
    <w:rsid w:val="00D12401"/>
    <w:rsid w:val="00D126A3"/>
    <w:rsid w:val="00D12792"/>
    <w:rsid w:val="00D1281E"/>
    <w:rsid w:val="00D129B2"/>
    <w:rsid w:val="00D12B8C"/>
    <w:rsid w:val="00D12C36"/>
    <w:rsid w:val="00D132D1"/>
    <w:rsid w:val="00D13BD3"/>
    <w:rsid w:val="00D13CE6"/>
    <w:rsid w:val="00D140D3"/>
    <w:rsid w:val="00D142DE"/>
    <w:rsid w:val="00D14446"/>
    <w:rsid w:val="00D14A95"/>
    <w:rsid w:val="00D14B7D"/>
    <w:rsid w:val="00D15497"/>
    <w:rsid w:val="00D1550E"/>
    <w:rsid w:val="00D16770"/>
    <w:rsid w:val="00D167AD"/>
    <w:rsid w:val="00D168B1"/>
    <w:rsid w:val="00D16960"/>
    <w:rsid w:val="00D16A39"/>
    <w:rsid w:val="00D16B92"/>
    <w:rsid w:val="00D16C3B"/>
    <w:rsid w:val="00D16C44"/>
    <w:rsid w:val="00D16D63"/>
    <w:rsid w:val="00D16DF2"/>
    <w:rsid w:val="00D16E02"/>
    <w:rsid w:val="00D16E71"/>
    <w:rsid w:val="00D17144"/>
    <w:rsid w:val="00D1726E"/>
    <w:rsid w:val="00D17506"/>
    <w:rsid w:val="00D17D65"/>
    <w:rsid w:val="00D17DFC"/>
    <w:rsid w:val="00D17FA3"/>
    <w:rsid w:val="00D20005"/>
    <w:rsid w:val="00D201BA"/>
    <w:rsid w:val="00D203F8"/>
    <w:rsid w:val="00D204AC"/>
    <w:rsid w:val="00D20818"/>
    <w:rsid w:val="00D20B58"/>
    <w:rsid w:val="00D20DF1"/>
    <w:rsid w:val="00D20F16"/>
    <w:rsid w:val="00D2102D"/>
    <w:rsid w:val="00D21162"/>
    <w:rsid w:val="00D212D9"/>
    <w:rsid w:val="00D21382"/>
    <w:rsid w:val="00D215EA"/>
    <w:rsid w:val="00D21620"/>
    <w:rsid w:val="00D21658"/>
    <w:rsid w:val="00D216D0"/>
    <w:rsid w:val="00D21C28"/>
    <w:rsid w:val="00D21C3F"/>
    <w:rsid w:val="00D21CD6"/>
    <w:rsid w:val="00D21DDB"/>
    <w:rsid w:val="00D21DFC"/>
    <w:rsid w:val="00D21E0A"/>
    <w:rsid w:val="00D21F88"/>
    <w:rsid w:val="00D21FA1"/>
    <w:rsid w:val="00D2279D"/>
    <w:rsid w:val="00D228C4"/>
    <w:rsid w:val="00D229CB"/>
    <w:rsid w:val="00D22B69"/>
    <w:rsid w:val="00D22C22"/>
    <w:rsid w:val="00D22C63"/>
    <w:rsid w:val="00D23189"/>
    <w:rsid w:val="00D2325E"/>
    <w:rsid w:val="00D232B3"/>
    <w:rsid w:val="00D232E3"/>
    <w:rsid w:val="00D23ABC"/>
    <w:rsid w:val="00D23CFD"/>
    <w:rsid w:val="00D245A7"/>
    <w:rsid w:val="00D248E9"/>
    <w:rsid w:val="00D24A90"/>
    <w:rsid w:val="00D24B8E"/>
    <w:rsid w:val="00D25125"/>
    <w:rsid w:val="00D25409"/>
    <w:rsid w:val="00D2576C"/>
    <w:rsid w:val="00D25827"/>
    <w:rsid w:val="00D2587A"/>
    <w:rsid w:val="00D25A72"/>
    <w:rsid w:val="00D25B4C"/>
    <w:rsid w:val="00D25BD0"/>
    <w:rsid w:val="00D25E4C"/>
    <w:rsid w:val="00D25F63"/>
    <w:rsid w:val="00D263DF"/>
    <w:rsid w:val="00D26800"/>
    <w:rsid w:val="00D2697C"/>
    <w:rsid w:val="00D26C0B"/>
    <w:rsid w:val="00D26CBA"/>
    <w:rsid w:val="00D26D93"/>
    <w:rsid w:val="00D27226"/>
    <w:rsid w:val="00D2737F"/>
    <w:rsid w:val="00D273AA"/>
    <w:rsid w:val="00D2744C"/>
    <w:rsid w:val="00D278B3"/>
    <w:rsid w:val="00D27B35"/>
    <w:rsid w:val="00D27C28"/>
    <w:rsid w:val="00D27C3C"/>
    <w:rsid w:val="00D27ED8"/>
    <w:rsid w:val="00D300BB"/>
    <w:rsid w:val="00D30400"/>
    <w:rsid w:val="00D304DA"/>
    <w:rsid w:val="00D30581"/>
    <w:rsid w:val="00D3078D"/>
    <w:rsid w:val="00D307C5"/>
    <w:rsid w:val="00D3096E"/>
    <w:rsid w:val="00D30B34"/>
    <w:rsid w:val="00D30DD3"/>
    <w:rsid w:val="00D31438"/>
    <w:rsid w:val="00D31981"/>
    <w:rsid w:val="00D319F9"/>
    <w:rsid w:val="00D31C33"/>
    <w:rsid w:val="00D31EE7"/>
    <w:rsid w:val="00D31FFE"/>
    <w:rsid w:val="00D325B1"/>
    <w:rsid w:val="00D32986"/>
    <w:rsid w:val="00D3311C"/>
    <w:rsid w:val="00D33188"/>
    <w:rsid w:val="00D3349A"/>
    <w:rsid w:val="00D334A7"/>
    <w:rsid w:val="00D338AA"/>
    <w:rsid w:val="00D33A74"/>
    <w:rsid w:val="00D33B79"/>
    <w:rsid w:val="00D33BD8"/>
    <w:rsid w:val="00D33D93"/>
    <w:rsid w:val="00D34492"/>
    <w:rsid w:val="00D34546"/>
    <w:rsid w:val="00D345EB"/>
    <w:rsid w:val="00D3482F"/>
    <w:rsid w:val="00D3490C"/>
    <w:rsid w:val="00D349FD"/>
    <w:rsid w:val="00D34B41"/>
    <w:rsid w:val="00D34EEF"/>
    <w:rsid w:val="00D34FDE"/>
    <w:rsid w:val="00D35150"/>
    <w:rsid w:val="00D351D3"/>
    <w:rsid w:val="00D353DC"/>
    <w:rsid w:val="00D35506"/>
    <w:rsid w:val="00D35D95"/>
    <w:rsid w:val="00D35ED8"/>
    <w:rsid w:val="00D35F06"/>
    <w:rsid w:val="00D36079"/>
    <w:rsid w:val="00D360D3"/>
    <w:rsid w:val="00D361B7"/>
    <w:rsid w:val="00D36867"/>
    <w:rsid w:val="00D368DE"/>
    <w:rsid w:val="00D36C53"/>
    <w:rsid w:val="00D3719B"/>
    <w:rsid w:val="00D37477"/>
    <w:rsid w:val="00D3780E"/>
    <w:rsid w:val="00D37821"/>
    <w:rsid w:val="00D37AAE"/>
    <w:rsid w:val="00D37D77"/>
    <w:rsid w:val="00D40656"/>
    <w:rsid w:val="00D40AEB"/>
    <w:rsid w:val="00D40C06"/>
    <w:rsid w:val="00D41105"/>
    <w:rsid w:val="00D411B9"/>
    <w:rsid w:val="00D412F7"/>
    <w:rsid w:val="00D4136C"/>
    <w:rsid w:val="00D413F7"/>
    <w:rsid w:val="00D41592"/>
    <w:rsid w:val="00D417B8"/>
    <w:rsid w:val="00D41C36"/>
    <w:rsid w:val="00D4240E"/>
    <w:rsid w:val="00D427B5"/>
    <w:rsid w:val="00D427EB"/>
    <w:rsid w:val="00D42B27"/>
    <w:rsid w:val="00D43176"/>
    <w:rsid w:val="00D4357F"/>
    <w:rsid w:val="00D4363A"/>
    <w:rsid w:val="00D4367C"/>
    <w:rsid w:val="00D43F03"/>
    <w:rsid w:val="00D43FB7"/>
    <w:rsid w:val="00D44063"/>
    <w:rsid w:val="00D44D1C"/>
    <w:rsid w:val="00D44FF9"/>
    <w:rsid w:val="00D45220"/>
    <w:rsid w:val="00D4526E"/>
    <w:rsid w:val="00D4527E"/>
    <w:rsid w:val="00D453AB"/>
    <w:rsid w:val="00D453C6"/>
    <w:rsid w:val="00D453C7"/>
    <w:rsid w:val="00D45454"/>
    <w:rsid w:val="00D454DB"/>
    <w:rsid w:val="00D456A5"/>
    <w:rsid w:val="00D456FD"/>
    <w:rsid w:val="00D45A73"/>
    <w:rsid w:val="00D45DD8"/>
    <w:rsid w:val="00D46199"/>
    <w:rsid w:val="00D461F1"/>
    <w:rsid w:val="00D46548"/>
    <w:rsid w:val="00D466FC"/>
    <w:rsid w:val="00D46822"/>
    <w:rsid w:val="00D46A85"/>
    <w:rsid w:val="00D46DFC"/>
    <w:rsid w:val="00D46EBC"/>
    <w:rsid w:val="00D47466"/>
    <w:rsid w:val="00D474DB"/>
    <w:rsid w:val="00D47AFA"/>
    <w:rsid w:val="00D47BBF"/>
    <w:rsid w:val="00D47E29"/>
    <w:rsid w:val="00D47E3D"/>
    <w:rsid w:val="00D50996"/>
    <w:rsid w:val="00D509BD"/>
    <w:rsid w:val="00D50C3D"/>
    <w:rsid w:val="00D50E44"/>
    <w:rsid w:val="00D50E5E"/>
    <w:rsid w:val="00D50F83"/>
    <w:rsid w:val="00D510AC"/>
    <w:rsid w:val="00D5198B"/>
    <w:rsid w:val="00D51993"/>
    <w:rsid w:val="00D51B0F"/>
    <w:rsid w:val="00D51FD2"/>
    <w:rsid w:val="00D5201F"/>
    <w:rsid w:val="00D52179"/>
    <w:rsid w:val="00D52471"/>
    <w:rsid w:val="00D5255A"/>
    <w:rsid w:val="00D52674"/>
    <w:rsid w:val="00D52833"/>
    <w:rsid w:val="00D52A43"/>
    <w:rsid w:val="00D52F9F"/>
    <w:rsid w:val="00D52FE9"/>
    <w:rsid w:val="00D5322A"/>
    <w:rsid w:val="00D5326F"/>
    <w:rsid w:val="00D53591"/>
    <w:rsid w:val="00D541B7"/>
    <w:rsid w:val="00D54D74"/>
    <w:rsid w:val="00D54E05"/>
    <w:rsid w:val="00D550C1"/>
    <w:rsid w:val="00D55386"/>
    <w:rsid w:val="00D553F8"/>
    <w:rsid w:val="00D556C5"/>
    <w:rsid w:val="00D55C59"/>
    <w:rsid w:val="00D55CFB"/>
    <w:rsid w:val="00D5617F"/>
    <w:rsid w:val="00D5631E"/>
    <w:rsid w:val="00D564F5"/>
    <w:rsid w:val="00D5659F"/>
    <w:rsid w:val="00D56812"/>
    <w:rsid w:val="00D56AFC"/>
    <w:rsid w:val="00D56C19"/>
    <w:rsid w:val="00D56D4A"/>
    <w:rsid w:val="00D57080"/>
    <w:rsid w:val="00D573D8"/>
    <w:rsid w:val="00D576FB"/>
    <w:rsid w:val="00D601A8"/>
    <w:rsid w:val="00D60269"/>
    <w:rsid w:val="00D602D4"/>
    <w:rsid w:val="00D6048F"/>
    <w:rsid w:val="00D60E8C"/>
    <w:rsid w:val="00D60FB3"/>
    <w:rsid w:val="00D610A5"/>
    <w:rsid w:val="00D6153E"/>
    <w:rsid w:val="00D61660"/>
    <w:rsid w:val="00D61A10"/>
    <w:rsid w:val="00D61BFC"/>
    <w:rsid w:val="00D61E2C"/>
    <w:rsid w:val="00D62483"/>
    <w:rsid w:val="00D625C3"/>
    <w:rsid w:val="00D6297D"/>
    <w:rsid w:val="00D62A74"/>
    <w:rsid w:val="00D62BCB"/>
    <w:rsid w:val="00D62CDE"/>
    <w:rsid w:val="00D62DFA"/>
    <w:rsid w:val="00D62E11"/>
    <w:rsid w:val="00D6316B"/>
    <w:rsid w:val="00D6372B"/>
    <w:rsid w:val="00D639E2"/>
    <w:rsid w:val="00D63C8D"/>
    <w:rsid w:val="00D63E9F"/>
    <w:rsid w:val="00D6419A"/>
    <w:rsid w:val="00D64262"/>
    <w:rsid w:val="00D64349"/>
    <w:rsid w:val="00D64589"/>
    <w:rsid w:val="00D6464F"/>
    <w:rsid w:val="00D64798"/>
    <w:rsid w:val="00D648EB"/>
    <w:rsid w:val="00D64982"/>
    <w:rsid w:val="00D64B7E"/>
    <w:rsid w:val="00D64D5A"/>
    <w:rsid w:val="00D64E54"/>
    <w:rsid w:val="00D65343"/>
    <w:rsid w:val="00D6556C"/>
    <w:rsid w:val="00D656ED"/>
    <w:rsid w:val="00D659F1"/>
    <w:rsid w:val="00D65B50"/>
    <w:rsid w:val="00D65C33"/>
    <w:rsid w:val="00D65CE2"/>
    <w:rsid w:val="00D66151"/>
    <w:rsid w:val="00D661E5"/>
    <w:rsid w:val="00D662B7"/>
    <w:rsid w:val="00D66359"/>
    <w:rsid w:val="00D663F8"/>
    <w:rsid w:val="00D66439"/>
    <w:rsid w:val="00D6652D"/>
    <w:rsid w:val="00D66574"/>
    <w:rsid w:val="00D6658B"/>
    <w:rsid w:val="00D665D7"/>
    <w:rsid w:val="00D665EA"/>
    <w:rsid w:val="00D66978"/>
    <w:rsid w:val="00D66BB4"/>
    <w:rsid w:val="00D66CD1"/>
    <w:rsid w:val="00D66D4D"/>
    <w:rsid w:val="00D66FDA"/>
    <w:rsid w:val="00D67111"/>
    <w:rsid w:val="00D67391"/>
    <w:rsid w:val="00D67443"/>
    <w:rsid w:val="00D6744C"/>
    <w:rsid w:val="00D67835"/>
    <w:rsid w:val="00D67AAE"/>
    <w:rsid w:val="00D67C2F"/>
    <w:rsid w:val="00D67C67"/>
    <w:rsid w:val="00D67CC4"/>
    <w:rsid w:val="00D67F28"/>
    <w:rsid w:val="00D67F7C"/>
    <w:rsid w:val="00D7044D"/>
    <w:rsid w:val="00D704EC"/>
    <w:rsid w:val="00D705E5"/>
    <w:rsid w:val="00D70746"/>
    <w:rsid w:val="00D7093A"/>
    <w:rsid w:val="00D7097C"/>
    <w:rsid w:val="00D70C50"/>
    <w:rsid w:val="00D70C9E"/>
    <w:rsid w:val="00D70CFD"/>
    <w:rsid w:val="00D70F27"/>
    <w:rsid w:val="00D71117"/>
    <w:rsid w:val="00D71175"/>
    <w:rsid w:val="00D7123D"/>
    <w:rsid w:val="00D7154D"/>
    <w:rsid w:val="00D71640"/>
    <w:rsid w:val="00D71A3C"/>
    <w:rsid w:val="00D720C6"/>
    <w:rsid w:val="00D722D9"/>
    <w:rsid w:val="00D72449"/>
    <w:rsid w:val="00D728FC"/>
    <w:rsid w:val="00D72A7A"/>
    <w:rsid w:val="00D72AAD"/>
    <w:rsid w:val="00D72C81"/>
    <w:rsid w:val="00D72E1F"/>
    <w:rsid w:val="00D72FC5"/>
    <w:rsid w:val="00D7321D"/>
    <w:rsid w:val="00D7326E"/>
    <w:rsid w:val="00D735BA"/>
    <w:rsid w:val="00D7376F"/>
    <w:rsid w:val="00D738A0"/>
    <w:rsid w:val="00D739B0"/>
    <w:rsid w:val="00D73DDC"/>
    <w:rsid w:val="00D7404D"/>
    <w:rsid w:val="00D74195"/>
    <w:rsid w:val="00D741A2"/>
    <w:rsid w:val="00D74287"/>
    <w:rsid w:val="00D7439C"/>
    <w:rsid w:val="00D744B3"/>
    <w:rsid w:val="00D7467E"/>
    <w:rsid w:val="00D74A0F"/>
    <w:rsid w:val="00D74A6F"/>
    <w:rsid w:val="00D74E70"/>
    <w:rsid w:val="00D75398"/>
    <w:rsid w:val="00D753C5"/>
    <w:rsid w:val="00D754AC"/>
    <w:rsid w:val="00D7556A"/>
    <w:rsid w:val="00D757BF"/>
    <w:rsid w:val="00D7593D"/>
    <w:rsid w:val="00D75B91"/>
    <w:rsid w:val="00D75CD8"/>
    <w:rsid w:val="00D75E93"/>
    <w:rsid w:val="00D76005"/>
    <w:rsid w:val="00D7628F"/>
    <w:rsid w:val="00D762E5"/>
    <w:rsid w:val="00D76427"/>
    <w:rsid w:val="00D76514"/>
    <w:rsid w:val="00D7675B"/>
    <w:rsid w:val="00D76BE8"/>
    <w:rsid w:val="00D76C83"/>
    <w:rsid w:val="00D76FAB"/>
    <w:rsid w:val="00D77113"/>
    <w:rsid w:val="00D77274"/>
    <w:rsid w:val="00D77BC5"/>
    <w:rsid w:val="00D77C31"/>
    <w:rsid w:val="00D77CB0"/>
    <w:rsid w:val="00D77E5B"/>
    <w:rsid w:val="00D800C6"/>
    <w:rsid w:val="00D80174"/>
    <w:rsid w:val="00D801F4"/>
    <w:rsid w:val="00D80216"/>
    <w:rsid w:val="00D802B1"/>
    <w:rsid w:val="00D80576"/>
    <w:rsid w:val="00D809E5"/>
    <w:rsid w:val="00D80A6C"/>
    <w:rsid w:val="00D810CC"/>
    <w:rsid w:val="00D81296"/>
    <w:rsid w:val="00D8143B"/>
    <w:rsid w:val="00D817EA"/>
    <w:rsid w:val="00D81C6F"/>
    <w:rsid w:val="00D81ED0"/>
    <w:rsid w:val="00D8211E"/>
    <w:rsid w:val="00D82158"/>
    <w:rsid w:val="00D8234E"/>
    <w:rsid w:val="00D82B0A"/>
    <w:rsid w:val="00D82DD4"/>
    <w:rsid w:val="00D82E9B"/>
    <w:rsid w:val="00D8318F"/>
    <w:rsid w:val="00D83320"/>
    <w:rsid w:val="00D83558"/>
    <w:rsid w:val="00D83672"/>
    <w:rsid w:val="00D836AB"/>
    <w:rsid w:val="00D839EA"/>
    <w:rsid w:val="00D83AA3"/>
    <w:rsid w:val="00D83BF5"/>
    <w:rsid w:val="00D83E39"/>
    <w:rsid w:val="00D840D2"/>
    <w:rsid w:val="00D84390"/>
    <w:rsid w:val="00D844C1"/>
    <w:rsid w:val="00D84566"/>
    <w:rsid w:val="00D8474B"/>
    <w:rsid w:val="00D8484D"/>
    <w:rsid w:val="00D848C3"/>
    <w:rsid w:val="00D84CAE"/>
    <w:rsid w:val="00D84FB5"/>
    <w:rsid w:val="00D85050"/>
    <w:rsid w:val="00D850E7"/>
    <w:rsid w:val="00D852A4"/>
    <w:rsid w:val="00D852FC"/>
    <w:rsid w:val="00D854AF"/>
    <w:rsid w:val="00D85553"/>
    <w:rsid w:val="00D855A6"/>
    <w:rsid w:val="00D85660"/>
    <w:rsid w:val="00D858DF"/>
    <w:rsid w:val="00D85ACA"/>
    <w:rsid w:val="00D86055"/>
    <w:rsid w:val="00D8631B"/>
    <w:rsid w:val="00D86424"/>
    <w:rsid w:val="00D86444"/>
    <w:rsid w:val="00D86578"/>
    <w:rsid w:val="00D86B33"/>
    <w:rsid w:val="00D86BF0"/>
    <w:rsid w:val="00D86BF2"/>
    <w:rsid w:val="00D86DE0"/>
    <w:rsid w:val="00D871D2"/>
    <w:rsid w:val="00D8750A"/>
    <w:rsid w:val="00D87715"/>
    <w:rsid w:val="00D87A4B"/>
    <w:rsid w:val="00D87B2F"/>
    <w:rsid w:val="00D87C89"/>
    <w:rsid w:val="00D900DE"/>
    <w:rsid w:val="00D90220"/>
    <w:rsid w:val="00D902E7"/>
    <w:rsid w:val="00D908B4"/>
    <w:rsid w:val="00D90C4D"/>
    <w:rsid w:val="00D90D6C"/>
    <w:rsid w:val="00D91237"/>
    <w:rsid w:val="00D9178E"/>
    <w:rsid w:val="00D91932"/>
    <w:rsid w:val="00D91B38"/>
    <w:rsid w:val="00D92205"/>
    <w:rsid w:val="00D923EF"/>
    <w:rsid w:val="00D928DB"/>
    <w:rsid w:val="00D929A9"/>
    <w:rsid w:val="00D92A59"/>
    <w:rsid w:val="00D92E6B"/>
    <w:rsid w:val="00D92F11"/>
    <w:rsid w:val="00D930B8"/>
    <w:rsid w:val="00D9316B"/>
    <w:rsid w:val="00D9326F"/>
    <w:rsid w:val="00D932AC"/>
    <w:rsid w:val="00D93565"/>
    <w:rsid w:val="00D93672"/>
    <w:rsid w:val="00D93FF6"/>
    <w:rsid w:val="00D9420B"/>
    <w:rsid w:val="00D942ED"/>
    <w:rsid w:val="00D9435F"/>
    <w:rsid w:val="00D9471A"/>
    <w:rsid w:val="00D947C7"/>
    <w:rsid w:val="00D94ABA"/>
    <w:rsid w:val="00D94BDB"/>
    <w:rsid w:val="00D94C05"/>
    <w:rsid w:val="00D94E17"/>
    <w:rsid w:val="00D950BE"/>
    <w:rsid w:val="00D953AA"/>
    <w:rsid w:val="00D958EB"/>
    <w:rsid w:val="00D959BD"/>
    <w:rsid w:val="00D95A8A"/>
    <w:rsid w:val="00D95BF4"/>
    <w:rsid w:val="00D95DDE"/>
    <w:rsid w:val="00D966D9"/>
    <w:rsid w:val="00D96CBE"/>
    <w:rsid w:val="00D96D77"/>
    <w:rsid w:val="00D97187"/>
    <w:rsid w:val="00D97394"/>
    <w:rsid w:val="00D97735"/>
    <w:rsid w:val="00D97785"/>
    <w:rsid w:val="00D97BDD"/>
    <w:rsid w:val="00DA0000"/>
    <w:rsid w:val="00DA0312"/>
    <w:rsid w:val="00DA04AC"/>
    <w:rsid w:val="00DA065A"/>
    <w:rsid w:val="00DA09F2"/>
    <w:rsid w:val="00DA0F28"/>
    <w:rsid w:val="00DA12E3"/>
    <w:rsid w:val="00DA18F1"/>
    <w:rsid w:val="00DA1C36"/>
    <w:rsid w:val="00DA1D66"/>
    <w:rsid w:val="00DA1D9F"/>
    <w:rsid w:val="00DA1F14"/>
    <w:rsid w:val="00DA1F99"/>
    <w:rsid w:val="00DA2067"/>
    <w:rsid w:val="00DA226B"/>
    <w:rsid w:val="00DA2469"/>
    <w:rsid w:val="00DA2603"/>
    <w:rsid w:val="00DA26B3"/>
    <w:rsid w:val="00DA2760"/>
    <w:rsid w:val="00DA2876"/>
    <w:rsid w:val="00DA28F0"/>
    <w:rsid w:val="00DA2DF9"/>
    <w:rsid w:val="00DA2F04"/>
    <w:rsid w:val="00DA3352"/>
    <w:rsid w:val="00DA34D9"/>
    <w:rsid w:val="00DA34F0"/>
    <w:rsid w:val="00DA3990"/>
    <w:rsid w:val="00DA3B9C"/>
    <w:rsid w:val="00DA3E46"/>
    <w:rsid w:val="00DA3F2A"/>
    <w:rsid w:val="00DA3FC0"/>
    <w:rsid w:val="00DA4148"/>
    <w:rsid w:val="00DA41A8"/>
    <w:rsid w:val="00DA464A"/>
    <w:rsid w:val="00DA47D0"/>
    <w:rsid w:val="00DA4817"/>
    <w:rsid w:val="00DA49B7"/>
    <w:rsid w:val="00DA4D21"/>
    <w:rsid w:val="00DA4E37"/>
    <w:rsid w:val="00DA507C"/>
    <w:rsid w:val="00DA52D9"/>
    <w:rsid w:val="00DA5419"/>
    <w:rsid w:val="00DA59F9"/>
    <w:rsid w:val="00DA5A63"/>
    <w:rsid w:val="00DA5B55"/>
    <w:rsid w:val="00DA5C1C"/>
    <w:rsid w:val="00DA5DA2"/>
    <w:rsid w:val="00DA5E4B"/>
    <w:rsid w:val="00DA645E"/>
    <w:rsid w:val="00DA64D1"/>
    <w:rsid w:val="00DA67AE"/>
    <w:rsid w:val="00DA6D93"/>
    <w:rsid w:val="00DA6F0A"/>
    <w:rsid w:val="00DA7090"/>
    <w:rsid w:val="00DA715E"/>
    <w:rsid w:val="00DA7205"/>
    <w:rsid w:val="00DA74D2"/>
    <w:rsid w:val="00DA77FC"/>
    <w:rsid w:val="00DA78A2"/>
    <w:rsid w:val="00DA7BBC"/>
    <w:rsid w:val="00DA7FA2"/>
    <w:rsid w:val="00DB0351"/>
    <w:rsid w:val="00DB05CF"/>
    <w:rsid w:val="00DB05DF"/>
    <w:rsid w:val="00DB0699"/>
    <w:rsid w:val="00DB06C1"/>
    <w:rsid w:val="00DB073E"/>
    <w:rsid w:val="00DB0778"/>
    <w:rsid w:val="00DB0929"/>
    <w:rsid w:val="00DB094F"/>
    <w:rsid w:val="00DB0954"/>
    <w:rsid w:val="00DB0B0B"/>
    <w:rsid w:val="00DB0C11"/>
    <w:rsid w:val="00DB0C29"/>
    <w:rsid w:val="00DB0C44"/>
    <w:rsid w:val="00DB0C48"/>
    <w:rsid w:val="00DB0E6D"/>
    <w:rsid w:val="00DB0F34"/>
    <w:rsid w:val="00DB1244"/>
    <w:rsid w:val="00DB12A1"/>
    <w:rsid w:val="00DB141D"/>
    <w:rsid w:val="00DB17D3"/>
    <w:rsid w:val="00DB17DF"/>
    <w:rsid w:val="00DB1A26"/>
    <w:rsid w:val="00DB1ADF"/>
    <w:rsid w:val="00DB1CB3"/>
    <w:rsid w:val="00DB1CF9"/>
    <w:rsid w:val="00DB1F0A"/>
    <w:rsid w:val="00DB2166"/>
    <w:rsid w:val="00DB241B"/>
    <w:rsid w:val="00DB24F1"/>
    <w:rsid w:val="00DB257D"/>
    <w:rsid w:val="00DB2974"/>
    <w:rsid w:val="00DB2991"/>
    <w:rsid w:val="00DB2C89"/>
    <w:rsid w:val="00DB2FD6"/>
    <w:rsid w:val="00DB3222"/>
    <w:rsid w:val="00DB33A4"/>
    <w:rsid w:val="00DB34C8"/>
    <w:rsid w:val="00DB4057"/>
    <w:rsid w:val="00DB4072"/>
    <w:rsid w:val="00DB439D"/>
    <w:rsid w:val="00DB4471"/>
    <w:rsid w:val="00DB4B33"/>
    <w:rsid w:val="00DB4CCE"/>
    <w:rsid w:val="00DB5372"/>
    <w:rsid w:val="00DB5682"/>
    <w:rsid w:val="00DB56DF"/>
    <w:rsid w:val="00DB5AD8"/>
    <w:rsid w:val="00DB5AE2"/>
    <w:rsid w:val="00DB5C98"/>
    <w:rsid w:val="00DB5D9B"/>
    <w:rsid w:val="00DB6610"/>
    <w:rsid w:val="00DB6804"/>
    <w:rsid w:val="00DB6EEE"/>
    <w:rsid w:val="00DB6FAA"/>
    <w:rsid w:val="00DB7667"/>
    <w:rsid w:val="00DB76F7"/>
    <w:rsid w:val="00DB7835"/>
    <w:rsid w:val="00DB78A6"/>
    <w:rsid w:val="00DB7901"/>
    <w:rsid w:val="00DB7B97"/>
    <w:rsid w:val="00DB7C03"/>
    <w:rsid w:val="00DB7E10"/>
    <w:rsid w:val="00DC02DB"/>
    <w:rsid w:val="00DC03D1"/>
    <w:rsid w:val="00DC05D2"/>
    <w:rsid w:val="00DC0664"/>
    <w:rsid w:val="00DC0A99"/>
    <w:rsid w:val="00DC0B9C"/>
    <w:rsid w:val="00DC0EAB"/>
    <w:rsid w:val="00DC11C9"/>
    <w:rsid w:val="00DC13AE"/>
    <w:rsid w:val="00DC162D"/>
    <w:rsid w:val="00DC175D"/>
    <w:rsid w:val="00DC17C3"/>
    <w:rsid w:val="00DC1855"/>
    <w:rsid w:val="00DC18B9"/>
    <w:rsid w:val="00DC1FE9"/>
    <w:rsid w:val="00DC205C"/>
    <w:rsid w:val="00DC234C"/>
    <w:rsid w:val="00DC236A"/>
    <w:rsid w:val="00DC2404"/>
    <w:rsid w:val="00DC2693"/>
    <w:rsid w:val="00DC2A75"/>
    <w:rsid w:val="00DC2C19"/>
    <w:rsid w:val="00DC2EA4"/>
    <w:rsid w:val="00DC2F25"/>
    <w:rsid w:val="00DC353B"/>
    <w:rsid w:val="00DC3604"/>
    <w:rsid w:val="00DC3867"/>
    <w:rsid w:val="00DC3B93"/>
    <w:rsid w:val="00DC3BB5"/>
    <w:rsid w:val="00DC3D32"/>
    <w:rsid w:val="00DC4309"/>
    <w:rsid w:val="00DC4430"/>
    <w:rsid w:val="00DC444A"/>
    <w:rsid w:val="00DC44A3"/>
    <w:rsid w:val="00DC46BA"/>
    <w:rsid w:val="00DC4843"/>
    <w:rsid w:val="00DC4C27"/>
    <w:rsid w:val="00DC4D4B"/>
    <w:rsid w:val="00DC505B"/>
    <w:rsid w:val="00DC518F"/>
    <w:rsid w:val="00DC51D8"/>
    <w:rsid w:val="00DC56F2"/>
    <w:rsid w:val="00DC5AD8"/>
    <w:rsid w:val="00DC5D93"/>
    <w:rsid w:val="00DC5F8E"/>
    <w:rsid w:val="00DC62FE"/>
    <w:rsid w:val="00DC6587"/>
    <w:rsid w:val="00DC6757"/>
    <w:rsid w:val="00DC6BD9"/>
    <w:rsid w:val="00DC6C12"/>
    <w:rsid w:val="00DC6D1F"/>
    <w:rsid w:val="00DC6FFF"/>
    <w:rsid w:val="00DC74A9"/>
    <w:rsid w:val="00DC751C"/>
    <w:rsid w:val="00DC779D"/>
    <w:rsid w:val="00DC796E"/>
    <w:rsid w:val="00DC7ABA"/>
    <w:rsid w:val="00DC7ED2"/>
    <w:rsid w:val="00DD01BF"/>
    <w:rsid w:val="00DD02F4"/>
    <w:rsid w:val="00DD066B"/>
    <w:rsid w:val="00DD090D"/>
    <w:rsid w:val="00DD0A46"/>
    <w:rsid w:val="00DD0B21"/>
    <w:rsid w:val="00DD0CF9"/>
    <w:rsid w:val="00DD11D1"/>
    <w:rsid w:val="00DD13AB"/>
    <w:rsid w:val="00DD1654"/>
    <w:rsid w:val="00DD17B3"/>
    <w:rsid w:val="00DD17E4"/>
    <w:rsid w:val="00DD197B"/>
    <w:rsid w:val="00DD19BE"/>
    <w:rsid w:val="00DD19C3"/>
    <w:rsid w:val="00DD1BB1"/>
    <w:rsid w:val="00DD1D1D"/>
    <w:rsid w:val="00DD1D2C"/>
    <w:rsid w:val="00DD1E28"/>
    <w:rsid w:val="00DD2049"/>
    <w:rsid w:val="00DD206E"/>
    <w:rsid w:val="00DD228E"/>
    <w:rsid w:val="00DD2355"/>
    <w:rsid w:val="00DD2715"/>
    <w:rsid w:val="00DD28A0"/>
    <w:rsid w:val="00DD2B1C"/>
    <w:rsid w:val="00DD2B83"/>
    <w:rsid w:val="00DD2BE1"/>
    <w:rsid w:val="00DD2BFF"/>
    <w:rsid w:val="00DD2CC5"/>
    <w:rsid w:val="00DD2DA4"/>
    <w:rsid w:val="00DD2FBB"/>
    <w:rsid w:val="00DD311D"/>
    <w:rsid w:val="00DD3321"/>
    <w:rsid w:val="00DD334B"/>
    <w:rsid w:val="00DD344B"/>
    <w:rsid w:val="00DD3900"/>
    <w:rsid w:val="00DD3E4F"/>
    <w:rsid w:val="00DD4049"/>
    <w:rsid w:val="00DD41B4"/>
    <w:rsid w:val="00DD4262"/>
    <w:rsid w:val="00DD4724"/>
    <w:rsid w:val="00DD4A02"/>
    <w:rsid w:val="00DD4D96"/>
    <w:rsid w:val="00DD4EC0"/>
    <w:rsid w:val="00DD5463"/>
    <w:rsid w:val="00DD554F"/>
    <w:rsid w:val="00DD5C5F"/>
    <w:rsid w:val="00DD6022"/>
    <w:rsid w:val="00DD6098"/>
    <w:rsid w:val="00DD60F4"/>
    <w:rsid w:val="00DD6919"/>
    <w:rsid w:val="00DD6977"/>
    <w:rsid w:val="00DD6CA8"/>
    <w:rsid w:val="00DD6CE6"/>
    <w:rsid w:val="00DD70F2"/>
    <w:rsid w:val="00DD782A"/>
    <w:rsid w:val="00DD7964"/>
    <w:rsid w:val="00DD7A7C"/>
    <w:rsid w:val="00DE06E3"/>
    <w:rsid w:val="00DE0BCF"/>
    <w:rsid w:val="00DE0CAB"/>
    <w:rsid w:val="00DE0E11"/>
    <w:rsid w:val="00DE0E41"/>
    <w:rsid w:val="00DE1181"/>
    <w:rsid w:val="00DE1400"/>
    <w:rsid w:val="00DE1543"/>
    <w:rsid w:val="00DE1610"/>
    <w:rsid w:val="00DE161D"/>
    <w:rsid w:val="00DE16FB"/>
    <w:rsid w:val="00DE1AB3"/>
    <w:rsid w:val="00DE1BA0"/>
    <w:rsid w:val="00DE21A5"/>
    <w:rsid w:val="00DE225F"/>
    <w:rsid w:val="00DE28AF"/>
    <w:rsid w:val="00DE2C91"/>
    <w:rsid w:val="00DE2DD0"/>
    <w:rsid w:val="00DE2DDB"/>
    <w:rsid w:val="00DE301C"/>
    <w:rsid w:val="00DE387F"/>
    <w:rsid w:val="00DE38E5"/>
    <w:rsid w:val="00DE3C6A"/>
    <w:rsid w:val="00DE3EAE"/>
    <w:rsid w:val="00DE4A19"/>
    <w:rsid w:val="00DE4BA4"/>
    <w:rsid w:val="00DE4BB4"/>
    <w:rsid w:val="00DE4DC4"/>
    <w:rsid w:val="00DE4DD9"/>
    <w:rsid w:val="00DE4E62"/>
    <w:rsid w:val="00DE5230"/>
    <w:rsid w:val="00DE540D"/>
    <w:rsid w:val="00DE54AE"/>
    <w:rsid w:val="00DE54B5"/>
    <w:rsid w:val="00DE564D"/>
    <w:rsid w:val="00DE575A"/>
    <w:rsid w:val="00DE5842"/>
    <w:rsid w:val="00DE584F"/>
    <w:rsid w:val="00DE61AA"/>
    <w:rsid w:val="00DE6251"/>
    <w:rsid w:val="00DE6311"/>
    <w:rsid w:val="00DE660E"/>
    <w:rsid w:val="00DE6720"/>
    <w:rsid w:val="00DE6AE3"/>
    <w:rsid w:val="00DE6B2E"/>
    <w:rsid w:val="00DE6BA1"/>
    <w:rsid w:val="00DE7011"/>
    <w:rsid w:val="00DE72C4"/>
    <w:rsid w:val="00DE7A0F"/>
    <w:rsid w:val="00DE7B3C"/>
    <w:rsid w:val="00DE7D29"/>
    <w:rsid w:val="00DE7D57"/>
    <w:rsid w:val="00DE7FE6"/>
    <w:rsid w:val="00DF05CC"/>
    <w:rsid w:val="00DF0696"/>
    <w:rsid w:val="00DF08E9"/>
    <w:rsid w:val="00DF0B1E"/>
    <w:rsid w:val="00DF0D9C"/>
    <w:rsid w:val="00DF0EDF"/>
    <w:rsid w:val="00DF1172"/>
    <w:rsid w:val="00DF1270"/>
    <w:rsid w:val="00DF12FE"/>
    <w:rsid w:val="00DF14E6"/>
    <w:rsid w:val="00DF1605"/>
    <w:rsid w:val="00DF16D3"/>
    <w:rsid w:val="00DF1962"/>
    <w:rsid w:val="00DF1B05"/>
    <w:rsid w:val="00DF1F29"/>
    <w:rsid w:val="00DF1FE6"/>
    <w:rsid w:val="00DF205A"/>
    <w:rsid w:val="00DF23F7"/>
    <w:rsid w:val="00DF25C7"/>
    <w:rsid w:val="00DF25D2"/>
    <w:rsid w:val="00DF26FD"/>
    <w:rsid w:val="00DF2A0D"/>
    <w:rsid w:val="00DF2E47"/>
    <w:rsid w:val="00DF2E66"/>
    <w:rsid w:val="00DF2F11"/>
    <w:rsid w:val="00DF32EA"/>
    <w:rsid w:val="00DF349A"/>
    <w:rsid w:val="00DF364E"/>
    <w:rsid w:val="00DF3B42"/>
    <w:rsid w:val="00DF42B9"/>
    <w:rsid w:val="00DF43FC"/>
    <w:rsid w:val="00DF490C"/>
    <w:rsid w:val="00DF4AB7"/>
    <w:rsid w:val="00DF4D89"/>
    <w:rsid w:val="00DF4DC7"/>
    <w:rsid w:val="00DF4E7D"/>
    <w:rsid w:val="00DF4F68"/>
    <w:rsid w:val="00DF4FAB"/>
    <w:rsid w:val="00DF4FED"/>
    <w:rsid w:val="00DF5752"/>
    <w:rsid w:val="00DF57CA"/>
    <w:rsid w:val="00DF5808"/>
    <w:rsid w:val="00DF59DD"/>
    <w:rsid w:val="00DF5A8E"/>
    <w:rsid w:val="00DF5AC2"/>
    <w:rsid w:val="00DF5B4A"/>
    <w:rsid w:val="00DF5BFF"/>
    <w:rsid w:val="00DF646C"/>
    <w:rsid w:val="00DF6BE1"/>
    <w:rsid w:val="00DF6D7B"/>
    <w:rsid w:val="00DF6E71"/>
    <w:rsid w:val="00DF7073"/>
    <w:rsid w:val="00DF76CB"/>
    <w:rsid w:val="00DF78B3"/>
    <w:rsid w:val="00DF7B96"/>
    <w:rsid w:val="00DF7FA8"/>
    <w:rsid w:val="00E0023B"/>
    <w:rsid w:val="00E0029C"/>
    <w:rsid w:val="00E0039A"/>
    <w:rsid w:val="00E00635"/>
    <w:rsid w:val="00E006C8"/>
    <w:rsid w:val="00E00A01"/>
    <w:rsid w:val="00E00E3F"/>
    <w:rsid w:val="00E00E5A"/>
    <w:rsid w:val="00E00F75"/>
    <w:rsid w:val="00E00F99"/>
    <w:rsid w:val="00E00FC4"/>
    <w:rsid w:val="00E0113A"/>
    <w:rsid w:val="00E0140D"/>
    <w:rsid w:val="00E01CED"/>
    <w:rsid w:val="00E023CA"/>
    <w:rsid w:val="00E0248D"/>
    <w:rsid w:val="00E0258B"/>
    <w:rsid w:val="00E025DE"/>
    <w:rsid w:val="00E026A5"/>
    <w:rsid w:val="00E0276F"/>
    <w:rsid w:val="00E028FA"/>
    <w:rsid w:val="00E02CFE"/>
    <w:rsid w:val="00E03475"/>
    <w:rsid w:val="00E03531"/>
    <w:rsid w:val="00E03B97"/>
    <w:rsid w:val="00E03BB1"/>
    <w:rsid w:val="00E03C66"/>
    <w:rsid w:val="00E03DF7"/>
    <w:rsid w:val="00E041A3"/>
    <w:rsid w:val="00E041A7"/>
    <w:rsid w:val="00E04292"/>
    <w:rsid w:val="00E0430D"/>
    <w:rsid w:val="00E043F2"/>
    <w:rsid w:val="00E044B0"/>
    <w:rsid w:val="00E046C7"/>
    <w:rsid w:val="00E047A8"/>
    <w:rsid w:val="00E048FA"/>
    <w:rsid w:val="00E04C14"/>
    <w:rsid w:val="00E05257"/>
    <w:rsid w:val="00E0528D"/>
    <w:rsid w:val="00E054B7"/>
    <w:rsid w:val="00E055A5"/>
    <w:rsid w:val="00E057D3"/>
    <w:rsid w:val="00E05845"/>
    <w:rsid w:val="00E05FC8"/>
    <w:rsid w:val="00E062C7"/>
    <w:rsid w:val="00E063EC"/>
    <w:rsid w:val="00E06402"/>
    <w:rsid w:val="00E0678A"/>
    <w:rsid w:val="00E0678D"/>
    <w:rsid w:val="00E06B85"/>
    <w:rsid w:val="00E06BFF"/>
    <w:rsid w:val="00E06E28"/>
    <w:rsid w:val="00E06FEE"/>
    <w:rsid w:val="00E071DB"/>
    <w:rsid w:val="00E078F2"/>
    <w:rsid w:val="00E07A1D"/>
    <w:rsid w:val="00E07A41"/>
    <w:rsid w:val="00E07BE0"/>
    <w:rsid w:val="00E07D4D"/>
    <w:rsid w:val="00E07D9D"/>
    <w:rsid w:val="00E07FEB"/>
    <w:rsid w:val="00E10102"/>
    <w:rsid w:val="00E1041D"/>
    <w:rsid w:val="00E104CA"/>
    <w:rsid w:val="00E104D8"/>
    <w:rsid w:val="00E10681"/>
    <w:rsid w:val="00E10784"/>
    <w:rsid w:val="00E10940"/>
    <w:rsid w:val="00E10D2D"/>
    <w:rsid w:val="00E115F3"/>
    <w:rsid w:val="00E11769"/>
    <w:rsid w:val="00E1185C"/>
    <w:rsid w:val="00E11C4B"/>
    <w:rsid w:val="00E11CC6"/>
    <w:rsid w:val="00E11FE0"/>
    <w:rsid w:val="00E1200A"/>
    <w:rsid w:val="00E124A7"/>
    <w:rsid w:val="00E12928"/>
    <w:rsid w:val="00E12AE4"/>
    <w:rsid w:val="00E1393C"/>
    <w:rsid w:val="00E13A4A"/>
    <w:rsid w:val="00E13B29"/>
    <w:rsid w:val="00E14210"/>
    <w:rsid w:val="00E143C1"/>
    <w:rsid w:val="00E1467C"/>
    <w:rsid w:val="00E14939"/>
    <w:rsid w:val="00E149C9"/>
    <w:rsid w:val="00E14E33"/>
    <w:rsid w:val="00E14F05"/>
    <w:rsid w:val="00E14FD1"/>
    <w:rsid w:val="00E15365"/>
    <w:rsid w:val="00E15530"/>
    <w:rsid w:val="00E15595"/>
    <w:rsid w:val="00E155F0"/>
    <w:rsid w:val="00E1566D"/>
    <w:rsid w:val="00E15A1D"/>
    <w:rsid w:val="00E15A9C"/>
    <w:rsid w:val="00E15DD8"/>
    <w:rsid w:val="00E16066"/>
    <w:rsid w:val="00E161EE"/>
    <w:rsid w:val="00E1634C"/>
    <w:rsid w:val="00E1638B"/>
    <w:rsid w:val="00E164FF"/>
    <w:rsid w:val="00E16533"/>
    <w:rsid w:val="00E168DC"/>
    <w:rsid w:val="00E16A27"/>
    <w:rsid w:val="00E16AA4"/>
    <w:rsid w:val="00E16C85"/>
    <w:rsid w:val="00E16DA4"/>
    <w:rsid w:val="00E171EC"/>
    <w:rsid w:val="00E1760E"/>
    <w:rsid w:val="00E1798D"/>
    <w:rsid w:val="00E17B22"/>
    <w:rsid w:val="00E17C7D"/>
    <w:rsid w:val="00E17F26"/>
    <w:rsid w:val="00E20076"/>
    <w:rsid w:val="00E20131"/>
    <w:rsid w:val="00E20197"/>
    <w:rsid w:val="00E2021E"/>
    <w:rsid w:val="00E2033C"/>
    <w:rsid w:val="00E2044C"/>
    <w:rsid w:val="00E20528"/>
    <w:rsid w:val="00E20A79"/>
    <w:rsid w:val="00E20B5C"/>
    <w:rsid w:val="00E20C49"/>
    <w:rsid w:val="00E20E3C"/>
    <w:rsid w:val="00E20F72"/>
    <w:rsid w:val="00E210BE"/>
    <w:rsid w:val="00E213B6"/>
    <w:rsid w:val="00E21754"/>
    <w:rsid w:val="00E21D7C"/>
    <w:rsid w:val="00E21F12"/>
    <w:rsid w:val="00E225B1"/>
    <w:rsid w:val="00E2277C"/>
    <w:rsid w:val="00E22960"/>
    <w:rsid w:val="00E229FD"/>
    <w:rsid w:val="00E22C75"/>
    <w:rsid w:val="00E230E7"/>
    <w:rsid w:val="00E2315B"/>
    <w:rsid w:val="00E23379"/>
    <w:rsid w:val="00E235E3"/>
    <w:rsid w:val="00E23832"/>
    <w:rsid w:val="00E23B52"/>
    <w:rsid w:val="00E2414A"/>
    <w:rsid w:val="00E2437D"/>
    <w:rsid w:val="00E2441C"/>
    <w:rsid w:val="00E244D4"/>
    <w:rsid w:val="00E2454C"/>
    <w:rsid w:val="00E24597"/>
    <w:rsid w:val="00E24726"/>
    <w:rsid w:val="00E24AAF"/>
    <w:rsid w:val="00E24C9F"/>
    <w:rsid w:val="00E24FEC"/>
    <w:rsid w:val="00E253A2"/>
    <w:rsid w:val="00E2545C"/>
    <w:rsid w:val="00E256DA"/>
    <w:rsid w:val="00E2578D"/>
    <w:rsid w:val="00E26009"/>
    <w:rsid w:val="00E26371"/>
    <w:rsid w:val="00E263EF"/>
    <w:rsid w:val="00E265C1"/>
    <w:rsid w:val="00E265FF"/>
    <w:rsid w:val="00E26725"/>
    <w:rsid w:val="00E268BE"/>
    <w:rsid w:val="00E2694C"/>
    <w:rsid w:val="00E26B15"/>
    <w:rsid w:val="00E26F50"/>
    <w:rsid w:val="00E27192"/>
    <w:rsid w:val="00E271B1"/>
    <w:rsid w:val="00E27563"/>
    <w:rsid w:val="00E2791A"/>
    <w:rsid w:val="00E27A1E"/>
    <w:rsid w:val="00E27B67"/>
    <w:rsid w:val="00E27CA5"/>
    <w:rsid w:val="00E27E38"/>
    <w:rsid w:val="00E27E60"/>
    <w:rsid w:val="00E3034D"/>
    <w:rsid w:val="00E3042D"/>
    <w:rsid w:val="00E30A47"/>
    <w:rsid w:val="00E30AF6"/>
    <w:rsid w:val="00E30C1B"/>
    <w:rsid w:val="00E30C21"/>
    <w:rsid w:val="00E30E33"/>
    <w:rsid w:val="00E30EB4"/>
    <w:rsid w:val="00E30EC7"/>
    <w:rsid w:val="00E30F20"/>
    <w:rsid w:val="00E30F63"/>
    <w:rsid w:val="00E315B1"/>
    <w:rsid w:val="00E31630"/>
    <w:rsid w:val="00E3195E"/>
    <w:rsid w:val="00E31AC6"/>
    <w:rsid w:val="00E3208D"/>
    <w:rsid w:val="00E3230B"/>
    <w:rsid w:val="00E323A4"/>
    <w:rsid w:val="00E32421"/>
    <w:rsid w:val="00E325B1"/>
    <w:rsid w:val="00E3290E"/>
    <w:rsid w:val="00E32AB6"/>
    <w:rsid w:val="00E32B3F"/>
    <w:rsid w:val="00E32DBB"/>
    <w:rsid w:val="00E3363A"/>
    <w:rsid w:val="00E33662"/>
    <w:rsid w:val="00E34055"/>
    <w:rsid w:val="00E34223"/>
    <w:rsid w:val="00E34555"/>
    <w:rsid w:val="00E34602"/>
    <w:rsid w:val="00E3495F"/>
    <w:rsid w:val="00E34B86"/>
    <w:rsid w:val="00E35119"/>
    <w:rsid w:val="00E354DB"/>
    <w:rsid w:val="00E35CB3"/>
    <w:rsid w:val="00E35D34"/>
    <w:rsid w:val="00E35DD8"/>
    <w:rsid w:val="00E360B4"/>
    <w:rsid w:val="00E362E0"/>
    <w:rsid w:val="00E366C4"/>
    <w:rsid w:val="00E36862"/>
    <w:rsid w:val="00E36E8C"/>
    <w:rsid w:val="00E36F37"/>
    <w:rsid w:val="00E370F1"/>
    <w:rsid w:val="00E3727D"/>
    <w:rsid w:val="00E3729E"/>
    <w:rsid w:val="00E37318"/>
    <w:rsid w:val="00E37617"/>
    <w:rsid w:val="00E377EC"/>
    <w:rsid w:val="00E37A20"/>
    <w:rsid w:val="00E4007B"/>
    <w:rsid w:val="00E4025A"/>
    <w:rsid w:val="00E406B7"/>
    <w:rsid w:val="00E40722"/>
    <w:rsid w:val="00E40AA9"/>
    <w:rsid w:val="00E41191"/>
    <w:rsid w:val="00E4120D"/>
    <w:rsid w:val="00E413A8"/>
    <w:rsid w:val="00E417CC"/>
    <w:rsid w:val="00E417DC"/>
    <w:rsid w:val="00E41F9A"/>
    <w:rsid w:val="00E4204F"/>
    <w:rsid w:val="00E42219"/>
    <w:rsid w:val="00E42277"/>
    <w:rsid w:val="00E422B0"/>
    <w:rsid w:val="00E42571"/>
    <w:rsid w:val="00E4259C"/>
    <w:rsid w:val="00E4279A"/>
    <w:rsid w:val="00E428B3"/>
    <w:rsid w:val="00E42B5D"/>
    <w:rsid w:val="00E42D0C"/>
    <w:rsid w:val="00E42FF1"/>
    <w:rsid w:val="00E43373"/>
    <w:rsid w:val="00E43471"/>
    <w:rsid w:val="00E434E6"/>
    <w:rsid w:val="00E436FC"/>
    <w:rsid w:val="00E4379D"/>
    <w:rsid w:val="00E437B5"/>
    <w:rsid w:val="00E43B94"/>
    <w:rsid w:val="00E43C47"/>
    <w:rsid w:val="00E43D06"/>
    <w:rsid w:val="00E440DC"/>
    <w:rsid w:val="00E446B4"/>
    <w:rsid w:val="00E448A6"/>
    <w:rsid w:val="00E44BD0"/>
    <w:rsid w:val="00E44D85"/>
    <w:rsid w:val="00E44DA5"/>
    <w:rsid w:val="00E45130"/>
    <w:rsid w:val="00E456ED"/>
    <w:rsid w:val="00E45D75"/>
    <w:rsid w:val="00E45E6E"/>
    <w:rsid w:val="00E45F38"/>
    <w:rsid w:val="00E45F70"/>
    <w:rsid w:val="00E45FAE"/>
    <w:rsid w:val="00E46349"/>
    <w:rsid w:val="00E464D1"/>
    <w:rsid w:val="00E46526"/>
    <w:rsid w:val="00E46AAA"/>
    <w:rsid w:val="00E46CF1"/>
    <w:rsid w:val="00E4712B"/>
    <w:rsid w:val="00E473A5"/>
    <w:rsid w:val="00E47696"/>
    <w:rsid w:val="00E47C99"/>
    <w:rsid w:val="00E47F69"/>
    <w:rsid w:val="00E5013F"/>
    <w:rsid w:val="00E5026C"/>
    <w:rsid w:val="00E503D3"/>
    <w:rsid w:val="00E505D0"/>
    <w:rsid w:val="00E50605"/>
    <w:rsid w:val="00E5066A"/>
    <w:rsid w:val="00E507A8"/>
    <w:rsid w:val="00E50B85"/>
    <w:rsid w:val="00E50B9E"/>
    <w:rsid w:val="00E50BAF"/>
    <w:rsid w:val="00E50BFB"/>
    <w:rsid w:val="00E50CC3"/>
    <w:rsid w:val="00E51523"/>
    <w:rsid w:val="00E51525"/>
    <w:rsid w:val="00E517C5"/>
    <w:rsid w:val="00E5190D"/>
    <w:rsid w:val="00E51A75"/>
    <w:rsid w:val="00E51B6E"/>
    <w:rsid w:val="00E51DAB"/>
    <w:rsid w:val="00E51EC0"/>
    <w:rsid w:val="00E522D9"/>
    <w:rsid w:val="00E52348"/>
    <w:rsid w:val="00E523D7"/>
    <w:rsid w:val="00E52560"/>
    <w:rsid w:val="00E529DA"/>
    <w:rsid w:val="00E52B49"/>
    <w:rsid w:val="00E52B86"/>
    <w:rsid w:val="00E52BBB"/>
    <w:rsid w:val="00E52D05"/>
    <w:rsid w:val="00E52EC2"/>
    <w:rsid w:val="00E52EC7"/>
    <w:rsid w:val="00E52F39"/>
    <w:rsid w:val="00E53380"/>
    <w:rsid w:val="00E534F8"/>
    <w:rsid w:val="00E5365D"/>
    <w:rsid w:val="00E53793"/>
    <w:rsid w:val="00E53960"/>
    <w:rsid w:val="00E53B45"/>
    <w:rsid w:val="00E53CBB"/>
    <w:rsid w:val="00E54106"/>
    <w:rsid w:val="00E546FC"/>
    <w:rsid w:val="00E54913"/>
    <w:rsid w:val="00E54CC9"/>
    <w:rsid w:val="00E55288"/>
    <w:rsid w:val="00E55308"/>
    <w:rsid w:val="00E5559D"/>
    <w:rsid w:val="00E5581A"/>
    <w:rsid w:val="00E558C9"/>
    <w:rsid w:val="00E55B75"/>
    <w:rsid w:val="00E55BF1"/>
    <w:rsid w:val="00E55FAC"/>
    <w:rsid w:val="00E56054"/>
    <w:rsid w:val="00E56163"/>
    <w:rsid w:val="00E563AA"/>
    <w:rsid w:val="00E564B8"/>
    <w:rsid w:val="00E56674"/>
    <w:rsid w:val="00E569EE"/>
    <w:rsid w:val="00E57197"/>
    <w:rsid w:val="00E5733B"/>
    <w:rsid w:val="00E5743C"/>
    <w:rsid w:val="00E575CC"/>
    <w:rsid w:val="00E5779B"/>
    <w:rsid w:val="00E578DA"/>
    <w:rsid w:val="00E57B8E"/>
    <w:rsid w:val="00E60011"/>
    <w:rsid w:val="00E60122"/>
    <w:rsid w:val="00E60431"/>
    <w:rsid w:val="00E60812"/>
    <w:rsid w:val="00E60D88"/>
    <w:rsid w:val="00E60D89"/>
    <w:rsid w:val="00E60FCD"/>
    <w:rsid w:val="00E615C7"/>
    <w:rsid w:val="00E61673"/>
    <w:rsid w:val="00E61937"/>
    <w:rsid w:val="00E61B61"/>
    <w:rsid w:val="00E61BC9"/>
    <w:rsid w:val="00E61C03"/>
    <w:rsid w:val="00E61E13"/>
    <w:rsid w:val="00E61F33"/>
    <w:rsid w:val="00E624FC"/>
    <w:rsid w:val="00E6270D"/>
    <w:rsid w:val="00E628B8"/>
    <w:rsid w:val="00E628F2"/>
    <w:rsid w:val="00E6299B"/>
    <w:rsid w:val="00E629EC"/>
    <w:rsid w:val="00E62B02"/>
    <w:rsid w:val="00E632C2"/>
    <w:rsid w:val="00E63A19"/>
    <w:rsid w:val="00E63A91"/>
    <w:rsid w:val="00E63C7B"/>
    <w:rsid w:val="00E64049"/>
    <w:rsid w:val="00E641D8"/>
    <w:rsid w:val="00E643EE"/>
    <w:rsid w:val="00E6458D"/>
    <w:rsid w:val="00E64CB3"/>
    <w:rsid w:val="00E64F20"/>
    <w:rsid w:val="00E6531D"/>
    <w:rsid w:val="00E65346"/>
    <w:rsid w:val="00E6539E"/>
    <w:rsid w:val="00E656A4"/>
    <w:rsid w:val="00E658D3"/>
    <w:rsid w:val="00E65902"/>
    <w:rsid w:val="00E65931"/>
    <w:rsid w:val="00E65CDF"/>
    <w:rsid w:val="00E65E51"/>
    <w:rsid w:val="00E661D6"/>
    <w:rsid w:val="00E66208"/>
    <w:rsid w:val="00E6679B"/>
    <w:rsid w:val="00E66803"/>
    <w:rsid w:val="00E6680F"/>
    <w:rsid w:val="00E66894"/>
    <w:rsid w:val="00E66C88"/>
    <w:rsid w:val="00E66F46"/>
    <w:rsid w:val="00E672ED"/>
    <w:rsid w:val="00E6782E"/>
    <w:rsid w:val="00E6797E"/>
    <w:rsid w:val="00E67BE9"/>
    <w:rsid w:val="00E67CB5"/>
    <w:rsid w:val="00E67E8D"/>
    <w:rsid w:val="00E700F5"/>
    <w:rsid w:val="00E70194"/>
    <w:rsid w:val="00E70492"/>
    <w:rsid w:val="00E705E3"/>
    <w:rsid w:val="00E70719"/>
    <w:rsid w:val="00E70986"/>
    <w:rsid w:val="00E70AF0"/>
    <w:rsid w:val="00E70EAA"/>
    <w:rsid w:val="00E71240"/>
    <w:rsid w:val="00E71243"/>
    <w:rsid w:val="00E713B5"/>
    <w:rsid w:val="00E7147A"/>
    <w:rsid w:val="00E714EE"/>
    <w:rsid w:val="00E717F1"/>
    <w:rsid w:val="00E71ED5"/>
    <w:rsid w:val="00E720ED"/>
    <w:rsid w:val="00E72267"/>
    <w:rsid w:val="00E724C6"/>
    <w:rsid w:val="00E72810"/>
    <w:rsid w:val="00E7287F"/>
    <w:rsid w:val="00E7298B"/>
    <w:rsid w:val="00E72BFC"/>
    <w:rsid w:val="00E72CB6"/>
    <w:rsid w:val="00E72F56"/>
    <w:rsid w:val="00E732AC"/>
    <w:rsid w:val="00E732F5"/>
    <w:rsid w:val="00E7341B"/>
    <w:rsid w:val="00E735FF"/>
    <w:rsid w:val="00E73768"/>
    <w:rsid w:val="00E73AFB"/>
    <w:rsid w:val="00E73B29"/>
    <w:rsid w:val="00E73BFB"/>
    <w:rsid w:val="00E73E56"/>
    <w:rsid w:val="00E741B1"/>
    <w:rsid w:val="00E7421E"/>
    <w:rsid w:val="00E742D4"/>
    <w:rsid w:val="00E7430A"/>
    <w:rsid w:val="00E743DD"/>
    <w:rsid w:val="00E74648"/>
    <w:rsid w:val="00E74709"/>
    <w:rsid w:val="00E747BC"/>
    <w:rsid w:val="00E74BE1"/>
    <w:rsid w:val="00E75088"/>
    <w:rsid w:val="00E752CA"/>
    <w:rsid w:val="00E753B1"/>
    <w:rsid w:val="00E75464"/>
    <w:rsid w:val="00E75578"/>
    <w:rsid w:val="00E75795"/>
    <w:rsid w:val="00E757E4"/>
    <w:rsid w:val="00E75945"/>
    <w:rsid w:val="00E75FA3"/>
    <w:rsid w:val="00E75FCD"/>
    <w:rsid w:val="00E76142"/>
    <w:rsid w:val="00E76178"/>
    <w:rsid w:val="00E761E4"/>
    <w:rsid w:val="00E76CE6"/>
    <w:rsid w:val="00E76F07"/>
    <w:rsid w:val="00E77124"/>
    <w:rsid w:val="00E7748D"/>
    <w:rsid w:val="00E77524"/>
    <w:rsid w:val="00E80033"/>
    <w:rsid w:val="00E802C8"/>
    <w:rsid w:val="00E80B23"/>
    <w:rsid w:val="00E80C7F"/>
    <w:rsid w:val="00E80FC4"/>
    <w:rsid w:val="00E81145"/>
    <w:rsid w:val="00E8146E"/>
    <w:rsid w:val="00E814FA"/>
    <w:rsid w:val="00E81B27"/>
    <w:rsid w:val="00E81D79"/>
    <w:rsid w:val="00E81FFD"/>
    <w:rsid w:val="00E821EB"/>
    <w:rsid w:val="00E822A0"/>
    <w:rsid w:val="00E826C4"/>
    <w:rsid w:val="00E82E6A"/>
    <w:rsid w:val="00E82EDA"/>
    <w:rsid w:val="00E82FD9"/>
    <w:rsid w:val="00E834C3"/>
    <w:rsid w:val="00E835F1"/>
    <w:rsid w:val="00E837E9"/>
    <w:rsid w:val="00E83D0F"/>
    <w:rsid w:val="00E83D3B"/>
    <w:rsid w:val="00E83FCE"/>
    <w:rsid w:val="00E84147"/>
    <w:rsid w:val="00E841E6"/>
    <w:rsid w:val="00E841FB"/>
    <w:rsid w:val="00E84757"/>
    <w:rsid w:val="00E84E51"/>
    <w:rsid w:val="00E851EC"/>
    <w:rsid w:val="00E85D47"/>
    <w:rsid w:val="00E8620D"/>
    <w:rsid w:val="00E86811"/>
    <w:rsid w:val="00E86918"/>
    <w:rsid w:val="00E86991"/>
    <w:rsid w:val="00E86CB8"/>
    <w:rsid w:val="00E86FAB"/>
    <w:rsid w:val="00E87499"/>
    <w:rsid w:val="00E87AE4"/>
    <w:rsid w:val="00E90303"/>
    <w:rsid w:val="00E9067A"/>
    <w:rsid w:val="00E906B2"/>
    <w:rsid w:val="00E90B00"/>
    <w:rsid w:val="00E90C79"/>
    <w:rsid w:val="00E90F65"/>
    <w:rsid w:val="00E91030"/>
    <w:rsid w:val="00E910B6"/>
    <w:rsid w:val="00E91247"/>
    <w:rsid w:val="00E91309"/>
    <w:rsid w:val="00E913AD"/>
    <w:rsid w:val="00E9160B"/>
    <w:rsid w:val="00E9214E"/>
    <w:rsid w:val="00E92253"/>
    <w:rsid w:val="00E92479"/>
    <w:rsid w:val="00E924BB"/>
    <w:rsid w:val="00E9258D"/>
    <w:rsid w:val="00E927E6"/>
    <w:rsid w:val="00E92AD3"/>
    <w:rsid w:val="00E93368"/>
    <w:rsid w:val="00E93554"/>
    <w:rsid w:val="00E9392F"/>
    <w:rsid w:val="00E93EE5"/>
    <w:rsid w:val="00E93F33"/>
    <w:rsid w:val="00E93F5D"/>
    <w:rsid w:val="00E94362"/>
    <w:rsid w:val="00E94661"/>
    <w:rsid w:val="00E9470D"/>
    <w:rsid w:val="00E94856"/>
    <w:rsid w:val="00E9490B"/>
    <w:rsid w:val="00E94969"/>
    <w:rsid w:val="00E94E0A"/>
    <w:rsid w:val="00E94F24"/>
    <w:rsid w:val="00E95585"/>
    <w:rsid w:val="00E95938"/>
    <w:rsid w:val="00E95BAC"/>
    <w:rsid w:val="00E9605F"/>
    <w:rsid w:val="00E962AA"/>
    <w:rsid w:val="00E964F4"/>
    <w:rsid w:val="00E966DE"/>
    <w:rsid w:val="00E96930"/>
    <w:rsid w:val="00E96938"/>
    <w:rsid w:val="00E96ACE"/>
    <w:rsid w:val="00E96D67"/>
    <w:rsid w:val="00E96E85"/>
    <w:rsid w:val="00E97209"/>
    <w:rsid w:val="00E97214"/>
    <w:rsid w:val="00E9725C"/>
    <w:rsid w:val="00E972B4"/>
    <w:rsid w:val="00E9739A"/>
    <w:rsid w:val="00E97541"/>
    <w:rsid w:val="00E976C1"/>
    <w:rsid w:val="00E97720"/>
    <w:rsid w:val="00E97D28"/>
    <w:rsid w:val="00E97D6F"/>
    <w:rsid w:val="00EA0036"/>
    <w:rsid w:val="00EA0C70"/>
    <w:rsid w:val="00EA0D3E"/>
    <w:rsid w:val="00EA0E47"/>
    <w:rsid w:val="00EA14DA"/>
    <w:rsid w:val="00EA151B"/>
    <w:rsid w:val="00EA1550"/>
    <w:rsid w:val="00EA15E7"/>
    <w:rsid w:val="00EA1648"/>
    <w:rsid w:val="00EA18D6"/>
    <w:rsid w:val="00EA2BAF"/>
    <w:rsid w:val="00EA33F3"/>
    <w:rsid w:val="00EA341A"/>
    <w:rsid w:val="00EA399A"/>
    <w:rsid w:val="00EA3A37"/>
    <w:rsid w:val="00EA3F8C"/>
    <w:rsid w:val="00EA4421"/>
    <w:rsid w:val="00EA460D"/>
    <w:rsid w:val="00EA49AA"/>
    <w:rsid w:val="00EA4A85"/>
    <w:rsid w:val="00EA4B04"/>
    <w:rsid w:val="00EA4CEA"/>
    <w:rsid w:val="00EA515A"/>
    <w:rsid w:val="00EA564F"/>
    <w:rsid w:val="00EA5980"/>
    <w:rsid w:val="00EA599F"/>
    <w:rsid w:val="00EA59C2"/>
    <w:rsid w:val="00EA5A6A"/>
    <w:rsid w:val="00EA5B27"/>
    <w:rsid w:val="00EA5BA2"/>
    <w:rsid w:val="00EA5F74"/>
    <w:rsid w:val="00EA6747"/>
    <w:rsid w:val="00EA6F2F"/>
    <w:rsid w:val="00EA70BC"/>
    <w:rsid w:val="00EA771D"/>
    <w:rsid w:val="00EA78DE"/>
    <w:rsid w:val="00EA7BA9"/>
    <w:rsid w:val="00EA7D1A"/>
    <w:rsid w:val="00EA7D7E"/>
    <w:rsid w:val="00EB02CA"/>
    <w:rsid w:val="00EB0700"/>
    <w:rsid w:val="00EB1366"/>
    <w:rsid w:val="00EB1CD2"/>
    <w:rsid w:val="00EB20B2"/>
    <w:rsid w:val="00EB23A4"/>
    <w:rsid w:val="00EB2561"/>
    <w:rsid w:val="00EB2788"/>
    <w:rsid w:val="00EB27D8"/>
    <w:rsid w:val="00EB2A67"/>
    <w:rsid w:val="00EB355E"/>
    <w:rsid w:val="00EB360D"/>
    <w:rsid w:val="00EB3789"/>
    <w:rsid w:val="00EB3852"/>
    <w:rsid w:val="00EB3BDB"/>
    <w:rsid w:val="00EB3D27"/>
    <w:rsid w:val="00EB40E3"/>
    <w:rsid w:val="00EB4224"/>
    <w:rsid w:val="00EB4397"/>
    <w:rsid w:val="00EB43C0"/>
    <w:rsid w:val="00EB4AA7"/>
    <w:rsid w:val="00EB4C25"/>
    <w:rsid w:val="00EB54CD"/>
    <w:rsid w:val="00EB5600"/>
    <w:rsid w:val="00EB57AB"/>
    <w:rsid w:val="00EB5B55"/>
    <w:rsid w:val="00EB5D13"/>
    <w:rsid w:val="00EB5F07"/>
    <w:rsid w:val="00EB6637"/>
    <w:rsid w:val="00EB6CBF"/>
    <w:rsid w:val="00EB6F74"/>
    <w:rsid w:val="00EB75DA"/>
    <w:rsid w:val="00EB771D"/>
    <w:rsid w:val="00EB77B5"/>
    <w:rsid w:val="00EB7AD7"/>
    <w:rsid w:val="00EB7B15"/>
    <w:rsid w:val="00EB7FBE"/>
    <w:rsid w:val="00EC0087"/>
    <w:rsid w:val="00EC0174"/>
    <w:rsid w:val="00EC01E9"/>
    <w:rsid w:val="00EC02C0"/>
    <w:rsid w:val="00EC02D7"/>
    <w:rsid w:val="00EC061A"/>
    <w:rsid w:val="00EC0663"/>
    <w:rsid w:val="00EC06BF"/>
    <w:rsid w:val="00EC08B5"/>
    <w:rsid w:val="00EC11BB"/>
    <w:rsid w:val="00EC173C"/>
    <w:rsid w:val="00EC1A28"/>
    <w:rsid w:val="00EC1C62"/>
    <w:rsid w:val="00EC1CBB"/>
    <w:rsid w:val="00EC1E63"/>
    <w:rsid w:val="00EC236E"/>
    <w:rsid w:val="00EC2431"/>
    <w:rsid w:val="00EC24BB"/>
    <w:rsid w:val="00EC25C3"/>
    <w:rsid w:val="00EC28BC"/>
    <w:rsid w:val="00EC2CB0"/>
    <w:rsid w:val="00EC2D09"/>
    <w:rsid w:val="00EC301B"/>
    <w:rsid w:val="00EC319E"/>
    <w:rsid w:val="00EC3433"/>
    <w:rsid w:val="00EC3456"/>
    <w:rsid w:val="00EC34E3"/>
    <w:rsid w:val="00EC374E"/>
    <w:rsid w:val="00EC3D0B"/>
    <w:rsid w:val="00EC3FD0"/>
    <w:rsid w:val="00EC40B1"/>
    <w:rsid w:val="00EC4137"/>
    <w:rsid w:val="00EC4298"/>
    <w:rsid w:val="00EC42E4"/>
    <w:rsid w:val="00EC4486"/>
    <w:rsid w:val="00EC4570"/>
    <w:rsid w:val="00EC5238"/>
    <w:rsid w:val="00EC5700"/>
    <w:rsid w:val="00EC5CB7"/>
    <w:rsid w:val="00EC5E8F"/>
    <w:rsid w:val="00EC63BA"/>
    <w:rsid w:val="00EC644C"/>
    <w:rsid w:val="00EC67A7"/>
    <w:rsid w:val="00EC69EC"/>
    <w:rsid w:val="00EC6D62"/>
    <w:rsid w:val="00EC6D7F"/>
    <w:rsid w:val="00EC6F07"/>
    <w:rsid w:val="00EC7225"/>
    <w:rsid w:val="00EC72AF"/>
    <w:rsid w:val="00EC7803"/>
    <w:rsid w:val="00EC7E21"/>
    <w:rsid w:val="00ED03C4"/>
    <w:rsid w:val="00ED0BE6"/>
    <w:rsid w:val="00ED0D71"/>
    <w:rsid w:val="00ED1D0F"/>
    <w:rsid w:val="00ED2162"/>
    <w:rsid w:val="00ED2192"/>
    <w:rsid w:val="00ED260B"/>
    <w:rsid w:val="00ED267A"/>
    <w:rsid w:val="00ED26CF"/>
    <w:rsid w:val="00ED2C8D"/>
    <w:rsid w:val="00ED2CA9"/>
    <w:rsid w:val="00ED3245"/>
    <w:rsid w:val="00ED3824"/>
    <w:rsid w:val="00ED38BF"/>
    <w:rsid w:val="00ED3914"/>
    <w:rsid w:val="00ED3992"/>
    <w:rsid w:val="00ED4423"/>
    <w:rsid w:val="00ED4579"/>
    <w:rsid w:val="00ED4772"/>
    <w:rsid w:val="00ED49D2"/>
    <w:rsid w:val="00ED4D07"/>
    <w:rsid w:val="00ED5169"/>
    <w:rsid w:val="00ED54C3"/>
    <w:rsid w:val="00ED5719"/>
    <w:rsid w:val="00ED5793"/>
    <w:rsid w:val="00ED57D2"/>
    <w:rsid w:val="00ED57E9"/>
    <w:rsid w:val="00ED58BA"/>
    <w:rsid w:val="00ED5F1D"/>
    <w:rsid w:val="00ED643A"/>
    <w:rsid w:val="00ED6A03"/>
    <w:rsid w:val="00ED72EC"/>
    <w:rsid w:val="00ED7673"/>
    <w:rsid w:val="00ED767B"/>
    <w:rsid w:val="00ED770F"/>
    <w:rsid w:val="00ED7884"/>
    <w:rsid w:val="00ED788B"/>
    <w:rsid w:val="00ED789E"/>
    <w:rsid w:val="00ED7BD5"/>
    <w:rsid w:val="00ED7C95"/>
    <w:rsid w:val="00EE00D0"/>
    <w:rsid w:val="00EE026B"/>
    <w:rsid w:val="00EE03DD"/>
    <w:rsid w:val="00EE082D"/>
    <w:rsid w:val="00EE0FC6"/>
    <w:rsid w:val="00EE1053"/>
    <w:rsid w:val="00EE1305"/>
    <w:rsid w:val="00EE136F"/>
    <w:rsid w:val="00EE14D9"/>
    <w:rsid w:val="00EE15E4"/>
    <w:rsid w:val="00EE17E7"/>
    <w:rsid w:val="00EE1AF7"/>
    <w:rsid w:val="00EE1CB6"/>
    <w:rsid w:val="00EE1CDC"/>
    <w:rsid w:val="00EE206F"/>
    <w:rsid w:val="00EE2106"/>
    <w:rsid w:val="00EE235F"/>
    <w:rsid w:val="00EE272C"/>
    <w:rsid w:val="00EE27A6"/>
    <w:rsid w:val="00EE285C"/>
    <w:rsid w:val="00EE2B96"/>
    <w:rsid w:val="00EE2DC3"/>
    <w:rsid w:val="00EE2DCD"/>
    <w:rsid w:val="00EE32FF"/>
    <w:rsid w:val="00EE330E"/>
    <w:rsid w:val="00EE3812"/>
    <w:rsid w:val="00EE3A82"/>
    <w:rsid w:val="00EE3E6F"/>
    <w:rsid w:val="00EE3F67"/>
    <w:rsid w:val="00EE4103"/>
    <w:rsid w:val="00EE41AF"/>
    <w:rsid w:val="00EE4305"/>
    <w:rsid w:val="00EE4405"/>
    <w:rsid w:val="00EE443D"/>
    <w:rsid w:val="00EE44CC"/>
    <w:rsid w:val="00EE45D6"/>
    <w:rsid w:val="00EE49ED"/>
    <w:rsid w:val="00EE4E1D"/>
    <w:rsid w:val="00EE4F9B"/>
    <w:rsid w:val="00EE4FB0"/>
    <w:rsid w:val="00EE5971"/>
    <w:rsid w:val="00EE5A32"/>
    <w:rsid w:val="00EE5C13"/>
    <w:rsid w:val="00EE5D10"/>
    <w:rsid w:val="00EE6123"/>
    <w:rsid w:val="00EE64CD"/>
    <w:rsid w:val="00EE6609"/>
    <w:rsid w:val="00EE6B7D"/>
    <w:rsid w:val="00EE6D51"/>
    <w:rsid w:val="00EE6D62"/>
    <w:rsid w:val="00EE6ED2"/>
    <w:rsid w:val="00EE7387"/>
    <w:rsid w:val="00EE73F9"/>
    <w:rsid w:val="00EE747E"/>
    <w:rsid w:val="00EE7646"/>
    <w:rsid w:val="00EE77D6"/>
    <w:rsid w:val="00EE78DA"/>
    <w:rsid w:val="00EE7900"/>
    <w:rsid w:val="00EE7A21"/>
    <w:rsid w:val="00EE7B67"/>
    <w:rsid w:val="00EE7C08"/>
    <w:rsid w:val="00EF00F9"/>
    <w:rsid w:val="00EF01B7"/>
    <w:rsid w:val="00EF0563"/>
    <w:rsid w:val="00EF060F"/>
    <w:rsid w:val="00EF0B23"/>
    <w:rsid w:val="00EF12D4"/>
    <w:rsid w:val="00EF1A16"/>
    <w:rsid w:val="00EF1AD4"/>
    <w:rsid w:val="00EF1BA0"/>
    <w:rsid w:val="00EF1C69"/>
    <w:rsid w:val="00EF221D"/>
    <w:rsid w:val="00EF2ADE"/>
    <w:rsid w:val="00EF2B57"/>
    <w:rsid w:val="00EF2CBA"/>
    <w:rsid w:val="00EF3000"/>
    <w:rsid w:val="00EF3046"/>
    <w:rsid w:val="00EF30EB"/>
    <w:rsid w:val="00EF319E"/>
    <w:rsid w:val="00EF324E"/>
    <w:rsid w:val="00EF3276"/>
    <w:rsid w:val="00EF350C"/>
    <w:rsid w:val="00EF3B0C"/>
    <w:rsid w:val="00EF3DA7"/>
    <w:rsid w:val="00EF3DBF"/>
    <w:rsid w:val="00EF3FD5"/>
    <w:rsid w:val="00EF4360"/>
    <w:rsid w:val="00EF44F3"/>
    <w:rsid w:val="00EF4849"/>
    <w:rsid w:val="00EF4CC4"/>
    <w:rsid w:val="00EF4F9A"/>
    <w:rsid w:val="00EF51D9"/>
    <w:rsid w:val="00EF5D50"/>
    <w:rsid w:val="00EF60E0"/>
    <w:rsid w:val="00EF613B"/>
    <w:rsid w:val="00EF61C9"/>
    <w:rsid w:val="00EF6A4D"/>
    <w:rsid w:val="00EF6D07"/>
    <w:rsid w:val="00EF7299"/>
    <w:rsid w:val="00EF72A5"/>
    <w:rsid w:val="00EF7484"/>
    <w:rsid w:val="00EF773E"/>
    <w:rsid w:val="00EF7BA0"/>
    <w:rsid w:val="00EF7D69"/>
    <w:rsid w:val="00EF7DBB"/>
    <w:rsid w:val="00EF7EBF"/>
    <w:rsid w:val="00F00610"/>
    <w:rsid w:val="00F0068C"/>
    <w:rsid w:val="00F006C6"/>
    <w:rsid w:val="00F0076D"/>
    <w:rsid w:val="00F00A26"/>
    <w:rsid w:val="00F00A72"/>
    <w:rsid w:val="00F00AF7"/>
    <w:rsid w:val="00F00CA0"/>
    <w:rsid w:val="00F011EC"/>
    <w:rsid w:val="00F02A73"/>
    <w:rsid w:val="00F02E37"/>
    <w:rsid w:val="00F03170"/>
    <w:rsid w:val="00F03362"/>
    <w:rsid w:val="00F0378F"/>
    <w:rsid w:val="00F037E5"/>
    <w:rsid w:val="00F03814"/>
    <w:rsid w:val="00F038EC"/>
    <w:rsid w:val="00F03956"/>
    <w:rsid w:val="00F03AF9"/>
    <w:rsid w:val="00F03B30"/>
    <w:rsid w:val="00F03C3D"/>
    <w:rsid w:val="00F03E0B"/>
    <w:rsid w:val="00F04040"/>
    <w:rsid w:val="00F04157"/>
    <w:rsid w:val="00F04299"/>
    <w:rsid w:val="00F0442F"/>
    <w:rsid w:val="00F048FE"/>
    <w:rsid w:val="00F04B20"/>
    <w:rsid w:val="00F04D5B"/>
    <w:rsid w:val="00F04E26"/>
    <w:rsid w:val="00F04F7A"/>
    <w:rsid w:val="00F04FDF"/>
    <w:rsid w:val="00F0529E"/>
    <w:rsid w:val="00F054AA"/>
    <w:rsid w:val="00F05822"/>
    <w:rsid w:val="00F05960"/>
    <w:rsid w:val="00F05A0E"/>
    <w:rsid w:val="00F05B66"/>
    <w:rsid w:val="00F05CC1"/>
    <w:rsid w:val="00F05F63"/>
    <w:rsid w:val="00F0616F"/>
    <w:rsid w:val="00F06502"/>
    <w:rsid w:val="00F065F7"/>
    <w:rsid w:val="00F06A9A"/>
    <w:rsid w:val="00F06BE9"/>
    <w:rsid w:val="00F06C18"/>
    <w:rsid w:val="00F06FF3"/>
    <w:rsid w:val="00F0734F"/>
    <w:rsid w:val="00F077FD"/>
    <w:rsid w:val="00F0786B"/>
    <w:rsid w:val="00F07876"/>
    <w:rsid w:val="00F07C18"/>
    <w:rsid w:val="00F07D04"/>
    <w:rsid w:val="00F07DA0"/>
    <w:rsid w:val="00F106C0"/>
    <w:rsid w:val="00F10846"/>
    <w:rsid w:val="00F109D4"/>
    <w:rsid w:val="00F10ADE"/>
    <w:rsid w:val="00F10DAA"/>
    <w:rsid w:val="00F11238"/>
    <w:rsid w:val="00F11595"/>
    <w:rsid w:val="00F115B8"/>
    <w:rsid w:val="00F11751"/>
    <w:rsid w:val="00F11AB7"/>
    <w:rsid w:val="00F11B5E"/>
    <w:rsid w:val="00F11E1D"/>
    <w:rsid w:val="00F121A7"/>
    <w:rsid w:val="00F125CE"/>
    <w:rsid w:val="00F126E6"/>
    <w:rsid w:val="00F12885"/>
    <w:rsid w:val="00F12B86"/>
    <w:rsid w:val="00F12ECB"/>
    <w:rsid w:val="00F1359F"/>
    <w:rsid w:val="00F13893"/>
    <w:rsid w:val="00F13DA0"/>
    <w:rsid w:val="00F13E65"/>
    <w:rsid w:val="00F1428B"/>
    <w:rsid w:val="00F144EB"/>
    <w:rsid w:val="00F145B3"/>
    <w:rsid w:val="00F1461E"/>
    <w:rsid w:val="00F14694"/>
    <w:rsid w:val="00F146A5"/>
    <w:rsid w:val="00F151F1"/>
    <w:rsid w:val="00F15232"/>
    <w:rsid w:val="00F15692"/>
    <w:rsid w:val="00F15E4B"/>
    <w:rsid w:val="00F15EA5"/>
    <w:rsid w:val="00F160DC"/>
    <w:rsid w:val="00F16136"/>
    <w:rsid w:val="00F161A2"/>
    <w:rsid w:val="00F164DE"/>
    <w:rsid w:val="00F16537"/>
    <w:rsid w:val="00F16640"/>
    <w:rsid w:val="00F1687B"/>
    <w:rsid w:val="00F1712F"/>
    <w:rsid w:val="00F1719C"/>
    <w:rsid w:val="00F172D3"/>
    <w:rsid w:val="00F17761"/>
    <w:rsid w:val="00F17887"/>
    <w:rsid w:val="00F17DFF"/>
    <w:rsid w:val="00F17E5A"/>
    <w:rsid w:val="00F17E61"/>
    <w:rsid w:val="00F17F60"/>
    <w:rsid w:val="00F20127"/>
    <w:rsid w:val="00F201E3"/>
    <w:rsid w:val="00F202CB"/>
    <w:rsid w:val="00F2037E"/>
    <w:rsid w:val="00F203AD"/>
    <w:rsid w:val="00F20B45"/>
    <w:rsid w:val="00F20B54"/>
    <w:rsid w:val="00F20E72"/>
    <w:rsid w:val="00F213CA"/>
    <w:rsid w:val="00F218D5"/>
    <w:rsid w:val="00F21CDE"/>
    <w:rsid w:val="00F21DC4"/>
    <w:rsid w:val="00F21EFB"/>
    <w:rsid w:val="00F21F15"/>
    <w:rsid w:val="00F22679"/>
    <w:rsid w:val="00F22993"/>
    <w:rsid w:val="00F22E41"/>
    <w:rsid w:val="00F22E68"/>
    <w:rsid w:val="00F22FE2"/>
    <w:rsid w:val="00F23296"/>
    <w:rsid w:val="00F236BF"/>
    <w:rsid w:val="00F23D54"/>
    <w:rsid w:val="00F23F8D"/>
    <w:rsid w:val="00F241FE"/>
    <w:rsid w:val="00F242C3"/>
    <w:rsid w:val="00F24403"/>
    <w:rsid w:val="00F24423"/>
    <w:rsid w:val="00F2444B"/>
    <w:rsid w:val="00F24838"/>
    <w:rsid w:val="00F248A7"/>
    <w:rsid w:val="00F248B8"/>
    <w:rsid w:val="00F24C06"/>
    <w:rsid w:val="00F24FA1"/>
    <w:rsid w:val="00F25081"/>
    <w:rsid w:val="00F250C2"/>
    <w:rsid w:val="00F25173"/>
    <w:rsid w:val="00F253C5"/>
    <w:rsid w:val="00F25824"/>
    <w:rsid w:val="00F25940"/>
    <w:rsid w:val="00F2594C"/>
    <w:rsid w:val="00F2596D"/>
    <w:rsid w:val="00F2606B"/>
    <w:rsid w:val="00F260AF"/>
    <w:rsid w:val="00F260FB"/>
    <w:rsid w:val="00F26520"/>
    <w:rsid w:val="00F26BD8"/>
    <w:rsid w:val="00F26FBC"/>
    <w:rsid w:val="00F2703F"/>
    <w:rsid w:val="00F300C1"/>
    <w:rsid w:val="00F301EC"/>
    <w:rsid w:val="00F3026E"/>
    <w:rsid w:val="00F30636"/>
    <w:rsid w:val="00F3075E"/>
    <w:rsid w:val="00F30798"/>
    <w:rsid w:val="00F30821"/>
    <w:rsid w:val="00F30B26"/>
    <w:rsid w:val="00F30B36"/>
    <w:rsid w:val="00F30C22"/>
    <w:rsid w:val="00F30E2B"/>
    <w:rsid w:val="00F30EFB"/>
    <w:rsid w:val="00F31231"/>
    <w:rsid w:val="00F31239"/>
    <w:rsid w:val="00F312CA"/>
    <w:rsid w:val="00F3143C"/>
    <w:rsid w:val="00F3151B"/>
    <w:rsid w:val="00F31685"/>
    <w:rsid w:val="00F3178F"/>
    <w:rsid w:val="00F31CCE"/>
    <w:rsid w:val="00F31D7F"/>
    <w:rsid w:val="00F3258A"/>
    <w:rsid w:val="00F32C4F"/>
    <w:rsid w:val="00F32EE6"/>
    <w:rsid w:val="00F330E7"/>
    <w:rsid w:val="00F333F4"/>
    <w:rsid w:val="00F3364E"/>
    <w:rsid w:val="00F338DC"/>
    <w:rsid w:val="00F338EF"/>
    <w:rsid w:val="00F33A13"/>
    <w:rsid w:val="00F33BFF"/>
    <w:rsid w:val="00F33D47"/>
    <w:rsid w:val="00F3449D"/>
    <w:rsid w:val="00F34550"/>
    <w:rsid w:val="00F34734"/>
    <w:rsid w:val="00F34774"/>
    <w:rsid w:val="00F34BC8"/>
    <w:rsid w:val="00F35375"/>
    <w:rsid w:val="00F353A6"/>
    <w:rsid w:val="00F358FE"/>
    <w:rsid w:val="00F35A39"/>
    <w:rsid w:val="00F361E9"/>
    <w:rsid w:val="00F3622C"/>
    <w:rsid w:val="00F3652A"/>
    <w:rsid w:val="00F36788"/>
    <w:rsid w:val="00F368BA"/>
    <w:rsid w:val="00F36940"/>
    <w:rsid w:val="00F369D3"/>
    <w:rsid w:val="00F36DEB"/>
    <w:rsid w:val="00F36E98"/>
    <w:rsid w:val="00F36EE3"/>
    <w:rsid w:val="00F371B7"/>
    <w:rsid w:val="00F372AD"/>
    <w:rsid w:val="00F375A7"/>
    <w:rsid w:val="00F37658"/>
    <w:rsid w:val="00F37AF1"/>
    <w:rsid w:val="00F37CEB"/>
    <w:rsid w:val="00F40277"/>
    <w:rsid w:val="00F40297"/>
    <w:rsid w:val="00F406AA"/>
    <w:rsid w:val="00F4080D"/>
    <w:rsid w:val="00F4097A"/>
    <w:rsid w:val="00F40A6D"/>
    <w:rsid w:val="00F40A80"/>
    <w:rsid w:val="00F40E2C"/>
    <w:rsid w:val="00F411F7"/>
    <w:rsid w:val="00F41241"/>
    <w:rsid w:val="00F412E2"/>
    <w:rsid w:val="00F41363"/>
    <w:rsid w:val="00F41EF1"/>
    <w:rsid w:val="00F42201"/>
    <w:rsid w:val="00F4252F"/>
    <w:rsid w:val="00F425C9"/>
    <w:rsid w:val="00F426F0"/>
    <w:rsid w:val="00F4271C"/>
    <w:rsid w:val="00F4297E"/>
    <w:rsid w:val="00F4299B"/>
    <w:rsid w:val="00F42AC1"/>
    <w:rsid w:val="00F42B78"/>
    <w:rsid w:val="00F42FBE"/>
    <w:rsid w:val="00F43063"/>
    <w:rsid w:val="00F432AD"/>
    <w:rsid w:val="00F43833"/>
    <w:rsid w:val="00F43882"/>
    <w:rsid w:val="00F4397F"/>
    <w:rsid w:val="00F44188"/>
    <w:rsid w:val="00F44445"/>
    <w:rsid w:val="00F44464"/>
    <w:rsid w:val="00F44559"/>
    <w:rsid w:val="00F44A41"/>
    <w:rsid w:val="00F44C98"/>
    <w:rsid w:val="00F44CFD"/>
    <w:rsid w:val="00F44D1B"/>
    <w:rsid w:val="00F45135"/>
    <w:rsid w:val="00F4524A"/>
    <w:rsid w:val="00F45399"/>
    <w:rsid w:val="00F457E4"/>
    <w:rsid w:val="00F45B5F"/>
    <w:rsid w:val="00F45BA3"/>
    <w:rsid w:val="00F45E66"/>
    <w:rsid w:val="00F45EB7"/>
    <w:rsid w:val="00F460C3"/>
    <w:rsid w:val="00F4696F"/>
    <w:rsid w:val="00F46A26"/>
    <w:rsid w:val="00F46A42"/>
    <w:rsid w:val="00F46AD5"/>
    <w:rsid w:val="00F46ECE"/>
    <w:rsid w:val="00F47B91"/>
    <w:rsid w:val="00F47DF2"/>
    <w:rsid w:val="00F47F7D"/>
    <w:rsid w:val="00F50110"/>
    <w:rsid w:val="00F50442"/>
    <w:rsid w:val="00F50AFE"/>
    <w:rsid w:val="00F50B16"/>
    <w:rsid w:val="00F50CA8"/>
    <w:rsid w:val="00F50CF7"/>
    <w:rsid w:val="00F50DCD"/>
    <w:rsid w:val="00F50F7B"/>
    <w:rsid w:val="00F50F81"/>
    <w:rsid w:val="00F51077"/>
    <w:rsid w:val="00F5121A"/>
    <w:rsid w:val="00F51226"/>
    <w:rsid w:val="00F51299"/>
    <w:rsid w:val="00F51463"/>
    <w:rsid w:val="00F514E0"/>
    <w:rsid w:val="00F515EE"/>
    <w:rsid w:val="00F517B0"/>
    <w:rsid w:val="00F51A49"/>
    <w:rsid w:val="00F51B94"/>
    <w:rsid w:val="00F51B9A"/>
    <w:rsid w:val="00F51CCE"/>
    <w:rsid w:val="00F51D90"/>
    <w:rsid w:val="00F52309"/>
    <w:rsid w:val="00F5278A"/>
    <w:rsid w:val="00F52EA0"/>
    <w:rsid w:val="00F52F6A"/>
    <w:rsid w:val="00F53428"/>
    <w:rsid w:val="00F53740"/>
    <w:rsid w:val="00F537AE"/>
    <w:rsid w:val="00F5397E"/>
    <w:rsid w:val="00F53D52"/>
    <w:rsid w:val="00F53D8B"/>
    <w:rsid w:val="00F54299"/>
    <w:rsid w:val="00F54379"/>
    <w:rsid w:val="00F54790"/>
    <w:rsid w:val="00F548A9"/>
    <w:rsid w:val="00F549DB"/>
    <w:rsid w:val="00F54A03"/>
    <w:rsid w:val="00F54A1A"/>
    <w:rsid w:val="00F54A86"/>
    <w:rsid w:val="00F54BE4"/>
    <w:rsid w:val="00F54E34"/>
    <w:rsid w:val="00F55101"/>
    <w:rsid w:val="00F55108"/>
    <w:rsid w:val="00F551E0"/>
    <w:rsid w:val="00F552E6"/>
    <w:rsid w:val="00F55500"/>
    <w:rsid w:val="00F555C2"/>
    <w:rsid w:val="00F559B8"/>
    <w:rsid w:val="00F55C0E"/>
    <w:rsid w:val="00F55DD4"/>
    <w:rsid w:val="00F5666D"/>
    <w:rsid w:val="00F56931"/>
    <w:rsid w:val="00F56E0C"/>
    <w:rsid w:val="00F56F63"/>
    <w:rsid w:val="00F56FBE"/>
    <w:rsid w:val="00F5716F"/>
    <w:rsid w:val="00F573C5"/>
    <w:rsid w:val="00F578FD"/>
    <w:rsid w:val="00F57D11"/>
    <w:rsid w:val="00F57DEC"/>
    <w:rsid w:val="00F6034A"/>
    <w:rsid w:val="00F60B6F"/>
    <w:rsid w:val="00F60C15"/>
    <w:rsid w:val="00F60FED"/>
    <w:rsid w:val="00F610E9"/>
    <w:rsid w:val="00F61103"/>
    <w:rsid w:val="00F6119A"/>
    <w:rsid w:val="00F6151A"/>
    <w:rsid w:val="00F61AB2"/>
    <w:rsid w:val="00F61B17"/>
    <w:rsid w:val="00F627E0"/>
    <w:rsid w:val="00F62954"/>
    <w:rsid w:val="00F62BD3"/>
    <w:rsid w:val="00F62F88"/>
    <w:rsid w:val="00F63206"/>
    <w:rsid w:val="00F632F6"/>
    <w:rsid w:val="00F635DC"/>
    <w:rsid w:val="00F63664"/>
    <w:rsid w:val="00F636C7"/>
    <w:rsid w:val="00F639FE"/>
    <w:rsid w:val="00F63ABF"/>
    <w:rsid w:val="00F63D96"/>
    <w:rsid w:val="00F64087"/>
    <w:rsid w:val="00F64300"/>
    <w:rsid w:val="00F64328"/>
    <w:rsid w:val="00F643A5"/>
    <w:rsid w:val="00F645E7"/>
    <w:rsid w:val="00F64691"/>
    <w:rsid w:val="00F648D0"/>
    <w:rsid w:val="00F64906"/>
    <w:rsid w:val="00F64987"/>
    <w:rsid w:val="00F649D1"/>
    <w:rsid w:val="00F64A1D"/>
    <w:rsid w:val="00F64B7A"/>
    <w:rsid w:val="00F64B91"/>
    <w:rsid w:val="00F64DA8"/>
    <w:rsid w:val="00F6504C"/>
    <w:rsid w:val="00F652D6"/>
    <w:rsid w:val="00F65495"/>
    <w:rsid w:val="00F65523"/>
    <w:rsid w:val="00F65962"/>
    <w:rsid w:val="00F65FEB"/>
    <w:rsid w:val="00F660A5"/>
    <w:rsid w:val="00F662A9"/>
    <w:rsid w:val="00F66400"/>
    <w:rsid w:val="00F666C3"/>
    <w:rsid w:val="00F66750"/>
    <w:rsid w:val="00F6675C"/>
    <w:rsid w:val="00F66C05"/>
    <w:rsid w:val="00F66C6A"/>
    <w:rsid w:val="00F66EBE"/>
    <w:rsid w:val="00F67001"/>
    <w:rsid w:val="00F67380"/>
    <w:rsid w:val="00F67A0B"/>
    <w:rsid w:val="00F67D0C"/>
    <w:rsid w:val="00F67DA0"/>
    <w:rsid w:val="00F67E3B"/>
    <w:rsid w:val="00F67F61"/>
    <w:rsid w:val="00F70009"/>
    <w:rsid w:val="00F70151"/>
    <w:rsid w:val="00F704DC"/>
    <w:rsid w:val="00F70678"/>
    <w:rsid w:val="00F7073B"/>
    <w:rsid w:val="00F70A1B"/>
    <w:rsid w:val="00F70CFF"/>
    <w:rsid w:val="00F70EE3"/>
    <w:rsid w:val="00F71188"/>
    <w:rsid w:val="00F7122E"/>
    <w:rsid w:val="00F712AB"/>
    <w:rsid w:val="00F71623"/>
    <w:rsid w:val="00F71846"/>
    <w:rsid w:val="00F71AD6"/>
    <w:rsid w:val="00F71BD9"/>
    <w:rsid w:val="00F71CF2"/>
    <w:rsid w:val="00F71E62"/>
    <w:rsid w:val="00F72281"/>
    <w:rsid w:val="00F7239B"/>
    <w:rsid w:val="00F723BF"/>
    <w:rsid w:val="00F7247A"/>
    <w:rsid w:val="00F724C9"/>
    <w:rsid w:val="00F726D6"/>
    <w:rsid w:val="00F726DD"/>
    <w:rsid w:val="00F72800"/>
    <w:rsid w:val="00F728C2"/>
    <w:rsid w:val="00F72A83"/>
    <w:rsid w:val="00F72E99"/>
    <w:rsid w:val="00F7302A"/>
    <w:rsid w:val="00F7328F"/>
    <w:rsid w:val="00F73652"/>
    <w:rsid w:val="00F736AB"/>
    <w:rsid w:val="00F736C7"/>
    <w:rsid w:val="00F7375C"/>
    <w:rsid w:val="00F73A10"/>
    <w:rsid w:val="00F73AC1"/>
    <w:rsid w:val="00F73C3F"/>
    <w:rsid w:val="00F73E55"/>
    <w:rsid w:val="00F73F44"/>
    <w:rsid w:val="00F73F9E"/>
    <w:rsid w:val="00F744A6"/>
    <w:rsid w:val="00F74565"/>
    <w:rsid w:val="00F74686"/>
    <w:rsid w:val="00F74806"/>
    <w:rsid w:val="00F74831"/>
    <w:rsid w:val="00F74E5A"/>
    <w:rsid w:val="00F74F27"/>
    <w:rsid w:val="00F75163"/>
    <w:rsid w:val="00F758DB"/>
    <w:rsid w:val="00F75BC9"/>
    <w:rsid w:val="00F75BE5"/>
    <w:rsid w:val="00F76217"/>
    <w:rsid w:val="00F76603"/>
    <w:rsid w:val="00F76713"/>
    <w:rsid w:val="00F7693E"/>
    <w:rsid w:val="00F76F25"/>
    <w:rsid w:val="00F770DC"/>
    <w:rsid w:val="00F77146"/>
    <w:rsid w:val="00F77298"/>
    <w:rsid w:val="00F77345"/>
    <w:rsid w:val="00F77346"/>
    <w:rsid w:val="00F77465"/>
    <w:rsid w:val="00F77839"/>
    <w:rsid w:val="00F77C1D"/>
    <w:rsid w:val="00F77ED5"/>
    <w:rsid w:val="00F8016D"/>
    <w:rsid w:val="00F8057E"/>
    <w:rsid w:val="00F80A9E"/>
    <w:rsid w:val="00F80EA4"/>
    <w:rsid w:val="00F80EA5"/>
    <w:rsid w:val="00F81009"/>
    <w:rsid w:val="00F8102A"/>
    <w:rsid w:val="00F810ED"/>
    <w:rsid w:val="00F81153"/>
    <w:rsid w:val="00F81A04"/>
    <w:rsid w:val="00F81D1B"/>
    <w:rsid w:val="00F81E13"/>
    <w:rsid w:val="00F81F6A"/>
    <w:rsid w:val="00F824E9"/>
    <w:rsid w:val="00F8274B"/>
    <w:rsid w:val="00F82A8C"/>
    <w:rsid w:val="00F82BC1"/>
    <w:rsid w:val="00F82D3A"/>
    <w:rsid w:val="00F83016"/>
    <w:rsid w:val="00F834B6"/>
    <w:rsid w:val="00F834DD"/>
    <w:rsid w:val="00F83C1A"/>
    <w:rsid w:val="00F83E5B"/>
    <w:rsid w:val="00F840E0"/>
    <w:rsid w:val="00F84467"/>
    <w:rsid w:val="00F84CF3"/>
    <w:rsid w:val="00F84D11"/>
    <w:rsid w:val="00F84E3D"/>
    <w:rsid w:val="00F84EAD"/>
    <w:rsid w:val="00F851F6"/>
    <w:rsid w:val="00F8566E"/>
    <w:rsid w:val="00F8576D"/>
    <w:rsid w:val="00F857C4"/>
    <w:rsid w:val="00F85AFD"/>
    <w:rsid w:val="00F85D56"/>
    <w:rsid w:val="00F85F30"/>
    <w:rsid w:val="00F8618A"/>
    <w:rsid w:val="00F86263"/>
    <w:rsid w:val="00F86645"/>
    <w:rsid w:val="00F86BB8"/>
    <w:rsid w:val="00F87002"/>
    <w:rsid w:val="00F8722E"/>
    <w:rsid w:val="00F8736F"/>
    <w:rsid w:val="00F8742D"/>
    <w:rsid w:val="00F8765C"/>
    <w:rsid w:val="00F87750"/>
    <w:rsid w:val="00F8788F"/>
    <w:rsid w:val="00F878C3"/>
    <w:rsid w:val="00F879E0"/>
    <w:rsid w:val="00F87A85"/>
    <w:rsid w:val="00F87F7B"/>
    <w:rsid w:val="00F90212"/>
    <w:rsid w:val="00F903B9"/>
    <w:rsid w:val="00F9040D"/>
    <w:rsid w:val="00F9051F"/>
    <w:rsid w:val="00F905B4"/>
    <w:rsid w:val="00F90B67"/>
    <w:rsid w:val="00F90BA3"/>
    <w:rsid w:val="00F90D34"/>
    <w:rsid w:val="00F91141"/>
    <w:rsid w:val="00F91A3D"/>
    <w:rsid w:val="00F91B62"/>
    <w:rsid w:val="00F91DDF"/>
    <w:rsid w:val="00F91EDB"/>
    <w:rsid w:val="00F922D8"/>
    <w:rsid w:val="00F92BEB"/>
    <w:rsid w:val="00F92F56"/>
    <w:rsid w:val="00F93037"/>
    <w:rsid w:val="00F930FE"/>
    <w:rsid w:val="00F931AF"/>
    <w:rsid w:val="00F9358A"/>
    <w:rsid w:val="00F935C7"/>
    <w:rsid w:val="00F9378A"/>
    <w:rsid w:val="00F939DD"/>
    <w:rsid w:val="00F939FF"/>
    <w:rsid w:val="00F93A75"/>
    <w:rsid w:val="00F93AF7"/>
    <w:rsid w:val="00F93BEB"/>
    <w:rsid w:val="00F93DC4"/>
    <w:rsid w:val="00F93E00"/>
    <w:rsid w:val="00F94038"/>
    <w:rsid w:val="00F948FD"/>
    <w:rsid w:val="00F94B89"/>
    <w:rsid w:val="00F94FA3"/>
    <w:rsid w:val="00F95064"/>
    <w:rsid w:val="00F95246"/>
    <w:rsid w:val="00F956B2"/>
    <w:rsid w:val="00F95749"/>
    <w:rsid w:val="00F95C08"/>
    <w:rsid w:val="00F95C3E"/>
    <w:rsid w:val="00F95D47"/>
    <w:rsid w:val="00F96010"/>
    <w:rsid w:val="00F96051"/>
    <w:rsid w:val="00F960B6"/>
    <w:rsid w:val="00F96153"/>
    <w:rsid w:val="00F96191"/>
    <w:rsid w:val="00F96295"/>
    <w:rsid w:val="00F9661C"/>
    <w:rsid w:val="00F967A6"/>
    <w:rsid w:val="00F96B5F"/>
    <w:rsid w:val="00F96B9A"/>
    <w:rsid w:val="00F96B9C"/>
    <w:rsid w:val="00F96E90"/>
    <w:rsid w:val="00F971DA"/>
    <w:rsid w:val="00F97307"/>
    <w:rsid w:val="00F976C5"/>
    <w:rsid w:val="00F977BA"/>
    <w:rsid w:val="00F97928"/>
    <w:rsid w:val="00F97C72"/>
    <w:rsid w:val="00F97CB5"/>
    <w:rsid w:val="00F97D0F"/>
    <w:rsid w:val="00F97DC1"/>
    <w:rsid w:val="00F97DD3"/>
    <w:rsid w:val="00FA032C"/>
    <w:rsid w:val="00FA03F5"/>
    <w:rsid w:val="00FA09CD"/>
    <w:rsid w:val="00FA0F6C"/>
    <w:rsid w:val="00FA10EB"/>
    <w:rsid w:val="00FA147F"/>
    <w:rsid w:val="00FA1481"/>
    <w:rsid w:val="00FA1D52"/>
    <w:rsid w:val="00FA2324"/>
    <w:rsid w:val="00FA23AB"/>
    <w:rsid w:val="00FA304B"/>
    <w:rsid w:val="00FA341D"/>
    <w:rsid w:val="00FA37C2"/>
    <w:rsid w:val="00FA380A"/>
    <w:rsid w:val="00FA3B3A"/>
    <w:rsid w:val="00FA3C3B"/>
    <w:rsid w:val="00FA3F91"/>
    <w:rsid w:val="00FA41FF"/>
    <w:rsid w:val="00FA4234"/>
    <w:rsid w:val="00FA4260"/>
    <w:rsid w:val="00FA444E"/>
    <w:rsid w:val="00FA49C6"/>
    <w:rsid w:val="00FA511C"/>
    <w:rsid w:val="00FA517D"/>
    <w:rsid w:val="00FA55D2"/>
    <w:rsid w:val="00FA5ABC"/>
    <w:rsid w:val="00FA5AE9"/>
    <w:rsid w:val="00FA5C98"/>
    <w:rsid w:val="00FA5D11"/>
    <w:rsid w:val="00FA5D86"/>
    <w:rsid w:val="00FA6162"/>
    <w:rsid w:val="00FA6201"/>
    <w:rsid w:val="00FA6269"/>
    <w:rsid w:val="00FA64F5"/>
    <w:rsid w:val="00FA6609"/>
    <w:rsid w:val="00FA6F36"/>
    <w:rsid w:val="00FA7016"/>
    <w:rsid w:val="00FA70F7"/>
    <w:rsid w:val="00FA712F"/>
    <w:rsid w:val="00FA7363"/>
    <w:rsid w:val="00FA77FB"/>
    <w:rsid w:val="00FA7B8F"/>
    <w:rsid w:val="00FA7BB1"/>
    <w:rsid w:val="00FA7D63"/>
    <w:rsid w:val="00FB02A3"/>
    <w:rsid w:val="00FB0354"/>
    <w:rsid w:val="00FB041E"/>
    <w:rsid w:val="00FB09E3"/>
    <w:rsid w:val="00FB0A77"/>
    <w:rsid w:val="00FB0A98"/>
    <w:rsid w:val="00FB0BAF"/>
    <w:rsid w:val="00FB104E"/>
    <w:rsid w:val="00FB143E"/>
    <w:rsid w:val="00FB1617"/>
    <w:rsid w:val="00FB1D28"/>
    <w:rsid w:val="00FB1E5E"/>
    <w:rsid w:val="00FB1EB1"/>
    <w:rsid w:val="00FB2015"/>
    <w:rsid w:val="00FB20C9"/>
    <w:rsid w:val="00FB2397"/>
    <w:rsid w:val="00FB2F74"/>
    <w:rsid w:val="00FB3173"/>
    <w:rsid w:val="00FB348D"/>
    <w:rsid w:val="00FB35D7"/>
    <w:rsid w:val="00FB35F9"/>
    <w:rsid w:val="00FB361A"/>
    <w:rsid w:val="00FB38F2"/>
    <w:rsid w:val="00FB3A23"/>
    <w:rsid w:val="00FB3A90"/>
    <w:rsid w:val="00FB3B72"/>
    <w:rsid w:val="00FB3CA9"/>
    <w:rsid w:val="00FB3EA1"/>
    <w:rsid w:val="00FB41AB"/>
    <w:rsid w:val="00FB4807"/>
    <w:rsid w:val="00FB4813"/>
    <w:rsid w:val="00FB4A2F"/>
    <w:rsid w:val="00FB4B43"/>
    <w:rsid w:val="00FB4C74"/>
    <w:rsid w:val="00FB4EAA"/>
    <w:rsid w:val="00FB4FA5"/>
    <w:rsid w:val="00FB515F"/>
    <w:rsid w:val="00FB544E"/>
    <w:rsid w:val="00FB563A"/>
    <w:rsid w:val="00FB5658"/>
    <w:rsid w:val="00FB5957"/>
    <w:rsid w:val="00FB5E60"/>
    <w:rsid w:val="00FB67DE"/>
    <w:rsid w:val="00FB67EB"/>
    <w:rsid w:val="00FB6866"/>
    <w:rsid w:val="00FB68FD"/>
    <w:rsid w:val="00FB6D24"/>
    <w:rsid w:val="00FB6FAB"/>
    <w:rsid w:val="00FB7051"/>
    <w:rsid w:val="00FB7088"/>
    <w:rsid w:val="00FB72F8"/>
    <w:rsid w:val="00FB77B3"/>
    <w:rsid w:val="00FB7A80"/>
    <w:rsid w:val="00FB7D8E"/>
    <w:rsid w:val="00FB7F57"/>
    <w:rsid w:val="00FB7F8E"/>
    <w:rsid w:val="00FC0474"/>
    <w:rsid w:val="00FC0595"/>
    <w:rsid w:val="00FC0D2C"/>
    <w:rsid w:val="00FC0D38"/>
    <w:rsid w:val="00FC10CB"/>
    <w:rsid w:val="00FC144A"/>
    <w:rsid w:val="00FC150C"/>
    <w:rsid w:val="00FC16CC"/>
    <w:rsid w:val="00FC1BAF"/>
    <w:rsid w:val="00FC2035"/>
    <w:rsid w:val="00FC2489"/>
    <w:rsid w:val="00FC26CD"/>
    <w:rsid w:val="00FC26CF"/>
    <w:rsid w:val="00FC2827"/>
    <w:rsid w:val="00FC2944"/>
    <w:rsid w:val="00FC2C80"/>
    <w:rsid w:val="00FC2E06"/>
    <w:rsid w:val="00FC3033"/>
    <w:rsid w:val="00FC309C"/>
    <w:rsid w:val="00FC3514"/>
    <w:rsid w:val="00FC35D6"/>
    <w:rsid w:val="00FC35E5"/>
    <w:rsid w:val="00FC3641"/>
    <w:rsid w:val="00FC3712"/>
    <w:rsid w:val="00FC37F5"/>
    <w:rsid w:val="00FC381C"/>
    <w:rsid w:val="00FC3975"/>
    <w:rsid w:val="00FC3977"/>
    <w:rsid w:val="00FC39FD"/>
    <w:rsid w:val="00FC3AA4"/>
    <w:rsid w:val="00FC3AC1"/>
    <w:rsid w:val="00FC3DAA"/>
    <w:rsid w:val="00FC40C2"/>
    <w:rsid w:val="00FC4137"/>
    <w:rsid w:val="00FC470F"/>
    <w:rsid w:val="00FC4AEC"/>
    <w:rsid w:val="00FC4C63"/>
    <w:rsid w:val="00FC4CD4"/>
    <w:rsid w:val="00FC501F"/>
    <w:rsid w:val="00FC5422"/>
    <w:rsid w:val="00FC550F"/>
    <w:rsid w:val="00FC57BC"/>
    <w:rsid w:val="00FC58E3"/>
    <w:rsid w:val="00FC59B0"/>
    <w:rsid w:val="00FC5E3C"/>
    <w:rsid w:val="00FC5F0B"/>
    <w:rsid w:val="00FC61A9"/>
    <w:rsid w:val="00FC63AC"/>
    <w:rsid w:val="00FC65D5"/>
    <w:rsid w:val="00FC6CEB"/>
    <w:rsid w:val="00FC6DA3"/>
    <w:rsid w:val="00FC6DBB"/>
    <w:rsid w:val="00FC6E30"/>
    <w:rsid w:val="00FC6F39"/>
    <w:rsid w:val="00FC73A4"/>
    <w:rsid w:val="00FC7598"/>
    <w:rsid w:val="00FC7758"/>
    <w:rsid w:val="00FC77C2"/>
    <w:rsid w:val="00FD0218"/>
    <w:rsid w:val="00FD03F5"/>
    <w:rsid w:val="00FD0653"/>
    <w:rsid w:val="00FD0B1C"/>
    <w:rsid w:val="00FD0C99"/>
    <w:rsid w:val="00FD1267"/>
    <w:rsid w:val="00FD1900"/>
    <w:rsid w:val="00FD1CAB"/>
    <w:rsid w:val="00FD1D74"/>
    <w:rsid w:val="00FD1DCB"/>
    <w:rsid w:val="00FD1F79"/>
    <w:rsid w:val="00FD1F7B"/>
    <w:rsid w:val="00FD228D"/>
    <w:rsid w:val="00FD25F1"/>
    <w:rsid w:val="00FD2878"/>
    <w:rsid w:val="00FD2E58"/>
    <w:rsid w:val="00FD2EBE"/>
    <w:rsid w:val="00FD30D9"/>
    <w:rsid w:val="00FD31F7"/>
    <w:rsid w:val="00FD354E"/>
    <w:rsid w:val="00FD357C"/>
    <w:rsid w:val="00FD371F"/>
    <w:rsid w:val="00FD3780"/>
    <w:rsid w:val="00FD37A1"/>
    <w:rsid w:val="00FD38D6"/>
    <w:rsid w:val="00FD3AE8"/>
    <w:rsid w:val="00FD3C6C"/>
    <w:rsid w:val="00FD3CCF"/>
    <w:rsid w:val="00FD3F7F"/>
    <w:rsid w:val="00FD45EA"/>
    <w:rsid w:val="00FD4929"/>
    <w:rsid w:val="00FD4A03"/>
    <w:rsid w:val="00FD4DA2"/>
    <w:rsid w:val="00FD4E00"/>
    <w:rsid w:val="00FD5130"/>
    <w:rsid w:val="00FD5150"/>
    <w:rsid w:val="00FD54A3"/>
    <w:rsid w:val="00FD54A8"/>
    <w:rsid w:val="00FD5570"/>
    <w:rsid w:val="00FD56BF"/>
    <w:rsid w:val="00FD5898"/>
    <w:rsid w:val="00FD58A7"/>
    <w:rsid w:val="00FD58A8"/>
    <w:rsid w:val="00FD5A7C"/>
    <w:rsid w:val="00FD5EBB"/>
    <w:rsid w:val="00FD6634"/>
    <w:rsid w:val="00FD68E5"/>
    <w:rsid w:val="00FD6BB0"/>
    <w:rsid w:val="00FD6FAA"/>
    <w:rsid w:val="00FD7798"/>
    <w:rsid w:val="00FD7923"/>
    <w:rsid w:val="00FD7A05"/>
    <w:rsid w:val="00FD7CF1"/>
    <w:rsid w:val="00FE040F"/>
    <w:rsid w:val="00FE0697"/>
    <w:rsid w:val="00FE0807"/>
    <w:rsid w:val="00FE0925"/>
    <w:rsid w:val="00FE0A5C"/>
    <w:rsid w:val="00FE0C6A"/>
    <w:rsid w:val="00FE0EE2"/>
    <w:rsid w:val="00FE0F9A"/>
    <w:rsid w:val="00FE1279"/>
    <w:rsid w:val="00FE1DF5"/>
    <w:rsid w:val="00FE2087"/>
    <w:rsid w:val="00FE22FE"/>
    <w:rsid w:val="00FE230A"/>
    <w:rsid w:val="00FE23A7"/>
    <w:rsid w:val="00FE23D1"/>
    <w:rsid w:val="00FE33CE"/>
    <w:rsid w:val="00FE3707"/>
    <w:rsid w:val="00FE3827"/>
    <w:rsid w:val="00FE3901"/>
    <w:rsid w:val="00FE3B5E"/>
    <w:rsid w:val="00FE3C67"/>
    <w:rsid w:val="00FE3F09"/>
    <w:rsid w:val="00FE3FC6"/>
    <w:rsid w:val="00FE4513"/>
    <w:rsid w:val="00FE489D"/>
    <w:rsid w:val="00FE499B"/>
    <w:rsid w:val="00FE4C43"/>
    <w:rsid w:val="00FE4C7D"/>
    <w:rsid w:val="00FE5061"/>
    <w:rsid w:val="00FE51C5"/>
    <w:rsid w:val="00FE5552"/>
    <w:rsid w:val="00FE5679"/>
    <w:rsid w:val="00FE5C20"/>
    <w:rsid w:val="00FE5C9C"/>
    <w:rsid w:val="00FE5D40"/>
    <w:rsid w:val="00FE5E52"/>
    <w:rsid w:val="00FE619E"/>
    <w:rsid w:val="00FE6261"/>
    <w:rsid w:val="00FE62E6"/>
    <w:rsid w:val="00FE6433"/>
    <w:rsid w:val="00FE651D"/>
    <w:rsid w:val="00FE6796"/>
    <w:rsid w:val="00FE695A"/>
    <w:rsid w:val="00FE6977"/>
    <w:rsid w:val="00FE6B3D"/>
    <w:rsid w:val="00FE6BD3"/>
    <w:rsid w:val="00FE6DE2"/>
    <w:rsid w:val="00FE72B0"/>
    <w:rsid w:val="00FE72EB"/>
    <w:rsid w:val="00FE75AB"/>
    <w:rsid w:val="00FE7689"/>
    <w:rsid w:val="00FE7F0E"/>
    <w:rsid w:val="00FF0055"/>
    <w:rsid w:val="00FF00CD"/>
    <w:rsid w:val="00FF01B8"/>
    <w:rsid w:val="00FF0201"/>
    <w:rsid w:val="00FF0384"/>
    <w:rsid w:val="00FF0C4F"/>
    <w:rsid w:val="00FF0EC3"/>
    <w:rsid w:val="00FF1283"/>
    <w:rsid w:val="00FF13BC"/>
    <w:rsid w:val="00FF17DC"/>
    <w:rsid w:val="00FF1CB7"/>
    <w:rsid w:val="00FF1DEC"/>
    <w:rsid w:val="00FF1E14"/>
    <w:rsid w:val="00FF20F3"/>
    <w:rsid w:val="00FF2864"/>
    <w:rsid w:val="00FF290F"/>
    <w:rsid w:val="00FF2A43"/>
    <w:rsid w:val="00FF2BE8"/>
    <w:rsid w:val="00FF2C3C"/>
    <w:rsid w:val="00FF2EA5"/>
    <w:rsid w:val="00FF2FDB"/>
    <w:rsid w:val="00FF3128"/>
    <w:rsid w:val="00FF3485"/>
    <w:rsid w:val="00FF36C5"/>
    <w:rsid w:val="00FF392C"/>
    <w:rsid w:val="00FF396F"/>
    <w:rsid w:val="00FF3B21"/>
    <w:rsid w:val="00FF3B41"/>
    <w:rsid w:val="00FF3B84"/>
    <w:rsid w:val="00FF3E2B"/>
    <w:rsid w:val="00FF4316"/>
    <w:rsid w:val="00FF4BE2"/>
    <w:rsid w:val="00FF4C21"/>
    <w:rsid w:val="00FF4F14"/>
    <w:rsid w:val="00FF4FAE"/>
    <w:rsid w:val="00FF505A"/>
    <w:rsid w:val="00FF529C"/>
    <w:rsid w:val="00FF566E"/>
    <w:rsid w:val="00FF5B6C"/>
    <w:rsid w:val="00FF5F5B"/>
    <w:rsid w:val="00FF5F79"/>
    <w:rsid w:val="00FF659B"/>
    <w:rsid w:val="00FF660E"/>
    <w:rsid w:val="00FF686B"/>
    <w:rsid w:val="00FF6980"/>
    <w:rsid w:val="00FF702C"/>
    <w:rsid w:val="00FF708B"/>
    <w:rsid w:val="00FF7115"/>
    <w:rsid w:val="00FF7361"/>
    <w:rsid w:val="00FF73DD"/>
    <w:rsid w:val="00FF75D6"/>
    <w:rsid w:val="00FF78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style="mso-position-vertical:top" fill="f" fillcolor="white" stroke="f">
      <v:fill color="white" on="f"/>
      <v:stroke on="f"/>
    </o:shapedefaults>
    <o:shapelayout v:ext="edit">
      <o:idmap v:ext="edit" data="1"/>
    </o:shapelayout>
  </w:shapeDefaults>
  <w:decimalSymbol w:val="."/>
  <w:listSeparator w:val=","/>
  <w14:docId w14:val="5522EC56"/>
  <w14:discardImageEditingData/>
  <w15:docId w15:val="{0B89F902-A9E7-468C-B49F-ACF209C993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HTML Samp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a">
    <w:name w:val="Normal"/>
    <w:qFormat/>
    <w:rsid w:val="00B8480A"/>
    <w:pPr>
      <w:widowControl w:val="0"/>
      <w:jc w:val="both"/>
    </w:pPr>
    <w:rPr>
      <w:kern w:val="2"/>
      <w:sz w:val="21"/>
      <w:szCs w:val="24"/>
    </w:rPr>
  </w:style>
  <w:style w:type="paragraph" w:styleId="1">
    <w:name w:val="heading 1"/>
    <w:basedOn w:val="a"/>
    <w:next w:val="a"/>
    <w:link w:val="10"/>
    <w:qFormat/>
    <w:rsid w:val="001F42E8"/>
    <w:pPr>
      <w:keepNext/>
      <w:keepLines/>
      <w:spacing w:before="340" w:after="330" w:line="578" w:lineRule="auto"/>
      <w:outlineLvl w:val="0"/>
    </w:pPr>
    <w:rPr>
      <w:b/>
      <w:bCs/>
      <w:kern w:val="44"/>
      <w:sz w:val="44"/>
      <w:szCs w:val="44"/>
    </w:rPr>
  </w:style>
  <w:style w:type="paragraph" w:styleId="2">
    <w:name w:val="heading 2"/>
    <w:basedOn w:val="a"/>
    <w:next w:val="a"/>
    <w:link w:val="20"/>
    <w:qFormat/>
    <w:rsid w:val="004A4FDF"/>
    <w:pPr>
      <w:keepNext/>
      <w:keepLines/>
      <w:spacing w:before="260" w:after="260" w:line="416" w:lineRule="auto"/>
      <w:outlineLvl w:val="1"/>
    </w:pPr>
    <w:rPr>
      <w:rFonts w:ascii="Cambria" w:hAnsi="Cambria"/>
      <w:b/>
      <w:bCs/>
      <w:sz w:val="32"/>
      <w:szCs w:val="32"/>
    </w:rPr>
  </w:style>
  <w:style w:type="paragraph" w:styleId="3">
    <w:name w:val="heading 3"/>
    <w:basedOn w:val="a"/>
    <w:next w:val="a"/>
    <w:link w:val="30"/>
    <w:qFormat/>
    <w:rsid w:val="003F5FC4"/>
    <w:pPr>
      <w:keepNext/>
      <w:keepLines/>
      <w:spacing w:before="260" w:after="260" w:line="416" w:lineRule="auto"/>
      <w:outlineLvl w:val="2"/>
    </w:pPr>
    <w:rPr>
      <w:b/>
      <w:bCs/>
      <w:sz w:val="32"/>
      <w:szCs w:val="32"/>
    </w:rPr>
  </w:style>
  <w:style w:type="paragraph" w:styleId="4">
    <w:name w:val="heading 4"/>
    <w:basedOn w:val="a"/>
    <w:next w:val="a"/>
    <w:link w:val="40"/>
    <w:semiHidden/>
    <w:unhideWhenUsed/>
    <w:qFormat/>
    <w:rsid w:val="003374F6"/>
    <w:pPr>
      <w:keepNext/>
      <w:keepLines/>
      <w:spacing w:before="280" w:after="290" w:line="376" w:lineRule="auto"/>
      <w:outlineLvl w:val="3"/>
    </w:pPr>
    <w:rPr>
      <w:rFonts w:ascii="Cambria" w:hAnsi="Cambri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58281B"/>
    <w:pPr>
      <w:pBdr>
        <w:bottom w:val="single" w:sz="6" w:space="1" w:color="auto"/>
      </w:pBdr>
      <w:tabs>
        <w:tab w:val="center" w:pos="4153"/>
        <w:tab w:val="right" w:pos="8306"/>
      </w:tabs>
      <w:snapToGrid w:val="0"/>
      <w:jc w:val="center"/>
    </w:pPr>
    <w:rPr>
      <w:sz w:val="18"/>
      <w:szCs w:val="18"/>
    </w:rPr>
  </w:style>
  <w:style w:type="paragraph" w:styleId="a5">
    <w:name w:val="footer"/>
    <w:basedOn w:val="a"/>
    <w:link w:val="a6"/>
    <w:rsid w:val="0058281B"/>
    <w:pPr>
      <w:tabs>
        <w:tab w:val="center" w:pos="4153"/>
        <w:tab w:val="right" w:pos="8306"/>
      </w:tabs>
      <w:snapToGrid w:val="0"/>
      <w:jc w:val="left"/>
    </w:pPr>
    <w:rPr>
      <w:sz w:val="18"/>
      <w:szCs w:val="18"/>
    </w:rPr>
  </w:style>
  <w:style w:type="paragraph" w:styleId="a7">
    <w:name w:val="caption"/>
    <w:basedOn w:val="a"/>
    <w:next w:val="a"/>
    <w:qFormat/>
    <w:rsid w:val="006B239E"/>
    <w:rPr>
      <w:rFonts w:ascii="Arial" w:eastAsia="黑体" w:hAnsi="Arial" w:cs="Arial"/>
      <w:sz w:val="20"/>
      <w:szCs w:val="20"/>
    </w:rPr>
  </w:style>
  <w:style w:type="paragraph" w:styleId="a8">
    <w:name w:val="Date"/>
    <w:basedOn w:val="a"/>
    <w:next w:val="a"/>
    <w:link w:val="a9"/>
    <w:rsid w:val="00C32909"/>
    <w:pPr>
      <w:ind w:leftChars="2500" w:left="100"/>
    </w:pPr>
  </w:style>
  <w:style w:type="character" w:styleId="aa">
    <w:name w:val="page number"/>
    <w:basedOn w:val="a0"/>
    <w:rsid w:val="00852580"/>
  </w:style>
  <w:style w:type="character" w:styleId="ab">
    <w:name w:val="Hyperlink"/>
    <w:uiPriority w:val="99"/>
    <w:rsid w:val="000A20D7"/>
    <w:rPr>
      <w:color w:val="0000FF"/>
      <w:u w:val="single"/>
    </w:rPr>
  </w:style>
  <w:style w:type="paragraph" w:styleId="11">
    <w:name w:val="toc 1"/>
    <w:basedOn w:val="a"/>
    <w:next w:val="a"/>
    <w:autoRedefine/>
    <w:uiPriority w:val="39"/>
    <w:qFormat/>
    <w:rsid w:val="00113044"/>
  </w:style>
  <w:style w:type="paragraph" w:styleId="21">
    <w:name w:val="toc 2"/>
    <w:basedOn w:val="a"/>
    <w:next w:val="a"/>
    <w:autoRedefine/>
    <w:uiPriority w:val="39"/>
    <w:qFormat/>
    <w:rsid w:val="00113044"/>
    <w:pPr>
      <w:ind w:leftChars="200" w:left="420"/>
    </w:pPr>
  </w:style>
  <w:style w:type="paragraph" w:styleId="31">
    <w:name w:val="toc 3"/>
    <w:basedOn w:val="a"/>
    <w:next w:val="a"/>
    <w:autoRedefine/>
    <w:uiPriority w:val="39"/>
    <w:qFormat/>
    <w:rsid w:val="00C15A6E"/>
    <w:pPr>
      <w:ind w:leftChars="400" w:left="840"/>
    </w:pPr>
  </w:style>
  <w:style w:type="character" w:customStyle="1" w:styleId="20">
    <w:name w:val="标题 2 字符"/>
    <w:link w:val="2"/>
    <w:rsid w:val="004A4FDF"/>
    <w:rPr>
      <w:rFonts w:ascii="Cambria" w:eastAsia="宋体" w:hAnsi="Cambria" w:cs="Times New Roman"/>
      <w:b/>
      <w:bCs/>
      <w:kern w:val="2"/>
      <w:sz w:val="32"/>
      <w:szCs w:val="32"/>
    </w:rPr>
  </w:style>
  <w:style w:type="table" w:styleId="ac">
    <w:name w:val="Table Grid"/>
    <w:basedOn w:val="a1"/>
    <w:rsid w:val="004813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uiPriority w:val="34"/>
    <w:qFormat/>
    <w:rsid w:val="00C06EFA"/>
    <w:pPr>
      <w:ind w:firstLineChars="200" w:firstLine="420"/>
    </w:pPr>
  </w:style>
  <w:style w:type="character" w:customStyle="1" w:styleId="10">
    <w:name w:val="标题 1 字符"/>
    <w:link w:val="1"/>
    <w:rsid w:val="001F42E8"/>
    <w:rPr>
      <w:b/>
      <w:bCs/>
      <w:kern w:val="44"/>
      <w:sz w:val="44"/>
      <w:szCs w:val="44"/>
    </w:rPr>
  </w:style>
  <w:style w:type="character" w:customStyle="1" w:styleId="30">
    <w:name w:val="标题 3 字符"/>
    <w:link w:val="3"/>
    <w:rsid w:val="003F5FC4"/>
    <w:rPr>
      <w:b/>
      <w:bCs/>
      <w:kern w:val="2"/>
      <w:sz w:val="32"/>
      <w:szCs w:val="32"/>
    </w:rPr>
  </w:style>
  <w:style w:type="character" w:styleId="ae">
    <w:name w:val="Strong"/>
    <w:qFormat/>
    <w:rsid w:val="00BA4F10"/>
    <w:rPr>
      <w:b/>
      <w:bCs/>
    </w:rPr>
  </w:style>
  <w:style w:type="paragraph" w:styleId="TOC">
    <w:name w:val="TOC Heading"/>
    <w:basedOn w:val="1"/>
    <w:next w:val="a"/>
    <w:uiPriority w:val="39"/>
    <w:qFormat/>
    <w:rsid w:val="009460F3"/>
    <w:pPr>
      <w:widowControl/>
      <w:spacing w:before="480" w:after="0" w:line="276" w:lineRule="auto"/>
      <w:jc w:val="left"/>
      <w:outlineLvl w:val="9"/>
    </w:pPr>
    <w:rPr>
      <w:rFonts w:ascii="Cambria" w:hAnsi="Cambria"/>
      <w:color w:val="365F91"/>
      <w:kern w:val="0"/>
      <w:sz w:val="28"/>
      <w:szCs w:val="28"/>
    </w:rPr>
  </w:style>
  <w:style w:type="paragraph" w:styleId="af">
    <w:name w:val="Balloon Text"/>
    <w:basedOn w:val="a"/>
    <w:link w:val="af0"/>
    <w:rsid w:val="009460F3"/>
    <w:rPr>
      <w:sz w:val="18"/>
      <w:szCs w:val="18"/>
    </w:rPr>
  </w:style>
  <w:style w:type="character" w:customStyle="1" w:styleId="af0">
    <w:name w:val="批注框文本 字符"/>
    <w:link w:val="af"/>
    <w:rsid w:val="009460F3"/>
    <w:rPr>
      <w:kern w:val="2"/>
      <w:sz w:val="18"/>
      <w:szCs w:val="18"/>
    </w:rPr>
  </w:style>
  <w:style w:type="paragraph" w:styleId="41">
    <w:name w:val="toc 4"/>
    <w:basedOn w:val="a"/>
    <w:next w:val="a"/>
    <w:autoRedefine/>
    <w:uiPriority w:val="39"/>
    <w:unhideWhenUsed/>
    <w:rsid w:val="009460F3"/>
    <w:pPr>
      <w:ind w:leftChars="600" w:left="1260"/>
    </w:pPr>
    <w:rPr>
      <w:rFonts w:ascii="Calibri" w:hAnsi="Calibri"/>
      <w:szCs w:val="22"/>
    </w:rPr>
  </w:style>
  <w:style w:type="paragraph" w:styleId="5">
    <w:name w:val="toc 5"/>
    <w:basedOn w:val="a"/>
    <w:next w:val="a"/>
    <w:autoRedefine/>
    <w:uiPriority w:val="39"/>
    <w:unhideWhenUsed/>
    <w:rsid w:val="009460F3"/>
    <w:pPr>
      <w:ind w:leftChars="800" w:left="1680"/>
    </w:pPr>
    <w:rPr>
      <w:rFonts w:ascii="Calibri" w:hAnsi="Calibri"/>
      <w:szCs w:val="22"/>
    </w:rPr>
  </w:style>
  <w:style w:type="paragraph" w:styleId="6">
    <w:name w:val="toc 6"/>
    <w:basedOn w:val="a"/>
    <w:next w:val="a"/>
    <w:autoRedefine/>
    <w:uiPriority w:val="39"/>
    <w:unhideWhenUsed/>
    <w:rsid w:val="009460F3"/>
    <w:pPr>
      <w:ind w:leftChars="1000" w:left="2100"/>
    </w:pPr>
    <w:rPr>
      <w:rFonts w:ascii="Calibri" w:hAnsi="Calibri"/>
      <w:szCs w:val="22"/>
    </w:rPr>
  </w:style>
  <w:style w:type="paragraph" w:styleId="7">
    <w:name w:val="toc 7"/>
    <w:basedOn w:val="a"/>
    <w:next w:val="a"/>
    <w:autoRedefine/>
    <w:uiPriority w:val="39"/>
    <w:unhideWhenUsed/>
    <w:rsid w:val="009460F3"/>
    <w:pPr>
      <w:ind w:leftChars="1200" w:left="2520"/>
    </w:pPr>
    <w:rPr>
      <w:rFonts w:ascii="Calibri" w:hAnsi="Calibri"/>
      <w:szCs w:val="22"/>
    </w:rPr>
  </w:style>
  <w:style w:type="paragraph" w:styleId="8">
    <w:name w:val="toc 8"/>
    <w:basedOn w:val="a"/>
    <w:next w:val="a"/>
    <w:autoRedefine/>
    <w:uiPriority w:val="39"/>
    <w:unhideWhenUsed/>
    <w:rsid w:val="009460F3"/>
    <w:pPr>
      <w:ind w:leftChars="1400" w:left="2940"/>
    </w:pPr>
    <w:rPr>
      <w:rFonts w:ascii="Calibri" w:hAnsi="Calibri"/>
      <w:szCs w:val="22"/>
    </w:rPr>
  </w:style>
  <w:style w:type="paragraph" w:styleId="9">
    <w:name w:val="toc 9"/>
    <w:basedOn w:val="a"/>
    <w:next w:val="a"/>
    <w:autoRedefine/>
    <w:uiPriority w:val="39"/>
    <w:unhideWhenUsed/>
    <w:rsid w:val="009460F3"/>
    <w:pPr>
      <w:ind w:leftChars="1600" w:left="3360"/>
    </w:pPr>
    <w:rPr>
      <w:rFonts w:ascii="Calibri" w:hAnsi="Calibri"/>
      <w:szCs w:val="22"/>
    </w:rPr>
  </w:style>
  <w:style w:type="character" w:customStyle="1" w:styleId="a4">
    <w:name w:val="页眉 字符"/>
    <w:link w:val="a3"/>
    <w:rsid w:val="0071076D"/>
    <w:rPr>
      <w:kern w:val="2"/>
      <w:sz w:val="18"/>
      <w:szCs w:val="18"/>
    </w:rPr>
  </w:style>
  <w:style w:type="character" w:customStyle="1" w:styleId="a6">
    <w:name w:val="页脚 字符"/>
    <w:link w:val="a5"/>
    <w:rsid w:val="0071076D"/>
    <w:rPr>
      <w:kern w:val="2"/>
      <w:sz w:val="18"/>
      <w:szCs w:val="18"/>
    </w:rPr>
  </w:style>
  <w:style w:type="character" w:customStyle="1" w:styleId="a9">
    <w:name w:val="日期 字符"/>
    <w:link w:val="a8"/>
    <w:rsid w:val="0071076D"/>
    <w:rPr>
      <w:kern w:val="2"/>
      <w:sz w:val="21"/>
      <w:szCs w:val="24"/>
    </w:rPr>
  </w:style>
  <w:style w:type="table" w:styleId="32">
    <w:name w:val="Table Colorful 3"/>
    <w:basedOn w:val="a1"/>
    <w:rsid w:val="00861830"/>
    <w:pPr>
      <w:widowControl w:val="0"/>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2">
    <w:name w:val="Table Classic 1"/>
    <w:basedOn w:val="a1"/>
    <w:rsid w:val="00861830"/>
    <w:pPr>
      <w:widowControl w:val="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40">
    <w:name w:val="标题 4 字符"/>
    <w:link w:val="4"/>
    <w:semiHidden/>
    <w:rsid w:val="003374F6"/>
    <w:rPr>
      <w:rFonts w:ascii="Cambria" w:eastAsia="宋体" w:hAnsi="Cambria" w:cs="Times New Roman"/>
      <w:b/>
      <w:bCs/>
      <w:kern w:val="2"/>
      <w:sz w:val="28"/>
      <w:szCs w:val="28"/>
    </w:rPr>
  </w:style>
  <w:style w:type="table" w:styleId="af1">
    <w:name w:val="Table Elegant"/>
    <w:basedOn w:val="a1"/>
    <w:rsid w:val="00AE5605"/>
    <w:pPr>
      <w:widowControl w:val="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styleId="af2">
    <w:name w:val="annotation reference"/>
    <w:basedOn w:val="a0"/>
    <w:rsid w:val="00690BE4"/>
    <w:rPr>
      <w:sz w:val="21"/>
      <w:szCs w:val="21"/>
    </w:rPr>
  </w:style>
  <w:style w:type="paragraph" w:styleId="af3">
    <w:name w:val="annotation text"/>
    <w:basedOn w:val="a"/>
    <w:link w:val="af4"/>
    <w:rsid w:val="00690BE4"/>
    <w:pPr>
      <w:jc w:val="left"/>
    </w:pPr>
  </w:style>
  <w:style w:type="character" w:customStyle="1" w:styleId="af4">
    <w:name w:val="批注文字 字符"/>
    <w:basedOn w:val="a0"/>
    <w:link w:val="af3"/>
    <w:rsid w:val="00690BE4"/>
    <w:rPr>
      <w:kern w:val="2"/>
      <w:sz w:val="21"/>
      <w:szCs w:val="24"/>
    </w:rPr>
  </w:style>
  <w:style w:type="paragraph" w:styleId="af5">
    <w:name w:val="annotation subject"/>
    <w:basedOn w:val="af3"/>
    <w:next w:val="af3"/>
    <w:link w:val="af6"/>
    <w:rsid w:val="00690BE4"/>
    <w:rPr>
      <w:b/>
      <w:bCs/>
    </w:rPr>
  </w:style>
  <w:style w:type="character" w:customStyle="1" w:styleId="af6">
    <w:name w:val="批注主题 字符"/>
    <w:basedOn w:val="af4"/>
    <w:link w:val="af5"/>
    <w:rsid w:val="00690BE4"/>
    <w:rPr>
      <w:b/>
      <w:bCs/>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87877">
      <w:bodyDiv w:val="1"/>
      <w:marLeft w:val="0"/>
      <w:marRight w:val="0"/>
      <w:marTop w:val="0"/>
      <w:marBottom w:val="0"/>
      <w:divBdr>
        <w:top w:val="none" w:sz="0" w:space="0" w:color="auto"/>
        <w:left w:val="none" w:sz="0" w:space="0" w:color="auto"/>
        <w:bottom w:val="none" w:sz="0" w:space="0" w:color="auto"/>
        <w:right w:val="none" w:sz="0" w:space="0" w:color="auto"/>
      </w:divBdr>
    </w:div>
    <w:div w:id="4526193">
      <w:bodyDiv w:val="1"/>
      <w:marLeft w:val="0"/>
      <w:marRight w:val="0"/>
      <w:marTop w:val="0"/>
      <w:marBottom w:val="0"/>
      <w:divBdr>
        <w:top w:val="none" w:sz="0" w:space="0" w:color="auto"/>
        <w:left w:val="none" w:sz="0" w:space="0" w:color="auto"/>
        <w:bottom w:val="none" w:sz="0" w:space="0" w:color="auto"/>
        <w:right w:val="none" w:sz="0" w:space="0" w:color="auto"/>
      </w:divBdr>
    </w:div>
    <w:div w:id="4863010">
      <w:bodyDiv w:val="1"/>
      <w:marLeft w:val="0"/>
      <w:marRight w:val="0"/>
      <w:marTop w:val="0"/>
      <w:marBottom w:val="0"/>
      <w:divBdr>
        <w:top w:val="none" w:sz="0" w:space="0" w:color="auto"/>
        <w:left w:val="none" w:sz="0" w:space="0" w:color="auto"/>
        <w:bottom w:val="none" w:sz="0" w:space="0" w:color="auto"/>
        <w:right w:val="none" w:sz="0" w:space="0" w:color="auto"/>
      </w:divBdr>
    </w:div>
    <w:div w:id="7491622">
      <w:bodyDiv w:val="1"/>
      <w:marLeft w:val="0"/>
      <w:marRight w:val="0"/>
      <w:marTop w:val="0"/>
      <w:marBottom w:val="0"/>
      <w:divBdr>
        <w:top w:val="none" w:sz="0" w:space="0" w:color="auto"/>
        <w:left w:val="none" w:sz="0" w:space="0" w:color="auto"/>
        <w:bottom w:val="none" w:sz="0" w:space="0" w:color="auto"/>
        <w:right w:val="none" w:sz="0" w:space="0" w:color="auto"/>
      </w:divBdr>
    </w:div>
    <w:div w:id="8022528">
      <w:bodyDiv w:val="1"/>
      <w:marLeft w:val="0"/>
      <w:marRight w:val="0"/>
      <w:marTop w:val="0"/>
      <w:marBottom w:val="0"/>
      <w:divBdr>
        <w:top w:val="none" w:sz="0" w:space="0" w:color="auto"/>
        <w:left w:val="none" w:sz="0" w:space="0" w:color="auto"/>
        <w:bottom w:val="none" w:sz="0" w:space="0" w:color="auto"/>
        <w:right w:val="none" w:sz="0" w:space="0" w:color="auto"/>
      </w:divBdr>
      <w:divsChild>
        <w:div w:id="261692609">
          <w:marLeft w:val="0"/>
          <w:marRight w:val="0"/>
          <w:marTop w:val="0"/>
          <w:marBottom w:val="0"/>
          <w:divBdr>
            <w:top w:val="none" w:sz="0" w:space="0" w:color="auto"/>
            <w:left w:val="none" w:sz="0" w:space="0" w:color="auto"/>
            <w:bottom w:val="none" w:sz="0" w:space="0" w:color="auto"/>
            <w:right w:val="none" w:sz="0" w:space="0" w:color="auto"/>
          </w:divBdr>
        </w:div>
        <w:div w:id="573587429">
          <w:marLeft w:val="0"/>
          <w:marRight w:val="0"/>
          <w:marTop w:val="0"/>
          <w:marBottom w:val="0"/>
          <w:divBdr>
            <w:top w:val="none" w:sz="0" w:space="0" w:color="auto"/>
            <w:left w:val="none" w:sz="0" w:space="0" w:color="auto"/>
            <w:bottom w:val="none" w:sz="0" w:space="0" w:color="auto"/>
            <w:right w:val="none" w:sz="0" w:space="0" w:color="auto"/>
          </w:divBdr>
        </w:div>
        <w:div w:id="1880390228">
          <w:marLeft w:val="0"/>
          <w:marRight w:val="0"/>
          <w:marTop w:val="0"/>
          <w:marBottom w:val="0"/>
          <w:divBdr>
            <w:top w:val="none" w:sz="0" w:space="0" w:color="auto"/>
            <w:left w:val="none" w:sz="0" w:space="0" w:color="auto"/>
            <w:bottom w:val="none" w:sz="0" w:space="0" w:color="auto"/>
            <w:right w:val="none" w:sz="0" w:space="0" w:color="auto"/>
          </w:divBdr>
        </w:div>
      </w:divsChild>
    </w:div>
    <w:div w:id="8916315">
      <w:bodyDiv w:val="1"/>
      <w:marLeft w:val="0"/>
      <w:marRight w:val="0"/>
      <w:marTop w:val="0"/>
      <w:marBottom w:val="0"/>
      <w:divBdr>
        <w:top w:val="none" w:sz="0" w:space="0" w:color="auto"/>
        <w:left w:val="none" w:sz="0" w:space="0" w:color="auto"/>
        <w:bottom w:val="none" w:sz="0" w:space="0" w:color="auto"/>
        <w:right w:val="none" w:sz="0" w:space="0" w:color="auto"/>
      </w:divBdr>
    </w:div>
    <w:div w:id="9068274">
      <w:bodyDiv w:val="1"/>
      <w:marLeft w:val="0"/>
      <w:marRight w:val="0"/>
      <w:marTop w:val="0"/>
      <w:marBottom w:val="0"/>
      <w:divBdr>
        <w:top w:val="none" w:sz="0" w:space="0" w:color="auto"/>
        <w:left w:val="none" w:sz="0" w:space="0" w:color="auto"/>
        <w:bottom w:val="none" w:sz="0" w:space="0" w:color="auto"/>
        <w:right w:val="none" w:sz="0" w:space="0" w:color="auto"/>
      </w:divBdr>
    </w:div>
    <w:div w:id="10570775">
      <w:bodyDiv w:val="1"/>
      <w:marLeft w:val="0"/>
      <w:marRight w:val="0"/>
      <w:marTop w:val="0"/>
      <w:marBottom w:val="0"/>
      <w:divBdr>
        <w:top w:val="none" w:sz="0" w:space="0" w:color="auto"/>
        <w:left w:val="none" w:sz="0" w:space="0" w:color="auto"/>
        <w:bottom w:val="none" w:sz="0" w:space="0" w:color="auto"/>
        <w:right w:val="none" w:sz="0" w:space="0" w:color="auto"/>
      </w:divBdr>
    </w:div>
    <w:div w:id="10643772">
      <w:bodyDiv w:val="1"/>
      <w:marLeft w:val="0"/>
      <w:marRight w:val="0"/>
      <w:marTop w:val="0"/>
      <w:marBottom w:val="0"/>
      <w:divBdr>
        <w:top w:val="none" w:sz="0" w:space="0" w:color="auto"/>
        <w:left w:val="none" w:sz="0" w:space="0" w:color="auto"/>
        <w:bottom w:val="none" w:sz="0" w:space="0" w:color="auto"/>
        <w:right w:val="none" w:sz="0" w:space="0" w:color="auto"/>
      </w:divBdr>
    </w:div>
    <w:div w:id="11685886">
      <w:bodyDiv w:val="1"/>
      <w:marLeft w:val="0"/>
      <w:marRight w:val="0"/>
      <w:marTop w:val="0"/>
      <w:marBottom w:val="0"/>
      <w:divBdr>
        <w:top w:val="none" w:sz="0" w:space="0" w:color="auto"/>
        <w:left w:val="none" w:sz="0" w:space="0" w:color="auto"/>
        <w:bottom w:val="none" w:sz="0" w:space="0" w:color="auto"/>
        <w:right w:val="none" w:sz="0" w:space="0" w:color="auto"/>
      </w:divBdr>
    </w:div>
    <w:div w:id="11954385">
      <w:bodyDiv w:val="1"/>
      <w:marLeft w:val="0"/>
      <w:marRight w:val="0"/>
      <w:marTop w:val="0"/>
      <w:marBottom w:val="0"/>
      <w:divBdr>
        <w:top w:val="none" w:sz="0" w:space="0" w:color="auto"/>
        <w:left w:val="none" w:sz="0" w:space="0" w:color="auto"/>
        <w:bottom w:val="none" w:sz="0" w:space="0" w:color="auto"/>
        <w:right w:val="none" w:sz="0" w:space="0" w:color="auto"/>
      </w:divBdr>
    </w:div>
    <w:div w:id="12730006">
      <w:bodyDiv w:val="1"/>
      <w:marLeft w:val="0"/>
      <w:marRight w:val="0"/>
      <w:marTop w:val="0"/>
      <w:marBottom w:val="0"/>
      <w:divBdr>
        <w:top w:val="none" w:sz="0" w:space="0" w:color="auto"/>
        <w:left w:val="none" w:sz="0" w:space="0" w:color="auto"/>
        <w:bottom w:val="none" w:sz="0" w:space="0" w:color="auto"/>
        <w:right w:val="none" w:sz="0" w:space="0" w:color="auto"/>
      </w:divBdr>
    </w:div>
    <w:div w:id="14623939">
      <w:bodyDiv w:val="1"/>
      <w:marLeft w:val="0"/>
      <w:marRight w:val="0"/>
      <w:marTop w:val="0"/>
      <w:marBottom w:val="0"/>
      <w:divBdr>
        <w:top w:val="none" w:sz="0" w:space="0" w:color="auto"/>
        <w:left w:val="none" w:sz="0" w:space="0" w:color="auto"/>
        <w:bottom w:val="none" w:sz="0" w:space="0" w:color="auto"/>
        <w:right w:val="none" w:sz="0" w:space="0" w:color="auto"/>
      </w:divBdr>
    </w:div>
    <w:div w:id="14771375">
      <w:bodyDiv w:val="1"/>
      <w:marLeft w:val="0"/>
      <w:marRight w:val="0"/>
      <w:marTop w:val="0"/>
      <w:marBottom w:val="0"/>
      <w:divBdr>
        <w:top w:val="none" w:sz="0" w:space="0" w:color="auto"/>
        <w:left w:val="none" w:sz="0" w:space="0" w:color="auto"/>
        <w:bottom w:val="none" w:sz="0" w:space="0" w:color="auto"/>
        <w:right w:val="none" w:sz="0" w:space="0" w:color="auto"/>
      </w:divBdr>
      <w:divsChild>
        <w:div w:id="17390044">
          <w:marLeft w:val="0"/>
          <w:marRight w:val="0"/>
          <w:marTop w:val="0"/>
          <w:marBottom w:val="0"/>
          <w:divBdr>
            <w:top w:val="none" w:sz="0" w:space="0" w:color="auto"/>
            <w:left w:val="none" w:sz="0" w:space="0" w:color="auto"/>
            <w:bottom w:val="none" w:sz="0" w:space="0" w:color="auto"/>
            <w:right w:val="none" w:sz="0" w:space="0" w:color="auto"/>
          </w:divBdr>
          <w:divsChild>
            <w:div w:id="58133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9583">
      <w:bodyDiv w:val="1"/>
      <w:marLeft w:val="0"/>
      <w:marRight w:val="0"/>
      <w:marTop w:val="0"/>
      <w:marBottom w:val="0"/>
      <w:divBdr>
        <w:top w:val="none" w:sz="0" w:space="0" w:color="auto"/>
        <w:left w:val="none" w:sz="0" w:space="0" w:color="auto"/>
        <w:bottom w:val="none" w:sz="0" w:space="0" w:color="auto"/>
        <w:right w:val="none" w:sz="0" w:space="0" w:color="auto"/>
      </w:divBdr>
    </w:div>
    <w:div w:id="20476676">
      <w:bodyDiv w:val="1"/>
      <w:marLeft w:val="0"/>
      <w:marRight w:val="0"/>
      <w:marTop w:val="0"/>
      <w:marBottom w:val="0"/>
      <w:divBdr>
        <w:top w:val="none" w:sz="0" w:space="0" w:color="auto"/>
        <w:left w:val="none" w:sz="0" w:space="0" w:color="auto"/>
        <w:bottom w:val="none" w:sz="0" w:space="0" w:color="auto"/>
        <w:right w:val="none" w:sz="0" w:space="0" w:color="auto"/>
      </w:divBdr>
    </w:div>
    <w:div w:id="21366867">
      <w:bodyDiv w:val="1"/>
      <w:marLeft w:val="0"/>
      <w:marRight w:val="0"/>
      <w:marTop w:val="0"/>
      <w:marBottom w:val="0"/>
      <w:divBdr>
        <w:top w:val="none" w:sz="0" w:space="0" w:color="auto"/>
        <w:left w:val="none" w:sz="0" w:space="0" w:color="auto"/>
        <w:bottom w:val="none" w:sz="0" w:space="0" w:color="auto"/>
        <w:right w:val="none" w:sz="0" w:space="0" w:color="auto"/>
      </w:divBdr>
    </w:div>
    <w:div w:id="22024713">
      <w:bodyDiv w:val="1"/>
      <w:marLeft w:val="0"/>
      <w:marRight w:val="0"/>
      <w:marTop w:val="0"/>
      <w:marBottom w:val="0"/>
      <w:divBdr>
        <w:top w:val="none" w:sz="0" w:space="0" w:color="auto"/>
        <w:left w:val="none" w:sz="0" w:space="0" w:color="auto"/>
        <w:bottom w:val="none" w:sz="0" w:space="0" w:color="auto"/>
        <w:right w:val="none" w:sz="0" w:space="0" w:color="auto"/>
      </w:divBdr>
    </w:div>
    <w:div w:id="26180279">
      <w:bodyDiv w:val="1"/>
      <w:marLeft w:val="0"/>
      <w:marRight w:val="0"/>
      <w:marTop w:val="0"/>
      <w:marBottom w:val="0"/>
      <w:divBdr>
        <w:top w:val="none" w:sz="0" w:space="0" w:color="auto"/>
        <w:left w:val="none" w:sz="0" w:space="0" w:color="auto"/>
        <w:bottom w:val="none" w:sz="0" w:space="0" w:color="auto"/>
        <w:right w:val="none" w:sz="0" w:space="0" w:color="auto"/>
      </w:divBdr>
    </w:div>
    <w:div w:id="28459290">
      <w:bodyDiv w:val="1"/>
      <w:marLeft w:val="0"/>
      <w:marRight w:val="0"/>
      <w:marTop w:val="0"/>
      <w:marBottom w:val="0"/>
      <w:divBdr>
        <w:top w:val="none" w:sz="0" w:space="0" w:color="auto"/>
        <w:left w:val="none" w:sz="0" w:space="0" w:color="auto"/>
        <w:bottom w:val="none" w:sz="0" w:space="0" w:color="auto"/>
        <w:right w:val="none" w:sz="0" w:space="0" w:color="auto"/>
      </w:divBdr>
    </w:div>
    <w:div w:id="29498540">
      <w:bodyDiv w:val="1"/>
      <w:marLeft w:val="0"/>
      <w:marRight w:val="0"/>
      <w:marTop w:val="0"/>
      <w:marBottom w:val="0"/>
      <w:divBdr>
        <w:top w:val="none" w:sz="0" w:space="0" w:color="auto"/>
        <w:left w:val="none" w:sz="0" w:space="0" w:color="auto"/>
        <w:bottom w:val="none" w:sz="0" w:space="0" w:color="auto"/>
        <w:right w:val="none" w:sz="0" w:space="0" w:color="auto"/>
      </w:divBdr>
    </w:div>
    <w:div w:id="30962460">
      <w:bodyDiv w:val="1"/>
      <w:marLeft w:val="0"/>
      <w:marRight w:val="0"/>
      <w:marTop w:val="0"/>
      <w:marBottom w:val="0"/>
      <w:divBdr>
        <w:top w:val="none" w:sz="0" w:space="0" w:color="auto"/>
        <w:left w:val="none" w:sz="0" w:space="0" w:color="auto"/>
        <w:bottom w:val="none" w:sz="0" w:space="0" w:color="auto"/>
        <w:right w:val="none" w:sz="0" w:space="0" w:color="auto"/>
      </w:divBdr>
    </w:div>
    <w:div w:id="31535409">
      <w:bodyDiv w:val="1"/>
      <w:marLeft w:val="0"/>
      <w:marRight w:val="0"/>
      <w:marTop w:val="0"/>
      <w:marBottom w:val="0"/>
      <w:divBdr>
        <w:top w:val="none" w:sz="0" w:space="0" w:color="auto"/>
        <w:left w:val="none" w:sz="0" w:space="0" w:color="auto"/>
        <w:bottom w:val="none" w:sz="0" w:space="0" w:color="auto"/>
        <w:right w:val="none" w:sz="0" w:space="0" w:color="auto"/>
      </w:divBdr>
    </w:div>
    <w:div w:id="33162476">
      <w:bodyDiv w:val="1"/>
      <w:marLeft w:val="0"/>
      <w:marRight w:val="0"/>
      <w:marTop w:val="0"/>
      <w:marBottom w:val="0"/>
      <w:divBdr>
        <w:top w:val="none" w:sz="0" w:space="0" w:color="auto"/>
        <w:left w:val="none" w:sz="0" w:space="0" w:color="auto"/>
        <w:bottom w:val="none" w:sz="0" w:space="0" w:color="auto"/>
        <w:right w:val="none" w:sz="0" w:space="0" w:color="auto"/>
      </w:divBdr>
    </w:div>
    <w:div w:id="34045582">
      <w:bodyDiv w:val="1"/>
      <w:marLeft w:val="0"/>
      <w:marRight w:val="0"/>
      <w:marTop w:val="0"/>
      <w:marBottom w:val="0"/>
      <w:divBdr>
        <w:top w:val="none" w:sz="0" w:space="0" w:color="auto"/>
        <w:left w:val="none" w:sz="0" w:space="0" w:color="auto"/>
        <w:bottom w:val="none" w:sz="0" w:space="0" w:color="auto"/>
        <w:right w:val="none" w:sz="0" w:space="0" w:color="auto"/>
      </w:divBdr>
    </w:div>
    <w:div w:id="34081666">
      <w:bodyDiv w:val="1"/>
      <w:marLeft w:val="0"/>
      <w:marRight w:val="0"/>
      <w:marTop w:val="0"/>
      <w:marBottom w:val="0"/>
      <w:divBdr>
        <w:top w:val="none" w:sz="0" w:space="0" w:color="auto"/>
        <w:left w:val="none" w:sz="0" w:space="0" w:color="auto"/>
        <w:bottom w:val="none" w:sz="0" w:space="0" w:color="auto"/>
        <w:right w:val="none" w:sz="0" w:space="0" w:color="auto"/>
      </w:divBdr>
    </w:div>
    <w:div w:id="34353419">
      <w:bodyDiv w:val="1"/>
      <w:marLeft w:val="0"/>
      <w:marRight w:val="0"/>
      <w:marTop w:val="0"/>
      <w:marBottom w:val="0"/>
      <w:divBdr>
        <w:top w:val="none" w:sz="0" w:space="0" w:color="auto"/>
        <w:left w:val="none" w:sz="0" w:space="0" w:color="auto"/>
        <w:bottom w:val="none" w:sz="0" w:space="0" w:color="auto"/>
        <w:right w:val="none" w:sz="0" w:space="0" w:color="auto"/>
      </w:divBdr>
    </w:div>
    <w:div w:id="34935706">
      <w:bodyDiv w:val="1"/>
      <w:marLeft w:val="0"/>
      <w:marRight w:val="0"/>
      <w:marTop w:val="0"/>
      <w:marBottom w:val="0"/>
      <w:divBdr>
        <w:top w:val="none" w:sz="0" w:space="0" w:color="auto"/>
        <w:left w:val="none" w:sz="0" w:space="0" w:color="auto"/>
        <w:bottom w:val="none" w:sz="0" w:space="0" w:color="auto"/>
        <w:right w:val="none" w:sz="0" w:space="0" w:color="auto"/>
      </w:divBdr>
    </w:div>
    <w:div w:id="35005808">
      <w:bodyDiv w:val="1"/>
      <w:marLeft w:val="0"/>
      <w:marRight w:val="0"/>
      <w:marTop w:val="0"/>
      <w:marBottom w:val="0"/>
      <w:divBdr>
        <w:top w:val="none" w:sz="0" w:space="0" w:color="auto"/>
        <w:left w:val="none" w:sz="0" w:space="0" w:color="auto"/>
        <w:bottom w:val="none" w:sz="0" w:space="0" w:color="auto"/>
        <w:right w:val="none" w:sz="0" w:space="0" w:color="auto"/>
      </w:divBdr>
    </w:div>
    <w:div w:id="40135395">
      <w:bodyDiv w:val="1"/>
      <w:marLeft w:val="0"/>
      <w:marRight w:val="0"/>
      <w:marTop w:val="0"/>
      <w:marBottom w:val="0"/>
      <w:divBdr>
        <w:top w:val="none" w:sz="0" w:space="0" w:color="auto"/>
        <w:left w:val="none" w:sz="0" w:space="0" w:color="auto"/>
        <w:bottom w:val="none" w:sz="0" w:space="0" w:color="auto"/>
        <w:right w:val="none" w:sz="0" w:space="0" w:color="auto"/>
      </w:divBdr>
    </w:div>
    <w:div w:id="41566800">
      <w:bodyDiv w:val="1"/>
      <w:marLeft w:val="0"/>
      <w:marRight w:val="0"/>
      <w:marTop w:val="0"/>
      <w:marBottom w:val="0"/>
      <w:divBdr>
        <w:top w:val="none" w:sz="0" w:space="0" w:color="auto"/>
        <w:left w:val="none" w:sz="0" w:space="0" w:color="auto"/>
        <w:bottom w:val="none" w:sz="0" w:space="0" w:color="auto"/>
        <w:right w:val="none" w:sz="0" w:space="0" w:color="auto"/>
      </w:divBdr>
    </w:div>
    <w:div w:id="41832263">
      <w:bodyDiv w:val="1"/>
      <w:marLeft w:val="0"/>
      <w:marRight w:val="0"/>
      <w:marTop w:val="0"/>
      <w:marBottom w:val="0"/>
      <w:divBdr>
        <w:top w:val="none" w:sz="0" w:space="0" w:color="auto"/>
        <w:left w:val="none" w:sz="0" w:space="0" w:color="auto"/>
        <w:bottom w:val="none" w:sz="0" w:space="0" w:color="auto"/>
        <w:right w:val="none" w:sz="0" w:space="0" w:color="auto"/>
      </w:divBdr>
    </w:div>
    <w:div w:id="42533481">
      <w:bodyDiv w:val="1"/>
      <w:marLeft w:val="0"/>
      <w:marRight w:val="0"/>
      <w:marTop w:val="0"/>
      <w:marBottom w:val="0"/>
      <w:divBdr>
        <w:top w:val="none" w:sz="0" w:space="0" w:color="auto"/>
        <w:left w:val="none" w:sz="0" w:space="0" w:color="auto"/>
        <w:bottom w:val="none" w:sz="0" w:space="0" w:color="auto"/>
        <w:right w:val="none" w:sz="0" w:space="0" w:color="auto"/>
      </w:divBdr>
    </w:div>
    <w:div w:id="43257241">
      <w:bodyDiv w:val="1"/>
      <w:marLeft w:val="0"/>
      <w:marRight w:val="0"/>
      <w:marTop w:val="0"/>
      <w:marBottom w:val="0"/>
      <w:divBdr>
        <w:top w:val="none" w:sz="0" w:space="0" w:color="auto"/>
        <w:left w:val="none" w:sz="0" w:space="0" w:color="auto"/>
        <w:bottom w:val="none" w:sz="0" w:space="0" w:color="auto"/>
        <w:right w:val="none" w:sz="0" w:space="0" w:color="auto"/>
      </w:divBdr>
    </w:div>
    <w:div w:id="43647683">
      <w:bodyDiv w:val="1"/>
      <w:marLeft w:val="0"/>
      <w:marRight w:val="0"/>
      <w:marTop w:val="0"/>
      <w:marBottom w:val="0"/>
      <w:divBdr>
        <w:top w:val="none" w:sz="0" w:space="0" w:color="auto"/>
        <w:left w:val="none" w:sz="0" w:space="0" w:color="auto"/>
        <w:bottom w:val="none" w:sz="0" w:space="0" w:color="auto"/>
        <w:right w:val="none" w:sz="0" w:space="0" w:color="auto"/>
      </w:divBdr>
    </w:div>
    <w:div w:id="43990909">
      <w:bodyDiv w:val="1"/>
      <w:marLeft w:val="0"/>
      <w:marRight w:val="0"/>
      <w:marTop w:val="0"/>
      <w:marBottom w:val="0"/>
      <w:divBdr>
        <w:top w:val="none" w:sz="0" w:space="0" w:color="auto"/>
        <w:left w:val="none" w:sz="0" w:space="0" w:color="auto"/>
        <w:bottom w:val="none" w:sz="0" w:space="0" w:color="auto"/>
        <w:right w:val="none" w:sz="0" w:space="0" w:color="auto"/>
      </w:divBdr>
    </w:div>
    <w:div w:id="49229150">
      <w:bodyDiv w:val="1"/>
      <w:marLeft w:val="0"/>
      <w:marRight w:val="0"/>
      <w:marTop w:val="0"/>
      <w:marBottom w:val="0"/>
      <w:divBdr>
        <w:top w:val="none" w:sz="0" w:space="0" w:color="auto"/>
        <w:left w:val="none" w:sz="0" w:space="0" w:color="auto"/>
        <w:bottom w:val="none" w:sz="0" w:space="0" w:color="auto"/>
        <w:right w:val="none" w:sz="0" w:space="0" w:color="auto"/>
      </w:divBdr>
    </w:div>
    <w:div w:id="52195342">
      <w:bodyDiv w:val="1"/>
      <w:marLeft w:val="0"/>
      <w:marRight w:val="0"/>
      <w:marTop w:val="0"/>
      <w:marBottom w:val="0"/>
      <w:divBdr>
        <w:top w:val="none" w:sz="0" w:space="0" w:color="auto"/>
        <w:left w:val="none" w:sz="0" w:space="0" w:color="auto"/>
        <w:bottom w:val="none" w:sz="0" w:space="0" w:color="auto"/>
        <w:right w:val="none" w:sz="0" w:space="0" w:color="auto"/>
      </w:divBdr>
    </w:div>
    <w:div w:id="52581172">
      <w:bodyDiv w:val="1"/>
      <w:marLeft w:val="0"/>
      <w:marRight w:val="0"/>
      <w:marTop w:val="0"/>
      <w:marBottom w:val="0"/>
      <w:divBdr>
        <w:top w:val="none" w:sz="0" w:space="0" w:color="auto"/>
        <w:left w:val="none" w:sz="0" w:space="0" w:color="auto"/>
        <w:bottom w:val="none" w:sz="0" w:space="0" w:color="auto"/>
        <w:right w:val="none" w:sz="0" w:space="0" w:color="auto"/>
      </w:divBdr>
    </w:div>
    <w:div w:id="53160866">
      <w:bodyDiv w:val="1"/>
      <w:marLeft w:val="0"/>
      <w:marRight w:val="0"/>
      <w:marTop w:val="0"/>
      <w:marBottom w:val="0"/>
      <w:divBdr>
        <w:top w:val="none" w:sz="0" w:space="0" w:color="auto"/>
        <w:left w:val="none" w:sz="0" w:space="0" w:color="auto"/>
        <w:bottom w:val="none" w:sz="0" w:space="0" w:color="auto"/>
        <w:right w:val="none" w:sz="0" w:space="0" w:color="auto"/>
      </w:divBdr>
    </w:div>
    <w:div w:id="53311002">
      <w:bodyDiv w:val="1"/>
      <w:marLeft w:val="0"/>
      <w:marRight w:val="0"/>
      <w:marTop w:val="0"/>
      <w:marBottom w:val="0"/>
      <w:divBdr>
        <w:top w:val="none" w:sz="0" w:space="0" w:color="auto"/>
        <w:left w:val="none" w:sz="0" w:space="0" w:color="auto"/>
        <w:bottom w:val="none" w:sz="0" w:space="0" w:color="auto"/>
        <w:right w:val="none" w:sz="0" w:space="0" w:color="auto"/>
      </w:divBdr>
    </w:div>
    <w:div w:id="54285612">
      <w:bodyDiv w:val="1"/>
      <w:marLeft w:val="0"/>
      <w:marRight w:val="0"/>
      <w:marTop w:val="0"/>
      <w:marBottom w:val="0"/>
      <w:divBdr>
        <w:top w:val="none" w:sz="0" w:space="0" w:color="auto"/>
        <w:left w:val="none" w:sz="0" w:space="0" w:color="auto"/>
        <w:bottom w:val="none" w:sz="0" w:space="0" w:color="auto"/>
        <w:right w:val="none" w:sz="0" w:space="0" w:color="auto"/>
      </w:divBdr>
    </w:div>
    <w:div w:id="54479315">
      <w:bodyDiv w:val="1"/>
      <w:marLeft w:val="0"/>
      <w:marRight w:val="0"/>
      <w:marTop w:val="0"/>
      <w:marBottom w:val="0"/>
      <w:divBdr>
        <w:top w:val="none" w:sz="0" w:space="0" w:color="auto"/>
        <w:left w:val="none" w:sz="0" w:space="0" w:color="auto"/>
        <w:bottom w:val="none" w:sz="0" w:space="0" w:color="auto"/>
        <w:right w:val="none" w:sz="0" w:space="0" w:color="auto"/>
      </w:divBdr>
    </w:div>
    <w:div w:id="55787219">
      <w:bodyDiv w:val="1"/>
      <w:marLeft w:val="0"/>
      <w:marRight w:val="0"/>
      <w:marTop w:val="0"/>
      <w:marBottom w:val="0"/>
      <w:divBdr>
        <w:top w:val="none" w:sz="0" w:space="0" w:color="auto"/>
        <w:left w:val="none" w:sz="0" w:space="0" w:color="auto"/>
        <w:bottom w:val="none" w:sz="0" w:space="0" w:color="auto"/>
        <w:right w:val="none" w:sz="0" w:space="0" w:color="auto"/>
      </w:divBdr>
    </w:div>
    <w:div w:id="56247850">
      <w:bodyDiv w:val="1"/>
      <w:marLeft w:val="0"/>
      <w:marRight w:val="0"/>
      <w:marTop w:val="0"/>
      <w:marBottom w:val="0"/>
      <w:divBdr>
        <w:top w:val="none" w:sz="0" w:space="0" w:color="auto"/>
        <w:left w:val="none" w:sz="0" w:space="0" w:color="auto"/>
        <w:bottom w:val="none" w:sz="0" w:space="0" w:color="auto"/>
        <w:right w:val="none" w:sz="0" w:space="0" w:color="auto"/>
      </w:divBdr>
    </w:div>
    <w:div w:id="56902218">
      <w:bodyDiv w:val="1"/>
      <w:marLeft w:val="0"/>
      <w:marRight w:val="0"/>
      <w:marTop w:val="0"/>
      <w:marBottom w:val="0"/>
      <w:divBdr>
        <w:top w:val="none" w:sz="0" w:space="0" w:color="auto"/>
        <w:left w:val="none" w:sz="0" w:space="0" w:color="auto"/>
        <w:bottom w:val="none" w:sz="0" w:space="0" w:color="auto"/>
        <w:right w:val="none" w:sz="0" w:space="0" w:color="auto"/>
      </w:divBdr>
    </w:div>
    <w:div w:id="57440940">
      <w:bodyDiv w:val="1"/>
      <w:marLeft w:val="0"/>
      <w:marRight w:val="0"/>
      <w:marTop w:val="0"/>
      <w:marBottom w:val="0"/>
      <w:divBdr>
        <w:top w:val="none" w:sz="0" w:space="0" w:color="auto"/>
        <w:left w:val="none" w:sz="0" w:space="0" w:color="auto"/>
        <w:bottom w:val="none" w:sz="0" w:space="0" w:color="auto"/>
        <w:right w:val="none" w:sz="0" w:space="0" w:color="auto"/>
      </w:divBdr>
    </w:div>
    <w:div w:id="59594289">
      <w:bodyDiv w:val="1"/>
      <w:marLeft w:val="0"/>
      <w:marRight w:val="0"/>
      <w:marTop w:val="0"/>
      <w:marBottom w:val="0"/>
      <w:divBdr>
        <w:top w:val="none" w:sz="0" w:space="0" w:color="auto"/>
        <w:left w:val="none" w:sz="0" w:space="0" w:color="auto"/>
        <w:bottom w:val="none" w:sz="0" w:space="0" w:color="auto"/>
        <w:right w:val="none" w:sz="0" w:space="0" w:color="auto"/>
      </w:divBdr>
    </w:div>
    <w:div w:id="62028405">
      <w:bodyDiv w:val="1"/>
      <w:marLeft w:val="0"/>
      <w:marRight w:val="0"/>
      <w:marTop w:val="0"/>
      <w:marBottom w:val="0"/>
      <w:divBdr>
        <w:top w:val="none" w:sz="0" w:space="0" w:color="auto"/>
        <w:left w:val="none" w:sz="0" w:space="0" w:color="auto"/>
        <w:bottom w:val="none" w:sz="0" w:space="0" w:color="auto"/>
        <w:right w:val="none" w:sz="0" w:space="0" w:color="auto"/>
      </w:divBdr>
    </w:div>
    <w:div w:id="65610539">
      <w:bodyDiv w:val="1"/>
      <w:marLeft w:val="0"/>
      <w:marRight w:val="0"/>
      <w:marTop w:val="0"/>
      <w:marBottom w:val="0"/>
      <w:divBdr>
        <w:top w:val="none" w:sz="0" w:space="0" w:color="auto"/>
        <w:left w:val="none" w:sz="0" w:space="0" w:color="auto"/>
        <w:bottom w:val="none" w:sz="0" w:space="0" w:color="auto"/>
        <w:right w:val="none" w:sz="0" w:space="0" w:color="auto"/>
      </w:divBdr>
    </w:div>
    <w:div w:id="65691080">
      <w:bodyDiv w:val="1"/>
      <w:marLeft w:val="0"/>
      <w:marRight w:val="0"/>
      <w:marTop w:val="0"/>
      <w:marBottom w:val="0"/>
      <w:divBdr>
        <w:top w:val="none" w:sz="0" w:space="0" w:color="auto"/>
        <w:left w:val="none" w:sz="0" w:space="0" w:color="auto"/>
        <w:bottom w:val="none" w:sz="0" w:space="0" w:color="auto"/>
        <w:right w:val="none" w:sz="0" w:space="0" w:color="auto"/>
      </w:divBdr>
    </w:div>
    <w:div w:id="66223944">
      <w:bodyDiv w:val="1"/>
      <w:marLeft w:val="0"/>
      <w:marRight w:val="0"/>
      <w:marTop w:val="0"/>
      <w:marBottom w:val="0"/>
      <w:divBdr>
        <w:top w:val="none" w:sz="0" w:space="0" w:color="auto"/>
        <w:left w:val="none" w:sz="0" w:space="0" w:color="auto"/>
        <w:bottom w:val="none" w:sz="0" w:space="0" w:color="auto"/>
        <w:right w:val="none" w:sz="0" w:space="0" w:color="auto"/>
      </w:divBdr>
    </w:div>
    <w:div w:id="67731272">
      <w:bodyDiv w:val="1"/>
      <w:marLeft w:val="0"/>
      <w:marRight w:val="0"/>
      <w:marTop w:val="0"/>
      <w:marBottom w:val="0"/>
      <w:divBdr>
        <w:top w:val="none" w:sz="0" w:space="0" w:color="auto"/>
        <w:left w:val="none" w:sz="0" w:space="0" w:color="auto"/>
        <w:bottom w:val="none" w:sz="0" w:space="0" w:color="auto"/>
        <w:right w:val="none" w:sz="0" w:space="0" w:color="auto"/>
      </w:divBdr>
    </w:div>
    <w:div w:id="68042667">
      <w:bodyDiv w:val="1"/>
      <w:marLeft w:val="0"/>
      <w:marRight w:val="0"/>
      <w:marTop w:val="0"/>
      <w:marBottom w:val="0"/>
      <w:divBdr>
        <w:top w:val="none" w:sz="0" w:space="0" w:color="auto"/>
        <w:left w:val="none" w:sz="0" w:space="0" w:color="auto"/>
        <w:bottom w:val="none" w:sz="0" w:space="0" w:color="auto"/>
        <w:right w:val="none" w:sz="0" w:space="0" w:color="auto"/>
      </w:divBdr>
    </w:div>
    <w:div w:id="69160388">
      <w:bodyDiv w:val="1"/>
      <w:marLeft w:val="0"/>
      <w:marRight w:val="0"/>
      <w:marTop w:val="0"/>
      <w:marBottom w:val="0"/>
      <w:divBdr>
        <w:top w:val="none" w:sz="0" w:space="0" w:color="auto"/>
        <w:left w:val="none" w:sz="0" w:space="0" w:color="auto"/>
        <w:bottom w:val="none" w:sz="0" w:space="0" w:color="auto"/>
        <w:right w:val="none" w:sz="0" w:space="0" w:color="auto"/>
      </w:divBdr>
    </w:div>
    <w:div w:id="69161627">
      <w:bodyDiv w:val="1"/>
      <w:marLeft w:val="0"/>
      <w:marRight w:val="0"/>
      <w:marTop w:val="0"/>
      <w:marBottom w:val="0"/>
      <w:divBdr>
        <w:top w:val="none" w:sz="0" w:space="0" w:color="auto"/>
        <w:left w:val="none" w:sz="0" w:space="0" w:color="auto"/>
        <w:bottom w:val="none" w:sz="0" w:space="0" w:color="auto"/>
        <w:right w:val="none" w:sz="0" w:space="0" w:color="auto"/>
      </w:divBdr>
    </w:div>
    <w:div w:id="71246063">
      <w:bodyDiv w:val="1"/>
      <w:marLeft w:val="0"/>
      <w:marRight w:val="0"/>
      <w:marTop w:val="0"/>
      <w:marBottom w:val="0"/>
      <w:divBdr>
        <w:top w:val="none" w:sz="0" w:space="0" w:color="auto"/>
        <w:left w:val="none" w:sz="0" w:space="0" w:color="auto"/>
        <w:bottom w:val="none" w:sz="0" w:space="0" w:color="auto"/>
        <w:right w:val="none" w:sz="0" w:space="0" w:color="auto"/>
      </w:divBdr>
    </w:div>
    <w:div w:id="71591616">
      <w:bodyDiv w:val="1"/>
      <w:marLeft w:val="0"/>
      <w:marRight w:val="0"/>
      <w:marTop w:val="0"/>
      <w:marBottom w:val="0"/>
      <w:divBdr>
        <w:top w:val="none" w:sz="0" w:space="0" w:color="auto"/>
        <w:left w:val="none" w:sz="0" w:space="0" w:color="auto"/>
        <w:bottom w:val="none" w:sz="0" w:space="0" w:color="auto"/>
        <w:right w:val="none" w:sz="0" w:space="0" w:color="auto"/>
      </w:divBdr>
    </w:div>
    <w:div w:id="75637358">
      <w:bodyDiv w:val="1"/>
      <w:marLeft w:val="0"/>
      <w:marRight w:val="0"/>
      <w:marTop w:val="0"/>
      <w:marBottom w:val="0"/>
      <w:divBdr>
        <w:top w:val="none" w:sz="0" w:space="0" w:color="auto"/>
        <w:left w:val="none" w:sz="0" w:space="0" w:color="auto"/>
        <w:bottom w:val="none" w:sz="0" w:space="0" w:color="auto"/>
        <w:right w:val="none" w:sz="0" w:space="0" w:color="auto"/>
      </w:divBdr>
    </w:div>
    <w:div w:id="77681739">
      <w:bodyDiv w:val="1"/>
      <w:marLeft w:val="0"/>
      <w:marRight w:val="0"/>
      <w:marTop w:val="0"/>
      <w:marBottom w:val="0"/>
      <w:divBdr>
        <w:top w:val="none" w:sz="0" w:space="0" w:color="auto"/>
        <w:left w:val="none" w:sz="0" w:space="0" w:color="auto"/>
        <w:bottom w:val="none" w:sz="0" w:space="0" w:color="auto"/>
        <w:right w:val="none" w:sz="0" w:space="0" w:color="auto"/>
      </w:divBdr>
    </w:div>
    <w:div w:id="78336939">
      <w:bodyDiv w:val="1"/>
      <w:marLeft w:val="0"/>
      <w:marRight w:val="0"/>
      <w:marTop w:val="0"/>
      <w:marBottom w:val="0"/>
      <w:divBdr>
        <w:top w:val="none" w:sz="0" w:space="0" w:color="auto"/>
        <w:left w:val="none" w:sz="0" w:space="0" w:color="auto"/>
        <w:bottom w:val="none" w:sz="0" w:space="0" w:color="auto"/>
        <w:right w:val="none" w:sz="0" w:space="0" w:color="auto"/>
      </w:divBdr>
    </w:div>
    <w:div w:id="79183335">
      <w:bodyDiv w:val="1"/>
      <w:marLeft w:val="0"/>
      <w:marRight w:val="0"/>
      <w:marTop w:val="0"/>
      <w:marBottom w:val="0"/>
      <w:divBdr>
        <w:top w:val="none" w:sz="0" w:space="0" w:color="auto"/>
        <w:left w:val="none" w:sz="0" w:space="0" w:color="auto"/>
        <w:bottom w:val="none" w:sz="0" w:space="0" w:color="auto"/>
        <w:right w:val="none" w:sz="0" w:space="0" w:color="auto"/>
      </w:divBdr>
    </w:div>
    <w:div w:id="79641943">
      <w:bodyDiv w:val="1"/>
      <w:marLeft w:val="0"/>
      <w:marRight w:val="0"/>
      <w:marTop w:val="0"/>
      <w:marBottom w:val="0"/>
      <w:divBdr>
        <w:top w:val="none" w:sz="0" w:space="0" w:color="auto"/>
        <w:left w:val="none" w:sz="0" w:space="0" w:color="auto"/>
        <w:bottom w:val="none" w:sz="0" w:space="0" w:color="auto"/>
        <w:right w:val="none" w:sz="0" w:space="0" w:color="auto"/>
      </w:divBdr>
      <w:divsChild>
        <w:div w:id="163208228">
          <w:marLeft w:val="0"/>
          <w:marRight w:val="0"/>
          <w:marTop w:val="0"/>
          <w:marBottom w:val="0"/>
          <w:divBdr>
            <w:top w:val="none" w:sz="0" w:space="0" w:color="auto"/>
            <w:left w:val="none" w:sz="0" w:space="0" w:color="auto"/>
            <w:bottom w:val="none" w:sz="0" w:space="0" w:color="auto"/>
            <w:right w:val="none" w:sz="0" w:space="0" w:color="auto"/>
          </w:divBdr>
          <w:divsChild>
            <w:div w:id="433328082">
              <w:marLeft w:val="0"/>
              <w:marRight w:val="0"/>
              <w:marTop w:val="0"/>
              <w:marBottom w:val="0"/>
              <w:divBdr>
                <w:top w:val="none" w:sz="0" w:space="0" w:color="auto"/>
                <w:left w:val="none" w:sz="0" w:space="0" w:color="auto"/>
                <w:bottom w:val="none" w:sz="0" w:space="0" w:color="auto"/>
                <w:right w:val="none" w:sz="0" w:space="0" w:color="auto"/>
              </w:divBdr>
            </w:div>
            <w:div w:id="19460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00887">
      <w:bodyDiv w:val="1"/>
      <w:marLeft w:val="0"/>
      <w:marRight w:val="0"/>
      <w:marTop w:val="0"/>
      <w:marBottom w:val="0"/>
      <w:divBdr>
        <w:top w:val="none" w:sz="0" w:space="0" w:color="auto"/>
        <w:left w:val="none" w:sz="0" w:space="0" w:color="auto"/>
        <w:bottom w:val="none" w:sz="0" w:space="0" w:color="auto"/>
        <w:right w:val="none" w:sz="0" w:space="0" w:color="auto"/>
      </w:divBdr>
    </w:div>
    <w:div w:id="85929661">
      <w:bodyDiv w:val="1"/>
      <w:marLeft w:val="0"/>
      <w:marRight w:val="0"/>
      <w:marTop w:val="0"/>
      <w:marBottom w:val="0"/>
      <w:divBdr>
        <w:top w:val="none" w:sz="0" w:space="0" w:color="auto"/>
        <w:left w:val="none" w:sz="0" w:space="0" w:color="auto"/>
        <w:bottom w:val="none" w:sz="0" w:space="0" w:color="auto"/>
        <w:right w:val="none" w:sz="0" w:space="0" w:color="auto"/>
      </w:divBdr>
    </w:div>
    <w:div w:id="87578887">
      <w:bodyDiv w:val="1"/>
      <w:marLeft w:val="0"/>
      <w:marRight w:val="0"/>
      <w:marTop w:val="0"/>
      <w:marBottom w:val="0"/>
      <w:divBdr>
        <w:top w:val="none" w:sz="0" w:space="0" w:color="auto"/>
        <w:left w:val="none" w:sz="0" w:space="0" w:color="auto"/>
        <w:bottom w:val="none" w:sz="0" w:space="0" w:color="auto"/>
        <w:right w:val="none" w:sz="0" w:space="0" w:color="auto"/>
      </w:divBdr>
    </w:div>
    <w:div w:id="87970808">
      <w:bodyDiv w:val="1"/>
      <w:marLeft w:val="0"/>
      <w:marRight w:val="0"/>
      <w:marTop w:val="0"/>
      <w:marBottom w:val="0"/>
      <w:divBdr>
        <w:top w:val="none" w:sz="0" w:space="0" w:color="auto"/>
        <w:left w:val="none" w:sz="0" w:space="0" w:color="auto"/>
        <w:bottom w:val="none" w:sz="0" w:space="0" w:color="auto"/>
        <w:right w:val="none" w:sz="0" w:space="0" w:color="auto"/>
      </w:divBdr>
    </w:div>
    <w:div w:id="88090946">
      <w:bodyDiv w:val="1"/>
      <w:marLeft w:val="0"/>
      <w:marRight w:val="0"/>
      <w:marTop w:val="0"/>
      <w:marBottom w:val="0"/>
      <w:divBdr>
        <w:top w:val="none" w:sz="0" w:space="0" w:color="auto"/>
        <w:left w:val="none" w:sz="0" w:space="0" w:color="auto"/>
        <w:bottom w:val="none" w:sz="0" w:space="0" w:color="auto"/>
        <w:right w:val="none" w:sz="0" w:space="0" w:color="auto"/>
      </w:divBdr>
    </w:div>
    <w:div w:id="89856965">
      <w:bodyDiv w:val="1"/>
      <w:marLeft w:val="0"/>
      <w:marRight w:val="0"/>
      <w:marTop w:val="0"/>
      <w:marBottom w:val="0"/>
      <w:divBdr>
        <w:top w:val="none" w:sz="0" w:space="0" w:color="auto"/>
        <w:left w:val="none" w:sz="0" w:space="0" w:color="auto"/>
        <w:bottom w:val="none" w:sz="0" w:space="0" w:color="auto"/>
        <w:right w:val="none" w:sz="0" w:space="0" w:color="auto"/>
      </w:divBdr>
    </w:div>
    <w:div w:id="89938619">
      <w:bodyDiv w:val="1"/>
      <w:marLeft w:val="0"/>
      <w:marRight w:val="0"/>
      <w:marTop w:val="0"/>
      <w:marBottom w:val="0"/>
      <w:divBdr>
        <w:top w:val="none" w:sz="0" w:space="0" w:color="auto"/>
        <w:left w:val="none" w:sz="0" w:space="0" w:color="auto"/>
        <w:bottom w:val="none" w:sz="0" w:space="0" w:color="auto"/>
        <w:right w:val="none" w:sz="0" w:space="0" w:color="auto"/>
      </w:divBdr>
    </w:div>
    <w:div w:id="90129089">
      <w:bodyDiv w:val="1"/>
      <w:marLeft w:val="0"/>
      <w:marRight w:val="0"/>
      <w:marTop w:val="0"/>
      <w:marBottom w:val="0"/>
      <w:divBdr>
        <w:top w:val="none" w:sz="0" w:space="0" w:color="auto"/>
        <w:left w:val="none" w:sz="0" w:space="0" w:color="auto"/>
        <w:bottom w:val="none" w:sz="0" w:space="0" w:color="auto"/>
        <w:right w:val="none" w:sz="0" w:space="0" w:color="auto"/>
      </w:divBdr>
    </w:div>
    <w:div w:id="91826355">
      <w:bodyDiv w:val="1"/>
      <w:marLeft w:val="0"/>
      <w:marRight w:val="0"/>
      <w:marTop w:val="0"/>
      <w:marBottom w:val="0"/>
      <w:divBdr>
        <w:top w:val="none" w:sz="0" w:space="0" w:color="auto"/>
        <w:left w:val="none" w:sz="0" w:space="0" w:color="auto"/>
        <w:bottom w:val="none" w:sz="0" w:space="0" w:color="auto"/>
        <w:right w:val="none" w:sz="0" w:space="0" w:color="auto"/>
      </w:divBdr>
      <w:divsChild>
        <w:div w:id="1487629473">
          <w:marLeft w:val="0"/>
          <w:marRight w:val="0"/>
          <w:marTop w:val="0"/>
          <w:marBottom w:val="0"/>
          <w:divBdr>
            <w:top w:val="none" w:sz="0" w:space="0" w:color="auto"/>
            <w:left w:val="none" w:sz="0" w:space="0" w:color="auto"/>
            <w:bottom w:val="none" w:sz="0" w:space="0" w:color="auto"/>
            <w:right w:val="none" w:sz="0" w:space="0" w:color="auto"/>
          </w:divBdr>
        </w:div>
      </w:divsChild>
    </w:div>
    <w:div w:id="93941523">
      <w:bodyDiv w:val="1"/>
      <w:marLeft w:val="0"/>
      <w:marRight w:val="0"/>
      <w:marTop w:val="0"/>
      <w:marBottom w:val="0"/>
      <w:divBdr>
        <w:top w:val="none" w:sz="0" w:space="0" w:color="auto"/>
        <w:left w:val="none" w:sz="0" w:space="0" w:color="auto"/>
        <w:bottom w:val="none" w:sz="0" w:space="0" w:color="auto"/>
        <w:right w:val="none" w:sz="0" w:space="0" w:color="auto"/>
      </w:divBdr>
    </w:div>
    <w:div w:id="95056680">
      <w:bodyDiv w:val="1"/>
      <w:marLeft w:val="0"/>
      <w:marRight w:val="0"/>
      <w:marTop w:val="0"/>
      <w:marBottom w:val="0"/>
      <w:divBdr>
        <w:top w:val="none" w:sz="0" w:space="0" w:color="auto"/>
        <w:left w:val="none" w:sz="0" w:space="0" w:color="auto"/>
        <w:bottom w:val="none" w:sz="0" w:space="0" w:color="auto"/>
        <w:right w:val="none" w:sz="0" w:space="0" w:color="auto"/>
      </w:divBdr>
    </w:div>
    <w:div w:id="96295818">
      <w:bodyDiv w:val="1"/>
      <w:marLeft w:val="0"/>
      <w:marRight w:val="0"/>
      <w:marTop w:val="0"/>
      <w:marBottom w:val="0"/>
      <w:divBdr>
        <w:top w:val="none" w:sz="0" w:space="0" w:color="auto"/>
        <w:left w:val="none" w:sz="0" w:space="0" w:color="auto"/>
        <w:bottom w:val="none" w:sz="0" w:space="0" w:color="auto"/>
        <w:right w:val="none" w:sz="0" w:space="0" w:color="auto"/>
      </w:divBdr>
    </w:div>
    <w:div w:id="99684993">
      <w:bodyDiv w:val="1"/>
      <w:marLeft w:val="0"/>
      <w:marRight w:val="0"/>
      <w:marTop w:val="0"/>
      <w:marBottom w:val="0"/>
      <w:divBdr>
        <w:top w:val="none" w:sz="0" w:space="0" w:color="auto"/>
        <w:left w:val="none" w:sz="0" w:space="0" w:color="auto"/>
        <w:bottom w:val="none" w:sz="0" w:space="0" w:color="auto"/>
        <w:right w:val="none" w:sz="0" w:space="0" w:color="auto"/>
      </w:divBdr>
    </w:div>
    <w:div w:id="102775061">
      <w:bodyDiv w:val="1"/>
      <w:marLeft w:val="0"/>
      <w:marRight w:val="0"/>
      <w:marTop w:val="0"/>
      <w:marBottom w:val="0"/>
      <w:divBdr>
        <w:top w:val="none" w:sz="0" w:space="0" w:color="auto"/>
        <w:left w:val="none" w:sz="0" w:space="0" w:color="auto"/>
        <w:bottom w:val="none" w:sz="0" w:space="0" w:color="auto"/>
        <w:right w:val="none" w:sz="0" w:space="0" w:color="auto"/>
      </w:divBdr>
    </w:div>
    <w:div w:id="104153061">
      <w:bodyDiv w:val="1"/>
      <w:marLeft w:val="0"/>
      <w:marRight w:val="0"/>
      <w:marTop w:val="0"/>
      <w:marBottom w:val="0"/>
      <w:divBdr>
        <w:top w:val="none" w:sz="0" w:space="0" w:color="auto"/>
        <w:left w:val="none" w:sz="0" w:space="0" w:color="auto"/>
        <w:bottom w:val="none" w:sz="0" w:space="0" w:color="auto"/>
        <w:right w:val="none" w:sz="0" w:space="0" w:color="auto"/>
      </w:divBdr>
    </w:div>
    <w:div w:id="107511445">
      <w:bodyDiv w:val="1"/>
      <w:marLeft w:val="0"/>
      <w:marRight w:val="0"/>
      <w:marTop w:val="0"/>
      <w:marBottom w:val="0"/>
      <w:divBdr>
        <w:top w:val="none" w:sz="0" w:space="0" w:color="auto"/>
        <w:left w:val="none" w:sz="0" w:space="0" w:color="auto"/>
        <w:bottom w:val="none" w:sz="0" w:space="0" w:color="auto"/>
        <w:right w:val="none" w:sz="0" w:space="0" w:color="auto"/>
      </w:divBdr>
    </w:div>
    <w:div w:id="107546721">
      <w:bodyDiv w:val="1"/>
      <w:marLeft w:val="0"/>
      <w:marRight w:val="0"/>
      <w:marTop w:val="0"/>
      <w:marBottom w:val="0"/>
      <w:divBdr>
        <w:top w:val="none" w:sz="0" w:space="0" w:color="auto"/>
        <w:left w:val="none" w:sz="0" w:space="0" w:color="auto"/>
        <w:bottom w:val="none" w:sz="0" w:space="0" w:color="auto"/>
        <w:right w:val="none" w:sz="0" w:space="0" w:color="auto"/>
      </w:divBdr>
    </w:div>
    <w:div w:id="107824593">
      <w:bodyDiv w:val="1"/>
      <w:marLeft w:val="0"/>
      <w:marRight w:val="0"/>
      <w:marTop w:val="0"/>
      <w:marBottom w:val="0"/>
      <w:divBdr>
        <w:top w:val="none" w:sz="0" w:space="0" w:color="auto"/>
        <w:left w:val="none" w:sz="0" w:space="0" w:color="auto"/>
        <w:bottom w:val="none" w:sz="0" w:space="0" w:color="auto"/>
        <w:right w:val="none" w:sz="0" w:space="0" w:color="auto"/>
      </w:divBdr>
    </w:div>
    <w:div w:id="109135324">
      <w:bodyDiv w:val="1"/>
      <w:marLeft w:val="0"/>
      <w:marRight w:val="0"/>
      <w:marTop w:val="0"/>
      <w:marBottom w:val="0"/>
      <w:divBdr>
        <w:top w:val="none" w:sz="0" w:space="0" w:color="auto"/>
        <w:left w:val="none" w:sz="0" w:space="0" w:color="auto"/>
        <w:bottom w:val="none" w:sz="0" w:space="0" w:color="auto"/>
        <w:right w:val="none" w:sz="0" w:space="0" w:color="auto"/>
      </w:divBdr>
    </w:div>
    <w:div w:id="109739004">
      <w:bodyDiv w:val="1"/>
      <w:marLeft w:val="0"/>
      <w:marRight w:val="0"/>
      <w:marTop w:val="0"/>
      <w:marBottom w:val="0"/>
      <w:divBdr>
        <w:top w:val="none" w:sz="0" w:space="0" w:color="auto"/>
        <w:left w:val="none" w:sz="0" w:space="0" w:color="auto"/>
        <w:bottom w:val="none" w:sz="0" w:space="0" w:color="auto"/>
        <w:right w:val="none" w:sz="0" w:space="0" w:color="auto"/>
      </w:divBdr>
    </w:div>
    <w:div w:id="111175084">
      <w:bodyDiv w:val="1"/>
      <w:marLeft w:val="0"/>
      <w:marRight w:val="0"/>
      <w:marTop w:val="0"/>
      <w:marBottom w:val="0"/>
      <w:divBdr>
        <w:top w:val="none" w:sz="0" w:space="0" w:color="auto"/>
        <w:left w:val="none" w:sz="0" w:space="0" w:color="auto"/>
        <w:bottom w:val="none" w:sz="0" w:space="0" w:color="auto"/>
        <w:right w:val="none" w:sz="0" w:space="0" w:color="auto"/>
      </w:divBdr>
    </w:div>
    <w:div w:id="111290339">
      <w:bodyDiv w:val="1"/>
      <w:marLeft w:val="0"/>
      <w:marRight w:val="0"/>
      <w:marTop w:val="0"/>
      <w:marBottom w:val="0"/>
      <w:divBdr>
        <w:top w:val="none" w:sz="0" w:space="0" w:color="auto"/>
        <w:left w:val="none" w:sz="0" w:space="0" w:color="auto"/>
        <w:bottom w:val="none" w:sz="0" w:space="0" w:color="auto"/>
        <w:right w:val="none" w:sz="0" w:space="0" w:color="auto"/>
      </w:divBdr>
    </w:div>
    <w:div w:id="113447551">
      <w:bodyDiv w:val="1"/>
      <w:marLeft w:val="0"/>
      <w:marRight w:val="0"/>
      <w:marTop w:val="0"/>
      <w:marBottom w:val="0"/>
      <w:divBdr>
        <w:top w:val="none" w:sz="0" w:space="0" w:color="auto"/>
        <w:left w:val="none" w:sz="0" w:space="0" w:color="auto"/>
        <w:bottom w:val="none" w:sz="0" w:space="0" w:color="auto"/>
        <w:right w:val="none" w:sz="0" w:space="0" w:color="auto"/>
      </w:divBdr>
    </w:div>
    <w:div w:id="114567130">
      <w:bodyDiv w:val="1"/>
      <w:marLeft w:val="0"/>
      <w:marRight w:val="0"/>
      <w:marTop w:val="0"/>
      <w:marBottom w:val="0"/>
      <w:divBdr>
        <w:top w:val="none" w:sz="0" w:space="0" w:color="auto"/>
        <w:left w:val="none" w:sz="0" w:space="0" w:color="auto"/>
        <w:bottom w:val="none" w:sz="0" w:space="0" w:color="auto"/>
        <w:right w:val="none" w:sz="0" w:space="0" w:color="auto"/>
      </w:divBdr>
    </w:div>
    <w:div w:id="115023039">
      <w:bodyDiv w:val="1"/>
      <w:marLeft w:val="0"/>
      <w:marRight w:val="0"/>
      <w:marTop w:val="0"/>
      <w:marBottom w:val="0"/>
      <w:divBdr>
        <w:top w:val="none" w:sz="0" w:space="0" w:color="auto"/>
        <w:left w:val="none" w:sz="0" w:space="0" w:color="auto"/>
        <w:bottom w:val="none" w:sz="0" w:space="0" w:color="auto"/>
        <w:right w:val="none" w:sz="0" w:space="0" w:color="auto"/>
      </w:divBdr>
    </w:div>
    <w:div w:id="117114272">
      <w:bodyDiv w:val="1"/>
      <w:marLeft w:val="0"/>
      <w:marRight w:val="0"/>
      <w:marTop w:val="0"/>
      <w:marBottom w:val="0"/>
      <w:divBdr>
        <w:top w:val="none" w:sz="0" w:space="0" w:color="auto"/>
        <w:left w:val="none" w:sz="0" w:space="0" w:color="auto"/>
        <w:bottom w:val="none" w:sz="0" w:space="0" w:color="auto"/>
        <w:right w:val="none" w:sz="0" w:space="0" w:color="auto"/>
      </w:divBdr>
    </w:div>
    <w:div w:id="117994987">
      <w:bodyDiv w:val="1"/>
      <w:marLeft w:val="0"/>
      <w:marRight w:val="0"/>
      <w:marTop w:val="0"/>
      <w:marBottom w:val="0"/>
      <w:divBdr>
        <w:top w:val="none" w:sz="0" w:space="0" w:color="auto"/>
        <w:left w:val="none" w:sz="0" w:space="0" w:color="auto"/>
        <w:bottom w:val="none" w:sz="0" w:space="0" w:color="auto"/>
        <w:right w:val="none" w:sz="0" w:space="0" w:color="auto"/>
      </w:divBdr>
    </w:div>
    <w:div w:id="118305516">
      <w:bodyDiv w:val="1"/>
      <w:marLeft w:val="0"/>
      <w:marRight w:val="0"/>
      <w:marTop w:val="0"/>
      <w:marBottom w:val="0"/>
      <w:divBdr>
        <w:top w:val="none" w:sz="0" w:space="0" w:color="auto"/>
        <w:left w:val="none" w:sz="0" w:space="0" w:color="auto"/>
        <w:bottom w:val="none" w:sz="0" w:space="0" w:color="auto"/>
        <w:right w:val="none" w:sz="0" w:space="0" w:color="auto"/>
      </w:divBdr>
    </w:div>
    <w:div w:id="120342783">
      <w:bodyDiv w:val="1"/>
      <w:marLeft w:val="0"/>
      <w:marRight w:val="0"/>
      <w:marTop w:val="0"/>
      <w:marBottom w:val="0"/>
      <w:divBdr>
        <w:top w:val="none" w:sz="0" w:space="0" w:color="auto"/>
        <w:left w:val="none" w:sz="0" w:space="0" w:color="auto"/>
        <w:bottom w:val="none" w:sz="0" w:space="0" w:color="auto"/>
        <w:right w:val="none" w:sz="0" w:space="0" w:color="auto"/>
      </w:divBdr>
    </w:div>
    <w:div w:id="121123508">
      <w:bodyDiv w:val="1"/>
      <w:marLeft w:val="0"/>
      <w:marRight w:val="0"/>
      <w:marTop w:val="0"/>
      <w:marBottom w:val="0"/>
      <w:divBdr>
        <w:top w:val="none" w:sz="0" w:space="0" w:color="auto"/>
        <w:left w:val="none" w:sz="0" w:space="0" w:color="auto"/>
        <w:bottom w:val="none" w:sz="0" w:space="0" w:color="auto"/>
        <w:right w:val="none" w:sz="0" w:space="0" w:color="auto"/>
      </w:divBdr>
    </w:div>
    <w:div w:id="123542017">
      <w:bodyDiv w:val="1"/>
      <w:marLeft w:val="0"/>
      <w:marRight w:val="0"/>
      <w:marTop w:val="0"/>
      <w:marBottom w:val="0"/>
      <w:divBdr>
        <w:top w:val="none" w:sz="0" w:space="0" w:color="auto"/>
        <w:left w:val="none" w:sz="0" w:space="0" w:color="auto"/>
        <w:bottom w:val="none" w:sz="0" w:space="0" w:color="auto"/>
        <w:right w:val="none" w:sz="0" w:space="0" w:color="auto"/>
      </w:divBdr>
    </w:div>
    <w:div w:id="130366668">
      <w:bodyDiv w:val="1"/>
      <w:marLeft w:val="0"/>
      <w:marRight w:val="0"/>
      <w:marTop w:val="0"/>
      <w:marBottom w:val="0"/>
      <w:divBdr>
        <w:top w:val="none" w:sz="0" w:space="0" w:color="auto"/>
        <w:left w:val="none" w:sz="0" w:space="0" w:color="auto"/>
        <w:bottom w:val="none" w:sz="0" w:space="0" w:color="auto"/>
        <w:right w:val="none" w:sz="0" w:space="0" w:color="auto"/>
      </w:divBdr>
    </w:div>
    <w:div w:id="131489057">
      <w:bodyDiv w:val="1"/>
      <w:marLeft w:val="0"/>
      <w:marRight w:val="0"/>
      <w:marTop w:val="0"/>
      <w:marBottom w:val="0"/>
      <w:divBdr>
        <w:top w:val="none" w:sz="0" w:space="0" w:color="auto"/>
        <w:left w:val="none" w:sz="0" w:space="0" w:color="auto"/>
        <w:bottom w:val="none" w:sz="0" w:space="0" w:color="auto"/>
        <w:right w:val="none" w:sz="0" w:space="0" w:color="auto"/>
      </w:divBdr>
    </w:div>
    <w:div w:id="135413878">
      <w:bodyDiv w:val="1"/>
      <w:marLeft w:val="0"/>
      <w:marRight w:val="0"/>
      <w:marTop w:val="0"/>
      <w:marBottom w:val="0"/>
      <w:divBdr>
        <w:top w:val="none" w:sz="0" w:space="0" w:color="auto"/>
        <w:left w:val="none" w:sz="0" w:space="0" w:color="auto"/>
        <w:bottom w:val="none" w:sz="0" w:space="0" w:color="auto"/>
        <w:right w:val="none" w:sz="0" w:space="0" w:color="auto"/>
      </w:divBdr>
      <w:divsChild>
        <w:div w:id="1291477813">
          <w:marLeft w:val="0"/>
          <w:marRight w:val="0"/>
          <w:marTop w:val="0"/>
          <w:marBottom w:val="0"/>
          <w:divBdr>
            <w:top w:val="none" w:sz="0" w:space="0" w:color="auto"/>
            <w:left w:val="none" w:sz="0" w:space="0" w:color="auto"/>
            <w:bottom w:val="none" w:sz="0" w:space="0" w:color="auto"/>
            <w:right w:val="none" w:sz="0" w:space="0" w:color="auto"/>
          </w:divBdr>
          <w:divsChild>
            <w:div w:id="523324296">
              <w:marLeft w:val="0"/>
              <w:marRight w:val="0"/>
              <w:marTop w:val="0"/>
              <w:marBottom w:val="0"/>
              <w:divBdr>
                <w:top w:val="none" w:sz="0" w:space="0" w:color="auto"/>
                <w:left w:val="none" w:sz="0" w:space="0" w:color="auto"/>
                <w:bottom w:val="none" w:sz="0" w:space="0" w:color="auto"/>
                <w:right w:val="none" w:sz="0" w:space="0" w:color="auto"/>
              </w:divBdr>
            </w:div>
            <w:div w:id="1204093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53719">
      <w:bodyDiv w:val="1"/>
      <w:marLeft w:val="0"/>
      <w:marRight w:val="0"/>
      <w:marTop w:val="0"/>
      <w:marBottom w:val="0"/>
      <w:divBdr>
        <w:top w:val="none" w:sz="0" w:space="0" w:color="auto"/>
        <w:left w:val="none" w:sz="0" w:space="0" w:color="auto"/>
        <w:bottom w:val="none" w:sz="0" w:space="0" w:color="auto"/>
        <w:right w:val="none" w:sz="0" w:space="0" w:color="auto"/>
      </w:divBdr>
    </w:div>
    <w:div w:id="136649122">
      <w:bodyDiv w:val="1"/>
      <w:marLeft w:val="0"/>
      <w:marRight w:val="0"/>
      <w:marTop w:val="0"/>
      <w:marBottom w:val="0"/>
      <w:divBdr>
        <w:top w:val="none" w:sz="0" w:space="0" w:color="auto"/>
        <w:left w:val="none" w:sz="0" w:space="0" w:color="auto"/>
        <w:bottom w:val="none" w:sz="0" w:space="0" w:color="auto"/>
        <w:right w:val="none" w:sz="0" w:space="0" w:color="auto"/>
      </w:divBdr>
    </w:div>
    <w:div w:id="139272079">
      <w:bodyDiv w:val="1"/>
      <w:marLeft w:val="0"/>
      <w:marRight w:val="0"/>
      <w:marTop w:val="0"/>
      <w:marBottom w:val="0"/>
      <w:divBdr>
        <w:top w:val="none" w:sz="0" w:space="0" w:color="auto"/>
        <w:left w:val="none" w:sz="0" w:space="0" w:color="auto"/>
        <w:bottom w:val="none" w:sz="0" w:space="0" w:color="auto"/>
        <w:right w:val="none" w:sz="0" w:space="0" w:color="auto"/>
      </w:divBdr>
    </w:div>
    <w:div w:id="139688009">
      <w:bodyDiv w:val="1"/>
      <w:marLeft w:val="0"/>
      <w:marRight w:val="0"/>
      <w:marTop w:val="0"/>
      <w:marBottom w:val="0"/>
      <w:divBdr>
        <w:top w:val="none" w:sz="0" w:space="0" w:color="auto"/>
        <w:left w:val="none" w:sz="0" w:space="0" w:color="auto"/>
        <w:bottom w:val="none" w:sz="0" w:space="0" w:color="auto"/>
        <w:right w:val="none" w:sz="0" w:space="0" w:color="auto"/>
      </w:divBdr>
    </w:div>
    <w:div w:id="139881726">
      <w:bodyDiv w:val="1"/>
      <w:marLeft w:val="0"/>
      <w:marRight w:val="0"/>
      <w:marTop w:val="0"/>
      <w:marBottom w:val="0"/>
      <w:divBdr>
        <w:top w:val="none" w:sz="0" w:space="0" w:color="auto"/>
        <w:left w:val="none" w:sz="0" w:space="0" w:color="auto"/>
        <w:bottom w:val="none" w:sz="0" w:space="0" w:color="auto"/>
        <w:right w:val="none" w:sz="0" w:space="0" w:color="auto"/>
      </w:divBdr>
    </w:div>
    <w:div w:id="142084893">
      <w:bodyDiv w:val="1"/>
      <w:marLeft w:val="0"/>
      <w:marRight w:val="0"/>
      <w:marTop w:val="0"/>
      <w:marBottom w:val="0"/>
      <w:divBdr>
        <w:top w:val="none" w:sz="0" w:space="0" w:color="auto"/>
        <w:left w:val="none" w:sz="0" w:space="0" w:color="auto"/>
        <w:bottom w:val="none" w:sz="0" w:space="0" w:color="auto"/>
        <w:right w:val="none" w:sz="0" w:space="0" w:color="auto"/>
      </w:divBdr>
    </w:div>
    <w:div w:id="145636621">
      <w:bodyDiv w:val="1"/>
      <w:marLeft w:val="0"/>
      <w:marRight w:val="0"/>
      <w:marTop w:val="0"/>
      <w:marBottom w:val="0"/>
      <w:divBdr>
        <w:top w:val="none" w:sz="0" w:space="0" w:color="auto"/>
        <w:left w:val="none" w:sz="0" w:space="0" w:color="auto"/>
        <w:bottom w:val="none" w:sz="0" w:space="0" w:color="auto"/>
        <w:right w:val="none" w:sz="0" w:space="0" w:color="auto"/>
      </w:divBdr>
    </w:div>
    <w:div w:id="148324133">
      <w:bodyDiv w:val="1"/>
      <w:marLeft w:val="0"/>
      <w:marRight w:val="0"/>
      <w:marTop w:val="0"/>
      <w:marBottom w:val="0"/>
      <w:divBdr>
        <w:top w:val="none" w:sz="0" w:space="0" w:color="auto"/>
        <w:left w:val="none" w:sz="0" w:space="0" w:color="auto"/>
        <w:bottom w:val="none" w:sz="0" w:space="0" w:color="auto"/>
        <w:right w:val="none" w:sz="0" w:space="0" w:color="auto"/>
      </w:divBdr>
    </w:div>
    <w:div w:id="148593372">
      <w:bodyDiv w:val="1"/>
      <w:marLeft w:val="0"/>
      <w:marRight w:val="0"/>
      <w:marTop w:val="0"/>
      <w:marBottom w:val="0"/>
      <w:divBdr>
        <w:top w:val="none" w:sz="0" w:space="0" w:color="auto"/>
        <w:left w:val="none" w:sz="0" w:space="0" w:color="auto"/>
        <w:bottom w:val="none" w:sz="0" w:space="0" w:color="auto"/>
        <w:right w:val="none" w:sz="0" w:space="0" w:color="auto"/>
      </w:divBdr>
    </w:div>
    <w:div w:id="149642269">
      <w:bodyDiv w:val="1"/>
      <w:marLeft w:val="0"/>
      <w:marRight w:val="0"/>
      <w:marTop w:val="0"/>
      <w:marBottom w:val="0"/>
      <w:divBdr>
        <w:top w:val="none" w:sz="0" w:space="0" w:color="auto"/>
        <w:left w:val="none" w:sz="0" w:space="0" w:color="auto"/>
        <w:bottom w:val="none" w:sz="0" w:space="0" w:color="auto"/>
        <w:right w:val="none" w:sz="0" w:space="0" w:color="auto"/>
      </w:divBdr>
    </w:div>
    <w:div w:id="150023470">
      <w:bodyDiv w:val="1"/>
      <w:marLeft w:val="0"/>
      <w:marRight w:val="0"/>
      <w:marTop w:val="0"/>
      <w:marBottom w:val="0"/>
      <w:divBdr>
        <w:top w:val="none" w:sz="0" w:space="0" w:color="auto"/>
        <w:left w:val="none" w:sz="0" w:space="0" w:color="auto"/>
        <w:bottom w:val="none" w:sz="0" w:space="0" w:color="auto"/>
        <w:right w:val="none" w:sz="0" w:space="0" w:color="auto"/>
      </w:divBdr>
    </w:div>
    <w:div w:id="150221578">
      <w:bodyDiv w:val="1"/>
      <w:marLeft w:val="0"/>
      <w:marRight w:val="0"/>
      <w:marTop w:val="0"/>
      <w:marBottom w:val="0"/>
      <w:divBdr>
        <w:top w:val="none" w:sz="0" w:space="0" w:color="auto"/>
        <w:left w:val="none" w:sz="0" w:space="0" w:color="auto"/>
        <w:bottom w:val="none" w:sz="0" w:space="0" w:color="auto"/>
        <w:right w:val="none" w:sz="0" w:space="0" w:color="auto"/>
      </w:divBdr>
    </w:div>
    <w:div w:id="153764031">
      <w:bodyDiv w:val="1"/>
      <w:marLeft w:val="0"/>
      <w:marRight w:val="0"/>
      <w:marTop w:val="0"/>
      <w:marBottom w:val="0"/>
      <w:divBdr>
        <w:top w:val="none" w:sz="0" w:space="0" w:color="auto"/>
        <w:left w:val="none" w:sz="0" w:space="0" w:color="auto"/>
        <w:bottom w:val="none" w:sz="0" w:space="0" w:color="auto"/>
        <w:right w:val="none" w:sz="0" w:space="0" w:color="auto"/>
      </w:divBdr>
    </w:div>
    <w:div w:id="156306666">
      <w:bodyDiv w:val="1"/>
      <w:marLeft w:val="0"/>
      <w:marRight w:val="0"/>
      <w:marTop w:val="0"/>
      <w:marBottom w:val="0"/>
      <w:divBdr>
        <w:top w:val="none" w:sz="0" w:space="0" w:color="auto"/>
        <w:left w:val="none" w:sz="0" w:space="0" w:color="auto"/>
        <w:bottom w:val="none" w:sz="0" w:space="0" w:color="auto"/>
        <w:right w:val="none" w:sz="0" w:space="0" w:color="auto"/>
      </w:divBdr>
    </w:div>
    <w:div w:id="159390038">
      <w:bodyDiv w:val="1"/>
      <w:marLeft w:val="0"/>
      <w:marRight w:val="0"/>
      <w:marTop w:val="0"/>
      <w:marBottom w:val="0"/>
      <w:divBdr>
        <w:top w:val="none" w:sz="0" w:space="0" w:color="auto"/>
        <w:left w:val="none" w:sz="0" w:space="0" w:color="auto"/>
        <w:bottom w:val="none" w:sz="0" w:space="0" w:color="auto"/>
        <w:right w:val="none" w:sz="0" w:space="0" w:color="auto"/>
      </w:divBdr>
    </w:div>
    <w:div w:id="160119984">
      <w:bodyDiv w:val="1"/>
      <w:marLeft w:val="0"/>
      <w:marRight w:val="0"/>
      <w:marTop w:val="0"/>
      <w:marBottom w:val="0"/>
      <w:divBdr>
        <w:top w:val="none" w:sz="0" w:space="0" w:color="auto"/>
        <w:left w:val="none" w:sz="0" w:space="0" w:color="auto"/>
        <w:bottom w:val="none" w:sz="0" w:space="0" w:color="auto"/>
        <w:right w:val="none" w:sz="0" w:space="0" w:color="auto"/>
      </w:divBdr>
    </w:div>
    <w:div w:id="162823404">
      <w:bodyDiv w:val="1"/>
      <w:marLeft w:val="0"/>
      <w:marRight w:val="0"/>
      <w:marTop w:val="0"/>
      <w:marBottom w:val="0"/>
      <w:divBdr>
        <w:top w:val="none" w:sz="0" w:space="0" w:color="auto"/>
        <w:left w:val="none" w:sz="0" w:space="0" w:color="auto"/>
        <w:bottom w:val="none" w:sz="0" w:space="0" w:color="auto"/>
        <w:right w:val="none" w:sz="0" w:space="0" w:color="auto"/>
      </w:divBdr>
    </w:div>
    <w:div w:id="164514309">
      <w:bodyDiv w:val="1"/>
      <w:marLeft w:val="0"/>
      <w:marRight w:val="0"/>
      <w:marTop w:val="0"/>
      <w:marBottom w:val="0"/>
      <w:divBdr>
        <w:top w:val="none" w:sz="0" w:space="0" w:color="auto"/>
        <w:left w:val="none" w:sz="0" w:space="0" w:color="auto"/>
        <w:bottom w:val="none" w:sz="0" w:space="0" w:color="auto"/>
        <w:right w:val="none" w:sz="0" w:space="0" w:color="auto"/>
      </w:divBdr>
    </w:div>
    <w:div w:id="164976535">
      <w:bodyDiv w:val="1"/>
      <w:marLeft w:val="0"/>
      <w:marRight w:val="0"/>
      <w:marTop w:val="0"/>
      <w:marBottom w:val="0"/>
      <w:divBdr>
        <w:top w:val="none" w:sz="0" w:space="0" w:color="auto"/>
        <w:left w:val="none" w:sz="0" w:space="0" w:color="auto"/>
        <w:bottom w:val="none" w:sz="0" w:space="0" w:color="auto"/>
        <w:right w:val="none" w:sz="0" w:space="0" w:color="auto"/>
      </w:divBdr>
    </w:div>
    <w:div w:id="166485719">
      <w:bodyDiv w:val="1"/>
      <w:marLeft w:val="0"/>
      <w:marRight w:val="0"/>
      <w:marTop w:val="0"/>
      <w:marBottom w:val="0"/>
      <w:divBdr>
        <w:top w:val="none" w:sz="0" w:space="0" w:color="auto"/>
        <w:left w:val="none" w:sz="0" w:space="0" w:color="auto"/>
        <w:bottom w:val="none" w:sz="0" w:space="0" w:color="auto"/>
        <w:right w:val="none" w:sz="0" w:space="0" w:color="auto"/>
      </w:divBdr>
    </w:div>
    <w:div w:id="170877025">
      <w:bodyDiv w:val="1"/>
      <w:marLeft w:val="0"/>
      <w:marRight w:val="0"/>
      <w:marTop w:val="0"/>
      <w:marBottom w:val="0"/>
      <w:divBdr>
        <w:top w:val="none" w:sz="0" w:space="0" w:color="auto"/>
        <w:left w:val="none" w:sz="0" w:space="0" w:color="auto"/>
        <w:bottom w:val="none" w:sz="0" w:space="0" w:color="auto"/>
        <w:right w:val="none" w:sz="0" w:space="0" w:color="auto"/>
      </w:divBdr>
    </w:div>
    <w:div w:id="171339186">
      <w:bodyDiv w:val="1"/>
      <w:marLeft w:val="0"/>
      <w:marRight w:val="0"/>
      <w:marTop w:val="0"/>
      <w:marBottom w:val="0"/>
      <w:divBdr>
        <w:top w:val="none" w:sz="0" w:space="0" w:color="auto"/>
        <w:left w:val="none" w:sz="0" w:space="0" w:color="auto"/>
        <w:bottom w:val="none" w:sz="0" w:space="0" w:color="auto"/>
        <w:right w:val="none" w:sz="0" w:space="0" w:color="auto"/>
      </w:divBdr>
    </w:div>
    <w:div w:id="172375619">
      <w:bodyDiv w:val="1"/>
      <w:marLeft w:val="0"/>
      <w:marRight w:val="0"/>
      <w:marTop w:val="0"/>
      <w:marBottom w:val="0"/>
      <w:divBdr>
        <w:top w:val="none" w:sz="0" w:space="0" w:color="auto"/>
        <w:left w:val="none" w:sz="0" w:space="0" w:color="auto"/>
        <w:bottom w:val="none" w:sz="0" w:space="0" w:color="auto"/>
        <w:right w:val="none" w:sz="0" w:space="0" w:color="auto"/>
      </w:divBdr>
    </w:div>
    <w:div w:id="172889053">
      <w:bodyDiv w:val="1"/>
      <w:marLeft w:val="0"/>
      <w:marRight w:val="0"/>
      <w:marTop w:val="0"/>
      <w:marBottom w:val="0"/>
      <w:divBdr>
        <w:top w:val="none" w:sz="0" w:space="0" w:color="auto"/>
        <w:left w:val="none" w:sz="0" w:space="0" w:color="auto"/>
        <w:bottom w:val="none" w:sz="0" w:space="0" w:color="auto"/>
        <w:right w:val="none" w:sz="0" w:space="0" w:color="auto"/>
      </w:divBdr>
    </w:div>
    <w:div w:id="176652154">
      <w:bodyDiv w:val="1"/>
      <w:marLeft w:val="0"/>
      <w:marRight w:val="0"/>
      <w:marTop w:val="0"/>
      <w:marBottom w:val="0"/>
      <w:divBdr>
        <w:top w:val="none" w:sz="0" w:space="0" w:color="auto"/>
        <w:left w:val="none" w:sz="0" w:space="0" w:color="auto"/>
        <w:bottom w:val="none" w:sz="0" w:space="0" w:color="auto"/>
        <w:right w:val="none" w:sz="0" w:space="0" w:color="auto"/>
      </w:divBdr>
    </w:div>
    <w:div w:id="177038555">
      <w:bodyDiv w:val="1"/>
      <w:marLeft w:val="0"/>
      <w:marRight w:val="0"/>
      <w:marTop w:val="0"/>
      <w:marBottom w:val="0"/>
      <w:divBdr>
        <w:top w:val="none" w:sz="0" w:space="0" w:color="auto"/>
        <w:left w:val="none" w:sz="0" w:space="0" w:color="auto"/>
        <w:bottom w:val="none" w:sz="0" w:space="0" w:color="auto"/>
        <w:right w:val="none" w:sz="0" w:space="0" w:color="auto"/>
      </w:divBdr>
    </w:div>
    <w:div w:id="178350527">
      <w:bodyDiv w:val="1"/>
      <w:marLeft w:val="0"/>
      <w:marRight w:val="0"/>
      <w:marTop w:val="0"/>
      <w:marBottom w:val="0"/>
      <w:divBdr>
        <w:top w:val="none" w:sz="0" w:space="0" w:color="auto"/>
        <w:left w:val="none" w:sz="0" w:space="0" w:color="auto"/>
        <w:bottom w:val="none" w:sz="0" w:space="0" w:color="auto"/>
        <w:right w:val="none" w:sz="0" w:space="0" w:color="auto"/>
      </w:divBdr>
    </w:div>
    <w:div w:id="179316982">
      <w:bodyDiv w:val="1"/>
      <w:marLeft w:val="0"/>
      <w:marRight w:val="0"/>
      <w:marTop w:val="0"/>
      <w:marBottom w:val="0"/>
      <w:divBdr>
        <w:top w:val="none" w:sz="0" w:space="0" w:color="auto"/>
        <w:left w:val="none" w:sz="0" w:space="0" w:color="auto"/>
        <w:bottom w:val="none" w:sz="0" w:space="0" w:color="auto"/>
        <w:right w:val="none" w:sz="0" w:space="0" w:color="auto"/>
      </w:divBdr>
    </w:div>
    <w:div w:id="179510951">
      <w:bodyDiv w:val="1"/>
      <w:marLeft w:val="0"/>
      <w:marRight w:val="0"/>
      <w:marTop w:val="0"/>
      <w:marBottom w:val="0"/>
      <w:divBdr>
        <w:top w:val="none" w:sz="0" w:space="0" w:color="auto"/>
        <w:left w:val="none" w:sz="0" w:space="0" w:color="auto"/>
        <w:bottom w:val="none" w:sz="0" w:space="0" w:color="auto"/>
        <w:right w:val="none" w:sz="0" w:space="0" w:color="auto"/>
      </w:divBdr>
    </w:div>
    <w:div w:id="179585081">
      <w:bodyDiv w:val="1"/>
      <w:marLeft w:val="0"/>
      <w:marRight w:val="0"/>
      <w:marTop w:val="0"/>
      <w:marBottom w:val="0"/>
      <w:divBdr>
        <w:top w:val="none" w:sz="0" w:space="0" w:color="auto"/>
        <w:left w:val="none" w:sz="0" w:space="0" w:color="auto"/>
        <w:bottom w:val="none" w:sz="0" w:space="0" w:color="auto"/>
        <w:right w:val="none" w:sz="0" w:space="0" w:color="auto"/>
      </w:divBdr>
    </w:div>
    <w:div w:id="182399498">
      <w:bodyDiv w:val="1"/>
      <w:marLeft w:val="0"/>
      <w:marRight w:val="0"/>
      <w:marTop w:val="0"/>
      <w:marBottom w:val="0"/>
      <w:divBdr>
        <w:top w:val="none" w:sz="0" w:space="0" w:color="auto"/>
        <w:left w:val="none" w:sz="0" w:space="0" w:color="auto"/>
        <w:bottom w:val="none" w:sz="0" w:space="0" w:color="auto"/>
        <w:right w:val="none" w:sz="0" w:space="0" w:color="auto"/>
      </w:divBdr>
    </w:div>
    <w:div w:id="183130365">
      <w:bodyDiv w:val="1"/>
      <w:marLeft w:val="0"/>
      <w:marRight w:val="0"/>
      <w:marTop w:val="0"/>
      <w:marBottom w:val="0"/>
      <w:divBdr>
        <w:top w:val="none" w:sz="0" w:space="0" w:color="auto"/>
        <w:left w:val="none" w:sz="0" w:space="0" w:color="auto"/>
        <w:bottom w:val="none" w:sz="0" w:space="0" w:color="auto"/>
        <w:right w:val="none" w:sz="0" w:space="0" w:color="auto"/>
      </w:divBdr>
    </w:div>
    <w:div w:id="184025627">
      <w:bodyDiv w:val="1"/>
      <w:marLeft w:val="0"/>
      <w:marRight w:val="0"/>
      <w:marTop w:val="0"/>
      <w:marBottom w:val="0"/>
      <w:divBdr>
        <w:top w:val="none" w:sz="0" w:space="0" w:color="auto"/>
        <w:left w:val="none" w:sz="0" w:space="0" w:color="auto"/>
        <w:bottom w:val="none" w:sz="0" w:space="0" w:color="auto"/>
        <w:right w:val="none" w:sz="0" w:space="0" w:color="auto"/>
      </w:divBdr>
    </w:div>
    <w:div w:id="188110330">
      <w:bodyDiv w:val="1"/>
      <w:marLeft w:val="0"/>
      <w:marRight w:val="0"/>
      <w:marTop w:val="0"/>
      <w:marBottom w:val="0"/>
      <w:divBdr>
        <w:top w:val="none" w:sz="0" w:space="0" w:color="auto"/>
        <w:left w:val="none" w:sz="0" w:space="0" w:color="auto"/>
        <w:bottom w:val="none" w:sz="0" w:space="0" w:color="auto"/>
        <w:right w:val="none" w:sz="0" w:space="0" w:color="auto"/>
      </w:divBdr>
    </w:div>
    <w:div w:id="189954083">
      <w:bodyDiv w:val="1"/>
      <w:marLeft w:val="0"/>
      <w:marRight w:val="0"/>
      <w:marTop w:val="0"/>
      <w:marBottom w:val="0"/>
      <w:divBdr>
        <w:top w:val="none" w:sz="0" w:space="0" w:color="auto"/>
        <w:left w:val="none" w:sz="0" w:space="0" w:color="auto"/>
        <w:bottom w:val="none" w:sz="0" w:space="0" w:color="auto"/>
        <w:right w:val="none" w:sz="0" w:space="0" w:color="auto"/>
      </w:divBdr>
    </w:div>
    <w:div w:id="189998584">
      <w:bodyDiv w:val="1"/>
      <w:marLeft w:val="0"/>
      <w:marRight w:val="0"/>
      <w:marTop w:val="0"/>
      <w:marBottom w:val="0"/>
      <w:divBdr>
        <w:top w:val="none" w:sz="0" w:space="0" w:color="auto"/>
        <w:left w:val="none" w:sz="0" w:space="0" w:color="auto"/>
        <w:bottom w:val="none" w:sz="0" w:space="0" w:color="auto"/>
        <w:right w:val="none" w:sz="0" w:space="0" w:color="auto"/>
      </w:divBdr>
    </w:div>
    <w:div w:id="191502178">
      <w:bodyDiv w:val="1"/>
      <w:marLeft w:val="0"/>
      <w:marRight w:val="0"/>
      <w:marTop w:val="0"/>
      <w:marBottom w:val="0"/>
      <w:divBdr>
        <w:top w:val="none" w:sz="0" w:space="0" w:color="auto"/>
        <w:left w:val="none" w:sz="0" w:space="0" w:color="auto"/>
        <w:bottom w:val="none" w:sz="0" w:space="0" w:color="auto"/>
        <w:right w:val="none" w:sz="0" w:space="0" w:color="auto"/>
      </w:divBdr>
    </w:div>
    <w:div w:id="192377903">
      <w:bodyDiv w:val="1"/>
      <w:marLeft w:val="0"/>
      <w:marRight w:val="0"/>
      <w:marTop w:val="0"/>
      <w:marBottom w:val="0"/>
      <w:divBdr>
        <w:top w:val="none" w:sz="0" w:space="0" w:color="auto"/>
        <w:left w:val="none" w:sz="0" w:space="0" w:color="auto"/>
        <w:bottom w:val="none" w:sz="0" w:space="0" w:color="auto"/>
        <w:right w:val="none" w:sz="0" w:space="0" w:color="auto"/>
      </w:divBdr>
    </w:div>
    <w:div w:id="193883440">
      <w:bodyDiv w:val="1"/>
      <w:marLeft w:val="0"/>
      <w:marRight w:val="0"/>
      <w:marTop w:val="0"/>
      <w:marBottom w:val="0"/>
      <w:divBdr>
        <w:top w:val="none" w:sz="0" w:space="0" w:color="auto"/>
        <w:left w:val="none" w:sz="0" w:space="0" w:color="auto"/>
        <w:bottom w:val="none" w:sz="0" w:space="0" w:color="auto"/>
        <w:right w:val="none" w:sz="0" w:space="0" w:color="auto"/>
      </w:divBdr>
    </w:div>
    <w:div w:id="193887743">
      <w:bodyDiv w:val="1"/>
      <w:marLeft w:val="0"/>
      <w:marRight w:val="0"/>
      <w:marTop w:val="0"/>
      <w:marBottom w:val="0"/>
      <w:divBdr>
        <w:top w:val="none" w:sz="0" w:space="0" w:color="auto"/>
        <w:left w:val="none" w:sz="0" w:space="0" w:color="auto"/>
        <w:bottom w:val="none" w:sz="0" w:space="0" w:color="auto"/>
        <w:right w:val="none" w:sz="0" w:space="0" w:color="auto"/>
      </w:divBdr>
    </w:div>
    <w:div w:id="196161810">
      <w:bodyDiv w:val="1"/>
      <w:marLeft w:val="0"/>
      <w:marRight w:val="0"/>
      <w:marTop w:val="0"/>
      <w:marBottom w:val="0"/>
      <w:divBdr>
        <w:top w:val="none" w:sz="0" w:space="0" w:color="auto"/>
        <w:left w:val="none" w:sz="0" w:space="0" w:color="auto"/>
        <w:bottom w:val="none" w:sz="0" w:space="0" w:color="auto"/>
        <w:right w:val="none" w:sz="0" w:space="0" w:color="auto"/>
      </w:divBdr>
    </w:div>
    <w:div w:id="197132649">
      <w:bodyDiv w:val="1"/>
      <w:marLeft w:val="0"/>
      <w:marRight w:val="0"/>
      <w:marTop w:val="0"/>
      <w:marBottom w:val="0"/>
      <w:divBdr>
        <w:top w:val="none" w:sz="0" w:space="0" w:color="auto"/>
        <w:left w:val="none" w:sz="0" w:space="0" w:color="auto"/>
        <w:bottom w:val="none" w:sz="0" w:space="0" w:color="auto"/>
        <w:right w:val="none" w:sz="0" w:space="0" w:color="auto"/>
      </w:divBdr>
    </w:div>
    <w:div w:id="198277637">
      <w:bodyDiv w:val="1"/>
      <w:marLeft w:val="0"/>
      <w:marRight w:val="0"/>
      <w:marTop w:val="0"/>
      <w:marBottom w:val="0"/>
      <w:divBdr>
        <w:top w:val="none" w:sz="0" w:space="0" w:color="auto"/>
        <w:left w:val="none" w:sz="0" w:space="0" w:color="auto"/>
        <w:bottom w:val="none" w:sz="0" w:space="0" w:color="auto"/>
        <w:right w:val="none" w:sz="0" w:space="0" w:color="auto"/>
      </w:divBdr>
    </w:div>
    <w:div w:id="198586685">
      <w:bodyDiv w:val="1"/>
      <w:marLeft w:val="0"/>
      <w:marRight w:val="0"/>
      <w:marTop w:val="0"/>
      <w:marBottom w:val="0"/>
      <w:divBdr>
        <w:top w:val="none" w:sz="0" w:space="0" w:color="auto"/>
        <w:left w:val="none" w:sz="0" w:space="0" w:color="auto"/>
        <w:bottom w:val="none" w:sz="0" w:space="0" w:color="auto"/>
        <w:right w:val="none" w:sz="0" w:space="0" w:color="auto"/>
      </w:divBdr>
    </w:div>
    <w:div w:id="199755049">
      <w:bodyDiv w:val="1"/>
      <w:marLeft w:val="0"/>
      <w:marRight w:val="0"/>
      <w:marTop w:val="0"/>
      <w:marBottom w:val="0"/>
      <w:divBdr>
        <w:top w:val="none" w:sz="0" w:space="0" w:color="auto"/>
        <w:left w:val="none" w:sz="0" w:space="0" w:color="auto"/>
        <w:bottom w:val="none" w:sz="0" w:space="0" w:color="auto"/>
        <w:right w:val="none" w:sz="0" w:space="0" w:color="auto"/>
      </w:divBdr>
    </w:div>
    <w:div w:id="199783674">
      <w:bodyDiv w:val="1"/>
      <w:marLeft w:val="0"/>
      <w:marRight w:val="0"/>
      <w:marTop w:val="0"/>
      <w:marBottom w:val="0"/>
      <w:divBdr>
        <w:top w:val="none" w:sz="0" w:space="0" w:color="auto"/>
        <w:left w:val="none" w:sz="0" w:space="0" w:color="auto"/>
        <w:bottom w:val="none" w:sz="0" w:space="0" w:color="auto"/>
        <w:right w:val="none" w:sz="0" w:space="0" w:color="auto"/>
      </w:divBdr>
    </w:div>
    <w:div w:id="202138157">
      <w:bodyDiv w:val="1"/>
      <w:marLeft w:val="0"/>
      <w:marRight w:val="0"/>
      <w:marTop w:val="0"/>
      <w:marBottom w:val="0"/>
      <w:divBdr>
        <w:top w:val="none" w:sz="0" w:space="0" w:color="auto"/>
        <w:left w:val="none" w:sz="0" w:space="0" w:color="auto"/>
        <w:bottom w:val="none" w:sz="0" w:space="0" w:color="auto"/>
        <w:right w:val="none" w:sz="0" w:space="0" w:color="auto"/>
      </w:divBdr>
    </w:div>
    <w:div w:id="204945809">
      <w:bodyDiv w:val="1"/>
      <w:marLeft w:val="0"/>
      <w:marRight w:val="0"/>
      <w:marTop w:val="0"/>
      <w:marBottom w:val="0"/>
      <w:divBdr>
        <w:top w:val="none" w:sz="0" w:space="0" w:color="auto"/>
        <w:left w:val="none" w:sz="0" w:space="0" w:color="auto"/>
        <w:bottom w:val="none" w:sz="0" w:space="0" w:color="auto"/>
        <w:right w:val="none" w:sz="0" w:space="0" w:color="auto"/>
      </w:divBdr>
    </w:div>
    <w:div w:id="205140577">
      <w:bodyDiv w:val="1"/>
      <w:marLeft w:val="0"/>
      <w:marRight w:val="0"/>
      <w:marTop w:val="0"/>
      <w:marBottom w:val="0"/>
      <w:divBdr>
        <w:top w:val="none" w:sz="0" w:space="0" w:color="auto"/>
        <w:left w:val="none" w:sz="0" w:space="0" w:color="auto"/>
        <w:bottom w:val="none" w:sz="0" w:space="0" w:color="auto"/>
        <w:right w:val="none" w:sz="0" w:space="0" w:color="auto"/>
      </w:divBdr>
    </w:div>
    <w:div w:id="205996740">
      <w:bodyDiv w:val="1"/>
      <w:marLeft w:val="0"/>
      <w:marRight w:val="0"/>
      <w:marTop w:val="0"/>
      <w:marBottom w:val="0"/>
      <w:divBdr>
        <w:top w:val="none" w:sz="0" w:space="0" w:color="auto"/>
        <w:left w:val="none" w:sz="0" w:space="0" w:color="auto"/>
        <w:bottom w:val="none" w:sz="0" w:space="0" w:color="auto"/>
        <w:right w:val="none" w:sz="0" w:space="0" w:color="auto"/>
      </w:divBdr>
    </w:div>
    <w:div w:id="208229229">
      <w:bodyDiv w:val="1"/>
      <w:marLeft w:val="0"/>
      <w:marRight w:val="0"/>
      <w:marTop w:val="0"/>
      <w:marBottom w:val="0"/>
      <w:divBdr>
        <w:top w:val="none" w:sz="0" w:space="0" w:color="auto"/>
        <w:left w:val="none" w:sz="0" w:space="0" w:color="auto"/>
        <w:bottom w:val="none" w:sz="0" w:space="0" w:color="auto"/>
        <w:right w:val="none" w:sz="0" w:space="0" w:color="auto"/>
      </w:divBdr>
    </w:div>
    <w:div w:id="208567675">
      <w:bodyDiv w:val="1"/>
      <w:marLeft w:val="0"/>
      <w:marRight w:val="0"/>
      <w:marTop w:val="0"/>
      <w:marBottom w:val="0"/>
      <w:divBdr>
        <w:top w:val="none" w:sz="0" w:space="0" w:color="auto"/>
        <w:left w:val="none" w:sz="0" w:space="0" w:color="auto"/>
        <w:bottom w:val="none" w:sz="0" w:space="0" w:color="auto"/>
        <w:right w:val="none" w:sz="0" w:space="0" w:color="auto"/>
      </w:divBdr>
    </w:div>
    <w:div w:id="208961389">
      <w:bodyDiv w:val="1"/>
      <w:marLeft w:val="0"/>
      <w:marRight w:val="0"/>
      <w:marTop w:val="0"/>
      <w:marBottom w:val="0"/>
      <w:divBdr>
        <w:top w:val="none" w:sz="0" w:space="0" w:color="auto"/>
        <w:left w:val="none" w:sz="0" w:space="0" w:color="auto"/>
        <w:bottom w:val="none" w:sz="0" w:space="0" w:color="auto"/>
        <w:right w:val="none" w:sz="0" w:space="0" w:color="auto"/>
      </w:divBdr>
    </w:div>
    <w:div w:id="209415204">
      <w:bodyDiv w:val="1"/>
      <w:marLeft w:val="0"/>
      <w:marRight w:val="0"/>
      <w:marTop w:val="0"/>
      <w:marBottom w:val="0"/>
      <w:divBdr>
        <w:top w:val="none" w:sz="0" w:space="0" w:color="auto"/>
        <w:left w:val="none" w:sz="0" w:space="0" w:color="auto"/>
        <w:bottom w:val="none" w:sz="0" w:space="0" w:color="auto"/>
        <w:right w:val="none" w:sz="0" w:space="0" w:color="auto"/>
      </w:divBdr>
    </w:div>
    <w:div w:id="210578658">
      <w:bodyDiv w:val="1"/>
      <w:marLeft w:val="0"/>
      <w:marRight w:val="0"/>
      <w:marTop w:val="0"/>
      <w:marBottom w:val="0"/>
      <w:divBdr>
        <w:top w:val="none" w:sz="0" w:space="0" w:color="auto"/>
        <w:left w:val="none" w:sz="0" w:space="0" w:color="auto"/>
        <w:bottom w:val="none" w:sz="0" w:space="0" w:color="auto"/>
        <w:right w:val="none" w:sz="0" w:space="0" w:color="auto"/>
      </w:divBdr>
    </w:div>
    <w:div w:id="212693134">
      <w:bodyDiv w:val="1"/>
      <w:marLeft w:val="0"/>
      <w:marRight w:val="0"/>
      <w:marTop w:val="0"/>
      <w:marBottom w:val="0"/>
      <w:divBdr>
        <w:top w:val="none" w:sz="0" w:space="0" w:color="auto"/>
        <w:left w:val="none" w:sz="0" w:space="0" w:color="auto"/>
        <w:bottom w:val="none" w:sz="0" w:space="0" w:color="auto"/>
        <w:right w:val="none" w:sz="0" w:space="0" w:color="auto"/>
      </w:divBdr>
    </w:div>
    <w:div w:id="213007013">
      <w:bodyDiv w:val="1"/>
      <w:marLeft w:val="0"/>
      <w:marRight w:val="0"/>
      <w:marTop w:val="0"/>
      <w:marBottom w:val="0"/>
      <w:divBdr>
        <w:top w:val="none" w:sz="0" w:space="0" w:color="auto"/>
        <w:left w:val="none" w:sz="0" w:space="0" w:color="auto"/>
        <w:bottom w:val="none" w:sz="0" w:space="0" w:color="auto"/>
        <w:right w:val="none" w:sz="0" w:space="0" w:color="auto"/>
      </w:divBdr>
    </w:div>
    <w:div w:id="216936331">
      <w:bodyDiv w:val="1"/>
      <w:marLeft w:val="0"/>
      <w:marRight w:val="0"/>
      <w:marTop w:val="0"/>
      <w:marBottom w:val="0"/>
      <w:divBdr>
        <w:top w:val="none" w:sz="0" w:space="0" w:color="auto"/>
        <w:left w:val="none" w:sz="0" w:space="0" w:color="auto"/>
        <w:bottom w:val="none" w:sz="0" w:space="0" w:color="auto"/>
        <w:right w:val="none" w:sz="0" w:space="0" w:color="auto"/>
      </w:divBdr>
    </w:div>
    <w:div w:id="220211706">
      <w:bodyDiv w:val="1"/>
      <w:marLeft w:val="0"/>
      <w:marRight w:val="0"/>
      <w:marTop w:val="0"/>
      <w:marBottom w:val="0"/>
      <w:divBdr>
        <w:top w:val="none" w:sz="0" w:space="0" w:color="auto"/>
        <w:left w:val="none" w:sz="0" w:space="0" w:color="auto"/>
        <w:bottom w:val="none" w:sz="0" w:space="0" w:color="auto"/>
        <w:right w:val="none" w:sz="0" w:space="0" w:color="auto"/>
      </w:divBdr>
    </w:div>
    <w:div w:id="221142337">
      <w:bodyDiv w:val="1"/>
      <w:marLeft w:val="0"/>
      <w:marRight w:val="0"/>
      <w:marTop w:val="0"/>
      <w:marBottom w:val="0"/>
      <w:divBdr>
        <w:top w:val="none" w:sz="0" w:space="0" w:color="auto"/>
        <w:left w:val="none" w:sz="0" w:space="0" w:color="auto"/>
        <w:bottom w:val="none" w:sz="0" w:space="0" w:color="auto"/>
        <w:right w:val="none" w:sz="0" w:space="0" w:color="auto"/>
      </w:divBdr>
    </w:div>
    <w:div w:id="222102870">
      <w:bodyDiv w:val="1"/>
      <w:marLeft w:val="0"/>
      <w:marRight w:val="0"/>
      <w:marTop w:val="0"/>
      <w:marBottom w:val="0"/>
      <w:divBdr>
        <w:top w:val="none" w:sz="0" w:space="0" w:color="auto"/>
        <w:left w:val="none" w:sz="0" w:space="0" w:color="auto"/>
        <w:bottom w:val="none" w:sz="0" w:space="0" w:color="auto"/>
        <w:right w:val="none" w:sz="0" w:space="0" w:color="auto"/>
      </w:divBdr>
    </w:div>
    <w:div w:id="222520870">
      <w:bodyDiv w:val="1"/>
      <w:marLeft w:val="0"/>
      <w:marRight w:val="0"/>
      <w:marTop w:val="0"/>
      <w:marBottom w:val="0"/>
      <w:divBdr>
        <w:top w:val="none" w:sz="0" w:space="0" w:color="auto"/>
        <w:left w:val="none" w:sz="0" w:space="0" w:color="auto"/>
        <w:bottom w:val="none" w:sz="0" w:space="0" w:color="auto"/>
        <w:right w:val="none" w:sz="0" w:space="0" w:color="auto"/>
      </w:divBdr>
    </w:div>
    <w:div w:id="227113924">
      <w:bodyDiv w:val="1"/>
      <w:marLeft w:val="0"/>
      <w:marRight w:val="0"/>
      <w:marTop w:val="0"/>
      <w:marBottom w:val="0"/>
      <w:divBdr>
        <w:top w:val="none" w:sz="0" w:space="0" w:color="auto"/>
        <w:left w:val="none" w:sz="0" w:space="0" w:color="auto"/>
        <w:bottom w:val="none" w:sz="0" w:space="0" w:color="auto"/>
        <w:right w:val="none" w:sz="0" w:space="0" w:color="auto"/>
      </w:divBdr>
    </w:div>
    <w:div w:id="228227727">
      <w:bodyDiv w:val="1"/>
      <w:marLeft w:val="0"/>
      <w:marRight w:val="0"/>
      <w:marTop w:val="0"/>
      <w:marBottom w:val="0"/>
      <w:divBdr>
        <w:top w:val="none" w:sz="0" w:space="0" w:color="auto"/>
        <w:left w:val="none" w:sz="0" w:space="0" w:color="auto"/>
        <w:bottom w:val="none" w:sz="0" w:space="0" w:color="auto"/>
        <w:right w:val="none" w:sz="0" w:space="0" w:color="auto"/>
      </w:divBdr>
    </w:div>
    <w:div w:id="228461698">
      <w:bodyDiv w:val="1"/>
      <w:marLeft w:val="0"/>
      <w:marRight w:val="0"/>
      <w:marTop w:val="0"/>
      <w:marBottom w:val="0"/>
      <w:divBdr>
        <w:top w:val="none" w:sz="0" w:space="0" w:color="auto"/>
        <w:left w:val="none" w:sz="0" w:space="0" w:color="auto"/>
        <w:bottom w:val="none" w:sz="0" w:space="0" w:color="auto"/>
        <w:right w:val="none" w:sz="0" w:space="0" w:color="auto"/>
      </w:divBdr>
    </w:div>
    <w:div w:id="230163470">
      <w:bodyDiv w:val="1"/>
      <w:marLeft w:val="0"/>
      <w:marRight w:val="0"/>
      <w:marTop w:val="0"/>
      <w:marBottom w:val="0"/>
      <w:divBdr>
        <w:top w:val="none" w:sz="0" w:space="0" w:color="auto"/>
        <w:left w:val="none" w:sz="0" w:space="0" w:color="auto"/>
        <w:bottom w:val="none" w:sz="0" w:space="0" w:color="auto"/>
        <w:right w:val="none" w:sz="0" w:space="0" w:color="auto"/>
      </w:divBdr>
    </w:div>
    <w:div w:id="231428525">
      <w:bodyDiv w:val="1"/>
      <w:marLeft w:val="0"/>
      <w:marRight w:val="0"/>
      <w:marTop w:val="0"/>
      <w:marBottom w:val="0"/>
      <w:divBdr>
        <w:top w:val="none" w:sz="0" w:space="0" w:color="auto"/>
        <w:left w:val="none" w:sz="0" w:space="0" w:color="auto"/>
        <w:bottom w:val="none" w:sz="0" w:space="0" w:color="auto"/>
        <w:right w:val="none" w:sz="0" w:space="0" w:color="auto"/>
      </w:divBdr>
    </w:div>
    <w:div w:id="232666331">
      <w:bodyDiv w:val="1"/>
      <w:marLeft w:val="0"/>
      <w:marRight w:val="0"/>
      <w:marTop w:val="0"/>
      <w:marBottom w:val="0"/>
      <w:divBdr>
        <w:top w:val="none" w:sz="0" w:space="0" w:color="auto"/>
        <w:left w:val="none" w:sz="0" w:space="0" w:color="auto"/>
        <w:bottom w:val="none" w:sz="0" w:space="0" w:color="auto"/>
        <w:right w:val="none" w:sz="0" w:space="0" w:color="auto"/>
      </w:divBdr>
    </w:div>
    <w:div w:id="233047789">
      <w:bodyDiv w:val="1"/>
      <w:marLeft w:val="0"/>
      <w:marRight w:val="0"/>
      <w:marTop w:val="0"/>
      <w:marBottom w:val="0"/>
      <w:divBdr>
        <w:top w:val="none" w:sz="0" w:space="0" w:color="auto"/>
        <w:left w:val="none" w:sz="0" w:space="0" w:color="auto"/>
        <w:bottom w:val="none" w:sz="0" w:space="0" w:color="auto"/>
        <w:right w:val="none" w:sz="0" w:space="0" w:color="auto"/>
      </w:divBdr>
    </w:div>
    <w:div w:id="234629810">
      <w:bodyDiv w:val="1"/>
      <w:marLeft w:val="0"/>
      <w:marRight w:val="0"/>
      <w:marTop w:val="0"/>
      <w:marBottom w:val="0"/>
      <w:divBdr>
        <w:top w:val="none" w:sz="0" w:space="0" w:color="auto"/>
        <w:left w:val="none" w:sz="0" w:space="0" w:color="auto"/>
        <w:bottom w:val="none" w:sz="0" w:space="0" w:color="auto"/>
        <w:right w:val="none" w:sz="0" w:space="0" w:color="auto"/>
      </w:divBdr>
    </w:div>
    <w:div w:id="235167782">
      <w:bodyDiv w:val="1"/>
      <w:marLeft w:val="0"/>
      <w:marRight w:val="0"/>
      <w:marTop w:val="0"/>
      <w:marBottom w:val="0"/>
      <w:divBdr>
        <w:top w:val="none" w:sz="0" w:space="0" w:color="auto"/>
        <w:left w:val="none" w:sz="0" w:space="0" w:color="auto"/>
        <w:bottom w:val="none" w:sz="0" w:space="0" w:color="auto"/>
        <w:right w:val="none" w:sz="0" w:space="0" w:color="auto"/>
      </w:divBdr>
    </w:div>
    <w:div w:id="235358771">
      <w:bodyDiv w:val="1"/>
      <w:marLeft w:val="0"/>
      <w:marRight w:val="0"/>
      <w:marTop w:val="0"/>
      <w:marBottom w:val="0"/>
      <w:divBdr>
        <w:top w:val="none" w:sz="0" w:space="0" w:color="auto"/>
        <w:left w:val="none" w:sz="0" w:space="0" w:color="auto"/>
        <w:bottom w:val="none" w:sz="0" w:space="0" w:color="auto"/>
        <w:right w:val="none" w:sz="0" w:space="0" w:color="auto"/>
      </w:divBdr>
    </w:div>
    <w:div w:id="238172531">
      <w:bodyDiv w:val="1"/>
      <w:marLeft w:val="0"/>
      <w:marRight w:val="0"/>
      <w:marTop w:val="0"/>
      <w:marBottom w:val="0"/>
      <w:divBdr>
        <w:top w:val="none" w:sz="0" w:space="0" w:color="auto"/>
        <w:left w:val="none" w:sz="0" w:space="0" w:color="auto"/>
        <w:bottom w:val="none" w:sz="0" w:space="0" w:color="auto"/>
        <w:right w:val="none" w:sz="0" w:space="0" w:color="auto"/>
      </w:divBdr>
    </w:div>
    <w:div w:id="238557645">
      <w:bodyDiv w:val="1"/>
      <w:marLeft w:val="0"/>
      <w:marRight w:val="0"/>
      <w:marTop w:val="0"/>
      <w:marBottom w:val="0"/>
      <w:divBdr>
        <w:top w:val="none" w:sz="0" w:space="0" w:color="auto"/>
        <w:left w:val="none" w:sz="0" w:space="0" w:color="auto"/>
        <w:bottom w:val="none" w:sz="0" w:space="0" w:color="auto"/>
        <w:right w:val="none" w:sz="0" w:space="0" w:color="auto"/>
      </w:divBdr>
    </w:div>
    <w:div w:id="238828998">
      <w:bodyDiv w:val="1"/>
      <w:marLeft w:val="0"/>
      <w:marRight w:val="0"/>
      <w:marTop w:val="0"/>
      <w:marBottom w:val="0"/>
      <w:divBdr>
        <w:top w:val="none" w:sz="0" w:space="0" w:color="auto"/>
        <w:left w:val="none" w:sz="0" w:space="0" w:color="auto"/>
        <w:bottom w:val="none" w:sz="0" w:space="0" w:color="auto"/>
        <w:right w:val="none" w:sz="0" w:space="0" w:color="auto"/>
      </w:divBdr>
    </w:div>
    <w:div w:id="242495322">
      <w:bodyDiv w:val="1"/>
      <w:marLeft w:val="0"/>
      <w:marRight w:val="0"/>
      <w:marTop w:val="0"/>
      <w:marBottom w:val="0"/>
      <w:divBdr>
        <w:top w:val="none" w:sz="0" w:space="0" w:color="auto"/>
        <w:left w:val="none" w:sz="0" w:space="0" w:color="auto"/>
        <w:bottom w:val="none" w:sz="0" w:space="0" w:color="auto"/>
        <w:right w:val="none" w:sz="0" w:space="0" w:color="auto"/>
      </w:divBdr>
    </w:div>
    <w:div w:id="242760992">
      <w:bodyDiv w:val="1"/>
      <w:marLeft w:val="0"/>
      <w:marRight w:val="0"/>
      <w:marTop w:val="0"/>
      <w:marBottom w:val="0"/>
      <w:divBdr>
        <w:top w:val="none" w:sz="0" w:space="0" w:color="auto"/>
        <w:left w:val="none" w:sz="0" w:space="0" w:color="auto"/>
        <w:bottom w:val="none" w:sz="0" w:space="0" w:color="auto"/>
        <w:right w:val="none" w:sz="0" w:space="0" w:color="auto"/>
      </w:divBdr>
    </w:div>
    <w:div w:id="243073474">
      <w:bodyDiv w:val="1"/>
      <w:marLeft w:val="0"/>
      <w:marRight w:val="0"/>
      <w:marTop w:val="0"/>
      <w:marBottom w:val="0"/>
      <w:divBdr>
        <w:top w:val="none" w:sz="0" w:space="0" w:color="auto"/>
        <w:left w:val="none" w:sz="0" w:space="0" w:color="auto"/>
        <w:bottom w:val="none" w:sz="0" w:space="0" w:color="auto"/>
        <w:right w:val="none" w:sz="0" w:space="0" w:color="auto"/>
      </w:divBdr>
    </w:div>
    <w:div w:id="243419062">
      <w:bodyDiv w:val="1"/>
      <w:marLeft w:val="0"/>
      <w:marRight w:val="0"/>
      <w:marTop w:val="0"/>
      <w:marBottom w:val="0"/>
      <w:divBdr>
        <w:top w:val="none" w:sz="0" w:space="0" w:color="auto"/>
        <w:left w:val="none" w:sz="0" w:space="0" w:color="auto"/>
        <w:bottom w:val="none" w:sz="0" w:space="0" w:color="auto"/>
        <w:right w:val="none" w:sz="0" w:space="0" w:color="auto"/>
      </w:divBdr>
    </w:div>
    <w:div w:id="243682160">
      <w:bodyDiv w:val="1"/>
      <w:marLeft w:val="0"/>
      <w:marRight w:val="0"/>
      <w:marTop w:val="0"/>
      <w:marBottom w:val="0"/>
      <w:divBdr>
        <w:top w:val="none" w:sz="0" w:space="0" w:color="auto"/>
        <w:left w:val="none" w:sz="0" w:space="0" w:color="auto"/>
        <w:bottom w:val="none" w:sz="0" w:space="0" w:color="auto"/>
        <w:right w:val="none" w:sz="0" w:space="0" w:color="auto"/>
      </w:divBdr>
    </w:div>
    <w:div w:id="243883325">
      <w:bodyDiv w:val="1"/>
      <w:marLeft w:val="0"/>
      <w:marRight w:val="0"/>
      <w:marTop w:val="0"/>
      <w:marBottom w:val="0"/>
      <w:divBdr>
        <w:top w:val="none" w:sz="0" w:space="0" w:color="auto"/>
        <w:left w:val="none" w:sz="0" w:space="0" w:color="auto"/>
        <w:bottom w:val="none" w:sz="0" w:space="0" w:color="auto"/>
        <w:right w:val="none" w:sz="0" w:space="0" w:color="auto"/>
      </w:divBdr>
    </w:div>
    <w:div w:id="244608265">
      <w:bodyDiv w:val="1"/>
      <w:marLeft w:val="0"/>
      <w:marRight w:val="0"/>
      <w:marTop w:val="0"/>
      <w:marBottom w:val="0"/>
      <w:divBdr>
        <w:top w:val="none" w:sz="0" w:space="0" w:color="auto"/>
        <w:left w:val="none" w:sz="0" w:space="0" w:color="auto"/>
        <w:bottom w:val="none" w:sz="0" w:space="0" w:color="auto"/>
        <w:right w:val="none" w:sz="0" w:space="0" w:color="auto"/>
      </w:divBdr>
    </w:div>
    <w:div w:id="245189983">
      <w:bodyDiv w:val="1"/>
      <w:marLeft w:val="0"/>
      <w:marRight w:val="0"/>
      <w:marTop w:val="0"/>
      <w:marBottom w:val="0"/>
      <w:divBdr>
        <w:top w:val="none" w:sz="0" w:space="0" w:color="auto"/>
        <w:left w:val="none" w:sz="0" w:space="0" w:color="auto"/>
        <w:bottom w:val="none" w:sz="0" w:space="0" w:color="auto"/>
        <w:right w:val="none" w:sz="0" w:space="0" w:color="auto"/>
      </w:divBdr>
    </w:div>
    <w:div w:id="246965643">
      <w:bodyDiv w:val="1"/>
      <w:marLeft w:val="0"/>
      <w:marRight w:val="0"/>
      <w:marTop w:val="0"/>
      <w:marBottom w:val="0"/>
      <w:divBdr>
        <w:top w:val="none" w:sz="0" w:space="0" w:color="auto"/>
        <w:left w:val="none" w:sz="0" w:space="0" w:color="auto"/>
        <w:bottom w:val="none" w:sz="0" w:space="0" w:color="auto"/>
        <w:right w:val="none" w:sz="0" w:space="0" w:color="auto"/>
      </w:divBdr>
    </w:div>
    <w:div w:id="247085170">
      <w:bodyDiv w:val="1"/>
      <w:marLeft w:val="0"/>
      <w:marRight w:val="0"/>
      <w:marTop w:val="0"/>
      <w:marBottom w:val="0"/>
      <w:divBdr>
        <w:top w:val="none" w:sz="0" w:space="0" w:color="auto"/>
        <w:left w:val="none" w:sz="0" w:space="0" w:color="auto"/>
        <w:bottom w:val="none" w:sz="0" w:space="0" w:color="auto"/>
        <w:right w:val="none" w:sz="0" w:space="0" w:color="auto"/>
      </w:divBdr>
    </w:div>
    <w:div w:id="248855638">
      <w:bodyDiv w:val="1"/>
      <w:marLeft w:val="0"/>
      <w:marRight w:val="0"/>
      <w:marTop w:val="0"/>
      <w:marBottom w:val="0"/>
      <w:divBdr>
        <w:top w:val="none" w:sz="0" w:space="0" w:color="auto"/>
        <w:left w:val="none" w:sz="0" w:space="0" w:color="auto"/>
        <w:bottom w:val="none" w:sz="0" w:space="0" w:color="auto"/>
        <w:right w:val="none" w:sz="0" w:space="0" w:color="auto"/>
      </w:divBdr>
    </w:div>
    <w:div w:id="250705143">
      <w:bodyDiv w:val="1"/>
      <w:marLeft w:val="0"/>
      <w:marRight w:val="0"/>
      <w:marTop w:val="0"/>
      <w:marBottom w:val="0"/>
      <w:divBdr>
        <w:top w:val="none" w:sz="0" w:space="0" w:color="auto"/>
        <w:left w:val="none" w:sz="0" w:space="0" w:color="auto"/>
        <w:bottom w:val="none" w:sz="0" w:space="0" w:color="auto"/>
        <w:right w:val="none" w:sz="0" w:space="0" w:color="auto"/>
      </w:divBdr>
    </w:div>
    <w:div w:id="253630227">
      <w:bodyDiv w:val="1"/>
      <w:marLeft w:val="0"/>
      <w:marRight w:val="0"/>
      <w:marTop w:val="0"/>
      <w:marBottom w:val="0"/>
      <w:divBdr>
        <w:top w:val="none" w:sz="0" w:space="0" w:color="auto"/>
        <w:left w:val="none" w:sz="0" w:space="0" w:color="auto"/>
        <w:bottom w:val="none" w:sz="0" w:space="0" w:color="auto"/>
        <w:right w:val="none" w:sz="0" w:space="0" w:color="auto"/>
      </w:divBdr>
    </w:div>
    <w:div w:id="254559489">
      <w:bodyDiv w:val="1"/>
      <w:marLeft w:val="0"/>
      <w:marRight w:val="0"/>
      <w:marTop w:val="0"/>
      <w:marBottom w:val="0"/>
      <w:divBdr>
        <w:top w:val="none" w:sz="0" w:space="0" w:color="auto"/>
        <w:left w:val="none" w:sz="0" w:space="0" w:color="auto"/>
        <w:bottom w:val="none" w:sz="0" w:space="0" w:color="auto"/>
        <w:right w:val="none" w:sz="0" w:space="0" w:color="auto"/>
      </w:divBdr>
    </w:div>
    <w:div w:id="256140725">
      <w:bodyDiv w:val="1"/>
      <w:marLeft w:val="0"/>
      <w:marRight w:val="0"/>
      <w:marTop w:val="0"/>
      <w:marBottom w:val="0"/>
      <w:divBdr>
        <w:top w:val="none" w:sz="0" w:space="0" w:color="auto"/>
        <w:left w:val="none" w:sz="0" w:space="0" w:color="auto"/>
        <w:bottom w:val="none" w:sz="0" w:space="0" w:color="auto"/>
        <w:right w:val="none" w:sz="0" w:space="0" w:color="auto"/>
      </w:divBdr>
    </w:div>
    <w:div w:id="256326019">
      <w:bodyDiv w:val="1"/>
      <w:marLeft w:val="0"/>
      <w:marRight w:val="0"/>
      <w:marTop w:val="0"/>
      <w:marBottom w:val="0"/>
      <w:divBdr>
        <w:top w:val="none" w:sz="0" w:space="0" w:color="auto"/>
        <w:left w:val="none" w:sz="0" w:space="0" w:color="auto"/>
        <w:bottom w:val="none" w:sz="0" w:space="0" w:color="auto"/>
        <w:right w:val="none" w:sz="0" w:space="0" w:color="auto"/>
      </w:divBdr>
    </w:div>
    <w:div w:id="256836233">
      <w:bodyDiv w:val="1"/>
      <w:marLeft w:val="0"/>
      <w:marRight w:val="0"/>
      <w:marTop w:val="0"/>
      <w:marBottom w:val="0"/>
      <w:divBdr>
        <w:top w:val="none" w:sz="0" w:space="0" w:color="auto"/>
        <w:left w:val="none" w:sz="0" w:space="0" w:color="auto"/>
        <w:bottom w:val="none" w:sz="0" w:space="0" w:color="auto"/>
        <w:right w:val="none" w:sz="0" w:space="0" w:color="auto"/>
      </w:divBdr>
    </w:div>
    <w:div w:id="257520198">
      <w:bodyDiv w:val="1"/>
      <w:marLeft w:val="0"/>
      <w:marRight w:val="0"/>
      <w:marTop w:val="0"/>
      <w:marBottom w:val="0"/>
      <w:divBdr>
        <w:top w:val="none" w:sz="0" w:space="0" w:color="auto"/>
        <w:left w:val="none" w:sz="0" w:space="0" w:color="auto"/>
        <w:bottom w:val="none" w:sz="0" w:space="0" w:color="auto"/>
        <w:right w:val="none" w:sz="0" w:space="0" w:color="auto"/>
      </w:divBdr>
    </w:div>
    <w:div w:id="257836229">
      <w:bodyDiv w:val="1"/>
      <w:marLeft w:val="0"/>
      <w:marRight w:val="0"/>
      <w:marTop w:val="0"/>
      <w:marBottom w:val="0"/>
      <w:divBdr>
        <w:top w:val="none" w:sz="0" w:space="0" w:color="auto"/>
        <w:left w:val="none" w:sz="0" w:space="0" w:color="auto"/>
        <w:bottom w:val="none" w:sz="0" w:space="0" w:color="auto"/>
        <w:right w:val="none" w:sz="0" w:space="0" w:color="auto"/>
      </w:divBdr>
    </w:div>
    <w:div w:id="261256463">
      <w:bodyDiv w:val="1"/>
      <w:marLeft w:val="0"/>
      <w:marRight w:val="0"/>
      <w:marTop w:val="0"/>
      <w:marBottom w:val="0"/>
      <w:divBdr>
        <w:top w:val="none" w:sz="0" w:space="0" w:color="auto"/>
        <w:left w:val="none" w:sz="0" w:space="0" w:color="auto"/>
        <w:bottom w:val="none" w:sz="0" w:space="0" w:color="auto"/>
        <w:right w:val="none" w:sz="0" w:space="0" w:color="auto"/>
      </w:divBdr>
    </w:div>
    <w:div w:id="264533105">
      <w:bodyDiv w:val="1"/>
      <w:marLeft w:val="0"/>
      <w:marRight w:val="0"/>
      <w:marTop w:val="0"/>
      <w:marBottom w:val="0"/>
      <w:divBdr>
        <w:top w:val="none" w:sz="0" w:space="0" w:color="auto"/>
        <w:left w:val="none" w:sz="0" w:space="0" w:color="auto"/>
        <w:bottom w:val="none" w:sz="0" w:space="0" w:color="auto"/>
        <w:right w:val="none" w:sz="0" w:space="0" w:color="auto"/>
      </w:divBdr>
    </w:div>
    <w:div w:id="264660076">
      <w:bodyDiv w:val="1"/>
      <w:marLeft w:val="0"/>
      <w:marRight w:val="0"/>
      <w:marTop w:val="0"/>
      <w:marBottom w:val="0"/>
      <w:divBdr>
        <w:top w:val="none" w:sz="0" w:space="0" w:color="auto"/>
        <w:left w:val="none" w:sz="0" w:space="0" w:color="auto"/>
        <w:bottom w:val="none" w:sz="0" w:space="0" w:color="auto"/>
        <w:right w:val="none" w:sz="0" w:space="0" w:color="auto"/>
      </w:divBdr>
    </w:div>
    <w:div w:id="266038262">
      <w:bodyDiv w:val="1"/>
      <w:marLeft w:val="0"/>
      <w:marRight w:val="0"/>
      <w:marTop w:val="0"/>
      <w:marBottom w:val="0"/>
      <w:divBdr>
        <w:top w:val="none" w:sz="0" w:space="0" w:color="auto"/>
        <w:left w:val="none" w:sz="0" w:space="0" w:color="auto"/>
        <w:bottom w:val="none" w:sz="0" w:space="0" w:color="auto"/>
        <w:right w:val="none" w:sz="0" w:space="0" w:color="auto"/>
      </w:divBdr>
    </w:div>
    <w:div w:id="267011996">
      <w:bodyDiv w:val="1"/>
      <w:marLeft w:val="0"/>
      <w:marRight w:val="0"/>
      <w:marTop w:val="0"/>
      <w:marBottom w:val="0"/>
      <w:divBdr>
        <w:top w:val="none" w:sz="0" w:space="0" w:color="auto"/>
        <w:left w:val="none" w:sz="0" w:space="0" w:color="auto"/>
        <w:bottom w:val="none" w:sz="0" w:space="0" w:color="auto"/>
        <w:right w:val="none" w:sz="0" w:space="0" w:color="auto"/>
      </w:divBdr>
    </w:div>
    <w:div w:id="269356814">
      <w:bodyDiv w:val="1"/>
      <w:marLeft w:val="0"/>
      <w:marRight w:val="0"/>
      <w:marTop w:val="0"/>
      <w:marBottom w:val="0"/>
      <w:divBdr>
        <w:top w:val="none" w:sz="0" w:space="0" w:color="auto"/>
        <w:left w:val="none" w:sz="0" w:space="0" w:color="auto"/>
        <w:bottom w:val="none" w:sz="0" w:space="0" w:color="auto"/>
        <w:right w:val="none" w:sz="0" w:space="0" w:color="auto"/>
      </w:divBdr>
    </w:div>
    <w:div w:id="269631221">
      <w:bodyDiv w:val="1"/>
      <w:marLeft w:val="0"/>
      <w:marRight w:val="0"/>
      <w:marTop w:val="0"/>
      <w:marBottom w:val="0"/>
      <w:divBdr>
        <w:top w:val="none" w:sz="0" w:space="0" w:color="auto"/>
        <w:left w:val="none" w:sz="0" w:space="0" w:color="auto"/>
        <w:bottom w:val="none" w:sz="0" w:space="0" w:color="auto"/>
        <w:right w:val="none" w:sz="0" w:space="0" w:color="auto"/>
      </w:divBdr>
    </w:div>
    <w:div w:id="271985794">
      <w:bodyDiv w:val="1"/>
      <w:marLeft w:val="0"/>
      <w:marRight w:val="0"/>
      <w:marTop w:val="0"/>
      <w:marBottom w:val="0"/>
      <w:divBdr>
        <w:top w:val="none" w:sz="0" w:space="0" w:color="auto"/>
        <w:left w:val="none" w:sz="0" w:space="0" w:color="auto"/>
        <w:bottom w:val="none" w:sz="0" w:space="0" w:color="auto"/>
        <w:right w:val="none" w:sz="0" w:space="0" w:color="auto"/>
      </w:divBdr>
    </w:div>
    <w:div w:id="273754288">
      <w:bodyDiv w:val="1"/>
      <w:marLeft w:val="0"/>
      <w:marRight w:val="0"/>
      <w:marTop w:val="0"/>
      <w:marBottom w:val="0"/>
      <w:divBdr>
        <w:top w:val="none" w:sz="0" w:space="0" w:color="auto"/>
        <w:left w:val="none" w:sz="0" w:space="0" w:color="auto"/>
        <w:bottom w:val="none" w:sz="0" w:space="0" w:color="auto"/>
        <w:right w:val="none" w:sz="0" w:space="0" w:color="auto"/>
      </w:divBdr>
    </w:div>
    <w:div w:id="275210104">
      <w:bodyDiv w:val="1"/>
      <w:marLeft w:val="0"/>
      <w:marRight w:val="0"/>
      <w:marTop w:val="0"/>
      <w:marBottom w:val="0"/>
      <w:divBdr>
        <w:top w:val="none" w:sz="0" w:space="0" w:color="auto"/>
        <w:left w:val="none" w:sz="0" w:space="0" w:color="auto"/>
        <w:bottom w:val="none" w:sz="0" w:space="0" w:color="auto"/>
        <w:right w:val="none" w:sz="0" w:space="0" w:color="auto"/>
      </w:divBdr>
    </w:div>
    <w:div w:id="276261413">
      <w:bodyDiv w:val="1"/>
      <w:marLeft w:val="0"/>
      <w:marRight w:val="0"/>
      <w:marTop w:val="0"/>
      <w:marBottom w:val="0"/>
      <w:divBdr>
        <w:top w:val="none" w:sz="0" w:space="0" w:color="auto"/>
        <w:left w:val="none" w:sz="0" w:space="0" w:color="auto"/>
        <w:bottom w:val="none" w:sz="0" w:space="0" w:color="auto"/>
        <w:right w:val="none" w:sz="0" w:space="0" w:color="auto"/>
      </w:divBdr>
    </w:div>
    <w:div w:id="277220592">
      <w:bodyDiv w:val="1"/>
      <w:marLeft w:val="0"/>
      <w:marRight w:val="0"/>
      <w:marTop w:val="0"/>
      <w:marBottom w:val="0"/>
      <w:divBdr>
        <w:top w:val="none" w:sz="0" w:space="0" w:color="auto"/>
        <w:left w:val="none" w:sz="0" w:space="0" w:color="auto"/>
        <w:bottom w:val="none" w:sz="0" w:space="0" w:color="auto"/>
        <w:right w:val="none" w:sz="0" w:space="0" w:color="auto"/>
      </w:divBdr>
    </w:div>
    <w:div w:id="279072524">
      <w:bodyDiv w:val="1"/>
      <w:marLeft w:val="0"/>
      <w:marRight w:val="0"/>
      <w:marTop w:val="0"/>
      <w:marBottom w:val="0"/>
      <w:divBdr>
        <w:top w:val="none" w:sz="0" w:space="0" w:color="auto"/>
        <w:left w:val="none" w:sz="0" w:space="0" w:color="auto"/>
        <w:bottom w:val="none" w:sz="0" w:space="0" w:color="auto"/>
        <w:right w:val="none" w:sz="0" w:space="0" w:color="auto"/>
      </w:divBdr>
    </w:div>
    <w:div w:id="280377119">
      <w:bodyDiv w:val="1"/>
      <w:marLeft w:val="0"/>
      <w:marRight w:val="0"/>
      <w:marTop w:val="0"/>
      <w:marBottom w:val="0"/>
      <w:divBdr>
        <w:top w:val="none" w:sz="0" w:space="0" w:color="auto"/>
        <w:left w:val="none" w:sz="0" w:space="0" w:color="auto"/>
        <w:bottom w:val="none" w:sz="0" w:space="0" w:color="auto"/>
        <w:right w:val="none" w:sz="0" w:space="0" w:color="auto"/>
      </w:divBdr>
    </w:div>
    <w:div w:id="282077308">
      <w:bodyDiv w:val="1"/>
      <w:marLeft w:val="0"/>
      <w:marRight w:val="0"/>
      <w:marTop w:val="0"/>
      <w:marBottom w:val="0"/>
      <w:divBdr>
        <w:top w:val="none" w:sz="0" w:space="0" w:color="auto"/>
        <w:left w:val="none" w:sz="0" w:space="0" w:color="auto"/>
        <w:bottom w:val="none" w:sz="0" w:space="0" w:color="auto"/>
        <w:right w:val="none" w:sz="0" w:space="0" w:color="auto"/>
      </w:divBdr>
    </w:div>
    <w:div w:id="282229260">
      <w:bodyDiv w:val="1"/>
      <w:marLeft w:val="0"/>
      <w:marRight w:val="0"/>
      <w:marTop w:val="0"/>
      <w:marBottom w:val="0"/>
      <w:divBdr>
        <w:top w:val="none" w:sz="0" w:space="0" w:color="auto"/>
        <w:left w:val="none" w:sz="0" w:space="0" w:color="auto"/>
        <w:bottom w:val="none" w:sz="0" w:space="0" w:color="auto"/>
        <w:right w:val="none" w:sz="0" w:space="0" w:color="auto"/>
      </w:divBdr>
    </w:div>
    <w:div w:id="283005287">
      <w:bodyDiv w:val="1"/>
      <w:marLeft w:val="0"/>
      <w:marRight w:val="0"/>
      <w:marTop w:val="0"/>
      <w:marBottom w:val="0"/>
      <w:divBdr>
        <w:top w:val="none" w:sz="0" w:space="0" w:color="auto"/>
        <w:left w:val="none" w:sz="0" w:space="0" w:color="auto"/>
        <w:bottom w:val="none" w:sz="0" w:space="0" w:color="auto"/>
        <w:right w:val="none" w:sz="0" w:space="0" w:color="auto"/>
      </w:divBdr>
    </w:div>
    <w:div w:id="283923729">
      <w:bodyDiv w:val="1"/>
      <w:marLeft w:val="0"/>
      <w:marRight w:val="0"/>
      <w:marTop w:val="0"/>
      <w:marBottom w:val="0"/>
      <w:divBdr>
        <w:top w:val="none" w:sz="0" w:space="0" w:color="auto"/>
        <w:left w:val="none" w:sz="0" w:space="0" w:color="auto"/>
        <w:bottom w:val="none" w:sz="0" w:space="0" w:color="auto"/>
        <w:right w:val="none" w:sz="0" w:space="0" w:color="auto"/>
      </w:divBdr>
    </w:div>
    <w:div w:id="284510279">
      <w:bodyDiv w:val="1"/>
      <w:marLeft w:val="0"/>
      <w:marRight w:val="0"/>
      <w:marTop w:val="0"/>
      <w:marBottom w:val="0"/>
      <w:divBdr>
        <w:top w:val="none" w:sz="0" w:space="0" w:color="auto"/>
        <w:left w:val="none" w:sz="0" w:space="0" w:color="auto"/>
        <w:bottom w:val="none" w:sz="0" w:space="0" w:color="auto"/>
        <w:right w:val="none" w:sz="0" w:space="0" w:color="auto"/>
      </w:divBdr>
    </w:div>
    <w:div w:id="287052859">
      <w:bodyDiv w:val="1"/>
      <w:marLeft w:val="0"/>
      <w:marRight w:val="0"/>
      <w:marTop w:val="0"/>
      <w:marBottom w:val="0"/>
      <w:divBdr>
        <w:top w:val="none" w:sz="0" w:space="0" w:color="auto"/>
        <w:left w:val="none" w:sz="0" w:space="0" w:color="auto"/>
        <w:bottom w:val="none" w:sz="0" w:space="0" w:color="auto"/>
        <w:right w:val="none" w:sz="0" w:space="0" w:color="auto"/>
      </w:divBdr>
    </w:div>
    <w:div w:id="291719062">
      <w:bodyDiv w:val="1"/>
      <w:marLeft w:val="0"/>
      <w:marRight w:val="0"/>
      <w:marTop w:val="0"/>
      <w:marBottom w:val="0"/>
      <w:divBdr>
        <w:top w:val="none" w:sz="0" w:space="0" w:color="auto"/>
        <w:left w:val="none" w:sz="0" w:space="0" w:color="auto"/>
        <w:bottom w:val="none" w:sz="0" w:space="0" w:color="auto"/>
        <w:right w:val="none" w:sz="0" w:space="0" w:color="auto"/>
      </w:divBdr>
    </w:div>
    <w:div w:id="291862469">
      <w:bodyDiv w:val="1"/>
      <w:marLeft w:val="0"/>
      <w:marRight w:val="0"/>
      <w:marTop w:val="0"/>
      <w:marBottom w:val="0"/>
      <w:divBdr>
        <w:top w:val="none" w:sz="0" w:space="0" w:color="auto"/>
        <w:left w:val="none" w:sz="0" w:space="0" w:color="auto"/>
        <w:bottom w:val="none" w:sz="0" w:space="0" w:color="auto"/>
        <w:right w:val="none" w:sz="0" w:space="0" w:color="auto"/>
      </w:divBdr>
    </w:div>
    <w:div w:id="291911385">
      <w:bodyDiv w:val="1"/>
      <w:marLeft w:val="0"/>
      <w:marRight w:val="0"/>
      <w:marTop w:val="0"/>
      <w:marBottom w:val="0"/>
      <w:divBdr>
        <w:top w:val="none" w:sz="0" w:space="0" w:color="auto"/>
        <w:left w:val="none" w:sz="0" w:space="0" w:color="auto"/>
        <w:bottom w:val="none" w:sz="0" w:space="0" w:color="auto"/>
        <w:right w:val="none" w:sz="0" w:space="0" w:color="auto"/>
      </w:divBdr>
    </w:div>
    <w:div w:id="293873724">
      <w:bodyDiv w:val="1"/>
      <w:marLeft w:val="0"/>
      <w:marRight w:val="0"/>
      <w:marTop w:val="0"/>
      <w:marBottom w:val="0"/>
      <w:divBdr>
        <w:top w:val="none" w:sz="0" w:space="0" w:color="auto"/>
        <w:left w:val="none" w:sz="0" w:space="0" w:color="auto"/>
        <w:bottom w:val="none" w:sz="0" w:space="0" w:color="auto"/>
        <w:right w:val="none" w:sz="0" w:space="0" w:color="auto"/>
      </w:divBdr>
    </w:div>
    <w:div w:id="295573761">
      <w:bodyDiv w:val="1"/>
      <w:marLeft w:val="0"/>
      <w:marRight w:val="0"/>
      <w:marTop w:val="0"/>
      <w:marBottom w:val="0"/>
      <w:divBdr>
        <w:top w:val="none" w:sz="0" w:space="0" w:color="auto"/>
        <w:left w:val="none" w:sz="0" w:space="0" w:color="auto"/>
        <w:bottom w:val="none" w:sz="0" w:space="0" w:color="auto"/>
        <w:right w:val="none" w:sz="0" w:space="0" w:color="auto"/>
      </w:divBdr>
    </w:div>
    <w:div w:id="298458445">
      <w:bodyDiv w:val="1"/>
      <w:marLeft w:val="0"/>
      <w:marRight w:val="0"/>
      <w:marTop w:val="0"/>
      <w:marBottom w:val="0"/>
      <w:divBdr>
        <w:top w:val="none" w:sz="0" w:space="0" w:color="auto"/>
        <w:left w:val="none" w:sz="0" w:space="0" w:color="auto"/>
        <w:bottom w:val="none" w:sz="0" w:space="0" w:color="auto"/>
        <w:right w:val="none" w:sz="0" w:space="0" w:color="auto"/>
      </w:divBdr>
    </w:div>
    <w:div w:id="302463054">
      <w:bodyDiv w:val="1"/>
      <w:marLeft w:val="0"/>
      <w:marRight w:val="0"/>
      <w:marTop w:val="0"/>
      <w:marBottom w:val="0"/>
      <w:divBdr>
        <w:top w:val="none" w:sz="0" w:space="0" w:color="auto"/>
        <w:left w:val="none" w:sz="0" w:space="0" w:color="auto"/>
        <w:bottom w:val="none" w:sz="0" w:space="0" w:color="auto"/>
        <w:right w:val="none" w:sz="0" w:space="0" w:color="auto"/>
      </w:divBdr>
    </w:div>
    <w:div w:id="305546305">
      <w:bodyDiv w:val="1"/>
      <w:marLeft w:val="0"/>
      <w:marRight w:val="0"/>
      <w:marTop w:val="0"/>
      <w:marBottom w:val="0"/>
      <w:divBdr>
        <w:top w:val="none" w:sz="0" w:space="0" w:color="auto"/>
        <w:left w:val="none" w:sz="0" w:space="0" w:color="auto"/>
        <w:bottom w:val="none" w:sz="0" w:space="0" w:color="auto"/>
        <w:right w:val="none" w:sz="0" w:space="0" w:color="auto"/>
      </w:divBdr>
    </w:div>
    <w:div w:id="307587616">
      <w:bodyDiv w:val="1"/>
      <w:marLeft w:val="0"/>
      <w:marRight w:val="0"/>
      <w:marTop w:val="0"/>
      <w:marBottom w:val="0"/>
      <w:divBdr>
        <w:top w:val="none" w:sz="0" w:space="0" w:color="auto"/>
        <w:left w:val="none" w:sz="0" w:space="0" w:color="auto"/>
        <w:bottom w:val="none" w:sz="0" w:space="0" w:color="auto"/>
        <w:right w:val="none" w:sz="0" w:space="0" w:color="auto"/>
      </w:divBdr>
    </w:div>
    <w:div w:id="309529710">
      <w:bodyDiv w:val="1"/>
      <w:marLeft w:val="0"/>
      <w:marRight w:val="0"/>
      <w:marTop w:val="0"/>
      <w:marBottom w:val="0"/>
      <w:divBdr>
        <w:top w:val="none" w:sz="0" w:space="0" w:color="auto"/>
        <w:left w:val="none" w:sz="0" w:space="0" w:color="auto"/>
        <w:bottom w:val="none" w:sz="0" w:space="0" w:color="auto"/>
        <w:right w:val="none" w:sz="0" w:space="0" w:color="auto"/>
      </w:divBdr>
    </w:div>
    <w:div w:id="309871055">
      <w:bodyDiv w:val="1"/>
      <w:marLeft w:val="0"/>
      <w:marRight w:val="0"/>
      <w:marTop w:val="0"/>
      <w:marBottom w:val="0"/>
      <w:divBdr>
        <w:top w:val="none" w:sz="0" w:space="0" w:color="auto"/>
        <w:left w:val="none" w:sz="0" w:space="0" w:color="auto"/>
        <w:bottom w:val="none" w:sz="0" w:space="0" w:color="auto"/>
        <w:right w:val="none" w:sz="0" w:space="0" w:color="auto"/>
      </w:divBdr>
    </w:div>
    <w:div w:id="313802233">
      <w:bodyDiv w:val="1"/>
      <w:marLeft w:val="0"/>
      <w:marRight w:val="0"/>
      <w:marTop w:val="0"/>
      <w:marBottom w:val="0"/>
      <w:divBdr>
        <w:top w:val="none" w:sz="0" w:space="0" w:color="auto"/>
        <w:left w:val="none" w:sz="0" w:space="0" w:color="auto"/>
        <w:bottom w:val="none" w:sz="0" w:space="0" w:color="auto"/>
        <w:right w:val="none" w:sz="0" w:space="0" w:color="auto"/>
      </w:divBdr>
    </w:div>
    <w:div w:id="315185512">
      <w:bodyDiv w:val="1"/>
      <w:marLeft w:val="0"/>
      <w:marRight w:val="0"/>
      <w:marTop w:val="0"/>
      <w:marBottom w:val="0"/>
      <w:divBdr>
        <w:top w:val="none" w:sz="0" w:space="0" w:color="auto"/>
        <w:left w:val="none" w:sz="0" w:space="0" w:color="auto"/>
        <w:bottom w:val="none" w:sz="0" w:space="0" w:color="auto"/>
        <w:right w:val="none" w:sz="0" w:space="0" w:color="auto"/>
      </w:divBdr>
    </w:div>
    <w:div w:id="318534186">
      <w:bodyDiv w:val="1"/>
      <w:marLeft w:val="0"/>
      <w:marRight w:val="0"/>
      <w:marTop w:val="0"/>
      <w:marBottom w:val="0"/>
      <w:divBdr>
        <w:top w:val="none" w:sz="0" w:space="0" w:color="auto"/>
        <w:left w:val="none" w:sz="0" w:space="0" w:color="auto"/>
        <w:bottom w:val="none" w:sz="0" w:space="0" w:color="auto"/>
        <w:right w:val="none" w:sz="0" w:space="0" w:color="auto"/>
      </w:divBdr>
    </w:div>
    <w:div w:id="324435140">
      <w:bodyDiv w:val="1"/>
      <w:marLeft w:val="0"/>
      <w:marRight w:val="0"/>
      <w:marTop w:val="0"/>
      <w:marBottom w:val="0"/>
      <w:divBdr>
        <w:top w:val="none" w:sz="0" w:space="0" w:color="auto"/>
        <w:left w:val="none" w:sz="0" w:space="0" w:color="auto"/>
        <w:bottom w:val="none" w:sz="0" w:space="0" w:color="auto"/>
        <w:right w:val="none" w:sz="0" w:space="0" w:color="auto"/>
      </w:divBdr>
    </w:div>
    <w:div w:id="339696720">
      <w:bodyDiv w:val="1"/>
      <w:marLeft w:val="0"/>
      <w:marRight w:val="0"/>
      <w:marTop w:val="0"/>
      <w:marBottom w:val="0"/>
      <w:divBdr>
        <w:top w:val="none" w:sz="0" w:space="0" w:color="auto"/>
        <w:left w:val="none" w:sz="0" w:space="0" w:color="auto"/>
        <w:bottom w:val="none" w:sz="0" w:space="0" w:color="auto"/>
        <w:right w:val="none" w:sz="0" w:space="0" w:color="auto"/>
      </w:divBdr>
      <w:divsChild>
        <w:div w:id="472409482">
          <w:marLeft w:val="0"/>
          <w:marRight w:val="0"/>
          <w:marTop w:val="0"/>
          <w:marBottom w:val="0"/>
          <w:divBdr>
            <w:top w:val="none" w:sz="0" w:space="0" w:color="auto"/>
            <w:left w:val="none" w:sz="0" w:space="0" w:color="auto"/>
            <w:bottom w:val="none" w:sz="0" w:space="0" w:color="auto"/>
            <w:right w:val="none" w:sz="0" w:space="0" w:color="auto"/>
          </w:divBdr>
          <w:divsChild>
            <w:div w:id="622729552">
              <w:marLeft w:val="0"/>
              <w:marRight w:val="0"/>
              <w:marTop w:val="0"/>
              <w:marBottom w:val="0"/>
              <w:divBdr>
                <w:top w:val="none" w:sz="0" w:space="0" w:color="auto"/>
                <w:left w:val="none" w:sz="0" w:space="0" w:color="auto"/>
                <w:bottom w:val="none" w:sz="0" w:space="0" w:color="auto"/>
                <w:right w:val="none" w:sz="0" w:space="0" w:color="auto"/>
              </w:divBdr>
            </w:div>
            <w:div w:id="864826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13427">
      <w:bodyDiv w:val="1"/>
      <w:marLeft w:val="0"/>
      <w:marRight w:val="0"/>
      <w:marTop w:val="0"/>
      <w:marBottom w:val="0"/>
      <w:divBdr>
        <w:top w:val="none" w:sz="0" w:space="0" w:color="auto"/>
        <w:left w:val="none" w:sz="0" w:space="0" w:color="auto"/>
        <w:bottom w:val="none" w:sz="0" w:space="0" w:color="auto"/>
        <w:right w:val="none" w:sz="0" w:space="0" w:color="auto"/>
      </w:divBdr>
    </w:div>
    <w:div w:id="341207927">
      <w:bodyDiv w:val="1"/>
      <w:marLeft w:val="0"/>
      <w:marRight w:val="0"/>
      <w:marTop w:val="0"/>
      <w:marBottom w:val="0"/>
      <w:divBdr>
        <w:top w:val="none" w:sz="0" w:space="0" w:color="auto"/>
        <w:left w:val="none" w:sz="0" w:space="0" w:color="auto"/>
        <w:bottom w:val="none" w:sz="0" w:space="0" w:color="auto"/>
        <w:right w:val="none" w:sz="0" w:space="0" w:color="auto"/>
      </w:divBdr>
    </w:div>
    <w:div w:id="342250012">
      <w:bodyDiv w:val="1"/>
      <w:marLeft w:val="0"/>
      <w:marRight w:val="0"/>
      <w:marTop w:val="0"/>
      <w:marBottom w:val="0"/>
      <w:divBdr>
        <w:top w:val="none" w:sz="0" w:space="0" w:color="auto"/>
        <w:left w:val="none" w:sz="0" w:space="0" w:color="auto"/>
        <w:bottom w:val="none" w:sz="0" w:space="0" w:color="auto"/>
        <w:right w:val="none" w:sz="0" w:space="0" w:color="auto"/>
      </w:divBdr>
      <w:divsChild>
        <w:div w:id="802700433">
          <w:marLeft w:val="0"/>
          <w:marRight w:val="0"/>
          <w:marTop w:val="0"/>
          <w:marBottom w:val="0"/>
          <w:divBdr>
            <w:top w:val="none" w:sz="0" w:space="0" w:color="auto"/>
            <w:left w:val="none" w:sz="0" w:space="0" w:color="auto"/>
            <w:bottom w:val="none" w:sz="0" w:space="0" w:color="auto"/>
            <w:right w:val="none" w:sz="0" w:space="0" w:color="auto"/>
          </w:divBdr>
        </w:div>
      </w:divsChild>
    </w:div>
    <w:div w:id="346253551">
      <w:bodyDiv w:val="1"/>
      <w:marLeft w:val="0"/>
      <w:marRight w:val="0"/>
      <w:marTop w:val="0"/>
      <w:marBottom w:val="0"/>
      <w:divBdr>
        <w:top w:val="none" w:sz="0" w:space="0" w:color="auto"/>
        <w:left w:val="none" w:sz="0" w:space="0" w:color="auto"/>
        <w:bottom w:val="none" w:sz="0" w:space="0" w:color="auto"/>
        <w:right w:val="none" w:sz="0" w:space="0" w:color="auto"/>
      </w:divBdr>
    </w:div>
    <w:div w:id="346444079">
      <w:bodyDiv w:val="1"/>
      <w:marLeft w:val="0"/>
      <w:marRight w:val="0"/>
      <w:marTop w:val="0"/>
      <w:marBottom w:val="0"/>
      <w:divBdr>
        <w:top w:val="none" w:sz="0" w:space="0" w:color="auto"/>
        <w:left w:val="none" w:sz="0" w:space="0" w:color="auto"/>
        <w:bottom w:val="none" w:sz="0" w:space="0" w:color="auto"/>
        <w:right w:val="none" w:sz="0" w:space="0" w:color="auto"/>
      </w:divBdr>
    </w:div>
    <w:div w:id="349574887">
      <w:bodyDiv w:val="1"/>
      <w:marLeft w:val="0"/>
      <w:marRight w:val="0"/>
      <w:marTop w:val="0"/>
      <w:marBottom w:val="0"/>
      <w:divBdr>
        <w:top w:val="none" w:sz="0" w:space="0" w:color="auto"/>
        <w:left w:val="none" w:sz="0" w:space="0" w:color="auto"/>
        <w:bottom w:val="none" w:sz="0" w:space="0" w:color="auto"/>
        <w:right w:val="none" w:sz="0" w:space="0" w:color="auto"/>
      </w:divBdr>
      <w:divsChild>
        <w:div w:id="2088728074">
          <w:marLeft w:val="0"/>
          <w:marRight w:val="0"/>
          <w:marTop w:val="0"/>
          <w:marBottom w:val="0"/>
          <w:divBdr>
            <w:top w:val="none" w:sz="0" w:space="0" w:color="auto"/>
            <w:left w:val="none" w:sz="0" w:space="0" w:color="auto"/>
            <w:bottom w:val="none" w:sz="0" w:space="0" w:color="auto"/>
            <w:right w:val="none" w:sz="0" w:space="0" w:color="auto"/>
          </w:divBdr>
          <w:divsChild>
            <w:div w:id="476725879">
              <w:marLeft w:val="0"/>
              <w:marRight w:val="0"/>
              <w:marTop w:val="0"/>
              <w:marBottom w:val="0"/>
              <w:divBdr>
                <w:top w:val="none" w:sz="0" w:space="0" w:color="auto"/>
                <w:left w:val="none" w:sz="0" w:space="0" w:color="auto"/>
                <w:bottom w:val="none" w:sz="0" w:space="0" w:color="auto"/>
                <w:right w:val="none" w:sz="0" w:space="0" w:color="auto"/>
              </w:divBdr>
            </w:div>
            <w:div w:id="709721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649467">
      <w:bodyDiv w:val="1"/>
      <w:marLeft w:val="0"/>
      <w:marRight w:val="0"/>
      <w:marTop w:val="0"/>
      <w:marBottom w:val="0"/>
      <w:divBdr>
        <w:top w:val="none" w:sz="0" w:space="0" w:color="auto"/>
        <w:left w:val="none" w:sz="0" w:space="0" w:color="auto"/>
        <w:bottom w:val="none" w:sz="0" w:space="0" w:color="auto"/>
        <w:right w:val="none" w:sz="0" w:space="0" w:color="auto"/>
      </w:divBdr>
    </w:div>
    <w:div w:id="349920077">
      <w:bodyDiv w:val="1"/>
      <w:marLeft w:val="0"/>
      <w:marRight w:val="0"/>
      <w:marTop w:val="0"/>
      <w:marBottom w:val="0"/>
      <w:divBdr>
        <w:top w:val="none" w:sz="0" w:space="0" w:color="auto"/>
        <w:left w:val="none" w:sz="0" w:space="0" w:color="auto"/>
        <w:bottom w:val="none" w:sz="0" w:space="0" w:color="auto"/>
        <w:right w:val="none" w:sz="0" w:space="0" w:color="auto"/>
      </w:divBdr>
    </w:div>
    <w:div w:id="350491644">
      <w:bodyDiv w:val="1"/>
      <w:marLeft w:val="0"/>
      <w:marRight w:val="0"/>
      <w:marTop w:val="0"/>
      <w:marBottom w:val="0"/>
      <w:divBdr>
        <w:top w:val="none" w:sz="0" w:space="0" w:color="auto"/>
        <w:left w:val="none" w:sz="0" w:space="0" w:color="auto"/>
        <w:bottom w:val="none" w:sz="0" w:space="0" w:color="auto"/>
        <w:right w:val="none" w:sz="0" w:space="0" w:color="auto"/>
      </w:divBdr>
    </w:div>
    <w:div w:id="353969369">
      <w:bodyDiv w:val="1"/>
      <w:marLeft w:val="0"/>
      <w:marRight w:val="0"/>
      <w:marTop w:val="0"/>
      <w:marBottom w:val="0"/>
      <w:divBdr>
        <w:top w:val="none" w:sz="0" w:space="0" w:color="auto"/>
        <w:left w:val="none" w:sz="0" w:space="0" w:color="auto"/>
        <w:bottom w:val="none" w:sz="0" w:space="0" w:color="auto"/>
        <w:right w:val="none" w:sz="0" w:space="0" w:color="auto"/>
      </w:divBdr>
    </w:div>
    <w:div w:id="355230466">
      <w:bodyDiv w:val="1"/>
      <w:marLeft w:val="0"/>
      <w:marRight w:val="0"/>
      <w:marTop w:val="0"/>
      <w:marBottom w:val="0"/>
      <w:divBdr>
        <w:top w:val="none" w:sz="0" w:space="0" w:color="auto"/>
        <w:left w:val="none" w:sz="0" w:space="0" w:color="auto"/>
        <w:bottom w:val="none" w:sz="0" w:space="0" w:color="auto"/>
        <w:right w:val="none" w:sz="0" w:space="0" w:color="auto"/>
      </w:divBdr>
    </w:div>
    <w:div w:id="357000898">
      <w:bodyDiv w:val="1"/>
      <w:marLeft w:val="0"/>
      <w:marRight w:val="0"/>
      <w:marTop w:val="0"/>
      <w:marBottom w:val="0"/>
      <w:divBdr>
        <w:top w:val="none" w:sz="0" w:space="0" w:color="auto"/>
        <w:left w:val="none" w:sz="0" w:space="0" w:color="auto"/>
        <w:bottom w:val="none" w:sz="0" w:space="0" w:color="auto"/>
        <w:right w:val="none" w:sz="0" w:space="0" w:color="auto"/>
      </w:divBdr>
    </w:div>
    <w:div w:id="358092698">
      <w:bodyDiv w:val="1"/>
      <w:marLeft w:val="0"/>
      <w:marRight w:val="0"/>
      <w:marTop w:val="0"/>
      <w:marBottom w:val="0"/>
      <w:divBdr>
        <w:top w:val="none" w:sz="0" w:space="0" w:color="auto"/>
        <w:left w:val="none" w:sz="0" w:space="0" w:color="auto"/>
        <w:bottom w:val="none" w:sz="0" w:space="0" w:color="auto"/>
        <w:right w:val="none" w:sz="0" w:space="0" w:color="auto"/>
      </w:divBdr>
    </w:div>
    <w:div w:id="358625060">
      <w:bodyDiv w:val="1"/>
      <w:marLeft w:val="0"/>
      <w:marRight w:val="0"/>
      <w:marTop w:val="0"/>
      <w:marBottom w:val="0"/>
      <w:divBdr>
        <w:top w:val="none" w:sz="0" w:space="0" w:color="auto"/>
        <w:left w:val="none" w:sz="0" w:space="0" w:color="auto"/>
        <w:bottom w:val="none" w:sz="0" w:space="0" w:color="auto"/>
        <w:right w:val="none" w:sz="0" w:space="0" w:color="auto"/>
      </w:divBdr>
    </w:div>
    <w:div w:id="360477921">
      <w:bodyDiv w:val="1"/>
      <w:marLeft w:val="0"/>
      <w:marRight w:val="0"/>
      <w:marTop w:val="0"/>
      <w:marBottom w:val="0"/>
      <w:divBdr>
        <w:top w:val="none" w:sz="0" w:space="0" w:color="auto"/>
        <w:left w:val="none" w:sz="0" w:space="0" w:color="auto"/>
        <w:bottom w:val="none" w:sz="0" w:space="0" w:color="auto"/>
        <w:right w:val="none" w:sz="0" w:space="0" w:color="auto"/>
      </w:divBdr>
    </w:div>
    <w:div w:id="363020020">
      <w:bodyDiv w:val="1"/>
      <w:marLeft w:val="0"/>
      <w:marRight w:val="0"/>
      <w:marTop w:val="0"/>
      <w:marBottom w:val="0"/>
      <w:divBdr>
        <w:top w:val="none" w:sz="0" w:space="0" w:color="auto"/>
        <w:left w:val="none" w:sz="0" w:space="0" w:color="auto"/>
        <w:bottom w:val="none" w:sz="0" w:space="0" w:color="auto"/>
        <w:right w:val="none" w:sz="0" w:space="0" w:color="auto"/>
      </w:divBdr>
    </w:div>
    <w:div w:id="368184719">
      <w:bodyDiv w:val="1"/>
      <w:marLeft w:val="0"/>
      <w:marRight w:val="0"/>
      <w:marTop w:val="0"/>
      <w:marBottom w:val="0"/>
      <w:divBdr>
        <w:top w:val="none" w:sz="0" w:space="0" w:color="auto"/>
        <w:left w:val="none" w:sz="0" w:space="0" w:color="auto"/>
        <w:bottom w:val="none" w:sz="0" w:space="0" w:color="auto"/>
        <w:right w:val="none" w:sz="0" w:space="0" w:color="auto"/>
      </w:divBdr>
    </w:div>
    <w:div w:id="368457874">
      <w:bodyDiv w:val="1"/>
      <w:marLeft w:val="0"/>
      <w:marRight w:val="0"/>
      <w:marTop w:val="0"/>
      <w:marBottom w:val="0"/>
      <w:divBdr>
        <w:top w:val="none" w:sz="0" w:space="0" w:color="auto"/>
        <w:left w:val="none" w:sz="0" w:space="0" w:color="auto"/>
        <w:bottom w:val="none" w:sz="0" w:space="0" w:color="auto"/>
        <w:right w:val="none" w:sz="0" w:space="0" w:color="auto"/>
      </w:divBdr>
    </w:div>
    <w:div w:id="371543738">
      <w:bodyDiv w:val="1"/>
      <w:marLeft w:val="0"/>
      <w:marRight w:val="0"/>
      <w:marTop w:val="0"/>
      <w:marBottom w:val="0"/>
      <w:divBdr>
        <w:top w:val="none" w:sz="0" w:space="0" w:color="auto"/>
        <w:left w:val="none" w:sz="0" w:space="0" w:color="auto"/>
        <w:bottom w:val="none" w:sz="0" w:space="0" w:color="auto"/>
        <w:right w:val="none" w:sz="0" w:space="0" w:color="auto"/>
      </w:divBdr>
    </w:div>
    <w:div w:id="372584919">
      <w:bodyDiv w:val="1"/>
      <w:marLeft w:val="0"/>
      <w:marRight w:val="0"/>
      <w:marTop w:val="0"/>
      <w:marBottom w:val="0"/>
      <w:divBdr>
        <w:top w:val="none" w:sz="0" w:space="0" w:color="auto"/>
        <w:left w:val="none" w:sz="0" w:space="0" w:color="auto"/>
        <w:bottom w:val="none" w:sz="0" w:space="0" w:color="auto"/>
        <w:right w:val="none" w:sz="0" w:space="0" w:color="auto"/>
      </w:divBdr>
    </w:div>
    <w:div w:id="373627833">
      <w:bodyDiv w:val="1"/>
      <w:marLeft w:val="0"/>
      <w:marRight w:val="0"/>
      <w:marTop w:val="0"/>
      <w:marBottom w:val="0"/>
      <w:divBdr>
        <w:top w:val="none" w:sz="0" w:space="0" w:color="auto"/>
        <w:left w:val="none" w:sz="0" w:space="0" w:color="auto"/>
        <w:bottom w:val="none" w:sz="0" w:space="0" w:color="auto"/>
        <w:right w:val="none" w:sz="0" w:space="0" w:color="auto"/>
      </w:divBdr>
    </w:div>
    <w:div w:id="375854991">
      <w:bodyDiv w:val="1"/>
      <w:marLeft w:val="0"/>
      <w:marRight w:val="0"/>
      <w:marTop w:val="0"/>
      <w:marBottom w:val="0"/>
      <w:divBdr>
        <w:top w:val="none" w:sz="0" w:space="0" w:color="auto"/>
        <w:left w:val="none" w:sz="0" w:space="0" w:color="auto"/>
        <w:bottom w:val="none" w:sz="0" w:space="0" w:color="auto"/>
        <w:right w:val="none" w:sz="0" w:space="0" w:color="auto"/>
      </w:divBdr>
    </w:div>
    <w:div w:id="377441685">
      <w:bodyDiv w:val="1"/>
      <w:marLeft w:val="0"/>
      <w:marRight w:val="0"/>
      <w:marTop w:val="0"/>
      <w:marBottom w:val="0"/>
      <w:divBdr>
        <w:top w:val="none" w:sz="0" w:space="0" w:color="auto"/>
        <w:left w:val="none" w:sz="0" w:space="0" w:color="auto"/>
        <w:bottom w:val="none" w:sz="0" w:space="0" w:color="auto"/>
        <w:right w:val="none" w:sz="0" w:space="0" w:color="auto"/>
      </w:divBdr>
      <w:divsChild>
        <w:div w:id="913974125">
          <w:marLeft w:val="0"/>
          <w:marRight w:val="0"/>
          <w:marTop w:val="0"/>
          <w:marBottom w:val="0"/>
          <w:divBdr>
            <w:top w:val="none" w:sz="0" w:space="0" w:color="auto"/>
            <w:left w:val="none" w:sz="0" w:space="0" w:color="auto"/>
            <w:bottom w:val="none" w:sz="0" w:space="0" w:color="auto"/>
            <w:right w:val="none" w:sz="0" w:space="0" w:color="auto"/>
          </w:divBdr>
          <w:divsChild>
            <w:div w:id="444733867">
              <w:marLeft w:val="0"/>
              <w:marRight w:val="0"/>
              <w:marTop w:val="0"/>
              <w:marBottom w:val="0"/>
              <w:divBdr>
                <w:top w:val="none" w:sz="0" w:space="0" w:color="auto"/>
                <w:left w:val="none" w:sz="0" w:space="0" w:color="auto"/>
                <w:bottom w:val="none" w:sz="0" w:space="0" w:color="auto"/>
                <w:right w:val="none" w:sz="0" w:space="0" w:color="auto"/>
              </w:divBdr>
            </w:div>
            <w:div w:id="662899430">
              <w:marLeft w:val="0"/>
              <w:marRight w:val="0"/>
              <w:marTop w:val="0"/>
              <w:marBottom w:val="0"/>
              <w:divBdr>
                <w:top w:val="none" w:sz="0" w:space="0" w:color="auto"/>
                <w:left w:val="none" w:sz="0" w:space="0" w:color="auto"/>
                <w:bottom w:val="none" w:sz="0" w:space="0" w:color="auto"/>
                <w:right w:val="none" w:sz="0" w:space="0" w:color="auto"/>
              </w:divBdr>
            </w:div>
            <w:div w:id="1167398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9284010">
      <w:bodyDiv w:val="1"/>
      <w:marLeft w:val="0"/>
      <w:marRight w:val="0"/>
      <w:marTop w:val="0"/>
      <w:marBottom w:val="0"/>
      <w:divBdr>
        <w:top w:val="none" w:sz="0" w:space="0" w:color="auto"/>
        <w:left w:val="none" w:sz="0" w:space="0" w:color="auto"/>
        <w:bottom w:val="none" w:sz="0" w:space="0" w:color="auto"/>
        <w:right w:val="none" w:sz="0" w:space="0" w:color="auto"/>
      </w:divBdr>
    </w:div>
    <w:div w:id="380859460">
      <w:bodyDiv w:val="1"/>
      <w:marLeft w:val="0"/>
      <w:marRight w:val="0"/>
      <w:marTop w:val="0"/>
      <w:marBottom w:val="0"/>
      <w:divBdr>
        <w:top w:val="none" w:sz="0" w:space="0" w:color="auto"/>
        <w:left w:val="none" w:sz="0" w:space="0" w:color="auto"/>
        <w:bottom w:val="none" w:sz="0" w:space="0" w:color="auto"/>
        <w:right w:val="none" w:sz="0" w:space="0" w:color="auto"/>
      </w:divBdr>
    </w:div>
    <w:div w:id="380979342">
      <w:bodyDiv w:val="1"/>
      <w:marLeft w:val="0"/>
      <w:marRight w:val="0"/>
      <w:marTop w:val="0"/>
      <w:marBottom w:val="0"/>
      <w:divBdr>
        <w:top w:val="none" w:sz="0" w:space="0" w:color="auto"/>
        <w:left w:val="none" w:sz="0" w:space="0" w:color="auto"/>
        <w:bottom w:val="none" w:sz="0" w:space="0" w:color="auto"/>
        <w:right w:val="none" w:sz="0" w:space="0" w:color="auto"/>
      </w:divBdr>
    </w:div>
    <w:div w:id="381248751">
      <w:bodyDiv w:val="1"/>
      <w:marLeft w:val="0"/>
      <w:marRight w:val="0"/>
      <w:marTop w:val="0"/>
      <w:marBottom w:val="0"/>
      <w:divBdr>
        <w:top w:val="none" w:sz="0" w:space="0" w:color="auto"/>
        <w:left w:val="none" w:sz="0" w:space="0" w:color="auto"/>
        <w:bottom w:val="none" w:sz="0" w:space="0" w:color="auto"/>
        <w:right w:val="none" w:sz="0" w:space="0" w:color="auto"/>
      </w:divBdr>
      <w:divsChild>
        <w:div w:id="1592810329">
          <w:marLeft w:val="0"/>
          <w:marRight w:val="0"/>
          <w:marTop w:val="0"/>
          <w:marBottom w:val="0"/>
          <w:divBdr>
            <w:top w:val="none" w:sz="0" w:space="0" w:color="auto"/>
            <w:left w:val="none" w:sz="0" w:space="0" w:color="auto"/>
            <w:bottom w:val="none" w:sz="0" w:space="0" w:color="auto"/>
            <w:right w:val="none" w:sz="0" w:space="0" w:color="auto"/>
          </w:divBdr>
          <w:divsChild>
            <w:div w:id="1796749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637518">
      <w:bodyDiv w:val="1"/>
      <w:marLeft w:val="0"/>
      <w:marRight w:val="0"/>
      <w:marTop w:val="0"/>
      <w:marBottom w:val="0"/>
      <w:divBdr>
        <w:top w:val="none" w:sz="0" w:space="0" w:color="auto"/>
        <w:left w:val="none" w:sz="0" w:space="0" w:color="auto"/>
        <w:bottom w:val="none" w:sz="0" w:space="0" w:color="auto"/>
        <w:right w:val="none" w:sz="0" w:space="0" w:color="auto"/>
      </w:divBdr>
    </w:div>
    <w:div w:id="385300283">
      <w:bodyDiv w:val="1"/>
      <w:marLeft w:val="0"/>
      <w:marRight w:val="0"/>
      <w:marTop w:val="0"/>
      <w:marBottom w:val="0"/>
      <w:divBdr>
        <w:top w:val="none" w:sz="0" w:space="0" w:color="auto"/>
        <w:left w:val="none" w:sz="0" w:space="0" w:color="auto"/>
        <w:bottom w:val="none" w:sz="0" w:space="0" w:color="auto"/>
        <w:right w:val="none" w:sz="0" w:space="0" w:color="auto"/>
      </w:divBdr>
    </w:div>
    <w:div w:id="386028517">
      <w:bodyDiv w:val="1"/>
      <w:marLeft w:val="0"/>
      <w:marRight w:val="0"/>
      <w:marTop w:val="0"/>
      <w:marBottom w:val="0"/>
      <w:divBdr>
        <w:top w:val="none" w:sz="0" w:space="0" w:color="auto"/>
        <w:left w:val="none" w:sz="0" w:space="0" w:color="auto"/>
        <w:bottom w:val="none" w:sz="0" w:space="0" w:color="auto"/>
        <w:right w:val="none" w:sz="0" w:space="0" w:color="auto"/>
      </w:divBdr>
    </w:div>
    <w:div w:id="388193588">
      <w:bodyDiv w:val="1"/>
      <w:marLeft w:val="0"/>
      <w:marRight w:val="0"/>
      <w:marTop w:val="0"/>
      <w:marBottom w:val="0"/>
      <w:divBdr>
        <w:top w:val="none" w:sz="0" w:space="0" w:color="auto"/>
        <w:left w:val="none" w:sz="0" w:space="0" w:color="auto"/>
        <w:bottom w:val="none" w:sz="0" w:space="0" w:color="auto"/>
        <w:right w:val="none" w:sz="0" w:space="0" w:color="auto"/>
      </w:divBdr>
    </w:div>
    <w:div w:id="390539461">
      <w:bodyDiv w:val="1"/>
      <w:marLeft w:val="0"/>
      <w:marRight w:val="0"/>
      <w:marTop w:val="0"/>
      <w:marBottom w:val="0"/>
      <w:divBdr>
        <w:top w:val="none" w:sz="0" w:space="0" w:color="auto"/>
        <w:left w:val="none" w:sz="0" w:space="0" w:color="auto"/>
        <w:bottom w:val="none" w:sz="0" w:space="0" w:color="auto"/>
        <w:right w:val="none" w:sz="0" w:space="0" w:color="auto"/>
      </w:divBdr>
    </w:div>
    <w:div w:id="392313766">
      <w:bodyDiv w:val="1"/>
      <w:marLeft w:val="0"/>
      <w:marRight w:val="0"/>
      <w:marTop w:val="0"/>
      <w:marBottom w:val="0"/>
      <w:divBdr>
        <w:top w:val="none" w:sz="0" w:space="0" w:color="auto"/>
        <w:left w:val="none" w:sz="0" w:space="0" w:color="auto"/>
        <w:bottom w:val="none" w:sz="0" w:space="0" w:color="auto"/>
        <w:right w:val="none" w:sz="0" w:space="0" w:color="auto"/>
      </w:divBdr>
    </w:div>
    <w:div w:id="394427380">
      <w:bodyDiv w:val="1"/>
      <w:marLeft w:val="0"/>
      <w:marRight w:val="0"/>
      <w:marTop w:val="0"/>
      <w:marBottom w:val="0"/>
      <w:divBdr>
        <w:top w:val="none" w:sz="0" w:space="0" w:color="auto"/>
        <w:left w:val="none" w:sz="0" w:space="0" w:color="auto"/>
        <w:bottom w:val="none" w:sz="0" w:space="0" w:color="auto"/>
        <w:right w:val="none" w:sz="0" w:space="0" w:color="auto"/>
      </w:divBdr>
    </w:div>
    <w:div w:id="395933891">
      <w:bodyDiv w:val="1"/>
      <w:marLeft w:val="0"/>
      <w:marRight w:val="0"/>
      <w:marTop w:val="0"/>
      <w:marBottom w:val="0"/>
      <w:divBdr>
        <w:top w:val="none" w:sz="0" w:space="0" w:color="auto"/>
        <w:left w:val="none" w:sz="0" w:space="0" w:color="auto"/>
        <w:bottom w:val="none" w:sz="0" w:space="0" w:color="auto"/>
        <w:right w:val="none" w:sz="0" w:space="0" w:color="auto"/>
      </w:divBdr>
    </w:div>
    <w:div w:id="397097210">
      <w:bodyDiv w:val="1"/>
      <w:marLeft w:val="0"/>
      <w:marRight w:val="0"/>
      <w:marTop w:val="0"/>
      <w:marBottom w:val="0"/>
      <w:divBdr>
        <w:top w:val="none" w:sz="0" w:space="0" w:color="auto"/>
        <w:left w:val="none" w:sz="0" w:space="0" w:color="auto"/>
        <w:bottom w:val="none" w:sz="0" w:space="0" w:color="auto"/>
        <w:right w:val="none" w:sz="0" w:space="0" w:color="auto"/>
      </w:divBdr>
    </w:div>
    <w:div w:id="398871470">
      <w:bodyDiv w:val="1"/>
      <w:marLeft w:val="0"/>
      <w:marRight w:val="0"/>
      <w:marTop w:val="0"/>
      <w:marBottom w:val="0"/>
      <w:divBdr>
        <w:top w:val="none" w:sz="0" w:space="0" w:color="auto"/>
        <w:left w:val="none" w:sz="0" w:space="0" w:color="auto"/>
        <w:bottom w:val="none" w:sz="0" w:space="0" w:color="auto"/>
        <w:right w:val="none" w:sz="0" w:space="0" w:color="auto"/>
      </w:divBdr>
    </w:div>
    <w:div w:id="399864464">
      <w:bodyDiv w:val="1"/>
      <w:marLeft w:val="0"/>
      <w:marRight w:val="0"/>
      <w:marTop w:val="0"/>
      <w:marBottom w:val="0"/>
      <w:divBdr>
        <w:top w:val="none" w:sz="0" w:space="0" w:color="auto"/>
        <w:left w:val="none" w:sz="0" w:space="0" w:color="auto"/>
        <w:bottom w:val="none" w:sz="0" w:space="0" w:color="auto"/>
        <w:right w:val="none" w:sz="0" w:space="0" w:color="auto"/>
      </w:divBdr>
    </w:div>
    <w:div w:id="401874288">
      <w:bodyDiv w:val="1"/>
      <w:marLeft w:val="0"/>
      <w:marRight w:val="0"/>
      <w:marTop w:val="0"/>
      <w:marBottom w:val="0"/>
      <w:divBdr>
        <w:top w:val="none" w:sz="0" w:space="0" w:color="auto"/>
        <w:left w:val="none" w:sz="0" w:space="0" w:color="auto"/>
        <w:bottom w:val="none" w:sz="0" w:space="0" w:color="auto"/>
        <w:right w:val="none" w:sz="0" w:space="0" w:color="auto"/>
      </w:divBdr>
    </w:div>
    <w:div w:id="402484567">
      <w:bodyDiv w:val="1"/>
      <w:marLeft w:val="0"/>
      <w:marRight w:val="0"/>
      <w:marTop w:val="0"/>
      <w:marBottom w:val="0"/>
      <w:divBdr>
        <w:top w:val="none" w:sz="0" w:space="0" w:color="auto"/>
        <w:left w:val="none" w:sz="0" w:space="0" w:color="auto"/>
        <w:bottom w:val="none" w:sz="0" w:space="0" w:color="auto"/>
        <w:right w:val="none" w:sz="0" w:space="0" w:color="auto"/>
      </w:divBdr>
    </w:div>
    <w:div w:id="402681467">
      <w:bodyDiv w:val="1"/>
      <w:marLeft w:val="0"/>
      <w:marRight w:val="0"/>
      <w:marTop w:val="0"/>
      <w:marBottom w:val="0"/>
      <w:divBdr>
        <w:top w:val="none" w:sz="0" w:space="0" w:color="auto"/>
        <w:left w:val="none" w:sz="0" w:space="0" w:color="auto"/>
        <w:bottom w:val="none" w:sz="0" w:space="0" w:color="auto"/>
        <w:right w:val="none" w:sz="0" w:space="0" w:color="auto"/>
      </w:divBdr>
    </w:div>
    <w:div w:id="402799058">
      <w:bodyDiv w:val="1"/>
      <w:marLeft w:val="0"/>
      <w:marRight w:val="0"/>
      <w:marTop w:val="0"/>
      <w:marBottom w:val="0"/>
      <w:divBdr>
        <w:top w:val="none" w:sz="0" w:space="0" w:color="auto"/>
        <w:left w:val="none" w:sz="0" w:space="0" w:color="auto"/>
        <w:bottom w:val="none" w:sz="0" w:space="0" w:color="auto"/>
        <w:right w:val="none" w:sz="0" w:space="0" w:color="auto"/>
      </w:divBdr>
    </w:div>
    <w:div w:id="402920454">
      <w:bodyDiv w:val="1"/>
      <w:marLeft w:val="0"/>
      <w:marRight w:val="0"/>
      <w:marTop w:val="0"/>
      <w:marBottom w:val="0"/>
      <w:divBdr>
        <w:top w:val="none" w:sz="0" w:space="0" w:color="auto"/>
        <w:left w:val="none" w:sz="0" w:space="0" w:color="auto"/>
        <w:bottom w:val="none" w:sz="0" w:space="0" w:color="auto"/>
        <w:right w:val="none" w:sz="0" w:space="0" w:color="auto"/>
      </w:divBdr>
    </w:div>
    <w:div w:id="403071449">
      <w:bodyDiv w:val="1"/>
      <w:marLeft w:val="0"/>
      <w:marRight w:val="0"/>
      <w:marTop w:val="0"/>
      <w:marBottom w:val="0"/>
      <w:divBdr>
        <w:top w:val="none" w:sz="0" w:space="0" w:color="auto"/>
        <w:left w:val="none" w:sz="0" w:space="0" w:color="auto"/>
        <w:bottom w:val="none" w:sz="0" w:space="0" w:color="auto"/>
        <w:right w:val="none" w:sz="0" w:space="0" w:color="auto"/>
      </w:divBdr>
    </w:div>
    <w:div w:id="405957483">
      <w:bodyDiv w:val="1"/>
      <w:marLeft w:val="0"/>
      <w:marRight w:val="0"/>
      <w:marTop w:val="0"/>
      <w:marBottom w:val="0"/>
      <w:divBdr>
        <w:top w:val="none" w:sz="0" w:space="0" w:color="auto"/>
        <w:left w:val="none" w:sz="0" w:space="0" w:color="auto"/>
        <w:bottom w:val="none" w:sz="0" w:space="0" w:color="auto"/>
        <w:right w:val="none" w:sz="0" w:space="0" w:color="auto"/>
      </w:divBdr>
    </w:div>
    <w:div w:id="407730584">
      <w:bodyDiv w:val="1"/>
      <w:marLeft w:val="0"/>
      <w:marRight w:val="0"/>
      <w:marTop w:val="0"/>
      <w:marBottom w:val="0"/>
      <w:divBdr>
        <w:top w:val="none" w:sz="0" w:space="0" w:color="auto"/>
        <w:left w:val="none" w:sz="0" w:space="0" w:color="auto"/>
        <w:bottom w:val="none" w:sz="0" w:space="0" w:color="auto"/>
        <w:right w:val="none" w:sz="0" w:space="0" w:color="auto"/>
      </w:divBdr>
    </w:div>
    <w:div w:id="409085688">
      <w:bodyDiv w:val="1"/>
      <w:marLeft w:val="0"/>
      <w:marRight w:val="0"/>
      <w:marTop w:val="0"/>
      <w:marBottom w:val="0"/>
      <w:divBdr>
        <w:top w:val="none" w:sz="0" w:space="0" w:color="auto"/>
        <w:left w:val="none" w:sz="0" w:space="0" w:color="auto"/>
        <w:bottom w:val="none" w:sz="0" w:space="0" w:color="auto"/>
        <w:right w:val="none" w:sz="0" w:space="0" w:color="auto"/>
      </w:divBdr>
    </w:div>
    <w:div w:id="409694050">
      <w:bodyDiv w:val="1"/>
      <w:marLeft w:val="0"/>
      <w:marRight w:val="0"/>
      <w:marTop w:val="0"/>
      <w:marBottom w:val="0"/>
      <w:divBdr>
        <w:top w:val="none" w:sz="0" w:space="0" w:color="auto"/>
        <w:left w:val="none" w:sz="0" w:space="0" w:color="auto"/>
        <w:bottom w:val="none" w:sz="0" w:space="0" w:color="auto"/>
        <w:right w:val="none" w:sz="0" w:space="0" w:color="auto"/>
      </w:divBdr>
    </w:div>
    <w:div w:id="410389745">
      <w:bodyDiv w:val="1"/>
      <w:marLeft w:val="0"/>
      <w:marRight w:val="0"/>
      <w:marTop w:val="0"/>
      <w:marBottom w:val="0"/>
      <w:divBdr>
        <w:top w:val="none" w:sz="0" w:space="0" w:color="auto"/>
        <w:left w:val="none" w:sz="0" w:space="0" w:color="auto"/>
        <w:bottom w:val="none" w:sz="0" w:space="0" w:color="auto"/>
        <w:right w:val="none" w:sz="0" w:space="0" w:color="auto"/>
      </w:divBdr>
    </w:div>
    <w:div w:id="411195381">
      <w:bodyDiv w:val="1"/>
      <w:marLeft w:val="0"/>
      <w:marRight w:val="0"/>
      <w:marTop w:val="0"/>
      <w:marBottom w:val="0"/>
      <w:divBdr>
        <w:top w:val="none" w:sz="0" w:space="0" w:color="auto"/>
        <w:left w:val="none" w:sz="0" w:space="0" w:color="auto"/>
        <w:bottom w:val="none" w:sz="0" w:space="0" w:color="auto"/>
        <w:right w:val="none" w:sz="0" w:space="0" w:color="auto"/>
      </w:divBdr>
    </w:div>
    <w:div w:id="411589067">
      <w:bodyDiv w:val="1"/>
      <w:marLeft w:val="0"/>
      <w:marRight w:val="0"/>
      <w:marTop w:val="0"/>
      <w:marBottom w:val="0"/>
      <w:divBdr>
        <w:top w:val="none" w:sz="0" w:space="0" w:color="auto"/>
        <w:left w:val="none" w:sz="0" w:space="0" w:color="auto"/>
        <w:bottom w:val="none" w:sz="0" w:space="0" w:color="auto"/>
        <w:right w:val="none" w:sz="0" w:space="0" w:color="auto"/>
      </w:divBdr>
    </w:div>
    <w:div w:id="412241816">
      <w:bodyDiv w:val="1"/>
      <w:marLeft w:val="0"/>
      <w:marRight w:val="0"/>
      <w:marTop w:val="0"/>
      <w:marBottom w:val="0"/>
      <w:divBdr>
        <w:top w:val="none" w:sz="0" w:space="0" w:color="auto"/>
        <w:left w:val="none" w:sz="0" w:space="0" w:color="auto"/>
        <w:bottom w:val="none" w:sz="0" w:space="0" w:color="auto"/>
        <w:right w:val="none" w:sz="0" w:space="0" w:color="auto"/>
      </w:divBdr>
    </w:div>
    <w:div w:id="414672942">
      <w:bodyDiv w:val="1"/>
      <w:marLeft w:val="0"/>
      <w:marRight w:val="0"/>
      <w:marTop w:val="0"/>
      <w:marBottom w:val="0"/>
      <w:divBdr>
        <w:top w:val="none" w:sz="0" w:space="0" w:color="auto"/>
        <w:left w:val="none" w:sz="0" w:space="0" w:color="auto"/>
        <w:bottom w:val="none" w:sz="0" w:space="0" w:color="auto"/>
        <w:right w:val="none" w:sz="0" w:space="0" w:color="auto"/>
      </w:divBdr>
    </w:div>
    <w:div w:id="415051203">
      <w:bodyDiv w:val="1"/>
      <w:marLeft w:val="0"/>
      <w:marRight w:val="0"/>
      <w:marTop w:val="0"/>
      <w:marBottom w:val="0"/>
      <w:divBdr>
        <w:top w:val="none" w:sz="0" w:space="0" w:color="auto"/>
        <w:left w:val="none" w:sz="0" w:space="0" w:color="auto"/>
        <w:bottom w:val="none" w:sz="0" w:space="0" w:color="auto"/>
        <w:right w:val="none" w:sz="0" w:space="0" w:color="auto"/>
      </w:divBdr>
    </w:div>
    <w:div w:id="419058346">
      <w:bodyDiv w:val="1"/>
      <w:marLeft w:val="0"/>
      <w:marRight w:val="0"/>
      <w:marTop w:val="0"/>
      <w:marBottom w:val="0"/>
      <w:divBdr>
        <w:top w:val="none" w:sz="0" w:space="0" w:color="auto"/>
        <w:left w:val="none" w:sz="0" w:space="0" w:color="auto"/>
        <w:bottom w:val="none" w:sz="0" w:space="0" w:color="auto"/>
        <w:right w:val="none" w:sz="0" w:space="0" w:color="auto"/>
      </w:divBdr>
    </w:div>
    <w:div w:id="419525833">
      <w:bodyDiv w:val="1"/>
      <w:marLeft w:val="0"/>
      <w:marRight w:val="0"/>
      <w:marTop w:val="0"/>
      <w:marBottom w:val="0"/>
      <w:divBdr>
        <w:top w:val="none" w:sz="0" w:space="0" w:color="auto"/>
        <w:left w:val="none" w:sz="0" w:space="0" w:color="auto"/>
        <w:bottom w:val="none" w:sz="0" w:space="0" w:color="auto"/>
        <w:right w:val="none" w:sz="0" w:space="0" w:color="auto"/>
      </w:divBdr>
    </w:div>
    <w:div w:id="420838436">
      <w:bodyDiv w:val="1"/>
      <w:marLeft w:val="0"/>
      <w:marRight w:val="0"/>
      <w:marTop w:val="0"/>
      <w:marBottom w:val="0"/>
      <w:divBdr>
        <w:top w:val="none" w:sz="0" w:space="0" w:color="auto"/>
        <w:left w:val="none" w:sz="0" w:space="0" w:color="auto"/>
        <w:bottom w:val="none" w:sz="0" w:space="0" w:color="auto"/>
        <w:right w:val="none" w:sz="0" w:space="0" w:color="auto"/>
      </w:divBdr>
    </w:div>
    <w:div w:id="420879352">
      <w:bodyDiv w:val="1"/>
      <w:marLeft w:val="0"/>
      <w:marRight w:val="0"/>
      <w:marTop w:val="0"/>
      <w:marBottom w:val="0"/>
      <w:divBdr>
        <w:top w:val="none" w:sz="0" w:space="0" w:color="auto"/>
        <w:left w:val="none" w:sz="0" w:space="0" w:color="auto"/>
        <w:bottom w:val="none" w:sz="0" w:space="0" w:color="auto"/>
        <w:right w:val="none" w:sz="0" w:space="0" w:color="auto"/>
      </w:divBdr>
    </w:div>
    <w:div w:id="422921075">
      <w:bodyDiv w:val="1"/>
      <w:marLeft w:val="0"/>
      <w:marRight w:val="0"/>
      <w:marTop w:val="0"/>
      <w:marBottom w:val="0"/>
      <w:divBdr>
        <w:top w:val="none" w:sz="0" w:space="0" w:color="auto"/>
        <w:left w:val="none" w:sz="0" w:space="0" w:color="auto"/>
        <w:bottom w:val="none" w:sz="0" w:space="0" w:color="auto"/>
        <w:right w:val="none" w:sz="0" w:space="0" w:color="auto"/>
      </w:divBdr>
    </w:div>
    <w:div w:id="423457944">
      <w:bodyDiv w:val="1"/>
      <w:marLeft w:val="0"/>
      <w:marRight w:val="0"/>
      <w:marTop w:val="0"/>
      <w:marBottom w:val="0"/>
      <w:divBdr>
        <w:top w:val="none" w:sz="0" w:space="0" w:color="auto"/>
        <w:left w:val="none" w:sz="0" w:space="0" w:color="auto"/>
        <w:bottom w:val="none" w:sz="0" w:space="0" w:color="auto"/>
        <w:right w:val="none" w:sz="0" w:space="0" w:color="auto"/>
      </w:divBdr>
    </w:div>
    <w:div w:id="424303409">
      <w:bodyDiv w:val="1"/>
      <w:marLeft w:val="0"/>
      <w:marRight w:val="0"/>
      <w:marTop w:val="0"/>
      <w:marBottom w:val="0"/>
      <w:divBdr>
        <w:top w:val="none" w:sz="0" w:space="0" w:color="auto"/>
        <w:left w:val="none" w:sz="0" w:space="0" w:color="auto"/>
        <w:bottom w:val="none" w:sz="0" w:space="0" w:color="auto"/>
        <w:right w:val="none" w:sz="0" w:space="0" w:color="auto"/>
      </w:divBdr>
    </w:div>
    <w:div w:id="424619085">
      <w:bodyDiv w:val="1"/>
      <w:marLeft w:val="0"/>
      <w:marRight w:val="0"/>
      <w:marTop w:val="0"/>
      <w:marBottom w:val="0"/>
      <w:divBdr>
        <w:top w:val="none" w:sz="0" w:space="0" w:color="auto"/>
        <w:left w:val="none" w:sz="0" w:space="0" w:color="auto"/>
        <w:bottom w:val="none" w:sz="0" w:space="0" w:color="auto"/>
        <w:right w:val="none" w:sz="0" w:space="0" w:color="auto"/>
      </w:divBdr>
    </w:div>
    <w:div w:id="425930147">
      <w:bodyDiv w:val="1"/>
      <w:marLeft w:val="0"/>
      <w:marRight w:val="0"/>
      <w:marTop w:val="0"/>
      <w:marBottom w:val="0"/>
      <w:divBdr>
        <w:top w:val="none" w:sz="0" w:space="0" w:color="auto"/>
        <w:left w:val="none" w:sz="0" w:space="0" w:color="auto"/>
        <w:bottom w:val="none" w:sz="0" w:space="0" w:color="auto"/>
        <w:right w:val="none" w:sz="0" w:space="0" w:color="auto"/>
      </w:divBdr>
    </w:div>
    <w:div w:id="428356814">
      <w:bodyDiv w:val="1"/>
      <w:marLeft w:val="0"/>
      <w:marRight w:val="0"/>
      <w:marTop w:val="0"/>
      <w:marBottom w:val="0"/>
      <w:divBdr>
        <w:top w:val="none" w:sz="0" w:space="0" w:color="auto"/>
        <w:left w:val="none" w:sz="0" w:space="0" w:color="auto"/>
        <w:bottom w:val="none" w:sz="0" w:space="0" w:color="auto"/>
        <w:right w:val="none" w:sz="0" w:space="0" w:color="auto"/>
      </w:divBdr>
    </w:div>
    <w:div w:id="432361261">
      <w:bodyDiv w:val="1"/>
      <w:marLeft w:val="0"/>
      <w:marRight w:val="0"/>
      <w:marTop w:val="0"/>
      <w:marBottom w:val="0"/>
      <w:divBdr>
        <w:top w:val="none" w:sz="0" w:space="0" w:color="auto"/>
        <w:left w:val="none" w:sz="0" w:space="0" w:color="auto"/>
        <w:bottom w:val="none" w:sz="0" w:space="0" w:color="auto"/>
        <w:right w:val="none" w:sz="0" w:space="0" w:color="auto"/>
      </w:divBdr>
    </w:div>
    <w:div w:id="432551995">
      <w:bodyDiv w:val="1"/>
      <w:marLeft w:val="0"/>
      <w:marRight w:val="0"/>
      <w:marTop w:val="0"/>
      <w:marBottom w:val="0"/>
      <w:divBdr>
        <w:top w:val="none" w:sz="0" w:space="0" w:color="auto"/>
        <w:left w:val="none" w:sz="0" w:space="0" w:color="auto"/>
        <w:bottom w:val="none" w:sz="0" w:space="0" w:color="auto"/>
        <w:right w:val="none" w:sz="0" w:space="0" w:color="auto"/>
      </w:divBdr>
    </w:div>
    <w:div w:id="433477444">
      <w:bodyDiv w:val="1"/>
      <w:marLeft w:val="0"/>
      <w:marRight w:val="0"/>
      <w:marTop w:val="0"/>
      <w:marBottom w:val="0"/>
      <w:divBdr>
        <w:top w:val="none" w:sz="0" w:space="0" w:color="auto"/>
        <w:left w:val="none" w:sz="0" w:space="0" w:color="auto"/>
        <w:bottom w:val="none" w:sz="0" w:space="0" w:color="auto"/>
        <w:right w:val="none" w:sz="0" w:space="0" w:color="auto"/>
      </w:divBdr>
    </w:div>
    <w:div w:id="437025894">
      <w:bodyDiv w:val="1"/>
      <w:marLeft w:val="0"/>
      <w:marRight w:val="0"/>
      <w:marTop w:val="0"/>
      <w:marBottom w:val="0"/>
      <w:divBdr>
        <w:top w:val="none" w:sz="0" w:space="0" w:color="auto"/>
        <w:left w:val="none" w:sz="0" w:space="0" w:color="auto"/>
        <w:bottom w:val="none" w:sz="0" w:space="0" w:color="auto"/>
        <w:right w:val="none" w:sz="0" w:space="0" w:color="auto"/>
      </w:divBdr>
    </w:div>
    <w:div w:id="443573806">
      <w:bodyDiv w:val="1"/>
      <w:marLeft w:val="0"/>
      <w:marRight w:val="0"/>
      <w:marTop w:val="0"/>
      <w:marBottom w:val="0"/>
      <w:divBdr>
        <w:top w:val="none" w:sz="0" w:space="0" w:color="auto"/>
        <w:left w:val="none" w:sz="0" w:space="0" w:color="auto"/>
        <w:bottom w:val="none" w:sz="0" w:space="0" w:color="auto"/>
        <w:right w:val="none" w:sz="0" w:space="0" w:color="auto"/>
      </w:divBdr>
    </w:div>
    <w:div w:id="445197542">
      <w:bodyDiv w:val="1"/>
      <w:marLeft w:val="0"/>
      <w:marRight w:val="0"/>
      <w:marTop w:val="0"/>
      <w:marBottom w:val="0"/>
      <w:divBdr>
        <w:top w:val="none" w:sz="0" w:space="0" w:color="auto"/>
        <w:left w:val="none" w:sz="0" w:space="0" w:color="auto"/>
        <w:bottom w:val="none" w:sz="0" w:space="0" w:color="auto"/>
        <w:right w:val="none" w:sz="0" w:space="0" w:color="auto"/>
      </w:divBdr>
    </w:div>
    <w:div w:id="446201092">
      <w:bodyDiv w:val="1"/>
      <w:marLeft w:val="0"/>
      <w:marRight w:val="0"/>
      <w:marTop w:val="0"/>
      <w:marBottom w:val="0"/>
      <w:divBdr>
        <w:top w:val="none" w:sz="0" w:space="0" w:color="auto"/>
        <w:left w:val="none" w:sz="0" w:space="0" w:color="auto"/>
        <w:bottom w:val="none" w:sz="0" w:space="0" w:color="auto"/>
        <w:right w:val="none" w:sz="0" w:space="0" w:color="auto"/>
      </w:divBdr>
    </w:div>
    <w:div w:id="446654917">
      <w:bodyDiv w:val="1"/>
      <w:marLeft w:val="0"/>
      <w:marRight w:val="0"/>
      <w:marTop w:val="0"/>
      <w:marBottom w:val="0"/>
      <w:divBdr>
        <w:top w:val="none" w:sz="0" w:space="0" w:color="auto"/>
        <w:left w:val="none" w:sz="0" w:space="0" w:color="auto"/>
        <w:bottom w:val="none" w:sz="0" w:space="0" w:color="auto"/>
        <w:right w:val="none" w:sz="0" w:space="0" w:color="auto"/>
      </w:divBdr>
    </w:div>
    <w:div w:id="448361236">
      <w:bodyDiv w:val="1"/>
      <w:marLeft w:val="0"/>
      <w:marRight w:val="0"/>
      <w:marTop w:val="0"/>
      <w:marBottom w:val="0"/>
      <w:divBdr>
        <w:top w:val="none" w:sz="0" w:space="0" w:color="auto"/>
        <w:left w:val="none" w:sz="0" w:space="0" w:color="auto"/>
        <w:bottom w:val="none" w:sz="0" w:space="0" w:color="auto"/>
        <w:right w:val="none" w:sz="0" w:space="0" w:color="auto"/>
      </w:divBdr>
    </w:div>
    <w:div w:id="449667750">
      <w:bodyDiv w:val="1"/>
      <w:marLeft w:val="0"/>
      <w:marRight w:val="0"/>
      <w:marTop w:val="0"/>
      <w:marBottom w:val="0"/>
      <w:divBdr>
        <w:top w:val="none" w:sz="0" w:space="0" w:color="auto"/>
        <w:left w:val="none" w:sz="0" w:space="0" w:color="auto"/>
        <w:bottom w:val="none" w:sz="0" w:space="0" w:color="auto"/>
        <w:right w:val="none" w:sz="0" w:space="0" w:color="auto"/>
      </w:divBdr>
    </w:div>
    <w:div w:id="450781218">
      <w:bodyDiv w:val="1"/>
      <w:marLeft w:val="0"/>
      <w:marRight w:val="0"/>
      <w:marTop w:val="0"/>
      <w:marBottom w:val="0"/>
      <w:divBdr>
        <w:top w:val="none" w:sz="0" w:space="0" w:color="auto"/>
        <w:left w:val="none" w:sz="0" w:space="0" w:color="auto"/>
        <w:bottom w:val="none" w:sz="0" w:space="0" w:color="auto"/>
        <w:right w:val="none" w:sz="0" w:space="0" w:color="auto"/>
      </w:divBdr>
    </w:div>
    <w:div w:id="455411910">
      <w:bodyDiv w:val="1"/>
      <w:marLeft w:val="0"/>
      <w:marRight w:val="0"/>
      <w:marTop w:val="0"/>
      <w:marBottom w:val="0"/>
      <w:divBdr>
        <w:top w:val="none" w:sz="0" w:space="0" w:color="auto"/>
        <w:left w:val="none" w:sz="0" w:space="0" w:color="auto"/>
        <w:bottom w:val="none" w:sz="0" w:space="0" w:color="auto"/>
        <w:right w:val="none" w:sz="0" w:space="0" w:color="auto"/>
      </w:divBdr>
    </w:div>
    <w:div w:id="456140466">
      <w:bodyDiv w:val="1"/>
      <w:marLeft w:val="0"/>
      <w:marRight w:val="0"/>
      <w:marTop w:val="0"/>
      <w:marBottom w:val="0"/>
      <w:divBdr>
        <w:top w:val="none" w:sz="0" w:space="0" w:color="auto"/>
        <w:left w:val="none" w:sz="0" w:space="0" w:color="auto"/>
        <w:bottom w:val="none" w:sz="0" w:space="0" w:color="auto"/>
        <w:right w:val="none" w:sz="0" w:space="0" w:color="auto"/>
      </w:divBdr>
    </w:div>
    <w:div w:id="456337647">
      <w:bodyDiv w:val="1"/>
      <w:marLeft w:val="0"/>
      <w:marRight w:val="0"/>
      <w:marTop w:val="0"/>
      <w:marBottom w:val="0"/>
      <w:divBdr>
        <w:top w:val="none" w:sz="0" w:space="0" w:color="auto"/>
        <w:left w:val="none" w:sz="0" w:space="0" w:color="auto"/>
        <w:bottom w:val="none" w:sz="0" w:space="0" w:color="auto"/>
        <w:right w:val="none" w:sz="0" w:space="0" w:color="auto"/>
      </w:divBdr>
    </w:div>
    <w:div w:id="457066935">
      <w:bodyDiv w:val="1"/>
      <w:marLeft w:val="0"/>
      <w:marRight w:val="0"/>
      <w:marTop w:val="0"/>
      <w:marBottom w:val="0"/>
      <w:divBdr>
        <w:top w:val="none" w:sz="0" w:space="0" w:color="auto"/>
        <w:left w:val="none" w:sz="0" w:space="0" w:color="auto"/>
        <w:bottom w:val="none" w:sz="0" w:space="0" w:color="auto"/>
        <w:right w:val="none" w:sz="0" w:space="0" w:color="auto"/>
      </w:divBdr>
    </w:div>
    <w:div w:id="460928574">
      <w:bodyDiv w:val="1"/>
      <w:marLeft w:val="0"/>
      <w:marRight w:val="0"/>
      <w:marTop w:val="0"/>
      <w:marBottom w:val="0"/>
      <w:divBdr>
        <w:top w:val="none" w:sz="0" w:space="0" w:color="auto"/>
        <w:left w:val="none" w:sz="0" w:space="0" w:color="auto"/>
        <w:bottom w:val="none" w:sz="0" w:space="0" w:color="auto"/>
        <w:right w:val="none" w:sz="0" w:space="0" w:color="auto"/>
      </w:divBdr>
    </w:div>
    <w:div w:id="461580966">
      <w:bodyDiv w:val="1"/>
      <w:marLeft w:val="0"/>
      <w:marRight w:val="0"/>
      <w:marTop w:val="0"/>
      <w:marBottom w:val="0"/>
      <w:divBdr>
        <w:top w:val="none" w:sz="0" w:space="0" w:color="auto"/>
        <w:left w:val="none" w:sz="0" w:space="0" w:color="auto"/>
        <w:bottom w:val="none" w:sz="0" w:space="0" w:color="auto"/>
        <w:right w:val="none" w:sz="0" w:space="0" w:color="auto"/>
      </w:divBdr>
    </w:div>
    <w:div w:id="461582439">
      <w:bodyDiv w:val="1"/>
      <w:marLeft w:val="0"/>
      <w:marRight w:val="0"/>
      <w:marTop w:val="0"/>
      <w:marBottom w:val="0"/>
      <w:divBdr>
        <w:top w:val="none" w:sz="0" w:space="0" w:color="auto"/>
        <w:left w:val="none" w:sz="0" w:space="0" w:color="auto"/>
        <w:bottom w:val="none" w:sz="0" w:space="0" w:color="auto"/>
        <w:right w:val="none" w:sz="0" w:space="0" w:color="auto"/>
      </w:divBdr>
    </w:div>
    <w:div w:id="461583895">
      <w:bodyDiv w:val="1"/>
      <w:marLeft w:val="0"/>
      <w:marRight w:val="0"/>
      <w:marTop w:val="0"/>
      <w:marBottom w:val="0"/>
      <w:divBdr>
        <w:top w:val="none" w:sz="0" w:space="0" w:color="auto"/>
        <w:left w:val="none" w:sz="0" w:space="0" w:color="auto"/>
        <w:bottom w:val="none" w:sz="0" w:space="0" w:color="auto"/>
        <w:right w:val="none" w:sz="0" w:space="0" w:color="auto"/>
      </w:divBdr>
    </w:div>
    <w:div w:id="463238839">
      <w:bodyDiv w:val="1"/>
      <w:marLeft w:val="0"/>
      <w:marRight w:val="0"/>
      <w:marTop w:val="0"/>
      <w:marBottom w:val="0"/>
      <w:divBdr>
        <w:top w:val="none" w:sz="0" w:space="0" w:color="auto"/>
        <w:left w:val="none" w:sz="0" w:space="0" w:color="auto"/>
        <w:bottom w:val="none" w:sz="0" w:space="0" w:color="auto"/>
        <w:right w:val="none" w:sz="0" w:space="0" w:color="auto"/>
      </w:divBdr>
    </w:div>
    <w:div w:id="465006895">
      <w:bodyDiv w:val="1"/>
      <w:marLeft w:val="0"/>
      <w:marRight w:val="0"/>
      <w:marTop w:val="0"/>
      <w:marBottom w:val="0"/>
      <w:divBdr>
        <w:top w:val="none" w:sz="0" w:space="0" w:color="auto"/>
        <w:left w:val="none" w:sz="0" w:space="0" w:color="auto"/>
        <w:bottom w:val="none" w:sz="0" w:space="0" w:color="auto"/>
        <w:right w:val="none" w:sz="0" w:space="0" w:color="auto"/>
      </w:divBdr>
    </w:div>
    <w:div w:id="465975785">
      <w:bodyDiv w:val="1"/>
      <w:marLeft w:val="0"/>
      <w:marRight w:val="0"/>
      <w:marTop w:val="0"/>
      <w:marBottom w:val="0"/>
      <w:divBdr>
        <w:top w:val="none" w:sz="0" w:space="0" w:color="auto"/>
        <w:left w:val="none" w:sz="0" w:space="0" w:color="auto"/>
        <w:bottom w:val="none" w:sz="0" w:space="0" w:color="auto"/>
        <w:right w:val="none" w:sz="0" w:space="0" w:color="auto"/>
      </w:divBdr>
    </w:div>
    <w:div w:id="468017117">
      <w:bodyDiv w:val="1"/>
      <w:marLeft w:val="0"/>
      <w:marRight w:val="0"/>
      <w:marTop w:val="0"/>
      <w:marBottom w:val="0"/>
      <w:divBdr>
        <w:top w:val="none" w:sz="0" w:space="0" w:color="auto"/>
        <w:left w:val="none" w:sz="0" w:space="0" w:color="auto"/>
        <w:bottom w:val="none" w:sz="0" w:space="0" w:color="auto"/>
        <w:right w:val="none" w:sz="0" w:space="0" w:color="auto"/>
      </w:divBdr>
    </w:div>
    <w:div w:id="468286173">
      <w:bodyDiv w:val="1"/>
      <w:marLeft w:val="0"/>
      <w:marRight w:val="0"/>
      <w:marTop w:val="0"/>
      <w:marBottom w:val="0"/>
      <w:divBdr>
        <w:top w:val="none" w:sz="0" w:space="0" w:color="auto"/>
        <w:left w:val="none" w:sz="0" w:space="0" w:color="auto"/>
        <w:bottom w:val="none" w:sz="0" w:space="0" w:color="auto"/>
        <w:right w:val="none" w:sz="0" w:space="0" w:color="auto"/>
      </w:divBdr>
    </w:div>
    <w:div w:id="468479313">
      <w:bodyDiv w:val="1"/>
      <w:marLeft w:val="0"/>
      <w:marRight w:val="0"/>
      <w:marTop w:val="0"/>
      <w:marBottom w:val="0"/>
      <w:divBdr>
        <w:top w:val="none" w:sz="0" w:space="0" w:color="auto"/>
        <w:left w:val="none" w:sz="0" w:space="0" w:color="auto"/>
        <w:bottom w:val="none" w:sz="0" w:space="0" w:color="auto"/>
        <w:right w:val="none" w:sz="0" w:space="0" w:color="auto"/>
      </w:divBdr>
    </w:div>
    <w:div w:id="470441168">
      <w:bodyDiv w:val="1"/>
      <w:marLeft w:val="0"/>
      <w:marRight w:val="0"/>
      <w:marTop w:val="0"/>
      <w:marBottom w:val="0"/>
      <w:divBdr>
        <w:top w:val="none" w:sz="0" w:space="0" w:color="auto"/>
        <w:left w:val="none" w:sz="0" w:space="0" w:color="auto"/>
        <w:bottom w:val="none" w:sz="0" w:space="0" w:color="auto"/>
        <w:right w:val="none" w:sz="0" w:space="0" w:color="auto"/>
      </w:divBdr>
    </w:div>
    <w:div w:id="470709769">
      <w:bodyDiv w:val="1"/>
      <w:marLeft w:val="0"/>
      <w:marRight w:val="0"/>
      <w:marTop w:val="0"/>
      <w:marBottom w:val="0"/>
      <w:divBdr>
        <w:top w:val="none" w:sz="0" w:space="0" w:color="auto"/>
        <w:left w:val="none" w:sz="0" w:space="0" w:color="auto"/>
        <w:bottom w:val="none" w:sz="0" w:space="0" w:color="auto"/>
        <w:right w:val="none" w:sz="0" w:space="0" w:color="auto"/>
      </w:divBdr>
    </w:div>
    <w:div w:id="471212243">
      <w:bodyDiv w:val="1"/>
      <w:marLeft w:val="0"/>
      <w:marRight w:val="0"/>
      <w:marTop w:val="0"/>
      <w:marBottom w:val="0"/>
      <w:divBdr>
        <w:top w:val="none" w:sz="0" w:space="0" w:color="auto"/>
        <w:left w:val="none" w:sz="0" w:space="0" w:color="auto"/>
        <w:bottom w:val="none" w:sz="0" w:space="0" w:color="auto"/>
        <w:right w:val="none" w:sz="0" w:space="0" w:color="auto"/>
      </w:divBdr>
    </w:div>
    <w:div w:id="471680272">
      <w:bodyDiv w:val="1"/>
      <w:marLeft w:val="0"/>
      <w:marRight w:val="0"/>
      <w:marTop w:val="0"/>
      <w:marBottom w:val="0"/>
      <w:divBdr>
        <w:top w:val="none" w:sz="0" w:space="0" w:color="auto"/>
        <w:left w:val="none" w:sz="0" w:space="0" w:color="auto"/>
        <w:bottom w:val="none" w:sz="0" w:space="0" w:color="auto"/>
        <w:right w:val="none" w:sz="0" w:space="0" w:color="auto"/>
      </w:divBdr>
    </w:div>
    <w:div w:id="472404863">
      <w:bodyDiv w:val="1"/>
      <w:marLeft w:val="0"/>
      <w:marRight w:val="0"/>
      <w:marTop w:val="0"/>
      <w:marBottom w:val="0"/>
      <w:divBdr>
        <w:top w:val="none" w:sz="0" w:space="0" w:color="auto"/>
        <w:left w:val="none" w:sz="0" w:space="0" w:color="auto"/>
        <w:bottom w:val="none" w:sz="0" w:space="0" w:color="auto"/>
        <w:right w:val="none" w:sz="0" w:space="0" w:color="auto"/>
      </w:divBdr>
    </w:div>
    <w:div w:id="472871285">
      <w:bodyDiv w:val="1"/>
      <w:marLeft w:val="0"/>
      <w:marRight w:val="0"/>
      <w:marTop w:val="0"/>
      <w:marBottom w:val="0"/>
      <w:divBdr>
        <w:top w:val="none" w:sz="0" w:space="0" w:color="auto"/>
        <w:left w:val="none" w:sz="0" w:space="0" w:color="auto"/>
        <w:bottom w:val="none" w:sz="0" w:space="0" w:color="auto"/>
        <w:right w:val="none" w:sz="0" w:space="0" w:color="auto"/>
      </w:divBdr>
    </w:div>
    <w:div w:id="475495913">
      <w:bodyDiv w:val="1"/>
      <w:marLeft w:val="0"/>
      <w:marRight w:val="0"/>
      <w:marTop w:val="0"/>
      <w:marBottom w:val="0"/>
      <w:divBdr>
        <w:top w:val="none" w:sz="0" w:space="0" w:color="auto"/>
        <w:left w:val="none" w:sz="0" w:space="0" w:color="auto"/>
        <w:bottom w:val="none" w:sz="0" w:space="0" w:color="auto"/>
        <w:right w:val="none" w:sz="0" w:space="0" w:color="auto"/>
      </w:divBdr>
    </w:div>
    <w:div w:id="476142508">
      <w:bodyDiv w:val="1"/>
      <w:marLeft w:val="0"/>
      <w:marRight w:val="0"/>
      <w:marTop w:val="0"/>
      <w:marBottom w:val="0"/>
      <w:divBdr>
        <w:top w:val="none" w:sz="0" w:space="0" w:color="auto"/>
        <w:left w:val="none" w:sz="0" w:space="0" w:color="auto"/>
        <w:bottom w:val="none" w:sz="0" w:space="0" w:color="auto"/>
        <w:right w:val="none" w:sz="0" w:space="0" w:color="auto"/>
      </w:divBdr>
    </w:div>
    <w:div w:id="478229161">
      <w:bodyDiv w:val="1"/>
      <w:marLeft w:val="0"/>
      <w:marRight w:val="0"/>
      <w:marTop w:val="0"/>
      <w:marBottom w:val="0"/>
      <w:divBdr>
        <w:top w:val="none" w:sz="0" w:space="0" w:color="auto"/>
        <w:left w:val="none" w:sz="0" w:space="0" w:color="auto"/>
        <w:bottom w:val="none" w:sz="0" w:space="0" w:color="auto"/>
        <w:right w:val="none" w:sz="0" w:space="0" w:color="auto"/>
      </w:divBdr>
    </w:div>
    <w:div w:id="478546004">
      <w:bodyDiv w:val="1"/>
      <w:marLeft w:val="0"/>
      <w:marRight w:val="0"/>
      <w:marTop w:val="0"/>
      <w:marBottom w:val="0"/>
      <w:divBdr>
        <w:top w:val="none" w:sz="0" w:space="0" w:color="auto"/>
        <w:left w:val="none" w:sz="0" w:space="0" w:color="auto"/>
        <w:bottom w:val="none" w:sz="0" w:space="0" w:color="auto"/>
        <w:right w:val="none" w:sz="0" w:space="0" w:color="auto"/>
      </w:divBdr>
    </w:div>
    <w:div w:id="479660799">
      <w:bodyDiv w:val="1"/>
      <w:marLeft w:val="0"/>
      <w:marRight w:val="0"/>
      <w:marTop w:val="0"/>
      <w:marBottom w:val="0"/>
      <w:divBdr>
        <w:top w:val="none" w:sz="0" w:space="0" w:color="auto"/>
        <w:left w:val="none" w:sz="0" w:space="0" w:color="auto"/>
        <w:bottom w:val="none" w:sz="0" w:space="0" w:color="auto"/>
        <w:right w:val="none" w:sz="0" w:space="0" w:color="auto"/>
      </w:divBdr>
    </w:div>
    <w:div w:id="480004860">
      <w:bodyDiv w:val="1"/>
      <w:marLeft w:val="0"/>
      <w:marRight w:val="0"/>
      <w:marTop w:val="0"/>
      <w:marBottom w:val="0"/>
      <w:divBdr>
        <w:top w:val="none" w:sz="0" w:space="0" w:color="auto"/>
        <w:left w:val="none" w:sz="0" w:space="0" w:color="auto"/>
        <w:bottom w:val="none" w:sz="0" w:space="0" w:color="auto"/>
        <w:right w:val="none" w:sz="0" w:space="0" w:color="auto"/>
      </w:divBdr>
    </w:div>
    <w:div w:id="480267044">
      <w:bodyDiv w:val="1"/>
      <w:marLeft w:val="0"/>
      <w:marRight w:val="0"/>
      <w:marTop w:val="0"/>
      <w:marBottom w:val="0"/>
      <w:divBdr>
        <w:top w:val="none" w:sz="0" w:space="0" w:color="auto"/>
        <w:left w:val="none" w:sz="0" w:space="0" w:color="auto"/>
        <w:bottom w:val="none" w:sz="0" w:space="0" w:color="auto"/>
        <w:right w:val="none" w:sz="0" w:space="0" w:color="auto"/>
      </w:divBdr>
    </w:div>
    <w:div w:id="480855938">
      <w:bodyDiv w:val="1"/>
      <w:marLeft w:val="0"/>
      <w:marRight w:val="0"/>
      <w:marTop w:val="0"/>
      <w:marBottom w:val="0"/>
      <w:divBdr>
        <w:top w:val="none" w:sz="0" w:space="0" w:color="auto"/>
        <w:left w:val="none" w:sz="0" w:space="0" w:color="auto"/>
        <w:bottom w:val="none" w:sz="0" w:space="0" w:color="auto"/>
        <w:right w:val="none" w:sz="0" w:space="0" w:color="auto"/>
      </w:divBdr>
    </w:div>
    <w:div w:id="482282092">
      <w:bodyDiv w:val="1"/>
      <w:marLeft w:val="0"/>
      <w:marRight w:val="0"/>
      <w:marTop w:val="0"/>
      <w:marBottom w:val="0"/>
      <w:divBdr>
        <w:top w:val="none" w:sz="0" w:space="0" w:color="auto"/>
        <w:left w:val="none" w:sz="0" w:space="0" w:color="auto"/>
        <w:bottom w:val="none" w:sz="0" w:space="0" w:color="auto"/>
        <w:right w:val="none" w:sz="0" w:space="0" w:color="auto"/>
      </w:divBdr>
    </w:div>
    <w:div w:id="482769866">
      <w:bodyDiv w:val="1"/>
      <w:marLeft w:val="0"/>
      <w:marRight w:val="0"/>
      <w:marTop w:val="0"/>
      <w:marBottom w:val="0"/>
      <w:divBdr>
        <w:top w:val="none" w:sz="0" w:space="0" w:color="auto"/>
        <w:left w:val="none" w:sz="0" w:space="0" w:color="auto"/>
        <w:bottom w:val="none" w:sz="0" w:space="0" w:color="auto"/>
        <w:right w:val="none" w:sz="0" w:space="0" w:color="auto"/>
      </w:divBdr>
    </w:div>
    <w:div w:id="486630007">
      <w:bodyDiv w:val="1"/>
      <w:marLeft w:val="0"/>
      <w:marRight w:val="0"/>
      <w:marTop w:val="0"/>
      <w:marBottom w:val="0"/>
      <w:divBdr>
        <w:top w:val="none" w:sz="0" w:space="0" w:color="auto"/>
        <w:left w:val="none" w:sz="0" w:space="0" w:color="auto"/>
        <w:bottom w:val="none" w:sz="0" w:space="0" w:color="auto"/>
        <w:right w:val="none" w:sz="0" w:space="0" w:color="auto"/>
      </w:divBdr>
    </w:div>
    <w:div w:id="489488636">
      <w:bodyDiv w:val="1"/>
      <w:marLeft w:val="0"/>
      <w:marRight w:val="0"/>
      <w:marTop w:val="0"/>
      <w:marBottom w:val="0"/>
      <w:divBdr>
        <w:top w:val="none" w:sz="0" w:space="0" w:color="auto"/>
        <w:left w:val="none" w:sz="0" w:space="0" w:color="auto"/>
        <w:bottom w:val="none" w:sz="0" w:space="0" w:color="auto"/>
        <w:right w:val="none" w:sz="0" w:space="0" w:color="auto"/>
      </w:divBdr>
      <w:divsChild>
        <w:div w:id="1864517161">
          <w:marLeft w:val="0"/>
          <w:marRight w:val="0"/>
          <w:marTop w:val="0"/>
          <w:marBottom w:val="0"/>
          <w:divBdr>
            <w:top w:val="none" w:sz="0" w:space="0" w:color="auto"/>
            <w:left w:val="none" w:sz="0" w:space="0" w:color="auto"/>
            <w:bottom w:val="none" w:sz="0" w:space="0" w:color="auto"/>
            <w:right w:val="none" w:sz="0" w:space="0" w:color="auto"/>
          </w:divBdr>
          <w:divsChild>
            <w:div w:id="747314187">
              <w:marLeft w:val="0"/>
              <w:marRight w:val="0"/>
              <w:marTop w:val="0"/>
              <w:marBottom w:val="0"/>
              <w:divBdr>
                <w:top w:val="single" w:sz="6" w:space="0" w:color="C8D8F2"/>
                <w:left w:val="none" w:sz="0" w:space="0" w:color="auto"/>
                <w:bottom w:val="none" w:sz="0" w:space="0" w:color="auto"/>
                <w:right w:val="none" w:sz="0" w:space="0" w:color="auto"/>
              </w:divBdr>
              <w:divsChild>
                <w:div w:id="1802187360">
                  <w:marLeft w:val="0"/>
                  <w:marRight w:val="0"/>
                  <w:marTop w:val="0"/>
                  <w:marBottom w:val="0"/>
                  <w:divBdr>
                    <w:top w:val="none" w:sz="0" w:space="0" w:color="auto"/>
                    <w:left w:val="none" w:sz="0" w:space="0" w:color="auto"/>
                    <w:bottom w:val="none" w:sz="0" w:space="0" w:color="auto"/>
                    <w:right w:val="none" w:sz="0" w:space="0" w:color="auto"/>
                  </w:divBdr>
                  <w:divsChild>
                    <w:div w:id="1000743237">
                      <w:marLeft w:val="0"/>
                      <w:marRight w:val="0"/>
                      <w:marTop w:val="0"/>
                      <w:marBottom w:val="0"/>
                      <w:divBdr>
                        <w:top w:val="none" w:sz="0" w:space="0" w:color="auto"/>
                        <w:left w:val="none" w:sz="0" w:space="0" w:color="auto"/>
                        <w:bottom w:val="none" w:sz="0" w:space="0" w:color="auto"/>
                        <w:right w:val="none" w:sz="0" w:space="0" w:color="auto"/>
                      </w:divBdr>
                      <w:divsChild>
                        <w:div w:id="1587303655">
                          <w:marLeft w:val="0"/>
                          <w:marRight w:val="0"/>
                          <w:marTop w:val="0"/>
                          <w:marBottom w:val="0"/>
                          <w:divBdr>
                            <w:top w:val="none" w:sz="0" w:space="0" w:color="auto"/>
                            <w:left w:val="none" w:sz="0" w:space="0" w:color="auto"/>
                            <w:bottom w:val="none" w:sz="0" w:space="0" w:color="auto"/>
                            <w:right w:val="none" w:sz="0" w:space="0" w:color="auto"/>
                          </w:divBdr>
                          <w:divsChild>
                            <w:div w:id="1421441121">
                              <w:marLeft w:val="0"/>
                              <w:marRight w:val="0"/>
                              <w:marTop w:val="225"/>
                              <w:marBottom w:val="0"/>
                              <w:divBdr>
                                <w:top w:val="none" w:sz="0" w:space="0" w:color="auto"/>
                                <w:left w:val="none" w:sz="0" w:space="0" w:color="auto"/>
                                <w:bottom w:val="none" w:sz="0" w:space="0" w:color="auto"/>
                                <w:right w:val="none" w:sz="0" w:space="0" w:color="auto"/>
                              </w:divBdr>
                              <w:divsChild>
                                <w:div w:id="1639460476">
                                  <w:marLeft w:val="0"/>
                                  <w:marRight w:val="0"/>
                                  <w:marTop w:val="0"/>
                                  <w:marBottom w:val="0"/>
                                  <w:divBdr>
                                    <w:top w:val="none" w:sz="0" w:space="0" w:color="auto"/>
                                    <w:left w:val="none" w:sz="0" w:space="0" w:color="auto"/>
                                    <w:bottom w:val="none" w:sz="0" w:space="0" w:color="auto"/>
                                    <w:right w:val="none" w:sz="0" w:space="0" w:color="auto"/>
                                  </w:divBdr>
                                  <w:divsChild>
                                    <w:div w:id="1385956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91725450">
      <w:bodyDiv w:val="1"/>
      <w:marLeft w:val="0"/>
      <w:marRight w:val="0"/>
      <w:marTop w:val="0"/>
      <w:marBottom w:val="0"/>
      <w:divBdr>
        <w:top w:val="none" w:sz="0" w:space="0" w:color="auto"/>
        <w:left w:val="none" w:sz="0" w:space="0" w:color="auto"/>
        <w:bottom w:val="none" w:sz="0" w:space="0" w:color="auto"/>
        <w:right w:val="none" w:sz="0" w:space="0" w:color="auto"/>
      </w:divBdr>
    </w:div>
    <w:div w:id="492651045">
      <w:bodyDiv w:val="1"/>
      <w:marLeft w:val="0"/>
      <w:marRight w:val="0"/>
      <w:marTop w:val="0"/>
      <w:marBottom w:val="0"/>
      <w:divBdr>
        <w:top w:val="none" w:sz="0" w:space="0" w:color="auto"/>
        <w:left w:val="none" w:sz="0" w:space="0" w:color="auto"/>
        <w:bottom w:val="none" w:sz="0" w:space="0" w:color="auto"/>
        <w:right w:val="none" w:sz="0" w:space="0" w:color="auto"/>
      </w:divBdr>
    </w:div>
    <w:div w:id="492919704">
      <w:bodyDiv w:val="1"/>
      <w:marLeft w:val="0"/>
      <w:marRight w:val="0"/>
      <w:marTop w:val="0"/>
      <w:marBottom w:val="0"/>
      <w:divBdr>
        <w:top w:val="none" w:sz="0" w:space="0" w:color="auto"/>
        <w:left w:val="none" w:sz="0" w:space="0" w:color="auto"/>
        <w:bottom w:val="none" w:sz="0" w:space="0" w:color="auto"/>
        <w:right w:val="none" w:sz="0" w:space="0" w:color="auto"/>
      </w:divBdr>
    </w:div>
    <w:div w:id="493766306">
      <w:bodyDiv w:val="1"/>
      <w:marLeft w:val="0"/>
      <w:marRight w:val="0"/>
      <w:marTop w:val="0"/>
      <w:marBottom w:val="0"/>
      <w:divBdr>
        <w:top w:val="none" w:sz="0" w:space="0" w:color="auto"/>
        <w:left w:val="none" w:sz="0" w:space="0" w:color="auto"/>
        <w:bottom w:val="none" w:sz="0" w:space="0" w:color="auto"/>
        <w:right w:val="none" w:sz="0" w:space="0" w:color="auto"/>
      </w:divBdr>
    </w:div>
    <w:div w:id="493880935">
      <w:bodyDiv w:val="1"/>
      <w:marLeft w:val="0"/>
      <w:marRight w:val="0"/>
      <w:marTop w:val="0"/>
      <w:marBottom w:val="0"/>
      <w:divBdr>
        <w:top w:val="none" w:sz="0" w:space="0" w:color="auto"/>
        <w:left w:val="none" w:sz="0" w:space="0" w:color="auto"/>
        <w:bottom w:val="none" w:sz="0" w:space="0" w:color="auto"/>
        <w:right w:val="none" w:sz="0" w:space="0" w:color="auto"/>
      </w:divBdr>
    </w:div>
    <w:div w:id="496848800">
      <w:bodyDiv w:val="1"/>
      <w:marLeft w:val="0"/>
      <w:marRight w:val="0"/>
      <w:marTop w:val="0"/>
      <w:marBottom w:val="0"/>
      <w:divBdr>
        <w:top w:val="none" w:sz="0" w:space="0" w:color="auto"/>
        <w:left w:val="none" w:sz="0" w:space="0" w:color="auto"/>
        <w:bottom w:val="none" w:sz="0" w:space="0" w:color="auto"/>
        <w:right w:val="none" w:sz="0" w:space="0" w:color="auto"/>
      </w:divBdr>
    </w:div>
    <w:div w:id="497813380">
      <w:bodyDiv w:val="1"/>
      <w:marLeft w:val="0"/>
      <w:marRight w:val="0"/>
      <w:marTop w:val="0"/>
      <w:marBottom w:val="0"/>
      <w:divBdr>
        <w:top w:val="none" w:sz="0" w:space="0" w:color="auto"/>
        <w:left w:val="none" w:sz="0" w:space="0" w:color="auto"/>
        <w:bottom w:val="none" w:sz="0" w:space="0" w:color="auto"/>
        <w:right w:val="none" w:sz="0" w:space="0" w:color="auto"/>
      </w:divBdr>
    </w:div>
    <w:div w:id="498346971">
      <w:bodyDiv w:val="1"/>
      <w:marLeft w:val="0"/>
      <w:marRight w:val="0"/>
      <w:marTop w:val="0"/>
      <w:marBottom w:val="0"/>
      <w:divBdr>
        <w:top w:val="none" w:sz="0" w:space="0" w:color="auto"/>
        <w:left w:val="none" w:sz="0" w:space="0" w:color="auto"/>
        <w:bottom w:val="none" w:sz="0" w:space="0" w:color="auto"/>
        <w:right w:val="none" w:sz="0" w:space="0" w:color="auto"/>
      </w:divBdr>
    </w:div>
    <w:div w:id="499546380">
      <w:bodyDiv w:val="1"/>
      <w:marLeft w:val="0"/>
      <w:marRight w:val="0"/>
      <w:marTop w:val="0"/>
      <w:marBottom w:val="0"/>
      <w:divBdr>
        <w:top w:val="none" w:sz="0" w:space="0" w:color="auto"/>
        <w:left w:val="none" w:sz="0" w:space="0" w:color="auto"/>
        <w:bottom w:val="none" w:sz="0" w:space="0" w:color="auto"/>
        <w:right w:val="none" w:sz="0" w:space="0" w:color="auto"/>
      </w:divBdr>
    </w:div>
    <w:div w:id="503011797">
      <w:bodyDiv w:val="1"/>
      <w:marLeft w:val="0"/>
      <w:marRight w:val="0"/>
      <w:marTop w:val="0"/>
      <w:marBottom w:val="0"/>
      <w:divBdr>
        <w:top w:val="none" w:sz="0" w:space="0" w:color="auto"/>
        <w:left w:val="none" w:sz="0" w:space="0" w:color="auto"/>
        <w:bottom w:val="none" w:sz="0" w:space="0" w:color="auto"/>
        <w:right w:val="none" w:sz="0" w:space="0" w:color="auto"/>
      </w:divBdr>
    </w:div>
    <w:div w:id="505361575">
      <w:bodyDiv w:val="1"/>
      <w:marLeft w:val="0"/>
      <w:marRight w:val="0"/>
      <w:marTop w:val="0"/>
      <w:marBottom w:val="0"/>
      <w:divBdr>
        <w:top w:val="none" w:sz="0" w:space="0" w:color="auto"/>
        <w:left w:val="none" w:sz="0" w:space="0" w:color="auto"/>
        <w:bottom w:val="none" w:sz="0" w:space="0" w:color="auto"/>
        <w:right w:val="none" w:sz="0" w:space="0" w:color="auto"/>
      </w:divBdr>
    </w:div>
    <w:div w:id="505435749">
      <w:bodyDiv w:val="1"/>
      <w:marLeft w:val="0"/>
      <w:marRight w:val="0"/>
      <w:marTop w:val="0"/>
      <w:marBottom w:val="0"/>
      <w:divBdr>
        <w:top w:val="none" w:sz="0" w:space="0" w:color="auto"/>
        <w:left w:val="none" w:sz="0" w:space="0" w:color="auto"/>
        <w:bottom w:val="none" w:sz="0" w:space="0" w:color="auto"/>
        <w:right w:val="none" w:sz="0" w:space="0" w:color="auto"/>
      </w:divBdr>
    </w:div>
    <w:div w:id="507714650">
      <w:bodyDiv w:val="1"/>
      <w:marLeft w:val="0"/>
      <w:marRight w:val="0"/>
      <w:marTop w:val="0"/>
      <w:marBottom w:val="0"/>
      <w:divBdr>
        <w:top w:val="none" w:sz="0" w:space="0" w:color="auto"/>
        <w:left w:val="none" w:sz="0" w:space="0" w:color="auto"/>
        <w:bottom w:val="none" w:sz="0" w:space="0" w:color="auto"/>
        <w:right w:val="none" w:sz="0" w:space="0" w:color="auto"/>
      </w:divBdr>
    </w:div>
    <w:div w:id="509217246">
      <w:bodyDiv w:val="1"/>
      <w:marLeft w:val="0"/>
      <w:marRight w:val="0"/>
      <w:marTop w:val="0"/>
      <w:marBottom w:val="0"/>
      <w:divBdr>
        <w:top w:val="none" w:sz="0" w:space="0" w:color="auto"/>
        <w:left w:val="none" w:sz="0" w:space="0" w:color="auto"/>
        <w:bottom w:val="none" w:sz="0" w:space="0" w:color="auto"/>
        <w:right w:val="none" w:sz="0" w:space="0" w:color="auto"/>
      </w:divBdr>
    </w:div>
    <w:div w:id="511184703">
      <w:bodyDiv w:val="1"/>
      <w:marLeft w:val="0"/>
      <w:marRight w:val="0"/>
      <w:marTop w:val="0"/>
      <w:marBottom w:val="0"/>
      <w:divBdr>
        <w:top w:val="none" w:sz="0" w:space="0" w:color="auto"/>
        <w:left w:val="none" w:sz="0" w:space="0" w:color="auto"/>
        <w:bottom w:val="none" w:sz="0" w:space="0" w:color="auto"/>
        <w:right w:val="none" w:sz="0" w:space="0" w:color="auto"/>
      </w:divBdr>
    </w:div>
    <w:div w:id="513809837">
      <w:bodyDiv w:val="1"/>
      <w:marLeft w:val="0"/>
      <w:marRight w:val="0"/>
      <w:marTop w:val="0"/>
      <w:marBottom w:val="0"/>
      <w:divBdr>
        <w:top w:val="none" w:sz="0" w:space="0" w:color="auto"/>
        <w:left w:val="none" w:sz="0" w:space="0" w:color="auto"/>
        <w:bottom w:val="none" w:sz="0" w:space="0" w:color="auto"/>
        <w:right w:val="none" w:sz="0" w:space="0" w:color="auto"/>
      </w:divBdr>
    </w:div>
    <w:div w:id="516162952">
      <w:bodyDiv w:val="1"/>
      <w:marLeft w:val="0"/>
      <w:marRight w:val="0"/>
      <w:marTop w:val="0"/>
      <w:marBottom w:val="0"/>
      <w:divBdr>
        <w:top w:val="none" w:sz="0" w:space="0" w:color="auto"/>
        <w:left w:val="none" w:sz="0" w:space="0" w:color="auto"/>
        <w:bottom w:val="none" w:sz="0" w:space="0" w:color="auto"/>
        <w:right w:val="none" w:sz="0" w:space="0" w:color="auto"/>
      </w:divBdr>
    </w:div>
    <w:div w:id="517742042">
      <w:bodyDiv w:val="1"/>
      <w:marLeft w:val="0"/>
      <w:marRight w:val="0"/>
      <w:marTop w:val="0"/>
      <w:marBottom w:val="0"/>
      <w:divBdr>
        <w:top w:val="none" w:sz="0" w:space="0" w:color="auto"/>
        <w:left w:val="none" w:sz="0" w:space="0" w:color="auto"/>
        <w:bottom w:val="none" w:sz="0" w:space="0" w:color="auto"/>
        <w:right w:val="none" w:sz="0" w:space="0" w:color="auto"/>
      </w:divBdr>
    </w:div>
    <w:div w:id="518393873">
      <w:bodyDiv w:val="1"/>
      <w:marLeft w:val="0"/>
      <w:marRight w:val="0"/>
      <w:marTop w:val="0"/>
      <w:marBottom w:val="0"/>
      <w:divBdr>
        <w:top w:val="none" w:sz="0" w:space="0" w:color="auto"/>
        <w:left w:val="none" w:sz="0" w:space="0" w:color="auto"/>
        <w:bottom w:val="none" w:sz="0" w:space="0" w:color="auto"/>
        <w:right w:val="none" w:sz="0" w:space="0" w:color="auto"/>
      </w:divBdr>
    </w:div>
    <w:div w:id="519320751">
      <w:bodyDiv w:val="1"/>
      <w:marLeft w:val="0"/>
      <w:marRight w:val="0"/>
      <w:marTop w:val="0"/>
      <w:marBottom w:val="0"/>
      <w:divBdr>
        <w:top w:val="none" w:sz="0" w:space="0" w:color="auto"/>
        <w:left w:val="none" w:sz="0" w:space="0" w:color="auto"/>
        <w:bottom w:val="none" w:sz="0" w:space="0" w:color="auto"/>
        <w:right w:val="none" w:sz="0" w:space="0" w:color="auto"/>
      </w:divBdr>
    </w:div>
    <w:div w:id="519391499">
      <w:bodyDiv w:val="1"/>
      <w:marLeft w:val="0"/>
      <w:marRight w:val="0"/>
      <w:marTop w:val="0"/>
      <w:marBottom w:val="0"/>
      <w:divBdr>
        <w:top w:val="none" w:sz="0" w:space="0" w:color="auto"/>
        <w:left w:val="none" w:sz="0" w:space="0" w:color="auto"/>
        <w:bottom w:val="none" w:sz="0" w:space="0" w:color="auto"/>
        <w:right w:val="none" w:sz="0" w:space="0" w:color="auto"/>
      </w:divBdr>
    </w:div>
    <w:div w:id="519469778">
      <w:bodyDiv w:val="1"/>
      <w:marLeft w:val="0"/>
      <w:marRight w:val="0"/>
      <w:marTop w:val="0"/>
      <w:marBottom w:val="0"/>
      <w:divBdr>
        <w:top w:val="none" w:sz="0" w:space="0" w:color="auto"/>
        <w:left w:val="none" w:sz="0" w:space="0" w:color="auto"/>
        <w:bottom w:val="none" w:sz="0" w:space="0" w:color="auto"/>
        <w:right w:val="none" w:sz="0" w:space="0" w:color="auto"/>
      </w:divBdr>
    </w:div>
    <w:div w:id="519588343">
      <w:bodyDiv w:val="1"/>
      <w:marLeft w:val="0"/>
      <w:marRight w:val="0"/>
      <w:marTop w:val="0"/>
      <w:marBottom w:val="0"/>
      <w:divBdr>
        <w:top w:val="none" w:sz="0" w:space="0" w:color="auto"/>
        <w:left w:val="none" w:sz="0" w:space="0" w:color="auto"/>
        <w:bottom w:val="none" w:sz="0" w:space="0" w:color="auto"/>
        <w:right w:val="none" w:sz="0" w:space="0" w:color="auto"/>
      </w:divBdr>
    </w:div>
    <w:div w:id="519702142">
      <w:bodyDiv w:val="1"/>
      <w:marLeft w:val="0"/>
      <w:marRight w:val="0"/>
      <w:marTop w:val="0"/>
      <w:marBottom w:val="0"/>
      <w:divBdr>
        <w:top w:val="none" w:sz="0" w:space="0" w:color="auto"/>
        <w:left w:val="none" w:sz="0" w:space="0" w:color="auto"/>
        <w:bottom w:val="none" w:sz="0" w:space="0" w:color="auto"/>
        <w:right w:val="none" w:sz="0" w:space="0" w:color="auto"/>
      </w:divBdr>
    </w:div>
    <w:div w:id="520893975">
      <w:bodyDiv w:val="1"/>
      <w:marLeft w:val="0"/>
      <w:marRight w:val="0"/>
      <w:marTop w:val="0"/>
      <w:marBottom w:val="0"/>
      <w:divBdr>
        <w:top w:val="none" w:sz="0" w:space="0" w:color="auto"/>
        <w:left w:val="none" w:sz="0" w:space="0" w:color="auto"/>
        <w:bottom w:val="none" w:sz="0" w:space="0" w:color="auto"/>
        <w:right w:val="none" w:sz="0" w:space="0" w:color="auto"/>
      </w:divBdr>
    </w:div>
    <w:div w:id="523636902">
      <w:bodyDiv w:val="1"/>
      <w:marLeft w:val="0"/>
      <w:marRight w:val="0"/>
      <w:marTop w:val="0"/>
      <w:marBottom w:val="0"/>
      <w:divBdr>
        <w:top w:val="none" w:sz="0" w:space="0" w:color="auto"/>
        <w:left w:val="none" w:sz="0" w:space="0" w:color="auto"/>
        <w:bottom w:val="none" w:sz="0" w:space="0" w:color="auto"/>
        <w:right w:val="none" w:sz="0" w:space="0" w:color="auto"/>
      </w:divBdr>
    </w:div>
    <w:div w:id="524052490">
      <w:bodyDiv w:val="1"/>
      <w:marLeft w:val="0"/>
      <w:marRight w:val="0"/>
      <w:marTop w:val="0"/>
      <w:marBottom w:val="0"/>
      <w:divBdr>
        <w:top w:val="none" w:sz="0" w:space="0" w:color="auto"/>
        <w:left w:val="none" w:sz="0" w:space="0" w:color="auto"/>
        <w:bottom w:val="none" w:sz="0" w:space="0" w:color="auto"/>
        <w:right w:val="none" w:sz="0" w:space="0" w:color="auto"/>
      </w:divBdr>
    </w:div>
    <w:div w:id="524636296">
      <w:bodyDiv w:val="1"/>
      <w:marLeft w:val="0"/>
      <w:marRight w:val="0"/>
      <w:marTop w:val="0"/>
      <w:marBottom w:val="0"/>
      <w:divBdr>
        <w:top w:val="none" w:sz="0" w:space="0" w:color="auto"/>
        <w:left w:val="none" w:sz="0" w:space="0" w:color="auto"/>
        <w:bottom w:val="none" w:sz="0" w:space="0" w:color="auto"/>
        <w:right w:val="none" w:sz="0" w:space="0" w:color="auto"/>
      </w:divBdr>
    </w:div>
    <w:div w:id="527135022">
      <w:bodyDiv w:val="1"/>
      <w:marLeft w:val="0"/>
      <w:marRight w:val="0"/>
      <w:marTop w:val="0"/>
      <w:marBottom w:val="0"/>
      <w:divBdr>
        <w:top w:val="none" w:sz="0" w:space="0" w:color="auto"/>
        <w:left w:val="none" w:sz="0" w:space="0" w:color="auto"/>
        <w:bottom w:val="none" w:sz="0" w:space="0" w:color="auto"/>
        <w:right w:val="none" w:sz="0" w:space="0" w:color="auto"/>
      </w:divBdr>
    </w:div>
    <w:div w:id="531458049">
      <w:bodyDiv w:val="1"/>
      <w:marLeft w:val="0"/>
      <w:marRight w:val="0"/>
      <w:marTop w:val="0"/>
      <w:marBottom w:val="0"/>
      <w:divBdr>
        <w:top w:val="none" w:sz="0" w:space="0" w:color="auto"/>
        <w:left w:val="none" w:sz="0" w:space="0" w:color="auto"/>
        <w:bottom w:val="none" w:sz="0" w:space="0" w:color="auto"/>
        <w:right w:val="none" w:sz="0" w:space="0" w:color="auto"/>
      </w:divBdr>
    </w:div>
    <w:div w:id="531572240">
      <w:bodyDiv w:val="1"/>
      <w:marLeft w:val="0"/>
      <w:marRight w:val="0"/>
      <w:marTop w:val="0"/>
      <w:marBottom w:val="0"/>
      <w:divBdr>
        <w:top w:val="none" w:sz="0" w:space="0" w:color="auto"/>
        <w:left w:val="none" w:sz="0" w:space="0" w:color="auto"/>
        <w:bottom w:val="none" w:sz="0" w:space="0" w:color="auto"/>
        <w:right w:val="none" w:sz="0" w:space="0" w:color="auto"/>
      </w:divBdr>
    </w:div>
    <w:div w:id="532377666">
      <w:bodyDiv w:val="1"/>
      <w:marLeft w:val="0"/>
      <w:marRight w:val="0"/>
      <w:marTop w:val="0"/>
      <w:marBottom w:val="0"/>
      <w:divBdr>
        <w:top w:val="none" w:sz="0" w:space="0" w:color="auto"/>
        <w:left w:val="none" w:sz="0" w:space="0" w:color="auto"/>
        <w:bottom w:val="none" w:sz="0" w:space="0" w:color="auto"/>
        <w:right w:val="none" w:sz="0" w:space="0" w:color="auto"/>
      </w:divBdr>
    </w:div>
    <w:div w:id="537163214">
      <w:bodyDiv w:val="1"/>
      <w:marLeft w:val="0"/>
      <w:marRight w:val="0"/>
      <w:marTop w:val="0"/>
      <w:marBottom w:val="0"/>
      <w:divBdr>
        <w:top w:val="none" w:sz="0" w:space="0" w:color="auto"/>
        <w:left w:val="none" w:sz="0" w:space="0" w:color="auto"/>
        <w:bottom w:val="none" w:sz="0" w:space="0" w:color="auto"/>
        <w:right w:val="none" w:sz="0" w:space="0" w:color="auto"/>
      </w:divBdr>
    </w:div>
    <w:div w:id="537544939">
      <w:bodyDiv w:val="1"/>
      <w:marLeft w:val="0"/>
      <w:marRight w:val="0"/>
      <w:marTop w:val="0"/>
      <w:marBottom w:val="0"/>
      <w:divBdr>
        <w:top w:val="none" w:sz="0" w:space="0" w:color="auto"/>
        <w:left w:val="none" w:sz="0" w:space="0" w:color="auto"/>
        <w:bottom w:val="none" w:sz="0" w:space="0" w:color="auto"/>
        <w:right w:val="none" w:sz="0" w:space="0" w:color="auto"/>
      </w:divBdr>
    </w:div>
    <w:div w:id="537545266">
      <w:bodyDiv w:val="1"/>
      <w:marLeft w:val="0"/>
      <w:marRight w:val="0"/>
      <w:marTop w:val="0"/>
      <w:marBottom w:val="0"/>
      <w:divBdr>
        <w:top w:val="none" w:sz="0" w:space="0" w:color="auto"/>
        <w:left w:val="none" w:sz="0" w:space="0" w:color="auto"/>
        <w:bottom w:val="none" w:sz="0" w:space="0" w:color="auto"/>
        <w:right w:val="none" w:sz="0" w:space="0" w:color="auto"/>
      </w:divBdr>
    </w:div>
    <w:div w:id="539051044">
      <w:bodyDiv w:val="1"/>
      <w:marLeft w:val="0"/>
      <w:marRight w:val="0"/>
      <w:marTop w:val="0"/>
      <w:marBottom w:val="0"/>
      <w:divBdr>
        <w:top w:val="none" w:sz="0" w:space="0" w:color="auto"/>
        <w:left w:val="none" w:sz="0" w:space="0" w:color="auto"/>
        <w:bottom w:val="none" w:sz="0" w:space="0" w:color="auto"/>
        <w:right w:val="none" w:sz="0" w:space="0" w:color="auto"/>
      </w:divBdr>
    </w:div>
    <w:div w:id="541207605">
      <w:bodyDiv w:val="1"/>
      <w:marLeft w:val="0"/>
      <w:marRight w:val="0"/>
      <w:marTop w:val="0"/>
      <w:marBottom w:val="0"/>
      <w:divBdr>
        <w:top w:val="none" w:sz="0" w:space="0" w:color="auto"/>
        <w:left w:val="none" w:sz="0" w:space="0" w:color="auto"/>
        <w:bottom w:val="none" w:sz="0" w:space="0" w:color="auto"/>
        <w:right w:val="none" w:sz="0" w:space="0" w:color="auto"/>
      </w:divBdr>
    </w:div>
    <w:div w:id="543980081">
      <w:bodyDiv w:val="1"/>
      <w:marLeft w:val="0"/>
      <w:marRight w:val="0"/>
      <w:marTop w:val="0"/>
      <w:marBottom w:val="0"/>
      <w:divBdr>
        <w:top w:val="none" w:sz="0" w:space="0" w:color="auto"/>
        <w:left w:val="none" w:sz="0" w:space="0" w:color="auto"/>
        <w:bottom w:val="none" w:sz="0" w:space="0" w:color="auto"/>
        <w:right w:val="none" w:sz="0" w:space="0" w:color="auto"/>
      </w:divBdr>
    </w:div>
    <w:div w:id="544100533">
      <w:bodyDiv w:val="1"/>
      <w:marLeft w:val="0"/>
      <w:marRight w:val="0"/>
      <w:marTop w:val="0"/>
      <w:marBottom w:val="0"/>
      <w:divBdr>
        <w:top w:val="none" w:sz="0" w:space="0" w:color="auto"/>
        <w:left w:val="none" w:sz="0" w:space="0" w:color="auto"/>
        <w:bottom w:val="none" w:sz="0" w:space="0" w:color="auto"/>
        <w:right w:val="none" w:sz="0" w:space="0" w:color="auto"/>
      </w:divBdr>
    </w:div>
    <w:div w:id="544171959">
      <w:bodyDiv w:val="1"/>
      <w:marLeft w:val="0"/>
      <w:marRight w:val="0"/>
      <w:marTop w:val="0"/>
      <w:marBottom w:val="0"/>
      <w:divBdr>
        <w:top w:val="none" w:sz="0" w:space="0" w:color="auto"/>
        <w:left w:val="none" w:sz="0" w:space="0" w:color="auto"/>
        <w:bottom w:val="none" w:sz="0" w:space="0" w:color="auto"/>
        <w:right w:val="none" w:sz="0" w:space="0" w:color="auto"/>
      </w:divBdr>
    </w:div>
    <w:div w:id="545802195">
      <w:bodyDiv w:val="1"/>
      <w:marLeft w:val="0"/>
      <w:marRight w:val="0"/>
      <w:marTop w:val="0"/>
      <w:marBottom w:val="0"/>
      <w:divBdr>
        <w:top w:val="none" w:sz="0" w:space="0" w:color="auto"/>
        <w:left w:val="none" w:sz="0" w:space="0" w:color="auto"/>
        <w:bottom w:val="none" w:sz="0" w:space="0" w:color="auto"/>
        <w:right w:val="none" w:sz="0" w:space="0" w:color="auto"/>
      </w:divBdr>
    </w:div>
    <w:div w:id="547033288">
      <w:bodyDiv w:val="1"/>
      <w:marLeft w:val="0"/>
      <w:marRight w:val="0"/>
      <w:marTop w:val="0"/>
      <w:marBottom w:val="0"/>
      <w:divBdr>
        <w:top w:val="none" w:sz="0" w:space="0" w:color="auto"/>
        <w:left w:val="none" w:sz="0" w:space="0" w:color="auto"/>
        <w:bottom w:val="none" w:sz="0" w:space="0" w:color="auto"/>
        <w:right w:val="none" w:sz="0" w:space="0" w:color="auto"/>
      </w:divBdr>
    </w:div>
    <w:div w:id="547034073">
      <w:bodyDiv w:val="1"/>
      <w:marLeft w:val="0"/>
      <w:marRight w:val="0"/>
      <w:marTop w:val="0"/>
      <w:marBottom w:val="0"/>
      <w:divBdr>
        <w:top w:val="none" w:sz="0" w:space="0" w:color="auto"/>
        <w:left w:val="none" w:sz="0" w:space="0" w:color="auto"/>
        <w:bottom w:val="none" w:sz="0" w:space="0" w:color="auto"/>
        <w:right w:val="none" w:sz="0" w:space="0" w:color="auto"/>
      </w:divBdr>
    </w:div>
    <w:div w:id="547374910">
      <w:bodyDiv w:val="1"/>
      <w:marLeft w:val="0"/>
      <w:marRight w:val="0"/>
      <w:marTop w:val="0"/>
      <w:marBottom w:val="0"/>
      <w:divBdr>
        <w:top w:val="none" w:sz="0" w:space="0" w:color="auto"/>
        <w:left w:val="none" w:sz="0" w:space="0" w:color="auto"/>
        <w:bottom w:val="none" w:sz="0" w:space="0" w:color="auto"/>
        <w:right w:val="none" w:sz="0" w:space="0" w:color="auto"/>
      </w:divBdr>
    </w:div>
    <w:div w:id="548417426">
      <w:bodyDiv w:val="1"/>
      <w:marLeft w:val="0"/>
      <w:marRight w:val="0"/>
      <w:marTop w:val="0"/>
      <w:marBottom w:val="0"/>
      <w:divBdr>
        <w:top w:val="none" w:sz="0" w:space="0" w:color="auto"/>
        <w:left w:val="none" w:sz="0" w:space="0" w:color="auto"/>
        <w:bottom w:val="none" w:sz="0" w:space="0" w:color="auto"/>
        <w:right w:val="none" w:sz="0" w:space="0" w:color="auto"/>
      </w:divBdr>
    </w:div>
    <w:div w:id="552811145">
      <w:bodyDiv w:val="1"/>
      <w:marLeft w:val="0"/>
      <w:marRight w:val="0"/>
      <w:marTop w:val="0"/>
      <w:marBottom w:val="0"/>
      <w:divBdr>
        <w:top w:val="none" w:sz="0" w:space="0" w:color="auto"/>
        <w:left w:val="none" w:sz="0" w:space="0" w:color="auto"/>
        <w:bottom w:val="none" w:sz="0" w:space="0" w:color="auto"/>
        <w:right w:val="none" w:sz="0" w:space="0" w:color="auto"/>
      </w:divBdr>
    </w:div>
    <w:div w:id="555166546">
      <w:bodyDiv w:val="1"/>
      <w:marLeft w:val="0"/>
      <w:marRight w:val="0"/>
      <w:marTop w:val="0"/>
      <w:marBottom w:val="0"/>
      <w:divBdr>
        <w:top w:val="none" w:sz="0" w:space="0" w:color="auto"/>
        <w:left w:val="none" w:sz="0" w:space="0" w:color="auto"/>
        <w:bottom w:val="none" w:sz="0" w:space="0" w:color="auto"/>
        <w:right w:val="none" w:sz="0" w:space="0" w:color="auto"/>
      </w:divBdr>
    </w:div>
    <w:div w:id="555554829">
      <w:bodyDiv w:val="1"/>
      <w:marLeft w:val="0"/>
      <w:marRight w:val="0"/>
      <w:marTop w:val="0"/>
      <w:marBottom w:val="0"/>
      <w:divBdr>
        <w:top w:val="none" w:sz="0" w:space="0" w:color="auto"/>
        <w:left w:val="none" w:sz="0" w:space="0" w:color="auto"/>
        <w:bottom w:val="none" w:sz="0" w:space="0" w:color="auto"/>
        <w:right w:val="none" w:sz="0" w:space="0" w:color="auto"/>
      </w:divBdr>
    </w:div>
    <w:div w:id="558051908">
      <w:bodyDiv w:val="1"/>
      <w:marLeft w:val="0"/>
      <w:marRight w:val="0"/>
      <w:marTop w:val="0"/>
      <w:marBottom w:val="0"/>
      <w:divBdr>
        <w:top w:val="none" w:sz="0" w:space="0" w:color="auto"/>
        <w:left w:val="none" w:sz="0" w:space="0" w:color="auto"/>
        <w:bottom w:val="none" w:sz="0" w:space="0" w:color="auto"/>
        <w:right w:val="none" w:sz="0" w:space="0" w:color="auto"/>
      </w:divBdr>
    </w:div>
    <w:div w:id="558125892">
      <w:bodyDiv w:val="1"/>
      <w:marLeft w:val="0"/>
      <w:marRight w:val="0"/>
      <w:marTop w:val="0"/>
      <w:marBottom w:val="0"/>
      <w:divBdr>
        <w:top w:val="none" w:sz="0" w:space="0" w:color="auto"/>
        <w:left w:val="none" w:sz="0" w:space="0" w:color="auto"/>
        <w:bottom w:val="none" w:sz="0" w:space="0" w:color="auto"/>
        <w:right w:val="none" w:sz="0" w:space="0" w:color="auto"/>
      </w:divBdr>
    </w:div>
    <w:div w:id="558397543">
      <w:bodyDiv w:val="1"/>
      <w:marLeft w:val="0"/>
      <w:marRight w:val="0"/>
      <w:marTop w:val="0"/>
      <w:marBottom w:val="0"/>
      <w:divBdr>
        <w:top w:val="none" w:sz="0" w:space="0" w:color="auto"/>
        <w:left w:val="none" w:sz="0" w:space="0" w:color="auto"/>
        <w:bottom w:val="none" w:sz="0" w:space="0" w:color="auto"/>
        <w:right w:val="none" w:sz="0" w:space="0" w:color="auto"/>
      </w:divBdr>
    </w:div>
    <w:div w:id="560599428">
      <w:bodyDiv w:val="1"/>
      <w:marLeft w:val="0"/>
      <w:marRight w:val="0"/>
      <w:marTop w:val="0"/>
      <w:marBottom w:val="0"/>
      <w:divBdr>
        <w:top w:val="none" w:sz="0" w:space="0" w:color="auto"/>
        <w:left w:val="none" w:sz="0" w:space="0" w:color="auto"/>
        <w:bottom w:val="none" w:sz="0" w:space="0" w:color="auto"/>
        <w:right w:val="none" w:sz="0" w:space="0" w:color="auto"/>
      </w:divBdr>
    </w:div>
    <w:div w:id="561520688">
      <w:bodyDiv w:val="1"/>
      <w:marLeft w:val="0"/>
      <w:marRight w:val="0"/>
      <w:marTop w:val="0"/>
      <w:marBottom w:val="0"/>
      <w:divBdr>
        <w:top w:val="none" w:sz="0" w:space="0" w:color="auto"/>
        <w:left w:val="none" w:sz="0" w:space="0" w:color="auto"/>
        <w:bottom w:val="none" w:sz="0" w:space="0" w:color="auto"/>
        <w:right w:val="none" w:sz="0" w:space="0" w:color="auto"/>
      </w:divBdr>
    </w:div>
    <w:div w:id="561792050">
      <w:bodyDiv w:val="1"/>
      <w:marLeft w:val="0"/>
      <w:marRight w:val="0"/>
      <w:marTop w:val="0"/>
      <w:marBottom w:val="0"/>
      <w:divBdr>
        <w:top w:val="none" w:sz="0" w:space="0" w:color="auto"/>
        <w:left w:val="none" w:sz="0" w:space="0" w:color="auto"/>
        <w:bottom w:val="none" w:sz="0" w:space="0" w:color="auto"/>
        <w:right w:val="none" w:sz="0" w:space="0" w:color="auto"/>
      </w:divBdr>
    </w:div>
    <w:div w:id="567495292">
      <w:bodyDiv w:val="1"/>
      <w:marLeft w:val="0"/>
      <w:marRight w:val="0"/>
      <w:marTop w:val="0"/>
      <w:marBottom w:val="0"/>
      <w:divBdr>
        <w:top w:val="none" w:sz="0" w:space="0" w:color="auto"/>
        <w:left w:val="none" w:sz="0" w:space="0" w:color="auto"/>
        <w:bottom w:val="none" w:sz="0" w:space="0" w:color="auto"/>
        <w:right w:val="none" w:sz="0" w:space="0" w:color="auto"/>
      </w:divBdr>
    </w:div>
    <w:div w:id="569003041">
      <w:bodyDiv w:val="1"/>
      <w:marLeft w:val="0"/>
      <w:marRight w:val="0"/>
      <w:marTop w:val="0"/>
      <w:marBottom w:val="0"/>
      <w:divBdr>
        <w:top w:val="none" w:sz="0" w:space="0" w:color="auto"/>
        <w:left w:val="none" w:sz="0" w:space="0" w:color="auto"/>
        <w:bottom w:val="none" w:sz="0" w:space="0" w:color="auto"/>
        <w:right w:val="none" w:sz="0" w:space="0" w:color="auto"/>
      </w:divBdr>
    </w:div>
    <w:div w:id="570578227">
      <w:bodyDiv w:val="1"/>
      <w:marLeft w:val="0"/>
      <w:marRight w:val="0"/>
      <w:marTop w:val="0"/>
      <w:marBottom w:val="0"/>
      <w:divBdr>
        <w:top w:val="none" w:sz="0" w:space="0" w:color="auto"/>
        <w:left w:val="none" w:sz="0" w:space="0" w:color="auto"/>
        <w:bottom w:val="none" w:sz="0" w:space="0" w:color="auto"/>
        <w:right w:val="none" w:sz="0" w:space="0" w:color="auto"/>
      </w:divBdr>
    </w:div>
    <w:div w:id="570892646">
      <w:bodyDiv w:val="1"/>
      <w:marLeft w:val="0"/>
      <w:marRight w:val="0"/>
      <w:marTop w:val="0"/>
      <w:marBottom w:val="0"/>
      <w:divBdr>
        <w:top w:val="none" w:sz="0" w:space="0" w:color="auto"/>
        <w:left w:val="none" w:sz="0" w:space="0" w:color="auto"/>
        <w:bottom w:val="none" w:sz="0" w:space="0" w:color="auto"/>
        <w:right w:val="none" w:sz="0" w:space="0" w:color="auto"/>
      </w:divBdr>
    </w:div>
    <w:div w:id="571353409">
      <w:bodyDiv w:val="1"/>
      <w:marLeft w:val="0"/>
      <w:marRight w:val="0"/>
      <w:marTop w:val="0"/>
      <w:marBottom w:val="0"/>
      <w:divBdr>
        <w:top w:val="none" w:sz="0" w:space="0" w:color="auto"/>
        <w:left w:val="none" w:sz="0" w:space="0" w:color="auto"/>
        <w:bottom w:val="none" w:sz="0" w:space="0" w:color="auto"/>
        <w:right w:val="none" w:sz="0" w:space="0" w:color="auto"/>
      </w:divBdr>
    </w:div>
    <w:div w:id="572130018">
      <w:bodyDiv w:val="1"/>
      <w:marLeft w:val="0"/>
      <w:marRight w:val="0"/>
      <w:marTop w:val="0"/>
      <w:marBottom w:val="0"/>
      <w:divBdr>
        <w:top w:val="none" w:sz="0" w:space="0" w:color="auto"/>
        <w:left w:val="none" w:sz="0" w:space="0" w:color="auto"/>
        <w:bottom w:val="none" w:sz="0" w:space="0" w:color="auto"/>
        <w:right w:val="none" w:sz="0" w:space="0" w:color="auto"/>
      </w:divBdr>
    </w:div>
    <w:div w:id="575089781">
      <w:bodyDiv w:val="1"/>
      <w:marLeft w:val="0"/>
      <w:marRight w:val="0"/>
      <w:marTop w:val="0"/>
      <w:marBottom w:val="0"/>
      <w:divBdr>
        <w:top w:val="none" w:sz="0" w:space="0" w:color="auto"/>
        <w:left w:val="none" w:sz="0" w:space="0" w:color="auto"/>
        <w:bottom w:val="none" w:sz="0" w:space="0" w:color="auto"/>
        <w:right w:val="none" w:sz="0" w:space="0" w:color="auto"/>
      </w:divBdr>
    </w:div>
    <w:div w:id="577062525">
      <w:bodyDiv w:val="1"/>
      <w:marLeft w:val="0"/>
      <w:marRight w:val="0"/>
      <w:marTop w:val="0"/>
      <w:marBottom w:val="0"/>
      <w:divBdr>
        <w:top w:val="none" w:sz="0" w:space="0" w:color="auto"/>
        <w:left w:val="none" w:sz="0" w:space="0" w:color="auto"/>
        <w:bottom w:val="none" w:sz="0" w:space="0" w:color="auto"/>
        <w:right w:val="none" w:sz="0" w:space="0" w:color="auto"/>
      </w:divBdr>
    </w:div>
    <w:div w:id="579756915">
      <w:bodyDiv w:val="1"/>
      <w:marLeft w:val="0"/>
      <w:marRight w:val="0"/>
      <w:marTop w:val="0"/>
      <w:marBottom w:val="0"/>
      <w:divBdr>
        <w:top w:val="none" w:sz="0" w:space="0" w:color="auto"/>
        <w:left w:val="none" w:sz="0" w:space="0" w:color="auto"/>
        <w:bottom w:val="none" w:sz="0" w:space="0" w:color="auto"/>
        <w:right w:val="none" w:sz="0" w:space="0" w:color="auto"/>
      </w:divBdr>
    </w:div>
    <w:div w:id="580018830">
      <w:bodyDiv w:val="1"/>
      <w:marLeft w:val="0"/>
      <w:marRight w:val="0"/>
      <w:marTop w:val="0"/>
      <w:marBottom w:val="0"/>
      <w:divBdr>
        <w:top w:val="none" w:sz="0" w:space="0" w:color="auto"/>
        <w:left w:val="none" w:sz="0" w:space="0" w:color="auto"/>
        <w:bottom w:val="none" w:sz="0" w:space="0" w:color="auto"/>
        <w:right w:val="none" w:sz="0" w:space="0" w:color="auto"/>
      </w:divBdr>
    </w:div>
    <w:div w:id="581334303">
      <w:bodyDiv w:val="1"/>
      <w:marLeft w:val="0"/>
      <w:marRight w:val="0"/>
      <w:marTop w:val="0"/>
      <w:marBottom w:val="0"/>
      <w:divBdr>
        <w:top w:val="none" w:sz="0" w:space="0" w:color="auto"/>
        <w:left w:val="none" w:sz="0" w:space="0" w:color="auto"/>
        <w:bottom w:val="none" w:sz="0" w:space="0" w:color="auto"/>
        <w:right w:val="none" w:sz="0" w:space="0" w:color="auto"/>
      </w:divBdr>
    </w:div>
    <w:div w:id="585581469">
      <w:bodyDiv w:val="1"/>
      <w:marLeft w:val="0"/>
      <w:marRight w:val="0"/>
      <w:marTop w:val="0"/>
      <w:marBottom w:val="0"/>
      <w:divBdr>
        <w:top w:val="none" w:sz="0" w:space="0" w:color="auto"/>
        <w:left w:val="none" w:sz="0" w:space="0" w:color="auto"/>
        <w:bottom w:val="none" w:sz="0" w:space="0" w:color="auto"/>
        <w:right w:val="none" w:sz="0" w:space="0" w:color="auto"/>
      </w:divBdr>
    </w:div>
    <w:div w:id="585967109">
      <w:bodyDiv w:val="1"/>
      <w:marLeft w:val="0"/>
      <w:marRight w:val="0"/>
      <w:marTop w:val="0"/>
      <w:marBottom w:val="0"/>
      <w:divBdr>
        <w:top w:val="none" w:sz="0" w:space="0" w:color="auto"/>
        <w:left w:val="none" w:sz="0" w:space="0" w:color="auto"/>
        <w:bottom w:val="none" w:sz="0" w:space="0" w:color="auto"/>
        <w:right w:val="none" w:sz="0" w:space="0" w:color="auto"/>
      </w:divBdr>
    </w:div>
    <w:div w:id="587735025">
      <w:bodyDiv w:val="1"/>
      <w:marLeft w:val="0"/>
      <w:marRight w:val="0"/>
      <w:marTop w:val="0"/>
      <w:marBottom w:val="0"/>
      <w:divBdr>
        <w:top w:val="none" w:sz="0" w:space="0" w:color="auto"/>
        <w:left w:val="none" w:sz="0" w:space="0" w:color="auto"/>
        <w:bottom w:val="none" w:sz="0" w:space="0" w:color="auto"/>
        <w:right w:val="none" w:sz="0" w:space="0" w:color="auto"/>
      </w:divBdr>
    </w:div>
    <w:div w:id="588538239">
      <w:bodyDiv w:val="1"/>
      <w:marLeft w:val="0"/>
      <w:marRight w:val="0"/>
      <w:marTop w:val="0"/>
      <w:marBottom w:val="0"/>
      <w:divBdr>
        <w:top w:val="none" w:sz="0" w:space="0" w:color="auto"/>
        <w:left w:val="none" w:sz="0" w:space="0" w:color="auto"/>
        <w:bottom w:val="none" w:sz="0" w:space="0" w:color="auto"/>
        <w:right w:val="none" w:sz="0" w:space="0" w:color="auto"/>
      </w:divBdr>
    </w:div>
    <w:div w:id="588854555">
      <w:bodyDiv w:val="1"/>
      <w:marLeft w:val="0"/>
      <w:marRight w:val="0"/>
      <w:marTop w:val="0"/>
      <w:marBottom w:val="0"/>
      <w:divBdr>
        <w:top w:val="none" w:sz="0" w:space="0" w:color="auto"/>
        <w:left w:val="none" w:sz="0" w:space="0" w:color="auto"/>
        <w:bottom w:val="none" w:sz="0" w:space="0" w:color="auto"/>
        <w:right w:val="none" w:sz="0" w:space="0" w:color="auto"/>
      </w:divBdr>
    </w:div>
    <w:div w:id="589197348">
      <w:bodyDiv w:val="1"/>
      <w:marLeft w:val="0"/>
      <w:marRight w:val="0"/>
      <w:marTop w:val="0"/>
      <w:marBottom w:val="0"/>
      <w:divBdr>
        <w:top w:val="none" w:sz="0" w:space="0" w:color="auto"/>
        <w:left w:val="none" w:sz="0" w:space="0" w:color="auto"/>
        <w:bottom w:val="none" w:sz="0" w:space="0" w:color="auto"/>
        <w:right w:val="none" w:sz="0" w:space="0" w:color="auto"/>
      </w:divBdr>
    </w:div>
    <w:div w:id="590167061">
      <w:bodyDiv w:val="1"/>
      <w:marLeft w:val="0"/>
      <w:marRight w:val="0"/>
      <w:marTop w:val="0"/>
      <w:marBottom w:val="0"/>
      <w:divBdr>
        <w:top w:val="none" w:sz="0" w:space="0" w:color="auto"/>
        <w:left w:val="none" w:sz="0" w:space="0" w:color="auto"/>
        <w:bottom w:val="none" w:sz="0" w:space="0" w:color="auto"/>
        <w:right w:val="none" w:sz="0" w:space="0" w:color="auto"/>
      </w:divBdr>
    </w:div>
    <w:div w:id="590890700">
      <w:bodyDiv w:val="1"/>
      <w:marLeft w:val="0"/>
      <w:marRight w:val="0"/>
      <w:marTop w:val="0"/>
      <w:marBottom w:val="0"/>
      <w:divBdr>
        <w:top w:val="none" w:sz="0" w:space="0" w:color="auto"/>
        <w:left w:val="none" w:sz="0" w:space="0" w:color="auto"/>
        <w:bottom w:val="none" w:sz="0" w:space="0" w:color="auto"/>
        <w:right w:val="none" w:sz="0" w:space="0" w:color="auto"/>
      </w:divBdr>
    </w:div>
    <w:div w:id="591009186">
      <w:bodyDiv w:val="1"/>
      <w:marLeft w:val="0"/>
      <w:marRight w:val="0"/>
      <w:marTop w:val="0"/>
      <w:marBottom w:val="0"/>
      <w:divBdr>
        <w:top w:val="none" w:sz="0" w:space="0" w:color="auto"/>
        <w:left w:val="none" w:sz="0" w:space="0" w:color="auto"/>
        <w:bottom w:val="none" w:sz="0" w:space="0" w:color="auto"/>
        <w:right w:val="none" w:sz="0" w:space="0" w:color="auto"/>
      </w:divBdr>
    </w:div>
    <w:div w:id="592322445">
      <w:bodyDiv w:val="1"/>
      <w:marLeft w:val="0"/>
      <w:marRight w:val="0"/>
      <w:marTop w:val="0"/>
      <w:marBottom w:val="0"/>
      <w:divBdr>
        <w:top w:val="none" w:sz="0" w:space="0" w:color="auto"/>
        <w:left w:val="none" w:sz="0" w:space="0" w:color="auto"/>
        <w:bottom w:val="none" w:sz="0" w:space="0" w:color="auto"/>
        <w:right w:val="none" w:sz="0" w:space="0" w:color="auto"/>
      </w:divBdr>
    </w:div>
    <w:div w:id="594289378">
      <w:bodyDiv w:val="1"/>
      <w:marLeft w:val="0"/>
      <w:marRight w:val="0"/>
      <w:marTop w:val="0"/>
      <w:marBottom w:val="0"/>
      <w:divBdr>
        <w:top w:val="none" w:sz="0" w:space="0" w:color="auto"/>
        <w:left w:val="none" w:sz="0" w:space="0" w:color="auto"/>
        <w:bottom w:val="none" w:sz="0" w:space="0" w:color="auto"/>
        <w:right w:val="none" w:sz="0" w:space="0" w:color="auto"/>
      </w:divBdr>
    </w:div>
    <w:div w:id="594944642">
      <w:bodyDiv w:val="1"/>
      <w:marLeft w:val="0"/>
      <w:marRight w:val="0"/>
      <w:marTop w:val="0"/>
      <w:marBottom w:val="0"/>
      <w:divBdr>
        <w:top w:val="none" w:sz="0" w:space="0" w:color="auto"/>
        <w:left w:val="none" w:sz="0" w:space="0" w:color="auto"/>
        <w:bottom w:val="none" w:sz="0" w:space="0" w:color="auto"/>
        <w:right w:val="none" w:sz="0" w:space="0" w:color="auto"/>
      </w:divBdr>
    </w:div>
    <w:div w:id="597179213">
      <w:bodyDiv w:val="1"/>
      <w:marLeft w:val="0"/>
      <w:marRight w:val="0"/>
      <w:marTop w:val="0"/>
      <w:marBottom w:val="0"/>
      <w:divBdr>
        <w:top w:val="none" w:sz="0" w:space="0" w:color="auto"/>
        <w:left w:val="none" w:sz="0" w:space="0" w:color="auto"/>
        <w:bottom w:val="none" w:sz="0" w:space="0" w:color="auto"/>
        <w:right w:val="none" w:sz="0" w:space="0" w:color="auto"/>
      </w:divBdr>
    </w:div>
    <w:div w:id="600265376">
      <w:bodyDiv w:val="1"/>
      <w:marLeft w:val="0"/>
      <w:marRight w:val="0"/>
      <w:marTop w:val="0"/>
      <w:marBottom w:val="0"/>
      <w:divBdr>
        <w:top w:val="none" w:sz="0" w:space="0" w:color="auto"/>
        <w:left w:val="none" w:sz="0" w:space="0" w:color="auto"/>
        <w:bottom w:val="none" w:sz="0" w:space="0" w:color="auto"/>
        <w:right w:val="none" w:sz="0" w:space="0" w:color="auto"/>
      </w:divBdr>
    </w:div>
    <w:div w:id="600525054">
      <w:bodyDiv w:val="1"/>
      <w:marLeft w:val="0"/>
      <w:marRight w:val="0"/>
      <w:marTop w:val="0"/>
      <w:marBottom w:val="0"/>
      <w:divBdr>
        <w:top w:val="none" w:sz="0" w:space="0" w:color="auto"/>
        <w:left w:val="none" w:sz="0" w:space="0" w:color="auto"/>
        <w:bottom w:val="none" w:sz="0" w:space="0" w:color="auto"/>
        <w:right w:val="none" w:sz="0" w:space="0" w:color="auto"/>
      </w:divBdr>
    </w:div>
    <w:div w:id="600845663">
      <w:bodyDiv w:val="1"/>
      <w:marLeft w:val="0"/>
      <w:marRight w:val="0"/>
      <w:marTop w:val="0"/>
      <w:marBottom w:val="0"/>
      <w:divBdr>
        <w:top w:val="none" w:sz="0" w:space="0" w:color="auto"/>
        <w:left w:val="none" w:sz="0" w:space="0" w:color="auto"/>
        <w:bottom w:val="none" w:sz="0" w:space="0" w:color="auto"/>
        <w:right w:val="none" w:sz="0" w:space="0" w:color="auto"/>
      </w:divBdr>
    </w:div>
    <w:div w:id="602231880">
      <w:bodyDiv w:val="1"/>
      <w:marLeft w:val="0"/>
      <w:marRight w:val="0"/>
      <w:marTop w:val="0"/>
      <w:marBottom w:val="0"/>
      <w:divBdr>
        <w:top w:val="none" w:sz="0" w:space="0" w:color="auto"/>
        <w:left w:val="none" w:sz="0" w:space="0" w:color="auto"/>
        <w:bottom w:val="none" w:sz="0" w:space="0" w:color="auto"/>
        <w:right w:val="none" w:sz="0" w:space="0" w:color="auto"/>
      </w:divBdr>
    </w:div>
    <w:div w:id="605574721">
      <w:bodyDiv w:val="1"/>
      <w:marLeft w:val="0"/>
      <w:marRight w:val="0"/>
      <w:marTop w:val="0"/>
      <w:marBottom w:val="0"/>
      <w:divBdr>
        <w:top w:val="none" w:sz="0" w:space="0" w:color="auto"/>
        <w:left w:val="none" w:sz="0" w:space="0" w:color="auto"/>
        <w:bottom w:val="none" w:sz="0" w:space="0" w:color="auto"/>
        <w:right w:val="none" w:sz="0" w:space="0" w:color="auto"/>
      </w:divBdr>
    </w:div>
    <w:div w:id="607078755">
      <w:bodyDiv w:val="1"/>
      <w:marLeft w:val="0"/>
      <w:marRight w:val="0"/>
      <w:marTop w:val="0"/>
      <w:marBottom w:val="0"/>
      <w:divBdr>
        <w:top w:val="none" w:sz="0" w:space="0" w:color="auto"/>
        <w:left w:val="none" w:sz="0" w:space="0" w:color="auto"/>
        <w:bottom w:val="none" w:sz="0" w:space="0" w:color="auto"/>
        <w:right w:val="none" w:sz="0" w:space="0" w:color="auto"/>
      </w:divBdr>
    </w:div>
    <w:div w:id="607322799">
      <w:bodyDiv w:val="1"/>
      <w:marLeft w:val="0"/>
      <w:marRight w:val="0"/>
      <w:marTop w:val="0"/>
      <w:marBottom w:val="0"/>
      <w:divBdr>
        <w:top w:val="none" w:sz="0" w:space="0" w:color="auto"/>
        <w:left w:val="none" w:sz="0" w:space="0" w:color="auto"/>
        <w:bottom w:val="none" w:sz="0" w:space="0" w:color="auto"/>
        <w:right w:val="none" w:sz="0" w:space="0" w:color="auto"/>
      </w:divBdr>
    </w:div>
    <w:div w:id="607782442">
      <w:bodyDiv w:val="1"/>
      <w:marLeft w:val="0"/>
      <w:marRight w:val="0"/>
      <w:marTop w:val="0"/>
      <w:marBottom w:val="0"/>
      <w:divBdr>
        <w:top w:val="none" w:sz="0" w:space="0" w:color="auto"/>
        <w:left w:val="none" w:sz="0" w:space="0" w:color="auto"/>
        <w:bottom w:val="none" w:sz="0" w:space="0" w:color="auto"/>
        <w:right w:val="none" w:sz="0" w:space="0" w:color="auto"/>
      </w:divBdr>
    </w:div>
    <w:div w:id="610672224">
      <w:bodyDiv w:val="1"/>
      <w:marLeft w:val="0"/>
      <w:marRight w:val="0"/>
      <w:marTop w:val="0"/>
      <w:marBottom w:val="0"/>
      <w:divBdr>
        <w:top w:val="none" w:sz="0" w:space="0" w:color="auto"/>
        <w:left w:val="none" w:sz="0" w:space="0" w:color="auto"/>
        <w:bottom w:val="none" w:sz="0" w:space="0" w:color="auto"/>
        <w:right w:val="none" w:sz="0" w:space="0" w:color="auto"/>
      </w:divBdr>
    </w:div>
    <w:div w:id="610825597">
      <w:bodyDiv w:val="1"/>
      <w:marLeft w:val="0"/>
      <w:marRight w:val="0"/>
      <w:marTop w:val="0"/>
      <w:marBottom w:val="0"/>
      <w:divBdr>
        <w:top w:val="none" w:sz="0" w:space="0" w:color="auto"/>
        <w:left w:val="none" w:sz="0" w:space="0" w:color="auto"/>
        <w:bottom w:val="none" w:sz="0" w:space="0" w:color="auto"/>
        <w:right w:val="none" w:sz="0" w:space="0" w:color="auto"/>
      </w:divBdr>
    </w:div>
    <w:div w:id="612595877">
      <w:bodyDiv w:val="1"/>
      <w:marLeft w:val="0"/>
      <w:marRight w:val="0"/>
      <w:marTop w:val="0"/>
      <w:marBottom w:val="0"/>
      <w:divBdr>
        <w:top w:val="none" w:sz="0" w:space="0" w:color="auto"/>
        <w:left w:val="none" w:sz="0" w:space="0" w:color="auto"/>
        <w:bottom w:val="none" w:sz="0" w:space="0" w:color="auto"/>
        <w:right w:val="none" w:sz="0" w:space="0" w:color="auto"/>
      </w:divBdr>
    </w:div>
    <w:div w:id="612638323">
      <w:bodyDiv w:val="1"/>
      <w:marLeft w:val="0"/>
      <w:marRight w:val="0"/>
      <w:marTop w:val="0"/>
      <w:marBottom w:val="0"/>
      <w:divBdr>
        <w:top w:val="none" w:sz="0" w:space="0" w:color="auto"/>
        <w:left w:val="none" w:sz="0" w:space="0" w:color="auto"/>
        <w:bottom w:val="none" w:sz="0" w:space="0" w:color="auto"/>
        <w:right w:val="none" w:sz="0" w:space="0" w:color="auto"/>
      </w:divBdr>
    </w:div>
    <w:div w:id="612785312">
      <w:bodyDiv w:val="1"/>
      <w:marLeft w:val="0"/>
      <w:marRight w:val="0"/>
      <w:marTop w:val="0"/>
      <w:marBottom w:val="0"/>
      <w:divBdr>
        <w:top w:val="none" w:sz="0" w:space="0" w:color="auto"/>
        <w:left w:val="none" w:sz="0" w:space="0" w:color="auto"/>
        <w:bottom w:val="none" w:sz="0" w:space="0" w:color="auto"/>
        <w:right w:val="none" w:sz="0" w:space="0" w:color="auto"/>
      </w:divBdr>
    </w:div>
    <w:div w:id="613288170">
      <w:bodyDiv w:val="1"/>
      <w:marLeft w:val="0"/>
      <w:marRight w:val="0"/>
      <w:marTop w:val="0"/>
      <w:marBottom w:val="0"/>
      <w:divBdr>
        <w:top w:val="none" w:sz="0" w:space="0" w:color="auto"/>
        <w:left w:val="none" w:sz="0" w:space="0" w:color="auto"/>
        <w:bottom w:val="none" w:sz="0" w:space="0" w:color="auto"/>
        <w:right w:val="none" w:sz="0" w:space="0" w:color="auto"/>
      </w:divBdr>
    </w:div>
    <w:div w:id="615258241">
      <w:bodyDiv w:val="1"/>
      <w:marLeft w:val="0"/>
      <w:marRight w:val="0"/>
      <w:marTop w:val="0"/>
      <w:marBottom w:val="0"/>
      <w:divBdr>
        <w:top w:val="none" w:sz="0" w:space="0" w:color="auto"/>
        <w:left w:val="none" w:sz="0" w:space="0" w:color="auto"/>
        <w:bottom w:val="none" w:sz="0" w:space="0" w:color="auto"/>
        <w:right w:val="none" w:sz="0" w:space="0" w:color="auto"/>
      </w:divBdr>
    </w:div>
    <w:div w:id="616301397">
      <w:bodyDiv w:val="1"/>
      <w:marLeft w:val="0"/>
      <w:marRight w:val="0"/>
      <w:marTop w:val="0"/>
      <w:marBottom w:val="0"/>
      <w:divBdr>
        <w:top w:val="none" w:sz="0" w:space="0" w:color="auto"/>
        <w:left w:val="none" w:sz="0" w:space="0" w:color="auto"/>
        <w:bottom w:val="none" w:sz="0" w:space="0" w:color="auto"/>
        <w:right w:val="none" w:sz="0" w:space="0" w:color="auto"/>
      </w:divBdr>
    </w:div>
    <w:div w:id="621158800">
      <w:bodyDiv w:val="1"/>
      <w:marLeft w:val="0"/>
      <w:marRight w:val="0"/>
      <w:marTop w:val="0"/>
      <w:marBottom w:val="0"/>
      <w:divBdr>
        <w:top w:val="none" w:sz="0" w:space="0" w:color="auto"/>
        <w:left w:val="none" w:sz="0" w:space="0" w:color="auto"/>
        <w:bottom w:val="none" w:sz="0" w:space="0" w:color="auto"/>
        <w:right w:val="none" w:sz="0" w:space="0" w:color="auto"/>
      </w:divBdr>
    </w:div>
    <w:div w:id="621423094">
      <w:bodyDiv w:val="1"/>
      <w:marLeft w:val="0"/>
      <w:marRight w:val="0"/>
      <w:marTop w:val="0"/>
      <w:marBottom w:val="0"/>
      <w:divBdr>
        <w:top w:val="none" w:sz="0" w:space="0" w:color="auto"/>
        <w:left w:val="none" w:sz="0" w:space="0" w:color="auto"/>
        <w:bottom w:val="none" w:sz="0" w:space="0" w:color="auto"/>
        <w:right w:val="none" w:sz="0" w:space="0" w:color="auto"/>
      </w:divBdr>
    </w:div>
    <w:div w:id="625045198">
      <w:bodyDiv w:val="1"/>
      <w:marLeft w:val="0"/>
      <w:marRight w:val="0"/>
      <w:marTop w:val="0"/>
      <w:marBottom w:val="0"/>
      <w:divBdr>
        <w:top w:val="none" w:sz="0" w:space="0" w:color="auto"/>
        <w:left w:val="none" w:sz="0" w:space="0" w:color="auto"/>
        <w:bottom w:val="none" w:sz="0" w:space="0" w:color="auto"/>
        <w:right w:val="none" w:sz="0" w:space="0" w:color="auto"/>
      </w:divBdr>
    </w:div>
    <w:div w:id="625620559">
      <w:bodyDiv w:val="1"/>
      <w:marLeft w:val="0"/>
      <w:marRight w:val="0"/>
      <w:marTop w:val="0"/>
      <w:marBottom w:val="0"/>
      <w:divBdr>
        <w:top w:val="none" w:sz="0" w:space="0" w:color="auto"/>
        <w:left w:val="none" w:sz="0" w:space="0" w:color="auto"/>
        <w:bottom w:val="none" w:sz="0" w:space="0" w:color="auto"/>
        <w:right w:val="none" w:sz="0" w:space="0" w:color="auto"/>
      </w:divBdr>
    </w:div>
    <w:div w:id="626471486">
      <w:bodyDiv w:val="1"/>
      <w:marLeft w:val="0"/>
      <w:marRight w:val="0"/>
      <w:marTop w:val="0"/>
      <w:marBottom w:val="0"/>
      <w:divBdr>
        <w:top w:val="none" w:sz="0" w:space="0" w:color="auto"/>
        <w:left w:val="none" w:sz="0" w:space="0" w:color="auto"/>
        <w:bottom w:val="none" w:sz="0" w:space="0" w:color="auto"/>
        <w:right w:val="none" w:sz="0" w:space="0" w:color="auto"/>
      </w:divBdr>
    </w:div>
    <w:div w:id="627005154">
      <w:bodyDiv w:val="1"/>
      <w:marLeft w:val="0"/>
      <w:marRight w:val="0"/>
      <w:marTop w:val="0"/>
      <w:marBottom w:val="0"/>
      <w:divBdr>
        <w:top w:val="none" w:sz="0" w:space="0" w:color="auto"/>
        <w:left w:val="none" w:sz="0" w:space="0" w:color="auto"/>
        <w:bottom w:val="none" w:sz="0" w:space="0" w:color="auto"/>
        <w:right w:val="none" w:sz="0" w:space="0" w:color="auto"/>
      </w:divBdr>
    </w:div>
    <w:div w:id="628247535">
      <w:bodyDiv w:val="1"/>
      <w:marLeft w:val="0"/>
      <w:marRight w:val="0"/>
      <w:marTop w:val="0"/>
      <w:marBottom w:val="0"/>
      <w:divBdr>
        <w:top w:val="none" w:sz="0" w:space="0" w:color="auto"/>
        <w:left w:val="none" w:sz="0" w:space="0" w:color="auto"/>
        <w:bottom w:val="none" w:sz="0" w:space="0" w:color="auto"/>
        <w:right w:val="none" w:sz="0" w:space="0" w:color="auto"/>
      </w:divBdr>
    </w:div>
    <w:div w:id="628627118">
      <w:bodyDiv w:val="1"/>
      <w:marLeft w:val="0"/>
      <w:marRight w:val="0"/>
      <w:marTop w:val="0"/>
      <w:marBottom w:val="0"/>
      <w:divBdr>
        <w:top w:val="none" w:sz="0" w:space="0" w:color="auto"/>
        <w:left w:val="none" w:sz="0" w:space="0" w:color="auto"/>
        <w:bottom w:val="none" w:sz="0" w:space="0" w:color="auto"/>
        <w:right w:val="none" w:sz="0" w:space="0" w:color="auto"/>
      </w:divBdr>
    </w:div>
    <w:div w:id="628632178">
      <w:bodyDiv w:val="1"/>
      <w:marLeft w:val="0"/>
      <w:marRight w:val="0"/>
      <w:marTop w:val="0"/>
      <w:marBottom w:val="0"/>
      <w:divBdr>
        <w:top w:val="none" w:sz="0" w:space="0" w:color="auto"/>
        <w:left w:val="none" w:sz="0" w:space="0" w:color="auto"/>
        <w:bottom w:val="none" w:sz="0" w:space="0" w:color="auto"/>
        <w:right w:val="none" w:sz="0" w:space="0" w:color="auto"/>
      </w:divBdr>
    </w:div>
    <w:div w:id="629240236">
      <w:bodyDiv w:val="1"/>
      <w:marLeft w:val="0"/>
      <w:marRight w:val="0"/>
      <w:marTop w:val="0"/>
      <w:marBottom w:val="0"/>
      <w:divBdr>
        <w:top w:val="none" w:sz="0" w:space="0" w:color="auto"/>
        <w:left w:val="none" w:sz="0" w:space="0" w:color="auto"/>
        <w:bottom w:val="none" w:sz="0" w:space="0" w:color="auto"/>
        <w:right w:val="none" w:sz="0" w:space="0" w:color="auto"/>
      </w:divBdr>
    </w:div>
    <w:div w:id="629288537">
      <w:bodyDiv w:val="1"/>
      <w:marLeft w:val="0"/>
      <w:marRight w:val="0"/>
      <w:marTop w:val="0"/>
      <w:marBottom w:val="0"/>
      <w:divBdr>
        <w:top w:val="none" w:sz="0" w:space="0" w:color="auto"/>
        <w:left w:val="none" w:sz="0" w:space="0" w:color="auto"/>
        <w:bottom w:val="none" w:sz="0" w:space="0" w:color="auto"/>
        <w:right w:val="none" w:sz="0" w:space="0" w:color="auto"/>
      </w:divBdr>
    </w:div>
    <w:div w:id="631256104">
      <w:bodyDiv w:val="1"/>
      <w:marLeft w:val="0"/>
      <w:marRight w:val="0"/>
      <w:marTop w:val="0"/>
      <w:marBottom w:val="0"/>
      <w:divBdr>
        <w:top w:val="none" w:sz="0" w:space="0" w:color="auto"/>
        <w:left w:val="none" w:sz="0" w:space="0" w:color="auto"/>
        <w:bottom w:val="none" w:sz="0" w:space="0" w:color="auto"/>
        <w:right w:val="none" w:sz="0" w:space="0" w:color="auto"/>
      </w:divBdr>
    </w:div>
    <w:div w:id="632439894">
      <w:bodyDiv w:val="1"/>
      <w:marLeft w:val="0"/>
      <w:marRight w:val="0"/>
      <w:marTop w:val="0"/>
      <w:marBottom w:val="0"/>
      <w:divBdr>
        <w:top w:val="none" w:sz="0" w:space="0" w:color="auto"/>
        <w:left w:val="none" w:sz="0" w:space="0" w:color="auto"/>
        <w:bottom w:val="none" w:sz="0" w:space="0" w:color="auto"/>
        <w:right w:val="none" w:sz="0" w:space="0" w:color="auto"/>
      </w:divBdr>
    </w:div>
    <w:div w:id="633221333">
      <w:bodyDiv w:val="1"/>
      <w:marLeft w:val="0"/>
      <w:marRight w:val="0"/>
      <w:marTop w:val="0"/>
      <w:marBottom w:val="0"/>
      <w:divBdr>
        <w:top w:val="none" w:sz="0" w:space="0" w:color="auto"/>
        <w:left w:val="none" w:sz="0" w:space="0" w:color="auto"/>
        <w:bottom w:val="none" w:sz="0" w:space="0" w:color="auto"/>
        <w:right w:val="none" w:sz="0" w:space="0" w:color="auto"/>
      </w:divBdr>
    </w:div>
    <w:div w:id="635792154">
      <w:bodyDiv w:val="1"/>
      <w:marLeft w:val="0"/>
      <w:marRight w:val="0"/>
      <w:marTop w:val="0"/>
      <w:marBottom w:val="0"/>
      <w:divBdr>
        <w:top w:val="none" w:sz="0" w:space="0" w:color="auto"/>
        <w:left w:val="none" w:sz="0" w:space="0" w:color="auto"/>
        <w:bottom w:val="none" w:sz="0" w:space="0" w:color="auto"/>
        <w:right w:val="none" w:sz="0" w:space="0" w:color="auto"/>
      </w:divBdr>
    </w:div>
    <w:div w:id="637615235">
      <w:bodyDiv w:val="1"/>
      <w:marLeft w:val="0"/>
      <w:marRight w:val="0"/>
      <w:marTop w:val="0"/>
      <w:marBottom w:val="0"/>
      <w:divBdr>
        <w:top w:val="none" w:sz="0" w:space="0" w:color="auto"/>
        <w:left w:val="none" w:sz="0" w:space="0" w:color="auto"/>
        <w:bottom w:val="none" w:sz="0" w:space="0" w:color="auto"/>
        <w:right w:val="none" w:sz="0" w:space="0" w:color="auto"/>
      </w:divBdr>
    </w:div>
    <w:div w:id="638921621">
      <w:bodyDiv w:val="1"/>
      <w:marLeft w:val="0"/>
      <w:marRight w:val="0"/>
      <w:marTop w:val="0"/>
      <w:marBottom w:val="0"/>
      <w:divBdr>
        <w:top w:val="none" w:sz="0" w:space="0" w:color="auto"/>
        <w:left w:val="none" w:sz="0" w:space="0" w:color="auto"/>
        <w:bottom w:val="none" w:sz="0" w:space="0" w:color="auto"/>
        <w:right w:val="none" w:sz="0" w:space="0" w:color="auto"/>
      </w:divBdr>
    </w:div>
    <w:div w:id="639766277">
      <w:bodyDiv w:val="1"/>
      <w:marLeft w:val="0"/>
      <w:marRight w:val="0"/>
      <w:marTop w:val="0"/>
      <w:marBottom w:val="0"/>
      <w:divBdr>
        <w:top w:val="none" w:sz="0" w:space="0" w:color="auto"/>
        <w:left w:val="none" w:sz="0" w:space="0" w:color="auto"/>
        <w:bottom w:val="none" w:sz="0" w:space="0" w:color="auto"/>
        <w:right w:val="none" w:sz="0" w:space="0" w:color="auto"/>
      </w:divBdr>
      <w:divsChild>
        <w:div w:id="1742559473">
          <w:marLeft w:val="0"/>
          <w:marRight w:val="0"/>
          <w:marTop w:val="0"/>
          <w:marBottom w:val="0"/>
          <w:divBdr>
            <w:top w:val="none" w:sz="0" w:space="0" w:color="auto"/>
            <w:left w:val="none" w:sz="0" w:space="0" w:color="auto"/>
            <w:bottom w:val="none" w:sz="0" w:space="0" w:color="auto"/>
            <w:right w:val="none" w:sz="0" w:space="0" w:color="auto"/>
          </w:divBdr>
        </w:div>
      </w:divsChild>
    </w:div>
    <w:div w:id="641232751">
      <w:bodyDiv w:val="1"/>
      <w:marLeft w:val="0"/>
      <w:marRight w:val="0"/>
      <w:marTop w:val="0"/>
      <w:marBottom w:val="0"/>
      <w:divBdr>
        <w:top w:val="none" w:sz="0" w:space="0" w:color="auto"/>
        <w:left w:val="none" w:sz="0" w:space="0" w:color="auto"/>
        <w:bottom w:val="none" w:sz="0" w:space="0" w:color="auto"/>
        <w:right w:val="none" w:sz="0" w:space="0" w:color="auto"/>
      </w:divBdr>
    </w:div>
    <w:div w:id="643005846">
      <w:bodyDiv w:val="1"/>
      <w:marLeft w:val="0"/>
      <w:marRight w:val="0"/>
      <w:marTop w:val="0"/>
      <w:marBottom w:val="0"/>
      <w:divBdr>
        <w:top w:val="none" w:sz="0" w:space="0" w:color="auto"/>
        <w:left w:val="none" w:sz="0" w:space="0" w:color="auto"/>
        <w:bottom w:val="none" w:sz="0" w:space="0" w:color="auto"/>
        <w:right w:val="none" w:sz="0" w:space="0" w:color="auto"/>
      </w:divBdr>
    </w:div>
    <w:div w:id="644312352">
      <w:bodyDiv w:val="1"/>
      <w:marLeft w:val="0"/>
      <w:marRight w:val="0"/>
      <w:marTop w:val="0"/>
      <w:marBottom w:val="0"/>
      <w:divBdr>
        <w:top w:val="none" w:sz="0" w:space="0" w:color="auto"/>
        <w:left w:val="none" w:sz="0" w:space="0" w:color="auto"/>
        <w:bottom w:val="none" w:sz="0" w:space="0" w:color="auto"/>
        <w:right w:val="none" w:sz="0" w:space="0" w:color="auto"/>
      </w:divBdr>
    </w:div>
    <w:div w:id="645471878">
      <w:bodyDiv w:val="1"/>
      <w:marLeft w:val="0"/>
      <w:marRight w:val="0"/>
      <w:marTop w:val="0"/>
      <w:marBottom w:val="0"/>
      <w:divBdr>
        <w:top w:val="none" w:sz="0" w:space="0" w:color="auto"/>
        <w:left w:val="none" w:sz="0" w:space="0" w:color="auto"/>
        <w:bottom w:val="none" w:sz="0" w:space="0" w:color="auto"/>
        <w:right w:val="none" w:sz="0" w:space="0" w:color="auto"/>
      </w:divBdr>
    </w:div>
    <w:div w:id="647444237">
      <w:bodyDiv w:val="1"/>
      <w:marLeft w:val="0"/>
      <w:marRight w:val="0"/>
      <w:marTop w:val="0"/>
      <w:marBottom w:val="0"/>
      <w:divBdr>
        <w:top w:val="none" w:sz="0" w:space="0" w:color="auto"/>
        <w:left w:val="none" w:sz="0" w:space="0" w:color="auto"/>
        <w:bottom w:val="none" w:sz="0" w:space="0" w:color="auto"/>
        <w:right w:val="none" w:sz="0" w:space="0" w:color="auto"/>
      </w:divBdr>
    </w:div>
    <w:div w:id="647787152">
      <w:bodyDiv w:val="1"/>
      <w:marLeft w:val="0"/>
      <w:marRight w:val="0"/>
      <w:marTop w:val="0"/>
      <w:marBottom w:val="0"/>
      <w:divBdr>
        <w:top w:val="none" w:sz="0" w:space="0" w:color="auto"/>
        <w:left w:val="none" w:sz="0" w:space="0" w:color="auto"/>
        <w:bottom w:val="none" w:sz="0" w:space="0" w:color="auto"/>
        <w:right w:val="none" w:sz="0" w:space="0" w:color="auto"/>
      </w:divBdr>
    </w:div>
    <w:div w:id="647829362">
      <w:bodyDiv w:val="1"/>
      <w:marLeft w:val="0"/>
      <w:marRight w:val="0"/>
      <w:marTop w:val="0"/>
      <w:marBottom w:val="0"/>
      <w:divBdr>
        <w:top w:val="none" w:sz="0" w:space="0" w:color="auto"/>
        <w:left w:val="none" w:sz="0" w:space="0" w:color="auto"/>
        <w:bottom w:val="none" w:sz="0" w:space="0" w:color="auto"/>
        <w:right w:val="none" w:sz="0" w:space="0" w:color="auto"/>
      </w:divBdr>
    </w:div>
    <w:div w:id="649678444">
      <w:bodyDiv w:val="1"/>
      <w:marLeft w:val="0"/>
      <w:marRight w:val="0"/>
      <w:marTop w:val="0"/>
      <w:marBottom w:val="0"/>
      <w:divBdr>
        <w:top w:val="none" w:sz="0" w:space="0" w:color="auto"/>
        <w:left w:val="none" w:sz="0" w:space="0" w:color="auto"/>
        <w:bottom w:val="none" w:sz="0" w:space="0" w:color="auto"/>
        <w:right w:val="none" w:sz="0" w:space="0" w:color="auto"/>
      </w:divBdr>
    </w:div>
    <w:div w:id="651833332">
      <w:bodyDiv w:val="1"/>
      <w:marLeft w:val="0"/>
      <w:marRight w:val="0"/>
      <w:marTop w:val="0"/>
      <w:marBottom w:val="0"/>
      <w:divBdr>
        <w:top w:val="none" w:sz="0" w:space="0" w:color="auto"/>
        <w:left w:val="none" w:sz="0" w:space="0" w:color="auto"/>
        <w:bottom w:val="none" w:sz="0" w:space="0" w:color="auto"/>
        <w:right w:val="none" w:sz="0" w:space="0" w:color="auto"/>
      </w:divBdr>
    </w:div>
    <w:div w:id="653535230">
      <w:bodyDiv w:val="1"/>
      <w:marLeft w:val="0"/>
      <w:marRight w:val="0"/>
      <w:marTop w:val="0"/>
      <w:marBottom w:val="0"/>
      <w:divBdr>
        <w:top w:val="none" w:sz="0" w:space="0" w:color="auto"/>
        <w:left w:val="none" w:sz="0" w:space="0" w:color="auto"/>
        <w:bottom w:val="none" w:sz="0" w:space="0" w:color="auto"/>
        <w:right w:val="none" w:sz="0" w:space="0" w:color="auto"/>
      </w:divBdr>
      <w:divsChild>
        <w:div w:id="646056481">
          <w:marLeft w:val="0"/>
          <w:marRight w:val="0"/>
          <w:marTop w:val="0"/>
          <w:marBottom w:val="0"/>
          <w:divBdr>
            <w:top w:val="none" w:sz="0" w:space="0" w:color="auto"/>
            <w:left w:val="none" w:sz="0" w:space="0" w:color="auto"/>
            <w:bottom w:val="none" w:sz="0" w:space="0" w:color="auto"/>
            <w:right w:val="none" w:sz="0" w:space="0" w:color="auto"/>
          </w:divBdr>
          <w:divsChild>
            <w:div w:id="10109002">
              <w:marLeft w:val="0"/>
              <w:marRight w:val="0"/>
              <w:marTop w:val="0"/>
              <w:marBottom w:val="0"/>
              <w:divBdr>
                <w:top w:val="none" w:sz="0" w:space="0" w:color="auto"/>
                <w:left w:val="none" w:sz="0" w:space="0" w:color="auto"/>
                <w:bottom w:val="none" w:sz="0" w:space="0" w:color="auto"/>
                <w:right w:val="none" w:sz="0" w:space="0" w:color="auto"/>
              </w:divBdr>
            </w:div>
            <w:div w:id="905190886">
              <w:marLeft w:val="0"/>
              <w:marRight w:val="0"/>
              <w:marTop w:val="0"/>
              <w:marBottom w:val="0"/>
              <w:divBdr>
                <w:top w:val="none" w:sz="0" w:space="0" w:color="auto"/>
                <w:left w:val="none" w:sz="0" w:space="0" w:color="auto"/>
                <w:bottom w:val="none" w:sz="0" w:space="0" w:color="auto"/>
                <w:right w:val="none" w:sz="0" w:space="0" w:color="auto"/>
              </w:divBdr>
            </w:div>
            <w:div w:id="1820802365">
              <w:marLeft w:val="0"/>
              <w:marRight w:val="0"/>
              <w:marTop w:val="0"/>
              <w:marBottom w:val="0"/>
              <w:divBdr>
                <w:top w:val="none" w:sz="0" w:space="0" w:color="auto"/>
                <w:left w:val="none" w:sz="0" w:space="0" w:color="auto"/>
                <w:bottom w:val="none" w:sz="0" w:space="0" w:color="auto"/>
                <w:right w:val="none" w:sz="0" w:space="0" w:color="auto"/>
              </w:divBdr>
            </w:div>
            <w:div w:id="198581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3989787">
      <w:bodyDiv w:val="1"/>
      <w:marLeft w:val="0"/>
      <w:marRight w:val="0"/>
      <w:marTop w:val="0"/>
      <w:marBottom w:val="0"/>
      <w:divBdr>
        <w:top w:val="none" w:sz="0" w:space="0" w:color="auto"/>
        <w:left w:val="none" w:sz="0" w:space="0" w:color="auto"/>
        <w:bottom w:val="none" w:sz="0" w:space="0" w:color="auto"/>
        <w:right w:val="none" w:sz="0" w:space="0" w:color="auto"/>
      </w:divBdr>
    </w:div>
    <w:div w:id="657881754">
      <w:bodyDiv w:val="1"/>
      <w:marLeft w:val="0"/>
      <w:marRight w:val="0"/>
      <w:marTop w:val="0"/>
      <w:marBottom w:val="0"/>
      <w:divBdr>
        <w:top w:val="none" w:sz="0" w:space="0" w:color="auto"/>
        <w:left w:val="none" w:sz="0" w:space="0" w:color="auto"/>
        <w:bottom w:val="none" w:sz="0" w:space="0" w:color="auto"/>
        <w:right w:val="none" w:sz="0" w:space="0" w:color="auto"/>
      </w:divBdr>
    </w:div>
    <w:div w:id="659430079">
      <w:bodyDiv w:val="1"/>
      <w:marLeft w:val="0"/>
      <w:marRight w:val="0"/>
      <w:marTop w:val="0"/>
      <w:marBottom w:val="0"/>
      <w:divBdr>
        <w:top w:val="none" w:sz="0" w:space="0" w:color="auto"/>
        <w:left w:val="none" w:sz="0" w:space="0" w:color="auto"/>
        <w:bottom w:val="none" w:sz="0" w:space="0" w:color="auto"/>
        <w:right w:val="none" w:sz="0" w:space="0" w:color="auto"/>
      </w:divBdr>
    </w:div>
    <w:div w:id="659964091">
      <w:bodyDiv w:val="1"/>
      <w:marLeft w:val="0"/>
      <w:marRight w:val="0"/>
      <w:marTop w:val="0"/>
      <w:marBottom w:val="0"/>
      <w:divBdr>
        <w:top w:val="none" w:sz="0" w:space="0" w:color="auto"/>
        <w:left w:val="none" w:sz="0" w:space="0" w:color="auto"/>
        <w:bottom w:val="none" w:sz="0" w:space="0" w:color="auto"/>
        <w:right w:val="none" w:sz="0" w:space="0" w:color="auto"/>
      </w:divBdr>
    </w:div>
    <w:div w:id="660081798">
      <w:bodyDiv w:val="1"/>
      <w:marLeft w:val="0"/>
      <w:marRight w:val="0"/>
      <w:marTop w:val="0"/>
      <w:marBottom w:val="0"/>
      <w:divBdr>
        <w:top w:val="none" w:sz="0" w:space="0" w:color="auto"/>
        <w:left w:val="none" w:sz="0" w:space="0" w:color="auto"/>
        <w:bottom w:val="none" w:sz="0" w:space="0" w:color="auto"/>
        <w:right w:val="none" w:sz="0" w:space="0" w:color="auto"/>
      </w:divBdr>
    </w:div>
    <w:div w:id="660307742">
      <w:bodyDiv w:val="1"/>
      <w:marLeft w:val="0"/>
      <w:marRight w:val="0"/>
      <w:marTop w:val="0"/>
      <w:marBottom w:val="0"/>
      <w:divBdr>
        <w:top w:val="none" w:sz="0" w:space="0" w:color="auto"/>
        <w:left w:val="none" w:sz="0" w:space="0" w:color="auto"/>
        <w:bottom w:val="none" w:sz="0" w:space="0" w:color="auto"/>
        <w:right w:val="none" w:sz="0" w:space="0" w:color="auto"/>
      </w:divBdr>
    </w:div>
    <w:div w:id="661275750">
      <w:bodyDiv w:val="1"/>
      <w:marLeft w:val="0"/>
      <w:marRight w:val="0"/>
      <w:marTop w:val="0"/>
      <w:marBottom w:val="0"/>
      <w:divBdr>
        <w:top w:val="none" w:sz="0" w:space="0" w:color="auto"/>
        <w:left w:val="none" w:sz="0" w:space="0" w:color="auto"/>
        <w:bottom w:val="none" w:sz="0" w:space="0" w:color="auto"/>
        <w:right w:val="none" w:sz="0" w:space="0" w:color="auto"/>
      </w:divBdr>
    </w:div>
    <w:div w:id="661664328">
      <w:bodyDiv w:val="1"/>
      <w:marLeft w:val="0"/>
      <w:marRight w:val="0"/>
      <w:marTop w:val="0"/>
      <w:marBottom w:val="0"/>
      <w:divBdr>
        <w:top w:val="none" w:sz="0" w:space="0" w:color="auto"/>
        <w:left w:val="none" w:sz="0" w:space="0" w:color="auto"/>
        <w:bottom w:val="none" w:sz="0" w:space="0" w:color="auto"/>
        <w:right w:val="none" w:sz="0" w:space="0" w:color="auto"/>
      </w:divBdr>
    </w:div>
    <w:div w:id="663775007">
      <w:bodyDiv w:val="1"/>
      <w:marLeft w:val="0"/>
      <w:marRight w:val="0"/>
      <w:marTop w:val="0"/>
      <w:marBottom w:val="0"/>
      <w:divBdr>
        <w:top w:val="none" w:sz="0" w:space="0" w:color="auto"/>
        <w:left w:val="none" w:sz="0" w:space="0" w:color="auto"/>
        <w:bottom w:val="none" w:sz="0" w:space="0" w:color="auto"/>
        <w:right w:val="none" w:sz="0" w:space="0" w:color="auto"/>
      </w:divBdr>
    </w:div>
    <w:div w:id="664825348">
      <w:bodyDiv w:val="1"/>
      <w:marLeft w:val="0"/>
      <w:marRight w:val="0"/>
      <w:marTop w:val="0"/>
      <w:marBottom w:val="0"/>
      <w:divBdr>
        <w:top w:val="none" w:sz="0" w:space="0" w:color="auto"/>
        <w:left w:val="none" w:sz="0" w:space="0" w:color="auto"/>
        <w:bottom w:val="none" w:sz="0" w:space="0" w:color="auto"/>
        <w:right w:val="none" w:sz="0" w:space="0" w:color="auto"/>
      </w:divBdr>
    </w:div>
    <w:div w:id="667103499">
      <w:bodyDiv w:val="1"/>
      <w:marLeft w:val="0"/>
      <w:marRight w:val="0"/>
      <w:marTop w:val="0"/>
      <w:marBottom w:val="0"/>
      <w:divBdr>
        <w:top w:val="none" w:sz="0" w:space="0" w:color="auto"/>
        <w:left w:val="none" w:sz="0" w:space="0" w:color="auto"/>
        <w:bottom w:val="none" w:sz="0" w:space="0" w:color="auto"/>
        <w:right w:val="none" w:sz="0" w:space="0" w:color="auto"/>
      </w:divBdr>
    </w:div>
    <w:div w:id="668484071">
      <w:bodyDiv w:val="1"/>
      <w:marLeft w:val="0"/>
      <w:marRight w:val="0"/>
      <w:marTop w:val="0"/>
      <w:marBottom w:val="0"/>
      <w:divBdr>
        <w:top w:val="none" w:sz="0" w:space="0" w:color="auto"/>
        <w:left w:val="none" w:sz="0" w:space="0" w:color="auto"/>
        <w:bottom w:val="none" w:sz="0" w:space="0" w:color="auto"/>
        <w:right w:val="none" w:sz="0" w:space="0" w:color="auto"/>
      </w:divBdr>
    </w:div>
    <w:div w:id="670447045">
      <w:bodyDiv w:val="1"/>
      <w:marLeft w:val="0"/>
      <w:marRight w:val="0"/>
      <w:marTop w:val="0"/>
      <w:marBottom w:val="0"/>
      <w:divBdr>
        <w:top w:val="none" w:sz="0" w:space="0" w:color="auto"/>
        <w:left w:val="none" w:sz="0" w:space="0" w:color="auto"/>
        <w:bottom w:val="none" w:sz="0" w:space="0" w:color="auto"/>
        <w:right w:val="none" w:sz="0" w:space="0" w:color="auto"/>
      </w:divBdr>
    </w:div>
    <w:div w:id="671031451">
      <w:bodyDiv w:val="1"/>
      <w:marLeft w:val="0"/>
      <w:marRight w:val="0"/>
      <w:marTop w:val="0"/>
      <w:marBottom w:val="0"/>
      <w:divBdr>
        <w:top w:val="none" w:sz="0" w:space="0" w:color="auto"/>
        <w:left w:val="none" w:sz="0" w:space="0" w:color="auto"/>
        <w:bottom w:val="none" w:sz="0" w:space="0" w:color="auto"/>
        <w:right w:val="none" w:sz="0" w:space="0" w:color="auto"/>
      </w:divBdr>
    </w:div>
    <w:div w:id="671570682">
      <w:bodyDiv w:val="1"/>
      <w:marLeft w:val="0"/>
      <w:marRight w:val="0"/>
      <w:marTop w:val="0"/>
      <w:marBottom w:val="0"/>
      <w:divBdr>
        <w:top w:val="none" w:sz="0" w:space="0" w:color="auto"/>
        <w:left w:val="none" w:sz="0" w:space="0" w:color="auto"/>
        <w:bottom w:val="none" w:sz="0" w:space="0" w:color="auto"/>
        <w:right w:val="none" w:sz="0" w:space="0" w:color="auto"/>
      </w:divBdr>
    </w:div>
    <w:div w:id="672686440">
      <w:bodyDiv w:val="1"/>
      <w:marLeft w:val="0"/>
      <w:marRight w:val="0"/>
      <w:marTop w:val="0"/>
      <w:marBottom w:val="0"/>
      <w:divBdr>
        <w:top w:val="none" w:sz="0" w:space="0" w:color="auto"/>
        <w:left w:val="none" w:sz="0" w:space="0" w:color="auto"/>
        <w:bottom w:val="none" w:sz="0" w:space="0" w:color="auto"/>
        <w:right w:val="none" w:sz="0" w:space="0" w:color="auto"/>
      </w:divBdr>
      <w:divsChild>
        <w:div w:id="827096070">
          <w:marLeft w:val="0"/>
          <w:marRight w:val="0"/>
          <w:marTop w:val="0"/>
          <w:marBottom w:val="0"/>
          <w:divBdr>
            <w:top w:val="none" w:sz="0" w:space="0" w:color="auto"/>
            <w:left w:val="none" w:sz="0" w:space="0" w:color="auto"/>
            <w:bottom w:val="none" w:sz="0" w:space="0" w:color="auto"/>
            <w:right w:val="none" w:sz="0" w:space="0" w:color="auto"/>
          </w:divBdr>
          <w:divsChild>
            <w:div w:id="958534480">
              <w:marLeft w:val="0"/>
              <w:marRight w:val="0"/>
              <w:marTop w:val="0"/>
              <w:marBottom w:val="0"/>
              <w:divBdr>
                <w:top w:val="none" w:sz="0" w:space="0" w:color="auto"/>
                <w:left w:val="none" w:sz="0" w:space="0" w:color="auto"/>
                <w:bottom w:val="none" w:sz="0" w:space="0" w:color="auto"/>
                <w:right w:val="none" w:sz="0" w:space="0" w:color="auto"/>
              </w:divBdr>
            </w:div>
            <w:div w:id="1794522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798293">
      <w:bodyDiv w:val="1"/>
      <w:marLeft w:val="0"/>
      <w:marRight w:val="0"/>
      <w:marTop w:val="0"/>
      <w:marBottom w:val="0"/>
      <w:divBdr>
        <w:top w:val="none" w:sz="0" w:space="0" w:color="auto"/>
        <w:left w:val="none" w:sz="0" w:space="0" w:color="auto"/>
        <w:bottom w:val="none" w:sz="0" w:space="0" w:color="auto"/>
        <w:right w:val="none" w:sz="0" w:space="0" w:color="auto"/>
      </w:divBdr>
    </w:div>
    <w:div w:id="672878099">
      <w:bodyDiv w:val="1"/>
      <w:marLeft w:val="0"/>
      <w:marRight w:val="0"/>
      <w:marTop w:val="0"/>
      <w:marBottom w:val="0"/>
      <w:divBdr>
        <w:top w:val="none" w:sz="0" w:space="0" w:color="auto"/>
        <w:left w:val="none" w:sz="0" w:space="0" w:color="auto"/>
        <w:bottom w:val="none" w:sz="0" w:space="0" w:color="auto"/>
        <w:right w:val="none" w:sz="0" w:space="0" w:color="auto"/>
      </w:divBdr>
      <w:divsChild>
        <w:div w:id="2142915387">
          <w:marLeft w:val="0"/>
          <w:marRight w:val="0"/>
          <w:marTop w:val="0"/>
          <w:marBottom w:val="0"/>
          <w:divBdr>
            <w:top w:val="none" w:sz="0" w:space="0" w:color="auto"/>
            <w:left w:val="none" w:sz="0" w:space="0" w:color="auto"/>
            <w:bottom w:val="none" w:sz="0" w:space="0" w:color="auto"/>
            <w:right w:val="none" w:sz="0" w:space="0" w:color="auto"/>
          </w:divBdr>
          <w:divsChild>
            <w:div w:id="382828163">
              <w:marLeft w:val="0"/>
              <w:marRight w:val="0"/>
              <w:marTop w:val="0"/>
              <w:marBottom w:val="0"/>
              <w:divBdr>
                <w:top w:val="none" w:sz="0" w:space="0" w:color="auto"/>
                <w:left w:val="none" w:sz="0" w:space="0" w:color="auto"/>
                <w:bottom w:val="none" w:sz="0" w:space="0" w:color="auto"/>
                <w:right w:val="none" w:sz="0" w:space="0" w:color="auto"/>
              </w:divBdr>
            </w:div>
            <w:div w:id="653295458">
              <w:marLeft w:val="0"/>
              <w:marRight w:val="0"/>
              <w:marTop w:val="0"/>
              <w:marBottom w:val="0"/>
              <w:divBdr>
                <w:top w:val="none" w:sz="0" w:space="0" w:color="auto"/>
                <w:left w:val="none" w:sz="0" w:space="0" w:color="auto"/>
                <w:bottom w:val="none" w:sz="0" w:space="0" w:color="auto"/>
                <w:right w:val="none" w:sz="0" w:space="0" w:color="auto"/>
              </w:divBdr>
            </w:div>
            <w:div w:id="851845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6421203">
      <w:bodyDiv w:val="1"/>
      <w:marLeft w:val="0"/>
      <w:marRight w:val="0"/>
      <w:marTop w:val="0"/>
      <w:marBottom w:val="0"/>
      <w:divBdr>
        <w:top w:val="none" w:sz="0" w:space="0" w:color="auto"/>
        <w:left w:val="none" w:sz="0" w:space="0" w:color="auto"/>
        <w:bottom w:val="none" w:sz="0" w:space="0" w:color="auto"/>
        <w:right w:val="none" w:sz="0" w:space="0" w:color="auto"/>
      </w:divBdr>
    </w:div>
    <w:div w:id="676689120">
      <w:bodyDiv w:val="1"/>
      <w:marLeft w:val="0"/>
      <w:marRight w:val="0"/>
      <w:marTop w:val="0"/>
      <w:marBottom w:val="0"/>
      <w:divBdr>
        <w:top w:val="none" w:sz="0" w:space="0" w:color="auto"/>
        <w:left w:val="none" w:sz="0" w:space="0" w:color="auto"/>
        <w:bottom w:val="none" w:sz="0" w:space="0" w:color="auto"/>
        <w:right w:val="none" w:sz="0" w:space="0" w:color="auto"/>
      </w:divBdr>
    </w:div>
    <w:div w:id="677730980">
      <w:bodyDiv w:val="1"/>
      <w:marLeft w:val="0"/>
      <w:marRight w:val="0"/>
      <w:marTop w:val="0"/>
      <w:marBottom w:val="0"/>
      <w:divBdr>
        <w:top w:val="none" w:sz="0" w:space="0" w:color="auto"/>
        <w:left w:val="none" w:sz="0" w:space="0" w:color="auto"/>
        <w:bottom w:val="none" w:sz="0" w:space="0" w:color="auto"/>
        <w:right w:val="none" w:sz="0" w:space="0" w:color="auto"/>
      </w:divBdr>
    </w:div>
    <w:div w:id="679236131">
      <w:bodyDiv w:val="1"/>
      <w:marLeft w:val="0"/>
      <w:marRight w:val="0"/>
      <w:marTop w:val="0"/>
      <w:marBottom w:val="0"/>
      <w:divBdr>
        <w:top w:val="none" w:sz="0" w:space="0" w:color="auto"/>
        <w:left w:val="none" w:sz="0" w:space="0" w:color="auto"/>
        <w:bottom w:val="none" w:sz="0" w:space="0" w:color="auto"/>
        <w:right w:val="none" w:sz="0" w:space="0" w:color="auto"/>
      </w:divBdr>
    </w:div>
    <w:div w:id="683753832">
      <w:bodyDiv w:val="1"/>
      <w:marLeft w:val="0"/>
      <w:marRight w:val="0"/>
      <w:marTop w:val="0"/>
      <w:marBottom w:val="0"/>
      <w:divBdr>
        <w:top w:val="none" w:sz="0" w:space="0" w:color="auto"/>
        <w:left w:val="none" w:sz="0" w:space="0" w:color="auto"/>
        <w:bottom w:val="none" w:sz="0" w:space="0" w:color="auto"/>
        <w:right w:val="none" w:sz="0" w:space="0" w:color="auto"/>
      </w:divBdr>
    </w:div>
    <w:div w:id="683871786">
      <w:bodyDiv w:val="1"/>
      <w:marLeft w:val="0"/>
      <w:marRight w:val="0"/>
      <w:marTop w:val="0"/>
      <w:marBottom w:val="0"/>
      <w:divBdr>
        <w:top w:val="none" w:sz="0" w:space="0" w:color="auto"/>
        <w:left w:val="none" w:sz="0" w:space="0" w:color="auto"/>
        <w:bottom w:val="none" w:sz="0" w:space="0" w:color="auto"/>
        <w:right w:val="none" w:sz="0" w:space="0" w:color="auto"/>
      </w:divBdr>
    </w:div>
    <w:div w:id="684088290">
      <w:bodyDiv w:val="1"/>
      <w:marLeft w:val="0"/>
      <w:marRight w:val="0"/>
      <w:marTop w:val="0"/>
      <w:marBottom w:val="0"/>
      <w:divBdr>
        <w:top w:val="none" w:sz="0" w:space="0" w:color="auto"/>
        <w:left w:val="none" w:sz="0" w:space="0" w:color="auto"/>
        <w:bottom w:val="none" w:sz="0" w:space="0" w:color="auto"/>
        <w:right w:val="none" w:sz="0" w:space="0" w:color="auto"/>
      </w:divBdr>
    </w:div>
    <w:div w:id="684093097">
      <w:bodyDiv w:val="1"/>
      <w:marLeft w:val="0"/>
      <w:marRight w:val="0"/>
      <w:marTop w:val="0"/>
      <w:marBottom w:val="0"/>
      <w:divBdr>
        <w:top w:val="none" w:sz="0" w:space="0" w:color="auto"/>
        <w:left w:val="none" w:sz="0" w:space="0" w:color="auto"/>
        <w:bottom w:val="none" w:sz="0" w:space="0" w:color="auto"/>
        <w:right w:val="none" w:sz="0" w:space="0" w:color="auto"/>
      </w:divBdr>
    </w:div>
    <w:div w:id="684327386">
      <w:bodyDiv w:val="1"/>
      <w:marLeft w:val="0"/>
      <w:marRight w:val="0"/>
      <w:marTop w:val="0"/>
      <w:marBottom w:val="0"/>
      <w:divBdr>
        <w:top w:val="none" w:sz="0" w:space="0" w:color="auto"/>
        <w:left w:val="none" w:sz="0" w:space="0" w:color="auto"/>
        <w:bottom w:val="none" w:sz="0" w:space="0" w:color="auto"/>
        <w:right w:val="none" w:sz="0" w:space="0" w:color="auto"/>
      </w:divBdr>
    </w:div>
    <w:div w:id="686712768">
      <w:bodyDiv w:val="1"/>
      <w:marLeft w:val="0"/>
      <w:marRight w:val="0"/>
      <w:marTop w:val="0"/>
      <w:marBottom w:val="0"/>
      <w:divBdr>
        <w:top w:val="none" w:sz="0" w:space="0" w:color="auto"/>
        <w:left w:val="none" w:sz="0" w:space="0" w:color="auto"/>
        <w:bottom w:val="none" w:sz="0" w:space="0" w:color="auto"/>
        <w:right w:val="none" w:sz="0" w:space="0" w:color="auto"/>
      </w:divBdr>
    </w:div>
    <w:div w:id="690452780">
      <w:bodyDiv w:val="1"/>
      <w:marLeft w:val="0"/>
      <w:marRight w:val="0"/>
      <w:marTop w:val="0"/>
      <w:marBottom w:val="0"/>
      <w:divBdr>
        <w:top w:val="none" w:sz="0" w:space="0" w:color="auto"/>
        <w:left w:val="none" w:sz="0" w:space="0" w:color="auto"/>
        <w:bottom w:val="none" w:sz="0" w:space="0" w:color="auto"/>
        <w:right w:val="none" w:sz="0" w:space="0" w:color="auto"/>
      </w:divBdr>
    </w:div>
    <w:div w:id="692458454">
      <w:bodyDiv w:val="1"/>
      <w:marLeft w:val="0"/>
      <w:marRight w:val="0"/>
      <w:marTop w:val="0"/>
      <w:marBottom w:val="0"/>
      <w:divBdr>
        <w:top w:val="none" w:sz="0" w:space="0" w:color="auto"/>
        <w:left w:val="none" w:sz="0" w:space="0" w:color="auto"/>
        <w:bottom w:val="none" w:sz="0" w:space="0" w:color="auto"/>
        <w:right w:val="none" w:sz="0" w:space="0" w:color="auto"/>
      </w:divBdr>
    </w:div>
    <w:div w:id="693307878">
      <w:bodyDiv w:val="1"/>
      <w:marLeft w:val="0"/>
      <w:marRight w:val="0"/>
      <w:marTop w:val="0"/>
      <w:marBottom w:val="0"/>
      <w:divBdr>
        <w:top w:val="none" w:sz="0" w:space="0" w:color="auto"/>
        <w:left w:val="none" w:sz="0" w:space="0" w:color="auto"/>
        <w:bottom w:val="none" w:sz="0" w:space="0" w:color="auto"/>
        <w:right w:val="none" w:sz="0" w:space="0" w:color="auto"/>
      </w:divBdr>
    </w:div>
    <w:div w:id="694044335">
      <w:bodyDiv w:val="1"/>
      <w:marLeft w:val="0"/>
      <w:marRight w:val="0"/>
      <w:marTop w:val="0"/>
      <w:marBottom w:val="0"/>
      <w:divBdr>
        <w:top w:val="none" w:sz="0" w:space="0" w:color="auto"/>
        <w:left w:val="none" w:sz="0" w:space="0" w:color="auto"/>
        <w:bottom w:val="none" w:sz="0" w:space="0" w:color="auto"/>
        <w:right w:val="none" w:sz="0" w:space="0" w:color="auto"/>
      </w:divBdr>
    </w:div>
    <w:div w:id="695540742">
      <w:bodyDiv w:val="1"/>
      <w:marLeft w:val="0"/>
      <w:marRight w:val="0"/>
      <w:marTop w:val="0"/>
      <w:marBottom w:val="0"/>
      <w:divBdr>
        <w:top w:val="none" w:sz="0" w:space="0" w:color="auto"/>
        <w:left w:val="none" w:sz="0" w:space="0" w:color="auto"/>
        <w:bottom w:val="none" w:sz="0" w:space="0" w:color="auto"/>
        <w:right w:val="none" w:sz="0" w:space="0" w:color="auto"/>
      </w:divBdr>
    </w:div>
    <w:div w:id="695617586">
      <w:bodyDiv w:val="1"/>
      <w:marLeft w:val="0"/>
      <w:marRight w:val="0"/>
      <w:marTop w:val="0"/>
      <w:marBottom w:val="0"/>
      <w:divBdr>
        <w:top w:val="none" w:sz="0" w:space="0" w:color="auto"/>
        <w:left w:val="none" w:sz="0" w:space="0" w:color="auto"/>
        <w:bottom w:val="none" w:sz="0" w:space="0" w:color="auto"/>
        <w:right w:val="none" w:sz="0" w:space="0" w:color="auto"/>
      </w:divBdr>
    </w:div>
    <w:div w:id="698551208">
      <w:bodyDiv w:val="1"/>
      <w:marLeft w:val="0"/>
      <w:marRight w:val="0"/>
      <w:marTop w:val="0"/>
      <w:marBottom w:val="0"/>
      <w:divBdr>
        <w:top w:val="none" w:sz="0" w:space="0" w:color="auto"/>
        <w:left w:val="none" w:sz="0" w:space="0" w:color="auto"/>
        <w:bottom w:val="none" w:sz="0" w:space="0" w:color="auto"/>
        <w:right w:val="none" w:sz="0" w:space="0" w:color="auto"/>
      </w:divBdr>
    </w:div>
    <w:div w:id="699936966">
      <w:bodyDiv w:val="1"/>
      <w:marLeft w:val="0"/>
      <w:marRight w:val="0"/>
      <w:marTop w:val="0"/>
      <w:marBottom w:val="0"/>
      <w:divBdr>
        <w:top w:val="none" w:sz="0" w:space="0" w:color="auto"/>
        <w:left w:val="none" w:sz="0" w:space="0" w:color="auto"/>
        <w:bottom w:val="none" w:sz="0" w:space="0" w:color="auto"/>
        <w:right w:val="none" w:sz="0" w:space="0" w:color="auto"/>
      </w:divBdr>
    </w:div>
    <w:div w:id="700514543">
      <w:bodyDiv w:val="1"/>
      <w:marLeft w:val="0"/>
      <w:marRight w:val="0"/>
      <w:marTop w:val="0"/>
      <w:marBottom w:val="0"/>
      <w:divBdr>
        <w:top w:val="none" w:sz="0" w:space="0" w:color="auto"/>
        <w:left w:val="none" w:sz="0" w:space="0" w:color="auto"/>
        <w:bottom w:val="none" w:sz="0" w:space="0" w:color="auto"/>
        <w:right w:val="none" w:sz="0" w:space="0" w:color="auto"/>
      </w:divBdr>
    </w:div>
    <w:div w:id="701899090">
      <w:bodyDiv w:val="1"/>
      <w:marLeft w:val="0"/>
      <w:marRight w:val="0"/>
      <w:marTop w:val="0"/>
      <w:marBottom w:val="0"/>
      <w:divBdr>
        <w:top w:val="none" w:sz="0" w:space="0" w:color="auto"/>
        <w:left w:val="none" w:sz="0" w:space="0" w:color="auto"/>
        <w:bottom w:val="none" w:sz="0" w:space="0" w:color="auto"/>
        <w:right w:val="none" w:sz="0" w:space="0" w:color="auto"/>
      </w:divBdr>
    </w:div>
    <w:div w:id="704334061">
      <w:bodyDiv w:val="1"/>
      <w:marLeft w:val="0"/>
      <w:marRight w:val="0"/>
      <w:marTop w:val="0"/>
      <w:marBottom w:val="0"/>
      <w:divBdr>
        <w:top w:val="none" w:sz="0" w:space="0" w:color="auto"/>
        <w:left w:val="none" w:sz="0" w:space="0" w:color="auto"/>
        <w:bottom w:val="none" w:sz="0" w:space="0" w:color="auto"/>
        <w:right w:val="none" w:sz="0" w:space="0" w:color="auto"/>
      </w:divBdr>
    </w:div>
    <w:div w:id="705102566">
      <w:bodyDiv w:val="1"/>
      <w:marLeft w:val="0"/>
      <w:marRight w:val="0"/>
      <w:marTop w:val="0"/>
      <w:marBottom w:val="0"/>
      <w:divBdr>
        <w:top w:val="none" w:sz="0" w:space="0" w:color="auto"/>
        <w:left w:val="none" w:sz="0" w:space="0" w:color="auto"/>
        <w:bottom w:val="none" w:sz="0" w:space="0" w:color="auto"/>
        <w:right w:val="none" w:sz="0" w:space="0" w:color="auto"/>
      </w:divBdr>
    </w:div>
    <w:div w:id="707267141">
      <w:bodyDiv w:val="1"/>
      <w:marLeft w:val="0"/>
      <w:marRight w:val="0"/>
      <w:marTop w:val="0"/>
      <w:marBottom w:val="0"/>
      <w:divBdr>
        <w:top w:val="none" w:sz="0" w:space="0" w:color="auto"/>
        <w:left w:val="none" w:sz="0" w:space="0" w:color="auto"/>
        <w:bottom w:val="none" w:sz="0" w:space="0" w:color="auto"/>
        <w:right w:val="none" w:sz="0" w:space="0" w:color="auto"/>
      </w:divBdr>
    </w:div>
    <w:div w:id="707873834">
      <w:bodyDiv w:val="1"/>
      <w:marLeft w:val="0"/>
      <w:marRight w:val="0"/>
      <w:marTop w:val="0"/>
      <w:marBottom w:val="0"/>
      <w:divBdr>
        <w:top w:val="none" w:sz="0" w:space="0" w:color="auto"/>
        <w:left w:val="none" w:sz="0" w:space="0" w:color="auto"/>
        <w:bottom w:val="none" w:sz="0" w:space="0" w:color="auto"/>
        <w:right w:val="none" w:sz="0" w:space="0" w:color="auto"/>
      </w:divBdr>
    </w:div>
    <w:div w:id="712195145">
      <w:bodyDiv w:val="1"/>
      <w:marLeft w:val="0"/>
      <w:marRight w:val="0"/>
      <w:marTop w:val="0"/>
      <w:marBottom w:val="0"/>
      <w:divBdr>
        <w:top w:val="none" w:sz="0" w:space="0" w:color="auto"/>
        <w:left w:val="none" w:sz="0" w:space="0" w:color="auto"/>
        <w:bottom w:val="none" w:sz="0" w:space="0" w:color="auto"/>
        <w:right w:val="none" w:sz="0" w:space="0" w:color="auto"/>
      </w:divBdr>
    </w:div>
    <w:div w:id="713041996">
      <w:bodyDiv w:val="1"/>
      <w:marLeft w:val="0"/>
      <w:marRight w:val="0"/>
      <w:marTop w:val="0"/>
      <w:marBottom w:val="0"/>
      <w:divBdr>
        <w:top w:val="none" w:sz="0" w:space="0" w:color="auto"/>
        <w:left w:val="none" w:sz="0" w:space="0" w:color="auto"/>
        <w:bottom w:val="none" w:sz="0" w:space="0" w:color="auto"/>
        <w:right w:val="none" w:sz="0" w:space="0" w:color="auto"/>
      </w:divBdr>
    </w:div>
    <w:div w:id="713192283">
      <w:bodyDiv w:val="1"/>
      <w:marLeft w:val="0"/>
      <w:marRight w:val="0"/>
      <w:marTop w:val="0"/>
      <w:marBottom w:val="0"/>
      <w:divBdr>
        <w:top w:val="none" w:sz="0" w:space="0" w:color="auto"/>
        <w:left w:val="none" w:sz="0" w:space="0" w:color="auto"/>
        <w:bottom w:val="none" w:sz="0" w:space="0" w:color="auto"/>
        <w:right w:val="none" w:sz="0" w:space="0" w:color="auto"/>
      </w:divBdr>
    </w:div>
    <w:div w:id="716198638">
      <w:bodyDiv w:val="1"/>
      <w:marLeft w:val="0"/>
      <w:marRight w:val="0"/>
      <w:marTop w:val="0"/>
      <w:marBottom w:val="0"/>
      <w:divBdr>
        <w:top w:val="none" w:sz="0" w:space="0" w:color="auto"/>
        <w:left w:val="none" w:sz="0" w:space="0" w:color="auto"/>
        <w:bottom w:val="none" w:sz="0" w:space="0" w:color="auto"/>
        <w:right w:val="none" w:sz="0" w:space="0" w:color="auto"/>
      </w:divBdr>
    </w:div>
    <w:div w:id="716662382">
      <w:bodyDiv w:val="1"/>
      <w:marLeft w:val="0"/>
      <w:marRight w:val="0"/>
      <w:marTop w:val="0"/>
      <w:marBottom w:val="0"/>
      <w:divBdr>
        <w:top w:val="none" w:sz="0" w:space="0" w:color="auto"/>
        <w:left w:val="none" w:sz="0" w:space="0" w:color="auto"/>
        <w:bottom w:val="none" w:sz="0" w:space="0" w:color="auto"/>
        <w:right w:val="none" w:sz="0" w:space="0" w:color="auto"/>
      </w:divBdr>
    </w:div>
    <w:div w:id="717358679">
      <w:bodyDiv w:val="1"/>
      <w:marLeft w:val="0"/>
      <w:marRight w:val="0"/>
      <w:marTop w:val="0"/>
      <w:marBottom w:val="0"/>
      <w:divBdr>
        <w:top w:val="none" w:sz="0" w:space="0" w:color="auto"/>
        <w:left w:val="none" w:sz="0" w:space="0" w:color="auto"/>
        <w:bottom w:val="none" w:sz="0" w:space="0" w:color="auto"/>
        <w:right w:val="none" w:sz="0" w:space="0" w:color="auto"/>
      </w:divBdr>
    </w:div>
    <w:div w:id="718672580">
      <w:bodyDiv w:val="1"/>
      <w:marLeft w:val="0"/>
      <w:marRight w:val="0"/>
      <w:marTop w:val="0"/>
      <w:marBottom w:val="0"/>
      <w:divBdr>
        <w:top w:val="none" w:sz="0" w:space="0" w:color="auto"/>
        <w:left w:val="none" w:sz="0" w:space="0" w:color="auto"/>
        <w:bottom w:val="none" w:sz="0" w:space="0" w:color="auto"/>
        <w:right w:val="none" w:sz="0" w:space="0" w:color="auto"/>
      </w:divBdr>
      <w:divsChild>
        <w:div w:id="1708601505">
          <w:marLeft w:val="0"/>
          <w:marRight w:val="0"/>
          <w:marTop w:val="0"/>
          <w:marBottom w:val="0"/>
          <w:divBdr>
            <w:top w:val="none" w:sz="0" w:space="0" w:color="auto"/>
            <w:left w:val="none" w:sz="0" w:space="0" w:color="auto"/>
            <w:bottom w:val="none" w:sz="0" w:space="0" w:color="auto"/>
            <w:right w:val="none" w:sz="0" w:space="0" w:color="auto"/>
          </w:divBdr>
        </w:div>
      </w:divsChild>
    </w:div>
    <w:div w:id="720134768">
      <w:bodyDiv w:val="1"/>
      <w:marLeft w:val="0"/>
      <w:marRight w:val="0"/>
      <w:marTop w:val="0"/>
      <w:marBottom w:val="0"/>
      <w:divBdr>
        <w:top w:val="none" w:sz="0" w:space="0" w:color="auto"/>
        <w:left w:val="none" w:sz="0" w:space="0" w:color="auto"/>
        <w:bottom w:val="none" w:sz="0" w:space="0" w:color="auto"/>
        <w:right w:val="none" w:sz="0" w:space="0" w:color="auto"/>
      </w:divBdr>
    </w:div>
    <w:div w:id="720636866">
      <w:bodyDiv w:val="1"/>
      <w:marLeft w:val="0"/>
      <w:marRight w:val="0"/>
      <w:marTop w:val="0"/>
      <w:marBottom w:val="0"/>
      <w:divBdr>
        <w:top w:val="none" w:sz="0" w:space="0" w:color="auto"/>
        <w:left w:val="none" w:sz="0" w:space="0" w:color="auto"/>
        <w:bottom w:val="none" w:sz="0" w:space="0" w:color="auto"/>
        <w:right w:val="none" w:sz="0" w:space="0" w:color="auto"/>
      </w:divBdr>
    </w:div>
    <w:div w:id="720902341">
      <w:bodyDiv w:val="1"/>
      <w:marLeft w:val="0"/>
      <w:marRight w:val="0"/>
      <w:marTop w:val="0"/>
      <w:marBottom w:val="0"/>
      <w:divBdr>
        <w:top w:val="none" w:sz="0" w:space="0" w:color="auto"/>
        <w:left w:val="none" w:sz="0" w:space="0" w:color="auto"/>
        <w:bottom w:val="none" w:sz="0" w:space="0" w:color="auto"/>
        <w:right w:val="none" w:sz="0" w:space="0" w:color="auto"/>
      </w:divBdr>
    </w:div>
    <w:div w:id="721515769">
      <w:bodyDiv w:val="1"/>
      <w:marLeft w:val="0"/>
      <w:marRight w:val="0"/>
      <w:marTop w:val="0"/>
      <w:marBottom w:val="0"/>
      <w:divBdr>
        <w:top w:val="none" w:sz="0" w:space="0" w:color="auto"/>
        <w:left w:val="none" w:sz="0" w:space="0" w:color="auto"/>
        <w:bottom w:val="none" w:sz="0" w:space="0" w:color="auto"/>
        <w:right w:val="none" w:sz="0" w:space="0" w:color="auto"/>
      </w:divBdr>
      <w:divsChild>
        <w:div w:id="216747058">
          <w:marLeft w:val="0"/>
          <w:marRight w:val="0"/>
          <w:marTop w:val="0"/>
          <w:marBottom w:val="0"/>
          <w:divBdr>
            <w:top w:val="none" w:sz="0" w:space="0" w:color="auto"/>
            <w:left w:val="none" w:sz="0" w:space="0" w:color="auto"/>
            <w:bottom w:val="none" w:sz="0" w:space="0" w:color="auto"/>
            <w:right w:val="none" w:sz="0" w:space="0" w:color="auto"/>
          </w:divBdr>
        </w:div>
      </w:divsChild>
    </w:div>
    <w:div w:id="721758880">
      <w:bodyDiv w:val="1"/>
      <w:marLeft w:val="0"/>
      <w:marRight w:val="0"/>
      <w:marTop w:val="0"/>
      <w:marBottom w:val="0"/>
      <w:divBdr>
        <w:top w:val="none" w:sz="0" w:space="0" w:color="auto"/>
        <w:left w:val="none" w:sz="0" w:space="0" w:color="auto"/>
        <w:bottom w:val="none" w:sz="0" w:space="0" w:color="auto"/>
        <w:right w:val="none" w:sz="0" w:space="0" w:color="auto"/>
      </w:divBdr>
    </w:div>
    <w:div w:id="722558687">
      <w:bodyDiv w:val="1"/>
      <w:marLeft w:val="0"/>
      <w:marRight w:val="0"/>
      <w:marTop w:val="0"/>
      <w:marBottom w:val="0"/>
      <w:divBdr>
        <w:top w:val="none" w:sz="0" w:space="0" w:color="auto"/>
        <w:left w:val="none" w:sz="0" w:space="0" w:color="auto"/>
        <w:bottom w:val="none" w:sz="0" w:space="0" w:color="auto"/>
        <w:right w:val="none" w:sz="0" w:space="0" w:color="auto"/>
      </w:divBdr>
    </w:div>
    <w:div w:id="723791241">
      <w:bodyDiv w:val="1"/>
      <w:marLeft w:val="0"/>
      <w:marRight w:val="0"/>
      <w:marTop w:val="0"/>
      <w:marBottom w:val="0"/>
      <w:divBdr>
        <w:top w:val="none" w:sz="0" w:space="0" w:color="auto"/>
        <w:left w:val="none" w:sz="0" w:space="0" w:color="auto"/>
        <w:bottom w:val="none" w:sz="0" w:space="0" w:color="auto"/>
        <w:right w:val="none" w:sz="0" w:space="0" w:color="auto"/>
      </w:divBdr>
    </w:div>
    <w:div w:id="723916164">
      <w:bodyDiv w:val="1"/>
      <w:marLeft w:val="0"/>
      <w:marRight w:val="0"/>
      <w:marTop w:val="0"/>
      <w:marBottom w:val="0"/>
      <w:divBdr>
        <w:top w:val="none" w:sz="0" w:space="0" w:color="auto"/>
        <w:left w:val="none" w:sz="0" w:space="0" w:color="auto"/>
        <w:bottom w:val="none" w:sz="0" w:space="0" w:color="auto"/>
        <w:right w:val="none" w:sz="0" w:space="0" w:color="auto"/>
      </w:divBdr>
    </w:div>
    <w:div w:id="728262289">
      <w:bodyDiv w:val="1"/>
      <w:marLeft w:val="0"/>
      <w:marRight w:val="0"/>
      <w:marTop w:val="0"/>
      <w:marBottom w:val="0"/>
      <w:divBdr>
        <w:top w:val="none" w:sz="0" w:space="0" w:color="auto"/>
        <w:left w:val="none" w:sz="0" w:space="0" w:color="auto"/>
        <w:bottom w:val="none" w:sz="0" w:space="0" w:color="auto"/>
        <w:right w:val="none" w:sz="0" w:space="0" w:color="auto"/>
      </w:divBdr>
    </w:div>
    <w:div w:id="728309985">
      <w:bodyDiv w:val="1"/>
      <w:marLeft w:val="0"/>
      <w:marRight w:val="0"/>
      <w:marTop w:val="0"/>
      <w:marBottom w:val="0"/>
      <w:divBdr>
        <w:top w:val="none" w:sz="0" w:space="0" w:color="auto"/>
        <w:left w:val="none" w:sz="0" w:space="0" w:color="auto"/>
        <w:bottom w:val="none" w:sz="0" w:space="0" w:color="auto"/>
        <w:right w:val="none" w:sz="0" w:space="0" w:color="auto"/>
      </w:divBdr>
    </w:div>
    <w:div w:id="729351012">
      <w:bodyDiv w:val="1"/>
      <w:marLeft w:val="0"/>
      <w:marRight w:val="0"/>
      <w:marTop w:val="0"/>
      <w:marBottom w:val="0"/>
      <w:divBdr>
        <w:top w:val="none" w:sz="0" w:space="0" w:color="auto"/>
        <w:left w:val="none" w:sz="0" w:space="0" w:color="auto"/>
        <w:bottom w:val="none" w:sz="0" w:space="0" w:color="auto"/>
        <w:right w:val="none" w:sz="0" w:space="0" w:color="auto"/>
      </w:divBdr>
    </w:div>
    <w:div w:id="729688400">
      <w:bodyDiv w:val="1"/>
      <w:marLeft w:val="0"/>
      <w:marRight w:val="0"/>
      <w:marTop w:val="0"/>
      <w:marBottom w:val="0"/>
      <w:divBdr>
        <w:top w:val="none" w:sz="0" w:space="0" w:color="auto"/>
        <w:left w:val="none" w:sz="0" w:space="0" w:color="auto"/>
        <w:bottom w:val="none" w:sz="0" w:space="0" w:color="auto"/>
        <w:right w:val="none" w:sz="0" w:space="0" w:color="auto"/>
      </w:divBdr>
    </w:div>
    <w:div w:id="729695711">
      <w:bodyDiv w:val="1"/>
      <w:marLeft w:val="0"/>
      <w:marRight w:val="0"/>
      <w:marTop w:val="0"/>
      <w:marBottom w:val="0"/>
      <w:divBdr>
        <w:top w:val="none" w:sz="0" w:space="0" w:color="auto"/>
        <w:left w:val="none" w:sz="0" w:space="0" w:color="auto"/>
        <w:bottom w:val="none" w:sz="0" w:space="0" w:color="auto"/>
        <w:right w:val="none" w:sz="0" w:space="0" w:color="auto"/>
      </w:divBdr>
    </w:div>
    <w:div w:id="730930398">
      <w:bodyDiv w:val="1"/>
      <w:marLeft w:val="0"/>
      <w:marRight w:val="0"/>
      <w:marTop w:val="0"/>
      <w:marBottom w:val="0"/>
      <w:divBdr>
        <w:top w:val="none" w:sz="0" w:space="0" w:color="auto"/>
        <w:left w:val="none" w:sz="0" w:space="0" w:color="auto"/>
        <w:bottom w:val="none" w:sz="0" w:space="0" w:color="auto"/>
        <w:right w:val="none" w:sz="0" w:space="0" w:color="auto"/>
      </w:divBdr>
    </w:div>
    <w:div w:id="731738690">
      <w:bodyDiv w:val="1"/>
      <w:marLeft w:val="0"/>
      <w:marRight w:val="0"/>
      <w:marTop w:val="0"/>
      <w:marBottom w:val="0"/>
      <w:divBdr>
        <w:top w:val="none" w:sz="0" w:space="0" w:color="auto"/>
        <w:left w:val="none" w:sz="0" w:space="0" w:color="auto"/>
        <w:bottom w:val="none" w:sz="0" w:space="0" w:color="auto"/>
        <w:right w:val="none" w:sz="0" w:space="0" w:color="auto"/>
      </w:divBdr>
    </w:div>
    <w:div w:id="731926132">
      <w:bodyDiv w:val="1"/>
      <w:marLeft w:val="0"/>
      <w:marRight w:val="0"/>
      <w:marTop w:val="0"/>
      <w:marBottom w:val="0"/>
      <w:divBdr>
        <w:top w:val="none" w:sz="0" w:space="0" w:color="auto"/>
        <w:left w:val="none" w:sz="0" w:space="0" w:color="auto"/>
        <w:bottom w:val="none" w:sz="0" w:space="0" w:color="auto"/>
        <w:right w:val="none" w:sz="0" w:space="0" w:color="auto"/>
      </w:divBdr>
    </w:div>
    <w:div w:id="732779097">
      <w:bodyDiv w:val="1"/>
      <w:marLeft w:val="0"/>
      <w:marRight w:val="0"/>
      <w:marTop w:val="0"/>
      <w:marBottom w:val="0"/>
      <w:divBdr>
        <w:top w:val="none" w:sz="0" w:space="0" w:color="auto"/>
        <w:left w:val="none" w:sz="0" w:space="0" w:color="auto"/>
        <w:bottom w:val="none" w:sz="0" w:space="0" w:color="auto"/>
        <w:right w:val="none" w:sz="0" w:space="0" w:color="auto"/>
      </w:divBdr>
    </w:div>
    <w:div w:id="733042775">
      <w:bodyDiv w:val="1"/>
      <w:marLeft w:val="0"/>
      <w:marRight w:val="0"/>
      <w:marTop w:val="0"/>
      <w:marBottom w:val="0"/>
      <w:divBdr>
        <w:top w:val="none" w:sz="0" w:space="0" w:color="auto"/>
        <w:left w:val="none" w:sz="0" w:space="0" w:color="auto"/>
        <w:bottom w:val="none" w:sz="0" w:space="0" w:color="auto"/>
        <w:right w:val="none" w:sz="0" w:space="0" w:color="auto"/>
      </w:divBdr>
    </w:div>
    <w:div w:id="734547517">
      <w:bodyDiv w:val="1"/>
      <w:marLeft w:val="0"/>
      <w:marRight w:val="0"/>
      <w:marTop w:val="0"/>
      <w:marBottom w:val="0"/>
      <w:divBdr>
        <w:top w:val="none" w:sz="0" w:space="0" w:color="auto"/>
        <w:left w:val="none" w:sz="0" w:space="0" w:color="auto"/>
        <w:bottom w:val="none" w:sz="0" w:space="0" w:color="auto"/>
        <w:right w:val="none" w:sz="0" w:space="0" w:color="auto"/>
      </w:divBdr>
    </w:div>
    <w:div w:id="734551218">
      <w:bodyDiv w:val="1"/>
      <w:marLeft w:val="0"/>
      <w:marRight w:val="0"/>
      <w:marTop w:val="0"/>
      <w:marBottom w:val="0"/>
      <w:divBdr>
        <w:top w:val="none" w:sz="0" w:space="0" w:color="auto"/>
        <w:left w:val="none" w:sz="0" w:space="0" w:color="auto"/>
        <w:bottom w:val="none" w:sz="0" w:space="0" w:color="auto"/>
        <w:right w:val="none" w:sz="0" w:space="0" w:color="auto"/>
      </w:divBdr>
    </w:div>
    <w:div w:id="735207564">
      <w:bodyDiv w:val="1"/>
      <w:marLeft w:val="0"/>
      <w:marRight w:val="0"/>
      <w:marTop w:val="0"/>
      <w:marBottom w:val="0"/>
      <w:divBdr>
        <w:top w:val="none" w:sz="0" w:space="0" w:color="auto"/>
        <w:left w:val="none" w:sz="0" w:space="0" w:color="auto"/>
        <w:bottom w:val="none" w:sz="0" w:space="0" w:color="auto"/>
        <w:right w:val="none" w:sz="0" w:space="0" w:color="auto"/>
      </w:divBdr>
    </w:div>
    <w:div w:id="735208430">
      <w:bodyDiv w:val="1"/>
      <w:marLeft w:val="0"/>
      <w:marRight w:val="0"/>
      <w:marTop w:val="0"/>
      <w:marBottom w:val="0"/>
      <w:divBdr>
        <w:top w:val="none" w:sz="0" w:space="0" w:color="auto"/>
        <w:left w:val="none" w:sz="0" w:space="0" w:color="auto"/>
        <w:bottom w:val="none" w:sz="0" w:space="0" w:color="auto"/>
        <w:right w:val="none" w:sz="0" w:space="0" w:color="auto"/>
      </w:divBdr>
      <w:divsChild>
        <w:div w:id="1122767724">
          <w:marLeft w:val="0"/>
          <w:marRight w:val="0"/>
          <w:marTop w:val="0"/>
          <w:marBottom w:val="0"/>
          <w:divBdr>
            <w:top w:val="none" w:sz="0" w:space="0" w:color="auto"/>
            <w:left w:val="none" w:sz="0" w:space="0" w:color="auto"/>
            <w:bottom w:val="none" w:sz="0" w:space="0" w:color="auto"/>
            <w:right w:val="none" w:sz="0" w:space="0" w:color="auto"/>
          </w:divBdr>
          <w:divsChild>
            <w:div w:id="356663347">
              <w:marLeft w:val="0"/>
              <w:marRight w:val="0"/>
              <w:marTop w:val="0"/>
              <w:marBottom w:val="0"/>
              <w:divBdr>
                <w:top w:val="none" w:sz="0" w:space="0" w:color="auto"/>
                <w:left w:val="none" w:sz="0" w:space="0" w:color="auto"/>
                <w:bottom w:val="none" w:sz="0" w:space="0" w:color="auto"/>
                <w:right w:val="none" w:sz="0" w:space="0" w:color="auto"/>
              </w:divBdr>
            </w:div>
            <w:div w:id="1985154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5320909">
      <w:bodyDiv w:val="1"/>
      <w:marLeft w:val="0"/>
      <w:marRight w:val="0"/>
      <w:marTop w:val="0"/>
      <w:marBottom w:val="0"/>
      <w:divBdr>
        <w:top w:val="none" w:sz="0" w:space="0" w:color="auto"/>
        <w:left w:val="none" w:sz="0" w:space="0" w:color="auto"/>
        <w:bottom w:val="none" w:sz="0" w:space="0" w:color="auto"/>
        <w:right w:val="none" w:sz="0" w:space="0" w:color="auto"/>
      </w:divBdr>
    </w:div>
    <w:div w:id="735590199">
      <w:bodyDiv w:val="1"/>
      <w:marLeft w:val="0"/>
      <w:marRight w:val="0"/>
      <w:marTop w:val="0"/>
      <w:marBottom w:val="0"/>
      <w:divBdr>
        <w:top w:val="none" w:sz="0" w:space="0" w:color="auto"/>
        <w:left w:val="none" w:sz="0" w:space="0" w:color="auto"/>
        <w:bottom w:val="none" w:sz="0" w:space="0" w:color="auto"/>
        <w:right w:val="none" w:sz="0" w:space="0" w:color="auto"/>
      </w:divBdr>
      <w:divsChild>
        <w:div w:id="759058852">
          <w:marLeft w:val="0"/>
          <w:marRight w:val="0"/>
          <w:marTop w:val="0"/>
          <w:marBottom w:val="0"/>
          <w:divBdr>
            <w:top w:val="none" w:sz="0" w:space="0" w:color="auto"/>
            <w:left w:val="none" w:sz="0" w:space="0" w:color="auto"/>
            <w:bottom w:val="none" w:sz="0" w:space="0" w:color="auto"/>
            <w:right w:val="none" w:sz="0" w:space="0" w:color="auto"/>
          </w:divBdr>
        </w:div>
      </w:divsChild>
    </w:div>
    <w:div w:id="736636580">
      <w:bodyDiv w:val="1"/>
      <w:marLeft w:val="0"/>
      <w:marRight w:val="0"/>
      <w:marTop w:val="0"/>
      <w:marBottom w:val="0"/>
      <w:divBdr>
        <w:top w:val="none" w:sz="0" w:space="0" w:color="auto"/>
        <w:left w:val="none" w:sz="0" w:space="0" w:color="auto"/>
        <w:bottom w:val="none" w:sz="0" w:space="0" w:color="auto"/>
        <w:right w:val="none" w:sz="0" w:space="0" w:color="auto"/>
      </w:divBdr>
    </w:div>
    <w:div w:id="737745610">
      <w:bodyDiv w:val="1"/>
      <w:marLeft w:val="0"/>
      <w:marRight w:val="0"/>
      <w:marTop w:val="0"/>
      <w:marBottom w:val="0"/>
      <w:divBdr>
        <w:top w:val="none" w:sz="0" w:space="0" w:color="auto"/>
        <w:left w:val="none" w:sz="0" w:space="0" w:color="auto"/>
        <w:bottom w:val="none" w:sz="0" w:space="0" w:color="auto"/>
        <w:right w:val="none" w:sz="0" w:space="0" w:color="auto"/>
      </w:divBdr>
    </w:div>
    <w:div w:id="737870963">
      <w:bodyDiv w:val="1"/>
      <w:marLeft w:val="0"/>
      <w:marRight w:val="0"/>
      <w:marTop w:val="0"/>
      <w:marBottom w:val="0"/>
      <w:divBdr>
        <w:top w:val="none" w:sz="0" w:space="0" w:color="auto"/>
        <w:left w:val="none" w:sz="0" w:space="0" w:color="auto"/>
        <w:bottom w:val="none" w:sz="0" w:space="0" w:color="auto"/>
        <w:right w:val="none" w:sz="0" w:space="0" w:color="auto"/>
      </w:divBdr>
    </w:div>
    <w:div w:id="740445949">
      <w:bodyDiv w:val="1"/>
      <w:marLeft w:val="0"/>
      <w:marRight w:val="0"/>
      <w:marTop w:val="0"/>
      <w:marBottom w:val="0"/>
      <w:divBdr>
        <w:top w:val="none" w:sz="0" w:space="0" w:color="auto"/>
        <w:left w:val="none" w:sz="0" w:space="0" w:color="auto"/>
        <w:bottom w:val="none" w:sz="0" w:space="0" w:color="auto"/>
        <w:right w:val="none" w:sz="0" w:space="0" w:color="auto"/>
      </w:divBdr>
      <w:divsChild>
        <w:div w:id="1084300374">
          <w:marLeft w:val="0"/>
          <w:marRight w:val="0"/>
          <w:marTop w:val="0"/>
          <w:marBottom w:val="0"/>
          <w:divBdr>
            <w:top w:val="none" w:sz="0" w:space="0" w:color="auto"/>
            <w:left w:val="none" w:sz="0" w:space="0" w:color="auto"/>
            <w:bottom w:val="none" w:sz="0" w:space="0" w:color="auto"/>
            <w:right w:val="none" w:sz="0" w:space="0" w:color="auto"/>
          </w:divBdr>
          <w:divsChild>
            <w:div w:id="251427243">
              <w:marLeft w:val="0"/>
              <w:marRight w:val="0"/>
              <w:marTop w:val="0"/>
              <w:marBottom w:val="0"/>
              <w:divBdr>
                <w:top w:val="none" w:sz="0" w:space="0" w:color="auto"/>
                <w:left w:val="none" w:sz="0" w:space="0" w:color="auto"/>
                <w:bottom w:val="none" w:sz="0" w:space="0" w:color="auto"/>
                <w:right w:val="none" w:sz="0" w:space="0" w:color="auto"/>
              </w:divBdr>
            </w:div>
            <w:div w:id="790708073">
              <w:marLeft w:val="0"/>
              <w:marRight w:val="0"/>
              <w:marTop w:val="0"/>
              <w:marBottom w:val="0"/>
              <w:divBdr>
                <w:top w:val="none" w:sz="0" w:space="0" w:color="auto"/>
                <w:left w:val="none" w:sz="0" w:space="0" w:color="auto"/>
                <w:bottom w:val="none" w:sz="0" w:space="0" w:color="auto"/>
                <w:right w:val="none" w:sz="0" w:space="0" w:color="auto"/>
              </w:divBdr>
            </w:div>
            <w:div w:id="2146966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903859">
      <w:bodyDiv w:val="1"/>
      <w:marLeft w:val="0"/>
      <w:marRight w:val="0"/>
      <w:marTop w:val="0"/>
      <w:marBottom w:val="0"/>
      <w:divBdr>
        <w:top w:val="none" w:sz="0" w:space="0" w:color="auto"/>
        <w:left w:val="none" w:sz="0" w:space="0" w:color="auto"/>
        <w:bottom w:val="none" w:sz="0" w:space="0" w:color="auto"/>
        <w:right w:val="none" w:sz="0" w:space="0" w:color="auto"/>
      </w:divBdr>
    </w:div>
    <w:div w:id="742138583">
      <w:bodyDiv w:val="1"/>
      <w:marLeft w:val="0"/>
      <w:marRight w:val="0"/>
      <w:marTop w:val="0"/>
      <w:marBottom w:val="0"/>
      <w:divBdr>
        <w:top w:val="none" w:sz="0" w:space="0" w:color="auto"/>
        <w:left w:val="none" w:sz="0" w:space="0" w:color="auto"/>
        <w:bottom w:val="none" w:sz="0" w:space="0" w:color="auto"/>
        <w:right w:val="none" w:sz="0" w:space="0" w:color="auto"/>
      </w:divBdr>
    </w:div>
    <w:div w:id="743795439">
      <w:bodyDiv w:val="1"/>
      <w:marLeft w:val="0"/>
      <w:marRight w:val="0"/>
      <w:marTop w:val="0"/>
      <w:marBottom w:val="0"/>
      <w:divBdr>
        <w:top w:val="none" w:sz="0" w:space="0" w:color="auto"/>
        <w:left w:val="none" w:sz="0" w:space="0" w:color="auto"/>
        <w:bottom w:val="none" w:sz="0" w:space="0" w:color="auto"/>
        <w:right w:val="none" w:sz="0" w:space="0" w:color="auto"/>
      </w:divBdr>
    </w:div>
    <w:div w:id="743843808">
      <w:bodyDiv w:val="1"/>
      <w:marLeft w:val="0"/>
      <w:marRight w:val="0"/>
      <w:marTop w:val="0"/>
      <w:marBottom w:val="0"/>
      <w:divBdr>
        <w:top w:val="none" w:sz="0" w:space="0" w:color="auto"/>
        <w:left w:val="none" w:sz="0" w:space="0" w:color="auto"/>
        <w:bottom w:val="none" w:sz="0" w:space="0" w:color="auto"/>
        <w:right w:val="none" w:sz="0" w:space="0" w:color="auto"/>
      </w:divBdr>
    </w:div>
    <w:div w:id="744566245">
      <w:bodyDiv w:val="1"/>
      <w:marLeft w:val="0"/>
      <w:marRight w:val="0"/>
      <w:marTop w:val="0"/>
      <w:marBottom w:val="0"/>
      <w:divBdr>
        <w:top w:val="none" w:sz="0" w:space="0" w:color="auto"/>
        <w:left w:val="none" w:sz="0" w:space="0" w:color="auto"/>
        <w:bottom w:val="none" w:sz="0" w:space="0" w:color="auto"/>
        <w:right w:val="none" w:sz="0" w:space="0" w:color="auto"/>
      </w:divBdr>
    </w:div>
    <w:div w:id="745608638">
      <w:bodyDiv w:val="1"/>
      <w:marLeft w:val="0"/>
      <w:marRight w:val="0"/>
      <w:marTop w:val="0"/>
      <w:marBottom w:val="0"/>
      <w:divBdr>
        <w:top w:val="none" w:sz="0" w:space="0" w:color="auto"/>
        <w:left w:val="none" w:sz="0" w:space="0" w:color="auto"/>
        <w:bottom w:val="none" w:sz="0" w:space="0" w:color="auto"/>
        <w:right w:val="none" w:sz="0" w:space="0" w:color="auto"/>
      </w:divBdr>
    </w:div>
    <w:div w:id="745759305">
      <w:bodyDiv w:val="1"/>
      <w:marLeft w:val="0"/>
      <w:marRight w:val="0"/>
      <w:marTop w:val="0"/>
      <w:marBottom w:val="0"/>
      <w:divBdr>
        <w:top w:val="none" w:sz="0" w:space="0" w:color="auto"/>
        <w:left w:val="none" w:sz="0" w:space="0" w:color="auto"/>
        <w:bottom w:val="none" w:sz="0" w:space="0" w:color="auto"/>
        <w:right w:val="none" w:sz="0" w:space="0" w:color="auto"/>
      </w:divBdr>
    </w:div>
    <w:div w:id="747993331">
      <w:bodyDiv w:val="1"/>
      <w:marLeft w:val="0"/>
      <w:marRight w:val="0"/>
      <w:marTop w:val="0"/>
      <w:marBottom w:val="0"/>
      <w:divBdr>
        <w:top w:val="none" w:sz="0" w:space="0" w:color="auto"/>
        <w:left w:val="none" w:sz="0" w:space="0" w:color="auto"/>
        <w:bottom w:val="none" w:sz="0" w:space="0" w:color="auto"/>
        <w:right w:val="none" w:sz="0" w:space="0" w:color="auto"/>
      </w:divBdr>
    </w:div>
    <w:div w:id="749279610">
      <w:bodyDiv w:val="1"/>
      <w:marLeft w:val="0"/>
      <w:marRight w:val="0"/>
      <w:marTop w:val="0"/>
      <w:marBottom w:val="0"/>
      <w:divBdr>
        <w:top w:val="none" w:sz="0" w:space="0" w:color="auto"/>
        <w:left w:val="none" w:sz="0" w:space="0" w:color="auto"/>
        <w:bottom w:val="none" w:sz="0" w:space="0" w:color="auto"/>
        <w:right w:val="none" w:sz="0" w:space="0" w:color="auto"/>
      </w:divBdr>
    </w:div>
    <w:div w:id="749742107">
      <w:bodyDiv w:val="1"/>
      <w:marLeft w:val="0"/>
      <w:marRight w:val="0"/>
      <w:marTop w:val="0"/>
      <w:marBottom w:val="0"/>
      <w:divBdr>
        <w:top w:val="none" w:sz="0" w:space="0" w:color="auto"/>
        <w:left w:val="none" w:sz="0" w:space="0" w:color="auto"/>
        <w:bottom w:val="none" w:sz="0" w:space="0" w:color="auto"/>
        <w:right w:val="none" w:sz="0" w:space="0" w:color="auto"/>
      </w:divBdr>
    </w:div>
    <w:div w:id="750277997">
      <w:bodyDiv w:val="1"/>
      <w:marLeft w:val="0"/>
      <w:marRight w:val="0"/>
      <w:marTop w:val="0"/>
      <w:marBottom w:val="0"/>
      <w:divBdr>
        <w:top w:val="none" w:sz="0" w:space="0" w:color="auto"/>
        <w:left w:val="none" w:sz="0" w:space="0" w:color="auto"/>
        <w:bottom w:val="none" w:sz="0" w:space="0" w:color="auto"/>
        <w:right w:val="none" w:sz="0" w:space="0" w:color="auto"/>
      </w:divBdr>
    </w:div>
    <w:div w:id="751895208">
      <w:bodyDiv w:val="1"/>
      <w:marLeft w:val="0"/>
      <w:marRight w:val="0"/>
      <w:marTop w:val="0"/>
      <w:marBottom w:val="0"/>
      <w:divBdr>
        <w:top w:val="none" w:sz="0" w:space="0" w:color="auto"/>
        <w:left w:val="none" w:sz="0" w:space="0" w:color="auto"/>
        <w:bottom w:val="none" w:sz="0" w:space="0" w:color="auto"/>
        <w:right w:val="none" w:sz="0" w:space="0" w:color="auto"/>
      </w:divBdr>
    </w:div>
    <w:div w:id="755322829">
      <w:bodyDiv w:val="1"/>
      <w:marLeft w:val="0"/>
      <w:marRight w:val="0"/>
      <w:marTop w:val="0"/>
      <w:marBottom w:val="0"/>
      <w:divBdr>
        <w:top w:val="none" w:sz="0" w:space="0" w:color="auto"/>
        <w:left w:val="none" w:sz="0" w:space="0" w:color="auto"/>
        <w:bottom w:val="none" w:sz="0" w:space="0" w:color="auto"/>
        <w:right w:val="none" w:sz="0" w:space="0" w:color="auto"/>
      </w:divBdr>
    </w:div>
    <w:div w:id="756563247">
      <w:bodyDiv w:val="1"/>
      <w:marLeft w:val="0"/>
      <w:marRight w:val="0"/>
      <w:marTop w:val="0"/>
      <w:marBottom w:val="0"/>
      <w:divBdr>
        <w:top w:val="none" w:sz="0" w:space="0" w:color="auto"/>
        <w:left w:val="none" w:sz="0" w:space="0" w:color="auto"/>
        <w:bottom w:val="none" w:sz="0" w:space="0" w:color="auto"/>
        <w:right w:val="none" w:sz="0" w:space="0" w:color="auto"/>
      </w:divBdr>
    </w:div>
    <w:div w:id="757562674">
      <w:bodyDiv w:val="1"/>
      <w:marLeft w:val="0"/>
      <w:marRight w:val="0"/>
      <w:marTop w:val="0"/>
      <w:marBottom w:val="0"/>
      <w:divBdr>
        <w:top w:val="none" w:sz="0" w:space="0" w:color="auto"/>
        <w:left w:val="none" w:sz="0" w:space="0" w:color="auto"/>
        <w:bottom w:val="none" w:sz="0" w:space="0" w:color="auto"/>
        <w:right w:val="none" w:sz="0" w:space="0" w:color="auto"/>
      </w:divBdr>
    </w:div>
    <w:div w:id="757799303">
      <w:bodyDiv w:val="1"/>
      <w:marLeft w:val="0"/>
      <w:marRight w:val="0"/>
      <w:marTop w:val="0"/>
      <w:marBottom w:val="0"/>
      <w:divBdr>
        <w:top w:val="none" w:sz="0" w:space="0" w:color="auto"/>
        <w:left w:val="none" w:sz="0" w:space="0" w:color="auto"/>
        <w:bottom w:val="none" w:sz="0" w:space="0" w:color="auto"/>
        <w:right w:val="none" w:sz="0" w:space="0" w:color="auto"/>
      </w:divBdr>
    </w:div>
    <w:div w:id="757869418">
      <w:bodyDiv w:val="1"/>
      <w:marLeft w:val="0"/>
      <w:marRight w:val="0"/>
      <w:marTop w:val="0"/>
      <w:marBottom w:val="0"/>
      <w:divBdr>
        <w:top w:val="none" w:sz="0" w:space="0" w:color="auto"/>
        <w:left w:val="none" w:sz="0" w:space="0" w:color="auto"/>
        <w:bottom w:val="none" w:sz="0" w:space="0" w:color="auto"/>
        <w:right w:val="none" w:sz="0" w:space="0" w:color="auto"/>
      </w:divBdr>
    </w:div>
    <w:div w:id="759327382">
      <w:bodyDiv w:val="1"/>
      <w:marLeft w:val="0"/>
      <w:marRight w:val="0"/>
      <w:marTop w:val="0"/>
      <w:marBottom w:val="0"/>
      <w:divBdr>
        <w:top w:val="none" w:sz="0" w:space="0" w:color="auto"/>
        <w:left w:val="none" w:sz="0" w:space="0" w:color="auto"/>
        <w:bottom w:val="none" w:sz="0" w:space="0" w:color="auto"/>
        <w:right w:val="none" w:sz="0" w:space="0" w:color="auto"/>
      </w:divBdr>
    </w:div>
    <w:div w:id="761221426">
      <w:bodyDiv w:val="1"/>
      <w:marLeft w:val="0"/>
      <w:marRight w:val="0"/>
      <w:marTop w:val="0"/>
      <w:marBottom w:val="0"/>
      <w:divBdr>
        <w:top w:val="none" w:sz="0" w:space="0" w:color="auto"/>
        <w:left w:val="none" w:sz="0" w:space="0" w:color="auto"/>
        <w:bottom w:val="none" w:sz="0" w:space="0" w:color="auto"/>
        <w:right w:val="none" w:sz="0" w:space="0" w:color="auto"/>
      </w:divBdr>
    </w:div>
    <w:div w:id="763496330">
      <w:bodyDiv w:val="1"/>
      <w:marLeft w:val="0"/>
      <w:marRight w:val="0"/>
      <w:marTop w:val="0"/>
      <w:marBottom w:val="0"/>
      <w:divBdr>
        <w:top w:val="none" w:sz="0" w:space="0" w:color="auto"/>
        <w:left w:val="none" w:sz="0" w:space="0" w:color="auto"/>
        <w:bottom w:val="none" w:sz="0" w:space="0" w:color="auto"/>
        <w:right w:val="none" w:sz="0" w:space="0" w:color="auto"/>
      </w:divBdr>
    </w:div>
    <w:div w:id="764427067">
      <w:bodyDiv w:val="1"/>
      <w:marLeft w:val="0"/>
      <w:marRight w:val="0"/>
      <w:marTop w:val="0"/>
      <w:marBottom w:val="0"/>
      <w:divBdr>
        <w:top w:val="none" w:sz="0" w:space="0" w:color="auto"/>
        <w:left w:val="none" w:sz="0" w:space="0" w:color="auto"/>
        <w:bottom w:val="none" w:sz="0" w:space="0" w:color="auto"/>
        <w:right w:val="none" w:sz="0" w:space="0" w:color="auto"/>
      </w:divBdr>
    </w:div>
    <w:div w:id="764962050">
      <w:bodyDiv w:val="1"/>
      <w:marLeft w:val="0"/>
      <w:marRight w:val="0"/>
      <w:marTop w:val="0"/>
      <w:marBottom w:val="0"/>
      <w:divBdr>
        <w:top w:val="none" w:sz="0" w:space="0" w:color="auto"/>
        <w:left w:val="none" w:sz="0" w:space="0" w:color="auto"/>
        <w:bottom w:val="none" w:sz="0" w:space="0" w:color="auto"/>
        <w:right w:val="none" w:sz="0" w:space="0" w:color="auto"/>
      </w:divBdr>
    </w:div>
    <w:div w:id="769277318">
      <w:bodyDiv w:val="1"/>
      <w:marLeft w:val="0"/>
      <w:marRight w:val="0"/>
      <w:marTop w:val="0"/>
      <w:marBottom w:val="0"/>
      <w:divBdr>
        <w:top w:val="none" w:sz="0" w:space="0" w:color="auto"/>
        <w:left w:val="none" w:sz="0" w:space="0" w:color="auto"/>
        <w:bottom w:val="none" w:sz="0" w:space="0" w:color="auto"/>
        <w:right w:val="none" w:sz="0" w:space="0" w:color="auto"/>
      </w:divBdr>
    </w:div>
    <w:div w:id="771320305">
      <w:bodyDiv w:val="1"/>
      <w:marLeft w:val="0"/>
      <w:marRight w:val="0"/>
      <w:marTop w:val="0"/>
      <w:marBottom w:val="0"/>
      <w:divBdr>
        <w:top w:val="none" w:sz="0" w:space="0" w:color="auto"/>
        <w:left w:val="none" w:sz="0" w:space="0" w:color="auto"/>
        <w:bottom w:val="none" w:sz="0" w:space="0" w:color="auto"/>
        <w:right w:val="none" w:sz="0" w:space="0" w:color="auto"/>
      </w:divBdr>
    </w:div>
    <w:div w:id="772676869">
      <w:bodyDiv w:val="1"/>
      <w:marLeft w:val="0"/>
      <w:marRight w:val="0"/>
      <w:marTop w:val="0"/>
      <w:marBottom w:val="0"/>
      <w:divBdr>
        <w:top w:val="none" w:sz="0" w:space="0" w:color="auto"/>
        <w:left w:val="none" w:sz="0" w:space="0" w:color="auto"/>
        <w:bottom w:val="none" w:sz="0" w:space="0" w:color="auto"/>
        <w:right w:val="none" w:sz="0" w:space="0" w:color="auto"/>
      </w:divBdr>
      <w:divsChild>
        <w:div w:id="329212839">
          <w:marLeft w:val="0"/>
          <w:marRight w:val="0"/>
          <w:marTop w:val="0"/>
          <w:marBottom w:val="0"/>
          <w:divBdr>
            <w:top w:val="none" w:sz="0" w:space="0" w:color="auto"/>
            <w:left w:val="none" w:sz="0" w:space="0" w:color="auto"/>
            <w:bottom w:val="none" w:sz="0" w:space="0" w:color="auto"/>
            <w:right w:val="none" w:sz="0" w:space="0" w:color="auto"/>
          </w:divBdr>
          <w:divsChild>
            <w:div w:id="31754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2895369">
      <w:bodyDiv w:val="1"/>
      <w:marLeft w:val="0"/>
      <w:marRight w:val="0"/>
      <w:marTop w:val="0"/>
      <w:marBottom w:val="0"/>
      <w:divBdr>
        <w:top w:val="none" w:sz="0" w:space="0" w:color="auto"/>
        <w:left w:val="none" w:sz="0" w:space="0" w:color="auto"/>
        <w:bottom w:val="none" w:sz="0" w:space="0" w:color="auto"/>
        <w:right w:val="none" w:sz="0" w:space="0" w:color="auto"/>
      </w:divBdr>
    </w:div>
    <w:div w:id="780614179">
      <w:bodyDiv w:val="1"/>
      <w:marLeft w:val="0"/>
      <w:marRight w:val="0"/>
      <w:marTop w:val="0"/>
      <w:marBottom w:val="0"/>
      <w:divBdr>
        <w:top w:val="none" w:sz="0" w:space="0" w:color="auto"/>
        <w:left w:val="none" w:sz="0" w:space="0" w:color="auto"/>
        <w:bottom w:val="none" w:sz="0" w:space="0" w:color="auto"/>
        <w:right w:val="none" w:sz="0" w:space="0" w:color="auto"/>
      </w:divBdr>
    </w:div>
    <w:div w:id="782111017">
      <w:bodyDiv w:val="1"/>
      <w:marLeft w:val="0"/>
      <w:marRight w:val="0"/>
      <w:marTop w:val="0"/>
      <w:marBottom w:val="0"/>
      <w:divBdr>
        <w:top w:val="none" w:sz="0" w:space="0" w:color="auto"/>
        <w:left w:val="none" w:sz="0" w:space="0" w:color="auto"/>
        <w:bottom w:val="none" w:sz="0" w:space="0" w:color="auto"/>
        <w:right w:val="none" w:sz="0" w:space="0" w:color="auto"/>
      </w:divBdr>
    </w:div>
    <w:div w:id="782385724">
      <w:bodyDiv w:val="1"/>
      <w:marLeft w:val="0"/>
      <w:marRight w:val="0"/>
      <w:marTop w:val="0"/>
      <w:marBottom w:val="0"/>
      <w:divBdr>
        <w:top w:val="none" w:sz="0" w:space="0" w:color="auto"/>
        <w:left w:val="none" w:sz="0" w:space="0" w:color="auto"/>
        <w:bottom w:val="none" w:sz="0" w:space="0" w:color="auto"/>
        <w:right w:val="none" w:sz="0" w:space="0" w:color="auto"/>
      </w:divBdr>
    </w:div>
    <w:div w:id="783425354">
      <w:bodyDiv w:val="1"/>
      <w:marLeft w:val="0"/>
      <w:marRight w:val="0"/>
      <w:marTop w:val="0"/>
      <w:marBottom w:val="0"/>
      <w:divBdr>
        <w:top w:val="none" w:sz="0" w:space="0" w:color="auto"/>
        <w:left w:val="none" w:sz="0" w:space="0" w:color="auto"/>
        <w:bottom w:val="none" w:sz="0" w:space="0" w:color="auto"/>
        <w:right w:val="none" w:sz="0" w:space="0" w:color="auto"/>
      </w:divBdr>
    </w:div>
    <w:div w:id="783885677">
      <w:bodyDiv w:val="1"/>
      <w:marLeft w:val="0"/>
      <w:marRight w:val="0"/>
      <w:marTop w:val="0"/>
      <w:marBottom w:val="0"/>
      <w:divBdr>
        <w:top w:val="none" w:sz="0" w:space="0" w:color="auto"/>
        <w:left w:val="none" w:sz="0" w:space="0" w:color="auto"/>
        <w:bottom w:val="none" w:sz="0" w:space="0" w:color="auto"/>
        <w:right w:val="none" w:sz="0" w:space="0" w:color="auto"/>
      </w:divBdr>
    </w:div>
    <w:div w:id="784232160">
      <w:bodyDiv w:val="1"/>
      <w:marLeft w:val="0"/>
      <w:marRight w:val="0"/>
      <w:marTop w:val="0"/>
      <w:marBottom w:val="0"/>
      <w:divBdr>
        <w:top w:val="none" w:sz="0" w:space="0" w:color="auto"/>
        <w:left w:val="none" w:sz="0" w:space="0" w:color="auto"/>
        <w:bottom w:val="none" w:sz="0" w:space="0" w:color="auto"/>
        <w:right w:val="none" w:sz="0" w:space="0" w:color="auto"/>
      </w:divBdr>
    </w:div>
    <w:div w:id="784932670">
      <w:bodyDiv w:val="1"/>
      <w:marLeft w:val="0"/>
      <w:marRight w:val="0"/>
      <w:marTop w:val="0"/>
      <w:marBottom w:val="0"/>
      <w:divBdr>
        <w:top w:val="none" w:sz="0" w:space="0" w:color="auto"/>
        <w:left w:val="none" w:sz="0" w:space="0" w:color="auto"/>
        <w:bottom w:val="none" w:sz="0" w:space="0" w:color="auto"/>
        <w:right w:val="none" w:sz="0" w:space="0" w:color="auto"/>
      </w:divBdr>
    </w:div>
    <w:div w:id="787162863">
      <w:bodyDiv w:val="1"/>
      <w:marLeft w:val="0"/>
      <w:marRight w:val="0"/>
      <w:marTop w:val="0"/>
      <w:marBottom w:val="0"/>
      <w:divBdr>
        <w:top w:val="none" w:sz="0" w:space="0" w:color="auto"/>
        <w:left w:val="none" w:sz="0" w:space="0" w:color="auto"/>
        <w:bottom w:val="none" w:sz="0" w:space="0" w:color="auto"/>
        <w:right w:val="none" w:sz="0" w:space="0" w:color="auto"/>
      </w:divBdr>
    </w:div>
    <w:div w:id="789856839">
      <w:bodyDiv w:val="1"/>
      <w:marLeft w:val="0"/>
      <w:marRight w:val="0"/>
      <w:marTop w:val="0"/>
      <w:marBottom w:val="0"/>
      <w:divBdr>
        <w:top w:val="none" w:sz="0" w:space="0" w:color="auto"/>
        <w:left w:val="none" w:sz="0" w:space="0" w:color="auto"/>
        <w:bottom w:val="none" w:sz="0" w:space="0" w:color="auto"/>
        <w:right w:val="none" w:sz="0" w:space="0" w:color="auto"/>
      </w:divBdr>
    </w:div>
    <w:div w:id="793864301">
      <w:bodyDiv w:val="1"/>
      <w:marLeft w:val="0"/>
      <w:marRight w:val="0"/>
      <w:marTop w:val="0"/>
      <w:marBottom w:val="0"/>
      <w:divBdr>
        <w:top w:val="none" w:sz="0" w:space="0" w:color="auto"/>
        <w:left w:val="none" w:sz="0" w:space="0" w:color="auto"/>
        <w:bottom w:val="none" w:sz="0" w:space="0" w:color="auto"/>
        <w:right w:val="none" w:sz="0" w:space="0" w:color="auto"/>
      </w:divBdr>
    </w:div>
    <w:div w:id="796294524">
      <w:bodyDiv w:val="1"/>
      <w:marLeft w:val="0"/>
      <w:marRight w:val="0"/>
      <w:marTop w:val="0"/>
      <w:marBottom w:val="0"/>
      <w:divBdr>
        <w:top w:val="none" w:sz="0" w:space="0" w:color="auto"/>
        <w:left w:val="none" w:sz="0" w:space="0" w:color="auto"/>
        <w:bottom w:val="none" w:sz="0" w:space="0" w:color="auto"/>
        <w:right w:val="none" w:sz="0" w:space="0" w:color="auto"/>
      </w:divBdr>
    </w:div>
    <w:div w:id="797065830">
      <w:bodyDiv w:val="1"/>
      <w:marLeft w:val="0"/>
      <w:marRight w:val="0"/>
      <w:marTop w:val="0"/>
      <w:marBottom w:val="0"/>
      <w:divBdr>
        <w:top w:val="none" w:sz="0" w:space="0" w:color="auto"/>
        <w:left w:val="none" w:sz="0" w:space="0" w:color="auto"/>
        <w:bottom w:val="none" w:sz="0" w:space="0" w:color="auto"/>
        <w:right w:val="none" w:sz="0" w:space="0" w:color="auto"/>
      </w:divBdr>
    </w:div>
    <w:div w:id="797340757">
      <w:bodyDiv w:val="1"/>
      <w:marLeft w:val="0"/>
      <w:marRight w:val="0"/>
      <w:marTop w:val="0"/>
      <w:marBottom w:val="0"/>
      <w:divBdr>
        <w:top w:val="none" w:sz="0" w:space="0" w:color="auto"/>
        <w:left w:val="none" w:sz="0" w:space="0" w:color="auto"/>
        <w:bottom w:val="none" w:sz="0" w:space="0" w:color="auto"/>
        <w:right w:val="none" w:sz="0" w:space="0" w:color="auto"/>
      </w:divBdr>
    </w:div>
    <w:div w:id="807740706">
      <w:bodyDiv w:val="1"/>
      <w:marLeft w:val="0"/>
      <w:marRight w:val="0"/>
      <w:marTop w:val="0"/>
      <w:marBottom w:val="0"/>
      <w:divBdr>
        <w:top w:val="none" w:sz="0" w:space="0" w:color="auto"/>
        <w:left w:val="none" w:sz="0" w:space="0" w:color="auto"/>
        <w:bottom w:val="none" w:sz="0" w:space="0" w:color="auto"/>
        <w:right w:val="none" w:sz="0" w:space="0" w:color="auto"/>
      </w:divBdr>
    </w:div>
    <w:div w:id="807822251">
      <w:bodyDiv w:val="1"/>
      <w:marLeft w:val="0"/>
      <w:marRight w:val="0"/>
      <w:marTop w:val="0"/>
      <w:marBottom w:val="0"/>
      <w:divBdr>
        <w:top w:val="none" w:sz="0" w:space="0" w:color="auto"/>
        <w:left w:val="none" w:sz="0" w:space="0" w:color="auto"/>
        <w:bottom w:val="none" w:sz="0" w:space="0" w:color="auto"/>
        <w:right w:val="none" w:sz="0" w:space="0" w:color="auto"/>
      </w:divBdr>
    </w:div>
    <w:div w:id="809127755">
      <w:bodyDiv w:val="1"/>
      <w:marLeft w:val="0"/>
      <w:marRight w:val="0"/>
      <w:marTop w:val="0"/>
      <w:marBottom w:val="0"/>
      <w:divBdr>
        <w:top w:val="none" w:sz="0" w:space="0" w:color="auto"/>
        <w:left w:val="none" w:sz="0" w:space="0" w:color="auto"/>
        <w:bottom w:val="none" w:sz="0" w:space="0" w:color="auto"/>
        <w:right w:val="none" w:sz="0" w:space="0" w:color="auto"/>
      </w:divBdr>
    </w:div>
    <w:div w:id="812723040">
      <w:bodyDiv w:val="1"/>
      <w:marLeft w:val="0"/>
      <w:marRight w:val="0"/>
      <w:marTop w:val="0"/>
      <w:marBottom w:val="0"/>
      <w:divBdr>
        <w:top w:val="none" w:sz="0" w:space="0" w:color="auto"/>
        <w:left w:val="none" w:sz="0" w:space="0" w:color="auto"/>
        <w:bottom w:val="none" w:sz="0" w:space="0" w:color="auto"/>
        <w:right w:val="none" w:sz="0" w:space="0" w:color="auto"/>
      </w:divBdr>
    </w:div>
    <w:div w:id="813566372">
      <w:bodyDiv w:val="1"/>
      <w:marLeft w:val="0"/>
      <w:marRight w:val="0"/>
      <w:marTop w:val="0"/>
      <w:marBottom w:val="0"/>
      <w:divBdr>
        <w:top w:val="none" w:sz="0" w:space="0" w:color="auto"/>
        <w:left w:val="none" w:sz="0" w:space="0" w:color="auto"/>
        <w:bottom w:val="none" w:sz="0" w:space="0" w:color="auto"/>
        <w:right w:val="none" w:sz="0" w:space="0" w:color="auto"/>
      </w:divBdr>
    </w:div>
    <w:div w:id="819080808">
      <w:bodyDiv w:val="1"/>
      <w:marLeft w:val="0"/>
      <w:marRight w:val="0"/>
      <w:marTop w:val="0"/>
      <w:marBottom w:val="0"/>
      <w:divBdr>
        <w:top w:val="none" w:sz="0" w:space="0" w:color="auto"/>
        <w:left w:val="none" w:sz="0" w:space="0" w:color="auto"/>
        <w:bottom w:val="none" w:sz="0" w:space="0" w:color="auto"/>
        <w:right w:val="none" w:sz="0" w:space="0" w:color="auto"/>
      </w:divBdr>
      <w:divsChild>
        <w:div w:id="6367630">
          <w:marLeft w:val="0"/>
          <w:marRight w:val="0"/>
          <w:marTop w:val="0"/>
          <w:marBottom w:val="0"/>
          <w:divBdr>
            <w:top w:val="none" w:sz="0" w:space="0" w:color="auto"/>
            <w:left w:val="none" w:sz="0" w:space="0" w:color="auto"/>
            <w:bottom w:val="none" w:sz="0" w:space="0" w:color="auto"/>
            <w:right w:val="none" w:sz="0" w:space="0" w:color="auto"/>
          </w:divBdr>
        </w:div>
      </w:divsChild>
    </w:div>
    <w:div w:id="820315659">
      <w:bodyDiv w:val="1"/>
      <w:marLeft w:val="0"/>
      <w:marRight w:val="0"/>
      <w:marTop w:val="0"/>
      <w:marBottom w:val="0"/>
      <w:divBdr>
        <w:top w:val="none" w:sz="0" w:space="0" w:color="auto"/>
        <w:left w:val="none" w:sz="0" w:space="0" w:color="auto"/>
        <w:bottom w:val="none" w:sz="0" w:space="0" w:color="auto"/>
        <w:right w:val="none" w:sz="0" w:space="0" w:color="auto"/>
      </w:divBdr>
    </w:div>
    <w:div w:id="820660212">
      <w:bodyDiv w:val="1"/>
      <w:marLeft w:val="0"/>
      <w:marRight w:val="0"/>
      <w:marTop w:val="0"/>
      <w:marBottom w:val="0"/>
      <w:divBdr>
        <w:top w:val="none" w:sz="0" w:space="0" w:color="auto"/>
        <w:left w:val="none" w:sz="0" w:space="0" w:color="auto"/>
        <w:bottom w:val="none" w:sz="0" w:space="0" w:color="auto"/>
        <w:right w:val="none" w:sz="0" w:space="0" w:color="auto"/>
      </w:divBdr>
    </w:div>
    <w:div w:id="821501553">
      <w:bodyDiv w:val="1"/>
      <w:marLeft w:val="0"/>
      <w:marRight w:val="0"/>
      <w:marTop w:val="0"/>
      <w:marBottom w:val="0"/>
      <w:divBdr>
        <w:top w:val="none" w:sz="0" w:space="0" w:color="auto"/>
        <w:left w:val="none" w:sz="0" w:space="0" w:color="auto"/>
        <w:bottom w:val="none" w:sz="0" w:space="0" w:color="auto"/>
        <w:right w:val="none" w:sz="0" w:space="0" w:color="auto"/>
      </w:divBdr>
    </w:div>
    <w:div w:id="823426886">
      <w:bodyDiv w:val="1"/>
      <w:marLeft w:val="0"/>
      <w:marRight w:val="0"/>
      <w:marTop w:val="0"/>
      <w:marBottom w:val="0"/>
      <w:divBdr>
        <w:top w:val="none" w:sz="0" w:space="0" w:color="auto"/>
        <w:left w:val="none" w:sz="0" w:space="0" w:color="auto"/>
        <w:bottom w:val="none" w:sz="0" w:space="0" w:color="auto"/>
        <w:right w:val="none" w:sz="0" w:space="0" w:color="auto"/>
      </w:divBdr>
    </w:div>
    <w:div w:id="823467936">
      <w:bodyDiv w:val="1"/>
      <w:marLeft w:val="0"/>
      <w:marRight w:val="0"/>
      <w:marTop w:val="0"/>
      <w:marBottom w:val="0"/>
      <w:divBdr>
        <w:top w:val="none" w:sz="0" w:space="0" w:color="auto"/>
        <w:left w:val="none" w:sz="0" w:space="0" w:color="auto"/>
        <w:bottom w:val="none" w:sz="0" w:space="0" w:color="auto"/>
        <w:right w:val="none" w:sz="0" w:space="0" w:color="auto"/>
      </w:divBdr>
    </w:div>
    <w:div w:id="828598362">
      <w:bodyDiv w:val="1"/>
      <w:marLeft w:val="0"/>
      <w:marRight w:val="0"/>
      <w:marTop w:val="0"/>
      <w:marBottom w:val="0"/>
      <w:divBdr>
        <w:top w:val="none" w:sz="0" w:space="0" w:color="auto"/>
        <w:left w:val="none" w:sz="0" w:space="0" w:color="auto"/>
        <w:bottom w:val="none" w:sz="0" w:space="0" w:color="auto"/>
        <w:right w:val="none" w:sz="0" w:space="0" w:color="auto"/>
      </w:divBdr>
    </w:div>
    <w:div w:id="831146492">
      <w:bodyDiv w:val="1"/>
      <w:marLeft w:val="0"/>
      <w:marRight w:val="0"/>
      <w:marTop w:val="0"/>
      <w:marBottom w:val="0"/>
      <w:divBdr>
        <w:top w:val="none" w:sz="0" w:space="0" w:color="auto"/>
        <w:left w:val="none" w:sz="0" w:space="0" w:color="auto"/>
        <w:bottom w:val="none" w:sz="0" w:space="0" w:color="auto"/>
        <w:right w:val="none" w:sz="0" w:space="0" w:color="auto"/>
      </w:divBdr>
    </w:div>
    <w:div w:id="833178258">
      <w:bodyDiv w:val="1"/>
      <w:marLeft w:val="0"/>
      <w:marRight w:val="0"/>
      <w:marTop w:val="0"/>
      <w:marBottom w:val="0"/>
      <w:divBdr>
        <w:top w:val="none" w:sz="0" w:space="0" w:color="auto"/>
        <w:left w:val="none" w:sz="0" w:space="0" w:color="auto"/>
        <w:bottom w:val="none" w:sz="0" w:space="0" w:color="auto"/>
        <w:right w:val="none" w:sz="0" w:space="0" w:color="auto"/>
      </w:divBdr>
    </w:div>
    <w:div w:id="833643095">
      <w:bodyDiv w:val="1"/>
      <w:marLeft w:val="0"/>
      <w:marRight w:val="0"/>
      <w:marTop w:val="0"/>
      <w:marBottom w:val="0"/>
      <w:divBdr>
        <w:top w:val="none" w:sz="0" w:space="0" w:color="auto"/>
        <w:left w:val="none" w:sz="0" w:space="0" w:color="auto"/>
        <w:bottom w:val="none" w:sz="0" w:space="0" w:color="auto"/>
        <w:right w:val="none" w:sz="0" w:space="0" w:color="auto"/>
      </w:divBdr>
    </w:div>
    <w:div w:id="834341966">
      <w:bodyDiv w:val="1"/>
      <w:marLeft w:val="0"/>
      <w:marRight w:val="0"/>
      <w:marTop w:val="0"/>
      <w:marBottom w:val="0"/>
      <w:divBdr>
        <w:top w:val="none" w:sz="0" w:space="0" w:color="auto"/>
        <w:left w:val="none" w:sz="0" w:space="0" w:color="auto"/>
        <w:bottom w:val="none" w:sz="0" w:space="0" w:color="auto"/>
        <w:right w:val="none" w:sz="0" w:space="0" w:color="auto"/>
      </w:divBdr>
    </w:div>
    <w:div w:id="834761837">
      <w:bodyDiv w:val="1"/>
      <w:marLeft w:val="0"/>
      <w:marRight w:val="0"/>
      <w:marTop w:val="0"/>
      <w:marBottom w:val="0"/>
      <w:divBdr>
        <w:top w:val="none" w:sz="0" w:space="0" w:color="auto"/>
        <w:left w:val="none" w:sz="0" w:space="0" w:color="auto"/>
        <w:bottom w:val="none" w:sz="0" w:space="0" w:color="auto"/>
        <w:right w:val="none" w:sz="0" w:space="0" w:color="auto"/>
      </w:divBdr>
    </w:div>
    <w:div w:id="837883344">
      <w:bodyDiv w:val="1"/>
      <w:marLeft w:val="0"/>
      <w:marRight w:val="0"/>
      <w:marTop w:val="0"/>
      <w:marBottom w:val="0"/>
      <w:divBdr>
        <w:top w:val="none" w:sz="0" w:space="0" w:color="auto"/>
        <w:left w:val="none" w:sz="0" w:space="0" w:color="auto"/>
        <w:bottom w:val="none" w:sz="0" w:space="0" w:color="auto"/>
        <w:right w:val="none" w:sz="0" w:space="0" w:color="auto"/>
      </w:divBdr>
    </w:div>
    <w:div w:id="838273555">
      <w:bodyDiv w:val="1"/>
      <w:marLeft w:val="0"/>
      <w:marRight w:val="0"/>
      <w:marTop w:val="0"/>
      <w:marBottom w:val="0"/>
      <w:divBdr>
        <w:top w:val="none" w:sz="0" w:space="0" w:color="auto"/>
        <w:left w:val="none" w:sz="0" w:space="0" w:color="auto"/>
        <w:bottom w:val="none" w:sz="0" w:space="0" w:color="auto"/>
        <w:right w:val="none" w:sz="0" w:space="0" w:color="auto"/>
      </w:divBdr>
    </w:div>
    <w:div w:id="841043094">
      <w:bodyDiv w:val="1"/>
      <w:marLeft w:val="0"/>
      <w:marRight w:val="0"/>
      <w:marTop w:val="0"/>
      <w:marBottom w:val="0"/>
      <w:divBdr>
        <w:top w:val="none" w:sz="0" w:space="0" w:color="auto"/>
        <w:left w:val="none" w:sz="0" w:space="0" w:color="auto"/>
        <w:bottom w:val="none" w:sz="0" w:space="0" w:color="auto"/>
        <w:right w:val="none" w:sz="0" w:space="0" w:color="auto"/>
      </w:divBdr>
    </w:div>
    <w:div w:id="841553272">
      <w:bodyDiv w:val="1"/>
      <w:marLeft w:val="0"/>
      <w:marRight w:val="0"/>
      <w:marTop w:val="0"/>
      <w:marBottom w:val="0"/>
      <w:divBdr>
        <w:top w:val="none" w:sz="0" w:space="0" w:color="auto"/>
        <w:left w:val="none" w:sz="0" w:space="0" w:color="auto"/>
        <w:bottom w:val="none" w:sz="0" w:space="0" w:color="auto"/>
        <w:right w:val="none" w:sz="0" w:space="0" w:color="auto"/>
      </w:divBdr>
    </w:div>
    <w:div w:id="846939031">
      <w:bodyDiv w:val="1"/>
      <w:marLeft w:val="0"/>
      <w:marRight w:val="0"/>
      <w:marTop w:val="0"/>
      <w:marBottom w:val="0"/>
      <w:divBdr>
        <w:top w:val="none" w:sz="0" w:space="0" w:color="auto"/>
        <w:left w:val="none" w:sz="0" w:space="0" w:color="auto"/>
        <w:bottom w:val="none" w:sz="0" w:space="0" w:color="auto"/>
        <w:right w:val="none" w:sz="0" w:space="0" w:color="auto"/>
      </w:divBdr>
    </w:div>
    <w:div w:id="847139708">
      <w:bodyDiv w:val="1"/>
      <w:marLeft w:val="0"/>
      <w:marRight w:val="0"/>
      <w:marTop w:val="0"/>
      <w:marBottom w:val="0"/>
      <w:divBdr>
        <w:top w:val="none" w:sz="0" w:space="0" w:color="auto"/>
        <w:left w:val="none" w:sz="0" w:space="0" w:color="auto"/>
        <w:bottom w:val="none" w:sz="0" w:space="0" w:color="auto"/>
        <w:right w:val="none" w:sz="0" w:space="0" w:color="auto"/>
      </w:divBdr>
    </w:div>
    <w:div w:id="849563776">
      <w:bodyDiv w:val="1"/>
      <w:marLeft w:val="0"/>
      <w:marRight w:val="0"/>
      <w:marTop w:val="0"/>
      <w:marBottom w:val="0"/>
      <w:divBdr>
        <w:top w:val="none" w:sz="0" w:space="0" w:color="auto"/>
        <w:left w:val="none" w:sz="0" w:space="0" w:color="auto"/>
        <w:bottom w:val="none" w:sz="0" w:space="0" w:color="auto"/>
        <w:right w:val="none" w:sz="0" w:space="0" w:color="auto"/>
      </w:divBdr>
    </w:div>
    <w:div w:id="852038887">
      <w:bodyDiv w:val="1"/>
      <w:marLeft w:val="0"/>
      <w:marRight w:val="0"/>
      <w:marTop w:val="0"/>
      <w:marBottom w:val="0"/>
      <w:divBdr>
        <w:top w:val="none" w:sz="0" w:space="0" w:color="auto"/>
        <w:left w:val="none" w:sz="0" w:space="0" w:color="auto"/>
        <w:bottom w:val="none" w:sz="0" w:space="0" w:color="auto"/>
        <w:right w:val="none" w:sz="0" w:space="0" w:color="auto"/>
      </w:divBdr>
    </w:div>
    <w:div w:id="854344652">
      <w:bodyDiv w:val="1"/>
      <w:marLeft w:val="0"/>
      <w:marRight w:val="0"/>
      <w:marTop w:val="0"/>
      <w:marBottom w:val="0"/>
      <w:divBdr>
        <w:top w:val="none" w:sz="0" w:space="0" w:color="auto"/>
        <w:left w:val="none" w:sz="0" w:space="0" w:color="auto"/>
        <w:bottom w:val="none" w:sz="0" w:space="0" w:color="auto"/>
        <w:right w:val="none" w:sz="0" w:space="0" w:color="auto"/>
      </w:divBdr>
    </w:div>
    <w:div w:id="855078430">
      <w:bodyDiv w:val="1"/>
      <w:marLeft w:val="0"/>
      <w:marRight w:val="0"/>
      <w:marTop w:val="0"/>
      <w:marBottom w:val="0"/>
      <w:divBdr>
        <w:top w:val="none" w:sz="0" w:space="0" w:color="auto"/>
        <w:left w:val="none" w:sz="0" w:space="0" w:color="auto"/>
        <w:bottom w:val="none" w:sz="0" w:space="0" w:color="auto"/>
        <w:right w:val="none" w:sz="0" w:space="0" w:color="auto"/>
      </w:divBdr>
    </w:div>
    <w:div w:id="856820092">
      <w:bodyDiv w:val="1"/>
      <w:marLeft w:val="0"/>
      <w:marRight w:val="0"/>
      <w:marTop w:val="0"/>
      <w:marBottom w:val="0"/>
      <w:divBdr>
        <w:top w:val="none" w:sz="0" w:space="0" w:color="auto"/>
        <w:left w:val="none" w:sz="0" w:space="0" w:color="auto"/>
        <w:bottom w:val="none" w:sz="0" w:space="0" w:color="auto"/>
        <w:right w:val="none" w:sz="0" w:space="0" w:color="auto"/>
      </w:divBdr>
    </w:div>
    <w:div w:id="857692252">
      <w:bodyDiv w:val="1"/>
      <w:marLeft w:val="0"/>
      <w:marRight w:val="0"/>
      <w:marTop w:val="0"/>
      <w:marBottom w:val="0"/>
      <w:divBdr>
        <w:top w:val="none" w:sz="0" w:space="0" w:color="auto"/>
        <w:left w:val="none" w:sz="0" w:space="0" w:color="auto"/>
        <w:bottom w:val="none" w:sz="0" w:space="0" w:color="auto"/>
        <w:right w:val="none" w:sz="0" w:space="0" w:color="auto"/>
      </w:divBdr>
    </w:div>
    <w:div w:id="860052546">
      <w:bodyDiv w:val="1"/>
      <w:marLeft w:val="0"/>
      <w:marRight w:val="0"/>
      <w:marTop w:val="0"/>
      <w:marBottom w:val="0"/>
      <w:divBdr>
        <w:top w:val="none" w:sz="0" w:space="0" w:color="auto"/>
        <w:left w:val="none" w:sz="0" w:space="0" w:color="auto"/>
        <w:bottom w:val="none" w:sz="0" w:space="0" w:color="auto"/>
        <w:right w:val="none" w:sz="0" w:space="0" w:color="auto"/>
      </w:divBdr>
    </w:div>
    <w:div w:id="860705152">
      <w:bodyDiv w:val="1"/>
      <w:marLeft w:val="0"/>
      <w:marRight w:val="0"/>
      <w:marTop w:val="0"/>
      <w:marBottom w:val="0"/>
      <w:divBdr>
        <w:top w:val="none" w:sz="0" w:space="0" w:color="auto"/>
        <w:left w:val="none" w:sz="0" w:space="0" w:color="auto"/>
        <w:bottom w:val="none" w:sz="0" w:space="0" w:color="auto"/>
        <w:right w:val="none" w:sz="0" w:space="0" w:color="auto"/>
      </w:divBdr>
    </w:div>
    <w:div w:id="861555505">
      <w:bodyDiv w:val="1"/>
      <w:marLeft w:val="0"/>
      <w:marRight w:val="0"/>
      <w:marTop w:val="0"/>
      <w:marBottom w:val="0"/>
      <w:divBdr>
        <w:top w:val="none" w:sz="0" w:space="0" w:color="auto"/>
        <w:left w:val="none" w:sz="0" w:space="0" w:color="auto"/>
        <w:bottom w:val="none" w:sz="0" w:space="0" w:color="auto"/>
        <w:right w:val="none" w:sz="0" w:space="0" w:color="auto"/>
      </w:divBdr>
    </w:div>
    <w:div w:id="862592411">
      <w:bodyDiv w:val="1"/>
      <w:marLeft w:val="0"/>
      <w:marRight w:val="0"/>
      <w:marTop w:val="0"/>
      <w:marBottom w:val="0"/>
      <w:divBdr>
        <w:top w:val="none" w:sz="0" w:space="0" w:color="auto"/>
        <w:left w:val="none" w:sz="0" w:space="0" w:color="auto"/>
        <w:bottom w:val="none" w:sz="0" w:space="0" w:color="auto"/>
        <w:right w:val="none" w:sz="0" w:space="0" w:color="auto"/>
      </w:divBdr>
    </w:div>
    <w:div w:id="862747659">
      <w:bodyDiv w:val="1"/>
      <w:marLeft w:val="0"/>
      <w:marRight w:val="0"/>
      <w:marTop w:val="0"/>
      <w:marBottom w:val="0"/>
      <w:divBdr>
        <w:top w:val="none" w:sz="0" w:space="0" w:color="auto"/>
        <w:left w:val="none" w:sz="0" w:space="0" w:color="auto"/>
        <w:bottom w:val="none" w:sz="0" w:space="0" w:color="auto"/>
        <w:right w:val="none" w:sz="0" w:space="0" w:color="auto"/>
      </w:divBdr>
    </w:div>
    <w:div w:id="862978505">
      <w:bodyDiv w:val="1"/>
      <w:marLeft w:val="0"/>
      <w:marRight w:val="0"/>
      <w:marTop w:val="0"/>
      <w:marBottom w:val="0"/>
      <w:divBdr>
        <w:top w:val="none" w:sz="0" w:space="0" w:color="auto"/>
        <w:left w:val="none" w:sz="0" w:space="0" w:color="auto"/>
        <w:bottom w:val="none" w:sz="0" w:space="0" w:color="auto"/>
        <w:right w:val="none" w:sz="0" w:space="0" w:color="auto"/>
      </w:divBdr>
    </w:div>
    <w:div w:id="864371176">
      <w:bodyDiv w:val="1"/>
      <w:marLeft w:val="0"/>
      <w:marRight w:val="0"/>
      <w:marTop w:val="0"/>
      <w:marBottom w:val="0"/>
      <w:divBdr>
        <w:top w:val="none" w:sz="0" w:space="0" w:color="auto"/>
        <w:left w:val="none" w:sz="0" w:space="0" w:color="auto"/>
        <w:bottom w:val="none" w:sz="0" w:space="0" w:color="auto"/>
        <w:right w:val="none" w:sz="0" w:space="0" w:color="auto"/>
      </w:divBdr>
    </w:div>
    <w:div w:id="866023631">
      <w:bodyDiv w:val="1"/>
      <w:marLeft w:val="0"/>
      <w:marRight w:val="0"/>
      <w:marTop w:val="0"/>
      <w:marBottom w:val="0"/>
      <w:divBdr>
        <w:top w:val="none" w:sz="0" w:space="0" w:color="auto"/>
        <w:left w:val="none" w:sz="0" w:space="0" w:color="auto"/>
        <w:bottom w:val="none" w:sz="0" w:space="0" w:color="auto"/>
        <w:right w:val="none" w:sz="0" w:space="0" w:color="auto"/>
      </w:divBdr>
      <w:divsChild>
        <w:div w:id="202791283">
          <w:marLeft w:val="0"/>
          <w:marRight w:val="0"/>
          <w:marTop w:val="0"/>
          <w:marBottom w:val="0"/>
          <w:divBdr>
            <w:top w:val="none" w:sz="0" w:space="0" w:color="auto"/>
            <w:left w:val="none" w:sz="0" w:space="0" w:color="auto"/>
            <w:bottom w:val="none" w:sz="0" w:space="0" w:color="auto"/>
            <w:right w:val="none" w:sz="0" w:space="0" w:color="auto"/>
          </w:divBdr>
          <w:divsChild>
            <w:div w:id="326593567">
              <w:marLeft w:val="0"/>
              <w:marRight w:val="0"/>
              <w:marTop w:val="0"/>
              <w:marBottom w:val="0"/>
              <w:divBdr>
                <w:top w:val="none" w:sz="0" w:space="0" w:color="auto"/>
                <w:left w:val="none" w:sz="0" w:space="0" w:color="auto"/>
                <w:bottom w:val="none" w:sz="0" w:space="0" w:color="auto"/>
                <w:right w:val="none" w:sz="0" w:space="0" w:color="auto"/>
              </w:divBdr>
            </w:div>
            <w:div w:id="1988699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676741">
      <w:bodyDiv w:val="1"/>
      <w:marLeft w:val="0"/>
      <w:marRight w:val="0"/>
      <w:marTop w:val="0"/>
      <w:marBottom w:val="0"/>
      <w:divBdr>
        <w:top w:val="none" w:sz="0" w:space="0" w:color="auto"/>
        <w:left w:val="none" w:sz="0" w:space="0" w:color="auto"/>
        <w:bottom w:val="none" w:sz="0" w:space="0" w:color="auto"/>
        <w:right w:val="none" w:sz="0" w:space="0" w:color="auto"/>
      </w:divBdr>
    </w:div>
    <w:div w:id="869420781">
      <w:bodyDiv w:val="1"/>
      <w:marLeft w:val="0"/>
      <w:marRight w:val="0"/>
      <w:marTop w:val="0"/>
      <w:marBottom w:val="0"/>
      <w:divBdr>
        <w:top w:val="none" w:sz="0" w:space="0" w:color="auto"/>
        <w:left w:val="none" w:sz="0" w:space="0" w:color="auto"/>
        <w:bottom w:val="none" w:sz="0" w:space="0" w:color="auto"/>
        <w:right w:val="none" w:sz="0" w:space="0" w:color="auto"/>
      </w:divBdr>
    </w:div>
    <w:div w:id="870145323">
      <w:bodyDiv w:val="1"/>
      <w:marLeft w:val="0"/>
      <w:marRight w:val="0"/>
      <w:marTop w:val="0"/>
      <w:marBottom w:val="0"/>
      <w:divBdr>
        <w:top w:val="none" w:sz="0" w:space="0" w:color="auto"/>
        <w:left w:val="none" w:sz="0" w:space="0" w:color="auto"/>
        <w:bottom w:val="none" w:sz="0" w:space="0" w:color="auto"/>
        <w:right w:val="none" w:sz="0" w:space="0" w:color="auto"/>
      </w:divBdr>
    </w:div>
    <w:div w:id="871115803">
      <w:bodyDiv w:val="1"/>
      <w:marLeft w:val="0"/>
      <w:marRight w:val="0"/>
      <w:marTop w:val="0"/>
      <w:marBottom w:val="0"/>
      <w:divBdr>
        <w:top w:val="none" w:sz="0" w:space="0" w:color="auto"/>
        <w:left w:val="none" w:sz="0" w:space="0" w:color="auto"/>
        <w:bottom w:val="none" w:sz="0" w:space="0" w:color="auto"/>
        <w:right w:val="none" w:sz="0" w:space="0" w:color="auto"/>
      </w:divBdr>
    </w:div>
    <w:div w:id="878519415">
      <w:bodyDiv w:val="1"/>
      <w:marLeft w:val="0"/>
      <w:marRight w:val="0"/>
      <w:marTop w:val="0"/>
      <w:marBottom w:val="0"/>
      <w:divBdr>
        <w:top w:val="none" w:sz="0" w:space="0" w:color="auto"/>
        <w:left w:val="none" w:sz="0" w:space="0" w:color="auto"/>
        <w:bottom w:val="none" w:sz="0" w:space="0" w:color="auto"/>
        <w:right w:val="none" w:sz="0" w:space="0" w:color="auto"/>
      </w:divBdr>
    </w:div>
    <w:div w:id="879823354">
      <w:bodyDiv w:val="1"/>
      <w:marLeft w:val="0"/>
      <w:marRight w:val="0"/>
      <w:marTop w:val="0"/>
      <w:marBottom w:val="0"/>
      <w:divBdr>
        <w:top w:val="none" w:sz="0" w:space="0" w:color="auto"/>
        <w:left w:val="none" w:sz="0" w:space="0" w:color="auto"/>
        <w:bottom w:val="none" w:sz="0" w:space="0" w:color="auto"/>
        <w:right w:val="none" w:sz="0" w:space="0" w:color="auto"/>
      </w:divBdr>
    </w:div>
    <w:div w:id="883785502">
      <w:bodyDiv w:val="1"/>
      <w:marLeft w:val="0"/>
      <w:marRight w:val="0"/>
      <w:marTop w:val="0"/>
      <w:marBottom w:val="0"/>
      <w:divBdr>
        <w:top w:val="none" w:sz="0" w:space="0" w:color="auto"/>
        <w:left w:val="none" w:sz="0" w:space="0" w:color="auto"/>
        <w:bottom w:val="none" w:sz="0" w:space="0" w:color="auto"/>
        <w:right w:val="none" w:sz="0" w:space="0" w:color="auto"/>
      </w:divBdr>
    </w:div>
    <w:div w:id="886336060">
      <w:bodyDiv w:val="1"/>
      <w:marLeft w:val="0"/>
      <w:marRight w:val="0"/>
      <w:marTop w:val="0"/>
      <w:marBottom w:val="0"/>
      <w:divBdr>
        <w:top w:val="none" w:sz="0" w:space="0" w:color="auto"/>
        <w:left w:val="none" w:sz="0" w:space="0" w:color="auto"/>
        <w:bottom w:val="none" w:sz="0" w:space="0" w:color="auto"/>
        <w:right w:val="none" w:sz="0" w:space="0" w:color="auto"/>
      </w:divBdr>
    </w:div>
    <w:div w:id="886339693">
      <w:bodyDiv w:val="1"/>
      <w:marLeft w:val="0"/>
      <w:marRight w:val="0"/>
      <w:marTop w:val="0"/>
      <w:marBottom w:val="0"/>
      <w:divBdr>
        <w:top w:val="none" w:sz="0" w:space="0" w:color="auto"/>
        <w:left w:val="none" w:sz="0" w:space="0" w:color="auto"/>
        <w:bottom w:val="none" w:sz="0" w:space="0" w:color="auto"/>
        <w:right w:val="none" w:sz="0" w:space="0" w:color="auto"/>
      </w:divBdr>
    </w:div>
    <w:div w:id="887687877">
      <w:bodyDiv w:val="1"/>
      <w:marLeft w:val="0"/>
      <w:marRight w:val="0"/>
      <w:marTop w:val="0"/>
      <w:marBottom w:val="0"/>
      <w:divBdr>
        <w:top w:val="none" w:sz="0" w:space="0" w:color="auto"/>
        <w:left w:val="none" w:sz="0" w:space="0" w:color="auto"/>
        <w:bottom w:val="none" w:sz="0" w:space="0" w:color="auto"/>
        <w:right w:val="none" w:sz="0" w:space="0" w:color="auto"/>
      </w:divBdr>
    </w:div>
    <w:div w:id="888564911">
      <w:bodyDiv w:val="1"/>
      <w:marLeft w:val="0"/>
      <w:marRight w:val="0"/>
      <w:marTop w:val="0"/>
      <w:marBottom w:val="0"/>
      <w:divBdr>
        <w:top w:val="none" w:sz="0" w:space="0" w:color="auto"/>
        <w:left w:val="none" w:sz="0" w:space="0" w:color="auto"/>
        <w:bottom w:val="none" w:sz="0" w:space="0" w:color="auto"/>
        <w:right w:val="none" w:sz="0" w:space="0" w:color="auto"/>
      </w:divBdr>
    </w:div>
    <w:div w:id="891962135">
      <w:bodyDiv w:val="1"/>
      <w:marLeft w:val="0"/>
      <w:marRight w:val="0"/>
      <w:marTop w:val="0"/>
      <w:marBottom w:val="0"/>
      <w:divBdr>
        <w:top w:val="none" w:sz="0" w:space="0" w:color="auto"/>
        <w:left w:val="none" w:sz="0" w:space="0" w:color="auto"/>
        <w:bottom w:val="none" w:sz="0" w:space="0" w:color="auto"/>
        <w:right w:val="none" w:sz="0" w:space="0" w:color="auto"/>
      </w:divBdr>
    </w:div>
    <w:div w:id="893199907">
      <w:bodyDiv w:val="1"/>
      <w:marLeft w:val="0"/>
      <w:marRight w:val="0"/>
      <w:marTop w:val="0"/>
      <w:marBottom w:val="0"/>
      <w:divBdr>
        <w:top w:val="none" w:sz="0" w:space="0" w:color="auto"/>
        <w:left w:val="none" w:sz="0" w:space="0" w:color="auto"/>
        <w:bottom w:val="none" w:sz="0" w:space="0" w:color="auto"/>
        <w:right w:val="none" w:sz="0" w:space="0" w:color="auto"/>
      </w:divBdr>
    </w:div>
    <w:div w:id="894386922">
      <w:bodyDiv w:val="1"/>
      <w:marLeft w:val="0"/>
      <w:marRight w:val="0"/>
      <w:marTop w:val="0"/>
      <w:marBottom w:val="0"/>
      <w:divBdr>
        <w:top w:val="none" w:sz="0" w:space="0" w:color="auto"/>
        <w:left w:val="none" w:sz="0" w:space="0" w:color="auto"/>
        <w:bottom w:val="none" w:sz="0" w:space="0" w:color="auto"/>
        <w:right w:val="none" w:sz="0" w:space="0" w:color="auto"/>
      </w:divBdr>
    </w:div>
    <w:div w:id="894854528">
      <w:bodyDiv w:val="1"/>
      <w:marLeft w:val="0"/>
      <w:marRight w:val="0"/>
      <w:marTop w:val="0"/>
      <w:marBottom w:val="0"/>
      <w:divBdr>
        <w:top w:val="none" w:sz="0" w:space="0" w:color="auto"/>
        <w:left w:val="none" w:sz="0" w:space="0" w:color="auto"/>
        <w:bottom w:val="none" w:sz="0" w:space="0" w:color="auto"/>
        <w:right w:val="none" w:sz="0" w:space="0" w:color="auto"/>
      </w:divBdr>
    </w:div>
    <w:div w:id="895435541">
      <w:bodyDiv w:val="1"/>
      <w:marLeft w:val="0"/>
      <w:marRight w:val="0"/>
      <w:marTop w:val="0"/>
      <w:marBottom w:val="0"/>
      <w:divBdr>
        <w:top w:val="none" w:sz="0" w:space="0" w:color="auto"/>
        <w:left w:val="none" w:sz="0" w:space="0" w:color="auto"/>
        <w:bottom w:val="none" w:sz="0" w:space="0" w:color="auto"/>
        <w:right w:val="none" w:sz="0" w:space="0" w:color="auto"/>
      </w:divBdr>
    </w:div>
    <w:div w:id="895552513">
      <w:bodyDiv w:val="1"/>
      <w:marLeft w:val="0"/>
      <w:marRight w:val="0"/>
      <w:marTop w:val="0"/>
      <w:marBottom w:val="0"/>
      <w:divBdr>
        <w:top w:val="none" w:sz="0" w:space="0" w:color="auto"/>
        <w:left w:val="none" w:sz="0" w:space="0" w:color="auto"/>
        <w:bottom w:val="none" w:sz="0" w:space="0" w:color="auto"/>
        <w:right w:val="none" w:sz="0" w:space="0" w:color="auto"/>
      </w:divBdr>
    </w:div>
    <w:div w:id="896402698">
      <w:bodyDiv w:val="1"/>
      <w:marLeft w:val="0"/>
      <w:marRight w:val="0"/>
      <w:marTop w:val="0"/>
      <w:marBottom w:val="0"/>
      <w:divBdr>
        <w:top w:val="none" w:sz="0" w:space="0" w:color="auto"/>
        <w:left w:val="none" w:sz="0" w:space="0" w:color="auto"/>
        <w:bottom w:val="none" w:sz="0" w:space="0" w:color="auto"/>
        <w:right w:val="none" w:sz="0" w:space="0" w:color="auto"/>
      </w:divBdr>
    </w:div>
    <w:div w:id="897787762">
      <w:bodyDiv w:val="1"/>
      <w:marLeft w:val="0"/>
      <w:marRight w:val="0"/>
      <w:marTop w:val="0"/>
      <w:marBottom w:val="0"/>
      <w:divBdr>
        <w:top w:val="none" w:sz="0" w:space="0" w:color="auto"/>
        <w:left w:val="none" w:sz="0" w:space="0" w:color="auto"/>
        <w:bottom w:val="none" w:sz="0" w:space="0" w:color="auto"/>
        <w:right w:val="none" w:sz="0" w:space="0" w:color="auto"/>
      </w:divBdr>
    </w:div>
    <w:div w:id="897866041">
      <w:bodyDiv w:val="1"/>
      <w:marLeft w:val="0"/>
      <w:marRight w:val="0"/>
      <w:marTop w:val="0"/>
      <w:marBottom w:val="0"/>
      <w:divBdr>
        <w:top w:val="none" w:sz="0" w:space="0" w:color="auto"/>
        <w:left w:val="none" w:sz="0" w:space="0" w:color="auto"/>
        <w:bottom w:val="none" w:sz="0" w:space="0" w:color="auto"/>
        <w:right w:val="none" w:sz="0" w:space="0" w:color="auto"/>
      </w:divBdr>
    </w:div>
    <w:div w:id="897979139">
      <w:bodyDiv w:val="1"/>
      <w:marLeft w:val="0"/>
      <w:marRight w:val="0"/>
      <w:marTop w:val="0"/>
      <w:marBottom w:val="0"/>
      <w:divBdr>
        <w:top w:val="none" w:sz="0" w:space="0" w:color="auto"/>
        <w:left w:val="none" w:sz="0" w:space="0" w:color="auto"/>
        <w:bottom w:val="none" w:sz="0" w:space="0" w:color="auto"/>
        <w:right w:val="none" w:sz="0" w:space="0" w:color="auto"/>
      </w:divBdr>
    </w:div>
    <w:div w:id="898710891">
      <w:bodyDiv w:val="1"/>
      <w:marLeft w:val="0"/>
      <w:marRight w:val="0"/>
      <w:marTop w:val="0"/>
      <w:marBottom w:val="0"/>
      <w:divBdr>
        <w:top w:val="none" w:sz="0" w:space="0" w:color="auto"/>
        <w:left w:val="none" w:sz="0" w:space="0" w:color="auto"/>
        <w:bottom w:val="none" w:sz="0" w:space="0" w:color="auto"/>
        <w:right w:val="none" w:sz="0" w:space="0" w:color="auto"/>
      </w:divBdr>
    </w:div>
    <w:div w:id="899361421">
      <w:bodyDiv w:val="1"/>
      <w:marLeft w:val="0"/>
      <w:marRight w:val="0"/>
      <w:marTop w:val="0"/>
      <w:marBottom w:val="0"/>
      <w:divBdr>
        <w:top w:val="none" w:sz="0" w:space="0" w:color="auto"/>
        <w:left w:val="none" w:sz="0" w:space="0" w:color="auto"/>
        <w:bottom w:val="none" w:sz="0" w:space="0" w:color="auto"/>
        <w:right w:val="none" w:sz="0" w:space="0" w:color="auto"/>
      </w:divBdr>
    </w:div>
    <w:div w:id="902182123">
      <w:bodyDiv w:val="1"/>
      <w:marLeft w:val="0"/>
      <w:marRight w:val="0"/>
      <w:marTop w:val="0"/>
      <w:marBottom w:val="0"/>
      <w:divBdr>
        <w:top w:val="none" w:sz="0" w:space="0" w:color="auto"/>
        <w:left w:val="none" w:sz="0" w:space="0" w:color="auto"/>
        <w:bottom w:val="none" w:sz="0" w:space="0" w:color="auto"/>
        <w:right w:val="none" w:sz="0" w:space="0" w:color="auto"/>
      </w:divBdr>
    </w:div>
    <w:div w:id="902909911">
      <w:bodyDiv w:val="1"/>
      <w:marLeft w:val="0"/>
      <w:marRight w:val="0"/>
      <w:marTop w:val="0"/>
      <w:marBottom w:val="0"/>
      <w:divBdr>
        <w:top w:val="none" w:sz="0" w:space="0" w:color="auto"/>
        <w:left w:val="none" w:sz="0" w:space="0" w:color="auto"/>
        <w:bottom w:val="none" w:sz="0" w:space="0" w:color="auto"/>
        <w:right w:val="none" w:sz="0" w:space="0" w:color="auto"/>
      </w:divBdr>
    </w:div>
    <w:div w:id="902983591">
      <w:bodyDiv w:val="1"/>
      <w:marLeft w:val="0"/>
      <w:marRight w:val="0"/>
      <w:marTop w:val="0"/>
      <w:marBottom w:val="0"/>
      <w:divBdr>
        <w:top w:val="none" w:sz="0" w:space="0" w:color="auto"/>
        <w:left w:val="none" w:sz="0" w:space="0" w:color="auto"/>
        <w:bottom w:val="none" w:sz="0" w:space="0" w:color="auto"/>
        <w:right w:val="none" w:sz="0" w:space="0" w:color="auto"/>
      </w:divBdr>
      <w:divsChild>
        <w:div w:id="1876888001">
          <w:marLeft w:val="0"/>
          <w:marRight w:val="0"/>
          <w:marTop w:val="0"/>
          <w:marBottom w:val="0"/>
          <w:divBdr>
            <w:top w:val="none" w:sz="0" w:space="0" w:color="auto"/>
            <w:left w:val="none" w:sz="0" w:space="0" w:color="auto"/>
            <w:bottom w:val="none" w:sz="0" w:space="0" w:color="auto"/>
            <w:right w:val="none" w:sz="0" w:space="0" w:color="auto"/>
          </w:divBdr>
          <w:divsChild>
            <w:div w:id="1297373713">
              <w:marLeft w:val="0"/>
              <w:marRight w:val="0"/>
              <w:marTop w:val="0"/>
              <w:marBottom w:val="0"/>
              <w:divBdr>
                <w:top w:val="none" w:sz="0" w:space="0" w:color="auto"/>
                <w:left w:val="none" w:sz="0" w:space="0" w:color="auto"/>
                <w:bottom w:val="none" w:sz="0" w:space="0" w:color="auto"/>
                <w:right w:val="none" w:sz="0" w:space="0" w:color="auto"/>
              </w:divBdr>
            </w:div>
            <w:div w:id="1392459466">
              <w:marLeft w:val="0"/>
              <w:marRight w:val="0"/>
              <w:marTop w:val="0"/>
              <w:marBottom w:val="0"/>
              <w:divBdr>
                <w:top w:val="none" w:sz="0" w:space="0" w:color="auto"/>
                <w:left w:val="none" w:sz="0" w:space="0" w:color="auto"/>
                <w:bottom w:val="none" w:sz="0" w:space="0" w:color="auto"/>
                <w:right w:val="none" w:sz="0" w:space="0" w:color="auto"/>
              </w:divBdr>
            </w:div>
            <w:div w:id="1885363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224116">
      <w:bodyDiv w:val="1"/>
      <w:marLeft w:val="0"/>
      <w:marRight w:val="0"/>
      <w:marTop w:val="0"/>
      <w:marBottom w:val="0"/>
      <w:divBdr>
        <w:top w:val="none" w:sz="0" w:space="0" w:color="auto"/>
        <w:left w:val="none" w:sz="0" w:space="0" w:color="auto"/>
        <w:bottom w:val="none" w:sz="0" w:space="0" w:color="auto"/>
        <w:right w:val="none" w:sz="0" w:space="0" w:color="auto"/>
      </w:divBdr>
    </w:div>
    <w:div w:id="906308490">
      <w:bodyDiv w:val="1"/>
      <w:marLeft w:val="0"/>
      <w:marRight w:val="0"/>
      <w:marTop w:val="0"/>
      <w:marBottom w:val="0"/>
      <w:divBdr>
        <w:top w:val="none" w:sz="0" w:space="0" w:color="auto"/>
        <w:left w:val="none" w:sz="0" w:space="0" w:color="auto"/>
        <w:bottom w:val="none" w:sz="0" w:space="0" w:color="auto"/>
        <w:right w:val="none" w:sz="0" w:space="0" w:color="auto"/>
      </w:divBdr>
    </w:div>
    <w:div w:id="907619397">
      <w:bodyDiv w:val="1"/>
      <w:marLeft w:val="0"/>
      <w:marRight w:val="0"/>
      <w:marTop w:val="0"/>
      <w:marBottom w:val="0"/>
      <w:divBdr>
        <w:top w:val="none" w:sz="0" w:space="0" w:color="auto"/>
        <w:left w:val="none" w:sz="0" w:space="0" w:color="auto"/>
        <w:bottom w:val="none" w:sz="0" w:space="0" w:color="auto"/>
        <w:right w:val="none" w:sz="0" w:space="0" w:color="auto"/>
      </w:divBdr>
    </w:div>
    <w:div w:id="908003449">
      <w:bodyDiv w:val="1"/>
      <w:marLeft w:val="0"/>
      <w:marRight w:val="0"/>
      <w:marTop w:val="0"/>
      <w:marBottom w:val="0"/>
      <w:divBdr>
        <w:top w:val="none" w:sz="0" w:space="0" w:color="auto"/>
        <w:left w:val="none" w:sz="0" w:space="0" w:color="auto"/>
        <w:bottom w:val="none" w:sz="0" w:space="0" w:color="auto"/>
        <w:right w:val="none" w:sz="0" w:space="0" w:color="auto"/>
      </w:divBdr>
    </w:div>
    <w:div w:id="909315189">
      <w:bodyDiv w:val="1"/>
      <w:marLeft w:val="0"/>
      <w:marRight w:val="0"/>
      <w:marTop w:val="0"/>
      <w:marBottom w:val="0"/>
      <w:divBdr>
        <w:top w:val="none" w:sz="0" w:space="0" w:color="auto"/>
        <w:left w:val="none" w:sz="0" w:space="0" w:color="auto"/>
        <w:bottom w:val="none" w:sz="0" w:space="0" w:color="auto"/>
        <w:right w:val="none" w:sz="0" w:space="0" w:color="auto"/>
      </w:divBdr>
    </w:div>
    <w:div w:id="913203487">
      <w:bodyDiv w:val="1"/>
      <w:marLeft w:val="0"/>
      <w:marRight w:val="0"/>
      <w:marTop w:val="0"/>
      <w:marBottom w:val="0"/>
      <w:divBdr>
        <w:top w:val="none" w:sz="0" w:space="0" w:color="auto"/>
        <w:left w:val="none" w:sz="0" w:space="0" w:color="auto"/>
        <w:bottom w:val="none" w:sz="0" w:space="0" w:color="auto"/>
        <w:right w:val="none" w:sz="0" w:space="0" w:color="auto"/>
      </w:divBdr>
    </w:div>
    <w:div w:id="915750647">
      <w:bodyDiv w:val="1"/>
      <w:marLeft w:val="0"/>
      <w:marRight w:val="0"/>
      <w:marTop w:val="0"/>
      <w:marBottom w:val="0"/>
      <w:divBdr>
        <w:top w:val="none" w:sz="0" w:space="0" w:color="auto"/>
        <w:left w:val="none" w:sz="0" w:space="0" w:color="auto"/>
        <w:bottom w:val="none" w:sz="0" w:space="0" w:color="auto"/>
        <w:right w:val="none" w:sz="0" w:space="0" w:color="auto"/>
      </w:divBdr>
    </w:div>
    <w:div w:id="916130956">
      <w:bodyDiv w:val="1"/>
      <w:marLeft w:val="0"/>
      <w:marRight w:val="0"/>
      <w:marTop w:val="0"/>
      <w:marBottom w:val="0"/>
      <w:divBdr>
        <w:top w:val="none" w:sz="0" w:space="0" w:color="auto"/>
        <w:left w:val="none" w:sz="0" w:space="0" w:color="auto"/>
        <w:bottom w:val="none" w:sz="0" w:space="0" w:color="auto"/>
        <w:right w:val="none" w:sz="0" w:space="0" w:color="auto"/>
      </w:divBdr>
      <w:divsChild>
        <w:div w:id="1558860280">
          <w:marLeft w:val="0"/>
          <w:marRight w:val="0"/>
          <w:marTop w:val="0"/>
          <w:marBottom w:val="0"/>
          <w:divBdr>
            <w:top w:val="none" w:sz="0" w:space="0" w:color="auto"/>
            <w:left w:val="none" w:sz="0" w:space="0" w:color="auto"/>
            <w:bottom w:val="none" w:sz="0" w:space="0" w:color="auto"/>
            <w:right w:val="none" w:sz="0" w:space="0" w:color="auto"/>
          </w:divBdr>
          <w:divsChild>
            <w:div w:id="601302955">
              <w:marLeft w:val="0"/>
              <w:marRight w:val="0"/>
              <w:marTop w:val="0"/>
              <w:marBottom w:val="0"/>
              <w:divBdr>
                <w:top w:val="none" w:sz="0" w:space="0" w:color="auto"/>
                <w:left w:val="none" w:sz="0" w:space="0" w:color="auto"/>
                <w:bottom w:val="none" w:sz="0" w:space="0" w:color="auto"/>
                <w:right w:val="none" w:sz="0" w:space="0" w:color="auto"/>
              </w:divBdr>
            </w:div>
            <w:div w:id="152019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748634">
      <w:bodyDiv w:val="1"/>
      <w:marLeft w:val="0"/>
      <w:marRight w:val="0"/>
      <w:marTop w:val="0"/>
      <w:marBottom w:val="0"/>
      <w:divBdr>
        <w:top w:val="none" w:sz="0" w:space="0" w:color="auto"/>
        <w:left w:val="none" w:sz="0" w:space="0" w:color="auto"/>
        <w:bottom w:val="none" w:sz="0" w:space="0" w:color="auto"/>
        <w:right w:val="none" w:sz="0" w:space="0" w:color="auto"/>
      </w:divBdr>
    </w:div>
    <w:div w:id="916749439">
      <w:bodyDiv w:val="1"/>
      <w:marLeft w:val="0"/>
      <w:marRight w:val="0"/>
      <w:marTop w:val="0"/>
      <w:marBottom w:val="0"/>
      <w:divBdr>
        <w:top w:val="none" w:sz="0" w:space="0" w:color="auto"/>
        <w:left w:val="none" w:sz="0" w:space="0" w:color="auto"/>
        <w:bottom w:val="none" w:sz="0" w:space="0" w:color="auto"/>
        <w:right w:val="none" w:sz="0" w:space="0" w:color="auto"/>
      </w:divBdr>
    </w:div>
    <w:div w:id="918057657">
      <w:bodyDiv w:val="1"/>
      <w:marLeft w:val="0"/>
      <w:marRight w:val="0"/>
      <w:marTop w:val="0"/>
      <w:marBottom w:val="0"/>
      <w:divBdr>
        <w:top w:val="none" w:sz="0" w:space="0" w:color="auto"/>
        <w:left w:val="none" w:sz="0" w:space="0" w:color="auto"/>
        <w:bottom w:val="none" w:sz="0" w:space="0" w:color="auto"/>
        <w:right w:val="none" w:sz="0" w:space="0" w:color="auto"/>
      </w:divBdr>
    </w:div>
    <w:div w:id="920792831">
      <w:bodyDiv w:val="1"/>
      <w:marLeft w:val="0"/>
      <w:marRight w:val="0"/>
      <w:marTop w:val="0"/>
      <w:marBottom w:val="0"/>
      <w:divBdr>
        <w:top w:val="none" w:sz="0" w:space="0" w:color="auto"/>
        <w:left w:val="none" w:sz="0" w:space="0" w:color="auto"/>
        <w:bottom w:val="none" w:sz="0" w:space="0" w:color="auto"/>
        <w:right w:val="none" w:sz="0" w:space="0" w:color="auto"/>
      </w:divBdr>
    </w:div>
    <w:div w:id="929004995">
      <w:bodyDiv w:val="1"/>
      <w:marLeft w:val="0"/>
      <w:marRight w:val="0"/>
      <w:marTop w:val="0"/>
      <w:marBottom w:val="0"/>
      <w:divBdr>
        <w:top w:val="none" w:sz="0" w:space="0" w:color="auto"/>
        <w:left w:val="none" w:sz="0" w:space="0" w:color="auto"/>
        <w:bottom w:val="none" w:sz="0" w:space="0" w:color="auto"/>
        <w:right w:val="none" w:sz="0" w:space="0" w:color="auto"/>
      </w:divBdr>
    </w:div>
    <w:div w:id="929965984">
      <w:bodyDiv w:val="1"/>
      <w:marLeft w:val="0"/>
      <w:marRight w:val="0"/>
      <w:marTop w:val="0"/>
      <w:marBottom w:val="0"/>
      <w:divBdr>
        <w:top w:val="none" w:sz="0" w:space="0" w:color="auto"/>
        <w:left w:val="none" w:sz="0" w:space="0" w:color="auto"/>
        <w:bottom w:val="none" w:sz="0" w:space="0" w:color="auto"/>
        <w:right w:val="none" w:sz="0" w:space="0" w:color="auto"/>
      </w:divBdr>
    </w:div>
    <w:div w:id="929974278">
      <w:bodyDiv w:val="1"/>
      <w:marLeft w:val="0"/>
      <w:marRight w:val="0"/>
      <w:marTop w:val="0"/>
      <w:marBottom w:val="0"/>
      <w:divBdr>
        <w:top w:val="none" w:sz="0" w:space="0" w:color="auto"/>
        <w:left w:val="none" w:sz="0" w:space="0" w:color="auto"/>
        <w:bottom w:val="none" w:sz="0" w:space="0" w:color="auto"/>
        <w:right w:val="none" w:sz="0" w:space="0" w:color="auto"/>
      </w:divBdr>
    </w:div>
    <w:div w:id="934553165">
      <w:bodyDiv w:val="1"/>
      <w:marLeft w:val="0"/>
      <w:marRight w:val="0"/>
      <w:marTop w:val="0"/>
      <w:marBottom w:val="0"/>
      <w:divBdr>
        <w:top w:val="none" w:sz="0" w:space="0" w:color="auto"/>
        <w:left w:val="none" w:sz="0" w:space="0" w:color="auto"/>
        <w:bottom w:val="none" w:sz="0" w:space="0" w:color="auto"/>
        <w:right w:val="none" w:sz="0" w:space="0" w:color="auto"/>
      </w:divBdr>
    </w:div>
    <w:div w:id="935669399">
      <w:bodyDiv w:val="1"/>
      <w:marLeft w:val="0"/>
      <w:marRight w:val="0"/>
      <w:marTop w:val="0"/>
      <w:marBottom w:val="0"/>
      <w:divBdr>
        <w:top w:val="none" w:sz="0" w:space="0" w:color="auto"/>
        <w:left w:val="none" w:sz="0" w:space="0" w:color="auto"/>
        <w:bottom w:val="none" w:sz="0" w:space="0" w:color="auto"/>
        <w:right w:val="none" w:sz="0" w:space="0" w:color="auto"/>
      </w:divBdr>
    </w:div>
    <w:div w:id="936981989">
      <w:bodyDiv w:val="1"/>
      <w:marLeft w:val="0"/>
      <w:marRight w:val="0"/>
      <w:marTop w:val="0"/>
      <w:marBottom w:val="0"/>
      <w:divBdr>
        <w:top w:val="none" w:sz="0" w:space="0" w:color="auto"/>
        <w:left w:val="none" w:sz="0" w:space="0" w:color="auto"/>
        <w:bottom w:val="none" w:sz="0" w:space="0" w:color="auto"/>
        <w:right w:val="none" w:sz="0" w:space="0" w:color="auto"/>
      </w:divBdr>
    </w:div>
    <w:div w:id="937178900">
      <w:bodyDiv w:val="1"/>
      <w:marLeft w:val="0"/>
      <w:marRight w:val="0"/>
      <w:marTop w:val="0"/>
      <w:marBottom w:val="0"/>
      <w:divBdr>
        <w:top w:val="none" w:sz="0" w:space="0" w:color="auto"/>
        <w:left w:val="none" w:sz="0" w:space="0" w:color="auto"/>
        <w:bottom w:val="none" w:sz="0" w:space="0" w:color="auto"/>
        <w:right w:val="none" w:sz="0" w:space="0" w:color="auto"/>
      </w:divBdr>
    </w:div>
    <w:div w:id="938295908">
      <w:bodyDiv w:val="1"/>
      <w:marLeft w:val="0"/>
      <w:marRight w:val="0"/>
      <w:marTop w:val="0"/>
      <w:marBottom w:val="0"/>
      <w:divBdr>
        <w:top w:val="none" w:sz="0" w:space="0" w:color="auto"/>
        <w:left w:val="none" w:sz="0" w:space="0" w:color="auto"/>
        <w:bottom w:val="none" w:sz="0" w:space="0" w:color="auto"/>
        <w:right w:val="none" w:sz="0" w:space="0" w:color="auto"/>
      </w:divBdr>
    </w:div>
    <w:div w:id="938761378">
      <w:bodyDiv w:val="1"/>
      <w:marLeft w:val="0"/>
      <w:marRight w:val="0"/>
      <w:marTop w:val="0"/>
      <w:marBottom w:val="0"/>
      <w:divBdr>
        <w:top w:val="none" w:sz="0" w:space="0" w:color="auto"/>
        <w:left w:val="none" w:sz="0" w:space="0" w:color="auto"/>
        <w:bottom w:val="none" w:sz="0" w:space="0" w:color="auto"/>
        <w:right w:val="none" w:sz="0" w:space="0" w:color="auto"/>
      </w:divBdr>
    </w:div>
    <w:div w:id="940724256">
      <w:bodyDiv w:val="1"/>
      <w:marLeft w:val="0"/>
      <w:marRight w:val="0"/>
      <w:marTop w:val="0"/>
      <w:marBottom w:val="0"/>
      <w:divBdr>
        <w:top w:val="none" w:sz="0" w:space="0" w:color="auto"/>
        <w:left w:val="none" w:sz="0" w:space="0" w:color="auto"/>
        <w:bottom w:val="none" w:sz="0" w:space="0" w:color="auto"/>
        <w:right w:val="none" w:sz="0" w:space="0" w:color="auto"/>
      </w:divBdr>
    </w:div>
    <w:div w:id="942608764">
      <w:bodyDiv w:val="1"/>
      <w:marLeft w:val="0"/>
      <w:marRight w:val="0"/>
      <w:marTop w:val="0"/>
      <w:marBottom w:val="0"/>
      <w:divBdr>
        <w:top w:val="none" w:sz="0" w:space="0" w:color="auto"/>
        <w:left w:val="none" w:sz="0" w:space="0" w:color="auto"/>
        <w:bottom w:val="none" w:sz="0" w:space="0" w:color="auto"/>
        <w:right w:val="none" w:sz="0" w:space="0" w:color="auto"/>
      </w:divBdr>
    </w:div>
    <w:div w:id="943417764">
      <w:bodyDiv w:val="1"/>
      <w:marLeft w:val="0"/>
      <w:marRight w:val="0"/>
      <w:marTop w:val="0"/>
      <w:marBottom w:val="0"/>
      <w:divBdr>
        <w:top w:val="none" w:sz="0" w:space="0" w:color="auto"/>
        <w:left w:val="none" w:sz="0" w:space="0" w:color="auto"/>
        <w:bottom w:val="none" w:sz="0" w:space="0" w:color="auto"/>
        <w:right w:val="none" w:sz="0" w:space="0" w:color="auto"/>
      </w:divBdr>
    </w:div>
    <w:div w:id="946884652">
      <w:bodyDiv w:val="1"/>
      <w:marLeft w:val="0"/>
      <w:marRight w:val="0"/>
      <w:marTop w:val="0"/>
      <w:marBottom w:val="0"/>
      <w:divBdr>
        <w:top w:val="none" w:sz="0" w:space="0" w:color="auto"/>
        <w:left w:val="none" w:sz="0" w:space="0" w:color="auto"/>
        <w:bottom w:val="none" w:sz="0" w:space="0" w:color="auto"/>
        <w:right w:val="none" w:sz="0" w:space="0" w:color="auto"/>
      </w:divBdr>
    </w:div>
    <w:div w:id="949774706">
      <w:bodyDiv w:val="1"/>
      <w:marLeft w:val="0"/>
      <w:marRight w:val="0"/>
      <w:marTop w:val="0"/>
      <w:marBottom w:val="0"/>
      <w:divBdr>
        <w:top w:val="none" w:sz="0" w:space="0" w:color="auto"/>
        <w:left w:val="none" w:sz="0" w:space="0" w:color="auto"/>
        <w:bottom w:val="none" w:sz="0" w:space="0" w:color="auto"/>
        <w:right w:val="none" w:sz="0" w:space="0" w:color="auto"/>
      </w:divBdr>
    </w:div>
    <w:div w:id="950014118">
      <w:bodyDiv w:val="1"/>
      <w:marLeft w:val="0"/>
      <w:marRight w:val="0"/>
      <w:marTop w:val="0"/>
      <w:marBottom w:val="0"/>
      <w:divBdr>
        <w:top w:val="none" w:sz="0" w:space="0" w:color="auto"/>
        <w:left w:val="none" w:sz="0" w:space="0" w:color="auto"/>
        <w:bottom w:val="none" w:sz="0" w:space="0" w:color="auto"/>
        <w:right w:val="none" w:sz="0" w:space="0" w:color="auto"/>
      </w:divBdr>
    </w:div>
    <w:div w:id="950357555">
      <w:bodyDiv w:val="1"/>
      <w:marLeft w:val="0"/>
      <w:marRight w:val="0"/>
      <w:marTop w:val="0"/>
      <w:marBottom w:val="0"/>
      <w:divBdr>
        <w:top w:val="none" w:sz="0" w:space="0" w:color="auto"/>
        <w:left w:val="none" w:sz="0" w:space="0" w:color="auto"/>
        <w:bottom w:val="none" w:sz="0" w:space="0" w:color="auto"/>
        <w:right w:val="none" w:sz="0" w:space="0" w:color="auto"/>
      </w:divBdr>
    </w:div>
    <w:div w:id="951596542">
      <w:bodyDiv w:val="1"/>
      <w:marLeft w:val="0"/>
      <w:marRight w:val="0"/>
      <w:marTop w:val="0"/>
      <w:marBottom w:val="0"/>
      <w:divBdr>
        <w:top w:val="none" w:sz="0" w:space="0" w:color="auto"/>
        <w:left w:val="none" w:sz="0" w:space="0" w:color="auto"/>
        <w:bottom w:val="none" w:sz="0" w:space="0" w:color="auto"/>
        <w:right w:val="none" w:sz="0" w:space="0" w:color="auto"/>
      </w:divBdr>
    </w:div>
    <w:div w:id="951782717">
      <w:bodyDiv w:val="1"/>
      <w:marLeft w:val="0"/>
      <w:marRight w:val="0"/>
      <w:marTop w:val="0"/>
      <w:marBottom w:val="0"/>
      <w:divBdr>
        <w:top w:val="none" w:sz="0" w:space="0" w:color="auto"/>
        <w:left w:val="none" w:sz="0" w:space="0" w:color="auto"/>
        <w:bottom w:val="none" w:sz="0" w:space="0" w:color="auto"/>
        <w:right w:val="none" w:sz="0" w:space="0" w:color="auto"/>
      </w:divBdr>
    </w:div>
    <w:div w:id="951977130">
      <w:bodyDiv w:val="1"/>
      <w:marLeft w:val="0"/>
      <w:marRight w:val="0"/>
      <w:marTop w:val="0"/>
      <w:marBottom w:val="0"/>
      <w:divBdr>
        <w:top w:val="none" w:sz="0" w:space="0" w:color="auto"/>
        <w:left w:val="none" w:sz="0" w:space="0" w:color="auto"/>
        <w:bottom w:val="none" w:sz="0" w:space="0" w:color="auto"/>
        <w:right w:val="none" w:sz="0" w:space="0" w:color="auto"/>
      </w:divBdr>
      <w:divsChild>
        <w:div w:id="1964145704">
          <w:marLeft w:val="0"/>
          <w:marRight w:val="0"/>
          <w:marTop w:val="0"/>
          <w:marBottom w:val="0"/>
          <w:divBdr>
            <w:top w:val="none" w:sz="0" w:space="0" w:color="auto"/>
            <w:left w:val="none" w:sz="0" w:space="0" w:color="auto"/>
            <w:bottom w:val="none" w:sz="0" w:space="0" w:color="auto"/>
            <w:right w:val="none" w:sz="0" w:space="0" w:color="auto"/>
          </w:divBdr>
          <w:divsChild>
            <w:div w:id="1590381092">
              <w:marLeft w:val="0"/>
              <w:marRight w:val="0"/>
              <w:marTop w:val="0"/>
              <w:marBottom w:val="0"/>
              <w:divBdr>
                <w:top w:val="none" w:sz="0" w:space="0" w:color="auto"/>
                <w:left w:val="none" w:sz="0" w:space="0" w:color="auto"/>
                <w:bottom w:val="none" w:sz="0" w:space="0" w:color="auto"/>
                <w:right w:val="none" w:sz="0" w:space="0" w:color="auto"/>
              </w:divBdr>
            </w:div>
            <w:div w:id="1793135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984626">
      <w:bodyDiv w:val="1"/>
      <w:marLeft w:val="0"/>
      <w:marRight w:val="0"/>
      <w:marTop w:val="0"/>
      <w:marBottom w:val="0"/>
      <w:divBdr>
        <w:top w:val="none" w:sz="0" w:space="0" w:color="auto"/>
        <w:left w:val="none" w:sz="0" w:space="0" w:color="auto"/>
        <w:bottom w:val="none" w:sz="0" w:space="0" w:color="auto"/>
        <w:right w:val="none" w:sz="0" w:space="0" w:color="auto"/>
      </w:divBdr>
    </w:div>
    <w:div w:id="953289906">
      <w:bodyDiv w:val="1"/>
      <w:marLeft w:val="0"/>
      <w:marRight w:val="0"/>
      <w:marTop w:val="0"/>
      <w:marBottom w:val="0"/>
      <w:divBdr>
        <w:top w:val="none" w:sz="0" w:space="0" w:color="auto"/>
        <w:left w:val="none" w:sz="0" w:space="0" w:color="auto"/>
        <w:bottom w:val="none" w:sz="0" w:space="0" w:color="auto"/>
        <w:right w:val="none" w:sz="0" w:space="0" w:color="auto"/>
      </w:divBdr>
    </w:div>
    <w:div w:id="954092210">
      <w:bodyDiv w:val="1"/>
      <w:marLeft w:val="0"/>
      <w:marRight w:val="0"/>
      <w:marTop w:val="0"/>
      <w:marBottom w:val="0"/>
      <w:divBdr>
        <w:top w:val="none" w:sz="0" w:space="0" w:color="auto"/>
        <w:left w:val="none" w:sz="0" w:space="0" w:color="auto"/>
        <w:bottom w:val="none" w:sz="0" w:space="0" w:color="auto"/>
        <w:right w:val="none" w:sz="0" w:space="0" w:color="auto"/>
      </w:divBdr>
    </w:div>
    <w:div w:id="954411720">
      <w:bodyDiv w:val="1"/>
      <w:marLeft w:val="0"/>
      <w:marRight w:val="0"/>
      <w:marTop w:val="0"/>
      <w:marBottom w:val="0"/>
      <w:divBdr>
        <w:top w:val="none" w:sz="0" w:space="0" w:color="auto"/>
        <w:left w:val="none" w:sz="0" w:space="0" w:color="auto"/>
        <w:bottom w:val="none" w:sz="0" w:space="0" w:color="auto"/>
        <w:right w:val="none" w:sz="0" w:space="0" w:color="auto"/>
      </w:divBdr>
    </w:div>
    <w:div w:id="956522491">
      <w:bodyDiv w:val="1"/>
      <w:marLeft w:val="0"/>
      <w:marRight w:val="0"/>
      <w:marTop w:val="0"/>
      <w:marBottom w:val="0"/>
      <w:divBdr>
        <w:top w:val="none" w:sz="0" w:space="0" w:color="auto"/>
        <w:left w:val="none" w:sz="0" w:space="0" w:color="auto"/>
        <w:bottom w:val="none" w:sz="0" w:space="0" w:color="auto"/>
        <w:right w:val="none" w:sz="0" w:space="0" w:color="auto"/>
      </w:divBdr>
    </w:div>
    <w:div w:id="956906377">
      <w:bodyDiv w:val="1"/>
      <w:marLeft w:val="0"/>
      <w:marRight w:val="0"/>
      <w:marTop w:val="0"/>
      <w:marBottom w:val="0"/>
      <w:divBdr>
        <w:top w:val="none" w:sz="0" w:space="0" w:color="auto"/>
        <w:left w:val="none" w:sz="0" w:space="0" w:color="auto"/>
        <w:bottom w:val="none" w:sz="0" w:space="0" w:color="auto"/>
        <w:right w:val="none" w:sz="0" w:space="0" w:color="auto"/>
      </w:divBdr>
    </w:div>
    <w:div w:id="957420114">
      <w:bodyDiv w:val="1"/>
      <w:marLeft w:val="0"/>
      <w:marRight w:val="0"/>
      <w:marTop w:val="0"/>
      <w:marBottom w:val="0"/>
      <w:divBdr>
        <w:top w:val="none" w:sz="0" w:space="0" w:color="auto"/>
        <w:left w:val="none" w:sz="0" w:space="0" w:color="auto"/>
        <w:bottom w:val="none" w:sz="0" w:space="0" w:color="auto"/>
        <w:right w:val="none" w:sz="0" w:space="0" w:color="auto"/>
      </w:divBdr>
    </w:div>
    <w:div w:id="958996399">
      <w:bodyDiv w:val="1"/>
      <w:marLeft w:val="0"/>
      <w:marRight w:val="0"/>
      <w:marTop w:val="0"/>
      <w:marBottom w:val="0"/>
      <w:divBdr>
        <w:top w:val="none" w:sz="0" w:space="0" w:color="auto"/>
        <w:left w:val="none" w:sz="0" w:space="0" w:color="auto"/>
        <w:bottom w:val="none" w:sz="0" w:space="0" w:color="auto"/>
        <w:right w:val="none" w:sz="0" w:space="0" w:color="auto"/>
      </w:divBdr>
    </w:div>
    <w:div w:id="961036093">
      <w:bodyDiv w:val="1"/>
      <w:marLeft w:val="0"/>
      <w:marRight w:val="0"/>
      <w:marTop w:val="0"/>
      <w:marBottom w:val="0"/>
      <w:divBdr>
        <w:top w:val="none" w:sz="0" w:space="0" w:color="auto"/>
        <w:left w:val="none" w:sz="0" w:space="0" w:color="auto"/>
        <w:bottom w:val="none" w:sz="0" w:space="0" w:color="auto"/>
        <w:right w:val="none" w:sz="0" w:space="0" w:color="auto"/>
      </w:divBdr>
    </w:div>
    <w:div w:id="961812284">
      <w:bodyDiv w:val="1"/>
      <w:marLeft w:val="0"/>
      <w:marRight w:val="0"/>
      <w:marTop w:val="0"/>
      <w:marBottom w:val="0"/>
      <w:divBdr>
        <w:top w:val="none" w:sz="0" w:space="0" w:color="auto"/>
        <w:left w:val="none" w:sz="0" w:space="0" w:color="auto"/>
        <w:bottom w:val="none" w:sz="0" w:space="0" w:color="auto"/>
        <w:right w:val="none" w:sz="0" w:space="0" w:color="auto"/>
      </w:divBdr>
    </w:div>
    <w:div w:id="962347056">
      <w:bodyDiv w:val="1"/>
      <w:marLeft w:val="0"/>
      <w:marRight w:val="0"/>
      <w:marTop w:val="0"/>
      <w:marBottom w:val="0"/>
      <w:divBdr>
        <w:top w:val="none" w:sz="0" w:space="0" w:color="auto"/>
        <w:left w:val="none" w:sz="0" w:space="0" w:color="auto"/>
        <w:bottom w:val="none" w:sz="0" w:space="0" w:color="auto"/>
        <w:right w:val="none" w:sz="0" w:space="0" w:color="auto"/>
      </w:divBdr>
    </w:div>
    <w:div w:id="966547754">
      <w:bodyDiv w:val="1"/>
      <w:marLeft w:val="0"/>
      <w:marRight w:val="0"/>
      <w:marTop w:val="0"/>
      <w:marBottom w:val="0"/>
      <w:divBdr>
        <w:top w:val="none" w:sz="0" w:space="0" w:color="auto"/>
        <w:left w:val="none" w:sz="0" w:space="0" w:color="auto"/>
        <w:bottom w:val="none" w:sz="0" w:space="0" w:color="auto"/>
        <w:right w:val="none" w:sz="0" w:space="0" w:color="auto"/>
      </w:divBdr>
    </w:div>
    <w:div w:id="967321965">
      <w:bodyDiv w:val="1"/>
      <w:marLeft w:val="0"/>
      <w:marRight w:val="0"/>
      <w:marTop w:val="0"/>
      <w:marBottom w:val="0"/>
      <w:divBdr>
        <w:top w:val="none" w:sz="0" w:space="0" w:color="auto"/>
        <w:left w:val="none" w:sz="0" w:space="0" w:color="auto"/>
        <w:bottom w:val="none" w:sz="0" w:space="0" w:color="auto"/>
        <w:right w:val="none" w:sz="0" w:space="0" w:color="auto"/>
      </w:divBdr>
    </w:div>
    <w:div w:id="969358094">
      <w:bodyDiv w:val="1"/>
      <w:marLeft w:val="0"/>
      <w:marRight w:val="0"/>
      <w:marTop w:val="0"/>
      <w:marBottom w:val="0"/>
      <w:divBdr>
        <w:top w:val="none" w:sz="0" w:space="0" w:color="auto"/>
        <w:left w:val="none" w:sz="0" w:space="0" w:color="auto"/>
        <w:bottom w:val="none" w:sz="0" w:space="0" w:color="auto"/>
        <w:right w:val="none" w:sz="0" w:space="0" w:color="auto"/>
      </w:divBdr>
    </w:div>
    <w:div w:id="969821052">
      <w:bodyDiv w:val="1"/>
      <w:marLeft w:val="0"/>
      <w:marRight w:val="0"/>
      <w:marTop w:val="0"/>
      <w:marBottom w:val="0"/>
      <w:divBdr>
        <w:top w:val="none" w:sz="0" w:space="0" w:color="auto"/>
        <w:left w:val="none" w:sz="0" w:space="0" w:color="auto"/>
        <w:bottom w:val="none" w:sz="0" w:space="0" w:color="auto"/>
        <w:right w:val="none" w:sz="0" w:space="0" w:color="auto"/>
      </w:divBdr>
    </w:div>
    <w:div w:id="974063692">
      <w:bodyDiv w:val="1"/>
      <w:marLeft w:val="0"/>
      <w:marRight w:val="0"/>
      <w:marTop w:val="0"/>
      <w:marBottom w:val="0"/>
      <w:divBdr>
        <w:top w:val="none" w:sz="0" w:space="0" w:color="auto"/>
        <w:left w:val="none" w:sz="0" w:space="0" w:color="auto"/>
        <w:bottom w:val="none" w:sz="0" w:space="0" w:color="auto"/>
        <w:right w:val="none" w:sz="0" w:space="0" w:color="auto"/>
      </w:divBdr>
    </w:div>
    <w:div w:id="974480476">
      <w:bodyDiv w:val="1"/>
      <w:marLeft w:val="0"/>
      <w:marRight w:val="0"/>
      <w:marTop w:val="0"/>
      <w:marBottom w:val="0"/>
      <w:divBdr>
        <w:top w:val="none" w:sz="0" w:space="0" w:color="auto"/>
        <w:left w:val="none" w:sz="0" w:space="0" w:color="auto"/>
        <w:bottom w:val="none" w:sz="0" w:space="0" w:color="auto"/>
        <w:right w:val="none" w:sz="0" w:space="0" w:color="auto"/>
      </w:divBdr>
    </w:div>
    <w:div w:id="974601485">
      <w:bodyDiv w:val="1"/>
      <w:marLeft w:val="0"/>
      <w:marRight w:val="0"/>
      <w:marTop w:val="0"/>
      <w:marBottom w:val="0"/>
      <w:divBdr>
        <w:top w:val="none" w:sz="0" w:space="0" w:color="auto"/>
        <w:left w:val="none" w:sz="0" w:space="0" w:color="auto"/>
        <w:bottom w:val="none" w:sz="0" w:space="0" w:color="auto"/>
        <w:right w:val="none" w:sz="0" w:space="0" w:color="auto"/>
      </w:divBdr>
    </w:div>
    <w:div w:id="975834107">
      <w:bodyDiv w:val="1"/>
      <w:marLeft w:val="0"/>
      <w:marRight w:val="0"/>
      <w:marTop w:val="0"/>
      <w:marBottom w:val="0"/>
      <w:divBdr>
        <w:top w:val="none" w:sz="0" w:space="0" w:color="auto"/>
        <w:left w:val="none" w:sz="0" w:space="0" w:color="auto"/>
        <w:bottom w:val="none" w:sz="0" w:space="0" w:color="auto"/>
        <w:right w:val="none" w:sz="0" w:space="0" w:color="auto"/>
      </w:divBdr>
    </w:div>
    <w:div w:id="982584209">
      <w:bodyDiv w:val="1"/>
      <w:marLeft w:val="0"/>
      <w:marRight w:val="0"/>
      <w:marTop w:val="0"/>
      <w:marBottom w:val="0"/>
      <w:divBdr>
        <w:top w:val="none" w:sz="0" w:space="0" w:color="auto"/>
        <w:left w:val="none" w:sz="0" w:space="0" w:color="auto"/>
        <w:bottom w:val="none" w:sz="0" w:space="0" w:color="auto"/>
        <w:right w:val="none" w:sz="0" w:space="0" w:color="auto"/>
      </w:divBdr>
    </w:div>
    <w:div w:id="983390146">
      <w:bodyDiv w:val="1"/>
      <w:marLeft w:val="0"/>
      <w:marRight w:val="0"/>
      <w:marTop w:val="0"/>
      <w:marBottom w:val="0"/>
      <w:divBdr>
        <w:top w:val="none" w:sz="0" w:space="0" w:color="auto"/>
        <w:left w:val="none" w:sz="0" w:space="0" w:color="auto"/>
        <w:bottom w:val="none" w:sz="0" w:space="0" w:color="auto"/>
        <w:right w:val="none" w:sz="0" w:space="0" w:color="auto"/>
      </w:divBdr>
    </w:div>
    <w:div w:id="986203254">
      <w:bodyDiv w:val="1"/>
      <w:marLeft w:val="0"/>
      <w:marRight w:val="0"/>
      <w:marTop w:val="0"/>
      <w:marBottom w:val="0"/>
      <w:divBdr>
        <w:top w:val="none" w:sz="0" w:space="0" w:color="auto"/>
        <w:left w:val="none" w:sz="0" w:space="0" w:color="auto"/>
        <w:bottom w:val="none" w:sz="0" w:space="0" w:color="auto"/>
        <w:right w:val="none" w:sz="0" w:space="0" w:color="auto"/>
      </w:divBdr>
    </w:div>
    <w:div w:id="992489074">
      <w:bodyDiv w:val="1"/>
      <w:marLeft w:val="0"/>
      <w:marRight w:val="0"/>
      <w:marTop w:val="0"/>
      <w:marBottom w:val="0"/>
      <w:divBdr>
        <w:top w:val="none" w:sz="0" w:space="0" w:color="auto"/>
        <w:left w:val="none" w:sz="0" w:space="0" w:color="auto"/>
        <w:bottom w:val="none" w:sz="0" w:space="0" w:color="auto"/>
        <w:right w:val="none" w:sz="0" w:space="0" w:color="auto"/>
      </w:divBdr>
    </w:div>
    <w:div w:id="993338875">
      <w:bodyDiv w:val="1"/>
      <w:marLeft w:val="0"/>
      <w:marRight w:val="0"/>
      <w:marTop w:val="0"/>
      <w:marBottom w:val="0"/>
      <w:divBdr>
        <w:top w:val="none" w:sz="0" w:space="0" w:color="auto"/>
        <w:left w:val="none" w:sz="0" w:space="0" w:color="auto"/>
        <w:bottom w:val="none" w:sz="0" w:space="0" w:color="auto"/>
        <w:right w:val="none" w:sz="0" w:space="0" w:color="auto"/>
      </w:divBdr>
    </w:div>
    <w:div w:id="995913016">
      <w:bodyDiv w:val="1"/>
      <w:marLeft w:val="0"/>
      <w:marRight w:val="0"/>
      <w:marTop w:val="0"/>
      <w:marBottom w:val="0"/>
      <w:divBdr>
        <w:top w:val="none" w:sz="0" w:space="0" w:color="auto"/>
        <w:left w:val="none" w:sz="0" w:space="0" w:color="auto"/>
        <w:bottom w:val="none" w:sz="0" w:space="0" w:color="auto"/>
        <w:right w:val="none" w:sz="0" w:space="0" w:color="auto"/>
      </w:divBdr>
    </w:div>
    <w:div w:id="996609879">
      <w:bodyDiv w:val="1"/>
      <w:marLeft w:val="0"/>
      <w:marRight w:val="0"/>
      <w:marTop w:val="0"/>
      <w:marBottom w:val="0"/>
      <w:divBdr>
        <w:top w:val="none" w:sz="0" w:space="0" w:color="auto"/>
        <w:left w:val="none" w:sz="0" w:space="0" w:color="auto"/>
        <w:bottom w:val="none" w:sz="0" w:space="0" w:color="auto"/>
        <w:right w:val="none" w:sz="0" w:space="0" w:color="auto"/>
      </w:divBdr>
    </w:div>
    <w:div w:id="997464992">
      <w:bodyDiv w:val="1"/>
      <w:marLeft w:val="0"/>
      <w:marRight w:val="0"/>
      <w:marTop w:val="0"/>
      <w:marBottom w:val="0"/>
      <w:divBdr>
        <w:top w:val="none" w:sz="0" w:space="0" w:color="auto"/>
        <w:left w:val="none" w:sz="0" w:space="0" w:color="auto"/>
        <w:bottom w:val="none" w:sz="0" w:space="0" w:color="auto"/>
        <w:right w:val="none" w:sz="0" w:space="0" w:color="auto"/>
      </w:divBdr>
    </w:div>
    <w:div w:id="999430291">
      <w:bodyDiv w:val="1"/>
      <w:marLeft w:val="0"/>
      <w:marRight w:val="0"/>
      <w:marTop w:val="0"/>
      <w:marBottom w:val="0"/>
      <w:divBdr>
        <w:top w:val="none" w:sz="0" w:space="0" w:color="auto"/>
        <w:left w:val="none" w:sz="0" w:space="0" w:color="auto"/>
        <w:bottom w:val="none" w:sz="0" w:space="0" w:color="auto"/>
        <w:right w:val="none" w:sz="0" w:space="0" w:color="auto"/>
      </w:divBdr>
    </w:div>
    <w:div w:id="999506721">
      <w:bodyDiv w:val="1"/>
      <w:marLeft w:val="0"/>
      <w:marRight w:val="0"/>
      <w:marTop w:val="0"/>
      <w:marBottom w:val="0"/>
      <w:divBdr>
        <w:top w:val="none" w:sz="0" w:space="0" w:color="auto"/>
        <w:left w:val="none" w:sz="0" w:space="0" w:color="auto"/>
        <w:bottom w:val="none" w:sz="0" w:space="0" w:color="auto"/>
        <w:right w:val="none" w:sz="0" w:space="0" w:color="auto"/>
      </w:divBdr>
    </w:div>
    <w:div w:id="1000815322">
      <w:bodyDiv w:val="1"/>
      <w:marLeft w:val="0"/>
      <w:marRight w:val="0"/>
      <w:marTop w:val="0"/>
      <w:marBottom w:val="0"/>
      <w:divBdr>
        <w:top w:val="none" w:sz="0" w:space="0" w:color="auto"/>
        <w:left w:val="none" w:sz="0" w:space="0" w:color="auto"/>
        <w:bottom w:val="none" w:sz="0" w:space="0" w:color="auto"/>
        <w:right w:val="none" w:sz="0" w:space="0" w:color="auto"/>
      </w:divBdr>
    </w:div>
    <w:div w:id="1000935393">
      <w:bodyDiv w:val="1"/>
      <w:marLeft w:val="0"/>
      <w:marRight w:val="0"/>
      <w:marTop w:val="0"/>
      <w:marBottom w:val="0"/>
      <w:divBdr>
        <w:top w:val="none" w:sz="0" w:space="0" w:color="auto"/>
        <w:left w:val="none" w:sz="0" w:space="0" w:color="auto"/>
        <w:bottom w:val="none" w:sz="0" w:space="0" w:color="auto"/>
        <w:right w:val="none" w:sz="0" w:space="0" w:color="auto"/>
      </w:divBdr>
    </w:div>
    <w:div w:id="1001472944">
      <w:bodyDiv w:val="1"/>
      <w:marLeft w:val="0"/>
      <w:marRight w:val="0"/>
      <w:marTop w:val="0"/>
      <w:marBottom w:val="0"/>
      <w:divBdr>
        <w:top w:val="none" w:sz="0" w:space="0" w:color="auto"/>
        <w:left w:val="none" w:sz="0" w:space="0" w:color="auto"/>
        <w:bottom w:val="none" w:sz="0" w:space="0" w:color="auto"/>
        <w:right w:val="none" w:sz="0" w:space="0" w:color="auto"/>
      </w:divBdr>
    </w:div>
    <w:div w:id="1001662393">
      <w:bodyDiv w:val="1"/>
      <w:marLeft w:val="0"/>
      <w:marRight w:val="0"/>
      <w:marTop w:val="0"/>
      <w:marBottom w:val="0"/>
      <w:divBdr>
        <w:top w:val="none" w:sz="0" w:space="0" w:color="auto"/>
        <w:left w:val="none" w:sz="0" w:space="0" w:color="auto"/>
        <w:bottom w:val="none" w:sz="0" w:space="0" w:color="auto"/>
        <w:right w:val="none" w:sz="0" w:space="0" w:color="auto"/>
      </w:divBdr>
    </w:div>
    <w:div w:id="1006325190">
      <w:bodyDiv w:val="1"/>
      <w:marLeft w:val="0"/>
      <w:marRight w:val="0"/>
      <w:marTop w:val="0"/>
      <w:marBottom w:val="0"/>
      <w:divBdr>
        <w:top w:val="none" w:sz="0" w:space="0" w:color="auto"/>
        <w:left w:val="none" w:sz="0" w:space="0" w:color="auto"/>
        <w:bottom w:val="none" w:sz="0" w:space="0" w:color="auto"/>
        <w:right w:val="none" w:sz="0" w:space="0" w:color="auto"/>
      </w:divBdr>
    </w:div>
    <w:div w:id="1006514704">
      <w:bodyDiv w:val="1"/>
      <w:marLeft w:val="0"/>
      <w:marRight w:val="0"/>
      <w:marTop w:val="0"/>
      <w:marBottom w:val="0"/>
      <w:divBdr>
        <w:top w:val="none" w:sz="0" w:space="0" w:color="auto"/>
        <w:left w:val="none" w:sz="0" w:space="0" w:color="auto"/>
        <w:bottom w:val="none" w:sz="0" w:space="0" w:color="auto"/>
        <w:right w:val="none" w:sz="0" w:space="0" w:color="auto"/>
      </w:divBdr>
    </w:div>
    <w:div w:id="1007173976">
      <w:bodyDiv w:val="1"/>
      <w:marLeft w:val="0"/>
      <w:marRight w:val="0"/>
      <w:marTop w:val="0"/>
      <w:marBottom w:val="0"/>
      <w:divBdr>
        <w:top w:val="none" w:sz="0" w:space="0" w:color="auto"/>
        <w:left w:val="none" w:sz="0" w:space="0" w:color="auto"/>
        <w:bottom w:val="none" w:sz="0" w:space="0" w:color="auto"/>
        <w:right w:val="none" w:sz="0" w:space="0" w:color="auto"/>
      </w:divBdr>
    </w:div>
    <w:div w:id="1007364588">
      <w:bodyDiv w:val="1"/>
      <w:marLeft w:val="0"/>
      <w:marRight w:val="0"/>
      <w:marTop w:val="0"/>
      <w:marBottom w:val="0"/>
      <w:divBdr>
        <w:top w:val="none" w:sz="0" w:space="0" w:color="auto"/>
        <w:left w:val="none" w:sz="0" w:space="0" w:color="auto"/>
        <w:bottom w:val="none" w:sz="0" w:space="0" w:color="auto"/>
        <w:right w:val="none" w:sz="0" w:space="0" w:color="auto"/>
      </w:divBdr>
    </w:div>
    <w:div w:id="1008941789">
      <w:bodyDiv w:val="1"/>
      <w:marLeft w:val="0"/>
      <w:marRight w:val="0"/>
      <w:marTop w:val="0"/>
      <w:marBottom w:val="0"/>
      <w:divBdr>
        <w:top w:val="none" w:sz="0" w:space="0" w:color="auto"/>
        <w:left w:val="none" w:sz="0" w:space="0" w:color="auto"/>
        <w:bottom w:val="none" w:sz="0" w:space="0" w:color="auto"/>
        <w:right w:val="none" w:sz="0" w:space="0" w:color="auto"/>
      </w:divBdr>
    </w:div>
    <w:div w:id="1008992464">
      <w:bodyDiv w:val="1"/>
      <w:marLeft w:val="0"/>
      <w:marRight w:val="0"/>
      <w:marTop w:val="0"/>
      <w:marBottom w:val="0"/>
      <w:divBdr>
        <w:top w:val="none" w:sz="0" w:space="0" w:color="auto"/>
        <w:left w:val="none" w:sz="0" w:space="0" w:color="auto"/>
        <w:bottom w:val="none" w:sz="0" w:space="0" w:color="auto"/>
        <w:right w:val="none" w:sz="0" w:space="0" w:color="auto"/>
      </w:divBdr>
    </w:div>
    <w:div w:id="1009336285">
      <w:bodyDiv w:val="1"/>
      <w:marLeft w:val="0"/>
      <w:marRight w:val="0"/>
      <w:marTop w:val="0"/>
      <w:marBottom w:val="0"/>
      <w:divBdr>
        <w:top w:val="none" w:sz="0" w:space="0" w:color="auto"/>
        <w:left w:val="none" w:sz="0" w:space="0" w:color="auto"/>
        <w:bottom w:val="none" w:sz="0" w:space="0" w:color="auto"/>
        <w:right w:val="none" w:sz="0" w:space="0" w:color="auto"/>
      </w:divBdr>
    </w:div>
    <w:div w:id="1014185417">
      <w:bodyDiv w:val="1"/>
      <w:marLeft w:val="0"/>
      <w:marRight w:val="0"/>
      <w:marTop w:val="0"/>
      <w:marBottom w:val="0"/>
      <w:divBdr>
        <w:top w:val="none" w:sz="0" w:space="0" w:color="auto"/>
        <w:left w:val="none" w:sz="0" w:space="0" w:color="auto"/>
        <w:bottom w:val="none" w:sz="0" w:space="0" w:color="auto"/>
        <w:right w:val="none" w:sz="0" w:space="0" w:color="auto"/>
      </w:divBdr>
    </w:div>
    <w:div w:id="1014648141">
      <w:bodyDiv w:val="1"/>
      <w:marLeft w:val="0"/>
      <w:marRight w:val="0"/>
      <w:marTop w:val="0"/>
      <w:marBottom w:val="0"/>
      <w:divBdr>
        <w:top w:val="none" w:sz="0" w:space="0" w:color="auto"/>
        <w:left w:val="none" w:sz="0" w:space="0" w:color="auto"/>
        <w:bottom w:val="none" w:sz="0" w:space="0" w:color="auto"/>
        <w:right w:val="none" w:sz="0" w:space="0" w:color="auto"/>
      </w:divBdr>
    </w:div>
    <w:div w:id="1014768916">
      <w:bodyDiv w:val="1"/>
      <w:marLeft w:val="0"/>
      <w:marRight w:val="0"/>
      <w:marTop w:val="0"/>
      <w:marBottom w:val="0"/>
      <w:divBdr>
        <w:top w:val="none" w:sz="0" w:space="0" w:color="auto"/>
        <w:left w:val="none" w:sz="0" w:space="0" w:color="auto"/>
        <w:bottom w:val="none" w:sz="0" w:space="0" w:color="auto"/>
        <w:right w:val="none" w:sz="0" w:space="0" w:color="auto"/>
      </w:divBdr>
    </w:div>
    <w:div w:id="1017855374">
      <w:bodyDiv w:val="1"/>
      <w:marLeft w:val="0"/>
      <w:marRight w:val="0"/>
      <w:marTop w:val="0"/>
      <w:marBottom w:val="0"/>
      <w:divBdr>
        <w:top w:val="none" w:sz="0" w:space="0" w:color="auto"/>
        <w:left w:val="none" w:sz="0" w:space="0" w:color="auto"/>
        <w:bottom w:val="none" w:sz="0" w:space="0" w:color="auto"/>
        <w:right w:val="none" w:sz="0" w:space="0" w:color="auto"/>
      </w:divBdr>
    </w:div>
    <w:div w:id="1019697745">
      <w:bodyDiv w:val="1"/>
      <w:marLeft w:val="0"/>
      <w:marRight w:val="0"/>
      <w:marTop w:val="0"/>
      <w:marBottom w:val="0"/>
      <w:divBdr>
        <w:top w:val="none" w:sz="0" w:space="0" w:color="auto"/>
        <w:left w:val="none" w:sz="0" w:space="0" w:color="auto"/>
        <w:bottom w:val="none" w:sz="0" w:space="0" w:color="auto"/>
        <w:right w:val="none" w:sz="0" w:space="0" w:color="auto"/>
      </w:divBdr>
    </w:div>
    <w:div w:id="1020082639">
      <w:bodyDiv w:val="1"/>
      <w:marLeft w:val="0"/>
      <w:marRight w:val="0"/>
      <w:marTop w:val="0"/>
      <w:marBottom w:val="0"/>
      <w:divBdr>
        <w:top w:val="none" w:sz="0" w:space="0" w:color="auto"/>
        <w:left w:val="none" w:sz="0" w:space="0" w:color="auto"/>
        <w:bottom w:val="none" w:sz="0" w:space="0" w:color="auto"/>
        <w:right w:val="none" w:sz="0" w:space="0" w:color="auto"/>
      </w:divBdr>
    </w:div>
    <w:div w:id="1020816085">
      <w:bodyDiv w:val="1"/>
      <w:marLeft w:val="0"/>
      <w:marRight w:val="0"/>
      <w:marTop w:val="0"/>
      <w:marBottom w:val="0"/>
      <w:divBdr>
        <w:top w:val="none" w:sz="0" w:space="0" w:color="auto"/>
        <w:left w:val="none" w:sz="0" w:space="0" w:color="auto"/>
        <w:bottom w:val="none" w:sz="0" w:space="0" w:color="auto"/>
        <w:right w:val="none" w:sz="0" w:space="0" w:color="auto"/>
      </w:divBdr>
    </w:div>
    <w:div w:id="1021014039">
      <w:bodyDiv w:val="1"/>
      <w:marLeft w:val="0"/>
      <w:marRight w:val="0"/>
      <w:marTop w:val="0"/>
      <w:marBottom w:val="0"/>
      <w:divBdr>
        <w:top w:val="none" w:sz="0" w:space="0" w:color="auto"/>
        <w:left w:val="none" w:sz="0" w:space="0" w:color="auto"/>
        <w:bottom w:val="none" w:sz="0" w:space="0" w:color="auto"/>
        <w:right w:val="none" w:sz="0" w:space="0" w:color="auto"/>
      </w:divBdr>
    </w:div>
    <w:div w:id="1024667792">
      <w:bodyDiv w:val="1"/>
      <w:marLeft w:val="0"/>
      <w:marRight w:val="0"/>
      <w:marTop w:val="0"/>
      <w:marBottom w:val="0"/>
      <w:divBdr>
        <w:top w:val="none" w:sz="0" w:space="0" w:color="auto"/>
        <w:left w:val="none" w:sz="0" w:space="0" w:color="auto"/>
        <w:bottom w:val="none" w:sz="0" w:space="0" w:color="auto"/>
        <w:right w:val="none" w:sz="0" w:space="0" w:color="auto"/>
      </w:divBdr>
    </w:div>
    <w:div w:id="1025130575">
      <w:bodyDiv w:val="1"/>
      <w:marLeft w:val="0"/>
      <w:marRight w:val="0"/>
      <w:marTop w:val="0"/>
      <w:marBottom w:val="0"/>
      <w:divBdr>
        <w:top w:val="none" w:sz="0" w:space="0" w:color="auto"/>
        <w:left w:val="none" w:sz="0" w:space="0" w:color="auto"/>
        <w:bottom w:val="none" w:sz="0" w:space="0" w:color="auto"/>
        <w:right w:val="none" w:sz="0" w:space="0" w:color="auto"/>
      </w:divBdr>
    </w:div>
    <w:div w:id="1026831107">
      <w:bodyDiv w:val="1"/>
      <w:marLeft w:val="0"/>
      <w:marRight w:val="0"/>
      <w:marTop w:val="0"/>
      <w:marBottom w:val="0"/>
      <w:divBdr>
        <w:top w:val="none" w:sz="0" w:space="0" w:color="auto"/>
        <w:left w:val="none" w:sz="0" w:space="0" w:color="auto"/>
        <w:bottom w:val="none" w:sz="0" w:space="0" w:color="auto"/>
        <w:right w:val="none" w:sz="0" w:space="0" w:color="auto"/>
      </w:divBdr>
    </w:div>
    <w:div w:id="1027098226">
      <w:bodyDiv w:val="1"/>
      <w:marLeft w:val="0"/>
      <w:marRight w:val="0"/>
      <w:marTop w:val="0"/>
      <w:marBottom w:val="0"/>
      <w:divBdr>
        <w:top w:val="none" w:sz="0" w:space="0" w:color="auto"/>
        <w:left w:val="none" w:sz="0" w:space="0" w:color="auto"/>
        <w:bottom w:val="none" w:sz="0" w:space="0" w:color="auto"/>
        <w:right w:val="none" w:sz="0" w:space="0" w:color="auto"/>
      </w:divBdr>
    </w:div>
    <w:div w:id="1031609887">
      <w:bodyDiv w:val="1"/>
      <w:marLeft w:val="0"/>
      <w:marRight w:val="0"/>
      <w:marTop w:val="0"/>
      <w:marBottom w:val="0"/>
      <w:divBdr>
        <w:top w:val="none" w:sz="0" w:space="0" w:color="auto"/>
        <w:left w:val="none" w:sz="0" w:space="0" w:color="auto"/>
        <w:bottom w:val="none" w:sz="0" w:space="0" w:color="auto"/>
        <w:right w:val="none" w:sz="0" w:space="0" w:color="auto"/>
      </w:divBdr>
    </w:div>
    <w:div w:id="1033186621">
      <w:bodyDiv w:val="1"/>
      <w:marLeft w:val="0"/>
      <w:marRight w:val="0"/>
      <w:marTop w:val="0"/>
      <w:marBottom w:val="0"/>
      <w:divBdr>
        <w:top w:val="none" w:sz="0" w:space="0" w:color="auto"/>
        <w:left w:val="none" w:sz="0" w:space="0" w:color="auto"/>
        <w:bottom w:val="none" w:sz="0" w:space="0" w:color="auto"/>
        <w:right w:val="none" w:sz="0" w:space="0" w:color="auto"/>
      </w:divBdr>
    </w:div>
    <w:div w:id="1033728516">
      <w:bodyDiv w:val="1"/>
      <w:marLeft w:val="0"/>
      <w:marRight w:val="0"/>
      <w:marTop w:val="0"/>
      <w:marBottom w:val="0"/>
      <w:divBdr>
        <w:top w:val="none" w:sz="0" w:space="0" w:color="auto"/>
        <w:left w:val="none" w:sz="0" w:space="0" w:color="auto"/>
        <w:bottom w:val="none" w:sz="0" w:space="0" w:color="auto"/>
        <w:right w:val="none" w:sz="0" w:space="0" w:color="auto"/>
      </w:divBdr>
      <w:divsChild>
        <w:div w:id="394280882">
          <w:marLeft w:val="0"/>
          <w:marRight w:val="0"/>
          <w:marTop w:val="0"/>
          <w:marBottom w:val="0"/>
          <w:divBdr>
            <w:top w:val="none" w:sz="0" w:space="0" w:color="auto"/>
            <w:left w:val="none" w:sz="0" w:space="0" w:color="auto"/>
            <w:bottom w:val="none" w:sz="0" w:space="0" w:color="auto"/>
            <w:right w:val="none" w:sz="0" w:space="0" w:color="auto"/>
          </w:divBdr>
        </w:div>
        <w:div w:id="427502531">
          <w:marLeft w:val="0"/>
          <w:marRight w:val="0"/>
          <w:marTop w:val="0"/>
          <w:marBottom w:val="0"/>
          <w:divBdr>
            <w:top w:val="none" w:sz="0" w:space="0" w:color="auto"/>
            <w:left w:val="none" w:sz="0" w:space="0" w:color="auto"/>
            <w:bottom w:val="none" w:sz="0" w:space="0" w:color="auto"/>
            <w:right w:val="none" w:sz="0" w:space="0" w:color="auto"/>
          </w:divBdr>
        </w:div>
        <w:div w:id="439108253">
          <w:marLeft w:val="0"/>
          <w:marRight w:val="0"/>
          <w:marTop w:val="0"/>
          <w:marBottom w:val="0"/>
          <w:divBdr>
            <w:top w:val="none" w:sz="0" w:space="0" w:color="auto"/>
            <w:left w:val="none" w:sz="0" w:space="0" w:color="auto"/>
            <w:bottom w:val="none" w:sz="0" w:space="0" w:color="auto"/>
            <w:right w:val="none" w:sz="0" w:space="0" w:color="auto"/>
          </w:divBdr>
        </w:div>
        <w:div w:id="1795178301">
          <w:marLeft w:val="0"/>
          <w:marRight w:val="0"/>
          <w:marTop w:val="0"/>
          <w:marBottom w:val="0"/>
          <w:divBdr>
            <w:top w:val="none" w:sz="0" w:space="0" w:color="auto"/>
            <w:left w:val="none" w:sz="0" w:space="0" w:color="auto"/>
            <w:bottom w:val="none" w:sz="0" w:space="0" w:color="auto"/>
            <w:right w:val="none" w:sz="0" w:space="0" w:color="auto"/>
          </w:divBdr>
        </w:div>
        <w:div w:id="2142529055">
          <w:marLeft w:val="0"/>
          <w:marRight w:val="0"/>
          <w:marTop w:val="0"/>
          <w:marBottom w:val="0"/>
          <w:divBdr>
            <w:top w:val="none" w:sz="0" w:space="0" w:color="auto"/>
            <w:left w:val="none" w:sz="0" w:space="0" w:color="auto"/>
            <w:bottom w:val="none" w:sz="0" w:space="0" w:color="auto"/>
            <w:right w:val="none" w:sz="0" w:space="0" w:color="auto"/>
          </w:divBdr>
        </w:div>
      </w:divsChild>
    </w:div>
    <w:div w:id="1035422114">
      <w:bodyDiv w:val="1"/>
      <w:marLeft w:val="0"/>
      <w:marRight w:val="0"/>
      <w:marTop w:val="0"/>
      <w:marBottom w:val="0"/>
      <w:divBdr>
        <w:top w:val="none" w:sz="0" w:space="0" w:color="auto"/>
        <w:left w:val="none" w:sz="0" w:space="0" w:color="auto"/>
        <w:bottom w:val="none" w:sz="0" w:space="0" w:color="auto"/>
        <w:right w:val="none" w:sz="0" w:space="0" w:color="auto"/>
      </w:divBdr>
    </w:div>
    <w:div w:id="1036396323">
      <w:bodyDiv w:val="1"/>
      <w:marLeft w:val="0"/>
      <w:marRight w:val="0"/>
      <w:marTop w:val="0"/>
      <w:marBottom w:val="0"/>
      <w:divBdr>
        <w:top w:val="none" w:sz="0" w:space="0" w:color="auto"/>
        <w:left w:val="none" w:sz="0" w:space="0" w:color="auto"/>
        <w:bottom w:val="none" w:sz="0" w:space="0" w:color="auto"/>
        <w:right w:val="none" w:sz="0" w:space="0" w:color="auto"/>
      </w:divBdr>
    </w:div>
    <w:div w:id="1036468911">
      <w:bodyDiv w:val="1"/>
      <w:marLeft w:val="0"/>
      <w:marRight w:val="0"/>
      <w:marTop w:val="0"/>
      <w:marBottom w:val="0"/>
      <w:divBdr>
        <w:top w:val="none" w:sz="0" w:space="0" w:color="auto"/>
        <w:left w:val="none" w:sz="0" w:space="0" w:color="auto"/>
        <w:bottom w:val="none" w:sz="0" w:space="0" w:color="auto"/>
        <w:right w:val="none" w:sz="0" w:space="0" w:color="auto"/>
      </w:divBdr>
    </w:div>
    <w:div w:id="1036806721">
      <w:bodyDiv w:val="1"/>
      <w:marLeft w:val="0"/>
      <w:marRight w:val="0"/>
      <w:marTop w:val="0"/>
      <w:marBottom w:val="0"/>
      <w:divBdr>
        <w:top w:val="none" w:sz="0" w:space="0" w:color="auto"/>
        <w:left w:val="none" w:sz="0" w:space="0" w:color="auto"/>
        <w:bottom w:val="none" w:sz="0" w:space="0" w:color="auto"/>
        <w:right w:val="none" w:sz="0" w:space="0" w:color="auto"/>
      </w:divBdr>
    </w:div>
    <w:div w:id="1041244691">
      <w:bodyDiv w:val="1"/>
      <w:marLeft w:val="0"/>
      <w:marRight w:val="0"/>
      <w:marTop w:val="0"/>
      <w:marBottom w:val="0"/>
      <w:divBdr>
        <w:top w:val="none" w:sz="0" w:space="0" w:color="auto"/>
        <w:left w:val="none" w:sz="0" w:space="0" w:color="auto"/>
        <w:bottom w:val="none" w:sz="0" w:space="0" w:color="auto"/>
        <w:right w:val="none" w:sz="0" w:space="0" w:color="auto"/>
      </w:divBdr>
    </w:div>
    <w:div w:id="1044135128">
      <w:bodyDiv w:val="1"/>
      <w:marLeft w:val="0"/>
      <w:marRight w:val="0"/>
      <w:marTop w:val="0"/>
      <w:marBottom w:val="0"/>
      <w:divBdr>
        <w:top w:val="none" w:sz="0" w:space="0" w:color="auto"/>
        <w:left w:val="none" w:sz="0" w:space="0" w:color="auto"/>
        <w:bottom w:val="none" w:sz="0" w:space="0" w:color="auto"/>
        <w:right w:val="none" w:sz="0" w:space="0" w:color="auto"/>
      </w:divBdr>
    </w:div>
    <w:div w:id="1045326329">
      <w:bodyDiv w:val="1"/>
      <w:marLeft w:val="0"/>
      <w:marRight w:val="0"/>
      <w:marTop w:val="0"/>
      <w:marBottom w:val="0"/>
      <w:divBdr>
        <w:top w:val="none" w:sz="0" w:space="0" w:color="auto"/>
        <w:left w:val="none" w:sz="0" w:space="0" w:color="auto"/>
        <w:bottom w:val="none" w:sz="0" w:space="0" w:color="auto"/>
        <w:right w:val="none" w:sz="0" w:space="0" w:color="auto"/>
      </w:divBdr>
    </w:div>
    <w:div w:id="1046296371">
      <w:bodyDiv w:val="1"/>
      <w:marLeft w:val="0"/>
      <w:marRight w:val="0"/>
      <w:marTop w:val="0"/>
      <w:marBottom w:val="0"/>
      <w:divBdr>
        <w:top w:val="none" w:sz="0" w:space="0" w:color="auto"/>
        <w:left w:val="none" w:sz="0" w:space="0" w:color="auto"/>
        <w:bottom w:val="none" w:sz="0" w:space="0" w:color="auto"/>
        <w:right w:val="none" w:sz="0" w:space="0" w:color="auto"/>
      </w:divBdr>
    </w:div>
    <w:div w:id="1049454143">
      <w:bodyDiv w:val="1"/>
      <w:marLeft w:val="0"/>
      <w:marRight w:val="0"/>
      <w:marTop w:val="0"/>
      <w:marBottom w:val="0"/>
      <w:divBdr>
        <w:top w:val="none" w:sz="0" w:space="0" w:color="auto"/>
        <w:left w:val="none" w:sz="0" w:space="0" w:color="auto"/>
        <w:bottom w:val="none" w:sz="0" w:space="0" w:color="auto"/>
        <w:right w:val="none" w:sz="0" w:space="0" w:color="auto"/>
      </w:divBdr>
    </w:div>
    <w:div w:id="1051420219">
      <w:bodyDiv w:val="1"/>
      <w:marLeft w:val="0"/>
      <w:marRight w:val="0"/>
      <w:marTop w:val="0"/>
      <w:marBottom w:val="0"/>
      <w:divBdr>
        <w:top w:val="none" w:sz="0" w:space="0" w:color="auto"/>
        <w:left w:val="none" w:sz="0" w:space="0" w:color="auto"/>
        <w:bottom w:val="none" w:sz="0" w:space="0" w:color="auto"/>
        <w:right w:val="none" w:sz="0" w:space="0" w:color="auto"/>
      </w:divBdr>
    </w:div>
    <w:div w:id="1051878510">
      <w:bodyDiv w:val="1"/>
      <w:marLeft w:val="0"/>
      <w:marRight w:val="0"/>
      <w:marTop w:val="0"/>
      <w:marBottom w:val="0"/>
      <w:divBdr>
        <w:top w:val="none" w:sz="0" w:space="0" w:color="auto"/>
        <w:left w:val="none" w:sz="0" w:space="0" w:color="auto"/>
        <w:bottom w:val="none" w:sz="0" w:space="0" w:color="auto"/>
        <w:right w:val="none" w:sz="0" w:space="0" w:color="auto"/>
      </w:divBdr>
    </w:div>
    <w:div w:id="1052727603">
      <w:bodyDiv w:val="1"/>
      <w:marLeft w:val="75"/>
      <w:marRight w:val="75"/>
      <w:marTop w:val="75"/>
      <w:marBottom w:val="75"/>
      <w:divBdr>
        <w:top w:val="none" w:sz="0" w:space="0" w:color="auto"/>
        <w:left w:val="none" w:sz="0" w:space="0" w:color="auto"/>
        <w:bottom w:val="none" w:sz="0" w:space="0" w:color="auto"/>
        <w:right w:val="none" w:sz="0" w:space="0" w:color="auto"/>
      </w:divBdr>
      <w:divsChild>
        <w:div w:id="650866050">
          <w:marLeft w:val="0"/>
          <w:marRight w:val="0"/>
          <w:marTop w:val="0"/>
          <w:marBottom w:val="0"/>
          <w:divBdr>
            <w:top w:val="none" w:sz="0" w:space="0" w:color="auto"/>
            <w:left w:val="none" w:sz="0" w:space="0" w:color="auto"/>
            <w:bottom w:val="none" w:sz="0" w:space="0" w:color="auto"/>
            <w:right w:val="none" w:sz="0" w:space="0" w:color="auto"/>
          </w:divBdr>
          <w:divsChild>
            <w:div w:id="129977307">
              <w:marLeft w:val="0"/>
              <w:marRight w:val="0"/>
              <w:marTop w:val="0"/>
              <w:marBottom w:val="0"/>
              <w:divBdr>
                <w:top w:val="none" w:sz="0" w:space="0" w:color="auto"/>
                <w:left w:val="none" w:sz="0" w:space="0" w:color="auto"/>
                <w:bottom w:val="single" w:sz="6" w:space="0" w:color="DEDEDE"/>
                <w:right w:val="none" w:sz="0" w:space="0" w:color="auto"/>
              </w:divBdr>
              <w:divsChild>
                <w:div w:id="528571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3388901">
      <w:bodyDiv w:val="1"/>
      <w:marLeft w:val="0"/>
      <w:marRight w:val="0"/>
      <w:marTop w:val="0"/>
      <w:marBottom w:val="0"/>
      <w:divBdr>
        <w:top w:val="none" w:sz="0" w:space="0" w:color="auto"/>
        <w:left w:val="none" w:sz="0" w:space="0" w:color="auto"/>
        <w:bottom w:val="none" w:sz="0" w:space="0" w:color="auto"/>
        <w:right w:val="none" w:sz="0" w:space="0" w:color="auto"/>
      </w:divBdr>
    </w:div>
    <w:div w:id="1054894854">
      <w:bodyDiv w:val="1"/>
      <w:marLeft w:val="0"/>
      <w:marRight w:val="0"/>
      <w:marTop w:val="0"/>
      <w:marBottom w:val="0"/>
      <w:divBdr>
        <w:top w:val="none" w:sz="0" w:space="0" w:color="auto"/>
        <w:left w:val="none" w:sz="0" w:space="0" w:color="auto"/>
        <w:bottom w:val="none" w:sz="0" w:space="0" w:color="auto"/>
        <w:right w:val="none" w:sz="0" w:space="0" w:color="auto"/>
      </w:divBdr>
    </w:div>
    <w:div w:id="1057121485">
      <w:bodyDiv w:val="1"/>
      <w:marLeft w:val="0"/>
      <w:marRight w:val="0"/>
      <w:marTop w:val="0"/>
      <w:marBottom w:val="0"/>
      <w:divBdr>
        <w:top w:val="none" w:sz="0" w:space="0" w:color="auto"/>
        <w:left w:val="none" w:sz="0" w:space="0" w:color="auto"/>
        <w:bottom w:val="none" w:sz="0" w:space="0" w:color="auto"/>
        <w:right w:val="none" w:sz="0" w:space="0" w:color="auto"/>
      </w:divBdr>
    </w:div>
    <w:div w:id="1058288195">
      <w:bodyDiv w:val="1"/>
      <w:marLeft w:val="0"/>
      <w:marRight w:val="0"/>
      <w:marTop w:val="0"/>
      <w:marBottom w:val="0"/>
      <w:divBdr>
        <w:top w:val="none" w:sz="0" w:space="0" w:color="auto"/>
        <w:left w:val="none" w:sz="0" w:space="0" w:color="auto"/>
        <w:bottom w:val="none" w:sz="0" w:space="0" w:color="auto"/>
        <w:right w:val="none" w:sz="0" w:space="0" w:color="auto"/>
      </w:divBdr>
      <w:divsChild>
        <w:div w:id="117072624">
          <w:marLeft w:val="0"/>
          <w:marRight w:val="0"/>
          <w:marTop w:val="0"/>
          <w:marBottom w:val="0"/>
          <w:divBdr>
            <w:top w:val="none" w:sz="0" w:space="0" w:color="auto"/>
            <w:left w:val="none" w:sz="0" w:space="0" w:color="auto"/>
            <w:bottom w:val="none" w:sz="0" w:space="0" w:color="auto"/>
            <w:right w:val="none" w:sz="0" w:space="0" w:color="auto"/>
          </w:divBdr>
          <w:divsChild>
            <w:div w:id="250820327">
              <w:marLeft w:val="0"/>
              <w:marRight w:val="0"/>
              <w:marTop w:val="0"/>
              <w:marBottom w:val="0"/>
              <w:divBdr>
                <w:top w:val="none" w:sz="0" w:space="0" w:color="auto"/>
                <w:left w:val="none" w:sz="0" w:space="0" w:color="auto"/>
                <w:bottom w:val="none" w:sz="0" w:space="0" w:color="auto"/>
                <w:right w:val="none" w:sz="0" w:space="0" w:color="auto"/>
              </w:divBdr>
            </w:div>
            <w:div w:id="1336108993">
              <w:marLeft w:val="0"/>
              <w:marRight w:val="0"/>
              <w:marTop w:val="0"/>
              <w:marBottom w:val="0"/>
              <w:divBdr>
                <w:top w:val="none" w:sz="0" w:space="0" w:color="auto"/>
                <w:left w:val="none" w:sz="0" w:space="0" w:color="auto"/>
                <w:bottom w:val="none" w:sz="0" w:space="0" w:color="auto"/>
                <w:right w:val="none" w:sz="0" w:space="0" w:color="auto"/>
              </w:divBdr>
            </w:div>
            <w:div w:id="1338339485">
              <w:marLeft w:val="0"/>
              <w:marRight w:val="0"/>
              <w:marTop w:val="0"/>
              <w:marBottom w:val="0"/>
              <w:divBdr>
                <w:top w:val="none" w:sz="0" w:space="0" w:color="auto"/>
                <w:left w:val="none" w:sz="0" w:space="0" w:color="auto"/>
                <w:bottom w:val="none" w:sz="0" w:space="0" w:color="auto"/>
                <w:right w:val="none" w:sz="0" w:space="0" w:color="auto"/>
              </w:divBdr>
            </w:div>
            <w:div w:id="1874074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892675">
      <w:bodyDiv w:val="1"/>
      <w:marLeft w:val="0"/>
      <w:marRight w:val="0"/>
      <w:marTop w:val="0"/>
      <w:marBottom w:val="0"/>
      <w:divBdr>
        <w:top w:val="none" w:sz="0" w:space="0" w:color="auto"/>
        <w:left w:val="none" w:sz="0" w:space="0" w:color="auto"/>
        <w:bottom w:val="none" w:sz="0" w:space="0" w:color="auto"/>
        <w:right w:val="none" w:sz="0" w:space="0" w:color="auto"/>
      </w:divBdr>
    </w:div>
    <w:div w:id="1065107307">
      <w:bodyDiv w:val="1"/>
      <w:marLeft w:val="0"/>
      <w:marRight w:val="0"/>
      <w:marTop w:val="0"/>
      <w:marBottom w:val="0"/>
      <w:divBdr>
        <w:top w:val="none" w:sz="0" w:space="0" w:color="auto"/>
        <w:left w:val="none" w:sz="0" w:space="0" w:color="auto"/>
        <w:bottom w:val="none" w:sz="0" w:space="0" w:color="auto"/>
        <w:right w:val="none" w:sz="0" w:space="0" w:color="auto"/>
      </w:divBdr>
    </w:div>
    <w:div w:id="1069308295">
      <w:bodyDiv w:val="1"/>
      <w:marLeft w:val="0"/>
      <w:marRight w:val="0"/>
      <w:marTop w:val="0"/>
      <w:marBottom w:val="0"/>
      <w:divBdr>
        <w:top w:val="none" w:sz="0" w:space="0" w:color="auto"/>
        <w:left w:val="none" w:sz="0" w:space="0" w:color="auto"/>
        <w:bottom w:val="none" w:sz="0" w:space="0" w:color="auto"/>
        <w:right w:val="none" w:sz="0" w:space="0" w:color="auto"/>
      </w:divBdr>
    </w:div>
    <w:div w:id="1069377637">
      <w:bodyDiv w:val="1"/>
      <w:marLeft w:val="0"/>
      <w:marRight w:val="0"/>
      <w:marTop w:val="0"/>
      <w:marBottom w:val="0"/>
      <w:divBdr>
        <w:top w:val="none" w:sz="0" w:space="0" w:color="auto"/>
        <w:left w:val="none" w:sz="0" w:space="0" w:color="auto"/>
        <w:bottom w:val="none" w:sz="0" w:space="0" w:color="auto"/>
        <w:right w:val="none" w:sz="0" w:space="0" w:color="auto"/>
      </w:divBdr>
    </w:div>
    <w:div w:id="1070008023">
      <w:bodyDiv w:val="1"/>
      <w:marLeft w:val="0"/>
      <w:marRight w:val="0"/>
      <w:marTop w:val="0"/>
      <w:marBottom w:val="0"/>
      <w:divBdr>
        <w:top w:val="none" w:sz="0" w:space="0" w:color="auto"/>
        <w:left w:val="none" w:sz="0" w:space="0" w:color="auto"/>
        <w:bottom w:val="none" w:sz="0" w:space="0" w:color="auto"/>
        <w:right w:val="none" w:sz="0" w:space="0" w:color="auto"/>
      </w:divBdr>
    </w:div>
    <w:div w:id="1070150979">
      <w:bodyDiv w:val="1"/>
      <w:marLeft w:val="0"/>
      <w:marRight w:val="0"/>
      <w:marTop w:val="0"/>
      <w:marBottom w:val="0"/>
      <w:divBdr>
        <w:top w:val="none" w:sz="0" w:space="0" w:color="auto"/>
        <w:left w:val="none" w:sz="0" w:space="0" w:color="auto"/>
        <w:bottom w:val="none" w:sz="0" w:space="0" w:color="auto"/>
        <w:right w:val="none" w:sz="0" w:space="0" w:color="auto"/>
      </w:divBdr>
    </w:div>
    <w:div w:id="1070422938">
      <w:bodyDiv w:val="1"/>
      <w:marLeft w:val="0"/>
      <w:marRight w:val="0"/>
      <w:marTop w:val="0"/>
      <w:marBottom w:val="0"/>
      <w:divBdr>
        <w:top w:val="none" w:sz="0" w:space="0" w:color="auto"/>
        <w:left w:val="none" w:sz="0" w:space="0" w:color="auto"/>
        <w:bottom w:val="none" w:sz="0" w:space="0" w:color="auto"/>
        <w:right w:val="none" w:sz="0" w:space="0" w:color="auto"/>
      </w:divBdr>
    </w:div>
    <w:div w:id="1071540134">
      <w:bodyDiv w:val="1"/>
      <w:marLeft w:val="0"/>
      <w:marRight w:val="0"/>
      <w:marTop w:val="0"/>
      <w:marBottom w:val="0"/>
      <w:divBdr>
        <w:top w:val="none" w:sz="0" w:space="0" w:color="auto"/>
        <w:left w:val="none" w:sz="0" w:space="0" w:color="auto"/>
        <w:bottom w:val="none" w:sz="0" w:space="0" w:color="auto"/>
        <w:right w:val="none" w:sz="0" w:space="0" w:color="auto"/>
      </w:divBdr>
    </w:div>
    <w:div w:id="1073048278">
      <w:bodyDiv w:val="1"/>
      <w:marLeft w:val="0"/>
      <w:marRight w:val="0"/>
      <w:marTop w:val="0"/>
      <w:marBottom w:val="0"/>
      <w:divBdr>
        <w:top w:val="none" w:sz="0" w:space="0" w:color="auto"/>
        <w:left w:val="none" w:sz="0" w:space="0" w:color="auto"/>
        <w:bottom w:val="none" w:sz="0" w:space="0" w:color="auto"/>
        <w:right w:val="none" w:sz="0" w:space="0" w:color="auto"/>
      </w:divBdr>
    </w:div>
    <w:div w:id="1075010805">
      <w:bodyDiv w:val="1"/>
      <w:marLeft w:val="0"/>
      <w:marRight w:val="0"/>
      <w:marTop w:val="0"/>
      <w:marBottom w:val="0"/>
      <w:divBdr>
        <w:top w:val="none" w:sz="0" w:space="0" w:color="auto"/>
        <w:left w:val="none" w:sz="0" w:space="0" w:color="auto"/>
        <w:bottom w:val="none" w:sz="0" w:space="0" w:color="auto"/>
        <w:right w:val="none" w:sz="0" w:space="0" w:color="auto"/>
      </w:divBdr>
    </w:div>
    <w:div w:id="1075319494">
      <w:bodyDiv w:val="1"/>
      <w:marLeft w:val="0"/>
      <w:marRight w:val="0"/>
      <w:marTop w:val="0"/>
      <w:marBottom w:val="0"/>
      <w:divBdr>
        <w:top w:val="none" w:sz="0" w:space="0" w:color="auto"/>
        <w:left w:val="none" w:sz="0" w:space="0" w:color="auto"/>
        <w:bottom w:val="none" w:sz="0" w:space="0" w:color="auto"/>
        <w:right w:val="none" w:sz="0" w:space="0" w:color="auto"/>
      </w:divBdr>
    </w:div>
    <w:div w:id="1076629327">
      <w:bodyDiv w:val="1"/>
      <w:marLeft w:val="0"/>
      <w:marRight w:val="0"/>
      <w:marTop w:val="0"/>
      <w:marBottom w:val="0"/>
      <w:divBdr>
        <w:top w:val="none" w:sz="0" w:space="0" w:color="auto"/>
        <w:left w:val="none" w:sz="0" w:space="0" w:color="auto"/>
        <w:bottom w:val="none" w:sz="0" w:space="0" w:color="auto"/>
        <w:right w:val="none" w:sz="0" w:space="0" w:color="auto"/>
      </w:divBdr>
    </w:div>
    <w:div w:id="1077827053">
      <w:bodyDiv w:val="1"/>
      <w:marLeft w:val="0"/>
      <w:marRight w:val="0"/>
      <w:marTop w:val="0"/>
      <w:marBottom w:val="0"/>
      <w:divBdr>
        <w:top w:val="none" w:sz="0" w:space="0" w:color="auto"/>
        <w:left w:val="none" w:sz="0" w:space="0" w:color="auto"/>
        <w:bottom w:val="none" w:sz="0" w:space="0" w:color="auto"/>
        <w:right w:val="none" w:sz="0" w:space="0" w:color="auto"/>
      </w:divBdr>
    </w:div>
    <w:div w:id="1079522250">
      <w:bodyDiv w:val="1"/>
      <w:marLeft w:val="0"/>
      <w:marRight w:val="0"/>
      <w:marTop w:val="0"/>
      <w:marBottom w:val="0"/>
      <w:divBdr>
        <w:top w:val="none" w:sz="0" w:space="0" w:color="auto"/>
        <w:left w:val="none" w:sz="0" w:space="0" w:color="auto"/>
        <w:bottom w:val="none" w:sz="0" w:space="0" w:color="auto"/>
        <w:right w:val="none" w:sz="0" w:space="0" w:color="auto"/>
      </w:divBdr>
    </w:div>
    <w:div w:id="1080637928">
      <w:bodyDiv w:val="1"/>
      <w:marLeft w:val="0"/>
      <w:marRight w:val="0"/>
      <w:marTop w:val="0"/>
      <w:marBottom w:val="0"/>
      <w:divBdr>
        <w:top w:val="none" w:sz="0" w:space="0" w:color="auto"/>
        <w:left w:val="none" w:sz="0" w:space="0" w:color="auto"/>
        <w:bottom w:val="none" w:sz="0" w:space="0" w:color="auto"/>
        <w:right w:val="none" w:sz="0" w:space="0" w:color="auto"/>
      </w:divBdr>
    </w:div>
    <w:div w:id="1082291636">
      <w:bodyDiv w:val="1"/>
      <w:marLeft w:val="0"/>
      <w:marRight w:val="0"/>
      <w:marTop w:val="0"/>
      <w:marBottom w:val="0"/>
      <w:divBdr>
        <w:top w:val="none" w:sz="0" w:space="0" w:color="auto"/>
        <w:left w:val="none" w:sz="0" w:space="0" w:color="auto"/>
        <w:bottom w:val="none" w:sz="0" w:space="0" w:color="auto"/>
        <w:right w:val="none" w:sz="0" w:space="0" w:color="auto"/>
      </w:divBdr>
    </w:div>
    <w:div w:id="1083142765">
      <w:bodyDiv w:val="1"/>
      <w:marLeft w:val="0"/>
      <w:marRight w:val="0"/>
      <w:marTop w:val="0"/>
      <w:marBottom w:val="0"/>
      <w:divBdr>
        <w:top w:val="none" w:sz="0" w:space="0" w:color="auto"/>
        <w:left w:val="none" w:sz="0" w:space="0" w:color="auto"/>
        <w:bottom w:val="none" w:sz="0" w:space="0" w:color="auto"/>
        <w:right w:val="none" w:sz="0" w:space="0" w:color="auto"/>
      </w:divBdr>
    </w:div>
    <w:div w:id="1083187254">
      <w:bodyDiv w:val="1"/>
      <w:marLeft w:val="0"/>
      <w:marRight w:val="0"/>
      <w:marTop w:val="0"/>
      <w:marBottom w:val="0"/>
      <w:divBdr>
        <w:top w:val="none" w:sz="0" w:space="0" w:color="auto"/>
        <w:left w:val="none" w:sz="0" w:space="0" w:color="auto"/>
        <w:bottom w:val="none" w:sz="0" w:space="0" w:color="auto"/>
        <w:right w:val="none" w:sz="0" w:space="0" w:color="auto"/>
      </w:divBdr>
    </w:div>
    <w:div w:id="1084643227">
      <w:bodyDiv w:val="1"/>
      <w:marLeft w:val="0"/>
      <w:marRight w:val="0"/>
      <w:marTop w:val="0"/>
      <w:marBottom w:val="0"/>
      <w:divBdr>
        <w:top w:val="none" w:sz="0" w:space="0" w:color="auto"/>
        <w:left w:val="none" w:sz="0" w:space="0" w:color="auto"/>
        <w:bottom w:val="none" w:sz="0" w:space="0" w:color="auto"/>
        <w:right w:val="none" w:sz="0" w:space="0" w:color="auto"/>
      </w:divBdr>
    </w:div>
    <w:div w:id="1084957785">
      <w:bodyDiv w:val="1"/>
      <w:marLeft w:val="0"/>
      <w:marRight w:val="0"/>
      <w:marTop w:val="0"/>
      <w:marBottom w:val="0"/>
      <w:divBdr>
        <w:top w:val="none" w:sz="0" w:space="0" w:color="auto"/>
        <w:left w:val="none" w:sz="0" w:space="0" w:color="auto"/>
        <w:bottom w:val="none" w:sz="0" w:space="0" w:color="auto"/>
        <w:right w:val="none" w:sz="0" w:space="0" w:color="auto"/>
      </w:divBdr>
    </w:div>
    <w:div w:id="1086457923">
      <w:bodyDiv w:val="1"/>
      <w:marLeft w:val="0"/>
      <w:marRight w:val="0"/>
      <w:marTop w:val="0"/>
      <w:marBottom w:val="0"/>
      <w:divBdr>
        <w:top w:val="none" w:sz="0" w:space="0" w:color="auto"/>
        <w:left w:val="none" w:sz="0" w:space="0" w:color="auto"/>
        <w:bottom w:val="none" w:sz="0" w:space="0" w:color="auto"/>
        <w:right w:val="none" w:sz="0" w:space="0" w:color="auto"/>
      </w:divBdr>
    </w:div>
    <w:div w:id="1087994144">
      <w:bodyDiv w:val="1"/>
      <w:marLeft w:val="0"/>
      <w:marRight w:val="0"/>
      <w:marTop w:val="0"/>
      <w:marBottom w:val="0"/>
      <w:divBdr>
        <w:top w:val="none" w:sz="0" w:space="0" w:color="auto"/>
        <w:left w:val="none" w:sz="0" w:space="0" w:color="auto"/>
        <w:bottom w:val="none" w:sz="0" w:space="0" w:color="auto"/>
        <w:right w:val="none" w:sz="0" w:space="0" w:color="auto"/>
      </w:divBdr>
    </w:div>
    <w:div w:id="1095250397">
      <w:bodyDiv w:val="1"/>
      <w:marLeft w:val="0"/>
      <w:marRight w:val="0"/>
      <w:marTop w:val="0"/>
      <w:marBottom w:val="0"/>
      <w:divBdr>
        <w:top w:val="none" w:sz="0" w:space="0" w:color="auto"/>
        <w:left w:val="none" w:sz="0" w:space="0" w:color="auto"/>
        <w:bottom w:val="none" w:sz="0" w:space="0" w:color="auto"/>
        <w:right w:val="none" w:sz="0" w:space="0" w:color="auto"/>
      </w:divBdr>
    </w:div>
    <w:div w:id="1096173165">
      <w:bodyDiv w:val="1"/>
      <w:marLeft w:val="0"/>
      <w:marRight w:val="0"/>
      <w:marTop w:val="0"/>
      <w:marBottom w:val="0"/>
      <w:divBdr>
        <w:top w:val="none" w:sz="0" w:space="0" w:color="auto"/>
        <w:left w:val="none" w:sz="0" w:space="0" w:color="auto"/>
        <w:bottom w:val="none" w:sz="0" w:space="0" w:color="auto"/>
        <w:right w:val="none" w:sz="0" w:space="0" w:color="auto"/>
      </w:divBdr>
    </w:div>
    <w:div w:id="1098713366">
      <w:bodyDiv w:val="1"/>
      <w:marLeft w:val="0"/>
      <w:marRight w:val="0"/>
      <w:marTop w:val="0"/>
      <w:marBottom w:val="0"/>
      <w:divBdr>
        <w:top w:val="none" w:sz="0" w:space="0" w:color="auto"/>
        <w:left w:val="none" w:sz="0" w:space="0" w:color="auto"/>
        <w:bottom w:val="none" w:sz="0" w:space="0" w:color="auto"/>
        <w:right w:val="none" w:sz="0" w:space="0" w:color="auto"/>
      </w:divBdr>
    </w:div>
    <w:div w:id="1099641775">
      <w:bodyDiv w:val="1"/>
      <w:marLeft w:val="0"/>
      <w:marRight w:val="0"/>
      <w:marTop w:val="0"/>
      <w:marBottom w:val="0"/>
      <w:divBdr>
        <w:top w:val="none" w:sz="0" w:space="0" w:color="auto"/>
        <w:left w:val="none" w:sz="0" w:space="0" w:color="auto"/>
        <w:bottom w:val="none" w:sz="0" w:space="0" w:color="auto"/>
        <w:right w:val="none" w:sz="0" w:space="0" w:color="auto"/>
      </w:divBdr>
    </w:div>
    <w:div w:id="1099907822">
      <w:bodyDiv w:val="1"/>
      <w:marLeft w:val="0"/>
      <w:marRight w:val="0"/>
      <w:marTop w:val="0"/>
      <w:marBottom w:val="0"/>
      <w:divBdr>
        <w:top w:val="none" w:sz="0" w:space="0" w:color="auto"/>
        <w:left w:val="none" w:sz="0" w:space="0" w:color="auto"/>
        <w:bottom w:val="none" w:sz="0" w:space="0" w:color="auto"/>
        <w:right w:val="none" w:sz="0" w:space="0" w:color="auto"/>
      </w:divBdr>
    </w:div>
    <w:div w:id="1102068057">
      <w:bodyDiv w:val="1"/>
      <w:marLeft w:val="0"/>
      <w:marRight w:val="0"/>
      <w:marTop w:val="0"/>
      <w:marBottom w:val="0"/>
      <w:divBdr>
        <w:top w:val="none" w:sz="0" w:space="0" w:color="auto"/>
        <w:left w:val="none" w:sz="0" w:space="0" w:color="auto"/>
        <w:bottom w:val="none" w:sz="0" w:space="0" w:color="auto"/>
        <w:right w:val="none" w:sz="0" w:space="0" w:color="auto"/>
      </w:divBdr>
    </w:div>
    <w:div w:id="1104879498">
      <w:bodyDiv w:val="1"/>
      <w:marLeft w:val="0"/>
      <w:marRight w:val="0"/>
      <w:marTop w:val="0"/>
      <w:marBottom w:val="0"/>
      <w:divBdr>
        <w:top w:val="none" w:sz="0" w:space="0" w:color="auto"/>
        <w:left w:val="none" w:sz="0" w:space="0" w:color="auto"/>
        <w:bottom w:val="none" w:sz="0" w:space="0" w:color="auto"/>
        <w:right w:val="none" w:sz="0" w:space="0" w:color="auto"/>
      </w:divBdr>
    </w:div>
    <w:div w:id="1110901583">
      <w:bodyDiv w:val="1"/>
      <w:marLeft w:val="0"/>
      <w:marRight w:val="0"/>
      <w:marTop w:val="0"/>
      <w:marBottom w:val="0"/>
      <w:divBdr>
        <w:top w:val="none" w:sz="0" w:space="0" w:color="auto"/>
        <w:left w:val="none" w:sz="0" w:space="0" w:color="auto"/>
        <w:bottom w:val="none" w:sz="0" w:space="0" w:color="auto"/>
        <w:right w:val="none" w:sz="0" w:space="0" w:color="auto"/>
      </w:divBdr>
    </w:div>
    <w:div w:id="1111899390">
      <w:bodyDiv w:val="1"/>
      <w:marLeft w:val="0"/>
      <w:marRight w:val="0"/>
      <w:marTop w:val="0"/>
      <w:marBottom w:val="0"/>
      <w:divBdr>
        <w:top w:val="none" w:sz="0" w:space="0" w:color="auto"/>
        <w:left w:val="none" w:sz="0" w:space="0" w:color="auto"/>
        <w:bottom w:val="none" w:sz="0" w:space="0" w:color="auto"/>
        <w:right w:val="none" w:sz="0" w:space="0" w:color="auto"/>
      </w:divBdr>
    </w:div>
    <w:div w:id="1113549866">
      <w:bodyDiv w:val="1"/>
      <w:marLeft w:val="0"/>
      <w:marRight w:val="0"/>
      <w:marTop w:val="0"/>
      <w:marBottom w:val="0"/>
      <w:divBdr>
        <w:top w:val="none" w:sz="0" w:space="0" w:color="auto"/>
        <w:left w:val="none" w:sz="0" w:space="0" w:color="auto"/>
        <w:bottom w:val="none" w:sz="0" w:space="0" w:color="auto"/>
        <w:right w:val="none" w:sz="0" w:space="0" w:color="auto"/>
      </w:divBdr>
    </w:div>
    <w:div w:id="1114401404">
      <w:bodyDiv w:val="1"/>
      <w:marLeft w:val="0"/>
      <w:marRight w:val="0"/>
      <w:marTop w:val="0"/>
      <w:marBottom w:val="0"/>
      <w:divBdr>
        <w:top w:val="none" w:sz="0" w:space="0" w:color="auto"/>
        <w:left w:val="none" w:sz="0" w:space="0" w:color="auto"/>
        <w:bottom w:val="none" w:sz="0" w:space="0" w:color="auto"/>
        <w:right w:val="none" w:sz="0" w:space="0" w:color="auto"/>
      </w:divBdr>
    </w:div>
    <w:div w:id="1115246372">
      <w:bodyDiv w:val="1"/>
      <w:marLeft w:val="0"/>
      <w:marRight w:val="0"/>
      <w:marTop w:val="0"/>
      <w:marBottom w:val="0"/>
      <w:divBdr>
        <w:top w:val="none" w:sz="0" w:space="0" w:color="auto"/>
        <w:left w:val="none" w:sz="0" w:space="0" w:color="auto"/>
        <w:bottom w:val="none" w:sz="0" w:space="0" w:color="auto"/>
        <w:right w:val="none" w:sz="0" w:space="0" w:color="auto"/>
      </w:divBdr>
    </w:div>
    <w:div w:id="1116632412">
      <w:bodyDiv w:val="1"/>
      <w:marLeft w:val="0"/>
      <w:marRight w:val="0"/>
      <w:marTop w:val="0"/>
      <w:marBottom w:val="0"/>
      <w:divBdr>
        <w:top w:val="none" w:sz="0" w:space="0" w:color="auto"/>
        <w:left w:val="none" w:sz="0" w:space="0" w:color="auto"/>
        <w:bottom w:val="none" w:sz="0" w:space="0" w:color="auto"/>
        <w:right w:val="none" w:sz="0" w:space="0" w:color="auto"/>
      </w:divBdr>
    </w:div>
    <w:div w:id="1121992313">
      <w:bodyDiv w:val="1"/>
      <w:marLeft w:val="0"/>
      <w:marRight w:val="0"/>
      <w:marTop w:val="0"/>
      <w:marBottom w:val="0"/>
      <w:divBdr>
        <w:top w:val="none" w:sz="0" w:space="0" w:color="auto"/>
        <w:left w:val="none" w:sz="0" w:space="0" w:color="auto"/>
        <w:bottom w:val="none" w:sz="0" w:space="0" w:color="auto"/>
        <w:right w:val="none" w:sz="0" w:space="0" w:color="auto"/>
      </w:divBdr>
    </w:div>
    <w:div w:id="1122262819">
      <w:bodyDiv w:val="1"/>
      <w:marLeft w:val="0"/>
      <w:marRight w:val="0"/>
      <w:marTop w:val="0"/>
      <w:marBottom w:val="0"/>
      <w:divBdr>
        <w:top w:val="none" w:sz="0" w:space="0" w:color="auto"/>
        <w:left w:val="none" w:sz="0" w:space="0" w:color="auto"/>
        <w:bottom w:val="none" w:sz="0" w:space="0" w:color="auto"/>
        <w:right w:val="none" w:sz="0" w:space="0" w:color="auto"/>
      </w:divBdr>
    </w:div>
    <w:div w:id="1125201975">
      <w:bodyDiv w:val="1"/>
      <w:marLeft w:val="0"/>
      <w:marRight w:val="0"/>
      <w:marTop w:val="0"/>
      <w:marBottom w:val="0"/>
      <w:divBdr>
        <w:top w:val="none" w:sz="0" w:space="0" w:color="auto"/>
        <w:left w:val="none" w:sz="0" w:space="0" w:color="auto"/>
        <w:bottom w:val="none" w:sz="0" w:space="0" w:color="auto"/>
        <w:right w:val="none" w:sz="0" w:space="0" w:color="auto"/>
      </w:divBdr>
    </w:div>
    <w:div w:id="1127822207">
      <w:bodyDiv w:val="1"/>
      <w:marLeft w:val="0"/>
      <w:marRight w:val="0"/>
      <w:marTop w:val="0"/>
      <w:marBottom w:val="0"/>
      <w:divBdr>
        <w:top w:val="none" w:sz="0" w:space="0" w:color="auto"/>
        <w:left w:val="none" w:sz="0" w:space="0" w:color="auto"/>
        <w:bottom w:val="none" w:sz="0" w:space="0" w:color="auto"/>
        <w:right w:val="none" w:sz="0" w:space="0" w:color="auto"/>
      </w:divBdr>
    </w:div>
    <w:div w:id="1128015404">
      <w:bodyDiv w:val="1"/>
      <w:marLeft w:val="0"/>
      <w:marRight w:val="0"/>
      <w:marTop w:val="0"/>
      <w:marBottom w:val="0"/>
      <w:divBdr>
        <w:top w:val="none" w:sz="0" w:space="0" w:color="auto"/>
        <w:left w:val="none" w:sz="0" w:space="0" w:color="auto"/>
        <w:bottom w:val="none" w:sz="0" w:space="0" w:color="auto"/>
        <w:right w:val="none" w:sz="0" w:space="0" w:color="auto"/>
      </w:divBdr>
    </w:div>
    <w:div w:id="1128469096">
      <w:bodyDiv w:val="1"/>
      <w:marLeft w:val="0"/>
      <w:marRight w:val="0"/>
      <w:marTop w:val="0"/>
      <w:marBottom w:val="0"/>
      <w:divBdr>
        <w:top w:val="none" w:sz="0" w:space="0" w:color="auto"/>
        <w:left w:val="none" w:sz="0" w:space="0" w:color="auto"/>
        <w:bottom w:val="none" w:sz="0" w:space="0" w:color="auto"/>
        <w:right w:val="none" w:sz="0" w:space="0" w:color="auto"/>
      </w:divBdr>
    </w:div>
    <w:div w:id="1130561735">
      <w:bodyDiv w:val="1"/>
      <w:marLeft w:val="0"/>
      <w:marRight w:val="0"/>
      <w:marTop w:val="0"/>
      <w:marBottom w:val="0"/>
      <w:divBdr>
        <w:top w:val="none" w:sz="0" w:space="0" w:color="auto"/>
        <w:left w:val="none" w:sz="0" w:space="0" w:color="auto"/>
        <w:bottom w:val="none" w:sz="0" w:space="0" w:color="auto"/>
        <w:right w:val="none" w:sz="0" w:space="0" w:color="auto"/>
      </w:divBdr>
      <w:divsChild>
        <w:div w:id="502864796">
          <w:marLeft w:val="0"/>
          <w:marRight w:val="0"/>
          <w:marTop w:val="0"/>
          <w:marBottom w:val="0"/>
          <w:divBdr>
            <w:top w:val="none" w:sz="0" w:space="0" w:color="auto"/>
            <w:left w:val="none" w:sz="0" w:space="0" w:color="auto"/>
            <w:bottom w:val="none" w:sz="0" w:space="0" w:color="auto"/>
            <w:right w:val="none" w:sz="0" w:space="0" w:color="auto"/>
          </w:divBdr>
        </w:div>
      </w:divsChild>
    </w:div>
    <w:div w:id="1134786967">
      <w:bodyDiv w:val="1"/>
      <w:marLeft w:val="0"/>
      <w:marRight w:val="0"/>
      <w:marTop w:val="0"/>
      <w:marBottom w:val="0"/>
      <w:divBdr>
        <w:top w:val="none" w:sz="0" w:space="0" w:color="auto"/>
        <w:left w:val="none" w:sz="0" w:space="0" w:color="auto"/>
        <w:bottom w:val="none" w:sz="0" w:space="0" w:color="auto"/>
        <w:right w:val="none" w:sz="0" w:space="0" w:color="auto"/>
      </w:divBdr>
    </w:div>
    <w:div w:id="1135563172">
      <w:bodyDiv w:val="1"/>
      <w:marLeft w:val="0"/>
      <w:marRight w:val="0"/>
      <w:marTop w:val="0"/>
      <w:marBottom w:val="0"/>
      <w:divBdr>
        <w:top w:val="none" w:sz="0" w:space="0" w:color="auto"/>
        <w:left w:val="none" w:sz="0" w:space="0" w:color="auto"/>
        <w:bottom w:val="none" w:sz="0" w:space="0" w:color="auto"/>
        <w:right w:val="none" w:sz="0" w:space="0" w:color="auto"/>
      </w:divBdr>
    </w:div>
    <w:div w:id="1136222080">
      <w:bodyDiv w:val="1"/>
      <w:marLeft w:val="0"/>
      <w:marRight w:val="0"/>
      <w:marTop w:val="0"/>
      <w:marBottom w:val="0"/>
      <w:divBdr>
        <w:top w:val="none" w:sz="0" w:space="0" w:color="auto"/>
        <w:left w:val="none" w:sz="0" w:space="0" w:color="auto"/>
        <w:bottom w:val="none" w:sz="0" w:space="0" w:color="auto"/>
        <w:right w:val="none" w:sz="0" w:space="0" w:color="auto"/>
      </w:divBdr>
    </w:div>
    <w:div w:id="1136989391">
      <w:bodyDiv w:val="1"/>
      <w:marLeft w:val="0"/>
      <w:marRight w:val="0"/>
      <w:marTop w:val="0"/>
      <w:marBottom w:val="0"/>
      <w:divBdr>
        <w:top w:val="none" w:sz="0" w:space="0" w:color="auto"/>
        <w:left w:val="none" w:sz="0" w:space="0" w:color="auto"/>
        <w:bottom w:val="none" w:sz="0" w:space="0" w:color="auto"/>
        <w:right w:val="none" w:sz="0" w:space="0" w:color="auto"/>
      </w:divBdr>
    </w:div>
    <w:div w:id="1137144939">
      <w:bodyDiv w:val="1"/>
      <w:marLeft w:val="0"/>
      <w:marRight w:val="0"/>
      <w:marTop w:val="0"/>
      <w:marBottom w:val="0"/>
      <w:divBdr>
        <w:top w:val="none" w:sz="0" w:space="0" w:color="auto"/>
        <w:left w:val="none" w:sz="0" w:space="0" w:color="auto"/>
        <w:bottom w:val="none" w:sz="0" w:space="0" w:color="auto"/>
        <w:right w:val="none" w:sz="0" w:space="0" w:color="auto"/>
      </w:divBdr>
    </w:div>
    <w:div w:id="1139035744">
      <w:bodyDiv w:val="1"/>
      <w:marLeft w:val="0"/>
      <w:marRight w:val="0"/>
      <w:marTop w:val="0"/>
      <w:marBottom w:val="0"/>
      <w:divBdr>
        <w:top w:val="none" w:sz="0" w:space="0" w:color="auto"/>
        <w:left w:val="none" w:sz="0" w:space="0" w:color="auto"/>
        <w:bottom w:val="none" w:sz="0" w:space="0" w:color="auto"/>
        <w:right w:val="none" w:sz="0" w:space="0" w:color="auto"/>
      </w:divBdr>
    </w:div>
    <w:div w:id="1140996271">
      <w:bodyDiv w:val="1"/>
      <w:marLeft w:val="0"/>
      <w:marRight w:val="0"/>
      <w:marTop w:val="0"/>
      <w:marBottom w:val="0"/>
      <w:divBdr>
        <w:top w:val="none" w:sz="0" w:space="0" w:color="auto"/>
        <w:left w:val="none" w:sz="0" w:space="0" w:color="auto"/>
        <w:bottom w:val="none" w:sz="0" w:space="0" w:color="auto"/>
        <w:right w:val="none" w:sz="0" w:space="0" w:color="auto"/>
      </w:divBdr>
    </w:div>
    <w:div w:id="1141457137">
      <w:bodyDiv w:val="1"/>
      <w:marLeft w:val="0"/>
      <w:marRight w:val="0"/>
      <w:marTop w:val="0"/>
      <w:marBottom w:val="0"/>
      <w:divBdr>
        <w:top w:val="none" w:sz="0" w:space="0" w:color="auto"/>
        <w:left w:val="none" w:sz="0" w:space="0" w:color="auto"/>
        <w:bottom w:val="none" w:sz="0" w:space="0" w:color="auto"/>
        <w:right w:val="none" w:sz="0" w:space="0" w:color="auto"/>
      </w:divBdr>
    </w:div>
    <w:div w:id="1141728768">
      <w:bodyDiv w:val="1"/>
      <w:marLeft w:val="0"/>
      <w:marRight w:val="0"/>
      <w:marTop w:val="0"/>
      <w:marBottom w:val="0"/>
      <w:divBdr>
        <w:top w:val="none" w:sz="0" w:space="0" w:color="auto"/>
        <w:left w:val="none" w:sz="0" w:space="0" w:color="auto"/>
        <w:bottom w:val="none" w:sz="0" w:space="0" w:color="auto"/>
        <w:right w:val="none" w:sz="0" w:space="0" w:color="auto"/>
      </w:divBdr>
    </w:div>
    <w:div w:id="1144464414">
      <w:bodyDiv w:val="1"/>
      <w:marLeft w:val="0"/>
      <w:marRight w:val="0"/>
      <w:marTop w:val="0"/>
      <w:marBottom w:val="0"/>
      <w:divBdr>
        <w:top w:val="none" w:sz="0" w:space="0" w:color="auto"/>
        <w:left w:val="none" w:sz="0" w:space="0" w:color="auto"/>
        <w:bottom w:val="none" w:sz="0" w:space="0" w:color="auto"/>
        <w:right w:val="none" w:sz="0" w:space="0" w:color="auto"/>
      </w:divBdr>
    </w:div>
    <w:div w:id="1148782986">
      <w:bodyDiv w:val="1"/>
      <w:marLeft w:val="0"/>
      <w:marRight w:val="0"/>
      <w:marTop w:val="0"/>
      <w:marBottom w:val="0"/>
      <w:divBdr>
        <w:top w:val="none" w:sz="0" w:space="0" w:color="auto"/>
        <w:left w:val="none" w:sz="0" w:space="0" w:color="auto"/>
        <w:bottom w:val="none" w:sz="0" w:space="0" w:color="auto"/>
        <w:right w:val="none" w:sz="0" w:space="0" w:color="auto"/>
      </w:divBdr>
    </w:div>
    <w:div w:id="1149594616">
      <w:bodyDiv w:val="1"/>
      <w:marLeft w:val="0"/>
      <w:marRight w:val="0"/>
      <w:marTop w:val="0"/>
      <w:marBottom w:val="0"/>
      <w:divBdr>
        <w:top w:val="none" w:sz="0" w:space="0" w:color="auto"/>
        <w:left w:val="none" w:sz="0" w:space="0" w:color="auto"/>
        <w:bottom w:val="none" w:sz="0" w:space="0" w:color="auto"/>
        <w:right w:val="none" w:sz="0" w:space="0" w:color="auto"/>
      </w:divBdr>
    </w:div>
    <w:div w:id="1154613748">
      <w:bodyDiv w:val="1"/>
      <w:marLeft w:val="0"/>
      <w:marRight w:val="0"/>
      <w:marTop w:val="0"/>
      <w:marBottom w:val="0"/>
      <w:divBdr>
        <w:top w:val="none" w:sz="0" w:space="0" w:color="auto"/>
        <w:left w:val="none" w:sz="0" w:space="0" w:color="auto"/>
        <w:bottom w:val="none" w:sz="0" w:space="0" w:color="auto"/>
        <w:right w:val="none" w:sz="0" w:space="0" w:color="auto"/>
      </w:divBdr>
    </w:div>
    <w:div w:id="1154834392">
      <w:bodyDiv w:val="1"/>
      <w:marLeft w:val="0"/>
      <w:marRight w:val="0"/>
      <w:marTop w:val="0"/>
      <w:marBottom w:val="0"/>
      <w:divBdr>
        <w:top w:val="none" w:sz="0" w:space="0" w:color="auto"/>
        <w:left w:val="none" w:sz="0" w:space="0" w:color="auto"/>
        <w:bottom w:val="none" w:sz="0" w:space="0" w:color="auto"/>
        <w:right w:val="none" w:sz="0" w:space="0" w:color="auto"/>
      </w:divBdr>
    </w:div>
    <w:div w:id="1155561860">
      <w:bodyDiv w:val="1"/>
      <w:marLeft w:val="0"/>
      <w:marRight w:val="0"/>
      <w:marTop w:val="0"/>
      <w:marBottom w:val="0"/>
      <w:divBdr>
        <w:top w:val="none" w:sz="0" w:space="0" w:color="auto"/>
        <w:left w:val="none" w:sz="0" w:space="0" w:color="auto"/>
        <w:bottom w:val="none" w:sz="0" w:space="0" w:color="auto"/>
        <w:right w:val="none" w:sz="0" w:space="0" w:color="auto"/>
      </w:divBdr>
    </w:div>
    <w:div w:id="1155995658">
      <w:bodyDiv w:val="1"/>
      <w:marLeft w:val="0"/>
      <w:marRight w:val="0"/>
      <w:marTop w:val="0"/>
      <w:marBottom w:val="0"/>
      <w:divBdr>
        <w:top w:val="none" w:sz="0" w:space="0" w:color="auto"/>
        <w:left w:val="none" w:sz="0" w:space="0" w:color="auto"/>
        <w:bottom w:val="none" w:sz="0" w:space="0" w:color="auto"/>
        <w:right w:val="none" w:sz="0" w:space="0" w:color="auto"/>
      </w:divBdr>
    </w:div>
    <w:div w:id="1156459226">
      <w:bodyDiv w:val="1"/>
      <w:marLeft w:val="0"/>
      <w:marRight w:val="0"/>
      <w:marTop w:val="0"/>
      <w:marBottom w:val="0"/>
      <w:divBdr>
        <w:top w:val="none" w:sz="0" w:space="0" w:color="auto"/>
        <w:left w:val="none" w:sz="0" w:space="0" w:color="auto"/>
        <w:bottom w:val="none" w:sz="0" w:space="0" w:color="auto"/>
        <w:right w:val="none" w:sz="0" w:space="0" w:color="auto"/>
      </w:divBdr>
    </w:div>
    <w:div w:id="1158231452">
      <w:bodyDiv w:val="1"/>
      <w:marLeft w:val="0"/>
      <w:marRight w:val="0"/>
      <w:marTop w:val="0"/>
      <w:marBottom w:val="0"/>
      <w:divBdr>
        <w:top w:val="none" w:sz="0" w:space="0" w:color="auto"/>
        <w:left w:val="none" w:sz="0" w:space="0" w:color="auto"/>
        <w:bottom w:val="none" w:sz="0" w:space="0" w:color="auto"/>
        <w:right w:val="none" w:sz="0" w:space="0" w:color="auto"/>
      </w:divBdr>
    </w:div>
    <w:div w:id="1159157389">
      <w:bodyDiv w:val="1"/>
      <w:marLeft w:val="0"/>
      <w:marRight w:val="0"/>
      <w:marTop w:val="0"/>
      <w:marBottom w:val="0"/>
      <w:divBdr>
        <w:top w:val="none" w:sz="0" w:space="0" w:color="auto"/>
        <w:left w:val="none" w:sz="0" w:space="0" w:color="auto"/>
        <w:bottom w:val="none" w:sz="0" w:space="0" w:color="auto"/>
        <w:right w:val="none" w:sz="0" w:space="0" w:color="auto"/>
      </w:divBdr>
    </w:div>
    <w:div w:id="1159662324">
      <w:bodyDiv w:val="1"/>
      <w:marLeft w:val="0"/>
      <w:marRight w:val="0"/>
      <w:marTop w:val="0"/>
      <w:marBottom w:val="0"/>
      <w:divBdr>
        <w:top w:val="none" w:sz="0" w:space="0" w:color="auto"/>
        <w:left w:val="none" w:sz="0" w:space="0" w:color="auto"/>
        <w:bottom w:val="none" w:sz="0" w:space="0" w:color="auto"/>
        <w:right w:val="none" w:sz="0" w:space="0" w:color="auto"/>
      </w:divBdr>
    </w:div>
    <w:div w:id="1166900593">
      <w:bodyDiv w:val="1"/>
      <w:marLeft w:val="0"/>
      <w:marRight w:val="0"/>
      <w:marTop w:val="0"/>
      <w:marBottom w:val="0"/>
      <w:divBdr>
        <w:top w:val="none" w:sz="0" w:space="0" w:color="auto"/>
        <w:left w:val="none" w:sz="0" w:space="0" w:color="auto"/>
        <w:bottom w:val="none" w:sz="0" w:space="0" w:color="auto"/>
        <w:right w:val="none" w:sz="0" w:space="0" w:color="auto"/>
      </w:divBdr>
    </w:div>
    <w:div w:id="1167206284">
      <w:bodyDiv w:val="1"/>
      <w:marLeft w:val="0"/>
      <w:marRight w:val="0"/>
      <w:marTop w:val="0"/>
      <w:marBottom w:val="0"/>
      <w:divBdr>
        <w:top w:val="none" w:sz="0" w:space="0" w:color="auto"/>
        <w:left w:val="none" w:sz="0" w:space="0" w:color="auto"/>
        <w:bottom w:val="none" w:sz="0" w:space="0" w:color="auto"/>
        <w:right w:val="none" w:sz="0" w:space="0" w:color="auto"/>
      </w:divBdr>
    </w:div>
    <w:div w:id="1167941112">
      <w:bodyDiv w:val="1"/>
      <w:marLeft w:val="0"/>
      <w:marRight w:val="0"/>
      <w:marTop w:val="0"/>
      <w:marBottom w:val="0"/>
      <w:divBdr>
        <w:top w:val="none" w:sz="0" w:space="0" w:color="auto"/>
        <w:left w:val="none" w:sz="0" w:space="0" w:color="auto"/>
        <w:bottom w:val="none" w:sz="0" w:space="0" w:color="auto"/>
        <w:right w:val="none" w:sz="0" w:space="0" w:color="auto"/>
      </w:divBdr>
    </w:div>
    <w:div w:id="1168441596">
      <w:bodyDiv w:val="1"/>
      <w:marLeft w:val="0"/>
      <w:marRight w:val="0"/>
      <w:marTop w:val="0"/>
      <w:marBottom w:val="0"/>
      <w:divBdr>
        <w:top w:val="none" w:sz="0" w:space="0" w:color="auto"/>
        <w:left w:val="none" w:sz="0" w:space="0" w:color="auto"/>
        <w:bottom w:val="none" w:sz="0" w:space="0" w:color="auto"/>
        <w:right w:val="none" w:sz="0" w:space="0" w:color="auto"/>
      </w:divBdr>
    </w:div>
    <w:div w:id="1168712279">
      <w:bodyDiv w:val="1"/>
      <w:marLeft w:val="0"/>
      <w:marRight w:val="0"/>
      <w:marTop w:val="0"/>
      <w:marBottom w:val="0"/>
      <w:divBdr>
        <w:top w:val="none" w:sz="0" w:space="0" w:color="auto"/>
        <w:left w:val="none" w:sz="0" w:space="0" w:color="auto"/>
        <w:bottom w:val="none" w:sz="0" w:space="0" w:color="auto"/>
        <w:right w:val="none" w:sz="0" w:space="0" w:color="auto"/>
      </w:divBdr>
    </w:div>
    <w:div w:id="1173111956">
      <w:bodyDiv w:val="1"/>
      <w:marLeft w:val="0"/>
      <w:marRight w:val="0"/>
      <w:marTop w:val="0"/>
      <w:marBottom w:val="0"/>
      <w:divBdr>
        <w:top w:val="none" w:sz="0" w:space="0" w:color="auto"/>
        <w:left w:val="none" w:sz="0" w:space="0" w:color="auto"/>
        <w:bottom w:val="none" w:sz="0" w:space="0" w:color="auto"/>
        <w:right w:val="none" w:sz="0" w:space="0" w:color="auto"/>
      </w:divBdr>
    </w:div>
    <w:div w:id="1174150906">
      <w:bodyDiv w:val="1"/>
      <w:marLeft w:val="0"/>
      <w:marRight w:val="0"/>
      <w:marTop w:val="0"/>
      <w:marBottom w:val="0"/>
      <w:divBdr>
        <w:top w:val="none" w:sz="0" w:space="0" w:color="auto"/>
        <w:left w:val="none" w:sz="0" w:space="0" w:color="auto"/>
        <w:bottom w:val="none" w:sz="0" w:space="0" w:color="auto"/>
        <w:right w:val="none" w:sz="0" w:space="0" w:color="auto"/>
      </w:divBdr>
    </w:div>
    <w:div w:id="1174690609">
      <w:bodyDiv w:val="1"/>
      <w:marLeft w:val="0"/>
      <w:marRight w:val="0"/>
      <w:marTop w:val="0"/>
      <w:marBottom w:val="0"/>
      <w:divBdr>
        <w:top w:val="none" w:sz="0" w:space="0" w:color="auto"/>
        <w:left w:val="none" w:sz="0" w:space="0" w:color="auto"/>
        <w:bottom w:val="none" w:sz="0" w:space="0" w:color="auto"/>
        <w:right w:val="none" w:sz="0" w:space="0" w:color="auto"/>
      </w:divBdr>
      <w:divsChild>
        <w:div w:id="1862668608">
          <w:marLeft w:val="0"/>
          <w:marRight w:val="0"/>
          <w:marTop w:val="0"/>
          <w:marBottom w:val="0"/>
          <w:divBdr>
            <w:top w:val="none" w:sz="0" w:space="0" w:color="auto"/>
            <w:left w:val="none" w:sz="0" w:space="0" w:color="auto"/>
            <w:bottom w:val="none" w:sz="0" w:space="0" w:color="auto"/>
            <w:right w:val="none" w:sz="0" w:space="0" w:color="auto"/>
          </w:divBdr>
        </w:div>
      </w:divsChild>
    </w:div>
    <w:div w:id="1174879205">
      <w:bodyDiv w:val="1"/>
      <w:marLeft w:val="0"/>
      <w:marRight w:val="0"/>
      <w:marTop w:val="0"/>
      <w:marBottom w:val="0"/>
      <w:divBdr>
        <w:top w:val="none" w:sz="0" w:space="0" w:color="auto"/>
        <w:left w:val="none" w:sz="0" w:space="0" w:color="auto"/>
        <w:bottom w:val="none" w:sz="0" w:space="0" w:color="auto"/>
        <w:right w:val="none" w:sz="0" w:space="0" w:color="auto"/>
      </w:divBdr>
    </w:div>
    <w:div w:id="1178077070">
      <w:bodyDiv w:val="1"/>
      <w:marLeft w:val="0"/>
      <w:marRight w:val="0"/>
      <w:marTop w:val="0"/>
      <w:marBottom w:val="0"/>
      <w:divBdr>
        <w:top w:val="none" w:sz="0" w:space="0" w:color="auto"/>
        <w:left w:val="none" w:sz="0" w:space="0" w:color="auto"/>
        <w:bottom w:val="none" w:sz="0" w:space="0" w:color="auto"/>
        <w:right w:val="none" w:sz="0" w:space="0" w:color="auto"/>
      </w:divBdr>
    </w:div>
    <w:div w:id="1178151402">
      <w:bodyDiv w:val="1"/>
      <w:marLeft w:val="0"/>
      <w:marRight w:val="0"/>
      <w:marTop w:val="0"/>
      <w:marBottom w:val="0"/>
      <w:divBdr>
        <w:top w:val="none" w:sz="0" w:space="0" w:color="auto"/>
        <w:left w:val="none" w:sz="0" w:space="0" w:color="auto"/>
        <w:bottom w:val="none" w:sz="0" w:space="0" w:color="auto"/>
        <w:right w:val="none" w:sz="0" w:space="0" w:color="auto"/>
      </w:divBdr>
    </w:div>
    <w:div w:id="1178740802">
      <w:bodyDiv w:val="1"/>
      <w:marLeft w:val="0"/>
      <w:marRight w:val="0"/>
      <w:marTop w:val="0"/>
      <w:marBottom w:val="0"/>
      <w:divBdr>
        <w:top w:val="none" w:sz="0" w:space="0" w:color="auto"/>
        <w:left w:val="none" w:sz="0" w:space="0" w:color="auto"/>
        <w:bottom w:val="none" w:sz="0" w:space="0" w:color="auto"/>
        <w:right w:val="none" w:sz="0" w:space="0" w:color="auto"/>
      </w:divBdr>
      <w:divsChild>
        <w:div w:id="413817037">
          <w:marLeft w:val="0"/>
          <w:marRight w:val="0"/>
          <w:marTop w:val="0"/>
          <w:marBottom w:val="0"/>
          <w:divBdr>
            <w:top w:val="none" w:sz="0" w:space="0" w:color="auto"/>
            <w:left w:val="none" w:sz="0" w:space="0" w:color="auto"/>
            <w:bottom w:val="none" w:sz="0" w:space="0" w:color="auto"/>
            <w:right w:val="none" w:sz="0" w:space="0" w:color="auto"/>
          </w:divBdr>
          <w:divsChild>
            <w:div w:id="703945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390712">
      <w:bodyDiv w:val="1"/>
      <w:marLeft w:val="0"/>
      <w:marRight w:val="0"/>
      <w:marTop w:val="0"/>
      <w:marBottom w:val="0"/>
      <w:divBdr>
        <w:top w:val="none" w:sz="0" w:space="0" w:color="auto"/>
        <w:left w:val="none" w:sz="0" w:space="0" w:color="auto"/>
        <w:bottom w:val="none" w:sz="0" w:space="0" w:color="auto"/>
        <w:right w:val="none" w:sz="0" w:space="0" w:color="auto"/>
      </w:divBdr>
    </w:div>
    <w:div w:id="1180508234">
      <w:bodyDiv w:val="1"/>
      <w:marLeft w:val="0"/>
      <w:marRight w:val="0"/>
      <w:marTop w:val="0"/>
      <w:marBottom w:val="0"/>
      <w:divBdr>
        <w:top w:val="none" w:sz="0" w:space="0" w:color="auto"/>
        <w:left w:val="none" w:sz="0" w:space="0" w:color="auto"/>
        <w:bottom w:val="none" w:sz="0" w:space="0" w:color="auto"/>
        <w:right w:val="none" w:sz="0" w:space="0" w:color="auto"/>
      </w:divBdr>
    </w:div>
    <w:div w:id="1182088211">
      <w:bodyDiv w:val="1"/>
      <w:marLeft w:val="0"/>
      <w:marRight w:val="0"/>
      <w:marTop w:val="0"/>
      <w:marBottom w:val="0"/>
      <w:divBdr>
        <w:top w:val="none" w:sz="0" w:space="0" w:color="auto"/>
        <w:left w:val="none" w:sz="0" w:space="0" w:color="auto"/>
        <w:bottom w:val="none" w:sz="0" w:space="0" w:color="auto"/>
        <w:right w:val="none" w:sz="0" w:space="0" w:color="auto"/>
      </w:divBdr>
    </w:div>
    <w:div w:id="1183209314">
      <w:bodyDiv w:val="1"/>
      <w:marLeft w:val="0"/>
      <w:marRight w:val="0"/>
      <w:marTop w:val="0"/>
      <w:marBottom w:val="0"/>
      <w:divBdr>
        <w:top w:val="none" w:sz="0" w:space="0" w:color="auto"/>
        <w:left w:val="none" w:sz="0" w:space="0" w:color="auto"/>
        <w:bottom w:val="none" w:sz="0" w:space="0" w:color="auto"/>
        <w:right w:val="none" w:sz="0" w:space="0" w:color="auto"/>
      </w:divBdr>
    </w:div>
    <w:div w:id="1183546088">
      <w:bodyDiv w:val="1"/>
      <w:marLeft w:val="0"/>
      <w:marRight w:val="0"/>
      <w:marTop w:val="0"/>
      <w:marBottom w:val="0"/>
      <w:divBdr>
        <w:top w:val="none" w:sz="0" w:space="0" w:color="auto"/>
        <w:left w:val="none" w:sz="0" w:space="0" w:color="auto"/>
        <w:bottom w:val="none" w:sz="0" w:space="0" w:color="auto"/>
        <w:right w:val="none" w:sz="0" w:space="0" w:color="auto"/>
      </w:divBdr>
    </w:div>
    <w:div w:id="1184780858">
      <w:bodyDiv w:val="1"/>
      <w:marLeft w:val="0"/>
      <w:marRight w:val="0"/>
      <w:marTop w:val="0"/>
      <w:marBottom w:val="0"/>
      <w:divBdr>
        <w:top w:val="none" w:sz="0" w:space="0" w:color="auto"/>
        <w:left w:val="none" w:sz="0" w:space="0" w:color="auto"/>
        <w:bottom w:val="none" w:sz="0" w:space="0" w:color="auto"/>
        <w:right w:val="none" w:sz="0" w:space="0" w:color="auto"/>
      </w:divBdr>
    </w:div>
    <w:div w:id="1184787345">
      <w:bodyDiv w:val="1"/>
      <w:marLeft w:val="0"/>
      <w:marRight w:val="0"/>
      <w:marTop w:val="0"/>
      <w:marBottom w:val="0"/>
      <w:divBdr>
        <w:top w:val="none" w:sz="0" w:space="0" w:color="auto"/>
        <w:left w:val="none" w:sz="0" w:space="0" w:color="auto"/>
        <w:bottom w:val="none" w:sz="0" w:space="0" w:color="auto"/>
        <w:right w:val="none" w:sz="0" w:space="0" w:color="auto"/>
      </w:divBdr>
    </w:div>
    <w:div w:id="1185898480">
      <w:bodyDiv w:val="1"/>
      <w:marLeft w:val="0"/>
      <w:marRight w:val="0"/>
      <w:marTop w:val="0"/>
      <w:marBottom w:val="0"/>
      <w:divBdr>
        <w:top w:val="none" w:sz="0" w:space="0" w:color="auto"/>
        <w:left w:val="none" w:sz="0" w:space="0" w:color="auto"/>
        <w:bottom w:val="none" w:sz="0" w:space="0" w:color="auto"/>
        <w:right w:val="none" w:sz="0" w:space="0" w:color="auto"/>
      </w:divBdr>
    </w:div>
    <w:div w:id="1186017636">
      <w:bodyDiv w:val="1"/>
      <w:marLeft w:val="0"/>
      <w:marRight w:val="0"/>
      <w:marTop w:val="0"/>
      <w:marBottom w:val="0"/>
      <w:divBdr>
        <w:top w:val="none" w:sz="0" w:space="0" w:color="auto"/>
        <w:left w:val="none" w:sz="0" w:space="0" w:color="auto"/>
        <w:bottom w:val="none" w:sz="0" w:space="0" w:color="auto"/>
        <w:right w:val="none" w:sz="0" w:space="0" w:color="auto"/>
      </w:divBdr>
    </w:div>
    <w:div w:id="1186551691">
      <w:bodyDiv w:val="1"/>
      <w:marLeft w:val="0"/>
      <w:marRight w:val="0"/>
      <w:marTop w:val="0"/>
      <w:marBottom w:val="0"/>
      <w:divBdr>
        <w:top w:val="none" w:sz="0" w:space="0" w:color="auto"/>
        <w:left w:val="none" w:sz="0" w:space="0" w:color="auto"/>
        <w:bottom w:val="none" w:sz="0" w:space="0" w:color="auto"/>
        <w:right w:val="none" w:sz="0" w:space="0" w:color="auto"/>
      </w:divBdr>
    </w:div>
    <w:div w:id="1187599034">
      <w:bodyDiv w:val="1"/>
      <w:marLeft w:val="0"/>
      <w:marRight w:val="0"/>
      <w:marTop w:val="0"/>
      <w:marBottom w:val="0"/>
      <w:divBdr>
        <w:top w:val="none" w:sz="0" w:space="0" w:color="auto"/>
        <w:left w:val="none" w:sz="0" w:space="0" w:color="auto"/>
        <w:bottom w:val="none" w:sz="0" w:space="0" w:color="auto"/>
        <w:right w:val="none" w:sz="0" w:space="0" w:color="auto"/>
      </w:divBdr>
    </w:div>
    <w:div w:id="1187717444">
      <w:bodyDiv w:val="1"/>
      <w:marLeft w:val="0"/>
      <w:marRight w:val="0"/>
      <w:marTop w:val="0"/>
      <w:marBottom w:val="0"/>
      <w:divBdr>
        <w:top w:val="none" w:sz="0" w:space="0" w:color="auto"/>
        <w:left w:val="none" w:sz="0" w:space="0" w:color="auto"/>
        <w:bottom w:val="none" w:sz="0" w:space="0" w:color="auto"/>
        <w:right w:val="none" w:sz="0" w:space="0" w:color="auto"/>
      </w:divBdr>
    </w:div>
    <w:div w:id="1191723793">
      <w:bodyDiv w:val="1"/>
      <w:marLeft w:val="0"/>
      <w:marRight w:val="0"/>
      <w:marTop w:val="0"/>
      <w:marBottom w:val="0"/>
      <w:divBdr>
        <w:top w:val="none" w:sz="0" w:space="0" w:color="auto"/>
        <w:left w:val="none" w:sz="0" w:space="0" w:color="auto"/>
        <w:bottom w:val="none" w:sz="0" w:space="0" w:color="auto"/>
        <w:right w:val="none" w:sz="0" w:space="0" w:color="auto"/>
      </w:divBdr>
    </w:div>
    <w:div w:id="1191839849">
      <w:bodyDiv w:val="1"/>
      <w:marLeft w:val="0"/>
      <w:marRight w:val="0"/>
      <w:marTop w:val="0"/>
      <w:marBottom w:val="0"/>
      <w:divBdr>
        <w:top w:val="none" w:sz="0" w:space="0" w:color="auto"/>
        <w:left w:val="none" w:sz="0" w:space="0" w:color="auto"/>
        <w:bottom w:val="none" w:sz="0" w:space="0" w:color="auto"/>
        <w:right w:val="none" w:sz="0" w:space="0" w:color="auto"/>
      </w:divBdr>
    </w:div>
    <w:div w:id="1192185030">
      <w:bodyDiv w:val="1"/>
      <w:marLeft w:val="0"/>
      <w:marRight w:val="0"/>
      <w:marTop w:val="0"/>
      <w:marBottom w:val="0"/>
      <w:divBdr>
        <w:top w:val="none" w:sz="0" w:space="0" w:color="auto"/>
        <w:left w:val="none" w:sz="0" w:space="0" w:color="auto"/>
        <w:bottom w:val="none" w:sz="0" w:space="0" w:color="auto"/>
        <w:right w:val="none" w:sz="0" w:space="0" w:color="auto"/>
      </w:divBdr>
    </w:div>
    <w:div w:id="1192524785">
      <w:bodyDiv w:val="1"/>
      <w:marLeft w:val="0"/>
      <w:marRight w:val="0"/>
      <w:marTop w:val="0"/>
      <w:marBottom w:val="0"/>
      <w:divBdr>
        <w:top w:val="none" w:sz="0" w:space="0" w:color="auto"/>
        <w:left w:val="none" w:sz="0" w:space="0" w:color="auto"/>
        <w:bottom w:val="none" w:sz="0" w:space="0" w:color="auto"/>
        <w:right w:val="none" w:sz="0" w:space="0" w:color="auto"/>
      </w:divBdr>
    </w:div>
    <w:div w:id="1193961627">
      <w:bodyDiv w:val="1"/>
      <w:marLeft w:val="0"/>
      <w:marRight w:val="0"/>
      <w:marTop w:val="0"/>
      <w:marBottom w:val="0"/>
      <w:divBdr>
        <w:top w:val="none" w:sz="0" w:space="0" w:color="auto"/>
        <w:left w:val="none" w:sz="0" w:space="0" w:color="auto"/>
        <w:bottom w:val="none" w:sz="0" w:space="0" w:color="auto"/>
        <w:right w:val="none" w:sz="0" w:space="0" w:color="auto"/>
      </w:divBdr>
    </w:div>
    <w:div w:id="1195120516">
      <w:bodyDiv w:val="1"/>
      <w:marLeft w:val="0"/>
      <w:marRight w:val="0"/>
      <w:marTop w:val="0"/>
      <w:marBottom w:val="0"/>
      <w:divBdr>
        <w:top w:val="none" w:sz="0" w:space="0" w:color="auto"/>
        <w:left w:val="none" w:sz="0" w:space="0" w:color="auto"/>
        <w:bottom w:val="none" w:sz="0" w:space="0" w:color="auto"/>
        <w:right w:val="none" w:sz="0" w:space="0" w:color="auto"/>
      </w:divBdr>
    </w:div>
    <w:div w:id="1195578098">
      <w:bodyDiv w:val="1"/>
      <w:marLeft w:val="0"/>
      <w:marRight w:val="0"/>
      <w:marTop w:val="0"/>
      <w:marBottom w:val="0"/>
      <w:divBdr>
        <w:top w:val="none" w:sz="0" w:space="0" w:color="auto"/>
        <w:left w:val="none" w:sz="0" w:space="0" w:color="auto"/>
        <w:bottom w:val="none" w:sz="0" w:space="0" w:color="auto"/>
        <w:right w:val="none" w:sz="0" w:space="0" w:color="auto"/>
      </w:divBdr>
    </w:div>
    <w:div w:id="1197427122">
      <w:bodyDiv w:val="1"/>
      <w:marLeft w:val="0"/>
      <w:marRight w:val="0"/>
      <w:marTop w:val="0"/>
      <w:marBottom w:val="0"/>
      <w:divBdr>
        <w:top w:val="none" w:sz="0" w:space="0" w:color="auto"/>
        <w:left w:val="none" w:sz="0" w:space="0" w:color="auto"/>
        <w:bottom w:val="none" w:sz="0" w:space="0" w:color="auto"/>
        <w:right w:val="none" w:sz="0" w:space="0" w:color="auto"/>
      </w:divBdr>
    </w:div>
    <w:div w:id="1198350509">
      <w:bodyDiv w:val="1"/>
      <w:marLeft w:val="0"/>
      <w:marRight w:val="0"/>
      <w:marTop w:val="0"/>
      <w:marBottom w:val="0"/>
      <w:divBdr>
        <w:top w:val="none" w:sz="0" w:space="0" w:color="auto"/>
        <w:left w:val="none" w:sz="0" w:space="0" w:color="auto"/>
        <w:bottom w:val="none" w:sz="0" w:space="0" w:color="auto"/>
        <w:right w:val="none" w:sz="0" w:space="0" w:color="auto"/>
      </w:divBdr>
    </w:div>
    <w:div w:id="1198663413">
      <w:bodyDiv w:val="1"/>
      <w:marLeft w:val="0"/>
      <w:marRight w:val="0"/>
      <w:marTop w:val="0"/>
      <w:marBottom w:val="0"/>
      <w:divBdr>
        <w:top w:val="none" w:sz="0" w:space="0" w:color="auto"/>
        <w:left w:val="none" w:sz="0" w:space="0" w:color="auto"/>
        <w:bottom w:val="none" w:sz="0" w:space="0" w:color="auto"/>
        <w:right w:val="none" w:sz="0" w:space="0" w:color="auto"/>
      </w:divBdr>
    </w:div>
    <w:div w:id="1200514714">
      <w:bodyDiv w:val="1"/>
      <w:marLeft w:val="0"/>
      <w:marRight w:val="0"/>
      <w:marTop w:val="0"/>
      <w:marBottom w:val="0"/>
      <w:divBdr>
        <w:top w:val="none" w:sz="0" w:space="0" w:color="auto"/>
        <w:left w:val="none" w:sz="0" w:space="0" w:color="auto"/>
        <w:bottom w:val="none" w:sz="0" w:space="0" w:color="auto"/>
        <w:right w:val="none" w:sz="0" w:space="0" w:color="auto"/>
      </w:divBdr>
      <w:divsChild>
        <w:div w:id="1884824240">
          <w:marLeft w:val="0"/>
          <w:marRight w:val="0"/>
          <w:marTop w:val="0"/>
          <w:marBottom w:val="0"/>
          <w:divBdr>
            <w:top w:val="none" w:sz="0" w:space="0" w:color="auto"/>
            <w:left w:val="none" w:sz="0" w:space="0" w:color="auto"/>
            <w:bottom w:val="none" w:sz="0" w:space="0" w:color="auto"/>
            <w:right w:val="none" w:sz="0" w:space="0" w:color="auto"/>
          </w:divBdr>
        </w:div>
      </w:divsChild>
    </w:div>
    <w:div w:id="1201895056">
      <w:bodyDiv w:val="1"/>
      <w:marLeft w:val="0"/>
      <w:marRight w:val="0"/>
      <w:marTop w:val="0"/>
      <w:marBottom w:val="0"/>
      <w:divBdr>
        <w:top w:val="none" w:sz="0" w:space="0" w:color="auto"/>
        <w:left w:val="none" w:sz="0" w:space="0" w:color="auto"/>
        <w:bottom w:val="none" w:sz="0" w:space="0" w:color="auto"/>
        <w:right w:val="none" w:sz="0" w:space="0" w:color="auto"/>
      </w:divBdr>
    </w:div>
    <w:div w:id="1203665344">
      <w:bodyDiv w:val="1"/>
      <w:marLeft w:val="0"/>
      <w:marRight w:val="0"/>
      <w:marTop w:val="0"/>
      <w:marBottom w:val="0"/>
      <w:divBdr>
        <w:top w:val="none" w:sz="0" w:space="0" w:color="auto"/>
        <w:left w:val="none" w:sz="0" w:space="0" w:color="auto"/>
        <w:bottom w:val="none" w:sz="0" w:space="0" w:color="auto"/>
        <w:right w:val="none" w:sz="0" w:space="0" w:color="auto"/>
      </w:divBdr>
    </w:div>
    <w:div w:id="1204902314">
      <w:bodyDiv w:val="1"/>
      <w:marLeft w:val="0"/>
      <w:marRight w:val="0"/>
      <w:marTop w:val="0"/>
      <w:marBottom w:val="0"/>
      <w:divBdr>
        <w:top w:val="none" w:sz="0" w:space="0" w:color="auto"/>
        <w:left w:val="none" w:sz="0" w:space="0" w:color="auto"/>
        <w:bottom w:val="none" w:sz="0" w:space="0" w:color="auto"/>
        <w:right w:val="none" w:sz="0" w:space="0" w:color="auto"/>
      </w:divBdr>
    </w:div>
    <w:div w:id="1206605479">
      <w:bodyDiv w:val="1"/>
      <w:marLeft w:val="0"/>
      <w:marRight w:val="0"/>
      <w:marTop w:val="0"/>
      <w:marBottom w:val="0"/>
      <w:divBdr>
        <w:top w:val="none" w:sz="0" w:space="0" w:color="auto"/>
        <w:left w:val="none" w:sz="0" w:space="0" w:color="auto"/>
        <w:bottom w:val="none" w:sz="0" w:space="0" w:color="auto"/>
        <w:right w:val="none" w:sz="0" w:space="0" w:color="auto"/>
      </w:divBdr>
    </w:div>
    <w:div w:id="1207378514">
      <w:bodyDiv w:val="1"/>
      <w:marLeft w:val="0"/>
      <w:marRight w:val="0"/>
      <w:marTop w:val="0"/>
      <w:marBottom w:val="0"/>
      <w:divBdr>
        <w:top w:val="none" w:sz="0" w:space="0" w:color="auto"/>
        <w:left w:val="none" w:sz="0" w:space="0" w:color="auto"/>
        <w:bottom w:val="none" w:sz="0" w:space="0" w:color="auto"/>
        <w:right w:val="none" w:sz="0" w:space="0" w:color="auto"/>
      </w:divBdr>
    </w:div>
    <w:div w:id="1207841257">
      <w:bodyDiv w:val="1"/>
      <w:marLeft w:val="0"/>
      <w:marRight w:val="0"/>
      <w:marTop w:val="0"/>
      <w:marBottom w:val="0"/>
      <w:divBdr>
        <w:top w:val="none" w:sz="0" w:space="0" w:color="auto"/>
        <w:left w:val="none" w:sz="0" w:space="0" w:color="auto"/>
        <w:bottom w:val="none" w:sz="0" w:space="0" w:color="auto"/>
        <w:right w:val="none" w:sz="0" w:space="0" w:color="auto"/>
      </w:divBdr>
    </w:div>
    <w:div w:id="1208764015">
      <w:bodyDiv w:val="1"/>
      <w:marLeft w:val="0"/>
      <w:marRight w:val="0"/>
      <w:marTop w:val="0"/>
      <w:marBottom w:val="0"/>
      <w:divBdr>
        <w:top w:val="none" w:sz="0" w:space="0" w:color="auto"/>
        <w:left w:val="none" w:sz="0" w:space="0" w:color="auto"/>
        <w:bottom w:val="none" w:sz="0" w:space="0" w:color="auto"/>
        <w:right w:val="none" w:sz="0" w:space="0" w:color="auto"/>
      </w:divBdr>
    </w:div>
    <w:div w:id="1209296511">
      <w:bodyDiv w:val="1"/>
      <w:marLeft w:val="0"/>
      <w:marRight w:val="0"/>
      <w:marTop w:val="0"/>
      <w:marBottom w:val="0"/>
      <w:divBdr>
        <w:top w:val="none" w:sz="0" w:space="0" w:color="auto"/>
        <w:left w:val="none" w:sz="0" w:space="0" w:color="auto"/>
        <w:bottom w:val="none" w:sz="0" w:space="0" w:color="auto"/>
        <w:right w:val="none" w:sz="0" w:space="0" w:color="auto"/>
      </w:divBdr>
    </w:div>
    <w:div w:id="1210414027">
      <w:bodyDiv w:val="1"/>
      <w:marLeft w:val="0"/>
      <w:marRight w:val="0"/>
      <w:marTop w:val="0"/>
      <w:marBottom w:val="0"/>
      <w:divBdr>
        <w:top w:val="none" w:sz="0" w:space="0" w:color="auto"/>
        <w:left w:val="none" w:sz="0" w:space="0" w:color="auto"/>
        <w:bottom w:val="none" w:sz="0" w:space="0" w:color="auto"/>
        <w:right w:val="none" w:sz="0" w:space="0" w:color="auto"/>
      </w:divBdr>
    </w:div>
    <w:div w:id="1211263863">
      <w:bodyDiv w:val="1"/>
      <w:marLeft w:val="0"/>
      <w:marRight w:val="0"/>
      <w:marTop w:val="0"/>
      <w:marBottom w:val="0"/>
      <w:divBdr>
        <w:top w:val="none" w:sz="0" w:space="0" w:color="auto"/>
        <w:left w:val="none" w:sz="0" w:space="0" w:color="auto"/>
        <w:bottom w:val="none" w:sz="0" w:space="0" w:color="auto"/>
        <w:right w:val="none" w:sz="0" w:space="0" w:color="auto"/>
      </w:divBdr>
    </w:div>
    <w:div w:id="1212308839">
      <w:bodyDiv w:val="1"/>
      <w:marLeft w:val="0"/>
      <w:marRight w:val="0"/>
      <w:marTop w:val="0"/>
      <w:marBottom w:val="0"/>
      <w:divBdr>
        <w:top w:val="none" w:sz="0" w:space="0" w:color="auto"/>
        <w:left w:val="none" w:sz="0" w:space="0" w:color="auto"/>
        <w:bottom w:val="none" w:sz="0" w:space="0" w:color="auto"/>
        <w:right w:val="none" w:sz="0" w:space="0" w:color="auto"/>
      </w:divBdr>
    </w:div>
    <w:div w:id="1213273518">
      <w:bodyDiv w:val="1"/>
      <w:marLeft w:val="0"/>
      <w:marRight w:val="0"/>
      <w:marTop w:val="0"/>
      <w:marBottom w:val="0"/>
      <w:divBdr>
        <w:top w:val="none" w:sz="0" w:space="0" w:color="auto"/>
        <w:left w:val="none" w:sz="0" w:space="0" w:color="auto"/>
        <w:bottom w:val="none" w:sz="0" w:space="0" w:color="auto"/>
        <w:right w:val="none" w:sz="0" w:space="0" w:color="auto"/>
      </w:divBdr>
    </w:div>
    <w:div w:id="1213690213">
      <w:bodyDiv w:val="1"/>
      <w:marLeft w:val="0"/>
      <w:marRight w:val="0"/>
      <w:marTop w:val="0"/>
      <w:marBottom w:val="0"/>
      <w:divBdr>
        <w:top w:val="none" w:sz="0" w:space="0" w:color="auto"/>
        <w:left w:val="none" w:sz="0" w:space="0" w:color="auto"/>
        <w:bottom w:val="none" w:sz="0" w:space="0" w:color="auto"/>
        <w:right w:val="none" w:sz="0" w:space="0" w:color="auto"/>
      </w:divBdr>
    </w:div>
    <w:div w:id="1214465584">
      <w:bodyDiv w:val="1"/>
      <w:marLeft w:val="0"/>
      <w:marRight w:val="0"/>
      <w:marTop w:val="0"/>
      <w:marBottom w:val="0"/>
      <w:divBdr>
        <w:top w:val="none" w:sz="0" w:space="0" w:color="auto"/>
        <w:left w:val="none" w:sz="0" w:space="0" w:color="auto"/>
        <w:bottom w:val="none" w:sz="0" w:space="0" w:color="auto"/>
        <w:right w:val="none" w:sz="0" w:space="0" w:color="auto"/>
      </w:divBdr>
    </w:div>
    <w:div w:id="1218663754">
      <w:bodyDiv w:val="1"/>
      <w:marLeft w:val="0"/>
      <w:marRight w:val="0"/>
      <w:marTop w:val="0"/>
      <w:marBottom w:val="0"/>
      <w:divBdr>
        <w:top w:val="none" w:sz="0" w:space="0" w:color="auto"/>
        <w:left w:val="none" w:sz="0" w:space="0" w:color="auto"/>
        <w:bottom w:val="none" w:sz="0" w:space="0" w:color="auto"/>
        <w:right w:val="none" w:sz="0" w:space="0" w:color="auto"/>
      </w:divBdr>
    </w:div>
    <w:div w:id="1219124572">
      <w:bodyDiv w:val="1"/>
      <w:marLeft w:val="0"/>
      <w:marRight w:val="0"/>
      <w:marTop w:val="0"/>
      <w:marBottom w:val="0"/>
      <w:divBdr>
        <w:top w:val="none" w:sz="0" w:space="0" w:color="auto"/>
        <w:left w:val="none" w:sz="0" w:space="0" w:color="auto"/>
        <w:bottom w:val="none" w:sz="0" w:space="0" w:color="auto"/>
        <w:right w:val="none" w:sz="0" w:space="0" w:color="auto"/>
      </w:divBdr>
    </w:div>
    <w:div w:id="1220822849">
      <w:bodyDiv w:val="1"/>
      <w:marLeft w:val="0"/>
      <w:marRight w:val="0"/>
      <w:marTop w:val="0"/>
      <w:marBottom w:val="0"/>
      <w:divBdr>
        <w:top w:val="none" w:sz="0" w:space="0" w:color="auto"/>
        <w:left w:val="none" w:sz="0" w:space="0" w:color="auto"/>
        <w:bottom w:val="none" w:sz="0" w:space="0" w:color="auto"/>
        <w:right w:val="none" w:sz="0" w:space="0" w:color="auto"/>
      </w:divBdr>
    </w:div>
    <w:div w:id="1223370969">
      <w:bodyDiv w:val="1"/>
      <w:marLeft w:val="0"/>
      <w:marRight w:val="0"/>
      <w:marTop w:val="0"/>
      <w:marBottom w:val="0"/>
      <w:divBdr>
        <w:top w:val="none" w:sz="0" w:space="0" w:color="auto"/>
        <w:left w:val="none" w:sz="0" w:space="0" w:color="auto"/>
        <w:bottom w:val="none" w:sz="0" w:space="0" w:color="auto"/>
        <w:right w:val="none" w:sz="0" w:space="0" w:color="auto"/>
      </w:divBdr>
    </w:div>
    <w:div w:id="1225263583">
      <w:bodyDiv w:val="1"/>
      <w:marLeft w:val="0"/>
      <w:marRight w:val="0"/>
      <w:marTop w:val="0"/>
      <w:marBottom w:val="0"/>
      <w:divBdr>
        <w:top w:val="none" w:sz="0" w:space="0" w:color="auto"/>
        <w:left w:val="none" w:sz="0" w:space="0" w:color="auto"/>
        <w:bottom w:val="none" w:sz="0" w:space="0" w:color="auto"/>
        <w:right w:val="none" w:sz="0" w:space="0" w:color="auto"/>
      </w:divBdr>
    </w:div>
    <w:div w:id="1226184359">
      <w:bodyDiv w:val="1"/>
      <w:marLeft w:val="0"/>
      <w:marRight w:val="0"/>
      <w:marTop w:val="0"/>
      <w:marBottom w:val="0"/>
      <w:divBdr>
        <w:top w:val="none" w:sz="0" w:space="0" w:color="auto"/>
        <w:left w:val="none" w:sz="0" w:space="0" w:color="auto"/>
        <w:bottom w:val="none" w:sz="0" w:space="0" w:color="auto"/>
        <w:right w:val="none" w:sz="0" w:space="0" w:color="auto"/>
      </w:divBdr>
    </w:div>
    <w:div w:id="1229656021">
      <w:bodyDiv w:val="1"/>
      <w:marLeft w:val="0"/>
      <w:marRight w:val="0"/>
      <w:marTop w:val="0"/>
      <w:marBottom w:val="0"/>
      <w:divBdr>
        <w:top w:val="none" w:sz="0" w:space="0" w:color="auto"/>
        <w:left w:val="none" w:sz="0" w:space="0" w:color="auto"/>
        <w:bottom w:val="none" w:sz="0" w:space="0" w:color="auto"/>
        <w:right w:val="none" w:sz="0" w:space="0" w:color="auto"/>
      </w:divBdr>
      <w:divsChild>
        <w:div w:id="1310672132">
          <w:marLeft w:val="0"/>
          <w:marRight w:val="0"/>
          <w:marTop w:val="0"/>
          <w:marBottom w:val="0"/>
          <w:divBdr>
            <w:top w:val="none" w:sz="0" w:space="0" w:color="auto"/>
            <w:left w:val="none" w:sz="0" w:space="0" w:color="auto"/>
            <w:bottom w:val="none" w:sz="0" w:space="0" w:color="auto"/>
            <w:right w:val="none" w:sz="0" w:space="0" w:color="auto"/>
          </w:divBdr>
          <w:divsChild>
            <w:div w:id="58869850">
              <w:marLeft w:val="0"/>
              <w:marRight w:val="0"/>
              <w:marTop w:val="0"/>
              <w:marBottom w:val="0"/>
              <w:divBdr>
                <w:top w:val="none" w:sz="0" w:space="0" w:color="auto"/>
                <w:left w:val="none" w:sz="0" w:space="0" w:color="auto"/>
                <w:bottom w:val="none" w:sz="0" w:space="0" w:color="auto"/>
                <w:right w:val="none" w:sz="0" w:space="0" w:color="auto"/>
              </w:divBdr>
            </w:div>
            <w:div w:id="177738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4923766">
      <w:bodyDiv w:val="1"/>
      <w:marLeft w:val="0"/>
      <w:marRight w:val="0"/>
      <w:marTop w:val="0"/>
      <w:marBottom w:val="0"/>
      <w:divBdr>
        <w:top w:val="none" w:sz="0" w:space="0" w:color="auto"/>
        <w:left w:val="none" w:sz="0" w:space="0" w:color="auto"/>
        <w:bottom w:val="none" w:sz="0" w:space="0" w:color="auto"/>
        <w:right w:val="none" w:sz="0" w:space="0" w:color="auto"/>
      </w:divBdr>
    </w:div>
    <w:div w:id="1234969986">
      <w:bodyDiv w:val="1"/>
      <w:marLeft w:val="0"/>
      <w:marRight w:val="0"/>
      <w:marTop w:val="0"/>
      <w:marBottom w:val="0"/>
      <w:divBdr>
        <w:top w:val="none" w:sz="0" w:space="0" w:color="auto"/>
        <w:left w:val="none" w:sz="0" w:space="0" w:color="auto"/>
        <w:bottom w:val="none" w:sz="0" w:space="0" w:color="auto"/>
        <w:right w:val="none" w:sz="0" w:space="0" w:color="auto"/>
      </w:divBdr>
    </w:div>
    <w:div w:id="1235975288">
      <w:bodyDiv w:val="1"/>
      <w:marLeft w:val="0"/>
      <w:marRight w:val="0"/>
      <w:marTop w:val="0"/>
      <w:marBottom w:val="0"/>
      <w:divBdr>
        <w:top w:val="none" w:sz="0" w:space="0" w:color="auto"/>
        <w:left w:val="none" w:sz="0" w:space="0" w:color="auto"/>
        <w:bottom w:val="none" w:sz="0" w:space="0" w:color="auto"/>
        <w:right w:val="none" w:sz="0" w:space="0" w:color="auto"/>
      </w:divBdr>
    </w:div>
    <w:div w:id="1241214880">
      <w:bodyDiv w:val="1"/>
      <w:marLeft w:val="0"/>
      <w:marRight w:val="0"/>
      <w:marTop w:val="0"/>
      <w:marBottom w:val="0"/>
      <w:divBdr>
        <w:top w:val="none" w:sz="0" w:space="0" w:color="auto"/>
        <w:left w:val="none" w:sz="0" w:space="0" w:color="auto"/>
        <w:bottom w:val="none" w:sz="0" w:space="0" w:color="auto"/>
        <w:right w:val="none" w:sz="0" w:space="0" w:color="auto"/>
      </w:divBdr>
    </w:div>
    <w:div w:id="1241795909">
      <w:bodyDiv w:val="1"/>
      <w:marLeft w:val="0"/>
      <w:marRight w:val="0"/>
      <w:marTop w:val="0"/>
      <w:marBottom w:val="0"/>
      <w:divBdr>
        <w:top w:val="none" w:sz="0" w:space="0" w:color="auto"/>
        <w:left w:val="none" w:sz="0" w:space="0" w:color="auto"/>
        <w:bottom w:val="none" w:sz="0" w:space="0" w:color="auto"/>
        <w:right w:val="none" w:sz="0" w:space="0" w:color="auto"/>
      </w:divBdr>
    </w:div>
    <w:div w:id="1243443928">
      <w:bodyDiv w:val="1"/>
      <w:marLeft w:val="0"/>
      <w:marRight w:val="0"/>
      <w:marTop w:val="0"/>
      <w:marBottom w:val="0"/>
      <w:divBdr>
        <w:top w:val="none" w:sz="0" w:space="0" w:color="auto"/>
        <w:left w:val="none" w:sz="0" w:space="0" w:color="auto"/>
        <w:bottom w:val="none" w:sz="0" w:space="0" w:color="auto"/>
        <w:right w:val="none" w:sz="0" w:space="0" w:color="auto"/>
      </w:divBdr>
    </w:div>
    <w:div w:id="1243759636">
      <w:bodyDiv w:val="1"/>
      <w:marLeft w:val="0"/>
      <w:marRight w:val="0"/>
      <w:marTop w:val="0"/>
      <w:marBottom w:val="0"/>
      <w:divBdr>
        <w:top w:val="none" w:sz="0" w:space="0" w:color="auto"/>
        <w:left w:val="none" w:sz="0" w:space="0" w:color="auto"/>
        <w:bottom w:val="none" w:sz="0" w:space="0" w:color="auto"/>
        <w:right w:val="none" w:sz="0" w:space="0" w:color="auto"/>
      </w:divBdr>
    </w:div>
    <w:div w:id="1247349406">
      <w:bodyDiv w:val="1"/>
      <w:marLeft w:val="0"/>
      <w:marRight w:val="0"/>
      <w:marTop w:val="0"/>
      <w:marBottom w:val="0"/>
      <w:divBdr>
        <w:top w:val="none" w:sz="0" w:space="0" w:color="auto"/>
        <w:left w:val="none" w:sz="0" w:space="0" w:color="auto"/>
        <w:bottom w:val="none" w:sz="0" w:space="0" w:color="auto"/>
        <w:right w:val="none" w:sz="0" w:space="0" w:color="auto"/>
      </w:divBdr>
    </w:div>
    <w:div w:id="1247423194">
      <w:bodyDiv w:val="1"/>
      <w:marLeft w:val="0"/>
      <w:marRight w:val="0"/>
      <w:marTop w:val="0"/>
      <w:marBottom w:val="0"/>
      <w:divBdr>
        <w:top w:val="none" w:sz="0" w:space="0" w:color="auto"/>
        <w:left w:val="none" w:sz="0" w:space="0" w:color="auto"/>
        <w:bottom w:val="none" w:sz="0" w:space="0" w:color="auto"/>
        <w:right w:val="none" w:sz="0" w:space="0" w:color="auto"/>
      </w:divBdr>
    </w:div>
    <w:div w:id="1250197066">
      <w:bodyDiv w:val="1"/>
      <w:marLeft w:val="0"/>
      <w:marRight w:val="0"/>
      <w:marTop w:val="0"/>
      <w:marBottom w:val="0"/>
      <w:divBdr>
        <w:top w:val="none" w:sz="0" w:space="0" w:color="auto"/>
        <w:left w:val="none" w:sz="0" w:space="0" w:color="auto"/>
        <w:bottom w:val="none" w:sz="0" w:space="0" w:color="auto"/>
        <w:right w:val="none" w:sz="0" w:space="0" w:color="auto"/>
      </w:divBdr>
    </w:div>
    <w:div w:id="1250961374">
      <w:bodyDiv w:val="1"/>
      <w:marLeft w:val="0"/>
      <w:marRight w:val="0"/>
      <w:marTop w:val="0"/>
      <w:marBottom w:val="0"/>
      <w:divBdr>
        <w:top w:val="none" w:sz="0" w:space="0" w:color="auto"/>
        <w:left w:val="none" w:sz="0" w:space="0" w:color="auto"/>
        <w:bottom w:val="none" w:sz="0" w:space="0" w:color="auto"/>
        <w:right w:val="none" w:sz="0" w:space="0" w:color="auto"/>
      </w:divBdr>
    </w:div>
    <w:div w:id="1251040460">
      <w:bodyDiv w:val="1"/>
      <w:marLeft w:val="0"/>
      <w:marRight w:val="0"/>
      <w:marTop w:val="0"/>
      <w:marBottom w:val="0"/>
      <w:divBdr>
        <w:top w:val="none" w:sz="0" w:space="0" w:color="auto"/>
        <w:left w:val="none" w:sz="0" w:space="0" w:color="auto"/>
        <w:bottom w:val="none" w:sz="0" w:space="0" w:color="auto"/>
        <w:right w:val="none" w:sz="0" w:space="0" w:color="auto"/>
      </w:divBdr>
    </w:div>
    <w:div w:id="1251307246">
      <w:bodyDiv w:val="1"/>
      <w:marLeft w:val="0"/>
      <w:marRight w:val="0"/>
      <w:marTop w:val="0"/>
      <w:marBottom w:val="0"/>
      <w:divBdr>
        <w:top w:val="none" w:sz="0" w:space="0" w:color="auto"/>
        <w:left w:val="none" w:sz="0" w:space="0" w:color="auto"/>
        <w:bottom w:val="none" w:sz="0" w:space="0" w:color="auto"/>
        <w:right w:val="none" w:sz="0" w:space="0" w:color="auto"/>
      </w:divBdr>
    </w:div>
    <w:div w:id="1253976499">
      <w:bodyDiv w:val="1"/>
      <w:marLeft w:val="0"/>
      <w:marRight w:val="0"/>
      <w:marTop w:val="0"/>
      <w:marBottom w:val="0"/>
      <w:divBdr>
        <w:top w:val="none" w:sz="0" w:space="0" w:color="auto"/>
        <w:left w:val="none" w:sz="0" w:space="0" w:color="auto"/>
        <w:bottom w:val="none" w:sz="0" w:space="0" w:color="auto"/>
        <w:right w:val="none" w:sz="0" w:space="0" w:color="auto"/>
      </w:divBdr>
    </w:div>
    <w:div w:id="1255474234">
      <w:bodyDiv w:val="1"/>
      <w:marLeft w:val="0"/>
      <w:marRight w:val="0"/>
      <w:marTop w:val="0"/>
      <w:marBottom w:val="0"/>
      <w:divBdr>
        <w:top w:val="none" w:sz="0" w:space="0" w:color="auto"/>
        <w:left w:val="none" w:sz="0" w:space="0" w:color="auto"/>
        <w:bottom w:val="none" w:sz="0" w:space="0" w:color="auto"/>
        <w:right w:val="none" w:sz="0" w:space="0" w:color="auto"/>
      </w:divBdr>
    </w:div>
    <w:div w:id="1255820763">
      <w:bodyDiv w:val="1"/>
      <w:marLeft w:val="0"/>
      <w:marRight w:val="0"/>
      <w:marTop w:val="0"/>
      <w:marBottom w:val="0"/>
      <w:divBdr>
        <w:top w:val="none" w:sz="0" w:space="0" w:color="auto"/>
        <w:left w:val="none" w:sz="0" w:space="0" w:color="auto"/>
        <w:bottom w:val="none" w:sz="0" w:space="0" w:color="auto"/>
        <w:right w:val="none" w:sz="0" w:space="0" w:color="auto"/>
      </w:divBdr>
    </w:div>
    <w:div w:id="1255936810">
      <w:bodyDiv w:val="1"/>
      <w:marLeft w:val="0"/>
      <w:marRight w:val="0"/>
      <w:marTop w:val="0"/>
      <w:marBottom w:val="0"/>
      <w:divBdr>
        <w:top w:val="none" w:sz="0" w:space="0" w:color="auto"/>
        <w:left w:val="none" w:sz="0" w:space="0" w:color="auto"/>
        <w:bottom w:val="none" w:sz="0" w:space="0" w:color="auto"/>
        <w:right w:val="none" w:sz="0" w:space="0" w:color="auto"/>
      </w:divBdr>
    </w:div>
    <w:div w:id="1256666887">
      <w:bodyDiv w:val="1"/>
      <w:marLeft w:val="0"/>
      <w:marRight w:val="0"/>
      <w:marTop w:val="0"/>
      <w:marBottom w:val="0"/>
      <w:divBdr>
        <w:top w:val="none" w:sz="0" w:space="0" w:color="auto"/>
        <w:left w:val="none" w:sz="0" w:space="0" w:color="auto"/>
        <w:bottom w:val="none" w:sz="0" w:space="0" w:color="auto"/>
        <w:right w:val="none" w:sz="0" w:space="0" w:color="auto"/>
      </w:divBdr>
    </w:div>
    <w:div w:id="1257396995">
      <w:bodyDiv w:val="1"/>
      <w:marLeft w:val="0"/>
      <w:marRight w:val="0"/>
      <w:marTop w:val="0"/>
      <w:marBottom w:val="0"/>
      <w:divBdr>
        <w:top w:val="none" w:sz="0" w:space="0" w:color="auto"/>
        <w:left w:val="none" w:sz="0" w:space="0" w:color="auto"/>
        <w:bottom w:val="none" w:sz="0" w:space="0" w:color="auto"/>
        <w:right w:val="none" w:sz="0" w:space="0" w:color="auto"/>
      </w:divBdr>
    </w:div>
    <w:div w:id="1260022760">
      <w:bodyDiv w:val="1"/>
      <w:marLeft w:val="0"/>
      <w:marRight w:val="0"/>
      <w:marTop w:val="0"/>
      <w:marBottom w:val="0"/>
      <w:divBdr>
        <w:top w:val="none" w:sz="0" w:space="0" w:color="auto"/>
        <w:left w:val="none" w:sz="0" w:space="0" w:color="auto"/>
        <w:bottom w:val="none" w:sz="0" w:space="0" w:color="auto"/>
        <w:right w:val="none" w:sz="0" w:space="0" w:color="auto"/>
      </w:divBdr>
    </w:div>
    <w:div w:id="1261257491">
      <w:bodyDiv w:val="1"/>
      <w:marLeft w:val="0"/>
      <w:marRight w:val="0"/>
      <w:marTop w:val="0"/>
      <w:marBottom w:val="0"/>
      <w:divBdr>
        <w:top w:val="none" w:sz="0" w:space="0" w:color="auto"/>
        <w:left w:val="none" w:sz="0" w:space="0" w:color="auto"/>
        <w:bottom w:val="none" w:sz="0" w:space="0" w:color="auto"/>
        <w:right w:val="none" w:sz="0" w:space="0" w:color="auto"/>
      </w:divBdr>
    </w:div>
    <w:div w:id="1263494687">
      <w:bodyDiv w:val="1"/>
      <w:marLeft w:val="0"/>
      <w:marRight w:val="0"/>
      <w:marTop w:val="0"/>
      <w:marBottom w:val="0"/>
      <w:divBdr>
        <w:top w:val="none" w:sz="0" w:space="0" w:color="auto"/>
        <w:left w:val="none" w:sz="0" w:space="0" w:color="auto"/>
        <w:bottom w:val="none" w:sz="0" w:space="0" w:color="auto"/>
        <w:right w:val="none" w:sz="0" w:space="0" w:color="auto"/>
      </w:divBdr>
      <w:divsChild>
        <w:div w:id="572551461">
          <w:marLeft w:val="0"/>
          <w:marRight w:val="0"/>
          <w:marTop w:val="0"/>
          <w:marBottom w:val="0"/>
          <w:divBdr>
            <w:top w:val="none" w:sz="0" w:space="0" w:color="auto"/>
            <w:left w:val="none" w:sz="0" w:space="0" w:color="auto"/>
            <w:bottom w:val="none" w:sz="0" w:space="0" w:color="auto"/>
            <w:right w:val="none" w:sz="0" w:space="0" w:color="auto"/>
          </w:divBdr>
          <w:divsChild>
            <w:div w:id="496775310">
              <w:marLeft w:val="0"/>
              <w:marRight w:val="0"/>
              <w:marTop w:val="0"/>
              <w:marBottom w:val="0"/>
              <w:divBdr>
                <w:top w:val="none" w:sz="0" w:space="0" w:color="auto"/>
                <w:left w:val="none" w:sz="0" w:space="0" w:color="auto"/>
                <w:bottom w:val="none" w:sz="0" w:space="0" w:color="auto"/>
                <w:right w:val="none" w:sz="0" w:space="0" w:color="auto"/>
              </w:divBdr>
            </w:div>
            <w:div w:id="1236627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4146705">
      <w:bodyDiv w:val="1"/>
      <w:marLeft w:val="0"/>
      <w:marRight w:val="0"/>
      <w:marTop w:val="0"/>
      <w:marBottom w:val="0"/>
      <w:divBdr>
        <w:top w:val="none" w:sz="0" w:space="0" w:color="auto"/>
        <w:left w:val="none" w:sz="0" w:space="0" w:color="auto"/>
        <w:bottom w:val="none" w:sz="0" w:space="0" w:color="auto"/>
        <w:right w:val="none" w:sz="0" w:space="0" w:color="auto"/>
      </w:divBdr>
    </w:div>
    <w:div w:id="1266765280">
      <w:bodyDiv w:val="1"/>
      <w:marLeft w:val="0"/>
      <w:marRight w:val="0"/>
      <w:marTop w:val="0"/>
      <w:marBottom w:val="0"/>
      <w:divBdr>
        <w:top w:val="none" w:sz="0" w:space="0" w:color="auto"/>
        <w:left w:val="none" w:sz="0" w:space="0" w:color="auto"/>
        <w:bottom w:val="none" w:sz="0" w:space="0" w:color="auto"/>
        <w:right w:val="none" w:sz="0" w:space="0" w:color="auto"/>
      </w:divBdr>
    </w:div>
    <w:div w:id="1266960089">
      <w:bodyDiv w:val="1"/>
      <w:marLeft w:val="0"/>
      <w:marRight w:val="0"/>
      <w:marTop w:val="0"/>
      <w:marBottom w:val="0"/>
      <w:divBdr>
        <w:top w:val="none" w:sz="0" w:space="0" w:color="auto"/>
        <w:left w:val="none" w:sz="0" w:space="0" w:color="auto"/>
        <w:bottom w:val="none" w:sz="0" w:space="0" w:color="auto"/>
        <w:right w:val="none" w:sz="0" w:space="0" w:color="auto"/>
      </w:divBdr>
    </w:div>
    <w:div w:id="1268729338">
      <w:bodyDiv w:val="1"/>
      <w:marLeft w:val="0"/>
      <w:marRight w:val="0"/>
      <w:marTop w:val="0"/>
      <w:marBottom w:val="0"/>
      <w:divBdr>
        <w:top w:val="none" w:sz="0" w:space="0" w:color="auto"/>
        <w:left w:val="none" w:sz="0" w:space="0" w:color="auto"/>
        <w:bottom w:val="none" w:sz="0" w:space="0" w:color="auto"/>
        <w:right w:val="none" w:sz="0" w:space="0" w:color="auto"/>
      </w:divBdr>
    </w:div>
    <w:div w:id="1270161799">
      <w:bodyDiv w:val="1"/>
      <w:marLeft w:val="0"/>
      <w:marRight w:val="0"/>
      <w:marTop w:val="0"/>
      <w:marBottom w:val="0"/>
      <w:divBdr>
        <w:top w:val="none" w:sz="0" w:space="0" w:color="auto"/>
        <w:left w:val="none" w:sz="0" w:space="0" w:color="auto"/>
        <w:bottom w:val="none" w:sz="0" w:space="0" w:color="auto"/>
        <w:right w:val="none" w:sz="0" w:space="0" w:color="auto"/>
      </w:divBdr>
    </w:div>
    <w:div w:id="1274165655">
      <w:bodyDiv w:val="1"/>
      <w:marLeft w:val="0"/>
      <w:marRight w:val="0"/>
      <w:marTop w:val="0"/>
      <w:marBottom w:val="0"/>
      <w:divBdr>
        <w:top w:val="none" w:sz="0" w:space="0" w:color="auto"/>
        <w:left w:val="none" w:sz="0" w:space="0" w:color="auto"/>
        <w:bottom w:val="none" w:sz="0" w:space="0" w:color="auto"/>
        <w:right w:val="none" w:sz="0" w:space="0" w:color="auto"/>
      </w:divBdr>
    </w:div>
    <w:div w:id="1274479607">
      <w:bodyDiv w:val="1"/>
      <w:marLeft w:val="0"/>
      <w:marRight w:val="0"/>
      <w:marTop w:val="0"/>
      <w:marBottom w:val="0"/>
      <w:divBdr>
        <w:top w:val="none" w:sz="0" w:space="0" w:color="auto"/>
        <w:left w:val="none" w:sz="0" w:space="0" w:color="auto"/>
        <w:bottom w:val="none" w:sz="0" w:space="0" w:color="auto"/>
        <w:right w:val="none" w:sz="0" w:space="0" w:color="auto"/>
      </w:divBdr>
    </w:div>
    <w:div w:id="1276062973">
      <w:bodyDiv w:val="1"/>
      <w:marLeft w:val="0"/>
      <w:marRight w:val="0"/>
      <w:marTop w:val="0"/>
      <w:marBottom w:val="0"/>
      <w:divBdr>
        <w:top w:val="none" w:sz="0" w:space="0" w:color="auto"/>
        <w:left w:val="none" w:sz="0" w:space="0" w:color="auto"/>
        <w:bottom w:val="none" w:sz="0" w:space="0" w:color="auto"/>
        <w:right w:val="none" w:sz="0" w:space="0" w:color="auto"/>
      </w:divBdr>
    </w:div>
    <w:div w:id="1283613444">
      <w:bodyDiv w:val="1"/>
      <w:marLeft w:val="0"/>
      <w:marRight w:val="0"/>
      <w:marTop w:val="0"/>
      <w:marBottom w:val="0"/>
      <w:divBdr>
        <w:top w:val="none" w:sz="0" w:space="0" w:color="auto"/>
        <w:left w:val="none" w:sz="0" w:space="0" w:color="auto"/>
        <w:bottom w:val="none" w:sz="0" w:space="0" w:color="auto"/>
        <w:right w:val="none" w:sz="0" w:space="0" w:color="auto"/>
      </w:divBdr>
    </w:div>
    <w:div w:id="1283801679">
      <w:bodyDiv w:val="1"/>
      <w:marLeft w:val="0"/>
      <w:marRight w:val="0"/>
      <w:marTop w:val="0"/>
      <w:marBottom w:val="0"/>
      <w:divBdr>
        <w:top w:val="none" w:sz="0" w:space="0" w:color="auto"/>
        <w:left w:val="none" w:sz="0" w:space="0" w:color="auto"/>
        <w:bottom w:val="none" w:sz="0" w:space="0" w:color="auto"/>
        <w:right w:val="none" w:sz="0" w:space="0" w:color="auto"/>
      </w:divBdr>
    </w:div>
    <w:div w:id="1284384160">
      <w:bodyDiv w:val="1"/>
      <w:marLeft w:val="0"/>
      <w:marRight w:val="0"/>
      <w:marTop w:val="0"/>
      <w:marBottom w:val="0"/>
      <w:divBdr>
        <w:top w:val="none" w:sz="0" w:space="0" w:color="auto"/>
        <w:left w:val="none" w:sz="0" w:space="0" w:color="auto"/>
        <w:bottom w:val="none" w:sz="0" w:space="0" w:color="auto"/>
        <w:right w:val="none" w:sz="0" w:space="0" w:color="auto"/>
      </w:divBdr>
    </w:div>
    <w:div w:id="1284964572">
      <w:bodyDiv w:val="1"/>
      <w:marLeft w:val="0"/>
      <w:marRight w:val="0"/>
      <w:marTop w:val="0"/>
      <w:marBottom w:val="0"/>
      <w:divBdr>
        <w:top w:val="none" w:sz="0" w:space="0" w:color="auto"/>
        <w:left w:val="none" w:sz="0" w:space="0" w:color="auto"/>
        <w:bottom w:val="none" w:sz="0" w:space="0" w:color="auto"/>
        <w:right w:val="none" w:sz="0" w:space="0" w:color="auto"/>
      </w:divBdr>
    </w:div>
    <w:div w:id="1286279219">
      <w:bodyDiv w:val="1"/>
      <w:marLeft w:val="0"/>
      <w:marRight w:val="0"/>
      <w:marTop w:val="0"/>
      <w:marBottom w:val="0"/>
      <w:divBdr>
        <w:top w:val="none" w:sz="0" w:space="0" w:color="auto"/>
        <w:left w:val="none" w:sz="0" w:space="0" w:color="auto"/>
        <w:bottom w:val="none" w:sz="0" w:space="0" w:color="auto"/>
        <w:right w:val="none" w:sz="0" w:space="0" w:color="auto"/>
      </w:divBdr>
    </w:div>
    <w:div w:id="1290209750">
      <w:bodyDiv w:val="1"/>
      <w:marLeft w:val="0"/>
      <w:marRight w:val="0"/>
      <w:marTop w:val="0"/>
      <w:marBottom w:val="0"/>
      <w:divBdr>
        <w:top w:val="none" w:sz="0" w:space="0" w:color="auto"/>
        <w:left w:val="none" w:sz="0" w:space="0" w:color="auto"/>
        <w:bottom w:val="none" w:sz="0" w:space="0" w:color="auto"/>
        <w:right w:val="none" w:sz="0" w:space="0" w:color="auto"/>
      </w:divBdr>
    </w:div>
    <w:div w:id="1290354091">
      <w:bodyDiv w:val="1"/>
      <w:marLeft w:val="0"/>
      <w:marRight w:val="0"/>
      <w:marTop w:val="0"/>
      <w:marBottom w:val="0"/>
      <w:divBdr>
        <w:top w:val="none" w:sz="0" w:space="0" w:color="auto"/>
        <w:left w:val="none" w:sz="0" w:space="0" w:color="auto"/>
        <w:bottom w:val="none" w:sz="0" w:space="0" w:color="auto"/>
        <w:right w:val="none" w:sz="0" w:space="0" w:color="auto"/>
      </w:divBdr>
    </w:div>
    <w:div w:id="1291089523">
      <w:bodyDiv w:val="1"/>
      <w:marLeft w:val="0"/>
      <w:marRight w:val="0"/>
      <w:marTop w:val="0"/>
      <w:marBottom w:val="0"/>
      <w:divBdr>
        <w:top w:val="none" w:sz="0" w:space="0" w:color="auto"/>
        <w:left w:val="none" w:sz="0" w:space="0" w:color="auto"/>
        <w:bottom w:val="none" w:sz="0" w:space="0" w:color="auto"/>
        <w:right w:val="none" w:sz="0" w:space="0" w:color="auto"/>
      </w:divBdr>
    </w:div>
    <w:div w:id="1292639543">
      <w:bodyDiv w:val="1"/>
      <w:marLeft w:val="0"/>
      <w:marRight w:val="0"/>
      <w:marTop w:val="0"/>
      <w:marBottom w:val="0"/>
      <w:divBdr>
        <w:top w:val="none" w:sz="0" w:space="0" w:color="auto"/>
        <w:left w:val="none" w:sz="0" w:space="0" w:color="auto"/>
        <w:bottom w:val="none" w:sz="0" w:space="0" w:color="auto"/>
        <w:right w:val="none" w:sz="0" w:space="0" w:color="auto"/>
      </w:divBdr>
    </w:div>
    <w:div w:id="1295991146">
      <w:bodyDiv w:val="1"/>
      <w:marLeft w:val="0"/>
      <w:marRight w:val="0"/>
      <w:marTop w:val="0"/>
      <w:marBottom w:val="0"/>
      <w:divBdr>
        <w:top w:val="none" w:sz="0" w:space="0" w:color="auto"/>
        <w:left w:val="none" w:sz="0" w:space="0" w:color="auto"/>
        <w:bottom w:val="none" w:sz="0" w:space="0" w:color="auto"/>
        <w:right w:val="none" w:sz="0" w:space="0" w:color="auto"/>
      </w:divBdr>
    </w:div>
    <w:div w:id="1299533959">
      <w:bodyDiv w:val="1"/>
      <w:marLeft w:val="0"/>
      <w:marRight w:val="0"/>
      <w:marTop w:val="0"/>
      <w:marBottom w:val="0"/>
      <w:divBdr>
        <w:top w:val="none" w:sz="0" w:space="0" w:color="auto"/>
        <w:left w:val="none" w:sz="0" w:space="0" w:color="auto"/>
        <w:bottom w:val="none" w:sz="0" w:space="0" w:color="auto"/>
        <w:right w:val="none" w:sz="0" w:space="0" w:color="auto"/>
      </w:divBdr>
    </w:div>
    <w:div w:id="1300306879">
      <w:bodyDiv w:val="1"/>
      <w:marLeft w:val="0"/>
      <w:marRight w:val="0"/>
      <w:marTop w:val="0"/>
      <w:marBottom w:val="0"/>
      <w:divBdr>
        <w:top w:val="none" w:sz="0" w:space="0" w:color="auto"/>
        <w:left w:val="none" w:sz="0" w:space="0" w:color="auto"/>
        <w:bottom w:val="none" w:sz="0" w:space="0" w:color="auto"/>
        <w:right w:val="none" w:sz="0" w:space="0" w:color="auto"/>
      </w:divBdr>
    </w:div>
    <w:div w:id="1303924026">
      <w:bodyDiv w:val="1"/>
      <w:marLeft w:val="0"/>
      <w:marRight w:val="0"/>
      <w:marTop w:val="0"/>
      <w:marBottom w:val="0"/>
      <w:divBdr>
        <w:top w:val="none" w:sz="0" w:space="0" w:color="auto"/>
        <w:left w:val="none" w:sz="0" w:space="0" w:color="auto"/>
        <w:bottom w:val="none" w:sz="0" w:space="0" w:color="auto"/>
        <w:right w:val="none" w:sz="0" w:space="0" w:color="auto"/>
      </w:divBdr>
    </w:div>
    <w:div w:id="1306742440">
      <w:bodyDiv w:val="1"/>
      <w:marLeft w:val="0"/>
      <w:marRight w:val="0"/>
      <w:marTop w:val="0"/>
      <w:marBottom w:val="0"/>
      <w:divBdr>
        <w:top w:val="none" w:sz="0" w:space="0" w:color="auto"/>
        <w:left w:val="none" w:sz="0" w:space="0" w:color="auto"/>
        <w:bottom w:val="none" w:sz="0" w:space="0" w:color="auto"/>
        <w:right w:val="none" w:sz="0" w:space="0" w:color="auto"/>
      </w:divBdr>
    </w:div>
    <w:div w:id="1307198220">
      <w:bodyDiv w:val="1"/>
      <w:marLeft w:val="0"/>
      <w:marRight w:val="0"/>
      <w:marTop w:val="0"/>
      <w:marBottom w:val="0"/>
      <w:divBdr>
        <w:top w:val="none" w:sz="0" w:space="0" w:color="auto"/>
        <w:left w:val="none" w:sz="0" w:space="0" w:color="auto"/>
        <w:bottom w:val="none" w:sz="0" w:space="0" w:color="auto"/>
        <w:right w:val="none" w:sz="0" w:space="0" w:color="auto"/>
      </w:divBdr>
    </w:div>
    <w:div w:id="1309626255">
      <w:bodyDiv w:val="1"/>
      <w:marLeft w:val="0"/>
      <w:marRight w:val="0"/>
      <w:marTop w:val="0"/>
      <w:marBottom w:val="0"/>
      <w:divBdr>
        <w:top w:val="none" w:sz="0" w:space="0" w:color="auto"/>
        <w:left w:val="none" w:sz="0" w:space="0" w:color="auto"/>
        <w:bottom w:val="none" w:sz="0" w:space="0" w:color="auto"/>
        <w:right w:val="none" w:sz="0" w:space="0" w:color="auto"/>
      </w:divBdr>
    </w:div>
    <w:div w:id="1312061004">
      <w:bodyDiv w:val="1"/>
      <w:marLeft w:val="0"/>
      <w:marRight w:val="0"/>
      <w:marTop w:val="0"/>
      <w:marBottom w:val="0"/>
      <w:divBdr>
        <w:top w:val="none" w:sz="0" w:space="0" w:color="auto"/>
        <w:left w:val="none" w:sz="0" w:space="0" w:color="auto"/>
        <w:bottom w:val="none" w:sz="0" w:space="0" w:color="auto"/>
        <w:right w:val="none" w:sz="0" w:space="0" w:color="auto"/>
      </w:divBdr>
    </w:div>
    <w:div w:id="1313171700">
      <w:bodyDiv w:val="1"/>
      <w:marLeft w:val="0"/>
      <w:marRight w:val="0"/>
      <w:marTop w:val="0"/>
      <w:marBottom w:val="0"/>
      <w:divBdr>
        <w:top w:val="none" w:sz="0" w:space="0" w:color="auto"/>
        <w:left w:val="none" w:sz="0" w:space="0" w:color="auto"/>
        <w:bottom w:val="none" w:sz="0" w:space="0" w:color="auto"/>
        <w:right w:val="none" w:sz="0" w:space="0" w:color="auto"/>
      </w:divBdr>
    </w:div>
    <w:div w:id="1316911404">
      <w:bodyDiv w:val="1"/>
      <w:marLeft w:val="0"/>
      <w:marRight w:val="0"/>
      <w:marTop w:val="0"/>
      <w:marBottom w:val="0"/>
      <w:divBdr>
        <w:top w:val="none" w:sz="0" w:space="0" w:color="auto"/>
        <w:left w:val="none" w:sz="0" w:space="0" w:color="auto"/>
        <w:bottom w:val="none" w:sz="0" w:space="0" w:color="auto"/>
        <w:right w:val="none" w:sz="0" w:space="0" w:color="auto"/>
      </w:divBdr>
    </w:div>
    <w:div w:id="1318070629">
      <w:bodyDiv w:val="1"/>
      <w:marLeft w:val="0"/>
      <w:marRight w:val="0"/>
      <w:marTop w:val="0"/>
      <w:marBottom w:val="0"/>
      <w:divBdr>
        <w:top w:val="none" w:sz="0" w:space="0" w:color="auto"/>
        <w:left w:val="none" w:sz="0" w:space="0" w:color="auto"/>
        <w:bottom w:val="none" w:sz="0" w:space="0" w:color="auto"/>
        <w:right w:val="none" w:sz="0" w:space="0" w:color="auto"/>
      </w:divBdr>
    </w:div>
    <w:div w:id="1319919348">
      <w:bodyDiv w:val="1"/>
      <w:marLeft w:val="0"/>
      <w:marRight w:val="0"/>
      <w:marTop w:val="0"/>
      <w:marBottom w:val="0"/>
      <w:divBdr>
        <w:top w:val="none" w:sz="0" w:space="0" w:color="auto"/>
        <w:left w:val="none" w:sz="0" w:space="0" w:color="auto"/>
        <w:bottom w:val="none" w:sz="0" w:space="0" w:color="auto"/>
        <w:right w:val="none" w:sz="0" w:space="0" w:color="auto"/>
      </w:divBdr>
      <w:divsChild>
        <w:div w:id="1904438265">
          <w:marLeft w:val="0"/>
          <w:marRight w:val="0"/>
          <w:marTop w:val="0"/>
          <w:marBottom w:val="0"/>
          <w:divBdr>
            <w:top w:val="none" w:sz="0" w:space="0" w:color="auto"/>
            <w:left w:val="none" w:sz="0" w:space="0" w:color="auto"/>
            <w:bottom w:val="none" w:sz="0" w:space="0" w:color="auto"/>
            <w:right w:val="none" w:sz="0" w:space="0" w:color="auto"/>
          </w:divBdr>
          <w:divsChild>
            <w:div w:id="1699768981">
              <w:marLeft w:val="0"/>
              <w:marRight w:val="0"/>
              <w:marTop w:val="0"/>
              <w:marBottom w:val="0"/>
              <w:divBdr>
                <w:top w:val="none" w:sz="0" w:space="0" w:color="auto"/>
                <w:left w:val="none" w:sz="0" w:space="0" w:color="auto"/>
                <w:bottom w:val="none" w:sz="0" w:space="0" w:color="auto"/>
                <w:right w:val="none" w:sz="0" w:space="0" w:color="auto"/>
              </w:divBdr>
              <w:divsChild>
                <w:div w:id="1802113021">
                  <w:marLeft w:val="0"/>
                  <w:marRight w:val="0"/>
                  <w:marTop w:val="150"/>
                  <w:marBottom w:val="0"/>
                  <w:divBdr>
                    <w:top w:val="none" w:sz="0" w:space="0" w:color="auto"/>
                    <w:left w:val="none" w:sz="0" w:space="0" w:color="auto"/>
                    <w:bottom w:val="none" w:sz="0" w:space="0" w:color="auto"/>
                    <w:right w:val="none" w:sz="0" w:space="0" w:color="auto"/>
                  </w:divBdr>
                  <w:divsChild>
                    <w:div w:id="2012635869">
                      <w:marLeft w:val="0"/>
                      <w:marRight w:val="0"/>
                      <w:marTop w:val="375"/>
                      <w:marBottom w:val="0"/>
                      <w:divBdr>
                        <w:top w:val="none" w:sz="0" w:space="0" w:color="auto"/>
                        <w:left w:val="none" w:sz="0" w:space="0" w:color="auto"/>
                        <w:bottom w:val="none" w:sz="0" w:space="0" w:color="auto"/>
                        <w:right w:val="none" w:sz="0" w:space="0" w:color="auto"/>
                      </w:divBdr>
                      <w:divsChild>
                        <w:div w:id="1437628054">
                          <w:marLeft w:val="0"/>
                          <w:marRight w:val="0"/>
                          <w:marTop w:val="0"/>
                          <w:marBottom w:val="0"/>
                          <w:divBdr>
                            <w:top w:val="none" w:sz="0" w:space="0" w:color="auto"/>
                            <w:left w:val="none" w:sz="0" w:space="0" w:color="auto"/>
                            <w:bottom w:val="none" w:sz="0" w:space="0" w:color="auto"/>
                            <w:right w:val="none" w:sz="0" w:space="0" w:color="auto"/>
                          </w:divBdr>
                          <w:divsChild>
                            <w:div w:id="2102069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20235860">
      <w:bodyDiv w:val="1"/>
      <w:marLeft w:val="0"/>
      <w:marRight w:val="0"/>
      <w:marTop w:val="0"/>
      <w:marBottom w:val="0"/>
      <w:divBdr>
        <w:top w:val="none" w:sz="0" w:space="0" w:color="auto"/>
        <w:left w:val="none" w:sz="0" w:space="0" w:color="auto"/>
        <w:bottom w:val="none" w:sz="0" w:space="0" w:color="auto"/>
        <w:right w:val="none" w:sz="0" w:space="0" w:color="auto"/>
      </w:divBdr>
    </w:div>
    <w:div w:id="1321079071">
      <w:bodyDiv w:val="1"/>
      <w:marLeft w:val="0"/>
      <w:marRight w:val="0"/>
      <w:marTop w:val="0"/>
      <w:marBottom w:val="0"/>
      <w:divBdr>
        <w:top w:val="none" w:sz="0" w:space="0" w:color="auto"/>
        <w:left w:val="none" w:sz="0" w:space="0" w:color="auto"/>
        <w:bottom w:val="none" w:sz="0" w:space="0" w:color="auto"/>
        <w:right w:val="none" w:sz="0" w:space="0" w:color="auto"/>
      </w:divBdr>
    </w:div>
    <w:div w:id="1322614027">
      <w:bodyDiv w:val="1"/>
      <w:marLeft w:val="0"/>
      <w:marRight w:val="0"/>
      <w:marTop w:val="0"/>
      <w:marBottom w:val="0"/>
      <w:divBdr>
        <w:top w:val="none" w:sz="0" w:space="0" w:color="auto"/>
        <w:left w:val="none" w:sz="0" w:space="0" w:color="auto"/>
        <w:bottom w:val="none" w:sz="0" w:space="0" w:color="auto"/>
        <w:right w:val="none" w:sz="0" w:space="0" w:color="auto"/>
      </w:divBdr>
    </w:div>
    <w:div w:id="1322737932">
      <w:bodyDiv w:val="1"/>
      <w:marLeft w:val="0"/>
      <w:marRight w:val="0"/>
      <w:marTop w:val="0"/>
      <w:marBottom w:val="0"/>
      <w:divBdr>
        <w:top w:val="none" w:sz="0" w:space="0" w:color="auto"/>
        <w:left w:val="none" w:sz="0" w:space="0" w:color="auto"/>
        <w:bottom w:val="none" w:sz="0" w:space="0" w:color="auto"/>
        <w:right w:val="none" w:sz="0" w:space="0" w:color="auto"/>
      </w:divBdr>
    </w:div>
    <w:div w:id="1324042223">
      <w:bodyDiv w:val="1"/>
      <w:marLeft w:val="0"/>
      <w:marRight w:val="0"/>
      <w:marTop w:val="0"/>
      <w:marBottom w:val="0"/>
      <w:divBdr>
        <w:top w:val="none" w:sz="0" w:space="0" w:color="auto"/>
        <w:left w:val="none" w:sz="0" w:space="0" w:color="auto"/>
        <w:bottom w:val="none" w:sz="0" w:space="0" w:color="auto"/>
        <w:right w:val="none" w:sz="0" w:space="0" w:color="auto"/>
      </w:divBdr>
    </w:div>
    <w:div w:id="1330912713">
      <w:bodyDiv w:val="1"/>
      <w:marLeft w:val="0"/>
      <w:marRight w:val="0"/>
      <w:marTop w:val="0"/>
      <w:marBottom w:val="0"/>
      <w:divBdr>
        <w:top w:val="none" w:sz="0" w:space="0" w:color="auto"/>
        <w:left w:val="none" w:sz="0" w:space="0" w:color="auto"/>
        <w:bottom w:val="none" w:sz="0" w:space="0" w:color="auto"/>
        <w:right w:val="none" w:sz="0" w:space="0" w:color="auto"/>
      </w:divBdr>
    </w:div>
    <w:div w:id="1332173090">
      <w:bodyDiv w:val="1"/>
      <w:marLeft w:val="0"/>
      <w:marRight w:val="0"/>
      <w:marTop w:val="0"/>
      <w:marBottom w:val="0"/>
      <w:divBdr>
        <w:top w:val="none" w:sz="0" w:space="0" w:color="auto"/>
        <w:left w:val="none" w:sz="0" w:space="0" w:color="auto"/>
        <w:bottom w:val="none" w:sz="0" w:space="0" w:color="auto"/>
        <w:right w:val="none" w:sz="0" w:space="0" w:color="auto"/>
      </w:divBdr>
      <w:divsChild>
        <w:div w:id="1808349680">
          <w:marLeft w:val="0"/>
          <w:marRight w:val="0"/>
          <w:marTop w:val="0"/>
          <w:marBottom w:val="0"/>
          <w:divBdr>
            <w:top w:val="none" w:sz="0" w:space="0" w:color="auto"/>
            <w:left w:val="none" w:sz="0" w:space="0" w:color="auto"/>
            <w:bottom w:val="none" w:sz="0" w:space="0" w:color="auto"/>
            <w:right w:val="none" w:sz="0" w:space="0" w:color="auto"/>
          </w:divBdr>
          <w:divsChild>
            <w:div w:id="193615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996427">
      <w:bodyDiv w:val="1"/>
      <w:marLeft w:val="0"/>
      <w:marRight w:val="0"/>
      <w:marTop w:val="0"/>
      <w:marBottom w:val="0"/>
      <w:divBdr>
        <w:top w:val="none" w:sz="0" w:space="0" w:color="auto"/>
        <w:left w:val="none" w:sz="0" w:space="0" w:color="auto"/>
        <w:bottom w:val="none" w:sz="0" w:space="0" w:color="auto"/>
        <w:right w:val="none" w:sz="0" w:space="0" w:color="auto"/>
      </w:divBdr>
    </w:div>
    <w:div w:id="1334145119">
      <w:bodyDiv w:val="1"/>
      <w:marLeft w:val="0"/>
      <w:marRight w:val="0"/>
      <w:marTop w:val="0"/>
      <w:marBottom w:val="0"/>
      <w:divBdr>
        <w:top w:val="none" w:sz="0" w:space="0" w:color="auto"/>
        <w:left w:val="none" w:sz="0" w:space="0" w:color="auto"/>
        <w:bottom w:val="none" w:sz="0" w:space="0" w:color="auto"/>
        <w:right w:val="none" w:sz="0" w:space="0" w:color="auto"/>
      </w:divBdr>
    </w:div>
    <w:div w:id="1335186145">
      <w:bodyDiv w:val="1"/>
      <w:marLeft w:val="0"/>
      <w:marRight w:val="0"/>
      <w:marTop w:val="0"/>
      <w:marBottom w:val="0"/>
      <w:divBdr>
        <w:top w:val="none" w:sz="0" w:space="0" w:color="auto"/>
        <w:left w:val="none" w:sz="0" w:space="0" w:color="auto"/>
        <w:bottom w:val="none" w:sz="0" w:space="0" w:color="auto"/>
        <w:right w:val="none" w:sz="0" w:space="0" w:color="auto"/>
      </w:divBdr>
    </w:div>
    <w:div w:id="1336154150">
      <w:bodyDiv w:val="1"/>
      <w:marLeft w:val="0"/>
      <w:marRight w:val="0"/>
      <w:marTop w:val="0"/>
      <w:marBottom w:val="0"/>
      <w:divBdr>
        <w:top w:val="none" w:sz="0" w:space="0" w:color="auto"/>
        <w:left w:val="none" w:sz="0" w:space="0" w:color="auto"/>
        <w:bottom w:val="none" w:sz="0" w:space="0" w:color="auto"/>
        <w:right w:val="none" w:sz="0" w:space="0" w:color="auto"/>
      </w:divBdr>
    </w:div>
    <w:div w:id="1341002377">
      <w:bodyDiv w:val="1"/>
      <w:marLeft w:val="0"/>
      <w:marRight w:val="0"/>
      <w:marTop w:val="0"/>
      <w:marBottom w:val="0"/>
      <w:divBdr>
        <w:top w:val="none" w:sz="0" w:space="0" w:color="auto"/>
        <w:left w:val="none" w:sz="0" w:space="0" w:color="auto"/>
        <w:bottom w:val="none" w:sz="0" w:space="0" w:color="auto"/>
        <w:right w:val="none" w:sz="0" w:space="0" w:color="auto"/>
      </w:divBdr>
    </w:div>
    <w:div w:id="1341661135">
      <w:bodyDiv w:val="1"/>
      <w:marLeft w:val="0"/>
      <w:marRight w:val="0"/>
      <w:marTop w:val="0"/>
      <w:marBottom w:val="0"/>
      <w:divBdr>
        <w:top w:val="none" w:sz="0" w:space="0" w:color="auto"/>
        <w:left w:val="none" w:sz="0" w:space="0" w:color="auto"/>
        <w:bottom w:val="none" w:sz="0" w:space="0" w:color="auto"/>
        <w:right w:val="none" w:sz="0" w:space="0" w:color="auto"/>
      </w:divBdr>
    </w:div>
    <w:div w:id="1342320655">
      <w:bodyDiv w:val="1"/>
      <w:marLeft w:val="0"/>
      <w:marRight w:val="0"/>
      <w:marTop w:val="0"/>
      <w:marBottom w:val="0"/>
      <w:divBdr>
        <w:top w:val="none" w:sz="0" w:space="0" w:color="auto"/>
        <w:left w:val="none" w:sz="0" w:space="0" w:color="auto"/>
        <w:bottom w:val="none" w:sz="0" w:space="0" w:color="auto"/>
        <w:right w:val="none" w:sz="0" w:space="0" w:color="auto"/>
      </w:divBdr>
    </w:div>
    <w:div w:id="1344161497">
      <w:bodyDiv w:val="1"/>
      <w:marLeft w:val="0"/>
      <w:marRight w:val="0"/>
      <w:marTop w:val="0"/>
      <w:marBottom w:val="0"/>
      <w:divBdr>
        <w:top w:val="none" w:sz="0" w:space="0" w:color="auto"/>
        <w:left w:val="none" w:sz="0" w:space="0" w:color="auto"/>
        <w:bottom w:val="none" w:sz="0" w:space="0" w:color="auto"/>
        <w:right w:val="none" w:sz="0" w:space="0" w:color="auto"/>
      </w:divBdr>
    </w:div>
    <w:div w:id="1346053564">
      <w:bodyDiv w:val="1"/>
      <w:marLeft w:val="0"/>
      <w:marRight w:val="0"/>
      <w:marTop w:val="0"/>
      <w:marBottom w:val="0"/>
      <w:divBdr>
        <w:top w:val="none" w:sz="0" w:space="0" w:color="auto"/>
        <w:left w:val="none" w:sz="0" w:space="0" w:color="auto"/>
        <w:bottom w:val="none" w:sz="0" w:space="0" w:color="auto"/>
        <w:right w:val="none" w:sz="0" w:space="0" w:color="auto"/>
      </w:divBdr>
      <w:divsChild>
        <w:div w:id="1638950281">
          <w:marLeft w:val="0"/>
          <w:marRight w:val="0"/>
          <w:marTop w:val="0"/>
          <w:marBottom w:val="0"/>
          <w:divBdr>
            <w:top w:val="none" w:sz="0" w:space="0" w:color="auto"/>
            <w:left w:val="none" w:sz="0" w:space="0" w:color="auto"/>
            <w:bottom w:val="none" w:sz="0" w:space="0" w:color="auto"/>
            <w:right w:val="none" w:sz="0" w:space="0" w:color="auto"/>
          </w:divBdr>
        </w:div>
      </w:divsChild>
    </w:div>
    <w:div w:id="1346394991">
      <w:bodyDiv w:val="1"/>
      <w:marLeft w:val="0"/>
      <w:marRight w:val="0"/>
      <w:marTop w:val="0"/>
      <w:marBottom w:val="0"/>
      <w:divBdr>
        <w:top w:val="none" w:sz="0" w:space="0" w:color="auto"/>
        <w:left w:val="none" w:sz="0" w:space="0" w:color="auto"/>
        <w:bottom w:val="none" w:sz="0" w:space="0" w:color="auto"/>
        <w:right w:val="none" w:sz="0" w:space="0" w:color="auto"/>
      </w:divBdr>
    </w:div>
    <w:div w:id="1346446142">
      <w:bodyDiv w:val="1"/>
      <w:marLeft w:val="0"/>
      <w:marRight w:val="0"/>
      <w:marTop w:val="0"/>
      <w:marBottom w:val="0"/>
      <w:divBdr>
        <w:top w:val="none" w:sz="0" w:space="0" w:color="auto"/>
        <w:left w:val="none" w:sz="0" w:space="0" w:color="auto"/>
        <w:bottom w:val="none" w:sz="0" w:space="0" w:color="auto"/>
        <w:right w:val="none" w:sz="0" w:space="0" w:color="auto"/>
      </w:divBdr>
    </w:div>
    <w:div w:id="1347243599">
      <w:bodyDiv w:val="1"/>
      <w:marLeft w:val="0"/>
      <w:marRight w:val="0"/>
      <w:marTop w:val="0"/>
      <w:marBottom w:val="0"/>
      <w:divBdr>
        <w:top w:val="none" w:sz="0" w:space="0" w:color="auto"/>
        <w:left w:val="none" w:sz="0" w:space="0" w:color="auto"/>
        <w:bottom w:val="none" w:sz="0" w:space="0" w:color="auto"/>
        <w:right w:val="none" w:sz="0" w:space="0" w:color="auto"/>
      </w:divBdr>
    </w:div>
    <w:div w:id="1348171236">
      <w:bodyDiv w:val="1"/>
      <w:marLeft w:val="0"/>
      <w:marRight w:val="0"/>
      <w:marTop w:val="0"/>
      <w:marBottom w:val="0"/>
      <w:divBdr>
        <w:top w:val="none" w:sz="0" w:space="0" w:color="auto"/>
        <w:left w:val="none" w:sz="0" w:space="0" w:color="auto"/>
        <w:bottom w:val="none" w:sz="0" w:space="0" w:color="auto"/>
        <w:right w:val="none" w:sz="0" w:space="0" w:color="auto"/>
      </w:divBdr>
    </w:div>
    <w:div w:id="1349064435">
      <w:bodyDiv w:val="1"/>
      <w:marLeft w:val="0"/>
      <w:marRight w:val="0"/>
      <w:marTop w:val="0"/>
      <w:marBottom w:val="0"/>
      <w:divBdr>
        <w:top w:val="none" w:sz="0" w:space="0" w:color="auto"/>
        <w:left w:val="none" w:sz="0" w:space="0" w:color="auto"/>
        <w:bottom w:val="none" w:sz="0" w:space="0" w:color="auto"/>
        <w:right w:val="none" w:sz="0" w:space="0" w:color="auto"/>
      </w:divBdr>
    </w:div>
    <w:div w:id="1350521509">
      <w:bodyDiv w:val="1"/>
      <w:marLeft w:val="0"/>
      <w:marRight w:val="0"/>
      <w:marTop w:val="0"/>
      <w:marBottom w:val="0"/>
      <w:divBdr>
        <w:top w:val="none" w:sz="0" w:space="0" w:color="auto"/>
        <w:left w:val="none" w:sz="0" w:space="0" w:color="auto"/>
        <w:bottom w:val="none" w:sz="0" w:space="0" w:color="auto"/>
        <w:right w:val="none" w:sz="0" w:space="0" w:color="auto"/>
      </w:divBdr>
      <w:divsChild>
        <w:div w:id="1854300739">
          <w:marLeft w:val="0"/>
          <w:marRight w:val="0"/>
          <w:marTop w:val="0"/>
          <w:marBottom w:val="0"/>
          <w:divBdr>
            <w:top w:val="none" w:sz="0" w:space="0" w:color="auto"/>
            <w:left w:val="none" w:sz="0" w:space="0" w:color="auto"/>
            <w:bottom w:val="none" w:sz="0" w:space="0" w:color="auto"/>
            <w:right w:val="none" w:sz="0" w:space="0" w:color="auto"/>
          </w:divBdr>
        </w:div>
      </w:divsChild>
    </w:div>
    <w:div w:id="1351101871">
      <w:bodyDiv w:val="1"/>
      <w:marLeft w:val="0"/>
      <w:marRight w:val="0"/>
      <w:marTop w:val="0"/>
      <w:marBottom w:val="0"/>
      <w:divBdr>
        <w:top w:val="none" w:sz="0" w:space="0" w:color="auto"/>
        <w:left w:val="none" w:sz="0" w:space="0" w:color="auto"/>
        <w:bottom w:val="none" w:sz="0" w:space="0" w:color="auto"/>
        <w:right w:val="none" w:sz="0" w:space="0" w:color="auto"/>
      </w:divBdr>
    </w:div>
    <w:div w:id="1351493033">
      <w:bodyDiv w:val="1"/>
      <w:marLeft w:val="0"/>
      <w:marRight w:val="0"/>
      <w:marTop w:val="0"/>
      <w:marBottom w:val="0"/>
      <w:divBdr>
        <w:top w:val="none" w:sz="0" w:space="0" w:color="auto"/>
        <w:left w:val="none" w:sz="0" w:space="0" w:color="auto"/>
        <w:bottom w:val="none" w:sz="0" w:space="0" w:color="auto"/>
        <w:right w:val="none" w:sz="0" w:space="0" w:color="auto"/>
      </w:divBdr>
    </w:div>
    <w:div w:id="1352872760">
      <w:bodyDiv w:val="1"/>
      <w:marLeft w:val="0"/>
      <w:marRight w:val="0"/>
      <w:marTop w:val="0"/>
      <w:marBottom w:val="0"/>
      <w:divBdr>
        <w:top w:val="none" w:sz="0" w:space="0" w:color="auto"/>
        <w:left w:val="none" w:sz="0" w:space="0" w:color="auto"/>
        <w:bottom w:val="none" w:sz="0" w:space="0" w:color="auto"/>
        <w:right w:val="none" w:sz="0" w:space="0" w:color="auto"/>
      </w:divBdr>
    </w:div>
    <w:div w:id="1353069258">
      <w:bodyDiv w:val="1"/>
      <w:marLeft w:val="0"/>
      <w:marRight w:val="0"/>
      <w:marTop w:val="0"/>
      <w:marBottom w:val="0"/>
      <w:divBdr>
        <w:top w:val="none" w:sz="0" w:space="0" w:color="auto"/>
        <w:left w:val="none" w:sz="0" w:space="0" w:color="auto"/>
        <w:bottom w:val="none" w:sz="0" w:space="0" w:color="auto"/>
        <w:right w:val="none" w:sz="0" w:space="0" w:color="auto"/>
      </w:divBdr>
    </w:div>
    <w:div w:id="1353411049">
      <w:bodyDiv w:val="1"/>
      <w:marLeft w:val="0"/>
      <w:marRight w:val="0"/>
      <w:marTop w:val="0"/>
      <w:marBottom w:val="0"/>
      <w:divBdr>
        <w:top w:val="none" w:sz="0" w:space="0" w:color="auto"/>
        <w:left w:val="none" w:sz="0" w:space="0" w:color="auto"/>
        <w:bottom w:val="none" w:sz="0" w:space="0" w:color="auto"/>
        <w:right w:val="none" w:sz="0" w:space="0" w:color="auto"/>
      </w:divBdr>
    </w:div>
    <w:div w:id="1354530314">
      <w:bodyDiv w:val="1"/>
      <w:marLeft w:val="0"/>
      <w:marRight w:val="0"/>
      <w:marTop w:val="0"/>
      <w:marBottom w:val="0"/>
      <w:divBdr>
        <w:top w:val="none" w:sz="0" w:space="0" w:color="auto"/>
        <w:left w:val="none" w:sz="0" w:space="0" w:color="auto"/>
        <w:bottom w:val="none" w:sz="0" w:space="0" w:color="auto"/>
        <w:right w:val="none" w:sz="0" w:space="0" w:color="auto"/>
      </w:divBdr>
    </w:div>
    <w:div w:id="1359312627">
      <w:bodyDiv w:val="1"/>
      <w:marLeft w:val="0"/>
      <w:marRight w:val="0"/>
      <w:marTop w:val="0"/>
      <w:marBottom w:val="0"/>
      <w:divBdr>
        <w:top w:val="none" w:sz="0" w:space="0" w:color="auto"/>
        <w:left w:val="none" w:sz="0" w:space="0" w:color="auto"/>
        <w:bottom w:val="none" w:sz="0" w:space="0" w:color="auto"/>
        <w:right w:val="none" w:sz="0" w:space="0" w:color="auto"/>
      </w:divBdr>
    </w:div>
    <w:div w:id="1360200769">
      <w:bodyDiv w:val="1"/>
      <w:marLeft w:val="0"/>
      <w:marRight w:val="0"/>
      <w:marTop w:val="0"/>
      <w:marBottom w:val="0"/>
      <w:divBdr>
        <w:top w:val="none" w:sz="0" w:space="0" w:color="auto"/>
        <w:left w:val="none" w:sz="0" w:space="0" w:color="auto"/>
        <w:bottom w:val="none" w:sz="0" w:space="0" w:color="auto"/>
        <w:right w:val="none" w:sz="0" w:space="0" w:color="auto"/>
      </w:divBdr>
      <w:divsChild>
        <w:div w:id="495072579">
          <w:marLeft w:val="0"/>
          <w:marRight w:val="0"/>
          <w:marTop w:val="0"/>
          <w:marBottom w:val="0"/>
          <w:divBdr>
            <w:top w:val="none" w:sz="0" w:space="0" w:color="auto"/>
            <w:left w:val="none" w:sz="0" w:space="0" w:color="auto"/>
            <w:bottom w:val="none" w:sz="0" w:space="0" w:color="auto"/>
            <w:right w:val="none" w:sz="0" w:space="0" w:color="auto"/>
          </w:divBdr>
        </w:div>
      </w:divsChild>
    </w:div>
    <w:div w:id="1362784333">
      <w:bodyDiv w:val="1"/>
      <w:marLeft w:val="0"/>
      <w:marRight w:val="0"/>
      <w:marTop w:val="0"/>
      <w:marBottom w:val="0"/>
      <w:divBdr>
        <w:top w:val="none" w:sz="0" w:space="0" w:color="auto"/>
        <w:left w:val="none" w:sz="0" w:space="0" w:color="auto"/>
        <w:bottom w:val="none" w:sz="0" w:space="0" w:color="auto"/>
        <w:right w:val="none" w:sz="0" w:space="0" w:color="auto"/>
      </w:divBdr>
    </w:div>
    <w:div w:id="1363093749">
      <w:bodyDiv w:val="1"/>
      <w:marLeft w:val="0"/>
      <w:marRight w:val="0"/>
      <w:marTop w:val="0"/>
      <w:marBottom w:val="0"/>
      <w:divBdr>
        <w:top w:val="none" w:sz="0" w:space="0" w:color="auto"/>
        <w:left w:val="none" w:sz="0" w:space="0" w:color="auto"/>
        <w:bottom w:val="none" w:sz="0" w:space="0" w:color="auto"/>
        <w:right w:val="none" w:sz="0" w:space="0" w:color="auto"/>
      </w:divBdr>
    </w:div>
    <w:div w:id="1366633256">
      <w:bodyDiv w:val="1"/>
      <w:marLeft w:val="0"/>
      <w:marRight w:val="0"/>
      <w:marTop w:val="0"/>
      <w:marBottom w:val="0"/>
      <w:divBdr>
        <w:top w:val="none" w:sz="0" w:space="0" w:color="auto"/>
        <w:left w:val="none" w:sz="0" w:space="0" w:color="auto"/>
        <w:bottom w:val="none" w:sz="0" w:space="0" w:color="auto"/>
        <w:right w:val="none" w:sz="0" w:space="0" w:color="auto"/>
      </w:divBdr>
    </w:div>
    <w:div w:id="1367021541">
      <w:bodyDiv w:val="1"/>
      <w:marLeft w:val="0"/>
      <w:marRight w:val="0"/>
      <w:marTop w:val="0"/>
      <w:marBottom w:val="0"/>
      <w:divBdr>
        <w:top w:val="none" w:sz="0" w:space="0" w:color="auto"/>
        <w:left w:val="none" w:sz="0" w:space="0" w:color="auto"/>
        <w:bottom w:val="none" w:sz="0" w:space="0" w:color="auto"/>
        <w:right w:val="none" w:sz="0" w:space="0" w:color="auto"/>
      </w:divBdr>
    </w:div>
    <w:div w:id="1367483994">
      <w:bodyDiv w:val="1"/>
      <w:marLeft w:val="0"/>
      <w:marRight w:val="0"/>
      <w:marTop w:val="0"/>
      <w:marBottom w:val="0"/>
      <w:divBdr>
        <w:top w:val="none" w:sz="0" w:space="0" w:color="auto"/>
        <w:left w:val="none" w:sz="0" w:space="0" w:color="auto"/>
        <w:bottom w:val="none" w:sz="0" w:space="0" w:color="auto"/>
        <w:right w:val="none" w:sz="0" w:space="0" w:color="auto"/>
      </w:divBdr>
    </w:div>
    <w:div w:id="1370640540">
      <w:bodyDiv w:val="1"/>
      <w:marLeft w:val="0"/>
      <w:marRight w:val="0"/>
      <w:marTop w:val="0"/>
      <w:marBottom w:val="0"/>
      <w:divBdr>
        <w:top w:val="none" w:sz="0" w:space="0" w:color="auto"/>
        <w:left w:val="none" w:sz="0" w:space="0" w:color="auto"/>
        <w:bottom w:val="none" w:sz="0" w:space="0" w:color="auto"/>
        <w:right w:val="none" w:sz="0" w:space="0" w:color="auto"/>
      </w:divBdr>
    </w:div>
    <w:div w:id="1370643869">
      <w:bodyDiv w:val="1"/>
      <w:marLeft w:val="0"/>
      <w:marRight w:val="0"/>
      <w:marTop w:val="0"/>
      <w:marBottom w:val="0"/>
      <w:divBdr>
        <w:top w:val="none" w:sz="0" w:space="0" w:color="auto"/>
        <w:left w:val="none" w:sz="0" w:space="0" w:color="auto"/>
        <w:bottom w:val="none" w:sz="0" w:space="0" w:color="auto"/>
        <w:right w:val="none" w:sz="0" w:space="0" w:color="auto"/>
      </w:divBdr>
    </w:div>
    <w:div w:id="1372075773">
      <w:bodyDiv w:val="1"/>
      <w:marLeft w:val="0"/>
      <w:marRight w:val="0"/>
      <w:marTop w:val="0"/>
      <w:marBottom w:val="0"/>
      <w:divBdr>
        <w:top w:val="none" w:sz="0" w:space="0" w:color="auto"/>
        <w:left w:val="none" w:sz="0" w:space="0" w:color="auto"/>
        <w:bottom w:val="none" w:sz="0" w:space="0" w:color="auto"/>
        <w:right w:val="none" w:sz="0" w:space="0" w:color="auto"/>
      </w:divBdr>
    </w:div>
    <w:div w:id="1378122059">
      <w:bodyDiv w:val="1"/>
      <w:marLeft w:val="0"/>
      <w:marRight w:val="0"/>
      <w:marTop w:val="0"/>
      <w:marBottom w:val="0"/>
      <w:divBdr>
        <w:top w:val="none" w:sz="0" w:space="0" w:color="auto"/>
        <w:left w:val="none" w:sz="0" w:space="0" w:color="auto"/>
        <w:bottom w:val="none" w:sz="0" w:space="0" w:color="auto"/>
        <w:right w:val="none" w:sz="0" w:space="0" w:color="auto"/>
      </w:divBdr>
    </w:div>
    <w:div w:id="1378897442">
      <w:bodyDiv w:val="1"/>
      <w:marLeft w:val="0"/>
      <w:marRight w:val="0"/>
      <w:marTop w:val="0"/>
      <w:marBottom w:val="0"/>
      <w:divBdr>
        <w:top w:val="none" w:sz="0" w:space="0" w:color="auto"/>
        <w:left w:val="none" w:sz="0" w:space="0" w:color="auto"/>
        <w:bottom w:val="none" w:sz="0" w:space="0" w:color="auto"/>
        <w:right w:val="none" w:sz="0" w:space="0" w:color="auto"/>
      </w:divBdr>
    </w:div>
    <w:div w:id="1380395169">
      <w:bodyDiv w:val="1"/>
      <w:marLeft w:val="0"/>
      <w:marRight w:val="0"/>
      <w:marTop w:val="0"/>
      <w:marBottom w:val="0"/>
      <w:divBdr>
        <w:top w:val="none" w:sz="0" w:space="0" w:color="auto"/>
        <w:left w:val="none" w:sz="0" w:space="0" w:color="auto"/>
        <w:bottom w:val="none" w:sz="0" w:space="0" w:color="auto"/>
        <w:right w:val="none" w:sz="0" w:space="0" w:color="auto"/>
      </w:divBdr>
    </w:div>
    <w:div w:id="1382746554">
      <w:bodyDiv w:val="1"/>
      <w:marLeft w:val="0"/>
      <w:marRight w:val="0"/>
      <w:marTop w:val="0"/>
      <w:marBottom w:val="0"/>
      <w:divBdr>
        <w:top w:val="none" w:sz="0" w:space="0" w:color="auto"/>
        <w:left w:val="none" w:sz="0" w:space="0" w:color="auto"/>
        <w:bottom w:val="none" w:sz="0" w:space="0" w:color="auto"/>
        <w:right w:val="none" w:sz="0" w:space="0" w:color="auto"/>
      </w:divBdr>
    </w:div>
    <w:div w:id="1387602058">
      <w:bodyDiv w:val="1"/>
      <w:marLeft w:val="0"/>
      <w:marRight w:val="0"/>
      <w:marTop w:val="0"/>
      <w:marBottom w:val="0"/>
      <w:divBdr>
        <w:top w:val="none" w:sz="0" w:space="0" w:color="auto"/>
        <w:left w:val="none" w:sz="0" w:space="0" w:color="auto"/>
        <w:bottom w:val="none" w:sz="0" w:space="0" w:color="auto"/>
        <w:right w:val="none" w:sz="0" w:space="0" w:color="auto"/>
      </w:divBdr>
    </w:div>
    <w:div w:id="1387950423">
      <w:bodyDiv w:val="1"/>
      <w:marLeft w:val="0"/>
      <w:marRight w:val="0"/>
      <w:marTop w:val="0"/>
      <w:marBottom w:val="0"/>
      <w:divBdr>
        <w:top w:val="none" w:sz="0" w:space="0" w:color="auto"/>
        <w:left w:val="none" w:sz="0" w:space="0" w:color="auto"/>
        <w:bottom w:val="none" w:sz="0" w:space="0" w:color="auto"/>
        <w:right w:val="none" w:sz="0" w:space="0" w:color="auto"/>
      </w:divBdr>
    </w:div>
    <w:div w:id="1391998280">
      <w:bodyDiv w:val="1"/>
      <w:marLeft w:val="0"/>
      <w:marRight w:val="0"/>
      <w:marTop w:val="0"/>
      <w:marBottom w:val="0"/>
      <w:divBdr>
        <w:top w:val="none" w:sz="0" w:space="0" w:color="auto"/>
        <w:left w:val="none" w:sz="0" w:space="0" w:color="auto"/>
        <w:bottom w:val="none" w:sz="0" w:space="0" w:color="auto"/>
        <w:right w:val="none" w:sz="0" w:space="0" w:color="auto"/>
      </w:divBdr>
    </w:div>
    <w:div w:id="1393967991">
      <w:bodyDiv w:val="1"/>
      <w:marLeft w:val="0"/>
      <w:marRight w:val="0"/>
      <w:marTop w:val="0"/>
      <w:marBottom w:val="0"/>
      <w:divBdr>
        <w:top w:val="none" w:sz="0" w:space="0" w:color="auto"/>
        <w:left w:val="none" w:sz="0" w:space="0" w:color="auto"/>
        <w:bottom w:val="none" w:sz="0" w:space="0" w:color="auto"/>
        <w:right w:val="none" w:sz="0" w:space="0" w:color="auto"/>
      </w:divBdr>
    </w:div>
    <w:div w:id="1399210047">
      <w:bodyDiv w:val="1"/>
      <w:marLeft w:val="0"/>
      <w:marRight w:val="0"/>
      <w:marTop w:val="0"/>
      <w:marBottom w:val="0"/>
      <w:divBdr>
        <w:top w:val="none" w:sz="0" w:space="0" w:color="auto"/>
        <w:left w:val="none" w:sz="0" w:space="0" w:color="auto"/>
        <w:bottom w:val="none" w:sz="0" w:space="0" w:color="auto"/>
        <w:right w:val="none" w:sz="0" w:space="0" w:color="auto"/>
      </w:divBdr>
    </w:div>
    <w:div w:id="1400710682">
      <w:bodyDiv w:val="1"/>
      <w:marLeft w:val="0"/>
      <w:marRight w:val="0"/>
      <w:marTop w:val="0"/>
      <w:marBottom w:val="0"/>
      <w:divBdr>
        <w:top w:val="none" w:sz="0" w:space="0" w:color="auto"/>
        <w:left w:val="none" w:sz="0" w:space="0" w:color="auto"/>
        <w:bottom w:val="none" w:sz="0" w:space="0" w:color="auto"/>
        <w:right w:val="none" w:sz="0" w:space="0" w:color="auto"/>
      </w:divBdr>
    </w:div>
    <w:div w:id="1404259951">
      <w:bodyDiv w:val="1"/>
      <w:marLeft w:val="0"/>
      <w:marRight w:val="0"/>
      <w:marTop w:val="0"/>
      <w:marBottom w:val="0"/>
      <w:divBdr>
        <w:top w:val="none" w:sz="0" w:space="0" w:color="auto"/>
        <w:left w:val="none" w:sz="0" w:space="0" w:color="auto"/>
        <w:bottom w:val="none" w:sz="0" w:space="0" w:color="auto"/>
        <w:right w:val="none" w:sz="0" w:space="0" w:color="auto"/>
      </w:divBdr>
    </w:div>
    <w:div w:id="1407727304">
      <w:bodyDiv w:val="1"/>
      <w:marLeft w:val="0"/>
      <w:marRight w:val="0"/>
      <w:marTop w:val="0"/>
      <w:marBottom w:val="0"/>
      <w:divBdr>
        <w:top w:val="none" w:sz="0" w:space="0" w:color="auto"/>
        <w:left w:val="none" w:sz="0" w:space="0" w:color="auto"/>
        <w:bottom w:val="none" w:sz="0" w:space="0" w:color="auto"/>
        <w:right w:val="none" w:sz="0" w:space="0" w:color="auto"/>
      </w:divBdr>
      <w:divsChild>
        <w:div w:id="719747263">
          <w:marLeft w:val="0"/>
          <w:marRight w:val="0"/>
          <w:marTop w:val="0"/>
          <w:marBottom w:val="0"/>
          <w:divBdr>
            <w:top w:val="none" w:sz="0" w:space="0" w:color="auto"/>
            <w:left w:val="none" w:sz="0" w:space="0" w:color="auto"/>
            <w:bottom w:val="none" w:sz="0" w:space="0" w:color="auto"/>
            <w:right w:val="none" w:sz="0" w:space="0" w:color="auto"/>
          </w:divBdr>
        </w:div>
      </w:divsChild>
    </w:div>
    <w:div w:id="1408383733">
      <w:bodyDiv w:val="1"/>
      <w:marLeft w:val="0"/>
      <w:marRight w:val="0"/>
      <w:marTop w:val="0"/>
      <w:marBottom w:val="0"/>
      <w:divBdr>
        <w:top w:val="none" w:sz="0" w:space="0" w:color="auto"/>
        <w:left w:val="none" w:sz="0" w:space="0" w:color="auto"/>
        <w:bottom w:val="none" w:sz="0" w:space="0" w:color="auto"/>
        <w:right w:val="none" w:sz="0" w:space="0" w:color="auto"/>
      </w:divBdr>
    </w:div>
    <w:div w:id="1409039311">
      <w:bodyDiv w:val="1"/>
      <w:marLeft w:val="0"/>
      <w:marRight w:val="0"/>
      <w:marTop w:val="0"/>
      <w:marBottom w:val="0"/>
      <w:divBdr>
        <w:top w:val="none" w:sz="0" w:space="0" w:color="auto"/>
        <w:left w:val="none" w:sz="0" w:space="0" w:color="auto"/>
        <w:bottom w:val="none" w:sz="0" w:space="0" w:color="auto"/>
        <w:right w:val="none" w:sz="0" w:space="0" w:color="auto"/>
      </w:divBdr>
    </w:div>
    <w:div w:id="1410037160">
      <w:bodyDiv w:val="1"/>
      <w:marLeft w:val="0"/>
      <w:marRight w:val="0"/>
      <w:marTop w:val="0"/>
      <w:marBottom w:val="0"/>
      <w:divBdr>
        <w:top w:val="none" w:sz="0" w:space="0" w:color="auto"/>
        <w:left w:val="none" w:sz="0" w:space="0" w:color="auto"/>
        <w:bottom w:val="none" w:sz="0" w:space="0" w:color="auto"/>
        <w:right w:val="none" w:sz="0" w:space="0" w:color="auto"/>
      </w:divBdr>
    </w:div>
    <w:div w:id="1415013282">
      <w:bodyDiv w:val="1"/>
      <w:marLeft w:val="0"/>
      <w:marRight w:val="0"/>
      <w:marTop w:val="0"/>
      <w:marBottom w:val="0"/>
      <w:divBdr>
        <w:top w:val="none" w:sz="0" w:space="0" w:color="auto"/>
        <w:left w:val="none" w:sz="0" w:space="0" w:color="auto"/>
        <w:bottom w:val="none" w:sz="0" w:space="0" w:color="auto"/>
        <w:right w:val="none" w:sz="0" w:space="0" w:color="auto"/>
      </w:divBdr>
    </w:div>
    <w:div w:id="1416168189">
      <w:bodyDiv w:val="1"/>
      <w:marLeft w:val="0"/>
      <w:marRight w:val="0"/>
      <w:marTop w:val="0"/>
      <w:marBottom w:val="0"/>
      <w:divBdr>
        <w:top w:val="none" w:sz="0" w:space="0" w:color="auto"/>
        <w:left w:val="none" w:sz="0" w:space="0" w:color="auto"/>
        <w:bottom w:val="none" w:sz="0" w:space="0" w:color="auto"/>
        <w:right w:val="none" w:sz="0" w:space="0" w:color="auto"/>
      </w:divBdr>
    </w:div>
    <w:div w:id="1416586860">
      <w:bodyDiv w:val="1"/>
      <w:marLeft w:val="0"/>
      <w:marRight w:val="0"/>
      <w:marTop w:val="0"/>
      <w:marBottom w:val="0"/>
      <w:divBdr>
        <w:top w:val="none" w:sz="0" w:space="0" w:color="auto"/>
        <w:left w:val="none" w:sz="0" w:space="0" w:color="auto"/>
        <w:bottom w:val="none" w:sz="0" w:space="0" w:color="auto"/>
        <w:right w:val="none" w:sz="0" w:space="0" w:color="auto"/>
      </w:divBdr>
    </w:div>
    <w:div w:id="1421411311">
      <w:bodyDiv w:val="1"/>
      <w:marLeft w:val="0"/>
      <w:marRight w:val="0"/>
      <w:marTop w:val="0"/>
      <w:marBottom w:val="0"/>
      <w:divBdr>
        <w:top w:val="none" w:sz="0" w:space="0" w:color="auto"/>
        <w:left w:val="none" w:sz="0" w:space="0" w:color="auto"/>
        <w:bottom w:val="none" w:sz="0" w:space="0" w:color="auto"/>
        <w:right w:val="none" w:sz="0" w:space="0" w:color="auto"/>
      </w:divBdr>
    </w:div>
    <w:div w:id="1422262921">
      <w:bodyDiv w:val="1"/>
      <w:marLeft w:val="0"/>
      <w:marRight w:val="0"/>
      <w:marTop w:val="0"/>
      <w:marBottom w:val="0"/>
      <w:divBdr>
        <w:top w:val="none" w:sz="0" w:space="0" w:color="auto"/>
        <w:left w:val="none" w:sz="0" w:space="0" w:color="auto"/>
        <w:bottom w:val="none" w:sz="0" w:space="0" w:color="auto"/>
        <w:right w:val="none" w:sz="0" w:space="0" w:color="auto"/>
      </w:divBdr>
    </w:div>
    <w:div w:id="1427309816">
      <w:bodyDiv w:val="1"/>
      <w:marLeft w:val="0"/>
      <w:marRight w:val="0"/>
      <w:marTop w:val="0"/>
      <w:marBottom w:val="0"/>
      <w:divBdr>
        <w:top w:val="none" w:sz="0" w:space="0" w:color="auto"/>
        <w:left w:val="none" w:sz="0" w:space="0" w:color="auto"/>
        <w:bottom w:val="none" w:sz="0" w:space="0" w:color="auto"/>
        <w:right w:val="none" w:sz="0" w:space="0" w:color="auto"/>
      </w:divBdr>
    </w:div>
    <w:div w:id="1427727264">
      <w:bodyDiv w:val="1"/>
      <w:marLeft w:val="0"/>
      <w:marRight w:val="0"/>
      <w:marTop w:val="0"/>
      <w:marBottom w:val="0"/>
      <w:divBdr>
        <w:top w:val="none" w:sz="0" w:space="0" w:color="auto"/>
        <w:left w:val="none" w:sz="0" w:space="0" w:color="auto"/>
        <w:bottom w:val="none" w:sz="0" w:space="0" w:color="auto"/>
        <w:right w:val="none" w:sz="0" w:space="0" w:color="auto"/>
      </w:divBdr>
    </w:div>
    <w:div w:id="1427768616">
      <w:bodyDiv w:val="1"/>
      <w:marLeft w:val="0"/>
      <w:marRight w:val="0"/>
      <w:marTop w:val="0"/>
      <w:marBottom w:val="0"/>
      <w:divBdr>
        <w:top w:val="none" w:sz="0" w:space="0" w:color="auto"/>
        <w:left w:val="none" w:sz="0" w:space="0" w:color="auto"/>
        <w:bottom w:val="none" w:sz="0" w:space="0" w:color="auto"/>
        <w:right w:val="none" w:sz="0" w:space="0" w:color="auto"/>
      </w:divBdr>
    </w:div>
    <w:div w:id="1427918210">
      <w:bodyDiv w:val="1"/>
      <w:marLeft w:val="0"/>
      <w:marRight w:val="0"/>
      <w:marTop w:val="0"/>
      <w:marBottom w:val="0"/>
      <w:divBdr>
        <w:top w:val="none" w:sz="0" w:space="0" w:color="auto"/>
        <w:left w:val="none" w:sz="0" w:space="0" w:color="auto"/>
        <w:bottom w:val="none" w:sz="0" w:space="0" w:color="auto"/>
        <w:right w:val="none" w:sz="0" w:space="0" w:color="auto"/>
      </w:divBdr>
    </w:div>
    <w:div w:id="1428841875">
      <w:bodyDiv w:val="1"/>
      <w:marLeft w:val="0"/>
      <w:marRight w:val="0"/>
      <w:marTop w:val="0"/>
      <w:marBottom w:val="0"/>
      <w:divBdr>
        <w:top w:val="none" w:sz="0" w:space="0" w:color="auto"/>
        <w:left w:val="none" w:sz="0" w:space="0" w:color="auto"/>
        <w:bottom w:val="none" w:sz="0" w:space="0" w:color="auto"/>
        <w:right w:val="none" w:sz="0" w:space="0" w:color="auto"/>
      </w:divBdr>
    </w:div>
    <w:div w:id="1431197804">
      <w:bodyDiv w:val="1"/>
      <w:marLeft w:val="0"/>
      <w:marRight w:val="0"/>
      <w:marTop w:val="0"/>
      <w:marBottom w:val="0"/>
      <w:divBdr>
        <w:top w:val="none" w:sz="0" w:space="0" w:color="auto"/>
        <w:left w:val="none" w:sz="0" w:space="0" w:color="auto"/>
        <w:bottom w:val="none" w:sz="0" w:space="0" w:color="auto"/>
        <w:right w:val="none" w:sz="0" w:space="0" w:color="auto"/>
      </w:divBdr>
    </w:div>
    <w:div w:id="1431583167">
      <w:bodyDiv w:val="1"/>
      <w:marLeft w:val="0"/>
      <w:marRight w:val="0"/>
      <w:marTop w:val="0"/>
      <w:marBottom w:val="0"/>
      <w:divBdr>
        <w:top w:val="none" w:sz="0" w:space="0" w:color="auto"/>
        <w:left w:val="none" w:sz="0" w:space="0" w:color="auto"/>
        <w:bottom w:val="none" w:sz="0" w:space="0" w:color="auto"/>
        <w:right w:val="none" w:sz="0" w:space="0" w:color="auto"/>
      </w:divBdr>
    </w:div>
    <w:div w:id="1431849305">
      <w:bodyDiv w:val="1"/>
      <w:marLeft w:val="0"/>
      <w:marRight w:val="0"/>
      <w:marTop w:val="0"/>
      <w:marBottom w:val="0"/>
      <w:divBdr>
        <w:top w:val="none" w:sz="0" w:space="0" w:color="auto"/>
        <w:left w:val="none" w:sz="0" w:space="0" w:color="auto"/>
        <w:bottom w:val="none" w:sz="0" w:space="0" w:color="auto"/>
        <w:right w:val="none" w:sz="0" w:space="0" w:color="auto"/>
      </w:divBdr>
    </w:div>
    <w:div w:id="1431925986">
      <w:bodyDiv w:val="1"/>
      <w:marLeft w:val="0"/>
      <w:marRight w:val="0"/>
      <w:marTop w:val="0"/>
      <w:marBottom w:val="0"/>
      <w:divBdr>
        <w:top w:val="none" w:sz="0" w:space="0" w:color="auto"/>
        <w:left w:val="none" w:sz="0" w:space="0" w:color="auto"/>
        <w:bottom w:val="none" w:sz="0" w:space="0" w:color="auto"/>
        <w:right w:val="none" w:sz="0" w:space="0" w:color="auto"/>
      </w:divBdr>
    </w:div>
    <w:div w:id="1432434902">
      <w:bodyDiv w:val="1"/>
      <w:marLeft w:val="0"/>
      <w:marRight w:val="0"/>
      <w:marTop w:val="0"/>
      <w:marBottom w:val="0"/>
      <w:divBdr>
        <w:top w:val="none" w:sz="0" w:space="0" w:color="auto"/>
        <w:left w:val="none" w:sz="0" w:space="0" w:color="auto"/>
        <w:bottom w:val="none" w:sz="0" w:space="0" w:color="auto"/>
        <w:right w:val="none" w:sz="0" w:space="0" w:color="auto"/>
      </w:divBdr>
    </w:div>
    <w:div w:id="1432509587">
      <w:bodyDiv w:val="1"/>
      <w:marLeft w:val="0"/>
      <w:marRight w:val="0"/>
      <w:marTop w:val="0"/>
      <w:marBottom w:val="0"/>
      <w:divBdr>
        <w:top w:val="none" w:sz="0" w:space="0" w:color="auto"/>
        <w:left w:val="none" w:sz="0" w:space="0" w:color="auto"/>
        <w:bottom w:val="none" w:sz="0" w:space="0" w:color="auto"/>
        <w:right w:val="none" w:sz="0" w:space="0" w:color="auto"/>
      </w:divBdr>
    </w:div>
    <w:div w:id="1432625165">
      <w:bodyDiv w:val="1"/>
      <w:marLeft w:val="0"/>
      <w:marRight w:val="0"/>
      <w:marTop w:val="0"/>
      <w:marBottom w:val="0"/>
      <w:divBdr>
        <w:top w:val="none" w:sz="0" w:space="0" w:color="auto"/>
        <w:left w:val="none" w:sz="0" w:space="0" w:color="auto"/>
        <w:bottom w:val="none" w:sz="0" w:space="0" w:color="auto"/>
        <w:right w:val="none" w:sz="0" w:space="0" w:color="auto"/>
      </w:divBdr>
    </w:div>
    <w:div w:id="1432894825">
      <w:bodyDiv w:val="1"/>
      <w:marLeft w:val="0"/>
      <w:marRight w:val="0"/>
      <w:marTop w:val="0"/>
      <w:marBottom w:val="0"/>
      <w:divBdr>
        <w:top w:val="none" w:sz="0" w:space="0" w:color="auto"/>
        <w:left w:val="none" w:sz="0" w:space="0" w:color="auto"/>
        <w:bottom w:val="none" w:sz="0" w:space="0" w:color="auto"/>
        <w:right w:val="none" w:sz="0" w:space="0" w:color="auto"/>
      </w:divBdr>
    </w:div>
    <w:div w:id="1435437431">
      <w:bodyDiv w:val="1"/>
      <w:marLeft w:val="0"/>
      <w:marRight w:val="0"/>
      <w:marTop w:val="0"/>
      <w:marBottom w:val="0"/>
      <w:divBdr>
        <w:top w:val="none" w:sz="0" w:space="0" w:color="auto"/>
        <w:left w:val="none" w:sz="0" w:space="0" w:color="auto"/>
        <w:bottom w:val="none" w:sz="0" w:space="0" w:color="auto"/>
        <w:right w:val="none" w:sz="0" w:space="0" w:color="auto"/>
      </w:divBdr>
    </w:div>
    <w:div w:id="1437403915">
      <w:bodyDiv w:val="1"/>
      <w:marLeft w:val="0"/>
      <w:marRight w:val="0"/>
      <w:marTop w:val="0"/>
      <w:marBottom w:val="0"/>
      <w:divBdr>
        <w:top w:val="none" w:sz="0" w:space="0" w:color="auto"/>
        <w:left w:val="none" w:sz="0" w:space="0" w:color="auto"/>
        <w:bottom w:val="none" w:sz="0" w:space="0" w:color="auto"/>
        <w:right w:val="none" w:sz="0" w:space="0" w:color="auto"/>
      </w:divBdr>
    </w:div>
    <w:div w:id="1441098498">
      <w:bodyDiv w:val="1"/>
      <w:marLeft w:val="0"/>
      <w:marRight w:val="0"/>
      <w:marTop w:val="0"/>
      <w:marBottom w:val="0"/>
      <w:divBdr>
        <w:top w:val="none" w:sz="0" w:space="0" w:color="auto"/>
        <w:left w:val="none" w:sz="0" w:space="0" w:color="auto"/>
        <w:bottom w:val="none" w:sz="0" w:space="0" w:color="auto"/>
        <w:right w:val="none" w:sz="0" w:space="0" w:color="auto"/>
      </w:divBdr>
    </w:div>
    <w:div w:id="1441411422">
      <w:bodyDiv w:val="1"/>
      <w:marLeft w:val="0"/>
      <w:marRight w:val="0"/>
      <w:marTop w:val="0"/>
      <w:marBottom w:val="0"/>
      <w:divBdr>
        <w:top w:val="none" w:sz="0" w:space="0" w:color="auto"/>
        <w:left w:val="none" w:sz="0" w:space="0" w:color="auto"/>
        <w:bottom w:val="none" w:sz="0" w:space="0" w:color="auto"/>
        <w:right w:val="none" w:sz="0" w:space="0" w:color="auto"/>
      </w:divBdr>
    </w:div>
    <w:div w:id="1442383496">
      <w:bodyDiv w:val="1"/>
      <w:marLeft w:val="0"/>
      <w:marRight w:val="0"/>
      <w:marTop w:val="0"/>
      <w:marBottom w:val="0"/>
      <w:divBdr>
        <w:top w:val="none" w:sz="0" w:space="0" w:color="auto"/>
        <w:left w:val="none" w:sz="0" w:space="0" w:color="auto"/>
        <w:bottom w:val="none" w:sz="0" w:space="0" w:color="auto"/>
        <w:right w:val="none" w:sz="0" w:space="0" w:color="auto"/>
      </w:divBdr>
    </w:div>
    <w:div w:id="1443724195">
      <w:bodyDiv w:val="1"/>
      <w:marLeft w:val="0"/>
      <w:marRight w:val="0"/>
      <w:marTop w:val="0"/>
      <w:marBottom w:val="0"/>
      <w:divBdr>
        <w:top w:val="none" w:sz="0" w:space="0" w:color="auto"/>
        <w:left w:val="none" w:sz="0" w:space="0" w:color="auto"/>
        <w:bottom w:val="none" w:sz="0" w:space="0" w:color="auto"/>
        <w:right w:val="none" w:sz="0" w:space="0" w:color="auto"/>
      </w:divBdr>
    </w:div>
    <w:div w:id="1446733400">
      <w:bodyDiv w:val="1"/>
      <w:marLeft w:val="0"/>
      <w:marRight w:val="0"/>
      <w:marTop w:val="0"/>
      <w:marBottom w:val="0"/>
      <w:divBdr>
        <w:top w:val="none" w:sz="0" w:space="0" w:color="auto"/>
        <w:left w:val="none" w:sz="0" w:space="0" w:color="auto"/>
        <w:bottom w:val="none" w:sz="0" w:space="0" w:color="auto"/>
        <w:right w:val="none" w:sz="0" w:space="0" w:color="auto"/>
      </w:divBdr>
    </w:div>
    <w:div w:id="1455101096">
      <w:bodyDiv w:val="1"/>
      <w:marLeft w:val="0"/>
      <w:marRight w:val="0"/>
      <w:marTop w:val="0"/>
      <w:marBottom w:val="0"/>
      <w:divBdr>
        <w:top w:val="none" w:sz="0" w:space="0" w:color="auto"/>
        <w:left w:val="none" w:sz="0" w:space="0" w:color="auto"/>
        <w:bottom w:val="none" w:sz="0" w:space="0" w:color="auto"/>
        <w:right w:val="none" w:sz="0" w:space="0" w:color="auto"/>
      </w:divBdr>
    </w:div>
    <w:div w:id="1455903590">
      <w:bodyDiv w:val="1"/>
      <w:marLeft w:val="0"/>
      <w:marRight w:val="0"/>
      <w:marTop w:val="0"/>
      <w:marBottom w:val="0"/>
      <w:divBdr>
        <w:top w:val="none" w:sz="0" w:space="0" w:color="auto"/>
        <w:left w:val="none" w:sz="0" w:space="0" w:color="auto"/>
        <w:bottom w:val="none" w:sz="0" w:space="0" w:color="auto"/>
        <w:right w:val="none" w:sz="0" w:space="0" w:color="auto"/>
      </w:divBdr>
    </w:div>
    <w:div w:id="1458138200">
      <w:bodyDiv w:val="1"/>
      <w:marLeft w:val="0"/>
      <w:marRight w:val="0"/>
      <w:marTop w:val="0"/>
      <w:marBottom w:val="0"/>
      <w:divBdr>
        <w:top w:val="none" w:sz="0" w:space="0" w:color="auto"/>
        <w:left w:val="none" w:sz="0" w:space="0" w:color="auto"/>
        <w:bottom w:val="none" w:sz="0" w:space="0" w:color="auto"/>
        <w:right w:val="none" w:sz="0" w:space="0" w:color="auto"/>
      </w:divBdr>
    </w:div>
    <w:div w:id="1459034582">
      <w:bodyDiv w:val="1"/>
      <w:marLeft w:val="0"/>
      <w:marRight w:val="0"/>
      <w:marTop w:val="0"/>
      <w:marBottom w:val="0"/>
      <w:divBdr>
        <w:top w:val="none" w:sz="0" w:space="0" w:color="auto"/>
        <w:left w:val="none" w:sz="0" w:space="0" w:color="auto"/>
        <w:bottom w:val="none" w:sz="0" w:space="0" w:color="auto"/>
        <w:right w:val="none" w:sz="0" w:space="0" w:color="auto"/>
      </w:divBdr>
    </w:div>
    <w:div w:id="1459488069">
      <w:bodyDiv w:val="1"/>
      <w:marLeft w:val="0"/>
      <w:marRight w:val="0"/>
      <w:marTop w:val="0"/>
      <w:marBottom w:val="0"/>
      <w:divBdr>
        <w:top w:val="none" w:sz="0" w:space="0" w:color="auto"/>
        <w:left w:val="none" w:sz="0" w:space="0" w:color="auto"/>
        <w:bottom w:val="none" w:sz="0" w:space="0" w:color="auto"/>
        <w:right w:val="none" w:sz="0" w:space="0" w:color="auto"/>
      </w:divBdr>
    </w:div>
    <w:div w:id="1459763325">
      <w:bodyDiv w:val="1"/>
      <w:marLeft w:val="0"/>
      <w:marRight w:val="0"/>
      <w:marTop w:val="0"/>
      <w:marBottom w:val="0"/>
      <w:divBdr>
        <w:top w:val="none" w:sz="0" w:space="0" w:color="auto"/>
        <w:left w:val="none" w:sz="0" w:space="0" w:color="auto"/>
        <w:bottom w:val="none" w:sz="0" w:space="0" w:color="auto"/>
        <w:right w:val="none" w:sz="0" w:space="0" w:color="auto"/>
      </w:divBdr>
    </w:div>
    <w:div w:id="1466121045">
      <w:bodyDiv w:val="1"/>
      <w:marLeft w:val="0"/>
      <w:marRight w:val="0"/>
      <w:marTop w:val="0"/>
      <w:marBottom w:val="0"/>
      <w:divBdr>
        <w:top w:val="none" w:sz="0" w:space="0" w:color="auto"/>
        <w:left w:val="none" w:sz="0" w:space="0" w:color="auto"/>
        <w:bottom w:val="none" w:sz="0" w:space="0" w:color="auto"/>
        <w:right w:val="none" w:sz="0" w:space="0" w:color="auto"/>
      </w:divBdr>
    </w:div>
    <w:div w:id="1466772116">
      <w:bodyDiv w:val="1"/>
      <w:marLeft w:val="0"/>
      <w:marRight w:val="0"/>
      <w:marTop w:val="0"/>
      <w:marBottom w:val="0"/>
      <w:divBdr>
        <w:top w:val="none" w:sz="0" w:space="0" w:color="auto"/>
        <w:left w:val="none" w:sz="0" w:space="0" w:color="auto"/>
        <w:bottom w:val="none" w:sz="0" w:space="0" w:color="auto"/>
        <w:right w:val="none" w:sz="0" w:space="0" w:color="auto"/>
      </w:divBdr>
    </w:div>
    <w:div w:id="1467159843">
      <w:bodyDiv w:val="1"/>
      <w:marLeft w:val="0"/>
      <w:marRight w:val="0"/>
      <w:marTop w:val="0"/>
      <w:marBottom w:val="0"/>
      <w:divBdr>
        <w:top w:val="none" w:sz="0" w:space="0" w:color="auto"/>
        <w:left w:val="none" w:sz="0" w:space="0" w:color="auto"/>
        <w:bottom w:val="none" w:sz="0" w:space="0" w:color="auto"/>
        <w:right w:val="none" w:sz="0" w:space="0" w:color="auto"/>
      </w:divBdr>
    </w:div>
    <w:div w:id="1468014507">
      <w:bodyDiv w:val="1"/>
      <w:marLeft w:val="0"/>
      <w:marRight w:val="0"/>
      <w:marTop w:val="0"/>
      <w:marBottom w:val="0"/>
      <w:divBdr>
        <w:top w:val="none" w:sz="0" w:space="0" w:color="auto"/>
        <w:left w:val="none" w:sz="0" w:space="0" w:color="auto"/>
        <w:bottom w:val="none" w:sz="0" w:space="0" w:color="auto"/>
        <w:right w:val="none" w:sz="0" w:space="0" w:color="auto"/>
      </w:divBdr>
    </w:div>
    <w:div w:id="1468400048">
      <w:bodyDiv w:val="1"/>
      <w:marLeft w:val="0"/>
      <w:marRight w:val="0"/>
      <w:marTop w:val="0"/>
      <w:marBottom w:val="0"/>
      <w:divBdr>
        <w:top w:val="none" w:sz="0" w:space="0" w:color="auto"/>
        <w:left w:val="none" w:sz="0" w:space="0" w:color="auto"/>
        <w:bottom w:val="none" w:sz="0" w:space="0" w:color="auto"/>
        <w:right w:val="none" w:sz="0" w:space="0" w:color="auto"/>
      </w:divBdr>
    </w:div>
    <w:div w:id="1469055687">
      <w:bodyDiv w:val="1"/>
      <w:marLeft w:val="0"/>
      <w:marRight w:val="0"/>
      <w:marTop w:val="0"/>
      <w:marBottom w:val="0"/>
      <w:divBdr>
        <w:top w:val="none" w:sz="0" w:space="0" w:color="auto"/>
        <w:left w:val="none" w:sz="0" w:space="0" w:color="auto"/>
        <w:bottom w:val="none" w:sz="0" w:space="0" w:color="auto"/>
        <w:right w:val="none" w:sz="0" w:space="0" w:color="auto"/>
      </w:divBdr>
    </w:div>
    <w:div w:id="1473788156">
      <w:bodyDiv w:val="1"/>
      <w:marLeft w:val="0"/>
      <w:marRight w:val="0"/>
      <w:marTop w:val="0"/>
      <w:marBottom w:val="0"/>
      <w:divBdr>
        <w:top w:val="none" w:sz="0" w:space="0" w:color="auto"/>
        <w:left w:val="none" w:sz="0" w:space="0" w:color="auto"/>
        <w:bottom w:val="none" w:sz="0" w:space="0" w:color="auto"/>
        <w:right w:val="none" w:sz="0" w:space="0" w:color="auto"/>
      </w:divBdr>
    </w:div>
    <w:div w:id="1474982272">
      <w:bodyDiv w:val="1"/>
      <w:marLeft w:val="0"/>
      <w:marRight w:val="0"/>
      <w:marTop w:val="0"/>
      <w:marBottom w:val="0"/>
      <w:divBdr>
        <w:top w:val="none" w:sz="0" w:space="0" w:color="auto"/>
        <w:left w:val="none" w:sz="0" w:space="0" w:color="auto"/>
        <w:bottom w:val="none" w:sz="0" w:space="0" w:color="auto"/>
        <w:right w:val="none" w:sz="0" w:space="0" w:color="auto"/>
      </w:divBdr>
    </w:div>
    <w:div w:id="1475028583">
      <w:bodyDiv w:val="1"/>
      <w:marLeft w:val="0"/>
      <w:marRight w:val="0"/>
      <w:marTop w:val="0"/>
      <w:marBottom w:val="0"/>
      <w:divBdr>
        <w:top w:val="none" w:sz="0" w:space="0" w:color="auto"/>
        <w:left w:val="none" w:sz="0" w:space="0" w:color="auto"/>
        <w:bottom w:val="none" w:sz="0" w:space="0" w:color="auto"/>
        <w:right w:val="none" w:sz="0" w:space="0" w:color="auto"/>
      </w:divBdr>
    </w:div>
    <w:div w:id="1477717858">
      <w:bodyDiv w:val="1"/>
      <w:marLeft w:val="0"/>
      <w:marRight w:val="0"/>
      <w:marTop w:val="0"/>
      <w:marBottom w:val="0"/>
      <w:divBdr>
        <w:top w:val="none" w:sz="0" w:space="0" w:color="auto"/>
        <w:left w:val="none" w:sz="0" w:space="0" w:color="auto"/>
        <w:bottom w:val="none" w:sz="0" w:space="0" w:color="auto"/>
        <w:right w:val="none" w:sz="0" w:space="0" w:color="auto"/>
      </w:divBdr>
    </w:div>
    <w:div w:id="1479033217">
      <w:bodyDiv w:val="1"/>
      <w:marLeft w:val="0"/>
      <w:marRight w:val="0"/>
      <w:marTop w:val="0"/>
      <w:marBottom w:val="0"/>
      <w:divBdr>
        <w:top w:val="none" w:sz="0" w:space="0" w:color="auto"/>
        <w:left w:val="none" w:sz="0" w:space="0" w:color="auto"/>
        <w:bottom w:val="none" w:sz="0" w:space="0" w:color="auto"/>
        <w:right w:val="none" w:sz="0" w:space="0" w:color="auto"/>
      </w:divBdr>
    </w:div>
    <w:div w:id="1479497317">
      <w:bodyDiv w:val="1"/>
      <w:marLeft w:val="0"/>
      <w:marRight w:val="0"/>
      <w:marTop w:val="0"/>
      <w:marBottom w:val="0"/>
      <w:divBdr>
        <w:top w:val="none" w:sz="0" w:space="0" w:color="auto"/>
        <w:left w:val="none" w:sz="0" w:space="0" w:color="auto"/>
        <w:bottom w:val="none" w:sz="0" w:space="0" w:color="auto"/>
        <w:right w:val="none" w:sz="0" w:space="0" w:color="auto"/>
      </w:divBdr>
    </w:div>
    <w:div w:id="1481967126">
      <w:bodyDiv w:val="1"/>
      <w:marLeft w:val="0"/>
      <w:marRight w:val="0"/>
      <w:marTop w:val="0"/>
      <w:marBottom w:val="0"/>
      <w:divBdr>
        <w:top w:val="none" w:sz="0" w:space="0" w:color="auto"/>
        <w:left w:val="none" w:sz="0" w:space="0" w:color="auto"/>
        <w:bottom w:val="none" w:sz="0" w:space="0" w:color="auto"/>
        <w:right w:val="none" w:sz="0" w:space="0" w:color="auto"/>
      </w:divBdr>
    </w:div>
    <w:div w:id="1482115879">
      <w:bodyDiv w:val="1"/>
      <w:marLeft w:val="0"/>
      <w:marRight w:val="0"/>
      <w:marTop w:val="0"/>
      <w:marBottom w:val="0"/>
      <w:divBdr>
        <w:top w:val="none" w:sz="0" w:space="0" w:color="auto"/>
        <w:left w:val="none" w:sz="0" w:space="0" w:color="auto"/>
        <w:bottom w:val="none" w:sz="0" w:space="0" w:color="auto"/>
        <w:right w:val="none" w:sz="0" w:space="0" w:color="auto"/>
      </w:divBdr>
      <w:divsChild>
        <w:div w:id="1148549161">
          <w:marLeft w:val="0"/>
          <w:marRight w:val="0"/>
          <w:marTop w:val="0"/>
          <w:marBottom w:val="0"/>
          <w:divBdr>
            <w:top w:val="none" w:sz="0" w:space="0" w:color="auto"/>
            <w:left w:val="none" w:sz="0" w:space="0" w:color="auto"/>
            <w:bottom w:val="none" w:sz="0" w:space="0" w:color="auto"/>
            <w:right w:val="none" w:sz="0" w:space="0" w:color="auto"/>
          </w:divBdr>
          <w:divsChild>
            <w:div w:id="1484852808">
              <w:marLeft w:val="0"/>
              <w:marRight w:val="0"/>
              <w:marTop w:val="0"/>
              <w:marBottom w:val="0"/>
              <w:divBdr>
                <w:top w:val="none" w:sz="0" w:space="0" w:color="auto"/>
                <w:left w:val="none" w:sz="0" w:space="0" w:color="auto"/>
                <w:bottom w:val="none" w:sz="0" w:space="0" w:color="auto"/>
                <w:right w:val="none" w:sz="0" w:space="0" w:color="auto"/>
              </w:divBdr>
            </w:div>
            <w:div w:id="2119593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305416">
      <w:bodyDiv w:val="1"/>
      <w:marLeft w:val="0"/>
      <w:marRight w:val="0"/>
      <w:marTop w:val="0"/>
      <w:marBottom w:val="0"/>
      <w:divBdr>
        <w:top w:val="none" w:sz="0" w:space="0" w:color="auto"/>
        <w:left w:val="none" w:sz="0" w:space="0" w:color="auto"/>
        <w:bottom w:val="none" w:sz="0" w:space="0" w:color="auto"/>
        <w:right w:val="none" w:sz="0" w:space="0" w:color="auto"/>
      </w:divBdr>
    </w:div>
    <w:div w:id="1484007142">
      <w:bodyDiv w:val="1"/>
      <w:marLeft w:val="0"/>
      <w:marRight w:val="0"/>
      <w:marTop w:val="0"/>
      <w:marBottom w:val="0"/>
      <w:divBdr>
        <w:top w:val="none" w:sz="0" w:space="0" w:color="auto"/>
        <w:left w:val="none" w:sz="0" w:space="0" w:color="auto"/>
        <w:bottom w:val="none" w:sz="0" w:space="0" w:color="auto"/>
        <w:right w:val="none" w:sz="0" w:space="0" w:color="auto"/>
      </w:divBdr>
    </w:div>
    <w:div w:id="1485312687">
      <w:bodyDiv w:val="1"/>
      <w:marLeft w:val="0"/>
      <w:marRight w:val="0"/>
      <w:marTop w:val="0"/>
      <w:marBottom w:val="0"/>
      <w:divBdr>
        <w:top w:val="none" w:sz="0" w:space="0" w:color="auto"/>
        <w:left w:val="none" w:sz="0" w:space="0" w:color="auto"/>
        <w:bottom w:val="none" w:sz="0" w:space="0" w:color="auto"/>
        <w:right w:val="none" w:sz="0" w:space="0" w:color="auto"/>
      </w:divBdr>
    </w:div>
    <w:div w:id="1487165362">
      <w:bodyDiv w:val="1"/>
      <w:marLeft w:val="0"/>
      <w:marRight w:val="0"/>
      <w:marTop w:val="0"/>
      <w:marBottom w:val="0"/>
      <w:divBdr>
        <w:top w:val="none" w:sz="0" w:space="0" w:color="auto"/>
        <w:left w:val="none" w:sz="0" w:space="0" w:color="auto"/>
        <w:bottom w:val="none" w:sz="0" w:space="0" w:color="auto"/>
        <w:right w:val="none" w:sz="0" w:space="0" w:color="auto"/>
      </w:divBdr>
    </w:div>
    <w:div w:id="1487356118">
      <w:bodyDiv w:val="1"/>
      <w:marLeft w:val="0"/>
      <w:marRight w:val="0"/>
      <w:marTop w:val="0"/>
      <w:marBottom w:val="0"/>
      <w:divBdr>
        <w:top w:val="none" w:sz="0" w:space="0" w:color="auto"/>
        <w:left w:val="none" w:sz="0" w:space="0" w:color="auto"/>
        <w:bottom w:val="none" w:sz="0" w:space="0" w:color="auto"/>
        <w:right w:val="none" w:sz="0" w:space="0" w:color="auto"/>
      </w:divBdr>
    </w:div>
    <w:div w:id="1489128038">
      <w:bodyDiv w:val="1"/>
      <w:marLeft w:val="0"/>
      <w:marRight w:val="0"/>
      <w:marTop w:val="0"/>
      <w:marBottom w:val="0"/>
      <w:divBdr>
        <w:top w:val="none" w:sz="0" w:space="0" w:color="auto"/>
        <w:left w:val="none" w:sz="0" w:space="0" w:color="auto"/>
        <w:bottom w:val="none" w:sz="0" w:space="0" w:color="auto"/>
        <w:right w:val="none" w:sz="0" w:space="0" w:color="auto"/>
      </w:divBdr>
    </w:div>
    <w:div w:id="1489444147">
      <w:bodyDiv w:val="1"/>
      <w:marLeft w:val="0"/>
      <w:marRight w:val="0"/>
      <w:marTop w:val="0"/>
      <w:marBottom w:val="0"/>
      <w:divBdr>
        <w:top w:val="none" w:sz="0" w:space="0" w:color="auto"/>
        <w:left w:val="none" w:sz="0" w:space="0" w:color="auto"/>
        <w:bottom w:val="none" w:sz="0" w:space="0" w:color="auto"/>
        <w:right w:val="none" w:sz="0" w:space="0" w:color="auto"/>
      </w:divBdr>
    </w:div>
    <w:div w:id="1491367536">
      <w:bodyDiv w:val="1"/>
      <w:marLeft w:val="0"/>
      <w:marRight w:val="0"/>
      <w:marTop w:val="0"/>
      <w:marBottom w:val="0"/>
      <w:divBdr>
        <w:top w:val="none" w:sz="0" w:space="0" w:color="auto"/>
        <w:left w:val="none" w:sz="0" w:space="0" w:color="auto"/>
        <w:bottom w:val="none" w:sz="0" w:space="0" w:color="auto"/>
        <w:right w:val="none" w:sz="0" w:space="0" w:color="auto"/>
      </w:divBdr>
    </w:div>
    <w:div w:id="1493444554">
      <w:bodyDiv w:val="1"/>
      <w:marLeft w:val="0"/>
      <w:marRight w:val="0"/>
      <w:marTop w:val="0"/>
      <w:marBottom w:val="0"/>
      <w:divBdr>
        <w:top w:val="none" w:sz="0" w:space="0" w:color="auto"/>
        <w:left w:val="none" w:sz="0" w:space="0" w:color="auto"/>
        <w:bottom w:val="none" w:sz="0" w:space="0" w:color="auto"/>
        <w:right w:val="none" w:sz="0" w:space="0" w:color="auto"/>
      </w:divBdr>
    </w:div>
    <w:div w:id="1493570088">
      <w:bodyDiv w:val="1"/>
      <w:marLeft w:val="0"/>
      <w:marRight w:val="0"/>
      <w:marTop w:val="0"/>
      <w:marBottom w:val="0"/>
      <w:divBdr>
        <w:top w:val="none" w:sz="0" w:space="0" w:color="auto"/>
        <w:left w:val="none" w:sz="0" w:space="0" w:color="auto"/>
        <w:bottom w:val="none" w:sz="0" w:space="0" w:color="auto"/>
        <w:right w:val="none" w:sz="0" w:space="0" w:color="auto"/>
      </w:divBdr>
    </w:div>
    <w:div w:id="1498038282">
      <w:bodyDiv w:val="1"/>
      <w:marLeft w:val="0"/>
      <w:marRight w:val="0"/>
      <w:marTop w:val="0"/>
      <w:marBottom w:val="0"/>
      <w:divBdr>
        <w:top w:val="none" w:sz="0" w:space="0" w:color="auto"/>
        <w:left w:val="none" w:sz="0" w:space="0" w:color="auto"/>
        <w:bottom w:val="none" w:sz="0" w:space="0" w:color="auto"/>
        <w:right w:val="none" w:sz="0" w:space="0" w:color="auto"/>
      </w:divBdr>
      <w:divsChild>
        <w:div w:id="394282665">
          <w:marLeft w:val="0"/>
          <w:marRight w:val="0"/>
          <w:marTop w:val="0"/>
          <w:marBottom w:val="0"/>
          <w:divBdr>
            <w:top w:val="none" w:sz="0" w:space="0" w:color="auto"/>
            <w:left w:val="none" w:sz="0" w:space="0" w:color="auto"/>
            <w:bottom w:val="none" w:sz="0" w:space="0" w:color="auto"/>
            <w:right w:val="none" w:sz="0" w:space="0" w:color="auto"/>
          </w:divBdr>
        </w:div>
      </w:divsChild>
    </w:div>
    <w:div w:id="1500078728">
      <w:bodyDiv w:val="1"/>
      <w:marLeft w:val="0"/>
      <w:marRight w:val="0"/>
      <w:marTop w:val="0"/>
      <w:marBottom w:val="0"/>
      <w:divBdr>
        <w:top w:val="none" w:sz="0" w:space="0" w:color="auto"/>
        <w:left w:val="none" w:sz="0" w:space="0" w:color="auto"/>
        <w:bottom w:val="none" w:sz="0" w:space="0" w:color="auto"/>
        <w:right w:val="none" w:sz="0" w:space="0" w:color="auto"/>
      </w:divBdr>
    </w:div>
    <w:div w:id="1502088987">
      <w:bodyDiv w:val="1"/>
      <w:marLeft w:val="0"/>
      <w:marRight w:val="0"/>
      <w:marTop w:val="0"/>
      <w:marBottom w:val="0"/>
      <w:divBdr>
        <w:top w:val="none" w:sz="0" w:space="0" w:color="auto"/>
        <w:left w:val="none" w:sz="0" w:space="0" w:color="auto"/>
        <w:bottom w:val="none" w:sz="0" w:space="0" w:color="auto"/>
        <w:right w:val="none" w:sz="0" w:space="0" w:color="auto"/>
      </w:divBdr>
    </w:div>
    <w:div w:id="1502117093">
      <w:bodyDiv w:val="1"/>
      <w:marLeft w:val="0"/>
      <w:marRight w:val="0"/>
      <w:marTop w:val="0"/>
      <w:marBottom w:val="0"/>
      <w:divBdr>
        <w:top w:val="none" w:sz="0" w:space="0" w:color="auto"/>
        <w:left w:val="none" w:sz="0" w:space="0" w:color="auto"/>
        <w:bottom w:val="none" w:sz="0" w:space="0" w:color="auto"/>
        <w:right w:val="none" w:sz="0" w:space="0" w:color="auto"/>
      </w:divBdr>
    </w:div>
    <w:div w:id="1503276917">
      <w:bodyDiv w:val="1"/>
      <w:marLeft w:val="0"/>
      <w:marRight w:val="0"/>
      <w:marTop w:val="0"/>
      <w:marBottom w:val="0"/>
      <w:divBdr>
        <w:top w:val="none" w:sz="0" w:space="0" w:color="auto"/>
        <w:left w:val="none" w:sz="0" w:space="0" w:color="auto"/>
        <w:bottom w:val="none" w:sz="0" w:space="0" w:color="auto"/>
        <w:right w:val="none" w:sz="0" w:space="0" w:color="auto"/>
      </w:divBdr>
    </w:div>
    <w:div w:id="1504466958">
      <w:bodyDiv w:val="1"/>
      <w:marLeft w:val="0"/>
      <w:marRight w:val="0"/>
      <w:marTop w:val="0"/>
      <w:marBottom w:val="0"/>
      <w:divBdr>
        <w:top w:val="none" w:sz="0" w:space="0" w:color="auto"/>
        <w:left w:val="none" w:sz="0" w:space="0" w:color="auto"/>
        <w:bottom w:val="none" w:sz="0" w:space="0" w:color="auto"/>
        <w:right w:val="none" w:sz="0" w:space="0" w:color="auto"/>
      </w:divBdr>
    </w:div>
    <w:div w:id="1506089162">
      <w:bodyDiv w:val="1"/>
      <w:marLeft w:val="0"/>
      <w:marRight w:val="0"/>
      <w:marTop w:val="0"/>
      <w:marBottom w:val="0"/>
      <w:divBdr>
        <w:top w:val="none" w:sz="0" w:space="0" w:color="auto"/>
        <w:left w:val="none" w:sz="0" w:space="0" w:color="auto"/>
        <w:bottom w:val="none" w:sz="0" w:space="0" w:color="auto"/>
        <w:right w:val="none" w:sz="0" w:space="0" w:color="auto"/>
      </w:divBdr>
      <w:divsChild>
        <w:div w:id="1756130734">
          <w:marLeft w:val="0"/>
          <w:marRight w:val="0"/>
          <w:marTop w:val="0"/>
          <w:marBottom w:val="0"/>
          <w:divBdr>
            <w:top w:val="none" w:sz="0" w:space="0" w:color="auto"/>
            <w:left w:val="none" w:sz="0" w:space="0" w:color="auto"/>
            <w:bottom w:val="none" w:sz="0" w:space="0" w:color="auto"/>
            <w:right w:val="none" w:sz="0" w:space="0" w:color="auto"/>
          </w:divBdr>
          <w:divsChild>
            <w:div w:id="1629824466">
              <w:marLeft w:val="0"/>
              <w:marRight w:val="0"/>
              <w:marTop w:val="0"/>
              <w:marBottom w:val="0"/>
              <w:divBdr>
                <w:top w:val="none" w:sz="0" w:space="0" w:color="auto"/>
                <w:left w:val="none" w:sz="0" w:space="0" w:color="auto"/>
                <w:bottom w:val="none" w:sz="0" w:space="0" w:color="auto"/>
                <w:right w:val="none" w:sz="0" w:space="0" w:color="auto"/>
              </w:divBdr>
            </w:div>
            <w:div w:id="203557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39565">
      <w:bodyDiv w:val="1"/>
      <w:marLeft w:val="0"/>
      <w:marRight w:val="0"/>
      <w:marTop w:val="0"/>
      <w:marBottom w:val="0"/>
      <w:divBdr>
        <w:top w:val="none" w:sz="0" w:space="0" w:color="auto"/>
        <w:left w:val="none" w:sz="0" w:space="0" w:color="auto"/>
        <w:bottom w:val="none" w:sz="0" w:space="0" w:color="auto"/>
        <w:right w:val="none" w:sz="0" w:space="0" w:color="auto"/>
      </w:divBdr>
    </w:div>
    <w:div w:id="1508130883">
      <w:bodyDiv w:val="1"/>
      <w:marLeft w:val="0"/>
      <w:marRight w:val="0"/>
      <w:marTop w:val="0"/>
      <w:marBottom w:val="0"/>
      <w:divBdr>
        <w:top w:val="none" w:sz="0" w:space="0" w:color="auto"/>
        <w:left w:val="none" w:sz="0" w:space="0" w:color="auto"/>
        <w:bottom w:val="none" w:sz="0" w:space="0" w:color="auto"/>
        <w:right w:val="none" w:sz="0" w:space="0" w:color="auto"/>
      </w:divBdr>
    </w:div>
    <w:div w:id="1512328645">
      <w:bodyDiv w:val="1"/>
      <w:marLeft w:val="0"/>
      <w:marRight w:val="0"/>
      <w:marTop w:val="0"/>
      <w:marBottom w:val="0"/>
      <w:divBdr>
        <w:top w:val="none" w:sz="0" w:space="0" w:color="auto"/>
        <w:left w:val="none" w:sz="0" w:space="0" w:color="auto"/>
        <w:bottom w:val="none" w:sz="0" w:space="0" w:color="auto"/>
        <w:right w:val="none" w:sz="0" w:space="0" w:color="auto"/>
      </w:divBdr>
    </w:div>
    <w:div w:id="1512909643">
      <w:bodyDiv w:val="1"/>
      <w:marLeft w:val="0"/>
      <w:marRight w:val="0"/>
      <w:marTop w:val="0"/>
      <w:marBottom w:val="0"/>
      <w:divBdr>
        <w:top w:val="none" w:sz="0" w:space="0" w:color="auto"/>
        <w:left w:val="none" w:sz="0" w:space="0" w:color="auto"/>
        <w:bottom w:val="none" w:sz="0" w:space="0" w:color="auto"/>
        <w:right w:val="none" w:sz="0" w:space="0" w:color="auto"/>
      </w:divBdr>
    </w:div>
    <w:div w:id="1513177646">
      <w:bodyDiv w:val="1"/>
      <w:marLeft w:val="0"/>
      <w:marRight w:val="0"/>
      <w:marTop w:val="0"/>
      <w:marBottom w:val="0"/>
      <w:divBdr>
        <w:top w:val="none" w:sz="0" w:space="0" w:color="auto"/>
        <w:left w:val="none" w:sz="0" w:space="0" w:color="auto"/>
        <w:bottom w:val="none" w:sz="0" w:space="0" w:color="auto"/>
        <w:right w:val="none" w:sz="0" w:space="0" w:color="auto"/>
      </w:divBdr>
    </w:div>
    <w:div w:id="1514496686">
      <w:bodyDiv w:val="1"/>
      <w:marLeft w:val="0"/>
      <w:marRight w:val="0"/>
      <w:marTop w:val="0"/>
      <w:marBottom w:val="0"/>
      <w:divBdr>
        <w:top w:val="none" w:sz="0" w:space="0" w:color="auto"/>
        <w:left w:val="none" w:sz="0" w:space="0" w:color="auto"/>
        <w:bottom w:val="none" w:sz="0" w:space="0" w:color="auto"/>
        <w:right w:val="none" w:sz="0" w:space="0" w:color="auto"/>
      </w:divBdr>
    </w:div>
    <w:div w:id="1516266562">
      <w:bodyDiv w:val="1"/>
      <w:marLeft w:val="0"/>
      <w:marRight w:val="0"/>
      <w:marTop w:val="0"/>
      <w:marBottom w:val="0"/>
      <w:divBdr>
        <w:top w:val="none" w:sz="0" w:space="0" w:color="auto"/>
        <w:left w:val="none" w:sz="0" w:space="0" w:color="auto"/>
        <w:bottom w:val="none" w:sz="0" w:space="0" w:color="auto"/>
        <w:right w:val="none" w:sz="0" w:space="0" w:color="auto"/>
      </w:divBdr>
    </w:div>
    <w:div w:id="1516379811">
      <w:bodyDiv w:val="1"/>
      <w:marLeft w:val="0"/>
      <w:marRight w:val="0"/>
      <w:marTop w:val="0"/>
      <w:marBottom w:val="0"/>
      <w:divBdr>
        <w:top w:val="none" w:sz="0" w:space="0" w:color="auto"/>
        <w:left w:val="none" w:sz="0" w:space="0" w:color="auto"/>
        <w:bottom w:val="none" w:sz="0" w:space="0" w:color="auto"/>
        <w:right w:val="none" w:sz="0" w:space="0" w:color="auto"/>
      </w:divBdr>
    </w:div>
    <w:div w:id="1517384515">
      <w:bodyDiv w:val="1"/>
      <w:marLeft w:val="0"/>
      <w:marRight w:val="0"/>
      <w:marTop w:val="0"/>
      <w:marBottom w:val="0"/>
      <w:divBdr>
        <w:top w:val="none" w:sz="0" w:space="0" w:color="auto"/>
        <w:left w:val="none" w:sz="0" w:space="0" w:color="auto"/>
        <w:bottom w:val="none" w:sz="0" w:space="0" w:color="auto"/>
        <w:right w:val="none" w:sz="0" w:space="0" w:color="auto"/>
      </w:divBdr>
    </w:div>
    <w:div w:id="1517575529">
      <w:bodyDiv w:val="1"/>
      <w:marLeft w:val="0"/>
      <w:marRight w:val="0"/>
      <w:marTop w:val="0"/>
      <w:marBottom w:val="0"/>
      <w:divBdr>
        <w:top w:val="none" w:sz="0" w:space="0" w:color="auto"/>
        <w:left w:val="none" w:sz="0" w:space="0" w:color="auto"/>
        <w:bottom w:val="none" w:sz="0" w:space="0" w:color="auto"/>
        <w:right w:val="none" w:sz="0" w:space="0" w:color="auto"/>
      </w:divBdr>
    </w:div>
    <w:div w:id="1518933285">
      <w:bodyDiv w:val="1"/>
      <w:marLeft w:val="0"/>
      <w:marRight w:val="0"/>
      <w:marTop w:val="0"/>
      <w:marBottom w:val="0"/>
      <w:divBdr>
        <w:top w:val="none" w:sz="0" w:space="0" w:color="auto"/>
        <w:left w:val="none" w:sz="0" w:space="0" w:color="auto"/>
        <w:bottom w:val="none" w:sz="0" w:space="0" w:color="auto"/>
        <w:right w:val="none" w:sz="0" w:space="0" w:color="auto"/>
      </w:divBdr>
    </w:div>
    <w:div w:id="1519848316">
      <w:bodyDiv w:val="1"/>
      <w:marLeft w:val="0"/>
      <w:marRight w:val="0"/>
      <w:marTop w:val="0"/>
      <w:marBottom w:val="0"/>
      <w:divBdr>
        <w:top w:val="none" w:sz="0" w:space="0" w:color="auto"/>
        <w:left w:val="none" w:sz="0" w:space="0" w:color="auto"/>
        <w:bottom w:val="none" w:sz="0" w:space="0" w:color="auto"/>
        <w:right w:val="none" w:sz="0" w:space="0" w:color="auto"/>
      </w:divBdr>
    </w:div>
    <w:div w:id="1523934065">
      <w:bodyDiv w:val="1"/>
      <w:marLeft w:val="0"/>
      <w:marRight w:val="0"/>
      <w:marTop w:val="0"/>
      <w:marBottom w:val="0"/>
      <w:divBdr>
        <w:top w:val="none" w:sz="0" w:space="0" w:color="auto"/>
        <w:left w:val="none" w:sz="0" w:space="0" w:color="auto"/>
        <w:bottom w:val="none" w:sz="0" w:space="0" w:color="auto"/>
        <w:right w:val="none" w:sz="0" w:space="0" w:color="auto"/>
      </w:divBdr>
    </w:div>
    <w:div w:id="1524900870">
      <w:bodyDiv w:val="1"/>
      <w:marLeft w:val="0"/>
      <w:marRight w:val="0"/>
      <w:marTop w:val="0"/>
      <w:marBottom w:val="0"/>
      <w:divBdr>
        <w:top w:val="none" w:sz="0" w:space="0" w:color="auto"/>
        <w:left w:val="none" w:sz="0" w:space="0" w:color="auto"/>
        <w:bottom w:val="none" w:sz="0" w:space="0" w:color="auto"/>
        <w:right w:val="none" w:sz="0" w:space="0" w:color="auto"/>
      </w:divBdr>
    </w:div>
    <w:div w:id="1524978154">
      <w:bodyDiv w:val="1"/>
      <w:marLeft w:val="0"/>
      <w:marRight w:val="0"/>
      <w:marTop w:val="0"/>
      <w:marBottom w:val="0"/>
      <w:divBdr>
        <w:top w:val="none" w:sz="0" w:space="0" w:color="auto"/>
        <w:left w:val="none" w:sz="0" w:space="0" w:color="auto"/>
        <w:bottom w:val="none" w:sz="0" w:space="0" w:color="auto"/>
        <w:right w:val="none" w:sz="0" w:space="0" w:color="auto"/>
      </w:divBdr>
    </w:div>
    <w:div w:id="1525050762">
      <w:bodyDiv w:val="1"/>
      <w:marLeft w:val="0"/>
      <w:marRight w:val="0"/>
      <w:marTop w:val="0"/>
      <w:marBottom w:val="0"/>
      <w:divBdr>
        <w:top w:val="none" w:sz="0" w:space="0" w:color="auto"/>
        <w:left w:val="none" w:sz="0" w:space="0" w:color="auto"/>
        <w:bottom w:val="none" w:sz="0" w:space="0" w:color="auto"/>
        <w:right w:val="none" w:sz="0" w:space="0" w:color="auto"/>
      </w:divBdr>
    </w:div>
    <w:div w:id="1530023013">
      <w:bodyDiv w:val="1"/>
      <w:marLeft w:val="0"/>
      <w:marRight w:val="0"/>
      <w:marTop w:val="0"/>
      <w:marBottom w:val="0"/>
      <w:divBdr>
        <w:top w:val="none" w:sz="0" w:space="0" w:color="auto"/>
        <w:left w:val="none" w:sz="0" w:space="0" w:color="auto"/>
        <w:bottom w:val="none" w:sz="0" w:space="0" w:color="auto"/>
        <w:right w:val="none" w:sz="0" w:space="0" w:color="auto"/>
      </w:divBdr>
    </w:div>
    <w:div w:id="1530218584">
      <w:bodyDiv w:val="1"/>
      <w:marLeft w:val="0"/>
      <w:marRight w:val="0"/>
      <w:marTop w:val="0"/>
      <w:marBottom w:val="0"/>
      <w:divBdr>
        <w:top w:val="none" w:sz="0" w:space="0" w:color="auto"/>
        <w:left w:val="none" w:sz="0" w:space="0" w:color="auto"/>
        <w:bottom w:val="none" w:sz="0" w:space="0" w:color="auto"/>
        <w:right w:val="none" w:sz="0" w:space="0" w:color="auto"/>
      </w:divBdr>
    </w:div>
    <w:div w:id="1531140487">
      <w:bodyDiv w:val="1"/>
      <w:marLeft w:val="0"/>
      <w:marRight w:val="0"/>
      <w:marTop w:val="0"/>
      <w:marBottom w:val="0"/>
      <w:divBdr>
        <w:top w:val="none" w:sz="0" w:space="0" w:color="auto"/>
        <w:left w:val="none" w:sz="0" w:space="0" w:color="auto"/>
        <w:bottom w:val="none" w:sz="0" w:space="0" w:color="auto"/>
        <w:right w:val="none" w:sz="0" w:space="0" w:color="auto"/>
      </w:divBdr>
    </w:div>
    <w:div w:id="1534490008">
      <w:bodyDiv w:val="1"/>
      <w:marLeft w:val="0"/>
      <w:marRight w:val="0"/>
      <w:marTop w:val="0"/>
      <w:marBottom w:val="0"/>
      <w:divBdr>
        <w:top w:val="none" w:sz="0" w:space="0" w:color="auto"/>
        <w:left w:val="none" w:sz="0" w:space="0" w:color="auto"/>
        <w:bottom w:val="none" w:sz="0" w:space="0" w:color="auto"/>
        <w:right w:val="none" w:sz="0" w:space="0" w:color="auto"/>
      </w:divBdr>
    </w:div>
    <w:div w:id="1535999132">
      <w:bodyDiv w:val="1"/>
      <w:marLeft w:val="0"/>
      <w:marRight w:val="0"/>
      <w:marTop w:val="0"/>
      <w:marBottom w:val="0"/>
      <w:divBdr>
        <w:top w:val="none" w:sz="0" w:space="0" w:color="auto"/>
        <w:left w:val="none" w:sz="0" w:space="0" w:color="auto"/>
        <w:bottom w:val="none" w:sz="0" w:space="0" w:color="auto"/>
        <w:right w:val="none" w:sz="0" w:space="0" w:color="auto"/>
      </w:divBdr>
    </w:div>
    <w:div w:id="1537234524">
      <w:bodyDiv w:val="1"/>
      <w:marLeft w:val="0"/>
      <w:marRight w:val="0"/>
      <w:marTop w:val="0"/>
      <w:marBottom w:val="0"/>
      <w:divBdr>
        <w:top w:val="none" w:sz="0" w:space="0" w:color="auto"/>
        <w:left w:val="none" w:sz="0" w:space="0" w:color="auto"/>
        <w:bottom w:val="none" w:sz="0" w:space="0" w:color="auto"/>
        <w:right w:val="none" w:sz="0" w:space="0" w:color="auto"/>
      </w:divBdr>
    </w:div>
    <w:div w:id="1537506793">
      <w:bodyDiv w:val="1"/>
      <w:marLeft w:val="0"/>
      <w:marRight w:val="0"/>
      <w:marTop w:val="0"/>
      <w:marBottom w:val="0"/>
      <w:divBdr>
        <w:top w:val="none" w:sz="0" w:space="0" w:color="auto"/>
        <w:left w:val="none" w:sz="0" w:space="0" w:color="auto"/>
        <w:bottom w:val="none" w:sz="0" w:space="0" w:color="auto"/>
        <w:right w:val="none" w:sz="0" w:space="0" w:color="auto"/>
      </w:divBdr>
    </w:div>
    <w:div w:id="1538589626">
      <w:bodyDiv w:val="1"/>
      <w:marLeft w:val="0"/>
      <w:marRight w:val="0"/>
      <w:marTop w:val="0"/>
      <w:marBottom w:val="0"/>
      <w:divBdr>
        <w:top w:val="none" w:sz="0" w:space="0" w:color="auto"/>
        <w:left w:val="none" w:sz="0" w:space="0" w:color="auto"/>
        <w:bottom w:val="none" w:sz="0" w:space="0" w:color="auto"/>
        <w:right w:val="none" w:sz="0" w:space="0" w:color="auto"/>
      </w:divBdr>
      <w:divsChild>
        <w:div w:id="485247741">
          <w:marLeft w:val="0"/>
          <w:marRight w:val="0"/>
          <w:marTop w:val="0"/>
          <w:marBottom w:val="0"/>
          <w:divBdr>
            <w:top w:val="none" w:sz="0" w:space="0" w:color="auto"/>
            <w:left w:val="none" w:sz="0" w:space="0" w:color="auto"/>
            <w:bottom w:val="none" w:sz="0" w:space="0" w:color="auto"/>
            <w:right w:val="none" w:sz="0" w:space="0" w:color="auto"/>
          </w:divBdr>
          <w:divsChild>
            <w:div w:id="948972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631247">
      <w:bodyDiv w:val="1"/>
      <w:marLeft w:val="0"/>
      <w:marRight w:val="0"/>
      <w:marTop w:val="0"/>
      <w:marBottom w:val="0"/>
      <w:divBdr>
        <w:top w:val="none" w:sz="0" w:space="0" w:color="auto"/>
        <w:left w:val="none" w:sz="0" w:space="0" w:color="auto"/>
        <w:bottom w:val="none" w:sz="0" w:space="0" w:color="auto"/>
        <w:right w:val="none" w:sz="0" w:space="0" w:color="auto"/>
      </w:divBdr>
    </w:div>
    <w:div w:id="1546286020">
      <w:bodyDiv w:val="1"/>
      <w:marLeft w:val="0"/>
      <w:marRight w:val="0"/>
      <w:marTop w:val="0"/>
      <w:marBottom w:val="0"/>
      <w:divBdr>
        <w:top w:val="none" w:sz="0" w:space="0" w:color="auto"/>
        <w:left w:val="none" w:sz="0" w:space="0" w:color="auto"/>
        <w:bottom w:val="none" w:sz="0" w:space="0" w:color="auto"/>
        <w:right w:val="none" w:sz="0" w:space="0" w:color="auto"/>
      </w:divBdr>
    </w:div>
    <w:div w:id="1546911752">
      <w:bodyDiv w:val="1"/>
      <w:marLeft w:val="0"/>
      <w:marRight w:val="0"/>
      <w:marTop w:val="0"/>
      <w:marBottom w:val="0"/>
      <w:divBdr>
        <w:top w:val="none" w:sz="0" w:space="0" w:color="auto"/>
        <w:left w:val="none" w:sz="0" w:space="0" w:color="auto"/>
        <w:bottom w:val="none" w:sz="0" w:space="0" w:color="auto"/>
        <w:right w:val="none" w:sz="0" w:space="0" w:color="auto"/>
      </w:divBdr>
    </w:div>
    <w:div w:id="1546991947">
      <w:bodyDiv w:val="1"/>
      <w:marLeft w:val="0"/>
      <w:marRight w:val="0"/>
      <w:marTop w:val="0"/>
      <w:marBottom w:val="0"/>
      <w:divBdr>
        <w:top w:val="none" w:sz="0" w:space="0" w:color="auto"/>
        <w:left w:val="none" w:sz="0" w:space="0" w:color="auto"/>
        <w:bottom w:val="none" w:sz="0" w:space="0" w:color="auto"/>
        <w:right w:val="none" w:sz="0" w:space="0" w:color="auto"/>
      </w:divBdr>
    </w:div>
    <w:div w:id="1548563406">
      <w:bodyDiv w:val="1"/>
      <w:marLeft w:val="0"/>
      <w:marRight w:val="0"/>
      <w:marTop w:val="0"/>
      <w:marBottom w:val="0"/>
      <w:divBdr>
        <w:top w:val="none" w:sz="0" w:space="0" w:color="auto"/>
        <w:left w:val="none" w:sz="0" w:space="0" w:color="auto"/>
        <w:bottom w:val="none" w:sz="0" w:space="0" w:color="auto"/>
        <w:right w:val="none" w:sz="0" w:space="0" w:color="auto"/>
      </w:divBdr>
    </w:div>
    <w:div w:id="1549075676">
      <w:bodyDiv w:val="1"/>
      <w:marLeft w:val="0"/>
      <w:marRight w:val="0"/>
      <w:marTop w:val="0"/>
      <w:marBottom w:val="0"/>
      <w:divBdr>
        <w:top w:val="none" w:sz="0" w:space="0" w:color="auto"/>
        <w:left w:val="none" w:sz="0" w:space="0" w:color="auto"/>
        <w:bottom w:val="none" w:sz="0" w:space="0" w:color="auto"/>
        <w:right w:val="none" w:sz="0" w:space="0" w:color="auto"/>
      </w:divBdr>
      <w:divsChild>
        <w:div w:id="729691626">
          <w:marLeft w:val="0"/>
          <w:marRight w:val="0"/>
          <w:marTop w:val="0"/>
          <w:marBottom w:val="0"/>
          <w:divBdr>
            <w:top w:val="none" w:sz="0" w:space="0" w:color="auto"/>
            <w:left w:val="none" w:sz="0" w:space="0" w:color="auto"/>
            <w:bottom w:val="none" w:sz="0" w:space="0" w:color="auto"/>
            <w:right w:val="none" w:sz="0" w:space="0" w:color="auto"/>
          </w:divBdr>
          <w:divsChild>
            <w:div w:id="1388797800">
              <w:marLeft w:val="0"/>
              <w:marRight w:val="0"/>
              <w:marTop w:val="0"/>
              <w:marBottom w:val="0"/>
              <w:divBdr>
                <w:top w:val="none" w:sz="0" w:space="0" w:color="auto"/>
                <w:left w:val="none" w:sz="0" w:space="0" w:color="auto"/>
                <w:bottom w:val="none" w:sz="0" w:space="0" w:color="auto"/>
                <w:right w:val="none" w:sz="0" w:space="0" w:color="auto"/>
              </w:divBdr>
            </w:div>
            <w:div w:id="1699772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307776">
      <w:bodyDiv w:val="1"/>
      <w:marLeft w:val="0"/>
      <w:marRight w:val="0"/>
      <w:marTop w:val="0"/>
      <w:marBottom w:val="0"/>
      <w:divBdr>
        <w:top w:val="none" w:sz="0" w:space="0" w:color="auto"/>
        <w:left w:val="none" w:sz="0" w:space="0" w:color="auto"/>
        <w:bottom w:val="none" w:sz="0" w:space="0" w:color="auto"/>
        <w:right w:val="none" w:sz="0" w:space="0" w:color="auto"/>
      </w:divBdr>
    </w:div>
    <w:div w:id="1552769288">
      <w:bodyDiv w:val="1"/>
      <w:marLeft w:val="0"/>
      <w:marRight w:val="0"/>
      <w:marTop w:val="0"/>
      <w:marBottom w:val="0"/>
      <w:divBdr>
        <w:top w:val="none" w:sz="0" w:space="0" w:color="auto"/>
        <w:left w:val="none" w:sz="0" w:space="0" w:color="auto"/>
        <w:bottom w:val="none" w:sz="0" w:space="0" w:color="auto"/>
        <w:right w:val="none" w:sz="0" w:space="0" w:color="auto"/>
      </w:divBdr>
    </w:div>
    <w:div w:id="1553301430">
      <w:bodyDiv w:val="1"/>
      <w:marLeft w:val="0"/>
      <w:marRight w:val="0"/>
      <w:marTop w:val="0"/>
      <w:marBottom w:val="0"/>
      <w:divBdr>
        <w:top w:val="none" w:sz="0" w:space="0" w:color="auto"/>
        <w:left w:val="none" w:sz="0" w:space="0" w:color="auto"/>
        <w:bottom w:val="none" w:sz="0" w:space="0" w:color="auto"/>
        <w:right w:val="none" w:sz="0" w:space="0" w:color="auto"/>
      </w:divBdr>
    </w:div>
    <w:div w:id="1554006349">
      <w:bodyDiv w:val="1"/>
      <w:marLeft w:val="0"/>
      <w:marRight w:val="0"/>
      <w:marTop w:val="0"/>
      <w:marBottom w:val="0"/>
      <w:divBdr>
        <w:top w:val="none" w:sz="0" w:space="0" w:color="auto"/>
        <w:left w:val="none" w:sz="0" w:space="0" w:color="auto"/>
        <w:bottom w:val="none" w:sz="0" w:space="0" w:color="auto"/>
        <w:right w:val="none" w:sz="0" w:space="0" w:color="auto"/>
      </w:divBdr>
    </w:div>
    <w:div w:id="1555702854">
      <w:bodyDiv w:val="1"/>
      <w:marLeft w:val="0"/>
      <w:marRight w:val="0"/>
      <w:marTop w:val="0"/>
      <w:marBottom w:val="0"/>
      <w:divBdr>
        <w:top w:val="none" w:sz="0" w:space="0" w:color="auto"/>
        <w:left w:val="none" w:sz="0" w:space="0" w:color="auto"/>
        <w:bottom w:val="none" w:sz="0" w:space="0" w:color="auto"/>
        <w:right w:val="none" w:sz="0" w:space="0" w:color="auto"/>
      </w:divBdr>
    </w:div>
    <w:div w:id="1559970994">
      <w:bodyDiv w:val="1"/>
      <w:marLeft w:val="0"/>
      <w:marRight w:val="0"/>
      <w:marTop w:val="0"/>
      <w:marBottom w:val="0"/>
      <w:divBdr>
        <w:top w:val="none" w:sz="0" w:space="0" w:color="auto"/>
        <w:left w:val="none" w:sz="0" w:space="0" w:color="auto"/>
        <w:bottom w:val="none" w:sz="0" w:space="0" w:color="auto"/>
        <w:right w:val="none" w:sz="0" w:space="0" w:color="auto"/>
      </w:divBdr>
    </w:div>
    <w:div w:id="1561094707">
      <w:bodyDiv w:val="1"/>
      <w:marLeft w:val="0"/>
      <w:marRight w:val="0"/>
      <w:marTop w:val="0"/>
      <w:marBottom w:val="0"/>
      <w:divBdr>
        <w:top w:val="none" w:sz="0" w:space="0" w:color="auto"/>
        <w:left w:val="none" w:sz="0" w:space="0" w:color="auto"/>
        <w:bottom w:val="none" w:sz="0" w:space="0" w:color="auto"/>
        <w:right w:val="none" w:sz="0" w:space="0" w:color="auto"/>
      </w:divBdr>
    </w:div>
    <w:div w:id="1561406716">
      <w:bodyDiv w:val="1"/>
      <w:marLeft w:val="0"/>
      <w:marRight w:val="0"/>
      <w:marTop w:val="0"/>
      <w:marBottom w:val="0"/>
      <w:divBdr>
        <w:top w:val="none" w:sz="0" w:space="0" w:color="auto"/>
        <w:left w:val="none" w:sz="0" w:space="0" w:color="auto"/>
        <w:bottom w:val="none" w:sz="0" w:space="0" w:color="auto"/>
        <w:right w:val="none" w:sz="0" w:space="0" w:color="auto"/>
      </w:divBdr>
    </w:div>
    <w:div w:id="1562523651">
      <w:bodyDiv w:val="1"/>
      <w:marLeft w:val="0"/>
      <w:marRight w:val="0"/>
      <w:marTop w:val="0"/>
      <w:marBottom w:val="0"/>
      <w:divBdr>
        <w:top w:val="none" w:sz="0" w:space="0" w:color="auto"/>
        <w:left w:val="none" w:sz="0" w:space="0" w:color="auto"/>
        <w:bottom w:val="none" w:sz="0" w:space="0" w:color="auto"/>
        <w:right w:val="none" w:sz="0" w:space="0" w:color="auto"/>
      </w:divBdr>
    </w:div>
    <w:div w:id="1564951414">
      <w:bodyDiv w:val="1"/>
      <w:marLeft w:val="0"/>
      <w:marRight w:val="0"/>
      <w:marTop w:val="0"/>
      <w:marBottom w:val="0"/>
      <w:divBdr>
        <w:top w:val="none" w:sz="0" w:space="0" w:color="auto"/>
        <w:left w:val="none" w:sz="0" w:space="0" w:color="auto"/>
        <w:bottom w:val="none" w:sz="0" w:space="0" w:color="auto"/>
        <w:right w:val="none" w:sz="0" w:space="0" w:color="auto"/>
      </w:divBdr>
    </w:div>
    <w:div w:id="1567109825">
      <w:bodyDiv w:val="1"/>
      <w:marLeft w:val="0"/>
      <w:marRight w:val="0"/>
      <w:marTop w:val="0"/>
      <w:marBottom w:val="0"/>
      <w:divBdr>
        <w:top w:val="none" w:sz="0" w:space="0" w:color="auto"/>
        <w:left w:val="none" w:sz="0" w:space="0" w:color="auto"/>
        <w:bottom w:val="none" w:sz="0" w:space="0" w:color="auto"/>
        <w:right w:val="none" w:sz="0" w:space="0" w:color="auto"/>
      </w:divBdr>
    </w:div>
    <w:div w:id="1568491187">
      <w:bodyDiv w:val="1"/>
      <w:marLeft w:val="0"/>
      <w:marRight w:val="0"/>
      <w:marTop w:val="0"/>
      <w:marBottom w:val="0"/>
      <w:divBdr>
        <w:top w:val="none" w:sz="0" w:space="0" w:color="auto"/>
        <w:left w:val="none" w:sz="0" w:space="0" w:color="auto"/>
        <w:bottom w:val="none" w:sz="0" w:space="0" w:color="auto"/>
        <w:right w:val="none" w:sz="0" w:space="0" w:color="auto"/>
      </w:divBdr>
    </w:div>
    <w:div w:id="1568613502">
      <w:bodyDiv w:val="1"/>
      <w:marLeft w:val="0"/>
      <w:marRight w:val="0"/>
      <w:marTop w:val="0"/>
      <w:marBottom w:val="0"/>
      <w:divBdr>
        <w:top w:val="none" w:sz="0" w:space="0" w:color="auto"/>
        <w:left w:val="none" w:sz="0" w:space="0" w:color="auto"/>
        <w:bottom w:val="none" w:sz="0" w:space="0" w:color="auto"/>
        <w:right w:val="none" w:sz="0" w:space="0" w:color="auto"/>
      </w:divBdr>
    </w:div>
    <w:div w:id="1569806094">
      <w:bodyDiv w:val="1"/>
      <w:marLeft w:val="0"/>
      <w:marRight w:val="0"/>
      <w:marTop w:val="0"/>
      <w:marBottom w:val="0"/>
      <w:divBdr>
        <w:top w:val="none" w:sz="0" w:space="0" w:color="auto"/>
        <w:left w:val="none" w:sz="0" w:space="0" w:color="auto"/>
        <w:bottom w:val="none" w:sz="0" w:space="0" w:color="auto"/>
        <w:right w:val="none" w:sz="0" w:space="0" w:color="auto"/>
      </w:divBdr>
    </w:div>
    <w:div w:id="1571648581">
      <w:bodyDiv w:val="1"/>
      <w:marLeft w:val="0"/>
      <w:marRight w:val="0"/>
      <w:marTop w:val="0"/>
      <w:marBottom w:val="0"/>
      <w:divBdr>
        <w:top w:val="none" w:sz="0" w:space="0" w:color="auto"/>
        <w:left w:val="none" w:sz="0" w:space="0" w:color="auto"/>
        <w:bottom w:val="none" w:sz="0" w:space="0" w:color="auto"/>
        <w:right w:val="none" w:sz="0" w:space="0" w:color="auto"/>
      </w:divBdr>
    </w:div>
    <w:div w:id="1572543732">
      <w:bodyDiv w:val="1"/>
      <w:marLeft w:val="0"/>
      <w:marRight w:val="0"/>
      <w:marTop w:val="0"/>
      <w:marBottom w:val="0"/>
      <w:divBdr>
        <w:top w:val="none" w:sz="0" w:space="0" w:color="auto"/>
        <w:left w:val="none" w:sz="0" w:space="0" w:color="auto"/>
        <w:bottom w:val="none" w:sz="0" w:space="0" w:color="auto"/>
        <w:right w:val="none" w:sz="0" w:space="0" w:color="auto"/>
      </w:divBdr>
    </w:div>
    <w:div w:id="1572810739">
      <w:bodyDiv w:val="1"/>
      <w:marLeft w:val="0"/>
      <w:marRight w:val="0"/>
      <w:marTop w:val="0"/>
      <w:marBottom w:val="0"/>
      <w:divBdr>
        <w:top w:val="none" w:sz="0" w:space="0" w:color="auto"/>
        <w:left w:val="none" w:sz="0" w:space="0" w:color="auto"/>
        <w:bottom w:val="none" w:sz="0" w:space="0" w:color="auto"/>
        <w:right w:val="none" w:sz="0" w:space="0" w:color="auto"/>
      </w:divBdr>
    </w:div>
    <w:div w:id="1573269144">
      <w:bodyDiv w:val="1"/>
      <w:marLeft w:val="0"/>
      <w:marRight w:val="0"/>
      <w:marTop w:val="0"/>
      <w:marBottom w:val="0"/>
      <w:divBdr>
        <w:top w:val="none" w:sz="0" w:space="0" w:color="auto"/>
        <w:left w:val="none" w:sz="0" w:space="0" w:color="auto"/>
        <w:bottom w:val="none" w:sz="0" w:space="0" w:color="auto"/>
        <w:right w:val="none" w:sz="0" w:space="0" w:color="auto"/>
      </w:divBdr>
    </w:div>
    <w:div w:id="1573546522">
      <w:bodyDiv w:val="1"/>
      <w:marLeft w:val="0"/>
      <w:marRight w:val="0"/>
      <w:marTop w:val="0"/>
      <w:marBottom w:val="0"/>
      <w:divBdr>
        <w:top w:val="none" w:sz="0" w:space="0" w:color="auto"/>
        <w:left w:val="none" w:sz="0" w:space="0" w:color="auto"/>
        <w:bottom w:val="none" w:sz="0" w:space="0" w:color="auto"/>
        <w:right w:val="none" w:sz="0" w:space="0" w:color="auto"/>
      </w:divBdr>
    </w:div>
    <w:div w:id="1573739505">
      <w:bodyDiv w:val="1"/>
      <w:marLeft w:val="0"/>
      <w:marRight w:val="0"/>
      <w:marTop w:val="0"/>
      <w:marBottom w:val="0"/>
      <w:divBdr>
        <w:top w:val="none" w:sz="0" w:space="0" w:color="auto"/>
        <w:left w:val="none" w:sz="0" w:space="0" w:color="auto"/>
        <w:bottom w:val="none" w:sz="0" w:space="0" w:color="auto"/>
        <w:right w:val="none" w:sz="0" w:space="0" w:color="auto"/>
      </w:divBdr>
      <w:divsChild>
        <w:div w:id="1512642591">
          <w:marLeft w:val="0"/>
          <w:marRight w:val="0"/>
          <w:marTop w:val="0"/>
          <w:marBottom w:val="0"/>
          <w:divBdr>
            <w:top w:val="none" w:sz="0" w:space="0" w:color="auto"/>
            <w:left w:val="none" w:sz="0" w:space="0" w:color="auto"/>
            <w:bottom w:val="none" w:sz="0" w:space="0" w:color="auto"/>
            <w:right w:val="none" w:sz="0" w:space="0" w:color="auto"/>
          </w:divBdr>
          <w:divsChild>
            <w:div w:id="1220439320">
              <w:marLeft w:val="0"/>
              <w:marRight w:val="0"/>
              <w:marTop w:val="0"/>
              <w:marBottom w:val="0"/>
              <w:divBdr>
                <w:top w:val="none" w:sz="0" w:space="0" w:color="auto"/>
                <w:left w:val="none" w:sz="0" w:space="0" w:color="auto"/>
                <w:bottom w:val="none" w:sz="0" w:space="0" w:color="auto"/>
                <w:right w:val="none" w:sz="0" w:space="0" w:color="auto"/>
              </w:divBdr>
            </w:div>
            <w:div w:id="1269049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5509331">
      <w:bodyDiv w:val="1"/>
      <w:marLeft w:val="0"/>
      <w:marRight w:val="0"/>
      <w:marTop w:val="0"/>
      <w:marBottom w:val="0"/>
      <w:divBdr>
        <w:top w:val="none" w:sz="0" w:space="0" w:color="auto"/>
        <w:left w:val="none" w:sz="0" w:space="0" w:color="auto"/>
        <w:bottom w:val="none" w:sz="0" w:space="0" w:color="auto"/>
        <w:right w:val="none" w:sz="0" w:space="0" w:color="auto"/>
      </w:divBdr>
    </w:div>
    <w:div w:id="1576552908">
      <w:bodyDiv w:val="1"/>
      <w:marLeft w:val="0"/>
      <w:marRight w:val="0"/>
      <w:marTop w:val="0"/>
      <w:marBottom w:val="0"/>
      <w:divBdr>
        <w:top w:val="none" w:sz="0" w:space="0" w:color="auto"/>
        <w:left w:val="none" w:sz="0" w:space="0" w:color="auto"/>
        <w:bottom w:val="none" w:sz="0" w:space="0" w:color="auto"/>
        <w:right w:val="none" w:sz="0" w:space="0" w:color="auto"/>
      </w:divBdr>
    </w:div>
    <w:div w:id="1579170274">
      <w:bodyDiv w:val="1"/>
      <w:marLeft w:val="0"/>
      <w:marRight w:val="0"/>
      <w:marTop w:val="0"/>
      <w:marBottom w:val="0"/>
      <w:divBdr>
        <w:top w:val="none" w:sz="0" w:space="0" w:color="auto"/>
        <w:left w:val="none" w:sz="0" w:space="0" w:color="auto"/>
        <w:bottom w:val="none" w:sz="0" w:space="0" w:color="auto"/>
        <w:right w:val="none" w:sz="0" w:space="0" w:color="auto"/>
      </w:divBdr>
    </w:div>
    <w:div w:id="1579680018">
      <w:bodyDiv w:val="1"/>
      <w:marLeft w:val="0"/>
      <w:marRight w:val="0"/>
      <w:marTop w:val="0"/>
      <w:marBottom w:val="0"/>
      <w:divBdr>
        <w:top w:val="none" w:sz="0" w:space="0" w:color="auto"/>
        <w:left w:val="none" w:sz="0" w:space="0" w:color="auto"/>
        <w:bottom w:val="none" w:sz="0" w:space="0" w:color="auto"/>
        <w:right w:val="none" w:sz="0" w:space="0" w:color="auto"/>
      </w:divBdr>
    </w:div>
    <w:div w:id="1584483830">
      <w:bodyDiv w:val="1"/>
      <w:marLeft w:val="0"/>
      <w:marRight w:val="0"/>
      <w:marTop w:val="0"/>
      <w:marBottom w:val="0"/>
      <w:divBdr>
        <w:top w:val="none" w:sz="0" w:space="0" w:color="auto"/>
        <w:left w:val="none" w:sz="0" w:space="0" w:color="auto"/>
        <w:bottom w:val="none" w:sz="0" w:space="0" w:color="auto"/>
        <w:right w:val="none" w:sz="0" w:space="0" w:color="auto"/>
      </w:divBdr>
    </w:div>
    <w:div w:id="1584562060">
      <w:bodyDiv w:val="1"/>
      <w:marLeft w:val="0"/>
      <w:marRight w:val="0"/>
      <w:marTop w:val="0"/>
      <w:marBottom w:val="0"/>
      <w:divBdr>
        <w:top w:val="none" w:sz="0" w:space="0" w:color="auto"/>
        <w:left w:val="none" w:sz="0" w:space="0" w:color="auto"/>
        <w:bottom w:val="none" w:sz="0" w:space="0" w:color="auto"/>
        <w:right w:val="none" w:sz="0" w:space="0" w:color="auto"/>
      </w:divBdr>
    </w:div>
    <w:div w:id="1587425351">
      <w:bodyDiv w:val="1"/>
      <w:marLeft w:val="0"/>
      <w:marRight w:val="0"/>
      <w:marTop w:val="0"/>
      <w:marBottom w:val="0"/>
      <w:divBdr>
        <w:top w:val="none" w:sz="0" w:space="0" w:color="auto"/>
        <w:left w:val="none" w:sz="0" w:space="0" w:color="auto"/>
        <w:bottom w:val="none" w:sz="0" w:space="0" w:color="auto"/>
        <w:right w:val="none" w:sz="0" w:space="0" w:color="auto"/>
      </w:divBdr>
    </w:div>
    <w:div w:id="1587956709">
      <w:bodyDiv w:val="1"/>
      <w:marLeft w:val="0"/>
      <w:marRight w:val="0"/>
      <w:marTop w:val="0"/>
      <w:marBottom w:val="0"/>
      <w:divBdr>
        <w:top w:val="none" w:sz="0" w:space="0" w:color="auto"/>
        <w:left w:val="none" w:sz="0" w:space="0" w:color="auto"/>
        <w:bottom w:val="none" w:sz="0" w:space="0" w:color="auto"/>
        <w:right w:val="none" w:sz="0" w:space="0" w:color="auto"/>
      </w:divBdr>
    </w:div>
    <w:div w:id="1588346530">
      <w:bodyDiv w:val="1"/>
      <w:marLeft w:val="0"/>
      <w:marRight w:val="0"/>
      <w:marTop w:val="0"/>
      <w:marBottom w:val="0"/>
      <w:divBdr>
        <w:top w:val="none" w:sz="0" w:space="0" w:color="auto"/>
        <w:left w:val="none" w:sz="0" w:space="0" w:color="auto"/>
        <w:bottom w:val="none" w:sz="0" w:space="0" w:color="auto"/>
        <w:right w:val="none" w:sz="0" w:space="0" w:color="auto"/>
      </w:divBdr>
    </w:div>
    <w:div w:id="1591423842">
      <w:bodyDiv w:val="1"/>
      <w:marLeft w:val="0"/>
      <w:marRight w:val="0"/>
      <w:marTop w:val="0"/>
      <w:marBottom w:val="0"/>
      <w:divBdr>
        <w:top w:val="none" w:sz="0" w:space="0" w:color="auto"/>
        <w:left w:val="none" w:sz="0" w:space="0" w:color="auto"/>
        <w:bottom w:val="none" w:sz="0" w:space="0" w:color="auto"/>
        <w:right w:val="none" w:sz="0" w:space="0" w:color="auto"/>
      </w:divBdr>
    </w:div>
    <w:div w:id="1591962154">
      <w:bodyDiv w:val="1"/>
      <w:marLeft w:val="0"/>
      <w:marRight w:val="0"/>
      <w:marTop w:val="0"/>
      <w:marBottom w:val="0"/>
      <w:divBdr>
        <w:top w:val="none" w:sz="0" w:space="0" w:color="auto"/>
        <w:left w:val="none" w:sz="0" w:space="0" w:color="auto"/>
        <w:bottom w:val="none" w:sz="0" w:space="0" w:color="auto"/>
        <w:right w:val="none" w:sz="0" w:space="0" w:color="auto"/>
      </w:divBdr>
    </w:div>
    <w:div w:id="1593735625">
      <w:bodyDiv w:val="1"/>
      <w:marLeft w:val="0"/>
      <w:marRight w:val="0"/>
      <w:marTop w:val="0"/>
      <w:marBottom w:val="0"/>
      <w:divBdr>
        <w:top w:val="none" w:sz="0" w:space="0" w:color="auto"/>
        <w:left w:val="none" w:sz="0" w:space="0" w:color="auto"/>
        <w:bottom w:val="none" w:sz="0" w:space="0" w:color="auto"/>
        <w:right w:val="none" w:sz="0" w:space="0" w:color="auto"/>
      </w:divBdr>
    </w:div>
    <w:div w:id="1599413039">
      <w:bodyDiv w:val="1"/>
      <w:marLeft w:val="0"/>
      <w:marRight w:val="0"/>
      <w:marTop w:val="0"/>
      <w:marBottom w:val="0"/>
      <w:divBdr>
        <w:top w:val="none" w:sz="0" w:space="0" w:color="auto"/>
        <w:left w:val="none" w:sz="0" w:space="0" w:color="auto"/>
        <w:bottom w:val="none" w:sz="0" w:space="0" w:color="auto"/>
        <w:right w:val="none" w:sz="0" w:space="0" w:color="auto"/>
      </w:divBdr>
    </w:div>
    <w:div w:id="1599875689">
      <w:bodyDiv w:val="1"/>
      <w:marLeft w:val="0"/>
      <w:marRight w:val="0"/>
      <w:marTop w:val="0"/>
      <w:marBottom w:val="0"/>
      <w:divBdr>
        <w:top w:val="none" w:sz="0" w:space="0" w:color="auto"/>
        <w:left w:val="none" w:sz="0" w:space="0" w:color="auto"/>
        <w:bottom w:val="none" w:sz="0" w:space="0" w:color="auto"/>
        <w:right w:val="none" w:sz="0" w:space="0" w:color="auto"/>
      </w:divBdr>
    </w:div>
    <w:div w:id="1602757953">
      <w:bodyDiv w:val="1"/>
      <w:marLeft w:val="0"/>
      <w:marRight w:val="0"/>
      <w:marTop w:val="0"/>
      <w:marBottom w:val="0"/>
      <w:divBdr>
        <w:top w:val="none" w:sz="0" w:space="0" w:color="auto"/>
        <w:left w:val="none" w:sz="0" w:space="0" w:color="auto"/>
        <w:bottom w:val="none" w:sz="0" w:space="0" w:color="auto"/>
        <w:right w:val="none" w:sz="0" w:space="0" w:color="auto"/>
      </w:divBdr>
    </w:div>
    <w:div w:id="1603026548">
      <w:bodyDiv w:val="1"/>
      <w:marLeft w:val="0"/>
      <w:marRight w:val="0"/>
      <w:marTop w:val="0"/>
      <w:marBottom w:val="0"/>
      <w:divBdr>
        <w:top w:val="none" w:sz="0" w:space="0" w:color="auto"/>
        <w:left w:val="none" w:sz="0" w:space="0" w:color="auto"/>
        <w:bottom w:val="none" w:sz="0" w:space="0" w:color="auto"/>
        <w:right w:val="none" w:sz="0" w:space="0" w:color="auto"/>
      </w:divBdr>
    </w:div>
    <w:div w:id="1606574657">
      <w:bodyDiv w:val="1"/>
      <w:marLeft w:val="0"/>
      <w:marRight w:val="0"/>
      <w:marTop w:val="0"/>
      <w:marBottom w:val="0"/>
      <w:divBdr>
        <w:top w:val="none" w:sz="0" w:space="0" w:color="auto"/>
        <w:left w:val="none" w:sz="0" w:space="0" w:color="auto"/>
        <w:bottom w:val="none" w:sz="0" w:space="0" w:color="auto"/>
        <w:right w:val="none" w:sz="0" w:space="0" w:color="auto"/>
      </w:divBdr>
      <w:divsChild>
        <w:div w:id="1334071190">
          <w:marLeft w:val="0"/>
          <w:marRight w:val="0"/>
          <w:marTop w:val="0"/>
          <w:marBottom w:val="0"/>
          <w:divBdr>
            <w:top w:val="none" w:sz="0" w:space="0" w:color="auto"/>
            <w:left w:val="none" w:sz="0" w:space="0" w:color="auto"/>
            <w:bottom w:val="none" w:sz="0" w:space="0" w:color="auto"/>
            <w:right w:val="none" w:sz="0" w:space="0" w:color="auto"/>
          </w:divBdr>
        </w:div>
      </w:divsChild>
    </w:div>
    <w:div w:id="1607805149">
      <w:bodyDiv w:val="1"/>
      <w:marLeft w:val="0"/>
      <w:marRight w:val="0"/>
      <w:marTop w:val="0"/>
      <w:marBottom w:val="0"/>
      <w:divBdr>
        <w:top w:val="none" w:sz="0" w:space="0" w:color="auto"/>
        <w:left w:val="none" w:sz="0" w:space="0" w:color="auto"/>
        <w:bottom w:val="none" w:sz="0" w:space="0" w:color="auto"/>
        <w:right w:val="none" w:sz="0" w:space="0" w:color="auto"/>
      </w:divBdr>
    </w:div>
    <w:div w:id="1608804883">
      <w:bodyDiv w:val="1"/>
      <w:marLeft w:val="0"/>
      <w:marRight w:val="0"/>
      <w:marTop w:val="0"/>
      <w:marBottom w:val="0"/>
      <w:divBdr>
        <w:top w:val="none" w:sz="0" w:space="0" w:color="auto"/>
        <w:left w:val="none" w:sz="0" w:space="0" w:color="auto"/>
        <w:bottom w:val="none" w:sz="0" w:space="0" w:color="auto"/>
        <w:right w:val="none" w:sz="0" w:space="0" w:color="auto"/>
      </w:divBdr>
    </w:div>
    <w:div w:id="1609049257">
      <w:bodyDiv w:val="1"/>
      <w:marLeft w:val="0"/>
      <w:marRight w:val="0"/>
      <w:marTop w:val="0"/>
      <w:marBottom w:val="0"/>
      <w:divBdr>
        <w:top w:val="none" w:sz="0" w:space="0" w:color="auto"/>
        <w:left w:val="none" w:sz="0" w:space="0" w:color="auto"/>
        <w:bottom w:val="none" w:sz="0" w:space="0" w:color="auto"/>
        <w:right w:val="none" w:sz="0" w:space="0" w:color="auto"/>
      </w:divBdr>
    </w:div>
    <w:div w:id="1609072612">
      <w:bodyDiv w:val="1"/>
      <w:marLeft w:val="0"/>
      <w:marRight w:val="0"/>
      <w:marTop w:val="0"/>
      <w:marBottom w:val="0"/>
      <w:divBdr>
        <w:top w:val="none" w:sz="0" w:space="0" w:color="auto"/>
        <w:left w:val="none" w:sz="0" w:space="0" w:color="auto"/>
        <w:bottom w:val="none" w:sz="0" w:space="0" w:color="auto"/>
        <w:right w:val="none" w:sz="0" w:space="0" w:color="auto"/>
      </w:divBdr>
      <w:divsChild>
        <w:div w:id="168101684">
          <w:marLeft w:val="0"/>
          <w:marRight w:val="0"/>
          <w:marTop w:val="0"/>
          <w:marBottom w:val="0"/>
          <w:divBdr>
            <w:top w:val="none" w:sz="0" w:space="0" w:color="auto"/>
            <w:left w:val="none" w:sz="0" w:space="0" w:color="auto"/>
            <w:bottom w:val="none" w:sz="0" w:space="0" w:color="auto"/>
            <w:right w:val="none" w:sz="0" w:space="0" w:color="auto"/>
          </w:divBdr>
          <w:divsChild>
            <w:div w:id="1402945577">
              <w:marLeft w:val="0"/>
              <w:marRight w:val="0"/>
              <w:marTop w:val="0"/>
              <w:marBottom w:val="0"/>
              <w:divBdr>
                <w:top w:val="none" w:sz="0" w:space="0" w:color="auto"/>
                <w:left w:val="none" w:sz="0" w:space="0" w:color="auto"/>
                <w:bottom w:val="none" w:sz="0" w:space="0" w:color="auto"/>
                <w:right w:val="none" w:sz="0" w:space="0" w:color="auto"/>
              </w:divBdr>
            </w:div>
            <w:div w:id="1806896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9191149">
      <w:bodyDiv w:val="1"/>
      <w:marLeft w:val="0"/>
      <w:marRight w:val="0"/>
      <w:marTop w:val="0"/>
      <w:marBottom w:val="0"/>
      <w:divBdr>
        <w:top w:val="none" w:sz="0" w:space="0" w:color="auto"/>
        <w:left w:val="none" w:sz="0" w:space="0" w:color="auto"/>
        <w:bottom w:val="none" w:sz="0" w:space="0" w:color="auto"/>
        <w:right w:val="none" w:sz="0" w:space="0" w:color="auto"/>
      </w:divBdr>
    </w:div>
    <w:div w:id="1609435011">
      <w:bodyDiv w:val="1"/>
      <w:marLeft w:val="0"/>
      <w:marRight w:val="0"/>
      <w:marTop w:val="0"/>
      <w:marBottom w:val="0"/>
      <w:divBdr>
        <w:top w:val="none" w:sz="0" w:space="0" w:color="auto"/>
        <w:left w:val="none" w:sz="0" w:space="0" w:color="auto"/>
        <w:bottom w:val="none" w:sz="0" w:space="0" w:color="auto"/>
        <w:right w:val="none" w:sz="0" w:space="0" w:color="auto"/>
      </w:divBdr>
    </w:div>
    <w:div w:id="1609661681">
      <w:bodyDiv w:val="1"/>
      <w:marLeft w:val="0"/>
      <w:marRight w:val="0"/>
      <w:marTop w:val="0"/>
      <w:marBottom w:val="0"/>
      <w:divBdr>
        <w:top w:val="none" w:sz="0" w:space="0" w:color="auto"/>
        <w:left w:val="none" w:sz="0" w:space="0" w:color="auto"/>
        <w:bottom w:val="none" w:sz="0" w:space="0" w:color="auto"/>
        <w:right w:val="none" w:sz="0" w:space="0" w:color="auto"/>
      </w:divBdr>
    </w:div>
    <w:div w:id="1610889517">
      <w:bodyDiv w:val="1"/>
      <w:marLeft w:val="0"/>
      <w:marRight w:val="0"/>
      <w:marTop w:val="0"/>
      <w:marBottom w:val="0"/>
      <w:divBdr>
        <w:top w:val="none" w:sz="0" w:space="0" w:color="auto"/>
        <w:left w:val="none" w:sz="0" w:space="0" w:color="auto"/>
        <w:bottom w:val="none" w:sz="0" w:space="0" w:color="auto"/>
        <w:right w:val="none" w:sz="0" w:space="0" w:color="auto"/>
      </w:divBdr>
    </w:div>
    <w:div w:id="1610895942">
      <w:bodyDiv w:val="1"/>
      <w:marLeft w:val="0"/>
      <w:marRight w:val="0"/>
      <w:marTop w:val="0"/>
      <w:marBottom w:val="0"/>
      <w:divBdr>
        <w:top w:val="none" w:sz="0" w:space="0" w:color="auto"/>
        <w:left w:val="none" w:sz="0" w:space="0" w:color="auto"/>
        <w:bottom w:val="none" w:sz="0" w:space="0" w:color="auto"/>
        <w:right w:val="none" w:sz="0" w:space="0" w:color="auto"/>
      </w:divBdr>
    </w:div>
    <w:div w:id="1613703807">
      <w:bodyDiv w:val="1"/>
      <w:marLeft w:val="0"/>
      <w:marRight w:val="0"/>
      <w:marTop w:val="0"/>
      <w:marBottom w:val="0"/>
      <w:divBdr>
        <w:top w:val="none" w:sz="0" w:space="0" w:color="auto"/>
        <w:left w:val="none" w:sz="0" w:space="0" w:color="auto"/>
        <w:bottom w:val="none" w:sz="0" w:space="0" w:color="auto"/>
        <w:right w:val="none" w:sz="0" w:space="0" w:color="auto"/>
      </w:divBdr>
    </w:div>
    <w:div w:id="1614479486">
      <w:bodyDiv w:val="1"/>
      <w:marLeft w:val="0"/>
      <w:marRight w:val="0"/>
      <w:marTop w:val="0"/>
      <w:marBottom w:val="0"/>
      <w:divBdr>
        <w:top w:val="none" w:sz="0" w:space="0" w:color="auto"/>
        <w:left w:val="none" w:sz="0" w:space="0" w:color="auto"/>
        <w:bottom w:val="none" w:sz="0" w:space="0" w:color="auto"/>
        <w:right w:val="none" w:sz="0" w:space="0" w:color="auto"/>
      </w:divBdr>
    </w:div>
    <w:div w:id="1616447620">
      <w:bodyDiv w:val="1"/>
      <w:marLeft w:val="0"/>
      <w:marRight w:val="0"/>
      <w:marTop w:val="0"/>
      <w:marBottom w:val="0"/>
      <w:divBdr>
        <w:top w:val="none" w:sz="0" w:space="0" w:color="auto"/>
        <w:left w:val="none" w:sz="0" w:space="0" w:color="auto"/>
        <w:bottom w:val="none" w:sz="0" w:space="0" w:color="auto"/>
        <w:right w:val="none" w:sz="0" w:space="0" w:color="auto"/>
      </w:divBdr>
    </w:div>
    <w:div w:id="1619216519">
      <w:bodyDiv w:val="1"/>
      <w:marLeft w:val="0"/>
      <w:marRight w:val="0"/>
      <w:marTop w:val="0"/>
      <w:marBottom w:val="0"/>
      <w:divBdr>
        <w:top w:val="none" w:sz="0" w:space="0" w:color="auto"/>
        <w:left w:val="none" w:sz="0" w:space="0" w:color="auto"/>
        <w:bottom w:val="none" w:sz="0" w:space="0" w:color="auto"/>
        <w:right w:val="none" w:sz="0" w:space="0" w:color="auto"/>
      </w:divBdr>
    </w:div>
    <w:div w:id="1619338857">
      <w:bodyDiv w:val="1"/>
      <w:marLeft w:val="0"/>
      <w:marRight w:val="0"/>
      <w:marTop w:val="0"/>
      <w:marBottom w:val="0"/>
      <w:divBdr>
        <w:top w:val="none" w:sz="0" w:space="0" w:color="auto"/>
        <w:left w:val="none" w:sz="0" w:space="0" w:color="auto"/>
        <w:bottom w:val="none" w:sz="0" w:space="0" w:color="auto"/>
        <w:right w:val="none" w:sz="0" w:space="0" w:color="auto"/>
      </w:divBdr>
    </w:div>
    <w:div w:id="1619681991">
      <w:bodyDiv w:val="1"/>
      <w:marLeft w:val="0"/>
      <w:marRight w:val="0"/>
      <w:marTop w:val="0"/>
      <w:marBottom w:val="0"/>
      <w:divBdr>
        <w:top w:val="none" w:sz="0" w:space="0" w:color="auto"/>
        <w:left w:val="none" w:sz="0" w:space="0" w:color="auto"/>
        <w:bottom w:val="none" w:sz="0" w:space="0" w:color="auto"/>
        <w:right w:val="none" w:sz="0" w:space="0" w:color="auto"/>
      </w:divBdr>
      <w:divsChild>
        <w:div w:id="1030689525">
          <w:marLeft w:val="0"/>
          <w:marRight w:val="0"/>
          <w:marTop w:val="0"/>
          <w:marBottom w:val="0"/>
          <w:divBdr>
            <w:top w:val="none" w:sz="0" w:space="0" w:color="auto"/>
            <w:left w:val="none" w:sz="0" w:space="0" w:color="auto"/>
            <w:bottom w:val="none" w:sz="0" w:space="0" w:color="auto"/>
            <w:right w:val="none" w:sz="0" w:space="0" w:color="auto"/>
          </w:divBdr>
          <w:divsChild>
            <w:div w:id="1306005897">
              <w:marLeft w:val="0"/>
              <w:marRight w:val="0"/>
              <w:marTop w:val="0"/>
              <w:marBottom w:val="0"/>
              <w:divBdr>
                <w:top w:val="none" w:sz="0" w:space="0" w:color="auto"/>
                <w:left w:val="none" w:sz="0" w:space="0" w:color="auto"/>
                <w:bottom w:val="none" w:sz="0" w:space="0" w:color="auto"/>
                <w:right w:val="none" w:sz="0" w:space="0" w:color="auto"/>
              </w:divBdr>
            </w:div>
            <w:div w:id="1950890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842490">
      <w:bodyDiv w:val="1"/>
      <w:marLeft w:val="0"/>
      <w:marRight w:val="0"/>
      <w:marTop w:val="0"/>
      <w:marBottom w:val="0"/>
      <w:divBdr>
        <w:top w:val="none" w:sz="0" w:space="0" w:color="auto"/>
        <w:left w:val="none" w:sz="0" w:space="0" w:color="auto"/>
        <w:bottom w:val="none" w:sz="0" w:space="0" w:color="auto"/>
        <w:right w:val="none" w:sz="0" w:space="0" w:color="auto"/>
      </w:divBdr>
    </w:div>
    <w:div w:id="1627346411">
      <w:bodyDiv w:val="1"/>
      <w:marLeft w:val="0"/>
      <w:marRight w:val="0"/>
      <w:marTop w:val="0"/>
      <w:marBottom w:val="0"/>
      <w:divBdr>
        <w:top w:val="none" w:sz="0" w:space="0" w:color="auto"/>
        <w:left w:val="none" w:sz="0" w:space="0" w:color="auto"/>
        <w:bottom w:val="none" w:sz="0" w:space="0" w:color="auto"/>
        <w:right w:val="none" w:sz="0" w:space="0" w:color="auto"/>
      </w:divBdr>
    </w:div>
    <w:div w:id="1627932666">
      <w:bodyDiv w:val="1"/>
      <w:marLeft w:val="0"/>
      <w:marRight w:val="0"/>
      <w:marTop w:val="0"/>
      <w:marBottom w:val="0"/>
      <w:divBdr>
        <w:top w:val="none" w:sz="0" w:space="0" w:color="auto"/>
        <w:left w:val="none" w:sz="0" w:space="0" w:color="auto"/>
        <w:bottom w:val="none" w:sz="0" w:space="0" w:color="auto"/>
        <w:right w:val="none" w:sz="0" w:space="0" w:color="auto"/>
      </w:divBdr>
      <w:divsChild>
        <w:div w:id="814377927">
          <w:marLeft w:val="0"/>
          <w:marRight w:val="0"/>
          <w:marTop w:val="0"/>
          <w:marBottom w:val="0"/>
          <w:divBdr>
            <w:top w:val="none" w:sz="0" w:space="0" w:color="auto"/>
            <w:left w:val="none" w:sz="0" w:space="0" w:color="auto"/>
            <w:bottom w:val="none" w:sz="0" w:space="0" w:color="auto"/>
            <w:right w:val="none" w:sz="0" w:space="0" w:color="auto"/>
          </w:divBdr>
          <w:divsChild>
            <w:div w:id="185023608">
              <w:marLeft w:val="0"/>
              <w:marRight w:val="0"/>
              <w:marTop w:val="0"/>
              <w:marBottom w:val="0"/>
              <w:divBdr>
                <w:top w:val="none" w:sz="0" w:space="0" w:color="auto"/>
                <w:left w:val="none" w:sz="0" w:space="0" w:color="auto"/>
                <w:bottom w:val="none" w:sz="0" w:space="0" w:color="auto"/>
                <w:right w:val="none" w:sz="0" w:space="0" w:color="auto"/>
              </w:divBdr>
            </w:div>
            <w:div w:id="1494563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0042952">
      <w:bodyDiv w:val="1"/>
      <w:marLeft w:val="0"/>
      <w:marRight w:val="0"/>
      <w:marTop w:val="0"/>
      <w:marBottom w:val="0"/>
      <w:divBdr>
        <w:top w:val="none" w:sz="0" w:space="0" w:color="auto"/>
        <w:left w:val="none" w:sz="0" w:space="0" w:color="auto"/>
        <w:bottom w:val="none" w:sz="0" w:space="0" w:color="auto"/>
        <w:right w:val="none" w:sz="0" w:space="0" w:color="auto"/>
      </w:divBdr>
    </w:div>
    <w:div w:id="1631978918">
      <w:bodyDiv w:val="1"/>
      <w:marLeft w:val="0"/>
      <w:marRight w:val="0"/>
      <w:marTop w:val="0"/>
      <w:marBottom w:val="0"/>
      <w:divBdr>
        <w:top w:val="none" w:sz="0" w:space="0" w:color="auto"/>
        <w:left w:val="none" w:sz="0" w:space="0" w:color="auto"/>
        <w:bottom w:val="none" w:sz="0" w:space="0" w:color="auto"/>
        <w:right w:val="none" w:sz="0" w:space="0" w:color="auto"/>
      </w:divBdr>
    </w:div>
    <w:div w:id="1632325365">
      <w:bodyDiv w:val="1"/>
      <w:marLeft w:val="0"/>
      <w:marRight w:val="0"/>
      <w:marTop w:val="0"/>
      <w:marBottom w:val="0"/>
      <w:divBdr>
        <w:top w:val="none" w:sz="0" w:space="0" w:color="auto"/>
        <w:left w:val="none" w:sz="0" w:space="0" w:color="auto"/>
        <w:bottom w:val="none" w:sz="0" w:space="0" w:color="auto"/>
        <w:right w:val="none" w:sz="0" w:space="0" w:color="auto"/>
      </w:divBdr>
      <w:divsChild>
        <w:div w:id="350567468">
          <w:marLeft w:val="0"/>
          <w:marRight w:val="0"/>
          <w:marTop w:val="0"/>
          <w:marBottom w:val="0"/>
          <w:divBdr>
            <w:top w:val="none" w:sz="0" w:space="0" w:color="auto"/>
            <w:left w:val="none" w:sz="0" w:space="0" w:color="auto"/>
            <w:bottom w:val="none" w:sz="0" w:space="0" w:color="auto"/>
            <w:right w:val="none" w:sz="0" w:space="0" w:color="auto"/>
          </w:divBdr>
        </w:div>
        <w:div w:id="443038731">
          <w:marLeft w:val="0"/>
          <w:marRight w:val="0"/>
          <w:marTop w:val="0"/>
          <w:marBottom w:val="0"/>
          <w:divBdr>
            <w:top w:val="none" w:sz="0" w:space="0" w:color="auto"/>
            <w:left w:val="none" w:sz="0" w:space="0" w:color="auto"/>
            <w:bottom w:val="none" w:sz="0" w:space="0" w:color="auto"/>
            <w:right w:val="none" w:sz="0" w:space="0" w:color="auto"/>
          </w:divBdr>
        </w:div>
        <w:div w:id="678315471">
          <w:marLeft w:val="0"/>
          <w:marRight w:val="0"/>
          <w:marTop w:val="0"/>
          <w:marBottom w:val="0"/>
          <w:divBdr>
            <w:top w:val="none" w:sz="0" w:space="0" w:color="auto"/>
            <w:left w:val="none" w:sz="0" w:space="0" w:color="auto"/>
            <w:bottom w:val="none" w:sz="0" w:space="0" w:color="auto"/>
            <w:right w:val="none" w:sz="0" w:space="0" w:color="auto"/>
          </w:divBdr>
        </w:div>
        <w:div w:id="1118379254">
          <w:marLeft w:val="0"/>
          <w:marRight w:val="0"/>
          <w:marTop w:val="0"/>
          <w:marBottom w:val="0"/>
          <w:divBdr>
            <w:top w:val="none" w:sz="0" w:space="0" w:color="auto"/>
            <w:left w:val="none" w:sz="0" w:space="0" w:color="auto"/>
            <w:bottom w:val="none" w:sz="0" w:space="0" w:color="auto"/>
            <w:right w:val="none" w:sz="0" w:space="0" w:color="auto"/>
          </w:divBdr>
        </w:div>
        <w:div w:id="2140218018">
          <w:marLeft w:val="0"/>
          <w:marRight w:val="0"/>
          <w:marTop w:val="0"/>
          <w:marBottom w:val="0"/>
          <w:divBdr>
            <w:top w:val="none" w:sz="0" w:space="0" w:color="auto"/>
            <w:left w:val="none" w:sz="0" w:space="0" w:color="auto"/>
            <w:bottom w:val="none" w:sz="0" w:space="0" w:color="auto"/>
            <w:right w:val="none" w:sz="0" w:space="0" w:color="auto"/>
          </w:divBdr>
        </w:div>
      </w:divsChild>
    </w:div>
    <w:div w:id="1632437137">
      <w:bodyDiv w:val="1"/>
      <w:marLeft w:val="0"/>
      <w:marRight w:val="0"/>
      <w:marTop w:val="0"/>
      <w:marBottom w:val="0"/>
      <w:divBdr>
        <w:top w:val="none" w:sz="0" w:space="0" w:color="auto"/>
        <w:left w:val="none" w:sz="0" w:space="0" w:color="auto"/>
        <w:bottom w:val="none" w:sz="0" w:space="0" w:color="auto"/>
        <w:right w:val="none" w:sz="0" w:space="0" w:color="auto"/>
      </w:divBdr>
    </w:div>
    <w:div w:id="1633057853">
      <w:bodyDiv w:val="1"/>
      <w:marLeft w:val="0"/>
      <w:marRight w:val="0"/>
      <w:marTop w:val="0"/>
      <w:marBottom w:val="0"/>
      <w:divBdr>
        <w:top w:val="none" w:sz="0" w:space="0" w:color="auto"/>
        <w:left w:val="none" w:sz="0" w:space="0" w:color="auto"/>
        <w:bottom w:val="none" w:sz="0" w:space="0" w:color="auto"/>
        <w:right w:val="none" w:sz="0" w:space="0" w:color="auto"/>
      </w:divBdr>
    </w:div>
    <w:div w:id="1638799859">
      <w:bodyDiv w:val="1"/>
      <w:marLeft w:val="0"/>
      <w:marRight w:val="0"/>
      <w:marTop w:val="0"/>
      <w:marBottom w:val="0"/>
      <w:divBdr>
        <w:top w:val="none" w:sz="0" w:space="0" w:color="auto"/>
        <w:left w:val="none" w:sz="0" w:space="0" w:color="auto"/>
        <w:bottom w:val="none" w:sz="0" w:space="0" w:color="auto"/>
        <w:right w:val="none" w:sz="0" w:space="0" w:color="auto"/>
      </w:divBdr>
    </w:div>
    <w:div w:id="1639216417">
      <w:bodyDiv w:val="1"/>
      <w:marLeft w:val="0"/>
      <w:marRight w:val="0"/>
      <w:marTop w:val="0"/>
      <w:marBottom w:val="0"/>
      <w:divBdr>
        <w:top w:val="none" w:sz="0" w:space="0" w:color="auto"/>
        <w:left w:val="none" w:sz="0" w:space="0" w:color="auto"/>
        <w:bottom w:val="none" w:sz="0" w:space="0" w:color="auto"/>
        <w:right w:val="none" w:sz="0" w:space="0" w:color="auto"/>
      </w:divBdr>
    </w:div>
    <w:div w:id="1639795200">
      <w:bodyDiv w:val="1"/>
      <w:marLeft w:val="0"/>
      <w:marRight w:val="0"/>
      <w:marTop w:val="0"/>
      <w:marBottom w:val="0"/>
      <w:divBdr>
        <w:top w:val="none" w:sz="0" w:space="0" w:color="auto"/>
        <w:left w:val="none" w:sz="0" w:space="0" w:color="auto"/>
        <w:bottom w:val="none" w:sz="0" w:space="0" w:color="auto"/>
        <w:right w:val="none" w:sz="0" w:space="0" w:color="auto"/>
      </w:divBdr>
    </w:div>
    <w:div w:id="1641036376">
      <w:bodyDiv w:val="1"/>
      <w:marLeft w:val="0"/>
      <w:marRight w:val="0"/>
      <w:marTop w:val="0"/>
      <w:marBottom w:val="0"/>
      <w:divBdr>
        <w:top w:val="none" w:sz="0" w:space="0" w:color="auto"/>
        <w:left w:val="none" w:sz="0" w:space="0" w:color="auto"/>
        <w:bottom w:val="none" w:sz="0" w:space="0" w:color="auto"/>
        <w:right w:val="none" w:sz="0" w:space="0" w:color="auto"/>
      </w:divBdr>
    </w:div>
    <w:div w:id="1641037722">
      <w:bodyDiv w:val="1"/>
      <w:marLeft w:val="0"/>
      <w:marRight w:val="0"/>
      <w:marTop w:val="0"/>
      <w:marBottom w:val="0"/>
      <w:divBdr>
        <w:top w:val="none" w:sz="0" w:space="0" w:color="auto"/>
        <w:left w:val="none" w:sz="0" w:space="0" w:color="auto"/>
        <w:bottom w:val="none" w:sz="0" w:space="0" w:color="auto"/>
        <w:right w:val="none" w:sz="0" w:space="0" w:color="auto"/>
      </w:divBdr>
    </w:div>
    <w:div w:id="1641567442">
      <w:bodyDiv w:val="1"/>
      <w:marLeft w:val="0"/>
      <w:marRight w:val="0"/>
      <w:marTop w:val="0"/>
      <w:marBottom w:val="0"/>
      <w:divBdr>
        <w:top w:val="none" w:sz="0" w:space="0" w:color="auto"/>
        <w:left w:val="none" w:sz="0" w:space="0" w:color="auto"/>
        <w:bottom w:val="none" w:sz="0" w:space="0" w:color="auto"/>
        <w:right w:val="none" w:sz="0" w:space="0" w:color="auto"/>
      </w:divBdr>
    </w:div>
    <w:div w:id="1641616850">
      <w:bodyDiv w:val="1"/>
      <w:marLeft w:val="0"/>
      <w:marRight w:val="0"/>
      <w:marTop w:val="0"/>
      <w:marBottom w:val="0"/>
      <w:divBdr>
        <w:top w:val="none" w:sz="0" w:space="0" w:color="auto"/>
        <w:left w:val="none" w:sz="0" w:space="0" w:color="auto"/>
        <w:bottom w:val="none" w:sz="0" w:space="0" w:color="auto"/>
        <w:right w:val="none" w:sz="0" w:space="0" w:color="auto"/>
      </w:divBdr>
      <w:divsChild>
        <w:div w:id="2068070203">
          <w:marLeft w:val="0"/>
          <w:marRight w:val="0"/>
          <w:marTop w:val="0"/>
          <w:marBottom w:val="0"/>
          <w:divBdr>
            <w:top w:val="none" w:sz="0" w:space="0" w:color="auto"/>
            <w:left w:val="none" w:sz="0" w:space="0" w:color="auto"/>
            <w:bottom w:val="none" w:sz="0" w:space="0" w:color="auto"/>
            <w:right w:val="none" w:sz="0" w:space="0" w:color="auto"/>
          </w:divBdr>
          <w:divsChild>
            <w:div w:id="1236815340">
              <w:marLeft w:val="0"/>
              <w:marRight w:val="0"/>
              <w:marTop w:val="0"/>
              <w:marBottom w:val="0"/>
              <w:divBdr>
                <w:top w:val="none" w:sz="0" w:space="0" w:color="auto"/>
                <w:left w:val="none" w:sz="0" w:space="0" w:color="auto"/>
                <w:bottom w:val="none" w:sz="0" w:space="0" w:color="auto"/>
                <w:right w:val="none" w:sz="0" w:space="0" w:color="auto"/>
              </w:divBdr>
            </w:div>
            <w:div w:id="1957901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4503258">
      <w:bodyDiv w:val="1"/>
      <w:marLeft w:val="0"/>
      <w:marRight w:val="0"/>
      <w:marTop w:val="0"/>
      <w:marBottom w:val="0"/>
      <w:divBdr>
        <w:top w:val="none" w:sz="0" w:space="0" w:color="auto"/>
        <w:left w:val="none" w:sz="0" w:space="0" w:color="auto"/>
        <w:bottom w:val="none" w:sz="0" w:space="0" w:color="auto"/>
        <w:right w:val="none" w:sz="0" w:space="0" w:color="auto"/>
      </w:divBdr>
    </w:div>
    <w:div w:id="1644964382">
      <w:bodyDiv w:val="1"/>
      <w:marLeft w:val="0"/>
      <w:marRight w:val="0"/>
      <w:marTop w:val="0"/>
      <w:marBottom w:val="0"/>
      <w:divBdr>
        <w:top w:val="none" w:sz="0" w:space="0" w:color="auto"/>
        <w:left w:val="none" w:sz="0" w:space="0" w:color="auto"/>
        <w:bottom w:val="none" w:sz="0" w:space="0" w:color="auto"/>
        <w:right w:val="none" w:sz="0" w:space="0" w:color="auto"/>
      </w:divBdr>
    </w:div>
    <w:div w:id="1647667376">
      <w:bodyDiv w:val="1"/>
      <w:marLeft w:val="0"/>
      <w:marRight w:val="0"/>
      <w:marTop w:val="0"/>
      <w:marBottom w:val="0"/>
      <w:divBdr>
        <w:top w:val="none" w:sz="0" w:space="0" w:color="auto"/>
        <w:left w:val="none" w:sz="0" w:space="0" w:color="auto"/>
        <w:bottom w:val="none" w:sz="0" w:space="0" w:color="auto"/>
        <w:right w:val="none" w:sz="0" w:space="0" w:color="auto"/>
      </w:divBdr>
    </w:div>
    <w:div w:id="1652057956">
      <w:bodyDiv w:val="1"/>
      <w:marLeft w:val="0"/>
      <w:marRight w:val="0"/>
      <w:marTop w:val="0"/>
      <w:marBottom w:val="0"/>
      <w:divBdr>
        <w:top w:val="none" w:sz="0" w:space="0" w:color="auto"/>
        <w:left w:val="none" w:sz="0" w:space="0" w:color="auto"/>
        <w:bottom w:val="none" w:sz="0" w:space="0" w:color="auto"/>
        <w:right w:val="none" w:sz="0" w:space="0" w:color="auto"/>
      </w:divBdr>
    </w:div>
    <w:div w:id="1652445154">
      <w:bodyDiv w:val="1"/>
      <w:marLeft w:val="0"/>
      <w:marRight w:val="0"/>
      <w:marTop w:val="0"/>
      <w:marBottom w:val="0"/>
      <w:divBdr>
        <w:top w:val="none" w:sz="0" w:space="0" w:color="auto"/>
        <w:left w:val="none" w:sz="0" w:space="0" w:color="auto"/>
        <w:bottom w:val="none" w:sz="0" w:space="0" w:color="auto"/>
        <w:right w:val="none" w:sz="0" w:space="0" w:color="auto"/>
      </w:divBdr>
    </w:div>
    <w:div w:id="1654875158">
      <w:bodyDiv w:val="1"/>
      <w:marLeft w:val="0"/>
      <w:marRight w:val="0"/>
      <w:marTop w:val="0"/>
      <w:marBottom w:val="0"/>
      <w:divBdr>
        <w:top w:val="none" w:sz="0" w:space="0" w:color="auto"/>
        <w:left w:val="none" w:sz="0" w:space="0" w:color="auto"/>
        <w:bottom w:val="none" w:sz="0" w:space="0" w:color="auto"/>
        <w:right w:val="none" w:sz="0" w:space="0" w:color="auto"/>
      </w:divBdr>
    </w:div>
    <w:div w:id="1655985325">
      <w:bodyDiv w:val="1"/>
      <w:marLeft w:val="0"/>
      <w:marRight w:val="0"/>
      <w:marTop w:val="0"/>
      <w:marBottom w:val="0"/>
      <w:divBdr>
        <w:top w:val="none" w:sz="0" w:space="0" w:color="auto"/>
        <w:left w:val="none" w:sz="0" w:space="0" w:color="auto"/>
        <w:bottom w:val="none" w:sz="0" w:space="0" w:color="auto"/>
        <w:right w:val="none" w:sz="0" w:space="0" w:color="auto"/>
      </w:divBdr>
    </w:div>
    <w:div w:id="1659914742">
      <w:bodyDiv w:val="1"/>
      <w:marLeft w:val="0"/>
      <w:marRight w:val="0"/>
      <w:marTop w:val="0"/>
      <w:marBottom w:val="0"/>
      <w:divBdr>
        <w:top w:val="none" w:sz="0" w:space="0" w:color="auto"/>
        <w:left w:val="none" w:sz="0" w:space="0" w:color="auto"/>
        <w:bottom w:val="none" w:sz="0" w:space="0" w:color="auto"/>
        <w:right w:val="none" w:sz="0" w:space="0" w:color="auto"/>
      </w:divBdr>
    </w:div>
    <w:div w:id="1663660179">
      <w:bodyDiv w:val="1"/>
      <w:marLeft w:val="0"/>
      <w:marRight w:val="0"/>
      <w:marTop w:val="0"/>
      <w:marBottom w:val="0"/>
      <w:divBdr>
        <w:top w:val="none" w:sz="0" w:space="0" w:color="auto"/>
        <w:left w:val="none" w:sz="0" w:space="0" w:color="auto"/>
        <w:bottom w:val="none" w:sz="0" w:space="0" w:color="auto"/>
        <w:right w:val="none" w:sz="0" w:space="0" w:color="auto"/>
      </w:divBdr>
    </w:div>
    <w:div w:id="1663967801">
      <w:bodyDiv w:val="1"/>
      <w:marLeft w:val="0"/>
      <w:marRight w:val="0"/>
      <w:marTop w:val="0"/>
      <w:marBottom w:val="0"/>
      <w:divBdr>
        <w:top w:val="none" w:sz="0" w:space="0" w:color="auto"/>
        <w:left w:val="none" w:sz="0" w:space="0" w:color="auto"/>
        <w:bottom w:val="none" w:sz="0" w:space="0" w:color="auto"/>
        <w:right w:val="none" w:sz="0" w:space="0" w:color="auto"/>
      </w:divBdr>
    </w:div>
    <w:div w:id="1666854460">
      <w:bodyDiv w:val="1"/>
      <w:marLeft w:val="0"/>
      <w:marRight w:val="0"/>
      <w:marTop w:val="0"/>
      <w:marBottom w:val="0"/>
      <w:divBdr>
        <w:top w:val="none" w:sz="0" w:space="0" w:color="auto"/>
        <w:left w:val="none" w:sz="0" w:space="0" w:color="auto"/>
        <w:bottom w:val="none" w:sz="0" w:space="0" w:color="auto"/>
        <w:right w:val="none" w:sz="0" w:space="0" w:color="auto"/>
      </w:divBdr>
    </w:div>
    <w:div w:id="1667122692">
      <w:bodyDiv w:val="1"/>
      <w:marLeft w:val="0"/>
      <w:marRight w:val="0"/>
      <w:marTop w:val="0"/>
      <w:marBottom w:val="0"/>
      <w:divBdr>
        <w:top w:val="none" w:sz="0" w:space="0" w:color="auto"/>
        <w:left w:val="none" w:sz="0" w:space="0" w:color="auto"/>
        <w:bottom w:val="none" w:sz="0" w:space="0" w:color="auto"/>
        <w:right w:val="none" w:sz="0" w:space="0" w:color="auto"/>
      </w:divBdr>
    </w:div>
    <w:div w:id="1667516916">
      <w:bodyDiv w:val="1"/>
      <w:marLeft w:val="0"/>
      <w:marRight w:val="0"/>
      <w:marTop w:val="0"/>
      <w:marBottom w:val="0"/>
      <w:divBdr>
        <w:top w:val="none" w:sz="0" w:space="0" w:color="auto"/>
        <w:left w:val="none" w:sz="0" w:space="0" w:color="auto"/>
        <w:bottom w:val="none" w:sz="0" w:space="0" w:color="auto"/>
        <w:right w:val="none" w:sz="0" w:space="0" w:color="auto"/>
      </w:divBdr>
    </w:div>
    <w:div w:id="1667635207">
      <w:bodyDiv w:val="1"/>
      <w:marLeft w:val="0"/>
      <w:marRight w:val="0"/>
      <w:marTop w:val="0"/>
      <w:marBottom w:val="0"/>
      <w:divBdr>
        <w:top w:val="none" w:sz="0" w:space="0" w:color="auto"/>
        <w:left w:val="none" w:sz="0" w:space="0" w:color="auto"/>
        <w:bottom w:val="none" w:sz="0" w:space="0" w:color="auto"/>
        <w:right w:val="none" w:sz="0" w:space="0" w:color="auto"/>
      </w:divBdr>
    </w:div>
    <w:div w:id="1669363150">
      <w:bodyDiv w:val="1"/>
      <w:marLeft w:val="0"/>
      <w:marRight w:val="0"/>
      <w:marTop w:val="0"/>
      <w:marBottom w:val="0"/>
      <w:divBdr>
        <w:top w:val="none" w:sz="0" w:space="0" w:color="auto"/>
        <w:left w:val="none" w:sz="0" w:space="0" w:color="auto"/>
        <w:bottom w:val="none" w:sz="0" w:space="0" w:color="auto"/>
        <w:right w:val="none" w:sz="0" w:space="0" w:color="auto"/>
      </w:divBdr>
    </w:div>
    <w:div w:id="1669945228">
      <w:bodyDiv w:val="1"/>
      <w:marLeft w:val="0"/>
      <w:marRight w:val="0"/>
      <w:marTop w:val="0"/>
      <w:marBottom w:val="0"/>
      <w:divBdr>
        <w:top w:val="none" w:sz="0" w:space="0" w:color="auto"/>
        <w:left w:val="none" w:sz="0" w:space="0" w:color="auto"/>
        <w:bottom w:val="none" w:sz="0" w:space="0" w:color="auto"/>
        <w:right w:val="none" w:sz="0" w:space="0" w:color="auto"/>
      </w:divBdr>
    </w:div>
    <w:div w:id="1670207357">
      <w:bodyDiv w:val="1"/>
      <w:marLeft w:val="0"/>
      <w:marRight w:val="0"/>
      <w:marTop w:val="0"/>
      <w:marBottom w:val="0"/>
      <w:divBdr>
        <w:top w:val="none" w:sz="0" w:space="0" w:color="auto"/>
        <w:left w:val="none" w:sz="0" w:space="0" w:color="auto"/>
        <w:bottom w:val="none" w:sz="0" w:space="0" w:color="auto"/>
        <w:right w:val="none" w:sz="0" w:space="0" w:color="auto"/>
      </w:divBdr>
    </w:div>
    <w:div w:id="1674993843">
      <w:bodyDiv w:val="1"/>
      <w:marLeft w:val="0"/>
      <w:marRight w:val="0"/>
      <w:marTop w:val="0"/>
      <w:marBottom w:val="0"/>
      <w:divBdr>
        <w:top w:val="none" w:sz="0" w:space="0" w:color="auto"/>
        <w:left w:val="none" w:sz="0" w:space="0" w:color="auto"/>
        <w:bottom w:val="none" w:sz="0" w:space="0" w:color="auto"/>
        <w:right w:val="none" w:sz="0" w:space="0" w:color="auto"/>
      </w:divBdr>
    </w:div>
    <w:div w:id="1675036801">
      <w:bodyDiv w:val="1"/>
      <w:marLeft w:val="0"/>
      <w:marRight w:val="0"/>
      <w:marTop w:val="0"/>
      <w:marBottom w:val="0"/>
      <w:divBdr>
        <w:top w:val="none" w:sz="0" w:space="0" w:color="auto"/>
        <w:left w:val="none" w:sz="0" w:space="0" w:color="auto"/>
        <w:bottom w:val="none" w:sz="0" w:space="0" w:color="auto"/>
        <w:right w:val="none" w:sz="0" w:space="0" w:color="auto"/>
      </w:divBdr>
    </w:div>
    <w:div w:id="1676835165">
      <w:bodyDiv w:val="1"/>
      <w:marLeft w:val="0"/>
      <w:marRight w:val="0"/>
      <w:marTop w:val="0"/>
      <w:marBottom w:val="0"/>
      <w:divBdr>
        <w:top w:val="none" w:sz="0" w:space="0" w:color="auto"/>
        <w:left w:val="none" w:sz="0" w:space="0" w:color="auto"/>
        <w:bottom w:val="none" w:sz="0" w:space="0" w:color="auto"/>
        <w:right w:val="none" w:sz="0" w:space="0" w:color="auto"/>
      </w:divBdr>
    </w:div>
    <w:div w:id="1686901643">
      <w:bodyDiv w:val="1"/>
      <w:marLeft w:val="0"/>
      <w:marRight w:val="0"/>
      <w:marTop w:val="0"/>
      <w:marBottom w:val="0"/>
      <w:divBdr>
        <w:top w:val="none" w:sz="0" w:space="0" w:color="auto"/>
        <w:left w:val="none" w:sz="0" w:space="0" w:color="auto"/>
        <w:bottom w:val="none" w:sz="0" w:space="0" w:color="auto"/>
        <w:right w:val="none" w:sz="0" w:space="0" w:color="auto"/>
      </w:divBdr>
    </w:div>
    <w:div w:id="1687711950">
      <w:bodyDiv w:val="1"/>
      <w:marLeft w:val="0"/>
      <w:marRight w:val="0"/>
      <w:marTop w:val="0"/>
      <w:marBottom w:val="0"/>
      <w:divBdr>
        <w:top w:val="none" w:sz="0" w:space="0" w:color="auto"/>
        <w:left w:val="none" w:sz="0" w:space="0" w:color="auto"/>
        <w:bottom w:val="none" w:sz="0" w:space="0" w:color="auto"/>
        <w:right w:val="none" w:sz="0" w:space="0" w:color="auto"/>
      </w:divBdr>
    </w:div>
    <w:div w:id="1689333654">
      <w:bodyDiv w:val="1"/>
      <w:marLeft w:val="0"/>
      <w:marRight w:val="0"/>
      <w:marTop w:val="0"/>
      <w:marBottom w:val="0"/>
      <w:divBdr>
        <w:top w:val="none" w:sz="0" w:space="0" w:color="auto"/>
        <w:left w:val="none" w:sz="0" w:space="0" w:color="auto"/>
        <w:bottom w:val="none" w:sz="0" w:space="0" w:color="auto"/>
        <w:right w:val="none" w:sz="0" w:space="0" w:color="auto"/>
      </w:divBdr>
      <w:divsChild>
        <w:div w:id="1154225630">
          <w:marLeft w:val="0"/>
          <w:marRight w:val="0"/>
          <w:marTop w:val="0"/>
          <w:marBottom w:val="0"/>
          <w:divBdr>
            <w:top w:val="none" w:sz="0" w:space="0" w:color="auto"/>
            <w:left w:val="none" w:sz="0" w:space="0" w:color="auto"/>
            <w:bottom w:val="none" w:sz="0" w:space="0" w:color="auto"/>
            <w:right w:val="none" w:sz="0" w:space="0" w:color="auto"/>
          </w:divBdr>
          <w:divsChild>
            <w:div w:id="387653262">
              <w:marLeft w:val="0"/>
              <w:marRight w:val="0"/>
              <w:marTop w:val="0"/>
              <w:marBottom w:val="0"/>
              <w:divBdr>
                <w:top w:val="none" w:sz="0" w:space="0" w:color="auto"/>
                <w:left w:val="none" w:sz="0" w:space="0" w:color="auto"/>
                <w:bottom w:val="none" w:sz="0" w:space="0" w:color="auto"/>
                <w:right w:val="none" w:sz="0" w:space="0" w:color="auto"/>
              </w:divBdr>
            </w:div>
            <w:div w:id="955216112">
              <w:marLeft w:val="0"/>
              <w:marRight w:val="0"/>
              <w:marTop w:val="0"/>
              <w:marBottom w:val="0"/>
              <w:divBdr>
                <w:top w:val="none" w:sz="0" w:space="0" w:color="auto"/>
                <w:left w:val="none" w:sz="0" w:space="0" w:color="auto"/>
                <w:bottom w:val="none" w:sz="0" w:space="0" w:color="auto"/>
                <w:right w:val="none" w:sz="0" w:space="0" w:color="auto"/>
              </w:divBdr>
            </w:div>
            <w:div w:id="1140459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2100934">
      <w:bodyDiv w:val="1"/>
      <w:marLeft w:val="0"/>
      <w:marRight w:val="0"/>
      <w:marTop w:val="0"/>
      <w:marBottom w:val="0"/>
      <w:divBdr>
        <w:top w:val="none" w:sz="0" w:space="0" w:color="auto"/>
        <w:left w:val="none" w:sz="0" w:space="0" w:color="auto"/>
        <w:bottom w:val="none" w:sz="0" w:space="0" w:color="auto"/>
        <w:right w:val="none" w:sz="0" w:space="0" w:color="auto"/>
      </w:divBdr>
    </w:div>
    <w:div w:id="1696036037">
      <w:bodyDiv w:val="1"/>
      <w:marLeft w:val="0"/>
      <w:marRight w:val="0"/>
      <w:marTop w:val="0"/>
      <w:marBottom w:val="0"/>
      <w:divBdr>
        <w:top w:val="none" w:sz="0" w:space="0" w:color="auto"/>
        <w:left w:val="none" w:sz="0" w:space="0" w:color="auto"/>
        <w:bottom w:val="none" w:sz="0" w:space="0" w:color="auto"/>
        <w:right w:val="none" w:sz="0" w:space="0" w:color="auto"/>
      </w:divBdr>
    </w:div>
    <w:div w:id="1704598670">
      <w:bodyDiv w:val="1"/>
      <w:marLeft w:val="0"/>
      <w:marRight w:val="0"/>
      <w:marTop w:val="0"/>
      <w:marBottom w:val="0"/>
      <w:divBdr>
        <w:top w:val="none" w:sz="0" w:space="0" w:color="auto"/>
        <w:left w:val="none" w:sz="0" w:space="0" w:color="auto"/>
        <w:bottom w:val="none" w:sz="0" w:space="0" w:color="auto"/>
        <w:right w:val="none" w:sz="0" w:space="0" w:color="auto"/>
      </w:divBdr>
    </w:div>
    <w:div w:id="1705523719">
      <w:bodyDiv w:val="1"/>
      <w:marLeft w:val="0"/>
      <w:marRight w:val="0"/>
      <w:marTop w:val="0"/>
      <w:marBottom w:val="0"/>
      <w:divBdr>
        <w:top w:val="none" w:sz="0" w:space="0" w:color="auto"/>
        <w:left w:val="none" w:sz="0" w:space="0" w:color="auto"/>
        <w:bottom w:val="none" w:sz="0" w:space="0" w:color="auto"/>
        <w:right w:val="none" w:sz="0" w:space="0" w:color="auto"/>
      </w:divBdr>
    </w:div>
    <w:div w:id="1706758200">
      <w:bodyDiv w:val="1"/>
      <w:marLeft w:val="0"/>
      <w:marRight w:val="0"/>
      <w:marTop w:val="0"/>
      <w:marBottom w:val="0"/>
      <w:divBdr>
        <w:top w:val="none" w:sz="0" w:space="0" w:color="auto"/>
        <w:left w:val="none" w:sz="0" w:space="0" w:color="auto"/>
        <w:bottom w:val="none" w:sz="0" w:space="0" w:color="auto"/>
        <w:right w:val="none" w:sz="0" w:space="0" w:color="auto"/>
      </w:divBdr>
    </w:div>
    <w:div w:id="1707173826">
      <w:bodyDiv w:val="1"/>
      <w:marLeft w:val="0"/>
      <w:marRight w:val="0"/>
      <w:marTop w:val="0"/>
      <w:marBottom w:val="0"/>
      <w:divBdr>
        <w:top w:val="none" w:sz="0" w:space="0" w:color="auto"/>
        <w:left w:val="none" w:sz="0" w:space="0" w:color="auto"/>
        <w:bottom w:val="none" w:sz="0" w:space="0" w:color="auto"/>
        <w:right w:val="none" w:sz="0" w:space="0" w:color="auto"/>
      </w:divBdr>
    </w:div>
    <w:div w:id="1707213172">
      <w:bodyDiv w:val="1"/>
      <w:marLeft w:val="0"/>
      <w:marRight w:val="0"/>
      <w:marTop w:val="0"/>
      <w:marBottom w:val="0"/>
      <w:divBdr>
        <w:top w:val="none" w:sz="0" w:space="0" w:color="auto"/>
        <w:left w:val="none" w:sz="0" w:space="0" w:color="auto"/>
        <w:bottom w:val="none" w:sz="0" w:space="0" w:color="auto"/>
        <w:right w:val="none" w:sz="0" w:space="0" w:color="auto"/>
      </w:divBdr>
    </w:div>
    <w:div w:id="1708411673">
      <w:bodyDiv w:val="1"/>
      <w:marLeft w:val="0"/>
      <w:marRight w:val="0"/>
      <w:marTop w:val="0"/>
      <w:marBottom w:val="0"/>
      <w:divBdr>
        <w:top w:val="none" w:sz="0" w:space="0" w:color="auto"/>
        <w:left w:val="none" w:sz="0" w:space="0" w:color="auto"/>
        <w:bottom w:val="none" w:sz="0" w:space="0" w:color="auto"/>
        <w:right w:val="none" w:sz="0" w:space="0" w:color="auto"/>
      </w:divBdr>
    </w:div>
    <w:div w:id="1709181869">
      <w:bodyDiv w:val="1"/>
      <w:marLeft w:val="0"/>
      <w:marRight w:val="0"/>
      <w:marTop w:val="0"/>
      <w:marBottom w:val="0"/>
      <w:divBdr>
        <w:top w:val="none" w:sz="0" w:space="0" w:color="auto"/>
        <w:left w:val="none" w:sz="0" w:space="0" w:color="auto"/>
        <w:bottom w:val="none" w:sz="0" w:space="0" w:color="auto"/>
        <w:right w:val="none" w:sz="0" w:space="0" w:color="auto"/>
      </w:divBdr>
    </w:div>
    <w:div w:id="1713771301">
      <w:bodyDiv w:val="1"/>
      <w:marLeft w:val="0"/>
      <w:marRight w:val="0"/>
      <w:marTop w:val="0"/>
      <w:marBottom w:val="0"/>
      <w:divBdr>
        <w:top w:val="none" w:sz="0" w:space="0" w:color="auto"/>
        <w:left w:val="none" w:sz="0" w:space="0" w:color="auto"/>
        <w:bottom w:val="none" w:sz="0" w:space="0" w:color="auto"/>
        <w:right w:val="none" w:sz="0" w:space="0" w:color="auto"/>
      </w:divBdr>
    </w:div>
    <w:div w:id="1714769953">
      <w:bodyDiv w:val="1"/>
      <w:marLeft w:val="0"/>
      <w:marRight w:val="0"/>
      <w:marTop w:val="0"/>
      <w:marBottom w:val="0"/>
      <w:divBdr>
        <w:top w:val="none" w:sz="0" w:space="0" w:color="auto"/>
        <w:left w:val="none" w:sz="0" w:space="0" w:color="auto"/>
        <w:bottom w:val="none" w:sz="0" w:space="0" w:color="auto"/>
        <w:right w:val="none" w:sz="0" w:space="0" w:color="auto"/>
      </w:divBdr>
    </w:div>
    <w:div w:id="1716848863">
      <w:bodyDiv w:val="1"/>
      <w:marLeft w:val="0"/>
      <w:marRight w:val="0"/>
      <w:marTop w:val="0"/>
      <w:marBottom w:val="0"/>
      <w:divBdr>
        <w:top w:val="none" w:sz="0" w:space="0" w:color="auto"/>
        <w:left w:val="none" w:sz="0" w:space="0" w:color="auto"/>
        <w:bottom w:val="none" w:sz="0" w:space="0" w:color="auto"/>
        <w:right w:val="none" w:sz="0" w:space="0" w:color="auto"/>
      </w:divBdr>
    </w:div>
    <w:div w:id="1717048463">
      <w:bodyDiv w:val="1"/>
      <w:marLeft w:val="0"/>
      <w:marRight w:val="0"/>
      <w:marTop w:val="0"/>
      <w:marBottom w:val="0"/>
      <w:divBdr>
        <w:top w:val="none" w:sz="0" w:space="0" w:color="auto"/>
        <w:left w:val="none" w:sz="0" w:space="0" w:color="auto"/>
        <w:bottom w:val="none" w:sz="0" w:space="0" w:color="auto"/>
        <w:right w:val="none" w:sz="0" w:space="0" w:color="auto"/>
      </w:divBdr>
    </w:div>
    <w:div w:id="1717584953">
      <w:bodyDiv w:val="1"/>
      <w:marLeft w:val="0"/>
      <w:marRight w:val="0"/>
      <w:marTop w:val="0"/>
      <w:marBottom w:val="0"/>
      <w:divBdr>
        <w:top w:val="none" w:sz="0" w:space="0" w:color="auto"/>
        <w:left w:val="none" w:sz="0" w:space="0" w:color="auto"/>
        <w:bottom w:val="none" w:sz="0" w:space="0" w:color="auto"/>
        <w:right w:val="none" w:sz="0" w:space="0" w:color="auto"/>
      </w:divBdr>
    </w:div>
    <w:div w:id="1719626024">
      <w:bodyDiv w:val="1"/>
      <w:marLeft w:val="0"/>
      <w:marRight w:val="0"/>
      <w:marTop w:val="0"/>
      <w:marBottom w:val="0"/>
      <w:divBdr>
        <w:top w:val="none" w:sz="0" w:space="0" w:color="auto"/>
        <w:left w:val="none" w:sz="0" w:space="0" w:color="auto"/>
        <w:bottom w:val="none" w:sz="0" w:space="0" w:color="auto"/>
        <w:right w:val="none" w:sz="0" w:space="0" w:color="auto"/>
      </w:divBdr>
    </w:div>
    <w:div w:id="1721705690">
      <w:bodyDiv w:val="1"/>
      <w:marLeft w:val="0"/>
      <w:marRight w:val="0"/>
      <w:marTop w:val="0"/>
      <w:marBottom w:val="0"/>
      <w:divBdr>
        <w:top w:val="none" w:sz="0" w:space="0" w:color="auto"/>
        <w:left w:val="none" w:sz="0" w:space="0" w:color="auto"/>
        <w:bottom w:val="none" w:sz="0" w:space="0" w:color="auto"/>
        <w:right w:val="none" w:sz="0" w:space="0" w:color="auto"/>
      </w:divBdr>
    </w:div>
    <w:div w:id="1722628087">
      <w:bodyDiv w:val="1"/>
      <w:marLeft w:val="0"/>
      <w:marRight w:val="0"/>
      <w:marTop w:val="0"/>
      <w:marBottom w:val="0"/>
      <w:divBdr>
        <w:top w:val="none" w:sz="0" w:space="0" w:color="auto"/>
        <w:left w:val="none" w:sz="0" w:space="0" w:color="auto"/>
        <w:bottom w:val="none" w:sz="0" w:space="0" w:color="auto"/>
        <w:right w:val="none" w:sz="0" w:space="0" w:color="auto"/>
      </w:divBdr>
    </w:div>
    <w:div w:id="1724015022">
      <w:bodyDiv w:val="1"/>
      <w:marLeft w:val="0"/>
      <w:marRight w:val="0"/>
      <w:marTop w:val="0"/>
      <w:marBottom w:val="0"/>
      <w:divBdr>
        <w:top w:val="none" w:sz="0" w:space="0" w:color="auto"/>
        <w:left w:val="none" w:sz="0" w:space="0" w:color="auto"/>
        <w:bottom w:val="none" w:sz="0" w:space="0" w:color="auto"/>
        <w:right w:val="none" w:sz="0" w:space="0" w:color="auto"/>
      </w:divBdr>
    </w:div>
    <w:div w:id="1727338357">
      <w:bodyDiv w:val="1"/>
      <w:marLeft w:val="0"/>
      <w:marRight w:val="0"/>
      <w:marTop w:val="0"/>
      <w:marBottom w:val="0"/>
      <w:divBdr>
        <w:top w:val="none" w:sz="0" w:space="0" w:color="auto"/>
        <w:left w:val="none" w:sz="0" w:space="0" w:color="auto"/>
        <w:bottom w:val="none" w:sz="0" w:space="0" w:color="auto"/>
        <w:right w:val="none" w:sz="0" w:space="0" w:color="auto"/>
      </w:divBdr>
    </w:div>
    <w:div w:id="1727487591">
      <w:bodyDiv w:val="1"/>
      <w:marLeft w:val="0"/>
      <w:marRight w:val="0"/>
      <w:marTop w:val="0"/>
      <w:marBottom w:val="0"/>
      <w:divBdr>
        <w:top w:val="none" w:sz="0" w:space="0" w:color="auto"/>
        <w:left w:val="none" w:sz="0" w:space="0" w:color="auto"/>
        <w:bottom w:val="none" w:sz="0" w:space="0" w:color="auto"/>
        <w:right w:val="none" w:sz="0" w:space="0" w:color="auto"/>
      </w:divBdr>
    </w:div>
    <w:div w:id="1736933286">
      <w:bodyDiv w:val="1"/>
      <w:marLeft w:val="0"/>
      <w:marRight w:val="0"/>
      <w:marTop w:val="0"/>
      <w:marBottom w:val="0"/>
      <w:divBdr>
        <w:top w:val="none" w:sz="0" w:space="0" w:color="auto"/>
        <w:left w:val="none" w:sz="0" w:space="0" w:color="auto"/>
        <w:bottom w:val="none" w:sz="0" w:space="0" w:color="auto"/>
        <w:right w:val="none" w:sz="0" w:space="0" w:color="auto"/>
      </w:divBdr>
    </w:div>
    <w:div w:id="1739017782">
      <w:bodyDiv w:val="1"/>
      <w:marLeft w:val="0"/>
      <w:marRight w:val="0"/>
      <w:marTop w:val="0"/>
      <w:marBottom w:val="0"/>
      <w:divBdr>
        <w:top w:val="none" w:sz="0" w:space="0" w:color="auto"/>
        <w:left w:val="none" w:sz="0" w:space="0" w:color="auto"/>
        <w:bottom w:val="none" w:sz="0" w:space="0" w:color="auto"/>
        <w:right w:val="none" w:sz="0" w:space="0" w:color="auto"/>
      </w:divBdr>
    </w:div>
    <w:div w:id="1739863084">
      <w:bodyDiv w:val="1"/>
      <w:marLeft w:val="0"/>
      <w:marRight w:val="0"/>
      <w:marTop w:val="0"/>
      <w:marBottom w:val="0"/>
      <w:divBdr>
        <w:top w:val="none" w:sz="0" w:space="0" w:color="auto"/>
        <w:left w:val="none" w:sz="0" w:space="0" w:color="auto"/>
        <w:bottom w:val="none" w:sz="0" w:space="0" w:color="auto"/>
        <w:right w:val="none" w:sz="0" w:space="0" w:color="auto"/>
      </w:divBdr>
    </w:div>
    <w:div w:id="1740902841">
      <w:bodyDiv w:val="1"/>
      <w:marLeft w:val="0"/>
      <w:marRight w:val="0"/>
      <w:marTop w:val="0"/>
      <w:marBottom w:val="0"/>
      <w:divBdr>
        <w:top w:val="none" w:sz="0" w:space="0" w:color="auto"/>
        <w:left w:val="none" w:sz="0" w:space="0" w:color="auto"/>
        <w:bottom w:val="none" w:sz="0" w:space="0" w:color="auto"/>
        <w:right w:val="none" w:sz="0" w:space="0" w:color="auto"/>
      </w:divBdr>
    </w:div>
    <w:div w:id="1741437289">
      <w:bodyDiv w:val="1"/>
      <w:marLeft w:val="0"/>
      <w:marRight w:val="0"/>
      <w:marTop w:val="0"/>
      <w:marBottom w:val="0"/>
      <w:divBdr>
        <w:top w:val="none" w:sz="0" w:space="0" w:color="auto"/>
        <w:left w:val="none" w:sz="0" w:space="0" w:color="auto"/>
        <w:bottom w:val="none" w:sz="0" w:space="0" w:color="auto"/>
        <w:right w:val="none" w:sz="0" w:space="0" w:color="auto"/>
      </w:divBdr>
    </w:div>
    <w:div w:id="1745449631">
      <w:bodyDiv w:val="1"/>
      <w:marLeft w:val="0"/>
      <w:marRight w:val="0"/>
      <w:marTop w:val="0"/>
      <w:marBottom w:val="0"/>
      <w:divBdr>
        <w:top w:val="none" w:sz="0" w:space="0" w:color="auto"/>
        <w:left w:val="none" w:sz="0" w:space="0" w:color="auto"/>
        <w:bottom w:val="none" w:sz="0" w:space="0" w:color="auto"/>
        <w:right w:val="none" w:sz="0" w:space="0" w:color="auto"/>
      </w:divBdr>
    </w:div>
    <w:div w:id="1746953788">
      <w:bodyDiv w:val="1"/>
      <w:marLeft w:val="0"/>
      <w:marRight w:val="0"/>
      <w:marTop w:val="0"/>
      <w:marBottom w:val="0"/>
      <w:divBdr>
        <w:top w:val="none" w:sz="0" w:space="0" w:color="auto"/>
        <w:left w:val="none" w:sz="0" w:space="0" w:color="auto"/>
        <w:bottom w:val="none" w:sz="0" w:space="0" w:color="auto"/>
        <w:right w:val="none" w:sz="0" w:space="0" w:color="auto"/>
      </w:divBdr>
    </w:div>
    <w:div w:id="1750230620">
      <w:bodyDiv w:val="1"/>
      <w:marLeft w:val="0"/>
      <w:marRight w:val="0"/>
      <w:marTop w:val="0"/>
      <w:marBottom w:val="0"/>
      <w:divBdr>
        <w:top w:val="none" w:sz="0" w:space="0" w:color="auto"/>
        <w:left w:val="none" w:sz="0" w:space="0" w:color="auto"/>
        <w:bottom w:val="none" w:sz="0" w:space="0" w:color="auto"/>
        <w:right w:val="none" w:sz="0" w:space="0" w:color="auto"/>
      </w:divBdr>
    </w:div>
    <w:div w:id="1750734685">
      <w:bodyDiv w:val="1"/>
      <w:marLeft w:val="0"/>
      <w:marRight w:val="0"/>
      <w:marTop w:val="0"/>
      <w:marBottom w:val="0"/>
      <w:divBdr>
        <w:top w:val="none" w:sz="0" w:space="0" w:color="auto"/>
        <w:left w:val="none" w:sz="0" w:space="0" w:color="auto"/>
        <w:bottom w:val="none" w:sz="0" w:space="0" w:color="auto"/>
        <w:right w:val="none" w:sz="0" w:space="0" w:color="auto"/>
      </w:divBdr>
      <w:divsChild>
        <w:div w:id="995456765">
          <w:marLeft w:val="0"/>
          <w:marRight w:val="0"/>
          <w:marTop w:val="0"/>
          <w:marBottom w:val="0"/>
          <w:divBdr>
            <w:top w:val="none" w:sz="0" w:space="0" w:color="auto"/>
            <w:left w:val="none" w:sz="0" w:space="0" w:color="auto"/>
            <w:bottom w:val="none" w:sz="0" w:space="0" w:color="auto"/>
            <w:right w:val="none" w:sz="0" w:space="0" w:color="auto"/>
          </w:divBdr>
          <w:divsChild>
            <w:div w:id="248848966">
              <w:marLeft w:val="0"/>
              <w:marRight w:val="0"/>
              <w:marTop w:val="0"/>
              <w:marBottom w:val="0"/>
              <w:divBdr>
                <w:top w:val="none" w:sz="0" w:space="0" w:color="auto"/>
                <w:left w:val="none" w:sz="0" w:space="0" w:color="auto"/>
                <w:bottom w:val="none" w:sz="0" w:space="0" w:color="auto"/>
                <w:right w:val="none" w:sz="0" w:space="0" w:color="auto"/>
              </w:divBdr>
            </w:div>
            <w:div w:id="2071031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3576359">
      <w:bodyDiv w:val="1"/>
      <w:marLeft w:val="0"/>
      <w:marRight w:val="0"/>
      <w:marTop w:val="0"/>
      <w:marBottom w:val="0"/>
      <w:divBdr>
        <w:top w:val="none" w:sz="0" w:space="0" w:color="auto"/>
        <w:left w:val="none" w:sz="0" w:space="0" w:color="auto"/>
        <w:bottom w:val="none" w:sz="0" w:space="0" w:color="auto"/>
        <w:right w:val="none" w:sz="0" w:space="0" w:color="auto"/>
      </w:divBdr>
    </w:div>
    <w:div w:id="1754358191">
      <w:bodyDiv w:val="1"/>
      <w:marLeft w:val="0"/>
      <w:marRight w:val="0"/>
      <w:marTop w:val="0"/>
      <w:marBottom w:val="0"/>
      <w:divBdr>
        <w:top w:val="none" w:sz="0" w:space="0" w:color="auto"/>
        <w:left w:val="none" w:sz="0" w:space="0" w:color="auto"/>
        <w:bottom w:val="none" w:sz="0" w:space="0" w:color="auto"/>
        <w:right w:val="none" w:sz="0" w:space="0" w:color="auto"/>
      </w:divBdr>
    </w:div>
    <w:div w:id="1755012423">
      <w:bodyDiv w:val="1"/>
      <w:marLeft w:val="0"/>
      <w:marRight w:val="0"/>
      <w:marTop w:val="0"/>
      <w:marBottom w:val="0"/>
      <w:divBdr>
        <w:top w:val="none" w:sz="0" w:space="0" w:color="auto"/>
        <w:left w:val="none" w:sz="0" w:space="0" w:color="auto"/>
        <w:bottom w:val="none" w:sz="0" w:space="0" w:color="auto"/>
        <w:right w:val="none" w:sz="0" w:space="0" w:color="auto"/>
      </w:divBdr>
    </w:div>
    <w:div w:id="1757558640">
      <w:bodyDiv w:val="1"/>
      <w:marLeft w:val="0"/>
      <w:marRight w:val="0"/>
      <w:marTop w:val="0"/>
      <w:marBottom w:val="0"/>
      <w:divBdr>
        <w:top w:val="none" w:sz="0" w:space="0" w:color="auto"/>
        <w:left w:val="none" w:sz="0" w:space="0" w:color="auto"/>
        <w:bottom w:val="none" w:sz="0" w:space="0" w:color="auto"/>
        <w:right w:val="none" w:sz="0" w:space="0" w:color="auto"/>
      </w:divBdr>
    </w:div>
    <w:div w:id="1758287821">
      <w:bodyDiv w:val="1"/>
      <w:marLeft w:val="0"/>
      <w:marRight w:val="0"/>
      <w:marTop w:val="0"/>
      <w:marBottom w:val="0"/>
      <w:divBdr>
        <w:top w:val="none" w:sz="0" w:space="0" w:color="auto"/>
        <w:left w:val="none" w:sz="0" w:space="0" w:color="auto"/>
        <w:bottom w:val="none" w:sz="0" w:space="0" w:color="auto"/>
        <w:right w:val="none" w:sz="0" w:space="0" w:color="auto"/>
      </w:divBdr>
    </w:div>
    <w:div w:id="1759909931">
      <w:bodyDiv w:val="1"/>
      <w:marLeft w:val="0"/>
      <w:marRight w:val="0"/>
      <w:marTop w:val="0"/>
      <w:marBottom w:val="0"/>
      <w:divBdr>
        <w:top w:val="none" w:sz="0" w:space="0" w:color="auto"/>
        <w:left w:val="none" w:sz="0" w:space="0" w:color="auto"/>
        <w:bottom w:val="none" w:sz="0" w:space="0" w:color="auto"/>
        <w:right w:val="none" w:sz="0" w:space="0" w:color="auto"/>
      </w:divBdr>
    </w:div>
    <w:div w:id="1760441981">
      <w:bodyDiv w:val="1"/>
      <w:marLeft w:val="0"/>
      <w:marRight w:val="0"/>
      <w:marTop w:val="0"/>
      <w:marBottom w:val="0"/>
      <w:divBdr>
        <w:top w:val="none" w:sz="0" w:space="0" w:color="auto"/>
        <w:left w:val="none" w:sz="0" w:space="0" w:color="auto"/>
        <w:bottom w:val="none" w:sz="0" w:space="0" w:color="auto"/>
        <w:right w:val="none" w:sz="0" w:space="0" w:color="auto"/>
      </w:divBdr>
    </w:div>
    <w:div w:id="1762488054">
      <w:bodyDiv w:val="1"/>
      <w:marLeft w:val="0"/>
      <w:marRight w:val="0"/>
      <w:marTop w:val="0"/>
      <w:marBottom w:val="0"/>
      <w:divBdr>
        <w:top w:val="none" w:sz="0" w:space="0" w:color="auto"/>
        <w:left w:val="none" w:sz="0" w:space="0" w:color="auto"/>
        <w:bottom w:val="none" w:sz="0" w:space="0" w:color="auto"/>
        <w:right w:val="none" w:sz="0" w:space="0" w:color="auto"/>
      </w:divBdr>
    </w:div>
    <w:div w:id="1763991164">
      <w:bodyDiv w:val="1"/>
      <w:marLeft w:val="0"/>
      <w:marRight w:val="0"/>
      <w:marTop w:val="0"/>
      <w:marBottom w:val="0"/>
      <w:divBdr>
        <w:top w:val="none" w:sz="0" w:space="0" w:color="auto"/>
        <w:left w:val="none" w:sz="0" w:space="0" w:color="auto"/>
        <w:bottom w:val="none" w:sz="0" w:space="0" w:color="auto"/>
        <w:right w:val="none" w:sz="0" w:space="0" w:color="auto"/>
      </w:divBdr>
    </w:div>
    <w:div w:id="1766028956">
      <w:bodyDiv w:val="1"/>
      <w:marLeft w:val="0"/>
      <w:marRight w:val="0"/>
      <w:marTop w:val="0"/>
      <w:marBottom w:val="0"/>
      <w:divBdr>
        <w:top w:val="none" w:sz="0" w:space="0" w:color="auto"/>
        <w:left w:val="none" w:sz="0" w:space="0" w:color="auto"/>
        <w:bottom w:val="none" w:sz="0" w:space="0" w:color="auto"/>
        <w:right w:val="none" w:sz="0" w:space="0" w:color="auto"/>
      </w:divBdr>
    </w:div>
    <w:div w:id="1766226371">
      <w:bodyDiv w:val="1"/>
      <w:marLeft w:val="0"/>
      <w:marRight w:val="0"/>
      <w:marTop w:val="0"/>
      <w:marBottom w:val="0"/>
      <w:divBdr>
        <w:top w:val="none" w:sz="0" w:space="0" w:color="auto"/>
        <w:left w:val="none" w:sz="0" w:space="0" w:color="auto"/>
        <w:bottom w:val="none" w:sz="0" w:space="0" w:color="auto"/>
        <w:right w:val="none" w:sz="0" w:space="0" w:color="auto"/>
      </w:divBdr>
    </w:div>
    <w:div w:id="1766683055">
      <w:bodyDiv w:val="1"/>
      <w:marLeft w:val="0"/>
      <w:marRight w:val="0"/>
      <w:marTop w:val="0"/>
      <w:marBottom w:val="0"/>
      <w:divBdr>
        <w:top w:val="none" w:sz="0" w:space="0" w:color="auto"/>
        <w:left w:val="none" w:sz="0" w:space="0" w:color="auto"/>
        <w:bottom w:val="none" w:sz="0" w:space="0" w:color="auto"/>
        <w:right w:val="none" w:sz="0" w:space="0" w:color="auto"/>
      </w:divBdr>
    </w:div>
    <w:div w:id="1766875652">
      <w:bodyDiv w:val="1"/>
      <w:marLeft w:val="0"/>
      <w:marRight w:val="0"/>
      <w:marTop w:val="0"/>
      <w:marBottom w:val="0"/>
      <w:divBdr>
        <w:top w:val="none" w:sz="0" w:space="0" w:color="auto"/>
        <w:left w:val="none" w:sz="0" w:space="0" w:color="auto"/>
        <w:bottom w:val="none" w:sz="0" w:space="0" w:color="auto"/>
        <w:right w:val="none" w:sz="0" w:space="0" w:color="auto"/>
      </w:divBdr>
    </w:div>
    <w:div w:id="1766921207">
      <w:bodyDiv w:val="1"/>
      <w:marLeft w:val="0"/>
      <w:marRight w:val="0"/>
      <w:marTop w:val="0"/>
      <w:marBottom w:val="0"/>
      <w:divBdr>
        <w:top w:val="none" w:sz="0" w:space="0" w:color="auto"/>
        <w:left w:val="none" w:sz="0" w:space="0" w:color="auto"/>
        <w:bottom w:val="none" w:sz="0" w:space="0" w:color="auto"/>
        <w:right w:val="none" w:sz="0" w:space="0" w:color="auto"/>
      </w:divBdr>
    </w:div>
    <w:div w:id="1767731807">
      <w:bodyDiv w:val="1"/>
      <w:marLeft w:val="0"/>
      <w:marRight w:val="0"/>
      <w:marTop w:val="0"/>
      <w:marBottom w:val="0"/>
      <w:divBdr>
        <w:top w:val="none" w:sz="0" w:space="0" w:color="auto"/>
        <w:left w:val="none" w:sz="0" w:space="0" w:color="auto"/>
        <w:bottom w:val="none" w:sz="0" w:space="0" w:color="auto"/>
        <w:right w:val="none" w:sz="0" w:space="0" w:color="auto"/>
      </w:divBdr>
    </w:div>
    <w:div w:id="1767965232">
      <w:bodyDiv w:val="1"/>
      <w:marLeft w:val="0"/>
      <w:marRight w:val="0"/>
      <w:marTop w:val="0"/>
      <w:marBottom w:val="0"/>
      <w:divBdr>
        <w:top w:val="none" w:sz="0" w:space="0" w:color="auto"/>
        <w:left w:val="none" w:sz="0" w:space="0" w:color="auto"/>
        <w:bottom w:val="none" w:sz="0" w:space="0" w:color="auto"/>
        <w:right w:val="none" w:sz="0" w:space="0" w:color="auto"/>
      </w:divBdr>
    </w:div>
    <w:div w:id="1770933099">
      <w:bodyDiv w:val="1"/>
      <w:marLeft w:val="0"/>
      <w:marRight w:val="0"/>
      <w:marTop w:val="0"/>
      <w:marBottom w:val="0"/>
      <w:divBdr>
        <w:top w:val="none" w:sz="0" w:space="0" w:color="auto"/>
        <w:left w:val="none" w:sz="0" w:space="0" w:color="auto"/>
        <w:bottom w:val="none" w:sz="0" w:space="0" w:color="auto"/>
        <w:right w:val="none" w:sz="0" w:space="0" w:color="auto"/>
      </w:divBdr>
    </w:div>
    <w:div w:id="1771580333">
      <w:bodyDiv w:val="1"/>
      <w:marLeft w:val="0"/>
      <w:marRight w:val="0"/>
      <w:marTop w:val="0"/>
      <w:marBottom w:val="0"/>
      <w:divBdr>
        <w:top w:val="none" w:sz="0" w:space="0" w:color="auto"/>
        <w:left w:val="none" w:sz="0" w:space="0" w:color="auto"/>
        <w:bottom w:val="none" w:sz="0" w:space="0" w:color="auto"/>
        <w:right w:val="none" w:sz="0" w:space="0" w:color="auto"/>
      </w:divBdr>
    </w:div>
    <w:div w:id="1772120454">
      <w:bodyDiv w:val="1"/>
      <w:marLeft w:val="0"/>
      <w:marRight w:val="0"/>
      <w:marTop w:val="0"/>
      <w:marBottom w:val="0"/>
      <w:divBdr>
        <w:top w:val="none" w:sz="0" w:space="0" w:color="auto"/>
        <w:left w:val="none" w:sz="0" w:space="0" w:color="auto"/>
        <w:bottom w:val="none" w:sz="0" w:space="0" w:color="auto"/>
        <w:right w:val="none" w:sz="0" w:space="0" w:color="auto"/>
      </w:divBdr>
    </w:div>
    <w:div w:id="1774596310">
      <w:bodyDiv w:val="1"/>
      <w:marLeft w:val="0"/>
      <w:marRight w:val="0"/>
      <w:marTop w:val="0"/>
      <w:marBottom w:val="0"/>
      <w:divBdr>
        <w:top w:val="none" w:sz="0" w:space="0" w:color="auto"/>
        <w:left w:val="none" w:sz="0" w:space="0" w:color="auto"/>
        <w:bottom w:val="none" w:sz="0" w:space="0" w:color="auto"/>
        <w:right w:val="none" w:sz="0" w:space="0" w:color="auto"/>
      </w:divBdr>
    </w:div>
    <w:div w:id="1775981990">
      <w:bodyDiv w:val="1"/>
      <w:marLeft w:val="0"/>
      <w:marRight w:val="0"/>
      <w:marTop w:val="0"/>
      <w:marBottom w:val="0"/>
      <w:divBdr>
        <w:top w:val="none" w:sz="0" w:space="0" w:color="auto"/>
        <w:left w:val="none" w:sz="0" w:space="0" w:color="auto"/>
        <w:bottom w:val="none" w:sz="0" w:space="0" w:color="auto"/>
        <w:right w:val="none" w:sz="0" w:space="0" w:color="auto"/>
      </w:divBdr>
    </w:div>
    <w:div w:id="1776824130">
      <w:bodyDiv w:val="1"/>
      <w:marLeft w:val="0"/>
      <w:marRight w:val="0"/>
      <w:marTop w:val="0"/>
      <w:marBottom w:val="0"/>
      <w:divBdr>
        <w:top w:val="none" w:sz="0" w:space="0" w:color="auto"/>
        <w:left w:val="none" w:sz="0" w:space="0" w:color="auto"/>
        <w:bottom w:val="none" w:sz="0" w:space="0" w:color="auto"/>
        <w:right w:val="none" w:sz="0" w:space="0" w:color="auto"/>
      </w:divBdr>
    </w:div>
    <w:div w:id="1779447891">
      <w:bodyDiv w:val="1"/>
      <w:marLeft w:val="0"/>
      <w:marRight w:val="0"/>
      <w:marTop w:val="0"/>
      <w:marBottom w:val="0"/>
      <w:divBdr>
        <w:top w:val="none" w:sz="0" w:space="0" w:color="auto"/>
        <w:left w:val="none" w:sz="0" w:space="0" w:color="auto"/>
        <w:bottom w:val="none" w:sz="0" w:space="0" w:color="auto"/>
        <w:right w:val="none" w:sz="0" w:space="0" w:color="auto"/>
      </w:divBdr>
    </w:div>
    <w:div w:id="1779913592">
      <w:bodyDiv w:val="1"/>
      <w:marLeft w:val="0"/>
      <w:marRight w:val="0"/>
      <w:marTop w:val="0"/>
      <w:marBottom w:val="0"/>
      <w:divBdr>
        <w:top w:val="none" w:sz="0" w:space="0" w:color="auto"/>
        <w:left w:val="none" w:sz="0" w:space="0" w:color="auto"/>
        <w:bottom w:val="none" w:sz="0" w:space="0" w:color="auto"/>
        <w:right w:val="none" w:sz="0" w:space="0" w:color="auto"/>
      </w:divBdr>
    </w:div>
    <w:div w:id="1780955723">
      <w:bodyDiv w:val="1"/>
      <w:marLeft w:val="0"/>
      <w:marRight w:val="0"/>
      <w:marTop w:val="0"/>
      <w:marBottom w:val="0"/>
      <w:divBdr>
        <w:top w:val="none" w:sz="0" w:space="0" w:color="auto"/>
        <w:left w:val="none" w:sz="0" w:space="0" w:color="auto"/>
        <w:bottom w:val="none" w:sz="0" w:space="0" w:color="auto"/>
        <w:right w:val="none" w:sz="0" w:space="0" w:color="auto"/>
      </w:divBdr>
    </w:div>
    <w:div w:id="1783114817">
      <w:bodyDiv w:val="1"/>
      <w:marLeft w:val="0"/>
      <w:marRight w:val="0"/>
      <w:marTop w:val="0"/>
      <w:marBottom w:val="0"/>
      <w:divBdr>
        <w:top w:val="none" w:sz="0" w:space="0" w:color="auto"/>
        <w:left w:val="none" w:sz="0" w:space="0" w:color="auto"/>
        <w:bottom w:val="none" w:sz="0" w:space="0" w:color="auto"/>
        <w:right w:val="none" w:sz="0" w:space="0" w:color="auto"/>
      </w:divBdr>
    </w:div>
    <w:div w:id="1783260604">
      <w:bodyDiv w:val="1"/>
      <w:marLeft w:val="0"/>
      <w:marRight w:val="0"/>
      <w:marTop w:val="0"/>
      <w:marBottom w:val="0"/>
      <w:divBdr>
        <w:top w:val="none" w:sz="0" w:space="0" w:color="auto"/>
        <w:left w:val="none" w:sz="0" w:space="0" w:color="auto"/>
        <w:bottom w:val="none" w:sz="0" w:space="0" w:color="auto"/>
        <w:right w:val="none" w:sz="0" w:space="0" w:color="auto"/>
      </w:divBdr>
    </w:div>
    <w:div w:id="1784418352">
      <w:bodyDiv w:val="1"/>
      <w:marLeft w:val="0"/>
      <w:marRight w:val="0"/>
      <w:marTop w:val="0"/>
      <w:marBottom w:val="0"/>
      <w:divBdr>
        <w:top w:val="none" w:sz="0" w:space="0" w:color="auto"/>
        <w:left w:val="none" w:sz="0" w:space="0" w:color="auto"/>
        <w:bottom w:val="none" w:sz="0" w:space="0" w:color="auto"/>
        <w:right w:val="none" w:sz="0" w:space="0" w:color="auto"/>
      </w:divBdr>
    </w:div>
    <w:div w:id="1786461705">
      <w:bodyDiv w:val="1"/>
      <w:marLeft w:val="0"/>
      <w:marRight w:val="0"/>
      <w:marTop w:val="0"/>
      <w:marBottom w:val="0"/>
      <w:divBdr>
        <w:top w:val="none" w:sz="0" w:space="0" w:color="auto"/>
        <w:left w:val="none" w:sz="0" w:space="0" w:color="auto"/>
        <w:bottom w:val="none" w:sz="0" w:space="0" w:color="auto"/>
        <w:right w:val="none" w:sz="0" w:space="0" w:color="auto"/>
      </w:divBdr>
    </w:div>
    <w:div w:id="1788113583">
      <w:bodyDiv w:val="1"/>
      <w:marLeft w:val="0"/>
      <w:marRight w:val="0"/>
      <w:marTop w:val="0"/>
      <w:marBottom w:val="0"/>
      <w:divBdr>
        <w:top w:val="none" w:sz="0" w:space="0" w:color="auto"/>
        <w:left w:val="none" w:sz="0" w:space="0" w:color="auto"/>
        <w:bottom w:val="none" w:sz="0" w:space="0" w:color="auto"/>
        <w:right w:val="none" w:sz="0" w:space="0" w:color="auto"/>
      </w:divBdr>
    </w:div>
    <w:div w:id="1788160040">
      <w:bodyDiv w:val="1"/>
      <w:marLeft w:val="0"/>
      <w:marRight w:val="0"/>
      <w:marTop w:val="0"/>
      <w:marBottom w:val="0"/>
      <w:divBdr>
        <w:top w:val="none" w:sz="0" w:space="0" w:color="auto"/>
        <w:left w:val="none" w:sz="0" w:space="0" w:color="auto"/>
        <w:bottom w:val="none" w:sz="0" w:space="0" w:color="auto"/>
        <w:right w:val="none" w:sz="0" w:space="0" w:color="auto"/>
      </w:divBdr>
    </w:div>
    <w:div w:id="1788499033">
      <w:bodyDiv w:val="1"/>
      <w:marLeft w:val="0"/>
      <w:marRight w:val="0"/>
      <w:marTop w:val="0"/>
      <w:marBottom w:val="0"/>
      <w:divBdr>
        <w:top w:val="none" w:sz="0" w:space="0" w:color="auto"/>
        <w:left w:val="none" w:sz="0" w:space="0" w:color="auto"/>
        <w:bottom w:val="none" w:sz="0" w:space="0" w:color="auto"/>
        <w:right w:val="none" w:sz="0" w:space="0" w:color="auto"/>
      </w:divBdr>
    </w:div>
    <w:div w:id="1790129047">
      <w:bodyDiv w:val="1"/>
      <w:marLeft w:val="0"/>
      <w:marRight w:val="0"/>
      <w:marTop w:val="0"/>
      <w:marBottom w:val="0"/>
      <w:divBdr>
        <w:top w:val="none" w:sz="0" w:space="0" w:color="auto"/>
        <w:left w:val="none" w:sz="0" w:space="0" w:color="auto"/>
        <w:bottom w:val="none" w:sz="0" w:space="0" w:color="auto"/>
        <w:right w:val="none" w:sz="0" w:space="0" w:color="auto"/>
      </w:divBdr>
    </w:div>
    <w:div w:id="1791165243">
      <w:bodyDiv w:val="1"/>
      <w:marLeft w:val="0"/>
      <w:marRight w:val="0"/>
      <w:marTop w:val="0"/>
      <w:marBottom w:val="0"/>
      <w:divBdr>
        <w:top w:val="none" w:sz="0" w:space="0" w:color="auto"/>
        <w:left w:val="none" w:sz="0" w:space="0" w:color="auto"/>
        <w:bottom w:val="none" w:sz="0" w:space="0" w:color="auto"/>
        <w:right w:val="none" w:sz="0" w:space="0" w:color="auto"/>
      </w:divBdr>
    </w:div>
    <w:div w:id="1793667335">
      <w:bodyDiv w:val="1"/>
      <w:marLeft w:val="0"/>
      <w:marRight w:val="0"/>
      <w:marTop w:val="0"/>
      <w:marBottom w:val="0"/>
      <w:divBdr>
        <w:top w:val="none" w:sz="0" w:space="0" w:color="auto"/>
        <w:left w:val="none" w:sz="0" w:space="0" w:color="auto"/>
        <w:bottom w:val="none" w:sz="0" w:space="0" w:color="auto"/>
        <w:right w:val="none" w:sz="0" w:space="0" w:color="auto"/>
      </w:divBdr>
    </w:div>
    <w:div w:id="1795978532">
      <w:bodyDiv w:val="1"/>
      <w:marLeft w:val="0"/>
      <w:marRight w:val="0"/>
      <w:marTop w:val="0"/>
      <w:marBottom w:val="0"/>
      <w:divBdr>
        <w:top w:val="none" w:sz="0" w:space="0" w:color="auto"/>
        <w:left w:val="none" w:sz="0" w:space="0" w:color="auto"/>
        <w:bottom w:val="none" w:sz="0" w:space="0" w:color="auto"/>
        <w:right w:val="none" w:sz="0" w:space="0" w:color="auto"/>
      </w:divBdr>
    </w:div>
    <w:div w:id="1797481863">
      <w:bodyDiv w:val="1"/>
      <w:marLeft w:val="0"/>
      <w:marRight w:val="0"/>
      <w:marTop w:val="0"/>
      <w:marBottom w:val="0"/>
      <w:divBdr>
        <w:top w:val="none" w:sz="0" w:space="0" w:color="auto"/>
        <w:left w:val="none" w:sz="0" w:space="0" w:color="auto"/>
        <w:bottom w:val="none" w:sz="0" w:space="0" w:color="auto"/>
        <w:right w:val="none" w:sz="0" w:space="0" w:color="auto"/>
      </w:divBdr>
    </w:div>
    <w:div w:id="1799640493">
      <w:bodyDiv w:val="1"/>
      <w:marLeft w:val="0"/>
      <w:marRight w:val="0"/>
      <w:marTop w:val="0"/>
      <w:marBottom w:val="0"/>
      <w:divBdr>
        <w:top w:val="none" w:sz="0" w:space="0" w:color="auto"/>
        <w:left w:val="none" w:sz="0" w:space="0" w:color="auto"/>
        <w:bottom w:val="none" w:sz="0" w:space="0" w:color="auto"/>
        <w:right w:val="none" w:sz="0" w:space="0" w:color="auto"/>
      </w:divBdr>
    </w:div>
    <w:div w:id="1800998603">
      <w:bodyDiv w:val="1"/>
      <w:marLeft w:val="0"/>
      <w:marRight w:val="0"/>
      <w:marTop w:val="0"/>
      <w:marBottom w:val="0"/>
      <w:divBdr>
        <w:top w:val="none" w:sz="0" w:space="0" w:color="auto"/>
        <w:left w:val="none" w:sz="0" w:space="0" w:color="auto"/>
        <w:bottom w:val="none" w:sz="0" w:space="0" w:color="auto"/>
        <w:right w:val="none" w:sz="0" w:space="0" w:color="auto"/>
      </w:divBdr>
    </w:div>
    <w:div w:id="1804303828">
      <w:bodyDiv w:val="1"/>
      <w:marLeft w:val="0"/>
      <w:marRight w:val="0"/>
      <w:marTop w:val="0"/>
      <w:marBottom w:val="0"/>
      <w:divBdr>
        <w:top w:val="none" w:sz="0" w:space="0" w:color="auto"/>
        <w:left w:val="none" w:sz="0" w:space="0" w:color="auto"/>
        <w:bottom w:val="none" w:sz="0" w:space="0" w:color="auto"/>
        <w:right w:val="none" w:sz="0" w:space="0" w:color="auto"/>
      </w:divBdr>
    </w:div>
    <w:div w:id="1806462785">
      <w:bodyDiv w:val="1"/>
      <w:marLeft w:val="0"/>
      <w:marRight w:val="0"/>
      <w:marTop w:val="0"/>
      <w:marBottom w:val="0"/>
      <w:divBdr>
        <w:top w:val="none" w:sz="0" w:space="0" w:color="auto"/>
        <w:left w:val="none" w:sz="0" w:space="0" w:color="auto"/>
        <w:bottom w:val="none" w:sz="0" w:space="0" w:color="auto"/>
        <w:right w:val="none" w:sz="0" w:space="0" w:color="auto"/>
      </w:divBdr>
    </w:div>
    <w:div w:id="1806503679">
      <w:bodyDiv w:val="1"/>
      <w:marLeft w:val="0"/>
      <w:marRight w:val="0"/>
      <w:marTop w:val="0"/>
      <w:marBottom w:val="0"/>
      <w:divBdr>
        <w:top w:val="none" w:sz="0" w:space="0" w:color="auto"/>
        <w:left w:val="none" w:sz="0" w:space="0" w:color="auto"/>
        <w:bottom w:val="none" w:sz="0" w:space="0" w:color="auto"/>
        <w:right w:val="none" w:sz="0" w:space="0" w:color="auto"/>
      </w:divBdr>
    </w:div>
    <w:div w:id="1810171353">
      <w:bodyDiv w:val="1"/>
      <w:marLeft w:val="0"/>
      <w:marRight w:val="0"/>
      <w:marTop w:val="0"/>
      <w:marBottom w:val="0"/>
      <w:divBdr>
        <w:top w:val="none" w:sz="0" w:space="0" w:color="auto"/>
        <w:left w:val="none" w:sz="0" w:space="0" w:color="auto"/>
        <w:bottom w:val="none" w:sz="0" w:space="0" w:color="auto"/>
        <w:right w:val="none" w:sz="0" w:space="0" w:color="auto"/>
      </w:divBdr>
    </w:div>
    <w:div w:id="1810509357">
      <w:bodyDiv w:val="1"/>
      <w:marLeft w:val="0"/>
      <w:marRight w:val="0"/>
      <w:marTop w:val="0"/>
      <w:marBottom w:val="0"/>
      <w:divBdr>
        <w:top w:val="none" w:sz="0" w:space="0" w:color="auto"/>
        <w:left w:val="none" w:sz="0" w:space="0" w:color="auto"/>
        <w:bottom w:val="none" w:sz="0" w:space="0" w:color="auto"/>
        <w:right w:val="none" w:sz="0" w:space="0" w:color="auto"/>
      </w:divBdr>
    </w:div>
    <w:div w:id="1811511539">
      <w:bodyDiv w:val="1"/>
      <w:marLeft w:val="0"/>
      <w:marRight w:val="0"/>
      <w:marTop w:val="0"/>
      <w:marBottom w:val="0"/>
      <w:divBdr>
        <w:top w:val="none" w:sz="0" w:space="0" w:color="auto"/>
        <w:left w:val="none" w:sz="0" w:space="0" w:color="auto"/>
        <w:bottom w:val="none" w:sz="0" w:space="0" w:color="auto"/>
        <w:right w:val="none" w:sz="0" w:space="0" w:color="auto"/>
      </w:divBdr>
    </w:div>
    <w:div w:id="1817530080">
      <w:bodyDiv w:val="1"/>
      <w:marLeft w:val="0"/>
      <w:marRight w:val="0"/>
      <w:marTop w:val="0"/>
      <w:marBottom w:val="0"/>
      <w:divBdr>
        <w:top w:val="none" w:sz="0" w:space="0" w:color="auto"/>
        <w:left w:val="none" w:sz="0" w:space="0" w:color="auto"/>
        <w:bottom w:val="none" w:sz="0" w:space="0" w:color="auto"/>
        <w:right w:val="none" w:sz="0" w:space="0" w:color="auto"/>
      </w:divBdr>
    </w:div>
    <w:div w:id="1820150453">
      <w:bodyDiv w:val="1"/>
      <w:marLeft w:val="0"/>
      <w:marRight w:val="0"/>
      <w:marTop w:val="0"/>
      <w:marBottom w:val="0"/>
      <w:divBdr>
        <w:top w:val="none" w:sz="0" w:space="0" w:color="auto"/>
        <w:left w:val="none" w:sz="0" w:space="0" w:color="auto"/>
        <w:bottom w:val="none" w:sz="0" w:space="0" w:color="auto"/>
        <w:right w:val="none" w:sz="0" w:space="0" w:color="auto"/>
      </w:divBdr>
    </w:div>
    <w:div w:id="1820262484">
      <w:bodyDiv w:val="1"/>
      <w:marLeft w:val="0"/>
      <w:marRight w:val="0"/>
      <w:marTop w:val="0"/>
      <w:marBottom w:val="0"/>
      <w:divBdr>
        <w:top w:val="none" w:sz="0" w:space="0" w:color="auto"/>
        <w:left w:val="none" w:sz="0" w:space="0" w:color="auto"/>
        <w:bottom w:val="none" w:sz="0" w:space="0" w:color="auto"/>
        <w:right w:val="none" w:sz="0" w:space="0" w:color="auto"/>
      </w:divBdr>
    </w:div>
    <w:div w:id="1821530998">
      <w:bodyDiv w:val="1"/>
      <w:marLeft w:val="0"/>
      <w:marRight w:val="0"/>
      <w:marTop w:val="0"/>
      <w:marBottom w:val="0"/>
      <w:divBdr>
        <w:top w:val="none" w:sz="0" w:space="0" w:color="auto"/>
        <w:left w:val="none" w:sz="0" w:space="0" w:color="auto"/>
        <w:bottom w:val="none" w:sz="0" w:space="0" w:color="auto"/>
        <w:right w:val="none" w:sz="0" w:space="0" w:color="auto"/>
      </w:divBdr>
    </w:div>
    <w:div w:id="1822044423">
      <w:bodyDiv w:val="1"/>
      <w:marLeft w:val="0"/>
      <w:marRight w:val="0"/>
      <w:marTop w:val="0"/>
      <w:marBottom w:val="0"/>
      <w:divBdr>
        <w:top w:val="none" w:sz="0" w:space="0" w:color="auto"/>
        <w:left w:val="none" w:sz="0" w:space="0" w:color="auto"/>
        <w:bottom w:val="none" w:sz="0" w:space="0" w:color="auto"/>
        <w:right w:val="none" w:sz="0" w:space="0" w:color="auto"/>
      </w:divBdr>
    </w:div>
    <w:div w:id="1829515855">
      <w:bodyDiv w:val="1"/>
      <w:marLeft w:val="0"/>
      <w:marRight w:val="0"/>
      <w:marTop w:val="0"/>
      <w:marBottom w:val="0"/>
      <w:divBdr>
        <w:top w:val="none" w:sz="0" w:space="0" w:color="auto"/>
        <w:left w:val="none" w:sz="0" w:space="0" w:color="auto"/>
        <w:bottom w:val="none" w:sz="0" w:space="0" w:color="auto"/>
        <w:right w:val="none" w:sz="0" w:space="0" w:color="auto"/>
      </w:divBdr>
    </w:div>
    <w:div w:id="1830174519">
      <w:bodyDiv w:val="1"/>
      <w:marLeft w:val="0"/>
      <w:marRight w:val="0"/>
      <w:marTop w:val="0"/>
      <w:marBottom w:val="0"/>
      <w:divBdr>
        <w:top w:val="none" w:sz="0" w:space="0" w:color="auto"/>
        <w:left w:val="none" w:sz="0" w:space="0" w:color="auto"/>
        <w:bottom w:val="none" w:sz="0" w:space="0" w:color="auto"/>
        <w:right w:val="none" w:sz="0" w:space="0" w:color="auto"/>
      </w:divBdr>
    </w:div>
    <w:div w:id="1830246254">
      <w:bodyDiv w:val="1"/>
      <w:marLeft w:val="0"/>
      <w:marRight w:val="0"/>
      <w:marTop w:val="0"/>
      <w:marBottom w:val="0"/>
      <w:divBdr>
        <w:top w:val="none" w:sz="0" w:space="0" w:color="auto"/>
        <w:left w:val="none" w:sz="0" w:space="0" w:color="auto"/>
        <w:bottom w:val="none" w:sz="0" w:space="0" w:color="auto"/>
        <w:right w:val="none" w:sz="0" w:space="0" w:color="auto"/>
      </w:divBdr>
    </w:div>
    <w:div w:id="1832522624">
      <w:bodyDiv w:val="1"/>
      <w:marLeft w:val="0"/>
      <w:marRight w:val="0"/>
      <w:marTop w:val="0"/>
      <w:marBottom w:val="0"/>
      <w:divBdr>
        <w:top w:val="none" w:sz="0" w:space="0" w:color="auto"/>
        <w:left w:val="none" w:sz="0" w:space="0" w:color="auto"/>
        <w:bottom w:val="none" w:sz="0" w:space="0" w:color="auto"/>
        <w:right w:val="none" w:sz="0" w:space="0" w:color="auto"/>
      </w:divBdr>
    </w:div>
    <w:div w:id="1832720427">
      <w:bodyDiv w:val="1"/>
      <w:marLeft w:val="0"/>
      <w:marRight w:val="0"/>
      <w:marTop w:val="0"/>
      <w:marBottom w:val="0"/>
      <w:divBdr>
        <w:top w:val="none" w:sz="0" w:space="0" w:color="auto"/>
        <w:left w:val="none" w:sz="0" w:space="0" w:color="auto"/>
        <w:bottom w:val="none" w:sz="0" w:space="0" w:color="auto"/>
        <w:right w:val="none" w:sz="0" w:space="0" w:color="auto"/>
      </w:divBdr>
    </w:div>
    <w:div w:id="1833641935">
      <w:bodyDiv w:val="1"/>
      <w:marLeft w:val="0"/>
      <w:marRight w:val="0"/>
      <w:marTop w:val="0"/>
      <w:marBottom w:val="0"/>
      <w:divBdr>
        <w:top w:val="none" w:sz="0" w:space="0" w:color="auto"/>
        <w:left w:val="none" w:sz="0" w:space="0" w:color="auto"/>
        <w:bottom w:val="none" w:sz="0" w:space="0" w:color="auto"/>
        <w:right w:val="none" w:sz="0" w:space="0" w:color="auto"/>
      </w:divBdr>
    </w:div>
    <w:div w:id="1834105237">
      <w:bodyDiv w:val="1"/>
      <w:marLeft w:val="0"/>
      <w:marRight w:val="0"/>
      <w:marTop w:val="0"/>
      <w:marBottom w:val="0"/>
      <w:divBdr>
        <w:top w:val="none" w:sz="0" w:space="0" w:color="auto"/>
        <w:left w:val="none" w:sz="0" w:space="0" w:color="auto"/>
        <w:bottom w:val="none" w:sz="0" w:space="0" w:color="auto"/>
        <w:right w:val="none" w:sz="0" w:space="0" w:color="auto"/>
      </w:divBdr>
    </w:div>
    <w:div w:id="1834486840">
      <w:bodyDiv w:val="1"/>
      <w:marLeft w:val="0"/>
      <w:marRight w:val="0"/>
      <w:marTop w:val="0"/>
      <w:marBottom w:val="0"/>
      <w:divBdr>
        <w:top w:val="none" w:sz="0" w:space="0" w:color="auto"/>
        <w:left w:val="none" w:sz="0" w:space="0" w:color="auto"/>
        <w:bottom w:val="none" w:sz="0" w:space="0" w:color="auto"/>
        <w:right w:val="none" w:sz="0" w:space="0" w:color="auto"/>
      </w:divBdr>
    </w:div>
    <w:div w:id="1836334900">
      <w:bodyDiv w:val="1"/>
      <w:marLeft w:val="0"/>
      <w:marRight w:val="0"/>
      <w:marTop w:val="0"/>
      <w:marBottom w:val="0"/>
      <w:divBdr>
        <w:top w:val="none" w:sz="0" w:space="0" w:color="auto"/>
        <w:left w:val="none" w:sz="0" w:space="0" w:color="auto"/>
        <w:bottom w:val="none" w:sz="0" w:space="0" w:color="auto"/>
        <w:right w:val="none" w:sz="0" w:space="0" w:color="auto"/>
      </w:divBdr>
    </w:div>
    <w:div w:id="1837067795">
      <w:bodyDiv w:val="1"/>
      <w:marLeft w:val="0"/>
      <w:marRight w:val="0"/>
      <w:marTop w:val="0"/>
      <w:marBottom w:val="0"/>
      <w:divBdr>
        <w:top w:val="none" w:sz="0" w:space="0" w:color="auto"/>
        <w:left w:val="none" w:sz="0" w:space="0" w:color="auto"/>
        <w:bottom w:val="none" w:sz="0" w:space="0" w:color="auto"/>
        <w:right w:val="none" w:sz="0" w:space="0" w:color="auto"/>
      </w:divBdr>
      <w:divsChild>
        <w:div w:id="516849409">
          <w:marLeft w:val="0"/>
          <w:marRight w:val="0"/>
          <w:marTop w:val="0"/>
          <w:marBottom w:val="0"/>
          <w:divBdr>
            <w:top w:val="none" w:sz="0" w:space="0" w:color="auto"/>
            <w:left w:val="none" w:sz="0" w:space="0" w:color="auto"/>
            <w:bottom w:val="none" w:sz="0" w:space="0" w:color="auto"/>
            <w:right w:val="none" w:sz="0" w:space="0" w:color="auto"/>
          </w:divBdr>
          <w:divsChild>
            <w:div w:id="1054041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8184192">
      <w:bodyDiv w:val="1"/>
      <w:marLeft w:val="0"/>
      <w:marRight w:val="0"/>
      <w:marTop w:val="0"/>
      <w:marBottom w:val="0"/>
      <w:divBdr>
        <w:top w:val="none" w:sz="0" w:space="0" w:color="auto"/>
        <w:left w:val="none" w:sz="0" w:space="0" w:color="auto"/>
        <w:bottom w:val="none" w:sz="0" w:space="0" w:color="auto"/>
        <w:right w:val="none" w:sz="0" w:space="0" w:color="auto"/>
      </w:divBdr>
    </w:div>
    <w:div w:id="1838304754">
      <w:bodyDiv w:val="1"/>
      <w:marLeft w:val="0"/>
      <w:marRight w:val="0"/>
      <w:marTop w:val="0"/>
      <w:marBottom w:val="0"/>
      <w:divBdr>
        <w:top w:val="none" w:sz="0" w:space="0" w:color="auto"/>
        <w:left w:val="none" w:sz="0" w:space="0" w:color="auto"/>
        <w:bottom w:val="none" w:sz="0" w:space="0" w:color="auto"/>
        <w:right w:val="none" w:sz="0" w:space="0" w:color="auto"/>
      </w:divBdr>
    </w:div>
    <w:div w:id="1839811560">
      <w:bodyDiv w:val="1"/>
      <w:marLeft w:val="0"/>
      <w:marRight w:val="0"/>
      <w:marTop w:val="0"/>
      <w:marBottom w:val="0"/>
      <w:divBdr>
        <w:top w:val="none" w:sz="0" w:space="0" w:color="auto"/>
        <w:left w:val="none" w:sz="0" w:space="0" w:color="auto"/>
        <w:bottom w:val="none" w:sz="0" w:space="0" w:color="auto"/>
        <w:right w:val="none" w:sz="0" w:space="0" w:color="auto"/>
      </w:divBdr>
    </w:div>
    <w:div w:id="1841116237">
      <w:bodyDiv w:val="1"/>
      <w:marLeft w:val="0"/>
      <w:marRight w:val="0"/>
      <w:marTop w:val="0"/>
      <w:marBottom w:val="0"/>
      <w:divBdr>
        <w:top w:val="none" w:sz="0" w:space="0" w:color="auto"/>
        <w:left w:val="none" w:sz="0" w:space="0" w:color="auto"/>
        <w:bottom w:val="none" w:sz="0" w:space="0" w:color="auto"/>
        <w:right w:val="none" w:sz="0" w:space="0" w:color="auto"/>
      </w:divBdr>
    </w:div>
    <w:div w:id="1841390582">
      <w:bodyDiv w:val="1"/>
      <w:marLeft w:val="0"/>
      <w:marRight w:val="0"/>
      <w:marTop w:val="0"/>
      <w:marBottom w:val="0"/>
      <w:divBdr>
        <w:top w:val="none" w:sz="0" w:space="0" w:color="auto"/>
        <w:left w:val="none" w:sz="0" w:space="0" w:color="auto"/>
        <w:bottom w:val="none" w:sz="0" w:space="0" w:color="auto"/>
        <w:right w:val="none" w:sz="0" w:space="0" w:color="auto"/>
      </w:divBdr>
    </w:div>
    <w:div w:id="1841461962">
      <w:bodyDiv w:val="1"/>
      <w:marLeft w:val="0"/>
      <w:marRight w:val="0"/>
      <w:marTop w:val="0"/>
      <w:marBottom w:val="0"/>
      <w:divBdr>
        <w:top w:val="none" w:sz="0" w:space="0" w:color="auto"/>
        <w:left w:val="none" w:sz="0" w:space="0" w:color="auto"/>
        <w:bottom w:val="none" w:sz="0" w:space="0" w:color="auto"/>
        <w:right w:val="none" w:sz="0" w:space="0" w:color="auto"/>
      </w:divBdr>
    </w:div>
    <w:div w:id="1844541179">
      <w:bodyDiv w:val="1"/>
      <w:marLeft w:val="0"/>
      <w:marRight w:val="0"/>
      <w:marTop w:val="0"/>
      <w:marBottom w:val="0"/>
      <w:divBdr>
        <w:top w:val="none" w:sz="0" w:space="0" w:color="auto"/>
        <w:left w:val="none" w:sz="0" w:space="0" w:color="auto"/>
        <w:bottom w:val="none" w:sz="0" w:space="0" w:color="auto"/>
        <w:right w:val="none" w:sz="0" w:space="0" w:color="auto"/>
      </w:divBdr>
    </w:div>
    <w:div w:id="1847206071">
      <w:bodyDiv w:val="1"/>
      <w:marLeft w:val="0"/>
      <w:marRight w:val="0"/>
      <w:marTop w:val="0"/>
      <w:marBottom w:val="0"/>
      <w:divBdr>
        <w:top w:val="none" w:sz="0" w:space="0" w:color="auto"/>
        <w:left w:val="none" w:sz="0" w:space="0" w:color="auto"/>
        <w:bottom w:val="none" w:sz="0" w:space="0" w:color="auto"/>
        <w:right w:val="none" w:sz="0" w:space="0" w:color="auto"/>
      </w:divBdr>
    </w:div>
    <w:div w:id="1848136166">
      <w:bodyDiv w:val="1"/>
      <w:marLeft w:val="0"/>
      <w:marRight w:val="0"/>
      <w:marTop w:val="0"/>
      <w:marBottom w:val="0"/>
      <w:divBdr>
        <w:top w:val="none" w:sz="0" w:space="0" w:color="auto"/>
        <w:left w:val="none" w:sz="0" w:space="0" w:color="auto"/>
        <w:bottom w:val="none" w:sz="0" w:space="0" w:color="auto"/>
        <w:right w:val="none" w:sz="0" w:space="0" w:color="auto"/>
      </w:divBdr>
    </w:div>
    <w:div w:id="1849172998">
      <w:bodyDiv w:val="1"/>
      <w:marLeft w:val="0"/>
      <w:marRight w:val="0"/>
      <w:marTop w:val="0"/>
      <w:marBottom w:val="0"/>
      <w:divBdr>
        <w:top w:val="none" w:sz="0" w:space="0" w:color="auto"/>
        <w:left w:val="none" w:sz="0" w:space="0" w:color="auto"/>
        <w:bottom w:val="none" w:sz="0" w:space="0" w:color="auto"/>
        <w:right w:val="none" w:sz="0" w:space="0" w:color="auto"/>
      </w:divBdr>
    </w:div>
    <w:div w:id="1851138799">
      <w:bodyDiv w:val="1"/>
      <w:marLeft w:val="0"/>
      <w:marRight w:val="0"/>
      <w:marTop w:val="0"/>
      <w:marBottom w:val="0"/>
      <w:divBdr>
        <w:top w:val="none" w:sz="0" w:space="0" w:color="auto"/>
        <w:left w:val="none" w:sz="0" w:space="0" w:color="auto"/>
        <w:bottom w:val="none" w:sz="0" w:space="0" w:color="auto"/>
        <w:right w:val="none" w:sz="0" w:space="0" w:color="auto"/>
      </w:divBdr>
    </w:div>
    <w:div w:id="1851918007">
      <w:bodyDiv w:val="1"/>
      <w:marLeft w:val="0"/>
      <w:marRight w:val="0"/>
      <w:marTop w:val="0"/>
      <w:marBottom w:val="0"/>
      <w:divBdr>
        <w:top w:val="none" w:sz="0" w:space="0" w:color="auto"/>
        <w:left w:val="none" w:sz="0" w:space="0" w:color="auto"/>
        <w:bottom w:val="none" w:sz="0" w:space="0" w:color="auto"/>
        <w:right w:val="none" w:sz="0" w:space="0" w:color="auto"/>
      </w:divBdr>
    </w:div>
    <w:div w:id="1853907217">
      <w:bodyDiv w:val="1"/>
      <w:marLeft w:val="0"/>
      <w:marRight w:val="0"/>
      <w:marTop w:val="0"/>
      <w:marBottom w:val="0"/>
      <w:divBdr>
        <w:top w:val="none" w:sz="0" w:space="0" w:color="auto"/>
        <w:left w:val="none" w:sz="0" w:space="0" w:color="auto"/>
        <w:bottom w:val="none" w:sz="0" w:space="0" w:color="auto"/>
        <w:right w:val="none" w:sz="0" w:space="0" w:color="auto"/>
      </w:divBdr>
    </w:div>
    <w:div w:id="1855723527">
      <w:bodyDiv w:val="1"/>
      <w:marLeft w:val="0"/>
      <w:marRight w:val="0"/>
      <w:marTop w:val="0"/>
      <w:marBottom w:val="0"/>
      <w:divBdr>
        <w:top w:val="none" w:sz="0" w:space="0" w:color="auto"/>
        <w:left w:val="none" w:sz="0" w:space="0" w:color="auto"/>
        <w:bottom w:val="none" w:sz="0" w:space="0" w:color="auto"/>
        <w:right w:val="none" w:sz="0" w:space="0" w:color="auto"/>
      </w:divBdr>
    </w:div>
    <w:div w:id="1856379473">
      <w:bodyDiv w:val="1"/>
      <w:marLeft w:val="0"/>
      <w:marRight w:val="0"/>
      <w:marTop w:val="0"/>
      <w:marBottom w:val="0"/>
      <w:divBdr>
        <w:top w:val="none" w:sz="0" w:space="0" w:color="auto"/>
        <w:left w:val="none" w:sz="0" w:space="0" w:color="auto"/>
        <w:bottom w:val="none" w:sz="0" w:space="0" w:color="auto"/>
        <w:right w:val="none" w:sz="0" w:space="0" w:color="auto"/>
      </w:divBdr>
    </w:div>
    <w:div w:id="1856724861">
      <w:bodyDiv w:val="1"/>
      <w:marLeft w:val="0"/>
      <w:marRight w:val="0"/>
      <w:marTop w:val="0"/>
      <w:marBottom w:val="0"/>
      <w:divBdr>
        <w:top w:val="none" w:sz="0" w:space="0" w:color="auto"/>
        <w:left w:val="none" w:sz="0" w:space="0" w:color="auto"/>
        <w:bottom w:val="none" w:sz="0" w:space="0" w:color="auto"/>
        <w:right w:val="none" w:sz="0" w:space="0" w:color="auto"/>
      </w:divBdr>
    </w:div>
    <w:div w:id="1858305684">
      <w:bodyDiv w:val="1"/>
      <w:marLeft w:val="0"/>
      <w:marRight w:val="0"/>
      <w:marTop w:val="0"/>
      <w:marBottom w:val="0"/>
      <w:divBdr>
        <w:top w:val="none" w:sz="0" w:space="0" w:color="auto"/>
        <w:left w:val="none" w:sz="0" w:space="0" w:color="auto"/>
        <w:bottom w:val="none" w:sz="0" w:space="0" w:color="auto"/>
        <w:right w:val="none" w:sz="0" w:space="0" w:color="auto"/>
      </w:divBdr>
      <w:divsChild>
        <w:div w:id="1175193283">
          <w:marLeft w:val="0"/>
          <w:marRight w:val="0"/>
          <w:marTop w:val="0"/>
          <w:marBottom w:val="0"/>
          <w:divBdr>
            <w:top w:val="none" w:sz="0" w:space="0" w:color="auto"/>
            <w:left w:val="none" w:sz="0" w:space="0" w:color="auto"/>
            <w:bottom w:val="none" w:sz="0" w:space="0" w:color="auto"/>
            <w:right w:val="none" w:sz="0" w:space="0" w:color="auto"/>
          </w:divBdr>
        </w:div>
      </w:divsChild>
    </w:div>
    <w:div w:id="1858737855">
      <w:bodyDiv w:val="1"/>
      <w:marLeft w:val="0"/>
      <w:marRight w:val="0"/>
      <w:marTop w:val="0"/>
      <w:marBottom w:val="0"/>
      <w:divBdr>
        <w:top w:val="none" w:sz="0" w:space="0" w:color="auto"/>
        <w:left w:val="none" w:sz="0" w:space="0" w:color="auto"/>
        <w:bottom w:val="none" w:sz="0" w:space="0" w:color="auto"/>
        <w:right w:val="none" w:sz="0" w:space="0" w:color="auto"/>
      </w:divBdr>
    </w:div>
    <w:div w:id="1861776912">
      <w:bodyDiv w:val="1"/>
      <w:marLeft w:val="0"/>
      <w:marRight w:val="0"/>
      <w:marTop w:val="0"/>
      <w:marBottom w:val="0"/>
      <w:divBdr>
        <w:top w:val="none" w:sz="0" w:space="0" w:color="auto"/>
        <w:left w:val="none" w:sz="0" w:space="0" w:color="auto"/>
        <w:bottom w:val="none" w:sz="0" w:space="0" w:color="auto"/>
        <w:right w:val="none" w:sz="0" w:space="0" w:color="auto"/>
      </w:divBdr>
    </w:div>
    <w:div w:id="1865971277">
      <w:bodyDiv w:val="1"/>
      <w:marLeft w:val="0"/>
      <w:marRight w:val="0"/>
      <w:marTop w:val="0"/>
      <w:marBottom w:val="0"/>
      <w:divBdr>
        <w:top w:val="none" w:sz="0" w:space="0" w:color="auto"/>
        <w:left w:val="none" w:sz="0" w:space="0" w:color="auto"/>
        <w:bottom w:val="none" w:sz="0" w:space="0" w:color="auto"/>
        <w:right w:val="none" w:sz="0" w:space="0" w:color="auto"/>
      </w:divBdr>
    </w:div>
    <w:div w:id="1868058209">
      <w:bodyDiv w:val="1"/>
      <w:marLeft w:val="0"/>
      <w:marRight w:val="0"/>
      <w:marTop w:val="0"/>
      <w:marBottom w:val="0"/>
      <w:divBdr>
        <w:top w:val="none" w:sz="0" w:space="0" w:color="auto"/>
        <w:left w:val="none" w:sz="0" w:space="0" w:color="auto"/>
        <w:bottom w:val="none" w:sz="0" w:space="0" w:color="auto"/>
        <w:right w:val="none" w:sz="0" w:space="0" w:color="auto"/>
      </w:divBdr>
    </w:div>
    <w:div w:id="1870215845">
      <w:bodyDiv w:val="1"/>
      <w:marLeft w:val="0"/>
      <w:marRight w:val="0"/>
      <w:marTop w:val="0"/>
      <w:marBottom w:val="0"/>
      <w:divBdr>
        <w:top w:val="none" w:sz="0" w:space="0" w:color="auto"/>
        <w:left w:val="none" w:sz="0" w:space="0" w:color="auto"/>
        <w:bottom w:val="none" w:sz="0" w:space="0" w:color="auto"/>
        <w:right w:val="none" w:sz="0" w:space="0" w:color="auto"/>
      </w:divBdr>
    </w:div>
    <w:div w:id="1871797905">
      <w:bodyDiv w:val="1"/>
      <w:marLeft w:val="0"/>
      <w:marRight w:val="0"/>
      <w:marTop w:val="0"/>
      <w:marBottom w:val="0"/>
      <w:divBdr>
        <w:top w:val="none" w:sz="0" w:space="0" w:color="auto"/>
        <w:left w:val="none" w:sz="0" w:space="0" w:color="auto"/>
        <w:bottom w:val="none" w:sz="0" w:space="0" w:color="auto"/>
        <w:right w:val="none" w:sz="0" w:space="0" w:color="auto"/>
      </w:divBdr>
    </w:div>
    <w:div w:id="1877304166">
      <w:bodyDiv w:val="1"/>
      <w:marLeft w:val="0"/>
      <w:marRight w:val="0"/>
      <w:marTop w:val="0"/>
      <w:marBottom w:val="0"/>
      <w:divBdr>
        <w:top w:val="none" w:sz="0" w:space="0" w:color="auto"/>
        <w:left w:val="none" w:sz="0" w:space="0" w:color="auto"/>
        <w:bottom w:val="none" w:sz="0" w:space="0" w:color="auto"/>
        <w:right w:val="none" w:sz="0" w:space="0" w:color="auto"/>
      </w:divBdr>
    </w:div>
    <w:div w:id="1879658643">
      <w:bodyDiv w:val="1"/>
      <w:marLeft w:val="0"/>
      <w:marRight w:val="0"/>
      <w:marTop w:val="0"/>
      <w:marBottom w:val="0"/>
      <w:divBdr>
        <w:top w:val="none" w:sz="0" w:space="0" w:color="auto"/>
        <w:left w:val="none" w:sz="0" w:space="0" w:color="auto"/>
        <w:bottom w:val="none" w:sz="0" w:space="0" w:color="auto"/>
        <w:right w:val="none" w:sz="0" w:space="0" w:color="auto"/>
      </w:divBdr>
    </w:div>
    <w:div w:id="1882206966">
      <w:bodyDiv w:val="1"/>
      <w:marLeft w:val="0"/>
      <w:marRight w:val="0"/>
      <w:marTop w:val="0"/>
      <w:marBottom w:val="0"/>
      <w:divBdr>
        <w:top w:val="none" w:sz="0" w:space="0" w:color="auto"/>
        <w:left w:val="none" w:sz="0" w:space="0" w:color="auto"/>
        <w:bottom w:val="none" w:sz="0" w:space="0" w:color="auto"/>
        <w:right w:val="none" w:sz="0" w:space="0" w:color="auto"/>
      </w:divBdr>
    </w:div>
    <w:div w:id="1882549110">
      <w:bodyDiv w:val="1"/>
      <w:marLeft w:val="0"/>
      <w:marRight w:val="0"/>
      <w:marTop w:val="0"/>
      <w:marBottom w:val="0"/>
      <w:divBdr>
        <w:top w:val="none" w:sz="0" w:space="0" w:color="auto"/>
        <w:left w:val="none" w:sz="0" w:space="0" w:color="auto"/>
        <w:bottom w:val="none" w:sz="0" w:space="0" w:color="auto"/>
        <w:right w:val="none" w:sz="0" w:space="0" w:color="auto"/>
      </w:divBdr>
    </w:div>
    <w:div w:id="1882938044">
      <w:bodyDiv w:val="1"/>
      <w:marLeft w:val="0"/>
      <w:marRight w:val="0"/>
      <w:marTop w:val="0"/>
      <w:marBottom w:val="0"/>
      <w:divBdr>
        <w:top w:val="none" w:sz="0" w:space="0" w:color="auto"/>
        <w:left w:val="none" w:sz="0" w:space="0" w:color="auto"/>
        <w:bottom w:val="none" w:sz="0" w:space="0" w:color="auto"/>
        <w:right w:val="none" w:sz="0" w:space="0" w:color="auto"/>
      </w:divBdr>
    </w:div>
    <w:div w:id="1883054557">
      <w:bodyDiv w:val="1"/>
      <w:marLeft w:val="0"/>
      <w:marRight w:val="0"/>
      <w:marTop w:val="0"/>
      <w:marBottom w:val="0"/>
      <w:divBdr>
        <w:top w:val="none" w:sz="0" w:space="0" w:color="auto"/>
        <w:left w:val="none" w:sz="0" w:space="0" w:color="auto"/>
        <w:bottom w:val="none" w:sz="0" w:space="0" w:color="auto"/>
        <w:right w:val="none" w:sz="0" w:space="0" w:color="auto"/>
      </w:divBdr>
      <w:divsChild>
        <w:div w:id="1991401832">
          <w:marLeft w:val="0"/>
          <w:marRight w:val="0"/>
          <w:marTop w:val="0"/>
          <w:marBottom w:val="0"/>
          <w:divBdr>
            <w:top w:val="none" w:sz="0" w:space="0" w:color="auto"/>
            <w:left w:val="none" w:sz="0" w:space="0" w:color="auto"/>
            <w:bottom w:val="none" w:sz="0" w:space="0" w:color="auto"/>
            <w:right w:val="none" w:sz="0" w:space="0" w:color="auto"/>
          </w:divBdr>
          <w:divsChild>
            <w:div w:id="391781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3130606">
      <w:bodyDiv w:val="1"/>
      <w:marLeft w:val="0"/>
      <w:marRight w:val="0"/>
      <w:marTop w:val="0"/>
      <w:marBottom w:val="0"/>
      <w:divBdr>
        <w:top w:val="none" w:sz="0" w:space="0" w:color="auto"/>
        <w:left w:val="none" w:sz="0" w:space="0" w:color="auto"/>
        <w:bottom w:val="none" w:sz="0" w:space="0" w:color="auto"/>
        <w:right w:val="none" w:sz="0" w:space="0" w:color="auto"/>
      </w:divBdr>
    </w:div>
    <w:div w:id="1883974736">
      <w:bodyDiv w:val="1"/>
      <w:marLeft w:val="0"/>
      <w:marRight w:val="0"/>
      <w:marTop w:val="0"/>
      <w:marBottom w:val="0"/>
      <w:divBdr>
        <w:top w:val="none" w:sz="0" w:space="0" w:color="auto"/>
        <w:left w:val="none" w:sz="0" w:space="0" w:color="auto"/>
        <w:bottom w:val="none" w:sz="0" w:space="0" w:color="auto"/>
        <w:right w:val="none" w:sz="0" w:space="0" w:color="auto"/>
      </w:divBdr>
    </w:div>
    <w:div w:id="1885098366">
      <w:bodyDiv w:val="1"/>
      <w:marLeft w:val="0"/>
      <w:marRight w:val="0"/>
      <w:marTop w:val="0"/>
      <w:marBottom w:val="0"/>
      <w:divBdr>
        <w:top w:val="none" w:sz="0" w:space="0" w:color="auto"/>
        <w:left w:val="none" w:sz="0" w:space="0" w:color="auto"/>
        <w:bottom w:val="none" w:sz="0" w:space="0" w:color="auto"/>
        <w:right w:val="none" w:sz="0" w:space="0" w:color="auto"/>
      </w:divBdr>
    </w:div>
    <w:div w:id="1885360188">
      <w:bodyDiv w:val="1"/>
      <w:marLeft w:val="0"/>
      <w:marRight w:val="0"/>
      <w:marTop w:val="0"/>
      <w:marBottom w:val="0"/>
      <w:divBdr>
        <w:top w:val="none" w:sz="0" w:space="0" w:color="auto"/>
        <w:left w:val="none" w:sz="0" w:space="0" w:color="auto"/>
        <w:bottom w:val="none" w:sz="0" w:space="0" w:color="auto"/>
        <w:right w:val="none" w:sz="0" w:space="0" w:color="auto"/>
      </w:divBdr>
    </w:div>
    <w:div w:id="1886797025">
      <w:bodyDiv w:val="1"/>
      <w:marLeft w:val="0"/>
      <w:marRight w:val="0"/>
      <w:marTop w:val="0"/>
      <w:marBottom w:val="0"/>
      <w:divBdr>
        <w:top w:val="none" w:sz="0" w:space="0" w:color="auto"/>
        <w:left w:val="none" w:sz="0" w:space="0" w:color="auto"/>
        <w:bottom w:val="none" w:sz="0" w:space="0" w:color="auto"/>
        <w:right w:val="none" w:sz="0" w:space="0" w:color="auto"/>
      </w:divBdr>
    </w:div>
    <w:div w:id="1886983472">
      <w:bodyDiv w:val="1"/>
      <w:marLeft w:val="0"/>
      <w:marRight w:val="0"/>
      <w:marTop w:val="0"/>
      <w:marBottom w:val="0"/>
      <w:divBdr>
        <w:top w:val="none" w:sz="0" w:space="0" w:color="auto"/>
        <w:left w:val="none" w:sz="0" w:space="0" w:color="auto"/>
        <w:bottom w:val="none" w:sz="0" w:space="0" w:color="auto"/>
        <w:right w:val="none" w:sz="0" w:space="0" w:color="auto"/>
      </w:divBdr>
    </w:div>
    <w:div w:id="1898004260">
      <w:bodyDiv w:val="1"/>
      <w:marLeft w:val="0"/>
      <w:marRight w:val="0"/>
      <w:marTop w:val="0"/>
      <w:marBottom w:val="0"/>
      <w:divBdr>
        <w:top w:val="none" w:sz="0" w:space="0" w:color="auto"/>
        <w:left w:val="none" w:sz="0" w:space="0" w:color="auto"/>
        <w:bottom w:val="none" w:sz="0" w:space="0" w:color="auto"/>
        <w:right w:val="none" w:sz="0" w:space="0" w:color="auto"/>
      </w:divBdr>
    </w:div>
    <w:div w:id="1898127765">
      <w:bodyDiv w:val="1"/>
      <w:marLeft w:val="0"/>
      <w:marRight w:val="0"/>
      <w:marTop w:val="0"/>
      <w:marBottom w:val="0"/>
      <w:divBdr>
        <w:top w:val="none" w:sz="0" w:space="0" w:color="auto"/>
        <w:left w:val="none" w:sz="0" w:space="0" w:color="auto"/>
        <w:bottom w:val="none" w:sz="0" w:space="0" w:color="auto"/>
        <w:right w:val="none" w:sz="0" w:space="0" w:color="auto"/>
      </w:divBdr>
    </w:div>
    <w:div w:id="1905679269">
      <w:bodyDiv w:val="1"/>
      <w:marLeft w:val="0"/>
      <w:marRight w:val="0"/>
      <w:marTop w:val="0"/>
      <w:marBottom w:val="0"/>
      <w:divBdr>
        <w:top w:val="none" w:sz="0" w:space="0" w:color="auto"/>
        <w:left w:val="none" w:sz="0" w:space="0" w:color="auto"/>
        <w:bottom w:val="none" w:sz="0" w:space="0" w:color="auto"/>
        <w:right w:val="none" w:sz="0" w:space="0" w:color="auto"/>
      </w:divBdr>
      <w:divsChild>
        <w:div w:id="139814755">
          <w:marLeft w:val="0"/>
          <w:marRight w:val="0"/>
          <w:marTop w:val="0"/>
          <w:marBottom w:val="0"/>
          <w:divBdr>
            <w:top w:val="none" w:sz="0" w:space="0" w:color="auto"/>
            <w:left w:val="none" w:sz="0" w:space="0" w:color="auto"/>
            <w:bottom w:val="none" w:sz="0" w:space="0" w:color="auto"/>
            <w:right w:val="none" w:sz="0" w:space="0" w:color="auto"/>
          </w:divBdr>
        </w:div>
      </w:divsChild>
    </w:div>
    <w:div w:id="1905680622">
      <w:bodyDiv w:val="1"/>
      <w:marLeft w:val="0"/>
      <w:marRight w:val="0"/>
      <w:marTop w:val="0"/>
      <w:marBottom w:val="0"/>
      <w:divBdr>
        <w:top w:val="none" w:sz="0" w:space="0" w:color="auto"/>
        <w:left w:val="none" w:sz="0" w:space="0" w:color="auto"/>
        <w:bottom w:val="none" w:sz="0" w:space="0" w:color="auto"/>
        <w:right w:val="none" w:sz="0" w:space="0" w:color="auto"/>
      </w:divBdr>
    </w:div>
    <w:div w:id="1906722521">
      <w:bodyDiv w:val="1"/>
      <w:marLeft w:val="0"/>
      <w:marRight w:val="0"/>
      <w:marTop w:val="0"/>
      <w:marBottom w:val="0"/>
      <w:divBdr>
        <w:top w:val="none" w:sz="0" w:space="0" w:color="auto"/>
        <w:left w:val="none" w:sz="0" w:space="0" w:color="auto"/>
        <w:bottom w:val="none" w:sz="0" w:space="0" w:color="auto"/>
        <w:right w:val="none" w:sz="0" w:space="0" w:color="auto"/>
      </w:divBdr>
    </w:div>
    <w:div w:id="1906798773">
      <w:bodyDiv w:val="1"/>
      <w:marLeft w:val="0"/>
      <w:marRight w:val="0"/>
      <w:marTop w:val="0"/>
      <w:marBottom w:val="0"/>
      <w:divBdr>
        <w:top w:val="none" w:sz="0" w:space="0" w:color="auto"/>
        <w:left w:val="none" w:sz="0" w:space="0" w:color="auto"/>
        <w:bottom w:val="none" w:sz="0" w:space="0" w:color="auto"/>
        <w:right w:val="none" w:sz="0" w:space="0" w:color="auto"/>
      </w:divBdr>
    </w:div>
    <w:div w:id="1908950359">
      <w:bodyDiv w:val="1"/>
      <w:marLeft w:val="0"/>
      <w:marRight w:val="0"/>
      <w:marTop w:val="0"/>
      <w:marBottom w:val="0"/>
      <w:divBdr>
        <w:top w:val="none" w:sz="0" w:space="0" w:color="auto"/>
        <w:left w:val="none" w:sz="0" w:space="0" w:color="auto"/>
        <w:bottom w:val="none" w:sz="0" w:space="0" w:color="auto"/>
        <w:right w:val="none" w:sz="0" w:space="0" w:color="auto"/>
      </w:divBdr>
    </w:div>
    <w:div w:id="1909411902">
      <w:bodyDiv w:val="1"/>
      <w:marLeft w:val="0"/>
      <w:marRight w:val="0"/>
      <w:marTop w:val="0"/>
      <w:marBottom w:val="0"/>
      <w:divBdr>
        <w:top w:val="none" w:sz="0" w:space="0" w:color="auto"/>
        <w:left w:val="none" w:sz="0" w:space="0" w:color="auto"/>
        <w:bottom w:val="none" w:sz="0" w:space="0" w:color="auto"/>
        <w:right w:val="none" w:sz="0" w:space="0" w:color="auto"/>
      </w:divBdr>
    </w:div>
    <w:div w:id="1910187134">
      <w:bodyDiv w:val="1"/>
      <w:marLeft w:val="0"/>
      <w:marRight w:val="0"/>
      <w:marTop w:val="0"/>
      <w:marBottom w:val="0"/>
      <w:divBdr>
        <w:top w:val="none" w:sz="0" w:space="0" w:color="auto"/>
        <w:left w:val="none" w:sz="0" w:space="0" w:color="auto"/>
        <w:bottom w:val="none" w:sz="0" w:space="0" w:color="auto"/>
        <w:right w:val="none" w:sz="0" w:space="0" w:color="auto"/>
      </w:divBdr>
    </w:div>
    <w:div w:id="1912890669">
      <w:bodyDiv w:val="1"/>
      <w:marLeft w:val="0"/>
      <w:marRight w:val="0"/>
      <w:marTop w:val="0"/>
      <w:marBottom w:val="0"/>
      <w:divBdr>
        <w:top w:val="none" w:sz="0" w:space="0" w:color="auto"/>
        <w:left w:val="none" w:sz="0" w:space="0" w:color="auto"/>
        <w:bottom w:val="none" w:sz="0" w:space="0" w:color="auto"/>
        <w:right w:val="none" w:sz="0" w:space="0" w:color="auto"/>
      </w:divBdr>
    </w:div>
    <w:div w:id="1914777672">
      <w:bodyDiv w:val="1"/>
      <w:marLeft w:val="0"/>
      <w:marRight w:val="0"/>
      <w:marTop w:val="0"/>
      <w:marBottom w:val="0"/>
      <w:divBdr>
        <w:top w:val="none" w:sz="0" w:space="0" w:color="auto"/>
        <w:left w:val="none" w:sz="0" w:space="0" w:color="auto"/>
        <w:bottom w:val="none" w:sz="0" w:space="0" w:color="auto"/>
        <w:right w:val="none" w:sz="0" w:space="0" w:color="auto"/>
      </w:divBdr>
    </w:div>
    <w:div w:id="1915386815">
      <w:bodyDiv w:val="1"/>
      <w:marLeft w:val="0"/>
      <w:marRight w:val="0"/>
      <w:marTop w:val="0"/>
      <w:marBottom w:val="0"/>
      <w:divBdr>
        <w:top w:val="none" w:sz="0" w:space="0" w:color="auto"/>
        <w:left w:val="none" w:sz="0" w:space="0" w:color="auto"/>
        <w:bottom w:val="none" w:sz="0" w:space="0" w:color="auto"/>
        <w:right w:val="none" w:sz="0" w:space="0" w:color="auto"/>
      </w:divBdr>
    </w:div>
    <w:div w:id="1917930660">
      <w:bodyDiv w:val="1"/>
      <w:marLeft w:val="0"/>
      <w:marRight w:val="0"/>
      <w:marTop w:val="0"/>
      <w:marBottom w:val="0"/>
      <w:divBdr>
        <w:top w:val="none" w:sz="0" w:space="0" w:color="auto"/>
        <w:left w:val="none" w:sz="0" w:space="0" w:color="auto"/>
        <w:bottom w:val="none" w:sz="0" w:space="0" w:color="auto"/>
        <w:right w:val="none" w:sz="0" w:space="0" w:color="auto"/>
      </w:divBdr>
    </w:div>
    <w:div w:id="1920091779">
      <w:bodyDiv w:val="1"/>
      <w:marLeft w:val="0"/>
      <w:marRight w:val="0"/>
      <w:marTop w:val="0"/>
      <w:marBottom w:val="0"/>
      <w:divBdr>
        <w:top w:val="none" w:sz="0" w:space="0" w:color="auto"/>
        <w:left w:val="none" w:sz="0" w:space="0" w:color="auto"/>
        <w:bottom w:val="none" w:sz="0" w:space="0" w:color="auto"/>
        <w:right w:val="none" w:sz="0" w:space="0" w:color="auto"/>
      </w:divBdr>
    </w:div>
    <w:div w:id="1923953538">
      <w:bodyDiv w:val="1"/>
      <w:marLeft w:val="0"/>
      <w:marRight w:val="0"/>
      <w:marTop w:val="0"/>
      <w:marBottom w:val="0"/>
      <w:divBdr>
        <w:top w:val="none" w:sz="0" w:space="0" w:color="auto"/>
        <w:left w:val="none" w:sz="0" w:space="0" w:color="auto"/>
        <w:bottom w:val="none" w:sz="0" w:space="0" w:color="auto"/>
        <w:right w:val="none" w:sz="0" w:space="0" w:color="auto"/>
      </w:divBdr>
    </w:div>
    <w:div w:id="1925062973">
      <w:bodyDiv w:val="1"/>
      <w:marLeft w:val="0"/>
      <w:marRight w:val="0"/>
      <w:marTop w:val="0"/>
      <w:marBottom w:val="0"/>
      <w:divBdr>
        <w:top w:val="none" w:sz="0" w:space="0" w:color="auto"/>
        <w:left w:val="none" w:sz="0" w:space="0" w:color="auto"/>
        <w:bottom w:val="none" w:sz="0" w:space="0" w:color="auto"/>
        <w:right w:val="none" w:sz="0" w:space="0" w:color="auto"/>
      </w:divBdr>
    </w:div>
    <w:div w:id="1928153290">
      <w:bodyDiv w:val="1"/>
      <w:marLeft w:val="0"/>
      <w:marRight w:val="0"/>
      <w:marTop w:val="0"/>
      <w:marBottom w:val="0"/>
      <w:divBdr>
        <w:top w:val="none" w:sz="0" w:space="0" w:color="auto"/>
        <w:left w:val="none" w:sz="0" w:space="0" w:color="auto"/>
        <w:bottom w:val="none" w:sz="0" w:space="0" w:color="auto"/>
        <w:right w:val="none" w:sz="0" w:space="0" w:color="auto"/>
      </w:divBdr>
    </w:div>
    <w:div w:id="1930309395">
      <w:bodyDiv w:val="1"/>
      <w:marLeft w:val="0"/>
      <w:marRight w:val="0"/>
      <w:marTop w:val="0"/>
      <w:marBottom w:val="0"/>
      <w:divBdr>
        <w:top w:val="none" w:sz="0" w:space="0" w:color="auto"/>
        <w:left w:val="none" w:sz="0" w:space="0" w:color="auto"/>
        <w:bottom w:val="none" w:sz="0" w:space="0" w:color="auto"/>
        <w:right w:val="none" w:sz="0" w:space="0" w:color="auto"/>
      </w:divBdr>
    </w:div>
    <w:div w:id="1932658819">
      <w:bodyDiv w:val="1"/>
      <w:marLeft w:val="0"/>
      <w:marRight w:val="0"/>
      <w:marTop w:val="0"/>
      <w:marBottom w:val="0"/>
      <w:divBdr>
        <w:top w:val="none" w:sz="0" w:space="0" w:color="auto"/>
        <w:left w:val="none" w:sz="0" w:space="0" w:color="auto"/>
        <w:bottom w:val="none" w:sz="0" w:space="0" w:color="auto"/>
        <w:right w:val="none" w:sz="0" w:space="0" w:color="auto"/>
      </w:divBdr>
    </w:div>
    <w:div w:id="1932856317">
      <w:bodyDiv w:val="1"/>
      <w:marLeft w:val="0"/>
      <w:marRight w:val="0"/>
      <w:marTop w:val="0"/>
      <w:marBottom w:val="0"/>
      <w:divBdr>
        <w:top w:val="none" w:sz="0" w:space="0" w:color="auto"/>
        <w:left w:val="none" w:sz="0" w:space="0" w:color="auto"/>
        <w:bottom w:val="none" w:sz="0" w:space="0" w:color="auto"/>
        <w:right w:val="none" w:sz="0" w:space="0" w:color="auto"/>
      </w:divBdr>
    </w:div>
    <w:div w:id="1933006173">
      <w:bodyDiv w:val="1"/>
      <w:marLeft w:val="0"/>
      <w:marRight w:val="0"/>
      <w:marTop w:val="0"/>
      <w:marBottom w:val="0"/>
      <w:divBdr>
        <w:top w:val="none" w:sz="0" w:space="0" w:color="auto"/>
        <w:left w:val="none" w:sz="0" w:space="0" w:color="auto"/>
        <w:bottom w:val="none" w:sz="0" w:space="0" w:color="auto"/>
        <w:right w:val="none" w:sz="0" w:space="0" w:color="auto"/>
      </w:divBdr>
    </w:div>
    <w:div w:id="1938900807">
      <w:bodyDiv w:val="1"/>
      <w:marLeft w:val="0"/>
      <w:marRight w:val="0"/>
      <w:marTop w:val="0"/>
      <w:marBottom w:val="0"/>
      <w:divBdr>
        <w:top w:val="none" w:sz="0" w:space="0" w:color="auto"/>
        <w:left w:val="none" w:sz="0" w:space="0" w:color="auto"/>
        <w:bottom w:val="none" w:sz="0" w:space="0" w:color="auto"/>
        <w:right w:val="none" w:sz="0" w:space="0" w:color="auto"/>
      </w:divBdr>
    </w:div>
    <w:div w:id="1940329902">
      <w:bodyDiv w:val="1"/>
      <w:marLeft w:val="0"/>
      <w:marRight w:val="0"/>
      <w:marTop w:val="0"/>
      <w:marBottom w:val="0"/>
      <w:divBdr>
        <w:top w:val="none" w:sz="0" w:space="0" w:color="auto"/>
        <w:left w:val="none" w:sz="0" w:space="0" w:color="auto"/>
        <w:bottom w:val="none" w:sz="0" w:space="0" w:color="auto"/>
        <w:right w:val="none" w:sz="0" w:space="0" w:color="auto"/>
      </w:divBdr>
    </w:div>
    <w:div w:id="1941181576">
      <w:bodyDiv w:val="1"/>
      <w:marLeft w:val="0"/>
      <w:marRight w:val="0"/>
      <w:marTop w:val="0"/>
      <w:marBottom w:val="0"/>
      <w:divBdr>
        <w:top w:val="none" w:sz="0" w:space="0" w:color="auto"/>
        <w:left w:val="none" w:sz="0" w:space="0" w:color="auto"/>
        <w:bottom w:val="none" w:sz="0" w:space="0" w:color="auto"/>
        <w:right w:val="none" w:sz="0" w:space="0" w:color="auto"/>
      </w:divBdr>
    </w:div>
    <w:div w:id="1943219161">
      <w:bodyDiv w:val="1"/>
      <w:marLeft w:val="0"/>
      <w:marRight w:val="0"/>
      <w:marTop w:val="0"/>
      <w:marBottom w:val="0"/>
      <w:divBdr>
        <w:top w:val="none" w:sz="0" w:space="0" w:color="auto"/>
        <w:left w:val="none" w:sz="0" w:space="0" w:color="auto"/>
        <w:bottom w:val="none" w:sz="0" w:space="0" w:color="auto"/>
        <w:right w:val="none" w:sz="0" w:space="0" w:color="auto"/>
      </w:divBdr>
    </w:div>
    <w:div w:id="1946499115">
      <w:bodyDiv w:val="1"/>
      <w:marLeft w:val="0"/>
      <w:marRight w:val="0"/>
      <w:marTop w:val="0"/>
      <w:marBottom w:val="0"/>
      <w:divBdr>
        <w:top w:val="none" w:sz="0" w:space="0" w:color="auto"/>
        <w:left w:val="none" w:sz="0" w:space="0" w:color="auto"/>
        <w:bottom w:val="none" w:sz="0" w:space="0" w:color="auto"/>
        <w:right w:val="none" w:sz="0" w:space="0" w:color="auto"/>
      </w:divBdr>
    </w:div>
    <w:div w:id="1947155387">
      <w:bodyDiv w:val="1"/>
      <w:marLeft w:val="0"/>
      <w:marRight w:val="0"/>
      <w:marTop w:val="0"/>
      <w:marBottom w:val="0"/>
      <w:divBdr>
        <w:top w:val="none" w:sz="0" w:space="0" w:color="auto"/>
        <w:left w:val="none" w:sz="0" w:space="0" w:color="auto"/>
        <w:bottom w:val="none" w:sz="0" w:space="0" w:color="auto"/>
        <w:right w:val="none" w:sz="0" w:space="0" w:color="auto"/>
      </w:divBdr>
    </w:div>
    <w:div w:id="1952474851">
      <w:bodyDiv w:val="1"/>
      <w:marLeft w:val="0"/>
      <w:marRight w:val="0"/>
      <w:marTop w:val="0"/>
      <w:marBottom w:val="0"/>
      <w:divBdr>
        <w:top w:val="none" w:sz="0" w:space="0" w:color="auto"/>
        <w:left w:val="none" w:sz="0" w:space="0" w:color="auto"/>
        <w:bottom w:val="none" w:sz="0" w:space="0" w:color="auto"/>
        <w:right w:val="none" w:sz="0" w:space="0" w:color="auto"/>
      </w:divBdr>
    </w:div>
    <w:div w:id="1952777860">
      <w:bodyDiv w:val="1"/>
      <w:marLeft w:val="0"/>
      <w:marRight w:val="0"/>
      <w:marTop w:val="0"/>
      <w:marBottom w:val="0"/>
      <w:divBdr>
        <w:top w:val="none" w:sz="0" w:space="0" w:color="auto"/>
        <w:left w:val="none" w:sz="0" w:space="0" w:color="auto"/>
        <w:bottom w:val="none" w:sz="0" w:space="0" w:color="auto"/>
        <w:right w:val="none" w:sz="0" w:space="0" w:color="auto"/>
      </w:divBdr>
    </w:div>
    <w:div w:id="1953049115">
      <w:bodyDiv w:val="1"/>
      <w:marLeft w:val="0"/>
      <w:marRight w:val="0"/>
      <w:marTop w:val="0"/>
      <w:marBottom w:val="0"/>
      <w:divBdr>
        <w:top w:val="none" w:sz="0" w:space="0" w:color="auto"/>
        <w:left w:val="none" w:sz="0" w:space="0" w:color="auto"/>
        <w:bottom w:val="none" w:sz="0" w:space="0" w:color="auto"/>
        <w:right w:val="none" w:sz="0" w:space="0" w:color="auto"/>
      </w:divBdr>
    </w:div>
    <w:div w:id="1959290912">
      <w:bodyDiv w:val="1"/>
      <w:marLeft w:val="0"/>
      <w:marRight w:val="0"/>
      <w:marTop w:val="0"/>
      <w:marBottom w:val="0"/>
      <w:divBdr>
        <w:top w:val="none" w:sz="0" w:space="0" w:color="auto"/>
        <w:left w:val="none" w:sz="0" w:space="0" w:color="auto"/>
        <w:bottom w:val="none" w:sz="0" w:space="0" w:color="auto"/>
        <w:right w:val="none" w:sz="0" w:space="0" w:color="auto"/>
      </w:divBdr>
    </w:div>
    <w:div w:id="1962877215">
      <w:bodyDiv w:val="1"/>
      <w:marLeft w:val="0"/>
      <w:marRight w:val="0"/>
      <w:marTop w:val="0"/>
      <w:marBottom w:val="0"/>
      <w:divBdr>
        <w:top w:val="none" w:sz="0" w:space="0" w:color="auto"/>
        <w:left w:val="none" w:sz="0" w:space="0" w:color="auto"/>
        <w:bottom w:val="none" w:sz="0" w:space="0" w:color="auto"/>
        <w:right w:val="none" w:sz="0" w:space="0" w:color="auto"/>
      </w:divBdr>
    </w:div>
    <w:div w:id="1963343303">
      <w:bodyDiv w:val="1"/>
      <w:marLeft w:val="0"/>
      <w:marRight w:val="0"/>
      <w:marTop w:val="0"/>
      <w:marBottom w:val="0"/>
      <w:divBdr>
        <w:top w:val="none" w:sz="0" w:space="0" w:color="auto"/>
        <w:left w:val="none" w:sz="0" w:space="0" w:color="auto"/>
        <w:bottom w:val="none" w:sz="0" w:space="0" w:color="auto"/>
        <w:right w:val="none" w:sz="0" w:space="0" w:color="auto"/>
      </w:divBdr>
    </w:div>
    <w:div w:id="1963490979">
      <w:bodyDiv w:val="1"/>
      <w:marLeft w:val="0"/>
      <w:marRight w:val="0"/>
      <w:marTop w:val="0"/>
      <w:marBottom w:val="0"/>
      <w:divBdr>
        <w:top w:val="none" w:sz="0" w:space="0" w:color="auto"/>
        <w:left w:val="none" w:sz="0" w:space="0" w:color="auto"/>
        <w:bottom w:val="none" w:sz="0" w:space="0" w:color="auto"/>
        <w:right w:val="none" w:sz="0" w:space="0" w:color="auto"/>
      </w:divBdr>
    </w:div>
    <w:div w:id="1965036205">
      <w:bodyDiv w:val="1"/>
      <w:marLeft w:val="0"/>
      <w:marRight w:val="0"/>
      <w:marTop w:val="0"/>
      <w:marBottom w:val="0"/>
      <w:divBdr>
        <w:top w:val="none" w:sz="0" w:space="0" w:color="auto"/>
        <w:left w:val="none" w:sz="0" w:space="0" w:color="auto"/>
        <w:bottom w:val="none" w:sz="0" w:space="0" w:color="auto"/>
        <w:right w:val="none" w:sz="0" w:space="0" w:color="auto"/>
      </w:divBdr>
    </w:div>
    <w:div w:id="1966883386">
      <w:bodyDiv w:val="1"/>
      <w:marLeft w:val="0"/>
      <w:marRight w:val="0"/>
      <w:marTop w:val="0"/>
      <w:marBottom w:val="0"/>
      <w:divBdr>
        <w:top w:val="none" w:sz="0" w:space="0" w:color="auto"/>
        <w:left w:val="none" w:sz="0" w:space="0" w:color="auto"/>
        <w:bottom w:val="none" w:sz="0" w:space="0" w:color="auto"/>
        <w:right w:val="none" w:sz="0" w:space="0" w:color="auto"/>
      </w:divBdr>
    </w:div>
    <w:div w:id="1967589318">
      <w:bodyDiv w:val="1"/>
      <w:marLeft w:val="0"/>
      <w:marRight w:val="0"/>
      <w:marTop w:val="0"/>
      <w:marBottom w:val="0"/>
      <w:divBdr>
        <w:top w:val="none" w:sz="0" w:space="0" w:color="auto"/>
        <w:left w:val="none" w:sz="0" w:space="0" w:color="auto"/>
        <w:bottom w:val="none" w:sz="0" w:space="0" w:color="auto"/>
        <w:right w:val="none" w:sz="0" w:space="0" w:color="auto"/>
      </w:divBdr>
    </w:div>
    <w:div w:id="1967924736">
      <w:bodyDiv w:val="1"/>
      <w:marLeft w:val="0"/>
      <w:marRight w:val="0"/>
      <w:marTop w:val="0"/>
      <w:marBottom w:val="0"/>
      <w:divBdr>
        <w:top w:val="none" w:sz="0" w:space="0" w:color="auto"/>
        <w:left w:val="none" w:sz="0" w:space="0" w:color="auto"/>
        <w:bottom w:val="none" w:sz="0" w:space="0" w:color="auto"/>
        <w:right w:val="none" w:sz="0" w:space="0" w:color="auto"/>
      </w:divBdr>
    </w:div>
    <w:div w:id="1972133191">
      <w:bodyDiv w:val="1"/>
      <w:marLeft w:val="0"/>
      <w:marRight w:val="0"/>
      <w:marTop w:val="0"/>
      <w:marBottom w:val="0"/>
      <w:divBdr>
        <w:top w:val="none" w:sz="0" w:space="0" w:color="auto"/>
        <w:left w:val="none" w:sz="0" w:space="0" w:color="auto"/>
        <w:bottom w:val="none" w:sz="0" w:space="0" w:color="auto"/>
        <w:right w:val="none" w:sz="0" w:space="0" w:color="auto"/>
      </w:divBdr>
    </w:div>
    <w:div w:id="1973974193">
      <w:bodyDiv w:val="1"/>
      <w:marLeft w:val="0"/>
      <w:marRight w:val="0"/>
      <w:marTop w:val="0"/>
      <w:marBottom w:val="0"/>
      <w:divBdr>
        <w:top w:val="none" w:sz="0" w:space="0" w:color="auto"/>
        <w:left w:val="none" w:sz="0" w:space="0" w:color="auto"/>
        <w:bottom w:val="none" w:sz="0" w:space="0" w:color="auto"/>
        <w:right w:val="none" w:sz="0" w:space="0" w:color="auto"/>
      </w:divBdr>
    </w:div>
    <w:div w:id="1975331493">
      <w:bodyDiv w:val="1"/>
      <w:marLeft w:val="0"/>
      <w:marRight w:val="0"/>
      <w:marTop w:val="0"/>
      <w:marBottom w:val="0"/>
      <w:divBdr>
        <w:top w:val="none" w:sz="0" w:space="0" w:color="auto"/>
        <w:left w:val="none" w:sz="0" w:space="0" w:color="auto"/>
        <w:bottom w:val="none" w:sz="0" w:space="0" w:color="auto"/>
        <w:right w:val="none" w:sz="0" w:space="0" w:color="auto"/>
      </w:divBdr>
    </w:div>
    <w:div w:id="1976330604">
      <w:bodyDiv w:val="1"/>
      <w:marLeft w:val="0"/>
      <w:marRight w:val="0"/>
      <w:marTop w:val="0"/>
      <w:marBottom w:val="0"/>
      <w:divBdr>
        <w:top w:val="none" w:sz="0" w:space="0" w:color="auto"/>
        <w:left w:val="none" w:sz="0" w:space="0" w:color="auto"/>
        <w:bottom w:val="none" w:sz="0" w:space="0" w:color="auto"/>
        <w:right w:val="none" w:sz="0" w:space="0" w:color="auto"/>
      </w:divBdr>
      <w:divsChild>
        <w:div w:id="1309169029">
          <w:marLeft w:val="0"/>
          <w:marRight w:val="0"/>
          <w:marTop w:val="0"/>
          <w:marBottom w:val="0"/>
          <w:divBdr>
            <w:top w:val="none" w:sz="0" w:space="0" w:color="auto"/>
            <w:left w:val="none" w:sz="0" w:space="0" w:color="auto"/>
            <w:bottom w:val="none" w:sz="0" w:space="0" w:color="auto"/>
            <w:right w:val="none" w:sz="0" w:space="0" w:color="auto"/>
          </w:divBdr>
          <w:divsChild>
            <w:div w:id="343945722">
              <w:marLeft w:val="0"/>
              <w:marRight w:val="0"/>
              <w:marTop w:val="0"/>
              <w:marBottom w:val="0"/>
              <w:divBdr>
                <w:top w:val="none" w:sz="0" w:space="0" w:color="auto"/>
                <w:left w:val="none" w:sz="0" w:space="0" w:color="auto"/>
                <w:bottom w:val="none" w:sz="0" w:space="0" w:color="auto"/>
                <w:right w:val="none" w:sz="0" w:space="0" w:color="auto"/>
              </w:divBdr>
            </w:div>
            <w:div w:id="1295254060">
              <w:marLeft w:val="0"/>
              <w:marRight w:val="0"/>
              <w:marTop w:val="0"/>
              <w:marBottom w:val="0"/>
              <w:divBdr>
                <w:top w:val="none" w:sz="0" w:space="0" w:color="auto"/>
                <w:left w:val="none" w:sz="0" w:space="0" w:color="auto"/>
                <w:bottom w:val="none" w:sz="0" w:space="0" w:color="auto"/>
                <w:right w:val="none" w:sz="0" w:space="0" w:color="auto"/>
              </w:divBdr>
            </w:div>
            <w:div w:id="1619021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835320">
      <w:bodyDiv w:val="1"/>
      <w:marLeft w:val="0"/>
      <w:marRight w:val="0"/>
      <w:marTop w:val="0"/>
      <w:marBottom w:val="0"/>
      <w:divBdr>
        <w:top w:val="none" w:sz="0" w:space="0" w:color="auto"/>
        <w:left w:val="none" w:sz="0" w:space="0" w:color="auto"/>
        <w:bottom w:val="none" w:sz="0" w:space="0" w:color="auto"/>
        <w:right w:val="none" w:sz="0" w:space="0" w:color="auto"/>
      </w:divBdr>
    </w:div>
    <w:div w:id="1977181613">
      <w:bodyDiv w:val="1"/>
      <w:marLeft w:val="0"/>
      <w:marRight w:val="0"/>
      <w:marTop w:val="0"/>
      <w:marBottom w:val="0"/>
      <w:divBdr>
        <w:top w:val="none" w:sz="0" w:space="0" w:color="auto"/>
        <w:left w:val="none" w:sz="0" w:space="0" w:color="auto"/>
        <w:bottom w:val="none" w:sz="0" w:space="0" w:color="auto"/>
        <w:right w:val="none" w:sz="0" w:space="0" w:color="auto"/>
      </w:divBdr>
    </w:div>
    <w:div w:id="1978029670">
      <w:bodyDiv w:val="1"/>
      <w:marLeft w:val="0"/>
      <w:marRight w:val="0"/>
      <w:marTop w:val="0"/>
      <w:marBottom w:val="0"/>
      <w:divBdr>
        <w:top w:val="none" w:sz="0" w:space="0" w:color="auto"/>
        <w:left w:val="none" w:sz="0" w:space="0" w:color="auto"/>
        <w:bottom w:val="none" w:sz="0" w:space="0" w:color="auto"/>
        <w:right w:val="none" w:sz="0" w:space="0" w:color="auto"/>
      </w:divBdr>
    </w:div>
    <w:div w:id="1979677640">
      <w:bodyDiv w:val="1"/>
      <w:marLeft w:val="0"/>
      <w:marRight w:val="0"/>
      <w:marTop w:val="0"/>
      <w:marBottom w:val="0"/>
      <w:divBdr>
        <w:top w:val="none" w:sz="0" w:space="0" w:color="auto"/>
        <w:left w:val="none" w:sz="0" w:space="0" w:color="auto"/>
        <w:bottom w:val="none" w:sz="0" w:space="0" w:color="auto"/>
        <w:right w:val="none" w:sz="0" w:space="0" w:color="auto"/>
      </w:divBdr>
    </w:div>
    <w:div w:id="1981960572">
      <w:bodyDiv w:val="1"/>
      <w:marLeft w:val="0"/>
      <w:marRight w:val="0"/>
      <w:marTop w:val="0"/>
      <w:marBottom w:val="0"/>
      <w:divBdr>
        <w:top w:val="none" w:sz="0" w:space="0" w:color="auto"/>
        <w:left w:val="none" w:sz="0" w:space="0" w:color="auto"/>
        <w:bottom w:val="none" w:sz="0" w:space="0" w:color="auto"/>
        <w:right w:val="none" w:sz="0" w:space="0" w:color="auto"/>
      </w:divBdr>
    </w:div>
    <w:div w:id="1983732730">
      <w:bodyDiv w:val="1"/>
      <w:marLeft w:val="0"/>
      <w:marRight w:val="0"/>
      <w:marTop w:val="0"/>
      <w:marBottom w:val="0"/>
      <w:divBdr>
        <w:top w:val="none" w:sz="0" w:space="0" w:color="auto"/>
        <w:left w:val="none" w:sz="0" w:space="0" w:color="auto"/>
        <w:bottom w:val="none" w:sz="0" w:space="0" w:color="auto"/>
        <w:right w:val="none" w:sz="0" w:space="0" w:color="auto"/>
      </w:divBdr>
    </w:div>
    <w:div w:id="1983920271">
      <w:bodyDiv w:val="1"/>
      <w:marLeft w:val="0"/>
      <w:marRight w:val="0"/>
      <w:marTop w:val="0"/>
      <w:marBottom w:val="0"/>
      <w:divBdr>
        <w:top w:val="none" w:sz="0" w:space="0" w:color="auto"/>
        <w:left w:val="none" w:sz="0" w:space="0" w:color="auto"/>
        <w:bottom w:val="none" w:sz="0" w:space="0" w:color="auto"/>
        <w:right w:val="none" w:sz="0" w:space="0" w:color="auto"/>
      </w:divBdr>
    </w:div>
    <w:div w:id="1984037606">
      <w:bodyDiv w:val="1"/>
      <w:marLeft w:val="0"/>
      <w:marRight w:val="0"/>
      <w:marTop w:val="0"/>
      <w:marBottom w:val="0"/>
      <w:divBdr>
        <w:top w:val="none" w:sz="0" w:space="0" w:color="auto"/>
        <w:left w:val="none" w:sz="0" w:space="0" w:color="auto"/>
        <w:bottom w:val="none" w:sz="0" w:space="0" w:color="auto"/>
        <w:right w:val="none" w:sz="0" w:space="0" w:color="auto"/>
      </w:divBdr>
    </w:div>
    <w:div w:id="1986008589">
      <w:bodyDiv w:val="1"/>
      <w:marLeft w:val="0"/>
      <w:marRight w:val="0"/>
      <w:marTop w:val="0"/>
      <w:marBottom w:val="0"/>
      <w:divBdr>
        <w:top w:val="none" w:sz="0" w:space="0" w:color="auto"/>
        <w:left w:val="none" w:sz="0" w:space="0" w:color="auto"/>
        <w:bottom w:val="none" w:sz="0" w:space="0" w:color="auto"/>
        <w:right w:val="none" w:sz="0" w:space="0" w:color="auto"/>
      </w:divBdr>
    </w:div>
    <w:div w:id="1987784255">
      <w:bodyDiv w:val="1"/>
      <w:marLeft w:val="0"/>
      <w:marRight w:val="0"/>
      <w:marTop w:val="0"/>
      <w:marBottom w:val="0"/>
      <w:divBdr>
        <w:top w:val="none" w:sz="0" w:space="0" w:color="auto"/>
        <w:left w:val="none" w:sz="0" w:space="0" w:color="auto"/>
        <w:bottom w:val="none" w:sz="0" w:space="0" w:color="auto"/>
        <w:right w:val="none" w:sz="0" w:space="0" w:color="auto"/>
      </w:divBdr>
    </w:div>
    <w:div w:id="1989049245">
      <w:bodyDiv w:val="1"/>
      <w:marLeft w:val="0"/>
      <w:marRight w:val="0"/>
      <w:marTop w:val="0"/>
      <w:marBottom w:val="0"/>
      <w:divBdr>
        <w:top w:val="none" w:sz="0" w:space="0" w:color="auto"/>
        <w:left w:val="none" w:sz="0" w:space="0" w:color="auto"/>
        <w:bottom w:val="none" w:sz="0" w:space="0" w:color="auto"/>
        <w:right w:val="none" w:sz="0" w:space="0" w:color="auto"/>
      </w:divBdr>
    </w:div>
    <w:div w:id="1989087907">
      <w:bodyDiv w:val="1"/>
      <w:marLeft w:val="0"/>
      <w:marRight w:val="0"/>
      <w:marTop w:val="0"/>
      <w:marBottom w:val="0"/>
      <w:divBdr>
        <w:top w:val="none" w:sz="0" w:space="0" w:color="auto"/>
        <w:left w:val="none" w:sz="0" w:space="0" w:color="auto"/>
        <w:bottom w:val="none" w:sz="0" w:space="0" w:color="auto"/>
        <w:right w:val="none" w:sz="0" w:space="0" w:color="auto"/>
      </w:divBdr>
    </w:div>
    <w:div w:id="1990358843">
      <w:bodyDiv w:val="1"/>
      <w:marLeft w:val="0"/>
      <w:marRight w:val="0"/>
      <w:marTop w:val="0"/>
      <w:marBottom w:val="0"/>
      <w:divBdr>
        <w:top w:val="none" w:sz="0" w:space="0" w:color="auto"/>
        <w:left w:val="none" w:sz="0" w:space="0" w:color="auto"/>
        <w:bottom w:val="none" w:sz="0" w:space="0" w:color="auto"/>
        <w:right w:val="none" w:sz="0" w:space="0" w:color="auto"/>
      </w:divBdr>
    </w:div>
    <w:div w:id="1990819693">
      <w:bodyDiv w:val="1"/>
      <w:marLeft w:val="0"/>
      <w:marRight w:val="0"/>
      <w:marTop w:val="0"/>
      <w:marBottom w:val="0"/>
      <w:divBdr>
        <w:top w:val="none" w:sz="0" w:space="0" w:color="auto"/>
        <w:left w:val="none" w:sz="0" w:space="0" w:color="auto"/>
        <w:bottom w:val="none" w:sz="0" w:space="0" w:color="auto"/>
        <w:right w:val="none" w:sz="0" w:space="0" w:color="auto"/>
      </w:divBdr>
    </w:div>
    <w:div w:id="1992782897">
      <w:bodyDiv w:val="1"/>
      <w:marLeft w:val="0"/>
      <w:marRight w:val="0"/>
      <w:marTop w:val="0"/>
      <w:marBottom w:val="0"/>
      <w:divBdr>
        <w:top w:val="none" w:sz="0" w:space="0" w:color="auto"/>
        <w:left w:val="none" w:sz="0" w:space="0" w:color="auto"/>
        <w:bottom w:val="none" w:sz="0" w:space="0" w:color="auto"/>
        <w:right w:val="none" w:sz="0" w:space="0" w:color="auto"/>
      </w:divBdr>
    </w:div>
    <w:div w:id="1993873365">
      <w:bodyDiv w:val="1"/>
      <w:marLeft w:val="0"/>
      <w:marRight w:val="0"/>
      <w:marTop w:val="0"/>
      <w:marBottom w:val="0"/>
      <w:divBdr>
        <w:top w:val="none" w:sz="0" w:space="0" w:color="auto"/>
        <w:left w:val="none" w:sz="0" w:space="0" w:color="auto"/>
        <w:bottom w:val="none" w:sz="0" w:space="0" w:color="auto"/>
        <w:right w:val="none" w:sz="0" w:space="0" w:color="auto"/>
      </w:divBdr>
    </w:div>
    <w:div w:id="1994022420">
      <w:bodyDiv w:val="1"/>
      <w:marLeft w:val="0"/>
      <w:marRight w:val="0"/>
      <w:marTop w:val="0"/>
      <w:marBottom w:val="0"/>
      <w:divBdr>
        <w:top w:val="none" w:sz="0" w:space="0" w:color="auto"/>
        <w:left w:val="none" w:sz="0" w:space="0" w:color="auto"/>
        <w:bottom w:val="none" w:sz="0" w:space="0" w:color="auto"/>
        <w:right w:val="none" w:sz="0" w:space="0" w:color="auto"/>
      </w:divBdr>
    </w:div>
    <w:div w:id="1995376078">
      <w:bodyDiv w:val="1"/>
      <w:marLeft w:val="0"/>
      <w:marRight w:val="0"/>
      <w:marTop w:val="0"/>
      <w:marBottom w:val="0"/>
      <w:divBdr>
        <w:top w:val="none" w:sz="0" w:space="0" w:color="auto"/>
        <w:left w:val="none" w:sz="0" w:space="0" w:color="auto"/>
        <w:bottom w:val="none" w:sz="0" w:space="0" w:color="auto"/>
        <w:right w:val="none" w:sz="0" w:space="0" w:color="auto"/>
      </w:divBdr>
    </w:div>
    <w:div w:id="1995528361">
      <w:bodyDiv w:val="1"/>
      <w:marLeft w:val="0"/>
      <w:marRight w:val="0"/>
      <w:marTop w:val="0"/>
      <w:marBottom w:val="0"/>
      <w:divBdr>
        <w:top w:val="none" w:sz="0" w:space="0" w:color="auto"/>
        <w:left w:val="none" w:sz="0" w:space="0" w:color="auto"/>
        <w:bottom w:val="none" w:sz="0" w:space="0" w:color="auto"/>
        <w:right w:val="none" w:sz="0" w:space="0" w:color="auto"/>
      </w:divBdr>
    </w:div>
    <w:div w:id="1996176510">
      <w:bodyDiv w:val="1"/>
      <w:marLeft w:val="0"/>
      <w:marRight w:val="0"/>
      <w:marTop w:val="0"/>
      <w:marBottom w:val="0"/>
      <w:divBdr>
        <w:top w:val="none" w:sz="0" w:space="0" w:color="auto"/>
        <w:left w:val="none" w:sz="0" w:space="0" w:color="auto"/>
        <w:bottom w:val="none" w:sz="0" w:space="0" w:color="auto"/>
        <w:right w:val="none" w:sz="0" w:space="0" w:color="auto"/>
      </w:divBdr>
    </w:div>
    <w:div w:id="1998486192">
      <w:bodyDiv w:val="1"/>
      <w:marLeft w:val="0"/>
      <w:marRight w:val="0"/>
      <w:marTop w:val="0"/>
      <w:marBottom w:val="0"/>
      <w:divBdr>
        <w:top w:val="none" w:sz="0" w:space="0" w:color="auto"/>
        <w:left w:val="none" w:sz="0" w:space="0" w:color="auto"/>
        <w:bottom w:val="none" w:sz="0" w:space="0" w:color="auto"/>
        <w:right w:val="none" w:sz="0" w:space="0" w:color="auto"/>
      </w:divBdr>
    </w:div>
    <w:div w:id="1998848376">
      <w:bodyDiv w:val="1"/>
      <w:marLeft w:val="0"/>
      <w:marRight w:val="0"/>
      <w:marTop w:val="0"/>
      <w:marBottom w:val="0"/>
      <w:divBdr>
        <w:top w:val="none" w:sz="0" w:space="0" w:color="auto"/>
        <w:left w:val="none" w:sz="0" w:space="0" w:color="auto"/>
        <w:bottom w:val="none" w:sz="0" w:space="0" w:color="auto"/>
        <w:right w:val="none" w:sz="0" w:space="0" w:color="auto"/>
      </w:divBdr>
    </w:div>
    <w:div w:id="1999074586">
      <w:bodyDiv w:val="1"/>
      <w:marLeft w:val="0"/>
      <w:marRight w:val="0"/>
      <w:marTop w:val="0"/>
      <w:marBottom w:val="0"/>
      <w:divBdr>
        <w:top w:val="none" w:sz="0" w:space="0" w:color="auto"/>
        <w:left w:val="none" w:sz="0" w:space="0" w:color="auto"/>
        <w:bottom w:val="none" w:sz="0" w:space="0" w:color="auto"/>
        <w:right w:val="none" w:sz="0" w:space="0" w:color="auto"/>
      </w:divBdr>
    </w:div>
    <w:div w:id="2000187727">
      <w:bodyDiv w:val="1"/>
      <w:marLeft w:val="0"/>
      <w:marRight w:val="0"/>
      <w:marTop w:val="0"/>
      <w:marBottom w:val="0"/>
      <w:divBdr>
        <w:top w:val="none" w:sz="0" w:space="0" w:color="auto"/>
        <w:left w:val="none" w:sz="0" w:space="0" w:color="auto"/>
        <w:bottom w:val="none" w:sz="0" w:space="0" w:color="auto"/>
        <w:right w:val="none" w:sz="0" w:space="0" w:color="auto"/>
      </w:divBdr>
    </w:div>
    <w:div w:id="2001498720">
      <w:bodyDiv w:val="1"/>
      <w:marLeft w:val="0"/>
      <w:marRight w:val="0"/>
      <w:marTop w:val="0"/>
      <w:marBottom w:val="0"/>
      <w:divBdr>
        <w:top w:val="none" w:sz="0" w:space="0" w:color="auto"/>
        <w:left w:val="none" w:sz="0" w:space="0" w:color="auto"/>
        <w:bottom w:val="none" w:sz="0" w:space="0" w:color="auto"/>
        <w:right w:val="none" w:sz="0" w:space="0" w:color="auto"/>
      </w:divBdr>
    </w:div>
    <w:div w:id="2002615350">
      <w:bodyDiv w:val="1"/>
      <w:marLeft w:val="0"/>
      <w:marRight w:val="0"/>
      <w:marTop w:val="0"/>
      <w:marBottom w:val="0"/>
      <w:divBdr>
        <w:top w:val="none" w:sz="0" w:space="0" w:color="auto"/>
        <w:left w:val="none" w:sz="0" w:space="0" w:color="auto"/>
        <w:bottom w:val="none" w:sz="0" w:space="0" w:color="auto"/>
        <w:right w:val="none" w:sz="0" w:space="0" w:color="auto"/>
      </w:divBdr>
    </w:div>
    <w:div w:id="2011324885">
      <w:bodyDiv w:val="1"/>
      <w:marLeft w:val="0"/>
      <w:marRight w:val="0"/>
      <w:marTop w:val="0"/>
      <w:marBottom w:val="0"/>
      <w:divBdr>
        <w:top w:val="none" w:sz="0" w:space="0" w:color="auto"/>
        <w:left w:val="none" w:sz="0" w:space="0" w:color="auto"/>
        <w:bottom w:val="none" w:sz="0" w:space="0" w:color="auto"/>
        <w:right w:val="none" w:sz="0" w:space="0" w:color="auto"/>
      </w:divBdr>
    </w:div>
    <w:div w:id="2012751541">
      <w:bodyDiv w:val="1"/>
      <w:marLeft w:val="0"/>
      <w:marRight w:val="0"/>
      <w:marTop w:val="0"/>
      <w:marBottom w:val="0"/>
      <w:divBdr>
        <w:top w:val="none" w:sz="0" w:space="0" w:color="auto"/>
        <w:left w:val="none" w:sz="0" w:space="0" w:color="auto"/>
        <w:bottom w:val="none" w:sz="0" w:space="0" w:color="auto"/>
        <w:right w:val="none" w:sz="0" w:space="0" w:color="auto"/>
      </w:divBdr>
    </w:div>
    <w:div w:id="2013797633">
      <w:bodyDiv w:val="1"/>
      <w:marLeft w:val="0"/>
      <w:marRight w:val="0"/>
      <w:marTop w:val="0"/>
      <w:marBottom w:val="0"/>
      <w:divBdr>
        <w:top w:val="none" w:sz="0" w:space="0" w:color="auto"/>
        <w:left w:val="none" w:sz="0" w:space="0" w:color="auto"/>
        <w:bottom w:val="none" w:sz="0" w:space="0" w:color="auto"/>
        <w:right w:val="none" w:sz="0" w:space="0" w:color="auto"/>
      </w:divBdr>
    </w:div>
    <w:div w:id="2016301381">
      <w:bodyDiv w:val="1"/>
      <w:marLeft w:val="0"/>
      <w:marRight w:val="0"/>
      <w:marTop w:val="0"/>
      <w:marBottom w:val="0"/>
      <w:divBdr>
        <w:top w:val="none" w:sz="0" w:space="0" w:color="auto"/>
        <w:left w:val="none" w:sz="0" w:space="0" w:color="auto"/>
        <w:bottom w:val="none" w:sz="0" w:space="0" w:color="auto"/>
        <w:right w:val="none" w:sz="0" w:space="0" w:color="auto"/>
      </w:divBdr>
    </w:div>
    <w:div w:id="2018582582">
      <w:bodyDiv w:val="1"/>
      <w:marLeft w:val="0"/>
      <w:marRight w:val="0"/>
      <w:marTop w:val="0"/>
      <w:marBottom w:val="0"/>
      <w:divBdr>
        <w:top w:val="none" w:sz="0" w:space="0" w:color="auto"/>
        <w:left w:val="none" w:sz="0" w:space="0" w:color="auto"/>
        <w:bottom w:val="none" w:sz="0" w:space="0" w:color="auto"/>
        <w:right w:val="none" w:sz="0" w:space="0" w:color="auto"/>
      </w:divBdr>
    </w:div>
    <w:div w:id="2019890909">
      <w:bodyDiv w:val="1"/>
      <w:marLeft w:val="0"/>
      <w:marRight w:val="0"/>
      <w:marTop w:val="0"/>
      <w:marBottom w:val="0"/>
      <w:divBdr>
        <w:top w:val="none" w:sz="0" w:space="0" w:color="auto"/>
        <w:left w:val="none" w:sz="0" w:space="0" w:color="auto"/>
        <w:bottom w:val="none" w:sz="0" w:space="0" w:color="auto"/>
        <w:right w:val="none" w:sz="0" w:space="0" w:color="auto"/>
      </w:divBdr>
    </w:div>
    <w:div w:id="2021006313">
      <w:bodyDiv w:val="1"/>
      <w:marLeft w:val="0"/>
      <w:marRight w:val="0"/>
      <w:marTop w:val="0"/>
      <w:marBottom w:val="0"/>
      <w:divBdr>
        <w:top w:val="none" w:sz="0" w:space="0" w:color="auto"/>
        <w:left w:val="none" w:sz="0" w:space="0" w:color="auto"/>
        <w:bottom w:val="none" w:sz="0" w:space="0" w:color="auto"/>
        <w:right w:val="none" w:sz="0" w:space="0" w:color="auto"/>
      </w:divBdr>
    </w:div>
    <w:div w:id="2024086678">
      <w:bodyDiv w:val="1"/>
      <w:marLeft w:val="0"/>
      <w:marRight w:val="0"/>
      <w:marTop w:val="0"/>
      <w:marBottom w:val="0"/>
      <w:divBdr>
        <w:top w:val="none" w:sz="0" w:space="0" w:color="auto"/>
        <w:left w:val="none" w:sz="0" w:space="0" w:color="auto"/>
        <w:bottom w:val="none" w:sz="0" w:space="0" w:color="auto"/>
        <w:right w:val="none" w:sz="0" w:space="0" w:color="auto"/>
      </w:divBdr>
    </w:div>
    <w:div w:id="2024210613">
      <w:bodyDiv w:val="1"/>
      <w:marLeft w:val="0"/>
      <w:marRight w:val="0"/>
      <w:marTop w:val="0"/>
      <w:marBottom w:val="0"/>
      <w:divBdr>
        <w:top w:val="none" w:sz="0" w:space="0" w:color="auto"/>
        <w:left w:val="none" w:sz="0" w:space="0" w:color="auto"/>
        <w:bottom w:val="none" w:sz="0" w:space="0" w:color="auto"/>
        <w:right w:val="none" w:sz="0" w:space="0" w:color="auto"/>
      </w:divBdr>
    </w:div>
    <w:div w:id="2024669242">
      <w:bodyDiv w:val="1"/>
      <w:marLeft w:val="0"/>
      <w:marRight w:val="0"/>
      <w:marTop w:val="0"/>
      <w:marBottom w:val="0"/>
      <w:divBdr>
        <w:top w:val="none" w:sz="0" w:space="0" w:color="auto"/>
        <w:left w:val="none" w:sz="0" w:space="0" w:color="auto"/>
        <w:bottom w:val="none" w:sz="0" w:space="0" w:color="auto"/>
        <w:right w:val="none" w:sz="0" w:space="0" w:color="auto"/>
      </w:divBdr>
    </w:div>
    <w:div w:id="2024819956">
      <w:bodyDiv w:val="1"/>
      <w:marLeft w:val="0"/>
      <w:marRight w:val="0"/>
      <w:marTop w:val="0"/>
      <w:marBottom w:val="0"/>
      <w:divBdr>
        <w:top w:val="none" w:sz="0" w:space="0" w:color="auto"/>
        <w:left w:val="none" w:sz="0" w:space="0" w:color="auto"/>
        <w:bottom w:val="none" w:sz="0" w:space="0" w:color="auto"/>
        <w:right w:val="none" w:sz="0" w:space="0" w:color="auto"/>
      </w:divBdr>
    </w:div>
    <w:div w:id="2025085805">
      <w:bodyDiv w:val="1"/>
      <w:marLeft w:val="0"/>
      <w:marRight w:val="0"/>
      <w:marTop w:val="0"/>
      <w:marBottom w:val="0"/>
      <w:divBdr>
        <w:top w:val="none" w:sz="0" w:space="0" w:color="auto"/>
        <w:left w:val="none" w:sz="0" w:space="0" w:color="auto"/>
        <w:bottom w:val="none" w:sz="0" w:space="0" w:color="auto"/>
        <w:right w:val="none" w:sz="0" w:space="0" w:color="auto"/>
      </w:divBdr>
    </w:div>
    <w:div w:id="2025861544">
      <w:bodyDiv w:val="1"/>
      <w:marLeft w:val="0"/>
      <w:marRight w:val="0"/>
      <w:marTop w:val="0"/>
      <w:marBottom w:val="0"/>
      <w:divBdr>
        <w:top w:val="none" w:sz="0" w:space="0" w:color="auto"/>
        <w:left w:val="none" w:sz="0" w:space="0" w:color="auto"/>
        <w:bottom w:val="none" w:sz="0" w:space="0" w:color="auto"/>
        <w:right w:val="none" w:sz="0" w:space="0" w:color="auto"/>
      </w:divBdr>
    </w:div>
    <w:div w:id="2025938395">
      <w:bodyDiv w:val="1"/>
      <w:marLeft w:val="0"/>
      <w:marRight w:val="0"/>
      <w:marTop w:val="0"/>
      <w:marBottom w:val="0"/>
      <w:divBdr>
        <w:top w:val="none" w:sz="0" w:space="0" w:color="auto"/>
        <w:left w:val="none" w:sz="0" w:space="0" w:color="auto"/>
        <w:bottom w:val="none" w:sz="0" w:space="0" w:color="auto"/>
        <w:right w:val="none" w:sz="0" w:space="0" w:color="auto"/>
      </w:divBdr>
    </w:div>
    <w:div w:id="2026637678">
      <w:bodyDiv w:val="1"/>
      <w:marLeft w:val="0"/>
      <w:marRight w:val="0"/>
      <w:marTop w:val="0"/>
      <w:marBottom w:val="0"/>
      <w:divBdr>
        <w:top w:val="none" w:sz="0" w:space="0" w:color="auto"/>
        <w:left w:val="none" w:sz="0" w:space="0" w:color="auto"/>
        <w:bottom w:val="none" w:sz="0" w:space="0" w:color="auto"/>
        <w:right w:val="none" w:sz="0" w:space="0" w:color="auto"/>
      </w:divBdr>
    </w:div>
    <w:div w:id="2027708487">
      <w:bodyDiv w:val="1"/>
      <w:marLeft w:val="0"/>
      <w:marRight w:val="0"/>
      <w:marTop w:val="0"/>
      <w:marBottom w:val="0"/>
      <w:divBdr>
        <w:top w:val="none" w:sz="0" w:space="0" w:color="auto"/>
        <w:left w:val="none" w:sz="0" w:space="0" w:color="auto"/>
        <w:bottom w:val="none" w:sz="0" w:space="0" w:color="auto"/>
        <w:right w:val="none" w:sz="0" w:space="0" w:color="auto"/>
      </w:divBdr>
    </w:div>
    <w:div w:id="2032218028">
      <w:bodyDiv w:val="1"/>
      <w:marLeft w:val="0"/>
      <w:marRight w:val="0"/>
      <w:marTop w:val="0"/>
      <w:marBottom w:val="0"/>
      <w:divBdr>
        <w:top w:val="none" w:sz="0" w:space="0" w:color="auto"/>
        <w:left w:val="none" w:sz="0" w:space="0" w:color="auto"/>
        <w:bottom w:val="none" w:sz="0" w:space="0" w:color="auto"/>
        <w:right w:val="none" w:sz="0" w:space="0" w:color="auto"/>
      </w:divBdr>
    </w:div>
    <w:div w:id="2033410371">
      <w:bodyDiv w:val="1"/>
      <w:marLeft w:val="0"/>
      <w:marRight w:val="0"/>
      <w:marTop w:val="0"/>
      <w:marBottom w:val="0"/>
      <w:divBdr>
        <w:top w:val="none" w:sz="0" w:space="0" w:color="auto"/>
        <w:left w:val="none" w:sz="0" w:space="0" w:color="auto"/>
        <w:bottom w:val="none" w:sz="0" w:space="0" w:color="auto"/>
        <w:right w:val="none" w:sz="0" w:space="0" w:color="auto"/>
      </w:divBdr>
    </w:div>
    <w:div w:id="2041777820">
      <w:bodyDiv w:val="1"/>
      <w:marLeft w:val="0"/>
      <w:marRight w:val="0"/>
      <w:marTop w:val="0"/>
      <w:marBottom w:val="0"/>
      <w:divBdr>
        <w:top w:val="none" w:sz="0" w:space="0" w:color="auto"/>
        <w:left w:val="none" w:sz="0" w:space="0" w:color="auto"/>
        <w:bottom w:val="none" w:sz="0" w:space="0" w:color="auto"/>
        <w:right w:val="none" w:sz="0" w:space="0" w:color="auto"/>
      </w:divBdr>
    </w:div>
    <w:div w:id="2047634414">
      <w:bodyDiv w:val="1"/>
      <w:marLeft w:val="0"/>
      <w:marRight w:val="0"/>
      <w:marTop w:val="0"/>
      <w:marBottom w:val="0"/>
      <w:divBdr>
        <w:top w:val="none" w:sz="0" w:space="0" w:color="auto"/>
        <w:left w:val="none" w:sz="0" w:space="0" w:color="auto"/>
        <w:bottom w:val="none" w:sz="0" w:space="0" w:color="auto"/>
        <w:right w:val="none" w:sz="0" w:space="0" w:color="auto"/>
      </w:divBdr>
    </w:div>
    <w:div w:id="2050254992">
      <w:bodyDiv w:val="1"/>
      <w:marLeft w:val="0"/>
      <w:marRight w:val="0"/>
      <w:marTop w:val="0"/>
      <w:marBottom w:val="0"/>
      <w:divBdr>
        <w:top w:val="none" w:sz="0" w:space="0" w:color="auto"/>
        <w:left w:val="none" w:sz="0" w:space="0" w:color="auto"/>
        <w:bottom w:val="none" w:sz="0" w:space="0" w:color="auto"/>
        <w:right w:val="none" w:sz="0" w:space="0" w:color="auto"/>
      </w:divBdr>
    </w:div>
    <w:div w:id="2051418706">
      <w:bodyDiv w:val="1"/>
      <w:marLeft w:val="0"/>
      <w:marRight w:val="0"/>
      <w:marTop w:val="0"/>
      <w:marBottom w:val="0"/>
      <w:divBdr>
        <w:top w:val="none" w:sz="0" w:space="0" w:color="auto"/>
        <w:left w:val="none" w:sz="0" w:space="0" w:color="auto"/>
        <w:bottom w:val="none" w:sz="0" w:space="0" w:color="auto"/>
        <w:right w:val="none" w:sz="0" w:space="0" w:color="auto"/>
      </w:divBdr>
    </w:div>
    <w:div w:id="2052875902">
      <w:bodyDiv w:val="1"/>
      <w:marLeft w:val="0"/>
      <w:marRight w:val="0"/>
      <w:marTop w:val="0"/>
      <w:marBottom w:val="0"/>
      <w:divBdr>
        <w:top w:val="none" w:sz="0" w:space="0" w:color="auto"/>
        <w:left w:val="none" w:sz="0" w:space="0" w:color="auto"/>
        <w:bottom w:val="none" w:sz="0" w:space="0" w:color="auto"/>
        <w:right w:val="none" w:sz="0" w:space="0" w:color="auto"/>
      </w:divBdr>
    </w:div>
    <w:div w:id="2053266662">
      <w:bodyDiv w:val="1"/>
      <w:marLeft w:val="0"/>
      <w:marRight w:val="0"/>
      <w:marTop w:val="0"/>
      <w:marBottom w:val="0"/>
      <w:divBdr>
        <w:top w:val="none" w:sz="0" w:space="0" w:color="auto"/>
        <w:left w:val="none" w:sz="0" w:space="0" w:color="auto"/>
        <w:bottom w:val="none" w:sz="0" w:space="0" w:color="auto"/>
        <w:right w:val="none" w:sz="0" w:space="0" w:color="auto"/>
      </w:divBdr>
    </w:div>
    <w:div w:id="2055502495">
      <w:bodyDiv w:val="1"/>
      <w:marLeft w:val="0"/>
      <w:marRight w:val="0"/>
      <w:marTop w:val="0"/>
      <w:marBottom w:val="0"/>
      <w:divBdr>
        <w:top w:val="none" w:sz="0" w:space="0" w:color="auto"/>
        <w:left w:val="none" w:sz="0" w:space="0" w:color="auto"/>
        <w:bottom w:val="none" w:sz="0" w:space="0" w:color="auto"/>
        <w:right w:val="none" w:sz="0" w:space="0" w:color="auto"/>
      </w:divBdr>
    </w:div>
    <w:div w:id="2055884531">
      <w:bodyDiv w:val="1"/>
      <w:marLeft w:val="0"/>
      <w:marRight w:val="0"/>
      <w:marTop w:val="0"/>
      <w:marBottom w:val="0"/>
      <w:divBdr>
        <w:top w:val="none" w:sz="0" w:space="0" w:color="auto"/>
        <w:left w:val="none" w:sz="0" w:space="0" w:color="auto"/>
        <w:bottom w:val="none" w:sz="0" w:space="0" w:color="auto"/>
        <w:right w:val="none" w:sz="0" w:space="0" w:color="auto"/>
      </w:divBdr>
    </w:div>
    <w:div w:id="2056389541">
      <w:bodyDiv w:val="1"/>
      <w:marLeft w:val="0"/>
      <w:marRight w:val="0"/>
      <w:marTop w:val="0"/>
      <w:marBottom w:val="0"/>
      <w:divBdr>
        <w:top w:val="none" w:sz="0" w:space="0" w:color="auto"/>
        <w:left w:val="none" w:sz="0" w:space="0" w:color="auto"/>
        <w:bottom w:val="none" w:sz="0" w:space="0" w:color="auto"/>
        <w:right w:val="none" w:sz="0" w:space="0" w:color="auto"/>
      </w:divBdr>
    </w:div>
    <w:div w:id="2056391141">
      <w:bodyDiv w:val="1"/>
      <w:marLeft w:val="0"/>
      <w:marRight w:val="0"/>
      <w:marTop w:val="0"/>
      <w:marBottom w:val="0"/>
      <w:divBdr>
        <w:top w:val="none" w:sz="0" w:space="0" w:color="auto"/>
        <w:left w:val="none" w:sz="0" w:space="0" w:color="auto"/>
        <w:bottom w:val="none" w:sz="0" w:space="0" w:color="auto"/>
        <w:right w:val="none" w:sz="0" w:space="0" w:color="auto"/>
      </w:divBdr>
    </w:div>
    <w:div w:id="2056545232">
      <w:bodyDiv w:val="1"/>
      <w:marLeft w:val="0"/>
      <w:marRight w:val="0"/>
      <w:marTop w:val="0"/>
      <w:marBottom w:val="0"/>
      <w:divBdr>
        <w:top w:val="none" w:sz="0" w:space="0" w:color="auto"/>
        <w:left w:val="none" w:sz="0" w:space="0" w:color="auto"/>
        <w:bottom w:val="none" w:sz="0" w:space="0" w:color="auto"/>
        <w:right w:val="none" w:sz="0" w:space="0" w:color="auto"/>
      </w:divBdr>
      <w:divsChild>
        <w:div w:id="239482737">
          <w:marLeft w:val="0"/>
          <w:marRight w:val="0"/>
          <w:marTop w:val="0"/>
          <w:marBottom w:val="0"/>
          <w:divBdr>
            <w:top w:val="none" w:sz="0" w:space="0" w:color="auto"/>
            <w:left w:val="none" w:sz="0" w:space="0" w:color="auto"/>
            <w:bottom w:val="none" w:sz="0" w:space="0" w:color="auto"/>
            <w:right w:val="none" w:sz="0" w:space="0" w:color="auto"/>
          </w:divBdr>
        </w:div>
      </w:divsChild>
    </w:div>
    <w:div w:id="2057116231">
      <w:bodyDiv w:val="1"/>
      <w:marLeft w:val="0"/>
      <w:marRight w:val="0"/>
      <w:marTop w:val="0"/>
      <w:marBottom w:val="0"/>
      <w:divBdr>
        <w:top w:val="none" w:sz="0" w:space="0" w:color="auto"/>
        <w:left w:val="none" w:sz="0" w:space="0" w:color="auto"/>
        <w:bottom w:val="none" w:sz="0" w:space="0" w:color="auto"/>
        <w:right w:val="none" w:sz="0" w:space="0" w:color="auto"/>
      </w:divBdr>
    </w:div>
    <w:div w:id="2057118143">
      <w:bodyDiv w:val="1"/>
      <w:marLeft w:val="0"/>
      <w:marRight w:val="0"/>
      <w:marTop w:val="0"/>
      <w:marBottom w:val="0"/>
      <w:divBdr>
        <w:top w:val="none" w:sz="0" w:space="0" w:color="auto"/>
        <w:left w:val="none" w:sz="0" w:space="0" w:color="auto"/>
        <w:bottom w:val="none" w:sz="0" w:space="0" w:color="auto"/>
        <w:right w:val="none" w:sz="0" w:space="0" w:color="auto"/>
      </w:divBdr>
    </w:div>
    <w:div w:id="2057393047">
      <w:bodyDiv w:val="1"/>
      <w:marLeft w:val="0"/>
      <w:marRight w:val="0"/>
      <w:marTop w:val="0"/>
      <w:marBottom w:val="0"/>
      <w:divBdr>
        <w:top w:val="none" w:sz="0" w:space="0" w:color="auto"/>
        <w:left w:val="none" w:sz="0" w:space="0" w:color="auto"/>
        <w:bottom w:val="none" w:sz="0" w:space="0" w:color="auto"/>
        <w:right w:val="none" w:sz="0" w:space="0" w:color="auto"/>
      </w:divBdr>
    </w:div>
    <w:div w:id="2059159736">
      <w:bodyDiv w:val="1"/>
      <w:marLeft w:val="0"/>
      <w:marRight w:val="0"/>
      <w:marTop w:val="0"/>
      <w:marBottom w:val="0"/>
      <w:divBdr>
        <w:top w:val="none" w:sz="0" w:space="0" w:color="auto"/>
        <w:left w:val="none" w:sz="0" w:space="0" w:color="auto"/>
        <w:bottom w:val="none" w:sz="0" w:space="0" w:color="auto"/>
        <w:right w:val="none" w:sz="0" w:space="0" w:color="auto"/>
      </w:divBdr>
    </w:div>
    <w:div w:id="2059864504">
      <w:bodyDiv w:val="1"/>
      <w:marLeft w:val="0"/>
      <w:marRight w:val="0"/>
      <w:marTop w:val="0"/>
      <w:marBottom w:val="0"/>
      <w:divBdr>
        <w:top w:val="none" w:sz="0" w:space="0" w:color="auto"/>
        <w:left w:val="none" w:sz="0" w:space="0" w:color="auto"/>
        <w:bottom w:val="none" w:sz="0" w:space="0" w:color="auto"/>
        <w:right w:val="none" w:sz="0" w:space="0" w:color="auto"/>
      </w:divBdr>
    </w:div>
    <w:div w:id="2063480723">
      <w:bodyDiv w:val="1"/>
      <w:marLeft w:val="0"/>
      <w:marRight w:val="0"/>
      <w:marTop w:val="0"/>
      <w:marBottom w:val="0"/>
      <w:divBdr>
        <w:top w:val="none" w:sz="0" w:space="0" w:color="auto"/>
        <w:left w:val="none" w:sz="0" w:space="0" w:color="auto"/>
        <w:bottom w:val="none" w:sz="0" w:space="0" w:color="auto"/>
        <w:right w:val="none" w:sz="0" w:space="0" w:color="auto"/>
      </w:divBdr>
    </w:div>
    <w:div w:id="2067727801">
      <w:bodyDiv w:val="1"/>
      <w:marLeft w:val="0"/>
      <w:marRight w:val="0"/>
      <w:marTop w:val="0"/>
      <w:marBottom w:val="0"/>
      <w:divBdr>
        <w:top w:val="none" w:sz="0" w:space="0" w:color="auto"/>
        <w:left w:val="none" w:sz="0" w:space="0" w:color="auto"/>
        <w:bottom w:val="none" w:sz="0" w:space="0" w:color="auto"/>
        <w:right w:val="none" w:sz="0" w:space="0" w:color="auto"/>
      </w:divBdr>
    </w:div>
    <w:div w:id="2067756995">
      <w:bodyDiv w:val="1"/>
      <w:marLeft w:val="0"/>
      <w:marRight w:val="0"/>
      <w:marTop w:val="0"/>
      <w:marBottom w:val="0"/>
      <w:divBdr>
        <w:top w:val="none" w:sz="0" w:space="0" w:color="auto"/>
        <w:left w:val="none" w:sz="0" w:space="0" w:color="auto"/>
        <w:bottom w:val="none" w:sz="0" w:space="0" w:color="auto"/>
        <w:right w:val="none" w:sz="0" w:space="0" w:color="auto"/>
      </w:divBdr>
    </w:div>
    <w:div w:id="2068527629">
      <w:bodyDiv w:val="1"/>
      <w:marLeft w:val="0"/>
      <w:marRight w:val="0"/>
      <w:marTop w:val="0"/>
      <w:marBottom w:val="0"/>
      <w:divBdr>
        <w:top w:val="none" w:sz="0" w:space="0" w:color="auto"/>
        <w:left w:val="none" w:sz="0" w:space="0" w:color="auto"/>
        <w:bottom w:val="none" w:sz="0" w:space="0" w:color="auto"/>
        <w:right w:val="none" w:sz="0" w:space="0" w:color="auto"/>
      </w:divBdr>
    </w:div>
    <w:div w:id="2074691636">
      <w:bodyDiv w:val="1"/>
      <w:marLeft w:val="0"/>
      <w:marRight w:val="0"/>
      <w:marTop w:val="0"/>
      <w:marBottom w:val="0"/>
      <w:divBdr>
        <w:top w:val="none" w:sz="0" w:space="0" w:color="auto"/>
        <w:left w:val="none" w:sz="0" w:space="0" w:color="auto"/>
        <w:bottom w:val="none" w:sz="0" w:space="0" w:color="auto"/>
        <w:right w:val="none" w:sz="0" w:space="0" w:color="auto"/>
      </w:divBdr>
    </w:div>
    <w:div w:id="2074692612">
      <w:bodyDiv w:val="1"/>
      <w:marLeft w:val="0"/>
      <w:marRight w:val="0"/>
      <w:marTop w:val="0"/>
      <w:marBottom w:val="0"/>
      <w:divBdr>
        <w:top w:val="none" w:sz="0" w:space="0" w:color="auto"/>
        <w:left w:val="none" w:sz="0" w:space="0" w:color="auto"/>
        <w:bottom w:val="none" w:sz="0" w:space="0" w:color="auto"/>
        <w:right w:val="none" w:sz="0" w:space="0" w:color="auto"/>
      </w:divBdr>
    </w:div>
    <w:div w:id="2076657388">
      <w:bodyDiv w:val="1"/>
      <w:marLeft w:val="0"/>
      <w:marRight w:val="0"/>
      <w:marTop w:val="0"/>
      <w:marBottom w:val="0"/>
      <w:divBdr>
        <w:top w:val="none" w:sz="0" w:space="0" w:color="auto"/>
        <w:left w:val="none" w:sz="0" w:space="0" w:color="auto"/>
        <w:bottom w:val="none" w:sz="0" w:space="0" w:color="auto"/>
        <w:right w:val="none" w:sz="0" w:space="0" w:color="auto"/>
      </w:divBdr>
    </w:div>
    <w:div w:id="2076856289">
      <w:bodyDiv w:val="1"/>
      <w:marLeft w:val="0"/>
      <w:marRight w:val="0"/>
      <w:marTop w:val="0"/>
      <w:marBottom w:val="0"/>
      <w:divBdr>
        <w:top w:val="none" w:sz="0" w:space="0" w:color="auto"/>
        <w:left w:val="none" w:sz="0" w:space="0" w:color="auto"/>
        <w:bottom w:val="none" w:sz="0" w:space="0" w:color="auto"/>
        <w:right w:val="none" w:sz="0" w:space="0" w:color="auto"/>
      </w:divBdr>
    </w:div>
    <w:div w:id="2077318368">
      <w:bodyDiv w:val="1"/>
      <w:marLeft w:val="0"/>
      <w:marRight w:val="0"/>
      <w:marTop w:val="0"/>
      <w:marBottom w:val="0"/>
      <w:divBdr>
        <w:top w:val="none" w:sz="0" w:space="0" w:color="auto"/>
        <w:left w:val="none" w:sz="0" w:space="0" w:color="auto"/>
        <w:bottom w:val="none" w:sz="0" w:space="0" w:color="auto"/>
        <w:right w:val="none" w:sz="0" w:space="0" w:color="auto"/>
      </w:divBdr>
    </w:div>
    <w:div w:id="2082947081">
      <w:bodyDiv w:val="1"/>
      <w:marLeft w:val="0"/>
      <w:marRight w:val="0"/>
      <w:marTop w:val="0"/>
      <w:marBottom w:val="0"/>
      <w:divBdr>
        <w:top w:val="none" w:sz="0" w:space="0" w:color="auto"/>
        <w:left w:val="none" w:sz="0" w:space="0" w:color="auto"/>
        <w:bottom w:val="none" w:sz="0" w:space="0" w:color="auto"/>
        <w:right w:val="none" w:sz="0" w:space="0" w:color="auto"/>
      </w:divBdr>
    </w:div>
    <w:div w:id="2084134230">
      <w:bodyDiv w:val="1"/>
      <w:marLeft w:val="0"/>
      <w:marRight w:val="0"/>
      <w:marTop w:val="0"/>
      <w:marBottom w:val="0"/>
      <w:divBdr>
        <w:top w:val="none" w:sz="0" w:space="0" w:color="auto"/>
        <w:left w:val="none" w:sz="0" w:space="0" w:color="auto"/>
        <w:bottom w:val="none" w:sz="0" w:space="0" w:color="auto"/>
        <w:right w:val="none" w:sz="0" w:space="0" w:color="auto"/>
      </w:divBdr>
    </w:div>
    <w:div w:id="2085953040">
      <w:bodyDiv w:val="1"/>
      <w:marLeft w:val="0"/>
      <w:marRight w:val="0"/>
      <w:marTop w:val="0"/>
      <w:marBottom w:val="0"/>
      <w:divBdr>
        <w:top w:val="none" w:sz="0" w:space="0" w:color="auto"/>
        <w:left w:val="none" w:sz="0" w:space="0" w:color="auto"/>
        <w:bottom w:val="none" w:sz="0" w:space="0" w:color="auto"/>
        <w:right w:val="none" w:sz="0" w:space="0" w:color="auto"/>
      </w:divBdr>
    </w:div>
    <w:div w:id="2086369476">
      <w:bodyDiv w:val="1"/>
      <w:marLeft w:val="0"/>
      <w:marRight w:val="0"/>
      <w:marTop w:val="0"/>
      <w:marBottom w:val="0"/>
      <w:divBdr>
        <w:top w:val="none" w:sz="0" w:space="0" w:color="auto"/>
        <w:left w:val="none" w:sz="0" w:space="0" w:color="auto"/>
        <w:bottom w:val="none" w:sz="0" w:space="0" w:color="auto"/>
        <w:right w:val="none" w:sz="0" w:space="0" w:color="auto"/>
      </w:divBdr>
    </w:div>
    <w:div w:id="2086412450">
      <w:bodyDiv w:val="1"/>
      <w:marLeft w:val="0"/>
      <w:marRight w:val="0"/>
      <w:marTop w:val="0"/>
      <w:marBottom w:val="0"/>
      <w:divBdr>
        <w:top w:val="none" w:sz="0" w:space="0" w:color="auto"/>
        <w:left w:val="none" w:sz="0" w:space="0" w:color="auto"/>
        <w:bottom w:val="none" w:sz="0" w:space="0" w:color="auto"/>
        <w:right w:val="none" w:sz="0" w:space="0" w:color="auto"/>
      </w:divBdr>
    </w:div>
    <w:div w:id="2091343900">
      <w:bodyDiv w:val="1"/>
      <w:marLeft w:val="0"/>
      <w:marRight w:val="0"/>
      <w:marTop w:val="0"/>
      <w:marBottom w:val="0"/>
      <w:divBdr>
        <w:top w:val="none" w:sz="0" w:space="0" w:color="auto"/>
        <w:left w:val="none" w:sz="0" w:space="0" w:color="auto"/>
        <w:bottom w:val="none" w:sz="0" w:space="0" w:color="auto"/>
        <w:right w:val="none" w:sz="0" w:space="0" w:color="auto"/>
      </w:divBdr>
    </w:div>
    <w:div w:id="2093114224">
      <w:bodyDiv w:val="1"/>
      <w:marLeft w:val="0"/>
      <w:marRight w:val="0"/>
      <w:marTop w:val="0"/>
      <w:marBottom w:val="0"/>
      <w:divBdr>
        <w:top w:val="none" w:sz="0" w:space="0" w:color="auto"/>
        <w:left w:val="none" w:sz="0" w:space="0" w:color="auto"/>
        <w:bottom w:val="none" w:sz="0" w:space="0" w:color="auto"/>
        <w:right w:val="none" w:sz="0" w:space="0" w:color="auto"/>
      </w:divBdr>
    </w:div>
    <w:div w:id="2096436849">
      <w:bodyDiv w:val="1"/>
      <w:marLeft w:val="0"/>
      <w:marRight w:val="0"/>
      <w:marTop w:val="0"/>
      <w:marBottom w:val="0"/>
      <w:divBdr>
        <w:top w:val="none" w:sz="0" w:space="0" w:color="auto"/>
        <w:left w:val="none" w:sz="0" w:space="0" w:color="auto"/>
        <w:bottom w:val="none" w:sz="0" w:space="0" w:color="auto"/>
        <w:right w:val="none" w:sz="0" w:space="0" w:color="auto"/>
      </w:divBdr>
    </w:div>
    <w:div w:id="2096851585">
      <w:bodyDiv w:val="1"/>
      <w:marLeft w:val="0"/>
      <w:marRight w:val="0"/>
      <w:marTop w:val="0"/>
      <w:marBottom w:val="0"/>
      <w:divBdr>
        <w:top w:val="none" w:sz="0" w:space="0" w:color="auto"/>
        <w:left w:val="none" w:sz="0" w:space="0" w:color="auto"/>
        <w:bottom w:val="none" w:sz="0" w:space="0" w:color="auto"/>
        <w:right w:val="none" w:sz="0" w:space="0" w:color="auto"/>
      </w:divBdr>
    </w:div>
    <w:div w:id="2096895456">
      <w:bodyDiv w:val="1"/>
      <w:marLeft w:val="0"/>
      <w:marRight w:val="0"/>
      <w:marTop w:val="0"/>
      <w:marBottom w:val="0"/>
      <w:divBdr>
        <w:top w:val="none" w:sz="0" w:space="0" w:color="auto"/>
        <w:left w:val="none" w:sz="0" w:space="0" w:color="auto"/>
        <w:bottom w:val="none" w:sz="0" w:space="0" w:color="auto"/>
        <w:right w:val="none" w:sz="0" w:space="0" w:color="auto"/>
      </w:divBdr>
    </w:div>
    <w:div w:id="2097941213">
      <w:bodyDiv w:val="1"/>
      <w:marLeft w:val="0"/>
      <w:marRight w:val="0"/>
      <w:marTop w:val="0"/>
      <w:marBottom w:val="0"/>
      <w:divBdr>
        <w:top w:val="none" w:sz="0" w:space="0" w:color="auto"/>
        <w:left w:val="none" w:sz="0" w:space="0" w:color="auto"/>
        <w:bottom w:val="none" w:sz="0" w:space="0" w:color="auto"/>
        <w:right w:val="none" w:sz="0" w:space="0" w:color="auto"/>
      </w:divBdr>
    </w:div>
    <w:div w:id="2098477441">
      <w:bodyDiv w:val="1"/>
      <w:marLeft w:val="0"/>
      <w:marRight w:val="0"/>
      <w:marTop w:val="0"/>
      <w:marBottom w:val="0"/>
      <w:divBdr>
        <w:top w:val="none" w:sz="0" w:space="0" w:color="auto"/>
        <w:left w:val="none" w:sz="0" w:space="0" w:color="auto"/>
        <w:bottom w:val="none" w:sz="0" w:space="0" w:color="auto"/>
        <w:right w:val="none" w:sz="0" w:space="0" w:color="auto"/>
      </w:divBdr>
    </w:div>
    <w:div w:id="2098480567">
      <w:bodyDiv w:val="1"/>
      <w:marLeft w:val="0"/>
      <w:marRight w:val="0"/>
      <w:marTop w:val="0"/>
      <w:marBottom w:val="0"/>
      <w:divBdr>
        <w:top w:val="none" w:sz="0" w:space="0" w:color="auto"/>
        <w:left w:val="none" w:sz="0" w:space="0" w:color="auto"/>
        <w:bottom w:val="none" w:sz="0" w:space="0" w:color="auto"/>
        <w:right w:val="none" w:sz="0" w:space="0" w:color="auto"/>
      </w:divBdr>
    </w:div>
    <w:div w:id="2098861563">
      <w:bodyDiv w:val="1"/>
      <w:marLeft w:val="0"/>
      <w:marRight w:val="0"/>
      <w:marTop w:val="0"/>
      <w:marBottom w:val="0"/>
      <w:divBdr>
        <w:top w:val="none" w:sz="0" w:space="0" w:color="auto"/>
        <w:left w:val="none" w:sz="0" w:space="0" w:color="auto"/>
        <w:bottom w:val="none" w:sz="0" w:space="0" w:color="auto"/>
        <w:right w:val="none" w:sz="0" w:space="0" w:color="auto"/>
      </w:divBdr>
    </w:div>
    <w:div w:id="2100711283">
      <w:bodyDiv w:val="1"/>
      <w:marLeft w:val="0"/>
      <w:marRight w:val="0"/>
      <w:marTop w:val="0"/>
      <w:marBottom w:val="0"/>
      <w:divBdr>
        <w:top w:val="none" w:sz="0" w:space="0" w:color="auto"/>
        <w:left w:val="none" w:sz="0" w:space="0" w:color="auto"/>
        <w:bottom w:val="none" w:sz="0" w:space="0" w:color="auto"/>
        <w:right w:val="none" w:sz="0" w:space="0" w:color="auto"/>
      </w:divBdr>
    </w:div>
    <w:div w:id="2102018796">
      <w:bodyDiv w:val="1"/>
      <w:marLeft w:val="0"/>
      <w:marRight w:val="0"/>
      <w:marTop w:val="0"/>
      <w:marBottom w:val="0"/>
      <w:divBdr>
        <w:top w:val="none" w:sz="0" w:space="0" w:color="auto"/>
        <w:left w:val="none" w:sz="0" w:space="0" w:color="auto"/>
        <w:bottom w:val="none" w:sz="0" w:space="0" w:color="auto"/>
        <w:right w:val="none" w:sz="0" w:space="0" w:color="auto"/>
      </w:divBdr>
    </w:div>
    <w:div w:id="2107579295">
      <w:bodyDiv w:val="1"/>
      <w:marLeft w:val="0"/>
      <w:marRight w:val="0"/>
      <w:marTop w:val="0"/>
      <w:marBottom w:val="0"/>
      <w:divBdr>
        <w:top w:val="none" w:sz="0" w:space="0" w:color="auto"/>
        <w:left w:val="none" w:sz="0" w:space="0" w:color="auto"/>
        <w:bottom w:val="none" w:sz="0" w:space="0" w:color="auto"/>
        <w:right w:val="none" w:sz="0" w:space="0" w:color="auto"/>
      </w:divBdr>
    </w:div>
    <w:div w:id="2108571444">
      <w:bodyDiv w:val="1"/>
      <w:marLeft w:val="0"/>
      <w:marRight w:val="0"/>
      <w:marTop w:val="0"/>
      <w:marBottom w:val="0"/>
      <w:divBdr>
        <w:top w:val="none" w:sz="0" w:space="0" w:color="auto"/>
        <w:left w:val="none" w:sz="0" w:space="0" w:color="auto"/>
        <w:bottom w:val="none" w:sz="0" w:space="0" w:color="auto"/>
        <w:right w:val="none" w:sz="0" w:space="0" w:color="auto"/>
      </w:divBdr>
    </w:div>
    <w:div w:id="2110731838">
      <w:bodyDiv w:val="1"/>
      <w:marLeft w:val="0"/>
      <w:marRight w:val="0"/>
      <w:marTop w:val="0"/>
      <w:marBottom w:val="0"/>
      <w:divBdr>
        <w:top w:val="none" w:sz="0" w:space="0" w:color="auto"/>
        <w:left w:val="none" w:sz="0" w:space="0" w:color="auto"/>
        <w:bottom w:val="none" w:sz="0" w:space="0" w:color="auto"/>
        <w:right w:val="none" w:sz="0" w:space="0" w:color="auto"/>
      </w:divBdr>
    </w:div>
    <w:div w:id="2110853184">
      <w:bodyDiv w:val="1"/>
      <w:marLeft w:val="0"/>
      <w:marRight w:val="0"/>
      <w:marTop w:val="0"/>
      <w:marBottom w:val="0"/>
      <w:divBdr>
        <w:top w:val="none" w:sz="0" w:space="0" w:color="auto"/>
        <w:left w:val="none" w:sz="0" w:space="0" w:color="auto"/>
        <w:bottom w:val="none" w:sz="0" w:space="0" w:color="auto"/>
        <w:right w:val="none" w:sz="0" w:space="0" w:color="auto"/>
      </w:divBdr>
    </w:div>
    <w:div w:id="2112234053">
      <w:bodyDiv w:val="1"/>
      <w:marLeft w:val="0"/>
      <w:marRight w:val="0"/>
      <w:marTop w:val="0"/>
      <w:marBottom w:val="0"/>
      <w:divBdr>
        <w:top w:val="none" w:sz="0" w:space="0" w:color="auto"/>
        <w:left w:val="none" w:sz="0" w:space="0" w:color="auto"/>
        <w:bottom w:val="none" w:sz="0" w:space="0" w:color="auto"/>
        <w:right w:val="none" w:sz="0" w:space="0" w:color="auto"/>
      </w:divBdr>
      <w:divsChild>
        <w:div w:id="128283169">
          <w:marLeft w:val="0"/>
          <w:marRight w:val="0"/>
          <w:marTop w:val="0"/>
          <w:marBottom w:val="0"/>
          <w:divBdr>
            <w:top w:val="none" w:sz="0" w:space="0" w:color="auto"/>
            <w:left w:val="none" w:sz="0" w:space="0" w:color="auto"/>
            <w:bottom w:val="none" w:sz="0" w:space="0" w:color="auto"/>
            <w:right w:val="none" w:sz="0" w:space="0" w:color="auto"/>
          </w:divBdr>
          <w:divsChild>
            <w:div w:id="1370256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4014640">
      <w:bodyDiv w:val="1"/>
      <w:marLeft w:val="0"/>
      <w:marRight w:val="0"/>
      <w:marTop w:val="0"/>
      <w:marBottom w:val="0"/>
      <w:divBdr>
        <w:top w:val="none" w:sz="0" w:space="0" w:color="auto"/>
        <w:left w:val="none" w:sz="0" w:space="0" w:color="auto"/>
        <w:bottom w:val="none" w:sz="0" w:space="0" w:color="auto"/>
        <w:right w:val="none" w:sz="0" w:space="0" w:color="auto"/>
      </w:divBdr>
    </w:div>
    <w:div w:id="2114283605">
      <w:bodyDiv w:val="1"/>
      <w:marLeft w:val="0"/>
      <w:marRight w:val="0"/>
      <w:marTop w:val="0"/>
      <w:marBottom w:val="0"/>
      <w:divBdr>
        <w:top w:val="none" w:sz="0" w:space="0" w:color="auto"/>
        <w:left w:val="none" w:sz="0" w:space="0" w:color="auto"/>
        <w:bottom w:val="none" w:sz="0" w:space="0" w:color="auto"/>
        <w:right w:val="none" w:sz="0" w:space="0" w:color="auto"/>
      </w:divBdr>
    </w:div>
    <w:div w:id="2114858145">
      <w:bodyDiv w:val="1"/>
      <w:marLeft w:val="0"/>
      <w:marRight w:val="0"/>
      <w:marTop w:val="0"/>
      <w:marBottom w:val="0"/>
      <w:divBdr>
        <w:top w:val="none" w:sz="0" w:space="0" w:color="auto"/>
        <w:left w:val="none" w:sz="0" w:space="0" w:color="auto"/>
        <w:bottom w:val="none" w:sz="0" w:space="0" w:color="auto"/>
        <w:right w:val="none" w:sz="0" w:space="0" w:color="auto"/>
      </w:divBdr>
    </w:div>
    <w:div w:id="2118744349">
      <w:bodyDiv w:val="1"/>
      <w:marLeft w:val="0"/>
      <w:marRight w:val="0"/>
      <w:marTop w:val="0"/>
      <w:marBottom w:val="0"/>
      <w:divBdr>
        <w:top w:val="none" w:sz="0" w:space="0" w:color="auto"/>
        <w:left w:val="none" w:sz="0" w:space="0" w:color="auto"/>
        <w:bottom w:val="none" w:sz="0" w:space="0" w:color="auto"/>
        <w:right w:val="none" w:sz="0" w:space="0" w:color="auto"/>
      </w:divBdr>
    </w:div>
    <w:div w:id="2121143408">
      <w:bodyDiv w:val="1"/>
      <w:marLeft w:val="0"/>
      <w:marRight w:val="0"/>
      <w:marTop w:val="0"/>
      <w:marBottom w:val="0"/>
      <w:divBdr>
        <w:top w:val="none" w:sz="0" w:space="0" w:color="auto"/>
        <w:left w:val="none" w:sz="0" w:space="0" w:color="auto"/>
        <w:bottom w:val="none" w:sz="0" w:space="0" w:color="auto"/>
        <w:right w:val="none" w:sz="0" w:space="0" w:color="auto"/>
      </w:divBdr>
    </w:div>
    <w:div w:id="2121336768">
      <w:bodyDiv w:val="1"/>
      <w:marLeft w:val="0"/>
      <w:marRight w:val="0"/>
      <w:marTop w:val="0"/>
      <w:marBottom w:val="0"/>
      <w:divBdr>
        <w:top w:val="none" w:sz="0" w:space="0" w:color="auto"/>
        <w:left w:val="none" w:sz="0" w:space="0" w:color="auto"/>
        <w:bottom w:val="none" w:sz="0" w:space="0" w:color="auto"/>
        <w:right w:val="none" w:sz="0" w:space="0" w:color="auto"/>
      </w:divBdr>
    </w:div>
    <w:div w:id="2124110695">
      <w:bodyDiv w:val="1"/>
      <w:marLeft w:val="0"/>
      <w:marRight w:val="0"/>
      <w:marTop w:val="0"/>
      <w:marBottom w:val="0"/>
      <w:divBdr>
        <w:top w:val="none" w:sz="0" w:space="0" w:color="auto"/>
        <w:left w:val="none" w:sz="0" w:space="0" w:color="auto"/>
        <w:bottom w:val="none" w:sz="0" w:space="0" w:color="auto"/>
        <w:right w:val="none" w:sz="0" w:space="0" w:color="auto"/>
      </w:divBdr>
    </w:div>
    <w:div w:id="2124299671">
      <w:bodyDiv w:val="1"/>
      <w:marLeft w:val="0"/>
      <w:marRight w:val="0"/>
      <w:marTop w:val="0"/>
      <w:marBottom w:val="0"/>
      <w:divBdr>
        <w:top w:val="none" w:sz="0" w:space="0" w:color="auto"/>
        <w:left w:val="none" w:sz="0" w:space="0" w:color="auto"/>
        <w:bottom w:val="none" w:sz="0" w:space="0" w:color="auto"/>
        <w:right w:val="none" w:sz="0" w:space="0" w:color="auto"/>
      </w:divBdr>
    </w:div>
    <w:div w:id="2125804263">
      <w:bodyDiv w:val="1"/>
      <w:marLeft w:val="0"/>
      <w:marRight w:val="0"/>
      <w:marTop w:val="0"/>
      <w:marBottom w:val="0"/>
      <w:divBdr>
        <w:top w:val="none" w:sz="0" w:space="0" w:color="auto"/>
        <w:left w:val="none" w:sz="0" w:space="0" w:color="auto"/>
        <w:bottom w:val="none" w:sz="0" w:space="0" w:color="auto"/>
        <w:right w:val="none" w:sz="0" w:space="0" w:color="auto"/>
      </w:divBdr>
    </w:div>
    <w:div w:id="2126649913">
      <w:bodyDiv w:val="1"/>
      <w:marLeft w:val="0"/>
      <w:marRight w:val="0"/>
      <w:marTop w:val="0"/>
      <w:marBottom w:val="0"/>
      <w:divBdr>
        <w:top w:val="none" w:sz="0" w:space="0" w:color="auto"/>
        <w:left w:val="none" w:sz="0" w:space="0" w:color="auto"/>
        <w:bottom w:val="none" w:sz="0" w:space="0" w:color="auto"/>
        <w:right w:val="none" w:sz="0" w:space="0" w:color="auto"/>
      </w:divBdr>
    </w:div>
    <w:div w:id="2126776397">
      <w:bodyDiv w:val="1"/>
      <w:marLeft w:val="0"/>
      <w:marRight w:val="0"/>
      <w:marTop w:val="0"/>
      <w:marBottom w:val="0"/>
      <w:divBdr>
        <w:top w:val="none" w:sz="0" w:space="0" w:color="auto"/>
        <w:left w:val="none" w:sz="0" w:space="0" w:color="auto"/>
        <w:bottom w:val="none" w:sz="0" w:space="0" w:color="auto"/>
        <w:right w:val="none" w:sz="0" w:space="0" w:color="auto"/>
      </w:divBdr>
    </w:div>
    <w:div w:id="2128968698">
      <w:bodyDiv w:val="1"/>
      <w:marLeft w:val="0"/>
      <w:marRight w:val="0"/>
      <w:marTop w:val="0"/>
      <w:marBottom w:val="0"/>
      <w:divBdr>
        <w:top w:val="none" w:sz="0" w:space="0" w:color="auto"/>
        <w:left w:val="none" w:sz="0" w:space="0" w:color="auto"/>
        <w:bottom w:val="none" w:sz="0" w:space="0" w:color="auto"/>
        <w:right w:val="none" w:sz="0" w:space="0" w:color="auto"/>
      </w:divBdr>
    </w:div>
    <w:div w:id="2133669403">
      <w:bodyDiv w:val="1"/>
      <w:marLeft w:val="0"/>
      <w:marRight w:val="0"/>
      <w:marTop w:val="0"/>
      <w:marBottom w:val="0"/>
      <w:divBdr>
        <w:top w:val="none" w:sz="0" w:space="0" w:color="auto"/>
        <w:left w:val="none" w:sz="0" w:space="0" w:color="auto"/>
        <w:bottom w:val="none" w:sz="0" w:space="0" w:color="auto"/>
        <w:right w:val="none" w:sz="0" w:space="0" w:color="auto"/>
      </w:divBdr>
    </w:div>
    <w:div w:id="2139250619">
      <w:bodyDiv w:val="1"/>
      <w:marLeft w:val="0"/>
      <w:marRight w:val="0"/>
      <w:marTop w:val="0"/>
      <w:marBottom w:val="0"/>
      <w:divBdr>
        <w:top w:val="none" w:sz="0" w:space="0" w:color="auto"/>
        <w:left w:val="none" w:sz="0" w:space="0" w:color="auto"/>
        <w:bottom w:val="none" w:sz="0" w:space="0" w:color="auto"/>
        <w:right w:val="none" w:sz="0" w:space="0" w:color="auto"/>
      </w:divBdr>
    </w:div>
    <w:div w:id="2141921882">
      <w:bodyDiv w:val="1"/>
      <w:marLeft w:val="0"/>
      <w:marRight w:val="0"/>
      <w:marTop w:val="0"/>
      <w:marBottom w:val="0"/>
      <w:divBdr>
        <w:top w:val="none" w:sz="0" w:space="0" w:color="auto"/>
        <w:left w:val="none" w:sz="0" w:space="0" w:color="auto"/>
        <w:bottom w:val="none" w:sz="0" w:space="0" w:color="auto"/>
        <w:right w:val="none" w:sz="0" w:space="0" w:color="auto"/>
      </w:divBdr>
    </w:div>
    <w:div w:id="214449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emf"/><Relationship Id="rId47" Type="http://schemas.openxmlformats.org/officeDocument/2006/relationships/image" Target="media/image40.emf"/><Relationship Id="rId63" Type="http://schemas.openxmlformats.org/officeDocument/2006/relationships/image" Target="media/image56.png"/><Relationship Id="rId68"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emf"/><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emf"/><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8" Type="http://schemas.openxmlformats.org/officeDocument/2006/relationships/image" Target="media/image1.emf"/><Relationship Id="rId51" Type="http://schemas.openxmlformats.org/officeDocument/2006/relationships/image" Target="media/image44.emf"/><Relationship Id="rId72"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emf"/><Relationship Id="rId20" Type="http://schemas.openxmlformats.org/officeDocument/2006/relationships/image" Target="media/image13.png"/><Relationship Id="rId41" Type="http://schemas.openxmlformats.org/officeDocument/2006/relationships/image" Target="media/image34.emf"/><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emf"/><Relationship Id="rId49" Type="http://schemas.openxmlformats.org/officeDocument/2006/relationships/image" Target="media/image42.emf"/><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emf"/><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png"/><Relationship Id="rId39" Type="http://schemas.openxmlformats.org/officeDocument/2006/relationships/image" Target="media/image32.emf"/><Relationship Id="rId34" Type="http://schemas.openxmlformats.org/officeDocument/2006/relationships/image" Target="media/image27.emf"/><Relationship Id="rId50" Type="http://schemas.openxmlformats.org/officeDocument/2006/relationships/image" Target="media/image43.emf"/><Relationship Id="rId55" Type="http://schemas.openxmlformats.org/officeDocument/2006/relationships/image" Target="media/image48.png"/><Relationship Id="rId7" Type="http://schemas.openxmlformats.org/officeDocument/2006/relationships/endnotes" Target="endnotes.xml"/><Relationship Id="rId71"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8689AA-4D38-4732-8B84-055C8BC40E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900</TotalTime>
  <Pages>1</Pages>
  <Words>2916</Words>
  <Characters>16626</Characters>
  <Application>Microsoft Office Word</Application>
  <DocSecurity>0</DocSecurity>
  <Lines>138</Lines>
  <Paragraphs>39</Paragraphs>
  <ScaleCrop>false</ScaleCrop>
  <Company>Microsoft</Company>
  <LinksUpToDate>false</LinksUpToDate>
  <CharactersWithSpaces>19503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07年1-10月汽车市场分析报告</dc:title>
  <dc:subject/>
  <dc:creator>User</dc:creator>
  <cp:keywords/>
  <dc:description/>
  <cp:lastModifiedBy>崔东树</cp:lastModifiedBy>
  <cp:revision>17</cp:revision>
  <cp:lastPrinted>2015-03-04T14:09:00Z</cp:lastPrinted>
  <dcterms:created xsi:type="dcterms:W3CDTF">2017-04-10T15:24:00Z</dcterms:created>
  <dcterms:modified xsi:type="dcterms:W3CDTF">2017-04-16T08:53:00Z</dcterms:modified>
</cp:coreProperties>
</file>