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13EC83" w14:textId="340B29AE" w:rsidR="0058281B" w:rsidRPr="00273CC3" w:rsidRDefault="002F7186" w:rsidP="00B30C93">
      <w:pPr>
        <w:tabs>
          <w:tab w:val="left" w:pos="13467"/>
        </w:tabs>
        <w:jc w:val="center"/>
        <w:outlineLvl w:val="0"/>
        <w:rPr>
          <w:rFonts w:ascii="黑体" w:eastAsia="黑体"/>
          <w:color w:val="000000"/>
          <w:sz w:val="30"/>
          <w:szCs w:val="30"/>
        </w:rPr>
      </w:pPr>
      <w:bookmarkStart w:id="0" w:name="_Hlk38890071"/>
      <w:bookmarkStart w:id="1" w:name="_Toc261214573"/>
      <w:bookmarkStart w:id="2" w:name="_Toc285960399"/>
      <w:bookmarkStart w:id="3" w:name="_Toc285960504"/>
      <w:bookmarkStart w:id="4" w:name="_Toc285960714"/>
      <w:bookmarkStart w:id="5" w:name="_Toc285961894"/>
      <w:bookmarkStart w:id="6" w:name="_Hlk37378129"/>
      <w:bookmarkEnd w:id="0"/>
      <w:r>
        <w:rPr>
          <w:rFonts w:ascii="黑体" w:eastAsia="黑体" w:hint="eastAsia"/>
          <w:color w:val="000000"/>
          <w:sz w:val="30"/>
          <w:szCs w:val="30"/>
        </w:rPr>
        <w:t>2020年</w:t>
      </w:r>
      <w:r w:rsidR="005304D0">
        <w:rPr>
          <w:rFonts w:ascii="黑体" w:eastAsia="黑体" w:hint="eastAsia"/>
          <w:color w:val="000000"/>
          <w:sz w:val="30"/>
          <w:szCs w:val="30"/>
        </w:rPr>
        <w:t>5月</w:t>
      </w:r>
      <w:r w:rsidR="001D0E96">
        <w:rPr>
          <w:rFonts w:ascii="黑体" w:eastAsia="黑体" w:hint="eastAsia"/>
          <w:color w:val="000000"/>
          <w:sz w:val="30"/>
          <w:szCs w:val="30"/>
        </w:rPr>
        <w:t>汽</w:t>
      </w:r>
      <w:r w:rsidR="00AB0A6F">
        <w:rPr>
          <w:rFonts w:ascii="黑体" w:eastAsia="黑体" w:hint="eastAsia"/>
          <w:color w:val="000000"/>
          <w:sz w:val="30"/>
          <w:szCs w:val="30"/>
        </w:rPr>
        <w:t>车</w:t>
      </w:r>
      <w:r w:rsidR="00F834DD" w:rsidRPr="00273CC3">
        <w:rPr>
          <w:rFonts w:ascii="黑体" w:eastAsia="黑体" w:hint="eastAsia"/>
          <w:color w:val="000000"/>
          <w:sz w:val="30"/>
          <w:szCs w:val="30"/>
        </w:rPr>
        <w:t>市场分析</w:t>
      </w:r>
      <w:r w:rsidR="0058281B" w:rsidRPr="00273CC3">
        <w:rPr>
          <w:rFonts w:ascii="黑体" w:eastAsia="黑体" w:hint="eastAsia"/>
          <w:color w:val="000000"/>
          <w:sz w:val="30"/>
          <w:szCs w:val="30"/>
        </w:rPr>
        <w:t>报告</w:t>
      </w:r>
      <w:bookmarkEnd w:id="1"/>
      <w:bookmarkEnd w:id="2"/>
      <w:bookmarkEnd w:id="3"/>
      <w:bookmarkEnd w:id="4"/>
      <w:bookmarkEnd w:id="5"/>
    </w:p>
    <w:p w14:paraId="24654BD0" w14:textId="77777777" w:rsidR="00F169E4" w:rsidRDefault="00CA0DC1" w:rsidP="00BC3908">
      <w:pPr>
        <w:jc w:val="center"/>
        <w:rPr>
          <w:b/>
          <w:bCs/>
          <w:color w:val="000000"/>
          <w:sz w:val="24"/>
        </w:rPr>
      </w:pPr>
      <w:r w:rsidRPr="0073771A">
        <w:rPr>
          <w:rFonts w:hint="eastAsia"/>
          <w:b/>
          <w:bCs/>
          <w:color w:val="000000"/>
          <w:sz w:val="24"/>
        </w:rPr>
        <w:t>崔东树</w:t>
      </w:r>
    </w:p>
    <w:p w14:paraId="667AE1CA" w14:textId="5F17A0AB" w:rsidR="00DA4E37" w:rsidRPr="0073771A" w:rsidRDefault="00DA4E37" w:rsidP="00B30C93">
      <w:pPr>
        <w:outlineLvl w:val="0"/>
        <w:rPr>
          <w:rFonts w:ascii="黑体" w:eastAsia="黑体"/>
          <w:color w:val="000000"/>
          <w:sz w:val="28"/>
          <w:szCs w:val="28"/>
        </w:rPr>
      </w:pPr>
      <w:bookmarkStart w:id="7" w:name="_Toc261214574"/>
      <w:bookmarkStart w:id="8" w:name="_Toc285960400"/>
      <w:bookmarkStart w:id="9" w:name="_Toc285960505"/>
      <w:bookmarkStart w:id="10" w:name="_Toc285960715"/>
      <w:bookmarkStart w:id="11" w:name="_Toc285961895"/>
      <w:r w:rsidRPr="0073771A">
        <w:rPr>
          <w:rFonts w:ascii="黑体" w:eastAsia="黑体" w:hint="eastAsia"/>
          <w:color w:val="000000"/>
          <w:sz w:val="28"/>
          <w:szCs w:val="28"/>
        </w:rPr>
        <w:t>一、</w:t>
      </w:r>
      <w:r w:rsidR="002F7186">
        <w:rPr>
          <w:rFonts w:ascii="黑体" w:eastAsia="黑体" w:hint="eastAsia"/>
          <w:color w:val="000000"/>
          <w:sz w:val="28"/>
          <w:szCs w:val="28"/>
        </w:rPr>
        <w:t>2020年</w:t>
      </w:r>
      <w:r w:rsidR="00AB0A6F">
        <w:rPr>
          <w:rFonts w:ascii="黑体" w:eastAsia="黑体" w:hint="eastAsia"/>
          <w:color w:val="000000"/>
          <w:sz w:val="28"/>
          <w:szCs w:val="28"/>
        </w:rPr>
        <w:t>乘用车</w:t>
      </w:r>
      <w:bookmarkEnd w:id="7"/>
      <w:bookmarkEnd w:id="8"/>
      <w:bookmarkEnd w:id="9"/>
      <w:bookmarkEnd w:id="10"/>
      <w:bookmarkEnd w:id="11"/>
      <w:r w:rsidR="00AB0A6F">
        <w:rPr>
          <w:rFonts w:ascii="黑体" w:eastAsia="黑体" w:hint="eastAsia"/>
          <w:color w:val="000000"/>
          <w:sz w:val="28"/>
          <w:szCs w:val="28"/>
        </w:rPr>
        <w:t>市场总体走势</w:t>
      </w:r>
    </w:p>
    <w:p w14:paraId="0D239027" w14:textId="77777777" w:rsidR="00240D18" w:rsidRPr="00930081" w:rsidRDefault="00240D18" w:rsidP="00D40012">
      <w:pPr>
        <w:numPr>
          <w:ilvl w:val="0"/>
          <w:numId w:val="6"/>
        </w:numPr>
        <w:outlineLvl w:val="1"/>
        <w:rPr>
          <w:rFonts w:ascii="黑体" w:eastAsia="黑体" w:hAnsi="黑体"/>
          <w:bCs/>
          <w:sz w:val="24"/>
        </w:rPr>
      </w:pPr>
      <w:bookmarkStart w:id="12" w:name="_Hlk29901492"/>
      <w:bookmarkStart w:id="13" w:name="_Hlk480119214"/>
      <w:r w:rsidRPr="00930081">
        <w:rPr>
          <w:rFonts w:ascii="黑体" w:eastAsia="黑体" w:hAnsi="黑体" w:hint="eastAsia"/>
          <w:bCs/>
          <w:sz w:val="24"/>
        </w:rPr>
        <w:t>近年狭义乘用车零售走势</w:t>
      </w:r>
    </w:p>
    <w:p w14:paraId="285DD98C" w14:textId="622A6DA7" w:rsidR="00240D18" w:rsidRPr="00BF5B1B" w:rsidRDefault="0061487A" w:rsidP="000819F1">
      <w:pPr>
        <w:widowControl/>
        <w:jc w:val="left"/>
      </w:pPr>
      <w:r>
        <w:rPr>
          <w:noProof/>
        </w:rPr>
        <w:drawing>
          <wp:inline distT="0" distB="0" distL="0" distR="0" wp14:anchorId="43DB6C09" wp14:editId="14858ACC">
            <wp:extent cx="6285230" cy="3615055"/>
            <wp:effectExtent l="0" t="0" r="1270" b="444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285230" cy="3615055"/>
                    </a:xfrm>
                    <a:prstGeom prst="rect">
                      <a:avLst/>
                    </a:prstGeom>
                    <a:noFill/>
                  </pic:spPr>
                </pic:pic>
              </a:graphicData>
            </a:graphic>
          </wp:inline>
        </w:drawing>
      </w:r>
    </w:p>
    <w:p w14:paraId="336F9E3C" w14:textId="77777777" w:rsidR="006129AA" w:rsidRDefault="006129AA" w:rsidP="000315C0">
      <w:pPr>
        <w:ind w:firstLineChars="202" w:firstLine="424"/>
        <w:jc w:val="left"/>
        <w:rPr>
          <w:color w:val="000000" w:themeColor="text1"/>
        </w:rPr>
      </w:pPr>
    </w:p>
    <w:p w14:paraId="4B94A8AA" w14:textId="77777777" w:rsidR="003C61F1" w:rsidRPr="005F0C3E" w:rsidRDefault="003C61F1" w:rsidP="003C61F1">
      <w:pPr>
        <w:ind w:firstLineChars="202" w:firstLine="424"/>
        <w:rPr>
          <w:rFonts w:ascii="宋体" w:hAnsi="宋体"/>
          <w:color w:val="000000" w:themeColor="text1"/>
        </w:rPr>
      </w:pPr>
      <w:r w:rsidRPr="005F0C3E">
        <w:rPr>
          <w:rFonts w:ascii="宋体" w:hAnsi="宋体"/>
          <w:color w:val="000000" w:themeColor="text1"/>
        </w:rPr>
        <w:t>5月乘用车市场零售达到</w:t>
      </w:r>
      <w:r>
        <w:rPr>
          <w:rFonts w:ascii="宋体" w:hAnsi="宋体"/>
          <w:color w:val="000000" w:themeColor="text1"/>
        </w:rPr>
        <w:t>160.9</w:t>
      </w:r>
      <w:r w:rsidRPr="005F0C3E">
        <w:rPr>
          <w:rFonts w:ascii="宋体" w:hAnsi="宋体"/>
          <w:color w:val="000000" w:themeColor="text1"/>
        </w:rPr>
        <w:t>万</w:t>
      </w:r>
      <w:r>
        <w:rPr>
          <w:rFonts w:ascii="宋体" w:hAnsi="宋体" w:hint="eastAsia"/>
          <w:color w:val="000000" w:themeColor="text1"/>
        </w:rPr>
        <w:t>辆</w:t>
      </w:r>
      <w:r w:rsidRPr="005F0C3E">
        <w:rPr>
          <w:rFonts w:ascii="宋体" w:hAnsi="宋体"/>
          <w:color w:val="000000" w:themeColor="text1"/>
        </w:rPr>
        <w:t>，同比</w:t>
      </w:r>
      <w:r w:rsidRPr="005F0C3E">
        <w:rPr>
          <w:rFonts w:ascii="宋体" w:hAnsi="宋体" w:hint="eastAsia"/>
          <w:color w:val="000000" w:themeColor="text1"/>
        </w:rPr>
        <w:t>增长</w:t>
      </w:r>
      <w:r>
        <w:rPr>
          <w:rFonts w:ascii="宋体" w:hAnsi="宋体"/>
          <w:color w:val="000000" w:themeColor="text1"/>
        </w:rPr>
        <w:t>1.8</w:t>
      </w:r>
      <w:r w:rsidRPr="005F0C3E">
        <w:rPr>
          <w:rFonts w:ascii="宋体" w:hAnsi="宋体"/>
          <w:color w:val="000000" w:themeColor="text1"/>
        </w:rPr>
        <w:t>%，这也是自18年6月以来同比增速</w:t>
      </w:r>
      <w:r w:rsidRPr="005F0C3E">
        <w:rPr>
          <w:rFonts w:ascii="宋体" w:hAnsi="宋体" w:hint="eastAsia"/>
          <w:color w:val="000000" w:themeColor="text1"/>
        </w:rPr>
        <w:t>首次恢复正增长</w:t>
      </w:r>
      <w:r w:rsidRPr="005F0C3E">
        <w:rPr>
          <w:rFonts w:ascii="宋体" w:hAnsi="宋体"/>
          <w:color w:val="000000" w:themeColor="text1"/>
        </w:rPr>
        <w:t>的月度之一（19年6月的国五甩货因素除外）。</w:t>
      </w:r>
    </w:p>
    <w:p w14:paraId="21176078" w14:textId="77777777" w:rsidR="003C61F1" w:rsidRPr="005F0C3E" w:rsidRDefault="003C61F1" w:rsidP="003C61F1">
      <w:pPr>
        <w:ind w:firstLineChars="202" w:firstLine="424"/>
        <w:rPr>
          <w:rFonts w:ascii="宋体" w:hAnsi="宋体"/>
          <w:color w:val="000000" w:themeColor="text1"/>
        </w:rPr>
      </w:pPr>
      <w:r w:rsidRPr="005F0C3E">
        <w:rPr>
          <w:rFonts w:ascii="宋体" w:hAnsi="宋体"/>
          <w:color w:val="000000" w:themeColor="text1"/>
        </w:rPr>
        <w:t>今年年初疫情以来车市1到5月增速为-20%、-78%、-40%、-3%，</w:t>
      </w:r>
      <w:r>
        <w:rPr>
          <w:rFonts w:ascii="宋体" w:hAnsi="宋体"/>
          <w:color w:val="000000" w:themeColor="text1"/>
        </w:rPr>
        <w:t>2</w:t>
      </w:r>
      <w:r w:rsidRPr="005F0C3E">
        <w:rPr>
          <w:rFonts w:ascii="宋体" w:hAnsi="宋体" w:hint="eastAsia"/>
          <w:color w:val="000000" w:themeColor="text1"/>
        </w:rPr>
        <w:t>%，</w:t>
      </w:r>
      <w:r>
        <w:rPr>
          <w:rFonts w:ascii="宋体" w:hAnsi="宋体" w:hint="eastAsia"/>
          <w:color w:val="000000" w:themeColor="text1"/>
        </w:rPr>
        <w:t>疫情后</w:t>
      </w:r>
      <w:r w:rsidRPr="005F0C3E">
        <w:rPr>
          <w:rFonts w:ascii="宋体" w:hAnsi="宋体" w:hint="eastAsia"/>
          <w:color w:val="000000" w:themeColor="text1"/>
        </w:rPr>
        <w:t>回升幅度较强。近期的4</w:t>
      </w:r>
      <w:r w:rsidRPr="005F0C3E">
        <w:rPr>
          <w:rFonts w:ascii="宋体" w:hAnsi="宋体"/>
          <w:color w:val="000000" w:themeColor="text1"/>
        </w:rPr>
        <w:t>-5月的同比增速</w:t>
      </w:r>
      <w:r w:rsidRPr="005F0C3E">
        <w:rPr>
          <w:rFonts w:ascii="宋体" w:hAnsi="宋体" w:hint="eastAsia"/>
          <w:color w:val="000000" w:themeColor="text1"/>
        </w:rPr>
        <w:t>企稳，</w:t>
      </w:r>
      <w:r w:rsidRPr="005F0C3E">
        <w:rPr>
          <w:rFonts w:ascii="宋体" w:hAnsi="宋体"/>
          <w:color w:val="000000" w:themeColor="text1"/>
        </w:rPr>
        <w:t>也就是疫情以来呈现谷底V型回升的良好态势</w:t>
      </w:r>
      <w:r w:rsidRPr="005F0C3E">
        <w:rPr>
          <w:rFonts w:ascii="宋体" w:hAnsi="宋体" w:hint="eastAsia"/>
          <w:color w:val="000000" w:themeColor="text1"/>
        </w:rPr>
        <w:t>得以确认</w:t>
      </w:r>
      <w:r w:rsidRPr="005F0C3E">
        <w:rPr>
          <w:rFonts w:ascii="宋体" w:hAnsi="宋体"/>
          <w:color w:val="000000" w:themeColor="text1"/>
        </w:rPr>
        <w:t>。</w:t>
      </w:r>
    </w:p>
    <w:p w14:paraId="18DCA5DA" w14:textId="77777777" w:rsidR="003C61F1" w:rsidRPr="005F0C3E" w:rsidRDefault="003C61F1" w:rsidP="003C61F1">
      <w:pPr>
        <w:ind w:firstLineChars="202" w:firstLine="424"/>
        <w:rPr>
          <w:rFonts w:ascii="宋体" w:hAnsi="宋体"/>
          <w:color w:val="000000" w:themeColor="text1"/>
        </w:rPr>
      </w:pPr>
      <w:r w:rsidRPr="005F0C3E">
        <w:rPr>
          <w:rFonts w:ascii="宋体" w:hAnsi="宋体" w:hint="eastAsia"/>
          <w:color w:val="000000" w:themeColor="text1"/>
        </w:rPr>
        <w:t>今年</w:t>
      </w:r>
      <w:r w:rsidRPr="005F0C3E">
        <w:rPr>
          <w:rFonts w:ascii="宋体" w:hAnsi="宋体"/>
          <w:color w:val="000000" w:themeColor="text1"/>
        </w:rPr>
        <w:t>5月零售环比4月增速11%，</w:t>
      </w:r>
      <w:r w:rsidRPr="005F0C3E">
        <w:rPr>
          <w:rFonts w:ascii="宋体" w:hAnsi="宋体" w:hint="eastAsia"/>
          <w:color w:val="000000" w:themeColor="text1"/>
        </w:rPr>
        <w:t>而历年5月环比4月基本持平，今年5月环比走</w:t>
      </w:r>
      <w:proofErr w:type="gramStart"/>
      <w:r w:rsidRPr="005F0C3E">
        <w:rPr>
          <w:rFonts w:ascii="宋体" w:hAnsi="宋体" w:hint="eastAsia"/>
          <w:color w:val="000000" w:themeColor="text1"/>
        </w:rPr>
        <w:t>强</w:t>
      </w:r>
      <w:r w:rsidRPr="005F0C3E">
        <w:rPr>
          <w:rFonts w:ascii="宋体" w:hAnsi="宋体"/>
          <w:color w:val="000000" w:themeColor="text1"/>
        </w:rPr>
        <w:t>体现</w:t>
      </w:r>
      <w:proofErr w:type="gramEnd"/>
      <w:r w:rsidRPr="005F0C3E">
        <w:rPr>
          <w:rFonts w:ascii="宋体" w:hAnsi="宋体" w:hint="eastAsia"/>
          <w:color w:val="000000" w:themeColor="text1"/>
        </w:rPr>
        <w:t>出</w:t>
      </w:r>
      <w:r w:rsidRPr="005F0C3E">
        <w:rPr>
          <w:rFonts w:ascii="宋体" w:hAnsi="宋体"/>
          <w:color w:val="000000" w:themeColor="text1"/>
        </w:rPr>
        <w:t>疫情后的复产复工等综合政策引导</w:t>
      </w:r>
      <w:r w:rsidRPr="005F0C3E">
        <w:rPr>
          <w:rFonts w:ascii="宋体" w:hAnsi="宋体" w:hint="eastAsia"/>
          <w:color w:val="000000" w:themeColor="text1"/>
        </w:rPr>
        <w:t>市场恢复</w:t>
      </w:r>
      <w:r w:rsidRPr="005F0C3E">
        <w:rPr>
          <w:rFonts w:ascii="宋体" w:hAnsi="宋体"/>
          <w:color w:val="000000" w:themeColor="text1"/>
        </w:rPr>
        <w:t>效果良好，疫情</w:t>
      </w:r>
      <w:proofErr w:type="gramStart"/>
      <w:r w:rsidRPr="005F0C3E">
        <w:rPr>
          <w:rFonts w:ascii="宋体" w:hAnsi="宋体"/>
          <w:color w:val="000000" w:themeColor="text1"/>
        </w:rPr>
        <w:t>后刚需</w:t>
      </w:r>
      <w:r w:rsidRPr="005F0C3E">
        <w:rPr>
          <w:rFonts w:ascii="宋体" w:hAnsi="宋体" w:hint="eastAsia"/>
          <w:color w:val="000000" w:themeColor="text1"/>
        </w:rPr>
        <w:t>持续</w:t>
      </w:r>
      <w:proofErr w:type="gramEnd"/>
      <w:r w:rsidRPr="005F0C3E">
        <w:rPr>
          <w:rFonts w:ascii="宋体" w:hAnsi="宋体"/>
          <w:color w:val="000000" w:themeColor="text1"/>
        </w:rPr>
        <w:t>恢复。</w:t>
      </w:r>
    </w:p>
    <w:p w14:paraId="5C163D7C" w14:textId="4679D95D" w:rsidR="00B454D0" w:rsidRPr="00B454D0" w:rsidRDefault="001D6B90" w:rsidP="00BA2406">
      <w:pPr>
        <w:ind w:firstLineChars="202" w:firstLine="424"/>
        <w:jc w:val="left"/>
        <w:rPr>
          <w:color w:val="000000" w:themeColor="text1"/>
        </w:rPr>
      </w:pPr>
      <w:r w:rsidRPr="001D6B90">
        <w:rPr>
          <w:rFonts w:hint="eastAsia"/>
          <w:color w:val="000000" w:themeColor="text1"/>
        </w:rPr>
        <w:t>。</w:t>
      </w:r>
    </w:p>
    <w:p w14:paraId="5C41A825" w14:textId="5D11E70E" w:rsidR="006129AA" w:rsidRDefault="0061487A" w:rsidP="006129AA">
      <w:pPr>
        <w:ind w:firstLineChars="202" w:firstLine="424"/>
        <w:jc w:val="left"/>
        <w:rPr>
          <w:color w:val="000000" w:themeColor="text1"/>
        </w:rPr>
      </w:pPr>
      <w:r w:rsidRPr="0061487A">
        <w:rPr>
          <w:noProof/>
        </w:rPr>
        <w:drawing>
          <wp:inline distT="0" distB="0" distL="0" distR="0" wp14:anchorId="19E34CF2" wp14:editId="438B964D">
            <wp:extent cx="3962400" cy="2125980"/>
            <wp:effectExtent l="0" t="0" r="0" b="762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62400" cy="2125980"/>
                    </a:xfrm>
                    <a:prstGeom prst="rect">
                      <a:avLst/>
                    </a:prstGeom>
                    <a:noFill/>
                    <a:ln>
                      <a:noFill/>
                    </a:ln>
                  </pic:spPr>
                </pic:pic>
              </a:graphicData>
            </a:graphic>
          </wp:inline>
        </w:drawing>
      </w:r>
    </w:p>
    <w:p w14:paraId="50B75498" w14:textId="77777777" w:rsidR="003C61F1" w:rsidRPr="005F0C3E" w:rsidRDefault="003C61F1" w:rsidP="003C61F1">
      <w:pPr>
        <w:ind w:firstLineChars="202" w:firstLine="424"/>
        <w:rPr>
          <w:rFonts w:ascii="宋体" w:hAnsi="宋体"/>
          <w:color w:val="000000" w:themeColor="text1"/>
        </w:rPr>
      </w:pPr>
      <w:r w:rsidRPr="005F0C3E">
        <w:rPr>
          <w:rFonts w:ascii="宋体" w:hAnsi="宋体"/>
          <w:color w:val="000000" w:themeColor="text1"/>
        </w:rPr>
        <w:t>20年1-5月的全国乘用车市场累计零售60</w:t>
      </w:r>
      <w:r>
        <w:rPr>
          <w:rFonts w:ascii="宋体" w:hAnsi="宋体"/>
          <w:color w:val="000000" w:themeColor="text1"/>
        </w:rPr>
        <w:t>5</w:t>
      </w:r>
      <w:r w:rsidRPr="005F0C3E">
        <w:rPr>
          <w:rFonts w:ascii="宋体" w:hAnsi="宋体"/>
          <w:color w:val="000000" w:themeColor="text1"/>
        </w:rPr>
        <w:t>万</w:t>
      </w:r>
      <w:r>
        <w:rPr>
          <w:rFonts w:ascii="宋体" w:hAnsi="宋体" w:hint="eastAsia"/>
          <w:color w:val="000000" w:themeColor="text1"/>
        </w:rPr>
        <w:t>辆</w:t>
      </w:r>
      <w:r w:rsidRPr="005F0C3E">
        <w:rPr>
          <w:rFonts w:ascii="宋体" w:hAnsi="宋体"/>
          <w:color w:val="000000" w:themeColor="text1"/>
        </w:rPr>
        <w:t>，零售同比累计下降26%，今年累计销量同比下降216万</w:t>
      </w:r>
      <w:r>
        <w:rPr>
          <w:rFonts w:ascii="宋体" w:hAnsi="宋体" w:hint="eastAsia"/>
          <w:color w:val="000000" w:themeColor="text1"/>
        </w:rPr>
        <w:t>辆，</w:t>
      </w:r>
      <w:r w:rsidRPr="005F0C3E">
        <w:rPr>
          <w:rFonts w:ascii="宋体" w:hAnsi="宋体"/>
          <w:color w:val="000000" w:themeColor="text1"/>
        </w:rPr>
        <w:t>约占去年零售</w:t>
      </w:r>
      <w:r w:rsidRPr="005F0C3E">
        <w:rPr>
          <w:rFonts w:ascii="宋体" w:hAnsi="宋体" w:hint="eastAsia"/>
          <w:color w:val="000000" w:themeColor="text1"/>
        </w:rPr>
        <w:t>总量</w:t>
      </w:r>
      <w:r w:rsidRPr="005F0C3E">
        <w:rPr>
          <w:rFonts w:ascii="宋体" w:hAnsi="宋体"/>
          <w:color w:val="000000" w:themeColor="text1"/>
        </w:rPr>
        <w:t>10个百分点，主要是</w:t>
      </w:r>
      <w:r>
        <w:rPr>
          <w:rFonts w:ascii="宋体" w:hAnsi="宋体" w:hint="eastAsia"/>
          <w:color w:val="000000" w:themeColor="text1"/>
        </w:rPr>
        <w:t>受到</w:t>
      </w:r>
      <w:r w:rsidRPr="005F0C3E">
        <w:rPr>
          <w:rFonts w:ascii="宋体" w:hAnsi="宋体"/>
          <w:color w:val="000000" w:themeColor="text1"/>
        </w:rPr>
        <w:t>春节偏早因素和疫情因素的双重影响。</w:t>
      </w:r>
    </w:p>
    <w:p w14:paraId="01E7870A" w14:textId="24351A92" w:rsidR="00240D18" w:rsidRDefault="00240D18" w:rsidP="007F2F06">
      <w:pPr>
        <w:widowControl/>
        <w:ind w:firstLineChars="202" w:firstLine="424"/>
        <w:jc w:val="left"/>
        <w:rPr>
          <w:rFonts w:ascii="宋体" w:hAnsi="宋体"/>
          <w:color w:val="000000"/>
          <w:kern w:val="0"/>
          <w:szCs w:val="21"/>
        </w:rPr>
      </w:pPr>
    </w:p>
    <w:p w14:paraId="1164045D" w14:textId="77777777" w:rsidR="00443FB4" w:rsidRPr="00BF5B1B" w:rsidRDefault="00443FB4" w:rsidP="00060A27">
      <w:pPr>
        <w:ind w:firstLineChars="135" w:firstLine="283"/>
        <w:rPr>
          <w:rFonts w:ascii="Calibri" w:hAnsi="Calibri"/>
          <w:szCs w:val="21"/>
        </w:rPr>
      </w:pPr>
    </w:p>
    <w:p w14:paraId="45081A55" w14:textId="77777777" w:rsidR="00616494" w:rsidRPr="00E0551C" w:rsidRDefault="00443FB4" w:rsidP="00D40012">
      <w:pPr>
        <w:numPr>
          <w:ilvl w:val="0"/>
          <w:numId w:val="6"/>
        </w:numPr>
        <w:outlineLvl w:val="1"/>
        <w:rPr>
          <w:rFonts w:ascii="黑体" w:eastAsia="黑体" w:hAnsi="黑体"/>
          <w:bCs/>
          <w:color w:val="FF0000"/>
          <w:sz w:val="24"/>
        </w:rPr>
      </w:pPr>
      <w:r w:rsidRPr="00E0551C">
        <w:rPr>
          <w:rFonts w:ascii="黑体" w:eastAsia="黑体" w:hAnsi="黑体" w:hint="eastAsia"/>
          <w:bCs/>
          <w:color w:val="FF0000"/>
          <w:sz w:val="24"/>
        </w:rPr>
        <w:t>近年狭义乘用车批发走势</w:t>
      </w:r>
      <w:r w:rsidR="00616494" w:rsidRPr="00E0551C">
        <w:rPr>
          <w:rFonts w:ascii="黑体" w:eastAsia="黑体" w:hAnsi="黑体" w:hint="eastAsia"/>
          <w:bCs/>
          <w:color w:val="FF0000"/>
          <w:sz w:val="24"/>
        </w:rPr>
        <w:t>。</w:t>
      </w:r>
    </w:p>
    <w:p w14:paraId="62E711B5" w14:textId="45BD1460" w:rsidR="00616494" w:rsidRDefault="00CB7EB2" w:rsidP="00F06A9A">
      <w:pPr>
        <w:widowControl/>
        <w:ind w:firstLineChars="202" w:firstLine="424"/>
        <w:jc w:val="left"/>
        <w:rPr>
          <w:rFonts w:ascii="宋体" w:hAnsi="宋体"/>
          <w:color w:val="000000"/>
          <w:kern w:val="0"/>
          <w:szCs w:val="21"/>
        </w:rPr>
      </w:pPr>
      <w:r>
        <w:rPr>
          <w:rFonts w:ascii="宋体" w:hAnsi="宋体"/>
          <w:noProof/>
          <w:color w:val="000000"/>
          <w:kern w:val="0"/>
          <w:szCs w:val="21"/>
        </w:rPr>
        <w:drawing>
          <wp:inline distT="0" distB="0" distL="0" distR="0" wp14:anchorId="01F84DC2" wp14:editId="55761ECC">
            <wp:extent cx="6073140" cy="3517900"/>
            <wp:effectExtent l="0" t="0" r="3810" b="635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73140" cy="3517900"/>
                    </a:xfrm>
                    <a:prstGeom prst="rect">
                      <a:avLst/>
                    </a:prstGeom>
                    <a:noFill/>
                  </pic:spPr>
                </pic:pic>
              </a:graphicData>
            </a:graphic>
          </wp:inline>
        </w:drawing>
      </w:r>
    </w:p>
    <w:p w14:paraId="559F3CFF" w14:textId="545C77A2" w:rsidR="000315C0" w:rsidRPr="009D55F6" w:rsidRDefault="003C61F1" w:rsidP="000315C0">
      <w:pPr>
        <w:ind w:firstLineChars="202" w:firstLine="424"/>
        <w:jc w:val="left"/>
        <w:rPr>
          <w:color w:val="000000" w:themeColor="text1"/>
        </w:rPr>
      </w:pPr>
      <w:r w:rsidRPr="003C61F1">
        <w:rPr>
          <w:rFonts w:hint="eastAsia"/>
          <w:color w:val="000000" w:themeColor="text1"/>
        </w:rPr>
        <w:t>5</w:t>
      </w:r>
      <w:r w:rsidRPr="003C61F1">
        <w:rPr>
          <w:rFonts w:hint="eastAsia"/>
          <w:color w:val="000000" w:themeColor="text1"/>
        </w:rPr>
        <w:t>月厂家批发销量</w:t>
      </w:r>
      <w:r w:rsidRPr="003C61F1">
        <w:rPr>
          <w:rFonts w:hint="eastAsia"/>
          <w:color w:val="000000" w:themeColor="text1"/>
        </w:rPr>
        <w:t>164.2</w:t>
      </w:r>
      <w:r w:rsidRPr="003C61F1">
        <w:rPr>
          <w:rFonts w:hint="eastAsia"/>
          <w:color w:val="000000" w:themeColor="text1"/>
        </w:rPr>
        <w:t>万辆，同比去年</w:t>
      </w:r>
      <w:r w:rsidRPr="003C61F1">
        <w:rPr>
          <w:rFonts w:hint="eastAsia"/>
          <w:color w:val="000000" w:themeColor="text1"/>
        </w:rPr>
        <w:t>5</w:t>
      </w:r>
      <w:r w:rsidRPr="003C61F1">
        <w:rPr>
          <w:rFonts w:hint="eastAsia"/>
          <w:color w:val="000000" w:themeColor="text1"/>
        </w:rPr>
        <w:t>月增长</w:t>
      </w:r>
      <w:r w:rsidRPr="003C61F1">
        <w:rPr>
          <w:rFonts w:hint="eastAsia"/>
          <w:color w:val="000000" w:themeColor="text1"/>
        </w:rPr>
        <w:t>6.3%</w:t>
      </w:r>
      <w:r w:rsidRPr="003C61F1">
        <w:rPr>
          <w:rFonts w:hint="eastAsia"/>
          <w:color w:val="000000" w:themeColor="text1"/>
        </w:rPr>
        <w:t>，环比</w:t>
      </w:r>
      <w:r w:rsidRPr="003C61F1">
        <w:rPr>
          <w:rFonts w:hint="eastAsia"/>
          <w:color w:val="000000" w:themeColor="text1"/>
        </w:rPr>
        <w:t>4</w:t>
      </w:r>
      <w:r w:rsidRPr="003C61F1">
        <w:rPr>
          <w:rFonts w:hint="eastAsia"/>
          <w:color w:val="000000" w:themeColor="text1"/>
        </w:rPr>
        <w:t>月增长</w:t>
      </w:r>
      <w:r w:rsidRPr="003C61F1">
        <w:rPr>
          <w:rFonts w:hint="eastAsia"/>
          <w:color w:val="000000" w:themeColor="text1"/>
        </w:rPr>
        <w:t>10%</w:t>
      </w:r>
      <w:r w:rsidRPr="003C61F1">
        <w:rPr>
          <w:rFonts w:hint="eastAsia"/>
          <w:color w:val="000000" w:themeColor="text1"/>
        </w:rPr>
        <w:t>。这也是自</w:t>
      </w:r>
      <w:r w:rsidRPr="003C61F1">
        <w:rPr>
          <w:rFonts w:hint="eastAsia"/>
          <w:color w:val="000000" w:themeColor="text1"/>
        </w:rPr>
        <w:t>18</w:t>
      </w:r>
      <w:r w:rsidRPr="003C61F1">
        <w:rPr>
          <w:rFonts w:hint="eastAsia"/>
          <w:color w:val="000000" w:themeColor="text1"/>
        </w:rPr>
        <w:t>年</w:t>
      </w:r>
      <w:r w:rsidRPr="003C61F1">
        <w:rPr>
          <w:rFonts w:hint="eastAsia"/>
          <w:color w:val="000000" w:themeColor="text1"/>
        </w:rPr>
        <w:t>7</w:t>
      </w:r>
      <w:r w:rsidRPr="003C61F1">
        <w:rPr>
          <w:rFonts w:hint="eastAsia"/>
          <w:color w:val="000000" w:themeColor="text1"/>
        </w:rPr>
        <w:t>月以来</w:t>
      </w:r>
      <w:r w:rsidRPr="003C61F1">
        <w:rPr>
          <w:rFonts w:hint="eastAsia"/>
          <w:color w:val="000000" w:themeColor="text1"/>
        </w:rPr>
        <w:t>22</w:t>
      </w:r>
      <w:r w:rsidRPr="003C61F1">
        <w:rPr>
          <w:rFonts w:hint="eastAsia"/>
          <w:color w:val="000000" w:themeColor="text1"/>
        </w:rPr>
        <w:t>个月后的首次批发正增长。</w:t>
      </w:r>
    </w:p>
    <w:p w14:paraId="58F3E039" w14:textId="100AE5B4" w:rsidR="00421059" w:rsidRDefault="006D1EB1" w:rsidP="00421059">
      <w:pPr>
        <w:widowControl/>
        <w:ind w:firstLineChars="202" w:firstLine="424"/>
        <w:jc w:val="left"/>
        <w:rPr>
          <w:rFonts w:ascii="宋体" w:hAnsi="宋体"/>
          <w:color w:val="000000"/>
          <w:kern w:val="0"/>
          <w:szCs w:val="21"/>
        </w:rPr>
      </w:pPr>
      <w:r>
        <w:rPr>
          <w:rFonts w:ascii="宋体" w:hAnsi="宋体" w:hint="eastAsia"/>
          <w:color w:val="000000"/>
          <w:kern w:val="0"/>
          <w:szCs w:val="21"/>
        </w:rPr>
        <w:t>1</w:t>
      </w:r>
      <w:r w:rsidR="00BA2406">
        <w:rPr>
          <w:rFonts w:ascii="宋体" w:hAnsi="宋体"/>
          <w:color w:val="000000"/>
          <w:kern w:val="0"/>
          <w:szCs w:val="21"/>
        </w:rPr>
        <w:t>9</w:t>
      </w:r>
      <w:r>
        <w:rPr>
          <w:rFonts w:ascii="宋体" w:hAnsi="宋体" w:hint="eastAsia"/>
          <w:color w:val="000000"/>
          <w:kern w:val="0"/>
          <w:szCs w:val="21"/>
        </w:rPr>
        <w:t>年</w:t>
      </w:r>
      <w:r w:rsidR="008F44C6">
        <w:rPr>
          <w:rFonts w:ascii="宋体" w:hAnsi="宋体"/>
          <w:color w:val="000000"/>
          <w:kern w:val="0"/>
          <w:szCs w:val="21"/>
        </w:rPr>
        <w:t>车市的</w:t>
      </w:r>
      <w:proofErr w:type="gramStart"/>
      <w:r w:rsidR="008F44C6">
        <w:rPr>
          <w:rFonts w:ascii="宋体" w:hAnsi="宋体"/>
          <w:color w:val="000000"/>
          <w:kern w:val="0"/>
          <w:szCs w:val="21"/>
        </w:rPr>
        <w:t>批走势</w:t>
      </w:r>
      <w:proofErr w:type="gramEnd"/>
      <w:r w:rsidR="008F44C6">
        <w:rPr>
          <w:rFonts w:ascii="宋体" w:hAnsi="宋体"/>
          <w:color w:val="000000"/>
          <w:kern w:val="0"/>
          <w:szCs w:val="21"/>
        </w:rPr>
        <w:t>出现</w:t>
      </w:r>
      <w:r w:rsidR="00BF6134">
        <w:rPr>
          <w:rFonts w:ascii="宋体" w:hAnsi="宋体" w:hint="eastAsia"/>
          <w:color w:val="000000"/>
          <w:kern w:val="0"/>
          <w:szCs w:val="21"/>
        </w:rPr>
        <w:t>前高后低</w:t>
      </w:r>
      <w:r w:rsidR="008F44C6">
        <w:rPr>
          <w:rFonts w:ascii="宋体" w:hAnsi="宋体"/>
          <w:color w:val="000000"/>
          <w:kern w:val="0"/>
          <w:szCs w:val="21"/>
        </w:rPr>
        <w:t>趋势</w:t>
      </w:r>
      <w:r w:rsidR="009B7B01">
        <w:rPr>
          <w:rFonts w:ascii="宋体" w:hAnsi="宋体" w:hint="eastAsia"/>
          <w:color w:val="000000"/>
          <w:kern w:val="0"/>
          <w:szCs w:val="21"/>
        </w:rPr>
        <w:t>，</w:t>
      </w:r>
      <w:r w:rsidR="00BF6134">
        <w:rPr>
          <w:rFonts w:ascii="宋体" w:hAnsi="宋体" w:hint="eastAsia"/>
          <w:color w:val="000000"/>
          <w:kern w:val="0"/>
          <w:szCs w:val="21"/>
        </w:rPr>
        <w:t>对</w:t>
      </w:r>
      <w:r w:rsidR="002F7186">
        <w:rPr>
          <w:rFonts w:ascii="宋体" w:hAnsi="宋体" w:hint="eastAsia"/>
          <w:color w:val="000000"/>
          <w:kern w:val="0"/>
          <w:szCs w:val="21"/>
        </w:rPr>
        <w:t>2020年</w:t>
      </w:r>
      <w:r w:rsidR="00912032">
        <w:rPr>
          <w:rFonts w:ascii="宋体" w:hAnsi="宋体" w:hint="eastAsia"/>
          <w:color w:val="000000"/>
          <w:kern w:val="0"/>
          <w:szCs w:val="21"/>
        </w:rPr>
        <w:t>年</w:t>
      </w:r>
      <w:proofErr w:type="gramStart"/>
      <w:r w:rsidR="00912032">
        <w:rPr>
          <w:rFonts w:ascii="宋体" w:hAnsi="宋体" w:hint="eastAsia"/>
          <w:color w:val="000000"/>
          <w:kern w:val="0"/>
          <w:szCs w:val="21"/>
        </w:rPr>
        <w:t>初</w:t>
      </w:r>
      <w:r w:rsidR="00BF6134">
        <w:rPr>
          <w:rFonts w:ascii="宋体" w:hAnsi="宋体" w:hint="eastAsia"/>
          <w:color w:val="000000"/>
          <w:kern w:val="0"/>
          <w:szCs w:val="21"/>
        </w:rPr>
        <w:t>压力</w:t>
      </w:r>
      <w:proofErr w:type="gramEnd"/>
      <w:r w:rsidR="00BF6134">
        <w:rPr>
          <w:rFonts w:ascii="宋体" w:hAnsi="宋体" w:hint="eastAsia"/>
          <w:color w:val="000000"/>
          <w:kern w:val="0"/>
          <w:szCs w:val="21"/>
        </w:rPr>
        <w:t>很大，</w:t>
      </w:r>
      <w:r w:rsidR="00BE1607">
        <w:rPr>
          <w:rFonts w:ascii="宋体" w:hAnsi="宋体" w:hint="eastAsia"/>
          <w:color w:val="000000"/>
          <w:kern w:val="0"/>
          <w:szCs w:val="21"/>
        </w:rPr>
        <w:t>但</w:t>
      </w:r>
      <w:r w:rsidR="00D31F8D">
        <w:rPr>
          <w:rFonts w:ascii="宋体" w:hAnsi="宋体" w:hint="eastAsia"/>
          <w:color w:val="000000"/>
          <w:kern w:val="0"/>
          <w:szCs w:val="21"/>
        </w:rPr>
        <w:t>今年</w:t>
      </w:r>
      <w:r w:rsidR="00BE1607">
        <w:rPr>
          <w:rFonts w:ascii="宋体" w:hAnsi="宋体" w:hint="eastAsia"/>
          <w:color w:val="000000"/>
          <w:kern w:val="0"/>
          <w:szCs w:val="21"/>
        </w:rPr>
        <w:t>国六</w:t>
      </w:r>
      <w:r w:rsidR="00D31F8D">
        <w:rPr>
          <w:rFonts w:ascii="宋体" w:hAnsi="宋体" w:hint="eastAsia"/>
          <w:color w:val="000000"/>
          <w:kern w:val="0"/>
          <w:szCs w:val="21"/>
        </w:rPr>
        <w:t>延期</w:t>
      </w:r>
      <w:r w:rsidR="00BE1607">
        <w:rPr>
          <w:rFonts w:ascii="宋体" w:hAnsi="宋体" w:hint="eastAsia"/>
          <w:color w:val="000000"/>
          <w:kern w:val="0"/>
          <w:szCs w:val="21"/>
        </w:rPr>
        <w:t>实施</w:t>
      </w:r>
      <w:r w:rsidR="000315C0">
        <w:rPr>
          <w:rFonts w:ascii="宋体" w:hAnsi="宋体" w:hint="eastAsia"/>
          <w:color w:val="000000"/>
          <w:kern w:val="0"/>
          <w:szCs w:val="21"/>
        </w:rPr>
        <w:t>后</w:t>
      </w:r>
      <w:r w:rsidR="00BE1607">
        <w:rPr>
          <w:rFonts w:ascii="宋体" w:hAnsi="宋体" w:hint="eastAsia"/>
          <w:color w:val="000000"/>
          <w:kern w:val="0"/>
          <w:szCs w:val="21"/>
        </w:rPr>
        <w:t>的库存增量对批发回稳有促进作用</w:t>
      </w:r>
      <w:r w:rsidR="009B7B01">
        <w:rPr>
          <w:rFonts w:ascii="宋体" w:hAnsi="宋体" w:hint="eastAsia"/>
          <w:color w:val="000000"/>
          <w:kern w:val="0"/>
          <w:szCs w:val="21"/>
        </w:rPr>
        <w:t>。</w:t>
      </w:r>
    </w:p>
    <w:p w14:paraId="1EEDBF87" w14:textId="58574CA4" w:rsidR="00421059" w:rsidRPr="00421059" w:rsidRDefault="00CB7EB2" w:rsidP="00421059">
      <w:pPr>
        <w:widowControl/>
        <w:ind w:firstLineChars="202" w:firstLine="424"/>
        <w:jc w:val="left"/>
        <w:rPr>
          <w:rFonts w:ascii="宋体" w:hAnsi="宋体"/>
          <w:color w:val="000000"/>
          <w:kern w:val="0"/>
          <w:szCs w:val="21"/>
        </w:rPr>
      </w:pPr>
      <w:r w:rsidRPr="00CB7EB2">
        <w:rPr>
          <w:noProof/>
        </w:rPr>
        <w:drawing>
          <wp:inline distT="0" distB="0" distL="0" distR="0" wp14:anchorId="20E3FD2D" wp14:editId="392B9747">
            <wp:extent cx="4145280" cy="2247900"/>
            <wp:effectExtent l="0" t="0" r="762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45280" cy="2247900"/>
                    </a:xfrm>
                    <a:prstGeom prst="rect">
                      <a:avLst/>
                    </a:prstGeom>
                    <a:noFill/>
                    <a:ln>
                      <a:noFill/>
                    </a:ln>
                  </pic:spPr>
                </pic:pic>
              </a:graphicData>
            </a:graphic>
          </wp:inline>
        </w:drawing>
      </w:r>
    </w:p>
    <w:p w14:paraId="428DD5D8" w14:textId="77777777" w:rsidR="003C61F1" w:rsidRPr="009D55F6" w:rsidRDefault="003C61F1" w:rsidP="003C61F1">
      <w:pPr>
        <w:ind w:firstLineChars="202" w:firstLine="424"/>
        <w:jc w:val="left"/>
        <w:rPr>
          <w:color w:val="000000" w:themeColor="text1"/>
        </w:rPr>
      </w:pPr>
      <w:r w:rsidRPr="003C61F1">
        <w:rPr>
          <w:rFonts w:hint="eastAsia"/>
          <w:color w:val="000000" w:themeColor="text1"/>
        </w:rPr>
        <w:t>1-5</w:t>
      </w:r>
      <w:r w:rsidRPr="003C61F1">
        <w:rPr>
          <w:rFonts w:hint="eastAsia"/>
          <w:color w:val="000000" w:themeColor="text1"/>
        </w:rPr>
        <w:t>月累计批发销量</w:t>
      </w:r>
      <w:r w:rsidRPr="003C61F1">
        <w:rPr>
          <w:rFonts w:hint="eastAsia"/>
          <w:color w:val="000000" w:themeColor="text1"/>
        </w:rPr>
        <w:t>596.3</w:t>
      </w:r>
      <w:r w:rsidRPr="003C61F1">
        <w:rPr>
          <w:rFonts w:hint="eastAsia"/>
          <w:color w:val="000000" w:themeColor="text1"/>
        </w:rPr>
        <w:t>万辆，同比下降</w:t>
      </w:r>
      <w:r w:rsidRPr="003C61F1">
        <w:rPr>
          <w:rFonts w:hint="eastAsia"/>
          <w:color w:val="000000" w:themeColor="text1"/>
        </w:rPr>
        <w:t>27%</w:t>
      </w:r>
      <w:r w:rsidRPr="003C61F1">
        <w:rPr>
          <w:rFonts w:hint="eastAsia"/>
          <w:color w:val="000000" w:themeColor="text1"/>
        </w:rPr>
        <w:t>，减少</w:t>
      </w:r>
      <w:r w:rsidRPr="003C61F1">
        <w:rPr>
          <w:rFonts w:hint="eastAsia"/>
          <w:color w:val="000000" w:themeColor="text1"/>
        </w:rPr>
        <w:t>229</w:t>
      </w:r>
      <w:r w:rsidRPr="003C61F1">
        <w:rPr>
          <w:rFonts w:hint="eastAsia"/>
          <w:color w:val="000000" w:themeColor="text1"/>
        </w:rPr>
        <w:t>万辆</w:t>
      </w:r>
      <w:r w:rsidRPr="001D6B90">
        <w:rPr>
          <w:rFonts w:hint="eastAsia"/>
          <w:color w:val="000000" w:themeColor="text1"/>
        </w:rPr>
        <w:t>。</w:t>
      </w:r>
    </w:p>
    <w:p w14:paraId="45EDBB46" w14:textId="77777777" w:rsidR="000315C0" w:rsidRDefault="000315C0" w:rsidP="00437579">
      <w:pPr>
        <w:ind w:firstLineChars="202" w:firstLine="424"/>
        <w:rPr>
          <w:rFonts w:ascii="Calibri" w:hAnsi="Calibri"/>
          <w:szCs w:val="21"/>
        </w:rPr>
      </w:pPr>
    </w:p>
    <w:p w14:paraId="59F2CD68" w14:textId="77777777" w:rsidR="00E0551C" w:rsidRPr="00E0551C" w:rsidRDefault="00E0551C" w:rsidP="00D40012">
      <w:pPr>
        <w:numPr>
          <w:ilvl w:val="0"/>
          <w:numId w:val="6"/>
        </w:numPr>
        <w:outlineLvl w:val="1"/>
        <w:rPr>
          <w:rFonts w:ascii="黑体" w:eastAsia="黑体" w:hAnsi="黑体"/>
          <w:bCs/>
          <w:color w:val="FF0000"/>
          <w:sz w:val="24"/>
        </w:rPr>
      </w:pPr>
      <w:r w:rsidRPr="00E0551C">
        <w:rPr>
          <w:rFonts w:ascii="黑体" w:eastAsia="黑体" w:hAnsi="黑体" w:hint="eastAsia"/>
          <w:bCs/>
          <w:color w:val="FF0000"/>
          <w:sz w:val="24"/>
        </w:rPr>
        <w:t>近年狭义乘用车</w:t>
      </w:r>
      <w:r>
        <w:rPr>
          <w:rFonts w:ascii="黑体" w:eastAsia="黑体" w:hAnsi="黑体" w:hint="eastAsia"/>
          <w:bCs/>
          <w:color w:val="FF0000"/>
          <w:sz w:val="24"/>
        </w:rPr>
        <w:t>生产</w:t>
      </w:r>
      <w:r w:rsidRPr="00E0551C">
        <w:rPr>
          <w:rFonts w:ascii="黑体" w:eastAsia="黑体" w:hAnsi="黑体" w:hint="eastAsia"/>
          <w:bCs/>
          <w:color w:val="FF0000"/>
          <w:sz w:val="24"/>
        </w:rPr>
        <w:t>走势。</w:t>
      </w:r>
    </w:p>
    <w:p w14:paraId="52BEF7E8" w14:textId="5DBCB599" w:rsidR="00060A27" w:rsidRPr="00E0551C" w:rsidRDefault="00CB7EB2" w:rsidP="00060A27">
      <w:pPr>
        <w:ind w:firstLineChars="270" w:firstLine="567"/>
        <w:rPr>
          <w:rFonts w:ascii="Calibri" w:hAnsi="Calibri"/>
          <w:szCs w:val="21"/>
        </w:rPr>
      </w:pPr>
      <w:r>
        <w:rPr>
          <w:rFonts w:ascii="Calibri" w:hAnsi="Calibri"/>
          <w:noProof/>
          <w:szCs w:val="21"/>
        </w:rPr>
        <w:drawing>
          <wp:inline distT="0" distB="0" distL="0" distR="0" wp14:anchorId="55063DEA" wp14:editId="11F421AD">
            <wp:extent cx="6669405" cy="351155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669405" cy="3511550"/>
                    </a:xfrm>
                    <a:prstGeom prst="rect">
                      <a:avLst/>
                    </a:prstGeom>
                    <a:noFill/>
                  </pic:spPr>
                </pic:pic>
              </a:graphicData>
            </a:graphic>
          </wp:inline>
        </w:drawing>
      </w:r>
    </w:p>
    <w:p w14:paraId="0339530E" w14:textId="77777777" w:rsidR="00E0551C" w:rsidRDefault="00E0551C" w:rsidP="00060A27">
      <w:pPr>
        <w:ind w:firstLineChars="270" w:firstLine="567"/>
        <w:rPr>
          <w:rFonts w:ascii="Calibri" w:hAnsi="Calibri"/>
          <w:szCs w:val="21"/>
        </w:rPr>
      </w:pPr>
    </w:p>
    <w:p w14:paraId="1EAA4C26" w14:textId="77777777" w:rsidR="003C61F1" w:rsidRPr="005F0C3E" w:rsidRDefault="003C61F1" w:rsidP="003C61F1">
      <w:pPr>
        <w:ind w:firstLineChars="202" w:firstLine="424"/>
        <w:rPr>
          <w:rFonts w:ascii="宋体" w:hAnsi="宋体"/>
          <w:color w:val="000000" w:themeColor="text1"/>
        </w:rPr>
      </w:pPr>
      <w:r w:rsidRPr="005F0C3E">
        <w:rPr>
          <w:rFonts w:ascii="宋体" w:hAnsi="宋体"/>
          <w:color w:val="000000" w:themeColor="text1"/>
        </w:rPr>
        <w:t>5月乘用车生产16</w:t>
      </w:r>
      <w:r>
        <w:rPr>
          <w:rFonts w:ascii="宋体" w:hAnsi="宋体"/>
          <w:color w:val="000000" w:themeColor="text1"/>
        </w:rPr>
        <w:t>1</w:t>
      </w:r>
      <w:r w:rsidRPr="005F0C3E">
        <w:rPr>
          <w:rFonts w:ascii="宋体" w:hAnsi="宋体"/>
          <w:color w:val="000000" w:themeColor="text1"/>
        </w:rPr>
        <w:t>万</w:t>
      </w:r>
      <w:r>
        <w:rPr>
          <w:rFonts w:ascii="宋体" w:hAnsi="宋体" w:hint="eastAsia"/>
          <w:color w:val="000000" w:themeColor="text1"/>
        </w:rPr>
        <w:t>辆</w:t>
      </w:r>
      <w:r w:rsidRPr="005F0C3E">
        <w:rPr>
          <w:rFonts w:ascii="宋体" w:hAnsi="宋体"/>
          <w:color w:val="000000" w:themeColor="text1"/>
        </w:rPr>
        <w:t>，同比19年5月</w:t>
      </w:r>
      <w:r w:rsidRPr="005F0C3E">
        <w:rPr>
          <w:rFonts w:ascii="宋体" w:hAnsi="宋体" w:hint="eastAsia"/>
          <w:color w:val="000000" w:themeColor="text1"/>
        </w:rPr>
        <w:t>增长</w:t>
      </w:r>
      <w:r>
        <w:rPr>
          <w:rFonts w:ascii="宋体" w:hAnsi="宋体"/>
          <w:color w:val="000000" w:themeColor="text1"/>
        </w:rPr>
        <w:t>10.2</w:t>
      </w:r>
      <w:r w:rsidRPr="005F0C3E">
        <w:rPr>
          <w:rFonts w:ascii="宋体" w:hAnsi="宋体"/>
          <w:color w:val="000000" w:themeColor="text1"/>
        </w:rPr>
        <w:t>%</w:t>
      </w:r>
      <w:r>
        <w:rPr>
          <w:rFonts w:ascii="宋体" w:hAnsi="宋体" w:hint="eastAsia"/>
          <w:color w:val="000000" w:themeColor="text1"/>
        </w:rPr>
        <w:t>，环比4月增长6%，其中合资品牌环比4月产量增长1</w:t>
      </w:r>
      <w:r>
        <w:rPr>
          <w:rFonts w:ascii="宋体" w:hAnsi="宋体"/>
          <w:color w:val="000000" w:themeColor="text1"/>
        </w:rPr>
        <w:t>0</w:t>
      </w:r>
      <w:r>
        <w:rPr>
          <w:rFonts w:ascii="宋体" w:hAnsi="宋体" w:hint="eastAsia"/>
          <w:color w:val="000000" w:themeColor="text1"/>
        </w:rPr>
        <w:t>%</w:t>
      </w:r>
      <w:r w:rsidRPr="005F0C3E">
        <w:rPr>
          <w:rFonts w:ascii="宋体" w:hAnsi="宋体"/>
          <w:color w:val="000000" w:themeColor="text1"/>
        </w:rPr>
        <w:t>；1-5月累计生产</w:t>
      </w:r>
      <w:r>
        <w:rPr>
          <w:rFonts w:ascii="宋体" w:hAnsi="宋体"/>
          <w:color w:val="000000" w:themeColor="text1"/>
        </w:rPr>
        <w:t>571</w:t>
      </w:r>
      <w:r w:rsidRPr="005F0C3E">
        <w:rPr>
          <w:rFonts w:ascii="宋体" w:hAnsi="宋体"/>
          <w:color w:val="000000" w:themeColor="text1"/>
        </w:rPr>
        <w:t>万</w:t>
      </w:r>
      <w:r>
        <w:rPr>
          <w:rFonts w:ascii="宋体" w:hAnsi="宋体" w:hint="eastAsia"/>
          <w:color w:val="000000" w:themeColor="text1"/>
        </w:rPr>
        <w:t>辆</w:t>
      </w:r>
      <w:r w:rsidRPr="005F0C3E">
        <w:rPr>
          <w:rFonts w:ascii="宋体" w:hAnsi="宋体"/>
          <w:color w:val="000000" w:themeColor="text1"/>
        </w:rPr>
        <w:t>，同比下降</w:t>
      </w:r>
      <w:r>
        <w:rPr>
          <w:rFonts w:ascii="宋体" w:hAnsi="宋体"/>
          <w:color w:val="000000" w:themeColor="text1"/>
        </w:rPr>
        <w:t>30</w:t>
      </w:r>
      <w:r w:rsidRPr="005F0C3E">
        <w:rPr>
          <w:rFonts w:ascii="宋体" w:hAnsi="宋体"/>
          <w:color w:val="000000" w:themeColor="text1"/>
        </w:rPr>
        <w:t>%，产量减少24</w:t>
      </w:r>
      <w:r>
        <w:rPr>
          <w:rFonts w:ascii="宋体" w:hAnsi="宋体"/>
          <w:color w:val="000000" w:themeColor="text1"/>
        </w:rPr>
        <w:t>5</w:t>
      </w:r>
      <w:r w:rsidRPr="005F0C3E">
        <w:rPr>
          <w:rFonts w:ascii="宋体" w:hAnsi="宋体"/>
          <w:color w:val="000000" w:themeColor="text1"/>
        </w:rPr>
        <w:t>万台。</w:t>
      </w:r>
      <w:r w:rsidRPr="005F0C3E">
        <w:rPr>
          <w:rFonts w:ascii="宋体" w:hAnsi="宋体" w:hint="eastAsia"/>
          <w:color w:val="000000" w:themeColor="text1"/>
        </w:rPr>
        <w:t>。</w:t>
      </w:r>
    </w:p>
    <w:p w14:paraId="1580D4D5" w14:textId="0638045B" w:rsidR="00F9229C" w:rsidRDefault="00F9229C" w:rsidP="006129AA">
      <w:pPr>
        <w:ind w:firstLineChars="202" w:firstLine="424"/>
        <w:jc w:val="left"/>
        <w:rPr>
          <w:rFonts w:ascii="Calibri" w:hAnsi="Calibri"/>
          <w:szCs w:val="21"/>
        </w:rPr>
      </w:pPr>
      <w:r w:rsidRPr="00F9229C">
        <w:rPr>
          <w:rFonts w:ascii="Calibri" w:hAnsi="Calibri" w:hint="eastAsia"/>
          <w:szCs w:val="21"/>
        </w:rPr>
        <w:t>目前海外的零部件供应</w:t>
      </w:r>
      <w:proofErr w:type="gramStart"/>
      <w:r w:rsidRPr="00F9229C">
        <w:rPr>
          <w:rFonts w:ascii="Calibri" w:hAnsi="Calibri" w:hint="eastAsia"/>
          <w:szCs w:val="21"/>
        </w:rPr>
        <w:t>链风险</w:t>
      </w:r>
      <w:proofErr w:type="gramEnd"/>
      <w:r w:rsidRPr="00F9229C">
        <w:rPr>
          <w:rFonts w:ascii="Calibri" w:hAnsi="Calibri" w:hint="eastAsia"/>
          <w:szCs w:val="21"/>
        </w:rPr>
        <w:t>备受重视，各厂家逐步提升零部件库存和整车库存，应对供需波动风险的能力提升。</w:t>
      </w:r>
    </w:p>
    <w:p w14:paraId="6980E812" w14:textId="11769679" w:rsidR="006129AA" w:rsidRDefault="00CB7EB2" w:rsidP="006129AA">
      <w:pPr>
        <w:ind w:firstLineChars="202" w:firstLine="424"/>
        <w:jc w:val="left"/>
        <w:rPr>
          <w:color w:val="000000" w:themeColor="text1"/>
        </w:rPr>
      </w:pPr>
      <w:r w:rsidRPr="00CB7EB2">
        <w:rPr>
          <w:rFonts w:hint="eastAsia"/>
          <w:noProof/>
        </w:rPr>
        <w:drawing>
          <wp:inline distT="0" distB="0" distL="0" distR="0" wp14:anchorId="339A40DF" wp14:editId="2DC59F22">
            <wp:extent cx="4389120" cy="22479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89120" cy="2247900"/>
                    </a:xfrm>
                    <a:prstGeom prst="rect">
                      <a:avLst/>
                    </a:prstGeom>
                    <a:noFill/>
                    <a:ln>
                      <a:noFill/>
                    </a:ln>
                  </pic:spPr>
                </pic:pic>
              </a:graphicData>
            </a:graphic>
          </wp:inline>
        </w:drawing>
      </w:r>
      <w:r w:rsidR="00F44BD9" w:rsidRPr="00F44BD9">
        <w:rPr>
          <w:rFonts w:hint="eastAsia"/>
          <w:color w:val="000000" w:themeColor="text1"/>
        </w:rPr>
        <w:t>。</w:t>
      </w:r>
    </w:p>
    <w:p w14:paraId="5AEFDD6A" w14:textId="24FC36F4" w:rsidR="00E0551C" w:rsidRPr="002009FE" w:rsidRDefault="00F9229C" w:rsidP="00060A27">
      <w:pPr>
        <w:ind w:firstLineChars="270" w:firstLine="567"/>
        <w:rPr>
          <w:rFonts w:ascii="Calibri" w:hAnsi="Calibri"/>
          <w:szCs w:val="21"/>
        </w:rPr>
      </w:pPr>
      <w:r w:rsidRPr="00F9229C">
        <w:rPr>
          <w:rFonts w:ascii="Calibri" w:hAnsi="Calibri" w:hint="eastAsia"/>
          <w:szCs w:val="21"/>
        </w:rPr>
        <w:t>1-</w:t>
      </w:r>
      <w:r w:rsidR="005304D0">
        <w:rPr>
          <w:rFonts w:ascii="Calibri" w:hAnsi="Calibri" w:hint="eastAsia"/>
          <w:szCs w:val="21"/>
        </w:rPr>
        <w:t>5</w:t>
      </w:r>
      <w:r w:rsidR="005304D0">
        <w:rPr>
          <w:rFonts w:ascii="Calibri" w:hAnsi="Calibri" w:hint="eastAsia"/>
          <w:szCs w:val="21"/>
        </w:rPr>
        <w:t>月</w:t>
      </w:r>
      <w:r w:rsidRPr="00F9229C">
        <w:rPr>
          <w:rFonts w:ascii="Calibri" w:hAnsi="Calibri" w:hint="eastAsia"/>
          <w:szCs w:val="21"/>
        </w:rPr>
        <w:t>累计生产</w:t>
      </w:r>
      <w:r w:rsidR="00CB7EB2">
        <w:rPr>
          <w:rFonts w:ascii="Calibri" w:hAnsi="Calibri"/>
          <w:szCs w:val="21"/>
        </w:rPr>
        <w:t>573</w:t>
      </w:r>
      <w:r w:rsidRPr="00F9229C">
        <w:rPr>
          <w:rFonts w:ascii="Calibri" w:hAnsi="Calibri" w:hint="eastAsia"/>
          <w:szCs w:val="21"/>
        </w:rPr>
        <w:t>万辆，同比下降</w:t>
      </w:r>
      <w:r w:rsidRPr="00F9229C">
        <w:rPr>
          <w:rFonts w:ascii="Calibri" w:hAnsi="Calibri" w:hint="eastAsia"/>
          <w:szCs w:val="21"/>
        </w:rPr>
        <w:t>3</w:t>
      </w:r>
      <w:r w:rsidR="00CB7EB2">
        <w:rPr>
          <w:rFonts w:ascii="Calibri" w:hAnsi="Calibri"/>
          <w:szCs w:val="21"/>
        </w:rPr>
        <w:t>0</w:t>
      </w:r>
      <w:r w:rsidRPr="00F9229C">
        <w:rPr>
          <w:rFonts w:ascii="Calibri" w:hAnsi="Calibri" w:hint="eastAsia"/>
          <w:szCs w:val="21"/>
        </w:rPr>
        <w:t>%</w:t>
      </w:r>
      <w:r w:rsidRPr="00F9229C">
        <w:rPr>
          <w:rFonts w:ascii="Calibri" w:hAnsi="Calibri" w:hint="eastAsia"/>
          <w:szCs w:val="21"/>
        </w:rPr>
        <w:t>，对应的产量减少</w:t>
      </w:r>
      <w:r w:rsidRPr="00F9229C">
        <w:rPr>
          <w:rFonts w:ascii="Calibri" w:hAnsi="Calibri" w:hint="eastAsia"/>
          <w:szCs w:val="21"/>
        </w:rPr>
        <w:t>260</w:t>
      </w:r>
      <w:r w:rsidRPr="00F9229C">
        <w:rPr>
          <w:rFonts w:ascii="Calibri" w:hAnsi="Calibri" w:hint="eastAsia"/>
          <w:szCs w:val="21"/>
        </w:rPr>
        <w:t>万辆。</w:t>
      </w:r>
      <w:r w:rsidR="00835CE3">
        <w:rPr>
          <w:rFonts w:ascii="Calibri" w:hAnsi="Calibri" w:hint="eastAsia"/>
          <w:szCs w:val="21"/>
        </w:rPr>
        <w:t>。</w:t>
      </w:r>
    </w:p>
    <w:p w14:paraId="3F0E0BB7" w14:textId="77777777" w:rsidR="005424CC" w:rsidRPr="005424CC" w:rsidRDefault="005424CC" w:rsidP="00D40012">
      <w:pPr>
        <w:numPr>
          <w:ilvl w:val="0"/>
          <w:numId w:val="6"/>
        </w:numPr>
        <w:outlineLvl w:val="1"/>
        <w:rPr>
          <w:rFonts w:ascii="黑体" w:eastAsia="黑体" w:hAnsi="黑体"/>
          <w:bCs/>
          <w:sz w:val="24"/>
        </w:rPr>
      </w:pPr>
      <w:r w:rsidRPr="005424CC">
        <w:rPr>
          <w:rFonts w:ascii="黑体" w:eastAsia="黑体" w:hAnsi="黑体" w:hint="eastAsia"/>
          <w:bCs/>
          <w:sz w:val="24"/>
        </w:rPr>
        <w:t>产销库存月度变化特征</w:t>
      </w:r>
    </w:p>
    <w:p w14:paraId="18E44E04" w14:textId="090B952D" w:rsidR="005424CC" w:rsidRDefault="00C550D4" w:rsidP="005424CC">
      <w:pPr>
        <w:ind w:firstLineChars="135" w:firstLine="283"/>
      </w:pPr>
      <w:bookmarkStart w:id="14" w:name="_Hlk43048795"/>
      <w:r w:rsidRPr="00C550D4">
        <w:rPr>
          <w:noProof/>
        </w:rPr>
        <w:drawing>
          <wp:inline distT="0" distB="0" distL="0" distR="0" wp14:anchorId="085C67D2" wp14:editId="17E6B71D">
            <wp:extent cx="6416040" cy="4396740"/>
            <wp:effectExtent l="0" t="0" r="3810" b="381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16040" cy="4396740"/>
                    </a:xfrm>
                    <a:prstGeom prst="rect">
                      <a:avLst/>
                    </a:prstGeom>
                    <a:noFill/>
                    <a:ln>
                      <a:noFill/>
                    </a:ln>
                  </pic:spPr>
                </pic:pic>
              </a:graphicData>
            </a:graphic>
          </wp:inline>
        </w:drawing>
      </w:r>
    </w:p>
    <w:p w14:paraId="5953D09B" w14:textId="77777777" w:rsidR="003C61F1" w:rsidRPr="005F0C3E" w:rsidRDefault="003C61F1" w:rsidP="003C61F1">
      <w:pPr>
        <w:ind w:firstLineChars="202" w:firstLine="424"/>
        <w:rPr>
          <w:rFonts w:ascii="宋体" w:hAnsi="宋体"/>
          <w:color w:val="000000" w:themeColor="text1"/>
        </w:rPr>
      </w:pPr>
      <w:r w:rsidRPr="005F0C3E">
        <w:rPr>
          <w:rFonts w:ascii="宋体" w:hAnsi="宋体" w:hint="eastAsia"/>
          <w:color w:val="000000" w:themeColor="text1"/>
        </w:rPr>
        <w:t>5月厂家库存</w:t>
      </w:r>
      <w:r>
        <w:rPr>
          <w:rFonts w:ascii="宋体" w:hAnsi="宋体" w:hint="eastAsia"/>
          <w:color w:val="000000" w:themeColor="text1"/>
        </w:rPr>
        <w:t>下降3</w:t>
      </w:r>
      <w:r>
        <w:rPr>
          <w:rFonts w:ascii="宋体" w:hAnsi="宋体"/>
          <w:color w:val="000000" w:themeColor="text1"/>
        </w:rPr>
        <w:t>.2</w:t>
      </w:r>
      <w:r w:rsidRPr="005F0C3E">
        <w:rPr>
          <w:rFonts w:ascii="宋体" w:hAnsi="宋体" w:hint="eastAsia"/>
          <w:color w:val="000000" w:themeColor="text1"/>
        </w:rPr>
        <w:t>万</w:t>
      </w:r>
      <w:r>
        <w:rPr>
          <w:rFonts w:ascii="宋体" w:hAnsi="宋体" w:hint="eastAsia"/>
          <w:color w:val="000000" w:themeColor="text1"/>
        </w:rPr>
        <w:t>辆</w:t>
      </w:r>
      <w:r w:rsidRPr="005F0C3E">
        <w:rPr>
          <w:rFonts w:ascii="宋体" w:hAnsi="宋体" w:hint="eastAsia"/>
          <w:color w:val="000000" w:themeColor="text1"/>
        </w:rPr>
        <w:t>，渠道库存增加</w:t>
      </w:r>
      <w:r>
        <w:rPr>
          <w:rFonts w:ascii="宋体" w:hAnsi="宋体"/>
          <w:color w:val="000000" w:themeColor="text1"/>
        </w:rPr>
        <w:t>0.1</w:t>
      </w:r>
      <w:r w:rsidRPr="005F0C3E">
        <w:rPr>
          <w:rFonts w:ascii="宋体" w:hAnsi="宋体" w:hint="eastAsia"/>
          <w:color w:val="000000" w:themeColor="text1"/>
        </w:rPr>
        <w:t>万</w:t>
      </w:r>
      <w:r>
        <w:rPr>
          <w:rFonts w:ascii="宋体" w:hAnsi="宋体" w:hint="eastAsia"/>
          <w:color w:val="000000" w:themeColor="text1"/>
        </w:rPr>
        <w:t>辆。库存</w:t>
      </w:r>
      <w:proofErr w:type="gramStart"/>
      <w:r>
        <w:rPr>
          <w:rFonts w:ascii="宋体" w:hAnsi="宋体" w:hint="eastAsia"/>
          <w:color w:val="000000" w:themeColor="text1"/>
        </w:rPr>
        <w:t>变化平稳</w:t>
      </w:r>
      <w:proofErr w:type="gramEnd"/>
      <w:r>
        <w:rPr>
          <w:rFonts w:ascii="宋体" w:hAnsi="宋体" w:hint="eastAsia"/>
          <w:color w:val="000000" w:themeColor="text1"/>
        </w:rPr>
        <w:t>主要</w:t>
      </w:r>
      <w:r w:rsidRPr="005F0C3E">
        <w:rPr>
          <w:rFonts w:ascii="宋体" w:hAnsi="宋体" w:hint="eastAsia"/>
          <w:color w:val="000000" w:themeColor="text1"/>
        </w:rPr>
        <w:t>由于目前的经销商库存刚开始小幅补充，零售回升带来经销商建库</w:t>
      </w:r>
      <w:proofErr w:type="gramStart"/>
      <w:r w:rsidRPr="005F0C3E">
        <w:rPr>
          <w:rFonts w:ascii="宋体" w:hAnsi="宋体" w:hint="eastAsia"/>
          <w:color w:val="000000" w:themeColor="text1"/>
        </w:rPr>
        <w:t>存信心</w:t>
      </w:r>
      <w:proofErr w:type="gramEnd"/>
      <w:r w:rsidRPr="005F0C3E">
        <w:rPr>
          <w:rFonts w:ascii="宋体" w:hAnsi="宋体" w:hint="eastAsia"/>
          <w:color w:val="000000" w:themeColor="text1"/>
        </w:rPr>
        <w:t>增强。</w:t>
      </w:r>
    </w:p>
    <w:p w14:paraId="4A04E42E" w14:textId="5670324F" w:rsidR="00BD5821" w:rsidRDefault="00F9229C" w:rsidP="006175F3">
      <w:pPr>
        <w:ind w:firstLineChars="201" w:firstLine="422"/>
        <w:rPr>
          <w:color w:val="000000" w:themeColor="text1"/>
        </w:rPr>
      </w:pPr>
      <w:r w:rsidRPr="00F9229C">
        <w:rPr>
          <w:rFonts w:hint="eastAsia"/>
          <w:color w:val="000000" w:themeColor="text1"/>
        </w:rPr>
        <w:t>由于</w:t>
      </w:r>
      <w:r w:rsidRPr="00F9229C">
        <w:rPr>
          <w:rFonts w:hint="eastAsia"/>
          <w:color w:val="000000" w:themeColor="text1"/>
        </w:rPr>
        <w:t>1-</w:t>
      </w:r>
      <w:r w:rsidR="003C61F1">
        <w:rPr>
          <w:color w:val="000000" w:themeColor="text1"/>
        </w:rPr>
        <w:t>5</w:t>
      </w:r>
      <w:r w:rsidRPr="00F9229C">
        <w:rPr>
          <w:rFonts w:hint="eastAsia"/>
          <w:color w:val="000000" w:themeColor="text1"/>
        </w:rPr>
        <w:t>月的经销商库存相对偏低，各厂家努力把疫情造成的损失弥补回来，复产复工效果突出，因此终端库存合理回补。</w:t>
      </w:r>
    </w:p>
    <w:bookmarkEnd w:id="14"/>
    <w:p w14:paraId="4C5252D7" w14:textId="77777777" w:rsidR="00F9229C" w:rsidRDefault="00F9229C" w:rsidP="006175F3">
      <w:pPr>
        <w:ind w:firstLineChars="201" w:firstLine="422"/>
        <w:rPr>
          <w:rFonts w:ascii="宋体" w:eastAsiaTheme="minorEastAsia" w:hAnsi="宋体" w:cstheme="minorBidi"/>
          <w:bCs/>
          <w:color w:val="000000"/>
          <w:szCs w:val="21"/>
        </w:rPr>
      </w:pPr>
    </w:p>
    <w:p w14:paraId="7070DB8A" w14:textId="764D3ADB" w:rsidR="00335E70" w:rsidRPr="00930081" w:rsidRDefault="00335E70" w:rsidP="00335E70">
      <w:pPr>
        <w:numPr>
          <w:ilvl w:val="0"/>
          <w:numId w:val="6"/>
        </w:numPr>
        <w:outlineLvl w:val="1"/>
        <w:rPr>
          <w:rFonts w:ascii="黑体" w:eastAsia="黑体" w:hAnsi="黑体"/>
          <w:bCs/>
          <w:sz w:val="24"/>
        </w:rPr>
      </w:pPr>
      <w:r w:rsidRPr="00930081">
        <w:rPr>
          <w:rFonts w:ascii="黑体" w:eastAsia="黑体" w:hAnsi="黑体" w:hint="eastAsia"/>
          <w:bCs/>
          <w:sz w:val="24"/>
        </w:rPr>
        <w:t>狭义乘用车</w:t>
      </w:r>
      <w:r>
        <w:rPr>
          <w:rFonts w:ascii="黑体" w:eastAsia="黑体" w:hAnsi="黑体" w:hint="eastAsia"/>
          <w:bCs/>
          <w:sz w:val="24"/>
        </w:rPr>
        <w:t>价格走势</w:t>
      </w:r>
      <w:r w:rsidRPr="00930081">
        <w:rPr>
          <w:rFonts w:ascii="黑体" w:eastAsia="黑体" w:hAnsi="黑体" w:hint="eastAsia"/>
          <w:bCs/>
          <w:sz w:val="24"/>
        </w:rPr>
        <w:t>特征</w:t>
      </w:r>
    </w:p>
    <w:p w14:paraId="652C1239" w14:textId="1C206C76" w:rsidR="00335E70" w:rsidRPr="00335E70" w:rsidRDefault="00CB7EB2" w:rsidP="006175F3">
      <w:pPr>
        <w:ind w:firstLineChars="201" w:firstLine="422"/>
        <w:rPr>
          <w:rFonts w:ascii="宋体" w:eastAsiaTheme="minorEastAsia" w:hAnsi="宋体" w:cstheme="minorBidi"/>
          <w:bCs/>
          <w:color w:val="000000"/>
          <w:szCs w:val="21"/>
        </w:rPr>
      </w:pPr>
      <w:r>
        <w:rPr>
          <w:rFonts w:ascii="宋体" w:eastAsiaTheme="minorEastAsia" w:hAnsi="宋体" w:cstheme="minorBidi"/>
          <w:bCs/>
          <w:noProof/>
          <w:color w:val="000000"/>
          <w:szCs w:val="21"/>
        </w:rPr>
        <w:drawing>
          <wp:inline distT="0" distB="0" distL="0" distR="0" wp14:anchorId="305A89CA" wp14:editId="18F5789A">
            <wp:extent cx="4737100" cy="3291840"/>
            <wp:effectExtent l="0" t="0" r="6350" b="381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37100" cy="3291840"/>
                    </a:xfrm>
                    <a:prstGeom prst="rect">
                      <a:avLst/>
                    </a:prstGeom>
                    <a:noFill/>
                  </pic:spPr>
                </pic:pic>
              </a:graphicData>
            </a:graphic>
          </wp:inline>
        </w:drawing>
      </w:r>
    </w:p>
    <w:p w14:paraId="0A0CEFB6" w14:textId="202436B7" w:rsidR="00335E70" w:rsidRDefault="00335E70" w:rsidP="006175F3">
      <w:pPr>
        <w:ind w:firstLineChars="201" w:firstLine="422"/>
        <w:rPr>
          <w:rFonts w:ascii="宋体" w:eastAsiaTheme="minorEastAsia" w:hAnsi="宋体" w:cstheme="minorBidi"/>
          <w:bCs/>
          <w:color w:val="000000"/>
          <w:szCs w:val="21"/>
        </w:rPr>
      </w:pPr>
    </w:p>
    <w:p w14:paraId="27E96406" w14:textId="1F12481C" w:rsidR="00335E70" w:rsidRDefault="00335E70" w:rsidP="006175F3">
      <w:pPr>
        <w:ind w:firstLineChars="201" w:firstLine="422"/>
        <w:rPr>
          <w:rFonts w:ascii="宋体" w:eastAsiaTheme="minorEastAsia" w:hAnsi="宋体" w:cstheme="minorBidi"/>
          <w:bCs/>
          <w:color w:val="000000"/>
          <w:szCs w:val="21"/>
        </w:rPr>
      </w:pPr>
      <w:r w:rsidRPr="00335E70">
        <w:rPr>
          <w:rFonts w:ascii="宋体" w:eastAsiaTheme="minorEastAsia" w:hAnsi="宋体" w:cstheme="minorBidi" w:hint="eastAsia"/>
          <w:bCs/>
          <w:color w:val="000000"/>
          <w:szCs w:val="21"/>
        </w:rPr>
        <w:t>2020年长城市场价格走势总体平稳，整个车市价格没有出现明显的增大和缩小的情况</w:t>
      </w:r>
      <w:r>
        <w:rPr>
          <w:rFonts w:ascii="宋体" w:eastAsiaTheme="minorEastAsia" w:hAnsi="宋体" w:cstheme="minorBidi" w:hint="eastAsia"/>
          <w:bCs/>
          <w:color w:val="000000"/>
          <w:szCs w:val="21"/>
        </w:rPr>
        <w:t>。</w:t>
      </w:r>
      <w:r w:rsidR="00F9229C">
        <w:rPr>
          <w:rFonts w:ascii="宋体" w:eastAsiaTheme="minorEastAsia" w:hAnsi="宋体" w:cstheme="minorBidi"/>
          <w:bCs/>
          <w:color w:val="000000"/>
          <w:szCs w:val="21"/>
        </w:rPr>
        <w:t>1-2</w:t>
      </w:r>
      <w:r w:rsidR="00F9229C">
        <w:rPr>
          <w:rFonts w:ascii="宋体" w:eastAsiaTheme="minorEastAsia" w:hAnsi="宋体" w:cstheme="minorBidi" w:hint="eastAsia"/>
          <w:bCs/>
          <w:color w:val="000000"/>
          <w:szCs w:val="21"/>
        </w:rPr>
        <w:t>月度</w:t>
      </w:r>
      <w:r w:rsidRPr="00335E70">
        <w:rPr>
          <w:rFonts w:ascii="宋体" w:eastAsiaTheme="minorEastAsia" w:hAnsi="宋体" w:cstheme="minorBidi" w:hint="eastAsia"/>
          <w:bCs/>
          <w:color w:val="000000"/>
          <w:szCs w:val="21"/>
        </w:rPr>
        <w:t>整个车市处于在疫情下的冰封状态</w:t>
      </w:r>
      <w:r>
        <w:rPr>
          <w:rFonts w:ascii="宋体" w:eastAsiaTheme="minorEastAsia" w:hAnsi="宋体" w:cstheme="minorBidi" w:hint="eastAsia"/>
          <w:bCs/>
          <w:color w:val="000000"/>
          <w:szCs w:val="21"/>
        </w:rPr>
        <w:t>，</w:t>
      </w:r>
      <w:r w:rsidR="00F9229C">
        <w:rPr>
          <w:rFonts w:ascii="宋体" w:eastAsiaTheme="minorEastAsia" w:hAnsi="宋体" w:cstheme="minorBidi" w:hint="eastAsia"/>
          <w:bCs/>
          <w:color w:val="000000"/>
          <w:szCs w:val="21"/>
        </w:rPr>
        <w:t>3</w:t>
      </w:r>
      <w:r w:rsidR="00F9229C">
        <w:rPr>
          <w:rFonts w:ascii="宋体" w:eastAsiaTheme="minorEastAsia" w:hAnsi="宋体" w:cstheme="minorBidi"/>
          <w:bCs/>
          <w:color w:val="000000"/>
          <w:szCs w:val="21"/>
        </w:rPr>
        <w:t>-</w:t>
      </w:r>
      <w:r w:rsidR="003C61F1">
        <w:rPr>
          <w:rFonts w:ascii="宋体" w:eastAsiaTheme="minorEastAsia" w:hAnsi="宋体" w:cstheme="minorBidi"/>
          <w:bCs/>
          <w:color w:val="000000"/>
          <w:szCs w:val="21"/>
        </w:rPr>
        <w:t>4</w:t>
      </w:r>
      <w:r w:rsidR="005304D0">
        <w:rPr>
          <w:rFonts w:ascii="宋体" w:eastAsiaTheme="minorEastAsia" w:hAnsi="宋体" w:cstheme="minorBidi" w:hint="eastAsia"/>
          <w:bCs/>
          <w:color w:val="000000"/>
          <w:szCs w:val="21"/>
        </w:rPr>
        <w:t>月</w:t>
      </w:r>
      <w:r w:rsidRPr="00335E70">
        <w:rPr>
          <w:rFonts w:ascii="宋体" w:eastAsiaTheme="minorEastAsia" w:hAnsi="宋体" w:cstheme="minorBidi" w:hint="eastAsia"/>
          <w:bCs/>
          <w:color w:val="000000"/>
          <w:szCs w:val="21"/>
        </w:rPr>
        <w:t>冰封之后恢复市场，</w:t>
      </w:r>
      <w:r>
        <w:rPr>
          <w:rFonts w:ascii="宋体" w:eastAsiaTheme="minorEastAsia" w:hAnsi="宋体" w:cstheme="minorBidi" w:hint="eastAsia"/>
          <w:bCs/>
          <w:color w:val="000000"/>
          <w:szCs w:val="21"/>
        </w:rPr>
        <w:t>持续保持</w:t>
      </w:r>
      <w:r w:rsidRPr="00335E70">
        <w:rPr>
          <w:rFonts w:ascii="宋体" w:eastAsiaTheme="minorEastAsia" w:hAnsi="宋体" w:cstheme="minorBidi" w:hint="eastAsia"/>
          <w:bCs/>
          <w:color w:val="000000"/>
          <w:szCs w:val="21"/>
        </w:rPr>
        <w:t>原有运行特征走势，</w:t>
      </w:r>
      <w:r>
        <w:rPr>
          <w:rFonts w:ascii="宋体" w:eastAsiaTheme="minorEastAsia" w:hAnsi="宋体" w:cstheme="minorBidi" w:hint="eastAsia"/>
          <w:bCs/>
          <w:color w:val="000000"/>
          <w:szCs w:val="21"/>
        </w:rPr>
        <w:t>既没有</w:t>
      </w:r>
      <w:r w:rsidRPr="00335E70">
        <w:rPr>
          <w:rFonts w:ascii="宋体" w:eastAsiaTheme="minorEastAsia" w:hAnsi="宋体" w:cstheme="minorBidi" w:hint="eastAsia"/>
          <w:bCs/>
          <w:color w:val="000000"/>
          <w:szCs w:val="21"/>
        </w:rPr>
        <w:t>爆发式的促销增长，也没有供不应求的</w:t>
      </w:r>
      <w:r>
        <w:rPr>
          <w:rFonts w:ascii="宋体" w:eastAsiaTheme="minorEastAsia" w:hAnsi="宋体" w:cstheme="minorBidi" w:hint="eastAsia"/>
          <w:bCs/>
          <w:color w:val="000000"/>
          <w:szCs w:val="21"/>
        </w:rPr>
        <w:t>促销大幅收缩。</w:t>
      </w:r>
    </w:p>
    <w:p w14:paraId="381352D9" w14:textId="77777777" w:rsidR="00335E70" w:rsidRPr="00335E70" w:rsidRDefault="00335E70" w:rsidP="006175F3">
      <w:pPr>
        <w:ind w:firstLineChars="201" w:firstLine="422"/>
        <w:rPr>
          <w:rFonts w:ascii="宋体" w:eastAsiaTheme="minorEastAsia" w:hAnsi="宋体" w:cstheme="minorBidi"/>
          <w:bCs/>
          <w:color w:val="000000"/>
          <w:szCs w:val="21"/>
        </w:rPr>
      </w:pPr>
    </w:p>
    <w:p w14:paraId="38B2A702" w14:textId="77777777" w:rsidR="00A27364" w:rsidRPr="00930081" w:rsidRDefault="00A27364" w:rsidP="00D40012">
      <w:pPr>
        <w:numPr>
          <w:ilvl w:val="0"/>
          <w:numId w:val="6"/>
        </w:numPr>
        <w:outlineLvl w:val="1"/>
        <w:rPr>
          <w:rFonts w:ascii="黑体" w:eastAsia="黑体" w:hAnsi="黑体"/>
          <w:bCs/>
          <w:sz w:val="24"/>
        </w:rPr>
      </w:pPr>
      <w:r w:rsidRPr="00930081">
        <w:rPr>
          <w:rFonts w:ascii="黑体" w:eastAsia="黑体" w:hAnsi="黑体" w:hint="eastAsia"/>
          <w:bCs/>
          <w:sz w:val="24"/>
        </w:rPr>
        <w:t>狭义乘用车各级别增长特征</w:t>
      </w:r>
    </w:p>
    <w:p w14:paraId="38BDB997" w14:textId="2145BFD3" w:rsidR="00A27364" w:rsidRDefault="00296599" w:rsidP="00A27364">
      <w:pPr>
        <w:widowControl/>
        <w:ind w:firstLineChars="201" w:firstLine="422"/>
        <w:jc w:val="left"/>
        <w:rPr>
          <w:rFonts w:ascii="宋体" w:hAnsi="宋体"/>
          <w:kern w:val="0"/>
          <w:szCs w:val="21"/>
        </w:rPr>
      </w:pPr>
      <w:bookmarkStart w:id="15" w:name="_Hlk43050758"/>
      <w:r w:rsidRPr="00296599">
        <w:rPr>
          <w:noProof/>
        </w:rPr>
        <w:drawing>
          <wp:inline distT="0" distB="0" distL="0" distR="0" wp14:anchorId="3EAFAC06" wp14:editId="1B04C6A7">
            <wp:extent cx="5425440" cy="3421380"/>
            <wp:effectExtent l="0" t="0" r="381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25440" cy="3421380"/>
                    </a:xfrm>
                    <a:prstGeom prst="rect">
                      <a:avLst/>
                    </a:prstGeom>
                    <a:noFill/>
                    <a:ln>
                      <a:noFill/>
                    </a:ln>
                  </pic:spPr>
                </pic:pic>
              </a:graphicData>
            </a:graphic>
          </wp:inline>
        </w:drawing>
      </w:r>
    </w:p>
    <w:p w14:paraId="6185A2BB" w14:textId="2B3699CE" w:rsidR="00B454D0" w:rsidRPr="00B454D0" w:rsidRDefault="005304D0" w:rsidP="00B454D0">
      <w:pPr>
        <w:ind w:firstLineChars="176" w:firstLine="370"/>
        <w:jc w:val="left"/>
        <w:rPr>
          <w:color w:val="000000" w:themeColor="text1"/>
        </w:rPr>
      </w:pPr>
      <w:r>
        <w:rPr>
          <w:rFonts w:hint="eastAsia"/>
          <w:color w:val="000000" w:themeColor="text1"/>
        </w:rPr>
        <w:t>5</w:t>
      </w:r>
      <w:r>
        <w:rPr>
          <w:rFonts w:hint="eastAsia"/>
          <w:color w:val="000000" w:themeColor="text1"/>
        </w:rPr>
        <w:t>月</w:t>
      </w:r>
      <w:r w:rsidR="00B454D0" w:rsidRPr="00B454D0">
        <w:rPr>
          <w:rFonts w:hint="eastAsia"/>
          <w:color w:val="000000" w:themeColor="text1"/>
        </w:rPr>
        <w:t>SUV</w:t>
      </w:r>
      <w:r w:rsidR="00B454D0" w:rsidRPr="00B454D0">
        <w:rPr>
          <w:rFonts w:hint="eastAsia"/>
          <w:color w:val="000000" w:themeColor="text1"/>
        </w:rPr>
        <w:t>零售同比</w:t>
      </w:r>
      <w:r w:rsidR="00F9229C">
        <w:rPr>
          <w:rFonts w:hint="eastAsia"/>
          <w:color w:val="000000" w:themeColor="text1"/>
        </w:rPr>
        <w:t>增长</w:t>
      </w:r>
      <w:r w:rsidR="000D35A0">
        <w:rPr>
          <w:color w:val="000000" w:themeColor="text1"/>
        </w:rPr>
        <w:t>13</w:t>
      </w:r>
      <w:r w:rsidR="00B454D0" w:rsidRPr="00B454D0">
        <w:rPr>
          <w:rFonts w:hint="eastAsia"/>
          <w:color w:val="000000" w:themeColor="text1"/>
        </w:rPr>
        <w:t>%</w:t>
      </w:r>
      <w:r w:rsidR="00B454D0" w:rsidRPr="00B454D0">
        <w:rPr>
          <w:rFonts w:hint="eastAsia"/>
          <w:color w:val="000000" w:themeColor="text1"/>
        </w:rPr>
        <w:t>，其中</w:t>
      </w:r>
      <w:r w:rsidR="00B454D0" w:rsidRPr="00B454D0">
        <w:rPr>
          <w:rFonts w:hint="eastAsia"/>
          <w:color w:val="000000" w:themeColor="text1"/>
        </w:rPr>
        <w:t>B</w:t>
      </w:r>
      <w:r w:rsidR="00B454D0" w:rsidRPr="00B454D0">
        <w:rPr>
          <w:rFonts w:hint="eastAsia"/>
          <w:color w:val="000000" w:themeColor="text1"/>
        </w:rPr>
        <w:t>级</w:t>
      </w:r>
      <w:r w:rsidR="00B454D0" w:rsidRPr="00B454D0">
        <w:rPr>
          <w:rFonts w:hint="eastAsia"/>
          <w:color w:val="000000" w:themeColor="text1"/>
        </w:rPr>
        <w:t>SUV</w:t>
      </w:r>
      <w:r w:rsidR="00B454D0" w:rsidRPr="00B454D0">
        <w:rPr>
          <w:rFonts w:hint="eastAsia"/>
          <w:color w:val="000000" w:themeColor="text1"/>
        </w:rPr>
        <w:t>同比去年</w:t>
      </w:r>
      <w:r>
        <w:rPr>
          <w:rFonts w:hint="eastAsia"/>
          <w:color w:val="000000" w:themeColor="text1"/>
        </w:rPr>
        <w:t>5</w:t>
      </w:r>
      <w:r>
        <w:rPr>
          <w:rFonts w:hint="eastAsia"/>
          <w:color w:val="000000" w:themeColor="text1"/>
        </w:rPr>
        <w:t>月</w:t>
      </w:r>
      <w:r w:rsidR="00F9229C">
        <w:rPr>
          <w:rFonts w:hint="eastAsia"/>
          <w:color w:val="000000" w:themeColor="text1"/>
        </w:rPr>
        <w:t>增</w:t>
      </w:r>
      <w:r w:rsidR="000D35A0">
        <w:rPr>
          <w:color w:val="000000" w:themeColor="text1"/>
        </w:rPr>
        <w:t>32</w:t>
      </w:r>
      <w:r w:rsidR="00B454D0" w:rsidRPr="00B454D0">
        <w:rPr>
          <w:rFonts w:hint="eastAsia"/>
          <w:color w:val="000000" w:themeColor="text1"/>
        </w:rPr>
        <w:t>%</w:t>
      </w:r>
      <w:r w:rsidR="00B454D0" w:rsidRPr="00B454D0">
        <w:rPr>
          <w:rFonts w:hint="eastAsia"/>
          <w:color w:val="000000" w:themeColor="text1"/>
        </w:rPr>
        <w:t>，</w:t>
      </w:r>
      <w:r w:rsidR="00B454D0" w:rsidRPr="00B454D0">
        <w:rPr>
          <w:rFonts w:hint="eastAsia"/>
          <w:color w:val="000000" w:themeColor="text1"/>
        </w:rPr>
        <w:t>A</w:t>
      </w:r>
      <w:r w:rsidR="00B454D0" w:rsidRPr="00B454D0">
        <w:rPr>
          <w:rFonts w:hint="eastAsia"/>
          <w:color w:val="000000" w:themeColor="text1"/>
        </w:rPr>
        <w:t>级</w:t>
      </w:r>
      <w:r w:rsidR="00B454D0" w:rsidRPr="00B454D0">
        <w:rPr>
          <w:rFonts w:hint="eastAsia"/>
          <w:color w:val="000000" w:themeColor="text1"/>
        </w:rPr>
        <w:t>SUV</w:t>
      </w:r>
      <w:r w:rsidR="00B454D0" w:rsidRPr="00B454D0">
        <w:rPr>
          <w:rFonts w:hint="eastAsia"/>
          <w:color w:val="000000" w:themeColor="text1"/>
        </w:rPr>
        <w:t>同比去年</w:t>
      </w:r>
      <w:r>
        <w:rPr>
          <w:rFonts w:hint="eastAsia"/>
          <w:color w:val="000000" w:themeColor="text1"/>
        </w:rPr>
        <w:t>5</w:t>
      </w:r>
      <w:r>
        <w:rPr>
          <w:rFonts w:hint="eastAsia"/>
          <w:color w:val="000000" w:themeColor="text1"/>
        </w:rPr>
        <w:t>月</w:t>
      </w:r>
      <w:r w:rsidR="00F9229C">
        <w:rPr>
          <w:rFonts w:hint="eastAsia"/>
          <w:color w:val="000000" w:themeColor="text1"/>
        </w:rPr>
        <w:t>增</w:t>
      </w:r>
      <w:r w:rsidR="000D35A0">
        <w:rPr>
          <w:color w:val="000000" w:themeColor="text1"/>
        </w:rPr>
        <w:t>19</w:t>
      </w:r>
      <w:r w:rsidR="00B454D0" w:rsidRPr="00B454D0">
        <w:rPr>
          <w:rFonts w:hint="eastAsia"/>
          <w:color w:val="000000" w:themeColor="text1"/>
        </w:rPr>
        <w:t>%</w:t>
      </w:r>
      <w:r w:rsidR="00B454D0" w:rsidRPr="00B454D0">
        <w:rPr>
          <w:rFonts w:hint="eastAsia"/>
          <w:color w:val="000000" w:themeColor="text1"/>
        </w:rPr>
        <w:t>，大众等合资</w:t>
      </w:r>
      <w:r w:rsidR="00B454D0" w:rsidRPr="00B454D0">
        <w:rPr>
          <w:rFonts w:hint="eastAsia"/>
          <w:color w:val="000000" w:themeColor="text1"/>
        </w:rPr>
        <w:t>SUV</w:t>
      </w:r>
      <w:r w:rsidR="00B454D0" w:rsidRPr="00B454D0">
        <w:rPr>
          <w:rFonts w:hint="eastAsia"/>
          <w:color w:val="000000" w:themeColor="text1"/>
        </w:rPr>
        <w:t>较强，自主的长安</w:t>
      </w:r>
      <w:r w:rsidR="0055311A">
        <w:rPr>
          <w:rFonts w:hint="eastAsia"/>
          <w:color w:val="000000" w:themeColor="text1"/>
        </w:rPr>
        <w:t>、长城</w:t>
      </w:r>
      <w:r w:rsidR="00B454D0" w:rsidRPr="00B454D0">
        <w:rPr>
          <w:rFonts w:hint="eastAsia"/>
          <w:color w:val="000000" w:themeColor="text1"/>
        </w:rPr>
        <w:t>等</w:t>
      </w:r>
      <w:r w:rsidR="00B454D0" w:rsidRPr="00B454D0">
        <w:rPr>
          <w:rFonts w:hint="eastAsia"/>
          <w:color w:val="000000" w:themeColor="text1"/>
        </w:rPr>
        <w:t>SUV</w:t>
      </w:r>
      <w:r w:rsidR="00B454D0" w:rsidRPr="00B454D0">
        <w:rPr>
          <w:rFonts w:hint="eastAsia"/>
          <w:color w:val="000000" w:themeColor="text1"/>
        </w:rPr>
        <w:t>表现突出。</w:t>
      </w:r>
    </w:p>
    <w:bookmarkEnd w:id="15"/>
    <w:p w14:paraId="5EC0C7B5" w14:textId="00F02686" w:rsidR="00A56749" w:rsidRPr="00930081" w:rsidRDefault="00A56749" w:rsidP="00A56749">
      <w:pPr>
        <w:numPr>
          <w:ilvl w:val="0"/>
          <w:numId w:val="6"/>
        </w:numPr>
        <w:outlineLvl w:val="1"/>
        <w:rPr>
          <w:rFonts w:ascii="黑体" w:eastAsia="黑体" w:hAnsi="黑体"/>
          <w:bCs/>
          <w:sz w:val="24"/>
        </w:rPr>
      </w:pPr>
      <w:r w:rsidRPr="00930081">
        <w:rPr>
          <w:rFonts w:ascii="黑体" w:eastAsia="黑体" w:hAnsi="黑体" w:hint="eastAsia"/>
          <w:bCs/>
          <w:sz w:val="24"/>
        </w:rPr>
        <w:t>狭义乘用车</w:t>
      </w:r>
      <w:r w:rsidR="0055311A">
        <w:rPr>
          <w:rFonts w:ascii="黑体" w:eastAsia="黑体" w:hAnsi="黑体" w:hint="eastAsia"/>
          <w:bCs/>
          <w:sz w:val="24"/>
        </w:rPr>
        <w:t>国别</w:t>
      </w:r>
      <w:r w:rsidRPr="00930081">
        <w:rPr>
          <w:rFonts w:ascii="黑体" w:eastAsia="黑体" w:hAnsi="黑体" w:hint="eastAsia"/>
          <w:bCs/>
          <w:sz w:val="24"/>
        </w:rPr>
        <w:t>增长特征</w:t>
      </w:r>
    </w:p>
    <w:p w14:paraId="24BA5A8D" w14:textId="5578E1BA" w:rsidR="00552464" w:rsidRDefault="009D4443" w:rsidP="00A27364">
      <w:pPr>
        <w:widowControl/>
        <w:ind w:firstLineChars="201" w:firstLine="422"/>
        <w:jc w:val="left"/>
        <w:rPr>
          <w:rFonts w:ascii="宋体" w:hAnsi="宋体"/>
          <w:kern w:val="0"/>
          <w:szCs w:val="21"/>
        </w:rPr>
      </w:pPr>
      <w:bookmarkStart w:id="16" w:name="_Hlk43048810"/>
      <w:r w:rsidRPr="009D4443">
        <w:rPr>
          <w:noProof/>
        </w:rPr>
        <w:drawing>
          <wp:inline distT="0" distB="0" distL="0" distR="0" wp14:anchorId="330F4160" wp14:editId="4752FB20">
            <wp:extent cx="5448300" cy="3345180"/>
            <wp:effectExtent l="0" t="0" r="0" b="762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48300" cy="3345180"/>
                    </a:xfrm>
                    <a:prstGeom prst="rect">
                      <a:avLst/>
                    </a:prstGeom>
                    <a:noFill/>
                    <a:ln>
                      <a:noFill/>
                    </a:ln>
                  </pic:spPr>
                </pic:pic>
              </a:graphicData>
            </a:graphic>
          </wp:inline>
        </w:drawing>
      </w:r>
    </w:p>
    <w:p w14:paraId="1C308700" w14:textId="2F26497A" w:rsidR="00B454D0" w:rsidRDefault="005304D0" w:rsidP="00B454D0">
      <w:pPr>
        <w:ind w:firstLineChars="176" w:firstLine="370"/>
        <w:jc w:val="left"/>
        <w:rPr>
          <w:color w:val="000000" w:themeColor="text1"/>
        </w:rPr>
      </w:pPr>
      <w:r>
        <w:rPr>
          <w:rFonts w:hint="eastAsia"/>
          <w:color w:val="000000" w:themeColor="text1"/>
        </w:rPr>
        <w:t>5</w:t>
      </w:r>
      <w:r>
        <w:rPr>
          <w:rFonts w:hint="eastAsia"/>
          <w:color w:val="000000" w:themeColor="text1"/>
        </w:rPr>
        <w:t>月</w:t>
      </w:r>
      <w:proofErr w:type="gramStart"/>
      <w:r w:rsidR="00B454D0" w:rsidRPr="00B454D0">
        <w:rPr>
          <w:rFonts w:hint="eastAsia"/>
          <w:color w:val="000000" w:themeColor="text1"/>
        </w:rPr>
        <w:t>零售仍同比</w:t>
      </w:r>
      <w:proofErr w:type="gramEnd"/>
      <w:r w:rsidR="00296599">
        <w:rPr>
          <w:rFonts w:hint="eastAsia"/>
          <w:color w:val="000000" w:themeColor="text1"/>
        </w:rPr>
        <w:t>上升</w:t>
      </w:r>
      <w:r w:rsidR="00296599">
        <w:rPr>
          <w:rFonts w:hint="eastAsia"/>
          <w:color w:val="000000" w:themeColor="text1"/>
        </w:rPr>
        <w:t>2</w:t>
      </w:r>
      <w:r w:rsidR="00B454D0" w:rsidRPr="00B454D0">
        <w:rPr>
          <w:rFonts w:hint="eastAsia"/>
          <w:color w:val="000000" w:themeColor="text1"/>
        </w:rPr>
        <w:t>%</w:t>
      </w:r>
      <w:r w:rsidR="00B454D0" w:rsidRPr="00B454D0">
        <w:rPr>
          <w:rFonts w:hint="eastAsia"/>
          <w:color w:val="000000" w:themeColor="text1"/>
        </w:rPr>
        <w:t>，。</w:t>
      </w:r>
      <w:r w:rsidR="00A22BF2">
        <w:rPr>
          <w:rFonts w:hint="eastAsia"/>
          <w:color w:val="000000" w:themeColor="text1"/>
        </w:rPr>
        <w:t>合资</w:t>
      </w:r>
      <w:r w:rsidR="00B8046B">
        <w:rPr>
          <w:rFonts w:hint="eastAsia"/>
          <w:color w:val="000000" w:themeColor="text1"/>
        </w:rPr>
        <w:t>各车系表现相近</w:t>
      </w:r>
      <w:r w:rsidR="00B454D0" w:rsidRPr="00B454D0">
        <w:rPr>
          <w:rFonts w:hint="eastAsia"/>
          <w:color w:val="000000" w:themeColor="text1"/>
        </w:rPr>
        <w:t>。</w:t>
      </w:r>
    </w:p>
    <w:bookmarkEnd w:id="16"/>
    <w:p w14:paraId="0CB7D22F" w14:textId="77777777" w:rsidR="00D55243" w:rsidRDefault="00D55243" w:rsidP="00A27364">
      <w:pPr>
        <w:widowControl/>
        <w:ind w:firstLineChars="201" w:firstLine="422"/>
        <w:jc w:val="left"/>
        <w:rPr>
          <w:rFonts w:ascii="宋体" w:hAnsi="宋体"/>
          <w:kern w:val="0"/>
          <w:szCs w:val="21"/>
        </w:rPr>
      </w:pPr>
    </w:p>
    <w:p w14:paraId="03071DFC" w14:textId="77777777" w:rsidR="004F2BC2" w:rsidRPr="00443FB4" w:rsidRDefault="004F2BC2" w:rsidP="00D40012">
      <w:pPr>
        <w:numPr>
          <w:ilvl w:val="0"/>
          <w:numId w:val="6"/>
        </w:numPr>
        <w:outlineLvl w:val="1"/>
        <w:rPr>
          <w:rFonts w:ascii="黑体" w:eastAsia="黑体" w:hAnsi="黑体"/>
          <w:bCs/>
          <w:sz w:val="24"/>
        </w:rPr>
      </w:pPr>
      <w:bookmarkStart w:id="17" w:name="_Hlk35115339"/>
      <w:r w:rsidRPr="005D30A4">
        <w:rPr>
          <w:rFonts w:ascii="黑体" w:eastAsia="黑体" w:hAnsi="黑体"/>
          <w:bCs/>
          <w:sz w:val="24"/>
        </w:rPr>
        <w:t>自主品牌份额走势</w:t>
      </w:r>
    </w:p>
    <w:p w14:paraId="4315F5E8" w14:textId="1F6EBCA9" w:rsidR="004F2BC2" w:rsidRDefault="00487EEC" w:rsidP="004F2BC2">
      <w:pPr>
        <w:ind w:firstLineChars="135" w:firstLine="283"/>
      </w:pPr>
      <w:r>
        <w:rPr>
          <w:noProof/>
        </w:rPr>
        <w:drawing>
          <wp:inline distT="0" distB="0" distL="0" distR="0" wp14:anchorId="2557A86D" wp14:editId="0453D714">
            <wp:extent cx="7114540" cy="3517900"/>
            <wp:effectExtent l="0" t="0" r="0" b="635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114540" cy="3517900"/>
                    </a:xfrm>
                    <a:prstGeom prst="rect">
                      <a:avLst/>
                    </a:prstGeom>
                    <a:noFill/>
                  </pic:spPr>
                </pic:pic>
              </a:graphicData>
            </a:graphic>
          </wp:inline>
        </w:drawing>
      </w:r>
    </w:p>
    <w:p w14:paraId="72B2C30B" w14:textId="450F6509" w:rsidR="00B8046B" w:rsidRDefault="008A2ECB" w:rsidP="00045E9D">
      <w:pPr>
        <w:ind w:firstLineChars="135" w:firstLine="283"/>
        <w:rPr>
          <w:rFonts w:ascii="Calibri" w:hAnsi="Calibri" w:cs="Arial"/>
          <w:szCs w:val="22"/>
        </w:rPr>
      </w:pPr>
      <w:r w:rsidRPr="008A2ECB">
        <w:rPr>
          <w:rFonts w:ascii="Calibri" w:hAnsi="Calibri" w:cs="Arial" w:hint="eastAsia"/>
          <w:szCs w:val="22"/>
        </w:rPr>
        <w:t>2009</w:t>
      </w:r>
      <w:r w:rsidRPr="008A2ECB">
        <w:rPr>
          <w:rFonts w:ascii="Calibri" w:hAnsi="Calibri" w:cs="Arial" w:hint="eastAsia"/>
          <w:szCs w:val="22"/>
        </w:rPr>
        <w:t>年</w:t>
      </w:r>
      <w:r w:rsidR="005304D0">
        <w:rPr>
          <w:rFonts w:ascii="Calibri" w:hAnsi="Calibri" w:cs="Arial" w:hint="eastAsia"/>
          <w:szCs w:val="22"/>
        </w:rPr>
        <w:t>5</w:t>
      </w:r>
      <w:r w:rsidR="005304D0">
        <w:rPr>
          <w:rFonts w:ascii="Calibri" w:hAnsi="Calibri" w:cs="Arial" w:hint="eastAsia"/>
          <w:szCs w:val="22"/>
        </w:rPr>
        <w:t>月</w:t>
      </w:r>
      <w:r>
        <w:rPr>
          <w:rFonts w:ascii="Calibri" w:hAnsi="Calibri" w:cs="Arial" w:hint="eastAsia"/>
          <w:szCs w:val="22"/>
        </w:rPr>
        <w:t>份</w:t>
      </w:r>
      <w:r w:rsidRPr="008A2ECB">
        <w:rPr>
          <w:rFonts w:ascii="Calibri" w:hAnsi="Calibri" w:cs="Arial" w:hint="eastAsia"/>
          <w:szCs w:val="22"/>
        </w:rPr>
        <w:t>自主品牌份额</w:t>
      </w:r>
      <w:r w:rsidR="00F9229C">
        <w:rPr>
          <w:rFonts w:ascii="Calibri" w:hAnsi="Calibri" w:cs="Arial"/>
          <w:szCs w:val="22"/>
        </w:rPr>
        <w:t>3</w:t>
      </w:r>
      <w:r w:rsidR="00296599">
        <w:rPr>
          <w:rFonts w:ascii="Calibri" w:hAnsi="Calibri" w:cs="Arial"/>
          <w:szCs w:val="22"/>
        </w:rPr>
        <w:t>2</w:t>
      </w:r>
      <w:r>
        <w:rPr>
          <w:rFonts w:ascii="Calibri" w:hAnsi="Calibri" w:cs="Arial" w:hint="eastAsia"/>
          <w:szCs w:val="22"/>
        </w:rPr>
        <w:t>%</w:t>
      </w:r>
      <w:r>
        <w:rPr>
          <w:rFonts w:ascii="Calibri" w:hAnsi="Calibri" w:cs="Arial" w:hint="eastAsia"/>
          <w:szCs w:val="22"/>
        </w:rPr>
        <w:t>，较</w:t>
      </w:r>
      <w:r w:rsidR="00B8046B">
        <w:rPr>
          <w:rFonts w:ascii="Calibri" w:hAnsi="Calibri" w:cs="Arial" w:hint="eastAsia"/>
          <w:szCs w:val="22"/>
        </w:rPr>
        <w:t>前几</w:t>
      </w:r>
      <w:r w:rsidRPr="008A2ECB">
        <w:rPr>
          <w:rFonts w:ascii="Calibri" w:hAnsi="Calibri" w:cs="Arial" w:hint="eastAsia"/>
          <w:szCs w:val="22"/>
        </w:rPr>
        <w:t>年</w:t>
      </w:r>
      <w:r>
        <w:rPr>
          <w:rFonts w:ascii="Calibri" w:hAnsi="Calibri" w:cs="Arial" w:hint="eastAsia"/>
          <w:szCs w:val="22"/>
        </w:rPr>
        <w:t>的</w:t>
      </w:r>
      <w:r w:rsidRPr="008A2ECB">
        <w:rPr>
          <w:rFonts w:ascii="Calibri" w:hAnsi="Calibri" w:cs="Arial" w:hint="eastAsia"/>
          <w:szCs w:val="22"/>
        </w:rPr>
        <w:t>份额</w:t>
      </w:r>
      <w:r w:rsidR="00F9229C">
        <w:rPr>
          <w:rFonts w:ascii="Calibri" w:hAnsi="Calibri" w:cs="Arial" w:hint="eastAsia"/>
          <w:szCs w:val="22"/>
        </w:rPr>
        <w:t>下降较大，份额重归下降</w:t>
      </w:r>
      <w:r>
        <w:rPr>
          <w:rFonts w:ascii="Calibri" w:hAnsi="Calibri" w:cs="Arial" w:hint="eastAsia"/>
          <w:szCs w:val="22"/>
        </w:rPr>
        <w:t>。</w:t>
      </w:r>
      <w:r w:rsidR="005304D0">
        <w:rPr>
          <w:rFonts w:ascii="Calibri" w:hAnsi="Calibri" w:cs="Arial" w:hint="eastAsia"/>
          <w:szCs w:val="22"/>
        </w:rPr>
        <w:t>5</w:t>
      </w:r>
      <w:r w:rsidR="005304D0">
        <w:rPr>
          <w:rFonts w:ascii="Calibri" w:hAnsi="Calibri" w:cs="Arial" w:hint="eastAsia"/>
          <w:szCs w:val="22"/>
        </w:rPr>
        <w:t>月</w:t>
      </w:r>
      <w:r w:rsidR="00B8046B" w:rsidRPr="00B8046B">
        <w:rPr>
          <w:rFonts w:ascii="Calibri" w:hAnsi="Calibri" w:cs="Arial" w:hint="eastAsia"/>
          <w:szCs w:val="22"/>
        </w:rPr>
        <w:t>主力</w:t>
      </w:r>
      <w:r w:rsidR="00B8046B">
        <w:rPr>
          <w:rFonts w:ascii="Calibri" w:hAnsi="Calibri" w:cs="Arial" w:hint="eastAsia"/>
          <w:szCs w:val="22"/>
        </w:rPr>
        <w:t>自主</w:t>
      </w:r>
      <w:r w:rsidR="00B8046B" w:rsidRPr="00B8046B">
        <w:rPr>
          <w:rFonts w:ascii="Calibri" w:hAnsi="Calibri" w:cs="Arial" w:hint="eastAsia"/>
          <w:szCs w:val="22"/>
        </w:rPr>
        <w:t>厂家零售表现与前期排名有较大变化，主要是一些厂家的渠道</w:t>
      </w:r>
      <w:r w:rsidR="00F9229C">
        <w:rPr>
          <w:rFonts w:ascii="Calibri" w:hAnsi="Calibri" w:cs="Arial" w:hint="eastAsia"/>
          <w:szCs w:val="22"/>
        </w:rPr>
        <w:t>逐步建立</w:t>
      </w:r>
      <w:r w:rsidR="00B8046B" w:rsidRPr="00B8046B">
        <w:rPr>
          <w:rFonts w:ascii="Calibri" w:hAnsi="Calibri" w:cs="Arial" w:hint="eastAsia"/>
          <w:szCs w:val="22"/>
        </w:rPr>
        <w:t>合理库存储备、节后复工开业积极、节前订单维护较好等原因。</w:t>
      </w:r>
    </w:p>
    <w:p w14:paraId="488C4E36" w14:textId="056E416B" w:rsidR="00731821" w:rsidRDefault="00487EEC" w:rsidP="00045E9D">
      <w:pPr>
        <w:ind w:firstLineChars="135" w:firstLine="283"/>
        <w:rPr>
          <w:rFonts w:ascii="Calibri" w:hAnsi="Calibri" w:cs="Arial"/>
          <w:szCs w:val="22"/>
        </w:rPr>
      </w:pPr>
      <w:r>
        <w:rPr>
          <w:rFonts w:ascii="Calibri" w:hAnsi="Calibri" w:cs="Arial"/>
          <w:noProof/>
          <w:szCs w:val="22"/>
        </w:rPr>
        <w:drawing>
          <wp:inline distT="0" distB="0" distL="0" distR="0" wp14:anchorId="0FB64229" wp14:editId="65799C4E">
            <wp:extent cx="6651625" cy="329819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651625" cy="3298190"/>
                    </a:xfrm>
                    <a:prstGeom prst="rect">
                      <a:avLst/>
                    </a:prstGeom>
                    <a:noFill/>
                  </pic:spPr>
                </pic:pic>
              </a:graphicData>
            </a:graphic>
          </wp:inline>
        </w:drawing>
      </w:r>
    </w:p>
    <w:p w14:paraId="3B773F59" w14:textId="5D14EF2F" w:rsidR="008A2ECB" w:rsidRDefault="00766D18" w:rsidP="00045E9D">
      <w:pPr>
        <w:ind w:firstLineChars="135" w:firstLine="283"/>
        <w:rPr>
          <w:rFonts w:ascii="Calibri" w:hAnsi="Calibri" w:cs="Arial"/>
          <w:szCs w:val="22"/>
        </w:rPr>
      </w:pPr>
      <w:r>
        <w:rPr>
          <w:rFonts w:ascii="Calibri" w:hAnsi="Calibri" w:cs="Arial" w:hint="eastAsia"/>
          <w:szCs w:val="22"/>
        </w:rPr>
        <w:t>自</w:t>
      </w:r>
      <w:r w:rsidR="008A2ECB" w:rsidRPr="008A2ECB">
        <w:rPr>
          <w:rFonts w:ascii="Calibri" w:hAnsi="Calibri" w:cs="Arial" w:hint="eastAsia"/>
          <w:szCs w:val="22"/>
        </w:rPr>
        <w:t>18</w:t>
      </w:r>
      <w:r w:rsidR="008A2ECB" w:rsidRPr="008A2ECB">
        <w:rPr>
          <w:rFonts w:ascii="Calibri" w:hAnsi="Calibri" w:cs="Arial" w:hint="eastAsia"/>
          <w:szCs w:val="22"/>
        </w:rPr>
        <w:t>年</w:t>
      </w:r>
      <w:r w:rsidR="00BE1607">
        <w:rPr>
          <w:rFonts w:ascii="Calibri" w:hAnsi="Calibri" w:cs="Arial"/>
          <w:szCs w:val="22"/>
        </w:rPr>
        <w:t>5</w:t>
      </w:r>
      <w:r w:rsidR="00490EF6">
        <w:rPr>
          <w:rFonts w:ascii="Calibri" w:hAnsi="Calibri" w:cs="Arial"/>
          <w:szCs w:val="22"/>
        </w:rPr>
        <w:t>月</w:t>
      </w:r>
      <w:r>
        <w:rPr>
          <w:rFonts w:ascii="Calibri" w:hAnsi="Calibri" w:cs="Arial" w:hint="eastAsia"/>
          <w:szCs w:val="22"/>
        </w:rPr>
        <w:t>以来</w:t>
      </w:r>
      <w:r w:rsidR="008A2ECB" w:rsidRPr="008A2ECB">
        <w:rPr>
          <w:rFonts w:ascii="Calibri" w:hAnsi="Calibri" w:cs="Arial" w:hint="eastAsia"/>
          <w:szCs w:val="22"/>
        </w:rPr>
        <w:t>，</w:t>
      </w:r>
      <w:r>
        <w:rPr>
          <w:rFonts w:ascii="Calibri" w:hAnsi="Calibri" w:cs="Arial" w:hint="eastAsia"/>
          <w:szCs w:val="22"/>
        </w:rPr>
        <w:t>连续</w:t>
      </w:r>
      <w:r w:rsidR="00B8046B">
        <w:rPr>
          <w:rFonts w:ascii="Calibri" w:hAnsi="Calibri" w:cs="Arial"/>
          <w:szCs w:val="22"/>
        </w:rPr>
        <w:t>20</w:t>
      </w:r>
      <w:r>
        <w:rPr>
          <w:rFonts w:ascii="Calibri" w:hAnsi="Calibri" w:cs="Arial" w:hint="eastAsia"/>
          <w:szCs w:val="22"/>
        </w:rPr>
        <w:t>个月的</w:t>
      </w:r>
      <w:r w:rsidR="008A2ECB" w:rsidRPr="008A2ECB">
        <w:rPr>
          <w:rFonts w:ascii="Calibri" w:hAnsi="Calibri" w:cs="Arial" w:hint="eastAsia"/>
          <w:szCs w:val="22"/>
        </w:rPr>
        <w:t>自主品牌份额都</w:t>
      </w:r>
      <w:r>
        <w:rPr>
          <w:rFonts w:ascii="Calibri" w:hAnsi="Calibri" w:cs="Arial" w:hint="eastAsia"/>
          <w:szCs w:val="22"/>
        </w:rPr>
        <w:t>同比</w:t>
      </w:r>
      <w:r w:rsidR="009827BA">
        <w:rPr>
          <w:rFonts w:ascii="Calibri" w:hAnsi="Calibri" w:cs="Arial" w:hint="eastAsia"/>
          <w:szCs w:val="22"/>
        </w:rPr>
        <w:t>下降</w:t>
      </w:r>
      <w:r w:rsidR="008A2ECB" w:rsidRPr="008A2ECB">
        <w:rPr>
          <w:rFonts w:ascii="Calibri" w:hAnsi="Calibri" w:cs="Arial" w:hint="eastAsia"/>
          <w:szCs w:val="22"/>
        </w:rPr>
        <w:t>较大</w:t>
      </w:r>
      <w:r w:rsidR="008A2ECB">
        <w:rPr>
          <w:rFonts w:ascii="Calibri" w:hAnsi="Calibri" w:cs="Arial" w:hint="eastAsia"/>
          <w:szCs w:val="22"/>
        </w:rPr>
        <w:t>。</w:t>
      </w:r>
      <w:r w:rsidR="008A2ECB" w:rsidRPr="008A2ECB">
        <w:rPr>
          <w:rFonts w:ascii="Calibri" w:hAnsi="Calibri" w:cs="Arial" w:hint="eastAsia"/>
          <w:szCs w:val="22"/>
        </w:rPr>
        <w:t>19</w:t>
      </w:r>
      <w:r w:rsidR="008A2ECB">
        <w:rPr>
          <w:rFonts w:ascii="Calibri" w:hAnsi="Calibri" w:cs="Arial" w:hint="eastAsia"/>
          <w:szCs w:val="22"/>
        </w:rPr>
        <w:t>年的</w:t>
      </w:r>
      <w:r w:rsidR="00B8046B">
        <w:rPr>
          <w:rFonts w:ascii="Calibri" w:hAnsi="Calibri" w:cs="Arial" w:hint="eastAsia"/>
          <w:szCs w:val="22"/>
        </w:rPr>
        <w:t>全年份额</w:t>
      </w:r>
      <w:r w:rsidR="008A2ECB">
        <w:rPr>
          <w:rFonts w:ascii="Calibri" w:hAnsi="Calibri" w:cs="Arial" w:hint="eastAsia"/>
          <w:szCs w:val="22"/>
        </w:rPr>
        <w:t>下降速度仍然较大</w:t>
      </w:r>
      <w:r w:rsidR="006129AA">
        <w:rPr>
          <w:rFonts w:ascii="Calibri" w:hAnsi="Calibri" w:cs="Arial" w:hint="eastAsia"/>
          <w:szCs w:val="22"/>
        </w:rPr>
        <w:t>。</w:t>
      </w:r>
      <w:r w:rsidR="00A22BF2">
        <w:rPr>
          <w:rFonts w:ascii="Calibri" w:hAnsi="Calibri" w:cs="Arial" w:hint="eastAsia"/>
          <w:szCs w:val="22"/>
        </w:rPr>
        <w:t>2</w:t>
      </w:r>
      <w:r w:rsidR="00A22BF2">
        <w:rPr>
          <w:rFonts w:ascii="Calibri" w:hAnsi="Calibri" w:cs="Arial"/>
          <w:szCs w:val="22"/>
        </w:rPr>
        <w:t>0</w:t>
      </w:r>
      <w:r w:rsidR="00A22BF2">
        <w:rPr>
          <w:rFonts w:ascii="Calibri" w:hAnsi="Calibri" w:cs="Arial" w:hint="eastAsia"/>
          <w:szCs w:val="22"/>
        </w:rPr>
        <w:t>年的疫情下的自主品牌份额</w:t>
      </w:r>
      <w:r w:rsidR="00296599">
        <w:rPr>
          <w:rFonts w:ascii="Calibri" w:hAnsi="Calibri" w:cs="Arial" w:hint="eastAsia"/>
          <w:szCs w:val="22"/>
        </w:rPr>
        <w:t>2</w:t>
      </w:r>
      <w:r w:rsidR="00296599">
        <w:rPr>
          <w:rFonts w:ascii="Calibri" w:hAnsi="Calibri" w:cs="Arial"/>
          <w:szCs w:val="22"/>
        </w:rPr>
        <w:t>-3</w:t>
      </w:r>
      <w:r w:rsidR="00296599">
        <w:rPr>
          <w:rFonts w:ascii="Calibri" w:hAnsi="Calibri" w:cs="Arial" w:hint="eastAsia"/>
          <w:szCs w:val="22"/>
        </w:rPr>
        <w:t>月</w:t>
      </w:r>
      <w:r w:rsidR="00A22BF2">
        <w:rPr>
          <w:rFonts w:ascii="Calibri" w:hAnsi="Calibri" w:cs="Arial" w:hint="eastAsia"/>
          <w:szCs w:val="22"/>
        </w:rPr>
        <w:t>回升。</w:t>
      </w:r>
      <w:r w:rsidR="00296599">
        <w:rPr>
          <w:rFonts w:ascii="Calibri" w:hAnsi="Calibri" w:cs="Arial" w:hint="eastAsia"/>
          <w:szCs w:val="22"/>
        </w:rPr>
        <w:t>随后下降较大。</w:t>
      </w:r>
    </w:p>
    <w:bookmarkEnd w:id="17"/>
    <w:p w14:paraId="68C618A3" w14:textId="506A2E3B" w:rsidR="00CF7C4A" w:rsidRDefault="00375164" w:rsidP="00F06A9A">
      <w:pPr>
        <w:widowControl/>
        <w:ind w:firstLineChars="201" w:firstLine="422"/>
        <w:jc w:val="left"/>
        <w:rPr>
          <w:rFonts w:ascii="宋体" w:hAnsi="宋体"/>
          <w:kern w:val="0"/>
          <w:szCs w:val="21"/>
        </w:rPr>
      </w:pPr>
      <w:r w:rsidRPr="00B454D0">
        <w:rPr>
          <w:rFonts w:hint="eastAsia"/>
          <w:color w:val="000000" w:themeColor="text1"/>
        </w:rPr>
        <w:t>。</w:t>
      </w:r>
    </w:p>
    <w:p w14:paraId="12AC2738" w14:textId="04E44AAA" w:rsidR="003052A4" w:rsidRPr="003052A4" w:rsidRDefault="002F7186" w:rsidP="00D40012">
      <w:pPr>
        <w:numPr>
          <w:ilvl w:val="0"/>
          <w:numId w:val="6"/>
        </w:numPr>
        <w:outlineLvl w:val="1"/>
        <w:rPr>
          <w:rFonts w:ascii="黑体" w:eastAsia="黑体" w:hAnsi="黑体"/>
          <w:bCs/>
          <w:sz w:val="24"/>
        </w:rPr>
      </w:pPr>
      <w:r>
        <w:rPr>
          <w:rFonts w:ascii="黑体" w:eastAsia="黑体" w:hAnsi="黑体" w:hint="eastAsia"/>
          <w:bCs/>
          <w:sz w:val="24"/>
        </w:rPr>
        <w:t>2020年</w:t>
      </w:r>
      <w:r w:rsidR="005304D0">
        <w:rPr>
          <w:rFonts w:ascii="黑体" w:eastAsia="黑体" w:hAnsi="黑体"/>
          <w:bCs/>
          <w:sz w:val="24"/>
        </w:rPr>
        <w:t>5月</w:t>
      </w:r>
      <w:r w:rsidR="003052A4" w:rsidRPr="003052A4">
        <w:rPr>
          <w:rFonts w:ascii="黑体" w:eastAsia="黑体" w:hAnsi="黑体" w:hint="eastAsia"/>
          <w:bCs/>
          <w:sz w:val="24"/>
        </w:rPr>
        <w:t>品牌产销特征</w:t>
      </w:r>
    </w:p>
    <w:p w14:paraId="71694870" w14:textId="20DC3694" w:rsidR="003052A4" w:rsidRDefault="00F97685" w:rsidP="00F06A9A">
      <w:pPr>
        <w:widowControl/>
        <w:ind w:firstLineChars="201" w:firstLine="422"/>
        <w:jc w:val="left"/>
        <w:rPr>
          <w:rFonts w:ascii="宋体" w:hAnsi="宋体"/>
          <w:kern w:val="0"/>
          <w:szCs w:val="21"/>
        </w:rPr>
      </w:pPr>
      <w:r w:rsidRPr="00F97685">
        <w:rPr>
          <w:noProof/>
        </w:rPr>
        <w:drawing>
          <wp:inline distT="0" distB="0" distL="0" distR="0" wp14:anchorId="25F8DB65" wp14:editId="685F08A9">
            <wp:extent cx="4724400" cy="75438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0" cy="7543800"/>
                    </a:xfrm>
                    <a:prstGeom prst="rect">
                      <a:avLst/>
                    </a:prstGeom>
                    <a:noFill/>
                    <a:ln>
                      <a:noFill/>
                    </a:ln>
                  </pic:spPr>
                </pic:pic>
              </a:graphicData>
            </a:graphic>
          </wp:inline>
        </w:drawing>
      </w:r>
    </w:p>
    <w:p w14:paraId="6F0CDA42" w14:textId="77777777" w:rsidR="006129AA" w:rsidRDefault="001F63D6" w:rsidP="007E5A89">
      <w:pPr>
        <w:ind w:firstLineChars="202" w:firstLine="424"/>
        <w:jc w:val="left"/>
        <w:rPr>
          <w:color w:val="000000" w:themeColor="text1"/>
        </w:rPr>
      </w:pPr>
      <w:r w:rsidRPr="001F63D6">
        <w:rPr>
          <w:rFonts w:ascii="宋体" w:hAnsi="宋体" w:hint="eastAsia"/>
          <w:kern w:val="0"/>
          <w:szCs w:val="21"/>
        </w:rPr>
        <w:t>车企分化走势加剧，SUV增长红利不复存在，新能源市场高增长也逐步降温，合资向下布局入门级市场，存量竞争白热化，自主品牌份额逐渐被挤压。多数企业体量持续低于盈亏平衡点，预计部分企业将逐步深化车型精简及整合平台策略优化成本。</w:t>
      </w:r>
    </w:p>
    <w:p w14:paraId="2BE3F8DB" w14:textId="7757D8BD" w:rsidR="008A2ECB" w:rsidRDefault="005304D0" w:rsidP="00B454D0">
      <w:pPr>
        <w:ind w:firstLineChars="202" w:firstLine="424"/>
        <w:jc w:val="left"/>
        <w:rPr>
          <w:rFonts w:ascii="宋体" w:hAnsi="宋体"/>
          <w:kern w:val="0"/>
          <w:szCs w:val="21"/>
        </w:rPr>
      </w:pPr>
      <w:bookmarkStart w:id="18" w:name="_Hlk40395985"/>
      <w:r>
        <w:rPr>
          <w:rFonts w:hint="eastAsia"/>
          <w:color w:val="000000" w:themeColor="text1"/>
        </w:rPr>
        <w:t>5</w:t>
      </w:r>
      <w:r>
        <w:rPr>
          <w:rFonts w:hint="eastAsia"/>
          <w:color w:val="000000" w:themeColor="text1"/>
        </w:rPr>
        <w:t>月</w:t>
      </w:r>
      <w:r w:rsidR="00D31F8D" w:rsidRPr="00D31F8D">
        <w:rPr>
          <w:rFonts w:hint="eastAsia"/>
          <w:color w:val="000000" w:themeColor="text1"/>
        </w:rPr>
        <w:t>豪华车零售同比增长</w:t>
      </w:r>
      <w:r w:rsidR="00296599">
        <w:rPr>
          <w:color w:val="000000" w:themeColor="text1"/>
        </w:rPr>
        <w:t>28</w:t>
      </w:r>
      <w:r w:rsidR="00D31F8D" w:rsidRPr="00D31F8D">
        <w:rPr>
          <w:rFonts w:hint="eastAsia"/>
          <w:color w:val="000000" w:themeColor="text1"/>
        </w:rPr>
        <w:t>%</w:t>
      </w:r>
      <w:r w:rsidR="00D31F8D" w:rsidRPr="00D31F8D">
        <w:rPr>
          <w:rFonts w:hint="eastAsia"/>
          <w:color w:val="000000" w:themeColor="text1"/>
        </w:rPr>
        <w:t>，消费升级的高端换购需求迅速回暖，不排除部分车型以</w:t>
      </w:r>
      <w:proofErr w:type="gramStart"/>
      <w:r w:rsidR="00D31F8D" w:rsidRPr="00D31F8D">
        <w:rPr>
          <w:rFonts w:hint="eastAsia"/>
          <w:color w:val="000000" w:themeColor="text1"/>
        </w:rPr>
        <w:t>价换量</w:t>
      </w:r>
      <w:proofErr w:type="gramEnd"/>
      <w:r w:rsidR="00D31F8D" w:rsidRPr="00D31F8D">
        <w:rPr>
          <w:rFonts w:hint="eastAsia"/>
          <w:color w:val="000000" w:themeColor="text1"/>
        </w:rPr>
        <w:t>，继续</w:t>
      </w:r>
      <w:proofErr w:type="gramStart"/>
      <w:r w:rsidR="00D31F8D" w:rsidRPr="00D31F8D">
        <w:rPr>
          <w:rFonts w:hint="eastAsia"/>
          <w:color w:val="000000" w:themeColor="text1"/>
        </w:rPr>
        <w:t>形成降维打压</w:t>
      </w:r>
      <w:proofErr w:type="gramEnd"/>
      <w:r w:rsidR="00D31F8D" w:rsidRPr="00D31F8D">
        <w:rPr>
          <w:rFonts w:hint="eastAsia"/>
          <w:color w:val="000000" w:themeColor="text1"/>
        </w:rPr>
        <w:t>。</w:t>
      </w:r>
      <w:r>
        <w:rPr>
          <w:rFonts w:hint="eastAsia"/>
          <w:color w:val="000000" w:themeColor="text1"/>
        </w:rPr>
        <w:t>5</w:t>
      </w:r>
      <w:r>
        <w:rPr>
          <w:rFonts w:hint="eastAsia"/>
          <w:color w:val="000000" w:themeColor="text1"/>
        </w:rPr>
        <w:t>月</w:t>
      </w:r>
      <w:r w:rsidR="00D31F8D" w:rsidRPr="00D31F8D">
        <w:rPr>
          <w:rFonts w:hint="eastAsia"/>
          <w:color w:val="000000" w:themeColor="text1"/>
        </w:rPr>
        <w:t>主力合资品牌零售增速下降</w:t>
      </w:r>
      <w:r w:rsidR="00296599">
        <w:rPr>
          <w:color w:val="000000" w:themeColor="text1"/>
        </w:rPr>
        <w:t>1</w:t>
      </w:r>
      <w:r w:rsidR="00D31F8D" w:rsidRPr="00D31F8D">
        <w:rPr>
          <w:rFonts w:hint="eastAsia"/>
          <w:color w:val="000000" w:themeColor="text1"/>
        </w:rPr>
        <w:t>%</w:t>
      </w:r>
      <w:r w:rsidR="00D31F8D" w:rsidRPr="00D31F8D">
        <w:rPr>
          <w:rFonts w:hint="eastAsia"/>
          <w:color w:val="000000" w:themeColor="text1"/>
        </w:rPr>
        <w:t>，自主品牌零售下降</w:t>
      </w:r>
      <w:r w:rsidR="00D31F8D" w:rsidRPr="00D31F8D">
        <w:rPr>
          <w:rFonts w:hint="eastAsia"/>
          <w:color w:val="000000" w:themeColor="text1"/>
        </w:rPr>
        <w:t>3%</w:t>
      </w:r>
      <w:r w:rsidR="00D31F8D" w:rsidRPr="00D31F8D">
        <w:rPr>
          <w:rFonts w:hint="eastAsia"/>
          <w:color w:val="000000" w:themeColor="text1"/>
        </w:rPr>
        <w:t>。本月主流合资品牌与自主品牌领军品牌的走势总体较强，</w:t>
      </w:r>
      <w:proofErr w:type="gramStart"/>
      <w:r w:rsidR="00D31F8D" w:rsidRPr="00D31F8D">
        <w:rPr>
          <w:rFonts w:hint="eastAsia"/>
          <w:color w:val="000000" w:themeColor="text1"/>
        </w:rPr>
        <w:t>但车企零售</w:t>
      </w:r>
      <w:proofErr w:type="gramEnd"/>
      <w:r w:rsidR="00D31F8D" w:rsidRPr="00D31F8D">
        <w:rPr>
          <w:rFonts w:hint="eastAsia"/>
          <w:color w:val="000000" w:themeColor="text1"/>
        </w:rPr>
        <w:t>分化越加明显，部分中小车</w:t>
      </w:r>
      <w:proofErr w:type="gramStart"/>
      <w:r w:rsidR="00D31F8D" w:rsidRPr="00D31F8D">
        <w:rPr>
          <w:rFonts w:hint="eastAsia"/>
          <w:color w:val="000000" w:themeColor="text1"/>
        </w:rPr>
        <w:t>企生存</w:t>
      </w:r>
      <w:proofErr w:type="gramEnd"/>
      <w:r w:rsidR="00D31F8D" w:rsidRPr="00D31F8D">
        <w:rPr>
          <w:rFonts w:hint="eastAsia"/>
          <w:color w:val="000000" w:themeColor="text1"/>
        </w:rPr>
        <w:t>艰难。</w:t>
      </w:r>
      <w:bookmarkEnd w:id="18"/>
      <w:r>
        <w:rPr>
          <w:rFonts w:hint="eastAsia"/>
          <w:color w:val="000000" w:themeColor="text1"/>
        </w:rPr>
        <w:t>5</w:t>
      </w:r>
      <w:r>
        <w:rPr>
          <w:rFonts w:hint="eastAsia"/>
          <w:color w:val="000000" w:themeColor="text1"/>
        </w:rPr>
        <w:t>月</w:t>
      </w:r>
      <w:r w:rsidR="00D31F8D" w:rsidRPr="00D31F8D">
        <w:rPr>
          <w:rFonts w:hint="eastAsia"/>
          <w:color w:val="000000" w:themeColor="text1"/>
        </w:rPr>
        <w:t>主力厂家零售表现与同期排名有较大变化，长安、吉利、红旗等自主厂家零售较强，主要是新品推动和民族情结推动较好。</w:t>
      </w:r>
    </w:p>
    <w:p w14:paraId="63CEBC94" w14:textId="77777777" w:rsidR="00BF3CE0" w:rsidRDefault="00BF3CE0" w:rsidP="00F06A9A">
      <w:pPr>
        <w:widowControl/>
        <w:ind w:firstLineChars="201" w:firstLine="422"/>
        <w:jc w:val="left"/>
        <w:rPr>
          <w:rFonts w:ascii="宋体" w:hAnsi="宋体"/>
          <w:kern w:val="0"/>
          <w:szCs w:val="21"/>
        </w:rPr>
      </w:pPr>
    </w:p>
    <w:p w14:paraId="0D255D80" w14:textId="77777777" w:rsidR="00CF7C4A" w:rsidRPr="00443FB4" w:rsidRDefault="00CF7C4A" w:rsidP="00D40012">
      <w:pPr>
        <w:numPr>
          <w:ilvl w:val="0"/>
          <w:numId w:val="6"/>
        </w:numPr>
        <w:outlineLvl w:val="1"/>
        <w:rPr>
          <w:rFonts w:ascii="黑体" w:eastAsia="黑体" w:hAnsi="黑体"/>
          <w:bCs/>
          <w:sz w:val="24"/>
        </w:rPr>
      </w:pPr>
      <w:bookmarkStart w:id="19" w:name="_Hlk35115366"/>
      <w:r w:rsidRPr="00443FB4">
        <w:rPr>
          <w:rFonts w:ascii="黑体" w:eastAsia="黑体" w:hAnsi="黑体" w:hint="eastAsia"/>
          <w:bCs/>
          <w:sz w:val="24"/>
        </w:rPr>
        <w:t>新能源与传统</w:t>
      </w:r>
      <w:proofErr w:type="gramStart"/>
      <w:r w:rsidRPr="00443FB4">
        <w:rPr>
          <w:rFonts w:ascii="黑体" w:eastAsia="黑体" w:hAnsi="黑体" w:hint="eastAsia"/>
          <w:bCs/>
          <w:sz w:val="24"/>
        </w:rPr>
        <w:t>车</w:t>
      </w:r>
      <w:r w:rsidR="00443FB4">
        <w:rPr>
          <w:rFonts w:ascii="黑体" w:eastAsia="黑体" w:hAnsi="黑体" w:hint="eastAsia"/>
          <w:bCs/>
          <w:sz w:val="24"/>
        </w:rPr>
        <w:t>走势</w:t>
      </w:r>
      <w:proofErr w:type="gramEnd"/>
      <w:r w:rsidR="00443FB4">
        <w:rPr>
          <w:rFonts w:ascii="黑体" w:eastAsia="黑体" w:hAnsi="黑体" w:hint="eastAsia"/>
          <w:bCs/>
          <w:sz w:val="24"/>
        </w:rPr>
        <w:t>对比</w:t>
      </w:r>
    </w:p>
    <w:p w14:paraId="6D80A1E8" w14:textId="01C9AD60" w:rsidR="00CF7C4A" w:rsidRDefault="00C550D4" w:rsidP="00F06A9A">
      <w:pPr>
        <w:widowControl/>
        <w:ind w:firstLineChars="201" w:firstLine="422"/>
        <w:jc w:val="left"/>
        <w:rPr>
          <w:rFonts w:ascii="宋体" w:hAnsi="宋体"/>
          <w:kern w:val="0"/>
          <w:szCs w:val="21"/>
        </w:rPr>
      </w:pPr>
      <w:bookmarkStart w:id="20" w:name="_Hlk43048849"/>
      <w:r w:rsidRPr="00C550D4">
        <w:rPr>
          <w:noProof/>
        </w:rPr>
        <w:drawing>
          <wp:inline distT="0" distB="0" distL="0" distR="0" wp14:anchorId="3AAA93E2" wp14:editId="5EFF4367">
            <wp:extent cx="5074920" cy="40386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74920" cy="4038600"/>
                    </a:xfrm>
                    <a:prstGeom prst="rect">
                      <a:avLst/>
                    </a:prstGeom>
                    <a:noFill/>
                    <a:ln>
                      <a:noFill/>
                    </a:ln>
                  </pic:spPr>
                </pic:pic>
              </a:graphicData>
            </a:graphic>
          </wp:inline>
        </w:drawing>
      </w:r>
    </w:p>
    <w:p w14:paraId="06994DE0" w14:textId="77777777" w:rsidR="00296599" w:rsidRPr="005F0C3E" w:rsidRDefault="00296599" w:rsidP="00296599">
      <w:pPr>
        <w:ind w:firstLineChars="202" w:firstLine="424"/>
        <w:rPr>
          <w:rFonts w:ascii="宋体" w:hAnsi="宋体"/>
          <w:color w:val="000000" w:themeColor="text1"/>
        </w:rPr>
      </w:pPr>
      <w:r w:rsidRPr="005F0C3E">
        <w:rPr>
          <w:rFonts w:ascii="宋体" w:hAnsi="宋体"/>
          <w:color w:val="000000" w:themeColor="text1"/>
        </w:rPr>
        <w:t>5月新能源乘用车批发销量</w:t>
      </w:r>
      <w:r>
        <w:rPr>
          <w:rFonts w:ascii="宋体" w:hAnsi="宋体"/>
          <w:color w:val="000000" w:themeColor="text1"/>
        </w:rPr>
        <w:t>7.02</w:t>
      </w:r>
      <w:r w:rsidRPr="005F0C3E">
        <w:rPr>
          <w:rFonts w:ascii="宋体" w:hAnsi="宋体"/>
          <w:color w:val="000000" w:themeColor="text1"/>
        </w:rPr>
        <w:t>万</w:t>
      </w:r>
      <w:r>
        <w:rPr>
          <w:rFonts w:ascii="宋体" w:hAnsi="宋体" w:hint="eastAsia"/>
          <w:color w:val="000000" w:themeColor="text1"/>
        </w:rPr>
        <w:t>辆</w:t>
      </w:r>
      <w:r w:rsidRPr="005F0C3E">
        <w:rPr>
          <w:rFonts w:ascii="宋体" w:hAnsi="宋体"/>
          <w:color w:val="000000" w:themeColor="text1"/>
        </w:rPr>
        <w:t>，同比下降</w:t>
      </w:r>
      <w:r>
        <w:rPr>
          <w:rFonts w:ascii="宋体" w:hAnsi="宋体"/>
          <w:color w:val="000000" w:themeColor="text1"/>
        </w:rPr>
        <w:t>28</w:t>
      </w:r>
      <w:r w:rsidRPr="005F0C3E">
        <w:rPr>
          <w:rFonts w:ascii="宋体" w:hAnsi="宋体"/>
          <w:color w:val="000000" w:themeColor="text1"/>
        </w:rPr>
        <w:t>%，环比4月</w:t>
      </w:r>
      <w:r w:rsidRPr="005F0C3E">
        <w:rPr>
          <w:rFonts w:ascii="宋体" w:hAnsi="宋体" w:hint="eastAsia"/>
          <w:color w:val="000000" w:themeColor="text1"/>
        </w:rPr>
        <w:t>增长</w:t>
      </w:r>
      <w:r>
        <w:rPr>
          <w:rFonts w:ascii="宋体" w:hAnsi="宋体"/>
          <w:color w:val="000000" w:themeColor="text1"/>
        </w:rPr>
        <w:t>19</w:t>
      </w:r>
      <w:r>
        <w:rPr>
          <w:rFonts w:ascii="宋体" w:hAnsi="宋体" w:hint="eastAsia"/>
          <w:color w:val="000000" w:themeColor="text1"/>
        </w:rPr>
        <w:t>%</w:t>
      </w:r>
      <w:r w:rsidRPr="005F0C3E">
        <w:rPr>
          <w:rFonts w:ascii="宋体" w:hAnsi="宋体"/>
          <w:color w:val="000000" w:themeColor="text1"/>
        </w:rPr>
        <w:t>。其中插</w:t>
      </w:r>
      <w:proofErr w:type="gramStart"/>
      <w:r w:rsidRPr="005F0C3E">
        <w:rPr>
          <w:rFonts w:ascii="宋体" w:hAnsi="宋体"/>
          <w:color w:val="000000" w:themeColor="text1"/>
        </w:rPr>
        <w:t>电混动</w:t>
      </w:r>
      <w:proofErr w:type="gramEnd"/>
      <w:r w:rsidRPr="005F0C3E">
        <w:rPr>
          <w:rFonts w:ascii="宋体" w:hAnsi="宋体"/>
          <w:color w:val="000000" w:themeColor="text1"/>
        </w:rPr>
        <w:t>销量</w:t>
      </w:r>
      <w:r>
        <w:rPr>
          <w:rFonts w:ascii="宋体" w:hAnsi="宋体"/>
          <w:color w:val="000000" w:themeColor="text1"/>
        </w:rPr>
        <w:t>1.4</w:t>
      </w:r>
      <w:r w:rsidRPr="005F0C3E">
        <w:rPr>
          <w:rFonts w:ascii="宋体" w:hAnsi="宋体"/>
          <w:color w:val="000000" w:themeColor="text1"/>
        </w:rPr>
        <w:t>万</w:t>
      </w:r>
      <w:r>
        <w:rPr>
          <w:rFonts w:ascii="宋体" w:hAnsi="宋体" w:hint="eastAsia"/>
          <w:color w:val="000000" w:themeColor="text1"/>
        </w:rPr>
        <w:t>辆</w:t>
      </w:r>
      <w:r w:rsidRPr="005F0C3E">
        <w:rPr>
          <w:rFonts w:ascii="宋体" w:hAnsi="宋体"/>
          <w:color w:val="000000" w:themeColor="text1"/>
        </w:rPr>
        <w:t>，同比下降</w:t>
      </w:r>
      <w:r>
        <w:rPr>
          <w:rFonts w:ascii="宋体" w:hAnsi="宋体"/>
          <w:color w:val="000000" w:themeColor="text1"/>
        </w:rPr>
        <w:t>31</w:t>
      </w:r>
      <w:r w:rsidRPr="005F0C3E">
        <w:rPr>
          <w:rFonts w:ascii="宋体" w:hAnsi="宋体"/>
          <w:color w:val="000000" w:themeColor="text1"/>
        </w:rPr>
        <w:t>%。纯电动的批发销量</w:t>
      </w:r>
      <w:r>
        <w:rPr>
          <w:rFonts w:ascii="宋体" w:hAnsi="宋体"/>
          <w:color w:val="000000" w:themeColor="text1"/>
        </w:rPr>
        <w:t>5.6</w:t>
      </w:r>
      <w:r w:rsidRPr="005F0C3E">
        <w:rPr>
          <w:rFonts w:ascii="宋体" w:hAnsi="宋体"/>
          <w:color w:val="000000" w:themeColor="text1"/>
        </w:rPr>
        <w:t>万</w:t>
      </w:r>
      <w:r>
        <w:rPr>
          <w:rFonts w:ascii="宋体" w:hAnsi="宋体" w:hint="eastAsia"/>
          <w:color w:val="000000" w:themeColor="text1"/>
        </w:rPr>
        <w:t>辆</w:t>
      </w:r>
      <w:r w:rsidRPr="005F0C3E">
        <w:rPr>
          <w:rFonts w:ascii="宋体" w:hAnsi="宋体"/>
          <w:color w:val="000000" w:themeColor="text1"/>
        </w:rPr>
        <w:t>，</w:t>
      </w:r>
      <w:r w:rsidRPr="005F0C3E">
        <w:rPr>
          <w:rFonts w:ascii="宋体" w:hAnsi="宋体" w:hint="eastAsia"/>
          <w:color w:val="000000" w:themeColor="text1"/>
        </w:rPr>
        <w:t>同比下降</w:t>
      </w:r>
      <w:r>
        <w:rPr>
          <w:rFonts w:ascii="宋体" w:hAnsi="宋体"/>
          <w:color w:val="000000" w:themeColor="text1"/>
        </w:rPr>
        <w:t>27</w:t>
      </w:r>
      <w:r w:rsidRPr="005F0C3E">
        <w:rPr>
          <w:rFonts w:ascii="宋体" w:hAnsi="宋体" w:hint="eastAsia"/>
          <w:color w:val="000000" w:themeColor="text1"/>
        </w:rPr>
        <w:t>%</w:t>
      </w:r>
      <w:r w:rsidRPr="005F0C3E">
        <w:rPr>
          <w:rFonts w:ascii="宋体" w:hAnsi="宋体"/>
          <w:color w:val="000000" w:themeColor="text1"/>
        </w:rPr>
        <w:t>。5月</w:t>
      </w:r>
      <w:r>
        <w:rPr>
          <w:rFonts w:ascii="宋体" w:hAnsi="宋体" w:hint="eastAsia"/>
          <w:color w:val="000000" w:themeColor="text1"/>
        </w:rPr>
        <w:t>特斯拉新能源销量第一，</w:t>
      </w:r>
      <w:r w:rsidRPr="005F0C3E">
        <w:rPr>
          <w:rFonts w:ascii="宋体" w:hAnsi="宋体"/>
          <w:color w:val="000000" w:themeColor="text1"/>
        </w:rPr>
        <w:t>独资与合资新能源</w:t>
      </w:r>
      <w:r w:rsidRPr="005F0C3E">
        <w:rPr>
          <w:rFonts w:ascii="宋体" w:hAnsi="宋体" w:hint="eastAsia"/>
          <w:color w:val="000000" w:themeColor="text1"/>
        </w:rPr>
        <w:t>表现较强，</w:t>
      </w:r>
      <w:proofErr w:type="gramStart"/>
      <w:r>
        <w:rPr>
          <w:rFonts w:ascii="宋体" w:hAnsi="宋体" w:hint="eastAsia"/>
          <w:color w:val="000000" w:themeColor="text1"/>
        </w:rPr>
        <w:t>蔚来等</w:t>
      </w:r>
      <w:proofErr w:type="gramEnd"/>
      <w:r>
        <w:rPr>
          <w:rFonts w:ascii="宋体" w:hAnsi="宋体" w:hint="eastAsia"/>
          <w:color w:val="000000" w:themeColor="text1"/>
        </w:rPr>
        <w:t>新势力</w:t>
      </w:r>
      <w:r w:rsidRPr="005F0C3E">
        <w:rPr>
          <w:rFonts w:ascii="宋体" w:hAnsi="宋体"/>
          <w:color w:val="000000" w:themeColor="text1"/>
        </w:rPr>
        <w:t>成为新能源车市重要力量。5月普通混合动力乘用车批发</w:t>
      </w:r>
      <w:r>
        <w:rPr>
          <w:rFonts w:ascii="宋体" w:hAnsi="宋体"/>
          <w:color w:val="000000" w:themeColor="text1"/>
        </w:rPr>
        <w:t>2.9</w:t>
      </w:r>
      <w:r w:rsidRPr="005F0C3E">
        <w:rPr>
          <w:rFonts w:ascii="宋体" w:hAnsi="宋体"/>
          <w:color w:val="000000" w:themeColor="text1"/>
        </w:rPr>
        <w:t>万</w:t>
      </w:r>
      <w:r>
        <w:rPr>
          <w:rFonts w:ascii="宋体" w:hAnsi="宋体" w:hint="eastAsia"/>
          <w:color w:val="000000" w:themeColor="text1"/>
        </w:rPr>
        <w:t>辆</w:t>
      </w:r>
      <w:r w:rsidRPr="005F0C3E">
        <w:rPr>
          <w:rFonts w:ascii="宋体" w:hAnsi="宋体"/>
          <w:color w:val="000000" w:themeColor="text1"/>
        </w:rPr>
        <w:t>，同比去年5月</w:t>
      </w:r>
      <w:r w:rsidRPr="005F0C3E">
        <w:rPr>
          <w:rFonts w:ascii="宋体" w:hAnsi="宋体" w:hint="eastAsia"/>
          <w:color w:val="000000" w:themeColor="text1"/>
        </w:rPr>
        <w:t>增长</w:t>
      </w:r>
      <w:r>
        <w:rPr>
          <w:rFonts w:ascii="宋体" w:hAnsi="宋体"/>
          <w:color w:val="000000" w:themeColor="text1"/>
        </w:rPr>
        <w:t>52</w:t>
      </w:r>
      <w:r w:rsidRPr="005F0C3E">
        <w:rPr>
          <w:rFonts w:ascii="宋体" w:hAnsi="宋体"/>
          <w:color w:val="000000" w:themeColor="text1"/>
        </w:rPr>
        <w:t>%</w:t>
      </w:r>
      <w:r w:rsidRPr="005F0C3E">
        <w:rPr>
          <w:rFonts w:ascii="宋体" w:hAnsi="宋体" w:hint="eastAsia"/>
          <w:color w:val="000000" w:themeColor="text1"/>
        </w:rPr>
        <w:t>。</w:t>
      </w:r>
    </w:p>
    <w:bookmarkEnd w:id="6"/>
    <w:bookmarkEnd w:id="12"/>
    <w:bookmarkEnd w:id="19"/>
    <w:bookmarkEnd w:id="20"/>
    <w:p w14:paraId="7AEBD9EE" w14:textId="0FD367BA" w:rsidR="00296599" w:rsidRDefault="00296599" w:rsidP="00FD67F0">
      <w:pPr>
        <w:ind w:firstLineChars="270" w:firstLine="567"/>
        <w:rPr>
          <w:rFonts w:ascii="宋体" w:hAnsi="宋体"/>
          <w:kern w:val="0"/>
          <w:szCs w:val="21"/>
        </w:rPr>
      </w:pPr>
    </w:p>
    <w:bookmarkEnd w:id="13"/>
    <w:p w14:paraId="08DDE7B3" w14:textId="77777777" w:rsidR="00296599" w:rsidRDefault="00296599" w:rsidP="00296599">
      <w:pPr>
        <w:ind w:firstLineChars="202" w:firstLine="424"/>
        <w:rPr>
          <w:rFonts w:ascii="宋体" w:hAnsi="宋体"/>
        </w:rPr>
      </w:pPr>
    </w:p>
    <w:p w14:paraId="440E7A0C" w14:textId="77777777" w:rsidR="00296599" w:rsidRPr="000A65CD" w:rsidRDefault="00296599" w:rsidP="00296599">
      <w:pPr>
        <w:pStyle w:val="ad"/>
        <w:numPr>
          <w:ilvl w:val="0"/>
          <w:numId w:val="25"/>
        </w:numPr>
        <w:ind w:firstLineChars="0"/>
        <w:rPr>
          <w:rFonts w:ascii="宋体" w:hAnsi="宋体"/>
          <w:b/>
          <w:bCs/>
          <w:color w:val="FF0000"/>
        </w:rPr>
      </w:pPr>
      <w:r>
        <w:rPr>
          <w:rFonts w:ascii="宋体" w:hAnsi="宋体"/>
          <w:b/>
          <w:bCs/>
          <w:color w:val="FF0000"/>
        </w:rPr>
        <w:t>6</w:t>
      </w:r>
      <w:r w:rsidRPr="000A65CD">
        <w:rPr>
          <w:rFonts w:ascii="宋体" w:hAnsi="宋体"/>
          <w:b/>
          <w:bCs/>
          <w:color w:val="FF0000"/>
        </w:rPr>
        <w:t>月全国乘用车市场展望</w:t>
      </w:r>
    </w:p>
    <w:p w14:paraId="7A6CE4CA" w14:textId="77777777" w:rsidR="00296599" w:rsidRDefault="00296599" w:rsidP="00296599">
      <w:pPr>
        <w:ind w:firstLineChars="202" w:firstLine="424"/>
        <w:rPr>
          <w:rFonts w:ascii="宋体" w:hAnsi="宋体"/>
        </w:rPr>
      </w:pPr>
      <w:r>
        <w:rPr>
          <w:rFonts w:ascii="宋体" w:hAnsi="宋体" w:hint="eastAsia"/>
        </w:rPr>
        <w:t>6月有2</w:t>
      </w:r>
      <w:r>
        <w:rPr>
          <w:rFonts w:ascii="宋体" w:hAnsi="宋体"/>
        </w:rPr>
        <w:t>1</w:t>
      </w:r>
      <w:r>
        <w:rPr>
          <w:rFonts w:ascii="宋体" w:hAnsi="宋体" w:hint="eastAsia"/>
        </w:rPr>
        <w:t>个工作日，相对去年6月多两个工作日，有利于车企产销持续回升。5月汽车零部件进口1</w:t>
      </w:r>
      <w:r>
        <w:rPr>
          <w:rFonts w:ascii="宋体" w:hAnsi="宋体"/>
        </w:rPr>
        <w:t>9</w:t>
      </w:r>
      <w:r>
        <w:rPr>
          <w:rFonts w:ascii="宋体" w:hAnsi="宋体" w:hint="eastAsia"/>
        </w:rPr>
        <w:t>亿美元，环比4月下降1</w:t>
      </w:r>
      <w:r>
        <w:rPr>
          <w:rFonts w:ascii="宋体" w:hAnsi="宋体"/>
        </w:rPr>
        <w:t>6</w:t>
      </w:r>
      <w:r>
        <w:rPr>
          <w:rFonts w:ascii="宋体" w:hAnsi="宋体" w:hint="eastAsia"/>
        </w:rPr>
        <w:t>%，同比去年5月下降2</w:t>
      </w:r>
      <w:r>
        <w:rPr>
          <w:rFonts w:ascii="宋体" w:hAnsi="宋体"/>
        </w:rPr>
        <w:t>4</w:t>
      </w:r>
      <w:r>
        <w:rPr>
          <w:rFonts w:ascii="宋体" w:hAnsi="宋体" w:hint="eastAsia"/>
        </w:rPr>
        <w:t>%，</w:t>
      </w:r>
      <w:r w:rsidRPr="00020118">
        <w:rPr>
          <w:rFonts w:ascii="宋体" w:hAnsi="宋体" w:hint="eastAsia"/>
        </w:rPr>
        <w:t>随着</w:t>
      </w:r>
      <w:r>
        <w:rPr>
          <w:rFonts w:ascii="宋体" w:hAnsi="宋体"/>
        </w:rPr>
        <w:t>5月</w:t>
      </w:r>
      <w:r w:rsidRPr="00020118">
        <w:rPr>
          <w:rFonts w:ascii="宋体" w:hAnsi="宋体"/>
        </w:rPr>
        <w:t>的</w:t>
      </w:r>
      <w:r>
        <w:rPr>
          <w:rFonts w:ascii="宋体" w:hAnsi="宋体" w:hint="eastAsia"/>
        </w:rPr>
        <w:t>海外供应链</w:t>
      </w:r>
      <w:proofErr w:type="gramStart"/>
      <w:r>
        <w:rPr>
          <w:rFonts w:ascii="宋体" w:hAnsi="宋体" w:hint="eastAsia"/>
        </w:rPr>
        <w:t>逐步重</w:t>
      </w:r>
      <w:proofErr w:type="gramEnd"/>
      <w:r>
        <w:rPr>
          <w:rFonts w:ascii="宋体" w:hAnsi="宋体" w:hint="eastAsia"/>
        </w:rPr>
        <w:t>启</w:t>
      </w:r>
      <w:r w:rsidRPr="00020118">
        <w:rPr>
          <w:rFonts w:ascii="宋体" w:hAnsi="宋体"/>
        </w:rPr>
        <w:t>，</w:t>
      </w:r>
      <w:r>
        <w:rPr>
          <w:rFonts w:ascii="宋体" w:hAnsi="宋体" w:hint="eastAsia"/>
        </w:rPr>
        <w:t>6月乘用车生产有望企稳。</w:t>
      </w:r>
    </w:p>
    <w:p w14:paraId="3E920FB2" w14:textId="77777777" w:rsidR="00296599" w:rsidRDefault="00296599" w:rsidP="00296599">
      <w:pPr>
        <w:ind w:firstLineChars="202" w:firstLine="424"/>
        <w:rPr>
          <w:rFonts w:ascii="宋体" w:hAnsi="宋体"/>
        </w:rPr>
      </w:pPr>
      <w:r>
        <w:rPr>
          <w:rFonts w:ascii="宋体" w:hAnsi="宋体" w:hint="eastAsia"/>
        </w:rPr>
        <w:t>6月是中西部地区</w:t>
      </w:r>
      <w:proofErr w:type="gramStart"/>
      <w:r>
        <w:rPr>
          <w:rFonts w:ascii="宋体" w:hAnsi="宋体" w:hint="eastAsia"/>
        </w:rPr>
        <w:t>轻型车国五</w:t>
      </w:r>
      <w:proofErr w:type="gramEnd"/>
      <w:r>
        <w:rPr>
          <w:rFonts w:ascii="宋体" w:hAnsi="宋体" w:hint="eastAsia"/>
        </w:rPr>
        <w:t>车型的最后生产和进口时间节点，也是</w:t>
      </w:r>
      <w:proofErr w:type="gramStart"/>
      <w:r w:rsidRPr="00A25580">
        <w:rPr>
          <w:rFonts w:ascii="宋体" w:hAnsi="宋体" w:hint="eastAsia"/>
        </w:rPr>
        <w:t>重型城市</w:t>
      </w:r>
      <w:proofErr w:type="gramEnd"/>
      <w:r w:rsidRPr="00A25580">
        <w:rPr>
          <w:rFonts w:ascii="宋体" w:hAnsi="宋体" w:hint="eastAsia"/>
        </w:rPr>
        <w:t>车辆执行</w:t>
      </w:r>
      <w:r>
        <w:rPr>
          <w:rFonts w:ascii="宋体" w:hAnsi="宋体" w:hint="eastAsia"/>
        </w:rPr>
        <w:t>国六</w:t>
      </w:r>
      <w:r>
        <w:rPr>
          <w:rFonts w:ascii="宋体" w:hAnsi="宋体"/>
        </w:rPr>
        <w:t>a</w:t>
      </w:r>
      <w:r>
        <w:rPr>
          <w:rFonts w:ascii="宋体" w:hAnsi="宋体" w:hint="eastAsia"/>
        </w:rPr>
        <w:t>标准的节点，</w:t>
      </w:r>
      <w:r w:rsidRPr="00A25580">
        <w:rPr>
          <w:rFonts w:ascii="宋体" w:hAnsi="宋体" w:hint="eastAsia"/>
        </w:rPr>
        <w:t>准</w:t>
      </w:r>
      <w:r>
        <w:rPr>
          <w:rFonts w:ascii="宋体" w:hAnsi="宋体" w:hint="eastAsia"/>
        </w:rPr>
        <w:t>有利于6月的产销增量。</w:t>
      </w:r>
      <w:r w:rsidRPr="00186538">
        <w:rPr>
          <w:rFonts w:ascii="宋体" w:hAnsi="宋体" w:hint="eastAsia"/>
        </w:rPr>
        <w:t>尤其是以天津港为代表的平行进口车预计进口量将大幅回升，有望创下年内新高。</w:t>
      </w:r>
    </w:p>
    <w:p w14:paraId="0470F250" w14:textId="77777777" w:rsidR="00296599" w:rsidRDefault="00296599" w:rsidP="00296599">
      <w:pPr>
        <w:ind w:firstLineChars="202" w:firstLine="424"/>
        <w:rPr>
          <w:rFonts w:ascii="宋体" w:hAnsi="宋体"/>
        </w:rPr>
      </w:pPr>
      <w:r>
        <w:rPr>
          <w:rFonts w:ascii="宋体" w:hAnsi="宋体" w:hint="eastAsia"/>
        </w:rPr>
        <w:t>6月的各地车展已经正常启动，加之各地促消费政策的持续推进，</w:t>
      </w:r>
      <w:r w:rsidRPr="00465CD5">
        <w:rPr>
          <w:rFonts w:ascii="宋体" w:hAnsi="宋体"/>
        </w:rPr>
        <w:t>6月份市场也将打破往年淡季市场规律，</w:t>
      </w:r>
      <w:r>
        <w:rPr>
          <w:rFonts w:ascii="宋体" w:hAnsi="宋体" w:hint="eastAsia"/>
        </w:rPr>
        <w:t>会</w:t>
      </w:r>
      <w:r w:rsidRPr="00465CD5">
        <w:rPr>
          <w:rFonts w:ascii="宋体" w:hAnsi="宋体"/>
        </w:rPr>
        <w:t>继续恢复性增长。</w:t>
      </w:r>
    </w:p>
    <w:p w14:paraId="7C0CA7F2" w14:textId="77777777" w:rsidR="00296599" w:rsidRDefault="00296599" w:rsidP="00296599">
      <w:pPr>
        <w:ind w:firstLineChars="202" w:firstLine="424"/>
        <w:rPr>
          <w:rFonts w:ascii="宋体" w:hAnsi="宋体"/>
        </w:rPr>
      </w:pPr>
      <w:r>
        <w:rPr>
          <w:rFonts w:ascii="宋体" w:hAnsi="宋体" w:hint="eastAsia"/>
        </w:rPr>
        <w:t>随着国家鼓励自主经营的就业思路转变，更多人考虑购车实现自主创业谋生，对车市需求的促进也会有所体现。</w:t>
      </w:r>
    </w:p>
    <w:p w14:paraId="0C93FAA9" w14:textId="77777777" w:rsidR="00296599" w:rsidRDefault="00296599" w:rsidP="00296599">
      <w:pPr>
        <w:ind w:firstLineChars="202" w:firstLine="424"/>
        <w:rPr>
          <w:rFonts w:ascii="宋体" w:hAnsi="宋体"/>
        </w:rPr>
      </w:pPr>
      <w:r w:rsidRPr="003633BB">
        <w:rPr>
          <w:rFonts w:ascii="宋体" w:hAnsi="宋体" w:hint="eastAsia"/>
        </w:rPr>
        <w:t>随着</w:t>
      </w:r>
      <w:r w:rsidRPr="003633BB">
        <w:rPr>
          <w:rFonts w:ascii="宋体" w:hAnsi="宋体"/>
        </w:rPr>
        <w:t>3-5月</w:t>
      </w:r>
      <w:proofErr w:type="gramStart"/>
      <w:r w:rsidRPr="003633BB">
        <w:rPr>
          <w:rFonts w:ascii="宋体" w:hAnsi="宋体"/>
        </w:rPr>
        <w:t>刚需以及</w:t>
      </w:r>
      <w:proofErr w:type="gramEnd"/>
      <w:r w:rsidRPr="003633BB">
        <w:rPr>
          <w:rFonts w:ascii="宋体" w:hAnsi="宋体"/>
        </w:rPr>
        <w:t>之前被抑制的需求基本得到释放，在加上6月气温快速升高，是传统淡季月份，销量将回落。</w:t>
      </w:r>
      <w:r>
        <w:rPr>
          <w:rFonts w:ascii="宋体" w:hAnsi="宋体" w:hint="eastAsia"/>
        </w:rPr>
        <w:t>6月国内绝大部分学生已经返校复课，城市家庭购车代步的需求动力减弱，车市环比增长动力减弱。</w:t>
      </w:r>
    </w:p>
    <w:p w14:paraId="2403CFBB" w14:textId="77777777" w:rsidR="00296599" w:rsidRDefault="00296599" w:rsidP="00296599">
      <w:pPr>
        <w:ind w:firstLineChars="202" w:firstLine="424"/>
        <w:rPr>
          <w:rFonts w:ascii="宋体" w:hAnsi="宋体"/>
        </w:rPr>
      </w:pPr>
      <w:r>
        <w:rPr>
          <w:rFonts w:ascii="宋体" w:hAnsi="宋体" w:hint="eastAsia"/>
        </w:rPr>
        <w:t>今年1-</w:t>
      </w:r>
      <w:r>
        <w:rPr>
          <w:rFonts w:ascii="宋体" w:hAnsi="宋体"/>
        </w:rPr>
        <w:t>4</w:t>
      </w:r>
      <w:r>
        <w:rPr>
          <w:rFonts w:ascii="宋体" w:hAnsi="宋体" w:hint="eastAsia"/>
        </w:rPr>
        <w:t>月汽车行业利润下降5</w:t>
      </w:r>
      <w:r>
        <w:rPr>
          <w:rFonts w:ascii="宋体" w:hAnsi="宋体"/>
        </w:rPr>
        <w:t>2</w:t>
      </w:r>
      <w:r>
        <w:rPr>
          <w:rFonts w:ascii="宋体" w:hAnsi="宋体" w:hint="eastAsia"/>
        </w:rPr>
        <w:t>%，企业效益受到严重影响，由此导致企业依靠自身利润补贴发展新能源的能力下降。</w:t>
      </w:r>
    </w:p>
    <w:p w14:paraId="41450476" w14:textId="77777777" w:rsidR="00296599" w:rsidRDefault="00296599" w:rsidP="00296599">
      <w:pPr>
        <w:ind w:firstLineChars="202" w:firstLine="424"/>
        <w:rPr>
          <w:rFonts w:ascii="宋体" w:hAnsi="宋体"/>
        </w:rPr>
      </w:pPr>
      <w:r w:rsidRPr="00020118">
        <w:rPr>
          <w:rFonts w:ascii="宋体" w:hAnsi="宋体" w:hint="eastAsia"/>
        </w:rPr>
        <w:t>去年</w:t>
      </w:r>
      <w:r>
        <w:rPr>
          <w:rFonts w:ascii="宋体" w:hAnsi="宋体"/>
        </w:rPr>
        <w:t>6</w:t>
      </w:r>
      <w:r w:rsidRPr="00020118">
        <w:rPr>
          <w:rFonts w:ascii="宋体" w:hAnsi="宋体"/>
        </w:rPr>
        <w:t>月的</w:t>
      </w:r>
      <w:r>
        <w:rPr>
          <w:rFonts w:ascii="宋体" w:hAnsi="宋体" w:hint="eastAsia"/>
        </w:rPr>
        <w:t>主力</w:t>
      </w:r>
      <w:r w:rsidRPr="00020118">
        <w:rPr>
          <w:rFonts w:ascii="宋体" w:hAnsi="宋体"/>
        </w:rPr>
        <w:t>地区已经进入国</w:t>
      </w:r>
      <w:proofErr w:type="gramStart"/>
      <w:r w:rsidRPr="00020118">
        <w:rPr>
          <w:rFonts w:ascii="宋体" w:hAnsi="宋体"/>
        </w:rPr>
        <w:t>六实施</w:t>
      </w:r>
      <w:proofErr w:type="gramEnd"/>
      <w:r w:rsidRPr="00020118">
        <w:rPr>
          <w:rFonts w:ascii="宋体" w:hAnsi="宋体"/>
        </w:rPr>
        <w:t>前的恐慌强力促销阶段，拉动去年</w:t>
      </w:r>
      <w:r>
        <w:rPr>
          <w:rFonts w:ascii="宋体" w:hAnsi="宋体"/>
        </w:rPr>
        <w:t>6</w:t>
      </w:r>
      <w:r w:rsidRPr="00020118">
        <w:rPr>
          <w:rFonts w:ascii="宋体" w:hAnsi="宋体"/>
        </w:rPr>
        <w:t>月的</w:t>
      </w:r>
      <w:r>
        <w:rPr>
          <w:rFonts w:ascii="宋体" w:hAnsi="宋体" w:hint="eastAsia"/>
        </w:rPr>
        <w:t>零售</w:t>
      </w:r>
      <w:r w:rsidRPr="00020118">
        <w:rPr>
          <w:rFonts w:ascii="宋体" w:hAnsi="宋体"/>
        </w:rPr>
        <w:t>基数</w:t>
      </w:r>
      <w:r>
        <w:rPr>
          <w:rFonts w:ascii="宋体" w:hAnsi="宋体" w:hint="eastAsia"/>
        </w:rPr>
        <w:t>极高</w:t>
      </w:r>
      <w:r w:rsidRPr="00020118">
        <w:rPr>
          <w:rFonts w:ascii="宋体" w:hAnsi="宋体"/>
        </w:rPr>
        <w:t>，不利于今年</w:t>
      </w:r>
      <w:r>
        <w:rPr>
          <w:rFonts w:ascii="宋体" w:hAnsi="宋体"/>
        </w:rPr>
        <w:t>6</w:t>
      </w:r>
      <w:r w:rsidRPr="00020118">
        <w:rPr>
          <w:rFonts w:ascii="宋体" w:hAnsi="宋体"/>
        </w:rPr>
        <w:t>月的车市</w:t>
      </w:r>
      <w:r>
        <w:rPr>
          <w:rFonts w:ascii="宋体" w:hAnsi="宋体" w:hint="eastAsia"/>
        </w:rPr>
        <w:t>同比增速的表现</w:t>
      </w:r>
      <w:r w:rsidRPr="00020118">
        <w:rPr>
          <w:rFonts w:ascii="宋体" w:hAnsi="宋体"/>
        </w:rPr>
        <w:t>。</w:t>
      </w:r>
    </w:p>
    <w:p w14:paraId="0FC9004E" w14:textId="77777777" w:rsidR="00296599" w:rsidRDefault="00296599" w:rsidP="00296599">
      <w:pPr>
        <w:ind w:firstLineChars="202" w:firstLine="424"/>
        <w:rPr>
          <w:rFonts w:ascii="宋体" w:hAnsi="宋体"/>
        </w:rPr>
      </w:pPr>
    </w:p>
    <w:p w14:paraId="2D1D7738" w14:textId="77777777" w:rsidR="00296599" w:rsidRDefault="00296599" w:rsidP="00296599">
      <w:pPr>
        <w:ind w:firstLineChars="202" w:firstLine="424"/>
        <w:rPr>
          <w:rFonts w:ascii="宋体" w:hAnsi="宋体"/>
        </w:rPr>
      </w:pPr>
    </w:p>
    <w:p w14:paraId="5E7372BD" w14:textId="77777777" w:rsidR="00296599" w:rsidRPr="00B1585A" w:rsidRDefault="00296599" w:rsidP="00296599">
      <w:pPr>
        <w:pStyle w:val="ad"/>
        <w:numPr>
          <w:ilvl w:val="0"/>
          <w:numId w:val="25"/>
        </w:numPr>
        <w:ind w:firstLineChars="0"/>
        <w:rPr>
          <w:rFonts w:ascii="宋体" w:hAnsi="宋体"/>
          <w:b/>
          <w:bCs/>
          <w:color w:val="FF0000"/>
        </w:rPr>
      </w:pPr>
      <w:r w:rsidRPr="00B1585A">
        <w:rPr>
          <w:rFonts w:ascii="宋体" w:hAnsi="宋体" w:hint="eastAsia"/>
          <w:b/>
          <w:bCs/>
          <w:color w:val="FF0000"/>
        </w:rPr>
        <w:t>鼓励没车家庭购车</w:t>
      </w:r>
      <w:r>
        <w:rPr>
          <w:rFonts w:ascii="宋体" w:hAnsi="宋体" w:hint="eastAsia"/>
          <w:b/>
          <w:bCs/>
          <w:color w:val="FF0000"/>
        </w:rPr>
        <w:t>意义重大</w:t>
      </w:r>
    </w:p>
    <w:p w14:paraId="0E059CDF" w14:textId="77777777" w:rsidR="00296599" w:rsidRPr="00863C31" w:rsidRDefault="00296599" w:rsidP="00296599">
      <w:pPr>
        <w:ind w:firstLineChars="202" w:firstLine="424"/>
        <w:rPr>
          <w:rFonts w:asciiTheme="minorEastAsia" w:hAnsiTheme="minorEastAsia" w:cs="黑体"/>
          <w:bCs/>
          <w:szCs w:val="21"/>
        </w:rPr>
      </w:pPr>
      <w:r w:rsidRPr="00863C31">
        <w:rPr>
          <w:rFonts w:asciiTheme="minorEastAsia" w:hAnsiTheme="minorEastAsia" w:cs="黑体" w:hint="eastAsia"/>
          <w:bCs/>
          <w:szCs w:val="21"/>
        </w:rPr>
        <w:t>目前车市主要的特征是</w:t>
      </w:r>
      <w:r>
        <w:rPr>
          <w:rFonts w:asciiTheme="minorEastAsia" w:hAnsiTheme="minorEastAsia" w:cs="黑体" w:hint="eastAsia"/>
          <w:bCs/>
          <w:szCs w:val="21"/>
        </w:rPr>
        <w:t>高低端</w:t>
      </w:r>
      <w:r w:rsidRPr="00863C31">
        <w:rPr>
          <w:rFonts w:asciiTheme="minorEastAsia" w:hAnsiTheme="minorEastAsia" w:cs="黑体" w:hint="eastAsia"/>
          <w:bCs/>
          <w:szCs w:val="21"/>
        </w:rPr>
        <w:t>分化</w:t>
      </w:r>
      <w:r>
        <w:rPr>
          <w:rFonts w:asciiTheme="minorEastAsia" w:hAnsiTheme="minorEastAsia" w:cs="黑体" w:hint="eastAsia"/>
          <w:bCs/>
          <w:szCs w:val="21"/>
        </w:rPr>
        <w:t>，8万元以下车型的需求低迷。豪华车5月同比增长2</w:t>
      </w:r>
      <w:r>
        <w:rPr>
          <w:rFonts w:asciiTheme="minorEastAsia" w:hAnsiTheme="minorEastAsia" w:cs="黑体"/>
          <w:bCs/>
          <w:szCs w:val="21"/>
        </w:rPr>
        <w:t>0</w:t>
      </w:r>
      <w:r>
        <w:rPr>
          <w:rFonts w:asciiTheme="minorEastAsia" w:hAnsiTheme="minorEastAsia" w:cs="黑体" w:hint="eastAsia"/>
          <w:bCs/>
          <w:szCs w:val="21"/>
        </w:rPr>
        <w:t>%，</w:t>
      </w:r>
      <w:r w:rsidRPr="00863C31">
        <w:rPr>
          <w:rFonts w:asciiTheme="minorEastAsia" w:hAnsiTheme="minorEastAsia" w:cs="黑体" w:hint="eastAsia"/>
          <w:bCs/>
          <w:szCs w:val="21"/>
        </w:rPr>
        <w:t>自主品牌表现压力相对较大，这也是</w:t>
      </w:r>
      <w:proofErr w:type="gramStart"/>
      <w:r w:rsidRPr="00863C31">
        <w:rPr>
          <w:rFonts w:asciiTheme="minorEastAsia" w:hAnsiTheme="minorEastAsia" w:cs="黑体" w:hint="eastAsia"/>
          <w:bCs/>
          <w:szCs w:val="21"/>
        </w:rPr>
        <w:t>首购消费</w:t>
      </w:r>
      <w:proofErr w:type="gramEnd"/>
      <w:r w:rsidRPr="00863C31">
        <w:rPr>
          <w:rFonts w:asciiTheme="minorEastAsia" w:hAnsiTheme="minorEastAsia" w:cs="黑体" w:hint="eastAsia"/>
          <w:bCs/>
          <w:szCs w:val="21"/>
        </w:rPr>
        <w:t>群体购买力尚未充分体现的特征，促消费要拉动新车首购群体，促进汽车消费核心是要促私车普及，才能有拉动增量</w:t>
      </w:r>
      <w:r>
        <w:rPr>
          <w:rFonts w:asciiTheme="minorEastAsia" w:hAnsiTheme="minorEastAsia" w:cs="黑体" w:hint="eastAsia"/>
          <w:bCs/>
          <w:szCs w:val="21"/>
        </w:rPr>
        <w:t>的</w:t>
      </w:r>
      <w:r w:rsidRPr="00863C31">
        <w:rPr>
          <w:rFonts w:asciiTheme="minorEastAsia" w:hAnsiTheme="minorEastAsia" w:cs="黑体" w:hint="eastAsia"/>
          <w:bCs/>
          <w:szCs w:val="21"/>
        </w:rPr>
        <w:t>效果。</w:t>
      </w:r>
    </w:p>
    <w:p w14:paraId="085FD32F" w14:textId="77777777" w:rsidR="00296599" w:rsidRPr="00863C31" w:rsidRDefault="00296599" w:rsidP="00296599">
      <w:pPr>
        <w:ind w:firstLineChars="202" w:firstLine="424"/>
        <w:rPr>
          <w:rFonts w:asciiTheme="minorEastAsia" w:hAnsiTheme="minorEastAsia" w:cs="黑体"/>
          <w:bCs/>
          <w:szCs w:val="21"/>
        </w:rPr>
      </w:pPr>
      <w:r w:rsidRPr="00863C31">
        <w:rPr>
          <w:rFonts w:asciiTheme="minorEastAsia" w:hAnsiTheme="minorEastAsia" w:cs="黑体" w:hint="eastAsia"/>
          <w:bCs/>
          <w:szCs w:val="21"/>
        </w:rPr>
        <w:t>在现有条件下，</w:t>
      </w:r>
      <w:r>
        <w:rPr>
          <w:rFonts w:asciiTheme="minorEastAsia" w:hAnsiTheme="minorEastAsia" w:cs="黑体" w:hint="eastAsia"/>
          <w:bCs/>
          <w:szCs w:val="21"/>
        </w:rPr>
        <w:t>各地</w:t>
      </w:r>
      <w:r w:rsidRPr="00863C31">
        <w:rPr>
          <w:rFonts w:asciiTheme="minorEastAsia" w:hAnsiTheme="minorEastAsia" w:cs="黑体" w:hint="eastAsia"/>
          <w:bCs/>
          <w:szCs w:val="21"/>
        </w:rPr>
        <w:t>促进汽车消费的重点措施大部分都是在促进换购需求，推动新购需求</w:t>
      </w:r>
      <w:r>
        <w:rPr>
          <w:rFonts w:asciiTheme="minorEastAsia" w:hAnsiTheme="minorEastAsia" w:cs="黑体" w:hint="eastAsia"/>
          <w:bCs/>
          <w:szCs w:val="21"/>
        </w:rPr>
        <w:t>的政策少</w:t>
      </w:r>
      <w:r w:rsidRPr="00863C31">
        <w:rPr>
          <w:rFonts w:asciiTheme="minorEastAsia" w:hAnsiTheme="minorEastAsia" w:cs="黑体" w:hint="eastAsia"/>
          <w:bCs/>
          <w:szCs w:val="21"/>
        </w:rPr>
        <w:t>，原因在于换购需求既能拉动销售额增长，同时还能拉动二手车增长，但是对总量的拉动不大，地方政府环保和治理拥堵的压力小。新车换购补贴对直接改善老百姓入门级消费可以说是并没有达到预期效果。</w:t>
      </w:r>
    </w:p>
    <w:p w14:paraId="5F356014" w14:textId="77777777" w:rsidR="00296599" w:rsidRDefault="00296599" w:rsidP="00296599">
      <w:pPr>
        <w:ind w:firstLineChars="202" w:firstLine="424"/>
        <w:rPr>
          <w:rFonts w:asciiTheme="minorEastAsia" w:hAnsiTheme="minorEastAsia" w:cs="黑体"/>
          <w:bCs/>
          <w:szCs w:val="21"/>
        </w:rPr>
      </w:pPr>
      <w:r w:rsidRPr="00863C31">
        <w:rPr>
          <w:rFonts w:asciiTheme="minorEastAsia" w:hAnsiTheme="minorEastAsia" w:cs="黑体" w:hint="eastAsia"/>
          <w:bCs/>
          <w:szCs w:val="21"/>
        </w:rPr>
        <w:t>增换购</w:t>
      </w:r>
      <w:r>
        <w:rPr>
          <w:rFonts w:asciiTheme="minorEastAsia" w:hAnsiTheme="minorEastAsia" w:cs="黑体" w:hint="eastAsia"/>
          <w:bCs/>
          <w:szCs w:val="21"/>
        </w:rPr>
        <w:t>需求即使没有政策刺激的情况下，其自身内生动力已经很强</w:t>
      </w:r>
      <w:r w:rsidRPr="00863C31">
        <w:rPr>
          <w:rFonts w:asciiTheme="minorEastAsia" w:hAnsiTheme="minorEastAsia" w:cs="黑体" w:hint="eastAsia"/>
          <w:bCs/>
          <w:szCs w:val="21"/>
        </w:rPr>
        <w:t>，</w:t>
      </w:r>
      <w:r>
        <w:rPr>
          <w:rFonts w:asciiTheme="minorEastAsia" w:hAnsiTheme="minorEastAsia" w:cs="黑体" w:hint="eastAsia"/>
          <w:bCs/>
          <w:szCs w:val="21"/>
        </w:rPr>
        <w:t>因此</w:t>
      </w:r>
      <w:r w:rsidRPr="00863C31">
        <w:rPr>
          <w:rFonts w:asciiTheme="minorEastAsia" w:hAnsiTheme="minorEastAsia" w:cs="黑体" w:hint="eastAsia"/>
          <w:bCs/>
          <w:szCs w:val="21"/>
        </w:rPr>
        <w:t>政策还是应该在</w:t>
      </w:r>
      <w:proofErr w:type="gramStart"/>
      <w:r w:rsidRPr="00863C31">
        <w:rPr>
          <w:rFonts w:asciiTheme="minorEastAsia" w:hAnsiTheme="minorEastAsia" w:cs="黑体" w:hint="eastAsia"/>
          <w:bCs/>
          <w:szCs w:val="21"/>
        </w:rPr>
        <w:t>首购消费</w:t>
      </w:r>
      <w:proofErr w:type="gramEnd"/>
      <w:r w:rsidRPr="00863C31">
        <w:rPr>
          <w:rFonts w:asciiTheme="minorEastAsia" w:hAnsiTheme="minorEastAsia" w:cs="黑体" w:hint="eastAsia"/>
          <w:bCs/>
          <w:szCs w:val="21"/>
        </w:rPr>
        <w:t>上下功夫，</w:t>
      </w:r>
      <w:r>
        <w:rPr>
          <w:rFonts w:asciiTheme="minorEastAsia" w:hAnsiTheme="minorEastAsia" w:cs="黑体" w:hint="eastAsia"/>
          <w:bCs/>
          <w:szCs w:val="21"/>
        </w:rPr>
        <w:t>降低小排量购置税等政策</w:t>
      </w:r>
      <w:proofErr w:type="gramStart"/>
      <w:r>
        <w:rPr>
          <w:rFonts w:asciiTheme="minorEastAsia" w:hAnsiTheme="minorEastAsia" w:cs="黑体" w:hint="eastAsia"/>
          <w:bCs/>
          <w:szCs w:val="21"/>
        </w:rPr>
        <w:t>对首购</w:t>
      </w:r>
      <w:proofErr w:type="gramEnd"/>
      <w:r>
        <w:rPr>
          <w:rFonts w:asciiTheme="minorEastAsia" w:hAnsiTheme="minorEastAsia" w:cs="黑体" w:hint="eastAsia"/>
          <w:bCs/>
          <w:szCs w:val="21"/>
        </w:rPr>
        <w:t>群体拉动明显。普通居民家庭有车后的生活和工作范围会有更强的拓展作用。</w:t>
      </w:r>
    </w:p>
    <w:p w14:paraId="1DB3CD56" w14:textId="77777777" w:rsidR="00296599" w:rsidRDefault="00296599" w:rsidP="00296599">
      <w:pPr>
        <w:ind w:firstLineChars="202" w:firstLine="424"/>
        <w:rPr>
          <w:rFonts w:asciiTheme="minorEastAsia" w:hAnsiTheme="minorEastAsia" w:cs="黑体"/>
          <w:bCs/>
          <w:szCs w:val="21"/>
        </w:rPr>
      </w:pPr>
      <w:r>
        <w:rPr>
          <w:rFonts w:asciiTheme="minorEastAsia" w:hAnsiTheme="minorEastAsia" w:cs="黑体" w:hint="eastAsia"/>
          <w:bCs/>
          <w:szCs w:val="21"/>
        </w:rPr>
        <w:t>5月车市的入门级消费仍偏弱，因此</w:t>
      </w:r>
      <w:r w:rsidRPr="00863C31">
        <w:rPr>
          <w:rFonts w:asciiTheme="minorEastAsia" w:hAnsiTheme="minorEastAsia" w:cs="黑体" w:hint="eastAsia"/>
          <w:bCs/>
          <w:szCs w:val="21"/>
        </w:rPr>
        <w:t>短期的直接的</w:t>
      </w:r>
      <w:r>
        <w:rPr>
          <w:rFonts w:asciiTheme="minorEastAsia" w:hAnsiTheme="minorEastAsia" w:cs="黑体" w:hint="eastAsia"/>
          <w:bCs/>
          <w:szCs w:val="21"/>
        </w:rPr>
        <w:t>市场</w:t>
      </w:r>
      <w:r w:rsidRPr="00863C31">
        <w:rPr>
          <w:rFonts w:asciiTheme="minorEastAsia" w:hAnsiTheme="minorEastAsia" w:cs="黑体" w:hint="eastAsia"/>
          <w:bCs/>
          <w:szCs w:val="21"/>
        </w:rPr>
        <w:t>刺激</w:t>
      </w:r>
      <w:r>
        <w:rPr>
          <w:rFonts w:asciiTheme="minorEastAsia" w:hAnsiTheme="minorEastAsia" w:cs="黑体" w:hint="eastAsia"/>
          <w:bCs/>
          <w:szCs w:val="21"/>
        </w:rPr>
        <w:t>政策</w:t>
      </w:r>
      <w:r w:rsidRPr="00863C31">
        <w:rPr>
          <w:rFonts w:asciiTheme="minorEastAsia" w:hAnsiTheme="minorEastAsia" w:cs="黑体" w:hint="eastAsia"/>
          <w:bCs/>
          <w:szCs w:val="21"/>
        </w:rPr>
        <w:t>建议还是应该针对</w:t>
      </w:r>
      <w:proofErr w:type="gramStart"/>
      <w:r w:rsidRPr="00863C31">
        <w:rPr>
          <w:rFonts w:asciiTheme="minorEastAsia" w:hAnsiTheme="minorEastAsia" w:cs="黑体" w:hint="eastAsia"/>
          <w:bCs/>
          <w:szCs w:val="21"/>
        </w:rPr>
        <w:t>首购消费</w:t>
      </w:r>
      <w:proofErr w:type="gramEnd"/>
      <w:r w:rsidRPr="00863C31">
        <w:rPr>
          <w:rFonts w:asciiTheme="minorEastAsia" w:hAnsiTheme="minorEastAsia" w:cs="黑体" w:hint="eastAsia"/>
          <w:bCs/>
          <w:szCs w:val="21"/>
        </w:rPr>
        <w:t>群体，</w:t>
      </w:r>
      <w:r>
        <w:rPr>
          <w:rFonts w:asciiTheme="minorEastAsia" w:hAnsiTheme="minorEastAsia" w:cs="黑体" w:hint="eastAsia"/>
          <w:bCs/>
          <w:szCs w:val="21"/>
        </w:rPr>
        <w:t>尤其是小排量车辆购置税优惠政策等，鼓励无车群体消费政策对做大国内市场，促进可持续消费的意义重大</w:t>
      </w:r>
      <w:r w:rsidRPr="002009FE">
        <w:rPr>
          <w:rFonts w:asciiTheme="minorEastAsia" w:hAnsiTheme="minorEastAsia" w:cs="黑体" w:hint="eastAsia"/>
          <w:bCs/>
          <w:szCs w:val="21"/>
        </w:rPr>
        <w:t>。</w:t>
      </w:r>
    </w:p>
    <w:p w14:paraId="15D92F91" w14:textId="77777777" w:rsidR="00296599" w:rsidRPr="005A6B26" w:rsidRDefault="00296599" w:rsidP="00296599">
      <w:pPr>
        <w:ind w:firstLineChars="202" w:firstLine="424"/>
        <w:rPr>
          <w:rFonts w:asciiTheme="minorEastAsia" w:hAnsiTheme="minorEastAsia" w:cs="黑体"/>
          <w:bCs/>
          <w:szCs w:val="21"/>
        </w:rPr>
      </w:pPr>
    </w:p>
    <w:p w14:paraId="4802808D" w14:textId="77777777" w:rsidR="00296599" w:rsidRPr="00B1585A" w:rsidRDefault="00296599" w:rsidP="00296599">
      <w:pPr>
        <w:pStyle w:val="ad"/>
        <w:numPr>
          <w:ilvl w:val="0"/>
          <w:numId w:val="25"/>
        </w:numPr>
        <w:ind w:firstLineChars="0"/>
        <w:rPr>
          <w:rFonts w:ascii="宋体" w:hAnsi="宋体"/>
          <w:b/>
          <w:bCs/>
          <w:color w:val="FF0000"/>
        </w:rPr>
      </w:pPr>
      <w:r w:rsidRPr="00B1585A">
        <w:rPr>
          <w:rFonts w:ascii="宋体" w:hAnsi="宋体" w:hint="eastAsia"/>
          <w:b/>
          <w:bCs/>
          <w:color w:val="FF0000"/>
        </w:rPr>
        <w:t>消费税征收环节后移</w:t>
      </w:r>
      <w:r w:rsidRPr="00B1585A">
        <w:rPr>
          <w:rFonts w:ascii="宋体" w:hAnsi="宋体"/>
          <w:b/>
          <w:bCs/>
          <w:color w:val="FF0000"/>
        </w:rPr>
        <w:t>-税收改革趋势利好楼市与车市健康发展</w:t>
      </w:r>
    </w:p>
    <w:p w14:paraId="230A87E0" w14:textId="77777777" w:rsidR="00296599" w:rsidRPr="002009FE" w:rsidRDefault="00296599" w:rsidP="00296599">
      <w:pPr>
        <w:ind w:firstLineChars="202" w:firstLine="424"/>
        <w:rPr>
          <w:rFonts w:asciiTheme="minorEastAsia" w:hAnsiTheme="minorEastAsia" w:cs="黑体"/>
          <w:bCs/>
          <w:szCs w:val="21"/>
        </w:rPr>
      </w:pPr>
      <w:r w:rsidRPr="007C08B7">
        <w:rPr>
          <w:rFonts w:asciiTheme="minorEastAsia" w:hAnsiTheme="minorEastAsia" w:cs="黑体" w:hint="eastAsia"/>
          <w:bCs/>
          <w:szCs w:val="21"/>
        </w:rPr>
        <w:t>中共中央、国务院</w:t>
      </w:r>
      <w:r>
        <w:rPr>
          <w:rFonts w:asciiTheme="minorEastAsia" w:hAnsiTheme="minorEastAsia" w:cs="黑体" w:hint="eastAsia"/>
          <w:bCs/>
          <w:szCs w:val="21"/>
        </w:rPr>
        <w:t>近日</w:t>
      </w:r>
      <w:r w:rsidRPr="007C08B7">
        <w:rPr>
          <w:rFonts w:asciiTheme="minorEastAsia" w:hAnsiTheme="minorEastAsia" w:cs="黑体" w:hint="eastAsia"/>
          <w:bCs/>
          <w:szCs w:val="21"/>
        </w:rPr>
        <w:t>发布《关于新时代加快完善社会主义市场经济体制的意见》。《意见》指出，要加快建立现代财税制度，稳妥推进房地产税立法。这对车市消费是长期的趋势性利好，要坚定车市发展的信心。</w:t>
      </w:r>
    </w:p>
    <w:p w14:paraId="660B705E" w14:textId="77777777" w:rsidR="00296599" w:rsidRDefault="00296599" w:rsidP="00296599">
      <w:pPr>
        <w:ind w:firstLineChars="202" w:firstLine="424"/>
        <w:rPr>
          <w:rFonts w:asciiTheme="minorEastAsia" w:hAnsiTheme="minorEastAsia" w:cs="黑体"/>
          <w:bCs/>
          <w:szCs w:val="21"/>
        </w:rPr>
      </w:pPr>
      <w:r>
        <w:rPr>
          <w:rFonts w:asciiTheme="minorEastAsia" w:hAnsiTheme="minorEastAsia" w:cs="黑体" w:hint="eastAsia"/>
          <w:bCs/>
          <w:szCs w:val="21"/>
        </w:rPr>
        <w:t>楼市与车市的跷跷板效应日益明显。由于税收匹配的不均衡，</w:t>
      </w:r>
      <w:r w:rsidRPr="00BF51D9">
        <w:rPr>
          <w:rFonts w:asciiTheme="minorEastAsia" w:hAnsiTheme="minorEastAsia" w:cs="黑体" w:hint="eastAsia"/>
          <w:bCs/>
          <w:szCs w:val="21"/>
        </w:rPr>
        <w:t>目前地方在快速增加的汽车销量中没有获得收益，相反</w:t>
      </w:r>
      <w:r>
        <w:rPr>
          <w:rFonts w:asciiTheme="minorEastAsia" w:hAnsiTheme="minorEastAsia" w:cs="黑体" w:hint="eastAsia"/>
          <w:bCs/>
          <w:szCs w:val="21"/>
        </w:rPr>
        <w:t>地方政府</w:t>
      </w:r>
      <w:r w:rsidRPr="00BF51D9">
        <w:rPr>
          <w:rFonts w:asciiTheme="minorEastAsia" w:hAnsiTheme="minorEastAsia" w:cs="黑体" w:hint="eastAsia"/>
          <w:bCs/>
          <w:szCs w:val="21"/>
        </w:rPr>
        <w:t>却承担着汽车保有量快速膨胀后的交通拥堵成本</w:t>
      </w:r>
      <w:r>
        <w:rPr>
          <w:rFonts w:asciiTheme="minorEastAsia" w:hAnsiTheme="minorEastAsia" w:cs="黑体" w:hint="eastAsia"/>
          <w:bCs/>
          <w:szCs w:val="21"/>
        </w:rPr>
        <w:t>，以及</w:t>
      </w:r>
      <w:r w:rsidRPr="00BF51D9">
        <w:rPr>
          <w:rFonts w:asciiTheme="minorEastAsia" w:hAnsiTheme="minorEastAsia" w:cs="黑体" w:hint="eastAsia"/>
          <w:bCs/>
          <w:szCs w:val="21"/>
        </w:rPr>
        <w:t>道路、停车场、充电桩等基础设施投入成本。</w:t>
      </w:r>
    </w:p>
    <w:p w14:paraId="5FE2B7BD" w14:textId="77777777" w:rsidR="00296599" w:rsidRDefault="00296599" w:rsidP="00296599">
      <w:pPr>
        <w:ind w:firstLineChars="202" w:firstLine="424"/>
        <w:rPr>
          <w:rFonts w:asciiTheme="minorEastAsia" w:hAnsiTheme="minorEastAsia" w:cs="黑体"/>
          <w:bCs/>
          <w:szCs w:val="21"/>
        </w:rPr>
      </w:pPr>
      <w:r>
        <w:rPr>
          <w:rFonts w:asciiTheme="minorEastAsia" w:hAnsiTheme="minorEastAsia" w:cs="黑体" w:hint="eastAsia"/>
          <w:bCs/>
          <w:szCs w:val="21"/>
        </w:rPr>
        <w:t>此次两会代表提出：如果</w:t>
      </w:r>
      <w:r w:rsidRPr="00BF51D9">
        <w:rPr>
          <w:rFonts w:asciiTheme="minorEastAsia" w:hAnsiTheme="minorEastAsia" w:cs="黑体" w:hint="eastAsia"/>
          <w:bCs/>
          <w:szCs w:val="21"/>
        </w:rPr>
        <w:t>汽车消费税变为地方税，将成为地方政府最为稳定的收入来源，消费税将成为当地最大的税种</w:t>
      </w:r>
      <w:r>
        <w:rPr>
          <w:rFonts w:asciiTheme="minorEastAsia" w:hAnsiTheme="minorEastAsia" w:cs="黑体" w:hint="eastAsia"/>
          <w:bCs/>
          <w:szCs w:val="21"/>
        </w:rPr>
        <w:t>，会促进社会消费总体提升</w:t>
      </w:r>
      <w:r w:rsidRPr="00BF51D9">
        <w:rPr>
          <w:rFonts w:asciiTheme="minorEastAsia" w:hAnsiTheme="minorEastAsia" w:cs="黑体" w:hint="eastAsia"/>
          <w:bCs/>
          <w:szCs w:val="21"/>
        </w:rPr>
        <w:t>。</w:t>
      </w:r>
      <w:r>
        <w:rPr>
          <w:rFonts w:asciiTheme="minorEastAsia" w:hAnsiTheme="minorEastAsia" w:cs="黑体" w:hint="eastAsia"/>
          <w:bCs/>
          <w:szCs w:val="21"/>
        </w:rPr>
        <w:t>未来</w:t>
      </w:r>
      <w:r w:rsidRPr="00BF51D9">
        <w:rPr>
          <w:rFonts w:asciiTheme="minorEastAsia" w:hAnsiTheme="minorEastAsia" w:cs="黑体" w:hint="eastAsia"/>
          <w:bCs/>
          <w:szCs w:val="21"/>
        </w:rPr>
        <w:t>消费税划归地方，将征收环节后移，也可以推动地方政府增加服务意识，</w:t>
      </w:r>
      <w:r>
        <w:rPr>
          <w:rFonts w:asciiTheme="minorEastAsia" w:hAnsiTheme="minorEastAsia" w:cs="黑体" w:hint="eastAsia"/>
          <w:bCs/>
          <w:szCs w:val="21"/>
        </w:rPr>
        <w:t>税收支撑促进地方</w:t>
      </w:r>
      <w:r w:rsidRPr="00BF51D9">
        <w:rPr>
          <w:rFonts w:asciiTheme="minorEastAsia" w:hAnsiTheme="minorEastAsia" w:cs="黑体" w:hint="eastAsia"/>
          <w:bCs/>
          <w:szCs w:val="21"/>
        </w:rPr>
        <w:t>政府职能的发挥</w:t>
      </w:r>
      <w:r>
        <w:rPr>
          <w:rFonts w:asciiTheme="minorEastAsia" w:hAnsiTheme="minorEastAsia" w:cs="黑体" w:hint="eastAsia"/>
          <w:bCs/>
          <w:szCs w:val="21"/>
        </w:rPr>
        <w:t>，</w:t>
      </w:r>
      <w:r w:rsidRPr="00BF51D9">
        <w:rPr>
          <w:rFonts w:asciiTheme="minorEastAsia" w:hAnsiTheme="minorEastAsia" w:cs="黑体" w:hint="eastAsia"/>
          <w:bCs/>
          <w:szCs w:val="21"/>
        </w:rPr>
        <w:t>提高道路交通服务水平，促进当地车市发展和百姓</w:t>
      </w:r>
      <w:r>
        <w:rPr>
          <w:rFonts w:asciiTheme="minorEastAsia" w:hAnsiTheme="minorEastAsia" w:cs="黑体" w:hint="eastAsia"/>
          <w:bCs/>
          <w:szCs w:val="21"/>
        </w:rPr>
        <w:t>便利</w:t>
      </w:r>
      <w:r w:rsidRPr="00BF51D9">
        <w:rPr>
          <w:rFonts w:asciiTheme="minorEastAsia" w:hAnsiTheme="minorEastAsia" w:cs="黑体" w:hint="eastAsia"/>
          <w:bCs/>
          <w:szCs w:val="21"/>
        </w:rPr>
        <w:t>出行。</w:t>
      </w:r>
    </w:p>
    <w:p w14:paraId="17AFB597" w14:textId="77777777" w:rsidR="00296599" w:rsidRDefault="00296599" w:rsidP="00296599">
      <w:pPr>
        <w:ind w:firstLineChars="202" w:firstLine="424"/>
        <w:rPr>
          <w:rFonts w:ascii="宋体" w:hAnsi="宋体"/>
        </w:rPr>
      </w:pPr>
    </w:p>
    <w:p w14:paraId="4AD612DC" w14:textId="77777777" w:rsidR="00296599" w:rsidRPr="00B1585A" w:rsidRDefault="00296599" w:rsidP="00296599">
      <w:pPr>
        <w:pStyle w:val="ad"/>
        <w:numPr>
          <w:ilvl w:val="0"/>
          <w:numId w:val="25"/>
        </w:numPr>
        <w:ind w:firstLineChars="0"/>
        <w:rPr>
          <w:rFonts w:ascii="宋体" w:hAnsi="宋体"/>
          <w:b/>
          <w:bCs/>
          <w:color w:val="FF0000"/>
        </w:rPr>
      </w:pPr>
      <w:r>
        <w:rPr>
          <w:rFonts w:ascii="宋体" w:hAnsi="宋体" w:hint="eastAsia"/>
          <w:b/>
          <w:bCs/>
          <w:color w:val="FF0000"/>
        </w:rPr>
        <w:t>新能源车市场需要协同</w:t>
      </w:r>
    </w:p>
    <w:p w14:paraId="119E53D2" w14:textId="77777777" w:rsidR="00296599" w:rsidRDefault="00296599" w:rsidP="00296599">
      <w:pPr>
        <w:ind w:firstLineChars="202" w:firstLine="424"/>
        <w:rPr>
          <w:rFonts w:asciiTheme="minorEastAsia" w:hAnsiTheme="minorEastAsia" w:cs="黑体"/>
          <w:bCs/>
          <w:szCs w:val="21"/>
        </w:rPr>
      </w:pPr>
      <w:r>
        <w:rPr>
          <w:rFonts w:asciiTheme="minorEastAsia" w:hAnsiTheme="minorEastAsia" w:cs="黑体" w:hint="eastAsia"/>
          <w:bCs/>
          <w:szCs w:val="21"/>
        </w:rPr>
        <w:t>随着新冠疫情的影响，中国新能源车市场呈现U型反转的态势，相对于乘用车市场的V型反转的表现稍弱一些。从世界新能源车市场格局看，中国4月新能源乘用车的世界份额达到5</w:t>
      </w:r>
      <w:r>
        <w:rPr>
          <w:rFonts w:asciiTheme="minorEastAsia" w:hAnsiTheme="minorEastAsia" w:cs="黑体"/>
          <w:bCs/>
          <w:szCs w:val="21"/>
        </w:rPr>
        <w:t>7</w:t>
      </w:r>
      <w:r>
        <w:rPr>
          <w:rFonts w:asciiTheme="minorEastAsia" w:hAnsiTheme="minorEastAsia" w:cs="黑体" w:hint="eastAsia"/>
          <w:bCs/>
          <w:szCs w:val="21"/>
        </w:rPr>
        <w:t>%，是历史高位，但隐忧很大，仍需协同推动转型。</w:t>
      </w:r>
    </w:p>
    <w:p w14:paraId="02026739" w14:textId="77777777" w:rsidR="00296599" w:rsidRDefault="00296599" w:rsidP="00296599">
      <w:pPr>
        <w:ind w:firstLineChars="202" w:firstLine="424"/>
        <w:rPr>
          <w:rFonts w:asciiTheme="minorEastAsia" w:hAnsiTheme="minorEastAsia" w:cs="黑体"/>
          <w:bCs/>
          <w:szCs w:val="21"/>
        </w:rPr>
      </w:pPr>
      <w:r>
        <w:rPr>
          <w:rFonts w:asciiTheme="minorEastAsia" w:hAnsiTheme="minorEastAsia" w:cs="黑体" w:hint="eastAsia"/>
          <w:bCs/>
          <w:szCs w:val="21"/>
        </w:rPr>
        <w:t>中国新能源乘用车的世界市场份额从1-</w:t>
      </w:r>
      <w:r>
        <w:rPr>
          <w:rFonts w:asciiTheme="minorEastAsia" w:hAnsiTheme="minorEastAsia" w:cs="黑体"/>
          <w:bCs/>
          <w:szCs w:val="21"/>
        </w:rPr>
        <w:t>4</w:t>
      </w:r>
      <w:r>
        <w:rPr>
          <w:rFonts w:asciiTheme="minorEastAsia" w:hAnsiTheme="minorEastAsia" w:cs="黑体" w:hint="eastAsia"/>
          <w:bCs/>
          <w:szCs w:val="21"/>
        </w:rPr>
        <w:t>月间分别是2</w:t>
      </w:r>
      <w:r>
        <w:rPr>
          <w:rFonts w:asciiTheme="minorEastAsia" w:hAnsiTheme="minorEastAsia" w:cs="黑体"/>
          <w:bCs/>
          <w:szCs w:val="21"/>
        </w:rPr>
        <w:t>8</w:t>
      </w:r>
      <w:r>
        <w:rPr>
          <w:rFonts w:asciiTheme="minorEastAsia" w:hAnsiTheme="minorEastAsia" w:cs="黑体" w:hint="eastAsia"/>
          <w:bCs/>
          <w:szCs w:val="21"/>
        </w:rPr>
        <w:t>%、1</w:t>
      </w:r>
      <w:r>
        <w:rPr>
          <w:rFonts w:asciiTheme="minorEastAsia" w:hAnsiTheme="minorEastAsia" w:cs="黑体"/>
          <w:bCs/>
          <w:szCs w:val="21"/>
        </w:rPr>
        <w:t>2</w:t>
      </w:r>
      <w:r>
        <w:rPr>
          <w:rFonts w:asciiTheme="minorEastAsia" w:hAnsiTheme="minorEastAsia" w:cs="黑体" w:hint="eastAsia"/>
          <w:bCs/>
          <w:szCs w:val="21"/>
        </w:rPr>
        <w:t>%、3</w:t>
      </w:r>
      <w:r>
        <w:rPr>
          <w:rFonts w:asciiTheme="minorEastAsia" w:hAnsiTheme="minorEastAsia" w:cs="黑体"/>
          <w:bCs/>
          <w:szCs w:val="21"/>
        </w:rPr>
        <w:t>3%</w:t>
      </w:r>
      <w:r>
        <w:rPr>
          <w:rFonts w:asciiTheme="minorEastAsia" w:hAnsiTheme="minorEastAsia" w:cs="黑体" w:hint="eastAsia"/>
          <w:bCs/>
          <w:szCs w:val="21"/>
        </w:rPr>
        <w:t>、</w:t>
      </w:r>
      <w:r>
        <w:rPr>
          <w:rFonts w:asciiTheme="minorEastAsia" w:hAnsiTheme="minorEastAsia" w:cs="黑体"/>
          <w:bCs/>
          <w:szCs w:val="21"/>
        </w:rPr>
        <w:t>57%</w:t>
      </w:r>
      <w:r>
        <w:rPr>
          <w:rFonts w:asciiTheme="minorEastAsia" w:hAnsiTheme="minorEastAsia" w:cs="黑体" w:hint="eastAsia"/>
          <w:bCs/>
          <w:szCs w:val="21"/>
        </w:rPr>
        <w:t>，</w:t>
      </w:r>
      <w:r>
        <w:rPr>
          <w:rFonts w:asciiTheme="minorEastAsia" w:hAnsiTheme="minorEastAsia" w:cs="黑体"/>
          <w:bCs/>
          <w:szCs w:val="21"/>
        </w:rPr>
        <w:t>2-4</w:t>
      </w:r>
      <w:r>
        <w:rPr>
          <w:rFonts w:asciiTheme="minorEastAsia" w:hAnsiTheme="minorEastAsia" w:cs="黑体" w:hint="eastAsia"/>
          <w:bCs/>
          <w:szCs w:val="21"/>
        </w:rPr>
        <w:t>月份额大幅改善的主要原因是疫情影响的差异化时间特征。但从国内新能源车市场份额看，</w:t>
      </w:r>
      <w:proofErr w:type="gramStart"/>
      <w:r>
        <w:rPr>
          <w:rFonts w:asciiTheme="minorEastAsia" w:hAnsiTheme="minorEastAsia" w:cs="黑体" w:hint="eastAsia"/>
          <w:bCs/>
          <w:szCs w:val="21"/>
        </w:rPr>
        <w:t>插混的</w:t>
      </w:r>
      <w:proofErr w:type="gramEnd"/>
      <w:r>
        <w:rPr>
          <w:rFonts w:asciiTheme="minorEastAsia" w:hAnsiTheme="minorEastAsia" w:cs="黑体" w:hint="eastAsia"/>
          <w:bCs/>
          <w:szCs w:val="21"/>
        </w:rPr>
        <w:t>自主品牌份额从2</w:t>
      </w:r>
      <w:r>
        <w:rPr>
          <w:rFonts w:asciiTheme="minorEastAsia" w:hAnsiTheme="minorEastAsia" w:cs="黑体"/>
          <w:bCs/>
          <w:szCs w:val="21"/>
        </w:rPr>
        <w:t>018</w:t>
      </w:r>
      <w:r>
        <w:rPr>
          <w:rFonts w:asciiTheme="minorEastAsia" w:hAnsiTheme="minorEastAsia" w:cs="黑体" w:hint="eastAsia"/>
          <w:bCs/>
          <w:szCs w:val="21"/>
        </w:rPr>
        <w:t>年的8</w:t>
      </w:r>
      <w:r>
        <w:rPr>
          <w:rFonts w:asciiTheme="minorEastAsia" w:hAnsiTheme="minorEastAsia" w:cs="黑体"/>
          <w:bCs/>
          <w:szCs w:val="21"/>
        </w:rPr>
        <w:t>6</w:t>
      </w:r>
      <w:r>
        <w:rPr>
          <w:rFonts w:asciiTheme="minorEastAsia" w:hAnsiTheme="minorEastAsia" w:cs="黑体" w:hint="eastAsia"/>
          <w:bCs/>
          <w:szCs w:val="21"/>
        </w:rPr>
        <w:t>%下降到4</w:t>
      </w:r>
      <w:r>
        <w:rPr>
          <w:rFonts w:asciiTheme="minorEastAsia" w:hAnsiTheme="minorEastAsia" w:cs="黑体"/>
          <w:bCs/>
          <w:szCs w:val="21"/>
        </w:rPr>
        <w:t>2</w:t>
      </w:r>
      <w:r>
        <w:rPr>
          <w:rFonts w:asciiTheme="minorEastAsia" w:hAnsiTheme="minorEastAsia" w:cs="黑体" w:hint="eastAsia"/>
          <w:bCs/>
          <w:szCs w:val="21"/>
        </w:rPr>
        <w:t>%，而纯电动乘用车市场的份额也是从2</w:t>
      </w:r>
      <w:r>
        <w:rPr>
          <w:rFonts w:asciiTheme="minorEastAsia" w:hAnsiTheme="minorEastAsia" w:cs="黑体"/>
          <w:bCs/>
          <w:szCs w:val="21"/>
        </w:rPr>
        <w:t>018</w:t>
      </w:r>
      <w:r>
        <w:rPr>
          <w:rFonts w:asciiTheme="minorEastAsia" w:hAnsiTheme="minorEastAsia" w:cs="黑体" w:hint="eastAsia"/>
          <w:bCs/>
          <w:szCs w:val="21"/>
        </w:rPr>
        <w:t>年的9</w:t>
      </w:r>
      <w:r>
        <w:rPr>
          <w:rFonts w:asciiTheme="minorEastAsia" w:hAnsiTheme="minorEastAsia" w:cs="黑体"/>
          <w:bCs/>
          <w:szCs w:val="21"/>
        </w:rPr>
        <w:t>8</w:t>
      </w:r>
      <w:r>
        <w:rPr>
          <w:rFonts w:asciiTheme="minorEastAsia" w:hAnsiTheme="minorEastAsia" w:cs="黑体" w:hint="eastAsia"/>
          <w:bCs/>
          <w:szCs w:val="21"/>
        </w:rPr>
        <w:t>%下降到目前4月的7</w:t>
      </w:r>
      <w:r>
        <w:rPr>
          <w:rFonts w:asciiTheme="minorEastAsia" w:hAnsiTheme="minorEastAsia" w:cs="黑体"/>
          <w:bCs/>
          <w:szCs w:val="21"/>
        </w:rPr>
        <w:t>6</w:t>
      </w:r>
      <w:r>
        <w:rPr>
          <w:rFonts w:asciiTheme="minorEastAsia" w:hAnsiTheme="minorEastAsia" w:cs="黑体" w:hint="eastAsia"/>
          <w:bCs/>
          <w:szCs w:val="21"/>
        </w:rPr>
        <w:t>%，国内市场压力已经明显。随着欧洲疫情改善后，欧洲新能源车的高速增长又将体现，因此从世界范围来看，未来几个月的中国新能源份额压力也较大。</w:t>
      </w:r>
    </w:p>
    <w:p w14:paraId="313EB792" w14:textId="77777777" w:rsidR="00296599" w:rsidRDefault="00296599" w:rsidP="00296599">
      <w:pPr>
        <w:ind w:firstLineChars="202" w:firstLine="424"/>
        <w:rPr>
          <w:rFonts w:asciiTheme="minorEastAsia" w:hAnsiTheme="minorEastAsia" w:cs="黑体"/>
          <w:bCs/>
          <w:szCs w:val="21"/>
        </w:rPr>
      </w:pPr>
      <w:r>
        <w:rPr>
          <w:rFonts w:asciiTheme="minorEastAsia" w:hAnsiTheme="minorEastAsia" w:cs="黑体" w:hint="eastAsia"/>
          <w:bCs/>
          <w:szCs w:val="21"/>
        </w:rPr>
        <w:t>而国内新能源客车和专用车的市场拓展也不理想，未来中国实现新能源车市场由大变强的核心必然是乘用车。</w:t>
      </w:r>
    </w:p>
    <w:p w14:paraId="4E1528EB" w14:textId="77777777" w:rsidR="00296599" w:rsidRPr="00FE10A5" w:rsidRDefault="00296599" w:rsidP="00296599">
      <w:pPr>
        <w:ind w:firstLineChars="202" w:firstLine="424"/>
        <w:rPr>
          <w:rFonts w:asciiTheme="minorEastAsia" w:hAnsiTheme="minorEastAsia" w:cs="黑体"/>
          <w:bCs/>
          <w:szCs w:val="21"/>
        </w:rPr>
      </w:pPr>
      <w:r>
        <w:rPr>
          <w:rFonts w:asciiTheme="minorEastAsia" w:hAnsiTheme="minorEastAsia" w:cs="黑体" w:hint="eastAsia"/>
          <w:bCs/>
          <w:szCs w:val="21"/>
        </w:rPr>
        <w:t>协同电力、城建、金融、保险等各行业的力量，支持新能源乘用车发展的潜力巨大。因为在今年疫情导致车企盈利剧烈下降，企业靠自身利润补贴新能源的能力大幅减弱，需要外部环境为新能源车更好地发展创造市场和需求。随着充电</w:t>
      </w:r>
      <w:proofErr w:type="gramStart"/>
      <w:r>
        <w:rPr>
          <w:rFonts w:asciiTheme="minorEastAsia" w:hAnsiTheme="minorEastAsia" w:cs="黑体" w:hint="eastAsia"/>
          <w:bCs/>
          <w:szCs w:val="21"/>
        </w:rPr>
        <w:t>桩成为</w:t>
      </w:r>
      <w:proofErr w:type="gramEnd"/>
      <w:r>
        <w:rPr>
          <w:rFonts w:asciiTheme="minorEastAsia" w:hAnsiTheme="minorEastAsia" w:cs="黑体" w:hint="eastAsia"/>
          <w:bCs/>
          <w:szCs w:val="21"/>
        </w:rPr>
        <w:t>新基建的重点，电力部门已更大力度地降低公共充电成本费用。</w:t>
      </w:r>
      <w:proofErr w:type="gramStart"/>
      <w:r>
        <w:rPr>
          <w:rFonts w:asciiTheme="minorEastAsia" w:hAnsiTheme="minorEastAsia" w:cs="黑体" w:hint="eastAsia"/>
          <w:bCs/>
          <w:szCs w:val="21"/>
        </w:rPr>
        <w:t>桩车联动</w:t>
      </w:r>
      <w:proofErr w:type="gramEnd"/>
      <w:r>
        <w:rPr>
          <w:rFonts w:asciiTheme="minorEastAsia" w:hAnsiTheme="minorEastAsia" w:cs="黑体" w:hint="eastAsia"/>
          <w:bCs/>
          <w:szCs w:val="21"/>
        </w:rPr>
        <w:t>，在大力发展充电桩同时，同步推动出租等电动化规模，更好的实现今年“两会”中政府工作报告对汽车行业的要求。大幅降低新能源车保险费用，提供更多安全保障，让更多私人用户乐于将传统燃油车替换为新能源车。</w:t>
      </w:r>
    </w:p>
    <w:p w14:paraId="1CCF97CA" w14:textId="77777777" w:rsidR="00296599" w:rsidRPr="00606F27" w:rsidRDefault="00296599" w:rsidP="00296599">
      <w:pPr>
        <w:ind w:firstLineChars="202" w:firstLine="424"/>
        <w:rPr>
          <w:rFonts w:ascii="宋体" w:hAnsi="宋体"/>
        </w:rPr>
      </w:pPr>
    </w:p>
    <w:p w14:paraId="62FEE0BF" w14:textId="77777777" w:rsidR="00296599" w:rsidRPr="00A03DCA" w:rsidRDefault="00296599" w:rsidP="00296599">
      <w:pPr>
        <w:rPr>
          <w:rFonts w:asciiTheme="minorEastAsia" w:hAnsiTheme="minorEastAsia" w:cs="黑体"/>
          <w:bCs/>
          <w:szCs w:val="21"/>
        </w:rPr>
      </w:pPr>
    </w:p>
    <w:p w14:paraId="6700DA59" w14:textId="77777777" w:rsidR="00296599" w:rsidRPr="00B1585A" w:rsidRDefault="00296599" w:rsidP="00296599">
      <w:pPr>
        <w:pStyle w:val="ad"/>
        <w:numPr>
          <w:ilvl w:val="0"/>
          <w:numId w:val="25"/>
        </w:numPr>
        <w:ind w:firstLineChars="0"/>
        <w:rPr>
          <w:rFonts w:ascii="宋体" w:hAnsi="宋体"/>
          <w:b/>
          <w:bCs/>
          <w:color w:val="FF0000"/>
        </w:rPr>
      </w:pPr>
      <w:r>
        <w:rPr>
          <w:rFonts w:ascii="宋体" w:hAnsi="宋体" w:hint="eastAsia"/>
          <w:b/>
          <w:bCs/>
          <w:color w:val="FF0000"/>
        </w:rPr>
        <w:t>新形势下的区域动能转换</w:t>
      </w:r>
    </w:p>
    <w:p w14:paraId="26C575CE" w14:textId="77777777" w:rsidR="00296599" w:rsidRDefault="00296599" w:rsidP="00296599">
      <w:pPr>
        <w:ind w:firstLineChars="202" w:firstLine="424"/>
        <w:rPr>
          <w:rFonts w:asciiTheme="minorEastAsia" w:hAnsiTheme="minorEastAsia" w:cs="黑体"/>
          <w:bCs/>
          <w:szCs w:val="21"/>
        </w:rPr>
      </w:pPr>
      <w:r>
        <w:rPr>
          <w:rFonts w:asciiTheme="minorEastAsia" w:hAnsiTheme="minorEastAsia" w:cs="黑体" w:hint="eastAsia"/>
          <w:bCs/>
          <w:szCs w:val="21"/>
        </w:rPr>
        <w:t>今年疫情后车市回暖增长既有延迟消费的促进，也有就业新格局下的区域市场再平衡。</w:t>
      </w:r>
    </w:p>
    <w:p w14:paraId="004521C7" w14:textId="77777777" w:rsidR="00296599" w:rsidRDefault="00296599" w:rsidP="00296599">
      <w:pPr>
        <w:ind w:firstLineChars="202" w:firstLine="424"/>
        <w:rPr>
          <w:rFonts w:asciiTheme="minorEastAsia" w:hAnsiTheme="minorEastAsia" w:cs="黑体"/>
          <w:bCs/>
          <w:szCs w:val="21"/>
        </w:rPr>
      </w:pPr>
      <w:r>
        <w:rPr>
          <w:rFonts w:asciiTheme="minorEastAsia" w:hAnsiTheme="minorEastAsia" w:cs="黑体" w:hint="eastAsia"/>
          <w:bCs/>
          <w:szCs w:val="21"/>
        </w:rPr>
        <w:t>过去几年的车市增长动力是南方市场增长较强，中西部和县乡级市场低迷。而随着疫情影响下出现的国际环境新变化，拉动经济增长的主要动力从海外贸易增长转向国内</w:t>
      </w:r>
      <w:proofErr w:type="gramStart"/>
      <w:r>
        <w:rPr>
          <w:rFonts w:asciiTheme="minorEastAsia" w:hAnsiTheme="minorEastAsia" w:cs="黑体" w:hint="eastAsia"/>
          <w:bCs/>
          <w:szCs w:val="21"/>
        </w:rPr>
        <w:t>内</w:t>
      </w:r>
      <w:proofErr w:type="gramEnd"/>
      <w:r>
        <w:rPr>
          <w:rFonts w:asciiTheme="minorEastAsia" w:hAnsiTheme="minorEastAsia" w:cs="黑体" w:hint="eastAsia"/>
          <w:bCs/>
          <w:szCs w:val="21"/>
        </w:rPr>
        <w:t>循环的需求拉动。</w:t>
      </w:r>
    </w:p>
    <w:p w14:paraId="772D7CC5" w14:textId="77777777" w:rsidR="00296599" w:rsidRDefault="00296599" w:rsidP="00296599">
      <w:pPr>
        <w:ind w:firstLineChars="202" w:firstLine="424"/>
        <w:rPr>
          <w:rFonts w:asciiTheme="minorEastAsia" w:hAnsiTheme="minorEastAsia" w:cs="黑体"/>
          <w:bCs/>
          <w:szCs w:val="21"/>
        </w:rPr>
      </w:pPr>
      <w:r>
        <w:rPr>
          <w:rFonts w:asciiTheme="minorEastAsia" w:hAnsiTheme="minorEastAsia" w:cs="黑体" w:hint="eastAsia"/>
          <w:bCs/>
          <w:szCs w:val="21"/>
        </w:rPr>
        <w:t>这个转变的过程是机遇与挑战并存的。由于广东等地出口贸易用工需求转弱，部分外出打工的群体不再从北方去华南地区打工，加之很多农民工也逐渐中老年化，因此本县本省就业的愿望增强，很多人在大城市买不起房，前两年在本地购房，因此打工游击队回到本地就业的特征明显。</w:t>
      </w:r>
    </w:p>
    <w:p w14:paraId="27189B96" w14:textId="77777777" w:rsidR="00296599" w:rsidRDefault="00296599" w:rsidP="00296599">
      <w:pPr>
        <w:ind w:firstLineChars="202" w:firstLine="424"/>
        <w:rPr>
          <w:rFonts w:asciiTheme="minorEastAsia" w:hAnsiTheme="minorEastAsia" w:cs="黑体"/>
          <w:bCs/>
          <w:szCs w:val="21"/>
        </w:rPr>
      </w:pPr>
      <w:r>
        <w:rPr>
          <w:rFonts w:asciiTheme="minorEastAsia" w:hAnsiTheme="minorEastAsia" w:cs="黑体" w:hint="eastAsia"/>
          <w:bCs/>
          <w:szCs w:val="21"/>
        </w:rPr>
        <w:t>随着国家对灵活就业的鼓励，地摊经济也是很好的形式，因此购车需求会在中年返乡农民工中得到更多的释放。</w:t>
      </w:r>
    </w:p>
    <w:p w14:paraId="7615A1AE" w14:textId="77777777" w:rsidR="00296599" w:rsidRDefault="00296599" w:rsidP="00296599">
      <w:pPr>
        <w:ind w:firstLineChars="202" w:firstLine="424"/>
        <w:rPr>
          <w:rFonts w:asciiTheme="minorEastAsia" w:hAnsiTheme="minorEastAsia" w:cs="黑体"/>
          <w:bCs/>
          <w:szCs w:val="21"/>
        </w:rPr>
      </w:pPr>
      <w:r>
        <w:rPr>
          <w:rFonts w:asciiTheme="minorEastAsia" w:hAnsiTheme="minorEastAsia" w:cs="黑体" w:hint="eastAsia"/>
          <w:bCs/>
          <w:szCs w:val="21"/>
        </w:rPr>
        <w:t>未来随着疫情的持续影响，沿海地区出口贸易难以大幅恢复，今年秋冬季的内陆地区购车需求会有明显恢复，对车市增长也是很好的促进。</w:t>
      </w:r>
    </w:p>
    <w:p w14:paraId="36E88866" w14:textId="77777777" w:rsidR="00296599" w:rsidRDefault="00296599" w:rsidP="00296599">
      <w:pPr>
        <w:ind w:firstLineChars="202" w:firstLine="424"/>
        <w:rPr>
          <w:rFonts w:ascii="宋体" w:hAnsi="宋体"/>
        </w:rPr>
      </w:pPr>
    </w:p>
    <w:p w14:paraId="11C57205" w14:textId="77777777" w:rsidR="00296599" w:rsidRPr="00B1585A" w:rsidRDefault="00296599" w:rsidP="00296599">
      <w:pPr>
        <w:pStyle w:val="ad"/>
        <w:numPr>
          <w:ilvl w:val="0"/>
          <w:numId w:val="25"/>
        </w:numPr>
        <w:ind w:firstLineChars="0"/>
        <w:rPr>
          <w:rFonts w:ascii="宋体" w:hAnsi="宋体"/>
          <w:b/>
          <w:bCs/>
          <w:color w:val="FF0000"/>
        </w:rPr>
      </w:pPr>
      <w:r w:rsidRPr="00B1585A">
        <w:rPr>
          <w:rFonts w:ascii="宋体" w:hAnsi="宋体" w:hint="eastAsia"/>
          <w:b/>
          <w:bCs/>
          <w:color w:val="FF0000"/>
        </w:rPr>
        <w:t>大众入股江汽控股是双赢</w:t>
      </w:r>
    </w:p>
    <w:p w14:paraId="5EB3EFCC" w14:textId="77777777" w:rsidR="00296599" w:rsidRDefault="00296599" w:rsidP="00296599">
      <w:pPr>
        <w:ind w:firstLineChars="201" w:firstLine="422"/>
        <w:rPr>
          <w:rFonts w:asciiTheme="minorEastAsia" w:hAnsiTheme="minorEastAsia" w:cs="黑体"/>
          <w:bCs/>
          <w:szCs w:val="21"/>
        </w:rPr>
      </w:pPr>
      <w:r>
        <w:rPr>
          <w:rFonts w:asciiTheme="minorEastAsia" w:hAnsiTheme="minorEastAsia" w:cs="黑体" w:hint="eastAsia"/>
          <w:bCs/>
          <w:szCs w:val="21"/>
        </w:rPr>
        <w:t>2020年1-4月的中国新能源车市场下滑44%，但消费市场低</w:t>
      </w:r>
      <w:proofErr w:type="gramStart"/>
      <w:r>
        <w:rPr>
          <w:rFonts w:asciiTheme="minorEastAsia" w:hAnsiTheme="minorEastAsia" w:cs="黑体" w:hint="eastAsia"/>
          <w:bCs/>
          <w:szCs w:val="21"/>
        </w:rPr>
        <w:t>靡</w:t>
      </w:r>
      <w:proofErr w:type="gramEnd"/>
      <w:r>
        <w:rPr>
          <w:rFonts w:asciiTheme="minorEastAsia" w:hAnsiTheme="minorEastAsia" w:cs="黑体" w:hint="eastAsia"/>
          <w:bCs/>
          <w:szCs w:val="21"/>
        </w:rPr>
        <w:t>下的新能源产业链的资本市场极其活跃，新能源</w:t>
      </w:r>
      <w:proofErr w:type="gramStart"/>
      <w:r>
        <w:rPr>
          <w:rFonts w:asciiTheme="minorEastAsia" w:hAnsiTheme="minorEastAsia" w:cs="黑体" w:hint="eastAsia"/>
          <w:bCs/>
          <w:szCs w:val="21"/>
        </w:rPr>
        <w:t>车产业</w:t>
      </w:r>
      <w:proofErr w:type="gramEnd"/>
      <w:r>
        <w:rPr>
          <w:rFonts w:asciiTheme="minorEastAsia" w:hAnsiTheme="minorEastAsia" w:cs="黑体" w:hint="eastAsia"/>
          <w:bCs/>
          <w:szCs w:val="21"/>
        </w:rPr>
        <w:t>可谓冰火两重天。5月27日，有消息称，大众汽车拟以35亿元收购安徽江汽控股集团50%股份。这成为首个外资</w:t>
      </w:r>
      <w:proofErr w:type="gramStart"/>
      <w:r>
        <w:rPr>
          <w:rFonts w:asciiTheme="minorEastAsia" w:hAnsiTheme="minorEastAsia" w:cs="黑体" w:hint="eastAsia"/>
          <w:bCs/>
          <w:szCs w:val="21"/>
        </w:rPr>
        <w:t>车企参与国有车企混改</w:t>
      </w:r>
      <w:proofErr w:type="gramEnd"/>
      <w:r>
        <w:rPr>
          <w:rFonts w:asciiTheme="minorEastAsia" w:hAnsiTheme="minorEastAsia" w:cs="黑体" w:hint="eastAsia"/>
          <w:bCs/>
          <w:szCs w:val="21"/>
        </w:rPr>
        <w:t>的案例。而合肥国轩的大众参股，3年后控股也是大众在中国新能源产业链的全面急迫参与的结果。</w:t>
      </w:r>
    </w:p>
    <w:p w14:paraId="380357FA" w14:textId="77777777" w:rsidR="00296599" w:rsidRDefault="00296599" w:rsidP="00296599">
      <w:pPr>
        <w:ind w:firstLineChars="201" w:firstLine="422"/>
        <w:rPr>
          <w:rFonts w:asciiTheme="minorEastAsia" w:hAnsiTheme="minorEastAsia" w:cs="黑体"/>
          <w:bCs/>
          <w:szCs w:val="21"/>
        </w:rPr>
      </w:pPr>
      <w:r>
        <w:rPr>
          <w:rFonts w:asciiTheme="minorEastAsia" w:hAnsiTheme="minorEastAsia" w:cs="黑体" w:hint="eastAsia"/>
          <w:bCs/>
          <w:szCs w:val="21"/>
        </w:rPr>
        <w:t>在中国新能源车黎明前的黑暗期，安徽国资委的</w:t>
      </w:r>
      <w:proofErr w:type="gramStart"/>
      <w:r>
        <w:rPr>
          <w:rFonts w:asciiTheme="minorEastAsia" w:hAnsiTheme="minorEastAsia" w:cs="黑体" w:hint="eastAsia"/>
          <w:bCs/>
          <w:szCs w:val="21"/>
        </w:rPr>
        <w:t>国企混改新</w:t>
      </w:r>
      <w:proofErr w:type="gramEnd"/>
      <w:r>
        <w:rPr>
          <w:rFonts w:asciiTheme="minorEastAsia" w:hAnsiTheme="minorEastAsia" w:cs="黑体" w:hint="eastAsia"/>
          <w:bCs/>
          <w:szCs w:val="21"/>
        </w:rPr>
        <w:t>模式体现了更大力度的对外开放姿态。大众的全面投资中国新能源</w:t>
      </w:r>
      <w:proofErr w:type="gramStart"/>
      <w:r>
        <w:rPr>
          <w:rFonts w:asciiTheme="minorEastAsia" w:hAnsiTheme="minorEastAsia" w:cs="黑体" w:hint="eastAsia"/>
          <w:bCs/>
          <w:szCs w:val="21"/>
        </w:rPr>
        <w:t>车产业</w:t>
      </w:r>
      <w:proofErr w:type="gramEnd"/>
      <w:r>
        <w:rPr>
          <w:rFonts w:asciiTheme="minorEastAsia" w:hAnsiTheme="minorEastAsia" w:cs="黑体" w:hint="eastAsia"/>
          <w:bCs/>
          <w:szCs w:val="21"/>
        </w:rPr>
        <w:t>链也体现中国新能源车市场的世界重要地位。</w:t>
      </w:r>
    </w:p>
    <w:p w14:paraId="7352D6C0" w14:textId="77777777" w:rsidR="00296599" w:rsidRDefault="00296599" w:rsidP="00296599">
      <w:pPr>
        <w:ind w:firstLineChars="201" w:firstLine="422"/>
        <w:rPr>
          <w:rFonts w:ascii="黑体" w:eastAsia="黑体" w:hAnsi="黑体" w:cs="黑体"/>
          <w:bCs/>
          <w:sz w:val="24"/>
        </w:rPr>
      </w:pPr>
      <w:r>
        <w:rPr>
          <w:rFonts w:asciiTheme="minorEastAsia" w:hAnsiTheme="minorEastAsia" w:cs="黑体" w:hint="eastAsia"/>
          <w:bCs/>
          <w:szCs w:val="21"/>
        </w:rPr>
        <w:t>从大众的系列投资动作，可见其对新能源车发展的坚定信心，也体现了中国新能源车市场仍是有巨大潜力的。此次大众战略入股江淮控股和参股合肥国轩是“两会”胜利闭幕后的重大事件，是中外双方的双赢，体现了中国对外开放的战略步伐是加速和推进的。</w:t>
      </w:r>
    </w:p>
    <w:p w14:paraId="4C058826" w14:textId="77777777" w:rsidR="00296599" w:rsidRDefault="00296599" w:rsidP="00296599">
      <w:pPr>
        <w:ind w:firstLineChars="202" w:firstLine="424"/>
        <w:rPr>
          <w:rFonts w:asciiTheme="minorEastAsia" w:hAnsiTheme="minorEastAsia" w:cs="黑体"/>
          <w:bCs/>
          <w:szCs w:val="21"/>
        </w:rPr>
      </w:pPr>
    </w:p>
    <w:p w14:paraId="0B44F226" w14:textId="77777777" w:rsidR="00296599" w:rsidRPr="00B1585A" w:rsidRDefault="00296599" w:rsidP="00296599">
      <w:pPr>
        <w:pStyle w:val="ad"/>
        <w:numPr>
          <w:ilvl w:val="0"/>
          <w:numId w:val="25"/>
        </w:numPr>
        <w:ind w:firstLineChars="0"/>
        <w:rPr>
          <w:rFonts w:ascii="宋体" w:hAnsi="宋体"/>
          <w:b/>
          <w:bCs/>
          <w:color w:val="FF0000"/>
        </w:rPr>
      </w:pPr>
      <w:r w:rsidRPr="00B1585A">
        <w:rPr>
          <w:rFonts w:ascii="宋体" w:hAnsi="宋体" w:hint="eastAsia"/>
          <w:b/>
          <w:bCs/>
          <w:color w:val="FF0000"/>
        </w:rPr>
        <w:t>高端MPV市场潜力巨大</w:t>
      </w:r>
    </w:p>
    <w:p w14:paraId="6F0A5532" w14:textId="77777777" w:rsidR="00296599" w:rsidRDefault="00296599" w:rsidP="00296599">
      <w:pPr>
        <w:ind w:firstLineChars="202" w:firstLine="424"/>
        <w:rPr>
          <w:rFonts w:asciiTheme="minorEastAsia" w:hAnsiTheme="minorEastAsia" w:cs="黑体"/>
          <w:bCs/>
          <w:szCs w:val="21"/>
        </w:rPr>
      </w:pPr>
      <w:r>
        <w:rPr>
          <w:rFonts w:asciiTheme="minorEastAsia" w:hAnsiTheme="minorEastAsia" w:cs="黑体" w:hint="eastAsia"/>
          <w:bCs/>
          <w:szCs w:val="21"/>
        </w:rPr>
        <w:t>随着新冠疫情的影响，目前出行领域对车辆需求进一步大型化，高端大型MPV的出行市场潜力巨大。</w:t>
      </w:r>
    </w:p>
    <w:p w14:paraId="7A73649C" w14:textId="77777777" w:rsidR="00296599" w:rsidRDefault="00296599" w:rsidP="00296599">
      <w:pPr>
        <w:rPr>
          <w:rFonts w:asciiTheme="minorEastAsia" w:hAnsiTheme="minorEastAsia" w:cs="黑体"/>
          <w:bCs/>
          <w:szCs w:val="21"/>
        </w:rPr>
      </w:pPr>
      <w:r>
        <w:rPr>
          <w:rFonts w:asciiTheme="minorEastAsia" w:hAnsiTheme="minorEastAsia" w:cs="黑体" w:hint="eastAsia"/>
          <w:bCs/>
          <w:szCs w:val="21"/>
        </w:rPr>
        <w:t>前期出行市场的主力还是以B级轿车为主，相对实用，低成本，但空间相对较小。现在疫情下的出行考虑是安全第一，因此相对B级轿车极其狭小的空间，MPV的巨大优势充分显现。这也是消费升级的体现。尤其是北上广深等一线城市的商务出行是刚性需求，前期的轿车出行的确成本稍低，但很多员工出行特意选择大型MPV等车型，公司从照顾员工安全角度也相对认同，因此疫情对方方面面的影响是很大的。</w:t>
      </w:r>
      <w:r w:rsidRPr="00186538">
        <w:rPr>
          <w:rFonts w:asciiTheme="minorEastAsia" w:hAnsiTheme="minorEastAsia" w:cs="黑体" w:hint="eastAsia"/>
          <w:bCs/>
          <w:szCs w:val="21"/>
        </w:rPr>
        <w:t>在有效减少不必要的三</w:t>
      </w:r>
      <w:proofErr w:type="gramStart"/>
      <w:r w:rsidRPr="00186538">
        <w:rPr>
          <w:rFonts w:asciiTheme="minorEastAsia" w:hAnsiTheme="minorEastAsia" w:cs="黑体" w:hint="eastAsia"/>
          <w:bCs/>
          <w:szCs w:val="21"/>
        </w:rPr>
        <w:t>公经费</w:t>
      </w:r>
      <w:proofErr w:type="gramEnd"/>
      <w:r w:rsidRPr="00186538">
        <w:rPr>
          <w:rFonts w:asciiTheme="minorEastAsia" w:hAnsiTheme="minorEastAsia" w:cs="黑体" w:hint="eastAsia"/>
          <w:bCs/>
          <w:szCs w:val="21"/>
        </w:rPr>
        <w:t>支出的大背景下，由购转租也有望提升大型</w:t>
      </w:r>
      <w:r w:rsidRPr="00186538">
        <w:rPr>
          <w:rFonts w:asciiTheme="minorEastAsia" w:hAnsiTheme="minorEastAsia" w:cs="黑体"/>
          <w:bCs/>
          <w:szCs w:val="21"/>
        </w:rPr>
        <w:t>MPV市场增量。</w:t>
      </w:r>
    </w:p>
    <w:p w14:paraId="37E7A1D8" w14:textId="77777777" w:rsidR="00296599" w:rsidRDefault="00296599" w:rsidP="00296599">
      <w:pPr>
        <w:ind w:firstLineChars="202" w:firstLine="424"/>
        <w:rPr>
          <w:rFonts w:asciiTheme="minorEastAsia" w:hAnsiTheme="minorEastAsia" w:cs="黑体"/>
          <w:bCs/>
          <w:szCs w:val="21"/>
        </w:rPr>
      </w:pPr>
    </w:p>
    <w:p w14:paraId="4FB287D4" w14:textId="5C29623F" w:rsidR="00FD67F0" w:rsidRPr="007F705D" w:rsidRDefault="00FD67F0" w:rsidP="00FD67F0">
      <w:pPr>
        <w:ind w:firstLineChars="202" w:firstLine="424"/>
        <w:rPr>
          <w:rFonts w:ascii="宋体" w:hAnsi="宋体"/>
        </w:rPr>
      </w:pPr>
      <w:r w:rsidRPr="007F705D">
        <w:rPr>
          <w:rFonts w:ascii="宋体" w:hAnsi="宋体" w:hint="eastAsia"/>
        </w:rPr>
        <w:t>。</w:t>
      </w:r>
    </w:p>
    <w:p w14:paraId="0F11B7A5" w14:textId="77777777" w:rsidR="00FD67F0" w:rsidRPr="00DC5003" w:rsidRDefault="00FD67F0" w:rsidP="00FD67F0">
      <w:pPr>
        <w:ind w:firstLineChars="202" w:firstLine="424"/>
        <w:rPr>
          <w:rFonts w:asciiTheme="minorEastAsia" w:hAnsiTheme="minorEastAsia" w:cs="黑体"/>
          <w:bCs/>
          <w:szCs w:val="21"/>
        </w:rPr>
      </w:pPr>
    </w:p>
    <w:p w14:paraId="25F8B10A" w14:textId="221FB9B4" w:rsidR="00954031" w:rsidRDefault="00954031" w:rsidP="00954031">
      <w:pPr>
        <w:pStyle w:val="1"/>
        <w:rPr>
          <w:rFonts w:ascii="黑体" w:eastAsia="黑体"/>
          <w:color w:val="000000"/>
          <w:sz w:val="28"/>
          <w:szCs w:val="28"/>
        </w:rPr>
      </w:pPr>
      <w:r>
        <w:rPr>
          <w:rFonts w:ascii="黑体" w:eastAsia="黑体" w:hint="eastAsia"/>
          <w:color w:val="000000"/>
          <w:sz w:val="28"/>
          <w:szCs w:val="28"/>
        </w:rPr>
        <w:t>二</w:t>
      </w:r>
      <w:r w:rsidRPr="00567CCA">
        <w:rPr>
          <w:rFonts w:ascii="黑体" w:eastAsia="黑体" w:hint="eastAsia"/>
          <w:color w:val="000000"/>
          <w:sz w:val="28"/>
          <w:szCs w:val="28"/>
        </w:rPr>
        <w:t>、</w:t>
      </w:r>
      <w:r>
        <w:rPr>
          <w:rFonts w:ascii="黑体" w:eastAsia="黑体" w:hint="eastAsia"/>
          <w:color w:val="000000"/>
          <w:sz w:val="28"/>
          <w:szCs w:val="28"/>
        </w:rPr>
        <w:t>宏观经济和汽车</w:t>
      </w:r>
      <w:r w:rsidRPr="00567CCA">
        <w:rPr>
          <w:rFonts w:ascii="黑体" w:eastAsia="黑体" w:hint="eastAsia"/>
          <w:color w:val="000000"/>
          <w:sz w:val="28"/>
          <w:szCs w:val="28"/>
        </w:rPr>
        <w:t>走势</w:t>
      </w:r>
    </w:p>
    <w:p w14:paraId="0ED9FF09" w14:textId="66FAA496" w:rsidR="00954031" w:rsidRPr="00F152EB" w:rsidRDefault="00F152EB" w:rsidP="00F152EB">
      <w:pPr>
        <w:keepNext/>
        <w:keepLines/>
        <w:numPr>
          <w:ilvl w:val="0"/>
          <w:numId w:val="1"/>
        </w:numPr>
        <w:spacing w:line="416" w:lineRule="auto"/>
        <w:ind w:left="420"/>
        <w:outlineLvl w:val="1"/>
        <w:rPr>
          <w:rFonts w:ascii="黑体" w:eastAsia="黑体" w:hAnsi="宋体"/>
          <w:b/>
          <w:bCs/>
          <w:color w:val="FF0000"/>
          <w:sz w:val="24"/>
        </w:rPr>
      </w:pPr>
      <w:r w:rsidRPr="00F152EB">
        <w:rPr>
          <w:rFonts w:ascii="黑体" w:eastAsia="黑体" w:hAnsi="宋体" w:hint="eastAsia"/>
          <w:b/>
          <w:bCs/>
          <w:color w:val="FF0000"/>
          <w:sz w:val="24"/>
        </w:rPr>
        <w:t>国家宏观政策</w:t>
      </w:r>
    </w:p>
    <w:p w14:paraId="62497AA2" w14:textId="11A89B74" w:rsidR="00252264" w:rsidRDefault="00252264" w:rsidP="00252264">
      <w:pPr>
        <w:ind w:firstLineChars="201" w:firstLine="422"/>
      </w:pPr>
    </w:p>
    <w:p w14:paraId="294E8176" w14:textId="77777777" w:rsidR="002E75C4" w:rsidRDefault="002E75C4" w:rsidP="002E75C4">
      <w:pPr>
        <w:pStyle w:val="ad"/>
        <w:numPr>
          <w:ilvl w:val="0"/>
          <w:numId w:val="29"/>
        </w:numPr>
        <w:ind w:left="840" w:firstLineChars="0"/>
        <w:outlineLvl w:val="1"/>
        <w:rPr>
          <w:b/>
        </w:rPr>
      </w:pPr>
      <w:r>
        <w:rPr>
          <w:rFonts w:hint="eastAsia"/>
          <w:b/>
        </w:rPr>
        <w:t>国五</w:t>
      </w:r>
      <w:r>
        <w:rPr>
          <w:rFonts w:hint="eastAsia"/>
          <w:b/>
        </w:rPr>
        <w:t>"</w:t>
      </w:r>
      <w:r>
        <w:rPr>
          <w:rFonts w:hint="eastAsia"/>
          <w:b/>
        </w:rPr>
        <w:t>标准轻型汽车</w:t>
      </w:r>
      <w:r>
        <w:rPr>
          <w:rFonts w:hint="eastAsia"/>
          <w:b/>
        </w:rPr>
        <w:t>7</w:t>
      </w:r>
      <w:r>
        <w:rPr>
          <w:rFonts w:hint="eastAsia"/>
          <w:b/>
        </w:rPr>
        <w:t>月</w:t>
      </w:r>
      <w:r>
        <w:rPr>
          <w:rFonts w:hint="eastAsia"/>
          <w:b/>
        </w:rPr>
        <w:t>1</w:t>
      </w:r>
      <w:r>
        <w:rPr>
          <w:rFonts w:hint="eastAsia"/>
          <w:b/>
        </w:rPr>
        <w:t>日起全国禁止生产</w:t>
      </w:r>
      <w:r>
        <w:rPr>
          <w:rFonts w:hint="eastAsia"/>
          <w:b/>
        </w:rPr>
        <w:t>"</w:t>
      </w:r>
    </w:p>
    <w:p w14:paraId="43C9597E" w14:textId="77777777" w:rsidR="002E75C4" w:rsidRDefault="002E75C4" w:rsidP="002E75C4">
      <w:r>
        <w:rPr>
          <w:rFonts w:hint="eastAsia"/>
        </w:rPr>
        <w:t>生态环境部、工业和信息化部等四部门联合发布《关于调整轻型汽车国六排放标准实施有关要求的公告》。明确自</w:t>
      </w:r>
      <w:r>
        <w:rPr>
          <w:rFonts w:hint="eastAsia"/>
        </w:rPr>
        <w:t>2020</w:t>
      </w:r>
      <w:r>
        <w:rPr>
          <w:rFonts w:hint="eastAsia"/>
        </w:rPr>
        <w:t>年</w:t>
      </w:r>
      <w:r>
        <w:rPr>
          <w:rFonts w:hint="eastAsia"/>
        </w:rPr>
        <w:t>7</w:t>
      </w:r>
      <w:r>
        <w:rPr>
          <w:rFonts w:hint="eastAsia"/>
        </w:rPr>
        <w:t>月</w:t>
      </w:r>
      <w:r>
        <w:rPr>
          <w:rFonts w:hint="eastAsia"/>
        </w:rPr>
        <w:t>1</w:t>
      </w:r>
      <w:r>
        <w:rPr>
          <w:rFonts w:hint="eastAsia"/>
        </w:rPr>
        <w:t>日起，全国范围实施轻型汽车国六排放标准，禁止生产国五排放标准轻型汽车，进口轻型汽车应符合国六排放标准。</w:t>
      </w:r>
    </w:p>
    <w:p w14:paraId="1E7B1782" w14:textId="77777777" w:rsidR="002E75C4" w:rsidRDefault="002E75C4" w:rsidP="002E75C4">
      <w:r>
        <w:rPr>
          <w:rFonts w:hint="eastAsia"/>
        </w:rPr>
        <w:t>公告显示，对</w:t>
      </w:r>
      <w:r>
        <w:rPr>
          <w:rFonts w:hint="eastAsia"/>
        </w:rPr>
        <w:t>2020</w:t>
      </w:r>
      <w:r>
        <w:rPr>
          <w:rFonts w:hint="eastAsia"/>
        </w:rPr>
        <w:t>年</w:t>
      </w:r>
      <w:r>
        <w:rPr>
          <w:rFonts w:hint="eastAsia"/>
        </w:rPr>
        <w:t>7</w:t>
      </w:r>
      <w:r>
        <w:rPr>
          <w:rFonts w:hint="eastAsia"/>
        </w:rPr>
        <w:t>月</w:t>
      </w:r>
      <w:r>
        <w:rPr>
          <w:rFonts w:hint="eastAsia"/>
        </w:rPr>
        <w:t>1</w:t>
      </w:r>
      <w:r>
        <w:rPr>
          <w:rFonts w:hint="eastAsia"/>
        </w:rPr>
        <w:t>日前生产（机动车合格证上传日期）、进口（货物进口证明书签注运抵日期）的国五排放标准轻型汽车，增加</w:t>
      </w:r>
      <w:r>
        <w:rPr>
          <w:rFonts w:hint="eastAsia"/>
        </w:rPr>
        <w:t>6</w:t>
      </w:r>
      <w:r>
        <w:rPr>
          <w:rFonts w:hint="eastAsia"/>
        </w:rPr>
        <w:t>个月销售过渡期，</w:t>
      </w:r>
      <w:r>
        <w:rPr>
          <w:rFonts w:hint="eastAsia"/>
        </w:rPr>
        <w:t>2021</w:t>
      </w:r>
      <w:r>
        <w:rPr>
          <w:rFonts w:hint="eastAsia"/>
        </w:rPr>
        <w:t>年</w:t>
      </w:r>
      <w:r>
        <w:rPr>
          <w:rFonts w:hint="eastAsia"/>
        </w:rPr>
        <w:t>1</w:t>
      </w:r>
      <w:r>
        <w:rPr>
          <w:rFonts w:hint="eastAsia"/>
        </w:rPr>
        <w:t>月</w:t>
      </w:r>
      <w:r>
        <w:rPr>
          <w:rFonts w:hint="eastAsia"/>
        </w:rPr>
        <w:t>1</w:t>
      </w:r>
      <w:r>
        <w:rPr>
          <w:rFonts w:hint="eastAsia"/>
        </w:rPr>
        <w:t>日前，允许在全国尚未实施国六排放标准的地区（辽宁、吉林、黑龙江、福建、江西、湖北、湖南、广西、贵州、云南、西藏、甘肃、青海、宁夏、新疆等省份全部地区，以及山西、内蒙古、四川、陕西等省份公告已实施国六排放标准以外的地区）销售、注册登记。</w:t>
      </w:r>
    </w:p>
    <w:p w14:paraId="73419CCE" w14:textId="77777777" w:rsidR="002E75C4" w:rsidRDefault="002E75C4" w:rsidP="002E75C4">
      <w:pPr>
        <w:rPr>
          <w:rFonts w:cs="宋体"/>
          <w:b/>
          <w:bCs/>
          <w:i/>
          <w:iCs/>
        </w:rPr>
      </w:pPr>
      <w:r>
        <w:rPr>
          <w:rFonts w:cs="宋体" w:hint="eastAsia"/>
          <w:b/>
          <w:bCs/>
          <w:i/>
          <w:iCs/>
        </w:rPr>
        <w:t>分析：。</w:t>
      </w:r>
    </w:p>
    <w:p w14:paraId="37298F16" w14:textId="77777777" w:rsidR="002E75C4" w:rsidRDefault="002E75C4" w:rsidP="002E75C4">
      <w:pPr>
        <w:pStyle w:val="ad"/>
        <w:numPr>
          <w:ilvl w:val="0"/>
          <w:numId w:val="29"/>
        </w:numPr>
        <w:ind w:left="840" w:firstLineChars="0"/>
        <w:outlineLvl w:val="1"/>
        <w:rPr>
          <w:b/>
        </w:rPr>
      </w:pPr>
      <w:r>
        <w:rPr>
          <w:rFonts w:hint="eastAsia"/>
          <w:b/>
        </w:rPr>
        <w:t>工信部</w:t>
      </w:r>
      <w:r>
        <w:rPr>
          <w:rFonts w:hint="eastAsia"/>
          <w:b/>
        </w:rPr>
        <w:t>:</w:t>
      </w:r>
      <w:r>
        <w:rPr>
          <w:rFonts w:hint="eastAsia"/>
          <w:b/>
        </w:rPr>
        <w:t>畅通全球汽车</w:t>
      </w:r>
      <w:proofErr w:type="gramStart"/>
      <w:r>
        <w:rPr>
          <w:rFonts w:hint="eastAsia"/>
          <w:b/>
        </w:rPr>
        <w:t>供应链共推</w:t>
      </w:r>
      <w:proofErr w:type="gramEnd"/>
      <w:r>
        <w:rPr>
          <w:rFonts w:hint="eastAsia"/>
          <w:b/>
        </w:rPr>
        <w:t>疫后发展</w:t>
      </w:r>
    </w:p>
    <w:p w14:paraId="50630965" w14:textId="77777777" w:rsidR="002E75C4" w:rsidRDefault="002E75C4" w:rsidP="002E75C4">
      <w:r>
        <w:rPr>
          <w:rFonts w:hint="eastAsia"/>
        </w:rPr>
        <w:t>工业和信息化部组织召开畅通全球汽车供应链研讨会，围绕汽车产业发展有关重大问题进行研讨，共同推动疫后全球汽车产业恢复和发展。</w:t>
      </w:r>
    </w:p>
    <w:p w14:paraId="026C4FB2" w14:textId="77777777" w:rsidR="002E75C4" w:rsidRDefault="002E75C4" w:rsidP="002E75C4">
      <w:r>
        <w:rPr>
          <w:rFonts w:hint="eastAsia"/>
        </w:rPr>
        <w:t>工业和信息化部部长苗圩指出，新冠肺炎疫情在全球蔓延，对人类生产生活造成巨大影响，对世界经济社会发展带来前所未有冲击。当前，中国疫情防控取得重大战略成果，正在常态化疫情防控前提下统筹推进经济社会发展各项工作。突发疫情对全球汽车供应</w:t>
      </w:r>
      <w:proofErr w:type="gramStart"/>
      <w:r>
        <w:rPr>
          <w:rFonts w:hint="eastAsia"/>
        </w:rPr>
        <w:t>链造成</w:t>
      </w:r>
      <w:proofErr w:type="gramEnd"/>
      <w:r>
        <w:rPr>
          <w:rFonts w:hint="eastAsia"/>
        </w:rPr>
        <w:t>较大冲击，汽车市场出现大幅下滑，产业格局面临调整，如何妥善应对，需要大家深入思考、共商对策。</w:t>
      </w:r>
    </w:p>
    <w:p w14:paraId="103A17A4" w14:textId="77777777" w:rsidR="002E75C4" w:rsidRDefault="002E75C4" w:rsidP="002E75C4">
      <w:r>
        <w:rPr>
          <w:rFonts w:hint="eastAsia"/>
        </w:rPr>
        <w:t>苗圩强调，汽车产业是典型的国际化、市场化行业，疫情不分国界，全球汽车供应链也无国界，行业企业应该齐心协力、加强合作，共同应对疫情挑战。中国政府将坚定不移扩大开放，持续优化营商环境，推动经济高质量发展，为世界提供更多合作机遇。</w:t>
      </w:r>
    </w:p>
    <w:p w14:paraId="1FA995FF" w14:textId="77777777" w:rsidR="002E75C4" w:rsidRDefault="002E75C4" w:rsidP="002E75C4">
      <w:pPr>
        <w:rPr>
          <w:rFonts w:cs="宋体"/>
          <w:b/>
          <w:bCs/>
          <w:i/>
          <w:iCs/>
        </w:rPr>
      </w:pPr>
      <w:r>
        <w:rPr>
          <w:rFonts w:cs="宋体" w:hint="eastAsia"/>
          <w:b/>
          <w:bCs/>
          <w:i/>
          <w:iCs/>
        </w:rPr>
        <w:t>分析：。</w:t>
      </w:r>
    </w:p>
    <w:p w14:paraId="47EC1095" w14:textId="77777777" w:rsidR="002E75C4" w:rsidRDefault="002E75C4" w:rsidP="002E75C4">
      <w:pPr>
        <w:pStyle w:val="ad"/>
        <w:numPr>
          <w:ilvl w:val="0"/>
          <w:numId w:val="29"/>
        </w:numPr>
        <w:ind w:left="840" w:firstLineChars="0"/>
        <w:outlineLvl w:val="1"/>
        <w:rPr>
          <w:b/>
        </w:rPr>
      </w:pPr>
      <w:r>
        <w:rPr>
          <w:rFonts w:hint="eastAsia"/>
          <w:b/>
        </w:rPr>
        <w:t>工信部：将从三个方面继续发力新能源汽车</w:t>
      </w:r>
    </w:p>
    <w:p w14:paraId="4644FFC4" w14:textId="77777777" w:rsidR="002E75C4" w:rsidRDefault="002E75C4" w:rsidP="002E75C4">
      <w:r>
        <w:rPr>
          <w:rFonts w:hint="eastAsia"/>
        </w:rPr>
        <w:t>5</w:t>
      </w:r>
      <w:r>
        <w:rPr>
          <w:rFonts w:hint="eastAsia"/>
        </w:rPr>
        <w:t>月</w:t>
      </w:r>
      <w:r>
        <w:rPr>
          <w:rFonts w:hint="eastAsia"/>
        </w:rPr>
        <w:t>25</w:t>
      </w:r>
      <w:r>
        <w:rPr>
          <w:rFonts w:hint="eastAsia"/>
        </w:rPr>
        <w:t>日下午，工信部部长苗圩表示，将从三个方面继续发力新能源：供给侧方面，将进一步加大</w:t>
      </w:r>
      <w:proofErr w:type="gramStart"/>
      <w:r>
        <w:rPr>
          <w:rFonts w:hint="eastAsia"/>
        </w:rPr>
        <w:t>放管服的</w:t>
      </w:r>
      <w:proofErr w:type="gramEnd"/>
      <w:r>
        <w:rPr>
          <w:rFonts w:hint="eastAsia"/>
        </w:rPr>
        <w:t>力度，有序放开新能源汽车代工生产这种方式，同时对有检测能力的企业实行自检自证；需求侧方面，除了落实好财税支持政策之外，还要鼓励换电新模式的发展；使用侧方面，要继续加大充电基础设施建设，鼓励各个充电设施实现互联、互通。</w:t>
      </w:r>
    </w:p>
    <w:p w14:paraId="6014E1A9" w14:textId="77777777" w:rsidR="002E75C4" w:rsidRDefault="002E75C4" w:rsidP="002E75C4">
      <w:pPr>
        <w:rPr>
          <w:rFonts w:cs="宋体"/>
          <w:b/>
          <w:bCs/>
          <w:i/>
          <w:iCs/>
        </w:rPr>
      </w:pPr>
      <w:r>
        <w:rPr>
          <w:rFonts w:cs="宋体" w:hint="eastAsia"/>
          <w:b/>
          <w:bCs/>
          <w:i/>
          <w:iCs/>
        </w:rPr>
        <w:t>分析：。</w:t>
      </w:r>
    </w:p>
    <w:p w14:paraId="1C21F9F9" w14:textId="77777777" w:rsidR="002E75C4" w:rsidRDefault="002E75C4" w:rsidP="002E75C4">
      <w:pPr>
        <w:pStyle w:val="ad"/>
        <w:numPr>
          <w:ilvl w:val="0"/>
          <w:numId w:val="29"/>
        </w:numPr>
        <w:ind w:left="840" w:firstLineChars="0"/>
        <w:outlineLvl w:val="1"/>
        <w:rPr>
          <w:b/>
        </w:rPr>
      </w:pPr>
      <w:r>
        <w:rPr>
          <w:rFonts w:hint="eastAsia"/>
          <w:b/>
        </w:rPr>
        <w:t>工信部</w:t>
      </w:r>
      <w:r>
        <w:rPr>
          <w:rFonts w:hint="eastAsia"/>
          <w:b/>
        </w:rPr>
        <w:t>:</w:t>
      </w:r>
      <w:r>
        <w:rPr>
          <w:rFonts w:hint="eastAsia"/>
          <w:b/>
        </w:rPr>
        <w:t>汽车产业长期向好的发展态势并没有改变</w:t>
      </w:r>
    </w:p>
    <w:p w14:paraId="5AEA9F05" w14:textId="77777777" w:rsidR="002E75C4" w:rsidRDefault="002E75C4" w:rsidP="002E75C4">
      <w:r>
        <w:rPr>
          <w:rFonts w:hint="eastAsia"/>
        </w:rPr>
        <w:t>发布会上，苗</w:t>
      </w:r>
      <w:proofErr w:type="gramStart"/>
      <w:r>
        <w:rPr>
          <w:rFonts w:hint="eastAsia"/>
        </w:rPr>
        <w:t>圩表示</w:t>
      </w:r>
      <w:proofErr w:type="gramEnd"/>
      <w:r>
        <w:rPr>
          <w:rFonts w:hint="eastAsia"/>
        </w:rPr>
        <w:t>汽车是我们国家国民经济重要的支柱产业，着力从三个方面推动汽车产业链复工复产。一是全产业链协同复工复产。二是行业管理方便企业出实招。三是促进供需对接，力保产业链、供应链稳定。</w:t>
      </w:r>
    </w:p>
    <w:p w14:paraId="75E3795A" w14:textId="77777777" w:rsidR="002E75C4" w:rsidRDefault="002E75C4" w:rsidP="002E75C4">
      <w:r>
        <w:rPr>
          <w:rFonts w:hint="eastAsia"/>
        </w:rPr>
        <w:t>苗</w:t>
      </w:r>
      <w:proofErr w:type="gramStart"/>
      <w:r>
        <w:rPr>
          <w:rFonts w:hint="eastAsia"/>
        </w:rPr>
        <w:t>圩同时</w:t>
      </w:r>
      <w:proofErr w:type="gramEnd"/>
      <w:r>
        <w:rPr>
          <w:rFonts w:hint="eastAsia"/>
        </w:rPr>
        <w:t>表示，从整体来看，疫情对我国汽车产业发生的影响是阶段性的，汽车产业长期向好的发展态势并没有改变。</w:t>
      </w:r>
    </w:p>
    <w:p w14:paraId="32B3592C" w14:textId="77777777" w:rsidR="002E75C4" w:rsidRDefault="002E75C4" w:rsidP="002E75C4">
      <w:pPr>
        <w:rPr>
          <w:rFonts w:cs="宋体"/>
          <w:b/>
          <w:bCs/>
          <w:i/>
          <w:iCs/>
        </w:rPr>
      </w:pPr>
      <w:r>
        <w:rPr>
          <w:rFonts w:cs="宋体" w:hint="eastAsia"/>
          <w:b/>
          <w:bCs/>
          <w:i/>
          <w:iCs/>
        </w:rPr>
        <w:t>分析：。</w:t>
      </w:r>
    </w:p>
    <w:p w14:paraId="2570C0FB" w14:textId="77777777" w:rsidR="002E75C4" w:rsidRDefault="002E75C4" w:rsidP="002E75C4">
      <w:pPr>
        <w:pStyle w:val="ad"/>
        <w:numPr>
          <w:ilvl w:val="0"/>
          <w:numId w:val="29"/>
        </w:numPr>
        <w:ind w:left="840" w:firstLineChars="0"/>
        <w:outlineLvl w:val="1"/>
        <w:rPr>
          <w:b/>
        </w:rPr>
      </w:pPr>
      <w:r>
        <w:rPr>
          <w:rFonts w:hint="eastAsia"/>
          <w:b/>
        </w:rPr>
        <w:t>工信部部长苗圩</w:t>
      </w:r>
      <w:r>
        <w:rPr>
          <w:rFonts w:hint="eastAsia"/>
          <w:b/>
        </w:rPr>
        <w:t>:</w:t>
      </w:r>
      <w:r>
        <w:rPr>
          <w:rFonts w:hint="eastAsia"/>
          <w:b/>
        </w:rPr>
        <w:t>将有序放开</w:t>
      </w:r>
      <w:proofErr w:type="gramStart"/>
      <w:r>
        <w:rPr>
          <w:rFonts w:hint="eastAsia"/>
          <w:b/>
        </w:rPr>
        <w:t>新能源车代工</w:t>
      </w:r>
      <w:proofErr w:type="gramEnd"/>
      <w:r>
        <w:rPr>
          <w:rFonts w:hint="eastAsia"/>
          <w:b/>
        </w:rPr>
        <w:t>生产</w:t>
      </w:r>
    </w:p>
    <w:p w14:paraId="71A82869" w14:textId="77777777" w:rsidR="002E75C4" w:rsidRPr="002E75C4" w:rsidRDefault="002E75C4" w:rsidP="002E75C4">
      <w:pPr>
        <w:rPr>
          <w:color w:val="FF0000"/>
        </w:rPr>
      </w:pPr>
      <w:r>
        <w:rPr>
          <w:rFonts w:hint="eastAsia"/>
        </w:rPr>
        <w:t>从供给侧来说，工信部将进一步加大“放管服”改革力度，</w:t>
      </w:r>
      <w:r w:rsidRPr="002E75C4">
        <w:rPr>
          <w:rFonts w:hint="eastAsia"/>
          <w:color w:val="FF0000"/>
        </w:rPr>
        <w:t>有序放开新能源汽车代工生产，同时对有检测能力的企业，实行自检自证，减少重复检测。另外，对于研发创新型新能源汽车企业，实行品牌授权试点。</w:t>
      </w:r>
    </w:p>
    <w:p w14:paraId="5B232C12" w14:textId="77777777" w:rsidR="002E75C4" w:rsidRDefault="002E75C4" w:rsidP="002E75C4">
      <w:r>
        <w:rPr>
          <w:rFonts w:hint="eastAsia"/>
        </w:rPr>
        <w:t>从需求侧来说，除了落实好前面提到的财税支持政策之外，工信部还将鼓励换电模式的发展，鼓励地方在公共服务领域更多使用新能源汽车，比如执法车、物流车、环卫车、公交车、出租车等等，以此扩大新能源汽车的需求。</w:t>
      </w:r>
    </w:p>
    <w:p w14:paraId="6F5E85FA" w14:textId="77777777" w:rsidR="002E75C4" w:rsidRDefault="002E75C4" w:rsidP="002E75C4">
      <w:r>
        <w:rPr>
          <w:rFonts w:hint="eastAsia"/>
        </w:rPr>
        <w:t>从使用侧来说，工信部将继续加大</w:t>
      </w:r>
      <w:proofErr w:type="gramStart"/>
      <w:r>
        <w:rPr>
          <w:rFonts w:hint="eastAsia"/>
        </w:rPr>
        <w:t>充换电基础</w:t>
      </w:r>
      <w:proofErr w:type="gramEnd"/>
      <w:r>
        <w:rPr>
          <w:rFonts w:hint="eastAsia"/>
        </w:rPr>
        <w:t>设施建设，鼓励各类</w:t>
      </w:r>
      <w:proofErr w:type="gramStart"/>
      <w:r>
        <w:rPr>
          <w:rFonts w:hint="eastAsia"/>
        </w:rPr>
        <w:t>充换电</w:t>
      </w:r>
      <w:proofErr w:type="gramEnd"/>
      <w:r>
        <w:rPr>
          <w:rFonts w:hint="eastAsia"/>
        </w:rPr>
        <w:t>设施实现互联互通。另外，工信部也鼓励地方政府针对新能源汽车的使用，出台停车、通行等方面的优惠政策。</w:t>
      </w:r>
    </w:p>
    <w:p w14:paraId="1846C70D" w14:textId="77777777" w:rsidR="002E75C4" w:rsidRDefault="002E75C4" w:rsidP="002E75C4">
      <w:r>
        <w:rPr>
          <w:rFonts w:cs="宋体" w:hint="eastAsia"/>
          <w:b/>
          <w:bCs/>
          <w:i/>
          <w:iCs/>
        </w:rPr>
        <w:t>分析：。</w:t>
      </w:r>
    </w:p>
    <w:p w14:paraId="6E4F01AE" w14:textId="77777777" w:rsidR="002E75C4" w:rsidRDefault="002E75C4" w:rsidP="002E75C4">
      <w:pPr>
        <w:pStyle w:val="ad"/>
        <w:numPr>
          <w:ilvl w:val="0"/>
          <w:numId w:val="29"/>
        </w:numPr>
        <w:ind w:left="840" w:firstLineChars="0"/>
        <w:outlineLvl w:val="1"/>
        <w:rPr>
          <w:b/>
        </w:rPr>
      </w:pPr>
      <w:r>
        <w:rPr>
          <w:rFonts w:hint="eastAsia"/>
          <w:b/>
        </w:rPr>
        <w:t>工信部公示新能源</w:t>
      </w:r>
      <w:proofErr w:type="gramStart"/>
      <w:r>
        <w:rPr>
          <w:rFonts w:hint="eastAsia"/>
          <w:b/>
        </w:rPr>
        <w:t>车国补</w:t>
      </w:r>
      <w:proofErr w:type="gramEnd"/>
      <w:r>
        <w:rPr>
          <w:rFonts w:hint="eastAsia"/>
          <w:b/>
        </w:rPr>
        <w:t>资金清算及预拨审核情况</w:t>
      </w:r>
    </w:p>
    <w:p w14:paraId="680066BF" w14:textId="77777777" w:rsidR="002E75C4" w:rsidRDefault="002E75C4" w:rsidP="002E75C4">
      <w:r>
        <w:rPr>
          <w:rFonts w:hint="eastAsia"/>
        </w:rPr>
        <w:t>工信部发布《关于</w:t>
      </w:r>
      <w:r>
        <w:rPr>
          <w:rFonts w:hint="eastAsia"/>
        </w:rPr>
        <w:t>2018</w:t>
      </w:r>
      <w:r>
        <w:rPr>
          <w:rFonts w:hint="eastAsia"/>
        </w:rPr>
        <w:t>年度、</w:t>
      </w:r>
      <w:r>
        <w:rPr>
          <w:rFonts w:hint="eastAsia"/>
        </w:rPr>
        <w:t>2016</w:t>
      </w:r>
      <w:r>
        <w:rPr>
          <w:rFonts w:hint="eastAsia"/>
        </w:rPr>
        <w:t>年及以前年度新能源汽车推广应用补助资金清算审核和</w:t>
      </w:r>
      <w:r>
        <w:rPr>
          <w:rFonts w:hint="eastAsia"/>
        </w:rPr>
        <w:t>2018</w:t>
      </w:r>
      <w:r>
        <w:rPr>
          <w:rFonts w:hint="eastAsia"/>
        </w:rPr>
        <w:t>年度、</w:t>
      </w:r>
      <w:r>
        <w:rPr>
          <w:rFonts w:hint="eastAsia"/>
        </w:rPr>
        <w:t>2019</w:t>
      </w:r>
      <w:r>
        <w:rPr>
          <w:rFonts w:hint="eastAsia"/>
        </w:rPr>
        <w:t>年度补助资金预拨审核情况的公示》。统计显示，工信</w:t>
      </w:r>
      <w:proofErr w:type="gramStart"/>
      <w:r>
        <w:rPr>
          <w:rFonts w:hint="eastAsia"/>
        </w:rPr>
        <w:t>部此次</w:t>
      </w:r>
      <w:proofErr w:type="gramEnd"/>
      <w:r>
        <w:rPr>
          <w:rFonts w:hint="eastAsia"/>
        </w:rPr>
        <w:t>共计清算补贴</w:t>
      </w:r>
      <w:r>
        <w:rPr>
          <w:rFonts w:hint="eastAsia"/>
        </w:rPr>
        <w:t>78</w:t>
      </w:r>
      <w:r>
        <w:rPr>
          <w:rFonts w:hint="eastAsia"/>
        </w:rPr>
        <w:t>亿元。工</w:t>
      </w:r>
      <w:proofErr w:type="gramStart"/>
      <w:r>
        <w:rPr>
          <w:rFonts w:hint="eastAsia"/>
        </w:rPr>
        <w:t>信部预拨付</w:t>
      </w:r>
      <w:proofErr w:type="gramEnd"/>
      <w:r>
        <w:rPr>
          <w:rFonts w:hint="eastAsia"/>
        </w:rPr>
        <w:t>一部分</w:t>
      </w:r>
      <w:r>
        <w:rPr>
          <w:rFonts w:hint="eastAsia"/>
        </w:rPr>
        <w:t>2018</w:t>
      </w:r>
      <w:r>
        <w:rPr>
          <w:rFonts w:hint="eastAsia"/>
        </w:rPr>
        <w:t>、</w:t>
      </w:r>
      <w:r>
        <w:rPr>
          <w:rFonts w:hint="eastAsia"/>
        </w:rPr>
        <w:t>2019</w:t>
      </w:r>
      <w:r>
        <w:rPr>
          <w:rFonts w:hint="eastAsia"/>
        </w:rPr>
        <w:t>年完成上牌的车辆的补贴，预拨补贴为</w:t>
      </w:r>
      <w:r>
        <w:rPr>
          <w:rFonts w:hint="eastAsia"/>
        </w:rPr>
        <w:t>28</w:t>
      </w:r>
      <w:r>
        <w:rPr>
          <w:rFonts w:hint="eastAsia"/>
        </w:rPr>
        <w:t>亿元。</w:t>
      </w:r>
    </w:p>
    <w:p w14:paraId="72729503" w14:textId="77777777" w:rsidR="002E75C4" w:rsidRDefault="002E75C4" w:rsidP="002E75C4">
      <w:pPr>
        <w:rPr>
          <w:rFonts w:cs="宋体"/>
          <w:b/>
          <w:bCs/>
          <w:i/>
          <w:iCs/>
        </w:rPr>
      </w:pPr>
      <w:r>
        <w:rPr>
          <w:rFonts w:cs="宋体" w:hint="eastAsia"/>
          <w:b/>
          <w:bCs/>
          <w:i/>
          <w:iCs/>
        </w:rPr>
        <w:t>分析：。</w:t>
      </w:r>
    </w:p>
    <w:p w14:paraId="30CB75F3" w14:textId="77777777" w:rsidR="002E75C4" w:rsidRDefault="002E75C4" w:rsidP="002E75C4">
      <w:pPr>
        <w:pStyle w:val="ad"/>
        <w:numPr>
          <w:ilvl w:val="0"/>
          <w:numId w:val="29"/>
        </w:numPr>
        <w:ind w:left="840" w:firstLineChars="0"/>
        <w:outlineLvl w:val="1"/>
        <w:rPr>
          <w:b/>
        </w:rPr>
      </w:pPr>
      <w:r>
        <w:rPr>
          <w:rFonts w:hint="eastAsia"/>
          <w:b/>
        </w:rPr>
        <w:t>工</w:t>
      </w:r>
      <w:proofErr w:type="gramStart"/>
      <w:r>
        <w:rPr>
          <w:rFonts w:hint="eastAsia"/>
          <w:b/>
        </w:rPr>
        <w:t>信部拟将</w:t>
      </w:r>
      <w:proofErr w:type="gramEnd"/>
      <w:r>
        <w:rPr>
          <w:rFonts w:hint="eastAsia"/>
          <w:b/>
        </w:rPr>
        <w:t>三项</w:t>
      </w:r>
      <w:proofErr w:type="gramStart"/>
      <w:r>
        <w:rPr>
          <w:rFonts w:hint="eastAsia"/>
          <w:b/>
        </w:rPr>
        <w:t>电动汽车强标列入</w:t>
      </w:r>
      <w:proofErr w:type="gramEnd"/>
      <w:r>
        <w:rPr>
          <w:rFonts w:hint="eastAsia"/>
          <w:b/>
        </w:rPr>
        <w:t>公告管理标准目录</w:t>
      </w:r>
    </w:p>
    <w:p w14:paraId="0878A773" w14:textId="77777777" w:rsidR="002E75C4" w:rsidRDefault="002E75C4" w:rsidP="002E75C4">
      <w:r>
        <w:rPr>
          <w:rFonts w:hint="eastAsia"/>
        </w:rPr>
        <w:t>近日，工信部表示，将积极做好标准贯彻实施工作，拟将三项强标（《电动汽车安全要求》、《电动客车安全要求》和《电动汽车用动力蓄电池安全要求》）列入公告管理标准目录，并允许企业根据自身情况提前执行强制性国家标准。</w:t>
      </w:r>
    </w:p>
    <w:p w14:paraId="17BC94C9" w14:textId="77777777" w:rsidR="002E75C4" w:rsidRDefault="002E75C4" w:rsidP="002E75C4">
      <w:pPr>
        <w:rPr>
          <w:rFonts w:cs="宋体"/>
          <w:b/>
          <w:bCs/>
          <w:i/>
          <w:iCs/>
        </w:rPr>
      </w:pPr>
      <w:r>
        <w:rPr>
          <w:rFonts w:cs="宋体" w:hint="eastAsia"/>
          <w:b/>
          <w:bCs/>
          <w:i/>
          <w:iCs/>
        </w:rPr>
        <w:t>分析：。</w:t>
      </w:r>
    </w:p>
    <w:p w14:paraId="38A4AABA" w14:textId="77777777" w:rsidR="002E75C4" w:rsidRDefault="002E75C4" w:rsidP="002E75C4">
      <w:pPr>
        <w:pStyle w:val="ad"/>
        <w:numPr>
          <w:ilvl w:val="0"/>
          <w:numId w:val="29"/>
        </w:numPr>
        <w:ind w:left="840" w:firstLineChars="0"/>
        <w:outlineLvl w:val="1"/>
        <w:rPr>
          <w:b/>
        </w:rPr>
      </w:pPr>
      <w:r>
        <w:rPr>
          <w:rFonts w:hint="eastAsia"/>
          <w:b/>
        </w:rPr>
        <w:t>关于</w:t>
      </w:r>
      <w:r>
        <w:rPr>
          <w:rFonts w:hint="eastAsia"/>
          <w:b/>
        </w:rPr>
        <w:t>2018</w:t>
      </w:r>
      <w:r>
        <w:rPr>
          <w:rFonts w:hint="eastAsia"/>
          <w:b/>
        </w:rPr>
        <w:t>年度、</w:t>
      </w:r>
      <w:r>
        <w:rPr>
          <w:rFonts w:hint="eastAsia"/>
          <w:b/>
        </w:rPr>
        <w:t>2016</w:t>
      </w:r>
      <w:r>
        <w:rPr>
          <w:rFonts w:hint="eastAsia"/>
          <w:b/>
        </w:rPr>
        <w:t>年及以前年度新能源汽车推广应用补助资金清算审核和</w:t>
      </w:r>
      <w:r>
        <w:rPr>
          <w:rFonts w:hint="eastAsia"/>
          <w:b/>
        </w:rPr>
        <w:t>2018</w:t>
      </w:r>
      <w:r>
        <w:rPr>
          <w:rFonts w:hint="eastAsia"/>
          <w:b/>
        </w:rPr>
        <w:t>年度、</w:t>
      </w:r>
      <w:r>
        <w:rPr>
          <w:rFonts w:hint="eastAsia"/>
          <w:b/>
        </w:rPr>
        <w:t>2019</w:t>
      </w:r>
      <w:r>
        <w:rPr>
          <w:rFonts w:hint="eastAsia"/>
          <w:b/>
        </w:rPr>
        <w:t>年度补助资金预拨审核情况的公示</w:t>
      </w:r>
    </w:p>
    <w:p w14:paraId="203674E5" w14:textId="77777777" w:rsidR="002E75C4" w:rsidRDefault="002E75C4" w:rsidP="002E75C4">
      <w:r>
        <w:rPr>
          <w:rFonts w:hint="eastAsia"/>
        </w:rPr>
        <w:t>工业和信息化部装备工业</w:t>
      </w:r>
      <w:proofErr w:type="gramStart"/>
      <w:r>
        <w:rPr>
          <w:rFonts w:hint="eastAsia"/>
        </w:rPr>
        <w:t>一</w:t>
      </w:r>
      <w:proofErr w:type="gramEnd"/>
      <w:r>
        <w:rPr>
          <w:rFonts w:hint="eastAsia"/>
        </w:rPr>
        <w:t>司委托工业和信息化部通信清算中心，开展了</w:t>
      </w:r>
      <w:r>
        <w:rPr>
          <w:rFonts w:hint="eastAsia"/>
        </w:rPr>
        <w:t>2018</w:t>
      </w:r>
      <w:r>
        <w:rPr>
          <w:rFonts w:hint="eastAsia"/>
        </w:rPr>
        <w:t>年度、</w:t>
      </w:r>
      <w:r>
        <w:rPr>
          <w:rFonts w:hint="eastAsia"/>
        </w:rPr>
        <w:t>2016</w:t>
      </w:r>
      <w:r>
        <w:rPr>
          <w:rFonts w:hint="eastAsia"/>
        </w:rPr>
        <w:t>年及以前年度新能源汽车推广应用补助资金清算审核和</w:t>
      </w:r>
      <w:r>
        <w:rPr>
          <w:rFonts w:hint="eastAsia"/>
        </w:rPr>
        <w:t>2018</w:t>
      </w:r>
      <w:r>
        <w:rPr>
          <w:rFonts w:hint="eastAsia"/>
        </w:rPr>
        <w:t>年度、</w:t>
      </w:r>
      <w:r>
        <w:rPr>
          <w:rFonts w:hint="eastAsia"/>
        </w:rPr>
        <w:t>2019</w:t>
      </w:r>
      <w:r>
        <w:rPr>
          <w:rFonts w:hint="eastAsia"/>
        </w:rPr>
        <w:t>年度补助资金预拨审核工作。。</w:t>
      </w:r>
    </w:p>
    <w:p w14:paraId="642F2811" w14:textId="77777777" w:rsidR="002E75C4" w:rsidRDefault="002E75C4" w:rsidP="002E75C4">
      <w:pPr>
        <w:rPr>
          <w:rFonts w:cs="宋体"/>
          <w:b/>
          <w:bCs/>
          <w:i/>
          <w:iCs/>
        </w:rPr>
      </w:pPr>
      <w:r>
        <w:rPr>
          <w:rFonts w:cs="宋体" w:hint="eastAsia"/>
          <w:b/>
          <w:bCs/>
          <w:i/>
          <w:iCs/>
        </w:rPr>
        <w:t>分析：。</w:t>
      </w:r>
    </w:p>
    <w:p w14:paraId="0020FAD5" w14:textId="77777777" w:rsidR="002E75C4" w:rsidRPr="00547C85" w:rsidRDefault="002E75C4" w:rsidP="002E75C4">
      <w:pPr>
        <w:pStyle w:val="ad"/>
        <w:numPr>
          <w:ilvl w:val="0"/>
          <w:numId w:val="2"/>
        </w:numPr>
        <w:tabs>
          <w:tab w:val="left" w:pos="425"/>
        </w:tabs>
        <w:ind w:left="840" w:firstLineChars="0" w:hanging="425"/>
        <w:outlineLvl w:val="1"/>
        <w:rPr>
          <w:b/>
        </w:rPr>
      </w:pPr>
      <w:r w:rsidRPr="00547C85">
        <w:rPr>
          <w:rFonts w:hint="eastAsia"/>
          <w:b/>
        </w:rPr>
        <w:t>关于公布《电动汽车安全要求》等</w:t>
      </w:r>
      <w:r w:rsidRPr="00547C85">
        <w:rPr>
          <w:rFonts w:hint="eastAsia"/>
          <w:b/>
        </w:rPr>
        <w:t>3</w:t>
      </w:r>
      <w:r w:rsidRPr="00547C85">
        <w:rPr>
          <w:rFonts w:hint="eastAsia"/>
          <w:b/>
        </w:rPr>
        <w:t>项强制性国家标准的公告</w:t>
      </w:r>
    </w:p>
    <w:p w14:paraId="0C436B04" w14:textId="77777777" w:rsidR="002E75C4" w:rsidRDefault="002E75C4" w:rsidP="002E75C4">
      <w:r>
        <w:rPr>
          <w:rFonts w:hint="eastAsia"/>
        </w:rPr>
        <w:t>公告称，国家市场监督管理总局（国家标准化管理委员会）批准《电动汽车安全要求》等</w:t>
      </w:r>
      <w:r>
        <w:rPr>
          <w:rFonts w:hint="eastAsia"/>
        </w:rPr>
        <w:t>3</w:t>
      </w:r>
      <w:r>
        <w:rPr>
          <w:rFonts w:hint="eastAsia"/>
        </w:rPr>
        <w:t>项强制性国家标准，现予以公布。</w:t>
      </w:r>
    </w:p>
    <w:p w14:paraId="116D1D53" w14:textId="77777777" w:rsidR="002E75C4" w:rsidRDefault="002E75C4" w:rsidP="002E75C4">
      <w:r>
        <w:rPr>
          <w:rFonts w:hint="eastAsia"/>
        </w:rPr>
        <w:t>工业和信息化部组织制定的</w:t>
      </w:r>
      <w:r>
        <w:rPr>
          <w:rFonts w:hint="eastAsia"/>
        </w:rPr>
        <w:t>GB18384-2020</w:t>
      </w:r>
      <w:r>
        <w:rPr>
          <w:rFonts w:hint="eastAsia"/>
        </w:rPr>
        <w:t>《电动汽车安全要求》、</w:t>
      </w:r>
      <w:r>
        <w:rPr>
          <w:rFonts w:hint="eastAsia"/>
        </w:rPr>
        <w:t>GB38032-2020</w:t>
      </w:r>
      <w:r>
        <w:rPr>
          <w:rFonts w:hint="eastAsia"/>
        </w:rPr>
        <w:t>《电动客车安全要求》和</w:t>
      </w:r>
      <w:r>
        <w:rPr>
          <w:rFonts w:hint="eastAsia"/>
        </w:rPr>
        <w:t>GB38031-2020</w:t>
      </w:r>
      <w:r>
        <w:rPr>
          <w:rFonts w:hint="eastAsia"/>
        </w:rPr>
        <w:t>《电动汽车用动力蓄电池安全要求》三项强制性国家标准（由国家市场监督管理总局、国家标准化管理委员会批准发布，将于</w:t>
      </w:r>
      <w:r>
        <w:rPr>
          <w:rFonts w:hint="eastAsia"/>
        </w:rPr>
        <w:t>2021</w:t>
      </w:r>
      <w:r>
        <w:rPr>
          <w:rFonts w:hint="eastAsia"/>
        </w:rPr>
        <w:t>年</w:t>
      </w:r>
      <w:r>
        <w:rPr>
          <w:rFonts w:hint="eastAsia"/>
        </w:rPr>
        <w:t>1</w:t>
      </w:r>
      <w:r>
        <w:rPr>
          <w:rFonts w:hint="eastAsia"/>
        </w:rPr>
        <w:t>月</w:t>
      </w:r>
      <w:r>
        <w:rPr>
          <w:rFonts w:hint="eastAsia"/>
        </w:rPr>
        <w:t>1</w:t>
      </w:r>
      <w:r>
        <w:rPr>
          <w:rFonts w:hint="eastAsia"/>
        </w:rPr>
        <w:t>日起开始实施。</w:t>
      </w:r>
    </w:p>
    <w:p w14:paraId="220AA2BB" w14:textId="77777777" w:rsidR="002E75C4" w:rsidRDefault="002E75C4" w:rsidP="002E75C4">
      <w:r>
        <w:rPr>
          <w:rFonts w:hint="eastAsia"/>
        </w:rPr>
        <w:t>《电动汽车安全要求》主要规定了电动汽车的电气安全和功能安全要求，增加了电池系统热事件报警信号要求，能够第一时间给驾乘人员安全提醒；强化了整车防水、绝缘电阻及监控要求，以降低车辆在正常使用、涉水等情况下的安全风险；优化了绝缘电阻、电容耦合等试验方法，以提高试验检测精度，保障整车高压电安全。</w:t>
      </w:r>
    </w:p>
    <w:p w14:paraId="0D11A343" w14:textId="77777777" w:rsidR="002E75C4" w:rsidRDefault="002E75C4" w:rsidP="002E75C4">
      <w:r>
        <w:rPr>
          <w:rFonts w:hint="eastAsia"/>
        </w:rPr>
        <w:t>《电动客车安全要求》针对电动客车载客人数多、电池容量大、驱动功率高等特点，在《电动汽车安全要求》标准基础上，对电动客车电池仓部位碰撞、充电系统、整车防水试验条件及要求等提出了更为严格的安全要求，增加了高压部件阻燃要求和电池系统最小管理单元热失控考核要求，进一步提升电动客车火灾事故风险防范能力。</w:t>
      </w:r>
    </w:p>
    <w:p w14:paraId="78B0E976" w14:textId="77777777" w:rsidR="002E75C4" w:rsidRDefault="002E75C4" w:rsidP="002E75C4">
      <w:r>
        <w:rPr>
          <w:rFonts w:hint="eastAsia"/>
        </w:rPr>
        <w:t>《电动汽车用动力蓄电池安全要求》在优化电池单体、模</w:t>
      </w:r>
      <w:proofErr w:type="gramStart"/>
      <w:r>
        <w:rPr>
          <w:rFonts w:hint="eastAsia"/>
        </w:rPr>
        <w:t>组安全</w:t>
      </w:r>
      <w:proofErr w:type="gramEnd"/>
      <w:r>
        <w:rPr>
          <w:rFonts w:hint="eastAsia"/>
        </w:rPr>
        <w:t>要求的同时，重点强化了电池系统热安全、机械安全、电气安全以及功能安全要求，试验项目涵盖系统热扩散、外部火烧、机械冲击、模拟碰撞、湿热循环、振动泡水、外部短路、</w:t>
      </w:r>
      <w:proofErr w:type="gramStart"/>
      <w:r>
        <w:rPr>
          <w:rFonts w:hint="eastAsia"/>
        </w:rPr>
        <w:t>过温过充</w:t>
      </w:r>
      <w:proofErr w:type="gramEnd"/>
      <w:r>
        <w:rPr>
          <w:rFonts w:hint="eastAsia"/>
        </w:rPr>
        <w:t>等。特别是标准增加了电池系统热扩散试验，要求电池单体发生热失控后，电池系统在</w:t>
      </w:r>
      <w:r>
        <w:rPr>
          <w:rFonts w:hint="eastAsia"/>
        </w:rPr>
        <w:t>5</w:t>
      </w:r>
      <w:r>
        <w:rPr>
          <w:rFonts w:hint="eastAsia"/>
        </w:rPr>
        <w:t>分钟内不起火不爆炸，为乘员预留安全逃生时间。</w:t>
      </w:r>
    </w:p>
    <w:p w14:paraId="35F94B31" w14:textId="77777777" w:rsidR="002E75C4" w:rsidRDefault="002E75C4" w:rsidP="002E75C4">
      <w:r>
        <w:rPr>
          <w:rFonts w:hint="eastAsia"/>
        </w:rPr>
        <w:t>三项强制性国家标准是我国电动汽车领域首批强制性国家标准，综合我国电动汽车产业的技术创新成果与经验总结，与国际标准法规进行了充分协调，对提升新能源汽车安全水平、保障产业健康持续发展具有重要意义。</w:t>
      </w:r>
    </w:p>
    <w:p w14:paraId="37C667A6" w14:textId="77777777" w:rsidR="002E75C4" w:rsidRPr="00547C85" w:rsidRDefault="002E75C4" w:rsidP="002E75C4">
      <w:pPr>
        <w:rPr>
          <w:rFonts w:cs="宋体"/>
          <w:b/>
          <w:bCs/>
          <w:i/>
          <w:iCs/>
        </w:rPr>
      </w:pPr>
      <w:r w:rsidRPr="00F94E69">
        <w:rPr>
          <w:rFonts w:cs="宋体" w:hint="eastAsia"/>
          <w:b/>
          <w:bCs/>
          <w:i/>
          <w:iCs/>
        </w:rPr>
        <w:t>分析：。</w:t>
      </w:r>
    </w:p>
    <w:p w14:paraId="518324C5" w14:textId="77777777" w:rsidR="002E75C4" w:rsidRDefault="002E75C4" w:rsidP="002E75C4">
      <w:pPr>
        <w:pStyle w:val="ad"/>
        <w:numPr>
          <w:ilvl w:val="0"/>
          <w:numId w:val="29"/>
        </w:numPr>
        <w:ind w:left="840" w:firstLineChars="0"/>
        <w:outlineLvl w:val="1"/>
        <w:rPr>
          <w:b/>
        </w:rPr>
      </w:pPr>
      <w:r>
        <w:rPr>
          <w:rFonts w:hint="eastAsia"/>
          <w:b/>
        </w:rPr>
        <w:t>关于国五排放轻型汽车产品确认的通知</w:t>
      </w:r>
    </w:p>
    <w:p w14:paraId="2F266EC3" w14:textId="77777777" w:rsidR="002E75C4" w:rsidRDefault="002E75C4" w:rsidP="002E75C4">
      <w:r>
        <w:rPr>
          <w:rFonts w:hint="eastAsia"/>
        </w:rPr>
        <w:t>通知称，按照《生态环境部工业和信息化部商务部海关总署关于调整轻型汽车国六排放标准实施有关要求的公告》和</w:t>
      </w:r>
      <w:r>
        <w:rPr>
          <w:rFonts w:hint="eastAsia"/>
        </w:rPr>
        <w:t>GB18352.6-2016</w:t>
      </w:r>
      <w:r>
        <w:rPr>
          <w:rFonts w:hint="eastAsia"/>
        </w:rPr>
        <w:t>《轻型汽车污染物排放限值及测量方法（中国第六阶段）》要求，国五排放轻型汽车产品应于</w:t>
      </w:r>
      <w:r>
        <w:rPr>
          <w:rFonts w:hint="eastAsia"/>
        </w:rPr>
        <w:t>2020</w:t>
      </w:r>
      <w:r>
        <w:rPr>
          <w:rFonts w:hint="eastAsia"/>
        </w:rPr>
        <w:t>年</w:t>
      </w:r>
      <w:r>
        <w:rPr>
          <w:rFonts w:hint="eastAsia"/>
        </w:rPr>
        <w:t>7</w:t>
      </w:r>
      <w:r>
        <w:rPr>
          <w:rFonts w:hint="eastAsia"/>
        </w:rPr>
        <w:t>月</w:t>
      </w:r>
      <w:r>
        <w:rPr>
          <w:rFonts w:hint="eastAsia"/>
        </w:rPr>
        <w:t>1</w:t>
      </w:r>
      <w:r>
        <w:rPr>
          <w:rFonts w:hint="eastAsia"/>
        </w:rPr>
        <w:t>日停止生产。请相关企业尽快核实产品情况，现将具体产品名单公示如下（见附件），请抓紧安排相关工作。</w:t>
      </w:r>
    </w:p>
    <w:p w14:paraId="7073F678" w14:textId="77777777" w:rsidR="002E75C4" w:rsidRDefault="002E75C4" w:rsidP="002E75C4">
      <w:r>
        <w:rPr>
          <w:rFonts w:cs="宋体" w:hint="eastAsia"/>
          <w:b/>
          <w:bCs/>
          <w:i/>
          <w:iCs/>
        </w:rPr>
        <w:t>分析：。</w:t>
      </w:r>
    </w:p>
    <w:p w14:paraId="2BC34C4F" w14:textId="77777777" w:rsidR="002E75C4" w:rsidRPr="00547C85" w:rsidRDefault="002E75C4" w:rsidP="002E75C4">
      <w:pPr>
        <w:pStyle w:val="ad"/>
        <w:numPr>
          <w:ilvl w:val="0"/>
          <w:numId w:val="2"/>
        </w:numPr>
        <w:tabs>
          <w:tab w:val="left" w:pos="425"/>
        </w:tabs>
        <w:ind w:left="840" w:firstLineChars="0" w:hanging="425"/>
        <w:outlineLvl w:val="1"/>
        <w:rPr>
          <w:b/>
        </w:rPr>
      </w:pPr>
      <w:r w:rsidRPr="00547C85">
        <w:rPr>
          <w:rFonts w:hint="eastAsia"/>
          <w:b/>
        </w:rPr>
        <w:t>关于调整轻型汽车国六排放标准实施有关要求的公告</w:t>
      </w:r>
    </w:p>
    <w:p w14:paraId="7E535022" w14:textId="77777777" w:rsidR="002E75C4" w:rsidRDefault="002E75C4" w:rsidP="002E75C4">
      <w:r>
        <w:rPr>
          <w:rFonts w:hint="eastAsia"/>
        </w:rPr>
        <w:t>公告称，为执行《轻型汽车污染物排放限值及测量方法（中国第六阶段）》（</w:t>
      </w:r>
      <w:r>
        <w:rPr>
          <w:rFonts w:hint="eastAsia"/>
        </w:rPr>
        <w:t>GB18352.6-2016</w:t>
      </w:r>
      <w:r>
        <w:rPr>
          <w:rFonts w:hint="eastAsia"/>
        </w:rPr>
        <w:t>）要求，落实近期稳定和扩大汽车消费政策，现将调整轻型汽车国六排放标准实施有关事项公告如下：</w:t>
      </w:r>
    </w:p>
    <w:p w14:paraId="5D361598" w14:textId="77777777" w:rsidR="002E75C4" w:rsidRDefault="002E75C4" w:rsidP="002E75C4">
      <w:r>
        <w:rPr>
          <w:rFonts w:hint="eastAsia"/>
        </w:rPr>
        <w:t>一、自</w:t>
      </w:r>
      <w:r>
        <w:rPr>
          <w:rFonts w:hint="eastAsia"/>
        </w:rPr>
        <w:t>2020</w:t>
      </w:r>
      <w:r>
        <w:rPr>
          <w:rFonts w:hint="eastAsia"/>
        </w:rPr>
        <w:t>年</w:t>
      </w:r>
      <w:r>
        <w:rPr>
          <w:rFonts w:hint="eastAsia"/>
        </w:rPr>
        <w:t>7</w:t>
      </w:r>
      <w:r>
        <w:rPr>
          <w:rFonts w:hint="eastAsia"/>
        </w:rPr>
        <w:t>月</w:t>
      </w:r>
      <w:r>
        <w:rPr>
          <w:rFonts w:hint="eastAsia"/>
        </w:rPr>
        <w:t>1</w:t>
      </w:r>
      <w:r>
        <w:rPr>
          <w:rFonts w:hint="eastAsia"/>
        </w:rPr>
        <w:t>日起，全国范围实施轻型汽车国六排放标准，禁止生产国五排放标准轻型汽车，进口轻型汽车应符合国六排放标准。</w:t>
      </w:r>
    </w:p>
    <w:p w14:paraId="7EE76220" w14:textId="77777777" w:rsidR="002E75C4" w:rsidRDefault="002E75C4" w:rsidP="002E75C4">
      <w:r>
        <w:rPr>
          <w:rFonts w:hint="eastAsia"/>
        </w:rPr>
        <w:t>对</w:t>
      </w:r>
      <w:r>
        <w:rPr>
          <w:rFonts w:hint="eastAsia"/>
        </w:rPr>
        <w:t>2020</w:t>
      </w:r>
      <w:r>
        <w:rPr>
          <w:rFonts w:hint="eastAsia"/>
        </w:rPr>
        <w:t>年</w:t>
      </w:r>
      <w:r>
        <w:rPr>
          <w:rFonts w:hint="eastAsia"/>
        </w:rPr>
        <w:t>7</w:t>
      </w:r>
      <w:r>
        <w:rPr>
          <w:rFonts w:hint="eastAsia"/>
        </w:rPr>
        <w:t>月</w:t>
      </w:r>
      <w:r>
        <w:rPr>
          <w:rFonts w:hint="eastAsia"/>
        </w:rPr>
        <w:t>1</w:t>
      </w:r>
      <w:r>
        <w:rPr>
          <w:rFonts w:hint="eastAsia"/>
        </w:rPr>
        <w:t>日前生产（机动车合格证上传日期）、进口（货物进口证明书签注运抵日期）的国五排放标准轻型汽车，增加</w:t>
      </w:r>
      <w:r>
        <w:rPr>
          <w:rFonts w:hint="eastAsia"/>
        </w:rPr>
        <w:t>6</w:t>
      </w:r>
      <w:r>
        <w:rPr>
          <w:rFonts w:hint="eastAsia"/>
        </w:rPr>
        <w:t>个月销售过渡期，</w:t>
      </w:r>
      <w:r>
        <w:rPr>
          <w:rFonts w:hint="eastAsia"/>
        </w:rPr>
        <w:t>2021</w:t>
      </w:r>
      <w:r>
        <w:rPr>
          <w:rFonts w:hint="eastAsia"/>
        </w:rPr>
        <w:t>年</w:t>
      </w:r>
      <w:r>
        <w:rPr>
          <w:rFonts w:hint="eastAsia"/>
        </w:rPr>
        <w:t>1</w:t>
      </w:r>
      <w:r>
        <w:rPr>
          <w:rFonts w:hint="eastAsia"/>
        </w:rPr>
        <w:t>月</w:t>
      </w:r>
      <w:r>
        <w:rPr>
          <w:rFonts w:hint="eastAsia"/>
        </w:rPr>
        <w:t>1</w:t>
      </w:r>
      <w:r>
        <w:rPr>
          <w:rFonts w:hint="eastAsia"/>
        </w:rPr>
        <w:t>日前，允许在全国尚未实施国六排放标准的地区（辽宁、吉林、黑龙江、福建、江西、湖北、湖南、广西、贵州、云南、西藏、甘肃、青海、宁夏、新疆等省份全部地区，以及山西、内蒙古、四川、陕西等省份公告已实施国六排放标准以外的地区）销售、注册登记。</w:t>
      </w:r>
    </w:p>
    <w:p w14:paraId="0DAC53C6" w14:textId="77777777" w:rsidR="002E75C4" w:rsidRDefault="002E75C4" w:rsidP="002E75C4">
      <w:r>
        <w:rPr>
          <w:rFonts w:hint="eastAsia"/>
        </w:rPr>
        <w:t>二、轻型汽车国六排放标准颗粒物数量（</w:t>
      </w:r>
      <w:r>
        <w:rPr>
          <w:rFonts w:hint="eastAsia"/>
        </w:rPr>
        <w:t>PN</w:t>
      </w:r>
      <w:r>
        <w:rPr>
          <w:rFonts w:hint="eastAsia"/>
        </w:rPr>
        <w:t>限值）</w:t>
      </w:r>
      <w:r>
        <w:rPr>
          <w:rFonts w:hint="eastAsia"/>
        </w:rPr>
        <w:t>6.0</w:t>
      </w:r>
      <w:r>
        <w:rPr>
          <w:rFonts w:hint="eastAsia"/>
        </w:rPr>
        <w:t>×</w:t>
      </w:r>
      <w:r>
        <w:rPr>
          <w:rFonts w:hint="eastAsia"/>
        </w:rPr>
        <w:t>1012</w:t>
      </w:r>
      <w:r>
        <w:rPr>
          <w:rFonts w:hint="eastAsia"/>
        </w:rPr>
        <w:t>个</w:t>
      </w:r>
      <w:r>
        <w:rPr>
          <w:rFonts w:hint="eastAsia"/>
        </w:rPr>
        <w:t>/</w:t>
      </w:r>
      <w:r>
        <w:rPr>
          <w:rFonts w:hint="eastAsia"/>
        </w:rPr>
        <w:t>千米过渡期截止日期，由</w:t>
      </w:r>
      <w:r>
        <w:rPr>
          <w:rFonts w:hint="eastAsia"/>
        </w:rPr>
        <w:t>2020</w:t>
      </w:r>
      <w:r>
        <w:rPr>
          <w:rFonts w:hint="eastAsia"/>
        </w:rPr>
        <w:t>年</w:t>
      </w:r>
      <w:r>
        <w:rPr>
          <w:rFonts w:hint="eastAsia"/>
        </w:rPr>
        <w:t>7</w:t>
      </w:r>
      <w:r>
        <w:rPr>
          <w:rFonts w:hint="eastAsia"/>
        </w:rPr>
        <w:t>月</w:t>
      </w:r>
      <w:r>
        <w:rPr>
          <w:rFonts w:hint="eastAsia"/>
        </w:rPr>
        <w:t>1</w:t>
      </w:r>
      <w:r>
        <w:rPr>
          <w:rFonts w:hint="eastAsia"/>
        </w:rPr>
        <w:t>日前调整为</w:t>
      </w:r>
      <w:r>
        <w:rPr>
          <w:rFonts w:hint="eastAsia"/>
        </w:rPr>
        <w:t>2021</w:t>
      </w:r>
      <w:r>
        <w:rPr>
          <w:rFonts w:hint="eastAsia"/>
        </w:rPr>
        <w:t>年</w:t>
      </w:r>
      <w:r>
        <w:rPr>
          <w:rFonts w:hint="eastAsia"/>
        </w:rPr>
        <w:t>1</w:t>
      </w:r>
      <w:r>
        <w:rPr>
          <w:rFonts w:hint="eastAsia"/>
        </w:rPr>
        <w:t>月</w:t>
      </w:r>
      <w:r>
        <w:rPr>
          <w:rFonts w:hint="eastAsia"/>
        </w:rPr>
        <w:t>1</w:t>
      </w:r>
      <w:r>
        <w:rPr>
          <w:rFonts w:hint="eastAsia"/>
        </w:rPr>
        <w:t>日前。</w:t>
      </w:r>
      <w:r>
        <w:rPr>
          <w:rFonts w:hint="eastAsia"/>
        </w:rPr>
        <w:t>2021</w:t>
      </w:r>
      <w:r>
        <w:rPr>
          <w:rFonts w:hint="eastAsia"/>
        </w:rPr>
        <w:t>年</w:t>
      </w:r>
      <w:r>
        <w:rPr>
          <w:rFonts w:hint="eastAsia"/>
        </w:rPr>
        <w:t>1</w:t>
      </w:r>
      <w:r>
        <w:rPr>
          <w:rFonts w:hint="eastAsia"/>
        </w:rPr>
        <w:t>月</w:t>
      </w:r>
      <w:r>
        <w:rPr>
          <w:rFonts w:hint="eastAsia"/>
        </w:rPr>
        <w:t>1</w:t>
      </w:r>
      <w:r>
        <w:rPr>
          <w:rFonts w:hint="eastAsia"/>
        </w:rPr>
        <w:t>日起，所有生产、进口的国六排放标准轻型汽车，</w:t>
      </w:r>
      <w:r>
        <w:rPr>
          <w:rFonts w:hint="eastAsia"/>
        </w:rPr>
        <w:t>PN</w:t>
      </w:r>
      <w:r>
        <w:rPr>
          <w:rFonts w:hint="eastAsia"/>
        </w:rPr>
        <w:t>限值应符合</w:t>
      </w:r>
      <w:r>
        <w:rPr>
          <w:rFonts w:hint="eastAsia"/>
        </w:rPr>
        <w:t>6.0</w:t>
      </w:r>
      <w:r>
        <w:rPr>
          <w:rFonts w:hint="eastAsia"/>
        </w:rPr>
        <w:t>×</w:t>
      </w:r>
      <w:r>
        <w:rPr>
          <w:rFonts w:hint="eastAsia"/>
        </w:rPr>
        <w:t>1011</w:t>
      </w:r>
      <w:r>
        <w:rPr>
          <w:rFonts w:hint="eastAsia"/>
        </w:rPr>
        <w:t>个</w:t>
      </w:r>
      <w:r>
        <w:rPr>
          <w:rFonts w:hint="eastAsia"/>
        </w:rPr>
        <w:t>/</w:t>
      </w:r>
      <w:r>
        <w:rPr>
          <w:rFonts w:hint="eastAsia"/>
        </w:rPr>
        <w:t>千米要求。</w:t>
      </w:r>
    </w:p>
    <w:p w14:paraId="27168702" w14:textId="77777777" w:rsidR="002E75C4" w:rsidRDefault="002E75C4" w:rsidP="002E75C4">
      <w:r>
        <w:rPr>
          <w:rFonts w:hint="eastAsia"/>
        </w:rPr>
        <w:t>三、汽车生产、进口企业作为环保生产一致性管理的责任主体，应按《中华人民共和国大气污染防治法》和有关规定，在产品出厂或货物入境前公开车型排放检验信息和污染控制技术信息，确保实际生产、进口的车辆达到排放标准要求。</w:t>
      </w:r>
    </w:p>
    <w:p w14:paraId="2646146C" w14:textId="77777777" w:rsidR="002E75C4" w:rsidRPr="00547C85" w:rsidRDefault="002E75C4" w:rsidP="002E75C4">
      <w:pPr>
        <w:rPr>
          <w:rFonts w:cs="宋体"/>
          <w:b/>
          <w:bCs/>
          <w:i/>
          <w:iCs/>
        </w:rPr>
      </w:pPr>
      <w:r w:rsidRPr="00F94E69">
        <w:rPr>
          <w:rFonts w:cs="宋体" w:hint="eastAsia"/>
          <w:b/>
          <w:bCs/>
          <w:i/>
          <w:iCs/>
        </w:rPr>
        <w:t>分析：。</w:t>
      </w:r>
    </w:p>
    <w:p w14:paraId="698A2BA7" w14:textId="77777777" w:rsidR="002E75C4" w:rsidRPr="00286A96" w:rsidRDefault="002E75C4" w:rsidP="002E75C4">
      <w:pPr>
        <w:pStyle w:val="ad"/>
        <w:numPr>
          <w:ilvl w:val="0"/>
          <w:numId w:val="8"/>
        </w:numPr>
        <w:ind w:left="840" w:firstLineChars="0"/>
        <w:outlineLvl w:val="1"/>
        <w:rPr>
          <w:b/>
        </w:rPr>
      </w:pPr>
      <w:r w:rsidRPr="00286A96">
        <w:rPr>
          <w:rFonts w:hint="eastAsia"/>
          <w:b/>
        </w:rPr>
        <w:t>财政部下发氢能汽车“十城千辆”征求意见函</w:t>
      </w:r>
    </w:p>
    <w:p w14:paraId="74B99D40" w14:textId="77777777" w:rsidR="002E75C4" w:rsidRDefault="002E75C4" w:rsidP="002E75C4">
      <w:r>
        <w:rPr>
          <w:rFonts w:hint="eastAsia"/>
        </w:rPr>
        <w:t>财政部发出了《关于征求（征求意见稿）意见的函》，其中提到：要推广超过</w:t>
      </w:r>
      <w:r>
        <w:t>1,000</w:t>
      </w:r>
      <w:r>
        <w:t>辆达到相关技术指标的燃料电池汽车，平均单车累积用氢运营里程超过</w:t>
      </w:r>
      <w:r>
        <w:t>3</w:t>
      </w:r>
      <w:r>
        <w:t>万公里。此次被征求意见的省份有北京市、山西省、上海市、江苏省、河南省、湖北省、广东省、四川省财政厅（局）等八个省份。</w:t>
      </w:r>
    </w:p>
    <w:p w14:paraId="0FD29C8F" w14:textId="77777777" w:rsidR="002E75C4" w:rsidRDefault="002E75C4" w:rsidP="002E75C4">
      <w:pPr>
        <w:rPr>
          <w:rFonts w:cs="宋体"/>
          <w:b/>
          <w:bCs/>
          <w:i/>
          <w:iCs/>
        </w:rPr>
      </w:pPr>
      <w:r w:rsidRPr="00F94E69">
        <w:rPr>
          <w:rFonts w:cs="宋体" w:hint="eastAsia"/>
          <w:b/>
          <w:bCs/>
          <w:i/>
          <w:iCs/>
        </w:rPr>
        <w:t>分析：。</w:t>
      </w:r>
    </w:p>
    <w:p w14:paraId="0C607734" w14:textId="3C0CADE1" w:rsidR="00F152EB" w:rsidRDefault="00F152EB" w:rsidP="00B129CF">
      <w:pPr>
        <w:ind w:firstLineChars="201" w:firstLine="422"/>
      </w:pPr>
    </w:p>
    <w:p w14:paraId="4D775346" w14:textId="75C289A8" w:rsidR="00B129CF" w:rsidRDefault="00B129CF" w:rsidP="00B129CF">
      <w:pPr>
        <w:ind w:firstLineChars="201" w:firstLine="422"/>
      </w:pPr>
    </w:p>
    <w:p w14:paraId="24B6C909" w14:textId="65F60DEC" w:rsidR="00B129CF" w:rsidRPr="00F152EB" w:rsidRDefault="00B129CF" w:rsidP="00B129CF">
      <w:pPr>
        <w:keepNext/>
        <w:keepLines/>
        <w:numPr>
          <w:ilvl w:val="0"/>
          <w:numId w:val="1"/>
        </w:numPr>
        <w:spacing w:line="416" w:lineRule="auto"/>
        <w:ind w:left="420"/>
        <w:outlineLvl w:val="1"/>
        <w:rPr>
          <w:rFonts w:ascii="黑体" w:eastAsia="黑体" w:hAnsi="宋体"/>
          <w:b/>
          <w:bCs/>
          <w:color w:val="FF0000"/>
          <w:sz w:val="24"/>
        </w:rPr>
      </w:pPr>
      <w:r>
        <w:rPr>
          <w:rFonts w:ascii="黑体" w:eastAsia="黑体" w:hAnsi="宋体" w:hint="eastAsia"/>
          <w:b/>
          <w:bCs/>
          <w:color w:val="FF0000"/>
          <w:sz w:val="24"/>
        </w:rPr>
        <w:t>地方消费</w:t>
      </w:r>
      <w:r w:rsidRPr="00F152EB">
        <w:rPr>
          <w:rFonts w:ascii="黑体" w:eastAsia="黑体" w:hAnsi="宋体" w:hint="eastAsia"/>
          <w:b/>
          <w:bCs/>
          <w:color w:val="FF0000"/>
          <w:sz w:val="24"/>
        </w:rPr>
        <w:t>政策</w:t>
      </w:r>
    </w:p>
    <w:p w14:paraId="4327DB15" w14:textId="6B0C8194" w:rsidR="00B129CF" w:rsidRDefault="00B129CF" w:rsidP="00252264">
      <w:pPr>
        <w:ind w:firstLineChars="201" w:firstLine="422"/>
      </w:pPr>
    </w:p>
    <w:p w14:paraId="57367C66" w14:textId="25071D37" w:rsidR="00B129CF" w:rsidRDefault="00B129CF" w:rsidP="00B129CF">
      <w:r>
        <w:t>。</w:t>
      </w:r>
    </w:p>
    <w:p w14:paraId="29D835C0" w14:textId="77777777" w:rsidR="002E75C4" w:rsidRPr="003A5C48" w:rsidRDefault="002E75C4" w:rsidP="002E75C4">
      <w:pPr>
        <w:pStyle w:val="ad"/>
        <w:numPr>
          <w:ilvl w:val="0"/>
          <w:numId w:val="8"/>
        </w:numPr>
        <w:ind w:left="840" w:firstLineChars="0"/>
        <w:outlineLvl w:val="1"/>
        <w:rPr>
          <w:b/>
        </w:rPr>
      </w:pPr>
      <w:r w:rsidRPr="003A5C48">
        <w:rPr>
          <w:rFonts w:hint="eastAsia"/>
          <w:b/>
        </w:rPr>
        <w:t>海南省：每辆新能源车奖励</w:t>
      </w:r>
      <w:r w:rsidRPr="003A5C48">
        <w:rPr>
          <w:b/>
        </w:rPr>
        <w:t>1</w:t>
      </w:r>
      <w:r w:rsidRPr="003A5C48">
        <w:rPr>
          <w:b/>
        </w:rPr>
        <w:t>万元</w:t>
      </w:r>
    </w:p>
    <w:p w14:paraId="6692C311" w14:textId="77777777" w:rsidR="002E75C4" w:rsidRDefault="002E75C4" w:rsidP="002E75C4">
      <w:r>
        <w:rPr>
          <w:rFonts w:hint="eastAsia"/>
        </w:rPr>
        <w:t>海南省政府印发了《海南省促进汽车消费临时性措施》的通知。通知中指出，为鼓励新能源汽车消费，截至</w:t>
      </w:r>
      <w:r>
        <w:t>2020</w:t>
      </w:r>
      <w:r>
        <w:t>年</w:t>
      </w:r>
      <w:r>
        <w:t>12</w:t>
      </w:r>
      <w:r>
        <w:t>月</w:t>
      </w:r>
      <w:r>
        <w:t>31</w:t>
      </w:r>
      <w:r>
        <w:t>日止，对购买新能源车的消费者综合奖励人民币</w:t>
      </w:r>
      <w:r>
        <w:t>1</w:t>
      </w:r>
      <w:r>
        <w:t>万元。</w:t>
      </w:r>
    </w:p>
    <w:p w14:paraId="2752457C" w14:textId="77777777" w:rsidR="002E75C4" w:rsidRPr="0072112A" w:rsidRDefault="002E75C4" w:rsidP="002E75C4">
      <w:pPr>
        <w:rPr>
          <w:rFonts w:cs="宋体"/>
          <w:b/>
          <w:bCs/>
          <w:i/>
          <w:iCs/>
        </w:rPr>
      </w:pPr>
      <w:r w:rsidRPr="00F94E69">
        <w:rPr>
          <w:rFonts w:cs="宋体" w:hint="eastAsia"/>
          <w:b/>
          <w:bCs/>
          <w:i/>
          <w:iCs/>
        </w:rPr>
        <w:t>分析：。</w:t>
      </w:r>
    </w:p>
    <w:p w14:paraId="1A406584" w14:textId="77777777" w:rsidR="002E75C4" w:rsidRDefault="002E75C4" w:rsidP="002E75C4">
      <w:pPr>
        <w:pStyle w:val="ad"/>
        <w:numPr>
          <w:ilvl w:val="0"/>
          <w:numId w:val="29"/>
        </w:numPr>
        <w:ind w:left="840" w:firstLineChars="0"/>
        <w:outlineLvl w:val="1"/>
        <w:rPr>
          <w:b/>
        </w:rPr>
      </w:pPr>
      <w:r>
        <w:rPr>
          <w:rFonts w:hint="eastAsia"/>
          <w:b/>
        </w:rPr>
        <w:t>北京丰台区给予用户购车补贴每辆最高</w:t>
      </w:r>
      <w:r>
        <w:rPr>
          <w:rFonts w:hint="eastAsia"/>
          <w:b/>
        </w:rPr>
        <w:t>3,000</w:t>
      </w:r>
      <w:r>
        <w:rPr>
          <w:rFonts w:hint="eastAsia"/>
          <w:b/>
        </w:rPr>
        <w:t>元</w:t>
      </w:r>
    </w:p>
    <w:p w14:paraId="338326A9" w14:textId="77777777" w:rsidR="002E75C4" w:rsidRDefault="002E75C4" w:rsidP="002E75C4">
      <w:r>
        <w:rPr>
          <w:rFonts w:hint="eastAsia"/>
        </w:rPr>
        <w:t>5</w:t>
      </w:r>
      <w:r>
        <w:rPr>
          <w:rFonts w:hint="eastAsia"/>
        </w:rPr>
        <w:t>月</w:t>
      </w:r>
      <w:r>
        <w:rPr>
          <w:rFonts w:hint="eastAsia"/>
        </w:rPr>
        <w:t>14</w:t>
      </w:r>
      <w:r>
        <w:rPr>
          <w:rFonts w:hint="eastAsia"/>
        </w:rPr>
        <w:t>日，北京市丰台区人民政府发布《丰台区进一步支持中小微企业应对疫情影响保持平稳发展若干措施（暂行）》。文件指出，购买价值</w:t>
      </w:r>
      <w:r>
        <w:rPr>
          <w:rFonts w:hint="eastAsia"/>
        </w:rPr>
        <w:t>10</w:t>
      </w:r>
      <w:r>
        <w:rPr>
          <w:rFonts w:hint="eastAsia"/>
        </w:rPr>
        <w:t>万元以下的乘用车，补贴</w:t>
      </w:r>
      <w:r>
        <w:rPr>
          <w:rFonts w:hint="eastAsia"/>
        </w:rPr>
        <w:t>1,000</w:t>
      </w:r>
      <w:r>
        <w:rPr>
          <w:rFonts w:hint="eastAsia"/>
        </w:rPr>
        <w:t>元</w:t>
      </w:r>
      <w:r>
        <w:rPr>
          <w:rFonts w:hint="eastAsia"/>
        </w:rPr>
        <w:t>/</w:t>
      </w:r>
      <w:r>
        <w:rPr>
          <w:rFonts w:hint="eastAsia"/>
        </w:rPr>
        <w:t>辆；购买价值</w:t>
      </w:r>
      <w:r>
        <w:rPr>
          <w:rFonts w:hint="eastAsia"/>
        </w:rPr>
        <w:t>10</w:t>
      </w:r>
      <w:r>
        <w:rPr>
          <w:rFonts w:hint="eastAsia"/>
        </w:rPr>
        <w:t>万元（含）</w:t>
      </w:r>
      <w:r>
        <w:rPr>
          <w:rFonts w:hint="eastAsia"/>
        </w:rPr>
        <w:t>-20</w:t>
      </w:r>
      <w:r>
        <w:rPr>
          <w:rFonts w:hint="eastAsia"/>
        </w:rPr>
        <w:t>万元的乘用车，补贴</w:t>
      </w:r>
      <w:r>
        <w:rPr>
          <w:rFonts w:hint="eastAsia"/>
        </w:rPr>
        <w:t>2,000</w:t>
      </w:r>
      <w:r>
        <w:rPr>
          <w:rFonts w:hint="eastAsia"/>
        </w:rPr>
        <w:t>元</w:t>
      </w:r>
      <w:r>
        <w:rPr>
          <w:rFonts w:hint="eastAsia"/>
        </w:rPr>
        <w:t>/</w:t>
      </w:r>
      <w:r>
        <w:rPr>
          <w:rFonts w:hint="eastAsia"/>
        </w:rPr>
        <w:t>辆；购买价值</w:t>
      </w:r>
      <w:r>
        <w:rPr>
          <w:rFonts w:hint="eastAsia"/>
        </w:rPr>
        <w:t>20</w:t>
      </w:r>
      <w:r>
        <w:rPr>
          <w:rFonts w:hint="eastAsia"/>
        </w:rPr>
        <w:t>万元（含）以上的乘用车，补贴</w:t>
      </w:r>
      <w:r>
        <w:rPr>
          <w:rFonts w:hint="eastAsia"/>
        </w:rPr>
        <w:t>3,000</w:t>
      </w:r>
      <w:r>
        <w:rPr>
          <w:rFonts w:hint="eastAsia"/>
        </w:rPr>
        <w:t>元</w:t>
      </w:r>
      <w:r>
        <w:rPr>
          <w:rFonts w:hint="eastAsia"/>
        </w:rPr>
        <w:t>/</w:t>
      </w:r>
      <w:r>
        <w:rPr>
          <w:rFonts w:hint="eastAsia"/>
        </w:rPr>
        <w:t>辆。补贴将从</w:t>
      </w:r>
      <w:r>
        <w:rPr>
          <w:rFonts w:hint="eastAsia"/>
        </w:rPr>
        <w:t>5</w:t>
      </w:r>
      <w:r>
        <w:rPr>
          <w:rFonts w:hint="eastAsia"/>
        </w:rPr>
        <w:t>月</w:t>
      </w:r>
      <w:r>
        <w:rPr>
          <w:rFonts w:hint="eastAsia"/>
        </w:rPr>
        <w:t>20</w:t>
      </w:r>
      <w:r>
        <w:rPr>
          <w:rFonts w:hint="eastAsia"/>
        </w:rPr>
        <w:t>日开始。</w:t>
      </w:r>
    </w:p>
    <w:p w14:paraId="496EF397" w14:textId="77777777" w:rsidR="002E75C4" w:rsidRDefault="002E75C4" w:rsidP="002E75C4">
      <w:pPr>
        <w:rPr>
          <w:rFonts w:cs="宋体"/>
          <w:b/>
          <w:bCs/>
          <w:i/>
          <w:iCs/>
        </w:rPr>
      </w:pPr>
      <w:r>
        <w:rPr>
          <w:rFonts w:cs="宋体" w:hint="eastAsia"/>
          <w:b/>
          <w:bCs/>
          <w:i/>
          <w:iCs/>
        </w:rPr>
        <w:t>分析：。</w:t>
      </w:r>
    </w:p>
    <w:p w14:paraId="4083CBA9" w14:textId="77777777" w:rsidR="002E75C4" w:rsidRDefault="002E75C4" w:rsidP="002E75C4">
      <w:pPr>
        <w:pStyle w:val="ad"/>
        <w:numPr>
          <w:ilvl w:val="0"/>
          <w:numId w:val="29"/>
        </w:numPr>
        <w:ind w:left="840" w:firstLineChars="0"/>
        <w:outlineLvl w:val="1"/>
        <w:rPr>
          <w:b/>
        </w:rPr>
      </w:pPr>
      <w:r>
        <w:rPr>
          <w:rFonts w:hint="eastAsia"/>
          <w:b/>
        </w:rPr>
        <w:t>北京市</w:t>
      </w:r>
      <w:proofErr w:type="gramStart"/>
      <w:r>
        <w:rPr>
          <w:rFonts w:hint="eastAsia"/>
          <w:b/>
        </w:rPr>
        <w:t>昌平区</w:t>
      </w:r>
      <w:proofErr w:type="gramEnd"/>
      <w:r>
        <w:rPr>
          <w:rFonts w:hint="eastAsia"/>
          <w:b/>
        </w:rPr>
        <w:t>:</w:t>
      </w:r>
      <w:proofErr w:type="gramStart"/>
      <w:r>
        <w:rPr>
          <w:rFonts w:hint="eastAsia"/>
          <w:b/>
        </w:rPr>
        <w:t>明确皮卡禁</w:t>
      </w:r>
      <w:proofErr w:type="gramEnd"/>
      <w:r>
        <w:rPr>
          <w:rFonts w:hint="eastAsia"/>
          <w:b/>
        </w:rPr>
        <w:t>限行驶区域及道路</w:t>
      </w:r>
    </w:p>
    <w:p w14:paraId="1B28EA23" w14:textId="77777777" w:rsidR="002E75C4" w:rsidRDefault="002E75C4" w:rsidP="002E75C4">
      <w:proofErr w:type="gramStart"/>
      <w:r>
        <w:rPr>
          <w:rFonts w:hint="eastAsia"/>
        </w:rPr>
        <w:t>昌平区发改</w:t>
      </w:r>
      <w:proofErr w:type="gramEnd"/>
      <w:r>
        <w:rPr>
          <w:rFonts w:hint="eastAsia"/>
        </w:rPr>
        <w:t>委批复了</w:t>
      </w:r>
      <w:proofErr w:type="gramStart"/>
      <w:r>
        <w:rPr>
          <w:rFonts w:hint="eastAsia"/>
        </w:rPr>
        <w:t>昌平区</w:t>
      </w:r>
      <w:proofErr w:type="gramEnd"/>
      <w:r>
        <w:rPr>
          <w:rFonts w:hint="eastAsia"/>
        </w:rPr>
        <w:t>安装禁限轻型普通货车（皮卡车）的交通设施设备项目实施方案，明确规定皮卡的禁限行驶范围。项目的实施是落实</w:t>
      </w:r>
      <w:proofErr w:type="gramStart"/>
      <w:r>
        <w:rPr>
          <w:rFonts w:hint="eastAsia"/>
        </w:rPr>
        <w:t>昌平区</w:t>
      </w:r>
      <w:proofErr w:type="gramEnd"/>
      <w:r>
        <w:rPr>
          <w:rFonts w:hint="eastAsia"/>
        </w:rPr>
        <w:t>轻型普通货车（皮卡车）禁</w:t>
      </w:r>
      <w:proofErr w:type="gramStart"/>
      <w:r>
        <w:rPr>
          <w:rFonts w:hint="eastAsia"/>
        </w:rPr>
        <w:t>限方案</w:t>
      </w:r>
      <w:proofErr w:type="gramEnd"/>
      <w:r>
        <w:rPr>
          <w:rFonts w:hint="eastAsia"/>
        </w:rPr>
        <w:t>的需要，建设内容包括在进入禁限区域和禁</w:t>
      </w:r>
      <w:proofErr w:type="gramStart"/>
      <w:r>
        <w:rPr>
          <w:rFonts w:hint="eastAsia"/>
        </w:rPr>
        <w:t>限道路</w:t>
      </w:r>
      <w:proofErr w:type="gramEnd"/>
      <w:r>
        <w:rPr>
          <w:rFonts w:hint="eastAsia"/>
        </w:rPr>
        <w:t>入口处设置标识标牌</w:t>
      </w:r>
      <w:r>
        <w:rPr>
          <w:rFonts w:hint="eastAsia"/>
        </w:rPr>
        <w:t>391</w:t>
      </w:r>
      <w:r>
        <w:rPr>
          <w:rFonts w:hint="eastAsia"/>
        </w:rPr>
        <w:t>套，在缺少监控设施的进入禁限区域和禁</w:t>
      </w:r>
      <w:proofErr w:type="gramStart"/>
      <w:r>
        <w:rPr>
          <w:rFonts w:hint="eastAsia"/>
        </w:rPr>
        <w:t>限道路</w:t>
      </w:r>
      <w:proofErr w:type="gramEnd"/>
      <w:r>
        <w:rPr>
          <w:rFonts w:hint="eastAsia"/>
        </w:rPr>
        <w:t>入口位置设置监控</w:t>
      </w:r>
      <w:r>
        <w:rPr>
          <w:rFonts w:hint="eastAsia"/>
        </w:rPr>
        <w:t>35</w:t>
      </w:r>
      <w:r>
        <w:rPr>
          <w:rFonts w:hint="eastAsia"/>
        </w:rPr>
        <w:t>套。项目总投资</w:t>
      </w:r>
      <w:r>
        <w:rPr>
          <w:rFonts w:hint="eastAsia"/>
        </w:rPr>
        <w:t>1158</w:t>
      </w:r>
      <w:r>
        <w:rPr>
          <w:rFonts w:hint="eastAsia"/>
        </w:rPr>
        <w:t>万元。</w:t>
      </w:r>
    </w:p>
    <w:p w14:paraId="0BAB0F18" w14:textId="77777777" w:rsidR="002E75C4" w:rsidRDefault="002E75C4" w:rsidP="002E75C4">
      <w:pPr>
        <w:rPr>
          <w:rFonts w:cs="宋体"/>
          <w:b/>
          <w:bCs/>
          <w:i/>
          <w:iCs/>
        </w:rPr>
      </w:pPr>
      <w:r>
        <w:rPr>
          <w:rFonts w:cs="宋体" w:hint="eastAsia"/>
          <w:b/>
          <w:bCs/>
          <w:i/>
          <w:iCs/>
        </w:rPr>
        <w:t>分析：。</w:t>
      </w:r>
    </w:p>
    <w:p w14:paraId="3C6EBF0C" w14:textId="77777777" w:rsidR="002E75C4" w:rsidRDefault="002E75C4" w:rsidP="002E75C4">
      <w:pPr>
        <w:pStyle w:val="ad"/>
        <w:numPr>
          <w:ilvl w:val="0"/>
          <w:numId w:val="29"/>
        </w:numPr>
        <w:ind w:left="840" w:firstLineChars="0"/>
        <w:outlineLvl w:val="1"/>
        <w:rPr>
          <w:b/>
        </w:rPr>
      </w:pPr>
      <w:r>
        <w:rPr>
          <w:rFonts w:hint="eastAsia"/>
          <w:b/>
        </w:rPr>
        <w:t>广州花都：购买本新车可补贴</w:t>
      </w:r>
      <w:r>
        <w:rPr>
          <w:rFonts w:hint="eastAsia"/>
          <w:b/>
        </w:rPr>
        <w:t>5,000</w:t>
      </w:r>
      <w:r>
        <w:rPr>
          <w:rFonts w:hint="eastAsia"/>
          <w:b/>
        </w:rPr>
        <w:t>元</w:t>
      </w:r>
    </w:p>
    <w:p w14:paraId="7FA3F317" w14:textId="77777777" w:rsidR="002E75C4" w:rsidRDefault="002E75C4" w:rsidP="002E75C4">
      <w:r>
        <w:rPr>
          <w:rFonts w:hint="eastAsia"/>
        </w:rPr>
        <w:t>广州市花都区政府宣布将联手东风日产和东风</w:t>
      </w:r>
      <w:proofErr w:type="gramStart"/>
      <w:r>
        <w:rPr>
          <w:rFonts w:hint="eastAsia"/>
        </w:rPr>
        <w:t>启辰对在</w:t>
      </w:r>
      <w:proofErr w:type="gramEnd"/>
      <w:r>
        <w:rPr>
          <w:rFonts w:hint="eastAsia"/>
        </w:rPr>
        <w:t>花都区购车客户专属补贴。</w:t>
      </w:r>
      <w:r>
        <w:rPr>
          <w:rFonts w:hint="eastAsia"/>
        </w:rPr>
        <w:t>5</w:t>
      </w:r>
      <w:r>
        <w:rPr>
          <w:rFonts w:hint="eastAsia"/>
        </w:rPr>
        <w:t>月</w:t>
      </w:r>
      <w:r>
        <w:rPr>
          <w:rFonts w:hint="eastAsia"/>
        </w:rPr>
        <w:t>1</w:t>
      </w:r>
      <w:r>
        <w:rPr>
          <w:rFonts w:hint="eastAsia"/>
        </w:rPr>
        <w:t>日</w:t>
      </w:r>
      <w:r>
        <w:rPr>
          <w:rFonts w:hint="eastAsia"/>
        </w:rPr>
        <w:t>-7</w:t>
      </w:r>
      <w:r>
        <w:rPr>
          <w:rFonts w:hint="eastAsia"/>
        </w:rPr>
        <w:t>月</w:t>
      </w:r>
      <w:r>
        <w:rPr>
          <w:rFonts w:hint="eastAsia"/>
        </w:rPr>
        <w:t>31</w:t>
      </w:r>
      <w:r>
        <w:rPr>
          <w:rFonts w:hint="eastAsia"/>
        </w:rPr>
        <w:t>日，在广州花都购买东风日产、东风启辰全车系车型，即可领取</w:t>
      </w:r>
      <w:r>
        <w:rPr>
          <w:rFonts w:hint="eastAsia"/>
        </w:rPr>
        <w:t>5,000</w:t>
      </w:r>
      <w:r>
        <w:rPr>
          <w:rFonts w:hint="eastAsia"/>
        </w:rPr>
        <w:t>元消费官方大礼包。内含</w:t>
      </w:r>
      <w:r>
        <w:rPr>
          <w:rFonts w:hint="eastAsia"/>
        </w:rPr>
        <w:t>2,000</w:t>
      </w:r>
      <w:r>
        <w:rPr>
          <w:rFonts w:hint="eastAsia"/>
        </w:rPr>
        <w:t>元购车</w:t>
      </w:r>
      <w:proofErr w:type="gramStart"/>
      <w:r>
        <w:rPr>
          <w:rFonts w:hint="eastAsia"/>
        </w:rPr>
        <w:t>券</w:t>
      </w:r>
      <w:proofErr w:type="gramEnd"/>
      <w:r>
        <w:rPr>
          <w:rFonts w:hint="eastAsia"/>
        </w:rPr>
        <w:t>、</w:t>
      </w:r>
      <w:r>
        <w:rPr>
          <w:rFonts w:hint="eastAsia"/>
        </w:rPr>
        <w:t>2,500</w:t>
      </w:r>
      <w:r>
        <w:rPr>
          <w:rFonts w:hint="eastAsia"/>
        </w:rPr>
        <w:t>元商场消费</w:t>
      </w:r>
      <w:proofErr w:type="gramStart"/>
      <w:r>
        <w:rPr>
          <w:rFonts w:hint="eastAsia"/>
        </w:rPr>
        <w:t>券</w:t>
      </w:r>
      <w:proofErr w:type="gramEnd"/>
      <w:r>
        <w:rPr>
          <w:rFonts w:hint="eastAsia"/>
        </w:rPr>
        <w:t>、</w:t>
      </w:r>
      <w:r>
        <w:rPr>
          <w:rFonts w:hint="eastAsia"/>
        </w:rPr>
        <w:t>500</w:t>
      </w:r>
      <w:r>
        <w:rPr>
          <w:rFonts w:hint="eastAsia"/>
        </w:rPr>
        <w:t>元花都区内停车</w:t>
      </w:r>
      <w:proofErr w:type="gramStart"/>
      <w:r>
        <w:rPr>
          <w:rFonts w:hint="eastAsia"/>
        </w:rPr>
        <w:t>券</w:t>
      </w:r>
      <w:proofErr w:type="gramEnd"/>
      <w:r>
        <w:rPr>
          <w:rFonts w:hint="eastAsia"/>
        </w:rPr>
        <w:t>。</w:t>
      </w:r>
    </w:p>
    <w:p w14:paraId="4FB1C15A" w14:textId="77777777" w:rsidR="002E75C4" w:rsidRDefault="002E75C4" w:rsidP="002E75C4">
      <w:pPr>
        <w:rPr>
          <w:rFonts w:cs="宋体"/>
          <w:b/>
          <w:bCs/>
          <w:i/>
          <w:iCs/>
        </w:rPr>
      </w:pPr>
      <w:r>
        <w:rPr>
          <w:rFonts w:cs="宋体" w:hint="eastAsia"/>
          <w:b/>
          <w:bCs/>
          <w:i/>
          <w:iCs/>
        </w:rPr>
        <w:t>分析：。</w:t>
      </w:r>
    </w:p>
    <w:p w14:paraId="7153673E" w14:textId="77777777" w:rsidR="002E75C4" w:rsidRDefault="002E75C4" w:rsidP="002E75C4">
      <w:pPr>
        <w:pStyle w:val="ad"/>
        <w:numPr>
          <w:ilvl w:val="0"/>
          <w:numId w:val="29"/>
        </w:numPr>
        <w:ind w:left="840" w:firstLineChars="0"/>
        <w:outlineLvl w:val="1"/>
        <w:rPr>
          <w:b/>
        </w:rPr>
      </w:pPr>
      <w:r>
        <w:rPr>
          <w:rFonts w:hint="eastAsia"/>
          <w:b/>
        </w:rPr>
        <w:t>广州将发布充电基础设施补贴管理办法</w:t>
      </w:r>
    </w:p>
    <w:p w14:paraId="27ACB5A7" w14:textId="77777777" w:rsidR="002E75C4" w:rsidRDefault="002E75C4" w:rsidP="002E75C4">
      <w:r>
        <w:rPr>
          <w:rFonts w:hint="eastAsia"/>
        </w:rPr>
        <w:t>广州市工信局对《广州市电动汽车充电基础设施补贴资金管理办法》进行了修订。充电设施建设补贴方面：</w:t>
      </w:r>
      <w:r>
        <w:rPr>
          <w:rFonts w:hint="eastAsia"/>
        </w:rPr>
        <w:t>1.</w:t>
      </w:r>
      <w:r>
        <w:rPr>
          <w:rFonts w:hint="eastAsia"/>
        </w:rPr>
        <w:t>直流充电桩、交直流一体化充电桩、无线充电设施：不高于</w:t>
      </w:r>
      <w:r>
        <w:rPr>
          <w:rFonts w:hint="eastAsia"/>
        </w:rPr>
        <w:t>300</w:t>
      </w:r>
      <w:r>
        <w:rPr>
          <w:rFonts w:hint="eastAsia"/>
        </w:rPr>
        <w:t>元</w:t>
      </w:r>
      <w:r>
        <w:rPr>
          <w:rFonts w:hint="eastAsia"/>
        </w:rPr>
        <w:t>/</w:t>
      </w:r>
      <w:r>
        <w:rPr>
          <w:rFonts w:hint="eastAsia"/>
        </w:rPr>
        <w:t>千瓦。</w:t>
      </w:r>
      <w:r>
        <w:rPr>
          <w:rFonts w:hint="eastAsia"/>
        </w:rPr>
        <w:t>2.</w:t>
      </w:r>
      <w:r>
        <w:rPr>
          <w:rFonts w:hint="eastAsia"/>
        </w:rPr>
        <w:t>交流充电桩：不高于</w:t>
      </w:r>
      <w:r>
        <w:rPr>
          <w:rFonts w:hint="eastAsia"/>
        </w:rPr>
        <w:t>60</w:t>
      </w:r>
      <w:r>
        <w:rPr>
          <w:rFonts w:hint="eastAsia"/>
        </w:rPr>
        <w:t>元</w:t>
      </w:r>
      <w:r>
        <w:rPr>
          <w:rFonts w:hint="eastAsia"/>
        </w:rPr>
        <w:t>/</w:t>
      </w:r>
      <w:r>
        <w:rPr>
          <w:rFonts w:hint="eastAsia"/>
        </w:rPr>
        <w:t>千瓦。</w:t>
      </w:r>
      <w:r>
        <w:rPr>
          <w:rFonts w:hint="eastAsia"/>
        </w:rPr>
        <w:t>3.</w:t>
      </w:r>
      <w:r>
        <w:rPr>
          <w:rFonts w:hint="eastAsia"/>
        </w:rPr>
        <w:t>换电设施：不高于</w:t>
      </w:r>
      <w:r>
        <w:rPr>
          <w:rFonts w:hint="eastAsia"/>
        </w:rPr>
        <w:t>2,000</w:t>
      </w:r>
      <w:r>
        <w:rPr>
          <w:rFonts w:hint="eastAsia"/>
        </w:rPr>
        <w:t>元</w:t>
      </w:r>
      <w:r>
        <w:rPr>
          <w:rFonts w:hint="eastAsia"/>
        </w:rPr>
        <w:t>/</w:t>
      </w:r>
      <w:r>
        <w:rPr>
          <w:rFonts w:hint="eastAsia"/>
        </w:rPr>
        <w:t>千瓦。</w:t>
      </w:r>
    </w:p>
    <w:p w14:paraId="27C19286" w14:textId="77777777" w:rsidR="002E75C4" w:rsidRDefault="002E75C4" w:rsidP="002E75C4">
      <w:pPr>
        <w:rPr>
          <w:rFonts w:cs="宋体"/>
          <w:b/>
          <w:bCs/>
          <w:i/>
          <w:iCs/>
        </w:rPr>
      </w:pPr>
      <w:r>
        <w:rPr>
          <w:rFonts w:cs="宋体" w:hint="eastAsia"/>
          <w:b/>
          <w:bCs/>
          <w:i/>
          <w:iCs/>
        </w:rPr>
        <w:t>分析：。</w:t>
      </w:r>
    </w:p>
    <w:p w14:paraId="481EE3C3" w14:textId="77777777" w:rsidR="002E75C4" w:rsidRDefault="002E75C4" w:rsidP="002E75C4">
      <w:pPr>
        <w:pStyle w:val="ad"/>
        <w:numPr>
          <w:ilvl w:val="0"/>
          <w:numId w:val="30"/>
        </w:numPr>
        <w:ind w:firstLineChars="0"/>
        <w:outlineLvl w:val="1"/>
        <w:rPr>
          <w:b/>
        </w:rPr>
      </w:pPr>
      <w:r>
        <w:rPr>
          <w:rFonts w:hint="eastAsia"/>
          <w:b/>
        </w:rPr>
        <w:t>陕西</w:t>
      </w:r>
      <w:r>
        <w:rPr>
          <w:rFonts w:hint="eastAsia"/>
          <w:b/>
        </w:rPr>
        <w:t>:</w:t>
      </w:r>
      <w:r>
        <w:rPr>
          <w:rFonts w:hint="eastAsia"/>
          <w:b/>
        </w:rPr>
        <w:t>对无车家庭购置汽车给予适当支持</w:t>
      </w:r>
    </w:p>
    <w:p w14:paraId="64149BCF" w14:textId="77777777" w:rsidR="002E75C4" w:rsidRDefault="002E75C4" w:rsidP="002E75C4">
      <w:r>
        <w:rPr>
          <w:rFonts w:hint="eastAsia"/>
        </w:rPr>
        <w:t>陕西省人民政府办公厅发布关于印发促进市场消费积极应对新冠肺炎疫情影响若干措施的通知，措施指出应鼓励购买新能源汽车，加大各市（区）新能源公交车替换力度。有条件的市（区）对购买新能源公交车和燃料电池汽车，以及无车家庭购置首辆家用新能源汽车，可给予适当支持。</w:t>
      </w:r>
    </w:p>
    <w:p w14:paraId="05AA4A97" w14:textId="77777777" w:rsidR="002E75C4" w:rsidRDefault="002E75C4" w:rsidP="002E75C4">
      <w:r>
        <w:rPr>
          <w:rFonts w:hint="eastAsia"/>
        </w:rPr>
        <w:t>其中：鼓励购买新能源汽车。认真落实国家政策，将新能源汽车购置补贴和免征购置税政策延续至</w:t>
      </w:r>
      <w:r>
        <w:rPr>
          <w:rFonts w:hint="eastAsia"/>
        </w:rPr>
        <w:t>2022</w:t>
      </w:r>
      <w:r>
        <w:rPr>
          <w:rFonts w:hint="eastAsia"/>
        </w:rPr>
        <w:t>年年底。结合落实《陕西省新能源公交车推广应用实施方案》，加大各市（区）新能源公交车替换力度。有条件的市（区）对购买新能源公交车和燃料电池汽车，以及无车家庭购置首辆家用新能源汽车，可给予适当支持。</w:t>
      </w:r>
    </w:p>
    <w:p w14:paraId="70FC3607" w14:textId="77777777" w:rsidR="002E75C4" w:rsidRDefault="002E75C4" w:rsidP="002E75C4">
      <w:pPr>
        <w:rPr>
          <w:rFonts w:cs="宋体"/>
          <w:b/>
          <w:bCs/>
          <w:i/>
          <w:iCs/>
        </w:rPr>
      </w:pPr>
      <w:r>
        <w:rPr>
          <w:rFonts w:cs="宋体" w:hint="eastAsia"/>
          <w:b/>
          <w:bCs/>
          <w:i/>
          <w:iCs/>
        </w:rPr>
        <w:t>分析：。</w:t>
      </w:r>
    </w:p>
    <w:p w14:paraId="16B1AD12" w14:textId="77777777" w:rsidR="002E75C4" w:rsidRDefault="002E75C4" w:rsidP="002E75C4">
      <w:pPr>
        <w:pStyle w:val="ad"/>
        <w:numPr>
          <w:ilvl w:val="0"/>
          <w:numId w:val="29"/>
        </w:numPr>
        <w:ind w:left="840" w:firstLineChars="0"/>
        <w:outlineLvl w:val="1"/>
        <w:rPr>
          <w:b/>
        </w:rPr>
      </w:pPr>
      <w:r>
        <w:rPr>
          <w:rFonts w:hint="eastAsia"/>
          <w:b/>
        </w:rPr>
        <w:t>陕西放宽皮卡进城出鼓励汽车消费新政</w:t>
      </w:r>
    </w:p>
    <w:p w14:paraId="39494F33" w14:textId="77777777" w:rsidR="002E75C4" w:rsidRDefault="002E75C4" w:rsidP="002E75C4">
      <w:r>
        <w:rPr>
          <w:rFonts w:hint="eastAsia"/>
        </w:rPr>
        <w:t>陕西省人民政府办公厅发布《陕西省促进市场消费积极应对新冠肺炎疫情影响的若干措施》，明确鼓励汽车消费，包括组织开展汽车下乡促销活动、放宽汽车限行规定、支持各市适当放宽或全面取消皮卡进城限制</w:t>
      </w:r>
      <w:r>
        <w:rPr>
          <w:rFonts w:hint="eastAsia"/>
        </w:rPr>
        <w:t>;</w:t>
      </w:r>
      <w:r>
        <w:rPr>
          <w:rFonts w:hint="eastAsia"/>
        </w:rPr>
        <w:t>而针对购买新能源汽车，还建议有条件的市</w:t>
      </w:r>
      <w:r>
        <w:rPr>
          <w:rFonts w:hint="eastAsia"/>
        </w:rPr>
        <w:t>(</w:t>
      </w:r>
      <w:r>
        <w:rPr>
          <w:rFonts w:hint="eastAsia"/>
        </w:rPr>
        <w:t>区</w:t>
      </w:r>
      <w:r>
        <w:rPr>
          <w:rFonts w:hint="eastAsia"/>
        </w:rPr>
        <w:t>)</w:t>
      </w:r>
      <w:r>
        <w:rPr>
          <w:rFonts w:hint="eastAsia"/>
        </w:rPr>
        <w:t>对无车家庭购置首辆家用新能源汽车，可给予适当支持。</w:t>
      </w:r>
    </w:p>
    <w:p w14:paraId="4C703231" w14:textId="77777777" w:rsidR="002E75C4" w:rsidRDefault="002E75C4" w:rsidP="002E75C4">
      <w:pPr>
        <w:rPr>
          <w:rFonts w:cs="宋体"/>
          <w:b/>
          <w:bCs/>
          <w:i/>
          <w:iCs/>
        </w:rPr>
      </w:pPr>
      <w:r>
        <w:rPr>
          <w:rFonts w:cs="宋体" w:hint="eastAsia"/>
          <w:b/>
          <w:bCs/>
          <w:i/>
          <w:iCs/>
        </w:rPr>
        <w:t>分析：。</w:t>
      </w:r>
    </w:p>
    <w:p w14:paraId="07425367" w14:textId="77777777" w:rsidR="002E75C4" w:rsidRPr="00286A96" w:rsidRDefault="002E75C4" w:rsidP="002E75C4">
      <w:pPr>
        <w:pStyle w:val="ad"/>
        <w:numPr>
          <w:ilvl w:val="0"/>
          <w:numId w:val="8"/>
        </w:numPr>
        <w:ind w:left="840" w:firstLineChars="0"/>
        <w:outlineLvl w:val="1"/>
        <w:rPr>
          <w:b/>
        </w:rPr>
      </w:pPr>
      <w:r w:rsidRPr="00286A96">
        <w:rPr>
          <w:rFonts w:hint="eastAsia"/>
          <w:b/>
        </w:rPr>
        <w:t>广州新能源车购车补贴</w:t>
      </w:r>
      <w:r w:rsidRPr="00286A96">
        <w:rPr>
          <w:b/>
        </w:rPr>
        <w:t>1</w:t>
      </w:r>
      <w:r w:rsidRPr="00286A96">
        <w:rPr>
          <w:b/>
        </w:rPr>
        <w:t>万元每辆</w:t>
      </w:r>
    </w:p>
    <w:p w14:paraId="1686427B" w14:textId="77777777" w:rsidR="002E75C4" w:rsidRDefault="002E75C4" w:rsidP="002E75C4">
      <w:r>
        <w:t>5</w:t>
      </w:r>
      <w:r>
        <w:t>月</w:t>
      </w:r>
      <w:r>
        <w:t>7</w:t>
      </w:r>
      <w:r>
        <w:t>日，广州市发展改革委和广州市交通运输局印发关于广州市个人消费者购买新能源汽车综合性补贴申领工作指引的通知。通知指出在广州市购买符合本指引车辆要求的新车、并在广州市办理注册登记的个人消费者，在充电、停车、通行等使用环节给予每车</w:t>
      </w:r>
      <w:r>
        <w:t>1</w:t>
      </w:r>
      <w:r>
        <w:t>万元综合性补贴。</w:t>
      </w:r>
    </w:p>
    <w:p w14:paraId="37B114AB" w14:textId="77777777" w:rsidR="002E75C4" w:rsidRDefault="002E75C4" w:rsidP="002E75C4">
      <w:pPr>
        <w:rPr>
          <w:rFonts w:cs="宋体"/>
          <w:b/>
          <w:bCs/>
          <w:i/>
          <w:iCs/>
        </w:rPr>
      </w:pPr>
      <w:r w:rsidRPr="00F94E69">
        <w:rPr>
          <w:rFonts w:cs="宋体" w:hint="eastAsia"/>
          <w:b/>
          <w:bCs/>
          <w:i/>
          <w:iCs/>
        </w:rPr>
        <w:t>分析：。</w:t>
      </w:r>
    </w:p>
    <w:p w14:paraId="1F72AF80" w14:textId="77777777" w:rsidR="002E75C4" w:rsidRPr="003A5C48" w:rsidRDefault="002E75C4" w:rsidP="002E75C4">
      <w:pPr>
        <w:pStyle w:val="ad"/>
        <w:numPr>
          <w:ilvl w:val="0"/>
          <w:numId w:val="8"/>
        </w:numPr>
        <w:ind w:left="840" w:firstLineChars="0"/>
        <w:outlineLvl w:val="1"/>
        <w:rPr>
          <w:b/>
        </w:rPr>
      </w:pPr>
      <w:r w:rsidRPr="003A5C48">
        <w:rPr>
          <w:b/>
        </w:rPr>
        <w:t>上海新能源汽车充电补贴细则发布</w:t>
      </w:r>
      <w:r w:rsidRPr="003A5C48">
        <w:rPr>
          <w:rFonts w:hint="eastAsia"/>
          <w:b/>
        </w:rPr>
        <w:t>每辆补助</w:t>
      </w:r>
      <w:r w:rsidRPr="003A5C48">
        <w:rPr>
          <w:b/>
        </w:rPr>
        <w:t>5,000</w:t>
      </w:r>
      <w:r w:rsidRPr="003A5C48">
        <w:rPr>
          <w:b/>
        </w:rPr>
        <w:t>元，</w:t>
      </w:r>
    </w:p>
    <w:p w14:paraId="0DC39101" w14:textId="77777777" w:rsidR="002E75C4" w:rsidRDefault="002E75C4" w:rsidP="002E75C4">
      <w:r>
        <w:rPr>
          <w:rFonts w:hint="eastAsia"/>
        </w:rPr>
        <w:t>近日，</w:t>
      </w:r>
      <w:proofErr w:type="gramStart"/>
      <w:r>
        <w:rPr>
          <w:rFonts w:hint="eastAsia"/>
        </w:rPr>
        <w:t>上海市发改委</w:t>
      </w:r>
      <w:proofErr w:type="gramEnd"/>
      <w:r>
        <w:rPr>
          <w:rFonts w:hint="eastAsia"/>
        </w:rPr>
        <w:t>发布新能源汽车充电补贴细则。按照最新政策，消费者购买新能源汽车，除了继续享受中央财政补助和购置税减免等政策外，上海市对消费者使用新能源汽车过程中发生的充电费用，再给予</w:t>
      </w:r>
      <w:r>
        <w:t>5,000</w:t>
      </w:r>
      <w:r>
        <w:t>元补助。</w:t>
      </w:r>
    </w:p>
    <w:p w14:paraId="229E7C20" w14:textId="77777777" w:rsidR="002E75C4" w:rsidRPr="003A5C48" w:rsidRDefault="002E75C4" w:rsidP="002E75C4">
      <w:pPr>
        <w:rPr>
          <w:rFonts w:cs="宋体"/>
          <w:b/>
          <w:bCs/>
          <w:i/>
          <w:iCs/>
        </w:rPr>
      </w:pPr>
      <w:r w:rsidRPr="00F94E69">
        <w:rPr>
          <w:rFonts w:cs="宋体" w:hint="eastAsia"/>
          <w:b/>
          <w:bCs/>
          <w:i/>
          <w:iCs/>
        </w:rPr>
        <w:t>分析：。</w:t>
      </w:r>
    </w:p>
    <w:p w14:paraId="350CAA46" w14:textId="77777777" w:rsidR="002E75C4" w:rsidRPr="003A5C48" w:rsidRDefault="002E75C4" w:rsidP="002E75C4">
      <w:pPr>
        <w:pStyle w:val="ad"/>
        <w:numPr>
          <w:ilvl w:val="0"/>
          <w:numId w:val="8"/>
        </w:numPr>
        <w:ind w:left="840" w:firstLineChars="0"/>
        <w:outlineLvl w:val="1"/>
        <w:rPr>
          <w:b/>
        </w:rPr>
      </w:pPr>
      <w:r w:rsidRPr="003A5C48">
        <w:rPr>
          <w:rFonts w:hint="eastAsia"/>
          <w:b/>
        </w:rPr>
        <w:t>深圳：放宽个人新能源小汽车增量指标申请条件</w:t>
      </w:r>
      <w:r w:rsidRPr="003A5C48">
        <w:rPr>
          <w:rFonts w:hint="eastAsia"/>
          <w:b/>
        </w:rPr>
        <w:t> </w:t>
      </w:r>
    </w:p>
    <w:p w14:paraId="41ED0051" w14:textId="77777777" w:rsidR="002E75C4" w:rsidRDefault="002E75C4" w:rsidP="002E75C4">
      <w:proofErr w:type="gramStart"/>
      <w:r>
        <w:t>深圳市发改委</w:t>
      </w:r>
      <w:proofErr w:type="gramEnd"/>
      <w:r>
        <w:t>发布了《关于应对新冠肺炎疫情影响促进深圳市新能源汽车推广应用的若干措施（征求意见稿）》，提出放宽个人新能源小汽车增量指标申请条件、购买新能源车给予最高</w:t>
      </w:r>
      <w:r>
        <w:t>2</w:t>
      </w:r>
      <w:r>
        <w:t>万元补贴等五大政策。</w:t>
      </w:r>
    </w:p>
    <w:p w14:paraId="3C3208CE" w14:textId="77777777" w:rsidR="002E75C4" w:rsidRDefault="002E75C4" w:rsidP="002E75C4">
      <w:pPr>
        <w:rPr>
          <w:rFonts w:cs="宋体"/>
          <w:b/>
          <w:bCs/>
          <w:i/>
          <w:iCs/>
        </w:rPr>
      </w:pPr>
      <w:r w:rsidRPr="00F94E69">
        <w:rPr>
          <w:rFonts w:cs="宋体" w:hint="eastAsia"/>
          <w:b/>
          <w:bCs/>
          <w:i/>
          <w:iCs/>
        </w:rPr>
        <w:t>分析：。</w:t>
      </w:r>
    </w:p>
    <w:p w14:paraId="66889775" w14:textId="77777777" w:rsidR="002E75C4" w:rsidRPr="00927055" w:rsidRDefault="002E75C4" w:rsidP="002E75C4">
      <w:pPr>
        <w:pStyle w:val="ad"/>
        <w:numPr>
          <w:ilvl w:val="0"/>
          <w:numId w:val="8"/>
        </w:numPr>
        <w:ind w:left="840" w:firstLineChars="0"/>
        <w:outlineLvl w:val="1"/>
        <w:rPr>
          <w:b/>
        </w:rPr>
      </w:pPr>
      <w:r w:rsidRPr="00927055">
        <w:rPr>
          <w:b/>
        </w:rPr>
        <w:t>深圳提出强有力政策</w:t>
      </w:r>
      <w:r w:rsidRPr="00927055">
        <w:rPr>
          <w:rFonts w:hint="eastAsia"/>
          <w:b/>
        </w:rPr>
        <w:t>补贴</w:t>
      </w:r>
      <w:r w:rsidRPr="00927055">
        <w:rPr>
          <w:b/>
        </w:rPr>
        <w:t>2</w:t>
      </w:r>
      <w:r w:rsidRPr="00927055">
        <w:rPr>
          <w:b/>
        </w:rPr>
        <w:t>万</w:t>
      </w:r>
      <w:r w:rsidRPr="00927055">
        <w:rPr>
          <w:b/>
        </w:rPr>
        <w:t>/</w:t>
      </w:r>
      <w:r w:rsidRPr="00927055">
        <w:rPr>
          <w:b/>
        </w:rPr>
        <w:t>停车免费</w:t>
      </w:r>
    </w:p>
    <w:p w14:paraId="21274E6E" w14:textId="77777777" w:rsidR="002E75C4" w:rsidRDefault="002E75C4" w:rsidP="002E75C4">
      <w:r>
        <w:t>4</w:t>
      </w:r>
      <w:r>
        <w:t>月</w:t>
      </w:r>
      <w:r>
        <w:t>30</w:t>
      </w:r>
      <w:r>
        <w:t>日，</w:t>
      </w:r>
      <w:proofErr w:type="gramStart"/>
      <w:r>
        <w:t>深圳市发改委</w:t>
      </w:r>
      <w:proofErr w:type="gramEnd"/>
      <w:r>
        <w:t>起草了《关于应对新冠肺炎疫情影响促进深圳市新能源汽车推广应用的若干措施（征求意见稿）》，其中包括放宽个人购买新能源汽车指标、提供购车补贴等五个方面，政策措施有效期至</w:t>
      </w:r>
      <w:r>
        <w:t>2020</w:t>
      </w:r>
      <w:r>
        <w:t>年</w:t>
      </w:r>
      <w:r>
        <w:t>12</w:t>
      </w:r>
      <w:r>
        <w:t>月</w:t>
      </w:r>
      <w:r>
        <w:t>31</w:t>
      </w:r>
      <w:r>
        <w:t>日。</w:t>
      </w:r>
    </w:p>
    <w:p w14:paraId="7BF88D27" w14:textId="77777777" w:rsidR="002E75C4" w:rsidRDefault="002E75C4" w:rsidP="002E75C4">
      <w:r>
        <w:rPr>
          <w:rFonts w:hint="eastAsia"/>
        </w:rPr>
        <w:t>一、放宽个人新能源小汽车增量指标申请条件，取消部分对非深户籍人员及华侨、港澳台地区居民、外籍人员的申请条件限制。</w:t>
      </w:r>
    </w:p>
    <w:p w14:paraId="094BFE0B" w14:textId="77777777" w:rsidR="002E75C4" w:rsidRDefault="002E75C4" w:rsidP="002E75C4">
      <w:r>
        <w:rPr>
          <w:rFonts w:hint="eastAsia"/>
        </w:rPr>
        <w:t>二、扩大个人增购新能源小汽车车型范围。对名下仅有</w:t>
      </w:r>
      <w:r>
        <w:t>1</w:t>
      </w:r>
      <w:r>
        <w:t>辆在深圳市登记的小汽车，或仅持有</w:t>
      </w:r>
      <w:r>
        <w:t>1</w:t>
      </w:r>
      <w:r>
        <w:t>个有效的深圳小汽车增量指标或</w:t>
      </w:r>
      <w:r>
        <w:t>1</w:t>
      </w:r>
      <w:r>
        <w:t>个申请资格的个人消费者，将其增购新能源小汽车车型范围由纯电动小汽车扩大至纯电动小汽车或插电式混合动力小汽车。</w:t>
      </w:r>
    </w:p>
    <w:p w14:paraId="435D9CA0" w14:textId="77777777" w:rsidR="002E75C4" w:rsidRDefault="002E75C4" w:rsidP="002E75C4">
      <w:r>
        <w:rPr>
          <w:rFonts w:hint="eastAsia"/>
        </w:rPr>
        <w:t>三、对个人新购新能源小汽车给予综合使用财政补贴。对新购新能源小汽车的个人消费者给予综合使用财政补贴，其中新购纯电动高级型或经济型乘用车补贴</w:t>
      </w:r>
      <w:r>
        <w:t>2</w:t>
      </w:r>
      <w:r>
        <w:t>万元</w:t>
      </w:r>
      <w:r>
        <w:t>/</w:t>
      </w:r>
      <w:r>
        <w:t>车、新购插电式混合动力高级型乘用车补贴</w:t>
      </w:r>
      <w:r>
        <w:t>1</w:t>
      </w:r>
      <w:r>
        <w:t>万元</w:t>
      </w:r>
      <w:r>
        <w:t>/</w:t>
      </w:r>
      <w:r>
        <w:t>车。</w:t>
      </w:r>
    </w:p>
    <w:p w14:paraId="794E7B8A" w14:textId="77777777" w:rsidR="002E75C4" w:rsidRDefault="002E75C4" w:rsidP="002E75C4">
      <w:r>
        <w:rPr>
          <w:rFonts w:hint="eastAsia"/>
        </w:rPr>
        <w:t>四、对个人置换更新新能源小汽车实施财政补贴。五、加大新能源汽车停车优惠力度。对将原有深圳市牌照旧车置换更新为新能源汽车的个人消费者给予财政补贴，其中更新置换为纯电动高级型或插电式混合动力高级型乘用车补贴</w:t>
      </w:r>
      <w:r>
        <w:t>2</w:t>
      </w:r>
      <w:r>
        <w:t>万元</w:t>
      </w:r>
      <w:r>
        <w:t>/</w:t>
      </w:r>
      <w:r>
        <w:t>车、更新置换为纯电动经济型乘用车补贴</w:t>
      </w:r>
      <w:r>
        <w:t>1</w:t>
      </w:r>
      <w:r>
        <w:t>万元</w:t>
      </w:r>
      <w:r>
        <w:t>/</w:t>
      </w:r>
      <w:r>
        <w:t>车。</w:t>
      </w:r>
    </w:p>
    <w:p w14:paraId="52E66008" w14:textId="77777777" w:rsidR="002E75C4" w:rsidRDefault="002E75C4" w:rsidP="002E75C4">
      <w:r>
        <w:rPr>
          <w:rFonts w:hint="eastAsia"/>
        </w:rPr>
        <w:t>五、加大新能源汽车停车优惠力度。对全市路内停车位给予新能源汽车当日</w:t>
      </w:r>
      <w:proofErr w:type="gramStart"/>
      <w:r>
        <w:rPr>
          <w:rFonts w:hint="eastAsia"/>
        </w:rPr>
        <w:t>免首次首</w:t>
      </w:r>
      <w:proofErr w:type="gramEnd"/>
      <w:r>
        <w:t>1</w:t>
      </w:r>
      <w:r>
        <w:t>小时临时停车费的基础上，增加一次不超过</w:t>
      </w:r>
      <w:r>
        <w:t>1</w:t>
      </w:r>
      <w:r>
        <w:t>小时的</w:t>
      </w:r>
      <w:proofErr w:type="gramStart"/>
      <w:r>
        <w:t>免临时</w:t>
      </w:r>
      <w:proofErr w:type="gramEnd"/>
      <w:r>
        <w:t>停车费优惠。</w:t>
      </w:r>
    </w:p>
    <w:p w14:paraId="6AFEF955" w14:textId="77777777" w:rsidR="002E75C4" w:rsidRDefault="002E75C4" w:rsidP="002E75C4">
      <w:pPr>
        <w:rPr>
          <w:rFonts w:cs="宋体"/>
          <w:b/>
          <w:bCs/>
          <w:i/>
          <w:iCs/>
        </w:rPr>
      </w:pPr>
      <w:r w:rsidRPr="00F94E69">
        <w:rPr>
          <w:rFonts w:cs="宋体" w:hint="eastAsia"/>
          <w:b/>
          <w:bCs/>
          <w:i/>
          <w:iCs/>
        </w:rPr>
        <w:t>分析：。</w:t>
      </w:r>
    </w:p>
    <w:p w14:paraId="212E9968" w14:textId="77777777" w:rsidR="002E75C4" w:rsidRDefault="002E75C4" w:rsidP="002E75C4">
      <w:pPr>
        <w:pStyle w:val="ad"/>
        <w:numPr>
          <w:ilvl w:val="0"/>
          <w:numId w:val="30"/>
        </w:numPr>
        <w:ind w:firstLineChars="0"/>
        <w:outlineLvl w:val="1"/>
        <w:rPr>
          <w:b/>
        </w:rPr>
      </w:pPr>
      <w:r>
        <w:rPr>
          <w:rFonts w:hint="eastAsia"/>
          <w:b/>
        </w:rPr>
        <w:t>天津：今年新增小客车指标配置额度</w:t>
      </w:r>
      <w:r>
        <w:rPr>
          <w:rFonts w:hint="eastAsia"/>
          <w:b/>
        </w:rPr>
        <w:t>3.5</w:t>
      </w:r>
      <w:r>
        <w:rPr>
          <w:rFonts w:hint="eastAsia"/>
          <w:b/>
        </w:rPr>
        <w:t>万个</w:t>
      </w:r>
    </w:p>
    <w:p w14:paraId="13BFEE85" w14:textId="77777777" w:rsidR="002E75C4" w:rsidRDefault="002E75C4" w:rsidP="002E75C4">
      <w:r>
        <w:rPr>
          <w:rFonts w:hint="eastAsia"/>
        </w:rPr>
        <w:t>近日，天津市人民政府办公厅印发《天津市促进汽车消费的若干措施》。文件指出，</w:t>
      </w:r>
      <w:r>
        <w:rPr>
          <w:rFonts w:hint="eastAsia"/>
        </w:rPr>
        <w:t>2020</w:t>
      </w:r>
      <w:r>
        <w:rPr>
          <w:rFonts w:hint="eastAsia"/>
        </w:rPr>
        <w:t>年内天津将新增小客车个人增量指标配置额度</w:t>
      </w:r>
      <w:r>
        <w:rPr>
          <w:rFonts w:hint="eastAsia"/>
        </w:rPr>
        <w:t>3.5</w:t>
      </w:r>
      <w:r>
        <w:rPr>
          <w:rFonts w:hint="eastAsia"/>
        </w:rPr>
        <w:t>万个。此外，文件还提到在</w:t>
      </w:r>
      <w:r>
        <w:rPr>
          <w:rFonts w:hint="eastAsia"/>
        </w:rPr>
        <w:t>2020</w:t>
      </w:r>
      <w:r>
        <w:rPr>
          <w:rFonts w:hint="eastAsia"/>
        </w:rPr>
        <w:t>年</w:t>
      </w:r>
      <w:r>
        <w:rPr>
          <w:rFonts w:hint="eastAsia"/>
        </w:rPr>
        <w:t>6</w:t>
      </w:r>
      <w:r>
        <w:rPr>
          <w:rFonts w:hint="eastAsia"/>
        </w:rPr>
        <w:t>月</w:t>
      </w:r>
      <w:r>
        <w:rPr>
          <w:rFonts w:hint="eastAsia"/>
        </w:rPr>
        <w:t>1</w:t>
      </w:r>
      <w:r>
        <w:rPr>
          <w:rFonts w:hint="eastAsia"/>
        </w:rPr>
        <w:t>日至</w:t>
      </w:r>
      <w:r>
        <w:rPr>
          <w:rFonts w:hint="eastAsia"/>
        </w:rPr>
        <w:t>12</w:t>
      </w:r>
      <w:r>
        <w:rPr>
          <w:rFonts w:hint="eastAsia"/>
        </w:rPr>
        <w:t>月</w:t>
      </w:r>
      <w:r>
        <w:rPr>
          <w:rFonts w:hint="eastAsia"/>
        </w:rPr>
        <w:t>31</w:t>
      </w:r>
      <w:r>
        <w:rPr>
          <w:rFonts w:hint="eastAsia"/>
        </w:rPr>
        <w:t>日期间，居住地在本市的人员或注册地在本市的单位在本市新购置新能源小客车，给予每辆车</w:t>
      </w:r>
      <w:r>
        <w:rPr>
          <w:rFonts w:hint="eastAsia"/>
        </w:rPr>
        <w:t>2000</w:t>
      </w:r>
      <w:r>
        <w:rPr>
          <w:rFonts w:hint="eastAsia"/>
        </w:rPr>
        <w:t>元汽车充电消费</w:t>
      </w:r>
      <w:proofErr w:type="gramStart"/>
      <w:r>
        <w:rPr>
          <w:rFonts w:hint="eastAsia"/>
        </w:rPr>
        <w:t>券</w:t>
      </w:r>
      <w:proofErr w:type="gramEnd"/>
      <w:r>
        <w:rPr>
          <w:rFonts w:hint="eastAsia"/>
        </w:rPr>
        <w:t>。</w:t>
      </w:r>
    </w:p>
    <w:p w14:paraId="452E1F96" w14:textId="77777777" w:rsidR="002E75C4" w:rsidRDefault="002E75C4" w:rsidP="002E75C4">
      <w:pPr>
        <w:rPr>
          <w:rFonts w:cs="宋体"/>
          <w:b/>
          <w:bCs/>
          <w:i/>
          <w:iCs/>
        </w:rPr>
      </w:pPr>
      <w:r>
        <w:rPr>
          <w:rFonts w:cs="宋体" w:hint="eastAsia"/>
          <w:b/>
          <w:bCs/>
          <w:i/>
          <w:iCs/>
        </w:rPr>
        <w:t>分析：。</w:t>
      </w:r>
    </w:p>
    <w:p w14:paraId="157E8AF9" w14:textId="77777777" w:rsidR="002E75C4" w:rsidRPr="00927055" w:rsidRDefault="002E75C4" w:rsidP="002E75C4">
      <w:pPr>
        <w:pStyle w:val="ad"/>
        <w:numPr>
          <w:ilvl w:val="0"/>
          <w:numId w:val="8"/>
        </w:numPr>
        <w:ind w:left="840" w:firstLineChars="0"/>
        <w:outlineLvl w:val="1"/>
        <w:rPr>
          <w:b/>
        </w:rPr>
      </w:pPr>
      <w:r w:rsidRPr="00927055">
        <w:rPr>
          <w:rFonts w:hint="eastAsia"/>
          <w:b/>
        </w:rPr>
        <w:t>天津发布汽车消费政策</w:t>
      </w:r>
    </w:p>
    <w:p w14:paraId="32A61EE4" w14:textId="77777777" w:rsidR="002E75C4" w:rsidRDefault="002E75C4" w:rsidP="002E75C4">
      <w:r>
        <w:rPr>
          <w:rFonts w:hint="eastAsia"/>
        </w:rPr>
        <w:t>近日，天津市人民政府办公厅印发了《天津市有效应对新冠肺炎疫情影响促投资扩消费稳运行的若干举措》，提出二十项提</w:t>
      </w:r>
      <w:proofErr w:type="gramStart"/>
      <w:r>
        <w:rPr>
          <w:rFonts w:hint="eastAsia"/>
        </w:rPr>
        <w:t>振消费</w:t>
      </w:r>
      <w:proofErr w:type="gramEnd"/>
      <w:r>
        <w:rPr>
          <w:rFonts w:hint="eastAsia"/>
        </w:rPr>
        <w:t>的办法。其中，《举措》指出要挖潜汽车消费。扩大天津市汽车消费，优化机动车限购管理措施，适度增加个人增量指标，制定盘活废弃指标措施，更好满足消费需求。</w:t>
      </w:r>
    </w:p>
    <w:p w14:paraId="29FBDFA8" w14:textId="77777777" w:rsidR="002E75C4" w:rsidRDefault="002E75C4" w:rsidP="002E75C4">
      <w:r>
        <w:rPr>
          <w:rFonts w:hint="eastAsia"/>
        </w:rPr>
        <w:t>推动新能源汽车推广应用规模持续合理增长，落实国家相关补贴及减免税政策，建成区公交车全部更换为新能源汽车，港口、机场、铁路货场等新增或更换作业车辆主要使用新能源或清洁能源汽车。</w:t>
      </w:r>
    </w:p>
    <w:p w14:paraId="3EBFE6CE" w14:textId="77777777" w:rsidR="002E75C4" w:rsidRDefault="002E75C4" w:rsidP="002E75C4">
      <w:r>
        <w:rPr>
          <w:rFonts w:hint="eastAsia"/>
        </w:rPr>
        <w:t>鼓励在本市注册的汽车销售企业打折让利，吸引更多消费者购买新能源汽车或符合国家机动车污染物排放标准的新车。</w:t>
      </w:r>
    </w:p>
    <w:p w14:paraId="63063E35" w14:textId="77777777" w:rsidR="002E75C4" w:rsidRDefault="002E75C4" w:rsidP="002E75C4">
      <w:pPr>
        <w:rPr>
          <w:rFonts w:cs="宋体"/>
          <w:b/>
          <w:bCs/>
          <w:i/>
          <w:iCs/>
        </w:rPr>
      </w:pPr>
      <w:r w:rsidRPr="00F94E69">
        <w:rPr>
          <w:rFonts w:cs="宋体" w:hint="eastAsia"/>
          <w:b/>
          <w:bCs/>
          <w:i/>
          <w:iCs/>
        </w:rPr>
        <w:t>分析：。</w:t>
      </w:r>
    </w:p>
    <w:p w14:paraId="604F3DCE" w14:textId="05E2F0A2" w:rsidR="00B129CF" w:rsidRPr="008552D8" w:rsidRDefault="00B129CF" w:rsidP="00B129CF">
      <w:pPr>
        <w:rPr>
          <w:rFonts w:cs="宋体"/>
          <w:b/>
          <w:bCs/>
          <w:i/>
          <w:iCs/>
        </w:rPr>
      </w:pPr>
    </w:p>
    <w:p w14:paraId="59D3F982" w14:textId="77777777" w:rsidR="00B129CF" w:rsidRDefault="00B129CF" w:rsidP="00B129CF">
      <w:pPr>
        <w:ind w:firstLineChars="201" w:firstLine="422"/>
      </w:pPr>
    </w:p>
    <w:p w14:paraId="33E4C7D0" w14:textId="77777777" w:rsidR="00F152EB" w:rsidRPr="00941384" w:rsidRDefault="00F152EB" w:rsidP="00B129CF">
      <w:pPr>
        <w:ind w:firstLineChars="201" w:firstLine="422"/>
      </w:pPr>
    </w:p>
    <w:p w14:paraId="53D066E2" w14:textId="77777777" w:rsidR="00181294" w:rsidRPr="00941384" w:rsidRDefault="00181294" w:rsidP="00181294">
      <w:pPr>
        <w:ind w:firstLineChars="201" w:firstLine="422"/>
      </w:pPr>
      <w:bookmarkStart w:id="21" w:name="_Toc285960420"/>
      <w:bookmarkStart w:id="22" w:name="_Toc285960525"/>
      <w:bookmarkStart w:id="23" w:name="_Toc285960735"/>
      <w:bookmarkStart w:id="24" w:name="_Toc285961910"/>
    </w:p>
    <w:p w14:paraId="7D07D9B8" w14:textId="77777777" w:rsidR="00181294" w:rsidRPr="0010096C" w:rsidRDefault="00181294" w:rsidP="00181294">
      <w:pPr>
        <w:keepNext/>
        <w:keepLines/>
        <w:numPr>
          <w:ilvl w:val="0"/>
          <w:numId w:val="1"/>
        </w:numPr>
        <w:spacing w:line="416" w:lineRule="auto"/>
        <w:ind w:left="420"/>
        <w:outlineLvl w:val="1"/>
        <w:rPr>
          <w:rFonts w:ascii="黑体" w:eastAsia="黑体" w:hAnsi="宋体"/>
          <w:b/>
          <w:bCs/>
          <w:color w:val="FF0000"/>
          <w:sz w:val="24"/>
        </w:rPr>
      </w:pPr>
      <w:r>
        <w:rPr>
          <w:rFonts w:ascii="黑体" w:eastAsia="黑体" w:hAnsi="宋体"/>
          <w:b/>
          <w:bCs/>
          <w:color w:val="FF0000"/>
          <w:sz w:val="24"/>
        </w:rPr>
        <w:t>20</w:t>
      </w:r>
      <w:r w:rsidRPr="0010096C">
        <w:rPr>
          <w:rFonts w:ascii="黑体" w:eastAsia="黑体" w:hAnsi="宋体" w:hint="eastAsia"/>
          <w:b/>
          <w:bCs/>
          <w:color w:val="FF0000"/>
          <w:sz w:val="24"/>
        </w:rPr>
        <w:t>年</w:t>
      </w:r>
      <w:r>
        <w:rPr>
          <w:rFonts w:ascii="黑体" w:eastAsia="黑体" w:hAnsi="宋体" w:hint="eastAsia"/>
          <w:b/>
          <w:bCs/>
          <w:color w:val="FF0000"/>
          <w:sz w:val="24"/>
        </w:rPr>
        <w:t>5月</w:t>
      </w:r>
      <w:r w:rsidRPr="0010096C">
        <w:rPr>
          <w:rFonts w:ascii="黑体" w:eastAsia="黑体" w:hAnsi="宋体" w:hint="eastAsia"/>
          <w:b/>
          <w:bCs/>
          <w:color w:val="FF0000"/>
          <w:sz w:val="24"/>
        </w:rPr>
        <w:t>汽车消费</w:t>
      </w:r>
      <w:r>
        <w:rPr>
          <w:rFonts w:ascii="黑体" w:eastAsia="黑体" w:hAnsi="宋体" w:hint="eastAsia"/>
          <w:b/>
          <w:bCs/>
          <w:color w:val="FF0000"/>
          <w:sz w:val="24"/>
        </w:rPr>
        <w:t>走势回升巨大</w:t>
      </w:r>
    </w:p>
    <w:p w14:paraId="31385E15" w14:textId="77777777" w:rsidR="00181294" w:rsidRDefault="00181294" w:rsidP="00181294">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60DA5078" wp14:editId="324E074D">
            <wp:extent cx="4828540" cy="3291840"/>
            <wp:effectExtent l="0" t="0" r="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28540" cy="3291840"/>
                    </a:xfrm>
                    <a:prstGeom prst="rect">
                      <a:avLst/>
                    </a:prstGeom>
                    <a:noFill/>
                  </pic:spPr>
                </pic:pic>
              </a:graphicData>
            </a:graphic>
          </wp:inline>
        </w:drawing>
      </w:r>
    </w:p>
    <w:p w14:paraId="5A7E1761" w14:textId="77777777" w:rsidR="00181294" w:rsidRPr="007E7120" w:rsidRDefault="00181294" w:rsidP="00181294">
      <w:pPr>
        <w:ind w:firstLineChars="200" w:firstLine="440"/>
        <w:rPr>
          <w:color w:val="333333"/>
          <w:kern w:val="0"/>
          <w:sz w:val="22"/>
        </w:rPr>
      </w:pPr>
      <w:r w:rsidRPr="007E7120">
        <w:rPr>
          <w:rFonts w:hint="eastAsia"/>
          <w:color w:val="333333"/>
          <w:kern w:val="0"/>
          <w:sz w:val="22"/>
        </w:rPr>
        <w:t xml:space="preserve">　</w:t>
      </w:r>
      <w:r w:rsidRPr="007E7120">
        <w:rPr>
          <w:rFonts w:hint="eastAsia"/>
          <w:color w:val="333333"/>
          <w:kern w:val="0"/>
          <w:sz w:val="22"/>
        </w:rPr>
        <w:t>5</w:t>
      </w:r>
      <w:r w:rsidRPr="007E7120">
        <w:rPr>
          <w:rFonts w:hint="eastAsia"/>
          <w:color w:val="333333"/>
          <w:kern w:val="0"/>
          <w:sz w:val="22"/>
        </w:rPr>
        <w:t>月份，社会消费品零售总额</w:t>
      </w:r>
      <w:r w:rsidRPr="007E7120">
        <w:rPr>
          <w:rFonts w:hint="eastAsia"/>
          <w:color w:val="333333"/>
          <w:kern w:val="0"/>
          <w:sz w:val="22"/>
        </w:rPr>
        <w:t>31973</w:t>
      </w:r>
      <w:r w:rsidRPr="007E7120">
        <w:rPr>
          <w:rFonts w:hint="eastAsia"/>
          <w:color w:val="333333"/>
          <w:kern w:val="0"/>
          <w:sz w:val="22"/>
        </w:rPr>
        <w:t>亿元，同比下降</w:t>
      </w:r>
      <w:r w:rsidRPr="007E7120">
        <w:rPr>
          <w:rFonts w:hint="eastAsia"/>
          <w:color w:val="333333"/>
          <w:kern w:val="0"/>
          <w:sz w:val="22"/>
        </w:rPr>
        <w:t>2.8%</w:t>
      </w:r>
      <w:r>
        <w:rPr>
          <w:rFonts w:hint="eastAsia"/>
          <w:color w:val="333333"/>
          <w:kern w:val="0"/>
          <w:sz w:val="22"/>
        </w:rPr>
        <w:t>。</w:t>
      </w:r>
      <w:r w:rsidRPr="007E7120">
        <w:rPr>
          <w:rFonts w:hint="eastAsia"/>
          <w:color w:val="333333"/>
          <w:kern w:val="0"/>
          <w:sz w:val="22"/>
        </w:rPr>
        <w:t>其中，除汽车以外的消费品零售额</w:t>
      </w:r>
      <w:r w:rsidRPr="007E7120">
        <w:rPr>
          <w:rFonts w:hint="eastAsia"/>
          <w:color w:val="333333"/>
          <w:kern w:val="0"/>
          <w:sz w:val="22"/>
        </w:rPr>
        <w:t>28597</w:t>
      </w:r>
      <w:r w:rsidRPr="007E7120">
        <w:rPr>
          <w:rFonts w:hint="eastAsia"/>
          <w:color w:val="333333"/>
          <w:kern w:val="0"/>
          <w:sz w:val="22"/>
        </w:rPr>
        <w:t>亿元，下降</w:t>
      </w:r>
      <w:r w:rsidRPr="007E7120">
        <w:rPr>
          <w:rFonts w:hint="eastAsia"/>
          <w:color w:val="333333"/>
          <w:kern w:val="0"/>
          <w:sz w:val="22"/>
        </w:rPr>
        <w:t>3.5%</w:t>
      </w:r>
      <w:r w:rsidRPr="007E7120">
        <w:rPr>
          <w:rFonts w:hint="eastAsia"/>
          <w:color w:val="333333"/>
          <w:kern w:val="0"/>
          <w:sz w:val="22"/>
        </w:rPr>
        <w:t>。</w:t>
      </w:r>
    </w:p>
    <w:p w14:paraId="3253D694" w14:textId="77777777" w:rsidR="00181294" w:rsidRPr="0093575C" w:rsidRDefault="00181294" w:rsidP="00181294">
      <w:pPr>
        <w:ind w:firstLineChars="200" w:firstLine="440"/>
        <w:rPr>
          <w:rFonts w:ascii="宋体" w:hAnsi="宋体" w:cs="宋体"/>
          <w:color w:val="333333"/>
          <w:kern w:val="0"/>
          <w:sz w:val="22"/>
        </w:rPr>
      </w:pPr>
      <w:r w:rsidRPr="007E7120">
        <w:rPr>
          <w:rFonts w:hint="eastAsia"/>
          <w:color w:val="333333"/>
          <w:kern w:val="0"/>
          <w:sz w:val="22"/>
        </w:rPr>
        <w:t>1</w:t>
      </w:r>
      <w:r>
        <w:rPr>
          <w:color w:val="333333"/>
          <w:kern w:val="0"/>
          <w:sz w:val="22"/>
        </w:rPr>
        <w:t>-</w:t>
      </w:r>
      <w:r w:rsidRPr="007E7120">
        <w:rPr>
          <w:rFonts w:hint="eastAsia"/>
          <w:color w:val="333333"/>
          <w:kern w:val="0"/>
          <w:sz w:val="22"/>
        </w:rPr>
        <w:t>5</w:t>
      </w:r>
      <w:r w:rsidRPr="007E7120">
        <w:rPr>
          <w:rFonts w:hint="eastAsia"/>
          <w:color w:val="333333"/>
          <w:kern w:val="0"/>
          <w:sz w:val="22"/>
        </w:rPr>
        <w:t>月份，社会消费品零售总额</w:t>
      </w:r>
      <w:r w:rsidRPr="007E7120">
        <w:rPr>
          <w:rFonts w:hint="eastAsia"/>
          <w:color w:val="333333"/>
          <w:kern w:val="0"/>
          <w:sz w:val="22"/>
        </w:rPr>
        <w:t>138730</w:t>
      </w:r>
      <w:r w:rsidRPr="007E7120">
        <w:rPr>
          <w:rFonts w:hint="eastAsia"/>
          <w:color w:val="333333"/>
          <w:kern w:val="0"/>
          <w:sz w:val="22"/>
        </w:rPr>
        <w:t>亿元，同比名义下降</w:t>
      </w:r>
      <w:r w:rsidRPr="007E7120">
        <w:rPr>
          <w:rFonts w:hint="eastAsia"/>
          <w:color w:val="333333"/>
          <w:kern w:val="0"/>
          <w:sz w:val="22"/>
        </w:rPr>
        <w:t>13.5%</w:t>
      </w:r>
      <w:r w:rsidRPr="007E7120">
        <w:rPr>
          <w:rFonts w:hint="eastAsia"/>
          <w:color w:val="333333"/>
          <w:kern w:val="0"/>
          <w:sz w:val="22"/>
        </w:rPr>
        <w:t>。其中，除汽车以外的消费品零售额</w:t>
      </w:r>
      <w:r w:rsidRPr="007E7120">
        <w:rPr>
          <w:rFonts w:hint="eastAsia"/>
          <w:color w:val="333333"/>
          <w:kern w:val="0"/>
          <w:sz w:val="22"/>
        </w:rPr>
        <w:t>125946</w:t>
      </w:r>
      <w:r w:rsidRPr="007E7120">
        <w:rPr>
          <w:rFonts w:hint="eastAsia"/>
          <w:color w:val="333333"/>
          <w:kern w:val="0"/>
          <w:sz w:val="22"/>
        </w:rPr>
        <w:t>亿元，下降</w:t>
      </w:r>
      <w:r w:rsidRPr="007E7120">
        <w:rPr>
          <w:rFonts w:hint="eastAsia"/>
          <w:color w:val="333333"/>
          <w:kern w:val="0"/>
          <w:sz w:val="22"/>
        </w:rPr>
        <w:t>13.0%</w:t>
      </w:r>
      <w:r w:rsidRPr="007E7120">
        <w:rPr>
          <w:rFonts w:hint="eastAsia"/>
          <w:color w:val="333333"/>
          <w:kern w:val="0"/>
          <w:sz w:val="22"/>
        </w:rPr>
        <w:t>。</w:t>
      </w:r>
      <w:r w:rsidRPr="00671256">
        <w:rPr>
          <w:rFonts w:hint="eastAsia"/>
          <w:color w:val="333333"/>
          <w:kern w:val="0"/>
          <w:sz w:val="22"/>
        </w:rPr>
        <w:t>。</w:t>
      </w:r>
    </w:p>
    <w:p w14:paraId="555BCCA6" w14:textId="77777777" w:rsidR="00181294" w:rsidRDefault="00181294" w:rsidP="00181294">
      <w:pPr>
        <w:ind w:firstLineChars="200" w:firstLine="420"/>
        <w:rPr>
          <w:rFonts w:ascii="宋体" w:hAnsi="宋体" w:cs="宋体"/>
          <w:color w:val="333333"/>
          <w:kern w:val="0"/>
          <w:szCs w:val="21"/>
        </w:rPr>
      </w:pPr>
      <w:r>
        <w:rPr>
          <w:rFonts w:hint="eastAsia"/>
          <w:szCs w:val="21"/>
        </w:rPr>
        <w:t>18</w:t>
      </w:r>
      <w:r>
        <w:rPr>
          <w:szCs w:val="21"/>
        </w:rPr>
        <w:t>-19</w:t>
      </w:r>
      <w:r>
        <w:rPr>
          <w:rFonts w:hint="eastAsia"/>
          <w:szCs w:val="21"/>
        </w:rPr>
        <w:t>年的汽车消费相对低迷，</w:t>
      </w:r>
      <w:r w:rsidRPr="00E212BA">
        <w:rPr>
          <w:rFonts w:asciiTheme="majorEastAsia" w:eastAsiaTheme="majorEastAsia" w:hAnsiTheme="majorEastAsia" w:hint="eastAsia"/>
        </w:rPr>
        <w:t>入门级消费依旧不足，中高端消费升级表现突出。</w:t>
      </w:r>
      <w:r>
        <w:rPr>
          <w:rFonts w:ascii="宋体" w:hAnsi="宋体" w:cs="宋体"/>
          <w:color w:val="333333"/>
          <w:kern w:val="0"/>
          <w:szCs w:val="21"/>
        </w:rPr>
        <w:t>20</w:t>
      </w:r>
      <w:r>
        <w:rPr>
          <w:rFonts w:ascii="宋体" w:hAnsi="宋体" w:cs="宋体" w:hint="eastAsia"/>
          <w:color w:val="333333"/>
          <w:kern w:val="0"/>
          <w:szCs w:val="21"/>
        </w:rPr>
        <w:t>年</w:t>
      </w:r>
      <w:r>
        <w:rPr>
          <w:rFonts w:ascii="宋体" w:hAnsi="宋体" w:cs="宋体"/>
          <w:color w:val="333333"/>
          <w:kern w:val="0"/>
          <w:szCs w:val="21"/>
        </w:rPr>
        <w:t>的</w:t>
      </w:r>
      <w:r w:rsidRPr="00C340B4">
        <w:rPr>
          <w:rFonts w:ascii="宋体" w:hAnsi="宋体" w:cs="宋体" w:hint="eastAsia"/>
          <w:color w:val="333333"/>
          <w:kern w:val="0"/>
          <w:szCs w:val="21"/>
        </w:rPr>
        <w:t>汽车消费在</w:t>
      </w:r>
      <w:r>
        <w:rPr>
          <w:rFonts w:ascii="宋体" w:hAnsi="宋体" w:cs="宋体" w:hint="eastAsia"/>
          <w:color w:val="333333"/>
          <w:kern w:val="0"/>
          <w:szCs w:val="21"/>
        </w:rPr>
        <w:t>年初受到春节因素影响，随后受到疫情影响，目前逐步回升。汽车对消费贡献为正。</w:t>
      </w:r>
    </w:p>
    <w:p w14:paraId="3DC6D0D3" w14:textId="77777777" w:rsidR="00181294" w:rsidRDefault="00181294" w:rsidP="00181294">
      <w:pPr>
        <w:ind w:firstLineChars="200" w:firstLine="420"/>
        <w:rPr>
          <w:rFonts w:ascii="宋体" w:hAnsi="宋体" w:cs="宋体"/>
          <w:color w:val="333333"/>
          <w:kern w:val="0"/>
          <w:szCs w:val="21"/>
        </w:rPr>
      </w:pPr>
    </w:p>
    <w:p w14:paraId="0F46044C" w14:textId="77777777" w:rsidR="00181294" w:rsidRPr="0010096C" w:rsidRDefault="00181294" w:rsidP="00181294">
      <w:pPr>
        <w:keepNext/>
        <w:keepLines/>
        <w:numPr>
          <w:ilvl w:val="0"/>
          <w:numId w:val="1"/>
        </w:numPr>
        <w:spacing w:line="416" w:lineRule="auto"/>
        <w:ind w:left="420"/>
        <w:outlineLvl w:val="1"/>
        <w:rPr>
          <w:rFonts w:ascii="黑体" w:eastAsia="黑体" w:hAnsi="宋体"/>
          <w:b/>
          <w:bCs/>
          <w:color w:val="FF0000"/>
          <w:sz w:val="24"/>
        </w:rPr>
      </w:pPr>
      <w:r>
        <w:rPr>
          <w:rFonts w:ascii="黑体" w:eastAsia="黑体" w:hAnsi="宋体" w:hint="eastAsia"/>
          <w:b/>
          <w:bCs/>
          <w:color w:val="FF0000"/>
          <w:sz w:val="24"/>
        </w:rPr>
        <w:t>2020年5月</w:t>
      </w:r>
      <w:r w:rsidRPr="0010096C">
        <w:rPr>
          <w:rFonts w:ascii="黑体" w:eastAsia="黑体" w:hAnsi="宋体" w:hint="eastAsia"/>
          <w:b/>
          <w:bCs/>
          <w:color w:val="FF0000"/>
          <w:sz w:val="24"/>
        </w:rPr>
        <w:t>汽车产量</w:t>
      </w:r>
      <w:r>
        <w:rPr>
          <w:rFonts w:ascii="黑体" w:eastAsia="黑体" w:hAnsi="宋体" w:hint="eastAsia"/>
          <w:b/>
          <w:bCs/>
          <w:color w:val="FF0000"/>
          <w:sz w:val="24"/>
        </w:rPr>
        <w:t>回稳</w:t>
      </w:r>
    </w:p>
    <w:p w14:paraId="0C1FA2B1" w14:textId="77777777" w:rsidR="00181294" w:rsidRPr="00941384" w:rsidRDefault="00181294" w:rsidP="00181294">
      <w:pPr>
        <w:rPr>
          <w:color w:val="000000"/>
        </w:rPr>
      </w:pPr>
      <w:r>
        <w:rPr>
          <w:noProof/>
          <w:color w:val="000000"/>
        </w:rPr>
        <w:drawing>
          <wp:inline distT="0" distB="0" distL="0" distR="0" wp14:anchorId="767AEA8A" wp14:editId="64849A9B">
            <wp:extent cx="6029325" cy="3304540"/>
            <wp:effectExtent l="0" t="0" r="952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29325" cy="3304540"/>
                    </a:xfrm>
                    <a:prstGeom prst="rect">
                      <a:avLst/>
                    </a:prstGeom>
                    <a:noFill/>
                  </pic:spPr>
                </pic:pic>
              </a:graphicData>
            </a:graphic>
          </wp:inline>
        </w:drawing>
      </w:r>
    </w:p>
    <w:p w14:paraId="34B113ED" w14:textId="77777777" w:rsidR="00181294" w:rsidRDefault="00181294" w:rsidP="00181294">
      <w:pPr>
        <w:ind w:firstLineChars="202" w:firstLine="424"/>
        <w:rPr>
          <w:color w:val="000000"/>
          <w:szCs w:val="21"/>
        </w:rPr>
      </w:pPr>
      <w:r w:rsidRPr="004C2F7D">
        <w:rPr>
          <w:rFonts w:hint="eastAsia"/>
          <w:color w:val="333333"/>
        </w:rPr>
        <w:t xml:space="preserve">　</w:t>
      </w:r>
      <w:r>
        <w:rPr>
          <w:rFonts w:hint="eastAsia"/>
          <w:color w:val="333333"/>
        </w:rPr>
        <w:t>5</w:t>
      </w:r>
      <w:r>
        <w:rPr>
          <w:rFonts w:hint="eastAsia"/>
          <w:color w:val="333333"/>
        </w:rPr>
        <w:t>月</w:t>
      </w:r>
      <w:r w:rsidRPr="004C2F7D">
        <w:rPr>
          <w:rFonts w:hint="eastAsia"/>
          <w:color w:val="333333"/>
        </w:rPr>
        <w:t>份，规模以上工业增加值同比实际增长</w:t>
      </w:r>
      <w:r w:rsidRPr="004C2F7D">
        <w:rPr>
          <w:rFonts w:hint="eastAsia"/>
          <w:color w:val="333333"/>
        </w:rPr>
        <w:t>3.9%</w:t>
      </w:r>
      <w:r>
        <w:rPr>
          <w:rFonts w:hint="eastAsia"/>
          <w:color w:val="333333"/>
        </w:rPr>
        <w:t>，</w:t>
      </w:r>
      <w:r w:rsidRPr="004C2F7D">
        <w:rPr>
          <w:rFonts w:hint="eastAsia"/>
          <w:color w:val="333333"/>
        </w:rPr>
        <w:t>上月为下降</w:t>
      </w:r>
      <w:r w:rsidRPr="004C2F7D">
        <w:rPr>
          <w:rFonts w:hint="eastAsia"/>
          <w:color w:val="333333"/>
        </w:rPr>
        <w:t>1.1%</w:t>
      </w:r>
      <w:r w:rsidRPr="004C2F7D">
        <w:rPr>
          <w:rFonts w:hint="eastAsia"/>
          <w:color w:val="333333"/>
        </w:rPr>
        <w:t>。从环比看，</w:t>
      </w:r>
      <w:r>
        <w:rPr>
          <w:rFonts w:hint="eastAsia"/>
          <w:color w:val="333333"/>
        </w:rPr>
        <w:t>5</w:t>
      </w:r>
      <w:r>
        <w:rPr>
          <w:rFonts w:hint="eastAsia"/>
          <w:color w:val="333333"/>
        </w:rPr>
        <w:t>月</w:t>
      </w:r>
      <w:r w:rsidRPr="004C2F7D">
        <w:rPr>
          <w:rFonts w:hint="eastAsia"/>
          <w:color w:val="333333"/>
        </w:rPr>
        <w:t>份，规模以上工业增加值比上月增长</w:t>
      </w:r>
      <w:r w:rsidRPr="004C2F7D">
        <w:rPr>
          <w:rFonts w:hint="eastAsia"/>
          <w:color w:val="333333"/>
        </w:rPr>
        <w:t>2.27%</w:t>
      </w:r>
      <w:r w:rsidRPr="004C2F7D">
        <w:rPr>
          <w:rFonts w:hint="eastAsia"/>
          <w:color w:val="333333"/>
        </w:rPr>
        <w:t>。</w:t>
      </w:r>
      <w:r w:rsidRPr="004C2F7D">
        <w:rPr>
          <w:rFonts w:hint="eastAsia"/>
          <w:color w:val="333333"/>
        </w:rPr>
        <w:t>1</w:t>
      </w:r>
      <w:r w:rsidRPr="004C2F7D">
        <w:rPr>
          <w:rFonts w:hint="eastAsia"/>
          <w:color w:val="333333"/>
        </w:rPr>
        <w:t>—</w:t>
      </w:r>
      <w:r>
        <w:rPr>
          <w:rFonts w:hint="eastAsia"/>
          <w:color w:val="333333"/>
        </w:rPr>
        <w:t>5</w:t>
      </w:r>
      <w:r>
        <w:rPr>
          <w:rFonts w:hint="eastAsia"/>
          <w:color w:val="333333"/>
        </w:rPr>
        <w:t>月</w:t>
      </w:r>
      <w:r w:rsidRPr="004C2F7D">
        <w:rPr>
          <w:rFonts w:hint="eastAsia"/>
          <w:color w:val="333333"/>
        </w:rPr>
        <w:t>份，规模以上工业增加值同比下降</w:t>
      </w:r>
      <w:r w:rsidRPr="004C2F7D">
        <w:rPr>
          <w:rFonts w:hint="eastAsia"/>
          <w:color w:val="333333"/>
        </w:rPr>
        <w:t>4.9%</w:t>
      </w:r>
      <w:r w:rsidRPr="004C2F7D">
        <w:rPr>
          <w:rFonts w:hint="eastAsia"/>
          <w:color w:val="333333"/>
        </w:rPr>
        <w:t>。</w:t>
      </w:r>
      <w:r w:rsidRPr="00833EC6">
        <w:rPr>
          <w:rFonts w:hint="eastAsia"/>
          <w:color w:val="333333"/>
        </w:rPr>
        <w:t>。</w:t>
      </w:r>
      <w:r>
        <w:rPr>
          <w:rFonts w:hint="eastAsia"/>
          <w:color w:val="000000"/>
          <w:szCs w:val="21"/>
        </w:rPr>
        <w:t>。</w:t>
      </w:r>
    </w:p>
    <w:p w14:paraId="08564AB6" w14:textId="77777777" w:rsidR="00181294" w:rsidRDefault="00181294" w:rsidP="00181294">
      <w:r w:rsidRPr="00B9187D">
        <w:rPr>
          <w:rFonts w:ascii="宋体" w:hAnsi="宋体" w:cs="宋体" w:hint="eastAsia"/>
          <w:color w:val="333333"/>
          <w:kern w:val="0"/>
          <w:sz w:val="24"/>
        </w:rPr>
        <w:t>分产品看，</w:t>
      </w:r>
      <w:r w:rsidRPr="00B9187D">
        <w:rPr>
          <w:color w:val="333333"/>
          <w:kern w:val="0"/>
          <w:sz w:val="24"/>
        </w:rPr>
        <w:t>5</w:t>
      </w:r>
      <w:r w:rsidRPr="00B9187D">
        <w:rPr>
          <w:rFonts w:ascii="宋体" w:hAnsi="宋体" w:cs="宋体" w:hint="eastAsia"/>
          <w:color w:val="333333"/>
          <w:kern w:val="0"/>
          <w:sz w:val="24"/>
        </w:rPr>
        <w:t>月份，</w:t>
      </w:r>
      <w:r w:rsidRPr="00B9187D">
        <w:rPr>
          <w:color w:val="333333"/>
          <w:kern w:val="0"/>
          <w:sz w:val="24"/>
        </w:rPr>
        <w:t>612</w:t>
      </w:r>
      <w:r w:rsidRPr="00B9187D">
        <w:rPr>
          <w:rFonts w:ascii="宋体" w:hAnsi="宋体" w:cs="宋体" w:hint="eastAsia"/>
          <w:color w:val="333333"/>
          <w:kern w:val="0"/>
          <w:sz w:val="24"/>
        </w:rPr>
        <w:t>种产品中有</w:t>
      </w:r>
      <w:r w:rsidRPr="00B9187D">
        <w:rPr>
          <w:color w:val="333333"/>
          <w:kern w:val="0"/>
          <w:sz w:val="24"/>
        </w:rPr>
        <w:t>344</w:t>
      </w:r>
      <w:r w:rsidRPr="00B9187D">
        <w:rPr>
          <w:rFonts w:ascii="宋体" w:hAnsi="宋体" w:cs="宋体" w:hint="eastAsia"/>
          <w:color w:val="333333"/>
          <w:kern w:val="0"/>
          <w:sz w:val="24"/>
        </w:rPr>
        <w:t>种产品同比增长。钢材</w:t>
      </w:r>
      <w:r w:rsidRPr="00B9187D">
        <w:rPr>
          <w:color w:val="333333"/>
          <w:kern w:val="0"/>
          <w:sz w:val="24"/>
        </w:rPr>
        <w:t>11453</w:t>
      </w:r>
      <w:r w:rsidRPr="00B9187D">
        <w:rPr>
          <w:rFonts w:ascii="宋体" w:hAnsi="宋体" w:cs="宋体" w:hint="eastAsia"/>
          <w:color w:val="333333"/>
          <w:kern w:val="0"/>
          <w:sz w:val="24"/>
        </w:rPr>
        <w:t>万吨，同比增长</w:t>
      </w:r>
      <w:r w:rsidRPr="00B9187D">
        <w:rPr>
          <w:color w:val="333333"/>
          <w:kern w:val="0"/>
          <w:sz w:val="24"/>
        </w:rPr>
        <w:t>6.2%</w:t>
      </w:r>
      <w:r w:rsidRPr="00B9187D">
        <w:rPr>
          <w:rFonts w:ascii="宋体" w:hAnsi="宋体" w:cs="宋体" w:hint="eastAsia"/>
          <w:color w:val="333333"/>
          <w:kern w:val="0"/>
          <w:sz w:val="24"/>
        </w:rPr>
        <w:t>；水泥</w:t>
      </w:r>
      <w:r w:rsidRPr="00B9187D">
        <w:rPr>
          <w:color w:val="333333"/>
          <w:kern w:val="0"/>
          <w:sz w:val="24"/>
        </w:rPr>
        <w:t>24869</w:t>
      </w:r>
      <w:r w:rsidRPr="00B9187D">
        <w:rPr>
          <w:rFonts w:ascii="宋体" w:hAnsi="宋体" w:cs="宋体" w:hint="eastAsia"/>
          <w:color w:val="333333"/>
          <w:kern w:val="0"/>
          <w:sz w:val="24"/>
        </w:rPr>
        <w:t>万吨，增长</w:t>
      </w:r>
      <w:r w:rsidRPr="00B9187D">
        <w:rPr>
          <w:color w:val="333333"/>
          <w:kern w:val="0"/>
          <w:sz w:val="24"/>
        </w:rPr>
        <w:t>8.6%</w:t>
      </w:r>
      <w:r w:rsidRPr="00B9187D">
        <w:rPr>
          <w:rFonts w:ascii="宋体" w:hAnsi="宋体" w:cs="宋体" w:hint="eastAsia"/>
          <w:color w:val="333333"/>
          <w:kern w:val="0"/>
          <w:sz w:val="24"/>
        </w:rPr>
        <w:t>；汽车</w:t>
      </w:r>
      <w:r w:rsidRPr="00B9187D">
        <w:rPr>
          <w:color w:val="333333"/>
          <w:kern w:val="0"/>
          <w:sz w:val="24"/>
        </w:rPr>
        <w:t>215.2</w:t>
      </w:r>
      <w:r w:rsidRPr="00B9187D">
        <w:rPr>
          <w:rFonts w:ascii="宋体" w:hAnsi="宋体" w:cs="宋体" w:hint="eastAsia"/>
          <w:color w:val="333333"/>
          <w:kern w:val="0"/>
          <w:sz w:val="24"/>
        </w:rPr>
        <w:t>万辆，增长</w:t>
      </w:r>
      <w:r w:rsidRPr="00B9187D">
        <w:rPr>
          <w:color w:val="333333"/>
          <w:kern w:val="0"/>
          <w:sz w:val="24"/>
        </w:rPr>
        <w:t>19.0%</w:t>
      </w:r>
      <w:r w:rsidRPr="00B9187D">
        <w:rPr>
          <w:rFonts w:ascii="宋体" w:hAnsi="宋体" w:cs="宋体" w:hint="eastAsia"/>
          <w:color w:val="333333"/>
          <w:kern w:val="0"/>
          <w:sz w:val="24"/>
        </w:rPr>
        <w:t>，其中，新能源汽车</w:t>
      </w:r>
      <w:r w:rsidRPr="00B9187D">
        <w:rPr>
          <w:color w:val="333333"/>
          <w:kern w:val="0"/>
          <w:sz w:val="24"/>
        </w:rPr>
        <w:t>8.5</w:t>
      </w:r>
      <w:r w:rsidRPr="00B9187D">
        <w:rPr>
          <w:rFonts w:ascii="宋体" w:hAnsi="宋体" w:cs="宋体" w:hint="eastAsia"/>
          <w:color w:val="333333"/>
          <w:kern w:val="0"/>
          <w:sz w:val="24"/>
        </w:rPr>
        <w:t>万辆，下降</w:t>
      </w:r>
      <w:r w:rsidRPr="00B9187D">
        <w:rPr>
          <w:color w:val="333333"/>
          <w:kern w:val="0"/>
          <w:sz w:val="24"/>
        </w:rPr>
        <w:t>22.0%</w:t>
      </w:r>
      <w:r w:rsidRPr="00B9187D">
        <w:rPr>
          <w:rFonts w:ascii="宋体" w:hAnsi="宋体" w:cs="宋体" w:hint="eastAsia"/>
          <w:color w:val="333333"/>
          <w:kern w:val="0"/>
          <w:sz w:val="24"/>
        </w:rPr>
        <w:t>；</w:t>
      </w:r>
    </w:p>
    <w:p w14:paraId="717CD2E6" w14:textId="77777777" w:rsidR="00181294" w:rsidRDefault="00181294" w:rsidP="00181294">
      <w:pPr>
        <w:ind w:firstLineChars="202" w:firstLine="424"/>
        <w:rPr>
          <w:color w:val="000000"/>
          <w:szCs w:val="21"/>
        </w:rPr>
      </w:pPr>
      <w:r w:rsidRPr="00833EC6">
        <w:rPr>
          <w:rFonts w:hint="eastAsia"/>
          <w:color w:val="000000"/>
          <w:szCs w:val="21"/>
        </w:rPr>
        <w:t>。</w:t>
      </w:r>
    </w:p>
    <w:p w14:paraId="5CB3B6E4" w14:textId="77777777" w:rsidR="00181294" w:rsidRPr="00CF1A6F" w:rsidRDefault="00181294" w:rsidP="00181294">
      <w:pPr>
        <w:ind w:firstLineChars="202" w:firstLine="424"/>
        <w:rPr>
          <w:color w:val="000000"/>
          <w:sz w:val="20"/>
        </w:rPr>
      </w:pPr>
      <w:r>
        <w:rPr>
          <w:rFonts w:hint="eastAsia"/>
          <w:color w:val="000000"/>
          <w:szCs w:val="21"/>
        </w:rPr>
        <w:t>今年</w:t>
      </w:r>
      <w:r>
        <w:rPr>
          <w:b/>
          <w:color w:val="000000"/>
          <w:szCs w:val="21"/>
        </w:rPr>
        <w:t>5</w:t>
      </w:r>
      <w:r>
        <w:rPr>
          <w:b/>
          <w:color w:val="000000"/>
          <w:szCs w:val="21"/>
        </w:rPr>
        <w:t>月</w:t>
      </w:r>
      <w:r>
        <w:rPr>
          <w:rFonts w:hint="eastAsia"/>
          <w:color w:val="000000"/>
          <w:szCs w:val="21"/>
        </w:rPr>
        <w:t>的生产</w:t>
      </w:r>
      <w:r>
        <w:rPr>
          <w:color w:val="000000"/>
          <w:szCs w:val="21"/>
        </w:rPr>
        <w:t>215</w:t>
      </w:r>
      <w:r>
        <w:rPr>
          <w:rFonts w:hint="eastAsia"/>
          <w:color w:val="000000"/>
          <w:szCs w:val="21"/>
        </w:rPr>
        <w:t>万台增长较大，轿车的偏低也是去年的前高后低的影响。</w:t>
      </w:r>
    </w:p>
    <w:p w14:paraId="757C340C" w14:textId="77777777" w:rsidR="00181294" w:rsidRPr="00941384" w:rsidRDefault="00181294" w:rsidP="00181294">
      <w:pPr>
        <w:rPr>
          <w:color w:val="000000"/>
        </w:rPr>
      </w:pPr>
    </w:p>
    <w:p w14:paraId="38E5ADCA" w14:textId="77777777" w:rsidR="00181294" w:rsidRPr="0010096C" w:rsidRDefault="00181294" w:rsidP="00181294">
      <w:pPr>
        <w:keepNext/>
        <w:keepLines/>
        <w:numPr>
          <w:ilvl w:val="0"/>
          <w:numId w:val="1"/>
        </w:numPr>
        <w:spacing w:line="416" w:lineRule="auto"/>
        <w:ind w:left="420"/>
        <w:outlineLvl w:val="1"/>
        <w:rPr>
          <w:rFonts w:ascii="黑体" w:eastAsia="黑体" w:hAnsi="宋体"/>
          <w:b/>
          <w:bCs/>
          <w:color w:val="FF0000"/>
          <w:sz w:val="24"/>
        </w:rPr>
      </w:pPr>
      <w:r>
        <w:rPr>
          <w:rFonts w:ascii="黑体" w:eastAsia="黑体" w:hAnsi="宋体"/>
          <w:b/>
          <w:bCs/>
          <w:color w:val="FF0000"/>
          <w:sz w:val="24"/>
        </w:rPr>
        <w:t>20</w:t>
      </w:r>
      <w:r w:rsidRPr="0010096C">
        <w:rPr>
          <w:rFonts w:ascii="黑体" w:eastAsia="黑体" w:hAnsi="宋体" w:hint="eastAsia"/>
          <w:b/>
          <w:bCs/>
          <w:color w:val="FF0000"/>
          <w:sz w:val="24"/>
        </w:rPr>
        <w:t>年汽车增加值低位起步</w:t>
      </w:r>
    </w:p>
    <w:p w14:paraId="5E48FAEB" w14:textId="77777777" w:rsidR="00181294" w:rsidRPr="00941384" w:rsidRDefault="00181294" w:rsidP="00181294">
      <w:pPr>
        <w:ind w:firstLineChars="135" w:firstLine="283"/>
      </w:pPr>
      <w:r>
        <w:rPr>
          <w:noProof/>
        </w:rPr>
        <w:drawing>
          <wp:inline distT="0" distB="0" distL="0" distR="0" wp14:anchorId="4E2C0A7E" wp14:editId="0A9B69FB">
            <wp:extent cx="4444365" cy="301752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44365" cy="3017520"/>
                    </a:xfrm>
                    <a:prstGeom prst="rect">
                      <a:avLst/>
                    </a:prstGeom>
                    <a:noFill/>
                  </pic:spPr>
                </pic:pic>
              </a:graphicData>
            </a:graphic>
          </wp:inline>
        </w:drawing>
      </w:r>
    </w:p>
    <w:p w14:paraId="30CEEFB9" w14:textId="77777777" w:rsidR="00181294" w:rsidRPr="00467204" w:rsidRDefault="00181294" w:rsidP="00181294">
      <w:pPr>
        <w:ind w:firstLineChars="202" w:firstLine="424"/>
        <w:rPr>
          <w:color w:val="333333"/>
          <w:szCs w:val="21"/>
        </w:rPr>
      </w:pPr>
      <w:r w:rsidRPr="007E7120">
        <w:rPr>
          <w:rFonts w:hint="eastAsia"/>
          <w:color w:val="333333"/>
          <w:szCs w:val="21"/>
        </w:rPr>
        <w:t>5</w:t>
      </w:r>
      <w:r w:rsidRPr="007E7120">
        <w:rPr>
          <w:rFonts w:hint="eastAsia"/>
          <w:color w:val="333333"/>
          <w:szCs w:val="21"/>
        </w:rPr>
        <w:t>月份，规模以上工业增加值同比实际增长</w:t>
      </w:r>
      <w:r w:rsidRPr="007E7120">
        <w:rPr>
          <w:rFonts w:hint="eastAsia"/>
          <w:color w:val="333333"/>
          <w:szCs w:val="21"/>
        </w:rPr>
        <w:t>4.4%</w:t>
      </w:r>
      <w:r>
        <w:rPr>
          <w:rFonts w:hint="eastAsia"/>
          <w:color w:val="333333"/>
          <w:szCs w:val="21"/>
        </w:rPr>
        <w:t>，</w:t>
      </w:r>
      <w:r w:rsidRPr="007E7120">
        <w:rPr>
          <w:rFonts w:hint="eastAsia"/>
          <w:color w:val="333333"/>
          <w:szCs w:val="21"/>
        </w:rPr>
        <w:t>增速较</w:t>
      </w:r>
      <w:r w:rsidRPr="007E7120">
        <w:rPr>
          <w:rFonts w:hint="eastAsia"/>
          <w:color w:val="333333"/>
          <w:szCs w:val="21"/>
        </w:rPr>
        <w:t>4</w:t>
      </w:r>
      <w:r w:rsidRPr="007E7120">
        <w:rPr>
          <w:rFonts w:hint="eastAsia"/>
          <w:color w:val="333333"/>
          <w:szCs w:val="21"/>
        </w:rPr>
        <w:t>月份回升</w:t>
      </w:r>
      <w:r w:rsidRPr="007E7120">
        <w:rPr>
          <w:rFonts w:hint="eastAsia"/>
          <w:color w:val="333333"/>
          <w:szCs w:val="21"/>
        </w:rPr>
        <w:t>0.5</w:t>
      </w:r>
      <w:r w:rsidRPr="007E7120">
        <w:rPr>
          <w:rFonts w:hint="eastAsia"/>
          <w:color w:val="333333"/>
          <w:szCs w:val="21"/>
        </w:rPr>
        <w:t>个百分点。从环比看，</w:t>
      </w:r>
      <w:r w:rsidRPr="007E7120">
        <w:rPr>
          <w:rFonts w:hint="eastAsia"/>
          <w:color w:val="333333"/>
          <w:szCs w:val="21"/>
        </w:rPr>
        <w:t>5</w:t>
      </w:r>
      <w:r w:rsidRPr="007E7120">
        <w:rPr>
          <w:rFonts w:hint="eastAsia"/>
          <w:color w:val="333333"/>
          <w:szCs w:val="21"/>
        </w:rPr>
        <w:t>月份，规模以上工业增加值比上月增长</w:t>
      </w:r>
      <w:r w:rsidRPr="007E7120">
        <w:rPr>
          <w:rFonts w:hint="eastAsia"/>
          <w:color w:val="333333"/>
          <w:szCs w:val="21"/>
        </w:rPr>
        <w:t>1.53%</w:t>
      </w:r>
      <w:r w:rsidRPr="007E7120">
        <w:rPr>
          <w:rFonts w:hint="eastAsia"/>
          <w:color w:val="333333"/>
          <w:szCs w:val="21"/>
        </w:rPr>
        <w:t>。</w:t>
      </w:r>
      <w:r w:rsidRPr="007E7120">
        <w:rPr>
          <w:rFonts w:hint="eastAsia"/>
          <w:color w:val="333333"/>
          <w:szCs w:val="21"/>
        </w:rPr>
        <w:t>1</w:t>
      </w:r>
      <w:r w:rsidRPr="007E7120">
        <w:rPr>
          <w:rFonts w:hint="eastAsia"/>
          <w:color w:val="333333"/>
          <w:szCs w:val="21"/>
        </w:rPr>
        <w:t>—</w:t>
      </w:r>
      <w:r w:rsidRPr="007E7120">
        <w:rPr>
          <w:rFonts w:hint="eastAsia"/>
          <w:color w:val="333333"/>
          <w:szCs w:val="21"/>
        </w:rPr>
        <w:t>5</w:t>
      </w:r>
      <w:r w:rsidRPr="007E7120">
        <w:rPr>
          <w:rFonts w:hint="eastAsia"/>
          <w:color w:val="333333"/>
          <w:szCs w:val="21"/>
        </w:rPr>
        <w:t>月份，规模以上工业增加值同比下降</w:t>
      </w:r>
      <w:r w:rsidRPr="007E7120">
        <w:rPr>
          <w:rFonts w:hint="eastAsia"/>
          <w:color w:val="333333"/>
          <w:szCs w:val="21"/>
        </w:rPr>
        <w:t>2.8%</w:t>
      </w:r>
      <w:r w:rsidRPr="007E7120">
        <w:rPr>
          <w:rFonts w:hint="eastAsia"/>
          <w:color w:val="333333"/>
          <w:szCs w:val="21"/>
        </w:rPr>
        <w:t>。</w:t>
      </w:r>
      <w:r w:rsidRPr="008014E9">
        <w:rPr>
          <w:rFonts w:hint="eastAsia"/>
          <w:color w:val="333333"/>
          <w:szCs w:val="21"/>
        </w:rPr>
        <w:t>，</w:t>
      </w:r>
    </w:p>
    <w:p w14:paraId="0DCF6AB2" w14:textId="77777777" w:rsidR="00181294" w:rsidRPr="00AE4661" w:rsidRDefault="00181294" w:rsidP="00181294">
      <w:pPr>
        <w:ind w:firstLineChars="202" w:firstLine="424"/>
        <w:rPr>
          <w:szCs w:val="21"/>
        </w:rPr>
      </w:pPr>
      <w:r>
        <w:rPr>
          <w:color w:val="333333"/>
          <w:szCs w:val="21"/>
        </w:rPr>
        <w:t>20</w:t>
      </w:r>
      <w:r w:rsidRPr="00AE4661">
        <w:rPr>
          <w:color w:val="333333"/>
          <w:szCs w:val="21"/>
        </w:rPr>
        <w:t>年</w:t>
      </w:r>
      <w:r>
        <w:rPr>
          <w:b/>
          <w:color w:val="333333"/>
          <w:szCs w:val="21"/>
        </w:rPr>
        <w:t>5</w:t>
      </w:r>
      <w:r>
        <w:rPr>
          <w:b/>
          <w:color w:val="333333"/>
          <w:szCs w:val="21"/>
        </w:rPr>
        <w:t>月</w:t>
      </w:r>
      <w:r w:rsidRPr="00AE4661">
        <w:rPr>
          <w:rFonts w:hint="eastAsia"/>
          <w:szCs w:val="21"/>
        </w:rPr>
        <w:t>的汽车增加值</w:t>
      </w:r>
      <w:r>
        <w:rPr>
          <w:szCs w:val="21"/>
        </w:rPr>
        <w:t>12</w:t>
      </w:r>
      <w:r w:rsidRPr="00AE4661">
        <w:rPr>
          <w:rFonts w:hint="eastAsia"/>
          <w:szCs w:val="21"/>
        </w:rPr>
        <w:t>%</w:t>
      </w:r>
      <w:r w:rsidRPr="00AE4661">
        <w:rPr>
          <w:rFonts w:hint="eastAsia"/>
          <w:szCs w:val="21"/>
        </w:rPr>
        <w:t>，</w:t>
      </w:r>
      <w:proofErr w:type="gramStart"/>
      <w:r w:rsidRPr="00AE4661">
        <w:rPr>
          <w:rFonts w:hint="eastAsia"/>
          <w:szCs w:val="21"/>
        </w:rPr>
        <w:t>处近期</w:t>
      </w:r>
      <w:proofErr w:type="gramEnd"/>
      <w:r>
        <w:rPr>
          <w:rFonts w:hint="eastAsia"/>
          <w:szCs w:val="21"/>
        </w:rPr>
        <w:t>高</w:t>
      </w:r>
      <w:r w:rsidRPr="00AE4661">
        <w:rPr>
          <w:rFonts w:hint="eastAsia"/>
          <w:szCs w:val="21"/>
        </w:rPr>
        <w:t>位</w:t>
      </w:r>
      <w:r>
        <w:rPr>
          <w:rFonts w:hint="eastAsia"/>
          <w:szCs w:val="21"/>
        </w:rPr>
        <w:t>，好于去年走势</w:t>
      </w:r>
      <w:r w:rsidRPr="00AE4661">
        <w:rPr>
          <w:rFonts w:hint="eastAsia"/>
          <w:szCs w:val="21"/>
        </w:rPr>
        <w:t>。</w:t>
      </w:r>
      <w:r w:rsidRPr="00AE4661">
        <w:rPr>
          <w:rFonts w:hint="eastAsia"/>
          <w:szCs w:val="21"/>
        </w:rPr>
        <w:t>1</w:t>
      </w:r>
      <w:r>
        <w:rPr>
          <w:szCs w:val="21"/>
        </w:rPr>
        <w:t>8</w:t>
      </w:r>
      <w:r w:rsidRPr="00AE4661">
        <w:rPr>
          <w:rFonts w:hint="eastAsia"/>
          <w:szCs w:val="21"/>
        </w:rPr>
        <w:t>年</w:t>
      </w:r>
      <w:r w:rsidRPr="00AE4661">
        <w:rPr>
          <w:rFonts w:hint="eastAsia"/>
          <w:color w:val="333333"/>
          <w:szCs w:val="21"/>
        </w:rPr>
        <w:t>汽车业增加值</w:t>
      </w:r>
      <w:r w:rsidRPr="00AE4661">
        <w:rPr>
          <w:rFonts w:hint="eastAsia"/>
          <w:szCs w:val="21"/>
        </w:rPr>
        <w:t>增</w:t>
      </w:r>
      <w:r>
        <w:rPr>
          <w:szCs w:val="21"/>
        </w:rPr>
        <w:t>5</w:t>
      </w:r>
      <w:r w:rsidRPr="00AE4661">
        <w:rPr>
          <w:rFonts w:hint="eastAsia"/>
          <w:szCs w:val="21"/>
        </w:rPr>
        <w:t>%</w:t>
      </w:r>
      <w:r>
        <w:rPr>
          <w:rFonts w:hint="eastAsia"/>
          <w:szCs w:val="21"/>
        </w:rPr>
        <w:t>.,19</w:t>
      </w:r>
      <w:r>
        <w:rPr>
          <w:rFonts w:hint="eastAsia"/>
          <w:szCs w:val="21"/>
        </w:rPr>
        <w:t>年</w:t>
      </w:r>
      <w:r w:rsidRPr="00AE4661">
        <w:rPr>
          <w:rFonts w:hint="eastAsia"/>
          <w:color w:val="333333"/>
          <w:szCs w:val="21"/>
        </w:rPr>
        <w:t>汽车业增加值</w:t>
      </w:r>
      <w:r>
        <w:rPr>
          <w:rFonts w:hint="eastAsia"/>
          <w:color w:val="333333"/>
          <w:szCs w:val="21"/>
        </w:rPr>
        <w:t>1</w:t>
      </w:r>
      <w:r>
        <w:rPr>
          <w:color w:val="333333"/>
          <w:szCs w:val="21"/>
        </w:rPr>
        <w:t>.8%,</w:t>
      </w:r>
      <w:r w:rsidRPr="00AE4661">
        <w:rPr>
          <w:rFonts w:hint="eastAsia"/>
          <w:color w:val="333333"/>
          <w:szCs w:val="21"/>
        </w:rPr>
        <w:t>是</w:t>
      </w:r>
      <w:r>
        <w:rPr>
          <w:rFonts w:hint="eastAsia"/>
          <w:color w:val="333333"/>
          <w:szCs w:val="21"/>
        </w:rPr>
        <w:t>低于</w:t>
      </w:r>
      <w:r w:rsidRPr="00AE4661">
        <w:rPr>
          <w:rFonts w:hint="eastAsia"/>
          <w:color w:val="333333"/>
          <w:szCs w:val="21"/>
        </w:rPr>
        <w:t>制造业增加值平均水平，</w:t>
      </w:r>
      <w:r>
        <w:rPr>
          <w:rFonts w:hint="eastAsia"/>
          <w:color w:val="333333"/>
          <w:szCs w:val="21"/>
        </w:rPr>
        <w:t>今年增速回升，</w:t>
      </w:r>
      <w:r w:rsidRPr="00AE4661">
        <w:rPr>
          <w:rFonts w:hint="eastAsia"/>
          <w:color w:val="333333"/>
          <w:szCs w:val="21"/>
        </w:rPr>
        <w:t>为制造业</w:t>
      </w:r>
      <w:proofErr w:type="gramStart"/>
      <w:r w:rsidRPr="00AE4661">
        <w:rPr>
          <w:rFonts w:hint="eastAsia"/>
          <w:color w:val="333333"/>
          <w:szCs w:val="21"/>
        </w:rPr>
        <w:t>稳增长</w:t>
      </w:r>
      <w:proofErr w:type="gramEnd"/>
      <w:r w:rsidRPr="00AE4661">
        <w:rPr>
          <w:rFonts w:hint="eastAsia"/>
          <w:color w:val="333333"/>
          <w:szCs w:val="21"/>
        </w:rPr>
        <w:t>贡献</w:t>
      </w:r>
      <w:r>
        <w:rPr>
          <w:rFonts w:hint="eastAsia"/>
          <w:color w:val="333333"/>
          <w:szCs w:val="21"/>
        </w:rPr>
        <w:t>较</w:t>
      </w:r>
      <w:r w:rsidRPr="00AE4661">
        <w:rPr>
          <w:rFonts w:hint="eastAsia"/>
          <w:color w:val="333333"/>
          <w:szCs w:val="21"/>
        </w:rPr>
        <w:t>大。</w:t>
      </w:r>
    </w:p>
    <w:p w14:paraId="693CE403" w14:textId="77777777" w:rsidR="00181294" w:rsidRPr="00941384" w:rsidRDefault="00181294" w:rsidP="00181294">
      <w:pPr>
        <w:ind w:firstLineChars="202" w:firstLine="424"/>
      </w:pPr>
    </w:p>
    <w:p w14:paraId="60042D84" w14:textId="77777777" w:rsidR="00181294" w:rsidRPr="0010096C" w:rsidRDefault="00181294" w:rsidP="00181294">
      <w:pPr>
        <w:keepNext/>
        <w:keepLines/>
        <w:numPr>
          <w:ilvl w:val="0"/>
          <w:numId w:val="1"/>
        </w:numPr>
        <w:spacing w:line="416" w:lineRule="auto"/>
        <w:ind w:left="420"/>
        <w:outlineLvl w:val="1"/>
        <w:rPr>
          <w:rFonts w:ascii="黑体" w:eastAsia="黑体" w:hAnsi="宋体"/>
          <w:b/>
          <w:bCs/>
          <w:color w:val="FF0000"/>
          <w:sz w:val="24"/>
        </w:rPr>
      </w:pPr>
      <w:r>
        <w:rPr>
          <w:rFonts w:ascii="黑体" w:eastAsia="黑体" w:hAnsi="宋体"/>
          <w:b/>
          <w:bCs/>
          <w:color w:val="FF0000"/>
          <w:sz w:val="24"/>
        </w:rPr>
        <w:t>5月</w:t>
      </w:r>
      <w:r w:rsidRPr="0010096C">
        <w:rPr>
          <w:rFonts w:ascii="黑体" w:eastAsia="黑体" w:hAnsi="宋体" w:hint="eastAsia"/>
          <w:b/>
          <w:bCs/>
          <w:color w:val="FF0000"/>
          <w:sz w:val="24"/>
        </w:rPr>
        <w:t>新能源汽车生产</w:t>
      </w:r>
      <w:r>
        <w:rPr>
          <w:rFonts w:ascii="黑体" w:eastAsia="黑体" w:hAnsi="宋体"/>
          <w:b/>
          <w:bCs/>
          <w:color w:val="FF0000"/>
          <w:sz w:val="24"/>
        </w:rPr>
        <w:t>7.7</w:t>
      </w:r>
      <w:r w:rsidRPr="0010096C">
        <w:rPr>
          <w:rFonts w:ascii="黑体" w:eastAsia="黑体" w:hAnsi="宋体" w:hint="eastAsia"/>
          <w:b/>
          <w:bCs/>
          <w:color w:val="FF0000"/>
          <w:sz w:val="24"/>
        </w:rPr>
        <w:t>万</w:t>
      </w:r>
      <w:r>
        <w:rPr>
          <w:rFonts w:ascii="黑体" w:eastAsia="黑体" w:hAnsi="宋体" w:hint="eastAsia"/>
          <w:b/>
          <w:bCs/>
          <w:color w:val="FF0000"/>
          <w:sz w:val="24"/>
        </w:rPr>
        <w:t>降</w:t>
      </w:r>
      <w:r>
        <w:rPr>
          <w:rFonts w:ascii="黑体" w:eastAsia="黑体" w:hAnsi="宋体"/>
          <w:b/>
          <w:bCs/>
          <w:color w:val="FF0000"/>
          <w:sz w:val="24"/>
        </w:rPr>
        <w:t>17</w:t>
      </w:r>
      <w:r>
        <w:rPr>
          <w:rFonts w:ascii="黑体" w:eastAsia="黑体" w:hAnsi="宋体" w:hint="eastAsia"/>
          <w:b/>
          <w:bCs/>
          <w:color w:val="FF0000"/>
          <w:sz w:val="24"/>
        </w:rPr>
        <w:t>%</w:t>
      </w:r>
    </w:p>
    <w:p w14:paraId="1B530669" w14:textId="77777777" w:rsidR="00181294" w:rsidRDefault="00181294" w:rsidP="00181294">
      <w:pPr>
        <w:wordWrap w:val="0"/>
        <w:spacing w:line="375" w:lineRule="atLeast"/>
        <w:rPr>
          <w:color w:val="333333"/>
        </w:rPr>
      </w:pPr>
      <w:r>
        <w:rPr>
          <w:color w:val="333333"/>
        </w:rPr>
        <w:t>  </w:t>
      </w:r>
      <w:r w:rsidRPr="00B9187D">
        <w:rPr>
          <w:rFonts w:ascii="宋体" w:hAnsi="宋体" w:cs="宋体"/>
          <w:noProof/>
          <w:color w:val="333333"/>
          <w:kern w:val="0"/>
          <w:sz w:val="18"/>
          <w:szCs w:val="18"/>
        </w:rPr>
        <w:drawing>
          <wp:inline distT="0" distB="0" distL="0" distR="0" wp14:anchorId="073D6C5F" wp14:editId="5A73361A">
            <wp:extent cx="5478780" cy="3116580"/>
            <wp:effectExtent l="0" t="0" r="7620" b="762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78780" cy="3116580"/>
                    </a:xfrm>
                    <a:prstGeom prst="rect">
                      <a:avLst/>
                    </a:prstGeom>
                    <a:noFill/>
                    <a:ln>
                      <a:noFill/>
                    </a:ln>
                  </pic:spPr>
                </pic:pic>
              </a:graphicData>
            </a:graphic>
          </wp:inline>
        </w:drawing>
      </w:r>
    </w:p>
    <w:p w14:paraId="5B299B5F" w14:textId="77777777" w:rsidR="00181294" w:rsidRDefault="00181294" w:rsidP="00181294">
      <w:pPr>
        <w:ind w:firstLineChars="202" w:firstLine="424"/>
        <w:rPr>
          <w:color w:val="333333"/>
        </w:rPr>
      </w:pPr>
      <w:r w:rsidRPr="00941384">
        <w:rPr>
          <w:rFonts w:hint="eastAsia"/>
          <w:color w:val="333333"/>
        </w:rPr>
        <w:t>分产品看，</w:t>
      </w:r>
      <w:r>
        <w:rPr>
          <w:b/>
          <w:color w:val="333333"/>
        </w:rPr>
        <w:t xml:space="preserve"> 2020</w:t>
      </w:r>
      <w:r>
        <w:rPr>
          <w:b/>
          <w:color w:val="333333"/>
        </w:rPr>
        <w:t>年</w:t>
      </w:r>
      <w:r>
        <w:rPr>
          <w:b/>
          <w:color w:val="333333"/>
        </w:rPr>
        <w:t>5</w:t>
      </w:r>
      <w:r>
        <w:rPr>
          <w:b/>
          <w:color w:val="333333"/>
        </w:rPr>
        <w:t>月</w:t>
      </w:r>
      <w:r>
        <w:rPr>
          <w:rFonts w:hint="eastAsia"/>
          <w:color w:val="333333"/>
        </w:rPr>
        <w:t>份汽车生产的日均汽车生产</w:t>
      </w:r>
      <w:r>
        <w:rPr>
          <w:color w:val="333333"/>
        </w:rPr>
        <w:t>7</w:t>
      </w:r>
      <w:r>
        <w:rPr>
          <w:rFonts w:hint="eastAsia"/>
          <w:color w:val="333333"/>
        </w:rPr>
        <w:t>万台，增长</w:t>
      </w:r>
      <w:r>
        <w:rPr>
          <w:color w:val="333333"/>
        </w:rPr>
        <w:t>19</w:t>
      </w:r>
      <w:r>
        <w:rPr>
          <w:rFonts w:hint="eastAsia"/>
          <w:color w:val="333333"/>
        </w:rPr>
        <w:t>%</w:t>
      </w:r>
      <w:r>
        <w:rPr>
          <w:rFonts w:hint="eastAsia"/>
          <w:color w:val="333333"/>
        </w:rPr>
        <w:t>。考虑到</w:t>
      </w:r>
      <w:r>
        <w:rPr>
          <w:color w:val="333333"/>
        </w:rPr>
        <w:t>19</w:t>
      </w:r>
      <w:r>
        <w:rPr>
          <w:rFonts w:hint="eastAsia"/>
          <w:color w:val="333333"/>
        </w:rPr>
        <w:t>年</w:t>
      </w:r>
      <w:r>
        <w:rPr>
          <w:b/>
          <w:color w:val="333333"/>
        </w:rPr>
        <w:t>5</w:t>
      </w:r>
      <w:r>
        <w:rPr>
          <w:b/>
          <w:color w:val="333333"/>
        </w:rPr>
        <w:t>月</w:t>
      </w:r>
      <w:r>
        <w:rPr>
          <w:rFonts w:hint="eastAsia"/>
          <w:color w:val="333333"/>
        </w:rPr>
        <w:t>的</w:t>
      </w:r>
      <w:r>
        <w:rPr>
          <w:color w:val="333333"/>
        </w:rPr>
        <w:t>6</w:t>
      </w:r>
      <w:r>
        <w:rPr>
          <w:rFonts w:hint="eastAsia"/>
          <w:color w:val="333333"/>
        </w:rPr>
        <w:t>万的较低增速，今年增速的表现相对很差。</w:t>
      </w:r>
    </w:p>
    <w:p w14:paraId="663A7250" w14:textId="77777777" w:rsidR="00181294" w:rsidRDefault="00181294" w:rsidP="00181294">
      <w:pPr>
        <w:ind w:firstLineChars="202" w:firstLine="424"/>
      </w:pPr>
      <w:r w:rsidRPr="00B9187D">
        <w:rPr>
          <w:noProof/>
          <w:color w:val="333333"/>
          <w:kern w:val="0"/>
          <w:szCs w:val="21"/>
        </w:rPr>
        <w:drawing>
          <wp:inline distT="0" distB="0" distL="0" distR="0" wp14:anchorId="10EF6920" wp14:editId="4BA0B6C2">
            <wp:extent cx="5478780" cy="2987040"/>
            <wp:effectExtent l="0" t="0" r="7620" b="381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78780" cy="2987040"/>
                    </a:xfrm>
                    <a:prstGeom prst="rect">
                      <a:avLst/>
                    </a:prstGeom>
                    <a:noFill/>
                    <a:ln>
                      <a:noFill/>
                    </a:ln>
                  </pic:spPr>
                </pic:pic>
              </a:graphicData>
            </a:graphic>
          </wp:inline>
        </w:drawing>
      </w:r>
    </w:p>
    <w:p w14:paraId="6B4048FE" w14:textId="77777777" w:rsidR="00181294" w:rsidRDefault="00181294" w:rsidP="00181294">
      <w:pPr>
        <w:ind w:firstLineChars="202" w:firstLine="426"/>
        <w:jc w:val="left"/>
      </w:pPr>
      <w:r>
        <w:rPr>
          <w:b/>
          <w:color w:val="333333"/>
        </w:rPr>
        <w:t>5</w:t>
      </w:r>
      <w:r>
        <w:rPr>
          <w:b/>
          <w:color w:val="333333"/>
        </w:rPr>
        <w:t>月</w:t>
      </w:r>
      <w:r>
        <w:rPr>
          <w:rFonts w:hint="eastAsia"/>
          <w:color w:val="333333"/>
        </w:rPr>
        <w:t>份</w:t>
      </w:r>
      <w:proofErr w:type="gramStart"/>
      <w:r>
        <w:rPr>
          <w:rFonts w:hint="eastAsia"/>
          <w:color w:val="333333"/>
        </w:rPr>
        <w:t>日均轿车</w:t>
      </w:r>
      <w:proofErr w:type="gramEnd"/>
      <w:r>
        <w:rPr>
          <w:rFonts w:hint="eastAsia"/>
          <w:color w:val="333333"/>
        </w:rPr>
        <w:t>生产</w:t>
      </w:r>
      <w:r>
        <w:rPr>
          <w:color w:val="333333"/>
        </w:rPr>
        <w:t>2.5</w:t>
      </w:r>
      <w:r>
        <w:rPr>
          <w:rFonts w:hint="eastAsia"/>
          <w:color w:val="333333"/>
        </w:rPr>
        <w:t>万台，同比增长</w:t>
      </w:r>
      <w:r>
        <w:rPr>
          <w:color w:val="333333"/>
        </w:rPr>
        <w:t>2.7</w:t>
      </w:r>
      <w:r>
        <w:rPr>
          <w:rFonts w:hint="eastAsia"/>
          <w:color w:val="333333"/>
        </w:rPr>
        <w:t>%</w:t>
      </w:r>
      <w:r>
        <w:rPr>
          <w:rFonts w:hint="eastAsia"/>
          <w:color w:val="333333"/>
        </w:rPr>
        <w:t>。轿车去年</w:t>
      </w:r>
      <w:r>
        <w:rPr>
          <w:color w:val="333333"/>
        </w:rPr>
        <w:t>5</w:t>
      </w:r>
      <w:r>
        <w:rPr>
          <w:color w:val="333333"/>
        </w:rPr>
        <w:t>月</w:t>
      </w:r>
      <w:r>
        <w:rPr>
          <w:rFonts w:hint="eastAsia"/>
          <w:color w:val="333333"/>
        </w:rPr>
        <w:t>日均</w:t>
      </w:r>
      <w:r>
        <w:rPr>
          <w:color w:val="333333"/>
        </w:rPr>
        <w:t>2.5</w:t>
      </w:r>
      <w:r>
        <w:rPr>
          <w:rFonts w:hint="eastAsia"/>
          <w:color w:val="333333"/>
        </w:rPr>
        <w:t>万台。今年由于市场需求回暖，</w:t>
      </w:r>
      <w:r>
        <w:rPr>
          <w:color w:val="333333"/>
        </w:rPr>
        <w:t>5</w:t>
      </w:r>
      <w:r>
        <w:rPr>
          <w:color w:val="333333"/>
        </w:rPr>
        <w:t>月</w:t>
      </w:r>
      <w:r>
        <w:rPr>
          <w:rFonts w:hint="eastAsia"/>
          <w:color w:val="333333"/>
        </w:rPr>
        <w:t>生产</w:t>
      </w:r>
      <w:proofErr w:type="gramStart"/>
      <w:r>
        <w:rPr>
          <w:rFonts w:hint="eastAsia"/>
          <w:color w:val="333333"/>
        </w:rPr>
        <w:t>走走强较好</w:t>
      </w:r>
      <w:proofErr w:type="gramEnd"/>
      <w:r>
        <w:rPr>
          <w:rFonts w:hint="eastAsia"/>
          <w:color w:val="333333"/>
        </w:rPr>
        <w:t>。。</w:t>
      </w:r>
    </w:p>
    <w:p w14:paraId="1C3D21A0" w14:textId="77777777" w:rsidR="00181294" w:rsidRPr="00941384" w:rsidRDefault="00181294" w:rsidP="00181294">
      <w:pPr>
        <w:jc w:val="left"/>
      </w:pPr>
    </w:p>
    <w:p w14:paraId="703FB995" w14:textId="77777777" w:rsidR="00181294" w:rsidRPr="00941384" w:rsidRDefault="00181294" w:rsidP="00181294">
      <w:pPr>
        <w:ind w:firstLineChars="202" w:firstLine="424"/>
      </w:pPr>
      <w:r w:rsidRPr="00BB62B2">
        <w:rPr>
          <w:noProof/>
        </w:rPr>
        <w:drawing>
          <wp:inline distT="0" distB="0" distL="0" distR="0" wp14:anchorId="6F900AEA" wp14:editId="03FF9611">
            <wp:extent cx="5402580" cy="2346960"/>
            <wp:effectExtent l="0" t="0" r="762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02580" cy="2346960"/>
                    </a:xfrm>
                    <a:prstGeom prst="rect">
                      <a:avLst/>
                    </a:prstGeom>
                    <a:noFill/>
                    <a:ln>
                      <a:noFill/>
                    </a:ln>
                  </pic:spPr>
                </pic:pic>
              </a:graphicData>
            </a:graphic>
          </wp:inline>
        </w:drawing>
      </w:r>
    </w:p>
    <w:p w14:paraId="57BF8DC0" w14:textId="77777777" w:rsidR="00181294" w:rsidRDefault="00181294" w:rsidP="00181294">
      <w:pPr>
        <w:ind w:firstLineChars="201" w:firstLine="422"/>
        <w:rPr>
          <w:bCs/>
        </w:rPr>
      </w:pPr>
      <w:r>
        <w:rPr>
          <w:rFonts w:hint="eastAsia"/>
          <w:bCs/>
        </w:rPr>
        <w:t>近两年商用车强，乘用车弱。</w:t>
      </w:r>
      <w:r>
        <w:rPr>
          <w:bCs/>
        </w:rPr>
        <w:t>19</w:t>
      </w:r>
      <w:r>
        <w:rPr>
          <w:bCs/>
        </w:rPr>
        <w:t>年</w:t>
      </w:r>
      <w:r w:rsidRPr="00C50024">
        <w:rPr>
          <w:rFonts w:hint="eastAsia"/>
          <w:bCs/>
        </w:rPr>
        <w:t>消费结构进一步</w:t>
      </w:r>
      <w:r>
        <w:rPr>
          <w:rFonts w:hint="eastAsia"/>
          <w:bCs/>
        </w:rPr>
        <w:t>不利于消费</w:t>
      </w:r>
      <w:r w:rsidRPr="00C50024">
        <w:rPr>
          <w:rFonts w:hint="eastAsia"/>
          <w:bCs/>
        </w:rPr>
        <w:t>，轿车</w:t>
      </w:r>
      <w:r>
        <w:rPr>
          <w:rFonts w:hint="eastAsia"/>
          <w:bCs/>
        </w:rPr>
        <w:t>生产</w:t>
      </w:r>
      <w:r w:rsidRPr="00C50024">
        <w:rPr>
          <w:rFonts w:hint="eastAsia"/>
          <w:bCs/>
        </w:rPr>
        <w:t>增速</w:t>
      </w:r>
      <w:r>
        <w:rPr>
          <w:rFonts w:hint="eastAsia"/>
          <w:bCs/>
        </w:rPr>
        <w:t>偏低，弱于汽车平均增速，</w:t>
      </w:r>
      <w:r>
        <w:rPr>
          <w:rFonts w:hint="eastAsia"/>
          <w:bCs/>
        </w:rPr>
        <w:t>SU</w:t>
      </w:r>
      <w:r>
        <w:rPr>
          <w:bCs/>
        </w:rPr>
        <w:t>V</w:t>
      </w:r>
      <w:r>
        <w:rPr>
          <w:rFonts w:hint="eastAsia"/>
          <w:bCs/>
        </w:rPr>
        <w:t>的生产增速低于汽车总体增速，成为抑制消费的低迷因素。</w:t>
      </w:r>
    </w:p>
    <w:p w14:paraId="6AADEC11" w14:textId="77777777" w:rsidR="00181294" w:rsidRPr="00941384" w:rsidRDefault="00181294" w:rsidP="00181294">
      <w:pPr>
        <w:ind w:firstLineChars="201" w:firstLine="422"/>
      </w:pPr>
      <w:r>
        <w:rPr>
          <w:rFonts w:hint="eastAsia"/>
        </w:rPr>
        <w:t>1</w:t>
      </w:r>
      <w:r>
        <w:t>8</w:t>
      </w:r>
      <w:r>
        <w:rPr>
          <w:rFonts w:hint="eastAsia"/>
        </w:rPr>
        <w:t>年全年生产新能源车</w:t>
      </w:r>
      <w:r>
        <w:t>130</w:t>
      </w:r>
      <w:r>
        <w:rPr>
          <w:rFonts w:hint="eastAsia"/>
        </w:rPr>
        <w:t>万台，较</w:t>
      </w:r>
      <w:r>
        <w:rPr>
          <w:rFonts w:hint="eastAsia"/>
        </w:rPr>
        <w:t>1</w:t>
      </w:r>
      <w:r>
        <w:t>7</w:t>
      </w:r>
      <w:r>
        <w:rPr>
          <w:rFonts w:hint="eastAsia"/>
        </w:rPr>
        <w:t>年增</w:t>
      </w:r>
      <w:r>
        <w:t>4</w:t>
      </w:r>
      <w:r>
        <w:rPr>
          <w:rFonts w:hint="eastAsia"/>
        </w:rPr>
        <w:t>成。。</w:t>
      </w:r>
      <w:r>
        <w:t>18</w:t>
      </w:r>
      <w:r>
        <w:t>年</w:t>
      </w:r>
      <w:r>
        <w:rPr>
          <w:rFonts w:hint="eastAsia"/>
        </w:rPr>
        <w:t>新能源乘用车</w:t>
      </w:r>
      <w:r>
        <w:rPr>
          <w:rFonts w:hint="eastAsia"/>
        </w:rPr>
        <w:t>10</w:t>
      </w:r>
      <w:r>
        <w:t>0</w:t>
      </w:r>
      <w:r>
        <w:rPr>
          <w:rFonts w:hint="eastAsia"/>
        </w:rPr>
        <w:t>万，</w:t>
      </w:r>
      <w:r w:rsidRPr="00C50024">
        <w:rPr>
          <w:rFonts w:hint="eastAsia"/>
        </w:rPr>
        <w:t>继续保持较强的高增长走势</w:t>
      </w:r>
      <w:r>
        <w:rPr>
          <w:rFonts w:hint="eastAsia"/>
        </w:rPr>
        <w:t>。</w:t>
      </w:r>
      <w:r>
        <w:rPr>
          <w:rFonts w:hint="eastAsia"/>
        </w:rPr>
        <w:t>19</w:t>
      </w:r>
      <w:r>
        <w:rPr>
          <w:rFonts w:hint="eastAsia"/>
        </w:rPr>
        <w:t>年生产</w:t>
      </w:r>
      <w:r>
        <w:t>119</w:t>
      </w:r>
      <w:r>
        <w:rPr>
          <w:rFonts w:hint="eastAsia"/>
        </w:rPr>
        <w:t>万台新能源车，增速</w:t>
      </w:r>
      <w:r>
        <w:t>-1</w:t>
      </w:r>
      <w:r>
        <w:rPr>
          <w:rFonts w:hint="eastAsia"/>
        </w:rPr>
        <w:t>%</w:t>
      </w:r>
      <w:r>
        <w:rPr>
          <w:rFonts w:hint="eastAsia"/>
        </w:rPr>
        <w:t>的偏弱。。</w:t>
      </w:r>
      <w:r>
        <w:t>20</w:t>
      </w:r>
      <w:r>
        <w:rPr>
          <w:rFonts w:hint="eastAsia"/>
        </w:rPr>
        <w:t>年</w:t>
      </w:r>
      <w:r>
        <w:rPr>
          <w:rFonts w:hint="eastAsia"/>
        </w:rPr>
        <w:t>1-</w:t>
      </w:r>
      <w:r>
        <w:t>5</w:t>
      </w:r>
      <w:r>
        <w:t>月</w:t>
      </w:r>
      <w:r>
        <w:rPr>
          <w:rFonts w:hint="eastAsia"/>
        </w:rPr>
        <w:t>生产</w:t>
      </w:r>
      <w:r>
        <w:t>12</w:t>
      </w:r>
      <w:r>
        <w:rPr>
          <w:rFonts w:hint="eastAsia"/>
        </w:rPr>
        <w:t>万台新能源车，增速</w:t>
      </w:r>
      <w:r>
        <w:t>-44</w:t>
      </w:r>
      <w:r>
        <w:rPr>
          <w:rFonts w:hint="eastAsia"/>
        </w:rPr>
        <w:t>%</w:t>
      </w:r>
      <w:r>
        <w:rPr>
          <w:rFonts w:hint="eastAsia"/>
        </w:rPr>
        <w:t>的偏弱。</w:t>
      </w:r>
    </w:p>
    <w:p w14:paraId="2D4648E7" w14:textId="77777777" w:rsidR="00181294" w:rsidRPr="0010096C" w:rsidRDefault="00181294" w:rsidP="00181294">
      <w:pPr>
        <w:keepNext/>
        <w:keepLines/>
        <w:numPr>
          <w:ilvl w:val="0"/>
          <w:numId w:val="1"/>
        </w:numPr>
        <w:spacing w:line="416" w:lineRule="auto"/>
        <w:ind w:left="420"/>
        <w:outlineLvl w:val="1"/>
        <w:rPr>
          <w:rFonts w:ascii="黑体" w:eastAsia="黑体" w:hAnsi="宋体"/>
          <w:b/>
          <w:bCs/>
          <w:color w:val="FF0000"/>
          <w:sz w:val="24"/>
        </w:rPr>
      </w:pPr>
      <w:r>
        <w:rPr>
          <w:rFonts w:ascii="黑体" w:eastAsia="黑体" w:hAnsi="宋体"/>
          <w:b/>
          <w:bCs/>
          <w:color w:val="FF0000"/>
          <w:sz w:val="24"/>
        </w:rPr>
        <w:t>20</w:t>
      </w:r>
      <w:r w:rsidRPr="0010096C">
        <w:rPr>
          <w:rFonts w:ascii="黑体" w:eastAsia="黑体" w:hAnsi="宋体"/>
          <w:b/>
          <w:bCs/>
          <w:color w:val="FF0000"/>
          <w:sz w:val="24"/>
        </w:rPr>
        <w:t>年</w:t>
      </w:r>
      <w:r>
        <w:rPr>
          <w:rFonts w:ascii="黑体" w:eastAsia="黑体" w:hAnsi="宋体"/>
          <w:b/>
          <w:bCs/>
          <w:color w:val="FF0000"/>
          <w:sz w:val="24"/>
        </w:rPr>
        <w:t>5月</w:t>
      </w:r>
      <w:r w:rsidRPr="0010096C">
        <w:rPr>
          <w:rFonts w:ascii="黑体" w:eastAsia="黑体" w:hAnsi="宋体" w:hint="eastAsia"/>
          <w:b/>
          <w:bCs/>
          <w:color w:val="FF0000"/>
          <w:sz w:val="24"/>
        </w:rPr>
        <w:t>汽车投资力度</w:t>
      </w:r>
      <w:r>
        <w:rPr>
          <w:rFonts w:ascii="黑体" w:eastAsia="黑体" w:hAnsi="宋体" w:hint="eastAsia"/>
          <w:b/>
          <w:bCs/>
          <w:color w:val="FF0000"/>
          <w:sz w:val="24"/>
        </w:rPr>
        <w:t>负增长</w:t>
      </w:r>
    </w:p>
    <w:p w14:paraId="7C67A200" w14:textId="77777777" w:rsidR="00181294" w:rsidRPr="00941384" w:rsidRDefault="00181294" w:rsidP="00181294">
      <w:r>
        <w:rPr>
          <w:noProof/>
        </w:rPr>
        <w:drawing>
          <wp:inline distT="0" distB="0" distL="0" distR="0" wp14:anchorId="7F2CC2BE" wp14:editId="7337F88B">
            <wp:extent cx="4328795" cy="3023870"/>
            <wp:effectExtent l="0" t="0" r="0" b="508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28795" cy="3023870"/>
                    </a:xfrm>
                    <a:prstGeom prst="rect">
                      <a:avLst/>
                    </a:prstGeom>
                    <a:noFill/>
                  </pic:spPr>
                </pic:pic>
              </a:graphicData>
            </a:graphic>
          </wp:inline>
        </w:drawing>
      </w:r>
    </w:p>
    <w:p w14:paraId="2EBEE345" w14:textId="77777777" w:rsidR="00181294" w:rsidRDefault="00181294" w:rsidP="00181294">
      <w:pPr>
        <w:spacing w:line="375" w:lineRule="atLeast"/>
        <w:ind w:firstLineChars="202" w:firstLine="424"/>
      </w:pPr>
      <w:r w:rsidRPr="00BB62B2">
        <w:rPr>
          <w:rFonts w:hint="eastAsia"/>
        </w:rPr>
        <w:t>1</w:t>
      </w:r>
      <w:r w:rsidRPr="00BB62B2">
        <w:rPr>
          <w:rFonts w:hint="eastAsia"/>
        </w:rPr>
        <w:t>—</w:t>
      </w:r>
      <w:r w:rsidRPr="00BB62B2">
        <w:rPr>
          <w:rFonts w:hint="eastAsia"/>
        </w:rPr>
        <w:t>5</w:t>
      </w:r>
      <w:r w:rsidRPr="00BB62B2">
        <w:rPr>
          <w:rFonts w:hint="eastAsia"/>
        </w:rPr>
        <w:t>月份，全国固定资产投资（不含农户）</w:t>
      </w:r>
      <w:r w:rsidRPr="00BB62B2">
        <w:rPr>
          <w:rFonts w:hint="eastAsia"/>
        </w:rPr>
        <w:t>199194</w:t>
      </w:r>
      <w:r w:rsidRPr="00BB62B2">
        <w:rPr>
          <w:rFonts w:hint="eastAsia"/>
        </w:rPr>
        <w:t>亿元，同比下降</w:t>
      </w:r>
      <w:r w:rsidRPr="00BB62B2">
        <w:rPr>
          <w:rFonts w:hint="eastAsia"/>
        </w:rPr>
        <w:t>6.3%</w:t>
      </w:r>
      <w:r w:rsidRPr="00BB62B2">
        <w:rPr>
          <w:rFonts w:hint="eastAsia"/>
        </w:rPr>
        <w:t>，降幅比</w:t>
      </w:r>
      <w:r w:rsidRPr="00BB62B2">
        <w:rPr>
          <w:rFonts w:hint="eastAsia"/>
        </w:rPr>
        <w:t>1</w:t>
      </w:r>
      <w:r w:rsidRPr="00BB62B2">
        <w:rPr>
          <w:rFonts w:hint="eastAsia"/>
        </w:rPr>
        <w:t>—</w:t>
      </w:r>
      <w:r w:rsidRPr="00BB62B2">
        <w:rPr>
          <w:rFonts w:hint="eastAsia"/>
        </w:rPr>
        <w:t>4</w:t>
      </w:r>
      <w:r w:rsidRPr="00BB62B2">
        <w:rPr>
          <w:rFonts w:hint="eastAsia"/>
        </w:rPr>
        <w:t>月份收窄</w:t>
      </w:r>
      <w:r w:rsidRPr="00BB62B2">
        <w:rPr>
          <w:rFonts w:hint="eastAsia"/>
        </w:rPr>
        <w:t>4.0</w:t>
      </w:r>
      <w:r w:rsidRPr="00BB62B2">
        <w:rPr>
          <w:rFonts w:hint="eastAsia"/>
        </w:rPr>
        <w:t>个百分点。</w:t>
      </w:r>
      <w:r w:rsidRPr="004C2F7D">
        <w:rPr>
          <w:rFonts w:hint="eastAsia"/>
        </w:rPr>
        <w:t>。</w:t>
      </w:r>
    </w:p>
    <w:p w14:paraId="6C219EE9" w14:textId="77777777" w:rsidR="00181294" w:rsidRPr="005135E5" w:rsidRDefault="00181294" w:rsidP="00181294">
      <w:pPr>
        <w:spacing w:line="375" w:lineRule="atLeast"/>
        <w:ind w:firstLineChars="202" w:firstLine="424"/>
      </w:pPr>
      <w:r>
        <w:t>2020</w:t>
      </w:r>
      <w:r>
        <w:rPr>
          <w:rFonts w:hint="eastAsia"/>
        </w:rPr>
        <w:t>年</w:t>
      </w:r>
      <w:r>
        <w:t>5</w:t>
      </w:r>
      <w:r>
        <w:t>月</w:t>
      </w:r>
      <w:r>
        <w:rPr>
          <w:rFonts w:hint="eastAsia"/>
        </w:rPr>
        <w:t>汽车投资回暖不明显，</w:t>
      </w:r>
      <w:r>
        <w:rPr>
          <w:rFonts w:hint="eastAsia"/>
        </w:rPr>
        <w:t xml:space="preserve"> </w:t>
      </w:r>
      <w:r>
        <w:rPr>
          <w:rFonts w:hint="eastAsia"/>
        </w:rPr>
        <w:t>新能源降温导致汽车行业投资低迷</w:t>
      </w:r>
      <w:r>
        <w:rPr>
          <w:rFonts w:hint="eastAsia"/>
          <w:szCs w:val="21"/>
        </w:rPr>
        <w:t>。</w:t>
      </w:r>
    </w:p>
    <w:p w14:paraId="23F3F779" w14:textId="67AF86B9" w:rsidR="00E56538" w:rsidRPr="00181294" w:rsidRDefault="00E56538" w:rsidP="00E56538">
      <w:pPr>
        <w:spacing w:line="375" w:lineRule="atLeast"/>
        <w:ind w:firstLineChars="202" w:firstLine="424"/>
      </w:pPr>
    </w:p>
    <w:p w14:paraId="77731D28" w14:textId="3E54F981" w:rsidR="004F72A7" w:rsidRDefault="00954031" w:rsidP="00954031">
      <w:pPr>
        <w:pStyle w:val="1"/>
        <w:spacing w:before="0" w:after="0"/>
        <w:rPr>
          <w:rFonts w:ascii="黑体" w:eastAsia="黑体"/>
          <w:color w:val="000000"/>
          <w:sz w:val="28"/>
          <w:szCs w:val="28"/>
        </w:rPr>
      </w:pPr>
      <w:r>
        <w:rPr>
          <w:rFonts w:ascii="黑体" w:eastAsia="黑体" w:hint="eastAsia"/>
          <w:color w:val="000000"/>
          <w:sz w:val="28"/>
          <w:szCs w:val="28"/>
        </w:rPr>
        <w:t>三</w:t>
      </w:r>
      <w:r w:rsidR="00694229" w:rsidRPr="00567CCA">
        <w:rPr>
          <w:rFonts w:ascii="黑体" w:eastAsia="黑体" w:hint="eastAsia"/>
          <w:color w:val="000000"/>
          <w:sz w:val="28"/>
          <w:szCs w:val="28"/>
        </w:rPr>
        <w:t>、汽车集团</w:t>
      </w:r>
      <w:r w:rsidR="00694229">
        <w:rPr>
          <w:rFonts w:ascii="黑体" w:eastAsia="黑体" w:hint="eastAsia"/>
          <w:color w:val="000000"/>
          <w:sz w:val="28"/>
          <w:szCs w:val="28"/>
        </w:rPr>
        <w:t>和企业</w:t>
      </w:r>
      <w:r w:rsidR="00694229" w:rsidRPr="00567CCA">
        <w:rPr>
          <w:rFonts w:ascii="黑体" w:eastAsia="黑体" w:hint="eastAsia"/>
          <w:color w:val="000000"/>
          <w:sz w:val="28"/>
          <w:szCs w:val="28"/>
        </w:rPr>
        <w:t>走势</w:t>
      </w:r>
      <w:bookmarkEnd w:id="21"/>
      <w:bookmarkEnd w:id="22"/>
      <w:bookmarkEnd w:id="23"/>
      <w:bookmarkEnd w:id="24"/>
    </w:p>
    <w:p w14:paraId="77D366DA" w14:textId="77777777" w:rsidR="00A03C4A" w:rsidRDefault="00A03C4A" w:rsidP="00A03C4A">
      <w:pPr>
        <w:ind w:firstLineChars="202" w:firstLine="424"/>
        <w:rPr>
          <w:rFonts w:asciiTheme="minorEastAsia" w:hAnsiTheme="minorEastAsia" w:cs="黑体"/>
          <w:bCs/>
          <w:szCs w:val="21"/>
        </w:rPr>
      </w:pPr>
      <w:r>
        <w:rPr>
          <w:rFonts w:asciiTheme="minorEastAsia" w:hAnsiTheme="minorEastAsia" w:cs="黑体" w:hint="eastAsia"/>
          <w:bCs/>
          <w:szCs w:val="21"/>
        </w:rPr>
        <w:t>5月汽车市场呈现卡车暴增5</w:t>
      </w:r>
      <w:r>
        <w:rPr>
          <w:rFonts w:asciiTheme="minorEastAsia" w:hAnsiTheme="minorEastAsia" w:cs="黑体"/>
          <w:bCs/>
          <w:szCs w:val="21"/>
        </w:rPr>
        <w:t>0</w:t>
      </w:r>
      <w:r>
        <w:rPr>
          <w:rFonts w:asciiTheme="minorEastAsia" w:hAnsiTheme="minorEastAsia" w:cs="黑体" w:hint="eastAsia"/>
          <w:bCs/>
          <w:szCs w:val="21"/>
        </w:rPr>
        <w:t>%的良好局面，这也是疫情后的持续爆发性增长。乘用车市场消费依旧低迷，乘联会5月零售仅不足2%，仍需要政策支持。</w:t>
      </w:r>
    </w:p>
    <w:p w14:paraId="50053698" w14:textId="4DE8D22A" w:rsidR="00A03C4A" w:rsidRPr="00A44E6B" w:rsidRDefault="00A03C4A" w:rsidP="00A03C4A">
      <w:pPr>
        <w:ind w:firstLineChars="202" w:firstLine="424"/>
        <w:rPr>
          <w:rFonts w:asciiTheme="minorEastAsia" w:hAnsiTheme="minorEastAsia" w:cs="黑体"/>
          <w:bCs/>
          <w:szCs w:val="21"/>
        </w:rPr>
      </w:pPr>
      <w:r>
        <w:rPr>
          <w:rFonts w:asciiTheme="minorEastAsia" w:hAnsiTheme="minorEastAsia" w:cs="黑体" w:hint="eastAsia"/>
          <w:bCs/>
          <w:szCs w:val="21"/>
        </w:rPr>
        <w:t>国家支持</w:t>
      </w:r>
      <w:r w:rsidRPr="002571DA">
        <w:rPr>
          <w:rFonts w:asciiTheme="minorEastAsia" w:hAnsiTheme="minorEastAsia" w:cs="黑体"/>
          <w:bCs/>
          <w:szCs w:val="21"/>
        </w:rPr>
        <w:t>自主就业</w:t>
      </w:r>
      <w:r>
        <w:rPr>
          <w:rFonts w:asciiTheme="minorEastAsia" w:hAnsiTheme="minorEastAsia" w:cs="黑体" w:hint="eastAsia"/>
          <w:bCs/>
          <w:szCs w:val="21"/>
        </w:rPr>
        <w:t>的渠道多元化，这</w:t>
      </w:r>
      <w:r w:rsidRPr="00A44E6B">
        <w:rPr>
          <w:rFonts w:asciiTheme="minorEastAsia" w:hAnsiTheme="minorEastAsia" w:cs="黑体" w:hint="eastAsia"/>
          <w:bCs/>
          <w:szCs w:val="21"/>
        </w:rPr>
        <w:t>对车市</w:t>
      </w:r>
      <w:r>
        <w:rPr>
          <w:rFonts w:asciiTheme="minorEastAsia" w:hAnsiTheme="minorEastAsia" w:cs="黑体" w:hint="eastAsia"/>
          <w:bCs/>
          <w:szCs w:val="21"/>
        </w:rPr>
        <w:t>是利好。</w:t>
      </w:r>
      <w:r w:rsidRPr="00A44E6B">
        <w:rPr>
          <w:rFonts w:asciiTheme="minorEastAsia" w:hAnsiTheme="minorEastAsia" w:cs="黑体" w:hint="eastAsia"/>
          <w:bCs/>
          <w:szCs w:val="21"/>
        </w:rPr>
        <w:t>要想</w:t>
      </w:r>
      <w:r>
        <w:rPr>
          <w:rFonts w:asciiTheme="minorEastAsia" w:hAnsiTheme="minorEastAsia" w:cs="黑体" w:hint="eastAsia"/>
          <w:bCs/>
          <w:szCs w:val="21"/>
        </w:rPr>
        <w:t>自主就业，</w:t>
      </w:r>
      <w:r w:rsidRPr="00A44E6B">
        <w:rPr>
          <w:rFonts w:asciiTheme="minorEastAsia" w:hAnsiTheme="minorEastAsia" w:cs="黑体"/>
          <w:bCs/>
          <w:szCs w:val="21"/>
        </w:rPr>
        <w:t>先要买车</w:t>
      </w:r>
      <w:r>
        <w:rPr>
          <w:rFonts w:asciiTheme="minorEastAsia" w:hAnsiTheme="minorEastAsia" w:cs="黑体" w:hint="eastAsia"/>
          <w:bCs/>
          <w:szCs w:val="21"/>
        </w:rPr>
        <w:t>。因为</w:t>
      </w:r>
      <w:r w:rsidRPr="00A44E6B">
        <w:rPr>
          <w:rFonts w:asciiTheme="minorEastAsia" w:hAnsiTheme="minorEastAsia" w:cs="黑体" w:hint="eastAsia"/>
          <w:bCs/>
          <w:szCs w:val="21"/>
        </w:rPr>
        <w:t>要摆摊就要运货摆货，</w:t>
      </w:r>
      <w:r>
        <w:rPr>
          <w:rFonts w:asciiTheme="minorEastAsia" w:hAnsiTheme="minorEastAsia" w:cs="黑体" w:hint="eastAsia"/>
          <w:bCs/>
          <w:szCs w:val="21"/>
        </w:rPr>
        <w:t>因此</w:t>
      </w:r>
      <w:r w:rsidRPr="00A44E6B">
        <w:rPr>
          <w:rFonts w:asciiTheme="minorEastAsia" w:hAnsiTheme="minorEastAsia" w:cs="黑体" w:hint="eastAsia"/>
          <w:bCs/>
          <w:szCs w:val="21"/>
        </w:rPr>
        <w:t>买车也是</w:t>
      </w:r>
      <w:r>
        <w:rPr>
          <w:rFonts w:asciiTheme="minorEastAsia" w:hAnsiTheme="minorEastAsia" w:cs="黑体" w:hint="eastAsia"/>
          <w:bCs/>
          <w:szCs w:val="21"/>
        </w:rPr>
        <w:t>自主就业</w:t>
      </w:r>
      <w:r w:rsidRPr="00A44E6B">
        <w:rPr>
          <w:rFonts w:asciiTheme="minorEastAsia" w:hAnsiTheme="minorEastAsia" w:cs="黑体" w:hint="eastAsia"/>
          <w:bCs/>
          <w:szCs w:val="21"/>
        </w:rPr>
        <w:t>的</w:t>
      </w:r>
      <w:r>
        <w:rPr>
          <w:rFonts w:asciiTheme="minorEastAsia" w:hAnsiTheme="minorEastAsia" w:cs="黑体" w:hint="eastAsia"/>
          <w:bCs/>
          <w:szCs w:val="21"/>
        </w:rPr>
        <w:t>重要基础保障。</w:t>
      </w:r>
    </w:p>
    <w:p w14:paraId="730C3923" w14:textId="77777777" w:rsidR="00A03C4A" w:rsidRDefault="00A03C4A" w:rsidP="00A03C4A">
      <w:pPr>
        <w:ind w:firstLineChars="202" w:firstLine="424"/>
        <w:rPr>
          <w:rFonts w:asciiTheme="minorEastAsia" w:hAnsiTheme="minorEastAsia" w:cs="黑体"/>
          <w:bCs/>
          <w:szCs w:val="21"/>
        </w:rPr>
      </w:pPr>
      <w:r w:rsidRPr="00A44E6B">
        <w:rPr>
          <w:rFonts w:asciiTheme="minorEastAsia" w:hAnsiTheme="minorEastAsia" w:cs="黑体" w:hint="eastAsia"/>
          <w:bCs/>
          <w:szCs w:val="21"/>
        </w:rPr>
        <w:t>从</w:t>
      </w:r>
      <w:r w:rsidRPr="00A44E6B">
        <w:rPr>
          <w:rFonts w:asciiTheme="minorEastAsia" w:hAnsiTheme="minorEastAsia" w:cs="黑体"/>
          <w:bCs/>
          <w:szCs w:val="21"/>
        </w:rPr>
        <w:t>08年美国金融危机后的中国车市</w:t>
      </w:r>
      <w:r>
        <w:rPr>
          <w:rFonts w:asciiTheme="minorEastAsia" w:hAnsiTheme="minorEastAsia" w:cs="黑体" w:hint="eastAsia"/>
          <w:bCs/>
          <w:szCs w:val="21"/>
        </w:rPr>
        <w:t>快速强势</w:t>
      </w:r>
      <w:r w:rsidRPr="00A44E6B">
        <w:rPr>
          <w:rFonts w:asciiTheme="minorEastAsia" w:hAnsiTheme="minorEastAsia" w:cs="黑体"/>
          <w:bCs/>
          <w:szCs w:val="21"/>
        </w:rPr>
        <w:t>反弹看，</w:t>
      </w:r>
      <w:r>
        <w:rPr>
          <w:rFonts w:asciiTheme="minorEastAsia" w:hAnsiTheme="minorEastAsia" w:cs="黑体" w:hint="eastAsia"/>
          <w:bCs/>
          <w:szCs w:val="21"/>
        </w:rPr>
        <w:t>0</w:t>
      </w:r>
      <w:r>
        <w:rPr>
          <w:rFonts w:asciiTheme="minorEastAsia" w:hAnsiTheme="minorEastAsia" w:cs="黑体"/>
          <w:bCs/>
          <w:szCs w:val="21"/>
        </w:rPr>
        <w:t>8</w:t>
      </w:r>
      <w:r>
        <w:rPr>
          <w:rFonts w:asciiTheme="minorEastAsia" w:hAnsiTheme="minorEastAsia" w:cs="黑体" w:hint="eastAsia"/>
          <w:bCs/>
          <w:szCs w:val="21"/>
        </w:rPr>
        <w:t>年微车1</w:t>
      </w:r>
      <w:r>
        <w:rPr>
          <w:rFonts w:asciiTheme="minorEastAsia" w:hAnsiTheme="minorEastAsia" w:cs="黑体"/>
          <w:bCs/>
          <w:szCs w:val="21"/>
        </w:rPr>
        <w:t>42</w:t>
      </w:r>
      <w:r>
        <w:rPr>
          <w:rFonts w:asciiTheme="minorEastAsia" w:hAnsiTheme="minorEastAsia" w:cs="黑体" w:hint="eastAsia"/>
          <w:bCs/>
          <w:szCs w:val="21"/>
        </w:rPr>
        <w:t>万辆，</w:t>
      </w:r>
      <w:r w:rsidRPr="00A44E6B">
        <w:rPr>
          <w:rFonts w:asciiTheme="minorEastAsia" w:hAnsiTheme="minorEastAsia" w:cs="黑体"/>
          <w:bCs/>
          <w:szCs w:val="21"/>
        </w:rPr>
        <w:t>09-10年的微车</w:t>
      </w:r>
      <w:r>
        <w:rPr>
          <w:rFonts w:asciiTheme="minorEastAsia" w:hAnsiTheme="minorEastAsia" w:cs="黑体" w:hint="eastAsia"/>
          <w:bCs/>
          <w:szCs w:val="21"/>
        </w:rPr>
        <w:t>市场增长巨大，2</w:t>
      </w:r>
      <w:r>
        <w:rPr>
          <w:rFonts w:asciiTheme="minorEastAsia" w:hAnsiTheme="minorEastAsia" w:cs="黑体"/>
          <w:bCs/>
          <w:szCs w:val="21"/>
        </w:rPr>
        <w:t>010</w:t>
      </w:r>
      <w:r>
        <w:rPr>
          <w:rFonts w:asciiTheme="minorEastAsia" w:hAnsiTheme="minorEastAsia" w:cs="黑体" w:hint="eastAsia"/>
          <w:bCs/>
          <w:szCs w:val="21"/>
        </w:rPr>
        <w:t>的微车总量达到3</w:t>
      </w:r>
      <w:r>
        <w:rPr>
          <w:rFonts w:asciiTheme="minorEastAsia" w:hAnsiTheme="minorEastAsia" w:cs="黑体"/>
          <w:bCs/>
          <w:szCs w:val="21"/>
        </w:rPr>
        <w:t>10</w:t>
      </w:r>
      <w:r>
        <w:rPr>
          <w:rFonts w:asciiTheme="minorEastAsia" w:hAnsiTheme="minorEastAsia" w:cs="黑体" w:hint="eastAsia"/>
          <w:bCs/>
          <w:szCs w:val="21"/>
        </w:rPr>
        <w:t>万辆</w:t>
      </w:r>
      <w:r w:rsidRPr="00A44E6B">
        <w:rPr>
          <w:rFonts w:asciiTheme="minorEastAsia" w:hAnsiTheme="minorEastAsia" w:cs="黑体"/>
          <w:bCs/>
          <w:szCs w:val="21"/>
        </w:rPr>
        <w:t>。</w:t>
      </w:r>
      <w:r>
        <w:rPr>
          <w:rFonts w:asciiTheme="minorEastAsia" w:hAnsiTheme="minorEastAsia" w:cs="黑体" w:hint="eastAsia"/>
          <w:bCs/>
          <w:szCs w:val="21"/>
        </w:rPr>
        <w:t>这次的</w:t>
      </w:r>
      <w:r w:rsidRPr="002571DA">
        <w:rPr>
          <w:rFonts w:asciiTheme="minorEastAsia" w:hAnsiTheme="minorEastAsia" w:cs="黑体" w:hint="eastAsia"/>
          <w:bCs/>
          <w:szCs w:val="21"/>
        </w:rPr>
        <w:t>自主就业</w:t>
      </w:r>
      <w:r>
        <w:rPr>
          <w:rFonts w:asciiTheme="minorEastAsia" w:hAnsiTheme="minorEastAsia" w:cs="黑体" w:hint="eastAsia"/>
          <w:bCs/>
          <w:szCs w:val="21"/>
        </w:rPr>
        <w:t>对低成本、大空间、实用性强的微车促进巨大。乘用车中</w:t>
      </w:r>
      <w:r w:rsidRPr="00A44E6B">
        <w:rPr>
          <w:rFonts w:asciiTheme="minorEastAsia" w:hAnsiTheme="minorEastAsia" w:cs="黑体"/>
          <w:bCs/>
          <w:szCs w:val="21"/>
        </w:rPr>
        <w:t>SUV车型的多功能</w:t>
      </w:r>
      <w:r>
        <w:rPr>
          <w:rFonts w:asciiTheme="minorEastAsia" w:hAnsiTheme="minorEastAsia" w:cs="黑体" w:hint="eastAsia"/>
          <w:bCs/>
          <w:szCs w:val="21"/>
        </w:rPr>
        <w:t>性近年来得到消费者高度认可，S</w:t>
      </w:r>
      <w:r>
        <w:rPr>
          <w:rFonts w:asciiTheme="minorEastAsia" w:hAnsiTheme="minorEastAsia" w:cs="黑体"/>
          <w:bCs/>
          <w:szCs w:val="21"/>
        </w:rPr>
        <w:t>UV</w:t>
      </w:r>
      <w:r>
        <w:rPr>
          <w:rFonts w:asciiTheme="minorEastAsia" w:hAnsiTheme="minorEastAsia" w:cs="黑体" w:hint="eastAsia"/>
          <w:bCs/>
          <w:szCs w:val="21"/>
        </w:rPr>
        <w:t>的大空间和后备</w:t>
      </w:r>
      <w:proofErr w:type="gramStart"/>
      <w:r>
        <w:rPr>
          <w:rFonts w:asciiTheme="minorEastAsia" w:hAnsiTheme="minorEastAsia" w:cs="黑体" w:hint="eastAsia"/>
          <w:bCs/>
          <w:szCs w:val="21"/>
        </w:rPr>
        <w:t>箱空间</w:t>
      </w:r>
      <w:proofErr w:type="gramEnd"/>
      <w:r>
        <w:rPr>
          <w:rFonts w:asciiTheme="minorEastAsia" w:hAnsiTheme="minorEastAsia" w:cs="黑体" w:hint="eastAsia"/>
          <w:bCs/>
          <w:szCs w:val="21"/>
        </w:rPr>
        <w:t>灵活、容量大、后背门高，这些</w:t>
      </w:r>
      <w:r w:rsidRPr="00A44E6B">
        <w:rPr>
          <w:rFonts w:asciiTheme="minorEastAsia" w:hAnsiTheme="minorEastAsia" w:cs="黑体"/>
          <w:bCs/>
          <w:szCs w:val="21"/>
        </w:rPr>
        <w:t>属性</w:t>
      </w:r>
      <w:r>
        <w:rPr>
          <w:rFonts w:asciiTheme="minorEastAsia" w:hAnsiTheme="minorEastAsia" w:cs="黑体" w:hint="eastAsia"/>
          <w:bCs/>
          <w:szCs w:val="21"/>
        </w:rPr>
        <w:t>也</w:t>
      </w:r>
      <w:r w:rsidRPr="00A44E6B">
        <w:rPr>
          <w:rFonts w:asciiTheme="minorEastAsia" w:hAnsiTheme="minorEastAsia" w:cs="黑体"/>
          <w:bCs/>
          <w:szCs w:val="21"/>
        </w:rPr>
        <w:t>适合摆摊</w:t>
      </w:r>
      <w:r>
        <w:rPr>
          <w:rFonts w:asciiTheme="minorEastAsia" w:hAnsiTheme="minorEastAsia" w:cs="黑体" w:hint="eastAsia"/>
          <w:bCs/>
          <w:szCs w:val="21"/>
        </w:rPr>
        <w:t>等自主就业的</w:t>
      </w:r>
      <w:r w:rsidRPr="00A44E6B">
        <w:rPr>
          <w:rFonts w:asciiTheme="minorEastAsia" w:hAnsiTheme="minorEastAsia" w:cs="黑体"/>
          <w:bCs/>
          <w:szCs w:val="21"/>
        </w:rPr>
        <w:t>需求。</w:t>
      </w:r>
      <w:r>
        <w:rPr>
          <w:rFonts w:asciiTheme="minorEastAsia" w:hAnsiTheme="minorEastAsia" w:cs="黑体" w:hint="eastAsia"/>
          <w:bCs/>
          <w:szCs w:val="21"/>
        </w:rPr>
        <w:t>与此同时纯电动的厢式货车也是流动售货车，而且大容量锂电池的电力供应好，也适合专业的流动摆摊售货。总体看，目前中西部的部分城市就业压力加大，自主就业</w:t>
      </w:r>
      <w:r w:rsidRPr="00A44E6B">
        <w:rPr>
          <w:rFonts w:asciiTheme="minorEastAsia" w:hAnsiTheme="minorEastAsia" w:cs="黑体"/>
          <w:bCs/>
          <w:szCs w:val="21"/>
        </w:rPr>
        <w:t>新政对车市是利好的，估计</w:t>
      </w:r>
      <w:r>
        <w:rPr>
          <w:rFonts w:asciiTheme="minorEastAsia" w:hAnsiTheme="minorEastAsia" w:cs="黑体" w:hint="eastAsia"/>
          <w:bCs/>
          <w:szCs w:val="21"/>
        </w:rPr>
        <w:t>对市场</w:t>
      </w:r>
      <w:r w:rsidRPr="00A44E6B">
        <w:rPr>
          <w:rFonts w:asciiTheme="minorEastAsia" w:hAnsiTheme="minorEastAsia" w:cs="黑体"/>
          <w:bCs/>
          <w:szCs w:val="21"/>
        </w:rPr>
        <w:t>有几十万</w:t>
      </w:r>
      <w:r>
        <w:rPr>
          <w:rFonts w:asciiTheme="minorEastAsia" w:hAnsiTheme="minorEastAsia" w:cs="黑体" w:hint="eastAsia"/>
          <w:bCs/>
          <w:szCs w:val="21"/>
        </w:rPr>
        <w:t>辆</w:t>
      </w:r>
      <w:r w:rsidRPr="00A44E6B">
        <w:rPr>
          <w:rFonts w:asciiTheme="minorEastAsia" w:hAnsiTheme="minorEastAsia" w:cs="黑体"/>
          <w:bCs/>
          <w:szCs w:val="21"/>
        </w:rPr>
        <w:t>以上的拉动</w:t>
      </w:r>
      <w:r>
        <w:rPr>
          <w:rFonts w:asciiTheme="minorEastAsia" w:hAnsiTheme="minorEastAsia" w:cs="黑体" w:hint="eastAsia"/>
          <w:bCs/>
          <w:szCs w:val="21"/>
        </w:rPr>
        <w:t>效果。</w:t>
      </w:r>
    </w:p>
    <w:p w14:paraId="63B02302" w14:textId="514E9DB6" w:rsidR="00863250" w:rsidRDefault="00322B9E" w:rsidP="00322B9E">
      <w:pPr>
        <w:ind w:firstLineChars="202" w:firstLine="424"/>
      </w:pPr>
      <w:r>
        <w:rPr>
          <w:rFonts w:hint="eastAsia"/>
        </w:rPr>
        <w:t>。</w:t>
      </w:r>
    </w:p>
    <w:p w14:paraId="0285C870" w14:textId="77777777" w:rsidR="00322B9E" w:rsidRPr="00863250" w:rsidRDefault="00322B9E" w:rsidP="00DA1CD6">
      <w:pPr>
        <w:ind w:firstLineChars="202" w:firstLine="424"/>
      </w:pPr>
    </w:p>
    <w:p w14:paraId="16327CDF" w14:textId="7F2A1E75" w:rsidR="004F72A7" w:rsidRPr="000E19A6" w:rsidRDefault="004F72A7" w:rsidP="004F72A7">
      <w:pPr>
        <w:outlineLvl w:val="1"/>
        <w:rPr>
          <w:b/>
          <w:bCs/>
          <w:color w:val="FF0000"/>
        </w:rPr>
      </w:pPr>
      <w:bookmarkStart w:id="25" w:name="_Toc285960424"/>
      <w:bookmarkStart w:id="26" w:name="_Toc285960529"/>
      <w:bookmarkStart w:id="27" w:name="_Toc285960739"/>
      <w:bookmarkStart w:id="28" w:name="_Toc285961914"/>
      <w:r>
        <w:rPr>
          <w:b/>
          <w:bCs/>
          <w:color w:val="FF0000"/>
        </w:rPr>
        <w:t>1</w:t>
      </w:r>
      <w:r w:rsidRPr="000E19A6">
        <w:rPr>
          <w:rFonts w:hint="eastAsia"/>
          <w:b/>
          <w:bCs/>
          <w:color w:val="FF0000"/>
        </w:rPr>
        <w:t>、</w:t>
      </w:r>
      <w:r w:rsidR="00710997">
        <w:rPr>
          <w:b/>
          <w:bCs/>
          <w:color w:val="FF0000"/>
        </w:rPr>
        <w:t>20</w:t>
      </w:r>
      <w:r>
        <w:rPr>
          <w:rFonts w:hint="eastAsia"/>
          <w:b/>
          <w:bCs/>
          <w:color w:val="FF0000"/>
        </w:rPr>
        <w:t>年</w:t>
      </w:r>
      <w:r w:rsidRPr="000E19A6">
        <w:rPr>
          <w:rFonts w:hint="eastAsia"/>
          <w:b/>
          <w:bCs/>
          <w:color w:val="FF0000"/>
        </w:rPr>
        <w:t>汽车</w:t>
      </w:r>
      <w:r>
        <w:rPr>
          <w:rFonts w:hint="eastAsia"/>
          <w:b/>
          <w:bCs/>
          <w:color w:val="FF0000"/>
        </w:rPr>
        <w:t>商</w:t>
      </w:r>
      <w:proofErr w:type="gramStart"/>
      <w:r>
        <w:rPr>
          <w:rFonts w:hint="eastAsia"/>
          <w:b/>
          <w:bCs/>
          <w:color w:val="FF0000"/>
        </w:rPr>
        <w:t>强乘弱</w:t>
      </w:r>
      <w:proofErr w:type="gramEnd"/>
      <w:r>
        <w:rPr>
          <w:rFonts w:hint="eastAsia"/>
          <w:b/>
          <w:bCs/>
          <w:color w:val="FF0000"/>
        </w:rPr>
        <w:t>局面稍有改变</w:t>
      </w:r>
    </w:p>
    <w:p w14:paraId="29ED3BDF" w14:textId="4BBAB6D6" w:rsidR="004F72A7" w:rsidRDefault="003A6112" w:rsidP="004F72A7">
      <w:pPr>
        <w:ind w:firstLineChars="257" w:firstLine="540"/>
        <w:rPr>
          <w:color w:val="000000"/>
        </w:rPr>
      </w:pPr>
      <w:r>
        <w:rPr>
          <w:noProof/>
          <w:color w:val="000000"/>
        </w:rPr>
        <w:drawing>
          <wp:inline distT="0" distB="0" distL="0" distR="0" wp14:anchorId="09D2635C" wp14:editId="5ABACF97">
            <wp:extent cx="6059805" cy="368236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59805" cy="3682365"/>
                    </a:xfrm>
                    <a:prstGeom prst="rect">
                      <a:avLst/>
                    </a:prstGeom>
                    <a:noFill/>
                  </pic:spPr>
                </pic:pic>
              </a:graphicData>
            </a:graphic>
          </wp:inline>
        </w:drawing>
      </w:r>
    </w:p>
    <w:p w14:paraId="0D1EB115" w14:textId="0DDF783A" w:rsidR="004F72A7" w:rsidRPr="00900340" w:rsidRDefault="004F72A7" w:rsidP="004F72A7">
      <w:pPr>
        <w:ind w:firstLineChars="257" w:firstLine="540"/>
        <w:rPr>
          <w:color w:val="000000"/>
          <w:szCs w:val="21"/>
        </w:rPr>
      </w:pPr>
      <w:r w:rsidRPr="00900340">
        <w:rPr>
          <w:rFonts w:hint="eastAsia"/>
          <w:color w:val="000000"/>
          <w:szCs w:val="21"/>
        </w:rPr>
        <w:t>自</w:t>
      </w:r>
      <w:r w:rsidRPr="00900340">
        <w:rPr>
          <w:rFonts w:hint="eastAsia"/>
          <w:color w:val="000000"/>
          <w:szCs w:val="21"/>
        </w:rPr>
        <w:t>2017</w:t>
      </w:r>
      <w:r w:rsidRPr="00900340">
        <w:rPr>
          <w:rFonts w:hint="eastAsia"/>
          <w:color w:val="000000"/>
          <w:szCs w:val="21"/>
        </w:rPr>
        <w:t>年以来，乘用车市场相对持续走弱，</w:t>
      </w:r>
      <w:proofErr w:type="gramStart"/>
      <w:r w:rsidRPr="00900340">
        <w:rPr>
          <w:rFonts w:hint="eastAsia"/>
          <w:color w:val="000000"/>
          <w:szCs w:val="21"/>
        </w:rPr>
        <w:t>而商车市场</w:t>
      </w:r>
      <w:proofErr w:type="gramEnd"/>
      <w:r w:rsidRPr="00900340">
        <w:rPr>
          <w:rFonts w:hint="eastAsia"/>
          <w:color w:val="000000"/>
          <w:szCs w:val="21"/>
        </w:rPr>
        <w:t>相对持续走强，这是政策推动商用车走强，而消费不旺导致乘车需求低迷。</w:t>
      </w:r>
    </w:p>
    <w:p w14:paraId="1BC1D1BE" w14:textId="2941D769" w:rsidR="00746D3C" w:rsidRDefault="00746D3C" w:rsidP="00746D3C">
      <w:pPr>
        <w:ind w:firstLineChars="202" w:firstLine="424"/>
      </w:pPr>
      <w:r w:rsidRPr="00DB39EE">
        <w:rPr>
          <w:rFonts w:hint="eastAsia"/>
        </w:rPr>
        <w:t>从数据上看，</w:t>
      </w:r>
      <w:r w:rsidR="005304D0">
        <w:rPr>
          <w:rFonts w:hint="eastAsia"/>
        </w:rPr>
        <w:t>5</w:t>
      </w:r>
      <w:r w:rsidR="005304D0">
        <w:rPr>
          <w:rFonts w:hint="eastAsia"/>
        </w:rPr>
        <w:t>月</w:t>
      </w:r>
      <w:r w:rsidRPr="00DB39EE">
        <w:rPr>
          <w:rFonts w:hint="eastAsia"/>
        </w:rPr>
        <w:t>份的汽车产销量都突破了</w:t>
      </w:r>
      <w:r w:rsidRPr="00DB39EE">
        <w:rPr>
          <w:rFonts w:hint="eastAsia"/>
        </w:rPr>
        <w:t>2</w:t>
      </w:r>
      <w:r w:rsidR="00A03C4A">
        <w:t>1</w:t>
      </w:r>
      <w:r w:rsidRPr="00DB39EE">
        <w:rPr>
          <w:rFonts w:hint="eastAsia"/>
        </w:rPr>
        <w:t>0</w:t>
      </w:r>
      <w:r w:rsidRPr="00DB39EE">
        <w:rPr>
          <w:rFonts w:hint="eastAsia"/>
        </w:rPr>
        <w:t>万台</w:t>
      </w:r>
      <w:r w:rsidRPr="00746D3C">
        <w:rPr>
          <w:rFonts w:hint="eastAsia"/>
        </w:rPr>
        <w:t>，稍高于去年同期水平，其中商务车强，乘用车最弱的局面特别明显，这也是国家强力放贷，增大货币流动性，给地方</w:t>
      </w:r>
      <w:r>
        <w:rPr>
          <w:rFonts w:hint="eastAsia"/>
        </w:rPr>
        <w:t>企业</w:t>
      </w:r>
      <w:r w:rsidRPr="00746D3C">
        <w:rPr>
          <w:rFonts w:hint="eastAsia"/>
        </w:rPr>
        <w:t>巨大的贷款支持和地方债支持</w:t>
      </w:r>
      <w:r>
        <w:rPr>
          <w:rFonts w:hint="eastAsia"/>
        </w:rPr>
        <w:t>，</w:t>
      </w:r>
      <w:r w:rsidRPr="00746D3C">
        <w:rPr>
          <w:rFonts w:hint="eastAsia"/>
        </w:rPr>
        <w:t>通过投资拉动</w:t>
      </w:r>
      <w:r w:rsidRPr="00746D3C">
        <w:rPr>
          <w:rFonts w:hint="eastAsia"/>
        </w:rPr>
        <w:t>GDP</w:t>
      </w:r>
      <w:r w:rsidRPr="00746D3C">
        <w:rPr>
          <w:rFonts w:hint="eastAsia"/>
        </w:rPr>
        <w:t>的良好体现</w:t>
      </w:r>
      <w:r>
        <w:rPr>
          <w:rFonts w:hint="eastAsia"/>
        </w:rPr>
        <w:t>。</w:t>
      </w:r>
      <w:r w:rsidRPr="00746D3C">
        <w:rPr>
          <w:rFonts w:hint="eastAsia"/>
        </w:rPr>
        <w:t>与此同时，随着大量信贷的</w:t>
      </w:r>
      <w:r>
        <w:rPr>
          <w:rFonts w:hint="eastAsia"/>
        </w:rPr>
        <w:t>注入</w:t>
      </w:r>
      <w:r w:rsidRPr="00746D3C">
        <w:rPr>
          <w:rFonts w:hint="eastAsia"/>
        </w:rPr>
        <w:t>，</w:t>
      </w:r>
      <w:r>
        <w:rPr>
          <w:rFonts w:hint="eastAsia"/>
        </w:rPr>
        <w:t>部分城市</w:t>
      </w:r>
      <w:r w:rsidRPr="00746D3C">
        <w:rPr>
          <w:rFonts w:hint="eastAsia"/>
        </w:rPr>
        <w:t>房地产市场蠢蠢欲动，对乘用车消费带来不确定性的不利影响</w:t>
      </w:r>
      <w:r>
        <w:rPr>
          <w:rFonts w:hint="eastAsia"/>
        </w:rPr>
        <w:t>。</w:t>
      </w:r>
    </w:p>
    <w:p w14:paraId="6D7C28A6" w14:textId="65903FC8" w:rsidR="004F72A7" w:rsidRPr="00900340" w:rsidRDefault="00746D3C" w:rsidP="00746D3C">
      <w:pPr>
        <w:ind w:firstLineChars="202" w:firstLine="424"/>
        <w:rPr>
          <w:color w:val="000000"/>
          <w:szCs w:val="21"/>
        </w:rPr>
      </w:pPr>
      <w:r w:rsidRPr="00746D3C">
        <w:rPr>
          <w:rFonts w:hint="eastAsia"/>
        </w:rPr>
        <w:t>受益于贷款的持续增长，和基建拉动，</w:t>
      </w:r>
      <w:r>
        <w:rPr>
          <w:rFonts w:hint="eastAsia"/>
        </w:rPr>
        <w:t>卡车</w:t>
      </w:r>
      <w:r w:rsidRPr="00746D3C">
        <w:rPr>
          <w:rFonts w:hint="eastAsia"/>
        </w:rPr>
        <w:t>市场大幅的增长，单月产销创历史新高，其中重型卡车增长迅猛，达到月度历史最高水平，轻型和微型卡车也增长相对迅猛</w:t>
      </w:r>
      <w:r>
        <w:rPr>
          <w:rFonts w:hint="eastAsia"/>
        </w:rPr>
        <w:t>。</w:t>
      </w:r>
    </w:p>
    <w:p w14:paraId="4F306715" w14:textId="77777777" w:rsidR="004F72A7" w:rsidRPr="00746D3C" w:rsidRDefault="004F72A7" w:rsidP="004F72A7">
      <w:pPr>
        <w:ind w:firstLineChars="257" w:firstLine="540"/>
        <w:rPr>
          <w:color w:val="000000"/>
          <w:szCs w:val="21"/>
        </w:rPr>
      </w:pPr>
    </w:p>
    <w:p w14:paraId="0EEF775C" w14:textId="53304A1B" w:rsidR="004F72A7" w:rsidRPr="00900340" w:rsidRDefault="004F72A7" w:rsidP="004F72A7">
      <w:pPr>
        <w:outlineLvl w:val="1"/>
        <w:rPr>
          <w:b/>
          <w:bCs/>
          <w:color w:val="FF0000"/>
          <w:szCs w:val="21"/>
        </w:rPr>
      </w:pPr>
      <w:r w:rsidRPr="00900340">
        <w:rPr>
          <w:b/>
          <w:bCs/>
          <w:color w:val="FF0000"/>
          <w:szCs w:val="21"/>
        </w:rPr>
        <w:t>2</w:t>
      </w:r>
      <w:r w:rsidRPr="00900340">
        <w:rPr>
          <w:rFonts w:hint="eastAsia"/>
          <w:b/>
          <w:bCs/>
          <w:color w:val="FF0000"/>
          <w:szCs w:val="21"/>
        </w:rPr>
        <w:t>、</w:t>
      </w:r>
      <w:r w:rsidR="00C83494">
        <w:rPr>
          <w:b/>
          <w:bCs/>
          <w:color w:val="FF0000"/>
          <w:szCs w:val="21"/>
        </w:rPr>
        <w:t>20</w:t>
      </w:r>
      <w:r w:rsidRPr="00900340">
        <w:rPr>
          <w:rFonts w:hint="eastAsia"/>
          <w:b/>
          <w:bCs/>
          <w:color w:val="FF0000"/>
          <w:szCs w:val="21"/>
        </w:rPr>
        <w:t>年汽车市场增长</w:t>
      </w:r>
      <w:r w:rsidR="00990B81">
        <w:rPr>
          <w:rFonts w:hint="eastAsia"/>
          <w:b/>
          <w:bCs/>
          <w:color w:val="FF0000"/>
          <w:szCs w:val="21"/>
        </w:rPr>
        <w:t>较强</w:t>
      </w:r>
    </w:p>
    <w:p w14:paraId="13C2B906" w14:textId="083A3C1D" w:rsidR="004F72A7" w:rsidRPr="00900340" w:rsidRDefault="00990B81" w:rsidP="004F72A7">
      <w:pPr>
        <w:ind w:firstLineChars="257" w:firstLine="540"/>
        <w:rPr>
          <w:color w:val="000000"/>
          <w:szCs w:val="21"/>
        </w:rPr>
      </w:pPr>
      <w:r w:rsidRPr="00990B81">
        <w:rPr>
          <w:noProof/>
        </w:rPr>
        <w:drawing>
          <wp:inline distT="0" distB="0" distL="0" distR="0" wp14:anchorId="3104069C" wp14:editId="107F8C68">
            <wp:extent cx="6972300" cy="467106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972300" cy="4671060"/>
                    </a:xfrm>
                    <a:prstGeom prst="rect">
                      <a:avLst/>
                    </a:prstGeom>
                    <a:noFill/>
                    <a:ln>
                      <a:noFill/>
                    </a:ln>
                  </pic:spPr>
                </pic:pic>
              </a:graphicData>
            </a:graphic>
          </wp:inline>
        </w:drawing>
      </w:r>
    </w:p>
    <w:p w14:paraId="3040E24A" w14:textId="6F6FCAD5" w:rsidR="004F72A7" w:rsidRPr="00900340" w:rsidRDefault="004F72A7" w:rsidP="004F72A7">
      <w:pPr>
        <w:widowControl/>
        <w:ind w:firstLineChars="236" w:firstLine="496"/>
        <w:rPr>
          <w:color w:val="000000"/>
          <w:szCs w:val="21"/>
        </w:rPr>
      </w:pPr>
      <w:r w:rsidRPr="00FA55E8">
        <w:rPr>
          <w:rFonts w:ascii="宋体" w:hAnsi="宋体" w:cs="宋体" w:hint="eastAsia"/>
          <w:kern w:val="0"/>
          <w:szCs w:val="21"/>
        </w:rPr>
        <w:t>19年</w:t>
      </w:r>
      <w:proofErr w:type="gramStart"/>
      <w:r w:rsidRPr="00FA55E8">
        <w:rPr>
          <w:rFonts w:ascii="宋体" w:hAnsi="宋体" w:cs="宋体" w:hint="eastAsia"/>
          <w:kern w:val="0"/>
          <w:szCs w:val="21"/>
        </w:rPr>
        <w:t>累汽车</w:t>
      </w:r>
      <w:proofErr w:type="gramEnd"/>
      <w:r w:rsidRPr="00FA55E8">
        <w:rPr>
          <w:rFonts w:ascii="宋体" w:hAnsi="宋体" w:cs="宋体" w:hint="eastAsia"/>
          <w:kern w:val="0"/>
          <w:szCs w:val="21"/>
        </w:rPr>
        <w:t>总计销量2576.87万台，累计增速-8.1%；</w:t>
      </w:r>
      <w:r w:rsidR="004150EE">
        <w:rPr>
          <w:rFonts w:ascii="宋体" w:hAnsi="宋体" w:cs="宋体" w:hint="eastAsia"/>
          <w:kern w:val="0"/>
          <w:szCs w:val="21"/>
        </w:rPr>
        <w:t>12月</w:t>
      </w:r>
      <w:r w:rsidRPr="00FA55E8">
        <w:rPr>
          <w:rFonts w:ascii="宋体" w:hAnsi="宋体" w:cs="宋体" w:hint="eastAsia"/>
          <w:kern w:val="0"/>
          <w:szCs w:val="21"/>
        </w:rPr>
        <w:t>汽车总计销量265.83万台，同比增长-0.1%，环比增长8.2%。</w:t>
      </w:r>
    </w:p>
    <w:p w14:paraId="4435F2D2" w14:textId="3C4B2C03" w:rsidR="004F72A7" w:rsidRPr="00900340" w:rsidRDefault="00990B81" w:rsidP="004F72A7">
      <w:pPr>
        <w:ind w:firstLineChars="236" w:firstLine="496"/>
        <w:rPr>
          <w:color w:val="000000"/>
          <w:szCs w:val="21"/>
        </w:rPr>
      </w:pPr>
      <w:r w:rsidRPr="00990B81">
        <w:rPr>
          <w:rFonts w:hint="eastAsia"/>
          <w:color w:val="000000"/>
          <w:szCs w:val="21"/>
        </w:rPr>
        <w:t>20</w:t>
      </w:r>
      <w:r w:rsidRPr="00990B81">
        <w:rPr>
          <w:rFonts w:hint="eastAsia"/>
          <w:color w:val="000000"/>
          <w:szCs w:val="21"/>
        </w:rPr>
        <w:t>年</w:t>
      </w:r>
      <w:r w:rsidRPr="00990B81">
        <w:rPr>
          <w:rFonts w:hint="eastAsia"/>
          <w:color w:val="000000"/>
          <w:szCs w:val="21"/>
        </w:rPr>
        <w:t>5</w:t>
      </w:r>
      <w:r w:rsidRPr="00990B81">
        <w:rPr>
          <w:rFonts w:hint="eastAsia"/>
          <w:color w:val="000000"/>
          <w:szCs w:val="21"/>
        </w:rPr>
        <w:t>月累计汽车总计销量</w:t>
      </w:r>
      <w:r w:rsidRPr="00990B81">
        <w:rPr>
          <w:rFonts w:hint="eastAsia"/>
          <w:color w:val="000000"/>
          <w:szCs w:val="21"/>
        </w:rPr>
        <w:t>793.13</w:t>
      </w:r>
      <w:r w:rsidRPr="00990B81">
        <w:rPr>
          <w:rFonts w:hint="eastAsia"/>
          <w:color w:val="000000"/>
          <w:szCs w:val="21"/>
        </w:rPr>
        <w:t>万台，累计增速</w:t>
      </w:r>
      <w:r w:rsidRPr="00990B81">
        <w:rPr>
          <w:rFonts w:hint="eastAsia"/>
          <w:color w:val="000000"/>
          <w:szCs w:val="21"/>
        </w:rPr>
        <w:t>-22.7%</w:t>
      </w:r>
      <w:r w:rsidRPr="00990B81">
        <w:rPr>
          <w:rFonts w:hint="eastAsia"/>
          <w:color w:val="000000"/>
          <w:szCs w:val="21"/>
        </w:rPr>
        <w:t>；</w:t>
      </w:r>
      <w:r w:rsidRPr="00990B81">
        <w:rPr>
          <w:rFonts w:hint="eastAsia"/>
          <w:color w:val="000000"/>
          <w:szCs w:val="21"/>
        </w:rPr>
        <w:t>5</w:t>
      </w:r>
      <w:r w:rsidRPr="00990B81">
        <w:rPr>
          <w:rFonts w:hint="eastAsia"/>
          <w:color w:val="000000"/>
          <w:szCs w:val="21"/>
        </w:rPr>
        <w:t>月汽车总计销量</w:t>
      </w:r>
      <w:r w:rsidRPr="00990B81">
        <w:rPr>
          <w:rFonts w:hint="eastAsia"/>
          <w:color w:val="000000"/>
          <w:szCs w:val="21"/>
        </w:rPr>
        <w:t>219.36</w:t>
      </w:r>
      <w:r w:rsidRPr="00990B81">
        <w:rPr>
          <w:rFonts w:hint="eastAsia"/>
          <w:color w:val="000000"/>
          <w:szCs w:val="21"/>
        </w:rPr>
        <w:t>万台，同比增长</w:t>
      </w:r>
      <w:r w:rsidRPr="00990B81">
        <w:rPr>
          <w:rFonts w:hint="eastAsia"/>
          <w:color w:val="000000"/>
          <w:szCs w:val="21"/>
        </w:rPr>
        <w:t>14.7%</w:t>
      </w:r>
      <w:r w:rsidRPr="00990B81">
        <w:rPr>
          <w:rFonts w:hint="eastAsia"/>
          <w:color w:val="000000"/>
          <w:szCs w:val="21"/>
        </w:rPr>
        <w:t>，环比增长</w:t>
      </w:r>
      <w:r w:rsidRPr="00990B81">
        <w:rPr>
          <w:rFonts w:hint="eastAsia"/>
          <w:color w:val="000000"/>
          <w:szCs w:val="21"/>
        </w:rPr>
        <w:t>6%</w:t>
      </w:r>
      <w:r w:rsidRPr="00990B81">
        <w:rPr>
          <w:rFonts w:hint="eastAsia"/>
          <w:color w:val="000000"/>
          <w:szCs w:val="21"/>
        </w:rPr>
        <w:t>。</w:t>
      </w:r>
      <w:r w:rsidR="004F72A7" w:rsidRPr="00900340">
        <w:rPr>
          <w:rFonts w:hint="eastAsia"/>
          <w:color w:val="000000"/>
          <w:szCs w:val="21"/>
        </w:rPr>
        <w:t>。相信</w:t>
      </w:r>
      <w:r w:rsidR="004F72A7" w:rsidRPr="00900340">
        <w:rPr>
          <w:rFonts w:hint="eastAsia"/>
          <w:color w:val="000000"/>
          <w:szCs w:val="21"/>
        </w:rPr>
        <w:t>2</w:t>
      </w:r>
      <w:r w:rsidR="004F72A7" w:rsidRPr="00900340">
        <w:rPr>
          <w:color w:val="000000"/>
          <w:szCs w:val="21"/>
        </w:rPr>
        <w:t>0</w:t>
      </w:r>
      <w:r w:rsidR="004F72A7">
        <w:rPr>
          <w:color w:val="000000"/>
          <w:szCs w:val="21"/>
        </w:rPr>
        <w:t>20</w:t>
      </w:r>
      <w:r w:rsidR="004F72A7" w:rsidRPr="00900340">
        <w:rPr>
          <w:rFonts w:hint="eastAsia"/>
          <w:color w:val="000000"/>
          <w:szCs w:val="21"/>
        </w:rPr>
        <w:t>年未来厂家的销量预计会有改善。</w:t>
      </w:r>
    </w:p>
    <w:p w14:paraId="64B13622" w14:textId="77777777" w:rsidR="004F72A7" w:rsidRPr="00900340" w:rsidRDefault="004F72A7" w:rsidP="004F72A7">
      <w:pPr>
        <w:ind w:firstLineChars="257" w:firstLine="540"/>
        <w:rPr>
          <w:color w:val="000000"/>
          <w:szCs w:val="21"/>
        </w:rPr>
      </w:pPr>
    </w:p>
    <w:p w14:paraId="7D769A01" w14:textId="22B6D131" w:rsidR="004F72A7" w:rsidRPr="00900340" w:rsidRDefault="004F72A7" w:rsidP="004F72A7">
      <w:pPr>
        <w:outlineLvl w:val="1"/>
        <w:rPr>
          <w:b/>
          <w:bCs/>
          <w:color w:val="FF0000"/>
          <w:szCs w:val="21"/>
        </w:rPr>
      </w:pPr>
      <w:r w:rsidRPr="00900340">
        <w:rPr>
          <w:b/>
          <w:bCs/>
          <w:color w:val="FF0000"/>
          <w:szCs w:val="21"/>
        </w:rPr>
        <w:t>3</w:t>
      </w:r>
      <w:r w:rsidRPr="00900340">
        <w:rPr>
          <w:rFonts w:hint="eastAsia"/>
          <w:b/>
          <w:bCs/>
          <w:color w:val="FF0000"/>
          <w:szCs w:val="21"/>
        </w:rPr>
        <w:t>、</w:t>
      </w:r>
      <w:r w:rsidRPr="00900340">
        <w:rPr>
          <w:rFonts w:hint="eastAsia"/>
          <w:b/>
          <w:bCs/>
          <w:color w:val="FF0000"/>
          <w:szCs w:val="21"/>
        </w:rPr>
        <w:t>1-</w:t>
      </w:r>
      <w:r w:rsidR="005304D0">
        <w:rPr>
          <w:b/>
          <w:bCs/>
          <w:color w:val="FF0000"/>
          <w:szCs w:val="21"/>
        </w:rPr>
        <w:t>5</w:t>
      </w:r>
      <w:r w:rsidR="005304D0">
        <w:rPr>
          <w:b/>
          <w:bCs/>
          <w:color w:val="FF0000"/>
          <w:szCs w:val="21"/>
        </w:rPr>
        <w:t>月</w:t>
      </w:r>
      <w:r w:rsidRPr="00900340">
        <w:rPr>
          <w:rFonts w:hint="eastAsia"/>
          <w:b/>
          <w:bCs/>
          <w:color w:val="FF0000"/>
          <w:szCs w:val="21"/>
        </w:rPr>
        <w:t>主力车企集团的表现均较好</w:t>
      </w:r>
    </w:p>
    <w:p w14:paraId="49FF0888" w14:textId="0D222537" w:rsidR="004F72A7" w:rsidRPr="00900340" w:rsidRDefault="003A6112" w:rsidP="004F72A7">
      <w:pPr>
        <w:rPr>
          <w:color w:val="000000"/>
          <w:szCs w:val="21"/>
        </w:rPr>
      </w:pPr>
      <w:r>
        <w:rPr>
          <w:noProof/>
          <w:color w:val="000000"/>
          <w:szCs w:val="21"/>
        </w:rPr>
        <w:drawing>
          <wp:inline distT="0" distB="0" distL="0" distR="0" wp14:anchorId="3C99E8D1" wp14:editId="0D799A53">
            <wp:extent cx="6431915" cy="3731260"/>
            <wp:effectExtent l="0" t="0" r="6985" b="254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31915" cy="3731260"/>
                    </a:xfrm>
                    <a:prstGeom prst="rect">
                      <a:avLst/>
                    </a:prstGeom>
                    <a:noFill/>
                  </pic:spPr>
                </pic:pic>
              </a:graphicData>
            </a:graphic>
          </wp:inline>
        </w:drawing>
      </w:r>
    </w:p>
    <w:p w14:paraId="57F72019" w14:textId="437722F0" w:rsidR="004F72A7" w:rsidRPr="00900340" w:rsidRDefault="00CE7387" w:rsidP="004F72A7">
      <w:pPr>
        <w:ind w:firstLineChars="135" w:firstLine="283"/>
        <w:rPr>
          <w:color w:val="000000"/>
          <w:szCs w:val="21"/>
        </w:rPr>
      </w:pPr>
      <w:r>
        <w:rPr>
          <w:color w:val="000000"/>
          <w:szCs w:val="21"/>
        </w:rPr>
        <w:t>20</w:t>
      </w:r>
      <w:r w:rsidR="004F72A7" w:rsidRPr="00900340">
        <w:rPr>
          <w:rFonts w:hint="eastAsia"/>
          <w:color w:val="000000"/>
          <w:szCs w:val="21"/>
        </w:rPr>
        <w:t>年车市走势不强，各集团因为优势板块的差异化市场需求而走势分化。</w:t>
      </w:r>
    </w:p>
    <w:p w14:paraId="3E973EFE" w14:textId="77777777" w:rsidR="004F72A7" w:rsidRPr="00900340" w:rsidRDefault="004F72A7" w:rsidP="004F72A7">
      <w:pPr>
        <w:ind w:firstLineChars="135" w:firstLine="283"/>
        <w:rPr>
          <w:color w:val="000000"/>
          <w:szCs w:val="21"/>
        </w:rPr>
      </w:pPr>
      <w:r w:rsidRPr="00900340">
        <w:rPr>
          <w:rFonts w:hint="eastAsia"/>
          <w:color w:val="000000"/>
          <w:szCs w:val="21"/>
        </w:rPr>
        <w:t>国有大集团表现不强，上汽、长安、东风的表现都有压力。</w:t>
      </w:r>
      <w:proofErr w:type="gramStart"/>
      <w:r>
        <w:rPr>
          <w:rFonts w:hint="eastAsia"/>
          <w:color w:val="000000"/>
          <w:szCs w:val="21"/>
        </w:rPr>
        <w:t>一汽表现</w:t>
      </w:r>
      <w:proofErr w:type="gramEnd"/>
      <w:r>
        <w:rPr>
          <w:rFonts w:hint="eastAsia"/>
          <w:color w:val="000000"/>
          <w:szCs w:val="21"/>
        </w:rPr>
        <w:t>优秀，其中的卡车和乘用车</w:t>
      </w:r>
      <w:proofErr w:type="gramStart"/>
      <w:r>
        <w:rPr>
          <w:rFonts w:hint="eastAsia"/>
          <w:color w:val="000000"/>
          <w:szCs w:val="21"/>
        </w:rPr>
        <w:t>版块</w:t>
      </w:r>
      <w:proofErr w:type="gramEnd"/>
      <w:r>
        <w:rPr>
          <w:rFonts w:hint="eastAsia"/>
          <w:color w:val="000000"/>
          <w:szCs w:val="21"/>
        </w:rPr>
        <w:t>表现均很好。</w:t>
      </w:r>
    </w:p>
    <w:p w14:paraId="4B585CEE" w14:textId="77777777" w:rsidR="004F72A7" w:rsidRPr="00900340" w:rsidRDefault="004F72A7" w:rsidP="004F72A7">
      <w:pPr>
        <w:ind w:firstLineChars="135" w:firstLine="283"/>
        <w:rPr>
          <w:color w:val="000000"/>
          <w:szCs w:val="21"/>
        </w:rPr>
      </w:pPr>
      <w:r w:rsidRPr="00900340">
        <w:rPr>
          <w:rFonts w:hint="eastAsia"/>
          <w:color w:val="000000"/>
          <w:szCs w:val="21"/>
        </w:rPr>
        <w:t>民营自主的表现很好，长城、奇瑞和华晨的今年表现相对较强。比亚迪表现相对</w:t>
      </w:r>
      <w:r>
        <w:rPr>
          <w:rFonts w:hint="eastAsia"/>
          <w:color w:val="000000"/>
          <w:szCs w:val="21"/>
        </w:rPr>
        <w:t>稳健</w:t>
      </w:r>
      <w:r w:rsidRPr="00900340">
        <w:rPr>
          <w:rFonts w:hint="eastAsia"/>
          <w:color w:val="000000"/>
          <w:szCs w:val="21"/>
        </w:rPr>
        <w:t>。</w:t>
      </w:r>
    </w:p>
    <w:p w14:paraId="17F1FB51" w14:textId="77777777" w:rsidR="004F72A7" w:rsidRPr="00900340" w:rsidRDefault="004F72A7" w:rsidP="004F72A7">
      <w:pPr>
        <w:ind w:firstLineChars="135" w:firstLine="283"/>
        <w:rPr>
          <w:color w:val="000000"/>
          <w:szCs w:val="21"/>
        </w:rPr>
      </w:pPr>
      <w:r w:rsidRPr="00900340">
        <w:rPr>
          <w:rFonts w:hint="eastAsia"/>
          <w:color w:val="000000"/>
          <w:szCs w:val="21"/>
        </w:rPr>
        <w:t>因为新旧动能转换和新能源</w:t>
      </w:r>
      <w:proofErr w:type="gramStart"/>
      <w:r w:rsidRPr="00900340">
        <w:rPr>
          <w:rFonts w:hint="eastAsia"/>
          <w:color w:val="000000"/>
          <w:szCs w:val="21"/>
        </w:rPr>
        <w:t>车持续</w:t>
      </w:r>
      <w:proofErr w:type="gramEnd"/>
      <w:r w:rsidRPr="00900340">
        <w:rPr>
          <w:rFonts w:hint="eastAsia"/>
          <w:color w:val="000000"/>
          <w:szCs w:val="21"/>
        </w:rPr>
        <w:t>盈利压力，自主品牌中小企业分化严重低迷。</w:t>
      </w:r>
    </w:p>
    <w:p w14:paraId="394318A2" w14:textId="2A83C8A4" w:rsidR="004F72A7" w:rsidRPr="00900340" w:rsidRDefault="003A6112" w:rsidP="004F72A7">
      <w:pPr>
        <w:ind w:firstLineChars="135" w:firstLine="283"/>
        <w:rPr>
          <w:color w:val="000000"/>
          <w:szCs w:val="21"/>
        </w:rPr>
      </w:pPr>
      <w:r>
        <w:rPr>
          <w:noProof/>
          <w:color w:val="000000"/>
          <w:szCs w:val="21"/>
        </w:rPr>
        <w:drawing>
          <wp:inline distT="0" distB="0" distL="0" distR="0" wp14:anchorId="467199FF" wp14:editId="4E2CDF6A">
            <wp:extent cx="6370955" cy="3420110"/>
            <wp:effectExtent l="0" t="0" r="0" b="889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370955" cy="3420110"/>
                    </a:xfrm>
                    <a:prstGeom prst="rect">
                      <a:avLst/>
                    </a:prstGeom>
                    <a:noFill/>
                  </pic:spPr>
                </pic:pic>
              </a:graphicData>
            </a:graphic>
          </wp:inline>
        </w:drawing>
      </w:r>
    </w:p>
    <w:p w14:paraId="5E14E042" w14:textId="2EFEF578" w:rsidR="004F72A7" w:rsidRPr="00900340" w:rsidRDefault="004F72A7" w:rsidP="004F72A7">
      <w:pPr>
        <w:ind w:firstLineChars="135" w:firstLine="283"/>
        <w:rPr>
          <w:color w:val="000000"/>
          <w:szCs w:val="21"/>
        </w:rPr>
      </w:pPr>
    </w:p>
    <w:p w14:paraId="61EC22E9" w14:textId="77777777" w:rsidR="004F72A7" w:rsidRPr="00900340" w:rsidRDefault="004F72A7" w:rsidP="004F72A7">
      <w:pPr>
        <w:ind w:firstLineChars="135" w:firstLine="283"/>
        <w:rPr>
          <w:color w:val="000000"/>
          <w:szCs w:val="21"/>
        </w:rPr>
      </w:pPr>
      <w:r w:rsidRPr="00900340">
        <w:rPr>
          <w:rFonts w:hint="eastAsia"/>
          <w:color w:val="000000"/>
          <w:szCs w:val="21"/>
        </w:rPr>
        <w:t>近几年国有</w:t>
      </w:r>
      <w:r w:rsidRPr="00900340">
        <w:rPr>
          <w:rFonts w:hint="eastAsia"/>
          <w:color w:val="000000"/>
          <w:szCs w:val="21"/>
        </w:rPr>
        <w:t>6</w:t>
      </w:r>
      <w:r w:rsidRPr="00900340">
        <w:rPr>
          <w:rFonts w:hint="eastAsia"/>
          <w:color w:val="000000"/>
          <w:szCs w:val="21"/>
        </w:rPr>
        <w:t>大集团表现持续分化，三大三小的格局日益复杂，上汽和</w:t>
      </w:r>
      <w:proofErr w:type="gramStart"/>
      <w:r w:rsidRPr="00900340">
        <w:rPr>
          <w:rFonts w:hint="eastAsia"/>
          <w:color w:val="000000"/>
          <w:szCs w:val="21"/>
        </w:rPr>
        <w:t>一</w:t>
      </w:r>
      <w:proofErr w:type="gramEnd"/>
      <w:r w:rsidRPr="00900340">
        <w:rPr>
          <w:rFonts w:hint="eastAsia"/>
          <w:color w:val="000000"/>
          <w:szCs w:val="21"/>
        </w:rPr>
        <w:t>汽东风总体表现较强。上汽前期一枝独秀，</w:t>
      </w:r>
      <w:proofErr w:type="gramStart"/>
      <w:r w:rsidRPr="00900340">
        <w:rPr>
          <w:rFonts w:hint="eastAsia"/>
          <w:color w:val="000000"/>
          <w:szCs w:val="21"/>
        </w:rPr>
        <w:t>一</w:t>
      </w:r>
      <w:proofErr w:type="gramEnd"/>
      <w:r w:rsidRPr="00900340">
        <w:rPr>
          <w:rFonts w:hint="eastAsia"/>
          <w:color w:val="000000"/>
          <w:szCs w:val="21"/>
        </w:rPr>
        <w:t>汽和东风表现相近。</w:t>
      </w:r>
    </w:p>
    <w:p w14:paraId="3B0423CE" w14:textId="10C164E2" w:rsidR="004F72A7" w:rsidRDefault="004F72A7" w:rsidP="004F72A7">
      <w:pPr>
        <w:ind w:firstLineChars="135" w:firstLine="283"/>
        <w:rPr>
          <w:color w:val="000000"/>
          <w:szCs w:val="21"/>
        </w:rPr>
      </w:pPr>
      <w:r w:rsidRPr="00900340">
        <w:rPr>
          <w:rFonts w:hint="eastAsia"/>
          <w:color w:val="000000"/>
          <w:szCs w:val="21"/>
        </w:rPr>
        <w:t>近期北</w:t>
      </w:r>
      <w:proofErr w:type="gramStart"/>
      <w:r w:rsidRPr="00900340">
        <w:rPr>
          <w:rFonts w:hint="eastAsia"/>
          <w:color w:val="000000"/>
          <w:szCs w:val="21"/>
        </w:rPr>
        <w:t>汽表现</w:t>
      </w:r>
      <w:proofErr w:type="gramEnd"/>
      <w:r w:rsidRPr="00900340">
        <w:rPr>
          <w:rFonts w:hint="eastAsia"/>
          <w:color w:val="000000"/>
          <w:szCs w:val="21"/>
        </w:rPr>
        <w:t>很不错。长安去年末强，近期调整。</w:t>
      </w:r>
      <w:proofErr w:type="gramStart"/>
      <w:r w:rsidRPr="00900340">
        <w:rPr>
          <w:rFonts w:hint="eastAsia"/>
          <w:color w:val="000000"/>
          <w:szCs w:val="21"/>
        </w:rPr>
        <w:t>广汽近期</w:t>
      </w:r>
      <w:proofErr w:type="gramEnd"/>
      <w:r w:rsidRPr="00900340">
        <w:rPr>
          <w:rFonts w:hint="eastAsia"/>
          <w:color w:val="000000"/>
          <w:szCs w:val="21"/>
        </w:rPr>
        <w:t>走势平稳。而地方国有集团的华晨表现相对较强，</w:t>
      </w:r>
      <w:proofErr w:type="gramStart"/>
      <w:r w:rsidRPr="00900340">
        <w:rPr>
          <w:rFonts w:hint="eastAsia"/>
          <w:color w:val="000000"/>
          <w:szCs w:val="21"/>
        </w:rPr>
        <w:t>江淮仍</w:t>
      </w:r>
      <w:proofErr w:type="gramEnd"/>
      <w:r w:rsidRPr="00900340">
        <w:rPr>
          <w:rFonts w:hint="eastAsia"/>
          <w:color w:val="000000"/>
          <w:szCs w:val="21"/>
        </w:rPr>
        <w:t>有走强潜力。</w:t>
      </w:r>
    </w:p>
    <w:p w14:paraId="6647F948" w14:textId="2629C023" w:rsidR="005D0986" w:rsidRDefault="001D5905" w:rsidP="004F72A7">
      <w:pPr>
        <w:ind w:firstLineChars="135" w:firstLine="283"/>
        <w:rPr>
          <w:color w:val="000000"/>
          <w:szCs w:val="21"/>
        </w:rPr>
      </w:pPr>
      <w:r>
        <w:rPr>
          <w:noProof/>
          <w:color w:val="000000"/>
          <w:szCs w:val="21"/>
        </w:rPr>
        <w:drawing>
          <wp:inline distT="0" distB="0" distL="0" distR="0" wp14:anchorId="47A591AB" wp14:editId="6A0A3F42">
            <wp:extent cx="6443980" cy="3572510"/>
            <wp:effectExtent l="0" t="0" r="0" b="889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443980" cy="3572510"/>
                    </a:xfrm>
                    <a:prstGeom prst="rect">
                      <a:avLst/>
                    </a:prstGeom>
                    <a:noFill/>
                  </pic:spPr>
                </pic:pic>
              </a:graphicData>
            </a:graphic>
          </wp:inline>
        </w:drawing>
      </w:r>
    </w:p>
    <w:p w14:paraId="769D6678" w14:textId="5A4A7CF7" w:rsidR="00CE7387" w:rsidRPr="00900340" w:rsidRDefault="004F72A7" w:rsidP="00CE7387">
      <w:pPr>
        <w:ind w:firstLineChars="170" w:firstLine="357"/>
        <w:rPr>
          <w:rFonts w:ascii="宋体" w:hAnsi="宋体"/>
          <w:color w:val="000000"/>
          <w:szCs w:val="21"/>
        </w:rPr>
      </w:pPr>
      <w:bookmarkStart w:id="29" w:name="_Toc285960429"/>
      <w:bookmarkStart w:id="30" w:name="_Toc285960534"/>
      <w:bookmarkStart w:id="31" w:name="_Toc285960744"/>
      <w:bookmarkStart w:id="32" w:name="_Toc285961919"/>
      <w:bookmarkEnd w:id="25"/>
      <w:bookmarkEnd w:id="26"/>
      <w:bookmarkEnd w:id="27"/>
      <w:bookmarkEnd w:id="28"/>
      <w:r w:rsidRPr="00900340">
        <w:rPr>
          <w:rFonts w:hint="eastAsia"/>
          <w:color w:val="000000"/>
          <w:szCs w:val="21"/>
        </w:rPr>
        <w:t>20</w:t>
      </w:r>
      <w:r w:rsidR="00CE7387">
        <w:rPr>
          <w:color w:val="000000"/>
          <w:szCs w:val="21"/>
        </w:rPr>
        <w:t>20</w:t>
      </w:r>
      <w:r w:rsidRPr="00900340">
        <w:rPr>
          <w:rFonts w:hint="eastAsia"/>
          <w:color w:val="000000"/>
          <w:szCs w:val="21"/>
        </w:rPr>
        <w:t>年</w:t>
      </w:r>
      <w:r w:rsidR="005304D0">
        <w:rPr>
          <w:rFonts w:hint="eastAsia"/>
          <w:color w:val="000000"/>
          <w:szCs w:val="21"/>
        </w:rPr>
        <w:t>5</w:t>
      </w:r>
      <w:r w:rsidR="005304D0">
        <w:rPr>
          <w:rFonts w:hint="eastAsia"/>
          <w:color w:val="000000"/>
          <w:szCs w:val="21"/>
        </w:rPr>
        <w:t>月</w:t>
      </w:r>
      <w:r w:rsidRPr="00900340">
        <w:rPr>
          <w:rFonts w:hint="eastAsia"/>
          <w:color w:val="000000"/>
          <w:szCs w:val="21"/>
        </w:rPr>
        <w:t>车市相对</w:t>
      </w:r>
      <w:r w:rsidR="00A03C4A">
        <w:rPr>
          <w:rFonts w:hint="eastAsia"/>
          <w:color w:val="000000"/>
          <w:szCs w:val="21"/>
        </w:rPr>
        <w:t>较强</w:t>
      </w:r>
      <w:r w:rsidRPr="00900340">
        <w:rPr>
          <w:rFonts w:hint="eastAsia"/>
          <w:color w:val="000000"/>
          <w:szCs w:val="21"/>
        </w:rPr>
        <w:t>，主力厂家大部分出现</w:t>
      </w:r>
      <w:r w:rsidR="00A03C4A">
        <w:rPr>
          <w:rFonts w:hint="eastAsia"/>
          <w:color w:val="000000"/>
          <w:szCs w:val="21"/>
        </w:rPr>
        <w:t>持续上涨</w:t>
      </w:r>
      <w:r w:rsidRPr="00900340">
        <w:rPr>
          <w:rFonts w:hint="eastAsia"/>
          <w:color w:val="000000"/>
          <w:szCs w:val="21"/>
        </w:rPr>
        <w:t>。</w:t>
      </w:r>
    </w:p>
    <w:p w14:paraId="7B10D134" w14:textId="77777777" w:rsidR="004F72A7" w:rsidRPr="00900340" w:rsidRDefault="004F72A7" w:rsidP="004F72A7">
      <w:pPr>
        <w:ind w:firstLineChars="257" w:firstLine="540"/>
        <w:rPr>
          <w:color w:val="000000"/>
          <w:szCs w:val="21"/>
        </w:rPr>
      </w:pPr>
    </w:p>
    <w:p w14:paraId="4F36AC07" w14:textId="77777777" w:rsidR="004F72A7" w:rsidRPr="00900340" w:rsidRDefault="004F72A7" w:rsidP="004F72A7">
      <w:pPr>
        <w:ind w:left="66"/>
        <w:outlineLvl w:val="1"/>
        <w:rPr>
          <w:b/>
          <w:bCs/>
          <w:color w:val="FF0000"/>
          <w:szCs w:val="21"/>
        </w:rPr>
      </w:pPr>
      <w:r w:rsidRPr="00900340">
        <w:rPr>
          <w:rFonts w:hint="eastAsia"/>
          <w:b/>
          <w:bCs/>
          <w:color w:val="FF0000"/>
          <w:szCs w:val="21"/>
        </w:rPr>
        <w:t>4</w:t>
      </w:r>
      <w:r w:rsidRPr="00900340">
        <w:rPr>
          <w:rFonts w:hint="eastAsia"/>
          <w:b/>
          <w:bCs/>
          <w:color w:val="FF0000"/>
          <w:szCs w:val="21"/>
        </w:rPr>
        <w:t>、狭义乘用车企业产销走势</w:t>
      </w:r>
    </w:p>
    <w:p w14:paraId="7F72775C" w14:textId="31412FBB" w:rsidR="004F72A7" w:rsidRPr="00900340" w:rsidRDefault="004F72A7" w:rsidP="004F72A7">
      <w:pPr>
        <w:ind w:firstLineChars="134" w:firstLine="282"/>
        <w:rPr>
          <w:rFonts w:ascii="宋体" w:hAnsi="宋体"/>
          <w:color w:val="000000"/>
          <w:szCs w:val="21"/>
        </w:rPr>
      </w:pPr>
      <w:r w:rsidRPr="00900340">
        <w:rPr>
          <w:b/>
          <w:bCs/>
          <w:color w:val="000000"/>
          <w:szCs w:val="21"/>
        </w:rPr>
        <w:tab/>
      </w:r>
      <w:r w:rsidR="00990B81" w:rsidRPr="00990B81">
        <w:rPr>
          <w:noProof/>
        </w:rPr>
        <w:drawing>
          <wp:inline distT="0" distB="0" distL="0" distR="0" wp14:anchorId="6F3743C7" wp14:editId="01BFAC49">
            <wp:extent cx="6979920" cy="4808220"/>
            <wp:effectExtent l="0" t="0" r="0" b="0"/>
            <wp:docPr id="1857" name="图片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979920" cy="4808220"/>
                    </a:xfrm>
                    <a:prstGeom prst="rect">
                      <a:avLst/>
                    </a:prstGeom>
                    <a:noFill/>
                    <a:ln>
                      <a:noFill/>
                    </a:ln>
                  </pic:spPr>
                </pic:pic>
              </a:graphicData>
            </a:graphic>
          </wp:inline>
        </w:drawing>
      </w:r>
    </w:p>
    <w:p w14:paraId="2E7E6577" w14:textId="77777777" w:rsidR="00A03C4A" w:rsidRDefault="00A03C4A" w:rsidP="00A03C4A">
      <w:pPr>
        <w:ind w:firstLineChars="170" w:firstLine="357"/>
        <w:rPr>
          <w:color w:val="000000"/>
          <w:szCs w:val="21"/>
        </w:rPr>
      </w:pPr>
      <w:r>
        <w:rPr>
          <w:rFonts w:ascii="宋体" w:hAnsi="宋体" w:hint="eastAsia"/>
          <w:color w:val="000000"/>
          <w:szCs w:val="21"/>
        </w:rPr>
        <w:t>根据乘联会信息，</w:t>
      </w:r>
      <w:r w:rsidRPr="00900340">
        <w:rPr>
          <w:color w:val="000000"/>
          <w:szCs w:val="21"/>
        </w:rPr>
        <w:t>2019</w:t>
      </w:r>
      <w:r w:rsidRPr="00900340">
        <w:rPr>
          <w:rFonts w:hint="eastAsia"/>
          <w:color w:val="000000"/>
          <w:szCs w:val="21"/>
        </w:rPr>
        <w:t>年</w:t>
      </w:r>
      <w:r w:rsidRPr="00900340">
        <w:rPr>
          <w:rFonts w:hint="eastAsia"/>
          <w:color w:val="000000"/>
          <w:szCs w:val="21"/>
        </w:rPr>
        <w:t>1-</w:t>
      </w:r>
      <w:r>
        <w:rPr>
          <w:rFonts w:hint="eastAsia"/>
          <w:color w:val="000000"/>
          <w:szCs w:val="21"/>
        </w:rPr>
        <w:t>12</w:t>
      </w:r>
      <w:r>
        <w:rPr>
          <w:rFonts w:hint="eastAsia"/>
          <w:color w:val="000000"/>
          <w:szCs w:val="21"/>
        </w:rPr>
        <w:t>月</w:t>
      </w:r>
      <w:r w:rsidRPr="00900340">
        <w:rPr>
          <w:rFonts w:hint="eastAsia"/>
          <w:color w:val="000000"/>
          <w:szCs w:val="21"/>
        </w:rPr>
        <w:t>乘用车厂家批发销量增速</w:t>
      </w:r>
      <w:r w:rsidRPr="00900340">
        <w:rPr>
          <w:color w:val="000000"/>
          <w:szCs w:val="21"/>
        </w:rPr>
        <w:t>-</w:t>
      </w:r>
      <w:r>
        <w:rPr>
          <w:color w:val="000000"/>
          <w:szCs w:val="21"/>
        </w:rPr>
        <w:t>9</w:t>
      </w:r>
      <w:r w:rsidRPr="00900340">
        <w:rPr>
          <w:rFonts w:hint="eastAsia"/>
          <w:color w:val="000000"/>
          <w:szCs w:val="21"/>
        </w:rPr>
        <w:t>%</w:t>
      </w:r>
      <w:r w:rsidRPr="00900340">
        <w:rPr>
          <w:rFonts w:hint="eastAsia"/>
          <w:color w:val="000000"/>
          <w:szCs w:val="21"/>
        </w:rPr>
        <w:t>是历年最低的，弱于汽车市场走势。</w:t>
      </w:r>
    </w:p>
    <w:p w14:paraId="4767F75B" w14:textId="68788C7F" w:rsidR="004F72A7" w:rsidRPr="00223F64" w:rsidRDefault="004F72A7" w:rsidP="004F72A7">
      <w:pPr>
        <w:ind w:firstLineChars="170" w:firstLine="357"/>
        <w:rPr>
          <w:rFonts w:ascii="宋体" w:hAnsi="宋体"/>
          <w:color w:val="000000"/>
          <w:szCs w:val="21"/>
        </w:rPr>
      </w:pPr>
      <w:r w:rsidRPr="00FA55E8">
        <w:rPr>
          <w:rFonts w:ascii="宋体" w:hAnsi="宋体" w:hint="eastAsia"/>
          <w:color w:val="000000"/>
          <w:szCs w:val="21"/>
        </w:rPr>
        <w:t>19年累狭义乘用车销量2104.46万台，累计增速-9.3%；</w:t>
      </w:r>
      <w:r w:rsidR="004150EE">
        <w:rPr>
          <w:rFonts w:ascii="宋体" w:hAnsi="宋体" w:hint="eastAsia"/>
          <w:color w:val="000000"/>
          <w:szCs w:val="21"/>
        </w:rPr>
        <w:t>12月</w:t>
      </w:r>
      <w:r w:rsidRPr="00FA55E8">
        <w:rPr>
          <w:rFonts w:ascii="宋体" w:hAnsi="宋体" w:hint="eastAsia"/>
          <w:color w:val="000000"/>
          <w:szCs w:val="21"/>
        </w:rPr>
        <w:t>狭义乘用车销量216.54万台，同比增长-1%，环比增长7.1%。</w:t>
      </w:r>
      <w:r w:rsidRPr="00223F64">
        <w:rPr>
          <w:rFonts w:ascii="宋体" w:hAnsi="宋体" w:hint="eastAsia"/>
          <w:color w:val="000000"/>
          <w:szCs w:val="21"/>
        </w:rPr>
        <w:t>。</w:t>
      </w:r>
    </w:p>
    <w:p w14:paraId="5B97FAAA" w14:textId="5340C9E6" w:rsidR="009B7C2F" w:rsidRPr="009B7C2F" w:rsidRDefault="00990B81" w:rsidP="009B7C2F">
      <w:pPr>
        <w:ind w:firstLineChars="170" w:firstLine="357"/>
        <w:rPr>
          <w:color w:val="000000"/>
          <w:szCs w:val="21"/>
        </w:rPr>
      </w:pPr>
      <w:r w:rsidRPr="00990B81">
        <w:rPr>
          <w:rFonts w:hint="eastAsia"/>
          <w:color w:val="000000"/>
          <w:szCs w:val="21"/>
        </w:rPr>
        <w:t>20</w:t>
      </w:r>
      <w:r w:rsidRPr="00990B81">
        <w:rPr>
          <w:rFonts w:hint="eastAsia"/>
          <w:color w:val="000000"/>
          <w:szCs w:val="21"/>
        </w:rPr>
        <w:t>年</w:t>
      </w:r>
      <w:r w:rsidRPr="00990B81">
        <w:rPr>
          <w:rFonts w:hint="eastAsia"/>
          <w:color w:val="000000"/>
          <w:szCs w:val="21"/>
        </w:rPr>
        <w:t>5</w:t>
      </w:r>
      <w:r w:rsidRPr="00990B81">
        <w:rPr>
          <w:rFonts w:hint="eastAsia"/>
          <w:color w:val="000000"/>
          <w:szCs w:val="21"/>
        </w:rPr>
        <w:t>月累计狭义乘用车销量</w:t>
      </w:r>
      <w:r w:rsidRPr="00990B81">
        <w:rPr>
          <w:rFonts w:hint="eastAsia"/>
          <w:color w:val="000000"/>
          <w:szCs w:val="21"/>
        </w:rPr>
        <w:t>596.33</w:t>
      </w:r>
      <w:r w:rsidRPr="00990B81">
        <w:rPr>
          <w:rFonts w:hint="eastAsia"/>
          <w:color w:val="000000"/>
          <w:szCs w:val="21"/>
        </w:rPr>
        <w:t>万台，累计增速</w:t>
      </w:r>
      <w:r w:rsidRPr="00990B81">
        <w:rPr>
          <w:rFonts w:hint="eastAsia"/>
          <w:color w:val="000000"/>
          <w:szCs w:val="21"/>
        </w:rPr>
        <w:t>-27.7%</w:t>
      </w:r>
      <w:r w:rsidRPr="00990B81">
        <w:rPr>
          <w:rFonts w:hint="eastAsia"/>
          <w:color w:val="000000"/>
          <w:szCs w:val="21"/>
        </w:rPr>
        <w:t>；</w:t>
      </w:r>
      <w:r w:rsidRPr="00990B81">
        <w:rPr>
          <w:rFonts w:hint="eastAsia"/>
          <w:color w:val="000000"/>
          <w:szCs w:val="21"/>
        </w:rPr>
        <w:t>5</w:t>
      </w:r>
      <w:r w:rsidRPr="00990B81">
        <w:rPr>
          <w:rFonts w:hint="eastAsia"/>
          <w:color w:val="000000"/>
          <w:szCs w:val="21"/>
        </w:rPr>
        <w:t>月狭义乘用车销量</w:t>
      </w:r>
      <w:r w:rsidRPr="00990B81">
        <w:rPr>
          <w:rFonts w:hint="eastAsia"/>
          <w:color w:val="000000"/>
          <w:szCs w:val="21"/>
        </w:rPr>
        <w:t>163.48</w:t>
      </w:r>
      <w:r w:rsidRPr="00990B81">
        <w:rPr>
          <w:rFonts w:hint="eastAsia"/>
          <w:color w:val="000000"/>
          <w:szCs w:val="21"/>
        </w:rPr>
        <w:t>万台，同比增长</w:t>
      </w:r>
      <w:r w:rsidRPr="00990B81">
        <w:rPr>
          <w:rFonts w:hint="eastAsia"/>
          <w:color w:val="000000"/>
          <w:szCs w:val="21"/>
        </w:rPr>
        <w:t>6.1%</w:t>
      </w:r>
      <w:r w:rsidRPr="00990B81">
        <w:rPr>
          <w:rFonts w:hint="eastAsia"/>
          <w:color w:val="000000"/>
          <w:szCs w:val="21"/>
        </w:rPr>
        <w:t>，环比增长</w:t>
      </w:r>
      <w:r w:rsidRPr="00990B81">
        <w:rPr>
          <w:rFonts w:hint="eastAsia"/>
          <w:color w:val="000000"/>
          <w:szCs w:val="21"/>
        </w:rPr>
        <w:t>9%</w:t>
      </w:r>
      <w:r w:rsidRPr="00990B81">
        <w:rPr>
          <w:rFonts w:hint="eastAsia"/>
          <w:color w:val="000000"/>
          <w:szCs w:val="21"/>
        </w:rPr>
        <w:t>。</w:t>
      </w:r>
      <w:r w:rsidR="009B7C2F" w:rsidRPr="009B7C2F">
        <w:rPr>
          <w:rFonts w:hint="eastAsia"/>
          <w:color w:val="000000"/>
          <w:szCs w:val="21"/>
        </w:rPr>
        <w:t>。</w:t>
      </w:r>
    </w:p>
    <w:p w14:paraId="7A893007" w14:textId="34E85D62" w:rsidR="004F72A7" w:rsidRPr="00900340" w:rsidRDefault="001D5905" w:rsidP="00CE7387">
      <w:pPr>
        <w:ind w:firstLineChars="170" w:firstLine="357"/>
        <w:rPr>
          <w:color w:val="000000"/>
          <w:szCs w:val="21"/>
        </w:rPr>
      </w:pPr>
      <w:r>
        <w:rPr>
          <w:noProof/>
          <w:color w:val="000000"/>
          <w:szCs w:val="21"/>
        </w:rPr>
        <w:drawing>
          <wp:inline distT="0" distB="0" distL="0" distR="0" wp14:anchorId="557E9C70" wp14:editId="0B5E1F6D">
            <wp:extent cx="6401435" cy="332232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401435" cy="3322320"/>
                    </a:xfrm>
                    <a:prstGeom prst="rect">
                      <a:avLst/>
                    </a:prstGeom>
                    <a:noFill/>
                  </pic:spPr>
                </pic:pic>
              </a:graphicData>
            </a:graphic>
          </wp:inline>
        </w:drawing>
      </w:r>
    </w:p>
    <w:p w14:paraId="7C0471CD" w14:textId="2ABCCD8B" w:rsidR="004F72A7" w:rsidRDefault="004F72A7" w:rsidP="004F72A7">
      <w:pPr>
        <w:ind w:firstLineChars="170" w:firstLine="357"/>
        <w:rPr>
          <w:color w:val="000000"/>
          <w:szCs w:val="21"/>
        </w:rPr>
      </w:pPr>
    </w:p>
    <w:p w14:paraId="0745A4CD" w14:textId="2DA77F1D" w:rsidR="004150EE" w:rsidRDefault="004F72A7" w:rsidP="004F72A7">
      <w:pPr>
        <w:ind w:firstLineChars="170" w:firstLine="357"/>
        <w:rPr>
          <w:rFonts w:ascii="宋体" w:hAnsi="宋体"/>
          <w:color w:val="000000"/>
          <w:szCs w:val="21"/>
        </w:rPr>
      </w:pPr>
      <w:r w:rsidRPr="00900340">
        <w:rPr>
          <w:rFonts w:hint="eastAsia"/>
          <w:color w:val="000000"/>
          <w:szCs w:val="21"/>
        </w:rPr>
        <w:tab/>
      </w:r>
      <w:proofErr w:type="gramStart"/>
      <w:r w:rsidR="00CE7387">
        <w:rPr>
          <w:rFonts w:ascii="宋体" w:hAnsi="宋体" w:hint="eastAsia"/>
          <w:color w:val="000000"/>
          <w:szCs w:val="21"/>
        </w:rPr>
        <w:t>一</w:t>
      </w:r>
      <w:proofErr w:type="gramEnd"/>
      <w:r w:rsidR="00CE7387">
        <w:rPr>
          <w:rFonts w:ascii="宋体" w:hAnsi="宋体" w:hint="eastAsia"/>
          <w:color w:val="000000"/>
          <w:szCs w:val="21"/>
        </w:rPr>
        <w:t>汽大众</w:t>
      </w:r>
      <w:r w:rsidR="005304D0">
        <w:rPr>
          <w:rFonts w:ascii="宋体" w:hAnsi="宋体" w:hint="eastAsia"/>
          <w:color w:val="000000"/>
          <w:szCs w:val="21"/>
        </w:rPr>
        <w:t>5月</w:t>
      </w:r>
      <w:r w:rsidRPr="00900340">
        <w:rPr>
          <w:rFonts w:ascii="宋体" w:hAnsi="宋体" w:hint="eastAsia"/>
          <w:color w:val="000000"/>
          <w:szCs w:val="21"/>
        </w:rPr>
        <w:t>领军</w:t>
      </w:r>
      <w:r>
        <w:rPr>
          <w:rFonts w:ascii="宋体" w:hAnsi="宋体" w:hint="eastAsia"/>
          <w:color w:val="000000"/>
          <w:szCs w:val="21"/>
        </w:rPr>
        <w:t>，</w:t>
      </w:r>
      <w:r w:rsidR="00CE7387">
        <w:rPr>
          <w:rFonts w:ascii="宋体" w:hAnsi="宋体" w:hint="eastAsia"/>
          <w:color w:val="000000"/>
          <w:szCs w:val="21"/>
        </w:rPr>
        <w:t>上海</w:t>
      </w:r>
      <w:r w:rsidR="00CE7387" w:rsidRPr="00900340">
        <w:rPr>
          <w:rFonts w:ascii="宋体" w:hAnsi="宋体" w:hint="eastAsia"/>
          <w:color w:val="000000"/>
          <w:szCs w:val="21"/>
        </w:rPr>
        <w:t>大众</w:t>
      </w:r>
      <w:r>
        <w:rPr>
          <w:rFonts w:ascii="宋体" w:hAnsi="宋体" w:hint="eastAsia"/>
          <w:color w:val="000000"/>
          <w:szCs w:val="21"/>
        </w:rPr>
        <w:t>稳健</w:t>
      </w:r>
      <w:r w:rsidRPr="00900340">
        <w:rPr>
          <w:rFonts w:ascii="宋体" w:hAnsi="宋体" w:hint="eastAsia"/>
          <w:color w:val="000000"/>
          <w:szCs w:val="21"/>
        </w:rPr>
        <w:t>。乘用车主力厂家成为三大阵营，正常月度前2强在月均1</w:t>
      </w:r>
      <w:r w:rsidRPr="00900340">
        <w:rPr>
          <w:rFonts w:ascii="宋体" w:hAnsi="宋体"/>
          <w:color w:val="000000"/>
          <w:szCs w:val="21"/>
        </w:rPr>
        <w:t>5</w:t>
      </w:r>
      <w:r w:rsidRPr="00900340">
        <w:rPr>
          <w:rFonts w:ascii="宋体" w:hAnsi="宋体" w:hint="eastAsia"/>
          <w:color w:val="000000"/>
          <w:szCs w:val="21"/>
        </w:rPr>
        <w:t>万左右，中间在月均1</w:t>
      </w:r>
      <w:r w:rsidRPr="00900340">
        <w:rPr>
          <w:rFonts w:ascii="宋体" w:hAnsi="宋体"/>
          <w:color w:val="000000"/>
          <w:szCs w:val="21"/>
        </w:rPr>
        <w:t>0</w:t>
      </w:r>
      <w:r w:rsidRPr="00900340">
        <w:rPr>
          <w:rFonts w:ascii="宋体" w:hAnsi="宋体" w:hint="eastAsia"/>
          <w:color w:val="000000"/>
          <w:szCs w:val="21"/>
        </w:rPr>
        <w:t>万水平，后面的在月销</w:t>
      </w:r>
      <w:r w:rsidRPr="00900340">
        <w:rPr>
          <w:rFonts w:ascii="宋体" w:hAnsi="宋体"/>
          <w:color w:val="000000"/>
          <w:szCs w:val="21"/>
        </w:rPr>
        <w:t>8</w:t>
      </w:r>
      <w:r w:rsidRPr="00900340">
        <w:rPr>
          <w:rFonts w:ascii="宋体" w:hAnsi="宋体" w:hint="eastAsia"/>
          <w:color w:val="000000"/>
          <w:szCs w:val="21"/>
        </w:rPr>
        <w:t>万台左右。</w:t>
      </w:r>
      <w:r w:rsidR="005304D0">
        <w:rPr>
          <w:rFonts w:ascii="宋体" w:hAnsi="宋体" w:hint="eastAsia"/>
          <w:color w:val="000000"/>
          <w:szCs w:val="21"/>
        </w:rPr>
        <w:t>5月</w:t>
      </w:r>
      <w:r w:rsidRPr="00900340">
        <w:rPr>
          <w:rFonts w:ascii="宋体" w:hAnsi="宋体" w:hint="eastAsia"/>
          <w:color w:val="000000"/>
          <w:szCs w:val="21"/>
        </w:rPr>
        <w:t>主力车企表现</w:t>
      </w:r>
      <w:r w:rsidR="00A03C4A">
        <w:rPr>
          <w:rFonts w:ascii="宋体" w:hAnsi="宋体" w:hint="eastAsia"/>
          <w:color w:val="000000"/>
          <w:szCs w:val="21"/>
        </w:rPr>
        <w:t>分化</w:t>
      </w:r>
      <w:r w:rsidRPr="00900340">
        <w:rPr>
          <w:rFonts w:ascii="宋体" w:hAnsi="宋体" w:hint="eastAsia"/>
          <w:color w:val="000000"/>
          <w:szCs w:val="21"/>
        </w:rPr>
        <w:t>，</w:t>
      </w:r>
      <w:r w:rsidR="00CE7387">
        <w:rPr>
          <w:rFonts w:ascii="宋体" w:hAnsi="宋体" w:hint="eastAsia"/>
          <w:color w:val="000000"/>
          <w:szCs w:val="21"/>
        </w:rPr>
        <w:t>疫情下市场混乱</w:t>
      </w:r>
      <w:r w:rsidRPr="00900340">
        <w:rPr>
          <w:rFonts w:ascii="宋体" w:hAnsi="宋体" w:hint="eastAsia"/>
          <w:color w:val="000000"/>
          <w:szCs w:val="21"/>
        </w:rPr>
        <w:t>。</w:t>
      </w:r>
    </w:p>
    <w:p w14:paraId="6ECEFDBF" w14:textId="063527CA" w:rsidR="004F72A7" w:rsidRDefault="005304D0" w:rsidP="004F72A7">
      <w:pPr>
        <w:ind w:firstLineChars="170" w:firstLine="357"/>
        <w:rPr>
          <w:rFonts w:ascii="宋体" w:hAnsi="宋体"/>
          <w:color w:val="000000"/>
          <w:szCs w:val="21"/>
        </w:rPr>
      </w:pPr>
      <w:r>
        <w:rPr>
          <w:rFonts w:ascii="宋体" w:hAnsi="宋体" w:hint="eastAsia"/>
          <w:color w:val="000000"/>
          <w:szCs w:val="21"/>
        </w:rPr>
        <w:t>5月</w:t>
      </w:r>
      <w:r w:rsidR="004150EE" w:rsidRPr="004150EE">
        <w:rPr>
          <w:rFonts w:ascii="宋体" w:hAnsi="宋体" w:hint="eastAsia"/>
          <w:color w:val="000000"/>
          <w:szCs w:val="21"/>
        </w:rPr>
        <w:t>主力厂家零售表现与前期排名有波动变化，豪华车市场总体较强，同时吉利、五菱、长安等自主厂家零售较强，主要是购车需求</w:t>
      </w:r>
      <w:proofErr w:type="gramStart"/>
      <w:r w:rsidR="004150EE" w:rsidRPr="004150EE">
        <w:rPr>
          <w:rFonts w:ascii="宋体" w:hAnsi="宋体" w:hint="eastAsia"/>
          <w:color w:val="000000"/>
          <w:szCs w:val="21"/>
        </w:rPr>
        <w:t>偏刚需</w:t>
      </w:r>
      <w:proofErr w:type="gramEnd"/>
      <w:r w:rsidR="004150EE" w:rsidRPr="004150EE">
        <w:rPr>
          <w:rFonts w:ascii="宋体" w:hAnsi="宋体" w:hint="eastAsia"/>
          <w:color w:val="000000"/>
          <w:szCs w:val="21"/>
        </w:rPr>
        <w:t>为主，拉动高性价比车型表现良好。原因有几方面：其一，是</w:t>
      </w:r>
      <w:r>
        <w:rPr>
          <w:rFonts w:ascii="宋体" w:hAnsi="宋体" w:hint="eastAsia"/>
          <w:color w:val="000000"/>
          <w:szCs w:val="21"/>
        </w:rPr>
        <w:t>5月</w:t>
      </w:r>
      <w:r w:rsidR="004150EE" w:rsidRPr="004150EE">
        <w:rPr>
          <w:rFonts w:ascii="宋体" w:hAnsi="宋体" w:hint="eastAsia"/>
          <w:color w:val="000000"/>
          <w:szCs w:val="21"/>
        </w:rPr>
        <w:t>购车需求</w:t>
      </w:r>
      <w:proofErr w:type="gramStart"/>
      <w:r w:rsidR="004150EE" w:rsidRPr="004150EE">
        <w:rPr>
          <w:rFonts w:ascii="宋体" w:hAnsi="宋体" w:hint="eastAsia"/>
          <w:color w:val="000000"/>
          <w:szCs w:val="21"/>
        </w:rPr>
        <w:t>偏刚需</w:t>
      </w:r>
      <w:proofErr w:type="gramEnd"/>
      <w:r w:rsidR="004150EE" w:rsidRPr="004150EE">
        <w:rPr>
          <w:rFonts w:ascii="宋体" w:hAnsi="宋体" w:hint="eastAsia"/>
          <w:color w:val="000000"/>
          <w:szCs w:val="21"/>
        </w:rPr>
        <w:t>为主，拉动高性价比车型和高端换购需求为主；其二，是各品牌区域市场有侧重，消费市场恢复与疫情下降水平相关，促成部分区域优势品牌的快速恢复；</w:t>
      </w:r>
      <w:r w:rsidR="00A03C4A" w:rsidRPr="00900340">
        <w:rPr>
          <w:rFonts w:ascii="宋体" w:hAnsi="宋体"/>
          <w:color w:val="000000"/>
          <w:szCs w:val="21"/>
        </w:rPr>
        <w:t xml:space="preserve"> </w:t>
      </w:r>
    </w:p>
    <w:p w14:paraId="40441792" w14:textId="0F4915CE" w:rsidR="001E5964" w:rsidRDefault="001E5964" w:rsidP="004F72A7">
      <w:pPr>
        <w:ind w:firstLineChars="170" w:firstLine="357"/>
        <w:rPr>
          <w:rFonts w:ascii="宋体" w:hAnsi="宋体"/>
          <w:color w:val="000000"/>
          <w:szCs w:val="21"/>
        </w:rPr>
      </w:pPr>
    </w:p>
    <w:p w14:paraId="01D64A8B" w14:textId="14F66DA5" w:rsidR="001E5964" w:rsidRDefault="001E5964" w:rsidP="004F72A7">
      <w:pPr>
        <w:ind w:firstLineChars="170" w:firstLine="357"/>
        <w:rPr>
          <w:rFonts w:ascii="宋体" w:hAnsi="宋体"/>
          <w:color w:val="000000"/>
          <w:szCs w:val="21"/>
        </w:rPr>
      </w:pPr>
    </w:p>
    <w:p w14:paraId="4CD920CB" w14:textId="77777777" w:rsidR="001E5964" w:rsidRPr="00900340" w:rsidRDefault="001E5964" w:rsidP="004F72A7">
      <w:pPr>
        <w:ind w:firstLineChars="170" w:firstLine="357"/>
        <w:rPr>
          <w:rFonts w:ascii="宋体" w:hAnsi="宋体"/>
          <w:color w:val="000000"/>
          <w:szCs w:val="21"/>
        </w:rPr>
      </w:pPr>
    </w:p>
    <w:p w14:paraId="001A33F3" w14:textId="77777777" w:rsidR="004F72A7" w:rsidRPr="004150EE" w:rsidRDefault="004F72A7" w:rsidP="004F72A7">
      <w:pPr>
        <w:ind w:firstLineChars="170" w:firstLine="357"/>
        <w:rPr>
          <w:rFonts w:ascii="宋体" w:hAnsi="宋体"/>
          <w:color w:val="000000"/>
          <w:szCs w:val="21"/>
        </w:rPr>
      </w:pPr>
    </w:p>
    <w:p w14:paraId="140F3ABB" w14:textId="7C37DD63" w:rsidR="00322B9E" w:rsidRDefault="001D5905" w:rsidP="004F72A7">
      <w:pPr>
        <w:ind w:firstLineChars="170" w:firstLine="357"/>
        <w:rPr>
          <w:rFonts w:ascii="宋体" w:hAnsi="宋体"/>
          <w:color w:val="000000"/>
          <w:szCs w:val="21"/>
        </w:rPr>
      </w:pPr>
      <w:r>
        <w:rPr>
          <w:rFonts w:ascii="宋体" w:hAnsi="宋体"/>
          <w:noProof/>
          <w:color w:val="000000"/>
          <w:szCs w:val="21"/>
        </w:rPr>
        <w:drawing>
          <wp:inline distT="0" distB="0" distL="0" distR="0" wp14:anchorId="6BAAEECF" wp14:editId="75450764">
            <wp:extent cx="6139180" cy="376174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39180" cy="3761740"/>
                    </a:xfrm>
                    <a:prstGeom prst="rect">
                      <a:avLst/>
                    </a:prstGeom>
                    <a:noFill/>
                  </pic:spPr>
                </pic:pic>
              </a:graphicData>
            </a:graphic>
          </wp:inline>
        </w:drawing>
      </w:r>
    </w:p>
    <w:p w14:paraId="5F2CF024" w14:textId="1EB307EB" w:rsidR="004F72A7" w:rsidRPr="00900340" w:rsidRDefault="004F72A7" w:rsidP="004F72A7">
      <w:pPr>
        <w:ind w:firstLineChars="170" w:firstLine="357"/>
        <w:rPr>
          <w:rFonts w:ascii="宋体" w:hAnsi="宋体"/>
          <w:color w:val="000000"/>
          <w:szCs w:val="21"/>
        </w:rPr>
      </w:pPr>
      <w:r w:rsidRPr="00900340">
        <w:rPr>
          <w:rFonts w:ascii="宋体" w:hAnsi="宋体" w:hint="eastAsia"/>
          <w:color w:val="000000"/>
          <w:szCs w:val="21"/>
        </w:rPr>
        <w:t>商用车市场主力的厂家是上汽通用五菱东风和北汽福田等，其中</w:t>
      </w:r>
      <w:r>
        <w:rPr>
          <w:rFonts w:ascii="宋体" w:hAnsi="宋体" w:hint="eastAsia"/>
          <w:color w:val="000000"/>
          <w:szCs w:val="21"/>
        </w:rPr>
        <w:t>福田</w:t>
      </w:r>
      <w:r w:rsidRPr="00900340">
        <w:rPr>
          <w:rFonts w:ascii="宋体" w:hAnsi="宋体" w:hint="eastAsia"/>
          <w:color w:val="000000"/>
          <w:szCs w:val="21"/>
        </w:rPr>
        <w:t>和五</w:t>
      </w:r>
      <w:proofErr w:type="gramStart"/>
      <w:r w:rsidRPr="00900340">
        <w:rPr>
          <w:rFonts w:ascii="宋体" w:hAnsi="宋体" w:hint="eastAsia"/>
          <w:color w:val="000000"/>
          <w:szCs w:val="21"/>
        </w:rPr>
        <w:t>菱表现</w:t>
      </w:r>
      <w:proofErr w:type="gramEnd"/>
      <w:r w:rsidRPr="00900340">
        <w:rPr>
          <w:rFonts w:ascii="宋体" w:hAnsi="宋体" w:hint="eastAsia"/>
          <w:color w:val="000000"/>
          <w:szCs w:val="21"/>
        </w:rPr>
        <w:t>相对较强</w:t>
      </w:r>
      <w:r w:rsidR="00CE7387">
        <w:rPr>
          <w:rFonts w:ascii="宋体" w:hAnsi="宋体" w:hint="eastAsia"/>
          <w:color w:val="000000"/>
          <w:szCs w:val="21"/>
        </w:rPr>
        <w:t>。</w:t>
      </w:r>
      <w:r w:rsidRPr="00900340">
        <w:rPr>
          <w:rFonts w:ascii="宋体" w:hAnsi="宋体" w:hint="eastAsia"/>
          <w:color w:val="000000"/>
          <w:szCs w:val="21"/>
        </w:rPr>
        <w:t>重卡中的中国</w:t>
      </w:r>
      <w:proofErr w:type="gramStart"/>
      <w:r w:rsidRPr="00900340">
        <w:rPr>
          <w:rFonts w:ascii="宋体" w:hAnsi="宋体" w:hint="eastAsia"/>
          <w:color w:val="000000"/>
          <w:szCs w:val="21"/>
        </w:rPr>
        <w:t>一</w:t>
      </w:r>
      <w:proofErr w:type="gramEnd"/>
      <w:r w:rsidRPr="00900340">
        <w:rPr>
          <w:rFonts w:ascii="宋体" w:hAnsi="宋体" w:hint="eastAsia"/>
          <w:color w:val="000000"/>
          <w:szCs w:val="21"/>
        </w:rPr>
        <w:t>汽和中国重</w:t>
      </w:r>
      <w:proofErr w:type="gramStart"/>
      <w:r w:rsidRPr="00900340">
        <w:rPr>
          <w:rFonts w:ascii="宋体" w:hAnsi="宋体" w:hint="eastAsia"/>
          <w:color w:val="000000"/>
          <w:szCs w:val="21"/>
        </w:rPr>
        <w:t>汽表现</w:t>
      </w:r>
      <w:proofErr w:type="gramEnd"/>
      <w:r w:rsidRPr="00900340">
        <w:rPr>
          <w:rFonts w:ascii="宋体" w:hAnsi="宋体" w:hint="eastAsia"/>
          <w:color w:val="000000"/>
          <w:szCs w:val="21"/>
        </w:rPr>
        <w:t>都很好，部分二线企业走势仍有压力，</w:t>
      </w:r>
    </w:p>
    <w:p w14:paraId="5A056D58" w14:textId="77777777" w:rsidR="004F72A7" w:rsidRPr="00900340" w:rsidRDefault="004F72A7" w:rsidP="004F72A7">
      <w:pPr>
        <w:ind w:firstLineChars="170" w:firstLine="357"/>
        <w:rPr>
          <w:rFonts w:ascii="宋体" w:hAnsi="宋体"/>
          <w:color w:val="000000"/>
          <w:szCs w:val="21"/>
        </w:rPr>
      </w:pPr>
    </w:p>
    <w:p w14:paraId="1D40A1C3" w14:textId="77777777" w:rsidR="004F72A7" w:rsidRPr="00900340" w:rsidRDefault="004F72A7" w:rsidP="004F72A7">
      <w:pPr>
        <w:outlineLvl w:val="1"/>
        <w:rPr>
          <w:b/>
          <w:bCs/>
          <w:color w:val="FF0000"/>
          <w:szCs w:val="21"/>
        </w:rPr>
      </w:pPr>
      <w:r w:rsidRPr="00900340">
        <w:rPr>
          <w:b/>
          <w:bCs/>
          <w:color w:val="FF0000"/>
          <w:szCs w:val="21"/>
        </w:rPr>
        <w:t>6</w:t>
      </w:r>
      <w:r w:rsidRPr="00900340">
        <w:rPr>
          <w:rFonts w:hint="eastAsia"/>
          <w:b/>
          <w:bCs/>
          <w:color w:val="FF0000"/>
          <w:szCs w:val="21"/>
        </w:rPr>
        <w:t>、微车企业产销分类走势</w:t>
      </w:r>
    </w:p>
    <w:p w14:paraId="538A72AE" w14:textId="0D021AC5" w:rsidR="004F72A7" w:rsidRPr="00900340" w:rsidRDefault="00990B81" w:rsidP="004F72A7">
      <w:pPr>
        <w:ind w:firstLineChars="170" w:firstLine="357"/>
        <w:rPr>
          <w:rFonts w:ascii="宋体" w:hAnsi="宋体"/>
          <w:color w:val="000000"/>
          <w:szCs w:val="21"/>
        </w:rPr>
      </w:pPr>
      <w:r w:rsidRPr="00990B81">
        <w:rPr>
          <w:noProof/>
        </w:rPr>
        <w:drawing>
          <wp:inline distT="0" distB="0" distL="0" distR="0" wp14:anchorId="53AFAAFC" wp14:editId="6692137A">
            <wp:extent cx="6979920" cy="4808220"/>
            <wp:effectExtent l="0" t="0" r="0" b="0"/>
            <wp:docPr id="1860" name="图片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979920" cy="4808220"/>
                    </a:xfrm>
                    <a:prstGeom prst="rect">
                      <a:avLst/>
                    </a:prstGeom>
                    <a:noFill/>
                    <a:ln>
                      <a:noFill/>
                    </a:ln>
                  </pic:spPr>
                </pic:pic>
              </a:graphicData>
            </a:graphic>
          </wp:inline>
        </w:drawing>
      </w:r>
    </w:p>
    <w:p w14:paraId="46A3D596" w14:textId="77777777" w:rsidR="00990B81" w:rsidRPr="00990B81" w:rsidRDefault="00990B81" w:rsidP="00990B81">
      <w:pPr>
        <w:ind w:firstLineChars="170" w:firstLine="357"/>
        <w:rPr>
          <w:rFonts w:ascii="宋体" w:hAnsi="宋体"/>
          <w:color w:val="000000"/>
          <w:szCs w:val="21"/>
        </w:rPr>
      </w:pPr>
      <w:r w:rsidRPr="00990B81">
        <w:rPr>
          <w:rFonts w:ascii="宋体" w:hAnsi="宋体" w:hint="eastAsia"/>
          <w:color w:val="000000"/>
          <w:szCs w:val="21"/>
        </w:rPr>
        <w:t>20年5月累计微型车销量35.73万台，累计增速-18.9%；5月微型车销量11.01万台，同比增长47.5%，环比增长-0.1%。</w:t>
      </w:r>
    </w:p>
    <w:p w14:paraId="1645B3FC" w14:textId="77777777" w:rsidR="00990B81" w:rsidRPr="00990B81" w:rsidRDefault="00990B81" w:rsidP="00990B81">
      <w:pPr>
        <w:ind w:firstLineChars="170" w:firstLine="357"/>
        <w:rPr>
          <w:rFonts w:ascii="宋体" w:hAnsi="宋体"/>
          <w:color w:val="000000"/>
          <w:szCs w:val="21"/>
        </w:rPr>
      </w:pPr>
      <w:r w:rsidRPr="00990B81">
        <w:rPr>
          <w:rFonts w:ascii="宋体" w:hAnsi="宋体" w:hint="eastAsia"/>
          <w:color w:val="000000"/>
          <w:szCs w:val="21"/>
        </w:rPr>
        <w:t>20年5月</w:t>
      </w:r>
      <w:proofErr w:type="gramStart"/>
      <w:r w:rsidRPr="00990B81">
        <w:rPr>
          <w:rFonts w:ascii="宋体" w:hAnsi="宋体" w:hint="eastAsia"/>
          <w:color w:val="000000"/>
          <w:szCs w:val="21"/>
        </w:rPr>
        <w:t>累计微客销量</w:t>
      </w:r>
      <w:proofErr w:type="gramEnd"/>
      <w:r w:rsidRPr="00990B81">
        <w:rPr>
          <w:rFonts w:ascii="宋体" w:hAnsi="宋体" w:hint="eastAsia"/>
          <w:color w:val="000000"/>
          <w:szCs w:val="21"/>
        </w:rPr>
        <w:t>12.02万台，累计增速-30.9%；5月销量3.88万台，同比增长47%，环比增长7.6%。</w:t>
      </w:r>
    </w:p>
    <w:p w14:paraId="2C306247" w14:textId="0B1691E2" w:rsidR="00322B9E" w:rsidRPr="00322B9E" w:rsidRDefault="00990B81" w:rsidP="00990B81">
      <w:pPr>
        <w:ind w:firstLineChars="170" w:firstLine="357"/>
        <w:rPr>
          <w:rFonts w:ascii="宋体" w:hAnsi="宋体"/>
          <w:color w:val="000000"/>
          <w:szCs w:val="21"/>
        </w:rPr>
      </w:pPr>
      <w:r w:rsidRPr="00990B81">
        <w:rPr>
          <w:rFonts w:ascii="宋体" w:hAnsi="宋体" w:hint="eastAsia"/>
          <w:color w:val="000000"/>
          <w:szCs w:val="21"/>
        </w:rPr>
        <w:t>20年5月</w:t>
      </w:r>
      <w:proofErr w:type="gramStart"/>
      <w:r w:rsidRPr="00990B81">
        <w:rPr>
          <w:rFonts w:ascii="宋体" w:hAnsi="宋体" w:hint="eastAsia"/>
          <w:color w:val="000000"/>
          <w:szCs w:val="21"/>
        </w:rPr>
        <w:t>累计微卡销量</w:t>
      </w:r>
      <w:proofErr w:type="gramEnd"/>
      <w:r w:rsidRPr="00990B81">
        <w:rPr>
          <w:rFonts w:ascii="宋体" w:hAnsi="宋体" w:hint="eastAsia"/>
          <w:color w:val="000000"/>
          <w:szCs w:val="21"/>
        </w:rPr>
        <w:t>23.71万台，累计增速-11.1%；5月销量7.13万台，同比增长47.8%，环比增长-3.9%。</w:t>
      </w:r>
      <w:r w:rsidR="00322B9E" w:rsidRPr="00322B9E">
        <w:rPr>
          <w:rFonts w:ascii="宋体" w:hAnsi="宋体" w:hint="eastAsia"/>
          <w:color w:val="000000"/>
          <w:szCs w:val="21"/>
        </w:rPr>
        <w:t>。</w:t>
      </w:r>
    </w:p>
    <w:p w14:paraId="2BDD1574" w14:textId="0A04826B" w:rsidR="004F72A7" w:rsidRDefault="001D5905" w:rsidP="004F72A7">
      <w:pPr>
        <w:ind w:firstLineChars="170" w:firstLine="357"/>
        <w:rPr>
          <w:rFonts w:ascii="宋体" w:hAnsi="宋体"/>
          <w:color w:val="000000"/>
          <w:szCs w:val="21"/>
        </w:rPr>
      </w:pPr>
      <w:r>
        <w:rPr>
          <w:rFonts w:ascii="宋体" w:hAnsi="宋体"/>
          <w:noProof/>
          <w:color w:val="000000"/>
          <w:szCs w:val="21"/>
        </w:rPr>
        <w:drawing>
          <wp:inline distT="0" distB="0" distL="0" distR="0" wp14:anchorId="3571F458" wp14:editId="1DACD217">
            <wp:extent cx="6919595" cy="385318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919595" cy="3853180"/>
                    </a:xfrm>
                    <a:prstGeom prst="rect">
                      <a:avLst/>
                    </a:prstGeom>
                    <a:noFill/>
                  </pic:spPr>
                </pic:pic>
              </a:graphicData>
            </a:graphic>
          </wp:inline>
        </w:drawing>
      </w:r>
    </w:p>
    <w:p w14:paraId="5B8CD868" w14:textId="7F8906B9" w:rsidR="004F72A7" w:rsidRDefault="00CE7387" w:rsidP="004F72A7">
      <w:pPr>
        <w:ind w:firstLineChars="170" w:firstLine="357"/>
        <w:rPr>
          <w:rFonts w:ascii="宋体" w:hAnsi="宋体"/>
          <w:color w:val="000000"/>
          <w:szCs w:val="21"/>
        </w:rPr>
      </w:pPr>
      <w:r>
        <w:rPr>
          <w:rFonts w:ascii="宋体" w:hAnsi="宋体"/>
          <w:color w:val="000000"/>
          <w:szCs w:val="21"/>
        </w:rPr>
        <w:t>20</w:t>
      </w:r>
      <w:r w:rsidR="004F72A7" w:rsidRPr="00900340">
        <w:rPr>
          <w:rFonts w:ascii="宋体" w:hAnsi="宋体" w:hint="eastAsia"/>
          <w:color w:val="000000"/>
          <w:szCs w:val="21"/>
        </w:rPr>
        <w:t>年的</w:t>
      </w:r>
      <w:r w:rsidR="005304D0">
        <w:rPr>
          <w:rFonts w:ascii="宋体" w:hAnsi="宋体" w:hint="eastAsia"/>
          <w:color w:val="000000"/>
          <w:szCs w:val="21"/>
        </w:rPr>
        <w:t>5月</w:t>
      </w:r>
      <w:r w:rsidR="004F72A7" w:rsidRPr="00900340">
        <w:rPr>
          <w:rFonts w:ascii="宋体" w:hAnsi="宋体" w:hint="eastAsia"/>
          <w:color w:val="000000"/>
          <w:szCs w:val="21"/>
        </w:rPr>
        <w:t>的</w:t>
      </w:r>
      <w:r w:rsidR="004F72A7">
        <w:rPr>
          <w:rFonts w:ascii="宋体" w:hAnsi="宋体" w:hint="eastAsia"/>
          <w:color w:val="000000"/>
          <w:szCs w:val="21"/>
        </w:rPr>
        <w:t>五</w:t>
      </w:r>
      <w:proofErr w:type="gramStart"/>
      <w:r w:rsidR="004F72A7">
        <w:rPr>
          <w:rFonts w:ascii="宋体" w:hAnsi="宋体" w:hint="eastAsia"/>
          <w:color w:val="000000"/>
          <w:szCs w:val="21"/>
        </w:rPr>
        <w:t>菱</w:t>
      </w:r>
      <w:r w:rsidR="004F72A7" w:rsidRPr="00900340">
        <w:rPr>
          <w:rFonts w:ascii="宋体" w:hAnsi="宋体" w:hint="eastAsia"/>
          <w:color w:val="000000"/>
          <w:szCs w:val="21"/>
        </w:rPr>
        <w:t>走势</w:t>
      </w:r>
      <w:proofErr w:type="gramEnd"/>
      <w:r>
        <w:rPr>
          <w:rFonts w:ascii="宋体" w:hAnsi="宋体" w:hint="eastAsia"/>
          <w:color w:val="000000"/>
          <w:szCs w:val="21"/>
        </w:rPr>
        <w:t>相对</w:t>
      </w:r>
      <w:r w:rsidR="004F72A7" w:rsidRPr="00900340">
        <w:rPr>
          <w:rFonts w:ascii="宋体" w:hAnsi="宋体" w:hint="eastAsia"/>
          <w:color w:val="000000"/>
          <w:szCs w:val="21"/>
        </w:rPr>
        <w:t>很强，而</w:t>
      </w:r>
      <w:r w:rsidR="005304D0">
        <w:rPr>
          <w:rFonts w:ascii="宋体" w:hAnsi="宋体" w:hint="eastAsia"/>
          <w:color w:val="000000"/>
          <w:szCs w:val="21"/>
        </w:rPr>
        <w:t>5月</w:t>
      </w:r>
      <w:r w:rsidR="004F72A7" w:rsidRPr="00900340">
        <w:rPr>
          <w:rFonts w:ascii="宋体" w:hAnsi="宋体" w:hint="eastAsia"/>
          <w:color w:val="000000"/>
          <w:szCs w:val="21"/>
        </w:rPr>
        <w:t>其他厂家</w:t>
      </w:r>
      <w:r w:rsidR="004F72A7">
        <w:rPr>
          <w:rFonts w:ascii="宋体" w:hAnsi="宋体" w:hint="eastAsia"/>
          <w:color w:val="000000"/>
          <w:szCs w:val="21"/>
        </w:rPr>
        <w:t>分化</w:t>
      </w:r>
      <w:r w:rsidR="004F72A7" w:rsidRPr="00900340">
        <w:rPr>
          <w:rFonts w:ascii="宋体" w:hAnsi="宋体" w:hint="eastAsia"/>
          <w:color w:val="000000"/>
          <w:szCs w:val="21"/>
        </w:rPr>
        <w:t>。</w:t>
      </w:r>
      <w:r w:rsidR="004F72A7">
        <w:rPr>
          <w:rFonts w:ascii="宋体" w:hAnsi="宋体" w:hint="eastAsia"/>
          <w:color w:val="000000"/>
          <w:szCs w:val="21"/>
        </w:rPr>
        <w:t>东风</w:t>
      </w:r>
      <w:r w:rsidR="004F72A7" w:rsidRPr="00900340">
        <w:rPr>
          <w:rFonts w:ascii="宋体" w:hAnsi="宋体" w:hint="eastAsia"/>
          <w:color w:val="000000"/>
          <w:szCs w:val="21"/>
        </w:rPr>
        <w:t>、金杯、长安走势</w:t>
      </w:r>
      <w:r w:rsidR="00DB39EE">
        <w:rPr>
          <w:rFonts w:ascii="宋体" w:hAnsi="宋体" w:hint="eastAsia"/>
          <w:color w:val="000000"/>
          <w:szCs w:val="21"/>
        </w:rPr>
        <w:t>改善</w:t>
      </w:r>
      <w:r w:rsidR="004F72A7" w:rsidRPr="00900340">
        <w:rPr>
          <w:rFonts w:ascii="宋体" w:hAnsi="宋体" w:hint="eastAsia"/>
          <w:color w:val="000000"/>
          <w:szCs w:val="21"/>
        </w:rPr>
        <w:t>，</w:t>
      </w:r>
      <w:r>
        <w:rPr>
          <w:rFonts w:ascii="宋体" w:hAnsi="宋体" w:hint="eastAsia"/>
          <w:color w:val="000000"/>
          <w:szCs w:val="21"/>
        </w:rPr>
        <w:t>微车</w:t>
      </w:r>
      <w:r w:rsidR="004F72A7" w:rsidRPr="00900340">
        <w:rPr>
          <w:rFonts w:ascii="宋体" w:hAnsi="宋体" w:hint="eastAsia"/>
          <w:color w:val="000000"/>
          <w:szCs w:val="21"/>
        </w:rPr>
        <w:t>其他企业走势压力仍较大。</w:t>
      </w:r>
    </w:p>
    <w:p w14:paraId="470ED44E" w14:textId="77777777" w:rsidR="00541596" w:rsidRPr="00900340" w:rsidRDefault="00541596" w:rsidP="004F72A7">
      <w:pPr>
        <w:ind w:firstLineChars="170" w:firstLine="357"/>
        <w:rPr>
          <w:rFonts w:ascii="宋体" w:hAnsi="宋体"/>
          <w:color w:val="000000"/>
          <w:szCs w:val="21"/>
        </w:rPr>
      </w:pPr>
    </w:p>
    <w:p w14:paraId="455702BF" w14:textId="77777777" w:rsidR="004F72A7" w:rsidRPr="00900340" w:rsidRDefault="004F72A7" w:rsidP="004F72A7">
      <w:pPr>
        <w:ind w:firstLineChars="170" w:firstLine="357"/>
        <w:rPr>
          <w:rFonts w:ascii="宋体" w:hAnsi="宋体"/>
          <w:color w:val="000000"/>
          <w:szCs w:val="21"/>
        </w:rPr>
      </w:pPr>
    </w:p>
    <w:p w14:paraId="3611219E" w14:textId="77777777" w:rsidR="004F72A7" w:rsidRPr="00900340" w:rsidRDefault="004F72A7" w:rsidP="004F72A7">
      <w:pPr>
        <w:outlineLvl w:val="1"/>
        <w:rPr>
          <w:b/>
          <w:bCs/>
          <w:color w:val="FF0000"/>
          <w:szCs w:val="21"/>
        </w:rPr>
      </w:pPr>
      <w:bookmarkStart w:id="33" w:name="_Toc261214597"/>
      <w:bookmarkStart w:id="34" w:name="_Toc285960427"/>
      <w:bookmarkStart w:id="35" w:name="_Toc285960532"/>
      <w:bookmarkStart w:id="36" w:name="_Toc285960742"/>
      <w:bookmarkStart w:id="37" w:name="_Toc285961917"/>
      <w:r w:rsidRPr="00900340">
        <w:rPr>
          <w:b/>
          <w:bCs/>
          <w:color w:val="FF0000"/>
          <w:szCs w:val="21"/>
        </w:rPr>
        <w:t>7</w:t>
      </w:r>
      <w:r w:rsidRPr="00900340">
        <w:rPr>
          <w:rFonts w:hint="eastAsia"/>
          <w:b/>
          <w:bCs/>
          <w:color w:val="FF0000"/>
          <w:szCs w:val="21"/>
        </w:rPr>
        <w:t>、轻型卡车企业产销分类走势</w:t>
      </w:r>
      <w:bookmarkEnd w:id="33"/>
      <w:bookmarkEnd w:id="34"/>
      <w:bookmarkEnd w:id="35"/>
      <w:bookmarkEnd w:id="36"/>
      <w:bookmarkEnd w:id="37"/>
    </w:p>
    <w:p w14:paraId="4A438822" w14:textId="72E29390" w:rsidR="004F72A7" w:rsidRPr="00900340" w:rsidRDefault="00990B81" w:rsidP="004F72A7">
      <w:pPr>
        <w:pStyle w:val="a7"/>
        <w:keepNext/>
        <w:jc w:val="left"/>
        <w:rPr>
          <w:color w:val="000000"/>
          <w:sz w:val="21"/>
          <w:szCs w:val="21"/>
        </w:rPr>
      </w:pPr>
      <w:r w:rsidRPr="00990B81">
        <w:rPr>
          <w:noProof/>
        </w:rPr>
        <w:drawing>
          <wp:inline distT="0" distB="0" distL="0" distR="0" wp14:anchorId="79ABC6EE" wp14:editId="1760AD3C">
            <wp:extent cx="6979920" cy="4808220"/>
            <wp:effectExtent l="0" t="0" r="0" b="0"/>
            <wp:docPr id="1861" name="图片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979920" cy="4808220"/>
                    </a:xfrm>
                    <a:prstGeom prst="rect">
                      <a:avLst/>
                    </a:prstGeom>
                    <a:noFill/>
                    <a:ln>
                      <a:noFill/>
                    </a:ln>
                  </pic:spPr>
                </pic:pic>
              </a:graphicData>
            </a:graphic>
          </wp:inline>
        </w:drawing>
      </w:r>
    </w:p>
    <w:p w14:paraId="1BCA631C" w14:textId="60466EF4" w:rsidR="004F72A7" w:rsidRPr="004A169B" w:rsidRDefault="004F72A7" w:rsidP="004F72A7">
      <w:pPr>
        <w:ind w:firstLineChars="202" w:firstLine="424"/>
        <w:rPr>
          <w:color w:val="000000"/>
          <w:szCs w:val="21"/>
        </w:rPr>
      </w:pPr>
      <w:r w:rsidRPr="004A169B">
        <w:rPr>
          <w:rFonts w:hint="eastAsia"/>
          <w:color w:val="000000"/>
          <w:szCs w:val="21"/>
        </w:rPr>
        <w:t>19</w:t>
      </w:r>
      <w:r w:rsidRPr="004A169B">
        <w:rPr>
          <w:rFonts w:hint="eastAsia"/>
          <w:color w:val="000000"/>
          <w:szCs w:val="21"/>
        </w:rPr>
        <w:t>年全年累计卡车销量</w:t>
      </w:r>
      <w:r w:rsidRPr="004A169B">
        <w:rPr>
          <w:rFonts w:hint="eastAsia"/>
          <w:color w:val="000000"/>
          <w:szCs w:val="21"/>
        </w:rPr>
        <w:t>319.68</w:t>
      </w:r>
      <w:r w:rsidRPr="004A169B">
        <w:rPr>
          <w:rFonts w:hint="eastAsia"/>
          <w:color w:val="000000"/>
          <w:szCs w:val="21"/>
        </w:rPr>
        <w:t>万台，累计增速</w:t>
      </w:r>
      <w:r w:rsidRPr="004A169B">
        <w:rPr>
          <w:rFonts w:hint="eastAsia"/>
          <w:color w:val="000000"/>
          <w:szCs w:val="21"/>
        </w:rPr>
        <w:t>-0.6%</w:t>
      </w:r>
      <w:r w:rsidRPr="004A169B">
        <w:rPr>
          <w:rFonts w:hint="eastAsia"/>
          <w:color w:val="000000"/>
          <w:szCs w:val="21"/>
        </w:rPr>
        <w:t>；</w:t>
      </w:r>
      <w:r w:rsidR="004150EE">
        <w:rPr>
          <w:rFonts w:hint="eastAsia"/>
          <w:color w:val="000000"/>
          <w:szCs w:val="21"/>
        </w:rPr>
        <w:t>12</w:t>
      </w:r>
      <w:r w:rsidR="004150EE">
        <w:rPr>
          <w:rFonts w:hint="eastAsia"/>
          <w:color w:val="000000"/>
          <w:szCs w:val="21"/>
        </w:rPr>
        <w:t>月</w:t>
      </w:r>
      <w:r w:rsidRPr="004A169B">
        <w:rPr>
          <w:rFonts w:hint="eastAsia"/>
          <w:color w:val="000000"/>
          <w:szCs w:val="21"/>
        </w:rPr>
        <w:t>卡车销量</w:t>
      </w:r>
      <w:r w:rsidRPr="004A169B">
        <w:rPr>
          <w:rFonts w:hint="eastAsia"/>
          <w:color w:val="000000"/>
          <w:szCs w:val="21"/>
        </w:rPr>
        <w:t>29.75</w:t>
      </w:r>
      <w:r w:rsidRPr="004A169B">
        <w:rPr>
          <w:rFonts w:hint="eastAsia"/>
          <w:color w:val="000000"/>
          <w:szCs w:val="21"/>
        </w:rPr>
        <w:t>万台，同比增长</w:t>
      </w:r>
      <w:r w:rsidRPr="004A169B">
        <w:rPr>
          <w:rFonts w:hint="eastAsia"/>
          <w:color w:val="000000"/>
          <w:szCs w:val="21"/>
        </w:rPr>
        <w:t>1.1%</w:t>
      </w:r>
      <w:r w:rsidRPr="004A169B">
        <w:rPr>
          <w:rFonts w:hint="eastAsia"/>
          <w:color w:val="000000"/>
          <w:szCs w:val="21"/>
        </w:rPr>
        <w:t>，环比增长</w:t>
      </w:r>
      <w:r w:rsidRPr="004A169B">
        <w:rPr>
          <w:rFonts w:hint="eastAsia"/>
          <w:color w:val="000000"/>
          <w:szCs w:val="21"/>
        </w:rPr>
        <w:t>4.1%</w:t>
      </w:r>
      <w:r w:rsidRPr="004A169B">
        <w:rPr>
          <w:rFonts w:hint="eastAsia"/>
          <w:color w:val="000000"/>
          <w:szCs w:val="21"/>
        </w:rPr>
        <w:t>。</w:t>
      </w:r>
    </w:p>
    <w:p w14:paraId="3E48EC15" w14:textId="7CEC0259" w:rsidR="004F72A7" w:rsidRDefault="004F72A7" w:rsidP="004F72A7">
      <w:pPr>
        <w:ind w:firstLineChars="202" w:firstLine="424"/>
        <w:rPr>
          <w:color w:val="000000"/>
          <w:szCs w:val="21"/>
        </w:rPr>
      </w:pPr>
      <w:r w:rsidRPr="004A169B">
        <w:rPr>
          <w:rFonts w:hint="eastAsia"/>
          <w:color w:val="000000"/>
          <w:szCs w:val="21"/>
        </w:rPr>
        <w:t>19</w:t>
      </w:r>
      <w:r w:rsidRPr="004A169B">
        <w:rPr>
          <w:rFonts w:hint="eastAsia"/>
          <w:color w:val="000000"/>
          <w:szCs w:val="21"/>
        </w:rPr>
        <w:t>年全年累计轻卡销量</w:t>
      </w:r>
      <w:r w:rsidRPr="004A169B">
        <w:rPr>
          <w:rFonts w:hint="eastAsia"/>
          <w:color w:val="000000"/>
          <w:szCs w:val="21"/>
        </w:rPr>
        <w:t>188.32</w:t>
      </w:r>
      <w:r w:rsidRPr="004A169B">
        <w:rPr>
          <w:rFonts w:hint="eastAsia"/>
          <w:color w:val="000000"/>
          <w:szCs w:val="21"/>
        </w:rPr>
        <w:t>万台，累计增速</w:t>
      </w:r>
      <w:r w:rsidRPr="004A169B">
        <w:rPr>
          <w:rFonts w:hint="eastAsia"/>
          <w:color w:val="000000"/>
          <w:szCs w:val="21"/>
        </w:rPr>
        <w:t>-0.4%</w:t>
      </w:r>
      <w:r w:rsidRPr="004A169B">
        <w:rPr>
          <w:rFonts w:hint="eastAsia"/>
          <w:color w:val="000000"/>
          <w:szCs w:val="21"/>
        </w:rPr>
        <w:t>；</w:t>
      </w:r>
      <w:r w:rsidR="004150EE">
        <w:rPr>
          <w:rFonts w:hint="eastAsia"/>
          <w:color w:val="000000"/>
          <w:szCs w:val="21"/>
        </w:rPr>
        <w:t>12</w:t>
      </w:r>
      <w:r w:rsidR="004150EE">
        <w:rPr>
          <w:rFonts w:hint="eastAsia"/>
          <w:color w:val="000000"/>
          <w:szCs w:val="21"/>
        </w:rPr>
        <w:t>月</w:t>
      </w:r>
      <w:r w:rsidRPr="004A169B">
        <w:rPr>
          <w:rFonts w:hint="eastAsia"/>
          <w:color w:val="000000"/>
          <w:szCs w:val="21"/>
        </w:rPr>
        <w:t>销量</w:t>
      </w:r>
      <w:r w:rsidRPr="004A169B">
        <w:rPr>
          <w:rFonts w:hint="eastAsia"/>
          <w:color w:val="000000"/>
          <w:szCs w:val="21"/>
        </w:rPr>
        <w:t>19.28</w:t>
      </w:r>
      <w:r w:rsidRPr="004A169B">
        <w:rPr>
          <w:rFonts w:hint="eastAsia"/>
          <w:color w:val="000000"/>
          <w:szCs w:val="21"/>
        </w:rPr>
        <w:t>万台，同比增长</w:t>
      </w:r>
      <w:r w:rsidRPr="004A169B">
        <w:rPr>
          <w:rFonts w:hint="eastAsia"/>
          <w:color w:val="000000"/>
          <w:szCs w:val="21"/>
        </w:rPr>
        <w:t>-2.4%</w:t>
      </w:r>
      <w:r w:rsidRPr="004A169B">
        <w:rPr>
          <w:rFonts w:hint="eastAsia"/>
          <w:color w:val="000000"/>
          <w:szCs w:val="21"/>
        </w:rPr>
        <w:t>，环比增长</w:t>
      </w:r>
      <w:r w:rsidRPr="004A169B">
        <w:rPr>
          <w:rFonts w:hint="eastAsia"/>
          <w:color w:val="000000"/>
          <w:szCs w:val="21"/>
        </w:rPr>
        <w:t>11.7%</w:t>
      </w:r>
      <w:r w:rsidRPr="004A169B">
        <w:rPr>
          <w:rFonts w:hint="eastAsia"/>
          <w:color w:val="000000"/>
          <w:szCs w:val="21"/>
        </w:rPr>
        <w:t>。</w:t>
      </w:r>
      <w:r w:rsidRPr="00900340">
        <w:rPr>
          <w:rFonts w:hint="eastAsia"/>
          <w:color w:val="000000"/>
          <w:szCs w:val="21"/>
        </w:rPr>
        <w:t>。</w:t>
      </w:r>
    </w:p>
    <w:p w14:paraId="794CB500" w14:textId="77777777" w:rsidR="00990B81" w:rsidRPr="00990B81" w:rsidRDefault="00990B81" w:rsidP="00990B81">
      <w:pPr>
        <w:ind w:firstLineChars="202" w:firstLine="424"/>
        <w:rPr>
          <w:color w:val="000000"/>
          <w:szCs w:val="21"/>
        </w:rPr>
      </w:pPr>
      <w:r w:rsidRPr="00990B81">
        <w:rPr>
          <w:rFonts w:hint="eastAsia"/>
          <w:color w:val="000000"/>
          <w:szCs w:val="21"/>
        </w:rPr>
        <w:t>20</w:t>
      </w:r>
      <w:r w:rsidRPr="00990B81">
        <w:rPr>
          <w:rFonts w:hint="eastAsia"/>
          <w:color w:val="000000"/>
          <w:szCs w:val="21"/>
        </w:rPr>
        <w:t>年</w:t>
      </w:r>
      <w:r w:rsidRPr="00990B81">
        <w:rPr>
          <w:rFonts w:hint="eastAsia"/>
          <w:color w:val="000000"/>
          <w:szCs w:val="21"/>
        </w:rPr>
        <w:t>5</w:t>
      </w:r>
      <w:r w:rsidRPr="00990B81">
        <w:rPr>
          <w:rFonts w:hint="eastAsia"/>
          <w:color w:val="000000"/>
          <w:szCs w:val="21"/>
        </w:rPr>
        <w:t>月累计卡车销量</w:t>
      </w:r>
      <w:r w:rsidRPr="00990B81">
        <w:rPr>
          <w:rFonts w:hint="eastAsia"/>
          <w:color w:val="000000"/>
          <w:szCs w:val="21"/>
        </w:rPr>
        <w:t>146.84</w:t>
      </w:r>
      <w:r w:rsidRPr="00990B81">
        <w:rPr>
          <w:rFonts w:hint="eastAsia"/>
          <w:color w:val="000000"/>
          <w:szCs w:val="21"/>
        </w:rPr>
        <w:t>万台，累计增速</w:t>
      </w:r>
      <w:r w:rsidRPr="00990B81">
        <w:rPr>
          <w:rFonts w:hint="eastAsia"/>
          <w:color w:val="000000"/>
          <w:szCs w:val="21"/>
        </w:rPr>
        <w:t>0.8%</w:t>
      </w:r>
      <w:r w:rsidRPr="00990B81">
        <w:rPr>
          <w:rFonts w:hint="eastAsia"/>
          <w:color w:val="000000"/>
          <w:szCs w:val="21"/>
        </w:rPr>
        <w:t>；</w:t>
      </w:r>
      <w:r w:rsidRPr="00990B81">
        <w:rPr>
          <w:rFonts w:hint="eastAsia"/>
          <w:color w:val="000000"/>
          <w:szCs w:val="21"/>
        </w:rPr>
        <w:t>5</w:t>
      </w:r>
      <w:r w:rsidRPr="00990B81">
        <w:rPr>
          <w:rFonts w:hint="eastAsia"/>
          <w:color w:val="000000"/>
          <w:szCs w:val="21"/>
        </w:rPr>
        <w:t>月卡车销量</w:t>
      </w:r>
      <w:r w:rsidRPr="00990B81">
        <w:rPr>
          <w:rFonts w:hint="eastAsia"/>
          <w:color w:val="000000"/>
          <w:szCs w:val="21"/>
        </w:rPr>
        <w:t>41.1</w:t>
      </w:r>
      <w:r w:rsidRPr="00990B81">
        <w:rPr>
          <w:rFonts w:hint="eastAsia"/>
          <w:color w:val="000000"/>
          <w:szCs w:val="21"/>
        </w:rPr>
        <w:t>万台，同比增长</w:t>
      </w:r>
      <w:r w:rsidRPr="00990B81">
        <w:rPr>
          <w:rFonts w:hint="eastAsia"/>
          <w:color w:val="000000"/>
          <w:szCs w:val="21"/>
        </w:rPr>
        <w:t>53.3%</w:t>
      </w:r>
      <w:r w:rsidRPr="00990B81">
        <w:rPr>
          <w:rFonts w:hint="eastAsia"/>
          <w:color w:val="000000"/>
          <w:szCs w:val="21"/>
        </w:rPr>
        <w:t>，环比增长</w:t>
      </w:r>
      <w:r w:rsidRPr="00990B81">
        <w:rPr>
          <w:rFonts w:hint="eastAsia"/>
          <w:color w:val="000000"/>
          <w:szCs w:val="21"/>
        </w:rPr>
        <w:t>-2.5%</w:t>
      </w:r>
      <w:r w:rsidRPr="00990B81">
        <w:rPr>
          <w:rFonts w:hint="eastAsia"/>
          <w:color w:val="000000"/>
          <w:szCs w:val="21"/>
        </w:rPr>
        <w:t>。</w:t>
      </w:r>
    </w:p>
    <w:p w14:paraId="41036639" w14:textId="43D45A3A" w:rsidR="00322B9E" w:rsidRDefault="00990B81" w:rsidP="00990B81">
      <w:pPr>
        <w:ind w:firstLineChars="202" w:firstLine="424"/>
        <w:rPr>
          <w:color w:val="000000"/>
          <w:szCs w:val="21"/>
        </w:rPr>
      </w:pPr>
      <w:r w:rsidRPr="00990B81">
        <w:rPr>
          <w:rFonts w:hint="eastAsia"/>
          <w:color w:val="000000"/>
          <w:szCs w:val="21"/>
        </w:rPr>
        <w:t>20</w:t>
      </w:r>
      <w:r w:rsidRPr="00990B81">
        <w:rPr>
          <w:rFonts w:hint="eastAsia"/>
          <w:color w:val="000000"/>
          <w:szCs w:val="21"/>
        </w:rPr>
        <w:t>年</w:t>
      </w:r>
      <w:r w:rsidRPr="00990B81">
        <w:rPr>
          <w:rFonts w:hint="eastAsia"/>
          <w:color w:val="000000"/>
          <w:szCs w:val="21"/>
        </w:rPr>
        <w:t>5</w:t>
      </w:r>
      <w:r w:rsidRPr="00990B81">
        <w:rPr>
          <w:rFonts w:hint="eastAsia"/>
          <w:color w:val="000000"/>
          <w:szCs w:val="21"/>
        </w:rPr>
        <w:t>月累计轻卡销量</w:t>
      </w:r>
      <w:r w:rsidRPr="00990B81">
        <w:rPr>
          <w:rFonts w:hint="eastAsia"/>
          <w:color w:val="000000"/>
          <w:szCs w:val="21"/>
        </w:rPr>
        <w:t>76.32</w:t>
      </w:r>
      <w:r w:rsidRPr="00990B81">
        <w:rPr>
          <w:rFonts w:hint="eastAsia"/>
          <w:color w:val="000000"/>
          <w:szCs w:val="21"/>
        </w:rPr>
        <w:t>万台，累计增速</w:t>
      </w:r>
      <w:r w:rsidRPr="00990B81">
        <w:rPr>
          <w:rFonts w:hint="eastAsia"/>
          <w:color w:val="000000"/>
          <w:szCs w:val="21"/>
        </w:rPr>
        <w:t>-8.2%</w:t>
      </w:r>
      <w:r w:rsidRPr="00990B81">
        <w:rPr>
          <w:rFonts w:hint="eastAsia"/>
          <w:color w:val="000000"/>
          <w:szCs w:val="21"/>
        </w:rPr>
        <w:t>；</w:t>
      </w:r>
      <w:r w:rsidRPr="00990B81">
        <w:rPr>
          <w:rFonts w:hint="eastAsia"/>
          <w:color w:val="000000"/>
          <w:szCs w:val="21"/>
        </w:rPr>
        <w:t>5</w:t>
      </w:r>
      <w:r w:rsidRPr="00990B81">
        <w:rPr>
          <w:rFonts w:hint="eastAsia"/>
          <w:color w:val="000000"/>
          <w:szCs w:val="21"/>
        </w:rPr>
        <w:t>月销量</w:t>
      </w:r>
      <w:r w:rsidRPr="00990B81">
        <w:rPr>
          <w:rFonts w:hint="eastAsia"/>
          <w:color w:val="000000"/>
          <w:szCs w:val="21"/>
        </w:rPr>
        <w:t>21.51</w:t>
      </w:r>
      <w:r w:rsidRPr="00990B81">
        <w:rPr>
          <w:rFonts w:hint="eastAsia"/>
          <w:color w:val="000000"/>
          <w:szCs w:val="21"/>
        </w:rPr>
        <w:t>万台，同比增长</w:t>
      </w:r>
      <w:r w:rsidRPr="00990B81">
        <w:rPr>
          <w:rFonts w:hint="eastAsia"/>
          <w:color w:val="000000"/>
          <w:szCs w:val="21"/>
        </w:rPr>
        <w:t>43.4%</w:t>
      </w:r>
      <w:r w:rsidRPr="00990B81">
        <w:rPr>
          <w:rFonts w:hint="eastAsia"/>
          <w:color w:val="000000"/>
          <w:szCs w:val="21"/>
        </w:rPr>
        <w:t>，环比增长</w:t>
      </w:r>
      <w:r w:rsidRPr="00990B81">
        <w:rPr>
          <w:rFonts w:hint="eastAsia"/>
          <w:color w:val="000000"/>
          <w:szCs w:val="21"/>
        </w:rPr>
        <w:t>1%</w:t>
      </w:r>
      <w:r w:rsidRPr="00990B81">
        <w:rPr>
          <w:rFonts w:hint="eastAsia"/>
          <w:color w:val="000000"/>
          <w:szCs w:val="21"/>
        </w:rPr>
        <w:t>。</w:t>
      </w:r>
      <w:r w:rsidR="00322B9E" w:rsidRPr="00322B9E">
        <w:rPr>
          <w:rFonts w:hint="eastAsia"/>
          <w:color w:val="000000"/>
          <w:szCs w:val="21"/>
        </w:rPr>
        <w:t>。</w:t>
      </w:r>
    </w:p>
    <w:p w14:paraId="25D65EB3" w14:textId="482459E3" w:rsidR="003B54C2" w:rsidRDefault="001D5905" w:rsidP="004F72A7">
      <w:pPr>
        <w:ind w:firstLineChars="202" w:firstLine="424"/>
        <w:rPr>
          <w:color w:val="000000"/>
          <w:szCs w:val="21"/>
        </w:rPr>
      </w:pPr>
      <w:r>
        <w:rPr>
          <w:noProof/>
          <w:color w:val="000000"/>
          <w:szCs w:val="21"/>
        </w:rPr>
        <w:drawing>
          <wp:inline distT="0" distB="0" distL="0" distR="0" wp14:anchorId="5A1E850C" wp14:editId="4E7DB8B8">
            <wp:extent cx="6535420" cy="3499485"/>
            <wp:effectExtent l="0" t="0" r="0" b="571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535420" cy="3499485"/>
                    </a:xfrm>
                    <a:prstGeom prst="rect">
                      <a:avLst/>
                    </a:prstGeom>
                    <a:noFill/>
                  </pic:spPr>
                </pic:pic>
              </a:graphicData>
            </a:graphic>
          </wp:inline>
        </w:drawing>
      </w:r>
    </w:p>
    <w:p w14:paraId="706219F3" w14:textId="6A0BEFFA" w:rsidR="00541596" w:rsidRPr="00900340" w:rsidRDefault="00541596" w:rsidP="004F72A7">
      <w:pPr>
        <w:ind w:firstLineChars="202" w:firstLine="424"/>
        <w:rPr>
          <w:color w:val="000000"/>
          <w:szCs w:val="21"/>
        </w:rPr>
      </w:pPr>
    </w:p>
    <w:p w14:paraId="4635C49D" w14:textId="298AA953" w:rsidR="004F72A7" w:rsidRPr="00900340" w:rsidRDefault="00CE7387" w:rsidP="004F72A7">
      <w:pPr>
        <w:ind w:firstLineChars="202" w:firstLine="424"/>
        <w:rPr>
          <w:color w:val="000000"/>
          <w:szCs w:val="21"/>
        </w:rPr>
      </w:pPr>
      <w:r>
        <w:rPr>
          <w:color w:val="000000"/>
          <w:szCs w:val="21"/>
        </w:rPr>
        <w:t>20</w:t>
      </w:r>
      <w:r w:rsidR="004F72A7" w:rsidRPr="00900340">
        <w:rPr>
          <w:color w:val="000000"/>
          <w:szCs w:val="21"/>
        </w:rPr>
        <w:t>年</w:t>
      </w:r>
      <w:r w:rsidR="004F72A7">
        <w:rPr>
          <w:color w:val="000000"/>
          <w:szCs w:val="21"/>
        </w:rPr>
        <w:t>1</w:t>
      </w:r>
      <w:r>
        <w:rPr>
          <w:color w:val="000000"/>
          <w:szCs w:val="21"/>
        </w:rPr>
        <w:t>-</w:t>
      </w:r>
      <w:r w:rsidR="005304D0">
        <w:rPr>
          <w:color w:val="000000"/>
          <w:szCs w:val="21"/>
        </w:rPr>
        <w:t>5</w:t>
      </w:r>
      <w:r w:rsidR="005304D0">
        <w:rPr>
          <w:color w:val="000000"/>
          <w:szCs w:val="21"/>
        </w:rPr>
        <w:t>月</w:t>
      </w:r>
      <w:r w:rsidR="004F72A7" w:rsidRPr="00900340">
        <w:rPr>
          <w:rFonts w:hint="eastAsia"/>
          <w:color w:val="000000"/>
          <w:szCs w:val="21"/>
        </w:rPr>
        <w:t>的轻</w:t>
      </w:r>
      <w:proofErr w:type="gramStart"/>
      <w:r w:rsidR="004F72A7" w:rsidRPr="00900340">
        <w:rPr>
          <w:rFonts w:hint="eastAsia"/>
          <w:color w:val="000000"/>
          <w:szCs w:val="21"/>
        </w:rPr>
        <w:t>卡主力</w:t>
      </w:r>
      <w:proofErr w:type="gramEnd"/>
      <w:r w:rsidR="004F72A7" w:rsidRPr="00900340">
        <w:rPr>
          <w:rFonts w:hint="eastAsia"/>
          <w:color w:val="000000"/>
          <w:szCs w:val="21"/>
        </w:rPr>
        <w:t>厂家分化较明显，福田和</w:t>
      </w:r>
      <w:r w:rsidR="00DB39EE">
        <w:rPr>
          <w:rFonts w:hint="eastAsia"/>
          <w:color w:val="000000"/>
          <w:szCs w:val="21"/>
        </w:rPr>
        <w:t>东风</w:t>
      </w:r>
      <w:r w:rsidR="004F72A7" w:rsidRPr="00900340">
        <w:rPr>
          <w:rFonts w:hint="eastAsia"/>
          <w:color w:val="000000"/>
          <w:szCs w:val="21"/>
        </w:rPr>
        <w:t>走势超强，江铃、江淮的轻</w:t>
      </w:r>
      <w:proofErr w:type="gramStart"/>
      <w:r w:rsidR="004F72A7" w:rsidRPr="00900340">
        <w:rPr>
          <w:rFonts w:hint="eastAsia"/>
          <w:color w:val="000000"/>
          <w:szCs w:val="21"/>
        </w:rPr>
        <w:t>卡表现</w:t>
      </w:r>
      <w:proofErr w:type="gramEnd"/>
      <w:r w:rsidR="00DB39EE">
        <w:rPr>
          <w:rFonts w:hint="eastAsia"/>
          <w:color w:val="000000"/>
          <w:szCs w:val="21"/>
        </w:rPr>
        <w:t>平稳</w:t>
      </w:r>
      <w:r w:rsidR="004F72A7" w:rsidRPr="00900340">
        <w:rPr>
          <w:rFonts w:hint="eastAsia"/>
          <w:color w:val="000000"/>
          <w:szCs w:val="21"/>
        </w:rPr>
        <w:t>。</w:t>
      </w:r>
    </w:p>
    <w:p w14:paraId="2CE208B4" w14:textId="77777777" w:rsidR="00DB39EE" w:rsidRDefault="004F72A7" w:rsidP="004F72A7">
      <w:pPr>
        <w:ind w:firstLineChars="202" w:firstLine="424"/>
        <w:rPr>
          <w:color w:val="000000"/>
          <w:szCs w:val="21"/>
        </w:rPr>
      </w:pPr>
      <w:r w:rsidRPr="00900340">
        <w:rPr>
          <w:rFonts w:hint="eastAsia"/>
          <w:color w:val="000000"/>
          <w:szCs w:val="21"/>
        </w:rPr>
        <w:t>主力车企的福田保持超强的龙头地位。长城皮</w:t>
      </w:r>
      <w:proofErr w:type="gramStart"/>
      <w:r w:rsidRPr="00900340">
        <w:rPr>
          <w:rFonts w:hint="eastAsia"/>
          <w:color w:val="000000"/>
          <w:szCs w:val="21"/>
        </w:rPr>
        <w:t>卡走势</w:t>
      </w:r>
      <w:proofErr w:type="gramEnd"/>
      <w:r w:rsidRPr="00900340">
        <w:rPr>
          <w:rFonts w:hint="eastAsia"/>
          <w:color w:val="000000"/>
          <w:szCs w:val="21"/>
        </w:rPr>
        <w:t>很好</w:t>
      </w:r>
      <w:r w:rsidR="00DB39EE">
        <w:rPr>
          <w:rFonts w:hint="eastAsia"/>
          <w:color w:val="000000"/>
          <w:szCs w:val="21"/>
        </w:rPr>
        <w:t>。</w:t>
      </w:r>
    </w:p>
    <w:p w14:paraId="17C48A3D" w14:textId="6C0592EA" w:rsidR="004F72A7" w:rsidRPr="00900340" w:rsidRDefault="004F72A7" w:rsidP="004F72A7">
      <w:pPr>
        <w:ind w:firstLineChars="202" w:firstLine="424"/>
        <w:rPr>
          <w:color w:val="000000"/>
          <w:szCs w:val="21"/>
        </w:rPr>
      </w:pPr>
      <w:r w:rsidRPr="00900340">
        <w:rPr>
          <w:rFonts w:hint="eastAsia"/>
          <w:color w:val="000000"/>
          <w:szCs w:val="21"/>
        </w:rPr>
        <w:t>长安的轻</w:t>
      </w:r>
      <w:proofErr w:type="gramStart"/>
      <w:r w:rsidRPr="00900340">
        <w:rPr>
          <w:rFonts w:hint="eastAsia"/>
          <w:color w:val="000000"/>
          <w:szCs w:val="21"/>
        </w:rPr>
        <w:t>卡走势</w:t>
      </w:r>
      <w:proofErr w:type="gramEnd"/>
      <w:r w:rsidRPr="00900340">
        <w:rPr>
          <w:rFonts w:hint="eastAsia"/>
          <w:color w:val="000000"/>
          <w:szCs w:val="21"/>
        </w:rPr>
        <w:t>很强，从</w:t>
      </w:r>
      <w:proofErr w:type="gramStart"/>
      <w:r w:rsidRPr="00900340">
        <w:rPr>
          <w:rFonts w:hint="eastAsia"/>
          <w:color w:val="000000"/>
          <w:szCs w:val="21"/>
        </w:rPr>
        <w:t>微卡强势</w:t>
      </w:r>
      <w:proofErr w:type="gramEnd"/>
      <w:r w:rsidRPr="00900340">
        <w:rPr>
          <w:rFonts w:hint="eastAsia"/>
          <w:color w:val="000000"/>
          <w:szCs w:val="21"/>
        </w:rPr>
        <w:t>企业升级成为轻卡第二强势企业。</w:t>
      </w:r>
    </w:p>
    <w:p w14:paraId="69F7F969" w14:textId="77777777" w:rsidR="004F72A7" w:rsidRPr="00900340" w:rsidRDefault="004F72A7" w:rsidP="004F72A7">
      <w:pPr>
        <w:ind w:firstLineChars="202" w:firstLine="424"/>
        <w:rPr>
          <w:color w:val="000000"/>
          <w:szCs w:val="21"/>
        </w:rPr>
      </w:pPr>
    </w:p>
    <w:p w14:paraId="69281446" w14:textId="77777777" w:rsidR="004F72A7" w:rsidRPr="00900340" w:rsidRDefault="004F72A7" w:rsidP="004F72A7">
      <w:pPr>
        <w:outlineLvl w:val="1"/>
        <w:rPr>
          <w:b/>
          <w:bCs/>
          <w:color w:val="FF0000"/>
          <w:szCs w:val="21"/>
        </w:rPr>
      </w:pPr>
      <w:r w:rsidRPr="00900340">
        <w:rPr>
          <w:b/>
          <w:bCs/>
          <w:color w:val="FF0000"/>
          <w:szCs w:val="21"/>
        </w:rPr>
        <w:t>8</w:t>
      </w:r>
      <w:r w:rsidRPr="00900340">
        <w:rPr>
          <w:rFonts w:hint="eastAsia"/>
          <w:b/>
          <w:bCs/>
          <w:color w:val="FF0000"/>
          <w:szCs w:val="21"/>
        </w:rPr>
        <w:t>、中重型卡车企业产销分类走势</w:t>
      </w:r>
    </w:p>
    <w:p w14:paraId="419EA72F" w14:textId="1CD57B36" w:rsidR="004F72A7" w:rsidRPr="00900340" w:rsidRDefault="00990B81" w:rsidP="004F72A7">
      <w:pPr>
        <w:ind w:firstLineChars="202" w:firstLine="424"/>
        <w:rPr>
          <w:color w:val="000000"/>
          <w:szCs w:val="21"/>
        </w:rPr>
      </w:pPr>
      <w:r w:rsidRPr="00990B81">
        <w:rPr>
          <w:noProof/>
        </w:rPr>
        <w:drawing>
          <wp:inline distT="0" distB="0" distL="0" distR="0" wp14:anchorId="210CC8A5" wp14:editId="66EC9322">
            <wp:extent cx="6979920" cy="4853940"/>
            <wp:effectExtent l="0" t="0" r="0" b="3810"/>
            <wp:docPr id="1862" name="图片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979920" cy="4853940"/>
                    </a:xfrm>
                    <a:prstGeom prst="rect">
                      <a:avLst/>
                    </a:prstGeom>
                    <a:noFill/>
                    <a:ln>
                      <a:noFill/>
                    </a:ln>
                  </pic:spPr>
                </pic:pic>
              </a:graphicData>
            </a:graphic>
          </wp:inline>
        </w:drawing>
      </w:r>
    </w:p>
    <w:p w14:paraId="7E80832C" w14:textId="401BA710" w:rsidR="004F72A7" w:rsidRPr="009C65ED" w:rsidRDefault="004F72A7" w:rsidP="004F72A7">
      <w:pPr>
        <w:ind w:firstLineChars="202" w:firstLine="424"/>
        <w:rPr>
          <w:color w:val="000000"/>
          <w:szCs w:val="21"/>
        </w:rPr>
      </w:pPr>
      <w:r w:rsidRPr="004A169B">
        <w:rPr>
          <w:rFonts w:hint="eastAsia"/>
          <w:color w:val="000000"/>
          <w:szCs w:val="21"/>
        </w:rPr>
        <w:t>19</w:t>
      </w:r>
      <w:r w:rsidRPr="004A169B">
        <w:rPr>
          <w:rFonts w:hint="eastAsia"/>
          <w:color w:val="000000"/>
          <w:szCs w:val="21"/>
        </w:rPr>
        <w:t>年全年累计</w:t>
      </w:r>
      <w:proofErr w:type="gramStart"/>
      <w:r w:rsidRPr="004A169B">
        <w:rPr>
          <w:rFonts w:hint="eastAsia"/>
          <w:color w:val="000000"/>
          <w:szCs w:val="21"/>
        </w:rPr>
        <w:t>中重卡销量</w:t>
      </w:r>
      <w:proofErr w:type="gramEnd"/>
      <w:r w:rsidRPr="004A169B">
        <w:rPr>
          <w:rFonts w:hint="eastAsia"/>
          <w:color w:val="000000"/>
          <w:szCs w:val="21"/>
        </w:rPr>
        <w:t>131.36</w:t>
      </w:r>
      <w:r w:rsidRPr="004A169B">
        <w:rPr>
          <w:rFonts w:hint="eastAsia"/>
          <w:color w:val="000000"/>
          <w:szCs w:val="21"/>
        </w:rPr>
        <w:t>万台，累计增速</w:t>
      </w:r>
      <w:r w:rsidRPr="004A169B">
        <w:rPr>
          <w:rFonts w:hint="eastAsia"/>
          <w:color w:val="000000"/>
          <w:szCs w:val="21"/>
        </w:rPr>
        <w:t>-0.9%</w:t>
      </w:r>
      <w:r w:rsidRPr="004A169B">
        <w:rPr>
          <w:rFonts w:hint="eastAsia"/>
          <w:color w:val="000000"/>
          <w:szCs w:val="21"/>
        </w:rPr>
        <w:t>；</w:t>
      </w:r>
      <w:r w:rsidR="004150EE">
        <w:rPr>
          <w:rFonts w:hint="eastAsia"/>
          <w:color w:val="000000"/>
          <w:szCs w:val="21"/>
        </w:rPr>
        <w:t>12</w:t>
      </w:r>
      <w:r w:rsidR="004150EE">
        <w:rPr>
          <w:rFonts w:hint="eastAsia"/>
          <w:color w:val="000000"/>
          <w:szCs w:val="21"/>
        </w:rPr>
        <w:t>月</w:t>
      </w:r>
      <w:r w:rsidRPr="004A169B">
        <w:rPr>
          <w:rFonts w:hint="eastAsia"/>
          <w:color w:val="000000"/>
          <w:szCs w:val="21"/>
        </w:rPr>
        <w:t>销量</w:t>
      </w:r>
      <w:r w:rsidRPr="004A169B">
        <w:rPr>
          <w:rFonts w:hint="eastAsia"/>
          <w:color w:val="000000"/>
          <w:szCs w:val="21"/>
        </w:rPr>
        <w:t>10.47</w:t>
      </w:r>
      <w:r w:rsidRPr="004A169B">
        <w:rPr>
          <w:rFonts w:hint="eastAsia"/>
          <w:color w:val="000000"/>
          <w:szCs w:val="21"/>
        </w:rPr>
        <w:t>万台，同比增长</w:t>
      </w:r>
      <w:r w:rsidRPr="004A169B">
        <w:rPr>
          <w:rFonts w:hint="eastAsia"/>
          <w:color w:val="000000"/>
          <w:szCs w:val="21"/>
        </w:rPr>
        <w:t>8.2%</w:t>
      </w:r>
      <w:r w:rsidRPr="004A169B">
        <w:rPr>
          <w:rFonts w:hint="eastAsia"/>
          <w:color w:val="000000"/>
          <w:szCs w:val="21"/>
        </w:rPr>
        <w:t>，环比增长</w:t>
      </w:r>
      <w:r w:rsidRPr="004A169B">
        <w:rPr>
          <w:rFonts w:hint="eastAsia"/>
          <w:color w:val="000000"/>
          <w:szCs w:val="21"/>
        </w:rPr>
        <w:t>-7.5%</w:t>
      </w:r>
      <w:r w:rsidRPr="004A169B">
        <w:rPr>
          <w:rFonts w:hint="eastAsia"/>
          <w:color w:val="000000"/>
          <w:szCs w:val="21"/>
        </w:rPr>
        <w:t>。</w:t>
      </w:r>
      <w:r w:rsidRPr="002C0E40">
        <w:rPr>
          <w:rFonts w:hint="eastAsia"/>
          <w:color w:val="000000"/>
          <w:szCs w:val="21"/>
        </w:rPr>
        <w:t>。</w:t>
      </w:r>
    </w:p>
    <w:p w14:paraId="1EBCE962" w14:textId="77777777" w:rsidR="00990B81" w:rsidRDefault="00990B81" w:rsidP="004F72A7">
      <w:pPr>
        <w:ind w:firstLineChars="202" w:firstLine="424"/>
        <w:rPr>
          <w:color w:val="000000"/>
          <w:szCs w:val="21"/>
        </w:rPr>
      </w:pPr>
      <w:r w:rsidRPr="00990B81">
        <w:rPr>
          <w:rFonts w:hint="eastAsia"/>
          <w:color w:val="000000"/>
          <w:szCs w:val="21"/>
        </w:rPr>
        <w:t>20</w:t>
      </w:r>
      <w:r w:rsidRPr="00990B81">
        <w:rPr>
          <w:rFonts w:hint="eastAsia"/>
          <w:color w:val="000000"/>
          <w:szCs w:val="21"/>
        </w:rPr>
        <w:t>年</w:t>
      </w:r>
      <w:r w:rsidRPr="00990B81">
        <w:rPr>
          <w:rFonts w:hint="eastAsia"/>
          <w:color w:val="000000"/>
          <w:szCs w:val="21"/>
        </w:rPr>
        <w:t>5</w:t>
      </w:r>
      <w:r w:rsidRPr="00990B81">
        <w:rPr>
          <w:rFonts w:hint="eastAsia"/>
          <w:color w:val="000000"/>
          <w:szCs w:val="21"/>
        </w:rPr>
        <w:t>月累计</w:t>
      </w:r>
      <w:proofErr w:type="gramStart"/>
      <w:r w:rsidRPr="00990B81">
        <w:rPr>
          <w:rFonts w:hint="eastAsia"/>
          <w:color w:val="000000"/>
          <w:szCs w:val="21"/>
        </w:rPr>
        <w:t>中重卡销量</w:t>
      </w:r>
      <w:proofErr w:type="gramEnd"/>
      <w:r w:rsidRPr="00990B81">
        <w:rPr>
          <w:rFonts w:hint="eastAsia"/>
          <w:color w:val="000000"/>
          <w:szCs w:val="21"/>
        </w:rPr>
        <w:t>70.52</w:t>
      </w:r>
      <w:r w:rsidRPr="00990B81">
        <w:rPr>
          <w:rFonts w:hint="eastAsia"/>
          <w:color w:val="000000"/>
          <w:szCs w:val="21"/>
        </w:rPr>
        <w:t>万台，累计增速</w:t>
      </w:r>
      <w:r w:rsidRPr="00990B81">
        <w:rPr>
          <w:rFonts w:hint="eastAsia"/>
          <w:color w:val="000000"/>
          <w:szCs w:val="21"/>
        </w:rPr>
        <w:t>12.9%</w:t>
      </w:r>
      <w:r w:rsidRPr="00990B81">
        <w:rPr>
          <w:rFonts w:hint="eastAsia"/>
          <w:color w:val="000000"/>
          <w:szCs w:val="21"/>
        </w:rPr>
        <w:t>；</w:t>
      </w:r>
      <w:r w:rsidRPr="00990B81">
        <w:rPr>
          <w:rFonts w:hint="eastAsia"/>
          <w:color w:val="000000"/>
          <w:szCs w:val="21"/>
        </w:rPr>
        <w:t>5</w:t>
      </w:r>
      <w:r w:rsidRPr="00990B81">
        <w:rPr>
          <w:rFonts w:hint="eastAsia"/>
          <w:color w:val="000000"/>
          <w:szCs w:val="21"/>
        </w:rPr>
        <w:t>月销量</w:t>
      </w:r>
      <w:r w:rsidRPr="00990B81">
        <w:rPr>
          <w:rFonts w:hint="eastAsia"/>
          <w:color w:val="000000"/>
          <w:szCs w:val="21"/>
        </w:rPr>
        <w:t>19.6</w:t>
      </w:r>
      <w:r w:rsidRPr="00990B81">
        <w:rPr>
          <w:rFonts w:hint="eastAsia"/>
          <w:color w:val="000000"/>
          <w:szCs w:val="21"/>
        </w:rPr>
        <w:t>万台，同比增长</w:t>
      </w:r>
      <w:r w:rsidRPr="00990B81">
        <w:rPr>
          <w:rFonts w:hint="eastAsia"/>
          <w:color w:val="000000"/>
          <w:szCs w:val="21"/>
        </w:rPr>
        <w:t>65.9%</w:t>
      </w:r>
      <w:r w:rsidRPr="00990B81">
        <w:rPr>
          <w:rFonts w:hint="eastAsia"/>
          <w:color w:val="000000"/>
          <w:szCs w:val="21"/>
        </w:rPr>
        <w:t>，环比增长</w:t>
      </w:r>
      <w:r w:rsidRPr="00990B81">
        <w:rPr>
          <w:rFonts w:hint="eastAsia"/>
          <w:color w:val="000000"/>
          <w:szCs w:val="21"/>
        </w:rPr>
        <w:t>-6%</w:t>
      </w:r>
      <w:r w:rsidRPr="00990B81">
        <w:rPr>
          <w:rFonts w:hint="eastAsia"/>
          <w:color w:val="000000"/>
          <w:szCs w:val="21"/>
        </w:rPr>
        <w:t>。</w:t>
      </w:r>
    </w:p>
    <w:p w14:paraId="244F98B4" w14:textId="7A620DEB" w:rsidR="004F72A7" w:rsidRDefault="004F72A7" w:rsidP="004F72A7">
      <w:pPr>
        <w:ind w:firstLineChars="202" w:firstLine="424"/>
        <w:rPr>
          <w:rFonts w:ascii="宋体" w:hAnsi="宋体"/>
          <w:color w:val="000000"/>
          <w:szCs w:val="21"/>
        </w:rPr>
      </w:pPr>
      <w:r w:rsidRPr="00900340">
        <w:rPr>
          <w:rFonts w:ascii="宋体" w:hAnsi="宋体" w:hint="eastAsia"/>
          <w:color w:val="000000"/>
          <w:szCs w:val="21"/>
        </w:rPr>
        <w:t>近几年国家出台整顿运输市场的政策，严重压缩运力，导致运输车型大型化趋势加速，投资巨幅增大，对市场的卡车需求较强。</w:t>
      </w:r>
      <w:r w:rsidRPr="00900340">
        <w:rPr>
          <w:color w:val="000000"/>
          <w:szCs w:val="21"/>
        </w:rPr>
        <w:t>随着换车周期</w:t>
      </w:r>
      <w:r w:rsidRPr="00900340">
        <w:rPr>
          <w:rFonts w:hint="eastAsia"/>
          <w:color w:val="000000"/>
          <w:szCs w:val="21"/>
        </w:rPr>
        <w:t>走过，</w:t>
      </w:r>
      <w:r w:rsidRPr="00900340">
        <w:rPr>
          <w:rFonts w:hint="eastAsia"/>
          <w:color w:val="000000"/>
          <w:szCs w:val="21"/>
        </w:rPr>
        <w:t>1</w:t>
      </w:r>
      <w:r w:rsidRPr="00900340">
        <w:rPr>
          <w:color w:val="000000"/>
          <w:szCs w:val="21"/>
        </w:rPr>
        <w:t>9</w:t>
      </w:r>
      <w:r w:rsidRPr="00900340">
        <w:rPr>
          <w:rFonts w:hint="eastAsia"/>
          <w:color w:val="000000"/>
          <w:szCs w:val="21"/>
        </w:rPr>
        <w:t>年上半年</w:t>
      </w:r>
      <w:r w:rsidRPr="00900340">
        <w:rPr>
          <w:rFonts w:ascii="宋体" w:hAnsi="宋体" w:hint="eastAsia"/>
          <w:color w:val="000000"/>
          <w:szCs w:val="21"/>
        </w:rPr>
        <w:t>的上游投资景气回升，</w:t>
      </w:r>
      <w:proofErr w:type="gramStart"/>
      <w:r w:rsidRPr="00900340">
        <w:rPr>
          <w:rFonts w:ascii="宋体" w:hAnsi="宋体" w:hint="eastAsia"/>
          <w:color w:val="000000"/>
          <w:szCs w:val="21"/>
        </w:rPr>
        <w:t>重卡和</w:t>
      </w:r>
      <w:proofErr w:type="gramEnd"/>
      <w:r w:rsidRPr="00900340">
        <w:rPr>
          <w:rFonts w:ascii="宋体" w:hAnsi="宋体" w:hint="eastAsia"/>
          <w:color w:val="000000"/>
          <w:szCs w:val="21"/>
        </w:rPr>
        <w:t>牵引车等更新需求增大，</w:t>
      </w:r>
      <w:proofErr w:type="gramStart"/>
      <w:r w:rsidRPr="00900340">
        <w:rPr>
          <w:rFonts w:ascii="宋体" w:hAnsi="宋体" w:hint="eastAsia"/>
          <w:color w:val="000000"/>
          <w:szCs w:val="21"/>
        </w:rPr>
        <w:t>重卡结构性</w:t>
      </w:r>
      <w:proofErr w:type="gramEnd"/>
      <w:r w:rsidRPr="00900340">
        <w:rPr>
          <w:rFonts w:ascii="宋体" w:hAnsi="宋体" w:hint="eastAsia"/>
          <w:color w:val="000000"/>
          <w:szCs w:val="21"/>
        </w:rPr>
        <w:t>较好。</w:t>
      </w:r>
    </w:p>
    <w:p w14:paraId="7F96D7AC" w14:textId="1599CFAC" w:rsidR="00D12871" w:rsidRPr="00900340" w:rsidRDefault="001D5905" w:rsidP="004F72A7">
      <w:pPr>
        <w:ind w:firstLineChars="202" w:firstLine="424"/>
        <w:rPr>
          <w:rFonts w:ascii="宋体" w:hAnsi="宋体"/>
          <w:color w:val="000000"/>
          <w:szCs w:val="21"/>
        </w:rPr>
      </w:pPr>
      <w:r>
        <w:rPr>
          <w:rFonts w:ascii="宋体" w:hAnsi="宋体"/>
          <w:noProof/>
          <w:color w:val="000000"/>
          <w:szCs w:val="21"/>
        </w:rPr>
        <w:drawing>
          <wp:inline distT="0" distB="0" distL="0" distR="0" wp14:anchorId="0A24F468" wp14:editId="4415DBB0">
            <wp:extent cx="6608445" cy="3456940"/>
            <wp:effectExtent l="0" t="0" r="1905"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608445" cy="3456940"/>
                    </a:xfrm>
                    <a:prstGeom prst="rect">
                      <a:avLst/>
                    </a:prstGeom>
                    <a:noFill/>
                  </pic:spPr>
                </pic:pic>
              </a:graphicData>
            </a:graphic>
          </wp:inline>
        </w:drawing>
      </w:r>
    </w:p>
    <w:p w14:paraId="1CA1EE03" w14:textId="43E31FC6" w:rsidR="004F72A7" w:rsidRPr="00900340" w:rsidRDefault="00DB39EE" w:rsidP="004F72A7">
      <w:pPr>
        <w:ind w:firstLineChars="202" w:firstLine="424"/>
        <w:rPr>
          <w:rFonts w:ascii="宋体" w:hAnsi="宋体"/>
          <w:color w:val="000000"/>
          <w:szCs w:val="21"/>
        </w:rPr>
      </w:pPr>
      <w:r>
        <w:rPr>
          <w:rFonts w:ascii="宋体" w:hAnsi="宋体"/>
          <w:color w:val="000000"/>
          <w:szCs w:val="21"/>
        </w:rPr>
        <w:t>20</w:t>
      </w:r>
      <w:r w:rsidR="004F72A7" w:rsidRPr="00900340">
        <w:rPr>
          <w:rFonts w:ascii="宋体" w:hAnsi="宋体" w:hint="eastAsia"/>
          <w:color w:val="000000"/>
          <w:szCs w:val="21"/>
        </w:rPr>
        <w:t>年</w:t>
      </w:r>
      <w:r w:rsidR="005304D0">
        <w:rPr>
          <w:rFonts w:ascii="宋体" w:hAnsi="宋体"/>
          <w:color w:val="000000"/>
          <w:szCs w:val="21"/>
        </w:rPr>
        <w:t>5月</w:t>
      </w:r>
      <w:r w:rsidR="004F72A7" w:rsidRPr="00900340">
        <w:rPr>
          <w:rFonts w:ascii="宋体" w:hAnsi="宋体" w:hint="eastAsia"/>
          <w:color w:val="000000"/>
          <w:szCs w:val="21"/>
        </w:rPr>
        <w:t>的主力走势分化，</w:t>
      </w:r>
      <w:proofErr w:type="gramStart"/>
      <w:r w:rsidR="004F72A7" w:rsidRPr="00900340">
        <w:rPr>
          <w:rFonts w:ascii="宋体" w:hAnsi="宋体" w:hint="eastAsia"/>
          <w:color w:val="000000"/>
          <w:szCs w:val="21"/>
        </w:rPr>
        <w:t>一</w:t>
      </w:r>
      <w:proofErr w:type="gramEnd"/>
      <w:r w:rsidR="004F72A7" w:rsidRPr="00900340">
        <w:rPr>
          <w:rFonts w:ascii="宋体" w:hAnsi="宋体" w:hint="eastAsia"/>
          <w:color w:val="000000"/>
          <w:szCs w:val="21"/>
        </w:rPr>
        <w:t>汽</w:t>
      </w:r>
      <w:r w:rsidR="005304D0">
        <w:rPr>
          <w:rFonts w:ascii="宋体" w:hAnsi="宋体"/>
          <w:color w:val="000000"/>
          <w:szCs w:val="21"/>
        </w:rPr>
        <w:t>5月</w:t>
      </w:r>
      <w:r w:rsidRPr="00900340">
        <w:rPr>
          <w:rFonts w:ascii="宋体" w:hAnsi="宋体" w:hint="eastAsia"/>
          <w:color w:val="000000"/>
          <w:szCs w:val="21"/>
        </w:rPr>
        <w:t>走势仍是领军，</w:t>
      </w:r>
      <w:r w:rsidR="004F72A7" w:rsidRPr="00900340">
        <w:rPr>
          <w:rFonts w:ascii="宋体" w:hAnsi="宋体" w:hint="eastAsia"/>
          <w:color w:val="000000"/>
          <w:szCs w:val="21"/>
        </w:rPr>
        <w:t>东风的</w:t>
      </w:r>
      <w:r>
        <w:rPr>
          <w:rFonts w:ascii="宋体" w:hAnsi="宋体" w:hint="eastAsia"/>
          <w:color w:val="000000"/>
          <w:szCs w:val="21"/>
        </w:rPr>
        <w:t>走势强势回升，</w:t>
      </w:r>
      <w:r w:rsidR="004F72A7" w:rsidRPr="00900340">
        <w:rPr>
          <w:rFonts w:ascii="宋体" w:hAnsi="宋体" w:hint="eastAsia"/>
          <w:color w:val="000000"/>
          <w:szCs w:val="21"/>
        </w:rPr>
        <w:t>重汽和</w:t>
      </w:r>
      <w:proofErr w:type="gramStart"/>
      <w:r w:rsidR="004F72A7" w:rsidRPr="00900340">
        <w:rPr>
          <w:rFonts w:ascii="宋体" w:hAnsi="宋体" w:hint="eastAsia"/>
          <w:color w:val="000000"/>
          <w:szCs w:val="21"/>
        </w:rPr>
        <w:t>陕汽</w:t>
      </w:r>
      <w:proofErr w:type="gramEnd"/>
      <w:r w:rsidR="004F72A7" w:rsidRPr="00900340">
        <w:rPr>
          <w:rFonts w:ascii="宋体" w:hAnsi="宋体" w:hint="eastAsia"/>
          <w:color w:val="000000"/>
          <w:szCs w:val="21"/>
        </w:rPr>
        <w:t>平稳回升，依维</w:t>
      </w:r>
      <w:proofErr w:type="gramStart"/>
      <w:r w:rsidR="004F72A7" w:rsidRPr="00900340">
        <w:rPr>
          <w:rFonts w:ascii="宋体" w:hAnsi="宋体" w:hint="eastAsia"/>
          <w:color w:val="000000"/>
          <w:szCs w:val="21"/>
        </w:rPr>
        <w:t>柯</w:t>
      </w:r>
      <w:proofErr w:type="gramEnd"/>
      <w:r w:rsidR="004F72A7" w:rsidRPr="00900340">
        <w:rPr>
          <w:rFonts w:ascii="宋体" w:hAnsi="宋体" w:hint="eastAsia"/>
          <w:color w:val="000000"/>
          <w:szCs w:val="21"/>
        </w:rPr>
        <w:t>走强。</w:t>
      </w:r>
    </w:p>
    <w:p w14:paraId="0B349A8C" w14:textId="77777777" w:rsidR="004F72A7" w:rsidRPr="00900340" w:rsidRDefault="004F72A7" w:rsidP="004F72A7">
      <w:pPr>
        <w:ind w:firstLineChars="201" w:firstLine="422"/>
        <w:rPr>
          <w:szCs w:val="21"/>
        </w:rPr>
      </w:pPr>
    </w:p>
    <w:p w14:paraId="7C199BD6" w14:textId="3F3AE5DC" w:rsidR="004F72A7" w:rsidRPr="00900340" w:rsidRDefault="004F72A7" w:rsidP="004F72A7">
      <w:pPr>
        <w:outlineLvl w:val="1"/>
        <w:rPr>
          <w:b/>
          <w:bCs/>
          <w:color w:val="FF0000"/>
          <w:szCs w:val="21"/>
        </w:rPr>
      </w:pPr>
      <w:bookmarkStart w:id="38" w:name="_Toc261214598"/>
      <w:bookmarkStart w:id="39" w:name="_Toc285960428"/>
      <w:bookmarkStart w:id="40" w:name="_Toc285960533"/>
      <w:bookmarkStart w:id="41" w:name="_Toc285960743"/>
      <w:bookmarkStart w:id="42" w:name="_Toc285961918"/>
      <w:r w:rsidRPr="00900340">
        <w:rPr>
          <w:b/>
          <w:bCs/>
          <w:color w:val="FF0000"/>
          <w:szCs w:val="21"/>
        </w:rPr>
        <w:t>9</w:t>
      </w:r>
      <w:r w:rsidRPr="00900340">
        <w:rPr>
          <w:rFonts w:hint="eastAsia"/>
          <w:b/>
          <w:bCs/>
          <w:color w:val="FF0000"/>
          <w:szCs w:val="21"/>
        </w:rPr>
        <w:t>、轻型客车企业销售走势</w:t>
      </w:r>
      <w:bookmarkEnd w:id="38"/>
      <w:bookmarkEnd w:id="39"/>
      <w:bookmarkEnd w:id="40"/>
      <w:bookmarkEnd w:id="41"/>
      <w:bookmarkEnd w:id="42"/>
    </w:p>
    <w:p w14:paraId="7D7C5CAC" w14:textId="60F5B2C4" w:rsidR="004F72A7" w:rsidRPr="00900340" w:rsidRDefault="00990B81" w:rsidP="004F72A7">
      <w:pPr>
        <w:rPr>
          <w:b/>
          <w:bCs/>
          <w:color w:val="000000"/>
          <w:szCs w:val="21"/>
        </w:rPr>
      </w:pPr>
      <w:r w:rsidRPr="00990B81">
        <w:rPr>
          <w:noProof/>
        </w:rPr>
        <w:drawing>
          <wp:inline distT="0" distB="0" distL="0" distR="0" wp14:anchorId="11830F82" wp14:editId="159DC75B">
            <wp:extent cx="7048500" cy="4808220"/>
            <wp:effectExtent l="0" t="0" r="0" b="0"/>
            <wp:docPr id="1863" name="图片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048500" cy="4808220"/>
                    </a:xfrm>
                    <a:prstGeom prst="rect">
                      <a:avLst/>
                    </a:prstGeom>
                    <a:noFill/>
                    <a:ln>
                      <a:noFill/>
                    </a:ln>
                  </pic:spPr>
                </pic:pic>
              </a:graphicData>
            </a:graphic>
          </wp:inline>
        </w:drawing>
      </w:r>
    </w:p>
    <w:p w14:paraId="26FC1D1C" w14:textId="0106BAEE" w:rsidR="004F72A7" w:rsidRPr="004A169B" w:rsidRDefault="004F72A7" w:rsidP="004F72A7">
      <w:pPr>
        <w:ind w:firstLineChars="201" w:firstLine="422"/>
        <w:rPr>
          <w:rFonts w:asciiTheme="majorEastAsia" w:eastAsiaTheme="majorEastAsia" w:hAnsiTheme="majorEastAsia"/>
          <w:bCs/>
          <w:color w:val="000000"/>
          <w:szCs w:val="21"/>
        </w:rPr>
      </w:pPr>
      <w:r w:rsidRPr="004A169B">
        <w:rPr>
          <w:rFonts w:asciiTheme="majorEastAsia" w:eastAsiaTheme="majorEastAsia" w:hAnsiTheme="majorEastAsia" w:hint="eastAsia"/>
          <w:bCs/>
          <w:color w:val="000000"/>
          <w:szCs w:val="21"/>
        </w:rPr>
        <w:t>19年全年累计客车销量47.43万台，累计增速-3.4%；</w:t>
      </w:r>
      <w:r w:rsidR="004150EE">
        <w:rPr>
          <w:rFonts w:asciiTheme="majorEastAsia" w:eastAsiaTheme="majorEastAsia" w:hAnsiTheme="majorEastAsia" w:hint="eastAsia"/>
          <w:bCs/>
          <w:color w:val="000000"/>
          <w:szCs w:val="21"/>
        </w:rPr>
        <w:t>12月</w:t>
      </w:r>
      <w:r w:rsidRPr="004A169B">
        <w:rPr>
          <w:rFonts w:asciiTheme="majorEastAsia" w:eastAsiaTheme="majorEastAsia" w:hAnsiTheme="majorEastAsia" w:hint="eastAsia"/>
          <w:bCs/>
          <w:color w:val="000000"/>
          <w:szCs w:val="21"/>
        </w:rPr>
        <w:t>客车销量6.32万台，同比增长-2.5%，环比增长29.8%。</w:t>
      </w:r>
    </w:p>
    <w:p w14:paraId="30F580EE" w14:textId="35A0768F" w:rsidR="004F72A7" w:rsidRPr="00900340" w:rsidRDefault="004F72A7" w:rsidP="004F72A7">
      <w:pPr>
        <w:ind w:firstLineChars="201" w:firstLine="422"/>
        <w:rPr>
          <w:rFonts w:asciiTheme="majorEastAsia" w:eastAsiaTheme="majorEastAsia" w:hAnsiTheme="majorEastAsia"/>
          <w:bCs/>
          <w:color w:val="000000"/>
          <w:szCs w:val="21"/>
        </w:rPr>
      </w:pPr>
      <w:r w:rsidRPr="004A169B">
        <w:rPr>
          <w:rFonts w:asciiTheme="majorEastAsia" w:eastAsiaTheme="majorEastAsia" w:hAnsiTheme="majorEastAsia" w:hint="eastAsia"/>
          <w:bCs/>
          <w:color w:val="000000"/>
          <w:szCs w:val="21"/>
        </w:rPr>
        <w:t>19年全年累计轻客销量33.26万台，累计增速-2.2%；</w:t>
      </w:r>
      <w:r w:rsidR="004150EE">
        <w:rPr>
          <w:rFonts w:asciiTheme="majorEastAsia" w:eastAsiaTheme="majorEastAsia" w:hAnsiTheme="majorEastAsia" w:hint="eastAsia"/>
          <w:bCs/>
          <w:color w:val="000000"/>
          <w:szCs w:val="21"/>
        </w:rPr>
        <w:t>12月</w:t>
      </w:r>
      <w:r w:rsidRPr="004A169B">
        <w:rPr>
          <w:rFonts w:asciiTheme="majorEastAsia" w:eastAsiaTheme="majorEastAsia" w:hAnsiTheme="majorEastAsia" w:hint="eastAsia"/>
          <w:bCs/>
          <w:color w:val="000000"/>
          <w:szCs w:val="21"/>
        </w:rPr>
        <w:t>销量3.83万台，同比增长-3.7%，环比增长8.1%。</w:t>
      </w:r>
      <w:r w:rsidRPr="00900340">
        <w:rPr>
          <w:rFonts w:asciiTheme="majorEastAsia" w:eastAsiaTheme="majorEastAsia" w:hAnsiTheme="majorEastAsia" w:hint="eastAsia"/>
          <w:bCs/>
          <w:color w:val="000000"/>
          <w:szCs w:val="21"/>
        </w:rPr>
        <w:t>。</w:t>
      </w:r>
    </w:p>
    <w:p w14:paraId="0B7D4D27" w14:textId="77777777" w:rsidR="00990B81" w:rsidRPr="00990B81" w:rsidRDefault="00990B81" w:rsidP="00990B81">
      <w:pPr>
        <w:ind w:firstLineChars="202" w:firstLine="424"/>
        <w:rPr>
          <w:color w:val="000000"/>
          <w:szCs w:val="21"/>
        </w:rPr>
      </w:pPr>
      <w:r w:rsidRPr="00990B81">
        <w:rPr>
          <w:rFonts w:hint="eastAsia"/>
          <w:color w:val="000000"/>
          <w:szCs w:val="21"/>
        </w:rPr>
        <w:t>20</w:t>
      </w:r>
      <w:r w:rsidRPr="00990B81">
        <w:rPr>
          <w:rFonts w:hint="eastAsia"/>
          <w:color w:val="000000"/>
          <w:szCs w:val="21"/>
        </w:rPr>
        <w:t>年</w:t>
      </w:r>
      <w:r w:rsidRPr="00990B81">
        <w:rPr>
          <w:rFonts w:hint="eastAsia"/>
          <w:color w:val="000000"/>
          <w:szCs w:val="21"/>
        </w:rPr>
        <w:t>5</w:t>
      </w:r>
      <w:r w:rsidRPr="00990B81">
        <w:rPr>
          <w:rFonts w:hint="eastAsia"/>
          <w:color w:val="000000"/>
          <w:szCs w:val="21"/>
        </w:rPr>
        <w:t>月累计客车销量</w:t>
      </w:r>
      <w:r w:rsidRPr="00990B81">
        <w:rPr>
          <w:rFonts w:hint="eastAsia"/>
          <w:color w:val="000000"/>
          <w:szCs w:val="21"/>
        </w:rPr>
        <w:t>14.23</w:t>
      </w:r>
      <w:r w:rsidRPr="00990B81">
        <w:rPr>
          <w:rFonts w:hint="eastAsia"/>
          <w:color w:val="000000"/>
          <w:szCs w:val="21"/>
        </w:rPr>
        <w:t>万台，累计增速</w:t>
      </w:r>
      <w:r w:rsidRPr="00990B81">
        <w:rPr>
          <w:rFonts w:hint="eastAsia"/>
          <w:color w:val="000000"/>
          <w:szCs w:val="21"/>
        </w:rPr>
        <w:t>-14.7%</w:t>
      </w:r>
      <w:r w:rsidRPr="00990B81">
        <w:rPr>
          <w:rFonts w:hint="eastAsia"/>
          <w:color w:val="000000"/>
          <w:szCs w:val="21"/>
        </w:rPr>
        <w:t>；</w:t>
      </w:r>
      <w:r w:rsidRPr="00990B81">
        <w:rPr>
          <w:rFonts w:hint="eastAsia"/>
          <w:color w:val="000000"/>
          <w:szCs w:val="21"/>
        </w:rPr>
        <w:t>5</w:t>
      </w:r>
      <w:r w:rsidRPr="00990B81">
        <w:rPr>
          <w:rFonts w:hint="eastAsia"/>
          <w:color w:val="000000"/>
          <w:szCs w:val="21"/>
        </w:rPr>
        <w:t>月客车销量</w:t>
      </w:r>
      <w:r w:rsidRPr="00990B81">
        <w:rPr>
          <w:rFonts w:hint="eastAsia"/>
          <w:color w:val="000000"/>
          <w:szCs w:val="21"/>
        </w:rPr>
        <w:t>3.76</w:t>
      </w:r>
      <w:r w:rsidRPr="00990B81">
        <w:rPr>
          <w:rFonts w:hint="eastAsia"/>
          <w:color w:val="000000"/>
          <w:szCs w:val="21"/>
        </w:rPr>
        <w:t>万台，同比增长</w:t>
      </w:r>
      <w:r w:rsidRPr="00990B81">
        <w:rPr>
          <w:rFonts w:hint="eastAsia"/>
          <w:color w:val="000000"/>
          <w:szCs w:val="21"/>
        </w:rPr>
        <w:t>7.3%</w:t>
      </w:r>
      <w:r w:rsidRPr="00990B81">
        <w:rPr>
          <w:rFonts w:hint="eastAsia"/>
          <w:color w:val="000000"/>
          <w:szCs w:val="21"/>
        </w:rPr>
        <w:t>，环比增长</w:t>
      </w:r>
      <w:r w:rsidRPr="00990B81">
        <w:rPr>
          <w:rFonts w:hint="eastAsia"/>
          <w:color w:val="000000"/>
          <w:szCs w:val="21"/>
        </w:rPr>
        <w:t>-1.5%</w:t>
      </w:r>
      <w:r w:rsidRPr="00990B81">
        <w:rPr>
          <w:rFonts w:hint="eastAsia"/>
          <w:color w:val="000000"/>
          <w:szCs w:val="21"/>
        </w:rPr>
        <w:t>。</w:t>
      </w:r>
    </w:p>
    <w:p w14:paraId="05286393" w14:textId="2A45F08E" w:rsidR="00322B9E" w:rsidRPr="00322B9E" w:rsidRDefault="00990B81" w:rsidP="00990B81">
      <w:pPr>
        <w:ind w:firstLineChars="202" w:firstLine="424"/>
        <w:rPr>
          <w:color w:val="000000"/>
          <w:szCs w:val="21"/>
        </w:rPr>
      </w:pPr>
      <w:r w:rsidRPr="00990B81">
        <w:rPr>
          <w:rFonts w:hint="eastAsia"/>
          <w:color w:val="000000"/>
          <w:szCs w:val="21"/>
        </w:rPr>
        <w:t>20</w:t>
      </w:r>
      <w:r w:rsidRPr="00990B81">
        <w:rPr>
          <w:rFonts w:hint="eastAsia"/>
          <w:color w:val="000000"/>
          <w:szCs w:val="21"/>
        </w:rPr>
        <w:t>年</w:t>
      </w:r>
      <w:r w:rsidRPr="00990B81">
        <w:rPr>
          <w:rFonts w:hint="eastAsia"/>
          <w:color w:val="000000"/>
          <w:szCs w:val="21"/>
        </w:rPr>
        <w:t>5</w:t>
      </w:r>
      <w:r w:rsidRPr="00990B81">
        <w:rPr>
          <w:rFonts w:hint="eastAsia"/>
          <w:color w:val="000000"/>
          <w:szCs w:val="21"/>
        </w:rPr>
        <w:t>月累计轻客销量</w:t>
      </w:r>
      <w:r w:rsidRPr="00990B81">
        <w:rPr>
          <w:rFonts w:hint="eastAsia"/>
          <w:color w:val="000000"/>
          <w:szCs w:val="21"/>
        </w:rPr>
        <w:t>11.29</w:t>
      </w:r>
      <w:r w:rsidRPr="00990B81">
        <w:rPr>
          <w:rFonts w:hint="eastAsia"/>
          <w:color w:val="000000"/>
          <w:szCs w:val="21"/>
        </w:rPr>
        <w:t>万台，累计增速</w:t>
      </w:r>
      <w:r w:rsidRPr="00990B81">
        <w:rPr>
          <w:rFonts w:hint="eastAsia"/>
          <w:color w:val="000000"/>
          <w:szCs w:val="21"/>
        </w:rPr>
        <w:t>-6.4%</w:t>
      </w:r>
      <w:r w:rsidRPr="00990B81">
        <w:rPr>
          <w:rFonts w:hint="eastAsia"/>
          <w:color w:val="000000"/>
          <w:szCs w:val="21"/>
        </w:rPr>
        <w:t>；</w:t>
      </w:r>
      <w:r w:rsidRPr="00990B81">
        <w:rPr>
          <w:rFonts w:hint="eastAsia"/>
          <w:color w:val="000000"/>
          <w:szCs w:val="21"/>
        </w:rPr>
        <w:t>5</w:t>
      </w:r>
      <w:r w:rsidRPr="00990B81">
        <w:rPr>
          <w:rFonts w:hint="eastAsia"/>
          <w:color w:val="000000"/>
          <w:szCs w:val="21"/>
        </w:rPr>
        <w:t>月销量</w:t>
      </w:r>
      <w:r w:rsidRPr="00990B81">
        <w:rPr>
          <w:rFonts w:hint="eastAsia"/>
          <w:color w:val="000000"/>
          <w:szCs w:val="21"/>
        </w:rPr>
        <w:t>2.87</w:t>
      </w:r>
      <w:r w:rsidRPr="00990B81">
        <w:rPr>
          <w:rFonts w:hint="eastAsia"/>
          <w:color w:val="000000"/>
          <w:szCs w:val="21"/>
        </w:rPr>
        <w:t>万台，同比增长</w:t>
      </w:r>
      <w:r w:rsidRPr="00990B81">
        <w:rPr>
          <w:rFonts w:hint="eastAsia"/>
          <w:color w:val="000000"/>
          <w:szCs w:val="21"/>
        </w:rPr>
        <w:t>14.2%</w:t>
      </w:r>
      <w:r w:rsidRPr="00990B81">
        <w:rPr>
          <w:rFonts w:hint="eastAsia"/>
          <w:color w:val="000000"/>
          <w:szCs w:val="21"/>
        </w:rPr>
        <w:t>，环比增长</w:t>
      </w:r>
      <w:r w:rsidRPr="00990B81">
        <w:rPr>
          <w:rFonts w:hint="eastAsia"/>
          <w:color w:val="000000"/>
          <w:szCs w:val="21"/>
        </w:rPr>
        <w:t>-6.3%</w:t>
      </w:r>
      <w:r w:rsidRPr="00990B81">
        <w:rPr>
          <w:rFonts w:hint="eastAsia"/>
          <w:color w:val="000000"/>
          <w:szCs w:val="21"/>
        </w:rPr>
        <w:t>。</w:t>
      </w:r>
      <w:r w:rsidR="00322B9E" w:rsidRPr="00322B9E">
        <w:rPr>
          <w:rFonts w:hint="eastAsia"/>
          <w:color w:val="000000"/>
          <w:szCs w:val="21"/>
        </w:rPr>
        <w:t>。</w:t>
      </w:r>
    </w:p>
    <w:p w14:paraId="5560086C" w14:textId="058C808A" w:rsidR="004F72A7" w:rsidRPr="00900340" w:rsidRDefault="004F72A7" w:rsidP="00CF1D7F">
      <w:pPr>
        <w:ind w:firstLineChars="202" w:firstLine="424"/>
        <w:rPr>
          <w:rFonts w:asciiTheme="majorEastAsia" w:eastAsiaTheme="majorEastAsia" w:hAnsiTheme="majorEastAsia"/>
          <w:color w:val="000000"/>
          <w:szCs w:val="21"/>
        </w:rPr>
      </w:pPr>
      <w:r w:rsidRPr="00900340">
        <w:rPr>
          <w:rFonts w:asciiTheme="majorEastAsia" w:eastAsiaTheme="majorEastAsia" w:hAnsiTheme="majorEastAsia" w:hint="eastAsia"/>
          <w:color w:val="000000"/>
          <w:szCs w:val="21"/>
        </w:rPr>
        <w:t>轻</w:t>
      </w:r>
      <w:proofErr w:type="gramStart"/>
      <w:r w:rsidRPr="00900340">
        <w:rPr>
          <w:rFonts w:asciiTheme="majorEastAsia" w:eastAsiaTheme="majorEastAsia" w:hAnsiTheme="majorEastAsia" w:hint="eastAsia"/>
          <w:color w:val="000000"/>
          <w:szCs w:val="21"/>
        </w:rPr>
        <w:t>客企业</w:t>
      </w:r>
      <w:proofErr w:type="gramEnd"/>
      <w:r w:rsidRPr="00900340">
        <w:rPr>
          <w:rFonts w:asciiTheme="majorEastAsia" w:eastAsiaTheme="majorEastAsia" w:hAnsiTheme="majorEastAsia" w:hint="eastAsia"/>
          <w:color w:val="000000"/>
          <w:szCs w:val="21"/>
        </w:rPr>
        <w:t>的走势相对平稳，近期波动不大。由于轻客新能源的突破速度较慢，专用车的走势也不是很强，因此轻客的市场压力仍大。</w:t>
      </w:r>
    </w:p>
    <w:p w14:paraId="602FE888" w14:textId="6023C4E6" w:rsidR="004F72A7" w:rsidRDefault="001D5905" w:rsidP="004F72A7">
      <w:pPr>
        <w:rPr>
          <w:color w:val="000000"/>
          <w:szCs w:val="21"/>
        </w:rPr>
      </w:pPr>
      <w:r>
        <w:rPr>
          <w:noProof/>
          <w:color w:val="000000"/>
          <w:szCs w:val="21"/>
        </w:rPr>
        <w:drawing>
          <wp:inline distT="0" distB="0" distL="0" distR="0" wp14:anchorId="667B7224" wp14:editId="1E91F2FE">
            <wp:extent cx="5651500" cy="3352800"/>
            <wp:effectExtent l="0" t="0" r="635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51500" cy="3352800"/>
                    </a:xfrm>
                    <a:prstGeom prst="rect">
                      <a:avLst/>
                    </a:prstGeom>
                    <a:noFill/>
                  </pic:spPr>
                </pic:pic>
              </a:graphicData>
            </a:graphic>
          </wp:inline>
        </w:drawing>
      </w:r>
    </w:p>
    <w:p w14:paraId="28F88652" w14:textId="48C0C011" w:rsidR="004F72A7" w:rsidRDefault="004F72A7" w:rsidP="004F72A7">
      <w:pPr>
        <w:rPr>
          <w:color w:val="000000"/>
          <w:szCs w:val="21"/>
        </w:rPr>
      </w:pPr>
    </w:p>
    <w:p w14:paraId="6145B441" w14:textId="77777777" w:rsidR="004F72A7" w:rsidRPr="00900340" w:rsidRDefault="004F72A7" w:rsidP="004F72A7">
      <w:pPr>
        <w:rPr>
          <w:color w:val="000000"/>
          <w:szCs w:val="21"/>
        </w:rPr>
      </w:pPr>
      <w:r w:rsidRPr="00900340">
        <w:rPr>
          <w:rFonts w:hint="eastAsia"/>
          <w:color w:val="000000"/>
          <w:szCs w:val="21"/>
        </w:rPr>
        <w:t>近期的轻客市场持续平稳走弱。近两年江铃走势超强。其次是</w:t>
      </w:r>
      <w:r>
        <w:rPr>
          <w:rFonts w:hint="eastAsia"/>
          <w:color w:val="000000"/>
          <w:szCs w:val="21"/>
        </w:rPr>
        <w:t>上汽大通</w:t>
      </w:r>
      <w:r w:rsidRPr="00900340">
        <w:rPr>
          <w:rFonts w:hint="eastAsia"/>
          <w:color w:val="000000"/>
          <w:szCs w:val="21"/>
        </w:rPr>
        <w:t>和长安的走势较强。。金杯走势逐步平稳。</w:t>
      </w:r>
    </w:p>
    <w:p w14:paraId="4A2111DB" w14:textId="77777777" w:rsidR="004F72A7" w:rsidRPr="00900340" w:rsidRDefault="004F72A7" w:rsidP="004F72A7">
      <w:pPr>
        <w:ind w:firstLineChars="257" w:firstLine="540"/>
        <w:rPr>
          <w:color w:val="000000"/>
          <w:szCs w:val="21"/>
        </w:rPr>
      </w:pPr>
    </w:p>
    <w:p w14:paraId="71B6DC24" w14:textId="51EC6A99" w:rsidR="004F72A7" w:rsidRPr="00900340" w:rsidRDefault="004F72A7" w:rsidP="004F72A7">
      <w:pPr>
        <w:outlineLvl w:val="1"/>
        <w:rPr>
          <w:b/>
          <w:bCs/>
          <w:color w:val="FF0000"/>
          <w:szCs w:val="21"/>
        </w:rPr>
      </w:pPr>
      <w:r w:rsidRPr="00900340">
        <w:rPr>
          <w:b/>
          <w:bCs/>
          <w:color w:val="FF0000"/>
          <w:szCs w:val="21"/>
        </w:rPr>
        <w:t>10</w:t>
      </w:r>
      <w:r w:rsidRPr="00900340">
        <w:rPr>
          <w:rFonts w:hint="eastAsia"/>
          <w:b/>
          <w:bCs/>
          <w:color w:val="FF0000"/>
          <w:szCs w:val="21"/>
        </w:rPr>
        <w:t>、大中型客车企业销售走势</w:t>
      </w:r>
    </w:p>
    <w:p w14:paraId="0F284C43" w14:textId="07E8AA08" w:rsidR="004F72A7" w:rsidRPr="00900340" w:rsidRDefault="00990B81" w:rsidP="004F72A7">
      <w:pPr>
        <w:ind w:firstLineChars="67" w:firstLine="141"/>
        <w:jc w:val="left"/>
        <w:rPr>
          <w:color w:val="000000"/>
          <w:szCs w:val="21"/>
        </w:rPr>
      </w:pPr>
      <w:r w:rsidRPr="00990B81">
        <w:rPr>
          <w:noProof/>
        </w:rPr>
        <w:drawing>
          <wp:inline distT="0" distB="0" distL="0" distR="0" wp14:anchorId="5A318E70" wp14:editId="0E9F14AB">
            <wp:extent cx="6979920" cy="4808220"/>
            <wp:effectExtent l="0" t="0" r="0" b="0"/>
            <wp:docPr id="1864" name="图片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979920" cy="4808220"/>
                    </a:xfrm>
                    <a:prstGeom prst="rect">
                      <a:avLst/>
                    </a:prstGeom>
                    <a:noFill/>
                    <a:ln>
                      <a:noFill/>
                    </a:ln>
                  </pic:spPr>
                </pic:pic>
              </a:graphicData>
            </a:graphic>
          </wp:inline>
        </w:drawing>
      </w:r>
    </w:p>
    <w:p w14:paraId="6FA77741" w14:textId="1CE25596" w:rsidR="00322B9E" w:rsidRPr="00322B9E" w:rsidRDefault="00990B81" w:rsidP="00322B9E">
      <w:pPr>
        <w:ind w:firstLineChars="202" w:firstLine="424"/>
        <w:rPr>
          <w:color w:val="000000"/>
          <w:szCs w:val="21"/>
        </w:rPr>
      </w:pPr>
      <w:r w:rsidRPr="00990B81">
        <w:rPr>
          <w:rFonts w:hint="eastAsia"/>
          <w:color w:val="000000"/>
          <w:szCs w:val="21"/>
        </w:rPr>
        <w:t>20</w:t>
      </w:r>
      <w:r w:rsidRPr="00990B81">
        <w:rPr>
          <w:rFonts w:hint="eastAsia"/>
          <w:color w:val="000000"/>
          <w:szCs w:val="21"/>
        </w:rPr>
        <w:t>年</w:t>
      </w:r>
      <w:r w:rsidRPr="00990B81">
        <w:rPr>
          <w:rFonts w:hint="eastAsia"/>
          <w:color w:val="000000"/>
          <w:szCs w:val="21"/>
        </w:rPr>
        <w:t>5</w:t>
      </w:r>
      <w:r w:rsidRPr="00990B81">
        <w:rPr>
          <w:rFonts w:hint="eastAsia"/>
          <w:color w:val="000000"/>
          <w:szCs w:val="21"/>
        </w:rPr>
        <w:t>月累计大中客销量</w:t>
      </w:r>
      <w:r w:rsidRPr="00990B81">
        <w:rPr>
          <w:rFonts w:hint="eastAsia"/>
          <w:color w:val="000000"/>
          <w:szCs w:val="21"/>
        </w:rPr>
        <w:t>2.95</w:t>
      </w:r>
      <w:r w:rsidRPr="00990B81">
        <w:rPr>
          <w:rFonts w:hint="eastAsia"/>
          <w:color w:val="000000"/>
          <w:szCs w:val="21"/>
        </w:rPr>
        <w:t>万台，累计增速</w:t>
      </w:r>
      <w:r w:rsidRPr="00990B81">
        <w:rPr>
          <w:rFonts w:hint="eastAsia"/>
          <w:color w:val="000000"/>
          <w:szCs w:val="21"/>
        </w:rPr>
        <w:t>-36.2%</w:t>
      </w:r>
      <w:r w:rsidRPr="00990B81">
        <w:rPr>
          <w:rFonts w:hint="eastAsia"/>
          <w:color w:val="000000"/>
          <w:szCs w:val="21"/>
        </w:rPr>
        <w:t>；</w:t>
      </w:r>
      <w:r w:rsidRPr="00990B81">
        <w:rPr>
          <w:rFonts w:hint="eastAsia"/>
          <w:color w:val="000000"/>
          <w:szCs w:val="21"/>
        </w:rPr>
        <w:t>5</w:t>
      </w:r>
      <w:r w:rsidRPr="00990B81">
        <w:rPr>
          <w:rFonts w:hint="eastAsia"/>
          <w:color w:val="000000"/>
          <w:szCs w:val="21"/>
        </w:rPr>
        <w:t>月销量</w:t>
      </w:r>
      <w:r w:rsidRPr="00990B81">
        <w:rPr>
          <w:rFonts w:hint="eastAsia"/>
          <w:color w:val="000000"/>
          <w:szCs w:val="21"/>
        </w:rPr>
        <w:t>0.89</w:t>
      </w:r>
      <w:r w:rsidRPr="00990B81">
        <w:rPr>
          <w:rFonts w:hint="eastAsia"/>
          <w:color w:val="000000"/>
          <w:szCs w:val="21"/>
        </w:rPr>
        <w:t>万台，同比增长</w:t>
      </w:r>
      <w:r w:rsidRPr="00990B81">
        <w:rPr>
          <w:rFonts w:hint="eastAsia"/>
          <w:color w:val="000000"/>
          <w:szCs w:val="21"/>
        </w:rPr>
        <w:t>-10.2%</w:t>
      </w:r>
      <w:r w:rsidRPr="00990B81">
        <w:rPr>
          <w:rFonts w:hint="eastAsia"/>
          <w:color w:val="000000"/>
          <w:szCs w:val="21"/>
        </w:rPr>
        <w:t>，环比增长</w:t>
      </w:r>
      <w:r w:rsidRPr="00990B81">
        <w:rPr>
          <w:rFonts w:hint="eastAsia"/>
          <w:color w:val="000000"/>
          <w:szCs w:val="21"/>
        </w:rPr>
        <w:t>17.7%</w:t>
      </w:r>
      <w:r w:rsidRPr="00990B81">
        <w:rPr>
          <w:rFonts w:hint="eastAsia"/>
          <w:color w:val="000000"/>
          <w:szCs w:val="21"/>
        </w:rPr>
        <w:t>。</w:t>
      </w:r>
      <w:r w:rsidR="00322B9E" w:rsidRPr="00322B9E">
        <w:rPr>
          <w:rFonts w:hint="eastAsia"/>
          <w:color w:val="000000"/>
          <w:szCs w:val="21"/>
        </w:rPr>
        <w:t>。</w:t>
      </w:r>
    </w:p>
    <w:p w14:paraId="1802717F" w14:textId="289CCF8F" w:rsidR="004F72A7" w:rsidRPr="004A169B" w:rsidRDefault="004F72A7" w:rsidP="004F72A7">
      <w:pPr>
        <w:ind w:firstLineChars="201" w:firstLine="422"/>
        <w:rPr>
          <w:rFonts w:asciiTheme="majorEastAsia" w:eastAsiaTheme="majorEastAsia" w:hAnsiTheme="majorEastAsia"/>
          <w:bCs/>
          <w:color w:val="000000"/>
          <w:szCs w:val="21"/>
        </w:rPr>
      </w:pPr>
      <w:r w:rsidRPr="004A169B">
        <w:rPr>
          <w:rFonts w:asciiTheme="majorEastAsia" w:eastAsiaTheme="majorEastAsia" w:hAnsiTheme="majorEastAsia" w:hint="eastAsia"/>
          <w:bCs/>
          <w:color w:val="000000"/>
          <w:szCs w:val="21"/>
        </w:rPr>
        <w:t>19年全年累计大中客销量14.17万台，累计增速-6.1%；</w:t>
      </w:r>
      <w:r w:rsidR="004150EE">
        <w:rPr>
          <w:rFonts w:asciiTheme="majorEastAsia" w:eastAsiaTheme="majorEastAsia" w:hAnsiTheme="majorEastAsia" w:hint="eastAsia"/>
          <w:bCs/>
          <w:color w:val="000000"/>
          <w:szCs w:val="21"/>
        </w:rPr>
        <w:t>12月</w:t>
      </w:r>
      <w:r w:rsidRPr="004A169B">
        <w:rPr>
          <w:rFonts w:asciiTheme="majorEastAsia" w:eastAsiaTheme="majorEastAsia" w:hAnsiTheme="majorEastAsia" w:hint="eastAsia"/>
          <w:bCs/>
          <w:color w:val="000000"/>
          <w:szCs w:val="21"/>
        </w:rPr>
        <w:t>销量2.49万台，同比增长-0.7%，环比增长88.1%。</w:t>
      </w:r>
    </w:p>
    <w:p w14:paraId="30C8CFBB" w14:textId="417D2070" w:rsidR="004F72A7" w:rsidRPr="00900340" w:rsidRDefault="00CE7387" w:rsidP="004F72A7">
      <w:pPr>
        <w:ind w:firstLineChars="201" w:firstLine="422"/>
        <w:rPr>
          <w:color w:val="000000"/>
          <w:szCs w:val="21"/>
        </w:rPr>
      </w:pPr>
      <w:r>
        <w:rPr>
          <w:rFonts w:hint="eastAsia"/>
          <w:color w:val="000000"/>
          <w:szCs w:val="21"/>
        </w:rPr>
        <w:t>前两年</w:t>
      </w:r>
      <w:r w:rsidR="004F72A7" w:rsidRPr="00900340">
        <w:rPr>
          <w:rFonts w:hint="eastAsia"/>
          <w:color w:val="000000"/>
          <w:szCs w:val="21"/>
        </w:rPr>
        <w:t>年大中</w:t>
      </w:r>
      <w:proofErr w:type="gramStart"/>
      <w:r w:rsidR="004F72A7" w:rsidRPr="00900340">
        <w:rPr>
          <w:rFonts w:hint="eastAsia"/>
          <w:color w:val="000000"/>
          <w:szCs w:val="21"/>
        </w:rPr>
        <w:t>客表现</w:t>
      </w:r>
      <w:proofErr w:type="gramEnd"/>
      <w:r w:rsidR="004F72A7" w:rsidRPr="00900340">
        <w:rPr>
          <w:rFonts w:hint="eastAsia"/>
          <w:color w:val="000000"/>
          <w:szCs w:val="21"/>
        </w:rPr>
        <w:t>较强，同比增长出现高增长，增长主要是因为新能源车的抢补贴行情，同时也是目录较好的。随后</w:t>
      </w:r>
      <w:r w:rsidR="004F72A7" w:rsidRPr="00900340">
        <w:rPr>
          <w:rFonts w:hint="eastAsia"/>
          <w:color w:val="000000"/>
          <w:szCs w:val="21"/>
        </w:rPr>
        <w:t>6-</w:t>
      </w:r>
      <w:r w:rsidR="004150EE">
        <w:rPr>
          <w:color w:val="000000"/>
          <w:szCs w:val="21"/>
        </w:rPr>
        <w:t>12</w:t>
      </w:r>
      <w:r w:rsidR="004150EE">
        <w:rPr>
          <w:color w:val="000000"/>
          <w:szCs w:val="21"/>
        </w:rPr>
        <w:t>月</w:t>
      </w:r>
      <w:r w:rsidR="004F72A7" w:rsidRPr="00900340">
        <w:rPr>
          <w:rFonts w:hint="eastAsia"/>
          <w:color w:val="000000"/>
          <w:szCs w:val="21"/>
        </w:rPr>
        <w:t>调整也是较合理的走势是，</w:t>
      </w:r>
      <w:r w:rsidR="004F72A7" w:rsidRPr="00900340">
        <w:rPr>
          <w:rFonts w:hint="eastAsia"/>
          <w:color w:val="000000"/>
          <w:szCs w:val="21"/>
        </w:rPr>
        <w:t>1</w:t>
      </w:r>
      <w:r w:rsidR="004F72A7" w:rsidRPr="00900340">
        <w:rPr>
          <w:color w:val="000000"/>
          <w:szCs w:val="21"/>
        </w:rPr>
        <w:t>9</w:t>
      </w:r>
      <w:r w:rsidR="004F72A7" w:rsidRPr="00900340">
        <w:rPr>
          <w:rFonts w:hint="eastAsia"/>
          <w:color w:val="000000"/>
          <w:szCs w:val="21"/>
        </w:rPr>
        <w:t>年</w:t>
      </w:r>
      <w:r w:rsidR="004F72A7" w:rsidRPr="00900340">
        <w:rPr>
          <w:rFonts w:hint="eastAsia"/>
          <w:color w:val="000000"/>
          <w:szCs w:val="21"/>
        </w:rPr>
        <w:t>1</w:t>
      </w:r>
      <w:r w:rsidR="004F72A7" w:rsidRPr="00900340">
        <w:rPr>
          <w:rFonts w:hint="eastAsia"/>
          <w:color w:val="000000"/>
          <w:szCs w:val="21"/>
        </w:rPr>
        <w:t>月回升较猛。</w:t>
      </w:r>
      <w:r w:rsidR="004F72A7" w:rsidRPr="00900340">
        <w:rPr>
          <w:rFonts w:hint="eastAsia"/>
          <w:color w:val="000000"/>
          <w:szCs w:val="21"/>
        </w:rPr>
        <w:t>1</w:t>
      </w:r>
      <w:r w:rsidR="004F72A7" w:rsidRPr="00900340">
        <w:rPr>
          <w:color w:val="000000"/>
          <w:szCs w:val="21"/>
        </w:rPr>
        <w:t>9</w:t>
      </w:r>
      <w:r w:rsidR="004F72A7" w:rsidRPr="00900340">
        <w:rPr>
          <w:rFonts w:hint="eastAsia"/>
          <w:color w:val="000000"/>
          <w:szCs w:val="21"/>
        </w:rPr>
        <w:t>年</w:t>
      </w:r>
      <w:r w:rsidR="004F72A7" w:rsidRPr="00900340">
        <w:rPr>
          <w:rFonts w:hint="eastAsia"/>
          <w:color w:val="000000"/>
          <w:szCs w:val="21"/>
        </w:rPr>
        <w:t>3</w:t>
      </w:r>
      <w:r w:rsidR="004F72A7" w:rsidRPr="00900340">
        <w:rPr>
          <w:color w:val="000000"/>
          <w:szCs w:val="21"/>
        </w:rPr>
        <w:t>-</w:t>
      </w:r>
      <w:r w:rsidR="004F72A7">
        <w:rPr>
          <w:color w:val="000000"/>
          <w:szCs w:val="21"/>
        </w:rPr>
        <w:t>8</w:t>
      </w:r>
      <w:r w:rsidR="004F72A7" w:rsidRPr="00900340">
        <w:rPr>
          <w:rFonts w:hint="eastAsia"/>
          <w:color w:val="000000"/>
          <w:szCs w:val="21"/>
        </w:rPr>
        <w:t>月客车表现较强，抢补贴效应明显。</w:t>
      </w:r>
      <w:r w:rsidR="004150EE">
        <w:rPr>
          <w:color w:val="000000"/>
          <w:szCs w:val="21"/>
        </w:rPr>
        <w:t>12</w:t>
      </w:r>
      <w:r w:rsidR="004150EE">
        <w:rPr>
          <w:color w:val="000000"/>
          <w:szCs w:val="21"/>
        </w:rPr>
        <w:t>月</w:t>
      </w:r>
      <w:r w:rsidR="004F72A7">
        <w:rPr>
          <w:rFonts w:hint="eastAsia"/>
          <w:color w:val="000000"/>
          <w:szCs w:val="21"/>
        </w:rPr>
        <w:t>相对低迷也是正常。</w:t>
      </w:r>
    </w:p>
    <w:p w14:paraId="22D6146C" w14:textId="334545EA" w:rsidR="004F72A7" w:rsidRPr="00900340" w:rsidRDefault="001D5905" w:rsidP="004F72A7">
      <w:pPr>
        <w:ind w:firstLineChars="201" w:firstLine="422"/>
        <w:rPr>
          <w:color w:val="000000"/>
          <w:szCs w:val="21"/>
        </w:rPr>
      </w:pPr>
      <w:r>
        <w:rPr>
          <w:noProof/>
          <w:color w:val="000000"/>
          <w:szCs w:val="21"/>
        </w:rPr>
        <w:drawing>
          <wp:inline distT="0" distB="0" distL="0" distR="0" wp14:anchorId="46FA6F01" wp14:editId="3BB53F2C">
            <wp:extent cx="5608955" cy="2969260"/>
            <wp:effectExtent l="0" t="0" r="0" b="254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608955" cy="2969260"/>
                    </a:xfrm>
                    <a:prstGeom prst="rect">
                      <a:avLst/>
                    </a:prstGeom>
                    <a:noFill/>
                  </pic:spPr>
                </pic:pic>
              </a:graphicData>
            </a:graphic>
          </wp:inline>
        </w:drawing>
      </w:r>
    </w:p>
    <w:p w14:paraId="09DA44C3" w14:textId="5745A876" w:rsidR="004F72A7" w:rsidRPr="00900340" w:rsidRDefault="004F72A7" w:rsidP="004F72A7">
      <w:pPr>
        <w:ind w:firstLineChars="257" w:firstLine="540"/>
        <w:rPr>
          <w:color w:val="000000"/>
          <w:szCs w:val="21"/>
        </w:rPr>
      </w:pPr>
    </w:p>
    <w:p w14:paraId="158C91EF" w14:textId="34DAF3C6" w:rsidR="004F72A7" w:rsidRPr="00900340" w:rsidRDefault="00CF1D7F" w:rsidP="004F72A7">
      <w:pPr>
        <w:ind w:firstLineChars="202" w:firstLine="424"/>
        <w:rPr>
          <w:color w:val="000000"/>
          <w:szCs w:val="21"/>
        </w:rPr>
      </w:pPr>
      <w:r>
        <w:rPr>
          <w:rFonts w:hint="eastAsia"/>
          <w:color w:val="000000"/>
          <w:szCs w:val="21"/>
        </w:rPr>
        <w:t>前期</w:t>
      </w:r>
      <w:r w:rsidR="004F72A7" w:rsidRPr="00900340">
        <w:rPr>
          <w:rFonts w:hint="eastAsia"/>
          <w:color w:val="000000"/>
          <w:szCs w:val="21"/>
        </w:rPr>
        <w:t>新能源车的</w:t>
      </w:r>
      <w:r>
        <w:rPr>
          <w:rFonts w:hint="eastAsia"/>
          <w:color w:val="000000"/>
          <w:szCs w:val="21"/>
        </w:rPr>
        <w:t>去年</w:t>
      </w:r>
      <w:r w:rsidR="004F72A7" w:rsidRPr="00900340">
        <w:rPr>
          <w:rFonts w:hint="eastAsia"/>
          <w:color w:val="000000"/>
          <w:szCs w:val="21"/>
        </w:rPr>
        <w:t>年初暴增对大中型客车也带来促进。</w:t>
      </w:r>
      <w:r w:rsidR="004F72A7" w:rsidRPr="00900340">
        <w:rPr>
          <w:rFonts w:hint="eastAsia"/>
          <w:color w:val="000000"/>
          <w:szCs w:val="21"/>
        </w:rPr>
        <w:t>1</w:t>
      </w:r>
      <w:r>
        <w:rPr>
          <w:color w:val="000000"/>
          <w:szCs w:val="21"/>
        </w:rPr>
        <w:t>9</w:t>
      </w:r>
      <w:r w:rsidR="004F72A7" w:rsidRPr="00900340">
        <w:rPr>
          <w:rFonts w:hint="eastAsia"/>
          <w:color w:val="000000"/>
          <w:szCs w:val="21"/>
        </w:rPr>
        <w:t>年政策压力带来结构性增长，宇通客车总体表现很强，近期厦门金龙较好。</w:t>
      </w:r>
    </w:p>
    <w:p w14:paraId="4CC72DED" w14:textId="38132479" w:rsidR="004F72A7" w:rsidRPr="00900340" w:rsidRDefault="00CF1D7F" w:rsidP="004F72A7">
      <w:pPr>
        <w:ind w:firstLineChars="202" w:firstLine="424"/>
        <w:rPr>
          <w:color w:val="000000"/>
          <w:szCs w:val="21"/>
        </w:rPr>
      </w:pPr>
      <w:r>
        <w:rPr>
          <w:color w:val="000000"/>
          <w:szCs w:val="21"/>
        </w:rPr>
        <w:t>20</w:t>
      </w:r>
      <w:r w:rsidR="004F72A7" w:rsidRPr="00900340">
        <w:rPr>
          <w:rFonts w:hint="eastAsia"/>
          <w:color w:val="000000"/>
          <w:szCs w:val="21"/>
        </w:rPr>
        <w:t>年</w:t>
      </w:r>
      <w:r w:rsidR="004F72A7" w:rsidRPr="00900340">
        <w:rPr>
          <w:rFonts w:hint="eastAsia"/>
          <w:color w:val="000000"/>
          <w:szCs w:val="21"/>
        </w:rPr>
        <w:t>1</w:t>
      </w:r>
      <w:r w:rsidR="004F72A7" w:rsidRPr="00900340">
        <w:rPr>
          <w:color w:val="000000"/>
          <w:szCs w:val="21"/>
        </w:rPr>
        <w:t>-</w:t>
      </w:r>
      <w:r w:rsidR="005304D0">
        <w:rPr>
          <w:color w:val="000000"/>
          <w:szCs w:val="21"/>
        </w:rPr>
        <w:t>5</w:t>
      </w:r>
      <w:r w:rsidR="005304D0">
        <w:rPr>
          <w:color w:val="000000"/>
          <w:szCs w:val="21"/>
        </w:rPr>
        <w:t>月</w:t>
      </w:r>
      <w:r w:rsidR="004F72A7" w:rsidRPr="00900340">
        <w:rPr>
          <w:rFonts w:hint="eastAsia"/>
          <w:color w:val="000000"/>
          <w:szCs w:val="21"/>
        </w:rPr>
        <w:t>的</w:t>
      </w:r>
      <w:r>
        <w:rPr>
          <w:rFonts w:hint="eastAsia"/>
          <w:color w:val="000000"/>
          <w:szCs w:val="21"/>
        </w:rPr>
        <w:t>比亚迪</w:t>
      </w:r>
      <w:r w:rsidR="00CE7387">
        <w:rPr>
          <w:rFonts w:hint="eastAsia"/>
          <w:color w:val="000000"/>
          <w:szCs w:val="21"/>
        </w:rPr>
        <w:t>客车</w:t>
      </w:r>
      <w:r w:rsidR="004F72A7" w:rsidRPr="00900340">
        <w:rPr>
          <w:rFonts w:hint="eastAsia"/>
          <w:color w:val="000000"/>
          <w:szCs w:val="21"/>
        </w:rPr>
        <w:t>表现很好。</w:t>
      </w:r>
      <w:r>
        <w:rPr>
          <w:color w:val="000000"/>
          <w:szCs w:val="21"/>
        </w:rPr>
        <w:t>20</w:t>
      </w:r>
      <w:r w:rsidR="004F72A7" w:rsidRPr="00900340">
        <w:rPr>
          <w:rFonts w:hint="eastAsia"/>
          <w:color w:val="000000"/>
          <w:szCs w:val="21"/>
        </w:rPr>
        <w:t>年大客市场仍依靠新能源客车为主，随着政策延期，客车迎来政策利好，</w:t>
      </w:r>
      <w:r>
        <w:rPr>
          <w:rFonts w:hint="eastAsia"/>
          <w:color w:val="000000"/>
          <w:szCs w:val="21"/>
        </w:rPr>
        <w:t>南京金龙</w:t>
      </w:r>
      <w:r w:rsidR="004F72A7">
        <w:rPr>
          <w:rFonts w:hint="eastAsia"/>
          <w:color w:val="000000"/>
          <w:szCs w:val="21"/>
        </w:rPr>
        <w:t>等表现较强</w:t>
      </w:r>
      <w:r w:rsidR="004F72A7" w:rsidRPr="00900340">
        <w:rPr>
          <w:rFonts w:hint="eastAsia"/>
          <w:color w:val="000000"/>
          <w:szCs w:val="21"/>
        </w:rPr>
        <w:t>。</w:t>
      </w:r>
    </w:p>
    <w:bookmarkEnd w:id="29"/>
    <w:bookmarkEnd w:id="30"/>
    <w:bookmarkEnd w:id="31"/>
    <w:bookmarkEnd w:id="32"/>
    <w:p w14:paraId="4AA9B2F4" w14:textId="6B43051F" w:rsidR="004F72A7" w:rsidRDefault="004F72A7" w:rsidP="00B454D0">
      <w:pPr>
        <w:ind w:firstLineChars="202" w:firstLine="424"/>
        <w:jc w:val="left"/>
        <w:rPr>
          <w:color w:val="000000" w:themeColor="text1"/>
        </w:rPr>
      </w:pPr>
    </w:p>
    <w:p w14:paraId="75C82B4F" w14:textId="77777777" w:rsidR="000B019C" w:rsidRPr="00AB0A6F" w:rsidRDefault="000B019C" w:rsidP="000B019C">
      <w:pPr>
        <w:outlineLvl w:val="0"/>
        <w:rPr>
          <w:rFonts w:ascii="黑体" w:eastAsia="黑体"/>
          <w:color w:val="000000"/>
          <w:sz w:val="28"/>
          <w:szCs w:val="28"/>
        </w:rPr>
      </w:pPr>
      <w:r>
        <w:rPr>
          <w:rFonts w:ascii="黑体" w:eastAsia="黑体" w:hint="eastAsia"/>
          <w:color w:val="000000"/>
          <w:sz w:val="28"/>
          <w:szCs w:val="28"/>
        </w:rPr>
        <w:t>四</w:t>
      </w:r>
      <w:r w:rsidRPr="00AB0A6F">
        <w:rPr>
          <w:rFonts w:ascii="黑体" w:eastAsia="黑体" w:hint="eastAsia"/>
          <w:color w:val="000000"/>
          <w:sz w:val="28"/>
          <w:szCs w:val="28"/>
        </w:rPr>
        <w:t>、</w:t>
      </w:r>
      <w:r w:rsidRPr="00AB0A6F">
        <w:rPr>
          <w:rFonts w:ascii="黑体" w:eastAsia="黑体"/>
          <w:color w:val="000000"/>
          <w:sz w:val="28"/>
          <w:szCs w:val="28"/>
        </w:rPr>
        <w:t>乘用车市场</w:t>
      </w:r>
      <w:r>
        <w:rPr>
          <w:rFonts w:ascii="黑体" w:eastAsia="黑体" w:hint="eastAsia"/>
          <w:color w:val="000000"/>
          <w:sz w:val="28"/>
          <w:szCs w:val="28"/>
        </w:rPr>
        <w:t>运行</w:t>
      </w:r>
      <w:r w:rsidRPr="00AB0A6F">
        <w:rPr>
          <w:rFonts w:ascii="黑体" w:eastAsia="黑体"/>
          <w:color w:val="000000"/>
          <w:sz w:val="28"/>
          <w:szCs w:val="28"/>
        </w:rPr>
        <w:t>表现</w:t>
      </w:r>
    </w:p>
    <w:p w14:paraId="1B325D2E" w14:textId="77777777" w:rsidR="000B019C" w:rsidRDefault="000B019C" w:rsidP="000B019C">
      <w:pPr>
        <w:pStyle w:val="ad"/>
        <w:keepNext/>
        <w:widowControl/>
        <w:numPr>
          <w:ilvl w:val="0"/>
          <w:numId w:val="9"/>
        </w:numPr>
        <w:ind w:firstLineChars="0"/>
        <w:jc w:val="left"/>
        <w:outlineLvl w:val="1"/>
        <w:rPr>
          <w:rFonts w:ascii="宋体" w:hAnsi="宋体"/>
          <w:b/>
          <w:bCs/>
          <w:iCs/>
          <w:color w:val="000000"/>
          <w:kern w:val="0"/>
          <w:szCs w:val="21"/>
        </w:rPr>
      </w:pPr>
      <w:bookmarkStart w:id="43" w:name="_Toc285960498"/>
      <w:bookmarkStart w:id="44" w:name="_Toc285960603"/>
      <w:bookmarkStart w:id="45" w:name="_Toc285960813"/>
      <w:r>
        <w:rPr>
          <w:rFonts w:ascii="宋体" w:hAnsi="宋体" w:hint="eastAsia"/>
          <w:b/>
          <w:bCs/>
          <w:iCs/>
          <w:color w:val="000000"/>
          <w:kern w:val="0"/>
          <w:szCs w:val="21"/>
        </w:rPr>
        <w:t>新品推动</w:t>
      </w:r>
    </w:p>
    <w:p w14:paraId="5CEA3AC8" w14:textId="3E5C59B4" w:rsidR="00F204E6" w:rsidRDefault="005304D0" w:rsidP="000B019C">
      <w:pPr>
        <w:ind w:firstLineChars="202" w:firstLine="424"/>
        <w:rPr>
          <w:rFonts w:ascii="宋体" w:hAnsi="宋体"/>
          <w:noProof/>
          <w:kern w:val="0"/>
          <w:szCs w:val="21"/>
        </w:rPr>
      </w:pPr>
      <w:r w:rsidRPr="005304D0">
        <w:rPr>
          <w:rFonts w:hint="eastAsia"/>
          <w:noProof/>
        </w:rPr>
        <w:drawing>
          <wp:inline distT="0" distB="0" distL="0" distR="0" wp14:anchorId="1D6E8B20" wp14:editId="4106B34C">
            <wp:extent cx="4168140" cy="2286000"/>
            <wp:effectExtent l="0" t="0" r="381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168140" cy="2286000"/>
                    </a:xfrm>
                    <a:prstGeom prst="rect">
                      <a:avLst/>
                    </a:prstGeom>
                    <a:noFill/>
                    <a:ln>
                      <a:noFill/>
                    </a:ln>
                  </pic:spPr>
                </pic:pic>
              </a:graphicData>
            </a:graphic>
          </wp:inline>
        </w:drawing>
      </w:r>
    </w:p>
    <w:p w14:paraId="77EA20F5" w14:textId="77777777" w:rsidR="005304D0" w:rsidRDefault="005304D0" w:rsidP="000B019C">
      <w:pPr>
        <w:ind w:firstLineChars="202" w:firstLine="424"/>
        <w:rPr>
          <w:rFonts w:ascii="宋体" w:hAnsi="宋体"/>
          <w:noProof/>
          <w:kern w:val="0"/>
          <w:szCs w:val="21"/>
        </w:rPr>
      </w:pPr>
    </w:p>
    <w:p w14:paraId="724D31B8" w14:textId="6BFF5DA6" w:rsidR="000B019C" w:rsidRDefault="000B019C" w:rsidP="000B019C">
      <w:pPr>
        <w:rPr>
          <w:rFonts w:ascii="宋体" w:hAnsi="宋体"/>
          <w:b/>
          <w:bCs/>
          <w:iCs/>
          <w:color w:val="000000"/>
          <w:kern w:val="0"/>
          <w:szCs w:val="21"/>
        </w:rPr>
      </w:pPr>
      <w:r>
        <w:rPr>
          <w:rFonts w:ascii="宋体" w:hAnsi="宋体" w:hint="eastAsia"/>
          <w:b/>
          <w:bCs/>
          <w:iCs/>
          <w:color w:val="000000"/>
          <w:kern w:val="0"/>
          <w:szCs w:val="21"/>
        </w:rPr>
        <w:t>随着国六标准的实施，</w:t>
      </w:r>
      <w:r w:rsidR="005304D0">
        <w:rPr>
          <w:rFonts w:ascii="宋体" w:hAnsi="宋体"/>
          <w:b/>
          <w:bCs/>
          <w:iCs/>
          <w:color w:val="000000"/>
          <w:kern w:val="0"/>
          <w:szCs w:val="21"/>
        </w:rPr>
        <w:t>5月</w:t>
      </w:r>
      <w:r w:rsidR="005304D0">
        <w:rPr>
          <w:rFonts w:ascii="宋体" w:hAnsi="宋体" w:hint="eastAsia"/>
          <w:b/>
          <w:bCs/>
          <w:iCs/>
          <w:color w:val="000000"/>
          <w:kern w:val="0"/>
          <w:szCs w:val="21"/>
        </w:rPr>
        <w:t>新能源</w:t>
      </w:r>
      <w:r>
        <w:rPr>
          <w:rFonts w:ascii="宋体" w:hAnsi="宋体" w:hint="eastAsia"/>
          <w:b/>
          <w:bCs/>
          <w:iCs/>
          <w:color w:val="000000"/>
          <w:kern w:val="0"/>
          <w:szCs w:val="21"/>
        </w:rPr>
        <w:t>新品逐步增多。</w:t>
      </w:r>
    </w:p>
    <w:p w14:paraId="16795842" w14:textId="3EB892E1" w:rsidR="000B019C" w:rsidRDefault="000B019C" w:rsidP="000B019C">
      <w:pPr>
        <w:rPr>
          <w:rFonts w:ascii="宋体" w:hAnsi="宋体"/>
          <w:b/>
          <w:bCs/>
          <w:iCs/>
          <w:color w:val="000000"/>
          <w:kern w:val="0"/>
          <w:szCs w:val="21"/>
        </w:rPr>
      </w:pPr>
    </w:p>
    <w:p w14:paraId="49E79908" w14:textId="25060181" w:rsidR="005304D0" w:rsidRDefault="005304D0" w:rsidP="000B019C">
      <w:pPr>
        <w:rPr>
          <w:rFonts w:ascii="宋体" w:hAnsi="宋体"/>
          <w:b/>
          <w:bCs/>
          <w:iCs/>
          <w:color w:val="000000"/>
          <w:kern w:val="0"/>
          <w:szCs w:val="21"/>
        </w:rPr>
      </w:pPr>
      <w:r w:rsidRPr="005304D0">
        <w:rPr>
          <w:noProof/>
        </w:rPr>
        <w:drawing>
          <wp:inline distT="0" distB="0" distL="0" distR="0" wp14:anchorId="0702C737" wp14:editId="636E998F">
            <wp:extent cx="5585460" cy="397002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585460" cy="3970020"/>
                    </a:xfrm>
                    <a:prstGeom prst="rect">
                      <a:avLst/>
                    </a:prstGeom>
                    <a:noFill/>
                    <a:ln>
                      <a:noFill/>
                    </a:ln>
                  </pic:spPr>
                </pic:pic>
              </a:graphicData>
            </a:graphic>
          </wp:inline>
        </w:drawing>
      </w:r>
    </w:p>
    <w:p w14:paraId="2C9BE7CC" w14:textId="74183E98" w:rsidR="005304D0" w:rsidRDefault="005304D0" w:rsidP="000B019C">
      <w:pPr>
        <w:rPr>
          <w:rFonts w:ascii="宋体" w:hAnsi="宋体"/>
          <w:b/>
          <w:bCs/>
          <w:iCs/>
          <w:color w:val="000000"/>
          <w:kern w:val="0"/>
          <w:szCs w:val="21"/>
        </w:rPr>
      </w:pPr>
    </w:p>
    <w:p w14:paraId="612643FA" w14:textId="3AC5C620" w:rsidR="005304D0" w:rsidRDefault="005304D0" w:rsidP="000B019C">
      <w:pPr>
        <w:rPr>
          <w:rFonts w:ascii="宋体" w:hAnsi="宋体"/>
          <w:b/>
          <w:bCs/>
          <w:iCs/>
          <w:color w:val="000000"/>
          <w:kern w:val="0"/>
          <w:szCs w:val="21"/>
        </w:rPr>
      </w:pPr>
      <w:r w:rsidRPr="005304D0">
        <w:rPr>
          <w:rFonts w:hint="eastAsia"/>
          <w:noProof/>
        </w:rPr>
        <w:drawing>
          <wp:inline distT="0" distB="0" distL="0" distR="0" wp14:anchorId="31717752" wp14:editId="4BA2ACA3">
            <wp:extent cx="5554980" cy="3573780"/>
            <wp:effectExtent l="0" t="0" r="7620" b="762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554980" cy="3573780"/>
                    </a:xfrm>
                    <a:prstGeom prst="rect">
                      <a:avLst/>
                    </a:prstGeom>
                    <a:noFill/>
                    <a:ln>
                      <a:noFill/>
                    </a:ln>
                  </pic:spPr>
                </pic:pic>
              </a:graphicData>
            </a:graphic>
          </wp:inline>
        </w:drawing>
      </w:r>
    </w:p>
    <w:p w14:paraId="483B8B8E" w14:textId="77777777" w:rsidR="000B019C" w:rsidRPr="00980D0A" w:rsidRDefault="000B019C" w:rsidP="000B019C">
      <w:pPr>
        <w:pStyle w:val="ad"/>
        <w:keepNext/>
        <w:widowControl/>
        <w:numPr>
          <w:ilvl w:val="0"/>
          <w:numId w:val="9"/>
        </w:numPr>
        <w:ind w:firstLineChars="0"/>
        <w:jc w:val="left"/>
        <w:outlineLvl w:val="1"/>
        <w:rPr>
          <w:rFonts w:ascii="宋体" w:hAnsi="宋体"/>
          <w:b/>
          <w:bCs/>
          <w:iCs/>
          <w:color w:val="000000"/>
          <w:kern w:val="0"/>
          <w:szCs w:val="21"/>
        </w:rPr>
      </w:pPr>
      <w:r w:rsidRPr="00980D0A">
        <w:rPr>
          <w:rFonts w:ascii="宋体" w:hAnsi="宋体" w:hint="eastAsia"/>
          <w:b/>
          <w:bCs/>
          <w:iCs/>
          <w:color w:val="000000"/>
          <w:kern w:val="0"/>
          <w:szCs w:val="21"/>
        </w:rPr>
        <w:t>狭义乘用车</w:t>
      </w:r>
      <w:r>
        <w:rPr>
          <w:rFonts w:ascii="宋体" w:hAnsi="宋体" w:hint="eastAsia"/>
          <w:b/>
          <w:bCs/>
          <w:iCs/>
          <w:color w:val="000000"/>
          <w:kern w:val="0"/>
          <w:szCs w:val="21"/>
        </w:rPr>
        <w:t>促销表现</w:t>
      </w:r>
    </w:p>
    <w:p w14:paraId="2F65AD8A" w14:textId="7033869E" w:rsidR="000B019C" w:rsidRDefault="007D54FA" w:rsidP="000B019C">
      <w:pPr>
        <w:ind w:firstLineChars="201" w:firstLine="422"/>
        <w:rPr>
          <w:rFonts w:ascii="宋体" w:hAnsi="宋体"/>
          <w:color w:val="000000"/>
          <w:kern w:val="0"/>
          <w:szCs w:val="21"/>
        </w:rPr>
      </w:pPr>
      <w:r>
        <w:rPr>
          <w:rFonts w:ascii="宋体" w:hAnsi="宋体"/>
          <w:noProof/>
          <w:color w:val="000000"/>
          <w:kern w:val="0"/>
          <w:szCs w:val="21"/>
        </w:rPr>
        <w:drawing>
          <wp:inline distT="0" distB="0" distL="0" distR="0" wp14:anchorId="61958FC5" wp14:editId="4D4521EE">
            <wp:extent cx="5718810" cy="3291840"/>
            <wp:effectExtent l="0" t="0" r="0" b="381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18810" cy="3291840"/>
                    </a:xfrm>
                    <a:prstGeom prst="rect">
                      <a:avLst/>
                    </a:prstGeom>
                    <a:noFill/>
                  </pic:spPr>
                </pic:pic>
              </a:graphicData>
            </a:graphic>
          </wp:inline>
        </w:drawing>
      </w:r>
    </w:p>
    <w:p w14:paraId="6ABF50A3" w14:textId="6A1803C5" w:rsidR="000B019C" w:rsidRDefault="00F204E6" w:rsidP="000B019C">
      <w:pPr>
        <w:ind w:firstLineChars="201" w:firstLine="422"/>
        <w:rPr>
          <w:rFonts w:ascii="宋体" w:hAnsi="宋体"/>
          <w:color w:val="000000"/>
          <w:kern w:val="0"/>
          <w:szCs w:val="21"/>
        </w:rPr>
      </w:pPr>
      <w:r>
        <w:rPr>
          <w:rFonts w:ascii="宋体" w:hAnsi="宋体" w:hint="eastAsia"/>
          <w:color w:val="000000"/>
          <w:kern w:val="0"/>
          <w:szCs w:val="21"/>
        </w:rPr>
        <w:t>今年</w:t>
      </w:r>
      <w:r w:rsidR="000B019C" w:rsidRPr="00A63620">
        <w:rPr>
          <w:rFonts w:ascii="宋体" w:hAnsi="宋体" w:hint="eastAsia"/>
          <w:color w:val="000000"/>
          <w:kern w:val="0"/>
          <w:szCs w:val="21"/>
        </w:rPr>
        <w:t>车系促销力度相对较</w:t>
      </w:r>
      <w:r>
        <w:rPr>
          <w:rFonts w:ascii="宋体" w:hAnsi="宋体" w:hint="eastAsia"/>
          <w:color w:val="000000"/>
          <w:kern w:val="0"/>
          <w:szCs w:val="21"/>
        </w:rPr>
        <w:t>温和</w:t>
      </w:r>
      <w:r w:rsidR="000B019C" w:rsidRPr="00A63620">
        <w:rPr>
          <w:rFonts w:ascii="宋体" w:hAnsi="宋体" w:hint="eastAsia"/>
          <w:color w:val="000000"/>
          <w:kern w:val="0"/>
          <w:szCs w:val="21"/>
        </w:rPr>
        <w:t>，尤其是</w:t>
      </w:r>
      <w:r w:rsidR="005304D0">
        <w:rPr>
          <w:rFonts w:ascii="宋体" w:hAnsi="宋体"/>
          <w:color w:val="000000"/>
          <w:kern w:val="0"/>
          <w:szCs w:val="21"/>
        </w:rPr>
        <w:t>5月</w:t>
      </w:r>
      <w:r w:rsidR="000B019C" w:rsidRPr="00A63620">
        <w:rPr>
          <w:rFonts w:ascii="宋体" w:hAnsi="宋体" w:hint="eastAsia"/>
          <w:color w:val="000000"/>
          <w:kern w:val="0"/>
          <w:szCs w:val="21"/>
        </w:rPr>
        <w:t>促销增长相对较</w:t>
      </w:r>
      <w:r>
        <w:rPr>
          <w:rFonts w:ascii="宋体" w:hAnsi="宋体" w:hint="eastAsia"/>
          <w:color w:val="000000"/>
          <w:kern w:val="0"/>
          <w:szCs w:val="21"/>
        </w:rPr>
        <w:t>小</w:t>
      </w:r>
      <w:r w:rsidR="000B019C">
        <w:rPr>
          <w:rFonts w:ascii="宋体" w:hAnsi="宋体" w:hint="eastAsia"/>
          <w:color w:val="000000"/>
          <w:kern w:val="0"/>
          <w:szCs w:val="21"/>
        </w:rPr>
        <w:t>。今年的车市下滑</w:t>
      </w:r>
      <w:r w:rsidR="000B019C" w:rsidRPr="00A63620">
        <w:rPr>
          <w:rFonts w:ascii="宋体" w:hAnsi="宋体" w:hint="eastAsia"/>
          <w:color w:val="000000"/>
          <w:kern w:val="0"/>
          <w:szCs w:val="21"/>
        </w:rPr>
        <w:t>等因素，导致</w:t>
      </w:r>
      <w:r w:rsidR="005304D0">
        <w:rPr>
          <w:rFonts w:ascii="宋体" w:hAnsi="宋体"/>
          <w:color w:val="000000"/>
          <w:kern w:val="0"/>
          <w:szCs w:val="21"/>
        </w:rPr>
        <w:t>5月</w:t>
      </w:r>
      <w:r w:rsidR="000B019C" w:rsidRPr="00A63620">
        <w:rPr>
          <w:rFonts w:ascii="宋体" w:hAnsi="宋体" w:hint="eastAsia"/>
          <w:color w:val="000000"/>
          <w:kern w:val="0"/>
          <w:szCs w:val="21"/>
        </w:rPr>
        <w:t>车市相对处于动荡之中，</w:t>
      </w:r>
      <w:proofErr w:type="gramStart"/>
      <w:r w:rsidR="000B019C" w:rsidRPr="00A63620">
        <w:rPr>
          <w:rFonts w:ascii="宋体" w:hAnsi="宋体" w:hint="eastAsia"/>
          <w:color w:val="000000"/>
          <w:kern w:val="0"/>
          <w:szCs w:val="21"/>
        </w:rPr>
        <w:t>欧系和</w:t>
      </w:r>
      <w:proofErr w:type="gramEnd"/>
      <w:r w:rsidR="000B019C" w:rsidRPr="00A63620">
        <w:rPr>
          <w:rFonts w:ascii="宋体" w:hAnsi="宋体" w:hint="eastAsia"/>
          <w:color w:val="000000"/>
          <w:kern w:val="0"/>
          <w:szCs w:val="21"/>
        </w:rPr>
        <w:t>德系，</w:t>
      </w:r>
      <w:proofErr w:type="gramStart"/>
      <w:r w:rsidR="000B019C" w:rsidRPr="00A63620">
        <w:rPr>
          <w:rFonts w:ascii="宋体" w:hAnsi="宋体" w:hint="eastAsia"/>
          <w:color w:val="000000"/>
          <w:kern w:val="0"/>
          <w:szCs w:val="21"/>
        </w:rPr>
        <w:t>以及韩系促销</w:t>
      </w:r>
      <w:proofErr w:type="gramEnd"/>
      <w:r w:rsidR="000B019C" w:rsidRPr="00A63620">
        <w:rPr>
          <w:rFonts w:ascii="宋体" w:hAnsi="宋体" w:hint="eastAsia"/>
          <w:color w:val="000000"/>
          <w:kern w:val="0"/>
          <w:szCs w:val="21"/>
        </w:rPr>
        <w:t>力度增长都相对</w:t>
      </w:r>
      <w:r>
        <w:rPr>
          <w:rFonts w:ascii="宋体" w:hAnsi="宋体" w:hint="eastAsia"/>
          <w:color w:val="000000"/>
          <w:kern w:val="0"/>
          <w:szCs w:val="21"/>
        </w:rPr>
        <w:t>不大</w:t>
      </w:r>
      <w:r w:rsidR="000B019C">
        <w:rPr>
          <w:rFonts w:ascii="宋体" w:hAnsi="宋体" w:hint="eastAsia"/>
          <w:color w:val="000000"/>
          <w:kern w:val="0"/>
          <w:szCs w:val="21"/>
        </w:rPr>
        <w:t>。</w:t>
      </w:r>
    </w:p>
    <w:p w14:paraId="48855E52" w14:textId="73949A4D" w:rsidR="000B019C" w:rsidRDefault="000B019C" w:rsidP="000B019C">
      <w:pPr>
        <w:ind w:firstLineChars="201" w:firstLine="422"/>
        <w:rPr>
          <w:rFonts w:ascii="宋体" w:hAnsi="宋体"/>
          <w:color w:val="000000"/>
          <w:kern w:val="0"/>
          <w:szCs w:val="21"/>
        </w:rPr>
      </w:pPr>
    </w:p>
    <w:p w14:paraId="26F06CE4" w14:textId="7ABC3D72" w:rsidR="00913CCA" w:rsidRDefault="00447EF0" w:rsidP="000B019C">
      <w:pPr>
        <w:ind w:firstLineChars="201" w:firstLine="422"/>
        <w:rPr>
          <w:rFonts w:ascii="宋体" w:hAnsi="宋体"/>
          <w:color w:val="000000"/>
          <w:kern w:val="0"/>
          <w:szCs w:val="21"/>
        </w:rPr>
      </w:pPr>
      <w:r>
        <w:rPr>
          <w:rFonts w:ascii="宋体" w:hAnsi="宋体"/>
          <w:noProof/>
          <w:color w:val="000000"/>
          <w:kern w:val="0"/>
          <w:szCs w:val="21"/>
        </w:rPr>
        <w:drawing>
          <wp:inline distT="0" distB="0" distL="0" distR="0" wp14:anchorId="2BB3599B" wp14:editId="61043D9B">
            <wp:extent cx="4840605" cy="2969260"/>
            <wp:effectExtent l="0" t="0" r="0" b="254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840605" cy="2969260"/>
                    </a:xfrm>
                    <a:prstGeom prst="rect">
                      <a:avLst/>
                    </a:prstGeom>
                    <a:noFill/>
                  </pic:spPr>
                </pic:pic>
              </a:graphicData>
            </a:graphic>
          </wp:inline>
        </w:drawing>
      </w:r>
    </w:p>
    <w:p w14:paraId="3F805937" w14:textId="77777777" w:rsidR="000B019C" w:rsidRDefault="000B019C" w:rsidP="000B019C">
      <w:pPr>
        <w:ind w:firstLineChars="201" w:firstLine="422"/>
        <w:rPr>
          <w:rFonts w:ascii="宋体" w:hAnsi="宋体"/>
          <w:color w:val="000000"/>
          <w:kern w:val="0"/>
          <w:szCs w:val="21"/>
        </w:rPr>
      </w:pPr>
      <w:r>
        <w:rPr>
          <w:rFonts w:ascii="宋体" w:hAnsi="宋体" w:hint="eastAsia"/>
          <w:color w:val="000000"/>
          <w:kern w:val="0"/>
          <w:szCs w:val="21"/>
        </w:rPr>
        <w:t>1</w:t>
      </w:r>
      <w:r>
        <w:rPr>
          <w:rFonts w:ascii="宋体" w:hAnsi="宋体"/>
          <w:color w:val="000000"/>
          <w:kern w:val="0"/>
          <w:szCs w:val="21"/>
        </w:rPr>
        <w:t>8</w:t>
      </w:r>
      <w:r>
        <w:rPr>
          <w:rFonts w:ascii="宋体" w:hAnsi="宋体" w:hint="eastAsia"/>
          <w:color w:val="000000"/>
          <w:kern w:val="0"/>
          <w:szCs w:val="21"/>
        </w:rPr>
        <w:t>年各级别车型促销增长均较快，最慢的是C级车，因为豪华车较强而表现很好。中低端车型表现较差，消费不旺，供需矛盾体现在价格上的压力就很大。</w:t>
      </w:r>
    </w:p>
    <w:p w14:paraId="39EB5C43" w14:textId="539D1DBD" w:rsidR="000B019C" w:rsidRPr="00335E70" w:rsidRDefault="000B019C" w:rsidP="000B019C">
      <w:pPr>
        <w:ind w:firstLineChars="201" w:firstLine="422"/>
        <w:rPr>
          <w:rFonts w:ascii="宋体" w:hAnsi="宋体"/>
          <w:color w:val="000000"/>
          <w:kern w:val="0"/>
          <w:szCs w:val="21"/>
        </w:rPr>
      </w:pPr>
    </w:p>
    <w:p w14:paraId="153F428B" w14:textId="49235298" w:rsidR="000B019C" w:rsidRDefault="000B019C" w:rsidP="000B019C">
      <w:pPr>
        <w:ind w:firstLineChars="201" w:firstLine="422"/>
        <w:rPr>
          <w:rFonts w:ascii="宋体" w:hAnsi="宋体"/>
          <w:color w:val="000000"/>
          <w:kern w:val="0"/>
          <w:szCs w:val="21"/>
        </w:rPr>
      </w:pPr>
    </w:p>
    <w:p w14:paraId="36E89DEC" w14:textId="77777777" w:rsidR="000B019C" w:rsidRPr="00980D0A" w:rsidRDefault="000B019C" w:rsidP="000B019C">
      <w:pPr>
        <w:pStyle w:val="ad"/>
        <w:keepNext/>
        <w:widowControl/>
        <w:numPr>
          <w:ilvl w:val="0"/>
          <w:numId w:val="9"/>
        </w:numPr>
        <w:ind w:firstLineChars="0"/>
        <w:jc w:val="left"/>
        <w:outlineLvl w:val="1"/>
        <w:rPr>
          <w:rFonts w:ascii="宋体" w:hAnsi="宋体"/>
          <w:b/>
          <w:bCs/>
          <w:iCs/>
          <w:color w:val="000000"/>
          <w:kern w:val="0"/>
          <w:szCs w:val="21"/>
        </w:rPr>
      </w:pPr>
      <w:r>
        <w:rPr>
          <w:rFonts w:ascii="宋体" w:hAnsi="宋体" w:hint="eastAsia"/>
          <w:b/>
          <w:bCs/>
          <w:iCs/>
          <w:color w:val="000000"/>
          <w:kern w:val="0"/>
          <w:szCs w:val="21"/>
        </w:rPr>
        <w:t>历年</w:t>
      </w:r>
      <w:r w:rsidRPr="00980D0A">
        <w:rPr>
          <w:rFonts w:ascii="宋体" w:hAnsi="宋体" w:hint="eastAsia"/>
          <w:b/>
          <w:bCs/>
          <w:iCs/>
          <w:color w:val="000000"/>
          <w:kern w:val="0"/>
          <w:szCs w:val="21"/>
        </w:rPr>
        <w:t>狭义乘用车</w:t>
      </w:r>
      <w:r>
        <w:rPr>
          <w:rFonts w:ascii="宋体" w:hAnsi="宋体" w:hint="eastAsia"/>
          <w:b/>
          <w:bCs/>
          <w:iCs/>
          <w:color w:val="000000"/>
          <w:kern w:val="0"/>
          <w:szCs w:val="21"/>
        </w:rPr>
        <w:t>促销表现</w:t>
      </w:r>
    </w:p>
    <w:p w14:paraId="14FF2EE5" w14:textId="7AA0B59A" w:rsidR="000B019C" w:rsidRDefault="00F204E6" w:rsidP="000B019C">
      <w:pPr>
        <w:ind w:firstLineChars="201" w:firstLine="422"/>
        <w:rPr>
          <w:rFonts w:ascii="宋体" w:hAnsi="宋体"/>
          <w:color w:val="000000"/>
          <w:kern w:val="0"/>
          <w:szCs w:val="21"/>
        </w:rPr>
      </w:pPr>
      <w:r w:rsidRPr="00F204E6">
        <w:rPr>
          <w:noProof/>
        </w:rPr>
        <w:drawing>
          <wp:inline distT="0" distB="0" distL="0" distR="0" wp14:anchorId="64908820" wp14:editId="54772A5B">
            <wp:extent cx="5062855" cy="6205855"/>
            <wp:effectExtent l="0" t="0" r="4445" b="4445"/>
            <wp:docPr id="1870" name="图片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062855" cy="6205855"/>
                    </a:xfrm>
                    <a:prstGeom prst="rect">
                      <a:avLst/>
                    </a:prstGeom>
                    <a:noFill/>
                    <a:ln>
                      <a:noFill/>
                    </a:ln>
                  </pic:spPr>
                </pic:pic>
              </a:graphicData>
            </a:graphic>
          </wp:inline>
        </w:drawing>
      </w:r>
    </w:p>
    <w:p w14:paraId="1CB6B799" w14:textId="0A35E83B" w:rsidR="000B019C" w:rsidRDefault="005304D0" w:rsidP="000B019C">
      <w:pPr>
        <w:ind w:firstLineChars="201" w:firstLine="422"/>
        <w:rPr>
          <w:rFonts w:ascii="宋体" w:hAnsi="宋体"/>
          <w:color w:val="000000"/>
          <w:kern w:val="0"/>
          <w:szCs w:val="21"/>
        </w:rPr>
      </w:pPr>
      <w:r>
        <w:rPr>
          <w:rFonts w:ascii="宋体" w:hAnsi="宋体"/>
          <w:color w:val="000000"/>
          <w:kern w:val="0"/>
          <w:szCs w:val="21"/>
        </w:rPr>
        <w:t>5月</w:t>
      </w:r>
      <w:r w:rsidR="000B019C" w:rsidRPr="00A63620">
        <w:rPr>
          <w:rFonts w:ascii="宋体" w:hAnsi="宋体" w:hint="eastAsia"/>
          <w:color w:val="000000"/>
          <w:kern w:val="0"/>
          <w:szCs w:val="21"/>
        </w:rPr>
        <w:t>份车企促销</w:t>
      </w:r>
      <w:r w:rsidR="00F204E6">
        <w:rPr>
          <w:rFonts w:ascii="宋体" w:hAnsi="宋体" w:hint="eastAsia"/>
          <w:color w:val="000000"/>
          <w:kern w:val="0"/>
          <w:szCs w:val="21"/>
        </w:rPr>
        <w:t>平稳</w:t>
      </w:r>
      <w:r w:rsidR="000B019C" w:rsidRPr="00A63620">
        <w:rPr>
          <w:rFonts w:ascii="宋体" w:hAnsi="宋体" w:hint="eastAsia"/>
          <w:color w:val="000000"/>
          <w:kern w:val="0"/>
          <w:szCs w:val="21"/>
        </w:rPr>
        <w:t>，增长较猛的是</w:t>
      </w:r>
      <w:r w:rsidR="000B019C">
        <w:rPr>
          <w:rFonts w:ascii="宋体" w:hAnsi="宋体" w:hint="eastAsia"/>
          <w:color w:val="000000"/>
          <w:kern w:val="0"/>
          <w:szCs w:val="21"/>
        </w:rPr>
        <w:t>销量压力较大的，尤其是部分自主品牌的促销力度较强。促销较小的</w:t>
      </w:r>
      <w:r w:rsidR="000B019C" w:rsidRPr="00A63620">
        <w:rPr>
          <w:rFonts w:ascii="宋体" w:hAnsi="宋体" w:hint="eastAsia"/>
          <w:color w:val="000000"/>
          <w:kern w:val="0"/>
          <w:szCs w:val="21"/>
        </w:rPr>
        <w:t>主要还是豪华车，</w:t>
      </w:r>
      <w:r w:rsidR="000B019C">
        <w:rPr>
          <w:rFonts w:ascii="宋体" w:hAnsi="宋体" w:hint="eastAsia"/>
          <w:color w:val="000000"/>
          <w:kern w:val="0"/>
          <w:szCs w:val="21"/>
        </w:rPr>
        <w:t>原因在于销量</w:t>
      </w:r>
      <w:r w:rsidR="00F204E6">
        <w:rPr>
          <w:rFonts w:ascii="宋体" w:hAnsi="宋体" w:hint="eastAsia"/>
          <w:color w:val="000000"/>
          <w:kern w:val="0"/>
          <w:szCs w:val="21"/>
        </w:rPr>
        <w:t>回暖</w:t>
      </w:r>
      <w:r w:rsidR="000B019C">
        <w:rPr>
          <w:rFonts w:ascii="宋体" w:hAnsi="宋体" w:hint="eastAsia"/>
          <w:color w:val="000000"/>
          <w:kern w:val="0"/>
          <w:szCs w:val="21"/>
        </w:rPr>
        <w:t>基本符合预期。。</w:t>
      </w:r>
    </w:p>
    <w:p w14:paraId="09FE7D64" w14:textId="02AFE9EF" w:rsidR="00252264" w:rsidRPr="00980D0A" w:rsidRDefault="00252264" w:rsidP="00252264">
      <w:pPr>
        <w:pStyle w:val="ad"/>
        <w:keepNext/>
        <w:widowControl/>
        <w:numPr>
          <w:ilvl w:val="0"/>
          <w:numId w:val="9"/>
        </w:numPr>
        <w:ind w:firstLineChars="0"/>
        <w:jc w:val="left"/>
        <w:outlineLvl w:val="1"/>
        <w:rPr>
          <w:rFonts w:ascii="宋体" w:hAnsi="宋体"/>
          <w:b/>
          <w:bCs/>
          <w:iCs/>
          <w:color w:val="000000"/>
          <w:kern w:val="0"/>
          <w:szCs w:val="21"/>
        </w:rPr>
      </w:pPr>
      <w:r>
        <w:rPr>
          <w:rFonts w:ascii="宋体" w:hAnsi="宋体" w:hint="eastAsia"/>
          <w:b/>
          <w:bCs/>
          <w:iCs/>
          <w:color w:val="000000"/>
          <w:kern w:val="0"/>
          <w:szCs w:val="21"/>
        </w:rPr>
        <w:t>自主</w:t>
      </w:r>
      <w:r w:rsidRPr="00980D0A">
        <w:rPr>
          <w:rFonts w:ascii="宋体" w:hAnsi="宋体" w:hint="eastAsia"/>
          <w:b/>
          <w:bCs/>
          <w:iCs/>
          <w:color w:val="000000"/>
          <w:kern w:val="0"/>
          <w:szCs w:val="21"/>
        </w:rPr>
        <w:t>狭义乘用车</w:t>
      </w:r>
      <w:r>
        <w:rPr>
          <w:rFonts w:ascii="宋体" w:hAnsi="宋体" w:hint="eastAsia"/>
          <w:b/>
          <w:bCs/>
          <w:iCs/>
          <w:color w:val="000000"/>
          <w:kern w:val="0"/>
          <w:szCs w:val="21"/>
        </w:rPr>
        <w:t>表现</w:t>
      </w:r>
    </w:p>
    <w:bookmarkEnd w:id="43"/>
    <w:bookmarkEnd w:id="44"/>
    <w:bookmarkEnd w:id="45"/>
    <w:p w14:paraId="052855E0" w14:textId="0F034A7A" w:rsidR="004F72A7" w:rsidRDefault="00354257" w:rsidP="00B454D0">
      <w:pPr>
        <w:ind w:firstLineChars="202" w:firstLine="424"/>
        <w:jc w:val="left"/>
        <w:rPr>
          <w:color w:val="000000" w:themeColor="text1"/>
        </w:rPr>
      </w:pPr>
      <w:r>
        <w:rPr>
          <w:noProof/>
          <w:color w:val="000000" w:themeColor="text1"/>
        </w:rPr>
        <w:drawing>
          <wp:inline distT="0" distB="0" distL="0" distR="0" wp14:anchorId="39594797" wp14:editId="4AF0B2AC">
            <wp:extent cx="7114540" cy="3511550"/>
            <wp:effectExtent l="0" t="0" r="0" b="0"/>
            <wp:docPr id="188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7114540" cy="3511550"/>
                    </a:xfrm>
                    <a:prstGeom prst="rect">
                      <a:avLst/>
                    </a:prstGeom>
                    <a:noFill/>
                  </pic:spPr>
                </pic:pic>
              </a:graphicData>
            </a:graphic>
          </wp:inline>
        </w:drawing>
      </w:r>
    </w:p>
    <w:p w14:paraId="76F1E632" w14:textId="77777777" w:rsidR="00252264" w:rsidRPr="000B019C" w:rsidRDefault="00252264" w:rsidP="00B454D0">
      <w:pPr>
        <w:ind w:firstLineChars="202" w:firstLine="424"/>
        <w:jc w:val="left"/>
        <w:rPr>
          <w:color w:val="000000" w:themeColor="text1"/>
        </w:rPr>
      </w:pPr>
    </w:p>
    <w:p w14:paraId="2DE3ABB7" w14:textId="5E3975F7" w:rsidR="00E9405C" w:rsidRPr="00900340" w:rsidRDefault="00E9405C" w:rsidP="00516B83">
      <w:pPr>
        <w:ind w:firstLine="431"/>
        <w:jc w:val="left"/>
        <w:rPr>
          <w:rFonts w:ascii="宋体" w:hAnsi="宋体"/>
          <w:kern w:val="0"/>
          <w:szCs w:val="21"/>
        </w:rPr>
      </w:pPr>
      <w:bookmarkStart w:id="46" w:name="_Toc285960455"/>
      <w:bookmarkStart w:id="47" w:name="_Toc285960560"/>
      <w:bookmarkStart w:id="48" w:name="_Toc285960770"/>
      <w:bookmarkStart w:id="49" w:name="_Toc285961925"/>
      <w:bookmarkStart w:id="50" w:name="_Hlk485545723"/>
      <w:bookmarkStart w:id="51" w:name="_Hlk480119643"/>
    </w:p>
    <w:bookmarkEnd w:id="50"/>
    <w:bookmarkEnd w:id="51"/>
    <w:p w14:paraId="236B4AF0" w14:textId="77777777" w:rsidR="003E0020" w:rsidRPr="00900340" w:rsidRDefault="003E0020" w:rsidP="00E04C14">
      <w:pPr>
        <w:ind w:firstLineChars="170" w:firstLine="357"/>
        <w:rPr>
          <w:rFonts w:ascii="宋体" w:hAnsi="宋体"/>
          <w:color w:val="000000"/>
          <w:szCs w:val="21"/>
        </w:rPr>
      </w:pPr>
    </w:p>
    <w:bookmarkEnd w:id="46"/>
    <w:bookmarkEnd w:id="47"/>
    <w:bookmarkEnd w:id="48"/>
    <w:bookmarkEnd w:id="49"/>
    <w:p w14:paraId="6626AE4E" w14:textId="028114FC" w:rsidR="009843A7" w:rsidRPr="00954031" w:rsidRDefault="00954031" w:rsidP="00954031">
      <w:pPr>
        <w:pStyle w:val="1"/>
        <w:spacing w:before="0" w:after="0"/>
        <w:rPr>
          <w:rFonts w:ascii="黑体" w:eastAsia="黑体"/>
          <w:color w:val="000000"/>
          <w:sz w:val="28"/>
          <w:szCs w:val="28"/>
        </w:rPr>
      </w:pPr>
      <w:r>
        <w:rPr>
          <w:rFonts w:ascii="黑体" w:eastAsia="黑体" w:hint="eastAsia"/>
          <w:color w:val="000000"/>
          <w:sz w:val="28"/>
          <w:szCs w:val="28"/>
        </w:rPr>
        <w:t>五</w:t>
      </w:r>
      <w:r w:rsidR="009843A7" w:rsidRPr="00954031">
        <w:rPr>
          <w:rFonts w:ascii="黑体" w:eastAsia="黑体" w:hint="eastAsia"/>
          <w:color w:val="000000"/>
          <w:sz w:val="28"/>
          <w:szCs w:val="28"/>
        </w:rPr>
        <w:t>、新能源</w:t>
      </w:r>
      <w:r w:rsidR="009843A7" w:rsidRPr="00954031">
        <w:rPr>
          <w:rFonts w:ascii="黑体" w:eastAsia="黑体"/>
          <w:color w:val="000000"/>
          <w:sz w:val="28"/>
          <w:szCs w:val="28"/>
        </w:rPr>
        <w:t>乘用车市场</w:t>
      </w:r>
      <w:r w:rsidR="009843A7" w:rsidRPr="00954031">
        <w:rPr>
          <w:rFonts w:ascii="黑体" w:eastAsia="黑体" w:hint="eastAsia"/>
          <w:color w:val="000000"/>
          <w:sz w:val="28"/>
          <w:szCs w:val="28"/>
        </w:rPr>
        <w:t>分析</w:t>
      </w:r>
    </w:p>
    <w:p w14:paraId="74F9CD5C" w14:textId="77777777" w:rsidR="0073172F" w:rsidRPr="00900340" w:rsidRDefault="0073172F" w:rsidP="0073172F">
      <w:pPr>
        <w:ind w:firstLineChars="270" w:firstLine="567"/>
        <w:rPr>
          <w:rFonts w:ascii="Calibri" w:hAnsi="Calibri"/>
          <w:szCs w:val="21"/>
        </w:rPr>
      </w:pPr>
    </w:p>
    <w:p w14:paraId="0E296672" w14:textId="77777777" w:rsidR="00FA486C" w:rsidRPr="00F57EB5" w:rsidRDefault="00FA486C" w:rsidP="00FA486C">
      <w:pPr>
        <w:pStyle w:val="ad"/>
        <w:widowControl/>
        <w:numPr>
          <w:ilvl w:val="0"/>
          <w:numId w:val="4"/>
        </w:numPr>
        <w:ind w:firstLineChars="0"/>
        <w:jc w:val="left"/>
        <w:outlineLvl w:val="1"/>
        <w:rPr>
          <w:rFonts w:ascii="黑体" w:eastAsia="黑体" w:hAnsi="黑体"/>
          <w:b/>
          <w:color w:val="FF0000"/>
          <w:sz w:val="24"/>
        </w:rPr>
      </w:pPr>
      <w:r>
        <w:rPr>
          <w:rFonts w:ascii="黑体" w:eastAsia="黑体" w:hAnsi="黑体"/>
          <w:b/>
          <w:color w:val="FF0000"/>
          <w:sz w:val="24"/>
        </w:rPr>
        <w:t>5月</w:t>
      </w:r>
      <w:r w:rsidRPr="00F57EB5">
        <w:rPr>
          <w:rFonts w:ascii="黑体" w:eastAsia="黑体" w:hAnsi="黑体" w:hint="eastAsia"/>
          <w:b/>
          <w:color w:val="FF0000"/>
          <w:sz w:val="24"/>
        </w:rPr>
        <w:t>新能源车</w:t>
      </w:r>
      <w:r>
        <w:rPr>
          <w:rFonts w:ascii="黑体" w:eastAsia="黑体" w:hAnsi="黑体" w:hint="eastAsia"/>
          <w:b/>
          <w:color w:val="FF0000"/>
          <w:sz w:val="24"/>
        </w:rPr>
        <w:t>批发回升</w:t>
      </w:r>
    </w:p>
    <w:p w14:paraId="654BCDAC" w14:textId="77777777" w:rsidR="00FA486C" w:rsidRDefault="00FA486C" w:rsidP="00FA486C">
      <w:pPr>
        <w:widowControl/>
        <w:jc w:val="left"/>
        <w:rPr>
          <w:rFonts w:ascii="宋体" w:hAnsi="宋体"/>
          <w:kern w:val="0"/>
          <w:szCs w:val="21"/>
        </w:rPr>
      </w:pPr>
      <w:r>
        <w:rPr>
          <w:rFonts w:ascii="宋体" w:hAnsi="宋体"/>
          <w:noProof/>
          <w:kern w:val="0"/>
          <w:szCs w:val="21"/>
        </w:rPr>
        <w:drawing>
          <wp:inline distT="0" distB="0" distL="0" distR="0" wp14:anchorId="76E67B41" wp14:editId="03137105">
            <wp:extent cx="5462270" cy="3919855"/>
            <wp:effectExtent l="0" t="0" r="5080" b="444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62270" cy="3919855"/>
                    </a:xfrm>
                    <a:prstGeom prst="rect">
                      <a:avLst/>
                    </a:prstGeom>
                    <a:noFill/>
                  </pic:spPr>
                </pic:pic>
              </a:graphicData>
            </a:graphic>
          </wp:inline>
        </w:drawing>
      </w:r>
    </w:p>
    <w:p w14:paraId="281E2A69" w14:textId="77777777" w:rsidR="00FA486C" w:rsidRDefault="00FA486C" w:rsidP="00FA486C">
      <w:pPr>
        <w:widowControl/>
        <w:jc w:val="left"/>
        <w:rPr>
          <w:rFonts w:ascii="宋体" w:hAnsi="宋体"/>
          <w:kern w:val="0"/>
          <w:szCs w:val="21"/>
        </w:rPr>
      </w:pPr>
    </w:p>
    <w:p w14:paraId="284DB957" w14:textId="77777777" w:rsidR="00FA486C" w:rsidRDefault="00FA486C" w:rsidP="00FA486C">
      <w:pPr>
        <w:widowControl/>
        <w:ind w:firstLineChars="135" w:firstLine="283"/>
        <w:jc w:val="left"/>
        <w:rPr>
          <w:rFonts w:ascii="宋体" w:hAnsi="宋体"/>
          <w:kern w:val="0"/>
          <w:szCs w:val="21"/>
        </w:rPr>
      </w:pPr>
      <w:r w:rsidRPr="00CB3BB6">
        <w:rPr>
          <w:rFonts w:ascii="宋体" w:hAnsi="宋体" w:hint="eastAsia"/>
          <w:kern w:val="0"/>
          <w:szCs w:val="21"/>
        </w:rPr>
        <w:t>2020年</w:t>
      </w:r>
      <w:r>
        <w:rPr>
          <w:rFonts w:ascii="宋体" w:hAnsi="宋体" w:hint="eastAsia"/>
          <w:kern w:val="0"/>
          <w:szCs w:val="21"/>
        </w:rPr>
        <w:t>5月</w:t>
      </w:r>
      <w:r w:rsidRPr="00CB3BB6">
        <w:rPr>
          <w:rFonts w:ascii="宋体" w:hAnsi="宋体" w:hint="eastAsia"/>
          <w:kern w:val="0"/>
          <w:szCs w:val="21"/>
        </w:rPr>
        <w:t>份新能源乘用车批发达到</w:t>
      </w:r>
      <w:r>
        <w:rPr>
          <w:rFonts w:ascii="宋体" w:hAnsi="宋体"/>
          <w:kern w:val="0"/>
          <w:szCs w:val="21"/>
        </w:rPr>
        <w:t>7</w:t>
      </w:r>
      <w:r>
        <w:rPr>
          <w:rFonts w:ascii="宋体" w:hAnsi="宋体" w:hint="eastAsia"/>
          <w:kern w:val="0"/>
          <w:szCs w:val="21"/>
        </w:rPr>
        <w:t>万</w:t>
      </w:r>
      <w:r w:rsidRPr="00CB3BB6">
        <w:rPr>
          <w:rFonts w:ascii="宋体" w:hAnsi="宋体" w:hint="eastAsia"/>
          <w:kern w:val="0"/>
          <w:szCs w:val="21"/>
        </w:rPr>
        <w:t>台，相对于2019年</w:t>
      </w:r>
      <w:r>
        <w:rPr>
          <w:rFonts w:ascii="宋体" w:hAnsi="宋体" w:hint="eastAsia"/>
          <w:kern w:val="0"/>
          <w:szCs w:val="21"/>
        </w:rPr>
        <w:t>5月</w:t>
      </w:r>
      <w:r w:rsidRPr="00CB3BB6">
        <w:rPr>
          <w:rFonts w:ascii="宋体" w:hAnsi="宋体" w:hint="eastAsia"/>
          <w:kern w:val="0"/>
          <w:szCs w:val="21"/>
        </w:rPr>
        <w:t>份的</w:t>
      </w:r>
      <w:r>
        <w:rPr>
          <w:rFonts w:ascii="宋体" w:hAnsi="宋体"/>
          <w:kern w:val="0"/>
          <w:szCs w:val="21"/>
        </w:rPr>
        <w:t>9.7</w:t>
      </w:r>
      <w:r>
        <w:rPr>
          <w:rFonts w:ascii="宋体" w:hAnsi="宋体" w:hint="eastAsia"/>
          <w:kern w:val="0"/>
          <w:szCs w:val="21"/>
        </w:rPr>
        <w:t>万</w:t>
      </w:r>
      <w:r w:rsidRPr="00CB3BB6">
        <w:rPr>
          <w:rFonts w:ascii="宋体" w:hAnsi="宋体" w:hint="eastAsia"/>
          <w:kern w:val="0"/>
          <w:szCs w:val="21"/>
        </w:rPr>
        <w:t>台下降</w:t>
      </w:r>
      <w:r>
        <w:rPr>
          <w:rFonts w:ascii="宋体" w:hAnsi="宋体"/>
          <w:kern w:val="0"/>
          <w:szCs w:val="21"/>
        </w:rPr>
        <w:t>26</w:t>
      </w:r>
      <w:r w:rsidRPr="00CB3BB6">
        <w:rPr>
          <w:rFonts w:ascii="宋体" w:hAnsi="宋体" w:hint="eastAsia"/>
          <w:kern w:val="0"/>
          <w:szCs w:val="21"/>
        </w:rPr>
        <w:t>%</w:t>
      </w:r>
      <w:r>
        <w:rPr>
          <w:rFonts w:ascii="宋体" w:hAnsi="宋体" w:hint="eastAsia"/>
          <w:kern w:val="0"/>
          <w:szCs w:val="21"/>
        </w:rPr>
        <w:t>。由于2</w:t>
      </w:r>
      <w:r>
        <w:rPr>
          <w:rFonts w:ascii="宋体" w:hAnsi="宋体"/>
          <w:kern w:val="0"/>
          <w:szCs w:val="21"/>
        </w:rPr>
        <w:t>019</w:t>
      </w:r>
      <w:r>
        <w:rPr>
          <w:rFonts w:ascii="宋体" w:hAnsi="宋体" w:hint="eastAsia"/>
          <w:kern w:val="0"/>
          <w:szCs w:val="21"/>
        </w:rPr>
        <w:t>年的前高后低走势，</w:t>
      </w:r>
      <w:r w:rsidRPr="00493982">
        <w:rPr>
          <w:rFonts w:ascii="宋体" w:hAnsi="宋体" w:hint="eastAsia"/>
          <w:kern w:val="0"/>
          <w:szCs w:val="21"/>
        </w:rPr>
        <w:t>目前看</w:t>
      </w:r>
      <w:r w:rsidRPr="00CB3BB6">
        <w:rPr>
          <w:rFonts w:ascii="宋体" w:hAnsi="宋体" w:hint="eastAsia"/>
          <w:kern w:val="0"/>
          <w:szCs w:val="21"/>
        </w:rPr>
        <w:t>2020年</w:t>
      </w:r>
      <w:r>
        <w:rPr>
          <w:rFonts w:ascii="宋体" w:hAnsi="宋体" w:hint="eastAsia"/>
          <w:kern w:val="0"/>
          <w:szCs w:val="21"/>
        </w:rPr>
        <w:t>3</w:t>
      </w:r>
      <w:r>
        <w:rPr>
          <w:rFonts w:ascii="宋体" w:hAnsi="宋体"/>
          <w:kern w:val="0"/>
          <w:szCs w:val="21"/>
        </w:rPr>
        <w:t>-5月</w:t>
      </w:r>
      <w:r w:rsidRPr="00CB3BB6">
        <w:rPr>
          <w:rFonts w:ascii="宋体" w:hAnsi="宋体" w:hint="eastAsia"/>
          <w:kern w:val="0"/>
          <w:szCs w:val="21"/>
        </w:rPr>
        <w:t>份</w:t>
      </w:r>
      <w:r w:rsidRPr="00493982">
        <w:rPr>
          <w:rFonts w:ascii="宋体" w:hAnsi="宋体" w:hint="eastAsia"/>
          <w:kern w:val="0"/>
          <w:szCs w:val="21"/>
        </w:rPr>
        <w:t>较</w:t>
      </w:r>
      <w:r>
        <w:rPr>
          <w:rFonts w:ascii="宋体" w:hAnsi="宋体" w:hint="eastAsia"/>
          <w:kern w:val="0"/>
          <w:szCs w:val="21"/>
        </w:rPr>
        <w:t>2</w:t>
      </w:r>
      <w:r>
        <w:rPr>
          <w:rFonts w:ascii="宋体" w:hAnsi="宋体"/>
          <w:kern w:val="0"/>
          <w:szCs w:val="21"/>
        </w:rPr>
        <w:t>0</w:t>
      </w:r>
      <w:r w:rsidRPr="00493982">
        <w:rPr>
          <w:rFonts w:ascii="宋体" w:hAnsi="宋体" w:hint="eastAsia"/>
          <w:kern w:val="0"/>
          <w:szCs w:val="21"/>
        </w:rPr>
        <w:t>18年走势相对稍弱，</w:t>
      </w:r>
      <w:r w:rsidRPr="00CB3BB6">
        <w:rPr>
          <w:rFonts w:ascii="宋体" w:hAnsi="宋体" w:hint="eastAsia"/>
          <w:kern w:val="0"/>
          <w:szCs w:val="21"/>
        </w:rPr>
        <w:t>但相对16~1</w:t>
      </w:r>
      <w:r>
        <w:rPr>
          <w:rFonts w:ascii="宋体" w:hAnsi="宋体"/>
          <w:kern w:val="0"/>
          <w:szCs w:val="21"/>
        </w:rPr>
        <w:t>7</w:t>
      </w:r>
      <w:r w:rsidRPr="00CB3BB6">
        <w:rPr>
          <w:rFonts w:ascii="宋体" w:hAnsi="宋体" w:hint="eastAsia"/>
          <w:kern w:val="0"/>
          <w:szCs w:val="21"/>
        </w:rPr>
        <w:t>年的走势</w:t>
      </w:r>
      <w:r>
        <w:rPr>
          <w:rFonts w:ascii="宋体" w:hAnsi="宋体" w:hint="eastAsia"/>
          <w:kern w:val="0"/>
          <w:szCs w:val="21"/>
        </w:rPr>
        <w:t>，</w:t>
      </w:r>
      <w:r w:rsidRPr="00CB3BB6">
        <w:rPr>
          <w:rFonts w:ascii="宋体" w:hAnsi="宋体" w:hint="eastAsia"/>
          <w:kern w:val="0"/>
          <w:szCs w:val="21"/>
        </w:rPr>
        <w:t>2020年</w:t>
      </w:r>
      <w:r>
        <w:rPr>
          <w:rFonts w:ascii="宋体" w:hAnsi="宋体" w:hint="eastAsia"/>
          <w:kern w:val="0"/>
          <w:szCs w:val="21"/>
        </w:rPr>
        <w:t>5月</w:t>
      </w:r>
      <w:r w:rsidRPr="00CB3BB6">
        <w:rPr>
          <w:rFonts w:ascii="宋体" w:hAnsi="宋体" w:hint="eastAsia"/>
          <w:kern w:val="0"/>
          <w:szCs w:val="21"/>
        </w:rPr>
        <w:t>份的表现相对还是较好的</w:t>
      </w:r>
      <w:r>
        <w:rPr>
          <w:rFonts w:ascii="宋体" w:hAnsi="宋体" w:hint="eastAsia"/>
          <w:kern w:val="0"/>
          <w:szCs w:val="21"/>
        </w:rPr>
        <w:t>。</w:t>
      </w:r>
    </w:p>
    <w:p w14:paraId="48CC051D" w14:textId="77777777" w:rsidR="00FA486C" w:rsidRDefault="00FA486C" w:rsidP="00FA486C">
      <w:pPr>
        <w:widowControl/>
        <w:ind w:firstLineChars="135" w:firstLine="283"/>
        <w:jc w:val="left"/>
        <w:rPr>
          <w:rFonts w:ascii="宋体" w:hAnsi="宋体"/>
          <w:kern w:val="0"/>
          <w:szCs w:val="21"/>
        </w:rPr>
      </w:pPr>
      <w:r>
        <w:rPr>
          <w:rFonts w:ascii="宋体" w:hAnsi="宋体" w:hint="eastAsia"/>
          <w:kern w:val="0"/>
          <w:szCs w:val="21"/>
        </w:rPr>
        <w:t>今年5月</w:t>
      </w:r>
      <w:r w:rsidRPr="00B407E1">
        <w:rPr>
          <w:rFonts w:ascii="宋体" w:hAnsi="宋体" w:hint="eastAsia"/>
          <w:kern w:val="0"/>
          <w:szCs w:val="21"/>
        </w:rPr>
        <w:t>份的走势</w:t>
      </w:r>
      <w:r>
        <w:rPr>
          <w:rFonts w:ascii="宋体" w:hAnsi="宋体" w:hint="eastAsia"/>
          <w:kern w:val="0"/>
          <w:szCs w:val="21"/>
        </w:rPr>
        <w:t>仍低</w:t>
      </w:r>
      <w:r w:rsidRPr="00B407E1">
        <w:rPr>
          <w:rFonts w:ascii="宋体" w:hAnsi="宋体" w:hint="eastAsia"/>
          <w:kern w:val="0"/>
          <w:szCs w:val="21"/>
        </w:rPr>
        <w:t>于18年的</w:t>
      </w:r>
      <w:r>
        <w:rPr>
          <w:rFonts w:ascii="宋体" w:hAnsi="宋体" w:hint="eastAsia"/>
          <w:kern w:val="0"/>
          <w:szCs w:val="21"/>
        </w:rPr>
        <w:t>同期</w:t>
      </w:r>
      <w:r w:rsidRPr="00B407E1">
        <w:rPr>
          <w:rFonts w:ascii="宋体" w:hAnsi="宋体" w:hint="eastAsia"/>
          <w:kern w:val="0"/>
          <w:szCs w:val="21"/>
        </w:rPr>
        <w:t>销量</w:t>
      </w:r>
      <w:r>
        <w:rPr>
          <w:rFonts w:ascii="宋体" w:hAnsi="宋体" w:hint="eastAsia"/>
          <w:kern w:val="0"/>
          <w:szCs w:val="21"/>
        </w:rPr>
        <w:t>，新能源车市恢复增长动力不强。</w:t>
      </w:r>
    </w:p>
    <w:p w14:paraId="55ED0073" w14:textId="77777777" w:rsidR="00FA486C" w:rsidRDefault="00FA486C" w:rsidP="00FA486C">
      <w:pPr>
        <w:widowControl/>
        <w:ind w:firstLineChars="135" w:firstLine="283"/>
        <w:jc w:val="left"/>
        <w:rPr>
          <w:rFonts w:ascii="宋体" w:hAnsi="宋体"/>
          <w:kern w:val="0"/>
          <w:szCs w:val="21"/>
        </w:rPr>
      </w:pPr>
      <w:r w:rsidRPr="004C0213">
        <w:rPr>
          <w:rFonts w:ascii="宋体" w:hAnsi="宋体" w:hint="eastAsia"/>
          <w:kern w:val="0"/>
          <w:szCs w:val="21"/>
        </w:rPr>
        <w:t>2019年</w:t>
      </w:r>
      <w:r>
        <w:rPr>
          <w:rFonts w:ascii="宋体" w:hAnsi="宋体" w:hint="eastAsia"/>
          <w:kern w:val="0"/>
          <w:szCs w:val="21"/>
        </w:rPr>
        <w:t>5月</w:t>
      </w:r>
      <w:r w:rsidRPr="004C0213">
        <w:rPr>
          <w:rFonts w:ascii="宋体" w:hAnsi="宋体" w:hint="eastAsia"/>
          <w:kern w:val="0"/>
          <w:szCs w:val="21"/>
        </w:rPr>
        <w:t>份出现环比</w:t>
      </w:r>
      <w:r>
        <w:rPr>
          <w:rFonts w:ascii="宋体" w:hAnsi="宋体" w:hint="eastAsia"/>
          <w:kern w:val="0"/>
          <w:szCs w:val="21"/>
        </w:rPr>
        <w:t>平稳微增</w:t>
      </w:r>
      <w:r w:rsidRPr="004C0213">
        <w:rPr>
          <w:rFonts w:ascii="宋体" w:hAnsi="宋体" w:hint="eastAsia"/>
          <w:kern w:val="0"/>
          <w:szCs w:val="21"/>
        </w:rPr>
        <w:t>的情况，</w:t>
      </w:r>
      <w:r w:rsidRPr="00B407E1">
        <w:rPr>
          <w:rFonts w:ascii="宋体" w:hAnsi="宋体" w:hint="eastAsia"/>
          <w:kern w:val="0"/>
          <w:szCs w:val="21"/>
        </w:rPr>
        <w:t>这也是因为</w:t>
      </w:r>
      <w:r>
        <w:rPr>
          <w:rFonts w:ascii="宋体" w:hAnsi="宋体"/>
          <w:kern w:val="0"/>
          <w:szCs w:val="21"/>
        </w:rPr>
        <w:t>3</w:t>
      </w:r>
      <w:r>
        <w:rPr>
          <w:rFonts w:ascii="宋体" w:hAnsi="宋体" w:hint="eastAsia"/>
          <w:kern w:val="0"/>
          <w:szCs w:val="21"/>
        </w:rPr>
        <w:t>月补贴调整</w:t>
      </w:r>
      <w:r w:rsidRPr="00B407E1">
        <w:rPr>
          <w:rFonts w:ascii="宋体" w:hAnsi="宋体" w:hint="eastAsia"/>
          <w:kern w:val="0"/>
          <w:szCs w:val="21"/>
        </w:rPr>
        <w:t>的影响导致</w:t>
      </w:r>
      <w:r>
        <w:rPr>
          <w:rFonts w:ascii="宋体" w:hAnsi="宋体" w:hint="eastAsia"/>
          <w:kern w:val="0"/>
          <w:szCs w:val="21"/>
        </w:rPr>
        <w:t>4</w:t>
      </w:r>
      <w:r>
        <w:rPr>
          <w:rFonts w:ascii="宋体" w:hAnsi="宋体"/>
          <w:kern w:val="0"/>
          <w:szCs w:val="21"/>
        </w:rPr>
        <w:t>-5</w:t>
      </w:r>
      <w:r w:rsidRPr="00B407E1">
        <w:rPr>
          <w:rFonts w:ascii="宋体" w:hAnsi="宋体" w:hint="eastAsia"/>
          <w:kern w:val="0"/>
          <w:szCs w:val="21"/>
        </w:rPr>
        <w:t>销量偏低</w:t>
      </w:r>
      <w:r>
        <w:rPr>
          <w:rFonts w:ascii="宋体" w:hAnsi="宋体" w:hint="eastAsia"/>
          <w:kern w:val="0"/>
          <w:szCs w:val="21"/>
        </w:rPr>
        <w:t>。今年5月</w:t>
      </w:r>
      <w:r w:rsidRPr="00B407E1">
        <w:rPr>
          <w:rFonts w:ascii="宋体" w:hAnsi="宋体" w:hint="eastAsia"/>
          <w:kern w:val="0"/>
          <w:szCs w:val="21"/>
        </w:rPr>
        <w:t>份的</w:t>
      </w:r>
      <w:r>
        <w:rPr>
          <w:rFonts w:ascii="宋体" w:hAnsi="宋体" w:hint="eastAsia"/>
          <w:kern w:val="0"/>
          <w:szCs w:val="21"/>
        </w:rPr>
        <w:t>新能源</w:t>
      </w:r>
      <w:r w:rsidRPr="00B407E1">
        <w:rPr>
          <w:rFonts w:ascii="宋体" w:hAnsi="宋体" w:hint="eastAsia"/>
          <w:kern w:val="0"/>
          <w:szCs w:val="21"/>
        </w:rPr>
        <w:t>车</w:t>
      </w:r>
      <w:proofErr w:type="gramStart"/>
      <w:r w:rsidRPr="00B407E1">
        <w:rPr>
          <w:rFonts w:ascii="宋体" w:hAnsi="宋体" w:hint="eastAsia"/>
          <w:kern w:val="0"/>
          <w:szCs w:val="21"/>
        </w:rPr>
        <w:t>销量</w:t>
      </w:r>
      <w:r>
        <w:rPr>
          <w:rFonts w:ascii="宋体" w:hAnsi="宋体" w:hint="eastAsia"/>
          <w:kern w:val="0"/>
          <w:szCs w:val="21"/>
        </w:rPr>
        <w:t>环</w:t>
      </w:r>
      <w:proofErr w:type="gramEnd"/>
      <w:r>
        <w:rPr>
          <w:rFonts w:ascii="宋体" w:hAnsi="宋体" w:hint="eastAsia"/>
          <w:kern w:val="0"/>
          <w:szCs w:val="21"/>
        </w:rPr>
        <w:t>比</w:t>
      </w:r>
      <w:r>
        <w:rPr>
          <w:rFonts w:ascii="宋体" w:hAnsi="宋体"/>
          <w:kern w:val="0"/>
          <w:szCs w:val="21"/>
        </w:rPr>
        <w:t>4</w:t>
      </w:r>
      <w:r>
        <w:rPr>
          <w:rFonts w:ascii="宋体" w:hAnsi="宋体" w:hint="eastAsia"/>
          <w:kern w:val="0"/>
          <w:szCs w:val="21"/>
        </w:rPr>
        <w:t>月</w:t>
      </w:r>
      <w:r w:rsidRPr="00B407E1">
        <w:rPr>
          <w:rFonts w:ascii="宋体" w:hAnsi="宋体" w:hint="eastAsia"/>
          <w:kern w:val="0"/>
          <w:szCs w:val="21"/>
        </w:rPr>
        <w:t>表现</w:t>
      </w:r>
      <w:r>
        <w:rPr>
          <w:rFonts w:ascii="宋体" w:hAnsi="宋体" w:hint="eastAsia"/>
          <w:kern w:val="0"/>
          <w:szCs w:val="21"/>
        </w:rPr>
        <w:t>很不错</w:t>
      </w:r>
      <w:r w:rsidRPr="00B407E1">
        <w:rPr>
          <w:rFonts w:ascii="宋体" w:hAnsi="宋体" w:hint="eastAsia"/>
          <w:kern w:val="0"/>
          <w:szCs w:val="21"/>
        </w:rPr>
        <w:t>，这也体现</w:t>
      </w:r>
      <w:r>
        <w:rPr>
          <w:rFonts w:ascii="宋体" w:hAnsi="宋体" w:hint="eastAsia"/>
          <w:kern w:val="0"/>
          <w:szCs w:val="21"/>
        </w:rPr>
        <w:t>4月补贴退坡后的车</w:t>
      </w:r>
      <w:proofErr w:type="gramStart"/>
      <w:r>
        <w:rPr>
          <w:rFonts w:ascii="宋体" w:hAnsi="宋体" w:hint="eastAsia"/>
          <w:kern w:val="0"/>
          <w:szCs w:val="21"/>
        </w:rPr>
        <w:t>市刚需的</w:t>
      </w:r>
      <w:proofErr w:type="gramEnd"/>
      <w:r>
        <w:rPr>
          <w:rFonts w:ascii="宋体" w:hAnsi="宋体" w:hint="eastAsia"/>
          <w:kern w:val="0"/>
          <w:szCs w:val="21"/>
        </w:rPr>
        <w:t>走势较强特征。</w:t>
      </w:r>
    </w:p>
    <w:p w14:paraId="00373098" w14:textId="77777777" w:rsidR="00FA486C" w:rsidRDefault="00FA486C" w:rsidP="00FA486C">
      <w:pPr>
        <w:widowControl/>
        <w:ind w:firstLineChars="202" w:firstLine="424"/>
        <w:jc w:val="left"/>
        <w:rPr>
          <w:rFonts w:ascii="宋体" w:hAnsi="宋体"/>
          <w:kern w:val="0"/>
          <w:szCs w:val="21"/>
        </w:rPr>
      </w:pPr>
    </w:p>
    <w:p w14:paraId="604FF183" w14:textId="77777777" w:rsidR="00FA486C" w:rsidRPr="00004EE1" w:rsidRDefault="00FA486C" w:rsidP="00FA486C">
      <w:pPr>
        <w:pStyle w:val="ad"/>
        <w:widowControl/>
        <w:numPr>
          <w:ilvl w:val="0"/>
          <w:numId w:val="4"/>
        </w:numPr>
        <w:ind w:firstLineChars="0"/>
        <w:jc w:val="left"/>
        <w:outlineLvl w:val="1"/>
        <w:rPr>
          <w:rFonts w:ascii="黑体" w:eastAsia="黑体" w:hAnsi="黑体"/>
          <w:b/>
          <w:color w:val="FF0000"/>
          <w:sz w:val="24"/>
        </w:rPr>
      </w:pPr>
      <w:r>
        <w:rPr>
          <w:rFonts w:ascii="黑体" w:eastAsia="黑体" w:hAnsi="黑体" w:hint="eastAsia"/>
          <w:b/>
          <w:color w:val="FF0000"/>
          <w:sz w:val="24"/>
        </w:rPr>
        <w:t>5月</w:t>
      </w:r>
      <w:r w:rsidRPr="00004EE1">
        <w:rPr>
          <w:rFonts w:ascii="黑体" w:eastAsia="黑体" w:hAnsi="黑体" w:hint="eastAsia"/>
          <w:b/>
          <w:color w:val="FF0000"/>
          <w:sz w:val="24"/>
        </w:rPr>
        <w:t>新能源车零售</w:t>
      </w:r>
      <w:r>
        <w:rPr>
          <w:rFonts w:ascii="黑体" w:eastAsia="黑体" w:hAnsi="黑体" w:hint="eastAsia"/>
          <w:b/>
          <w:color w:val="FF0000"/>
          <w:sz w:val="24"/>
        </w:rPr>
        <w:t>环比走强</w:t>
      </w:r>
    </w:p>
    <w:p w14:paraId="75F11491" w14:textId="77777777" w:rsidR="00FA486C" w:rsidRDefault="00FA486C" w:rsidP="00FA486C">
      <w:pPr>
        <w:widowControl/>
        <w:ind w:firstLineChars="202" w:firstLine="424"/>
        <w:jc w:val="left"/>
        <w:rPr>
          <w:rFonts w:ascii="宋体" w:hAnsi="宋体"/>
          <w:kern w:val="0"/>
          <w:szCs w:val="21"/>
        </w:rPr>
      </w:pPr>
      <w:r>
        <w:rPr>
          <w:rFonts w:ascii="宋体" w:hAnsi="宋体"/>
          <w:noProof/>
          <w:kern w:val="0"/>
          <w:szCs w:val="21"/>
        </w:rPr>
        <w:drawing>
          <wp:inline distT="0" distB="0" distL="0" distR="0" wp14:anchorId="1BE36F5C" wp14:editId="7F33EC25">
            <wp:extent cx="6181725" cy="3889375"/>
            <wp:effectExtent l="0" t="0" r="952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81725" cy="3889375"/>
                    </a:xfrm>
                    <a:prstGeom prst="rect">
                      <a:avLst/>
                    </a:prstGeom>
                    <a:noFill/>
                  </pic:spPr>
                </pic:pic>
              </a:graphicData>
            </a:graphic>
          </wp:inline>
        </w:drawing>
      </w:r>
    </w:p>
    <w:p w14:paraId="3CAEEF12" w14:textId="77777777" w:rsidR="00FA486C" w:rsidRDefault="00FA486C" w:rsidP="00FA486C">
      <w:pPr>
        <w:widowControl/>
        <w:ind w:firstLineChars="202" w:firstLine="424"/>
        <w:jc w:val="left"/>
        <w:rPr>
          <w:rFonts w:ascii="宋体" w:hAnsi="宋体"/>
          <w:kern w:val="0"/>
          <w:szCs w:val="21"/>
        </w:rPr>
      </w:pPr>
    </w:p>
    <w:p w14:paraId="1E164AB3" w14:textId="77777777" w:rsidR="00FA486C" w:rsidRDefault="00FA486C" w:rsidP="00FA486C">
      <w:pPr>
        <w:widowControl/>
        <w:ind w:firstLineChars="202" w:firstLine="424"/>
        <w:jc w:val="left"/>
        <w:rPr>
          <w:rFonts w:ascii="宋体" w:hAnsi="宋体"/>
          <w:kern w:val="0"/>
          <w:szCs w:val="21"/>
        </w:rPr>
      </w:pPr>
      <w:proofErr w:type="gramStart"/>
      <w:r>
        <w:rPr>
          <w:rFonts w:ascii="宋体" w:hAnsi="宋体" w:hint="eastAsia"/>
          <w:kern w:val="0"/>
          <w:szCs w:val="21"/>
        </w:rPr>
        <w:t>从乘联会</w:t>
      </w:r>
      <w:proofErr w:type="gramEnd"/>
      <w:r>
        <w:rPr>
          <w:rFonts w:ascii="宋体" w:hAnsi="宋体" w:hint="eastAsia"/>
          <w:kern w:val="0"/>
          <w:szCs w:val="21"/>
        </w:rPr>
        <w:t>的零售数据看，</w:t>
      </w:r>
      <w:r w:rsidRPr="00CB3BB6">
        <w:rPr>
          <w:rFonts w:ascii="宋体" w:hAnsi="宋体" w:hint="eastAsia"/>
          <w:kern w:val="0"/>
          <w:szCs w:val="21"/>
        </w:rPr>
        <w:t>2020年</w:t>
      </w:r>
      <w:r>
        <w:rPr>
          <w:rFonts w:ascii="宋体" w:hAnsi="宋体" w:hint="eastAsia"/>
          <w:kern w:val="0"/>
          <w:szCs w:val="21"/>
        </w:rPr>
        <w:t>5月</w:t>
      </w:r>
      <w:r w:rsidRPr="00CB3BB6">
        <w:rPr>
          <w:rFonts w:ascii="宋体" w:hAnsi="宋体" w:hint="eastAsia"/>
          <w:kern w:val="0"/>
          <w:szCs w:val="21"/>
        </w:rPr>
        <w:t>份乘车零售达到</w:t>
      </w:r>
      <w:r>
        <w:rPr>
          <w:rFonts w:ascii="宋体" w:hAnsi="宋体"/>
          <w:kern w:val="0"/>
          <w:szCs w:val="21"/>
        </w:rPr>
        <w:t>6.57</w:t>
      </w:r>
      <w:r w:rsidRPr="00CB3BB6">
        <w:rPr>
          <w:rFonts w:ascii="宋体" w:hAnsi="宋体" w:hint="eastAsia"/>
          <w:kern w:val="0"/>
          <w:szCs w:val="21"/>
        </w:rPr>
        <w:t>万台，相对于1</w:t>
      </w:r>
      <w:r>
        <w:rPr>
          <w:rFonts w:ascii="宋体" w:hAnsi="宋体"/>
          <w:kern w:val="0"/>
          <w:szCs w:val="21"/>
        </w:rPr>
        <w:t>9</w:t>
      </w:r>
      <w:r w:rsidRPr="00CB3BB6">
        <w:rPr>
          <w:rFonts w:ascii="宋体" w:hAnsi="宋体" w:hint="eastAsia"/>
          <w:kern w:val="0"/>
          <w:szCs w:val="21"/>
        </w:rPr>
        <w:t>年</w:t>
      </w:r>
      <w:r>
        <w:rPr>
          <w:rFonts w:ascii="宋体" w:hAnsi="宋体" w:hint="eastAsia"/>
          <w:kern w:val="0"/>
          <w:szCs w:val="21"/>
        </w:rPr>
        <w:t>5月</w:t>
      </w:r>
      <w:r w:rsidRPr="00CB3BB6">
        <w:rPr>
          <w:rFonts w:ascii="宋体" w:hAnsi="宋体" w:hint="eastAsia"/>
          <w:kern w:val="0"/>
          <w:szCs w:val="21"/>
        </w:rPr>
        <w:t>份的走势</w:t>
      </w:r>
      <w:r>
        <w:rPr>
          <w:rFonts w:ascii="宋体" w:hAnsi="宋体" w:hint="eastAsia"/>
          <w:kern w:val="0"/>
          <w:szCs w:val="21"/>
        </w:rPr>
        <w:t>差距较大。</w:t>
      </w:r>
    </w:p>
    <w:p w14:paraId="583C819A" w14:textId="77777777" w:rsidR="00FA486C" w:rsidRDefault="00FA486C" w:rsidP="00FA486C">
      <w:pPr>
        <w:widowControl/>
        <w:ind w:firstLineChars="202" w:firstLine="424"/>
        <w:jc w:val="left"/>
        <w:rPr>
          <w:rFonts w:ascii="宋体" w:hAnsi="宋体"/>
          <w:kern w:val="0"/>
          <w:szCs w:val="21"/>
        </w:rPr>
      </w:pPr>
      <w:r w:rsidRPr="00B407E1">
        <w:rPr>
          <w:rFonts w:ascii="宋体" w:hAnsi="宋体" w:hint="eastAsia"/>
          <w:kern w:val="0"/>
          <w:szCs w:val="21"/>
        </w:rPr>
        <w:t>随着北京新能源车</w:t>
      </w:r>
      <w:r>
        <w:rPr>
          <w:rFonts w:ascii="宋体" w:hAnsi="宋体" w:hint="eastAsia"/>
          <w:kern w:val="0"/>
          <w:szCs w:val="21"/>
        </w:rPr>
        <w:t>号牌释放带来</w:t>
      </w:r>
      <w:r w:rsidRPr="00B407E1">
        <w:rPr>
          <w:rFonts w:ascii="宋体" w:hAnsi="宋体" w:hint="eastAsia"/>
          <w:kern w:val="0"/>
          <w:szCs w:val="21"/>
        </w:rPr>
        <w:t>的增长，车市的新能源车有了新的</w:t>
      </w:r>
      <w:r>
        <w:rPr>
          <w:rFonts w:ascii="宋体" w:hAnsi="宋体" w:hint="eastAsia"/>
          <w:kern w:val="0"/>
          <w:szCs w:val="21"/>
        </w:rPr>
        <w:t>增</w:t>
      </w:r>
      <w:r w:rsidRPr="00B407E1">
        <w:rPr>
          <w:rFonts w:ascii="宋体" w:hAnsi="宋体" w:hint="eastAsia"/>
          <w:kern w:val="0"/>
          <w:szCs w:val="21"/>
        </w:rPr>
        <w:t>强动力，但其他限购城市的新能源车销量相对比较低迷</w:t>
      </w:r>
      <w:r>
        <w:rPr>
          <w:rFonts w:ascii="宋体" w:hAnsi="宋体" w:hint="eastAsia"/>
          <w:kern w:val="0"/>
          <w:szCs w:val="21"/>
        </w:rPr>
        <w:t>。</w:t>
      </w:r>
    </w:p>
    <w:p w14:paraId="2444E337" w14:textId="77777777" w:rsidR="00FA486C" w:rsidRDefault="00FA486C" w:rsidP="00FA486C">
      <w:pPr>
        <w:widowControl/>
        <w:ind w:firstLineChars="202" w:firstLine="424"/>
        <w:jc w:val="left"/>
        <w:rPr>
          <w:rFonts w:ascii="宋体" w:hAnsi="宋体"/>
          <w:kern w:val="0"/>
          <w:szCs w:val="21"/>
        </w:rPr>
      </w:pPr>
    </w:p>
    <w:p w14:paraId="01CD6889" w14:textId="26D20D70" w:rsidR="00FA486C" w:rsidRPr="00180710" w:rsidRDefault="00FA486C" w:rsidP="00FA486C">
      <w:pPr>
        <w:pStyle w:val="1"/>
        <w:spacing w:before="0" w:after="0"/>
        <w:rPr>
          <w:rFonts w:ascii="宋体" w:hAnsi="宋体"/>
          <w:b w:val="0"/>
          <w:color w:val="FF0000"/>
          <w:kern w:val="0"/>
          <w:sz w:val="28"/>
          <w:szCs w:val="21"/>
        </w:rPr>
      </w:pPr>
      <w:r>
        <w:rPr>
          <w:rFonts w:ascii="宋体" w:hAnsi="宋体" w:hint="eastAsia"/>
          <w:color w:val="FF0000"/>
          <w:kern w:val="0"/>
          <w:sz w:val="28"/>
          <w:szCs w:val="21"/>
        </w:rPr>
        <w:t>六</w:t>
      </w:r>
      <w:r w:rsidRPr="00180710">
        <w:rPr>
          <w:rFonts w:ascii="宋体" w:hAnsi="宋体" w:hint="eastAsia"/>
          <w:color w:val="FF0000"/>
          <w:kern w:val="0"/>
          <w:sz w:val="28"/>
          <w:szCs w:val="21"/>
        </w:rPr>
        <w:t>、新能源</w:t>
      </w:r>
      <w:r>
        <w:rPr>
          <w:rFonts w:ascii="宋体" w:hAnsi="宋体" w:hint="eastAsia"/>
          <w:color w:val="FF0000"/>
          <w:kern w:val="0"/>
          <w:sz w:val="28"/>
          <w:szCs w:val="21"/>
        </w:rPr>
        <w:t>乘用车市场结构分析</w:t>
      </w:r>
    </w:p>
    <w:p w14:paraId="4030020C" w14:textId="77777777" w:rsidR="00FA486C" w:rsidRPr="00F57EB5" w:rsidRDefault="00FA486C" w:rsidP="00FA486C">
      <w:pPr>
        <w:pStyle w:val="ad"/>
        <w:widowControl/>
        <w:numPr>
          <w:ilvl w:val="0"/>
          <w:numId w:val="11"/>
        </w:numPr>
        <w:ind w:firstLineChars="0"/>
        <w:jc w:val="left"/>
        <w:outlineLvl w:val="1"/>
        <w:rPr>
          <w:rFonts w:ascii="黑体" w:eastAsia="黑体" w:hAnsi="黑体"/>
          <w:b/>
          <w:color w:val="FF0000"/>
          <w:sz w:val="24"/>
        </w:rPr>
      </w:pPr>
      <w:r w:rsidRPr="00F57EB5">
        <w:rPr>
          <w:rFonts w:ascii="黑体" w:eastAsia="黑体" w:hAnsi="黑体" w:hint="eastAsia"/>
          <w:b/>
          <w:color w:val="FF0000"/>
          <w:sz w:val="24"/>
        </w:rPr>
        <w:t>新能源车的</w:t>
      </w:r>
      <w:r>
        <w:rPr>
          <w:rFonts w:ascii="黑体" w:eastAsia="黑体" w:hAnsi="黑体" w:hint="eastAsia"/>
          <w:b/>
          <w:color w:val="FF0000"/>
          <w:sz w:val="24"/>
        </w:rPr>
        <w:t>新势力持续走好</w:t>
      </w:r>
    </w:p>
    <w:p w14:paraId="0CCB5BA2" w14:textId="77777777" w:rsidR="00FA486C" w:rsidRDefault="00FA486C" w:rsidP="00FA486C">
      <w:pPr>
        <w:widowControl/>
        <w:ind w:firstLineChars="201" w:firstLine="422"/>
        <w:jc w:val="left"/>
        <w:rPr>
          <w:rFonts w:ascii="宋体" w:hAnsi="宋体"/>
          <w:kern w:val="0"/>
          <w:szCs w:val="21"/>
        </w:rPr>
      </w:pPr>
      <w:r w:rsidRPr="00F9732F">
        <w:rPr>
          <w:noProof/>
        </w:rPr>
        <w:drawing>
          <wp:inline distT="0" distB="0" distL="0" distR="0" wp14:anchorId="05F7427A" wp14:editId="79BDFFAF">
            <wp:extent cx="5981700" cy="512826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81700" cy="5128260"/>
                    </a:xfrm>
                    <a:prstGeom prst="rect">
                      <a:avLst/>
                    </a:prstGeom>
                    <a:noFill/>
                    <a:ln>
                      <a:noFill/>
                    </a:ln>
                  </pic:spPr>
                </pic:pic>
              </a:graphicData>
            </a:graphic>
          </wp:inline>
        </w:drawing>
      </w:r>
    </w:p>
    <w:p w14:paraId="70871517" w14:textId="77777777" w:rsidR="00FA486C" w:rsidRDefault="00FA486C" w:rsidP="00FA486C">
      <w:pPr>
        <w:widowControl/>
        <w:ind w:firstLineChars="201" w:firstLine="422"/>
        <w:jc w:val="left"/>
        <w:rPr>
          <w:rFonts w:ascii="宋体" w:hAnsi="宋体"/>
          <w:kern w:val="0"/>
          <w:szCs w:val="21"/>
        </w:rPr>
      </w:pPr>
      <w:r>
        <w:rPr>
          <w:rFonts w:ascii="宋体" w:hAnsi="宋体" w:hint="eastAsia"/>
          <w:kern w:val="0"/>
          <w:szCs w:val="21"/>
        </w:rPr>
        <w:t>5月</w:t>
      </w:r>
      <w:r w:rsidRPr="00493982">
        <w:rPr>
          <w:rFonts w:ascii="宋体" w:hAnsi="宋体" w:hint="eastAsia"/>
          <w:kern w:val="0"/>
          <w:szCs w:val="21"/>
        </w:rPr>
        <w:t>份新能源车的走势，纯电动相对走势偏弱，其中主要因素是自主的新能源</w:t>
      </w:r>
      <w:proofErr w:type="gramStart"/>
      <w:r w:rsidRPr="00493982">
        <w:rPr>
          <w:rFonts w:ascii="宋体" w:hAnsi="宋体" w:hint="eastAsia"/>
          <w:kern w:val="0"/>
          <w:szCs w:val="21"/>
        </w:rPr>
        <w:t>车表现</w:t>
      </w:r>
      <w:proofErr w:type="gramEnd"/>
      <w:r w:rsidRPr="00493982">
        <w:rPr>
          <w:rFonts w:ascii="宋体" w:hAnsi="宋体" w:hint="eastAsia"/>
          <w:kern w:val="0"/>
          <w:szCs w:val="21"/>
        </w:rPr>
        <w:t>相对不强，相对于2019年自主品牌占新能源车87%的份额，今年</w:t>
      </w:r>
      <w:r>
        <w:rPr>
          <w:rFonts w:ascii="宋体" w:hAnsi="宋体" w:hint="eastAsia"/>
          <w:kern w:val="0"/>
          <w:szCs w:val="21"/>
        </w:rPr>
        <w:t>5月</w:t>
      </w:r>
      <w:r w:rsidRPr="00493982">
        <w:rPr>
          <w:rFonts w:ascii="宋体" w:hAnsi="宋体" w:hint="eastAsia"/>
          <w:kern w:val="0"/>
          <w:szCs w:val="21"/>
        </w:rPr>
        <w:t>份仅有</w:t>
      </w:r>
      <w:r>
        <w:rPr>
          <w:rFonts w:ascii="宋体" w:hAnsi="宋体"/>
          <w:kern w:val="0"/>
          <w:szCs w:val="21"/>
        </w:rPr>
        <w:t>54</w:t>
      </w:r>
      <w:r w:rsidRPr="00493982">
        <w:rPr>
          <w:rFonts w:ascii="宋体" w:hAnsi="宋体" w:hint="eastAsia"/>
          <w:kern w:val="0"/>
          <w:szCs w:val="21"/>
        </w:rPr>
        <w:t>%的份额</w:t>
      </w:r>
      <w:r>
        <w:rPr>
          <w:rFonts w:ascii="宋体" w:hAnsi="宋体" w:hint="eastAsia"/>
          <w:kern w:val="0"/>
          <w:szCs w:val="21"/>
        </w:rPr>
        <w:t>。5月</w:t>
      </w:r>
      <w:r w:rsidRPr="00493982">
        <w:rPr>
          <w:rFonts w:ascii="宋体" w:hAnsi="宋体" w:hint="eastAsia"/>
          <w:kern w:val="0"/>
          <w:szCs w:val="21"/>
        </w:rPr>
        <w:t>份的主流合资品牌的纯电动车表现相对较强，份额达到</w:t>
      </w:r>
      <w:r>
        <w:rPr>
          <w:rFonts w:ascii="宋体" w:hAnsi="宋体"/>
          <w:kern w:val="0"/>
          <w:szCs w:val="21"/>
        </w:rPr>
        <w:t>11</w:t>
      </w:r>
      <w:r w:rsidRPr="00493982">
        <w:rPr>
          <w:rFonts w:ascii="宋体" w:hAnsi="宋体" w:hint="eastAsia"/>
          <w:kern w:val="0"/>
          <w:szCs w:val="21"/>
        </w:rPr>
        <w:t>%</w:t>
      </w:r>
      <w:r>
        <w:rPr>
          <w:rFonts w:ascii="宋体" w:hAnsi="宋体" w:hint="eastAsia"/>
          <w:kern w:val="0"/>
          <w:szCs w:val="21"/>
        </w:rPr>
        <w:t>。</w:t>
      </w:r>
      <w:r w:rsidRPr="00493982">
        <w:rPr>
          <w:rFonts w:ascii="宋体" w:hAnsi="宋体" w:hint="eastAsia"/>
          <w:kern w:val="0"/>
          <w:szCs w:val="21"/>
        </w:rPr>
        <w:t>但豪华品牌</w:t>
      </w:r>
      <w:r>
        <w:rPr>
          <w:rFonts w:ascii="宋体" w:hAnsi="宋体" w:hint="eastAsia"/>
          <w:kern w:val="0"/>
          <w:szCs w:val="21"/>
        </w:rPr>
        <w:t>新能源</w:t>
      </w:r>
      <w:proofErr w:type="gramStart"/>
      <w:r w:rsidRPr="00493982">
        <w:rPr>
          <w:rFonts w:ascii="宋体" w:hAnsi="宋体" w:hint="eastAsia"/>
          <w:kern w:val="0"/>
          <w:szCs w:val="21"/>
        </w:rPr>
        <w:t>车表现</w:t>
      </w:r>
      <w:proofErr w:type="gramEnd"/>
      <w:r w:rsidRPr="00493982">
        <w:rPr>
          <w:rFonts w:ascii="宋体" w:hAnsi="宋体" w:hint="eastAsia"/>
          <w:kern w:val="0"/>
          <w:szCs w:val="21"/>
        </w:rPr>
        <w:t>相对一般</w:t>
      </w:r>
      <w:r>
        <w:rPr>
          <w:rFonts w:ascii="宋体" w:hAnsi="宋体" w:hint="eastAsia"/>
          <w:kern w:val="0"/>
          <w:szCs w:val="21"/>
        </w:rPr>
        <w:t>。</w:t>
      </w:r>
      <w:r w:rsidRPr="00493982">
        <w:rPr>
          <w:rFonts w:ascii="宋体" w:hAnsi="宋体" w:hint="eastAsia"/>
          <w:kern w:val="0"/>
          <w:szCs w:val="21"/>
        </w:rPr>
        <w:t>外资品牌</w:t>
      </w:r>
      <w:r>
        <w:rPr>
          <w:rFonts w:ascii="宋体" w:hAnsi="宋体" w:hint="eastAsia"/>
          <w:kern w:val="0"/>
          <w:szCs w:val="21"/>
        </w:rPr>
        <w:t>新能源</w:t>
      </w:r>
      <w:r w:rsidRPr="00493982">
        <w:rPr>
          <w:rFonts w:ascii="宋体" w:hAnsi="宋体" w:hint="eastAsia"/>
          <w:kern w:val="0"/>
          <w:szCs w:val="21"/>
        </w:rPr>
        <w:t>车</w:t>
      </w:r>
      <w:r>
        <w:rPr>
          <w:rFonts w:ascii="宋体" w:hAnsi="宋体" w:hint="eastAsia"/>
          <w:kern w:val="0"/>
          <w:szCs w:val="21"/>
        </w:rPr>
        <w:t>特斯拉又回到2</w:t>
      </w:r>
      <w:r>
        <w:rPr>
          <w:rFonts w:ascii="宋体" w:hAnsi="宋体"/>
          <w:kern w:val="0"/>
          <w:szCs w:val="21"/>
        </w:rPr>
        <w:t>0</w:t>
      </w:r>
      <w:r>
        <w:rPr>
          <w:rFonts w:ascii="宋体" w:hAnsi="宋体" w:hint="eastAsia"/>
          <w:kern w:val="0"/>
          <w:szCs w:val="21"/>
        </w:rPr>
        <w:t>%的份额，表现很好。</w:t>
      </w:r>
    </w:p>
    <w:p w14:paraId="0940F8E3" w14:textId="77777777" w:rsidR="00FA486C" w:rsidRDefault="00FA486C" w:rsidP="00FA486C">
      <w:pPr>
        <w:widowControl/>
        <w:ind w:firstLineChars="201" w:firstLine="422"/>
        <w:jc w:val="left"/>
        <w:rPr>
          <w:rFonts w:ascii="宋体" w:hAnsi="宋体"/>
          <w:kern w:val="0"/>
          <w:szCs w:val="21"/>
        </w:rPr>
      </w:pPr>
      <w:r>
        <w:rPr>
          <w:rFonts w:ascii="宋体" w:hAnsi="宋体" w:hint="eastAsia"/>
          <w:kern w:val="0"/>
          <w:szCs w:val="21"/>
        </w:rPr>
        <w:t>新势力车企逐步成为新能源市场重要参与力量，</w:t>
      </w:r>
      <w:r>
        <w:rPr>
          <w:rFonts w:ascii="宋体" w:hAnsi="宋体"/>
          <w:kern w:val="0"/>
          <w:szCs w:val="21"/>
        </w:rPr>
        <w:t>20</w:t>
      </w:r>
      <w:r>
        <w:rPr>
          <w:rFonts w:ascii="宋体" w:hAnsi="宋体" w:hint="eastAsia"/>
          <w:kern w:val="0"/>
          <w:szCs w:val="21"/>
        </w:rPr>
        <w:t>年5月新势力车企的销量逐步达到</w:t>
      </w:r>
      <w:r>
        <w:rPr>
          <w:rFonts w:ascii="宋体" w:hAnsi="宋体"/>
          <w:kern w:val="0"/>
          <w:szCs w:val="21"/>
        </w:rPr>
        <w:t>15</w:t>
      </w:r>
      <w:r>
        <w:rPr>
          <w:rFonts w:ascii="宋体" w:hAnsi="宋体" w:hint="eastAsia"/>
          <w:kern w:val="0"/>
          <w:szCs w:val="21"/>
        </w:rPr>
        <w:t>%的纯电动份额。蔚来、威马、小鹏、合众、等逐步进入量产周期。</w:t>
      </w:r>
    </w:p>
    <w:p w14:paraId="1C98D4BD" w14:textId="77777777" w:rsidR="00FA486C" w:rsidRDefault="00FA486C" w:rsidP="00FA486C">
      <w:pPr>
        <w:widowControl/>
        <w:ind w:firstLineChars="201" w:firstLine="422"/>
        <w:jc w:val="left"/>
        <w:rPr>
          <w:rFonts w:ascii="宋体" w:hAnsi="宋体"/>
          <w:kern w:val="0"/>
          <w:szCs w:val="21"/>
        </w:rPr>
      </w:pPr>
      <w:r w:rsidRPr="004C0213">
        <w:rPr>
          <w:rFonts w:ascii="宋体" w:hAnsi="宋体" w:hint="eastAsia"/>
          <w:kern w:val="0"/>
          <w:szCs w:val="21"/>
        </w:rPr>
        <w:t>随着世界新能源车的浪潮，国际新能源车企对中国新能源汽车市场也日益重视</w:t>
      </w:r>
      <w:r>
        <w:rPr>
          <w:rFonts w:ascii="宋体" w:hAnsi="宋体" w:hint="eastAsia"/>
          <w:kern w:val="0"/>
          <w:szCs w:val="21"/>
        </w:rPr>
        <w:t>。</w:t>
      </w:r>
      <w:r w:rsidRPr="004C0213">
        <w:rPr>
          <w:rFonts w:ascii="宋体" w:hAnsi="宋体" w:hint="eastAsia"/>
          <w:kern w:val="0"/>
          <w:szCs w:val="21"/>
        </w:rPr>
        <w:t>因此</w:t>
      </w:r>
      <w:r>
        <w:rPr>
          <w:rFonts w:ascii="宋体" w:hAnsi="宋体" w:hint="eastAsia"/>
          <w:kern w:val="0"/>
          <w:szCs w:val="21"/>
        </w:rPr>
        <w:t>近两年中国新能源乘用车发展形势越来越好，各方发展新能源的热情很高。</w:t>
      </w:r>
    </w:p>
    <w:p w14:paraId="2E2619F2" w14:textId="77777777" w:rsidR="00FA486C" w:rsidRPr="00BA03C1" w:rsidRDefault="00FA486C" w:rsidP="00FA486C">
      <w:pPr>
        <w:ind w:firstLineChars="202" w:firstLine="424"/>
        <w:jc w:val="left"/>
        <w:rPr>
          <w:rFonts w:ascii="宋体" w:hAnsi="宋体"/>
          <w:kern w:val="0"/>
          <w:szCs w:val="21"/>
        </w:rPr>
      </w:pPr>
      <w:r w:rsidRPr="00BA03C1">
        <w:rPr>
          <w:rFonts w:ascii="宋体" w:hAnsi="宋体" w:hint="eastAsia"/>
          <w:kern w:val="0"/>
          <w:szCs w:val="21"/>
        </w:rPr>
        <w:t>插</w:t>
      </w:r>
      <w:proofErr w:type="gramStart"/>
      <w:r w:rsidRPr="00BA03C1">
        <w:rPr>
          <w:rFonts w:ascii="宋体" w:hAnsi="宋体" w:hint="eastAsia"/>
          <w:kern w:val="0"/>
          <w:szCs w:val="21"/>
        </w:rPr>
        <w:t>电混动</w:t>
      </w:r>
      <w:proofErr w:type="gramEnd"/>
      <w:r w:rsidRPr="00BA03C1">
        <w:rPr>
          <w:rFonts w:ascii="宋体" w:hAnsi="宋体" w:hint="eastAsia"/>
          <w:kern w:val="0"/>
          <w:szCs w:val="21"/>
        </w:rPr>
        <w:t>市场的自主品牌面临</w:t>
      </w:r>
      <w:proofErr w:type="gramStart"/>
      <w:r w:rsidRPr="00BA03C1">
        <w:rPr>
          <w:rFonts w:ascii="宋体" w:hAnsi="宋体" w:hint="eastAsia"/>
          <w:kern w:val="0"/>
          <w:szCs w:val="21"/>
        </w:rPr>
        <w:t>合资插混车型</w:t>
      </w:r>
      <w:proofErr w:type="gramEnd"/>
      <w:r w:rsidRPr="00BA03C1">
        <w:rPr>
          <w:rFonts w:ascii="宋体" w:hAnsi="宋体" w:hint="eastAsia"/>
          <w:kern w:val="0"/>
          <w:szCs w:val="21"/>
        </w:rPr>
        <w:t>的正面竞争。由于品牌和供应链的劣势，自主品牌在</w:t>
      </w:r>
      <w:proofErr w:type="gramStart"/>
      <w:r w:rsidRPr="00BA03C1">
        <w:rPr>
          <w:rFonts w:ascii="宋体" w:hAnsi="宋体" w:hint="eastAsia"/>
          <w:kern w:val="0"/>
          <w:szCs w:val="21"/>
        </w:rPr>
        <w:t>插混市场</w:t>
      </w:r>
      <w:proofErr w:type="gramEnd"/>
      <w:r w:rsidRPr="00BA03C1">
        <w:rPr>
          <w:rFonts w:ascii="宋体" w:hAnsi="宋体" w:hint="eastAsia"/>
          <w:kern w:val="0"/>
          <w:szCs w:val="21"/>
        </w:rPr>
        <w:t>的份额由主流优势逐步转为劣势。</w:t>
      </w:r>
      <w:r>
        <w:rPr>
          <w:rFonts w:ascii="宋体" w:hAnsi="宋体" w:hint="eastAsia"/>
          <w:kern w:val="0"/>
          <w:szCs w:val="21"/>
        </w:rPr>
        <w:t>5月</w:t>
      </w:r>
      <w:r w:rsidRPr="00493982">
        <w:rPr>
          <w:rFonts w:ascii="宋体" w:hAnsi="宋体" w:hint="eastAsia"/>
          <w:kern w:val="0"/>
          <w:szCs w:val="21"/>
        </w:rPr>
        <w:t>份主流合资品牌插</w:t>
      </w:r>
      <w:proofErr w:type="gramStart"/>
      <w:r w:rsidRPr="00493982">
        <w:rPr>
          <w:rFonts w:ascii="宋体" w:hAnsi="宋体" w:hint="eastAsia"/>
          <w:kern w:val="0"/>
          <w:szCs w:val="21"/>
        </w:rPr>
        <w:t>电混动占</w:t>
      </w:r>
      <w:proofErr w:type="gramEnd"/>
      <w:r w:rsidRPr="00493982">
        <w:rPr>
          <w:rFonts w:ascii="宋体" w:hAnsi="宋体" w:hint="eastAsia"/>
          <w:kern w:val="0"/>
          <w:szCs w:val="21"/>
        </w:rPr>
        <w:t>到车市份额</w:t>
      </w:r>
      <w:r>
        <w:rPr>
          <w:rFonts w:ascii="宋体" w:hAnsi="宋体"/>
          <w:kern w:val="0"/>
          <w:szCs w:val="21"/>
        </w:rPr>
        <w:t>33</w:t>
      </w:r>
      <w:r w:rsidRPr="00493982">
        <w:rPr>
          <w:rFonts w:ascii="宋体" w:hAnsi="宋体" w:hint="eastAsia"/>
          <w:kern w:val="0"/>
          <w:szCs w:val="21"/>
        </w:rPr>
        <w:t>%，</w:t>
      </w:r>
      <w:r>
        <w:rPr>
          <w:rFonts w:ascii="宋体" w:hAnsi="宋体" w:hint="eastAsia"/>
          <w:kern w:val="0"/>
          <w:szCs w:val="21"/>
        </w:rPr>
        <w:t>传统</w:t>
      </w:r>
      <w:r w:rsidRPr="00493982">
        <w:rPr>
          <w:rFonts w:ascii="宋体" w:hAnsi="宋体" w:hint="eastAsia"/>
          <w:kern w:val="0"/>
          <w:szCs w:val="21"/>
        </w:rPr>
        <w:t>自主品牌份额</w:t>
      </w:r>
      <w:r>
        <w:rPr>
          <w:rFonts w:ascii="宋体" w:hAnsi="宋体" w:hint="eastAsia"/>
          <w:kern w:val="0"/>
          <w:szCs w:val="21"/>
        </w:rPr>
        <w:t>回归到</w:t>
      </w:r>
      <w:r>
        <w:rPr>
          <w:rFonts w:ascii="宋体" w:hAnsi="宋体"/>
          <w:kern w:val="0"/>
          <w:szCs w:val="21"/>
        </w:rPr>
        <w:t>30</w:t>
      </w:r>
      <w:r w:rsidRPr="00493982">
        <w:rPr>
          <w:rFonts w:ascii="宋体" w:hAnsi="宋体" w:hint="eastAsia"/>
          <w:kern w:val="0"/>
          <w:szCs w:val="21"/>
        </w:rPr>
        <w:t>%，</w:t>
      </w:r>
      <w:r>
        <w:rPr>
          <w:rFonts w:ascii="宋体" w:hAnsi="宋体" w:hint="eastAsia"/>
          <w:kern w:val="0"/>
          <w:szCs w:val="21"/>
        </w:rPr>
        <w:t>市场低迷</w:t>
      </w:r>
      <w:r w:rsidRPr="00493982">
        <w:rPr>
          <w:rFonts w:ascii="宋体" w:hAnsi="宋体" w:hint="eastAsia"/>
          <w:kern w:val="0"/>
          <w:szCs w:val="21"/>
        </w:rPr>
        <w:t>的</w:t>
      </w:r>
      <w:r>
        <w:rPr>
          <w:rFonts w:ascii="宋体" w:hAnsi="宋体" w:hint="eastAsia"/>
          <w:kern w:val="0"/>
          <w:szCs w:val="21"/>
        </w:rPr>
        <w:t>压力较大。</w:t>
      </w:r>
    </w:p>
    <w:p w14:paraId="06BE371A" w14:textId="77777777" w:rsidR="00FA486C" w:rsidRPr="004C0213" w:rsidRDefault="00FA486C" w:rsidP="00FA486C">
      <w:pPr>
        <w:widowControl/>
        <w:ind w:firstLineChars="201" w:firstLine="422"/>
        <w:jc w:val="left"/>
        <w:rPr>
          <w:rFonts w:ascii="宋体" w:hAnsi="宋体"/>
          <w:kern w:val="0"/>
          <w:szCs w:val="21"/>
        </w:rPr>
      </w:pPr>
    </w:p>
    <w:p w14:paraId="4A54A049" w14:textId="77777777" w:rsidR="00FA486C" w:rsidRPr="00F57EB5" w:rsidRDefault="00FA486C" w:rsidP="00FA486C">
      <w:pPr>
        <w:pStyle w:val="ad"/>
        <w:widowControl/>
        <w:numPr>
          <w:ilvl w:val="0"/>
          <w:numId w:val="11"/>
        </w:numPr>
        <w:ind w:firstLineChars="0"/>
        <w:jc w:val="left"/>
        <w:outlineLvl w:val="1"/>
        <w:rPr>
          <w:rFonts w:ascii="黑体" w:eastAsia="黑体" w:hAnsi="黑体"/>
          <w:b/>
          <w:color w:val="FF0000"/>
          <w:sz w:val="24"/>
        </w:rPr>
      </w:pPr>
      <w:r>
        <w:rPr>
          <w:rFonts w:ascii="黑体" w:eastAsia="黑体" w:hAnsi="黑体"/>
          <w:b/>
          <w:color w:val="FF0000"/>
          <w:sz w:val="24"/>
        </w:rPr>
        <w:t>20</w:t>
      </w:r>
      <w:r>
        <w:rPr>
          <w:rFonts w:ascii="黑体" w:eastAsia="黑体" w:hAnsi="黑体" w:hint="eastAsia"/>
          <w:b/>
          <w:color w:val="FF0000"/>
          <w:sz w:val="24"/>
        </w:rPr>
        <w:t>年5月的</w:t>
      </w:r>
      <w:r w:rsidRPr="00F57EB5">
        <w:rPr>
          <w:rFonts w:ascii="黑体" w:eastAsia="黑体" w:hAnsi="黑体" w:hint="eastAsia"/>
          <w:b/>
          <w:color w:val="FF0000"/>
          <w:sz w:val="24"/>
        </w:rPr>
        <w:t>新能源车的</w:t>
      </w:r>
      <w:r>
        <w:rPr>
          <w:rFonts w:ascii="黑体" w:eastAsia="黑体" w:hAnsi="黑体" w:hint="eastAsia"/>
          <w:b/>
          <w:color w:val="FF0000"/>
          <w:sz w:val="24"/>
        </w:rPr>
        <w:t>纯电动占比</w:t>
      </w:r>
      <w:r>
        <w:rPr>
          <w:rFonts w:ascii="黑体" w:eastAsia="黑体" w:hAnsi="黑体"/>
          <w:b/>
          <w:color w:val="FF0000"/>
          <w:sz w:val="24"/>
        </w:rPr>
        <w:t>80</w:t>
      </w:r>
      <w:r>
        <w:rPr>
          <w:rFonts w:ascii="黑体" w:eastAsia="黑体" w:hAnsi="黑体" w:hint="eastAsia"/>
          <w:b/>
          <w:color w:val="FF0000"/>
          <w:sz w:val="24"/>
        </w:rPr>
        <w:t>%</w:t>
      </w:r>
    </w:p>
    <w:p w14:paraId="2B95E112" w14:textId="77777777" w:rsidR="00FA486C" w:rsidRDefault="00FA486C" w:rsidP="00FA486C">
      <w:pPr>
        <w:widowControl/>
        <w:jc w:val="left"/>
        <w:rPr>
          <w:rFonts w:ascii="宋体" w:hAnsi="宋体"/>
          <w:kern w:val="0"/>
          <w:szCs w:val="21"/>
        </w:rPr>
      </w:pPr>
      <w:r w:rsidRPr="007C0098">
        <w:rPr>
          <w:noProof/>
        </w:rPr>
        <w:drawing>
          <wp:inline distT="0" distB="0" distL="0" distR="0" wp14:anchorId="0906D3B7" wp14:editId="65F4BFC3">
            <wp:extent cx="6347460" cy="417576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347460" cy="4175760"/>
                    </a:xfrm>
                    <a:prstGeom prst="rect">
                      <a:avLst/>
                    </a:prstGeom>
                    <a:noFill/>
                    <a:ln>
                      <a:noFill/>
                    </a:ln>
                  </pic:spPr>
                </pic:pic>
              </a:graphicData>
            </a:graphic>
          </wp:inline>
        </w:drawing>
      </w:r>
    </w:p>
    <w:p w14:paraId="2FE82D22" w14:textId="77777777" w:rsidR="00FA486C" w:rsidRDefault="00FA486C" w:rsidP="00FA486C">
      <w:pPr>
        <w:widowControl/>
        <w:ind w:firstLineChars="135" w:firstLine="283"/>
        <w:jc w:val="left"/>
        <w:rPr>
          <w:rFonts w:ascii="宋体" w:hAnsi="宋体"/>
          <w:kern w:val="0"/>
          <w:szCs w:val="21"/>
        </w:rPr>
      </w:pPr>
      <w:r>
        <w:rPr>
          <w:rFonts w:ascii="宋体" w:hAnsi="宋体" w:hint="eastAsia"/>
          <w:kern w:val="0"/>
          <w:szCs w:val="21"/>
        </w:rPr>
        <w:t>5月</w:t>
      </w:r>
      <w:r w:rsidRPr="00873C80">
        <w:rPr>
          <w:rFonts w:ascii="宋体" w:hAnsi="宋体" w:hint="eastAsia"/>
          <w:kern w:val="0"/>
          <w:szCs w:val="21"/>
        </w:rPr>
        <w:t>新能源乘用车呈现</w:t>
      </w:r>
      <w:r>
        <w:rPr>
          <w:rFonts w:ascii="宋体" w:hAnsi="宋体" w:hint="eastAsia"/>
          <w:kern w:val="0"/>
          <w:szCs w:val="21"/>
        </w:rPr>
        <w:t>全面负增长</w:t>
      </w:r>
      <w:r w:rsidRPr="00873C80">
        <w:rPr>
          <w:rFonts w:ascii="宋体" w:hAnsi="宋体" w:hint="eastAsia"/>
          <w:kern w:val="0"/>
          <w:szCs w:val="21"/>
        </w:rPr>
        <w:t>特征。</w:t>
      </w:r>
      <w:r>
        <w:rPr>
          <w:rFonts w:ascii="宋体" w:hAnsi="宋体" w:hint="eastAsia"/>
          <w:kern w:val="0"/>
          <w:szCs w:val="21"/>
        </w:rPr>
        <w:t>5月</w:t>
      </w:r>
      <w:r w:rsidRPr="00562B50">
        <w:rPr>
          <w:rFonts w:ascii="宋体" w:hAnsi="宋体" w:hint="eastAsia"/>
          <w:kern w:val="0"/>
          <w:szCs w:val="21"/>
        </w:rPr>
        <w:t>份纯电动车占比达到</w:t>
      </w:r>
      <w:r>
        <w:rPr>
          <w:rFonts w:ascii="宋体" w:hAnsi="宋体"/>
          <w:kern w:val="0"/>
          <w:szCs w:val="21"/>
        </w:rPr>
        <w:t>80</w:t>
      </w:r>
      <w:r w:rsidRPr="00562B50">
        <w:rPr>
          <w:rFonts w:ascii="宋体" w:hAnsi="宋体" w:hint="eastAsia"/>
          <w:kern w:val="0"/>
          <w:szCs w:val="21"/>
        </w:rPr>
        <w:t>%，插</w:t>
      </w:r>
      <w:proofErr w:type="gramStart"/>
      <w:r w:rsidRPr="00562B50">
        <w:rPr>
          <w:rFonts w:ascii="宋体" w:hAnsi="宋体" w:hint="eastAsia"/>
          <w:kern w:val="0"/>
          <w:szCs w:val="21"/>
        </w:rPr>
        <w:t>电混动</w:t>
      </w:r>
      <w:proofErr w:type="gramEnd"/>
      <w:r w:rsidRPr="00562B50">
        <w:rPr>
          <w:rFonts w:ascii="宋体" w:hAnsi="宋体" w:hint="eastAsia"/>
          <w:kern w:val="0"/>
          <w:szCs w:val="21"/>
        </w:rPr>
        <w:t>有</w:t>
      </w:r>
      <w:r>
        <w:rPr>
          <w:rFonts w:ascii="宋体" w:hAnsi="宋体"/>
          <w:kern w:val="0"/>
          <w:szCs w:val="21"/>
        </w:rPr>
        <w:t>20</w:t>
      </w:r>
      <w:r w:rsidRPr="00562B50">
        <w:rPr>
          <w:rFonts w:ascii="宋体" w:hAnsi="宋体" w:hint="eastAsia"/>
          <w:kern w:val="0"/>
          <w:szCs w:val="21"/>
        </w:rPr>
        <w:t>%的比例，</w:t>
      </w:r>
      <w:r>
        <w:rPr>
          <w:rFonts w:ascii="宋体" w:hAnsi="宋体" w:hint="eastAsia"/>
          <w:kern w:val="0"/>
          <w:szCs w:val="21"/>
        </w:rPr>
        <w:t>总体表现不强。</w:t>
      </w:r>
    </w:p>
    <w:p w14:paraId="791830AA" w14:textId="77777777" w:rsidR="00FA486C" w:rsidRDefault="00FA486C" w:rsidP="00FA486C">
      <w:pPr>
        <w:widowControl/>
        <w:ind w:firstLineChars="135" w:firstLine="283"/>
        <w:jc w:val="left"/>
        <w:rPr>
          <w:rFonts w:ascii="宋体" w:hAnsi="宋体"/>
          <w:kern w:val="0"/>
          <w:szCs w:val="21"/>
        </w:rPr>
      </w:pPr>
      <w:r w:rsidRPr="00562B50">
        <w:rPr>
          <w:rFonts w:ascii="宋体" w:hAnsi="宋体" w:hint="eastAsia"/>
          <w:kern w:val="0"/>
          <w:szCs w:val="21"/>
        </w:rPr>
        <w:t>在新能源车中</w:t>
      </w:r>
      <w:r>
        <w:rPr>
          <w:rFonts w:ascii="宋体" w:hAnsi="宋体" w:hint="eastAsia"/>
          <w:kern w:val="0"/>
          <w:szCs w:val="21"/>
        </w:rPr>
        <w:t>S</w:t>
      </w:r>
      <w:r>
        <w:rPr>
          <w:rFonts w:ascii="宋体" w:hAnsi="宋体"/>
          <w:kern w:val="0"/>
          <w:szCs w:val="21"/>
        </w:rPr>
        <w:t>UV</w:t>
      </w:r>
      <w:r w:rsidRPr="00562B50">
        <w:rPr>
          <w:rFonts w:ascii="宋体" w:hAnsi="宋体" w:hint="eastAsia"/>
          <w:kern w:val="0"/>
          <w:szCs w:val="21"/>
        </w:rPr>
        <w:t>的占</w:t>
      </w:r>
      <w:proofErr w:type="gramStart"/>
      <w:r w:rsidRPr="00562B50">
        <w:rPr>
          <w:rFonts w:ascii="宋体" w:hAnsi="宋体" w:hint="eastAsia"/>
          <w:kern w:val="0"/>
          <w:szCs w:val="21"/>
        </w:rPr>
        <w:t>比持续</w:t>
      </w:r>
      <w:proofErr w:type="gramEnd"/>
      <w:r w:rsidRPr="00562B50">
        <w:rPr>
          <w:rFonts w:ascii="宋体" w:hAnsi="宋体" w:hint="eastAsia"/>
          <w:kern w:val="0"/>
          <w:szCs w:val="21"/>
        </w:rPr>
        <w:t>下降，纯电动SUV占比下降到</w:t>
      </w:r>
      <w:r>
        <w:rPr>
          <w:rFonts w:ascii="宋体" w:hAnsi="宋体"/>
          <w:kern w:val="0"/>
          <w:szCs w:val="21"/>
        </w:rPr>
        <w:t>25</w:t>
      </w:r>
      <w:r w:rsidRPr="00562B50">
        <w:rPr>
          <w:rFonts w:ascii="宋体" w:hAnsi="宋体" w:hint="eastAsia"/>
          <w:kern w:val="0"/>
          <w:szCs w:val="21"/>
        </w:rPr>
        <w:t>%，插</w:t>
      </w:r>
      <w:proofErr w:type="gramStart"/>
      <w:r w:rsidRPr="00562B50">
        <w:rPr>
          <w:rFonts w:ascii="宋体" w:hAnsi="宋体" w:hint="eastAsia"/>
          <w:kern w:val="0"/>
          <w:szCs w:val="21"/>
        </w:rPr>
        <w:t>电混动</w:t>
      </w:r>
      <w:proofErr w:type="gramEnd"/>
      <w:r w:rsidRPr="00562B50">
        <w:rPr>
          <w:rFonts w:ascii="宋体" w:hAnsi="宋体" w:hint="eastAsia"/>
          <w:kern w:val="0"/>
          <w:szCs w:val="21"/>
        </w:rPr>
        <w:t>的SUV占比</w:t>
      </w:r>
      <w:r>
        <w:rPr>
          <w:rFonts w:ascii="宋体" w:hAnsi="宋体" w:hint="eastAsia"/>
          <w:kern w:val="0"/>
          <w:szCs w:val="21"/>
        </w:rPr>
        <w:t>上升</w:t>
      </w:r>
      <w:r w:rsidRPr="00562B50">
        <w:rPr>
          <w:rFonts w:ascii="宋体" w:hAnsi="宋体" w:hint="eastAsia"/>
          <w:kern w:val="0"/>
          <w:szCs w:val="21"/>
        </w:rPr>
        <w:t>到</w:t>
      </w:r>
      <w:r>
        <w:rPr>
          <w:rFonts w:ascii="宋体" w:hAnsi="宋体"/>
          <w:kern w:val="0"/>
          <w:szCs w:val="21"/>
        </w:rPr>
        <w:t>43</w:t>
      </w:r>
      <w:r w:rsidRPr="00562B50">
        <w:rPr>
          <w:rFonts w:ascii="宋体" w:hAnsi="宋体" w:hint="eastAsia"/>
          <w:kern w:val="0"/>
          <w:szCs w:val="21"/>
        </w:rPr>
        <w:t>%</w:t>
      </w:r>
      <w:r>
        <w:rPr>
          <w:rFonts w:ascii="宋体" w:hAnsi="宋体" w:hint="eastAsia"/>
          <w:kern w:val="0"/>
          <w:szCs w:val="21"/>
        </w:rPr>
        <w:t>。</w:t>
      </w:r>
    </w:p>
    <w:p w14:paraId="300FD641" w14:textId="77777777" w:rsidR="00FA486C" w:rsidRDefault="00FA486C" w:rsidP="00FA486C">
      <w:pPr>
        <w:widowControl/>
        <w:ind w:firstLineChars="135" w:firstLine="283"/>
        <w:jc w:val="left"/>
        <w:rPr>
          <w:rFonts w:ascii="宋体" w:hAnsi="宋体"/>
          <w:kern w:val="0"/>
          <w:szCs w:val="21"/>
        </w:rPr>
      </w:pPr>
      <w:r>
        <w:rPr>
          <w:rFonts w:ascii="宋体" w:hAnsi="宋体" w:hint="eastAsia"/>
          <w:kern w:val="0"/>
          <w:szCs w:val="21"/>
        </w:rPr>
        <w:t>由于参与厂家的增多，</w:t>
      </w:r>
      <w:proofErr w:type="gramStart"/>
      <w:r>
        <w:rPr>
          <w:rFonts w:ascii="宋体" w:hAnsi="宋体" w:hint="eastAsia"/>
          <w:kern w:val="0"/>
          <w:szCs w:val="21"/>
        </w:rPr>
        <w:t>加之插混的</w:t>
      </w:r>
      <w:proofErr w:type="gramEnd"/>
      <w:r>
        <w:rPr>
          <w:rFonts w:ascii="宋体" w:hAnsi="宋体" w:hint="eastAsia"/>
          <w:kern w:val="0"/>
          <w:szCs w:val="21"/>
        </w:rPr>
        <w:t>车型逐步丰富，近期的</w:t>
      </w:r>
      <w:proofErr w:type="gramStart"/>
      <w:r>
        <w:rPr>
          <w:rFonts w:ascii="宋体" w:hAnsi="宋体" w:hint="eastAsia"/>
          <w:kern w:val="0"/>
          <w:szCs w:val="21"/>
        </w:rPr>
        <w:t>插混产品</w:t>
      </w:r>
      <w:proofErr w:type="gramEnd"/>
      <w:r>
        <w:rPr>
          <w:rFonts w:ascii="宋体" w:hAnsi="宋体" w:hint="eastAsia"/>
          <w:kern w:val="0"/>
          <w:szCs w:val="21"/>
        </w:rPr>
        <w:t>走强，</w:t>
      </w:r>
      <w:proofErr w:type="gramStart"/>
      <w:r>
        <w:rPr>
          <w:rFonts w:ascii="宋体" w:hAnsi="宋体" w:hint="eastAsia"/>
          <w:kern w:val="0"/>
          <w:szCs w:val="21"/>
        </w:rPr>
        <w:t>但插混</w:t>
      </w:r>
      <w:proofErr w:type="gramEnd"/>
      <w:r>
        <w:rPr>
          <w:rFonts w:ascii="宋体" w:hAnsi="宋体" w:hint="eastAsia"/>
          <w:kern w:val="0"/>
          <w:szCs w:val="21"/>
        </w:rPr>
        <w:t>的总体需求偏弱，增长空间也不是很大。</w:t>
      </w:r>
    </w:p>
    <w:p w14:paraId="6A9B560D" w14:textId="77777777" w:rsidR="00FA486C" w:rsidRDefault="00FA486C" w:rsidP="00FA486C">
      <w:pPr>
        <w:widowControl/>
        <w:ind w:firstLineChars="201" w:firstLine="422"/>
        <w:jc w:val="left"/>
        <w:rPr>
          <w:rFonts w:ascii="宋体" w:hAnsi="宋体"/>
          <w:kern w:val="0"/>
          <w:szCs w:val="21"/>
        </w:rPr>
      </w:pPr>
      <w:r w:rsidRPr="004E3E24">
        <w:rPr>
          <w:rFonts w:ascii="宋体" w:hAnsi="宋体" w:hint="eastAsia"/>
          <w:kern w:val="0"/>
          <w:szCs w:val="21"/>
        </w:rPr>
        <w:t>2020年纯电动车的轿车市场份额占到</w:t>
      </w:r>
      <w:r>
        <w:rPr>
          <w:rFonts w:ascii="宋体" w:hAnsi="宋体"/>
          <w:kern w:val="0"/>
          <w:szCs w:val="21"/>
        </w:rPr>
        <w:t>74</w:t>
      </w:r>
      <w:r w:rsidRPr="004E3E24">
        <w:rPr>
          <w:rFonts w:ascii="宋体" w:hAnsi="宋体" w:hint="eastAsia"/>
          <w:kern w:val="0"/>
          <w:szCs w:val="21"/>
        </w:rPr>
        <w:t>%，相对于19年保持稳定</w:t>
      </w:r>
      <w:r>
        <w:rPr>
          <w:rFonts w:ascii="宋体" w:hAnsi="宋体" w:hint="eastAsia"/>
          <w:kern w:val="0"/>
          <w:szCs w:val="21"/>
        </w:rPr>
        <w:t>，并有提升。</w:t>
      </w:r>
    </w:p>
    <w:p w14:paraId="644113C7" w14:textId="77777777" w:rsidR="00FA486C" w:rsidRDefault="00FA486C" w:rsidP="00FA486C">
      <w:pPr>
        <w:widowControl/>
        <w:ind w:firstLineChars="201" w:firstLine="422"/>
        <w:jc w:val="left"/>
        <w:rPr>
          <w:rFonts w:ascii="宋体" w:hAnsi="宋体"/>
          <w:kern w:val="0"/>
          <w:szCs w:val="21"/>
        </w:rPr>
      </w:pPr>
      <w:r w:rsidRPr="004E3E24">
        <w:rPr>
          <w:rFonts w:ascii="宋体" w:hAnsi="宋体" w:hint="eastAsia"/>
          <w:kern w:val="0"/>
          <w:szCs w:val="21"/>
        </w:rPr>
        <w:t>2020年插</w:t>
      </w:r>
      <w:proofErr w:type="gramStart"/>
      <w:r w:rsidRPr="004E3E24">
        <w:rPr>
          <w:rFonts w:ascii="宋体" w:hAnsi="宋体" w:hint="eastAsia"/>
          <w:kern w:val="0"/>
          <w:szCs w:val="21"/>
        </w:rPr>
        <w:t>电</w:t>
      </w:r>
      <w:r>
        <w:rPr>
          <w:rFonts w:ascii="宋体" w:hAnsi="宋体" w:hint="eastAsia"/>
          <w:kern w:val="0"/>
          <w:szCs w:val="21"/>
        </w:rPr>
        <w:t>混动</w:t>
      </w:r>
      <w:proofErr w:type="gramEnd"/>
      <w:r w:rsidRPr="004E3E24">
        <w:rPr>
          <w:rFonts w:ascii="宋体" w:hAnsi="宋体" w:hint="eastAsia"/>
          <w:kern w:val="0"/>
          <w:szCs w:val="21"/>
        </w:rPr>
        <w:t>的轿车市场份额达到</w:t>
      </w:r>
      <w:r>
        <w:rPr>
          <w:rFonts w:ascii="宋体" w:hAnsi="宋体"/>
          <w:kern w:val="0"/>
          <w:szCs w:val="21"/>
        </w:rPr>
        <w:t>59</w:t>
      </w:r>
      <w:r w:rsidRPr="004E3E24">
        <w:rPr>
          <w:rFonts w:ascii="宋体" w:hAnsi="宋体" w:hint="eastAsia"/>
          <w:kern w:val="0"/>
          <w:szCs w:val="21"/>
        </w:rPr>
        <w:t>%，相对于19年的</w:t>
      </w:r>
      <w:r>
        <w:rPr>
          <w:rFonts w:ascii="宋体" w:hAnsi="宋体"/>
          <w:kern w:val="0"/>
          <w:szCs w:val="21"/>
        </w:rPr>
        <w:t>54</w:t>
      </w:r>
      <w:r w:rsidRPr="004E3E24">
        <w:rPr>
          <w:rFonts w:ascii="宋体" w:hAnsi="宋体" w:hint="eastAsia"/>
          <w:kern w:val="0"/>
          <w:szCs w:val="21"/>
        </w:rPr>
        <w:t>%</w:t>
      </w:r>
      <w:r>
        <w:rPr>
          <w:rFonts w:ascii="宋体" w:hAnsi="宋体" w:hint="eastAsia"/>
          <w:kern w:val="0"/>
          <w:szCs w:val="21"/>
        </w:rPr>
        <w:t>，稍有上升。</w:t>
      </w:r>
    </w:p>
    <w:p w14:paraId="2FA09814" w14:textId="77777777" w:rsidR="00FA486C" w:rsidRPr="00D55E1A" w:rsidRDefault="00FA486C" w:rsidP="00FA486C">
      <w:pPr>
        <w:widowControl/>
        <w:ind w:firstLineChars="201" w:firstLine="422"/>
        <w:jc w:val="left"/>
        <w:rPr>
          <w:rFonts w:ascii="宋体" w:hAnsi="宋体"/>
          <w:kern w:val="0"/>
          <w:szCs w:val="21"/>
        </w:rPr>
      </w:pPr>
    </w:p>
    <w:p w14:paraId="3EF7087D" w14:textId="77777777" w:rsidR="00FA486C" w:rsidRPr="00F57EB5" w:rsidRDefault="00FA486C" w:rsidP="00FA486C">
      <w:pPr>
        <w:pStyle w:val="ad"/>
        <w:widowControl/>
        <w:numPr>
          <w:ilvl w:val="0"/>
          <w:numId w:val="11"/>
        </w:numPr>
        <w:ind w:firstLineChars="0"/>
        <w:jc w:val="left"/>
        <w:outlineLvl w:val="1"/>
        <w:rPr>
          <w:rFonts w:ascii="黑体" w:eastAsia="黑体" w:hAnsi="黑体"/>
          <w:b/>
          <w:color w:val="FF0000"/>
          <w:sz w:val="24"/>
        </w:rPr>
      </w:pPr>
      <w:r w:rsidRPr="00F57EB5">
        <w:rPr>
          <w:rFonts w:ascii="黑体" w:eastAsia="黑体" w:hAnsi="黑体" w:hint="eastAsia"/>
          <w:b/>
          <w:color w:val="FF0000"/>
          <w:sz w:val="24"/>
        </w:rPr>
        <w:t>新能源车的</w:t>
      </w:r>
      <w:r>
        <w:rPr>
          <w:rFonts w:ascii="黑体" w:eastAsia="黑体" w:hAnsi="黑体" w:hint="eastAsia"/>
          <w:b/>
          <w:color w:val="FF0000"/>
          <w:sz w:val="24"/>
        </w:rPr>
        <w:t>级别-</w:t>
      </w:r>
      <w:r>
        <w:rPr>
          <w:rFonts w:ascii="黑体" w:eastAsia="黑体" w:hAnsi="黑体"/>
          <w:b/>
          <w:color w:val="FF0000"/>
          <w:sz w:val="24"/>
        </w:rPr>
        <w:t>A00</w:t>
      </w:r>
      <w:r>
        <w:rPr>
          <w:rFonts w:ascii="黑体" w:eastAsia="黑体" w:hAnsi="黑体" w:hint="eastAsia"/>
          <w:b/>
          <w:color w:val="FF0000"/>
          <w:sz w:val="24"/>
        </w:rPr>
        <w:t>级压力较大</w:t>
      </w:r>
    </w:p>
    <w:p w14:paraId="260D795B" w14:textId="77777777" w:rsidR="00FA486C" w:rsidRDefault="00FA486C" w:rsidP="00FA486C">
      <w:r w:rsidRPr="00F9732F">
        <w:rPr>
          <w:noProof/>
        </w:rPr>
        <w:drawing>
          <wp:inline distT="0" distB="0" distL="0" distR="0" wp14:anchorId="796D8316" wp14:editId="794AEEBB">
            <wp:extent cx="6347460" cy="52578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347460" cy="5257800"/>
                    </a:xfrm>
                    <a:prstGeom prst="rect">
                      <a:avLst/>
                    </a:prstGeom>
                    <a:noFill/>
                    <a:ln>
                      <a:noFill/>
                    </a:ln>
                  </pic:spPr>
                </pic:pic>
              </a:graphicData>
            </a:graphic>
          </wp:inline>
        </w:drawing>
      </w:r>
    </w:p>
    <w:p w14:paraId="6DF558A5" w14:textId="77777777" w:rsidR="00FA486C" w:rsidRDefault="00FA486C" w:rsidP="00FA486C">
      <w:pPr>
        <w:widowControl/>
        <w:ind w:firstLineChars="201" w:firstLine="422"/>
        <w:jc w:val="left"/>
        <w:rPr>
          <w:rFonts w:ascii="宋体" w:hAnsi="宋体"/>
          <w:kern w:val="0"/>
          <w:szCs w:val="21"/>
        </w:rPr>
      </w:pPr>
      <w:r w:rsidRPr="004E3E24">
        <w:rPr>
          <w:rFonts w:ascii="宋体" w:hAnsi="宋体" w:hint="eastAsia"/>
          <w:kern w:val="0"/>
          <w:szCs w:val="21"/>
        </w:rPr>
        <w:t>纯电动乘用车的增长主要是</w:t>
      </w:r>
      <w:r>
        <w:rPr>
          <w:rFonts w:ascii="宋体" w:hAnsi="宋体"/>
          <w:kern w:val="0"/>
          <w:szCs w:val="21"/>
        </w:rPr>
        <w:t>A</w:t>
      </w:r>
      <w:r w:rsidRPr="004E3E24">
        <w:rPr>
          <w:rFonts w:ascii="宋体" w:hAnsi="宋体" w:hint="eastAsia"/>
          <w:kern w:val="0"/>
          <w:szCs w:val="21"/>
        </w:rPr>
        <w:t>00级车的拉动，因此，从16年的44%上升到17年的69%，下降到18年的49%</w:t>
      </w:r>
      <w:r>
        <w:rPr>
          <w:rFonts w:ascii="宋体" w:hAnsi="宋体"/>
          <w:kern w:val="0"/>
          <w:szCs w:val="21"/>
        </w:rPr>
        <w:t>,19</w:t>
      </w:r>
      <w:r w:rsidRPr="004E3E24">
        <w:rPr>
          <w:rFonts w:ascii="宋体" w:hAnsi="宋体" w:hint="eastAsia"/>
          <w:kern w:val="0"/>
          <w:szCs w:val="21"/>
        </w:rPr>
        <w:t>年</w:t>
      </w:r>
      <w:proofErr w:type="gramStart"/>
      <w:r w:rsidRPr="004E3E24">
        <w:rPr>
          <w:rFonts w:ascii="宋体" w:hAnsi="宋体" w:hint="eastAsia"/>
          <w:kern w:val="0"/>
          <w:szCs w:val="21"/>
        </w:rPr>
        <w:t>全年是</w:t>
      </w:r>
      <w:proofErr w:type="gramEnd"/>
      <w:r w:rsidRPr="004E3E24">
        <w:rPr>
          <w:rFonts w:ascii="宋体" w:hAnsi="宋体" w:hint="eastAsia"/>
          <w:kern w:val="0"/>
          <w:szCs w:val="21"/>
        </w:rPr>
        <w:t>27%，2020年</w:t>
      </w:r>
      <w:r>
        <w:rPr>
          <w:rFonts w:ascii="宋体" w:hAnsi="宋体" w:hint="eastAsia"/>
          <w:kern w:val="0"/>
          <w:szCs w:val="21"/>
        </w:rPr>
        <w:t>份额1</w:t>
      </w:r>
      <w:r>
        <w:rPr>
          <w:rFonts w:ascii="宋体" w:hAnsi="宋体"/>
          <w:kern w:val="0"/>
          <w:szCs w:val="21"/>
        </w:rPr>
        <w:t>5</w:t>
      </w:r>
      <w:r>
        <w:rPr>
          <w:rFonts w:ascii="宋体" w:hAnsi="宋体" w:hint="eastAsia"/>
          <w:kern w:val="0"/>
          <w:szCs w:val="21"/>
        </w:rPr>
        <w:t>%。而5月</w:t>
      </w:r>
      <w:r w:rsidRPr="004E3E24">
        <w:rPr>
          <w:rFonts w:ascii="宋体" w:hAnsi="宋体" w:hint="eastAsia"/>
          <w:kern w:val="0"/>
          <w:szCs w:val="21"/>
        </w:rPr>
        <w:t>份的纯电动a00</w:t>
      </w:r>
      <w:r>
        <w:rPr>
          <w:rFonts w:ascii="宋体" w:hAnsi="宋体" w:hint="eastAsia"/>
          <w:kern w:val="0"/>
          <w:szCs w:val="21"/>
        </w:rPr>
        <w:t>级</w:t>
      </w:r>
      <w:r w:rsidRPr="004E3E24">
        <w:rPr>
          <w:rFonts w:ascii="宋体" w:hAnsi="宋体" w:hint="eastAsia"/>
          <w:kern w:val="0"/>
          <w:szCs w:val="21"/>
        </w:rPr>
        <w:t>车份额仅有</w:t>
      </w:r>
      <w:r>
        <w:rPr>
          <w:rFonts w:ascii="宋体" w:hAnsi="宋体"/>
          <w:kern w:val="0"/>
          <w:szCs w:val="21"/>
        </w:rPr>
        <w:t>17</w:t>
      </w:r>
      <w:r w:rsidRPr="004E3E24">
        <w:rPr>
          <w:rFonts w:ascii="宋体" w:hAnsi="宋体" w:hint="eastAsia"/>
          <w:kern w:val="0"/>
          <w:szCs w:val="21"/>
        </w:rPr>
        <w:t>%，</w:t>
      </w:r>
      <w:r>
        <w:rPr>
          <w:rFonts w:ascii="宋体" w:hAnsi="宋体" w:hint="eastAsia"/>
          <w:kern w:val="0"/>
          <w:szCs w:val="21"/>
        </w:rPr>
        <w:t>仍是属于</w:t>
      </w:r>
      <w:r w:rsidRPr="004E3E24">
        <w:rPr>
          <w:rFonts w:ascii="宋体" w:hAnsi="宋体" w:hint="eastAsia"/>
          <w:kern w:val="0"/>
          <w:szCs w:val="21"/>
        </w:rPr>
        <w:t>是历史最低水平</w:t>
      </w:r>
      <w:r>
        <w:rPr>
          <w:rFonts w:ascii="宋体" w:hAnsi="宋体" w:hint="eastAsia"/>
          <w:kern w:val="0"/>
          <w:szCs w:val="21"/>
        </w:rPr>
        <w:t>。</w:t>
      </w:r>
    </w:p>
    <w:p w14:paraId="7856A1CE" w14:textId="77777777" w:rsidR="00FA486C" w:rsidRDefault="00FA486C" w:rsidP="00FA486C">
      <w:pPr>
        <w:widowControl/>
        <w:ind w:firstLineChars="201" w:firstLine="422"/>
        <w:jc w:val="left"/>
        <w:rPr>
          <w:rFonts w:ascii="宋体" w:hAnsi="宋体"/>
          <w:kern w:val="0"/>
          <w:szCs w:val="21"/>
        </w:rPr>
      </w:pPr>
      <w:r w:rsidRPr="004E3E24">
        <w:rPr>
          <w:rFonts w:ascii="宋体" w:hAnsi="宋体" w:hint="eastAsia"/>
          <w:kern w:val="0"/>
          <w:szCs w:val="21"/>
        </w:rPr>
        <w:t>而插电混合动力的</w:t>
      </w:r>
      <w:r>
        <w:rPr>
          <w:rFonts w:ascii="宋体" w:hAnsi="宋体"/>
          <w:kern w:val="0"/>
          <w:szCs w:val="21"/>
        </w:rPr>
        <w:t>A</w:t>
      </w:r>
      <w:r w:rsidRPr="004E3E24">
        <w:rPr>
          <w:rFonts w:ascii="宋体" w:hAnsi="宋体" w:hint="eastAsia"/>
          <w:kern w:val="0"/>
          <w:szCs w:val="21"/>
        </w:rPr>
        <w:t>级的插电混合动力份额也在持续下降</w:t>
      </w:r>
      <w:r>
        <w:rPr>
          <w:rFonts w:ascii="宋体" w:hAnsi="宋体" w:hint="eastAsia"/>
          <w:kern w:val="0"/>
          <w:szCs w:val="21"/>
        </w:rPr>
        <w:t>，</w:t>
      </w:r>
      <w:r w:rsidRPr="004E3E24">
        <w:rPr>
          <w:rFonts w:ascii="宋体" w:hAnsi="宋体" w:hint="eastAsia"/>
          <w:kern w:val="0"/>
          <w:szCs w:val="21"/>
        </w:rPr>
        <w:t>b级和c级的</w:t>
      </w:r>
      <w:r>
        <w:rPr>
          <w:rFonts w:ascii="宋体" w:hAnsi="宋体" w:hint="eastAsia"/>
          <w:kern w:val="0"/>
          <w:szCs w:val="21"/>
        </w:rPr>
        <w:t>份额</w:t>
      </w:r>
      <w:r w:rsidRPr="004E3E24">
        <w:rPr>
          <w:rFonts w:ascii="宋体" w:hAnsi="宋体" w:hint="eastAsia"/>
          <w:kern w:val="0"/>
          <w:szCs w:val="21"/>
        </w:rPr>
        <w:t>在逐步增长之中，尤其这个月</w:t>
      </w:r>
      <w:r>
        <w:rPr>
          <w:rFonts w:ascii="宋体" w:hAnsi="宋体" w:hint="eastAsia"/>
          <w:kern w:val="0"/>
          <w:szCs w:val="21"/>
        </w:rPr>
        <w:t>理想增程式的销量较好。</w:t>
      </w:r>
    </w:p>
    <w:p w14:paraId="2E8A6362" w14:textId="77777777" w:rsidR="00FA486C" w:rsidRDefault="00FA486C" w:rsidP="00FA486C">
      <w:pPr>
        <w:widowControl/>
        <w:ind w:firstLineChars="201" w:firstLine="422"/>
        <w:jc w:val="left"/>
        <w:rPr>
          <w:rFonts w:ascii="宋体" w:hAnsi="宋体"/>
          <w:kern w:val="0"/>
          <w:szCs w:val="21"/>
        </w:rPr>
      </w:pPr>
      <w:r>
        <w:rPr>
          <w:rFonts w:ascii="宋体" w:hAnsi="宋体" w:hint="eastAsia"/>
          <w:kern w:val="0"/>
          <w:szCs w:val="21"/>
        </w:rPr>
        <w:t>今年的</w:t>
      </w:r>
      <w:r>
        <w:rPr>
          <w:rFonts w:ascii="宋体" w:hAnsi="宋体"/>
          <w:kern w:val="0"/>
          <w:szCs w:val="21"/>
        </w:rPr>
        <w:t>5月</w:t>
      </w:r>
      <w:r>
        <w:rPr>
          <w:rFonts w:ascii="宋体" w:hAnsi="宋体" w:hint="eastAsia"/>
          <w:kern w:val="0"/>
          <w:szCs w:val="21"/>
        </w:rPr>
        <w:t>的A</w:t>
      </w:r>
      <w:r>
        <w:rPr>
          <w:rFonts w:ascii="宋体" w:hAnsi="宋体"/>
          <w:kern w:val="0"/>
          <w:szCs w:val="21"/>
        </w:rPr>
        <w:t>0</w:t>
      </w:r>
      <w:r>
        <w:rPr>
          <w:rFonts w:ascii="宋体" w:hAnsi="宋体" w:hint="eastAsia"/>
          <w:kern w:val="0"/>
          <w:szCs w:val="21"/>
        </w:rPr>
        <w:t>级电动车同比降</w:t>
      </w:r>
      <w:r>
        <w:rPr>
          <w:rFonts w:ascii="宋体" w:hAnsi="宋体"/>
          <w:kern w:val="0"/>
          <w:szCs w:val="21"/>
        </w:rPr>
        <w:t>13</w:t>
      </w:r>
      <w:r>
        <w:rPr>
          <w:rFonts w:ascii="宋体" w:hAnsi="宋体" w:hint="eastAsia"/>
          <w:kern w:val="0"/>
          <w:szCs w:val="21"/>
        </w:rPr>
        <w:t>%，体现政策退出的私人购买压力较大，年轻人对电动车的兴趣不是很大。</w:t>
      </w:r>
    </w:p>
    <w:p w14:paraId="0E1370B6" w14:textId="77777777" w:rsidR="00FA486C" w:rsidRDefault="00FA486C" w:rsidP="00FA486C">
      <w:pPr>
        <w:widowControl/>
        <w:ind w:firstLineChars="201" w:firstLine="422"/>
        <w:jc w:val="left"/>
        <w:rPr>
          <w:rFonts w:ascii="宋体" w:hAnsi="宋体"/>
          <w:kern w:val="0"/>
          <w:szCs w:val="21"/>
        </w:rPr>
      </w:pPr>
      <w:r>
        <w:rPr>
          <w:rFonts w:ascii="宋体" w:hAnsi="宋体" w:hint="eastAsia"/>
          <w:kern w:val="0"/>
          <w:szCs w:val="21"/>
        </w:rPr>
        <w:t>而</w:t>
      </w:r>
      <w:r>
        <w:rPr>
          <w:rFonts w:ascii="宋体" w:hAnsi="宋体"/>
          <w:kern w:val="0"/>
          <w:szCs w:val="21"/>
        </w:rPr>
        <w:t>B</w:t>
      </w:r>
      <w:r>
        <w:rPr>
          <w:rFonts w:ascii="宋体" w:hAnsi="宋体" w:hint="eastAsia"/>
          <w:kern w:val="0"/>
          <w:szCs w:val="21"/>
        </w:rPr>
        <w:t>级电动车虽然数量较小，因新品贡献，同样出现同比暴增，环比表现也超强。</w:t>
      </w:r>
    </w:p>
    <w:p w14:paraId="1AD79BE2" w14:textId="77777777" w:rsidR="00FA486C" w:rsidRDefault="00FA486C" w:rsidP="00FA486C">
      <w:pPr>
        <w:ind w:firstLineChars="202" w:firstLine="424"/>
        <w:jc w:val="left"/>
        <w:rPr>
          <w:rFonts w:ascii="宋体" w:hAnsi="宋体"/>
          <w:kern w:val="0"/>
          <w:szCs w:val="21"/>
        </w:rPr>
      </w:pPr>
      <w:r w:rsidRPr="00BA03C1">
        <w:rPr>
          <w:rFonts w:ascii="宋体" w:hAnsi="宋体" w:hint="eastAsia"/>
          <w:kern w:val="0"/>
          <w:szCs w:val="21"/>
        </w:rPr>
        <w:t>20</w:t>
      </w:r>
      <w:r>
        <w:rPr>
          <w:rFonts w:ascii="宋体" w:hAnsi="宋体"/>
          <w:kern w:val="0"/>
          <w:szCs w:val="21"/>
        </w:rPr>
        <w:t>20</w:t>
      </w:r>
      <w:r w:rsidRPr="00BA03C1">
        <w:rPr>
          <w:rFonts w:ascii="宋体" w:hAnsi="宋体" w:hint="eastAsia"/>
          <w:kern w:val="0"/>
          <w:szCs w:val="21"/>
        </w:rPr>
        <w:t>年</w:t>
      </w:r>
      <w:r>
        <w:rPr>
          <w:rFonts w:ascii="宋体" w:hAnsi="宋体" w:hint="eastAsia"/>
          <w:kern w:val="0"/>
          <w:szCs w:val="21"/>
        </w:rPr>
        <w:t>5月</w:t>
      </w:r>
      <w:r w:rsidRPr="00BA03C1">
        <w:rPr>
          <w:rFonts w:ascii="宋体" w:hAnsi="宋体" w:hint="eastAsia"/>
          <w:kern w:val="0"/>
          <w:szCs w:val="21"/>
        </w:rPr>
        <w:t>的新能源补贴退坡首先是免除了</w:t>
      </w:r>
      <w:r>
        <w:rPr>
          <w:rFonts w:ascii="宋体" w:hAnsi="宋体"/>
          <w:kern w:val="0"/>
          <w:szCs w:val="21"/>
        </w:rPr>
        <w:t>300</w:t>
      </w:r>
      <w:r w:rsidRPr="00BA03C1">
        <w:rPr>
          <w:rFonts w:ascii="宋体" w:hAnsi="宋体" w:hint="eastAsia"/>
          <w:kern w:val="0"/>
          <w:szCs w:val="21"/>
        </w:rPr>
        <w:t>公里以下的新能源车补贴，导致A00级电动车相对低速电动车的劣势明显。未来针对农村县乡市场的出行安全及舒适的需求，推动电动车下乡和满足城市代步需求有更大机会，如果能有阶段性汽车下乡、电动车下乡补贴是很好的。</w:t>
      </w:r>
    </w:p>
    <w:p w14:paraId="5C83F58E" w14:textId="77777777" w:rsidR="00FA486C" w:rsidRDefault="00FA486C" w:rsidP="00FA486C">
      <w:pPr>
        <w:widowControl/>
        <w:ind w:firstLineChars="201" w:firstLine="422"/>
        <w:jc w:val="left"/>
        <w:rPr>
          <w:rFonts w:ascii="宋体" w:hAnsi="宋体"/>
          <w:kern w:val="0"/>
          <w:szCs w:val="21"/>
        </w:rPr>
      </w:pPr>
    </w:p>
    <w:p w14:paraId="4D703B3A" w14:textId="77777777" w:rsidR="00FA486C" w:rsidRPr="00F57EB5" w:rsidRDefault="00FA486C" w:rsidP="00FA486C">
      <w:pPr>
        <w:pStyle w:val="ad"/>
        <w:widowControl/>
        <w:numPr>
          <w:ilvl w:val="0"/>
          <w:numId w:val="11"/>
        </w:numPr>
        <w:ind w:firstLineChars="0"/>
        <w:jc w:val="left"/>
        <w:outlineLvl w:val="1"/>
        <w:rPr>
          <w:rFonts w:ascii="黑体" w:eastAsia="黑体" w:hAnsi="黑体"/>
          <w:b/>
          <w:color w:val="FF0000"/>
          <w:sz w:val="24"/>
        </w:rPr>
      </w:pPr>
      <w:r w:rsidRPr="00F57EB5">
        <w:rPr>
          <w:rFonts w:ascii="黑体" w:eastAsia="黑体" w:hAnsi="黑体" w:hint="eastAsia"/>
          <w:b/>
          <w:color w:val="FF0000"/>
          <w:sz w:val="24"/>
        </w:rPr>
        <w:t>新能源车</w:t>
      </w:r>
      <w:r>
        <w:rPr>
          <w:rFonts w:ascii="黑体" w:eastAsia="黑体" w:hAnsi="黑体" w:hint="eastAsia"/>
          <w:b/>
          <w:color w:val="FF0000"/>
          <w:sz w:val="24"/>
        </w:rPr>
        <w:t>细分市场</w:t>
      </w:r>
      <w:r w:rsidRPr="00F57EB5">
        <w:rPr>
          <w:rFonts w:ascii="黑体" w:eastAsia="黑体" w:hAnsi="黑体" w:hint="eastAsia"/>
          <w:b/>
          <w:color w:val="FF0000"/>
          <w:sz w:val="24"/>
        </w:rPr>
        <w:t>变化</w:t>
      </w:r>
    </w:p>
    <w:p w14:paraId="659CF676" w14:textId="77777777" w:rsidR="00FA486C" w:rsidRDefault="00FA486C" w:rsidP="00FA486C">
      <w:pPr>
        <w:widowControl/>
        <w:ind w:firstLineChars="201" w:firstLine="422"/>
        <w:jc w:val="left"/>
      </w:pPr>
      <w:r>
        <w:rPr>
          <w:noProof/>
        </w:rPr>
        <w:drawing>
          <wp:inline distT="0" distB="0" distL="0" distR="0" wp14:anchorId="4AB572FF" wp14:editId="2E096C3E">
            <wp:extent cx="6980555" cy="364553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980555" cy="3645535"/>
                    </a:xfrm>
                    <a:prstGeom prst="rect">
                      <a:avLst/>
                    </a:prstGeom>
                    <a:noFill/>
                  </pic:spPr>
                </pic:pic>
              </a:graphicData>
            </a:graphic>
          </wp:inline>
        </w:drawing>
      </w:r>
    </w:p>
    <w:p w14:paraId="51A7F744" w14:textId="77777777" w:rsidR="00FA486C" w:rsidRDefault="00FA486C" w:rsidP="00FA486C">
      <w:pPr>
        <w:widowControl/>
        <w:ind w:firstLineChars="201" w:firstLine="422"/>
        <w:jc w:val="left"/>
      </w:pPr>
      <w:r w:rsidRPr="004E3E24">
        <w:rPr>
          <w:rFonts w:hint="eastAsia"/>
        </w:rPr>
        <w:t>2020</w:t>
      </w:r>
      <w:r w:rsidRPr="004E3E24">
        <w:rPr>
          <w:rFonts w:hint="eastAsia"/>
        </w:rPr>
        <w:t>年新能源车的主要的市场还是</w:t>
      </w:r>
      <w:r>
        <w:t>A</w:t>
      </w:r>
      <w:r w:rsidRPr="004E3E24">
        <w:rPr>
          <w:rFonts w:hint="eastAsia"/>
        </w:rPr>
        <w:t>级电动车市场，达到近</w:t>
      </w:r>
      <w:r>
        <w:t>3</w:t>
      </w:r>
      <w:r w:rsidRPr="004E3E24">
        <w:rPr>
          <w:rFonts w:hint="eastAsia"/>
        </w:rPr>
        <w:t>万台的销量</w:t>
      </w:r>
      <w:r>
        <w:rPr>
          <w:rFonts w:hint="eastAsia"/>
        </w:rPr>
        <w:t>。</w:t>
      </w:r>
    </w:p>
    <w:p w14:paraId="33C5C2D9" w14:textId="77777777" w:rsidR="00FA486C" w:rsidRDefault="00FA486C" w:rsidP="00FA486C">
      <w:pPr>
        <w:widowControl/>
        <w:ind w:firstLineChars="201" w:firstLine="422"/>
        <w:jc w:val="left"/>
      </w:pPr>
      <w:r w:rsidRPr="00892523">
        <w:rPr>
          <w:rFonts w:hint="eastAsia"/>
        </w:rPr>
        <w:t>疫情冲击新能源车市场仍然是冲击在</w:t>
      </w:r>
      <w:proofErr w:type="gramStart"/>
      <w:r>
        <w:rPr>
          <w:rFonts w:hint="eastAsia"/>
        </w:rPr>
        <w:t>网约车需求</w:t>
      </w:r>
      <w:proofErr w:type="gramEnd"/>
      <w:r>
        <w:rPr>
          <w:rFonts w:hint="eastAsia"/>
        </w:rPr>
        <w:t>，换购增购</w:t>
      </w:r>
      <w:r w:rsidRPr="00892523">
        <w:rPr>
          <w:rFonts w:hint="eastAsia"/>
        </w:rPr>
        <w:t>需求相对</w:t>
      </w:r>
      <w:r>
        <w:rPr>
          <w:rFonts w:hint="eastAsia"/>
        </w:rPr>
        <w:t>稍好。</w:t>
      </w:r>
      <w:r w:rsidRPr="00892523">
        <w:rPr>
          <w:rFonts w:hint="eastAsia"/>
        </w:rPr>
        <w:t>a00</w:t>
      </w:r>
      <w:r w:rsidRPr="00892523">
        <w:rPr>
          <w:rFonts w:hint="eastAsia"/>
        </w:rPr>
        <w:t>级电动车</w:t>
      </w:r>
      <w:r w:rsidRPr="00493982">
        <w:rPr>
          <w:rFonts w:hint="eastAsia"/>
        </w:rPr>
        <w:t>在补贴</w:t>
      </w:r>
      <w:r>
        <w:rPr>
          <w:rFonts w:hint="eastAsia"/>
        </w:rPr>
        <w:t>退坡</w:t>
      </w:r>
      <w:r w:rsidRPr="00493982">
        <w:rPr>
          <w:rFonts w:hint="eastAsia"/>
        </w:rPr>
        <w:t>期并没有良好表现</w:t>
      </w:r>
      <w:r>
        <w:rPr>
          <w:rFonts w:hint="eastAsia"/>
        </w:rPr>
        <w:t>。</w:t>
      </w:r>
      <w:r w:rsidRPr="00892523">
        <w:rPr>
          <w:rFonts w:hint="eastAsia"/>
        </w:rPr>
        <w:t>，</w:t>
      </w:r>
    </w:p>
    <w:p w14:paraId="44D0BBD3" w14:textId="77777777" w:rsidR="00FA486C" w:rsidRDefault="00FA486C" w:rsidP="00FA486C">
      <w:pPr>
        <w:widowControl/>
        <w:ind w:firstLineChars="201" w:firstLine="422"/>
        <w:jc w:val="left"/>
      </w:pPr>
      <w:r w:rsidRPr="004E3E24">
        <w:rPr>
          <w:rFonts w:hint="eastAsia"/>
        </w:rPr>
        <w:t>A00</w:t>
      </w:r>
      <w:r w:rsidRPr="004E3E24">
        <w:rPr>
          <w:rFonts w:hint="eastAsia"/>
        </w:rPr>
        <w:t>级纯电动车市场</w:t>
      </w:r>
      <w:r>
        <w:rPr>
          <w:rFonts w:hint="eastAsia"/>
        </w:rPr>
        <w:t>仍</w:t>
      </w:r>
      <w:r w:rsidRPr="004E3E24">
        <w:rPr>
          <w:rFonts w:hint="eastAsia"/>
        </w:rPr>
        <w:t>是</w:t>
      </w:r>
      <w:r>
        <w:rPr>
          <w:rFonts w:hint="eastAsia"/>
        </w:rPr>
        <w:t>内资品牌</w:t>
      </w:r>
      <w:r w:rsidRPr="004E3E24">
        <w:rPr>
          <w:rFonts w:hint="eastAsia"/>
        </w:rPr>
        <w:t>第二大</w:t>
      </w:r>
      <w:r>
        <w:rPr>
          <w:rFonts w:hint="eastAsia"/>
        </w:rPr>
        <w:t>市场</w:t>
      </w:r>
      <w:r w:rsidRPr="004E3E24">
        <w:rPr>
          <w:rFonts w:hint="eastAsia"/>
        </w:rPr>
        <w:t>，但销量下滑较快</w:t>
      </w:r>
      <w:r>
        <w:rPr>
          <w:rFonts w:hint="eastAsia"/>
        </w:rPr>
        <w:t>。</w:t>
      </w:r>
      <w:r w:rsidRPr="004E3E24">
        <w:rPr>
          <w:rFonts w:hint="eastAsia"/>
        </w:rPr>
        <w:t>A0</w:t>
      </w:r>
      <w:r w:rsidRPr="004E3E24">
        <w:rPr>
          <w:rFonts w:hint="eastAsia"/>
        </w:rPr>
        <w:t>级电动车市场总体相对</w:t>
      </w:r>
      <w:r>
        <w:rPr>
          <w:rFonts w:hint="eastAsia"/>
        </w:rPr>
        <w:t>低迷</w:t>
      </w:r>
      <w:r w:rsidRPr="004E3E24">
        <w:rPr>
          <w:rFonts w:hint="eastAsia"/>
        </w:rPr>
        <w:t>，下行趋势比较明显</w:t>
      </w:r>
      <w:r>
        <w:rPr>
          <w:rFonts w:hint="eastAsia"/>
        </w:rPr>
        <w:t>。</w:t>
      </w:r>
    </w:p>
    <w:p w14:paraId="16C261F3" w14:textId="77777777" w:rsidR="00FA486C" w:rsidRDefault="00FA486C" w:rsidP="00FA486C">
      <w:pPr>
        <w:widowControl/>
        <w:ind w:firstLineChars="201" w:firstLine="422"/>
        <w:jc w:val="left"/>
      </w:pPr>
      <w:r>
        <w:t>B</w:t>
      </w:r>
      <w:proofErr w:type="gramStart"/>
      <w:r>
        <w:rPr>
          <w:rFonts w:hint="eastAsia"/>
        </w:rPr>
        <w:t>级纯电动</w:t>
      </w:r>
      <w:r w:rsidRPr="00493982">
        <w:rPr>
          <w:rFonts w:hint="eastAsia"/>
        </w:rPr>
        <w:t>车</w:t>
      </w:r>
      <w:proofErr w:type="gramEnd"/>
      <w:r w:rsidRPr="00493982">
        <w:rPr>
          <w:rFonts w:hint="eastAsia"/>
        </w:rPr>
        <w:t>市场快速增长，是在</w:t>
      </w:r>
      <w:r>
        <w:t>5</w:t>
      </w:r>
      <w:r>
        <w:rPr>
          <w:rFonts w:hint="eastAsia"/>
        </w:rPr>
        <w:t>月</w:t>
      </w:r>
      <w:r w:rsidRPr="00493982">
        <w:rPr>
          <w:rFonts w:hint="eastAsia"/>
        </w:rPr>
        <w:t>唯一强势增长的</w:t>
      </w:r>
      <w:r>
        <w:rPr>
          <w:rFonts w:hint="eastAsia"/>
        </w:rPr>
        <w:t>细分市场。</w:t>
      </w:r>
    </w:p>
    <w:p w14:paraId="3A346804" w14:textId="77777777" w:rsidR="00FA486C" w:rsidRPr="00F57EB5" w:rsidRDefault="00FA486C" w:rsidP="00FA486C">
      <w:pPr>
        <w:pStyle w:val="ad"/>
        <w:widowControl/>
        <w:numPr>
          <w:ilvl w:val="0"/>
          <w:numId w:val="5"/>
        </w:numPr>
        <w:ind w:firstLineChars="0"/>
        <w:jc w:val="left"/>
        <w:outlineLvl w:val="1"/>
        <w:rPr>
          <w:rFonts w:ascii="黑体" w:eastAsia="黑体" w:hAnsi="黑体"/>
          <w:b/>
          <w:color w:val="FF0000"/>
          <w:sz w:val="24"/>
        </w:rPr>
      </w:pPr>
      <w:bookmarkStart w:id="52" w:name="_GoBack"/>
      <w:bookmarkEnd w:id="52"/>
      <w:r>
        <w:rPr>
          <w:rFonts w:ascii="黑体" w:eastAsia="黑体" w:hAnsi="黑体" w:hint="eastAsia"/>
          <w:b/>
          <w:color w:val="FF0000"/>
          <w:sz w:val="24"/>
        </w:rPr>
        <w:t>历年逐月</w:t>
      </w:r>
      <w:r w:rsidRPr="00F57EB5">
        <w:rPr>
          <w:rFonts w:ascii="黑体" w:eastAsia="黑体" w:hAnsi="黑体" w:hint="eastAsia"/>
          <w:b/>
          <w:color w:val="FF0000"/>
          <w:sz w:val="24"/>
        </w:rPr>
        <w:t>新能源车主力厂家销量走势</w:t>
      </w:r>
    </w:p>
    <w:p w14:paraId="078738E6" w14:textId="77777777" w:rsidR="00FA486C" w:rsidRPr="00F41F14" w:rsidRDefault="00FA486C" w:rsidP="00FA486C">
      <w:pPr>
        <w:widowControl/>
        <w:ind w:left="484"/>
        <w:jc w:val="left"/>
      </w:pPr>
      <w:r>
        <w:rPr>
          <w:noProof/>
        </w:rPr>
        <w:drawing>
          <wp:inline distT="0" distB="0" distL="0" distR="0" wp14:anchorId="3A8A4491" wp14:editId="6575316F">
            <wp:extent cx="7285355" cy="446278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7285355" cy="4462780"/>
                    </a:xfrm>
                    <a:prstGeom prst="rect">
                      <a:avLst/>
                    </a:prstGeom>
                    <a:noFill/>
                  </pic:spPr>
                </pic:pic>
              </a:graphicData>
            </a:graphic>
          </wp:inline>
        </w:drawing>
      </w:r>
    </w:p>
    <w:p w14:paraId="699E820E" w14:textId="77777777" w:rsidR="00FA486C" w:rsidRPr="00F41F14" w:rsidRDefault="00FA486C" w:rsidP="00FA486C">
      <w:pPr>
        <w:widowControl/>
        <w:ind w:left="484"/>
        <w:jc w:val="left"/>
      </w:pPr>
    </w:p>
    <w:p w14:paraId="00F03D43" w14:textId="77777777" w:rsidR="00FA486C" w:rsidRDefault="00FA486C" w:rsidP="00FA486C">
      <w:pPr>
        <w:widowControl/>
        <w:ind w:left="142" w:firstLineChars="202" w:firstLine="424"/>
        <w:jc w:val="left"/>
      </w:pPr>
      <w:r w:rsidRPr="00F41F14">
        <w:rPr>
          <w:rFonts w:hint="eastAsia"/>
        </w:rPr>
        <w:t>由于今年</w:t>
      </w:r>
      <w:r>
        <w:rPr>
          <w:rFonts w:hint="eastAsia"/>
        </w:rPr>
        <w:t>5</w:t>
      </w:r>
      <w:r>
        <w:rPr>
          <w:rFonts w:hint="eastAsia"/>
        </w:rPr>
        <w:t>月属于新能源补贴的退坡后的第一个月，市场处于新能源补贴透支后修整阶段，但今年补贴退坡影响较大。</w:t>
      </w:r>
    </w:p>
    <w:p w14:paraId="1B6AF594" w14:textId="77777777" w:rsidR="00FA486C" w:rsidRDefault="00FA486C" w:rsidP="00FA486C">
      <w:pPr>
        <w:widowControl/>
        <w:ind w:left="142" w:firstLineChars="202" w:firstLine="424"/>
        <w:jc w:val="left"/>
      </w:pPr>
      <w:r w:rsidRPr="0054391A">
        <w:rPr>
          <w:rFonts w:hint="eastAsia"/>
        </w:rPr>
        <w:t>目前新能源车需求相对疲软，前期库存消化相对较慢，社会原有的分时租赁的替换车型被社会冲击仍然很大，因此</w:t>
      </w:r>
      <w:r>
        <w:rPr>
          <w:rFonts w:hint="eastAsia"/>
        </w:rPr>
        <w:t>需求疲软，各厂家走势分化加大</w:t>
      </w:r>
      <w:r w:rsidRPr="00F41F14">
        <w:rPr>
          <w:rFonts w:hint="eastAsia"/>
        </w:rPr>
        <w:t>。</w:t>
      </w:r>
    </w:p>
    <w:p w14:paraId="715BF81E" w14:textId="77777777" w:rsidR="00FA486C" w:rsidRDefault="00FA486C" w:rsidP="00FA486C">
      <w:pPr>
        <w:widowControl/>
        <w:ind w:left="142" w:firstLineChars="202" w:firstLine="424"/>
        <w:jc w:val="left"/>
      </w:pPr>
      <w:r>
        <w:rPr>
          <w:rFonts w:hint="eastAsia"/>
        </w:rPr>
        <w:t>比亚迪始终是一枝独秀，今年保持领军地位。</w:t>
      </w:r>
    </w:p>
    <w:p w14:paraId="704A9BEE" w14:textId="77777777" w:rsidR="00FA486C" w:rsidRDefault="00FA486C" w:rsidP="00FA486C">
      <w:pPr>
        <w:widowControl/>
        <w:ind w:left="142" w:firstLineChars="202" w:firstLine="424"/>
        <w:jc w:val="left"/>
      </w:pPr>
      <w:r>
        <w:rPr>
          <w:rFonts w:hint="eastAsia"/>
        </w:rPr>
        <w:t>北汽新能源车的波动性增长较强，</w:t>
      </w:r>
      <w:r w:rsidRPr="00F41F14">
        <w:rPr>
          <w:rFonts w:hint="eastAsia"/>
        </w:rPr>
        <w:t>1</w:t>
      </w:r>
      <w:r>
        <w:t>9</w:t>
      </w:r>
      <w:r w:rsidRPr="00F41F14">
        <w:rPr>
          <w:rFonts w:hint="eastAsia"/>
        </w:rPr>
        <w:t>年的</w:t>
      </w:r>
      <w:r>
        <w:t>3-6</w:t>
      </w:r>
      <w:r>
        <w:rPr>
          <w:rFonts w:hint="eastAsia"/>
        </w:rPr>
        <w:t>月连续增长较强，下半年下滑。</w:t>
      </w:r>
      <w:r>
        <w:t>3</w:t>
      </w:r>
      <w:r>
        <w:rPr>
          <w:rFonts w:hint="eastAsia"/>
        </w:rPr>
        <w:t>月末的北汽新能源冲刺较强，今年</w:t>
      </w:r>
      <w:r>
        <w:rPr>
          <w:rFonts w:hint="eastAsia"/>
        </w:rPr>
        <w:t>4</w:t>
      </w:r>
      <w:r>
        <w:t>-</w:t>
      </w:r>
      <w:r>
        <w:rPr>
          <w:rFonts w:hint="eastAsia"/>
        </w:rPr>
        <w:t>5</w:t>
      </w:r>
      <w:r>
        <w:rPr>
          <w:rFonts w:hint="eastAsia"/>
        </w:rPr>
        <w:t>月透支后修整。</w:t>
      </w:r>
    </w:p>
    <w:p w14:paraId="794CF9CF" w14:textId="77777777" w:rsidR="00FA486C" w:rsidRPr="00952359" w:rsidRDefault="00FA486C" w:rsidP="00FA486C">
      <w:pPr>
        <w:widowControl/>
        <w:ind w:left="142" w:firstLineChars="202" w:firstLine="424"/>
        <w:jc w:val="left"/>
        <w:rPr>
          <w:rFonts w:ascii="宋体" w:hAnsi="宋体"/>
          <w:kern w:val="0"/>
          <w:szCs w:val="21"/>
        </w:rPr>
      </w:pPr>
      <w:proofErr w:type="gramStart"/>
      <w:r>
        <w:rPr>
          <w:rFonts w:hint="eastAsia"/>
        </w:rPr>
        <w:t>广汽新能源</w:t>
      </w:r>
      <w:proofErr w:type="gramEnd"/>
      <w:r>
        <w:rPr>
          <w:rFonts w:hint="eastAsia"/>
        </w:rPr>
        <w:t>车的走强趋势明显，市场认可度较高。</w:t>
      </w:r>
    </w:p>
    <w:p w14:paraId="19188040" w14:textId="77777777" w:rsidR="00FA486C" w:rsidRPr="002237E2" w:rsidRDefault="00FA486C" w:rsidP="00FA486C">
      <w:pPr>
        <w:widowControl/>
        <w:ind w:firstLineChars="201" w:firstLine="422"/>
        <w:jc w:val="left"/>
      </w:pPr>
    </w:p>
    <w:p w14:paraId="5BFCC913" w14:textId="77777777" w:rsidR="00FA486C" w:rsidRPr="00290A95" w:rsidRDefault="00FA486C" w:rsidP="00FA486C">
      <w:pPr>
        <w:pStyle w:val="ad"/>
        <w:widowControl/>
        <w:numPr>
          <w:ilvl w:val="0"/>
          <w:numId w:val="11"/>
        </w:numPr>
        <w:ind w:firstLineChars="0"/>
        <w:jc w:val="left"/>
        <w:outlineLvl w:val="1"/>
        <w:rPr>
          <w:rFonts w:ascii="黑体" w:eastAsia="黑体" w:hAnsi="黑体"/>
          <w:b/>
          <w:color w:val="FF0000"/>
          <w:sz w:val="24"/>
        </w:rPr>
      </w:pPr>
      <w:r w:rsidRPr="00290A95">
        <w:rPr>
          <w:rFonts w:ascii="黑体" w:eastAsia="黑体" w:hAnsi="黑体" w:hint="eastAsia"/>
          <w:b/>
          <w:color w:val="FF0000"/>
          <w:sz w:val="24"/>
        </w:rPr>
        <w:t>新能源车</w:t>
      </w:r>
      <w:r>
        <w:rPr>
          <w:rFonts w:ascii="黑体" w:eastAsia="黑体" w:hAnsi="黑体" w:hint="eastAsia"/>
          <w:b/>
          <w:color w:val="FF0000"/>
          <w:sz w:val="24"/>
        </w:rPr>
        <w:t>乘用车车型</w:t>
      </w:r>
      <w:r w:rsidRPr="00290A95">
        <w:rPr>
          <w:rFonts w:ascii="黑体" w:eastAsia="黑体" w:hAnsi="黑体" w:hint="eastAsia"/>
          <w:b/>
          <w:color w:val="FF0000"/>
          <w:sz w:val="24"/>
        </w:rPr>
        <w:t>批发表现</w:t>
      </w:r>
    </w:p>
    <w:p w14:paraId="0BBAD617" w14:textId="77777777" w:rsidR="00FA486C" w:rsidRDefault="00FA486C" w:rsidP="00FA486C">
      <w:pPr>
        <w:widowControl/>
        <w:ind w:firstLineChars="201" w:firstLine="422"/>
        <w:jc w:val="left"/>
      </w:pPr>
      <w:r>
        <w:rPr>
          <w:noProof/>
        </w:rPr>
        <w:drawing>
          <wp:inline distT="0" distB="0" distL="0" distR="0" wp14:anchorId="5BF66975" wp14:editId="17388A31">
            <wp:extent cx="7395210" cy="4779645"/>
            <wp:effectExtent l="0" t="0" r="0" b="190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7395210" cy="4779645"/>
                    </a:xfrm>
                    <a:prstGeom prst="rect">
                      <a:avLst/>
                    </a:prstGeom>
                    <a:noFill/>
                  </pic:spPr>
                </pic:pic>
              </a:graphicData>
            </a:graphic>
          </wp:inline>
        </w:drawing>
      </w:r>
    </w:p>
    <w:p w14:paraId="19B3F152" w14:textId="77777777" w:rsidR="00FA486C" w:rsidRDefault="00FA486C" w:rsidP="00FA486C">
      <w:pPr>
        <w:ind w:firstLineChars="202" w:firstLine="424"/>
      </w:pPr>
      <w:r w:rsidRPr="004E3E24">
        <w:rPr>
          <w:rFonts w:hint="eastAsia"/>
        </w:rPr>
        <w:t>2020</w:t>
      </w:r>
      <w:r w:rsidRPr="004E3E24">
        <w:rPr>
          <w:rFonts w:hint="eastAsia"/>
        </w:rPr>
        <w:t>年新能源乘用车的主力车型与前期发生巨大变化，由于前期主力车型销量高增长之后</w:t>
      </w:r>
      <w:r>
        <w:rPr>
          <w:rFonts w:hint="eastAsia"/>
        </w:rPr>
        <w:t>透支因素</w:t>
      </w:r>
      <w:r w:rsidRPr="004E3E24">
        <w:rPr>
          <w:rFonts w:hint="eastAsia"/>
        </w:rPr>
        <w:t>，所以</w:t>
      </w:r>
      <w:r w:rsidRPr="004E3E24">
        <w:rPr>
          <w:rFonts w:hint="eastAsia"/>
        </w:rPr>
        <w:t>2020</w:t>
      </w:r>
      <w:r w:rsidRPr="004E3E24">
        <w:rPr>
          <w:rFonts w:hint="eastAsia"/>
        </w:rPr>
        <w:t>年</w:t>
      </w:r>
      <w:r>
        <w:rPr>
          <w:rFonts w:hint="eastAsia"/>
        </w:rPr>
        <w:t>1</w:t>
      </w:r>
      <w:r>
        <w:t>-</w:t>
      </w:r>
      <w:r>
        <w:rPr>
          <w:rFonts w:hint="eastAsia"/>
        </w:rPr>
        <w:t>5</w:t>
      </w:r>
      <w:r>
        <w:rPr>
          <w:rFonts w:hint="eastAsia"/>
        </w:rPr>
        <w:t>月</w:t>
      </w:r>
      <w:r w:rsidRPr="004E3E24">
        <w:rPr>
          <w:rFonts w:hint="eastAsia"/>
        </w:rPr>
        <w:t>份，销量</w:t>
      </w:r>
      <w:r>
        <w:rPr>
          <w:rFonts w:hint="eastAsia"/>
        </w:rPr>
        <w:t>领军</w:t>
      </w:r>
      <w:r w:rsidRPr="004E3E24">
        <w:rPr>
          <w:rFonts w:hint="eastAsia"/>
        </w:rPr>
        <w:t>的车型是</w:t>
      </w:r>
      <w:r>
        <w:rPr>
          <w:rFonts w:hint="eastAsia"/>
        </w:rPr>
        <w:t>特斯拉等。</w:t>
      </w:r>
      <w:r>
        <w:rPr>
          <w:rFonts w:hint="eastAsia"/>
        </w:rPr>
        <w:t>.</w:t>
      </w:r>
    </w:p>
    <w:p w14:paraId="44E3E781" w14:textId="4F1D46FF" w:rsidR="009C1DFD" w:rsidRPr="009C1DFD" w:rsidRDefault="00FA486C" w:rsidP="00181294">
      <w:pPr>
        <w:ind w:firstLineChars="202" w:firstLine="424"/>
        <w:rPr>
          <w:rFonts w:ascii="宋体" w:hAnsi="宋体"/>
          <w:color w:val="000000"/>
          <w:kern w:val="0"/>
          <w:szCs w:val="21"/>
        </w:rPr>
      </w:pPr>
      <w:r>
        <w:rPr>
          <w:rFonts w:hint="eastAsia"/>
        </w:rPr>
        <w:t>比亚</w:t>
      </w:r>
      <w:proofErr w:type="gramStart"/>
      <w:r>
        <w:rPr>
          <w:rFonts w:hint="eastAsia"/>
        </w:rPr>
        <w:t>迪</w:t>
      </w:r>
      <w:proofErr w:type="gramEnd"/>
      <w:r>
        <w:rPr>
          <w:rFonts w:hint="eastAsia"/>
        </w:rPr>
        <w:t>秦和</w:t>
      </w:r>
      <w:proofErr w:type="gramStart"/>
      <w:r>
        <w:rPr>
          <w:rFonts w:hint="eastAsia"/>
        </w:rPr>
        <w:t>蔚来</w:t>
      </w:r>
      <w:proofErr w:type="gramEnd"/>
      <w:r w:rsidRPr="004E3E24">
        <w:rPr>
          <w:rFonts w:hint="eastAsia"/>
        </w:rPr>
        <w:t>es6</w:t>
      </w:r>
      <w:r>
        <w:rPr>
          <w:rFonts w:hint="eastAsia"/>
        </w:rPr>
        <w:t>的需求也是不错。</w:t>
      </w:r>
      <w:proofErr w:type="gramStart"/>
      <w:r>
        <w:rPr>
          <w:rFonts w:hint="eastAsia"/>
        </w:rPr>
        <w:t>广汽的</w:t>
      </w:r>
      <w:proofErr w:type="gramEnd"/>
      <w:r>
        <w:rPr>
          <w:rFonts w:hint="eastAsia"/>
        </w:rPr>
        <w:t>A</w:t>
      </w:r>
      <w:r>
        <w:t>IONS</w:t>
      </w:r>
      <w:r w:rsidRPr="004E3E24">
        <w:rPr>
          <w:rFonts w:hint="eastAsia"/>
        </w:rPr>
        <w:t>等车型表现也比较突出，</w:t>
      </w:r>
      <w:r>
        <w:rPr>
          <w:rFonts w:hint="eastAsia"/>
        </w:rPr>
        <w:t>理想</w:t>
      </w:r>
      <w:r>
        <w:rPr>
          <w:rFonts w:hint="eastAsia"/>
        </w:rPr>
        <w:t>O</w:t>
      </w:r>
      <w:r>
        <w:t>NE</w:t>
      </w:r>
      <w:r>
        <w:rPr>
          <w:rFonts w:hint="eastAsia"/>
        </w:rPr>
        <w:t>的销量增长突出，</w:t>
      </w:r>
      <w:r w:rsidRPr="004E3E24">
        <w:rPr>
          <w:rFonts w:hint="eastAsia"/>
        </w:rPr>
        <w:t>体现造车新势力的表现良好</w:t>
      </w:r>
      <w:r>
        <w:rPr>
          <w:rFonts w:hint="eastAsia"/>
        </w:rPr>
        <w:t>。</w:t>
      </w:r>
    </w:p>
    <w:sectPr w:rsidR="009C1DFD" w:rsidRPr="009C1DFD" w:rsidSect="008E09FE">
      <w:footerReference w:type="even" r:id="rId62"/>
      <w:footerReference w:type="default" r:id="rId63"/>
      <w:pgSz w:w="11906" w:h="16838" w:code="9"/>
      <w:pgMar w:top="1440" w:right="680" w:bottom="1361" w:left="680" w:header="851" w:footer="992" w:gutter="0"/>
      <w:pgBorders w:offsetFrom="page">
        <w:top w:val="single" w:sz="4" w:space="24" w:color="auto"/>
        <w:left w:val="single" w:sz="4" w:space="24" w:color="auto"/>
        <w:bottom w:val="single" w:sz="4" w:space="24" w:color="auto"/>
        <w:right w:val="single" w:sz="4" w:space="24" w:color="auto"/>
      </w:pgBorders>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D922F16" w14:textId="77777777" w:rsidR="00373C74" w:rsidRDefault="00373C74">
      <w:r>
        <w:separator/>
      </w:r>
    </w:p>
  </w:endnote>
  <w:endnote w:type="continuationSeparator" w:id="0">
    <w:p w14:paraId="18618A52" w14:textId="77777777" w:rsidR="00373C74" w:rsidRDefault="00373C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F660DB" w14:textId="77777777" w:rsidR="005304D0" w:rsidRDefault="005304D0" w:rsidP="000D7D7C">
    <w:pPr>
      <w:pStyle w:val="a5"/>
      <w:framePr w:wrap="around" w:vAnchor="text" w:hAnchor="margin" w:xAlign="right" w:y="1"/>
      <w:rPr>
        <w:rStyle w:val="aa"/>
      </w:rPr>
    </w:pPr>
    <w:r>
      <w:rPr>
        <w:rStyle w:val="aa"/>
      </w:rPr>
      <w:fldChar w:fldCharType="begin"/>
    </w:r>
    <w:r>
      <w:rPr>
        <w:rStyle w:val="aa"/>
      </w:rPr>
      <w:instrText xml:space="preserve">PAGE  </w:instrText>
    </w:r>
    <w:r>
      <w:rPr>
        <w:rStyle w:val="aa"/>
      </w:rPr>
      <w:fldChar w:fldCharType="end"/>
    </w:r>
  </w:p>
  <w:p w14:paraId="3BEE931E" w14:textId="77777777" w:rsidR="005304D0" w:rsidRDefault="005304D0" w:rsidP="00852580">
    <w:pPr>
      <w:pStyle w:val="a5"/>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78E8B2" w14:textId="77777777" w:rsidR="005304D0" w:rsidRDefault="005304D0" w:rsidP="000D7D7C">
    <w:pPr>
      <w:pStyle w:val="a5"/>
      <w:framePr w:wrap="around" w:vAnchor="text" w:hAnchor="margin" w:xAlign="right" w:y="1"/>
      <w:rPr>
        <w:rStyle w:val="aa"/>
      </w:rPr>
    </w:pPr>
    <w:r>
      <w:rPr>
        <w:rStyle w:val="aa"/>
      </w:rPr>
      <w:fldChar w:fldCharType="begin"/>
    </w:r>
    <w:r>
      <w:rPr>
        <w:rStyle w:val="aa"/>
      </w:rPr>
      <w:instrText xml:space="preserve">PAGE  </w:instrText>
    </w:r>
    <w:r>
      <w:rPr>
        <w:rStyle w:val="aa"/>
      </w:rPr>
      <w:fldChar w:fldCharType="separate"/>
    </w:r>
    <w:r>
      <w:rPr>
        <w:rStyle w:val="aa"/>
        <w:noProof/>
      </w:rPr>
      <w:t>1</w:t>
    </w:r>
    <w:r>
      <w:rPr>
        <w:rStyle w:val="aa"/>
      </w:rPr>
      <w:fldChar w:fldCharType="end"/>
    </w:r>
  </w:p>
  <w:p w14:paraId="5F83E97A" w14:textId="77777777" w:rsidR="005304D0" w:rsidRDefault="005304D0" w:rsidP="00852580">
    <w:pPr>
      <w:pStyle w:val="a5"/>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C6774AD" w14:textId="77777777" w:rsidR="00373C74" w:rsidRDefault="00373C74">
      <w:r>
        <w:separator/>
      </w:r>
    </w:p>
  </w:footnote>
  <w:footnote w:type="continuationSeparator" w:id="0">
    <w:p w14:paraId="36EECC09" w14:textId="77777777" w:rsidR="00373C74" w:rsidRDefault="00373C7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8B0C9B"/>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1" w15:restartNumberingAfterBreak="0">
    <w:nsid w:val="01A71F0F"/>
    <w:multiLevelType w:val="hybridMultilevel"/>
    <w:tmpl w:val="00C841A6"/>
    <w:lvl w:ilvl="0" w:tplc="0409000F">
      <w:start w:val="1"/>
      <w:numFmt w:val="decimal"/>
      <w:lvlText w:val="%1."/>
      <w:lvlJc w:val="left"/>
      <w:pPr>
        <w:ind w:left="846"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2" w15:restartNumberingAfterBreak="0">
    <w:nsid w:val="06034C88"/>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3" w15:restartNumberingAfterBreak="0">
    <w:nsid w:val="0D006299"/>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 w15:restartNumberingAfterBreak="0">
    <w:nsid w:val="0E2D036C"/>
    <w:multiLevelType w:val="multilevel"/>
    <w:tmpl w:val="0E2D036C"/>
    <w:lvl w:ilvl="0">
      <w:start w:val="1"/>
      <w:numFmt w:val="decimal"/>
      <w:lvlText w:val="%1."/>
      <w:lvlJc w:val="left"/>
      <w:pPr>
        <w:ind w:left="846" w:hanging="420"/>
      </w:pPr>
    </w:lvl>
    <w:lvl w:ilvl="1">
      <w:start w:val="1"/>
      <w:numFmt w:val="lowerLetter"/>
      <w:lvlText w:val="%2)"/>
      <w:lvlJc w:val="left"/>
      <w:pPr>
        <w:ind w:left="1266" w:hanging="420"/>
      </w:pPr>
    </w:lvl>
    <w:lvl w:ilvl="2">
      <w:start w:val="1"/>
      <w:numFmt w:val="lowerRoman"/>
      <w:lvlText w:val="%3."/>
      <w:lvlJc w:val="right"/>
      <w:pPr>
        <w:ind w:left="1686" w:hanging="420"/>
      </w:pPr>
    </w:lvl>
    <w:lvl w:ilvl="3">
      <w:start w:val="1"/>
      <w:numFmt w:val="decimal"/>
      <w:lvlText w:val="%4."/>
      <w:lvlJc w:val="left"/>
      <w:pPr>
        <w:ind w:left="2106" w:hanging="420"/>
      </w:pPr>
    </w:lvl>
    <w:lvl w:ilvl="4">
      <w:start w:val="1"/>
      <w:numFmt w:val="lowerLetter"/>
      <w:lvlText w:val="%5)"/>
      <w:lvlJc w:val="left"/>
      <w:pPr>
        <w:ind w:left="2526" w:hanging="420"/>
      </w:pPr>
    </w:lvl>
    <w:lvl w:ilvl="5">
      <w:start w:val="1"/>
      <w:numFmt w:val="lowerRoman"/>
      <w:lvlText w:val="%6."/>
      <w:lvlJc w:val="right"/>
      <w:pPr>
        <w:ind w:left="2946" w:hanging="420"/>
      </w:pPr>
    </w:lvl>
    <w:lvl w:ilvl="6">
      <w:start w:val="1"/>
      <w:numFmt w:val="decimal"/>
      <w:lvlText w:val="%7."/>
      <w:lvlJc w:val="left"/>
      <w:pPr>
        <w:ind w:left="3366" w:hanging="420"/>
      </w:pPr>
    </w:lvl>
    <w:lvl w:ilvl="7">
      <w:start w:val="1"/>
      <w:numFmt w:val="lowerLetter"/>
      <w:lvlText w:val="%8)"/>
      <w:lvlJc w:val="left"/>
      <w:pPr>
        <w:ind w:left="3786" w:hanging="420"/>
      </w:pPr>
    </w:lvl>
    <w:lvl w:ilvl="8">
      <w:start w:val="1"/>
      <w:numFmt w:val="lowerRoman"/>
      <w:lvlText w:val="%9."/>
      <w:lvlJc w:val="right"/>
      <w:pPr>
        <w:ind w:left="4206" w:hanging="420"/>
      </w:pPr>
    </w:lvl>
  </w:abstractNum>
  <w:abstractNum w:abstractNumId="5" w15:restartNumberingAfterBreak="0">
    <w:nsid w:val="19480226"/>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5F56A21"/>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7" w15:restartNumberingAfterBreak="0">
    <w:nsid w:val="2F7719C6"/>
    <w:multiLevelType w:val="hybridMultilevel"/>
    <w:tmpl w:val="BF90B122"/>
    <w:lvl w:ilvl="0" w:tplc="0409000F">
      <w:start w:val="1"/>
      <w:numFmt w:val="decimal"/>
      <w:lvlText w:val="%1."/>
      <w:lvlJc w:val="left"/>
      <w:pPr>
        <w:ind w:left="703" w:hanging="420"/>
      </w:p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8" w15:restartNumberingAfterBreak="0">
    <w:nsid w:val="32981D82"/>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9" w15:restartNumberingAfterBreak="0">
    <w:nsid w:val="3DCE44E0"/>
    <w:multiLevelType w:val="hybridMultilevel"/>
    <w:tmpl w:val="3CF86C8C"/>
    <w:lvl w:ilvl="0" w:tplc="89E6E05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3DE23C16"/>
    <w:multiLevelType w:val="hybridMultilevel"/>
    <w:tmpl w:val="BF90B122"/>
    <w:lvl w:ilvl="0" w:tplc="0409000F">
      <w:start w:val="1"/>
      <w:numFmt w:val="decimal"/>
      <w:lvlText w:val="%1."/>
      <w:lvlJc w:val="left"/>
      <w:pPr>
        <w:ind w:left="703" w:hanging="420"/>
      </w:p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11" w15:restartNumberingAfterBreak="0">
    <w:nsid w:val="3F9B6BF6"/>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12" w15:restartNumberingAfterBreak="0">
    <w:nsid w:val="45A45500"/>
    <w:multiLevelType w:val="hybridMultilevel"/>
    <w:tmpl w:val="00C27720"/>
    <w:lvl w:ilvl="0" w:tplc="04090001">
      <w:start w:val="1"/>
      <w:numFmt w:val="bullet"/>
      <w:lvlText w:val=""/>
      <w:lvlJc w:val="left"/>
      <w:pPr>
        <w:ind w:left="420" w:hanging="420"/>
      </w:pPr>
      <w:rPr>
        <w:rFonts w:ascii="Wingdings" w:hAnsi="Wingding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3" w15:restartNumberingAfterBreak="0">
    <w:nsid w:val="48715448"/>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4E0F4D4C"/>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15" w15:restartNumberingAfterBreak="0">
    <w:nsid w:val="50E07420"/>
    <w:multiLevelType w:val="hybridMultilevel"/>
    <w:tmpl w:val="9AE613F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43C5A00"/>
    <w:multiLevelType w:val="hybridMultilevel"/>
    <w:tmpl w:val="7E52A3D2"/>
    <w:lvl w:ilvl="0" w:tplc="0409000F">
      <w:start w:val="1"/>
      <w:numFmt w:val="decimal"/>
      <w:lvlText w:val="%1."/>
      <w:lvlJc w:val="left"/>
      <w:pPr>
        <w:ind w:left="987" w:hanging="420"/>
      </w:pPr>
    </w:lvl>
    <w:lvl w:ilvl="1" w:tplc="04090019">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5794E7AB"/>
    <w:multiLevelType w:val="singleLevel"/>
    <w:tmpl w:val="0409000F"/>
    <w:lvl w:ilvl="0">
      <w:start w:val="1"/>
      <w:numFmt w:val="decimal"/>
      <w:lvlText w:val="%1."/>
      <w:lvlJc w:val="left"/>
      <w:pPr>
        <w:ind w:left="420" w:hanging="420"/>
      </w:pPr>
      <w:rPr>
        <w:rFonts w:hint="default"/>
      </w:rPr>
    </w:lvl>
  </w:abstractNum>
  <w:abstractNum w:abstractNumId="18" w15:restartNumberingAfterBreak="0">
    <w:nsid w:val="57CC5A31"/>
    <w:multiLevelType w:val="singleLevel"/>
    <w:tmpl w:val="04090001"/>
    <w:lvl w:ilvl="0">
      <w:start w:val="1"/>
      <w:numFmt w:val="bullet"/>
      <w:lvlText w:val=""/>
      <w:lvlJc w:val="left"/>
      <w:pPr>
        <w:ind w:left="420" w:hanging="420"/>
      </w:pPr>
      <w:rPr>
        <w:rFonts w:ascii="Wingdings" w:hAnsi="Wingdings" w:hint="default"/>
      </w:rPr>
    </w:lvl>
  </w:abstractNum>
  <w:abstractNum w:abstractNumId="19" w15:restartNumberingAfterBreak="0">
    <w:nsid w:val="58190297"/>
    <w:multiLevelType w:val="singleLevel"/>
    <w:tmpl w:val="5794E7AB"/>
    <w:lvl w:ilvl="0">
      <w:start w:val="1"/>
      <w:numFmt w:val="decimal"/>
      <w:lvlText w:val="%1."/>
      <w:lvlJc w:val="left"/>
      <w:pPr>
        <w:ind w:left="562" w:hanging="420"/>
      </w:pPr>
      <w:rPr>
        <w:rFonts w:hint="default"/>
      </w:rPr>
    </w:lvl>
  </w:abstractNum>
  <w:abstractNum w:abstractNumId="20" w15:restartNumberingAfterBreak="0">
    <w:nsid w:val="5CA03948"/>
    <w:multiLevelType w:val="hybridMultilevel"/>
    <w:tmpl w:val="25FA6DFC"/>
    <w:lvl w:ilvl="0" w:tplc="04090001">
      <w:start w:val="1"/>
      <w:numFmt w:val="bullet"/>
      <w:lvlText w:val=""/>
      <w:lvlJc w:val="left"/>
      <w:pPr>
        <w:ind w:left="420" w:hanging="420"/>
      </w:pPr>
      <w:rPr>
        <w:rFonts w:ascii="Wingdings" w:hAnsi="Wingding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1" w15:restartNumberingAfterBreak="0">
    <w:nsid w:val="6970490B"/>
    <w:multiLevelType w:val="hybridMultilevel"/>
    <w:tmpl w:val="F236A95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6B54536B"/>
    <w:multiLevelType w:val="hybridMultilevel"/>
    <w:tmpl w:val="7E52A3D2"/>
    <w:lvl w:ilvl="0" w:tplc="0409000F">
      <w:start w:val="1"/>
      <w:numFmt w:val="decimal"/>
      <w:lvlText w:val="%1."/>
      <w:lvlJc w:val="left"/>
      <w:pPr>
        <w:ind w:left="987" w:hanging="420"/>
      </w:pPr>
    </w:lvl>
    <w:lvl w:ilvl="1" w:tplc="04090019">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3" w15:restartNumberingAfterBreak="0">
    <w:nsid w:val="745E0A3E"/>
    <w:multiLevelType w:val="hybridMultilevel"/>
    <w:tmpl w:val="7E52A3D2"/>
    <w:lvl w:ilvl="0" w:tplc="0409000F">
      <w:start w:val="1"/>
      <w:numFmt w:val="decimal"/>
      <w:lvlText w:val="%1."/>
      <w:lvlJc w:val="left"/>
      <w:pPr>
        <w:ind w:left="987" w:hanging="420"/>
      </w:pPr>
    </w:lvl>
    <w:lvl w:ilvl="1" w:tplc="04090019">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4" w15:restartNumberingAfterBreak="0">
    <w:nsid w:val="75545623"/>
    <w:multiLevelType w:val="hybridMultilevel"/>
    <w:tmpl w:val="82603B86"/>
    <w:lvl w:ilvl="0" w:tplc="ECDC5A1A">
      <w:start w:val="1"/>
      <w:numFmt w:val="decimal"/>
      <w:lvlText w:val="%1、"/>
      <w:lvlJc w:val="left"/>
      <w:pPr>
        <w:ind w:left="360" w:hanging="360"/>
      </w:pPr>
      <w:rPr>
        <w:rFonts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25" w15:restartNumberingAfterBreak="0">
    <w:nsid w:val="77250561"/>
    <w:multiLevelType w:val="hybridMultilevel"/>
    <w:tmpl w:val="17FCA13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7FEE1E92"/>
    <w:multiLevelType w:val="hybridMultilevel"/>
    <w:tmpl w:val="B5DE770A"/>
    <w:lvl w:ilvl="0" w:tplc="A2A879DE">
      <w:start w:val="1"/>
      <w:numFmt w:val="decimal"/>
      <w:lvlText w:val="%1、"/>
      <w:lvlJc w:val="left"/>
      <w:pPr>
        <w:ind w:left="730" w:hanging="360"/>
      </w:pPr>
      <w:rPr>
        <w:rFonts w:hint="default"/>
      </w:rPr>
    </w:lvl>
    <w:lvl w:ilvl="1" w:tplc="04090019" w:tentative="1">
      <w:start w:val="1"/>
      <w:numFmt w:val="lowerLetter"/>
      <w:lvlText w:val="%2)"/>
      <w:lvlJc w:val="left"/>
      <w:pPr>
        <w:ind w:left="1210" w:hanging="420"/>
      </w:pPr>
    </w:lvl>
    <w:lvl w:ilvl="2" w:tplc="0409001B" w:tentative="1">
      <w:start w:val="1"/>
      <w:numFmt w:val="lowerRoman"/>
      <w:lvlText w:val="%3."/>
      <w:lvlJc w:val="right"/>
      <w:pPr>
        <w:ind w:left="1630" w:hanging="420"/>
      </w:pPr>
    </w:lvl>
    <w:lvl w:ilvl="3" w:tplc="0409000F" w:tentative="1">
      <w:start w:val="1"/>
      <w:numFmt w:val="decimal"/>
      <w:lvlText w:val="%4."/>
      <w:lvlJc w:val="left"/>
      <w:pPr>
        <w:ind w:left="2050" w:hanging="420"/>
      </w:pPr>
    </w:lvl>
    <w:lvl w:ilvl="4" w:tplc="04090019" w:tentative="1">
      <w:start w:val="1"/>
      <w:numFmt w:val="lowerLetter"/>
      <w:lvlText w:val="%5)"/>
      <w:lvlJc w:val="left"/>
      <w:pPr>
        <w:ind w:left="2470" w:hanging="420"/>
      </w:pPr>
    </w:lvl>
    <w:lvl w:ilvl="5" w:tplc="0409001B" w:tentative="1">
      <w:start w:val="1"/>
      <w:numFmt w:val="lowerRoman"/>
      <w:lvlText w:val="%6."/>
      <w:lvlJc w:val="right"/>
      <w:pPr>
        <w:ind w:left="2890" w:hanging="420"/>
      </w:pPr>
    </w:lvl>
    <w:lvl w:ilvl="6" w:tplc="0409000F" w:tentative="1">
      <w:start w:val="1"/>
      <w:numFmt w:val="decimal"/>
      <w:lvlText w:val="%7."/>
      <w:lvlJc w:val="left"/>
      <w:pPr>
        <w:ind w:left="3310" w:hanging="420"/>
      </w:pPr>
    </w:lvl>
    <w:lvl w:ilvl="7" w:tplc="04090019" w:tentative="1">
      <w:start w:val="1"/>
      <w:numFmt w:val="lowerLetter"/>
      <w:lvlText w:val="%8)"/>
      <w:lvlJc w:val="left"/>
      <w:pPr>
        <w:ind w:left="3730" w:hanging="420"/>
      </w:pPr>
    </w:lvl>
    <w:lvl w:ilvl="8" w:tplc="0409001B" w:tentative="1">
      <w:start w:val="1"/>
      <w:numFmt w:val="lowerRoman"/>
      <w:lvlText w:val="%9."/>
      <w:lvlJc w:val="right"/>
      <w:pPr>
        <w:ind w:left="4150" w:hanging="420"/>
      </w:pPr>
    </w:lvl>
  </w:abstractNum>
  <w:num w:numId="1">
    <w:abstractNumId w:val="10"/>
  </w:num>
  <w:num w:numId="2">
    <w:abstractNumId w:val="18"/>
  </w:num>
  <w:num w:numId="3">
    <w:abstractNumId w:val="12"/>
  </w:num>
  <w:num w:numId="4">
    <w:abstractNumId w:val="11"/>
  </w:num>
  <w:num w:numId="5">
    <w:abstractNumId w:val="6"/>
  </w:num>
  <w:num w:numId="6">
    <w:abstractNumId w:val="17"/>
  </w:num>
  <w:num w:numId="7">
    <w:abstractNumId w:val="19"/>
  </w:num>
  <w:num w:numId="8">
    <w:abstractNumId w:val="20"/>
  </w:num>
  <w:num w:numId="9">
    <w:abstractNumId w:val="24"/>
  </w:num>
  <w:num w:numId="10">
    <w:abstractNumId w:val="0"/>
  </w:num>
  <w:num w:numId="11">
    <w:abstractNumId w:val="2"/>
  </w:num>
  <w:num w:numId="12">
    <w:abstractNumId w:val="22"/>
  </w:num>
  <w:num w:numId="13">
    <w:abstractNumId w:val="23"/>
  </w:num>
  <w:num w:numId="14">
    <w:abstractNumId w:val="16"/>
  </w:num>
  <w:num w:numId="15">
    <w:abstractNumId w:val="1"/>
  </w:num>
  <w:num w:numId="16">
    <w:abstractNumId w:val="5"/>
  </w:num>
  <w:num w:numId="17">
    <w:abstractNumId w:val="20"/>
  </w:num>
  <w:num w:numId="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5"/>
  </w:num>
  <w:num w:numId="21">
    <w:abstractNumId w:val="7"/>
  </w:num>
  <w:num w:numId="22">
    <w:abstractNumId w:val="14"/>
  </w:num>
  <w:num w:numId="23">
    <w:abstractNumId w:val="26"/>
  </w:num>
  <w:num w:numId="24">
    <w:abstractNumId w:val="9"/>
  </w:num>
  <w:num w:numId="25">
    <w:abstractNumId w:val="4"/>
  </w:num>
  <w:num w:numId="2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num>
  <w:num w:numId="28">
    <w:abstractNumId w:val="21"/>
  </w:num>
  <w:num w:numId="2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web"/>
  <w:zoom w:percent="100"/>
  <w:displayBackgroundShape/>
  <w:embedSystemFonts/>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hdrShapeDefaults>
    <o:shapedefaults v:ext="edit" spidmax="2049" style="mso-position-vertical:top" fill="f" fillcolor="white" stroke="f">
      <v:fill color="white" on="f"/>
      <v:stroke on="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281B"/>
    <w:rsid w:val="00000109"/>
    <w:rsid w:val="000005A1"/>
    <w:rsid w:val="00000717"/>
    <w:rsid w:val="00000826"/>
    <w:rsid w:val="000009E8"/>
    <w:rsid w:val="00000BE9"/>
    <w:rsid w:val="00000CD6"/>
    <w:rsid w:val="000010A6"/>
    <w:rsid w:val="00001246"/>
    <w:rsid w:val="0000187B"/>
    <w:rsid w:val="00001C8F"/>
    <w:rsid w:val="00002095"/>
    <w:rsid w:val="00002533"/>
    <w:rsid w:val="00002591"/>
    <w:rsid w:val="00002CFA"/>
    <w:rsid w:val="00002D31"/>
    <w:rsid w:val="00002E4B"/>
    <w:rsid w:val="000031BA"/>
    <w:rsid w:val="00003251"/>
    <w:rsid w:val="00003270"/>
    <w:rsid w:val="00003AC5"/>
    <w:rsid w:val="00003D8F"/>
    <w:rsid w:val="00003E8C"/>
    <w:rsid w:val="000041F0"/>
    <w:rsid w:val="00004249"/>
    <w:rsid w:val="00004E67"/>
    <w:rsid w:val="00004F1E"/>
    <w:rsid w:val="000053F3"/>
    <w:rsid w:val="0000575D"/>
    <w:rsid w:val="00005788"/>
    <w:rsid w:val="00005816"/>
    <w:rsid w:val="000064E5"/>
    <w:rsid w:val="0000685D"/>
    <w:rsid w:val="00006956"/>
    <w:rsid w:val="00006AAF"/>
    <w:rsid w:val="00006DF4"/>
    <w:rsid w:val="00006F53"/>
    <w:rsid w:val="00007008"/>
    <w:rsid w:val="0000723E"/>
    <w:rsid w:val="0000735B"/>
    <w:rsid w:val="0000737C"/>
    <w:rsid w:val="000073D6"/>
    <w:rsid w:val="00007401"/>
    <w:rsid w:val="00007485"/>
    <w:rsid w:val="00007491"/>
    <w:rsid w:val="00007579"/>
    <w:rsid w:val="00007592"/>
    <w:rsid w:val="000076D9"/>
    <w:rsid w:val="00007710"/>
    <w:rsid w:val="0000779E"/>
    <w:rsid w:val="0000786B"/>
    <w:rsid w:val="00007968"/>
    <w:rsid w:val="00007A11"/>
    <w:rsid w:val="00007B02"/>
    <w:rsid w:val="00007B13"/>
    <w:rsid w:val="00007B42"/>
    <w:rsid w:val="00007B5E"/>
    <w:rsid w:val="00007BFB"/>
    <w:rsid w:val="00007C59"/>
    <w:rsid w:val="00007F1F"/>
    <w:rsid w:val="0001013B"/>
    <w:rsid w:val="000101D1"/>
    <w:rsid w:val="0001035E"/>
    <w:rsid w:val="000107AC"/>
    <w:rsid w:val="0001083C"/>
    <w:rsid w:val="00010A2C"/>
    <w:rsid w:val="00010A46"/>
    <w:rsid w:val="00010C38"/>
    <w:rsid w:val="00010F1B"/>
    <w:rsid w:val="00010F83"/>
    <w:rsid w:val="0001101F"/>
    <w:rsid w:val="0001107E"/>
    <w:rsid w:val="00011303"/>
    <w:rsid w:val="00011A40"/>
    <w:rsid w:val="00011CF7"/>
    <w:rsid w:val="00011D40"/>
    <w:rsid w:val="00011DE7"/>
    <w:rsid w:val="00011F3D"/>
    <w:rsid w:val="00012158"/>
    <w:rsid w:val="00012212"/>
    <w:rsid w:val="00012269"/>
    <w:rsid w:val="0001237E"/>
    <w:rsid w:val="000125B0"/>
    <w:rsid w:val="00012671"/>
    <w:rsid w:val="000126C3"/>
    <w:rsid w:val="00012AFB"/>
    <w:rsid w:val="00012BA6"/>
    <w:rsid w:val="00012F6E"/>
    <w:rsid w:val="00013111"/>
    <w:rsid w:val="000136A4"/>
    <w:rsid w:val="0001379A"/>
    <w:rsid w:val="000139E1"/>
    <w:rsid w:val="00013C81"/>
    <w:rsid w:val="00013CB1"/>
    <w:rsid w:val="00013D54"/>
    <w:rsid w:val="00013E16"/>
    <w:rsid w:val="000143E1"/>
    <w:rsid w:val="000144F0"/>
    <w:rsid w:val="00014874"/>
    <w:rsid w:val="00014B3D"/>
    <w:rsid w:val="00014D1B"/>
    <w:rsid w:val="00014EA8"/>
    <w:rsid w:val="000152FD"/>
    <w:rsid w:val="00015354"/>
    <w:rsid w:val="00015AB7"/>
    <w:rsid w:val="00015B55"/>
    <w:rsid w:val="00015C76"/>
    <w:rsid w:val="00015E78"/>
    <w:rsid w:val="00015F23"/>
    <w:rsid w:val="0001650D"/>
    <w:rsid w:val="00016566"/>
    <w:rsid w:val="00016680"/>
    <w:rsid w:val="00016890"/>
    <w:rsid w:val="00016AB8"/>
    <w:rsid w:val="00016B6F"/>
    <w:rsid w:val="00016C2B"/>
    <w:rsid w:val="00016DE1"/>
    <w:rsid w:val="00016E62"/>
    <w:rsid w:val="000174A1"/>
    <w:rsid w:val="000177A5"/>
    <w:rsid w:val="00017949"/>
    <w:rsid w:val="00017A14"/>
    <w:rsid w:val="00017BC2"/>
    <w:rsid w:val="00017C5E"/>
    <w:rsid w:val="000204C2"/>
    <w:rsid w:val="000205AA"/>
    <w:rsid w:val="00020A5F"/>
    <w:rsid w:val="00020B41"/>
    <w:rsid w:val="0002109A"/>
    <w:rsid w:val="00021278"/>
    <w:rsid w:val="0002169B"/>
    <w:rsid w:val="00021A50"/>
    <w:rsid w:val="00021B57"/>
    <w:rsid w:val="00021B93"/>
    <w:rsid w:val="00021C8A"/>
    <w:rsid w:val="00021CEF"/>
    <w:rsid w:val="00021F35"/>
    <w:rsid w:val="000220FD"/>
    <w:rsid w:val="00022137"/>
    <w:rsid w:val="00022283"/>
    <w:rsid w:val="00022429"/>
    <w:rsid w:val="0002245E"/>
    <w:rsid w:val="00022A72"/>
    <w:rsid w:val="00022D2A"/>
    <w:rsid w:val="00022D99"/>
    <w:rsid w:val="00022F44"/>
    <w:rsid w:val="0002364D"/>
    <w:rsid w:val="0002373A"/>
    <w:rsid w:val="00023742"/>
    <w:rsid w:val="000237EA"/>
    <w:rsid w:val="00024259"/>
    <w:rsid w:val="000243A8"/>
    <w:rsid w:val="00024461"/>
    <w:rsid w:val="0002477D"/>
    <w:rsid w:val="0002483A"/>
    <w:rsid w:val="000249C0"/>
    <w:rsid w:val="00024A84"/>
    <w:rsid w:val="00024B08"/>
    <w:rsid w:val="00024B70"/>
    <w:rsid w:val="00024CEF"/>
    <w:rsid w:val="00024D45"/>
    <w:rsid w:val="00024D71"/>
    <w:rsid w:val="00025099"/>
    <w:rsid w:val="0002525E"/>
    <w:rsid w:val="000256C8"/>
    <w:rsid w:val="00025AE5"/>
    <w:rsid w:val="00025FA4"/>
    <w:rsid w:val="00025FAD"/>
    <w:rsid w:val="00025FF2"/>
    <w:rsid w:val="000260E0"/>
    <w:rsid w:val="00026268"/>
    <w:rsid w:val="000264D7"/>
    <w:rsid w:val="000265A9"/>
    <w:rsid w:val="00026790"/>
    <w:rsid w:val="0002695F"/>
    <w:rsid w:val="00026986"/>
    <w:rsid w:val="000269AC"/>
    <w:rsid w:val="00026B80"/>
    <w:rsid w:val="00026BCD"/>
    <w:rsid w:val="00026C7B"/>
    <w:rsid w:val="00026FFB"/>
    <w:rsid w:val="00027094"/>
    <w:rsid w:val="000272AD"/>
    <w:rsid w:val="000273A2"/>
    <w:rsid w:val="00027636"/>
    <w:rsid w:val="00027872"/>
    <w:rsid w:val="0002792F"/>
    <w:rsid w:val="00027AA1"/>
    <w:rsid w:val="00027BE4"/>
    <w:rsid w:val="00027C9B"/>
    <w:rsid w:val="00027F1A"/>
    <w:rsid w:val="0003015D"/>
    <w:rsid w:val="00030294"/>
    <w:rsid w:val="000304D5"/>
    <w:rsid w:val="0003078D"/>
    <w:rsid w:val="000308CF"/>
    <w:rsid w:val="000309C0"/>
    <w:rsid w:val="00030B1F"/>
    <w:rsid w:val="00030D86"/>
    <w:rsid w:val="00031158"/>
    <w:rsid w:val="0003150D"/>
    <w:rsid w:val="000315C0"/>
    <w:rsid w:val="000318DA"/>
    <w:rsid w:val="00031BF0"/>
    <w:rsid w:val="00031C3D"/>
    <w:rsid w:val="00031F57"/>
    <w:rsid w:val="0003205C"/>
    <w:rsid w:val="000322BD"/>
    <w:rsid w:val="00032360"/>
    <w:rsid w:val="0003266B"/>
    <w:rsid w:val="00032673"/>
    <w:rsid w:val="00032A78"/>
    <w:rsid w:val="00032ABB"/>
    <w:rsid w:val="00032D66"/>
    <w:rsid w:val="000330D3"/>
    <w:rsid w:val="0003326C"/>
    <w:rsid w:val="00033568"/>
    <w:rsid w:val="00033648"/>
    <w:rsid w:val="0003388C"/>
    <w:rsid w:val="0003393C"/>
    <w:rsid w:val="00033CE1"/>
    <w:rsid w:val="00033DA7"/>
    <w:rsid w:val="00033FD7"/>
    <w:rsid w:val="000343EF"/>
    <w:rsid w:val="00034A70"/>
    <w:rsid w:val="00034B75"/>
    <w:rsid w:val="00034D06"/>
    <w:rsid w:val="00034E0D"/>
    <w:rsid w:val="00035343"/>
    <w:rsid w:val="0003548B"/>
    <w:rsid w:val="000359EF"/>
    <w:rsid w:val="00035B01"/>
    <w:rsid w:val="00035DD6"/>
    <w:rsid w:val="0003624D"/>
    <w:rsid w:val="000365DF"/>
    <w:rsid w:val="000365FE"/>
    <w:rsid w:val="00036CF6"/>
    <w:rsid w:val="00036FB2"/>
    <w:rsid w:val="000373D9"/>
    <w:rsid w:val="00037441"/>
    <w:rsid w:val="0003771A"/>
    <w:rsid w:val="0003799D"/>
    <w:rsid w:val="00037AA7"/>
    <w:rsid w:val="00037BF2"/>
    <w:rsid w:val="00037D28"/>
    <w:rsid w:val="00037F22"/>
    <w:rsid w:val="00040109"/>
    <w:rsid w:val="000404FE"/>
    <w:rsid w:val="0004057A"/>
    <w:rsid w:val="00040E10"/>
    <w:rsid w:val="0004132C"/>
    <w:rsid w:val="00041559"/>
    <w:rsid w:val="00041568"/>
    <w:rsid w:val="00041632"/>
    <w:rsid w:val="000417B2"/>
    <w:rsid w:val="0004190D"/>
    <w:rsid w:val="00041AC8"/>
    <w:rsid w:val="00041B0F"/>
    <w:rsid w:val="00041E32"/>
    <w:rsid w:val="00041EBD"/>
    <w:rsid w:val="00042150"/>
    <w:rsid w:val="00042544"/>
    <w:rsid w:val="000429BC"/>
    <w:rsid w:val="00042B78"/>
    <w:rsid w:val="00042CE7"/>
    <w:rsid w:val="00042D47"/>
    <w:rsid w:val="00042D6C"/>
    <w:rsid w:val="0004308D"/>
    <w:rsid w:val="0004316B"/>
    <w:rsid w:val="00043213"/>
    <w:rsid w:val="000432A4"/>
    <w:rsid w:val="000432F5"/>
    <w:rsid w:val="00043312"/>
    <w:rsid w:val="0004336F"/>
    <w:rsid w:val="000433CB"/>
    <w:rsid w:val="00043410"/>
    <w:rsid w:val="000436AF"/>
    <w:rsid w:val="000439BF"/>
    <w:rsid w:val="00043B9A"/>
    <w:rsid w:val="00043D11"/>
    <w:rsid w:val="00043DDD"/>
    <w:rsid w:val="0004444F"/>
    <w:rsid w:val="000444D7"/>
    <w:rsid w:val="000447FD"/>
    <w:rsid w:val="00044814"/>
    <w:rsid w:val="000449A0"/>
    <w:rsid w:val="000450DA"/>
    <w:rsid w:val="000450E8"/>
    <w:rsid w:val="000451BC"/>
    <w:rsid w:val="00045254"/>
    <w:rsid w:val="00045370"/>
    <w:rsid w:val="000453D4"/>
    <w:rsid w:val="00045475"/>
    <w:rsid w:val="000456A4"/>
    <w:rsid w:val="00045765"/>
    <w:rsid w:val="00045E9D"/>
    <w:rsid w:val="00046050"/>
    <w:rsid w:val="0004629F"/>
    <w:rsid w:val="00046618"/>
    <w:rsid w:val="000466A0"/>
    <w:rsid w:val="0004692B"/>
    <w:rsid w:val="00046935"/>
    <w:rsid w:val="000469E1"/>
    <w:rsid w:val="00046AE9"/>
    <w:rsid w:val="00046C1D"/>
    <w:rsid w:val="0004705A"/>
    <w:rsid w:val="0004735F"/>
    <w:rsid w:val="000473BF"/>
    <w:rsid w:val="0004760C"/>
    <w:rsid w:val="00047778"/>
    <w:rsid w:val="000477B0"/>
    <w:rsid w:val="000478B7"/>
    <w:rsid w:val="00047A91"/>
    <w:rsid w:val="00047B05"/>
    <w:rsid w:val="00047BBB"/>
    <w:rsid w:val="00047BC3"/>
    <w:rsid w:val="00047D51"/>
    <w:rsid w:val="00047E50"/>
    <w:rsid w:val="000507D0"/>
    <w:rsid w:val="0005082F"/>
    <w:rsid w:val="00050B4C"/>
    <w:rsid w:val="00050C0A"/>
    <w:rsid w:val="00050CAB"/>
    <w:rsid w:val="00050D6A"/>
    <w:rsid w:val="00050E98"/>
    <w:rsid w:val="00050F2C"/>
    <w:rsid w:val="00051095"/>
    <w:rsid w:val="00051713"/>
    <w:rsid w:val="0005173D"/>
    <w:rsid w:val="00051A6E"/>
    <w:rsid w:val="00051EB9"/>
    <w:rsid w:val="00051FB4"/>
    <w:rsid w:val="00052029"/>
    <w:rsid w:val="000521A4"/>
    <w:rsid w:val="000522E6"/>
    <w:rsid w:val="00052696"/>
    <w:rsid w:val="000526E7"/>
    <w:rsid w:val="000528D2"/>
    <w:rsid w:val="000528D5"/>
    <w:rsid w:val="00052B18"/>
    <w:rsid w:val="00052D31"/>
    <w:rsid w:val="00052D48"/>
    <w:rsid w:val="00053564"/>
    <w:rsid w:val="00054041"/>
    <w:rsid w:val="0005405B"/>
    <w:rsid w:val="0005408A"/>
    <w:rsid w:val="000549D9"/>
    <w:rsid w:val="00054C44"/>
    <w:rsid w:val="00054DA4"/>
    <w:rsid w:val="00054DAD"/>
    <w:rsid w:val="0005505D"/>
    <w:rsid w:val="0005511F"/>
    <w:rsid w:val="00055126"/>
    <w:rsid w:val="0005522B"/>
    <w:rsid w:val="00055370"/>
    <w:rsid w:val="000554BD"/>
    <w:rsid w:val="00055556"/>
    <w:rsid w:val="000555A3"/>
    <w:rsid w:val="00055657"/>
    <w:rsid w:val="00055C59"/>
    <w:rsid w:val="00055D58"/>
    <w:rsid w:val="00056172"/>
    <w:rsid w:val="00056261"/>
    <w:rsid w:val="000566D7"/>
    <w:rsid w:val="00056A42"/>
    <w:rsid w:val="00056B22"/>
    <w:rsid w:val="00056CC3"/>
    <w:rsid w:val="00057143"/>
    <w:rsid w:val="000571EF"/>
    <w:rsid w:val="0005766A"/>
    <w:rsid w:val="00057688"/>
    <w:rsid w:val="000576F7"/>
    <w:rsid w:val="000578F2"/>
    <w:rsid w:val="00057BF7"/>
    <w:rsid w:val="00057C0F"/>
    <w:rsid w:val="00057EBA"/>
    <w:rsid w:val="00060036"/>
    <w:rsid w:val="00060044"/>
    <w:rsid w:val="0006006E"/>
    <w:rsid w:val="000600D5"/>
    <w:rsid w:val="0006021B"/>
    <w:rsid w:val="0006021F"/>
    <w:rsid w:val="00060267"/>
    <w:rsid w:val="00060A27"/>
    <w:rsid w:val="00060C48"/>
    <w:rsid w:val="00060DAF"/>
    <w:rsid w:val="00060DEE"/>
    <w:rsid w:val="00060F20"/>
    <w:rsid w:val="00060F77"/>
    <w:rsid w:val="00061593"/>
    <w:rsid w:val="00061658"/>
    <w:rsid w:val="00061746"/>
    <w:rsid w:val="0006177B"/>
    <w:rsid w:val="00061A31"/>
    <w:rsid w:val="00061E78"/>
    <w:rsid w:val="00061E96"/>
    <w:rsid w:val="00061EAD"/>
    <w:rsid w:val="000621E4"/>
    <w:rsid w:val="0006238D"/>
    <w:rsid w:val="0006246A"/>
    <w:rsid w:val="000626E3"/>
    <w:rsid w:val="00062946"/>
    <w:rsid w:val="00062A4C"/>
    <w:rsid w:val="00062E08"/>
    <w:rsid w:val="00062FFE"/>
    <w:rsid w:val="00063087"/>
    <w:rsid w:val="000630B1"/>
    <w:rsid w:val="00063196"/>
    <w:rsid w:val="000632EA"/>
    <w:rsid w:val="000633D0"/>
    <w:rsid w:val="000635DB"/>
    <w:rsid w:val="0006366B"/>
    <w:rsid w:val="00063727"/>
    <w:rsid w:val="00063A36"/>
    <w:rsid w:val="00063B89"/>
    <w:rsid w:val="00063C56"/>
    <w:rsid w:val="00063D7D"/>
    <w:rsid w:val="00063DB0"/>
    <w:rsid w:val="0006405A"/>
    <w:rsid w:val="00064084"/>
    <w:rsid w:val="00064284"/>
    <w:rsid w:val="000642E7"/>
    <w:rsid w:val="00064314"/>
    <w:rsid w:val="00064383"/>
    <w:rsid w:val="00064728"/>
    <w:rsid w:val="0006481D"/>
    <w:rsid w:val="000649F2"/>
    <w:rsid w:val="00064A56"/>
    <w:rsid w:val="00064A9E"/>
    <w:rsid w:val="00064C69"/>
    <w:rsid w:val="00064DAD"/>
    <w:rsid w:val="00064F40"/>
    <w:rsid w:val="0006514C"/>
    <w:rsid w:val="00065155"/>
    <w:rsid w:val="00065345"/>
    <w:rsid w:val="00065427"/>
    <w:rsid w:val="00065459"/>
    <w:rsid w:val="000655C2"/>
    <w:rsid w:val="00065796"/>
    <w:rsid w:val="000658BB"/>
    <w:rsid w:val="00065995"/>
    <w:rsid w:val="000659EF"/>
    <w:rsid w:val="00065B73"/>
    <w:rsid w:val="00065D71"/>
    <w:rsid w:val="00065EF7"/>
    <w:rsid w:val="00065FC6"/>
    <w:rsid w:val="0006626D"/>
    <w:rsid w:val="00066374"/>
    <w:rsid w:val="00066451"/>
    <w:rsid w:val="00066481"/>
    <w:rsid w:val="00066628"/>
    <w:rsid w:val="0006666B"/>
    <w:rsid w:val="000666C8"/>
    <w:rsid w:val="00066B10"/>
    <w:rsid w:val="00066DAE"/>
    <w:rsid w:val="00066EB5"/>
    <w:rsid w:val="00066FFD"/>
    <w:rsid w:val="0006700D"/>
    <w:rsid w:val="0006718E"/>
    <w:rsid w:val="000671C1"/>
    <w:rsid w:val="0006739B"/>
    <w:rsid w:val="0006750F"/>
    <w:rsid w:val="00067576"/>
    <w:rsid w:val="00067762"/>
    <w:rsid w:val="00067BC5"/>
    <w:rsid w:val="00067F4F"/>
    <w:rsid w:val="00067F92"/>
    <w:rsid w:val="00067FE2"/>
    <w:rsid w:val="00070474"/>
    <w:rsid w:val="0007066F"/>
    <w:rsid w:val="00070CF3"/>
    <w:rsid w:val="00070EE4"/>
    <w:rsid w:val="00070FDB"/>
    <w:rsid w:val="0007140B"/>
    <w:rsid w:val="000715A0"/>
    <w:rsid w:val="000715EE"/>
    <w:rsid w:val="0007181B"/>
    <w:rsid w:val="00071957"/>
    <w:rsid w:val="000719FC"/>
    <w:rsid w:val="00071A96"/>
    <w:rsid w:val="00071B82"/>
    <w:rsid w:val="00071BCB"/>
    <w:rsid w:val="00071C3D"/>
    <w:rsid w:val="00072565"/>
    <w:rsid w:val="00072A89"/>
    <w:rsid w:val="00072FA6"/>
    <w:rsid w:val="00072FEC"/>
    <w:rsid w:val="00073208"/>
    <w:rsid w:val="0007331C"/>
    <w:rsid w:val="000734CF"/>
    <w:rsid w:val="00073533"/>
    <w:rsid w:val="000735B6"/>
    <w:rsid w:val="00073BE7"/>
    <w:rsid w:val="00073C39"/>
    <w:rsid w:val="00073DD2"/>
    <w:rsid w:val="00073E5A"/>
    <w:rsid w:val="0007411F"/>
    <w:rsid w:val="00074D18"/>
    <w:rsid w:val="00074DEA"/>
    <w:rsid w:val="0007510A"/>
    <w:rsid w:val="000755FF"/>
    <w:rsid w:val="00075676"/>
    <w:rsid w:val="000756E5"/>
    <w:rsid w:val="00075955"/>
    <w:rsid w:val="00075B9D"/>
    <w:rsid w:val="00075CBB"/>
    <w:rsid w:val="00076107"/>
    <w:rsid w:val="00076171"/>
    <w:rsid w:val="00076293"/>
    <w:rsid w:val="000763DF"/>
    <w:rsid w:val="00076BBB"/>
    <w:rsid w:val="000770D6"/>
    <w:rsid w:val="000778F5"/>
    <w:rsid w:val="000779BA"/>
    <w:rsid w:val="00077BD6"/>
    <w:rsid w:val="00080385"/>
    <w:rsid w:val="00080550"/>
    <w:rsid w:val="000806B9"/>
    <w:rsid w:val="00080817"/>
    <w:rsid w:val="000809CC"/>
    <w:rsid w:val="00080B8A"/>
    <w:rsid w:val="00080DD9"/>
    <w:rsid w:val="00080E31"/>
    <w:rsid w:val="00080EF8"/>
    <w:rsid w:val="00080F5B"/>
    <w:rsid w:val="0008146D"/>
    <w:rsid w:val="00081547"/>
    <w:rsid w:val="0008157A"/>
    <w:rsid w:val="000819F1"/>
    <w:rsid w:val="00081CAA"/>
    <w:rsid w:val="00081D14"/>
    <w:rsid w:val="00081E4A"/>
    <w:rsid w:val="0008222B"/>
    <w:rsid w:val="00082629"/>
    <w:rsid w:val="00082A50"/>
    <w:rsid w:val="00082CE0"/>
    <w:rsid w:val="000835D8"/>
    <w:rsid w:val="000838F6"/>
    <w:rsid w:val="00083B0E"/>
    <w:rsid w:val="00083C8E"/>
    <w:rsid w:val="00084182"/>
    <w:rsid w:val="00084421"/>
    <w:rsid w:val="00084476"/>
    <w:rsid w:val="000845DB"/>
    <w:rsid w:val="00084674"/>
    <w:rsid w:val="000847BC"/>
    <w:rsid w:val="00084D55"/>
    <w:rsid w:val="00084D9A"/>
    <w:rsid w:val="00084ED0"/>
    <w:rsid w:val="00085055"/>
    <w:rsid w:val="000850CF"/>
    <w:rsid w:val="000850D7"/>
    <w:rsid w:val="00085145"/>
    <w:rsid w:val="00085163"/>
    <w:rsid w:val="00085429"/>
    <w:rsid w:val="0008543B"/>
    <w:rsid w:val="0008546A"/>
    <w:rsid w:val="0008553C"/>
    <w:rsid w:val="00085824"/>
    <w:rsid w:val="00085F9A"/>
    <w:rsid w:val="00086035"/>
    <w:rsid w:val="00086153"/>
    <w:rsid w:val="000861DF"/>
    <w:rsid w:val="00086865"/>
    <w:rsid w:val="000869CC"/>
    <w:rsid w:val="00086A24"/>
    <w:rsid w:val="00086A62"/>
    <w:rsid w:val="00086B4C"/>
    <w:rsid w:val="00086B51"/>
    <w:rsid w:val="00086C03"/>
    <w:rsid w:val="00086C27"/>
    <w:rsid w:val="00086DA7"/>
    <w:rsid w:val="00086E29"/>
    <w:rsid w:val="00086F39"/>
    <w:rsid w:val="000871E3"/>
    <w:rsid w:val="00087226"/>
    <w:rsid w:val="0008737A"/>
    <w:rsid w:val="00087422"/>
    <w:rsid w:val="0008751B"/>
    <w:rsid w:val="000876A7"/>
    <w:rsid w:val="00087720"/>
    <w:rsid w:val="00087736"/>
    <w:rsid w:val="000877F3"/>
    <w:rsid w:val="00087CA2"/>
    <w:rsid w:val="000900EA"/>
    <w:rsid w:val="000905F6"/>
    <w:rsid w:val="000907E1"/>
    <w:rsid w:val="0009086D"/>
    <w:rsid w:val="00090958"/>
    <w:rsid w:val="00090BCE"/>
    <w:rsid w:val="00090D5C"/>
    <w:rsid w:val="000911AB"/>
    <w:rsid w:val="000912A5"/>
    <w:rsid w:val="0009163F"/>
    <w:rsid w:val="000916F1"/>
    <w:rsid w:val="000918B1"/>
    <w:rsid w:val="00091922"/>
    <w:rsid w:val="00091AC7"/>
    <w:rsid w:val="00091D74"/>
    <w:rsid w:val="000921CA"/>
    <w:rsid w:val="0009231D"/>
    <w:rsid w:val="0009276D"/>
    <w:rsid w:val="000929E2"/>
    <w:rsid w:val="00092A41"/>
    <w:rsid w:val="00092C92"/>
    <w:rsid w:val="0009325A"/>
    <w:rsid w:val="000932EF"/>
    <w:rsid w:val="000933B7"/>
    <w:rsid w:val="000936CF"/>
    <w:rsid w:val="0009373C"/>
    <w:rsid w:val="0009398A"/>
    <w:rsid w:val="00093C19"/>
    <w:rsid w:val="00093CAD"/>
    <w:rsid w:val="00094645"/>
    <w:rsid w:val="00095129"/>
    <w:rsid w:val="00095431"/>
    <w:rsid w:val="0009544F"/>
    <w:rsid w:val="0009557B"/>
    <w:rsid w:val="0009571D"/>
    <w:rsid w:val="00095C9C"/>
    <w:rsid w:val="00096130"/>
    <w:rsid w:val="00096259"/>
    <w:rsid w:val="000965B1"/>
    <w:rsid w:val="00096783"/>
    <w:rsid w:val="00096D8C"/>
    <w:rsid w:val="00096F70"/>
    <w:rsid w:val="0009708F"/>
    <w:rsid w:val="0009723B"/>
    <w:rsid w:val="00097256"/>
    <w:rsid w:val="00097263"/>
    <w:rsid w:val="00097278"/>
    <w:rsid w:val="00097307"/>
    <w:rsid w:val="00097801"/>
    <w:rsid w:val="00097889"/>
    <w:rsid w:val="000978B9"/>
    <w:rsid w:val="00097C35"/>
    <w:rsid w:val="00097D01"/>
    <w:rsid w:val="00097E82"/>
    <w:rsid w:val="00097F21"/>
    <w:rsid w:val="000A01AF"/>
    <w:rsid w:val="000A021D"/>
    <w:rsid w:val="000A03A3"/>
    <w:rsid w:val="000A04AE"/>
    <w:rsid w:val="000A04C4"/>
    <w:rsid w:val="000A0542"/>
    <w:rsid w:val="000A05BA"/>
    <w:rsid w:val="000A0816"/>
    <w:rsid w:val="000A0905"/>
    <w:rsid w:val="000A0936"/>
    <w:rsid w:val="000A094F"/>
    <w:rsid w:val="000A0B0B"/>
    <w:rsid w:val="000A0BED"/>
    <w:rsid w:val="000A1262"/>
    <w:rsid w:val="000A148B"/>
    <w:rsid w:val="000A161B"/>
    <w:rsid w:val="000A161D"/>
    <w:rsid w:val="000A185F"/>
    <w:rsid w:val="000A1AA5"/>
    <w:rsid w:val="000A1B01"/>
    <w:rsid w:val="000A1C40"/>
    <w:rsid w:val="000A1E81"/>
    <w:rsid w:val="000A20D7"/>
    <w:rsid w:val="000A225B"/>
    <w:rsid w:val="000A29C4"/>
    <w:rsid w:val="000A30B5"/>
    <w:rsid w:val="000A314E"/>
    <w:rsid w:val="000A31F9"/>
    <w:rsid w:val="000A3D0B"/>
    <w:rsid w:val="000A3E65"/>
    <w:rsid w:val="000A4205"/>
    <w:rsid w:val="000A4929"/>
    <w:rsid w:val="000A4A8E"/>
    <w:rsid w:val="000A514F"/>
    <w:rsid w:val="000A5171"/>
    <w:rsid w:val="000A5175"/>
    <w:rsid w:val="000A54A6"/>
    <w:rsid w:val="000A5522"/>
    <w:rsid w:val="000A55CC"/>
    <w:rsid w:val="000A5634"/>
    <w:rsid w:val="000A5727"/>
    <w:rsid w:val="000A58F8"/>
    <w:rsid w:val="000A59D3"/>
    <w:rsid w:val="000A5B6F"/>
    <w:rsid w:val="000A5BA1"/>
    <w:rsid w:val="000A5D47"/>
    <w:rsid w:val="000A6421"/>
    <w:rsid w:val="000A654B"/>
    <w:rsid w:val="000A657D"/>
    <w:rsid w:val="000A6769"/>
    <w:rsid w:val="000A68E8"/>
    <w:rsid w:val="000A6A7E"/>
    <w:rsid w:val="000A6A96"/>
    <w:rsid w:val="000A6C19"/>
    <w:rsid w:val="000A6CB9"/>
    <w:rsid w:val="000A6F64"/>
    <w:rsid w:val="000A70C3"/>
    <w:rsid w:val="000A7238"/>
    <w:rsid w:val="000A7481"/>
    <w:rsid w:val="000A76E3"/>
    <w:rsid w:val="000A76E5"/>
    <w:rsid w:val="000A7721"/>
    <w:rsid w:val="000A7845"/>
    <w:rsid w:val="000A7CB5"/>
    <w:rsid w:val="000A7CCF"/>
    <w:rsid w:val="000A7D92"/>
    <w:rsid w:val="000A7EB7"/>
    <w:rsid w:val="000B019C"/>
    <w:rsid w:val="000B0321"/>
    <w:rsid w:val="000B0C25"/>
    <w:rsid w:val="000B0D4A"/>
    <w:rsid w:val="000B0F63"/>
    <w:rsid w:val="000B0FB7"/>
    <w:rsid w:val="000B10EC"/>
    <w:rsid w:val="000B1225"/>
    <w:rsid w:val="000B12C6"/>
    <w:rsid w:val="000B13CE"/>
    <w:rsid w:val="000B1548"/>
    <w:rsid w:val="000B170B"/>
    <w:rsid w:val="000B18EC"/>
    <w:rsid w:val="000B1AFA"/>
    <w:rsid w:val="000B1B07"/>
    <w:rsid w:val="000B1BEF"/>
    <w:rsid w:val="000B1C15"/>
    <w:rsid w:val="000B1C3B"/>
    <w:rsid w:val="000B2461"/>
    <w:rsid w:val="000B254F"/>
    <w:rsid w:val="000B274F"/>
    <w:rsid w:val="000B3038"/>
    <w:rsid w:val="000B35D5"/>
    <w:rsid w:val="000B366F"/>
    <w:rsid w:val="000B3963"/>
    <w:rsid w:val="000B39D9"/>
    <w:rsid w:val="000B3C40"/>
    <w:rsid w:val="000B3C7F"/>
    <w:rsid w:val="000B3CE9"/>
    <w:rsid w:val="000B3EEB"/>
    <w:rsid w:val="000B3F64"/>
    <w:rsid w:val="000B4056"/>
    <w:rsid w:val="000B436A"/>
    <w:rsid w:val="000B44B4"/>
    <w:rsid w:val="000B480E"/>
    <w:rsid w:val="000B4BF9"/>
    <w:rsid w:val="000B4C41"/>
    <w:rsid w:val="000B514A"/>
    <w:rsid w:val="000B53F8"/>
    <w:rsid w:val="000B556F"/>
    <w:rsid w:val="000B57FE"/>
    <w:rsid w:val="000B5B44"/>
    <w:rsid w:val="000B5B47"/>
    <w:rsid w:val="000B5C5C"/>
    <w:rsid w:val="000B5DE3"/>
    <w:rsid w:val="000B5FAC"/>
    <w:rsid w:val="000B6065"/>
    <w:rsid w:val="000B648C"/>
    <w:rsid w:val="000B673E"/>
    <w:rsid w:val="000B6A48"/>
    <w:rsid w:val="000B6C09"/>
    <w:rsid w:val="000B6C3B"/>
    <w:rsid w:val="000B6CEC"/>
    <w:rsid w:val="000B6D2A"/>
    <w:rsid w:val="000B6EE1"/>
    <w:rsid w:val="000B728C"/>
    <w:rsid w:val="000B72F8"/>
    <w:rsid w:val="000B7611"/>
    <w:rsid w:val="000B784B"/>
    <w:rsid w:val="000B7A95"/>
    <w:rsid w:val="000B7B6C"/>
    <w:rsid w:val="000B7DAB"/>
    <w:rsid w:val="000B7E25"/>
    <w:rsid w:val="000B7F64"/>
    <w:rsid w:val="000C00DD"/>
    <w:rsid w:val="000C0108"/>
    <w:rsid w:val="000C01BC"/>
    <w:rsid w:val="000C0674"/>
    <w:rsid w:val="000C06EB"/>
    <w:rsid w:val="000C08DC"/>
    <w:rsid w:val="000C0C92"/>
    <w:rsid w:val="000C1502"/>
    <w:rsid w:val="000C16E4"/>
    <w:rsid w:val="000C178B"/>
    <w:rsid w:val="000C1A0C"/>
    <w:rsid w:val="000C1D51"/>
    <w:rsid w:val="000C2046"/>
    <w:rsid w:val="000C20A6"/>
    <w:rsid w:val="000C20DC"/>
    <w:rsid w:val="000C21B7"/>
    <w:rsid w:val="000C2510"/>
    <w:rsid w:val="000C258F"/>
    <w:rsid w:val="000C2753"/>
    <w:rsid w:val="000C2938"/>
    <w:rsid w:val="000C2999"/>
    <w:rsid w:val="000C29BD"/>
    <w:rsid w:val="000C2C88"/>
    <w:rsid w:val="000C2CF0"/>
    <w:rsid w:val="000C305C"/>
    <w:rsid w:val="000C336E"/>
    <w:rsid w:val="000C3406"/>
    <w:rsid w:val="000C3562"/>
    <w:rsid w:val="000C35D8"/>
    <w:rsid w:val="000C36A9"/>
    <w:rsid w:val="000C370F"/>
    <w:rsid w:val="000C38D1"/>
    <w:rsid w:val="000C391C"/>
    <w:rsid w:val="000C40DE"/>
    <w:rsid w:val="000C411D"/>
    <w:rsid w:val="000C417E"/>
    <w:rsid w:val="000C436E"/>
    <w:rsid w:val="000C442D"/>
    <w:rsid w:val="000C44E1"/>
    <w:rsid w:val="000C483B"/>
    <w:rsid w:val="000C4BAA"/>
    <w:rsid w:val="000C4EE9"/>
    <w:rsid w:val="000C5002"/>
    <w:rsid w:val="000C50DE"/>
    <w:rsid w:val="000C5268"/>
    <w:rsid w:val="000C5368"/>
    <w:rsid w:val="000C56E6"/>
    <w:rsid w:val="000C5771"/>
    <w:rsid w:val="000C5F48"/>
    <w:rsid w:val="000C61F8"/>
    <w:rsid w:val="000C6325"/>
    <w:rsid w:val="000C6661"/>
    <w:rsid w:val="000C675E"/>
    <w:rsid w:val="000C6BAA"/>
    <w:rsid w:val="000C6BD4"/>
    <w:rsid w:val="000C6D4A"/>
    <w:rsid w:val="000C71C8"/>
    <w:rsid w:val="000C71CC"/>
    <w:rsid w:val="000C72A8"/>
    <w:rsid w:val="000C72B7"/>
    <w:rsid w:val="000C72E3"/>
    <w:rsid w:val="000C77FD"/>
    <w:rsid w:val="000C7933"/>
    <w:rsid w:val="000C793A"/>
    <w:rsid w:val="000C7AA9"/>
    <w:rsid w:val="000C7B43"/>
    <w:rsid w:val="000C7C27"/>
    <w:rsid w:val="000D0041"/>
    <w:rsid w:val="000D006E"/>
    <w:rsid w:val="000D00E1"/>
    <w:rsid w:val="000D0201"/>
    <w:rsid w:val="000D04AC"/>
    <w:rsid w:val="000D04CD"/>
    <w:rsid w:val="000D052E"/>
    <w:rsid w:val="000D07A7"/>
    <w:rsid w:val="000D08F2"/>
    <w:rsid w:val="000D0973"/>
    <w:rsid w:val="000D0B8D"/>
    <w:rsid w:val="000D105E"/>
    <w:rsid w:val="000D10F4"/>
    <w:rsid w:val="000D1307"/>
    <w:rsid w:val="000D1383"/>
    <w:rsid w:val="000D141F"/>
    <w:rsid w:val="000D1895"/>
    <w:rsid w:val="000D195C"/>
    <w:rsid w:val="000D19BD"/>
    <w:rsid w:val="000D1A30"/>
    <w:rsid w:val="000D1F2E"/>
    <w:rsid w:val="000D1FD8"/>
    <w:rsid w:val="000D206B"/>
    <w:rsid w:val="000D25DB"/>
    <w:rsid w:val="000D2799"/>
    <w:rsid w:val="000D2886"/>
    <w:rsid w:val="000D2B67"/>
    <w:rsid w:val="000D2B92"/>
    <w:rsid w:val="000D2D2C"/>
    <w:rsid w:val="000D2E96"/>
    <w:rsid w:val="000D2EDF"/>
    <w:rsid w:val="000D2F27"/>
    <w:rsid w:val="000D307D"/>
    <w:rsid w:val="000D3300"/>
    <w:rsid w:val="000D338C"/>
    <w:rsid w:val="000D35A0"/>
    <w:rsid w:val="000D3C85"/>
    <w:rsid w:val="000D3D0B"/>
    <w:rsid w:val="000D3ED0"/>
    <w:rsid w:val="000D41E2"/>
    <w:rsid w:val="000D44CD"/>
    <w:rsid w:val="000D44D8"/>
    <w:rsid w:val="000D4996"/>
    <w:rsid w:val="000D4C42"/>
    <w:rsid w:val="000D4F73"/>
    <w:rsid w:val="000D5016"/>
    <w:rsid w:val="000D512F"/>
    <w:rsid w:val="000D5206"/>
    <w:rsid w:val="000D5354"/>
    <w:rsid w:val="000D5415"/>
    <w:rsid w:val="000D5B3E"/>
    <w:rsid w:val="000D5B76"/>
    <w:rsid w:val="000D5EE8"/>
    <w:rsid w:val="000D622D"/>
    <w:rsid w:val="000D6319"/>
    <w:rsid w:val="000D66CD"/>
    <w:rsid w:val="000D6734"/>
    <w:rsid w:val="000D67BF"/>
    <w:rsid w:val="000D67DC"/>
    <w:rsid w:val="000D6AF1"/>
    <w:rsid w:val="000D6D1F"/>
    <w:rsid w:val="000D6DD1"/>
    <w:rsid w:val="000D6EF0"/>
    <w:rsid w:val="000D71D0"/>
    <w:rsid w:val="000D74FC"/>
    <w:rsid w:val="000D78DA"/>
    <w:rsid w:val="000D7971"/>
    <w:rsid w:val="000D7979"/>
    <w:rsid w:val="000D7A48"/>
    <w:rsid w:val="000D7D7C"/>
    <w:rsid w:val="000D7D94"/>
    <w:rsid w:val="000E04B3"/>
    <w:rsid w:val="000E06A1"/>
    <w:rsid w:val="000E07E3"/>
    <w:rsid w:val="000E08CA"/>
    <w:rsid w:val="000E0BA2"/>
    <w:rsid w:val="000E0BA4"/>
    <w:rsid w:val="000E0CAC"/>
    <w:rsid w:val="000E1477"/>
    <w:rsid w:val="000E16C8"/>
    <w:rsid w:val="000E19A6"/>
    <w:rsid w:val="000E1A9B"/>
    <w:rsid w:val="000E1ACB"/>
    <w:rsid w:val="000E1B5A"/>
    <w:rsid w:val="000E1EBB"/>
    <w:rsid w:val="000E203B"/>
    <w:rsid w:val="000E21A0"/>
    <w:rsid w:val="000E2651"/>
    <w:rsid w:val="000E273B"/>
    <w:rsid w:val="000E2875"/>
    <w:rsid w:val="000E28BF"/>
    <w:rsid w:val="000E298E"/>
    <w:rsid w:val="000E29D1"/>
    <w:rsid w:val="000E2A79"/>
    <w:rsid w:val="000E2B8E"/>
    <w:rsid w:val="000E31B6"/>
    <w:rsid w:val="000E328E"/>
    <w:rsid w:val="000E334D"/>
    <w:rsid w:val="000E3366"/>
    <w:rsid w:val="000E3376"/>
    <w:rsid w:val="000E3558"/>
    <w:rsid w:val="000E384B"/>
    <w:rsid w:val="000E3E44"/>
    <w:rsid w:val="000E40C7"/>
    <w:rsid w:val="000E421B"/>
    <w:rsid w:val="000E43E6"/>
    <w:rsid w:val="000E459E"/>
    <w:rsid w:val="000E47C3"/>
    <w:rsid w:val="000E47F8"/>
    <w:rsid w:val="000E4A31"/>
    <w:rsid w:val="000E4A68"/>
    <w:rsid w:val="000E4C1F"/>
    <w:rsid w:val="000E4DDD"/>
    <w:rsid w:val="000E4E92"/>
    <w:rsid w:val="000E4EE7"/>
    <w:rsid w:val="000E4F46"/>
    <w:rsid w:val="000E50C8"/>
    <w:rsid w:val="000E50FE"/>
    <w:rsid w:val="000E51D3"/>
    <w:rsid w:val="000E56ED"/>
    <w:rsid w:val="000E5721"/>
    <w:rsid w:val="000E5A09"/>
    <w:rsid w:val="000E5D0E"/>
    <w:rsid w:val="000E5F26"/>
    <w:rsid w:val="000E60AC"/>
    <w:rsid w:val="000E64AF"/>
    <w:rsid w:val="000E6AA2"/>
    <w:rsid w:val="000E6AC8"/>
    <w:rsid w:val="000E6C8E"/>
    <w:rsid w:val="000E6CCB"/>
    <w:rsid w:val="000E6DED"/>
    <w:rsid w:val="000E6DFB"/>
    <w:rsid w:val="000E7269"/>
    <w:rsid w:val="000E72D9"/>
    <w:rsid w:val="000E7811"/>
    <w:rsid w:val="000F02E5"/>
    <w:rsid w:val="000F041C"/>
    <w:rsid w:val="000F0547"/>
    <w:rsid w:val="000F059C"/>
    <w:rsid w:val="000F07D3"/>
    <w:rsid w:val="000F0C1D"/>
    <w:rsid w:val="000F1105"/>
    <w:rsid w:val="000F1329"/>
    <w:rsid w:val="000F1864"/>
    <w:rsid w:val="000F1B38"/>
    <w:rsid w:val="000F1BF5"/>
    <w:rsid w:val="000F1D61"/>
    <w:rsid w:val="000F1D94"/>
    <w:rsid w:val="000F245E"/>
    <w:rsid w:val="000F2541"/>
    <w:rsid w:val="000F272D"/>
    <w:rsid w:val="000F2799"/>
    <w:rsid w:val="000F2886"/>
    <w:rsid w:val="000F2B45"/>
    <w:rsid w:val="000F310A"/>
    <w:rsid w:val="000F346B"/>
    <w:rsid w:val="000F3659"/>
    <w:rsid w:val="000F380C"/>
    <w:rsid w:val="000F3B9C"/>
    <w:rsid w:val="000F3D5F"/>
    <w:rsid w:val="000F40A4"/>
    <w:rsid w:val="000F40F3"/>
    <w:rsid w:val="000F4144"/>
    <w:rsid w:val="000F42E7"/>
    <w:rsid w:val="000F441A"/>
    <w:rsid w:val="000F4582"/>
    <w:rsid w:val="000F458F"/>
    <w:rsid w:val="000F468B"/>
    <w:rsid w:val="000F4739"/>
    <w:rsid w:val="000F47EA"/>
    <w:rsid w:val="000F47F1"/>
    <w:rsid w:val="000F496F"/>
    <w:rsid w:val="000F498C"/>
    <w:rsid w:val="000F4BBB"/>
    <w:rsid w:val="000F4C71"/>
    <w:rsid w:val="000F4D11"/>
    <w:rsid w:val="000F4D20"/>
    <w:rsid w:val="000F4E95"/>
    <w:rsid w:val="000F522B"/>
    <w:rsid w:val="000F523E"/>
    <w:rsid w:val="000F563E"/>
    <w:rsid w:val="000F5795"/>
    <w:rsid w:val="000F5891"/>
    <w:rsid w:val="000F5A58"/>
    <w:rsid w:val="000F5CEF"/>
    <w:rsid w:val="000F5D8F"/>
    <w:rsid w:val="000F5EE0"/>
    <w:rsid w:val="000F6152"/>
    <w:rsid w:val="000F63B0"/>
    <w:rsid w:val="000F63D4"/>
    <w:rsid w:val="000F63EC"/>
    <w:rsid w:val="000F63F3"/>
    <w:rsid w:val="000F65BE"/>
    <w:rsid w:val="000F6882"/>
    <w:rsid w:val="000F69D8"/>
    <w:rsid w:val="000F6B79"/>
    <w:rsid w:val="000F6C6F"/>
    <w:rsid w:val="000F6D33"/>
    <w:rsid w:val="000F6E75"/>
    <w:rsid w:val="000F6EC1"/>
    <w:rsid w:val="000F6F60"/>
    <w:rsid w:val="000F6FFB"/>
    <w:rsid w:val="000F73BF"/>
    <w:rsid w:val="000F7416"/>
    <w:rsid w:val="000F760F"/>
    <w:rsid w:val="000F76A0"/>
    <w:rsid w:val="000F77E0"/>
    <w:rsid w:val="0010015C"/>
    <w:rsid w:val="001001C4"/>
    <w:rsid w:val="001005AB"/>
    <w:rsid w:val="001006AB"/>
    <w:rsid w:val="00100752"/>
    <w:rsid w:val="00100846"/>
    <w:rsid w:val="00100B22"/>
    <w:rsid w:val="00100B3B"/>
    <w:rsid w:val="001010CB"/>
    <w:rsid w:val="00101127"/>
    <w:rsid w:val="001016D4"/>
    <w:rsid w:val="00101912"/>
    <w:rsid w:val="00101BBF"/>
    <w:rsid w:val="00101C97"/>
    <w:rsid w:val="00101E24"/>
    <w:rsid w:val="00101F72"/>
    <w:rsid w:val="001025AA"/>
    <w:rsid w:val="00102660"/>
    <w:rsid w:val="001027A9"/>
    <w:rsid w:val="00102819"/>
    <w:rsid w:val="00102B29"/>
    <w:rsid w:val="00102DB4"/>
    <w:rsid w:val="00102DCB"/>
    <w:rsid w:val="00102DF7"/>
    <w:rsid w:val="00103079"/>
    <w:rsid w:val="00103149"/>
    <w:rsid w:val="001032FF"/>
    <w:rsid w:val="001033B3"/>
    <w:rsid w:val="00103473"/>
    <w:rsid w:val="001034ED"/>
    <w:rsid w:val="001034F5"/>
    <w:rsid w:val="0010353C"/>
    <w:rsid w:val="00103ABA"/>
    <w:rsid w:val="001041A4"/>
    <w:rsid w:val="001043C0"/>
    <w:rsid w:val="00104ABB"/>
    <w:rsid w:val="00104B6F"/>
    <w:rsid w:val="00104C55"/>
    <w:rsid w:val="00105109"/>
    <w:rsid w:val="00105740"/>
    <w:rsid w:val="001057F7"/>
    <w:rsid w:val="00105FA8"/>
    <w:rsid w:val="00105FB4"/>
    <w:rsid w:val="00106081"/>
    <w:rsid w:val="0010613D"/>
    <w:rsid w:val="001064FE"/>
    <w:rsid w:val="001067CE"/>
    <w:rsid w:val="00106846"/>
    <w:rsid w:val="00106AC4"/>
    <w:rsid w:val="00106CDF"/>
    <w:rsid w:val="00106E98"/>
    <w:rsid w:val="0010724E"/>
    <w:rsid w:val="00107743"/>
    <w:rsid w:val="0010780F"/>
    <w:rsid w:val="00107A43"/>
    <w:rsid w:val="00107A59"/>
    <w:rsid w:val="00107D5B"/>
    <w:rsid w:val="00107E5E"/>
    <w:rsid w:val="00107F39"/>
    <w:rsid w:val="00107FC0"/>
    <w:rsid w:val="001100FD"/>
    <w:rsid w:val="00110160"/>
    <w:rsid w:val="00110330"/>
    <w:rsid w:val="001105FC"/>
    <w:rsid w:val="00110BD8"/>
    <w:rsid w:val="00110D43"/>
    <w:rsid w:val="00110DD6"/>
    <w:rsid w:val="00110DF7"/>
    <w:rsid w:val="001110DF"/>
    <w:rsid w:val="0011152C"/>
    <w:rsid w:val="001119CC"/>
    <w:rsid w:val="00111A86"/>
    <w:rsid w:val="00111B17"/>
    <w:rsid w:val="00111C08"/>
    <w:rsid w:val="00111CF5"/>
    <w:rsid w:val="00111D73"/>
    <w:rsid w:val="00111FF8"/>
    <w:rsid w:val="001120E7"/>
    <w:rsid w:val="00112246"/>
    <w:rsid w:val="00112B3D"/>
    <w:rsid w:val="00112E0A"/>
    <w:rsid w:val="00112E29"/>
    <w:rsid w:val="00113000"/>
    <w:rsid w:val="00113044"/>
    <w:rsid w:val="001132B7"/>
    <w:rsid w:val="0011365F"/>
    <w:rsid w:val="001138CD"/>
    <w:rsid w:val="00113E29"/>
    <w:rsid w:val="00113F12"/>
    <w:rsid w:val="00114106"/>
    <w:rsid w:val="0011414A"/>
    <w:rsid w:val="001143E9"/>
    <w:rsid w:val="00114A09"/>
    <w:rsid w:val="00114BC9"/>
    <w:rsid w:val="00114D29"/>
    <w:rsid w:val="00114E65"/>
    <w:rsid w:val="00114F12"/>
    <w:rsid w:val="0011523A"/>
    <w:rsid w:val="00115287"/>
    <w:rsid w:val="00115B13"/>
    <w:rsid w:val="00115CA3"/>
    <w:rsid w:val="001160BD"/>
    <w:rsid w:val="00116416"/>
    <w:rsid w:val="001164CD"/>
    <w:rsid w:val="001164FA"/>
    <w:rsid w:val="0011691E"/>
    <w:rsid w:val="00116B09"/>
    <w:rsid w:val="00116B22"/>
    <w:rsid w:val="00116BA7"/>
    <w:rsid w:val="00116C56"/>
    <w:rsid w:val="00116D48"/>
    <w:rsid w:val="00116DE8"/>
    <w:rsid w:val="00117182"/>
    <w:rsid w:val="001172D4"/>
    <w:rsid w:val="0011753E"/>
    <w:rsid w:val="0011778B"/>
    <w:rsid w:val="0011788E"/>
    <w:rsid w:val="001179F8"/>
    <w:rsid w:val="00117BFB"/>
    <w:rsid w:val="00117C35"/>
    <w:rsid w:val="00117F6E"/>
    <w:rsid w:val="001202CF"/>
    <w:rsid w:val="00120362"/>
    <w:rsid w:val="0012056B"/>
    <w:rsid w:val="0012058B"/>
    <w:rsid w:val="0012063F"/>
    <w:rsid w:val="0012078A"/>
    <w:rsid w:val="00120968"/>
    <w:rsid w:val="00120D31"/>
    <w:rsid w:val="00120D36"/>
    <w:rsid w:val="00120FF9"/>
    <w:rsid w:val="00121657"/>
    <w:rsid w:val="00121829"/>
    <w:rsid w:val="0012183F"/>
    <w:rsid w:val="00121AF8"/>
    <w:rsid w:val="00121BAD"/>
    <w:rsid w:val="00121F7D"/>
    <w:rsid w:val="00122286"/>
    <w:rsid w:val="001228DA"/>
    <w:rsid w:val="0012318C"/>
    <w:rsid w:val="00123202"/>
    <w:rsid w:val="001234CE"/>
    <w:rsid w:val="001235D8"/>
    <w:rsid w:val="00123918"/>
    <w:rsid w:val="00123B19"/>
    <w:rsid w:val="00123B6B"/>
    <w:rsid w:val="00123F25"/>
    <w:rsid w:val="001240C2"/>
    <w:rsid w:val="0012412D"/>
    <w:rsid w:val="001241F9"/>
    <w:rsid w:val="001247FA"/>
    <w:rsid w:val="001248BE"/>
    <w:rsid w:val="00124996"/>
    <w:rsid w:val="00125165"/>
    <w:rsid w:val="0012516F"/>
    <w:rsid w:val="00125271"/>
    <w:rsid w:val="00125403"/>
    <w:rsid w:val="001255E7"/>
    <w:rsid w:val="00125631"/>
    <w:rsid w:val="001258C1"/>
    <w:rsid w:val="001259B8"/>
    <w:rsid w:val="001259BB"/>
    <w:rsid w:val="00125CA9"/>
    <w:rsid w:val="00126047"/>
    <w:rsid w:val="001265E4"/>
    <w:rsid w:val="0012660B"/>
    <w:rsid w:val="001269D3"/>
    <w:rsid w:val="00126BAE"/>
    <w:rsid w:val="00126D31"/>
    <w:rsid w:val="00126DB5"/>
    <w:rsid w:val="00126E3C"/>
    <w:rsid w:val="00126F26"/>
    <w:rsid w:val="00126F51"/>
    <w:rsid w:val="00126F73"/>
    <w:rsid w:val="00127522"/>
    <w:rsid w:val="001279B6"/>
    <w:rsid w:val="00127A54"/>
    <w:rsid w:val="00127B5E"/>
    <w:rsid w:val="00127FE0"/>
    <w:rsid w:val="00130060"/>
    <w:rsid w:val="001300C8"/>
    <w:rsid w:val="00130230"/>
    <w:rsid w:val="00130248"/>
    <w:rsid w:val="00130402"/>
    <w:rsid w:val="0013070E"/>
    <w:rsid w:val="00130A36"/>
    <w:rsid w:val="00130CA9"/>
    <w:rsid w:val="00130FC0"/>
    <w:rsid w:val="0013133B"/>
    <w:rsid w:val="0013138E"/>
    <w:rsid w:val="00131625"/>
    <w:rsid w:val="00131A4C"/>
    <w:rsid w:val="001325A5"/>
    <w:rsid w:val="00132CE5"/>
    <w:rsid w:val="00132D1A"/>
    <w:rsid w:val="00132E91"/>
    <w:rsid w:val="00132EB3"/>
    <w:rsid w:val="00132F48"/>
    <w:rsid w:val="00132F9A"/>
    <w:rsid w:val="001331B7"/>
    <w:rsid w:val="0013337F"/>
    <w:rsid w:val="00133647"/>
    <w:rsid w:val="001338B1"/>
    <w:rsid w:val="00133C78"/>
    <w:rsid w:val="00133D34"/>
    <w:rsid w:val="00133DA5"/>
    <w:rsid w:val="00134241"/>
    <w:rsid w:val="00134304"/>
    <w:rsid w:val="0013434E"/>
    <w:rsid w:val="0013435F"/>
    <w:rsid w:val="001343BF"/>
    <w:rsid w:val="00134440"/>
    <w:rsid w:val="0013459D"/>
    <w:rsid w:val="00134640"/>
    <w:rsid w:val="00134750"/>
    <w:rsid w:val="001348BE"/>
    <w:rsid w:val="00134AA8"/>
    <w:rsid w:val="00134BA8"/>
    <w:rsid w:val="00134F94"/>
    <w:rsid w:val="001351D2"/>
    <w:rsid w:val="00135412"/>
    <w:rsid w:val="00135418"/>
    <w:rsid w:val="00135A76"/>
    <w:rsid w:val="00135DC8"/>
    <w:rsid w:val="00136377"/>
    <w:rsid w:val="00136779"/>
    <w:rsid w:val="00136A4C"/>
    <w:rsid w:val="00136BE9"/>
    <w:rsid w:val="00136FAC"/>
    <w:rsid w:val="0013728F"/>
    <w:rsid w:val="001372BD"/>
    <w:rsid w:val="001374AD"/>
    <w:rsid w:val="00137598"/>
    <w:rsid w:val="001375E8"/>
    <w:rsid w:val="0013772E"/>
    <w:rsid w:val="00137743"/>
    <w:rsid w:val="00137801"/>
    <w:rsid w:val="00137894"/>
    <w:rsid w:val="00137C2E"/>
    <w:rsid w:val="00137D4E"/>
    <w:rsid w:val="0014008E"/>
    <w:rsid w:val="00140309"/>
    <w:rsid w:val="00140393"/>
    <w:rsid w:val="001405BD"/>
    <w:rsid w:val="001407DB"/>
    <w:rsid w:val="0014087F"/>
    <w:rsid w:val="00140994"/>
    <w:rsid w:val="001409BB"/>
    <w:rsid w:val="00140C7C"/>
    <w:rsid w:val="00140DEE"/>
    <w:rsid w:val="00140FA8"/>
    <w:rsid w:val="00141225"/>
    <w:rsid w:val="0014124D"/>
    <w:rsid w:val="0014146B"/>
    <w:rsid w:val="00141CA3"/>
    <w:rsid w:val="00141CA8"/>
    <w:rsid w:val="00141ED3"/>
    <w:rsid w:val="00141F4B"/>
    <w:rsid w:val="0014218E"/>
    <w:rsid w:val="001424E8"/>
    <w:rsid w:val="00142549"/>
    <w:rsid w:val="001427CB"/>
    <w:rsid w:val="0014297B"/>
    <w:rsid w:val="00142E25"/>
    <w:rsid w:val="0014325B"/>
    <w:rsid w:val="001435A8"/>
    <w:rsid w:val="00143623"/>
    <w:rsid w:val="0014378D"/>
    <w:rsid w:val="001439F8"/>
    <w:rsid w:val="00143AED"/>
    <w:rsid w:val="00143BC7"/>
    <w:rsid w:val="00143E29"/>
    <w:rsid w:val="00143F34"/>
    <w:rsid w:val="001440F4"/>
    <w:rsid w:val="0014420E"/>
    <w:rsid w:val="00144243"/>
    <w:rsid w:val="0014428C"/>
    <w:rsid w:val="001445BC"/>
    <w:rsid w:val="00144706"/>
    <w:rsid w:val="00144C71"/>
    <w:rsid w:val="00144CFC"/>
    <w:rsid w:val="00144E5D"/>
    <w:rsid w:val="00144E99"/>
    <w:rsid w:val="00144F9A"/>
    <w:rsid w:val="00145031"/>
    <w:rsid w:val="00145215"/>
    <w:rsid w:val="001457B1"/>
    <w:rsid w:val="0014585F"/>
    <w:rsid w:val="00145E58"/>
    <w:rsid w:val="001467E5"/>
    <w:rsid w:val="0014687F"/>
    <w:rsid w:val="00146A0D"/>
    <w:rsid w:val="00146B86"/>
    <w:rsid w:val="00146E86"/>
    <w:rsid w:val="001472A2"/>
    <w:rsid w:val="001474FA"/>
    <w:rsid w:val="00147801"/>
    <w:rsid w:val="00147C8D"/>
    <w:rsid w:val="00147D9E"/>
    <w:rsid w:val="00147DAF"/>
    <w:rsid w:val="00147F6B"/>
    <w:rsid w:val="001501D9"/>
    <w:rsid w:val="0015023E"/>
    <w:rsid w:val="0015040A"/>
    <w:rsid w:val="00150429"/>
    <w:rsid w:val="0015070B"/>
    <w:rsid w:val="0015089B"/>
    <w:rsid w:val="00150BBA"/>
    <w:rsid w:val="00150BC3"/>
    <w:rsid w:val="0015125B"/>
    <w:rsid w:val="001512CF"/>
    <w:rsid w:val="001512E1"/>
    <w:rsid w:val="001515C4"/>
    <w:rsid w:val="0015166F"/>
    <w:rsid w:val="0015178E"/>
    <w:rsid w:val="00151A5F"/>
    <w:rsid w:val="00151C67"/>
    <w:rsid w:val="00151D68"/>
    <w:rsid w:val="001520EA"/>
    <w:rsid w:val="0015214B"/>
    <w:rsid w:val="0015233B"/>
    <w:rsid w:val="00152485"/>
    <w:rsid w:val="0015274D"/>
    <w:rsid w:val="00152D7B"/>
    <w:rsid w:val="00153094"/>
    <w:rsid w:val="001532F0"/>
    <w:rsid w:val="0015388B"/>
    <w:rsid w:val="00153ACF"/>
    <w:rsid w:val="00153D0B"/>
    <w:rsid w:val="001541B2"/>
    <w:rsid w:val="001542B1"/>
    <w:rsid w:val="001545DB"/>
    <w:rsid w:val="00154711"/>
    <w:rsid w:val="001549E3"/>
    <w:rsid w:val="00154AD3"/>
    <w:rsid w:val="00154D6E"/>
    <w:rsid w:val="00154F38"/>
    <w:rsid w:val="001551A8"/>
    <w:rsid w:val="001551E0"/>
    <w:rsid w:val="00155241"/>
    <w:rsid w:val="001555B4"/>
    <w:rsid w:val="001555D4"/>
    <w:rsid w:val="00156601"/>
    <w:rsid w:val="00156794"/>
    <w:rsid w:val="00156812"/>
    <w:rsid w:val="001569B4"/>
    <w:rsid w:val="00156D70"/>
    <w:rsid w:val="001573F5"/>
    <w:rsid w:val="0015751B"/>
    <w:rsid w:val="00157A1E"/>
    <w:rsid w:val="00157B16"/>
    <w:rsid w:val="00157DC5"/>
    <w:rsid w:val="001600E8"/>
    <w:rsid w:val="001603DB"/>
    <w:rsid w:val="00160645"/>
    <w:rsid w:val="00160695"/>
    <w:rsid w:val="0016096D"/>
    <w:rsid w:val="00160B81"/>
    <w:rsid w:val="00160C85"/>
    <w:rsid w:val="001613C1"/>
    <w:rsid w:val="001614E2"/>
    <w:rsid w:val="00161639"/>
    <w:rsid w:val="00161796"/>
    <w:rsid w:val="00161852"/>
    <w:rsid w:val="00161873"/>
    <w:rsid w:val="00161951"/>
    <w:rsid w:val="00161DFC"/>
    <w:rsid w:val="00161F16"/>
    <w:rsid w:val="00162021"/>
    <w:rsid w:val="00162374"/>
    <w:rsid w:val="00162521"/>
    <w:rsid w:val="001625F4"/>
    <w:rsid w:val="001625F9"/>
    <w:rsid w:val="0016268B"/>
    <w:rsid w:val="00162887"/>
    <w:rsid w:val="001629C7"/>
    <w:rsid w:val="00163130"/>
    <w:rsid w:val="0016352B"/>
    <w:rsid w:val="00163613"/>
    <w:rsid w:val="00163F87"/>
    <w:rsid w:val="0016401C"/>
    <w:rsid w:val="001640A8"/>
    <w:rsid w:val="00164117"/>
    <w:rsid w:val="0016471E"/>
    <w:rsid w:val="00164869"/>
    <w:rsid w:val="00164A06"/>
    <w:rsid w:val="00164D21"/>
    <w:rsid w:val="001652F3"/>
    <w:rsid w:val="00165350"/>
    <w:rsid w:val="0016552C"/>
    <w:rsid w:val="001655E8"/>
    <w:rsid w:val="001657A0"/>
    <w:rsid w:val="00165859"/>
    <w:rsid w:val="00165B2D"/>
    <w:rsid w:val="00165DAB"/>
    <w:rsid w:val="0016605C"/>
    <w:rsid w:val="00166344"/>
    <w:rsid w:val="00166352"/>
    <w:rsid w:val="00166448"/>
    <w:rsid w:val="001664EE"/>
    <w:rsid w:val="00166580"/>
    <w:rsid w:val="00166616"/>
    <w:rsid w:val="001666AA"/>
    <w:rsid w:val="001668ED"/>
    <w:rsid w:val="001669DD"/>
    <w:rsid w:val="00166A25"/>
    <w:rsid w:val="00166B06"/>
    <w:rsid w:val="00166B12"/>
    <w:rsid w:val="00166C69"/>
    <w:rsid w:val="001671F5"/>
    <w:rsid w:val="001673A9"/>
    <w:rsid w:val="001677F4"/>
    <w:rsid w:val="00167834"/>
    <w:rsid w:val="0016794F"/>
    <w:rsid w:val="00167A96"/>
    <w:rsid w:val="00167C4D"/>
    <w:rsid w:val="0017049D"/>
    <w:rsid w:val="00170561"/>
    <w:rsid w:val="001705A5"/>
    <w:rsid w:val="00170752"/>
    <w:rsid w:val="001707E8"/>
    <w:rsid w:val="00170A64"/>
    <w:rsid w:val="00170BA0"/>
    <w:rsid w:val="00170BD7"/>
    <w:rsid w:val="00170D6F"/>
    <w:rsid w:val="0017108D"/>
    <w:rsid w:val="00171A72"/>
    <w:rsid w:val="0017250B"/>
    <w:rsid w:val="00172593"/>
    <w:rsid w:val="0017264F"/>
    <w:rsid w:val="00172A6D"/>
    <w:rsid w:val="00172B02"/>
    <w:rsid w:val="00172B99"/>
    <w:rsid w:val="00172F83"/>
    <w:rsid w:val="00173035"/>
    <w:rsid w:val="0017332C"/>
    <w:rsid w:val="00173482"/>
    <w:rsid w:val="00173548"/>
    <w:rsid w:val="00173657"/>
    <w:rsid w:val="001738A2"/>
    <w:rsid w:val="00173900"/>
    <w:rsid w:val="00173A37"/>
    <w:rsid w:val="00173ACB"/>
    <w:rsid w:val="00173B64"/>
    <w:rsid w:val="00173CDE"/>
    <w:rsid w:val="00173EF2"/>
    <w:rsid w:val="00174009"/>
    <w:rsid w:val="0017438E"/>
    <w:rsid w:val="00174463"/>
    <w:rsid w:val="001744B5"/>
    <w:rsid w:val="00174E52"/>
    <w:rsid w:val="00174E7A"/>
    <w:rsid w:val="00174EED"/>
    <w:rsid w:val="001753E5"/>
    <w:rsid w:val="001755ED"/>
    <w:rsid w:val="0017575B"/>
    <w:rsid w:val="001758A1"/>
    <w:rsid w:val="001759C3"/>
    <w:rsid w:val="00175D27"/>
    <w:rsid w:val="00175EE6"/>
    <w:rsid w:val="001763AE"/>
    <w:rsid w:val="001763FE"/>
    <w:rsid w:val="00176685"/>
    <w:rsid w:val="00176781"/>
    <w:rsid w:val="001767DA"/>
    <w:rsid w:val="00176830"/>
    <w:rsid w:val="0017697A"/>
    <w:rsid w:val="00176A43"/>
    <w:rsid w:val="00176B2C"/>
    <w:rsid w:val="00176E02"/>
    <w:rsid w:val="00177246"/>
    <w:rsid w:val="001772AC"/>
    <w:rsid w:val="00177616"/>
    <w:rsid w:val="00177AA7"/>
    <w:rsid w:val="00177E18"/>
    <w:rsid w:val="001801D9"/>
    <w:rsid w:val="00180951"/>
    <w:rsid w:val="00180962"/>
    <w:rsid w:val="00180CDD"/>
    <w:rsid w:val="00180D4E"/>
    <w:rsid w:val="00180FB1"/>
    <w:rsid w:val="00181227"/>
    <w:rsid w:val="00181294"/>
    <w:rsid w:val="001812E1"/>
    <w:rsid w:val="00181542"/>
    <w:rsid w:val="00181637"/>
    <w:rsid w:val="001820E7"/>
    <w:rsid w:val="001821B3"/>
    <w:rsid w:val="001824C3"/>
    <w:rsid w:val="001825D9"/>
    <w:rsid w:val="001825EC"/>
    <w:rsid w:val="00182632"/>
    <w:rsid w:val="0018263B"/>
    <w:rsid w:val="0018285A"/>
    <w:rsid w:val="00182D5D"/>
    <w:rsid w:val="00183133"/>
    <w:rsid w:val="001833E8"/>
    <w:rsid w:val="0018343C"/>
    <w:rsid w:val="001834D8"/>
    <w:rsid w:val="00183694"/>
    <w:rsid w:val="001836DC"/>
    <w:rsid w:val="00183745"/>
    <w:rsid w:val="001838C4"/>
    <w:rsid w:val="00183A9A"/>
    <w:rsid w:val="00183AF2"/>
    <w:rsid w:val="00183B3D"/>
    <w:rsid w:val="00183F44"/>
    <w:rsid w:val="00184474"/>
    <w:rsid w:val="001846EC"/>
    <w:rsid w:val="001846EE"/>
    <w:rsid w:val="00184C6B"/>
    <w:rsid w:val="00184F8F"/>
    <w:rsid w:val="00184FBD"/>
    <w:rsid w:val="001851D7"/>
    <w:rsid w:val="001852A4"/>
    <w:rsid w:val="001856F3"/>
    <w:rsid w:val="001857AA"/>
    <w:rsid w:val="001858B8"/>
    <w:rsid w:val="00186151"/>
    <w:rsid w:val="001861D2"/>
    <w:rsid w:val="0018621B"/>
    <w:rsid w:val="001865C0"/>
    <w:rsid w:val="001868D2"/>
    <w:rsid w:val="0018695A"/>
    <w:rsid w:val="00186A5A"/>
    <w:rsid w:val="00186C44"/>
    <w:rsid w:val="00186CE3"/>
    <w:rsid w:val="00186F87"/>
    <w:rsid w:val="001870CB"/>
    <w:rsid w:val="00187298"/>
    <w:rsid w:val="00187397"/>
    <w:rsid w:val="00187458"/>
    <w:rsid w:val="001877A4"/>
    <w:rsid w:val="001879A0"/>
    <w:rsid w:val="00187A69"/>
    <w:rsid w:val="001902EE"/>
    <w:rsid w:val="001903C9"/>
    <w:rsid w:val="0019052A"/>
    <w:rsid w:val="00190B46"/>
    <w:rsid w:val="00190D47"/>
    <w:rsid w:val="00190DBD"/>
    <w:rsid w:val="0019109D"/>
    <w:rsid w:val="0019128C"/>
    <w:rsid w:val="001913DA"/>
    <w:rsid w:val="00191474"/>
    <w:rsid w:val="001917EB"/>
    <w:rsid w:val="0019193B"/>
    <w:rsid w:val="00191B93"/>
    <w:rsid w:val="001923D5"/>
    <w:rsid w:val="0019270B"/>
    <w:rsid w:val="001927BE"/>
    <w:rsid w:val="00192A3F"/>
    <w:rsid w:val="00192A5A"/>
    <w:rsid w:val="0019324A"/>
    <w:rsid w:val="001932B7"/>
    <w:rsid w:val="00193327"/>
    <w:rsid w:val="001936EE"/>
    <w:rsid w:val="00193853"/>
    <w:rsid w:val="001938CC"/>
    <w:rsid w:val="001938D3"/>
    <w:rsid w:val="00193DC7"/>
    <w:rsid w:val="00193F77"/>
    <w:rsid w:val="001940E6"/>
    <w:rsid w:val="001945AF"/>
    <w:rsid w:val="001946B1"/>
    <w:rsid w:val="00194A01"/>
    <w:rsid w:val="00195057"/>
    <w:rsid w:val="00195122"/>
    <w:rsid w:val="0019522B"/>
    <w:rsid w:val="001952F7"/>
    <w:rsid w:val="001955C8"/>
    <w:rsid w:val="00195682"/>
    <w:rsid w:val="001957AA"/>
    <w:rsid w:val="00195848"/>
    <w:rsid w:val="00195B16"/>
    <w:rsid w:val="00195C2E"/>
    <w:rsid w:val="00195CD6"/>
    <w:rsid w:val="00196367"/>
    <w:rsid w:val="001963BD"/>
    <w:rsid w:val="00196463"/>
    <w:rsid w:val="001968B1"/>
    <w:rsid w:val="0019693B"/>
    <w:rsid w:val="00196A20"/>
    <w:rsid w:val="00196AC1"/>
    <w:rsid w:val="00196D7C"/>
    <w:rsid w:val="00196D83"/>
    <w:rsid w:val="00197205"/>
    <w:rsid w:val="001972BA"/>
    <w:rsid w:val="001972E7"/>
    <w:rsid w:val="0019767D"/>
    <w:rsid w:val="001976F8"/>
    <w:rsid w:val="00197A3B"/>
    <w:rsid w:val="00197BB5"/>
    <w:rsid w:val="00197BCA"/>
    <w:rsid w:val="00197CA1"/>
    <w:rsid w:val="00197D76"/>
    <w:rsid w:val="001A023C"/>
    <w:rsid w:val="001A02D6"/>
    <w:rsid w:val="001A0838"/>
    <w:rsid w:val="001A096D"/>
    <w:rsid w:val="001A0B58"/>
    <w:rsid w:val="001A0B65"/>
    <w:rsid w:val="001A0C14"/>
    <w:rsid w:val="001A0D18"/>
    <w:rsid w:val="001A0FE2"/>
    <w:rsid w:val="001A199A"/>
    <w:rsid w:val="001A1A05"/>
    <w:rsid w:val="001A1B5E"/>
    <w:rsid w:val="001A1FD0"/>
    <w:rsid w:val="001A20EA"/>
    <w:rsid w:val="001A2233"/>
    <w:rsid w:val="001A226F"/>
    <w:rsid w:val="001A2CE9"/>
    <w:rsid w:val="001A311E"/>
    <w:rsid w:val="001A359E"/>
    <w:rsid w:val="001A3891"/>
    <w:rsid w:val="001A38C7"/>
    <w:rsid w:val="001A3A3A"/>
    <w:rsid w:val="001A3A3B"/>
    <w:rsid w:val="001A3AC6"/>
    <w:rsid w:val="001A3B04"/>
    <w:rsid w:val="001A410B"/>
    <w:rsid w:val="001A41A7"/>
    <w:rsid w:val="001A4219"/>
    <w:rsid w:val="001A4440"/>
    <w:rsid w:val="001A4496"/>
    <w:rsid w:val="001A4A69"/>
    <w:rsid w:val="001A4DAF"/>
    <w:rsid w:val="001A53D7"/>
    <w:rsid w:val="001A543B"/>
    <w:rsid w:val="001A54BD"/>
    <w:rsid w:val="001A56CB"/>
    <w:rsid w:val="001A5754"/>
    <w:rsid w:val="001A5836"/>
    <w:rsid w:val="001A588D"/>
    <w:rsid w:val="001A5A7E"/>
    <w:rsid w:val="001A6300"/>
    <w:rsid w:val="001A64C5"/>
    <w:rsid w:val="001A67DC"/>
    <w:rsid w:val="001A68A1"/>
    <w:rsid w:val="001A6D44"/>
    <w:rsid w:val="001A6E88"/>
    <w:rsid w:val="001A7349"/>
    <w:rsid w:val="001A73CC"/>
    <w:rsid w:val="001A7422"/>
    <w:rsid w:val="001A74A0"/>
    <w:rsid w:val="001A79FC"/>
    <w:rsid w:val="001A7AF7"/>
    <w:rsid w:val="001A7B28"/>
    <w:rsid w:val="001A7CE6"/>
    <w:rsid w:val="001A7DE4"/>
    <w:rsid w:val="001B00A7"/>
    <w:rsid w:val="001B016B"/>
    <w:rsid w:val="001B03BA"/>
    <w:rsid w:val="001B0419"/>
    <w:rsid w:val="001B09A1"/>
    <w:rsid w:val="001B0B2C"/>
    <w:rsid w:val="001B0F48"/>
    <w:rsid w:val="001B0F72"/>
    <w:rsid w:val="001B11AF"/>
    <w:rsid w:val="001B14D7"/>
    <w:rsid w:val="001B156A"/>
    <w:rsid w:val="001B1915"/>
    <w:rsid w:val="001B1BAE"/>
    <w:rsid w:val="001B1DC6"/>
    <w:rsid w:val="001B1E7F"/>
    <w:rsid w:val="001B2205"/>
    <w:rsid w:val="001B238D"/>
    <w:rsid w:val="001B251F"/>
    <w:rsid w:val="001B26B5"/>
    <w:rsid w:val="001B27C4"/>
    <w:rsid w:val="001B28B0"/>
    <w:rsid w:val="001B2C19"/>
    <w:rsid w:val="001B2C61"/>
    <w:rsid w:val="001B2C8B"/>
    <w:rsid w:val="001B2D9C"/>
    <w:rsid w:val="001B3289"/>
    <w:rsid w:val="001B3480"/>
    <w:rsid w:val="001B3614"/>
    <w:rsid w:val="001B3885"/>
    <w:rsid w:val="001B3D1D"/>
    <w:rsid w:val="001B3F30"/>
    <w:rsid w:val="001B4132"/>
    <w:rsid w:val="001B42AF"/>
    <w:rsid w:val="001B432E"/>
    <w:rsid w:val="001B4372"/>
    <w:rsid w:val="001B4388"/>
    <w:rsid w:val="001B4489"/>
    <w:rsid w:val="001B46F9"/>
    <w:rsid w:val="001B4C1E"/>
    <w:rsid w:val="001B4DEB"/>
    <w:rsid w:val="001B4E72"/>
    <w:rsid w:val="001B534B"/>
    <w:rsid w:val="001B57E7"/>
    <w:rsid w:val="001B5A23"/>
    <w:rsid w:val="001B5BA7"/>
    <w:rsid w:val="001B5C8F"/>
    <w:rsid w:val="001B5FD0"/>
    <w:rsid w:val="001B6032"/>
    <w:rsid w:val="001B6206"/>
    <w:rsid w:val="001B634C"/>
    <w:rsid w:val="001B65CD"/>
    <w:rsid w:val="001B678F"/>
    <w:rsid w:val="001B699F"/>
    <w:rsid w:val="001B6AB2"/>
    <w:rsid w:val="001B6E4A"/>
    <w:rsid w:val="001B7164"/>
    <w:rsid w:val="001B71F5"/>
    <w:rsid w:val="001B7205"/>
    <w:rsid w:val="001B74BE"/>
    <w:rsid w:val="001B78D2"/>
    <w:rsid w:val="001B79B3"/>
    <w:rsid w:val="001B7CA7"/>
    <w:rsid w:val="001B7F9F"/>
    <w:rsid w:val="001C017C"/>
    <w:rsid w:val="001C05EE"/>
    <w:rsid w:val="001C06B1"/>
    <w:rsid w:val="001C0FA3"/>
    <w:rsid w:val="001C15AE"/>
    <w:rsid w:val="001C18C8"/>
    <w:rsid w:val="001C1B54"/>
    <w:rsid w:val="001C1DFA"/>
    <w:rsid w:val="001C1E09"/>
    <w:rsid w:val="001C1FE8"/>
    <w:rsid w:val="001C20D9"/>
    <w:rsid w:val="001C20F9"/>
    <w:rsid w:val="001C2124"/>
    <w:rsid w:val="001C29BE"/>
    <w:rsid w:val="001C2B46"/>
    <w:rsid w:val="001C310A"/>
    <w:rsid w:val="001C31E6"/>
    <w:rsid w:val="001C31F1"/>
    <w:rsid w:val="001C38E2"/>
    <w:rsid w:val="001C47C3"/>
    <w:rsid w:val="001C49E3"/>
    <w:rsid w:val="001C4B04"/>
    <w:rsid w:val="001C4DC0"/>
    <w:rsid w:val="001C4E0A"/>
    <w:rsid w:val="001C52C7"/>
    <w:rsid w:val="001C551E"/>
    <w:rsid w:val="001C5553"/>
    <w:rsid w:val="001C55FD"/>
    <w:rsid w:val="001C5617"/>
    <w:rsid w:val="001C565A"/>
    <w:rsid w:val="001C59A2"/>
    <w:rsid w:val="001C600A"/>
    <w:rsid w:val="001C6241"/>
    <w:rsid w:val="001C6246"/>
    <w:rsid w:val="001C62E2"/>
    <w:rsid w:val="001C6324"/>
    <w:rsid w:val="001C666A"/>
    <w:rsid w:val="001C6A80"/>
    <w:rsid w:val="001C6C45"/>
    <w:rsid w:val="001C6F4D"/>
    <w:rsid w:val="001C7113"/>
    <w:rsid w:val="001C72EC"/>
    <w:rsid w:val="001C72F5"/>
    <w:rsid w:val="001C73A9"/>
    <w:rsid w:val="001C776E"/>
    <w:rsid w:val="001C783A"/>
    <w:rsid w:val="001C784F"/>
    <w:rsid w:val="001C79D1"/>
    <w:rsid w:val="001C7BFD"/>
    <w:rsid w:val="001C7D48"/>
    <w:rsid w:val="001C7D79"/>
    <w:rsid w:val="001C7FA1"/>
    <w:rsid w:val="001D00BF"/>
    <w:rsid w:val="001D041D"/>
    <w:rsid w:val="001D057E"/>
    <w:rsid w:val="001D05D7"/>
    <w:rsid w:val="001D06BC"/>
    <w:rsid w:val="001D06F9"/>
    <w:rsid w:val="001D0953"/>
    <w:rsid w:val="001D0B8E"/>
    <w:rsid w:val="001D0BDA"/>
    <w:rsid w:val="001D0C2C"/>
    <w:rsid w:val="001D0E96"/>
    <w:rsid w:val="001D1142"/>
    <w:rsid w:val="001D12CE"/>
    <w:rsid w:val="001D15C0"/>
    <w:rsid w:val="001D19A8"/>
    <w:rsid w:val="001D1A53"/>
    <w:rsid w:val="001D1FF4"/>
    <w:rsid w:val="001D20F3"/>
    <w:rsid w:val="001D2336"/>
    <w:rsid w:val="001D270C"/>
    <w:rsid w:val="001D278A"/>
    <w:rsid w:val="001D28A1"/>
    <w:rsid w:val="001D29CD"/>
    <w:rsid w:val="001D2E13"/>
    <w:rsid w:val="001D2FE3"/>
    <w:rsid w:val="001D303D"/>
    <w:rsid w:val="001D350C"/>
    <w:rsid w:val="001D3585"/>
    <w:rsid w:val="001D3615"/>
    <w:rsid w:val="001D3633"/>
    <w:rsid w:val="001D3F08"/>
    <w:rsid w:val="001D4551"/>
    <w:rsid w:val="001D4559"/>
    <w:rsid w:val="001D468D"/>
    <w:rsid w:val="001D4ADA"/>
    <w:rsid w:val="001D4AF3"/>
    <w:rsid w:val="001D4CFA"/>
    <w:rsid w:val="001D5046"/>
    <w:rsid w:val="001D5119"/>
    <w:rsid w:val="001D5355"/>
    <w:rsid w:val="001D5419"/>
    <w:rsid w:val="001D551B"/>
    <w:rsid w:val="001D564C"/>
    <w:rsid w:val="001D5661"/>
    <w:rsid w:val="001D5905"/>
    <w:rsid w:val="001D5A0F"/>
    <w:rsid w:val="001D5B32"/>
    <w:rsid w:val="001D5DCC"/>
    <w:rsid w:val="001D5ECC"/>
    <w:rsid w:val="001D5F24"/>
    <w:rsid w:val="001D6038"/>
    <w:rsid w:val="001D6363"/>
    <w:rsid w:val="001D63DE"/>
    <w:rsid w:val="001D66EC"/>
    <w:rsid w:val="001D699D"/>
    <w:rsid w:val="001D6B90"/>
    <w:rsid w:val="001D6C83"/>
    <w:rsid w:val="001D7067"/>
    <w:rsid w:val="001D7497"/>
    <w:rsid w:val="001D7725"/>
    <w:rsid w:val="001D7AE9"/>
    <w:rsid w:val="001D7D8D"/>
    <w:rsid w:val="001D7DAD"/>
    <w:rsid w:val="001D7E5C"/>
    <w:rsid w:val="001D7ED9"/>
    <w:rsid w:val="001D7F72"/>
    <w:rsid w:val="001E01F8"/>
    <w:rsid w:val="001E0313"/>
    <w:rsid w:val="001E072F"/>
    <w:rsid w:val="001E08D0"/>
    <w:rsid w:val="001E0A67"/>
    <w:rsid w:val="001E1113"/>
    <w:rsid w:val="001E1692"/>
    <w:rsid w:val="001E17F7"/>
    <w:rsid w:val="001E195F"/>
    <w:rsid w:val="001E1F25"/>
    <w:rsid w:val="001E219A"/>
    <w:rsid w:val="001E2272"/>
    <w:rsid w:val="001E2273"/>
    <w:rsid w:val="001E22C1"/>
    <w:rsid w:val="001E26CD"/>
    <w:rsid w:val="001E2A4F"/>
    <w:rsid w:val="001E2C12"/>
    <w:rsid w:val="001E2E2F"/>
    <w:rsid w:val="001E2E48"/>
    <w:rsid w:val="001E2F80"/>
    <w:rsid w:val="001E327F"/>
    <w:rsid w:val="001E3649"/>
    <w:rsid w:val="001E37DF"/>
    <w:rsid w:val="001E3F7D"/>
    <w:rsid w:val="001E3FB7"/>
    <w:rsid w:val="001E4120"/>
    <w:rsid w:val="001E42E9"/>
    <w:rsid w:val="001E44B6"/>
    <w:rsid w:val="001E49EE"/>
    <w:rsid w:val="001E4F18"/>
    <w:rsid w:val="001E502B"/>
    <w:rsid w:val="001E50B4"/>
    <w:rsid w:val="001E51E2"/>
    <w:rsid w:val="001E5526"/>
    <w:rsid w:val="001E55C2"/>
    <w:rsid w:val="001E5964"/>
    <w:rsid w:val="001E59FD"/>
    <w:rsid w:val="001E5A0B"/>
    <w:rsid w:val="001E5A8A"/>
    <w:rsid w:val="001E5AE5"/>
    <w:rsid w:val="001E5B26"/>
    <w:rsid w:val="001E5CFC"/>
    <w:rsid w:val="001E5FC6"/>
    <w:rsid w:val="001E612B"/>
    <w:rsid w:val="001E613E"/>
    <w:rsid w:val="001E614A"/>
    <w:rsid w:val="001E6255"/>
    <w:rsid w:val="001E630C"/>
    <w:rsid w:val="001E64D7"/>
    <w:rsid w:val="001E6679"/>
    <w:rsid w:val="001E66D9"/>
    <w:rsid w:val="001E6DFD"/>
    <w:rsid w:val="001E7007"/>
    <w:rsid w:val="001E7082"/>
    <w:rsid w:val="001E7146"/>
    <w:rsid w:val="001E7157"/>
    <w:rsid w:val="001E74BD"/>
    <w:rsid w:val="001E76E2"/>
    <w:rsid w:val="001E79CA"/>
    <w:rsid w:val="001F016D"/>
    <w:rsid w:val="001F0577"/>
    <w:rsid w:val="001F07F3"/>
    <w:rsid w:val="001F0A45"/>
    <w:rsid w:val="001F0CC3"/>
    <w:rsid w:val="001F0F2A"/>
    <w:rsid w:val="001F1246"/>
    <w:rsid w:val="001F1435"/>
    <w:rsid w:val="001F1505"/>
    <w:rsid w:val="001F1517"/>
    <w:rsid w:val="001F171D"/>
    <w:rsid w:val="001F1734"/>
    <w:rsid w:val="001F184F"/>
    <w:rsid w:val="001F18DF"/>
    <w:rsid w:val="001F1917"/>
    <w:rsid w:val="001F1A7F"/>
    <w:rsid w:val="001F1C23"/>
    <w:rsid w:val="001F1EB2"/>
    <w:rsid w:val="001F2192"/>
    <w:rsid w:val="001F2333"/>
    <w:rsid w:val="001F251D"/>
    <w:rsid w:val="001F2678"/>
    <w:rsid w:val="001F26F4"/>
    <w:rsid w:val="001F270A"/>
    <w:rsid w:val="001F29E6"/>
    <w:rsid w:val="001F29F1"/>
    <w:rsid w:val="001F2B84"/>
    <w:rsid w:val="001F2F5F"/>
    <w:rsid w:val="001F2FC4"/>
    <w:rsid w:val="001F31E5"/>
    <w:rsid w:val="001F3512"/>
    <w:rsid w:val="001F35E1"/>
    <w:rsid w:val="001F35F4"/>
    <w:rsid w:val="001F3A8B"/>
    <w:rsid w:val="001F3B3E"/>
    <w:rsid w:val="001F42E8"/>
    <w:rsid w:val="001F43A4"/>
    <w:rsid w:val="001F455E"/>
    <w:rsid w:val="001F45AA"/>
    <w:rsid w:val="001F482A"/>
    <w:rsid w:val="001F4D00"/>
    <w:rsid w:val="001F5043"/>
    <w:rsid w:val="001F51E3"/>
    <w:rsid w:val="001F57F4"/>
    <w:rsid w:val="001F5BF5"/>
    <w:rsid w:val="001F5C4E"/>
    <w:rsid w:val="001F5E2D"/>
    <w:rsid w:val="001F63D6"/>
    <w:rsid w:val="001F64BC"/>
    <w:rsid w:val="001F654C"/>
    <w:rsid w:val="001F67B1"/>
    <w:rsid w:val="001F6999"/>
    <w:rsid w:val="001F6B56"/>
    <w:rsid w:val="001F6DDA"/>
    <w:rsid w:val="001F6E29"/>
    <w:rsid w:val="001F6EBC"/>
    <w:rsid w:val="001F7124"/>
    <w:rsid w:val="001F71E2"/>
    <w:rsid w:val="001F726C"/>
    <w:rsid w:val="001F752B"/>
    <w:rsid w:val="001F759B"/>
    <w:rsid w:val="001F760A"/>
    <w:rsid w:val="001F7895"/>
    <w:rsid w:val="001F78B2"/>
    <w:rsid w:val="001F7A1D"/>
    <w:rsid w:val="001F7ACC"/>
    <w:rsid w:val="001F7AED"/>
    <w:rsid w:val="001F7C0D"/>
    <w:rsid w:val="001F7D3D"/>
    <w:rsid w:val="00200073"/>
    <w:rsid w:val="002007D0"/>
    <w:rsid w:val="00200866"/>
    <w:rsid w:val="00200DED"/>
    <w:rsid w:val="00200F26"/>
    <w:rsid w:val="0020101E"/>
    <w:rsid w:val="00201478"/>
    <w:rsid w:val="002017A4"/>
    <w:rsid w:val="00201976"/>
    <w:rsid w:val="002019F0"/>
    <w:rsid w:val="00201C9E"/>
    <w:rsid w:val="00202111"/>
    <w:rsid w:val="002021A8"/>
    <w:rsid w:val="00202511"/>
    <w:rsid w:val="00202572"/>
    <w:rsid w:val="0020287E"/>
    <w:rsid w:val="002028F1"/>
    <w:rsid w:val="00202920"/>
    <w:rsid w:val="00202CDA"/>
    <w:rsid w:val="002030E0"/>
    <w:rsid w:val="002034F4"/>
    <w:rsid w:val="002035BD"/>
    <w:rsid w:val="00203630"/>
    <w:rsid w:val="002038B0"/>
    <w:rsid w:val="00203924"/>
    <w:rsid w:val="00203AF4"/>
    <w:rsid w:val="00203E25"/>
    <w:rsid w:val="0020420F"/>
    <w:rsid w:val="00204407"/>
    <w:rsid w:val="002046FA"/>
    <w:rsid w:val="002048FB"/>
    <w:rsid w:val="00204A33"/>
    <w:rsid w:val="00204A8C"/>
    <w:rsid w:val="00204B99"/>
    <w:rsid w:val="00204C3B"/>
    <w:rsid w:val="00204C72"/>
    <w:rsid w:val="00204E9F"/>
    <w:rsid w:val="00204FED"/>
    <w:rsid w:val="002057E5"/>
    <w:rsid w:val="0020588C"/>
    <w:rsid w:val="00205B45"/>
    <w:rsid w:val="00205D02"/>
    <w:rsid w:val="002062AA"/>
    <w:rsid w:val="002067A6"/>
    <w:rsid w:val="00206BA9"/>
    <w:rsid w:val="00206EE5"/>
    <w:rsid w:val="0020715B"/>
    <w:rsid w:val="00207183"/>
    <w:rsid w:val="00207434"/>
    <w:rsid w:val="00207485"/>
    <w:rsid w:val="002074AD"/>
    <w:rsid w:val="002075DE"/>
    <w:rsid w:val="00207614"/>
    <w:rsid w:val="00207706"/>
    <w:rsid w:val="0020798C"/>
    <w:rsid w:val="00207A3F"/>
    <w:rsid w:val="00207A76"/>
    <w:rsid w:val="00207CC5"/>
    <w:rsid w:val="00207D01"/>
    <w:rsid w:val="00207D79"/>
    <w:rsid w:val="00207EB4"/>
    <w:rsid w:val="0021016B"/>
    <w:rsid w:val="00210366"/>
    <w:rsid w:val="00210813"/>
    <w:rsid w:val="002108CC"/>
    <w:rsid w:val="00210912"/>
    <w:rsid w:val="00210B09"/>
    <w:rsid w:val="00210B80"/>
    <w:rsid w:val="00211136"/>
    <w:rsid w:val="0021116D"/>
    <w:rsid w:val="00211194"/>
    <w:rsid w:val="0021123C"/>
    <w:rsid w:val="002114DA"/>
    <w:rsid w:val="002119A5"/>
    <w:rsid w:val="00211A4E"/>
    <w:rsid w:val="00211A74"/>
    <w:rsid w:val="00211B5B"/>
    <w:rsid w:val="00211E01"/>
    <w:rsid w:val="00211EC4"/>
    <w:rsid w:val="00211EDA"/>
    <w:rsid w:val="00211F4D"/>
    <w:rsid w:val="002128C9"/>
    <w:rsid w:val="00212AAF"/>
    <w:rsid w:val="00212BED"/>
    <w:rsid w:val="00212E59"/>
    <w:rsid w:val="00212F1C"/>
    <w:rsid w:val="00213037"/>
    <w:rsid w:val="00213083"/>
    <w:rsid w:val="002131A9"/>
    <w:rsid w:val="00213640"/>
    <w:rsid w:val="00213851"/>
    <w:rsid w:val="00213BC3"/>
    <w:rsid w:val="00213C2E"/>
    <w:rsid w:val="00213D5E"/>
    <w:rsid w:val="00213DC7"/>
    <w:rsid w:val="002140C6"/>
    <w:rsid w:val="0021416B"/>
    <w:rsid w:val="00214272"/>
    <w:rsid w:val="00214786"/>
    <w:rsid w:val="0021481C"/>
    <w:rsid w:val="00214922"/>
    <w:rsid w:val="00214A95"/>
    <w:rsid w:val="00214C8B"/>
    <w:rsid w:val="00214D6E"/>
    <w:rsid w:val="00214D8F"/>
    <w:rsid w:val="00214EEF"/>
    <w:rsid w:val="00215499"/>
    <w:rsid w:val="00215724"/>
    <w:rsid w:val="00215758"/>
    <w:rsid w:val="002157D1"/>
    <w:rsid w:val="0021589C"/>
    <w:rsid w:val="00215A13"/>
    <w:rsid w:val="00215A23"/>
    <w:rsid w:val="00215A77"/>
    <w:rsid w:val="00215C29"/>
    <w:rsid w:val="00215CE9"/>
    <w:rsid w:val="0021607E"/>
    <w:rsid w:val="002160B9"/>
    <w:rsid w:val="002161F5"/>
    <w:rsid w:val="002163F4"/>
    <w:rsid w:val="002164C2"/>
    <w:rsid w:val="002164EA"/>
    <w:rsid w:val="00216575"/>
    <w:rsid w:val="00216594"/>
    <w:rsid w:val="002165A8"/>
    <w:rsid w:val="002167D3"/>
    <w:rsid w:val="002169B5"/>
    <w:rsid w:val="00217126"/>
    <w:rsid w:val="0021713A"/>
    <w:rsid w:val="0021755B"/>
    <w:rsid w:val="0021787D"/>
    <w:rsid w:val="00217957"/>
    <w:rsid w:val="00217A8A"/>
    <w:rsid w:val="0022006F"/>
    <w:rsid w:val="00220183"/>
    <w:rsid w:val="002201B9"/>
    <w:rsid w:val="00220446"/>
    <w:rsid w:val="0022046C"/>
    <w:rsid w:val="00220727"/>
    <w:rsid w:val="002208EE"/>
    <w:rsid w:val="00220D17"/>
    <w:rsid w:val="00220E71"/>
    <w:rsid w:val="00220F2A"/>
    <w:rsid w:val="00221303"/>
    <w:rsid w:val="00221382"/>
    <w:rsid w:val="00221402"/>
    <w:rsid w:val="00221452"/>
    <w:rsid w:val="0022155A"/>
    <w:rsid w:val="00221653"/>
    <w:rsid w:val="00221675"/>
    <w:rsid w:val="0022169D"/>
    <w:rsid w:val="00221BA2"/>
    <w:rsid w:val="00221D5B"/>
    <w:rsid w:val="00221FCC"/>
    <w:rsid w:val="002220BC"/>
    <w:rsid w:val="002224AD"/>
    <w:rsid w:val="00222538"/>
    <w:rsid w:val="00222625"/>
    <w:rsid w:val="002227FE"/>
    <w:rsid w:val="0022295C"/>
    <w:rsid w:val="00222A58"/>
    <w:rsid w:val="00222B8F"/>
    <w:rsid w:val="00222DBA"/>
    <w:rsid w:val="00223081"/>
    <w:rsid w:val="00223219"/>
    <w:rsid w:val="00223813"/>
    <w:rsid w:val="00223CEB"/>
    <w:rsid w:val="00223F64"/>
    <w:rsid w:val="00224237"/>
    <w:rsid w:val="002246EC"/>
    <w:rsid w:val="0022471C"/>
    <w:rsid w:val="00224755"/>
    <w:rsid w:val="0022492E"/>
    <w:rsid w:val="0022495A"/>
    <w:rsid w:val="00224A02"/>
    <w:rsid w:val="00224A7D"/>
    <w:rsid w:val="00224B9D"/>
    <w:rsid w:val="00224D1B"/>
    <w:rsid w:val="00224DAF"/>
    <w:rsid w:val="00224F1A"/>
    <w:rsid w:val="00224F24"/>
    <w:rsid w:val="00224FB3"/>
    <w:rsid w:val="0022510F"/>
    <w:rsid w:val="002251A4"/>
    <w:rsid w:val="002254FD"/>
    <w:rsid w:val="00225560"/>
    <w:rsid w:val="00225977"/>
    <w:rsid w:val="00225993"/>
    <w:rsid w:val="002259D6"/>
    <w:rsid w:val="00225DB4"/>
    <w:rsid w:val="00226054"/>
    <w:rsid w:val="002262C1"/>
    <w:rsid w:val="00226849"/>
    <w:rsid w:val="00226B6C"/>
    <w:rsid w:val="002277E5"/>
    <w:rsid w:val="00230179"/>
    <w:rsid w:val="00230837"/>
    <w:rsid w:val="002308AB"/>
    <w:rsid w:val="00230D8C"/>
    <w:rsid w:val="00230FD5"/>
    <w:rsid w:val="00231411"/>
    <w:rsid w:val="0023151C"/>
    <w:rsid w:val="00231864"/>
    <w:rsid w:val="00231AA1"/>
    <w:rsid w:val="00231B62"/>
    <w:rsid w:val="0023213D"/>
    <w:rsid w:val="00232157"/>
    <w:rsid w:val="00232420"/>
    <w:rsid w:val="002324C5"/>
    <w:rsid w:val="00232752"/>
    <w:rsid w:val="002327F8"/>
    <w:rsid w:val="00232B1B"/>
    <w:rsid w:val="00232B73"/>
    <w:rsid w:val="00232BD8"/>
    <w:rsid w:val="002334B8"/>
    <w:rsid w:val="002337B9"/>
    <w:rsid w:val="002337D0"/>
    <w:rsid w:val="002338C1"/>
    <w:rsid w:val="00233A9A"/>
    <w:rsid w:val="00233AD5"/>
    <w:rsid w:val="00233E6D"/>
    <w:rsid w:val="00233FBA"/>
    <w:rsid w:val="0023423C"/>
    <w:rsid w:val="00234280"/>
    <w:rsid w:val="0023434D"/>
    <w:rsid w:val="00234361"/>
    <w:rsid w:val="0023480D"/>
    <w:rsid w:val="00234814"/>
    <w:rsid w:val="002348A7"/>
    <w:rsid w:val="002348ED"/>
    <w:rsid w:val="00234B5D"/>
    <w:rsid w:val="00234D3E"/>
    <w:rsid w:val="00234DAA"/>
    <w:rsid w:val="00234FE5"/>
    <w:rsid w:val="00235089"/>
    <w:rsid w:val="002357F5"/>
    <w:rsid w:val="002358C1"/>
    <w:rsid w:val="002358F5"/>
    <w:rsid w:val="00235A5A"/>
    <w:rsid w:val="00235A86"/>
    <w:rsid w:val="00235B84"/>
    <w:rsid w:val="0023620E"/>
    <w:rsid w:val="0023625E"/>
    <w:rsid w:val="002362EB"/>
    <w:rsid w:val="00236361"/>
    <w:rsid w:val="002363DD"/>
    <w:rsid w:val="002364DB"/>
    <w:rsid w:val="002368CA"/>
    <w:rsid w:val="00236A85"/>
    <w:rsid w:val="00236AF4"/>
    <w:rsid w:val="00236B7D"/>
    <w:rsid w:val="00236C49"/>
    <w:rsid w:val="00236CA6"/>
    <w:rsid w:val="00236D75"/>
    <w:rsid w:val="00236E38"/>
    <w:rsid w:val="00236F06"/>
    <w:rsid w:val="0023700D"/>
    <w:rsid w:val="00237459"/>
    <w:rsid w:val="002374CB"/>
    <w:rsid w:val="002376D1"/>
    <w:rsid w:val="00237837"/>
    <w:rsid w:val="00237902"/>
    <w:rsid w:val="00237AE2"/>
    <w:rsid w:val="00240226"/>
    <w:rsid w:val="0024031D"/>
    <w:rsid w:val="00240338"/>
    <w:rsid w:val="00240364"/>
    <w:rsid w:val="00240378"/>
    <w:rsid w:val="002406CC"/>
    <w:rsid w:val="00240766"/>
    <w:rsid w:val="00240ADD"/>
    <w:rsid w:val="00240D18"/>
    <w:rsid w:val="00240F63"/>
    <w:rsid w:val="00241126"/>
    <w:rsid w:val="002411A4"/>
    <w:rsid w:val="002412C2"/>
    <w:rsid w:val="0024135D"/>
    <w:rsid w:val="002413C5"/>
    <w:rsid w:val="00241468"/>
    <w:rsid w:val="00241610"/>
    <w:rsid w:val="002416BF"/>
    <w:rsid w:val="00241814"/>
    <w:rsid w:val="002418DD"/>
    <w:rsid w:val="00241A54"/>
    <w:rsid w:val="00241E11"/>
    <w:rsid w:val="00241E7A"/>
    <w:rsid w:val="00241E90"/>
    <w:rsid w:val="00241F10"/>
    <w:rsid w:val="00241F1B"/>
    <w:rsid w:val="00242192"/>
    <w:rsid w:val="002421FD"/>
    <w:rsid w:val="002427F1"/>
    <w:rsid w:val="002428A0"/>
    <w:rsid w:val="002428C8"/>
    <w:rsid w:val="00242AD2"/>
    <w:rsid w:val="00242C2B"/>
    <w:rsid w:val="00242C4C"/>
    <w:rsid w:val="00242DCB"/>
    <w:rsid w:val="00242F77"/>
    <w:rsid w:val="002432BF"/>
    <w:rsid w:val="002432D8"/>
    <w:rsid w:val="002433C8"/>
    <w:rsid w:val="002437AA"/>
    <w:rsid w:val="00243D01"/>
    <w:rsid w:val="002440B7"/>
    <w:rsid w:val="0024413D"/>
    <w:rsid w:val="00244570"/>
    <w:rsid w:val="0024457A"/>
    <w:rsid w:val="002447D9"/>
    <w:rsid w:val="00244872"/>
    <w:rsid w:val="00244A19"/>
    <w:rsid w:val="00244A1E"/>
    <w:rsid w:val="00244AB5"/>
    <w:rsid w:val="00244D63"/>
    <w:rsid w:val="00244E5F"/>
    <w:rsid w:val="00244F07"/>
    <w:rsid w:val="00244F92"/>
    <w:rsid w:val="002451FB"/>
    <w:rsid w:val="0024521D"/>
    <w:rsid w:val="00245417"/>
    <w:rsid w:val="00245774"/>
    <w:rsid w:val="0024577F"/>
    <w:rsid w:val="00245802"/>
    <w:rsid w:val="00245973"/>
    <w:rsid w:val="00245B41"/>
    <w:rsid w:val="00245EF4"/>
    <w:rsid w:val="002461DC"/>
    <w:rsid w:val="002463B4"/>
    <w:rsid w:val="002465CA"/>
    <w:rsid w:val="002465CF"/>
    <w:rsid w:val="00246643"/>
    <w:rsid w:val="00246BAB"/>
    <w:rsid w:val="00246D25"/>
    <w:rsid w:val="00246E2D"/>
    <w:rsid w:val="002472E2"/>
    <w:rsid w:val="00247396"/>
    <w:rsid w:val="00247454"/>
    <w:rsid w:val="00247593"/>
    <w:rsid w:val="00247664"/>
    <w:rsid w:val="00247710"/>
    <w:rsid w:val="0024775F"/>
    <w:rsid w:val="002477F2"/>
    <w:rsid w:val="002479F8"/>
    <w:rsid w:val="00247AEB"/>
    <w:rsid w:val="00247BE9"/>
    <w:rsid w:val="00247C37"/>
    <w:rsid w:val="00247C44"/>
    <w:rsid w:val="00250279"/>
    <w:rsid w:val="0025049B"/>
    <w:rsid w:val="00250655"/>
    <w:rsid w:val="002509CD"/>
    <w:rsid w:val="00250D94"/>
    <w:rsid w:val="00250EF7"/>
    <w:rsid w:val="00250F8F"/>
    <w:rsid w:val="00251091"/>
    <w:rsid w:val="0025126D"/>
    <w:rsid w:val="00251322"/>
    <w:rsid w:val="00251568"/>
    <w:rsid w:val="002515BE"/>
    <w:rsid w:val="0025183E"/>
    <w:rsid w:val="002518A2"/>
    <w:rsid w:val="00251B4D"/>
    <w:rsid w:val="00252237"/>
    <w:rsid w:val="00252264"/>
    <w:rsid w:val="00252320"/>
    <w:rsid w:val="0025241D"/>
    <w:rsid w:val="00252575"/>
    <w:rsid w:val="00252850"/>
    <w:rsid w:val="00252CB3"/>
    <w:rsid w:val="00252F38"/>
    <w:rsid w:val="00253040"/>
    <w:rsid w:val="002532A9"/>
    <w:rsid w:val="0025343F"/>
    <w:rsid w:val="00253574"/>
    <w:rsid w:val="002535FD"/>
    <w:rsid w:val="0025360E"/>
    <w:rsid w:val="00253CF7"/>
    <w:rsid w:val="00253E00"/>
    <w:rsid w:val="00254067"/>
    <w:rsid w:val="002542CE"/>
    <w:rsid w:val="00254739"/>
    <w:rsid w:val="0025491F"/>
    <w:rsid w:val="002549A3"/>
    <w:rsid w:val="00254A37"/>
    <w:rsid w:val="00254C11"/>
    <w:rsid w:val="0025524C"/>
    <w:rsid w:val="002552B1"/>
    <w:rsid w:val="002552D5"/>
    <w:rsid w:val="002557E5"/>
    <w:rsid w:val="002558D3"/>
    <w:rsid w:val="002558E7"/>
    <w:rsid w:val="00255A49"/>
    <w:rsid w:val="00255D77"/>
    <w:rsid w:val="0025602C"/>
    <w:rsid w:val="002560F3"/>
    <w:rsid w:val="002564EF"/>
    <w:rsid w:val="0025695B"/>
    <w:rsid w:val="00256BA8"/>
    <w:rsid w:val="00256C47"/>
    <w:rsid w:val="00256CA2"/>
    <w:rsid w:val="00256CDB"/>
    <w:rsid w:val="00256E59"/>
    <w:rsid w:val="00256E94"/>
    <w:rsid w:val="002573AC"/>
    <w:rsid w:val="0025748F"/>
    <w:rsid w:val="002575B5"/>
    <w:rsid w:val="00257977"/>
    <w:rsid w:val="00257DCB"/>
    <w:rsid w:val="00257E69"/>
    <w:rsid w:val="00257ED4"/>
    <w:rsid w:val="0026024A"/>
    <w:rsid w:val="002602CA"/>
    <w:rsid w:val="002607ED"/>
    <w:rsid w:val="00260959"/>
    <w:rsid w:val="00260A90"/>
    <w:rsid w:val="00260D08"/>
    <w:rsid w:val="00261102"/>
    <w:rsid w:val="002611AD"/>
    <w:rsid w:val="002616FE"/>
    <w:rsid w:val="002617FD"/>
    <w:rsid w:val="0026193D"/>
    <w:rsid w:val="00261987"/>
    <w:rsid w:val="00261B9A"/>
    <w:rsid w:val="00261F3D"/>
    <w:rsid w:val="002624A5"/>
    <w:rsid w:val="00262507"/>
    <w:rsid w:val="00262508"/>
    <w:rsid w:val="0026251A"/>
    <w:rsid w:val="00262594"/>
    <w:rsid w:val="00262895"/>
    <w:rsid w:val="00262A1B"/>
    <w:rsid w:val="00262A1C"/>
    <w:rsid w:val="00262B63"/>
    <w:rsid w:val="00262DB8"/>
    <w:rsid w:val="00262E7E"/>
    <w:rsid w:val="00262FD0"/>
    <w:rsid w:val="0026314B"/>
    <w:rsid w:val="00263343"/>
    <w:rsid w:val="002635A0"/>
    <w:rsid w:val="002635A3"/>
    <w:rsid w:val="0026363A"/>
    <w:rsid w:val="00263757"/>
    <w:rsid w:val="00263B0F"/>
    <w:rsid w:val="00263D84"/>
    <w:rsid w:val="00263DEB"/>
    <w:rsid w:val="0026408B"/>
    <w:rsid w:val="002648A8"/>
    <w:rsid w:val="00264B83"/>
    <w:rsid w:val="00264E84"/>
    <w:rsid w:val="002652DA"/>
    <w:rsid w:val="002657C8"/>
    <w:rsid w:val="0026583C"/>
    <w:rsid w:val="002663FA"/>
    <w:rsid w:val="00266634"/>
    <w:rsid w:val="00266693"/>
    <w:rsid w:val="00266891"/>
    <w:rsid w:val="00266A05"/>
    <w:rsid w:val="00266C2F"/>
    <w:rsid w:val="00266E61"/>
    <w:rsid w:val="00266EFB"/>
    <w:rsid w:val="00267748"/>
    <w:rsid w:val="002677A8"/>
    <w:rsid w:val="00267C85"/>
    <w:rsid w:val="00267CA4"/>
    <w:rsid w:val="00267DE4"/>
    <w:rsid w:val="00267DF1"/>
    <w:rsid w:val="002707DA"/>
    <w:rsid w:val="002708F9"/>
    <w:rsid w:val="00270932"/>
    <w:rsid w:val="00270BED"/>
    <w:rsid w:val="00270C66"/>
    <w:rsid w:val="00270D5C"/>
    <w:rsid w:val="002711B7"/>
    <w:rsid w:val="00271229"/>
    <w:rsid w:val="00271513"/>
    <w:rsid w:val="0027154E"/>
    <w:rsid w:val="002715C1"/>
    <w:rsid w:val="00271643"/>
    <w:rsid w:val="00271754"/>
    <w:rsid w:val="002718BD"/>
    <w:rsid w:val="00271D5C"/>
    <w:rsid w:val="002720AD"/>
    <w:rsid w:val="002720AF"/>
    <w:rsid w:val="002720BC"/>
    <w:rsid w:val="0027231A"/>
    <w:rsid w:val="0027239D"/>
    <w:rsid w:val="00272A35"/>
    <w:rsid w:val="00272F98"/>
    <w:rsid w:val="00273030"/>
    <w:rsid w:val="0027332B"/>
    <w:rsid w:val="00273622"/>
    <w:rsid w:val="00273830"/>
    <w:rsid w:val="00273A55"/>
    <w:rsid w:val="00273AE5"/>
    <w:rsid w:val="00273B15"/>
    <w:rsid w:val="00273CC3"/>
    <w:rsid w:val="00273FAF"/>
    <w:rsid w:val="00274144"/>
    <w:rsid w:val="002743AC"/>
    <w:rsid w:val="002745C6"/>
    <w:rsid w:val="002748CE"/>
    <w:rsid w:val="00274921"/>
    <w:rsid w:val="00275362"/>
    <w:rsid w:val="00275550"/>
    <w:rsid w:val="00275569"/>
    <w:rsid w:val="00276065"/>
    <w:rsid w:val="0027627B"/>
    <w:rsid w:val="002765E1"/>
    <w:rsid w:val="00276757"/>
    <w:rsid w:val="00276906"/>
    <w:rsid w:val="00276A05"/>
    <w:rsid w:val="00276B3F"/>
    <w:rsid w:val="00276D7A"/>
    <w:rsid w:val="00276EA0"/>
    <w:rsid w:val="002771FD"/>
    <w:rsid w:val="0027723A"/>
    <w:rsid w:val="0027775E"/>
    <w:rsid w:val="00277993"/>
    <w:rsid w:val="00277B93"/>
    <w:rsid w:val="00277E1C"/>
    <w:rsid w:val="00277E57"/>
    <w:rsid w:val="002801F1"/>
    <w:rsid w:val="002802A3"/>
    <w:rsid w:val="002803D3"/>
    <w:rsid w:val="002805FE"/>
    <w:rsid w:val="00280744"/>
    <w:rsid w:val="002808CB"/>
    <w:rsid w:val="002808FC"/>
    <w:rsid w:val="002809D4"/>
    <w:rsid w:val="00280AB9"/>
    <w:rsid w:val="00280D80"/>
    <w:rsid w:val="00280F33"/>
    <w:rsid w:val="00281161"/>
    <w:rsid w:val="0028143F"/>
    <w:rsid w:val="00281975"/>
    <w:rsid w:val="00281990"/>
    <w:rsid w:val="00281C12"/>
    <w:rsid w:val="00281CF3"/>
    <w:rsid w:val="002822A3"/>
    <w:rsid w:val="002822BA"/>
    <w:rsid w:val="002823F6"/>
    <w:rsid w:val="00282BD8"/>
    <w:rsid w:val="00282D7C"/>
    <w:rsid w:val="00282E85"/>
    <w:rsid w:val="0028314D"/>
    <w:rsid w:val="002834CE"/>
    <w:rsid w:val="0028359A"/>
    <w:rsid w:val="0028365D"/>
    <w:rsid w:val="00283791"/>
    <w:rsid w:val="002839A9"/>
    <w:rsid w:val="00283ABD"/>
    <w:rsid w:val="00283AEF"/>
    <w:rsid w:val="00283C05"/>
    <w:rsid w:val="00283C8E"/>
    <w:rsid w:val="00283D39"/>
    <w:rsid w:val="00283DF6"/>
    <w:rsid w:val="00283FFD"/>
    <w:rsid w:val="0028427F"/>
    <w:rsid w:val="0028434D"/>
    <w:rsid w:val="00284432"/>
    <w:rsid w:val="00284A6D"/>
    <w:rsid w:val="00284C51"/>
    <w:rsid w:val="00284D12"/>
    <w:rsid w:val="00285062"/>
    <w:rsid w:val="002851BD"/>
    <w:rsid w:val="002852F5"/>
    <w:rsid w:val="00285434"/>
    <w:rsid w:val="00285469"/>
    <w:rsid w:val="00285557"/>
    <w:rsid w:val="00285702"/>
    <w:rsid w:val="00285ADB"/>
    <w:rsid w:val="00285FF4"/>
    <w:rsid w:val="00286623"/>
    <w:rsid w:val="002867D3"/>
    <w:rsid w:val="0028684D"/>
    <w:rsid w:val="00286B9C"/>
    <w:rsid w:val="00286BDF"/>
    <w:rsid w:val="00286DFD"/>
    <w:rsid w:val="00286EC1"/>
    <w:rsid w:val="00286FEE"/>
    <w:rsid w:val="00287143"/>
    <w:rsid w:val="002871D6"/>
    <w:rsid w:val="00287473"/>
    <w:rsid w:val="002874DE"/>
    <w:rsid w:val="0028750A"/>
    <w:rsid w:val="00287993"/>
    <w:rsid w:val="00287A68"/>
    <w:rsid w:val="00287A85"/>
    <w:rsid w:val="00287BA4"/>
    <w:rsid w:val="00287D0D"/>
    <w:rsid w:val="00287DA9"/>
    <w:rsid w:val="00287E8E"/>
    <w:rsid w:val="00287F03"/>
    <w:rsid w:val="00287F7A"/>
    <w:rsid w:val="00287FC2"/>
    <w:rsid w:val="00290138"/>
    <w:rsid w:val="002903A1"/>
    <w:rsid w:val="002904F9"/>
    <w:rsid w:val="00290546"/>
    <w:rsid w:val="0029090D"/>
    <w:rsid w:val="0029107F"/>
    <w:rsid w:val="00291273"/>
    <w:rsid w:val="002919BC"/>
    <w:rsid w:val="00291A1E"/>
    <w:rsid w:val="00291BC6"/>
    <w:rsid w:val="00292045"/>
    <w:rsid w:val="002921B5"/>
    <w:rsid w:val="002929B7"/>
    <w:rsid w:val="00292A06"/>
    <w:rsid w:val="00292A42"/>
    <w:rsid w:val="00292C34"/>
    <w:rsid w:val="00292D90"/>
    <w:rsid w:val="00292DFA"/>
    <w:rsid w:val="0029305B"/>
    <w:rsid w:val="00293750"/>
    <w:rsid w:val="00293829"/>
    <w:rsid w:val="00293C1E"/>
    <w:rsid w:val="00293C35"/>
    <w:rsid w:val="00293EFF"/>
    <w:rsid w:val="00294089"/>
    <w:rsid w:val="002943D3"/>
    <w:rsid w:val="00294C10"/>
    <w:rsid w:val="00294E0E"/>
    <w:rsid w:val="00294F5F"/>
    <w:rsid w:val="00294F62"/>
    <w:rsid w:val="00295274"/>
    <w:rsid w:val="00295548"/>
    <w:rsid w:val="0029586E"/>
    <w:rsid w:val="002959D3"/>
    <w:rsid w:val="00295CE3"/>
    <w:rsid w:val="00295ECB"/>
    <w:rsid w:val="00295F2A"/>
    <w:rsid w:val="0029642A"/>
    <w:rsid w:val="00296599"/>
    <w:rsid w:val="002967CF"/>
    <w:rsid w:val="002974ED"/>
    <w:rsid w:val="00297614"/>
    <w:rsid w:val="00297911"/>
    <w:rsid w:val="00297960"/>
    <w:rsid w:val="00297DF3"/>
    <w:rsid w:val="002A002E"/>
    <w:rsid w:val="002A00BB"/>
    <w:rsid w:val="002A0648"/>
    <w:rsid w:val="002A0781"/>
    <w:rsid w:val="002A07EC"/>
    <w:rsid w:val="002A096F"/>
    <w:rsid w:val="002A0C2A"/>
    <w:rsid w:val="002A0EC3"/>
    <w:rsid w:val="002A10E4"/>
    <w:rsid w:val="002A12FE"/>
    <w:rsid w:val="002A16FA"/>
    <w:rsid w:val="002A1825"/>
    <w:rsid w:val="002A1943"/>
    <w:rsid w:val="002A19B2"/>
    <w:rsid w:val="002A19C7"/>
    <w:rsid w:val="002A1B88"/>
    <w:rsid w:val="002A21B3"/>
    <w:rsid w:val="002A263F"/>
    <w:rsid w:val="002A27F3"/>
    <w:rsid w:val="002A2D75"/>
    <w:rsid w:val="002A2E00"/>
    <w:rsid w:val="002A32A5"/>
    <w:rsid w:val="002A3364"/>
    <w:rsid w:val="002A340C"/>
    <w:rsid w:val="002A3B99"/>
    <w:rsid w:val="002A3F60"/>
    <w:rsid w:val="002A4065"/>
    <w:rsid w:val="002A4636"/>
    <w:rsid w:val="002A4923"/>
    <w:rsid w:val="002A5017"/>
    <w:rsid w:val="002A5165"/>
    <w:rsid w:val="002A5977"/>
    <w:rsid w:val="002A5A37"/>
    <w:rsid w:val="002A5A89"/>
    <w:rsid w:val="002A5B24"/>
    <w:rsid w:val="002A5DF4"/>
    <w:rsid w:val="002A5F6A"/>
    <w:rsid w:val="002A619C"/>
    <w:rsid w:val="002A61F8"/>
    <w:rsid w:val="002A66EC"/>
    <w:rsid w:val="002A6967"/>
    <w:rsid w:val="002A6A40"/>
    <w:rsid w:val="002A71B8"/>
    <w:rsid w:val="002A728C"/>
    <w:rsid w:val="002A7294"/>
    <w:rsid w:val="002A73A0"/>
    <w:rsid w:val="002A7669"/>
    <w:rsid w:val="002A76AB"/>
    <w:rsid w:val="002A7807"/>
    <w:rsid w:val="002A785B"/>
    <w:rsid w:val="002A7EA7"/>
    <w:rsid w:val="002B0001"/>
    <w:rsid w:val="002B009B"/>
    <w:rsid w:val="002B00A4"/>
    <w:rsid w:val="002B02C9"/>
    <w:rsid w:val="002B0401"/>
    <w:rsid w:val="002B06AE"/>
    <w:rsid w:val="002B0E1E"/>
    <w:rsid w:val="002B126A"/>
    <w:rsid w:val="002B13E8"/>
    <w:rsid w:val="002B1749"/>
    <w:rsid w:val="002B1A10"/>
    <w:rsid w:val="002B1BAE"/>
    <w:rsid w:val="002B1C36"/>
    <w:rsid w:val="002B1C51"/>
    <w:rsid w:val="002B2047"/>
    <w:rsid w:val="002B26A0"/>
    <w:rsid w:val="002B2737"/>
    <w:rsid w:val="002B2861"/>
    <w:rsid w:val="002B2870"/>
    <w:rsid w:val="002B2B03"/>
    <w:rsid w:val="002B2C48"/>
    <w:rsid w:val="002B313E"/>
    <w:rsid w:val="002B3166"/>
    <w:rsid w:val="002B33D3"/>
    <w:rsid w:val="002B371E"/>
    <w:rsid w:val="002B37D7"/>
    <w:rsid w:val="002B38C9"/>
    <w:rsid w:val="002B3A23"/>
    <w:rsid w:val="002B3C8E"/>
    <w:rsid w:val="002B3FE9"/>
    <w:rsid w:val="002B4003"/>
    <w:rsid w:val="002B461B"/>
    <w:rsid w:val="002B487B"/>
    <w:rsid w:val="002B4BC3"/>
    <w:rsid w:val="002B4D36"/>
    <w:rsid w:val="002B4DA4"/>
    <w:rsid w:val="002B4E84"/>
    <w:rsid w:val="002B4E8E"/>
    <w:rsid w:val="002B4F83"/>
    <w:rsid w:val="002B50A3"/>
    <w:rsid w:val="002B5322"/>
    <w:rsid w:val="002B5455"/>
    <w:rsid w:val="002B5490"/>
    <w:rsid w:val="002B55CC"/>
    <w:rsid w:val="002B5970"/>
    <w:rsid w:val="002B5B4F"/>
    <w:rsid w:val="002B5C07"/>
    <w:rsid w:val="002B5FA5"/>
    <w:rsid w:val="002B6047"/>
    <w:rsid w:val="002B608A"/>
    <w:rsid w:val="002B60CC"/>
    <w:rsid w:val="002B67D9"/>
    <w:rsid w:val="002B6A85"/>
    <w:rsid w:val="002B6D57"/>
    <w:rsid w:val="002B6DC8"/>
    <w:rsid w:val="002B7018"/>
    <w:rsid w:val="002B7254"/>
    <w:rsid w:val="002B72D1"/>
    <w:rsid w:val="002B7350"/>
    <w:rsid w:val="002B7916"/>
    <w:rsid w:val="002B7A06"/>
    <w:rsid w:val="002B7A46"/>
    <w:rsid w:val="002B7B5E"/>
    <w:rsid w:val="002B7C2C"/>
    <w:rsid w:val="002B7C31"/>
    <w:rsid w:val="002B7CAD"/>
    <w:rsid w:val="002B7CC8"/>
    <w:rsid w:val="002B7CCD"/>
    <w:rsid w:val="002B7D13"/>
    <w:rsid w:val="002B7D38"/>
    <w:rsid w:val="002B7E13"/>
    <w:rsid w:val="002C0141"/>
    <w:rsid w:val="002C01AD"/>
    <w:rsid w:val="002C05BA"/>
    <w:rsid w:val="002C0702"/>
    <w:rsid w:val="002C07D6"/>
    <w:rsid w:val="002C081B"/>
    <w:rsid w:val="002C0A37"/>
    <w:rsid w:val="002C0BD9"/>
    <w:rsid w:val="002C0E40"/>
    <w:rsid w:val="002C0E45"/>
    <w:rsid w:val="002C0F5C"/>
    <w:rsid w:val="002C0F8D"/>
    <w:rsid w:val="002C11A4"/>
    <w:rsid w:val="002C1498"/>
    <w:rsid w:val="002C15C7"/>
    <w:rsid w:val="002C17E3"/>
    <w:rsid w:val="002C1877"/>
    <w:rsid w:val="002C18AD"/>
    <w:rsid w:val="002C1939"/>
    <w:rsid w:val="002C1F6A"/>
    <w:rsid w:val="002C2021"/>
    <w:rsid w:val="002C21E2"/>
    <w:rsid w:val="002C2437"/>
    <w:rsid w:val="002C2708"/>
    <w:rsid w:val="002C282A"/>
    <w:rsid w:val="002C296B"/>
    <w:rsid w:val="002C29DA"/>
    <w:rsid w:val="002C2A93"/>
    <w:rsid w:val="002C2AD9"/>
    <w:rsid w:val="002C2F40"/>
    <w:rsid w:val="002C375A"/>
    <w:rsid w:val="002C394C"/>
    <w:rsid w:val="002C3B38"/>
    <w:rsid w:val="002C3DAC"/>
    <w:rsid w:val="002C411C"/>
    <w:rsid w:val="002C4171"/>
    <w:rsid w:val="002C431A"/>
    <w:rsid w:val="002C4687"/>
    <w:rsid w:val="002C4B67"/>
    <w:rsid w:val="002C4E55"/>
    <w:rsid w:val="002C4F1B"/>
    <w:rsid w:val="002C5993"/>
    <w:rsid w:val="002C5C3C"/>
    <w:rsid w:val="002C5C3E"/>
    <w:rsid w:val="002C5E86"/>
    <w:rsid w:val="002C6525"/>
    <w:rsid w:val="002C65A8"/>
    <w:rsid w:val="002C6690"/>
    <w:rsid w:val="002C6695"/>
    <w:rsid w:val="002C673C"/>
    <w:rsid w:val="002C6948"/>
    <w:rsid w:val="002C6B60"/>
    <w:rsid w:val="002C6EA4"/>
    <w:rsid w:val="002C7263"/>
    <w:rsid w:val="002C737B"/>
    <w:rsid w:val="002C75BD"/>
    <w:rsid w:val="002C75DE"/>
    <w:rsid w:val="002C7821"/>
    <w:rsid w:val="002C7A52"/>
    <w:rsid w:val="002C7E2C"/>
    <w:rsid w:val="002D0290"/>
    <w:rsid w:val="002D03D1"/>
    <w:rsid w:val="002D0564"/>
    <w:rsid w:val="002D05F1"/>
    <w:rsid w:val="002D0673"/>
    <w:rsid w:val="002D08B8"/>
    <w:rsid w:val="002D0A2F"/>
    <w:rsid w:val="002D0BD7"/>
    <w:rsid w:val="002D0F1B"/>
    <w:rsid w:val="002D0F74"/>
    <w:rsid w:val="002D1094"/>
    <w:rsid w:val="002D10D6"/>
    <w:rsid w:val="002D11C4"/>
    <w:rsid w:val="002D1352"/>
    <w:rsid w:val="002D13BB"/>
    <w:rsid w:val="002D13E9"/>
    <w:rsid w:val="002D1465"/>
    <w:rsid w:val="002D1493"/>
    <w:rsid w:val="002D1503"/>
    <w:rsid w:val="002D17A1"/>
    <w:rsid w:val="002D1DC2"/>
    <w:rsid w:val="002D1EB4"/>
    <w:rsid w:val="002D1F33"/>
    <w:rsid w:val="002D2159"/>
    <w:rsid w:val="002D2452"/>
    <w:rsid w:val="002D2558"/>
    <w:rsid w:val="002D2709"/>
    <w:rsid w:val="002D28D5"/>
    <w:rsid w:val="002D2A34"/>
    <w:rsid w:val="002D2E22"/>
    <w:rsid w:val="002D2F15"/>
    <w:rsid w:val="002D3042"/>
    <w:rsid w:val="002D30D6"/>
    <w:rsid w:val="002D314D"/>
    <w:rsid w:val="002D34AB"/>
    <w:rsid w:val="002D34EB"/>
    <w:rsid w:val="002D3584"/>
    <w:rsid w:val="002D35C9"/>
    <w:rsid w:val="002D3734"/>
    <w:rsid w:val="002D38C3"/>
    <w:rsid w:val="002D39C8"/>
    <w:rsid w:val="002D3A34"/>
    <w:rsid w:val="002D3BA5"/>
    <w:rsid w:val="002D3DEB"/>
    <w:rsid w:val="002D4056"/>
    <w:rsid w:val="002D4129"/>
    <w:rsid w:val="002D42F4"/>
    <w:rsid w:val="002D4586"/>
    <w:rsid w:val="002D487C"/>
    <w:rsid w:val="002D48B9"/>
    <w:rsid w:val="002D4AE6"/>
    <w:rsid w:val="002D509F"/>
    <w:rsid w:val="002D53BC"/>
    <w:rsid w:val="002D56A2"/>
    <w:rsid w:val="002D5827"/>
    <w:rsid w:val="002D59F2"/>
    <w:rsid w:val="002D5B82"/>
    <w:rsid w:val="002D5CCE"/>
    <w:rsid w:val="002D5DD8"/>
    <w:rsid w:val="002D60F2"/>
    <w:rsid w:val="002D637B"/>
    <w:rsid w:val="002D6706"/>
    <w:rsid w:val="002D67B8"/>
    <w:rsid w:val="002D6964"/>
    <w:rsid w:val="002D6AB8"/>
    <w:rsid w:val="002D6AC2"/>
    <w:rsid w:val="002D6AFB"/>
    <w:rsid w:val="002D6B1A"/>
    <w:rsid w:val="002D6BB9"/>
    <w:rsid w:val="002D6C3A"/>
    <w:rsid w:val="002D6DF5"/>
    <w:rsid w:val="002D6E8A"/>
    <w:rsid w:val="002D6EA9"/>
    <w:rsid w:val="002D6F6C"/>
    <w:rsid w:val="002D7109"/>
    <w:rsid w:val="002D719D"/>
    <w:rsid w:val="002D7209"/>
    <w:rsid w:val="002D750F"/>
    <w:rsid w:val="002D7B65"/>
    <w:rsid w:val="002D7CC9"/>
    <w:rsid w:val="002E02F3"/>
    <w:rsid w:val="002E048C"/>
    <w:rsid w:val="002E06CD"/>
    <w:rsid w:val="002E06E9"/>
    <w:rsid w:val="002E0E40"/>
    <w:rsid w:val="002E0EE8"/>
    <w:rsid w:val="002E1014"/>
    <w:rsid w:val="002E10E6"/>
    <w:rsid w:val="002E1208"/>
    <w:rsid w:val="002E122B"/>
    <w:rsid w:val="002E1459"/>
    <w:rsid w:val="002E1464"/>
    <w:rsid w:val="002E15AB"/>
    <w:rsid w:val="002E1935"/>
    <w:rsid w:val="002E1A38"/>
    <w:rsid w:val="002E1BC9"/>
    <w:rsid w:val="002E1D38"/>
    <w:rsid w:val="002E1F41"/>
    <w:rsid w:val="002E202A"/>
    <w:rsid w:val="002E20DE"/>
    <w:rsid w:val="002E22A8"/>
    <w:rsid w:val="002E23BC"/>
    <w:rsid w:val="002E2453"/>
    <w:rsid w:val="002E2538"/>
    <w:rsid w:val="002E2792"/>
    <w:rsid w:val="002E2A8F"/>
    <w:rsid w:val="002E2F7D"/>
    <w:rsid w:val="002E31DD"/>
    <w:rsid w:val="002E374D"/>
    <w:rsid w:val="002E3843"/>
    <w:rsid w:val="002E38F3"/>
    <w:rsid w:val="002E3AD4"/>
    <w:rsid w:val="002E3B3C"/>
    <w:rsid w:val="002E3CDA"/>
    <w:rsid w:val="002E3EFA"/>
    <w:rsid w:val="002E3FBF"/>
    <w:rsid w:val="002E42A4"/>
    <w:rsid w:val="002E45BD"/>
    <w:rsid w:val="002E46B4"/>
    <w:rsid w:val="002E4EEB"/>
    <w:rsid w:val="002E503C"/>
    <w:rsid w:val="002E5CA6"/>
    <w:rsid w:val="002E6132"/>
    <w:rsid w:val="002E6452"/>
    <w:rsid w:val="002E646B"/>
    <w:rsid w:val="002E67EA"/>
    <w:rsid w:val="002E6877"/>
    <w:rsid w:val="002E6A26"/>
    <w:rsid w:val="002E6AE4"/>
    <w:rsid w:val="002E6E91"/>
    <w:rsid w:val="002E6F7C"/>
    <w:rsid w:val="002E7054"/>
    <w:rsid w:val="002E7165"/>
    <w:rsid w:val="002E717D"/>
    <w:rsid w:val="002E744F"/>
    <w:rsid w:val="002E75C4"/>
    <w:rsid w:val="002E76B6"/>
    <w:rsid w:val="002E79EC"/>
    <w:rsid w:val="002E7A23"/>
    <w:rsid w:val="002E7BEA"/>
    <w:rsid w:val="002E7FE8"/>
    <w:rsid w:val="002F0169"/>
    <w:rsid w:val="002F059F"/>
    <w:rsid w:val="002F0AD3"/>
    <w:rsid w:val="002F0BA7"/>
    <w:rsid w:val="002F0DD4"/>
    <w:rsid w:val="002F0EB9"/>
    <w:rsid w:val="002F0F9D"/>
    <w:rsid w:val="002F10A5"/>
    <w:rsid w:val="002F11D5"/>
    <w:rsid w:val="002F161F"/>
    <w:rsid w:val="002F17C4"/>
    <w:rsid w:val="002F1865"/>
    <w:rsid w:val="002F1936"/>
    <w:rsid w:val="002F1A47"/>
    <w:rsid w:val="002F1BC0"/>
    <w:rsid w:val="002F1E57"/>
    <w:rsid w:val="002F1ECE"/>
    <w:rsid w:val="002F1FBB"/>
    <w:rsid w:val="002F2375"/>
    <w:rsid w:val="002F23F3"/>
    <w:rsid w:val="002F25E1"/>
    <w:rsid w:val="002F2A28"/>
    <w:rsid w:val="002F2D68"/>
    <w:rsid w:val="002F3167"/>
    <w:rsid w:val="002F31E4"/>
    <w:rsid w:val="002F35B1"/>
    <w:rsid w:val="002F36B5"/>
    <w:rsid w:val="002F377C"/>
    <w:rsid w:val="002F37F9"/>
    <w:rsid w:val="002F3860"/>
    <w:rsid w:val="002F3A03"/>
    <w:rsid w:val="002F3A1B"/>
    <w:rsid w:val="002F3A24"/>
    <w:rsid w:val="002F3C20"/>
    <w:rsid w:val="002F3DCB"/>
    <w:rsid w:val="002F4164"/>
    <w:rsid w:val="002F4187"/>
    <w:rsid w:val="002F43D2"/>
    <w:rsid w:val="002F45BB"/>
    <w:rsid w:val="002F4695"/>
    <w:rsid w:val="002F48B8"/>
    <w:rsid w:val="002F4D2E"/>
    <w:rsid w:val="002F4DD9"/>
    <w:rsid w:val="002F5486"/>
    <w:rsid w:val="002F5570"/>
    <w:rsid w:val="002F5714"/>
    <w:rsid w:val="002F57E1"/>
    <w:rsid w:val="002F5AD2"/>
    <w:rsid w:val="002F5C59"/>
    <w:rsid w:val="002F61BB"/>
    <w:rsid w:val="002F6578"/>
    <w:rsid w:val="002F669E"/>
    <w:rsid w:val="002F670A"/>
    <w:rsid w:val="002F6832"/>
    <w:rsid w:val="002F69AD"/>
    <w:rsid w:val="002F6B08"/>
    <w:rsid w:val="002F6DE6"/>
    <w:rsid w:val="002F6E1D"/>
    <w:rsid w:val="002F6EFB"/>
    <w:rsid w:val="002F7186"/>
    <w:rsid w:val="002F719F"/>
    <w:rsid w:val="002F748C"/>
    <w:rsid w:val="002F74C9"/>
    <w:rsid w:val="002F7521"/>
    <w:rsid w:val="002F76F4"/>
    <w:rsid w:val="002F79C7"/>
    <w:rsid w:val="002F7B63"/>
    <w:rsid w:val="002F7CC0"/>
    <w:rsid w:val="003000D4"/>
    <w:rsid w:val="00300168"/>
    <w:rsid w:val="00300848"/>
    <w:rsid w:val="00300875"/>
    <w:rsid w:val="00300C8D"/>
    <w:rsid w:val="00300DA9"/>
    <w:rsid w:val="00300EED"/>
    <w:rsid w:val="00300FE3"/>
    <w:rsid w:val="003011C6"/>
    <w:rsid w:val="00301631"/>
    <w:rsid w:val="00301F4C"/>
    <w:rsid w:val="0030269B"/>
    <w:rsid w:val="00302997"/>
    <w:rsid w:val="00302E0A"/>
    <w:rsid w:val="00302F41"/>
    <w:rsid w:val="003031E8"/>
    <w:rsid w:val="00303366"/>
    <w:rsid w:val="00303709"/>
    <w:rsid w:val="003037AE"/>
    <w:rsid w:val="003038B7"/>
    <w:rsid w:val="00303A54"/>
    <w:rsid w:val="00303DE6"/>
    <w:rsid w:val="00303FF7"/>
    <w:rsid w:val="0030419A"/>
    <w:rsid w:val="0030429B"/>
    <w:rsid w:val="00304474"/>
    <w:rsid w:val="00304725"/>
    <w:rsid w:val="0030472B"/>
    <w:rsid w:val="00305267"/>
    <w:rsid w:val="003052A4"/>
    <w:rsid w:val="00305331"/>
    <w:rsid w:val="0030550E"/>
    <w:rsid w:val="00305522"/>
    <w:rsid w:val="003058E5"/>
    <w:rsid w:val="00305A74"/>
    <w:rsid w:val="00305B23"/>
    <w:rsid w:val="00305BB9"/>
    <w:rsid w:val="00305F57"/>
    <w:rsid w:val="00305FA8"/>
    <w:rsid w:val="00306049"/>
    <w:rsid w:val="003061DD"/>
    <w:rsid w:val="00306263"/>
    <w:rsid w:val="003066D0"/>
    <w:rsid w:val="003071EC"/>
    <w:rsid w:val="00307323"/>
    <w:rsid w:val="00307AF5"/>
    <w:rsid w:val="00307BEB"/>
    <w:rsid w:val="00307EF0"/>
    <w:rsid w:val="003104A2"/>
    <w:rsid w:val="00310A69"/>
    <w:rsid w:val="00310BE4"/>
    <w:rsid w:val="00310D25"/>
    <w:rsid w:val="00310F5B"/>
    <w:rsid w:val="0031129B"/>
    <w:rsid w:val="003112BA"/>
    <w:rsid w:val="003113D1"/>
    <w:rsid w:val="00311490"/>
    <w:rsid w:val="00311A56"/>
    <w:rsid w:val="00311C8F"/>
    <w:rsid w:val="0031263F"/>
    <w:rsid w:val="003126F0"/>
    <w:rsid w:val="00312A72"/>
    <w:rsid w:val="00312DF5"/>
    <w:rsid w:val="00312F64"/>
    <w:rsid w:val="003131F4"/>
    <w:rsid w:val="0031336E"/>
    <w:rsid w:val="003133CD"/>
    <w:rsid w:val="003136CE"/>
    <w:rsid w:val="003137A6"/>
    <w:rsid w:val="00313898"/>
    <w:rsid w:val="00313A17"/>
    <w:rsid w:val="00313A18"/>
    <w:rsid w:val="00313DEA"/>
    <w:rsid w:val="00313E27"/>
    <w:rsid w:val="003140C9"/>
    <w:rsid w:val="003144E8"/>
    <w:rsid w:val="00314767"/>
    <w:rsid w:val="00314847"/>
    <w:rsid w:val="003149D7"/>
    <w:rsid w:val="00314AAB"/>
    <w:rsid w:val="00314C7E"/>
    <w:rsid w:val="00314CDB"/>
    <w:rsid w:val="00314E17"/>
    <w:rsid w:val="00315099"/>
    <w:rsid w:val="003151B2"/>
    <w:rsid w:val="003152C7"/>
    <w:rsid w:val="00315408"/>
    <w:rsid w:val="00315728"/>
    <w:rsid w:val="0031594E"/>
    <w:rsid w:val="00315B0B"/>
    <w:rsid w:val="00315B33"/>
    <w:rsid w:val="00315CFE"/>
    <w:rsid w:val="003164B1"/>
    <w:rsid w:val="003165FA"/>
    <w:rsid w:val="003166FD"/>
    <w:rsid w:val="00316966"/>
    <w:rsid w:val="00316A0E"/>
    <w:rsid w:val="00316AC9"/>
    <w:rsid w:val="00316B27"/>
    <w:rsid w:val="00316EAB"/>
    <w:rsid w:val="00316EC5"/>
    <w:rsid w:val="00316F28"/>
    <w:rsid w:val="00316F7E"/>
    <w:rsid w:val="00316FE9"/>
    <w:rsid w:val="00317287"/>
    <w:rsid w:val="00317ADC"/>
    <w:rsid w:val="00317BDE"/>
    <w:rsid w:val="003202A1"/>
    <w:rsid w:val="003202A3"/>
    <w:rsid w:val="0032031A"/>
    <w:rsid w:val="003203B8"/>
    <w:rsid w:val="00320421"/>
    <w:rsid w:val="003204D9"/>
    <w:rsid w:val="003205E3"/>
    <w:rsid w:val="003209C8"/>
    <w:rsid w:val="00320C49"/>
    <w:rsid w:val="00320FB8"/>
    <w:rsid w:val="0032107F"/>
    <w:rsid w:val="00321384"/>
    <w:rsid w:val="00321ADB"/>
    <w:rsid w:val="00321E4B"/>
    <w:rsid w:val="00322360"/>
    <w:rsid w:val="00322361"/>
    <w:rsid w:val="00322717"/>
    <w:rsid w:val="00322B9E"/>
    <w:rsid w:val="00322F21"/>
    <w:rsid w:val="00322FFE"/>
    <w:rsid w:val="0032301A"/>
    <w:rsid w:val="00323432"/>
    <w:rsid w:val="003236F2"/>
    <w:rsid w:val="00323AFB"/>
    <w:rsid w:val="00324049"/>
    <w:rsid w:val="0032412C"/>
    <w:rsid w:val="00324321"/>
    <w:rsid w:val="00324459"/>
    <w:rsid w:val="003244AD"/>
    <w:rsid w:val="003247CC"/>
    <w:rsid w:val="00324AF8"/>
    <w:rsid w:val="00324FB1"/>
    <w:rsid w:val="00325107"/>
    <w:rsid w:val="00325254"/>
    <w:rsid w:val="0032567E"/>
    <w:rsid w:val="0032584F"/>
    <w:rsid w:val="00325C7A"/>
    <w:rsid w:val="00325CEC"/>
    <w:rsid w:val="00325DF6"/>
    <w:rsid w:val="003262A8"/>
    <w:rsid w:val="00326326"/>
    <w:rsid w:val="00326400"/>
    <w:rsid w:val="00326567"/>
    <w:rsid w:val="00326BB1"/>
    <w:rsid w:val="00326CFF"/>
    <w:rsid w:val="00326E97"/>
    <w:rsid w:val="00326FEB"/>
    <w:rsid w:val="003270C3"/>
    <w:rsid w:val="00327211"/>
    <w:rsid w:val="003274B0"/>
    <w:rsid w:val="00327955"/>
    <w:rsid w:val="00327A71"/>
    <w:rsid w:val="00327C0E"/>
    <w:rsid w:val="00327CDB"/>
    <w:rsid w:val="00327CFC"/>
    <w:rsid w:val="00327F21"/>
    <w:rsid w:val="003301D4"/>
    <w:rsid w:val="003302A1"/>
    <w:rsid w:val="003303DA"/>
    <w:rsid w:val="0033044E"/>
    <w:rsid w:val="003307E1"/>
    <w:rsid w:val="003309C8"/>
    <w:rsid w:val="00330DDA"/>
    <w:rsid w:val="00330F32"/>
    <w:rsid w:val="00330F5B"/>
    <w:rsid w:val="003310C1"/>
    <w:rsid w:val="00331AE1"/>
    <w:rsid w:val="00331C46"/>
    <w:rsid w:val="00331C8A"/>
    <w:rsid w:val="00331E47"/>
    <w:rsid w:val="00331F29"/>
    <w:rsid w:val="0033222E"/>
    <w:rsid w:val="0033231F"/>
    <w:rsid w:val="003323EA"/>
    <w:rsid w:val="003327F7"/>
    <w:rsid w:val="00332A37"/>
    <w:rsid w:val="00332D27"/>
    <w:rsid w:val="00332E5E"/>
    <w:rsid w:val="00332F8F"/>
    <w:rsid w:val="003336A7"/>
    <w:rsid w:val="003339DB"/>
    <w:rsid w:val="00333B2E"/>
    <w:rsid w:val="00333FAF"/>
    <w:rsid w:val="003340D7"/>
    <w:rsid w:val="00334250"/>
    <w:rsid w:val="003344A2"/>
    <w:rsid w:val="0033454A"/>
    <w:rsid w:val="003345A2"/>
    <w:rsid w:val="0033461A"/>
    <w:rsid w:val="003346BF"/>
    <w:rsid w:val="0033471C"/>
    <w:rsid w:val="00334721"/>
    <w:rsid w:val="003348D1"/>
    <w:rsid w:val="00334A29"/>
    <w:rsid w:val="00334AF8"/>
    <w:rsid w:val="00334BF7"/>
    <w:rsid w:val="00334C77"/>
    <w:rsid w:val="00334E14"/>
    <w:rsid w:val="00335059"/>
    <w:rsid w:val="00335078"/>
    <w:rsid w:val="00335530"/>
    <w:rsid w:val="003356D2"/>
    <w:rsid w:val="0033584B"/>
    <w:rsid w:val="00335A52"/>
    <w:rsid w:val="00335ACC"/>
    <w:rsid w:val="00335C1F"/>
    <w:rsid w:val="00335C60"/>
    <w:rsid w:val="00335C9B"/>
    <w:rsid w:val="00335E70"/>
    <w:rsid w:val="00335F4E"/>
    <w:rsid w:val="0033644A"/>
    <w:rsid w:val="0033647D"/>
    <w:rsid w:val="00336705"/>
    <w:rsid w:val="0033678E"/>
    <w:rsid w:val="00336BE6"/>
    <w:rsid w:val="0033742E"/>
    <w:rsid w:val="003374F6"/>
    <w:rsid w:val="00337AF4"/>
    <w:rsid w:val="00337E78"/>
    <w:rsid w:val="00337F8E"/>
    <w:rsid w:val="00340646"/>
    <w:rsid w:val="0034095A"/>
    <w:rsid w:val="00340968"/>
    <w:rsid w:val="0034096A"/>
    <w:rsid w:val="00340A00"/>
    <w:rsid w:val="00340A67"/>
    <w:rsid w:val="00340C0B"/>
    <w:rsid w:val="00341021"/>
    <w:rsid w:val="00341368"/>
    <w:rsid w:val="00341714"/>
    <w:rsid w:val="00341813"/>
    <w:rsid w:val="0034183D"/>
    <w:rsid w:val="003420BF"/>
    <w:rsid w:val="003426DC"/>
    <w:rsid w:val="0034277B"/>
    <w:rsid w:val="0034277F"/>
    <w:rsid w:val="00342B87"/>
    <w:rsid w:val="00343197"/>
    <w:rsid w:val="003431AE"/>
    <w:rsid w:val="00343286"/>
    <w:rsid w:val="003435A2"/>
    <w:rsid w:val="003435DD"/>
    <w:rsid w:val="003438D6"/>
    <w:rsid w:val="00343960"/>
    <w:rsid w:val="00343AD3"/>
    <w:rsid w:val="00343CFB"/>
    <w:rsid w:val="00343D1F"/>
    <w:rsid w:val="00343D20"/>
    <w:rsid w:val="00343D81"/>
    <w:rsid w:val="00343DA6"/>
    <w:rsid w:val="00344401"/>
    <w:rsid w:val="00344767"/>
    <w:rsid w:val="003447D1"/>
    <w:rsid w:val="00344AED"/>
    <w:rsid w:val="00344B81"/>
    <w:rsid w:val="00344C2C"/>
    <w:rsid w:val="00345029"/>
    <w:rsid w:val="0034516C"/>
    <w:rsid w:val="00345253"/>
    <w:rsid w:val="0034537E"/>
    <w:rsid w:val="00345976"/>
    <w:rsid w:val="00345A05"/>
    <w:rsid w:val="00345CB6"/>
    <w:rsid w:val="00346019"/>
    <w:rsid w:val="00346308"/>
    <w:rsid w:val="003464A8"/>
    <w:rsid w:val="00346762"/>
    <w:rsid w:val="00346D44"/>
    <w:rsid w:val="00347192"/>
    <w:rsid w:val="00347234"/>
    <w:rsid w:val="00347298"/>
    <w:rsid w:val="00347349"/>
    <w:rsid w:val="0034755D"/>
    <w:rsid w:val="003476DE"/>
    <w:rsid w:val="00347705"/>
    <w:rsid w:val="003478D8"/>
    <w:rsid w:val="00347927"/>
    <w:rsid w:val="00347C7F"/>
    <w:rsid w:val="00347CA2"/>
    <w:rsid w:val="00347F47"/>
    <w:rsid w:val="00350086"/>
    <w:rsid w:val="00350161"/>
    <w:rsid w:val="00350469"/>
    <w:rsid w:val="003504BA"/>
    <w:rsid w:val="00351078"/>
    <w:rsid w:val="0035107D"/>
    <w:rsid w:val="00351310"/>
    <w:rsid w:val="0035162F"/>
    <w:rsid w:val="0035167C"/>
    <w:rsid w:val="0035170C"/>
    <w:rsid w:val="00351AC4"/>
    <w:rsid w:val="00351CD0"/>
    <w:rsid w:val="00351EC8"/>
    <w:rsid w:val="00351F27"/>
    <w:rsid w:val="003522D6"/>
    <w:rsid w:val="003522F5"/>
    <w:rsid w:val="0035246F"/>
    <w:rsid w:val="0035253C"/>
    <w:rsid w:val="00352A64"/>
    <w:rsid w:val="00352AE7"/>
    <w:rsid w:val="00352B74"/>
    <w:rsid w:val="00352CD3"/>
    <w:rsid w:val="00352D28"/>
    <w:rsid w:val="00352DD8"/>
    <w:rsid w:val="003530C7"/>
    <w:rsid w:val="0035323B"/>
    <w:rsid w:val="00353366"/>
    <w:rsid w:val="003538C3"/>
    <w:rsid w:val="00353EC5"/>
    <w:rsid w:val="00354257"/>
    <w:rsid w:val="003542AC"/>
    <w:rsid w:val="003542B0"/>
    <w:rsid w:val="00354454"/>
    <w:rsid w:val="0035454A"/>
    <w:rsid w:val="003547A4"/>
    <w:rsid w:val="0035486E"/>
    <w:rsid w:val="00354989"/>
    <w:rsid w:val="003549DC"/>
    <w:rsid w:val="00354A05"/>
    <w:rsid w:val="00354A93"/>
    <w:rsid w:val="00354DB3"/>
    <w:rsid w:val="00354E1B"/>
    <w:rsid w:val="00355078"/>
    <w:rsid w:val="0035549A"/>
    <w:rsid w:val="003555AB"/>
    <w:rsid w:val="0035567B"/>
    <w:rsid w:val="00355A65"/>
    <w:rsid w:val="00355CD8"/>
    <w:rsid w:val="003562C8"/>
    <w:rsid w:val="00356457"/>
    <w:rsid w:val="0035647D"/>
    <w:rsid w:val="0035653F"/>
    <w:rsid w:val="00356A60"/>
    <w:rsid w:val="00356CE2"/>
    <w:rsid w:val="00356E7D"/>
    <w:rsid w:val="00356EE1"/>
    <w:rsid w:val="0035710D"/>
    <w:rsid w:val="003572EB"/>
    <w:rsid w:val="00357328"/>
    <w:rsid w:val="00357587"/>
    <w:rsid w:val="003579BB"/>
    <w:rsid w:val="00357B75"/>
    <w:rsid w:val="00357BC9"/>
    <w:rsid w:val="00357C34"/>
    <w:rsid w:val="00357C40"/>
    <w:rsid w:val="00357D4B"/>
    <w:rsid w:val="0036005F"/>
    <w:rsid w:val="003601E7"/>
    <w:rsid w:val="003608F5"/>
    <w:rsid w:val="0036091A"/>
    <w:rsid w:val="00360976"/>
    <w:rsid w:val="00360C3C"/>
    <w:rsid w:val="00360E82"/>
    <w:rsid w:val="003615A3"/>
    <w:rsid w:val="00361AD5"/>
    <w:rsid w:val="00361B84"/>
    <w:rsid w:val="00361D58"/>
    <w:rsid w:val="00361F88"/>
    <w:rsid w:val="00362189"/>
    <w:rsid w:val="00362410"/>
    <w:rsid w:val="003624FC"/>
    <w:rsid w:val="00362AA4"/>
    <w:rsid w:val="00362B27"/>
    <w:rsid w:val="00363226"/>
    <w:rsid w:val="00363521"/>
    <w:rsid w:val="00363578"/>
    <w:rsid w:val="003635F4"/>
    <w:rsid w:val="0036372F"/>
    <w:rsid w:val="00363907"/>
    <w:rsid w:val="00363A74"/>
    <w:rsid w:val="00363C0B"/>
    <w:rsid w:val="00363C1B"/>
    <w:rsid w:val="00364739"/>
    <w:rsid w:val="00364788"/>
    <w:rsid w:val="00364823"/>
    <w:rsid w:val="0036482F"/>
    <w:rsid w:val="0036492B"/>
    <w:rsid w:val="003649DB"/>
    <w:rsid w:val="0036532D"/>
    <w:rsid w:val="0036586D"/>
    <w:rsid w:val="003659A6"/>
    <w:rsid w:val="00365BCB"/>
    <w:rsid w:val="00365D27"/>
    <w:rsid w:val="00365D80"/>
    <w:rsid w:val="00365E64"/>
    <w:rsid w:val="00366002"/>
    <w:rsid w:val="0036613D"/>
    <w:rsid w:val="00366148"/>
    <w:rsid w:val="00366208"/>
    <w:rsid w:val="00366981"/>
    <w:rsid w:val="00366CAA"/>
    <w:rsid w:val="00366F32"/>
    <w:rsid w:val="00366FD0"/>
    <w:rsid w:val="00367217"/>
    <w:rsid w:val="003676F3"/>
    <w:rsid w:val="003677A4"/>
    <w:rsid w:val="003677FB"/>
    <w:rsid w:val="00367CA9"/>
    <w:rsid w:val="00367F8B"/>
    <w:rsid w:val="00370063"/>
    <w:rsid w:val="003703B1"/>
    <w:rsid w:val="00370598"/>
    <w:rsid w:val="0037060D"/>
    <w:rsid w:val="00370686"/>
    <w:rsid w:val="0037085B"/>
    <w:rsid w:val="00370E90"/>
    <w:rsid w:val="00371063"/>
    <w:rsid w:val="0037116D"/>
    <w:rsid w:val="003712F0"/>
    <w:rsid w:val="0037134A"/>
    <w:rsid w:val="00371463"/>
    <w:rsid w:val="00371644"/>
    <w:rsid w:val="0037171F"/>
    <w:rsid w:val="00371A25"/>
    <w:rsid w:val="00372541"/>
    <w:rsid w:val="003727AE"/>
    <w:rsid w:val="003729C8"/>
    <w:rsid w:val="00372DCA"/>
    <w:rsid w:val="00372F53"/>
    <w:rsid w:val="00373232"/>
    <w:rsid w:val="0037324C"/>
    <w:rsid w:val="003732B1"/>
    <w:rsid w:val="003732C7"/>
    <w:rsid w:val="003734BE"/>
    <w:rsid w:val="003735CC"/>
    <w:rsid w:val="003738D3"/>
    <w:rsid w:val="00373902"/>
    <w:rsid w:val="00373C29"/>
    <w:rsid w:val="00373C74"/>
    <w:rsid w:val="00373FC1"/>
    <w:rsid w:val="003742AB"/>
    <w:rsid w:val="00374462"/>
    <w:rsid w:val="0037490E"/>
    <w:rsid w:val="00374AA9"/>
    <w:rsid w:val="00374BDD"/>
    <w:rsid w:val="00374E9A"/>
    <w:rsid w:val="00375164"/>
    <w:rsid w:val="003751EC"/>
    <w:rsid w:val="0037529A"/>
    <w:rsid w:val="00375442"/>
    <w:rsid w:val="00375513"/>
    <w:rsid w:val="0037557F"/>
    <w:rsid w:val="003755ED"/>
    <w:rsid w:val="0037587E"/>
    <w:rsid w:val="00375915"/>
    <w:rsid w:val="00375B51"/>
    <w:rsid w:val="00375DD0"/>
    <w:rsid w:val="00375E3E"/>
    <w:rsid w:val="00375FE2"/>
    <w:rsid w:val="00376060"/>
    <w:rsid w:val="003760C4"/>
    <w:rsid w:val="00376494"/>
    <w:rsid w:val="003766B1"/>
    <w:rsid w:val="0037689D"/>
    <w:rsid w:val="00376B03"/>
    <w:rsid w:val="00376C73"/>
    <w:rsid w:val="00376DDD"/>
    <w:rsid w:val="00376E73"/>
    <w:rsid w:val="00376F08"/>
    <w:rsid w:val="00377094"/>
    <w:rsid w:val="00377322"/>
    <w:rsid w:val="0037738E"/>
    <w:rsid w:val="003773A8"/>
    <w:rsid w:val="003773DC"/>
    <w:rsid w:val="00377919"/>
    <w:rsid w:val="00377961"/>
    <w:rsid w:val="00377C40"/>
    <w:rsid w:val="00377F5D"/>
    <w:rsid w:val="00380069"/>
    <w:rsid w:val="003804EB"/>
    <w:rsid w:val="00380534"/>
    <w:rsid w:val="00380727"/>
    <w:rsid w:val="00380749"/>
    <w:rsid w:val="0038097A"/>
    <w:rsid w:val="00380FE7"/>
    <w:rsid w:val="00381154"/>
    <w:rsid w:val="00381227"/>
    <w:rsid w:val="0038150D"/>
    <w:rsid w:val="003815C4"/>
    <w:rsid w:val="003815E7"/>
    <w:rsid w:val="003817B4"/>
    <w:rsid w:val="0038183C"/>
    <w:rsid w:val="003818EB"/>
    <w:rsid w:val="00381906"/>
    <w:rsid w:val="00381939"/>
    <w:rsid w:val="0038199F"/>
    <w:rsid w:val="00381E23"/>
    <w:rsid w:val="00381EC6"/>
    <w:rsid w:val="00381FDC"/>
    <w:rsid w:val="00382F30"/>
    <w:rsid w:val="0038323F"/>
    <w:rsid w:val="0038328C"/>
    <w:rsid w:val="003835C4"/>
    <w:rsid w:val="00383643"/>
    <w:rsid w:val="0038375F"/>
    <w:rsid w:val="00383818"/>
    <w:rsid w:val="00383BFA"/>
    <w:rsid w:val="00383C80"/>
    <w:rsid w:val="00383C83"/>
    <w:rsid w:val="00383EBF"/>
    <w:rsid w:val="00383FD7"/>
    <w:rsid w:val="00384094"/>
    <w:rsid w:val="003842AC"/>
    <w:rsid w:val="00384391"/>
    <w:rsid w:val="0038449A"/>
    <w:rsid w:val="003844DD"/>
    <w:rsid w:val="003845EB"/>
    <w:rsid w:val="003846FE"/>
    <w:rsid w:val="00384703"/>
    <w:rsid w:val="00384765"/>
    <w:rsid w:val="00384A14"/>
    <w:rsid w:val="00384B5C"/>
    <w:rsid w:val="00384BB3"/>
    <w:rsid w:val="00384D16"/>
    <w:rsid w:val="00384EC3"/>
    <w:rsid w:val="00385163"/>
    <w:rsid w:val="003851FC"/>
    <w:rsid w:val="003852C5"/>
    <w:rsid w:val="0038533A"/>
    <w:rsid w:val="003853AE"/>
    <w:rsid w:val="003854D8"/>
    <w:rsid w:val="003854E0"/>
    <w:rsid w:val="0038557C"/>
    <w:rsid w:val="00385595"/>
    <w:rsid w:val="00385992"/>
    <w:rsid w:val="00385B17"/>
    <w:rsid w:val="00385B33"/>
    <w:rsid w:val="00385C0C"/>
    <w:rsid w:val="00386217"/>
    <w:rsid w:val="003864E0"/>
    <w:rsid w:val="00386A4B"/>
    <w:rsid w:val="00386B19"/>
    <w:rsid w:val="00386E77"/>
    <w:rsid w:val="00386EE6"/>
    <w:rsid w:val="00387141"/>
    <w:rsid w:val="003871F2"/>
    <w:rsid w:val="0038737B"/>
    <w:rsid w:val="003875AA"/>
    <w:rsid w:val="00387681"/>
    <w:rsid w:val="0038786D"/>
    <w:rsid w:val="003878A0"/>
    <w:rsid w:val="00387A3A"/>
    <w:rsid w:val="00387D7A"/>
    <w:rsid w:val="00387EB7"/>
    <w:rsid w:val="00387EEA"/>
    <w:rsid w:val="00387F51"/>
    <w:rsid w:val="003901A0"/>
    <w:rsid w:val="0039021A"/>
    <w:rsid w:val="0039048E"/>
    <w:rsid w:val="00390857"/>
    <w:rsid w:val="0039099E"/>
    <w:rsid w:val="00390B95"/>
    <w:rsid w:val="00390C55"/>
    <w:rsid w:val="00390DE7"/>
    <w:rsid w:val="00390E31"/>
    <w:rsid w:val="00390EF2"/>
    <w:rsid w:val="003910B3"/>
    <w:rsid w:val="003910C5"/>
    <w:rsid w:val="0039147F"/>
    <w:rsid w:val="00391722"/>
    <w:rsid w:val="003918FA"/>
    <w:rsid w:val="00391AD7"/>
    <w:rsid w:val="00391B42"/>
    <w:rsid w:val="00391E55"/>
    <w:rsid w:val="0039215B"/>
    <w:rsid w:val="003923CB"/>
    <w:rsid w:val="003925BA"/>
    <w:rsid w:val="0039260E"/>
    <w:rsid w:val="003926A6"/>
    <w:rsid w:val="003926FF"/>
    <w:rsid w:val="00392F72"/>
    <w:rsid w:val="003933D8"/>
    <w:rsid w:val="0039345A"/>
    <w:rsid w:val="00393805"/>
    <w:rsid w:val="0039386F"/>
    <w:rsid w:val="0039394E"/>
    <w:rsid w:val="00393C98"/>
    <w:rsid w:val="00393D15"/>
    <w:rsid w:val="00394178"/>
    <w:rsid w:val="00394203"/>
    <w:rsid w:val="00394460"/>
    <w:rsid w:val="003946F7"/>
    <w:rsid w:val="0039497B"/>
    <w:rsid w:val="00394BA2"/>
    <w:rsid w:val="00394C8A"/>
    <w:rsid w:val="00394F67"/>
    <w:rsid w:val="00394F8E"/>
    <w:rsid w:val="00395336"/>
    <w:rsid w:val="00395511"/>
    <w:rsid w:val="003958D9"/>
    <w:rsid w:val="00395D8B"/>
    <w:rsid w:val="00395EEE"/>
    <w:rsid w:val="003960F1"/>
    <w:rsid w:val="003966A0"/>
    <w:rsid w:val="00396AA2"/>
    <w:rsid w:val="00396DA8"/>
    <w:rsid w:val="00396F22"/>
    <w:rsid w:val="003973D6"/>
    <w:rsid w:val="00397689"/>
    <w:rsid w:val="003978F0"/>
    <w:rsid w:val="00397939"/>
    <w:rsid w:val="00397950"/>
    <w:rsid w:val="00397A9B"/>
    <w:rsid w:val="00397D8B"/>
    <w:rsid w:val="003A063C"/>
    <w:rsid w:val="003A08C9"/>
    <w:rsid w:val="003A0B53"/>
    <w:rsid w:val="003A0B82"/>
    <w:rsid w:val="003A0D0D"/>
    <w:rsid w:val="003A0D94"/>
    <w:rsid w:val="003A0DD2"/>
    <w:rsid w:val="003A0E28"/>
    <w:rsid w:val="003A0FBD"/>
    <w:rsid w:val="003A0FF3"/>
    <w:rsid w:val="003A1063"/>
    <w:rsid w:val="003A108B"/>
    <w:rsid w:val="003A111D"/>
    <w:rsid w:val="003A129B"/>
    <w:rsid w:val="003A13DC"/>
    <w:rsid w:val="003A1526"/>
    <w:rsid w:val="003A15A2"/>
    <w:rsid w:val="003A1717"/>
    <w:rsid w:val="003A17B7"/>
    <w:rsid w:val="003A1811"/>
    <w:rsid w:val="003A19FD"/>
    <w:rsid w:val="003A1A2C"/>
    <w:rsid w:val="003A1B3F"/>
    <w:rsid w:val="003A1C80"/>
    <w:rsid w:val="003A1CF6"/>
    <w:rsid w:val="003A1D0A"/>
    <w:rsid w:val="003A1DB9"/>
    <w:rsid w:val="003A1E73"/>
    <w:rsid w:val="003A1E86"/>
    <w:rsid w:val="003A2378"/>
    <w:rsid w:val="003A2608"/>
    <w:rsid w:val="003A2753"/>
    <w:rsid w:val="003A2783"/>
    <w:rsid w:val="003A2926"/>
    <w:rsid w:val="003A292F"/>
    <w:rsid w:val="003A294E"/>
    <w:rsid w:val="003A296E"/>
    <w:rsid w:val="003A2994"/>
    <w:rsid w:val="003A2B2A"/>
    <w:rsid w:val="003A2B4A"/>
    <w:rsid w:val="003A2CE4"/>
    <w:rsid w:val="003A2F2C"/>
    <w:rsid w:val="003A31E6"/>
    <w:rsid w:val="003A331F"/>
    <w:rsid w:val="003A3918"/>
    <w:rsid w:val="003A3A0D"/>
    <w:rsid w:val="003A3B52"/>
    <w:rsid w:val="003A3C59"/>
    <w:rsid w:val="003A3C62"/>
    <w:rsid w:val="003A3D6D"/>
    <w:rsid w:val="003A3F96"/>
    <w:rsid w:val="003A444B"/>
    <w:rsid w:val="003A4947"/>
    <w:rsid w:val="003A4D45"/>
    <w:rsid w:val="003A4EB8"/>
    <w:rsid w:val="003A522D"/>
    <w:rsid w:val="003A5342"/>
    <w:rsid w:val="003A59C9"/>
    <w:rsid w:val="003A6077"/>
    <w:rsid w:val="003A6112"/>
    <w:rsid w:val="003A63C5"/>
    <w:rsid w:val="003A667E"/>
    <w:rsid w:val="003A66A5"/>
    <w:rsid w:val="003A6B71"/>
    <w:rsid w:val="003A6CB3"/>
    <w:rsid w:val="003A74FE"/>
    <w:rsid w:val="003A761B"/>
    <w:rsid w:val="003A786C"/>
    <w:rsid w:val="003A799E"/>
    <w:rsid w:val="003A7A5F"/>
    <w:rsid w:val="003A7B5D"/>
    <w:rsid w:val="003A7C1B"/>
    <w:rsid w:val="003A7D79"/>
    <w:rsid w:val="003B04F3"/>
    <w:rsid w:val="003B07E4"/>
    <w:rsid w:val="003B0A87"/>
    <w:rsid w:val="003B0B3B"/>
    <w:rsid w:val="003B0CA2"/>
    <w:rsid w:val="003B1318"/>
    <w:rsid w:val="003B1534"/>
    <w:rsid w:val="003B193F"/>
    <w:rsid w:val="003B19EB"/>
    <w:rsid w:val="003B1AF9"/>
    <w:rsid w:val="003B1D8C"/>
    <w:rsid w:val="003B2434"/>
    <w:rsid w:val="003B249E"/>
    <w:rsid w:val="003B24A7"/>
    <w:rsid w:val="003B26B2"/>
    <w:rsid w:val="003B2723"/>
    <w:rsid w:val="003B2BDD"/>
    <w:rsid w:val="003B3076"/>
    <w:rsid w:val="003B33B6"/>
    <w:rsid w:val="003B34CE"/>
    <w:rsid w:val="003B35B8"/>
    <w:rsid w:val="003B3621"/>
    <w:rsid w:val="003B3845"/>
    <w:rsid w:val="003B3BD8"/>
    <w:rsid w:val="003B3BED"/>
    <w:rsid w:val="003B3E42"/>
    <w:rsid w:val="003B40AD"/>
    <w:rsid w:val="003B4488"/>
    <w:rsid w:val="003B4588"/>
    <w:rsid w:val="003B45A7"/>
    <w:rsid w:val="003B492E"/>
    <w:rsid w:val="003B4DC4"/>
    <w:rsid w:val="003B4EB6"/>
    <w:rsid w:val="003B4EDF"/>
    <w:rsid w:val="003B50B2"/>
    <w:rsid w:val="003B52E4"/>
    <w:rsid w:val="003B52E7"/>
    <w:rsid w:val="003B54C2"/>
    <w:rsid w:val="003B554F"/>
    <w:rsid w:val="003B556A"/>
    <w:rsid w:val="003B56B3"/>
    <w:rsid w:val="003B5833"/>
    <w:rsid w:val="003B5E74"/>
    <w:rsid w:val="003B608E"/>
    <w:rsid w:val="003B612F"/>
    <w:rsid w:val="003B6233"/>
    <w:rsid w:val="003B6539"/>
    <w:rsid w:val="003B6583"/>
    <w:rsid w:val="003B6630"/>
    <w:rsid w:val="003B66F3"/>
    <w:rsid w:val="003B6921"/>
    <w:rsid w:val="003B6D33"/>
    <w:rsid w:val="003B70E5"/>
    <w:rsid w:val="003B71CE"/>
    <w:rsid w:val="003B73B1"/>
    <w:rsid w:val="003B76C6"/>
    <w:rsid w:val="003B784B"/>
    <w:rsid w:val="003B78B8"/>
    <w:rsid w:val="003B79F1"/>
    <w:rsid w:val="003B7B7B"/>
    <w:rsid w:val="003B7BF3"/>
    <w:rsid w:val="003B7F81"/>
    <w:rsid w:val="003C0138"/>
    <w:rsid w:val="003C040E"/>
    <w:rsid w:val="003C0701"/>
    <w:rsid w:val="003C0A58"/>
    <w:rsid w:val="003C0D94"/>
    <w:rsid w:val="003C0DDE"/>
    <w:rsid w:val="003C0EBC"/>
    <w:rsid w:val="003C0F83"/>
    <w:rsid w:val="003C13A3"/>
    <w:rsid w:val="003C141F"/>
    <w:rsid w:val="003C142D"/>
    <w:rsid w:val="003C1732"/>
    <w:rsid w:val="003C19DB"/>
    <w:rsid w:val="003C1A7C"/>
    <w:rsid w:val="003C1C98"/>
    <w:rsid w:val="003C1D15"/>
    <w:rsid w:val="003C1D82"/>
    <w:rsid w:val="003C23CD"/>
    <w:rsid w:val="003C246E"/>
    <w:rsid w:val="003C270C"/>
    <w:rsid w:val="003C274C"/>
    <w:rsid w:val="003C289B"/>
    <w:rsid w:val="003C2A81"/>
    <w:rsid w:val="003C2BEE"/>
    <w:rsid w:val="003C2DAC"/>
    <w:rsid w:val="003C32B8"/>
    <w:rsid w:val="003C33A0"/>
    <w:rsid w:val="003C342F"/>
    <w:rsid w:val="003C3460"/>
    <w:rsid w:val="003C35E0"/>
    <w:rsid w:val="003C35ED"/>
    <w:rsid w:val="003C36F4"/>
    <w:rsid w:val="003C3871"/>
    <w:rsid w:val="003C3A4D"/>
    <w:rsid w:val="003C3F4E"/>
    <w:rsid w:val="003C3F8B"/>
    <w:rsid w:val="003C4067"/>
    <w:rsid w:val="003C41D2"/>
    <w:rsid w:val="003C441E"/>
    <w:rsid w:val="003C44CD"/>
    <w:rsid w:val="003C4AAA"/>
    <w:rsid w:val="003C4D11"/>
    <w:rsid w:val="003C4D16"/>
    <w:rsid w:val="003C4D1E"/>
    <w:rsid w:val="003C519B"/>
    <w:rsid w:val="003C55DE"/>
    <w:rsid w:val="003C55F3"/>
    <w:rsid w:val="003C58FE"/>
    <w:rsid w:val="003C5B8B"/>
    <w:rsid w:val="003C5D24"/>
    <w:rsid w:val="003C5D28"/>
    <w:rsid w:val="003C5ECE"/>
    <w:rsid w:val="003C5F33"/>
    <w:rsid w:val="003C61F1"/>
    <w:rsid w:val="003C64DE"/>
    <w:rsid w:val="003C65D4"/>
    <w:rsid w:val="003C662B"/>
    <w:rsid w:val="003C6663"/>
    <w:rsid w:val="003C6979"/>
    <w:rsid w:val="003C6AF3"/>
    <w:rsid w:val="003C6DAE"/>
    <w:rsid w:val="003C6E29"/>
    <w:rsid w:val="003C701E"/>
    <w:rsid w:val="003C7127"/>
    <w:rsid w:val="003C7353"/>
    <w:rsid w:val="003C7655"/>
    <w:rsid w:val="003C769D"/>
    <w:rsid w:val="003C76C0"/>
    <w:rsid w:val="003C78B6"/>
    <w:rsid w:val="003C7E9B"/>
    <w:rsid w:val="003D0097"/>
    <w:rsid w:val="003D0269"/>
    <w:rsid w:val="003D0A61"/>
    <w:rsid w:val="003D0B0B"/>
    <w:rsid w:val="003D0CAD"/>
    <w:rsid w:val="003D0EAC"/>
    <w:rsid w:val="003D100E"/>
    <w:rsid w:val="003D1021"/>
    <w:rsid w:val="003D107F"/>
    <w:rsid w:val="003D10B7"/>
    <w:rsid w:val="003D10C2"/>
    <w:rsid w:val="003D1689"/>
    <w:rsid w:val="003D1787"/>
    <w:rsid w:val="003D196E"/>
    <w:rsid w:val="003D1A67"/>
    <w:rsid w:val="003D1A85"/>
    <w:rsid w:val="003D1B7A"/>
    <w:rsid w:val="003D1C1E"/>
    <w:rsid w:val="003D1CD3"/>
    <w:rsid w:val="003D1EE7"/>
    <w:rsid w:val="003D204E"/>
    <w:rsid w:val="003D226C"/>
    <w:rsid w:val="003D273B"/>
    <w:rsid w:val="003D2865"/>
    <w:rsid w:val="003D2A4A"/>
    <w:rsid w:val="003D2AC4"/>
    <w:rsid w:val="003D2AFA"/>
    <w:rsid w:val="003D3066"/>
    <w:rsid w:val="003D32E9"/>
    <w:rsid w:val="003D364D"/>
    <w:rsid w:val="003D3683"/>
    <w:rsid w:val="003D36A8"/>
    <w:rsid w:val="003D38BF"/>
    <w:rsid w:val="003D398D"/>
    <w:rsid w:val="003D3DA0"/>
    <w:rsid w:val="003D4019"/>
    <w:rsid w:val="003D417F"/>
    <w:rsid w:val="003D41CC"/>
    <w:rsid w:val="003D41E7"/>
    <w:rsid w:val="003D43EE"/>
    <w:rsid w:val="003D4749"/>
    <w:rsid w:val="003D4778"/>
    <w:rsid w:val="003D47CC"/>
    <w:rsid w:val="003D490E"/>
    <w:rsid w:val="003D4A39"/>
    <w:rsid w:val="003D4D1A"/>
    <w:rsid w:val="003D4EA5"/>
    <w:rsid w:val="003D4F1C"/>
    <w:rsid w:val="003D51B0"/>
    <w:rsid w:val="003D546B"/>
    <w:rsid w:val="003D5687"/>
    <w:rsid w:val="003D5C49"/>
    <w:rsid w:val="003D5C71"/>
    <w:rsid w:val="003D5FD8"/>
    <w:rsid w:val="003D6123"/>
    <w:rsid w:val="003D613F"/>
    <w:rsid w:val="003D68F4"/>
    <w:rsid w:val="003D693F"/>
    <w:rsid w:val="003D694A"/>
    <w:rsid w:val="003D69F4"/>
    <w:rsid w:val="003D6F93"/>
    <w:rsid w:val="003D719F"/>
    <w:rsid w:val="003D71A5"/>
    <w:rsid w:val="003D7603"/>
    <w:rsid w:val="003D7DCE"/>
    <w:rsid w:val="003E001F"/>
    <w:rsid w:val="003E0020"/>
    <w:rsid w:val="003E00CF"/>
    <w:rsid w:val="003E00D7"/>
    <w:rsid w:val="003E013F"/>
    <w:rsid w:val="003E04CA"/>
    <w:rsid w:val="003E0554"/>
    <w:rsid w:val="003E05E1"/>
    <w:rsid w:val="003E0602"/>
    <w:rsid w:val="003E0981"/>
    <w:rsid w:val="003E0D40"/>
    <w:rsid w:val="003E0D4C"/>
    <w:rsid w:val="003E0DD5"/>
    <w:rsid w:val="003E1127"/>
    <w:rsid w:val="003E14F2"/>
    <w:rsid w:val="003E15D2"/>
    <w:rsid w:val="003E1CD2"/>
    <w:rsid w:val="003E227E"/>
    <w:rsid w:val="003E24DC"/>
    <w:rsid w:val="003E25C9"/>
    <w:rsid w:val="003E2817"/>
    <w:rsid w:val="003E2956"/>
    <w:rsid w:val="003E2D51"/>
    <w:rsid w:val="003E3046"/>
    <w:rsid w:val="003E3250"/>
    <w:rsid w:val="003E35E8"/>
    <w:rsid w:val="003E389D"/>
    <w:rsid w:val="003E392B"/>
    <w:rsid w:val="003E3B4E"/>
    <w:rsid w:val="003E3E62"/>
    <w:rsid w:val="003E404C"/>
    <w:rsid w:val="003E429D"/>
    <w:rsid w:val="003E44C6"/>
    <w:rsid w:val="003E4564"/>
    <w:rsid w:val="003E4590"/>
    <w:rsid w:val="003E47F5"/>
    <w:rsid w:val="003E4943"/>
    <w:rsid w:val="003E4B83"/>
    <w:rsid w:val="003E4BC8"/>
    <w:rsid w:val="003E4DA7"/>
    <w:rsid w:val="003E51D0"/>
    <w:rsid w:val="003E56EB"/>
    <w:rsid w:val="003E5DD9"/>
    <w:rsid w:val="003E5F62"/>
    <w:rsid w:val="003E61D9"/>
    <w:rsid w:val="003E63E1"/>
    <w:rsid w:val="003E642E"/>
    <w:rsid w:val="003E6534"/>
    <w:rsid w:val="003E68D9"/>
    <w:rsid w:val="003E694C"/>
    <w:rsid w:val="003E6D95"/>
    <w:rsid w:val="003E6F42"/>
    <w:rsid w:val="003E6FC2"/>
    <w:rsid w:val="003E710A"/>
    <w:rsid w:val="003E7342"/>
    <w:rsid w:val="003E739A"/>
    <w:rsid w:val="003E7703"/>
    <w:rsid w:val="003E7958"/>
    <w:rsid w:val="003E79BF"/>
    <w:rsid w:val="003E7A99"/>
    <w:rsid w:val="003E7B1E"/>
    <w:rsid w:val="003E7B28"/>
    <w:rsid w:val="003E7BA7"/>
    <w:rsid w:val="003F04B9"/>
    <w:rsid w:val="003F04F6"/>
    <w:rsid w:val="003F0732"/>
    <w:rsid w:val="003F0737"/>
    <w:rsid w:val="003F0BF5"/>
    <w:rsid w:val="003F0CDC"/>
    <w:rsid w:val="003F0DD1"/>
    <w:rsid w:val="003F137E"/>
    <w:rsid w:val="003F1397"/>
    <w:rsid w:val="003F1442"/>
    <w:rsid w:val="003F169B"/>
    <w:rsid w:val="003F18ED"/>
    <w:rsid w:val="003F1ED9"/>
    <w:rsid w:val="003F20E1"/>
    <w:rsid w:val="003F23A0"/>
    <w:rsid w:val="003F246A"/>
    <w:rsid w:val="003F24DF"/>
    <w:rsid w:val="003F2754"/>
    <w:rsid w:val="003F2D5B"/>
    <w:rsid w:val="003F2DD8"/>
    <w:rsid w:val="003F2FD6"/>
    <w:rsid w:val="003F3279"/>
    <w:rsid w:val="003F33AC"/>
    <w:rsid w:val="003F37F5"/>
    <w:rsid w:val="003F3AAE"/>
    <w:rsid w:val="003F3BE0"/>
    <w:rsid w:val="003F3CC2"/>
    <w:rsid w:val="003F3FBC"/>
    <w:rsid w:val="003F408A"/>
    <w:rsid w:val="003F4142"/>
    <w:rsid w:val="003F42D5"/>
    <w:rsid w:val="003F43B5"/>
    <w:rsid w:val="003F4746"/>
    <w:rsid w:val="003F48FE"/>
    <w:rsid w:val="003F4BDD"/>
    <w:rsid w:val="003F4C3A"/>
    <w:rsid w:val="003F4FC0"/>
    <w:rsid w:val="003F51FA"/>
    <w:rsid w:val="003F5256"/>
    <w:rsid w:val="003F5797"/>
    <w:rsid w:val="003F57A1"/>
    <w:rsid w:val="003F5B99"/>
    <w:rsid w:val="003F5D57"/>
    <w:rsid w:val="003F5FC4"/>
    <w:rsid w:val="003F62BC"/>
    <w:rsid w:val="003F6448"/>
    <w:rsid w:val="003F6872"/>
    <w:rsid w:val="003F68E3"/>
    <w:rsid w:val="003F6D1F"/>
    <w:rsid w:val="003F71AA"/>
    <w:rsid w:val="003F71B1"/>
    <w:rsid w:val="003F721B"/>
    <w:rsid w:val="003F76E1"/>
    <w:rsid w:val="003F783B"/>
    <w:rsid w:val="003F7970"/>
    <w:rsid w:val="003F7AC5"/>
    <w:rsid w:val="003F7BA7"/>
    <w:rsid w:val="003F7FFD"/>
    <w:rsid w:val="004001BB"/>
    <w:rsid w:val="004002D6"/>
    <w:rsid w:val="004002EB"/>
    <w:rsid w:val="004003F8"/>
    <w:rsid w:val="00400707"/>
    <w:rsid w:val="00400875"/>
    <w:rsid w:val="00400A30"/>
    <w:rsid w:val="00400C5A"/>
    <w:rsid w:val="00400D6C"/>
    <w:rsid w:val="00400E3E"/>
    <w:rsid w:val="0040113C"/>
    <w:rsid w:val="00401374"/>
    <w:rsid w:val="0040169D"/>
    <w:rsid w:val="00401771"/>
    <w:rsid w:val="00401BCD"/>
    <w:rsid w:val="00401C7B"/>
    <w:rsid w:val="00402222"/>
    <w:rsid w:val="00402641"/>
    <w:rsid w:val="00402916"/>
    <w:rsid w:val="00402F00"/>
    <w:rsid w:val="00402F90"/>
    <w:rsid w:val="00402FB1"/>
    <w:rsid w:val="00402FCE"/>
    <w:rsid w:val="00403005"/>
    <w:rsid w:val="004031D6"/>
    <w:rsid w:val="0040333C"/>
    <w:rsid w:val="00403470"/>
    <w:rsid w:val="00403483"/>
    <w:rsid w:val="004035FF"/>
    <w:rsid w:val="004039D6"/>
    <w:rsid w:val="00403AF4"/>
    <w:rsid w:val="00403D9F"/>
    <w:rsid w:val="0040421C"/>
    <w:rsid w:val="004042F8"/>
    <w:rsid w:val="0040488A"/>
    <w:rsid w:val="00404FAB"/>
    <w:rsid w:val="00404FE1"/>
    <w:rsid w:val="004050B4"/>
    <w:rsid w:val="004053E8"/>
    <w:rsid w:val="00405821"/>
    <w:rsid w:val="00405861"/>
    <w:rsid w:val="004058F5"/>
    <w:rsid w:val="00405CC6"/>
    <w:rsid w:val="00405EFB"/>
    <w:rsid w:val="00406008"/>
    <w:rsid w:val="00406140"/>
    <w:rsid w:val="00406597"/>
    <w:rsid w:val="00406748"/>
    <w:rsid w:val="00406998"/>
    <w:rsid w:val="00406A96"/>
    <w:rsid w:val="00406ADE"/>
    <w:rsid w:val="0040742A"/>
    <w:rsid w:val="00407495"/>
    <w:rsid w:val="004076E6"/>
    <w:rsid w:val="004078FC"/>
    <w:rsid w:val="0040796A"/>
    <w:rsid w:val="00407C20"/>
    <w:rsid w:val="00410034"/>
    <w:rsid w:val="004103B9"/>
    <w:rsid w:val="00410437"/>
    <w:rsid w:val="004104B7"/>
    <w:rsid w:val="00410644"/>
    <w:rsid w:val="004108AD"/>
    <w:rsid w:val="00410A9E"/>
    <w:rsid w:val="00411407"/>
    <w:rsid w:val="004115DA"/>
    <w:rsid w:val="00411653"/>
    <w:rsid w:val="004118F3"/>
    <w:rsid w:val="00411971"/>
    <w:rsid w:val="00411B1B"/>
    <w:rsid w:val="00411C6A"/>
    <w:rsid w:val="00411C74"/>
    <w:rsid w:val="00411CF2"/>
    <w:rsid w:val="00411F70"/>
    <w:rsid w:val="0041210D"/>
    <w:rsid w:val="0041249E"/>
    <w:rsid w:val="00412796"/>
    <w:rsid w:val="00412A87"/>
    <w:rsid w:val="00412D8A"/>
    <w:rsid w:val="00412DFE"/>
    <w:rsid w:val="00412F25"/>
    <w:rsid w:val="00413056"/>
    <w:rsid w:val="00413083"/>
    <w:rsid w:val="0041319A"/>
    <w:rsid w:val="0041321F"/>
    <w:rsid w:val="00413294"/>
    <w:rsid w:val="004133E1"/>
    <w:rsid w:val="0041340A"/>
    <w:rsid w:val="004134DC"/>
    <w:rsid w:val="004136C5"/>
    <w:rsid w:val="0041372E"/>
    <w:rsid w:val="004138EF"/>
    <w:rsid w:val="00413A8F"/>
    <w:rsid w:val="00413E85"/>
    <w:rsid w:val="00414671"/>
    <w:rsid w:val="00414A48"/>
    <w:rsid w:val="00414BA1"/>
    <w:rsid w:val="00414C63"/>
    <w:rsid w:val="00414DAA"/>
    <w:rsid w:val="00414F8D"/>
    <w:rsid w:val="004150EE"/>
    <w:rsid w:val="00415176"/>
    <w:rsid w:val="004156C7"/>
    <w:rsid w:val="004159C6"/>
    <w:rsid w:val="00415A42"/>
    <w:rsid w:val="00415D77"/>
    <w:rsid w:val="00415E52"/>
    <w:rsid w:val="00415E79"/>
    <w:rsid w:val="00415EDC"/>
    <w:rsid w:val="00415FFB"/>
    <w:rsid w:val="0041690A"/>
    <w:rsid w:val="00416ADC"/>
    <w:rsid w:val="00416E66"/>
    <w:rsid w:val="00417118"/>
    <w:rsid w:val="00417178"/>
    <w:rsid w:val="0041736B"/>
    <w:rsid w:val="004173AF"/>
    <w:rsid w:val="00417557"/>
    <w:rsid w:val="0041767D"/>
    <w:rsid w:val="004177C0"/>
    <w:rsid w:val="00417B53"/>
    <w:rsid w:val="00417B81"/>
    <w:rsid w:val="00417B9B"/>
    <w:rsid w:val="00417C4A"/>
    <w:rsid w:val="00417D65"/>
    <w:rsid w:val="00417F37"/>
    <w:rsid w:val="0042005E"/>
    <w:rsid w:val="00420135"/>
    <w:rsid w:val="00420282"/>
    <w:rsid w:val="00420326"/>
    <w:rsid w:val="004203DA"/>
    <w:rsid w:val="00420559"/>
    <w:rsid w:val="004205BA"/>
    <w:rsid w:val="00420996"/>
    <w:rsid w:val="00420B4A"/>
    <w:rsid w:val="00420D68"/>
    <w:rsid w:val="00420F23"/>
    <w:rsid w:val="00421059"/>
    <w:rsid w:val="00421171"/>
    <w:rsid w:val="004212D3"/>
    <w:rsid w:val="0042131C"/>
    <w:rsid w:val="004213F2"/>
    <w:rsid w:val="0042164E"/>
    <w:rsid w:val="00421AA8"/>
    <w:rsid w:val="00421B9E"/>
    <w:rsid w:val="00421C56"/>
    <w:rsid w:val="0042219F"/>
    <w:rsid w:val="00422252"/>
    <w:rsid w:val="00422278"/>
    <w:rsid w:val="00422410"/>
    <w:rsid w:val="004226CD"/>
    <w:rsid w:val="004229C9"/>
    <w:rsid w:val="004229D2"/>
    <w:rsid w:val="00422DFB"/>
    <w:rsid w:val="00423285"/>
    <w:rsid w:val="00423300"/>
    <w:rsid w:val="0042342F"/>
    <w:rsid w:val="0042348D"/>
    <w:rsid w:val="0042361C"/>
    <w:rsid w:val="00423621"/>
    <w:rsid w:val="004236F1"/>
    <w:rsid w:val="0042386E"/>
    <w:rsid w:val="004238B7"/>
    <w:rsid w:val="00423C0D"/>
    <w:rsid w:val="00423C81"/>
    <w:rsid w:val="00423E09"/>
    <w:rsid w:val="00423EF6"/>
    <w:rsid w:val="004241E1"/>
    <w:rsid w:val="00424614"/>
    <w:rsid w:val="004248C3"/>
    <w:rsid w:val="00424943"/>
    <w:rsid w:val="00424BBA"/>
    <w:rsid w:val="00424C7B"/>
    <w:rsid w:val="00424CE2"/>
    <w:rsid w:val="00424E02"/>
    <w:rsid w:val="00424F00"/>
    <w:rsid w:val="00424F37"/>
    <w:rsid w:val="004250C7"/>
    <w:rsid w:val="00425521"/>
    <w:rsid w:val="004255AD"/>
    <w:rsid w:val="004257EC"/>
    <w:rsid w:val="0042583C"/>
    <w:rsid w:val="004258C6"/>
    <w:rsid w:val="00425A65"/>
    <w:rsid w:val="00425ACF"/>
    <w:rsid w:val="00425CAE"/>
    <w:rsid w:val="00425E67"/>
    <w:rsid w:val="00426100"/>
    <w:rsid w:val="0042624C"/>
    <w:rsid w:val="0042633C"/>
    <w:rsid w:val="00426470"/>
    <w:rsid w:val="0042649D"/>
    <w:rsid w:val="00426596"/>
    <w:rsid w:val="00426976"/>
    <w:rsid w:val="0042697E"/>
    <w:rsid w:val="004269F3"/>
    <w:rsid w:val="00426A3E"/>
    <w:rsid w:val="004270C2"/>
    <w:rsid w:val="00427206"/>
    <w:rsid w:val="00427233"/>
    <w:rsid w:val="0042732C"/>
    <w:rsid w:val="004274EC"/>
    <w:rsid w:val="00427633"/>
    <w:rsid w:val="00427673"/>
    <w:rsid w:val="00427952"/>
    <w:rsid w:val="00427EC5"/>
    <w:rsid w:val="00427ED1"/>
    <w:rsid w:val="00430297"/>
    <w:rsid w:val="004303B6"/>
    <w:rsid w:val="004304D0"/>
    <w:rsid w:val="004304FB"/>
    <w:rsid w:val="0043068F"/>
    <w:rsid w:val="0043076C"/>
    <w:rsid w:val="004309CE"/>
    <w:rsid w:val="00430B2B"/>
    <w:rsid w:val="00430D2F"/>
    <w:rsid w:val="00430D87"/>
    <w:rsid w:val="00431069"/>
    <w:rsid w:val="0043128B"/>
    <w:rsid w:val="0043128E"/>
    <w:rsid w:val="00431927"/>
    <w:rsid w:val="00431A30"/>
    <w:rsid w:val="00431ADE"/>
    <w:rsid w:val="00431B1A"/>
    <w:rsid w:val="00431BAA"/>
    <w:rsid w:val="00431D34"/>
    <w:rsid w:val="00431F50"/>
    <w:rsid w:val="00432085"/>
    <w:rsid w:val="004320A1"/>
    <w:rsid w:val="004328E9"/>
    <w:rsid w:val="004329CC"/>
    <w:rsid w:val="00432B31"/>
    <w:rsid w:val="004330B6"/>
    <w:rsid w:val="004330D0"/>
    <w:rsid w:val="00433432"/>
    <w:rsid w:val="004335BE"/>
    <w:rsid w:val="00433619"/>
    <w:rsid w:val="00433BE3"/>
    <w:rsid w:val="00433D4D"/>
    <w:rsid w:val="004340CA"/>
    <w:rsid w:val="00434964"/>
    <w:rsid w:val="00434A8F"/>
    <w:rsid w:val="00434BEE"/>
    <w:rsid w:val="00434C26"/>
    <w:rsid w:val="00434C46"/>
    <w:rsid w:val="0043508E"/>
    <w:rsid w:val="0043516B"/>
    <w:rsid w:val="00435CC6"/>
    <w:rsid w:val="00435CF3"/>
    <w:rsid w:val="00435D58"/>
    <w:rsid w:val="00435EE8"/>
    <w:rsid w:val="004360F3"/>
    <w:rsid w:val="004361AA"/>
    <w:rsid w:val="00436289"/>
    <w:rsid w:val="00436538"/>
    <w:rsid w:val="004365AF"/>
    <w:rsid w:val="0043663D"/>
    <w:rsid w:val="0043677E"/>
    <w:rsid w:val="00436991"/>
    <w:rsid w:val="004369BD"/>
    <w:rsid w:val="00436B7F"/>
    <w:rsid w:val="00436C5A"/>
    <w:rsid w:val="00436D43"/>
    <w:rsid w:val="00436F03"/>
    <w:rsid w:val="00437279"/>
    <w:rsid w:val="004374CE"/>
    <w:rsid w:val="00437579"/>
    <w:rsid w:val="00437980"/>
    <w:rsid w:val="00437B85"/>
    <w:rsid w:val="00437E9F"/>
    <w:rsid w:val="004400D6"/>
    <w:rsid w:val="004401D6"/>
    <w:rsid w:val="00440488"/>
    <w:rsid w:val="0044048C"/>
    <w:rsid w:val="004404CC"/>
    <w:rsid w:val="00440515"/>
    <w:rsid w:val="004407F4"/>
    <w:rsid w:val="004409AD"/>
    <w:rsid w:val="00440BAB"/>
    <w:rsid w:val="00440C2B"/>
    <w:rsid w:val="00441101"/>
    <w:rsid w:val="004411BB"/>
    <w:rsid w:val="004413C0"/>
    <w:rsid w:val="00441D23"/>
    <w:rsid w:val="00441F69"/>
    <w:rsid w:val="00442361"/>
    <w:rsid w:val="004425A9"/>
    <w:rsid w:val="00442608"/>
    <w:rsid w:val="004426EC"/>
    <w:rsid w:val="004427A6"/>
    <w:rsid w:val="00442975"/>
    <w:rsid w:val="00442B92"/>
    <w:rsid w:val="00442D88"/>
    <w:rsid w:val="00442E52"/>
    <w:rsid w:val="00442E59"/>
    <w:rsid w:val="004430D8"/>
    <w:rsid w:val="004431F1"/>
    <w:rsid w:val="00443454"/>
    <w:rsid w:val="004434C4"/>
    <w:rsid w:val="004436E4"/>
    <w:rsid w:val="00443735"/>
    <w:rsid w:val="00443994"/>
    <w:rsid w:val="004439E6"/>
    <w:rsid w:val="00443A1C"/>
    <w:rsid w:val="00443A22"/>
    <w:rsid w:val="00443B4B"/>
    <w:rsid w:val="00443FB4"/>
    <w:rsid w:val="00444486"/>
    <w:rsid w:val="004448E3"/>
    <w:rsid w:val="00444951"/>
    <w:rsid w:val="00444EB6"/>
    <w:rsid w:val="00444FF8"/>
    <w:rsid w:val="00445015"/>
    <w:rsid w:val="004450B8"/>
    <w:rsid w:val="004450CD"/>
    <w:rsid w:val="004452CD"/>
    <w:rsid w:val="00445714"/>
    <w:rsid w:val="004457AD"/>
    <w:rsid w:val="00445A5E"/>
    <w:rsid w:val="00445C08"/>
    <w:rsid w:val="00445C2D"/>
    <w:rsid w:val="00445F10"/>
    <w:rsid w:val="00446183"/>
    <w:rsid w:val="0044627D"/>
    <w:rsid w:val="00446557"/>
    <w:rsid w:val="00446661"/>
    <w:rsid w:val="00446900"/>
    <w:rsid w:val="0044699F"/>
    <w:rsid w:val="00446C63"/>
    <w:rsid w:val="00447402"/>
    <w:rsid w:val="00447C8B"/>
    <w:rsid w:val="00447D28"/>
    <w:rsid w:val="00447D72"/>
    <w:rsid w:val="00447E52"/>
    <w:rsid w:val="00447EF0"/>
    <w:rsid w:val="004500DB"/>
    <w:rsid w:val="00450518"/>
    <w:rsid w:val="00450AED"/>
    <w:rsid w:val="00450E2A"/>
    <w:rsid w:val="00450E87"/>
    <w:rsid w:val="00450FDE"/>
    <w:rsid w:val="004510F4"/>
    <w:rsid w:val="00451150"/>
    <w:rsid w:val="004514C7"/>
    <w:rsid w:val="004515CC"/>
    <w:rsid w:val="00451912"/>
    <w:rsid w:val="00451ADB"/>
    <w:rsid w:val="00451C46"/>
    <w:rsid w:val="00451F88"/>
    <w:rsid w:val="004520DE"/>
    <w:rsid w:val="004521C5"/>
    <w:rsid w:val="00452234"/>
    <w:rsid w:val="0045234F"/>
    <w:rsid w:val="0045267F"/>
    <w:rsid w:val="004527A3"/>
    <w:rsid w:val="004529FD"/>
    <w:rsid w:val="00452FBC"/>
    <w:rsid w:val="00453102"/>
    <w:rsid w:val="00453138"/>
    <w:rsid w:val="0045329F"/>
    <w:rsid w:val="00453AFD"/>
    <w:rsid w:val="004540EE"/>
    <w:rsid w:val="00454167"/>
    <w:rsid w:val="00454172"/>
    <w:rsid w:val="004543BF"/>
    <w:rsid w:val="00454A9B"/>
    <w:rsid w:val="00454BDE"/>
    <w:rsid w:val="00454C0D"/>
    <w:rsid w:val="00454CC6"/>
    <w:rsid w:val="00454E04"/>
    <w:rsid w:val="00454F53"/>
    <w:rsid w:val="00455532"/>
    <w:rsid w:val="0045588D"/>
    <w:rsid w:val="00455BDF"/>
    <w:rsid w:val="00455D4E"/>
    <w:rsid w:val="00455DF4"/>
    <w:rsid w:val="00456685"/>
    <w:rsid w:val="00456836"/>
    <w:rsid w:val="00456988"/>
    <w:rsid w:val="00456A37"/>
    <w:rsid w:val="00457268"/>
    <w:rsid w:val="00457649"/>
    <w:rsid w:val="00457857"/>
    <w:rsid w:val="0045797F"/>
    <w:rsid w:val="004579D0"/>
    <w:rsid w:val="00457BB2"/>
    <w:rsid w:val="00457FD9"/>
    <w:rsid w:val="0046032D"/>
    <w:rsid w:val="004603D6"/>
    <w:rsid w:val="00460E09"/>
    <w:rsid w:val="00460E12"/>
    <w:rsid w:val="00460EAC"/>
    <w:rsid w:val="00461159"/>
    <w:rsid w:val="0046126F"/>
    <w:rsid w:val="00461370"/>
    <w:rsid w:val="00461422"/>
    <w:rsid w:val="00461595"/>
    <w:rsid w:val="004615F6"/>
    <w:rsid w:val="004617F9"/>
    <w:rsid w:val="00461D76"/>
    <w:rsid w:val="00461EB8"/>
    <w:rsid w:val="00462123"/>
    <w:rsid w:val="004625E2"/>
    <w:rsid w:val="0046267F"/>
    <w:rsid w:val="004628CF"/>
    <w:rsid w:val="0046295D"/>
    <w:rsid w:val="00462A04"/>
    <w:rsid w:val="00462ED4"/>
    <w:rsid w:val="004631CD"/>
    <w:rsid w:val="004633BD"/>
    <w:rsid w:val="004636AA"/>
    <w:rsid w:val="00463732"/>
    <w:rsid w:val="004637B3"/>
    <w:rsid w:val="00463820"/>
    <w:rsid w:val="00463CB0"/>
    <w:rsid w:val="00463E1D"/>
    <w:rsid w:val="004642FD"/>
    <w:rsid w:val="00464DA4"/>
    <w:rsid w:val="00464F85"/>
    <w:rsid w:val="0046511C"/>
    <w:rsid w:val="00465350"/>
    <w:rsid w:val="0046540B"/>
    <w:rsid w:val="004655CD"/>
    <w:rsid w:val="004658FD"/>
    <w:rsid w:val="00465B19"/>
    <w:rsid w:val="00465CC3"/>
    <w:rsid w:val="00465D5D"/>
    <w:rsid w:val="00465EF3"/>
    <w:rsid w:val="00465FCC"/>
    <w:rsid w:val="00466097"/>
    <w:rsid w:val="00466194"/>
    <w:rsid w:val="0046637D"/>
    <w:rsid w:val="00466639"/>
    <w:rsid w:val="00466A3E"/>
    <w:rsid w:val="00466AB7"/>
    <w:rsid w:val="00466D15"/>
    <w:rsid w:val="00466EB8"/>
    <w:rsid w:val="00467332"/>
    <w:rsid w:val="004679DE"/>
    <w:rsid w:val="00467A71"/>
    <w:rsid w:val="00467C9C"/>
    <w:rsid w:val="00467E5B"/>
    <w:rsid w:val="004701AF"/>
    <w:rsid w:val="0047079D"/>
    <w:rsid w:val="004707D8"/>
    <w:rsid w:val="00470A04"/>
    <w:rsid w:val="00470A30"/>
    <w:rsid w:val="00470C3E"/>
    <w:rsid w:val="00470D01"/>
    <w:rsid w:val="00471315"/>
    <w:rsid w:val="00471537"/>
    <w:rsid w:val="004716D1"/>
    <w:rsid w:val="00471782"/>
    <w:rsid w:val="004719C1"/>
    <w:rsid w:val="00471A55"/>
    <w:rsid w:val="00471ADC"/>
    <w:rsid w:val="00471B7B"/>
    <w:rsid w:val="00471D10"/>
    <w:rsid w:val="0047232F"/>
    <w:rsid w:val="00472683"/>
    <w:rsid w:val="00472728"/>
    <w:rsid w:val="00472B55"/>
    <w:rsid w:val="00473002"/>
    <w:rsid w:val="00473237"/>
    <w:rsid w:val="004734C3"/>
    <w:rsid w:val="00473702"/>
    <w:rsid w:val="0047381C"/>
    <w:rsid w:val="0047385D"/>
    <w:rsid w:val="00473869"/>
    <w:rsid w:val="00473C70"/>
    <w:rsid w:val="0047410A"/>
    <w:rsid w:val="0047436E"/>
    <w:rsid w:val="004744A7"/>
    <w:rsid w:val="00474966"/>
    <w:rsid w:val="00474C20"/>
    <w:rsid w:val="00474F3B"/>
    <w:rsid w:val="00475156"/>
    <w:rsid w:val="0047520E"/>
    <w:rsid w:val="004753A9"/>
    <w:rsid w:val="0047559A"/>
    <w:rsid w:val="0047573E"/>
    <w:rsid w:val="0047619D"/>
    <w:rsid w:val="00476213"/>
    <w:rsid w:val="00476239"/>
    <w:rsid w:val="004766BE"/>
    <w:rsid w:val="00476860"/>
    <w:rsid w:val="00476B3D"/>
    <w:rsid w:val="00476FBB"/>
    <w:rsid w:val="00477057"/>
    <w:rsid w:val="0047723E"/>
    <w:rsid w:val="00477441"/>
    <w:rsid w:val="004774EC"/>
    <w:rsid w:val="00477971"/>
    <w:rsid w:val="00477DA6"/>
    <w:rsid w:val="00480121"/>
    <w:rsid w:val="004804B3"/>
    <w:rsid w:val="00480631"/>
    <w:rsid w:val="0048068D"/>
    <w:rsid w:val="004807EE"/>
    <w:rsid w:val="0048096F"/>
    <w:rsid w:val="00480E00"/>
    <w:rsid w:val="00480FEF"/>
    <w:rsid w:val="00480FF8"/>
    <w:rsid w:val="0048123F"/>
    <w:rsid w:val="004812A3"/>
    <w:rsid w:val="004813CA"/>
    <w:rsid w:val="00481602"/>
    <w:rsid w:val="00481674"/>
    <w:rsid w:val="004818C0"/>
    <w:rsid w:val="00481E49"/>
    <w:rsid w:val="00481F90"/>
    <w:rsid w:val="00482119"/>
    <w:rsid w:val="00482331"/>
    <w:rsid w:val="0048237A"/>
    <w:rsid w:val="004823C9"/>
    <w:rsid w:val="00482495"/>
    <w:rsid w:val="00482634"/>
    <w:rsid w:val="0048297D"/>
    <w:rsid w:val="00482A9C"/>
    <w:rsid w:val="0048392C"/>
    <w:rsid w:val="00483A24"/>
    <w:rsid w:val="0048401B"/>
    <w:rsid w:val="00484197"/>
    <w:rsid w:val="004841C6"/>
    <w:rsid w:val="004846E0"/>
    <w:rsid w:val="00484B8C"/>
    <w:rsid w:val="00484FC1"/>
    <w:rsid w:val="0048500D"/>
    <w:rsid w:val="0048556F"/>
    <w:rsid w:val="004855BE"/>
    <w:rsid w:val="00485719"/>
    <w:rsid w:val="00485961"/>
    <w:rsid w:val="0048637E"/>
    <w:rsid w:val="004863C6"/>
    <w:rsid w:val="004864D9"/>
    <w:rsid w:val="0048655A"/>
    <w:rsid w:val="004865E5"/>
    <w:rsid w:val="00486636"/>
    <w:rsid w:val="00486797"/>
    <w:rsid w:val="0048682E"/>
    <w:rsid w:val="0048682F"/>
    <w:rsid w:val="004869BF"/>
    <w:rsid w:val="00486A29"/>
    <w:rsid w:val="00486D58"/>
    <w:rsid w:val="00486DCA"/>
    <w:rsid w:val="004870B1"/>
    <w:rsid w:val="004870FA"/>
    <w:rsid w:val="004872BD"/>
    <w:rsid w:val="004872C4"/>
    <w:rsid w:val="00487348"/>
    <w:rsid w:val="00487509"/>
    <w:rsid w:val="004876CF"/>
    <w:rsid w:val="004877A3"/>
    <w:rsid w:val="004877B3"/>
    <w:rsid w:val="004877DA"/>
    <w:rsid w:val="004877EB"/>
    <w:rsid w:val="0048784B"/>
    <w:rsid w:val="00487AAF"/>
    <w:rsid w:val="00487AE5"/>
    <w:rsid w:val="00487AF0"/>
    <w:rsid w:val="00487BBE"/>
    <w:rsid w:val="00487D8A"/>
    <w:rsid w:val="00487DD3"/>
    <w:rsid w:val="00487EEC"/>
    <w:rsid w:val="00487F41"/>
    <w:rsid w:val="0049000E"/>
    <w:rsid w:val="00490236"/>
    <w:rsid w:val="0049023E"/>
    <w:rsid w:val="00490404"/>
    <w:rsid w:val="00490595"/>
    <w:rsid w:val="0049065B"/>
    <w:rsid w:val="00490A0B"/>
    <w:rsid w:val="00490AFD"/>
    <w:rsid w:val="00490B73"/>
    <w:rsid w:val="00490DA3"/>
    <w:rsid w:val="00490EF6"/>
    <w:rsid w:val="00491264"/>
    <w:rsid w:val="0049128C"/>
    <w:rsid w:val="00491932"/>
    <w:rsid w:val="004919EC"/>
    <w:rsid w:val="00491B52"/>
    <w:rsid w:val="00491F5B"/>
    <w:rsid w:val="00492169"/>
    <w:rsid w:val="0049218B"/>
    <w:rsid w:val="004921FE"/>
    <w:rsid w:val="004923C5"/>
    <w:rsid w:val="00492578"/>
    <w:rsid w:val="0049267A"/>
    <w:rsid w:val="004926D6"/>
    <w:rsid w:val="004929EF"/>
    <w:rsid w:val="00492C30"/>
    <w:rsid w:val="004931AF"/>
    <w:rsid w:val="00493591"/>
    <w:rsid w:val="00493764"/>
    <w:rsid w:val="0049473F"/>
    <w:rsid w:val="0049482F"/>
    <w:rsid w:val="00494863"/>
    <w:rsid w:val="004949F0"/>
    <w:rsid w:val="004949F8"/>
    <w:rsid w:val="00494A74"/>
    <w:rsid w:val="00494B10"/>
    <w:rsid w:val="0049534C"/>
    <w:rsid w:val="00495569"/>
    <w:rsid w:val="00495811"/>
    <w:rsid w:val="00495B2D"/>
    <w:rsid w:val="00495D69"/>
    <w:rsid w:val="00495E05"/>
    <w:rsid w:val="00496038"/>
    <w:rsid w:val="004962E5"/>
    <w:rsid w:val="00496446"/>
    <w:rsid w:val="00496492"/>
    <w:rsid w:val="00496546"/>
    <w:rsid w:val="00496A81"/>
    <w:rsid w:val="00496BBF"/>
    <w:rsid w:val="00496CA1"/>
    <w:rsid w:val="00496E6A"/>
    <w:rsid w:val="00496E79"/>
    <w:rsid w:val="00496E80"/>
    <w:rsid w:val="00496FD0"/>
    <w:rsid w:val="004970D4"/>
    <w:rsid w:val="0049739D"/>
    <w:rsid w:val="0049771B"/>
    <w:rsid w:val="00497943"/>
    <w:rsid w:val="00497D94"/>
    <w:rsid w:val="00497D9C"/>
    <w:rsid w:val="004A01A2"/>
    <w:rsid w:val="004A03C3"/>
    <w:rsid w:val="004A0519"/>
    <w:rsid w:val="004A05C0"/>
    <w:rsid w:val="004A062D"/>
    <w:rsid w:val="004A067A"/>
    <w:rsid w:val="004A0805"/>
    <w:rsid w:val="004A0DCC"/>
    <w:rsid w:val="004A116D"/>
    <w:rsid w:val="004A11DD"/>
    <w:rsid w:val="004A127D"/>
    <w:rsid w:val="004A14A1"/>
    <w:rsid w:val="004A158C"/>
    <w:rsid w:val="004A169B"/>
    <w:rsid w:val="004A1B27"/>
    <w:rsid w:val="004A1C60"/>
    <w:rsid w:val="004A1E16"/>
    <w:rsid w:val="004A2055"/>
    <w:rsid w:val="004A2182"/>
    <w:rsid w:val="004A22A5"/>
    <w:rsid w:val="004A22A9"/>
    <w:rsid w:val="004A2455"/>
    <w:rsid w:val="004A27C4"/>
    <w:rsid w:val="004A2BFE"/>
    <w:rsid w:val="004A2F14"/>
    <w:rsid w:val="004A3009"/>
    <w:rsid w:val="004A3245"/>
    <w:rsid w:val="004A3355"/>
    <w:rsid w:val="004A33AE"/>
    <w:rsid w:val="004A34C5"/>
    <w:rsid w:val="004A354A"/>
    <w:rsid w:val="004A365E"/>
    <w:rsid w:val="004A393A"/>
    <w:rsid w:val="004A3A55"/>
    <w:rsid w:val="004A3C45"/>
    <w:rsid w:val="004A3DDE"/>
    <w:rsid w:val="004A3E10"/>
    <w:rsid w:val="004A440A"/>
    <w:rsid w:val="004A483B"/>
    <w:rsid w:val="004A4CE3"/>
    <w:rsid w:val="004A4E05"/>
    <w:rsid w:val="004A4FDF"/>
    <w:rsid w:val="004A594A"/>
    <w:rsid w:val="004A5D71"/>
    <w:rsid w:val="004A5DB1"/>
    <w:rsid w:val="004A60BE"/>
    <w:rsid w:val="004A641A"/>
    <w:rsid w:val="004A6674"/>
    <w:rsid w:val="004A677B"/>
    <w:rsid w:val="004A6C7C"/>
    <w:rsid w:val="004A6D66"/>
    <w:rsid w:val="004A6FC9"/>
    <w:rsid w:val="004A7051"/>
    <w:rsid w:val="004A7116"/>
    <w:rsid w:val="004A7240"/>
    <w:rsid w:val="004A770F"/>
    <w:rsid w:val="004A7C3B"/>
    <w:rsid w:val="004A7D91"/>
    <w:rsid w:val="004A7DF4"/>
    <w:rsid w:val="004B09D3"/>
    <w:rsid w:val="004B0C0F"/>
    <w:rsid w:val="004B0C50"/>
    <w:rsid w:val="004B1A1C"/>
    <w:rsid w:val="004B1B7A"/>
    <w:rsid w:val="004B1E7F"/>
    <w:rsid w:val="004B207D"/>
    <w:rsid w:val="004B2142"/>
    <w:rsid w:val="004B226F"/>
    <w:rsid w:val="004B22D4"/>
    <w:rsid w:val="004B24A4"/>
    <w:rsid w:val="004B2709"/>
    <w:rsid w:val="004B273F"/>
    <w:rsid w:val="004B2CE4"/>
    <w:rsid w:val="004B2E91"/>
    <w:rsid w:val="004B30BF"/>
    <w:rsid w:val="004B3255"/>
    <w:rsid w:val="004B33D2"/>
    <w:rsid w:val="004B3698"/>
    <w:rsid w:val="004B371D"/>
    <w:rsid w:val="004B37FF"/>
    <w:rsid w:val="004B3ABF"/>
    <w:rsid w:val="004B43C3"/>
    <w:rsid w:val="004B445C"/>
    <w:rsid w:val="004B44C7"/>
    <w:rsid w:val="004B4765"/>
    <w:rsid w:val="004B4845"/>
    <w:rsid w:val="004B48F5"/>
    <w:rsid w:val="004B4AE1"/>
    <w:rsid w:val="004B508E"/>
    <w:rsid w:val="004B51D3"/>
    <w:rsid w:val="004B52E9"/>
    <w:rsid w:val="004B5803"/>
    <w:rsid w:val="004B5B42"/>
    <w:rsid w:val="004B5B68"/>
    <w:rsid w:val="004B5B6C"/>
    <w:rsid w:val="004B5B81"/>
    <w:rsid w:val="004B5DEC"/>
    <w:rsid w:val="004B6160"/>
    <w:rsid w:val="004B6226"/>
    <w:rsid w:val="004B629F"/>
    <w:rsid w:val="004B64E7"/>
    <w:rsid w:val="004B6546"/>
    <w:rsid w:val="004B6687"/>
    <w:rsid w:val="004B66CB"/>
    <w:rsid w:val="004B67D4"/>
    <w:rsid w:val="004B6E17"/>
    <w:rsid w:val="004B7015"/>
    <w:rsid w:val="004B721E"/>
    <w:rsid w:val="004B757F"/>
    <w:rsid w:val="004B7A07"/>
    <w:rsid w:val="004B7BC4"/>
    <w:rsid w:val="004B7D63"/>
    <w:rsid w:val="004B7DB2"/>
    <w:rsid w:val="004B7EF1"/>
    <w:rsid w:val="004C0376"/>
    <w:rsid w:val="004C0751"/>
    <w:rsid w:val="004C089B"/>
    <w:rsid w:val="004C08B5"/>
    <w:rsid w:val="004C09EC"/>
    <w:rsid w:val="004C1017"/>
    <w:rsid w:val="004C1025"/>
    <w:rsid w:val="004C1429"/>
    <w:rsid w:val="004C1505"/>
    <w:rsid w:val="004C16A4"/>
    <w:rsid w:val="004C17B1"/>
    <w:rsid w:val="004C17F3"/>
    <w:rsid w:val="004C1B47"/>
    <w:rsid w:val="004C1B72"/>
    <w:rsid w:val="004C232F"/>
    <w:rsid w:val="004C2345"/>
    <w:rsid w:val="004C26C5"/>
    <w:rsid w:val="004C29BF"/>
    <w:rsid w:val="004C2F78"/>
    <w:rsid w:val="004C3245"/>
    <w:rsid w:val="004C34FA"/>
    <w:rsid w:val="004C35AB"/>
    <w:rsid w:val="004C35F8"/>
    <w:rsid w:val="004C3649"/>
    <w:rsid w:val="004C45BC"/>
    <w:rsid w:val="004C47C1"/>
    <w:rsid w:val="004C4831"/>
    <w:rsid w:val="004C4852"/>
    <w:rsid w:val="004C494E"/>
    <w:rsid w:val="004C4AB6"/>
    <w:rsid w:val="004C4C80"/>
    <w:rsid w:val="004C4E52"/>
    <w:rsid w:val="004C5CBE"/>
    <w:rsid w:val="004C609C"/>
    <w:rsid w:val="004C60B2"/>
    <w:rsid w:val="004C60D4"/>
    <w:rsid w:val="004C630F"/>
    <w:rsid w:val="004C652F"/>
    <w:rsid w:val="004C666C"/>
    <w:rsid w:val="004C6727"/>
    <w:rsid w:val="004C696C"/>
    <w:rsid w:val="004C6C86"/>
    <w:rsid w:val="004C6EBF"/>
    <w:rsid w:val="004C74D2"/>
    <w:rsid w:val="004C7538"/>
    <w:rsid w:val="004C7BA9"/>
    <w:rsid w:val="004C7D07"/>
    <w:rsid w:val="004C7D67"/>
    <w:rsid w:val="004C7E42"/>
    <w:rsid w:val="004D0666"/>
    <w:rsid w:val="004D0988"/>
    <w:rsid w:val="004D0A8D"/>
    <w:rsid w:val="004D0ADD"/>
    <w:rsid w:val="004D0BA7"/>
    <w:rsid w:val="004D0EFA"/>
    <w:rsid w:val="004D1031"/>
    <w:rsid w:val="004D128B"/>
    <w:rsid w:val="004D1AC1"/>
    <w:rsid w:val="004D1B8C"/>
    <w:rsid w:val="004D1BEA"/>
    <w:rsid w:val="004D20C3"/>
    <w:rsid w:val="004D2374"/>
    <w:rsid w:val="004D2553"/>
    <w:rsid w:val="004D2A24"/>
    <w:rsid w:val="004D2B01"/>
    <w:rsid w:val="004D2B9C"/>
    <w:rsid w:val="004D2CFB"/>
    <w:rsid w:val="004D31C0"/>
    <w:rsid w:val="004D32F9"/>
    <w:rsid w:val="004D33EB"/>
    <w:rsid w:val="004D358D"/>
    <w:rsid w:val="004D3597"/>
    <w:rsid w:val="004D3926"/>
    <w:rsid w:val="004D3B18"/>
    <w:rsid w:val="004D3C54"/>
    <w:rsid w:val="004D3D75"/>
    <w:rsid w:val="004D3EF0"/>
    <w:rsid w:val="004D404B"/>
    <w:rsid w:val="004D41A5"/>
    <w:rsid w:val="004D475D"/>
    <w:rsid w:val="004D4791"/>
    <w:rsid w:val="004D47CD"/>
    <w:rsid w:val="004D4AD6"/>
    <w:rsid w:val="004D4B12"/>
    <w:rsid w:val="004D4C42"/>
    <w:rsid w:val="004D502D"/>
    <w:rsid w:val="004D51A8"/>
    <w:rsid w:val="004D53F4"/>
    <w:rsid w:val="004D545C"/>
    <w:rsid w:val="004D5554"/>
    <w:rsid w:val="004D5575"/>
    <w:rsid w:val="004D57E1"/>
    <w:rsid w:val="004D5858"/>
    <w:rsid w:val="004D5943"/>
    <w:rsid w:val="004D59AA"/>
    <w:rsid w:val="004D5CFA"/>
    <w:rsid w:val="004D6000"/>
    <w:rsid w:val="004D622D"/>
    <w:rsid w:val="004D6267"/>
    <w:rsid w:val="004D6377"/>
    <w:rsid w:val="004D63F0"/>
    <w:rsid w:val="004D6502"/>
    <w:rsid w:val="004D6567"/>
    <w:rsid w:val="004D6773"/>
    <w:rsid w:val="004D67DC"/>
    <w:rsid w:val="004D6933"/>
    <w:rsid w:val="004D6B24"/>
    <w:rsid w:val="004D6D3C"/>
    <w:rsid w:val="004D6DA2"/>
    <w:rsid w:val="004D7407"/>
    <w:rsid w:val="004D7556"/>
    <w:rsid w:val="004D7BAB"/>
    <w:rsid w:val="004E0165"/>
    <w:rsid w:val="004E0250"/>
    <w:rsid w:val="004E02F8"/>
    <w:rsid w:val="004E038E"/>
    <w:rsid w:val="004E064D"/>
    <w:rsid w:val="004E07BF"/>
    <w:rsid w:val="004E0C3C"/>
    <w:rsid w:val="004E0CDB"/>
    <w:rsid w:val="004E0D7B"/>
    <w:rsid w:val="004E0E25"/>
    <w:rsid w:val="004E0F77"/>
    <w:rsid w:val="004E108A"/>
    <w:rsid w:val="004E12DA"/>
    <w:rsid w:val="004E134F"/>
    <w:rsid w:val="004E13B0"/>
    <w:rsid w:val="004E1450"/>
    <w:rsid w:val="004E1744"/>
    <w:rsid w:val="004E1C5D"/>
    <w:rsid w:val="004E1F66"/>
    <w:rsid w:val="004E2141"/>
    <w:rsid w:val="004E2211"/>
    <w:rsid w:val="004E253A"/>
    <w:rsid w:val="004E2836"/>
    <w:rsid w:val="004E30E8"/>
    <w:rsid w:val="004E325F"/>
    <w:rsid w:val="004E3343"/>
    <w:rsid w:val="004E36DE"/>
    <w:rsid w:val="004E3C1B"/>
    <w:rsid w:val="004E3F88"/>
    <w:rsid w:val="004E4401"/>
    <w:rsid w:val="004E4AD6"/>
    <w:rsid w:val="004E4F38"/>
    <w:rsid w:val="004E4FA5"/>
    <w:rsid w:val="004E5393"/>
    <w:rsid w:val="004E5418"/>
    <w:rsid w:val="004E54EF"/>
    <w:rsid w:val="004E5892"/>
    <w:rsid w:val="004E5A45"/>
    <w:rsid w:val="004E5E27"/>
    <w:rsid w:val="004E5EA9"/>
    <w:rsid w:val="004E5F45"/>
    <w:rsid w:val="004E6123"/>
    <w:rsid w:val="004E6230"/>
    <w:rsid w:val="004E62DC"/>
    <w:rsid w:val="004E69BE"/>
    <w:rsid w:val="004E6A66"/>
    <w:rsid w:val="004E6B7F"/>
    <w:rsid w:val="004E6C2C"/>
    <w:rsid w:val="004E6C5B"/>
    <w:rsid w:val="004E6CCC"/>
    <w:rsid w:val="004E6FAE"/>
    <w:rsid w:val="004E702A"/>
    <w:rsid w:val="004E70BE"/>
    <w:rsid w:val="004E730C"/>
    <w:rsid w:val="004E7626"/>
    <w:rsid w:val="004E7BE3"/>
    <w:rsid w:val="004E7C11"/>
    <w:rsid w:val="004E7E21"/>
    <w:rsid w:val="004F008A"/>
    <w:rsid w:val="004F0153"/>
    <w:rsid w:val="004F0383"/>
    <w:rsid w:val="004F041C"/>
    <w:rsid w:val="004F0870"/>
    <w:rsid w:val="004F0949"/>
    <w:rsid w:val="004F097F"/>
    <w:rsid w:val="004F09D3"/>
    <w:rsid w:val="004F0C9B"/>
    <w:rsid w:val="004F0CF9"/>
    <w:rsid w:val="004F0F4B"/>
    <w:rsid w:val="004F11C5"/>
    <w:rsid w:val="004F120C"/>
    <w:rsid w:val="004F13C4"/>
    <w:rsid w:val="004F14D1"/>
    <w:rsid w:val="004F15EA"/>
    <w:rsid w:val="004F164D"/>
    <w:rsid w:val="004F1688"/>
    <w:rsid w:val="004F1965"/>
    <w:rsid w:val="004F19F5"/>
    <w:rsid w:val="004F1A4F"/>
    <w:rsid w:val="004F1A52"/>
    <w:rsid w:val="004F1B8E"/>
    <w:rsid w:val="004F1EBF"/>
    <w:rsid w:val="004F238C"/>
    <w:rsid w:val="004F2399"/>
    <w:rsid w:val="004F258C"/>
    <w:rsid w:val="004F264E"/>
    <w:rsid w:val="004F27B0"/>
    <w:rsid w:val="004F27F9"/>
    <w:rsid w:val="004F29E5"/>
    <w:rsid w:val="004F2BC2"/>
    <w:rsid w:val="004F33A5"/>
    <w:rsid w:val="004F340C"/>
    <w:rsid w:val="004F3434"/>
    <w:rsid w:val="004F352D"/>
    <w:rsid w:val="004F380E"/>
    <w:rsid w:val="004F3C04"/>
    <w:rsid w:val="004F3E88"/>
    <w:rsid w:val="004F4002"/>
    <w:rsid w:val="004F42CB"/>
    <w:rsid w:val="004F44CB"/>
    <w:rsid w:val="004F44ED"/>
    <w:rsid w:val="004F44F9"/>
    <w:rsid w:val="004F465C"/>
    <w:rsid w:val="004F46E9"/>
    <w:rsid w:val="004F4760"/>
    <w:rsid w:val="004F489C"/>
    <w:rsid w:val="004F4C0B"/>
    <w:rsid w:val="004F4C5F"/>
    <w:rsid w:val="004F4D3A"/>
    <w:rsid w:val="004F4DE4"/>
    <w:rsid w:val="004F52CA"/>
    <w:rsid w:val="004F5347"/>
    <w:rsid w:val="004F53B1"/>
    <w:rsid w:val="004F5638"/>
    <w:rsid w:val="004F56A5"/>
    <w:rsid w:val="004F5BD8"/>
    <w:rsid w:val="004F5D08"/>
    <w:rsid w:val="004F5D20"/>
    <w:rsid w:val="004F5ECE"/>
    <w:rsid w:val="004F5F68"/>
    <w:rsid w:val="004F6276"/>
    <w:rsid w:val="004F634B"/>
    <w:rsid w:val="004F665F"/>
    <w:rsid w:val="004F6A34"/>
    <w:rsid w:val="004F6B7D"/>
    <w:rsid w:val="004F6EC9"/>
    <w:rsid w:val="004F72A7"/>
    <w:rsid w:val="004F73FC"/>
    <w:rsid w:val="004F774D"/>
    <w:rsid w:val="004F798B"/>
    <w:rsid w:val="00500568"/>
    <w:rsid w:val="00500A7B"/>
    <w:rsid w:val="00500ADF"/>
    <w:rsid w:val="00500D03"/>
    <w:rsid w:val="005010C2"/>
    <w:rsid w:val="00501287"/>
    <w:rsid w:val="0050133E"/>
    <w:rsid w:val="0050138B"/>
    <w:rsid w:val="00501438"/>
    <w:rsid w:val="005014E2"/>
    <w:rsid w:val="00501508"/>
    <w:rsid w:val="00501B88"/>
    <w:rsid w:val="00501B95"/>
    <w:rsid w:val="00502190"/>
    <w:rsid w:val="00502426"/>
    <w:rsid w:val="0050268E"/>
    <w:rsid w:val="0050291B"/>
    <w:rsid w:val="00502BA3"/>
    <w:rsid w:val="00502BEC"/>
    <w:rsid w:val="00502C17"/>
    <w:rsid w:val="00502CD2"/>
    <w:rsid w:val="00502D6A"/>
    <w:rsid w:val="00502F68"/>
    <w:rsid w:val="00503224"/>
    <w:rsid w:val="005035AE"/>
    <w:rsid w:val="0050362F"/>
    <w:rsid w:val="005036F7"/>
    <w:rsid w:val="005037E7"/>
    <w:rsid w:val="00503840"/>
    <w:rsid w:val="0050387A"/>
    <w:rsid w:val="005042B0"/>
    <w:rsid w:val="0050440D"/>
    <w:rsid w:val="005046A0"/>
    <w:rsid w:val="00504739"/>
    <w:rsid w:val="00504F7A"/>
    <w:rsid w:val="00505110"/>
    <w:rsid w:val="00505260"/>
    <w:rsid w:val="00505400"/>
    <w:rsid w:val="005055D4"/>
    <w:rsid w:val="00505685"/>
    <w:rsid w:val="00505735"/>
    <w:rsid w:val="005058D2"/>
    <w:rsid w:val="00505995"/>
    <w:rsid w:val="00505BE5"/>
    <w:rsid w:val="00505D85"/>
    <w:rsid w:val="0050601C"/>
    <w:rsid w:val="005065AF"/>
    <w:rsid w:val="005066F1"/>
    <w:rsid w:val="005069AF"/>
    <w:rsid w:val="00506A5D"/>
    <w:rsid w:val="00506BB3"/>
    <w:rsid w:val="00506BF4"/>
    <w:rsid w:val="00506D20"/>
    <w:rsid w:val="005070D9"/>
    <w:rsid w:val="005070E9"/>
    <w:rsid w:val="00507171"/>
    <w:rsid w:val="005071D7"/>
    <w:rsid w:val="005076E1"/>
    <w:rsid w:val="0050786A"/>
    <w:rsid w:val="00507C76"/>
    <w:rsid w:val="00507F6D"/>
    <w:rsid w:val="00510170"/>
    <w:rsid w:val="0051028C"/>
    <w:rsid w:val="00510501"/>
    <w:rsid w:val="00510728"/>
    <w:rsid w:val="00510759"/>
    <w:rsid w:val="00510781"/>
    <w:rsid w:val="00510B6A"/>
    <w:rsid w:val="00510E8E"/>
    <w:rsid w:val="005113CD"/>
    <w:rsid w:val="0051144C"/>
    <w:rsid w:val="0051174D"/>
    <w:rsid w:val="00511760"/>
    <w:rsid w:val="00511CD7"/>
    <w:rsid w:val="00511FEB"/>
    <w:rsid w:val="0051213D"/>
    <w:rsid w:val="00512489"/>
    <w:rsid w:val="00512824"/>
    <w:rsid w:val="00512B78"/>
    <w:rsid w:val="00512EE2"/>
    <w:rsid w:val="00513084"/>
    <w:rsid w:val="0051315B"/>
    <w:rsid w:val="00513226"/>
    <w:rsid w:val="005132F6"/>
    <w:rsid w:val="005134AA"/>
    <w:rsid w:val="005136BF"/>
    <w:rsid w:val="005136E9"/>
    <w:rsid w:val="005138BC"/>
    <w:rsid w:val="00513B54"/>
    <w:rsid w:val="00513BD4"/>
    <w:rsid w:val="00513C5A"/>
    <w:rsid w:val="00513E15"/>
    <w:rsid w:val="005140BB"/>
    <w:rsid w:val="005141CD"/>
    <w:rsid w:val="00514210"/>
    <w:rsid w:val="00514347"/>
    <w:rsid w:val="005144B4"/>
    <w:rsid w:val="005146EB"/>
    <w:rsid w:val="005147AF"/>
    <w:rsid w:val="00514A8E"/>
    <w:rsid w:val="00514ADA"/>
    <w:rsid w:val="00514C37"/>
    <w:rsid w:val="00514CD2"/>
    <w:rsid w:val="00514E21"/>
    <w:rsid w:val="00514F00"/>
    <w:rsid w:val="0051502B"/>
    <w:rsid w:val="0051508F"/>
    <w:rsid w:val="0051542E"/>
    <w:rsid w:val="00515514"/>
    <w:rsid w:val="00515645"/>
    <w:rsid w:val="00515960"/>
    <w:rsid w:val="00515FCA"/>
    <w:rsid w:val="00516089"/>
    <w:rsid w:val="00516148"/>
    <w:rsid w:val="00516218"/>
    <w:rsid w:val="0051648A"/>
    <w:rsid w:val="0051693D"/>
    <w:rsid w:val="00516B83"/>
    <w:rsid w:val="00516CC4"/>
    <w:rsid w:val="00516F9C"/>
    <w:rsid w:val="00517100"/>
    <w:rsid w:val="005176EA"/>
    <w:rsid w:val="0051775A"/>
    <w:rsid w:val="00517820"/>
    <w:rsid w:val="005178B0"/>
    <w:rsid w:val="00517AFC"/>
    <w:rsid w:val="00517E63"/>
    <w:rsid w:val="00517F0A"/>
    <w:rsid w:val="0052017E"/>
    <w:rsid w:val="00520816"/>
    <w:rsid w:val="00520A63"/>
    <w:rsid w:val="00520AAD"/>
    <w:rsid w:val="00520AC6"/>
    <w:rsid w:val="00520B00"/>
    <w:rsid w:val="00520EA0"/>
    <w:rsid w:val="00520EA8"/>
    <w:rsid w:val="005210AC"/>
    <w:rsid w:val="00521101"/>
    <w:rsid w:val="0052110F"/>
    <w:rsid w:val="0052139E"/>
    <w:rsid w:val="005213A5"/>
    <w:rsid w:val="0052149D"/>
    <w:rsid w:val="00521694"/>
    <w:rsid w:val="00521755"/>
    <w:rsid w:val="00521849"/>
    <w:rsid w:val="0052188B"/>
    <w:rsid w:val="00521919"/>
    <w:rsid w:val="00521954"/>
    <w:rsid w:val="00521A9A"/>
    <w:rsid w:val="00521AE6"/>
    <w:rsid w:val="00521BC0"/>
    <w:rsid w:val="00521CDA"/>
    <w:rsid w:val="00521CEF"/>
    <w:rsid w:val="00521EA8"/>
    <w:rsid w:val="00521EB9"/>
    <w:rsid w:val="005221B5"/>
    <w:rsid w:val="005221EA"/>
    <w:rsid w:val="005223C4"/>
    <w:rsid w:val="0052279C"/>
    <w:rsid w:val="005227CE"/>
    <w:rsid w:val="00522AC5"/>
    <w:rsid w:val="00522D13"/>
    <w:rsid w:val="00522D2E"/>
    <w:rsid w:val="00523109"/>
    <w:rsid w:val="00523200"/>
    <w:rsid w:val="0052334D"/>
    <w:rsid w:val="005234EE"/>
    <w:rsid w:val="00523991"/>
    <w:rsid w:val="00523A50"/>
    <w:rsid w:val="00523C8B"/>
    <w:rsid w:val="00523EC4"/>
    <w:rsid w:val="00524198"/>
    <w:rsid w:val="005249D2"/>
    <w:rsid w:val="00524A2B"/>
    <w:rsid w:val="00524A6C"/>
    <w:rsid w:val="00524B29"/>
    <w:rsid w:val="00524D04"/>
    <w:rsid w:val="00524E4A"/>
    <w:rsid w:val="005251E1"/>
    <w:rsid w:val="005254F4"/>
    <w:rsid w:val="0052584D"/>
    <w:rsid w:val="005258EE"/>
    <w:rsid w:val="00525C92"/>
    <w:rsid w:val="00525CA0"/>
    <w:rsid w:val="00526843"/>
    <w:rsid w:val="0052690E"/>
    <w:rsid w:val="00526957"/>
    <w:rsid w:val="00526DEE"/>
    <w:rsid w:val="00526F7C"/>
    <w:rsid w:val="0052702A"/>
    <w:rsid w:val="00527099"/>
    <w:rsid w:val="005270A9"/>
    <w:rsid w:val="005271B8"/>
    <w:rsid w:val="005274C0"/>
    <w:rsid w:val="00527B6B"/>
    <w:rsid w:val="00527C73"/>
    <w:rsid w:val="005301F4"/>
    <w:rsid w:val="005303C2"/>
    <w:rsid w:val="00530496"/>
    <w:rsid w:val="005304D0"/>
    <w:rsid w:val="00530842"/>
    <w:rsid w:val="005309DC"/>
    <w:rsid w:val="00530C8A"/>
    <w:rsid w:val="00530E40"/>
    <w:rsid w:val="00531024"/>
    <w:rsid w:val="0053116E"/>
    <w:rsid w:val="005319D1"/>
    <w:rsid w:val="00531A6F"/>
    <w:rsid w:val="00531B46"/>
    <w:rsid w:val="00531C5E"/>
    <w:rsid w:val="00531C5F"/>
    <w:rsid w:val="00531F9E"/>
    <w:rsid w:val="00532906"/>
    <w:rsid w:val="00532D55"/>
    <w:rsid w:val="00532E9F"/>
    <w:rsid w:val="005333DC"/>
    <w:rsid w:val="005335F7"/>
    <w:rsid w:val="00533CC1"/>
    <w:rsid w:val="00533DE1"/>
    <w:rsid w:val="00533E53"/>
    <w:rsid w:val="00534042"/>
    <w:rsid w:val="00534067"/>
    <w:rsid w:val="0053417F"/>
    <w:rsid w:val="005341EA"/>
    <w:rsid w:val="00534495"/>
    <w:rsid w:val="00534642"/>
    <w:rsid w:val="005346FD"/>
    <w:rsid w:val="005348DF"/>
    <w:rsid w:val="00534AD5"/>
    <w:rsid w:val="00534F78"/>
    <w:rsid w:val="00535261"/>
    <w:rsid w:val="0053571F"/>
    <w:rsid w:val="00535868"/>
    <w:rsid w:val="00535CF7"/>
    <w:rsid w:val="00535D60"/>
    <w:rsid w:val="00535DE6"/>
    <w:rsid w:val="0053603E"/>
    <w:rsid w:val="005362E5"/>
    <w:rsid w:val="00536780"/>
    <w:rsid w:val="00536D04"/>
    <w:rsid w:val="00536DD4"/>
    <w:rsid w:val="00536FD6"/>
    <w:rsid w:val="005372FF"/>
    <w:rsid w:val="00537382"/>
    <w:rsid w:val="00537539"/>
    <w:rsid w:val="00537A9C"/>
    <w:rsid w:val="00537B07"/>
    <w:rsid w:val="00537C27"/>
    <w:rsid w:val="00537D25"/>
    <w:rsid w:val="00537EA7"/>
    <w:rsid w:val="00537F1F"/>
    <w:rsid w:val="00537F29"/>
    <w:rsid w:val="00537FD3"/>
    <w:rsid w:val="0054009D"/>
    <w:rsid w:val="005400ED"/>
    <w:rsid w:val="0054038F"/>
    <w:rsid w:val="0054057A"/>
    <w:rsid w:val="0054081B"/>
    <w:rsid w:val="005409BC"/>
    <w:rsid w:val="00540AB2"/>
    <w:rsid w:val="00540AD1"/>
    <w:rsid w:val="00540B2C"/>
    <w:rsid w:val="00540E30"/>
    <w:rsid w:val="00540FC7"/>
    <w:rsid w:val="0054110F"/>
    <w:rsid w:val="0054127D"/>
    <w:rsid w:val="005414E2"/>
    <w:rsid w:val="00541596"/>
    <w:rsid w:val="005416A5"/>
    <w:rsid w:val="005416D8"/>
    <w:rsid w:val="00541B2C"/>
    <w:rsid w:val="00541B7B"/>
    <w:rsid w:val="0054214F"/>
    <w:rsid w:val="00542223"/>
    <w:rsid w:val="005424CC"/>
    <w:rsid w:val="00542518"/>
    <w:rsid w:val="0054258D"/>
    <w:rsid w:val="005425B8"/>
    <w:rsid w:val="0054265E"/>
    <w:rsid w:val="005426C2"/>
    <w:rsid w:val="00542739"/>
    <w:rsid w:val="0054277A"/>
    <w:rsid w:val="005428DE"/>
    <w:rsid w:val="005429AE"/>
    <w:rsid w:val="00542B4B"/>
    <w:rsid w:val="00542F1E"/>
    <w:rsid w:val="0054305D"/>
    <w:rsid w:val="005430A5"/>
    <w:rsid w:val="005431D7"/>
    <w:rsid w:val="00543208"/>
    <w:rsid w:val="0054323E"/>
    <w:rsid w:val="00543262"/>
    <w:rsid w:val="005432A3"/>
    <w:rsid w:val="0054334B"/>
    <w:rsid w:val="005433D2"/>
    <w:rsid w:val="00543556"/>
    <w:rsid w:val="0054365D"/>
    <w:rsid w:val="005438B0"/>
    <w:rsid w:val="00543960"/>
    <w:rsid w:val="005439C0"/>
    <w:rsid w:val="005439DE"/>
    <w:rsid w:val="00543BC7"/>
    <w:rsid w:val="00543CA4"/>
    <w:rsid w:val="00544080"/>
    <w:rsid w:val="00544344"/>
    <w:rsid w:val="005443C7"/>
    <w:rsid w:val="00544546"/>
    <w:rsid w:val="005449EE"/>
    <w:rsid w:val="00544A69"/>
    <w:rsid w:val="00544BB2"/>
    <w:rsid w:val="00544D01"/>
    <w:rsid w:val="00544D5A"/>
    <w:rsid w:val="00544DF8"/>
    <w:rsid w:val="00545205"/>
    <w:rsid w:val="0054541C"/>
    <w:rsid w:val="0054569F"/>
    <w:rsid w:val="00545BA4"/>
    <w:rsid w:val="00545F6B"/>
    <w:rsid w:val="0054641E"/>
    <w:rsid w:val="005464B6"/>
    <w:rsid w:val="00546644"/>
    <w:rsid w:val="00546A0B"/>
    <w:rsid w:val="00546A36"/>
    <w:rsid w:val="00546A9D"/>
    <w:rsid w:val="00546AB8"/>
    <w:rsid w:val="00546CCE"/>
    <w:rsid w:val="0054729F"/>
    <w:rsid w:val="0054756E"/>
    <w:rsid w:val="005476E7"/>
    <w:rsid w:val="005477B3"/>
    <w:rsid w:val="005479AB"/>
    <w:rsid w:val="00547AF7"/>
    <w:rsid w:val="00547D9A"/>
    <w:rsid w:val="00550482"/>
    <w:rsid w:val="005504F8"/>
    <w:rsid w:val="00550B15"/>
    <w:rsid w:val="00550B49"/>
    <w:rsid w:val="00550F4A"/>
    <w:rsid w:val="00550F80"/>
    <w:rsid w:val="0055109B"/>
    <w:rsid w:val="005512B8"/>
    <w:rsid w:val="005518CE"/>
    <w:rsid w:val="00551A87"/>
    <w:rsid w:val="00551B18"/>
    <w:rsid w:val="00551BD6"/>
    <w:rsid w:val="00551C0B"/>
    <w:rsid w:val="00551F8A"/>
    <w:rsid w:val="00552225"/>
    <w:rsid w:val="00552464"/>
    <w:rsid w:val="0055278C"/>
    <w:rsid w:val="0055291E"/>
    <w:rsid w:val="00552D67"/>
    <w:rsid w:val="00552D92"/>
    <w:rsid w:val="0055311A"/>
    <w:rsid w:val="0055314B"/>
    <w:rsid w:val="0055355E"/>
    <w:rsid w:val="0055381D"/>
    <w:rsid w:val="005538CE"/>
    <w:rsid w:val="00553C5F"/>
    <w:rsid w:val="00553C9C"/>
    <w:rsid w:val="00553EDB"/>
    <w:rsid w:val="00554060"/>
    <w:rsid w:val="0055409A"/>
    <w:rsid w:val="00554329"/>
    <w:rsid w:val="0055457F"/>
    <w:rsid w:val="005545E6"/>
    <w:rsid w:val="00554E1C"/>
    <w:rsid w:val="00554E58"/>
    <w:rsid w:val="0055556F"/>
    <w:rsid w:val="00555714"/>
    <w:rsid w:val="0055597F"/>
    <w:rsid w:val="00555C44"/>
    <w:rsid w:val="00556099"/>
    <w:rsid w:val="005560F3"/>
    <w:rsid w:val="0055619F"/>
    <w:rsid w:val="00556242"/>
    <w:rsid w:val="00556A61"/>
    <w:rsid w:val="00557071"/>
    <w:rsid w:val="00557337"/>
    <w:rsid w:val="005573FE"/>
    <w:rsid w:val="00557422"/>
    <w:rsid w:val="0055754F"/>
    <w:rsid w:val="005575F2"/>
    <w:rsid w:val="00557784"/>
    <w:rsid w:val="0055778B"/>
    <w:rsid w:val="005577C4"/>
    <w:rsid w:val="00557911"/>
    <w:rsid w:val="00557B3E"/>
    <w:rsid w:val="00557BCF"/>
    <w:rsid w:val="00557C3A"/>
    <w:rsid w:val="00557D1F"/>
    <w:rsid w:val="00557F68"/>
    <w:rsid w:val="00560195"/>
    <w:rsid w:val="0056020C"/>
    <w:rsid w:val="00560346"/>
    <w:rsid w:val="005605B3"/>
    <w:rsid w:val="005606B7"/>
    <w:rsid w:val="00560BEF"/>
    <w:rsid w:val="00560C80"/>
    <w:rsid w:val="00560C9D"/>
    <w:rsid w:val="00560CBB"/>
    <w:rsid w:val="00560E23"/>
    <w:rsid w:val="00560EB9"/>
    <w:rsid w:val="005615C9"/>
    <w:rsid w:val="00561853"/>
    <w:rsid w:val="005618CF"/>
    <w:rsid w:val="00561CE0"/>
    <w:rsid w:val="0056222E"/>
    <w:rsid w:val="00562337"/>
    <w:rsid w:val="0056245F"/>
    <w:rsid w:val="00562515"/>
    <w:rsid w:val="00562577"/>
    <w:rsid w:val="00562E79"/>
    <w:rsid w:val="005636D2"/>
    <w:rsid w:val="005639FF"/>
    <w:rsid w:val="00563D8E"/>
    <w:rsid w:val="00563F0B"/>
    <w:rsid w:val="00564336"/>
    <w:rsid w:val="00564565"/>
    <w:rsid w:val="005645C3"/>
    <w:rsid w:val="00564DDC"/>
    <w:rsid w:val="00564F36"/>
    <w:rsid w:val="005651DA"/>
    <w:rsid w:val="005652B6"/>
    <w:rsid w:val="00565364"/>
    <w:rsid w:val="005653C2"/>
    <w:rsid w:val="0056566C"/>
    <w:rsid w:val="00565AAE"/>
    <w:rsid w:val="00565AE7"/>
    <w:rsid w:val="00565AFE"/>
    <w:rsid w:val="00565B2C"/>
    <w:rsid w:val="00565DC3"/>
    <w:rsid w:val="00565F23"/>
    <w:rsid w:val="005661D0"/>
    <w:rsid w:val="00566311"/>
    <w:rsid w:val="00566954"/>
    <w:rsid w:val="00566ABE"/>
    <w:rsid w:val="00566C4E"/>
    <w:rsid w:val="00567047"/>
    <w:rsid w:val="005671CB"/>
    <w:rsid w:val="00567413"/>
    <w:rsid w:val="00567802"/>
    <w:rsid w:val="00567972"/>
    <w:rsid w:val="00567AB3"/>
    <w:rsid w:val="00567BB7"/>
    <w:rsid w:val="00567C26"/>
    <w:rsid w:val="00567C77"/>
    <w:rsid w:val="00567CCA"/>
    <w:rsid w:val="0057006F"/>
    <w:rsid w:val="00570250"/>
    <w:rsid w:val="0057038D"/>
    <w:rsid w:val="00570510"/>
    <w:rsid w:val="005705E1"/>
    <w:rsid w:val="0057061D"/>
    <w:rsid w:val="0057097C"/>
    <w:rsid w:val="00570BD5"/>
    <w:rsid w:val="00570D04"/>
    <w:rsid w:val="00571054"/>
    <w:rsid w:val="005710DA"/>
    <w:rsid w:val="0057115B"/>
    <w:rsid w:val="005711BE"/>
    <w:rsid w:val="005715FA"/>
    <w:rsid w:val="00571B68"/>
    <w:rsid w:val="00571D87"/>
    <w:rsid w:val="00572101"/>
    <w:rsid w:val="005724CB"/>
    <w:rsid w:val="00572576"/>
    <w:rsid w:val="005725C9"/>
    <w:rsid w:val="005726EA"/>
    <w:rsid w:val="00572737"/>
    <w:rsid w:val="00572999"/>
    <w:rsid w:val="00572CB0"/>
    <w:rsid w:val="00572EC9"/>
    <w:rsid w:val="005732AD"/>
    <w:rsid w:val="00573474"/>
    <w:rsid w:val="0057353B"/>
    <w:rsid w:val="00573586"/>
    <w:rsid w:val="005736E3"/>
    <w:rsid w:val="005737BC"/>
    <w:rsid w:val="005737BE"/>
    <w:rsid w:val="005739A6"/>
    <w:rsid w:val="00573B83"/>
    <w:rsid w:val="00573DF3"/>
    <w:rsid w:val="00573E98"/>
    <w:rsid w:val="00573EDB"/>
    <w:rsid w:val="005740C7"/>
    <w:rsid w:val="00574158"/>
    <w:rsid w:val="005743DC"/>
    <w:rsid w:val="00574495"/>
    <w:rsid w:val="00574691"/>
    <w:rsid w:val="0057484D"/>
    <w:rsid w:val="005748FD"/>
    <w:rsid w:val="005749E9"/>
    <w:rsid w:val="00574AE1"/>
    <w:rsid w:val="00574CA6"/>
    <w:rsid w:val="00574ED5"/>
    <w:rsid w:val="005751A5"/>
    <w:rsid w:val="005751F2"/>
    <w:rsid w:val="005756CD"/>
    <w:rsid w:val="005759AF"/>
    <w:rsid w:val="00576100"/>
    <w:rsid w:val="0057621B"/>
    <w:rsid w:val="005762E4"/>
    <w:rsid w:val="00576554"/>
    <w:rsid w:val="005768A8"/>
    <w:rsid w:val="005768BB"/>
    <w:rsid w:val="005768D9"/>
    <w:rsid w:val="005768FF"/>
    <w:rsid w:val="00576955"/>
    <w:rsid w:val="00576A4D"/>
    <w:rsid w:val="00576B1F"/>
    <w:rsid w:val="00576BBA"/>
    <w:rsid w:val="00576BCF"/>
    <w:rsid w:val="00576DEE"/>
    <w:rsid w:val="00577074"/>
    <w:rsid w:val="005774A8"/>
    <w:rsid w:val="0057759D"/>
    <w:rsid w:val="00577820"/>
    <w:rsid w:val="00577826"/>
    <w:rsid w:val="00577AD4"/>
    <w:rsid w:val="00577BC3"/>
    <w:rsid w:val="00577ED3"/>
    <w:rsid w:val="00577F9E"/>
    <w:rsid w:val="005800AA"/>
    <w:rsid w:val="0058011E"/>
    <w:rsid w:val="0058039E"/>
    <w:rsid w:val="00580559"/>
    <w:rsid w:val="0058059E"/>
    <w:rsid w:val="00580893"/>
    <w:rsid w:val="00580B40"/>
    <w:rsid w:val="00580E6A"/>
    <w:rsid w:val="00580F2C"/>
    <w:rsid w:val="0058100D"/>
    <w:rsid w:val="005813A5"/>
    <w:rsid w:val="005814BB"/>
    <w:rsid w:val="005814E2"/>
    <w:rsid w:val="00581612"/>
    <w:rsid w:val="005817E7"/>
    <w:rsid w:val="0058184B"/>
    <w:rsid w:val="00581AC4"/>
    <w:rsid w:val="00581B64"/>
    <w:rsid w:val="00581C5F"/>
    <w:rsid w:val="00581C7B"/>
    <w:rsid w:val="0058281B"/>
    <w:rsid w:val="00582871"/>
    <w:rsid w:val="00582C1E"/>
    <w:rsid w:val="00582C37"/>
    <w:rsid w:val="00582F36"/>
    <w:rsid w:val="005830A6"/>
    <w:rsid w:val="005831F2"/>
    <w:rsid w:val="00583446"/>
    <w:rsid w:val="0058392A"/>
    <w:rsid w:val="00583BD5"/>
    <w:rsid w:val="00583BDF"/>
    <w:rsid w:val="005842DC"/>
    <w:rsid w:val="0058454E"/>
    <w:rsid w:val="00584C8F"/>
    <w:rsid w:val="0058548F"/>
    <w:rsid w:val="0058562D"/>
    <w:rsid w:val="005858F3"/>
    <w:rsid w:val="00585B51"/>
    <w:rsid w:val="00585B58"/>
    <w:rsid w:val="00585C21"/>
    <w:rsid w:val="00586514"/>
    <w:rsid w:val="005866C0"/>
    <w:rsid w:val="00586952"/>
    <w:rsid w:val="00586E1B"/>
    <w:rsid w:val="005871E8"/>
    <w:rsid w:val="0058745B"/>
    <w:rsid w:val="005875BC"/>
    <w:rsid w:val="00587646"/>
    <w:rsid w:val="00587A64"/>
    <w:rsid w:val="00587AD3"/>
    <w:rsid w:val="00587C04"/>
    <w:rsid w:val="00590322"/>
    <w:rsid w:val="005903E8"/>
    <w:rsid w:val="00590477"/>
    <w:rsid w:val="0059065F"/>
    <w:rsid w:val="005908E1"/>
    <w:rsid w:val="00590BD8"/>
    <w:rsid w:val="00590CC5"/>
    <w:rsid w:val="00590E05"/>
    <w:rsid w:val="00590EE5"/>
    <w:rsid w:val="00590F66"/>
    <w:rsid w:val="00591775"/>
    <w:rsid w:val="00591910"/>
    <w:rsid w:val="00591C8F"/>
    <w:rsid w:val="00591E40"/>
    <w:rsid w:val="005921A6"/>
    <w:rsid w:val="00592336"/>
    <w:rsid w:val="005924D4"/>
    <w:rsid w:val="0059278D"/>
    <w:rsid w:val="00592856"/>
    <w:rsid w:val="00592A80"/>
    <w:rsid w:val="00592B32"/>
    <w:rsid w:val="00592BAA"/>
    <w:rsid w:val="00593095"/>
    <w:rsid w:val="005930DF"/>
    <w:rsid w:val="005931A9"/>
    <w:rsid w:val="00593364"/>
    <w:rsid w:val="00593844"/>
    <w:rsid w:val="00593D51"/>
    <w:rsid w:val="00593EA6"/>
    <w:rsid w:val="005944EB"/>
    <w:rsid w:val="00594609"/>
    <w:rsid w:val="0059476C"/>
    <w:rsid w:val="00594C1A"/>
    <w:rsid w:val="00594D8E"/>
    <w:rsid w:val="00594DB0"/>
    <w:rsid w:val="005950D3"/>
    <w:rsid w:val="0059529F"/>
    <w:rsid w:val="00595B93"/>
    <w:rsid w:val="00595BE7"/>
    <w:rsid w:val="00595FAA"/>
    <w:rsid w:val="005962BE"/>
    <w:rsid w:val="00596C8B"/>
    <w:rsid w:val="00596E98"/>
    <w:rsid w:val="00596F63"/>
    <w:rsid w:val="00597240"/>
    <w:rsid w:val="005973A2"/>
    <w:rsid w:val="005973D0"/>
    <w:rsid w:val="00597512"/>
    <w:rsid w:val="0059753D"/>
    <w:rsid w:val="005978EA"/>
    <w:rsid w:val="005A01AB"/>
    <w:rsid w:val="005A06A7"/>
    <w:rsid w:val="005A078E"/>
    <w:rsid w:val="005A07EF"/>
    <w:rsid w:val="005A08B6"/>
    <w:rsid w:val="005A0954"/>
    <w:rsid w:val="005A09B9"/>
    <w:rsid w:val="005A0A27"/>
    <w:rsid w:val="005A0A39"/>
    <w:rsid w:val="005A0AF1"/>
    <w:rsid w:val="005A0DE2"/>
    <w:rsid w:val="005A0E29"/>
    <w:rsid w:val="005A0E47"/>
    <w:rsid w:val="005A0EF1"/>
    <w:rsid w:val="005A1396"/>
    <w:rsid w:val="005A1495"/>
    <w:rsid w:val="005A1522"/>
    <w:rsid w:val="005A15FE"/>
    <w:rsid w:val="005A16B0"/>
    <w:rsid w:val="005A19A9"/>
    <w:rsid w:val="005A1A86"/>
    <w:rsid w:val="005A1D6E"/>
    <w:rsid w:val="005A1EE1"/>
    <w:rsid w:val="005A1F47"/>
    <w:rsid w:val="005A2057"/>
    <w:rsid w:val="005A2874"/>
    <w:rsid w:val="005A2D11"/>
    <w:rsid w:val="005A2F6F"/>
    <w:rsid w:val="005A30E0"/>
    <w:rsid w:val="005A33E4"/>
    <w:rsid w:val="005A3602"/>
    <w:rsid w:val="005A3CEB"/>
    <w:rsid w:val="005A3FC9"/>
    <w:rsid w:val="005A405A"/>
    <w:rsid w:val="005A418B"/>
    <w:rsid w:val="005A4255"/>
    <w:rsid w:val="005A4265"/>
    <w:rsid w:val="005A4428"/>
    <w:rsid w:val="005A49FA"/>
    <w:rsid w:val="005A4A23"/>
    <w:rsid w:val="005A4B24"/>
    <w:rsid w:val="005A4CBA"/>
    <w:rsid w:val="005A4D56"/>
    <w:rsid w:val="005A50BB"/>
    <w:rsid w:val="005A52C9"/>
    <w:rsid w:val="005A532C"/>
    <w:rsid w:val="005A54D4"/>
    <w:rsid w:val="005A5646"/>
    <w:rsid w:val="005A58AA"/>
    <w:rsid w:val="005A5AB9"/>
    <w:rsid w:val="005A5AC2"/>
    <w:rsid w:val="005A5E03"/>
    <w:rsid w:val="005A5EDE"/>
    <w:rsid w:val="005A5F4D"/>
    <w:rsid w:val="005A6138"/>
    <w:rsid w:val="005A6147"/>
    <w:rsid w:val="005A63CA"/>
    <w:rsid w:val="005A6890"/>
    <w:rsid w:val="005A68CC"/>
    <w:rsid w:val="005A6A7D"/>
    <w:rsid w:val="005A7086"/>
    <w:rsid w:val="005A71DC"/>
    <w:rsid w:val="005A7489"/>
    <w:rsid w:val="005A75D2"/>
    <w:rsid w:val="005A784E"/>
    <w:rsid w:val="005A7A06"/>
    <w:rsid w:val="005A7B29"/>
    <w:rsid w:val="005A7B57"/>
    <w:rsid w:val="005A7C1B"/>
    <w:rsid w:val="005A7C62"/>
    <w:rsid w:val="005A7E15"/>
    <w:rsid w:val="005A7E9A"/>
    <w:rsid w:val="005A7F98"/>
    <w:rsid w:val="005A7FE4"/>
    <w:rsid w:val="005B0572"/>
    <w:rsid w:val="005B059C"/>
    <w:rsid w:val="005B06E3"/>
    <w:rsid w:val="005B0722"/>
    <w:rsid w:val="005B07DD"/>
    <w:rsid w:val="005B0820"/>
    <w:rsid w:val="005B0BFA"/>
    <w:rsid w:val="005B0D86"/>
    <w:rsid w:val="005B0E4A"/>
    <w:rsid w:val="005B0EE5"/>
    <w:rsid w:val="005B11DC"/>
    <w:rsid w:val="005B16B7"/>
    <w:rsid w:val="005B1829"/>
    <w:rsid w:val="005B1904"/>
    <w:rsid w:val="005B194E"/>
    <w:rsid w:val="005B1B96"/>
    <w:rsid w:val="005B1DA8"/>
    <w:rsid w:val="005B1EE8"/>
    <w:rsid w:val="005B20CA"/>
    <w:rsid w:val="005B2236"/>
    <w:rsid w:val="005B2246"/>
    <w:rsid w:val="005B2580"/>
    <w:rsid w:val="005B26D8"/>
    <w:rsid w:val="005B2969"/>
    <w:rsid w:val="005B2FAC"/>
    <w:rsid w:val="005B2FB6"/>
    <w:rsid w:val="005B2FE0"/>
    <w:rsid w:val="005B352A"/>
    <w:rsid w:val="005B35A7"/>
    <w:rsid w:val="005B35E4"/>
    <w:rsid w:val="005B3673"/>
    <w:rsid w:val="005B36E9"/>
    <w:rsid w:val="005B3862"/>
    <w:rsid w:val="005B3BAC"/>
    <w:rsid w:val="005B3C7D"/>
    <w:rsid w:val="005B3CAB"/>
    <w:rsid w:val="005B3D8C"/>
    <w:rsid w:val="005B3DEF"/>
    <w:rsid w:val="005B3F91"/>
    <w:rsid w:val="005B3FF8"/>
    <w:rsid w:val="005B42A7"/>
    <w:rsid w:val="005B42D4"/>
    <w:rsid w:val="005B43A2"/>
    <w:rsid w:val="005B442F"/>
    <w:rsid w:val="005B460A"/>
    <w:rsid w:val="005B4779"/>
    <w:rsid w:val="005B484D"/>
    <w:rsid w:val="005B48E8"/>
    <w:rsid w:val="005B4A46"/>
    <w:rsid w:val="005B4A5A"/>
    <w:rsid w:val="005B4A62"/>
    <w:rsid w:val="005B4D12"/>
    <w:rsid w:val="005B4EBD"/>
    <w:rsid w:val="005B4FB6"/>
    <w:rsid w:val="005B5335"/>
    <w:rsid w:val="005B542C"/>
    <w:rsid w:val="005B547C"/>
    <w:rsid w:val="005B54DE"/>
    <w:rsid w:val="005B55FE"/>
    <w:rsid w:val="005B5687"/>
    <w:rsid w:val="005B58A5"/>
    <w:rsid w:val="005B59AE"/>
    <w:rsid w:val="005B5D82"/>
    <w:rsid w:val="005B5ECE"/>
    <w:rsid w:val="005B5F02"/>
    <w:rsid w:val="005B6204"/>
    <w:rsid w:val="005B633D"/>
    <w:rsid w:val="005B6497"/>
    <w:rsid w:val="005B6499"/>
    <w:rsid w:val="005B64BC"/>
    <w:rsid w:val="005B677C"/>
    <w:rsid w:val="005B6838"/>
    <w:rsid w:val="005B69E2"/>
    <w:rsid w:val="005B6AD6"/>
    <w:rsid w:val="005B6D18"/>
    <w:rsid w:val="005B6F35"/>
    <w:rsid w:val="005B7099"/>
    <w:rsid w:val="005B711F"/>
    <w:rsid w:val="005B73B7"/>
    <w:rsid w:val="005B749A"/>
    <w:rsid w:val="005B75BD"/>
    <w:rsid w:val="005B790A"/>
    <w:rsid w:val="005B7A98"/>
    <w:rsid w:val="005B7CD0"/>
    <w:rsid w:val="005C0056"/>
    <w:rsid w:val="005C0071"/>
    <w:rsid w:val="005C03A4"/>
    <w:rsid w:val="005C03FB"/>
    <w:rsid w:val="005C05F4"/>
    <w:rsid w:val="005C06CA"/>
    <w:rsid w:val="005C088D"/>
    <w:rsid w:val="005C08E6"/>
    <w:rsid w:val="005C091D"/>
    <w:rsid w:val="005C0980"/>
    <w:rsid w:val="005C0B63"/>
    <w:rsid w:val="005C0CD3"/>
    <w:rsid w:val="005C0F2B"/>
    <w:rsid w:val="005C107C"/>
    <w:rsid w:val="005C1148"/>
    <w:rsid w:val="005C17BA"/>
    <w:rsid w:val="005C193F"/>
    <w:rsid w:val="005C197F"/>
    <w:rsid w:val="005C1B83"/>
    <w:rsid w:val="005C1BDF"/>
    <w:rsid w:val="005C1DB8"/>
    <w:rsid w:val="005C1E0D"/>
    <w:rsid w:val="005C1FEB"/>
    <w:rsid w:val="005C213A"/>
    <w:rsid w:val="005C2565"/>
    <w:rsid w:val="005C25C5"/>
    <w:rsid w:val="005C2742"/>
    <w:rsid w:val="005C29BF"/>
    <w:rsid w:val="005C2CA3"/>
    <w:rsid w:val="005C2D30"/>
    <w:rsid w:val="005C2D4F"/>
    <w:rsid w:val="005C2DB9"/>
    <w:rsid w:val="005C2E42"/>
    <w:rsid w:val="005C3037"/>
    <w:rsid w:val="005C346C"/>
    <w:rsid w:val="005C38A7"/>
    <w:rsid w:val="005C3A33"/>
    <w:rsid w:val="005C3C08"/>
    <w:rsid w:val="005C3E80"/>
    <w:rsid w:val="005C3FB5"/>
    <w:rsid w:val="005C3FE5"/>
    <w:rsid w:val="005C42C7"/>
    <w:rsid w:val="005C43B1"/>
    <w:rsid w:val="005C470F"/>
    <w:rsid w:val="005C4838"/>
    <w:rsid w:val="005C487C"/>
    <w:rsid w:val="005C4B52"/>
    <w:rsid w:val="005C50F9"/>
    <w:rsid w:val="005C523A"/>
    <w:rsid w:val="005C5331"/>
    <w:rsid w:val="005C5522"/>
    <w:rsid w:val="005C5599"/>
    <w:rsid w:val="005C563E"/>
    <w:rsid w:val="005C57F5"/>
    <w:rsid w:val="005C59C5"/>
    <w:rsid w:val="005C59D6"/>
    <w:rsid w:val="005C5D03"/>
    <w:rsid w:val="005C6269"/>
    <w:rsid w:val="005C64EB"/>
    <w:rsid w:val="005C6599"/>
    <w:rsid w:val="005C6683"/>
    <w:rsid w:val="005C67E6"/>
    <w:rsid w:val="005C6A11"/>
    <w:rsid w:val="005C6C8C"/>
    <w:rsid w:val="005C6DEE"/>
    <w:rsid w:val="005C70FE"/>
    <w:rsid w:val="005C71CB"/>
    <w:rsid w:val="005C71E1"/>
    <w:rsid w:val="005C72E2"/>
    <w:rsid w:val="005C7371"/>
    <w:rsid w:val="005C77C7"/>
    <w:rsid w:val="005C7F02"/>
    <w:rsid w:val="005C7F68"/>
    <w:rsid w:val="005D02D6"/>
    <w:rsid w:val="005D0498"/>
    <w:rsid w:val="005D066B"/>
    <w:rsid w:val="005D0842"/>
    <w:rsid w:val="005D08B4"/>
    <w:rsid w:val="005D0986"/>
    <w:rsid w:val="005D0A68"/>
    <w:rsid w:val="005D0A6E"/>
    <w:rsid w:val="005D0C55"/>
    <w:rsid w:val="005D0DB6"/>
    <w:rsid w:val="005D0FAD"/>
    <w:rsid w:val="005D1080"/>
    <w:rsid w:val="005D1264"/>
    <w:rsid w:val="005D173E"/>
    <w:rsid w:val="005D18B9"/>
    <w:rsid w:val="005D19AF"/>
    <w:rsid w:val="005D1B15"/>
    <w:rsid w:val="005D1C9E"/>
    <w:rsid w:val="005D235B"/>
    <w:rsid w:val="005D24D9"/>
    <w:rsid w:val="005D24DA"/>
    <w:rsid w:val="005D256F"/>
    <w:rsid w:val="005D25BE"/>
    <w:rsid w:val="005D2827"/>
    <w:rsid w:val="005D283E"/>
    <w:rsid w:val="005D2A28"/>
    <w:rsid w:val="005D2C75"/>
    <w:rsid w:val="005D2F19"/>
    <w:rsid w:val="005D30A4"/>
    <w:rsid w:val="005D3141"/>
    <w:rsid w:val="005D3655"/>
    <w:rsid w:val="005D3990"/>
    <w:rsid w:val="005D3C20"/>
    <w:rsid w:val="005D411B"/>
    <w:rsid w:val="005D425C"/>
    <w:rsid w:val="005D42E7"/>
    <w:rsid w:val="005D4940"/>
    <w:rsid w:val="005D5043"/>
    <w:rsid w:val="005D51B3"/>
    <w:rsid w:val="005D52D0"/>
    <w:rsid w:val="005D58DF"/>
    <w:rsid w:val="005D5976"/>
    <w:rsid w:val="005D5B00"/>
    <w:rsid w:val="005D5B33"/>
    <w:rsid w:val="005D5B35"/>
    <w:rsid w:val="005D5BC3"/>
    <w:rsid w:val="005D5DB1"/>
    <w:rsid w:val="005D5ECA"/>
    <w:rsid w:val="005D5F29"/>
    <w:rsid w:val="005D5FE9"/>
    <w:rsid w:val="005D615A"/>
    <w:rsid w:val="005D61A4"/>
    <w:rsid w:val="005D6336"/>
    <w:rsid w:val="005D6370"/>
    <w:rsid w:val="005D6438"/>
    <w:rsid w:val="005D6471"/>
    <w:rsid w:val="005D671B"/>
    <w:rsid w:val="005D6720"/>
    <w:rsid w:val="005D6A5D"/>
    <w:rsid w:val="005D6A68"/>
    <w:rsid w:val="005D6E9B"/>
    <w:rsid w:val="005D7110"/>
    <w:rsid w:val="005D75D4"/>
    <w:rsid w:val="005D7614"/>
    <w:rsid w:val="005D765B"/>
    <w:rsid w:val="005D793B"/>
    <w:rsid w:val="005D7AF3"/>
    <w:rsid w:val="005D7B11"/>
    <w:rsid w:val="005E0170"/>
    <w:rsid w:val="005E08D2"/>
    <w:rsid w:val="005E08FF"/>
    <w:rsid w:val="005E09A5"/>
    <w:rsid w:val="005E09DF"/>
    <w:rsid w:val="005E0AC3"/>
    <w:rsid w:val="005E148A"/>
    <w:rsid w:val="005E18A2"/>
    <w:rsid w:val="005E1926"/>
    <w:rsid w:val="005E196C"/>
    <w:rsid w:val="005E1AB7"/>
    <w:rsid w:val="005E1CC0"/>
    <w:rsid w:val="005E1EF1"/>
    <w:rsid w:val="005E209C"/>
    <w:rsid w:val="005E2498"/>
    <w:rsid w:val="005E2718"/>
    <w:rsid w:val="005E2C4F"/>
    <w:rsid w:val="005E2DFF"/>
    <w:rsid w:val="005E2EED"/>
    <w:rsid w:val="005E3044"/>
    <w:rsid w:val="005E3189"/>
    <w:rsid w:val="005E3238"/>
    <w:rsid w:val="005E32C2"/>
    <w:rsid w:val="005E334A"/>
    <w:rsid w:val="005E33A4"/>
    <w:rsid w:val="005E33F5"/>
    <w:rsid w:val="005E3509"/>
    <w:rsid w:val="005E3572"/>
    <w:rsid w:val="005E368F"/>
    <w:rsid w:val="005E37ED"/>
    <w:rsid w:val="005E3828"/>
    <w:rsid w:val="005E3BD0"/>
    <w:rsid w:val="005E3C63"/>
    <w:rsid w:val="005E3F78"/>
    <w:rsid w:val="005E4144"/>
    <w:rsid w:val="005E47F6"/>
    <w:rsid w:val="005E4858"/>
    <w:rsid w:val="005E4A80"/>
    <w:rsid w:val="005E4C2E"/>
    <w:rsid w:val="005E4CF7"/>
    <w:rsid w:val="005E5127"/>
    <w:rsid w:val="005E53E8"/>
    <w:rsid w:val="005E5521"/>
    <w:rsid w:val="005E56BE"/>
    <w:rsid w:val="005E5702"/>
    <w:rsid w:val="005E58FA"/>
    <w:rsid w:val="005E60BF"/>
    <w:rsid w:val="005E61DB"/>
    <w:rsid w:val="005E625D"/>
    <w:rsid w:val="005E6852"/>
    <w:rsid w:val="005E6D32"/>
    <w:rsid w:val="005E6D8C"/>
    <w:rsid w:val="005E7263"/>
    <w:rsid w:val="005E733F"/>
    <w:rsid w:val="005E76C7"/>
    <w:rsid w:val="005E77D3"/>
    <w:rsid w:val="005E77EF"/>
    <w:rsid w:val="005E7A04"/>
    <w:rsid w:val="005E7A69"/>
    <w:rsid w:val="005E7B80"/>
    <w:rsid w:val="005E7C1F"/>
    <w:rsid w:val="005E7CFE"/>
    <w:rsid w:val="005E7F21"/>
    <w:rsid w:val="005E7FA2"/>
    <w:rsid w:val="005F0118"/>
    <w:rsid w:val="005F01C3"/>
    <w:rsid w:val="005F01DF"/>
    <w:rsid w:val="005F02F4"/>
    <w:rsid w:val="005F067F"/>
    <w:rsid w:val="005F111D"/>
    <w:rsid w:val="005F12D2"/>
    <w:rsid w:val="005F15F9"/>
    <w:rsid w:val="005F19AA"/>
    <w:rsid w:val="005F1B71"/>
    <w:rsid w:val="005F2462"/>
    <w:rsid w:val="005F2B20"/>
    <w:rsid w:val="005F2C58"/>
    <w:rsid w:val="005F2DA1"/>
    <w:rsid w:val="005F2F3C"/>
    <w:rsid w:val="005F32C9"/>
    <w:rsid w:val="005F34A0"/>
    <w:rsid w:val="005F35B2"/>
    <w:rsid w:val="005F38B2"/>
    <w:rsid w:val="005F3B46"/>
    <w:rsid w:val="005F4816"/>
    <w:rsid w:val="005F493A"/>
    <w:rsid w:val="005F4F53"/>
    <w:rsid w:val="005F57C7"/>
    <w:rsid w:val="005F5B60"/>
    <w:rsid w:val="005F5C1C"/>
    <w:rsid w:val="005F5C9A"/>
    <w:rsid w:val="005F61F4"/>
    <w:rsid w:val="005F63FC"/>
    <w:rsid w:val="005F6600"/>
    <w:rsid w:val="005F68F2"/>
    <w:rsid w:val="005F6966"/>
    <w:rsid w:val="005F6F53"/>
    <w:rsid w:val="005F7289"/>
    <w:rsid w:val="005F735C"/>
    <w:rsid w:val="005F74B1"/>
    <w:rsid w:val="005F74E9"/>
    <w:rsid w:val="005F75F8"/>
    <w:rsid w:val="005F78D0"/>
    <w:rsid w:val="005F7AF6"/>
    <w:rsid w:val="005F7F1E"/>
    <w:rsid w:val="005F7FB6"/>
    <w:rsid w:val="0060011D"/>
    <w:rsid w:val="00600449"/>
    <w:rsid w:val="006007C2"/>
    <w:rsid w:val="00600843"/>
    <w:rsid w:val="0060091A"/>
    <w:rsid w:val="0060092F"/>
    <w:rsid w:val="00600950"/>
    <w:rsid w:val="00600B0A"/>
    <w:rsid w:val="00600EF2"/>
    <w:rsid w:val="006011EB"/>
    <w:rsid w:val="0060129C"/>
    <w:rsid w:val="006019BD"/>
    <w:rsid w:val="00601F6A"/>
    <w:rsid w:val="00602855"/>
    <w:rsid w:val="0060292F"/>
    <w:rsid w:val="00602ACA"/>
    <w:rsid w:val="00602B7D"/>
    <w:rsid w:val="00602CBA"/>
    <w:rsid w:val="00602FDB"/>
    <w:rsid w:val="00602FFE"/>
    <w:rsid w:val="006032A8"/>
    <w:rsid w:val="00603509"/>
    <w:rsid w:val="00603B9D"/>
    <w:rsid w:val="00603BCD"/>
    <w:rsid w:val="00603D23"/>
    <w:rsid w:val="00603D57"/>
    <w:rsid w:val="00603E10"/>
    <w:rsid w:val="00603FDA"/>
    <w:rsid w:val="00604135"/>
    <w:rsid w:val="0060437D"/>
    <w:rsid w:val="006045DA"/>
    <w:rsid w:val="006047A0"/>
    <w:rsid w:val="006047AE"/>
    <w:rsid w:val="006048F5"/>
    <w:rsid w:val="00604D12"/>
    <w:rsid w:val="00604D4C"/>
    <w:rsid w:val="00604EDF"/>
    <w:rsid w:val="00605163"/>
    <w:rsid w:val="0060542F"/>
    <w:rsid w:val="00605473"/>
    <w:rsid w:val="0060578D"/>
    <w:rsid w:val="00605881"/>
    <w:rsid w:val="006058B1"/>
    <w:rsid w:val="00605B21"/>
    <w:rsid w:val="0060604F"/>
    <w:rsid w:val="00606214"/>
    <w:rsid w:val="006062B1"/>
    <w:rsid w:val="0060648B"/>
    <w:rsid w:val="00606491"/>
    <w:rsid w:val="006066C1"/>
    <w:rsid w:val="006067D7"/>
    <w:rsid w:val="00606A06"/>
    <w:rsid w:val="00606A3D"/>
    <w:rsid w:val="00606B65"/>
    <w:rsid w:val="00606CCA"/>
    <w:rsid w:val="00607029"/>
    <w:rsid w:val="006070D3"/>
    <w:rsid w:val="00607592"/>
    <w:rsid w:val="006079D6"/>
    <w:rsid w:val="006079FB"/>
    <w:rsid w:val="00607C99"/>
    <w:rsid w:val="00607D40"/>
    <w:rsid w:val="006101C2"/>
    <w:rsid w:val="006103A7"/>
    <w:rsid w:val="0061048A"/>
    <w:rsid w:val="00610680"/>
    <w:rsid w:val="00610754"/>
    <w:rsid w:val="006107EA"/>
    <w:rsid w:val="00610AC5"/>
    <w:rsid w:val="00610BBC"/>
    <w:rsid w:val="00610C1F"/>
    <w:rsid w:val="00610F13"/>
    <w:rsid w:val="006110D6"/>
    <w:rsid w:val="006112BE"/>
    <w:rsid w:val="006112F7"/>
    <w:rsid w:val="00611394"/>
    <w:rsid w:val="006114FF"/>
    <w:rsid w:val="006115D6"/>
    <w:rsid w:val="0061177D"/>
    <w:rsid w:val="00611DAD"/>
    <w:rsid w:val="00611DE8"/>
    <w:rsid w:val="00611F7C"/>
    <w:rsid w:val="0061206A"/>
    <w:rsid w:val="00612189"/>
    <w:rsid w:val="0061256A"/>
    <w:rsid w:val="00612653"/>
    <w:rsid w:val="006128F9"/>
    <w:rsid w:val="006129AA"/>
    <w:rsid w:val="00612AEE"/>
    <w:rsid w:val="00612C7A"/>
    <w:rsid w:val="006130BD"/>
    <w:rsid w:val="006136E8"/>
    <w:rsid w:val="006137E7"/>
    <w:rsid w:val="00613BE4"/>
    <w:rsid w:val="00613EDC"/>
    <w:rsid w:val="00613FCD"/>
    <w:rsid w:val="00613FD6"/>
    <w:rsid w:val="0061400D"/>
    <w:rsid w:val="006142C7"/>
    <w:rsid w:val="0061448A"/>
    <w:rsid w:val="006145AC"/>
    <w:rsid w:val="00614615"/>
    <w:rsid w:val="00614666"/>
    <w:rsid w:val="0061487A"/>
    <w:rsid w:val="00614908"/>
    <w:rsid w:val="006149A9"/>
    <w:rsid w:val="006149F4"/>
    <w:rsid w:val="00614DA9"/>
    <w:rsid w:val="0061521E"/>
    <w:rsid w:val="00615815"/>
    <w:rsid w:val="00615A8D"/>
    <w:rsid w:val="00615AB0"/>
    <w:rsid w:val="00615D6D"/>
    <w:rsid w:val="00615E0C"/>
    <w:rsid w:val="00616110"/>
    <w:rsid w:val="006161A3"/>
    <w:rsid w:val="00616494"/>
    <w:rsid w:val="006165AB"/>
    <w:rsid w:val="00616622"/>
    <w:rsid w:val="006166DF"/>
    <w:rsid w:val="006169B9"/>
    <w:rsid w:val="00616C50"/>
    <w:rsid w:val="00616E27"/>
    <w:rsid w:val="00616F9E"/>
    <w:rsid w:val="006170BC"/>
    <w:rsid w:val="00617164"/>
    <w:rsid w:val="00617216"/>
    <w:rsid w:val="006174D4"/>
    <w:rsid w:val="00617569"/>
    <w:rsid w:val="00617585"/>
    <w:rsid w:val="006175F3"/>
    <w:rsid w:val="0061766A"/>
    <w:rsid w:val="00617A76"/>
    <w:rsid w:val="00617B6A"/>
    <w:rsid w:val="00617BA0"/>
    <w:rsid w:val="00617D08"/>
    <w:rsid w:val="00617ED9"/>
    <w:rsid w:val="00620059"/>
    <w:rsid w:val="006201A7"/>
    <w:rsid w:val="006201B4"/>
    <w:rsid w:val="00620262"/>
    <w:rsid w:val="00620380"/>
    <w:rsid w:val="006203F6"/>
    <w:rsid w:val="00620702"/>
    <w:rsid w:val="00620723"/>
    <w:rsid w:val="00620A2E"/>
    <w:rsid w:val="006211AF"/>
    <w:rsid w:val="0062153B"/>
    <w:rsid w:val="006219BC"/>
    <w:rsid w:val="00621BDD"/>
    <w:rsid w:val="00621C77"/>
    <w:rsid w:val="00621CED"/>
    <w:rsid w:val="00621D17"/>
    <w:rsid w:val="00621F82"/>
    <w:rsid w:val="00621FA6"/>
    <w:rsid w:val="00622302"/>
    <w:rsid w:val="0062237E"/>
    <w:rsid w:val="0062246A"/>
    <w:rsid w:val="0062283E"/>
    <w:rsid w:val="00622A6F"/>
    <w:rsid w:val="00622D27"/>
    <w:rsid w:val="00622EBC"/>
    <w:rsid w:val="006230A8"/>
    <w:rsid w:val="0062319D"/>
    <w:rsid w:val="00623231"/>
    <w:rsid w:val="0062338A"/>
    <w:rsid w:val="00623686"/>
    <w:rsid w:val="0062369A"/>
    <w:rsid w:val="0062375D"/>
    <w:rsid w:val="00623E2E"/>
    <w:rsid w:val="00623E4F"/>
    <w:rsid w:val="00623E9E"/>
    <w:rsid w:val="006243BE"/>
    <w:rsid w:val="006243E5"/>
    <w:rsid w:val="0062468B"/>
    <w:rsid w:val="00624865"/>
    <w:rsid w:val="00624BD7"/>
    <w:rsid w:val="00624C5C"/>
    <w:rsid w:val="00624F17"/>
    <w:rsid w:val="006256FD"/>
    <w:rsid w:val="00625715"/>
    <w:rsid w:val="00625762"/>
    <w:rsid w:val="00625789"/>
    <w:rsid w:val="00625A85"/>
    <w:rsid w:val="00625F14"/>
    <w:rsid w:val="00625FD8"/>
    <w:rsid w:val="00626414"/>
    <w:rsid w:val="0062645C"/>
    <w:rsid w:val="00626674"/>
    <w:rsid w:val="006266D8"/>
    <w:rsid w:val="00626993"/>
    <w:rsid w:val="00626C8F"/>
    <w:rsid w:val="00626D30"/>
    <w:rsid w:val="00626E35"/>
    <w:rsid w:val="00626E88"/>
    <w:rsid w:val="00626F39"/>
    <w:rsid w:val="0062704D"/>
    <w:rsid w:val="006270F9"/>
    <w:rsid w:val="00627100"/>
    <w:rsid w:val="00627714"/>
    <w:rsid w:val="006278B6"/>
    <w:rsid w:val="00627F27"/>
    <w:rsid w:val="00627F6F"/>
    <w:rsid w:val="006307BD"/>
    <w:rsid w:val="006307EA"/>
    <w:rsid w:val="00631260"/>
    <w:rsid w:val="006313FD"/>
    <w:rsid w:val="0063146F"/>
    <w:rsid w:val="00631D78"/>
    <w:rsid w:val="00631F2E"/>
    <w:rsid w:val="006323CC"/>
    <w:rsid w:val="006323FC"/>
    <w:rsid w:val="0063269C"/>
    <w:rsid w:val="00632756"/>
    <w:rsid w:val="006327C6"/>
    <w:rsid w:val="006329BF"/>
    <w:rsid w:val="00632C99"/>
    <w:rsid w:val="00632D25"/>
    <w:rsid w:val="00632DFA"/>
    <w:rsid w:val="00632E5A"/>
    <w:rsid w:val="00632EE1"/>
    <w:rsid w:val="006332A8"/>
    <w:rsid w:val="00633521"/>
    <w:rsid w:val="0063360F"/>
    <w:rsid w:val="00633641"/>
    <w:rsid w:val="00633A99"/>
    <w:rsid w:val="00633D2C"/>
    <w:rsid w:val="00633F04"/>
    <w:rsid w:val="006340C3"/>
    <w:rsid w:val="00634A13"/>
    <w:rsid w:val="00634A1C"/>
    <w:rsid w:val="00634CB1"/>
    <w:rsid w:val="00634D8C"/>
    <w:rsid w:val="00634E85"/>
    <w:rsid w:val="00634EB4"/>
    <w:rsid w:val="00635076"/>
    <w:rsid w:val="00635317"/>
    <w:rsid w:val="00635481"/>
    <w:rsid w:val="00635611"/>
    <w:rsid w:val="00635A59"/>
    <w:rsid w:val="00635C8F"/>
    <w:rsid w:val="00635DB0"/>
    <w:rsid w:val="00635F93"/>
    <w:rsid w:val="0063637C"/>
    <w:rsid w:val="006363E0"/>
    <w:rsid w:val="0063661A"/>
    <w:rsid w:val="0063672C"/>
    <w:rsid w:val="0063676A"/>
    <w:rsid w:val="006367FB"/>
    <w:rsid w:val="00636CD3"/>
    <w:rsid w:val="006371BD"/>
    <w:rsid w:val="006373F4"/>
    <w:rsid w:val="00637517"/>
    <w:rsid w:val="00637588"/>
    <w:rsid w:val="006375F1"/>
    <w:rsid w:val="00637772"/>
    <w:rsid w:val="00637940"/>
    <w:rsid w:val="00637DC9"/>
    <w:rsid w:val="00640185"/>
    <w:rsid w:val="0064030A"/>
    <w:rsid w:val="006404BC"/>
    <w:rsid w:val="006404E0"/>
    <w:rsid w:val="00640761"/>
    <w:rsid w:val="006407B3"/>
    <w:rsid w:val="00640805"/>
    <w:rsid w:val="00640894"/>
    <w:rsid w:val="006408C9"/>
    <w:rsid w:val="00640960"/>
    <w:rsid w:val="00640A92"/>
    <w:rsid w:val="00640C30"/>
    <w:rsid w:val="00640DA4"/>
    <w:rsid w:val="00640F56"/>
    <w:rsid w:val="006412C5"/>
    <w:rsid w:val="006414D4"/>
    <w:rsid w:val="0064151D"/>
    <w:rsid w:val="00641893"/>
    <w:rsid w:val="00641D1D"/>
    <w:rsid w:val="00641D83"/>
    <w:rsid w:val="0064217A"/>
    <w:rsid w:val="006421D0"/>
    <w:rsid w:val="0064229B"/>
    <w:rsid w:val="00642454"/>
    <w:rsid w:val="006428A5"/>
    <w:rsid w:val="006429F7"/>
    <w:rsid w:val="00642BD2"/>
    <w:rsid w:val="00642CA8"/>
    <w:rsid w:val="00642CFA"/>
    <w:rsid w:val="00642DB4"/>
    <w:rsid w:val="00642FA4"/>
    <w:rsid w:val="0064312C"/>
    <w:rsid w:val="0064352A"/>
    <w:rsid w:val="00643661"/>
    <w:rsid w:val="006436A9"/>
    <w:rsid w:val="00643843"/>
    <w:rsid w:val="00643BBD"/>
    <w:rsid w:val="00644511"/>
    <w:rsid w:val="006445C2"/>
    <w:rsid w:val="00644717"/>
    <w:rsid w:val="00644FF2"/>
    <w:rsid w:val="00645165"/>
    <w:rsid w:val="00645233"/>
    <w:rsid w:val="0064545C"/>
    <w:rsid w:val="00645533"/>
    <w:rsid w:val="006457BA"/>
    <w:rsid w:val="006457F2"/>
    <w:rsid w:val="00645A74"/>
    <w:rsid w:val="00645E6B"/>
    <w:rsid w:val="006460BD"/>
    <w:rsid w:val="006462B9"/>
    <w:rsid w:val="00646733"/>
    <w:rsid w:val="00646B73"/>
    <w:rsid w:val="00646B96"/>
    <w:rsid w:val="00646C51"/>
    <w:rsid w:val="00646EC1"/>
    <w:rsid w:val="00646F11"/>
    <w:rsid w:val="0064713B"/>
    <w:rsid w:val="0064734A"/>
    <w:rsid w:val="0064744F"/>
    <w:rsid w:val="00647618"/>
    <w:rsid w:val="006477C0"/>
    <w:rsid w:val="00647DF3"/>
    <w:rsid w:val="00647F18"/>
    <w:rsid w:val="0065000C"/>
    <w:rsid w:val="006500F0"/>
    <w:rsid w:val="00650220"/>
    <w:rsid w:val="006502BF"/>
    <w:rsid w:val="00650BFB"/>
    <w:rsid w:val="00650C33"/>
    <w:rsid w:val="00650D25"/>
    <w:rsid w:val="00650FDA"/>
    <w:rsid w:val="0065102F"/>
    <w:rsid w:val="00651138"/>
    <w:rsid w:val="0065124D"/>
    <w:rsid w:val="00651374"/>
    <w:rsid w:val="00651495"/>
    <w:rsid w:val="0065150A"/>
    <w:rsid w:val="00651600"/>
    <w:rsid w:val="00651602"/>
    <w:rsid w:val="00651704"/>
    <w:rsid w:val="006517C4"/>
    <w:rsid w:val="00651B42"/>
    <w:rsid w:val="00652025"/>
    <w:rsid w:val="006520A0"/>
    <w:rsid w:val="0065211B"/>
    <w:rsid w:val="00652289"/>
    <w:rsid w:val="006526AD"/>
    <w:rsid w:val="006530FB"/>
    <w:rsid w:val="00653395"/>
    <w:rsid w:val="00653478"/>
    <w:rsid w:val="0065365F"/>
    <w:rsid w:val="006539D5"/>
    <w:rsid w:val="00653DCE"/>
    <w:rsid w:val="00653DFF"/>
    <w:rsid w:val="00653E4A"/>
    <w:rsid w:val="00653E50"/>
    <w:rsid w:val="00653ED1"/>
    <w:rsid w:val="00654853"/>
    <w:rsid w:val="0065496B"/>
    <w:rsid w:val="00654AA0"/>
    <w:rsid w:val="0065508A"/>
    <w:rsid w:val="0065526D"/>
    <w:rsid w:val="00655457"/>
    <w:rsid w:val="006554EE"/>
    <w:rsid w:val="0065567B"/>
    <w:rsid w:val="00655914"/>
    <w:rsid w:val="00655BCA"/>
    <w:rsid w:val="00655BE8"/>
    <w:rsid w:val="00655E65"/>
    <w:rsid w:val="00655FE2"/>
    <w:rsid w:val="0065600D"/>
    <w:rsid w:val="006560A4"/>
    <w:rsid w:val="00656171"/>
    <w:rsid w:val="00656225"/>
    <w:rsid w:val="006567B5"/>
    <w:rsid w:val="00656995"/>
    <w:rsid w:val="00656B69"/>
    <w:rsid w:val="00657139"/>
    <w:rsid w:val="00657373"/>
    <w:rsid w:val="00657463"/>
    <w:rsid w:val="00657771"/>
    <w:rsid w:val="00657AEA"/>
    <w:rsid w:val="00657AF9"/>
    <w:rsid w:val="00657C02"/>
    <w:rsid w:val="00657E91"/>
    <w:rsid w:val="00660CE0"/>
    <w:rsid w:val="00660D1C"/>
    <w:rsid w:val="00660D62"/>
    <w:rsid w:val="00660D76"/>
    <w:rsid w:val="00660D90"/>
    <w:rsid w:val="00661094"/>
    <w:rsid w:val="00661230"/>
    <w:rsid w:val="006612C8"/>
    <w:rsid w:val="006615A8"/>
    <w:rsid w:val="0066160F"/>
    <w:rsid w:val="006616CD"/>
    <w:rsid w:val="00661BCC"/>
    <w:rsid w:val="00661E80"/>
    <w:rsid w:val="006621AF"/>
    <w:rsid w:val="006621DA"/>
    <w:rsid w:val="00662314"/>
    <w:rsid w:val="00662669"/>
    <w:rsid w:val="006629CD"/>
    <w:rsid w:val="00662AE9"/>
    <w:rsid w:val="00662B88"/>
    <w:rsid w:val="00662BBA"/>
    <w:rsid w:val="00662F51"/>
    <w:rsid w:val="006631B8"/>
    <w:rsid w:val="006632D4"/>
    <w:rsid w:val="006635B6"/>
    <w:rsid w:val="0066362B"/>
    <w:rsid w:val="006637CF"/>
    <w:rsid w:val="00663D19"/>
    <w:rsid w:val="00663D36"/>
    <w:rsid w:val="00663D87"/>
    <w:rsid w:val="00664030"/>
    <w:rsid w:val="00664056"/>
    <w:rsid w:val="00664083"/>
    <w:rsid w:val="0066419A"/>
    <w:rsid w:val="0066460B"/>
    <w:rsid w:val="0066477C"/>
    <w:rsid w:val="00664832"/>
    <w:rsid w:val="00664888"/>
    <w:rsid w:val="00664AFC"/>
    <w:rsid w:val="00664C1D"/>
    <w:rsid w:val="00664C3E"/>
    <w:rsid w:val="00664F3E"/>
    <w:rsid w:val="00664F96"/>
    <w:rsid w:val="006651AA"/>
    <w:rsid w:val="006652F2"/>
    <w:rsid w:val="00665658"/>
    <w:rsid w:val="00665695"/>
    <w:rsid w:val="00665828"/>
    <w:rsid w:val="0066588F"/>
    <w:rsid w:val="00665A13"/>
    <w:rsid w:val="00665D78"/>
    <w:rsid w:val="00665FEE"/>
    <w:rsid w:val="00666277"/>
    <w:rsid w:val="00666323"/>
    <w:rsid w:val="006664DA"/>
    <w:rsid w:val="0066688F"/>
    <w:rsid w:val="00666DB6"/>
    <w:rsid w:val="00666EAB"/>
    <w:rsid w:val="0066715C"/>
    <w:rsid w:val="006673B9"/>
    <w:rsid w:val="006676D9"/>
    <w:rsid w:val="00667846"/>
    <w:rsid w:val="00667B52"/>
    <w:rsid w:val="00667D57"/>
    <w:rsid w:val="006700F2"/>
    <w:rsid w:val="006705A5"/>
    <w:rsid w:val="006705B9"/>
    <w:rsid w:val="006705F5"/>
    <w:rsid w:val="00670931"/>
    <w:rsid w:val="00670A05"/>
    <w:rsid w:val="00670D3D"/>
    <w:rsid w:val="00670DCC"/>
    <w:rsid w:val="00670E69"/>
    <w:rsid w:val="00670F45"/>
    <w:rsid w:val="0067116D"/>
    <w:rsid w:val="00671183"/>
    <w:rsid w:val="006712A4"/>
    <w:rsid w:val="00671352"/>
    <w:rsid w:val="006715CA"/>
    <w:rsid w:val="006718D6"/>
    <w:rsid w:val="00671A90"/>
    <w:rsid w:val="00671B1D"/>
    <w:rsid w:val="006720D0"/>
    <w:rsid w:val="0067218C"/>
    <w:rsid w:val="00672564"/>
    <w:rsid w:val="006729B6"/>
    <w:rsid w:val="00672B58"/>
    <w:rsid w:val="00672DE8"/>
    <w:rsid w:val="00672F59"/>
    <w:rsid w:val="00673136"/>
    <w:rsid w:val="00673211"/>
    <w:rsid w:val="00673DD4"/>
    <w:rsid w:val="00674045"/>
    <w:rsid w:val="0067426B"/>
    <w:rsid w:val="00674690"/>
    <w:rsid w:val="006746E8"/>
    <w:rsid w:val="00674BB5"/>
    <w:rsid w:val="00674ECA"/>
    <w:rsid w:val="00674ECB"/>
    <w:rsid w:val="00675183"/>
    <w:rsid w:val="006752C2"/>
    <w:rsid w:val="0067541C"/>
    <w:rsid w:val="00675434"/>
    <w:rsid w:val="006754D2"/>
    <w:rsid w:val="006754F4"/>
    <w:rsid w:val="00675820"/>
    <w:rsid w:val="006758DA"/>
    <w:rsid w:val="00675A85"/>
    <w:rsid w:val="00675AF3"/>
    <w:rsid w:val="00675BB7"/>
    <w:rsid w:val="00675D8F"/>
    <w:rsid w:val="006760AA"/>
    <w:rsid w:val="00676407"/>
    <w:rsid w:val="00676818"/>
    <w:rsid w:val="006769FB"/>
    <w:rsid w:val="00676A5E"/>
    <w:rsid w:val="00676BF9"/>
    <w:rsid w:val="00676BFC"/>
    <w:rsid w:val="00676D73"/>
    <w:rsid w:val="00676E67"/>
    <w:rsid w:val="00676F93"/>
    <w:rsid w:val="0067749B"/>
    <w:rsid w:val="006775E1"/>
    <w:rsid w:val="00677655"/>
    <w:rsid w:val="0067785D"/>
    <w:rsid w:val="00677DE8"/>
    <w:rsid w:val="00677FDD"/>
    <w:rsid w:val="0068000E"/>
    <w:rsid w:val="006800EC"/>
    <w:rsid w:val="006801BE"/>
    <w:rsid w:val="006803AE"/>
    <w:rsid w:val="006803DD"/>
    <w:rsid w:val="006803FB"/>
    <w:rsid w:val="006805C9"/>
    <w:rsid w:val="006807DD"/>
    <w:rsid w:val="00680AFB"/>
    <w:rsid w:val="00680BCC"/>
    <w:rsid w:val="00680BF3"/>
    <w:rsid w:val="00680EAD"/>
    <w:rsid w:val="006812C6"/>
    <w:rsid w:val="00681B35"/>
    <w:rsid w:val="00682210"/>
    <w:rsid w:val="0068235B"/>
    <w:rsid w:val="006824B3"/>
    <w:rsid w:val="006824CA"/>
    <w:rsid w:val="00682755"/>
    <w:rsid w:val="00682934"/>
    <w:rsid w:val="00682C70"/>
    <w:rsid w:val="006830A6"/>
    <w:rsid w:val="006830BA"/>
    <w:rsid w:val="006830F3"/>
    <w:rsid w:val="00683292"/>
    <w:rsid w:val="00683BCE"/>
    <w:rsid w:val="00683C06"/>
    <w:rsid w:val="00683CA4"/>
    <w:rsid w:val="00683DA5"/>
    <w:rsid w:val="00683DE8"/>
    <w:rsid w:val="00683FC2"/>
    <w:rsid w:val="00684003"/>
    <w:rsid w:val="00684038"/>
    <w:rsid w:val="006843E3"/>
    <w:rsid w:val="00684888"/>
    <w:rsid w:val="00684C2D"/>
    <w:rsid w:val="00685006"/>
    <w:rsid w:val="00685025"/>
    <w:rsid w:val="006852A2"/>
    <w:rsid w:val="006856EF"/>
    <w:rsid w:val="00685E00"/>
    <w:rsid w:val="006860DB"/>
    <w:rsid w:val="00686195"/>
    <w:rsid w:val="006866F7"/>
    <w:rsid w:val="00686919"/>
    <w:rsid w:val="00686B7F"/>
    <w:rsid w:val="00686CC7"/>
    <w:rsid w:val="00686D87"/>
    <w:rsid w:val="00686EF8"/>
    <w:rsid w:val="0068710D"/>
    <w:rsid w:val="00687235"/>
    <w:rsid w:val="00687248"/>
    <w:rsid w:val="006873D9"/>
    <w:rsid w:val="006878C9"/>
    <w:rsid w:val="006878D7"/>
    <w:rsid w:val="0068794A"/>
    <w:rsid w:val="00687EF8"/>
    <w:rsid w:val="006904A4"/>
    <w:rsid w:val="00690585"/>
    <w:rsid w:val="006905C7"/>
    <w:rsid w:val="006908DE"/>
    <w:rsid w:val="00690BE4"/>
    <w:rsid w:val="00690C75"/>
    <w:rsid w:val="00691037"/>
    <w:rsid w:val="00691048"/>
    <w:rsid w:val="006911F9"/>
    <w:rsid w:val="006913EE"/>
    <w:rsid w:val="006919D7"/>
    <w:rsid w:val="00691DEF"/>
    <w:rsid w:val="00692196"/>
    <w:rsid w:val="00692833"/>
    <w:rsid w:val="00692D3A"/>
    <w:rsid w:val="00692D75"/>
    <w:rsid w:val="00692DB8"/>
    <w:rsid w:val="00692EEA"/>
    <w:rsid w:val="00692FA1"/>
    <w:rsid w:val="00693111"/>
    <w:rsid w:val="0069328B"/>
    <w:rsid w:val="006932B0"/>
    <w:rsid w:val="006938A7"/>
    <w:rsid w:val="006938E1"/>
    <w:rsid w:val="0069395B"/>
    <w:rsid w:val="00693C32"/>
    <w:rsid w:val="00693F9B"/>
    <w:rsid w:val="00693FAD"/>
    <w:rsid w:val="00693FDB"/>
    <w:rsid w:val="00694229"/>
    <w:rsid w:val="00694260"/>
    <w:rsid w:val="006947C6"/>
    <w:rsid w:val="00694945"/>
    <w:rsid w:val="006949A9"/>
    <w:rsid w:val="00694A85"/>
    <w:rsid w:val="00694CFF"/>
    <w:rsid w:val="00694F19"/>
    <w:rsid w:val="00695127"/>
    <w:rsid w:val="00695745"/>
    <w:rsid w:val="00695DE1"/>
    <w:rsid w:val="00695E5D"/>
    <w:rsid w:val="00695EF1"/>
    <w:rsid w:val="006966B1"/>
    <w:rsid w:val="00696A98"/>
    <w:rsid w:val="00696B3B"/>
    <w:rsid w:val="00696C08"/>
    <w:rsid w:val="00696C19"/>
    <w:rsid w:val="00696CF8"/>
    <w:rsid w:val="00696E27"/>
    <w:rsid w:val="00696F27"/>
    <w:rsid w:val="00697102"/>
    <w:rsid w:val="00697310"/>
    <w:rsid w:val="006973BF"/>
    <w:rsid w:val="006977D5"/>
    <w:rsid w:val="00697C05"/>
    <w:rsid w:val="00697C20"/>
    <w:rsid w:val="00697E9B"/>
    <w:rsid w:val="006A009A"/>
    <w:rsid w:val="006A0206"/>
    <w:rsid w:val="006A03BC"/>
    <w:rsid w:val="006A051A"/>
    <w:rsid w:val="006A052C"/>
    <w:rsid w:val="006A055D"/>
    <w:rsid w:val="006A07E9"/>
    <w:rsid w:val="006A0857"/>
    <w:rsid w:val="006A08DC"/>
    <w:rsid w:val="006A0C0B"/>
    <w:rsid w:val="006A1154"/>
    <w:rsid w:val="006A1372"/>
    <w:rsid w:val="006A19E5"/>
    <w:rsid w:val="006A1A24"/>
    <w:rsid w:val="006A1B72"/>
    <w:rsid w:val="006A1D95"/>
    <w:rsid w:val="006A1E0A"/>
    <w:rsid w:val="006A1ECB"/>
    <w:rsid w:val="006A239D"/>
    <w:rsid w:val="006A23C9"/>
    <w:rsid w:val="006A23F4"/>
    <w:rsid w:val="006A249C"/>
    <w:rsid w:val="006A250C"/>
    <w:rsid w:val="006A2588"/>
    <w:rsid w:val="006A26B5"/>
    <w:rsid w:val="006A28BE"/>
    <w:rsid w:val="006A29EF"/>
    <w:rsid w:val="006A2DA7"/>
    <w:rsid w:val="006A2E7D"/>
    <w:rsid w:val="006A32D1"/>
    <w:rsid w:val="006A33F5"/>
    <w:rsid w:val="006A3507"/>
    <w:rsid w:val="006A365C"/>
    <w:rsid w:val="006A38AA"/>
    <w:rsid w:val="006A39B3"/>
    <w:rsid w:val="006A3B2B"/>
    <w:rsid w:val="006A3B5F"/>
    <w:rsid w:val="006A3C97"/>
    <w:rsid w:val="006A3D56"/>
    <w:rsid w:val="006A3D93"/>
    <w:rsid w:val="006A3F66"/>
    <w:rsid w:val="006A4240"/>
    <w:rsid w:val="006A4745"/>
    <w:rsid w:val="006A4951"/>
    <w:rsid w:val="006A4B8F"/>
    <w:rsid w:val="006A4C75"/>
    <w:rsid w:val="006A4D27"/>
    <w:rsid w:val="006A4E3E"/>
    <w:rsid w:val="006A51B7"/>
    <w:rsid w:val="006A52ED"/>
    <w:rsid w:val="006A537D"/>
    <w:rsid w:val="006A5575"/>
    <w:rsid w:val="006A59CA"/>
    <w:rsid w:val="006A59E3"/>
    <w:rsid w:val="006A5ABC"/>
    <w:rsid w:val="006A5B60"/>
    <w:rsid w:val="006A5C03"/>
    <w:rsid w:val="006A5E34"/>
    <w:rsid w:val="006A5FF4"/>
    <w:rsid w:val="006A6892"/>
    <w:rsid w:val="006A6AF7"/>
    <w:rsid w:val="006A6DFD"/>
    <w:rsid w:val="006A6FED"/>
    <w:rsid w:val="006A7033"/>
    <w:rsid w:val="006A7309"/>
    <w:rsid w:val="006A796A"/>
    <w:rsid w:val="006A7B89"/>
    <w:rsid w:val="006A7D56"/>
    <w:rsid w:val="006A7D73"/>
    <w:rsid w:val="006A7F20"/>
    <w:rsid w:val="006B016E"/>
    <w:rsid w:val="006B03B4"/>
    <w:rsid w:val="006B089E"/>
    <w:rsid w:val="006B0933"/>
    <w:rsid w:val="006B0A95"/>
    <w:rsid w:val="006B0AF0"/>
    <w:rsid w:val="006B0AF5"/>
    <w:rsid w:val="006B143F"/>
    <w:rsid w:val="006B1548"/>
    <w:rsid w:val="006B17A3"/>
    <w:rsid w:val="006B190A"/>
    <w:rsid w:val="006B19F4"/>
    <w:rsid w:val="006B1D04"/>
    <w:rsid w:val="006B1DCA"/>
    <w:rsid w:val="006B2043"/>
    <w:rsid w:val="006B2056"/>
    <w:rsid w:val="006B20AE"/>
    <w:rsid w:val="006B214C"/>
    <w:rsid w:val="006B219D"/>
    <w:rsid w:val="006B234F"/>
    <w:rsid w:val="006B239E"/>
    <w:rsid w:val="006B271E"/>
    <w:rsid w:val="006B2ADB"/>
    <w:rsid w:val="006B2FB5"/>
    <w:rsid w:val="006B34C2"/>
    <w:rsid w:val="006B3567"/>
    <w:rsid w:val="006B3A41"/>
    <w:rsid w:val="006B3A50"/>
    <w:rsid w:val="006B3A54"/>
    <w:rsid w:val="006B3AD0"/>
    <w:rsid w:val="006B3B88"/>
    <w:rsid w:val="006B3C0C"/>
    <w:rsid w:val="006B3DDC"/>
    <w:rsid w:val="006B404D"/>
    <w:rsid w:val="006B412C"/>
    <w:rsid w:val="006B45CB"/>
    <w:rsid w:val="006B47CF"/>
    <w:rsid w:val="006B4B32"/>
    <w:rsid w:val="006B4C10"/>
    <w:rsid w:val="006B4C2B"/>
    <w:rsid w:val="006B4CA5"/>
    <w:rsid w:val="006B4D04"/>
    <w:rsid w:val="006B4D76"/>
    <w:rsid w:val="006B4E27"/>
    <w:rsid w:val="006B4EC0"/>
    <w:rsid w:val="006B54E4"/>
    <w:rsid w:val="006B5593"/>
    <w:rsid w:val="006B577F"/>
    <w:rsid w:val="006B5826"/>
    <w:rsid w:val="006B5B5B"/>
    <w:rsid w:val="006B5B80"/>
    <w:rsid w:val="006B5C2D"/>
    <w:rsid w:val="006B5DE1"/>
    <w:rsid w:val="006B5E7A"/>
    <w:rsid w:val="006B5F0E"/>
    <w:rsid w:val="006B63C0"/>
    <w:rsid w:val="006B63FA"/>
    <w:rsid w:val="006B66F9"/>
    <w:rsid w:val="006B6C70"/>
    <w:rsid w:val="006B7792"/>
    <w:rsid w:val="006B7F02"/>
    <w:rsid w:val="006C0017"/>
    <w:rsid w:val="006C015B"/>
    <w:rsid w:val="006C016E"/>
    <w:rsid w:val="006C0256"/>
    <w:rsid w:val="006C0769"/>
    <w:rsid w:val="006C09AF"/>
    <w:rsid w:val="006C0F23"/>
    <w:rsid w:val="006C0FCF"/>
    <w:rsid w:val="006C109C"/>
    <w:rsid w:val="006C10C9"/>
    <w:rsid w:val="006C12E7"/>
    <w:rsid w:val="006C1859"/>
    <w:rsid w:val="006C186A"/>
    <w:rsid w:val="006C1E29"/>
    <w:rsid w:val="006C1E88"/>
    <w:rsid w:val="006C1EBA"/>
    <w:rsid w:val="006C2460"/>
    <w:rsid w:val="006C26BB"/>
    <w:rsid w:val="006C27A1"/>
    <w:rsid w:val="006C29BE"/>
    <w:rsid w:val="006C2D3D"/>
    <w:rsid w:val="006C32A2"/>
    <w:rsid w:val="006C3522"/>
    <w:rsid w:val="006C3804"/>
    <w:rsid w:val="006C3963"/>
    <w:rsid w:val="006C39BE"/>
    <w:rsid w:val="006C3AD7"/>
    <w:rsid w:val="006C3F73"/>
    <w:rsid w:val="006C4002"/>
    <w:rsid w:val="006C4111"/>
    <w:rsid w:val="006C44B8"/>
    <w:rsid w:val="006C44BA"/>
    <w:rsid w:val="006C455B"/>
    <w:rsid w:val="006C4928"/>
    <w:rsid w:val="006C4C4F"/>
    <w:rsid w:val="006C4DC4"/>
    <w:rsid w:val="006C4EA3"/>
    <w:rsid w:val="006C51E3"/>
    <w:rsid w:val="006C5868"/>
    <w:rsid w:val="006C58C0"/>
    <w:rsid w:val="006C5A44"/>
    <w:rsid w:val="006C5B5D"/>
    <w:rsid w:val="006C5BA0"/>
    <w:rsid w:val="006C5C2E"/>
    <w:rsid w:val="006C5EDF"/>
    <w:rsid w:val="006C5F1D"/>
    <w:rsid w:val="006C6484"/>
    <w:rsid w:val="006C64D1"/>
    <w:rsid w:val="006C693C"/>
    <w:rsid w:val="006C6BFC"/>
    <w:rsid w:val="006C6CD6"/>
    <w:rsid w:val="006C6D53"/>
    <w:rsid w:val="006C6F21"/>
    <w:rsid w:val="006C71ED"/>
    <w:rsid w:val="006C7232"/>
    <w:rsid w:val="006C73ED"/>
    <w:rsid w:val="006C75E6"/>
    <w:rsid w:val="006C784E"/>
    <w:rsid w:val="006C78CF"/>
    <w:rsid w:val="006C7936"/>
    <w:rsid w:val="006C7A8F"/>
    <w:rsid w:val="006C7DF6"/>
    <w:rsid w:val="006D00D3"/>
    <w:rsid w:val="006D0235"/>
    <w:rsid w:val="006D0333"/>
    <w:rsid w:val="006D0520"/>
    <w:rsid w:val="006D0584"/>
    <w:rsid w:val="006D0740"/>
    <w:rsid w:val="006D0A71"/>
    <w:rsid w:val="006D0E61"/>
    <w:rsid w:val="006D114F"/>
    <w:rsid w:val="006D11A6"/>
    <w:rsid w:val="006D12D3"/>
    <w:rsid w:val="006D1418"/>
    <w:rsid w:val="006D14E3"/>
    <w:rsid w:val="006D150E"/>
    <w:rsid w:val="006D152E"/>
    <w:rsid w:val="006D164C"/>
    <w:rsid w:val="006D169C"/>
    <w:rsid w:val="006D1796"/>
    <w:rsid w:val="006D17C6"/>
    <w:rsid w:val="006D1827"/>
    <w:rsid w:val="006D197C"/>
    <w:rsid w:val="006D1AA1"/>
    <w:rsid w:val="006D1CF1"/>
    <w:rsid w:val="006D1D09"/>
    <w:rsid w:val="006D1EB1"/>
    <w:rsid w:val="006D1EF3"/>
    <w:rsid w:val="006D1F0E"/>
    <w:rsid w:val="006D2038"/>
    <w:rsid w:val="006D21F2"/>
    <w:rsid w:val="006D22D2"/>
    <w:rsid w:val="006D22D4"/>
    <w:rsid w:val="006D2457"/>
    <w:rsid w:val="006D254B"/>
    <w:rsid w:val="006D255D"/>
    <w:rsid w:val="006D2606"/>
    <w:rsid w:val="006D26FC"/>
    <w:rsid w:val="006D2768"/>
    <w:rsid w:val="006D278E"/>
    <w:rsid w:val="006D27C9"/>
    <w:rsid w:val="006D282B"/>
    <w:rsid w:val="006D28CE"/>
    <w:rsid w:val="006D2CCC"/>
    <w:rsid w:val="006D2D00"/>
    <w:rsid w:val="006D2D01"/>
    <w:rsid w:val="006D2D65"/>
    <w:rsid w:val="006D2DAD"/>
    <w:rsid w:val="006D2FE8"/>
    <w:rsid w:val="006D3308"/>
    <w:rsid w:val="006D3492"/>
    <w:rsid w:val="006D35EC"/>
    <w:rsid w:val="006D38D1"/>
    <w:rsid w:val="006D3B96"/>
    <w:rsid w:val="006D3C63"/>
    <w:rsid w:val="006D401B"/>
    <w:rsid w:val="006D412C"/>
    <w:rsid w:val="006D4557"/>
    <w:rsid w:val="006D460A"/>
    <w:rsid w:val="006D4772"/>
    <w:rsid w:val="006D4A52"/>
    <w:rsid w:val="006D4D6F"/>
    <w:rsid w:val="006D510E"/>
    <w:rsid w:val="006D5171"/>
    <w:rsid w:val="006D5544"/>
    <w:rsid w:val="006D5B7D"/>
    <w:rsid w:val="006D5E52"/>
    <w:rsid w:val="006D6295"/>
    <w:rsid w:val="006D62CD"/>
    <w:rsid w:val="006D7103"/>
    <w:rsid w:val="006D7162"/>
    <w:rsid w:val="006D747B"/>
    <w:rsid w:val="006D7668"/>
    <w:rsid w:val="006D76C0"/>
    <w:rsid w:val="006D78CA"/>
    <w:rsid w:val="006D7928"/>
    <w:rsid w:val="006D7A08"/>
    <w:rsid w:val="006D7B7E"/>
    <w:rsid w:val="006E005C"/>
    <w:rsid w:val="006E018F"/>
    <w:rsid w:val="006E0405"/>
    <w:rsid w:val="006E05CE"/>
    <w:rsid w:val="006E0656"/>
    <w:rsid w:val="006E09A0"/>
    <w:rsid w:val="006E0C8C"/>
    <w:rsid w:val="006E0CDC"/>
    <w:rsid w:val="006E0DF3"/>
    <w:rsid w:val="006E0F1C"/>
    <w:rsid w:val="006E1138"/>
    <w:rsid w:val="006E11CB"/>
    <w:rsid w:val="006E1D7A"/>
    <w:rsid w:val="006E1EA2"/>
    <w:rsid w:val="006E1EE3"/>
    <w:rsid w:val="006E2536"/>
    <w:rsid w:val="006E28FF"/>
    <w:rsid w:val="006E2D3E"/>
    <w:rsid w:val="006E2F64"/>
    <w:rsid w:val="006E32DB"/>
    <w:rsid w:val="006E348B"/>
    <w:rsid w:val="006E38B9"/>
    <w:rsid w:val="006E3A43"/>
    <w:rsid w:val="006E3A4B"/>
    <w:rsid w:val="006E3E23"/>
    <w:rsid w:val="006E3F81"/>
    <w:rsid w:val="006E3FF4"/>
    <w:rsid w:val="006E41D2"/>
    <w:rsid w:val="006E428C"/>
    <w:rsid w:val="006E4334"/>
    <w:rsid w:val="006E46CD"/>
    <w:rsid w:val="006E482E"/>
    <w:rsid w:val="006E4B10"/>
    <w:rsid w:val="006E4E53"/>
    <w:rsid w:val="006E4EAC"/>
    <w:rsid w:val="006E5222"/>
    <w:rsid w:val="006E5485"/>
    <w:rsid w:val="006E550C"/>
    <w:rsid w:val="006E56BE"/>
    <w:rsid w:val="006E5774"/>
    <w:rsid w:val="006E594C"/>
    <w:rsid w:val="006E605B"/>
    <w:rsid w:val="006E6465"/>
    <w:rsid w:val="006E64D8"/>
    <w:rsid w:val="006E6572"/>
    <w:rsid w:val="006E6693"/>
    <w:rsid w:val="006E6695"/>
    <w:rsid w:val="006E6757"/>
    <w:rsid w:val="006E6B1E"/>
    <w:rsid w:val="006E6B6C"/>
    <w:rsid w:val="006E6F9C"/>
    <w:rsid w:val="006E6FA3"/>
    <w:rsid w:val="006E7014"/>
    <w:rsid w:val="006E7777"/>
    <w:rsid w:val="006E7826"/>
    <w:rsid w:val="006E79C9"/>
    <w:rsid w:val="006E7C41"/>
    <w:rsid w:val="006E7DC1"/>
    <w:rsid w:val="006E7E2C"/>
    <w:rsid w:val="006E7E8A"/>
    <w:rsid w:val="006F00C1"/>
    <w:rsid w:val="006F053F"/>
    <w:rsid w:val="006F0A04"/>
    <w:rsid w:val="006F0BB7"/>
    <w:rsid w:val="006F0D3C"/>
    <w:rsid w:val="006F1031"/>
    <w:rsid w:val="006F12EF"/>
    <w:rsid w:val="006F138A"/>
    <w:rsid w:val="006F14AE"/>
    <w:rsid w:val="006F151B"/>
    <w:rsid w:val="006F1711"/>
    <w:rsid w:val="006F19AF"/>
    <w:rsid w:val="006F19BF"/>
    <w:rsid w:val="006F1B1F"/>
    <w:rsid w:val="006F1B6D"/>
    <w:rsid w:val="006F1C63"/>
    <w:rsid w:val="006F21D0"/>
    <w:rsid w:val="006F2499"/>
    <w:rsid w:val="006F2540"/>
    <w:rsid w:val="006F272C"/>
    <w:rsid w:val="006F275E"/>
    <w:rsid w:val="006F2A01"/>
    <w:rsid w:val="006F2A3E"/>
    <w:rsid w:val="006F2A8E"/>
    <w:rsid w:val="006F2B8B"/>
    <w:rsid w:val="006F2BB8"/>
    <w:rsid w:val="006F2F3B"/>
    <w:rsid w:val="006F32D5"/>
    <w:rsid w:val="006F377D"/>
    <w:rsid w:val="006F3C59"/>
    <w:rsid w:val="006F3E28"/>
    <w:rsid w:val="006F3EA4"/>
    <w:rsid w:val="006F4285"/>
    <w:rsid w:val="006F43BF"/>
    <w:rsid w:val="006F44B8"/>
    <w:rsid w:val="006F4772"/>
    <w:rsid w:val="006F5143"/>
    <w:rsid w:val="006F534F"/>
    <w:rsid w:val="006F53D0"/>
    <w:rsid w:val="006F5561"/>
    <w:rsid w:val="006F565F"/>
    <w:rsid w:val="006F567D"/>
    <w:rsid w:val="006F569F"/>
    <w:rsid w:val="006F58C5"/>
    <w:rsid w:val="006F5C5B"/>
    <w:rsid w:val="006F5DE4"/>
    <w:rsid w:val="006F5DEA"/>
    <w:rsid w:val="006F5FC1"/>
    <w:rsid w:val="006F60F5"/>
    <w:rsid w:val="006F6156"/>
    <w:rsid w:val="006F622E"/>
    <w:rsid w:val="006F641D"/>
    <w:rsid w:val="006F670A"/>
    <w:rsid w:val="006F726D"/>
    <w:rsid w:val="006F7371"/>
    <w:rsid w:val="006F754C"/>
    <w:rsid w:val="006F7C89"/>
    <w:rsid w:val="006F7C9D"/>
    <w:rsid w:val="006F7F80"/>
    <w:rsid w:val="006F7FEC"/>
    <w:rsid w:val="00700019"/>
    <w:rsid w:val="0070015D"/>
    <w:rsid w:val="00700238"/>
    <w:rsid w:val="00700357"/>
    <w:rsid w:val="0070044E"/>
    <w:rsid w:val="00700628"/>
    <w:rsid w:val="00700775"/>
    <w:rsid w:val="00700ABE"/>
    <w:rsid w:val="00700AE9"/>
    <w:rsid w:val="00700CCD"/>
    <w:rsid w:val="00700EBD"/>
    <w:rsid w:val="00700F93"/>
    <w:rsid w:val="007011FE"/>
    <w:rsid w:val="00701317"/>
    <w:rsid w:val="007014EF"/>
    <w:rsid w:val="00701666"/>
    <w:rsid w:val="0070180F"/>
    <w:rsid w:val="00701C97"/>
    <w:rsid w:val="00701E04"/>
    <w:rsid w:val="00702155"/>
    <w:rsid w:val="007022AB"/>
    <w:rsid w:val="00702648"/>
    <w:rsid w:val="007026FF"/>
    <w:rsid w:val="00702713"/>
    <w:rsid w:val="007028DD"/>
    <w:rsid w:val="00702AF3"/>
    <w:rsid w:val="00702AF5"/>
    <w:rsid w:val="00702C1F"/>
    <w:rsid w:val="00702C8C"/>
    <w:rsid w:val="00702F59"/>
    <w:rsid w:val="00703002"/>
    <w:rsid w:val="007034AA"/>
    <w:rsid w:val="0070363D"/>
    <w:rsid w:val="0070365E"/>
    <w:rsid w:val="00703AF5"/>
    <w:rsid w:val="00703B99"/>
    <w:rsid w:val="00703C80"/>
    <w:rsid w:val="00703CB0"/>
    <w:rsid w:val="00703DB5"/>
    <w:rsid w:val="00704180"/>
    <w:rsid w:val="00704407"/>
    <w:rsid w:val="0070476E"/>
    <w:rsid w:val="007049B0"/>
    <w:rsid w:val="00704B74"/>
    <w:rsid w:val="00705456"/>
    <w:rsid w:val="0070578E"/>
    <w:rsid w:val="007057B5"/>
    <w:rsid w:val="00705955"/>
    <w:rsid w:val="007059F1"/>
    <w:rsid w:val="007062E0"/>
    <w:rsid w:val="00706425"/>
    <w:rsid w:val="0070682A"/>
    <w:rsid w:val="00706B67"/>
    <w:rsid w:val="00706BCC"/>
    <w:rsid w:val="00706FFB"/>
    <w:rsid w:val="00707006"/>
    <w:rsid w:val="00707579"/>
    <w:rsid w:val="00707C17"/>
    <w:rsid w:val="00707CC6"/>
    <w:rsid w:val="00707F12"/>
    <w:rsid w:val="00707FE3"/>
    <w:rsid w:val="0071030D"/>
    <w:rsid w:val="00710351"/>
    <w:rsid w:val="0071042E"/>
    <w:rsid w:val="0071076D"/>
    <w:rsid w:val="0071096E"/>
    <w:rsid w:val="00710997"/>
    <w:rsid w:val="00710B9A"/>
    <w:rsid w:val="00710D14"/>
    <w:rsid w:val="00710F00"/>
    <w:rsid w:val="007111C3"/>
    <w:rsid w:val="00711214"/>
    <w:rsid w:val="00711330"/>
    <w:rsid w:val="007113B8"/>
    <w:rsid w:val="007113BB"/>
    <w:rsid w:val="007113F0"/>
    <w:rsid w:val="00711668"/>
    <w:rsid w:val="007117C9"/>
    <w:rsid w:val="00711903"/>
    <w:rsid w:val="00711989"/>
    <w:rsid w:val="007119B1"/>
    <w:rsid w:val="00711B8B"/>
    <w:rsid w:val="00711C74"/>
    <w:rsid w:val="007121E8"/>
    <w:rsid w:val="00712347"/>
    <w:rsid w:val="00712623"/>
    <w:rsid w:val="00712B34"/>
    <w:rsid w:val="00713131"/>
    <w:rsid w:val="0071337D"/>
    <w:rsid w:val="007133EE"/>
    <w:rsid w:val="00713637"/>
    <w:rsid w:val="0071385F"/>
    <w:rsid w:val="00713A0D"/>
    <w:rsid w:val="00713BEE"/>
    <w:rsid w:val="00713C36"/>
    <w:rsid w:val="00713CB1"/>
    <w:rsid w:val="00713F5D"/>
    <w:rsid w:val="00714243"/>
    <w:rsid w:val="0071441C"/>
    <w:rsid w:val="007144E9"/>
    <w:rsid w:val="0071450E"/>
    <w:rsid w:val="00714D81"/>
    <w:rsid w:val="00714DEF"/>
    <w:rsid w:val="00714FBB"/>
    <w:rsid w:val="007150EE"/>
    <w:rsid w:val="00715352"/>
    <w:rsid w:val="0071553A"/>
    <w:rsid w:val="0071556A"/>
    <w:rsid w:val="0071596C"/>
    <w:rsid w:val="00715AB3"/>
    <w:rsid w:val="00715BC4"/>
    <w:rsid w:val="00715C1B"/>
    <w:rsid w:val="00716324"/>
    <w:rsid w:val="00716481"/>
    <w:rsid w:val="0071666A"/>
    <w:rsid w:val="007168D1"/>
    <w:rsid w:val="0071691E"/>
    <w:rsid w:val="00716E25"/>
    <w:rsid w:val="00716E70"/>
    <w:rsid w:val="00716F0F"/>
    <w:rsid w:val="007170B1"/>
    <w:rsid w:val="007170B2"/>
    <w:rsid w:val="00717269"/>
    <w:rsid w:val="0071745E"/>
    <w:rsid w:val="0071794C"/>
    <w:rsid w:val="00717CC1"/>
    <w:rsid w:val="00717E2D"/>
    <w:rsid w:val="00720133"/>
    <w:rsid w:val="0072016A"/>
    <w:rsid w:val="00720186"/>
    <w:rsid w:val="00720278"/>
    <w:rsid w:val="007205BC"/>
    <w:rsid w:val="0072086B"/>
    <w:rsid w:val="00720927"/>
    <w:rsid w:val="00720ADE"/>
    <w:rsid w:val="00720FB5"/>
    <w:rsid w:val="00720FC6"/>
    <w:rsid w:val="007212FD"/>
    <w:rsid w:val="007213E5"/>
    <w:rsid w:val="007214A4"/>
    <w:rsid w:val="00721973"/>
    <w:rsid w:val="00721BCF"/>
    <w:rsid w:val="00721C35"/>
    <w:rsid w:val="00721CEC"/>
    <w:rsid w:val="00721D4E"/>
    <w:rsid w:val="00722149"/>
    <w:rsid w:val="00722165"/>
    <w:rsid w:val="007221EC"/>
    <w:rsid w:val="007222C2"/>
    <w:rsid w:val="00722484"/>
    <w:rsid w:val="0072274E"/>
    <w:rsid w:val="007228EA"/>
    <w:rsid w:val="00722900"/>
    <w:rsid w:val="00722A98"/>
    <w:rsid w:val="00722B80"/>
    <w:rsid w:val="00723145"/>
    <w:rsid w:val="00723448"/>
    <w:rsid w:val="0072368D"/>
    <w:rsid w:val="0072384E"/>
    <w:rsid w:val="007238C6"/>
    <w:rsid w:val="00723992"/>
    <w:rsid w:val="00724461"/>
    <w:rsid w:val="007245BB"/>
    <w:rsid w:val="007249C8"/>
    <w:rsid w:val="00724CF2"/>
    <w:rsid w:val="00725035"/>
    <w:rsid w:val="0072516C"/>
    <w:rsid w:val="007254F8"/>
    <w:rsid w:val="007255F7"/>
    <w:rsid w:val="007256C7"/>
    <w:rsid w:val="007258DB"/>
    <w:rsid w:val="0072615E"/>
    <w:rsid w:val="00726206"/>
    <w:rsid w:val="007262A0"/>
    <w:rsid w:val="0072643C"/>
    <w:rsid w:val="0072683E"/>
    <w:rsid w:val="007268A2"/>
    <w:rsid w:val="007268C2"/>
    <w:rsid w:val="00726B59"/>
    <w:rsid w:val="00727041"/>
    <w:rsid w:val="00727530"/>
    <w:rsid w:val="007278E9"/>
    <w:rsid w:val="007279DB"/>
    <w:rsid w:val="00727CEC"/>
    <w:rsid w:val="00727D0C"/>
    <w:rsid w:val="00730FD0"/>
    <w:rsid w:val="00731044"/>
    <w:rsid w:val="00731248"/>
    <w:rsid w:val="007312A0"/>
    <w:rsid w:val="007316BC"/>
    <w:rsid w:val="0073172F"/>
    <w:rsid w:val="007317F5"/>
    <w:rsid w:val="00731821"/>
    <w:rsid w:val="0073187F"/>
    <w:rsid w:val="0073251A"/>
    <w:rsid w:val="00732612"/>
    <w:rsid w:val="00732926"/>
    <w:rsid w:val="007329BC"/>
    <w:rsid w:val="00732B49"/>
    <w:rsid w:val="00732F85"/>
    <w:rsid w:val="0073313D"/>
    <w:rsid w:val="00733302"/>
    <w:rsid w:val="00733A1E"/>
    <w:rsid w:val="00733AB6"/>
    <w:rsid w:val="00733C43"/>
    <w:rsid w:val="00733C9E"/>
    <w:rsid w:val="00734021"/>
    <w:rsid w:val="0073415D"/>
    <w:rsid w:val="00734544"/>
    <w:rsid w:val="007346BD"/>
    <w:rsid w:val="00734806"/>
    <w:rsid w:val="0073483D"/>
    <w:rsid w:val="0073499E"/>
    <w:rsid w:val="007349C2"/>
    <w:rsid w:val="00734A11"/>
    <w:rsid w:val="00734A1A"/>
    <w:rsid w:val="00734EB8"/>
    <w:rsid w:val="00734EF7"/>
    <w:rsid w:val="0073500E"/>
    <w:rsid w:val="00735010"/>
    <w:rsid w:val="0073501E"/>
    <w:rsid w:val="00735687"/>
    <w:rsid w:val="00735833"/>
    <w:rsid w:val="00735904"/>
    <w:rsid w:val="00735AD4"/>
    <w:rsid w:val="00735B90"/>
    <w:rsid w:val="00735CE8"/>
    <w:rsid w:val="00735EE0"/>
    <w:rsid w:val="0073615D"/>
    <w:rsid w:val="007361A4"/>
    <w:rsid w:val="007361F6"/>
    <w:rsid w:val="0073622C"/>
    <w:rsid w:val="0073657F"/>
    <w:rsid w:val="007365EC"/>
    <w:rsid w:val="00736913"/>
    <w:rsid w:val="00736A67"/>
    <w:rsid w:val="00736B78"/>
    <w:rsid w:val="00736E13"/>
    <w:rsid w:val="00736FBF"/>
    <w:rsid w:val="00737062"/>
    <w:rsid w:val="00737068"/>
    <w:rsid w:val="00737399"/>
    <w:rsid w:val="007376C5"/>
    <w:rsid w:val="0073771A"/>
    <w:rsid w:val="00737C7E"/>
    <w:rsid w:val="00737C87"/>
    <w:rsid w:val="00737F4C"/>
    <w:rsid w:val="00737FFC"/>
    <w:rsid w:val="0074007B"/>
    <w:rsid w:val="00740286"/>
    <w:rsid w:val="007403EA"/>
    <w:rsid w:val="00740617"/>
    <w:rsid w:val="00740628"/>
    <w:rsid w:val="00740666"/>
    <w:rsid w:val="007407AF"/>
    <w:rsid w:val="007407E1"/>
    <w:rsid w:val="00740AE4"/>
    <w:rsid w:val="00740B25"/>
    <w:rsid w:val="00740DCC"/>
    <w:rsid w:val="00740F7C"/>
    <w:rsid w:val="00740FD2"/>
    <w:rsid w:val="00740FFB"/>
    <w:rsid w:val="0074105D"/>
    <w:rsid w:val="00741191"/>
    <w:rsid w:val="00741609"/>
    <w:rsid w:val="00741706"/>
    <w:rsid w:val="007417A2"/>
    <w:rsid w:val="0074186A"/>
    <w:rsid w:val="00741A4B"/>
    <w:rsid w:val="00741FEB"/>
    <w:rsid w:val="0074210C"/>
    <w:rsid w:val="0074236C"/>
    <w:rsid w:val="0074254C"/>
    <w:rsid w:val="00742D45"/>
    <w:rsid w:val="00742DDF"/>
    <w:rsid w:val="007431AE"/>
    <w:rsid w:val="0074385D"/>
    <w:rsid w:val="007438FF"/>
    <w:rsid w:val="00743978"/>
    <w:rsid w:val="00743A77"/>
    <w:rsid w:val="00743B05"/>
    <w:rsid w:val="00743BD5"/>
    <w:rsid w:val="00743CA6"/>
    <w:rsid w:val="00743DEB"/>
    <w:rsid w:val="00743E77"/>
    <w:rsid w:val="00743FB9"/>
    <w:rsid w:val="007443DC"/>
    <w:rsid w:val="007444E7"/>
    <w:rsid w:val="00744609"/>
    <w:rsid w:val="00744736"/>
    <w:rsid w:val="00744AA8"/>
    <w:rsid w:val="00744EFE"/>
    <w:rsid w:val="007453FF"/>
    <w:rsid w:val="00745409"/>
    <w:rsid w:val="007455EB"/>
    <w:rsid w:val="007456FC"/>
    <w:rsid w:val="00745702"/>
    <w:rsid w:val="00745C21"/>
    <w:rsid w:val="00745F40"/>
    <w:rsid w:val="007467B8"/>
    <w:rsid w:val="00746D3C"/>
    <w:rsid w:val="0074725E"/>
    <w:rsid w:val="00747396"/>
    <w:rsid w:val="0074756B"/>
    <w:rsid w:val="0074756D"/>
    <w:rsid w:val="007475AD"/>
    <w:rsid w:val="007478D2"/>
    <w:rsid w:val="00747BC9"/>
    <w:rsid w:val="007502C7"/>
    <w:rsid w:val="00750515"/>
    <w:rsid w:val="007505AA"/>
    <w:rsid w:val="007506F1"/>
    <w:rsid w:val="00750774"/>
    <w:rsid w:val="00750862"/>
    <w:rsid w:val="00750971"/>
    <w:rsid w:val="00750EED"/>
    <w:rsid w:val="00750F4A"/>
    <w:rsid w:val="00750F51"/>
    <w:rsid w:val="00751018"/>
    <w:rsid w:val="00751291"/>
    <w:rsid w:val="007513F1"/>
    <w:rsid w:val="00751640"/>
    <w:rsid w:val="0075193C"/>
    <w:rsid w:val="00751B78"/>
    <w:rsid w:val="00751BF2"/>
    <w:rsid w:val="00752470"/>
    <w:rsid w:val="0075271F"/>
    <w:rsid w:val="007527CC"/>
    <w:rsid w:val="007528E8"/>
    <w:rsid w:val="00752DB1"/>
    <w:rsid w:val="00753022"/>
    <w:rsid w:val="00753060"/>
    <w:rsid w:val="0075308D"/>
    <w:rsid w:val="007533C5"/>
    <w:rsid w:val="00753AB2"/>
    <w:rsid w:val="00753AE4"/>
    <w:rsid w:val="00753BC5"/>
    <w:rsid w:val="00753E6F"/>
    <w:rsid w:val="0075408E"/>
    <w:rsid w:val="007540F2"/>
    <w:rsid w:val="0075440F"/>
    <w:rsid w:val="0075455B"/>
    <w:rsid w:val="0075469A"/>
    <w:rsid w:val="007546AE"/>
    <w:rsid w:val="007547DA"/>
    <w:rsid w:val="00754810"/>
    <w:rsid w:val="00754BAA"/>
    <w:rsid w:val="00754C9D"/>
    <w:rsid w:val="00754D85"/>
    <w:rsid w:val="00754E21"/>
    <w:rsid w:val="00754E71"/>
    <w:rsid w:val="00755A6E"/>
    <w:rsid w:val="00755D02"/>
    <w:rsid w:val="0075607A"/>
    <w:rsid w:val="00756089"/>
    <w:rsid w:val="0075611C"/>
    <w:rsid w:val="00756177"/>
    <w:rsid w:val="007561AD"/>
    <w:rsid w:val="007562E5"/>
    <w:rsid w:val="00756510"/>
    <w:rsid w:val="00756764"/>
    <w:rsid w:val="00756841"/>
    <w:rsid w:val="00756A14"/>
    <w:rsid w:val="00756A48"/>
    <w:rsid w:val="0075702C"/>
    <w:rsid w:val="00757163"/>
    <w:rsid w:val="00757166"/>
    <w:rsid w:val="0075730A"/>
    <w:rsid w:val="00757359"/>
    <w:rsid w:val="00757411"/>
    <w:rsid w:val="00757424"/>
    <w:rsid w:val="0075769D"/>
    <w:rsid w:val="00757809"/>
    <w:rsid w:val="00757875"/>
    <w:rsid w:val="00757972"/>
    <w:rsid w:val="00757B0B"/>
    <w:rsid w:val="00757CC3"/>
    <w:rsid w:val="00757E28"/>
    <w:rsid w:val="00757E3C"/>
    <w:rsid w:val="00757E69"/>
    <w:rsid w:val="007601AC"/>
    <w:rsid w:val="00760261"/>
    <w:rsid w:val="007605E3"/>
    <w:rsid w:val="0076099B"/>
    <w:rsid w:val="00760A82"/>
    <w:rsid w:val="00760F1D"/>
    <w:rsid w:val="00761240"/>
    <w:rsid w:val="00761500"/>
    <w:rsid w:val="00761689"/>
    <w:rsid w:val="007616D5"/>
    <w:rsid w:val="00761769"/>
    <w:rsid w:val="00761903"/>
    <w:rsid w:val="00761A5C"/>
    <w:rsid w:val="00761AB1"/>
    <w:rsid w:val="00761E2A"/>
    <w:rsid w:val="00762135"/>
    <w:rsid w:val="0076223F"/>
    <w:rsid w:val="00762451"/>
    <w:rsid w:val="0076251C"/>
    <w:rsid w:val="007627B1"/>
    <w:rsid w:val="00762A80"/>
    <w:rsid w:val="00762B81"/>
    <w:rsid w:val="00762B93"/>
    <w:rsid w:val="00762D58"/>
    <w:rsid w:val="007630B6"/>
    <w:rsid w:val="0076321D"/>
    <w:rsid w:val="007632D7"/>
    <w:rsid w:val="0076339C"/>
    <w:rsid w:val="00763753"/>
    <w:rsid w:val="00763830"/>
    <w:rsid w:val="00763B20"/>
    <w:rsid w:val="00763C1A"/>
    <w:rsid w:val="00763DFA"/>
    <w:rsid w:val="00763E6B"/>
    <w:rsid w:val="00763EA0"/>
    <w:rsid w:val="00763FD3"/>
    <w:rsid w:val="007641C6"/>
    <w:rsid w:val="00764366"/>
    <w:rsid w:val="00764511"/>
    <w:rsid w:val="00764CF5"/>
    <w:rsid w:val="00764E0B"/>
    <w:rsid w:val="00764EBC"/>
    <w:rsid w:val="007650EF"/>
    <w:rsid w:val="00765275"/>
    <w:rsid w:val="00765367"/>
    <w:rsid w:val="00765594"/>
    <w:rsid w:val="00765711"/>
    <w:rsid w:val="00765740"/>
    <w:rsid w:val="00765ACA"/>
    <w:rsid w:val="007661B9"/>
    <w:rsid w:val="007669E6"/>
    <w:rsid w:val="00766C71"/>
    <w:rsid w:val="00766D18"/>
    <w:rsid w:val="007671B2"/>
    <w:rsid w:val="0076727B"/>
    <w:rsid w:val="007677C0"/>
    <w:rsid w:val="007678EB"/>
    <w:rsid w:val="007679A2"/>
    <w:rsid w:val="00767A93"/>
    <w:rsid w:val="00767B8C"/>
    <w:rsid w:val="00767CAD"/>
    <w:rsid w:val="00767FBB"/>
    <w:rsid w:val="0077008F"/>
    <w:rsid w:val="0077033D"/>
    <w:rsid w:val="00770374"/>
    <w:rsid w:val="00770771"/>
    <w:rsid w:val="0077094A"/>
    <w:rsid w:val="007709B9"/>
    <w:rsid w:val="007714C6"/>
    <w:rsid w:val="0077159F"/>
    <w:rsid w:val="00771893"/>
    <w:rsid w:val="00771911"/>
    <w:rsid w:val="00771E8E"/>
    <w:rsid w:val="00771F03"/>
    <w:rsid w:val="00771F5C"/>
    <w:rsid w:val="00771F99"/>
    <w:rsid w:val="00772033"/>
    <w:rsid w:val="0077203B"/>
    <w:rsid w:val="00772042"/>
    <w:rsid w:val="0077235A"/>
    <w:rsid w:val="00772452"/>
    <w:rsid w:val="00772581"/>
    <w:rsid w:val="0077259E"/>
    <w:rsid w:val="007725DC"/>
    <w:rsid w:val="00772942"/>
    <w:rsid w:val="007729BE"/>
    <w:rsid w:val="007731FD"/>
    <w:rsid w:val="007732AC"/>
    <w:rsid w:val="007732F5"/>
    <w:rsid w:val="0077367E"/>
    <w:rsid w:val="007736AB"/>
    <w:rsid w:val="007737ED"/>
    <w:rsid w:val="00773969"/>
    <w:rsid w:val="00773CBB"/>
    <w:rsid w:val="00773E95"/>
    <w:rsid w:val="00774273"/>
    <w:rsid w:val="007742A5"/>
    <w:rsid w:val="0077442B"/>
    <w:rsid w:val="007744F9"/>
    <w:rsid w:val="007745B2"/>
    <w:rsid w:val="00774912"/>
    <w:rsid w:val="007749E9"/>
    <w:rsid w:val="00774C3C"/>
    <w:rsid w:val="00774F37"/>
    <w:rsid w:val="00774F7A"/>
    <w:rsid w:val="0077520B"/>
    <w:rsid w:val="0077523C"/>
    <w:rsid w:val="007755AC"/>
    <w:rsid w:val="0077578F"/>
    <w:rsid w:val="007757DD"/>
    <w:rsid w:val="00775A03"/>
    <w:rsid w:val="00775A4B"/>
    <w:rsid w:val="00775CE4"/>
    <w:rsid w:val="00775D50"/>
    <w:rsid w:val="00775EB4"/>
    <w:rsid w:val="00776182"/>
    <w:rsid w:val="007764FE"/>
    <w:rsid w:val="007767F7"/>
    <w:rsid w:val="00776BF5"/>
    <w:rsid w:val="00776BF9"/>
    <w:rsid w:val="00776FD7"/>
    <w:rsid w:val="007770D3"/>
    <w:rsid w:val="0077741F"/>
    <w:rsid w:val="0077749A"/>
    <w:rsid w:val="00777554"/>
    <w:rsid w:val="00777637"/>
    <w:rsid w:val="007778DF"/>
    <w:rsid w:val="007779B1"/>
    <w:rsid w:val="00777B08"/>
    <w:rsid w:val="00777BC7"/>
    <w:rsid w:val="00777E39"/>
    <w:rsid w:val="00777E6C"/>
    <w:rsid w:val="00777F36"/>
    <w:rsid w:val="00780287"/>
    <w:rsid w:val="0078041C"/>
    <w:rsid w:val="00780902"/>
    <w:rsid w:val="00780B31"/>
    <w:rsid w:val="00780BB9"/>
    <w:rsid w:val="00780BD3"/>
    <w:rsid w:val="00780D6B"/>
    <w:rsid w:val="00781444"/>
    <w:rsid w:val="00781648"/>
    <w:rsid w:val="007819B7"/>
    <w:rsid w:val="00781C82"/>
    <w:rsid w:val="00781F7E"/>
    <w:rsid w:val="00782AD0"/>
    <w:rsid w:val="00782B5A"/>
    <w:rsid w:val="00782D6A"/>
    <w:rsid w:val="00782E5D"/>
    <w:rsid w:val="00782E67"/>
    <w:rsid w:val="00783236"/>
    <w:rsid w:val="00783318"/>
    <w:rsid w:val="007836D1"/>
    <w:rsid w:val="00783787"/>
    <w:rsid w:val="00783837"/>
    <w:rsid w:val="00783B2D"/>
    <w:rsid w:val="00783C88"/>
    <w:rsid w:val="00783F73"/>
    <w:rsid w:val="007840CB"/>
    <w:rsid w:val="007841E9"/>
    <w:rsid w:val="007844C4"/>
    <w:rsid w:val="00784526"/>
    <w:rsid w:val="00784A92"/>
    <w:rsid w:val="00784A95"/>
    <w:rsid w:val="00784B4D"/>
    <w:rsid w:val="00784BA9"/>
    <w:rsid w:val="00784D16"/>
    <w:rsid w:val="00784EF7"/>
    <w:rsid w:val="00784F7C"/>
    <w:rsid w:val="00784F96"/>
    <w:rsid w:val="0078502A"/>
    <w:rsid w:val="007854A9"/>
    <w:rsid w:val="007854D1"/>
    <w:rsid w:val="007856F7"/>
    <w:rsid w:val="0078591A"/>
    <w:rsid w:val="00785959"/>
    <w:rsid w:val="00785B0D"/>
    <w:rsid w:val="00785BD4"/>
    <w:rsid w:val="00785C1A"/>
    <w:rsid w:val="00785C8F"/>
    <w:rsid w:val="007863DA"/>
    <w:rsid w:val="007864B5"/>
    <w:rsid w:val="007864D9"/>
    <w:rsid w:val="00786AA3"/>
    <w:rsid w:val="00786EC0"/>
    <w:rsid w:val="007870FA"/>
    <w:rsid w:val="007871AD"/>
    <w:rsid w:val="00787267"/>
    <w:rsid w:val="007874D6"/>
    <w:rsid w:val="007875DF"/>
    <w:rsid w:val="007877E2"/>
    <w:rsid w:val="007878F8"/>
    <w:rsid w:val="00787B24"/>
    <w:rsid w:val="00787D2B"/>
    <w:rsid w:val="00790053"/>
    <w:rsid w:val="007904C9"/>
    <w:rsid w:val="007906C6"/>
    <w:rsid w:val="00790B15"/>
    <w:rsid w:val="00790CBB"/>
    <w:rsid w:val="00790CED"/>
    <w:rsid w:val="00791332"/>
    <w:rsid w:val="0079156A"/>
    <w:rsid w:val="007915A9"/>
    <w:rsid w:val="007917B6"/>
    <w:rsid w:val="0079181E"/>
    <w:rsid w:val="007918E6"/>
    <w:rsid w:val="00791A44"/>
    <w:rsid w:val="00791EB2"/>
    <w:rsid w:val="007920D8"/>
    <w:rsid w:val="0079216D"/>
    <w:rsid w:val="00792708"/>
    <w:rsid w:val="00792814"/>
    <w:rsid w:val="007929CD"/>
    <w:rsid w:val="00792F24"/>
    <w:rsid w:val="00792F49"/>
    <w:rsid w:val="00793073"/>
    <w:rsid w:val="007933CD"/>
    <w:rsid w:val="00793625"/>
    <w:rsid w:val="007938F8"/>
    <w:rsid w:val="00793E68"/>
    <w:rsid w:val="00793EC0"/>
    <w:rsid w:val="00793ED9"/>
    <w:rsid w:val="00793FA9"/>
    <w:rsid w:val="00794150"/>
    <w:rsid w:val="0079437A"/>
    <w:rsid w:val="007944B6"/>
    <w:rsid w:val="007944C3"/>
    <w:rsid w:val="00794788"/>
    <w:rsid w:val="007947F0"/>
    <w:rsid w:val="00794951"/>
    <w:rsid w:val="00794ACE"/>
    <w:rsid w:val="00794BC6"/>
    <w:rsid w:val="00794CCE"/>
    <w:rsid w:val="007950A5"/>
    <w:rsid w:val="0079553E"/>
    <w:rsid w:val="00795606"/>
    <w:rsid w:val="0079560D"/>
    <w:rsid w:val="00795A01"/>
    <w:rsid w:val="00795F94"/>
    <w:rsid w:val="00796556"/>
    <w:rsid w:val="0079683A"/>
    <w:rsid w:val="00796AC1"/>
    <w:rsid w:val="00796AC5"/>
    <w:rsid w:val="00796C66"/>
    <w:rsid w:val="00796D03"/>
    <w:rsid w:val="00796D17"/>
    <w:rsid w:val="00796F73"/>
    <w:rsid w:val="00797205"/>
    <w:rsid w:val="00797434"/>
    <w:rsid w:val="0079761E"/>
    <w:rsid w:val="00797B39"/>
    <w:rsid w:val="00797B71"/>
    <w:rsid w:val="00797CD1"/>
    <w:rsid w:val="00797DC8"/>
    <w:rsid w:val="007A00CF"/>
    <w:rsid w:val="007A02CD"/>
    <w:rsid w:val="007A04C9"/>
    <w:rsid w:val="007A0871"/>
    <w:rsid w:val="007A091B"/>
    <w:rsid w:val="007A0B17"/>
    <w:rsid w:val="007A0F50"/>
    <w:rsid w:val="007A10BA"/>
    <w:rsid w:val="007A1126"/>
    <w:rsid w:val="007A1365"/>
    <w:rsid w:val="007A1985"/>
    <w:rsid w:val="007A1B22"/>
    <w:rsid w:val="007A1BAE"/>
    <w:rsid w:val="007A1BC3"/>
    <w:rsid w:val="007A1C47"/>
    <w:rsid w:val="007A1D64"/>
    <w:rsid w:val="007A207D"/>
    <w:rsid w:val="007A21CF"/>
    <w:rsid w:val="007A2491"/>
    <w:rsid w:val="007A2602"/>
    <w:rsid w:val="007A26FF"/>
    <w:rsid w:val="007A2BB5"/>
    <w:rsid w:val="007A2EEA"/>
    <w:rsid w:val="007A378D"/>
    <w:rsid w:val="007A3866"/>
    <w:rsid w:val="007A398E"/>
    <w:rsid w:val="007A3F2C"/>
    <w:rsid w:val="007A4249"/>
    <w:rsid w:val="007A44D2"/>
    <w:rsid w:val="007A46A6"/>
    <w:rsid w:val="007A47CA"/>
    <w:rsid w:val="007A4861"/>
    <w:rsid w:val="007A4AA0"/>
    <w:rsid w:val="007A51F5"/>
    <w:rsid w:val="007A523D"/>
    <w:rsid w:val="007A5464"/>
    <w:rsid w:val="007A54AC"/>
    <w:rsid w:val="007A5E4F"/>
    <w:rsid w:val="007A6039"/>
    <w:rsid w:val="007A6062"/>
    <w:rsid w:val="007A61AF"/>
    <w:rsid w:val="007A627A"/>
    <w:rsid w:val="007A6563"/>
    <w:rsid w:val="007A658D"/>
    <w:rsid w:val="007A6740"/>
    <w:rsid w:val="007A6B23"/>
    <w:rsid w:val="007A6B7E"/>
    <w:rsid w:val="007A6EFF"/>
    <w:rsid w:val="007A6FD1"/>
    <w:rsid w:val="007A7134"/>
    <w:rsid w:val="007A714A"/>
    <w:rsid w:val="007A715B"/>
    <w:rsid w:val="007A71A7"/>
    <w:rsid w:val="007A75FA"/>
    <w:rsid w:val="007A7613"/>
    <w:rsid w:val="007A7929"/>
    <w:rsid w:val="007A7BE0"/>
    <w:rsid w:val="007A7DF5"/>
    <w:rsid w:val="007A7EC8"/>
    <w:rsid w:val="007B01D7"/>
    <w:rsid w:val="007B0225"/>
    <w:rsid w:val="007B0276"/>
    <w:rsid w:val="007B058F"/>
    <w:rsid w:val="007B080E"/>
    <w:rsid w:val="007B0856"/>
    <w:rsid w:val="007B0913"/>
    <w:rsid w:val="007B091F"/>
    <w:rsid w:val="007B095E"/>
    <w:rsid w:val="007B0ACA"/>
    <w:rsid w:val="007B0B25"/>
    <w:rsid w:val="007B0DCB"/>
    <w:rsid w:val="007B109F"/>
    <w:rsid w:val="007B1569"/>
    <w:rsid w:val="007B1571"/>
    <w:rsid w:val="007B168F"/>
    <w:rsid w:val="007B18FB"/>
    <w:rsid w:val="007B1C2F"/>
    <w:rsid w:val="007B210B"/>
    <w:rsid w:val="007B2185"/>
    <w:rsid w:val="007B2417"/>
    <w:rsid w:val="007B270A"/>
    <w:rsid w:val="007B276C"/>
    <w:rsid w:val="007B2AD3"/>
    <w:rsid w:val="007B2BFE"/>
    <w:rsid w:val="007B2C55"/>
    <w:rsid w:val="007B2C8E"/>
    <w:rsid w:val="007B2D90"/>
    <w:rsid w:val="007B2E40"/>
    <w:rsid w:val="007B2EE5"/>
    <w:rsid w:val="007B3523"/>
    <w:rsid w:val="007B354A"/>
    <w:rsid w:val="007B36BF"/>
    <w:rsid w:val="007B372D"/>
    <w:rsid w:val="007B3B13"/>
    <w:rsid w:val="007B3B54"/>
    <w:rsid w:val="007B3CFC"/>
    <w:rsid w:val="007B3D2A"/>
    <w:rsid w:val="007B4385"/>
    <w:rsid w:val="007B45C1"/>
    <w:rsid w:val="007B477B"/>
    <w:rsid w:val="007B47A3"/>
    <w:rsid w:val="007B4BB8"/>
    <w:rsid w:val="007B5246"/>
    <w:rsid w:val="007B5349"/>
    <w:rsid w:val="007B53A0"/>
    <w:rsid w:val="007B55D5"/>
    <w:rsid w:val="007B58E7"/>
    <w:rsid w:val="007B5951"/>
    <w:rsid w:val="007B5A56"/>
    <w:rsid w:val="007B5A73"/>
    <w:rsid w:val="007B5B80"/>
    <w:rsid w:val="007B5C9E"/>
    <w:rsid w:val="007B5DBD"/>
    <w:rsid w:val="007B5F9A"/>
    <w:rsid w:val="007B6283"/>
    <w:rsid w:val="007B62AC"/>
    <w:rsid w:val="007B665B"/>
    <w:rsid w:val="007B68F8"/>
    <w:rsid w:val="007B6A3F"/>
    <w:rsid w:val="007B6E61"/>
    <w:rsid w:val="007B71AB"/>
    <w:rsid w:val="007B71CA"/>
    <w:rsid w:val="007B7253"/>
    <w:rsid w:val="007B72FF"/>
    <w:rsid w:val="007B7470"/>
    <w:rsid w:val="007B7606"/>
    <w:rsid w:val="007B77E8"/>
    <w:rsid w:val="007B7EDF"/>
    <w:rsid w:val="007C00A0"/>
    <w:rsid w:val="007C015D"/>
    <w:rsid w:val="007C021B"/>
    <w:rsid w:val="007C033F"/>
    <w:rsid w:val="007C0567"/>
    <w:rsid w:val="007C0938"/>
    <w:rsid w:val="007C0BF0"/>
    <w:rsid w:val="007C0D1B"/>
    <w:rsid w:val="007C0F55"/>
    <w:rsid w:val="007C12DC"/>
    <w:rsid w:val="007C1862"/>
    <w:rsid w:val="007C18F3"/>
    <w:rsid w:val="007C1960"/>
    <w:rsid w:val="007C1972"/>
    <w:rsid w:val="007C1A0F"/>
    <w:rsid w:val="007C1B05"/>
    <w:rsid w:val="007C1C00"/>
    <w:rsid w:val="007C1F6E"/>
    <w:rsid w:val="007C21F1"/>
    <w:rsid w:val="007C226C"/>
    <w:rsid w:val="007C24DA"/>
    <w:rsid w:val="007C24FE"/>
    <w:rsid w:val="007C255C"/>
    <w:rsid w:val="007C25CC"/>
    <w:rsid w:val="007C25DE"/>
    <w:rsid w:val="007C2635"/>
    <w:rsid w:val="007C2A63"/>
    <w:rsid w:val="007C2AA4"/>
    <w:rsid w:val="007C301B"/>
    <w:rsid w:val="007C31A3"/>
    <w:rsid w:val="007C322E"/>
    <w:rsid w:val="007C32D1"/>
    <w:rsid w:val="007C339E"/>
    <w:rsid w:val="007C34AF"/>
    <w:rsid w:val="007C3863"/>
    <w:rsid w:val="007C396A"/>
    <w:rsid w:val="007C39C2"/>
    <w:rsid w:val="007C3E6E"/>
    <w:rsid w:val="007C4007"/>
    <w:rsid w:val="007C44E4"/>
    <w:rsid w:val="007C473C"/>
    <w:rsid w:val="007C4B57"/>
    <w:rsid w:val="007C4E03"/>
    <w:rsid w:val="007C4F0A"/>
    <w:rsid w:val="007C5007"/>
    <w:rsid w:val="007C52D5"/>
    <w:rsid w:val="007C5462"/>
    <w:rsid w:val="007C56C6"/>
    <w:rsid w:val="007C57DC"/>
    <w:rsid w:val="007C5913"/>
    <w:rsid w:val="007C5AC1"/>
    <w:rsid w:val="007C5E48"/>
    <w:rsid w:val="007C6180"/>
    <w:rsid w:val="007C643F"/>
    <w:rsid w:val="007C6D1C"/>
    <w:rsid w:val="007C6EAE"/>
    <w:rsid w:val="007C6F27"/>
    <w:rsid w:val="007C71A9"/>
    <w:rsid w:val="007C7661"/>
    <w:rsid w:val="007C77CD"/>
    <w:rsid w:val="007C79D4"/>
    <w:rsid w:val="007C7B97"/>
    <w:rsid w:val="007C7DA8"/>
    <w:rsid w:val="007D001F"/>
    <w:rsid w:val="007D0143"/>
    <w:rsid w:val="007D037B"/>
    <w:rsid w:val="007D03FA"/>
    <w:rsid w:val="007D0818"/>
    <w:rsid w:val="007D08CE"/>
    <w:rsid w:val="007D0D38"/>
    <w:rsid w:val="007D0F46"/>
    <w:rsid w:val="007D1126"/>
    <w:rsid w:val="007D1258"/>
    <w:rsid w:val="007D16AA"/>
    <w:rsid w:val="007D18E3"/>
    <w:rsid w:val="007D1C86"/>
    <w:rsid w:val="007D1CAB"/>
    <w:rsid w:val="007D20B1"/>
    <w:rsid w:val="007D219A"/>
    <w:rsid w:val="007D222A"/>
    <w:rsid w:val="007D2549"/>
    <w:rsid w:val="007D25E9"/>
    <w:rsid w:val="007D2BBC"/>
    <w:rsid w:val="007D2D1C"/>
    <w:rsid w:val="007D2EA4"/>
    <w:rsid w:val="007D2FAE"/>
    <w:rsid w:val="007D3424"/>
    <w:rsid w:val="007D35AC"/>
    <w:rsid w:val="007D3765"/>
    <w:rsid w:val="007D394E"/>
    <w:rsid w:val="007D3A38"/>
    <w:rsid w:val="007D3AE4"/>
    <w:rsid w:val="007D3E54"/>
    <w:rsid w:val="007D3F67"/>
    <w:rsid w:val="007D4660"/>
    <w:rsid w:val="007D49A2"/>
    <w:rsid w:val="007D4C43"/>
    <w:rsid w:val="007D4D64"/>
    <w:rsid w:val="007D5236"/>
    <w:rsid w:val="007D53EE"/>
    <w:rsid w:val="007D54FA"/>
    <w:rsid w:val="007D553A"/>
    <w:rsid w:val="007D5A7B"/>
    <w:rsid w:val="007D5B39"/>
    <w:rsid w:val="007D5CF3"/>
    <w:rsid w:val="007D6266"/>
    <w:rsid w:val="007D6505"/>
    <w:rsid w:val="007D66AD"/>
    <w:rsid w:val="007D6889"/>
    <w:rsid w:val="007D69FB"/>
    <w:rsid w:val="007D6CCC"/>
    <w:rsid w:val="007D6D13"/>
    <w:rsid w:val="007D7051"/>
    <w:rsid w:val="007D76D4"/>
    <w:rsid w:val="007D7EAD"/>
    <w:rsid w:val="007D7EB0"/>
    <w:rsid w:val="007D7F65"/>
    <w:rsid w:val="007E019F"/>
    <w:rsid w:val="007E08D6"/>
    <w:rsid w:val="007E0A9D"/>
    <w:rsid w:val="007E14D4"/>
    <w:rsid w:val="007E16E9"/>
    <w:rsid w:val="007E187F"/>
    <w:rsid w:val="007E1B22"/>
    <w:rsid w:val="007E1B90"/>
    <w:rsid w:val="007E1D9A"/>
    <w:rsid w:val="007E1EFB"/>
    <w:rsid w:val="007E205B"/>
    <w:rsid w:val="007E20F6"/>
    <w:rsid w:val="007E222D"/>
    <w:rsid w:val="007E25AC"/>
    <w:rsid w:val="007E25C2"/>
    <w:rsid w:val="007E2648"/>
    <w:rsid w:val="007E278B"/>
    <w:rsid w:val="007E27E8"/>
    <w:rsid w:val="007E27E9"/>
    <w:rsid w:val="007E285D"/>
    <w:rsid w:val="007E2949"/>
    <w:rsid w:val="007E2E90"/>
    <w:rsid w:val="007E2F60"/>
    <w:rsid w:val="007E40A6"/>
    <w:rsid w:val="007E45DF"/>
    <w:rsid w:val="007E46F8"/>
    <w:rsid w:val="007E4703"/>
    <w:rsid w:val="007E4922"/>
    <w:rsid w:val="007E4EAC"/>
    <w:rsid w:val="007E51A3"/>
    <w:rsid w:val="007E5403"/>
    <w:rsid w:val="007E556C"/>
    <w:rsid w:val="007E56FD"/>
    <w:rsid w:val="007E5793"/>
    <w:rsid w:val="007E5823"/>
    <w:rsid w:val="007E5878"/>
    <w:rsid w:val="007E5A89"/>
    <w:rsid w:val="007E5BC5"/>
    <w:rsid w:val="007E5EAA"/>
    <w:rsid w:val="007E6878"/>
    <w:rsid w:val="007E6889"/>
    <w:rsid w:val="007E6954"/>
    <w:rsid w:val="007E6A67"/>
    <w:rsid w:val="007E6DDF"/>
    <w:rsid w:val="007E7102"/>
    <w:rsid w:val="007E7123"/>
    <w:rsid w:val="007E7140"/>
    <w:rsid w:val="007E750F"/>
    <w:rsid w:val="007E768A"/>
    <w:rsid w:val="007E76D3"/>
    <w:rsid w:val="007E7BD6"/>
    <w:rsid w:val="007E7CB3"/>
    <w:rsid w:val="007E7CEF"/>
    <w:rsid w:val="007E7CF7"/>
    <w:rsid w:val="007E7D4C"/>
    <w:rsid w:val="007E7D95"/>
    <w:rsid w:val="007E7EA5"/>
    <w:rsid w:val="007E7F7D"/>
    <w:rsid w:val="007F005E"/>
    <w:rsid w:val="007F015A"/>
    <w:rsid w:val="007F05A8"/>
    <w:rsid w:val="007F078B"/>
    <w:rsid w:val="007F08F7"/>
    <w:rsid w:val="007F0FC1"/>
    <w:rsid w:val="007F100C"/>
    <w:rsid w:val="007F1025"/>
    <w:rsid w:val="007F10E3"/>
    <w:rsid w:val="007F11D4"/>
    <w:rsid w:val="007F12B3"/>
    <w:rsid w:val="007F1522"/>
    <w:rsid w:val="007F16A2"/>
    <w:rsid w:val="007F1D07"/>
    <w:rsid w:val="007F1F0A"/>
    <w:rsid w:val="007F20D8"/>
    <w:rsid w:val="007F2333"/>
    <w:rsid w:val="007F258A"/>
    <w:rsid w:val="007F2F06"/>
    <w:rsid w:val="007F2F83"/>
    <w:rsid w:val="007F301D"/>
    <w:rsid w:val="007F323E"/>
    <w:rsid w:val="007F3868"/>
    <w:rsid w:val="007F3A3C"/>
    <w:rsid w:val="007F3B03"/>
    <w:rsid w:val="007F3B65"/>
    <w:rsid w:val="007F3C12"/>
    <w:rsid w:val="007F3CDF"/>
    <w:rsid w:val="007F42CF"/>
    <w:rsid w:val="007F4BC2"/>
    <w:rsid w:val="007F4D2D"/>
    <w:rsid w:val="007F4D45"/>
    <w:rsid w:val="007F4E13"/>
    <w:rsid w:val="007F52DA"/>
    <w:rsid w:val="007F5307"/>
    <w:rsid w:val="007F552E"/>
    <w:rsid w:val="007F5893"/>
    <w:rsid w:val="007F58F4"/>
    <w:rsid w:val="007F5DBA"/>
    <w:rsid w:val="007F65AC"/>
    <w:rsid w:val="007F670B"/>
    <w:rsid w:val="007F6A2D"/>
    <w:rsid w:val="007F6CED"/>
    <w:rsid w:val="007F6DE0"/>
    <w:rsid w:val="007F6EDD"/>
    <w:rsid w:val="007F7100"/>
    <w:rsid w:val="007F778D"/>
    <w:rsid w:val="007F77D9"/>
    <w:rsid w:val="007F7DC0"/>
    <w:rsid w:val="007F7DF7"/>
    <w:rsid w:val="0080000B"/>
    <w:rsid w:val="008004B9"/>
    <w:rsid w:val="00800735"/>
    <w:rsid w:val="008008D3"/>
    <w:rsid w:val="00800E7B"/>
    <w:rsid w:val="008013E4"/>
    <w:rsid w:val="00801669"/>
    <w:rsid w:val="00801890"/>
    <w:rsid w:val="00801E5F"/>
    <w:rsid w:val="00802349"/>
    <w:rsid w:val="00802363"/>
    <w:rsid w:val="0080254B"/>
    <w:rsid w:val="00802556"/>
    <w:rsid w:val="0080288A"/>
    <w:rsid w:val="00802CB8"/>
    <w:rsid w:val="00802EDF"/>
    <w:rsid w:val="00802F43"/>
    <w:rsid w:val="008030D9"/>
    <w:rsid w:val="00803595"/>
    <w:rsid w:val="008035B1"/>
    <w:rsid w:val="0080383B"/>
    <w:rsid w:val="00803857"/>
    <w:rsid w:val="00803D58"/>
    <w:rsid w:val="0080412F"/>
    <w:rsid w:val="00804BE9"/>
    <w:rsid w:val="00804C58"/>
    <w:rsid w:val="00804CF0"/>
    <w:rsid w:val="00804F4C"/>
    <w:rsid w:val="00804F61"/>
    <w:rsid w:val="00804FC5"/>
    <w:rsid w:val="0080509D"/>
    <w:rsid w:val="00805231"/>
    <w:rsid w:val="008052EC"/>
    <w:rsid w:val="008053AE"/>
    <w:rsid w:val="008056A0"/>
    <w:rsid w:val="0080590F"/>
    <w:rsid w:val="00805F26"/>
    <w:rsid w:val="008060BB"/>
    <w:rsid w:val="008060C2"/>
    <w:rsid w:val="00806255"/>
    <w:rsid w:val="00806449"/>
    <w:rsid w:val="008064DB"/>
    <w:rsid w:val="008067A4"/>
    <w:rsid w:val="00806BA7"/>
    <w:rsid w:val="00806D66"/>
    <w:rsid w:val="00806E85"/>
    <w:rsid w:val="00806F92"/>
    <w:rsid w:val="00807453"/>
    <w:rsid w:val="00807788"/>
    <w:rsid w:val="008077C5"/>
    <w:rsid w:val="00810139"/>
    <w:rsid w:val="00810157"/>
    <w:rsid w:val="0081015A"/>
    <w:rsid w:val="008103BB"/>
    <w:rsid w:val="008103D6"/>
    <w:rsid w:val="008104F8"/>
    <w:rsid w:val="00810551"/>
    <w:rsid w:val="0081076D"/>
    <w:rsid w:val="00810881"/>
    <w:rsid w:val="008109BE"/>
    <w:rsid w:val="00810DB9"/>
    <w:rsid w:val="008110D7"/>
    <w:rsid w:val="008112AE"/>
    <w:rsid w:val="00811463"/>
    <w:rsid w:val="008115C5"/>
    <w:rsid w:val="0081160A"/>
    <w:rsid w:val="008118A6"/>
    <w:rsid w:val="00811A64"/>
    <w:rsid w:val="00811AF3"/>
    <w:rsid w:val="00811BB9"/>
    <w:rsid w:val="00811C2A"/>
    <w:rsid w:val="00811DCB"/>
    <w:rsid w:val="00811E23"/>
    <w:rsid w:val="00811F9B"/>
    <w:rsid w:val="0081205D"/>
    <w:rsid w:val="008120AB"/>
    <w:rsid w:val="0081225E"/>
    <w:rsid w:val="008123F6"/>
    <w:rsid w:val="008125C8"/>
    <w:rsid w:val="00812712"/>
    <w:rsid w:val="0081275F"/>
    <w:rsid w:val="00812784"/>
    <w:rsid w:val="00812D5F"/>
    <w:rsid w:val="00812D61"/>
    <w:rsid w:val="00812DCC"/>
    <w:rsid w:val="00812E02"/>
    <w:rsid w:val="00812ECC"/>
    <w:rsid w:val="00812F42"/>
    <w:rsid w:val="00813148"/>
    <w:rsid w:val="00813182"/>
    <w:rsid w:val="00813272"/>
    <w:rsid w:val="00813508"/>
    <w:rsid w:val="0081364C"/>
    <w:rsid w:val="0081365C"/>
    <w:rsid w:val="008136A5"/>
    <w:rsid w:val="00813777"/>
    <w:rsid w:val="00813831"/>
    <w:rsid w:val="00813D2C"/>
    <w:rsid w:val="00813F02"/>
    <w:rsid w:val="00814230"/>
    <w:rsid w:val="00814249"/>
    <w:rsid w:val="008145BC"/>
    <w:rsid w:val="008146BC"/>
    <w:rsid w:val="008148DB"/>
    <w:rsid w:val="00814BDE"/>
    <w:rsid w:val="00814D2D"/>
    <w:rsid w:val="00814E6F"/>
    <w:rsid w:val="008150E9"/>
    <w:rsid w:val="0081528C"/>
    <w:rsid w:val="0081540E"/>
    <w:rsid w:val="008155FA"/>
    <w:rsid w:val="00815712"/>
    <w:rsid w:val="008157B7"/>
    <w:rsid w:val="008158C7"/>
    <w:rsid w:val="00815F2B"/>
    <w:rsid w:val="008160DC"/>
    <w:rsid w:val="008164F5"/>
    <w:rsid w:val="00816765"/>
    <w:rsid w:val="00816A60"/>
    <w:rsid w:val="00816AE1"/>
    <w:rsid w:val="00816BC3"/>
    <w:rsid w:val="00817339"/>
    <w:rsid w:val="008174FA"/>
    <w:rsid w:val="008177BE"/>
    <w:rsid w:val="00817B7A"/>
    <w:rsid w:val="00817B9C"/>
    <w:rsid w:val="00817D68"/>
    <w:rsid w:val="00817FD3"/>
    <w:rsid w:val="0082060E"/>
    <w:rsid w:val="00820E0E"/>
    <w:rsid w:val="00821109"/>
    <w:rsid w:val="00821312"/>
    <w:rsid w:val="00821913"/>
    <w:rsid w:val="00821A72"/>
    <w:rsid w:val="00821CF6"/>
    <w:rsid w:val="00821D70"/>
    <w:rsid w:val="00821E00"/>
    <w:rsid w:val="00822661"/>
    <w:rsid w:val="008226D5"/>
    <w:rsid w:val="00822787"/>
    <w:rsid w:val="00822CE2"/>
    <w:rsid w:val="00823007"/>
    <w:rsid w:val="0082344F"/>
    <w:rsid w:val="00823598"/>
    <w:rsid w:val="008236B2"/>
    <w:rsid w:val="00823744"/>
    <w:rsid w:val="00823773"/>
    <w:rsid w:val="0082393B"/>
    <w:rsid w:val="00823C1D"/>
    <w:rsid w:val="00823E73"/>
    <w:rsid w:val="008240E4"/>
    <w:rsid w:val="0082415B"/>
    <w:rsid w:val="0082421D"/>
    <w:rsid w:val="00824C53"/>
    <w:rsid w:val="00824F0A"/>
    <w:rsid w:val="0082512E"/>
    <w:rsid w:val="008251F9"/>
    <w:rsid w:val="0082552E"/>
    <w:rsid w:val="008256CD"/>
    <w:rsid w:val="00825914"/>
    <w:rsid w:val="00825964"/>
    <w:rsid w:val="00825999"/>
    <w:rsid w:val="00825B86"/>
    <w:rsid w:val="00825D4E"/>
    <w:rsid w:val="00825E2F"/>
    <w:rsid w:val="008260A9"/>
    <w:rsid w:val="00826131"/>
    <w:rsid w:val="00826396"/>
    <w:rsid w:val="00826758"/>
    <w:rsid w:val="008268A2"/>
    <w:rsid w:val="00826983"/>
    <w:rsid w:val="00826AE5"/>
    <w:rsid w:val="00826E74"/>
    <w:rsid w:val="0082702E"/>
    <w:rsid w:val="00827040"/>
    <w:rsid w:val="00827141"/>
    <w:rsid w:val="00827358"/>
    <w:rsid w:val="008274AD"/>
    <w:rsid w:val="0082762E"/>
    <w:rsid w:val="0082772A"/>
    <w:rsid w:val="00827A91"/>
    <w:rsid w:val="00827CD0"/>
    <w:rsid w:val="00827F7C"/>
    <w:rsid w:val="0083020D"/>
    <w:rsid w:val="008303FB"/>
    <w:rsid w:val="008304BB"/>
    <w:rsid w:val="00830573"/>
    <w:rsid w:val="00830755"/>
    <w:rsid w:val="00830931"/>
    <w:rsid w:val="00830BF8"/>
    <w:rsid w:val="00830EDD"/>
    <w:rsid w:val="00831351"/>
    <w:rsid w:val="00831432"/>
    <w:rsid w:val="008314EC"/>
    <w:rsid w:val="008314F9"/>
    <w:rsid w:val="00831A15"/>
    <w:rsid w:val="00831C35"/>
    <w:rsid w:val="00831F0B"/>
    <w:rsid w:val="008320F1"/>
    <w:rsid w:val="00832239"/>
    <w:rsid w:val="00832313"/>
    <w:rsid w:val="008324BD"/>
    <w:rsid w:val="00832788"/>
    <w:rsid w:val="008329FC"/>
    <w:rsid w:val="00832E17"/>
    <w:rsid w:val="00832EBD"/>
    <w:rsid w:val="0083312B"/>
    <w:rsid w:val="008332B5"/>
    <w:rsid w:val="0083353D"/>
    <w:rsid w:val="008338E3"/>
    <w:rsid w:val="00833BE6"/>
    <w:rsid w:val="00833BF7"/>
    <w:rsid w:val="00833DCD"/>
    <w:rsid w:val="00833E3B"/>
    <w:rsid w:val="00833FAB"/>
    <w:rsid w:val="00834211"/>
    <w:rsid w:val="00834424"/>
    <w:rsid w:val="00834594"/>
    <w:rsid w:val="00834B3E"/>
    <w:rsid w:val="0083539F"/>
    <w:rsid w:val="00835559"/>
    <w:rsid w:val="0083577F"/>
    <w:rsid w:val="008357D5"/>
    <w:rsid w:val="00835A4D"/>
    <w:rsid w:val="00835B0B"/>
    <w:rsid w:val="00835B9A"/>
    <w:rsid w:val="00835CE3"/>
    <w:rsid w:val="00835D26"/>
    <w:rsid w:val="008360AA"/>
    <w:rsid w:val="008363F9"/>
    <w:rsid w:val="00836773"/>
    <w:rsid w:val="008368C7"/>
    <w:rsid w:val="00836CE0"/>
    <w:rsid w:val="00836CEE"/>
    <w:rsid w:val="00837277"/>
    <w:rsid w:val="008373BF"/>
    <w:rsid w:val="008374B4"/>
    <w:rsid w:val="008375B1"/>
    <w:rsid w:val="0083778B"/>
    <w:rsid w:val="008378CA"/>
    <w:rsid w:val="00837B79"/>
    <w:rsid w:val="00837C2E"/>
    <w:rsid w:val="00837DC8"/>
    <w:rsid w:val="00837DDD"/>
    <w:rsid w:val="008401C7"/>
    <w:rsid w:val="00840293"/>
    <w:rsid w:val="008403B2"/>
    <w:rsid w:val="008403D4"/>
    <w:rsid w:val="0084048B"/>
    <w:rsid w:val="00840719"/>
    <w:rsid w:val="00840AF9"/>
    <w:rsid w:val="00840D97"/>
    <w:rsid w:val="00840E07"/>
    <w:rsid w:val="00840E0D"/>
    <w:rsid w:val="00841130"/>
    <w:rsid w:val="00841158"/>
    <w:rsid w:val="00841258"/>
    <w:rsid w:val="00841324"/>
    <w:rsid w:val="00841399"/>
    <w:rsid w:val="008413D0"/>
    <w:rsid w:val="00841517"/>
    <w:rsid w:val="00841663"/>
    <w:rsid w:val="00841720"/>
    <w:rsid w:val="00841782"/>
    <w:rsid w:val="008419B7"/>
    <w:rsid w:val="00841DA5"/>
    <w:rsid w:val="00841E77"/>
    <w:rsid w:val="00842004"/>
    <w:rsid w:val="00842163"/>
    <w:rsid w:val="008422A5"/>
    <w:rsid w:val="008426F4"/>
    <w:rsid w:val="0084287A"/>
    <w:rsid w:val="00842B9C"/>
    <w:rsid w:val="00842D5C"/>
    <w:rsid w:val="00842E96"/>
    <w:rsid w:val="0084323D"/>
    <w:rsid w:val="00843489"/>
    <w:rsid w:val="008435CE"/>
    <w:rsid w:val="00843670"/>
    <w:rsid w:val="008436AA"/>
    <w:rsid w:val="008437AC"/>
    <w:rsid w:val="008438E0"/>
    <w:rsid w:val="00843BF4"/>
    <w:rsid w:val="00844014"/>
    <w:rsid w:val="00844362"/>
    <w:rsid w:val="00844402"/>
    <w:rsid w:val="00844464"/>
    <w:rsid w:val="008444A3"/>
    <w:rsid w:val="0084463C"/>
    <w:rsid w:val="008447EC"/>
    <w:rsid w:val="00844923"/>
    <w:rsid w:val="00844B51"/>
    <w:rsid w:val="00844C67"/>
    <w:rsid w:val="00844EB8"/>
    <w:rsid w:val="008450A2"/>
    <w:rsid w:val="00845411"/>
    <w:rsid w:val="00845844"/>
    <w:rsid w:val="00845963"/>
    <w:rsid w:val="00845B14"/>
    <w:rsid w:val="00845C33"/>
    <w:rsid w:val="00845F0E"/>
    <w:rsid w:val="00846018"/>
    <w:rsid w:val="0084602F"/>
    <w:rsid w:val="00846213"/>
    <w:rsid w:val="008464B5"/>
    <w:rsid w:val="0084677C"/>
    <w:rsid w:val="00846818"/>
    <w:rsid w:val="00846841"/>
    <w:rsid w:val="00846D89"/>
    <w:rsid w:val="00846F01"/>
    <w:rsid w:val="008470D9"/>
    <w:rsid w:val="0084716E"/>
    <w:rsid w:val="0084751D"/>
    <w:rsid w:val="008476B3"/>
    <w:rsid w:val="00847AA5"/>
    <w:rsid w:val="00847CAC"/>
    <w:rsid w:val="00847DF3"/>
    <w:rsid w:val="00847E7B"/>
    <w:rsid w:val="00850217"/>
    <w:rsid w:val="0085026C"/>
    <w:rsid w:val="008503DC"/>
    <w:rsid w:val="0085060B"/>
    <w:rsid w:val="008507E7"/>
    <w:rsid w:val="00850AC1"/>
    <w:rsid w:val="00850AF0"/>
    <w:rsid w:val="00850CAF"/>
    <w:rsid w:val="00850FA2"/>
    <w:rsid w:val="0085111D"/>
    <w:rsid w:val="00851C1F"/>
    <w:rsid w:val="00851F84"/>
    <w:rsid w:val="00852295"/>
    <w:rsid w:val="00852580"/>
    <w:rsid w:val="00852736"/>
    <w:rsid w:val="008527BA"/>
    <w:rsid w:val="00852A38"/>
    <w:rsid w:val="00852AEB"/>
    <w:rsid w:val="00852CB7"/>
    <w:rsid w:val="0085323C"/>
    <w:rsid w:val="00853568"/>
    <w:rsid w:val="00853586"/>
    <w:rsid w:val="008535EA"/>
    <w:rsid w:val="00853667"/>
    <w:rsid w:val="0085396C"/>
    <w:rsid w:val="00853B5D"/>
    <w:rsid w:val="00853E57"/>
    <w:rsid w:val="00853E73"/>
    <w:rsid w:val="00854147"/>
    <w:rsid w:val="0085414C"/>
    <w:rsid w:val="0085429E"/>
    <w:rsid w:val="00854572"/>
    <w:rsid w:val="00854584"/>
    <w:rsid w:val="00854589"/>
    <w:rsid w:val="008545D4"/>
    <w:rsid w:val="00854665"/>
    <w:rsid w:val="00854724"/>
    <w:rsid w:val="00854933"/>
    <w:rsid w:val="00854AC6"/>
    <w:rsid w:val="00854CB2"/>
    <w:rsid w:val="00854D8B"/>
    <w:rsid w:val="008551BC"/>
    <w:rsid w:val="00855462"/>
    <w:rsid w:val="00855B9A"/>
    <w:rsid w:val="00855C35"/>
    <w:rsid w:val="00855FEB"/>
    <w:rsid w:val="0085638F"/>
    <w:rsid w:val="0085656D"/>
    <w:rsid w:val="008568D6"/>
    <w:rsid w:val="008569B3"/>
    <w:rsid w:val="008569EB"/>
    <w:rsid w:val="00856DA0"/>
    <w:rsid w:val="00857171"/>
    <w:rsid w:val="00857240"/>
    <w:rsid w:val="0085748C"/>
    <w:rsid w:val="008577B5"/>
    <w:rsid w:val="008578AE"/>
    <w:rsid w:val="00857907"/>
    <w:rsid w:val="008579C3"/>
    <w:rsid w:val="00857A20"/>
    <w:rsid w:val="00857C10"/>
    <w:rsid w:val="00857C5C"/>
    <w:rsid w:val="00857CA7"/>
    <w:rsid w:val="00857CB7"/>
    <w:rsid w:val="00857D65"/>
    <w:rsid w:val="008600D6"/>
    <w:rsid w:val="008601A8"/>
    <w:rsid w:val="008603F0"/>
    <w:rsid w:val="008605BB"/>
    <w:rsid w:val="008606BD"/>
    <w:rsid w:val="00860825"/>
    <w:rsid w:val="00860877"/>
    <w:rsid w:val="008608EF"/>
    <w:rsid w:val="00860C5D"/>
    <w:rsid w:val="00860C94"/>
    <w:rsid w:val="00860D23"/>
    <w:rsid w:val="00860EAD"/>
    <w:rsid w:val="00860EEF"/>
    <w:rsid w:val="00861173"/>
    <w:rsid w:val="00861663"/>
    <w:rsid w:val="00861830"/>
    <w:rsid w:val="0086187B"/>
    <w:rsid w:val="00861CB6"/>
    <w:rsid w:val="00861F7C"/>
    <w:rsid w:val="008620CB"/>
    <w:rsid w:val="00862285"/>
    <w:rsid w:val="008623FA"/>
    <w:rsid w:val="00862794"/>
    <w:rsid w:val="00862ABF"/>
    <w:rsid w:val="00862DE3"/>
    <w:rsid w:val="00862E54"/>
    <w:rsid w:val="00862EAF"/>
    <w:rsid w:val="00862F30"/>
    <w:rsid w:val="00863170"/>
    <w:rsid w:val="00863250"/>
    <w:rsid w:val="008637E9"/>
    <w:rsid w:val="008638FD"/>
    <w:rsid w:val="00863ACA"/>
    <w:rsid w:val="00863F93"/>
    <w:rsid w:val="008643FA"/>
    <w:rsid w:val="0086496A"/>
    <w:rsid w:val="008649E1"/>
    <w:rsid w:val="00864CBC"/>
    <w:rsid w:val="00864D7C"/>
    <w:rsid w:val="00864E13"/>
    <w:rsid w:val="00864E42"/>
    <w:rsid w:val="00864EB4"/>
    <w:rsid w:val="00864FAB"/>
    <w:rsid w:val="00865176"/>
    <w:rsid w:val="00865705"/>
    <w:rsid w:val="00865B22"/>
    <w:rsid w:val="008661A3"/>
    <w:rsid w:val="008664B7"/>
    <w:rsid w:val="0086652B"/>
    <w:rsid w:val="0086685D"/>
    <w:rsid w:val="008668C4"/>
    <w:rsid w:val="00866911"/>
    <w:rsid w:val="00866ABF"/>
    <w:rsid w:val="00866DD1"/>
    <w:rsid w:val="00867022"/>
    <w:rsid w:val="008672D9"/>
    <w:rsid w:val="00867638"/>
    <w:rsid w:val="008677C1"/>
    <w:rsid w:val="00867BD3"/>
    <w:rsid w:val="00867BF9"/>
    <w:rsid w:val="00867CD4"/>
    <w:rsid w:val="00867D38"/>
    <w:rsid w:val="00867D42"/>
    <w:rsid w:val="00867DD5"/>
    <w:rsid w:val="00867EAE"/>
    <w:rsid w:val="0087009C"/>
    <w:rsid w:val="008701F1"/>
    <w:rsid w:val="00870289"/>
    <w:rsid w:val="008703C4"/>
    <w:rsid w:val="00870CFF"/>
    <w:rsid w:val="00871020"/>
    <w:rsid w:val="0087149E"/>
    <w:rsid w:val="0087188A"/>
    <w:rsid w:val="008718DF"/>
    <w:rsid w:val="00871E94"/>
    <w:rsid w:val="00871EC1"/>
    <w:rsid w:val="00871FAC"/>
    <w:rsid w:val="0087208B"/>
    <w:rsid w:val="00872181"/>
    <w:rsid w:val="00872195"/>
    <w:rsid w:val="00872352"/>
    <w:rsid w:val="008725C2"/>
    <w:rsid w:val="008729ED"/>
    <w:rsid w:val="00872BF3"/>
    <w:rsid w:val="008734DF"/>
    <w:rsid w:val="00873535"/>
    <w:rsid w:val="00873986"/>
    <w:rsid w:val="00873CA7"/>
    <w:rsid w:val="00873CF9"/>
    <w:rsid w:val="00873DA0"/>
    <w:rsid w:val="00873E29"/>
    <w:rsid w:val="00873F22"/>
    <w:rsid w:val="00874482"/>
    <w:rsid w:val="008746BF"/>
    <w:rsid w:val="0087483B"/>
    <w:rsid w:val="00874949"/>
    <w:rsid w:val="00874A99"/>
    <w:rsid w:val="00874B7B"/>
    <w:rsid w:val="00874BBF"/>
    <w:rsid w:val="00874BF9"/>
    <w:rsid w:val="00874DB6"/>
    <w:rsid w:val="00874F59"/>
    <w:rsid w:val="00874FB9"/>
    <w:rsid w:val="008751B0"/>
    <w:rsid w:val="00875381"/>
    <w:rsid w:val="00875770"/>
    <w:rsid w:val="00875CDB"/>
    <w:rsid w:val="00875F10"/>
    <w:rsid w:val="00875F9E"/>
    <w:rsid w:val="00876141"/>
    <w:rsid w:val="00876827"/>
    <w:rsid w:val="00876C28"/>
    <w:rsid w:val="00877417"/>
    <w:rsid w:val="00877632"/>
    <w:rsid w:val="00880368"/>
    <w:rsid w:val="008804D3"/>
    <w:rsid w:val="008805F6"/>
    <w:rsid w:val="00880716"/>
    <w:rsid w:val="008808D5"/>
    <w:rsid w:val="00880A01"/>
    <w:rsid w:val="00880DB0"/>
    <w:rsid w:val="00880E53"/>
    <w:rsid w:val="00880FF7"/>
    <w:rsid w:val="008813F1"/>
    <w:rsid w:val="008814C7"/>
    <w:rsid w:val="0088159C"/>
    <w:rsid w:val="0088178B"/>
    <w:rsid w:val="00882109"/>
    <w:rsid w:val="0088215F"/>
    <w:rsid w:val="00882541"/>
    <w:rsid w:val="00882592"/>
    <w:rsid w:val="00882804"/>
    <w:rsid w:val="00882B8E"/>
    <w:rsid w:val="00882D12"/>
    <w:rsid w:val="00882EEB"/>
    <w:rsid w:val="00883033"/>
    <w:rsid w:val="00883278"/>
    <w:rsid w:val="00883560"/>
    <w:rsid w:val="008835B7"/>
    <w:rsid w:val="00883623"/>
    <w:rsid w:val="00883BAC"/>
    <w:rsid w:val="00883BF2"/>
    <w:rsid w:val="00883C03"/>
    <w:rsid w:val="00883C1E"/>
    <w:rsid w:val="00883EA1"/>
    <w:rsid w:val="00883FF5"/>
    <w:rsid w:val="00884028"/>
    <w:rsid w:val="00884056"/>
    <w:rsid w:val="00884138"/>
    <w:rsid w:val="00884479"/>
    <w:rsid w:val="00884584"/>
    <w:rsid w:val="008845B6"/>
    <w:rsid w:val="0088462E"/>
    <w:rsid w:val="00884D48"/>
    <w:rsid w:val="00884D87"/>
    <w:rsid w:val="0088503D"/>
    <w:rsid w:val="00885357"/>
    <w:rsid w:val="00885526"/>
    <w:rsid w:val="008856EF"/>
    <w:rsid w:val="0088571C"/>
    <w:rsid w:val="00885728"/>
    <w:rsid w:val="00885A99"/>
    <w:rsid w:val="00885BBE"/>
    <w:rsid w:val="00885D49"/>
    <w:rsid w:val="00885DC4"/>
    <w:rsid w:val="00885F90"/>
    <w:rsid w:val="0088619E"/>
    <w:rsid w:val="00886444"/>
    <w:rsid w:val="008864EF"/>
    <w:rsid w:val="0088685A"/>
    <w:rsid w:val="00886871"/>
    <w:rsid w:val="008868C6"/>
    <w:rsid w:val="008868D7"/>
    <w:rsid w:val="00886D67"/>
    <w:rsid w:val="00886DEB"/>
    <w:rsid w:val="00886EDD"/>
    <w:rsid w:val="0088788F"/>
    <w:rsid w:val="00887BEC"/>
    <w:rsid w:val="00887CA9"/>
    <w:rsid w:val="00887F0E"/>
    <w:rsid w:val="00887F48"/>
    <w:rsid w:val="00890083"/>
    <w:rsid w:val="00890100"/>
    <w:rsid w:val="00890299"/>
    <w:rsid w:val="008905E4"/>
    <w:rsid w:val="00890721"/>
    <w:rsid w:val="00890AE4"/>
    <w:rsid w:val="00890AE6"/>
    <w:rsid w:val="00890C04"/>
    <w:rsid w:val="00890CEC"/>
    <w:rsid w:val="00890DFA"/>
    <w:rsid w:val="00890EAA"/>
    <w:rsid w:val="00890F74"/>
    <w:rsid w:val="00891319"/>
    <w:rsid w:val="00891474"/>
    <w:rsid w:val="008917ED"/>
    <w:rsid w:val="00891E41"/>
    <w:rsid w:val="00891F4E"/>
    <w:rsid w:val="008920D7"/>
    <w:rsid w:val="0089249F"/>
    <w:rsid w:val="008929E1"/>
    <w:rsid w:val="00892DDF"/>
    <w:rsid w:val="00892EC0"/>
    <w:rsid w:val="00892F19"/>
    <w:rsid w:val="00892F1F"/>
    <w:rsid w:val="00893423"/>
    <w:rsid w:val="008934F2"/>
    <w:rsid w:val="00893533"/>
    <w:rsid w:val="0089361E"/>
    <w:rsid w:val="008936C3"/>
    <w:rsid w:val="008937E8"/>
    <w:rsid w:val="00893E7F"/>
    <w:rsid w:val="00893EB1"/>
    <w:rsid w:val="00893F3D"/>
    <w:rsid w:val="00893F42"/>
    <w:rsid w:val="00894031"/>
    <w:rsid w:val="0089409C"/>
    <w:rsid w:val="008940C4"/>
    <w:rsid w:val="00894292"/>
    <w:rsid w:val="008942F3"/>
    <w:rsid w:val="008944B7"/>
    <w:rsid w:val="008945ED"/>
    <w:rsid w:val="0089496A"/>
    <w:rsid w:val="00894C62"/>
    <w:rsid w:val="00894DD0"/>
    <w:rsid w:val="00894FB1"/>
    <w:rsid w:val="00895276"/>
    <w:rsid w:val="008953DC"/>
    <w:rsid w:val="008955B1"/>
    <w:rsid w:val="008957B1"/>
    <w:rsid w:val="0089586C"/>
    <w:rsid w:val="0089586F"/>
    <w:rsid w:val="00895C10"/>
    <w:rsid w:val="00895EA7"/>
    <w:rsid w:val="00895F94"/>
    <w:rsid w:val="008960FC"/>
    <w:rsid w:val="00896333"/>
    <w:rsid w:val="0089644E"/>
    <w:rsid w:val="008965D4"/>
    <w:rsid w:val="00896822"/>
    <w:rsid w:val="00896A69"/>
    <w:rsid w:val="00896D4B"/>
    <w:rsid w:val="00896FB6"/>
    <w:rsid w:val="00897026"/>
    <w:rsid w:val="008971E8"/>
    <w:rsid w:val="00897203"/>
    <w:rsid w:val="00897642"/>
    <w:rsid w:val="00897E3B"/>
    <w:rsid w:val="00897F47"/>
    <w:rsid w:val="008A0349"/>
    <w:rsid w:val="008A05BB"/>
    <w:rsid w:val="008A08F1"/>
    <w:rsid w:val="008A0A37"/>
    <w:rsid w:val="008A0A40"/>
    <w:rsid w:val="008A0ACA"/>
    <w:rsid w:val="008A0DEF"/>
    <w:rsid w:val="008A12AD"/>
    <w:rsid w:val="008A131A"/>
    <w:rsid w:val="008A13D6"/>
    <w:rsid w:val="008A15CB"/>
    <w:rsid w:val="008A173A"/>
    <w:rsid w:val="008A17DB"/>
    <w:rsid w:val="008A1BAA"/>
    <w:rsid w:val="008A231B"/>
    <w:rsid w:val="008A25FE"/>
    <w:rsid w:val="008A275A"/>
    <w:rsid w:val="008A29DB"/>
    <w:rsid w:val="008A29F3"/>
    <w:rsid w:val="008A2A47"/>
    <w:rsid w:val="008A2A5F"/>
    <w:rsid w:val="008A2A82"/>
    <w:rsid w:val="008A2CE1"/>
    <w:rsid w:val="008A2ECB"/>
    <w:rsid w:val="008A3014"/>
    <w:rsid w:val="008A35A5"/>
    <w:rsid w:val="008A366F"/>
    <w:rsid w:val="008A37FA"/>
    <w:rsid w:val="008A3946"/>
    <w:rsid w:val="008A3DA8"/>
    <w:rsid w:val="008A4198"/>
    <w:rsid w:val="008A423A"/>
    <w:rsid w:val="008A42C7"/>
    <w:rsid w:val="008A4395"/>
    <w:rsid w:val="008A4520"/>
    <w:rsid w:val="008A4A2E"/>
    <w:rsid w:val="008A4A76"/>
    <w:rsid w:val="008A4AE2"/>
    <w:rsid w:val="008A4CC8"/>
    <w:rsid w:val="008A4D70"/>
    <w:rsid w:val="008A4E2B"/>
    <w:rsid w:val="008A509B"/>
    <w:rsid w:val="008A5354"/>
    <w:rsid w:val="008A5AB8"/>
    <w:rsid w:val="008A5B41"/>
    <w:rsid w:val="008A5DA8"/>
    <w:rsid w:val="008A5FB3"/>
    <w:rsid w:val="008A60B1"/>
    <w:rsid w:val="008A6261"/>
    <w:rsid w:val="008A6354"/>
    <w:rsid w:val="008A6971"/>
    <w:rsid w:val="008A6A03"/>
    <w:rsid w:val="008A6D93"/>
    <w:rsid w:val="008A7690"/>
    <w:rsid w:val="008A7CC5"/>
    <w:rsid w:val="008A7DD6"/>
    <w:rsid w:val="008A7DF8"/>
    <w:rsid w:val="008A7FCE"/>
    <w:rsid w:val="008B00BF"/>
    <w:rsid w:val="008B043C"/>
    <w:rsid w:val="008B066F"/>
    <w:rsid w:val="008B0EFD"/>
    <w:rsid w:val="008B0F2F"/>
    <w:rsid w:val="008B113B"/>
    <w:rsid w:val="008B11CB"/>
    <w:rsid w:val="008B12D6"/>
    <w:rsid w:val="008B14A5"/>
    <w:rsid w:val="008B16FB"/>
    <w:rsid w:val="008B18AE"/>
    <w:rsid w:val="008B1903"/>
    <w:rsid w:val="008B1919"/>
    <w:rsid w:val="008B1E29"/>
    <w:rsid w:val="008B1F65"/>
    <w:rsid w:val="008B2020"/>
    <w:rsid w:val="008B2154"/>
    <w:rsid w:val="008B217B"/>
    <w:rsid w:val="008B21A6"/>
    <w:rsid w:val="008B21F5"/>
    <w:rsid w:val="008B234E"/>
    <w:rsid w:val="008B267C"/>
    <w:rsid w:val="008B29C7"/>
    <w:rsid w:val="008B2A78"/>
    <w:rsid w:val="008B30BD"/>
    <w:rsid w:val="008B31B6"/>
    <w:rsid w:val="008B3241"/>
    <w:rsid w:val="008B340C"/>
    <w:rsid w:val="008B350F"/>
    <w:rsid w:val="008B35D0"/>
    <w:rsid w:val="008B3ADA"/>
    <w:rsid w:val="008B3E61"/>
    <w:rsid w:val="008B3EEB"/>
    <w:rsid w:val="008B3F75"/>
    <w:rsid w:val="008B40A6"/>
    <w:rsid w:val="008B42D9"/>
    <w:rsid w:val="008B458E"/>
    <w:rsid w:val="008B4683"/>
    <w:rsid w:val="008B473F"/>
    <w:rsid w:val="008B47FA"/>
    <w:rsid w:val="008B48AA"/>
    <w:rsid w:val="008B4950"/>
    <w:rsid w:val="008B4A6D"/>
    <w:rsid w:val="008B4C51"/>
    <w:rsid w:val="008B4D22"/>
    <w:rsid w:val="008B4D56"/>
    <w:rsid w:val="008B4E55"/>
    <w:rsid w:val="008B50AE"/>
    <w:rsid w:val="008B53BA"/>
    <w:rsid w:val="008B56B3"/>
    <w:rsid w:val="008B59ED"/>
    <w:rsid w:val="008B5AA6"/>
    <w:rsid w:val="008B5C4B"/>
    <w:rsid w:val="008B5E1B"/>
    <w:rsid w:val="008B5EC1"/>
    <w:rsid w:val="008B5F20"/>
    <w:rsid w:val="008B610B"/>
    <w:rsid w:val="008B6314"/>
    <w:rsid w:val="008B68F2"/>
    <w:rsid w:val="008B6A9A"/>
    <w:rsid w:val="008B6CE0"/>
    <w:rsid w:val="008B6EF4"/>
    <w:rsid w:val="008B71E6"/>
    <w:rsid w:val="008B7808"/>
    <w:rsid w:val="008B780C"/>
    <w:rsid w:val="008B7817"/>
    <w:rsid w:val="008B7ADA"/>
    <w:rsid w:val="008B7C68"/>
    <w:rsid w:val="008C025B"/>
    <w:rsid w:val="008C05EA"/>
    <w:rsid w:val="008C06EC"/>
    <w:rsid w:val="008C0775"/>
    <w:rsid w:val="008C0832"/>
    <w:rsid w:val="008C0935"/>
    <w:rsid w:val="008C09D8"/>
    <w:rsid w:val="008C0B14"/>
    <w:rsid w:val="008C0C32"/>
    <w:rsid w:val="008C0E63"/>
    <w:rsid w:val="008C0FD0"/>
    <w:rsid w:val="008C1186"/>
    <w:rsid w:val="008C11C3"/>
    <w:rsid w:val="008C122F"/>
    <w:rsid w:val="008C1377"/>
    <w:rsid w:val="008C165D"/>
    <w:rsid w:val="008C173E"/>
    <w:rsid w:val="008C1FDB"/>
    <w:rsid w:val="008C2193"/>
    <w:rsid w:val="008C227F"/>
    <w:rsid w:val="008C2424"/>
    <w:rsid w:val="008C24E7"/>
    <w:rsid w:val="008C2551"/>
    <w:rsid w:val="008C26A4"/>
    <w:rsid w:val="008C2F97"/>
    <w:rsid w:val="008C31E6"/>
    <w:rsid w:val="008C3394"/>
    <w:rsid w:val="008C3615"/>
    <w:rsid w:val="008C38DB"/>
    <w:rsid w:val="008C3B19"/>
    <w:rsid w:val="008C3B31"/>
    <w:rsid w:val="008C3C01"/>
    <w:rsid w:val="008C3E90"/>
    <w:rsid w:val="008C4214"/>
    <w:rsid w:val="008C446D"/>
    <w:rsid w:val="008C4637"/>
    <w:rsid w:val="008C469D"/>
    <w:rsid w:val="008C474C"/>
    <w:rsid w:val="008C48FD"/>
    <w:rsid w:val="008C4B40"/>
    <w:rsid w:val="008C4EC2"/>
    <w:rsid w:val="008C4F10"/>
    <w:rsid w:val="008C50F2"/>
    <w:rsid w:val="008C5169"/>
    <w:rsid w:val="008C5234"/>
    <w:rsid w:val="008C571D"/>
    <w:rsid w:val="008C5962"/>
    <w:rsid w:val="008C5C38"/>
    <w:rsid w:val="008C5D01"/>
    <w:rsid w:val="008C5F78"/>
    <w:rsid w:val="008C5FD8"/>
    <w:rsid w:val="008C60A9"/>
    <w:rsid w:val="008C6403"/>
    <w:rsid w:val="008C6B20"/>
    <w:rsid w:val="008C733E"/>
    <w:rsid w:val="008C7594"/>
    <w:rsid w:val="008C78A8"/>
    <w:rsid w:val="008C7A21"/>
    <w:rsid w:val="008C7A2E"/>
    <w:rsid w:val="008C7F5A"/>
    <w:rsid w:val="008D0258"/>
    <w:rsid w:val="008D0333"/>
    <w:rsid w:val="008D047A"/>
    <w:rsid w:val="008D04EC"/>
    <w:rsid w:val="008D0714"/>
    <w:rsid w:val="008D0819"/>
    <w:rsid w:val="008D0888"/>
    <w:rsid w:val="008D08B6"/>
    <w:rsid w:val="008D0CD6"/>
    <w:rsid w:val="008D0DAD"/>
    <w:rsid w:val="008D0EA7"/>
    <w:rsid w:val="008D124D"/>
    <w:rsid w:val="008D19CF"/>
    <w:rsid w:val="008D1A85"/>
    <w:rsid w:val="008D1D2C"/>
    <w:rsid w:val="008D1EC9"/>
    <w:rsid w:val="008D1F7A"/>
    <w:rsid w:val="008D200E"/>
    <w:rsid w:val="008D228A"/>
    <w:rsid w:val="008D2460"/>
    <w:rsid w:val="008D2574"/>
    <w:rsid w:val="008D2828"/>
    <w:rsid w:val="008D2C78"/>
    <w:rsid w:val="008D2E4A"/>
    <w:rsid w:val="008D3113"/>
    <w:rsid w:val="008D3199"/>
    <w:rsid w:val="008D31B0"/>
    <w:rsid w:val="008D31E2"/>
    <w:rsid w:val="008D32E4"/>
    <w:rsid w:val="008D3541"/>
    <w:rsid w:val="008D3547"/>
    <w:rsid w:val="008D3889"/>
    <w:rsid w:val="008D391D"/>
    <w:rsid w:val="008D3DF3"/>
    <w:rsid w:val="008D3F38"/>
    <w:rsid w:val="008D40EC"/>
    <w:rsid w:val="008D41AF"/>
    <w:rsid w:val="008D4245"/>
    <w:rsid w:val="008D424F"/>
    <w:rsid w:val="008D43F8"/>
    <w:rsid w:val="008D469B"/>
    <w:rsid w:val="008D4866"/>
    <w:rsid w:val="008D488D"/>
    <w:rsid w:val="008D4B78"/>
    <w:rsid w:val="008D4EBF"/>
    <w:rsid w:val="008D4EDC"/>
    <w:rsid w:val="008D4F75"/>
    <w:rsid w:val="008D5329"/>
    <w:rsid w:val="008D5564"/>
    <w:rsid w:val="008D5925"/>
    <w:rsid w:val="008D5AA9"/>
    <w:rsid w:val="008D5BDC"/>
    <w:rsid w:val="008D5C36"/>
    <w:rsid w:val="008D5C92"/>
    <w:rsid w:val="008D5D11"/>
    <w:rsid w:val="008D5D4E"/>
    <w:rsid w:val="008D60F2"/>
    <w:rsid w:val="008D6109"/>
    <w:rsid w:val="008D683A"/>
    <w:rsid w:val="008D6A6B"/>
    <w:rsid w:val="008D6F7E"/>
    <w:rsid w:val="008D6FC3"/>
    <w:rsid w:val="008D7027"/>
    <w:rsid w:val="008D744E"/>
    <w:rsid w:val="008D74CD"/>
    <w:rsid w:val="008D759A"/>
    <w:rsid w:val="008D75A8"/>
    <w:rsid w:val="008D7653"/>
    <w:rsid w:val="008D7722"/>
    <w:rsid w:val="008D78E5"/>
    <w:rsid w:val="008D7CA1"/>
    <w:rsid w:val="008D7E15"/>
    <w:rsid w:val="008D7EE7"/>
    <w:rsid w:val="008E005C"/>
    <w:rsid w:val="008E00FA"/>
    <w:rsid w:val="008E01F5"/>
    <w:rsid w:val="008E029A"/>
    <w:rsid w:val="008E0496"/>
    <w:rsid w:val="008E096A"/>
    <w:rsid w:val="008E097B"/>
    <w:rsid w:val="008E09FE"/>
    <w:rsid w:val="008E0A38"/>
    <w:rsid w:val="008E0F35"/>
    <w:rsid w:val="008E15DB"/>
    <w:rsid w:val="008E1668"/>
    <w:rsid w:val="008E1B81"/>
    <w:rsid w:val="008E1C75"/>
    <w:rsid w:val="008E1C85"/>
    <w:rsid w:val="008E208B"/>
    <w:rsid w:val="008E24EB"/>
    <w:rsid w:val="008E25C5"/>
    <w:rsid w:val="008E2609"/>
    <w:rsid w:val="008E2C13"/>
    <w:rsid w:val="008E2FCF"/>
    <w:rsid w:val="008E30B0"/>
    <w:rsid w:val="008E3253"/>
    <w:rsid w:val="008E350D"/>
    <w:rsid w:val="008E35BB"/>
    <w:rsid w:val="008E3D14"/>
    <w:rsid w:val="008E3EE6"/>
    <w:rsid w:val="008E405B"/>
    <w:rsid w:val="008E42B0"/>
    <w:rsid w:val="008E4342"/>
    <w:rsid w:val="008E449C"/>
    <w:rsid w:val="008E4542"/>
    <w:rsid w:val="008E46AD"/>
    <w:rsid w:val="008E48AD"/>
    <w:rsid w:val="008E4A18"/>
    <w:rsid w:val="008E4BF4"/>
    <w:rsid w:val="008E4E7B"/>
    <w:rsid w:val="008E514F"/>
    <w:rsid w:val="008E5246"/>
    <w:rsid w:val="008E526B"/>
    <w:rsid w:val="008E52D1"/>
    <w:rsid w:val="008E52DC"/>
    <w:rsid w:val="008E53DD"/>
    <w:rsid w:val="008E54D4"/>
    <w:rsid w:val="008E590D"/>
    <w:rsid w:val="008E59C7"/>
    <w:rsid w:val="008E5A92"/>
    <w:rsid w:val="008E5B83"/>
    <w:rsid w:val="008E5EF6"/>
    <w:rsid w:val="008E5F63"/>
    <w:rsid w:val="008E6042"/>
    <w:rsid w:val="008E6115"/>
    <w:rsid w:val="008E634B"/>
    <w:rsid w:val="008E63A7"/>
    <w:rsid w:val="008E643E"/>
    <w:rsid w:val="008E685F"/>
    <w:rsid w:val="008E6AF5"/>
    <w:rsid w:val="008E6FDD"/>
    <w:rsid w:val="008E72DF"/>
    <w:rsid w:val="008E783D"/>
    <w:rsid w:val="008E7921"/>
    <w:rsid w:val="008E7D88"/>
    <w:rsid w:val="008E7FF4"/>
    <w:rsid w:val="008F00EC"/>
    <w:rsid w:val="008F017C"/>
    <w:rsid w:val="008F0194"/>
    <w:rsid w:val="008F024F"/>
    <w:rsid w:val="008F09B2"/>
    <w:rsid w:val="008F0BBE"/>
    <w:rsid w:val="008F0C06"/>
    <w:rsid w:val="008F0C1F"/>
    <w:rsid w:val="008F0CA8"/>
    <w:rsid w:val="008F0F80"/>
    <w:rsid w:val="008F165A"/>
    <w:rsid w:val="008F17A9"/>
    <w:rsid w:val="008F1BB2"/>
    <w:rsid w:val="008F1FF7"/>
    <w:rsid w:val="008F22CA"/>
    <w:rsid w:val="008F22F4"/>
    <w:rsid w:val="008F23B2"/>
    <w:rsid w:val="008F2602"/>
    <w:rsid w:val="008F26A6"/>
    <w:rsid w:val="008F30DF"/>
    <w:rsid w:val="008F3318"/>
    <w:rsid w:val="008F3383"/>
    <w:rsid w:val="008F33B8"/>
    <w:rsid w:val="008F370D"/>
    <w:rsid w:val="008F37DA"/>
    <w:rsid w:val="008F3988"/>
    <w:rsid w:val="008F3C8A"/>
    <w:rsid w:val="008F3CB4"/>
    <w:rsid w:val="008F3DF8"/>
    <w:rsid w:val="008F3EB6"/>
    <w:rsid w:val="008F3FC9"/>
    <w:rsid w:val="008F42A0"/>
    <w:rsid w:val="008F435F"/>
    <w:rsid w:val="008F44C6"/>
    <w:rsid w:val="008F46A5"/>
    <w:rsid w:val="008F480C"/>
    <w:rsid w:val="008F4AB0"/>
    <w:rsid w:val="008F4BA2"/>
    <w:rsid w:val="008F4CE9"/>
    <w:rsid w:val="008F4E20"/>
    <w:rsid w:val="008F4F49"/>
    <w:rsid w:val="008F508A"/>
    <w:rsid w:val="008F513C"/>
    <w:rsid w:val="008F52AE"/>
    <w:rsid w:val="008F5523"/>
    <w:rsid w:val="008F572B"/>
    <w:rsid w:val="008F58EC"/>
    <w:rsid w:val="008F59DF"/>
    <w:rsid w:val="008F5B49"/>
    <w:rsid w:val="008F5BFF"/>
    <w:rsid w:val="008F5F74"/>
    <w:rsid w:val="008F60E1"/>
    <w:rsid w:val="008F6480"/>
    <w:rsid w:val="008F661B"/>
    <w:rsid w:val="008F661C"/>
    <w:rsid w:val="008F66AE"/>
    <w:rsid w:val="008F6B40"/>
    <w:rsid w:val="008F6BA3"/>
    <w:rsid w:val="008F6DC3"/>
    <w:rsid w:val="008F6E16"/>
    <w:rsid w:val="008F6FDB"/>
    <w:rsid w:val="008F6FED"/>
    <w:rsid w:val="008F719A"/>
    <w:rsid w:val="008F7272"/>
    <w:rsid w:val="008F7504"/>
    <w:rsid w:val="008F7594"/>
    <w:rsid w:val="008F7603"/>
    <w:rsid w:val="008F780E"/>
    <w:rsid w:val="008F7821"/>
    <w:rsid w:val="008F7923"/>
    <w:rsid w:val="008F7A10"/>
    <w:rsid w:val="0090001B"/>
    <w:rsid w:val="0090029F"/>
    <w:rsid w:val="00900340"/>
    <w:rsid w:val="00900452"/>
    <w:rsid w:val="0090048B"/>
    <w:rsid w:val="00900505"/>
    <w:rsid w:val="00900509"/>
    <w:rsid w:val="00900660"/>
    <w:rsid w:val="0090094E"/>
    <w:rsid w:val="00900CC7"/>
    <w:rsid w:val="00900D19"/>
    <w:rsid w:val="00900DCB"/>
    <w:rsid w:val="00900F8A"/>
    <w:rsid w:val="009012EF"/>
    <w:rsid w:val="00901350"/>
    <w:rsid w:val="0090184B"/>
    <w:rsid w:val="00901BB0"/>
    <w:rsid w:val="00901D2D"/>
    <w:rsid w:val="00901FF6"/>
    <w:rsid w:val="009021B1"/>
    <w:rsid w:val="00902282"/>
    <w:rsid w:val="00902AD5"/>
    <w:rsid w:val="00902B3D"/>
    <w:rsid w:val="00902BF1"/>
    <w:rsid w:val="00902E05"/>
    <w:rsid w:val="00903209"/>
    <w:rsid w:val="00903231"/>
    <w:rsid w:val="00903383"/>
    <w:rsid w:val="009033B2"/>
    <w:rsid w:val="00903B0C"/>
    <w:rsid w:val="00903CD0"/>
    <w:rsid w:val="00903E81"/>
    <w:rsid w:val="0090400F"/>
    <w:rsid w:val="009044CB"/>
    <w:rsid w:val="0090477A"/>
    <w:rsid w:val="00904839"/>
    <w:rsid w:val="00904CA6"/>
    <w:rsid w:val="00905136"/>
    <w:rsid w:val="0090564B"/>
    <w:rsid w:val="0090595E"/>
    <w:rsid w:val="00905A0F"/>
    <w:rsid w:val="00905AB7"/>
    <w:rsid w:val="00906306"/>
    <w:rsid w:val="00906457"/>
    <w:rsid w:val="00906671"/>
    <w:rsid w:val="00906736"/>
    <w:rsid w:val="009067AD"/>
    <w:rsid w:val="009068BF"/>
    <w:rsid w:val="0090690A"/>
    <w:rsid w:val="00906B96"/>
    <w:rsid w:val="00906C34"/>
    <w:rsid w:val="0090758A"/>
    <w:rsid w:val="0090791B"/>
    <w:rsid w:val="00907925"/>
    <w:rsid w:val="00907D8D"/>
    <w:rsid w:val="00907FB1"/>
    <w:rsid w:val="00907FD0"/>
    <w:rsid w:val="00910137"/>
    <w:rsid w:val="009102CD"/>
    <w:rsid w:val="0091048A"/>
    <w:rsid w:val="00910997"/>
    <w:rsid w:val="00910C19"/>
    <w:rsid w:val="00910C41"/>
    <w:rsid w:val="00910C9C"/>
    <w:rsid w:val="00910E1D"/>
    <w:rsid w:val="0091107D"/>
    <w:rsid w:val="0091129E"/>
    <w:rsid w:val="00911476"/>
    <w:rsid w:val="009114E9"/>
    <w:rsid w:val="009114F7"/>
    <w:rsid w:val="009115AF"/>
    <w:rsid w:val="0091162F"/>
    <w:rsid w:val="009116FE"/>
    <w:rsid w:val="00911E6C"/>
    <w:rsid w:val="00911EB8"/>
    <w:rsid w:val="00912019"/>
    <w:rsid w:val="00912032"/>
    <w:rsid w:val="00912058"/>
    <w:rsid w:val="009125D5"/>
    <w:rsid w:val="00912647"/>
    <w:rsid w:val="009127F0"/>
    <w:rsid w:val="009128BE"/>
    <w:rsid w:val="00912A55"/>
    <w:rsid w:val="00912A6D"/>
    <w:rsid w:val="00912A95"/>
    <w:rsid w:val="00912B52"/>
    <w:rsid w:val="00912E39"/>
    <w:rsid w:val="00913205"/>
    <w:rsid w:val="009132E3"/>
    <w:rsid w:val="00913680"/>
    <w:rsid w:val="00913717"/>
    <w:rsid w:val="009137E2"/>
    <w:rsid w:val="009138ED"/>
    <w:rsid w:val="00913BC4"/>
    <w:rsid w:val="00913CCA"/>
    <w:rsid w:val="00913CFE"/>
    <w:rsid w:val="00913DA3"/>
    <w:rsid w:val="00913EE8"/>
    <w:rsid w:val="009146AA"/>
    <w:rsid w:val="00914834"/>
    <w:rsid w:val="00914960"/>
    <w:rsid w:val="00914AA0"/>
    <w:rsid w:val="00914AA5"/>
    <w:rsid w:val="00914D53"/>
    <w:rsid w:val="00914ECD"/>
    <w:rsid w:val="00915140"/>
    <w:rsid w:val="009151BF"/>
    <w:rsid w:val="009151EF"/>
    <w:rsid w:val="009152E2"/>
    <w:rsid w:val="0091534A"/>
    <w:rsid w:val="00915596"/>
    <w:rsid w:val="009155F8"/>
    <w:rsid w:val="0091574B"/>
    <w:rsid w:val="00915946"/>
    <w:rsid w:val="00916085"/>
    <w:rsid w:val="009161B3"/>
    <w:rsid w:val="009161D7"/>
    <w:rsid w:val="009162F0"/>
    <w:rsid w:val="00916454"/>
    <w:rsid w:val="009165CA"/>
    <w:rsid w:val="009165FE"/>
    <w:rsid w:val="00916615"/>
    <w:rsid w:val="00916959"/>
    <w:rsid w:val="009169BB"/>
    <w:rsid w:val="009169E9"/>
    <w:rsid w:val="00916BEC"/>
    <w:rsid w:val="00917325"/>
    <w:rsid w:val="009173B6"/>
    <w:rsid w:val="009175E4"/>
    <w:rsid w:val="009176C3"/>
    <w:rsid w:val="00917AC5"/>
    <w:rsid w:val="00917F5F"/>
    <w:rsid w:val="00920126"/>
    <w:rsid w:val="009202AF"/>
    <w:rsid w:val="009202BF"/>
    <w:rsid w:val="009206DB"/>
    <w:rsid w:val="00920B49"/>
    <w:rsid w:val="00920BB4"/>
    <w:rsid w:val="00920FCB"/>
    <w:rsid w:val="00920FCC"/>
    <w:rsid w:val="009210B3"/>
    <w:rsid w:val="0092153D"/>
    <w:rsid w:val="0092159B"/>
    <w:rsid w:val="00921869"/>
    <w:rsid w:val="009218AC"/>
    <w:rsid w:val="009218EE"/>
    <w:rsid w:val="00922091"/>
    <w:rsid w:val="009221D0"/>
    <w:rsid w:val="009225D0"/>
    <w:rsid w:val="0092265A"/>
    <w:rsid w:val="009226C3"/>
    <w:rsid w:val="00922FAB"/>
    <w:rsid w:val="0092301B"/>
    <w:rsid w:val="0092329A"/>
    <w:rsid w:val="0092339D"/>
    <w:rsid w:val="009233EB"/>
    <w:rsid w:val="00923738"/>
    <w:rsid w:val="00923CDE"/>
    <w:rsid w:val="00923D55"/>
    <w:rsid w:val="00923D94"/>
    <w:rsid w:val="00923EA5"/>
    <w:rsid w:val="00923F10"/>
    <w:rsid w:val="00923F94"/>
    <w:rsid w:val="00924001"/>
    <w:rsid w:val="00924161"/>
    <w:rsid w:val="0092422F"/>
    <w:rsid w:val="0092439B"/>
    <w:rsid w:val="00924408"/>
    <w:rsid w:val="009244A1"/>
    <w:rsid w:val="00924EB9"/>
    <w:rsid w:val="00925167"/>
    <w:rsid w:val="009251F5"/>
    <w:rsid w:val="0092557B"/>
    <w:rsid w:val="009255B8"/>
    <w:rsid w:val="00925722"/>
    <w:rsid w:val="00925748"/>
    <w:rsid w:val="00925B0D"/>
    <w:rsid w:val="00925BED"/>
    <w:rsid w:val="00925C43"/>
    <w:rsid w:val="00925F85"/>
    <w:rsid w:val="00926183"/>
    <w:rsid w:val="009262DE"/>
    <w:rsid w:val="009263B9"/>
    <w:rsid w:val="00926461"/>
    <w:rsid w:val="009265B1"/>
    <w:rsid w:val="009265EA"/>
    <w:rsid w:val="00926603"/>
    <w:rsid w:val="00926AD0"/>
    <w:rsid w:val="00926B7E"/>
    <w:rsid w:val="00926CD1"/>
    <w:rsid w:val="00926DED"/>
    <w:rsid w:val="00927254"/>
    <w:rsid w:val="0092754D"/>
    <w:rsid w:val="00927623"/>
    <w:rsid w:val="0092763F"/>
    <w:rsid w:val="00927776"/>
    <w:rsid w:val="009277F2"/>
    <w:rsid w:val="009279CE"/>
    <w:rsid w:val="00927C5D"/>
    <w:rsid w:val="00927C8A"/>
    <w:rsid w:val="00927F09"/>
    <w:rsid w:val="00930081"/>
    <w:rsid w:val="00930154"/>
    <w:rsid w:val="009304EB"/>
    <w:rsid w:val="00930A01"/>
    <w:rsid w:val="00930AAE"/>
    <w:rsid w:val="009312D7"/>
    <w:rsid w:val="00931349"/>
    <w:rsid w:val="00931358"/>
    <w:rsid w:val="0093144C"/>
    <w:rsid w:val="00931505"/>
    <w:rsid w:val="009317C4"/>
    <w:rsid w:val="00931818"/>
    <w:rsid w:val="00931F98"/>
    <w:rsid w:val="00932094"/>
    <w:rsid w:val="00932390"/>
    <w:rsid w:val="009324F8"/>
    <w:rsid w:val="0093269E"/>
    <w:rsid w:val="009328CE"/>
    <w:rsid w:val="00932A41"/>
    <w:rsid w:val="00932A80"/>
    <w:rsid w:val="00932B5F"/>
    <w:rsid w:val="00932B85"/>
    <w:rsid w:val="00932C4A"/>
    <w:rsid w:val="00932D17"/>
    <w:rsid w:val="00932E76"/>
    <w:rsid w:val="009331C6"/>
    <w:rsid w:val="009331FA"/>
    <w:rsid w:val="009333BD"/>
    <w:rsid w:val="0093346B"/>
    <w:rsid w:val="00933484"/>
    <w:rsid w:val="00933762"/>
    <w:rsid w:val="00933965"/>
    <w:rsid w:val="00933BC8"/>
    <w:rsid w:val="00933BEC"/>
    <w:rsid w:val="00933F04"/>
    <w:rsid w:val="00933F84"/>
    <w:rsid w:val="0093418C"/>
    <w:rsid w:val="00934262"/>
    <w:rsid w:val="009347EB"/>
    <w:rsid w:val="00934946"/>
    <w:rsid w:val="00934ADC"/>
    <w:rsid w:val="00934C29"/>
    <w:rsid w:val="00934E7C"/>
    <w:rsid w:val="00934F10"/>
    <w:rsid w:val="0093508D"/>
    <w:rsid w:val="00935581"/>
    <w:rsid w:val="00935858"/>
    <w:rsid w:val="00935869"/>
    <w:rsid w:val="009358FA"/>
    <w:rsid w:val="00935B25"/>
    <w:rsid w:val="00935E49"/>
    <w:rsid w:val="00935E7D"/>
    <w:rsid w:val="00935F82"/>
    <w:rsid w:val="00935FFA"/>
    <w:rsid w:val="0093631F"/>
    <w:rsid w:val="0093638C"/>
    <w:rsid w:val="00936838"/>
    <w:rsid w:val="00936940"/>
    <w:rsid w:val="009369DD"/>
    <w:rsid w:val="00936A78"/>
    <w:rsid w:val="00936AD9"/>
    <w:rsid w:val="00936C38"/>
    <w:rsid w:val="00936E7F"/>
    <w:rsid w:val="00936EFA"/>
    <w:rsid w:val="00937083"/>
    <w:rsid w:val="009374B6"/>
    <w:rsid w:val="009376E3"/>
    <w:rsid w:val="0093779A"/>
    <w:rsid w:val="009378BC"/>
    <w:rsid w:val="009379D6"/>
    <w:rsid w:val="00937A00"/>
    <w:rsid w:val="00937BF3"/>
    <w:rsid w:val="0094039B"/>
    <w:rsid w:val="00940538"/>
    <w:rsid w:val="00940619"/>
    <w:rsid w:val="009406F2"/>
    <w:rsid w:val="00940A95"/>
    <w:rsid w:val="00940D25"/>
    <w:rsid w:val="00940D74"/>
    <w:rsid w:val="00940E74"/>
    <w:rsid w:val="0094106A"/>
    <w:rsid w:val="009412FE"/>
    <w:rsid w:val="00941321"/>
    <w:rsid w:val="00941B42"/>
    <w:rsid w:val="00941C0C"/>
    <w:rsid w:val="00941CAD"/>
    <w:rsid w:val="00941FDD"/>
    <w:rsid w:val="009422DF"/>
    <w:rsid w:val="009425F7"/>
    <w:rsid w:val="009427FD"/>
    <w:rsid w:val="00942824"/>
    <w:rsid w:val="009429B8"/>
    <w:rsid w:val="00942D9D"/>
    <w:rsid w:val="00942E31"/>
    <w:rsid w:val="00942F43"/>
    <w:rsid w:val="00942F8C"/>
    <w:rsid w:val="009430BE"/>
    <w:rsid w:val="009430DC"/>
    <w:rsid w:val="0094352E"/>
    <w:rsid w:val="009436A1"/>
    <w:rsid w:val="009438B0"/>
    <w:rsid w:val="00943E7A"/>
    <w:rsid w:val="009441EB"/>
    <w:rsid w:val="009442A2"/>
    <w:rsid w:val="00944672"/>
    <w:rsid w:val="009447EA"/>
    <w:rsid w:val="0094481B"/>
    <w:rsid w:val="00944CA3"/>
    <w:rsid w:val="00945278"/>
    <w:rsid w:val="009452B6"/>
    <w:rsid w:val="009455FB"/>
    <w:rsid w:val="009456BF"/>
    <w:rsid w:val="00945757"/>
    <w:rsid w:val="009458D5"/>
    <w:rsid w:val="009459A5"/>
    <w:rsid w:val="00945B7D"/>
    <w:rsid w:val="00945D6D"/>
    <w:rsid w:val="00945D8B"/>
    <w:rsid w:val="00945E5B"/>
    <w:rsid w:val="009460F3"/>
    <w:rsid w:val="009462F7"/>
    <w:rsid w:val="009465E7"/>
    <w:rsid w:val="00946633"/>
    <w:rsid w:val="00946B27"/>
    <w:rsid w:val="00946BCD"/>
    <w:rsid w:val="00946CB9"/>
    <w:rsid w:val="00946E07"/>
    <w:rsid w:val="00946E0B"/>
    <w:rsid w:val="00946F7C"/>
    <w:rsid w:val="009475FA"/>
    <w:rsid w:val="0094779F"/>
    <w:rsid w:val="00947A03"/>
    <w:rsid w:val="00947A08"/>
    <w:rsid w:val="00947ACB"/>
    <w:rsid w:val="00947B0D"/>
    <w:rsid w:val="00947E94"/>
    <w:rsid w:val="009503B5"/>
    <w:rsid w:val="0095065A"/>
    <w:rsid w:val="00950714"/>
    <w:rsid w:val="009508DA"/>
    <w:rsid w:val="009509A4"/>
    <w:rsid w:val="00950D19"/>
    <w:rsid w:val="00950FB5"/>
    <w:rsid w:val="00951035"/>
    <w:rsid w:val="009511C0"/>
    <w:rsid w:val="0095144F"/>
    <w:rsid w:val="0095145B"/>
    <w:rsid w:val="009515FB"/>
    <w:rsid w:val="00951843"/>
    <w:rsid w:val="00951968"/>
    <w:rsid w:val="00951A7F"/>
    <w:rsid w:val="00951C56"/>
    <w:rsid w:val="00951FC1"/>
    <w:rsid w:val="0095201B"/>
    <w:rsid w:val="0095204D"/>
    <w:rsid w:val="009520F7"/>
    <w:rsid w:val="009522DD"/>
    <w:rsid w:val="00952375"/>
    <w:rsid w:val="009524CD"/>
    <w:rsid w:val="00952602"/>
    <w:rsid w:val="009526C3"/>
    <w:rsid w:val="009526DB"/>
    <w:rsid w:val="009526F5"/>
    <w:rsid w:val="00952731"/>
    <w:rsid w:val="00952EC7"/>
    <w:rsid w:val="00952ECD"/>
    <w:rsid w:val="0095304B"/>
    <w:rsid w:val="00953106"/>
    <w:rsid w:val="00953119"/>
    <w:rsid w:val="009536CF"/>
    <w:rsid w:val="00953927"/>
    <w:rsid w:val="00953948"/>
    <w:rsid w:val="00953C88"/>
    <w:rsid w:val="00953D7F"/>
    <w:rsid w:val="00953E5B"/>
    <w:rsid w:val="00953F1B"/>
    <w:rsid w:val="00954012"/>
    <w:rsid w:val="00954031"/>
    <w:rsid w:val="00954065"/>
    <w:rsid w:val="00954161"/>
    <w:rsid w:val="009541BF"/>
    <w:rsid w:val="00954481"/>
    <w:rsid w:val="009544C5"/>
    <w:rsid w:val="00954813"/>
    <w:rsid w:val="00954878"/>
    <w:rsid w:val="00954A96"/>
    <w:rsid w:val="00954B1A"/>
    <w:rsid w:val="00954BA5"/>
    <w:rsid w:val="00954F9E"/>
    <w:rsid w:val="00955131"/>
    <w:rsid w:val="00955554"/>
    <w:rsid w:val="00955AD7"/>
    <w:rsid w:val="00955C9B"/>
    <w:rsid w:val="00955FF9"/>
    <w:rsid w:val="0095621F"/>
    <w:rsid w:val="00956377"/>
    <w:rsid w:val="00956D94"/>
    <w:rsid w:val="009572F2"/>
    <w:rsid w:val="009576FB"/>
    <w:rsid w:val="0095791D"/>
    <w:rsid w:val="00957C84"/>
    <w:rsid w:val="00957DA2"/>
    <w:rsid w:val="00960118"/>
    <w:rsid w:val="00960313"/>
    <w:rsid w:val="00960A4D"/>
    <w:rsid w:val="00960D5E"/>
    <w:rsid w:val="00960FF0"/>
    <w:rsid w:val="0096126D"/>
    <w:rsid w:val="00961283"/>
    <w:rsid w:val="00961535"/>
    <w:rsid w:val="00961542"/>
    <w:rsid w:val="00961951"/>
    <w:rsid w:val="00961AE1"/>
    <w:rsid w:val="00961B60"/>
    <w:rsid w:val="00961DA4"/>
    <w:rsid w:val="00961F75"/>
    <w:rsid w:val="00961F9E"/>
    <w:rsid w:val="0096232A"/>
    <w:rsid w:val="009624D9"/>
    <w:rsid w:val="009627EC"/>
    <w:rsid w:val="00962979"/>
    <w:rsid w:val="00962E18"/>
    <w:rsid w:val="0096307A"/>
    <w:rsid w:val="0096373B"/>
    <w:rsid w:val="00963758"/>
    <w:rsid w:val="00963790"/>
    <w:rsid w:val="009637B9"/>
    <w:rsid w:val="009637DD"/>
    <w:rsid w:val="00963984"/>
    <w:rsid w:val="00963A7D"/>
    <w:rsid w:val="00963BD8"/>
    <w:rsid w:val="00963C7D"/>
    <w:rsid w:val="009640EB"/>
    <w:rsid w:val="0096435C"/>
    <w:rsid w:val="00964421"/>
    <w:rsid w:val="00964C0B"/>
    <w:rsid w:val="00964CA2"/>
    <w:rsid w:val="009651F0"/>
    <w:rsid w:val="00965308"/>
    <w:rsid w:val="0096583A"/>
    <w:rsid w:val="00965973"/>
    <w:rsid w:val="00965DE9"/>
    <w:rsid w:val="00965DED"/>
    <w:rsid w:val="00965EF9"/>
    <w:rsid w:val="00966005"/>
    <w:rsid w:val="0096609F"/>
    <w:rsid w:val="00966322"/>
    <w:rsid w:val="00966352"/>
    <w:rsid w:val="009663B2"/>
    <w:rsid w:val="00966450"/>
    <w:rsid w:val="0096683F"/>
    <w:rsid w:val="00966C9F"/>
    <w:rsid w:val="00966FAC"/>
    <w:rsid w:val="0096703D"/>
    <w:rsid w:val="0096714F"/>
    <w:rsid w:val="009671B5"/>
    <w:rsid w:val="009672A7"/>
    <w:rsid w:val="00967529"/>
    <w:rsid w:val="00967664"/>
    <w:rsid w:val="0096785E"/>
    <w:rsid w:val="00967B97"/>
    <w:rsid w:val="00970297"/>
    <w:rsid w:val="009703D7"/>
    <w:rsid w:val="0097056C"/>
    <w:rsid w:val="0097060A"/>
    <w:rsid w:val="0097070D"/>
    <w:rsid w:val="00970E05"/>
    <w:rsid w:val="009713A7"/>
    <w:rsid w:val="0097141B"/>
    <w:rsid w:val="009718A8"/>
    <w:rsid w:val="009719CD"/>
    <w:rsid w:val="00971C03"/>
    <w:rsid w:val="00971DFF"/>
    <w:rsid w:val="00971F24"/>
    <w:rsid w:val="0097267C"/>
    <w:rsid w:val="009726E0"/>
    <w:rsid w:val="009727FC"/>
    <w:rsid w:val="00972A06"/>
    <w:rsid w:val="00972B6F"/>
    <w:rsid w:val="00973106"/>
    <w:rsid w:val="0097313A"/>
    <w:rsid w:val="0097342D"/>
    <w:rsid w:val="009738FC"/>
    <w:rsid w:val="00973A59"/>
    <w:rsid w:val="00973B5E"/>
    <w:rsid w:val="00973BA8"/>
    <w:rsid w:val="00973BD0"/>
    <w:rsid w:val="0097405F"/>
    <w:rsid w:val="0097406C"/>
    <w:rsid w:val="009740E1"/>
    <w:rsid w:val="00974734"/>
    <w:rsid w:val="009748C8"/>
    <w:rsid w:val="00974913"/>
    <w:rsid w:val="00974C33"/>
    <w:rsid w:val="00974D34"/>
    <w:rsid w:val="00974D42"/>
    <w:rsid w:val="00974DB6"/>
    <w:rsid w:val="00974DDE"/>
    <w:rsid w:val="00974E32"/>
    <w:rsid w:val="00974EAB"/>
    <w:rsid w:val="00975177"/>
    <w:rsid w:val="009753E5"/>
    <w:rsid w:val="009754BB"/>
    <w:rsid w:val="00975730"/>
    <w:rsid w:val="00975A08"/>
    <w:rsid w:val="00975A6C"/>
    <w:rsid w:val="00975E36"/>
    <w:rsid w:val="009760F1"/>
    <w:rsid w:val="009761A5"/>
    <w:rsid w:val="00976240"/>
    <w:rsid w:val="0097624F"/>
    <w:rsid w:val="00976745"/>
    <w:rsid w:val="009768DE"/>
    <w:rsid w:val="00976AC0"/>
    <w:rsid w:val="00976FEE"/>
    <w:rsid w:val="00977172"/>
    <w:rsid w:val="009771E5"/>
    <w:rsid w:val="00977322"/>
    <w:rsid w:val="00977A25"/>
    <w:rsid w:val="00977B5D"/>
    <w:rsid w:val="00977CF9"/>
    <w:rsid w:val="00977DCA"/>
    <w:rsid w:val="00977DFD"/>
    <w:rsid w:val="00977EC6"/>
    <w:rsid w:val="00980084"/>
    <w:rsid w:val="00980160"/>
    <w:rsid w:val="009805C2"/>
    <w:rsid w:val="00980D0A"/>
    <w:rsid w:val="00980FE6"/>
    <w:rsid w:val="009810CA"/>
    <w:rsid w:val="0098122A"/>
    <w:rsid w:val="00981273"/>
    <w:rsid w:val="00981BA4"/>
    <w:rsid w:val="00981BC9"/>
    <w:rsid w:val="00981C88"/>
    <w:rsid w:val="00981FD3"/>
    <w:rsid w:val="009820B9"/>
    <w:rsid w:val="00982405"/>
    <w:rsid w:val="00982623"/>
    <w:rsid w:val="009826A3"/>
    <w:rsid w:val="009827BA"/>
    <w:rsid w:val="009827F3"/>
    <w:rsid w:val="0098296D"/>
    <w:rsid w:val="00983331"/>
    <w:rsid w:val="009833DC"/>
    <w:rsid w:val="009834AB"/>
    <w:rsid w:val="009838D2"/>
    <w:rsid w:val="0098396B"/>
    <w:rsid w:val="00983D8E"/>
    <w:rsid w:val="00983F2D"/>
    <w:rsid w:val="00983F58"/>
    <w:rsid w:val="00983F91"/>
    <w:rsid w:val="0098426D"/>
    <w:rsid w:val="009842AA"/>
    <w:rsid w:val="00984355"/>
    <w:rsid w:val="009843A7"/>
    <w:rsid w:val="00984805"/>
    <w:rsid w:val="00984884"/>
    <w:rsid w:val="00984906"/>
    <w:rsid w:val="00984CA7"/>
    <w:rsid w:val="00985364"/>
    <w:rsid w:val="00985415"/>
    <w:rsid w:val="0098543B"/>
    <w:rsid w:val="00985568"/>
    <w:rsid w:val="0098574C"/>
    <w:rsid w:val="009857F8"/>
    <w:rsid w:val="00985817"/>
    <w:rsid w:val="009858F6"/>
    <w:rsid w:val="00985DC9"/>
    <w:rsid w:val="00985DD7"/>
    <w:rsid w:val="00985FEB"/>
    <w:rsid w:val="00985FF0"/>
    <w:rsid w:val="00985FF4"/>
    <w:rsid w:val="0098617B"/>
    <w:rsid w:val="009863C6"/>
    <w:rsid w:val="009863F6"/>
    <w:rsid w:val="00986401"/>
    <w:rsid w:val="00986517"/>
    <w:rsid w:val="0098667E"/>
    <w:rsid w:val="009868F4"/>
    <w:rsid w:val="00986972"/>
    <w:rsid w:val="00986C46"/>
    <w:rsid w:val="00986F81"/>
    <w:rsid w:val="009871EE"/>
    <w:rsid w:val="009876CE"/>
    <w:rsid w:val="00987ACD"/>
    <w:rsid w:val="00987B3E"/>
    <w:rsid w:val="00987B90"/>
    <w:rsid w:val="00987C35"/>
    <w:rsid w:val="00987CF1"/>
    <w:rsid w:val="00987F94"/>
    <w:rsid w:val="00990225"/>
    <w:rsid w:val="009903B7"/>
    <w:rsid w:val="009904C4"/>
    <w:rsid w:val="00990838"/>
    <w:rsid w:val="009908DD"/>
    <w:rsid w:val="00990B81"/>
    <w:rsid w:val="00990E8F"/>
    <w:rsid w:val="00991169"/>
    <w:rsid w:val="009912CA"/>
    <w:rsid w:val="009913D1"/>
    <w:rsid w:val="00991B4A"/>
    <w:rsid w:val="00991D15"/>
    <w:rsid w:val="00991E0A"/>
    <w:rsid w:val="00992165"/>
    <w:rsid w:val="00992597"/>
    <w:rsid w:val="009925AE"/>
    <w:rsid w:val="0099269A"/>
    <w:rsid w:val="00992826"/>
    <w:rsid w:val="00992A95"/>
    <w:rsid w:val="00992D88"/>
    <w:rsid w:val="00992FD2"/>
    <w:rsid w:val="0099303D"/>
    <w:rsid w:val="0099334F"/>
    <w:rsid w:val="009934A2"/>
    <w:rsid w:val="00993606"/>
    <w:rsid w:val="00993631"/>
    <w:rsid w:val="00993698"/>
    <w:rsid w:val="00993766"/>
    <w:rsid w:val="00993835"/>
    <w:rsid w:val="00993B36"/>
    <w:rsid w:val="00993E8F"/>
    <w:rsid w:val="00993FA4"/>
    <w:rsid w:val="00993FB1"/>
    <w:rsid w:val="009944C7"/>
    <w:rsid w:val="00994506"/>
    <w:rsid w:val="00994A76"/>
    <w:rsid w:val="00994A8F"/>
    <w:rsid w:val="00994CA8"/>
    <w:rsid w:val="00994DD9"/>
    <w:rsid w:val="00994E86"/>
    <w:rsid w:val="00994FE0"/>
    <w:rsid w:val="0099505B"/>
    <w:rsid w:val="009953D5"/>
    <w:rsid w:val="009956C8"/>
    <w:rsid w:val="00995819"/>
    <w:rsid w:val="00995A2D"/>
    <w:rsid w:val="00995A6A"/>
    <w:rsid w:val="00995CDF"/>
    <w:rsid w:val="00995E7B"/>
    <w:rsid w:val="00995ED4"/>
    <w:rsid w:val="00995F03"/>
    <w:rsid w:val="00995FC4"/>
    <w:rsid w:val="00996020"/>
    <w:rsid w:val="009960AE"/>
    <w:rsid w:val="00996194"/>
    <w:rsid w:val="009961F4"/>
    <w:rsid w:val="00996282"/>
    <w:rsid w:val="0099662E"/>
    <w:rsid w:val="00996632"/>
    <w:rsid w:val="009968D8"/>
    <w:rsid w:val="00996D51"/>
    <w:rsid w:val="00997238"/>
    <w:rsid w:val="009972C9"/>
    <w:rsid w:val="009975EB"/>
    <w:rsid w:val="00997809"/>
    <w:rsid w:val="009978B0"/>
    <w:rsid w:val="00997AA0"/>
    <w:rsid w:val="00997E6B"/>
    <w:rsid w:val="009A0040"/>
    <w:rsid w:val="009A0155"/>
    <w:rsid w:val="009A0210"/>
    <w:rsid w:val="009A0365"/>
    <w:rsid w:val="009A04BA"/>
    <w:rsid w:val="009A07C0"/>
    <w:rsid w:val="009A0A85"/>
    <w:rsid w:val="009A0A9C"/>
    <w:rsid w:val="009A0C7B"/>
    <w:rsid w:val="009A0D93"/>
    <w:rsid w:val="009A0EFB"/>
    <w:rsid w:val="009A0F29"/>
    <w:rsid w:val="009A13C5"/>
    <w:rsid w:val="009A1496"/>
    <w:rsid w:val="009A15E6"/>
    <w:rsid w:val="009A17BF"/>
    <w:rsid w:val="009A1A18"/>
    <w:rsid w:val="009A1A7A"/>
    <w:rsid w:val="009A1B51"/>
    <w:rsid w:val="009A1B58"/>
    <w:rsid w:val="009A1C53"/>
    <w:rsid w:val="009A1DEB"/>
    <w:rsid w:val="009A1E75"/>
    <w:rsid w:val="009A29F1"/>
    <w:rsid w:val="009A2A94"/>
    <w:rsid w:val="009A2CE5"/>
    <w:rsid w:val="009A2F3A"/>
    <w:rsid w:val="009A3393"/>
    <w:rsid w:val="009A362D"/>
    <w:rsid w:val="009A36BA"/>
    <w:rsid w:val="009A3B6D"/>
    <w:rsid w:val="009A4477"/>
    <w:rsid w:val="009A4790"/>
    <w:rsid w:val="009A496B"/>
    <w:rsid w:val="009A4A1A"/>
    <w:rsid w:val="009A4AC1"/>
    <w:rsid w:val="009A4B14"/>
    <w:rsid w:val="009A5459"/>
    <w:rsid w:val="009A55A6"/>
    <w:rsid w:val="009A581A"/>
    <w:rsid w:val="009A5A7D"/>
    <w:rsid w:val="009A5F20"/>
    <w:rsid w:val="009A60AA"/>
    <w:rsid w:val="009A6127"/>
    <w:rsid w:val="009A62AA"/>
    <w:rsid w:val="009A62D5"/>
    <w:rsid w:val="009A6959"/>
    <w:rsid w:val="009A6987"/>
    <w:rsid w:val="009A6D41"/>
    <w:rsid w:val="009A6FFC"/>
    <w:rsid w:val="009A712A"/>
    <w:rsid w:val="009A72BB"/>
    <w:rsid w:val="009A73E9"/>
    <w:rsid w:val="009A7953"/>
    <w:rsid w:val="009A7FCF"/>
    <w:rsid w:val="009B0327"/>
    <w:rsid w:val="009B034D"/>
    <w:rsid w:val="009B067F"/>
    <w:rsid w:val="009B0A54"/>
    <w:rsid w:val="009B0C11"/>
    <w:rsid w:val="009B0C55"/>
    <w:rsid w:val="009B0C93"/>
    <w:rsid w:val="009B0DB0"/>
    <w:rsid w:val="009B10EC"/>
    <w:rsid w:val="009B1449"/>
    <w:rsid w:val="009B1855"/>
    <w:rsid w:val="009B185C"/>
    <w:rsid w:val="009B20F4"/>
    <w:rsid w:val="009B219F"/>
    <w:rsid w:val="009B2351"/>
    <w:rsid w:val="009B2438"/>
    <w:rsid w:val="009B2776"/>
    <w:rsid w:val="009B2861"/>
    <w:rsid w:val="009B2DAB"/>
    <w:rsid w:val="009B30CC"/>
    <w:rsid w:val="009B318E"/>
    <w:rsid w:val="009B3845"/>
    <w:rsid w:val="009B3C2E"/>
    <w:rsid w:val="009B3EA3"/>
    <w:rsid w:val="009B3EBF"/>
    <w:rsid w:val="009B4128"/>
    <w:rsid w:val="009B4212"/>
    <w:rsid w:val="009B43FC"/>
    <w:rsid w:val="009B4811"/>
    <w:rsid w:val="009B4980"/>
    <w:rsid w:val="009B4D43"/>
    <w:rsid w:val="009B4D48"/>
    <w:rsid w:val="009B4DB4"/>
    <w:rsid w:val="009B4DD0"/>
    <w:rsid w:val="009B5042"/>
    <w:rsid w:val="009B5086"/>
    <w:rsid w:val="009B5450"/>
    <w:rsid w:val="009B5A01"/>
    <w:rsid w:val="009B5B62"/>
    <w:rsid w:val="009B5CDD"/>
    <w:rsid w:val="009B5E23"/>
    <w:rsid w:val="009B5F6A"/>
    <w:rsid w:val="009B629A"/>
    <w:rsid w:val="009B6742"/>
    <w:rsid w:val="009B697D"/>
    <w:rsid w:val="009B6E07"/>
    <w:rsid w:val="009B6F2B"/>
    <w:rsid w:val="009B6F2D"/>
    <w:rsid w:val="009B6F3C"/>
    <w:rsid w:val="009B7377"/>
    <w:rsid w:val="009B74C2"/>
    <w:rsid w:val="009B7569"/>
    <w:rsid w:val="009B7B01"/>
    <w:rsid w:val="009B7C2F"/>
    <w:rsid w:val="009B7FF9"/>
    <w:rsid w:val="009C02C3"/>
    <w:rsid w:val="009C032D"/>
    <w:rsid w:val="009C0595"/>
    <w:rsid w:val="009C07B8"/>
    <w:rsid w:val="009C081D"/>
    <w:rsid w:val="009C0B80"/>
    <w:rsid w:val="009C0B97"/>
    <w:rsid w:val="009C0D1D"/>
    <w:rsid w:val="009C0F3C"/>
    <w:rsid w:val="009C0F50"/>
    <w:rsid w:val="009C1011"/>
    <w:rsid w:val="009C1151"/>
    <w:rsid w:val="009C1208"/>
    <w:rsid w:val="009C146A"/>
    <w:rsid w:val="009C1DFD"/>
    <w:rsid w:val="009C1E03"/>
    <w:rsid w:val="009C1E20"/>
    <w:rsid w:val="009C21E3"/>
    <w:rsid w:val="009C2298"/>
    <w:rsid w:val="009C2356"/>
    <w:rsid w:val="009C27FC"/>
    <w:rsid w:val="009C2A41"/>
    <w:rsid w:val="009C2AE4"/>
    <w:rsid w:val="009C2BD3"/>
    <w:rsid w:val="009C2DEE"/>
    <w:rsid w:val="009C2F37"/>
    <w:rsid w:val="009C3174"/>
    <w:rsid w:val="009C3BEE"/>
    <w:rsid w:val="009C3D26"/>
    <w:rsid w:val="009C3D4D"/>
    <w:rsid w:val="009C3E02"/>
    <w:rsid w:val="009C4176"/>
    <w:rsid w:val="009C46AF"/>
    <w:rsid w:val="009C4874"/>
    <w:rsid w:val="009C4A65"/>
    <w:rsid w:val="009C4A7C"/>
    <w:rsid w:val="009C4F33"/>
    <w:rsid w:val="009C4F4D"/>
    <w:rsid w:val="009C564D"/>
    <w:rsid w:val="009C5690"/>
    <w:rsid w:val="009C5B47"/>
    <w:rsid w:val="009C5C85"/>
    <w:rsid w:val="009C5D98"/>
    <w:rsid w:val="009C5EDD"/>
    <w:rsid w:val="009C601D"/>
    <w:rsid w:val="009C6089"/>
    <w:rsid w:val="009C63B5"/>
    <w:rsid w:val="009C65ED"/>
    <w:rsid w:val="009C6AC9"/>
    <w:rsid w:val="009C6BF4"/>
    <w:rsid w:val="009C6C4A"/>
    <w:rsid w:val="009C6E54"/>
    <w:rsid w:val="009C7082"/>
    <w:rsid w:val="009C72FE"/>
    <w:rsid w:val="009C742D"/>
    <w:rsid w:val="009C7658"/>
    <w:rsid w:val="009C7774"/>
    <w:rsid w:val="009C77A1"/>
    <w:rsid w:val="009C7C3D"/>
    <w:rsid w:val="009C7E73"/>
    <w:rsid w:val="009D00F0"/>
    <w:rsid w:val="009D0182"/>
    <w:rsid w:val="009D030E"/>
    <w:rsid w:val="009D0362"/>
    <w:rsid w:val="009D0472"/>
    <w:rsid w:val="009D08BD"/>
    <w:rsid w:val="009D0C55"/>
    <w:rsid w:val="009D0F27"/>
    <w:rsid w:val="009D1088"/>
    <w:rsid w:val="009D11EB"/>
    <w:rsid w:val="009D196F"/>
    <w:rsid w:val="009D1C5F"/>
    <w:rsid w:val="009D1D00"/>
    <w:rsid w:val="009D1F12"/>
    <w:rsid w:val="009D1FA9"/>
    <w:rsid w:val="009D1FEA"/>
    <w:rsid w:val="009D224E"/>
    <w:rsid w:val="009D241E"/>
    <w:rsid w:val="009D2528"/>
    <w:rsid w:val="009D2738"/>
    <w:rsid w:val="009D2744"/>
    <w:rsid w:val="009D2E71"/>
    <w:rsid w:val="009D2F39"/>
    <w:rsid w:val="009D31DC"/>
    <w:rsid w:val="009D3356"/>
    <w:rsid w:val="009D34FA"/>
    <w:rsid w:val="009D3C62"/>
    <w:rsid w:val="009D43CB"/>
    <w:rsid w:val="009D4443"/>
    <w:rsid w:val="009D4D2A"/>
    <w:rsid w:val="009D50F1"/>
    <w:rsid w:val="009D5154"/>
    <w:rsid w:val="009D550A"/>
    <w:rsid w:val="009D6489"/>
    <w:rsid w:val="009D64E5"/>
    <w:rsid w:val="009D664B"/>
    <w:rsid w:val="009D6728"/>
    <w:rsid w:val="009D6AD5"/>
    <w:rsid w:val="009D6E2D"/>
    <w:rsid w:val="009D7506"/>
    <w:rsid w:val="009D753D"/>
    <w:rsid w:val="009D75D0"/>
    <w:rsid w:val="009D7D8B"/>
    <w:rsid w:val="009E0033"/>
    <w:rsid w:val="009E0045"/>
    <w:rsid w:val="009E0098"/>
    <w:rsid w:val="009E0238"/>
    <w:rsid w:val="009E0877"/>
    <w:rsid w:val="009E0B37"/>
    <w:rsid w:val="009E0CAD"/>
    <w:rsid w:val="009E0F8C"/>
    <w:rsid w:val="009E1216"/>
    <w:rsid w:val="009E146D"/>
    <w:rsid w:val="009E156C"/>
    <w:rsid w:val="009E164D"/>
    <w:rsid w:val="009E16B3"/>
    <w:rsid w:val="009E18CC"/>
    <w:rsid w:val="009E1969"/>
    <w:rsid w:val="009E1AFC"/>
    <w:rsid w:val="009E1C2E"/>
    <w:rsid w:val="009E1E5D"/>
    <w:rsid w:val="009E1EAA"/>
    <w:rsid w:val="009E1FC5"/>
    <w:rsid w:val="009E1FE7"/>
    <w:rsid w:val="009E22EC"/>
    <w:rsid w:val="009E2351"/>
    <w:rsid w:val="009E236E"/>
    <w:rsid w:val="009E25DD"/>
    <w:rsid w:val="009E28AB"/>
    <w:rsid w:val="009E2921"/>
    <w:rsid w:val="009E29A0"/>
    <w:rsid w:val="009E2A35"/>
    <w:rsid w:val="009E2C8F"/>
    <w:rsid w:val="009E2DCC"/>
    <w:rsid w:val="009E2FB0"/>
    <w:rsid w:val="009E3071"/>
    <w:rsid w:val="009E30B1"/>
    <w:rsid w:val="009E327B"/>
    <w:rsid w:val="009E36CB"/>
    <w:rsid w:val="009E3808"/>
    <w:rsid w:val="009E38E7"/>
    <w:rsid w:val="009E3A4B"/>
    <w:rsid w:val="009E4174"/>
    <w:rsid w:val="009E4260"/>
    <w:rsid w:val="009E455A"/>
    <w:rsid w:val="009E4817"/>
    <w:rsid w:val="009E483F"/>
    <w:rsid w:val="009E4917"/>
    <w:rsid w:val="009E49B3"/>
    <w:rsid w:val="009E4BDE"/>
    <w:rsid w:val="009E4DB2"/>
    <w:rsid w:val="009E4E62"/>
    <w:rsid w:val="009E5185"/>
    <w:rsid w:val="009E51F7"/>
    <w:rsid w:val="009E5540"/>
    <w:rsid w:val="009E56F8"/>
    <w:rsid w:val="009E5793"/>
    <w:rsid w:val="009E5929"/>
    <w:rsid w:val="009E6439"/>
    <w:rsid w:val="009E66DB"/>
    <w:rsid w:val="009E67B4"/>
    <w:rsid w:val="009E6AAC"/>
    <w:rsid w:val="009E6CE6"/>
    <w:rsid w:val="009E6DA6"/>
    <w:rsid w:val="009E7193"/>
    <w:rsid w:val="009E7335"/>
    <w:rsid w:val="009E7457"/>
    <w:rsid w:val="009E752F"/>
    <w:rsid w:val="009E7B29"/>
    <w:rsid w:val="009E7BE1"/>
    <w:rsid w:val="009E7CBE"/>
    <w:rsid w:val="009F01ED"/>
    <w:rsid w:val="009F038B"/>
    <w:rsid w:val="009F03C8"/>
    <w:rsid w:val="009F07EF"/>
    <w:rsid w:val="009F08CE"/>
    <w:rsid w:val="009F0916"/>
    <w:rsid w:val="009F0ACA"/>
    <w:rsid w:val="009F0C35"/>
    <w:rsid w:val="009F0FCC"/>
    <w:rsid w:val="009F1027"/>
    <w:rsid w:val="009F111E"/>
    <w:rsid w:val="009F11A7"/>
    <w:rsid w:val="009F134F"/>
    <w:rsid w:val="009F1551"/>
    <w:rsid w:val="009F1666"/>
    <w:rsid w:val="009F18F6"/>
    <w:rsid w:val="009F1AE3"/>
    <w:rsid w:val="009F1C13"/>
    <w:rsid w:val="009F1D2F"/>
    <w:rsid w:val="009F1E5A"/>
    <w:rsid w:val="009F2244"/>
    <w:rsid w:val="009F249E"/>
    <w:rsid w:val="009F2535"/>
    <w:rsid w:val="009F2C0A"/>
    <w:rsid w:val="009F2DE1"/>
    <w:rsid w:val="009F3029"/>
    <w:rsid w:val="009F306D"/>
    <w:rsid w:val="009F30FF"/>
    <w:rsid w:val="009F3325"/>
    <w:rsid w:val="009F33C2"/>
    <w:rsid w:val="009F34FB"/>
    <w:rsid w:val="009F37BE"/>
    <w:rsid w:val="009F39CC"/>
    <w:rsid w:val="009F3A35"/>
    <w:rsid w:val="009F3B94"/>
    <w:rsid w:val="009F3C66"/>
    <w:rsid w:val="009F41E4"/>
    <w:rsid w:val="009F46B3"/>
    <w:rsid w:val="009F4811"/>
    <w:rsid w:val="009F4B0F"/>
    <w:rsid w:val="009F4D30"/>
    <w:rsid w:val="009F4EE0"/>
    <w:rsid w:val="009F4FD3"/>
    <w:rsid w:val="009F50C1"/>
    <w:rsid w:val="009F51A5"/>
    <w:rsid w:val="009F53A3"/>
    <w:rsid w:val="009F53B7"/>
    <w:rsid w:val="009F592C"/>
    <w:rsid w:val="009F595D"/>
    <w:rsid w:val="009F5C4E"/>
    <w:rsid w:val="009F5E3E"/>
    <w:rsid w:val="009F5E72"/>
    <w:rsid w:val="009F6028"/>
    <w:rsid w:val="009F6473"/>
    <w:rsid w:val="009F64A2"/>
    <w:rsid w:val="009F6506"/>
    <w:rsid w:val="009F6777"/>
    <w:rsid w:val="009F6A05"/>
    <w:rsid w:val="009F6A7A"/>
    <w:rsid w:val="009F6F05"/>
    <w:rsid w:val="009F7261"/>
    <w:rsid w:val="009F73EE"/>
    <w:rsid w:val="009F75EB"/>
    <w:rsid w:val="009F7ADA"/>
    <w:rsid w:val="009F7D16"/>
    <w:rsid w:val="009F7E40"/>
    <w:rsid w:val="009F7EB5"/>
    <w:rsid w:val="00A00121"/>
    <w:rsid w:val="00A00225"/>
    <w:rsid w:val="00A002E4"/>
    <w:rsid w:val="00A00346"/>
    <w:rsid w:val="00A0051E"/>
    <w:rsid w:val="00A007B2"/>
    <w:rsid w:val="00A007D9"/>
    <w:rsid w:val="00A0083D"/>
    <w:rsid w:val="00A00A25"/>
    <w:rsid w:val="00A00AC3"/>
    <w:rsid w:val="00A00B82"/>
    <w:rsid w:val="00A00C73"/>
    <w:rsid w:val="00A00D5F"/>
    <w:rsid w:val="00A012D2"/>
    <w:rsid w:val="00A016AC"/>
    <w:rsid w:val="00A01A4E"/>
    <w:rsid w:val="00A01B37"/>
    <w:rsid w:val="00A01CBD"/>
    <w:rsid w:val="00A01CD2"/>
    <w:rsid w:val="00A01CEB"/>
    <w:rsid w:val="00A01E2B"/>
    <w:rsid w:val="00A01EC3"/>
    <w:rsid w:val="00A01F17"/>
    <w:rsid w:val="00A021C6"/>
    <w:rsid w:val="00A022E3"/>
    <w:rsid w:val="00A02726"/>
    <w:rsid w:val="00A02AA2"/>
    <w:rsid w:val="00A02AD1"/>
    <w:rsid w:val="00A02F59"/>
    <w:rsid w:val="00A03144"/>
    <w:rsid w:val="00A03256"/>
    <w:rsid w:val="00A0331A"/>
    <w:rsid w:val="00A03767"/>
    <w:rsid w:val="00A0385A"/>
    <w:rsid w:val="00A0399F"/>
    <w:rsid w:val="00A03C4A"/>
    <w:rsid w:val="00A04011"/>
    <w:rsid w:val="00A0421A"/>
    <w:rsid w:val="00A04228"/>
    <w:rsid w:val="00A04262"/>
    <w:rsid w:val="00A042F4"/>
    <w:rsid w:val="00A04346"/>
    <w:rsid w:val="00A04570"/>
    <w:rsid w:val="00A04667"/>
    <w:rsid w:val="00A0485F"/>
    <w:rsid w:val="00A048A0"/>
    <w:rsid w:val="00A049D5"/>
    <w:rsid w:val="00A04BDA"/>
    <w:rsid w:val="00A05047"/>
    <w:rsid w:val="00A0504A"/>
    <w:rsid w:val="00A050E7"/>
    <w:rsid w:val="00A05144"/>
    <w:rsid w:val="00A051BE"/>
    <w:rsid w:val="00A05553"/>
    <w:rsid w:val="00A058EC"/>
    <w:rsid w:val="00A05CFC"/>
    <w:rsid w:val="00A05D05"/>
    <w:rsid w:val="00A06314"/>
    <w:rsid w:val="00A0647A"/>
    <w:rsid w:val="00A0694C"/>
    <w:rsid w:val="00A06CF8"/>
    <w:rsid w:val="00A06F2C"/>
    <w:rsid w:val="00A0777F"/>
    <w:rsid w:val="00A0786D"/>
    <w:rsid w:val="00A07994"/>
    <w:rsid w:val="00A07AD7"/>
    <w:rsid w:val="00A07B73"/>
    <w:rsid w:val="00A07D3E"/>
    <w:rsid w:val="00A07E99"/>
    <w:rsid w:val="00A07EC0"/>
    <w:rsid w:val="00A10183"/>
    <w:rsid w:val="00A105B5"/>
    <w:rsid w:val="00A107C6"/>
    <w:rsid w:val="00A109A5"/>
    <w:rsid w:val="00A10B78"/>
    <w:rsid w:val="00A10D31"/>
    <w:rsid w:val="00A10D73"/>
    <w:rsid w:val="00A10FBE"/>
    <w:rsid w:val="00A11031"/>
    <w:rsid w:val="00A112BE"/>
    <w:rsid w:val="00A1134F"/>
    <w:rsid w:val="00A11593"/>
    <w:rsid w:val="00A115B4"/>
    <w:rsid w:val="00A11621"/>
    <w:rsid w:val="00A116F6"/>
    <w:rsid w:val="00A117C2"/>
    <w:rsid w:val="00A11AD9"/>
    <w:rsid w:val="00A11DE7"/>
    <w:rsid w:val="00A11E71"/>
    <w:rsid w:val="00A121DE"/>
    <w:rsid w:val="00A1252B"/>
    <w:rsid w:val="00A1273D"/>
    <w:rsid w:val="00A12752"/>
    <w:rsid w:val="00A129E2"/>
    <w:rsid w:val="00A12A94"/>
    <w:rsid w:val="00A12BA9"/>
    <w:rsid w:val="00A12EFC"/>
    <w:rsid w:val="00A131DA"/>
    <w:rsid w:val="00A136BD"/>
    <w:rsid w:val="00A13746"/>
    <w:rsid w:val="00A13895"/>
    <w:rsid w:val="00A13C03"/>
    <w:rsid w:val="00A140B8"/>
    <w:rsid w:val="00A141F6"/>
    <w:rsid w:val="00A143BF"/>
    <w:rsid w:val="00A145CD"/>
    <w:rsid w:val="00A146CF"/>
    <w:rsid w:val="00A1472F"/>
    <w:rsid w:val="00A1476C"/>
    <w:rsid w:val="00A1496B"/>
    <w:rsid w:val="00A14C38"/>
    <w:rsid w:val="00A14C41"/>
    <w:rsid w:val="00A1560C"/>
    <w:rsid w:val="00A156BB"/>
    <w:rsid w:val="00A15B7A"/>
    <w:rsid w:val="00A15F1F"/>
    <w:rsid w:val="00A160E3"/>
    <w:rsid w:val="00A161E7"/>
    <w:rsid w:val="00A1624D"/>
    <w:rsid w:val="00A163E4"/>
    <w:rsid w:val="00A164C1"/>
    <w:rsid w:val="00A1698C"/>
    <w:rsid w:val="00A16D4F"/>
    <w:rsid w:val="00A1727D"/>
    <w:rsid w:val="00A174CA"/>
    <w:rsid w:val="00A1758F"/>
    <w:rsid w:val="00A17DF3"/>
    <w:rsid w:val="00A17E0B"/>
    <w:rsid w:val="00A17E51"/>
    <w:rsid w:val="00A2005F"/>
    <w:rsid w:val="00A203A4"/>
    <w:rsid w:val="00A204CC"/>
    <w:rsid w:val="00A204D7"/>
    <w:rsid w:val="00A20BA1"/>
    <w:rsid w:val="00A20E79"/>
    <w:rsid w:val="00A20FB4"/>
    <w:rsid w:val="00A20FD3"/>
    <w:rsid w:val="00A210B9"/>
    <w:rsid w:val="00A210FF"/>
    <w:rsid w:val="00A212FB"/>
    <w:rsid w:val="00A21A2E"/>
    <w:rsid w:val="00A21AAE"/>
    <w:rsid w:val="00A21B2C"/>
    <w:rsid w:val="00A22131"/>
    <w:rsid w:val="00A22134"/>
    <w:rsid w:val="00A2236B"/>
    <w:rsid w:val="00A22560"/>
    <w:rsid w:val="00A2257E"/>
    <w:rsid w:val="00A22637"/>
    <w:rsid w:val="00A22652"/>
    <w:rsid w:val="00A227CB"/>
    <w:rsid w:val="00A22819"/>
    <w:rsid w:val="00A228E5"/>
    <w:rsid w:val="00A22A32"/>
    <w:rsid w:val="00A22BF2"/>
    <w:rsid w:val="00A22F72"/>
    <w:rsid w:val="00A232AF"/>
    <w:rsid w:val="00A23590"/>
    <w:rsid w:val="00A239A1"/>
    <w:rsid w:val="00A23BC9"/>
    <w:rsid w:val="00A23C97"/>
    <w:rsid w:val="00A23CD3"/>
    <w:rsid w:val="00A23DB6"/>
    <w:rsid w:val="00A2413F"/>
    <w:rsid w:val="00A2437C"/>
    <w:rsid w:val="00A24395"/>
    <w:rsid w:val="00A243BF"/>
    <w:rsid w:val="00A24479"/>
    <w:rsid w:val="00A24491"/>
    <w:rsid w:val="00A2457A"/>
    <w:rsid w:val="00A24919"/>
    <w:rsid w:val="00A24D6C"/>
    <w:rsid w:val="00A24E17"/>
    <w:rsid w:val="00A24ED3"/>
    <w:rsid w:val="00A25049"/>
    <w:rsid w:val="00A2523F"/>
    <w:rsid w:val="00A2526A"/>
    <w:rsid w:val="00A2526B"/>
    <w:rsid w:val="00A2531C"/>
    <w:rsid w:val="00A254E8"/>
    <w:rsid w:val="00A25896"/>
    <w:rsid w:val="00A25A4D"/>
    <w:rsid w:val="00A25C21"/>
    <w:rsid w:val="00A25F54"/>
    <w:rsid w:val="00A2608C"/>
    <w:rsid w:val="00A260FD"/>
    <w:rsid w:val="00A26210"/>
    <w:rsid w:val="00A26368"/>
    <w:rsid w:val="00A26431"/>
    <w:rsid w:val="00A26498"/>
    <w:rsid w:val="00A26655"/>
    <w:rsid w:val="00A26772"/>
    <w:rsid w:val="00A267B1"/>
    <w:rsid w:val="00A26813"/>
    <w:rsid w:val="00A26B7B"/>
    <w:rsid w:val="00A26C47"/>
    <w:rsid w:val="00A271A2"/>
    <w:rsid w:val="00A271FC"/>
    <w:rsid w:val="00A27364"/>
    <w:rsid w:val="00A275C5"/>
    <w:rsid w:val="00A27827"/>
    <w:rsid w:val="00A278D1"/>
    <w:rsid w:val="00A27907"/>
    <w:rsid w:val="00A3037D"/>
    <w:rsid w:val="00A3049E"/>
    <w:rsid w:val="00A30A81"/>
    <w:rsid w:val="00A30DE0"/>
    <w:rsid w:val="00A31232"/>
    <w:rsid w:val="00A313DA"/>
    <w:rsid w:val="00A3145A"/>
    <w:rsid w:val="00A3151A"/>
    <w:rsid w:val="00A31561"/>
    <w:rsid w:val="00A316EA"/>
    <w:rsid w:val="00A31728"/>
    <w:rsid w:val="00A31800"/>
    <w:rsid w:val="00A318A0"/>
    <w:rsid w:val="00A31C05"/>
    <w:rsid w:val="00A31C39"/>
    <w:rsid w:val="00A31E8B"/>
    <w:rsid w:val="00A3216F"/>
    <w:rsid w:val="00A325E6"/>
    <w:rsid w:val="00A3268D"/>
    <w:rsid w:val="00A32931"/>
    <w:rsid w:val="00A32A0D"/>
    <w:rsid w:val="00A32A97"/>
    <w:rsid w:val="00A32B4A"/>
    <w:rsid w:val="00A32C5B"/>
    <w:rsid w:val="00A32FCF"/>
    <w:rsid w:val="00A331D9"/>
    <w:rsid w:val="00A331E3"/>
    <w:rsid w:val="00A331F2"/>
    <w:rsid w:val="00A3347B"/>
    <w:rsid w:val="00A334C9"/>
    <w:rsid w:val="00A335DB"/>
    <w:rsid w:val="00A33A24"/>
    <w:rsid w:val="00A33C6A"/>
    <w:rsid w:val="00A33CAF"/>
    <w:rsid w:val="00A33E69"/>
    <w:rsid w:val="00A33EB9"/>
    <w:rsid w:val="00A34144"/>
    <w:rsid w:val="00A34223"/>
    <w:rsid w:val="00A3438F"/>
    <w:rsid w:val="00A344D0"/>
    <w:rsid w:val="00A346CD"/>
    <w:rsid w:val="00A34751"/>
    <w:rsid w:val="00A34806"/>
    <w:rsid w:val="00A34A28"/>
    <w:rsid w:val="00A34B57"/>
    <w:rsid w:val="00A34C32"/>
    <w:rsid w:val="00A352D5"/>
    <w:rsid w:val="00A354A5"/>
    <w:rsid w:val="00A35638"/>
    <w:rsid w:val="00A35664"/>
    <w:rsid w:val="00A35B95"/>
    <w:rsid w:val="00A36391"/>
    <w:rsid w:val="00A363D4"/>
    <w:rsid w:val="00A36718"/>
    <w:rsid w:val="00A367AD"/>
    <w:rsid w:val="00A36CBA"/>
    <w:rsid w:val="00A36E54"/>
    <w:rsid w:val="00A37165"/>
    <w:rsid w:val="00A3779B"/>
    <w:rsid w:val="00A37C48"/>
    <w:rsid w:val="00A37D6F"/>
    <w:rsid w:val="00A40208"/>
    <w:rsid w:val="00A402E7"/>
    <w:rsid w:val="00A4035F"/>
    <w:rsid w:val="00A406C7"/>
    <w:rsid w:val="00A40761"/>
    <w:rsid w:val="00A40807"/>
    <w:rsid w:val="00A4083E"/>
    <w:rsid w:val="00A4089D"/>
    <w:rsid w:val="00A40BD8"/>
    <w:rsid w:val="00A40DBF"/>
    <w:rsid w:val="00A40ED6"/>
    <w:rsid w:val="00A41549"/>
    <w:rsid w:val="00A41679"/>
    <w:rsid w:val="00A418CD"/>
    <w:rsid w:val="00A419B3"/>
    <w:rsid w:val="00A419C2"/>
    <w:rsid w:val="00A41A98"/>
    <w:rsid w:val="00A41AC5"/>
    <w:rsid w:val="00A41AD9"/>
    <w:rsid w:val="00A41B1D"/>
    <w:rsid w:val="00A42026"/>
    <w:rsid w:val="00A42158"/>
    <w:rsid w:val="00A42388"/>
    <w:rsid w:val="00A42451"/>
    <w:rsid w:val="00A426A9"/>
    <w:rsid w:val="00A426BE"/>
    <w:rsid w:val="00A42B6A"/>
    <w:rsid w:val="00A42B89"/>
    <w:rsid w:val="00A42E08"/>
    <w:rsid w:val="00A42F00"/>
    <w:rsid w:val="00A4311B"/>
    <w:rsid w:val="00A431F8"/>
    <w:rsid w:val="00A432F7"/>
    <w:rsid w:val="00A434FB"/>
    <w:rsid w:val="00A43A22"/>
    <w:rsid w:val="00A4405F"/>
    <w:rsid w:val="00A44353"/>
    <w:rsid w:val="00A4504F"/>
    <w:rsid w:val="00A4507A"/>
    <w:rsid w:val="00A45476"/>
    <w:rsid w:val="00A454E6"/>
    <w:rsid w:val="00A45A8D"/>
    <w:rsid w:val="00A45B14"/>
    <w:rsid w:val="00A45CD6"/>
    <w:rsid w:val="00A46056"/>
    <w:rsid w:val="00A460AA"/>
    <w:rsid w:val="00A462C1"/>
    <w:rsid w:val="00A465CF"/>
    <w:rsid w:val="00A46A2F"/>
    <w:rsid w:val="00A46EBA"/>
    <w:rsid w:val="00A4773A"/>
    <w:rsid w:val="00A4774A"/>
    <w:rsid w:val="00A47A3D"/>
    <w:rsid w:val="00A47C1C"/>
    <w:rsid w:val="00A47CD5"/>
    <w:rsid w:val="00A47E63"/>
    <w:rsid w:val="00A47EFF"/>
    <w:rsid w:val="00A47FB1"/>
    <w:rsid w:val="00A5014A"/>
    <w:rsid w:val="00A503E3"/>
    <w:rsid w:val="00A50AAE"/>
    <w:rsid w:val="00A50C0D"/>
    <w:rsid w:val="00A51226"/>
    <w:rsid w:val="00A5126F"/>
    <w:rsid w:val="00A5146E"/>
    <w:rsid w:val="00A51510"/>
    <w:rsid w:val="00A51623"/>
    <w:rsid w:val="00A51A23"/>
    <w:rsid w:val="00A51A29"/>
    <w:rsid w:val="00A51BDD"/>
    <w:rsid w:val="00A52CE3"/>
    <w:rsid w:val="00A532F2"/>
    <w:rsid w:val="00A53641"/>
    <w:rsid w:val="00A53B9B"/>
    <w:rsid w:val="00A53F4B"/>
    <w:rsid w:val="00A54130"/>
    <w:rsid w:val="00A54236"/>
    <w:rsid w:val="00A5430E"/>
    <w:rsid w:val="00A543AA"/>
    <w:rsid w:val="00A5444B"/>
    <w:rsid w:val="00A54476"/>
    <w:rsid w:val="00A54563"/>
    <w:rsid w:val="00A546D8"/>
    <w:rsid w:val="00A548A3"/>
    <w:rsid w:val="00A54902"/>
    <w:rsid w:val="00A54CCE"/>
    <w:rsid w:val="00A54E0C"/>
    <w:rsid w:val="00A54E35"/>
    <w:rsid w:val="00A54F21"/>
    <w:rsid w:val="00A5531F"/>
    <w:rsid w:val="00A556E7"/>
    <w:rsid w:val="00A55727"/>
    <w:rsid w:val="00A558B2"/>
    <w:rsid w:val="00A55AD9"/>
    <w:rsid w:val="00A55BDC"/>
    <w:rsid w:val="00A55C7C"/>
    <w:rsid w:val="00A55DD7"/>
    <w:rsid w:val="00A560B7"/>
    <w:rsid w:val="00A561D2"/>
    <w:rsid w:val="00A56227"/>
    <w:rsid w:val="00A56270"/>
    <w:rsid w:val="00A56298"/>
    <w:rsid w:val="00A56553"/>
    <w:rsid w:val="00A5659C"/>
    <w:rsid w:val="00A565BB"/>
    <w:rsid w:val="00A56749"/>
    <w:rsid w:val="00A56976"/>
    <w:rsid w:val="00A56B9D"/>
    <w:rsid w:val="00A56EE3"/>
    <w:rsid w:val="00A5718D"/>
    <w:rsid w:val="00A5735E"/>
    <w:rsid w:val="00A57362"/>
    <w:rsid w:val="00A573BB"/>
    <w:rsid w:val="00A5759B"/>
    <w:rsid w:val="00A57731"/>
    <w:rsid w:val="00A57996"/>
    <w:rsid w:val="00A57A65"/>
    <w:rsid w:val="00A57B34"/>
    <w:rsid w:val="00A57C88"/>
    <w:rsid w:val="00A57FE7"/>
    <w:rsid w:val="00A601B2"/>
    <w:rsid w:val="00A60303"/>
    <w:rsid w:val="00A6082B"/>
    <w:rsid w:val="00A609C0"/>
    <w:rsid w:val="00A60A85"/>
    <w:rsid w:val="00A60C95"/>
    <w:rsid w:val="00A60D30"/>
    <w:rsid w:val="00A60FAE"/>
    <w:rsid w:val="00A6166F"/>
    <w:rsid w:val="00A61823"/>
    <w:rsid w:val="00A61876"/>
    <w:rsid w:val="00A618B5"/>
    <w:rsid w:val="00A61ABD"/>
    <w:rsid w:val="00A61E26"/>
    <w:rsid w:val="00A61E3C"/>
    <w:rsid w:val="00A62131"/>
    <w:rsid w:val="00A62136"/>
    <w:rsid w:val="00A622E7"/>
    <w:rsid w:val="00A62595"/>
    <w:rsid w:val="00A62617"/>
    <w:rsid w:val="00A62700"/>
    <w:rsid w:val="00A627D1"/>
    <w:rsid w:val="00A62A04"/>
    <w:rsid w:val="00A62A5C"/>
    <w:rsid w:val="00A62CBF"/>
    <w:rsid w:val="00A62E8D"/>
    <w:rsid w:val="00A62F07"/>
    <w:rsid w:val="00A635AA"/>
    <w:rsid w:val="00A63620"/>
    <w:rsid w:val="00A63816"/>
    <w:rsid w:val="00A63A82"/>
    <w:rsid w:val="00A63A84"/>
    <w:rsid w:val="00A63B6A"/>
    <w:rsid w:val="00A63C5F"/>
    <w:rsid w:val="00A63FC4"/>
    <w:rsid w:val="00A6440D"/>
    <w:rsid w:val="00A64566"/>
    <w:rsid w:val="00A64672"/>
    <w:rsid w:val="00A64898"/>
    <w:rsid w:val="00A6496A"/>
    <w:rsid w:val="00A64AFD"/>
    <w:rsid w:val="00A64B23"/>
    <w:rsid w:val="00A64D5C"/>
    <w:rsid w:val="00A651E5"/>
    <w:rsid w:val="00A652A9"/>
    <w:rsid w:val="00A65889"/>
    <w:rsid w:val="00A65AAA"/>
    <w:rsid w:val="00A65DF3"/>
    <w:rsid w:val="00A65F3D"/>
    <w:rsid w:val="00A66270"/>
    <w:rsid w:val="00A66695"/>
    <w:rsid w:val="00A66780"/>
    <w:rsid w:val="00A669C5"/>
    <w:rsid w:val="00A66EA0"/>
    <w:rsid w:val="00A66F4E"/>
    <w:rsid w:val="00A66F5E"/>
    <w:rsid w:val="00A67793"/>
    <w:rsid w:val="00A67A43"/>
    <w:rsid w:val="00A67C99"/>
    <w:rsid w:val="00A67D19"/>
    <w:rsid w:val="00A67D7A"/>
    <w:rsid w:val="00A67E2F"/>
    <w:rsid w:val="00A70197"/>
    <w:rsid w:val="00A703E1"/>
    <w:rsid w:val="00A704CA"/>
    <w:rsid w:val="00A70ACB"/>
    <w:rsid w:val="00A71214"/>
    <w:rsid w:val="00A714C8"/>
    <w:rsid w:val="00A71522"/>
    <w:rsid w:val="00A719F0"/>
    <w:rsid w:val="00A71B2F"/>
    <w:rsid w:val="00A72056"/>
    <w:rsid w:val="00A72514"/>
    <w:rsid w:val="00A73011"/>
    <w:rsid w:val="00A730F4"/>
    <w:rsid w:val="00A73239"/>
    <w:rsid w:val="00A73430"/>
    <w:rsid w:val="00A737A4"/>
    <w:rsid w:val="00A73ACE"/>
    <w:rsid w:val="00A73D6C"/>
    <w:rsid w:val="00A73F61"/>
    <w:rsid w:val="00A73F83"/>
    <w:rsid w:val="00A73FB9"/>
    <w:rsid w:val="00A740F0"/>
    <w:rsid w:val="00A742AD"/>
    <w:rsid w:val="00A74739"/>
    <w:rsid w:val="00A74C2F"/>
    <w:rsid w:val="00A74C56"/>
    <w:rsid w:val="00A75214"/>
    <w:rsid w:val="00A754FC"/>
    <w:rsid w:val="00A75523"/>
    <w:rsid w:val="00A755ED"/>
    <w:rsid w:val="00A757C4"/>
    <w:rsid w:val="00A7580B"/>
    <w:rsid w:val="00A75827"/>
    <w:rsid w:val="00A75840"/>
    <w:rsid w:val="00A75917"/>
    <w:rsid w:val="00A75C20"/>
    <w:rsid w:val="00A75F2B"/>
    <w:rsid w:val="00A76415"/>
    <w:rsid w:val="00A7668E"/>
    <w:rsid w:val="00A76811"/>
    <w:rsid w:val="00A76915"/>
    <w:rsid w:val="00A76CE4"/>
    <w:rsid w:val="00A772D5"/>
    <w:rsid w:val="00A772F7"/>
    <w:rsid w:val="00A7745E"/>
    <w:rsid w:val="00A776B3"/>
    <w:rsid w:val="00A77909"/>
    <w:rsid w:val="00A77ACA"/>
    <w:rsid w:val="00A77B48"/>
    <w:rsid w:val="00A77EFD"/>
    <w:rsid w:val="00A77F68"/>
    <w:rsid w:val="00A77FB2"/>
    <w:rsid w:val="00A80365"/>
    <w:rsid w:val="00A80B70"/>
    <w:rsid w:val="00A80EC0"/>
    <w:rsid w:val="00A812E1"/>
    <w:rsid w:val="00A81484"/>
    <w:rsid w:val="00A814AA"/>
    <w:rsid w:val="00A81641"/>
    <w:rsid w:val="00A81822"/>
    <w:rsid w:val="00A81D71"/>
    <w:rsid w:val="00A81F54"/>
    <w:rsid w:val="00A81FDD"/>
    <w:rsid w:val="00A8211C"/>
    <w:rsid w:val="00A8234B"/>
    <w:rsid w:val="00A8240A"/>
    <w:rsid w:val="00A82613"/>
    <w:rsid w:val="00A8264B"/>
    <w:rsid w:val="00A82881"/>
    <w:rsid w:val="00A82D66"/>
    <w:rsid w:val="00A82EEF"/>
    <w:rsid w:val="00A82F61"/>
    <w:rsid w:val="00A83033"/>
    <w:rsid w:val="00A83199"/>
    <w:rsid w:val="00A83513"/>
    <w:rsid w:val="00A83621"/>
    <w:rsid w:val="00A836DF"/>
    <w:rsid w:val="00A83CDE"/>
    <w:rsid w:val="00A83DCC"/>
    <w:rsid w:val="00A83E3A"/>
    <w:rsid w:val="00A84102"/>
    <w:rsid w:val="00A84462"/>
    <w:rsid w:val="00A84630"/>
    <w:rsid w:val="00A84865"/>
    <w:rsid w:val="00A84A7E"/>
    <w:rsid w:val="00A84ABA"/>
    <w:rsid w:val="00A84ACC"/>
    <w:rsid w:val="00A84CA4"/>
    <w:rsid w:val="00A852E3"/>
    <w:rsid w:val="00A85864"/>
    <w:rsid w:val="00A86092"/>
    <w:rsid w:val="00A86260"/>
    <w:rsid w:val="00A86B60"/>
    <w:rsid w:val="00A872F1"/>
    <w:rsid w:val="00A8740F"/>
    <w:rsid w:val="00A874CB"/>
    <w:rsid w:val="00A874D1"/>
    <w:rsid w:val="00A877AF"/>
    <w:rsid w:val="00A877FF"/>
    <w:rsid w:val="00A87CF3"/>
    <w:rsid w:val="00A90209"/>
    <w:rsid w:val="00A902EA"/>
    <w:rsid w:val="00A90385"/>
    <w:rsid w:val="00A903F4"/>
    <w:rsid w:val="00A90621"/>
    <w:rsid w:val="00A906DD"/>
    <w:rsid w:val="00A907D7"/>
    <w:rsid w:val="00A908F9"/>
    <w:rsid w:val="00A9091C"/>
    <w:rsid w:val="00A9093D"/>
    <w:rsid w:val="00A90A1F"/>
    <w:rsid w:val="00A90B31"/>
    <w:rsid w:val="00A90C29"/>
    <w:rsid w:val="00A90D56"/>
    <w:rsid w:val="00A90EFD"/>
    <w:rsid w:val="00A91582"/>
    <w:rsid w:val="00A915FE"/>
    <w:rsid w:val="00A91926"/>
    <w:rsid w:val="00A91AEC"/>
    <w:rsid w:val="00A91D5F"/>
    <w:rsid w:val="00A91DAA"/>
    <w:rsid w:val="00A92796"/>
    <w:rsid w:val="00A929AF"/>
    <w:rsid w:val="00A929B7"/>
    <w:rsid w:val="00A929EE"/>
    <w:rsid w:val="00A92A66"/>
    <w:rsid w:val="00A92E79"/>
    <w:rsid w:val="00A931D7"/>
    <w:rsid w:val="00A93A54"/>
    <w:rsid w:val="00A93AAC"/>
    <w:rsid w:val="00A93B05"/>
    <w:rsid w:val="00A93B1B"/>
    <w:rsid w:val="00A93CFE"/>
    <w:rsid w:val="00A93E7A"/>
    <w:rsid w:val="00A9403C"/>
    <w:rsid w:val="00A9431B"/>
    <w:rsid w:val="00A94407"/>
    <w:rsid w:val="00A94467"/>
    <w:rsid w:val="00A944BA"/>
    <w:rsid w:val="00A94A85"/>
    <w:rsid w:val="00A94C8A"/>
    <w:rsid w:val="00A94D74"/>
    <w:rsid w:val="00A94D7D"/>
    <w:rsid w:val="00A94F20"/>
    <w:rsid w:val="00A94F54"/>
    <w:rsid w:val="00A95010"/>
    <w:rsid w:val="00A9506E"/>
    <w:rsid w:val="00A953F3"/>
    <w:rsid w:val="00A9546D"/>
    <w:rsid w:val="00A9555A"/>
    <w:rsid w:val="00A955F7"/>
    <w:rsid w:val="00A95F01"/>
    <w:rsid w:val="00A960A0"/>
    <w:rsid w:val="00A9622C"/>
    <w:rsid w:val="00A963DE"/>
    <w:rsid w:val="00A9665E"/>
    <w:rsid w:val="00A96731"/>
    <w:rsid w:val="00A96793"/>
    <w:rsid w:val="00A968EC"/>
    <w:rsid w:val="00A96937"/>
    <w:rsid w:val="00A96BC2"/>
    <w:rsid w:val="00A96C4A"/>
    <w:rsid w:val="00A96CDD"/>
    <w:rsid w:val="00A96ECA"/>
    <w:rsid w:val="00A97031"/>
    <w:rsid w:val="00A9705B"/>
    <w:rsid w:val="00A971D0"/>
    <w:rsid w:val="00A971D6"/>
    <w:rsid w:val="00A97338"/>
    <w:rsid w:val="00A9771F"/>
    <w:rsid w:val="00A978AB"/>
    <w:rsid w:val="00A97E3C"/>
    <w:rsid w:val="00A97EE9"/>
    <w:rsid w:val="00AA043D"/>
    <w:rsid w:val="00AA076D"/>
    <w:rsid w:val="00AA0C5E"/>
    <w:rsid w:val="00AA0C69"/>
    <w:rsid w:val="00AA0CBB"/>
    <w:rsid w:val="00AA0D47"/>
    <w:rsid w:val="00AA0F52"/>
    <w:rsid w:val="00AA10EC"/>
    <w:rsid w:val="00AA1326"/>
    <w:rsid w:val="00AA17FA"/>
    <w:rsid w:val="00AA1961"/>
    <w:rsid w:val="00AA1BA5"/>
    <w:rsid w:val="00AA1CF6"/>
    <w:rsid w:val="00AA24EC"/>
    <w:rsid w:val="00AA26B6"/>
    <w:rsid w:val="00AA2D2A"/>
    <w:rsid w:val="00AA2E3C"/>
    <w:rsid w:val="00AA3158"/>
    <w:rsid w:val="00AA3189"/>
    <w:rsid w:val="00AA3441"/>
    <w:rsid w:val="00AA3532"/>
    <w:rsid w:val="00AA3B29"/>
    <w:rsid w:val="00AA3D65"/>
    <w:rsid w:val="00AA3F57"/>
    <w:rsid w:val="00AA3F8C"/>
    <w:rsid w:val="00AA40ED"/>
    <w:rsid w:val="00AA4334"/>
    <w:rsid w:val="00AA471F"/>
    <w:rsid w:val="00AA4723"/>
    <w:rsid w:val="00AA4819"/>
    <w:rsid w:val="00AA4B4E"/>
    <w:rsid w:val="00AA4BCD"/>
    <w:rsid w:val="00AA4C54"/>
    <w:rsid w:val="00AA4D00"/>
    <w:rsid w:val="00AA4D54"/>
    <w:rsid w:val="00AA5348"/>
    <w:rsid w:val="00AA5649"/>
    <w:rsid w:val="00AA5D2A"/>
    <w:rsid w:val="00AA5DCD"/>
    <w:rsid w:val="00AA5EF5"/>
    <w:rsid w:val="00AA5F28"/>
    <w:rsid w:val="00AA5F3D"/>
    <w:rsid w:val="00AA5F67"/>
    <w:rsid w:val="00AA5F9A"/>
    <w:rsid w:val="00AA5FA8"/>
    <w:rsid w:val="00AA5FB1"/>
    <w:rsid w:val="00AA605A"/>
    <w:rsid w:val="00AA637B"/>
    <w:rsid w:val="00AA6386"/>
    <w:rsid w:val="00AA6574"/>
    <w:rsid w:val="00AA6689"/>
    <w:rsid w:val="00AA6751"/>
    <w:rsid w:val="00AA6B46"/>
    <w:rsid w:val="00AA6BDF"/>
    <w:rsid w:val="00AA7209"/>
    <w:rsid w:val="00AA73AF"/>
    <w:rsid w:val="00AA779C"/>
    <w:rsid w:val="00AA78E9"/>
    <w:rsid w:val="00AA7A26"/>
    <w:rsid w:val="00AA7EFC"/>
    <w:rsid w:val="00AA7F0B"/>
    <w:rsid w:val="00AB002A"/>
    <w:rsid w:val="00AB022F"/>
    <w:rsid w:val="00AB0423"/>
    <w:rsid w:val="00AB08E1"/>
    <w:rsid w:val="00AB09FB"/>
    <w:rsid w:val="00AB0A6F"/>
    <w:rsid w:val="00AB0B85"/>
    <w:rsid w:val="00AB0F35"/>
    <w:rsid w:val="00AB0FB4"/>
    <w:rsid w:val="00AB0FE4"/>
    <w:rsid w:val="00AB1067"/>
    <w:rsid w:val="00AB10CB"/>
    <w:rsid w:val="00AB13E1"/>
    <w:rsid w:val="00AB1444"/>
    <w:rsid w:val="00AB1496"/>
    <w:rsid w:val="00AB19EC"/>
    <w:rsid w:val="00AB1AEA"/>
    <w:rsid w:val="00AB27E6"/>
    <w:rsid w:val="00AB286D"/>
    <w:rsid w:val="00AB2DBD"/>
    <w:rsid w:val="00AB2E1F"/>
    <w:rsid w:val="00AB2FF6"/>
    <w:rsid w:val="00AB2FF9"/>
    <w:rsid w:val="00AB3060"/>
    <w:rsid w:val="00AB3093"/>
    <w:rsid w:val="00AB311A"/>
    <w:rsid w:val="00AB3191"/>
    <w:rsid w:val="00AB33F5"/>
    <w:rsid w:val="00AB38B5"/>
    <w:rsid w:val="00AB38D5"/>
    <w:rsid w:val="00AB3959"/>
    <w:rsid w:val="00AB4177"/>
    <w:rsid w:val="00AB4234"/>
    <w:rsid w:val="00AB427C"/>
    <w:rsid w:val="00AB4553"/>
    <w:rsid w:val="00AB4CF7"/>
    <w:rsid w:val="00AB4DEF"/>
    <w:rsid w:val="00AB4E6B"/>
    <w:rsid w:val="00AB50D0"/>
    <w:rsid w:val="00AB54E0"/>
    <w:rsid w:val="00AB58DF"/>
    <w:rsid w:val="00AB5A26"/>
    <w:rsid w:val="00AB5D69"/>
    <w:rsid w:val="00AB5DA4"/>
    <w:rsid w:val="00AB70BB"/>
    <w:rsid w:val="00AB72C7"/>
    <w:rsid w:val="00AB76C9"/>
    <w:rsid w:val="00AB79F8"/>
    <w:rsid w:val="00AB79F9"/>
    <w:rsid w:val="00AB7AE6"/>
    <w:rsid w:val="00AB7B97"/>
    <w:rsid w:val="00AB7FD4"/>
    <w:rsid w:val="00AC0015"/>
    <w:rsid w:val="00AC00DD"/>
    <w:rsid w:val="00AC011D"/>
    <w:rsid w:val="00AC0207"/>
    <w:rsid w:val="00AC050D"/>
    <w:rsid w:val="00AC0857"/>
    <w:rsid w:val="00AC089A"/>
    <w:rsid w:val="00AC08CF"/>
    <w:rsid w:val="00AC09DE"/>
    <w:rsid w:val="00AC0DB8"/>
    <w:rsid w:val="00AC0F28"/>
    <w:rsid w:val="00AC11A3"/>
    <w:rsid w:val="00AC131C"/>
    <w:rsid w:val="00AC1D32"/>
    <w:rsid w:val="00AC1D98"/>
    <w:rsid w:val="00AC1DCB"/>
    <w:rsid w:val="00AC20F3"/>
    <w:rsid w:val="00AC211B"/>
    <w:rsid w:val="00AC2657"/>
    <w:rsid w:val="00AC284D"/>
    <w:rsid w:val="00AC2E09"/>
    <w:rsid w:val="00AC3025"/>
    <w:rsid w:val="00AC3170"/>
    <w:rsid w:val="00AC3518"/>
    <w:rsid w:val="00AC359D"/>
    <w:rsid w:val="00AC3861"/>
    <w:rsid w:val="00AC389F"/>
    <w:rsid w:val="00AC38F6"/>
    <w:rsid w:val="00AC40BA"/>
    <w:rsid w:val="00AC40DE"/>
    <w:rsid w:val="00AC4163"/>
    <w:rsid w:val="00AC4164"/>
    <w:rsid w:val="00AC4236"/>
    <w:rsid w:val="00AC42DF"/>
    <w:rsid w:val="00AC4320"/>
    <w:rsid w:val="00AC4731"/>
    <w:rsid w:val="00AC47B8"/>
    <w:rsid w:val="00AC4C32"/>
    <w:rsid w:val="00AC4C40"/>
    <w:rsid w:val="00AC4ED2"/>
    <w:rsid w:val="00AC4FA1"/>
    <w:rsid w:val="00AC50AD"/>
    <w:rsid w:val="00AC552B"/>
    <w:rsid w:val="00AC55B4"/>
    <w:rsid w:val="00AC57ED"/>
    <w:rsid w:val="00AC5AC5"/>
    <w:rsid w:val="00AC5BB7"/>
    <w:rsid w:val="00AC5F65"/>
    <w:rsid w:val="00AC6051"/>
    <w:rsid w:val="00AC60C8"/>
    <w:rsid w:val="00AC629B"/>
    <w:rsid w:val="00AC6466"/>
    <w:rsid w:val="00AC6489"/>
    <w:rsid w:val="00AC6531"/>
    <w:rsid w:val="00AC6B64"/>
    <w:rsid w:val="00AC6C41"/>
    <w:rsid w:val="00AC70C6"/>
    <w:rsid w:val="00AC7214"/>
    <w:rsid w:val="00AC7568"/>
    <w:rsid w:val="00AC75E9"/>
    <w:rsid w:val="00AC77E6"/>
    <w:rsid w:val="00AC7840"/>
    <w:rsid w:val="00AC799D"/>
    <w:rsid w:val="00AC7CA3"/>
    <w:rsid w:val="00AC7E4F"/>
    <w:rsid w:val="00AC7F8E"/>
    <w:rsid w:val="00AC7F91"/>
    <w:rsid w:val="00AD0304"/>
    <w:rsid w:val="00AD061A"/>
    <w:rsid w:val="00AD0689"/>
    <w:rsid w:val="00AD0763"/>
    <w:rsid w:val="00AD077E"/>
    <w:rsid w:val="00AD079F"/>
    <w:rsid w:val="00AD086F"/>
    <w:rsid w:val="00AD0A4E"/>
    <w:rsid w:val="00AD0C42"/>
    <w:rsid w:val="00AD0D1C"/>
    <w:rsid w:val="00AD0EE5"/>
    <w:rsid w:val="00AD0F00"/>
    <w:rsid w:val="00AD100A"/>
    <w:rsid w:val="00AD1309"/>
    <w:rsid w:val="00AD1506"/>
    <w:rsid w:val="00AD1571"/>
    <w:rsid w:val="00AD165F"/>
    <w:rsid w:val="00AD17D8"/>
    <w:rsid w:val="00AD1B5C"/>
    <w:rsid w:val="00AD2069"/>
    <w:rsid w:val="00AD2084"/>
    <w:rsid w:val="00AD2272"/>
    <w:rsid w:val="00AD25AC"/>
    <w:rsid w:val="00AD277A"/>
    <w:rsid w:val="00AD293A"/>
    <w:rsid w:val="00AD2C5A"/>
    <w:rsid w:val="00AD2EC6"/>
    <w:rsid w:val="00AD31E5"/>
    <w:rsid w:val="00AD333C"/>
    <w:rsid w:val="00AD34C0"/>
    <w:rsid w:val="00AD35DF"/>
    <w:rsid w:val="00AD3E16"/>
    <w:rsid w:val="00AD4699"/>
    <w:rsid w:val="00AD4DD2"/>
    <w:rsid w:val="00AD52E0"/>
    <w:rsid w:val="00AD566B"/>
    <w:rsid w:val="00AD58D6"/>
    <w:rsid w:val="00AD5A3E"/>
    <w:rsid w:val="00AD5AD7"/>
    <w:rsid w:val="00AD5B65"/>
    <w:rsid w:val="00AD5C12"/>
    <w:rsid w:val="00AD5D5D"/>
    <w:rsid w:val="00AD601E"/>
    <w:rsid w:val="00AD6192"/>
    <w:rsid w:val="00AD665B"/>
    <w:rsid w:val="00AD6671"/>
    <w:rsid w:val="00AD68B4"/>
    <w:rsid w:val="00AD68E9"/>
    <w:rsid w:val="00AD69D3"/>
    <w:rsid w:val="00AD6CDF"/>
    <w:rsid w:val="00AD6E14"/>
    <w:rsid w:val="00AD6F2F"/>
    <w:rsid w:val="00AD7390"/>
    <w:rsid w:val="00AD77DB"/>
    <w:rsid w:val="00AD78CD"/>
    <w:rsid w:val="00AE01C5"/>
    <w:rsid w:val="00AE0689"/>
    <w:rsid w:val="00AE08C9"/>
    <w:rsid w:val="00AE103E"/>
    <w:rsid w:val="00AE11F7"/>
    <w:rsid w:val="00AE1421"/>
    <w:rsid w:val="00AE1435"/>
    <w:rsid w:val="00AE150F"/>
    <w:rsid w:val="00AE1630"/>
    <w:rsid w:val="00AE1A35"/>
    <w:rsid w:val="00AE1CFA"/>
    <w:rsid w:val="00AE214C"/>
    <w:rsid w:val="00AE22FB"/>
    <w:rsid w:val="00AE2799"/>
    <w:rsid w:val="00AE2934"/>
    <w:rsid w:val="00AE2979"/>
    <w:rsid w:val="00AE2C49"/>
    <w:rsid w:val="00AE339C"/>
    <w:rsid w:val="00AE34D8"/>
    <w:rsid w:val="00AE3D4F"/>
    <w:rsid w:val="00AE3E03"/>
    <w:rsid w:val="00AE3E06"/>
    <w:rsid w:val="00AE40D2"/>
    <w:rsid w:val="00AE4315"/>
    <w:rsid w:val="00AE466E"/>
    <w:rsid w:val="00AE49E6"/>
    <w:rsid w:val="00AE501B"/>
    <w:rsid w:val="00AE506E"/>
    <w:rsid w:val="00AE51F9"/>
    <w:rsid w:val="00AE5355"/>
    <w:rsid w:val="00AE535A"/>
    <w:rsid w:val="00AE5429"/>
    <w:rsid w:val="00AE54A6"/>
    <w:rsid w:val="00AE556F"/>
    <w:rsid w:val="00AE55FE"/>
    <w:rsid w:val="00AE5605"/>
    <w:rsid w:val="00AE56DE"/>
    <w:rsid w:val="00AE57DE"/>
    <w:rsid w:val="00AE5932"/>
    <w:rsid w:val="00AE5D55"/>
    <w:rsid w:val="00AE5ECD"/>
    <w:rsid w:val="00AE5EE2"/>
    <w:rsid w:val="00AE5F02"/>
    <w:rsid w:val="00AE610B"/>
    <w:rsid w:val="00AE6154"/>
    <w:rsid w:val="00AE622B"/>
    <w:rsid w:val="00AE6894"/>
    <w:rsid w:val="00AE6A71"/>
    <w:rsid w:val="00AE6ACA"/>
    <w:rsid w:val="00AE7013"/>
    <w:rsid w:val="00AE710A"/>
    <w:rsid w:val="00AE7122"/>
    <w:rsid w:val="00AE7153"/>
    <w:rsid w:val="00AE749A"/>
    <w:rsid w:val="00AE7503"/>
    <w:rsid w:val="00AE75AC"/>
    <w:rsid w:val="00AE75E7"/>
    <w:rsid w:val="00AE77C9"/>
    <w:rsid w:val="00AE7A28"/>
    <w:rsid w:val="00AE7A96"/>
    <w:rsid w:val="00AE7CFA"/>
    <w:rsid w:val="00AE7DA0"/>
    <w:rsid w:val="00AE7DE8"/>
    <w:rsid w:val="00AF00E9"/>
    <w:rsid w:val="00AF011A"/>
    <w:rsid w:val="00AF019C"/>
    <w:rsid w:val="00AF01C6"/>
    <w:rsid w:val="00AF0459"/>
    <w:rsid w:val="00AF04D4"/>
    <w:rsid w:val="00AF0702"/>
    <w:rsid w:val="00AF081A"/>
    <w:rsid w:val="00AF0C7C"/>
    <w:rsid w:val="00AF152B"/>
    <w:rsid w:val="00AF16BC"/>
    <w:rsid w:val="00AF16D4"/>
    <w:rsid w:val="00AF1ACB"/>
    <w:rsid w:val="00AF1AE9"/>
    <w:rsid w:val="00AF1B84"/>
    <w:rsid w:val="00AF1D7D"/>
    <w:rsid w:val="00AF2737"/>
    <w:rsid w:val="00AF2B2D"/>
    <w:rsid w:val="00AF2F24"/>
    <w:rsid w:val="00AF3087"/>
    <w:rsid w:val="00AF33AE"/>
    <w:rsid w:val="00AF37FC"/>
    <w:rsid w:val="00AF3826"/>
    <w:rsid w:val="00AF3FEB"/>
    <w:rsid w:val="00AF4003"/>
    <w:rsid w:val="00AF4332"/>
    <w:rsid w:val="00AF4377"/>
    <w:rsid w:val="00AF43ED"/>
    <w:rsid w:val="00AF477E"/>
    <w:rsid w:val="00AF4AB7"/>
    <w:rsid w:val="00AF4C5C"/>
    <w:rsid w:val="00AF4F89"/>
    <w:rsid w:val="00AF5477"/>
    <w:rsid w:val="00AF5526"/>
    <w:rsid w:val="00AF557B"/>
    <w:rsid w:val="00AF557C"/>
    <w:rsid w:val="00AF575D"/>
    <w:rsid w:val="00AF5837"/>
    <w:rsid w:val="00AF5ABD"/>
    <w:rsid w:val="00AF5AFD"/>
    <w:rsid w:val="00AF5B0F"/>
    <w:rsid w:val="00AF5CB9"/>
    <w:rsid w:val="00AF6480"/>
    <w:rsid w:val="00AF655A"/>
    <w:rsid w:val="00AF6830"/>
    <w:rsid w:val="00AF6963"/>
    <w:rsid w:val="00AF69F5"/>
    <w:rsid w:val="00AF6BB1"/>
    <w:rsid w:val="00AF73DC"/>
    <w:rsid w:val="00AF73DF"/>
    <w:rsid w:val="00AF7763"/>
    <w:rsid w:val="00AF7991"/>
    <w:rsid w:val="00AF7A9E"/>
    <w:rsid w:val="00AF7CE6"/>
    <w:rsid w:val="00AF7DC8"/>
    <w:rsid w:val="00AF7F24"/>
    <w:rsid w:val="00B00158"/>
    <w:rsid w:val="00B00391"/>
    <w:rsid w:val="00B003D1"/>
    <w:rsid w:val="00B003E4"/>
    <w:rsid w:val="00B003F1"/>
    <w:rsid w:val="00B004F1"/>
    <w:rsid w:val="00B00907"/>
    <w:rsid w:val="00B00949"/>
    <w:rsid w:val="00B00AC3"/>
    <w:rsid w:val="00B00ACD"/>
    <w:rsid w:val="00B00C6B"/>
    <w:rsid w:val="00B00C87"/>
    <w:rsid w:val="00B00E88"/>
    <w:rsid w:val="00B011BE"/>
    <w:rsid w:val="00B012EF"/>
    <w:rsid w:val="00B01437"/>
    <w:rsid w:val="00B014F0"/>
    <w:rsid w:val="00B015FE"/>
    <w:rsid w:val="00B0165A"/>
    <w:rsid w:val="00B01A70"/>
    <w:rsid w:val="00B01B6D"/>
    <w:rsid w:val="00B021CF"/>
    <w:rsid w:val="00B022A8"/>
    <w:rsid w:val="00B022FA"/>
    <w:rsid w:val="00B0252B"/>
    <w:rsid w:val="00B02716"/>
    <w:rsid w:val="00B02AE8"/>
    <w:rsid w:val="00B03056"/>
    <w:rsid w:val="00B030D3"/>
    <w:rsid w:val="00B03352"/>
    <w:rsid w:val="00B033A1"/>
    <w:rsid w:val="00B0369A"/>
    <w:rsid w:val="00B03AB7"/>
    <w:rsid w:val="00B03D83"/>
    <w:rsid w:val="00B04392"/>
    <w:rsid w:val="00B0449F"/>
    <w:rsid w:val="00B0480F"/>
    <w:rsid w:val="00B0497A"/>
    <w:rsid w:val="00B04A85"/>
    <w:rsid w:val="00B04D5D"/>
    <w:rsid w:val="00B04DE5"/>
    <w:rsid w:val="00B054B9"/>
    <w:rsid w:val="00B05603"/>
    <w:rsid w:val="00B05D95"/>
    <w:rsid w:val="00B0605D"/>
    <w:rsid w:val="00B063DC"/>
    <w:rsid w:val="00B064BD"/>
    <w:rsid w:val="00B064D3"/>
    <w:rsid w:val="00B064D7"/>
    <w:rsid w:val="00B0657F"/>
    <w:rsid w:val="00B065C7"/>
    <w:rsid w:val="00B066FF"/>
    <w:rsid w:val="00B067D5"/>
    <w:rsid w:val="00B0683E"/>
    <w:rsid w:val="00B06BFA"/>
    <w:rsid w:val="00B07565"/>
    <w:rsid w:val="00B0767E"/>
    <w:rsid w:val="00B0770B"/>
    <w:rsid w:val="00B0799D"/>
    <w:rsid w:val="00B07A6D"/>
    <w:rsid w:val="00B07AD7"/>
    <w:rsid w:val="00B07E63"/>
    <w:rsid w:val="00B07EF1"/>
    <w:rsid w:val="00B100C6"/>
    <w:rsid w:val="00B10268"/>
    <w:rsid w:val="00B104A8"/>
    <w:rsid w:val="00B105FA"/>
    <w:rsid w:val="00B1086A"/>
    <w:rsid w:val="00B10878"/>
    <w:rsid w:val="00B10B2A"/>
    <w:rsid w:val="00B10B41"/>
    <w:rsid w:val="00B10B9F"/>
    <w:rsid w:val="00B10DF9"/>
    <w:rsid w:val="00B10E8D"/>
    <w:rsid w:val="00B10EC6"/>
    <w:rsid w:val="00B11064"/>
    <w:rsid w:val="00B11073"/>
    <w:rsid w:val="00B110E9"/>
    <w:rsid w:val="00B11563"/>
    <w:rsid w:val="00B116ED"/>
    <w:rsid w:val="00B11A37"/>
    <w:rsid w:val="00B11BEB"/>
    <w:rsid w:val="00B11C66"/>
    <w:rsid w:val="00B11CAD"/>
    <w:rsid w:val="00B11CD3"/>
    <w:rsid w:val="00B1207E"/>
    <w:rsid w:val="00B120D8"/>
    <w:rsid w:val="00B12669"/>
    <w:rsid w:val="00B1284C"/>
    <w:rsid w:val="00B1296A"/>
    <w:rsid w:val="00B129CF"/>
    <w:rsid w:val="00B12B5B"/>
    <w:rsid w:val="00B12BF1"/>
    <w:rsid w:val="00B12C99"/>
    <w:rsid w:val="00B12E24"/>
    <w:rsid w:val="00B12F15"/>
    <w:rsid w:val="00B1311B"/>
    <w:rsid w:val="00B133E1"/>
    <w:rsid w:val="00B134F9"/>
    <w:rsid w:val="00B13675"/>
    <w:rsid w:val="00B136CE"/>
    <w:rsid w:val="00B136F1"/>
    <w:rsid w:val="00B137DD"/>
    <w:rsid w:val="00B13BA0"/>
    <w:rsid w:val="00B13D63"/>
    <w:rsid w:val="00B13DE9"/>
    <w:rsid w:val="00B13E06"/>
    <w:rsid w:val="00B142E4"/>
    <w:rsid w:val="00B145BA"/>
    <w:rsid w:val="00B14632"/>
    <w:rsid w:val="00B14939"/>
    <w:rsid w:val="00B149E7"/>
    <w:rsid w:val="00B14D0E"/>
    <w:rsid w:val="00B14EDA"/>
    <w:rsid w:val="00B14EDD"/>
    <w:rsid w:val="00B14F1D"/>
    <w:rsid w:val="00B15003"/>
    <w:rsid w:val="00B15284"/>
    <w:rsid w:val="00B154DA"/>
    <w:rsid w:val="00B1556F"/>
    <w:rsid w:val="00B15805"/>
    <w:rsid w:val="00B15896"/>
    <w:rsid w:val="00B15995"/>
    <w:rsid w:val="00B16166"/>
    <w:rsid w:val="00B161B9"/>
    <w:rsid w:val="00B16209"/>
    <w:rsid w:val="00B1659B"/>
    <w:rsid w:val="00B166D0"/>
    <w:rsid w:val="00B16716"/>
    <w:rsid w:val="00B16895"/>
    <w:rsid w:val="00B16B43"/>
    <w:rsid w:val="00B16BFD"/>
    <w:rsid w:val="00B16D2D"/>
    <w:rsid w:val="00B16EFA"/>
    <w:rsid w:val="00B17368"/>
    <w:rsid w:val="00B17721"/>
    <w:rsid w:val="00B17AA9"/>
    <w:rsid w:val="00B17AE8"/>
    <w:rsid w:val="00B17B86"/>
    <w:rsid w:val="00B17E3D"/>
    <w:rsid w:val="00B203D9"/>
    <w:rsid w:val="00B20502"/>
    <w:rsid w:val="00B2075A"/>
    <w:rsid w:val="00B2092D"/>
    <w:rsid w:val="00B20C8E"/>
    <w:rsid w:val="00B2105D"/>
    <w:rsid w:val="00B210CD"/>
    <w:rsid w:val="00B2146E"/>
    <w:rsid w:val="00B214B3"/>
    <w:rsid w:val="00B2167F"/>
    <w:rsid w:val="00B21793"/>
    <w:rsid w:val="00B219D6"/>
    <w:rsid w:val="00B21E52"/>
    <w:rsid w:val="00B22907"/>
    <w:rsid w:val="00B22951"/>
    <w:rsid w:val="00B22B79"/>
    <w:rsid w:val="00B22C01"/>
    <w:rsid w:val="00B22E2B"/>
    <w:rsid w:val="00B22E76"/>
    <w:rsid w:val="00B22E96"/>
    <w:rsid w:val="00B23254"/>
    <w:rsid w:val="00B2357F"/>
    <w:rsid w:val="00B23635"/>
    <w:rsid w:val="00B23ABC"/>
    <w:rsid w:val="00B23F54"/>
    <w:rsid w:val="00B240C9"/>
    <w:rsid w:val="00B245E3"/>
    <w:rsid w:val="00B24973"/>
    <w:rsid w:val="00B24A2F"/>
    <w:rsid w:val="00B24CA9"/>
    <w:rsid w:val="00B24D21"/>
    <w:rsid w:val="00B24EE3"/>
    <w:rsid w:val="00B25001"/>
    <w:rsid w:val="00B25064"/>
    <w:rsid w:val="00B25132"/>
    <w:rsid w:val="00B25190"/>
    <w:rsid w:val="00B25394"/>
    <w:rsid w:val="00B254B3"/>
    <w:rsid w:val="00B254BA"/>
    <w:rsid w:val="00B25BB7"/>
    <w:rsid w:val="00B25CD5"/>
    <w:rsid w:val="00B25F90"/>
    <w:rsid w:val="00B26046"/>
    <w:rsid w:val="00B2611E"/>
    <w:rsid w:val="00B26187"/>
    <w:rsid w:val="00B261BF"/>
    <w:rsid w:val="00B261F9"/>
    <w:rsid w:val="00B262AA"/>
    <w:rsid w:val="00B263F2"/>
    <w:rsid w:val="00B26529"/>
    <w:rsid w:val="00B265D7"/>
    <w:rsid w:val="00B26614"/>
    <w:rsid w:val="00B26745"/>
    <w:rsid w:val="00B267BA"/>
    <w:rsid w:val="00B26ACD"/>
    <w:rsid w:val="00B26C54"/>
    <w:rsid w:val="00B26ECB"/>
    <w:rsid w:val="00B27252"/>
    <w:rsid w:val="00B27321"/>
    <w:rsid w:val="00B273EE"/>
    <w:rsid w:val="00B277AA"/>
    <w:rsid w:val="00B27A09"/>
    <w:rsid w:val="00B27B42"/>
    <w:rsid w:val="00B27BA1"/>
    <w:rsid w:val="00B27C2E"/>
    <w:rsid w:val="00B27C8B"/>
    <w:rsid w:val="00B27ED2"/>
    <w:rsid w:val="00B3052D"/>
    <w:rsid w:val="00B308BF"/>
    <w:rsid w:val="00B30981"/>
    <w:rsid w:val="00B30B12"/>
    <w:rsid w:val="00B30C93"/>
    <w:rsid w:val="00B30D39"/>
    <w:rsid w:val="00B30EB5"/>
    <w:rsid w:val="00B31054"/>
    <w:rsid w:val="00B314E1"/>
    <w:rsid w:val="00B315B0"/>
    <w:rsid w:val="00B31A08"/>
    <w:rsid w:val="00B31AD1"/>
    <w:rsid w:val="00B31BFE"/>
    <w:rsid w:val="00B31EA2"/>
    <w:rsid w:val="00B31EB3"/>
    <w:rsid w:val="00B31F41"/>
    <w:rsid w:val="00B31F6C"/>
    <w:rsid w:val="00B32027"/>
    <w:rsid w:val="00B3204D"/>
    <w:rsid w:val="00B32093"/>
    <w:rsid w:val="00B321A9"/>
    <w:rsid w:val="00B3221C"/>
    <w:rsid w:val="00B322FA"/>
    <w:rsid w:val="00B3266A"/>
    <w:rsid w:val="00B32904"/>
    <w:rsid w:val="00B32A3D"/>
    <w:rsid w:val="00B32A54"/>
    <w:rsid w:val="00B32C74"/>
    <w:rsid w:val="00B32E88"/>
    <w:rsid w:val="00B32EB9"/>
    <w:rsid w:val="00B33584"/>
    <w:rsid w:val="00B33823"/>
    <w:rsid w:val="00B340DF"/>
    <w:rsid w:val="00B34366"/>
    <w:rsid w:val="00B346D3"/>
    <w:rsid w:val="00B347AB"/>
    <w:rsid w:val="00B34DE7"/>
    <w:rsid w:val="00B35165"/>
    <w:rsid w:val="00B351FA"/>
    <w:rsid w:val="00B35307"/>
    <w:rsid w:val="00B3532F"/>
    <w:rsid w:val="00B35351"/>
    <w:rsid w:val="00B353A7"/>
    <w:rsid w:val="00B35523"/>
    <w:rsid w:val="00B35682"/>
    <w:rsid w:val="00B356C1"/>
    <w:rsid w:val="00B3576F"/>
    <w:rsid w:val="00B35951"/>
    <w:rsid w:val="00B35A43"/>
    <w:rsid w:val="00B35B29"/>
    <w:rsid w:val="00B35BDF"/>
    <w:rsid w:val="00B36408"/>
    <w:rsid w:val="00B3660D"/>
    <w:rsid w:val="00B36824"/>
    <w:rsid w:val="00B36A3E"/>
    <w:rsid w:val="00B36A9D"/>
    <w:rsid w:val="00B36BE3"/>
    <w:rsid w:val="00B3707A"/>
    <w:rsid w:val="00B37695"/>
    <w:rsid w:val="00B37969"/>
    <w:rsid w:val="00B37B4C"/>
    <w:rsid w:val="00B37BE3"/>
    <w:rsid w:val="00B37C1D"/>
    <w:rsid w:val="00B37D43"/>
    <w:rsid w:val="00B37DB6"/>
    <w:rsid w:val="00B40D5C"/>
    <w:rsid w:val="00B4108E"/>
    <w:rsid w:val="00B41209"/>
    <w:rsid w:val="00B41341"/>
    <w:rsid w:val="00B415C9"/>
    <w:rsid w:val="00B419E2"/>
    <w:rsid w:val="00B41CB1"/>
    <w:rsid w:val="00B4217E"/>
    <w:rsid w:val="00B42404"/>
    <w:rsid w:val="00B42772"/>
    <w:rsid w:val="00B42A49"/>
    <w:rsid w:val="00B42A4C"/>
    <w:rsid w:val="00B42E61"/>
    <w:rsid w:val="00B42F8E"/>
    <w:rsid w:val="00B43011"/>
    <w:rsid w:val="00B43520"/>
    <w:rsid w:val="00B435BF"/>
    <w:rsid w:val="00B43996"/>
    <w:rsid w:val="00B44068"/>
    <w:rsid w:val="00B440A4"/>
    <w:rsid w:val="00B4427F"/>
    <w:rsid w:val="00B445CC"/>
    <w:rsid w:val="00B44673"/>
    <w:rsid w:val="00B44750"/>
    <w:rsid w:val="00B44F6D"/>
    <w:rsid w:val="00B44F89"/>
    <w:rsid w:val="00B454D0"/>
    <w:rsid w:val="00B45633"/>
    <w:rsid w:val="00B45664"/>
    <w:rsid w:val="00B45673"/>
    <w:rsid w:val="00B457F4"/>
    <w:rsid w:val="00B45949"/>
    <w:rsid w:val="00B45BB5"/>
    <w:rsid w:val="00B45C45"/>
    <w:rsid w:val="00B462FA"/>
    <w:rsid w:val="00B465E9"/>
    <w:rsid w:val="00B46639"/>
    <w:rsid w:val="00B46D1B"/>
    <w:rsid w:val="00B46FAE"/>
    <w:rsid w:val="00B46FF7"/>
    <w:rsid w:val="00B472C3"/>
    <w:rsid w:val="00B47522"/>
    <w:rsid w:val="00B47782"/>
    <w:rsid w:val="00B478E5"/>
    <w:rsid w:val="00B47E21"/>
    <w:rsid w:val="00B5020C"/>
    <w:rsid w:val="00B50273"/>
    <w:rsid w:val="00B5029E"/>
    <w:rsid w:val="00B50321"/>
    <w:rsid w:val="00B50427"/>
    <w:rsid w:val="00B50576"/>
    <w:rsid w:val="00B50715"/>
    <w:rsid w:val="00B5079B"/>
    <w:rsid w:val="00B50D43"/>
    <w:rsid w:val="00B50E6B"/>
    <w:rsid w:val="00B50E83"/>
    <w:rsid w:val="00B50FAD"/>
    <w:rsid w:val="00B51304"/>
    <w:rsid w:val="00B5133E"/>
    <w:rsid w:val="00B513CA"/>
    <w:rsid w:val="00B515C9"/>
    <w:rsid w:val="00B51642"/>
    <w:rsid w:val="00B517CD"/>
    <w:rsid w:val="00B517DE"/>
    <w:rsid w:val="00B51813"/>
    <w:rsid w:val="00B51958"/>
    <w:rsid w:val="00B51A03"/>
    <w:rsid w:val="00B51D9B"/>
    <w:rsid w:val="00B51FBB"/>
    <w:rsid w:val="00B520E7"/>
    <w:rsid w:val="00B521D5"/>
    <w:rsid w:val="00B52756"/>
    <w:rsid w:val="00B527C0"/>
    <w:rsid w:val="00B528F9"/>
    <w:rsid w:val="00B52A80"/>
    <w:rsid w:val="00B52B67"/>
    <w:rsid w:val="00B52CAC"/>
    <w:rsid w:val="00B52D31"/>
    <w:rsid w:val="00B53038"/>
    <w:rsid w:val="00B53181"/>
    <w:rsid w:val="00B537E4"/>
    <w:rsid w:val="00B538DC"/>
    <w:rsid w:val="00B538EA"/>
    <w:rsid w:val="00B53B60"/>
    <w:rsid w:val="00B53FBA"/>
    <w:rsid w:val="00B53FED"/>
    <w:rsid w:val="00B5401A"/>
    <w:rsid w:val="00B541DF"/>
    <w:rsid w:val="00B54292"/>
    <w:rsid w:val="00B542F8"/>
    <w:rsid w:val="00B543FC"/>
    <w:rsid w:val="00B5458F"/>
    <w:rsid w:val="00B54E04"/>
    <w:rsid w:val="00B54EF2"/>
    <w:rsid w:val="00B550EF"/>
    <w:rsid w:val="00B553DE"/>
    <w:rsid w:val="00B55A26"/>
    <w:rsid w:val="00B55BA5"/>
    <w:rsid w:val="00B55BB0"/>
    <w:rsid w:val="00B55D3E"/>
    <w:rsid w:val="00B5603F"/>
    <w:rsid w:val="00B561B0"/>
    <w:rsid w:val="00B561BE"/>
    <w:rsid w:val="00B561FC"/>
    <w:rsid w:val="00B5629A"/>
    <w:rsid w:val="00B56410"/>
    <w:rsid w:val="00B56414"/>
    <w:rsid w:val="00B568AF"/>
    <w:rsid w:val="00B56A63"/>
    <w:rsid w:val="00B56C10"/>
    <w:rsid w:val="00B56C85"/>
    <w:rsid w:val="00B56D38"/>
    <w:rsid w:val="00B56E94"/>
    <w:rsid w:val="00B57003"/>
    <w:rsid w:val="00B5709E"/>
    <w:rsid w:val="00B570DA"/>
    <w:rsid w:val="00B57253"/>
    <w:rsid w:val="00B57263"/>
    <w:rsid w:val="00B572A5"/>
    <w:rsid w:val="00B572FA"/>
    <w:rsid w:val="00B5734C"/>
    <w:rsid w:val="00B573DC"/>
    <w:rsid w:val="00B57461"/>
    <w:rsid w:val="00B5751F"/>
    <w:rsid w:val="00B576FF"/>
    <w:rsid w:val="00B5790F"/>
    <w:rsid w:val="00B579B5"/>
    <w:rsid w:val="00B57AF0"/>
    <w:rsid w:val="00B57B0F"/>
    <w:rsid w:val="00B57DDB"/>
    <w:rsid w:val="00B6003D"/>
    <w:rsid w:val="00B60716"/>
    <w:rsid w:val="00B607B4"/>
    <w:rsid w:val="00B6084A"/>
    <w:rsid w:val="00B60EBF"/>
    <w:rsid w:val="00B61265"/>
    <w:rsid w:val="00B6153A"/>
    <w:rsid w:val="00B6168E"/>
    <w:rsid w:val="00B618FC"/>
    <w:rsid w:val="00B6195D"/>
    <w:rsid w:val="00B61D8A"/>
    <w:rsid w:val="00B62072"/>
    <w:rsid w:val="00B6213A"/>
    <w:rsid w:val="00B6225C"/>
    <w:rsid w:val="00B6242A"/>
    <w:rsid w:val="00B62621"/>
    <w:rsid w:val="00B62649"/>
    <w:rsid w:val="00B62661"/>
    <w:rsid w:val="00B62718"/>
    <w:rsid w:val="00B627C9"/>
    <w:rsid w:val="00B628B4"/>
    <w:rsid w:val="00B62AF9"/>
    <w:rsid w:val="00B62BEE"/>
    <w:rsid w:val="00B62DBF"/>
    <w:rsid w:val="00B63040"/>
    <w:rsid w:val="00B630F5"/>
    <w:rsid w:val="00B6314B"/>
    <w:rsid w:val="00B631B3"/>
    <w:rsid w:val="00B6325B"/>
    <w:rsid w:val="00B63459"/>
    <w:rsid w:val="00B6372D"/>
    <w:rsid w:val="00B63751"/>
    <w:rsid w:val="00B63759"/>
    <w:rsid w:val="00B63A40"/>
    <w:rsid w:val="00B63B3D"/>
    <w:rsid w:val="00B63E5B"/>
    <w:rsid w:val="00B63F4A"/>
    <w:rsid w:val="00B640C6"/>
    <w:rsid w:val="00B6413A"/>
    <w:rsid w:val="00B645C6"/>
    <w:rsid w:val="00B645E8"/>
    <w:rsid w:val="00B648F4"/>
    <w:rsid w:val="00B6498A"/>
    <w:rsid w:val="00B64995"/>
    <w:rsid w:val="00B656BC"/>
    <w:rsid w:val="00B65C69"/>
    <w:rsid w:val="00B65C70"/>
    <w:rsid w:val="00B65DD4"/>
    <w:rsid w:val="00B65F4E"/>
    <w:rsid w:val="00B663A3"/>
    <w:rsid w:val="00B6652A"/>
    <w:rsid w:val="00B665A8"/>
    <w:rsid w:val="00B665C1"/>
    <w:rsid w:val="00B665ED"/>
    <w:rsid w:val="00B66890"/>
    <w:rsid w:val="00B668D8"/>
    <w:rsid w:val="00B66ADE"/>
    <w:rsid w:val="00B66EF7"/>
    <w:rsid w:val="00B670A9"/>
    <w:rsid w:val="00B671F3"/>
    <w:rsid w:val="00B67257"/>
    <w:rsid w:val="00B6738C"/>
    <w:rsid w:val="00B67411"/>
    <w:rsid w:val="00B67443"/>
    <w:rsid w:val="00B67464"/>
    <w:rsid w:val="00B6755E"/>
    <w:rsid w:val="00B676B5"/>
    <w:rsid w:val="00B67A24"/>
    <w:rsid w:val="00B67D2B"/>
    <w:rsid w:val="00B67F81"/>
    <w:rsid w:val="00B700D5"/>
    <w:rsid w:val="00B70509"/>
    <w:rsid w:val="00B706D6"/>
    <w:rsid w:val="00B70EAD"/>
    <w:rsid w:val="00B710D3"/>
    <w:rsid w:val="00B71101"/>
    <w:rsid w:val="00B711C1"/>
    <w:rsid w:val="00B711D0"/>
    <w:rsid w:val="00B7120B"/>
    <w:rsid w:val="00B712DE"/>
    <w:rsid w:val="00B714F9"/>
    <w:rsid w:val="00B71591"/>
    <w:rsid w:val="00B715E6"/>
    <w:rsid w:val="00B716C6"/>
    <w:rsid w:val="00B71DD2"/>
    <w:rsid w:val="00B71DD9"/>
    <w:rsid w:val="00B71DDC"/>
    <w:rsid w:val="00B7290E"/>
    <w:rsid w:val="00B72C7C"/>
    <w:rsid w:val="00B72D7B"/>
    <w:rsid w:val="00B72EF1"/>
    <w:rsid w:val="00B72F05"/>
    <w:rsid w:val="00B732A5"/>
    <w:rsid w:val="00B733D3"/>
    <w:rsid w:val="00B73640"/>
    <w:rsid w:val="00B73CFF"/>
    <w:rsid w:val="00B73E43"/>
    <w:rsid w:val="00B74450"/>
    <w:rsid w:val="00B750A9"/>
    <w:rsid w:val="00B7514E"/>
    <w:rsid w:val="00B75277"/>
    <w:rsid w:val="00B753C0"/>
    <w:rsid w:val="00B753DD"/>
    <w:rsid w:val="00B755C5"/>
    <w:rsid w:val="00B755EE"/>
    <w:rsid w:val="00B7565F"/>
    <w:rsid w:val="00B75693"/>
    <w:rsid w:val="00B75B4F"/>
    <w:rsid w:val="00B76158"/>
    <w:rsid w:val="00B7647D"/>
    <w:rsid w:val="00B76957"/>
    <w:rsid w:val="00B76C52"/>
    <w:rsid w:val="00B76C55"/>
    <w:rsid w:val="00B76DF6"/>
    <w:rsid w:val="00B76E0C"/>
    <w:rsid w:val="00B76EE0"/>
    <w:rsid w:val="00B76EEE"/>
    <w:rsid w:val="00B77058"/>
    <w:rsid w:val="00B77303"/>
    <w:rsid w:val="00B773CD"/>
    <w:rsid w:val="00B778E2"/>
    <w:rsid w:val="00B77963"/>
    <w:rsid w:val="00B77A30"/>
    <w:rsid w:val="00B77DBB"/>
    <w:rsid w:val="00B77EDC"/>
    <w:rsid w:val="00B77F0F"/>
    <w:rsid w:val="00B80074"/>
    <w:rsid w:val="00B8008F"/>
    <w:rsid w:val="00B800F5"/>
    <w:rsid w:val="00B8046B"/>
    <w:rsid w:val="00B80493"/>
    <w:rsid w:val="00B80496"/>
    <w:rsid w:val="00B8055D"/>
    <w:rsid w:val="00B80816"/>
    <w:rsid w:val="00B808E0"/>
    <w:rsid w:val="00B8093A"/>
    <w:rsid w:val="00B80AD0"/>
    <w:rsid w:val="00B80BEA"/>
    <w:rsid w:val="00B80D03"/>
    <w:rsid w:val="00B80F7F"/>
    <w:rsid w:val="00B81249"/>
    <w:rsid w:val="00B813E1"/>
    <w:rsid w:val="00B814B7"/>
    <w:rsid w:val="00B8155B"/>
    <w:rsid w:val="00B821E3"/>
    <w:rsid w:val="00B821FA"/>
    <w:rsid w:val="00B822F1"/>
    <w:rsid w:val="00B8268E"/>
    <w:rsid w:val="00B82823"/>
    <w:rsid w:val="00B828A6"/>
    <w:rsid w:val="00B8299D"/>
    <w:rsid w:val="00B82A7F"/>
    <w:rsid w:val="00B82AD1"/>
    <w:rsid w:val="00B82D0D"/>
    <w:rsid w:val="00B82D84"/>
    <w:rsid w:val="00B83070"/>
    <w:rsid w:val="00B8314A"/>
    <w:rsid w:val="00B8331A"/>
    <w:rsid w:val="00B834EF"/>
    <w:rsid w:val="00B836CF"/>
    <w:rsid w:val="00B8382A"/>
    <w:rsid w:val="00B83BB7"/>
    <w:rsid w:val="00B83DCE"/>
    <w:rsid w:val="00B83F52"/>
    <w:rsid w:val="00B83FF7"/>
    <w:rsid w:val="00B84101"/>
    <w:rsid w:val="00B841B0"/>
    <w:rsid w:val="00B8420B"/>
    <w:rsid w:val="00B8433A"/>
    <w:rsid w:val="00B8440A"/>
    <w:rsid w:val="00B84594"/>
    <w:rsid w:val="00B8460A"/>
    <w:rsid w:val="00B84782"/>
    <w:rsid w:val="00B8480A"/>
    <w:rsid w:val="00B84AF8"/>
    <w:rsid w:val="00B84B88"/>
    <w:rsid w:val="00B84C9E"/>
    <w:rsid w:val="00B84D3D"/>
    <w:rsid w:val="00B84FAA"/>
    <w:rsid w:val="00B85159"/>
    <w:rsid w:val="00B855C2"/>
    <w:rsid w:val="00B85613"/>
    <w:rsid w:val="00B8567E"/>
    <w:rsid w:val="00B85872"/>
    <w:rsid w:val="00B85B2A"/>
    <w:rsid w:val="00B85BF3"/>
    <w:rsid w:val="00B85BFC"/>
    <w:rsid w:val="00B85E7F"/>
    <w:rsid w:val="00B85F57"/>
    <w:rsid w:val="00B86120"/>
    <w:rsid w:val="00B861D9"/>
    <w:rsid w:val="00B86280"/>
    <w:rsid w:val="00B864A0"/>
    <w:rsid w:val="00B86567"/>
    <w:rsid w:val="00B86F31"/>
    <w:rsid w:val="00B877DA"/>
    <w:rsid w:val="00B878BC"/>
    <w:rsid w:val="00B87CC7"/>
    <w:rsid w:val="00B87D0A"/>
    <w:rsid w:val="00B903E8"/>
    <w:rsid w:val="00B90652"/>
    <w:rsid w:val="00B9066F"/>
    <w:rsid w:val="00B906A3"/>
    <w:rsid w:val="00B907BB"/>
    <w:rsid w:val="00B90B76"/>
    <w:rsid w:val="00B90B84"/>
    <w:rsid w:val="00B90CE5"/>
    <w:rsid w:val="00B90E4E"/>
    <w:rsid w:val="00B9106A"/>
    <w:rsid w:val="00B91482"/>
    <w:rsid w:val="00B916C5"/>
    <w:rsid w:val="00B91B9A"/>
    <w:rsid w:val="00B91C74"/>
    <w:rsid w:val="00B92065"/>
    <w:rsid w:val="00B923BA"/>
    <w:rsid w:val="00B923D5"/>
    <w:rsid w:val="00B92859"/>
    <w:rsid w:val="00B92CF4"/>
    <w:rsid w:val="00B930E8"/>
    <w:rsid w:val="00B932FB"/>
    <w:rsid w:val="00B9333E"/>
    <w:rsid w:val="00B933BE"/>
    <w:rsid w:val="00B93976"/>
    <w:rsid w:val="00B9402C"/>
    <w:rsid w:val="00B942AA"/>
    <w:rsid w:val="00B942BE"/>
    <w:rsid w:val="00B94329"/>
    <w:rsid w:val="00B9459B"/>
    <w:rsid w:val="00B94848"/>
    <w:rsid w:val="00B94D27"/>
    <w:rsid w:val="00B94D37"/>
    <w:rsid w:val="00B94DF3"/>
    <w:rsid w:val="00B9502B"/>
    <w:rsid w:val="00B95195"/>
    <w:rsid w:val="00B952B5"/>
    <w:rsid w:val="00B953A8"/>
    <w:rsid w:val="00B954E7"/>
    <w:rsid w:val="00B9554B"/>
    <w:rsid w:val="00B9559B"/>
    <w:rsid w:val="00B95918"/>
    <w:rsid w:val="00B95A4B"/>
    <w:rsid w:val="00B95A77"/>
    <w:rsid w:val="00B95BCD"/>
    <w:rsid w:val="00B95C47"/>
    <w:rsid w:val="00B95CDC"/>
    <w:rsid w:val="00B95D95"/>
    <w:rsid w:val="00B95FAB"/>
    <w:rsid w:val="00B960FE"/>
    <w:rsid w:val="00B96130"/>
    <w:rsid w:val="00B962BE"/>
    <w:rsid w:val="00B962CC"/>
    <w:rsid w:val="00B966BD"/>
    <w:rsid w:val="00B968B9"/>
    <w:rsid w:val="00B96939"/>
    <w:rsid w:val="00B969C9"/>
    <w:rsid w:val="00B969E6"/>
    <w:rsid w:val="00B96C60"/>
    <w:rsid w:val="00B96DE1"/>
    <w:rsid w:val="00B96FDA"/>
    <w:rsid w:val="00B96FDC"/>
    <w:rsid w:val="00B96FFC"/>
    <w:rsid w:val="00B97274"/>
    <w:rsid w:val="00B972E4"/>
    <w:rsid w:val="00B972FD"/>
    <w:rsid w:val="00B97308"/>
    <w:rsid w:val="00B97329"/>
    <w:rsid w:val="00B97406"/>
    <w:rsid w:val="00B974B9"/>
    <w:rsid w:val="00B97590"/>
    <w:rsid w:val="00B978B7"/>
    <w:rsid w:val="00B97C1D"/>
    <w:rsid w:val="00B97C71"/>
    <w:rsid w:val="00B97E56"/>
    <w:rsid w:val="00B97FBC"/>
    <w:rsid w:val="00BA036E"/>
    <w:rsid w:val="00BA06D0"/>
    <w:rsid w:val="00BA086D"/>
    <w:rsid w:val="00BA0B0E"/>
    <w:rsid w:val="00BA0D5D"/>
    <w:rsid w:val="00BA0FE3"/>
    <w:rsid w:val="00BA1072"/>
    <w:rsid w:val="00BA11BF"/>
    <w:rsid w:val="00BA131D"/>
    <w:rsid w:val="00BA1452"/>
    <w:rsid w:val="00BA1611"/>
    <w:rsid w:val="00BA1B64"/>
    <w:rsid w:val="00BA1DCC"/>
    <w:rsid w:val="00BA2154"/>
    <w:rsid w:val="00BA2406"/>
    <w:rsid w:val="00BA28AC"/>
    <w:rsid w:val="00BA28C3"/>
    <w:rsid w:val="00BA2E81"/>
    <w:rsid w:val="00BA2F2D"/>
    <w:rsid w:val="00BA3136"/>
    <w:rsid w:val="00BA3224"/>
    <w:rsid w:val="00BA32AD"/>
    <w:rsid w:val="00BA35BD"/>
    <w:rsid w:val="00BA3A09"/>
    <w:rsid w:val="00BA3A18"/>
    <w:rsid w:val="00BA4063"/>
    <w:rsid w:val="00BA412D"/>
    <w:rsid w:val="00BA44C2"/>
    <w:rsid w:val="00BA4627"/>
    <w:rsid w:val="00BA486D"/>
    <w:rsid w:val="00BA49A4"/>
    <w:rsid w:val="00BA4AB1"/>
    <w:rsid w:val="00BA4C94"/>
    <w:rsid w:val="00BA4F08"/>
    <w:rsid w:val="00BA4F10"/>
    <w:rsid w:val="00BA51E5"/>
    <w:rsid w:val="00BA547C"/>
    <w:rsid w:val="00BA5764"/>
    <w:rsid w:val="00BA585B"/>
    <w:rsid w:val="00BA586D"/>
    <w:rsid w:val="00BA5AB4"/>
    <w:rsid w:val="00BA5D8C"/>
    <w:rsid w:val="00BA64BD"/>
    <w:rsid w:val="00BA65CF"/>
    <w:rsid w:val="00BA66C7"/>
    <w:rsid w:val="00BA6709"/>
    <w:rsid w:val="00BA676A"/>
    <w:rsid w:val="00BA69E7"/>
    <w:rsid w:val="00BA6B27"/>
    <w:rsid w:val="00BA6C88"/>
    <w:rsid w:val="00BA6CE9"/>
    <w:rsid w:val="00BA6CFD"/>
    <w:rsid w:val="00BA6D7C"/>
    <w:rsid w:val="00BA6F42"/>
    <w:rsid w:val="00BA6F94"/>
    <w:rsid w:val="00BA7051"/>
    <w:rsid w:val="00BA716E"/>
    <w:rsid w:val="00BA71B5"/>
    <w:rsid w:val="00BA71C6"/>
    <w:rsid w:val="00BA745C"/>
    <w:rsid w:val="00BA7487"/>
    <w:rsid w:val="00BA749A"/>
    <w:rsid w:val="00BA7507"/>
    <w:rsid w:val="00BA765B"/>
    <w:rsid w:val="00BA78B5"/>
    <w:rsid w:val="00BA7BE0"/>
    <w:rsid w:val="00BA7CD9"/>
    <w:rsid w:val="00BA7CFC"/>
    <w:rsid w:val="00BB03F0"/>
    <w:rsid w:val="00BB0663"/>
    <w:rsid w:val="00BB06F1"/>
    <w:rsid w:val="00BB0805"/>
    <w:rsid w:val="00BB0CDB"/>
    <w:rsid w:val="00BB0D29"/>
    <w:rsid w:val="00BB0D44"/>
    <w:rsid w:val="00BB0F3B"/>
    <w:rsid w:val="00BB1317"/>
    <w:rsid w:val="00BB1530"/>
    <w:rsid w:val="00BB1A48"/>
    <w:rsid w:val="00BB21A1"/>
    <w:rsid w:val="00BB2237"/>
    <w:rsid w:val="00BB239B"/>
    <w:rsid w:val="00BB2447"/>
    <w:rsid w:val="00BB2639"/>
    <w:rsid w:val="00BB2A16"/>
    <w:rsid w:val="00BB2BDE"/>
    <w:rsid w:val="00BB2BF0"/>
    <w:rsid w:val="00BB2D9E"/>
    <w:rsid w:val="00BB2E10"/>
    <w:rsid w:val="00BB2F57"/>
    <w:rsid w:val="00BB319A"/>
    <w:rsid w:val="00BB337D"/>
    <w:rsid w:val="00BB33FA"/>
    <w:rsid w:val="00BB3474"/>
    <w:rsid w:val="00BB36FF"/>
    <w:rsid w:val="00BB37F9"/>
    <w:rsid w:val="00BB3A46"/>
    <w:rsid w:val="00BB3A56"/>
    <w:rsid w:val="00BB3B1A"/>
    <w:rsid w:val="00BB3B35"/>
    <w:rsid w:val="00BB3B3F"/>
    <w:rsid w:val="00BB412B"/>
    <w:rsid w:val="00BB42F6"/>
    <w:rsid w:val="00BB43EC"/>
    <w:rsid w:val="00BB4413"/>
    <w:rsid w:val="00BB4442"/>
    <w:rsid w:val="00BB44D4"/>
    <w:rsid w:val="00BB46F8"/>
    <w:rsid w:val="00BB47A9"/>
    <w:rsid w:val="00BB49AE"/>
    <w:rsid w:val="00BB4C39"/>
    <w:rsid w:val="00BB4D97"/>
    <w:rsid w:val="00BB51BE"/>
    <w:rsid w:val="00BB5420"/>
    <w:rsid w:val="00BB5560"/>
    <w:rsid w:val="00BB5A82"/>
    <w:rsid w:val="00BB5DE6"/>
    <w:rsid w:val="00BB5F07"/>
    <w:rsid w:val="00BB5F26"/>
    <w:rsid w:val="00BB60C6"/>
    <w:rsid w:val="00BB6105"/>
    <w:rsid w:val="00BB65F5"/>
    <w:rsid w:val="00BB68B8"/>
    <w:rsid w:val="00BB6CB2"/>
    <w:rsid w:val="00BB6EA8"/>
    <w:rsid w:val="00BB73C4"/>
    <w:rsid w:val="00BB74D7"/>
    <w:rsid w:val="00BB76EF"/>
    <w:rsid w:val="00BB7C3C"/>
    <w:rsid w:val="00BB7C7C"/>
    <w:rsid w:val="00BC0524"/>
    <w:rsid w:val="00BC0954"/>
    <w:rsid w:val="00BC0B05"/>
    <w:rsid w:val="00BC0B9B"/>
    <w:rsid w:val="00BC0D6B"/>
    <w:rsid w:val="00BC1133"/>
    <w:rsid w:val="00BC1354"/>
    <w:rsid w:val="00BC13D8"/>
    <w:rsid w:val="00BC13E6"/>
    <w:rsid w:val="00BC1479"/>
    <w:rsid w:val="00BC1520"/>
    <w:rsid w:val="00BC15F7"/>
    <w:rsid w:val="00BC161D"/>
    <w:rsid w:val="00BC1A97"/>
    <w:rsid w:val="00BC1C04"/>
    <w:rsid w:val="00BC1CB4"/>
    <w:rsid w:val="00BC1F8B"/>
    <w:rsid w:val="00BC203C"/>
    <w:rsid w:val="00BC20FE"/>
    <w:rsid w:val="00BC2307"/>
    <w:rsid w:val="00BC2370"/>
    <w:rsid w:val="00BC2376"/>
    <w:rsid w:val="00BC2438"/>
    <w:rsid w:val="00BC2449"/>
    <w:rsid w:val="00BC2463"/>
    <w:rsid w:val="00BC24DC"/>
    <w:rsid w:val="00BC2B34"/>
    <w:rsid w:val="00BC2C5E"/>
    <w:rsid w:val="00BC2CB9"/>
    <w:rsid w:val="00BC2D4C"/>
    <w:rsid w:val="00BC2D57"/>
    <w:rsid w:val="00BC300B"/>
    <w:rsid w:val="00BC3013"/>
    <w:rsid w:val="00BC3076"/>
    <w:rsid w:val="00BC3370"/>
    <w:rsid w:val="00BC3584"/>
    <w:rsid w:val="00BC38ED"/>
    <w:rsid w:val="00BC3908"/>
    <w:rsid w:val="00BC424D"/>
    <w:rsid w:val="00BC42A2"/>
    <w:rsid w:val="00BC4400"/>
    <w:rsid w:val="00BC454B"/>
    <w:rsid w:val="00BC46B6"/>
    <w:rsid w:val="00BC4793"/>
    <w:rsid w:val="00BC48EE"/>
    <w:rsid w:val="00BC4ADB"/>
    <w:rsid w:val="00BC4B68"/>
    <w:rsid w:val="00BC51A0"/>
    <w:rsid w:val="00BC51CB"/>
    <w:rsid w:val="00BC523A"/>
    <w:rsid w:val="00BC577F"/>
    <w:rsid w:val="00BC5795"/>
    <w:rsid w:val="00BC57F9"/>
    <w:rsid w:val="00BC58BB"/>
    <w:rsid w:val="00BC593C"/>
    <w:rsid w:val="00BC5B21"/>
    <w:rsid w:val="00BC6198"/>
    <w:rsid w:val="00BC61BF"/>
    <w:rsid w:val="00BC630F"/>
    <w:rsid w:val="00BC6372"/>
    <w:rsid w:val="00BC6782"/>
    <w:rsid w:val="00BC6B7E"/>
    <w:rsid w:val="00BC6B7F"/>
    <w:rsid w:val="00BC6F07"/>
    <w:rsid w:val="00BC7025"/>
    <w:rsid w:val="00BC7225"/>
    <w:rsid w:val="00BC7A22"/>
    <w:rsid w:val="00BC7A49"/>
    <w:rsid w:val="00BC7ACC"/>
    <w:rsid w:val="00BC7F6C"/>
    <w:rsid w:val="00BD0110"/>
    <w:rsid w:val="00BD02B1"/>
    <w:rsid w:val="00BD03AB"/>
    <w:rsid w:val="00BD061C"/>
    <w:rsid w:val="00BD0890"/>
    <w:rsid w:val="00BD0AE0"/>
    <w:rsid w:val="00BD0C89"/>
    <w:rsid w:val="00BD0D0C"/>
    <w:rsid w:val="00BD0D93"/>
    <w:rsid w:val="00BD0DA3"/>
    <w:rsid w:val="00BD11D2"/>
    <w:rsid w:val="00BD1491"/>
    <w:rsid w:val="00BD1768"/>
    <w:rsid w:val="00BD1AB6"/>
    <w:rsid w:val="00BD1B66"/>
    <w:rsid w:val="00BD1D6F"/>
    <w:rsid w:val="00BD1E13"/>
    <w:rsid w:val="00BD1E1E"/>
    <w:rsid w:val="00BD1E67"/>
    <w:rsid w:val="00BD1E68"/>
    <w:rsid w:val="00BD1FD8"/>
    <w:rsid w:val="00BD227F"/>
    <w:rsid w:val="00BD23CD"/>
    <w:rsid w:val="00BD2420"/>
    <w:rsid w:val="00BD247E"/>
    <w:rsid w:val="00BD2777"/>
    <w:rsid w:val="00BD2816"/>
    <w:rsid w:val="00BD2851"/>
    <w:rsid w:val="00BD2A12"/>
    <w:rsid w:val="00BD2AB3"/>
    <w:rsid w:val="00BD2BF4"/>
    <w:rsid w:val="00BD34AC"/>
    <w:rsid w:val="00BD36F4"/>
    <w:rsid w:val="00BD39BC"/>
    <w:rsid w:val="00BD3CB1"/>
    <w:rsid w:val="00BD3DAE"/>
    <w:rsid w:val="00BD3FA1"/>
    <w:rsid w:val="00BD4341"/>
    <w:rsid w:val="00BD45E2"/>
    <w:rsid w:val="00BD47DA"/>
    <w:rsid w:val="00BD4F44"/>
    <w:rsid w:val="00BD508E"/>
    <w:rsid w:val="00BD556A"/>
    <w:rsid w:val="00BD565F"/>
    <w:rsid w:val="00BD56F3"/>
    <w:rsid w:val="00BD5821"/>
    <w:rsid w:val="00BD5861"/>
    <w:rsid w:val="00BD5A31"/>
    <w:rsid w:val="00BD5B9C"/>
    <w:rsid w:val="00BD5D2D"/>
    <w:rsid w:val="00BD5FBF"/>
    <w:rsid w:val="00BD6152"/>
    <w:rsid w:val="00BD646F"/>
    <w:rsid w:val="00BD65C6"/>
    <w:rsid w:val="00BD6D89"/>
    <w:rsid w:val="00BD6F5A"/>
    <w:rsid w:val="00BD73EB"/>
    <w:rsid w:val="00BD7584"/>
    <w:rsid w:val="00BD7BC5"/>
    <w:rsid w:val="00BD7C5E"/>
    <w:rsid w:val="00BD7CE8"/>
    <w:rsid w:val="00BD7EAD"/>
    <w:rsid w:val="00BE0030"/>
    <w:rsid w:val="00BE006D"/>
    <w:rsid w:val="00BE02F3"/>
    <w:rsid w:val="00BE0393"/>
    <w:rsid w:val="00BE05A9"/>
    <w:rsid w:val="00BE05F8"/>
    <w:rsid w:val="00BE0602"/>
    <w:rsid w:val="00BE0973"/>
    <w:rsid w:val="00BE0981"/>
    <w:rsid w:val="00BE09E9"/>
    <w:rsid w:val="00BE0A0C"/>
    <w:rsid w:val="00BE0A70"/>
    <w:rsid w:val="00BE0E68"/>
    <w:rsid w:val="00BE0F9C"/>
    <w:rsid w:val="00BE1607"/>
    <w:rsid w:val="00BE18B3"/>
    <w:rsid w:val="00BE1A0A"/>
    <w:rsid w:val="00BE1ADA"/>
    <w:rsid w:val="00BE1D11"/>
    <w:rsid w:val="00BE1D33"/>
    <w:rsid w:val="00BE1DE5"/>
    <w:rsid w:val="00BE20F2"/>
    <w:rsid w:val="00BE21E0"/>
    <w:rsid w:val="00BE2A34"/>
    <w:rsid w:val="00BE2B26"/>
    <w:rsid w:val="00BE2BDD"/>
    <w:rsid w:val="00BE2D8E"/>
    <w:rsid w:val="00BE30AA"/>
    <w:rsid w:val="00BE3455"/>
    <w:rsid w:val="00BE369B"/>
    <w:rsid w:val="00BE3836"/>
    <w:rsid w:val="00BE3D42"/>
    <w:rsid w:val="00BE3EB5"/>
    <w:rsid w:val="00BE3F8F"/>
    <w:rsid w:val="00BE40F0"/>
    <w:rsid w:val="00BE40F9"/>
    <w:rsid w:val="00BE4367"/>
    <w:rsid w:val="00BE43AF"/>
    <w:rsid w:val="00BE4746"/>
    <w:rsid w:val="00BE4808"/>
    <w:rsid w:val="00BE48A0"/>
    <w:rsid w:val="00BE49E2"/>
    <w:rsid w:val="00BE49F3"/>
    <w:rsid w:val="00BE4E05"/>
    <w:rsid w:val="00BE5211"/>
    <w:rsid w:val="00BE5257"/>
    <w:rsid w:val="00BE541C"/>
    <w:rsid w:val="00BE55D1"/>
    <w:rsid w:val="00BE571F"/>
    <w:rsid w:val="00BE5922"/>
    <w:rsid w:val="00BE59CB"/>
    <w:rsid w:val="00BE59FD"/>
    <w:rsid w:val="00BE627F"/>
    <w:rsid w:val="00BE6466"/>
    <w:rsid w:val="00BE652F"/>
    <w:rsid w:val="00BE65DE"/>
    <w:rsid w:val="00BE68C6"/>
    <w:rsid w:val="00BE6956"/>
    <w:rsid w:val="00BE6C57"/>
    <w:rsid w:val="00BE6DD7"/>
    <w:rsid w:val="00BE6DFD"/>
    <w:rsid w:val="00BE6E7C"/>
    <w:rsid w:val="00BE7347"/>
    <w:rsid w:val="00BE7521"/>
    <w:rsid w:val="00BE764D"/>
    <w:rsid w:val="00BE778E"/>
    <w:rsid w:val="00BE7B23"/>
    <w:rsid w:val="00BE7DFA"/>
    <w:rsid w:val="00BE7EB9"/>
    <w:rsid w:val="00BE7F0C"/>
    <w:rsid w:val="00BF00DF"/>
    <w:rsid w:val="00BF017C"/>
    <w:rsid w:val="00BF01A7"/>
    <w:rsid w:val="00BF02A0"/>
    <w:rsid w:val="00BF054F"/>
    <w:rsid w:val="00BF06C0"/>
    <w:rsid w:val="00BF0788"/>
    <w:rsid w:val="00BF0868"/>
    <w:rsid w:val="00BF0E9C"/>
    <w:rsid w:val="00BF0F72"/>
    <w:rsid w:val="00BF10CA"/>
    <w:rsid w:val="00BF12BA"/>
    <w:rsid w:val="00BF1949"/>
    <w:rsid w:val="00BF1953"/>
    <w:rsid w:val="00BF1976"/>
    <w:rsid w:val="00BF1B04"/>
    <w:rsid w:val="00BF1C37"/>
    <w:rsid w:val="00BF1D56"/>
    <w:rsid w:val="00BF1DFE"/>
    <w:rsid w:val="00BF1E19"/>
    <w:rsid w:val="00BF20A8"/>
    <w:rsid w:val="00BF2338"/>
    <w:rsid w:val="00BF2680"/>
    <w:rsid w:val="00BF27B7"/>
    <w:rsid w:val="00BF2A7D"/>
    <w:rsid w:val="00BF3179"/>
    <w:rsid w:val="00BF31A1"/>
    <w:rsid w:val="00BF3352"/>
    <w:rsid w:val="00BF34AD"/>
    <w:rsid w:val="00BF392C"/>
    <w:rsid w:val="00BF3A11"/>
    <w:rsid w:val="00BF3B21"/>
    <w:rsid w:val="00BF3B40"/>
    <w:rsid w:val="00BF3CE0"/>
    <w:rsid w:val="00BF3D03"/>
    <w:rsid w:val="00BF3F6F"/>
    <w:rsid w:val="00BF417F"/>
    <w:rsid w:val="00BF42BC"/>
    <w:rsid w:val="00BF4507"/>
    <w:rsid w:val="00BF47D8"/>
    <w:rsid w:val="00BF48BE"/>
    <w:rsid w:val="00BF48CB"/>
    <w:rsid w:val="00BF49A6"/>
    <w:rsid w:val="00BF4C19"/>
    <w:rsid w:val="00BF5194"/>
    <w:rsid w:val="00BF527F"/>
    <w:rsid w:val="00BF5299"/>
    <w:rsid w:val="00BF53A3"/>
    <w:rsid w:val="00BF5430"/>
    <w:rsid w:val="00BF55F0"/>
    <w:rsid w:val="00BF5883"/>
    <w:rsid w:val="00BF5889"/>
    <w:rsid w:val="00BF58BE"/>
    <w:rsid w:val="00BF5A03"/>
    <w:rsid w:val="00BF5B1B"/>
    <w:rsid w:val="00BF5B66"/>
    <w:rsid w:val="00BF5BB6"/>
    <w:rsid w:val="00BF60D0"/>
    <w:rsid w:val="00BF6134"/>
    <w:rsid w:val="00BF6613"/>
    <w:rsid w:val="00BF66E7"/>
    <w:rsid w:val="00BF6705"/>
    <w:rsid w:val="00BF6D53"/>
    <w:rsid w:val="00BF6D99"/>
    <w:rsid w:val="00BF6FE2"/>
    <w:rsid w:val="00BF70AB"/>
    <w:rsid w:val="00BF720C"/>
    <w:rsid w:val="00BF7213"/>
    <w:rsid w:val="00BF733B"/>
    <w:rsid w:val="00BF744E"/>
    <w:rsid w:val="00BF762A"/>
    <w:rsid w:val="00BF7740"/>
    <w:rsid w:val="00BF7930"/>
    <w:rsid w:val="00BF7946"/>
    <w:rsid w:val="00BF7AAC"/>
    <w:rsid w:val="00C0007D"/>
    <w:rsid w:val="00C00201"/>
    <w:rsid w:val="00C00254"/>
    <w:rsid w:val="00C0053C"/>
    <w:rsid w:val="00C005F1"/>
    <w:rsid w:val="00C00682"/>
    <w:rsid w:val="00C00910"/>
    <w:rsid w:val="00C00984"/>
    <w:rsid w:val="00C01563"/>
    <w:rsid w:val="00C01677"/>
    <w:rsid w:val="00C016C8"/>
    <w:rsid w:val="00C01722"/>
    <w:rsid w:val="00C018CF"/>
    <w:rsid w:val="00C01EC7"/>
    <w:rsid w:val="00C01F49"/>
    <w:rsid w:val="00C02025"/>
    <w:rsid w:val="00C02282"/>
    <w:rsid w:val="00C02321"/>
    <w:rsid w:val="00C0254F"/>
    <w:rsid w:val="00C0293C"/>
    <w:rsid w:val="00C0299F"/>
    <w:rsid w:val="00C029E7"/>
    <w:rsid w:val="00C02B46"/>
    <w:rsid w:val="00C02B70"/>
    <w:rsid w:val="00C02F0C"/>
    <w:rsid w:val="00C031DC"/>
    <w:rsid w:val="00C035CD"/>
    <w:rsid w:val="00C036CF"/>
    <w:rsid w:val="00C038D2"/>
    <w:rsid w:val="00C0393F"/>
    <w:rsid w:val="00C03A0B"/>
    <w:rsid w:val="00C03DA5"/>
    <w:rsid w:val="00C03F6C"/>
    <w:rsid w:val="00C03FE5"/>
    <w:rsid w:val="00C044C6"/>
    <w:rsid w:val="00C0474F"/>
    <w:rsid w:val="00C048DF"/>
    <w:rsid w:val="00C04CEC"/>
    <w:rsid w:val="00C04E5F"/>
    <w:rsid w:val="00C05019"/>
    <w:rsid w:val="00C050CF"/>
    <w:rsid w:val="00C051BE"/>
    <w:rsid w:val="00C0537C"/>
    <w:rsid w:val="00C05674"/>
    <w:rsid w:val="00C0576E"/>
    <w:rsid w:val="00C058B5"/>
    <w:rsid w:val="00C05920"/>
    <w:rsid w:val="00C05941"/>
    <w:rsid w:val="00C05C97"/>
    <w:rsid w:val="00C05E80"/>
    <w:rsid w:val="00C05EB9"/>
    <w:rsid w:val="00C05F57"/>
    <w:rsid w:val="00C06050"/>
    <w:rsid w:val="00C0605B"/>
    <w:rsid w:val="00C06172"/>
    <w:rsid w:val="00C0641C"/>
    <w:rsid w:val="00C066BC"/>
    <w:rsid w:val="00C0677E"/>
    <w:rsid w:val="00C06797"/>
    <w:rsid w:val="00C068BA"/>
    <w:rsid w:val="00C06DED"/>
    <w:rsid w:val="00C06E74"/>
    <w:rsid w:val="00C06EFA"/>
    <w:rsid w:val="00C071D4"/>
    <w:rsid w:val="00C07556"/>
    <w:rsid w:val="00C07869"/>
    <w:rsid w:val="00C07B2E"/>
    <w:rsid w:val="00C07C5A"/>
    <w:rsid w:val="00C10462"/>
    <w:rsid w:val="00C10522"/>
    <w:rsid w:val="00C10628"/>
    <w:rsid w:val="00C10652"/>
    <w:rsid w:val="00C1072F"/>
    <w:rsid w:val="00C10992"/>
    <w:rsid w:val="00C10B23"/>
    <w:rsid w:val="00C10BCF"/>
    <w:rsid w:val="00C10C1A"/>
    <w:rsid w:val="00C10D22"/>
    <w:rsid w:val="00C111BC"/>
    <w:rsid w:val="00C1123E"/>
    <w:rsid w:val="00C11307"/>
    <w:rsid w:val="00C114AA"/>
    <w:rsid w:val="00C115A8"/>
    <w:rsid w:val="00C11873"/>
    <w:rsid w:val="00C118C1"/>
    <w:rsid w:val="00C119F0"/>
    <w:rsid w:val="00C11DF9"/>
    <w:rsid w:val="00C120BF"/>
    <w:rsid w:val="00C121B2"/>
    <w:rsid w:val="00C12217"/>
    <w:rsid w:val="00C12226"/>
    <w:rsid w:val="00C122DA"/>
    <w:rsid w:val="00C1244D"/>
    <w:rsid w:val="00C12498"/>
    <w:rsid w:val="00C12511"/>
    <w:rsid w:val="00C1263C"/>
    <w:rsid w:val="00C126C6"/>
    <w:rsid w:val="00C127A9"/>
    <w:rsid w:val="00C12949"/>
    <w:rsid w:val="00C129EE"/>
    <w:rsid w:val="00C12BEC"/>
    <w:rsid w:val="00C13085"/>
    <w:rsid w:val="00C13379"/>
    <w:rsid w:val="00C137DB"/>
    <w:rsid w:val="00C14350"/>
    <w:rsid w:val="00C1438F"/>
    <w:rsid w:val="00C1455A"/>
    <w:rsid w:val="00C14609"/>
    <w:rsid w:val="00C146BB"/>
    <w:rsid w:val="00C146FB"/>
    <w:rsid w:val="00C148ED"/>
    <w:rsid w:val="00C14A77"/>
    <w:rsid w:val="00C14B1E"/>
    <w:rsid w:val="00C14BDA"/>
    <w:rsid w:val="00C14EB6"/>
    <w:rsid w:val="00C14EBB"/>
    <w:rsid w:val="00C14EBC"/>
    <w:rsid w:val="00C15025"/>
    <w:rsid w:val="00C15151"/>
    <w:rsid w:val="00C151C6"/>
    <w:rsid w:val="00C1566E"/>
    <w:rsid w:val="00C15976"/>
    <w:rsid w:val="00C159A0"/>
    <w:rsid w:val="00C15A15"/>
    <w:rsid w:val="00C15A6E"/>
    <w:rsid w:val="00C15B58"/>
    <w:rsid w:val="00C15C87"/>
    <w:rsid w:val="00C15D63"/>
    <w:rsid w:val="00C15E10"/>
    <w:rsid w:val="00C15E8A"/>
    <w:rsid w:val="00C15F8A"/>
    <w:rsid w:val="00C1610B"/>
    <w:rsid w:val="00C16594"/>
    <w:rsid w:val="00C1683E"/>
    <w:rsid w:val="00C16B82"/>
    <w:rsid w:val="00C16BBE"/>
    <w:rsid w:val="00C16D49"/>
    <w:rsid w:val="00C16E63"/>
    <w:rsid w:val="00C171AE"/>
    <w:rsid w:val="00C17574"/>
    <w:rsid w:val="00C17DD8"/>
    <w:rsid w:val="00C20087"/>
    <w:rsid w:val="00C200D6"/>
    <w:rsid w:val="00C206EF"/>
    <w:rsid w:val="00C20F46"/>
    <w:rsid w:val="00C21206"/>
    <w:rsid w:val="00C215E7"/>
    <w:rsid w:val="00C216E9"/>
    <w:rsid w:val="00C21730"/>
    <w:rsid w:val="00C2184A"/>
    <w:rsid w:val="00C21891"/>
    <w:rsid w:val="00C21E4B"/>
    <w:rsid w:val="00C21E6D"/>
    <w:rsid w:val="00C21F10"/>
    <w:rsid w:val="00C21F19"/>
    <w:rsid w:val="00C21FC5"/>
    <w:rsid w:val="00C224D2"/>
    <w:rsid w:val="00C225AD"/>
    <w:rsid w:val="00C2293F"/>
    <w:rsid w:val="00C22C0C"/>
    <w:rsid w:val="00C22ED0"/>
    <w:rsid w:val="00C22FF5"/>
    <w:rsid w:val="00C231E5"/>
    <w:rsid w:val="00C232CB"/>
    <w:rsid w:val="00C232E4"/>
    <w:rsid w:val="00C234A1"/>
    <w:rsid w:val="00C234D4"/>
    <w:rsid w:val="00C2362C"/>
    <w:rsid w:val="00C23DC7"/>
    <w:rsid w:val="00C23E80"/>
    <w:rsid w:val="00C24062"/>
    <w:rsid w:val="00C24395"/>
    <w:rsid w:val="00C243ED"/>
    <w:rsid w:val="00C244DA"/>
    <w:rsid w:val="00C24904"/>
    <w:rsid w:val="00C24A4F"/>
    <w:rsid w:val="00C24BA9"/>
    <w:rsid w:val="00C24F92"/>
    <w:rsid w:val="00C2513E"/>
    <w:rsid w:val="00C2515E"/>
    <w:rsid w:val="00C2515F"/>
    <w:rsid w:val="00C252D0"/>
    <w:rsid w:val="00C25450"/>
    <w:rsid w:val="00C25637"/>
    <w:rsid w:val="00C25ABA"/>
    <w:rsid w:val="00C25C73"/>
    <w:rsid w:val="00C25C9F"/>
    <w:rsid w:val="00C25FDE"/>
    <w:rsid w:val="00C262A1"/>
    <w:rsid w:val="00C263BC"/>
    <w:rsid w:val="00C26910"/>
    <w:rsid w:val="00C26A59"/>
    <w:rsid w:val="00C26B0B"/>
    <w:rsid w:val="00C26E1E"/>
    <w:rsid w:val="00C26F27"/>
    <w:rsid w:val="00C27009"/>
    <w:rsid w:val="00C27190"/>
    <w:rsid w:val="00C27A6B"/>
    <w:rsid w:val="00C27BFD"/>
    <w:rsid w:val="00C27D6B"/>
    <w:rsid w:val="00C27DD2"/>
    <w:rsid w:val="00C300D7"/>
    <w:rsid w:val="00C30343"/>
    <w:rsid w:val="00C308C2"/>
    <w:rsid w:val="00C309CF"/>
    <w:rsid w:val="00C30E1F"/>
    <w:rsid w:val="00C30E7C"/>
    <w:rsid w:val="00C30E7D"/>
    <w:rsid w:val="00C30FAA"/>
    <w:rsid w:val="00C31080"/>
    <w:rsid w:val="00C311DD"/>
    <w:rsid w:val="00C31213"/>
    <w:rsid w:val="00C31276"/>
    <w:rsid w:val="00C314A4"/>
    <w:rsid w:val="00C3165F"/>
    <w:rsid w:val="00C31BAC"/>
    <w:rsid w:val="00C31C66"/>
    <w:rsid w:val="00C31DC4"/>
    <w:rsid w:val="00C31DFD"/>
    <w:rsid w:val="00C31DFF"/>
    <w:rsid w:val="00C31E55"/>
    <w:rsid w:val="00C31F90"/>
    <w:rsid w:val="00C32909"/>
    <w:rsid w:val="00C32BA5"/>
    <w:rsid w:val="00C32C34"/>
    <w:rsid w:val="00C32CC4"/>
    <w:rsid w:val="00C32D26"/>
    <w:rsid w:val="00C32F40"/>
    <w:rsid w:val="00C331D2"/>
    <w:rsid w:val="00C333FB"/>
    <w:rsid w:val="00C334C3"/>
    <w:rsid w:val="00C33556"/>
    <w:rsid w:val="00C33ABA"/>
    <w:rsid w:val="00C33B56"/>
    <w:rsid w:val="00C33C9B"/>
    <w:rsid w:val="00C33D72"/>
    <w:rsid w:val="00C33DC8"/>
    <w:rsid w:val="00C33EA5"/>
    <w:rsid w:val="00C3435B"/>
    <w:rsid w:val="00C34628"/>
    <w:rsid w:val="00C34A05"/>
    <w:rsid w:val="00C34D32"/>
    <w:rsid w:val="00C34D7C"/>
    <w:rsid w:val="00C34ED1"/>
    <w:rsid w:val="00C35040"/>
    <w:rsid w:val="00C35556"/>
    <w:rsid w:val="00C35761"/>
    <w:rsid w:val="00C357AE"/>
    <w:rsid w:val="00C35B5F"/>
    <w:rsid w:val="00C35D14"/>
    <w:rsid w:val="00C36499"/>
    <w:rsid w:val="00C36B33"/>
    <w:rsid w:val="00C36BC0"/>
    <w:rsid w:val="00C36D71"/>
    <w:rsid w:val="00C36DBA"/>
    <w:rsid w:val="00C37180"/>
    <w:rsid w:val="00C37264"/>
    <w:rsid w:val="00C37489"/>
    <w:rsid w:val="00C375A7"/>
    <w:rsid w:val="00C3785C"/>
    <w:rsid w:val="00C4004A"/>
    <w:rsid w:val="00C400DE"/>
    <w:rsid w:val="00C40425"/>
    <w:rsid w:val="00C404B6"/>
    <w:rsid w:val="00C405CF"/>
    <w:rsid w:val="00C40738"/>
    <w:rsid w:val="00C40752"/>
    <w:rsid w:val="00C407BD"/>
    <w:rsid w:val="00C40990"/>
    <w:rsid w:val="00C40F4B"/>
    <w:rsid w:val="00C4105C"/>
    <w:rsid w:val="00C412B8"/>
    <w:rsid w:val="00C41485"/>
    <w:rsid w:val="00C41B09"/>
    <w:rsid w:val="00C41B99"/>
    <w:rsid w:val="00C41C80"/>
    <w:rsid w:val="00C41D28"/>
    <w:rsid w:val="00C41D8B"/>
    <w:rsid w:val="00C41F71"/>
    <w:rsid w:val="00C420AA"/>
    <w:rsid w:val="00C421A0"/>
    <w:rsid w:val="00C421AF"/>
    <w:rsid w:val="00C42872"/>
    <w:rsid w:val="00C42E38"/>
    <w:rsid w:val="00C42E4B"/>
    <w:rsid w:val="00C4300A"/>
    <w:rsid w:val="00C43277"/>
    <w:rsid w:val="00C4389F"/>
    <w:rsid w:val="00C43C7A"/>
    <w:rsid w:val="00C43C7C"/>
    <w:rsid w:val="00C43ED7"/>
    <w:rsid w:val="00C440E7"/>
    <w:rsid w:val="00C4414D"/>
    <w:rsid w:val="00C44161"/>
    <w:rsid w:val="00C4416D"/>
    <w:rsid w:val="00C444DA"/>
    <w:rsid w:val="00C44661"/>
    <w:rsid w:val="00C44706"/>
    <w:rsid w:val="00C4490B"/>
    <w:rsid w:val="00C4499B"/>
    <w:rsid w:val="00C44B31"/>
    <w:rsid w:val="00C44B63"/>
    <w:rsid w:val="00C453FC"/>
    <w:rsid w:val="00C454ED"/>
    <w:rsid w:val="00C455B1"/>
    <w:rsid w:val="00C4575D"/>
    <w:rsid w:val="00C45C08"/>
    <w:rsid w:val="00C45D8C"/>
    <w:rsid w:val="00C45E8D"/>
    <w:rsid w:val="00C45FB6"/>
    <w:rsid w:val="00C464A6"/>
    <w:rsid w:val="00C4666E"/>
    <w:rsid w:val="00C46746"/>
    <w:rsid w:val="00C467C7"/>
    <w:rsid w:val="00C469C7"/>
    <w:rsid w:val="00C46B64"/>
    <w:rsid w:val="00C46C35"/>
    <w:rsid w:val="00C4706A"/>
    <w:rsid w:val="00C471F9"/>
    <w:rsid w:val="00C47301"/>
    <w:rsid w:val="00C4742A"/>
    <w:rsid w:val="00C4775F"/>
    <w:rsid w:val="00C4798B"/>
    <w:rsid w:val="00C479B0"/>
    <w:rsid w:val="00C47E55"/>
    <w:rsid w:val="00C47EDB"/>
    <w:rsid w:val="00C50135"/>
    <w:rsid w:val="00C50324"/>
    <w:rsid w:val="00C50339"/>
    <w:rsid w:val="00C50389"/>
    <w:rsid w:val="00C503A6"/>
    <w:rsid w:val="00C503CA"/>
    <w:rsid w:val="00C5055F"/>
    <w:rsid w:val="00C505A3"/>
    <w:rsid w:val="00C505AC"/>
    <w:rsid w:val="00C50742"/>
    <w:rsid w:val="00C508B9"/>
    <w:rsid w:val="00C50980"/>
    <w:rsid w:val="00C50A28"/>
    <w:rsid w:val="00C50A29"/>
    <w:rsid w:val="00C50B22"/>
    <w:rsid w:val="00C50CA8"/>
    <w:rsid w:val="00C50F48"/>
    <w:rsid w:val="00C51118"/>
    <w:rsid w:val="00C512D7"/>
    <w:rsid w:val="00C515F1"/>
    <w:rsid w:val="00C5188D"/>
    <w:rsid w:val="00C5193A"/>
    <w:rsid w:val="00C51965"/>
    <w:rsid w:val="00C51A59"/>
    <w:rsid w:val="00C51F05"/>
    <w:rsid w:val="00C524B8"/>
    <w:rsid w:val="00C525A6"/>
    <w:rsid w:val="00C526A1"/>
    <w:rsid w:val="00C526AF"/>
    <w:rsid w:val="00C52704"/>
    <w:rsid w:val="00C52B12"/>
    <w:rsid w:val="00C52DE3"/>
    <w:rsid w:val="00C531B3"/>
    <w:rsid w:val="00C53372"/>
    <w:rsid w:val="00C534F5"/>
    <w:rsid w:val="00C536D5"/>
    <w:rsid w:val="00C5379E"/>
    <w:rsid w:val="00C537C8"/>
    <w:rsid w:val="00C538A0"/>
    <w:rsid w:val="00C53A59"/>
    <w:rsid w:val="00C53CDE"/>
    <w:rsid w:val="00C53D74"/>
    <w:rsid w:val="00C53DF0"/>
    <w:rsid w:val="00C53FA0"/>
    <w:rsid w:val="00C540FA"/>
    <w:rsid w:val="00C54166"/>
    <w:rsid w:val="00C54226"/>
    <w:rsid w:val="00C5423D"/>
    <w:rsid w:val="00C54CF8"/>
    <w:rsid w:val="00C550D4"/>
    <w:rsid w:val="00C55121"/>
    <w:rsid w:val="00C5519A"/>
    <w:rsid w:val="00C55444"/>
    <w:rsid w:val="00C554AA"/>
    <w:rsid w:val="00C5570F"/>
    <w:rsid w:val="00C55D06"/>
    <w:rsid w:val="00C55DEC"/>
    <w:rsid w:val="00C55E43"/>
    <w:rsid w:val="00C55EF9"/>
    <w:rsid w:val="00C56574"/>
    <w:rsid w:val="00C565D4"/>
    <w:rsid w:val="00C56AB7"/>
    <w:rsid w:val="00C56DA1"/>
    <w:rsid w:val="00C56EB4"/>
    <w:rsid w:val="00C570D2"/>
    <w:rsid w:val="00C57512"/>
    <w:rsid w:val="00C57923"/>
    <w:rsid w:val="00C57C5C"/>
    <w:rsid w:val="00C57FEC"/>
    <w:rsid w:val="00C6007F"/>
    <w:rsid w:val="00C6022B"/>
    <w:rsid w:val="00C6030A"/>
    <w:rsid w:val="00C60380"/>
    <w:rsid w:val="00C60420"/>
    <w:rsid w:val="00C6051F"/>
    <w:rsid w:val="00C608A1"/>
    <w:rsid w:val="00C60938"/>
    <w:rsid w:val="00C609D8"/>
    <w:rsid w:val="00C60C19"/>
    <w:rsid w:val="00C60E6E"/>
    <w:rsid w:val="00C60FEB"/>
    <w:rsid w:val="00C61176"/>
    <w:rsid w:val="00C614FE"/>
    <w:rsid w:val="00C6161F"/>
    <w:rsid w:val="00C6178E"/>
    <w:rsid w:val="00C617A8"/>
    <w:rsid w:val="00C617E7"/>
    <w:rsid w:val="00C6182B"/>
    <w:rsid w:val="00C61C87"/>
    <w:rsid w:val="00C61EAA"/>
    <w:rsid w:val="00C61EB3"/>
    <w:rsid w:val="00C61FB8"/>
    <w:rsid w:val="00C6235B"/>
    <w:rsid w:val="00C6240F"/>
    <w:rsid w:val="00C628A8"/>
    <w:rsid w:val="00C629FD"/>
    <w:rsid w:val="00C62C08"/>
    <w:rsid w:val="00C630D6"/>
    <w:rsid w:val="00C63248"/>
    <w:rsid w:val="00C6335E"/>
    <w:rsid w:val="00C634A9"/>
    <w:rsid w:val="00C63547"/>
    <w:rsid w:val="00C636FE"/>
    <w:rsid w:val="00C63710"/>
    <w:rsid w:val="00C63B54"/>
    <w:rsid w:val="00C63B86"/>
    <w:rsid w:val="00C63C5D"/>
    <w:rsid w:val="00C63DD6"/>
    <w:rsid w:val="00C63F53"/>
    <w:rsid w:val="00C64041"/>
    <w:rsid w:val="00C64356"/>
    <w:rsid w:val="00C64F80"/>
    <w:rsid w:val="00C64FC2"/>
    <w:rsid w:val="00C651A9"/>
    <w:rsid w:val="00C65714"/>
    <w:rsid w:val="00C65761"/>
    <w:rsid w:val="00C6580E"/>
    <w:rsid w:val="00C6594F"/>
    <w:rsid w:val="00C65A6F"/>
    <w:rsid w:val="00C65BD8"/>
    <w:rsid w:val="00C65BEB"/>
    <w:rsid w:val="00C65E0E"/>
    <w:rsid w:val="00C65F29"/>
    <w:rsid w:val="00C65F7F"/>
    <w:rsid w:val="00C660E9"/>
    <w:rsid w:val="00C6632C"/>
    <w:rsid w:val="00C66CF8"/>
    <w:rsid w:val="00C671F1"/>
    <w:rsid w:val="00C6721E"/>
    <w:rsid w:val="00C672D8"/>
    <w:rsid w:val="00C6734A"/>
    <w:rsid w:val="00C677EB"/>
    <w:rsid w:val="00C67886"/>
    <w:rsid w:val="00C67896"/>
    <w:rsid w:val="00C67897"/>
    <w:rsid w:val="00C678A9"/>
    <w:rsid w:val="00C678B1"/>
    <w:rsid w:val="00C678BC"/>
    <w:rsid w:val="00C67D99"/>
    <w:rsid w:val="00C67EB8"/>
    <w:rsid w:val="00C7011A"/>
    <w:rsid w:val="00C702A4"/>
    <w:rsid w:val="00C70317"/>
    <w:rsid w:val="00C70339"/>
    <w:rsid w:val="00C70465"/>
    <w:rsid w:val="00C70866"/>
    <w:rsid w:val="00C70874"/>
    <w:rsid w:val="00C708D8"/>
    <w:rsid w:val="00C7092A"/>
    <w:rsid w:val="00C70D48"/>
    <w:rsid w:val="00C70DE2"/>
    <w:rsid w:val="00C70F8B"/>
    <w:rsid w:val="00C70FB8"/>
    <w:rsid w:val="00C71245"/>
    <w:rsid w:val="00C71262"/>
    <w:rsid w:val="00C713BC"/>
    <w:rsid w:val="00C718A1"/>
    <w:rsid w:val="00C719CF"/>
    <w:rsid w:val="00C719EC"/>
    <w:rsid w:val="00C71CEA"/>
    <w:rsid w:val="00C71DDE"/>
    <w:rsid w:val="00C7204C"/>
    <w:rsid w:val="00C72544"/>
    <w:rsid w:val="00C728DF"/>
    <w:rsid w:val="00C73011"/>
    <w:rsid w:val="00C7364C"/>
    <w:rsid w:val="00C7384F"/>
    <w:rsid w:val="00C73EDA"/>
    <w:rsid w:val="00C749D4"/>
    <w:rsid w:val="00C74DDC"/>
    <w:rsid w:val="00C7540D"/>
    <w:rsid w:val="00C75504"/>
    <w:rsid w:val="00C756A0"/>
    <w:rsid w:val="00C7570E"/>
    <w:rsid w:val="00C75EFE"/>
    <w:rsid w:val="00C7609D"/>
    <w:rsid w:val="00C760E1"/>
    <w:rsid w:val="00C76427"/>
    <w:rsid w:val="00C7652D"/>
    <w:rsid w:val="00C76689"/>
    <w:rsid w:val="00C7680C"/>
    <w:rsid w:val="00C76835"/>
    <w:rsid w:val="00C76894"/>
    <w:rsid w:val="00C768AA"/>
    <w:rsid w:val="00C76900"/>
    <w:rsid w:val="00C76B8C"/>
    <w:rsid w:val="00C76FCB"/>
    <w:rsid w:val="00C7706A"/>
    <w:rsid w:val="00C7729A"/>
    <w:rsid w:val="00C774C7"/>
    <w:rsid w:val="00C776A9"/>
    <w:rsid w:val="00C7787F"/>
    <w:rsid w:val="00C7790C"/>
    <w:rsid w:val="00C77BF6"/>
    <w:rsid w:val="00C77CEF"/>
    <w:rsid w:val="00C77F14"/>
    <w:rsid w:val="00C77FD2"/>
    <w:rsid w:val="00C800E6"/>
    <w:rsid w:val="00C80111"/>
    <w:rsid w:val="00C803B2"/>
    <w:rsid w:val="00C8077B"/>
    <w:rsid w:val="00C80A57"/>
    <w:rsid w:val="00C8129C"/>
    <w:rsid w:val="00C812C9"/>
    <w:rsid w:val="00C8136A"/>
    <w:rsid w:val="00C819C1"/>
    <w:rsid w:val="00C81B68"/>
    <w:rsid w:val="00C81C83"/>
    <w:rsid w:val="00C81C92"/>
    <w:rsid w:val="00C81CAA"/>
    <w:rsid w:val="00C82041"/>
    <w:rsid w:val="00C820D8"/>
    <w:rsid w:val="00C82231"/>
    <w:rsid w:val="00C82458"/>
    <w:rsid w:val="00C8257E"/>
    <w:rsid w:val="00C828F8"/>
    <w:rsid w:val="00C829F4"/>
    <w:rsid w:val="00C82A7E"/>
    <w:rsid w:val="00C82ACC"/>
    <w:rsid w:val="00C82DED"/>
    <w:rsid w:val="00C8327D"/>
    <w:rsid w:val="00C83494"/>
    <w:rsid w:val="00C83495"/>
    <w:rsid w:val="00C83A7A"/>
    <w:rsid w:val="00C84203"/>
    <w:rsid w:val="00C842F3"/>
    <w:rsid w:val="00C8430F"/>
    <w:rsid w:val="00C84323"/>
    <w:rsid w:val="00C8450D"/>
    <w:rsid w:val="00C846F6"/>
    <w:rsid w:val="00C846FC"/>
    <w:rsid w:val="00C84851"/>
    <w:rsid w:val="00C84D93"/>
    <w:rsid w:val="00C854B9"/>
    <w:rsid w:val="00C85B44"/>
    <w:rsid w:val="00C85C96"/>
    <w:rsid w:val="00C85F46"/>
    <w:rsid w:val="00C86148"/>
    <w:rsid w:val="00C861E2"/>
    <w:rsid w:val="00C862FE"/>
    <w:rsid w:val="00C86540"/>
    <w:rsid w:val="00C86EF0"/>
    <w:rsid w:val="00C874EE"/>
    <w:rsid w:val="00C877F3"/>
    <w:rsid w:val="00C8786A"/>
    <w:rsid w:val="00C878C8"/>
    <w:rsid w:val="00C87922"/>
    <w:rsid w:val="00C8792D"/>
    <w:rsid w:val="00C879F4"/>
    <w:rsid w:val="00C87A1C"/>
    <w:rsid w:val="00C87A62"/>
    <w:rsid w:val="00C87B1B"/>
    <w:rsid w:val="00C87F0D"/>
    <w:rsid w:val="00C90406"/>
    <w:rsid w:val="00C90530"/>
    <w:rsid w:val="00C906B7"/>
    <w:rsid w:val="00C909E2"/>
    <w:rsid w:val="00C90C82"/>
    <w:rsid w:val="00C91274"/>
    <w:rsid w:val="00C91599"/>
    <w:rsid w:val="00C91AA7"/>
    <w:rsid w:val="00C91B05"/>
    <w:rsid w:val="00C91C50"/>
    <w:rsid w:val="00C91CE7"/>
    <w:rsid w:val="00C91EE8"/>
    <w:rsid w:val="00C92192"/>
    <w:rsid w:val="00C921B3"/>
    <w:rsid w:val="00C92419"/>
    <w:rsid w:val="00C92430"/>
    <w:rsid w:val="00C925E4"/>
    <w:rsid w:val="00C92748"/>
    <w:rsid w:val="00C9279A"/>
    <w:rsid w:val="00C928E0"/>
    <w:rsid w:val="00C92A2D"/>
    <w:rsid w:val="00C92B73"/>
    <w:rsid w:val="00C92BB3"/>
    <w:rsid w:val="00C92C7F"/>
    <w:rsid w:val="00C92E5B"/>
    <w:rsid w:val="00C930A3"/>
    <w:rsid w:val="00C932A6"/>
    <w:rsid w:val="00C933A8"/>
    <w:rsid w:val="00C93410"/>
    <w:rsid w:val="00C93518"/>
    <w:rsid w:val="00C935EC"/>
    <w:rsid w:val="00C93755"/>
    <w:rsid w:val="00C939B1"/>
    <w:rsid w:val="00C93A95"/>
    <w:rsid w:val="00C93D7B"/>
    <w:rsid w:val="00C94070"/>
    <w:rsid w:val="00C9407D"/>
    <w:rsid w:val="00C9420A"/>
    <w:rsid w:val="00C9427E"/>
    <w:rsid w:val="00C945EC"/>
    <w:rsid w:val="00C94615"/>
    <w:rsid w:val="00C94685"/>
    <w:rsid w:val="00C94A1A"/>
    <w:rsid w:val="00C95677"/>
    <w:rsid w:val="00C9567C"/>
    <w:rsid w:val="00C95ACA"/>
    <w:rsid w:val="00C95D06"/>
    <w:rsid w:val="00C95DF2"/>
    <w:rsid w:val="00C95EA1"/>
    <w:rsid w:val="00C96048"/>
    <w:rsid w:val="00C96794"/>
    <w:rsid w:val="00C96B09"/>
    <w:rsid w:val="00C96B25"/>
    <w:rsid w:val="00C96C4A"/>
    <w:rsid w:val="00C96DFF"/>
    <w:rsid w:val="00C975E3"/>
    <w:rsid w:val="00C9760D"/>
    <w:rsid w:val="00C9793A"/>
    <w:rsid w:val="00C97BAC"/>
    <w:rsid w:val="00C97D04"/>
    <w:rsid w:val="00C97D1F"/>
    <w:rsid w:val="00CA043B"/>
    <w:rsid w:val="00CA0732"/>
    <w:rsid w:val="00CA0DC1"/>
    <w:rsid w:val="00CA10E2"/>
    <w:rsid w:val="00CA1128"/>
    <w:rsid w:val="00CA1328"/>
    <w:rsid w:val="00CA194F"/>
    <w:rsid w:val="00CA1968"/>
    <w:rsid w:val="00CA1A16"/>
    <w:rsid w:val="00CA1AB1"/>
    <w:rsid w:val="00CA1AD3"/>
    <w:rsid w:val="00CA1B89"/>
    <w:rsid w:val="00CA1D49"/>
    <w:rsid w:val="00CA22BC"/>
    <w:rsid w:val="00CA2321"/>
    <w:rsid w:val="00CA2366"/>
    <w:rsid w:val="00CA23F2"/>
    <w:rsid w:val="00CA248D"/>
    <w:rsid w:val="00CA2859"/>
    <w:rsid w:val="00CA2883"/>
    <w:rsid w:val="00CA2924"/>
    <w:rsid w:val="00CA2D96"/>
    <w:rsid w:val="00CA2DA9"/>
    <w:rsid w:val="00CA2DE5"/>
    <w:rsid w:val="00CA2EBB"/>
    <w:rsid w:val="00CA3735"/>
    <w:rsid w:val="00CA3A6A"/>
    <w:rsid w:val="00CA3A75"/>
    <w:rsid w:val="00CA3AD6"/>
    <w:rsid w:val="00CA4333"/>
    <w:rsid w:val="00CA43F2"/>
    <w:rsid w:val="00CA454E"/>
    <w:rsid w:val="00CA4B0D"/>
    <w:rsid w:val="00CA4C53"/>
    <w:rsid w:val="00CA4DE4"/>
    <w:rsid w:val="00CA5609"/>
    <w:rsid w:val="00CA57D7"/>
    <w:rsid w:val="00CA589E"/>
    <w:rsid w:val="00CA5B2E"/>
    <w:rsid w:val="00CA5C92"/>
    <w:rsid w:val="00CA5D59"/>
    <w:rsid w:val="00CA5F24"/>
    <w:rsid w:val="00CA5FED"/>
    <w:rsid w:val="00CA6680"/>
    <w:rsid w:val="00CA6920"/>
    <w:rsid w:val="00CA6AE2"/>
    <w:rsid w:val="00CA75CD"/>
    <w:rsid w:val="00CA763B"/>
    <w:rsid w:val="00CA78DE"/>
    <w:rsid w:val="00CA79D9"/>
    <w:rsid w:val="00CA7AD0"/>
    <w:rsid w:val="00CA7BF0"/>
    <w:rsid w:val="00CB00B2"/>
    <w:rsid w:val="00CB013B"/>
    <w:rsid w:val="00CB02BD"/>
    <w:rsid w:val="00CB04C4"/>
    <w:rsid w:val="00CB0AAD"/>
    <w:rsid w:val="00CB0B94"/>
    <w:rsid w:val="00CB0C8A"/>
    <w:rsid w:val="00CB1055"/>
    <w:rsid w:val="00CB1072"/>
    <w:rsid w:val="00CB11B8"/>
    <w:rsid w:val="00CB13D5"/>
    <w:rsid w:val="00CB1488"/>
    <w:rsid w:val="00CB1C57"/>
    <w:rsid w:val="00CB1C61"/>
    <w:rsid w:val="00CB1D15"/>
    <w:rsid w:val="00CB1EB1"/>
    <w:rsid w:val="00CB21F1"/>
    <w:rsid w:val="00CB2704"/>
    <w:rsid w:val="00CB27C9"/>
    <w:rsid w:val="00CB2A15"/>
    <w:rsid w:val="00CB2BD1"/>
    <w:rsid w:val="00CB2DED"/>
    <w:rsid w:val="00CB2EE2"/>
    <w:rsid w:val="00CB3088"/>
    <w:rsid w:val="00CB30EB"/>
    <w:rsid w:val="00CB337C"/>
    <w:rsid w:val="00CB359B"/>
    <w:rsid w:val="00CB3898"/>
    <w:rsid w:val="00CB3D32"/>
    <w:rsid w:val="00CB3F8C"/>
    <w:rsid w:val="00CB4199"/>
    <w:rsid w:val="00CB4531"/>
    <w:rsid w:val="00CB4686"/>
    <w:rsid w:val="00CB46B9"/>
    <w:rsid w:val="00CB4902"/>
    <w:rsid w:val="00CB4AF1"/>
    <w:rsid w:val="00CB4C9A"/>
    <w:rsid w:val="00CB5007"/>
    <w:rsid w:val="00CB5134"/>
    <w:rsid w:val="00CB52B9"/>
    <w:rsid w:val="00CB5792"/>
    <w:rsid w:val="00CB58FD"/>
    <w:rsid w:val="00CB5A90"/>
    <w:rsid w:val="00CB5BBD"/>
    <w:rsid w:val="00CB5DBC"/>
    <w:rsid w:val="00CB5F8C"/>
    <w:rsid w:val="00CB5FE9"/>
    <w:rsid w:val="00CB605A"/>
    <w:rsid w:val="00CB61C9"/>
    <w:rsid w:val="00CB6316"/>
    <w:rsid w:val="00CB6406"/>
    <w:rsid w:val="00CB6597"/>
    <w:rsid w:val="00CB65CD"/>
    <w:rsid w:val="00CB6702"/>
    <w:rsid w:val="00CB696A"/>
    <w:rsid w:val="00CB6DF3"/>
    <w:rsid w:val="00CB728E"/>
    <w:rsid w:val="00CB76DD"/>
    <w:rsid w:val="00CB775A"/>
    <w:rsid w:val="00CB7852"/>
    <w:rsid w:val="00CB7CC4"/>
    <w:rsid w:val="00CB7E94"/>
    <w:rsid w:val="00CB7EB2"/>
    <w:rsid w:val="00CC000D"/>
    <w:rsid w:val="00CC012E"/>
    <w:rsid w:val="00CC028A"/>
    <w:rsid w:val="00CC02A1"/>
    <w:rsid w:val="00CC03B3"/>
    <w:rsid w:val="00CC050C"/>
    <w:rsid w:val="00CC0513"/>
    <w:rsid w:val="00CC05C9"/>
    <w:rsid w:val="00CC05ED"/>
    <w:rsid w:val="00CC063A"/>
    <w:rsid w:val="00CC0862"/>
    <w:rsid w:val="00CC0A16"/>
    <w:rsid w:val="00CC0BA4"/>
    <w:rsid w:val="00CC0BE0"/>
    <w:rsid w:val="00CC0EBD"/>
    <w:rsid w:val="00CC1368"/>
    <w:rsid w:val="00CC14AD"/>
    <w:rsid w:val="00CC160D"/>
    <w:rsid w:val="00CC173D"/>
    <w:rsid w:val="00CC1E1F"/>
    <w:rsid w:val="00CC2424"/>
    <w:rsid w:val="00CC2493"/>
    <w:rsid w:val="00CC251F"/>
    <w:rsid w:val="00CC2560"/>
    <w:rsid w:val="00CC27AE"/>
    <w:rsid w:val="00CC2C74"/>
    <w:rsid w:val="00CC2FB2"/>
    <w:rsid w:val="00CC2FBB"/>
    <w:rsid w:val="00CC3378"/>
    <w:rsid w:val="00CC3897"/>
    <w:rsid w:val="00CC397F"/>
    <w:rsid w:val="00CC3F20"/>
    <w:rsid w:val="00CC3F74"/>
    <w:rsid w:val="00CC403C"/>
    <w:rsid w:val="00CC479C"/>
    <w:rsid w:val="00CC4A70"/>
    <w:rsid w:val="00CC4ACF"/>
    <w:rsid w:val="00CC4CA1"/>
    <w:rsid w:val="00CC4CE3"/>
    <w:rsid w:val="00CC4D52"/>
    <w:rsid w:val="00CC4EC6"/>
    <w:rsid w:val="00CC51AB"/>
    <w:rsid w:val="00CC54B9"/>
    <w:rsid w:val="00CC56BD"/>
    <w:rsid w:val="00CC56D6"/>
    <w:rsid w:val="00CC57AA"/>
    <w:rsid w:val="00CC5A39"/>
    <w:rsid w:val="00CC5ECF"/>
    <w:rsid w:val="00CC603A"/>
    <w:rsid w:val="00CC6193"/>
    <w:rsid w:val="00CC62D6"/>
    <w:rsid w:val="00CC64D8"/>
    <w:rsid w:val="00CC6625"/>
    <w:rsid w:val="00CC66F4"/>
    <w:rsid w:val="00CC6D65"/>
    <w:rsid w:val="00CC6F86"/>
    <w:rsid w:val="00CC7069"/>
    <w:rsid w:val="00CC740F"/>
    <w:rsid w:val="00CC77B7"/>
    <w:rsid w:val="00CC77E9"/>
    <w:rsid w:val="00CC78C6"/>
    <w:rsid w:val="00CC7D28"/>
    <w:rsid w:val="00CC7F48"/>
    <w:rsid w:val="00CD01A7"/>
    <w:rsid w:val="00CD036A"/>
    <w:rsid w:val="00CD08EE"/>
    <w:rsid w:val="00CD097B"/>
    <w:rsid w:val="00CD0F73"/>
    <w:rsid w:val="00CD149B"/>
    <w:rsid w:val="00CD152C"/>
    <w:rsid w:val="00CD1689"/>
    <w:rsid w:val="00CD16AE"/>
    <w:rsid w:val="00CD1775"/>
    <w:rsid w:val="00CD189A"/>
    <w:rsid w:val="00CD18C8"/>
    <w:rsid w:val="00CD1972"/>
    <w:rsid w:val="00CD1AFD"/>
    <w:rsid w:val="00CD1F36"/>
    <w:rsid w:val="00CD1FF9"/>
    <w:rsid w:val="00CD20D6"/>
    <w:rsid w:val="00CD2190"/>
    <w:rsid w:val="00CD24B2"/>
    <w:rsid w:val="00CD2746"/>
    <w:rsid w:val="00CD2808"/>
    <w:rsid w:val="00CD2BBE"/>
    <w:rsid w:val="00CD2FC4"/>
    <w:rsid w:val="00CD3062"/>
    <w:rsid w:val="00CD3498"/>
    <w:rsid w:val="00CD35FE"/>
    <w:rsid w:val="00CD37D3"/>
    <w:rsid w:val="00CD38E4"/>
    <w:rsid w:val="00CD3A02"/>
    <w:rsid w:val="00CD3D7D"/>
    <w:rsid w:val="00CD4128"/>
    <w:rsid w:val="00CD42B3"/>
    <w:rsid w:val="00CD46FD"/>
    <w:rsid w:val="00CD49D9"/>
    <w:rsid w:val="00CD4B3E"/>
    <w:rsid w:val="00CD4BE6"/>
    <w:rsid w:val="00CD4DBB"/>
    <w:rsid w:val="00CD4EE9"/>
    <w:rsid w:val="00CD5445"/>
    <w:rsid w:val="00CD5897"/>
    <w:rsid w:val="00CD5BAF"/>
    <w:rsid w:val="00CD5D7F"/>
    <w:rsid w:val="00CD6032"/>
    <w:rsid w:val="00CD617B"/>
    <w:rsid w:val="00CD626F"/>
    <w:rsid w:val="00CD62C7"/>
    <w:rsid w:val="00CD62EE"/>
    <w:rsid w:val="00CD645E"/>
    <w:rsid w:val="00CD677B"/>
    <w:rsid w:val="00CD6C15"/>
    <w:rsid w:val="00CD6DCD"/>
    <w:rsid w:val="00CD6F6D"/>
    <w:rsid w:val="00CD7217"/>
    <w:rsid w:val="00CD72C4"/>
    <w:rsid w:val="00CD7345"/>
    <w:rsid w:val="00CD74F9"/>
    <w:rsid w:val="00CD76C4"/>
    <w:rsid w:val="00CD77C1"/>
    <w:rsid w:val="00CD78B9"/>
    <w:rsid w:val="00CD7A85"/>
    <w:rsid w:val="00CD7B46"/>
    <w:rsid w:val="00CD7BD6"/>
    <w:rsid w:val="00CD7C95"/>
    <w:rsid w:val="00CD7D9E"/>
    <w:rsid w:val="00CD7FE8"/>
    <w:rsid w:val="00CE0195"/>
    <w:rsid w:val="00CE027A"/>
    <w:rsid w:val="00CE0494"/>
    <w:rsid w:val="00CE049F"/>
    <w:rsid w:val="00CE055A"/>
    <w:rsid w:val="00CE0841"/>
    <w:rsid w:val="00CE0A37"/>
    <w:rsid w:val="00CE0A49"/>
    <w:rsid w:val="00CE0EC4"/>
    <w:rsid w:val="00CE0FD7"/>
    <w:rsid w:val="00CE10AC"/>
    <w:rsid w:val="00CE127C"/>
    <w:rsid w:val="00CE128E"/>
    <w:rsid w:val="00CE13FB"/>
    <w:rsid w:val="00CE1514"/>
    <w:rsid w:val="00CE17F2"/>
    <w:rsid w:val="00CE17F6"/>
    <w:rsid w:val="00CE1C7B"/>
    <w:rsid w:val="00CE1EF1"/>
    <w:rsid w:val="00CE1FD5"/>
    <w:rsid w:val="00CE21B0"/>
    <w:rsid w:val="00CE22D7"/>
    <w:rsid w:val="00CE235D"/>
    <w:rsid w:val="00CE24E5"/>
    <w:rsid w:val="00CE2D27"/>
    <w:rsid w:val="00CE315D"/>
    <w:rsid w:val="00CE320C"/>
    <w:rsid w:val="00CE329C"/>
    <w:rsid w:val="00CE362F"/>
    <w:rsid w:val="00CE376C"/>
    <w:rsid w:val="00CE37C6"/>
    <w:rsid w:val="00CE37CA"/>
    <w:rsid w:val="00CE3954"/>
    <w:rsid w:val="00CE3A31"/>
    <w:rsid w:val="00CE3A5B"/>
    <w:rsid w:val="00CE3B73"/>
    <w:rsid w:val="00CE3E07"/>
    <w:rsid w:val="00CE40E8"/>
    <w:rsid w:val="00CE419F"/>
    <w:rsid w:val="00CE42E2"/>
    <w:rsid w:val="00CE44A3"/>
    <w:rsid w:val="00CE4748"/>
    <w:rsid w:val="00CE4823"/>
    <w:rsid w:val="00CE4A46"/>
    <w:rsid w:val="00CE4B60"/>
    <w:rsid w:val="00CE4C10"/>
    <w:rsid w:val="00CE4E97"/>
    <w:rsid w:val="00CE4F03"/>
    <w:rsid w:val="00CE522E"/>
    <w:rsid w:val="00CE56CC"/>
    <w:rsid w:val="00CE5764"/>
    <w:rsid w:val="00CE5BFB"/>
    <w:rsid w:val="00CE5D6B"/>
    <w:rsid w:val="00CE5DD1"/>
    <w:rsid w:val="00CE6146"/>
    <w:rsid w:val="00CE63C0"/>
    <w:rsid w:val="00CE6596"/>
    <w:rsid w:val="00CE695F"/>
    <w:rsid w:val="00CE6BB3"/>
    <w:rsid w:val="00CE6C70"/>
    <w:rsid w:val="00CE6F8F"/>
    <w:rsid w:val="00CE7100"/>
    <w:rsid w:val="00CE7387"/>
    <w:rsid w:val="00CE7458"/>
    <w:rsid w:val="00CE7498"/>
    <w:rsid w:val="00CE780D"/>
    <w:rsid w:val="00CE78C4"/>
    <w:rsid w:val="00CE7A8D"/>
    <w:rsid w:val="00CE7AD0"/>
    <w:rsid w:val="00CE7DD2"/>
    <w:rsid w:val="00CF03DB"/>
    <w:rsid w:val="00CF04A2"/>
    <w:rsid w:val="00CF05B1"/>
    <w:rsid w:val="00CF0BA8"/>
    <w:rsid w:val="00CF0BB7"/>
    <w:rsid w:val="00CF0BBE"/>
    <w:rsid w:val="00CF10E3"/>
    <w:rsid w:val="00CF11C8"/>
    <w:rsid w:val="00CF1414"/>
    <w:rsid w:val="00CF1472"/>
    <w:rsid w:val="00CF147D"/>
    <w:rsid w:val="00CF1583"/>
    <w:rsid w:val="00CF1624"/>
    <w:rsid w:val="00CF16FE"/>
    <w:rsid w:val="00CF19B4"/>
    <w:rsid w:val="00CF1D7F"/>
    <w:rsid w:val="00CF219B"/>
    <w:rsid w:val="00CF2508"/>
    <w:rsid w:val="00CF2617"/>
    <w:rsid w:val="00CF29F3"/>
    <w:rsid w:val="00CF2ACB"/>
    <w:rsid w:val="00CF2CA7"/>
    <w:rsid w:val="00CF2F18"/>
    <w:rsid w:val="00CF31AC"/>
    <w:rsid w:val="00CF3343"/>
    <w:rsid w:val="00CF3578"/>
    <w:rsid w:val="00CF3591"/>
    <w:rsid w:val="00CF37CF"/>
    <w:rsid w:val="00CF3921"/>
    <w:rsid w:val="00CF3C21"/>
    <w:rsid w:val="00CF3C6E"/>
    <w:rsid w:val="00CF3C71"/>
    <w:rsid w:val="00CF3CF6"/>
    <w:rsid w:val="00CF3FA4"/>
    <w:rsid w:val="00CF4058"/>
    <w:rsid w:val="00CF411D"/>
    <w:rsid w:val="00CF461F"/>
    <w:rsid w:val="00CF48D2"/>
    <w:rsid w:val="00CF4A19"/>
    <w:rsid w:val="00CF4D20"/>
    <w:rsid w:val="00CF4FDA"/>
    <w:rsid w:val="00CF55E5"/>
    <w:rsid w:val="00CF55FB"/>
    <w:rsid w:val="00CF5DE8"/>
    <w:rsid w:val="00CF5E7A"/>
    <w:rsid w:val="00CF5FED"/>
    <w:rsid w:val="00CF6115"/>
    <w:rsid w:val="00CF64FB"/>
    <w:rsid w:val="00CF6699"/>
    <w:rsid w:val="00CF6907"/>
    <w:rsid w:val="00CF6943"/>
    <w:rsid w:val="00CF6B38"/>
    <w:rsid w:val="00CF72D9"/>
    <w:rsid w:val="00CF747A"/>
    <w:rsid w:val="00CF7C4A"/>
    <w:rsid w:val="00CF7F42"/>
    <w:rsid w:val="00D00556"/>
    <w:rsid w:val="00D0093E"/>
    <w:rsid w:val="00D00D4F"/>
    <w:rsid w:val="00D00D81"/>
    <w:rsid w:val="00D00E7E"/>
    <w:rsid w:val="00D00F8B"/>
    <w:rsid w:val="00D0113F"/>
    <w:rsid w:val="00D0118B"/>
    <w:rsid w:val="00D01227"/>
    <w:rsid w:val="00D013EE"/>
    <w:rsid w:val="00D01436"/>
    <w:rsid w:val="00D01451"/>
    <w:rsid w:val="00D014DB"/>
    <w:rsid w:val="00D015F1"/>
    <w:rsid w:val="00D01950"/>
    <w:rsid w:val="00D01AC1"/>
    <w:rsid w:val="00D01C65"/>
    <w:rsid w:val="00D01CA9"/>
    <w:rsid w:val="00D01FB6"/>
    <w:rsid w:val="00D0202D"/>
    <w:rsid w:val="00D0217B"/>
    <w:rsid w:val="00D027C4"/>
    <w:rsid w:val="00D0285F"/>
    <w:rsid w:val="00D029D5"/>
    <w:rsid w:val="00D02C2D"/>
    <w:rsid w:val="00D02CA6"/>
    <w:rsid w:val="00D02E5B"/>
    <w:rsid w:val="00D02EEC"/>
    <w:rsid w:val="00D03001"/>
    <w:rsid w:val="00D0302E"/>
    <w:rsid w:val="00D0316A"/>
    <w:rsid w:val="00D0319C"/>
    <w:rsid w:val="00D031AD"/>
    <w:rsid w:val="00D03318"/>
    <w:rsid w:val="00D033DD"/>
    <w:rsid w:val="00D03426"/>
    <w:rsid w:val="00D0380A"/>
    <w:rsid w:val="00D03A8A"/>
    <w:rsid w:val="00D03C68"/>
    <w:rsid w:val="00D03C7D"/>
    <w:rsid w:val="00D03CDA"/>
    <w:rsid w:val="00D03FD8"/>
    <w:rsid w:val="00D042C1"/>
    <w:rsid w:val="00D042F3"/>
    <w:rsid w:val="00D046F4"/>
    <w:rsid w:val="00D04B99"/>
    <w:rsid w:val="00D04C26"/>
    <w:rsid w:val="00D04D29"/>
    <w:rsid w:val="00D04D4C"/>
    <w:rsid w:val="00D05424"/>
    <w:rsid w:val="00D056B8"/>
    <w:rsid w:val="00D056C2"/>
    <w:rsid w:val="00D05FC0"/>
    <w:rsid w:val="00D06186"/>
    <w:rsid w:val="00D063FF"/>
    <w:rsid w:val="00D064C0"/>
    <w:rsid w:val="00D06639"/>
    <w:rsid w:val="00D067AB"/>
    <w:rsid w:val="00D06C97"/>
    <w:rsid w:val="00D06E03"/>
    <w:rsid w:val="00D072C9"/>
    <w:rsid w:val="00D0737A"/>
    <w:rsid w:val="00D07F8D"/>
    <w:rsid w:val="00D1060D"/>
    <w:rsid w:val="00D1095C"/>
    <w:rsid w:val="00D10B20"/>
    <w:rsid w:val="00D10C25"/>
    <w:rsid w:val="00D10DFB"/>
    <w:rsid w:val="00D112EB"/>
    <w:rsid w:val="00D11358"/>
    <w:rsid w:val="00D11852"/>
    <w:rsid w:val="00D11D6E"/>
    <w:rsid w:val="00D11DEE"/>
    <w:rsid w:val="00D11E4D"/>
    <w:rsid w:val="00D11F9A"/>
    <w:rsid w:val="00D12328"/>
    <w:rsid w:val="00D12401"/>
    <w:rsid w:val="00D126A3"/>
    <w:rsid w:val="00D12792"/>
    <w:rsid w:val="00D1281E"/>
    <w:rsid w:val="00D12871"/>
    <w:rsid w:val="00D129B2"/>
    <w:rsid w:val="00D12B8C"/>
    <w:rsid w:val="00D12C36"/>
    <w:rsid w:val="00D13040"/>
    <w:rsid w:val="00D132D1"/>
    <w:rsid w:val="00D13BD3"/>
    <w:rsid w:val="00D13CE6"/>
    <w:rsid w:val="00D140D3"/>
    <w:rsid w:val="00D142DE"/>
    <w:rsid w:val="00D14446"/>
    <w:rsid w:val="00D14938"/>
    <w:rsid w:val="00D14A95"/>
    <w:rsid w:val="00D14B7D"/>
    <w:rsid w:val="00D14C21"/>
    <w:rsid w:val="00D15497"/>
    <w:rsid w:val="00D1550E"/>
    <w:rsid w:val="00D15F2F"/>
    <w:rsid w:val="00D16770"/>
    <w:rsid w:val="00D167AD"/>
    <w:rsid w:val="00D168B1"/>
    <w:rsid w:val="00D16960"/>
    <w:rsid w:val="00D16A39"/>
    <w:rsid w:val="00D16B92"/>
    <w:rsid w:val="00D16C3B"/>
    <w:rsid w:val="00D16C44"/>
    <w:rsid w:val="00D16D63"/>
    <w:rsid w:val="00D16DF2"/>
    <w:rsid w:val="00D16E02"/>
    <w:rsid w:val="00D16E71"/>
    <w:rsid w:val="00D17144"/>
    <w:rsid w:val="00D1726E"/>
    <w:rsid w:val="00D17506"/>
    <w:rsid w:val="00D17D65"/>
    <w:rsid w:val="00D17DFC"/>
    <w:rsid w:val="00D17F37"/>
    <w:rsid w:val="00D17FA3"/>
    <w:rsid w:val="00D20005"/>
    <w:rsid w:val="00D201BA"/>
    <w:rsid w:val="00D203F8"/>
    <w:rsid w:val="00D204AC"/>
    <w:rsid w:val="00D204BD"/>
    <w:rsid w:val="00D20818"/>
    <w:rsid w:val="00D20B58"/>
    <w:rsid w:val="00D20DF1"/>
    <w:rsid w:val="00D20F16"/>
    <w:rsid w:val="00D2102D"/>
    <w:rsid w:val="00D21162"/>
    <w:rsid w:val="00D212D9"/>
    <w:rsid w:val="00D21382"/>
    <w:rsid w:val="00D215EA"/>
    <w:rsid w:val="00D21620"/>
    <w:rsid w:val="00D21658"/>
    <w:rsid w:val="00D216D0"/>
    <w:rsid w:val="00D2179A"/>
    <w:rsid w:val="00D21BD3"/>
    <w:rsid w:val="00D21C28"/>
    <w:rsid w:val="00D21C3F"/>
    <w:rsid w:val="00D21CD6"/>
    <w:rsid w:val="00D21DDB"/>
    <w:rsid w:val="00D21DFC"/>
    <w:rsid w:val="00D21E0A"/>
    <w:rsid w:val="00D21F88"/>
    <w:rsid w:val="00D21FA1"/>
    <w:rsid w:val="00D2279D"/>
    <w:rsid w:val="00D228C4"/>
    <w:rsid w:val="00D22935"/>
    <w:rsid w:val="00D229CB"/>
    <w:rsid w:val="00D22B69"/>
    <w:rsid w:val="00D22C22"/>
    <w:rsid w:val="00D22C46"/>
    <w:rsid w:val="00D22C63"/>
    <w:rsid w:val="00D23189"/>
    <w:rsid w:val="00D2325E"/>
    <w:rsid w:val="00D232B3"/>
    <w:rsid w:val="00D232E3"/>
    <w:rsid w:val="00D23ABC"/>
    <w:rsid w:val="00D23CFD"/>
    <w:rsid w:val="00D245A7"/>
    <w:rsid w:val="00D248E9"/>
    <w:rsid w:val="00D24A00"/>
    <w:rsid w:val="00D24A90"/>
    <w:rsid w:val="00D24B8E"/>
    <w:rsid w:val="00D25083"/>
    <w:rsid w:val="00D25125"/>
    <w:rsid w:val="00D25409"/>
    <w:rsid w:val="00D2576C"/>
    <w:rsid w:val="00D25827"/>
    <w:rsid w:val="00D2587A"/>
    <w:rsid w:val="00D25A72"/>
    <w:rsid w:val="00D25B4C"/>
    <w:rsid w:val="00D25BD0"/>
    <w:rsid w:val="00D25E4C"/>
    <w:rsid w:val="00D25F63"/>
    <w:rsid w:val="00D26092"/>
    <w:rsid w:val="00D263DF"/>
    <w:rsid w:val="00D26800"/>
    <w:rsid w:val="00D2697C"/>
    <w:rsid w:val="00D26C0B"/>
    <w:rsid w:val="00D26CBA"/>
    <w:rsid w:val="00D26D93"/>
    <w:rsid w:val="00D27226"/>
    <w:rsid w:val="00D2737F"/>
    <w:rsid w:val="00D273AA"/>
    <w:rsid w:val="00D2744C"/>
    <w:rsid w:val="00D278B3"/>
    <w:rsid w:val="00D27B35"/>
    <w:rsid w:val="00D27C28"/>
    <w:rsid w:val="00D27C3C"/>
    <w:rsid w:val="00D27ED8"/>
    <w:rsid w:val="00D300BB"/>
    <w:rsid w:val="00D3014E"/>
    <w:rsid w:val="00D30400"/>
    <w:rsid w:val="00D304DA"/>
    <w:rsid w:val="00D30581"/>
    <w:rsid w:val="00D30631"/>
    <w:rsid w:val="00D3078D"/>
    <w:rsid w:val="00D307C5"/>
    <w:rsid w:val="00D3096E"/>
    <w:rsid w:val="00D30B34"/>
    <w:rsid w:val="00D30DD3"/>
    <w:rsid w:val="00D30E49"/>
    <w:rsid w:val="00D31438"/>
    <w:rsid w:val="00D31981"/>
    <w:rsid w:val="00D319F9"/>
    <w:rsid w:val="00D31C33"/>
    <w:rsid w:val="00D31EE7"/>
    <w:rsid w:val="00D31F8D"/>
    <w:rsid w:val="00D31FFE"/>
    <w:rsid w:val="00D325B1"/>
    <w:rsid w:val="00D32986"/>
    <w:rsid w:val="00D330A8"/>
    <w:rsid w:val="00D3311C"/>
    <w:rsid w:val="00D33188"/>
    <w:rsid w:val="00D3337E"/>
    <w:rsid w:val="00D33385"/>
    <w:rsid w:val="00D3349A"/>
    <w:rsid w:val="00D334A7"/>
    <w:rsid w:val="00D337AD"/>
    <w:rsid w:val="00D338AA"/>
    <w:rsid w:val="00D33A74"/>
    <w:rsid w:val="00D33B79"/>
    <w:rsid w:val="00D33BD8"/>
    <w:rsid w:val="00D33D93"/>
    <w:rsid w:val="00D342D2"/>
    <w:rsid w:val="00D34492"/>
    <w:rsid w:val="00D34546"/>
    <w:rsid w:val="00D345EB"/>
    <w:rsid w:val="00D3482F"/>
    <w:rsid w:val="00D34858"/>
    <w:rsid w:val="00D3490C"/>
    <w:rsid w:val="00D349FD"/>
    <w:rsid w:val="00D34B41"/>
    <w:rsid w:val="00D34EEF"/>
    <w:rsid w:val="00D34FDE"/>
    <w:rsid w:val="00D35150"/>
    <w:rsid w:val="00D351D3"/>
    <w:rsid w:val="00D353BC"/>
    <w:rsid w:val="00D353DC"/>
    <w:rsid w:val="00D35506"/>
    <w:rsid w:val="00D35D95"/>
    <w:rsid w:val="00D35E8B"/>
    <w:rsid w:val="00D35ED8"/>
    <w:rsid w:val="00D35F06"/>
    <w:rsid w:val="00D36079"/>
    <w:rsid w:val="00D360D3"/>
    <w:rsid w:val="00D361B7"/>
    <w:rsid w:val="00D36867"/>
    <w:rsid w:val="00D368DE"/>
    <w:rsid w:val="00D36C53"/>
    <w:rsid w:val="00D3719B"/>
    <w:rsid w:val="00D37477"/>
    <w:rsid w:val="00D3780E"/>
    <w:rsid w:val="00D37821"/>
    <w:rsid w:val="00D37AAE"/>
    <w:rsid w:val="00D37D77"/>
    <w:rsid w:val="00D40012"/>
    <w:rsid w:val="00D400C1"/>
    <w:rsid w:val="00D40656"/>
    <w:rsid w:val="00D40AEB"/>
    <w:rsid w:val="00D40C06"/>
    <w:rsid w:val="00D40F7C"/>
    <w:rsid w:val="00D41105"/>
    <w:rsid w:val="00D411B9"/>
    <w:rsid w:val="00D412F7"/>
    <w:rsid w:val="00D41342"/>
    <w:rsid w:val="00D4136C"/>
    <w:rsid w:val="00D413F7"/>
    <w:rsid w:val="00D41592"/>
    <w:rsid w:val="00D417B8"/>
    <w:rsid w:val="00D4188B"/>
    <w:rsid w:val="00D41C36"/>
    <w:rsid w:val="00D41F2C"/>
    <w:rsid w:val="00D4240E"/>
    <w:rsid w:val="00D426E0"/>
    <w:rsid w:val="00D427B5"/>
    <w:rsid w:val="00D427EB"/>
    <w:rsid w:val="00D42B27"/>
    <w:rsid w:val="00D43176"/>
    <w:rsid w:val="00D4357F"/>
    <w:rsid w:val="00D4363A"/>
    <w:rsid w:val="00D4367C"/>
    <w:rsid w:val="00D43F03"/>
    <w:rsid w:val="00D43FB7"/>
    <w:rsid w:val="00D44063"/>
    <w:rsid w:val="00D44D1C"/>
    <w:rsid w:val="00D44EDE"/>
    <w:rsid w:val="00D44FF9"/>
    <w:rsid w:val="00D45220"/>
    <w:rsid w:val="00D4526E"/>
    <w:rsid w:val="00D4527E"/>
    <w:rsid w:val="00D453AB"/>
    <w:rsid w:val="00D453C6"/>
    <w:rsid w:val="00D453C7"/>
    <w:rsid w:val="00D45454"/>
    <w:rsid w:val="00D454DB"/>
    <w:rsid w:val="00D456A5"/>
    <w:rsid w:val="00D456FD"/>
    <w:rsid w:val="00D45A73"/>
    <w:rsid w:val="00D45B75"/>
    <w:rsid w:val="00D45DD8"/>
    <w:rsid w:val="00D46199"/>
    <w:rsid w:val="00D461F1"/>
    <w:rsid w:val="00D46548"/>
    <w:rsid w:val="00D466FC"/>
    <w:rsid w:val="00D46822"/>
    <w:rsid w:val="00D46A85"/>
    <w:rsid w:val="00D46DFA"/>
    <w:rsid w:val="00D46DFC"/>
    <w:rsid w:val="00D46EBC"/>
    <w:rsid w:val="00D47466"/>
    <w:rsid w:val="00D474DB"/>
    <w:rsid w:val="00D47AFA"/>
    <w:rsid w:val="00D47BBF"/>
    <w:rsid w:val="00D47E29"/>
    <w:rsid w:val="00D47E3D"/>
    <w:rsid w:val="00D50996"/>
    <w:rsid w:val="00D509BD"/>
    <w:rsid w:val="00D50AC6"/>
    <w:rsid w:val="00D50C3D"/>
    <w:rsid w:val="00D50E44"/>
    <w:rsid w:val="00D50E5E"/>
    <w:rsid w:val="00D50F83"/>
    <w:rsid w:val="00D510AC"/>
    <w:rsid w:val="00D513B1"/>
    <w:rsid w:val="00D516B7"/>
    <w:rsid w:val="00D517C3"/>
    <w:rsid w:val="00D5198B"/>
    <w:rsid w:val="00D51993"/>
    <w:rsid w:val="00D51B0F"/>
    <w:rsid w:val="00D51FD2"/>
    <w:rsid w:val="00D5201F"/>
    <w:rsid w:val="00D52179"/>
    <w:rsid w:val="00D5220F"/>
    <w:rsid w:val="00D52471"/>
    <w:rsid w:val="00D5255A"/>
    <w:rsid w:val="00D52674"/>
    <w:rsid w:val="00D52833"/>
    <w:rsid w:val="00D52A43"/>
    <w:rsid w:val="00D52F9F"/>
    <w:rsid w:val="00D52FE9"/>
    <w:rsid w:val="00D5322A"/>
    <w:rsid w:val="00D5326F"/>
    <w:rsid w:val="00D53591"/>
    <w:rsid w:val="00D541B7"/>
    <w:rsid w:val="00D54AED"/>
    <w:rsid w:val="00D54D74"/>
    <w:rsid w:val="00D54E05"/>
    <w:rsid w:val="00D550C1"/>
    <w:rsid w:val="00D55243"/>
    <w:rsid w:val="00D55386"/>
    <w:rsid w:val="00D553F8"/>
    <w:rsid w:val="00D556C5"/>
    <w:rsid w:val="00D55C59"/>
    <w:rsid w:val="00D55CFB"/>
    <w:rsid w:val="00D5617F"/>
    <w:rsid w:val="00D5631E"/>
    <w:rsid w:val="00D564F5"/>
    <w:rsid w:val="00D5659F"/>
    <w:rsid w:val="00D56812"/>
    <w:rsid w:val="00D56AFC"/>
    <w:rsid w:val="00D56C19"/>
    <w:rsid w:val="00D56D4A"/>
    <w:rsid w:val="00D57080"/>
    <w:rsid w:val="00D571B6"/>
    <w:rsid w:val="00D573D8"/>
    <w:rsid w:val="00D576FB"/>
    <w:rsid w:val="00D601A8"/>
    <w:rsid w:val="00D60269"/>
    <w:rsid w:val="00D602D4"/>
    <w:rsid w:val="00D602FA"/>
    <w:rsid w:val="00D6048F"/>
    <w:rsid w:val="00D60E8C"/>
    <w:rsid w:val="00D60FB3"/>
    <w:rsid w:val="00D610A5"/>
    <w:rsid w:val="00D6153E"/>
    <w:rsid w:val="00D61631"/>
    <w:rsid w:val="00D61660"/>
    <w:rsid w:val="00D61A02"/>
    <w:rsid w:val="00D61A10"/>
    <w:rsid w:val="00D61AC9"/>
    <w:rsid w:val="00D61BFC"/>
    <w:rsid w:val="00D61E2C"/>
    <w:rsid w:val="00D62483"/>
    <w:rsid w:val="00D625C3"/>
    <w:rsid w:val="00D6297D"/>
    <w:rsid w:val="00D62A74"/>
    <w:rsid w:val="00D62BCB"/>
    <w:rsid w:val="00D62CDE"/>
    <w:rsid w:val="00D62DFA"/>
    <w:rsid w:val="00D62E11"/>
    <w:rsid w:val="00D6316B"/>
    <w:rsid w:val="00D6372B"/>
    <w:rsid w:val="00D639E2"/>
    <w:rsid w:val="00D63C88"/>
    <w:rsid w:val="00D63C8D"/>
    <w:rsid w:val="00D63E9F"/>
    <w:rsid w:val="00D6419A"/>
    <w:rsid w:val="00D64262"/>
    <w:rsid w:val="00D64349"/>
    <w:rsid w:val="00D64589"/>
    <w:rsid w:val="00D6464F"/>
    <w:rsid w:val="00D64798"/>
    <w:rsid w:val="00D648EB"/>
    <w:rsid w:val="00D64982"/>
    <w:rsid w:val="00D64A9F"/>
    <w:rsid w:val="00D64B7E"/>
    <w:rsid w:val="00D64D5A"/>
    <w:rsid w:val="00D64D5E"/>
    <w:rsid w:val="00D64E54"/>
    <w:rsid w:val="00D65343"/>
    <w:rsid w:val="00D6556C"/>
    <w:rsid w:val="00D656ED"/>
    <w:rsid w:val="00D659F1"/>
    <w:rsid w:val="00D65B50"/>
    <w:rsid w:val="00D65C33"/>
    <w:rsid w:val="00D65CE2"/>
    <w:rsid w:val="00D65E6F"/>
    <w:rsid w:val="00D66151"/>
    <w:rsid w:val="00D661E5"/>
    <w:rsid w:val="00D662B7"/>
    <w:rsid w:val="00D66359"/>
    <w:rsid w:val="00D663F8"/>
    <w:rsid w:val="00D66439"/>
    <w:rsid w:val="00D6652D"/>
    <w:rsid w:val="00D66574"/>
    <w:rsid w:val="00D6658B"/>
    <w:rsid w:val="00D665D7"/>
    <w:rsid w:val="00D665EA"/>
    <w:rsid w:val="00D6660E"/>
    <w:rsid w:val="00D66978"/>
    <w:rsid w:val="00D66A31"/>
    <w:rsid w:val="00D66BB4"/>
    <w:rsid w:val="00D66CD1"/>
    <w:rsid w:val="00D66D4D"/>
    <w:rsid w:val="00D66FDA"/>
    <w:rsid w:val="00D67111"/>
    <w:rsid w:val="00D67391"/>
    <w:rsid w:val="00D67443"/>
    <w:rsid w:val="00D6744C"/>
    <w:rsid w:val="00D67835"/>
    <w:rsid w:val="00D67AAE"/>
    <w:rsid w:val="00D67C2F"/>
    <w:rsid w:val="00D67C67"/>
    <w:rsid w:val="00D67CC4"/>
    <w:rsid w:val="00D67D8C"/>
    <w:rsid w:val="00D67F28"/>
    <w:rsid w:val="00D67F7C"/>
    <w:rsid w:val="00D7044D"/>
    <w:rsid w:val="00D704EC"/>
    <w:rsid w:val="00D70553"/>
    <w:rsid w:val="00D705E5"/>
    <w:rsid w:val="00D70746"/>
    <w:rsid w:val="00D7093A"/>
    <w:rsid w:val="00D7097C"/>
    <w:rsid w:val="00D70C50"/>
    <w:rsid w:val="00D70C9E"/>
    <w:rsid w:val="00D70CFD"/>
    <w:rsid w:val="00D70F27"/>
    <w:rsid w:val="00D71117"/>
    <w:rsid w:val="00D71175"/>
    <w:rsid w:val="00D7123D"/>
    <w:rsid w:val="00D7154D"/>
    <w:rsid w:val="00D71640"/>
    <w:rsid w:val="00D71A3C"/>
    <w:rsid w:val="00D71B95"/>
    <w:rsid w:val="00D720C6"/>
    <w:rsid w:val="00D722D9"/>
    <w:rsid w:val="00D72449"/>
    <w:rsid w:val="00D728FC"/>
    <w:rsid w:val="00D72901"/>
    <w:rsid w:val="00D72A7A"/>
    <w:rsid w:val="00D72AAD"/>
    <w:rsid w:val="00D72C81"/>
    <w:rsid w:val="00D72E1F"/>
    <w:rsid w:val="00D72FC5"/>
    <w:rsid w:val="00D7321D"/>
    <w:rsid w:val="00D7326E"/>
    <w:rsid w:val="00D735BA"/>
    <w:rsid w:val="00D7376F"/>
    <w:rsid w:val="00D738A0"/>
    <w:rsid w:val="00D739B0"/>
    <w:rsid w:val="00D73DDC"/>
    <w:rsid w:val="00D7404D"/>
    <w:rsid w:val="00D74195"/>
    <w:rsid w:val="00D741A2"/>
    <w:rsid w:val="00D74287"/>
    <w:rsid w:val="00D7439C"/>
    <w:rsid w:val="00D744B3"/>
    <w:rsid w:val="00D7467E"/>
    <w:rsid w:val="00D74718"/>
    <w:rsid w:val="00D74A0F"/>
    <w:rsid w:val="00D74A6F"/>
    <w:rsid w:val="00D74BC3"/>
    <w:rsid w:val="00D74E70"/>
    <w:rsid w:val="00D75398"/>
    <w:rsid w:val="00D753C5"/>
    <w:rsid w:val="00D754AC"/>
    <w:rsid w:val="00D7556A"/>
    <w:rsid w:val="00D757BF"/>
    <w:rsid w:val="00D7593D"/>
    <w:rsid w:val="00D75B91"/>
    <w:rsid w:val="00D75C34"/>
    <w:rsid w:val="00D75CD8"/>
    <w:rsid w:val="00D75E93"/>
    <w:rsid w:val="00D76005"/>
    <w:rsid w:val="00D7628F"/>
    <w:rsid w:val="00D762E5"/>
    <w:rsid w:val="00D76427"/>
    <w:rsid w:val="00D76514"/>
    <w:rsid w:val="00D76756"/>
    <w:rsid w:val="00D7675B"/>
    <w:rsid w:val="00D769AF"/>
    <w:rsid w:val="00D76BE8"/>
    <w:rsid w:val="00D76C83"/>
    <w:rsid w:val="00D76FAB"/>
    <w:rsid w:val="00D77113"/>
    <w:rsid w:val="00D77274"/>
    <w:rsid w:val="00D77BC5"/>
    <w:rsid w:val="00D77C31"/>
    <w:rsid w:val="00D77CB0"/>
    <w:rsid w:val="00D77E5B"/>
    <w:rsid w:val="00D77F05"/>
    <w:rsid w:val="00D800C6"/>
    <w:rsid w:val="00D80174"/>
    <w:rsid w:val="00D801F4"/>
    <w:rsid w:val="00D80216"/>
    <w:rsid w:val="00D802B1"/>
    <w:rsid w:val="00D80576"/>
    <w:rsid w:val="00D809E5"/>
    <w:rsid w:val="00D80A6C"/>
    <w:rsid w:val="00D810CC"/>
    <w:rsid w:val="00D81296"/>
    <w:rsid w:val="00D8143B"/>
    <w:rsid w:val="00D817EA"/>
    <w:rsid w:val="00D81C6F"/>
    <w:rsid w:val="00D81ED0"/>
    <w:rsid w:val="00D820B0"/>
    <w:rsid w:val="00D8211E"/>
    <w:rsid w:val="00D82158"/>
    <w:rsid w:val="00D8234E"/>
    <w:rsid w:val="00D82370"/>
    <w:rsid w:val="00D82B0A"/>
    <w:rsid w:val="00D82B2A"/>
    <w:rsid w:val="00D82DD4"/>
    <w:rsid w:val="00D82E9B"/>
    <w:rsid w:val="00D8318F"/>
    <w:rsid w:val="00D83320"/>
    <w:rsid w:val="00D83558"/>
    <w:rsid w:val="00D83672"/>
    <w:rsid w:val="00D836AB"/>
    <w:rsid w:val="00D839EA"/>
    <w:rsid w:val="00D83A04"/>
    <w:rsid w:val="00D83AA3"/>
    <w:rsid w:val="00D83BF5"/>
    <w:rsid w:val="00D83E39"/>
    <w:rsid w:val="00D840AD"/>
    <w:rsid w:val="00D840D2"/>
    <w:rsid w:val="00D84390"/>
    <w:rsid w:val="00D844C1"/>
    <w:rsid w:val="00D84566"/>
    <w:rsid w:val="00D8474B"/>
    <w:rsid w:val="00D8484D"/>
    <w:rsid w:val="00D848C3"/>
    <w:rsid w:val="00D84CAE"/>
    <w:rsid w:val="00D84FB5"/>
    <w:rsid w:val="00D85050"/>
    <w:rsid w:val="00D850E7"/>
    <w:rsid w:val="00D852A4"/>
    <w:rsid w:val="00D852FC"/>
    <w:rsid w:val="00D854A1"/>
    <w:rsid w:val="00D854AF"/>
    <w:rsid w:val="00D85553"/>
    <w:rsid w:val="00D855A6"/>
    <w:rsid w:val="00D85660"/>
    <w:rsid w:val="00D858DF"/>
    <w:rsid w:val="00D85A5C"/>
    <w:rsid w:val="00D85ACA"/>
    <w:rsid w:val="00D86055"/>
    <w:rsid w:val="00D8631B"/>
    <w:rsid w:val="00D86424"/>
    <w:rsid w:val="00D86444"/>
    <w:rsid w:val="00D86578"/>
    <w:rsid w:val="00D86A1E"/>
    <w:rsid w:val="00D86B33"/>
    <w:rsid w:val="00D86BF0"/>
    <w:rsid w:val="00D86BF2"/>
    <w:rsid w:val="00D86DE0"/>
    <w:rsid w:val="00D871D2"/>
    <w:rsid w:val="00D873C1"/>
    <w:rsid w:val="00D8750A"/>
    <w:rsid w:val="00D87715"/>
    <w:rsid w:val="00D878EB"/>
    <w:rsid w:val="00D87A4B"/>
    <w:rsid w:val="00D87B2F"/>
    <w:rsid w:val="00D87C89"/>
    <w:rsid w:val="00D900DE"/>
    <w:rsid w:val="00D90220"/>
    <w:rsid w:val="00D902E7"/>
    <w:rsid w:val="00D908B4"/>
    <w:rsid w:val="00D90C4D"/>
    <w:rsid w:val="00D90D6C"/>
    <w:rsid w:val="00D90F02"/>
    <w:rsid w:val="00D910C4"/>
    <w:rsid w:val="00D91237"/>
    <w:rsid w:val="00D915E5"/>
    <w:rsid w:val="00D9178E"/>
    <w:rsid w:val="00D91932"/>
    <w:rsid w:val="00D91B38"/>
    <w:rsid w:val="00D92205"/>
    <w:rsid w:val="00D923EF"/>
    <w:rsid w:val="00D928DB"/>
    <w:rsid w:val="00D929A9"/>
    <w:rsid w:val="00D92A59"/>
    <w:rsid w:val="00D92E6B"/>
    <w:rsid w:val="00D92F11"/>
    <w:rsid w:val="00D930B8"/>
    <w:rsid w:val="00D9316B"/>
    <w:rsid w:val="00D9326F"/>
    <w:rsid w:val="00D932AC"/>
    <w:rsid w:val="00D93565"/>
    <w:rsid w:val="00D93672"/>
    <w:rsid w:val="00D93FF6"/>
    <w:rsid w:val="00D9420B"/>
    <w:rsid w:val="00D942ED"/>
    <w:rsid w:val="00D9435F"/>
    <w:rsid w:val="00D9471A"/>
    <w:rsid w:val="00D947C7"/>
    <w:rsid w:val="00D94ABA"/>
    <w:rsid w:val="00D94BDB"/>
    <w:rsid w:val="00D94C05"/>
    <w:rsid w:val="00D94E17"/>
    <w:rsid w:val="00D950BE"/>
    <w:rsid w:val="00D953AA"/>
    <w:rsid w:val="00D958EB"/>
    <w:rsid w:val="00D959BD"/>
    <w:rsid w:val="00D95A8A"/>
    <w:rsid w:val="00D95BF4"/>
    <w:rsid w:val="00D95CC8"/>
    <w:rsid w:val="00D95DDE"/>
    <w:rsid w:val="00D9603B"/>
    <w:rsid w:val="00D966D9"/>
    <w:rsid w:val="00D96CBE"/>
    <w:rsid w:val="00D96D77"/>
    <w:rsid w:val="00D97187"/>
    <w:rsid w:val="00D97394"/>
    <w:rsid w:val="00D97735"/>
    <w:rsid w:val="00D97785"/>
    <w:rsid w:val="00D97BDD"/>
    <w:rsid w:val="00DA0000"/>
    <w:rsid w:val="00DA0312"/>
    <w:rsid w:val="00DA04AC"/>
    <w:rsid w:val="00DA065A"/>
    <w:rsid w:val="00DA09F2"/>
    <w:rsid w:val="00DA0A50"/>
    <w:rsid w:val="00DA0E36"/>
    <w:rsid w:val="00DA0F28"/>
    <w:rsid w:val="00DA12E3"/>
    <w:rsid w:val="00DA18F1"/>
    <w:rsid w:val="00DA1C36"/>
    <w:rsid w:val="00DA1CD6"/>
    <w:rsid w:val="00DA1D66"/>
    <w:rsid w:val="00DA1D9F"/>
    <w:rsid w:val="00DA1F14"/>
    <w:rsid w:val="00DA1F99"/>
    <w:rsid w:val="00DA2067"/>
    <w:rsid w:val="00DA226B"/>
    <w:rsid w:val="00DA2469"/>
    <w:rsid w:val="00DA2603"/>
    <w:rsid w:val="00DA26B3"/>
    <w:rsid w:val="00DA2760"/>
    <w:rsid w:val="00DA2876"/>
    <w:rsid w:val="00DA28F0"/>
    <w:rsid w:val="00DA2DF9"/>
    <w:rsid w:val="00DA2F04"/>
    <w:rsid w:val="00DA325D"/>
    <w:rsid w:val="00DA3352"/>
    <w:rsid w:val="00DA34D9"/>
    <w:rsid w:val="00DA34F0"/>
    <w:rsid w:val="00DA3990"/>
    <w:rsid w:val="00DA3B9C"/>
    <w:rsid w:val="00DA3E46"/>
    <w:rsid w:val="00DA3F2A"/>
    <w:rsid w:val="00DA3FC0"/>
    <w:rsid w:val="00DA4148"/>
    <w:rsid w:val="00DA41A8"/>
    <w:rsid w:val="00DA464A"/>
    <w:rsid w:val="00DA47D0"/>
    <w:rsid w:val="00DA4817"/>
    <w:rsid w:val="00DA49B7"/>
    <w:rsid w:val="00DA4D21"/>
    <w:rsid w:val="00DA4E37"/>
    <w:rsid w:val="00DA507C"/>
    <w:rsid w:val="00DA51D6"/>
    <w:rsid w:val="00DA52D9"/>
    <w:rsid w:val="00DA5419"/>
    <w:rsid w:val="00DA5816"/>
    <w:rsid w:val="00DA59F9"/>
    <w:rsid w:val="00DA5A63"/>
    <w:rsid w:val="00DA5B4E"/>
    <w:rsid w:val="00DA5B55"/>
    <w:rsid w:val="00DA5C1C"/>
    <w:rsid w:val="00DA5DA2"/>
    <w:rsid w:val="00DA5E4B"/>
    <w:rsid w:val="00DA5E95"/>
    <w:rsid w:val="00DA645E"/>
    <w:rsid w:val="00DA64D1"/>
    <w:rsid w:val="00DA67AE"/>
    <w:rsid w:val="00DA6D93"/>
    <w:rsid w:val="00DA6F0A"/>
    <w:rsid w:val="00DA7090"/>
    <w:rsid w:val="00DA715E"/>
    <w:rsid w:val="00DA7205"/>
    <w:rsid w:val="00DA74D2"/>
    <w:rsid w:val="00DA77FC"/>
    <w:rsid w:val="00DA78A2"/>
    <w:rsid w:val="00DA7966"/>
    <w:rsid w:val="00DA7A8E"/>
    <w:rsid w:val="00DA7BBC"/>
    <w:rsid w:val="00DA7FA2"/>
    <w:rsid w:val="00DB0307"/>
    <w:rsid w:val="00DB0351"/>
    <w:rsid w:val="00DB05CF"/>
    <w:rsid w:val="00DB05DF"/>
    <w:rsid w:val="00DB0699"/>
    <w:rsid w:val="00DB06C1"/>
    <w:rsid w:val="00DB073E"/>
    <w:rsid w:val="00DB0778"/>
    <w:rsid w:val="00DB0929"/>
    <w:rsid w:val="00DB094F"/>
    <w:rsid w:val="00DB0954"/>
    <w:rsid w:val="00DB0B0B"/>
    <w:rsid w:val="00DB0C11"/>
    <w:rsid w:val="00DB0C29"/>
    <w:rsid w:val="00DB0C44"/>
    <w:rsid w:val="00DB0C48"/>
    <w:rsid w:val="00DB0E6D"/>
    <w:rsid w:val="00DB0F34"/>
    <w:rsid w:val="00DB1244"/>
    <w:rsid w:val="00DB12A1"/>
    <w:rsid w:val="00DB141D"/>
    <w:rsid w:val="00DB17D3"/>
    <w:rsid w:val="00DB17DF"/>
    <w:rsid w:val="00DB1A26"/>
    <w:rsid w:val="00DB1ADF"/>
    <w:rsid w:val="00DB1CB3"/>
    <w:rsid w:val="00DB1CF9"/>
    <w:rsid w:val="00DB1F0A"/>
    <w:rsid w:val="00DB2166"/>
    <w:rsid w:val="00DB241B"/>
    <w:rsid w:val="00DB24F1"/>
    <w:rsid w:val="00DB257D"/>
    <w:rsid w:val="00DB2974"/>
    <w:rsid w:val="00DB2991"/>
    <w:rsid w:val="00DB2C89"/>
    <w:rsid w:val="00DB2FD6"/>
    <w:rsid w:val="00DB3222"/>
    <w:rsid w:val="00DB33A4"/>
    <w:rsid w:val="00DB34C8"/>
    <w:rsid w:val="00DB39EE"/>
    <w:rsid w:val="00DB4057"/>
    <w:rsid w:val="00DB4072"/>
    <w:rsid w:val="00DB4080"/>
    <w:rsid w:val="00DB439D"/>
    <w:rsid w:val="00DB4471"/>
    <w:rsid w:val="00DB4B33"/>
    <w:rsid w:val="00DB4CCE"/>
    <w:rsid w:val="00DB5372"/>
    <w:rsid w:val="00DB5682"/>
    <w:rsid w:val="00DB56DF"/>
    <w:rsid w:val="00DB5AD8"/>
    <w:rsid w:val="00DB5AE2"/>
    <w:rsid w:val="00DB5C98"/>
    <w:rsid w:val="00DB5D9B"/>
    <w:rsid w:val="00DB62CA"/>
    <w:rsid w:val="00DB6610"/>
    <w:rsid w:val="00DB6804"/>
    <w:rsid w:val="00DB6EEE"/>
    <w:rsid w:val="00DB6FAA"/>
    <w:rsid w:val="00DB7667"/>
    <w:rsid w:val="00DB76F7"/>
    <w:rsid w:val="00DB7835"/>
    <w:rsid w:val="00DB78A6"/>
    <w:rsid w:val="00DB7901"/>
    <w:rsid w:val="00DB7B97"/>
    <w:rsid w:val="00DB7C03"/>
    <w:rsid w:val="00DB7E10"/>
    <w:rsid w:val="00DC022D"/>
    <w:rsid w:val="00DC028A"/>
    <w:rsid w:val="00DC02DB"/>
    <w:rsid w:val="00DC03D1"/>
    <w:rsid w:val="00DC05D2"/>
    <w:rsid w:val="00DC0664"/>
    <w:rsid w:val="00DC0A99"/>
    <w:rsid w:val="00DC0B6B"/>
    <w:rsid w:val="00DC0B9C"/>
    <w:rsid w:val="00DC0EAB"/>
    <w:rsid w:val="00DC11C9"/>
    <w:rsid w:val="00DC13AE"/>
    <w:rsid w:val="00DC162D"/>
    <w:rsid w:val="00DC175D"/>
    <w:rsid w:val="00DC17C3"/>
    <w:rsid w:val="00DC1855"/>
    <w:rsid w:val="00DC18B9"/>
    <w:rsid w:val="00DC1FE9"/>
    <w:rsid w:val="00DC205C"/>
    <w:rsid w:val="00DC234C"/>
    <w:rsid w:val="00DC236A"/>
    <w:rsid w:val="00DC2404"/>
    <w:rsid w:val="00DC2693"/>
    <w:rsid w:val="00DC2A75"/>
    <w:rsid w:val="00DC2C19"/>
    <w:rsid w:val="00DC2EA4"/>
    <w:rsid w:val="00DC2F25"/>
    <w:rsid w:val="00DC353B"/>
    <w:rsid w:val="00DC3604"/>
    <w:rsid w:val="00DC3754"/>
    <w:rsid w:val="00DC3867"/>
    <w:rsid w:val="00DC3B93"/>
    <w:rsid w:val="00DC3BB5"/>
    <w:rsid w:val="00DC3C12"/>
    <w:rsid w:val="00DC3D32"/>
    <w:rsid w:val="00DC4309"/>
    <w:rsid w:val="00DC4430"/>
    <w:rsid w:val="00DC444A"/>
    <w:rsid w:val="00DC44A3"/>
    <w:rsid w:val="00DC46BA"/>
    <w:rsid w:val="00DC4843"/>
    <w:rsid w:val="00DC4C27"/>
    <w:rsid w:val="00DC4D4B"/>
    <w:rsid w:val="00DC5003"/>
    <w:rsid w:val="00DC505B"/>
    <w:rsid w:val="00DC518F"/>
    <w:rsid w:val="00DC51D8"/>
    <w:rsid w:val="00DC56F2"/>
    <w:rsid w:val="00DC5AD8"/>
    <w:rsid w:val="00DC5D93"/>
    <w:rsid w:val="00DC5F8E"/>
    <w:rsid w:val="00DC62FE"/>
    <w:rsid w:val="00DC6587"/>
    <w:rsid w:val="00DC6757"/>
    <w:rsid w:val="00DC6BD9"/>
    <w:rsid w:val="00DC6C12"/>
    <w:rsid w:val="00DC6D1F"/>
    <w:rsid w:val="00DC6FFF"/>
    <w:rsid w:val="00DC7023"/>
    <w:rsid w:val="00DC74A9"/>
    <w:rsid w:val="00DC751C"/>
    <w:rsid w:val="00DC75E6"/>
    <w:rsid w:val="00DC779D"/>
    <w:rsid w:val="00DC796E"/>
    <w:rsid w:val="00DC7ABA"/>
    <w:rsid w:val="00DC7ED2"/>
    <w:rsid w:val="00DD01BF"/>
    <w:rsid w:val="00DD02F4"/>
    <w:rsid w:val="00DD05E1"/>
    <w:rsid w:val="00DD066B"/>
    <w:rsid w:val="00DD090D"/>
    <w:rsid w:val="00DD0A46"/>
    <w:rsid w:val="00DD0B21"/>
    <w:rsid w:val="00DD0CF9"/>
    <w:rsid w:val="00DD0EEA"/>
    <w:rsid w:val="00DD11D1"/>
    <w:rsid w:val="00DD13AB"/>
    <w:rsid w:val="00DD1654"/>
    <w:rsid w:val="00DD17B2"/>
    <w:rsid w:val="00DD17B3"/>
    <w:rsid w:val="00DD17E4"/>
    <w:rsid w:val="00DD197B"/>
    <w:rsid w:val="00DD19BE"/>
    <w:rsid w:val="00DD19C3"/>
    <w:rsid w:val="00DD1AB3"/>
    <w:rsid w:val="00DD1BB1"/>
    <w:rsid w:val="00DD1D1D"/>
    <w:rsid w:val="00DD1D2C"/>
    <w:rsid w:val="00DD1E28"/>
    <w:rsid w:val="00DD2049"/>
    <w:rsid w:val="00DD206E"/>
    <w:rsid w:val="00DD228E"/>
    <w:rsid w:val="00DD2355"/>
    <w:rsid w:val="00DD2715"/>
    <w:rsid w:val="00DD28A0"/>
    <w:rsid w:val="00DD2B1C"/>
    <w:rsid w:val="00DD2B83"/>
    <w:rsid w:val="00DD2BE1"/>
    <w:rsid w:val="00DD2BFF"/>
    <w:rsid w:val="00DD2CC5"/>
    <w:rsid w:val="00DD2DA4"/>
    <w:rsid w:val="00DD2FBB"/>
    <w:rsid w:val="00DD311D"/>
    <w:rsid w:val="00DD3321"/>
    <w:rsid w:val="00DD334B"/>
    <w:rsid w:val="00DD344B"/>
    <w:rsid w:val="00DD3900"/>
    <w:rsid w:val="00DD3E4F"/>
    <w:rsid w:val="00DD4049"/>
    <w:rsid w:val="00DD41B4"/>
    <w:rsid w:val="00DD4262"/>
    <w:rsid w:val="00DD4724"/>
    <w:rsid w:val="00DD49F4"/>
    <w:rsid w:val="00DD4A02"/>
    <w:rsid w:val="00DD4D96"/>
    <w:rsid w:val="00DD4EC0"/>
    <w:rsid w:val="00DD5463"/>
    <w:rsid w:val="00DD554F"/>
    <w:rsid w:val="00DD5C27"/>
    <w:rsid w:val="00DD5C5F"/>
    <w:rsid w:val="00DD6022"/>
    <w:rsid w:val="00DD6098"/>
    <w:rsid w:val="00DD60F4"/>
    <w:rsid w:val="00DD6284"/>
    <w:rsid w:val="00DD6919"/>
    <w:rsid w:val="00DD6977"/>
    <w:rsid w:val="00DD6CA8"/>
    <w:rsid w:val="00DD6CE6"/>
    <w:rsid w:val="00DD70F2"/>
    <w:rsid w:val="00DD77F1"/>
    <w:rsid w:val="00DD782A"/>
    <w:rsid w:val="00DD7964"/>
    <w:rsid w:val="00DD7A7C"/>
    <w:rsid w:val="00DD7C89"/>
    <w:rsid w:val="00DE06E3"/>
    <w:rsid w:val="00DE0BCF"/>
    <w:rsid w:val="00DE0CAB"/>
    <w:rsid w:val="00DE0E11"/>
    <w:rsid w:val="00DE0E41"/>
    <w:rsid w:val="00DE1181"/>
    <w:rsid w:val="00DE1400"/>
    <w:rsid w:val="00DE1543"/>
    <w:rsid w:val="00DE1610"/>
    <w:rsid w:val="00DE161D"/>
    <w:rsid w:val="00DE16FB"/>
    <w:rsid w:val="00DE1AB3"/>
    <w:rsid w:val="00DE1B59"/>
    <w:rsid w:val="00DE1BA0"/>
    <w:rsid w:val="00DE21A5"/>
    <w:rsid w:val="00DE225F"/>
    <w:rsid w:val="00DE28AF"/>
    <w:rsid w:val="00DE2C91"/>
    <w:rsid w:val="00DE2DD0"/>
    <w:rsid w:val="00DE2DDB"/>
    <w:rsid w:val="00DE301C"/>
    <w:rsid w:val="00DE387F"/>
    <w:rsid w:val="00DE38E5"/>
    <w:rsid w:val="00DE3C6A"/>
    <w:rsid w:val="00DE3EAE"/>
    <w:rsid w:val="00DE4A19"/>
    <w:rsid w:val="00DE4BA4"/>
    <w:rsid w:val="00DE4BB4"/>
    <w:rsid w:val="00DE4DC4"/>
    <w:rsid w:val="00DE4DD9"/>
    <w:rsid w:val="00DE4E62"/>
    <w:rsid w:val="00DE5230"/>
    <w:rsid w:val="00DE540D"/>
    <w:rsid w:val="00DE54AE"/>
    <w:rsid w:val="00DE54B5"/>
    <w:rsid w:val="00DE564D"/>
    <w:rsid w:val="00DE575A"/>
    <w:rsid w:val="00DE5842"/>
    <w:rsid w:val="00DE584F"/>
    <w:rsid w:val="00DE61AA"/>
    <w:rsid w:val="00DE6251"/>
    <w:rsid w:val="00DE6311"/>
    <w:rsid w:val="00DE660E"/>
    <w:rsid w:val="00DE6720"/>
    <w:rsid w:val="00DE6AE3"/>
    <w:rsid w:val="00DE6B2E"/>
    <w:rsid w:val="00DE6BA1"/>
    <w:rsid w:val="00DE6BE9"/>
    <w:rsid w:val="00DE7011"/>
    <w:rsid w:val="00DE72C4"/>
    <w:rsid w:val="00DE7A0F"/>
    <w:rsid w:val="00DE7B3C"/>
    <w:rsid w:val="00DE7D29"/>
    <w:rsid w:val="00DE7D57"/>
    <w:rsid w:val="00DE7FE6"/>
    <w:rsid w:val="00DF05CC"/>
    <w:rsid w:val="00DF0696"/>
    <w:rsid w:val="00DF0882"/>
    <w:rsid w:val="00DF08E9"/>
    <w:rsid w:val="00DF0B1E"/>
    <w:rsid w:val="00DF0D9C"/>
    <w:rsid w:val="00DF0E06"/>
    <w:rsid w:val="00DF0EDF"/>
    <w:rsid w:val="00DF1172"/>
    <w:rsid w:val="00DF1270"/>
    <w:rsid w:val="00DF12FE"/>
    <w:rsid w:val="00DF14E6"/>
    <w:rsid w:val="00DF1605"/>
    <w:rsid w:val="00DF16D3"/>
    <w:rsid w:val="00DF1962"/>
    <w:rsid w:val="00DF1B05"/>
    <w:rsid w:val="00DF1F29"/>
    <w:rsid w:val="00DF1FE6"/>
    <w:rsid w:val="00DF205A"/>
    <w:rsid w:val="00DF23F7"/>
    <w:rsid w:val="00DF25C7"/>
    <w:rsid w:val="00DF25D2"/>
    <w:rsid w:val="00DF26FD"/>
    <w:rsid w:val="00DF2769"/>
    <w:rsid w:val="00DF2A0D"/>
    <w:rsid w:val="00DF2DC1"/>
    <w:rsid w:val="00DF2E47"/>
    <w:rsid w:val="00DF2E66"/>
    <w:rsid w:val="00DF2F11"/>
    <w:rsid w:val="00DF3262"/>
    <w:rsid w:val="00DF32EA"/>
    <w:rsid w:val="00DF349A"/>
    <w:rsid w:val="00DF364E"/>
    <w:rsid w:val="00DF3B42"/>
    <w:rsid w:val="00DF42B9"/>
    <w:rsid w:val="00DF43FC"/>
    <w:rsid w:val="00DF45C5"/>
    <w:rsid w:val="00DF490C"/>
    <w:rsid w:val="00DF4AB7"/>
    <w:rsid w:val="00DF4D89"/>
    <w:rsid w:val="00DF4DC7"/>
    <w:rsid w:val="00DF4E7D"/>
    <w:rsid w:val="00DF4F68"/>
    <w:rsid w:val="00DF4FAB"/>
    <w:rsid w:val="00DF4FED"/>
    <w:rsid w:val="00DF5752"/>
    <w:rsid w:val="00DF57CA"/>
    <w:rsid w:val="00DF5808"/>
    <w:rsid w:val="00DF58AA"/>
    <w:rsid w:val="00DF59DD"/>
    <w:rsid w:val="00DF5A8E"/>
    <w:rsid w:val="00DF5AC2"/>
    <w:rsid w:val="00DF5B4A"/>
    <w:rsid w:val="00DF5BFF"/>
    <w:rsid w:val="00DF5F90"/>
    <w:rsid w:val="00DF630D"/>
    <w:rsid w:val="00DF646C"/>
    <w:rsid w:val="00DF6BE1"/>
    <w:rsid w:val="00DF6D7B"/>
    <w:rsid w:val="00DF6E71"/>
    <w:rsid w:val="00DF7073"/>
    <w:rsid w:val="00DF735E"/>
    <w:rsid w:val="00DF76CB"/>
    <w:rsid w:val="00DF78B3"/>
    <w:rsid w:val="00DF7B96"/>
    <w:rsid w:val="00DF7FA8"/>
    <w:rsid w:val="00E000FA"/>
    <w:rsid w:val="00E0023B"/>
    <w:rsid w:val="00E0029C"/>
    <w:rsid w:val="00E0039A"/>
    <w:rsid w:val="00E00635"/>
    <w:rsid w:val="00E006C8"/>
    <w:rsid w:val="00E00A01"/>
    <w:rsid w:val="00E00E3F"/>
    <w:rsid w:val="00E00E5A"/>
    <w:rsid w:val="00E00F75"/>
    <w:rsid w:val="00E00F99"/>
    <w:rsid w:val="00E00FC4"/>
    <w:rsid w:val="00E0113A"/>
    <w:rsid w:val="00E0140D"/>
    <w:rsid w:val="00E01633"/>
    <w:rsid w:val="00E01CED"/>
    <w:rsid w:val="00E023CA"/>
    <w:rsid w:val="00E0248D"/>
    <w:rsid w:val="00E0252F"/>
    <w:rsid w:val="00E0258B"/>
    <w:rsid w:val="00E025DE"/>
    <w:rsid w:val="00E026A5"/>
    <w:rsid w:val="00E0276F"/>
    <w:rsid w:val="00E028FA"/>
    <w:rsid w:val="00E02C79"/>
    <w:rsid w:val="00E02CFE"/>
    <w:rsid w:val="00E02DD8"/>
    <w:rsid w:val="00E02FEB"/>
    <w:rsid w:val="00E03218"/>
    <w:rsid w:val="00E03475"/>
    <w:rsid w:val="00E03531"/>
    <w:rsid w:val="00E038FF"/>
    <w:rsid w:val="00E03B97"/>
    <w:rsid w:val="00E03BB1"/>
    <w:rsid w:val="00E03C66"/>
    <w:rsid w:val="00E03DF7"/>
    <w:rsid w:val="00E041A3"/>
    <w:rsid w:val="00E041A7"/>
    <w:rsid w:val="00E04292"/>
    <w:rsid w:val="00E0430D"/>
    <w:rsid w:val="00E043F2"/>
    <w:rsid w:val="00E044B0"/>
    <w:rsid w:val="00E044C7"/>
    <w:rsid w:val="00E046C7"/>
    <w:rsid w:val="00E047A8"/>
    <w:rsid w:val="00E048FA"/>
    <w:rsid w:val="00E04C14"/>
    <w:rsid w:val="00E05257"/>
    <w:rsid w:val="00E0528D"/>
    <w:rsid w:val="00E054B7"/>
    <w:rsid w:val="00E0551C"/>
    <w:rsid w:val="00E055A5"/>
    <w:rsid w:val="00E057D3"/>
    <w:rsid w:val="00E05845"/>
    <w:rsid w:val="00E059EE"/>
    <w:rsid w:val="00E05FC8"/>
    <w:rsid w:val="00E062C7"/>
    <w:rsid w:val="00E063EC"/>
    <w:rsid w:val="00E06402"/>
    <w:rsid w:val="00E0678A"/>
    <w:rsid w:val="00E0678D"/>
    <w:rsid w:val="00E06B85"/>
    <w:rsid w:val="00E06BFF"/>
    <w:rsid w:val="00E06E28"/>
    <w:rsid w:val="00E06FEE"/>
    <w:rsid w:val="00E071DB"/>
    <w:rsid w:val="00E07668"/>
    <w:rsid w:val="00E0784C"/>
    <w:rsid w:val="00E078F2"/>
    <w:rsid w:val="00E07A1D"/>
    <w:rsid w:val="00E07A41"/>
    <w:rsid w:val="00E07BE0"/>
    <w:rsid w:val="00E07D4D"/>
    <w:rsid w:val="00E07D9D"/>
    <w:rsid w:val="00E07DFC"/>
    <w:rsid w:val="00E07FEB"/>
    <w:rsid w:val="00E10102"/>
    <w:rsid w:val="00E1041D"/>
    <w:rsid w:val="00E104CA"/>
    <w:rsid w:val="00E104D8"/>
    <w:rsid w:val="00E10681"/>
    <w:rsid w:val="00E10784"/>
    <w:rsid w:val="00E10940"/>
    <w:rsid w:val="00E109F9"/>
    <w:rsid w:val="00E10D2D"/>
    <w:rsid w:val="00E115F3"/>
    <w:rsid w:val="00E11769"/>
    <w:rsid w:val="00E1185C"/>
    <w:rsid w:val="00E11C4B"/>
    <w:rsid w:val="00E11CC6"/>
    <w:rsid w:val="00E11E06"/>
    <w:rsid w:val="00E11FB3"/>
    <w:rsid w:val="00E11FE0"/>
    <w:rsid w:val="00E1200A"/>
    <w:rsid w:val="00E124A7"/>
    <w:rsid w:val="00E1280E"/>
    <w:rsid w:val="00E12928"/>
    <w:rsid w:val="00E12AE4"/>
    <w:rsid w:val="00E12C02"/>
    <w:rsid w:val="00E13628"/>
    <w:rsid w:val="00E1393C"/>
    <w:rsid w:val="00E13A4A"/>
    <w:rsid w:val="00E13B29"/>
    <w:rsid w:val="00E141BE"/>
    <w:rsid w:val="00E14210"/>
    <w:rsid w:val="00E143C1"/>
    <w:rsid w:val="00E1467C"/>
    <w:rsid w:val="00E14939"/>
    <w:rsid w:val="00E149C9"/>
    <w:rsid w:val="00E14E33"/>
    <w:rsid w:val="00E14F05"/>
    <w:rsid w:val="00E14FD1"/>
    <w:rsid w:val="00E15365"/>
    <w:rsid w:val="00E15530"/>
    <w:rsid w:val="00E15595"/>
    <w:rsid w:val="00E155F0"/>
    <w:rsid w:val="00E1566D"/>
    <w:rsid w:val="00E15A1D"/>
    <w:rsid w:val="00E15A9C"/>
    <w:rsid w:val="00E15D3F"/>
    <w:rsid w:val="00E15DD8"/>
    <w:rsid w:val="00E16066"/>
    <w:rsid w:val="00E161EE"/>
    <w:rsid w:val="00E1634C"/>
    <w:rsid w:val="00E1638B"/>
    <w:rsid w:val="00E164FF"/>
    <w:rsid w:val="00E16533"/>
    <w:rsid w:val="00E166FD"/>
    <w:rsid w:val="00E16796"/>
    <w:rsid w:val="00E168DC"/>
    <w:rsid w:val="00E16A27"/>
    <w:rsid w:val="00E16AA4"/>
    <w:rsid w:val="00E16C85"/>
    <w:rsid w:val="00E16DA4"/>
    <w:rsid w:val="00E171EC"/>
    <w:rsid w:val="00E1760E"/>
    <w:rsid w:val="00E1798D"/>
    <w:rsid w:val="00E17B22"/>
    <w:rsid w:val="00E17BB8"/>
    <w:rsid w:val="00E17C7D"/>
    <w:rsid w:val="00E17F26"/>
    <w:rsid w:val="00E20076"/>
    <w:rsid w:val="00E20131"/>
    <w:rsid w:val="00E20197"/>
    <w:rsid w:val="00E2021E"/>
    <w:rsid w:val="00E2033C"/>
    <w:rsid w:val="00E2044C"/>
    <w:rsid w:val="00E20528"/>
    <w:rsid w:val="00E20A79"/>
    <w:rsid w:val="00E20B5C"/>
    <w:rsid w:val="00E20C49"/>
    <w:rsid w:val="00E20E3C"/>
    <w:rsid w:val="00E20F72"/>
    <w:rsid w:val="00E210BE"/>
    <w:rsid w:val="00E213B6"/>
    <w:rsid w:val="00E21754"/>
    <w:rsid w:val="00E21D7C"/>
    <w:rsid w:val="00E21F12"/>
    <w:rsid w:val="00E22125"/>
    <w:rsid w:val="00E2219C"/>
    <w:rsid w:val="00E225B1"/>
    <w:rsid w:val="00E2277C"/>
    <w:rsid w:val="00E22960"/>
    <w:rsid w:val="00E229FD"/>
    <w:rsid w:val="00E22B14"/>
    <w:rsid w:val="00E22C75"/>
    <w:rsid w:val="00E230E7"/>
    <w:rsid w:val="00E2315B"/>
    <w:rsid w:val="00E23379"/>
    <w:rsid w:val="00E235CB"/>
    <w:rsid w:val="00E235E3"/>
    <w:rsid w:val="00E23832"/>
    <w:rsid w:val="00E23B52"/>
    <w:rsid w:val="00E23FC0"/>
    <w:rsid w:val="00E2414A"/>
    <w:rsid w:val="00E2437D"/>
    <w:rsid w:val="00E2441C"/>
    <w:rsid w:val="00E244D4"/>
    <w:rsid w:val="00E2454C"/>
    <w:rsid w:val="00E24597"/>
    <w:rsid w:val="00E24726"/>
    <w:rsid w:val="00E24AAF"/>
    <w:rsid w:val="00E24C9F"/>
    <w:rsid w:val="00E24FEC"/>
    <w:rsid w:val="00E25271"/>
    <w:rsid w:val="00E253A2"/>
    <w:rsid w:val="00E2545C"/>
    <w:rsid w:val="00E256DA"/>
    <w:rsid w:val="00E2578D"/>
    <w:rsid w:val="00E26009"/>
    <w:rsid w:val="00E26371"/>
    <w:rsid w:val="00E263EF"/>
    <w:rsid w:val="00E265C1"/>
    <w:rsid w:val="00E265FF"/>
    <w:rsid w:val="00E26725"/>
    <w:rsid w:val="00E268BE"/>
    <w:rsid w:val="00E2694C"/>
    <w:rsid w:val="00E26A71"/>
    <w:rsid w:val="00E26B15"/>
    <w:rsid w:val="00E26C61"/>
    <w:rsid w:val="00E26F50"/>
    <w:rsid w:val="00E27192"/>
    <w:rsid w:val="00E271B1"/>
    <w:rsid w:val="00E27563"/>
    <w:rsid w:val="00E2791A"/>
    <w:rsid w:val="00E27A1E"/>
    <w:rsid w:val="00E27B67"/>
    <w:rsid w:val="00E27CA5"/>
    <w:rsid w:val="00E27E38"/>
    <w:rsid w:val="00E27E60"/>
    <w:rsid w:val="00E300CF"/>
    <w:rsid w:val="00E3034D"/>
    <w:rsid w:val="00E3042D"/>
    <w:rsid w:val="00E30A47"/>
    <w:rsid w:val="00E30AF6"/>
    <w:rsid w:val="00E30C1B"/>
    <w:rsid w:val="00E30C21"/>
    <w:rsid w:val="00E30E33"/>
    <w:rsid w:val="00E30EB4"/>
    <w:rsid w:val="00E30EC7"/>
    <w:rsid w:val="00E30F20"/>
    <w:rsid w:val="00E30F63"/>
    <w:rsid w:val="00E315B1"/>
    <w:rsid w:val="00E31630"/>
    <w:rsid w:val="00E3195E"/>
    <w:rsid w:val="00E31AC6"/>
    <w:rsid w:val="00E3208D"/>
    <w:rsid w:val="00E3230B"/>
    <w:rsid w:val="00E323A4"/>
    <w:rsid w:val="00E32421"/>
    <w:rsid w:val="00E325B1"/>
    <w:rsid w:val="00E3290E"/>
    <w:rsid w:val="00E32AB6"/>
    <w:rsid w:val="00E32B3F"/>
    <w:rsid w:val="00E32DBB"/>
    <w:rsid w:val="00E3363A"/>
    <w:rsid w:val="00E33662"/>
    <w:rsid w:val="00E34055"/>
    <w:rsid w:val="00E34223"/>
    <w:rsid w:val="00E34555"/>
    <w:rsid w:val="00E34602"/>
    <w:rsid w:val="00E3495F"/>
    <w:rsid w:val="00E34B86"/>
    <w:rsid w:val="00E34FC8"/>
    <w:rsid w:val="00E35119"/>
    <w:rsid w:val="00E353D3"/>
    <w:rsid w:val="00E3544E"/>
    <w:rsid w:val="00E354DB"/>
    <w:rsid w:val="00E358CE"/>
    <w:rsid w:val="00E35CB3"/>
    <w:rsid w:val="00E35D34"/>
    <w:rsid w:val="00E35DD8"/>
    <w:rsid w:val="00E360B4"/>
    <w:rsid w:val="00E362E0"/>
    <w:rsid w:val="00E3658B"/>
    <w:rsid w:val="00E366C4"/>
    <w:rsid w:val="00E36862"/>
    <w:rsid w:val="00E36930"/>
    <w:rsid w:val="00E36E8C"/>
    <w:rsid w:val="00E36F37"/>
    <w:rsid w:val="00E370F1"/>
    <w:rsid w:val="00E3727D"/>
    <w:rsid w:val="00E3729E"/>
    <w:rsid w:val="00E37318"/>
    <w:rsid w:val="00E37617"/>
    <w:rsid w:val="00E377EC"/>
    <w:rsid w:val="00E37A20"/>
    <w:rsid w:val="00E37C05"/>
    <w:rsid w:val="00E4007B"/>
    <w:rsid w:val="00E400C4"/>
    <w:rsid w:val="00E4025A"/>
    <w:rsid w:val="00E406B7"/>
    <w:rsid w:val="00E40722"/>
    <w:rsid w:val="00E40AA9"/>
    <w:rsid w:val="00E40F9D"/>
    <w:rsid w:val="00E41191"/>
    <w:rsid w:val="00E4120D"/>
    <w:rsid w:val="00E413A8"/>
    <w:rsid w:val="00E417CC"/>
    <w:rsid w:val="00E417DC"/>
    <w:rsid w:val="00E41BA3"/>
    <w:rsid w:val="00E41F9A"/>
    <w:rsid w:val="00E4204F"/>
    <w:rsid w:val="00E42219"/>
    <w:rsid w:val="00E42277"/>
    <w:rsid w:val="00E422B0"/>
    <w:rsid w:val="00E42571"/>
    <w:rsid w:val="00E4259C"/>
    <w:rsid w:val="00E4279A"/>
    <w:rsid w:val="00E428B3"/>
    <w:rsid w:val="00E42B5D"/>
    <w:rsid w:val="00E42D0C"/>
    <w:rsid w:val="00E42FF1"/>
    <w:rsid w:val="00E43373"/>
    <w:rsid w:val="00E43471"/>
    <w:rsid w:val="00E434E6"/>
    <w:rsid w:val="00E436FC"/>
    <w:rsid w:val="00E4379D"/>
    <w:rsid w:val="00E437B5"/>
    <w:rsid w:val="00E43B94"/>
    <w:rsid w:val="00E43C47"/>
    <w:rsid w:val="00E43D06"/>
    <w:rsid w:val="00E440DC"/>
    <w:rsid w:val="00E446B4"/>
    <w:rsid w:val="00E448A6"/>
    <w:rsid w:val="00E44BD0"/>
    <w:rsid w:val="00E44D85"/>
    <w:rsid w:val="00E44DA5"/>
    <w:rsid w:val="00E44E4E"/>
    <w:rsid w:val="00E45130"/>
    <w:rsid w:val="00E456ED"/>
    <w:rsid w:val="00E45D75"/>
    <w:rsid w:val="00E45E6E"/>
    <w:rsid w:val="00E45F38"/>
    <w:rsid w:val="00E45F70"/>
    <w:rsid w:val="00E45FAE"/>
    <w:rsid w:val="00E46349"/>
    <w:rsid w:val="00E464D1"/>
    <w:rsid w:val="00E46526"/>
    <w:rsid w:val="00E468AA"/>
    <w:rsid w:val="00E46AAA"/>
    <w:rsid w:val="00E46CF1"/>
    <w:rsid w:val="00E4712B"/>
    <w:rsid w:val="00E473A5"/>
    <w:rsid w:val="00E475C8"/>
    <w:rsid w:val="00E47696"/>
    <w:rsid w:val="00E47C99"/>
    <w:rsid w:val="00E47DB5"/>
    <w:rsid w:val="00E47F69"/>
    <w:rsid w:val="00E5013F"/>
    <w:rsid w:val="00E5026C"/>
    <w:rsid w:val="00E50388"/>
    <w:rsid w:val="00E503D3"/>
    <w:rsid w:val="00E505D0"/>
    <w:rsid w:val="00E50605"/>
    <w:rsid w:val="00E5066A"/>
    <w:rsid w:val="00E507A8"/>
    <w:rsid w:val="00E50B85"/>
    <w:rsid w:val="00E50B9E"/>
    <w:rsid w:val="00E50BAF"/>
    <w:rsid w:val="00E50BFB"/>
    <w:rsid w:val="00E50CC3"/>
    <w:rsid w:val="00E51126"/>
    <w:rsid w:val="00E51523"/>
    <w:rsid w:val="00E51525"/>
    <w:rsid w:val="00E517C5"/>
    <w:rsid w:val="00E5190D"/>
    <w:rsid w:val="00E51A75"/>
    <w:rsid w:val="00E51B6E"/>
    <w:rsid w:val="00E51DAB"/>
    <w:rsid w:val="00E51EC0"/>
    <w:rsid w:val="00E522D9"/>
    <w:rsid w:val="00E52348"/>
    <w:rsid w:val="00E523D7"/>
    <w:rsid w:val="00E52560"/>
    <w:rsid w:val="00E529DA"/>
    <w:rsid w:val="00E52B49"/>
    <w:rsid w:val="00E52B86"/>
    <w:rsid w:val="00E52BBB"/>
    <w:rsid w:val="00E52D05"/>
    <w:rsid w:val="00E52EC2"/>
    <w:rsid w:val="00E52EC7"/>
    <w:rsid w:val="00E52F39"/>
    <w:rsid w:val="00E52F57"/>
    <w:rsid w:val="00E53380"/>
    <w:rsid w:val="00E534F8"/>
    <w:rsid w:val="00E5365D"/>
    <w:rsid w:val="00E53793"/>
    <w:rsid w:val="00E53960"/>
    <w:rsid w:val="00E53A1D"/>
    <w:rsid w:val="00E53B45"/>
    <w:rsid w:val="00E53CBB"/>
    <w:rsid w:val="00E54106"/>
    <w:rsid w:val="00E54376"/>
    <w:rsid w:val="00E54409"/>
    <w:rsid w:val="00E5443A"/>
    <w:rsid w:val="00E546FC"/>
    <w:rsid w:val="00E54913"/>
    <w:rsid w:val="00E54CC9"/>
    <w:rsid w:val="00E55288"/>
    <w:rsid w:val="00E55308"/>
    <w:rsid w:val="00E5559D"/>
    <w:rsid w:val="00E5581A"/>
    <w:rsid w:val="00E558C9"/>
    <w:rsid w:val="00E5599E"/>
    <w:rsid w:val="00E55B75"/>
    <w:rsid w:val="00E55BF1"/>
    <w:rsid w:val="00E55FAC"/>
    <w:rsid w:val="00E56054"/>
    <w:rsid w:val="00E56163"/>
    <w:rsid w:val="00E563AA"/>
    <w:rsid w:val="00E564B8"/>
    <w:rsid w:val="00E56538"/>
    <w:rsid w:val="00E56674"/>
    <w:rsid w:val="00E568BB"/>
    <w:rsid w:val="00E569EE"/>
    <w:rsid w:val="00E56B3B"/>
    <w:rsid w:val="00E57197"/>
    <w:rsid w:val="00E5733B"/>
    <w:rsid w:val="00E5743C"/>
    <w:rsid w:val="00E575CC"/>
    <w:rsid w:val="00E5776B"/>
    <w:rsid w:val="00E5779B"/>
    <w:rsid w:val="00E578DA"/>
    <w:rsid w:val="00E57B8E"/>
    <w:rsid w:val="00E60011"/>
    <w:rsid w:val="00E60122"/>
    <w:rsid w:val="00E60431"/>
    <w:rsid w:val="00E60812"/>
    <w:rsid w:val="00E60D88"/>
    <w:rsid w:val="00E60D89"/>
    <w:rsid w:val="00E60FCD"/>
    <w:rsid w:val="00E615C7"/>
    <w:rsid w:val="00E61673"/>
    <w:rsid w:val="00E61937"/>
    <w:rsid w:val="00E61B61"/>
    <w:rsid w:val="00E61BC9"/>
    <w:rsid w:val="00E61C03"/>
    <w:rsid w:val="00E61E13"/>
    <w:rsid w:val="00E61F33"/>
    <w:rsid w:val="00E624FC"/>
    <w:rsid w:val="00E6270D"/>
    <w:rsid w:val="00E628B8"/>
    <w:rsid w:val="00E628F2"/>
    <w:rsid w:val="00E6299B"/>
    <w:rsid w:val="00E629EC"/>
    <w:rsid w:val="00E62B02"/>
    <w:rsid w:val="00E632C2"/>
    <w:rsid w:val="00E63A19"/>
    <w:rsid w:val="00E63A91"/>
    <w:rsid w:val="00E63C7B"/>
    <w:rsid w:val="00E63D17"/>
    <w:rsid w:val="00E64049"/>
    <w:rsid w:val="00E641D8"/>
    <w:rsid w:val="00E643EE"/>
    <w:rsid w:val="00E6458D"/>
    <w:rsid w:val="00E64CB3"/>
    <w:rsid w:val="00E64F20"/>
    <w:rsid w:val="00E6531D"/>
    <w:rsid w:val="00E65346"/>
    <w:rsid w:val="00E6539E"/>
    <w:rsid w:val="00E656A4"/>
    <w:rsid w:val="00E658D3"/>
    <w:rsid w:val="00E65902"/>
    <w:rsid w:val="00E65931"/>
    <w:rsid w:val="00E65CDF"/>
    <w:rsid w:val="00E65E51"/>
    <w:rsid w:val="00E661D6"/>
    <w:rsid w:val="00E66208"/>
    <w:rsid w:val="00E6679B"/>
    <w:rsid w:val="00E66803"/>
    <w:rsid w:val="00E6680F"/>
    <w:rsid w:val="00E66894"/>
    <w:rsid w:val="00E66934"/>
    <w:rsid w:val="00E66C88"/>
    <w:rsid w:val="00E66F46"/>
    <w:rsid w:val="00E672ED"/>
    <w:rsid w:val="00E6782E"/>
    <w:rsid w:val="00E6797E"/>
    <w:rsid w:val="00E67BE9"/>
    <w:rsid w:val="00E67CB5"/>
    <w:rsid w:val="00E67E8D"/>
    <w:rsid w:val="00E700F5"/>
    <w:rsid w:val="00E70194"/>
    <w:rsid w:val="00E70492"/>
    <w:rsid w:val="00E705E3"/>
    <w:rsid w:val="00E70719"/>
    <w:rsid w:val="00E70986"/>
    <w:rsid w:val="00E70AF0"/>
    <w:rsid w:val="00E70EAA"/>
    <w:rsid w:val="00E71240"/>
    <w:rsid w:val="00E71243"/>
    <w:rsid w:val="00E713B5"/>
    <w:rsid w:val="00E71405"/>
    <w:rsid w:val="00E7147A"/>
    <w:rsid w:val="00E714EE"/>
    <w:rsid w:val="00E717F1"/>
    <w:rsid w:val="00E71ED5"/>
    <w:rsid w:val="00E720ED"/>
    <w:rsid w:val="00E72267"/>
    <w:rsid w:val="00E724C6"/>
    <w:rsid w:val="00E725D6"/>
    <w:rsid w:val="00E72810"/>
    <w:rsid w:val="00E7287F"/>
    <w:rsid w:val="00E7298B"/>
    <w:rsid w:val="00E72BFC"/>
    <w:rsid w:val="00E72CB6"/>
    <w:rsid w:val="00E72F56"/>
    <w:rsid w:val="00E731C2"/>
    <w:rsid w:val="00E732AC"/>
    <w:rsid w:val="00E732F5"/>
    <w:rsid w:val="00E7341B"/>
    <w:rsid w:val="00E735FF"/>
    <w:rsid w:val="00E73768"/>
    <w:rsid w:val="00E73AFB"/>
    <w:rsid w:val="00E73B29"/>
    <w:rsid w:val="00E73BFB"/>
    <w:rsid w:val="00E73E56"/>
    <w:rsid w:val="00E741B1"/>
    <w:rsid w:val="00E7421E"/>
    <w:rsid w:val="00E742D4"/>
    <w:rsid w:val="00E7430A"/>
    <w:rsid w:val="00E743DD"/>
    <w:rsid w:val="00E74648"/>
    <w:rsid w:val="00E74709"/>
    <w:rsid w:val="00E747BC"/>
    <w:rsid w:val="00E74BE1"/>
    <w:rsid w:val="00E75088"/>
    <w:rsid w:val="00E752CA"/>
    <w:rsid w:val="00E753B1"/>
    <w:rsid w:val="00E75464"/>
    <w:rsid w:val="00E75578"/>
    <w:rsid w:val="00E75795"/>
    <w:rsid w:val="00E757E4"/>
    <w:rsid w:val="00E75945"/>
    <w:rsid w:val="00E75FA3"/>
    <w:rsid w:val="00E75FCD"/>
    <w:rsid w:val="00E76142"/>
    <w:rsid w:val="00E76178"/>
    <w:rsid w:val="00E761E4"/>
    <w:rsid w:val="00E76CE6"/>
    <w:rsid w:val="00E76F07"/>
    <w:rsid w:val="00E77124"/>
    <w:rsid w:val="00E7748D"/>
    <w:rsid w:val="00E77524"/>
    <w:rsid w:val="00E80033"/>
    <w:rsid w:val="00E802C8"/>
    <w:rsid w:val="00E8039D"/>
    <w:rsid w:val="00E80B23"/>
    <w:rsid w:val="00E80C7F"/>
    <w:rsid w:val="00E80FC4"/>
    <w:rsid w:val="00E81145"/>
    <w:rsid w:val="00E812D1"/>
    <w:rsid w:val="00E8146E"/>
    <w:rsid w:val="00E814FA"/>
    <w:rsid w:val="00E81594"/>
    <w:rsid w:val="00E81B27"/>
    <w:rsid w:val="00E81D79"/>
    <w:rsid w:val="00E81E41"/>
    <w:rsid w:val="00E81FFD"/>
    <w:rsid w:val="00E821EB"/>
    <w:rsid w:val="00E822A0"/>
    <w:rsid w:val="00E826C4"/>
    <w:rsid w:val="00E82E6A"/>
    <w:rsid w:val="00E82EDA"/>
    <w:rsid w:val="00E82FD9"/>
    <w:rsid w:val="00E834C3"/>
    <w:rsid w:val="00E835F1"/>
    <w:rsid w:val="00E837E9"/>
    <w:rsid w:val="00E83D0F"/>
    <w:rsid w:val="00E83D3B"/>
    <w:rsid w:val="00E83FCE"/>
    <w:rsid w:val="00E84147"/>
    <w:rsid w:val="00E841E6"/>
    <w:rsid w:val="00E841FB"/>
    <w:rsid w:val="00E84757"/>
    <w:rsid w:val="00E84E51"/>
    <w:rsid w:val="00E84FAA"/>
    <w:rsid w:val="00E851EC"/>
    <w:rsid w:val="00E85D47"/>
    <w:rsid w:val="00E8620D"/>
    <w:rsid w:val="00E86811"/>
    <w:rsid w:val="00E86918"/>
    <w:rsid w:val="00E86991"/>
    <w:rsid w:val="00E86CB8"/>
    <w:rsid w:val="00E86FAB"/>
    <w:rsid w:val="00E872E9"/>
    <w:rsid w:val="00E87499"/>
    <w:rsid w:val="00E87AE4"/>
    <w:rsid w:val="00E87DC7"/>
    <w:rsid w:val="00E90303"/>
    <w:rsid w:val="00E9067A"/>
    <w:rsid w:val="00E906B2"/>
    <w:rsid w:val="00E90833"/>
    <w:rsid w:val="00E90B00"/>
    <w:rsid w:val="00E90C79"/>
    <w:rsid w:val="00E90F65"/>
    <w:rsid w:val="00E91030"/>
    <w:rsid w:val="00E910B6"/>
    <w:rsid w:val="00E91247"/>
    <w:rsid w:val="00E91309"/>
    <w:rsid w:val="00E913AD"/>
    <w:rsid w:val="00E9160B"/>
    <w:rsid w:val="00E9214E"/>
    <w:rsid w:val="00E92253"/>
    <w:rsid w:val="00E92311"/>
    <w:rsid w:val="00E92479"/>
    <w:rsid w:val="00E924BB"/>
    <w:rsid w:val="00E9258D"/>
    <w:rsid w:val="00E926D6"/>
    <w:rsid w:val="00E927E6"/>
    <w:rsid w:val="00E92AD3"/>
    <w:rsid w:val="00E92CCF"/>
    <w:rsid w:val="00E93368"/>
    <w:rsid w:val="00E93554"/>
    <w:rsid w:val="00E9392F"/>
    <w:rsid w:val="00E939FC"/>
    <w:rsid w:val="00E93EE5"/>
    <w:rsid w:val="00E93F33"/>
    <w:rsid w:val="00E93F5D"/>
    <w:rsid w:val="00E9405C"/>
    <w:rsid w:val="00E94122"/>
    <w:rsid w:val="00E94362"/>
    <w:rsid w:val="00E945D6"/>
    <w:rsid w:val="00E94661"/>
    <w:rsid w:val="00E9470D"/>
    <w:rsid w:val="00E94856"/>
    <w:rsid w:val="00E9490B"/>
    <w:rsid w:val="00E94969"/>
    <w:rsid w:val="00E94A57"/>
    <w:rsid w:val="00E94E0A"/>
    <w:rsid w:val="00E94F24"/>
    <w:rsid w:val="00E94F29"/>
    <w:rsid w:val="00E95585"/>
    <w:rsid w:val="00E95938"/>
    <w:rsid w:val="00E95BAC"/>
    <w:rsid w:val="00E9605F"/>
    <w:rsid w:val="00E962AA"/>
    <w:rsid w:val="00E964F4"/>
    <w:rsid w:val="00E966DE"/>
    <w:rsid w:val="00E96930"/>
    <w:rsid w:val="00E96938"/>
    <w:rsid w:val="00E96ACE"/>
    <w:rsid w:val="00E96D67"/>
    <w:rsid w:val="00E96E85"/>
    <w:rsid w:val="00E97209"/>
    <w:rsid w:val="00E97214"/>
    <w:rsid w:val="00E9725C"/>
    <w:rsid w:val="00E972B4"/>
    <w:rsid w:val="00E9739A"/>
    <w:rsid w:val="00E97541"/>
    <w:rsid w:val="00E976C1"/>
    <w:rsid w:val="00E97720"/>
    <w:rsid w:val="00E97BFE"/>
    <w:rsid w:val="00E97C8C"/>
    <w:rsid w:val="00E97D28"/>
    <w:rsid w:val="00E97D6F"/>
    <w:rsid w:val="00EA0036"/>
    <w:rsid w:val="00EA0C70"/>
    <w:rsid w:val="00EA0D3E"/>
    <w:rsid w:val="00EA0E47"/>
    <w:rsid w:val="00EA0EA1"/>
    <w:rsid w:val="00EA14DA"/>
    <w:rsid w:val="00EA151B"/>
    <w:rsid w:val="00EA1550"/>
    <w:rsid w:val="00EA15E7"/>
    <w:rsid w:val="00EA1648"/>
    <w:rsid w:val="00EA1863"/>
    <w:rsid w:val="00EA18D6"/>
    <w:rsid w:val="00EA2050"/>
    <w:rsid w:val="00EA2BAF"/>
    <w:rsid w:val="00EA33F3"/>
    <w:rsid w:val="00EA341A"/>
    <w:rsid w:val="00EA399A"/>
    <w:rsid w:val="00EA3A37"/>
    <w:rsid w:val="00EA3F8C"/>
    <w:rsid w:val="00EA4421"/>
    <w:rsid w:val="00EA460D"/>
    <w:rsid w:val="00EA49AA"/>
    <w:rsid w:val="00EA4A85"/>
    <w:rsid w:val="00EA4B04"/>
    <w:rsid w:val="00EA4CEA"/>
    <w:rsid w:val="00EA50EB"/>
    <w:rsid w:val="00EA515A"/>
    <w:rsid w:val="00EA564F"/>
    <w:rsid w:val="00EA5703"/>
    <w:rsid w:val="00EA5980"/>
    <w:rsid w:val="00EA599F"/>
    <w:rsid w:val="00EA59C2"/>
    <w:rsid w:val="00EA5A6A"/>
    <w:rsid w:val="00EA5B27"/>
    <w:rsid w:val="00EA5BA2"/>
    <w:rsid w:val="00EA5F74"/>
    <w:rsid w:val="00EA6747"/>
    <w:rsid w:val="00EA6F2F"/>
    <w:rsid w:val="00EA70BC"/>
    <w:rsid w:val="00EA771D"/>
    <w:rsid w:val="00EA78DE"/>
    <w:rsid w:val="00EA7A48"/>
    <w:rsid w:val="00EA7BA9"/>
    <w:rsid w:val="00EA7D1A"/>
    <w:rsid w:val="00EA7D7E"/>
    <w:rsid w:val="00EB02CA"/>
    <w:rsid w:val="00EB0700"/>
    <w:rsid w:val="00EB094D"/>
    <w:rsid w:val="00EB0E53"/>
    <w:rsid w:val="00EB11C6"/>
    <w:rsid w:val="00EB1366"/>
    <w:rsid w:val="00EB1CD2"/>
    <w:rsid w:val="00EB20B2"/>
    <w:rsid w:val="00EB23A4"/>
    <w:rsid w:val="00EB2561"/>
    <w:rsid w:val="00EB2788"/>
    <w:rsid w:val="00EB27D8"/>
    <w:rsid w:val="00EB2A67"/>
    <w:rsid w:val="00EB355E"/>
    <w:rsid w:val="00EB360D"/>
    <w:rsid w:val="00EB3750"/>
    <w:rsid w:val="00EB3789"/>
    <w:rsid w:val="00EB3852"/>
    <w:rsid w:val="00EB3BDB"/>
    <w:rsid w:val="00EB3D27"/>
    <w:rsid w:val="00EB40E3"/>
    <w:rsid w:val="00EB4224"/>
    <w:rsid w:val="00EB4397"/>
    <w:rsid w:val="00EB43C0"/>
    <w:rsid w:val="00EB4AA7"/>
    <w:rsid w:val="00EB4C25"/>
    <w:rsid w:val="00EB4FEE"/>
    <w:rsid w:val="00EB527D"/>
    <w:rsid w:val="00EB54CD"/>
    <w:rsid w:val="00EB5600"/>
    <w:rsid w:val="00EB5638"/>
    <w:rsid w:val="00EB57AB"/>
    <w:rsid w:val="00EB58E4"/>
    <w:rsid w:val="00EB5B55"/>
    <w:rsid w:val="00EB5D13"/>
    <w:rsid w:val="00EB5F07"/>
    <w:rsid w:val="00EB5F75"/>
    <w:rsid w:val="00EB6637"/>
    <w:rsid w:val="00EB6CBF"/>
    <w:rsid w:val="00EB6F74"/>
    <w:rsid w:val="00EB75DA"/>
    <w:rsid w:val="00EB771D"/>
    <w:rsid w:val="00EB77B5"/>
    <w:rsid w:val="00EB7AD7"/>
    <w:rsid w:val="00EB7B15"/>
    <w:rsid w:val="00EB7C0C"/>
    <w:rsid w:val="00EB7E02"/>
    <w:rsid w:val="00EB7FBE"/>
    <w:rsid w:val="00EC0087"/>
    <w:rsid w:val="00EC0174"/>
    <w:rsid w:val="00EC01E9"/>
    <w:rsid w:val="00EC02C0"/>
    <w:rsid w:val="00EC02D7"/>
    <w:rsid w:val="00EC061A"/>
    <w:rsid w:val="00EC0663"/>
    <w:rsid w:val="00EC06BF"/>
    <w:rsid w:val="00EC08B5"/>
    <w:rsid w:val="00EC0D37"/>
    <w:rsid w:val="00EC11BB"/>
    <w:rsid w:val="00EC173C"/>
    <w:rsid w:val="00EC1A28"/>
    <w:rsid w:val="00EC1C62"/>
    <w:rsid w:val="00EC1CA5"/>
    <w:rsid w:val="00EC1CBB"/>
    <w:rsid w:val="00EC1E63"/>
    <w:rsid w:val="00EC236E"/>
    <w:rsid w:val="00EC2431"/>
    <w:rsid w:val="00EC24BB"/>
    <w:rsid w:val="00EC25C3"/>
    <w:rsid w:val="00EC28BC"/>
    <w:rsid w:val="00EC2CB0"/>
    <w:rsid w:val="00EC2D09"/>
    <w:rsid w:val="00EC301B"/>
    <w:rsid w:val="00EC319E"/>
    <w:rsid w:val="00EC3433"/>
    <w:rsid w:val="00EC3456"/>
    <w:rsid w:val="00EC34E3"/>
    <w:rsid w:val="00EC374E"/>
    <w:rsid w:val="00EC3D0B"/>
    <w:rsid w:val="00EC3F1F"/>
    <w:rsid w:val="00EC3FD0"/>
    <w:rsid w:val="00EC40B1"/>
    <w:rsid w:val="00EC4137"/>
    <w:rsid w:val="00EC4298"/>
    <w:rsid w:val="00EC42E4"/>
    <w:rsid w:val="00EC4486"/>
    <w:rsid w:val="00EC4570"/>
    <w:rsid w:val="00EC5238"/>
    <w:rsid w:val="00EC5700"/>
    <w:rsid w:val="00EC5CB7"/>
    <w:rsid w:val="00EC5E8F"/>
    <w:rsid w:val="00EC63B0"/>
    <w:rsid w:val="00EC63BA"/>
    <w:rsid w:val="00EC644C"/>
    <w:rsid w:val="00EC67A7"/>
    <w:rsid w:val="00EC69EC"/>
    <w:rsid w:val="00EC6D62"/>
    <w:rsid w:val="00EC6D7F"/>
    <w:rsid w:val="00EC6F07"/>
    <w:rsid w:val="00EC7165"/>
    <w:rsid w:val="00EC7225"/>
    <w:rsid w:val="00EC72AF"/>
    <w:rsid w:val="00EC769C"/>
    <w:rsid w:val="00EC778B"/>
    <w:rsid w:val="00EC7803"/>
    <w:rsid w:val="00EC7B31"/>
    <w:rsid w:val="00EC7E21"/>
    <w:rsid w:val="00EC7E7F"/>
    <w:rsid w:val="00ED03C4"/>
    <w:rsid w:val="00ED0BE6"/>
    <w:rsid w:val="00ED0D71"/>
    <w:rsid w:val="00ED190B"/>
    <w:rsid w:val="00ED1D0F"/>
    <w:rsid w:val="00ED1E09"/>
    <w:rsid w:val="00ED2162"/>
    <w:rsid w:val="00ED2192"/>
    <w:rsid w:val="00ED260B"/>
    <w:rsid w:val="00ED267A"/>
    <w:rsid w:val="00ED26CF"/>
    <w:rsid w:val="00ED2C8D"/>
    <w:rsid w:val="00ED2CA9"/>
    <w:rsid w:val="00ED3245"/>
    <w:rsid w:val="00ED3615"/>
    <w:rsid w:val="00ED3824"/>
    <w:rsid w:val="00ED38BF"/>
    <w:rsid w:val="00ED3914"/>
    <w:rsid w:val="00ED3992"/>
    <w:rsid w:val="00ED3C45"/>
    <w:rsid w:val="00ED4423"/>
    <w:rsid w:val="00ED4579"/>
    <w:rsid w:val="00ED4772"/>
    <w:rsid w:val="00ED49D2"/>
    <w:rsid w:val="00ED4D07"/>
    <w:rsid w:val="00ED5169"/>
    <w:rsid w:val="00ED54C3"/>
    <w:rsid w:val="00ED5719"/>
    <w:rsid w:val="00ED5793"/>
    <w:rsid w:val="00ED57D2"/>
    <w:rsid w:val="00ED57E9"/>
    <w:rsid w:val="00ED58BA"/>
    <w:rsid w:val="00ED5E2B"/>
    <w:rsid w:val="00ED5F1D"/>
    <w:rsid w:val="00ED643A"/>
    <w:rsid w:val="00ED6927"/>
    <w:rsid w:val="00ED6A03"/>
    <w:rsid w:val="00ED71F2"/>
    <w:rsid w:val="00ED72EC"/>
    <w:rsid w:val="00ED7673"/>
    <w:rsid w:val="00ED767B"/>
    <w:rsid w:val="00ED770F"/>
    <w:rsid w:val="00ED7884"/>
    <w:rsid w:val="00ED788B"/>
    <w:rsid w:val="00ED789E"/>
    <w:rsid w:val="00ED7BD5"/>
    <w:rsid w:val="00ED7C95"/>
    <w:rsid w:val="00EE00D0"/>
    <w:rsid w:val="00EE026B"/>
    <w:rsid w:val="00EE03DD"/>
    <w:rsid w:val="00EE082D"/>
    <w:rsid w:val="00EE0D88"/>
    <w:rsid w:val="00EE0FC6"/>
    <w:rsid w:val="00EE1053"/>
    <w:rsid w:val="00EE1305"/>
    <w:rsid w:val="00EE136F"/>
    <w:rsid w:val="00EE14D9"/>
    <w:rsid w:val="00EE15E4"/>
    <w:rsid w:val="00EE17E7"/>
    <w:rsid w:val="00EE18F8"/>
    <w:rsid w:val="00EE1AF7"/>
    <w:rsid w:val="00EE1CB6"/>
    <w:rsid w:val="00EE1CDC"/>
    <w:rsid w:val="00EE206F"/>
    <w:rsid w:val="00EE2106"/>
    <w:rsid w:val="00EE235F"/>
    <w:rsid w:val="00EE272C"/>
    <w:rsid w:val="00EE27A6"/>
    <w:rsid w:val="00EE285C"/>
    <w:rsid w:val="00EE2B96"/>
    <w:rsid w:val="00EE2DC3"/>
    <w:rsid w:val="00EE2DCD"/>
    <w:rsid w:val="00EE32FF"/>
    <w:rsid w:val="00EE330E"/>
    <w:rsid w:val="00EE3812"/>
    <w:rsid w:val="00EE3A82"/>
    <w:rsid w:val="00EE3E6F"/>
    <w:rsid w:val="00EE3F67"/>
    <w:rsid w:val="00EE4048"/>
    <w:rsid w:val="00EE4103"/>
    <w:rsid w:val="00EE41AF"/>
    <w:rsid w:val="00EE4305"/>
    <w:rsid w:val="00EE4405"/>
    <w:rsid w:val="00EE443D"/>
    <w:rsid w:val="00EE44CC"/>
    <w:rsid w:val="00EE45D6"/>
    <w:rsid w:val="00EE49ED"/>
    <w:rsid w:val="00EE4E1D"/>
    <w:rsid w:val="00EE4F9B"/>
    <w:rsid w:val="00EE4FB0"/>
    <w:rsid w:val="00EE5971"/>
    <w:rsid w:val="00EE5A32"/>
    <w:rsid w:val="00EE5C13"/>
    <w:rsid w:val="00EE5D10"/>
    <w:rsid w:val="00EE6123"/>
    <w:rsid w:val="00EE63AE"/>
    <w:rsid w:val="00EE63CB"/>
    <w:rsid w:val="00EE64CD"/>
    <w:rsid w:val="00EE6609"/>
    <w:rsid w:val="00EE6974"/>
    <w:rsid w:val="00EE6B7D"/>
    <w:rsid w:val="00EE6D51"/>
    <w:rsid w:val="00EE6D62"/>
    <w:rsid w:val="00EE6ED2"/>
    <w:rsid w:val="00EE7387"/>
    <w:rsid w:val="00EE73F9"/>
    <w:rsid w:val="00EE747E"/>
    <w:rsid w:val="00EE7646"/>
    <w:rsid w:val="00EE77D6"/>
    <w:rsid w:val="00EE77E1"/>
    <w:rsid w:val="00EE78DA"/>
    <w:rsid w:val="00EE7900"/>
    <w:rsid w:val="00EE7A21"/>
    <w:rsid w:val="00EE7B67"/>
    <w:rsid w:val="00EE7C08"/>
    <w:rsid w:val="00EF00F9"/>
    <w:rsid w:val="00EF01B7"/>
    <w:rsid w:val="00EF0563"/>
    <w:rsid w:val="00EF060F"/>
    <w:rsid w:val="00EF0B23"/>
    <w:rsid w:val="00EF12D4"/>
    <w:rsid w:val="00EF144A"/>
    <w:rsid w:val="00EF1A16"/>
    <w:rsid w:val="00EF1AD4"/>
    <w:rsid w:val="00EF1BA0"/>
    <w:rsid w:val="00EF1C69"/>
    <w:rsid w:val="00EF221D"/>
    <w:rsid w:val="00EF28BF"/>
    <w:rsid w:val="00EF2ADE"/>
    <w:rsid w:val="00EF2B57"/>
    <w:rsid w:val="00EF2CBA"/>
    <w:rsid w:val="00EF3000"/>
    <w:rsid w:val="00EF3046"/>
    <w:rsid w:val="00EF30EB"/>
    <w:rsid w:val="00EF319E"/>
    <w:rsid w:val="00EF324E"/>
    <w:rsid w:val="00EF3276"/>
    <w:rsid w:val="00EF350C"/>
    <w:rsid w:val="00EF3B0C"/>
    <w:rsid w:val="00EF3DA7"/>
    <w:rsid w:val="00EF3DBF"/>
    <w:rsid w:val="00EF3FD5"/>
    <w:rsid w:val="00EF4360"/>
    <w:rsid w:val="00EF44F3"/>
    <w:rsid w:val="00EF4849"/>
    <w:rsid w:val="00EF4CC4"/>
    <w:rsid w:val="00EF4F9A"/>
    <w:rsid w:val="00EF51D9"/>
    <w:rsid w:val="00EF56AF"/>
    <w:rsid w:val="00EF5D50"/>
    <w:rsid w:val="00EF60E0"/>
    <w:rsid w:val="00EF613B"/>
    <w:rsid w:val="00EF61C9"/>
    <w:rsid w:val="00EF6A4D"/>
    <w:rsid w:val="00EF6D07"/>
    <w:rsid w:val="00EF7299"/>
    <w:rsid w:val="00EF72A5"/>
    <w:rsid w:val="00EF73E2"/>
    <w:rsid w:val="00EF7484"/>
    <w:rsid w:val="00EF773E"/>
    <w:rsid w:val="00EF7BA0"/>
    <w:rsid w:val="00EF7C79"/>
    <w:rsid w:val="00EF7D69"/>
    <w:rsid w:val="00EF7DBB"/>
    <w:rsid w:val="00EF7EBF"/>
    <w:rsid w:val="00F002B6"/>
    <w:rsid w:val="00F00610"/>
    <w:rsid w:val="00F0068C"/>
    <w:rsid w:val="00F006C6"/>
    <w:rsid w:val="00F0076D"/>
    <w:rsid w:val="00F00A26"/>
    <w:rsid w:val="00F00A72"/>
    <w:rsid w:val="00F00AF7"/>
    <w:rsid w:val="00F00CA0"/>
    <w:rsid w:val="00F00DD2"/>
    <w:rsid w:val="00F011BC"/>
    <w:rsid w:val="00F011EC"/>
    <w:rsid w:val="00F017CA"/>
    <w:rsid w:val="00F02472"/>
    <w:rsid w:val="00F02A73"/>
    <w:rsid w:val="00F02E37"/>
    <w:rsid w:val="00F0302B"/>
    <w:rsid w:val="00F03170"/>
    <w:rsid w:val="00F03362"/>
    <w:rsid w:val="00F0378F"/>
    <w:rsid w:val="00F037E5"/>
    <w:rsid w:val="00F03814"/>
    <w:rsid w:val="00F038EC"/>
    <w:rsid w:val="00F03956"/>
    <w:rsid w:val="00F03AF9"/>
    <w:rsid w:val="00F03B30"/>
    <w:rsid w:val="00F03BCF"/>
    <w:rsid w:val="00F03C3D"/>
    <w:rsid w:val="00F03E0B"/>
    <w:rsid w:val="00F04040"/>
    <w:rsid w:val="00F04157"/>
    <w:rsid w:val="00F04299"/>
    <w:rsid w:val="00F0442F"/>
    <w:rsid w:val="00F048FE"/>
    <w:rsid w:val="00F04B20"/>
    <w:rsid w:val="00F04D5B"/>
    <w:rsid w:val="00F04E26"/>
    <w:rsid w:val="00F04F7A"/>
    <w:rsid w:val="00F04FDF"/>
    <w:rsid w:val="00F0529E"/>
    <w:rsid w:val="00F054AA"/>
    <w:rsid w:val="00F05822"/>
    <w:rsid w:val="00F05960"/>
    <w:rsid w:val="00F05A0E"/>
    <w:rsid w:val="00F05B27"/>
    <w:rsid w:val="00F05B66"/>
    <w:rsid w:val="00F05CC1"/>
    <w:rsid w:val="00F05F63"/>
    <w:rsid w:val="00F0616F"/>
    <w:rsid w:val="00F06502"/>
    <w:rsid w:val="00F065F7"/>
    <w:rsid w:val="00F06A9A"/>
    <w:rsid w:val="00F06BE9"/>
    <w:rsid w:val="00F06C18"/>
    <w:rsid w:val="00F06FF3"/>
    <w:rsid w:val="00F0734F"/>
    <w:rsid w:val="00F0750B"/>
    <w:rsid w:val="00F077FD"/>
    <w:rsid w:val="00F0786B"/>
    <w:rsid w:val="00F07876"/>
    <w:rsid w:val="00F07C18"/>
    <w:rsid w:val="00F07D04"/>
    <w:rsid w:val="00F07DA0"/>
    <w:rsid w:val="00F07DDC"/>
    <w:rsid w:val="00F10547"/>
    <w:rsid w:val="00F106C0"/>
    <w:rsid w:val="00F10846"/>
    <w:rsid w:val="00F109D4"/>
    <w:rsid w:val="00F10ADE"/>
    <w:rsid w:val="00F10DAA"/>
    <w:rsid w:val="00F11238"/>
    <w:rsid w:val="00F11595"/>
    <w:rsid w:val="00F115B8"/>
    <w:rsid w:val="00F11751"/>
    <w:rsid w:val="00F11AB7"/>
    <w:rsid w:val="00F11AD2"/>
    <w:rsid w:val="00F11B5E"/>
    <w:rsid w:val="00F11D63"/>
    <w:rsid w:val="00F11E1D"/>
    <w:rsid w:val="00F121A7"/>
    <w:rsid w:val="00F125CE"/>
    <w:rsid w:val="00F126E6"/>
    <w:rsid w:val="00F12885"/>
    <w:rsid w:val="00F12B86"/>
    <w:rsid w:val="00F12ECB"/>
    <w:rsid w:val="00F1359F"/>
    <w:rsid w:val="00F13893"/>
    <w:rsid w:val="00F13DA0"/>
    <w:rsid w:val="00F13E65"/>
    <w:rsid w:val="00F1428B"/>
    <w:rsid w:val="00F144EB"/>
    <w:rsid w:val="00F145B3"/>
    <w:rsid w:val="00F1461E"/>
    <w:rsid w:val="00F14694"/>
    <w:rsid w:val="00F146A5"/>
    <w:rsid w:val="00F151F1"/>
    <w:rsid w:val="00F15232"/>
    <w:rsid w:val="00F152EB"/>
    <w:rsid w:val="00F15461"/>
    <w:rsid w:val="00F15692"/>
    <w:rsid w:val="00F15D6B"/>
    <w:rsid w:val="00F15E4B"/>
    <w:rsid w:val="00F15EA5"/>
    <w:rsid w:val="00F160DC"/>
    <w:rsid w:val="00F16136"/>
    <w:rsid w:val="00F161A2"/>
    <w:rsid w:val="00F164DE"/>
    <w:rsid w:val="00F16537"/>
    <w:rsid w:val="00F16640"/>
    <w:rsid w:val="00F1687B"/>
    <w:rsid w:val="00F169E4"/>
    <w:rsid w:val="00F16E91"/>
    <w:rsid w:val="00F1712F"/>
    <w:rsid w:val="00F1719C"/>
    <w:rsid w:val="00F172D3"/>
    <w:rsid w:val="00F17761"/>
    <w:rsid w:val="00F17887"/>
    <w:rsid w:val="00F17DFF"/>
    <w:rsid w:val="00F17E49"/>
    <w:rsid w:val="00F17E5A"/>
    <w:rsid w:val="00F17E61"/>
    <w:rsid w:val="00F17F60"/>
    <w:rsid w:val="00F20127"/>
    <w:rsid w:val="00F201E3"/>
    <w:rsid w:val="00F202CB"/>
    <w:rsid w:val="00F2037E"/>
    <w:rsid w:val="00F203AD"/>
    <w:rsid w:val="00F204E6"/>
    <w:rsid w:val="00F20680"/>
    <w:rsid w:val="00F20B45"/>
    <w:rsid w:val="00F20B54"/>
    <w:rsid w:val="00F20E72"/>
    <w:rsid w:val="00F213CA"/>
    <w:rsid w:val="00F217FB"/>
    <w:rsid w:val="00F218D5"/>
    <w:rsid w:val="00F21CDE"/>
    <w:rsid w:val="00F21DC4"/>
    <w:rsid w:val="00F21EFB"/>
    <w:rsid w:val="00F21F15"/>
    <w:rsid w:val="00F22679"/>
    <w:rsid w:val="00F22993"/>
    <w:rsid w:val="00F22E41"/>
    <w:rsid w:val="00F22E68"/>
    <w:rsid w:val="00F22FE2"/>
    <w:rsid w:val="00F23296"/>
    <w:rsid w:val="00F236BF"/>
    <w:rsid w:val="00F23818"/>
    <w:rsid w:val="00F23B0B"/>
    <w:rsid w:val="00F23D54"/>
    <w:rsid w:val="00F23F8D"/>
    <w:rsid w:val="00F241FE"/>
    <w:rsid w:val="00F242C3"/>
    <w:rsid w:val="00F24403"/>
    <w:rsid w:val="00F24423"/>
    <w:rsid w:val="00F2444B"/>
    <w:rsid w:val="00F24838"/>
    <w:rsid w:val="00F248A7"/>
    <w:rsid w:val="00F248B8"/>
    <w:rsid w:val="00F24C06"/>
    <w:rsid w:val="00F24FA1"/>
    <w:rsid w:val="00F25081"/>
    <w:rsid w:val="00F250C2"/>
    <w:rsid w:val="00F25173"/>
    <w:rsid w:val="00F253C5"/>
    <w:rsid w:val="00F25687"/>
    <w:rsid w:val="00F25824"/>
    <w:rsid w:val="00F25940"/>
    <w:rsid w:val="00F2594C"/>
    <w:rsid w:val="00F2596D"/>
    <w:rsid w:val="00F2606B"/>
    <w:rsid w:val="00F260AF"/>
    <w:rsid w:val="00F260FB"/>
    <w:rsid w:val="00F26520"/>
    <w:rsid w:val="00F26BD8"/>
    <w:rsid w:val="00F26FBC"/>
    <w:rsid w:val="00F2703F"/>
    <w:rsid w:val="00F300C1"/>
    <w:rsid w:val="00F301EC"/>
    <w:rsid w:val="00F3026E"/>
    <w:rsid w:val="00F30636"/>
    <w:rsid w:val="00F30669"/>
    <w:rsid w:val="00F3075E"/>
    <w:rsid w:val="00F30798"/>
    <w:rsid w:val="00F30821"/>
    <w:rsid w:val="00F30B26"/>
    <w:rsid w:val="00F30B36"/>
    <w:rsid w:val="00F30C22"/>
    <w:rsid w:val="00F30E2B"/>
    <w:rsid w:val="00F30EFB"/>
    <w:rsid w:val="00F31100"/>
    <w:rsid w:val="00F31231"/>
    <w:rsid w:val="00F31239"/>
    <w:rsid w:val="00F312CA"/>
    <w:rsid w:val="00F3143C"/>
    <w:rsid w:val="00F3151B"/>
    <w:rsid w:val="00F31685"/>
    <w:rsid w:val="00F3178F"/>
    <w:rsid w:val="00F31CCE"/>
    <w:rsid w:val="00F31D7F"/>
    <w:rsid w:val="00F3258A"/>
    <w:rsid w:val="00F32976"/>
    <w:rsid w:val="00F32C4F"/>
    <w:rsid w:val="00F32EE6"/>
    <w:rsid w:val="00F330E7"/>
    <w:rsid w:val="00F33283"/>
    <w:rsid w:val="00F333F4"/>
    <w:rsid w:val="00F3364E"/>
    <w:rsid w:val="00F338DC"/>
    <w:rsid w:val="00F338EF"/>
    <w:rsid w:val="00F33A13"/>
    <w:rsid w:val="00F33BFF"/>
    <w:rsid w:val="00F33D47"/>
    <w:rsid w:val="00F33D76"/>
    <w:rsid w:val="00F3449D"/>
    <w:rsid w:val="00F34550"/>
    <w:rsid w:val="00F34734"/>
    <w:rsid w:val="00F34774"/>
    <w:rsid w:val="00F347A6"/>
    <w:rsid w:val="00F34BC8"/>
    <w:rsid w:val="00F35375"/>
    <w:rsid w:val="00F353A6"/>
    <w:rsid w:val="00F358FE"/>
    <w:rsid w:val="00F35A39"/>
    <w:rsid w:val="00F361E9"/>
    <w:rsid w:val="00F3622C"/>
    <w:rsid w:val="00F3652A"/>
    <w:rsid w:val="00F36788"/>
    <w:rsid w:val="00F368BA"/>
    <w:rsid w:val="00F36940"/>
    <w:rsid w:val="00F369D3"/>
    <w:rsid w:val="00F36DEB"/>
    <w:rsid w:val="00F36E98"/>
    <w:rsid w:val="00F36EE3"/>
    <w:rsid w:val="00F371B7"/>
    <w:rsid w:val="00F372AD"/>
    <w:rsid w:val="00F375A7"/>
    <w:rsid w:val="00F37658"/>
    <w:rsid w:val="00F37AF1"/>
    <w:rsid w:val="00F37B07"/>
    <w:rsid w:val="00F37CEB"/>
    <w:rsid w:val="00F40277"/>
    <w:rsid w:val="00F40297"/>
    <w:rsid w:val="00F406AA"/>
    <w:rsid w:val="00F4080D"/>
    <w:rsid w:val="00F4097A"/>
    <w:rsid w:val="00F40A0C"/>
    <w:rsid w:val="00F40A6D"/>
    <w:rsid w:val="00F40A80"/>
    <w:rsid w:val="00F40E2C"/>
    <w:rsid w:val="00F411F7"/>
    <w:rsid w:val="00F41241"/>
    <w:rsid w:val="00F412E2"/>
    <w:rsid w:val="00F41363"/>
    <w:rsid w:val="00F41EF1"/>
    <w:rsid w:val="00F42201"/>
    <w:rsid w:val="00F4252F"/>
    <w:rsid w:val="00F425C9"/>
    <w:rsid w:val="00F426F0"/>
    <w:rsid w:val="00F4271C"/>
    <w:rsid w:val="00F428C7"/>
    <w:rsid w:val="00F4297E"/>
    <w:rsid w:val="00F4299B"/>
    <w:rsid w:val="00F42AC1"/>
    <w:rsid w:val="00F42B78"/>
    <w:rsid w:val="00F42FBE"/>
    <w:rsid w:val="00F43063"/>
    <w:rsid w:val="00F43299"/>
    <w:rsid w:val="00F432AD"/>
    <w:rsid w:val="00F4369D"/>
    <w:rsid w:val="00F43833"/>
    <w:rsid w:val="00F43882"/>
    <w:rsid w:val="00F4397F"/>
    <w:rsid w:val="00F44188"/>
    <w:rsid w:val="00F44445"/>
    <w:rsid w:val="00F44464"/>
    <w:rsid w:val="00F44559"/>
    <w:rsid w:val="00F44A41"/>
    <w:rsid w:val="00F44BD9"/>
    <w:rsid w:val="00F44C98"/>
    <w:rsid w:val="00F44CFD"/>
    <w:rsid w:val="00F44D1B"/>
    <w:rsid w:val="00F45003"/>
    <w:rsid w:val="00F45135"/>
    <w:rsid w:val="00F4524A"/>
    <w:rsid w:val="00F4535A"/>
    <w:rsid w:val="00F45399"/>
    <w:rsid w:val="00F457E4"/>
    <w:rsid w:val="00F45B5F"/>
    <w:rsid w:val="00F45BA3"/>
    <w:rsid w:val="00F45E66"/>
    <w:rsid w:val="00F45EB7"/>
    <w:rsid w:val="00F460C3"/>
    <w:rsid w:val="00F4696F"/>
    <w:rsid w:val="00F46A26"/>
    <w:rsid w:val="00F46A42"/>
    <w:rsid w:val="00F46AD5"/>
    <w:rsid w:val="00F46ECE"/>
    <w:rsid w:val="00F47586"/>
    <w:rsid w:val="00F47B91"/>
    <w:rsid w:val="00F47DF2"/>
    <w:rsid w:val="00F47F7D"/>
    <w:rsid w:val="00F50110"/>
    <w:rsid w:val="00F50442"/>
    <w:rsid w:val="00F5068B"/>
    <w:rsid w:val="00F50AFE"/>
    <w:rsid w:val="00F50B16"/>
    <w:rsid w:val="00F50CA8"/>
    <w:rsid w:val="00F50CF7"/>
    <w:rsid w:val="00F50DCD"/>
    <w:rsid w:val="00F50F7B"/>
    <w:rsid w:val="00F50F81"/>
    <w:rsid w:val="00F51077"/>
    <w:rsid w:val="00F5115D"/>
    <w:rsid w:val="00F5121A"/>
    <w:rsid w:val="00F51226"/>
    <w:rsid w:val="00F51299"/>
    <w:rsid w:val="00F51463"/>
    <w:rsid w:val="00F514E0"/>
    <w:rsid w:val="00F51572"/>
    <w:rsid w:val="00F515EE"/>
    <w:rsid w:val="00F517B0"/>
    <w:rsid w:val="00F51A49"/>
    <w:rsid w:val="00F51B94"/>
    <w:rsid w:val="00F51B9A"/>
    <w:rsid w:val="00F51CCE"/>
    <w:rsid w:val="00F51D90"/>
    <w:rsid w:val="00F51DB3"/>
    <w:rsid w:val="00F52309"/>
    <w:rsid w:val="00F5278A"/>
    <w:rsid w:val="00F52AC5"/>
    <w:rsid w:val="00F52EA0"/>
    <w:rsid w:val="00F52F6A"/>
    <w:rsid w:val="00F53428"/>
    <w:rsid w:val="00F5362E"/>
    <w:rsid w:val="00F53740"/>
    <w:rsid w:val="00F537AE"/>
    <w:rsid w:val="00F5397E"/>
    <w:rsid w:val="00F53C5B"/>
    <w:rsid w:val="00F53D52"/>
    <w:rsid w:val="00F53D8B"/>
    <w:rsid w:val="00F54114"/>
    <w:rsid w:val="00F54299"/>
    <w:rsid w:val="00F54379"/>
    <w:rsid w:val="00F54790"/>
    <w:rsid w:val="00F54851"/>
    <w:rsid w:val="00F548A9"/>
    <w:rsid w:val="00F549DB"/>
    <w:rsid w:val="00F54A03"/>
    <w:rsid w:val="00F54A1A"/>
    <w:rsid w:val="00F54A86"/>
    <w:rsid w:val="00F54BE4"/>
    <w:rsid w:val="00F54E34"/>
    <w:rsid w:val="00F55101"/>
    <w:rsid w:val="00F55108"/>
    <w:rsid w:val="00F551E0"/>
    <w:rsid w:val="00F552E6"/>
    <w:rsid w:val="00F55500"/>
    <w:rsid w:val="00F555C2"/>
    <w:rsid w:val="00F559B8"/>
    <w:rsid w:val="00F55C0E"/>
    <w:rsid w:val="00F55DD4"/>
    <w:rsid w:val="00F5666D"/>
    <w:rsid w:val="00F56931"/>
    <w:rsid w:val="00F56E0C"/>
    <w:rsid w:val="00F56F63"/>
    <w:rsid w:val="00F56FBE"/>
    <w:rsid w:val="00F5716F"/>
    <w:rsid w:val="00F57365"/>
    <w:rsid w:val="00F573C5"/>
    <w:rsid w:val="00F578FD"/>
    <w:rsid w:val="00F57D11"/>
    <w:rsid w:val="00F57DEC"/>
    <w:rsid w:val="00F57E7A"/>
    <w:rsid w:val="00F6034A"/>
    <w:rsid w:val="00F60847"/>
    <w:rsid w:val="00F60B0F"/>
    <w:rsid w:val="00F60B6F"/>
    <w:rsid w:val="00F60C15"/>
    <w:rsid w:val="00F60FED"/>
    <w:rsid w:val="00F610E9"/>
    <w:rsid w:val="00F61103"/>
    <w:rsid w:val="00F6119A"/>
    <w:rsid w:val="00F6151A"/>
    <w:rsid w:val="00F61AB2"/>
    <w:rsid w:val="00F61B17"/>
    <w:rsid w:val="00F627E0"/>
    <w:rsid w:val="00F62954"/>
    <w:rsid w:val="00F62A92"/>
    <w:rsid w:val="00F62BD3"/>
    <w:rsid w:val="00F62F4C"/>
    <w:rsid w:val="00F62F88"/>
    <w:rsid w:val="00F63206"/>
    <w:rsid w:val="00F632E2"/>
    <w:rsid w:val="00F632F6"/>
    <w:rsid w:val="00F635DC"/>
    <w:rsid w:val="00F63664"/>
    <w:rsid w:val="00F636C7"/>
    <w:rsid w:val="00F637A7"/>
    <w:rsid w:val="00F639FE"/>
    <w:rsid w:val="00F63ABF"/>
    <w:rsid w:val="00F63D96"/>
    <w:rsid w:val="00F64087"/>
    <w:rsid w:val="00F64300"/>
    <w:rsid w:val="00F64328"/>
    <w:rsid w:val="00F643A5"/>
    <w:rsid w:val="00F645E7"/>
    <w:rsid w:val="00F64691"/>
    <w:rsid w:val="00F648D0"/>
    <w:rsid w:val="00F64906"/>
    <w:rsid w:val="00F64987"/>
    <w:rsid w:val="00F649D1"/>
    <w:rsid w:val="00F64A1D"/>
    <w:rsid w:val="00F64B7A"/>
    <w:rsid w:val="00F64B91"/>
    <w:rsid w:val="00F64DA8"/>
    <w:rsid w:val="00F6504C"/>
    <w:rsid w:val="00F652D6"/>
    <w:rsid w:val="00F65495"/>
    <w:rsid w:val="00F65523"/>
    <w:rsid w:val="00F65962"/>
    <w:rsid w:val="00F65FEB"/>
    <w:rsid w:val="00F660A5"/>
    <w:rsid w:val="00F662A9"/>
    <w:rsid w:val="00F663A6"/>
    <w:rsid w:val="00F66400"/>
    <w:rsid w:val="00F666C3"/>
    <w:rsid w:val="00F66750"/>
    <w:rsid w:val="00F6675C"/>
    <w:rsid w:val="00F66C05"/>
    <w:rsid w:val="00F66C6A"/>
    <w:rsid w:val="00F66E9A"/>
    <w:rsid w:val="00F66EBE"/>
    <w:rsid w:val="00F67001"/>
    <w:rsid w:val="00F67380"/>
    <w:rsid w:val="00F67A0B"/>
    <w:rsid w:val="00F67D0C"/>
    <w:rsid w:val="00F67DA0"/>
    <w:rsid w:val="00F67E3B"/>
    <w:rsid w:val="00F67F61"/>
    <w:rsid w:val="00F70009"/>
    <w:rsid w:val="00F70151"/>
    <w:rsid w:val="00F704DC"/>
    <w:rsid w:val="00F70678"/>
    <w:rsid w:val="00F7073B"/>
    <w:rsid w:val="00F7098A"/>
    <w:rsid w:val="00F70A1B"/>
    <w:rsid w:val="00F70BF2"/>
    <w:rsid w:val="00F70CFF"/>
    <w:rsid w:val="00F70EE3"/>
    <w:rsid w:val="00F71188"/>
    <w:rsid w:val="00F7122E"/>
    <w:rsid w:val="00F71265"/>
    <w:rsid w:val="00F712AB"/>
    <w:rsid w:val="00F71623"/>
    <w:rsid w:val="00F71846"/>
    <w:rsid w:val="00F71AD6"/>
    <w:rsid w:val="00F71BD9"/>
    <w:rsid w:val="00F71CF2"/>
    <w:rsid w:val="00F71E62"/>
    <w:rsid w:val="00F7210E"/>
    <w:rsid w:val="00F72281"/>
    <w:rsid w:val="00F7239B"/>
    <w:rsid w:val="00F723BF"/>
    <w:rsid w:val="00F7247A"/>
    <w:rsid w:val="00F724C9"/>
    <w:rsid w:val="00F726D6"/>
    <w:rsid w:val="00F726DD"/>
    <w:rsid w:val="00F72800"/>
    <w:rsid w:val="00F728C2"/>
    <w:rsid w:val="00F72A83"/>
    <w:rsid w:val="00F72BD9"/>
    <w:rsid w:val="00F72E99"/>
    <w:rsid w:val="00F7302A"/>
    <w:rsid w:val="00F7328F"/>
    <w:rsid w:val="00F73652"/>
    <w:rsid w:val="00F736AB"/>
    <w:rsid w:val="00F736C7"/>
    <w:rsid w:val="00F7375C"/>
    <w:rsid w:val="00F73905"/>
    <w:rsid w:val="00F73A10"/>
    <w:rsid w:val="00F73AC1"/>
    <w:rsid w:val="00F73C3F"/>
    <w:rsid w:val="00F73E55"/>
    <w:rsid w:val="00F73F44"/>
    <w:rsid w:val="00F73F9E"/>
    <w:rsid w:val="00F744A6"/>
    <w:rsid w:val="00F74565"/>
    <w:rsid w:val="00F74686"/>
    <w:rsid w:val="00F74806"/>
    <w:rsid w:val="00F74831"/>
    <w:rsid w:val="00F748D4"/>
    <w:rsid w:val="00F74E5A"/>
    <w:rsid w:val="00F74F27"/>
    <w:rsid w:val="00F75163"/>
    <w:rsid w:val="00F758DB"/>
    <w:rsid w:val="00F75BC9"/>
    <w:rsid w:val="00F75BE5"/>
    <w:rsid w:val="00F75C28"/>
    <w:rsid w:val="00F75D54"/>
    <w:rsid w:val="00F76217"/>
    <w:rsid w:val="00F76603"/>
    <w:rsid w:val="00F76713"/>
    <w:rsid w:val="00F7693E"/>
    <w:rsid w:val="00F76F25"/>
    <w:rsid w:val="00F770DC"/>
    <w:rsid w:val="00F77146"/>
    <w:rsid w:val="00F77298"/>
    <w:rsid w:val="00F77345"/>
    <w:rsid w:val="00F77346"/>
    <w:rsid w:val="00F77465"/>
    <w:rsid w:val="00F77782"/>
    <w:rsid w:val="00F77839"/>
    <w:rsid w:val="00F77C1D"/>
    <w:rsid w:val="00F77ED5"/>
    <w:rsid w:val="00F8016D"/>
    <w:rsid w:val="00F802C1"/>
    <w:rsid w:val="00F8057E"/>
    <w:rsid w:val="00F80A9E"/>
    <w:rsid w:val="00F80EA4"/>
    <w:rsid w:val="00F80EA5"/>
    <w:rsid w:val="00F81009"/>
    <w:rsid w:val="00F8102A"/>
    <w:rsid w:val="00F810ED"/>
    <w:rsid w:val="00F81153"/>
    <w:rsid w:val="00F81A04"/>
    <w:rsid w:val="00F81D1B"/>
    <w:rsid w:val="00F81E13"/>
    <w:rsid w:val="00F81F6A"/>
    <w:rsid w:val="00F822EF"/>
    <w:rsid w:val="00F824E9"/>
    <w:rsid w:val="00F82522"/>
    <w:rsid w:val="00F82538"/>
    <w:rsid w:val="00F8274B"/>
    <w:rsid w:val="00F82A8C"/>
    <w:rsid w:val="00F82BC1"/>
    <w:rsid w:val="00F82D3A"/>
    <w:rsid w:val="00F83016"/>
    <w:rsid w:val="00F834B6"/>
    <w:rsid w:val="00F834DD"/>
    <w:rsid w:val="00F83C1A"/>
    <w:rsid w:val="00F83E5B"/>
    <w:rsid w:val="00F840E0"/>
    <w:rsid w:val="00F84467"/>
    <w:rsid w:val="00F84CF3"/>
    <w:rsid w:val="00F84D11"/>
    <w:rsid w:val="00F84E3D"/>
    <w:rsid w:val="00F84EAD"/>
    <w:rsid w:val="00F851B5"/>
    <w:rsid w:val="00F851F6"/>
    <w:rsid w:val="00F8566E"/>
    <w:rsid w:val="00F8576D"/>
    <w:rsid w:val="00F857C4"/>
    <w:rsid w:val="00F85A3C"/>
    <w:rsid w:val="00F85AFD"/>
    <w:rsid w:val="00F85D56"/>
    <w:rsid w:val="00F85F30"/>
    <w:rsid w:val="00F85FFD"/>
    <w:rsid w:val="00F86071"/>
    <w:rsid w:val="00F8618A"/>
    <w:rsid w:val="00F86263"/>
    <w:rsid w:val="00F86645"/>
    <w:rsid w:val="00F86BB8"/>
    <w:rsid w:val="00F87002"/>
    <w:rsid w:val="00F8722E"/>
    <w:rsid w:val="00F8736F"/>
    <w:rsid w:val="00F8742D"/>
    <w:rsid w:val="00F8765C"/>
    <w:rsid w:val="00F876C6"/>
    <w:rsid w:val="00F87750"/>
    <w:rsid w:val="00F8788F"/>
    <w:rsid w:val="00F878C3"/>
    <w:rsid w:val="00F879E0"/>
    <w:rsid w:val="00F87A85"/>
    <w:rsid w:val="00F87F7B"/>
    <w:rsid w:val="00F90212"/>
    <w:rsid w:val="00F903B9"/>
    <w:rsid w:val="00F9040D"/>
    <w:rsid w:val="00F904BD"/>
    <w:rsid w:val="00F9051F"/>
    <w:rsid w:val="00F905B4"/>
    <w:rsid w:val="00F90A27"/>
    <w:rsid w:val="00F90B67"/>
    <w:rsid w:val="00F90BA3"/>
    <w:rsid w:val="00F90D34"/>
    <w:rsid w:val="00F91141"/>
    <w:rsid w:val="00F91459"/>
    <w:rsid w:val="00F91A3D"/>
    <w:rsid w:val="00F91B62"/>
    <w:rsid w:val="00F91DDF"/>
    <w:rsid w:val="00F91EDB"/>
    <w:rsid w:val="00F921F9"/>
    <w:rsid w:val="00F9229C"/>
    <w:rsid w:val="00F922D8"/>
    <w:rsid w:val="00F92BEB"/>
    <w:rsid w:val="00F92F56"/>
    <w:rsid w:val="00F93037"/>
    <w:rsid w:val="00F930FE"/>
    <w:rsid w:val="00F931AF"/>
    <w:rsid w:val="00F9358A"/>
    <w:rsid w:val="00F935C7"/>
    <w:rsid w:val="00F9378A"/>
    <w:rsid w:val="00F939DD"/>
    <w:rsid w:val="00F939FF"/>
    <w:rsid w:val="00F93A75"/>
    <w:rsid w:val="00F93AF7"/>
    <w:rsid w:val="00F93BEB"/>
    <w:rsid w:val="00F93DC4"/>
    <w:rsid w:val="00F93E00"/>
    <w:rsid w:val="00F94038"/>
    <w:rsid w:val="00F948FD"/>
    <w:rsid w:val="00F94AE1"/>
    <w:rsid w:val="00F94B89"/>
    <w:rsid w:val="00F94FA3"/>
    <w:rsid w:val="00F95064"/>
    <w:rsid w:val="00F95246"/>
    <w:rsid w:val="00F956B2"/>
    <w:rsid w:val="00F95749"/>
    <w:rsid w:val="00F95C08"/>
    <w:rsid w:val="00F95C3E"/>
    <w:rsid w:val="00F95D47"/>
    <w:rsid w:val="00F96010"/>
    <w:rsid w:val="00F96051"/>
    <w:rsid w:val="00F960B6"/>
    <w:rsid w:val="00F96153"/>
    <w:rsid w:val="00F9617A"/>
    <w:rsid w:val="00F96191"/>
    <w:rsid w:val="00F96295"/>
    <w:rsid w:val="00F9661C"/>
    <w:rsid w:val="00F967A6"/>
    <w:rsid w:val="00F96B5F"/>
    <w:rsid w:val="00F96B9A"/>
    <w:rsid w:val="00F96B9C"/>
    <w:rsid w:val="00F96CEB"/>
    <w:rsid w:val="00F96E90"/>
    <w:rsid w:val="00F970A4"/>
    <w:rsid w:val="00F971DA"/>
    <w:rsid w:val="00F97307"/>
    <w:rsid w:val="00F97568"/>
    <w:rsid w:val="00F97678"/>
    <w:rsid w:val="00F97685"/>
    <w:rsid w:val="00F976C5"/>
    <w:rsid w:val="00F977BA"/>
    <w:rsid w:val="00F97928"/>
    <w:rsid w:val="00F97C72"/>
    <w:rsid w:val="00F97CB5"/>
    <w:rsid w:val="00F97D0F"/>
    <w:rsid w:val="00F97DC1"/>
    <w:rsid w:val="00F97DD3"/>
    <w:rsid w:val="00FA032C"/>
    <w:rsid w:val="00FA03F5"/>
    <w:rsid w:val="00FA09CD"/>
    <w:rsid w:val="00FA0F6C"/>
    <w:rsid w:val="00FA10EB"/>
    <w:rsid w:val="00FA147F"/>
    <w:rsid w:val="00FA1481"/>
    <w:rsid w:val="00FA1D52"/>
    <w:rsid w:val="00FA2324"/>
    <w:rsid w:val="00FA23AB"/>
    <w:rsid w:val="00FA304B"/>
    <w:rsid w:val="00FA3149"/>
    <w:rsid w:val="00FA341D"/>
    <w:rsid w:val="00FA37C2"/>
    <w:rsid w:val="00FA380A"/>
    <w:rsid w:val="00FA3B3A"/>
    <w:rsid w:val="00FA3C3B"/>
    <w:rsid w:val="00FA3F91"/>
    <w:rsid w:val="00FA41EA"/>
    <w:rsid w:val="00FA41FF"/>
    <w:rsid w:val="00FA4234"/>
    <w:rsid w:val="00FA4260"/>
    <w:rsid w:val="00FA444E"/>
    <w:rsid w:val="00FA446E"/>
    <w:rsid w:val="00FA486C"/>
    <w:rsid w:val="00FA49C6"/>
    <w:rsid w:val="00FA511C"/>
    <w:rsid w:val="00FA517D"/>
    <w:rsid w:val="00FA523A"/>
    <w:rsid w:val="00FA55D2"/>
    <w:rsid w:val="00FA55E8"/>
    <w:rsid w:val="00FA5ABC"/>
    <w:rsid w:val="00FA5AE9"/>
    <w:rsid w:val="00FA5C3C"/>
    <w:rsid w:val="00FA5C98"/>
    <w:rsid w:val="00FA5D11"/>
    <w:rsid w:val="00FA5D86"/>
    <w:rsid w:val="00FA6162"/>
    <w:rsid w:val="00FA6201"/>
    <w:rsid w:val="00FA6269"/>
    <w:rsid w:val="00FA64F5"/>
    <w:rsid w:val="00FA6609"/>
    <w:rsid w:val="00FA6790"/>
    <w:rsid w:val="00FA69E0"/>
    <w:rsid w:val="00FA6F36"/>
    <w:rsid w:val="00FA7016"/>
    <w:rsid w:val="00FA70F7"/>
    <w:rsid w:val="00FA712F"/>
    <w:rsid w:val="00FA7363"/>
    <w:rsid w:val="00FA77FB"/>
    <w:rsid w:val="00FA7B8F"/>
    <w:rsid w:val="00FA7BB1"/>
    <w:rsid w:val="00FA7D63"/>
    <w:rsid w:val="00FB02A3"/>
    <w:rsid w:val="00FB0354"/>
    <w:rsid w:val="00FB041E"/>
    <w:rsid w:val="00FB09E3"/>
    <w:rsid w:val="00FB0A77"/>
    <w:rsid w:val="00FB0A98"/>
    <w:rsid w:val="00FB0BAF"/>
    <w:rsid w:val="00FB104E"/>
    <w:rsid w:val="00FB143E"/>
    <w:rsid w:val="00FB1617"/>
    <w:rsid w:val="00FB1D28"/>
    <w:rsid w:val="00FB1E5E"/>
    <w:rsid w:val="00FB1EB1"/>
    <w:rsid w:val="00FB2015"/>
    <w:rsid w:val="00FB20C9"/>
    <w:rsid w:val="00FB2397"/>
    <w:rsid w:val="00FB2F74"/>
    <w:rsid w:val="00FB3173"/>
    <w:rsid w:val="00FB348D"/>
    <w:rsid w:val="00FB35D7"/>
    <w:rsid w:val="00FB35F9"/>
    <w:rsid w:val="00FB361A"/>
    <w:rsid w:val="00FB38F2"/>
    <w:rsid w:val="00FB3A23"/>
    <w:rsid w:val="00FB3A90"/>
    <w:rsid w:val="00FB3AA8"/>
    <w:rsid w:val="00FB3B72"/>
    <w:rsid w:val="00FB3CA9"/>
    <w:rsid w:val="00FB3EA1"/>
    <w:rsid w:val="00FB41AB"/>
    <w:rsid w:val="00FB4807"/>
    <w:rsid w:val="00FB4813"/>
    <w:rsid w:val="00FB4A2F"/>
    <w:rsid w:val="00FB4B43"/>
    <w:rsid w:val="00FB4C74"/>
    <w:rsid w:val="00FB4EAA"/>
    <w:rsid w:val="00FB4FA5"/>
    <w:rsid w:val="00FB515F"/>
    <w:rsid w:val="00FB544E"/>
    <w:rsid w:val="00FB563A"/>
    <w:rsid w:val="00FB5658"/>
    <w:rsid w:val="00FB5957"/>
    <w:rsid w:val="00FB5962"/>
    <w:rsid w:val="00FB5E60"/>
    <w:rsid w:val="00FB67DE"/>
    <w:rsid w:val="00FB67EB"/>
    <w:rsid w:val="00FB6866"/>
    <w:rsid w:val="00FB68FD"/>
    <w:rsid w:val="00FB6D24"/>
    <w:rsid w:val="00FB6FAB"/>
    <w:rsid w:val="00FB7051"/>
    <w:rsid w:val="00FB7088"/>
    <w:rsid w:val="00FB72F8"/>
    <w:rsid w:val="00FB7367"/>
    <w:rsid w:val="00FB7480"/>
    <w:rsid w:val="00FB77B3"/>
    <w:rsid w:val="00FB7A80"/>
    <w:rsid w:val="00FB7B42"/>
    <w:rsid w:val="00FB7D8E"/>
    <w:rsid w:val="00FB7F57"/>
    <w:rsid w:val="00FB7F8E"/>
    <w:rsid w:val="00FC0474"/>
    <w:rsid w:val="00FC0595"/>
    <w:rsid w:val="00FC0D2C"/>
    <w:rsid w:val="00FC0D38"/>
    <w:rsid w:val="00FC0D6C"/>
    <w:rsid w:val="00FC10CB"/>
    <w:rsid w:val="00FC144A"/>
    <w:rsid w:val="00FC150C"/>
    <w:rsid w:val="00FC16CC"/>
    <w:rsid w:val="00FC1AC1"/>
    <w:rsid w:val="00FC1BAF"/>
    <w:rsid w:val="00FC2035"/>
    <w:rsid w:val="00FC2489"/>
    <w:rsid w:val="00FC26CD"/>
    <w:rsid w:val="00FC26CF"/>
    <w:rsid w:val="00FC2827"/>
    <w:rsid w:val="00FC2944"/>
    <w:rsid w:val="00FC2C80"/>
    <w:rsid w:val="00FC2E06"/>
    <w:rsid w:val="00FC3033"/>
    <w:rsid w:val="00FC309C"/>
    <w:rsid w:val="00FC3514"/>
    <w:rsid w:val="00FC35D6"/>
    <w:rsid w:val="00FC35E5"/>
    <w:rsid w:val="00FC3641"/>
    <w:rsid w:val="00FC3712"/>
    <w:rsid w:val="00FC37F5"/>
    <w:rsid w:val="00FC381C"/>
    <w:rsid w:val="00FC3975"/>
    <w:rsid w:val="00FC3977"/>
    <w:rsid w:val="00FC39FD"/>
    <w:rsid w:val="00FC3AA4"/>
    <w:rsid w:val="00FC3AC1"/>
    <w:rsid w:val="00FC3DAA"/>
    <w:rsid w:val="00FC40C2"/>
    <w:rsid w:val="00FC4137"/>
    <w:rsid w:val="00FC428E"/>
    <w:rsid w:val="00FC470F"/>
    <w:rsid w:val="00FC4AEC"/>
    <w:rsid w:val="00FC4C63"/>
    <w:rsid w:val="00FC4C97"/>
    <w:rsid w:val="00FC4CD4"/>
    <w:rsid w:val="00FC501F"/>
    <w:rsid w:val="00FC5422"/>
    <w:rsid w:val="00FC550F"/>
    <w:rsid w:val="00FC5572"/>
    <w:rsid w:val="00FC55D7"/>
    <w:rsid w:val="00FC57BC"/>
    <w:rsid w:val="00FC58E3"/>
    <w:rsid w:val="00FC59B0"/>
    <w:rsid w:val="00FC5E3C"/>
    <w:rsid w:val="00FC5F0B"/>
    <w:rsid w:val="00FC5F9B"/>
    <w:rsid w:val="00FC61A2"/>
    <w:rsid w:val="00FC61A9"/>
    <w:rsid w:val="00FC63AC"/>
    <w:rsid w:val="00FC65D5"/>
    <w:rsid w:val="00FC6CEB"/>
    <w:rsid w:val="00FC6DA3"/>
    <w:rsid w:val="00FC6DBB"/>
    <w:rsid w:val="00FC6E30"/>
    <w:rsid w:val="00FC6F39"/>
    <w:rsid w:val="00FC73A4"/>
    <w:rsid w:val="00FC7598"/>
    <w:rsid w:val="00FC75B4"/>
    <w:rsid w:val="00FC7758"/>
    <w:rsid w:val="00FC77C2"/>
    <w:rsid w:val="00FC7E7E"/>
    <w:rsid w:val="00FD0218"/>
    <w:rsid w:val="00FD02F9"/>
    <w:rsid w:val="00FD03F5"/>
    <w:rsid w:val="00FD0653"/>
    <w:rsid w:val="00FD0705"/>
    <w:rsid w:val="00FD0B1C"/>
    <w:rsid w:val="00FD0C99"/>
    <w:rsid w:val="00FD0F90"/>
    <w:rsid w:val="00FD1267"/>
    <w:rsid w:val="00FD1900"/>
    <w:rsid w:val="00FD1CAB"/>
    <w:rsid w:val="00FD1D74"/>
    <w:rsid w:val="00FD1DCB"/>
    <w:rsid w:val="00FD1E8A"/>
    <w:rsid w:val="00FD1F79"/>
    <w:rsid w:val="00FD1F7B"/>
    <w:rsid w:val="00FD228D"/>
    <w:rsid w:val="00FD25F1"/>
    <w:rsid w:val="00FD2878"/>
    <w:rsid w:val="00FD2E58"/>
    <w:rsid w:val="00FD2EBE"/>
    <w:rsid w:val="00FD30D9"/>
    <w:rsid w:val="00FD31F7"/>
    <w:rsid w:val="00FD3264"/>
    <w:rsid w:val="00FD354E"/>
    <w:rsid w:val="00FD357C"/>
    <w:rsid w:val="00FD371F"/>
    <w:rsid w:val="00FD3780"/>
    <w:rsid w:val="00FD37A1"/>
    <w:rsid w:val="00FD38D6"/>
    <w:rsid w:val="00FD3AE8"/>
    <w:rsid w:val="00FD3C6C"/>
    <w:rsid w:val="00FD3CCF"/>
    <w:rsid w:val="00FD3F7F"/>
    <w:rsid w:val="00FD4407"/>
    <w:rsid w:val="00FD45EA"/>
    <w:rsid w:val="00FD4929"/>
    <w:rsid w:val="00FD4A03"/>
    <w:rsid w:val="00FD4DA2"/>
    <w:rsid w:val="00FD4E00"/>
    <w:rsid w:val="00FD4E8F"/>
    <w:rsid w:val="00FD5130"/>
    <w:rsid w:val="00FD5150"/>
    <w:rsid w:val="00FD54A3"/>
    <w:rsid w:val="00FD54A8"/>
    <w:rsid w:val="00FD5570"/>
    <w:rsid w:val="00FD56BF"/>
    <w:rsid w:val="00FD5898"/>
    <w:rsid w:val="00FD58A7"/>
    <w:rsid w:val="00FD58A8"/>
    <w:rsid w:val="00FD5A7C"/>
    <w:rsid w:val="00FD5EBB"/>
    <w:rsid w:val="00FD6634"/>
    <w:rsid w:val="00FD67F0"/>
    <w:rsid w:val="00FD68E5"/>
    <w:rsid w:val="00FD6BB0"/>
    <w:rsid w:val="00FD6EF6"/>
    <w:rsid w:val="00FD6FAA"/>
    <w:rsid w:val="00FD7798"/>
    <w:rsid w:val="00FD7923"/>
    <w:rsid w:val="00FD7A05"/>
    <w:rsid w:val="00FD7C0C"/>
    <w:rsid w:val="00FD7C48"/>
    <w:rsid w:val="00FD7CF1"/>
    <w:rsid w:val="00FE040F"/>
    <w:rsid w:val="00FE0697"/>
    <w:rsid w:val="00FE0807"/>
    <w:rsid w:val="00FE0925"/>
    <w:rsid w:val="00FE0A5C"/>
    <w:rsid w:val="00FE0C6A"/>
    <w:rsid w:val="00FE0EE2"/>
    <w:rsid w:val="00FE0F9A"/>
    <w:rsid w:val="00FE1063"/>
    <w:rsid w:val="00FE1279"/>
    <w:rsid w:val="00FE1859"/>
    <w:rsid w:val="00FE1C6C"/>
    <w:rsid w:val="00FE1C7E"/>
    <w:rsid w:val="00FE1DF5"/>
    <w:rsid w:val="00FE2087"/>
    <w:rsid w:val="00FE22FE"/>
    <w:rsid w:val="00FE230A"/>
    <w:rsid w:val="00FE23A7"/>
    <w:rsid w:val="00FE23D1"/>
    <w:rsid w:val="00FE3214"/>
    <w:rsid w:val="00FE33CE"/>
    <w:rsid w:val="00FE3707"/>
    <w:rsid w:val="00FE3827"/>
    <w:rsid w:val="00FE3901"/>
    <w:rsid w:val="00FE3B5E"/>
    <w:rsid w:val="00FE3C67"/>
    <w:rsid w:val="00FE3F09"/>
    <w:rsid w:val="00FE3FC6"/>
    <w:rsid w:val="00FE4513"/>
    <w:rsid w:val="00FE489D"/>
    <w:rsid w:val="00FE499B"/>
    <w:rsid w:val="00FE4C43"/>
    <w:rsid w:val="00FE4C7D"/>
    <w:rsid w:val="00FE5061"/>
    <w:rsid w:val="00FE51C5"/>
    <w:rsid w:val="00FE5552"/>
    <w:rsid w:val="00FE5679"/>
    <w:rsid w:val="00FE5C20"/>
    <w:rsid w:val="00FE5C9C"/>
    <w:rsid w:val="00FE5D40"/>
    <w:rsid w:val="00FE5E52"/>
    <w:rsid w:val="00FE619E"/>
    <w:rsid w:val="00FE6261"/>
    <w:rsid w:val="00FE62E6"/>
    <w:rsid w:val="00FE6433"/>
    <w:rsid w:val="00FE651D"/>
    <w:rsid w:val="00FE6796"/>
    <w:rsid w:val="00FE695A"/>
    <w:rsid w:val="00FE6977"/>
    <w:rsid w:val="00FE6B3D"/>
    <w:rsid w:val="00FE6BD3"/>
    <w:rsid w:val="00FE6DE2"/>
    <w:rsid w:val="00FE72B0"/>
    <w:rsid w:val="00FE72EB"/>
    <w:rsid w:val="00FE75AB"/>
    <w:rsid w:val="00FE7689"/>
    <w:rsid w:val="00FE77A9"/>
    <w:rsid w:val="00FE7F0E"/>
    <w:rsid w:val="00FF0055"/>
    <w:rsid w:val="00FF00CD"/>
    <w:rsid w:val="00FF01B8"/>
    <w:rsid w:val="00FF0201"/>
    <w:rsid w:val="00FF0384"/>
    <w:rsid w:val="00FF0701"/>
    <w:rsid w:val="00FF0C4F"/>
    <w:rsid w:val="00FF0EC3"/>
    <w:rsid w:val="00FF1283"/>
    <w:rsid w:val="00FF13BC"/>
    <w:rsid w:val="00FF17DC"/>
    <w:rsid w:val="00FF1B37"/>
    <w:rsid w:val="00FF1CB7"/>
    <w:rsid w:val="00FF1DEC"/>
    <w:rsid w:val="00FF1E14"/>
    <w:rsid w:val="00FF20F3"/>
    <w:rsid w:val="00FF2864"/>
    <w:rsid w:val="00FF290F"/>
    <w:rsid w:val="00FF2A43"/>
    <w:rsid w:val="00FF2BE8"/>
    <w:rsid w:val="00FF2C3C"/>
    <w:rsid w:val="00FF2EA5"/>
    <w:rsid w:val="00FF2FDB"/>
    <w:rsid w:val="00FF3047"/>
    <w:rsid w:val="00FF3128"/>
    <w:rsid w:val="00FF320E"/>
    <w:rsid w:val="00FF3485"/>
    <w:rsid w:val="00FF34A4"/>
    <w:rsid w:val="00FF36C5"/>
    <w:rsid w:val="00FF392C"/>
    <w:rsid w:val="00FF396F"/>
    <w:rsid w:val="00FF3B21"/>
    <w:rsid w:val="00FF3B41"/>
    <w:rsid w:val="00FF3B84"/>
    <w:rsid w:val="00FF3E2B"/>
    <w:rsid w:val="00FF4316"/>
    <w:rsid w:val="00FF48FF"/>
    <w:rsid w:val="00FF4B64"/>
    <w:rsid w:val="00FF4BE2"/>
    <w:rsid w:val="00FF4C21"/>
    <w:rsid w:val="00FF4F14"/>
    <w:rsid w:val="00FF4FAE"/>
    <w:rsid w:val="00FF505A"/>
    <w:rsid w:val="00FF529C"/>
    <w:rsid w:val="00FF566E"/>
    <w:rsid w:val="00FF5B6C"/>
    <w:rsid w:val="00FF5F5B"/>
    <w:rsid w:val="00FF5F79"/>
    <w:rsid w:val="00FF611C"/>
    <w:rsid w:val="00FF659B"/>
    <w:rsid w:val="00FF660E"/>
    <w:rsid w:val="00FF66DF"/>
    <w:rsid w:val="00FF686B"/>
    <w:rsid w:val="00FF6980"/>
    <w:rsid w:val="00FF6A14"/>
    <w:rsid w:val="00FF6D0C"/>
    <w:rsid w:val="00FF702C"/>
    <w:rsid w:val="00FF708B"/>
    <w:rsid w:val="00FF7115"/>
    <w:rsid w:val="00FF7361"/>
    <w:rsid w:val="00FF73DD"/>
    <w:rsid w:val="00FF75D6"/>
    <w:rsid w:val="00FF78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style="mso-position-vertical:top" fill="f" fillcolor="white" stroke="f">
      <v:fill color="white" on="f"/>
      <v:stroke on="f"/>
    </o:shapedefaults>
    <o:shapelayout v:ext="edit">
      <o:idmap v:ext="edit" data="1"/>
    </o:shapelayout>
  </w:shapeDefaults>
  <w:decimalSymbol w:val="."/>
  <w:listSeparator w:val=","/>
  <w14:docId w14:val="63024BBB"/>
  <w14:discardImageEditingData/>
  <w15:docId w15:val="{5B0BAD1C-B1A6-48C2-AFDF-813E762CDB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Keyboard" w:semiHidden="1" w:unhideWhenUsed="1"/>
    <w:lsdException w:name="HTML Preformatted" w:semiHidden="1" w:unhideWhenUsed="1"/>
    <w:lsdException w:name="HTML Sample"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a">
    <w:name w:val="Normal"/>
    <w:qFormat/>
    <w:rsid w:val="00B8480A"/>
    <w:pPr>
      <w:widowControl w:val="0"/>
      <w:jc w:val="both"/>
    </w:pPr>
    <w:rPr>
      <w:kern w:val="2"/>
      <w:sz w:val="21"/>
      <w:szCs w:val="24"/>
    </w:rPr>
  </w:style>
  <w:style w:type="paragraph" w:styleId="1">
    <w:name w:val="heading 1"/>
    <w:basedOn w:val="a"/>
    <w:next w:val="a"/>
    <w:link w:val="10"/>
    <w:qFormat/>
    <w:rsid w:val="001F42E8"/>
    <w:pPr>
      <w:keepNext/>
      <w:keepLines/>
      <w:spacing w:before="340" w:after="330" w:line="578" w:lineRule="auto"/>
      <w:outlineLvl w:val="0"/>
    </w:pPr>
    <w:rPr>
      <w:b/>
      <w:bCs/>
      <w:kern w:val="44"/>
      <w:sz w:val="44"/>
      <w:szCs w:val="44"/>
    </w:rPr>
  </w:style>
  <w:style w:type="paragraph" w:styleId="2">
    <w:name w:val="heading 2"/>
    <w:basedOn w:val="a"/>
    <w:next w:val="a"/>
    <w:link w:val="20"/>
    <w:qFormat/>
    <w:rsid w:val="004A4FDF"/>
    <w:pPr>
      <w:keepNext/>
      <w:keepLines/>
      <w:spacing w:before="260" w:after="260" w:line="416" w:lineRule="auto"/>
      <w:outlineLvl w:val="1"/>
    </w:pPr>
    <w:rPr>
      <w:rFonts w:ascii="Cambria" w:hAnsi="Cambria"/>
      <w:b/>
      <w:bCs/>
      <w:sz w:val="32"/>
      <w:szCs w:val="32"/>
    </w:rPr>
  </w:style>
  <w:style w:type="paragraph" w:styleId="3">
    <w:name w:val="heading 3"/>
    <w:basedOn w:val="a"/>
    <w:next w:val="a"/>
    <w:link w:val="30"/>
    <w:qFormat/>
    <w:rsid w:val="003F5FC4"/>
    <w:pPr>
      <w:keepNext/>
      <w:keepLines/>
      <w:spacing w:before="260" w:after="260" w:line="416" w:lineRule="auto"/>
      <w:outlineLvl w:val="2"/>
    </w:pPr>
    <w:rPr>
      <w:b/>
      <w:bCs/>
      <w:sz w:val="32"/>
      <w:szCs w:val="32"/>
    </w:rPr>
  </w:style>
  <w:style w:type="paragraph" w:styleId="4">
    <w:name w:val="heading 4"/>
    <w:basedOn w:val="a"/>
    <w:next w:val="a"/>
    <w:link w:val="40"/>
    <w:semiHidden/>
    <w:unhideWhenUsed/>
    <w:qFormat/>
    <w:rsid w:val="003374F6"/>
    <w:pPr>
      <w:keepNext/>
      <w:keepLines/>
      <w:spacing w:before="280" w:after="290" w:line="376" w:lineRule="auto"/>
      <w:outlineLvl w:val="3"/>
    </w:pPr>
    <w:rPr>
      <w:rFonts w:ascii="Cambria" w:hAnsi="Cambria"/>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58281B"/>
    <w:pPr>
      <w:pBdr>
        <w:bottom w:val="single" w:sz="6" w:space="1" w:color="auto"/>
      </w:pBdr>
      <w:tabs>
        <w:tab w:val="center" w:pos="4153"/>
        <w:tab w:val="right" w:pos="8306"/>
      </w:tabs>
      <w:snapToGrid w:val="0"/>
      <w:jc w:val="center"/>
    </w:pPr>
    <w:rPr>
      <w:sz w:val="18"/>
      <w:szCs w:val="18"/>
    </w:rPr>
  </w:style>
  <w:style w:type="paragraph" w:styleId="a5">
    <w:name w:val="footer"/>
    <w:basedOn w:val="a"/>
    <w:link w:val="a6"/>
    <w:rsid w:val="0058281B"/>
    <w:pPr>
      <w:tabs>
        <w:tab w:val="center" w:pos="4153"/>
        <w:tab w:val="right" w:pos="8306"/>
      </w:tabs>
      <w:snapToGrid w:val="0"/>
      <w:jc w:val="left"/>
    </w:pPr>
    <w:rPr>
      <w:sz w:val="18"/>
      <w:szCs w:val="18"/>
    </w:rPr>
  </w:style>
  <w:style w:type="paragraph" w:styleId="a7">
    <w:name w:val="caption"/>
    <w:basedOn w:val="a"/>
    <w:next w:val="a"/>
    <w:qFormat/>
    <w:rsid w:val="006B239E"/>
    <w:rPr>
      <w:rFonts w:ascii="Arial" w:eastAsia="黑体" w:hAnsi="Arial" w:cs="Arial"/>
      <w:sz w:val="20"/>
      <w:szCs w:val="20"/>
    </w:rPr>
  </w:style>
  <w:style w:type="paragraph" w:styleId="a8">
    <w:name w:val="Date"/>
    <w:basedOn w:val="a"/>
    <w:next w:val="a"/>
    <w:link w:val="a9"/>
    <w:rsid w:val="00C32909"/>
    <w:pPr>
      <w:ind w:leftChars="2500" w:left="100"/>
    </w:pPr>
  </w:style>
  <w:style w:type="character" w:styleId="aa">
    <w:name w:val="page number"/>
    <w:basedOn w:val="a0"/>
    <w:rsid w:val="00852580"/>
  </w:style>
  <w:style w:type="character" w:styleId="ab">
    <w:name w:val="Hyperlink"/>
    <w:uiPriority w:val="99"/>
    <w:rsid w:val="000A20D7"/>
    <w:rPr>
      <w:color w:val="0000FF"/>
      <w:u w:val="single"/>
    </w:rPr>
  </w:style>
  <w:style w:type="paragraph" w:styleId="TOC1">
    <w:name w:val="toc 1"/>
    <w:basedOn w:val="a"/>
    <w:next w:val="a"/>
    <w:autoRedefine/>
    <w:uiPriority w:val="39"/>
    <w:qFormat/>
    <w:rsid w:val="00113044"/>
  </w:style>
  <w:style w:type="paragraph" w:styleId="TOC2">
    <w:name w:val="toc 2"/>
    <w:basedOn w:val="a"/>
    <w:next w:val="a"/>
    <w:autoRedefine/>
    <w:uiPriority w:val="39"/>
    <w:qFormat/>
    <w:rsid w:val="00113044"/>
    <w:pPr>
      <w:ind w:leftChars="200" w:left="420"/>
    </w:pPr>
  </w:style>
  <w:style w:type="paragraph" w:styleId="TOC3">
    <w:name w:val="toc 3"/>
    <w:basedOn w:val="a"/>
    <w:next w:val="a"/>
    <w:autoRedefine/>
    <w:uiPriority w:val="39"/>
    <w:qFormat/>
    <w:rsid w:val="00C15A6E"/>
    <w:pPr>
      <w:ind w:leftChars="400" w:left="840"/>
    </w:pPr>
  </w:style>
  <w:style w:type="character" w:customStyle="1" w:styleId="20">
    <w:name w:val="标题 2 字符"/>
    <w:link w:val="2"/>
    <w:rsid w:val="004A4FDF"/>
    <w:rPr>
      <w:rFonts w:ascii="Cambria" w:eastAsia="宋体" w:hAnsi="Cambria" w:cs="Times New Roman"/>
      <w:b/>
      <w:bCs/>
      <w:kern w:val="2"/>
      <w:sz w:val="32"/>
      <w:szCs w:val="32"/>
    </w:rPr>
  </w:style>
  <w:style w:type="table" w:styleId="ac">
    <w:name w:val="Table Grid"/>
    <w:basedOn w:val="a1"/>
    <w:rsid w:val="004813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List Paragraph"/>
    <w:basedOn w:val="a"/>
    <w:uiPriority w:val="34"/>
    <w:qFormat/>
    <w:rsid w:val="00C06EFA"/>
    <w:pPr>
      <w:ind w:firstLineChars="200" w:firstLine="420"/>
    </w:pPr>
  </w:style>
  <w:style w:type="character" w:customStyle="1" w:styleId="10">
    <w:name w:val="标题 1 字符"/>
    <w:link w:val="1"/>
    <w:rsid w:val="001F42E8"/>
    <w:rPr>
      <w:b/>
      <w:bCs/>
      <w:kern w:val="44"/>
      <w:sz w:val="44"/>
      <w:szCs w:val="44"/>
    </w:rPr>
  </w:style>
  <w:style w:type="character" w:customStyle="1" w:styleId="30">
    <w:name w:val="标题 3 字符"/>
    <w:link w:val="3"/>
    <w:rsid w:val="003F5FC4"/>
    <w:rPr>
      <w:b/>
      <w:bCs/>
      <w:kern w:val="2"/>
      <w:sz w:val="32"/>
      <w:szCs w:val="32"/>
    </w:rPr>
  </w:style>
  <w:style w:type="character" w:styleId="ae">
    <w:name w:val="Strong"/>
    <w:uiPriority w:val="22"/>
    <w:qFormat/>
    <w:rsid w:val="00BA4F10"/>
    <w:rPr>
      <w:b/>
      <w:bCs/>
    </w:rPr>
  </w:style>
  <w:style w:type="paragraph" w:styleId="TOC">
    <w:name w:val="TOC Heading"/>
    <w:basedOn w:val="1"/>
    <w:next w:val="a"/>
    <w:uiPriority w:val="39"/>
    <w:qFormat/>
    <w:rsid w:val="009460F3"/>
    <w:pPr>
      <w:widowControl/>
      <w:spacing w:before="480" w:after="0" w:line="276" w:lineRule="auto"/>
      <w:jc w:val="left"/>
      <w:outlineLvl w:val="9"/>
    </w:pPr>
    <w:rPr>
      <w:rFonts w:ascii="Cambria" w:hAnsi="Cambria"/>
      <w:color w:val="365F91"/>
      <w:kern w:val="0"/>
      <w:sz w:val="28"/>
      <w:szCs w:val="28"/>
    </w:rPr>
  </w:style>
  <w:style w:type="paragraph" w:styleId="af">
    <w:name w:val="Balloon Text"/>
    <w:basedOn w:val="a"/>
    <w:link w:val="af0"/>
    <w:rsid w:val="009460F3"/>
    <w:rPr>
      <w:sz w:val="18"/>
      <w:szCs w:val="18"/>
    </w:rPr>
  </w:style>
  <w:style w:type="character" w:customStyle="1" w:styleId="af0">
    <w:name w:val="批注框文本 字符"/>
    <w:link w:val="af"/>
    <w:rsid w:val="009460F3"/>
    <w:rPr>
      <w:kern w:val="2"/>
      <w:sz w:val="18"/>
      <w:szCs w:val="18"/>
    </w:rPr>
  </w:style>
  <w:style w:type="paragraph" w:styleId="TOC4">
    <w:name w:val="toc 4"/>
    <w:basedOn w:val="a"/>
    <w:next w:val="a"/>
    <w:autoRedefine/>
    <w:uiPriority w:val="39"/>
    <w:unhideWhenUsed/>
    <w:rsid w:val="009460F3"/>
    <w:pPr>
      <w:ind w:leftChars="600" w:left="1260"/>
    </w:pPr>
    <w:rPr>
      <w:rFonts w:ascii="Calibri" w:hAnsi="Calibri"/>
      <w:szCs w:val="22"/>
    </w:rPr>
  </w:style>
  <w:style w:type="paragraph" w:styleId="TOC5">
    <w:name w:val="toc 5"/>
    <w:basedOn w:val="a"/>
    <w:next w:val="a"/>
    <w:autoRedefine/>
    <w:uiPriority w:val="39"/>
    <w:unhideWhenUsed/>
    <w:rsid w:val="009460F3"/>
    <w:pPr>
      <w:ind w:leftChars="800" w:left="1680"/>
    </w:pPr>
    <w:rPr>
      <w:rFonts w:ascii="Calibri" w:hAnsi="Calibri"/>
      <w:szCs w:val="22"/>
    </w:rPr>
  </w:style>
  <w:style w:type="paragraph" w:styleId="TOC6">
    <w:name w:val="toc 6"/>
    <w:basedOn w:val="a"/>
    <w:next w:val="a"/>
    <w:autoRedefine/>
    <w:uiPriority w:val="39"/>
    <w:unhideWhenUsed/>
    <w:rsid w:val="009460F3"/>
    <w:pPr>
      <w:ind w:leftChars="1000" w:left="2100"/>
    </w:pPr>
    <w:rPr>
      <w:rFonts w:ascii="Calibri" w:hAnsi="Calibri"/>
      <w:szCs w:val="22"/>
    </w:rPr>
  </w:style>
  <w:style w:type="paragraph" w:styleId="TOC7">
    <w:name w:val="toc 7"/>
    <w:basedOn w:val="a"/>
    <w:next w:val="a"/>
    <w:autoRedefine/>
    <w:uiPriority w:val="39"/>
    <w:unhideWhenUsed/>
    <w:rsid w:val="009460F3"/>
    <w:pPr>
      <w:ind w:leftChars="1200" w:left="2520"/>
    </w:pPr>
    <w:rPr>
      <w:rFonts w:ascii="Calibri" w:hAnsi="Calibri"/>
      <w:szCs w:val="22"/>
    </w:rPr>
  </w:style>
  <w:style w:type="paragraph" w:styleId="TOC8">
    <w:name w:val="toc 8"/>
    <w:basedOn w:val="a"/>
    <w:next w:val="a"/>
    <w:autoRedefine/>
    <w:uiPriority w:val="39"/>
    <w:unhideWhenUsed/>
    <w:rsid w:val="009460F3"/>
    <w:pPr>
      <w:ind w:leftChars="1400" w:left="2940"/>
    </w:pPr>
    <w:rPr>
      <w:rFonts w:ascii="Calibri" w:hAnsi="Calibri"/>
      <w:szCs w:val="22"/>
    </w:rPr>
  </w:style>
  <w:style w:type="paragraph" w:styleId="TOC9">
    <w:name w:val="toc 9"/>
    <w:basedOn w:val="a"/>
    <w:next w:val="a"/>
    <w:autoRedefine/>
    <w:uiPriority w:val="39"/>
    <w:unhideWhenUsed/>
    <w:rsid w:val="009460F3"/>
    <w:pPr>
      <w:ind w:leftChars="1600" w:left="3360"/>
    </w:pPr>
    <w:rPr>
      <w:rFonts w:ascii="Calibri" w:hAnsi="Calibri"/>
      <w:szCs w:val="22"/>
    </w:rPr>
  </w:style>
  <w:style w:type="character" w:customStyle="1" w:styleId="a4">
    <w:name w:val="页眉 字符"/>
    <w:link w:val="a3"/>
    <w:rsid w:val="0071076D"/>
    <w:rPr>
      <w:kern w:val="2"/>
      <w:sz w:val="18"/>
      <w:szCs w:val="18"/>
    </w:rPr>
  </w:style>
  <w:style w:type="character" w:customStyle="1" w:styleId="a6">
    <w:name w:val="页脚 字符"/>
    <w:link w:val="a5"/>
    <w:rsid w:val="0071076D"/>
    <w:rPr>
      <w:kern w:val="2"/>
      <w:sz w:val="18"/>
      <w:szCs w:val="18"/>
    </w:rPr>
  </w:style>
  <w:style w:type="character" w:customStyle="1" w:styleId="a9">
    <w:name w:val="日期 字符"/>
    <w:link w:val="a8"/>
    <w:rsid w:val="0071076D"/>
    <w:rPr>
      <w:kern w:val="2"/>
      <w:sz w:val="21"/>
      <w:szCs w:val="24"/>
    </w:rPr>
  </w:style>
  <w:style w:type="table" w:styleId="31">
    <w:name w:val="Table Colorful 3"/>
    <w:basedOn w:val="a1"/>
    <w:rsid w:val="00861830"/>
    <w:pPr>
      <w:widowControl w:val="0"/>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1">
    <w:name w:val="Table Classic 1"/>
    <w:basedOn w:val="a1"/>
    <w:rsid w:val="00861830"/>
    <w:pPr>
      <w:widowControl w:val="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40">
    <w:name w:val="标题 4 字符"/>
    <w:link w:val="4"/>
    <w:semiHidden/>
    <w:rsid w:val="003374F6"/>
    <w:rPr>
      <w:rFonts w:ascii="Cambria" w:eastAsia="宋体" w:hAnsi="Cambria" w:cs="Times New Roman"/>
      <w:b/>
      <w:bCs/>
      <w:kern w:val="2"/>
      <w:sz w:val="28"/>
      <w:szCs w:val="28"/>
    </w:rPr>
  </w:style>
  <w:style w:type="table" w:styleId="af1">
    <w:name w:val="Table Elegant"/>
    <w:basedOn w:val="a1"/>
    <w:rsid w:val="00AE5605"/>
    <w:pPr>
      <w:widowControl w:val="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styleId="af2">
    <w:name w:val="annotation reference"/>
    <w:basedOn w:val="a0"/>
    <w:rsid w:val="00690BE4"/>
    <w:rPr>
      <w:sz w:val="21"/>
      <w:szCs w:val="21"/>
    </w:rPr>
  </w:style>
  <w:style w:type="paragraph" w:styleId="af3">
    <w:name w:val="annotation text"/>
    <w:basedOn w:val="a"/>
    <w:link w:val="af4"/>
    <w:rsid w:val="00690BE4"/>
    <w:pPr>
      <w:jc w:val="left"/>
    </w:pPr>
  </w:style>
  <w:style w:type="character" w:customStyle="1" w:styleId="af4">
    <w:name w:val="批注文字 字符"/>
    <w:basedOn w:val="a0"/>
    <w:link w:val="af3"/>
    <w:rsid w:val="00690BE4"/>
    <w:rPr>
      <w:kern w:val="2"/>
      <w:sz w:val="21"/>
      <w:szCs w:val="24"/>
    </w:rPr>
  </w:style>
  <w:style w:type="paragraph" w:styleId="af5">
    <w:name w:val="annotation subject"/>
    <w:basedOn w:val="af3"/>
    <w:next w:val="af3"/>
    <w:link w:val="af6"/>
    <w:rsid w:val="00690BE4"/>
    <w:rPr>
      <w:b/>
      <w:bCs/>
    </w:rPr>
  </w:style>
  <w:style w:type="character" w:customStyle="1" w:styleId="af6">
    <w:name w:val="批注主题 字符"/>
    <w:basedOn w:val="af4"/>
    <w:link w:val="af5"/>
    <w:rsid w:val="00690BE4"/>
    <w:rPr>
      <w:b/>
      <w:bCs/>
      <w:kern w:val="2"/>
      <w:sz w:val="21"/>
      <w:szCs w:val="24"/>
    </w:rPr>
  </w:style>
  <w:style w:type="paragraph" w:styleId="af7">
    <w:name w:val="Normal (Web)"/>
    <w:basedOn w:val="a"/>
    <w:uiPriority w:val="99"/>
    <w:unhideWhenUsed/>
    <w:rsid w:val="00D067AB"/>
    <w:pPr>
      <w:widowControl/>
      <w:spacing w:before="100" w:beforeAutospacing="1" w:after="100" w:afterAutospacing="1"/>
      <w:jc w:val="left"/>
    </w:pPr>
    <w:rPr>
      <w:rFonts w:ascii="宋体" w:hAnsi="宋体" w:cs="宋体"/>
      <w:kern w:val="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87877">
      <w:bodyDiv w:val="1"/>
      <w:marLeft w:val="0"/>
      <w:marRight w:val="0"/>
      <w:marTop w:val="0"/>
      <w:marBottom w:val="0"/>
      <w:divBdr>
        <w:top w:val="none" w:sz="0" w:space="0" w:color="auto"/>
        <w:left w:val="none" w:sz="0" w:space="0" w:color="auto"/>
        <w:bottom w:val="none" w:sz="0" w:space="0" w:color="auto"/>
        <w:right w:val="none" w:sz="0" w:space="0" w:color="auto"/>
      </w:divBdr>
    </w:div>
    <w:div w:id="4526193">
      <w:bodyDiv w:val="1"/>
      <w:marLeft w:val="0"/>
      <w:marRight w:val="0"/>
      <w:marTop w:val="0"/>
      <w:marBottom w:val="0"/>
      <w:divBdr>
        <w:top w:val="none" w:sz="0" w:space="0" w:color="auto"/>
        <w:left w:val="none" w:sz="0" w:space="0" w:color="auto"/>
        <w:bottom w:val="none" w:sz="0" w:space="0" w:color="auto"/>
        <w:right w:val="none" w:sz="0" w:space="0" w:color="auto"/>
      </w:divBdr>
    </w:div>
    <w:div w:id="4863010">
      <w:bodyDiv w:val="1"/>
      <w:marLeft w:val="0"/>
      <w:marRight w:val="0"/>
      <w:marTop w:val="0"/>
      <w:marBottom w:val="0"/>
      <w:divBdr>
        <w:top w:val="none" w:sz="0" w:space="0" w:color="auto"/>
        <w:left w:val="none" w:sz="0" w:space="0" w:color="auto"/>
        <w:bottom w:val="none" w:sz="0" w:space="0" w:color="auto"/>
        <w:right w:val="none" w:sz="0" w:space="0" w:color="auto"/>
      </w:divBdr>
    </w:div>
    <w:div w:id="7491622">
      <w:bodyDiv w:val="1"/>
      <w:marLeft w:val="0"/>
      <w:marRight w:val="0"/>
      <w:marTop w:val="0"/>
      <w:marBottom w:val="0"/>
      <w:divBdr>
        <w:top w:val="none" w:sz="0" w:space="0" w:color="auto"/>
        <w:left w:val="none" w:sz="0" w:space="0" w:color="auto"/>
        <w:bottom w:val="none" w:sz="0" w:space="0" w:color="auto"/>
        <w:right w:val="none" w:sz="0" w:space="0" w:color="auto"/>
      </w:divBdr>
    </w:div>
    <w:div w:id="8022528">
      <w:bodyDiv w:val="1"/>
      <w:marLeft w:val="0"/>
      <w:marRight w:val="0"/>
      <w:marTop w:val="0"/>
      <w:marBottom w:val="0"/>
      <w:divBdr>
        <w:top w:val="none" w:sz="0" w:space="0" w:color="auto"/>
        <w:left w:val="none" w:sz="0" w:space="0" w:color="auto"/>
        <w:bottom w:val="none" w:sz="0" w:space="0" w:color="auto"/>
        <w:right w:val="none" w:sz="0" w:space="0" w:color="auto"/>
      </w:divBdr>
      <w:divsChild>
        <w:div w:id="261692609">
          <w:marLeft w:val="0"/>
          <w:marRight w:val="0"/>
          <w:marTop w:val="0"/>
          <w:marBottom w:val="0"/>
          <w:divBdr>
            <w:top w:val="none" w:sz="0" w:space="0" w:color="auto"/>
            <w:left w:val="none" w:sz="0" w:space="0" w:color="auto"/>
            <w:bottom w:val="none" w:sz="0" w:space="0" w:color="auto"/>
            <w:right w:val="none" w:sz="0" w:space="0" w:color="auto"/>
          </w:divBdr>
        </w:div>
        <w:div w:id="573587429">
          <w:marLeft w:val="0"/>
          <w:marRight w:val="0"/>
          <w:marTop w:val="0"/>
          <w:marBottom w:val="0"/>
          <w:divBdr>
            <w:top w:val="none" w:sz="0" w:space="0" w:color="auto"/>
            <w:left w:val="none" w:sz="0" w:space="0" w:color="auto"/>
            <w:bottom w:val="none" w:sz="0" w:space="0" w:color="auto"/>
            <w:right w:val="none" w:sz="0" w:space="0" w:color="auto"/>
          </w:divBdr>
        </w:div>
        <w:div w:id="1880390228">
          <w:marLeft w:val="0"/>
          <w:marRight w:val="0"/>
          <w:marTop w:val="0"/>
          <w:marBottom w:val="0"/>
          <w:divBdr>
            <w:top w:val="none" w:sz="0" w:space="0" w:color="auto"/>
            <w:left w:val="none" w:sz="0" w:space="0" w:color="auto"/>
            <w:bottom w:val="none" w:sz="0" w:space="0" w:color="auto"/>
            <w:right w:val="none" w:sz="0" w:space="0" w:color="auto"/>
          </w:divBdr>
        </w:div>
      </w:divsChild>
    </w:div>
    <w:div w:id="8916315">
      <w:bodyDiv w:val="1"/>
      <w:marLeft w:val="0"/>
      <w:marRight w:val="0"/>
      <w:marTop w:val="0"/>
      <w:marBottom w:val="0"/>
      <w:divBdr>
        <w:top w:val="none" w:sz="0" w:space="0" w:color="auto"/>
        <w:left w:val="none" w:sz="0" w:space="0" w:color="auto"/>
        <w:bottom w:val="none" w:sz="0" w:space="0" w:color="auto"/>
        <w:right w:val="none" w:sz="0" w:space="0" w:color="auto"/>
      </w:divBdr>
    </w:div>
    <w:div w:id="9068274">
      <w:bodyDiv w:val="1"/>
      <w:marLeft w:val="0"/>
      <w:marRight w:val="0"/>
      <w:marTop w:val="0"/>
      <w:marBottom w:val="0"/>
      <w:divBdr>
        <w:top w:val="none" w:sz="0" w:space="0" w:color="auto"/>
        <w:left w:val="none" w:sz="0" w:space="0" w:color="auto"/>
        <w:bottom w:val="none" w:sz="0" w:space="0" w:color="auto"/>
        <w:right w:val="none" w:sz="0" w:space="0" w:color="auto"/>
      </w:divBdr>
    </w:div>
    <w:div w:id="10570775">
      <w:bodyDiv w:val="1"/>
      <w:marLeft w:val="0"/>
      <w:marRight w:val="0"/>
      <w:marTop w:val="0"/>
      <w:marBottom w:val="0"/>
      <w:divBdr>
        <w:top w:val="none" w:sz="0" w:space="0" w:color="auto"/>
        <w:left w:val="none" w:sz="0" w:space="0" w:color="auto"/>
        <w:bottom w:val="none" w:sz="0" w:space="0" w:color="auto"/>
        <w:right w:val="none" w:sz="0" w:space="0" w:color="auto"/>
      </w:divBdr>
    </w:div>
    <w:div w:id="10643772">
      <w:bodyDiv w:val="1"/>
      <w:marLeft w:val="0"/>
      <w:marRight w:val="0"/>
      <w:marTop w:val="0"/>
      <w:marBottom w:val="0"/>
      <w:divBdr>
        <w:top w:val="none" w:sz="0" w:space="0" w:color="auto"/>
        <w:left w:val="none" w:sz="0" w:space="0" w:color="auto"/>
        <w:bottom w:val="none" w:sz="0" w:space="0" w:color="auto"/>
        <w:right w:val="none" w:sz="0" w:space="0" w:color="auto"/>
      </w:divBdr>
    </w:div>
    <w:div w:id="11685886">
      <w:bodyDiv w:val="1"/>
      <w:marLeft w:val="0"/>
      <w:marRight w:val="0"/>
      <w:marTop w:val="0"/>
      <w:marBottom w:val="0"/>
      <w:divBdr>
        <w:top w:val="none" w:sz="0" w:space="0" w:color="auto"/>
        <w:left w:val="none" w:sz="0" w:space="0" w:color="auto"/>
        <w:bottom w:val="none" w:sz="0" w:space="0" w:color="auto"/>
        <w:right w:val="none" w:sz="0" w:space="0" w:color="auto"/>
      </w:divBdr>
    </w:div>
    <w:div w:id="11954385">
      <w:bodyDiv w:val="1"/>
      <w:marLeft w:val="0"/>
      <w:marRight w:val="0"/>
      <w:marTop w:val="0"/>
      <w:marBottom w:val="0"/>
      <w:divBdr>
        <w:top w:val="none" w:sz="0" w:space="0" w:color="auto"/>
        <w:left w:val="none" w:sz="0" w:space="0" w:color="auto"/>
        <w:bottom w:val="none" w:sz="0" w:space="0" w:color="auto"/>
        <w:right w:val="none" w:sz="0" w:space="0" w:color="auto"/>
      </w:divBdr>
    </w:div>
    <w:div w:id="12730006">
      <w:bodyDiv w:val="1"/>
      <w:marLeft w:val="0"/>
      <w:marRight w:val="0"/>
      <w:marTop w:val="0"/>
      <w:marBottom w:val="0"/>
      <w:divBdr>
        <w:top w:val="none" w:sz="0" w:space="0" w:color="auto"/>
        <w:left w:val="none" w:sz="0" w:space="0" w:color="auto"/>
        <w:bottom w:val="none" w:sz="0" w:space="0" w:color="auto"/>
        <w:right w:val="none" w:sz="0" w:space="0" w:color="auto"/>
      </w:divBdr>
    </w:div>
    <w:div w:id="14623939">
      <w:bodyDiv w:val="1"/>
      <w:marLeft w:val="0"/>
      <w:marRight w:val="0"/>
      <w:marTop w:val="0"/>
      <w:marBottom w:val="0"/>
      <w:divBdr>
        <w:top w:val="none" w:sz="0" w:space="0" w:color="auto"/>
        <w:left w:val="none" w:sz="0" w:space="0" w:color="auto"/>
        <w:bottom w:val="none" w:sz="0" w:space="0" w:color="auto"/>
        <w:right w:val="none" w:sz="0" w:space="0" w:color="auto"/>
      </w:divBdr>
    </w:div>
    <w:div w:id="14771375">
      <w:bodyDiv w:val="1"/>
      <w:marLeft w:val="0"/>
      <w:marRight w:val="0"/>
      <w:marTop w:val="0"/>
      <w:marBottom w:val="0"/>
      <w:divBdr>
        <w:top w:val="none" w:sz="0" w:space="0" w:color="auto"/>
        <w:left w:val="none" w:sz="0" w:space="0" w:color="auto"/>
        <w:bottom w:val="none" w:sz="0" w:space="0" w:color="auto"/>
        <w:right w:val="none" w:sz="0" w:space="0" w:color="auto"/>
      </w:divBdr>
      <w:divsChild>
        <w:div w:id="17390044">
          <w:marLeft w:val="0"/>
          <w:marRight w:val="0"/>
          <w:marTop w:val="0"/>
          <w:marBottom w:val="0"/>
          <w:divBdr>
            <w:top w:val="none" w:sz="0" w:space="0" w:color="auto"/>
            <w:left w:val="none" w:sz="0" w:space="0" w:color="auto"/>
            <w:bottom w:val="none" w:sz="0" w:space="0" w:color="auto"/>
            <w:right w:val="none" w:sz="0" w:space="0" w:color="auto"/>
          </w:divBdr>
          <w:divsChild>
            <w:div w:id="58133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39583">
      <w:bodyDiv w:val="1"/>
      <w:marLeft w:val="0"/>
      <w:marRight w:val="0"/>
      <w:marTop w:val="0"/>
      <w:marBottom w:val="0"/>
      <w:divBdr>
        <w:top w:val="none" w:sz="0" w:space="0" w:color="auto"/>
        <w:left w:val="none" w:sz="0" w:space="0" w:color="auto"/>
        <w:bottom w:val="none" w:sz="0" w:space="0" w:color="auto"/>
        <w:right w:val="none" w:sz="0" w:space="0" w:color="auto"/>
      </w:divBdr>
    </w:div>
    <w:div w:id="20476676">
      <w:bodyDiv w:val="1"/>
      <w:marLeft w:val="0"/>
      <w:marRight w:val="0"/>
      <w:marTop w:val="0"/>
      <w:marBottom w:val="0"/>
      <w:divBdr>
        <w:top w:val="none" w:sz="0" w:space="0" w:color="auto"/>
        <w:left w:val="none" w:sz="0" w:space="0" w:color="auto"/>
        <w:bottom w:val="none" w:sz="0" w:space="0" w:color="auto"/>
        <w:right w:val="none" w:sz="0" w:space="0" w:color="auto"/>
      </w:divBdr>
    </w:div>
    <w:div w:id="21366867">
      <w:bodyDiv w:val="1"/>
      <w:marLeft w:val="0"/>
      <w:marRight w:val="0"/>
      <w:marTop w:val="0"/>
      <w:marBottom w:val="0"/>
      <w:divBdr>
        <w:top w:val="none" w:sz="0" w:space="0" w:color="auto"/>
        <w:left w:val="none" w:sz="0" w:space="0" w:color="auto"/>
        <w:bottom w:val="none" w:sz="0" w:space="0" w:color="auto"/>
        <w:right w:val="none" w:sz="0" w:space="0" w:color="auto"/>
      </w:divBdr>
    </w:div>
    <w:div w:id="22024713">
      <w:bodyDiv w:val="1"/>
      <w:marLeft w:val="0"/>
      <w:marRight w:val="0"/>
      <w:marTop w:val="0"/>
      <w:marBottom w:val="0"/>
      <w:divBdr>
        <w:top w:val="none" w:sz="0" w:space="0" w:color="auto"/>
        <w:left w:val="none" w:sz="0" w:space="0" w:color="auto"/>
        <w:bottom w:val="none" w:sz="0" w:space="0" w:color="auto"/>
        <w:right w:val="none" w:sz="0" w:space="0" w:color="auto"/>
      </w:divBdr>
    </w:div>
    <w:div w:id="26180279">
      <w:bodyDiv w:val="1"/>
      <w:marLeft w:val="0"/>
      <w:marRight w:val="0"/>
      <w:marTop w:val="0"/>
      <w:marBottom w:val="0"/>
      <w:divBdr>
        <w:top w:val="none" w:sz="0" w:space="0" w:color="auto"/>
        <w:left w:val="none" w:sz="0" w:space="0" w:color="auto"/>
        <w:bottom w:val="none" w:sz="0" w:space="0" w:color="auto"/>
        <w:right w:val="none" w:sz="0" w:space="0" w:color="auto"/>
      </w:divBdr>
    </w:div>
    <w:div w:id="28459290">
      <w:bodyDiv w:val="1"/>
      <w:marLeft w:val="0"/>
      <w:marRight w:val="0"/>
      <w:marTop w:val="0"/>
      <w:marBottom w:val="0"/>
      <w:divBdr>
        <w:top w:val="none" w:sz="0" w:space="0" w:color="auto"/>
        <w:left w:val="none" w:sz="0" w:space="0" w:color="auto"/>
        <w:bottom w:val="none" w:sz="0" w:space="0" w:color="auto"/>
        <w:right w:val="none" w:sz="0" w:space="0" w:color="auto"/>
      </w:divBdr>
    </w:div>
    <w:div w:id="29498540">
      <w:bodyDiv w:val="1"/>
      <w:marLeft w:val="0"/>
      <w:marRight w:val="0"/>
      <w:marTop w:val="0"/>
      <w:marBottom w:val="0"/>
      <w:divBdr>
        <w:top w:val="none" w:sz="0" w:space="0" w:color="auto"/>
        <w:left w:val="none" w:sz="0" w:space="0" w:color="auto"/>
        <w:bottom w:val="none" w:sz="0" w:space="0" w:color="auto"/>
        <w:right w:val="none" w:sz="0" w:space="0" w:color="auto"/>
      </w:divBdr>
    </w:div>
    <w:div w:id="30962460">
      <w:bodyDiv w:val="1"/>
      <w:marLeft w:val="0"/>
      <w:marRight w:val="0"/>
      <w:marTop w:val="0"/>
      <w:marBottom w:val="0"/>
      <w:divBdr>
        <w:top w:val="none" w:sz="0" w:space="0" w:color="auto"/>
        <w:left w:val="none" w:sz="0" w:space="0" w:color="auto"/>
        <w:bottom w:val="none" w:sz="0" w:space="0" w:color="auto"/>
        <w:right w:val="none" w:sz="0" w:space="0" w:color="auto"/>
      </w:divBdr>
    </w:div>
    <w:div w:id="31535409">
      <w:bodyDiv w:val="1"/>
      <w:marLeft w:val="0"/>
      <w:marRight w:val="0"/>
      <w:marTop w:val="0"/>
      <w:marBottom w:val="0"/>
      <w:divBdr>
        <w:top w:val="none" w:sz="0" w:space="0" w:color="auto"/>
        <w:left w:val="none" w:sz="0" w:space="0" w:color="auto"/>
        <w:bottom w:val="none" w:sz="0" w:space="0" w:color="auto"/>
        <w:right w:val="none" w:sz="0" w:space="0" w:color="auto"/>
      </w:divBdr>
    </w:div>
    <w:div w:id="33162476">
      <w:bodyDiv w:val="1"/>
      <w:marLeft w:val="0"/>
      <w:marRight w:val="0"/>
      <w:marTop w:val="0"/>
      <w:marBottom w:val="0"/>
      <w:divBdr>
        <w:top w:val="none" w:sz="0" w:space="0" w:color="auto"/>
        <w:left w:val="none" w:sz="0" w:space="0" w:color="auto"/>
        <w:bottom w:val="none" w:sz="0" w:space="0" w:color="auto"/>
        <w:right w:val="none" w:sz="0" w:space="0" w:color="auto"/>
      </w:divBdr>
    </w:div>
    <w:div w:id="34045582">
      <w:bodyDiv w:val="1"/>
      <w:marLeft w:val="0"/>
      <w:marRight w:val="0"/>
      <w:marTop w:val="0"/>
      <w:marBottom w:val="0"/>
      <w:divBdr>
        <w:top w:val="none" w:sz="0" w:space="0" w:color="auto"/>
        <w:left w:val="none" w:sz="0" w:space="0" w:color="auto"/>
        <w:bottom w:val="none" w:sz="0" w:space="0" w:color="auto"/>
        <w:right w:val="none" w:sz="0" w:space="0" w:color="auto"/>
      </w:divBdr>
    </w:div>
    <w:div w:id="34081666">
      <w:bodyDiv w:val="1"/>
      <w:marLeft w:val="0"/>
      <w:marRight w:val="0"/>
      <w:marTop w:val="0"/>
      <w:marBottom w:val="0"/>
      <w:divBdr>
        <w:top w:val="none" w:sz="0" w:space="0" w:color="auto"/>
        <w:left w:val="none" w:sz="0" w:space="0" w:color="auto"/>
        <w:bottom w:val="none" w:sz="0" w:space="0" w:color="auto"/>
        <w:right w:val="none" w:sz="0" w:space="0" w:color="auto"/>
      </w:divBdr>
    </w:div>
    <w:div w:id="34353419">
      <w:bodyDiv w:val="1"/>
      <w:marLeft w:val="0"/>
      <w:marRight w:val="0"/>
      <w:marTop w:val="0"/>
      <w:marBottom w:val="0"/>
      <w:divBdr>
        <w:top w:val="none" w:sz="0" w:space="0" w:color="auto"/>
        <w:left w:val="none" w:sz="0" w:space="0" w:color="auto"/>
        <w:bottom w:val="none" w:sz="0" w:space="0" w:color="auto"/>
        <w:right w:val="none" w:sz="0" w:space="0" w:color="auto"/>
      </w:divBdr>
    </w:div>
    <w:div w:id="34935706">
      <w:bodyDiv w:val="1"/>
      <w:marLeft w:val="0"/>
      <w:marRight w:val="0"/>
      <w:marTop w:val="0"/>
      <w:marBottom w:val="0"/>
      <w:divBdr>
        <w:top w:val="none" w:sz="0" w:space="0" w:color="auto"/>
        <w:left w:val="none" w:sz="0" w:space="0" w:color="auto"/>
        <w:bottom w:val="none" w:sz="0" w:space="0" w:color="auto"/>
        <w:right w:val="none" w:sz="0" w:space="0" w:color="auto"/>
      </w:divBdr>
    </w:div>
    <w:div w:id="35005808">
      <w:bodyDiv w:val="1"/>
      <w:marLeft w:val="0"/>
      <w:marRight w:val="0"/>
      <w:marTop w:val="0"/>
      <w:marBottom w:val="0"/>
      <w:divBdr>
        <w:top w:val="none" w:sz="0" w:space="0" w:color="auto"/>
        <w:left w:val="none" w:sz="0" w:space="0" w:color="auto"/>
        <w:bottom w:val="none" w:sz="0" w:space="0" w:color="auto"/>
        <w:right w:val="none" w:sz="0" w:space="0" w:color="auto"/>
      </w:divBdr>
    </w:div>
    <w:div w:id="40135395">
      <w:bodyDiv w:val="1"/>
      <w:marLeft w:val="0"/>
      <w:marRight w:val="0"/>
      <w:marTop w:val="0"/>
      <w:marBottom w:val="0"/>
      <w:divBdr>
        <w:top w:val="none" w:sz="0" w:space="0" w:color="auto"/>
        <w:left w:val="none" w:sz="0" w:space="0" w:color="auto"/>
        <w:bottom w:val="none" w:sz="0" w:space="0" w:color="auto"/>
        <w:right w:val="none" w:sz="0" w:space="0" w:color="auto"/>
      </w:divBdr>
    </w:div>
    <w:div w:id="41566800">
      <w:bodyDiv w:val="1"/>
      <w:marLeft w:val="0"/>
      <w:marRight w:val="0"/>
      <w:marTop w:val="0"/>
      <w:marBottom w:val="0"/>
      <w:divBdr>
        <w:top w:val="none" w:sz="0" w:space="0" w:color="auto"/>
        <w:left w:val="none" w:sz="0" w:space="0" w:color="auto"/>
        <w:bottom w:val="none" w:sz="0" w:space="0" w:color="auto"/>
        <w:right w:val="none" w:sz="0" w:space="0" w:color="auto"/>
      </w:divBdr>
    </w:div>
    <w:div w:id="41832263">
      <w:bodyDiv w:val="1"/>
      <w:marLeft w:val="0"/>
      <w:marRight w:val="0"/>
      <w:marTop w:val="0"/>
      <w:marBottom w:val="0"/>
      <w:divBdr>
        <w:top w:val="none" w:sz="0" w:space="0" w:color="auto"/>
        <w:left w:val="none" w:sz="0" w:space="0" w:color="auto"/>
        <w:bottom w:val="none" w:sz="0" w:space="0" w:color="auto"/>
        <w:right w:val="none" w:sz="0" w:space="0" w:color="auto"/>
      </w:divBdr>
    </w:div>
    <w:div w:id="42533481">
      <w:bodyDiv w:val="1"/>
      <w:marLeft w:val="0"/>
      <w:marRight w:val="0"/>
      <w:marTop w:val="0"/>
      <w:marBottom w:val="0"/>
      <w:divBdr>
        <w:top w:val="none" w:sz="0" w:space="0" w:color="auto"/>
        <w:left w:val="none" w:sz="0" w:space="0" w:color="auto"/>
        <w:bottom w:val="none" w:sz="0" w:space="0" w:color="auto"/>
        <w:right w:val="none" w:sz="0" w:space="0" w:color="auto"/>
      </w:divBdr>
    </w:div>
    <w:div w:id="43257241">
      <w:bodyDiv w:val="1"/>
      <w:marLeft w:val="0"/>
      <w:marRight w:val="0"/>
      <w:marTop w:val="0"/>
      <w:marBottom w:val="0"/>
      <w:divBdr>
        <w:top w:val="none" w:sz="0" w:space="0" w:color="auto"/>
        <w:left w:val="none" w:sz="0" w:space="0" w:color="auto"/>
        <w:bottom w:val="none" w:sz="0" w:space="0" w:color="auto"/>
        <w:right w:val="none" w:sz="0" w:space="0" w:color="auto"/>
      </w:divBdr>
    </w:div>
    <w:div w:id="43647683">
      <w:bodyDiv w:val="1"/>
      <w:marLeft w:val="0"/>
      <w:marRight w:val="0"/>
      <w:marTop w:val="0"/>
      <w:marBottom w:val="0"/>
      <w:divBdr>
        <w:top w:val="none" w:sz="0" w:space="0" w:color="auto"/>
        <w:left w:val="none" w:sz="0" w:space="0" w:color="auto"/>
        <w:bottom w:val="none" w:sz="0" w:space="0" w:color="auto"/>
        <w:right w:val="none" w:sz="0" w:space="0" w:color="auto"/>
      </w:divBdr>
    </w:div>
    <w:div w:id="43990909">
      <w:bodyDiv w:val="1"/>
      <w:marLeft w:val="0"/>
      <w:marRight w:val="0"/>
      <w:marTop w:val="0"/>
      <w:marBottom w:val="0"/>
      <w:divBdr>
        <w:top w:val="none" w:sz="0" w:space="0" w:color="auto"/>
        <w:left w:val="none" w:sz="0" w:space="0" w:color="auto"/>
        <w:bottom w:val="none" w:sz="0" w:space="0" w:color="auto"/>
        <w:right w:val="none" w:sz="0" w:space="0" w:color="auto"/>
      </w:divBdr>
    </w:div>
    <w:div w:id="49229150">
      <w:bodyDiv w:val="1"/>
      <w:marLeft w:val="0"/>
      <w:marRight w:val="0"/>
      <w:marTop w:val="0"/>
      <w:marBottom w:val="0"/>
      <w:divBdr>
        <w:top w:val="none" w:sz="0" w:space="0" w:color="auto"/>
        <w:left w:val="none" w:sz="0" w:space="0" w:color="auto"/>
        <w:bottom w:val="none" w:sz="0" w:space="0" w:color="auto"/>
        <w:right w:val="none" w:sz="0" w:space="0" w:color="auto"/>
      </w:divBdr>
    </w:div>
    <w:div w:id="52195342">
      <w:bodyDiv w:val="1"/>
      <w:marLeft w:val="0"/>
      <w:marRight w:val="0"/>
      <w:marTop w:val="0"/>
      <w:marBottom w:val="0"/>
      <w:divBdr>
        <w:top w:val="none" w:sz="0" w:space="0" w:color="auto"/>
        <w:left w:val="none" w:sz="0" w:space="0" w:color="auto"/>
        <w:bottom w:val="none" w:sz="0" w:space="0" w:color="auto"/>
        <w:right w:val="none" w:sz="0" w:space="0" w:color="auto"/>
      </w:divBdr>
    </w:div>
    <w:div w:id="52581172">
      <w:bodyDiv w:val="1"/>
      <w:marLeft w:val="0"/>
      <w:marRight w:val="0"/>
      <w:marTop w:val="0"/>
      <w:marBottom w:val="0"/>
      <w:divBdr>
        <w:top w:val="none" w:sz="0" w:space="0" w:color="auto"/>
        <w:left w:val="none" w:sz="0" w:space="0" w:color="auto"/>
        <w:bottom w:val="none" w:sz="0" w:space="0" w:color="auto"/>
        <w:right w:val="none" w:sz="0" w:space="0" w:color="auto"/>
      </w:divBdr>
    </w:div>
    <w:div w:id="53160866">
      <w:bodyDiv w:val="1"/>
      <w:marLeft w:val="0"/>
      <w:marRight w:val="0"/>
      <w:marTop w:val="0"/>
      <w:marBottom w:val="0"/>
      <w:divBdr>
        <w:top w:val="none" w:sz="0" w:space="0" w:color="auto"/>
        <w:left w:val="none" w:sz="0" w:space="0" w:color="auto"/>
        <w:bottom w:val="none" w:sz="0" w:space="0" w:color="auto"/>
        <w:right w:val="none" w:sz="0" w:space="0" w:color="auto"/>
      </w:divBdr>
    </w:div>
    <w:div w:id="53311002">
      <w:bodyDiv w:val="1"/>
      <w:marLeft w:val="0"/>
      <w:marRight w:val="0"/>
      <w:marTop w:val="0"/>
      <w:marBottom w:val="0"/>
      <w:divBdr>
        <w:top w:val="none" w:sz="0" w:space="0" w:color="auto"/>
        <w:left w:val="none" w:sz="0" w:space="0" w:color="auto"/>
        <w:bottom w:val="none" w:sz="0" w:space="0" w:color="auto"/>
        <w:right w:val="none" w:sz="0" w:space="0" w:color="auto"/>
      </w:divBdr>
    </w:div>
    <w:div w:id="54285612">
      <w:bodyDiv w:val="1"/>
      <w:marLeft w:val="0"/>
      <w:marRight w:val="0"/>
      <w:marTop w:val="0"/>
      <w:marBottom w:val="0"/>
      <w:divBdr>
        <w:top w:val="none" w:sz="0" w:space="0" w:color="auto"/>
        <w:left w:val="none" w:sz="0" w:space="0" w:color="auto"/>
        <w:bottom w:val="none" w:sz="0" w:space="0" w:color="auto"/>
        <w:right w:val="none" w:sz="0" w:space="0" w:color="auto"/>
      </w:divBdr>
    </w:div>
    <w:div w:id="54479315">
      <w:bodyDiv w:val="1"/>
      <w:marLeft w:val="0"/>
      <w:marRight w:val="0"/>
      <w:marTop w:val="0"/>
      <w:marBottom w:val="0"/>
      <w:divBdr>
        <w:top w:val="none" w:sz="0" w:space="0" w:color="auto"/>
        <w:left w:val="none" w:sz="0" w:space="0" w:color="auto"/>
        <w:bottom w:val="none" w:sz="0" w:space="0" w:color="auto"/>
        <w:right w:val="none" w:sz="0" w:space="0" w:color="auto"/>
      </w:divBdr>
    </w:div>
    <w:div w:id="55787219">
      <w:bodyDiv w:val="1"/>
      <w:marLeft w:val="0"/>
      <w:marRight w:val="0"/>
      <w:marTop w:val="0"/>
      <w:marBottom w:val="0"/>
      <w:divBdr>
        <w:top w:val="none" w:sz="0" w:space="0" w:color="auto"/>
        <w:left w:val="none" w:sz="0" w:space="0" w:color="auto"/>
        <w:bottom w:val="none" w:sz="0" w:space="0" w:color="auto"/>
        <w:right w:val="none" w:sz="0" w:space="0" w:color="auto"/>
      </w:divBdr>
    </w:div>
    <w:div w:id="56247850">
      <w:bodyDiv w:val="1"/>
      <w:marLeft w:val="0"/>
      <w:marRight w:val="0"/>
      <w:marTop w:val="0"/>
      <w:marBottom w:val="0"/>
      <w:divBdr>
        <w:top w:val="none" w:sz="0" w:space="0" w:color="auto"/>
        <w:left w:val="none" w:sz="0" w:space="0" w:color="auto"/>
        <w:bottom w:val="none" w:sz="0" w:space="0" w:color="auto"/>
        <w:right w:val="none" w:sz="0" w:space="0" w:color="auto"/>
      </w:divBdr>
    </w:div>
    <w:div w:id="56902218">
      <w:bodyDiv w:val="1"/>
      <w:marLeft w:val="0"/>
      <w:marRight w:val="0"/>
      <w:marTop w:val="0"/>
      <w:marBottom w:val="0"/>
      <w:divBdr>
        <w:top w:val="none" w:sz="0" w:space="0" w:color="auto"/>
        <w:left w:val="none" w:sz="0" w:space="0" w:color="auto"/>
        <w:bottom w:val="none" w:sz="0" w:space="0" w:color="auto"/>
        <w:right w:val="none" w:sz="0" w:space="0" w:color="auto"/>
      </w:divBdr>
    </w:div>
    <w:div w:id="57440940">
      <w:bodyDiv w:val="1"/>
      <w:marLeft w:val="0"/>
      <w:marRight w:val="0"/>
      <w:marTop w:val="0"/>
      <w:marBottom w:val="0"/>
      <w:divBdr>
        <w:top w:val="none" w:sz="0" w:space="0" w:color="auto"/>
        <w:left w:val="none" w:sz="0" w:space="0" w:color="auto"/>
        <w:bottom w:val="none" w:sz="0" w:space="0" w:color="auto"/>
        <w:right w:val="none" w:sz="0" w:space="0" w:color="auto"/>
      </w:divBdr>
    </w:div>
    <w:div w:id="59594289">
      <w:bodyDiv w:val="1"/>
      <w:marLeft w:val="0"/>
      <w:marRight w:val="0"/>
      <w:marTop w:val="0"/>
      <w:marBottom w:val="0"/>
      <w:divBdr>
        <w:top w:val="none" w:sz="0" w:space="0" w:color="auto"/>
        <w:left w:val="none" w:sz="0" w:space="0" w:color="auto"/>
        <w:bottom w:val="none" w:sz="0" w:space="0" w:color="auto"/>
        <w:right w:val="none" w:sz="0" w:space="0" w:color="auto"/>
      </w:divBdr>
    </w:div>
    <w:div w:id="62028405">
      <w:bodyDiv w:val="1"/>
      <w:marLeft w:val="0"/>
      <w:marRight w:val="0"/>
      <w:marTop w:val="0"/>
      <w:marBottom w:val="0"/>
      <w:divBdr>
        <w:top w:val="none" w:sz="0" w:space="0" w:color="auto"/>
        <w:left w:val="none" w:sz="0" w:space="0" w:color="auto"/>
        <w:bottom w:val="none" w:sz="0" w:space="0" w:color="auto"/>
        <w:right w:val="none" w:sz="0" w:space="0" w:color="auto"/>
      </w:divBdr>
    </w:div>
    <w:div w:id="65610539">
      <w:bodyDiv w:val="1"/>
      <w:marLeft w:val="0"/>
      <w:marRight w:val="0"/>
      <w:marTop w:val="0"/>
      <w:marBottom w:val="0"/>
      <w:divBdr>
        <w:top w:val="none" w:sz="0" w:space="0" w:color="auto"/>
        <w:left w:val="none" w:sz="0" w:space="0" w:color="auto"/>
        <w:bottom w:val="none" w:sz="0" w:space="0" w:color="auto"/>
        <w:right w:val="none" w:sz="0" w:space="0" w:color="auto"/>
      </w:divBdr>
    </w:div>
    <w:div w:id="65691080">
      <w:bodyDiv w:val="1"/>
      <w:marLeft w:val="0"/>
      <w:marRight w:val="0"/>
      <w:marTop w:val="0"/>
      <w:marBottom w:val="0"/>
      <w:divBdr>
        <w:top w:val="none" w:sz="0" w:space="0" w:color="auto"/>
        <w:left w:val="none" w:sz="0" w:space="0" w:color="auto"/>
        <w:bottom w:val="none" w:sz="0" w:space="0" w:color="auto"/>
        <w:right w:val="none" w:sz="0" w:space="0" w:color="auto"/>
      </w:divBdr>
    </w:div>
    <w:div w:id="66223944">
      <w:bodyDiv w:val="1"/>
      <w:marLeft w:val="0"/>
      <w:marRight w:val="0"/>
      <w:marTop w:val="0"/>
      <w:marBottom w:val="0"/>
      <w:divBdr>
        <w:top w:val="none" w:sz="0" w:space="0" w:color="auto"/>
        <w:left w:val="none" w:sz="0" w:space="0" w:color="auto"/>
        <w:bottom w:val="none" w:sz="0" w:space="0" w:color="auto"/>
        <w:right w:val="none" w:sz="0" w:space="0" w:color="auto"/>
      </w:divBdr>
    </w:div>
    <w:div w:id="67731272">
      <w:bodyDiv w:val="1"/>
      <w:marLeft w:val="0"/>
      <w:marRight w:val="0"/>
      <w:marTop w:val="0"/>
      <w:marBottom w:val="0"/>
      <w:divBdr>
        <w:top w:val="none" w:sz="0" w:space="0" w:color="auto"/>
        <w:left w:val="none" w:sz="0" w:space="0" w:color="auto"/>
        <w:bottom w:val="none" w:sz="0" w:space="0" w:color="auto"/>
        <w:right w:val="none" w:sz="0" w:space="0" w:color="auto"/>
      </w:divBdr>
    </w:div>
    <w:div w:id="68042667">
      <w:bodyDiv w:val="1"/>
      <w:marLeft w:val="0"/>
      <w:marRight w:val="0"/>
      <w:marTop w:val="0"/>
      <w:marBottom w:val="0"/>
      <w:divBdr>
        <w:top w:val="none" w:sz="0" w:space="0" w:color="auto"/>
        <w:left w:val="none" w:sz="0" w:space="0" w:color="auto"/>
        <w:bottom w:val="none" w:sz="0" w:space="0" w:color="auto"/>
        <w:right w:val="none" w:sz="0" w:space="0" w:color="auto"/>
      </w:divBdr>
    </w:div>
    <w:div w:id="69160388">
      <w:bodyDiv w:val="1"/>
      <w:marLeft w:val="0"/>
      <w:marRight w:val="0"/>
      <w:marTop w:val="0"/>
      <w:marBottom w:val="0"/>
      <w:divBdr>
        <w:top w:val="none" w:sz="0" w:space="0" w:color="auto"/>
        <w:left w:val="none" w:sz="0" w:space="0" w:color="auto"/>
        <w:bottom w:val="none" w:sz="0" w:space="0" w:color="auto"/>
        <w:right w:val="none" w:sz="0" w:space="0" w:color="auto"/>
      </w:divBdr>
    </w:div>
    <w:div w:id="69161627">
      <w:bodyDiv w:val="1"/>
      <w:marLeft w:val="0"/>
      <w:marRight w:val="0"/>
      <w:marTop w:val="0"/>
      <w:marBottom w:val="0"/>
      <w:divBdr>
        <w:top w:val="none" w:sz="0" w:space="0" w:color="auto"/>
        <w:left w:val="none" w:sz="0" w:space="0" w:color="auto"/>
        <w:bottom w:val="none" w:sz="0" w:space="0" w:color="auto"/>
        <w:right w:val="none" w:sz="0" w:space="0" w:color="auto"/>
      </w:divBdr>
    </w:div>
    <w:div w:id="71246063">
      <w:bodyDiv w:val="1"/>
      <w:marLeft w:val="0"/>
      <w:marRight w:val="0"/>
      <w:marTop w:val="0"/>
      <w:marBottom w:val="0"/>
      <w:divBdr>
        <w:top w:val="none" w:sz="0" w:space="0" w:color="auto"/>
        <w:left w:val="none" w:sz="0" w:space="0" w:color="auto"/>
        <w:bottom w:val="none" w:sz="0" w:space="0" w:color="auto"/>
        <w:right w:val="none" w:sz="0" w:space="0" w:color="auto"/>
      </w:divBdr>
    </w:div>
    <w:div w:id="71591616">
      <w:bodyDiv w:val="1"/>
      <w:marLeft w:val="0"/>
      <w:marRight w:val="0"/>
      <w:marTop w:val="0"/>
      <w:marBottom w:val="0"/>
      <w:divBdr>
        <w:top w:val="none" w:sz="0" w:space="0" w:color="auto"/>
        <w:left w:val="none" w:sz="0" w:space="0" w:color="auto"/>
        <w:bottom w:val="none" w:sz="0" w:space="0" w:color="auto"/>
        <w:right w:val="none" w:sz="0" w:space="0" w:color="auto"/>
      </w:divBdr>
    </w:div>
    <w:div w:id="75637358">
      <w:bodyDiv w:val="1"/>
      <w:marLeft w:val="0"/>
      <w:marRight w:val="0"/>
      <w:marTop w:val="0"/>
      <w:marBottom w:val="0"/>
      <w:divBdr>
        <w:top w:val="none" w:sz="0" w:space="0" w:color="auto"/>
        <w:left w:val="none" w:sz="0" w:space="0" w:color="auto"/>
        <w:bottom w:val="none" w:sz="0" w:space="0" w:color="auto"/>
        <w:right w:val="none" w:sz="0" w:space="0" w:color="auto"/>
      </w:divBdr>
    </w:div>
    <w:div w:id="77681739">
      <w:bodyDiv w:val="1"/>
      <w:marLeft w:val="0"/>
      <w:marRight w:val="0"/>
      <w:marTop w:val="0"/>
      <w:marBottom w:val="0"/>
      <w:divBdr>
        <w:top w:val="none" w:sz="0" w:space="0" w:color="auto"/>
        <w:left w:val="none" w:sz="0" w:space="0" w:color="auto"/>
        <w:bottom w:val="none" w:sz="0" w:space="0" w:color="auto"/>
        <w:right w:val="none" w:sz="0" w:space="0" w:color="auto"/>
      </w:divBdr>
    </w:div>
    <w:div w:id="78336939">
      <w:bodyDiv w:val="1"/>
      <w:marLeft w:val="0"/>
      <w:marRight w:val="0"/>
      <w:marTop w:val="0"/>
      <w:marBottom w:val="0"/>
      <w:divBdr>
        <w:top w:val="none" w:sz="0" w:space="0" w:color="auto"/>
        <w:left w:val="none" w:sz="0" w:space="0" w:color="auto"/>
        <w:bottom w:val="none" w:sz="0" w:space="0" w:color="auto"/>
        <w:right w:val="none" w:sz="0" w:space="0" w:color="auto"/>
      </w:divBdr>
    </w:div>
    <w:div w:id="79183335">
      <w:bodyDiv w:val="1"/>
      <w:marLeft w:val="0"/>
      <w:marRight w:val="0"/>
      <w:marTop w:val="0"/>
      <w:marBottom w:val="0"/>
      <w:divBdr>
        <w:top w:val="none" w:sz="0" w:space="0" w:color="auto"/>
        <w:left w:val="none" w:sz="0" w:space="0" w:color="auto"/>
        <w:bottom w:val="none" w:sz="0" w:space="0" w:color="auto"/>
        <w:right w:val="none" w:sz="0" w:space="0" w:color="auto"/>
      </w:divBdr>
    </w:div>
    <w:div w:id="79641943">
      <w:bodyDiv w:val="1"/>
      <w:marLeft w:val="0"/>
      <w:marRight w:val="0"/>
      <w:marTop w:val="0"/>
      <w:marBottom w:val="0"/>
      <w:divBdr>
        <w:top w:val="none" w:sz="0" w:space="0" w:color="auto"/>
        <w:left w:val="none" w:sz="0" w:space="0" w:color="auto"/>
        <w:bottom w:val="none" w:sz="0" w:space="0" w:color="auto"/>
        <w:right w:val="none" w:sz="0" w:space="0" w:color="auto"/>
      </w:divBdr>
      <w:divsChild>
        <w:div w:id="163208228">
          <w:marLeft w:val="0"/>
          <w:marRight w:val="0"/>
          <w:marTop w:val="0"/>
          <w:marBottom w:val="0"/>
          <w:divBdr>
            <w:top w:val="none" w:sz="0" w:space="0" w:color="auto"/>
            <w:left w:val="none" w:sz="0" w:space="0" w:color="auto"/>
            <w:bottom w:val="none" w:sz="0" w:space="0" w:color="auto"/>
            <w:right w:val="none" w:sz="0" w:space="0" w:color="auto"/>
          </w:divBdr>
          <w:divsChild>
            <w:div w:id="433328082">
              <w:marLeft w:val="0"/>
              <w:marRight w:val="0"/>
              <w:marTop w:val="0"/>
              <w:marBottom w:val="0"/>
              <w:divBdr>
                <w:top w:val="none" w:sz="0" w:space="0" w:color="auto"/>
                <w:left w:val="none" w:sz="0" w:space="0" w:color="auto"/>
                <w:bottom w:val="none" w:sz="0" w:space="0" w:color="auto"/>
                <w:right w:val="none" w:sz="0" w:space="0" w:color="auto"/>
              </w:divBdr>
            </w:div>
            <w:div w:id="19460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200887">
      <w:bodyDiv w:val="1"/>
      <w:marLeft w:val="0"/>
      <w:marRight w:val="0"/>
      <w:marTop w:val="0"/>
      <w:marBottom w:val="0"/>
      <w:divBdr>
        <w:top w:val="none" w:sz="0" w:space="0" w:color="auto"/>
        <w:left w:val="none" w:sz="0" w:space="0" w:color="auto"/>
        <w:bottom w:val="none" w:sz="0" w:space="0" w:color="auto"/>
        <w:right w:val="none" w:sz="0" w:space="0" w:color="auto"/>
      </w:divBdr>
    </w:div>
    <w:div w:id="85929661">
      <w:bodyDiv w:val="1"/>
      <w:marLeft w:val="0"/>
      <w:marRight w:val="0"/>
      <w:marTop w:val="0"/>
      <w:marBottom w:val="0"/>
      <w:divBdr>
        <w:top w:val="none" w:sz="0" w:space="0" w:color="auto"/>
        <w:left w:val="none" w:sz="0" w:space="0" w:color="auto"/>
        <w:bottom w:val="none" w:sz="0" w:space="0" w:color="auto"/>
        <w:right w:val="none" w:sz="0" w:space="0" w:color="auto"/>
      </w:divBdr>
    </w:div>
    <w:div w:id="87578887">
      <w:bodyDiv w:val="1"/>
      <w:marLeft w:val="0"/>
      <w:marRight w:val="0"/>
      <w:marTop w:val="0"/>
      <w:marBottom w:val="0"/>
      <w:divBdr>
        <w:top w:val="none" w:sz="0" w:space="0" w:color="auto"/>
        <w:left w:val="none" w:sz="0" w:space="0" w:color="auto"/>
        <w:bottom w:val="none" w:sz="0" w:space="0" w:color="auto"/>
        <w:right w:val="none" w:sz="0" w:space="0" w:color="auto"/>
      </w:divBdr>
    </w:div>
    <w:div w:id="87970808">
      <w:bodyDiv w:val="1"/>
      <w:marLeft w:val="0"/>
      <w:marRight w:val="0"/>
      <w:marTop w:val="0"/>
      <w:marBottom w:val="0"/>
      <w:divBdr>
        <w:top w:val="none" w:sz="0" w:space="0" w:color="auto"/>
        <w:left w:val="none" w:sz="0" w:space="0" w:color="auto"/>
        <w:bottom w:val="none" w:sz="0" w:space="0" w:color="auto"/>
        <w:right w:val="none" w:sz="0" w:space="0" w:color="auto"/>
      </w:divBdr>
    </w:div>
    <w:div w:id="88090946">
      <w:bodyDiv w:val="1"/>
      <w:marLeft w:val="0"/>
      <w:marRight w:val="0"/>
      <w:marTop w:val="0"/>
      <w:marBottom w:val="0"/>
      <w:divBdr>
        <w:top w:val="none" w:sz="0" w:space="0" w:color="auto"/>
        <w:left w:val="none" w:sz="0" w:space="0" w:color="auto"/>
        <w:bottom w:val="none" w:sz="0" w:space="0" w:color="auto"/>
        <w:right w:val="none" w:sz="0" w:space="0" w:color="auto"/>
      </w:divBdr>
    </w:div>
    <w:div w:id="89856965">
      <w:bodyDiv w:val="1"/>
      <w:marLeft w:val="0"/>
      <w:marRight w:val="0"/>
      <w:marTop w:val="0"/>
      <w:marBottom w:val="0"/>
      <w:divBdr>
        <w:top w:val="none" w:sz="0" w:space="0" w:color="auto"/>
        <w:left w:val="none" w:sz="0" w:space="0" w:color="auto"/>
        <w:bottom w:val="none" w:sz="0" w:space="0" w:color="auto"/>
        <w:right w:val="none" w:sz="0" w:space="0" w:color="auto"/>
      </w:divBdr>
    </w:div>
    <w:div w:id="89938619">
      <w:bodyDiv w:val="1"/>
      <w:marLeft w:val="0"/>
      <w:marRight w:val="0"/>
      <w:marTop w:val="0"/>
      <w:marBottom w:val="0"/>
      <w:divBdr>
        <w:top w:val="none" w:sz="0" w:space="0" w:color="auto"/>
        <w:left w:val="none" w:sz="0" w:space="0" w:color="auto"/>
        <w:bottom w:val="none" w:sz="0" w:space="0" w:color="auto"/>
        <w:right w:val="none" w:sz="0" w:space="0" w:color="auto"/>
      </w:divBdr>
    </w:div>
    <w:div w:id="90129089">
      <w:bodyDiv w:val="1"/>
      <w:marLeft w:val="0"/>
      <w:marRight w:val="0"/>
      <w:marTop w:val="0"/>
      <w:marBottom w:val="0"/>
      <w:divBdr>
        <w:top w:val="none" w:sz="0" w:space="0" w:color="auto"/>
        <w:left w:val="none" w:sz="0" w:space="0" w:color="auto"/>
        <w:bottom w:val="none" w:sz="0" w:space="0" w:color="auto"/>
        <w:right w:val="none" w:sz="0" w:space="0" w:color="auto"/>
      </w:divBdr>
    </w:div>
    <w:div w:id="91826355">
      <w:bodyDiv w:val="1"/>
      <w:marLeft w:val="0"/>
      <w:marRight w:val="0"/>
      <w:marTop w:val="0"/>
      <w:marBottom w:val="0"/>
      <w:divBdr>
        <w:top w:val="none" w:sz="0" w:space="0" w:color="auto"/>
        <w:left w:val="none" w:sz="0" w:space="0" w:color="auto"/>
        <w:bottom w:val="none" w:sz="0" w:space="0" w:color="auto"/>
        <w:right w:val="none" w:sz="0" w:space="0" w:color="auto"/>
      </w:divBdr>
      <w:divsChild>
        <w:div w:id="1487629473">
          <w:marLeft w:val="0"/>
          <w:marRight w:val="0"/>
          <w:marTop w:val="0"/>
          <w:marBottom w:val="0"/>
          <w:divBdr>
            <w:top w:val="none" w:sz="0" w:space="0" w:color="auto"/>
            <w:left w:val="none" w:sz="0" w:space="0" w:color="auto"/>
            <w:bottom w:val="none" w:sz="0" w:space="0" w:color="auto"/>
            <w:right w:val="none" w:sz="0" w:space="0" w:color="auto"/>
          </w:divBdr>
        </w:div>
      </w:divsChild>
    </w:div>
    <w:div w:id="93941523">
      <w:bodyDiv w:val="1"/>
      <w:marLeft w:val="0"/>
      <w:marRight w:val="0"/>
      <w:marTop w:val="0"/>
      <w:marBottom w:val="0"/>
      <w:divBdr>
        <w:top w:val="none" w:sz="0" w:space="0" w:color="auto"/>
        <w:left w:val="none" w:sz="0" w:space="0" w:color="auto"/>
        <w:bottom w:val="none" w:sz="0" w:space="0" w:color="auto"/>
        <w:right w:val="none" w:sz="0" w:space="0" w:color="auto"/>
      </w:divBdr>
    </w:div>
    <w:div w:id="95056680">
      <w:bodyDiv w:val="1"/>
      <w:marLeft w:val="0"/>
      <w:marRight w:val="0"/>
      <w:marTop w:val="0"/>
      <w:marBottom w:val="0"/>
      <w:divBdr>
        <w:top w:val="none" w:sz="0" w:space="0" w:color="auto"/>
        <w:left w:val="none" w:sz="0" w:space="0" w:color="auto"/>
        <w:bottom w:val="none" w:sz="0" w:space="0" w:color="auto"/>
        <w:right w:val="none" w:sz="0" w:space="0" w:color="auto"/>
      </w:divBdr>
    </w:div>
    <w:div w:id="96295818">
      <w:bodyDiv w:val="1"/>
      <w:marLeft w:val="0"/>
      <w:marRight w:val="0"/>
      <w:marTop w:val="0"/>
      <w:marBottom w:val="0"/>
      <w:divBdr>
        <w:top w:val="none" w:sz="0" w:space="0" w:color="auto"/>
        <w:left w:val="none" w:sz="0" w:space="0" w:color="auto"/>
        <w:bottom w:val="none" w:sz="0" w:space="0" w:color="auto"/>
        <w:right w:val="none" w:sz="0" w:space="0" w:color="auto"/>
      </w:divBdr>
    </w:div>
    <w:div w:id="99684993">
      <w:bodyDiv w:val="1"/>
      <w:marLeft w:val="0"/>
      <w:marRight w:val="0"/>
      <w:marTop w:val="0"/>
      <w:marBottom w:val="0"/>
      <w:divBdr>
        <w:top w:val="none" w:sz="0" w:space="0" w:color="auto"/>
        <w:left w:val="none" w:sz="0" w:space="0" w:color="auto"/>
        <w:bottom w:val="none" w:sz="0" w:space="0" w:color="auto"/>
        <w:right w:val="none" w:sz="0" w:space="0" w:color="auto"/>
      </w:divBdr>
    </w:div>
    <w:div w:id="102775061">
      <w:bodyDiv w:val="1"/>
      <w:marLeft w:val="0"/>
      <w:marRight w:val="0"/>
      <w:marTop w:val="0"/>
      <w:marBottom w:val="0"/>
      <w:divBdr>
        <w:top w:val="none" w:sz="0" w:space="0" w:color="auto"/>
        <w:left w:val="none" w:sz="0" w:space="0" w:color="auto"/>
        <w:bottom w:val="none" w:sz="0" w:space="0" w:color="auto"/>
        <w:right w:val="none" w:sz="0" w:space="0" w:color="auto"/>
      </w:divBdr>
    </w:div>
    <w:div w:id="104153061">
      <w:bodyDiv w:val="1"/>
      <w:marLeft w:val="0"/>
      <w:marRight w:val="0"/>
      <w:marTop w:val="0"/>
      <w:marBottom w:val="0"/>
      <w:divBdr>
        <w:top w:val="none" w:sz="0" w:space="0" w:color="auto"/>
        <w:left w:val="none" w:sz="0" w:space="0" w:color="auto"/>
        <w:bottom w:val="none" w:sz="0" w:space="0" w:color="auto"/>
        <w:right w:val="none" w:sz="0" w:space="0" w:color="auto"/>
      </w:divBdr>
    </w:div>
    <w:div w:id="107511445">
      <w:bodyDiv w:val="1"/>
      <w:marLeft w:val="0"/>
      <w:marRight w:val="0"/>
      <w:marTop w:val="0"/>
      <w:marBottom w:val="0"/>
      <w:divBdr>
        <w:top w:val="none" w:sz="0" w:space="0" w:color="auto"/>
        <w:left w:val="none" w:sz="0" w:space="0" w:color="auto"/>
        <w:bottom w:val="none" w:sz="0" w:space="0" w:color="auto"/>
        <w:right w:val="none" w:sz="0" w:space="0" w:color="auto"/>
      </w:divBdr>
    </w:div>
    <w:div w:id="107546721">
      <w:bodyDiv w:val="1"/>
      <w:marLeft w:val="0"/>
      <w:marRight w:val="0"/>
      <w:marTop w:val="0"/>
      <w:marBottom w:val="0"/>
      <w:divBdr>
        <w:top w:val="none" w:sz="0" w:space="0" w:color="auto"/>
        <w:left w:val="none" w:sz="0" w:space="0" w:color="auto"/>
        <w:bottom w:val="none" w:sz="0" w:space="0" w:color="auto"/>
        <w:right w:val="none" w:sz="0" w:space="0" w:color="auto"/>
      </w:divBdr>
    </w:div>
    <w:div w:id="107824593">
      <w:bodyDiv w:val="1"/>
      <w:marLeft w:val="0"/>
      <w:marRight w:val="0"/>
      <w:marTop w:val="0"/>
      <w:marBottom w:val="0"/>
      <w:divBdr>
        <w:top w:val="none" w:sz="0" w:space="0" w:color="auto"/>
        <w:left w:val="none" w:sz="0" w:space="0" w:color="auto"/>
        <w:bottom w:val="none" w:sz="0" w:space="0" w:color="auto"/>
        <w:right w:val="none" w:sz="0" w:space="0" w:color="auto"/>
      </w:divBdr>
    </w:div>
    <w:div w:id="109135324">
      <w:bodyDiv w:val="1"/>
      <w:marLeft w:val="0"/>
      <w:marRight w:val="0"/>
      <w:marTop w:val="0"/>
      <w:marBottom w:val="0"/>
      <w:divBdr>
        <w:top w:val="none" w:sz="0" w:space="0" w:color="auto"/>
        <w:left w:val="none" w:sz="0" w:space="0" w:color="auto"/>
        <w:bottom w:val="none" w:sz="0" w:space="0" w:color="auto"/>
        <w:right w:val="none" w:sz="0" w:space="0" w:color="auto"/>
      </w:divBdr>
    </w:div>
    <w:div w:id="109739004">
      <w:bodyDiv w:val="1"/>
      <w:marLeft w:val="0"/>
      <w:marRight w:val="0"/>
      <w:marTop w:val="0"/>
      <w:marBottom w:val="0"/>
      <w:divBdr>
        <w:top w:val="none" w:sz="0" w:space="0" w:color="auto"/>
        <w:left w:val="none" w:sz="0" w:space="0" w:color="auto"/>
        <w:bottom w:val="none" w:sz="0" w:space="0" w:color="auto"/>
        <w:right w:val="none" w:sz="0" w:space="0" w:color="auto"/>
      </w:divBdr>
    </w:div>
    <w:div w:id="111175084">
      <w:bodyDiv w:val="1"/>
      <w:marLeft w:val="0"/>
      <w:marRight w:val="0"/>
      <w:marTop w:val="0"/>
      <w:marBottom w:val="0"/>
      <w:divBdr>
        <w:top w:val="none" w:sz="0" w:space="0" w:color="auto"/>
        <w:left w:val="none" w:sz="0" w:space="0" w:color="auto"/>
        <w:bottom w:val="none" w:sz="0" w:space="0" w:color="auto"/>
        <w:right w:val="none" w:sz="0" w:space="0" w:color="auto"/>
      </w:divBdr>
    </w:div>
    <w:div w:id="111290339">
      <w:bodyDiv w:val="1"/>
      <w:marLeft w:val="0"/>
      <w:marRight w:val="0"/>
      <w:marTop w:val="0"/>
      <w:marBottom w:val="0"/>
      <w:divBdr>
        <w:top w:val="none" w:sz="0" w:space="0" w:color="auto"/>
        <w:left w:val="none" w:sz="0" w:space="0" w:color="auto"/>
        <w:bottom w:val="none" w:sz="0" w:space="0" w:color="auto"/>
        <w:right w:val="none" w:sz="0" w:space="0" w:color="auto"/>
      </w:divBdr>
    </w:div>
    <w:div w:id="113447551">
      <w:bodyDiv w:val="1"/>
      <w:marLeft w:val="0"/>
      <w:marRight w:val="0"/>
      <w:marTop w:val="0"/>
      <w:marBottom w:val="0"/>
      <w:divBdr>
        <w:top w:val="none" w:sz="0" w:space="0" w:color="auto"/>
        <w:left w:val="none" w:sz="0" w:space="0" w:color="auto"/>
        <w:bottom w:val="none" w:sz="0" w:space="0" w:color="auto"/>
        <w:right w:val="none" w:sz="0" w:space="0" w:color="auto"/>
      </w:divBdr>
    </w:div>
    <w:div w:id="114567130">
      <w:bodyDiv w:val="1"/>
      <w:marLeft w:val="0"/>
      <w:marRight w:val="0"/>
      <w:marTop w:val="0"/>
      <w:marBottom w:val="0"/>
      <w:divBdr>
        <w:top w:val="none" w:sz="0" w:space="0" w:color="auto"/>
        <w:left w:val="none" w:sz="0" w:space="0" w:color="auto"/>
        <w:bottom w:val="none" w:sz="0" w:space="0" w:color="auto"/>
        <w:right w:val="none" w:sz="0" w:space="0" w:color="auto"/>
      </w:divBdr>
    </w:div>
    <w:div w:id="115023039">
      <w:bodyDiv w:val="1"/>
      <w:marLeft w:val="0"/>
      <w:marRight w:val="0"/>
      <w:marTop w:val="0"/>
      <w:marBottom w:val="0"/>
      <w:divBdr>
        <w:top w:val="none" w:sz="0" w:space="0" w:color="auto"/>
        <w:left w:val="none" w:sz="0" w:space="0" w:color="auto"/>
        <w:bottom w:val="none" w:sz="0" w:space="0" w:color="auto"/>
        <w:right w:val="none" w:sz="0" w:space="0" w:color="auto"/>
      </w:divBdr>
    </w:div>
    <w:div w:id="117114272">
      <w:bodyDiv w:val="1"/>
      <w:marLeft w:val="0"/>
      <w:marRight w:val="0"/>
      <w:marTop w:val="0"/>
      <w:marBottom w:val="0"/>
      <w:divBdr>
        <w:top w:val="none" w:sz="0" w:space="0" w:color="auto"/>
        <w:left w:val="none" w:sz="0" w:space="0" w:color="auto"/>
        <w:bottom w:val="none" w:sz="0" w:space="0" w:color="auto"/>
        <w:right w:val="none" w:sz="0" w:space="0" w:color="auto"/>
      </w:divBdr>
    </w:div>
    <w:div w:id="117994987">
      <w:bodyDiv w:val="1"/>
      <w:marLeft w:val="0"/>
      <w:marRight w:val="0"/>
      <w:marTop w:val="0"/>
      <w:marBottom w:val="0"/>
      <w:divBdr>
        <w:top w:val="none" w:sz="0" w:space="0" w:color="auto"/>
        <w:left w:val="none" w:sz="0" w:space="0" w:color="auto"/>
        <w:bottom w:val="none" w:sz="0" w:space="0" w:color="auto"/>
        <w:right w:val="none" w:sz="0" w:space="0" w:color="auto"/>
      </w:divBdr>
    </w:div>
    <w:div w:id="118305516">
      <w:bodyDiv w:val="1"/>
      <w:marLeft w:val="0"/>
      <w:marRight w:val="0"/>
      <w:marTop w:val="0"/>
      <w:marBottom w:val="0"/>
      <w:divBdr>
        <w:top w:val="none" w:sz="0" w:space="0" w:color="auto"/>
        <w:left w:val="none" w:sz="0" w:space="0" w:color="auto"/>
        <w:bottom w:val="none" w:sz="0" w:space="0" w:color="auto"/>
        <w:right w:val="none" w:sz="0" w:space="0" w:color="auto"/>
      </w:divBdr>
    </w:div>
    <w:div w:id="120342783">
      <w:bodyDiv w:val="1"/>
      <w:marLeft w:val="0"/>
      <w:marRight w:val="0"/>
      <w:marTop w:val="0"/>
      <w:marBottom w:val="0"/>
      <w:divBdr>
        <w:top w:val="none" w:sz="0" w:space="0" w:color="auto"/>
        <w:left w:val="none" w:sz="0" w:space="0" w:color="auto"/>
        <w:bottom w:val="none" w:sz="0" w:space="0" w:color="auto"/>
        <w:right w:val="none" w:sz="0" w:space="0" w:color="auto"/>
      </w:divBdr>
    </w:div>
    <w:div w:id="121123508">
      <w:bodyDiv w:val="1"/>
      <w:marLeft w:val="0"/>
      <w:marRight w:val="0"/>
      <w:marTop w:val="0"/>
      <w:marBottom w:val="0"/>
      <w:divBdr>
        <w:top w:val="none" w:sz="0" w:space="0" w:color="auto"/>
        <w:left w:val="none" w:sz="0" w:space="0" w:color="auto"/>
        <w:bottom w:val="none" w:sz="0" w:space="0" w:color="auto"/>
        <w:right w:val="none" w:sz="0" w:space="0" w:color="auto"/>
      </w:divBdr>
    </w:div>
    <w:div w:id="123542017">
      <w:bodyDiv w:val="1"/>
      <w:marLeft w:val="0"/>
      <w:marRight w:val="0"/>
      <w:marTop w:val="0"/>
      <w:marBottom w:val="0"/>
      <w:divBdr>
        <w:top w:val="none" w:sz="0" w:space="0" w:color="auto"/>
        <w:left w:val="none" w:sz="0" w:space="0" w:color="auto"/>
        <w:bottom w:val="none" w:sz="0" w:space="0" w:color="auto"/>
        <w:right w:val="none" w:sz="0" w:space="0" w:color="auto"/>
      </w:divBdr>
    </w:div>
    <w:div w:id="130366668">
      <w:bodyDiv w:val="1"/>
      <w:marLeft w:val="0"/>
      <w:marRight w:val="0"/>
      <w:marTop w:val="0"/>
      <w:marBottom w:val="0"/>
      <w:divBdr>
        <w:top w:val="none" w:sz="0" w:space="0" w:color="auto"/>
        <w:left w:val="none" w:sz="0" w:space="0" w:color="auto"/>
        <w:bottom w:val="none" w:sz="0" w:space="0" w:color="auto"/>
        <w:right w:val="none" w:sz="0" w:space="0" w:color="auto"/>
      </w:divBdr>
    </w:div>
    <w:div w:id="131489057">
      <w:bodyDiv w:val="1"/>
      <w:marLeft w:val="0"/>
      <w:marRight w:val="0"/>
      <w:marTop w:val="0"/>
      <w:marBottom w:val="0"/>
      <w:divBdr>
        <w:top w:val="none" w:sz="0" w:space="0" w:color="auto"/>
        <w:left w:val="none" w:sz="0" w:space="0" w:color="auto"/>
        <w:bottom w:val="none" w:sz="0" w:space="0" w:color="auto"/>
        <w:right w:val="none" w:sz="0" w:space="0" w:color="auto"/>
      </w:divBdr>
    </w:div>
    <w:div w:id="135413878">
      <w:bodyDiv w:val="1"/>
      <w:marLeft w:val="0"/>
      <w:marRight w:val="0"/>
      <w:marTop w:val="0"/>
      <w:marBottom w:val="0"/>
      <w:divBdr>
        <w:top w:val="none" w:sz="0" w:space="0" w:color="auto"/>
        <w:left w:val="none" w:sz="0" w:space="0" w:color="auto"/>
        <w:bottom w:val="none" w:sz="0" w:space="0" w:color="auto"/>
        <w:right w:val="none" w:sz="0" w:space="0" w:color="auto"/>
      </w:divBdr>
      <w:divsChild>
        <w:div w:id="1291477813">
          <w:marLeft w:val="0"/>
          <w:marRight w:val="0"/>
          <w:marTop w:val="0"/>
          <w:marBottom w:val="0"/>
          <w:divBdr>
            <w:top w:val="none" w:sz="0" w:space="0" w:color="auto"/>
            <w:left w:val="none" w:sz="0" w:space="0" w:color="auto"/>
            <w:bottom w:val="none" w:sz="0" w:space="0" w:color="auto"/>
            <w:right w:val="none" w:sz="0" w:space="0" w:color="auto"/>
          </w:divBdr>
          <w:divsChild>
            <w:div w:id="523324296">
              <w:marLeft w:val="0"/>
              <w:marRight w:val="0"/>
              <w:marTop w:val="0"/>
              <w:marBottom w:val="0"/>
              <w:divBdr>
                <w:top w:val="none" w:sz="0" w:space="0" w:color="auto"/>
                <w:left w:val="none" w:sz="0" w:space="0" w:color="auto"/>
                <w:bottom w:val="none" w:sz="0" w:space="0" w:color="auto"/>
                <w:right w:val="none" w:sz="0" w:space="0" w:color="auto"/>
              </w:divBdr>
            </w:div>
            <w:div w:id="1204093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53719">
      <w:bodyDiv w:val="1"/>
      <w:marLeft w:val="0"/>
      <w:marRight w:val="0"/>
      <w:marTop w:val="0"/>
      <w:marBottom w:val="0"/>
      <w:divBdr>
        <w:top w:val="none" w:sz="0" w:space="0" w:color="auto"/>
        <w:left w:val="none" w:sz="0" w:space="0" w:color="auto"/>
        <w:bottom w:val="none" w:sz="0" w:space="0" w:color="auto"/>
        <w:right w:val="none" w:sz="0" w:space="0" w:color="auto"/>
      </w:divBdr>
    </w:div>
    <w:div w:id="136649122">
      <w:bodyDiv w:val="1"/>
      <w:marLeft w:val="0"/>
      <w:marRight w:val="0"/>
      <w:marTop w:val="0"/>
      <w:marBottom w:val="0"/>
      <w:divBdr>
        <w:top w:val="none" w:sz="0" w:space="0" w:color="auto"/>
        <w:left w:val="none" w:sz="0" w:space="0" w:color="auto"/>
        <w:bottom w:val="none" w:sz="0" w:space="0" w:color="auto"/>
        <w:right w:val="none" w:sz="0" w:space="0" w:color="auto"/>
      </w:divBdr>
    </w:div>
    <w:div w:id="139272079">
      <w:bodyDiv w:val="1"/>
      <w:marLeft w:val="0"/>
      <w:marRight w:val="0"/>
      <w:marTop w:val="0"/>
      <w:marBottom w:val="0"/>
      <w:divBdr>
        <w:top w:val="none" w:sz="0" w:space="0" w:color="auto"/>
        <w:left w:val="none" w:sz="0" w:space="0" w:color="auto"/>
        <w:bottom w:val="none" w:sz="0" w:space="0" w:color="auto"/>
        <w:right w:val="none" w:sz="0" w:space="0" w:color="auto"/>
      </w:divBdr>
    </w:div>
    <w:div w:id="139688009">
      <w:bodyDiv w:val="1"/>
      <w:marLeft w:val="0"/>
      <w:marRight w:val="0"/>
      <w:marTop w:val="0"/>
      <w:marBottom w:val="0"/>
      <w:divBdr>
        <w:top w:val="none" w:sz="0" w:space="0" w:color="auto"/>
        <w:left w:val="none" w:sz="0" w:space="0" w:color="auto"/>
        <w:bottom w:val="none" w:sz="0" w:space="0" w:color="auto"/>
        <w:right w:val="none" w:sz="0" w:space="0" w:color="auto"/>
      </w:divBdr>
    </w:div>
    <w:div w:id="139881726">
      <w:bodyDiv w:val="1"/>
      <w:marLeft w:val="0"/>
      <w:marRight w:val="0"/>
      <w:marTop w:val="0"/>
      <w:marBottom w:val="0"/>
      <w:divBdr>
        <w:top w:val="none" w:sz="0" w:space="0" w:color="auto"/>
        <w:left w:val="none" w:sz="0" w:space="0" w:color="auto"/>
        <w:bottom w:val="none" w:sz="0" w:space="0" w:color="auto"/>
        <w:right w:val="none" w:sz="0" w:space="0" w:color="auto"/>
      </w:divBdr>
    </w:div>
    <w:div w:id="142084893">
      <w:bodyDiv w:val="1"/>
      <w:marLeft w:val="0"/>
      <w:marRight w:val="0"/>
      <w:marTop w:val="0"/>
      <w:marBottom w:val="0"/>
      <w:divBdr>
        <w:top w:val="none" w:sz="0" w:space="0" w:color="auto"/>
        <w:left w:val="none" w:sz="0" w:space="0" w:color="auto"/>
        <w:bottom w:val="none" w:sz="0" w:space="0" w:color="auto"/>
        <w:right w:val="none" w:sz="0" w:space="0" w:color="auto"/>
      </w:divBdr>
    </w:div>
    <w:div w:id="145636621">
      <w:bodyDiv w:val="1"/>
      <w:marLeft w:val="0"/>
      <w:marRight w:val="0"/>
      <w:marTop w:val="0"/>
      <w:marBottom w:val="0"/>
      <w:divBdr>
        <w:top w:val="none" w:sz="0" w:space="0" w:color="auto"/>
        <w:left w:val="none" w:sz="0" w:space="0" w:color="auto"/>
        <w:bottom w:val="none" w:sz="0" w:space="0" w:color="auto"/>
        <w:right w:val="none" w:sz="0" w:space="0" w:color="auto"/>
      </w:divBdr>
    </w:div>
    <w:div w:id="148324133">
      <w:bodyDiv w:val="1"/>
      <w:marLeft w:val="0"/>
      <w:marRight w:val="0"/>
      <w:marTop w:val="0"/>
      <w:marBottom w:val="0"/>
      <w:divBdr>
        <w:top w:val="none" w:sz="0" w:space="0" w:color="auto"/>
        <w:left w:val="none" w:sz="0" w:space="0" w:color="auto"/>
        <w:bottom w:val="none" w:sz="0" w:space="0" w:color="auto"/>
        <w:right w:val="none" w:sz="0" w:space="0" w:color="auto"/>
      </w:divBdr>
    </w:div>
    <w:div w:id="148593372">
      <w:bodyDiv w:val="1"/>
      <w:marLeft w:val="0"/>
      <w:marRight w:val="0"/>
      <w:marTop w:val="0"/>
      <w:marBottom w:val="0"/>
      <w:divBdr>
        <w:top w:val="none" w:sz="0" w:space="0" w:color="auto"/>
        <w:left w:val="none" w:sz="0" w:space="0" w:color="auto"/>
        <w:bottom w:val="none" w:sz="0" w:space="0" w:color="auto"/>
        <w:right w:val="none" w:sz="0" w:space="0" w:color="auto"/>
      </w:divBdr>
    </w:div>
    <w:div w:id="149642269">
      <w:bodyDiv w:val="1"/>
      <w:marLeft w:val="0"/>
      <w:marRight w:val="0"/>
      <w:marTop w:val="0"/>
      <w:marBottom w:val="0"/>
      <w:divBdr>
        <w:top w:val="none" w:sz="0" w:space="0" w:color="auto"/>
        <w:left w:val="none" w:sz="0" w:space="0" w:color="auto"/>
        <w:bottom w:val="none" w:sz="0" w:space="0" w:color="auto"/>
        <w:right w:val="none" w:sz="0" w:space="0" w:color="auto"/>
      </w:divBdr>
    </w:div>
    <w:div w:id="150023470">
      <w:bodyDiv w:val="1"/>
      <w:marLeft w:val="0"/>
      <w:marRight w:val="0"/>
      <w:marTop w:val="0"/>
      <w:marBottom w:val="0"/>
      <w:divBdr>
        <w:top w:val="none" w:sz="0" w:space="0" w:color="auto"/>
        <w:left w:val="none" w:sz="0" w:space="0" w:color="auto"/>
        <w:bottom w:val="none" w:sz="0" w:space="0" w:color="auto"/>
        <w:right w:val="none" w:sz="0" w:space="0" w:color="auto"/>
      </w:divBdr>
    </w:div>
    <w:div w:id="150221578">
      <w:bodyDiv w:val="1"/>
      <w:marLeft w:val="0"/>
      <w:marRight w:val="0"/>
      <w:marTop w:val="0"/>
      <w:marBottom w:val="0"/>
      <w:divBdr>
        <w:top w:val="none" w:sz="0" w:space="0" w:color="auto"/>
        <w:left w:val="none" w:sz="0" w:space="0" w:color="auto"/>
        <w:bottom w:val="none" w:sz="0" w:space="0" w:color="auto"/>
        <w:right w:val="none" w:sz="0" w:space="0" w:color="auto"/>
      </w:divBdr>
    </w:div>
    <w:div w:id="153764031">
      <w:bodyDiv w:val="1"/>
      <w:marLeft w:val="0"/>
      <w:marRight w:val="0"/>
      <w:marTop w:val="0"/>
      <w:marBottom w:val="0"/>
      <w:divBdr>
        <w:top w:val="none" w:sz="0" w:space="0" w:color="auto"/>
        <w:left w:val="none" w:sz="0" w:space="0" w:color="auto"/>
        <w:bottom w:val="none" w:sz="0" w:space="0" w:color="auto"/>
        <w:right w:val="none" w:sz="0" w:space="0" w:color="auto"/>
      </w:divBdr>
    </w:div>
    <w:div w:id="156306666">
      <w:bodyDiv w:val="1"/>
      <w:marLeft w:val="0"/>
      <w:marRight w:val="0"/>
      <w:marTop w:val="0"/>
      <w:marBottom w:val="0"/>
      <w:divBdr>
        <w:top w:val="none" w:sz="0" w:space="0" w:color="auto"/>
        <w:left w:val="none" w:sz="0" w:space="0" w:color="auto"/>
        <w:bottom w:val="none" w:sz="0" w:space="0" w:color="auto"/>
        <w:right w:val="none" w:sz="0" w:space="0" w:color="auto"/>
      </w:divBdr>
    </w:div>
    <w:div w:id="159390038">
      <w:bodyDiv w:val="1"/>
      <w:marLeft w:val="0"/>
      <w:marRight w:val="0"/>
      <w:marTop w:val="0"/>
      <w:marBottom w:val="0"/>
      <w:divBdr>
        <w:top w:val="none" w:sz="0" w:space="0" w:color="auto"/>
        <w:left w:val="none" w:sz="0" w:space="0" w:color="auto"/>
        <w:bottom w:val="none" w:sz="0" w:space="0" w:color="auto"/>
        <w:right w:val="none" w:sz="0" w:space="0" w:color="auto"/>
      </w:divBdr>
    </w:div>
    <w:div w:id="160119984">
      <w:bodyDiv w:val="1"/>
      <w:marLeft w:val="0"/>
      <w:marRight w:val="0"/>
      <w:marTop w:val="0"/>
      <w:marBottom w:val="0"/>
      <w:divBdr>
        <w:top w:val="none" w:sz="0" w:space="0" w:color="auto"/>
        <w:left w:val="none" w:sz="0" w:space="0" w:color="auto"/>
        <w:bottom w:val="none" w:sz="0" w:space="0" w:color="auto"/>
        <w:right w:val="none" w:sz="0" w:space="0" w:color="auto"/>
      </w:divBdr>
    </w:div>
    <w:div w:id="162823404">
      <w:bodyDiv w:val="1"/>
      <w:marLeft w:val="0"/>
      <w:marRight w:val="0"/>
      <w:marTop w:val="0"/>
      <w:marBottom w:val="0"/>
      <w:divBdr>
        <w:top w:val="none" w:sz="0" w:space="0" w:color="auto"/>
        <w:left w:val="none" w:sz="0" w:space="0" w:color="auto"/>
        <w:bottom w:val="none" w:sz="0" w:space="0" w:color="auto"/>
        <w:right w:val="none" w:sz="0" w:space="0" w:color="auto"/>
      </w:divBdr>
    </w:div>
    <w:div w:id="164514309">
      <w:bodyDiv w:val="1"/>
      <w:marLeft w:val="0"/>
      <w:marRight w:val="0"/>
      <w:marTop w:val="0"/>
      <w:marBottom w:val="0"/>
      <w:divBdr>
        <w:top w:val="none" w:sz="0" w:space="0" w:color="auto"/>
        <w:left w:val="none" w:sz="0" w:space="0" w:color="auto"/>
        <w:bottom w:val="none" w:sz="0" w:space="0" w:color="auto"/>
        <w:right w:val="none" w:sz="0" w:space="0" w:color="auto"/>
      </w:divBdr>
    </w:div>
    <w:div w:id="164976535">
      <w:bodyDiv w:val="1"/>
      <w:marLeft w:val="0"/>
      <w:marRight w:val="0"/>
      <w:marTop w:val="0"/>
      <w:marBottom w:val="0"/>
      <w:divBdr>
        <w:top w:val="none" w:sz="0" w:space="0" w:color="auto"/>
        <w:left w:val="none" w:sz="0" w:space="0" w:color="auto"/>
        <w:bottom w:val="none" w:sz="0" w:space="0" w:color="auto"/>
        <w:right w:val="none" w:sz="0" w:space="0" w:color="auto"/>
      </w:divBdr>
    </w:div>
    <w:div w:id="166485719">
      <w:bodyDiv w:val="1"/>
      <w:marLeft w:val="0"/>
      <w:marRight w:val="0"/>
      <w:marTop w:val="0"/>
      <w:marBottom w:val="0"/>
      <w:divBdr>
        <w:top w:val="none" w:sz="0" w:space="0" w:color="auto"/>
        <w:left w:val="none" w:sz="0" w:space="0" w:color="auto"/>
        <w:bottom w:val="none" w:sz="0" w:space="0" w:color="auto"/>
        <w:right w:val="none" w:sz="0" w:space="0" w:color="auto"/>
      </w:divBdr>
    </w:div>
    <w:div w:id="170877025">
      <w:bodyDiv w:val="1"/>
      <w:marLeft w:val="0"/>
      <w:marRight w:val="0"/>
      <w:marTop w:val="0"/>
      <w:marBottom w:val="0"/>
      <w:divBdr>
        <w:top w:val="none" w:sz="0" w:space="0" w:color="auto"/>
        <w:left w:val="none" w:sz="0" w:space="0" w:color="auto"/>
        <w:bottom w:val="none" w:sz="0" w:space="0" w:color="auto"/>
        <w:right w:val="none" w:sz="0" w:space="0" w:color="auto"/>
      </w:divBdr>
    </w:div>
    <w:div w:id="171339186">
      <w:bodyDiv w:val="1"/>
      <w:marLeft w:val="0"/>
      <w:marRight w:val="0"/>
      <w:marTop w:val="0"/>
      <w:marBottom w:val="0"/>
      <w:divBdr>
        <w:top w:val="none" w:sz="0" w:space="0" w:color="auto"/>
        <w:left w:val="none" w:sz="0" w:space="0" w:color="auto"/>
        <w:bottom w:val="none" w:sz="0" w:space="0" w:color="auto"/>
        <w:right w:val="none" w:sz="0" w:space="0" w:color="auto"/>
      </w:divBdr>
    </w:div>
    <w:div w:id="172375619">
      <w:bodyDiv w:val="1"/>
      <w:marLeft w:val="0"/>
      <w:marRight w:val="0"/>
      <w:marTop w:val="0"/>
      <w:marBottom w:val="0"/>
      <w:divBdr>
        <w:top w:val="none" w:sz="0" w:space="0" w:color="auto"/>
        <w:left w:val="none" w:sz="0" w:space="0" w:color="auto"/>
        <w:bottom w:val="none" w:sz="0" w:space="0" w:color="auto"/>
        <w:right w:val="none" w:sz="0" w:space="0" w:color="auto"/>
      </w:divBdr>
    </w:div>
    <w:div w:id="172889053">
      <w:bodyDiv w:val="1"/>
      <w:marLeft w:val="0"/>
      <w:marRight w:val="0"/>
      <w:marTop w:val="0"/>
      <w:marBottom w:val="0"/>
      <w:divBdr>
        <w:top w:val="none" w:sz="0" w:space="0" w:color="auto"/>
        <w:left w:val="none" w:sz="0" w:space="0" w:color="auto"/>
        <w:bottom w:val="none" w:sz="0" w:space="0" w:color="auto"/>
        <w:right w:val="none" w:sz="0" w:space="0" w:color="auto"/>
      </w:divBdr>
    </w:div>
    <w:div w:id="176652154">
      <w:bodyDiv w:val="1"/>
      <w:marLeft w:val="0"/>
      <w:marRight w:val="0"/>
      <w:marTop w:val="0"/>
      <w:marBottom w:val="0"/>
      <w:divBdr>
        <w:top w:val="none" w:sz="0" w:space="0" w:color="auto"/>
        <w:left w:val="none" w:sz="0" w:space="0" w:color="auto"/>
        <w:bottom w:val="none" w:sz="0" w:space="0" w:color="auto"/>
        <w:right w:val="none" w:sz="0" w:space="0" w:color="auto"/>
      </w:divBdr>
    </w:div>
    <w:div w:id="177038555">
      <w:bodyDiv w:val="1"/>
      <w:marLeft w:val="0"/>
      <w:marRight w:val="0"/>
      <w:marTop w:val="0"/>
      <w:marBottom w:val="0"/>
      <w:divBdr>
        <w:top w:val="none" w:sz="0" w:space="0" w:color="auto"/>
        <w:left w:val="none" w:sz="0" w:space="0" w:color="auto"/>
        <w:bottom w:val="none" w:sz="0" w:space="0" w:color="auto"/>
        <w:right w:val="none" w:sz="0" w:space="0" w:color="auto"/>
      </w:divBdr>
    </w:div>
    <w:div w:id="178350527">
      <w:bodyDiv w:val="1"/>
      <w:marLeft w:val="0"/>
      <w:marRight w:val="0"/>
      <w:marTop w:val="0"/>
      <w:marBottom w:val="0"/>
      <w:divBdr>
        <w:top w:val="none" w:sz="0" w:space="0" w:color="auto"/>
        <w:left w:val="none" w:sz="0" w:space="0" w:color="auto"/>
        <w:bottom w:val="none" w:sz="0" w:space="0" w:color="auto"/>
        <w:right w:val="none" w:sz="0" w:space="0" w:color="auto"/>
      </w:divBdr>
    </w:div>
    <w:div w:id="179316982">
      <w:bodyDiv w:val="1"/>
      <w:marLeft w:val="0"/>
      <w:marRight w:val="0"/>
      <w:marTop w:val="0"/>
      <w:marBottom w:val="0"/>
      <w:divBdr>
        <w:top w:val="none" w:sz="0" w:space="0" w:color="auto"/>
        <w:left w:val="none" w:sz="0" w:space="0" w:color="auto"/>
        <w:bottom w:val="none" w:sz="0" w:space="0" w:color="auto"/>
        <w:right w:val="none" w:sz="0" w:space="0" w:color="auto"/>
      </w:divBdr>
    </w:div>
    <w:div w:id="179510951">
      <w:bodyDiv w:val="1"/>
      <w:marLeft w:val="0"/>
      <w:marRight w:val="0"/>
      <w:marTop w:val="0"/>
      <w:marBottom w:val="0"/>
      <w:divBdr>
        <w:top w:val="none" w:sz="0" w:space="0" w:color="auto"/>
        <w:left w:val="none" w:sz="0" w:space="0" w:color="auto"/>
        <w:bottom w:val="none" w:sz="0" w:space="0" w:color="auto"/>
        <w:right w:val="none" w:sz="0" w:space="0" w:color="auto"/>
      </w:divBdr>
    </w:div>
    <w:div w:id="179585081">
      <w:bodyDiv w:val="1"/>
      <w:marLeft w:val="0"/>
      <w:marRight w:val="0"/>
      <w:marTop w:val="0"/>
      <w:marBottom w:val="0"/>
      <w:divBdr>
        <w:top w:val="none" w:sz="0" w:space="0" w:color="auto"/>
        <w:left w:val="none" w:sz="0" w:space="0" w:color="auto"/>
        <w:bottom w:val="none" w:sz="0" w:space="0" w:color="auto"/>
        <w:right w:val="none" w:sz="0" w:space="0" w:color="auto"/>
      </w:divBdr>
    </w:div>
    <w:div w:id="182399498">
      <w:bodyDiv w:val="1"/>
      <w:marLeft w:val="0"/>
      <w:marRight w:val="0"/>
      <w:marTop w:val="0"/>
      <w:marBottom w:val="0"/>
      <w:divBdr>
        <w:top w:val="none" w:sz="0" w:space="0" w:color="auto"/>
        <w:left w:val="none" w:sz="0" w:space="0" w:color="auto"/>
        <w:bottom w:val="none" w:sz="0" w:space="0" w:color="auto"/>
        <w:right w:val="none" w:sz="0" w:space="0" w:color="auto"/>
      </w:divBdr>
    </w:div>
    <w:div w:id="183130365">
      <w:bodyDiv w:val="1"/>
      <w:marLeft w:val="0"/>
      <w:marRight w:val="0"/>
      <w:marTop w:val="0"/>
      <w:marBottom w:val="0"/>
      <w:divBdr>
        <w:top w:val="none" w:sz="0" w:space="0" w:color="auto"/>
        <w:left w:val="none" w:sz="0" w:space="0" w:color="auto"/>
        <w:bottom w:val="none" w:sz="0" w:space="0" w:color="auto"/>
        <w:right w:val="none" w:sz="0" w:space="0" w:color="auto"/>
      </w:divBdr>
    </w:div>
    <w:div w:id="184025627">
      <w:bodyDiv w:val="1"/>
      <w:marLeft w:val="0"/>
      <w:marRight w:val="0"/>
      <w:marTop w:val="0"/>
      <w:marBottom w:val="0"/>
      <w:divBdr>
        <w:top w:val="none" w:sz="0" w:space="0" w:color="auto"/>
        <w:left w:val="none" w:sz="0" w:space="0" w:color="auto"/>
        <w:bottom w:val="none" w:sz="0" w:space="0" w:color="auto"/>
        <w:right w:val="none" w:sz="0" w:space="0" w:color="auto"/>
      </w:divBdr>
    </w:div>
    <w:div w:id="188110330">
      <w:bodyDiv w:val="1"/>
      <w:marLeft w:val="0"/>
      <w:marRight w:val="0"/>
      <w:marTop w:val="0"/>
      <w:marBottom w:val="0"/>
      <w:divBdr>
        <w:top w:val="none" w:sz="0" w:space="0" w:color="auto"/>
        <w:left w:val="none" w:sz="0" w:space="0" w:color="auto"/>
        <w:bottom w:val="none" w:sz="0" w:space="0" w:color="auto"/>
        <w:right w:val="none" w:sz="0" w:space="0" w:color="auto"/>
      </w:divBdr>
    </w:div>
    <w:div w:id="189954083">
      <w:bodyDiv w:val="1"/>
      <w:marLeft w:val="0"/>
      <w:marRight w:val="0"/>
      <w:marTop w:val="0"/>
      <w:marBottom w:val="0"/>
      <w:divBdr>
        <w:top w:val="none" w:sz="0" w:space="0" w:color="auto"/>
        <w:left w:val="none" w:sz="0" w:space="0" w:color="auto"/>
        <w:bottom w:val="none" w:sz="0" w:space="0" w:color="auto"/>
        <w:right w:val="none" w:sz="0" w:space="0" w:color="auto"/>
      </w:divBdr>
    </w:div>
    <w:div w:id="189998584">
      <w:bodyDiv w:val="1"/>
      <w:marLeft w:val="0"/>
      <w:marRight w:val="0"/>
      <w:marTop w:val="0"/>
      <w:marBottom w:val="0"/>
      <w:divBdr>
        <w:top w:val="none" w:sz="0" w:space="0" w:color="auto"/>
        <w:left w:val="none" w:sz="0" w:space="0" w:color="auto"/>
        <w:bottom w:val="none" w:sz="0" w:space="0" w:color="auto"/>
        <w:right w:val="none" w:sz="0" w:space="0" w:color="auto"/>
      </w:divBdr>
    </w:div>
    <w:div w:id="191502178">
      <w:bodyDiv w:val="1"/>
      <w:marLeft w:val="0"/>
      <w:marRight w:val="0"/>
      <w:marTop w:val="0"/>
      <w:marBottom w:val="0"/>
      <w:divBdr>
        <w:top w:val="none" w:sz="0" w:space="0" w:color="auto"/>
        <w:left w:val="none" w:sz="0" w:space="0" w:color="auto"/>
        <w:bottom w:val="none" w:sz="0" w:space="0" w:color="auto"/>
        <w:right w:val="none" w:sz="0" w:space="0" w:color="auto"/>
      </w:divBdr>
    </w:div>
    <w:div w:id="192377903">
      <w:bodyDiv w:val="1"/>
      <w:marLeft w:val="0"/>
      <w:marRight w:val="0"/>
      <w:marTop w:val="0"/>
      <w:marBottom w:val="0"/>
      <w:divBdr>
        <w:top w:val="none" w:sz="0" w:space="0" w:color="auto"/>
        <w:left w:val="none" w:sz="0" w:space="0" w:color="auto"/>
        <w:bottom w:val="none" w:sz="0" w:space="0" w:color="auto"/>
        <w:right w:val="none" w:sz="0" w:space="0" w:color="auto"/>
      </w:divBdr>
    </w:div>
    <w:div w:id="193883440">
      <w:bodyDiv w:val="1"/>
      <w:marLeft w:val="0"/>
      <w:marRight w:val="0"/>
      <w:marTop w:val="0"/>
      <w:marBottom w:val="0"/>
      <w:divBdr>
        <w:top w:val="none" w:sz="0" w:space="0" w:color="auto"/>
        <w:left w:val="none" w:sz="0" w:space="0" w:color="auto"/>
        <w:bottom w:val="none" w:sz="0" w:space="0" w:color="auto"/>
        <w:right w:val="none" w:sz="0" w:space="0" w:color="auto"/>
      </w:divBdr>
    </w:div>
    <w:div w:id="193887743">
      <w:bodyDiv w:val="1"/>
      <w:marLeft w:val="0"/>
      <w:marRight w:val="0"/>
      <w:marTop w:val="0"/>
      <w:marBottom w:val="0"/>
      <w:divBdr>
        <w:top w:val="none" w:sz="0" w:space="0" w:color="auto"/>
        <w:left w:val="none" w:sz="0" w:space="0" w:color="auto"/>
        <w:bottom w:val="none" w:sz="0" w:space="0" w:color="auto"/>
        <w:right w:val="none" w:sz="0" w:space="0" w:color="auto"/>
      </w:divBdr>
    </w:div>
    <w:div w:id="196161810">
      <w:bodyDiv w:val="1"/>
      <w:marLeft w:val="0"/>
      <w:marRight w:val="0"/>
      <w:marTop w:val="0"/>
      <w:marBottom w:val="0"/>
      <w:divBdr>
        <w:top w:val="none" w:sz="0" w:space="0" w:color="auto"/>
        <w:left w:val="none" w:sz="0" w:space="0" w:color="auto"/>
        <w:bottom w:val="none" w:sz="0" w:space="0" w:color="auto"/>
        <w:right w:val="none" w:sz="0" w:space="0" w:color="auto"/>
      </w:divBdr>
    </w:div>
    <w:div w:id="197132649">
      <w:bodyDiv w:val="1"/>
      <w:marLeft w:val="0"/>
      <w:marRight w:val="0"/>
      <w:marTop w:val="0"/>
      <w:marBottom w:val="0"/>
      <w:divBdr>
        <w:top w:val="none" w:sz="0" w:space="0" w:color="auto"/>
        <w:left w:val="none" w:sz="0" w:space="0" w:color="auto"/>
        <w:bottom w:val="none" w:sz="0" w:space="0" w:color="auto"/>
        <w:right w:val="none" w:sz="0" w:space="0" w:color="auto"/>
      </w:divBdr>
    </w:div>
    <w:div w:id="198277637">
      <w:bodyDiv w:val="1"/>
      <w:marLeft w:val="0"/>
      <w:marRight w:val="0"/>
      <w:marTop w:val="0"/>
      <w:marBottom w:val="0"/>
      <w:divBdr>
        <w:top w:val="none" w:sz="0" w:space="0" w:color="auto"/>
        <w:left w:val="none" w:sz="0" w:space="0" w:color="auto"/>
        <w:bottom w:val="none" w:sz="0" w:space="0" w:color="auto"/>
        <w:right w:val="none" w:sz="0" w:space="0" w:color="auto"/>
      </w:divBdr>
    </w:div>
    <w:div w:id="198586685">
      <w:bodyDiv w:val="1"/>
      <w:marLeft w:val="0"/>
      <w:marRight w:val="0"/>
      <w:marTop w:val="0"/>
      <w:marBottom w:val="0"/>
      <w:divBdr>
        <w:top w:val="none" w:sz="0" w:space="0" w:color="auto"/>
        <w:left w:val="none" w:sz="0" w:space="0" w:color="auto"/>
        <w:bottom w:val="none" w:sz="0" w:space="0" w:color="auto"/>
        <w:right w:val="none" w:sz="0" w:space="0" w:color="auto"/>
      </w:divBdr>
    </w:div>
    <w:div w:id="199755049">
      <w:bodyDiv w:val="1"/>
      <w:marLeft w:val="0"/>
      <w:marRight w:val="0"/>
      <w:marTop w:val="0"/>
      <w:marBottom w:val="0"/>
      <w:divBdr>
        <w:top w:val="none" w:sz="0" w:space="0" w:color="auto"/>
        <w:left w:val="none" w:sz="0" w:space="0" w:color="auto"/>
        <w:bottom w:val="none" w:sz="0" w:space="0" w:color="auto"/>
        <w:right w:val="none" w:sz="0" w:space="0" w:color="auto"/>
      </w:divBdr>
    </w:div>
    <w:div w:id="199783674">
      <w:bodyDiv w:val="1"/>
      <w:marLeft w:val="0"/>
      <w:marRight w:val="0"/>
      <w:marTop w:val="0"/>
      <w:marBottom w:val="0"/>
      <w:divBdr>
        <w:top w:val="none" w:sz="0" w:space="0" w:color="auto"/>
        <w:left w:val="none" w:sz="0" w:space="0" w:color="auto"/>
        <w:bottom w:val="none" w:sz="0" w:space="0" w:color="auto"/>
        <w:right w:val="none" w:sz="0" w:space="0" w:color="auto"/>
      </w:divBdr>
    </w:div>
    <w:div w:id="202138157">
      <w:bodyDiv w:val="1"/>
      <w:marLeft w:val="0"/>
      <w:marRight w:val="0"/>
      <w:marTop w:val="0"/>
      <w:marBottom w:val="0"/>
      <w:divBdr>
        <w:top w:val="none" w:sz="0" w:space="0" w:color="auto"/>
        <w:left w:val="none" w:sz="0" w:space="0" w:color="auto"/>
        <w:bottom w:val="none" w:sz="0" w:space="0" w:color="auto"/>
        <w:right w:val="none" w:sz="0" w:space="0" w:color="auto"/>
      </w:divBdr>
    </w:div>
    <w:div w:id="204945809">
      <w:bodyDiv w:val="1"/>
      <w:marLeft w:val="0"/>
      <w:marRight w:val="0"/>
      <w:marTop w:val="0"/>
      <w:marBottom w:val="0"/>
      <w:divBdr>
        <w:top w:val="none" w:sz="0" w:space="0" w:color="auto"/>
        <w:left w:val="none" w:sz="0" w:space="0" w:color="auto"/>
        <w:bottom w:val="none" w:sz="0" w:space="0" w:color="auto"/>
        <w:right w:val="none" w:sz="0" w:space="0" w:color="auto"/>
      </w:divBdr>
    </w:div>
    <w:div w:id="205140577">
      <w:bodyDiv w:val="1"/>
      <w:marLeft w:val="0"/>
      <w:marRight w:val="0"/>
      <w:marTop w:val="0"/>
      <w:marBottom w:val="0"/>
      <w:divBdr>
        <w:top w:val="none" w:sz="0" w:space="0" w:color="auto"/>
        <w:left w:val="none" w:sz="0" w:space="0" w:color="auto"/>
        <w:bottom w:val="none" w:sz="0" w:space="0" w:color="auto"/>
        <w:right w:val="none" w:sz="0" w:space="0" w:color="auto"/>
      </w:divBdr>
    </w:div>
    <w:div w:id="205996740">
      <w:bodyDiv w:val="1"/>
      <w:marLeft w:val="0"/>
      <w:marRight w:val="0"/>
      <w:marTop w:val="0"/>
      <w:marBottom w:val="0"/>
      <w:divBdr>
        <w:top w:val="none" w:sz="0" w:space="0" w:color="auto"/>
        <w:left w:val="none" w:sz="0" w:space="0" w:color="auto"/>
        <w:bottom w:val="none" w:sz="0" w:space="0" w:color="auto"/>
        <w:right w:val="none" w:sz="0" w:space="0" w:color="auto"/>
      </w:divBdr>
    </w:div>
    <w:div w:id="208229229">
      <w:bodyDiv w:val="1"/>
      <w:marLeft w:val="0"/>
      <w:marRight w:val="0"/>
      <w:marTop w:val="0"/>
      <w:marBottom w:val="0"/>
      <w:divBdr>
        <w:top w:val="none" w:sz="0" w:space="0" w:color="auto"/>
        <w:left w:val="none" w:sz="0" w:space="0" w:color="auto"/>
        <w:bottom w:val="none" w:sz="0" w:space="0" w:color="auto"/>
        <w:right w:val="none" w:sz="0" w:space="0" w:color="auto"/>
      </w:divBdr>
    </w:div>
    <w:div w:id="208567675">
      <w:bodyDiv w:val="1"/>
      <w:marLeft w:val="0"/>
      <w:marRight w:val="0"/>
      <w:marTop w:val="0"/>
      <w:marBottom w:val="0"/>
      <w:divBdr>
        <w:top w:val="none" w:sz="0" w:space="0" w:color="auto"/>
        <w:left w:val="none" w:sz="0" w:space="0" w:color="auto"/>
        <w:bottom w:val="none" w:sz="0" w:space="0" w:color="auto"/>
        <w:right w:val="none" w:sz="0" w:space="0" w:color="auto"/>
      </w:divBdr>
    </w:div>
    <w:div w:id="208961389">
      <w:bodyDiv w:val="1"/>
      <w:marLeft w:val="0"/>
      <w:marRight w:val="0"/>
      <w:marTop w:val="0"/>
      <w:marBottom w:val="0"/>
      <w:divBdr>
        <w:top w:val="none" w:sz="0" w:space="0" w:color="auto"/>
        <w:left w:val="none" w:sz="0" w:space="0" w:color="auto"/>
        <w:bottom w:val="none" w:sz="0" w:space="0" w:color="auto"/>
        <w:right w:val="none" w:sz="0" w:space="0" w:color="auto"/>
      </w:divBdr>
    </w:div>
    <w:div w:id="209415204">
      <w:bodyDiv w:val="1"/>
      <w:marLeft w:val="0"/>
      <w:marRight w:val="0"/>
      <w:marTop w:val="0"/>
      <w:marBottom w:val="0"/>
      <w:divBdr>
        <w:top w:val="none" w:sz="0" w:space="0" w:color="auto"/>
        <w:left w:val="none" w:sz="0" w:space="0" w:color="auto"/>
        <w:bottom w:val="none" w:sz="0" w:space="0" w:color="auto"/>
        <w:right w:val="none" w:sz="0" w:space="0" w:color="auto"/>
      </w:divBdr>
    </w:div>
    <w:div w:id="210578658">
      <w:bodyDiv w:val="1"/>
      <w:marLeft w:val="0"/>
      <w:marRight w:val="0"/>
      <w:marTop w:val="0"/>
      <w:marBottom w:val="0"/>
      <w:divBdr>
        <w:top w:val="none" w:sz="0" w:space="0" w:color="auto"/>
        <w:left w:val="none" w:sz="0" w:space="0" w:color="auto"/>
        <w:bottom w:val="none" w:sz="0" w:space="0" w:color="auto"/>
        <w:right w:val="none" w:sz="0" w:space="0" w:color="auto"/>
      </w:divBdr>
    </w:div>
    <w:div w:id="212693134">
      <w:bodyDiv w:val="1"/>
      <w:marLeft w:val="0"/>
      <w:marRight w:val="0"/>
      <w:marTop w:val="0"/>
      <w:marBottom w:val="0"/>
      <w:divBdr>
        <w:top w:val="none" w:sz="0" w:space="0" w:color="auto"/>
        <w:left w:val="none" w:sz="0" w:space="0" w:color="auto"/>
        <w:bottom w:val="none" w:sz="0" w:space="0" w:color="auto"/>
        <w:right w:val="none" w:sz="0" w:space="0" w:color="auto"/>
      </w:divBdr>
    </w:div>
    <w:div w:id="213007013">
      <w:bodyDiv w:val="1"/>
      <w:marLeft w:val="0"/>
      <w:marRight w:val="0"/>
      <w:marTop w:val="0"/>
      <w:marBottom w:val="0"/>
      <w:divBdr>
        <w:top w:val="none" w:sz="0" w:space="0" w:color="auto"/>
        <w:left w:val="none" w:sz="0" w:space="0" w:color="auto"/>
        <w:bottom w:val="none" w:sz="0" w:space="0" w:color="auto"/>
        <w:right w:val="none" w:sz="0" w:space="0" w:color="auto"/>
      </w:divBdr>
    </w:div>
    <w:div w:id="216936331">
      <w:bodyDiv w:val="1"/>
      <w:marLeft w:val="0"/>
      <w:marRight w:val="0"/>
      <w:marTop w:val="0"/>
      <w:marBottom w:val="0"/>
      <w:divBdr>
        <w:top w:val="none" w:sz="0" w:space="0" w:color="auto"/>
        <w:left w:val="none" w:sz="0" w:space="0" w:color="auto"/>
        <w:bottom w:val="none" w:sz="0" w:space="0" w:color="auto"/>
        <w:right w:val="none" w:sz="0" w:space="0" w:color="auto"/>
      </w:divBdr>
    </w:div>
    <w:div w:id="220211706">
      <w:bodyDiv w:val="1"/>
      <w:marLeft w:val="0"/>
      <w:marRight w:val="0"/>
      <w:marTop w:val="0"/>
      <w:marBottom w:val="0"/>
      <w:divBdr>
        <w:top w:val="none" w:sz="0" w:space="0" w:color="auto"/>
        <w:left w:val="none" w:sz="0" w:space="0" w:color="auto"/>
        <w:bottom w:val="none" w:sz="0" w:space="0" w:color="auto"/>
        <w:right w:val="none" w:sz="0" w:space="0" w:color="auto"/>
      </w:divBdr>
    </w:div>
    <w:div w:id="221142337">
      <w:bodyDiv w:val="1"/>
      <w:marLeft w:val="0"/>
      <w:marRight w:val="0"/>
      <w:marTop w:val="0"/>
      <w:marBottom w:val="0"/>
      <w:divBdr>
        <w:top w:val="none" w:sz="0" w:space="0" w:color="auto"/>
        <w:left w:val="none" w:sz="0" w:space="0" w:color="auto"/>
        <w:bottom w:val="none" w:sz="0" w:space="0" w:color="auto"/>
        <w:right w:val="none" w:sz="0" w:space="0" w:color="auto"/>
      </w:divBdr>
    </w:div>
    <w:div w:id="222102870">
      <w:bodyDiv w:val="1"/>
      <w:marLeft w:val="0"/>
      <w:marRight w:val="0"/>
      <w:marTop w:val="0"/>
      <w:marBottom w:val="0"/>
      <w:divBdr>
        <w:top w:val="none" w:sz="0" w:space="0" w:color="auto"/>
        <w:left w:val="none" w:sz="0" w:space="0" w:color="auto"/>
        <w:bottom w:val="none" w:sz="0" w:space="0" w:color="auto"/>
        <w:right w:val="none" w:sz="0" w:space="0" w:color="auto"/>
      </w:divBdr>
    </w:div>
    <w:div w:id="222520870">
      <w:bodyDiv w:val="1"/>
      <w:marLeft w:val="0"/>
      <w:marRight w:val="0"/>
      <w:marTop w:val="0"/>
      <w:marBottom w:val="0"/>
      <w:divBdr>
        <w:top w:val="none" w:sz="0" w:space="0" w:color="auto"/>
        <w:left w:val="none" w:sz="0" w:space="0" w:color="auto"/>
        <w:bottom w:val="none" w:sz="0" w:space="0" w:color="auto"/>
        <w:right w:val="none" w:sz="0" w:space="0" w:color="auto"/>
      </w:divBdr>
    </w:div>
    <w:div w:id="227113924">
      <w:bodyDiv w:val="1"/>
      <w:marLeft w:val="0"/>
      <w:marRight w:val="0"/>
      <w:marTop w:val="0"/>
      <w:marBottom w:val="0"/>
      <w:divBdr>
        <w:top w:val="none" w:sz="0" w:space="0" w:color="auto"/>
        <w:left w:val="none" w:sz="0" w:space="0" w:color="auto"/>
        <w:bottom w:val="none" w:sz="0" w:space="0" w:color="auto"/>
        <w:right w:val="none" w:sz="0" w:space="0" w:color="auto"/>
      </w:divBdr>
    </w:div>
    <w:div w:id="228227727">
      <w:bodyDiv w:val="1"/>
      <w:marLeft w:val="0"/>
      <w:marRight w:val="0"/>
      <w:marTop w:val="0"/>
      <w:marBottom w:val="0"/>
      <w:divBdr>
        <w:top w:val="none" w:sz="0" w:space="0" w:color="auto"/>
        <w:left w:val="none" w:sz="0" w:space="0" w:color="auto"/>
        <w:bottom w:val="none" w:sz="0" w:space="0" w:color="auto"/>
        <w:right w:val="none" w:sz="0" w:space="0" w:color="auto"/>
      </w:divBdr>
    </w:div>
    <w:div w:id="228461698">
      <w:bodyDiv w:val="1"/>
      <w:marLeft w:val="0"/>
      <w:marRight w:val="0"/>
      <w:marTop w:val="0"/>
      <w:marBottom w:val="0"/>
      <w:divBdr>
        <w:top w:val="none" w:sz="0" w:space="0" w:color="auto"/>
        <w:left w:val="none" w:sz="0" w:space="0" w:color="auto"/>
        <w:bottom w:val="none" w:sz="0" w:space="0" w:color="auto"/>
        <w:right w:val="none" w:sz="0" w:space="0" w:color="auto"/>
      </w:divBdr>
    </w:div>
    <w:div w:id="230163470">
      <w:bodyDiv w:val="1"/>
      <w:marLeft w:val="0"/>
      <w:marRight w:val="0"/>
      <w:marTop w:val="0"/>
      <w:marBottom w:val="0"/>
      <w:divBdr>
        <w:top w:val="none" w:sz="0" w:space="0" w:color="auto"/>
        <w:left w:val="none" w:sz="0" w:space="0" w:color="auto"/>
        <w:bottom w:val="none" w:sz="0" w:space="0" w:color="auto"/>
        <w:right w:val="none" w:sz="0" w:space="0" w:color="auto"/>
      </w:divBdr>
    </w:div>
    <w:div w:id="231428525">
      <w:bodyDiv w:val="1"/>
      <w:marLeft w:val="0"/>
      <w:marRight w:val="0"/>
      <w:marTop w:val="0"/>
      <w:marBottom w:val="0"/>
      <w:divBdr>
        <w:top w:val="none" w:sz="0" w:space="0" w:color="auto"/>
        <w:left w:val="none" w:sz="0" w:space="0" w:color="auto"/>
        <w:bottom w:val="none" w:sz="0" w:space="0" w:color="auto"/>
        <w:right w:val="none" w:sz="0" w:space="0" w:color="auto"/>
      </w:divBdr>
    </w:div>
    <w:div w:id="232666331">
      <w:bodyDiv w:val="1"/>
      <w:marLeft w:val="0"/>
      <w:marRight w:val="0"/>
      <w:marTop w:val="0"/>
      <w:marBottom w:val="0"/>
      <w:divBdr>
        <w:top w:val="none" w:sz="0" w:space="0" w:color="auto"/>
        <w:left w:val="none" w:sz="0" w:space="0" w:color="auto"/>
        <w:bottom w:val="none" w:sz="0" w:space="0" w:color="auto"/>
        <w:right w:val="none" w:sz="0" w:space="0" w:color="auto"/>
      </w:divBdr>
    </w:div>
    <w:div w:id="233047789">
      <w:bodyDiv w:val="1"/>
      <w:marLeft w:val="0"/>
      <w:marRight w:val="0"/>
      <w:marTop w:val="0"/>
      <w:marBottom w:val="0"/>
      <w:divBdr>
        <w:top w:val="none" w:sz="0" w:space="0" w:color="auto"/>
        <w:left w:val="none" w:sz="0" w:space="0" w:color="auto"/>
        <w:bottom w:val="none" w:sz="0" w:space="0" w:color="auto"/>
        <w:right w:val="none" w:sz="0" w:space="0" w:color="auto"/>
      </w:divBdr>
    </w:div>
    <w:div w:id="234629810">
      <w:bodyDiv w:val="1"/>
      <w:marLeft w:val="0"/>
      <w:marRight w:val="0"/>
      <w:marTop w:val="0"/>
      <w:marBottom w:val="0"/>
      <w:divBdr>
        <w:top w:val="none" w:sz="0" w:space="0" w:color="auto"/>
        <w:left w:val="none" w:sz="0" w:space="0" w:color="auto"/>
        <w:bottom w:val="none" w:sz="0" w:space="0" w:color="auto"/>
        <w:right w:val="none" w:sz="0" w:space="0" w:color="auto"/>
      </w:divBdr>
    </w:div>
    <w:div w:id="235167782">
      <w:bodyDiv w:val="1"/>
      <w:marLeft w:val="0"/>
      <w:marRight w:val="0"/>
      <w:marTop w:val="0"/>
      <w:marBottom w:val="0"/>
      <w:divBdr>
        <w:top w:val="none" w:sz="0" w:space="0" w:color="auto"/>
        <w:left w:val="none" w:sz="0" w:space="0" w:color="auto"/>
        <w:bottom w:val="none" w:sz="0" w:space="0" w:color="auto"/>
        <w:right w:val="none" w:sz="0" w:space="0" w:color="auto"/>
      </w:divBdr>
    </w:div>
    <w:div w:id="235358771">
      <w:bodyDiv w:val="1"/>
      <w:marLeft w:val="0"/>
      <w:marRight w:val="0"/>
      <w:marTop w:val="0"/>
      <w:marBottom w:val="0"/>
      <w:divBdr>
        <w:top w:val="none" w:sz="0" w:space="0" w:color="auto"/>
        <w:left w:val="none" w:sz="0" w:space="0" w:color="auto"/>
        <w:bottom w:val="none" w:sz="0" w:space="0" w:color="auto"/>
        <w:right w:val="none" w:sz="0" w:space="0" w:color="auto"/>
      </w:divBdr>
    </w:div>
    <w:div w:id="238172531">
      <w:bodyDiv w:val="1"/>
      <w:marLeft w:val="0"/>
      <w:marRight w:val="0"/>
      <w:marTop w:val="0"/>
      <w:marBottom w:val="0"/>
      <w:divBdr>
        <w:top w:val="none" w:sz="0" w:space="0" w:color="auto"/>
        <w:left w:val="none" w:sz="0" w:space="0" w:color="auto"/>
        <w:bottom w:val="none" w:sz="0" w:space="0" w:color="auto"/>
        <w:right w:val="none" w:sz="0" w:space="0" w:color="auto"/>
      </w:divBdr>
    </w:div>
    <w:div w:id="238557645">
      <w:bodyDiv w:val="1"/>
      <w:marLeft w:val="0"/>
      <w:marRight w:val="0"/>
      <w:marTop w:val="0"/>
      <w:marBottom w:val="0"/>
      <w:divBdr>
        <w:top w:val="none" w:sz="0" w:space="0" w:color="auto"/>
        <w:left w:val="none" w:sz="0" w:space="0" w:color="auto"/>
        <w:bottom w:val="none" w:sz="0" w:space="0" w:color="auto"/>
        <w:right w:val="none" w:sz="0" w:space="0" w:color="auto"/>
      </w:divBdr>
    </w:div>
    <w:div w:id="238828998">
      <w:bodyDiv w:val="1"/>
      <w:marLeft w:val="0"/>
      <w:marRight w:val="0"/>
      <w:marTop w:val="0"/>
      <w:marBottom w:val="0"/>
      <w:divBdr>
        <w:top w:val="none" w:sz="0" w:space="0" w:color="auto"/>
        <w:left w:val="none" w:sz="0" w:space="0" w:color="auto"/>
        <w:bottom w:val="none" w:sz="0" w:space="0" w:color="auto"/>
        <w:right w:val="none" w:sz="0" w:space="0" w:color="auto"/>
      </w:divBdr>
    </w:div>
    <w:div w:id="242495322">
      <w:bodyDiv w:val="1"/>
      <w:marLeft w:val="0"/>
      <w:marRight w:val="0"/>
      <w:marTop w:val="0"/>
      <w:marBottom w:val="0"/>
      <w:divBdr>
        <w:top w:val="none" w:sz="0" w:space="0" w:color="auto"/>
        <w:left w:val="none" w:sz="0" w:space="0" w:color="auto"/>
        <w:bottom w:val="none" w:sz="0" w:space="0" w:color="auto"/>
        <w:right w:val="none" w:sz="0" w:space="0" w:color="auto"/>
      </w:divBdr>
    </w:div>
    <w:div w:id="242760992">
      <w:bodyDiv w:val="1"/>
      <w:marLeft w:val="0"/>
      <w:marRight w:val="0"/>
      <w:marTop w:val="0"/>
      <w:marBottom w:val="0"/>
      <w:divBdr>
        <w:top w:val="none" w:sz="0" w:space="0" w:color="auto"/>
        <w:left w:val="none" w:sz="0" w:space="0" w:color="auto"/>
        <w:bottom w:val="none" w:sz="0" w:space="0" w:color="auto"/>
        <w:right w:val="none" w:sz="0" w:space="0" w:color="auto"/>
      </w:divBdr>
    </w:div>
    <w:div w:id="243073474">
      <w:bodyDiv w:val="1"/>
      <w:marLeft w:val="0"/>
      <w:marRight w:val="0"/>
      <w:marTop w:val="0"/>
      <w:marBottom w:val="0"/>
      <w:divBdr>
        <w:top w:val="none" w:sz="0" w:space="0" w:color="auto"/>
        <w:left w:val="none" w:sz="0" w:space="0" w:color="auto"/>
        <w:bottom w:val="none" w:sz="0" w:space="0" w:color="auto"/>
        <w:right w:val="none" w:sz="0" w:space="0" w:color="auto"/>
      </w:divBdr>
    </w:div>
    <w:div w:id="243419062">
      <w:bodyDiv w:val="1"/>
      <w:marLeft w:val="0"/>
      <w:marRight w:val="0"/>
      <w:marTop w:val="0"/>
      <w:marBottom w:val="0"/>
      <w:divBdr>
        <w:top w:val="none" w:sz="0" w:space="0" w:color="auto"/>
        <w:left w:val="none" w:sz="0" w:space="0" w:color="auto"/>
        <w:bottom w:val="none" w:sz="0" w:space="0" w:color="auto"/>
        <w:right w:val="none" w:sz="0" w:space="0" w:color="auto"/>
      </w:divBdr>
    </w:div>
    <w:div w:id="243682160">
      <w:bodyDiv w:val="1"/>
      <w:marLeft w:val="0"/>
      <w:marRight w:val="0"/>
      <w:marTop w:val="0"/>
      <w:marBottom w:val="0"/>
      <w:divBdr>
        <w:top w:val="none" w:sz="0" w:space="0" w:color="auto"/>
        <w:left w:val="none" w:sz="0" w:space="0" w:color="auto"/>
        <w:bottom w:val="none" w:sz="0" w:space="0" w:color="auto"/>
        <w:right w:val="none" w:sz="0" w:space="0" w:color="auto"/>
      </w:divBdr>
    </w:div>
    <w:div w:id="243883325">
      <w:bodyDiv w:val="1"/>
      <w:marLeft w:val="0"/>
      <w:marRight w:val="0"/>
      <w:marTop w:val="0"/>
      <w:marBottom w:val="0"/>
      <w:divBdr>
        <w:top w:val="none" w:sz="0" w:space="0" w:color="auto"/>
        <w:left w:val="none" w:sz="0" w:space="0" w:color="auto"/>
        <w:bottom w:val="none" w:sz="0" w:space="0" w:color="auto"/>
        <w:right w:val="none" w:sz="0" w:space="0" w:color="auto"/>
      </w:divBdr>
    </w:div>
    <w:div w:id="244608265">
      <w:bodyDiv w:val="1"/>
      <w:marLeft w:val="0"/>
      <w:marRight w:val="0"/>
      <w:marTop w:val="0"/>
      <w:marBottom w:val="0"/>
      <w:divBdr>
        <w:top w:val="none" w:sz="0" w:space="0" w:color="auto"/>
        <w:left w:val="none" w:sz="0" w:space="0" w:color="auto"/>
        <w:bottom w:val="none" w:sz="0" w:space="0" w:color="auto"/>
        <w:right w:val="none" w:sz="0" w:space="0" w:color="auto"/>
      </w:divBdr>
    </w:div>
    <w:div w:id="245189983">
      <w:bodyDiv w:val="1"/>
      <w:marLeft w:val="0"/>
      <w:marRight w:val="0"/>
      <w:marTop w:val="0"/>
      <w:marBottom w:val="0"/>
      <w:divBdr>
        <w:top w:val="none" w:sz="0" w:space="0" w:color="auto"/>
        <w:left w:val="none" w:sz="0" w:space="0" w:color="auto"/>
        <w:bottom w:val="none" w:sz="0" w:space="0" w:color="auto"/>
        <w:right w:val="none" w:sz="0" w:space="0" w:color="auto"/>
      </w:divBdr>
    </w:div>
    <w:div w:id="246965643">
      <w:bodyDiv w:val="1"/>
      <w:marLeft w:val="0"/>
      <w:marRight w:val="0"/>
      <w:marTop w:val="0"/>
      <w:marBottom w:val="0"/>
      <w:divBdr>
        <w:top w:val="none" w:sz="0" w:space="0" w:color="auto"/>
        <w:left w:val="none" w:sz="0" w:space="0" w:color="auto"/>
        <w:bottom w:val="none" w:sz="0" w:space="0" w:color="auto"/>
        <w:right w:val="none" w:sz="0" w:space="0" w:color="auto"/>
      </w:divBdr>
    </w:div>
    <w:div w:id="247085170">
      <w:bodyDiv w:val="1"/>
      <w:marLeft w:val="0"/>
      <w:marRight w:val="0"/>
      <w:marTop w:val="0"/>
      <w:marBottom w:val="0"/>
      <w:divBdr>
        <w:top w:val="none" w:sz="0" w:space="0" w:color="auto"/>
        <w:left w:val="none" w:sz="0" w:space="0" w:color="auto"/>
        <w:bottom w:val="none" w:sz="0" w:space="0" w:color="auto"/>
        <w:right w:val="none" w:sz="0" w:space="0" w:color="auto"/>
      </w:divBdr>
    </w:div>
    <w:div w:id="248855638">
      <w:bodyDiv w:val="1"/>
      <w:marLeft w:val="0"/>
      <w:marRight w:val="0"/>
      <w:marTop w:val="0"/>
      <w:marBottom w:val="0"/>
      <w:divBdr>
        <w:top w:val="none" w:sz="0" w:space="0" w:color="auto"/>
        <w:left w:val="none" w:sz="0" w:space="0" w:color="auto"/>
        <w:bottom w:val="none" w:sz="0" w:space="0" w:color="auto"/>
        <w:right w:val="none" w:sz="0" w:space="0" w:color="auto"/>
      </w:divBdr>
    </w:div>
    <w:div w:id="250705143">
      <w:bodyDiv w:val="1"/>
      <w:marLeft w:val="0"/>
      <w:marRight w:val="0"/>
      <w:marTop w:val="0"/>
      <w:marBottom w:val="0"/>
      <w:divBdr>
        <w:top w:val="none" w:sz="0" w:space="0" w:color="auto"/>
        <w:left w:val="none" w:sz="0" w:space="0" w:color="auto"/>
        <w:bottom w:val="none" w:sz="0" w:space="0" w:color="auto"/>
        <w:right w:val="none" w:sz="0" w:space="0" w:color="auto"/>
      </w:divBdr>
    </w:div>
    <w:div w:id="253630227">
      <w:bodyDiv w:val="1"/>
      <w:marLeft w:val="0"/>
      <w:marRight w:val="0"/>
      <w:marTop w:val="0"/>
      <w:marBottom w:val="0"/>
      <w:divBdr>
        <w:top w:val="none" w:sz="0" w:space="0" w:color="auto"/>
        <w:left w:val="none" w:sz="0" w:space="0" w:color="auto"/>
        <w:bottom w:val="none" w:sz="0" w:space="0" w:color="auto"/>
        <w:right w:val="none" w:sz="0" w:space="0" w:color="auto"/>
      </w:divBdr>
    </w:div>
    <w:div w:id="254559489">
      <w:bodyDiv w:val="1"/>
      <w:marLeft w:val="0"/>
      <w:marRight w:val="0"/>
      <w:marTop w:val="0"/>
      <w:marBottom w:val="0"/>
      <w:divBdr>
        <w:top w:val="none" w:sz="0" w:space="0" w:color="auto"/>
        <w:left w:val="none" w:sz="0" w:space="0" w:color="auto"/>
        <w:bottom w:val="none" w:sz="0" w:space="0" w:color="auto"/>
        <w:right w:val="none" w:sz="0" w:space="0" w:color="auto"/>
      </w:divBdr>
    </w:div>
    <w:div w:id="256140725">
      <w:bodyDiv w:val="1"/>
      <w:marLeft w:val="0"/>
      <w:marRight w:val="0"/>
      <w:marTop w:val="0"/>
      <w:marBottom w:val="0"/>
      <w:divBdr>
        <w:top w:val="none" w:sz="0" w:space="0" w:color="auto"/>
        <w:left w:val="none" w:sz="0" w:space="0" w:color="auto"/>
        <w:bottom w:val="none" w:sz="0" w:space="0" w:color="auto"/>
        <w:right w:val="none" w:sz="0" w:space="0" w:color="auto"/>
      </w:divBdr>
    </w:div>
    <w:div w:id="256326019">
      <w:bodyDiv w:val="1"/>
      <w:marLeft w:val="0"/>
      <w:marRight w:val="0"/>
      <w:marTop w:val="0"/>
      <w:marBottom w:val="0"/>
      <w:divBdr>
        <w:top w:val="none" w:sz="0" w:space="0" w:color="auto"/>
        <w:left w:val="none" w:sz="0" w:space="0" w:color="auto"/>
        <w:bottom w:val="none" w:sz="0" w:space="0" w:color="auto"/>
        <w:right w:val="none" w:sz="0" w:space="0" w:color="auto"/>
      </w:divBdr>
    </w:div>
    <w:div w:id="256836233">
      <w:bodyDiv w:val="1"/>
      <w:marLeft w:val="0"/>
      <w:marRight w:val="0"/>
      <w:marTop w:val="0"/>
      <w:marBottom w:val="0"/>
      <w:divBdr>
        <w:top w:val="none" w:sz="0" w:space="0" w:color="auto"/>
        <w:left w:val="none" w:sz="0" w:space="0" w:color="auto"/>
        <w:bottom w:val="none" w:sz="0" w:space="0" w:color="auto"/>
        <w:right w:val="none" w:sz="0" w:space="0" w:color="auto"/>
      </w:divBdr>
    </w:div>
    <w:div w:id="257520198">
      <w:bodyDiv w:val="1"/>
      <w:marLeft w:val="0"/>
      <w:marRight w:val="0"/>
      <w:marTop w:val="0"/>
      <w:marBottom w:val="0"/>
      <w:divBdr>
        <w:top w:val="none" w:sz="0" w:space="0" w:color="auto"/>
        <w:left w:val="none" w:sz="0" w:space="0" w:color="auto"/>
        <w:bottom w:val="none" w:sz="0" w:space="0" w:color="auto"/>
        <w:right w:val="none" w:sz="0" w:space="0" w:color="auto"/>
      </w:divBdr>
    </w:div>
    <w:div w:id="257836229">
      <w:bodyDiv w:val="1"/>
      <w:marLeft w:val="0"/>
      <w:marRight w:val="0"/>
      <w:marTop w:val="0"/>
      <w:marBottom w:val="0"/>
      <w:divBdr>
        <w:top w:val="none" w:sz="0" w:space="0" w:color="auto"/>
        <w:left w:val="none" w:sz="0" w:space="0" w:color="auto"/>
        <w:bottom w:val="none" w:sz="0" w:space="0" w:color="auto"/>
        <w:right w:val="none" w:sz="0" w:space="0" w:color="auto"/>
      </w:divBdr>
    </w:div>
    <w:div w:id="261256463">
      <w:bodyDiv w:val="1"/>
      <w:marLeft w:val="0"/>
      <w:marRight w:val="0"/>
      <w:marTop w:val="0"/>
      <w:marBottom w:val="0"/>
      <w:divBdr>
        <w:top w:val="none" w:sz="0" w:space="0" w:color="auto"/>
        <w:left w:val="none" w:sz="0" w:space="0" w:color="auto"/>
        <w:bottom w:val="none" w:sz="0" w:space="0" w:color="auto"/>
        <w:right w:val="none" w:sz="0" w:space="0" w:color="auto"/>
      </w:divBdr>
    </w:div>
    <w:div w:id="264533105">
      <w:bodyDiv w:val="1"/>
      <w:marLeft w:val="0"/>
      <w:marRight w:val="0"/>
      <w:marTop w:val="0"/>
      <w:marBottom w:val="0"/>
      <w:divBdr>
        <w:top w:val="none" w:sz="0" w:space="0" w:color="auto"/>
        <w:left w:val="none" w:sz="0" w:space="0" w:color="auto"/>
        <w:bottom w:val="none" w:sz="0" w:space="0" w:color="auto"/>
        <w:right w:val="none" w:sz="0" w:space="0" w:color="auto"/>
      </w:divBdr>
    </w:div>
    <w:div w:id="264660076">
      <w:bodyDiv w:val="1"/>
      <w:marLeft w:val="0"/>
      <w:marRight w:val="0"/>
      <w:marTop w:val="0"/>
      <w:marBottom w:val="0"/>
      <w:divBdr>
        <w:top w:val="none" w:sz="0" w:space="0" w:color="auto"/>
        <w:left w:val="none" w:sz="0" w:space="0" w:color="auto"/>
        <w:bottom w:val="none" w:sz="0" w:space="0" w:color="auto"/>
        <w:right w:val="none" w:sz="0" w:space="0" w:color="auto"/>
      </w:divBdr>
    </w:div>
    <w:div w:id="266038262">
      <w:bodyDiv w:val="1"/>
      <w:marLeft w:val="0"/>
      <w:marRight w:val="0"/>
      <w:marTop w:val="0"/>
      <w:marBottom w:val="0"/>
      <w:divBdr>
        <w:top w:val="none" w:sz="0" w:space="0" w:color="auto"/>
        <w:left w:val="none" w:sz="0" w:space="0" w:color="auto"/>
        <w:bottom w:val="none" w:sz="0" w:space="0" w:color="auto"/>
        <w:right w:val="none" w:sz="0" w:space="0" w:color="auto"/>
      </w:divBdr>
    </w:div>
    <w:div w:id="267011996">
      <w:bodyDiv w:val="1"/>
      <w:marLeft w:val="0"/>
      <w:marRight w:val="0"/>
      <w:marTop w:val="0"/>
      <w:marBottom w:val="0"/>
      <w:divBdr>
        <w:top w:val="none" w:sz="0" w:space="0" w:color="auto"/>
        <w:left w:val="none" w:sz="0" w:space="0" w:color="auto"/>
        <w:bottom w:val="none" w:sz="0" w:space="0" w:color="auto"/>
        <w:right w:val="none" w:sz="0" w:space="0" w:color="auto"/>
      </w:divBdr>
    </w:div>
    <w:div w:id="269356814">
      <w:bodyDiv w:val="1"/>
      <w:marLeft w:val="0"/>
      <w:marRight w:val="0"/>
      <w:marTop w:val="0"/>
      <w:marBottom w:val="0"/>
      <w:divBdr>
        <w:top w:val="none" w:sz="0" w:space="0" w:color="auto"/>
        <w:left w:val="none" w:sz="0" w:space="0" w:color="auto"/>
        <w:bottom w:val="none" w:sz="0" w:space="0" w:color="auto"/>
        <w:right w:val="none" w:sz="0" w:space="0" w:color="auto"/>
      </w:divBdr>
    </w:div>
    <w:div w:id="269631221">
      <w:bodyDiv w:val="1"/>
      <w:marLeft w:val="0"/>
      <w:marRight w:val="0"/>
      <w:marTop w:val="0"/>
      <w:marBottom w:val="0"/>
      <w:divBdr>
        <w:top w:val="none" w:sz="0" w:space="0" w:color="auto"/>
        <w:left w:val="none" w:sz="0" w:space="0" w:color="auto"/>
        <w:bottom w:val="none" w:sz="0" w:space="0" w:color="auto"/>
        <w:right w:val="none" w:sz="0" w:space="0" w:color="auto"/>
      </w:divBdr>
    </w:div>
    <w:div w:id="271985794">
      <w:bodyDiv w:val="1"/>
      <w:marLeft w:val="0"/>
      <w:marRight w:val="0"/>
      <w:marTop w:val="0"/>
      <w:marBottom w:val="0"/>
      <w:divBdr>
        <w:top w:val="none" w:sz="0" w:space="0" w:color="auto"/>
        <w:left w:val="none" w:sz="0" w:space="0" w:color="auto"/>
        <w:bottom w:val="none" w:sz="0" w:space="0" w:color="auto"/>
        <w:right w:val="none" w:sz="0" w:space="0" w:color="auto"/>
      </w:divBdr>
    </w:div>
    <w:div w:id="273754288">
      <w:bodyDiv w:val="1"/>
      <w:marLeft w:val="0"/>
      <w:marRight w:val="0"/>
      <w:marTop w:val="0"/>
      <w:marBottom w:val="0"/>
      <w:divBdr>
        <w:top w:val="none" w:sz="0" w:space="0" w:color="auto"/>
        <w:left w:val="none" w:sz="0" w:space="0" w:color="auto"/>
        <w:bottom w:val="none" w:sz="0" w:space="0" w:color="auto"/>
        <w:right w:val="none" w:sz="0" w:space="0" w:color="auto"/>
      </w:divBdr>
    </w:div>
    <w:div w:id="275210104">
      <w:bodyDiv w:val="1"/>
      <w:marLeft w:val="0"/>
      <w:marRight w:val="0"/>
      <w:marTop w:val="0"/>
      <w:marBottom w:val="0"/>
      <w:divBdr>
        <w:top w:val="none" w:sz="0" w:space="0" w:color="auto"/>
        <w:left w:val="none" w:sz="0" w:space="0" w:color="auto"/>
        <w:bottom w:val="none" w:sz="0" w:space="0" w:color="auto"/>
        <w:right w:val="none" w:sz="0" w:space="0" w:color="auto"/>
      </w:divBdr>
    </w:div>
    <w:div w:id="276261413">
      <w:bodyDiv w:val="1"/>
      <w:marLeft w:val="0"/>
      <w:marRight w:val="0"/>
      <w:marTop w:val="0"/>
      <w:marBottom w:val="0"/>
      <w:divBdr>
        <w:top w:val="none" w:sz="0" w:space="0" w:color="auto"/>
        <w:left w:val="none" w:sz="0" w:space="0" w:color="auto"/>
        <w:bottom w:val="none" w:sz="0" w:space="0" w:color="auto"/>
        <w:right w:val="none" w:sz="0" w:space="0" w:color="auto"/>
      </w:divBdr>
    </w:div>
    <w:div w:id="277220592">
      <w:bodyDiv w:val="1"/>
      <w:marLeft w:val="0"/>
      <w:marRight w:val="0"/>
      <w:marTop w:val="0"/>
      <w:marBottom w:val="0"/>
      <w:divBdr>
        <w:top w:val="none" w:sz="0" w:space="0" w:color="auto"/>
        <w:left w:val="none" w:sz="0" w:space="0" w:color="auto"/>
        <w:bottom w:val="none" w:sz="0" w:space="0" w:color="auto"/>
        <w:right w:val="none" w:sz="0" w:space="0" w:color="auto"/>
      </w:divBdr>
    </w:div>
    <w:div w:id="279072524">
      <w:bodyDiv w:val="1"/>
      <w:marLeft w:val="0"/>
      <w:marRight w:val="0"/>
      <w:marTop w:val="0"/>
      <w:marBottom w:val="0"/>
      <w:divBdr>
        <w:top w:val="none" w:sz="0" w:space="0" w:color="auto"/>
        <w:left w:val="none" w:sz="0" w:space="0" w:color="auto"/>
        <w:bottom w:val="none" w:sz="0" w:space="0" w:color="auto"/>
        <w:right w:val="none" w:sz="0" w:space="0" w:color="auto"/>
      </w:divBdr>
    </w:div>
    <w:div w:id="280377119">
      <w:bodyDiv w:val="1"/>
      <w:marLeft w:val="0"/>
      <w:marRight w:val="0"/>
      <w:marTop w:val="0"/>
      <w:marBottom w:val="0"/>
      <w:divBdr>
        <w:top w:val="none" w:sz="0" w:space="0" w:color="auto"/>
        <w:left w:val="none" w:sz="0" w:space="0" w:color="auto"/>
        <w:bottom w:val="none" w:sz="0" w:space="0" w:color="auto"/>
        <w:right w:val="none" w:sz="0" w:space="0" w:color="auto"/>
      </w:divBdr>
    </w:div>
    <w:div w:id="282077308">
      <w:bodyDiv w:val="1"/>
      <w:marLeft w:val="0"/>
      <w:marRight w:val="0"/>
      <w:marTop w:val="0"/>
      <w:marBottom w:val="0"/>
      <w:divBdr>
        <w:top w:val="none" w:sz="0" w:space="0" w:color="auto"/>
        <w:left w:val="none" w:sz="0" w:space="0" w:color="auto"/>
        <w:bottom w:val="none" w:sz="0" w:space="0" w:color="auto"/>
        <w:right w:val="none" w:sz="0" w:space="0" w:color="auto"/>
      </w:divBdr>
    </w:div>
    <w:div w:id="282229260">
      <w:bodyDiv w:val="1"/>
      <w:marLeft w:val="0"/>
      <w:marRight w:val="0"/>
      <w:marTop w:val="0"/>
      <w:marBottom w:val="0"/>
      <w:divBdr>
        <w:top w:val="none" w:sz="0" w:space="0" w:color="auto"/>
        <w:left w:val="none" w:sz="0" w:space="0" w:color="auto"/>
        <w:bottom w:val="none" w:sz="0" w:space="0" w:color="auto"/>
        <w:right w:val="none" w:sz="0" w:space="0" w:color="auto"/>
      </w:divBdr>
    </w:div>
    <w:div w:id="283005287">
      <w:bodyDiv w:val="1"/>
      <w:marLeft w:val="0"/>
      <w:marRight w:val="0"/>
      <w:marTop w:val="0"/>
      <w:marBottom w:val="0"/>
      <w:divBdr>
        <w:top w:val="none" w:sz="0" w:space="0" w:color="auto"/>
        <w:left w:val="none" w:sz="0" w:space="0" w:color="auto"/>
        <w:bottom w:val="none" w:sz="0" w:space="0" w:color="auto"/>
        <w:right w:val="none" w:sz="0" w:space="0" w:color="auto"/>
      </w:divBdr>
    </w:div>
    <w:div w:id="283923729">
      <w:bodyDiv w:val="1"/>
      <w:marLeft w:val="0"/>
      <w:marRight w:val="0"/>
      <w:marTop w:val="0"/>
      <w:marBottom w:val="0"/>
      <w:divBdr>
        <w:top w:val="none" w:sz="0" w:space="0" w:color="auto"/>
        <w:left w:val="none" w:sz="0" w:space="0" w:color="auto"/>
        <w:bottom w:val="none" w:sz="0" w:space="0" w:color="auto"/>
        <w:right w:val="none" w:sz="0" w:space="0" w:color="auto"/>
      </w:divBdr>
    </w:div>
    <w:div w:id="284510279">
      <w:bodyDiv w:val="1"/>
      <w:marLeft w:val="0"/>
      <w:marRight w:val="0"/>
      <w:marTop w:val="0"/>
      <w:marBottom w:val="0"/>
      <w:divBdr>
        <w:top w:val="none" w:sz="0" w:space="0" w:color="auto"/>
        <w:left w:val="none" w:sz="0" w:space="0" w:color="auto"/>
        <w:bottom w:val="none" w:sz="0" w:space="0" w:color="auto"/>
        <w:right w:val="none" w:sz="0" w:space="0" w:color="auto"/>
      </w:divBdr>
    </w:div>
    <w:div w:id="287052859">
      <w:bodyDiv w:val="1"/>
      <w:marLeft w:val="0"/>
      <w:marRight w:val="0"/>
      <w:marTop w:val="0"/>
      <w:marBottom w:val="0"/>
      <w:divBdr>
        <w:top w:val="none" w:sz="0" w:space="0" w:color="auto"/>
        <w:left w:val="none" w:sz="0" w:space="0" w:color="auto"/>
        <w:bottom w:val="none" w:sz="0" w:space="0" w:color="auto"/>
        <w:right w:val="none" w:sz="0" w:space="0" w:color="auto"/>
      </w:divBdr>
    </w:div>
    <w:div w:id="291719062">
      <w:bodyDiv w:val="1"/>
      <w:marLeft w:val="0"/>
      <w:marRight w:val="0"/>
      <w:marTop w:val="0"/>
      <w:marBottom w:val="0"/>
      <w:divBdr>
        <w:top w:val="none" w:sz="0" w:space="0" w:color="auto"/>
        <w:left w:val="none" w:sz="0" w:space="0" w:color="auto"/>
        <w:bottom w:val="none" w:sz="0" w:space="0" w:color="auto"/>
        <w:right w:val="none" w:sz="0" w:space="0" w:color="auto"/>
      </w:divBdr>
    </w:div>
    <w:div w:id="291862469">
      <w:bodyDiv w:val="1"/>
      <w:marLeft w:val="0"/>
      <w:marRight w:val="0"/>
      <w:marTop w:val="0"/>
      <w:marBottom w:val="0"/>
      <w:divBdr>
        <w:top w:val="none" w:sz="0" w:space="0" w:color="auto"/>
        <w:left w:val="none" w:sz="0" w:space="0" w:color="auto"/>
        <w:bottom w:val="none" w:sz="0" w:space="0" w:color="auto"/>
        <w:right w:val="none" w:sz="0" w:space="0" w:color="auto"/>
      </w:divBdr>
    </w:div>
    <w:div w:id="291911385">
      <w:bodyDiv w:val="1"/>
      <w:marLeft w:val="0"/>
      <w:marRight w:val="0"/>
      <w:marTop w:val="0"/>
      <w:marBottom w:val="0"/>
      <w:divBdr>
        <w:top w:val="none" w:sz="0" w:space="0" w:color="auto"/>
        <w:left w:val="none" w:sz="0" w:space="0" w:color="auto"/>
        <w:bottom w:val="none" w:sz="0" w:space="0" w:color="auto"/>
        <w:right w:val="none" w:sz="0" w:space="0" w:color="auto"/>
      </w:divBdr>
    </w:div>
    <w:div w:id="293873724">
      <w:bodyDiv w:val="1"/>
      <w:marLeft w:val="0"/>
      <w:marRight w:val="0"/>
      <w:marTop w:val="0"/>
      <w:marBottom w:val="0"/>
      <w:divBdr>
        <w:top w:val="none" w:sz="0" w:space="0" w:color="auto"/>
        <w:left w:val="none" w:sz="0" w:space="0" w:color="auto"/>
        <w:bottom w:val="none" w:sz="0" w:space="0" w:color="auto"/>
        <w:right w:val="none" w:sz="0" w:space="0" w:color="auto"/>
      </w:divBdr>
    </w:div>
    <w:div w:id="295573761">
      <w:bodyDiv w:val="1"/>
      <w:marLeft w:val="0"/>
      <w:marRight w:val="0"/>
      <w:marTop w:val="0"/>
      <w:marBottom w:val="0"/>
      <w:divBdr>
        <w:top w:val="none" w:sz="0" w:space="0" w:color="auto"/>
        <w:left w:val="none" w:sz="0" w:space="0" w:color="auto"/>
        <w:bottom w:val="none" w:sz="0" w:space="0" w:color="auto"/>
        <w:right w:val="none" w:sz="0" w:space="0" w:color="auto"/>
      </w:divBdr>
    </w:div>
    <w:div w:id="298458445">
      <w:bodyDiv w:val="1"/>
      <w:marLeft w:val="0"/>
      <w:marRight w:val="0"/>
      <w:marTop w:val="0"/>
      <w:marBottom w:val="0"/>
      <w:divBdr>
        <w:top w:val="none" w:sz="0" w:space="0" w:color="auto"/>
        <w:left w:val="none" w:sz="0" w:space="0" w:color="auto"/>
        <w:bottom w:val="none" w:sz="0" w:space="0" w:color="auto"/>
        <w:right w:val="none" w:sz="0" w:space="0" w:color="auto"/>
      </w:divBdr>
    </w:div>
    <w:div w:id="302463054">
      <w:bodyDiv w:val="1"/>
      <w:marLeft w:val="0"/>
      <w:marRight w:val="0"/>
      <w:marTop w:val="0"/>
      <w:marBottom w:val="0"/>
      <w:divBdr>
        <w:top w:val="none" w:sz="0" w:space="0" w:color="auto"/>
        <w:left w:val="none" w:sz="0" w:space="0" w:color="auto"/>
        <w:bottom w:val="none" w:sz="0" w:space="0" w:color="auto"/>
        <w:right w:val="none" w:sz="0" w:space="0" w:color="auto"/>
      </w:divBdr>
    </w:div>
    <w:div w:id="305546305">
      <w:bodyDiv w:val="1"/>
      <w:marLeft w:val="0"/>
      <w:marRight w:val="0"/>
      <w:marTop w:val="0"/>
      <w:marBottom w:val="0"/>
      <w:divBdr>
        <w:top w:val="none" w:sz="0" w:space="0" w:color="auto"/>
        <w:left w:val="none" w:sz="0" w:space="0" w:color="auto"/>
        <w:bottom w:val="none" w:sz="0" w:space="0" w:color="auto"/>
        <w:right w:val="none" w:sz="0" w:space="0" w:color="auto"/>
      </w:divBdr>
    </w:div>
    <w:div w:id="307587616">
      <w:bodyDiv w:val="1"/>
      <w:marLeft w:val="0"/>
      <w:marRight w:val="0"/>
      <w:marTop w:val="0"/>
      <w:marBottom w:val="0"/>
      <w:divBdr>
        <w:top w:val="none" w:sz="0" w:space="0" w:color="auto"/>
        <w:left w:val="none" w:sz="0" w:space="0" w:color="auto"/>
        <w:bottom w:val="none" w:sz="0" w:space="0" w:color="auto"/>
        <w:right w:val="none" w:sz="0" w:space="0" w:color="auto"/>
      </w:divBdr>
    </w:div>
    <w:div w:id="309529710">
      <w:bodyDiv w:val="1"/>
      <w:marLeft w:val="0"/>
      <w:marRight w:val="0"/>
      <w:marTop w:val="0"/>
      <w:marBottom w:val="0"/>
      <w:divBdr>
        <w:top w:val="none" w:sz="0" w:space="0" w:color="auto"/>
        <w:left w:val="none" w:sz="0" w:space="0" w:color="auto"/>
        <w:bottom w:val="none" w:sz="0" w:space="0" w:color="auto"/>
        <w:right w:val="none" w:sz="0" w:space="0" w:color="auto"/>
      </w:divBdr>
    </w:div>
    <w:div w:id="309871055">
      <w:bodyDiv w:val="1"/>
      <w:marLeft w:val="0"/>
      <w:marRight w:val="0"/>
      <w:marTop w:val="0"/>
      <w:marBottom w:val="0"/>
      <w:divBdr>
        <w:top w:val="none" w:sz="0" w:space="0" w:color="auto"/>
        <w:left w:val="none" w:sz="0" w:space="0" w:color="auto"/>
        <w:bottom w:val="none" w:sz="0" w:space="0" w:color="auto"/>
        <w:right w:val="none" w:sz="0" w:space="0" w:color="auto"/>
      </w:divBdr>
    </w:div>
    <w:div w:id="313802233">
      <w:bodyDiv w:val="1"/>
      <w:marLeft w:val="0"/>
      <w:marRight w:val="0"/>
      <w:marTop w:val="0"/>
      <w:marBottom w:val="0"/>
      <w:divBdr>
        <w:top w:val="none" w:sz="0" w:space="0" w:color="auto"/>
        <w:left w:val="none" w:sz="0" w:space="0" w:color="auto"/>
        <w:bottom w:val="none" w:sz="0" w:space="0" w:color="auto"/>
        <w:right w:val="none" w:sz="0" w:space="0" w:color="auto"/>
      </w:divBdr>
    </w:div>
    <w:div w:id="315185512">
      <w:bodyDiv w:val="1"/>
      <w:marLeft w:val="0"/>
      <w:marRight w:val="0"/>
      <w:marTop w:val="0"/>
      <w:marBottom w:val="0"/>
      <w:divBdr>
        <w:top w:val="none" w:sz="0" w:space="0" w:color="auto"/>
        <w:left w:val="none" w:sz="0" w:space="0" w:color="auto"/>
        <w:bottom w:val="none" w:sz="0" w:space="0" w:color="auto"/>
        <w:right w:val="none" w:sz="0" w:space="0" w:color="auto"/>
      </w:divBdr>
    </w:div>
    <w:div w:id="318534186">
      <w:bodyDiv w:val="1"/>
      <w:marLeft w:val="0"/>
      <w:marRight w:val="0"/>
      <w:marTop w:val="0"/>
      <w:marBottom w:val="0"/>
      <w:divBdr>
        <w:top w:val="none" w:sz="0" w:space="0" w:color="auto"/>
        <w:left w:val="none" w:sz="0" w:space="0" w:color="auto"/>
        <w:bottom w:val="none" w:sz="0" w:space="0" w:color="auto"/>
        <w:right w:val="none" w:sz="0" w:space="0" w:color="auto"/>
      </w:divBdr>
    </w:div>
    <w:div w:id="324435140">
      <w:bodyDiv w:val="1"/>
      <w:marLeft w:val="0"/>
      <w:marRight w:val="0"/>
      <w:marTop w:val="0"/>
      <w:marBottom w:val="0"/>
      <w:divBdr>
        <w:top w:val="none" w:sz="0" w:space="0" w:color="auto"/>
        <w:left w:val="none" w:sz="0" w:space="0" w:color="auto"/>
        <w:bottom w:val="none" w:sz="0" w:space="0" w:color="auto"/>
        <w:right w:val="none" w:sz="0" w:space="0" w:color="auto"/>
      </w:divBdr>
    </w:div>
    <w:div w:id="339696720">
      <w:bodyDiv w:val="1"/>
      <w:marLeft w:val="0"/>
      <w:marRight w:val="0"/>
      <w:marTop w:val="0"/>
      <w:marBottom w:val="0"/>
      <w:divBdr>
        <w:top w:val="none" w:sz="0" w:space="0" w:color="auto"/>
        <w:left w:val="none" w:sz="0" w:space="0" w:color="auto"/>
        <w:bottom w:val="none" w:sz="0" w:space="0" w:color="auto"/>
        <w:right w:val="none" w:sz="0" w:space="0" w:color="auto"/>
      </w:divBdr>
      <w:divsChild>
        <w:div w:id="472409482">
          <w:marLeft w:val="0"/>
          <w:marRight w:val="0"/>
          <w:marTop w:val="0"/>
          <w:marBottom w:val="0"/>
          <w:divBdr>
            <w:top w:val="none" w:sz="0" w:space="0" w:color="auto"/>
            <w:left w:val="none" w:sz="0" w:space="0" w:color="auto"/>
            <w:bottom w:val="none" w:sz="0" w:space="0" w:color="auto"/>
            <w:right w:val="none" w:sz="0" w:space="0" w:color="auto"/>
          </w:divBdr>
          <w:divsChild>
            <w:div w:id="622729552">
              <w:marLeft w:val="0"/>
              <w:marRight w:val="0"/>
              <w:marTop w:val="0"/>
              <w:marBottom w:val="0"/>
              <w:divBdr>
                <w:top w:val="none" w:sz="0" w:space="0" w:color="auto"/>
                <w:left w:val="none" w:sz="0" w:space="0" w:color="auto"/>
                <w:bottom w:val="none" w:sz="0" w:space="0" w:color="auto"/>
                <w:right w:val="none" w:sz="0" w:space="0" w:color="auto"/>
              </w:divBdr>
            </w:div>
            <w:div w:id="864826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13427">
      <w:bodyDiv w:val="1"/>
      <w:marLeft w:val="0"/>
      <w:marRight w:val="0"/>
      <w:marTop w:val="0"/>
      <w:marBottom w:val="0"/>
      <w:divBdr>
        <w:top w:val="none" w:sz="0" w:space="0" w:color="auto"/>
        <w:left w:val="none" w:sz="0" w:space="0" w:color="auto"/>
        <w:bottom w:val="none" w:sz="0" w:space="0" w:color="auto"/>
        <w:right w:val="none" w:sz="0" w:space="0" w:color="auto"/>
      </w:divBdr>
    </w:div>
    <w:div w:id="341207927">
      <w:bodyDiv w:val="1"/>
      <w:marLeft w:val="0"/>
      <w:marRight w:val="0"/>
      <w:marTop w:val="0"/>
      <w:marBottom w:val="0"/>
      <w:divBdr>
        <w:top w:val="none" w:sz="0" w:space="0" w:color="auto"/>
        <w:left w:val="none" w:sz="0" w:space="0" w:color="auto"/>
        <w:bottom w:val="none" w:sz="0" w:space="0" w:color="auto"/>
        <w:right w:val="none" w:sz="0" w:space="0" w:color="auto"/>
      </w:divBdr>
    </w:div>
    <w:div w:id="342250012">
      <w:bodyDiv w:val="1"/>
      <w:marLeft w:val="0"/>
      <w:marRight w:val="0"/>
      <w:marTop w:val="0"/>
      <w:marBottom w:val="0"/>
      <w:divBdr>
        <w:top w:val="none" w:sz="0" w:space="0" w:color="auto"/>
        <w:left w:val="none" w:sz="0" w:space="0" w:color="auto"/>
        <w:bottom w:val="none" w:sz="0" w:space="0" w:color="auto"/>
        <w:right w:val="none" w:sz="0" w:space="0" w:color="auto"/>
      </w:divBdr>
      <w:divsChild>
        <w:div w:id="802700433">
          <w:marLeft w:val="0"/>
          <w:marRight w:val="0"/>
          <w:marTop w:val="0"/>
          <w:marBottom w:val="0"/>
          <w:divBdr>
            <w:top w:val="none" w:sz="0" w:space="0" w:color="auto"/>
            <w:left w:val="none" w:sz="0" w:space="0" w:color="auto"/>
            <w:bottom w:val="none" w:sz="0" w:space="0" w:color="auto"/>
            <w:right w:val="none" w:sz="0" w:space="0" w:color="auto"/>
          </w:divBdr>
        </w:div>
      </w:divsChild>
    </w:div>
    <w:div w:id="346253551">
      <w:bodyDiv w:val="1"/>
      <w:marLeft w:val="0"/>
      <w:marRight w:val="0"/>
      <w:marTop w:val="0"/>
      <w:marBottom w:val="0"/>
      <w:divBdr>
        <w:top w:val="none" w:sz="0" w:space="0" w:color="auto"/>
        <w:left w:val="none" w:sz="0" w:space="0" w:color="auto"/>
        <w:bottom w:val="none" w:sz="0" w:space="0" w:color="auto"/>
        <w:right w:val="none" w:sz="0" w:space="0" w:color="auto"/>
      </w:divBdr>
    </w:div>
    <w:div w:id="346444079">
      <w:bodyDiv w:val="1"/>
      <w:marLeft w:val="0"/>
      <w:marRight w:val="0"/>
      <w:marTop w:val="0"/>
      <w:marBottom w:val="0"/>
      <w:divBdr>
        <w:top w:val="none" w:sz="0" w:space="0" w:color="auto"/>
        <w:left w:val="none" w:sz="0" w:space="0" w:color="auto"/>
        <w:bottom w:val="none" w:sz="0" w:space="0" w:color="auto"/>
        <w:right w:val="none" w:sz="0" w:space="0" w:color="auto"/>
      </w:divBdr>
    </w:div>
    <w:div w:id="349574887">
      <w:bodyDiv w:val="1"/>
      <w:marLeft w:val="0"/>
      <w:marRight w:val="0"/>
      <w:marTop w:val="0"/>
      <w:marBottom w:val="0"/>
      <w:divBdr>
        <w:top w:val="none" w:sz="0" w:space="0" w:color="auto"/>
        <w:left w:val="none" w:sz="0" w:space="0" w:color="auto"/>
        <w:bottom w:val="none" w:sz="0" w:space="0" w:color="auto"/>
        <w:right w:val="none" w:sz="0" w:space="0" w:color="auto"/>
      </w:divBdr>
      <w:divsChild>
        <w:div w:id="2088728074">
          <w:marLeft w:val="0"/>
          <w:marRight w:val="0"/>
          <w:marTop w:val="0"/>
          <w:marBottom w:val="0"/>
          <w:divBdr>
            <w:top w:val="none" w:sz="0" w:space="0" w:color="auto"/>
            <w:left w:val="none" w:sz="0" w:space="0" w:color="auto"/>
            <w:bottom w:val="none" w:sz="0" w:space="0" w:color="auto"/>
            <w:right w:val="none" w:sz="0" w:space="0" w:color="auto"/>
          </w:divBdr>
          <w:divsChild>
            <w:div w:id="476725879">
              <w:marLeft w:val="0"/>
              <w:marRight w:val="0"/>
              <w:marTop w:val="0"/>
              <w:marBottom w:val="0"/>
              <w:divBdr>
                <w:top w:val="none" w:sz="0" w:space="0" w:color="auto"/>
                <w:left w:val="none" w:sz="0" w:space="0" w:color="auto"/>
                <w:bottom w:val="none" w:sz="0" w:space="0" w:color="auto"/>
                <w:right w:val="none" w:sz="0" w:space="0" w:color="auto"/>
              </w:divBdr>
            </w:div>
            <w:div w:id="709721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9649467">
      <w:bodyDiv w:val="1"/>
      <w:marLeft w:val="0"/>
      <w:marRight w:val="0"/>
      <w:marTop w:val="0"/>
      <w:marBottom w:val="0"/>
      <w:divBdr>
        <w:top w:val="none" w:sz="0" w:space="0" w:color="auto"/>
        <w:left w:val="none" w:sz="0" w:space="0" w:color="auto"/>
        <w:bottom w:val="none" w:sz="0" w:space="0" w:color="auto"/>
        <w:right w:val="none" w:sz="0" w:space="0" w:color="auto"/>
      </w:divBdr>
    </w:div>
    <w:div w:id="349920077">
      <w:bodyDiv w:val="1"/>
      <w:marLeft w:val="0"/>
      <w:marRight w:val="0"/>
      <w:marTop w:val="0"/>
      <w:marBottom w:val="0"/>
      <w:divBdr>
        <w:top w:val="none" w:sz="0" w:space="0" w:color="auto"/>
        <w:left w:val="none" w:sz="0" w:space="0" w:color="auto"/>
        <w:bottom w:val="none" w:sz="0" w:space="0" w:color="auto"/>
        <w:right w:val="none" w:sz="0" w:space="0" w:color="auto"/>
      </w:divBdr>
    </w:div>
    <w:div w:id="350491644">
      <w:bodyDiv w:val="1"/>
      <w:marLeft w:val="0"/>
      <w:marRight w:val="0"/>
      <w:marTop w:val="0"/>
      <w:marBottom w:val="0"/>
      <w:divBdr>
        <w:top w:val="none" w:sz="0" w:space="0" w:color="auto"/>
        <w:left w:val="none" w:sz="0" w:space="0" w:color="auto"/>
        <w:bottom w:val="none" w:sz="0" w:space="0" w:color="auto"/>
        <w:right w:val="none" w:sz="0" w:space="0" w:color="auto"/>
      </w:divBdr>
    </w:div>
    <w:div w:id="353969369">
      <w:bodyDiv w:val="1"/>
      <w:marLeft w:val="0"/>
      <w:marRight w:val="0"/>
      <w:marTop w:val="0"/>
      <w:marBottom w:val="0"/>
      <w:divBdr>
        <w:top w:val="none" w:sz="0" w:space="0" w:color="auto"/>
        <w:left w:val="none" w:sz="0" w:space="0" w:color="auto"/>
        <w:bottom w:val="none" w:sz="0" w:space="0" w:color="auto"/>
        <w:right w:val="none" w:sz="0" w:space="0" w:color="auto"/>
      </w:divBdr>
    </w:div>
    <w:div w:id="355230466">
      <w:bodyDiv w:val="1"/>
      <w:marLeft w:val="0"/>
      <w:marRight w:val="0"/>
      <w:marTop w:val="0"/>
      <w:marBottom w:val="0"/>
      <w:divBdr>
        <w:top w:val="none" w:sz="0" w:space="0" w:color="auto"/>
        <w:left w:val="none" w:sz="0" w:space="0" w:color="auto"/>
        <w:bottom w:val="none" w:sz="0" w:space="0" w:color="auto"/>
        <w:right w:val="none" w:sz="0" w:space="0" w:color="auto"/>
      </w:divBdr>
    </w:div>
    <w:div w:id="357000898">
      <w:bodyDiv w:val="1"/>
      <w:marLeft w:val="0"/>
      <w:marRight w:val="0"/>
      <w:marTop w:val="0"/>
      <w:marBottom w:val="0"/>
      <w:divBdr>
        <w:top w:val="none" w:sz="0" w:space="0" w:color="auto"/>
        <w:left w:val="none" w:sz="0" w:space="0" w:color="auto"/>
        <w:bottom w:val="none" w:sz="0" w:space="0" w:color="auto"/>
        <w:right w:val="none" w:sz="0" w:space="0" w:color="auto"/>
      </w:divBdr>
    </w:div>
    <w:div w:id="358092698">
      <w:bodyDiv w:val="1"/>
      <w:marLeft w:val="0"/>
      <w:marRight w:val="0"/>
      <w:marTop w:val="0"/>
      <w:marBottom w:val="0"/>
      <w:divBdr>
        <w:top w:val="none" w:sz="0" w:space="0" w:color="auto"/>
        <w:left w:val="none" w:sz="0" w:space="0" w:color="auto"/>
        <w:bottom w:val="none" w:sz="0" w:space="0" w:color="auto"/>
        <w:right w:val="none" w:sz="0" w:space="0" w:color="auto"/>
      </w:divBdr>
    </w:div>
    <w:div w:id="358625060">
      <w:bodyDiv w:val="1"/>
      <w:marLeft w:val="0"/>
      <w:marRight w:val="0"/>
      <w:marTop w:val="0"/>
      <w:marBottom w:val="0"/>
      <w:divBdr>
        <w:top w:val="none" w:sz="0" w:space="0" w:color="auto"/>
        <w:left w:val="none" w:sz="0" w:space="0" w:color="auto"/>
        <w:bottom w:val="none" w:sz="0" w:space="0" w:color="auto"/>
        <w:right w:val="none" w:sz="0" w:space="0" w:color="auto"/>
      </w:divBdr>
    </w:div>
    <w:div w:id="360477921">
      <w:bodyDiv w:val="1"/>
      <w:marLeft w:val="0"/>
      <w:marRight w:val="0"/>
      <w:marTop w:val="0"/>
      <w:marBottom w:val="0"/>
      <w:divBdr>
        <w:top w:val="none" w:sz="0" w:space="0" w:color="auto"/>
        <w:left w:val="none" w:sz="0" w:space="0" w:color="auto"/>
        <w:bottom w:val="none" w:sz="0" w:space="0" w:color="auto"/>
        <w:right w:val="none" w:sz="0" w:space="0" w:color="auto"/>
      </w:divBdr>
    </w:div>
    <w:div w:id="363020020">
      <w:bodyDiv w:val="1"/>
      <w:marLeft w:val="0"/>
      <w:marRight w:val="0"/>
      <w:marTop w:val="0"/>
      <w:marBottom w:val="0"/>
      <w:divBdr>
        <w:top w:val="none" w:sz="0" w:space="0" w:color="auto"/>
        <w:left w:val="none" w:sz="0" w:space="0" w:color="auto"/>
        <w:bottom w:val="none" w:sz="0" w:space="0" w:color="auto"/>
        <w:right w:val="none" w:sz="0" w:space="0" w:color="auto"/>
      </w:divBdr>
    </w:div>
    <w:div w:id="368184719">
      <w:bodyDiv w:val="1"/>
      <w:marLeft w:val="0"/>
      <w:marRight w:val="0"/>
      <w:marTop w:val="0"/>
      <w:marBottom w:val="0"/>
      <w:divBdr>
        <w:top w:val="none" w:sz="0" w:space="0" w:color="auto"/>
        <w:left w:val="none" w:sz="0" w:space="0" w:color="auto"/>
        <w:bottom w:val="none" w:sz="0" w:space="0" w:color="auto"/>
        <w:right w:val="none" w:sz="0" w:space="0" w:color="auto"/>
      </w:divBdr>
    </w:div>
    <w:div w:id="368457874">
      <w:bodyDiv w:val="1"/>
      <w:marLeft w:val="0"/>
      <w:marRight w:val="0"/>
      <w:marTop w:val="0"/>
      <w:marBottom w:val="0"/>
      <w:divBdr>
        <w:top w:val="none" w:sz="0" w:space="0" w:color="auto"/>
        <w:left w:val="none" w:sz="0" w:space="0" w:color="auto"/>
        <w:bottom w:val="none" w:sz="0" w:space="0" w:color="auto"/>
        <w:right w:val="none" w:sz="0" w:space="0" w:color="auto"/>
      </w:divBdr>
    </w:div>
    <w:div w:id="371543738">
      <w:bodyDiv w:val="1"/>
      <w:marLeft w:val="0"/>
      <w:marRight w:val="0"/>
      <w:marTop w:val="0"/>
      <w:marBottom w:val="0"/>
      <w:divBdr>
        <w:top w:val="none" w:sz="0" w:space="0" w:color="auto"/>
        <w:left w:val="none" w:sz="0" w:space="0" w:color="auto"/>
        <w:bottom w:val="none" w:sz="0" w:space="0" w:color="auto"/>
        <w:right w:val="none" w:sz="0" w:space="0" w:color="auto"/>
      </w:divBdr>
    </w:div>
    <w:div w:id="372584919">
      <w:bodyDiv w:val="1"/>
      <w:marLeft w:val="0"/>
      <w:marRight w:val="0"/>
      <w:marTop w:val="0"/>
      <w:marBottom w:val="0"/>
      <w:divBdr>
        <w:top w:val="none" w:sz="0" w:space="0" w:color="auto"/>
        <w:left w:val="none" w:sz="0" w:space="0" w:color="auto"/>
        <w:bottom w:val="none" w:sz="0" w:space="0" w:color="auto"/>
        <w:right w:val="none" w:sz="0" w:space="0" w:color="auto"/>
      </w:divBdr>
    </w:div>
    <w:div w:id="373627833">
      <w:bodyDiv w:val="1"/>
      <w:marLeft w:val="0"/>
      <w:marRight w:val="0"/>
      <w:marTop w:val="0"/>
      <w:marBottom w:val="0"/>
      <w:divBdr>
        <w:top w:val="none" w:sz="0" w:space="0" w:color="auto"/>
        <w:left w:val="none" w:sz="0" w:space="0" w:color="auto"/>
        <w:bottom w:val="none" w:sz="0" w:space="0" w:color="auto"/>
        <w:right w:val="none" w:sz="0" w:space="0" w:color="auto"/>
      </w:divBdr>
    </w:div>
    <w:div w:id="375854991">
      <w:bodyDiv w:val="1"/>
      <w:marLeft w:val="0"/>
      <w:marRight w:val="0"/>
      <w:marTop w:val="0"/>
      <w:marBottom w:val="0"/>
      <w:divBdr>
        <w:top w:val="none" w:sz="0" w:space="0" w:color="auto"/>
        <w:left w:val="none" w:sz="0" w:space="0" w:color="auto"/>
        <w:bottom w:val="none" w:sz="0" w:space="0" w:color="auto"/>
        <w:right w:val="none" w:sz="0" w:space="0" w:color="auto"/>
      </w:divBdr>
    </w:div>
    <w:div w:id="377441685">
      <w:bodyDiv w:val="1"/>
      <w:marLeft w:val="0"/>
      <w:marRight w:val="0"/>
      <w:marTop w:val="0"/>
      <w:marBottom w:val="0"/>
      <w:divBdr>
        <w:top w:val="none" w:sz="0" w:space="0" w:color="auto"/>
        <w:left w:val="none" w:sz="0" w:space="0" w:color="auto"/>
        <w:bottom w:val="none" w:sz="0" w:space="0" w:color="auto"/>
        <w:right w:val="none" w:sz="0" w:space="0" w:color="auto"/>
      </w:divBdr>
      <w:divsChild>
        <w:div w:id="913974125">
          <w:marLeft w:val="0"/>
          <w:marRight w:val="0"/>
          <w:marTop w:val="0"/>
          <w:marBottom w:val="0"/>
          <w:divBdr>
            <w:top w:val="none" w:sz="0" w:space="0" w:color="auto"/>
            <w:left w:val="none" w:sz="0" w:space="0" w:color="auto"/>
            <w:bottom w:val="none" w:sz="0" w:space="0" w:color="auto"/>
            <w:right w:val="none" w:sz="0" w:space="0" w:color="auto"/>
          </w:divBdr>
          <w:divsChild>
            <w:div w:id="444733867">
              <w:marLeft w:val="0"/>
              <w:marRight w:val="0"/>
              <w:marTop w:val="0"/>
              <w:marBottom w:val="0"/>
              <w:divBdr>
                <w:top w:val="none" w:sz="0" w:space="0" w:color="auto"/>
                <w:left w:val="none" w:sz="0" w:space="0" w:color="auto"/>
                <w:bottom w:val="none" w:sz="0" w:space="0" w:color="auto"/>
                <w:right w:val="none" w:sz="0" w:space="0" w:color="auto"/>
              </w:divBdr>
            </w:div>
            <w:div w:id="662899430">
              <w:marLeft w:val="0"/>
              <w:marRight w:val="0"/>
              <w:marTop w:val="0"/>
              <w:marBottom w:val="0"/>
              <w:divBdr>
                <w:top w:val="none" w:sz="0" w:space="0" w:color="auto"/>
                <w:left w:val="none" w:sz="0" w:space="0" w:color="auto"/>
                <w:bottom w:val="none" w:sz="0" w:space="0" w:color="auto"/>
                <w:right w:val="none" w:sz="0" w:space="0" w:color="auto"/>
              </w:divBdr>
            </w:div>
            <w:div w:id="1167398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9284010">
      <w:bodyDiv w:val="1"/>
      <w:marLeft w:val="0"/>
      <w:marRight w:val="0"/>
      <w:marTop w:val="0"/>
      <w:marBottom w:val="0"/>
      <w:divBdr>
        <w:top w:val="none" w:sz="0" w:space="0" w:color="auto"/>
        <w:left w:val="none" w:sz="0" w:space="0" w:color="auto"/>
        <w:bottom w:val="none" w:sz="0" w:space="0" w:color="auto"/>
        <w:right w:val="none" w:sz="0" w:space="0" w:color="auto"/>
      </w:divBdr>
    </w:div>
    <w:div w:id="380859460">
      <w:bodyDiv w:val="1"/>
      <w:marLeft w:val="0"/>
      <w:marRight w:val="0"/>
      <w:marTop w:val="0"/>
      <w:marBottom w:val="0"/>
      <w:divBdr>
        <w:top w:val="none" w:sz="0" w:space="0" w:color="auto"/>
        <w:left w:val="none" w:sz="0" w:space="0" w:color="auto"/>
        <w:bottom w:val="none" w:sz="0" w:space="0" w:color="auto"/>
        <w:right w:val="none" w:sz="0" w:space="0" w:color="auto"/>
      </w:divBdr>
    </w:div>
    <w:div w:id="380979342">
      <w:bodyDiv w:val="1"/>
      <w:marLeft w:val="0"/>
      <w:marRight w:val="0"/>
      <w:marTop w:val="0"/>
      <w:marBottom w:val="0"/>
      <w:divBdr>
        <w:top w:val="none" w:sz="0" w:space="0" w:color="auto"/>
        <w:left w:val="none" w:sz="0" w:space="0" w:color="auto"/>
        <w:bottom w:val="none" w:sz="0" w:space="0" w:color="auto"/>
        <w:right w:val="none" w:sz="0" w:space="0" w:color="auto"/>
      </w:divBdr>
    </w:div>
    <w:div w:id="381248751">
      <w:bodyDiv w:val="1"/>
      <w:marLeft w:val="0"/>
      <w:marRight w:val="0"/>
      <w:marTop w:val="0"/>
      <w:marBottom w:val="0"/>
      <w:divBdr>
        <w:top w:val="none" w:sz="0" w:space="0" w:color="auto"/>
        <w:left w:val="none" w:sz="0" w:space="0" w:color="auto"/>
        <w:bottom w:val="none" w:sz="0" w:space="0" w:color="auto"/>
        <w:right w:val="none" w:sz="0" w:space="0" w:color="auto"/>
      </w:divBdr>
      <w:divsChild>
        <w:div w:id="1592810329">
          <w:marLeft w:val="0"/>
          <w:marRight w:val="0"/>
          <w:marTop w:val="0"/>
          <w:marBottom w:val="0"/>
          <w:divBdr>
            <w:top w:val="none" w:sz="0" w:space="0" w:color="auto"/>
            <w:left w:val="none" w:sz="0" w:space="0" w:color="auto"/>
            <w:bottom w:val="none" w:sz="0" w:space="0" w:color="auto"/>
            <w:right w:val="none" w:sz="0" w:space="0" w:color="auto"/>
          </w:divBdr>
          <w:divsChild>
            <w:div w:id="1796749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1637518">
      <w:bodyDiv w:val="1"/>
      <w:marLeft w:val="0"/>
      <w:marRight w:val="0"/>
      <w:marTop w:val="0"/>
      <w:marBottom w:val="0"/>
      <w:divBdr>
        <w:top w:val="none" w:sz="0" w:space="0" w:color="auto"/>
        <w:left w:val="none" w:sz="0" w:space="0" w:color="auto"/>
        <w:bottom w:val="none" w:sz="0" w:space="0" w:color="auto"/>
        <w:right w:val="none" w:sz="0" w:space="0" w:color="auto"/>
      </w:divBdr>
    </w:div>
    <w:div w:id="385300283">
      <w:bodyDiv w:val="1"/>
      <w:marLeft w:val="0"/>
      <w:marRight w:val="0"/>
      <w:marTop w:val="0"/>
      <w:marBottom w:val="0"/>
      <w:divBdr>
        <w:top w:val="none" w:sz="0" w:space="0" w:color="auto"/>
        <w:left w:val="none" w:sz="0" w:space="0" w:color="auto"/>
        <w:bottom w:val="none" w:sz="0" w:space="0" w:color="auto"/>
        <w:right w:val="none" w:sz="0" w:space="0" w:color="auto"/>
      </w:divBdr>
    </w:div>
    <w:div w:id="386028517">
      <w:bodyDiv w:val="1"/>
      <w:marLeft w:val="0"/>
      <w:marRight w:val="0"/>
      <w:marTop w:val="0"/>
      <w:marBottom w:val="0"/>
      <w:divBdr>
        <w:top w:val="none" w:sz="0" w:space="0" w:color="auto"/>
        <w:left w:val="none" w:sz="0" w:space="0" w:color="auto"/>
        <w:bottom w:val="none" w:sz="0" w:space="0" w:color="auto"/>
        <w:right w:val="none" w:sz="0" w:space="0" w:color="auto"/>
      </w:divBdr>
    </w:div>
    <w:div w:id="388193588">
      <w:bodyDiv w:val="1"/>
      <w:marLeft w:val="0"/>
      <w:marRight w:val="0"/>
      <w:marTop w:val="0"/>
      <w:marBottom w:val="0"/>
      <w:divBdr>
        <w:top w:val="none" w:sz="0" w:space="0" w:color="auto"/>
        <w:left w:val="none" w:sz="0" w:space="0" w:color="auto"/>
        <w:bottom w:val="none" w:sz="0" w:space="0" w:color="auto"/>
        <w:right w:val="none" w:sz="0" w:space="0" w:color="auto"/>
      </w:divBdr>
    </w:div>
    <w:div w:id="390539461">
      <w:bodyDiv w:val="1"/>
      <w:marLeft w:val="0"/>
      <w:marRight w:val="0"/>
      <w:marTop w:val="0"/>
      <w:marBottom w:val="0"/>
      <w:divBdr>
        <w:top w:val="none" w:sz="0" w:space="0" w:color="auto"/>
        <w:left w:val="none" w:sz="0" w:space="0" w:color="auto"/>
        <w:bottom w:val="none" w:sz="0" w:space="0" w:color="auto"/>
        <w:right w:val="none" w:sz="0" w:space="0" w:color="auto"/>
      </w:divBdr>
    </w:div>
    <w:div w:id="392313766">
      <w:bodyDiv w:val="1"/>
      <w:marLeft w:val="0"/>
      <w:marRight w:val="0"/>
      <w:marTop w:val="0"/>
      <w:marBottom w:val="0"/>
      <w:divBdr>
        <w:top w:val="none" w:sz="0" w:space="0" w:color="auto"/>
        <w:left w:val="none" w:sz="0" w:space="0" w:color="auto"/>
        <w:bottom w:val="none" w:sz="0" w:space="0" w:color="auto"/>
        <w:right w:val="none" w:sz="0" w:space="0" w:color="auto"/>
      </w:divBdr>
    </w:div>
    <w:div w:id="394427380">
      <w:bodyDiv w:val="1"/>
      <w:marLeft w:val="0"/>
      <w:marRight w:val="0"/>
      <w:marTop w:val="0"/>
      <w:marBottom w:val="0"/>
      <w:divBdr>
        <w:top w:val="none" w:sz="0" w:space="0" w:color="auto"/>
        <w:left w:val="none" w:sz="0" w:space="0" w:color="auto"/>
        <w:bottom w:val="none" w:sz="0" w:space="0" w:color="auto"/>
        <w:right w:val="none" w:sz="0" w:space="0" w:color="auto"/>
      </w:divBdr>
    </w:div>
    <w:div w:id="395933891">
      <w:bodyDiv w:val="1"/>
      <w:marLeft w:val="0"/>
      <w:marRight w:val="0"/>
      <w:marTop w:val="0"/>
      <w:marBottom w:val="0"/>
      <w:divBdr>
        <w:top w:val="none" w:sz="0" w:space="0" w:color="auto"/>
        <w:left w:val="none" w:sz="0" w:space="0" w:color="auto"/>
        <w:bottom w:val="none" w:sz="0" w:space="0" w:color="auto"/>
        <w:right w:val="none" w:sz="0" w:space="0" w:color="auto"/>
      </w:divBdr>
    </w:div>
    <w:div w:id="397097210">
      <w:bodyDiv w:val="1"/>
      <w:marLeft w:val="0"/>
      <w:marRight w:val="0"/>
      <w:marTop w:val="0"/>
      <w:marBottom w:val="0"/>
      <w:divBdr>
        <w:top w:val="none" w:sz="0" w:space="0" w:color="auto"/>
        <w:left w:val="none" w:sz="0" w:space="0" w:color="auto"/>
        <w:bottom w:val="none" w:sz="0" w:space="0" w:color="auto"/>
        <w:right w:val="none" w:sz="0" w:space="0" w:color="auto"/>
      </w:divBdr>
    </w:div>
    <w:div w:id="398871470">
      <w:bodyDiv w:val="1"/>
      <w:marLeft w:val="0"/>
      <w:marRight w:val="0"/>
      <w:marTop w:val="0"/>
      <w:marBottom w:val="0"/>
      <w:divBdr>
        <w:top w:val="none" w:sz="0" w:space="0" w:color="auto"/>
        <w:left w:val="none" w:sz="0" w:space="0" w:color="auto"/>
        <w:bottom w:val="none" w:sz="0" w:space="0" w:color="auto"/>
        <w:right w:val="none" w:sz="0" w:space="0" w:color="auto"/>
      </w:divBdr>
    </w:div>
    <w:div w:id="399864464">
      <w:bodyDiv w:val="1"/>
      <w:marLeft w:val="0"/>
      <w:marRight w:val="0"/>
      <w:marTop w:val="0"/>
      <w:marBottom w:val="0"/>
      <w:divBdr>
        <w:top w:val="none" w:sz="0" w:space="0" w:color="auto"/>
        <w:left w:val="none" w:sz="0" w:space="0" w:color="auto"/>
        <w:bottom w:val="none" w:sz="0" w:space="0" w:color="auto"/>
        <w:right w:val="none" w:sz="0" w:space="0" w:color="auto"/>
      </w:divBdr>
    </w:div>
    <w:div w:id="401874288">
      <w:bodyDiv w:val="1"/>
      <w:marLeft w:val="0"/>
      <w:marRight w:val="0"/>
      <w:marTop w:val="0"/>
      <w:marBottom w:val="0"/>
      <w:divBdr>
        <w:top w:val="none" w:sz="0" w:space="0" w:color="auto"/>
        <w:left w:val="none" w:sz="0" w:space="0" w:color="auto"/>
        <w:bottom w:val="none" w:sz="0" w:space="0" w:color="auto"/>
        <w:right w:val="none" w:sz="0" w:space="0" w:color="auto"/>
      </w:divBdr>
    </w:div>
    <w:div w:id="402484567">
      <w:bodyDiv w:val="1"/>
      <w:marLeft w:val="0"/>
      <w:marRight w:val="0"/>
      <w:marTop w:val="0"/>
      <w:marBottom w:val="0"/>
      <w:divBdr>
        <w:top w:val="none" w:sz="0" w:space="0" w:color="auto"/>
        <w:left w:val="none" w:sz="0" w:space="0" w:color="auto"/>
        <w:bottom w:val="none" w:sz="0" w:space="0" w:color="auto"/>
        <w:right w:val="none" w:sz="0" w:space="0" w:color="auto"/>
      </w:divBdr>
    </w:div>
    <w:div w:id="402681467">
      <w:bodyDiv w:val="1"/>
      <w:marLeft w:val="0"/>
      <w:marRight w:val="0"/>
      <w:marTop w:val="0"/>
      <w:marBottom w:val="0"/>
      <w:divBdr>
        <w:top w:val="none" w:sz="0" w:space="0" w:color="auto"/>
        <w:left w:val="none" w:sz="0" w:space="0" w:color="auto"/>
        <w:bottom w:val="none" w:sz="0" w:space="0" w:color="auto"/>
        <w:right w:val="none" w:sz="0" w:space="0" w:color="auto"/>
      </w:divBdr>
    </w:div>
    <w:div w:id="402799058">
      <w:bodyDiv w:val="1"/>
      <w:marLeft w:val="0"/>
      <w:marRight w:val="0"/>
      <w:marTop w:val="0"/>
      <w:marBottom w:val="0"/>
      <w:divBdr>
        <w:top w:val="none" w:sz="0" w:space="0" w:color="auto"/>
        <w:left w:val="none" w:sz="0" w:space="0" w:color="auto"/>
        <w:bottom w:val="none" w:sz="0" w:space="0" w:color="auto"/>
        <w:right w:val="none" w:sz="0" w:space="0" w:color="auto"/>
      </w:divBdr>
    </w:div>
    <w:div w:id="402920454">
      <w:bodyDiv w:val="1"/>
      <w:marLeft w:val="0"/>
      <w:marRight w:val="0"/>
      <w:marTop w:val="0"/>
      <w:marBottom w:val="0"/>
      <w:divBdr>
        <w:top w:val="none" w:sz="0" w:space="0" w:color="auto"/>
        <w:left w:val="none" w:sz="0" w:space="0" w:color="auto"/>
        <w:bottom w:val="none" w:sz="0" w:space="0" w:color="auto"/>
        <w:right w:val="none" w:sz="0" w:space="0" w:color="auto"/>
      </w:divBdr>
    </w:div>
    <w:div w:id="403071449">
      <w:bodyDiv w:val="1"/>
      <w:marLeft w:val="0"/>
      <w:marRight w:val="0"/>
      <w:marTop w:val="0"/>
      <w:marBottom w:val="0"/>
      <w:divBdr>
        <w:top w:val="none" w:sz="0" w:space="0" w:color="auto"/>
        <w:left w:val="none" w:sz="0" w:space="0" w:color="auto"/>
        <w:bottom w:val="none" w:sz="0" w:space="0" w:color="auto"/>
        <w:right w:val="none" w:sz="0" w:space="0" w:color="auto"/>
      </w:divBdr>
    </w:div>
    <w:div w:id="405957483">
      <w:bodyDiv w:val="1"/>
      <w:marLeft w:val="0"/>
      <w:marRight w:val="0"/>
      <w:marTop w:val="0"/>
      <w:marBottom w:val="0"/>
      <w:divBdr>
        <w:top w:val="none" w:sz="0" w:space="0" w:color="auto"/>
        <w:left w:val="none" w:sz="0" w:space="0" w:color="auto"/>
        <w:bottom w:val="none" w:sz="0" w:space="0" w:color="auto"/>
        <w:right w:val="none" w:sz="0" w:space="0" w:color="auto"/>
      </w:divBdr>
    </w:div>
    <w:div w:id="407730584">
      <w:bodyDiv w:val="1"/>
      <w:marLeft w:val="0"/>
      <w:marRight w:val="0"/>
      <w:marTop w:val="0"/>
      <w:marBottom w:val="0"/>
      <w:divBdr>
        <w:top w:val="none" w:sz="0" w:space="0" w:color="auto"/>
        <w:left w:val="none" w:sz="0" w:space="0" w:color="auto"/>
        <w:bottom w:val="none" w:sz="0" w:space="0" w:color="auto"/>
        <w:right w:val="none" w:sz="0" w:space="0" w:color="auto"/>
      </w:divBdr>
    </w:div>
    <w:div w:id="409085688">
      <w:bodyDiv w:val="1"/>
      <w:marLeft w:val="0"/>
      <w:marRight w:val="0"/>
      <w:marTop w:val="0"/>
      <w:marBottom w:val="0"/>
      <w:divBdr>
        <w:top w:val="none" w:sz="0" w:space="0" w:color="auto"/>
        <w:left w:val="none" w:sz="0" w:space="0" w:color="auto"/>
        <w:bottom w:val="none" w:sz="0" w:space="0" w:color="auto"/>
        <w:right w:val="none" w:sz="0" w:space="0" w:color="auto"/>
      </w:divBdr>
    </w:div>
    <w:div w:id="409694050">
      <w:bodyDiv w:val="1"/>
      <w:marLeft w:val="0"/>
      <w:marRight w:val="0"/>
      <w:marTop w:val="0"/>
      <w:marBottom w:val="0"/>
      <w:divBdr>
        <w:top w:val="none" w:sz="0" w:space="0" w:color="auto"/>
        <w:left w:val="none" w:sz="0" w:space="0" w:color="auto"/>
        <w:bottom w:val="none" w:sz="0" w:space="0" w:color="auto"/>
        <w:right w:val="none" w:sz="0" w:space="0" w:color="auto"/>
      </w:divBdr>
    </w:div>
    <w:div w:id="410389745">
      <w:bodyDiv w:val="1"/>
      <w:marLeft w:val="0"/>
      <w:marRight w:val="0"/>
      <w:marTop w:val="0"/>
      <w:marBottom w:val="0"/>
      <w:divBdr>
        <w:top w:val="none" w:sz="0" w:space="0" w:color="auto"/>
        <w:left w:val="none" w:sz="0" w:space="0" w:color="auto"/>
        <w:bottom w:val="none" w:sz="0" w:space="0" w:color="auto"/>
        <w:right w:val="none" w:sz="0" w:space="0" w:color="auto"/>
      </w:divBdr>
    </w:div>
    <w:div w:id="411195381">
      <w:bodyDiv w:val="1"/>
      <w:marLeft w:val="0"/>
      <w:marRight w:val="0"/>
      <w:marTop w:val="0"/>
      <w:marBottom w:val="0"/>
      <w:divBdr>
        <w:top w:val="none" w:sz="0" w:space="0" w:color="auto"/>
        <w:left w:val="none" w:sz="0" w:space="0" w:color="auto"/>
        <w:bottom w:val="none" w:sz="0" w:space="0" w:color="auto"/>
        <w:right w:val="none" w:sz="0" w:space="0" w:color="auto"/>
      </w:divBdr>
    </w:div>
    <w:div w:id="411589067">
      <w:bodyDiv w:val="1"/>
      <w:marLeft w:val="0"/>
      <w:marRight w:val="0"/>
      <w:marTop w:val="0"/>
      <w:marBottom w:val="0"/>
      <w:divBdr>
        <w:top w:val="none" w:sz="0" w:space="0" w:color="auto"/>
        <w:left w:val="none" w:sz="0" w:space="0" w:color="auto"/>
        <w:bottom w:val="none" w:sz="0" w:space="0" w:color="auto"/>
        <w:right w:val="none" w:sz="0" w:space="0" w:color="auto"/>
      </w:divBdr>
    </w:div>
    <w:div w:id="412241816">
      <w:bodyDiv w:val="1"/>
      <w:marLeft w:val="0"/>
      <w:marRight w:val="0"/>
      <w:marTop w:val="0"/>
      <w:marBottom w:val="0"/>
      <w:divBdr>
        <w:top w:val="none" w:sz="0" w:space="0" w:color="auto"/>
        <w:left w:val="none" w:sz="0" w:space="0" w:color="auto"/>
        <w:bottom w:val="none" w:sz="0" w:space="0" w:color="auto"/>
        <w:right w:val="none" w:sz="0" w:space="0" w:color="auto"/>
      </w:divBdr>
    </w:div>
    <w:div w:id="414672942">
      <w:bodyDiv w:val="1"/>
      <w:marLeft w:val="0"/>
      <w:marRight w:val="0"/>
      <w:marTop w:val="0"/>
      <w:marBottom w:val="0"/>
      <w:divBdr>
        <w:top w:val="none" w:sz="0" w:space="0" w:color="auto"/>
        <w:left w:val="none" w:sz="0" w:space="0" w:color="auto"/>
        <w:bottom w:val="none" w:sz="0" w:space="0" w:color="auto"/>
        <w:right w:val="none" w:sz="0" w:space="0" w:color="auto"/>
      </w:divBdr>
    </w:div>
    <w:div w:id="415051203">
      <w:bodyDiv w:val="1"/>
      <w:marLeft w:val="0"/>
      <w:marRight w:val="0"/>
      <w:marTop w:val="0"/>
      <w:marBottom w:val="0"/>
      <w:divBdr>
        <w:top w:val="none" w:sz="0" w:space="0" w:color="auto"/>
        <w:left w:val="none" w:sz="0" w:space="0" w:color="auto"/>
        <w:bottom w:val="none" w:sz="0" w:space="0" w:color="auto"/>
        <w:right w:val="none" w:sz="0" w:space="0" w:color="auto"/>
      </w:divBdr>
    </w:div>
    <w:div w:id="419058346">
      <w:bodyDiv w:val="1"/>
      <w:marLeft w:val="0"/>
      <w:marRight w:val="0"/>
      <w:marTop w:val="0"/>
      <w:marBottom w:val="0"/>
      <w:divBdr>
        <w:top w:val="none" w:sz="0" w:space="0" w:color="auto"/>
        <w:left w:val="none" w:sz="0" w:space="0" w:color="auto"/>
        <w:bottom w:val="none" w:sz="0" w:space="0" w:color="auto"/>
        <w:right w:val="none" w:sz="0" w:space="0" w:color="auto"/>
      </w:divBdr>
    </w:div>
    <w:div w:id="419525833">
      <w:bodyDiv w:val="1"/>
      <w:marLeft w:val="0"/>
      <w:marRight w:val="0"/>
      <w:marTop w:val="0"/>
      <w:marBottom w:val="0"/>
      <w:divBdr>
        <w:top w:val="none" w:sz="0" w:space="0" w:color="auto"/>
        <w:left w:val="none" w:sz="0" w:space="0" w:color="auto"/>
        <w:bottom w:val="none" w:sz="0" w:space="0" w:color="auto"/>
        <w:right w:val="none" w:sz="0" w:space="0" w:color="auto"/>
      </w:divBdr>
    </w:div>
    <w:div w:id="420838436">
      <w:bodyDiv w:val="1"/>
      <w:marLeft w:val="0"/>
      <w:marRight w:val="0"/>
      <w:marTop w:val="0"/>
      <w:marBottom w:val="0"/>
      <w:divBdr>
        <w:top w:val="none" w:sz="0" w:space="0" w:color="auto"/>
        <w:left w:val="none" w:sz="0" w:space="0" w:color="auto"/>
        <w:bottom w:val="none" w:sz="0" w:space="0" w:color="auto"/>
        <w:right w:val="none" w:sz="0" w:space="0" w:color="auto"/>
      </w:divBdr>
    </w:div>
    <w:div w:id="420879352">
      <w:bodyDiv w:val="1"/>
      <w:marLeft w:val="0"/>
      <w:marRight w:val="0"/>
      <w:marTop w:val="0"/>
      <w:marBottom w:val="0"/>
      <w:divBdr>
        <w:top w:val="none" w:sz="0" w:space="0" w:color="auto"/>
        <w:left w:val="none" w:sz="0" w:space="0" w:color="auto"/>
        <w:bottom w:val="none" w:sz="0" w:space="0" w:color="auto"/>
        <w:right w:val="none" w:sz="0" w:space="0" w:color="auto"/>
      </w:divBdr>
    </w:div>
    <w:div w:id="422921075">
      <w:bodyDiv w:val="1"/>
      <w:marLeft w:val="0"/>
      <w:marRight w:val="0"/>
      <w:marTop w:val="0"/>
      <w:marBottom w:val="0"/>
      <w:divBdr>
        <w:top w:val="none" w:sz="0" w:space="0" w:color="auto"/>
        <w:left w:val="none" w:sz="0" w:space="0" w:color="auto"/>
        <w:bottom w:val="none" w:sz="0" w:space="0" w:color="auto"/>
        <w:right w:val="none" w:sz="0" w:space="0" w:color="auto"/>
      </w:divBdr>
    </w:div>
    <w:div w:id="423457944">
      <w:bodyDiv w:val="1"/>
      <w:marLeft w:val="0"/>
      <w:marRight w:val="0"/>
      <w:marTop w:val="0"/>
      <w:marBottom w:val="0"/>
      <w:divBdr>
        <w:top w:val="none" w:sz="0" w:space="0" w:color="auto"/>
        <w:left w:val="none" w:sz="0" w:space="0" w:color="auto"/>
        <w:bottom w:val="none" w:sz="0" w:space="0" w:color="auto"/>
        <w:right w:val="none" w:sz="0" w:space="0" w:color="auto"/>
      </w:divBdr>
    </w:div>
    <w:div w:id="424303409">
      <w:bodyDiv w:val="1"/>
      <w:marLeft w:val="0"/>
      <w:marRight w:val="0"/>
      <w:marTop w:val="0"/>
      <w:marBottom w:val="0"/>
      <w:divBdr>
        <w:top w:val="none" w:sz="0" w:space="0" w:color="auto"/>
        <w:left w:val="none" w:sz="0" w:space="0" w:color="auto"/>
        <w:bottom w:val="none" w:sz="0" w:space="0" w:color="auto"/>
        <w:right w:val="none" w:sz="0" w:space="0" w:color="auto"/>
      </w:divBdr>
    </w:div>
    <w:div w:id="424619085">
      <w:bodyDiv w:val="1"/>
      <w:marLeft w:val="0"/>
      <w:marRight w:val="0"/>
      <w:marTop w:val="0"/>
      <w:marBottom w:val="0"/>
      <w:divBdr>
        <w:top w:val="none" w:sz="0" w:space="0" w:color="auto"/>
        <w:left w:val="none" w:sz="0" w:space="0" w:color="auto"/>
        <w:bottom w:val="none" w:sz="0" w:space="0" w:color="auto"/>
        <w:right w:val="none" w:sz="0" w:space="0" w:color="auto"/>
      </w:divBdr>
    </w:div>
    <w:div w:id="425930147">
      <w:bodyDiv w:val="1"/>
      <w:marLeft w:val="0"/>
      <w:marRight w:val="0"/>
      <w:marTop w:val="0"/>
      <w:marBottom w:val="0"/>
      <w:divBdr>
        <w:top w:val="none" w:sz="0" w:space="0" w:color="auto"/>
        <w:left w:val="none" w:sz="0" w:space="0" w:color="auto"/>
        <w:bottom w:val="none" w:sz="0" w:space="0" w:color="auto"/>
        <w:right w:val="none" w:sz="0" w:space="0" w:color="auto"/>
      </w:divBdr>
    </w:div>
    <w:div w:id="428356814">
      <w:bodyDiv w:val="1"/>
      <w:marLeft w:val="0"/>
      <w:marRight w:val="0"/>
      <w:marTop w:val="0"/>
      <w:marBottom w:val="0"/>
      <w:divBdr>
        <w:top w:val="none" w:sz="0" w:space="0" w:color="auto"/>
        <w:left w:val="none" w:sz="0" w:space="0" w:color="auto"/>
        <w:bottom w:val="none" w:sz="0" w:space="0" w:color="auto"/>
        <w:right w:val="none" w:sz="0" w:space="0" w:color="auto"/>
      </w:divBdr>
    </w:div>
    <w:div w:id="432361261">
      <w:bodyDiv w:val="1"/>
      <w:marLeft w:val="0"/>
      <w:marRight w:val="0"/>
      <w:marTop w:val="0"/>
      <w:marBottom w:val="0"/>
      <w:divBdr>
        <w:top w:val="none" w:sz="0" w:space="0" w:color="auto"/>
        <w:left w:val="none" w:sz="0" w:space="0" w:color="auto"/>
        <w:bottom w:val="none" w:sz="0" w:space="0" w:color="auto"/>
        <w:right w:val="none" w:sz="0" w:space="0" w:color="auto"/>
      </w:divBdr>
    </w:div>
    <w:div w:id="432551995">
      <w:bodyDiv w:val="1"/>
      <w:marLeft w:val="0"/>
      <w:marRight w:val="0"/>
      <w:marTop w:val="0"/>
      <w:marBottom w:val="0"/>
      <w:divBdr>
        <w:top w:val="none" w:sz="0" w:space="0" w:color="auto"/>
        <w:left w:val="none" w:sz="0" w:space="0" w:color="auto"/>
        <w:bottom w:val="none" w:sz="0" w:space="0" w:color="auto"/>
        <w:right w:val="none" w:sz="0" w:space="0" w:color="auto"/>
      </w:divBdr>
    </w:div>
    <w:div w:id="433477444">
      <w:bodyDiv w:val="1"/>
      <w:marLeft w:val="0"/>
      <w:marRight w:val="0"/>
      <w:marTop w:val="0"/>
      <w:marBottom w:val="0"/>
      <w:divBdr>
        <w:top w:val="none" w:sz="0" w:space="0" w:color="auto"/>
        <w:left w:val="none" w:sz="0" w:space="0" w:color="auto"/>
        <w:bottom w:val="none" w:sz="0" w:space="0" w:color="auto"/>
        <w:right w:val="none" w:sz="0" w:space="0" w:color="auto"/>
      </w:divBdr>
    </w:div>
    <w:div w:id="437025894">
      <w:bodyDiv w:val="1"/>
      <w:marLeft w:val="0"/>
      <w:marRight w:val="0"/>
      <w:marTop w:val="0"/>
      <w:marBottom w:val="0"/>
      <w:divBdr>
        <w:top w:val="none" w:sz="0" w:space="0" w:color="auto"/>
        <w:left w:val="none" w:sz="0" w:space="0" w:color="auto"/>
        <w:bottom w:val="none" w:sz="0" w:space="0" w:color="auto"/>
        <w:right w:val="none" w:sz="0" w:space="0" w:color="auto"/>
      </w:divBdr>
    </w:div>
    <w:div w:id="443573806">
      <w:bodyDiv w:val="1"/>
      <w:marLeft w:val="0"/>
      <w:marRight w:val="0"/>
      <w:marTop w:val="0"/>
      <w:marBottom w:val="0"/>
      <w:divBdr>
        <w:top w:val="none" w:sz="0" w:space="0" w:color="auto"/>
        <w:left w:val="none" w:sz="0" w:space="0" w:color="auto"/>
        <w:bottom w:val="none" w:sz="0" w:space="0" w:color="auto"/>
        <w:right w:val="none" w:sz="0" w:space="0" w:color="auto"/>
      </w:divBdr>
    </w:div>
    <w:div w:id="445197542">
      <w:bodyDiv w:val="1"/>
      <w:marLeft w:val="0"/>
      <w:marRight w:val="0"/>
      <w:marTop w:val="0"/>
      <w:marBottom w:val="0"/>
      <w:divBdr>
        <w:top w:val="none" w:sz="0" w:space="0" w:color="auto"/>
        <w:left w:val="none" w:sz="0" w:space="0" w:color="auto"/>
        <w:bottom w:val="none" w:sz="0" w:space="0" w:color="auto"/>
        <w:right w:val="none" w:sz="0" w:space="0" w:color="auto"/>
      </w:divBdr>
    </w:div>
    <w:div w:id="446201092">
      <w:bodyDiv w:val="1"/>
      <w:marLeft w:val="0"/>
      <w:marRight w:val="0"/>
      <w:marTop w:val="0"/>
      <w:marBottom w:val="0"/>
      <w:divBdr>
        <w:top w:val="none" w:sz="0" w:space="0" w:color="auto"/>
        <w:left w:val="none" w:sz="0" w:space="0" w:color="auto"/>
        <w:bottom w:val="none" w:sz="0" w:space="0" w:color="auto"/>
        <w:right w:val="none" w:sz="0" w:space="0" w:color="auto"/>
      </w:divBdr>
    </w:div>
    <w:div w:id="446654917">
      <w:bodyDiv w:val="1"/>
      <w:marLeft w:val="0"/>
      <w:marRight w:val="0"/>
      <w:marTop w:val="0"/>
      <w:marBottom w:val="0"/>
      <w:divBdr>
        <w:top w:val="none" w:sz="0" w:space="0" w:color="auto"/>
        <w:left w:val="none" w:sz="0" w:space="0" w:color="auto"/>
        <w:bottom w:val="none" w:sz="0" w:space="0" w:color="auto"/>
        <w:right w:val="none" w:sz="0" w:space="0" w:color="auto"/>
      </w:divBdr>
    </w:div>
    <w:div w:id="448361236">
      <w:bodyDiv w:val="1"/>
      <w:marLeft w:val="0"/>
      <w:marRight w:val="0"/>
      <w:marTop w:val="0"/>
      <w:marBottom w:val="0"/>
      <w:divBdr>
        <w:top w:val="none" w:sz="0" w:space="0" w:color="auto"/>
        <w:left w:val="none" w:sz="0" w:space="0" w:color="auto"/>
        <w:bottom w:val="none" w:sz="0" w:space="0" w:color="auto"/>
        <w:right w:val="none" w:sz="0" w:space="0" w:color="auto"/>
      </w:divBdr>
    </w:div>
    <w:div w:id="449667750">
      <w:bodyDiv w:val="1"/>
      <w:marLeft w:val="0"/>
      <w:marRight w:val="0"/>
      <w:marTop w:val="0"/>
      <w:marBottom w:val="0"/>
      <w:divBdr>
        <w:top w:val="none" w:sz="0" w:space="0" w:color="auto"/>
        <w:left w:val="none" w:sz="0" w:space="0" w:color="auto"/>
        <w:bottom w:val="none" w:sz="0" w:space="0" w:color="auto"/>
        <w:right w:val="none" w:sz="0" w:space="0" w:color="auto"/>
      </w:divBdr>
    </w:div>
    <w:div w:id="450781218">
      <w:bodyDiv w:val="1"/>
      <w:marLeft w:val="0"/>
      <w:marRight w:val="0"/>
      <w:marTop w:val="0"/>
      <w:marBottom w:val="0"/>
      <w:divBdr>
        <w:top w:val="none" w:sz="0" w:space="0" w:color="auto"/>
        <w:left w:val="none" w:sz="0" w:space="0" w:color="auto"/>
        <w:bottom w:val="none" w:sz="0" w:space="0" w:color="auto"/>
        <w:right w:val="none" w:sz="0" w:space="0" w:color="auto"/>
      </w:divBdr>
    </w:div>
    <w:div w:id="455411910">
      <w:bodyDiv w:val="1"/>
      <w:marLeft w:val="0"/>
      <w:marRight w:val="0"/>
      <w:marTop w:val="0"/>
      <w:marBottom w:val="0"/>
      <w:divBdr>
        <w:top w:val="none" w:sz="0" w:space="0" w:color="auto"/>
        <w:left w:val="none" w:sz="0" w:space="0" w:color="auto"/>
        <w:bottom w:val="none" w:sz="0" w:space="0" w:color="auto"/>
        <w:right w:val="none" w:sz="0" w:space="0" w:color="auto"/>
      </w:divBdr>
    </w:div>
    <w:div w:id="456140466">
      <w:bodyDiv w:val="1"/>
      <w:marLeft w:val="0"/>
      <w:marRight w:val="0"/>
      <w:marTop w:val="0"/>
      <w:marBottom w:val="0"/>
      <w:divBdr>
        <w:top w:val="none" w:sz="0" w:space="0" w:color="auto"/>
        <w:left w:val="none" w:sz="0" w:space="0" w:color="auto"/>
        <w:bottom w:val="none" w:sz="0" w:space="0" w:color="auto"/>
        <w:right w:val="none" w:sz="0" w:space="0" w:color="auto"/>
      </w:divBdr>
    </w:div>
    <w:div w:id="456337647">
      <w:bodyDiv w:val="1"/>
      <w:marLeft w:val="0"/>
      <w:marRight w:val="0"/>
      <w:marTop w:val="0"/>
      <w:marBottom w:val="0"/>
      <w:divBdr>
        <w:top w:val="none" w:sz="0" w:space="0" w:color="auto"/>
        <w:left w:val="none" w:sz="0" w:space="0" w:color="auto"/>
        <w:bottom w:val="none" w:sz="0" w:space="0" w:color="auto"/>
        <w:right w:val="none" w:sz="0" w:space="0" w:color="auto"/>
      </w:divBdr>
    </w:div>
    <w:div w:id="457066935">
      <w:bodyDiv w:val="1"/>
      <w:marLeft w:val="0"/>
      <w:marRight w:val="0"/>
      <w:marTop w:val="0"/>
      <w:marBottom w:val="0"/>
      <w:divBdr>
        <w:top w:val="none" w:sz="0" w:space="0" w:color="auto"/>
        <w:left w:val="none" w:sz="0" w:space="0" w:color="auto"/>
        <w:bottom w:val="none" w:sz="0" w:space="0" w:color="auto"/>
        <w:right w:val="none" w:sz="0" w:space="0" w:color="auto"/>
      </w:divBdr>
    </w:div>
    <w:div w:id="460928574">
      <w:bodyDiv w:val="1"/>
      <w:marLeft w:val="0"/>
      <w:marRight w:val="0"/>
      <w:marTop w:val="0"/>
      <w:marBottom w:val="0"/>
      <w:divBdr>
        <w:top w:val="none" w:sz="0" w:space="0" w:color="auto"/>
        <w:left w:val="none" w:sz="0" w:space="0" w:color="auto"/>
        <w:bottom w:val="none" w:sz="0" w:space="0" w:color="auto"/>
        <w:right w:val="none" w:sz="0" w:space="0" w:color="auto"/>
      </w:divBdr>
    </w:div>
    <w:div w:id="461580966">
      <w:bodyDiv w:val="1"/>
      <w:marLeft w:val="0"/>
      <w:marRight w:val="0"/>
      <w:marTop w:val="0"/>
      <w:marBottom w:val="0"/>
      <w:divBdr>
        <w:top w:val="none" w:sz="0" w:space="0" w:color="auto"/>
        <w:left w:val="none" w:sz="0" w:space="0" w:color="auto"/>
        <w:bottom w:val="none" w:sz="0" w:space="0" w:color="auto"/>
        <w:right w:val="none" w:sz="0" w:space="0" w:color="auto"/>
      </w:divBdr>
    </w:div>
    <w:div w:id="461582439">
      <w:bodyDiv w:val="1"/>
      <w:marLeft w:val="0"/>
      <w:marRight w:val="0"/>
      <w:marTop w:val="0"/>
      <w:marBottom w:val="0"/>
      <w:divBdr>
        <w:top w:val="none" w:sz="0" w:space="0" w:color="auto"/>
        <w:left w:val="none" w:sz="0" w:space="0" w:color="auto"/>
        <w:bottom w:val="none" w:sz="0" w:space="0" w:color="auto"/>
        <w:right w:val="none" w:sz="0" w:space="0" w:color="auto"/>
      </w:divBdr>
    </w:div>
    <w:div w:id="461583895">
      <w:bodyDiv w:val="1"/>
      <w:marLeft w:val="0"/>
      <w:marRight w:val="0"/>
      <w:marTop w:val="0"/>
      <w:marBottom w:val="0"/>
      <w:divBdr>
        <w:top w:val="none" w:sz="0" w:space="0" w:color="auto"/>
        <w:left w:val="none" w:sz="0" w:space="0" w:color="auto"/>
        <w:bottom w:val="none" w:sz="0" w:space="0" w:color="auto"/>
        <w:right w:val="none" w:sz="0" w:space="0" w:color="auto"/>
      </w:divBdr>
    </w:div>
    <w:div w:id="463238839">
      <w:bodyDiv w:val="1"/>
      <w:marLeft w:val="0"/>
      <w:marRight w:val="0"/>
      <w:marTop w:val="0"/>
      <w:marBottom w:val="0"/>
      <w:divBdr>
        <w:top w:val="none" w:sz="0" w:space="0" w:color="auto"/>
        <w:left w:val="none" w:sz="0" w:space="0" w:color="auto"/>
        <w:bottom w:val="none" w:sz="0" w:space="0" w:color="auto"/>
        <w:right w:val="none" w:sz="0" w:space="0" w:color="auto"/>
      </w:divBdr>
    </w:div>
    <w:div w:id="465006895">
      <w:bodyDiv w:val="1"/>
      <w:marLeft w:val="0"/>
      <w:marRight w:val="0"/>
      <w:marTop w:val="0"/>
      <w:marBottom w:val="0"/>
      <w:divBdr>
        <w:top w:val="none" w:sz="0" w:space="0" w:color="auto"/>
        <w:left w:val="none" w:sz="0" w:space="0" w:color="auto"/>
        <w:bottom w:val="none" w:sz="0" w:space="0" w:color="auto"/>
        <w:right w:val="none" w:sz="0" w:space="0" w:color="auto"/>
      </w:divBdr>
    </w:div>
    <w:div w:id="465975785">
      <w:bodyDiv w:val="1"/>
      <w:marLeft w:val="0"/>
      <w:marRight w:val="0"/>
      <w:marTop w:val="0"/>
      <w:marBottom w:val="0"/>
      <w:divBdr>
        <w:top w:val="none" w:sz="0" w:space="0" w:color="auto"/>
        <w:left w:val="none" w:sz="0" w:space="0" w:color="auto"/>
        <w:bottom w:val="none" w:sz="0" w:space="0" w:color="auto"/>
        <w:right w:val="none" w:sz="0" w:space="0" w:color="auto"/>
      </w:divBdr>
    </w:div>
    <w:div w:id="468017117">
      <w:bodyDiv w:val="1"/>
      <w:marLeft w:val="0"/>
      <w:marRight w:val="0"/>
      <w:marTop w:val="0"/>
      <w:marBottom w:val="0"/>
      <w:divBdr>
        <w:top w:val="none" w:sz="0" w:space="0" w:color="auto"/>
        <w:left w:val="none" w:sz="0" w:space="0" w:color="auto"/>
        <w:bottom w:val="none" w:sz="0" w:space="0" w:color="auto"/>
        <w:right w:val="none" w:sz="0" w:space="0" w:color="auto"/>
      </w:divBdr>
    </w:div>
    <w:div w:id="468286173">
      <w:bodyDiv w:val="1"/>
      <w:marLeft w:val="0"/>
      <w:marRight w:val="0"/>
      <w:marTop w:val="0"/>
      <w:marBottom w:val="0"/>
      <w:divBdr>
        <w:top w:val="none" w:sz="0" w:space="0" w:color="auto"/>
        <w:left w:val="none" w:sz="0" w:space="0" w:color="auto"/>
        <w:bottom w:val="none" w:sz="0" w:space="0" w:color="auto"/>
        <w:right w:val="none" w:sz="0" w:space="0" w:color="auto"/>
      </w:divBdr>
    </w:div>
    <w:div w:id="468479313">
      <w:bodyDiv w:val="1"/>
      <w:marLeft w:val="0"/>
      <w:marRight w:val="0"/>
      <w:marTop w:val="0"/>
      <w:marBottom w:val="0"/>
      <w:divBdr>
        <w:top w:val="none" w:sz="0" w:space="0" w:color="auto"/>
        <w:left w:val="none" w:sz="0" w:space="0" w:color="auto"/>
        <w:bottom w:val="none" w:sz="0" w:space="0" w:color="auto"/>
        <w:right w:val="none" w:sz="0" w:space="0" w:color="auto"/>
      </w:divBdr>
    </w:div>
    <w:div w:id="470441168">
      <w:bodyDiv w:val="1"/>
      <w:marLeft w:val="0"/>
      <w:marRight w:val="0"/>
      <w:marTop w:val="0"/>
      <w:marBottom w:val="0"/>
      <w:divBdr>
        <w:top w:val="none" w:sz="0" w:space="0" w:color="auto"/>
        <w:left w:val="none" w:sz="0" w:space="0" w:color="auto"/>
        <w:bottom w:val="none" w:sz="0" w:space="0" w:color="auto"/>
        <w:right w:val="none" w:sz="0" w:space="0" w:color="auto"/>
      </w:divBdr>
    </w:div>
    <w:div w:id="470709769">
      <w:bodyDiv w:val="1"/>
      <w:marLeft w:val="0"/>
      <w:marRight w:val="0"/>
      <w:marTop w:val="0"/>
      <w:marBottom w:val="0"/>
      <w:divBdr>
        <w:top w:val="none" w:sz="0" w:space="0" w:color="auto"/>
        <w:left w:val="none" w:sz="0" w:space="0" w:color="auto"/>
        <w:bottom w:val="none" w:sz="0" w:space="0" w:color="auto"/>
        <w:right w:val="none" w:sz="0" w:space="0" w:color="auto"/>
      </w:divBdr>
    </w:div>
    <w:div w:id="471212243">
      <w:bodyDiv w:val="1"/>
      <w:marLeft w:val="0"/>
      <w:marRight w:val="0"/>
      <w:marTop w:val="0"/>
      <w:marBottom w:val="0"/>
      <w:divBdr>
        <w:top w:val="none" w:sz="0" w:space="0" w:color="auto"/>
        <w:left w:val="none" w:sz="0" w:space="0" w:color="auto"/>
        <w:bottom w:val="none" w:sz="0" w:space="0" w:color="auto"/>
        <w:right w:val="none" w:sz="0" w:space="0" w:color="auto"/>
      </w:divBdr>
    </w:div>
    <w:div w:id="471680272">
      <w:bodyDiv w:val="1"/>
      <w:marLeft w:val="0"/>
      <w:marRight w:val="0"/>
      <w:marTop w:val="0"/>
      <w:marBottom w:val="0"/>
      <w:divBdr>
        <w:top w:val="none" w:sz="0" w:space="0" w:color="auto"/>
        <w:left w:val="none" w:sz="0" w:space="0" w:color="auto"/>
        <w:bottom w:val="none" w:sz="0" w:space="0" w:color="auto"/>
        <w:right w:val="none" w:sz="0" w:space="0" w:color="auto"/>
      </w:divBdr>
    </w:div>
    <w:div w:id="472404863">
      <w:bodyDiv w:val="1"/>
      <w:marLeft w:val="0"/>
      <w:marRight w:val="0"/>
      <w:marTop w:val="0"/>
      <w:marBottom w:val="0"/>
      <w:divBdr>
        <w:top w:val="none" w:sz="0" w:space="0" w:color="auto"/>
        <w:left w:val="none" w:sz="0" w:space="0" w:color="auto"/>
        <w:bottom w:val="none" w:sz="0" w:space="0" w:color="auto"/>
        <w:right w:val="none" w:sz="0" w:space="0" w:color="auto"/>
      </w:divBdr>
    </w:div>
    <w:div w:id="472871285">
      <w:bodyDiv w:val="1"/>
      <w:marLeft w:val="0"/>
      <w:marRight w:val="0"/>
      <w:marTop w:val="0"/>
      <w:marBottom w:val="0"/>
      <w:divBdr>
        <w:top w:val="none" w:sz="0" w:space="0" w:color="auto"/>
        <w:left w:val="none" w:sz="0" w:space="0" w:color="auto"/>
        <w:bottom w:val="none" w:sz="0" w:space="0" w:color="auto"/>
        <w:right w:val="none" w:sz="0" w:space="0" w:color="auto"/>
      </w:divBdr>
    </w:div>
    <w:div w:id="475495913">
      <w:bodyDiv w:val="1"/>
      <w:marLeft w:val="0"/>
      <w:marRight w:val="0"/>
      <w:marTop w:val="0"/>
      <w:marBottom w:val="0"/>
      <w:divBdr>
        <w:top w:val="none" w:sz="0" w:space="0" w:color="auto"/>
        <w:left w:val="none" w:sz="0" w:space="0" w:color="auto"/>
        <w:bottom w:val="none" w:sz="0" w:space="0" w:color="auto"/>
        <w:right w:val="none" w:sz="0" w:space="0" w:color="auto"/>
      </w:divBdr>
    </w:div>
    <w:div w:id="476142508">
      <w:bodyDiv w:val="1"/>
      <w:marLeft w:val="0"/>
      <w:marRight w:val="0"/>
      <w:marTop w:val="0"/>
      <w:marBottom w:val="0"/>
      <w:divBdr>
        <w:top w:val="none" w:sz="0" w:space="0" w:color="auto"/>
        <w:left w:val="none" w:sz="0" w:space="0" w:color="auto"/>
        <w:bottom w:val="none" w:sz="0" w:space="0" w:color="auto"/>
        <w:right w:val="none" w:sz="0" w:space="0" w:color="auto"/>
      </w:divBdr>
    </w:div>
    <w:div w:id="478229161">
      <w:bodyDiv w:val="1"/>
      <w:marLeft w:val="0"/>
      <w:marRight w:val="0"/>
      <w:marTop w:val="0"/>
      <w:marBottom w:val="0"/>
      <w:divBdr>
        <w:top w:val="none" w:sz="0" w:space="0" w:color="auto"/>
        <w:left w:val="none" w:sz="0" w:space="0" w:color="auto"/>
        <w:bottom w:val="none" w:sz="0" w:space="0" w:color="auto"/>
        <w:right w:val="none" w:sz="0" w:space="0" w:color="auto"/>
      </w:divBdr>
    </w:div>
    <w:div w:id="478546004">
      <w:bodyDiv w:val="1"/>
      <w:marLeft w:val="0"/>
      <w:marRight w:val="0"/>
      <w:marTop w:val="0"/>
      <w:marBottom w:val="0"/>
      <w:divBdr>
        <w:top w:val="none" w:sz="0" w:space="0" w:color="auto"/>
        <w:left w:val="none" w:sz="0" w:space="0" w:color="auto"/>
        <w:bottom w:val="none" w:sz="0" w:space="0" w:color="auto"/>
        <w:right w:val="none" w:sz="0" w:space="0" w:color="auto"/>
      </w:divBdr>
    </w:div>
    <w:div w:id="479660799">
      <w:bodyDiv w:val="1"/>
      <w:marLeft w:val="0"/>
      <w:marRight w:val="0"/>
      <w:marTop w:val="0"/>
      <w:marBottom w:val="0"/>
      <w:divBdr>
        <w:top w:val="none" w:sz="0" w:space="0" w:color="auto"/>
        <w:left w:val="none" w:sz="0" w:space="0" w:color="auto"/>
        <w:bottom w:val="none" w:sz="0" w:space="0" w:color="auto"/>
        <w:right w:val="none" w:sz="0" w:space="0" w:color="auto"/>
      </w:divBdr>
    </w:div>
    <w:div w:id="480004860">
      <w:bodyDiv w:val="1"/>
      <w:marLeft w:val="0"/>
      <w:marRight w:val="0"/>
      <w:marTop w:val="0"/>
      <w:marBottom w:val="0"/>
      <w:divBdr>
        <w:top w:val="none" w:sz="0" w:space="0" w:color="auto"/>
        <w:left w:val="none" w:sz="0" w:space="0" w:color="auto"/>
        <w:bottom w:val="none" w:sz="0" w:space="0" w:color="auto"/>
        <w:right w:val="none" w:sz="0" w:space="0" w:color="auto"/>
      </w:divBdr>
    </w:div>
    <w:div w:id="480267044">
      <w:bodyDiv w:val="1"/>
      <w:marLeft w:val="0"/>
      <w:marRight w:val="0"/>
      <w:marTop w:val="0"/>
      <w:marBottom w:val="0"/>
      <w:divBdr>
        <w:top w:val="none" w:sz="0" w:space="0" w:color="auto"/>
        <w:left w:val="none" w:sz="0" w:space="0" w:color="auto"/>
        <w:bottom w:val="none" w:sz="0" w:space="0" w:color="auto"/>
        <w:right w:val="none" w:sz="0" w:space="0" w:color="auto"/>
      </w:divBdr>
    </w:div>
    <w:div w:id="480855938">
      <w:bodyDiv w:val="1"/>
      <w:marLeft w:val="0"/>
      <w:marRight w:val="0"/>
      <w:marTop w:val="0"/>
      <w:marBottom w:val="0"/>
      <w:divBdr>
        <w:top w:val="none" w:sz="0" w:space="0" w:color="auto"/>
        <w:left w:val="none" w:sz="0" w:space="0" w:color="auto"/>
        <w:bottom w:val="none" w:sz="0" w:space="0" w:color="auto"/>
        <w:right w:val="none" w:sz="0" w:space="0" w:color="auto"/>
      </w:divBdr>
    </w:div>
    <w:div w:id="482282092">
      <w:bodyDiv w:val="1"/>
      <w:marLeft w:val="0"/>
      <w:marRight w:val="0"/>
      <w:marTop w:val="0"/>
      <w:marBottom w:val="0"/>
      <w:divBdr>
        <w:top w:val="none" w:sz="0" w:space="0" w:color="auto"/>
        <w:left w:val="none" w:sz="0" w:space="0" w:color="auto"/>
        <w:bottom w:val="none" w:sz="0" w:space="0" w:color="auto"/>
        <w:right w:val="none" w:sz="0" w:space="0" w:color="auto"/>
      </w:divBdr>
    </w:div>
    <w:div w:id="482769866">
      <w:bodyDiv w:val="1"/>
      <w:marLeft w:val="0"/>
      <w:marRight w:val="0"/>
      <w:marTop w:val="0"/>
      <w:marBottom w:val="0"/>
      <w:divBdr>
        <w:top w:val="none" w:sz="0" w:space="0" w:color="auto"/>
        <w:left w:val="none" w:sz="0" w:space="0" w:color="auto"/>
        <w:bottom w:val="none" w:sz="0" w:space="0" w:color="auto"/>
        <w:right w:val="none" w:sz="0" w:space="0" w:color="auto"/>
      </w:divBdr>
    </w:div>
    <w:div w:id="485049447">
      <w:bodyDiv w:val="1"/>
      <w:marLeft w:val="0"/>
      <w:marRight w:val="0"/>
      <w:marTop w:val="0"/>
      <w:marBottom w:val="0"/>
      <w:divBdr>
        <w:top w:val="none" w:sz="0" w:space="0" w:color="auto"/>
        <w:left w:val="none" w:sz="0" w:space="0" w:color="auto"/>
        <w:bottom w:val="none" w:sz="0" w:space="0" w:color="auto"/>
        <w:right w:val="none" w:sz="0" w:space="0" w:color="auto"/>
      </w:divBdr>
    </w:div>
    <w:div w:id="486630007">
      <w:bodyDiv w:val="1"/>
      <w:marLeft w:val="0"/>
      <w:marRight w:val="0"/>
      <w:marTop w:val="0"/>
      <w:marBottom w:val="0"/>
      <w:divBdr>
        <w:top w:val="none" w:sz="0" w:space="0" w:color="auto"/>
        <w:left w:val="none" w:sz="0" w:space="0" w:color="auto"/>
        <w:bottom w:val="none" w:sz="0" w:space="0" w:color="auto"/>
        <w:right w:val="none" w:sz="0" w:space="0" w:color="auto"/>
      </w:divBdr>
    </w:div>
    <w:div w:id="489488636">
      <w:bodyDiv w:val="1"/>
      <w:marLeft w:val="0"/>
      <w:marRight w:val="0"/>
      <w:marTop w:val="0"/>
      <w:marBottom w:val="0"/>
      <w:divBdr>
        <w:top w:val="none" w:sz="0" w:space="0" w:color="auto"/>
        <w:left w:val="none" w:sz="0" w:space="0" w:color="auto"/>
        <w:bottom w:val="none" w:sz="0" w:space="0" w:color="auto"/>
        <w:right w:val="none" w:sz="0" w:space="0" w:color="auto"/>
      </w:divBdr>
      <w:divsChild>
        <w:div w:id="1864517161">
          <w:marLeft w:val="0"/>
          <w:marRight w:val="0"/>
          <w:marTop w:val="0"/>
          <w:marBottom w:val="0"/>
          <w:divBdr>
            <w:top w:val="none" w:sz="0" w:space="0" w:color="auto"/>
            <w:left w:val="none" w:sz="0" w:space="0" w:color="auto"/>
            <w:bottom w:val="none" w:sz="0" w:space="0" w:color="auto"/>
            <w:right w:val="none" w:sz="0" w:space="0" w:color="auto"/>
          </w:divBdr>
          <w:divsChild>
            <w:div w:id="747314187">
              <w:marLeft w:val="0"/>
              <w:marRight w:val="0"/>
              <w:marTop w:val="0"/>
              <w:marBottom w:val="0"/>
              <w:divBdr>
                <w:top w:val="single" w:sz="6" w:space="0" w:color="C8D8F2"/>
                <w:left w:val="none" w:sz="0" w:space="0" w:color="auto"/>
                <w:bottom w:val="none" w:sz="0" w:space="0" w:color="auto"/>
                <w:right w:val="none" w:sz="0" w:space="0" w:color="auto"/>
              </w:divBdr>
              <w:divsChild>
                <w:div w:id="1802187360">
                  <w:marLeft w:val="0"/>
                  <w:marRight w:val="0"/>
                  <w:marTop w:val="0"/>
                  <w:marBottom w:val="0"/>
                  <w:divBdr>
                    <w:top w:val="none" w:sz="0" w:space="0" w:color="auto"/>
                    <w:left w:val="none" w:sz="0" w:space="0" w:color="auto"/>
                    <w:bottom w:val="none" w:sz="0" w:space="0" w:color="auto"/>
                    <w:right w:val="none" w:sz="0" w:space="0" w:color="auto"/>
                  </w:divBdr>
                  <w:divsChild>
                    <w:div w:id="1000743237">
                      <w:marLeft w:val="0"/>
                      <w:marRight w:val="0"/>
                      <w:marTop w:val="0"/>
                      <w:marBottom w:val="0"/>
                      <w:divBdr>
                        <w:top w:val="none" w:sz="0" w:space="0" w:color="auto"/>
                        <w:left w:val="none" w:sz="0" w:space="0" w:color="auto"/>
                        <w:bottom w:val="none" w:sz="0" w:space="0" w:color="auto"/>
                        <w:right w:val="none" w:sz="0" w:space="0" w:color="auto"/>
                      </w:divBdr>
                      <w:divsChild>
                        <w:div w:id="1587303655">
                          <w:marLeft w:val="0"/>
                          <w:marRight w:val="0"/>
                          <w:marTop w:val="0"/>
                          <w:marBottom w:val="0"/>
                          <w:divBdr>
                            <w:top w:val="none" w:sz="0" w:space="0" w:color="auto"/>
                            <w:left w:val="none" w:sz="0" w:space="0" w:color="auto"/>
                            <w:bottom w:val="none" w:sz="0" w:space="0" w:color="auto"/>
                            <w:right w:val="none" w:sz="0" w:space="0" w:color="auto"/>
                          </w:divBdr>
                          <w:divsChild>
                            <w:div w:id="1421441121">
                              <w:marLeft w:val="0"/>
                              <w:marRight w:val="0"/>
                              <w:marTop w:val="225"/>
                              <w:marBottom w:val="0"/>
                              <w:divBdr>
                                <w:top w:val="none" w:sz="0" w:space="0" w:color="auto"/>
                                <w:left w:val="none" w:sz="0" w:space="0" w:color="auto"/>
                                <w:bottom w:val="none" w:sz="0" w:space="0" w:color="auto"/>
                                <w:right w:val="none" w:sz="0" w:space="0" w:color="auto"/>
                              </w:divBdr>
                              <w:divsChild>
                                <w:div w:id="1639460476">
                                  <w:marLeft w:val="0"/>
                                  <w:marRight w:val="0"/>
                                  <w:marTop w:val="0"/>
                                  <w:marBottom w:val="0"/>
                                  <w:divBdr>
                                    <w:top w:val="none" w:sz="0" w:space="0" w:color="auto"/>
                                    <w:left w:val="none" w:sz="0" w:space="0" w:color="auto"/>
                                    <w:bottom w:val="none" w:sz="0" w:space="0" w:color="auto"/>
                                    <w:right w:val="none" w:sz="0" w:space="0" w:color="auto"/>
                                  </w:divBdr>
                                  <w:divsChild>
                                    <w:div w:id="1385956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91725450">
      <w:bodyDiv w:val="1"/>
      <w:marLeft w:val="0"/>
      <w:marRight w:val="0"/>
      <w:marTop w:val="0"/>
      <w:marBottom w:val="0"/>
      <w:divBdr>
        <w:top w:val="none" w:sz="0" w:space="0" w:color="auto"/>
        <w:left w:val="none" w:sz="0" w:space="0" w:color="auto"/>
        <w:bottom w:val="none" w:sz="0" w:space="0" w:color="auto"/>
        <w:right w:val="none" w:sz="0" w:space="0" w:color="auto"/>
      </w:divBdr>
    </w:div>
    <w:div w:id="492651045">
      <w:bodyDiv w:val="1"/>
      <w:marLeft w:val="0"/>
      <w:marRight w:val="0"/>
      <w:marTop w:val="0"/>
      <w:marBottom w:val="0"/>
      <w:divBdr>
        <w:top w:val="none" w:sz="0" w:space="0" w:color="auto"/>
        <w:left w:val="none" w:sz="0" w:space="0" w:color="auto"/>
        <w:bottom w:val="none" w:sz="0" w:space="0" w:color="auto"/>
        <w:right w:val="none" w:sz="0" w:space="0" w:color="auto"/>
      </w:divBdr>
    </w:div>
    <w:div w:id="492919704">
      <w:bodyDiv w:val="1"/>
      <w:marLeft w:val="0"/>
      <w:marRight w:val="0"/>
      <w:marTop w:val="0"/>
      <w:marBottom w:val="0"/>
      <w:divBdr>
        <w:top w:val="none" w:sz="0" w:space="0" w:color="auto"/>
        <w:left w:val="none" w:sz="0" w:space="0" w:color="auto"/>
        <w:bottom w:val="none" w:sz="0" w:space="0" w:color="auto"/>
        <w:right w:val="none" w:sz="0" w:space="0" w:color="auto"/>
      </w:divBdr>
    </w:div>
    <w:div w:id="493766306">
      <w:bodyDiv w:val="1"/>
      <w:marLeft w:val="0"/>
      <w:marRight w:val="0"/>
      <w:marTop w:val="0"/>
      <w:marBottom w:val="0"/>
      <w:divBdr>
        <w:top w:val="none" w:sz="0" w:space="0" w:color="auto"/>
        <w:left w:val="none" w:sz="0" w:space="0" w:color="auto"/>
        <w:bottom w:val="none" w:sz="0" w:space="0" w:color="auto"/>
        <w:right w:val="none" w:sz="0" w:space="0" w:color="auto"/>
      </w:divBdr>
    </w:div>
    <w:div w:id="493880935">
      <w:bodyDiv w:val="1"/>
      <w:marLeft w:val="0"/>
      <w:marRight w:val="0"/>
      <w:marTop w:val="0"/>
      <w:marBottom w:val="0"/>
      <w:divBdr>
        <w:top w:val="none" w:sz="0" w:space="0" w:color="auto"/>
        <w:left w:val="none" w:sz="0" w:space="0" w:color="auto"/>
        <w:bottom w:val="none" w:sz="0" w:space="0" w:color="auto"/>
        <w:right w:val="none" w:sz="0" w:space="0" w:color="auto"/>
      </w:divBdr>
    </w:div>
    <w:div w:id="496848800">
      <w:bodyDiv w:val="1"/>
      <w:marLeft w:val="0"/>
      <w:marRight w:val="0"/>
      <w:marTop w:val="0"/>
      <w:marBottom w:val="0"/>
      <w:divBdr>
        <w:top w:val="none" w:sz="0" w:space="0" w:color="auto"/>
        <w:left w:val="none" w:sz="0" w:space="0" w:color="auto"/>
        <w:bottom w:val="none" w:sz="0" w:space="0" w:color="auto"/>
        <w:right w:val="none" w:sz="0" w:space="0" w:color="auto"/>
      </w:divBdr>
    </w:div>
    <w:div w:id="497813380">
      <w:bodyDiv w:val="1"/>
      <w:marLeft w:val="0"/>
      <w:marRight w:val="0"/>
      <w:marTop w:val="0"/>
      <w:marBottom w:val="0"/>
      <w:divBdr>
        <w:top w:val="none" w:sz="0" w:space="0" w:color="auto"/>
        <w:left w:val="none" w:sz="0" w:space="0" w:color="auto"/>
        <w:bottom w:val="none" w:sz="0" w:space="0" w:color="auto"/>
        <w:right w:val="none" w:sz="0" w:space="0" w:color="auto"/>
      </w:divBdr>
    </w:div>
    <w:div w:id="498346971">
      <w:bodyDiv w:val="1"/>
      <w:marLeft w:val="0"/>
      <w:marRight w:val="0"/>
      <w:marTop w:val="0"/>
      <w:marBottom w:val="0"/>
      <w:divBdr>
        <w:top w:val="none" w:sz="0" w:space="0" w:color="auto"/>
        <w:left w:val="none" w:sz="0" w:space="0" w:color="auto"/>
        <w:bottom w:val="none" w:sz="0" w:space="0" w:color="auto"/>
        <w:right w:val="none" w:sz="0" w:space="0" w:color="auto"/>
      </w:divBdr>
    </w:div>
    <w:div w:id="499546380">
      <w:bodyDiv w:val="1"/>
      <w:marLeft w:val="0"/>
      <w:marRight w:val="0"/>
      <w:marTop w:val="0"/>
      <w:marBottom w:val="0"/>
      <w:divBdr>
        <w:top w:val="none" w:sz="0" w:space="0" w:color="auto"/>
        <w:left w:val="none" w:sz="0" w:space="0" w:color="auto"/>
        <w:bottom w:val="none" w:sz="0" w:space="0" w:color="auto"/>
        <w:right w:val="none" w:sz="0" w:space="0" w:color="auto"/>
      </w:divBdr>
    </w:div>
    <w:div w:id="503011797">
      <w:bodyDiv w:val="1"/>
      <w:marLeft w:val="0"/>
      <w:marRight w:val="0"/>
      <w:marTop w:val="0"/>
      <w:marBottom w:val="0"/>
      <w:divBdr>
        <w:top w:val="none" w:sz="0" w:space="0" w:color="auto"/>
        <w:left w:val="none" w:sz="0" w:space="0" w:color="auto"/>
        <w:bottom w:val="none" w:sz="0" w:space="0" w:color="auto"/>
        <w:right w:val="none" w:sz="0" w:space="0" w:color="auto"/>
      </w:divBdr>
    </w:div>
    <w:div w:id="505361575">
      <w:bodyDiv w:val="1"/>
      <w:marLeft w:val="0"/>
      <w:marRight w:val="0"/>
      <w:marTop w:val="0"/>
      <w:marBottom w:val="0"/>
      <w:divBdr>
        <w:top w:val="none" w:sz="0" w:space="0" w:color="auto"/>
        <w:left w:val="none" w:sz="0" w:space="0" w:color="auto"/>
        <w:bottom w:val="none" w:sz="0" w:space="0" w:color="auto"/>
        <w:right w:val="none" w:sz="0" w:space="0" w:color="auto"/>
      </w:divBdr>
    </w:div>
    <w:div w:id="505435749">
      <w:bodyDiv w:val="1"/>
      <w:marLeft w:val="0"/>
      <w:marRight w:val="0"/>
      <w:marTop w:val="0"/>
      <w:marBottom w:val="0"/>
      <w:divBdr>
        <w:top w:val="none" w:sz="0" w:space="0" w:color="auto"/>
        <w:left w:val="none" w:sz="0" w:space="0" w:color="auto"/>
        <w:bottom w:val="none" w:sz="0" w:space="0" w:color="auto"/>
        <w:right w:val="none" w:sz="0" w:space="0" w:color="auto"/>
      </w:divBdr>
    </w:div>
    <w:div w:id="507714650">
      <w:bodyDiv w:val="1"/>
      <w:marLeft w:val="0"/>
      <w:marRight w:val="0"/>
      <w:marTop w:val="0"/>
      <w:marBottom w:val="0"/>
      <w:divBdr>
        <w:top w:val="none" w:sz="0" w:space="0" w:color="auto"/>
        <w:left w:val="none" w:sz="0" w:space="0" w:color="auto"/>
        <w:bottom w:val="none" w:sz="0" w:space="0" w:color="auto"/>
        <w:right w:val="none" w:sz="0" w:space="0" w:color="auto"/>
      </w:divBdr>
    </w:div>
    <w:div w:id="509217246">
      <w:bodyDiv w:val="1"/>
      <w:marLeft w:val="0"/>
      <w:marRight w:val="0"/>
      <w:marTop w:val="0"/>
      <w:marBottom w:val="0"/>
      <w:divBdr>
        <w:top w:val="none" w:sz="0" w:space="0" w:color="auto"/>
        <w:left w:val="none" w:sz="0" w:space="0" w:color="auto"/>
        <w:bottom w:val="none" w:sz="0" w:space="0" w:color="auto"/>
        <w:right w:val="none" w:sz="0" w:space="0" w:color="auto"/>
      </w:divBdr>
    </w:div>
    <w:div w:id="511184703">
      <w:bodyDiv w:val="1"/>
      <w:marLeft w:val="0"/>
      <w:marRight w:val="0"/>
      <w:marTop w:val="0"/>
      <w:marBottom w:val="0"/>
      <w:divBdr>
        <w:top w:val="none" w:sz="0" w:space="0" w:color="auto"/>
        <w:left w:val="none" w:sz="0" w:space="0" w:color="auto"/>
        <w:bottom w:val="none" w:sz="0" w:space="0" w:color="auto"/>
        <w:right w:val="none" w:sz="0" w:space="0" w:color="auto"/>
      </w:divBdr>
    </w:div>
    <w:div w:id="513809837">
      <w:bodyDiv w:val="1"/>
      <w:marLeft w:val="0"/>
      <w:marRight w:val="0"/>
      <w:marTop w:val="0"/>
      <w:marBottom w:val="0"/>
      <w:divBdr>
        <w:top w:val="none" w:sz="0" w:space="0" w:color="auto"/>
        <w:left w:val="none" w:sz="0" w:space="0" w:color="auto"/>
        <w:bottom w:val="none" w:sz="0" w:space="0" w:color="auto"/>
        <w:right w:val="none" w:sz="0" w:space="0" w:color="auto"/>
      </w:divBdr>
    </w:div>
    <w:div w:id="516162952">
      <w:bodyDiv w:val="1"/>
      <w:marLeft w:val="0"/>
      <w:marRight w:val="0"/>
      <w:marTop w:val="0"/>
      <w:marBottom w:val="0"/>
      <w:divBdr>
        <w:top w:val="none" w:sz="0" w:space="0" w:color="auto"/>
        <w:left w:val="none" w:sz="0" w:space="0" w:color="auto"/>
        <w:bottom w:val="none" w:sz="0" w:space="0" w:color="auto"/>
        <w:right w:val="none" w:sz="0" w:space="0" w:color="auto"/>
      </w:divBdr>
    </w:div>
    <w:div w:id="517742042">
      <w:bodyDiv w:val="1"/>
      <w:marLeft w:val="0"/>
      <w:marRight w:val="0"/>
      <w:marTop w:val="0"/>
      <w:marBottom w:val="0"/>
      <w:divBdr>
        <w:top w:val="none" w:sz="0" w:space="0" w:color="auto"/>
        <w:left w:val="none" w:sz="0" w:space="0" w:color="auto"/>
        <w:bottom w:val="none" w:sz="0" w:space="0" w:color="auto"/>
        <w:right w:val="none" w:sz="0" w:space="0" w:color="auto"/>
      </w:divBdr>
    </w:div>
    <w:div w:id="518393873">
      <w:bodyDiv w:val="1"/>
      <w:marLeft w:val="0"/>
      <w:marRight w:val="0"/>
      <w:marTop w:val="0"/>
      <w:marBottom w:val="0"/>
      <w:divBdr>
        <w:top w:val="none" w:sz="0" w:space="0" w:color="auto"/>
        <w:left w:val="none" w:sz="0" w:space="0" w:color="auto"/>
        <w:bottom w:val="none" w:sz="0" w:space="0" w:color="auto"/>
        <w:right w:val="none" w:sz="0" w:space="0" w:color="auto"/>
      </w:divBdr>
    </w:div>
    <w:div w:id="519320751">
      <w:bodyDiv w:val="1"/>
      <w:marLeft w:val="0"/>
      <w:marRight w:val="0"/>
      <w:marTop w:val="0"/>
      <w:marBottom w:val="0"/>
      <w:divBdr>
        <w:top w:val="none" w:sz="0" w:space="0" w:color="auto"/>
        <w:left w:val="none" w:sz="0" w:space="0" w:color="auto"/>
        <w:bottom w:val="none" w:sz="0" w:space="0" w:color="auto"/>
        <w:right w:val="none" w:sz="0" w:space="0" w:color="auto"/>
      </w:divBdr>
    </w:div>
    <w:div w:id="519391499">
      <w:bodyDiv w:val="1"/>
      <w:marLeft w:val="0"/>
      <w:marRight w:val="0"/>
      <w:marTop w:val="0"/>
      <w:marBottom w:val="0"/>
      <w:divBdr>
        <w:top w:val="none" w:sz="0" w:space="0" w:color="auto"/>
        <w:left w:val="none" w:sz="0" w:space="0" w:color="auto"/>
        <w:bottom w:val="none" w:sz="0" w:space="0" w:color="auto"/>
        <w:right w:val="none" w:sz="0" w:space="0" w:color="auto"/>
      </w:divBdr>
    </w:div>
    <w:div w:id="519469778">
      <w:bodyDiv w:val="1"/>
      <w:marLeft w:val="0"/>
      <w:marRight w:val="0"/>
      <w:marTop w:val="0"/>
      <w:marBottom w:val="0"/>
      <w:divBdr>
        <w:top w:val="none" w:sz="0" w:space="0" w:color="auto"/>
        <w:left w:val="none" w:sz="0" w:space="0" w:color="auto"/>
        <w:bottom w:val="none" w:sz="0" w:space="0" w:color="auto"/>
        <w:right w:val="none" w:sz="0" w:space="0" w:color="auto"/>
      </w:divBdr>
    </w:div>
    <w:div w:id="519588343">
      <w:bodyDiv w:val="1"/>
      <w:marLeft w:val="0"/>
      <w:marRight w:val="0"/>
      <w:marTop w:val="0"/>
      <w:marBottom w:val="0"/>
      <w:divBdr>
        <w:top w:val="none" w:sz="0" w:space="0" w:color="auto"/>
        <w:left w:val="none" w:sz="0" w:space="0" w:color="auto"/>
        <w:bottom w:val="none" w:sz="0" w:space="0" w:color="auto"/>
        <w:right w:val="none" w:sz="0" w:space="0" w:color="auto"/>
      </w:divBdr>
    </w:div>
    <w:div w:id="519702142">
      <w:bodyDiv w:val="1"/>
      <w:marLeft w:val="0"/>
      <w:marRight w:val="0"/>
      <w:marTop w:val="0"/>
      <w:marBottom w:val="0"/>
      <w:divBdr>
        <w:top w:val="none" w:sz="0" w:space="0" w:color="auto"/>
        <w:left w:val="none" w:sz="0" w:space="0" w:color="auto"/>
        <w:bottom w:val="none" w:sz="0" w:space="0" w:color="auto"/>
        <w:right w:val="none" w:sz="0" w:space="0" w:color="auto"/>
      </w:divBdr>
    </w:div>
    <w:div w:id="520893975">
      <w:bodyDiv w:val="1"/>
      <w:marLeft w:val="0"/>
      <w:marRight w:val="0"/>
      <w:marTop w:val="0"/>
      <w:marBottom w:val="0"/>
      <w:divBdr>
        <w:top w:val="none" w:sz="0" w:space="0" w:color="auto"/>
        <w:left w:val="none" w:sz="0" w:space="0" w:color="auto"/>
        <w:bottom w:val="none" w:sz="0" w:space="0" w:color="auto"/>
        <w:right w:val="none" w:sz="0" w:space="0" w:color="auto"/>
      </w:divBdr>
    </w:div>
    <w:div w:id="523636902">
      <w:bodyDiv w:val="1"/>
      <w:marLeft w:val="0"/>
      <w:marRight w:val="0"/>
      <w:marTop w:val="0"/>
      <w:marBottom w:val="0"/>
      <w:divBdr>
        <w:top w:val="none" w:sz="0" w:space="0" w:color="auto"/>
        <w:left w:val="none" w:sz="0" w:space="0" w:color="auto"/>
        <w:bottom w:val="none" w:sz="0" w:space="0" w:color="auto"/>
        <w:right w:val="none" w:sz="0" w:space="0" w:color="auto"/>
      </w:divBdr>
    </w:div>
    <w:div w:id="524052490">
      <w:bodyDiv w:val="1"/>
      <w:marLeft w:val="0"/>
      <w:marRight w:val="0"/>
      <w:marTop w:val="0"/>
      <w:marBottom w:val="0"/>
      <w:divBdr>
        <w:top w:val="none" w:sz="0" w:space="0" w:color="auto"/>
        <w:left w:val="none" w:sz="0" w:space="0" w:color="auto"/>
        <w:bottom w:val="none" w:sz="0" w:space="0" w:color="auto"/>
        <w:right w:val="none" w:sz="0" w:space="0" w:color="auto"/>
      </w:divBdr>
    </w:div>
    <w:div w:id="524636296">
      <w:bodyDiv w:val="1"/>
      <w:marLeft w:val="0"/>
      <w:marRight w:val="0"/>
      <w:marTop w:val="0"/>
      <w:marBottom w:val="0"/>
      <w:divBdr>
        <w:top w:val="none" w:sz="0" w:space="0" w:color="auto"/>
        <w:left w:val="none" w:sz="0" w:space="0" w:color="auto"/>
        <w:bottom w:val="none" w:sz="0" w:space="0" w:color="auto"/>
        <w:right w:val="none" w:sz="0" w:space="0" w:color="auto"/>
      </w:divBdr>
    </w:div>
    <w:div w:id="527135022">
      <w:bodyDiv w:val="1"/>
      <w:marLeft w:val="0"/>
      <w:marRight w:val="0"/>
      <w:marTop w:val="0"/>
      <w:marBottom w:val="0"/>
      <w:divBdr>
        <w:top w:val="none" w:sz="0" w:space="0" w:color="auto"/>
        <w:left w:val="none" w:sz="0" w:space="0" w:color="auto"/>
        <w:bottom w:val="none" w:sz="0" w:space="0" w:color="auto"/>
        <w:right w:val="none" w:sz="0" w:space="0" w:color="auto"/>
      </w:divBdr>
    </w:div>
    <w:div w:id="531458049">
      <w:bodyDiv w:val="1"/>
      <w:marLeft w:val="0"/>
      <w:marRight w:val="0"/>
      <w:marTop w:val="0"/>
      <w:marBottom w:val="0"/>
      <w:divBdr>
        <w:top w:val="none" w:sz="0" w:space="0" w:color="auto"/>
        <w:left w:val="none" w:sz="0" w:space="0" w:color="auto"/>
        <w:bottom w:val="none" w:sz="0" w:space="0" w:color="auto"/>
        <w:right w:val="none" w:sz="0" w:space="0" w:color="auto"/>
      </w:divBdr>
    </w:div>
    <w:div w:id="531572240">
      <w:bodyDiv w:val="1"/>
      <w:marLeft w:val="0"/>
      <w:marRight w:val="0"/>
      <w:marTop w:val="0"/>
      <w:marBottom w:val="0"/>
      <w:divBdr>
        <w:top w:val="none" w:sz="0" w:space="0" w:color="auto"/>
        <w:left w:val="none" w:sz="0" w:space="0" w:color="auto"/>
        <w:bottom w:val="none" w:sz="0" w:space="0" w:color="auto"/>
        <w:right w:val="none" w:sz="0" w:space="0" w:color="auto"/>
      </w:divBdr>
    </w:div>
    <w:div w:id="532377666">
      <w:bodyDiv w:val="1"/>
      <w:marLeft w:val="0"/>
      <w:marRight w:val="0"/>
      <w:marTop w:val="0"/>
      <w:marBottom w:val="0"/>
      <w:divBdr>
        <w:top w:val="none" w:sz="0" w:space="0" w:color="auto"/>
        <w:left w:val="none" w:sz="0" w:space="0" w:color="auto"/>
        <w:bottom w:val="none" w:sz="0" w:space="0" w:color="auto"/>
        <w:right w:val="none" w:sz="0" w:space="0" w:color="auto"/>
      </w:divBdr>
    </w:div>
    <w:div w:id="537163214">
      <w:bodyDiv w:val="1"/>
      <w:marLeft w:val="0"/>
      <w:marRight w:val="0"/>
      <w:marTop w:val="0"/>
      <w:marBottom w:val="0"/>
      <w:divBdr>
        <w:top w:val="none" w:sz="0" w:space="0" w:color="auto"/>
        <w:left w:val="none" w:sz="0" w:space="0" w:color="auto"/>
        <w:bottom w:val="none" w:sz="0" w:space="0" w:color="auto"/>
        <w:right w:val="none" w:sz="0" w:space="0" w:color="auto"/>
      </w:divBdr>
    </w:div>
    <w:div w:id="537544939">
      <w:bodyDiv w:val="1"/>
      <w:marLeft w:val="0"/>
      <w:marRight w:val="0"/>
      <w:marTop w:val="0"/>
      <w:marBottom w:val="0"/>
      <w:divBdr>
        <w:top w:val="none" w:sz="0" w:space="0" w:color="auto"/>
        <w:left w:val="none" w:sz="0" w:space="0" w:color="auto"/>
        <w:bottom w:val="none" w:sz="0" w:space="0" w:color="auto"/>
        <w:right w:val="none" w:sz="0" w:space="0" w:color="auto"/>
      </w:divBdr>
    </w:div>
    <w:div w:id="537545266">
      <w:bodyDiv w:val="1"/>
      <w:marLeft w:val="0"/>
      <w:marRight w:val="0"/>
      <w:marTop w:val="0"/>
      <w:marBottom w:val="0"/>
      <w:divBdr>
        <w:top w:val="none" w:sz="0" w:space="0" w:color="auto"/>
        <w:left w:val="none" w:sz="0" w:space="0" w:color="auto"/>
        <w:bottom w:val="none" w:sz="0" w:space="0" w:color="auto"/>
        <w:right w:val="none" w:sz="0" w:space="0" w:color="auto"/>
      </w:divBdr>
    </w:div>
    <w:div w:id="539051044">
      <w:bodyDiv w:val="1"/>
      <w:marLeft w:val="0"/>
      <w:marRight w:val="0"/>
      <w:marTop w:val="0"/>
      <w:marBottom w:val="0"/>
      <w:divBdr>
        <w:top w:val="none" w:sz="0" w:space="0" w:color="auto"/>
        <w:left w:val="none" w:sz="0" w:space="0" w:color="auto"/>
        <w:bottom w:val="none" w:sz="0" w:space="0" w:color="auto"/>
        <w:right w:val="none" w:sz="0" w:space="0" w:color="auto"/>
      </w:divBdr>
    </w:div>
    <w:div w:id="541207605">
      <w:bodyDiv w:val="1"/>
      <w:marLeft w:val="0"/>
      <w:marRight w:val="0"/>
      <w:marTop w:val="0"/>
      <w:marBottom w:val="0"/>
      <w:divBdr>
        <w:top w:val="none" w:sz="0" w:space="0" w:color="auto"/>
        <w:left w:val="none" w:sz="0" w:space="0" w:color="auto"/>
        <w:bottom w:val="none" w:sz="0" w:space="0" w:color="auto"/>
        <w:right w:val="none" w:sz="0" w:space="0" w:color="auto"/>
      </w:divBdr>
    </w:div>
    <w:div w:id="543980081">
      <w:bodyDiv w:val="1"/>
      <w:marLeft w:val="0"/>
      <w:marRight w:val="0"/>
      <w:marTop w:val="0"/>
      <w:marBottom w:val="0"/>
      <w:divBdr>
        <w:top w:val="none" w:sz="0" w:space="0" w:color="auto"/>
        <w:left w:val="none" w:sz="0" w:space="0" w:color="auto"/>
        <w:bottom w:val="none" w:sz="0" w:space="0" w:color="auto"/>
        <w:right w:val="none" w:sz="0" w:space="0" w:color="auto"/>
      </w:divBdr>
    </w:div>
    <w:div w:id="544100533">
      <w:bodyDiv w:val="1"/>
      <w:marLeft w:val="0"/>
      <w:marRight w:val="0"/>
      <w:marTop w:val="0"/>
      <w:marBottom w:val="0"/>
      <w:divBdr>
        <w:top w:val="none" w:sz="0" w:space="0" w:color="auto"/>
        <w:left w:val="none" w:sz="0" w:space="0" w:color="auto"/>
        <w:bottom w:val="none" w:sz="0" w:space="0" w:color="auto"/>
        <w:right w:val="none" w:sz="0" w:space="0" w:color="auto"/>
      </w:divBdr>
    </w:div>
    <w:div w:id="544171959">
      <w:bodyDiv w:val="1"/>
      <w:marLeft w:val="0"/>
      <w:marRight w:val="0"/>
      <w:marTop w:val="0"/>
      <w:marBottom w:val="0"/>
      <w:divBdr>
        <w:top w:val="none" w:sz="0" w:space="0" w:color="auto"/>
        <w:left w:val="none" w:sz="0" w:space="0" w:color="auto"/>
        <w:bottom w:val="none" w:sz="0" w:space="0" w:color="auto"/>
        <w:right w:val="none" w:sz="0" w:space="0" w:color="auto"/>
      </w:divBdr>
    </w:div>
    <w:div w:id="545802195">
      <w:bodyDiv w:val="1"/>
      <w:marLeft w:val="0"/>
      <w:marRight w:val="0"/>
      <w:marTop w:val="0"/>
      <w:marBottom w:val="0"/>
      <w:divBdr>
        <w:top w:val="none" w:sz="0" w:space="0" w:color="auto"/>
        <w:left w:val="none" w:sz="0" w:space="0" w:color="auto"/>
        <w:bottom w:val="none" w:sz="0" w:space="0" w:color="auto"/>
        <w:right w:val="none" w:sz="0" w:space="0" w:color="auto"/>
      </w:divBdr>
    </w:div>
    <w:div w:id="547033288">
      <w:bodyDiv w:val="1"/>
      <w:marLeft w:val="0"/>
      <w:marRight w:val="0"/>
      <w:marTop w:val="0"/>
      <w:marBottom w:val="0"/>
      <w:divBdr>
        <w:top w:val="none" w:sz="0" w:space="0" w:color="auto"/>
        <w:left w:val="none" w:sz="0" w:space="0" w:color="auto"/>
        <w:bottom w:val="none" w:sz="0" w:space="0" w:color="auto"/>
        <w:right w:val="none" w:sz="0" w:space="0" w:color="auto"/>
      </w:divBdr>
    </w:div>
    <w:div w:id="547034073">
      <w:bodyDiv w:val="1"/>
      <w:marLeft w:val="0"/>
      <w:marRight w:val="0"/>
      <w:marTop w:val="0"/>
      <w:marBottom w:val="0"/>
      <w:divBdr>
        <w:top w:val="none" w:sz="0" w:space="0" w:color="auto"/>
        <w:left w:val="none" w:sz="0" w:space="0" w:color="auto"/>
        <w:bottom w:val="none" w:sz="0" w:space="0" w:color="auto"/>
        <w:right w:val="none" w:sz="0" w:space="0" w:color="auto"/>
      </w:divBdr>
    </w:div>
    <w:div w:id="547374910">
      <w:bodyDiv w:val="1"/>
      <w:marLeft w:val="0"/>
      <w:marRight w:val="0"/>
      <w:marTop w:val="0"/>
      <w:marBottom w:val="0"/>
      <w:divBdr>
        <w:top w:val="none" w:sz="0" w:space="0" w:color="auto"/>
        <w:left w:val="none" w:sz="0" w:space="0" w:color="auto"/>
        <w:bottom w:val="none" w:sz="0" w:space="0" w:color="auto"/>
        <w:right w:val="none" w:sz="0" w:space="0" w:color="auto"/>
      </w:divBdr>
    </w:div>
    <w:div w:id="548417426">
      <w:bodyDiv w:val="1"/>
      <w:marLeft w:val="0"/>
      <w:marRight w:val="0"/>
      <w:marTop w:val="0"/>
      <w:marBottom w:val="0"/>
      <w:divBdr>
        <w:top w:val="none" w:sz="0" w:space="0" w:color="auto"/>
        <w:left w:val="none" w:sz="0" w:space="0" w:color="auto"/>
        <w:bottom w:val="none" w:sz="0" w:space="0" w:color="auto"/>
        <w:right w:val="none" w:sz="0" w:space="0" w:color="auto"/>
      </w:divBdr>
    </w:div>
    <w:div w:id="552811145">
      <w:bodyDiv w:val="1"/>
      <w:marLeft w:val="0"/>
      <w:marRight w:val="0"/>
      <w:marTop w:val="0"/>
      <w:marBottom w:val="0"/>
      <w:divBdr>
        <w:top w:val="none" w:sz="0" w:space="0" w:color="auto"/>
        <w:left w:val="none" w:sz="0" w:space="0" w:color="auto"/>
        <w:bottom w:val="none" w:sz="0" w:space="0" w:color="auto"/>
        <w:right w:val="none" w:sz="0" w:space="0" w:color="auto"/>
      </w:divBdr>
    </w:div>
    <w:div w:id="555166546">
      <w:bodyDiv w:val="1"/>
      <w:marLeft w:val="0"/>
      <w:marRight w:val="0"/>
      <w:marTop w:val="0"/>
      <w:marBottom w:val="0"/>
      <w:divBdr>
        <w:top w:val="none" w:sz="0" w:space="0" w:color="auto"/>
        <w:left w:val="none" w:sz="0" w:space="0" w:color="auto"/>
        <w:bottom w:val="none" w:sz="0" w:space="0" w:color="auto"/>
        <w:right w:val="none" w:sz="0" w:space="0" w:color="auto"/>
      </w:divBdr>
    </w:div>
    <w:div w:id="555554829">
      <w:bodyDiv w:val="1"/>
      <w:marLeft w:val="0"/>
      <w:marRight w:val="0"/>
      <w:marTop w:val="0"/>
      <w:marBottom w:val="0"/>
      <w:divBdr>
        <w:top w:val="none" w:sz="0" w:space="0" w:color="auto"/>
        <w:left w:val="none" w:sz="0" w:space="0" w:color="auto"/>
        <w:bottom w:val="none" w:sz="0" w:space="0" w:color="auto"/>
        <w:right w:val="none" w:sz="0" w:space="0" w:color="auto"/>
      </w:divBdr>
    </w:div>
    <w:div w:id="558051908">
      <w:bodyDiv w:val="1"/>
      <w:marLeft w:val="0"/>
      <w:marRight w:val="0"/>
      <w:marTop w:val="0"/>
      <w:marBottom w:val="0"/>
      <w:divBdr>
        <w:top w:val="none" w:sz="0" w:space="0" w:color="auto"/>
        <w:left w:val="none" w:sz="0" w:space="0" w:color="auto"/>
        <w:bottom w:val="none" w:sz="0" w:space="0" w:color="auto"/>
        <w:right w:val="none" w:sz="0" w:space="0" w:color="auto"/>
      </w:divBdr>
    </w:div>
    <w:div w:id="558125892">
      <w:bodyDiv w:val="1"/>
      <w:marLeft w:val="0"/>
      <w:marRight w:val="0"/>
      <w:marTop w:val="0"/>
      <w:marBottom w:val="0"/>
      <w:divBdr>
        <w:top w:val="none" w:sz="0" w:space="0" w:color="auto"/>
        <w:left w:val="none" w:sz="0" w:space="0" w:color="auto"/>
        <w:bottom w:val="none" w:sz="0" w:space="0" w:color="auto"/>
        <w:right w:val="none" w:sz="0" w:space="0" w:color="auto"/>
      </w:divBdr>
    </w:div>
    <w:div w:id="558397543">
      <w:bodyDiv w:val="1"/>
      <w:marLeft w:val="0"/>
      <w:marRight w:val="0"/>
      <w:marTop w:val="0"/>
      <w:marBottom w:val="0"/>
      <w:divBdr>
        <w:top w:val="none" w:sz="0" w:space="0" w:color="auto"/>
        <w:left w:val="none" w:sz="0" w:space="0" w:color="auto"/>
        <w:bottom w:val="none" w:sz="0" w:space="0" w:color="auto"/>
        <w:right w:val="none" w:sz="0" w:space="0" w:color="auto"/>
      </w:divBdr>
    </w:div>
    <w:div w:id="560599428">
      <w:bodyDiv w:val="1"/>
      <w:marLeft w:val="0"/>
      <w:marRight w:val="0"/>
      <w:marTop w:val="0"/>
      <w:marBottom w:val="0"/>
      <w:divBdr>
        <w:top w:val="none" w:sz="0" w:space="0" w:color="auto"/>
        <w:left w:val="none" w:sz="0" w:space="0" w:color="auto"/>
        <w:bottom w:val="none" w:sz="0" w:space="0" w:color="auto"/>
        <w:right w:val="none" w:sz="0" w:space="0" w:color="auto"/>
      </w:divBdr>
    </w:div>
    <w:div w:id="561520688">
      <w:bodyDiv w:val="1"/>
      <w:marLeft w:val="0"/>
      <w:marRight w:val="0"/>
      <w:marTop w:val="0"/>
      <w:marBottom w:val="0"/>
      <w:divBdr>
        <w:top w:val="none" w:sz="0" w:space="0" w:color="auto"/>
        <w:left w:val="none" w:sz="0" w:space="0" w:color="auto"/>
        <w:bottom w:val="none" w:sz="0" w:space="0" w:color="auto"/>
        <w:right w:val="none" w:sz="0" w:space="0" w:color="auto"/>
      </w:divBdr>
    </w:div>
    <w:div w:id="561792050">
      <w:bodyDiv w:val="1"/>
      <w:marLeft w:val="0"/>
      <w:marRight w:val="0"/>
      <w:marTop w:val="0"/>
      <w:marBottom w:val="0"/>
      <w:divBdr>
        <w:top w:val="none" w:sz="0" w:space="0" w:color="auto"/>
        <w:left w:val="none" w:sz="0" w:space="0" w:color="auto"/>
        <w:bottom w:val="none" w:sz="0" w:space="0" w:color="auto"/>
        <w:right w:val="none" w:sz="0" w:space="0" w:color="auto"/>
      </w:divBdr>
    </w:div>
    <w:div w:id="567495292">
      <w:bodyDiv w:val="1"/>
      <w:marLeft w:val="0"/>
      <w:marRight w:val="0"/>
      <w:marTop w:val="0"/>
      <w:marBottom w:val="0"/>
      <w:divBdr>
        <w:top w:val="none" w:sz="0" w:space="0" w:color="auto"/>
        <w:left w:val="none" w:sz="0" w:space="0" w:color="auto"/>
        <w:bottom w:val="none" w:sz="0" w:space="0" w:color="auto"/>
        <w:right w:val="none" w:sz="0" w:space="0" w:color="auto"/>
      </w:divBdr>
    </w:div>
    <w:div w:id="569003041">
      <w:bodyDiv w:val="1"/>
      <w:marLeft w:val="0"/>
      <w:marRight w:val="0"/>
      <w:marTop w:val="0"/>
      <w:marBottom w:val="0"/>
      <w:divBdr>
        <w:top w:val="none" w:sz="0" w:space="0" w:color="auto"/>
        <w:left w:val="none" w:sz="0" w:space="0" w:color="auto"/>
        <w:bottom w:val="none" w:sz="0" w:space="0" w:color="auto"/>
        <w:right w:val="none" w:sz="0" w:space="0" w:color="auto"/>
      </w:divBdr>
    </w:div>
    <w:div w:id="570578227">
      <w:bodyDiv w:val="1"/>
      <w:marLeft w:val="0"/>
      <w:marRight w:val="0"/>
      <w:marTop w:val="0"/>
      <w:marBottom w:val="0"/>
      <w:divBdr>
        <w:top w:val="none" w:sz="0" w:space="0" w:color="auto"/>
        <w:left w:val="none" w:sz="0" w:space="0" w:color="auto"/>
        <w:bottom w:val="none" w:sz="0" w:space="0" w:color="auto"/>
        <w:right w:val="none" w:sz="0" w:space="0" w:color="auto"/>
      </w:divBdr>
    </w:div>
    <w:div w:id="570892646">
      <w:bodyDiv w:val="1"/>
      <w:marLeft w:val="0"/>
      <w:marRight w:val="0"/>
      <w:marTop w:val="0"/>
      <w:marBottom w:val="0"/>
      <w:divBdr>
        <w:top w:val="none" w:sz="0" w:space="0" w:color="auto"/>
        <w:left w:val="none" w:sz="0" w:space="0" w:color="auto"/>
        <w:bottom w:val="none" w:sz="0" w:space="0" w:color="auto"/>
        <w:right w:val="none" w:sz="0" w:space="0" w:color="auto"/>
      </w:divBdr>
    </w:div>
    <w:div w:id="571353409">
      <w:bodyDiv w:val="1"/>
      <w:marLeft w:val="0"/>
      <w:marRight w:val="0"/>
      <w:marTop w:val="0"/>
      <w:marBottom w:val="0"/>
      <w:divBdr>
        <w:top w:val="none" w:sz="0" w:space="0" w:color="auto"/>
        <w:left w:val="none" w:sz="0" w:space="0" w:color="auto"/>
        <w:bottom w:val="none" w:sz="0" w:space="0" w:color="auto"/>
        <w:right w:val="none" w:sz="0" w:space="0" w:color="auto"/>
      </w:divBdr>
    </w:div>
    <w:div w:id="572130018">
      <w:bodyDiv w:val="1"/>
      <w:marLeft w:val="0"/>
      <w:marRight w:val="0"/>
      <w:marTop w:val="0"/>
      <w:marBottom w:val="0"/>
      <w:divBdr>
        <w:top w:val="none" w:sz="0" w:space="0" w:color="auto"/>
        <w:left w:val="none" w:sz="0" w:space="0" w:color="auto"/>
        <w:bottom w:val="none" w:sz="0" w:space="0" w:color="auto"/>
        <w:right w:val="none" w:sz="0" w:space="0" w:color="auto"/>
      </w:divBdr>
    </w:div>
    <w:div w:id="575089781">
      <w:bodyDiv w:val="1"/>
      <w:marLeft w:val="0"/>
      <w:marRight w:val="0"/>
      <w:marTop w:val="0"/>
      <w:marBottom w:val="0"/>
      <w:divBdr>
        <w:top w:val="none" w:sz="0" w:space="0" w:color="auto"/>
        <w:left w:val="none" w:sz="0" w:space="0" w:color="auto"/>
        <w:bottom w:val="none" w:sz="0" w:space="0" w:color="auto"/>
        <w:right w:val="none" w:sz="0" w:space="0" w:color="auto"/>
      </w:divBdr>
    </w:div>
    <w:div w:id="577062525">
      <w:bodyDiv w:val="1"/>
      <w:marLeft w:val="0"/>
      <w:marRight w:val="0"/>
      <w:marTop w:val="0"/>
      <w:marBottom w:val="0"/>
      <w:divBdr>
        <w:top w:val="none" w:sz="0" w:space="0" w:color="auto"/>
        <w:left w:val="none" w:sz="0" w:space="0" w:color="auto"/>
        <w:bottom w:val="none" w:sz="0" w:space="0" w:color="auto"/>
        <w:right w:val="none" w:sz="0" w:space="0" w:color="auto"/>
      </w:divBdr>
    </w:div>
    <w:div w:id="579756915">
      <w:bodyDiv w:val="1"/>
      <w:marLeft w:val="0"/>
      <w:marRight w:val="0"/>
      <w:marTop w:val="0"/>
      <w:marBottom w:val="0"/>
      <w:divBdr>
        <w:top w:val="none" w:sz="0" w:space="0" w:color="auto"/>
        <w:left w:val="none" w:sz="0" w:space="0" w:color="auto"/>
        <w:bottom w:val="none" w:sz="0" w:space="0" w:color="auto"/>
        <w:right w:val="none" w:sz="0" w:space="0" w:color="auto"/>
      </w:divBdr>
    </w:div>
    <w:div w:id="580018830">
      <w:bodyDiv w:val="1"/>
      <w:marLeft w:val="0"/>
      <w:marRight w:val="0"/>
      <w:marTop w:val="0"/>
      <w:marBottom w:val="0"/>
      <w:divBdr>
        <w:top w:val="none" w:sz="0" w:space="0" w:color="auto"/>
        <w:left w:val="none" w:sz="0" w:space="0" w:color="auto"/>
        <w:bottom w:val="none" w:sz="0" w:space="0" w:color="auto"/>
        <w:right w:val="none" w:sz="0" w:space="0" w:color="auto"/>
      </w:divBdr>
    </w:div>
    <w:div w:id="581334303">
      <w:bodyDiv w:val="1"/>
      <w:marLeft w:val="0"/>
      <w:marRight w:val="0"/>
      <w:marTop w:val="0"/>
      <w:marBottom w:val="0"/>
      <w:divBdr>
        <w:top w:val="none" w:sz="0" w:space="0" w:color="auto"/>
        <w:left w:val="none" w:sz="0" w:space="0" w:color="auto"/>
        <w:bottom w:val="none" w:sz="0" w:space="0" w:color="auto"/>
        <w:right w:val="none" w:sz="0" w:space="0" w:color="auto"/>
      </w:divBdr>
    </w:div>
    <w:div w:id="585581469">
      <w:bodyDiv w:val="1"/>
      <w:marLeft w:val="0"/>
      <w:marRight w:val="0"/>
      <w:marTop w:val="0"/>
      <w:marBottom w:val="0"/>
      <w:divBdr>
        <w:top w:val="none" w:sz="0" w:space="0" w:color="auto"/>
        <w:left w:val="none" w:sz="0" w:space="0" w:color="auto"/>
        <w:bottom w:val="none" w:sz="0" w:space="0" w:color="auto"/>
        <w:right w:val="none" w:sz="0" w:space="0" w:color="auto"/>
      </w:divBdr>
    </w:div>
    <w:div w:id="585967109">
      <w:bodyDiv w:val="1"/>
      <w:marLeft w:val="0"/>
      <w:marRight w:val="0"/>
      <w:marTop w:val="0"/>
      <w:marBottom w:val="0"/>
      <w:divBdr>
        <w:top w:val="none" w:sz="0" w:space="0" w:color="auto"/>
        <w:left w:val="none" w:sz="0" w:space="0" w:color="auto"/>
        <w:bottom w:val="none" w:sz="0" w:space="0" w:color="auto"/>
        <w:right w:val="none" w:sz="0" w:space="0" w:color="auto"/>
      </w:divBdr>
    </w:div>
    <w:div w:id="587735025">
      <w:bodyDiv w:val="1"/>
      <w:marLeft w:val="0"/>
      <w:marRight w:val="0"/>
      <w:marTop w:val="0"/>
      <w:marBottom w:val="0"/>
      <w:divBdr>
        <w:top w:val="none" w:sz="0" w:space="0" w:color="auto"/>
        <w:left w:val="none" w:sz="0" w:space="0" w:color="auto"/>
        <w:bottom w:val="none" w:sz="0" w:space="0" w:color="auto"/>
        <w:right w:val="none" w:sz="0" w:space="0" w:color="auto"/>
      </w:divBdr>
    </w:div>
    <w:div w:id="588538239">
      <w:bodyDiv w:val="1"/>
      <w:marLeft w:val="0"/>
      <w:marRight w:val="0"/>
      <w:marTop w:val="0"/>
      <w:marBottom w:val="0"/>
      <w:divBdr>
        <w:top w:val="none" w:sz="0" w:space="0" w:color="auto"/>
        <w:left w:val="none" w:sz="0" w:space="0" w:color="auto"/>
        <w:bottom w:val="none" w:sz="0" w:space="0" w:color="auto"/>
        <w:right w:val="none" w:sz="0" w:space="0" w:color="auto"/>
      </w:divBdr>
    </w:div>
    <w:div w:id="588854555">
      <w:bodyDiv w:val="1"/>
      <w:marLeft w:val="0"/>
      <w:marRight w:val="0"/>
      <w:marTop w:val="0"/>
      <w:marBottom w:val="0"/>
      <w:divBdr>
        <w:top w:val="none" w:sz="0" w:space="0" w:color="auto"/>
        <w:left w:val="none" w:sz="0" w:space="0" w:color="auto"/>
        <w:bottom w:val="none" w:sz="0" w:space="0" w:color="auto"/>
        <w:right w:val="none" w:sz="0" w:space="0" w:color="auto"/>
      </w:divBdr>
    </w:div>
    <w:div w:id="589197348">
      <w:bodyDiv w:val="1"/>
      <w:marLeft w:val="0"/>
      <w:marRight w:val="0"/>
      <w:marTop w:val="0"/>
      <w:marBottom w:val="0"/>
      <w:divBdr>
        <w:top w:val="none" w:sz="0" w:space="0" w:color="auto"/>
        <w:left w:val="none" w:sz="0" w:space="0" w:color="auto"/>
        <w:bottom w:val="none" w:sz="0" w:space="0" w:color="auto"/>
        <w:right w:val="none" w:sz="0" w:space="0" w:color="auto"/>
      </w:divBdr>
    </w:div>
    <w:div w:id="590167061">
      <w:bodyDiv w:val="1"/>
      <w:marLeft w:val="0"/>
      <w:marRight w:val="0"/>
      <w:marTop w:val="0"/>
      <w:marBottom w:val="0"/>
      <w:divBdr>
        <w:top w:val="none" w:sz="0" w:space="0" w:color="auto"/>
        <w:left w:val="none" w:sz="0" w:space="0" w:color="auto"/>
        <w:bottom w:val="none" w:sz="0" w:space="0" w:color="auto"/>
        <w:right w:val="none" w:sz="0" w:space="0" w:color="auto"/>
      </w:divBdr>
    </w:div>
    <w:div w:id="590890700">
      <w:bodyDiv w:val="1"/>
      <w:marLeft w:val="0"/>
      <w:marRight w:val="0"/>
      <w:marTop w:val="0"/>
      <w:marBottom w:val="0"/>
      <w:divBdr>
        <w:top w:val="none" w:sz="0" w:space="0" w:color="auto"/>
        <w:left w:val="none" w:sz="0" w:space="0" w:color="auto"/>
        <w:bottom w:val="none" w:sz="0" w:space="0" w:color="auto"/>
        <w:right w:val="none" w:sz="0" w:space="0" w:color="auto"/>
      </w:divBdr>
    </w:div>
    <w:div w:id="591009186">
      <w:bodyDiv w:val="1"/>
      <w:marLeft w:val="0"/>
      <w:marRight w:val="0"/>
      <w:marTop w:val="0"/>
      <w:marBottom w:val="0"/>
      <w:divBdr>
        <w:top w:val="none" w:sz="0" w:space="0" w:color="auto"/>
        <w:left w:val="none" w:sz="0" w:space="0" w:color="auto"/>
        <w:bottom w:val="none" w:sz="0" w:space="0" w:color="auto"/>
        <w:right w:val="none" w:sz="0" w:space="0" w:color="auto"/>
      </w:divBdr>
    </w:div>
    <w:div w:id="592322445">
      <w:bodyDiv w:val="1"/>
      <w:marLeft w:val="0"/>
      <w:marRight w:val="0"/>
      <w:marTop w:val="0"/>
      <w:marBottom w:val="0"/>
      <w:divBdr>
        <w:top w:val="none" w:sz="0" w:space="0" w:color="auto"/>
        <w:left w:val="none" w:sz="0" w:space="0" w:color="auto"/>
        <w:bottom w:val="none" w:sz="0" w:space="0" w:color="auto"/>
        <w:right w:val="none" w:sz="0" w:space="0" w:color="auto"/>
      </w:divBdr>
    </w:div>
    <w:div w:id="594289378">
      <w:bodyDiv w:val="1"/>
      <w:marLeft w:val="0"/>
      <w:marRight w:val="0"/>
      <w:marTop w:val="0"/>
      <w:marBottom w:val="0"/>
      <w:divBdr>
        <w:top w:val="none" w:sz="0" w:space="0" w:color="auto"/>
        <w:left w:val="none" w:sz="0" w:space="0" w:color="auto"/>
        <w:bottom w:val="none" w:sz="0" w:space="0" w:color="auto"/>
        <w:right w:val="none" w:sz="0" w:space="0" w:color="auto"/>
      </w:divBdr>
    </w:div>
    <w:div w:id="594944642">
      <w:bodyDiv w:val="1"/>
      <w:marLeft w:val="0"/>
      <w:marRight w:val="0"/>
      <w:marTop w:val="0"/>
      <w:marBottom w:val="0"/>
      <w:divBdr>
        <w:top w:val="none" w:sz="0" w:space="0" w:color="auto"/>
        <w:left w:val="none" w:sz="0" w:space="0" w:color="auto"/>
        <w:bottom w:val="none" w:sz="0" w:space="0" w:color="auto"/>
        <w:right w:val="none" w:sz="0" w:space="0" w:color="auto"/>
      </w:divBdr>
    </w:div>
    <w:div w:id="597179213">
      <w:bodyDiv w:val="1"/>
      <w:marLeft w:val="0"/>
      <w:marRight w:val="0"/>
      <w:marTop w:val="0"/>
      <w:marBottom w:val="0"/>
      <w:divBdr>
        <w:top w:val="none" w:sz="0" w:space="0" w:color="auto"/>
        <w:left w:val="none" w:sz="0" w:space="0" w:color="auto"/>
        <w:bottom w:val="none" w:sz="0" w:space="0" w:color="auto"/>
        <w:right w:val="none" w:sz="0" w:space="0" w:color="auto"/>
      </w:divBdr>
    </w:div>
    <w:div w:id="600265376">
      <w:bodyDiv w:val="1"/>
      <w:marLeft w:val="0"/>
      <w:marRight w:val="0"/>
      <w:marTop w:val="0"/>
      <w:marBottom w:val="0"/>
      <w:divBdr>
        <w:top w:val="none" w:sz="0" w:space="0" w:color="auto"/>
        <w:left w:val="none" w:sz="0" w:space="0" w:color="auto"/>
        <w:bottom w:val="none" w:sz="0" w:space="0" w:color="auto"/>
        <w:right w:val="none" w:sz="0" w:space="0" w:color="auto"/>
      </w:divBdr>
    </w:div>
    <w:div w:id="600525054">
      <w:bodyDiv w:val="1"/>
      <w:marLeft w:val="0"/>
      <w:marRight w:val="0"/>
      <w:marTop w:val="0"/>
      <w:marBottom w:val="0"/>
      <w:divBdr>
        <w:top w:val="none" w:sz="0" w:space="0" w:color="auto"/>
        <w:left w:val="none" w:sz="0" w:space="0" w:color="auto"/>
        <w:bottom w:val="none" w:sz="0" w:space="0" w:color="auto"/>
        <w:right w:val="none" w:sz="0" w:space="0" w:color="auto"/>
      </w:divBdr>
    </w:div>
    <w:div w:id="600845663">
      <w:bodyDiv w:val="1"/>
      <w:marLeft w:val="0"/>
      <w:marRight w:val="0"/>
      <w:marTop w:val="0"/>
      <w:marBottom w:val="0"/>
      <w:divBdr>
        <w:top w:val="none" w:sz="0" w:space="0" w:color="auto"/>
        <w:left w:val="none" w:sz="0" w:space="0" w:color="auto"/>
        <w:bottom w:val="none" w:sz="0" w:space="0" w:color="auto"/>
        <w:right w:val="none" w:sz="0" w:space="0" w:color="auto"/>
      </w:divBdr>
    </w:div>
    <w:div w:id="602231880">
      <w:bodyDiv w:val="1"/>
      <w:marLeft w:val="0"/>
      <w:marRight w:val="0"/>
      <w:marTop w:val="0"/>
      <w:marBottom w:val="0"/>
      <w:divBdr>
        <w:top w:val="none" w:sz="0" w:space="0" w:color="auto"/>
        <w:left w:val="none" w:sz="0" w:space="0" w:color="auto"/>
        <w:bottom w:val="none" w:sz="0" w:space="0" w:color="auto"/>
        <w:right w:val="none" w:sz="0" w:space="0" w:color="auto"/>
      </w:divBdr>
    </w:div>
    <w:div w:id="605574721">
      <w:bodyDiv w:val="1"/>
      <w:marLeft w:val="0"/>
      <w:marRight w:val="0"/>
      <w:marTop w:val="0"/>
      <w:marBottom w:val="0"/>
      <w:divBdr>
        <w:top w:val="none" w:sz="0" w:space="0" w:color="auto"/>
        <w:left w:val="none" w:sz="0" w:space="0" w:color="auto"/>
        <w:bottom w:val="none" w:sz="0" w:space="0" w:color="auto"/>
        <w:right w:val="none" w:sz="0" w:space="0" w:color="auto"/>
      </w:divBdr>
    </w:div>
    <w:div w:id="607078755">
      <w:bodyDiv w:val="1"/>
      <w:marLeft w:val="0"/>
      <w:marRight w:val="0"/>
      <w:marTop w:val="0"/>
      <w:marBottom w:val="0"/>
      <w:divBdr>
        <w:top w:val="none" w:sz="0" w:space="0" w:color="auto"/>
        <w:left w:val="none" w:sz="0" w:space="0" w:color="auto"/>
        <w:bottom w:val="none" w:sz="0" w:space="0" w:color="auto"/>
        <w:right w:val="none" w:sz="0" w:space="0" w:color="auto"/>
      </w:divBdr>
    </w:div>
    <w:div w:id="607322799">
      <w:bodyDiv w:val="1"/>
      <w:marLeft w:val="0"/>
      <w:marRight w:val="0"/>
      <w:marTop w:val="0"/>
      <w:marBottom w:val="0"/>
      <w:divBdr>
        <w:top w:val="none" w:sz="0" w:space="0" w:color="auto"/>
        <w:left w:val="none" w:sz="0" w:space="0" w:color="auto"/>
        <w:bottom w:val="none" w:sz="0" w:space="0" w:color="auto"/>
        <w:right w:val="none" w:sz="0" w:space="0" w:color="auto"/>
      </w:divBdr>
    </w:div>
    <w:div w:id="607782442">
      <w:bodyDiv w:val="1"/>
      <w:marLeft w:val="0"/>
      <w:marRight w:val="0"/>
      <w:marTop w:val="0"/>
      <w:marBottom w:val="0"/>
      <w:divBdr>
        <w:top w:val="none" w:sz="0" w:space="0" w:color="auto"/>
        <w:left w:val="none" w:sz="0" w:space="0" w:color="auto"/>
        <w:bottom w:val="none" w:sz="0" w:space="0" w:color="auto"/>
        <w:right w:val="none" w:sz="0" w:space="0" w:color="auto"/>
      </w:divBdr>
    </w:div>
    <w:div w:id="610672224">
      <w:bodyDiv w:val="1"/>
      <w:marLeft w:val="0"/>
      <w:marRight w:val="0"/>
      <w:marTop w:val="0"/>
      <w:marBottom w:val="0"/>
      <w:divBdr>
        <w:top w:val="none" w:sz="0" w:space="0" w:color="auto"/>
        <w:left w:val="none" w:sz="0" w:space="0" w:color="auto"/>
        <w:bottom w:val="none" w:sz="0" w:space="0" w:color="auto"/>
        <w:right w:val="none" w:sz="0" w:space="0" w:color="auto"/>
      </w:divBdr>
    </w:div>
    <w:div w:id="610825597">
      <w:bodyDiv w:val="1"/>
      <w:marLeft w:val="0"/>
      <w:marRight w:val="0"/>
      <w:marTop w:val="0"/>
      <w:marBottom w:val="0"/>
      <w:divBdr>
        <w:top w:val="none" w:sz="0" w:space="0" w:color="auto"/>
        <w:left w:val="none" w:sz="0" w:space="0" w:color="auto"/>
        <w:bottom w:val="none" w:sz="0" w:space="0" w:color="auto"/>
        <w:right w:val="none" w:sz="0" w:space="0" w:color="auto"/>
      </w:divBdr>
    </w:div>
    <w:div w:id="612595877">
      <w:bodyDiv w:val="1"/>
      <w:marLeft w:val="0"/>
      <w:marRight w:val="0"/>
      <w:marTop w:val="0"/>
      <w:marBottom w:val="0"/>
      <w:divBdr>
        <w:top w:val="none" w:sz="0" w:space="0" w:color="auto"/>
        <w:left w:val="none" w:sz="0" w:space="0" w:color="auto"/>
        <w:bottom w:val="none" w:sz="0" w:space="0" w:color="auto"/>
        <w:right w:val="none" w:sz="0" w:space="0" w:color="auto"/>
      </w:divBdr>
    </w:div>
    <w:div w:id="612638323">
      <w:bodyDiv w:val="1"/>
      <w:marLeft w:val="0"/>
      <w:marRight w:val="0"/>
      <w:marTop w:val="0"/>
      <w:marBottom w:val="0"/>
      <w:divBdr>
        <w:top w:val="none" w:sz="0" w:space="0" w:color="auto"/>
        <w:left w:val="none" w:sz="0" w:space="0" w:color="auto"/>
        <w:bottom w:val="none" w:sz="0" w:space="0" w:color="auto"/>
        <w:right w:val="none" w:sz="0" w:space="0" w:color="auto"/>
      </w:divBdr>
    </w:div>
    <w:div w:id="612785312">
      <w:bodyDiv w:val="1"/>
      <w:marLeft w:val="0"/>
      <w:marRight w:val="0"/>
      <w:marTop w:val="0"/>
      <w:marBottom w:val="0"/>
      <w:divBdr>
        <w:top w:val="none" w:sz="0" w:space="0" w:color="auto"/>
        <w:left w:val="none" w:sz="0" w:space="0" w:color="auto"/>
        <w:bottom w:val="none" w:sz="0" w:space="0" w:color="auto"/>
        <w:right w:val="none" w:sz="0" w:space="0" w:color="auto"/>
      </w:divBdr>
    </w:div>
    <w:div w:id="613288170">
      <w:bodyDiv w:val="1"/>
      <w:marLeft w:val="0"/>
      <w:marRight w:val="0"/>
      <w:marTop w:val="0"/>
      <w:marBottom w:val="0"/>
      <w:divBdr>
        <w:top w:val="none" w:sz="0" w:space="0" w:color="auto"/>
        <w:left w:val="none" w:sz="0" w:space="0" w:color="auto"/>
        <w:bottom w:val="none" w:sz="0" w:space="0" w:color="auto"/>
        <w:right w:val="none" w:sz="0" w:space="0" w:color="auto"/>
      </w:divBdr>
    </w:div>
    <w:div w:id="615258241">
      <w:bodyDiv w:val="1"/>
      <w:marLeft w:val="0"/>
      <w:marRight w:val="0"/>
      <w:marTop w:val="0"/>
      <w:marBottom w:val="0"/>
      <w:divBdr>
        <w:top w:val="none" w:sz="0" w:space="0" w:color="auto"/>
        <w:left w:val="none" w:sz="0" w:space="0" w:color="auto"/>
        <w:bottom w:val="none" w:sz="0" w:space="0" w:color="auto"/>
        <w:right w:val="none" w:sz="0" w:space="0" w:color="auto"/>
      </w:divBdr>
    </w:div>
    <w:div w:id="616301397">
      <w:bodyDiv w:val="1"/>
      <w:marLeft w:val="0"/>
      <w:marRight w:val="0"/>
      <w:marTop w:val="0"/>
      <w:marBottom w:val="0"/>
      <w:divBdr>
        <w:top w:val="none" w:sz="0" w:space="0" w:color="auto"/>
        <w:left w:val="none" w:sz="0" w:space="0" w:color="auto"/>
        <w:bottom w:val="none" w:sz="0" w:space="0" w:color="auto"/>
        <w:right w:val="none" w:sz="0" w:space="0" w:color="auto"/>
      </w:divBdr>
    </w:div>
    <w:div w:id="621158800">
      <w:bodyDiv w:val="1"/>
      <w:marLeft w:val="0"/>
      <w:marRight w:val="0"/>
      <w:marTop w:val="0"/>
      <w:marBottom w:val="0"/>
      <w:divBdr>
        <w:top w:val="none" w:sz="0" w:space="0" w:color="auto"/>
        <w:left w:val="none" w:sz="0" w:space="0" w:color="auto"/>
        <w:bottom w:val="none" w:sz="0" w:space="0" w:color="auto"/>
        <w:right w:val="none" w:sz="0" w:space="0" w:color="auto"/>
      </w:divBdr>
    </w:div>
    <w:div w:id="621423094">
      <w:bodyDiv w:val="1"/>
      <w:marLeft w:val="0"/>
      <w:marRight w:val="0"/>
      <w:marTop w:val="0"/>
      <w:marBottom w:val="0"/>
      <w:divBdr>
        <w:top w:val="none" w:sz="0" w:space="0" w:color="auto"/>
        <w:left w:val="none" w:sz="0" w:space="0" w:color="auto"/>
        <w:bottom w:val="none" w:sz="0" w:space="0" w:color="auto"/>
        <w:right w:val="none" w:sz="0" w:space="0" w:color="auto"/>
      </w:divBdr>
    </w:div>
    <w:div w:id="625045198">
      <w:bodyDiv w:val="1"/>
      <w:marLeft w:val="0"/>
      <w:marRight w:val="0"/>
      <w:marTop w:val="0"/>
      <w:marBottom w:val="0"/>
      <w:divBdr>
        <w:top w:val="none" w:sz="0" w:space="0" w:color="auto"/>
        <w:left w:val="none" w:sz="0" w:space="0" w:color="auto"/>
        <w:bottom w:val="none" w:sz="0" w:space="0" w:color="auto"/>
        <w:right w:val="none" w:sz="0" w:space="0" w:color="auto"/>
      </w:divBdr>
    </w:div>
    <w:div w:id="625620559">
      <w:bodyDiv w:val="1"/>
      <w:marLeft w:val="0"/>
      <w:marRight w:val="0"/>
      <w:marTop w:val="0"/>
      <w:marBottom w:val="0"/>
      <w:divBdr>
        <w:top w:val="none" w:sz="0" w:space="0" w:color="auto"/>
        <w:left w:val="none" w:sz="0" w:space="0" w:color="auto"/>
        <w:bottom w:val="none" w:sz="0" w:space="0" w:color="auto"/>
        <w:right w:val="none" w:sz="0" w:space="0" w:color="auto"/>
      </w:divBdr>
    </w:div>
    <w:div w:id="626471486">
      <w:bodyDiv w:val="1"/>
      <w:marLeft w:val="0"/>
      <w:marRight w:val="0"/>
      <w:marTop w:val="0"/>
      <w:marBottom w:val="0"/>
      <w:divBdr>
        <w:top w:val="none" w:sz="0" w:space="0" w:color="auto"/>
        <w:left w:val="none" w:sz="0" w:space="0" w:color="auto"/>
        <w:bottom w:val="none" w:sz="0" w:space="0" w:color="auto"/>
        <w:right w:val="none" w:sz="0" w:space="0" w:color="auto"/>
      </w:divBdr>
    </w:div>
    <w:div w:id="627005154">
      <w:bodyDiv w:val="1"/>
      <w:marLeft w:val="0"/>
      <w:marRight w:val="0"/>
      <w:marTop w:val="0"/>
      <w:marBottom w:val="0"/>
      <w:divBdr>
        <w:top w:val="none" w:sz="0" w:space="0" w:color="auto"/>
        <w:left w:val="none" w:sz="0" w:space="0" w:color="auto"/>
        <w:bottom w:val="none" w:sz="0" w:space="0" w:color="auto"/>
        <w:right w:val="none" w:sz="0" w:space="0" w:color="auto"/>
      </w:divBdr>
    </w:div>
    <w:div w:id="628247535">
      <w:bodyDiv w:val="1"/>
      <w:marLeft w:val="0"/>
      <w:marRight w:val="0"/>
      <w:marTop w:val="0"/>
      <w:marBottom w:val="0"/>
      <w:divBdr>
        <w:top w:val="none" w:sz="0" w:space="0" w:color="auto"/>
        <w:left w:val="none" w:sz="0" w:space="0" w:color="auto"/>
        <w:bottom w:val="none" w:sz="0" w:space="0" w:color="auto"/>
        <w:right w:val="none" w:sz="0" w:space="0" w:color="auto"/>
      </w:divBdr>
    </w:div>
    <w:div w:id="628627118">
      <w:bodyDiv w:val="1"/>
      <w:marLeft w:val="0"/>
      <w:marRight w:val="0"/>
      <w:marTop w:val="0"/>
      <w:marBottom w:val="0"/>
      <w:divBdr>
        <w:top w:val="none" w:sz="0" w:space="0" w:color="auto"/>
        <w:left w:val="none" w:sz="0" w:space="0" w:color="auto"/>
        <w:bottom w:val="none" w:sz="0" w:space="0" w:color="auto"/>
        <w:right w:val="none" w:sz="0" w:space="0" w:color="auto"/>
      </w:divBdr>
    </w:div>
    <w:div w:id="628632178">
      <w:bodyDiv w:val="1"/>
      <w:marLeft w:val="0"/>
      <w:marRight w:val="0"/>
      <w:marTop w:val="0"/>
      <w:marBottom w:val="0"/>
      <w:divBdr>
        <w:top w:val="none" w:sz="0" w:space="0" w:color="auto"/>
        <w:left w:val="none" w:sz="0" w:space="0" w:color="auto"/>
        <w:bottom w:val="none" w:sz="0" w:space="0" w:color="auto"/>
        <w:right w:val="none" w:sz="0" w:space="0" w:color="auto"/>
      </w:divBdr>
    </w:div>
    <w:div w:id="629240236">
      <w:bodyDiv w:val="1"/>
      <w:marLeft w:val="0"/>
      <w:marRight w:val="0"/>
      <w:marTop w:val="0"/>
      <w:marBottom w:val="0"/>
      <w:divBdr>
        <w:top w:val="none" w:sz="0" w:space="0" w:color="auto"/>
        <w:left w:val="none" w:sz="0" w:space="0" w:color="auto"/>
        <w:bottom w:val="none" w:sz="0" w:space="0" w:color="auto"/>
        <w:right w:val="none" w:sz="0" w:space="0" w:color="auto"/>
      </w:divBdr>
    </w:div>
    <w:div w:id="629288537">
      <w:bodyDiv w:val="1"/>
      <w:marLeft w:val="0"/>
      <w:marRight w:val="0"/>
      <w:marTop w:val="0"/>
      <w:marBottom w:val="0"/>
      <w:divBdr>
        <w:top w:val="none" w:sz="0" w:space="0" w:color="auto"/>
        <w:left w:val="none" w:sz="0" w:space="0" w:color="auto"/>
        <w:bottom w:val="none" w:sz="0" w:space="0" w:color="auto"/>
        <w:right w:val="none" w:sz="0" w:space="0" w:color="auto"/>
      </w:divBdr>
    </w:div>
    <w:div w:id="631256104">
      <w:bodyDiv w:val="1"/>
      <w:marLeft w:val="0"/>
      <w:marRight w:val="0"/>
      <w:marTop w:val="0"/>
      <w:marBottom w:val="0"/>
      <w:divBdr>
        <w:top w:val="none" w:sz="0" w:space="0" w:color="auto"/>
        <w:left w:val="none" w:sz="0" w:space="0" w:color="auto"/>
        <w:bottom w:val="none" w:sz="0" w:space="0" w:color="auto"/>
        <w:right w:val="none" w:sz="0" w:space="0" w:color="auto"/>
      </w:divBdr>
    </w:div>
    <w:div w:id="632439894">
      <w:bodyDiv w:val="1"/>
      <w:marLeft w:val="0"/>
      <w:marRight w:val="0"/>
      <w:marTop w:val="0"/>
      <w:marBottom w:val="0"/>
      <w:divBdr>
        <w:top w:val="none" w:sz="0" w:space="0" w:color="auto"/>
        <w:left w:val="none" w:sz="0" w:space="0" w:color="auto"/>
        <w:bottom w:val="none" w:sz="0" w:space="0" w:color="auto"/>
        <w:right w:val="none" w:sz="0" w:space="0" w:color="auto"/>
      </w:divBdr>
    </w:div>
    <w:div w:id="633221333">
      <w:bodyDiv w:val="1"/>
      <w:marLeft w:val="0"/>
      <w:marRight w:val="0"/>
      <w:marTop w:val="0"/>
      <w:marBottom w:val="0"/>
      <w:divBdr>
        <w:top w:val="none" w:sz="0" w:space="0" w:color="auto"/>
        <w:left w:val="none" w:sz="0" w:space="0" w:color="auto"/>
        <w:bottom w:val="none" w:sz="0" w:space="0" w:color="auto"/>
        <w:right w:val="none" w:sz="0" w:space="0" w:color="auto"/>
      </w:divBdr>
    </w:div>
    <w:div w:id="635792154">
      <w:bodyDiv w:val="1"/>
      <w:marLeft w:val="0"/>
      <w:marRight w:val="0"/>
      <w:marTop w:val="0"/>
      <w:marBottom w:val="0"/>
      <w:divBdr>
        <w:top w:val="none" w:sz="0" w:space="0" w:color="auto"/>
        <w:left w:val="none" w:sz="0" w:space="0" w:color="auto"/>
        <w:bottom w:val="none" w:sz="0" w:space="0" w:color="auto"/>
        <w:right w:val="none" w:sz="0" w:space="0" w:color="auto"/>
      </w:divBdr>
    </w:div>
    <w:div w:id="637615235">
      <w:bodyDiv w:val="1"/>
      <w:marLeft w:val="0"/>
      <w:marRight w:val="0"/>
      <w:marTop w:val="0"/>
      <w:marBottom w:val="0"/>
      <w:divBdr>
        <w:top w:val="none" w:sz="0" w:space="0" w:color="auto"/>
        <w:left w:val="none" w:sz="0" w:space="0" w:color="auto"/>
        <w:bottom w:val="none" w:sz="0" w:space="0" w:color="auto"/>
        <w:right w:val="none" w:sz="0" w:space="0" w:color="auto"/>
      </w:divBdr>
    </w:div>
    <w:div w:id="638921621">
      <w:bodyDiv w:val="1"/>
      <w:marLeft w:val="0"/>
      <w:marRight w:val="0"/>
      <w:marTop w:val="0"/>
      <w:marBottom w:val="0"/>
      <w:divBdr>
        <w:top w:val="none" w:sz="0" w:space="0" w:color="auto"/>
        <w:left w:val="none" w:sz="0" w:space="0" w:color="auto"/>
        <w:bottom w:val="none" w:sz="0" w:space="0" w:color="auto"/>
        <w:right w:val="none" w:sz="0" w:space="0" w:color="auto"/>
      </w:divBdr>
    </w:div>
    <w:div w:id="639766277">
      <w:bodyDiv w:val="1"/>
      <w:marLeft w:val="0"/>
      <w:marRight w:val="0"/>
      <w:marTop w:val="0"/>
      <w:marBottom w:val="0"/>
      <w:divBdr>
        <w:top w:val="none" w:sz="0" w:space="0" w:color="auto"/>
        <w:left w:val="none" w:sz="0" w:space="0" w:color="auto"/>
        <w:bottom w:val="none" w:sz="0" w:space="0" w:color="auto"/>
        <w:right w:val="none" w:sz="0" w:space="0" w:color="auto"/>
      </w:divBdr>
      <w:divsChild>
        <w:div w:id="1742559473">
          <w:marLeft w:val="0"/>
          <w:marRight w:val="0"/>
          <w:marTop w:val="0"/>
          <w:marBottom w:val="0"/>
          <w:divBdr>
            <w:top w:val="none" w:sz="0" w:space="0" w:color="auto"/>
            <w:left w:val="none" w:sz="0" w:space="0" w:color="auto"/>
            <w:bottom w:val="none" w:sz="0" w:space="0" w:color="auto"/>
            <w:right w:val="none" w:sz="0" w:space="0" w:color="auto"/>
          </w:divBdr>
        </w:div>
      </w:divsChild>
    </w:div>
    <w:div w:id="641232751">
      <w:bodyDiv w:val="1"/>
      <w:marLeft w:val="0"/>
      <w:marRight w:val="0"/>
      <w:marTop w:val="0"/>
      <w:marBottom w:val="0"/>
      <w:divBdr>
        <w:top w:val="none" w:sz="0" w:space="0" w:color="auto"/>
        <w:left w:val="none" w:sz="0" w:space="0" w:color="auto"/>
        <w:bottom w:val="none" w:sz="0" w:space="0" w:color="auto"/>
        <w:right w:val="none" w:sz="0" w:space="0" w:color="auto"/>
      </w:divBdr>
    </w:div>
    <w:div w:id="643005846">
      <w:bodyDiv w:val="1"/>
      <w:marLeft w:val="0"/>
      <w:marRight w:val="0"/>
      <w:marTop w:val="0"/>
      <w:marBottom w:val="0"/>
      <w:divBdr>
        <w:top w:val="none" w:sz="0" w:space="0" w:color="auto"/>
        <w:left w:val="none" w:sz="0" w:space="0" w:color="auto"/>
        <w:bottom w:val="none" w:sz="0" w:space="0" w:color="auto"/>
        <w:right w:val="none" w:sz="0" w:space="0" w:color="auto"/>
      </w:divBdr>
    </w:div>
    <w:div w:id="644312352">
      <w:bodyDiv w:val="1"/>
      <w:marLeft w:val="0"/>
      <w:marRight w:val="0"/>
      <w:marTop w:val="0"/>
      <w:marBottom w:val="0"/>
      <w:divBdr>
        <w:top w:val="none" w:sz="0" w:space="0" w:color="auto"/>
        <w:left w:val="none" w:sz="0" w:space="0" w:color="auto"/>
        <w:bottom w:val="none" w:sz="0" w:space="0" w:color="auto"/>
        <w:right w:val="none" w:sz="0" w:space="0" w:color="auto"/>
      </w:divBdr>
    </w:div>
    <w:div w:id="645471878">
      <w:bodyDiv w:val="1"/>
      <w:marLeft w:val="0"/>
      <w:marRight w:val="0"/>
      <w:marTop w:val="0"/>
      <w:marBottom w:val="0"/>
      <w:divBdr>
        <w:top w:val="none" w:sz="0" w:space="0" w:color="auto"/>
        <w:left w:val="none" w:sz="0" w:space="0" w:color="auto"/>
        <w:bottom w:val="none" w:sz="0" w:space="0" w:color="auto"/>
        <w:right w:val="none" w:sz="0" w:space="0" w:color="auto"/>
      </w:divBdr>
    </w:div>
    <w:div w:id="647444237">
      <w:bodyDiv w:val="1"/>
      <w:marLeft w:val="0"/>
      <w:marRight w:val="0"/>
      <w:marTop w:val="0"/>
      <w:marBottom w:val="0"/>
      <w:divBdr>
        <w:top w:val="none" w:sz="0" w:space="0" w:color="auto"/>
        <w:left w:val="none" w:sz="0" w:space="0" w:color="auto"/>
        <w:bottom w:val="none" w:sz="0" w:space="0" w:color="auto"/>
        <w:right w:val="none" w:sz="0" w:space="0" w:color="auto"/>
      </w:divBdr>
    </w:div>
    <w:div w:id="647787152">
      <w:bodyDiv w:val="1"/>
      <w:marLeft w:val="0"/>
      <w:marRight w:val="0"/>
      <w:marTop w:val="0"/>
      <w:marBottom w:val="0"/>
      <w:divBdr>
        <w:top w:val="none" w:sz="0" w:space="0" w:color="auto"/>
        <w:left w:val="none" w:sz="0" w:space="0" w:color="auto"/>
        <w:bottom w:val="none" w:sz="0" w:space="0" w:color="auto"/>
        <w:right w:val="none" w:sz="0" w:space="0" w:color="auto"/>
      </w:divBdr>
    </w:div>
    <w:div w:id="647829362">
      <w:bodyDiv w:val="1"/>
      <w:marLeft w:val="0"/>
      <w:marRight w:val="0"/>
      <w:marTop w:val="0"/>
      <w:marBottom w:val="0"/>
      <w:divBdr>
        <w:top w:val="none" w:sz="0" w:space="0" w:color="auto"/>
        <w:left w:val="none" w:sz="0" w:space="0" w:color="auto"/>
        <w:bottom w:val="none" w:sz="0" w:space="0" w:color="auto"/>
        <w:right w:val="none" w:sz="0" w:space="0" w:color="auto"/>
      </w:divBdr>
    </w:div>
    <w:div w:id="649678444">
      <w:bodyDiv w:val="1"/>
      <w:marLeft w:val="0"/>
      <w:marRight w:val="0"/>
      <w:marTop w:val="0"/>
      <w:marBottom w:val="0"/>
      <w:divBdr>
        <w:top w:val="none" w:sz="0" w:space="0" w:color="auto"/>
        <w:left w:val="none" w:sz="0" w:space="0" w:color="auto"/>
        <w:bottom w:val="none" w:sz="0" w:space="0" w:color="auto"/>
        <w:right w:val="none" w:sz="0" w:space="0" w:color="auto"/>
      </w:divBdr>
    </w:div>
    <w:div w:id="651833332">
      <w:bodyDiv w:val="1"/>
      <w:marLeft w:val="0"/>
      <w:marRight w:val="0"/>
      <w:marTop w:val="0"/>
      <w:marBottom w:val="0"/>
      <w:divBdr>
        <w:top w:val="none" w:sz="0" w:space="0" w:color="auto"/>
        <w:left w:val="none" w:sz="0" w:space="0" w:color="auto"/>
        <w:bottom w:val="none" w:sz="0" w:space="0" w:color="auto"/>
        <w:right w:val="none" w:sz="0" w:space="0" w:color="auto"/>
      </w:divBdr>
    </w:div>
    <w:div w:id="653535230">
      <w:bodyDiv w:val="1"/>
      <w:marLeft w:val="0"/>
      <w:marRight w:val="0"/>
      <w:marTop w:val="0"/>
      <w:marBottom w:val="0"/>
      <w:divBdr>
        <w:top w:val="none" w:sz="0" w:space="0" w:color="auto"/>
        <w:left w:val="none" w:sz="0" w:space="0" w:color="auto"/>
        <w:bottom w:val="none" w:sz="0" w:space="0" w:color="auto"/>
        <w:right w:val="none" w:sz="0" w:space="0" w:color="auto"/>
      </w:divBdr>
      <w:divsChild>
        <w:div w:id="646056481">
          <w:marLeft w:val="0"/>
          <w:marRight w:val="0"/>
          <w:marTop w:val="0"/>
          <w:marBottom w:val="0"/>
          <w:divBdr>
            <w:top w:val="none" w:sz="0" w:space="0" w:color="auto"/>
            <w:left w:val="none" w:sz="0" w:space="0" w:color="auto"/>
            <w:bottom w:val="none" w:sz="0" w:space="0" w:color="auto"/>
            <w:right w:val="none" w:sz="0" w:space="0" w:color="auto"/>
          </w:divBdr>
          <w:divsChild>
            <w:div w:id="10109002">
              <w:marLeft w:val="0"/>
              <w:marRight w:val="0"/>
              <w:marTop w:val="0"/>
              <w:marBottom w:val="0"/>
              <w:divBdr>
                <w:top w:val="none" w:sz="0" w:space="0" w:color="auto"/>
                <w:left w:val="none" w:sz="0" w:space="0" w:color="auto"/>
                <w:bottom w:val="none" w:sz="0" w:space="0" w:color="auto"/>
                <w:right w:val="none" w:sz="0" w:space="0" w:color="auto"/>
              </w:divBdr>
            </w:div>
            <w:div w:id="905190886">
              <w:marLeft w:val="0"/>
              <w:marRight w:val="0"/>
              <w:marTop w:val="0"/>
              <w:marBottom w:val="0"/>
              <w:divBdr>
                <w:top w:val="none" w:sz="0" w:space="0" w:color="auto"/>
                <w:left w:val="none" w:sz="0" w:space="0" w:color="auto"/>
                <w:bottom w:val="none" w:sz="0" w:space="0" w:color="auto"/>
                <w:right w:val="none" w:sz="0" w:space="0" w:color="auto"/>
              </w:divBdr>
            </w:div>
            <w:div w:id="1820802365">
              <w:marLeft w:val="0"/>
              <w:marRight w:val="0"/>
              <w:marTop w:val="0"/>
              <w:marBottom w:val="0"/>
              <w:divBdr>
                <w:top w:val="none" w:sz="0" w:space="0" w:color="auto"/>
                <w:left w:val="none" w:sz="0" w:space="0" w:color="auto"/>
                <w:bottom w:val="none" w:sz="0" w:space="0" w:color="auto"/>
                <w:right w:val="none" w:sz="0" w:space="0" w:color="auto"/>
              </w:divBdr>
            </w:div>
            <w:div w:id="198581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3989787">
      <w:bodyDiv w:val="1"/>
      <w:marLeft w:val="0"/>
      <w:marRight w:val="0"/>
      <w:marTop w:val="0"/>
      <w:marBottom w:val="0"/>
      <w:divBdr>
        <w:top w:val="none" w:sz="0" w:space="0" w:color="auto"/>
        <w:left w:val="none" w:sz="0" w:space="0" w:color="auto"/>
        <w:bottom w:val="none" w:sz="0" w:space="0" w:color="auto"/>
        <w:right w:val="none" w:sz="0" w:space="0" w:color="auto"/>
      </w:divBdr>
    </w:div>
    <w:div w:id="657881754">
      <w:bodyDiv w:val="1"/>
      <w:marLeft w:val="0"/>
      <w:marRight w:val="0"/>
      <w:marTop w:val="0"/>
      <w:marBottom w:val="0"/>
      <w:divBdr>
        <w:top w:val="none" w:sz="0" w:space="0" w:color="auto"/>
        <w:left w:val="none" w:sz="0" w:space="0" w:color="auto"/>
        <w:bottom w:val="none" w:sz="0" w:space="0" w:color="auto"/>
        <w:right w:val="none" w:sz="0" w:space="0" w:color="auto"/>
      </w:divBdr>
    </w:div>
    <w:div w:id="659430079">
      <w:bodyDiv w:val="1"/>
      <w:marLeft w:val="0"/>
      <w:marRight w:val="0"/>
      <w:marTop w:val="0"/>
      <w:marBottom w:val="0"/>
      <w:divBdr>
        <w:top w:val="none" w:sz="0" w:space="0" w:color="auto"/>
        <w:left w:val="none" w:sz="0" w:space="0" w:color="auto"/>
        <w:bottom w:val="none" w:sz="0" w:space="0" w:color="auto"/>
        <w:right w:val="none" w:sz="0" w:space="0" w:color="auto"/>
      </w:divBdr>
    </w:div>
    <w:div w:id="659964091">
      <w:bodyDiv w:val="1"/>
      <w:marLeft w:val="0"/>
      <w:marRight w:val="0"/>
      <w:marTop w:val="0"/>
      <w:marBottom w:val="0"/>
      <w:divBdr>
        <w:top w:val="none" w:sz="0" w:space="0" w:color="auto"/>
        <w:left w:val="none" w:sz="0" w:space="0" w:color="auto"/>
        <w:bottom w:val="none" w:sz="0" w:space="0" w:color="auto"/>
        <w:right w:val="none" w:sz="0" w:space="0" w:color="auto"/>
      </w:divBdr>
    </w:div>
    <w:div w:id="660081798">
      <w:bodyDiv w:val="1"/>
      <w:marLeft w:val="0"/>
      <w:marRight w:val="0"/>
      <w:marTop w:val="0"/>
      <w:marBottom w:val="0"/>
      <w:divBdr>
        <w:top w:val="none" w:sz="0" w:space="0" w:color="auto"/>
        <w:left w:val="none" w:sz="0" w:space="0" w:color="auto"/>
        <w:bottom w:val="none" w:sz="0" w:space="0" w:color="auto"/>
        <w:right w:val="none" w:sz="0" w:space="0" w:color="auto"/>
      </w:divBdr>
    </w:div>
    <w:div w:id="660307742">
      <w:bodyDiv w:val="1"/>
      <w:marLeft w:val="0"/>
      <w:marRight w:val="0"/>
      <w:marTop w:val="0"/>
      <w:marBottom w:val="0"/>
      <w:divBdr>
        <w:top w:val="none" w:sz="0" w:space="0" w:color="auto"/>
        <w:left w:val="none" w:sz="0" w:space="0" w:color="auto"/>
        <w:bottom w:val="none" w:sz="0" w:space="0" w:color="auto"/>
        <w:right w:val="none" w:sz="0" w:space="0" w:color="auto"/>
      </w:divBdr>
    </w:div>
    <w:div w:id="661275750">
      <w:bodyDiv w:val="1"/>
      <w:marLeft w:val="0"/>
      <w:marRight w:val="0"/>
      <w:marTop w:val="0"/>
      <w:marBottom w:val="0"/>
      <w:divBdr>
        <w:top w:val="none" w:sz="0" w:space="0" w:color="auto"/>
        <w:left w:val="none" w:sz="0" w:space="0" w:color="auto"/>
        <w:bottom w:val="none" w:sz="0" w:space="0" w:color="auto"/>
        <w:right w:val="none" w:sz="0" w:space="0" w:color="auto"/>
      </w:divBdr>
    </w:div>
    <w:div w:id="661664328">
      <w:bodyDiv w:val="1"/>
      <w:marLeft w:val="0"/>
      <w:marRight w:val="0"/>
      <w:marTop w:val="0"/>
      <w:marBottom w:val="0"/>
      <w:divBdr>
        <w:top w:val="none" w:sz="0" w:space="0" w:color="auto"/>
        <w:left w:val="none" w:sz="0" w:space="0" w:color="auto"/>
        <w:bottom w:val="none" w:sz="0" w:space="0" w:color="auto"/>
        <w:right w:val="none" w:sz="0" w:space="0" w:color="auto"/>
      </w:divBdr>
    </w:div>
    <w:div w:id="663775007">
      <w:bodyDiv w:val="1"/>
      <w:marLeft w:val="0"/>
      <w:marRight w:val="0"/>
      <w:marTop w:val="0"/>
      <w:marBottom w:val="0"/>
      <w:divBdr>
        <w:top w:val="none" w:sz="0" w:space="0" w:color="auto"/>
        <w:left w:val="none" w:sz="0" w:space="0" w:color="auto"/>
        <w:bottom w:val="none" w:sz="0" w:space="0" w:color="auto"/>
        <w:right w:val="none" w:sz="0" w:space="0" w:color="auto"/>
      </w:divBdr>
    </w:div>
    <w:div w:id="664825348">
      <w:bodyDiv w:val="1"/>
      <w:marLeft w:val="0"/>
      <w:marRight w:val="0"/>
      <w:marTop w:val="0"/>
      <w:marBottom w:val="0"/>
      <w:divBdr>
        <w:top w:val="none" w:sz="0" w:space="0" w:color="auto"/>
        <w:left w:val="none" w:sz="0" w:space="0" w:color="auto"/>
        <w:bottom w:val="none" w:sz="0" w:space="0" w:color="auto"/>
        <w:right w:val="none" w:sz="0" w:space="0" w:color="auto"/>
      </w:divBdr>
    </w:div>
    <w:div w:id="667103499">
      <w:bodyDiv w:val="1"/>
      <w:marLeft w:val="0"/>
      <w:marRight w:val="0"/>
      <w:marTop w:val="0"/>
      <w:marBottom w:val="0"/>
      <w:divBdr>
        <w:top w:val="none" w:sz="0" w:space="0" w:color="auto"/>
        <w:left w:val="none" w:sz="0" w:space="0" w:color="auto"/>
        <w:bottom w:val="none" w:sz="0" w:space="0" w:color="auto"/>
        <w:right w:val="none" w:sz="0" w:space="0" w:color="auto"/>
      </w:divBdr>
    </w:div>
    <w:div w:id="668484071">
      <w:bodyDiv w:val="1"/>
      <w:marLeft w:val="0"/>
      <w:marRight w:val="0"/>
      <w:marTop w:val="0"/>
      <w:marBottom w:val="0"/>
      <w:divBdr>
        <w:top w:val="none" w:sz="0" w:space="0" w:color="auto"/>
        <w:left w:val="none" w:sz="0" w:space="0" w:color="auto"/>
        <w:bottom w:val="none" w:sz="0" w:space="0" w:color="auto"/>
        <w:right w:val="none" w:sz="0" w:space="0" w:color="auto"/>
      </w:divBdr>
    </w:div>
    <w:div w:id="670447045">
      <w:bodyDiv w:val="1"/>
      <w:marLeft w:val="0"/>
      <w:marRight w:val="0"/>
      <w:marTop w:val="0"/>
      <w:marBottom w:val="0"/>
      <w:divBdr>
        <w:top w:val="none" w:sz="0" w:space="0" w:color="auto"/>
        <w:left w:val="none" w:sz="0" w:space="0" w:color="auto"/>
        <w:bottom w:val="none" w:sz="0" w:space="0" w:color="auto"/>
        <w:right w:val="none" w:sz="0" w:space="0" w:color="auto"/>
      </w:divBdr>
    </w:div>
    <w:div w:id="671031451">
      <w:bodyDiv w:val="1"/>
      <w:marLeft w:val="0"/>
      <w:marRight w:val="0"/>
      <w:marTop w:val="0"/>
      <w:marBottom w:val="0"/>
      <w:divBdr>
        <w:top w:val="none" w:sz="0" w:space="0" w:color="auto"/>
        <w:left w:val="none" w:sz="0" w:space="0" w:color="auto"/>
        <w:bottom w:val="none" w:sz="0" w:space="0" w:color="auto"/>
        <w:right w:val="none" w:sz="0" w:space="0" w:color="auto"/>
      </w:divBdr>
    </w:div>
    <w:div w:id="671570682">
      <w:bodyDiv w:val="1"/>
      <w:marLeft w:val="0"/>
      <w:marRight w:val="0"/>
      <w:marTop w:val="0"/>
      <w:marBottom w:val="0"/>
      <w:divBdr>
        <w:top w:val="none" w:sz="0" w:space="0" w:color="auto"/>
        <w:left w:val="none" w:sz="0" w:space="0" w:color="auto"/>
        <w:bottom w:val="none" w:sz="0" w:space="0" w:color="auto"/>
        <w:right w:val="none" w:sz="0" w:space="0" w:color="auto"/>
      </w:divBdr>
    </w:div>
    <w:div w:id="672686440">
      <w:bodyDiv w:val="1"/>
      <w:marLeft w:val="0"/>
      <w:marRight w:val="0"/>
      <w:marTop w:val="0"/>
      <w:marBottom w:val="0"/>
      <w:divBdr>
        <w:top w:val="none" w:sz="0" w:space="0" w:color="auto"/>
        <w:left w:val="none" w:sz="0" w:space="0" w:color="auto"/>
        <w:bottom w:val="none" w:sz="0" w:space="0" w:color="auto"/>
        <w:right w:val="none" w:sz="0" w:space="0" w:color="auto"/>
      </w:divBdr>
      <w:divsChild>
        <w:div w:id="827096070">
          <w:marLeft w:val="0"/>
          <w:marRight w:val="0"/>
          <w:marTop w:val="0"/>
          <w:marBottom w:val="0"/>
          <w:divBdr>
            <w:top w:val="none" w:sz="0" w:space="0" w:color="auto"/>
            <w:left w:val="none" w:sz="0" w:space="0" w:color="auto"/>
            <w:bottom w:val="none" w:sz="0" w:space="0" w:color="auto"/>
            <w:right w:val="none" w:sz="0" w:space="0" w:color="auto"/>
          </w:divBdr>
          <w:divsChild>
            <w:div w:id="958534480">
              <w:marLeft w:val="0"/>
              <w:marRight w:val="0"/>
              <w:marTop w:val="0"/>
              <w:marBottom w:val="0"/>
              <w:divBdr>
                <w:top w:val="none" w:sz="0" w:space="0" w:color="auto"/>
                <w:left w:val="none" w:sz="0" w:space="0" w:color="auto"/>
                <w:bottom w:val="none" w:sz="0" w:space="0" w:color="auto"/>
                <w:right w:val="none" w:sz="0" w:space="0" w:color="auto"/>
              </w:divBdr>
            </w:div>
            <w:div w:id="1794522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798293">
      <w:bodyDiv w:val="1"/>
      <w:marLeft w:val="0"/>
      <w:marRight w:val="0"/>
      <w:marTop w:val="0"/>
      <w:marBottom w:val="0"/>
      <w:divBdr>
        <w:top w:val="none" w:sz="0" w:space="0" w:color="auto"/>
        <w:left w:val="none" w:sz="0" w:space="0" w:color="auto"/>
        <w:bottom w:val="none" w:sz="0" w:space="0" w:color="auto"/>
        <w:right w:val="none" w:sz="0" w:space="0" w:color="auto"/>
      </w:divBdr>
    </w:div>
    <w:div w:id="672878099">
      <w:bodyDiv w:val="1"/>
      <w:marLeft w:val="0"/>
      <w:marRight w:val="0"/>
      <w:marTop w:val="0"/>
      <w:marBottom w:val="0"/>
      <w:divBdr>
        <w:top w:val="none" w:sz="0" w:space="0" w:color="auto"/>
        <w:left w:val="none" w:sz="0" w:space="0" w:color="auto"/>
        <w:bottom w:val="none" w:sz="0" w:space="0" w:color="auto"/>
        <w:right w:val="none" w:sz="0" w:space="0" w:color="auto"/>
      </w:divBdr>
      <w:divsChild>
        <w:div w:id="2142915387">
          <w:marLeft w:val="0"/>
          <w:marRight w:val="0"/>
          <w:marTop w:val="0"/>
          <w:marBottom w:val="0"/>
          <w:divBdr>
            <w:top w:val="none" w:sz="0" w:space="0" w:color="auto"/>
            <w:left w:val="none" w:sz="0" w:space="0" w:color="auto"/>
            <w:bottom w:val="none" w:sz="0" w:space="0" w:color="auto"/>
            <w:right w:val="none" w:sz="0" w:space="0" w:color="auto"/>
          </w:divBdr>
          <w:divsChild>
            <w:div w:id="382828163">
              <w:marLeft w:val="0"/>
              <w:marRight w:val="0"/>
              <w:marTop w:val="0"/>
              <w:marBottom w:val="0"/>
              <w:divBdr>
                <w:top w:val="none" w:sz="0" w:space="0" w:color="auto"/>
                <w:left w:val="none" w:sz="0" w:space="0" w:color="auto"/>
                <w:bottom w:val="none" w:sz="0" w:space="0" w:color="auto"/>
                <w:right w:val="none" w:sz="0" w:space="0" w:color="auto"/>
              </w:divBdr>
            </w:div>
            <w:div w:id="653295458">
              <w:marLeft w:val="0"/>
              <w:marRight w:val="0"/>
              <w:marTop w:val="0"/>
              <w:marBottom w:val="0"/>
              <w:divBdr>
                <w:top w:val="none" w:sz="0" w:space="0" w:color="auto"/>
                <w:left w:val="none" w:sz="0" w:space="0" w:color="auto"/>
                <w:bottom w:val="none" w:sz="0" w:space="0" w:color="auto"/>
                <w:right w:val="none" w:sz="0" w:space="0" w:color="auto"/>
              </w:divBdr>
            </w:div>
            <w:div w:id="851845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6421203">
      <w:bodyDiv w:val="1"/>
      <w:marLeft w:val="0"/>
      <w:marRight w:val="0"/>
      <w:marTop w:val="0"/>
      <w:marBottom w:val="0"/>
      <w:divBdr>
        <w:top w:val="none" w:sz="0" w:space="0" w:color="auto"/>
        <w:left w:val="none" w:sz="0" w:space="0" w:color="auto"/>
        <w:bottom w:val="none" w:sz="0" w:space="0" w:color="auto"/>
        <w:right w:val="none" w:sz="0" w:space="0" w:color="auto"/>
      </w:divBdr>
    </w:div>
    <w:div w:id="676689120">
      <w:bodyDiv w:val="1"/>
      <w:marLeft w:val="0"/>
      <w:marRight w:val="0"/>
      <w:marTop w:val="0"/>
      <w:marBottom w:val="0"/>
      <w:divBdr>
        <w:top w:val="none" w:sz="0" w:space="0" w:color="auto"/>
        <w:left w:val="none" w:sz="0" w:space="0" w:color="auto"/>
        <w:bottom w:val="none" w:sz="0" w:space="0" w:color="auto"/>
        <w:right w:val="none" w:sz="0" w:space="0" w:color="auto"/>
      </w:divBdr>
    </w:div>
    <w:div w:id="677730980">
      <w:bodyDiv w:val="1"/>
      <w:marLeft w:val="0"/>
      <w:marRight w:val="0"/>
      <w:marTop w:val="0"/>
      <w:marBottom w:val="0"/>
      <w:divBdr>
        <w:top w:val="none" w:sz="0" w:space="0" w:color="auto"/>
        <w:left w:val="none" w:sz="0" w:space="0" w:color="auto"/>
        <w:bottom w:val="none" w:sz="0" w:space="0" w:color="auto"/>
        <w:right w:val="none" w:sz="0" w:space="0" w:color="auto"/>
      </w:divBdr>
    </w:div>
    <w:div w:id="679236131">
      <w:bodyDiv w:val="1"/>
      <w:marLeft w:val="0"/>
      <w:marRight w:val="0"/>
      <w:marTop w:val="0"/>
      <w:marBottom w:val="0"/>
      <w:divBdr>
        <w:top w:val="none" w:sz="0" w:space="0" w:color="auto"/>
        <w:left w:val="none" w:sz="0" w:space="0" w:color="auto"/>
        <w:bottom w:val="none" w:sz="0" w:space="0" w:color="auto"/>
        <w:right w:val="none" w:sz="0" w:space="0" w:color="auto"/>
      </w:divBdr>
    </w:div>
    <w:div w:id="683753832">
      <w:bodyDiv w:val="1"/>
      <w:marLeft w:val="0"/>
      <w:marRight w:val="0"/>
      <w:marTop w:val="0"/>
      <w:marBottom w:val="0"/>
      <w:divBdr>
        <w:top w:val="none" w:sz="0" w:space="0" w:color="auto"/>
        <w:left w:val="none" w:sz="0" w:space="0" w:color="auto"/>
        <w:bottom w:val="none" w:sz="0" w:space="0" w:color="auto"/>
        <w:right w:val="none" w:sz="0" w:space="0" w:color="auto"/>
      </w:divBdr>
    </w:div>
    <w:div w:id="683871786">
      <w:bodyDiv w:val="1"/>
      <w:marLeft w:val="0"/>
      <w:marRight w:val="0"/>
      <w:marTop w:val="0"/>
      <w:marBottom w:val="0"/>
      <w:divBdr>
        <w:top w:val="none" w:sz="0" w:space="0" w:color="auto"/>
        <w:left w:val="none" w:sz="0" w:space="0" w:color="auto"/>
        <w:bottom w:val="none" w:sz="0" w:space="0" w:color="auto"/>
        <w:right w:val="none" w:sz="0" w:space="0" w:color="auto"/>
      </w:divBdr>
    </w:div>
    <w:div w:id="684088290">
      <w:bodyDiv w:val="1"/>
      <w:marLeft w:val="0"/>
      <w:marRight w:val="0"/>
      <w:marTop w:val="0"/>
      <w:marBottom w:val="0"/>
      <w:divBdr>
        <w:top w:val="none" w:sz="0" w:space="0" w:color="auto"/>
        <w:left w:val="none" w:sz="0" w:space="0" w:color="auto"/>
        <w:bottom w:val="none" w:sz="0" w:space="0" w:color="auto"/>
        <w:right w:val="none" w:sz="0" w:space="0" w:color="auto"/>
      </w:divBdr>
    </w:div>
    <w:div w:id="684093097">
      <w:bodyDiv w:val="1"/>
      <w:marLeft w:val="0"/>
      <w:marRight w:val="0"/>
      <w:marTop w:val="0"/>
      <w:marBottom w:val="0"/>
      <w:divBdr>
        <w:top w:val="none" w:sz="0" w:space="0" w:color="auto"/>
        <w:left w:val="none" w:sz="0" w:space="0" w:color="auto"/>
        <w:bottom w:val="none" w:sz="0" w:space="0" w:color="auto"/>
        <w:right w:val="none" w:sz="0" w:space="0" w:color="auto"/>
      </w:divBdr>
    </w:div>
    <w:div w:id="684327386">
      <w:bodyDiv w:val="1"/>
      <w:marLeft w:val="0"/>
      <w:marRight w:val="0"/>
      <w:marTop w:val="0"/>
      <w:marBottom w:val="0"/>
      <w:divBdr>
        <w:top w:val="none" w:sz="0" w:space="0" w:color="auto"/>
        <w:left w:val="none" w:sz="0" w:space="0" w:color="auto"/>
        <w:bottom w:val="none" w:sz="0" w:space="0" w:color="auto"/>
        <w:right w:val="none" w:sz="0" w:space="0" w:color="auto"/>
      </w:divBdr>
    </w:div>
    <w:div w:id="686712768">
      <w:bodyDiv w:val="1"/>
      <w:marLeft w:val="0"/>
      <w:marRight w:val="0"/>
      <w:marTop w:val="0"/>
      <w:marBottom w:val="0"/>
      <w:divBdr>
        <w:top w:val="none" w:sz="0" w:space="0" w:color="auto"/>
        <w:left w:val="none" w:sz="0" w:space="0" w:color="auto"/>
        <w:bottom w:val="none" w:sz="0" w:space="0" w:color="auto"/>
        <w:right w:val="none" w:sz="0" w:space="0" w:color="auto"/>
      </w:divBdr>
    </w:div>
    <w:div w:id="690452780">
      <w:bodyDiv w:val="1"/>
      <w:marLeft w:val="0"/>
      <w:marRight w:val="0"/>
      <w:marTop w:val="0"/>
      <w:marBottom w:val="0"/>
      <w:divBdr>
        <w:top w:val="none" w:sz="0" w:space="0" w:color="auto"/>
        <w:left w:val="none" w:sz="0" w:space="0" w:color="auto"/>
        <w:bottom w:val="none" w:sz="0" w:space="0" w:color="auto"/>
        <w:right w:val="none" w:sz="0" w:space="0" w:color="auto"/>
      </w:divBdr>
    </w:div>
    <w:div w:id="692458454">
      <w:bodyDiv w:val="1"/>
      <w:marLeft w:val="0"/>
      <w:marRight w:val="0"/>
      <w:marTop w:val="0"/>
      <w:marBottom w:val="0"/>
      <w:divBdr>
        <w:top w:val="none" w:sz="0" w:space="0" w:color="auto"/>
        <w:left w:val="none" w:sz="0" w:space="0" w:color="auto"/>
        <w:bottom w:val="none" w:sz="0" w:space="0" w:color="auto"/>
        <w:right w:val="none" w:sz="0" w:space="0" w:color="auto"/>
      </w:divBdr>
    </w:div>
    <w:div w:id="693307878">
      <w:bodyDiv w:val="1"/>
      <w:marLeft w:val="0"/>
      <w:marRight w:val="0"/>
      <w:marTop w:val="0"/>
      <w:marBottom w:val="0"/>
      <w:divBdr>
        <w:top w:val="none" w:sz="0" w:space="0" w:color="auto"/>
        <w:left w:val="none" w:sz="0" w:space="0" w:color="auto"/>
        <w:bottom w:val="none" w:sz="0" w:space="0" w:color="auto"/>
        <w:right w:val="none" w:sz="0" w:space="0" w:color="auto"/>
      </w:divBdr>
    </w:div>
    <w:div w:id="694044335">
      <w:bodyDiv w:val="1"/>
      <w:marLeft w:val="0"/>
      <w:marRight w:val="0"/>
      <w:marTop w:val="0"/>
      <w:marBottom w:val="0"/>
      <w:divBdr>
        <w:top w:val="none" w:sz="0" w:space="0" w:color="auto"/>
        <w:left w:val="none" w:sz="0" w:space="0" w:color="auto"/>
        <w:bottom w:val="none" w:sz="0" w:space="0" w:color="auto"/>
        <w:right w:val="none" w:sz="0" w:space="0" w:color="auto"/>
      </w:divBdr>
    </w:div>
    <w:div w:id="695540742">
      <w:bodyDiv w:val="1"/>
      <w:marLeft w:val="0"/>
      <w:marRight w:val="0"/>
      <w:marTop w:val="0"/>
      <w:marBottom w:val="0"/>
      <w:divBdr>
        <w:top w:val="none" w:sz="0" w:space="0" w:color="auto"/>
        <w:left w:val="none" w:sz="0" w:space="0" w:color="auto"/>
        <w:bottom w:val="none" w:sz="0" w:space="0" w:color="auto"/>
        <w:right w:val="none" w:sz="0" w:space="0" w:color="auto"/>
      </w:divBdr>
    </w:div>
    <w:div w:id="695617586">
      <w:bodyDiv w:val="1"/>
      <w:marLeft w:val="0"/>
      <w:marRight w:val="0"/>
      <w:marTop w:val="0"/>
      <w:marBottom w:val="0"/>
      <w:divBdr>
        <w:top w:val="none" w:sz="0" w:space="0" w:color="auto"/>
        <w:left w:val="none" w:sz="0" w:space="0" w:color="auto"/>
        <w:bottom w:val="none" w:sz="0" w:space="0" w:color="auto"/>
        <w:right w:val="none" w:sz="0" w:space="0" w:color="auto"/>
      </w:divBdr>
    </w:div>
    <w:div w:id="698551208">
      <w:bodyDiv w:val="1"/>
      <w:marLeft w:val="0"/>
      <w:marRight w:val="0"/>
      <w:marTop w:val="0"/>
      <w:marBottom w:val="0"/>
      <w:divBdr>
        <w:top w:val="none" w:sz="0" w:space="0" w:color="auto"/>
        <w:left w:val="none" w:sz="0" w:space="0" w:color="auto"/>
        <w:bottom w:val="none" w:sz="0" w:space="0" w:color="auto"/>
        <w:right w:val="none" w:sz="0" w:space="0" w:color="auto"/>
      </w:divBdr>
    </w:div>
    <w:div w:id="699936966">
      <w:bodyDiv w:val="1"/>
      <w:marLeft w:val="0"/>
      <w:marRight w:val="0"/>
      <w:marTop w:val="0"/>
      <w:marBottom w:val="0"/>
      <w:divBdr>
        <w:top w:val="none" w:sz="0" w:space="0" w:color="auto"/>
        <w:left w:val="none" w:sz="0" w:space="0" w:color="auto"/>
        <w:bottom w:val="none" w:sz="0" w:space="0" w:color="auto"/>
        <w:right w:val="none" w:sz="0" w:space="0" w:color="auto"/>
      </w:divBdr>
    </w:div>
    <w:div w:id="700514543">
      <w:bodyDiv w:val="1"/>
      <w:marLeft w:val="0"/>
      <w:marRight w:val="0"/>
      <w:marTop w:val="0"/>
      <w:marBottom w:val="0"/>
      <w:divBdr>
        <w:top w:val="none" w:sz="0" w:space="0" w:color="auto"/>
        <w:left w:val="none" w:sz="0" w:space="0" w:color="auto"/>
        <w:bottom w:val="none" w:sz="0" w:space="0" w:color="auto"/>
        <w:right w:val="none" w:sz="0" w:space="0" w:color="auto"/>
      </w:divBdr>
    </w:div>
    <w:div w:id="701899090">
      <w:bodyDiv w:val="1"/>
      <w:marLeft w:val="0"/>
      <w:marRight w:val="0"/>
      <w:marTop w:val="0"/>
      <w:marBottom w:val="0"/>
      <w:divBdr>
        <w:top w:val="none" w:sz="0" w:space="0" w:color="auto"/>
        <w:left w:val="none" w:sz="0" w:space="0" w:color="auto"/>
        <w:bottom w:val="none" w:sz="0" w:space="0" w:color="auto"/>
        <w:right w:val="none" w:sz="0" w:space="0" w:color="auto"/>
      </w:divBdr>
    </w:div>
    <w:div w:id="704334061">
      <w:bodyDiv w:val="1"/>
      <w:marLeft w:val="0"/>
      <w:marRight w:val="0"/>
      <w:marTop w:val="0"/>
      <w:marBottom w:val="0"/>
      <w:divBdr>
        <w:top w:val="none" w:sz="0" w:space="0" w:color="auto"/>
        <w:left w:val="none" w:sz="0" w:space="0" w:color="auto"/>
        <w:bottom w:val="none" w:sz="0" w:space="0" w:color="auto"/>
        <w:right w:val="none" w:sz="0" w:space="0" w:color="auto"/>
      </w:divBdr>
    </w:div>
    <w:div w:id="705102566">
      <w:bodyDiv w:val="1"/>
      <w:marLeft w:val="0"/>
      <w:marRight w:val="0"/>
      <w:marTop w:val="0"/>
      <w:marBottom w:val="0"/>
      <w:divBdr>
        <w:top w:val="none" w:sz="0" w:space="0" w:color="auto"/>
        <w:left w:val="none" w:sz="0" w:space="0" w:color="auto"/>
        <w:bottom w:val="none" w:sz="0" w:space="0" w:color="auto"/>
        <w:right w:val="none" w:sz="0" w:space="0" w:color="auto"/>
      </w:divBdr>
    </w:div>
    <w:div w:id="707267141">
      <w:bodyDiv w:val="1"/>
      <w:marLeft w:val="0"/>
      <w:marRight w:val="0"/>
      <w:marTop w:val="0"/>
      <w:marBottom w:val="0"/>
      <w:divBdr>
        <w:top w:val="none" w:sz="0" w:space="0" w:color="auto"/>
        <w:left w:val="none" w:sz="0" w:space="0" w:color="auto"/>
        <w:bottom w:val="none" w:sz="0" w:space="0" w:color="auto"/>
        <w:right w:val="none" w:sz="0" w:space="0" w:color="auto"/>
      </w:divBdr>
    </w:div>
    <w:div w:id="707873834">
      <w:bodyDiv w:val="1"/>
      <w:marLeft w:val="0"/>
      <w:marRight w:val="0"/>
      <w:marTop w:val="0"/>
      <w:marBottom w:val="0"/>
      <w:divBdr>
        <w:top w:val="none" w:sz="0" w:space="0" w:color="auto"/>
        <w:left w:val="none" w:sz="0" w:space="0" w:color="auto"/>
        <w:bottom w:val="none" w:sz="0" w:space="0" w:color="auto"/>
        <w:right w:val="none" w:sz="0" w:space="0" w:color="auto"/>
      </w:divBdr>
    </w:div>
    <w:div w:id="712195145">
      <w:bodyDiv w:val="1"/>
      <w:marLeft w:val="0"/>
      <w:marRight w:val="0"/>
      <w:marTop w:val="0"/>
      <w:marBottom w:val="0"/>
      <w:divBdr>
        <w:top w:val="none" w:sz="0" w:space="0" w:color="auto"/>
        <w:left w:val="none" w:sz="0" w:space="0" w:color="auto"/>
        <w:bottom w:val="none" w:sz="0" w:space="0" w:color="auto"/>
        <w:right w:val="none" w:sz="0" w:space="0" w:color="auto"/>
      </w:divBdr>
    </w:div>
    <w:div w:id="713041996">
      <w:bodyDiv w:val="1"/>
      <w:marLeft w:val="0"/>
      <w:marRight w:val="0"/>
      <w:marTop w:val="0"/>
      <w:marBottom w:val="0"/>
      <w:divBdr>
        <w:top w:val="none" w:sz="0" w:space="0" w:color="auto"/>
        <w:left w:val="none" w:sz="0" w:space="0" w:color="auto"/>
        <w:bottom w:val="none" w:sz="0" w:space="0" w:color="auto"/>
        <w:right w:val="none" w:sz="0" w:space="0" w:color="auto"/>
      </w:divBdr>
    </w:div>
    <w:div w:id="713192283">
      <w:bodyDiv w:val="1"/>
      <w:marLeft w:val="0"/>
      <w:marRight w:val="0"/>
      <w:marTop w:val="0"/>
      <w:marBottom w:val="0"/>
      <w:divBdr>
        <w:top w:val="none" w:sz="0" w:space="0" w:color="auto"/>
        <w:left w:val="none" w:sz="0" w:space="0" w:color="auto"/>
        <w:bottom w:val="none" w:sz="0" w:space="0" w:color="auto"/>
        <w:right w:val="none" w:sz="0" w:space="0" w:color="auto"/>
      </w:divBdr>
    </w:div>
    <w:div w:id="716198638">
      <w:bodyDiv w:val="1"/>
      <w:marLeft w:val="0"/>
      <w:marRight w:val="0"/>
      <w:marTop w:val="0"/>
      <w:marBottom w:val="0"/>
      <w:divBdr>
        <w:top w:val="none" w:sz="0" w:space="0" w:color="auto"/>
        <w:left w:val="none" w:sz="0" w:space="0" w:color="auto"/>
        <w:bottom w:val="none" w:sz="0" w:space="0" w:color="auto"/>
        <w:right w:val="none" w:sz="0" w:space="0" w:color="auto"/>
      </w:divBdr>
    </w:div>
    <w:div w:id="716662382">
      <w:bodyDiv w:val="1"/>
      <w:marLeft w:val="0"/>
      <w:marRight w:val="0"/>
      <w:marTop w:val="0"/>
      <w:marBottom w:val="0"/>
      <w:divBdr>
        <w:top w:val="none" w:sz="0" w:space="0" w:color="auto"/>
        <w:left w:val="none" w:sz="0" w:space="0" w:color="auto"/>
        <w:bottom w:val="none" w:sz="0" w:space="0" w:color="auto"/>
        <w:right w:val="none" w:sz="0" w:space="0" w:color="auto"/>
      </w:divBdr>
    </w:div>
    <w:div w:id="717358679">
      <w:bodyDiv w:val="1"/>
      <w:marLeft w:val="0"/>
      <w:marRight w:val="0"/>
      <w:marTop w:val="0"/>
      <w:marBottom w:val="0"/>
      <w:divBdr>
        <w:top w:val="none" w:sz="0" w:space="0" w:color="auto"/>
        <w:left w:val="none" w:sz="0" w:space="0" w:color="auto"/>
        <w:bottom w:val="none" w:sz="0" w:space="0" w:color="auto"/>
        <w:right w:val="none" w:sz="0" w:space="0" w:color="auto"/>
      </w:divBdr>
    </w:div>
    <w:div w:id="718672580">
      <w:bodyDiv w:val="1"/>
      <w:marLeft w:val="0"/>
      <w:marRight w:val="0"/>
      <w:marTop w:val="0"/>
      <w:marBottom w:val="0"/>
      <w:divBdr>
        <w:top w:val="none" w:sz="0" w:space="0" w:color="auto"/>
        <w:left w:val="none" w:sz="0" w:space="0" w:color="auto"/>
        <w:bottom w:val="none" w:sz="0" w:space="0" w:color="auto"/>
        <w:right w:val="none" w:sz="0" w:space="0" w:color="auto"/>
      </w:divBdr>
      <w:divsChild>
        <w:div w:id="1708601505">
          <w:marLeft w:val="0"/>
          <w:marRight w:val="0"/>
          <w:marTop w:val="0"/>
          <w:marBottom w:val="0"/>
          <w:divBdr>
            <w:top w:val="none" w:sz="0" w:space="0" w:color="auto"/>
            <w:left w:val="none" w:sz="0" w:space="0" w:color="auto"/>
            <w:bottom w:val="none" w:sz="0" w:space="0" w:color="auto"/>
            <w:right w:val="none" w:sz="0" w:space="0" w:color="auto"/>
          </w:divBdr>
        </w:div>
      </w:divsChild>
    </w:div>
    <w:div w:id="720134768">
      <w:bodyDiv w:val="1"/>
      <w:marLeft w:val="0"/>
      <w:marRight w:val="0"/>
      <w:marTop w:val="0"/>
      <w:marBottom w:val="0"/>
      <w:divBdr>
        <w:top w:val="none" w:sz="0" w:space="0" w:color="auto"/>
        <w:left w:val="none" w:sz="0" w:space="0" w:color="auto"/>
        <w:bottom w:val="none" w:sz="0" w:space="0" w:color="auto"/>
        <w:right w:val="none" w:sz="0" w:space="0" w:color="auto"/>
      </w:divBdr>
    </w:div>
    <w:div w:id="720636866">
      <w:bodyDiv w:val="1"/>
      <w:marLeft w:val="0"/>
      <w:marRight w:val="0"/>
      <w:marTop w:val="0"/>
      <w:marBottom w:val="0"/>
      <w:divBdr>
        <w:top w:val="none" w:sz="0" w:space="0" w:color="auto"/>
        <w:left w:val="none" w:sz="0" w:space="0" w:color="auto"/>
        <w:bottom w:val="none" w:sz="0" w:space="0" w:color="auto"/>
        <w:right w:val="none" w:sz="0" w:space="0" w:color="auto"/>
      </w:divBdr>
    </w:div>
    <w:div w:id="720902341">
      <w:bodyDiv w:val="1"/>
      <w:marLeft w:val="0"/>
      <w:marRight w:val="0"/>
      <w:marTop w:val="0"/>
      <w:marBottom w:val="0"/>
      <w:divBdr>
        <w:top w:val="none" w:sz="0" w:space="0" w:color="auto"/>
        <w:left w:val="none" w:sz="0" w:space="0" w:color="auto"/>
        <w:bottom w:val="none" w:sz="0" w:space="0" w:color="auto"/>
        <w:right w:val="none" w:sz="0" w:space="0" w:color="auto"/>
      </w:divBdr>
    </w:div>
    <w:div w:id="721515769">
      <w:bodyDiv w:val="1"/>
      <w:marLeft w:val="0"/>
      <w:marRight w:val="0"/>
      <w:marTop w:val="0"/>
      <w:marBottom w:val="0"/>
      <w:divBdr>
        <w:top w:val="none" w:sz="0" w:space="0" w:color="auto"/>
        <w:left w:val="none" w:sz="0" w:space="0" w:color="auto"/>
        <w:bottom w:val="none" w:sz="0" w:space="0" w:color="auto"/>
        <w:right w:val="none" w:sz="0" w:space="0" w:color="auto"/>
      </w:divBdr>
      <w:divsChild>
        <w:div w:id="216747058">
          <w:marLeft w:val="0"/>
          <w:marRight w:val="0"/>
          <w:marTop w:val="0"/>
          <w:marBottom w:val="0"/>
          <w:divBdr>
            <w:top w:val="none" w:sz="0" w:space="0" w:color="auto"/>
            <w:left w:val="none" w:sz="0" w:space="0" w:color="auto"/>
            <w:bottom w:val="none" w:sz="0" w:space="0" w:color="auto"/>
            <w:right w:val="none" w:sz="0" w:space="0" w:color="auto"/>
          </w:divBdr>
        </w:div>
      </w:divsChild>
    </w:div>
    <w:div w:id="721758880">
      <w:bodyDiv w:val="1"/>
      <w:marLeft w:val="0"/>
      <w:marRight w:val="0"/>
      <w:marTop w:val="0"/>
      <w:marBottom w:val="0"/>
      <w:divBdr>
        <w:top w:val="none" w:sz="0" w:space="0" w:color="auto"/>
        <w:left w:val="none" w:sz="0" w:space="0" w:color="auto"/>
        <w:bottom w:val="none" w:sz="0" w:space="0" w:color="auto"/>
        <w:right w:val="none" w:sz="0" w:space="0" w:color="auto"/>
      </w:divBdr>
    </w:div>
    <w:div w:id="722558687">
      <w:bodyDiv w:val="1"/>
      <w:marLeft w:val="0"/>
      <w:marRight w:val="0"/>
      <w:marTop w:val="0"/>
      <w:marBottom w:val="0"/>
      <w:divBdr>
        <w:top w:val="none" w:sz="0" w:space="0" w:color="auto"/>
        <w:left w:val="none" w:sz="0" w:space="0" w:color="auto"/>
        <w:bottom w:val="none" w:sz="0" w:space="0" w:color="auto"/>
        <w:right w:val="none" w:sz="0" w:space="0" w:color="auto"/>
      </w:divBdr>
    </w:div>
    <w:div w:id="723791241">
      <w:bodyDiv w:val="1"/>
      <w:marLeft w:val="0"/>
      <w:marRight w:val="0"/>
      <w:marTop w:val="0"/>
      <w:marBottom w:val="0"/>
      <w:divBdr>
        <w:top w:val="none" w:sz="0" w:space="0" w:color="auto"/>
        <w:left w:val="none" w:sz="0" w:space="0" w:color="auto"/>
        <w:bottom w:val="none" w:sz="0" w:space="0" w:color="auto"/>
        <w:right w:val="none" w:sz="0" w:space="0" w:color="auto"/>
      </w:divBdr>
    </w:div>
    <w:div w:id="723916164">
      <w:bodyDiv w:val="1"/>
      <w:marLeft w:val="0"/>
      <w:marRight w:val="0"/>
      <w:marTop w:val="0"/>
      <w:marBottom w:val="0"/>
      <w:divBdr>
        <w:top w:val="none" w:sz="0" w:space="0" w:color="auto"/>
        <w:left w:val="none" w:sz="0" w:space="0" w:color="auto"/>
        <w:bottom w:val="none" w:sz="0" w:space="0" w:color="auto"/>
        <w:right w:val="none" w:sz="0" w:space="0" w:color="auto"/>
      </w:divBdr>
    </w:div>
    <w:div w:id="728262289">
      <w:bodyDiv w:val="1"/>
      <w:marLeft w:val="0"/>
      <w:marRight w:val="0"/>
      <w:marTop w:val="0"/>
      <w:marBottom w:val="0"/>
      <w:divBdr>
        <w:top w:val="none" w:sz="0" w:space="0" w:color="auto"/>
        <w:left w:val="none" w:sz="0" w:space="0" w:color="auto"/>
        <w:bottom w:val="none" w:sz="0" w:space="0" w:color="auto"/>
        <w:right w:val="none" w:sz="0" w:space="0" w:color="auto"/>
      </w:divBdr>
    </w:div>
    <w:div w:id="728309985">
      <w:bodyDiv w:val="1"/>
      <w:marLeft w:val="0"/>
      <w:marRight w:val="0"/>
      <w:marTop w:val="0"/>
      <w:marBottom w:val="0"/>
      <w:divBdr>
        <w:top w:val="none" w:sz="0" w:space="0" w:color="auto"/>
        <w:left w:val="none" w:sz="0" w:space="0" w:color="auto"/>
        <w:bottom w:val="none" w:sz="0" w:space="0" w:color="auto"/>
        <w:right w:val="none" w:sz="0" w:space="0" w:color="auto"/>
      </w:divBdr>
    </w:div>
    <w:div w:id="729351012">
      <w:bodyDiv w:val="1"/>
      <w:marLeft w:val="0"/>
      <w:marRight w:val="0"/>
      <w:marTop w:val="0"/>
      <w:marBottom w:val="0"/>
      <w:divBdr>
        <w:top w:val="none" w:sz="0" w:space="0" w:color="auto"/>
        <w:left w:val="none" w:sz="0" w:space="0" w:color="auto"/>
        <w:bottom w:val="none" w:sz="0" w:space="0" w:color="auto"/>
        <w:right w:val="none" w:sz="0" w:space="0" w:color="auto"/>
      </w:divBdr>
    </w:div>
    <w:div w:id="729688400">
      <w:bodyDiv w:val="1"/>
      <w:marLeft w:val="0"/>
      <w:marRight w:val="0"/>
      <w:marTop w:val="0"/>
      <w:marBottom w:val="0"/>
      <w:divBdr>
        <w:top w:val="none" w:sz="0" w:space="0" w:color="auto"/>
        <w:left w:val="none" w:sz="0" w:space="0" w:color="auto"/>
        <w:bottom w:val="none" w:sz="0" w:space="0" w:color="auto"/>
        <w:right w:val="none" w:sz="0" w:space="0" w:color="auto"/>
      </w:divBdr>
    </w:div>
    <w:div w:id="729695711">
      <w:bodyDiv w:val="1"/>
      <w:marLeft w:val="0"/>
      <w:marRight w:val="0"/>
      <w:marTop w:val="0"/>
      <w:marBottom w:val="0"/>
      <w:divBdr>
        <w:top w:val="none" w:sz="0" w:space="0" w:color="auto"/>
        <w:left w:val="none" w:sz="0" w:space="0" w:color="auto"/>
        <w:bottom w:val="none" w:sz="0" w:space="0" w:color="auto"/>
        <w:right w:val="none" w:sz="0" w:space="0" w:color="auto"/>
      </w:divBdr>
    </w:div>
    <w:div w:id="730930398">
      <w:bodyDiv w:val="1"/>
      <w:marLeft w:val="0"/>
      <w:marRight w:val="0"/>
      <w:marTop w:val="0"/>
      <w:marBottom w:val="0"/>
      <w:divBdr>
        <w:top w:val="none" w:sz="0" w:space="0" w:color="auto"/>
        <w:left w:val="none" w:sz="0" w:space="0" w:color="auto"/>
        <w:bottom w:val="none" w:sz="0" w:space="0" w:color="auto"/>
        <w:right w:val="none" w:sz="0" w:space="0" w:color="auto"/>
      </w:divBdr>
    </w:div>
    <w:div w:id="731738690">
      <w:bodyDiv w:val="1"/>
      <w:marLeft w:val="0"/>
      <w:marRight w:val="0"/>
      <w:marTop w:val="0"/>
      <w:marBottom w:val="0"/>
      <w:divBdr>
        <w:top w:val="none" w:sz="0" w:space="0" w:color="auto"/>
        <w:left w:val="none" w:sz="0" w:space="0" w:color="auto"/>
        <w:bottom w:val="none" w:sz="0" w:space="0" w:color="auto"/>
        <w:right w:val="none" w:sz="0" w:space="0" w:color="auto"/>
      </w:divBdr>
    </w:div>
    <w:div w:id="731926132">
      <w:bodyDiv w:val="1"/>
      <w:marLeft w:val="0"/>
      <w:marRight w:val="0"/>
      <w:marTop w:val="0"/>
      <w:marBottom w:val="0"/>
      <w:divBdr>
        <w:top w:val="none" w:sz="0" w:space="0" w:color="auto"/>
        <w:left w:val="none" w:sz="0" w:space="0" w:color="auto"/>
        <w:bottom w:val="none" w:sz="0" w:space="0" w:color="auto"/>
        <w:right w:val="none" w:sz="0" w:space="0" w:color="auto"/>
      </w:divBdr>
    </w:div>
    <w:div w:id="732779097">
      <w:bodyDiv w:val="1"/>
      <w:marLeft w:val="0"/>
      <w:marRight w:val="0"/>
      <w:marTop w:val="0"/>
      <w:marBottom w:val="0"/>
      <w:divBdr>
        <w:top w:val="none" w:sz="0" w:space="0" w:color="auto"/>
        <w:left w:val="none" w:sz="0" w:space="0" w:color="auto"/>
        <w:bottom w:val="none" w:sz="0" w:space="0" w:color="auto"/>
        <w:right w:val="none" w:sz="0" w:space="0" w:color="auto"/>
      </w:divBdr>
    </w:div>
    <w:div w:id="733042775">
      <w:bodyDiv w:val="1"/>
      <w:marLeft w:val="0"/>
      <w:marRight w:val="0"/>
      <w:marTop w:val="0"/>
      <w:marBottom w:val="0"/>
      <w:divBdr>
        <w:top w:val="none" w:sz="0" w:space="0" w:color="auto"/>
        <w:left w:val="none" w:sz="0" w:space="0" w:color="auto"/>
        <w:bottom w:val="none" w:sz="0" w:space="0" w:color="auto"/>
        <w:right w:val="none" w:sz="0" w:space="0" w:color="auto"/>
      </w:divBdr>
    </w:div>
    <w:div w:id="734547517">
      <w:bodyDiv w:val="1"/>
      <w:marLeft w:val="0"/>
      <w:marRight w:val="0"/>
      <w:marTop w:val="0"/>
      <w:marBottom w:val="0"/>
      <w:divBdr>
        <w:top w:val="none" w:sz="0" w:space="0" w:color="auto"/>
        <w:left w:val="none" w:sz="0" w:space="0" w:color="auto"/>
        <w:bottom w:val="none" w:sz="0" w:space="0" w:color="auto"/>
        <w:right w:val="none" w:sz="0" w:space="0" w:color="auto"/>
      </w:divBdr>
    </w:div>
    <w:div w:id="734551218">
      <w:bodyDiv w:val="1"/>
      <w:marLeft w:val="0"/>
      <w:marRight w:val="0"/>
      <w:marTop w:val="0"/>
      <w:marBottom w:val="0"/>
      <w:divBdr>
        <w:top w:val="none" w:sz="0" w:space="0" w:color="auto"/>
        <w:left w:val="none" w:sz="0" w:space="0" w:color="auto"/>
        <w:bottom w:val="none" w:sz="0" w:space="0" w:color="auto"/>
        <w:right w:val="none" w:sz="0" w:space="0" w:color="auto"/>
      </w:divBdr>
    </w:div>
    <w:div w:id="735207564">
      <w:bodyDiv w:val="1"/>
      <w:marLeft w:val="0"/>
      <w:marRight w:val="0"/>
      <w:marTop w:val="0"/>
      <w:marBottom w:val="0"/>
      <w:divBdr>
        <w:top w:val="none" w:sz="0" w:space="0" w:color="auto"/>
        <w:left w:val="none" w:sz="0" w:space="0" w:color="auto"/>
        <w:bottom w:val="none" w:sz="0" w:space="0" w:color="auto"/>
        <w:right w:val="none" w:sz="0" w:space="0" w:color="auto"/>
      </w:divBdr>
    </w:div>
    <w:div w:id="735208430">
      <w:bodyDiv w:val="1"/>
      <w:marLeft w:val="0"/>
      <w:marRight w:val="0"/>
      <w:marTop w:val="0"/>
      <w:marBottom w:val="0"/>
      <w:divBdr>
        <w:top w:val="none" w:sz="0" w:space="0" w:color="auto"/>
        <w:left w:val="none" w:sz="0" w:space="0" w:color="auto"/>
        <w:bottom w:val="none" w:sz="0" w:space="0" w:color="auto"/>
        <w:right w:val="none" w:sz="0" w:space="0" w:color="auto"/>
      </w:divBdr>
      <w:divsChild>
        <w:div w:id="1122767724">
          <w:marLeft w:val="0"/>
          <w:marRight w:val="0"/>
          <w:marTop w:val="0"/>
          <w:marBottom w:val="0"/>
          <w:divBdr>
            <w:top w:val="none" w:sz="0" w:space="0" w:color="auto"/>
            <w:left w:val="none" w:sz="0" w:space="0" w:color="auto"/>
            <w:bottom w:val="none" w:sz="0" w:space="0" w:color="auto"/>
            <w:right w:val="none" w:sz="0" w:space="0" w:color="auto"/>
          </w:divBdr>
          <w:divsChild>
            <w:div w:id="356663347">
              <w:marLeft w:val="0"/>
              <w:marRight w:val="0"/>
              <w:marTop w:val="0"/>
              <w:marBottom w:val="0"/>
              <w:divBdr>
                <w:top w:val="none" w:sz="0" w:space="0" w:color="auto"/>
                <w:left w:val="none" w:sz="0" w:space="0" w:color="auto"/>
                <w:bottom w:val="none" w:sz="0" w:space="0" w:color="auto"/>
                <w:right w:val="none" w:sz="0" w:space="0" w:color="auto"/>
              </w:divBdr>
            </w:div>
            <w:div w:id="1985154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5320909">
      <w:bodyDiv w:val="1"/>
      <w:marLeft w:val="0"/>
      <w:marRight w:val="0"/>
      <w:marTop w:val="0"/>
      <w:marBottom w:val="0"/>
      <w:divBdr>
        <w:top w:val="none" w:sz="0" w:space="0" w:color="auto"/>
        <w:left w:val="none" w:sz="0" w:space="0" w:color="auto"/>
        <w:bottom w:val="none" w:sz="0" w:space="0" w:color="auto"/>
        <w:right w:val="none" w:sz="0" w:space="0" w:color="auto"/>
      </w:divBdr>
    </w:div>
    <w:div w:id="735590199">
      <w:bodyDiv w:val="1"/>
      <w:marLeft w:val="0"/>
      <w:marRight w:val="0"/>
      <w:marTop w:val="0"/>
      <w:marBottom w:val="0"/>
      <w:divBdr>
        <w:top w:val="none" w:sz="0" w:space="0" w:color="auto"/>
        <w:left w:val="none" w:sz="0" w:space="0" w:color="auto"/>
        <w:bottom w:val="none" w:sz="0" w:space="0" w:color="auto"/>
        <w:right w:val="none" w:sz="0" w:space="0" w:color="auto"/>
      </w:divBdr>
      <w:divsChild>
        <w:div w:id="759058852">
          <w:marLeft w:val="0"/>
          <w:marRight w:val="0"/>
          <w:marTop w:val="0"/>
          <w:marBottom w:val="0"/>
          <w:divBdr>
            <w:top w:val="none" w:sz="0" w:space="0" w:color="auto"/>
            <w:left w:val="none" w:sz="0" w:space="0" w:color="auto"/>
            <w:bottom w:val="none" w:sz="0" w:space="0" w:color="auto"/>
            <w:right w:val="none" w:sz="0" w:space="0" w:color="auto"/>
          </w:divBdr>
        </w:div>
      </w:divsChild>
    </w:div>
    <w:div w:id="736636580">
      <w:bodyDiv w:val="1"/>
      <w:marLeft w:val="0"/>
      <w:marRight w:val="0"/>
      <w:marTop w:val="0"/>
      <w:marBottom w:val="0"/>
      <w:divBdr>
        <w:top w:val="none" w:sz="0" w:space="0" w:color="auto"/>
        <w:left w:val="none" w:sz="0" w:space="0" w:color="auto"/>
        <w:bottom w:val="none" w:sz="0" w:space="0" w:color="auto"/>
        <w:right w:val="none" w:sz="0" w:space="0" w:color="auto"/>
      </w:divBdr>
    </w:div>
    <w:div w:id="737745610">
      <w:bodyDiv w:val="1"/>
      <w:marLeft w:val="0"/>
      <w:marRight w:val="0"/>
      <w:marTop w:val="0"/>
      <w:marBottom w:val="0"/>
      <w:divBdr>
        <w:top w:val="none" w:sz="0" w:space="0" w:color="auto"/>
        <w:left w:val="none" w:sz="0" w:space="0" w:color="auto"/>
        <w:bottom w:val="none" w:sz="0" w:space="0" w:color="auto"/>
        <w:right w:val="none" w:sz="0" w:space="0" w:color="auto"/>
      </w:divBdr>
    </w:div>
    <w:div w:id="737870963">
      <w:bodyDiv w:val="1"/>
      <w:marLeft w:val="0"/>
      <w:marRight w:val="0"/>
      <w:marTop w:val="0"/>
      <w:marBottom w:val="0"/>
      <w:divBdr>
        <w:top w:val="none" w:sz="0" w:space="0" w:color="auto"/>
        <w:left w:val="none" w:sz="0" w:space="0" w:color="auto"/>
        <w:bottom w:val="none" w:sz="0" w:space="0" w:color="auto"/>
        <w:right w:val="none" w:sz="0" w:space="0" w:color="auto"/>
      </w:divBdr>
    </w:div>
    <w:div w:id="740445949">
      <w:bodyDiv w:val="1"/>
      <w:marLeft w:val="0"/>
      <w:marRight w:val="0"/>
      <w:marTop w:val="0"/>
      <w:marBottom w:val="0"/>
      <w:divBdr>
        <w:top w:val="none" w:sz="0" w:space="0" w:color="auto"/>
        <w:left w:val="none" w:sz="0" w:space="0" w:color="auto"/>
        <w:bottom w:val="none" w:sz="0" w:space="0" w:color="auto"/>
        <w:right w:val="none" w:sz="0" w:space="0" w:color="auto"/>
      </w:divBdr>
      <w:divsChild>
        <w:div w:id="1084300374">
          <w:marLeft w:val="0"/>
          <w:marRight w:val="0"/>
          <w:marTop w:val="0"/>
          <w:marBottom w:val="0"/>
          <w:divBdr>
            <w:top w:val="none" w:sz="0" w:space="0" w:color="auto"/>
            <w:left w:val="none" w:sz="0" w:space="0" w:color="auto"/>
            <w:bottom w:val="none" w:sz="0" w:space="0" w:color="auto"/>
            <w:right w:val="none" w:sz="0" w:space="0" w:color="auto"/>
          </w:divBdr>
          <w:divsChild>
            <w:div w:id="251427243">
              <w:marLeft w:val="0"/>
              <w:marRight w:val="0"/>
              <w:marTop w:val="0"/>
              <w:marBottom w:val="0"/>
              <w:divBdr>
                <w:top w:val="none" w:sz="0" w:space="0" w:color="auto"/>
                <w:left w:val="none" w:sz="0" w:space="0" w:color="auto"/>
                <w:bottom w:val="none" w:sz="0" w:space="0" w:color="auto"/>
                <w:right w:val="none" w:sz="0" w:space="0" w:color="auto"/>
              </w:divBdr>
            </w:div>
            <w:div w:id="790708073">
              <w:marLeft w:val="0"/>
              <w:marRight w:val="0"/>
              <w:marTop w:val="0"/>
              <w:marBottom w:val="0"/>
              <w:divBdr>
                <w:top w:val="none" w:sz="0" w:space="0" w:color="auto"/>
                <w:left w:val="none" w:sz="0" w:space="0" w:color="auto"/>
                <w:bottom w:val="none" w:sz="0" w:space="0" w:color="auto"/>
                <w:right w:val="none" w:sz="0" w:space="0" w:color="auto"/>
              </w:divBdr>
            </w:div>
            <w:div w:id="2146966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0903859">
      <w:bodyDiv w:val="1"/>
      <w:marLeft w:val="0"/>
      <w:marRight w:val="0"/>
      <w:marTop w:val="0"/>
      <w:marBottom w:val="0"/>
      <w:divBdr>
        <w:top w:val="none" w:sz="0" w:space="0" w:color="auto"/>
        <w:left w:val="none" w:sz="0" w:space="0" w:color="auto"/>
        <w:bottom w:val="none" w:sz="0" w:space="0" w:color="auto"/>
        <w:right w:val="none" w:sz="0" w:space="0" w:color="auto"/>
      </w:divBdr>
    </w:div>
    <w:div w:id="742138583">
      <w:bodyDiv w:val="1"/>
      <w:marLeft w:val="0"/>
      <w:marRight w:val="0"/>
      <w:marTop w:val="0"/>
      <w:marBottom w:val="0"/>
      <w:divBdr>
        <w:top w:val="none" w:sz="0" w:space="0" w:color="auto"/>
        <w:left w:val="none" w:sz="0" w:space="0" w:color="auto"/>
        <w:bottom w:val="none" w:sz="0" w:space="0" w:color="auto"/>
        <w:right w:val="none" w:sz="0" w:space="0" w:color="auto"/>
      </w:divBdr>
    </w:div>
    <w:div w:id="743795439">
      <w:bodyDiv w:val="1"/>
      <w:marLeft w:val="0"/>
      <w:marRight w:val="0"/>
      <w:marTop w:val="0"/>
      <w:marBottom w:val="0"/>
      <w:divBdr>
        <w:top w:val="none" w:sz="0" w:space="0" w:color="auto"/>
        <w:left w:val="none" w:sz="0" w:space="0" w:color="auto"/>
        <w:bottom w:val="none" w:sz="0" w:space="0" w:color="auto"/>
        <w:right w:val="none" w:sz="0" w:space="0" w:color="auto"/>
      </w:divBdr>
    </w:div>
    <w:div w:id="743843808">
      <w:bodyDiv w:val="1"/>
      <w:marLeft w:val="0"/>
      <w:marRight w:val="0"/>
      <w:marTop w:val="0"/>
      <w:marBottom w:val="0"/>
      <w:divBdr>
        <w:top w:val="none" w:sz="0" w:space="0" w:color="auto"/>
        <w:left w:val="none" w:sz="0" w:space="0" w:color="auto"/>
        <w:bottom w:val="none" w:sz="0" w:space="0" w:color="auto"/>
        <w:right w:val="none" w:sz="0" w:space="0" w:color="auto"/>
      </w:divBdr>
    </w:div>
    <w:div w:id="744566245">
      <w:bodyDiv w:val="1"/>
      <w:marLeft w:val="0"/>
      <w:marRight w:val="0"/>
      <w:marTop w:val="0"/>
      <w:marBottom w:val="0"/>
      <w:divBdr>
        <w:top w:val="none" w:sz="0" w:space="0" w:color="auto"/>
        <w:left w:val="none" w:sz="0" w:space="0" w:color="auto"/>
        <w:bottom w:val="none" w:sz="0" w:space="0" w:color="auto"/>
        <w:right w:val="none" w:sz="0" w:space="0" w:color="auto"/>
      </w:divBdr>
    </w:div>
    <w:div w:id="745608638">
      <w:bodyDiv w:val="1"/>
      <w:marLeft w:val="0"/>
      <w:marRight w:val="0"/>
      <w:marTop w:val="0"/>
      <w:marBottom w:val="0"/>
      <w:divBdr>
        <w:top w:val="none" w:sz="0" w:space="0" w:color="auto"/>
        <w:left w:val="none" w:sz="0" w:space="0" w:color="auto"/>
        <w:bottom w:val="none" w:sz="0" w:space="0" w:color="auto"/>
        <w:right w:val="none" w:sz="0" w:space="0" w:color="auto"/>
      </w:divBdr>
    </w:div>
    <w:div w:id="745759305">
      <w:bodyDiv w:val="1"/>
      <w:marLeft w:val="0"/>
      <w:marRight w:val="0"/>
      <w:marTop w:val="0"/>
      <w:marBottom w:val="0"/>
      <w:divBdr>
        <w:top w:val="none" w:sz="0" w:space="0" w:color="auto"/>
        <w:left w:val="none" w:sz="0" w:space="0" w:color="auto"/>
        <w:bottom w:val="none" w:sz="0" w:space="0" w:color="auto"/>
        <w:right w:val="none" w:sz="0" w:space="0" w:color="auto"/>
      </w:divBdr>
    </w:div>
    <w:div w:id="747993331">
      <w:bodyDiv w:val="1"/>
      <w:marLeft w:val="0"/>
      <w:marRight w:val="0"/>
      <w:marTop w:val="0"/>
      <w:marBottom w:val="0"/>
      <w:divBdr>
        <w:top w:val="none" w:sz="0" w:space="0" w:color="auto"/>
        <w:left w:val="none" w:sz="0" w:space="0" w:color="auto"/>
        <w:bottom w:val="none" w:sz="0" w:space="0" w:color="auto"/>
        <w:right w:val="none" w:sz="0" w:space="0" w:color="auto"/>
      </w:divBdr>
    </w:div>
    <w:div w:id="749279610">
      <w:bodyDiv w:val="1"/>
      <w:marLeft w:val="0"/>
      <w:marRight w:val="0"/>
      <w:marTop w:val="0"/>
      <w:marBottom w:val="0"/>
      <w:divBdr>
        <w:top w:val="none" w:sz="0" w:space="0" w:color="auto"/>
        <w:left w:val="none" w:sz="0" w:space="0" w:color="auto"/>
        <w:bottom w:val="none" w:sz="0" w:space="0" w:color="auto"/>
        <w:right w:val="none" w:sz="0" w:space="0" w:color="auto"/>
      </w:divBdr>
    </w:div>
    <w:div w:id="749742107">
      <w:bodyDiv w:val="1"/>
      <w:marLeft w:val="0"/>
      <w:marRight w:val="0"/>
      <w:marTop w:val="0"/>
      <w:marBottom w:val="0"/>
      <w:divBdr>
        <w:top w:val="none" w:sz="0" w:space="0" w:color="auto"/>
        <w:left w:val="none" w:sz="0" w:space="0" w:color="auto"/>
        <w:bottom w:val="none" w:sz="0" w:space="0" w:color="auto"/>
        <w:right w:val="none" w:sz="0" w:space="0" w:color="auto"/>
      </w:divBdr>
    </w:div>
    <w:div w:id="750277997">
      <w:bodyDiv w:val="1"/>
      <w:marLeft w:val="0"/>
      <w:marRight w:val="0"/>
      <w:marTop w:val="0"/>
      <w:marBottom w:val="0"/>
      <w:divBdr>
        <w:top w:val="none" w:sz="0" w:space="0" w:color="auto"/>
        <w:left w:val="none" w:sz="0" w:space="0" w:color="auto"/>
        <w:bottom w:val="none" w:sz="0" w:space="0" w:color="auto"/>
        <w:right w:val="none" w:sz="0" w:space="0" w:color="auto"/>
      </w:divBdr>
    </w:div>
    <w:div w:id="751895208">
      <w:bodyDiv w:val="1"/>
      <w:marLeft w:val="0"/>
      <w:marRight w:val="0"/>
      <w:marTop w:val="0"/>
      <w:marBottom w:val="0"/>
      <w:divBdr>
        <w:top w:val="none" w:sz="0" w:space="0" w:color="auto"/>
        <w:left w:val="none" w:sz="0" w:space="0" w:color="auto"/>
        <w:bottom w:val="none" w:sz="0" w:space="0" w:color="auto"/>
        <w:right w:val="none" w:sz="0" w:space="0" w:color="auto"/>
      </w:divBdr>
    </w:div>
    <w:div w:id="755322829">
      <w:bodyDiv w:val="1"/>
      <w:marLeft w:val="0"/>
      <w:marRight w:val="0"/>
      <w:marTop w:val="0"/>
      <w:marBottom w:val="0"/>
      <w:divBdr>
        <w:top w:val="none" w:sz="0" w:space="0" w:color="auto"/>
        <w:left w:val="none" w:sz="0" w:space="0" w:color="auto"/>
        <w:bottom w:val="none" w:sz="0" w:space="0" w:color="auto"/>
        <w:right w:val="none" w:sz="0" w:space="0" w:color="auto"/>
      </w:divBdr>
    </w:div>
    <w:div w:id="756563247">
      <w:bodyDiv w:val="1"/>
      <w:marLeft w:val="0"/>
      <w:marRight w:val="0"/>
      <w:marTop w:val="0"/>
      <w:marBottom w:val="0"/>
      <w:divBdr>
        <w:top w:val="none" w:sz="0" w:space="0" w:color="auto"/>
        <w:left w:val="none" w:sz="0" w:space="0" w:color="auto"/>
        <w:bottom w:val="none" w:sz="0" w:space="0" w:color="auto"/>
        <w:right w:val="none" w:sz="0" w:space="0" w:color="auto"/>
      </w:divBdr>
    </w:div>
    <w:div w:id="757562674">
      <w:bodyDiv w:val="1"/>
      <w:marLeft w:val="0"/>
      <w:marRight w:val="0"/>
      <w:marTop w:val="0"/>
      <w:marBottom w:val="0"/>
      <w:divBdr>
        <w:top w:val="none" w:sz="0" w:space="0" w:color="auto"/>
        <w:left w:val="none" w:sz="0" w:space="0" w:color="auto"/>
        <w:bottom w:val="none" w:sz="0" w:space="0" w:color="auto"/>
        <w:right w:val="none" w:sz="0" w:space="0" w:color="auto"/>
      </w:divBdr>
    </w:div>
    <w:div w:id="757799303">
      <w:bodyDiv w:val="1"/>
      <w:marLeft w:val="0"/>
      <w:marRight w:val="0"/>
      <w:marTop w:val="0"/>
      <w:marBottom w:val="0"/>
      <w:divBdr>
        <w:top w:val="none" w:sz="0" w:space="0" w:color="auto"/>
        <w:left w:val="none" w:sz="0" w:space="0" w:color="auto"/>
        <w:bottom w:val="none" w:sz="0" w:space="0" w:color="auto"/>
        <w:right w:val="none" w:sz="0" w:space="0" w:color="auto"/>
      </w:divBdr>
    </w:div>
    <w:div w:id="757869418">
      <w:bodyDiv w:val="1"/>
      <w:marLeft w:val="0"/>
      <w:marRight w:val="0"/>
      <w:marTop w:val="0"/>
      <w:marBottom w:val="0"/>
      <w:divBdr>
        <w:top w:val="none" w:sz="0" w:space="0" w:color="auto"/>
        <w:left w:val="none" w:sz="0" w:space="0" w:color="auto"/>
        <w:bottom w:val="none" w:sz="0" w:space="0" w:color="auto"/>
        <w:right w:val="none" w:sz="0" w:space="0" w:color="auto"/>
      </w:divBdr>
    </w:div>
    <w:div w:id="759327382">
      <w:bodyDiv w:val="1"/>
      <w:marLeft w:val="0"/>
      <w:marRight w:val="0"/>
      <w:marTop w:val="0"/>
      <w:marBottom w:val="0"/>
      <w:divBdr>
        <w:top w:val="none" w:sz="0" w:space="0" w:color="auto"/>
        <w:left w:val="none" w:sz="0" w:space="0" w:color="auto"/>
        <w:bottom w:val="none" w:sz="0" w:space="0" w:color="auto"/>
        <w:right w:val="none" w:sz="0" w:space="0" w:color="auto"/>
      </w:divBdr>
    </w:div>
    <w:div w:id="761221426">
      <w:bodyDiv w:val="1"/>
      <w:marLeft w:val="0"/>
      <w:marRight w:val="0"/>
      <w:marTop w:val="0"/>
      <w:marBottom w:val="0"/>
      <w:divBdr>
        <w:top w:val="none" w:sz="0" w:space="0" w:color="auto"/>
        <w:left w:val="none" w:sz="0" w:space="0" w:color="auto"/>
        <w:bottom w:val="none" w:sz="0" w:space="0" w:color="auto"/>
        <w:right w:val="none" w:sz="0" w:space="0" w:color="auto"/>
      </w:divBdr>
    </w:div>
    <w:div w:id="763496330">
      <w:bodyDiv w:val="1"/>
      <w:marLeft w:val="0"/>
      <w:marRight w:val="0"/>
      <w:marTop w:val="0"/>
      <w:marBottom w:val="0"/>
      <w:divBdr>
        <w:top w:val="none" w:sz="0" w:space="0" w:color="auto"/>
        <w:left w:val="none" w:sz="0" w:space="0" w:color="auto"/>
        <w:bottom w:val="none" w:sz="0" w:space="0" w:color="auto"/>
        <w:right w:val="none" w:sz="0" w:space="0" w:color="auto"/>
      </w:divBdr>
    </w:div>
    <w:div w:id="764427067">
      <w:bodyDiv w:val="1"/>
      <w:marLeft w:val="0"/>
      <w:marRight w:val="0"/>
      <w:marTop w:val="0"/>
      <w:marBottom w:val="0"/>
      <w:divBdr>
        <w:top w:val="none" w:sz="0" w:space="0" w:color="auto"/>
        <w:left w:val="none" w:sz="0" w:space="0" w:color="auto"/>
        <w:bottom w:val="none" w:sz="0" w:space="0" w:color="auto"/>
        <w:right w:val="none" w:sz="0" w:space="0" w:color="auto"/>
      </w:divBdr>
    </w:div>
    <w:div w:id="764962050">
      <w:bodyDiv w:val="1"/>
      <w:marLeft w:val="0"/>
      <w:marRight w:val="0"/>
      <w:marTop w:val="0"/>
      <w:marBottom w:val="0"/>
      <w:divBdr>
        <w:top w:val="none" w:sz="0" w:space="0" w:color="auto"/>
        <w:left w:val="none" w:sz="0" w:space="0" w:color="auto"/>
        <w:bottom w:val="none" w:sz="0" w:space="0" w:color="auto"/>
        <w:right w:val="none" w:sz="0" w:space="0" w:color="auto"/>
      </w:divBdr>
    </w:div>
    <w:div w:id="769277318">
      <w:bodyDiv w:val="1"/>
      <w:marLeft w:val="0"/>
      <w:marRight w:val="0"/>
      <w:marTop w:val="0"/>
      <w:marBottom w:val="0"/>
      <w:divBdr>
        <w:top w:val="none" w:sz="0" w:space="0" w:color="auto"/>
        <w:left w:val="none" w:sz="0" w:space="0" w:color="auto"/>
        <w:bottom w:val="none" w:sz="0" w:space="0" w:color="auto"/>
        <w:right w:val="none" w:sz="0" w:space="0" w:color="auto"/>
      </w:divBdr>
    </w:div>
    <w:div w:id="771320305">
      <w:bodyDiv w:val="1"/>
      <w:marLeft w:val="0"/>
      <w:marRight w:val="0"/>
      <w:marTop w:val="0"/>
      <w:marBottom w:val="0"/>
      <w:divBdr>
        <w:top w:val="none" w:sz="0" w:space="0" w:color="auto"/>
        <w:left w:val="none" w:sz="0" w:space="0" w:color="auto"/>
        <w:bottom w:val="none" w:sz="0" w:space="0" w:color="auto"/>
        <w:right w:val="none" w:sz="0" w:space="0" w:color="auto"/>
      </w:divBdr>
    </w:div>
    <w:div w:id="772676869">
      <w:bodyDiv w:val="1"/>
      <w:marLeft w:val="0"/>
      <w:marRight w:val="0"/>
      <w:marTop w:val="0"/>
      <w:marBottom w:val="0"/>
      <w:divBdr>
        <w:top w:val="none" w:sz="0" w:space="0" w:color="auto"/>
        <w:left w:val="none" w:sz="0" w:space="0" w:color="auto"/>
        <w:bottom w:val="none" w:sz="0" w:space="0" w:color="auto"/>
        <w:right w:val="none" w:sz="0" w:space="0" w:color="auto"/>
      </w:divBdr>
      <w:divsChild>
        <w:div w:id="329212839">
          <w:marLeft w:val="0"/>
          <w:marRight w:val="0"/>
          <w:marTop w:val="0"/>
          <w:marBottom w:val="0"/>
          <w:divBdr>
            <w:top w:val="none" w:sz="0" w:space="0" w:color="auto"/>
            <w:left w:val="none" w:sz="0" w:space="0" w:color="auto"/>
            <w:bottom w:val="none" w:sz="0" w:space="0" w:color="auto"/>
            <w:right w:val="none" w:sz="0" w:space="0" w:color="auto"/>
          </w:divBdr>
          <w:divsChild>
            <w:div w:id="31754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2895369">
      <w:bodyDiv w:val="1"/>
      <w:marLeft w:val="0"/>
      <w:marRight w:val="0"/>
      <w:marTop w:val="0"/>
      <w:marBottom w:val="0"/>
      <w:divBdr>
        <w:top w:val="none" w:sz="0" w:space="0" w:color="auto"/>
        <w:left w:val="none" w:sz="0" w:space="0" w:color="auto"/>
        <w:bottom w:val="none" w:sz="0" w:space="0" w:color="auto"/>
        <w:right w:val="none" w:sz="0" w:space="0" w:color="auto"/>
      </w:divBdr>
    </w:div>
    <w:div w:id="780614179">
      <w:bodyDiv w:val="1"/>
      <w:marLeft w:val="0"/>
      <w:marRight w:val="0"/>
      <w:marTop w:val="0"/>
      <w:marBottom w:val="0"/>
      <w:divBdr>
        <w:top w:val="none" w:sz="0" w:space="0" w:color="auto"/>
        <w:left w:val="none" w:sz="0" w:space="0" w:color="auto"/>
        <w:bottom w:val="none" w:sz="0" w:space="0" w:color="auto"/>
        <w:right w:val="none" w:sz="0" w:space="0" w:color="auto"/>
      </w:divBdr>
    </w:div>
    <w:div w:id="782111017">
      <w:bodyDiv w:val="1"/>
      <w:marLeft w:val="0"/>
      <w:marRight w:val="0"/>
      <w:marTop w:val="0"/>
      <w:marBottom w:val="0"/>
      <w:divBdr>
        <w:top w:val="none" w:sz="0" w:space="0" w:color="auto"/>
        <w:left w:val="none" w:sz="0" w:space="0" w:color="auto"/>
        <w:bottom w:val="none" w:sz="0" w:space="0" w:color="auto"/>
        <w:right w:val="none" w:sz="0" w:space="0" w:color="auto"/>
      </w:divBdr>
    </w:div>
    <w:div w:id="782385724">
      <w:bodyDiv w:val="1"/>
      <w:marLeft w:val="0"/>
      <w:marRight w:val="0"/>
      <w:marTop w:val="0"/>
      <w:marBottom w:val="0"/>
      <w:divBdr>
        <w:top w:val="none" w:sz="0" w:space="0" w:color="auto"/>
        <w:left w:val="none" w:sz="0" w:space="0" w:color="auto"/>
        <w:bottom w:val="none" w:sz="0" w:space="0" w:color="auto"/>
        <w:right w:val="none" w:sz="0" w:space="0" w:color="auto"/>
      </w:divBdr>
    </w:div>
    <w:div w:id="783425354">
      <w:bodyDiv w:val="1"/>
      <w:marLeft w:val="0"/>
      <w:marRight w:val="0"/>
      <w:marTop w:val="0"/>
      <w:marBottom w:val="0"/>
      <w:divBdr>
        <w:top w:val="none" w:sz="0" w:space="0" w:color="auto"/>
        <w:left w:val="none" w:sz="0" w:space="0" w:color="auto"/>
        <w:bottom w:val="none" w:sz="0" w:space="0" w:color="auto"/>
        <w:right w:val="none" w:sz="0" w:space="0" w:color="auto"/>
      </w:divBdr>
    </w:div>
    <w:div w:id="783885677">
      <w:bodyDiv w:val="1"/>
      <w:marLeft w:val="0"/>
      <w:marRight w:val="0"/>
      <w:marTop w:val="0"/>
      <w:marBottom w:val="0"/>
      <w:divBdr>
        <w:top w:val="none" w:sz="0" w:space="0" w:color="auto"/>
        <w:left w:val="none" w:sz="0" w:space="0" w:color="auto"/>
        <w:bottom w:val="none" w:sz="0" w:space="0" w:color="auto"/>
        <w:right w:val="none" w:sz="0" w:space="0" w:color="auto"/>
      </w:divBdr>
    </w:div>
    <w:div w:id="784232160">
      <w:bodyDiv w:val="1"/>
      <w:marLeft w:val="0"/>
      <w:marRight w:val="0"/>
      <w:marTop w:val="0"/>
      <w:marBottom w:val="0"/>
      <w:divBdr>
        <w:top w:val="none" w:sz="0" w:space="0" w:color="auto"/>
        <w:left w:val="none" w:sz="0" w:space="0" w:color="auto"/>
        <w:bottom w:val="none" w:sz="0" w:space="0" w:color="auto"/>
        <w:right w:val="none" w:sz="0" w:space="0" w:color="auto"/>
      </w:divBdr>
    </w:div>
    <w:div w:id="784932670">
      <w:bodyDiv w:val="1"/>
      <w:marLeft w:val="0"/>
      <w:marRight w:val="0"/>
      <w:marTop w:val="0"/>
      <w:marBottom w:val="0"/>
      <w:divBdr>
        <w:top w:val="none" w:sz="0" w:space="0" w:color="auto"/>
        <w:left w:val="none" w:sz="0" w:space="0" w:color="auto"/>
        <w:bottom w:val="none" w:sz="0" w:space="0" w:color="auto"/>
        <w:right w:val="none" w:sz="0" w:space="0" w:color="auto"/>
      </w:divBdr>
    </w:div>
    <w:div w:id="787162863">
      <w:bodyDiv w:val="1"/>
      <w:marLeft w:val="0"/>
      <w:marRight w:val="0"/>
      <w:marTop w:val="0"/>
      <w:marBottom w:val="0"/>
      <w:divBdr>
        <w:top w:val="none" w:sz="0" w:space="0" w:color="auto"/>
        <w:left w:val="none" w:sz="0" w:space="0" w:color="auto"/>
        <w:bottom w:val="none" w:sz="0" w:space="0" w:color="auto"/>
        <w:right w:val="none" w:sz="0" w:space="0" w:color="auto"/>
      </w:divBdr>
    </w:div>
    <w:div w:id="789856839">
      <w:bodyDiv w:val="1"/>
      <w:marLeft w:val="0"/>
      <w:marRight w:val="0"/>
      <w:marTop w:val="0"/>
      <w:marBottom w:val="0"/>
      <w:divBdr>
        <w:top w:val="none" w:sz="0" w:space="0" w:color="auto"/>
        <w:left w:val="none" w:sz="0" w:space="0" w:color="auto"/>
        <w:bottom w:val="none" w:sz="0" w:space="0" w:color="auto"/>
        <w:right w:val="none" w:sz="0" w:space="0" w:color="auto"/>
      </w:divBdr>
    </w:div>
    <w:div w:id="793864301">
      <w:bodyDiv w:val="1"/>
      <w:marLeft w:val="0"/>
      <w:marRight w:val="0"/>
      <w:marTop w:val="0"/>
      <w:marBottom w:val="0"/>
      <w:divBdr>
        <w:top w:val="none" w:sz="0" w:space="0" w:color="auto"/>
        <w:left w:val="none" w:sz="0" w:space="0" w:color="auto"/>
        <w:bottom w:val="none" w:sz="0" w:space="0" w:color="auto"/>
        <w:right w:val="none" w:sz="0" w:space="0" w:color="auto"/>
      </w:divBdr>
    </w:div>
    <w:div w:id="796294524">
      <w:bodyDiv w:val="1"/>
      <w:marLeft w:val="0"/>
      <w:marRight w:val="0"/>
      <w:marTop w:val="0"/>
      <w:marBottom w:val="0"/>
      <w:divBdr>
        <w:top w:val="none" w:sz="0" w:space="0" w:color="auto"/>
        <w:left w:val="none" w:sz="0" w:space="0" w:color="auto"/>
        <w:bottom w:val="none" w:sz="0" w:space="0" w:color="auto"/>
        <w:right w:val="none" w:sz="0" w:space="0" w:color="auto"/>
      </w:divBdr>
    </w:div>
    <w:div w:id="797065830">
      <w:bodyDiv w:val="1"/>
      <w:marLeft w:val="0"/>
      <w:marRight w:val="0"/>
      <w:marTop w:val="0"/>
      <w:marBottom w:val="0"/>
      <w:divBdr>
        <w:top w:val="none" w:sz="0" w:space="0" w:color="auto"/>
        <w:left w:val="none" w:sz="0" w:space="0" w:color="auto"/>
        <w:bottom w:val="none" w:sz="0" w:space="0" w:color="auto"/>
        <w:right w:val="none" w:sz="0" w:space="0" w:color="auto"/>
      </w:divBdr>
    </w:div>
    <w:div w:id="797340757">
      <w:bodyDiv w:val="1"/>
      <w:marLeft w:val="0"/>
      <w:marRight w:val="0"/>
      <w:marTop w:val="0"/>
      <w:marBottom w:val="0"/>
      <w:divBdr>
        <w:top w:val="none" w:sz="0" w:space="0" w:color="auto"/>
        <w:left w:val="none" w:sz="0" w:space="0" w:color="auto"/>
        <w:bottom w:val="none" w:sz="0" w:space="0" w:color="auto"/>
        <w:right w:val="none" w:sz="0" w:space="0" w:color="auto"/>
      </w:divBdr>
    </w:div>
    <w:div w:id="807740706">
      <w:bodyDiv w:val="1"/>
      <w:marLeft w:val="0"/>
      <w:marRight w:val="0"/>
      <w:marTop w:val="0"/>
      <w:marBottom w:val="0"/>
      <w:divBdr>
        <w:top w:val="none" w:sz="0" w:space="0" w:color="auto"/>
        <w:left w:val="none" w:sz="0" w:space="0" w:color="auto"/>
        <w:bottom w:val="none" w:sz="0" w:space="0" w:color="auto"/>
        <w:right w:val="none" w:sz="0" w:space="0" w:color="auto"/>
      </w:divBdr>
    </w:div>
    <w:div w:id="807822251">
      <w:bodyDiv w:val="1"/>
      <w:marLeft w:val="0"/>
      <w:marRight w:val="0"/>
      <w:marTop w:val="0"/>
      <w:marBottom w:val="0"/>
      <w:divBdr>
        <w:top w:val="none" w:sz="0" w:space="0" w:color="auto"/>
        <w:left w:val="none" w:sz="0" w:space="0" w:color="auto"/>
        <w:bottom w:val="none" w:sz="0" w:space="0" w:color="auto"/>
        <w:right w:val="none" w:sz="0" w:space="0" w:color="auto"/>
      </w:divBdr>
    </w:div>
    <w:div w:id="809127755">
      <w:bodyDiv w:val="1"/>
      <w:marLeft w:val="0"/>
      <w:marRight w:val="0"/>
      <w:marTop w:val="0"/>
      <w:marBottom w:val="0"/>
      <w:divBdr>
        <w:top w:val="none" w:sz="0" w:space="0" w:color="auto"/>
        <w:left w:val="none" w:sz="0" w:space="0" w:color="auto"/>
        <w:bottom w:val="none" w:sz="0" w:space="0" w:color="auto"/>
        <w:right w:val="none" w:sz="0" w:space="0" w:color="auto"/>
      </w:divBdr>
    </w:div>
    <w:div w:id="812723040">
      <w:bodyDiv w:val="1"/>
      <w:marLeft w:val="0"/>
      <w:marRight w:val="0"/>
      <w:marTop w:val="0"/>
      <w:marBottom w:val="0"/>
      <w:divBdr>
        <w:top w:val="none" w:sz="0" w:space="0" w:color="auto"/>
        <w:left w:val="none" w:sz="0" w:space="0" w:color="auto"/>
        <w:bottom w:val="none" w:sz="0" w:space="0" w:color="auto"/>
        <w:right w:val="none" w:sz="0" w:space="0" w:color="auto"/>
      </w:divBdr>
    </w:div>
    <w:div w:id="813566372">
      <w:bodyDiv w:val="1"/>
      <w:marLeft w:val="0"/>
      <w:marRight w:val="0"/>
      <w:marTop w:val="0"/>
      <w:marBottom w:val="0"/>
      <w:divBdr>
        <w:top w:val="none" w:sz="0" w:space="0" w:color="auto"/>
        <w:left w:val="none" w:sz="0" w:space="0" w:color="auto"/>
        <w:bottom w:val="none" w:sz="0" w:space="0" w:color="auto"/>
        <w:right w:val="none" w:sz="0" w:space="0" w:color="auto"/>
      </w:divBdr>
    </w:div>
    <w:div w:id="819080808">
      <w:bodyDiv w:val="1"/>
      <w:marLeft w:val="0"/>
      <w:marRight w:val="0"/>
      <w:marTop w:val="0"/>
      <w:marBottom w:val="0"/>
      <w:divBdr>
        <w:top w:val="none" w:sz="0" w:space="0" w:color="auto"/>
        <w:left w:val="none" w:sz="0" w:space="0" w:color="auto"/>
        <w:bottom w:val="none" w:sz="0" w:space="0" w:color="auto"/>
        <w:right w:val="none" w:sz="0" w:space="0" w:color="auto"/>
      </w:divBdr>
      <w:divsChild>
        <w:div w:id="6367630">
          <w:marLeft w:val="0"/>
          <w:marRight w:val="0"/>
          <w:marTop w:val="0"/>
          <w:marBottom w:val="0"/>
          <w:divBdr>
            <w:top w:val="none" w:sz="0" w:space="0" w:color="auto"/>
            <w:left w:val="none" w:sz="0" w:space="0" w:color="auto"/>
            <w:bottom w:val="none" w:sz="0" w:space="0" w:color="auto"/>
            <w:right w:val="none" w:sz="0" w:space="0" w:color="auto"/>
          </w:divBdr>
        </w:div>
      </w:divsChild>
    </w:div>
    <w:div w:id="820315659">
      <w:bodyDiv w:val="1"/>
      <w:marLeft w:val="0"/>
      <w:marRight w:val="0"/>
      <w:marTop w:val="0"/>
      <w:marBottom w:val="0"/>
      <w:divBdr>
        <w:top w:val="none" w:sz="0" w:space="0" w:color="auto"/>
        <w:left w:val="none" w:sz="0" w:space="0" w:color="auto"/>
        <w:bottom w:val="none" w:sz="0" w:space="0" w:color="auto"/>
        <w:right w:val="none" w:sz="0" w:space="0" w:color="auto"/>
      </w:divBdr>
    </w:div>
    <w:div w:id="820660212">
      <w:bodyDiv w:val="1"/>
      <w:marLeft w:val="0"/>
      <w:marRight w:val="0"/>
      <w:marTop w:val="0"/>
      <w:marBottom w:val="0"/>
      <w:divBdr>
        <w:top w:val="none" w:sz="0" w:space="0" w:color="auto"/>
        <w:left w:val="none" w:sz="0" w:space="0" w:color="auto"/>
        <w:bottom w:val="none" w:sz="0" w:space="0" w:color="auto"/>
        <w:right w:val="none" w:sz="0" w:space="0" w:color="auto"/>
      </w:divBdr>
    </w:div>
    <w:div w:id="821501553">
      <w:bodyDiv w:val="1"/>
      <w:marLeft w:val="0"/>
      <w:marRight w:val="0"/>
      <w:marTop w:val="0"/>
      <w:marBottom w:val="0"/>
      <w:divBdr>
        <w:top w:val="none" w:sz="0" w:space="0" w:color="auto"/>
        <w:left w:val="none" w:sz="0" w:space="0" w:color="auto"/>
        <w:bottom w:val="none" w:sz="0" w:space="0" w:color="auto"/>
        <w:right w:val="none" w:sz="0" w:space="0" w:color="auto"/>
      </w:divBdr>
    </w:div>
    <w:div w:id="823426886">
      <w:bodyDiv w:val="1"/>
      <w:marLeft w:val="0"/>
      <w:marRight w:val="0"/>
      <w:marTop w:val="0"/>
      <w:marBottom w:val="0"/>
      <w:divBdr>
        <w:top w:val="none" w:sz="0" w:space="0" w:color="auto"/>
        <w:left w:val="none" w:sz="0" w:space="0" w:color="auto"/>
        <w:bottom w:val="none" w:sz="0" w:space="0" w:color="auto"/>
        <w:right w:val="none" w:sz="0" w:space="0" w:color="auto"/>
      </w:divBdr>
    </w:div>
    <w:div w:id="823467936">
      <w:bodyDiv w:val="1"/>
      <w:marLeft w:val="0"/>
      <w:marRight w:val="0"/>
      <w:marTop w:val="0"/>
      <w:marBottom w:val="0"/>
      <w:divBdr>
        <w:top w:val="none" w:sz="0" w:space="0" w:color="auto"/>
        <w:left w:val="none" w:sz="0" w:space="0" w:color="auto"/>
        <w:bottom w:val="none" w:sz="0" w:space="0" w:color="auto"/>
        <w:right w:val="none" w:sz="0" w:space="0" w:color="auto"/>
      </w:divBdr>
    </w:div>
    <w:div w:id="828598362">
      <w:bodyDiv w:val="1"/>
      <w:marLeft w:val="0"/>
      <w:marRight w:val="0"/>
      <w:marTop w:val="0"/>
      <w:marBottom w:val="0"/>
      <w:divBdr>
        <w:top w:val="none" w:sz="0" w:space="0" w:color="auto"/>
        <w:left w:val="none" w:sz="0" w:space="0" w:color="auto"/>
        <w:bottom w:val="none" w:sz="0" w:space="0" w:color="auto"/>
        <w:right w:val="none" w:sz="0" w:space="0" w:color="auto"/>
      </w:divBdr>
    </w:div>
    <w:div w:id="831146492">
      <w:bodyDiv w:val="1"/>
      <w:marLeft w:val="0"/>
      <w:marRight w:val="0"/>
      <w:marTop w:val="0"/>
      <w:marBottom w:val="0"/>
      <w:divBdr>
        <w:top w:val="none" w:sz="0" w:space="0" w:color="auto"/>
        <w:left w:val="none" w:sz="0" w:space="0" w:color="auto"/>
        <w:bottom w:val="none" w:sz="0" w:space="0" w:color="auto"/>
        <w:right w:val="none" w:sz="0" w:space="0" w:color="auto"/>
      </w:divBdr>
    </w:div>
    <w:div w:id="833178258">
      <w:bodyDiv w:val="1"/>
      <w:marLeft w:val="0"/>
      <w:marRight w:val="0"/>
      <w:marTop w:val="0"/>
      <w:marBottom w:val="0"/>
      <w:divBdr>
        <w:top w:val="none" w:sz="0" w:space="0" w:color="auto"/>
        <w:left w:val="none" w:sz="0" w:space="0" w:color="auto"/>
        <w:bottom w:val="none" w:sz="0" w:space="0" w:color="auto"/>
        <w:right w:val="none" w:sz="0" w:space="0" w:color="auto"/>
      </w:divBdr>
    </w:div>
    <w:div w:id="833643095">
      <w:bodyDiv w:val="1"/>
      <w:marLeft w:val="0"/>
      <w:marRight w:val="0"/>
      <w:marTop w:val="0"/>
      <w:marBottom w:val="0"/>
      <w:divBdr>
        <w:top w:val="none" w:sz="0" w:space="0" w:color="auto"/>
        <w:left w:val="none" w:sz="0" w:space="0" w:color="auto"/>
        <w:bottom w:val="none" w:sz="0" w:space="0" w:color="auto"/>
        <w:right w:val="none" w:sz="0" w:space="0" w:color="auto"/>
      </w:divBdr>
    </w:div>
    <w:div w:id="834341966">
      <w:bodyDiv w:val="1"/>
      <w:marLeft w:val="0"/>
      <w:marRight w:val="0"/>
      <w:marTop w:val="0"/>
      <w:marBottom w:val="0"/>
      <w:divBdr>
        <w:top w:val="none" w:sz="0" w:space="0" w:color="auto"/>
        <w:left w:val="none" w:sz="0" w:space="0" w:color="auto"/>
        <w:bottom w:val="none" w:sz="0" w:space="0" w:color="auto"/>
        <w:right w:val="none" w:sz="0" w:space="0" w:color="auto"/>
      </w:divBdr>
    </w:div>
    <w:div w:id="834761837">
      <w:bodyDiv w:val="1"/>
      <w:marLeft w:val="0"/>
      <w:marRight w:val="0"/>
      <w:marTop w:val="0"/>
      <w:marBottom w:val="0"/>
      <w:divBdr>
        <w:top w:val="none" w:sz="0" w:space="0" w:color="auto"/>
        <w:left w:val="none" w:sz="0" w:space="0" w:color="auto"/>
        <w:bottom w:val="none" w:sz="0" w:space="0" w:color="auto"/>
        <w:right w:val="none" w:sz="0" w:space="0" w:color="auto"/>
      </w:divBdr>
    </w:div>
    <w:div w:id="837883344">
      <w:bodyDiv w:val="1"/>
      <w:marLeft w:val="0"/>
      <w:marRight w:val="0"/>
      <w:marTop w:val="0"/>
      <w:marBottom w:val="0"/>
      <w:divBdr>
        <w:top w:val="none" w:sz="0" w:space="0" w:color="auto"/>
        <w:left w:val="none" w:sz="0" w:space="0" w:color="auto"/>
        <w:bottom w:val="none" w:sz="0" w:space="0" w:color="auto"/>
        <w:right w:val="none" w:sz="0" w:space="0" w:color="auto"/>
      </w:divBdr>
    </w:div>
    <w:div w:id="838273555">
      <w:bodyDiv w:val="1"/>
      <w:marLeft w:val="0"/>
      <w:marRight w:val="0"/>
      <w:marTop w:val="0"/>
      <w:marBottom w:val="0"/>
      <w:divBdr>
        <w:top w:val="none" w:sz="0" w:space="0" w:color="auto"/>
        <w:left w:val="none" w:sz="0" w:space="0" w:color="auto"/>
        <w:bottom w:val="none" w:sz="0" w:space="0" w:color="auto"/>
        <w:right w:val="none" w:sz="0" w:space="0" w:color="auto"/>
      </w:divBdr>
    </w:div>
    <w:div w:id="841043094">
      <w:bodyDiv w:val="1"/>
      <w:marLeft w:val="0"/>
      <w:marRight w:val="0"/>
      <w:marTop w:val="0"/>
      <w:marBottom w:val="0"/>
      <w:divBdr>
        <w:top w:val="none" w:sz="0" w:space="0" w:color="auto"/>
        <w:left w:val="none" w:sz="0" w:space="0" w:color="auto"/>
        <w:bottom w:val="none" w:sz="0" w:space="0" w:color="auto"/>
        <w:right w:val="none" w:sz="0" w:space="0" w:color="auto"/>
      </w:divBdr>
    </w:div>
    <w:div w:id="841553272">
      <w:bodyDiv w:val="1"/>
      <w:marLeft w:val="0"/>
      <w:marRight w:val="0"/>
      <w:marTop w:val="0"/>
      <w:marBottom w:val="0"/>
      <w:divBdr>
        <w:top w:val="none" w:sz="0" w:space="0" w:color="auto"/>
        <w:left w:val="none" w:sz="0" w:space="0" w:color="auto"/>
        <w:bottom w:val="none" w:sz="0" w:space="0" w:color="auto"/>
        <w:right w:val="none" w:sz="0" w:space="0" w:color="auto"/>
      </w:divBdr>
    </w:div>
    <w:div w:id="846939031">
      <w:bodyDiv w:val="1"/>
      <w:marLeft w:val="0"/>
      <w:marRight w:val="0"/>
      <w:marTop w:val="0"/>
      <w:marBottom w:val="0"/>
      <w:divBdr>
        <w:top w:val="none" w:sz="0" w:space="0" w:color="auto"/>
        <w:left w:val="none" w:sz="0" w:space="0" w:color="auto"/>
        <w:bottom w:val="none" w:sz="0" w:space="0" w:color="auto"/>
        <w:right w:val="none" w:sz="0" w:space="0" w:color="auto"/>
      </w:divBdr>
    </w:div>
    <w:div w:id="847139708">
      <w:bodyDiv w:val="1"/>
      <w:marLeft w:val="0"/>
      <w:marRight w:val="0"/>
      <w:marTop w:val="0"/>
      <w:marBottom w:val="0"/>
      <w:divBdr>
        <w:top w:val="none" w:sz="0" w:space="0" w:color="auto"/>
        <w:left w:val="none" w:sz="0" w:space="0" w:color="auto"/>
        <w:bottom w:val="none" w:sz="0" w:space="0" w:color="auto"/>
        <w:right w:val="none" w:sz="0" w:space="0" w:color="auto"/>
      </w:divBdr>
    </w:div>
    <w:div w:id="849563776">
      <w:bodyDiv w:val="1"/>
      <w:marLeft w:val="0"/>
      <w:marRight w:val="0"/>
      <w:marTop w:val="0"/>
      <w:marBottom w:val="0"/>
      <w:divBdr>
        <w:top w:val="none" w:sz="0" w:space="0" w:color="auto"/>
        <w:left w:val="none" w:sz="0" w:space="0" w:color="auto"/>
        <w:bottom w:val="none" w:sz="0" w:space="0" w:color="auto"/>
        <w:right w:val="none" w:sz="0" w:space="0" w:color="auto"/>
      </w:divBdr>
    </w:div>
    <w:div w:id="852038887">
      <w:bodyDiv w:val="1"/>
      <w:marLeft w:val="0"/>
      <w:marRight w:val="0"/>
      <w:marTop w:val="0"/>
      <w:marBottom w:val="0"/>
      <w:divBdr>
        <w:top w:val="none" w:sz="0" w:space="0" w:color="auto"/>
        <w:left w:val="none" w:sz="0" w:space="0" w:color="auto"/>
        <w:bottom w:val="none" w:sz="0" w:space="0" w:color="auto"/>
        <w:right w:val="none" w:sz="0" w:space="0" w:color="auto"/>
      </w:divBdr>
    </w:div>
    <w:div w:id="852916880">
      <w:bodyDiv w:val="1"/>
      <w:marLeft w:val="0"/>
      <w:marRight w:val="0"/>
      <w:marTop w:val="0"/>
      <w:marBottom w:val="0"/>
      <w:divBdr>
        <w:top w:val="none" w:sz="0" w:space="0" w:color="auto"/>
        <w:left w:val="none" w:sz="0" w:space="0" w:color="auto"/>
        <w:bottom w:val="none" w:sz="0" w:space="0" w:color="auto"/>
        <w:right w:val="none" w:sz="0" w:space="0" w:color="auto"/>
      </w:divBdr>
    </w:div>
    <w:div w:id="854344652">
      <w:bodyDiv w:val="1"/>
      <w:marLeft w:val="0"/>
      <w:marRight w:val="0"/>
      <w:marTop w:val="0"/>
      <w:marBottom w:val="0"/>
      <w:divBdr>
        <w:top w:val="none" w:sz="0" w:space="0" w:color="auto"/>
        <w:left w:val="none" w:sz="0" w:space="0" w:color="auto"/>
        <w:bottom w:val="none" w:sz="0" w:space="0" w:color="auto"/>
        <w:right w:val="none" w:sz="0" w:space="0" w:color="auto"/>
      </w:divBdr>
    </w:div>
    <w:div w:id="855078430">
      <w:bodyDiv w:val="1"/>
      <w:marLeft w:val="0"/>
      <w:marRight w:val="0"/>
      <w:marTop w:val="0"/>
      <w:marBottom w:val="0"/>
      <w:divBdr>
        <w:top w:val="none" w:sz="0" w:space="0" w:color="auto"/>
        <w:left w:val="none" w:sz="0" w:space="0" w:color="auto"/>
        <w:bottom w:val="none" w:sz="0" w:space="0" w:color="auto"/>
        <w:right w:val="none" w:sz="0" w:space="0" w:color="auto"/>
      </w:divBdr>
    </w:div>
    <w:div w:id="856820092">
      <w:bodyDiv w:val="1"/>
      <w:marLeft w:val="0"/>
      <w:marRight w:val="0"/>
      <w:marTop w:val="0"/>
      <w:marBottom w:val="0"/>
      <w:divBdr>
        <w:top w:val="none" w:sz="0" w:space="0" w:color="auto"/>
        <w:left w:val="none" w:sz="0" w:space="0" w:color="auto"/>
        <w:bottom w:val="none" w:sz="0" w:space="0" w:color="auto"/>
        <w:right w:val="none" w:sz="0" w:space="0" w:color="auto"/>
      </w:divBdr>
    </w:div>
    <w:div w:id="857692252">
      <w:bodyDiv w:val="1"/>
      <w:marLeft w:val="0"/>
      <w:marRight w:val="0"/>
      <w:marTop w:val="0"/>
      <w:marBottom w:val="0"/>
      <w:divBdr>
        <w:top w:val="none" w:sz="0" w:space="0" w:color="auto"/>
        <w:left w:val="none" w:sz="0" w:space="0" w:color="auto"/>
        <w:bottom w:val="none" w:sz="0" w:space="0" w:color="auto"/>
        <w:right w:val="none" w:sz="0" w:space="0" w:color="auto"/>
      </w:divBdr>
    </w:div>
    <w:div w:id="860052546">
      <w:bodyDiv w:val="1"/>
      <w:marLeft w:val="0"/>
      <w:marRight w:val="0"/>
      <w:marTop w:val="0"/>
      <w:marBottom w:val="0"/>
      <w:divBdr>
        <w:top w:val="none" w:sz="0" w:space="0" w:color="auto"/>
        <w:left w:val="none" w:sz="0" w:space="0" w:color="auto"/>
        <w:bottom w:val="none" w:sz="0" w:space="0" w:color="auto"/>
        <w:right w:val="none" w:sz="0" w:space="0" w:color="auto"/>
      </w:divBdr>
    </w:div>
    <w:div w:id="860705152">
      <w:bodyDiv w:val="1"/>
      <w:marLeft w:val="0"/>
      <w:marRight w:val="0"/>
      <w:marTop w:val="0"/>
      <w:marBottom w:val="0"/>
      <w:divBdr>
        <w:top w:val="none" w:sz="0" w:space="0" w:color="auto"/>
        <w:left w:val="none" w:sz="0" w:space="0" w:color="auto"/>
        <w:bottom w:val="none" w:sz="0" w:space="0" w:color="auto"/>
        <w:right w:val="none" w:sz="0" w:space="0" w:color="auto"/>
      </w:divBdr>
    </w:div>
    <w:div w:id="861555505">
      <w:bodyDiv w:val="1"/>
      <w:marLeft w:val="0"/>
      <w:marRight w:val="0"/>
      <w:marTop w:val="0"/>
      <w:marBottom w:val="0"/>
      <w:divBdr>
        <w:top w:val="none" w:sz="0" w:space="0" w:color="auto"/>
        <w:left w:val="none" w:sz="0" w:space="0" w:color="auto"/>
        <w:bottom w:val="none" w:sz="0" w:space="0" w:color="auto"/>
        <w:right w:val="none" w:sz="0" w:space="0" w:color="auto"/>
      </w:divBdr>
    </w:div>
    <w:div w:id="862592411">
      <w:bodyDiv w:val="1"/>
      <w:marLeft w:val="0"/>
      <w:marRight w:val="0"/>
      <w:marTop w:val="0"/>
      <w:marBottom w:val="0"/>
      <w:divBdr>
        <w:top w:val="none" w:sz="0" w:space="0" w:color="auto"/>
        <w:left w:val="none" w:sz="0" w:space="0" w:color="auto"/>
        <w:bottom w:val="none" w:sz="0" w:space="0" w:color="auto"/>
        <w:right w:val="none" w:sz="0" w:space="0" w:color="auto"/>
      </w:divBdr>
    </w:div>
    <w:div w:id="862747659">
      <w:bodyDiv w:val="1"/>
      <w:marLeft w:val="0"/>
      <w:marRight w:val="0"/>
      <w:marTop w:val="0"/>
      <w:marBottom w:val="0"/>
      <w:divBdr>
        <w:top w:val="none" w:sz="0" w:space="0" w:color="auto"/>
        <w:left w:val="none" w:sz="0" w:space="0" w:color="auto"/>
        <w:bottom w:val="none" w:sz="0" w:space="0" w:color="auto"/>
        <w:right w:val="none" w:sz="0" w:space="0" w:color="auto"/>
      </w:divBdr>
    </w:div>
    <w:div w:id="862978505">
      <w:bodyDiv w:val="1"/>
      <w:marLeft w:val="0"/>
      <w:marRight w:val="0"/>
      <w:marTop w:val="0"/>
      <w:marBottom w:val="0"/>
      <w:divBdr>
        <w:top w:val="none" w:sz="0" w:space="0" w:color="auto"/>
        <w:left w:val="none" w:sz="0" w:space="0" w:color="auto"/>
        <w:bottom w:val="none" w:sz="0" w:space="0" w:color="auto"/>
        <w:right w:val="none" w:sz="0" w:space="0" w:color="auto"/>
      </w:divBdr>
    </w:div>
    <w:div w:id="864371176">
      <w:bodyDiv w:val="1"/>
      <w:marLeft w:val="0"/>
      <w:marRight w:val="0"/>
      <w:marTop w:val="0"/>
      <w:marBottom w:val="0"/>
      <w:divBdr>
        <w:top w:val="none" w:sz="0" w:space="0" w:color="auto"/>
        <w:left w:val="none" w:sz="0" w:space="0" w:color="auto"/>
        <w:bottom w:val="none" w:sz="0" w:space="0" w:color="auto"/>
        <w:right w:val="none" w:sz="0" w:space="0" w:color="auto"/>
      </w:divBdr>
    </w:div>
    <w:div w:id="866023631">
      <w:bodyDiv w:val="1"/>
      <w:marLeft w:val="0"/>
      <w:marRight w:val="0"/>
      <w:marTop w:val="0"/>
      <w:marBottom w:val="0"/>
      <w:divBdr>
        <w:top w:val="none" w:sz="0" w:space="0" w:color="auto"/>
        <w:left w:val="none" w:sz="0" w:space="0" w:color="auto"/>
        <w:bottom w:val="none" w:sz="0" w:space="0" w:color="auto"/>
        <w:right w:val="none" w:sz="0" w:space="0" w:color="auto"/>
      </w:divBdr>
      <w:divsChild>
        <w:div w:id="202791283">
          <w:marLeft w:val="0"/>
          <w:marRight w:val="0"/>
          <w:marTop w:val="0"/>
          <w:marBottom w:val="0"/>
          <w:divBdr>
            <w:top w:val="none" w:sz="0" w:space="0" w:color="auto"/>
            <w:left w:val="none" w:sz="0" w:space="0" w:color="auto"/>
            <w:bottom w:val="none" w:sz="0" w:space="0" w:color="auto"/>
            <w:right w:val="none" w:sz="0" w:space="0" w:color="auto"/>
          </w:divBdr>
          <w:divsChild>
            <w:div w:id="326593567">
              <w:marLeft w:val="0"/>
              <w:marRight w:val="0"/>
              <w:marTop w:val="0"/>
              <w:marBottom w:val="0"/>
              <w:divBdr>
                <w:top w:val="none" w:sz="0" w:space="0" w:color="auto"/>
                <w:left w:val="none" w:sz="0" w:space="0" w:color="auto"/>
                <w:bottom w:val="none" w:sz="0" w:space="0" w:color="auto"/>
                <w:right w:val="none" w:sz="0" w:space="0" w:color="auto"/>
              </w:divBdr>
            </w:div>
            <w:div w:id="1988699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6676741">
      <w:bodyDiv w:val="1"/>
      <w:marLeft w:val="0"/>
      <w:marRight w:val="0"/>
      <w:marTop w:val="0"/>
      <w:marBottom w:val="0"/>
      <w:divBdr>
        <w:top w:val="none" w:sz="0" w:space="0" w:color="auto"/>
        <w:left w:val="none" w:sz="0" w:space="0" w:color="auto"/>
        <w:bottom w:val="none" w:sz="0" w:space="0" w:color="auto"/>
        <w:right w:val="none" w:sz="0" w:space="0" w:color="auto"/>
      </w:divBdr>
    </w:div>
    <w:div w:id="869420781">
      <w:bodyDiv w:val="1"/>
      <w:marLeft w:val="0"/>
      <w:marRight w:val="0"/>
      <w:marTop w:val="0"/>
      <w:marBottom w:val="0"/>
      <w:divBdr>
        <w:top w:val="none" w:sz="0" w:space="0" w:color="auto"/>
        <w:left w:val="none" w:sz="0" w:space="0" w:color="auto"/>
        <w:bottom w:val="none" w:sz="0" w:space="0" w:color="auto"/>
        <w:right w:val="none" w:sz="0" w:space="0" w:color="auto"/>
      </w:divBdr>
    </w:div>
    <w:div w:id="870145323">
      <w:bodyDiv w:val="1"/>
      <w:marLeft w:val="0"/>
      <w:marRight w:val="0"/>
      <w:marTop w:val="0"/>
      <w:marBottom w:val="0"/>
      <w:divBdr>
        <w:top w:val="none" w:sz="0" w:space="0" w:color="auto"/>
        <w:left w:val="none" w:sz="0" w:space="0" w:color="auto"/>
        <w:bottom w:val="none" w:sz="0" w:space="0" w:color="auto"/>
        <w:right w:val="none" w:sz="0" w:space="0" w:color="auto"/>
      </w:divBdr>
    </w:div>
    <w:div w:id="871115803">
      <w:bodyDiv w:val="1"/>
      <w:marLeft w:val="0"/>
      <w:marRight w:val="0"/>
      <w:marTop w:val="0"/>
      <w:marBottom w:val="0"/>
      <w:divBdr>
        <w:top w:val="none" w:sz="0" w:space="0" w:color="auto"/>
        <w:left w:val="none" w:sz="0" w:space="0" w:color="auto"/>
        <w:bottom w:val="none" w:sz="0" w:space="0" w:color="auto"/>
        <w:right w:val="none" w:sz="0" w:space="0" w:color="auto"/>
      </w:divBdr>
    </w:div>
    <w:div w:id="878519415">
      <w:bodyDiv w:val="1"/>
      <w:marLeft w:val="0"/>
      <w:marRight w:val="0"/>
      <w:marTop w:val="0"/>
      <w:marBottom w:val="0"/>
      <w:divBdr>
        <w:top w:val="none" w:sz="0" w:space="0" w:color="auto"/>
        <w:left w:val="none" w:sz="0" w:space="0" w:color="auto"/>
        <w:bottom w:val="none" w:sz="0" w:space="0" w:color="auto"/>
        <w:right w:val="none" w:sz="0" w:space="0" w:color="auto"/>
      </w:divBdr>
    </w:div>
    <w:div w:id="879823354">
      <w:bodyDiv w:val="1"/>
      <w:marLeft w:val="0"/>
      <w:marRight w:val="0"/>
      <w:marTop w:val="0"/>
      <w:marBottom w:val="0"/>
      <w:divBdr>
        <w:top w:val="none" w:sz="0" w:space="0" w:color="auto"/>
        <w:left w:val="none" w:sz="0" w:space="0" w:color="auto"/>
        <w:bottom w:val="none" w:sz="0" w:space="0" w:color="auto"/>
        <w:right w:val="none" w:sz="0" w:space="0" w:color="auto"/>
      </w:divBdr>
    </w:div>
    <w:div w:id="883785502">
      <w:bodyDiv w:val="1"/>
      <w:marLeft w:val="0"/>
      <w:marRight w:val="0"/>
      <w:marTop w:val="0"/>
      <w:marBottom w:val="0"/>
      <w:divBdr>
        <w:top w:val="none" w:sz="0" w:space="0" w:color="auto"/>
        <w:left w:val="none" w:sz="0" w:space="0" w:color="auto"/>
        <w:bottom w:val="none" w:sz="0" w:space="0" w:color="auto"/>
        <w:right w:val="none" w:sz="0" w:space="0" w:color="auto"/>
      </w:divBdr>
    </w:div>
    <w:div w:id="886336060">
      <w:bodyDiv w:val="1"/>
      <w:marLeft w:val="0"/>
      <w:marRight w:val="0"/>
      <w:marTop w:val="0"/>
      <w:marBottom w:val="0"/>
      <w:divBdr>
        <w:top w:val="none" w:sz="0" w:space="0" w:color="auto"/>
        <w:left w:val="none" w:sz="0" w:space="0" w:color="auto"/>
        <w:bottom w:val="none" w:sz="0" w:space="0" w:color="auto"/>
        <w:right w:val="none" w:sz="0" w:space="0" w:color="auto"/>
      </w:divBdr>
    </w:div>
    <w:div w:id="886339693">
      <w:bodyDiv w:val="1"/>
      <w:marLeft w:val="0"/>
      <w:marRight w:val="0"/>
      <w:marTop w:val="0"/>
      <w:marBottom w:val="0"/>
      <w:divBdr>
        <w:top w:val="none" w:sz="0" w:space="0" w:color="auto"/>
        <w:left w:val="none" w:sz="0" w:space="0" w:color="auto"/>
        <w:bottom w:val="none" w:sz="0" w:space="0" w:color="auto"/>
        <w:right w:val="none" w:sz="0" w:space="0" w:color="auto"/>
      </w:divBdr>
    </w:div>
    <w:div w:id="887687877">
      <w:bodyDiv w:val="1"/>
      <w:marLeft w:val="0"/>
      <w:marRight w:val="0"/>
      <w:marTop w:val="0"/>
      <w:marBottom w:val="0"/>
      <w:divBdr>
        <w:top w:val="none" w:sz="0" w:space="0" w:color="auto"/>
        <w:left w:val="none" w:sz="0" w:space="0" w:color="auto"/>
        <w:bottom w:val="none" w:sz="0" w:space="0" w:color="auto"/>
        <w:right w:val="none" w:sz="0" w:space="0" w:color="auto"/>
      </w:divBdr>
    </w:div>
    <w:div w:id="888564911">
      <w:bodyDiv w:val="1"/>
      <w:marLeft w:val="0"/>
      <w:marRight w:val="0"/>
      <w:marTop w:val="0"/>
      <w:marBottom w:val="0"/>
      <w:divBdr>
        <w:top w:val="none" w:sz="0" w:space="0" w:color="auto"/>
        <w:left w:val="none" w:sz="0" w:space="0" w:color="auto"/>
        <w:bottom w:val="none" w:sz="0" w:space="0" w:color="auto"/>
        <w:right w:val="none" w:sz="0" w:space="0" w:color="auto"/>
      </w:divBdr>
    </w:div>
    <w:div w:id="891962135">
      <w:bodyDiv w:val="1"/>
      <w:marLeft w:val="0"/>
      <w:marRight w:val="0"/>
      <w:marTop w:val="0"/>
      <w:marBottom w:val="0"/>
      <w:divBdr>
        <w:top w:val="none" w:sz="0" w:space="0" w:color="auto"/>
        <w:left w:val="none" w:sz="0" w:space="0" w:color="auto"/>
        <w:bottom w:val="none" w:sz="0" w:space="0" w:color="auto"/>
        <w:right w:val="none" w:sz="0" w:space="0" w:color="auto"/>
      </w:divBdr>
    </w:div>
    <w:div w:id="893199907">
      <w:bodyDiv w:val="1"/>
      <w:marLeft w:val="0"/>
      <w:marRight w:val="0"/>
      <w:marTop w:val="0"/>
      <w:marBottom w:val="0"/>
      <w:divBdr>
        <w:top w:val="none" w:sz="0" w:space="0" w:color="auto"/>
        <w:left w:val="none" w:sz="0" w:space="0" w:color="auto"/>
        <w:bottom w:val="none" w:sz="0" w:space="0" w:color="auto"/>
        <w:right w:val="none" w:sz="0" w:space="0" w:color="auto"/>
      </w:divBdr>
    </w:div>
    <w:div w:id="894386922">
      <w:bodyDiv w:val="1"/>
      <w:marLeft w:val="0"/>
      <w:marRight w:val="0"/>
      <w:marTop w:val="0"/>
      <w:marBottom w:val="0"/>
      <w:divBdr>
        <w:top w:val="none" w:sz="0" w:space="0" w:color="auto"/>
        <w:left w:val="none" w:sz="0" w:space="0" w:color="auto"/>
        <w:bottom w:val="none" w:sz="0" w:space="0" w:color="auto"/>
        <w:right w:val="none" w:sz="0" w:space="0" w:color="auto"/>
      </w:divBdr>
    </w:div>
    <w:div w:id="894854528">
      <w:bodyDiv w:val="1"/>
      <w:marLeft w:val="0"/>
      <w:marRight w:val="0"/>
      <w:marTop w:val="0"/>
      <w:marBottom w:val="0"/>
      <w:divBdr>
        <w:top w:val="none" w:sz="0" w:space="0" w:color="auto"/>
        <w:left w:val="none" w:sz="0" w:space="0" w:color="auto"/>
        <w:bottom w:val="none" w:sz="0" w:space="0" w:color="auto"/>
        <w:right w:val="none" w:sz="0" w:space="0" w:color="auto"/>
      </w:divBdr>
    </w:div>
    <w:div w:id="895435541">
      <w:bodyDiv w:val="1"/>
      <w:marLeft w:val="0"/>
      <w:marRight w:val="0"/>
      <w:marTop w:val="0"/>
      <w:marBottom w:val="0"/>
      <w:divBdr>
        <w:top w:val="none" w:sz="0" w:space="0" w:color="auto"/>
        <w:left w:val="none" w:sz="0" w:space="0" w:color="auto"/>
        <w:bottom w:val="none" w:sz="0" w:space="0" w:color="auto"/>
        <w:right w:val="none" w:sz="0" w:space="0" w:color="auto"/>
      </w:divBdr>
    </w:div>
    <w:div w:id="895552513">
      <w:bodyDiv w:val="1"/>
      <w:marLeft w:val="0"/>
      <w:marRight w:val="0"/>
      <w:marTop w:val="0"/>
      <w:marBottom w:val="0"/>
      <w:divBdr>
        <w:top w:val="none" w:sz="0" w:space="0" w:color="auto"/>
        <w:left w:val="none" w:sz="0" w:space="0" w:color="auto"/>
        <w:bottom w:val="none" w:sz="0" w:space="0" w:color="auto"/>
        <w:right w:val="none" w:sz="0" w:space="0" w:color="auto"/>
      </w:divBdr>
    </w:div>
    <w:div w:id="896402698">
      <w:bodyDiv w:val="1"/>
      <w:marLeft w:val="0"/>
      <w:marRight w:val="0"/>
      <w:marTop w:val="0"/>
      <w:marBottom w:val="0"/>
      <w:divBdr>
        <w:top w:val="none" w:sz="0" w:space="0" w:color="auto"/>
        <w:left w:val="none" w:sz="0" w:space="0" w:color="auto"/>
        <w:bottom w:val="none" w:sz="0" w:space="0" w:color="auto"/>
        <w:right w:val="none" w:sz="0" w:space="0" w:color="auto"/>
      </w:divBdr>
    </w:div>
    <w:div w:id="897787762">
      <w:bodyDiv w:val="1"/>
      <w:marLeft w:val="0"/>
      <w:marRight w:val="0"/>
      <w:marTop w:val="0"/>
      <w:marBottom w:val="0"/>
      <w:divBdr>
        <w:top w:val="none" w:sz="0" w:space="0" w:color="auto"/>
        <w:left w:val="none" w:sz="0" w:space="0" w:color="auto"/>
        <w:bottom w:val="none" w:sz="0" w:space="0" w:color="auto"/>
        <w:right w:val="none" w:sz="0" w:space="0" w:color="auto"/>
      </w:divBdr>
    </w:div>
    <w:div w:id="897866041">
      <w:bodyDiv w:val="1"/>
      <w:marLeft w:val="0"/>
      <w:marRight w:val="0"/>
      <w:marTop w:val="0"/>
      <w:marBottom w:val="0"/>
      <w:divBdr>
        <w:top w:val="none" w:sz="0" w:space="0" w:color="auto"/>
        <w:left w:val="none" w:sz="0" w:space="0" w:color="auto"/>
        <w:bottom w:val="none" w:sz="0" w:space="0" w:color="auto"/>
        <w:right w:val="none" w:sz="0" w:space="0" w:color="auto"/>
      </w:divBdr>
    </w:div>
    <w:div w:id="897979139">
      <w:bodyDiv w:val="1"/>
      <w:marLeft w:val="0"/>
      <w:marRight w:val="0"/>
      <w:marTop w:val="0"/>
      <w:marBottom w:val="0"/>
      <w:divBdr>
        <w:top w:val="none" w:sz="0" w:space="0" w:color="auto"/>
        <w:left w:val="none" w:sz="0" w:space="0" w:color="auto"/>
        <w:bottom w:val="none" w:sz="0" w:space="0" w:color="auto"/>
        <w:right w:val="none" w:sz="0" w:space="0" w:color="auto"/>
      </w:divBdr>
    </w:div>
    <w:div w:id="898710891">
      <w:bodyDiv w:val="1"/>
      <w:marLeft w:val="0"/>
      <w:marRight w:val="0"/>
      <w:marTop w:val="0"/>
      <w:marBottom w:val="0"/>
      <w:divBdr>
        <w:top w:val="none" w:sz="0" w:space="0" w:color="auto"/>
        <w:left w:val="none" w:sz="0" w:space="0" w:color="auto"/>
        <w:bottom w:val="none" w:sz="0" w:space="0" w:color="auto"/>
        <w:right w:val="none" w:sz="0" w:space="0" w:color="auto"/>
      </w:divBdr>
    </w:div>
    <w:div w:id="899361421">
      <w:bodyDiv w:val="1"/>
      <w:marLeft w:val="0"/>
      <w:marRight w:val="0"/>
      <w:marTop w:val="0"/>
      <w:marBottom w:val="0"/>
      <w:divBdr>
        <w:top w:val="none" w:sz="0" w:space="0" w:color="auto"/>
        <w:left w:val="none" w:sz="0" w:space="0" w:color="auto"/>
        <w:bottom w:val="none" w:sz="0" w:space="0" w:color="auto"/>
        <w:right w:val="none" w:sz="0" w:space="0" w:color="auto"/>
      </w:divBdr>
    </w:div>
    <w:div w:id="902182123">
      <w:bodyDiv w:val="1"/>
      <w:marLeft w:val="0"/>
      <w:marRight w:val="0"/>
      <w:marTop w:val="0"/>
      <w:marBottom w:val="0"/>
      <w:divBdr>
        <w:top w:val="none" w:sz="0" w:space="0" w:color="auto"/>
        <w:left w:val="none" w:sz="0" w:space="0" w:color="auto"/>
        <w:bottom w:val="none" w:sz="0" w:space="0" w:color="auto"/>
        <w:right w:val="none" w:sz="0" w:space="0" w:color="auto"/>
      </w:divBdr>
    </w:div>
    <w:div w:id="902909911">
      <w:bodyDiv w:val="1"/>
      <w:marLeft w:val="0"/>
      <w:marRight w:val="0"/>
      <w:marTop w:val="0"/>
      <w:marBottom w:val="0"/>
      <w:divBdr>
        <w:top w:val="none" w:sz="0" w:space="0" w:color="auto"/>
        <w:left w:val="none" w:sz="0" w:space="0" w:color="auto"/>
        <w:bottom w:val="none" w:sz="0" w:space="0" w:color="auto"/>
        <w:right w:val="none" w:sz="0" w:space="0" w:color="auto"/>
      </w:divBdr>
    </w:div>
    <w:div w:id="902983591">
      <w:bodyDiv w:val="1"/>
      <w:marLeft w:val="0"/>
      <w:marRight w:val="0"/>
      <w:marTop w:val="0"/>
      <w:marBottom w:val="0"/>
      <w:divBdr>
        <w:top w:val="none" w:sz="0" w:space="0" w:color="auto"/>
        <w:left w:val="none" w:sz="0" w:space="0" w:color="auto"/>
        <w:bottom w:val="none" w:sz="0" w:space="0" w:color="auto"/>
        <w:right w:val="none" w:sz="0" w:space="0" w:color="auto"/>
      </w:divBdr>
      <w:divsChild>
        <w:div w:id="1876888001">
          <w:marLeft w:val="0"/>
          <w:marRight w:val="0"/>
          <w:marTop w:val="0"/>
          <w:marBottom w:val="0"/>
          <w:divBdr>
            <w:top w:val="none" w:sz="0" w:space="0" w:color="auto"/>
            <w:left w:val="none" w:sz="0" w:space="0" w:color="auto"/>
            <w:bottom w:val="none" w:sz="0" w:space="0" w:color="auto"/>
            <w:right w:val="none" w:sz="0" w:space="0" w:color="auto"/>
          </w:divBdr>
          <w:divsChild>
            <w:div w:id="1297373713">
              <w:marLeft w:val="0"/>
              <w:marRight w:val="0"/>
              <w:marTop w:val="0"/>
              <w:marBottom w:val="0"/>
              <w:divBdr>
                <w:top w:val="none" w:sz="0" w:space="0" w:color="auto"/>
                <w:left w:val="none" w:sz="0" w:space="0" w:color="auto"/>
                <w:bottom w:val="none" w:sz="0" w:space="0" w:color="auto"/>
                <w:right w:val="none" w:sz="0" w:space="0" w:color="auto"/>
              </w:divBdr>
            </w:div>
            <w:div w:id="1392459466">
              <w:marLeft w:val="0"/>
              <w:marRight w:val="0"/>
              <w:marTop w:val="0"/>
              <w:marBottom w:val="0"/>
              <w:divBdr>
                <w:top w:val="none" w:sz="0" w:space="0" w:color="auto"/>
                <w:left w:val="none" w:sz="0" w:space="0" w:color="auto"/>
                <w:bottom w:val="none" w:sz="0" w:space="0" w:color="auto"/>
                <w:right w:val="none" w:sz="0" w:space="0" w:color="auto"/>
              </w:divBdr>
            </w:div>
            <w:div w:id="1885363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4224116">
      <w:bodyDiv w:val="1"/>
      <w:marLeft w:val="0"/>
      <w:marRight w:val="0"/>
      <w:marTop w:val="0"/>
      <w:marBottom w:val="0"/>
      <w:divBdr>
        <w:top w:val="none" w:sz="0" w:space="0" w:color="auto"/>
        <w:left w:val="none" w:sz="0" w:space="0" w:color="auto"/>
        <w:bottom w:val="none" w:sz="0" w:space="0" w:color="auto"/>
        <w:right w:val="none" w:sz="0" w:space="0" w:color="auto"/>
      </w:divBdr>
    </w:div>
    <w:div w:id="906308490">
      <w:bodyDiv w:val="1"/>
      <w:marLeft w:val="0"/>
      <w:marRight w:val="0"/>
      <w:marTop w:val="0"/>
      <w:marBottom w:val="0"/>
      <w:divBdr>
        <w:top w:val="none" w:sz="0" w:space="0" w:color="auto"/>
        <w:left w:val="none" w:sz="0" w:space="0" w:color="auto"/>
        <w:bottom w:val="none" w:sz="0" w:space="0" w:color="auto"/>
        <w:right w:val="none" w:sz="0" w:space="0" w:color="auto"/>
      </w:divBdr>
    </w:div>
    <w:div w:id="907619397">
      <w:bodyDiv w:val="1"/>
      <w:marLeft w:val="0"/>
      <w:marRight w:val="0"/>
      <w:marTop w:val="0"/>
      <w:marBottom w:val="0"/>
      <w:divBdr>
        <w:top w:val="none" w:sz="0" w:space="0" w:color="auto"/>
        <w:left w:val="none" w:sz="0" w:space="0" w:color="auto"/>
        <w:bottom w:val="none" w:sz="0" w:space="0" w:color="auto"/>
        <w:right w:val="none" w:sz="0" w:space="0" w:color="auto"/>
      </w:divBdr>
    </w:div>
    <w:div w:id="908003449">
      <w:bodyDiv w:val="1"/>
      <w:marLeft w:val="0"/>
      <w:marRight w:val="0"/>
      <w:marTop w:val="0"/>
      <w:marBottom w:val="0"/>
      <w:divBdr>
        <w:top w:val="none" w:sz="0" w:space="0" w:color="auto"/>
        <w:left w:val="none" w:sz="0" w:space="0" w:color="auto"/>
        <w:bottom w:val="none" w:sz="0" w:space="0" w:color="auto"/>
        <w:right w:val="none" w:sz="0" w:space="0" w:color="auto"/>
      </w:divBdr>
    </w:div>
    <w:div w:id="909315189">
      <w:bodyDiv w:val="1"/>
      <w:marLeft w:val="0"/>
      <w:marRight w:val="0"/>
      <w:marTop w:val="0"/>
      <w:marBottom w:val="0"/>
      <w:divBdr>
        <w:top w:val="none" w:sz="0" w:space="0" w:color="auto"/>
        <w:left w:val="none" w:sz="0" w:space="0" w:color="auto"/>
        <w:bottom w:val="none" w:sz="0" w:space="0" w:color="auto"/>
        <w:right w:val="none" w:sz="0" w:space="0" w:color="auto"/>
      </w:divBdr>
    </w:div>
    <w:div w:id="913203487">
      <w:bodyDiv w:val="1"/>
      <w:marLeft w:val="0"/>
      <w:marRight w:val="0"/>
      <w:marTop w:val="0"/>
      <w:marBottom w:val="0"/>
      <w:divBdr>
        <w:top w:val="none" w:sz="0" w:space="0" w:color="auto"/>
        <w:left w:val="none" w:sz="0" w:space="0" w:color="auto"/>
        <w:bottom w:val="none" w:sz="0" w:space="0" w:color="auto"/>
        <w:right w:val="none" w:sz="0" w:space="0" w:color="auto"/>
      </w:divBdr>
    </w:div>
    <w:div w:id="915750647">
      <w:bodyDiv w:val="1"/>
      <w:marLeft w:val="0"/>
      <w:marRight w:val="0"/>
      <w:marTop w:val="0"/>
      <w:marBottom w:val="0"/>
      <w:divBdr>
        <w:top w:val="none" w:sz="0" w:space="0" w:color="auto"/>
        <w:left w:val="none" w:sz="0" w:space="0" w:color="auto"/>
        <w:bottom w:val="none" w:sz="0" w:space="0" w:color="auto"/>
        <w:right w:val="none" w:sz="0" w:space="0" w:color="auto"/>
      </w:divBdr>
    </w:div>
    <w:div w:id="916130956">
      <w:bodyDiv w:val="1"/>
      <w:marLeft w:val="0"/>
      <w:marRight w:val="0"/>
      <w:marTop w:val="0"/>
      <w:marBottom w:val="0"/>
      <w:divBdr>
        <w:top w:val="none" w:sz="0" w:space="0" w:color="auto"/>
        <w:left w:val="none" w:sz="0" w:space="0" w:color="auto"/>
        <w:bottom w:val="none" w:sz="0" w:space="0" w:color="auto"/>
        <w:right w:val="none" w:sz="0" w:space="0" w:color="auto"/>
      </w:divBdr>
      <w:divsChild>
        <w:div w:id="1558860280">
          <w:marLeft w:val="0"/>
          <w:marRight w:val="0"/>
          <w:marTop w:val="0"/>
          <w:marBottom w:val="0"/>
          <w:divBdr>
            <w:top w:val="none" w:sz="0" w:space="0" w:color="auto"/>
            <w:left w:val="none" w:sz="0" w:space="0" w:color="auto"/>
            <w:bottom w:val="none" w:sz="0" w:space="0" w:color="auto"/>
            <w:right w:val="none" w:sz="0" w:space="0" w:color="auto"/>
          </w:divBdr>
          <w:divsChild>
            <w:div w:id="601302955">
              <w:marLeft w:val="0"/>
              <w:marRight w:val="0"/>
              <w:marTop w:val="0"/>
              <w:marBottom w:val="0"/>
              <w:divBdr>
                <w:top w:val="none" w:sz="0" w:space="0" w:color="auto"/>
                <w:left w:val="none" w:sz="0" w:space="0" w:color="auto"/>
                <w:bottom w:val="none" w:sz="0" w:space="0" w:color="auto"/>
                <w:right w:val="none" w:sz="0" w:space="0" w:color="auto"/>
              </w:divBdr>
            </w:div>
            <w:div w:id="1520199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6748634">
      <w:bodyDiv w:val="1"/>
      <w:marLeft w:val="0"/>
      <w:marRight w:val="0"/>
      <w:marTop w:val="0"/>
      <w:marBottom w:val="0"/>
      <w:divBdr>
        <w:top w:val="none" w:sz="0" w:space="0" w:color="auto"/>
        <w:left w:val="none" w:sz="0" w:space="0" w:color="auto"/>
        <w:bottom w:val="none" w:sz="0" w:space="0" w:color="auto"/>
        <w:right w:val="none" w:sz="0" w:space="0" w:color="auto"/>
      </w:divBdr>
    </w:div>
    <w:div w:id="916749439">
      <w:bodyDiv w:val="1"/>
      <w:marLeft w:val="0"/>
      <w:marRight w:val="0"/>
      <w:marTop w:val="0"/>
      <w:marBottom w:val="0"/>
      <w:divBdr>
        <w:top w:val="none" w:sz="0" w:space="0" w:color="auto"/>
        <w:left w:val="none" w:sz="0" w:space="0" w:color="auto"/>
        <w:bottom w:val="none" w:sz="0" w:space="0" w:color="auto"/>
        <w:right w:val="none" w:sz="0" w:space="0" w:color="auto"/>
      </w:divBdr>
    </w:div>
    <w:div w:id="918057657">
      <w:bodyDiv w:val="1"/>
      <w:marLeft w:val="0"/>
      <w:marRight w:val="0"/>
      <w:marTop w:val="0"/>
      <w:marBottom w:val="0"/>
      <w:divBdr>
        <w:top w:val="none" w:sz="0" w:space="0" w:color="auto"/>
        <w:left w:val="none" w:sz="0" w:space="0" w:color="auto"/>
        <w:bottom w:val="none" w:sz="0" w:space="0" w:color="auto"/>
        <w:right w:val="none" w:sz="0" w:space="0" w:color="auto"/>
      </w:divBdr>
    </w:div>
    <w:div w:id="920792831">
      <w:bodyDiv w:val="1"/>
      <w:marLeft w:val="0"/>
      <w:marRight w:val="0"/>
      <w:marTop w:val="0"/>
      <w:marBottom w:val="0"/>
      <w:divBdr>
        <w:top w:val="none" w:sz="0" w:space="0" w:color="auto"/>
        <w:left w:val="none" w:sz="0" w:space="0" w:color="auto"/>
        <w:bottom w:val="none" w:sz="0" w:space="0" w:color="auto"/>
        <w:right w:val="none" w:sz="0" w:space="0" w:color="auto"/>
      </w:divBdr>
    </w:div>
    <w:div w:id="929004995">
      <w:bodyDiv w:val="1"/>
      <w:marLeft w:val="0"/>
      <w:marRight w:val="0"/>
      <w:marTop w:val="0"/>
      <w:marBottom w:val="0"/>
      <w:divBdr>
        <w:top w:val="none" w:sz="0" w:space="0" w:color="auto"/>
        <w:left w:val="none" w:sz="0" w:space="0" w:color="auto"/>
        <w:bottom w:val="none" w:sz="0" w:space="0" w:color="auto"/>
        <w:right w:val="none" w:sz="0" w:space="0" w:color="auto"/>
      </w:divBdr>
    </w:div>
    <w:div w:id="929965984">
      <w:bodyDiv w:val="1"/>
      <w:marLeft w:val="0"/>
      <w:marRight w:val="0"/>
      <w:marTop w:val="0"/>
      <w:marBottom w:val="0"/>
      <w:divBdr>
        <w:top w:val="none" w:sz="0" w:space="0" w:color="auto"/>
        <w:left w:val="none" w:sz="0" w:space="0" w:color="auto"/>
        <w:bottom w:val="none" w:sz="0" w:space="0" w:color="auto"/>
        <w:right w:val="none" w:sz="0" w:space="0" w:color="auto"/>
      </w:divBdr>
    </w:div>
    <w:div w:id="929974278">
      <w:bodyDiv w:val="1"/>
      <w:marLeft w:val="0"/>
      <w:marRight w:val="0"/>
      <w:marTop w:val="0"/>
      <w:marBottom w:val="0"/>
      <w:divBdr>
        <w:top w:val="none" w:sz="0" w:space="0" w:color="auto"/>
        <w:left w:val="none" w:sz="0" w:space="0" w:color="auto"/>
        <w:bottom w:val="none" w:sz="0" w:space="0" w:color="auto"/>
        <w:right w:val="none" w:sz="0" w:space="0" w:color="auto"/>
      </w:divBdr>
    </w:div>
    <w:div w:id="934553165">
      <w:bodyDiv w:val="1"/>
      <w:marLeft w:val="0"/>
      <w:marRight w:val="0"/>
      <w:marTop w:val="0"/>
      <w:marBottom w:val="0"/>
      <w:divBdr>
        <w:top w:val="none" w:sz="0" w:space="0" w:color="auto"/>
        <w:left w:val="none" w:sz="0" w:space="0" w:color="auto"/>
        <w:bottom w:val="none" w:sz="0" w:space="0" w:color="auto"/>
        <w:right w:val="none" w:sz="0" w:space="0" w:color="auto"/>
      </w:divBdr>
    </w:div>
    <w:div w:id="935669399">
      <w:bodyDiv w:val="1"/>
      <w:marLeft w:val="0"/>
      <w:marRight w:val="0"/>
      <w:marTop w:val="0"/>
      <w:marBottom w:val="0"/>
      <w:divBdr>
        <w:top w:val="none" w:sz="0" w:space="0" w:color="auto"/>
        <w:left w:val="none" w:sz="0" w:space="0" w:color="auto"/>
        <w:bottom w:val="none" w:sz="0" w:space="0" w:color="auto"/>
        <w:right w:val="none" w:sz="0" w:space="0" w:color="auto"/>
      </w:divBdr>
    </w:div>
    <w:div w:id="936981989">
      <w:bodyDiv w:val="1"/>
      <w:marLeft w:val="0"/>
      <w:marRight w:val="0"/>
      <w:marTop w:val="0"/>
      <w:marBottom w:val="0"/>
      <w:divBdr>
        <w:top w:val="none" w:sz="0" w:space="0" w:color="auto"/>
        <w:left w:val="none" w:sz="0" w:space="0" w:color="auto"/>
        <w:bottom w:val="none" w:sz="0" w:space="0" w:color="auto"/>
        <w:right w:val="none" w:sz="0" w:space="0" w:color="auto"/>
      </w:divBdr>
    </w:div>
    <w:div w:id="937178900">
      <w:bodyDiv w:val="1"/>
      <w:marLeft w:val="0"/>
      <w:marRight w:val="0"/>
      <w:marTop w:val="0"/>
      <w:marBottom w:val="0"/>
      <w:divBdr>
        <w:top w:val="none" w:sz="0" w:space="0" w:color="auto"/>
        <w:left w:val="none" w:sz="0" w:space="0" w:color="auto"/>
        <w:bottom w:val="none" w:sz="0" w:space="0" w:color="auto"/>
        <w:right w:val="none" w:sz="0" w:space="0" w:color="auto"/>
      </w:divBdr>
    </w:div>
    <w:div w:id="938295908">
      <w:bodyDiv w:val="1"/>
      <w:marLeft w:val="0"/>
      <w:marRight w:val="0"/>
      <w:marTop w:val="0"/>
      <w:marBottom w:val="0"/>
      <w:divBdr>
        <w:top w:val="none" w:sz="0" w:space="0" w:color="auto"/>
        <w:left w:val="none" w:sz="0" w:space="0" w:color="auto"/>
        <w:bottom w:val="none" w:sz="0" w:space="0" w:color="auto"/>
        <w:right w:val="none" w:sz="0" w:space="0" w:color="auto"/>
      </w:divBdr>
    </w:div>
    <w:div w:id="938761378">
      <w:bodyDiv w:val="1"/>
      <w:marLeft w:val="0"/>
      <w:marRight w:val="0"/>
      <w:marTop w:val="0"/>
      <w:marBottom w:val="0"/>
      <w:divBdr>
        <w:top w:val="none" w:sz="0" w:space="0" w:color="auto"/>
        <w:left w:val="none" w:sz="0" w:space="0" w:color="auto"/>
        <w:bottom w:val="none" w:sz="0" w:space="0" w:color="auto"/>
        <w:right w:val="none" w:sz="0" w:space="0" w:color="auto"/>
      </w:divBdr>
    </w:div>
    <w:div w:id="940724256">
      <w:bodyDiv w:val="1"/>
      <w:marLeft w:val="0"/>
      <w:marRight w:val="0"/>
      <w:marTop w:val="0"/>
      <w:marBottom w:val="0"/>
      <w:divBdr>
        <w:top w:val="none" w:sz="0" w:space="0" w:color="auto"/>
        <w:left w:val="none" w:sz="0" w:space="0" w:color="auto"/>
        <w:bottom w:val="none" w:sz="0" w:space="0" w:color="auto"/>
        <w:right w:val="none" w:sz="0" w:space="0" w:color="auto"/>
      </w:divBdr>
    </w:div>
    <w:div w:id="942608764">
      <w:bodyDiv w:val="1"/>
      <w:marLeft w:val="0"/>
      <w:marRight w:val="0"/>
      <w:marTop w:val="0"/>
      <w:marBottom w:val="0"/>
      <w:divBdr>
        <w:top w:val="none" w:sz="0" w:space="0" w:color="auto"/>
        <w:left w:val="none" w:sz="0" w:space="0" w:color="auto"/>
        <w:bottom w:val="none" w:sz="0" w:space="0" w:color="auto"/>
        <w:right w:val="none" w:sz="0" w:space="0" w:color="auto"/>
      </w:divBdr>
    </w:div>
    <w:div w:id="943417764">
      <w:bodyDiv w:val="1"/>
      <w:marLeft w:val="0"/>
      <w:marRight w:val="0"/>
      <w:marTop w:val="0"/>
      <w:marBottom w:val="0"/>
      <w:divBdr>
        <w:top w:val="none" w:sz="0" w:space="0" w:color="auto"/>
        <w:left w:val="none" w:sz="0" w:space="0" w:color="auto"/>
        <w:bottom w:val="none" w:sz="0" w:space="0" w:color="auto"/>
        <w:right w:val="none" w:sz="0" w:space="0" w:color="auto"/>
      </w:divBdr>
    </w:div>
    <w:div w:id="946884652">
      <w:bodyDiv w:val="1"/>
      <w:marLeft w:val="0"/>
      <w:marRight w:val="0"/>
      <w:marTop w:val="0"/>
      <w:marBottom w:val="0"/>
      <w:divBdr>
        <w:top w:val="none" w:sz="0" w:space="0" w:color="auto"/>
        <w:left w:val="none" w:sz="0" w:space="0" w:color="auto"/>
        <w:bottom w:val="none" w:sz="0" w:space="0" w:color="auto"/>
        <w:right w:val="none" w:sz="0" w:space="0" w:color="auto"/>
      </w:divBdr>
    </w:div>
    <w:div w:id="949774706">
      <w:bodyDiv w:val="1"/>
      <w:marLeft w:val="0"/>
      <w:marRight w:val="0"/>
      <w:marTop w:val="0"/>
      <w:marBottom w:val="0"/>
      <w:divBdr>
        <w:top w:val="none" w:sz="0" w:space="0" w:color="auto"/>
        <w:left w:val="none" w:sz="0" w:space="0" w:color="auto"/>
        <w:bottom w:val="none" w:sz="0" w:space="0" w:color="auto"/>
        <w:right w:val="none" w:sz="0" w:space="0" w:color="auto"/>
      </w:divBdr>
    </w:div>
    <w:div w:id="950014118">
      <w:bodyDiv w:val="1"/>
      <w:marLeft w:val="0"/>
      <w:marRight w:val="0"/>
      <w:marTop w:val="0"/>
      <w:marBottom w:val="0"/>
      <w:divBdr>
        <w:top w:val="none" w:sz="0" w:space="0" w:color="auto"/>
        <w:left w:val="none" w:sz="0" w:space="0" w:color="auto"/>
        <w:bottom w:val="none" w:sz="0" w:space="0" w:color="auto"/>
        <w:right w:val="none" w:sz="0" w:space="0" w:color="auto"/>
      </w:divBdr>
    </w:div>
    <w:div w:id="950357555">
      <w:bodyDiv w:val="1"/>
      <w:marLeft w:val="0"/>
      <w:marRight w:val="0"/>
      <w:marTop w:val="0"/>
      <w:marBottom w:val="0"/>
      <w:divBdr>
        <w:top w:val="none" w:sz="0" w:space="0" w:color="auto"/>
        <w:left w:val="none" w:sz="0" w:space="0" w:color="auto"/>
        <w:bottom w:val="none" w:sz="0" w:space="0" w:color="auto"/>
        <w:right w:val="none" w:sz="0" w:space="0" w:color="auto"/>
      </w:divBdr>
    </w:div>
    <w:div w:id="951596542">
      <w:bodyDiv w:val="1"/>
      <w:marLeft w:val="0"/>
      <w:marRight w:val="0"/>
      <w:marTop w:val="0"/>
      <w:marBottom w:val="0"/>
      <w:divBdr>
        <w:top w:val="none" w:sz="0" w:space="0" w:color="auto"/>
        <w:left w:val="none" w:sz="0" w:space="0" w:color="auto"/>
        <w:bottom w:val="none" w:sz="0" w:space="0" w:color="auto"/>
        <w:right w:val="none" w:sz="0" w:space="0" w:color="auto"/>
      </w:divBdr>
    </w:div>
    <w:div w:id="951782717">
      <w:bodyDiv w:val="1"/>
      <w:marLeft w:val="0"/>
      <w:marRight w:val="0"/>
      <w:marTop w:val="0"/>
      <w:marBottom w:val="0"/>
      <w:divBdr>
        <w:top w:val="none" w:sz="0" w:space="0" w:color="auto"/>
        <w:left w:val="none" w:sz="0" w:space="0" w:color="auto"/>
        <w:bottom w:val="none" w:sz="0" w:space="0" w:color="auto"/>
        <w:right w:val="none" w:sz="0" w:space="0" w:color="auto"/>
      </w:divBdr>
    </w:div>
    <w:div w:id="951977130">
      <w:bodyDiv w:val="1"/>
      <w:marLeft w:val="0"/>
      <w:marRight w:val="0"/>
      <w:marTop w:val="0"/>
      <w:marBottom w:val="0"/>
      <w:divBdr>
        <w:top w:val="none" w:sz="0" w:space="0" w:color="auto"/>
        <w:left w:val="none" w:sz="0" w:space="0" w:color="auto"/>
        <w:bottom w:val="none" w:sz="0" w:space="0" w:color="auto"/>
        <w:right w:val="none" w:sz="0" w:space="0" w:color="auto"/>
      </w:divBdr>
      <w:divsChild>
        <w:div w:id="1964145704">
          <w:marLeft w:val="0"/>
          <w:marRight w:val="0"/>
          <w:marTop w:val="0"/>
          <w:marBottom w:val="0"/>
          <w:divBdr>
            <w:top w:val="none" w:sz="0" w:space="0" w:color="auto"/>
            <w:left w:val="none" w:sz="0" w:space="0" w:color="auto"/>
            <w:bottom w:val="none" w:sz="0" w:space="0" w:color="auto"/>
            <w:right w:val="none" w:sz="0" w:space="0" w:color="auto"/>
          </w:divBdr>
          <w:divsChild>
            <w:div w:id="1590381092">
              <w:marLeft w:val="0"/>
              <w:marRight w:val="0"/>
              <w:marTop w:val="0"/>
              <w:marBottom w:val="0"/>
              <w:divBdr>
                <w:top w:val="none" w:sz="0" w:space="0" w:color="auto"/>
                <w:left w:val="none" w:sz="0" w:space="0" w:color="auto"/>
                <w:bottom w:val="none" w:sz="0" w:space="0" w:color="auto"/>
                <w:right w:val="none" w:sz="0" w:space="0" w:color="auto"/>
              </w:divBdr>
            </w:div>
            <w:div w:id="1793135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1984626">
      <w:bodyDiv w:val="1"/>
      <w:marLeft w:val="0"/>
      <w:marRight w:val="0"/>
      <w:marTop w:val="0"/>
      <w:marBottom w:val="0"/>
      <w:divBdr>
        <w:top w:val="none" w:sz="0" w:space="0" w:color="auto"/>
        <w:left w:val="none" w:sz="0" w:space="0" w:color="auto"/>
        <w:bottom w:val="none" w:sz="0" w:space="0" w:color="auto"/>
        <w:right w:val="none" w:sz="0" w:space="0" w:color="auto"/>
      </w:divBdr>
    </w:div>
    <w:div w:id="953289906">
      <w:bodyDiv w:val="1"/>
      <w:marLeft w:val="0"/>
      <w:marRight w:val="0"/>
      <w:marTop w:val="0"/>
      <w:marBottom w:val="0"/>
      <w:divBdr>
        <w:top w:val="none" w:sz="0" w:space="0" w:color="auto"/>
        <w:left w:val="none" w:sz="0" w:space="0" w:color="auto"/>
        <w:bottom w:val="none" w:sz="0" w:space="0" w:color="auto"/>
        <w:right w:val="none" w:sz="0" w:space="0" w:color="auto"/>
      </w:divBdr>
    </w:div>
    <w:div w:id="954092210">
      <w:bodyDiv w:val="1"/>
      <w:marLeft w:val="0"/>
      <w:marRight w:val="0"/>
      <w:marTop w:val="0"/>
      <w:marBottom w:val="0"/>
      <w:divBdr>
        <w:top w:val="none" w:sz="0" w:space="0" w:color="auto"/>
        <w:left w:val="none" w:sz="0" w:space="0" w:color="auto"/>
        <w:bottom w:val="none" w:sz="0" w:space="0" w:color="auto"/>
        <w:right w:val="none" w:sz="0" w:space="0" w:color="auto"/>
      </w:divBdr>
    </w:div>
    <w:div w:id="954411720">
      <w:bodyDiv w:val="1"/>
      <w:marLeft w:val="0"/>
      <w:marRight w:val="0"/>
      <w:marTop w:val="0"/>
      <w:marBottom w:val="0"/>
      <w:divBdr>
        <w:top w:val="none" w:sz="0" w:space="0" w:color="auto"/>
        <w:left w:val="none" w:sz="0" w:space="0" w:color="auto"/>
        <w:bottom w:val="none" w:sz="0" w:space="0" w:color="auto"/>
        <w:right w:val="none" w:sz="0" w:space="0" w:color="auto"/>
      </w:divBdr>
    </w:div>
    <w:div w:id="956522491">
      <w:bodyDiv w:val="1"/>
      <w:marLeft w:val="0"/>
      <w:marRight w:val="0"/>
      <w:marTop w:val="0"/>
      <w:marBottom w:val="0"/>
      <w:divBdr>
        <w:top w:val="none" w:sz="0" w:space="0" w:color="auto"/>
        <w:left w:val="none" w:sz="0" w:space="0" w:color="auto"/>
        <w:bottom w:val="none" w:sz="0" w:space="0" w:color="auto"/>
        <w:right w:val="none" w:sz="0" w:space="0" w:color="auto"/>
      </w:divBdr>
    </w:div>
    <w:div w:id="956906377">
      <w:bodyDiv w:val="1"/>
      <w:marLeft w:val="0"/>
      <w:marRight w:val="0"/>
      <w:marTop w:val="0"/>
      <w:marBottom w:val="0"/>
      <w:divBdr>
        <w:top w:val="none" w:sz="0" w:space="0" w:color="auto"/>
        <w:left w:val="none" w:sz="0" w:space="0" w:color="auto"/>
        <w:bottom w:val="none" w:sz="0" w:space="0" w:color="auto"/>
        <w:right w:val="none" w:sz="0" w:space="0" w:color="auto"/>
      </w:divBdr>
    </w:div>
    <w:div w:id="957420114">
      <w:bodyDiv w:val="1"/>
      <w:marLeft w:val="0"/>
      <w:marRight w:val="0"/>
      <w:marTop w:val="0"/>
      <w:marBottom w:val="0"/>
      <w:divBdr>
        <w:top w:val="none" w:sz="0" w:space="0" w:color="auto"/>
        <w:left w:val="none" w:sz="0" w:space="0" w:color="auto"/>
        <w:bottom w:val="none" w:sz="0" w:space="0" w:color="auto"/>
        <w:right w:val="none" w:sz="0" w:space="0" w:color="auto"/>
      </w:divBdr>
    </w:div>
    <w:div w:id="958996399">
      <w:bodyDiv w:val="1"/>
      <w:marLeft w:val="0"/>
      <w:marRight w:val="0"/>
      <w:marTop w:val="0"/>
      <w:marBottom w:val="0"/>
      <w:divBdr>
        <w:top w:val="none" w:sz="0" w:space="0" w:color="auto"/>
        <w:left w:val="none" w:sz="0" w:space="0" w:color="auto"/>
        <w:bottom w:val="none" w:sz="0" w:space="0" w:color="auto"/>
        <w:right w:val="none" w:sz="0" w:space="0" w:color="auto"/>
      </w:divBdr>
    </w:div>
    <w:div w:id="961036093">
      <w:bodyDiv w:val="1"/>
      <w:marLeft w:val="0"/>
      <w:marRight w:val="0"/>
      <w:marTop w:val="0"/>
      <w:marBottom w:val="0"/>
      <w:divBdr>
        <w:top w:val="none" w:sz="0" w:space="0" w:color="auto"/>
        <w:left w:val="none" w:sz="0" w:space="0" w:color="auto"/>
        <w:bottom w:val="none" w:sz="0" w:space="0" w:color="auto"/>
        <w:right w:val="none" w:sz="0" w:space="0" w:color="auto"/>
      </w:divBdr>
    </w:div>
    <w:div w:id="961812284">
      <w:bodyDiv w:val="1"/>
      <w:marLeft w:val="0"/>
      <w:marRight w:val="0"/>
      <w:marTop w:val="0"/>
      <w:marBottom w:val="0"/>
      <w:divBdr>
        <w:top w:val="none" w:sz="0" w:space="0" w:color="auto"/>
        <w:left w:val="none" w:sz="0" w:space="0" w:color="auto"/>
        <w:bottom w:val="none" w:sz="0" w:space="0" w:color="auto"/>
        <w:right w:val="none" w:sz="0" w:space="0" w:color="auto"/>
      </w:divBdr>
    </w:div>
    <w:div w:id="962347056">
      <w:bodyDiv w:val="1"/>
      <w:marLeft w:val="0"/>
      <w:marRight w:val="0"/>
      <w:marTop w:val="0"/>
      <w:marBottom w:val="0"/>
      <w:divBdr>
        <w:top w:val="none" w:sz="0" w:space="0" w:color="auto"/>
        <w:left w:val="none" w:sz="0" w:space="0" w:color="auto"/>
        <w:bottom w:val="none" w:sz="0" w:space="0" w:color="auto"/>
        <w:right w:val="none" w:sz="0" w:space="0" w:color="auto"/>
      </w:divBdr>
    </w:div>
    <w:div w:id="966547754">
      <w:bodyDiv w:val="1"/>
      <w:marLeft w:val="0"/>
      <w:marRight w:val="0"/>
      <w:marTop w:val="0"/>
      <w:marBottom w:val="0"/>
      <w:divBdr>
        <w:top w:val="none" w:sz="0" w:space="0" w:color="auto"/>
        <w:left w:val="none" w:sz="0" w:space="0" w:color="auto"/>
        <w:bottom w:val="none" w:sz="0" w:space="0" w:color="auto"/>
        <w:right w:val="none" w:sz="0" w:space="0" w:color="auto"/>
      </w:divBdr>
    </w:div>
    <w:div w:id="967321965">
      <w:bodyDiv w:val="1"/>
      <w:marLeft w:val="0"/>
      <w:marRight w:val="0"/>
      <w:marTop w:val="0"/>
      <w:marBottom w:val="0"/>
      <w:divBdr>
        <w:top w:val="none" w:sz="0" w:space="0" w:color="auto"/>
        <w:left w:val="none" w:sz="0" w:space="0" w:color="auto"/>
        <w:bottom w:val="none" w:sz="0" w:space="0" w:color="auto"/>
        <w:right w:val="none" w:sz="0" w:space="0" w:color="auto"/>
      </w:divBdr>
    </w:div>
    <w:div w:id="969358094">
      <w:bodyDiv w:val="1"/>
      <w:marLeft w:val="0"/>
      <w:marRight w:val="0"/>
      <w:marTop w:val="0"/>
      <w:marBottom w:val="0"/>
      <w:divBdr>
        <w:top w:val="none" w:sz="0" w:space="0" w:color="auto"/>
        <w:left w:val="none" w:sz="0" w:space="0" w:color="auto"/>
        <w:bottom w:val="none" w:sz="0" w:space="0" w:color="auto"/>
        <w:right w:val="none" w:sz="0" w:space="0" w:color="auto"/>
      </w:divBdr>
    </w:div>
    <w:div w:id="969821052">
      <w:bodyDiv w:val="1"/>
      <w:marLeft w:val="0"/>
      <w:marRight w:val="0"/>
      <w:marTop w:val="0"/>
      <w:marBottom w:val="0"/>
      <w:divBdr>
        <w:top w:val="none" w:sz="0" w:space="0" w:color="auto"/>
        <w:left w:val="none" w:sz="0" w:space="0" w:color="auto"/>
        <w:bottom w:val="none" w:sz="0" w:space="0" w:color="auto"/>
        <w:right w:val="none" w:sz="0" w:space="0" w:color="auto"/>
      </w:divBdr>
    </w:div>
    <w:div w:id="974063692">
      <w:bodyDiv w:val="1"/>
      <w:marLeft w:val="0"/>
      <w:marRight w:val="0"/>
      <w:marTop w:val="0"/>
      <w:marBottom w:val="0"/>
      <w:divBdr>
        <w:top w:val="none" w:sz="0" w:space="0" w:color="auto"/>
        <w:left w:val="none" w:sz="0" w:space="0" w:color="auto"/>
        <w:bottom w:val="none" w:sz="0" w:space="0" w:color="auto"/>
        <w:right w:val="none" w:sz="0" w:space="0" w:color="auto"/>
      </w:divBdr>
    </w:div>
    <w:div w:id="974480476">
      <w:bodyDiv w:val="1"/>
      <w:marLeft w:val="0"/>
      <w:marRight w:val="0"/>
      <w:marTop w:val="0"/>
      <w:marBottom w:val="0"/>
      <w:divBdr>
        <w:top w:val="none" w:sz="0" w:space="0" w:color="auto"/>
        <w:left w:val="none" w:sz="0" w:space="0" w:color="auto"/>
        <w:bottom w:val="none" w:sz="0" w:space="0" w:color="auto"/>
        <w:right w:val="none" w:sz="0" w:space="0" w:color="auto"/>
      </w:divBdr>
    </w:div>
    <w:div w:id="974601485">
      <w:bodyDiv w:val="1"/>
      <w:marLeft w:val="0"/>
      <w:marRight w:val="0"/>
      <w:marTop w:val="0"/>
      <w:marBottom w:val="0"/>
      <w:divBdr>
        <w:top w:val="none" w:sz="0" w:space="0" w:color="auto"/>
        <w:left w:val="none" w:sz="0" w:space="0" w:color="auto"/>
        <w:bottom w:val="none" w:sz="0" w:space="0" w:color="auto"/>
        <w:right w:val="none" w:sz="0" w:space="0" w:color="auto"/>
      </w:divBdr>
    </w:div>
    <w:div w:id="975834107">
      <w:bodyDiv w:val="1"/>
      <w:marLeft w:val="0"/>
      <w:marRight w:val="0"/>
      <w:marTop w:val="0"/>
      <w:marBottom w:val="0"/>
      <w:divBdr>
        <w:top w:val="none" w:sz="0" w:space="0" w:color="auto"/>
        <w:left w:val="none" w:sz="0" w:space="0" w:color="auto"/>
        <w:bottom w:val="none" w:sz="0" w:space="0" w:color="auto"/>
        <w:right w:val="none" w:sz="0" w:space="0" w:color="auto"/>
      </w:divBdr>
    </w:div>
    <w:div w:id="982584209">
      <w:bodyDiv w:val="1"/>
      <w:marLeft w:val="0"/>
      <w:marRight w:val="0"/>
      <w:marTop w:val="0"/>
      <w:marBottom w:val="0"/>
      <w:divBdr>
        <w:top w:val="none" w:sz="0" w:space="0" w:color="auto"/>
        <w:left w:val="none" w:sz="0" w:space="0" w:color="auto"/>
        <w:bottom w:val="none" w:sz="0" w:space="0" w:color="auto"/>
        <w:right w:val="none" w:sz="0" w:space="0" w:color="auto"/>
      </w:divBdr>
    </w:div>
    <w:div w:id="983390146">
      <w:bodyDiv w:val="1"/>
      <w:marLeft w:val="0"/>
      <w:marRight w:val="0"/>
      <w:marTop w:val="0"/>
      <w:marBottom w:val="0"/>
      <w:divBdr>
        <w:top w:val="none" w:sz="0" w:space="0" w:color="auto"/>
        <w:left w:val="none" w:sz="0" w:space="0" w:color="auto"/>
        <w:bottom w:val="none" w:sz="0" w:space="0" w:color="auto"/>
        <w:right w:val="none" w:sz="0" w:space="0" w:color="auto"/>
      </w:divBdr>
    </w:div>
    <w:div w:id="986203254">
      <w:bodyDiv w:val="1"/>
      <w:marLeft w:val="0"/>
      <w:marRight w:val="0"/>
      <w:marTop w:val="0"/>
      <w:marBottom w:val="0"/>
      <w:divBdr>
        <w:top w:val="none" w:sz="0" w:space="0" w:color="auto"/>
        <w:left w:val="none" w:sz="0" w:space="0" w:color="auto"/>
        <w:bottom w:val="none" w:sz="0" w:space="0" w:color="auto"/>
        <w:right w:val="none" w:sz="0" w:space="0" w:color="auto"/>
      </w:divBdr>
    </w:div>
    <w:div w:id="992489074">
      <w:bodyDiv w:val="1"/>
      <w:marLeft w:val="0"/>
      <w:marRight w:val="0"/>
      <w:marTop w:val="0"/>
      <w:marBottom w:val="0"/>
      <w:divBdr>
        <w:top w:val="none" w:sz="0" w:space="0" w:color="auto"/>
        <w:left w:val="none" w:sz="0" w:space="0" w:color="auto"/>
        <w:bottom w:val="none" w:sz="0" w:space="0" w:color="auto"/>
        <w:right w:val="none" w:sz="0" w:space="0" w:color="auto"/>
      </w:divBdr>
    </w:div>
    <w:div w:id="993338875">
      <w:bodyDiv w:val="1"/>
      <w:marLeft w:val="0"/>
      <w:marRight w:val="0"/>
      <w:marTop w:val="0"/>
      <w:marBottom w:val="0"/>
      <w:divBdr>
        <w:top w:val="none" w:sz="0" w:space="0" w:color="auto"/>
        <w:left w:val="none" w:sz="0" w:space="0" w:color="auto"/>
        <w:bottom w:val="none" w:sz="0" w:space="0" w:color="auto"/>
        <w:right w:val="none" w:sz="0" w:space="0" w:color="auto"/>
      </w:divBdr>
    </w:div>
    <w:div w:id="995913016">
      <w:bodyDiv w:val="1"/>
      <w:marLeft w:val="0"/>
      <w:marRight w:val="0"/>
      <w:marTop w:val="0"/>
      <w:marBottom w:val="0"/>
      <w:divBdr>
        <w:top w:val="none" w:sz="0" w:space="0" w:color="auto"/>
        <w:left w:val="none" w:sz="0" w:space="0" w:color="auto"/>
        <w:bottom w:val="none" w:sz="0" w:space="0" w:color="auto"/>
        <w:right w:val="none" w:sz="0" w:space="0" w:color="auto"/>
      </w:divBdr>
    </w:div>
    <w:div w:id="996609879">
      <w:bodyDiv w:val="1"/>
      <w:marLeft w:val="0"/>
      <w:marRight w:val="0"/>
      <w:marTop w:val="0"/>
      <w:marBottom w:val="0"/>
      <w:divBdr>
        <w:top w:val="none" w:sz="0" w:space="0" w:color="auto"/>
        <w:left w:val="none" w:sz="0" w:space="0" w:color="auto"/>
        <w:bottom w:val="none" w:sz="0" w:space="0" w:color="auto"/>
        <w:right w:val="none" w:sz="0" w:space="0" w:color="auto"/>
      </w:divBdr>
    </w:div>
    <w:div w:id="997464992">
      <w:bodyDiv w:val="1"/>
      <w:marLeft w:val="0"/>
      <w:marRight w:val="0"/>
      <w:marTop w:val="0"/>
      <w:marBottom w:val="0"/>
      <w:divBdr>
        <w:top w:val="none" w:sz="0" w:space="0" w:color="auto"/>
        <w:left w:val="none" w:sz="0" w:space="0" w:color="auto"/>
        <w:bottom w:val="none" w:sz="0" w:space="0" w:color="auto"/>
        <w:right w:val="none" w:sz="0" w:space="0" w:color="auto"/>
      </w:divBdr>
    </w:div>
    <w:div w:id="999430291">
      <w:bodyDiv w:val="1"/>
      <w:marLeft w:val="0"/>
      <w:marRight w:val="0"/>
      <w:marTop w:val="0"/>
      <w:marBottom w:val="0"/>
      <w:divBdr>
        <w:top w:val="none" w:sz="0" w:space="0" w:color="auto"/>
        <w:left w:val="none" w:sz="0" w:space="0" w:color="auto"/>
        <w:bottom w:val="none" w:sz="0" w:space="0" w:color="auto"/>
        <w:right w:val="none" w:sz="0" w:space="0" w:color="auto"/>
      </w:divBdr>
    </w:div>
    <w:div w:id="999506721">
      <w:bodyDiv w:val="1"/>
      <w:marLeft w:val="0"/>
      <w:marRight w:val="0"/>
      <w:marTop w:val="0"/>
      <w:marBottom w:val="0"/>
      <w:divBdr>
        <w:top w:val="none" w:sz="0" w:space="0" w:color="auto"/>
        <w:left w:val="none" w:sz="0" w:space="0" w:color="auto"/>
        <w:bottom w:val="none" w:sz="0" w:space="0" w:color="auto"/>
        <w:right w:val="none" w:sz="0" w:space="0" w:color="auto"/>
      </w:divBdr>
    </w:div>
    <w:div w:id="1000815322">
      <w:bodyDiv w:val="1"/>
      <w:marLeft w:val="0"/>
      <w:marRight w:val="0"/>
      <w:marTop w:val="0"/>
      <w:marBottom w:val="0"/>
      <w:divBdr>
        <w:top w:val="none" w:sz="0" w:space="0" w:color="auto"/>
        <w:left w:val="none" w:sz="0" w:space="0" w:color="auto"/>
        <w:bottom w:val="none" w:sz="0" w:space="0" w:color="auto"/>
        <w:right w:val="none" w:sz="0" w:space="0" w:color="auto"/>
      </w:divBdr>
    </w:div>
    <w:div w:id="1000935393">
      <w:bodyDiv w:val="1"/>
      <w:marLeft w:val="0"/>
      <w:marRight w:val="0"/>
      <w:marTop w:val="0"/>
      <w:marBottom w:val="0"/>
      <w:divBdr>
        <w:top w:val="none" w:sz="0" w:space="0" w:color="auto"/>
        <w:left w:val="none" w:sz="0" w:space="0" w:color="auto"/>
        <w:bottom w:val="none" w:sz="0" w:space="0" w:color="auto"/>
        <w:right w:val="none" w:sz="0" w:space="0" w:color="auto"/>
      </w:divBdr>
    </w:div>
    <w:div w:id="1001472944">
      <w:bodyDiv w:val="1"/>
      <w:marLeft w:val="0"/>
      <w:marRight w:val="0"/>
      <w:marTop w:val="0"/>
      <w:marBottom w:val="0"/>
      <w:divBdr>
        <w:top w:val="none" w:sz="0" w:space="0" w:color="auto"/>
        <w:left w:val="none" w:sz="0" w:space="0" w:color="auto"/>
        <w:bottom w:val="none" w:sz="0" w:space="0" w:color="auto"/>
        <w:right w:val="none" w:sz="0" w:space="0" w:color="auto"/>
      </w:divBdr>
    </w:div>
    <w:div w:id="1001662393">
      <w:bodyDiv w:val="1"/>
      <w:marLeft w:val="0"/>
      <w:marRight w:val="0"/>
      <w:marTop w:val="0"/>
      <w:marBottom w:val="0"/>
      <w:divBdr>
        <w:top w:val="none" w:sz="0" w:space="0" w:color="auto"/>
        <w:left w:val="none" w:sz="0" w:space="0" w:color="auto"/>
        <w:bottom w:val="none" w:sz="0" w:space="0" w:color="auto"/>
        <w:right w:val="none" w:sz="0" w:space="0" w:color="auto"/>
      </w:divBdr>
    </w:div>
    <w:div w:id="1006325190">
      <w:bodyDiv w:val="1"/>
      <w:marLeft w:val="0"/>
      <w:marRight w:val="0"/>
      <w:marTop w:val="0"/>
      <w:marBottom w:val="0"/>
      <w:divBdr>
        <w:top w:val="none" w:sz="0" w:space="0" w:color="auto"/>
        <w:left w:val="none" w:sz="0" w:space="0" w:color="auto"/>
        <w:bottom w:val="none" w:sz="0" w:space="0" w:color="auto"/>
        <w:right w:val="none" w:sz="0" w:space="0" w:color="auto"/>
      </w:divBdr>
    </w:div>
    <w:div w:id="1006514704">
      <w:bodyDiv w:val="1"/>
      <w:marLeft w:val="0"/>
      <w:marRight w:val="0"/>
      <w:marTop w:val="0"/>
      <w:marBottom w:val="0"/>
      <w:divBdr>
        <w:top w:val="none" w:sz="0" w:space="0" w:color="auto"/>
        <w:left w:val="none" w:sz="0" w:space="0" w:color="auto"/>
        <w:bottom w:val="none" w:sz="0" w:space="0" w:color="auto"/>
        <w:right w:val="none" w:sz="0" w:space="0" w:color="auto"/>
      </w:divBdr>
    </w:div>
    <w:div w:id="1007173976">
      <w:bodyDiv w:val="1"/>
      <w:marLeft w:val="0"/>
      <w:marRight w:val="0"/>
      <w:marTop w:val="0"/>
      <w:marBottom w:val="0"/>
      <w:divBdr>
        <w:top w:val="none" w:sz="0" w:space="0" w:color="auto"/>
        <w:left w:val="none" w:sz="0" w:space="0" w:color="auto"/>
        <w:bottom w:val="none" w:sz="0" w:space="0" w:color="auto"/>
        <w:right w:val="none" w:sz="0" w:space="0" w:color="auto"/>
      </w:divBdr>
    </w:div>
    <w:div w:id="1007364588">
      <w:bodyDiv w:val="1"/>
      <w:marLeft w:val="0"/>
      <w:marRight w:val="0"/>
      <w:marTop w:val="0"/>
      <w:marBottom w:val="0"/>
      <w:divBdr>
        <w:top w:val="none" w:sz="0" w:space="0" w:color="auto"/>
        <w:left w:val="none" w:sz="0" w:space="0" w:color="auto"/>
        <w:bottom w:val="none" w:sz="0" w:space="0" w:color="auto"/>
        <w:right w:val="none" w:sz="0" w:space="0" w:color="auto"/>
      </w:divBdr>
    </w:div>
    <w:div w:id="1008941789">
      <w:bodyDiv w:val="1"/>
      <w:marLeft w:val="0"/>
      <w:marRight w:val="0"/>
      <w:marTop w:val="0"/>
      <w:marBottom w:val="0"/>
      <w:divBdr>
        <w:top w:val="none" w:sz="0" w:space="0" w:color="auto"/>
        <w:left w:val="none" w:sz="0" w:space="0" w:color="auto"/>
        <w:bottom w:val="none" w:sz="0" w:space="0" w:color="auto"/>
        <w:right w:val="none" w:sz="0" w:space="0" w:color="auto"/>
      </w:divBdr>
    </w:div>
    <w:div w:id="1008992464">
      <w:bodyDiv w:val="1"/>
      <w:marLeft w:val="0"/>
      <w:marRight w:val="0"/>
      <w:marTop w:val="0"/>
      <w:marBottom w:val="0"/>
      <w:divBdr>
        <w:top w:val="none" w:sz="0" w:space="0" w:color="auto"/>
        <w:left w:val="none" w:sz="0" w:space="0" w:color="auto"/>
        <w:bottom w:val="none" w:sz="0" w:space="0" w:color="auto"/>
        <w:right w:val="none" w:sz="0" w:space="0" w:color="auto"/>
      </w:divBdr>
    </w:div>
    <w:div w:id="1009336285">
      <w:bodyDiv w:val="1"/>
      <w:marLeft w:val="0"/>
      <w:marRight w:val="0"/>
      <w:marTop w:val="0"/>
      <w:marBottom w:val="0"/>
      <w:divBdr>
        <w:top w:val="none" w:sz="0" w:space="0" w:color="auto"/>
        <w:left w:val="none" w:sz="0" w:space="0" w:color="auto"/>
        <w:bottom w:val="none" w:sz="0" w:space="0" w:color="auto"/>
        <w:right w:val="none" w:sz="0" w:space="0" w:color="auto"/>
      </w:divBdr>
    </w:div>
    <w:div w:id="1014185417">
      <w:bodyDiv w:val="1"/>
      <w:marLeft w:val="0"/>
      <w:marRight w:val="0"/>
      <w:marTop w:val="0"/>
      <w:marBottom w:val="0"/>
      <w:divBdr>
        <w:top w:val="none" w:sz="0" w:space="0" w:color="auto"/>
        <w:left w:val="none" w:sz="0" w:space="0" w:color="auto"/>
        <w:bottom w:val="none" w:sz="0" w:space="0" w:color="auto"/>
        <w:right w:val="none" w:sz="0" w:space="0" w:color="auto"/>
      </w:divBdr>
    </w:div>
    <w:div w:id="1014648141">
      <w:bodyDiv w:val="1"/>
      <w:marLeft w:val="0"/>
      <w:marRight w:val="0"/>
      <w:marTop w:val="0"/>
      <w:marBottom w:val="0"/>
      <w:divBdr>
        <w:top w:val="none" w:sz="0" w:space="0" w:color="auto"/>
        <w:left w:val="none" w:sz="0" w:space="0" w:color="auto"/>
        <w:bottom w:val="none" w:sz="0" w:space="0" w:color="auto"/>
        <w:right w:val="none" w:sz="0" w:space="0" w:color="auto"/>
      </w:divBdr>
    </w:div>
    <w:div w:id="1014768916">
      <w:bodyDiv w:val="1"/>
      <w:marLeft w:val="0"/>
      <w:marRight w:val="0"/>
      <w:marTop w:val="0"/>
      <w:marBottom w:val="0"/>
      <w:divBdr>
        <w:top w:val="none" w:sz="0" w:space="0" w:color="auto"/>
        <w:left w:val="none" w:sz="0" w:space="0" w:color="auto"/>
        <w:bottom w:val="none" w:sz="0" w:space="0" w:color="auto"/>
        <w:right w:val="none" w:sz="0" w:space="0" w:color="auto"/>
      </w:divBdr>
    </w:div>
    <w:div w:id="1017855374">
      <w:bodyDiv w:val="1"/>
      <w:marLeft w:val="0"/>
      <w:marRight w:val="0"/>
      <w:marTop w:val="0"/>
      <w:marBottom w:val="0"/>
      <w:divBdr>
        <w:top w:val="none" w:sz="0" w:space="0" w:color="auto"/>
        <w:left w:val="none" w:sz="0" w:space="0" w:color="auto"/>
        <w:bottom w:val="none" w:sz="0" w:space="0" w:color="auto"/>
        <w:right w:val="none" w:sz="0" w:space="0" w:color="auto"/>
      </w:divBdr>
    </w:div>
    <w:div w:id="1019697745">
      <w:bodyDiv w:val="1"/>
      <w:marLeft w:val="0"/>
      <w:marRight w:val="0"/>
      <w:marTop w:val="0"/>
      <w:marBottom w:val="0"/>
      <w:divBdr>
        <w:top w:val="none" w:sz="0" w:space="0" w:color="auto"/>
        <w:left w:val="none" w:sz="0" w:space="0" w:color="auto"/>
        <w:bottom w:val="none" w:sz="0" w:space="0" w:color="auto"/>
        <w:right w:val="none" w:sz="0" w:space="0" w:color="auto"/>
      </w:divBdr>
    </w:div>
    <w:div w:id="1020082639">
      <w:bodyDiv w:val="1"/>
      <w:marLeft w:val="0"/>
      <w:marRight w:val="0"/>
      <w:marTop w:val="0"/>
      <w:marBottom w:val="0"/>
      <w:divBdr>
        <w:top w:val="none" w:sz="0" w:space="0" w:color="auto"/>
        <w:left w:val="none" w:sz="0" w:space="0" w:color="auto"/>
        <w:bottom w:val="none" w:sz="0" w:space="0" w:color="auto"/>
        <w:right w:val="none" w:sz="0" w:space="0" w:color="auto"/>
      </w:divBdr>
    </w:div>
    <w:div w:id="1020816085">
      <w:bodyDiv w:val="1"/>
      <w:marLeft w:val="0"/>
      <w:marRight w:val="0"/>
      <w:marTop w:val="0"/>
      <w:marBottom w:val="0"/>
      <w:divBdr>
        <w:top w:val="none" w:sz="0" w:space="0" w:color="auto"/>
        <w:left w:val="none" w:sz="0" w:space="0" w:color="auto"/>
        <w:bottom w:val="none" w:sz="0" w:space="0" w:color="auto"/>
        <w:right w:val="none" w:sz="0" w:space="0" w:color="auto"/>
      </w:divBdr>
    </w:div>
    <w:div w:id="1021014039">
      <w:bodyDiv w:val="1"/>
      <w:marLeft w:val="0"/>
      <w:marRight w:val="0"/>
      <w:marTop w:val="0"/>
      <w:marBottom w:val="0"/>
      <w:divBdr>
        <w:top w:val="none" w:sz="0" w:space="0" w:color="auto"/>
        <w:left w:val="none" w:sz="0" w:space="0" w:color="auto"/>
        <w:bottom w:val="none" w:sz="0" w:space="0" w:color="auto"/>
        <w:right w:val="none" w:sz="0" w:space="0" w:color="auto"/>
      </w:divBdr>
    </w:div>
    <w:div w:id="1024667792">
      <w:bodyDiv w:val="1"/>
      <w:marLeft w:val="0"/>
      <w:marRight w:val="0"/>
      <w:marTop w:val="0"/>
      <w:marBottom w:val="0"/>
      <w:divBdr>
        <w:top w:val="none" w:sz="0" w:space="0" w:color="auto"/>
        <w:left w:val="none" w:sz="0" w:space="0" w:color="auto"/>
        <w:bottom w:val="none" w:sz="0" w:space="0" w:color="auto"/>
        <w:right w:val="none" w:sz="0" w:space="0" w:color="auto"/>
      </w:divBdr>
    </w:div>
    <w:div w:id="1025130575">
      <w:bodyDiv w:val="1"/>
      <w:marLeft w:val="0"/>
      <w:marRight w:val="0"/>
      <w:marTop w:val="0"/>
      <w:marBottom w:val="0"/>
      <w:divBdr>
        <w:top w:val="none" w:sz="0" w:space="0" w:color="auto"/>
        <w:left w:val="none" w:sz="0" w:space="0" w:color="auto"/>
        <w:bottom w:val="none" w:sz="0" w:space="0" w:color="auto"/>
        <w:right w:val="none" w:sz="0" w:space="0" w:color="auto"/>
      </w:divBdr>
    </w:div>
    <w:div w:id="1026831107">
      <w:bodyDiv w:val="1"/>
      <w:marLeft w:val="0"/>
      <w:marRight w:val="0"/>
      <w:marTop w:val="0"/>
      <w:marBottom w:val="0"/>
      <w:divBdr>
        <w:top w:val="none" w:sz="0" w:space="0" w:color="auto"/>
        <w:left w:val="none" w:sz="0" w:space="0" w:color="auto"/>
        <w:bottom w:val="none" w:sz="0" w:space="0" w:color="auto"/>
        <w:right w:val="none" w:sz="0" w:space="0" w:color="auto"/>
      </w:divBdr>
    </w:div>
    <w:div w:id="1027098226">
      <w:bodyDiv w:val="1"/>
      <w:marLeft w:val="0"/>
      <w:marRight w:val="0"/>
      <w:marTop w:val="0"/>
      <w:marBottom w:val="0"/>
      <w:divBdr>
        <w:top w:val="none" w:sz="0" w:space="0" w:color="auto"/>
        <w:left w:val="none" w:sz="0" w:space="0" w:color="auto"/>
        <w:bottom w:val="none" w:sz="0" w:space="0" w:color="auto"/>
        <w:right w:val="none" w:sz="0" w:space="0" w:color="auto"/>
      </w:divBdr>
    </w:div>
    <w:div w:id="1031609887">
      <w:bodyDiv w:val="1"/>
      <w:marLeft w:val="0"/>
      <w:marRight w:val="0"/>
      <w:marTop w:val="0"/>
      <w:marBottom w:val="0"/>
      <w:divBdr>
        <w:top w:val="none" w:sz="0" w:space="0" w:color="auto"/>
        <w:left w:val="none" w:sz="0" w:space="0" w:color="auto"/>
        <w:bottom w:val="none" w:sz="0" w:space="0" w:color="auto"/>
        <w:right w:val="none" w:sz="0" w:space="0" w:color="auto"/>
      </w:divBdr>
    </w:div>
    <w:div w:id="1033186621">
      <w:bodyDiv w:val="1"/>
      <w:marLeft w:val="0"/>
      <w:marRight w:val="0"/>
      <w:marTop w:val="0"/>
      <w:marBottom w:val="0"/>
      <w:divBdr>
        <w:top w:val="none" w:sz="0" w:space="0" w:color="auto"/>
        <w:left w:val="none" w:sz="0" w:space="0" w:color="auto"/>
        <w:bottom w:val="none" w:sz="0" w:space="0" w:color="auto"/>
        <w:right w:val="none" w:sz="0" w:space="0" w:color="auto"/>
      </w:divBdr>
    </w:div>
    <w:div w:id="1033728516">
      <w:bodyDiv w:val="1"/>
      <w:marLeft w:val="0"/>
      <w:marRight w:val="0"/>
      <w:marTop w:val="0"/>
      <w:marBottom w:val="0"/>
      <w:divBdr>
        <w:top w:val="none" w:sz="0" w:space="0" w:color="auto"/>
        <w:left w:val="none" w:sz="0" w:space="0" w:color="auto"/>
        <w:bottom w:val="none" w:sz="0" w:space="0" w:color="auto"/>
        <w:right w:val="none" w:sz="0" w:space="0" w:color="auto"/>
      </w:divBdr>
      <w:divsChild>
        <w:div w:id="394280882">
          <w:marLeft w:val="0"/>
          <w:marRight w:val="0"/>
          <w:marTop w:val="0"/>
          <w:marBottom w:val="0"/>
          <w:divBdr>
            <w:top w:val="none" w:sz="0" w:space="0" w:color="auto"/>
            <w:left w:val="none" w:sz="0" w:space="0" w:color="auto"/>
            <w:bottom w:val="none" w:sz="0" w:space="0" w:color="auto"/>
            <w:right w:val="none" w:sz="0" w:space="0" w:color="auto"/>
          </w:divBdr>
        </w:div>
        <w:div w:id="427502531">
          <w:marLeft w:val="0"/>
          <w:marRight w:val="0"/>
          <w:marTop w:val="0"/>
          <w:marBottom w:val="0"/>
          <w:divBdr>
            <w:top w:val="none" w:sz="0" w:space="0" w:color="auto"/>
            <w:left w:val="none" w:sz="0" w:space="0" w:color="auto"/>
            <w:bottom w:val="none" w:sz="0" w:space="0" w:color="auto"/>
            <w:right w:val="none" w:sz="0" w:space="0" w:color="auto"/>
          </w:divBdr>
        </w:div>
        <w:div w:id="439108253">
          <w:marLeft w:val="0"/>
          <w:marRight w:val="0"/>
          <w:marTop w:val="0"/>
          <w:marBottom w:val="0"/>
          <w:divBdr>
            <w:top w:val="none" w:sz="0" w:space="0" w:color="auto"/>
            <w:left w:val="none" w:sz="0" w:space="0" w:color="auto"/>
            <w:bottom w:val="none" w:sz="0" w:space="0" w:color="auto"/>
            <w:right w:val="none" w:sz="0" w:space="0" w:color="auto"/>
          </w:divBdr>
        </w:div>
        <w:div w:id="1795178301">
          <w:marLeft w:val="0"/>
          <w:marRight w:val="0"/>
          <w:marTop w:val="0"/>
          <w:marBottom w:val="0"/>
          <w:divBdr>
            <w:top w:val="none" w:sz="0" w:space="0" w:color="auto"/>
            <w:left w:val="none" w:sz="0" w:space="0" w:color="auto"/>
            <w:bottom w:val="none" w:sz="0" w:space="0" w:color="auto"/>
            <w:right w:val="none" w:sz="0" w:space="0" w:color="auto"/>
          </w:divBdr>
        </w:div>
        <w:div w:id="2142529055">
          <w:marLeft w:val="0"/>
          <w:marRight w:val="0"/>
          <w:marTop w:val="0"/>
          <w:marBottom w:val="0"/>
          <w:divBdr>
            <w:top w:val="none" w:sz="0" w:space="0" w:color="auto"/>
            <w:left w:val="none" w:sz="0" w:space="0" w:color="auto"/>
            <w:bottom w:val="none" w:sz="0" w:space="0" w:color="auto"/>
            <w:right w:val="none" w:sz="0" w:space="0" w:color="auto"/>
          </w:divBdr>
        </w:div>
      </w:divsChild>
    </w:div>
    <w:div w:id="1035422114">
      <w:bodyDiv w:val="1"/>
      <w:marLeft w:val="0"/>
      <w:marRight w:val="0"/>
      <w:marTop w:val="0"/>
      <w:marBottom w:val="0"/>
      <w:divBdr>
        <w:top w:val="none" w:sz="0" w:space="0" w:color="auto"/>
        <w:left w:val="none" w:sz="0" w:space="0" w:color="auto"/>
        <w:bottom w:val="none" w:sz="0" w:space="0" w:color="auto"/>
        <w:right w:val="none" w:sz="0" w:space="0" w:color="auto"/>
      </w:divBdr>
    </w:div>
    <w:div w:id="1036396323">
      <w:bodyDiv w:val="1"/>
      <w:marLeft w:val="0"/>
      <w:marRight w:val="0"/>
      <w:marTop w:val="0"/>
      <w:marBottom w:val="0"/>
      <w:divBdr>
        <w:top w:val="none" w:sz="0" w:space="0" w:color="auto"/>
        <w:left w:val="none" w:sz="0" w:space="0" w:color="auto"/>
        <w:bottom w:val="none" w:sz="0" w:space="0" w:color="auto"/>
        <w:right w:val="none" w:sz="0" w:space="0" w:color="auto"/>
      </w:divBdr>
    </w:div>
    <w:div w:id="1036468911">
      <w:bodyDiv w:val="1"/>
      <w:marLeft w:val="0"/>
      <w:marRight w:val="0"/>
      <w:marTop w:val="0"/>
      <w:marBottom w:val="0"/>
      <w:divBdr>
        <w:top w:val="none" w:sz="0" w:space="0" w:color="auto"/>
        <w:left w:val="none" w:sz="0" w:space="0" w:color="auto"/>
        <w:bottom w:val="none" w:sz="0" w:space="0" w:color="auto"/>
        <w:right w:val="none" w:sz="0" w:space="0" w:color="auto"/>
      </w:divBdr>
    </w:div>
    <w:div w:id="1036806721">
      <w:bodyDiv w:val="1"/>
      <w:marLeft w:val="0"/>
      <w:marRight w:val="0"/>
      <w:marTop w:val="0"/>
      <w:marBottom w:val="0"/>
      <w:divBdr>
        <w:top w:val="none" w:sz="0" w:space="0" w:color="auto"/>
        <w:left w:val="none" w:sz="0" w:space="0" w:color="auto"/>
        <w:bottom w:val="none" w:sz="0" w:space="0" w:color="auto"/>
        <w:right w:val="none" w:sz="0" w:space="0" w:color="auto"/>
      </w:divBdr>
    </w:div>
    <w:div w:id="1041244691">
      <w:bodyDiv w:val="1"/>
      <w:marLeft w:val="0"/>
      <w:marRight w:val="0"/>
      <w:marTop w:val="0"/>
      <w:marBottom w:val="0"/>
      <w:divBdr>
        <w:top w:val="none" w:sz="0" w:space="0" w:color="auto"/>
        <w:left w:val="none" w:sz="0" w:space="0" w:color="auto"/>
        <w:bottom w:val="none" w:sz="0" w:space="0" w:color="auto"/>
        <w:right w:val="none" w:sz="0" w:space="0" w:color="auto"/>
      </w:divBdr>
    </w:div>
    <w:div w:id="1044135128">
      <w:bodyDiv w:val="1"/>
      <w:marLeft w:val="0"/>
      <w:marRight w:val="0"/>
      <w:marTop w:val="0"/>
      <w:marBottom w:val="0"/>
      <w:divBdr>
        <w:top w:val="none" w:sz="0" w:space="0" w:color="auto"/>
        <w:left w:val="none" w:sz="0" w:space="0" w:color="auto"/>
        <w:bottom w:val="none" w:sz="0" w:space="0" w:color="auto"/>
        <w:right w:val="none" w:sz="0" w:space="0" w:color="auto"/>
      </w:divBdr>
    </w:div>
    <w:div w:id="1045326329">
      <w:bodyDiv w:val="1"/>
      <w:marLeft w:val="0"/>
      <w:marRight w:val="0"/>
      <w:marTop w:val="0"/>
      <w:marBottom w:val="0"/>
      <w:divBdr>
        <w:top w:val="none" w:sz="0" w:space="0" w:color="auto"/>
        <w:left w:val="none" w:sz="0" w:space="0" w:color="auto"/>
        <w:bottom w:val="none" w:sz="0" w:space="0" w:color="auto"/>
        <w:right w:val="none" w:sz="0" w:space="0" w:color="auto"/>
      </w:divBdr>
    </w:div>
    <w:div w:id="1046296371">
      <w:bodyDiv w:val="1"/>
      <w:marLeft w:val="0"/>
      <w:marRight w:val="0"/>
      <w:marTop w:val="0"/>
      <w:marBottom w:val="0"/>
      <w:divBdr>
        <w:top w:val="none" w:sz="0" w:space="0" w:color="auto"/>
        <w:left w:val="none" w:sz="0" w:space="0" w:color="auto"/>
        <w:bottom w:val="none" w:sz="0" w:space="0" w:color="auto"/>
        <w:right w:val="none" w:sz="0" w:space="0" w:color="auto"/>
      </w:divBdr>
    </w:div>
    <w:div w:id="1049454143">
      <w:bodyDiv w:val="1"/>
      <w:marLeft w:val="0"/>
      <w:marRight w:val="0"/>
      <w:marTop w:val="0"/>
      <w:marBottom w:val="0"/>
      <w:divBdr>
        <w:top w:val="none" w:sz="0" w:space="0" w:color="auto"/>
        <w:left w:val="none" w:sz="0" w:space="0" w:color="auto"/>
        <w:bottom w:val="none" w:sz="0" w:space="0" w:color="auto"/>
        <w:right w:val="none" w:sz="0" w:space="0" w:color="auto"/>
      </w:divBdr>
    </w:div>
    <w:div w:id="1051420219">
      <w:bodyDiv w:val="1"/>
      <w:marLeft w:val="0"/>
      <w:marRight w:val="0"/>
      <w:marTop w:val="0"/>
      <w:marBottom w:val="0"/>
      <w:divBdr>
        <w:top w:val="none" w:sz="0" w:space="0" w:color="auto"/>
        <w:left w:val="none" w:sz="0" w:space="0" w:color="auto"/>
        <w:bottom w:val="none" w:sz="0" w:space="0" w:color="auto"/>
        <w:right w:val="none" w:sz="0" w:space="0" w:color="auto"/>
      </w:divBdr>
    </w:div>
    <w:div w:id="1051878510">
      <w:bodyDiv w:val="1"/>
      <w:marLeft w:val="0"/>
      <w:marRight w:val="0"/>
      <w:marTop w:val="0"/>
      <w:marBottom w:val="0"/>
      <w:divBdr>
        <w:top w:val="none" w:sz="0" w:space="0" w:color="auto"/>
        <w:left w:val="none" w:sz="0" w:space="0" w:color="auto"/>
        <w:bottom w:val="none" w:sz="0" w:space="0" w:color="auto"/>
        <w:right w:val="none" w:sz="0" w:space="0" w:color="auto"/>
      </w:divBdr>
    </w:div>
    <w:div w:id="1052727603">
      <w:bodyDiv w:val="1"/>
      <w:marLeft w:val="75"/>
      <w:marRight w:val="75"/>
      <w:marTop w:val="75"/>
      <w:marBottom w:val="75"/>
      <w:divBdr>
        <w:top w:val="none" w:sz="0" w:space="0" w:color="auto"/>
        <w:left w:val="none" w:sz="0" w:space="0" w:color="auto"/>
        <w:bottom w:val="none" w:sz="0" w:space="0" w:color="auto"/>
        <w:right w:val="none" w:sz="0" w:space="0" w:color="auto"/>
      </w:divBdr>
      <w:divsChild>
        <w:div w:id="650866050">
          <w:marLeft w:val="0"/>
          <w:marRight w:val="0"/>
          <w:marTop w:val="0"/>
          <w:marBottom w:val="0"/>
          <w:divBdr>
            <w:top w:val="none" w:sz="0" w:space="0" w:color="auto"/>
            <w:left w:val="none" w:sz="0" w:space="0" w:color="auto"/>
            <w:bottom w:val="none" w:sz="0" w:space="0" w:color="auto"/>
            <w:right w:val="none" w:sz="0" w:space="0" w:color="auto"/>
          </w:divBdr>
          <w:divsChild>
            <w:div w:id="129977307">
              <w:marLeft w:val="0"/>
              <w:marRight w:val="0"/>
              <w:marTop w:val="0"/>
              <w:marBottom w:val="0"/>
              <w:divBdr>
                <w:top w:val="none" w:sz="0" w:space="0" w:color="auto"/>
                <w:left w:val="none" w:sz="0" w:space="0" w:color="auto"/>
                <w:bottom w:val="single" w:sz="6" w:space="0" w:color="DEDEDE"/>
                <w:right w:val="none" w:sz="0" w:space="0" w:color="auto"/>
              </w:divBdr>
              <w:divsChild>
                <w:div w:id="528571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3388901">
      <w:bodyDiv w:val="1"/>
      <w:marLeft w:val="0"/>
      <w:marRight w:val="0"/>
      <w:marTop w:val="0"/>
      <w:marBottom w:val="0"/>
      <w:divBdr>
        <w:top w:val="none" w:sz="0" w:space="0" w:color="auto"/>
        <w:left w:val="none" w:sz="0" w:space="0" w:color="auto"/>
        <w:bottom w:val="none" w:sz="0" w:space="0" w:color="auto"/>
        <w:right w:val="none" w:sz="0" w:space="0" w:color="auto"/>
      </w:divBdr>
    </w:div>
    <w:div w:id="1054894854">
      <w:bodyDiv w:val="1"/>
      <w:marLeft w:val="0"/>
      <w:marRight w:val="0"/>
      <w:marTop w:val="0"/>
      <w:marBottom w:val="0"/>
      <w:divBdr>
        <w:top w:val="none" w:sz="0" w:space="0" w:color="auto"/>
        <w:left w:val="none" w:sz="0" w:space="0" w:color="auto"/>
        <w:bottom w:val="none" w:sz="0" w:space="0" w:color="auto"/>
        <w:right w:val="none" w:sz="0" w:space="0" w:color="auto"/>
      </w:divBdr>
    </w:div>
    <w:div w:id="1057121485">
      <w:bodyDiv w:val="1"/>
      <w:marLeft w:val="0"/>
      <w:marRight w:val="0"/>
      <w:marTop w:val="0"/>
      <w:marBottom w:val="0"/>
      <w:divBdr>
        <w:top w:val="none" w:sz="0" w:space="0" w:color="auto"/>
        <w:left w:val="none" w:sz="0" w:space="0" w:color="auto"/>
        <w:bottom w:val="none" w:sz="0" w:space="0" w:color="auto"/>
        <w:right w:val="none" w:sz="0" w:space="0" w:color="auto"/>
      </w:divBdr>
    </w:div>
    <w:div w:id="1058288195">
      <w:bodyDiv w:val="1"/>
      <w:marLeft w:val="0"/>
      <w:marRight w:val="0"/>
      <w:marTop w:val="0"/>
      <w:marBottom w:val="0"/>
      <w:divBdr>
        <w:top w:val="none" w:sz="0" w:space="0" w:color="auto"/>
        <w:left w:val="none" w:sz="0" w:space="0" w:color="auto"/>
        <w:bottom w:val="none" w:sz="0" w:space="0" w:color="auto"/>
        <w:right w:val="none" w:sz="0" w:space="0" w:color="auto"/>
      </w:divBdr>
      <w:divsChild>
        <w:div w:id="117072624">
          <w:marLeft w:val="0"/>
          <w:marRight w:val="0"/>
          <w:marTop w:val="0"/>
          <w:marBottom w:val="0"/>
          <w:divBdr>
            <w:top w:val="none" w:sz="0" w:space="0" w:color="auto"/>
            <w:left w:val="none" w:sz="0" w:space="0" w:color="auto"/>
            <w:bottom w:val="none" w:sz="0" w:space="0" w:color="auto"/>
            <w:right w:val="none" w:sz="0" w:space="0" w:color="auto"/>
          </w:divBdr>
          <w:divsChild>
            <w:div w:id="250820327">
              <w:marLeft w:val="0"/>
              <w:marRight w:val="0"/>
              <w:marTop w:val="0"/>
              <w:marBottom w:val="0"/>
              <w:divBdr>
                <w:top w:val="none" w:sz="0" w:space="0" w:color="auto"/>
                <w:left w:val="none" w:sz="0" w:space="0" w:color="auto"/>
                <w:bottom w:val="none" w:sz="0" w:space="0" w:color="auto"/>
                <w:right w:val="none" w:sz="0" w:space="0" w:color="auto"/>
              </w:divBdr>
            </w:div>
            <w:div w:id="1336108993">
              <w:marLeft w:val="0"/>
              <w:marRight w:val="0"/>
              <w:marTop w:val="0"/>
              <w:marBottom w:val="0"/>
              <w:divBdr>
                <w:top w:val="none" w:sz="0" w:space="0" w:color="auto"/>
                <w:left w:val="none" w:sz="0" w:space="0" w:color="auto"/>
                <w:bottom w:val="none" w:sz="0" w:space="0" w:color="auto"/>
                <w:right w:val="none" w:sz="0" w:space="0" w:color="auto"/>
              </w:divBdr>
            </w:div>
            <w:div w:id="1338339485">
              <w:marLeft w:val="0"/>
              <w:marRight w:val="0"/>
              <w:marTop w:val="0"/>
              <w:marBottom w:val="0"/>
              <w:divBdr>
                <w:top w:val="none" w:sz="0" w:space="0" w:color="auto"/>
                <w:left w:val="none" w:sz="0" w:space="0" w:color="auto"/>
                <w:bottom w:val="none" w:sz="0" w:space="0" w:color="auto"/>
                <w:right w:val="none" w:sz="0" w:space="0" w:color="auto"/>
              </w:divBdr>
            </w:div>
            <w:div w:id="1874074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892675">
      <w:bodyDiv w:val="1"/>
      <w:marLeft w:val="0"/>
      <w:marRight w:val="0"/>
      <w:marTop w:val="0"/>
      <w:marBottom w:val="0"/>
      <w:divBdr>
        <w:top w:val="none" w:sz="0" w:space="0" w:color="auto"/>
        <w:left w:val="none" w:sz="0" w:space="0" w:color="auto"/>
        <w:bottom w:val="none" w:sz="0" w:space="0" w:color="auto"/>
        <w:right w:val="none" w:sz="0" w:space="0" w:color="auto"/>
      </w:divBdr>
    </w:div>
    <w:div w:id="1065107307">
      <w:bodyDiv w:val="1"/>
      <w:marLeft w:val="0"/>
      <w:marRight w:val="0"/>
      <w:marTop w:val="0"/>
      <w:marBottom w:val="0"/>
      <w:divBdr>
        <w:top w:val="none" w:sz="0" w:space="0" w:color="auto"/>
        <w:left w:val="none" w:sz="0" w:space="0" w:color="auto"/>
        <w:bottom w:val="none" w:sz="0" w:space="0" w:color="auto"/>
        <w:right w:val="none" w:sz="0" w:space="0" w:color="auto"/>
      </w:divBdr>
    </w:div>
    <w:div w:id="1069308295">
      <w:bodyDiv w:val="1"/>
      <w:marLeft w:val="0"/>
      <w:marRight w:val="0"/>
      <w:marTop w:val="0"/>
      <w:marBottom w:val="0"/>
      <w:divBdr>
        <w:top w:val="none" w:sz="0" w:space="0" w:color="auto"/>
        <w:left w:val="none" w:sz="0" w:space="0" w:color="auto"/>
        <w:bottom w:val="none" w:sz="0" w:space="0" w:color="auto"/>
        <w:right w:val="none" w:sz="0" w:space="0" w:color="auto"/>
      </w:divBdr>
    </w:div>
    <w:div w:id="1069377637">
      <w:bodyDiv w:val="1"/>
      <w:marLeft w:val="0"/>
      <w:marRight w:val="0"/>
      <w:marTop w:val="0"/>
      <w:marBottom w:val="0"/>
      <w:divBdr>
        <w:top w:val="none" w:sz="0" w:space="0" w:color="auto"/>
        <w:left w:val="none" w:sz="0" w:space="0" w:color="auto"/>
        <w:bottom w:val="none" w:sz="0" w:space="0" w:color="auto"/>
        <w:right w:val="none" w:sz="0" w:space="0" w:color="auto"/>
      </w:divBdr>
    </w:div>
    <w:div w:id="1070008023">
      <w:bodyDiv w:val="1"/>
      <w:marLeft w:val="0"/>
      <w:marRight w:val="0"/>
      <w:marTop w:val="0"/>
      <w:marBottom w:val="0"/>
      <w:divBdr>
        <w:top w:val="none" w:sz="0" w:space="0" w:color="auto"/>
        <w:left w:val="none" w:sz="0" w:space="0" w:color="auto"/>
        <w:bottom w:val="none" w:sz="0" w:space="0" w:color="auto"/>
        <w:right w:val="none" w:sz="0" w:space="0" w:color="auto"/>
      </w:divBdr>
    </w:div>
    <w:div w:id="1070150979">
      <w:bodyDiv w:val="1"/>
      <w:marLeft w:val="0"/>
      <w:marRight w:val="0"/>
      <w:marTop w:val="0"/>
      <w:marBottom w:val="0"/>
      <w:divBdr>
        <w:top w:val="none" w:sz="0" w:space="0" w:color="auto"/>
        <w:left w:val="none" w:sz="0" w:space="0" w:color="auto"/>
        <w:bottom w:val="none" w:sz="0" w:space="0" w:color="auto"/>
        <w:right w:val="none" w:sz="0" w:space="0" w:color="auto"/>
      </w:divBdr>
    </w:div>
    <w:div w:id="1070422938">
      <w:bodyDiv w:val="1"/>
      <w:marLeft w:val="0"/>
      <w:marRight w:val="0"/>
      <w:marTop w:val="0"/>
      <w:marBottom w:val="0"/>
      <w:divBdr>
        <w:top w:val="none" w:sz="0" w:space="0" w:color="auto"/>
        <w:left w:val="none" w:sz="0" w:space="0" w:color="auto"/>
        <w:bottom w:val="none" w:sz="0" w:space="0" w:color="auto"/>
        <w:right w:val="none" w:sz="0" w:space="0" w:color="auto"/>
      </w:divBdr>
    </w:div>
    <w:div w:id="1071540134">
      <w:bodyDiv w:val="1"/>
      <w:marLeft w:val="0"/>
      <w:marRight w:val="0"/>
      <w:marTop w:val="0"/>
      <w:marBottom w:val="0"/>
      <w:divBdr>
        <w:top w:val="none" w:sz="0" w:space="0" w:color="auto"/>
        <w:left w:val="none" w:sz="0" w:space="0" w:color="auto"/>
        <w:bottom w:val="none" w:sz="0" w:space="0" w:color="auto"/>
        <w:right w:val="none" w:sz="0" w:space="0" w:color="auto"/>
      </w:divBdr>
    </w:div>
    <w:div w:id="1073048278">
      <w:bodyDiv w:val="1"/>
      <w:marLeft w:val="0"/>
      <w:marRight w:val="0"/>
      <w:marTop w:val="0"/>
      <w:marBottom w:val="0"/>
      <w:divBdr>
        <w:top w:val="none" w:sz="0" w:space="0" w:color="auto"/>
        <w:left w:val="none" w:sz="0" w:space="0" w:color="auto"/>
        <w:bottom w:val="none" w:sz="0" w:space="0" w:color="auto"/>
        <w:right w:val="none" w:sz="0" w:space="0" w:color="auto"/>
      </w:divBdr>
    </w:div>
    <w:div w:id="1075010805">
      <w:bodyDiv w:val="1"/>
      <w:marLeft w:val="0"/>
      <w:marRight w:val="0"/>
      <w:marTop w:val="0"/>
      <w:marBottom w:val="0"/>
      <w:divBdr>
        <w:top w:val="none" w:sz="0" w:space="0" w:color="auto"/>
        <w:left w:val="none" w:sz="0" w:space="0" w:color="auto"/>
        <w:bottom w:val="none" w:sz="0" w:space="0" w:color="auto"/>
        <w:right w:val="none" w:sz="0" w:space="0" w:color="auto"/>
      </w:divBdr>
    </w:div>
    <w:div w:id="1075319494">
      <w:bodyDiv w:val="1"/>
      <w:marLeft w:val="0"/>
      <w:marRight w:val="0"/>
      <w:marTop w:val="0"/>
      <w:marBottom w:val="0"/>
      <w:divBdr>
        <w:top w:val="none" w:sz="0" w:space="0" w:color="auto"/>
        <w:left w:val="none" w:sz="0" w:space="0" w:color="auto"/>
        <w:bottom w:val="none" w:sz="0" w:space="0" w:color="auto"/>
        <w:right w:val="none" w:sz="0" w:space="0" w:color="auto"/>
      </w:divBdr>
    </w:div>
    <w:div w:id="1076629327">
      <w:bodyDiv w:val="1"/>
      <w:marLeft w:val="0"/>
      <w:marRight w:val="0"/>
      <w:marTop w:val="0"/>
      <w:marBottom w:val="0"/>
      <w:divBdr>
        <w:top w:val="none" w:sz="0" w:space="0" w:color="auto"/>
        <w:left w:val="none" w:sz="0" w:space="0" w:color="auto"/>
        <w:bottom w:val="none" w:sz="0" w:space="0" w:color="auto"/>
        <w:right w:val="none" w:sz="0" w:space="0" w:color="auto"/>
      </w:divBdr>
    </w:div>
    <w:div w:id="1077827053">
      <w:bodyDiv w:val="1"/>
      <w:marLeft w:val="0"/>
      <w:marRight w:val="0"/>
      <w:marTop w:val="0"/>
      <w:marBottom w:val="0"/>
      <w:divBdr>
        <w:top w:val="none" w:sz="0" w:space="0" w:color="auto"/>
        <w:left w:val="none" w:sz="0" w:space="0" w:color="auto"/>
        <w:bottom w:val="none" w:sz="0" w:space="0" w:color="auto"/>
        <w:right w:val="none" w:sz="0" w:space="0" w:color="auto"/>
      </w:divBdr>
    </w:div>
    <w:div w:id="1079522250">
      <w:bodyDiv w:val="1"/>
      <w:marLeft w:val="0"/>
      <w:marRight w:val="0"/>
      <w:marTop w:val="0"/>
      <w:marBottom w:val="0"/>
      <w:divBdr>
        <w:top w:val="none" w:sz="0" w:space="0" w:color="auto"/>
        <w:left w:val="none" w:sz="0" w:space="0" w:color="auto"/>
        <w:bottom w:val="none" w:sz="0" w:space="0" w:color="auto"/>
        <w:right w:val="none" w:sz="0" w:space="0" w:color="auto"/>
      </w:divBdr>
    </w:div>
    <w:div w:id="1080637928">
      <w:bodyDiv w:val="1"/>
      <w:marLeft w:val="0"/>
      <w:marRight w:val="0"/>
      <w:marTop w:val="0"/>
      <w:marBottom w:val="0"/>
      <w:divBdr>
        <w:top w:val="none" w:sz="0" w:space="0" w:color="auto"/>
        <w:left w:val="none" w:sz="0" w:space="0" w:color="auto"/>
        <w:bottom w:val="none" w:sz="0" w:space="0" w:color="auto"/>
        <w:right w:val="none" w:sz="0" w:space="0" w:color="auto"/>
      </w:divBdr>
    </w:div>
    <w:div w:id="1082291636">
      <w:bodyDiv w:val="1"/>
      <w:marLeft w:val="0"/>
      <w:marRight w:val="0"/>
      <w:marTop w:val="0"/>
      <w:marBottom w:val="0"/>
      <w:divBdr>
        <w:top w:val="none" w:sz="0" w:space="0" w:color="auto"/>
        <w:left w:val="none" w:sz="0" w:space="0" w:color="auto"/>
        <w:bottom w:val="none" w:sz="0" w:space="0" w:color="auto"/>
        <w:right w:val="none" w:sz="0" w:space="0" w:color="auto"/>
      </w:divBdr>
    </w:div>
    <w:div w:id="1083142765">
      <w:bodyDiv w:val="1"/>
      <w:marLeft w:val="0"/>
      <w:marRight w:val="0"/>
      <w:marTop w:val="0"/>
      <w:marBottom w:val="0"/>
      <w:divBdr>
        <w:top w:val="none" w:sz="0" w:space="0" w:color="auto"/>
        <w:left w:val="none" w:sz="0" w:space="0" w:color="auto"/>
        <w:bottom w:val="none" w:sz="0" w:space="0" w:color="auto"/>
        <w:right w:val="none" w:sz="0" w:space="0" w:color="auto"/>
      </w:divBdr>
    </w:div>
    <w:div w:id="1083187254">
      <w:bodyDiv w:val="1"/>
      <w:marLeft w:val="0"/>
      <w:marRight w:val="0"/>
      <w:marTop w:val="0"/>
      <w:marBottom w:val="0"/>
      <w:divBdr>
        <w:top w:val="none" w:sz="0" w:space="0" w:color="auto"/>
        <w:left w:val="none" w:sz="0" w:space="0" w:color="auto"/>
        <w:bottom w:val="none" w:sz="0" w:space="0" w:color="auto"/>
        <w:right w:val="none" w:sz="0" w:space="0" w:color="auto"/>
      </w:divBdr>
    </w:div>
    <w:div w:id="1084643227">
      <w:bodyDiv w:val="1"/>
      <w:marLeft w:val="0"/>
      <w:marRight w:val="0"/>
      <w:marTop w:val="0"/>
      <w:marBottom w:val="0"/>
      <w:divBdr>
        <w:top w:val="none" w:sz="0" w:space="0" w:color="auto"/>
        <w:left w:val="none" w:sz="0" w:space="0" w:color="auto"/>
        <w:bottom w:val="none" w:sz="0" w:space="0" w:color="auto"/>
        <w:right w:val="none" w:sz="0" w:space="0" w:color="auto"/>
      </w:divBdr>
    </w:div>
    <w:div w:id="1084957785">
      <w:bodyDiv w:val="1"/>
      <w:marLeft w:val="0"/>
      <w:marRight w:val="0"/>
      <w:marTop w:val="0"/>
      <w:marBottom w:val="0"/>
      <w:divBdr>
        <w:top w:val="none" w:sz="0" w:space="0" w:color="auto"/>
        <w:left w:val="none" w:sz="0" w:space="0" w:color="auto"/>
        <w:bottom w:val="none" w:sz="0" w:space="0" w:color="auto"/>
        <w:right w:val="none" w:sz="0" w:space="0" w:color="auto"/>
      </w:divBdr>
    </w:div>
    <w:div w:id="1086457923">
      <w:bodyDiv w:val="1"/>
      <w:marLeft w:val="0"/>
      <w:marRight w:val="0"/>
      <w:marTop w:val="0"/>
      <w:marBottom w:val="0"/>
      <w:divBdr>
        <w:top w:val="none" w:sz="0" w:space="0" w:color="auto"/>
        <w:left w:val="none" w:sz="0" w:space="0" w:color="auto"/>
        <w:bottom w:val="none" w:sz="0" w:space="0" w:color="auto"/>
        <w:right w:val="none" w:sz="0" w:space="0" w:color="auto"/>
      </w:divBdr>
    </w:div>
    <w:div w:id="1087994144">
      <w:bodyDiv w:val="1"/>
      <w:marLeft w:val="0"/>
      <w:marRight w:val="0"/>
      <w:marTop w:val="0"/>
      <w:marBottom w:val="0"/>
      <w:divBdr>
        <w:top w:val="none" w:sz="0" w:space="0" w:color="auto"/>
        <w:left w:val="none" w:sz="0" w:space="0" w:color="auto"/>
        <w:bottom w:val="none" w:sz="0" w:space="0" w:color="auto"/>
        <w:right w:val="none" w:sz="0" w:space="0" w:color="auto"/>
      </w:divBdr>
    </w:div>
    <w:div w:id="1095250397">
      <w:bodyDiv w:val="1"/>
      <w:marLeft w:val="0"/>
      <w:marRight w:val="0"/>
      <w:marTop w:val="0"/>
      <w:marBottom w:val="0"/>
      <w:divBdr>
        <w:top w:val="none" w:sz="0" w:space="0" w:color="auto"/>
        <w:left w:val="none" w:sz="0" w:space="0" w:color="auto"/>
        <w:bottom w:val="none" w:sz="0" w:space="0" w:color="auto"/>
        <w:right w:val="none" w:sz="0" w:space="0" w:color="auto"/>
      </w:divBdr>
    </w:div>
    <w:div w:id="1096173165">
      <w:bodyDiv w:val="1"/>
      <w:marLeft w:val="0"/>
      <w:marRight w:val="0"/>
      <w:marTop w:val="0"/>
      <w:marBottom w:val="0"/>
      <w:divBdr>
        <w:top w:val="none" w:sz="0" w:space="0" w:color="auto"/>
        <w:left w:val="none" w:sz="0" w:space="0" w:color="auto"/>
        <w:bottom w:val="none" w:sz="0" w:space="0" w:color="auto"/>
        <w:right w:val="none" w:sz="0" w:space="0" w:color="auto"/>
      </w:divBdr>
    </w:div>
    <w:div w:id="1098713366">
      <w:bodyDiv w:val="1"/>
      <w:marLeft w:val="0"/>
      <w:marRight w:val="0"/>
      <w:marTop w:val="0"/>
      <w:marBottom w:val="0"/>
      <w:divBdr>
        <w:top w:val="none" w:sz="0" w:space="0" w:color="auto"/>
        <w:left w:val="none" w:sz="0" w:space="0" w:color="auto"/>
        <w:bottom w:val="none" w:sz="0" w:space="0" w:color="auto"/>
        <w:right w:val="none" w:sz="0" w:space="0" w:color="auto"/>
      </w:divBdr>
    </w:div>
    <w:div w:id="1099641775">
      <w:bodyDiv w:val="1"/>
      <w:marLeft w:val="0"/>
      <w:marRight w:val="0"/>
      <w:marTop w:val="0"/>
      <w:marBottom w:val="0"/>
      <w:divBdr>
        <w:top w:val="none" w:sz="0" w:space="0" w:color="auto"/>
        <w:left w:val="none" w:sz="0" w:space="0" w:color="auto"/>
        <w:bottom w:val="none" w:sz="0" w:space="0" w:color="auto"/>
        <w:right w:val="none" w:sz="0" w:space="0" w:color="auto"/>
      </w:divBdr>
    </w:div>
    <w:div w:id="1099907822">
      <w:bodyDiv w:val="1"/>
      <w:marLeft w:val="0"/>
      <w:marRight w:val="0"/>
      <w:marTop w:val="0"/>
      <w:marBottom w:val="0"/>
      <w:divBdr>
        <w:top w:val="none" w:sz="0" w:space="0" w:color="auto"/>
        <w:left w:val="none" w:sz="0" w:space="0" w:color="auto"/>
        <w:bottom w:val="none" w:sz="0" w:space="0" w:color="auto"/>
        <w:right w:val="none" w:sz="0" w:space="0" w:color="auto"/>
      </w:divBdr>
    </w:div>
    <w:div w:id="1102068057">
      <w:bodyDiv w:val="1"/>
      <w:marLeft w:val="0"/>
      <w:marRight w:val="0"/>
      <w:marTop w:val="0"/>
      <w:marBottom w:val="0"/>
      <w:divBdr>
        <w:top w:val="none" w:sz="0" w:space="0" w:color="auto"/>
        <w:left w:val="none" w:sz="0" w:space="0" w:color="auto"/>
        <w:bottom w:val="none" w:sz="0" w:space="0" w:color="auto"/>
        <w:right w:val="none" w:sz="0" w:space="0" w:color="auto"/>
      </w:divBdr>
    </w:div>
    <w:div w:id="1104879498">
      <w:bodyDiv w:val="1"/>
      <w:marLeft w:val="0"/>
      <w:marRight w:val="0"/>
      <w:marTop w:val="0"/>
      <w:marBottom w:val="0"/>
      <w:divBdr>
        <w:top w:val="none" w:sz="0" w:space="0" w:color="auto"/>
        <w:left w:val="none" w:sz="0" w:space="0" w:color="auto"/>
        <w:bottom w:val="none" w:sz="0" w:space="0" w:color="auto"/>
        <w:right w:val="none" w:sz="0" w:space="0" w:color="auto"/>
      </w:divBdr>
    </w:div>
    <w:div w:id="1110901583">
      <w:bodyDiv w:val="1"/>
      <w:marLeft w:val="0"/>
      <w:marRight w:val="0"/>
      <w:marTop w:val="0"/>
      <w:marBottom w:val="0"/>
      <w:divBdr>
        <w:top w:val="none" w:sz="0" w:space="0" w:color="auto"/>
        <w:left w:val="none" w:sz="0" w:space="0" w:color="auto"/>
        <w:bottom w:val="none" w:sz="0" w:space="0" w:color="auto"/>
        <w:right w:val="none" w:sz="0" w:space="0" w:color="auto"/>
      </w:divBdr>
    </w:div>
    <w:div w:id="1111899390">
      <w:bodyDiv w:val="1"/>
      <w:marLeft w:val="0"/>
      <w:marRight w:val="0"/>
      <w:marTop w:val="0"/>
      <w:marBottom w:val="0"/>
      <w:divBdr>
        <w:top w:val="none" w:sz="0" w:space="0" w:color="auto"/>
        <w:left w:val="none" w:sz="0" w:space="0" w:color="auto"/>
        <w:bottom w:val="none" w:sz="0" w:space="0" w:color="auto"/>
        <w:right w:val="none" w:sz="0" w:space="0" w:color="auto"/>
      </w:divBdr>
    </w:div>
    <w:div w:id="1113549866">
      <w:bodyDiv w:val="1"/>
      <w:marLeft w:val="0"/>
      <w:marRight w:val="0"/>
      <w:marTop w:val="0"/>
      <w:marBottom w:val="0"/>
      <w:divBdr>
        <w:top w:val="none" w:sz="0" w:space="0" w:color="auto"/>
        <w:left w:val="none" w:sz="0" w:space="0" w:color="auto"/>
        <w:bottom w:val="none" w:sz="0" w:space="0" w:color="auto"/>
        <w:right w:val="none" w:sz="0" w:space="0" w:color="auto"/>
      </w:divBdr>
    </w:div>
    <w:div w:id="1114401404">
      <w:bodyDiv w:val="1"/>
      <w:marLeft w:val="0"/>
      <w:marRight w:val="0"/>
      <w:marTop w:val="0"/>
      <w:marBottom w:val="0"/>
      <w:divBdr>
        <w:top w:val="none" w:sz="0" w:space="0" w:color="auto"/>
        <w:left w:val="none" w:sz="0" w:space="0" w:color="auto"/>
        <w:bottom w:val="none" w:sz="0" w:space="0" w:color="auto"/>
        <w:right w:val="none" w:sz="0" w:space="0" w:color="auto"/>
      </w:divBdr>
    </w:div>
    <w:div w:id="1115246372">
      <w:bodyDiv w:val="1"/>
      <w:marLeft w:val="0"/>
      <w:marRight w:val="0"/>
      <w:marTop w:val="0"/>
      <w:marBottom w:val="0"/>
      <w:divBdr>
        <w:top w:val="none" w:sz="0" w:space="0" w:color="auto"/>
        <w:left w:val="none" w:sz="0" w:space="0" w:color="auto"/>
        <w:bottom w:val="none" w:sz="0" w:space="0" w:color="auto"/>
        <w:right w:val="none" w:sz="0" w:space="0" w:color="auto"/>
      </w:divBdr>
    </w:div>
    <w:div w:id="1116632412">
      <w:bodyDiv w:val="1"/>
      <w:marLeft w:val="0"/>
      <w:marRight w:val="0"/>
      <w:marTop w:val="0"/>
      <w:marBottom w:val="0"/>
      <w:divBdr>
        <w:top w:val="none" w:sz="0" w:space="0" w:color="auto"/>
        <w:left w:val="none" w:sz="0" w:space="0" w:color="auto"/>
        <w:bottom w:val="none" w:sz="0" w:space="0" w:color="auto"/>
        <w:right w:val="none" w:sz="0" w:space="0" w:color="auto"/>
      </w:divBdr>
    </w:div>
    <w:div w:id="1121992313">
      <w:bodyDiv w:val="1"/>
      <w:marLeft w:val="0"/>
      <w:marRight w:val="0"/>
      <w:marTop w:val="0"/>
      <w:marBottom w:val="0"/>
      <w:divBdr>
        <w:top w:val="none" w:sz="0" w:space="0" w:color="auto"/>
        <w:left w:val="none" w:sz="0" w:space="0" w:color="auto"/>
        <w:bottom w:val="none" w:sz="0" w:space="0" w:color="auto"/>
        <w:right w:val="none" w:sz="0" w:space="0" w:color="auto"/>
      </w:divBdr>
    </w:div>
    <w:div w:id="1122262819">
      <w:bodyDiv w:val="1"/>
      <w:marLeft w:val="0"/>
      <w:marRight w:val="0"/>
      <w:marTop w:val="0"/>
      <w:marBottom w:val="0"/>
      <w:divBdr>
        <w:top w:val="none" w:sz="0" w:space="0" w:color="auto"/>
        <w:left w:val="none" w:sz="0" w:space="0" w:color="auto"/>
        <w:bottom w:val="none" w:sz="0" w:space="0" w:color="auto"/>
        <w:right w:val="none" w:sz="0" w:space="0" w:color="auto"/>
      </w:divBdr>
    </w:div>
    <w:div w:id="1125201975">
      <w:bodyDiv w:val="1"/>
      <w:marLeft w:val="0"/>
      <w:marRight w:val="0"/>
      <w:marTop w:val="0"/>
      <w:marBottom w:val="0"/>
      <w:divBdr>
        <w:top w:val="none" w:sz="0" w:space="0" w:color="auto"/>
        <w:left w:val="none" w:sz="0" w:space="0" w:color="auto"/>
        <w:bottom w:val="none" w:sz="0" w:space="0" w:color="auto"/>
        <w:right w:val="none" w:sz="0" w:space="0" w:color="auto"/>
      </w:divBdr>
    </w:div>
    <w:div w:id="1127822207">
      <w:bodyDiv w:val="1"/>
      <w:marLeft w:val="0"/>
      <w:marRight w:val="0"/>
      <w:marTop w:val="0"/>
      <w:marBottom w:val="0"/>
      <w:divBdr>
        <w:top w:val="none" w:sz="0" w:space="0" w:color="auto"/>
        <w:left w:val="none" w:sz="0" w:space="0" w:color="auto"/>
        <w:bottom w:val="none" w:sz="0" w:space="0" w:color="auto"/>
        <w:right w:val="none" w:sz="0" w:space="0" w:color="auto"/>
      </w:divBdr>
    </w:div>
    <w:div w:id="1128015404">
      <w:bodyDiv w:val="1"/>
      <w:marLeft w:val="0"/>
      <w:marRight w:val="0"/>
      <w:marTop w:val="0"/>
      <w:marBottom w:val="0"/>
      <w:divBdr>
        <w:top w:val="none" w:sz="0" w:space="0" w:color="auto"/>
        <w:left w:val="none" w:sz="0" w:space="0" w:color="auto"/>
        <w:bottom w:val="none" w:sz="0" w:space="0" w:color="auto"/>
        <w:right w:val="none" w:sz="0" w:space="0" w:color="auto"/>
      </w:divBdr>
    </w:div>
    <w:div w:id="1128469096">
      <w:bodyDiv w:val="1"/>
      <w:marLeft w:val="0"/>
      <w:marRight w:val="0"/>
      <w:marTop w:val="0"/>
      <w:marBottom w:val="0"/>
      <w:divBdr>
        <w:top w:val="none" w:sz="0" w:space="0" w:color="auto"/>
        <w:left w:val="none" w:sz="0" w:space="0" w:color="auto"/>
        <w:bottom w:val="none" w:sz="0" w:space="0" w:color="auto"/>
        <w:right w:val="none" w:sz="0" w:space="0" w:color="auto"/>
      </w:divBdr>
    </w:div>
    <w:div w:id="1130561735">
      <w:bodyDiv w:val="1"/>
      <w:marLeft w:val="0"/>
      <w:marRight w:val="0"/>
      <w:marTop w:val="0"/>
      <w:marBottom w:val="0"/>
      <w:divBdr>
        <w:top w:val="none" w:sz="0" w:space="0" w:color="auto"/>
        <w:left w:val="none" w:sz="0" w:space="0" w:color="auto"/>
        <w:bottom w:val="none" w:sz="0" w:space="0" w:color="auto"/>
        <w:right w:val="none" w:sz="0" w:space="0" w:color="auto"/>
      </w:divBdr>
      <w:divsChild>
        <w:div w:id="502864796">
          <w:marLeft w:val="0"/>
          <w:marRight w:val="0"/>
          <w:marTop w:val="0"/>
          <w:marBottom w:val="0"/>
          <w:divBdr>
            <w:top w:val="none" w:sz="0" w:space="0" w:color="auto"/>
            <w:left w:val="none" w:sz="0" w:space="0" w:color="auto"/>
            <w:bottom w:val="none" w:sz="0" w:space="0" w:color="auto"/>
            <w:right w:val="none" w:sz="0" w:space="0" w:color="auto"/>
          </w:divBdr>
        </w:div>
      </w:divsChild>
    </w:div>
    <w:div w:id="1134786967">
      <w:bodyDiv w:val="1"/>
      <w:marLeft w:val="0"/>
      <w:marRight w:val="0"/>
      <w:marTop w:val="0"/>
      <w:marBottom w:val="0"/>
      <w:divBdr>
        <w:top w:val="none" w:sz="0" w:space="0" w:color="auto"/>
        <w:left w:val="none" w:sz="0" w:space="0" w:color="auto"/>
        <w:bottom w:val="none" w:sz="0" w:space="0" w:color="auto"/>
        <w:right w:val="none" w:sz="0" w:space="0" w:color="auto"/>
      </w:divBdr>
    </w:div>
    <w:div w:id="1135563172">
      <w:bodyDiv w:val="1"/>
      <w:marLeft w:val="0"/>
      <w:marRight w:val="0"/>
      <w:marTop w:val="0"/>
      <w:marBottom w:val="0"/>
      <w:divBdr>
        <w:top w:val="none" w:sz="0" w:space="0" w:color="auto"/>
        <w:left w:val="none" w:sz="0" w:space="0" w:color="auto"/>
        <w:bottom w:val="none" w:sz="0" w:space="0" w:color="auto"/>
        <w:right w:val="none" w:sz="0" w:space="0" w:color="auto"/>
      </w:divBdr>
    </w:div>
    <w:div w:id="1136222080">
      <w:bodyDiv w:val="1"/>
      <w:marLeft w:val="0"/>
      <w:marRight w:val="0"/>
      <w:marTop w:val="0"/>
      <w:marBottom w:val="0"/>
      <w:divBdr>
        <w:top w:val="none" w:sz="0" w:space="0" w:color="auto"/>
        <w:left w:val="none" w:sz="0" w:space="0" w:color="auto"/>
        <w:bottom w:val="none" w:sz="0" w:space="0" w:color="auto"/>
        <w:right w:val="none" w:sz="0" w:space="0" w:color="auto"/>
      </w:divBdr>
    </w:div>
    <w:div w:id="1136989391">
      <w:bodyDiv w:val="1"/>
      <w:marLeft w:val="0"/>
      <w:marRight w:val="0"/>
      <w:marTop w:val="0"/>
      <w:marBottom w:val="0"/>
      <w:divBdr>
        <w:top w:val="none" w:sz="0" w:space="0" w:color="auto"/>
        <w:left w:val="none" w:sz="0" w:space="0" w:color="auto"/>
        <w:bottom w:val="none" w:sz="0" w:space="0" w:color="auto"/>
        <w:right w:val="none" w:sz="0" w:space="0" w:color="auto"/>
      </w:divBdr>
    </w:div>
    <w:div w:id="1137144939">
      <w:bodyDiv w:val="1"/>
      <w:marLeft w:val="0"/>
      <w:marRight w:val="0"/>
      <w:marTop w:val="0"/>
      <w:marBottom w:val="0"/>
      <w:divBdr>
        <w:top w:val="none" w:sz="0" w:space="0" w:color="auto"/>
        <w:left w:val="none" w:sz="0" w:space="0" w:color="auto"/>
        <w:bottom w:val="none" w:sz="0" w:space="0" w:color="auto"/>
        <w:right w:val="none" w:sz="0" w:space="0" w:color="auto"/>
      </w:divBdr>
    </w:div>
    <w:div w:id="1139035744">
      <w:bodyDiv w:val="1"/>
      <w:marLeft w:val="0"/>
      <w:marRight w:val="0"/>
      <w:marTop w:val="0"/>
      <w:marBottom w:val="0"/>
      <w:divBdr>
        <w:top w:val="none" w:sz="0" w:space="0" w:color="auto"/>
        <w:left w:val="none" w:sz="0" w:space="0" w:color="auto"/>
        <w:bottom w:val="none" w:sz="0" w:space="0" w:color="auto"/>
        <w:right w:val="none" w:sz="0" w:space="0" w:color="auto"/>
      </w:divBdr>
    </w:div>
    <w:div w:id="1140996271">
      <w:bodyDiv w:val="1"/>
      <w:marLeft w:val="0"/>
      <w:marRight w:val="0"/>
      <w:marTop w:val="0"/>
      <w:marBottom w:val="0"/>
      <w:divBdr>
        <w:top w:val="none" w:sz="0" w:space="0" w:color="auto"/>
        <w:left w:val="none" w:sz="0" w:space="0" w:color="auto"/>
        <w:bottom w:val="none" w:sz="0" w:space="0" w:color="auto"/>
        <w:right w:val="none" w:sz="0" w:space="0" w:color="auto"/>
      </w:divBdr>
    </w:div>
    <w:div w:id="1141457137">
      <w:bodyDiv w:val="1"/>
      <w:marLeft w:val="0"/>
      <w:marRight w:val="0"/>
      <w:marTop w:val="0"/>
      <w:marBottom w:val="0"/>
      <w:divBdr>
        <w:top w:val="none" w:sz="0" w:space="0" w:color="auto"/>
        <w:left w:val="none" w:sz="0" w:space="0" w:color="auto"/>
        <w:bottom w:val="none" w:sz="0" w:space="0" w:color="auto"/>
        <w:right w:val="none" w:sz="0" w:space="0" w:color="auto"/>
      </w:divBdr>
    </w:div>
    <w:div w:id="1141728768">
      <w:bodyDiv w:val="1"/>
      <w:marLeft w:val="0"/>
      <w:marRight w:val="0"/>
      <w:marTop w:val="0"/>
      <w:marBottom w:val="0"/>
      <w:divBdr>
        <w:top w:val="none" w:sz="0" w:space="0" w:color="auto"/>
        <w:left w:val="none" w:sz="0" w:space="0" w:color="auto"/>
        <w:bottom w:val="none" w:sz="0" w:space="0" w:color="auto"/>
        <w:right w:val="none" w:sz="0" w:space="0" w:color="auto"/>
      </w:divBdr>
    </w:div>
    <w:div w:id="1144464414">
      <w:bodyDiv w:val="1"/>
      <w:marLeft w:val="0"/>
      <w:marRight w:val="0"/>
      <w:marTop w:val="0"/>
      <w:marBottom w:val="0"/>
      <w:divBdr>
        <w:top w:val="none" w:sz="0" w:space="0" w:color="auto"/>
        <w:left w:val="none" w:sz="0" w:space="0" w:color="auto"/>
        <w:bottom w:val="none" w:sz="0" w:space="0" w:color="auto"/>
        <w:right w:val="none" w:sz="0" w:space="0" w:color="auto"/>
      </w:divBdr>
    </w:div>
    <w:div w:id="1148782986">
      <w:bodyDiv w:val="1"/>
      <w:marLeft w:val="0"/>
      <w:marRight w:val="0"/>
      <w:marTop w:val="0"/>
      <w:marBottom w:val="0"/>
      <w:divBdr>
        <w:top w:val="none" w:sz="0" w:space="0" w:color="auto"/>
        <w:left w:val="none" w:sz="0" w:space="0" w:color="auto"/>
        <w:bottom w:val="none" w:sz="0" w:space="0" w:color="auto"/>
        <w:right w:val="none" w:sz="0" w:space="0" w:color="auto"/>
      </w:divBdr>
    </w:div>
    <w:div w:id="1149594616">
      <w:bodyDiv w:val="1"/>
      <w:marLeft w:val="0"/>
      <w:marRight w:val="0"/>
      <w:marTop w:val="0"/>
      <w:marBottom w:val="0"/>
      <w:divBdr>
        <w:top w:val="none" w:sz="0" w:space="0" w:color="auto"/>
        <w:left w:val="none" w:sz="0" w:space="0" w:color="auto"/>
        <w:bottom w:val="none" w:sz="0" w:space="0" w:color="auto"/>
        <w:right w:val="none" w:sz="0" w:space="0" w:color="auto"/>
      </w:divBdr>
    </w:div>
    <w:div w:id="1154613748">
      <w:bodyDiv w:val="1"/>
      <w:marLeft w:val="0"/>
      <w:marRight w:val="0"/>
      <w:marTop w:val="0"/>
      <w:marBottom w:val="0"/>
      <w:divBdr>
        <w:top w:val="none" w:sz="0" w:space="0" w:color="auto"/>
        <w:left w:val="none" w:sz="0" w:space="0" w:color="auto"/>
        <w:bottom w:val="none" w:sz="0" w:space="0" w:color="auto"/>
        <w:right w:val="none" w:sz="0" w:space="0" w:color="auto"/>
      </w:divBdr>
    </w:div>
    <w:div w:id="1154834392">
      <w:bodyDiv w:val="1"/>
      <w:marLeft w:val="0"/>
      <w:marRight w:val="0"/>
      <w:marTop w:val="0"/>
      <w:marBottom w:val="0"/>
      <w:divBdr>
        <w:top w:val="none" w:sz="0" w:space="0" w:color="auto"/>
        <w:left w:val="none" w:sz="0" w:space="0" w:color="auto"/>
        <w:bottom w:val="none" w:sz="0" w:space="0" w:color="auto"/>
        <w:right w:val="none" w:sz="0" w:space="0" w:color="auto"/>
      </w:divBdr>
    </w:div>
    <w:div w:id="1155561860">
      <w:bodyDiv w:val="1"/>
      <w:marLeft w:val="0"/>
      <w:marRight w:val="0"/>
      <w:marTop w:val="0"/>
      <w:marBottom w:val="0"/>
      <w:divBdr>
        <w:top w:val="none" w:sz="0" w:space="0" w:color="auto"/>
        <w:left w:val="none" w:sz="0" w:space="0" w:color="auto"/>
        <w:bottom w:val="none" w:sz="0" w:space="0" w:color="auto"/>
        <w:right w:val="none" w:sz="0" w:space="0" w:color="auto"/>
      </w:divBdr>
    </w:div>
    <w:div w:id="1155995658">
      <w:bodyDiv w:val="1"/>
      <w:marLeft w:val="0"/>
      <w:marRight w:val="0"/>
      <w:marTop w:val="0"/>
      <w:marBottom w:val="0"/>
      <w:divBdr>
        <w:top w:val="none" w:sz="0" w:space="0" w:color="auto"/>
        <w:left w:val="none" w:sz="0" w:space="0" w:color="auto"/>
        <w:bottom w:val="none" w:sz="0" w:space="0" w:color="auto"/>
        <w:right w:val="none" w:sz="0" w:space="0" w:color="auto"/>
      </w:divBdr>
    </w:div>
    <w:div w:id="1156459226">
      <w:bodyDiv w:val="1"/>
      <w:marLeft w:val="0"/>
      <w:marRight w:val="0"/>
      <w:marTop w:val="0"/>
      <w:marBottom w:val="0"/>
      <w:divBdr>
        <w:top w:val="none" w:sz="0" w:space="0" w:color="auto"/>
        <w:left w:val="none" w:sz="0" w:space="0" w:color="auto"/>
        <w:bottom w:val="none" w:sz="0" w:space="0" w:color="auto"/>
        <w:right w:val="none" w:sz="0" w:space="0" w:color="auto"/>
      </w:divBdr>
    </w:div>
    <w:div w:id="1158231452">
      <w:bodyDiv w:val="1"/>
      <w:marLeft w:val="0"/>
      <w:marRight w:val="0"/>
      <w:marTop w:val="0"/>
      <w:marBottom w:val="0"/>
      <w:divBdr>
        <w:top w:val="none" w:sz="0" w:space="0" w:color="auto"/>
        <w:left w:val="none" w:sz="0" w:space="0" w:color="auto"/>
        <w:bottom w:val="none" w:sz="0" w:space="0" w:color="auto"/>
        <w:right w:val="none" w:sz="0" w:space="0" w:color="auto"/>
      </w:divBdr>
    </w:div>
    <w:div w:id="1159157389">
      <w:bodyDiv w:val="1"/>
      <w:marLeft w:val="0"/>
      <w:marRight w:val="0"/>
      <w:marTop w:val="0"/>
      <w:marBottom w:val="0"/>
      <w:divBdr>
        <w:top w:val="none" w:sz="0" w:space="0" w:color="auto"/>
        <w:left w:val="none" w:sz="0" w:space="0" w:color="auto"/>
        <w:bottom w:val="none" w:sz="0" w:space="0" w:color="auto"/>
        <w:right w:val="none" w:sz="0" w:space="0" w:color="auto"/>
      </w:divBdr>
    </w:div>
    <w:div w:id="1159662324">
      <w:bodyDiv w:val="1"/>
      <w:marLeft w:val="0"/>
      <w:marRight w:val="0"/>
      <w:marTop w:val="0"/>
      <w:marBottom w:val="0"/>
      <w:divBdr>
        <w:top w:val="none" w:sz="0" w:space="0" w:color="auto"/>
        <w:left w:val="none" w:sz="0" w:space="0" w:color="auto"/>
        <w:bottom w:val="none" w:sz="0" w:space="0" w:color="auto"/>
        <w:right w:val="none" w:sz="0" w:space="0" w:color="auto"/>
      </w:divBdr>
    </w:div>
    <w:div w:id="1166900593">
      <w:bodyDiv w:val="1"/>
      <w:marLeft w:val="0"/>
      <w:marRight w:val="0"/>
      <w:marTop w:val="0"/>
      <w:marBottom w:val="0"/>
      <w:divBdr>
        <w:top w:val="none" w:sz="0" w:space="0" w:color="auto"/>
        <w:left w:val="none" w:sz="0" w:space="0" w:color="auto"/>
        <w:bottom w:val="none" w:sz="0" w:space="0" w:color="auto"/>
        <w:right w:val="none" w:sz="0" w:space="0" w:color="auto"/>
      </w:divBdr>
    </w:div>
    <w:div w:id="1167206284">
      <w:bodyDiv w:val="1"/>
      <w:marLeft w:val="0"/>
      <w:marRight w:val="0"/>
      <w:marTop w:val="0"/>
      <w:marBottom w:val="0"/>
      <w:divBdr>
        <w:top w:val="none" w:sz="0" w:space="0" w:color="auto"/>
        <w:left w:val="none" w:sz="0" w:space="0" w:color="auto"/>
        <w:bottom w:val="none" w:sz="0" w:space="0" w:color="auto"/>
        <w:right w:val="none" w:sz="0" w:space="0" w:color="auto"/>
      </w:divBdr>
    </w:div>
    <w:div w:id="1167941112">
      <w:bodyDiv w:val="1"/>
      <w:marLeft w:val="0"/>
      <w:marRight w:val="0"/>
      <w:marTop w:val="0"/>
      <w:marBottom w:val="0"/>
      <w:divBdr>
        <w:top w:val="none" w:sz="0" w:space="0" w:color="auto"/>
        <w:left w:val="none" w:sz="0" w:space="0" w:color="auto"/>
        <w:bottom w:val="none" w:sz="0" w:space="0" w:color="auto"/>
        <w:right w:val="none" w:sz="0" w:space="0" w:color="auto"/>
      </w:divBdr>
    </w:div>
    <w:div w:id="1168441596">
      <w:bodyDiv w:val="1"/>
      <w:marLeft w:val="0"/>
      <w:marRight w:val="0"/>
      <w:marTop w:val="0"/>
      <w:marBottom w:val="0"/>
      <w:divBdr>
        <w:top w:val="none" w:sz="0" w:space="0" w:color="auto"/>
        <w:left w:val="none" w:sz="0" w:space="0" w:color="auto"/>
        <w:bottom w:val="none" w:sz="0" w:space="0" w:color="auto"/>
        <w:right w:val="none" w:sz="0" w:space="0" w:color="auto"/>
      </w:divBdr>
    </w:div>
    <w:div w:id="1168712279">
      <w:bodyDiv w:val="1"/>
      <w:marLeft w:val="0"/>
      <w:marRight w:val="0"/>
      <w:marTop w:val="0"/>
      <w:marBottom w:val="0"/>
      <w:divBdr>
        <w:top w:val="none" w:sz="0" w:space="0" w:color="auto"/>
        <w:left w:val="none" w:sz="0" w:space="0" w:color="auto"/>
        <w:bottom w:val="none" w:sz="0" w:space="0" w:color="auto"/>
        <w:right w:val="none" w:sz="0" w:space="0" w:color="auto"/>
      </w:divBdr>
    </w:div>
    <w:div w:id="1173111956">
      <w:bodyDiv w:val="1"/>
      <w:marLeft w:val="0"/>
      <w:marRight w:val="0"/>
      <w:marTop w:val="0"/>
      <w:marBottom w:val="0"/>
      <w:divBdr>
        <w:top w:val="none" w:sz="0" w:space="0" w:color="auto"/>
        <w:left w:val="none" w:sz="0" w:space="0" w:color="auto"/>
        <w:bottom w:val="none" w:sz="0" w:space="0" w:color="auto"/>
        <w:right w:val="none" w:sz="0" w:space="0" w:color="auto"/>
      </w:divBdr>
    </w:div>
    <w:div w:id="1174150906">
      <w:bodyDiv w:val="1"/>
      <w:marLeft w:val="0"/>
      <w:marRight w:val="0"/>
      <w:marTop w:val="0"/>
      <w:marBottom w:val="0"/>
      <w:divBdr>
        <w:top w:val="none" w:sz="0" w:space="0" w:color="auto"/>
        <w:left w:val="none" w:sz="0" w:space="0" w:color="auto"/>
        <w:bottom w:val="none" w:sz="0" w:space="0" w:color="auto"/>
        <w:right w:val="none" w:sz="0" w:space="0" w:color="auto"/>
      </w:divBdr>
    </w:div>
    <w:div w:id="1174690609">
      <w:bodyDiv w:val="1"/>
      <w:marLeft w:val="0"/>
      <w:marRight w:val="0"/>
      <w:marTop w:val="0"/>
      <w:marBottom w:val="0"/>
      <w:divBdr>
        <w:top w:val="none" w:sz="0" w:space="0" w:color="auto"/>
        <w:left w:val="none" w:sz="0" w:space="0" w:color="auto"/>
        <w:bottom w:val="none" w:sz="0" w:space="0" w:color="auto"/>
        <w:right w:val="none" w:sz="0" w:space="0" w:color="auto"/>
      </w:divBdr>
      <w:divsChild>
        <w:div w:id="1862668608">
          <w:marLeft w:val="0"/>
          <w:marRight w:val="0"/>
          <w:marTop w:val="0"/>
          <w:marBottom w:val="0"/>
          <w:divBdr>
            <w:top w:val="none" w:sz="0" w:space="0" w:color="auto"/>
            <w:left w:val="none" w:sz="0" w:space="0" w:color="auto"/>
            <w:bottom w:val="none" w:sz="0" w:space="0" w:color="auto"/>
            <w:right w:val="none" w:sz="0" w:space="0" w:color="auto"/>
          </w:divBdr>
        </w:div>
      </w:divsChild>
    </w:div>
    <w:div w:id="1174879205">
      <w:bodyDiv w:val="1"/>
      <w:marLeft w:val="0"/>
      <w:marRight w:val="0"/>
      <w:marTop w:val="0"/>
      <w:marBottom w:val="0"/>
      <w:divBdr>
        <w:top w:val="none" w:sz="0" w:space="0" w:color="auto"/>
        <w:left w:val="none" w:sz="0" w:space="0" w:color="auto"/>
        <w:bottom w:val="none" w:sz="0" w:space="0" w:color="auto"/>
        <w:right w:val="none" w:sz="0" w:space="0" w:color="auto"/>
      </w:divBdr>
    </w:div>
    <w:div w:id="1178077070">
      <w:bodyDiv w:val="1"/>
      <w:marLeft w:val="0"/>
      <w:marRight w:val="0"/>
      <w:marTop w:val="0"/>
      <w:marBottom w:val="0"/>
      <w:divBdr>
        <w:top w:val="none" w:sz="0" w:space="0" w:color="auto"/>
        <w:left w:val="none" w:sz="0" w:space="0" w:color="auto"/>
        <w:bottom w:val="none" w:sz="0" w:space="0" w:color="auto"/>
        <w:right w:val="none" w:sz="0" w:space="0" w:color="auto"/>
      </w:divBdr>
    </w:div>
    <w:div w:id="1178151402">
      <w:bodyDiv w:val="1"/>
      <w:marLeft w:val="0"/>
      <w:marRight w:val="0"/>
      <w:marTop w:val="0"/>
      <w:marBottom w:val="0"/>
      <w:divBdr>
        <w:top w:val="none" w:sz="0" w:space="0" w:color="auto"/>
        <w:left w:val="none" w:sz="0" w:space="0" w:color="auto"/>
        <w:bottom w:val="none" w:sz="0" w:space="0" w:color="auto"/>
        <w:right w:val="none" w:sz="0" w:space="0" w:color="auto"/>
      </w:divBdr>
    </w:div>
    <w:div w:id="1178740802">
      <w:bodyDiv w:val="1"/>
      <w:marLeft w:val="0"/>
      <w:marRight w:val="0"/>
      <w:marTop w:val="0"/>
      <w:marBottom w:val="0"/>
      <w:divBdr>
        <w:top w:val="none" w:sz="0" w:space="0" w:color="auto"/>
        <w:left w:val="none" w:sz="0" w:space="0" w:color="auto"/>
        <w:bottom w:val="none" w:sz="0" w:space="0" w:color="auto"/>
        <w:right w:val="none" w:sz="0" w:space="0" w:color="auto"/>
      </w:divBdr>
      <w:divsChild>
        <w:div w:id="413817037">
          <w:marLeft w:val="0"/>
          <w:marRight w:val="0"/>
          <w:marTop w:val="0"/>
          <w:marBottom w:val="0"/>
          <w:divBdr>
            <w:top w:val="none" w:sz="0" w:space="0" w:color="auto"/>
            <w:left w:val="none" w:sz="0" w:space="0" w:color="auto"/>
            <w:bottom w:val="none" w:sz="0" w:space="0" w:color="auto"/>
            <w:right w:val="none" w:sz="0" w:space="0" w:color="auto"/>
          </w:divBdr>
          <w:divsChild>
            <w:div w:id="703945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9390712">
      <w:bodyDiv w:val="1"/>
      <w:marLeft w:val="0"/>
      <w:marRight w:val="0"/>
      <w:marTop w:val="0"/>
      <w:marBottom w:val="0"/>
      <w:divBdr>
        <w:top w:val="none" w:sz="0" w:space="0" w:color="auto"/>
        <w:left w:val="none" w:sz="0" w:space="0" w:color="auto"/>
        <w:bottom w:val="none" w:sz="0" w:space="0" w:color="auto"/>
        <w:right w:val="none" w:sz="0" w:space="0" w:color="auto"/>
      </w:divBdr>
    </w:div>
    <w:div w:id="1180508234">
      <w:bodyDiv w:val="1"/>
      <w:marLeft w:val="0"/>
      <w:marRight w:val="0"/>
      <w:marTop w:val="0"/>
      <w:marBottom w:val="0"/>
      <w:divBdr>
        <w:top w:val="none" w:sz="0" w:space="0" w:color="auto"/>
        <w:left w:val="none" w:sz="0" w:space="0" w:color="auto"/>
        <w:bottom w:val="none" w:sz="0" w:space="0" w:color="auto"/>
        <w:right w:val="none" w:sz="0" w:space="0" w:color="auto"/>
      </w:divBdr>
    </w:div>
    <w:div w:id="1182088211">
      <w:bodyDiv w:val="1"/>
      <w:marLeft w:val="0"/>
      <w:marRight w:val="0"/>
      <w:marTop w:val="0"/>
      <w:marBottom w:val="0"/>
      <w:divBdr>
        <w:top w:val="none" w:sz="0" w:space="0" w:color="auto"/>
        <w:left w:val="none" w:sz="0" w:space="0" w:color="auto"/>
        <w:bottom w:val="none" w:sz="0" w:space="0" w:color="auto"/>
        <w:right w:val="none" w:sz="0" w:space="0" w:color="auto"/>
      </w:divBdr>
    </w:div>
    <w:div w:id="1183209314">
      <w:bodyDiv w:val="1"/>
      <w:marLeft w:val="0"/>
      <w:marRight w:val="0"/>
      <w:marTop w:val="0"/>
      <w:marBottom w:val="0"/>
      <w:divBdr>
        <w:top w:val="none" w:sz="0" w:space="0" w:color="auto"/>
        <w:left w:val="none" w:sz="0" w:space="0" w:color="auto"/>
        <w:bottom w:val="none" w:sz="0" w:space="0" w:color="auto"/>
        <w:right w:val="none" w:sz="0" w:space="0" w:color="auto"/>
      </w:divBdr>
    </w:div>
    <w:div w:id="1183546088">
      <w:bodyDiv w:val="1"/>
      <w:marLeft w:val="0"/>
      <w:marRight w:val="0"/>
      <w:marTop w:val="0"/>
      <w:marBottom w:val="0"/>
      <w:divBdr>
        <w:top w:val="none" w:sz="0" w:space="0" w:color="auto"/>
        <w:left w:val="none" w:sz="0" w:space="0" w:color="auto"/>
        <w:bottom w:val="none" w:sz="0" w:space="0" w:color="auto"/>
        <w:right w:val="none" w:sz="0" w:space="0" w:color="auto"/>
      </w:divBdr>
    </w:div>
    <w:div w:id="1184780858">
      <w:bodyDiv w:val="1"/>
      <w:marLeft w:val="0"/>
      <w:marRight w:val="0"/>
      <w:marTop w:val="0"/>
      <w:marBottom w:val="0"/>
      <w:divBdr>
        <w:top w:val="none" w:sz="0" w:space="0" w:color="auto"/>
        <w:left w:val="none" w:sz="0" w:space="0" w:color="auto"/>
        <w:bottom w:val="none" w:sz="0" w:space="0" w:color="auto"/>
        <w:right w:val="none" w:sz="0" w:space="0" w:color="auto"/>
      </w:divBdr>
    </w:div>
    <w:div w:id="1184787345">
      <w:bodyDiv w:val="1"/>
      <w:marLeft w:val="0"/>
      <w:marRight w:val="0"/>
      <w:marTop w:val="0"/>
      <w:marBottom w:val="0"/>
      <w:divBdr>
        <w:top w:val="none" w:sz="0" w:space="0" w:color="auto"/>
        <w:left w:val="none" w:sz="0" w:space="0" w:color="auto"/>
        <w:bottom w:val="none" w:sz="0" w:space="0" w:color="auto"/>
        <w:right w:val="none" w:sz="0" w:space="0" w:color="auto"/>
      </w:divBdr>
    </w:div>
    <w:div w:id="1185898480">
      <w:bodyDiv w:val="1"/>
      <w:marLeft w:val="0"/>
      <w:marRight w:val="0"/>
      <w:marTop w:val="0"/>
      <w:marBottom w:val="0"/>
      <w:divBdr>
        <w:top w:val="none" w:sz="0" w:space="0" w:color="auto"/>
        <w:left w:val="none" w:sz="0" w:space="0" w:color="auto"/>
        <w:bottom w:val="none" w:sz="0" w:space="0" w:color="auto"/>
        <w:right w:val="none" w:sz="0" w:space="0" w:color="auto"/>
      </w:divBdr>
    </w:div>
    <w:div w:id="1186017636">
      <w:bodyDiv w:val="1"/>
      <w:marLeft w:val="0"/>
      <w:marRight w:val="0"/>
      <w:marTop w:val="0"/>
      <w:marBottom w:val="0"/>
      <w:divBdr>
        <w:top w:val="none" w:sz="0" w:space="0" w:color="auto"/>
        <w:left w:val="none" w:sz="0" w:space="0" w:color="auto"/>
        <w:bottom w:val="none" w:sz="0" w:space="0" w:color="auto"/>
        <w:right w:val="none" w:sz="0" w:space="0" w:color="auto"/>
      </w:divBdr>
    </w:div>
    <w:div w:id="1186551691">
      <w:bodyDiv w:val="1"/>
      <w:marLeft w:val="0"/>
      <w:marRight w:val="0"/>
      <w:marTop w:val="0"/>
      <w:marBottom w:val="0"/>
      <w:divBdr>
        <w:top w:val="none" w:sz="0" w:space="0" w:color="auto"/>
        <w:left w:val="none" w:sz="0" w:space="0" w:color="auto"/>
        <w:bottom w:val="none" w:sz="0" w:space="0" w:color="auto"/>
        <w:right w:val="none" w:sz="0" w:space="0" w:color="auto"/>
      </w:divBdr>
    </w:div>
    <w:div w:id="1187599034">
      <w:bodyDiv w:val="1"/>
      <w:marLeft w:val="0"/>
      <w:marRight w:val="0"/>
      <w:marTop w:val="0"/>
      <w:marBottom w:val="0"/>
      <w:divBdr>
        <w:top w:val="none" w:sz="0" w:space="0" w:color="auto"/>
        <w:left w:val="none" w:sz="0" w:space="0" w:color="auto"/>
        <w:bottom w:val="none" w:sz="0" w:space="0" w:color="auto"/>
        <w:right w:val="none" w:sz="0" w:space="0" w:color="auto"/>
      </w:divBdr>
    </w:div>
    <w:div w:id="1187717444">
      <w:bodyDiv w:val="1"/>
      <w:marLeft w:val="0"/>
      <w:marRight w:val="0"/>
      <w:marTop w:val="0"/>
      <w:marBottom w:val="0"/>
      <w:divBdr>
        <w:top w:val="none" w:sz="0" w:space="0" w:color="auto"/>
        <w:left w:val="none" w:sz="0" w:space="0" w:color="auto"/>
        <w:bottom w:val="none" w:sz="0" w:space="0" w:color="auto"/>
        <w:right w:val="none" w:sz="0" w:space="0" w:color="auto"/>
      </w:divBdr>
    </w:div>
    <w:div w:id="1191723793">
      <w:bodyDiv w:val="1"/>
      <w:marLeft w:val="0"/>
      <w:marRight w:val="0"/>
      <w:marTop w:val="0"/>
      <w:marBottom w:val="0"/>
      <w:divBdr>
        <w:top w:val="none" w:sz="0" w:space="0" w:color="auto"/>
        <w:left w:val="none" w:sz="0" w:space="0" w:color="auto"/>
        <w:bottom w:val="none" w:sz="0" w:space="0" w:color="auto"/>
        <w:right w:val="none" w:sz="0" w:space="0" w:color="auto"/>
      </w:divBdr>
    </w:div>
    <w:div w:id="1191839849">
      <w:bodyDiv w:val="1"/>
      <w:marLeft w:val="0"/>
      <w:marRight w:val="0"/>
      <w:marTop w:val="0"/>
      <w:marBottom w:val="0"/>
      <w:divBdr>
        <w:top w:val="none" w:sz="0" w:space="0" w:color="auto"/>
        <w:left w:val="none" w:sz="0" w:space="0" w:color="auto"/>
        <w:bottom w:val="none" w:sz="0" w:space="0" w:color="auto"/>
        <w:right w:val="none" w:sz="0" w:space="0" w:color="auto"/>
      </w:divBdr>
    </w:div>
    <w:div w:id="1192185030">
      <w:bodyDiv w:val="1"/>
      <w:marLeft w:val="0"/>
      <w:marRight w:val="0"/>
      <w:marTop w:val="0"/>
      <w:marBottom w:val="0"/>
      <w:divBdr>
        <w:top w:val="none" w:sz="0" w:space="0" w:color="auto"/>
        <w:left w:val="none" w:sz="0" w:space="0" w:color="auto"/>
        <w:bottom w:val="none" w:sz="0" w:space="0" w:color="auto"/>
        <w:right w:val="none" w:sz="0" w:space="0" w:color="auto"/>
      </w:divBdr>
    </w:div>
    <w:div w:id="1192524785">
      <w:bodyDiv w:val="1"/>
      <w:marLeft w:val="0"/>
      <w:marRight w:val="0"/>
      <w:marTop w:val="0"/>
      <w:marBottom w:val="0"/>
      <w:divBdr>
        <w:top w:val="none" w:sz="0" w:space="0" w:color="auto"/>
        <w:left w:val="none" w:sz="0" w:space="0" w:color="auto"/>
        <w:bottom w:val="none" w:sz="0" w:space="0" w:color="auto"/>
        <w:right w:val="none" w:sz="0" w:space="0" w:color="auto"/>
      </w:divBdr>
    </w:div>
    <w:div w:id="1193961627">
      <w:bodyDiv w:val="1"/>
      <w:marLeft w:val="0"/>
      <w:marRight w:val="0"/>
      <w:marTop w:val="0"/>
      <w:marBottom w:val="0"/>
      <w:divBdr>
        <w:top w:val="none" w:sz="0" w:space="0" w:color="auto"/>
        <w:left w:val="none" w:sz="0" w:space="0" w:color="auto"/>
        <w:bottom w:val="none" w:sz="0" w:space="0" w:color="auto"/>
        <w:right w:val="none" w:sz="0" w:space="0" w:color="auto"/>
      </w:divBdr>
    </w:div>
    <w:div w:id="1195120516">
      <w:bodyDiv w:val="1"/>
      <w:marLeft w:val="0"/>
      <w:marRight w:val="0"/>
      <w:marTop w:val="0"/>
      <w:marBottom w:val="0"/>
      <w:divBdr>
        <w:top w:val="none" w:sz="0" w:space="0" w:color="auto"/>
        <w:left w:val="none" w:sz="0" w:space="0" w:color="auto"/>
        <w:bottom w:val="none" w:sz="0" w:space="0" w:color="auto"/>
        <w:right w:val="none" w:sz="0" w:space="0" w:color="auto"/>
      </w:divBdr>
    </w:div>
    <w:div w:id="1195578098">
      <w:bodyDiv w:val="1"/>
      <w:marLeft w:val="0"/>
      <w:marRight w:val="0"/>
      <w:marTop w:val="0"/>
      <w:marBottom w:val="0"/>
      <w:divBdr>
        <w:top w:val="none" w:sz="0" w:space="0" w:color="auto"/>
        <w:left w:val="none" w:sz="0" w:space="0" w:color="auto"/>
        <w:bottom w:val="none" w:sz="0" w:space="0" w:color="auto"/>
        <w:right w:val="none" w:sz="0" w:space="0" w:color="auto"/>
      </w:divBdr>
    </w:div>
    <w:div w:id="1197427122">
      <w:bodyDiv w:val="1"/>
      <w:marLeft w:val="0"/>
      <w:marRight w:val="0"/>
      <w:marTop w:val="0"/>
      <w:marBottom w:val="0"/>
      <w:divBdr>
        <w:top w:val="none" w:sz="0" w:space="0" w:color="auto"/>
        <w:left w:val="none" w:sz="0" w:space="0" w:color="auto"/>
        <w:bottom w:val="none" w:sz="0" w:space="0" w:color="auto"/>
        <w:right w:val="none" w:sz="0" w:space="0" w:color="auto"/>
      </w:divBdr>
    </w:div>
    <w:div w:id="1198350509">
      <w:bodyDiv w:val="1"/>
      <w:marLeft w:val="0"/>
      <w:marRight w:val="0"/>
      <w:marTop w:val="0"/>
      <w:marBottom w:val="0"/>
      <w:divBdr>
        <w:top w:val="none" w:sz="0" w:space="0" w:color="auto"/>
        <w:left w:val="none" w:sz="0" w:space="0" w:color="auto"/>
        <w:bottom w:val="none" w:sz="0" w:space="0" w:color="auto"/>
        <w:right w:val="none" w:sz="0" w:space="0" w:color="auto"/>
      </w:divBdr>
    </w:div>
    <w:div w:id="1198663413">
      <w:bodyDiv w:val="1"/>
      <w:marLeft w:val="0"/>
      <w:marRight w:val="0"/>
      <w:marTop w:val="0"/>
      <w:marBottom w:val="0"/>
      <w:divBdr>
        <w:top w:val="none" w:sz="0" w:space="0" w:color="auto"/>
        <w:left w:val="none" w:sz="0" w:space="0" w:color="auto"/>
        <w:bottom w:val="none" w:sz="0" w:space="0" w:color="auto"/>
        <w:right w:val="none" w:sz="0" w:space="0" w:color="auto"/>
      </w:divBdr>
    </w:div>
    <w:div w:id="1200514714">
      <w:bodyDiv w:val="1"/>
      <w:marLeft w:val="0"/>
      <w:marRight w:val="0"/>
      <w:marTop w:val="0"/>
      <w:marBottom w:val="0"/>
      <w:divBdr>
        <w:top w:val="none" w:sz="0" w:space="0" w:color="auto"/>
        <w:left w:val="none" w:sz="0" w:space="0" w:color="auto"/>
        <w:bottom w:val="none" w:sz="0" w:space="0" w:color="auto"/>
        <w:right w:val="none" w:sz="0" w:space="0" w:color="auto"/>
      </w:divBdr>
      <w:divsChild>
        <w:div w:id="1884824240">
          <w:marLeft w:val="0"/>
          <w:marRight w:val="0"/>
          <w:marTop w:val="0"/>
          <w:marBottom w:val="0"/>
          <w:divBdr>
            <w:top w:val="none" w:sz="0" w:space="0" w:color="auto"/>
            <w:left w:val="none" w:sz="0" w:space="0" w:color="auto"/>
            <w:bottom w:val="none" w:sz="0" w:space="0" w:color="auto"/>
            <w:right w:val="none" w:sz="0" w:space="0" w:color="auto"/>
          </w:divBdr>
        </w:div>
      </w:divsChild>
    </w:div>
    <w:div w:id="1201895056">
      <w:bodyDiv w:val="1"/>
      <w:marLeft w:val="0"/>
      <w:marRight w:val="0"/>
      <w:marTop w:val="0"/>
      <w:marBottom w:val="0"/>
      <w:divBdr>
        <w:top w:val="none" w:sz="0" w:space="0" w:color="auto"/>
        <w:left w:val="none" w:sz="0" w:space="0" w:color="auto"/>
        <w:bottom w:val="none" w:sz="0" w:space="0" w:color="auto"/>
        <w:right w:val="none" w:sz="0" w:space="0" w:color="auto"/>
      </w:divBdr>
    </w:div>
    <w:div w:id="1203665344">
      <w:bodyDiv w:val="1"/>
      <w:marLeft w:val="0"/>
      <w:marRight w:val="0"/>
      <w:marTop w:val="0"/>
      <w:marBottom w:val="0"/>
      <w:divBdr>
        <w:top w:val="none" w:sz="0" w:space="0" w:color="auto"/>
        <w:left w:val="none" w:sz="0" w:space="0" w:color="auto"/>
        <w:bottom w:val="none" w:sz="0" w:space="0" w:color="auto"/>
        <w:right w:val="none" w:sz="0" w:space="0" w:color="auto"/>
      </w:divBdr>
    </w:div>
    <w:div w:id="1204902314">
      <w:bodyDiv w:val="1"/>
      <w:marLeft w:val="0"/>
      <w:marRight w:val="0"/>
      <w:marTop w:val="0"/>
      <w:marBottom w:val="0"/>
      <w:divBdr>
        <w:top w:val="none" w:sz="0" w:space="0" w:color="auto"/>
        <w:left w:val="none" w:sz="0" w:space="0" w:color="auto"/>
        <w:bottom w:val="none" w:sz="0" w:space="0" w:color="auto"/>
        <w:right w:val="none" w:sz="0" w:space="0" w:color="auto"/>
      </w:divBdr>
    </w:div>
    <w:div w:id="1206605479">
      <w:bodyDiv w:val="1"/>
      <w:marLeft w:val="0"/>
      <w:marRight w:val="0"/>
      <w:marTop w:val="0"/>
      <w:marBottom w:val="0"/>
      <w:divBdr>
        <w:top w:val="none" w:sz="0" w:space="0" w:color="auto"/>
        <w:left w:val="none" w:sz="0" w:space="0" w:color="auto"/>
        <w:bottom w:val="none" w:sz="0" w:space="0" w:color="auto"/>
        <w:right w:val="none" w:sz="0" w:space="0" w:color="auto"/>
      </w:divBdr>
    </w:div>
    <w:div w:id="1207378514">
      <w:bodyDiv w:val="1"/>
      <w:marLeft w:val="0"/>
      <w:marRight w:val="0"/>
      <w:marTop w:val="0"/>
      <w:marBottom w:val="0"/>
      <w:divBdr>
        <w:top w:val="none" w:sz="0" w:space="0" w:color="auto"/>
        <w:left w:val="none" w:sz="0" w:space="0" w:color="auto"/>
        <w:bottom w:val="none" w:sz="0" w:space="0" w:color="auto"/>
        <w:right w:val="none" w:sz="0" w:space="0" w:color="auto"/>
      </w:divBdr>
    </w:div>
    <w:div w:id="1207841257">
      <w:bodyDiv w:val="1"/>
      <w:marLeft w:val="0"/>
      <w:marRight w:val="0"/>
      <w:marTop w:val="0"/>
      <w:marBottom w:val="0"/>
      <w:divBdr>
        <w:top w:val="none" w:sz="0" w:space="0" w:color="auto"/>
        <w:left w:val="none" w:sz="0" w:space="0" w:color="auto"/>
        <w:bottom w:val="none" w:sz="0" w:space="0" w:color="auto"/>
        <w:right w:val="none" w:sz="0" w:space="0" w:color="auto"/>
      </w:divBdr>
    </w:div>
    <w:div w:id="1208764015">
      <w:bodyDiv w:val="1"/>
      <w:marLeft w:val="0"/>
      <w:marRight w:val="0"/>
      <w:marTop w:val="0"/>
      <w:marBottom w:val="0"/>
      <w:divBdr>
        <w:top w:val="none" w:sz="0" w:space="0" w:color="auto"/>
        <w:left w:val="none" w:sz="0" w:space="0" w:color="auto"/>
        <w:bottom w:val="none" w:sz="0" w:space="0" w:color="auto"/>
        <w:right w:val="none" w:sz="0" w:space="0" w:color="auto"/>
      </w:divBdr>
    </w:div>
    <w:div w:id="1209296511">
      <w:bodyDiv w:val="1"/>
      <w:marLeft w:val="0"/>
      <w:marRight w:val="0"/>
      <w:marTop w:val="0"/>
      <w:marBottom w:val="0"/>
      <w:divBdr>
        <w:top w:val="none" w:sz="0" w:space="0" w:color="auto"/>
        <w:left w:val="none" w:sz="0" w:space="0" w:color="auto"/>
        <w:bottom w:val="none" w:sz="0" w:space="0" w:color="auto"/>
        <w:right w:val="none" w:sz="0" w:space="0" w:color="auto"/>
      </w:divBdr>
    </w:div>
    <w:div w:id="1210414027">
      <w:bodyDiv w:val="1"/>
      <w:marLeft w:val="0"/>
      <w:marRight w:val="0"/>
      <w:marTop w:val="0"/>
      <w:marBottom w:val="0"/>
      <w:divBdr>
        <w:top w:val="none" w:sz="0" w:space="0" w:color="auto"/>
        <w:left w:val="none" w:sz="0" w:space="0" w:color="auto"/>
        <w:bottom w:val="none" w:sz="0" w:space="0" w:color="auto"/>
        <w:right w:val="none" w:sz="0" w:space="0" w:color="auto"/>
      </w:divBdr>
    </w:div>
    <w:div w:id="1211263863">
      <w:bodyDiv w:val="1"/>
      <w:marLeft w:val="0"/>
      <w:marRight w:val="0"/>
      <w:marTop w:val="0"/>
      <w:marBottom w:val="0"/>
      <w:divBdr>
        <w:top w:val="none" w:sz="0" w:space="0" w:color="auto"/>
        <w:left w:val="none" w:sz="0" w:space="0" w:color="auto"/>
        <w:bottom w:val="none" w:sz="0" w:space="0" w:color="auto"/>
        <w:right w:val="none" w:sz="0" w:space="0" w:color="auto"/>
      </w:divBdr>
    </w:div>
    <w:div w:id="1212308839">
      <w:bodyDiv w:val="1"/>
      <w:marLeft w:val="0"/>
      <w:marRight w:val="0"/>
      <w:marTop w:val="0"/>
      <w:marBottom w:val="0"/>
      <w:divBdr>
        <w:top w:val="none" w:sz="0" w:space="0" w:color="auto"/>
        <w:left w:val="none" w:sz="0" w:space="0" w:color="auto"/>
        <w:bottom w:val="none" w:sz="0" w:space="0" w:color="auto"/>
        <w:right w:val="none" w:sz="0" w:space="0" w:color="auto"/>
      </w:divBdr>
    </w:div>
    <w:div w:id="1213273518">
      <w:bodyDiv w:val="1"/>
      <w:marLeft w:val="0"/>
      <w:marRight w:val="0"/>
      <w:marTop w:val="0"/>
      <w:marBottom w:val="0"/>
      <w:divBdr>
        <w:top w:val="none" w:sz="0" w:space="0" w:color="auto"/>
        <w:left w:val="none" w:sz="0" w:space="0" w:color="auto"/>
        <w:bottom w:val="none" w:sz="0" w:space="0" w:color="auto"/>
        <w:right w:val="none" w:sz="0" w:space="0" w:color="auto"/>
      </w:divBdr>
    </w:div>
    <w:div w:id="1213690213">
      <w:bodyDiv w:val="1"/>
      <w:marLeft w:val="0"/>
      <w:marRight w:val="0"/>
      <w:marTop w:val="0"/>
      <w:marBottom w:val="0"/>
      <w:divBdr>
        <w:top w:val="none" w:sz="0" w:space="0" w:color="auto"/>
        <w:left w:val="none" w:sz="0" w:space="0" w:color="auto"/>
        <w:bottom w:val="none" w:sz="0" w:space="0" w:color="auto"/>
        <w:right w:val="none" w:sz="0" w:space="0" w:color="auto"/>
      </w:divBdr>
    </w:div>
    <w:div w:id="1214465584">
      <w:bodyDiv w:val="1"/>
      <w:marLeft w:val="0"/>
      <w:marRight w:val="0"/>
      <w:marTop w:val="0"/>
      <w:marBottom w:val="0"/>
      <w:divBdr>
        <w:top w:val="none" w:sz="0" w:space="0" w:color="auto"/>
        <w:left w:val="none" w:sz="0" w:space="0" w:color="auto"/>
        <w:bottom w:val="none" w:sz="0" w:space="0" w:color="auto"/>
        <w:right w:val="none" w:sz="0" w:space="0" w:color="auto"/>
      </w:divBdr>
    </w:div>
    <w:div w:id="1218663754">
      <w:bodyDiv w:val="1"/>
      <w:marLeft w:val="0"/>
      <w:marRight w:val="0"/>
      <w:marTop w:val="0"/>
      <w:marBottom w:val="0"/>
      <w:divBdr>
        <w:top w:val="none" w:sz="0" w:space="0" w:color="auto"/>
        <w:left w:val="none" w:sz="0" w:space="0" w:color="auto"/>
        <w:bottom w:val="none" w:sz="0" w:space="0" w:color="auto"/>
        <w:right w:val="none" w:sz="0" w:space="0" w:color="auto"/>
      </w:divBdr>
    </w:div>
    <w:div w:id="1219124572">
      <w:bodyDiv w:val="1"/>
      <w:marLeft w:val="0"/>
      <w:marRight w:val="0"/>
      <w:marTop w:val="0"/>
      <w:marBottom w:val="0"/>
      <w:divBdr>
        <w:top w:val="none" w:sz="0" w:space="0" w:color="auto"/>
        <w:left w:val="none" w:sz="0" w:space="0" w:color="auto"/>
        <w:bottom w:val="none" w:sz="0" w:space="0" w:color="auto"/>
        <w:right w:val="none" w:sz="0" w:space="0" w:color="auto"/>
      </w:divBdr>
    </w:div>
    <w:div w:id="1220822849">
      <w:bodyDiv w:val="1"/>
      <w:marLeft w:val="0"/>
      <w:marRight w:val="0"/>
      <w:marTop w:val="0"/>
      <w:marBottom w:val="0"/>
      <w:divBdr>
        <w:top w:val="none" w:sz="0" w:space="0" w:color="auto"/>
        <w:left w:val="none" w:sz="0" w:space="0" w:color="auto"/>
        <w:bottom w:val="none" w:sz="0" w:space="0" w:color="auto"/>
        <w:right w:val="none" w:sz="0" w:space="0" w:color="auto"/>
      </w:divBdr>
    </w:div>
    <w:div w:id="1223370969">
      <w:bodyDiv w:val="1"/>
      <w:marLeft w:val="0"/>
      <w:marRight w:val="0"/>
      <w:marTop w:val="0"/>
      <w:marBottom w:val="0"/>
      <w:divBdr>
        <w:top w:val="none" w:sz="0" w:space="0" w:color="auto"/>
        <w:left w:val="none" w:sz="0" w:space="0" w:color="auto"/>
        <w:bottom w:val="none" w:sz="0" w:space="0" w:color="auto"/>
        <w:right w:val="none" w:sz="0" w:space="0" w:color="auto"/>
      </w:divBdr>
    </w:div>
    <w:div w:id="1225263583">
      <w:bodyDiv w:val="1"/>
      <w:marLeft w:val="0"/>
      <w:marRight w:val="0"/>
      <w:marTop w:val="0"/>
      <w:marBottom w:val="0"/>
      <w:divBdr>
        <w:top w:val="none" w:sz="0" w:space="0" w:color="auto"/>
        <w:left w:val="none" w:sz="0" w:space="0" w:color="auto"/>
        <w:bottom w:val="none" w:sz="0" w:space="0" w:color="auto"/>
        <w:right w:val="none" w:sz="0" w:space="0" w:color="auto"/>
      </w:divBdr>
    </w:div>
    <w:div w:id="1226184359">
      <w:bodyDiv w:val="1"/>
      <w:marLeft w:val="0"/>
      <w:marRight w:val="0"/>
      <w:marTop w:val="0"/>
      <w:marBottom w:val="0"/>
      <w:divBdr>
        <w:top w:val="none" w:sz="0" w:space="0" w:color="auto"/>
        <w:left w:val="none" w:sz="0" w:space="0" w:color="auto"/>
        <w:bottom w:val="none" w:sz="0" w:space="0" w:color="auto"/>
        <w:right w:val="none" w:sz="0" w:space="0" w:color="auto"/>
      </w:divBdr>
    </w:div>
    <w:div w:id="1229656021">
      <w:bodyDiv w:val="1"/>
      <w:marLeft w:val="0"/>
      <w:marRight w:val="0"/>
      <w:marTop w:val="0"/>
      <w:marBottom w:val="0"/>
      <w:divBdr>
        <w:top w:val="none" w:sz="0" w:space="0" w:color="auto"/>
        <w:left w:val="none" w:sz="0" w:space="0" w:color="auto"/>
        <w:bottom w:val="none" w:sz="0" w:space="0" w:color="auto"/>
        <w:right w:val="none" w:sz="0" w:space="0" w:color="auto"/>
      </w:divBdr>
      <w:divsChild>
        <w:div w:id="1310672132">
          <w:marLeft w:val="0"/>
          <w:marRight w:val="0"/>
          <w:marTop w:val="0"/>
          <w:marBottom w:val="0"/>
          <w:divBdr>
            <w:top w:val="none" w:sz="0" w:space="0" w:color="auto"/>
            <w:left w:val="none" w:sz="0" w:space="0" w:color="auto"/>
            <w:bottom w:val="none" w:sz="0" w:space="0" w:color="auto"/>
            <w:right w:val="none" w:sz="0" w:space="0" w:color="auto"/>
          </w:divBdr>
          <w:divsChild>
            <w:div w:id="58869850">
              <w:marLeft w:val="0"/>
              <w:marRight w:val="0"/>
              <w:marTop w:val="0"/>
              <w:marBottom w:val="0"/>
              <w:divBdr>
                <w:top w:val="none" w:sz="0" w:space="0" w:color="auto"/>
                <w:left w:val="none" w:sz="0" w:space="0" w:color="auto"/>
                <w:bottom w:val="none" w:sz="0" w:space="0" w:color="auto"/>
                <w:right w:val="none" w:sz="0" w:space="0" w:color="auto"/>
              </w:divBdr>
            </w:div>
            <w:div w:id="177738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4923766">
      <w:bodyDiv w:val="1"/>
      <w:marLeft w:val="0"/>
      <w:marRight w:val="0"/>
      <w:marTop w:val="0"/>
      <w:marBottom w:val="0"/>
      <w:divBdr>
        <w:top w:val="none" w:sz="0" w:space="0" w:color="auto"/>
        <w:left w:val="none" w:sz="0" w:space="0" w:color="auto"/>
        <w:bottom w:val="none" w:sz="0" w:space="0" w:color="auto"/>
        <w:right w:val="none" w:sz="0" w:space="0" w:color="auto"/>
      </w:divBdr>
    </w:div>
    <w:div w:id="1234969986">
      <w:bodyDiv w:val="1"/>
      <w:marLeft w:val="0"/>
      <w:marRight w:val="0"/>
      <w:marTop w:val="0"/>
      <w:marBottom w:val="0"/>
      <w:divBdr>
        <w:top w:val="none" w:sz="0" w:space="0" w:color="auto"/>
        <w:left w:val="none" w:sz="0" w:space="0" w:color="auto"/>
        <w:bottom w:val="none" w:sz="0" w:space="0" w:color="auto"/>
        <w:right w:val="none" w:sz="0" w:space="0" w:color="auto"/>
      </w:divBdr>
    </w:div>
    <w:div w:id="1235975288">
      <w:bodyDiv w:val="1"/>
      <w:marLeft w:val="0"/>
      <w:marRight w:val="0"/>
      <w:marTop w:val="0"/>
      <w:marBottom w:val="0"/>
      <w:divBdr>
        <w:top w:val="none" w:sz="0" w:space="0" w:color="auto"/>
        <w:left w:val="none" w:sz="0" w:space="0" w:color="auto"/>
        <w:bottom w:val="none" w:sz="0" w:space="0" w:color="auto"/>
        <w:right w:val="none" w:sz="0" w:space="0" w:color="auto"/>
      </w:divBdr>
    </w:div>
    <w:div w:id="1241214880">
      <w:bodyDiv w:val="1"/>
      <w:marLeft w:val="0"/>
      <w:marRight w:val="0"/>
      <w:marTop w:val="0"/>
      <w:marBottom w:val="0"/>
      <w:divBdr>
        <w:top w:val="none" w:sz="0" w:space="0" w:color="auto"/>
        <w:left w:val="none" w:sz="0" w:space="0" w:color="auto"/>
        <w:bottom w:val="none" w:sz="0" w:space="0" w:color="auto"/>
        <w:right w:val="none" w:sz="0" w:space="0" w:color="auto"/>
      </w:divBdr>
    </w:div>
    <w:div w:id="1241795909">
      <w:bodyDiv w:val="1"/>
      <w:marLeft w:val="0"/>
      <w:marRight w:val="0"/>
      <w:marTop w:val="0"/>
      <w:marBottom w:val="0"/>
      <w:divBdr>
        <w:top w:val="none" w:sz="0" w:space="0" w:color="auto"/>
        <w:left w:val="none" w:sz="0" w:space="0" w:color="auto"/>
        <w:bottom w:val="none" w:sz="0" w:space="0" w:color="auto"/>
        <w:right w:val="none" w:sz="0" w:space="0" w:color="auto"/>
      </w:divBdr>
    </w:div>
    <w:div w:id="1243443928">
      <w:bodyDiv w:val="1"/>
      <w:marLeft w:val="0"/>
      <w:marRight w:val="0"/>
      <w:marTop w:val="0"/>
      <w:marBottom w:val="0"/>
      <w:divBdr>
        <w:top w:val="none" w:sz="0" w:space="0" w:color="auto"/>
        <w:left w:val="none" w:sz="0" w:space="0" w:color="auto"/>
        <w:bottom w:val="none" w:sz="0" w:space="0" w:color="auto"/>
        <w:right w:val="none" w:sz="0" w:space="0" w:color="auto"/>
      </w:divBdr>
    </w:div>
    <w:div w:id="1243759636">
      <w:bodyDiv w:val="1"/>
      <w:marLeft w:val="0"/>
      <w:marRight w:val="0"/>
      <w:marTop w:val="0"/>
      <w:marBottom w:val="0"/>
      <w:divBdr>
        <w:top w:val="none" w:sz="0" w:space="0" w:color="auto"/>
        <w:left w:val="none" w:sz="0" w:space="0" w:color="auto"/>
        <w:bottom w:val="none" w:sz="0" w:space="0" w:color="auto"/>
        <w:right w:val="none" w:sz="0" w:space="0" w:color="auto"/>
      </w:divBdr>
    </w:div>
    <w:div w:id="1247349406">
      <w:bodyDiv w:val="1"/>
      <w:marLeft w:val="0"/>
      <w:marRight w:val="0"/>
      <w:marTop w:val="0"/>
      <w:marBottom w:val="0"/>
      <w:divBdr>
        <w:top w:val="none" w:sz="0" w:space="0" w:color="auto"/>
        <w:left w:val="none" w:sz="0" w:space="0" w:color="auto"/>
        <w:bottom w:val="none" w:sz="0" w:space="0" w:color="auto"/>
        <w:right w:val="none" w:sz="0" w:space="0" w:color="auto"/>
      </w:divBdr>
    </w:div>
    <w:div w:id="1247423194">
      <w:bodyDiv w:val="1"/>
      <w:marLeft w:val="0"/>
      <w:marRight w:val="0"/>
      <w:marTop w:val="0"/>
      <w:marBottom w:val="0"/>
      <w:divBdr>
        <w:top w:val="none" w:sz="0" w:space="0" w:color="auto"/>
        <w:left w:val="none" w:sz="0" w:space="0" w:color="auto"/>
        <w:bottom w:val="none" w:sz="0" w:space="0" w:color="auto"/>
        <w:right w:val="none" w:sz="0" w:space="0" w:color="auto"/>
      </w:divBdr>
    </w:div>
    <w:div w:id="1250197066">
      <w:bodyDiv w:val="1"/>
      <w:marLeft w:val="0"/>
      <w:marRight w:val="0"/>
      <w:marTop w:val="0"/>
      <w:marBottom w:val="0"/>
      <w:divBdr>
        <w:top w:val="none" w:sz="0" w:space="0" w:color="auto"/>
        <w:left w:val="none" w:sz="0" w:space="0" w:color="auto"/>
        <w:bottom w:val="none" w:sz="0" w:space="0" w:color="auto"/>
        <w:right w:val="none" w:sz="0" w:space="0" w:color="auto"/>
      </w:divBdr>
    </w:div>
    <w:div w:id="1250961374">
      <w:bodyDiv w:val="1"/>
      <w:marLeft w:val="0"/>
      <w:marRight w:val="0"/>
      <w:marTop w:val="0"/>
      <w:marBottom w:val="0"/>
      <w:divBdr>
        <w:top w:val="none" w:sz="0" w:space="0" w:color="auto"/>
        <w:left w:val="none" w:sz="0" w:space="0" w:color="auto"/>
        <w:bottom w:val="none" w:sz="0" w:space="0" w:color="auto"/>
        <w:right w:val="none" w:sz="0" w:space="0" w:color="auto"/>
      </w:divBdr>
    </w:div>
    <w:div w:id="1251040460">
      <w:bodyDiv w:val="1"/>
      <w:marLeft w:val="0"/>
      <w:marRight w:val="0"/>
      <w:marTop w:val="0"/>
      <w:marBottom w:val="0"/>
      <w:divBdr>
        <w:top w:val="none" w:sz="0" w:space="0" w:color="auto"/>
        <w:left w:val="none" w:sz="0" w:space="0" w:color="auto"/>
        <w:bottom w:val="none" w:sz="0" w:space="0" w:color="auto"/>
        <w:right w:val="none" w:sz="0" w:space="0" w:color="auto"/>
      </w:divBdr>
    </w:div>
    <w:div w:id="1251307246">
      <w:bodyDiv w:val="1"/>
      <w:marLeft w:val="0"/>
      <w:marRight w:val="0"/>
      <w:marTop w:val="0"/>
      <w:marBottom w:val="0"/>
      <w:divBdr>
        <w:top w:val="none" w:sz="0" w:space="0" w:color="auto"/>
        <w:left w:val="none" w:sz="0" w:space="0" w:color="auto"/>
        <w:bottom w:val="none" w:sz="0" w:space="0" w:color="auto"/>
        <w:right w:val="none" w:sz="0" w:space="0" w:color="auto"/>
      </w:divBdr>
    </w:div>
    <w:div w:id="1253976499">
      <w:bodyDiv w:val="1"/>
      <w:marLeft w:val="0"/>
      <w:marRight w:val="0"/>
      <w:marTop w:val="0"/>
      <w:marBottom w:val="0"/>
      <w:divBdr>
        <w:top w:val="none" w:sz="0" w:space="0" w:color="auto"/>
        <w:left w:val="none" w:sz="0" w:space="0" w:color="auto"/>
        <w:bottom w:val="none" w:sz="0" w:space="0" w:color="auto"/>
        <w:right w:val="none" w:sz="0" w:space="0" w:color="auto"/>
      </w:divBdr>
    </w:div>
    <w:div w:id="1255474234">
      <w:bodyDiv w:val="1"/>
      <w:marLeft w:val="0"/>
      <w:marRight w:val="0"/>
      <w:marTop w:val="0"/>
      <w:marBottom w:val="0"/>
      <w:divBdr>
        <w:top w:val="none" w:sz="0" w:space="0" w:color="auto"/>
        <w:left w:val="none" w:sz="0" w:space="0" w:color="auto"/>
        <w:bottom w:val="none" w:sz="0" w:space="0" w:color="auto"/>
        <w:right w:val="none" w:sz="0" w:space="0" w:color="auto"/>
      </w:divBdr>
    </w:div>
    <w:div w:id="1255820763">
      <w:bodyDiv w:val="1"/>
      <w:marLeft w:val="0"/>
      <w:marRight w:val="0"/>
      <w:marTop w:val="0"/>
      <w:marBottom w:val="0"/>
      <w:divBdr>
        <w:top w:val="none" w:sz="0" w:space="0" w:color="auto"/>
        <w:left w:val="none" w:sz="0" w:space="0" w:color="auto"/>
        <w:bottom w:val="none" w:sz="0" w:space="0" w:color="auto"/>
        <w:right w:val="none" w:sz="0" w:space="0" w:color="auto"/>
      </w:divBdr>
    </w:div>
    <w:div w:id="1255936810">
      <w:bodyDiv w:val="1"/>
      <w:marLeft w:val="0"/>
      <w:marRight w:val="0"/>
      <w:marTop w:val="0"/>
      <w:marBottom w:val="0"/>
      <w:divBdr>
        <w:top w:val="none" w:sz="0" w:space="0" w:color="auto"/>
        <w:left w:val="none" w:sz="0" w:space="0" w:color="auto"/>
        <w:bottom w:val="none" w:sz="0" w:space="0" w:color="auto"/>
        <w:right w:val="none" w:sz="0" w:space="0" w:color="auto"/>
      </w:divBdr>
    </w:div>
    <w:div w:id="1256666887">
      <w:bodyDiv w:val="1"/>
      <w:marLeft w:val="0"/>
      <w:marRight w:val="0"/>
      <w:marTop w:val="0"/>
      <w:marBottom w:val="0"/>
      <w:divBdr>
        <w:top w:val="none" w:sz="0" w:space="0" w:color="auto"/>
        <w:left w:val="none" w:sz="0" w:space="0" w:color="auto"/>
        <w:bottom w:val="none" w:sz="0" w:space="0" w:color="auto"/>
        <w:right w:val="none" w:sz="0" w:space="0" w:color="auto"/>
      </w:divBdr>
    </w:div>
    <w:div w:id="1257396995">
      <w:bodyDiv w:val="1"/>
      <w:marLeft w:val="0"/>
      <w:marRight w:val="0"/>
      <w:marTop w:val="0"/>
      <w:marBottom w:val="0"/>
      <w:divBdr>
        <w:top w:val="none" w:sz="0" w:space="0" w:color="auto"/>
        <w:left w:val="none" w:sz="0" w:space="0" w:color="auto"/>
        <w:bottom w:val="none" w:sz="0" w:space="0" w:color="auto"/>
        <w:right w:val="none" w:sz="0" w:space="0" w:color="auto"/>
      </w:divBdr>
    </w:div>
    <w:div w:id="1260022760">
      <w:bodyDiv w:val="1"/>
      <w:marLeft w:val="0"/>
      <w:marRight w:val="0"/>
      <w:marTop w:val="0"/>
      <w:marBottom w:val="0"/>
      <w:divBdr>
        <w:top w:val="none" w:sz="0" w:space="0" w:color="auto"/>
        <w:left w:val="none" w:sz="0" w:space="0" w:color="auto"/>
        <w:bottom w:val="none" w:sz="0" w:space="0" w:color="auto"/>
        <w:right w:val="none" w:sz="0" w:space="0" w:color="auto"/>
      </w:divBdr>
    </w:div>
    <w:div w:id="1261257491">
      <w:bodyDiv w:val="1"/>
      <w:marLeft w:val="0"/>
      <w:marRight w:val="0"/>
      <w:marTop w:val="0"/>
      <w:marBottom w:val="0"/>
      <w:divBdr>
        <w:top w:val="none" w:sz="0" w:space="0" w:color="auto"/>
        <w:left w:val="none" w:sz="0" w:space="0" w:color="auto"/>
        <w:bottom w:val="none" w:sz="0" w:space="0" w:color="auto"/>
        <w:right w:val="none" w:sz="0" w:space="0" w:color="auto"/>
      </w:divBdr>
    </w:div>
    <w:div w:id="1263494687">
      <w:bodyDiv w:val="1"/>
      <w:marLeft w:val="0"/>
      <w:marRight w:val="0"/>
      <w:marTop w:val="0"/>
      <w:marBottom w:val="0"/>
      <w:divBdr>
        <w:top w:val="none" w:sz="0" w:space="0" w:color="auto"/>
        <w:left w:val="none" w:sz="0" w:space="0" w:color="auto"/>
        <w:bottom w:val="none" w:sz="0" w:space="0" w:color="auto"/>
        <w:right w:val="none" w:sz="0" w:space="0" w:color="auto"/>
      </w:divBdr>
      <w:divsChild>
        <w:div w:id="572551461">
          <w:marLeft w:val="0"/>
          <w:marRight w:val="0"/>
          <w:marTop w:val="0"/>
          <w:marBottom w:val="0"/>
          <w:divBdr>
            <w:top w:val="none" w:sz="0" w:space="0" w:color="auto"/>
            <w:left w:val="none" w:sz="0" w:space="0" w:color="auto"/>
            <w:bottom w:val="none" w:sz="0" w:space="0" w:color="auto"/>
            <w:right w:val="none" w:sz="0" w:space="0" w:color="auto"/>
          </w:divBdr>
          <w:divsChild>
            <w:div w:id="496775310">
              <w:marLeft w:val="0"/>
              <w:marRight w:val="0"/>
              <w:marTop w:val="0"/>
              <w:marBottom w:val="0"/>
              <w:divBdr>
                <w:top w:val="none" w:sz="0" w:space="0" w:color="auto"/>
                <w:left w:val="none" w:sz="0" w:space="0" w:color="auto"/>
                <w:bottom w:val="none" w:sz="0" w:space="0" w:color="auto"/>
                <w:right w:val="none" w:sz="0" w:space="0" w:color="auto"/>
              </w:divBdr>
            </w:div>
            <w:div w:id="1236627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4146705">
      <w:bodyDiv w:val="1"/>
      <w:marLeft w:val="0"/>
      <w:marRight w:val="0"/>
      <w:marTop w:val="0"/>
      <w:marBottom w:val="0"/>
      <w:divBdr>
        <w:top w:val="none" w:sz="0" w:space="0" w:color="auto"/>
        <w:left w:val="none" w:sz="0" w:space="0" w:color="auto"/>
        <w:bottom w:val="none" w:sz="0" w:space="0" w:color="auto"/>
        <w:right w:val="none" w:sz="0" w:space="0" w:color="auto"/>
      </w:divBdr>
    </w:div>
    <w:div w:id="1266765280">
      <w:bodyDiv w:val="1"/>
      <w:marLeft w:val="0"/>
      <w:marRight w:val="0"/>
      <w:marTop w:val="0"/>
      <w:marBottom w:val="0"/>
      <w:divBdr>
        <w:top w:val="none" w:sz="0" w:space="0" w:color="auto"/>
        <w:left w:val="none" w:sz="0" w:space="0" w:color="auto"/>
        <w:bottom w:val="none" w:sz="0" w:space="0" w:color="auto"/>
        <w:right w:val="none" w:sz="0" w:space="0" w:color="auto"/>
      </w:divBdr>
    </w:div>
    <w:div w:id="1266960089">
      <w:bodyDiv w:val="1"/>
      <w:marLeft w:val="0"/>
      <w:marRight w:val="0"/>
      <w:marTop w:val="0"/>
      <w:marBottom w:val="0"/>
      <w:divBdr>
        <w:top w:val="none" w:sz="0" w:space="0" w:color="auto"/>
        <w:left w:val="none" w:sz="0" w:space="0" w:color="auto"/>
        <w:bottom w:val="none" w:sz="0" w:space="0" w:color="auto"/>
        <w:right w:val="none" w:sz="0" w:space="0" w:color="auto"/>
      </w:divBdr>
    </w:div>
    <w:div w:id="1268729338">
      <w:bodyDiv w:val="1"/>
      <w:marLeft w:val="0"/>
      <w:marRight w:val="0"/>
      <w:marTop w:val="0"/>
      <w:marBottom w:val="0"/>
      <w:divBdr>
        <w:top w:val="none" w:sz="0" w:space="0" w:color="auto"/>
        <w:left w:val="none" w:sz="0" w:space="0" w:color="auto"/>
        <w:bottom w:val="none" w:sz="0" w:space="0" w:color="auto"/>
        <w:right w:val="none" w:sz="0" w:space="0" w:color="auto"/>
      </w:divBdr>
    </w:div>
    <w:div w:id="1270161799">
      <w:bodyDiv w:val="1"/>
      <w:marLeft w:val="0"/>
      <w:marRight w:val="0"/>
      <w:marTop w:val="0"/>
      <w:marBottom w:val="0"/>
      <w:divBdr>
        <w:top w:val="none" w:sz="0" w:space="0" w:color="auto"/>
        <w:left w:val="none" w:sz="0" w:space="0" w:color="auto"/>
        <w:bottom w:val="none" w:sz="0" w:space="0" w:color="auto"/>
        <w:right w:val="none" w:sz="0" w:space="0" w:color="auto"/>
      </w:divBdr>
    </w:div>
    <w:div w:id="1274165655">
      <w:bodyDiv w:val="1"/>
      <w:marLeft w:val="0"/>
      <w:marRight w:val="0"/>
      <w:marTop w:val="0"/>
      <w:marBottom w:val="0"/>
      <w:divBdr>
        <w:top w:val="none" w:sz="0" w:space="0" w:color="auto"/>
        <w:left w:val="none" w:sz="0" w:space="0" w:color="auto"/>
        <w:bottom w:val="none" w:sz="0" w:space="0" w:color="auto"/>
        <w:right w:val="none" w:sz="0" w:space="0" w:color="auto"/>
      </w:divBdr>
    </w:div>
    <w:div w:id="1274479607">
      <w:bodyDiv w:val="1"/>
      <w:marLeft w:val="0"/>
      <w:marRight w:val="0"/>
      <w:marTop w:val="0"/>
      <w:marBottom w:val="0"/>
      <w:divBdr>
        <w:top w:val="none" w:sz="0" w:space="0" w:color="auto"/>
        <w:left w:val="none" w:sz="0" w:space="0" w:color="auto"/>
        <w:bottom w:val="none" w:sz="0" w:space="0" w:color="auto"/>
        <w:right w:val="none" w:sz="0" w:space="0" w:color="auto"/>
      </w:divBdr>
    </w:div>
    <w:div w:id="1276062973">
      <w:bodyDiv w:val="1"/>
      <w:marLeft w:val="0"/>
      <w:marRight w:val="0"/>
      <w:marTop w:val="0"/>
      <w:marBottom w:val="0"/>
      <w:divBdr>
        <w:top w:val="none" w:sz="0" w:space="0" w:color="auto"/>
        <w:left w:val="none" w:sz="0" w:space="0" w:color="auto"/>
        <w:bottom w:val="none" w:sz="0" w:space="0" w:color="auto"/>
        <w:right w:val="none" w:sz="0" w:space="0" w:color="auto"/>
      </w:divBdr>
    </w:div>
    <w:div w:id="1283613444">
      <w:bodyDiv w:val="1"/>
      <w:marLeft w:val="0"/>
      <w:marRight w:val="0"/>
      <w:marTop w:val="0"/>
      <w:marBottom w:val="0"/>
      <w:divBdr>
        <w:top w:val="none" w:sz="0" w:space="0" w:color="auto"/>
        <w:left w:val="none" w:sz="0" w:space="0" w:color="auto"/>
        <w:bottom w:val="none" w:sz="0" w:space="0" w:color="auto"/>
        <w:right w:val="none" w:sz="0" w:space="0" w:color="auto"/>
      </w:divBdr>
    </w:div>
    <w:div w:id="1283801679">
      <w:bodyDiv w:val="1"/>
      <w:marLeft w:val="0"/>
      <w:marRight w:val="0"/>
      <w:marTop w:val="0"/>
      <w:marBottom w:val="0"/>
      <w:divBdr>
        <w:top w:val="none" w:sz="0" w:space="0" w:color="auto"/>
        <w:left w:val="none" w:sz="0" w:space="0" w:color="auto"/>
        <w:bottom w:val="none" w:sz="0" w:space="0" w:color="auto"/>
        <w:right w:val="none" w:sz="0" w:space="0" w:color="auto"/>
      </w:divBdr>
    </w:div>
    <w:div w:id="1284384160">
      <w:bodyDiv w:val="1"/>
      <w:marLeft w:val="0"/>
      <w:marRight w:val="0"/>
      <w:marTop w:val="0"/>
      <w:marBottom w:val="0"/>
      <w:divBdr>
        <w:top w:val="none" w:sz="0" w:space="0" w:color="auto"/>
        <w:left w:val="none" w:sz="0" w:space="0" w:color="auto"/>
        <w:bottom w:val="none" w:sz="0" w:space="0" w:color="auto"/>
        <w:right w:val="none" w:sz="0" w:space="0" w:color="auto"/>
      </w:divBdr>
    </w:div>
    <w:div w:id="1284964572">
      <w:bodyDiv w:val="1"/>
      <w:marLeft w:val="0"/>
      <w:marRight w:val="0"/>
      <w:marTop w:val="0"/>
      <w:marBottom w:val="0"/>
      <w:divBdr>
        <w:top w:val="none" w:sz="0" w:space="0" w:color="auto"/>
        <w:left w:val="none" w:sz="0" w:space="0" w:color="auto"/>
        <w:bottom w:val="none" w:sz="0" w:space="0" w:color="auto"/>
        <w:right w:val="none" w:sz="0" w:space="0" w:color="auto"/>
      </w:divBdr>
    </w:div>
    <w:div w:id="1286279219">
      <w:bodyDiv w:val="1"/>
      <w:marLeft w:val="0"/>
      <w:marRight w:val="0"/>
      <w:marTop w:val="0"/>
      <w:marBottom w:val="0"/>
      <w:divBdr>
        <w:top w:val="none" w:sz="0" w:space="0" w:color="auto"/>
        <w:left w:val="none" w:sz="0" w:space="0" w:color="auto"/>
        <w:bottom w:val="none" w:sz="0" w:space="0" w:color="auto"/>
        <w:right w:val="none" w:sz="0" w:space="0" w:color="auto"/>
      </w:divBdr>
    </w:div>
    <w:div w:id="1290209750">
      <w:bodyDiv w:val="1"/>
      <w:marLeft w:val="0"/>
      <w:marRight w:val="0"/>
      <w:marTop w:val="0"/>
      <w:marBottom w:val="0"/>
      <w:divBdr>
        <w:top w:val="none" w:sz="0" w:space="0" w:color="auto"/>
        <w:left w:val="none" w:sz="0" w:space="0" w:color="auto"/>
        <w:bottom w:val="none" w:sz="0" w:space="0" w:color="auto"/>
        <w:right w:val="none" w:sz="0" w:space="0" w:color="auto"/>
      </w:divBdr>
    </w:div>
    <w:div w:id="1290354091">
      <w:bodyDiv w:val="1"/>
      <w:marLeft w:val="0"/>
      <w:marRight w:val="0"/>
      <w:marTop w:val="0"/>
      <w:marBottom w:val="0"/>
      <w:divBdr>
        <w:top w:val="none" w:sz="0" w:space="0" w:color="auto"/>
        <w:left w:val="none" w:sz="0" w:space="0" w:color="auto"/>
        <w:bottom w:val="none" w:sz="0" w:space="0" w:color="auto"/>
        <w:right w:val="none" w:sz="0" w:space="0" w:color="auto"/>
      </w:divBdr>
    </w:div>
    <w:div w:id="1291089523">
      <w:bodyDiv w:val="1"/>
      <w:marLeft w:val="0"/>
      <w:marRight w:val="0"/>
      <w:marTop w:val="0"/>
      <w:marBottom w:val="0"/>
      <w:divBdr>
        <w:top w:val="none" w:sz="0" w:space="0" w:color="auto"/>
        <w:left w:val="none" w:sz="0" w:space="0" w:color="auto"/>
        <w:bottom w:val="none" w:sz="0" w:space="0" w:color="auto"/>
        <w:right w:val="none" w:sz="0" w:space="0" w:color="auto"/>
      </w:divBdr>
    </w:div>
    <w:div w:id="1292639543">
      <w:bodyDiv w:val="1"/>
      <w:marLeft w:val="0"/>
      <w:marRight w:val="0"/>
      <w:marTop w:val="0"/>
      <w:marBottom w:val="0"/>
      <w:divBdr>
        <w:top w:val="none" w:sz="0" w:space="0" w:color="auto"/>
        <w:left w:val="none" w:sz="0" w:space="0" w:color="auto"/>
        <w:bottom w:val="none" w:sz="0" w:space="0" w:color="auto"/>
        <w:right w:val="none" w:sz="0" w:space="0" w:color="auto"/>
      </w:divBdr>
    </w:div>
    <w:div w:id="1295991146">
      <w:bodyDiv w:val="1"/>
      <w:marLeft w:val="0"/>
      <w:marRight w:val="0"/>
      <w:marTop w:val="0"/>
      <w:marBottom w:val="0"/>
      <w:divBdr>
        <w:top w:val="none" w:sz="0" w:space="0" w:color="auto"/>
        <w:left w:val="none" w:sz="0" w:space="0" w:color="auto"/>
        <w:bottom w:val="none" w:sz="0" w:space="0" w:color="auto"/>
        <w:right w:val="none" w:sz="0" w:space="0" w:color="auto"/>
      </w:divBdr>
    </w:div>
    <w:div w:id="1298338547">
      <w:bodyDiv w:val="1"/>
      <w:marLeft w:val="0"/>
      <w:marRight w:val="0"/>
      <w:marTop w:val="0"/>
      <w:marBottom w:val="0"/>
      <w:divBdr>
        <w:top w:val="none" w:sz="0" w:space="0" w:color="auto"/>
        <w:left w:val="none" w:sz="0" w:space="0" w:color="auto"/>
        <w:bottom w:val="none" w:sz="0" w:space="0" w:color="auto"/>
        <w:right w:val="none" w:sz="0" w:space="0" w:color="auto"/>
      </w:divBdr>
    </w:div>
    <w:div w:id="1299533959">
      <w:bodyDiv w:val="1"/>
      <w:marLeft w:val="0"/>
      <w:marRight w:val="0"/>
      <w:marTop w:val="0"/>
      <w:marBottom w:val="0"/>
      <w:divBdr>
        <w:top w:val="none" w:sz="0" w:space="0" w:color="auto"/>
        <w:left w:val="none" w:sz="0" w:space="0" w:color="auto"/>
        <w:bottom w:val="none" w:sz="0" w:space="0" w:color="auto"/>
        <w:right w:val="none" w:sz="0" w:space="0" w:color="auto"/>
      </w:divBdr>
    </w:div>
    <w:div w:id="1300306879">
      <w:bodyDiv w:val="1"/>
      <w:marLeft w:val="0"/>
      <w:marRight w:val="0"/>
      <w:marTop w:val="0"/>
      <w:marBottom w:val="0"/>
      <w:divBdr>
        <w:top w:val="none" w:sz="0" w:space="0" w:color="auto"/>
        <w:left w:val="none" w:sz="0" w:space="0" w:color="auto"/>
        <w:bottom w:val="none" w:sz="0" w:space="0" w:color="auto"/>
        <w:right w:val="none" w:sz="0" w:space="0" w:color="auto"/>
      </w:divBdr>
    </w:div>
    <w:div w:id="1303924026">
      <w:bodyDiv w:val="1"/>
      <w:marLeft w:val="0"/>
      <w:marRight w:val="0"/>
      <w:marTop w:val="0"/>
      <w:marBottom w:val="0"/>
      <w:divBdr>
        <w:top w:val="none" w:sz="0" w:space="0" w:color="auto"/>
        <w:left w:val="none" w:sz="0" w:space="0" w:color="auto"/>
        <w:bottom w:val="none" w:sz="0" w:space="0" w:color="auto"/>
        <w:right w:val="none" w:sz="0" w:space="0" w:color="auto"/>
      </w:divBdr>
    </w:div>
    <w:div w:id="1306742440">
      <w:bodyDiv w:val="1"/>
      <w:marLeft w:val="0"/>
      <w:marRight w:val="0"/>
      <w:marTop w:val="0"/>
      <w:marBottom w:val="0"/>
      <w:divBdr>
        <w:top w:val="none" w:sz="0" w:space="0" w:color="auto"/>
        <w:left w:val="none" w:sz="0" w:space="0" w:color="auto"/>
        <w:bottom w:val="none" w:sz="0" w:space="0" w:color="auto"/>
        <w:right w:val="none" w:sz="0" w:space="0" w:color="auto"/>
      </w:divBdr>
    </w:div>
    <w:div w:id="1307198220">
      <w:bodyDiv w:val="1"/>
      <w:marLeft w:val="0"/>
      <w:marRight w:val="0"/>
      <w:marTop w:val="0"/>
      <w:marBottom w:val="0"/>
      <w:divBdr>
        <w:top w:val="none" w:sz="0" w:space="0" w:color="auto"/>
        <w:left w:val="none" w:sz="0" w:space="0" w:color="auto"/>
        <w:bottom w:val="none" w:sz="0" w:space="0" w:color="auto"/>
        <w:right w:val="none" w:sz="0" w:space="0" w:color="auto"/>
      </w:divBdr>
    </w:div>
    <w:div w:id="1309626255">
      <w:bodyDiv w:val="1"/>
      <w:marLeft w:val="0"/>
      <w:marRight w:val="0"/>
      <w:marTop w:val="0"/>
      <w:marBottom w:val="0"/>
      <w:divBdr>
        <w:top w:val="none" w:sz="0" w:space="0" w:color="auto"/>
        <w:left w:val="none" w:sz="0" w:space="0" w:color="auto"/>
        <w:bottom w:val="none" w:sz="0" w:space="0" w:color="auto"/>
        <w:right w:val="none" w:sz="0" w:space="0" w:color="auto"/>
      </w:divBdr>
    </w:div>
    <w:div w:id="1312061004">
      <w:bodyDiv w:val="1"/>
      <w:marLeft w:val="0"/>
      <w:marRight w:val="0"/>
      <w:marTop w:val="0"/>
      <w:marBottom w:val="0"/>
      <w:divBdr>
        <w:top w:val="none" w:sz="0" w:space="0" w:color="auto"/>
        <w:left w:val="none" w:sz="0" w:space="0" w:color="auto"/>
        <w:bottom w:val="none" w:sz="0" w:space="0" w:color="auto"/>
        <w:right w:val="none" w:sz="0" w:space="0" w:color="auto"/>
      </w:divBdr>
    </w:div>
    <w:div w:id="1313171700">
      <w:bodyDiv w:val="1"/>
      <w:marLeft w:val="0"/>
      <w:marRight w:val="0"/>
      <w:marTop w:val="0"/>
      <w:marBottom w:val="0"/>
      <w:divBdr>
        <w:top w:val="none" w:sz="0" w:space="0" w:color="auto"/>
        <w:left w:val="none" w:sz="0" w:space="0" w:color="auto"/>
        <w:bottom w:val="none" w:sz="0" w:space="0" w:color="auto"/>
        <w:right w:val="none" w:sz="0" w:space="0" w:color="auto"/>
      </w:divBdr>
    </w:div>
    <w:div w:id="1316911404">
      <w:bodyDiv w:val="1"/>
      <w:marLeft w:val="0"/>
      <w:marRight w:val="0"/>
      <w:marTop w:val="0"/>
      <w:marBottom w:val="0"/>
      <w:divBdr>
        <w:top w:val="none" w:sz="0" w:space="0" w:color="auto"/>
        <w:left w:val="none" w:sz="0" w:space="0" w:color="auto"/>
        <w:bottom w:val="none" w:sz="0" w:space="0" w:color="auto"/>
        <w:right w:val="none" w:sz="0" w:space="0" w:color="auto"/>
      </w:divBdr>
    </w:div>
    <w:div w:id="1318070629">
      <w:bodyDiv w:val="1"/>
      <w:marLeft w:val="0"/>
      <w:marRight w:val="0"/>
      <w:marTop w:val="0"/>
      <w:marBottom w:val="0"/>
      <w:divBdr>
        <w:top w:val="none" w:sz="0" w:space="0" w:color="auto"/>
        <w:left w:val="none" w:sz="0" w:space="0" w:color="auto"/>
        <w:bottom w:val="none" w:sz="0" w:space="0" w:color="auto"/>
        <w:right w:val="none" w:sz="0" w:space="0" w:color="auto"/>
      </w:divBdr>
    </w:div>
    <w:div w:id="1319919348">
      <w:bodyDiv w:val="1"/>
      <w:marLeft w:val="0"/>
      <w:marRight w:val="0"/>
      <w:marTop w:val="0"/>
      <w:marBottom w:val="0"/>
      <w:divBdr>
        <w:top w:val="none" w:sz="0" w:space="0" w:color="auto"/>
        <w:left w:val="none" w:sz="0" w:space="0" w:color="auto"/>
        <w:bottom w:val="none" w:sz="0" w:space="0" w:color="auto"/>
        <w:right w:val="none" w:sz="0" w:space="0" w:color="auto"/>
      </w:divBdr>
      <w:divsChild>
        <w:div w:id="1904438265">
          <w:marLeft w:val="0"/>
          <w:marRight w:val="0"/>
          <w:marTop w:val="0"/>
          <w:marBottom w:val="0"/>
          <w:divBdr>
            <w:top w:val="none" w:sz="0" w:space="0" w:color="auto"/>
            <w:left w:val="none" w:sz="0" w:space="0" w:color="auto"/>
            <w:bottom w:val="none" w:sz="0" w:space="0" w:color="auto"/>
            <w:right w:val="none" w:sz="0" w:space="0" w:color="auto"/>
          </w:divBdr>
          <w:divsChild>
            <w:div w:id="1699768981">
              <w:marLeft w:val="0"/>
              <w:marRight w:val="0"/>
              <w:marTop w:val="0"/>
              <w:marBottom w:val="0"/>
              <w:divBdr>
                <w:top w:val="none" w:sz="0" w:space="0" w:color="auto"/>
                <w:left w:val="none" w:sz="0" w:space="0" w:color="auto"/>
                <w:bottom w:val="none" w:sz="0" w:space="0" w:color="auto"/>
                <w:right w:val="none" w:sz="0" w:space="0" w:color="auto"/>
              </w:divBdr>
              <w:divsChild>
                <w:div w:id="1802113021">
                  <w:marLeft w:val="0"/>
                  <w:marRight w:val="0"/>
                  <w:marTop w:val="150"/>
                  <w:marBottom w:val="0"/>
                  <w:divBdr>
                    <w:top w:val="none" w:sz="0" w:space="0" w:color="auto"/>
                    <w:left w:val="none" w:sz="0" w:space="0" w:color="auto"/>
                    <w:bottom w:val="none" w:sz="0" w:space="0" w:color="auto"/>
                    <w:right w:val="none" w:sz="0" w:space="0" w:color="auto"/>
                  </w:divBdr>
                  <w:divsChild>
                    <w:div w:id="2012635869">
                      <w:marLeft w:val="0"/>
                      <w:marRight w:val="0"/>
                      <w:marTop w:val="375"/>
                      <w:marBottom w:val="0"/>
                      <w:divBdr>
                        <w:top w:val="none" w:sz="0" w:space="0" w:color="auto"/>
                        <w:left w:val="none" w:sz="0" w:space="0" w:color="auto"/>
                        <w:bottom w:val="none" w:sz="0" w:space="0" w:color="auto"/>
                        <w:right w:val="none" w:sz="0" w:space="0" w:color="auto"/>
                      </w:divBdr>
                      <w:divsChild>
                        <w:div w:id="1437628054">
                          <w:marLeft w:val="0"/>
                          <w:marRight w:val="0"/>
                          <w:marTop w:val="0"/>
                          <w:marBottom w:val="0"/>
                          <w:divBdr>
                            <w:top w:val="none" w:sz="0" w:space="0" w:color="auto"/>
                            <w:left w:val="none" w:sz="0" w:space="0" w:color="auto"/>
                            <w:bottom w:val="none" w:sz="0" w:space="0" w:color="auto"/>
                            <w:right w:val="none" w:sz="0" w:space="0" w:color="auto"/>
                          </w:divBdr>
                          <w:divsChild>
                            <w:div w:id="2102069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20235860">
      <w:bodyDiv w:val="1"/>
      <w:marLeft w:val="0"/>
      <w:marRight w:val="0"/>
      <w:marTop w:val="0"/>
      <w:marBottom w:val="0"/>
      <w:divBdr>
        <w:top w:val="none" w:sz="0" w:space="0" w:color="auto"/>
        <w:left w:val="none" w:sz="0" w:space="0" w:color="auto"/>
        <w:bottom w:val="none" w:sz="0" w:space="0" w:color="auto"/>
        <w:right w:val="none" w:sz="0" w:space="0" w:color="auto"/>
      </w:divBdr>
    </w:div>
    <w:div w:id="1321079071">
      <w:bodyDiv w:val="1"/>
      <w:marLeft w:val="0"/>
      <w:marRight w:val="0"/>
      <w:marTop w:val="0"/>
      <w:marBottom w:val="0"/>
      <w:divBdr>
        <w:top w:val="none" w:sz="0" w:space="0" w:color="auto"/>
        <w:left w:val="none" w:sz="0" w:space="0" w:color="auto"/>
        <w:bottom w:val="none" w:sz="0" w:space="0" w:color="auto"/>
        <w:right w:val="none" w:sz="0" w:space="0" w:color="auto"/>
      </w:divBdr>
    </w:div>
    <w:div w:id="1322614027">
      <w:bodyDiv w:val="1"/>
      <w:marLeft w:val="0"/>
      <w:marRight w:val="0"/>
      <w:marTop w:val="0"/>
      <w:marBottom w:val="0"/>
      <w:divBdr>
        <w:top w:val="none" w:sz="0" w:space="0" w:color="auto"/>
        <w:left w:val="none" w:sz="0" w:space="0" w:color="auto"/>
        <w:bottom w:val="none" w:sz="0" w:space="0" w:color="auto"/>
        <w:right w:val="none" w:sz="0" w:space="0" w:color="auto"/>
      </w:divBdr>
    </w:div>
    <w:div w:id="1322737932">
      <w:bodyDiv w:val="1"/>
      <w:marLeft w:val="0"/>
      <w:marRight w:val="0"/>
      <w:marTop w:val="0"/>
      <w:marBottom w:val="0"/>
      <w:divBdr>
        <w:top w:val="none" w:sz="0" w:space="0" w:color="auto"/>
        <w:left w:val="none" w:sz="0" w:space="0" w:color="auto"/>
        <w:bottom w:val="none" w:sz="0" w:space="0" w:color="auto"/>
        <w:right w:val="none" w:sz="0" w:space="0" w:color="auto"/>
      </w:divBdr>
    </w:div>
    <w:div w:id="1324042223">
      <w:bodyDiv w:val="1"/>
      <w:marLeft w:val="0"/>
      <w:marRight w:val="0"/>
      <w:marTop w:val="0"/>
      <w:marBottom w:val="0"/>
      <w:divBdr>
        <w:top w:val="none" w:sz="0" w:space="0" w:color="auto"/>
        <w:left w:val="none" w:sz="0" w:space="0" w:color="auto"/>
        <w:bottom w:val="none" w:sz="0" w:space="0" w:color="auto"/>
        <w:right w:val="none" w:sz="0" w:space="0" w:color="auto"/>
      </w:divBdr>
    </w:div>
    <w:div w:id="1330912713">
      <w:bodyDiv w:val="1"/>
      <w:marLeft w:val="0"/>
      <w:marRight w:val="0"/>
      <w:marTop w:val="0"/>
      <w:marBottom w:val="0"/>
      <w:divBdr>
        <w:top w:val="none" w:sz="0" w:space="0" w:color="auto"/>
        <w:left w:val="none" w:sz="0" w:space="0" w:color="auto"/>
        <w:bottom w:val="none" w:sz="0" w:space="0" w:color="auto"/>
        <w:right w:val="none" w:sz="0" w:space="0" w:color="auto"/>
      </w:divBdr>
    </w:div>
    <w:div w:id="1332173090">
      <w:bodyDiv w:val="1"/>
      <w:marLeft w:val="0"/>
      <w:marRight w:val="0"/>
      <w:marTop w:val="0"/>
      <w:marBottom w:val="0"/>
      <w:divBdr>
        <w:top w:val="none" w:sz="0" w:space="0" w:color="auto"/>
        <w:left w:val="none" w:sz="0" w:space="0" w:color="auto"/>
        <w:bottom w:val="none" w:sz="0" w:space="0" w:color="auto"/>
        <w:right w:val="none" w:sz="0" w:space="0" w:color="auto"/>
      </w:divBdr>
      <w:divsChild>
        <w:div w:id="1808349680">
          <w:marLeft w:val="0"/>
          <w:marRight w:val="0"/>
          <w:marTop w:val="0"/>
          <w:marBottom w:val="0"/>
          <w:divBdr>
            <w:top w:val="none" w:sz="0" w:space="0" w:color="auto"/>
            <w:left w:val="none" w:sz="0" w:space="0" w:color="auto"/>
            <w:bottom w:val="none" w:sz="0" w:space="0" w:color="auto"/>
            <w:right w:val="none" w:sz="0" w:space="0" w:color="auto"/>
          </w:divBdr>
          <w:divsChild>
            <w:div w:id="193615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3996427">
      <w:bodyDiv w:val="1"/>
      <w:marLeft w:val="0"/>
      <w:marRight w:val="0"/>
      <w:marTop w:val="0"/>
      <w:marBottom w:val="0"/>
      <w:divBdr>
        <w:top w:val="none" w:sz="0" w:space="0" w:color="auto"/>
        <w:left w:val="none" w:sz="0" w:space="0" w:color="auto"/>
        <w:bottom w:val="none" w:sz="0" w:space="0" w:color="auto"/>
        <w:right w:val="none" w:sz="0" w:space="0" w:color="auto"/>
      </w:divBdr>
    </w:div>
    <w:div w:id="1334145119">
      <w:bodyDiv w:val="1"/>
      <w:marLeft w:val="0"/>
      <w:marRight w:val="0"/>
      <w:marTop w:val="0"/>
      <w:marBottom w:val="0"/>
      <w:divBdr>
        <w:top w:val="none" w:sz="0" w:space="0" w:color="auto"/>
        <w:left w:val="none" w:sz="0" w:space="0" w:color="auto"/>
        <w:bottom w:val="none" w:sz="0" w:space="0" w:color="auto"/>
        <w:right w:val="none" w:sz="0" w:space="0" w:color="auto"/>
      </w:divBdr>
    </w:div>
    <w:div w:id="1335186145">
      <w:bodyDiv w:val="1"/>
      <w:marLeft w:val="0"/>
      <w:marRight w:val="0"/>
      <w:marTop w:val="0"/>
      <w:marBottom w:val="0"/>
      <w:divBdr>
        <w:top w:val="none" w:sz="0" w:space="0" w:color="auto"/>
        <w:left w:val="none" w:sz="0" w:space="0" w:color="auto"/>
        <w:bottom w:val="none" w:sz="0" w:space="0" w:color="auto"/>
        <w:right w:val="none" w:sz="0" w:space="0" w:color="auto"/>
      </w:divBdr>
    </w:div>
    <w:div w:id="1336154150">
      <w:bodyDiv w:val="1"/>
      <w:marLeft w:val="0"/>
      <w:marRight w:val="0"/>
      <w:marTop w:val="0"/>
      <w:marBottom w:val="0"/>
      <w:divBdr>
        <w:top w:val="none" w:sz="0" w:space="0" w:color="auto"/>
        <w:left w:val="none" w:sz="0" w:space="0" w:color="auto"/>
        <w:bottom w:val="none" w:sz="0" w:space="0" w:color="auto"/>
        <w:right w:val="none" w:sz="0" w:space="0" w:color="auto"/>
      </w:divBdr>
    </w:div>
    <w:div w:id="1341002377">
      <w:bodyDiv w:val="1"/>
      <w:marLeft w:val="0"/>
      <w:marRight w:val="0"/>
      <w:marTop w:val="0"/>
      <w:marBottom w:val="0"/>
      <w:divBdr>
        <w:top w:val="none" w:sz="0" w:space="0" w:color="auto"/>
        <w:left w:val="none" w:sz="0" w:space="0" w:color="auto"/>
        <w:bottom w:val="none" w:sz="0" w:space="0" w:color="auto"/>
        <w:right w:val="none" w:sz="0" w:space="0" w:color="auto"/>
      </w:divBdr>
    </w:div>
    <w:div w:id="1341661135">
      <w:bodyDiv w:val="1"/>
      <w:marLeft w:val="0"/>
      <w:marRight w:val="0"/>
      <w:marTop w:val="0"/>
      <w:marBottom w:val="0"/>
      <w:divBdr>
        <w:top w:val="none" w:sz="0" w:space="0" w:color="auto"/>
        <w:left w:val="none" w:sz="0" w:space="0" w:color="auto"/>
        <w:bottom w:val="none" w:sz="0" w:space="0" w:color="auto"/>
        <w:right w:val="none" w:sz="0" w:space="0" w:color="auto"/>
      </w:divBdr>
    </w:div>
    <w:div w:id="1342320655">
      <w:bodyDiv w:val="1"/>
      <w:marLeft w:val="0"/>
      <w:marRight w:val="0"/>
      <w:marTop w:val="0"/>
      <w:marBottom w:val="0"/>
      <w:divBdr>
        <w:top w:val="none" w:sz="0" w:space="0" w:color="auto"/>
        <w:left w:val="none" w:sz="0" w:space="0" w:color="auto"/>
        <w:bottom w:val="none" w:sz="0" w:space="0" w:color="auto"/>
        <w:right w:val="none" w:sz="0" w:space="0" w:color="auto"/>
      </w:divBdr>
    </w:div>
    <w:div w:id="1344161497">
      <w:bodyDiv w:val="1"/>
      <w:marLeft w:val="0"/>
      <w:marRight w:val="0"/>
      <w:marTop w:val="0"/>
      <w:marBottom w:val="0"/>
      <w:divBdr>
        <w:top w:val="none" w:sz="0" w:space="0" w:color="auto"/>
        <w:left w:val="none" w:sz="0" w:space="0" w:color="auto"/>
        <w:bottom w:val="none" w:sz="0" w:space="0" w:color="auto"/>
        <w:right w:val="none" w:sz="0" w:space="0" w:color="auto"/>
      </w:divBdr>
    </w:div>
    <w:div w:id="1346053564">
      <w:bodyDiv w:val="1"/>
      <w:marLeft w:val="0"/>
      <w:marRight w:val="0"/>
      <w:marTop w:val="0"/>
      <w:marBottom w:val="0"/>
      <w:divBdr>
        <w:top w:val="none" w:sz="0" w:space="0" w:color="auto"/>
        <w:left w:val="none" w:sz="0" w:space="0" w:color="auto"/>
        <w:bottom w:val="none" w:sz="0" w:space="0" w:color="auto"/>
        <w:right w:val="none" w:sz="0" w:space="0" w:color="auto"/>
      </w:divBdr>
      <w:divsChild>
        <w:div w:id="1638950281">
          <w:marLeft w:val="0"/>
          <w:marRight w:val="0"/>
          <w:marTop w:val="0"/>
          <w:marBottom w:val="0"/>
          <w:divBdr>
            <w:top w:val="none" w:sz="0" w:space="0" w:color="auto"/>
            <w:left w:val="none" w:sz="0" w:space="0" w:color="auto"/>
            <w:bottom w:val="none" w:sz="0" w:space="0" w:color="auto"/>
            <w:right w:val="none" w:sz="0" w:space="0" w:color="auto"/>
          </w:divBdr>
        </w:div>
      </w:divsChild>
    </w:div>
    <w:div w:id="1346394991">
      <w:bodyDiv w:val="1"/>
      <w:marLeft w:val="0"/>
      <w:marRight w:val="0"/>
      <w:marTop w:val="0"/>
      <w:marBottom w:val="0"/>
      <w:divBdr>
        <w:top w:val="none" w:sz="0" w:space="0" w:color="auto"/>
        <w:left w:val="none" w:sz="0" w:space="0" w:color="auto"/>
        <w:bottom w:val="none" w:sz="0" w:space="0" w:color="auto"/>
        <w:right w:val="none" w:sz="0" w:space="0" w:color="auto"/>
      </w:divBdr>
    </w:div>
    <w:div w:id="1346446142">
      <w:bodyDiv w:val="1"/>
      <w:marLeft w:val="0"/>
      <w:marRight w:val="0"/>
      <w:marTop w:val="0"/>
      <w:marBottom w:val="0"/>
      <w:divBdr>
        <w:top w:val="none" w:sz="0" w:space="0" w:color="auto"/>
        <w:left w:val="none" w:sz="0" w:space="0" w:color="auto"/>
        <w:bottom w:val="none" w:sz="0" w:space="0" w:color="auto"/>
        <w:right w:val="none" w:sz="0" w:space="0" w:color="auto"/>
      </w:divBdr>
    </w:div>
    <w:div w:id="1347243599">
      <w:bodyDiv w:val="1"/>
      <w:marLeft w:val="0"/>
      <w:marRight w:val="0"/>
      <w:marTop w:val="0"/>
      <w:marBottom w:val="0"/>
      <w:divBdr>
        <w:top w:val="none" w:sz="0" w:space="0" w:color="auto"/>
        <w:left w:val="none" w:sz="0" w:space="0" w:color="auto"/>
        <w:bottom w:val="none" w:sz="0" w:space="0" w:color="auto"/>
        <w:right w:val="none" w:sz="0" w:space="0" w:color="auto"/>
      </w:divBdr>
    </w:div>
    <w:div w:id="1348171236">
      <w:bodyDiv w:val="1"/>
      <w:marLeft w:val="0"/>
      <w:marRight w:val="0"/>
      <w:marTop w:val="0"/>
      <w:marBottom w:val="0"/>
      <w:divBdr>
        <w:top w:val="none" w:sz="0" w:space="0" w:color="auto"/>
        <w:left w:val="none" w:sz="0" w:space="0" w:color="auto"/>
        <w:bottom w:val="none" w:sz="0" w:space="0" w:color="auto"/>
        <w:right w:val="none" w:sz="0" w:space="0" w:color="auto"/>
      </w:divBdr>
    </w:div>
    <w:div w:id="1349064435">
      <w:bodyDiv w:val="1"/>
      <w:marLeft w:val="0"/>
      <w:marRight w:val="0"/>
      <w:marTop w:val="0"/>
      <w:marBottom w:val="0"/>
      <w:divBdr>
        <w:top w:val="none" w:sz="0" w:space="0" w:color="auto"/>
        <w:left w:val="none" w:sz="0" w:space="0" w:color="auto"/>
        <w:bottom w:val="none" w:sz="0" w:space="0" w:color="auto"/>
        <w:right w:val="none" w:sz="0" w:space="0" w:color="auto"/>
      </w:divBdr>
    </w:div>
    <w:div w:id="1350521509">
      <w:bodyDiv w:val="1"/>
      <w:marLeft w:val="0"/>
      <w:marRight w:val="0"/>
      <w:marTop w:val="0"/>
      <w:marBottom w:val="0"/>
      <w:divBdr>
        <w:top w:val="none" w:sz="0" w:space="0" w:color="auto"/>
        <w:left w:val="none" w:sz="0" w:space="0" w:color="auto"/>
        <w:bottom w:val="none" w:sz="0" w:space="0" w:color="auto"/>
        <w:right w:val="none" w:sz="0" w:space="0" w:color="auto"/>
      </w:divBdr>
      <w:divsChild>
        <w:div w:id="1854300739">
          <w:marLeft w:val="0"/>
          <w:marRight w:val="0"/>
          <w:marTop w:val="0"/>
          <w:marBottom w:val="0"/>
          <w:divBdr>
            <w:top w:val="none" w:sz="0" w:space="0" w:color="auto"/>
            <w:left w:val="none" w:sz="0" w:space="0" w:color="auto"/>
            <w:bottom w:val="none" w:sz="0" w:space="0" w:color="auto"/>
            <w:right w:val="none" w:sz="0" w:space="0" w:color="auto"/>
          </w:divBdr>
        </w:div>
      </w:divsChild>
    </w:div>
    <w:div w:id="1351101871">
      <w:bodyDiv w:val="1"/>
      <w:marLeft w:val="0"/>
      <w:marRight w:val="0"/>
      <w:marTop w:val="0"/>
      <w:marBottom w:val="0"/>
      <w:divBdr>
        <w:top w:val="none" w:sz="0" w:space="0" w:color="auto"/>
        <w:left w:val="none" w:sz="0" w:space="0" w:color="auto"/>
        <w:bottom w:val="none" w:sz="0" w:space="0" w:color="auto"/>
        <w:right w:val="none" w:sz="0" w:space="0" w:color="auto"/>
      </w:divBdr>
    </w:div>
    <w:div w:id="1351493033">
      <w:bodyDiv w:val="1"/>
      <w:marLeft w:val="0"/>
      <w:marRight w:val="0"/>
      <w:marTop w:val="0"/>
      <w:marBottom w:val="0"/>
      <w:divBdr>
        <w:top w:val="none" w:sz="0" w:space="0" w:color="auto"/>
        <w:left w:val="none" w:sz="0" w:space="0" w:color="auto"/>
        <w:bottom w:val="none" w:sz="0" w:space="0" w:color="auto"/>
        <w:right w:val="none" w:sz="0" w:space="0" w:color="auto"/>
      </w:divBdr>
    </w:div>
    <w:div w:id="1352872760">
      <w:bodyDiv w:val="1"/>
      <w:marLeft w:val="0"/>
      <w:marRight w:val="0"/>
      <w:marTop w:val="0"/>
      <w:marBottom w:val="0"/>
      <w:divBdr>
        <w:top w:val="none" w:sz="0" w:space="0" w:color="auto"/>
        <w:left w:val="none" w:sz="0" w:space="0" w:color="auto"/>
        <w:bottom w:val="none" w:sz="0" w:space="0" w:color="auto"/>
        <w:right w:val="none" w:sz="0" w:space="0" w:color="auto"/>
      </w:divBdr>
    </w:div>
    <w:div w:id="1353069258">
      <w:bodyDiv w:val="1"/>
      <w:marLeft w:val="0"/>
      <w:marRight w:val="0"/>
      <w:marTop w:val="0"/>
      <w:marBottom w:val="0"/>
      <w:divBdr>
        <w:top w:val="none" w:sz="0" w:space="0" w:color="auto"/>
        <w:left w:val="none" w:sz="0" w:space="0" w:color="auto"/>
        <w:bottom w:val="none" w:sz="0" w:space="0" w:color="auto"/>
        <w:right w:val="none" w:sz="0" w:space="0" w:color="auto"/>
      </w:divBdr>
    </w:div>
    <w:div w:id="1353411049">
      <w:bodyDiv w:val="1"/>
      <w:marLeft w:val="0"/>
      <w:marRight w:val="0"/>
      <w:marTop w:val="0"/>
      <w:marBottom w:val="0"/>
      <w:divBdr>
        <w:top w:val="none" w:sz="0" w:space="0" w:color="auto"/>
        <w:left w:val="none" w:sz="0" w:space="0" w:color="auto"/>
        <w:bottom w:val="none" w:sz="0" w:space="0" w:color="auto"/>
        <w:right w:val="none" w:sz="0" w:space="0" w:color="auto"/>
      </w:divBdr>
    </w:div>
    <w:div w:id="1354530314">
      <w:bodyDiv w:val="1"/>
      <w:marLeft w:val="0"/>
      <w:marRight w:val="0"/>
      <w:marTop w:val="0"/>
      <w:marBottom w:val="0"/>
      <w:divBdr>
        <w:top w:val="none" w:sz="0" w:space="0" w:color="auto"/>
        <w:left w:val="none" w:sz="0" w:space="0" w:color="auto"/>
        <w:bottom w:val="none" w:sz="0" w:space="0" w:color="auto"/>
        <w:right w:val="none" w:sz="0" w:space="0" w:color="auto"/>
      </w:divBdr>
    </w:div>
    <w:div w:id="1359312627">
      <w:bodyDiv w:val="1"/>
      <w:marLeft w:val="0"/>
      <w:marRight w:val="0"/>
      <w:marTop w:val="0"/>
      <w:marBottom w:val="0"/>
      <w:divBdr>
        <w:top w:val="none" w:sz="0" w:space="0" w:color="auto"/>
        <w:left w:val="none" w:sz="0" w:space="0" w:color="auto"/>
        <w:bottom w:val="none" w:sz="0" w:space="0" w:color="auto"/>
        <w:right w:val="none" w:sz="0" w:space="0" w:color="auto"/>
      </w:divBdr>
    </w:div>
    <w:div w:id="1360200769">
      <w:bodyDiv w:val="1"/>
      <w:marLeft w:val="0"/>
      <w:marRight w:val="0"/>
      <w:marTop w:val="0"/>
      <w:marBottom w:val="0"/>
      <w:divBdr>
        <w:top w:val="none" w:sz="0" w:space="0" w:color="auto"/>
        <w:left w:val="none" w:sz="0" w:space="0" w:color="auto"/>
        <w:bottom w:val="none" w:sz="0" w:space="0" w:color="auto"/>
        <w:right w:val="none" w:sz="0" w:space="0" w:color="auto"/>
      </w:divBdr>
      <w:divsChild>
        <w:div w:id="495072579">
          <w:marLeft w:val="0"/>
          <w:marRight w:val="0"/>
          <w:marTop w:val="0"/>
          <w:marBottom w:val="0"/>
          <w:divBdr>
            <w:top w:val="none" w:sz="0" w:space="0" w:color="auto"/>
            <w:left w:val="none" w:sz="0" w:space="0" w:color="auto"/>
            <w:bottom w:val="none" w:sz="0" w:space="0" w:color="auto"/>
            <w:right w:val="none" w:sz="0" w:space="0" w:color="auto"/>
          </w:divBdr>
        </w:div>
      </w:divsChild>
    </w:div>
    <w:div w:id="1362784333">
      <w:bodyDiv w:val="1"/>
      <w:marLeft w:val="0"/>
      <w:marRight w:val="0"/>
      <w:marTop w:val="0"/>
      <w:marBottom w:val="0"/>
      <w:divBdr>
        <w:top w:val="none" w:sz="0" w:space="0" w:color="auto"/>
        <w:left w:val="none" w:sz="0" w:space="0" w:color="auto"/>
        <w:bottom w:val="none" w:sz="0" w:space="0" w:color="auto"/>
        <w:right w:val="none" w:sz="0" w:space="0" w:color="auto"/>
      </w:divBdr>
    </w:div>
    <w:div w:id="1363093749">
      <w:bodyDiv w:val="1"/>
      <w:marLeft w:val="0"/>
      <w:marRight w:val="0"/>
      <w:marTop w:val="0"/>
      <w:marBottom w:val="0"/>
      <w:divBdr>
        <w:top w:val="none" w:sz="0" w:space="0" w:color="auto"/>
        <w:left w:val="none" w:sz="0" w:space="0" w:color="auto"/>
        <w:bottom w:val="none" w:sz="0" w:space="0" w:color="auto"/>
        <w:right w:val="none" w:sz="0" w:space="0" w:color="auto"/>
      </w:divBdr>
    </w:div>
    <w:div w:id="1366633256">
      <w:bodyDiv w:val="1"/>
      <w:marLeft w:val="0"/>
      <w:marRight w:val="0"/>
      <w:marTop w:val="0"/>
      <w:marBottom w:val="0"/>
      <w:divBdr>
        <w:top w:val="none" w:sz="0" w:space="0" w:color="auto"/>
        <w:left w:val="none" w:sz="0" w:space="0" w:color="auto"/>
        <w:bottom w:val="none" w:sz="0" w:space="0" w:color="auto"/>
        <w:right w:val="none" w:sz="0" w:space="0" w:color="auto"/>
      </w:divBdr>
    </w:div>
    <w:div w:id="1367021541">
      <w:bodyDiv w:val="1"/>
      <w:marLeft w:val="0"/>
      <w:marRight w:val="0"/>
      <w:marTop w:val="0"/>
      <w:marBottom w:val="0"/>
      <w:divBdr>
        <w:top w:val="none" w:sz="0" w:space="0" w:color="auto"/>
        <w:left w:val="none" w:sz="0" w:space="0" w:color="auto"/>
        <w:bottom w:val="none" w:sz="0" w:space="0" w:color="auto"/>
        <w:right w:val="none" w:sz="0" w:space="0" w:color="auto"/>
      </w:divBdr>
    </w:div>
    <w:div w:id="1367483994">
      <w:bodyDiv w:val="1"/>
      <w:marLeft w:val="0"/>
      <w:marRight w:val="0"/>
      <w:marTop w:val="0"/>
      <w:marBottom w:val="0"/>
      <w:divBdr>
        <w:top w:val="none" w:sz="0" w:space="0" w:color="auto"/>
        <w:left w:val="none" w:sz="0" w:space="0" w:color="auto"/>
        <w:bottom w:val="none" w:sz="0" w:space="0" w:color="auto"/>
        <w:right w:val="none" w:sz="0" w:space="0" w:color="auto"/>
      </w:divBdr>
    </w:div>
    <w:div w:id="1370640540">
      <w:bodyDiv w:val="1"/>
      <w:marLeft w:val="0"/>
      <w:marRight w:val="0"/>
      <w:marTop w:val="0"/>
      <w:marBottom w:val="0"/>
      <w:divBdr>
        <w:top w:val="none" w:sz="0" w:space="0" w:color="auto"/>
        <w:left w:val="none" w:sz="0" w:space="0" w:color="auto"/>
        <w:bottom w:val="none" w:sz="0" w:space="0" w:color="auto"/>
        <w:right w:val="none" w:sz="0" w:space="0" w:color="auto"/>
      </w:divBdr>
    </w:div>
    <w:div w:id="1370643869">
      <w:bodyDiv w:val="1"/>
      <w:marLeft w:val="0"/>
      <w:marRight w:val="0"/>
      <w:marTop w:val="0"/>
      <w:marBottom w:val="0"/>
      <w:divBdr>
        <w:top w:val="none" w:sz="0" w:space="0" w:color="auto"/>
        <w:left w:val="none" w:sz="0" w:space="0" w:color="auto"/>
        <w:bottom w:val="none" w:sz="0" w:space="0" w:color="auto"/>
        <w:right w:val="none" w:sz="0" w:space="0" w:color="auto"/>
      </w:divBdr>
    </w:div>
    <w:div w:id="1372075773">
      <w:bodyDiv w:val="1"/>
      <w:marLeft w:val="0"/>
      <w:marRight w:val="0"/>
      <w:marTop w:val="0"/>
      <w:marBottom w:val="0"/>
      <w:divBdr>
        <w:top w:val="none" w:sz="0" w:space="0" w:color="auto"/>
        <w:left w:val="none" w:sz="0" w:space="0" w:color="auto"/>
        <w:bottom w:val="none" w:sz="0" w:space="0" w:color="auto"/>
        <w:right w:val="none" w:sz="0" w:space="0" w:color="auto"/>
      </w:divBdr>
    </w:div>
    <w:div w:id="1378122059">
      <w:bodyDiv w:val="1"/>
      <w:marLeft w:val="0"/>
      <w:marRight w:val="0"/>
      <w:marTop w:val="0"/>
      <w:marBottom w:val="0"/>
      <w:divBdr>
        <w:top w:val="none" w:sz="0" w:space="0" w:color="auto"/>
        <w:left w:val="none" w:sz="0" w:space="0" w:color="auto"/>
        <w:bottom w:val="none" w:sz="0" w:space="0" w:color="auto"/>
        <w:right w:val="none" w:sz="0" w:space="0" w:color="auto"/>
      </w:divBdr>
    </w:div>
    <w:div w:id="1378897442">
      <w:bodyDiv w:val="1"/>
      <w:marLeft w:val="0"/>
      <w:marRight w:val="0"/>
      <w:marTop w:val="0"/>
      <w:marBottom w:val="0"/>
      <w:divBdr>
        <w:top w:val="none" w:sz="0" w:space="0" w:color="auto"/>
        <w:left w:val="none" w:sz="0" w:space="0" w:color="auto"/>
        <w:bottom w:val="none" w:sz="0" w:space="0" w:color="auto"/>
        <w:right w:val="none" w:sz="0" w:space="0" w:color="auto"/>
      </w:divBdr>
    </w:div>
    <w:div w:id="1380395169">
      <w:bodyDiv w:val="1"/>
      <w:marLeft w:val="0"/>
      <w:marRight w:val="0"/>
      <w:marTop w:val="0"/>
      <w:marBottom w:val="0"/>
      <w:divBdr>
        <w:top w:val="none" w:sz="0" w:space="0" w:color="auto"/>
        <w:left w:val="none" w:sz="0" w:space="0" w:color="auto"/>
        <w:bottom w:val="none" w:sz="0" w:space="0" w:color="auto"/>
        <w:right w:val="none" w:sz="0" w:space="0" w:color="auto"/>
      </w:divBdr>
    </w:div>
    <w:div w:id="1382746554">
      <w:bodyDiv w:val="1"/>
      <w:marLeft w:val="0"/>
      <w:marRight w:val="0"/>
      <w:marTop w:val="0"/>
      <w:marBottom w:val="0"/>
      <w:divBdr>
        <w:top w:val="none" w:sz="0" w:space="0" w:color="auto"/>
        <w:left w:val="none" w:sz="0" w:space="0" w:color="auto"/>
        <w:bottom w:val="none" w:sz="0" w:space="0" w:color="auto"/>
        <w:right w:val="none" w:sz="0" w:space="0" w:color="auto"/>
      </w:divBdr>
    </w:div>
    <w:div w:id="1387602058">
      <w:bodyDiv w:val="1"/>
      <w:marLeft w:val="0"/>
      <w:marRight w:val="0"/>
      <w:marTop w:val="0"/>
      <w:marBottom w:val="0"/>
      <w:divBdr>
        <w:top w:val="none" w:sz="0" w:space="0" w:color="auto"/>
        <w:left w:val="none" w:sz="0" w:space="0" w:color="auto"/>
        <w:bottom w:val="none" w:sz="0" w:space="0" w:color="auto"/>
        <w:right w:val="none" w:sz="0" w:space="0" w:color="auto"/>
      </w:divBdr>
    </w:div>
    <w:div w:id="1387950423">
      <w:bodyDiv w:val="1"/>
      <w:marLeft w:val="0"/>
      <w:marRight w:val="0"/>
      <w:marTop w:val="0"/>
      <w:marBottom w:val="0"/>
      <w:divBdr>
        <w:top w:val="none" w:sz="0" w:space="0" w:color="auto"/>
        <w:left w:val="none" w:sz="0" w:space="0" w:color="auto"/>
        <w:bottom w:val="none" w:sz="0" w:space="0" w:color="auto"/>
        <w:right w:val="none" w:sz="0" w:space="0" w:color="auto"/>
      </w:divBdr>
    </w:div>
    <w:div w:id="1391998280">
      <w:bodyDiv w:val="1"/>
      <w:marLeft w:val="0"/>
      <w:marRight w:val="0"/>
      <w:marTop w:val="0"/>
      <w:marBottom w:val="0"/>
      <w:divBdr>
        <w:top w:val="none" w:sz="0" w:space="0" w:color="auto"/>
        <w:left w:val="none" w:sz="0" w:space="0" w:color="auto"/>
        <w:bottom w:val="none" w:sz="0" w:space="0" w:color="auto"/>
        <w:right w:val="none" w:sz="0" w:space="0" w:color="auto"/>
      </w:divBdr>
    </w:div>
    <w:div w:id="1393967991">
      <w:bodyDiv w:val="1"/>
      <w:marLeft w:val="0"/>
      <w:marRight w:val="0"/>
      <w:marTop w:val="0"/>
      <w:marBottom w:val="0"/>
      <w:divBdr>
        <w:top w:val="none" w:sz="0" w:space="0" w:color="auto"/>
        <w:left w:val="none" w:sz="0" w:space="0" w:color="auto"/>
        <w:bottom w:val="none" w:sz="0" w:space="0" w:color="auto"/>
        <w:right w:val="none" w:sz="0" w:space="0" w:color="auto"/>
      </w:divBdr>
    </w:div>
    <w:div w:id="1399210047">
      <w:bodyDiv w:val="1"/>
      <w:marLeft w:val="0"/>
      <w:marRight w:val="0"/>
      <w:marTop w:val="0"/>
      <w:marBottom w:val="0"/>
      <w:divBdr>
        <w:top w:val="none" w:sz="0" w:space="0" w:color="auto"/>
        <w:left w:val="none" w:sz="0" w:space="0" w:color="auto"/>
        <w:bottom w:val="none" w:sz="0" w:space="0" w:color="auto"/>
        <w:right w:val="none" w:sz="0" w:space="0" w:color="auto"/>
      </w:divBdr>
    </w:div>
    <w:div w:id="1400710682">
      <w:bodyDiv w:val="1"/>
      <w:marLeft w:val="0"/>
      <w:marRight w:val="0"/>
      <w:marTop w:val="0"/>
      <w:marBottom w:val="0"/>
      <w:divBdr>
        <w:top w:val="none" w:sz="0" w:space="0" w:color="auto"/>
        <w:left w:val="none" w:sz="0" w:space="0" w:color="auto"/>
        <w:bottom w:val="none" w:sz="0" w:space="0" w:color="auto"/>
        <w:right w:val="none" w:sz="0" w:space="0" w:color="auto"/>
      </w:divBdr>
    </w:div>
    <w:div w:id="1404259951">
      <w:bodyDiv w:val="1"/>
      <w:marLeft w:val="0"/>
      <w:marRight w:val="0"/>
      <w:marTop w:val="0"/>
      <w:marBottom w:val="0"/>
      <w:divBdr>
        <w:top w:val="none" w:sz="0" w:space="0" w:color="auto"/>
        <w:left w:val="none" w:sz="0" w:space="0" w:color="auto"/>
        <w:bottom w:val="none" w:sz="0" w:space="0" w:color="auto"/>
        <w:right w:val="none" w:sz="0" w:space="0" w:color="auto"/>
      </w:divBdr>
    </w:div>
    <w:div w:id="1407727304">
      <w:bodyDiv w:val="1"/>
      <w:marLeft w:val="0"/>
      <w:marRight w:val="0"/>
      <w:marTop w:val="0"/>
      <w:marBottom w:val="0"/>
      <w:divBdr>
        <w:top w:val="none" w:sz="0" w:space="0" w:color="auto"/>
        <w:left w:val="none" w:sz="0" w:space="0" w:color="auto"/>
        <w:bottom w:val="none" w:sz="0" w:space="0" w:color="auto"/>
        <w:right w:val="none" w:sz="0" w:space="0" w:color="auto"/>
      </w:divBdr>
      <w:divsChild>
        <w:div w:id="719747263">
          <w:marLeft w:val="0"/>
          <w:marRight w:val="0"/>
          <w:marTop w:val="0"/>
          <w:marBottom w:val="0"/>
          <w:divBdr>
            <w:top w:val="none" w:sz="0" w:space="0" w:color="auto"/>
            <w:left w:val="none" w:sz="0" w:space="0" w:color="auto"/>
            <w:bottom w:val="none" w:sz="0" w:space="0" w:color="auto"/>
            <w:right w:val="none" w:sz="0" w:space="0" w:color="auto"/>
          </w:divBdr>
        </w:div>
      </w:divsChild>
    </w:div>
    <w:div w:id="1408383733">
      <w:bodyDiv w:val="1"/>
      <w:marLeft w:val="0"/>
      <w:marRight w:val="0"/>
      <w:marTop w:val="0"/>
      <w:marBottom w:val="0"/>
      <w:divBdr>
        <w:top w:val="none" w:sz="0" w:space="0" w:color="auto"/>
        <w:left w:val="none" w:sz="0" w:space="0" w:color="auto"/>
        <w:bottom w:val="none" w:sz="0" w:space="0" w:color="auto"/>
        <w:right w:val="none" w:sz="0" w:space="0" w:color="auto"/>
      </w:divBdr>
    </w:div>
    <w:div w:id="1409039311">
      <w:bodyDiv w:val="1"/>
      <w:marLeft w:val="0"/>
      <w:marRight w:val="0"/>
      <w:marTop w:val="0"/>
      <w:marBottom w:val="0"/>
      <w:divBdr>
        <w:top w:val="none" w:sz="0" w:space="0" w:color="auto"/>
        <w:left w:val="none" w:sz="0" w:space="0" w:color="auto"/>
        <w:bottom w:val="none" w:sz="0" w:space="0" w:color="auto"/>
        <w:right w:val="none" w:sz="0" w:space="0" w:color="auto"/>
      </w:divBdr>
    </w:div>
    <w:div w:id="1410037160">
      <w:bodyDiv w:val="1"/>
      <w:marLeft w:val="0"/>
      <w:marRight w:val="0"/>
      <w:marTop w:val="0"/>
      <w:marBottom w:val="0"/>
      <w:divBdr>
        <w:top w:val="none" w:sz="0" w:space="0" w:color="auto"/>
        <w:left w:val="none" w:sz="0" w:space="0" w:color="auto"/>
        <w:bottom w:val="none" w:sz="0" w:space="0" w:color="auto"/>
        <w:right w:val="none" w:sz="0" w:space="0" w:color="auto"/>
      </w:divBdr>
    </w:div>
    <w:div w:id="1415013282">
      <w:bodyDiv w:val="1"/>
      <w:marLeft w:val="0"/>
      <w:marRight w:val="0"/>
      <w:marTop w:val="0"/>
      <w:marBottom w:val="0"/>
      <w:divBdr>
        <w:top w:val="none" w:sz="0" w:space="0" w:color="auto"/>
        <w:left w:val="none" w:sz="0" w:space="0" w:color="auto"/>
        <w:bottom w:val="none" w:sz="0" w:space="0" w:color="auto"/>
        <w:right w:val="none" w:sz="0" w:space="0" w:color="auto"/>
      </w:divBdr>
    </w:div>
    <w:div w:id="1416168189">
      <w:bodyDiv w:val="1"/>
      <w:marLeft w:val="0"/>
      <w:marRight w:val="0"/>
      <w:marTop w:val="0"/>
      <w:marBottom w:val="0"/>
      <w:divBdr>
        <w:top w:val="none" w:sz="0" w:space="0" w:color="auto"/>
        <w:left w:val="none" w:sz="0" w:space="0" w:color="auto"/>
        <w:bottom w:val="none" w:sz="0" w:space="0" w:color="auto"/>
        <w:right w:val="none" w:sz="0" w:space="0" w:color="auto"/>
      </w:divBdr>
    </w:div>
    <w:div w:id="1416586860">
      <w:bodyDiv w:val="1"/>
      <w:marLeft w:val="0"/>
      <w:marRight w:val="0"/>
      <w:marTop w:val="0"/>
      <w:marBottom w:val="0"/>
      <w:divBdr>
        <w:top w:val="none" w:sz="0" w:space="0" w:color="auto"/>
        <w:left w:val="none" w:sz="0" w:space="0" w:color="auto"/>
        <w:bottom w:val="none" w:sz="0" w:space="0" w:color="auto"/>
        <w:right w:val="none" w:sz="0" w:space="0" w:color="auto"/>
      </w:divBdr>
    </w:div>
    <w:div w:id="1421411311">
      <w:bodyDiv w:val="1"/>
      <w:marLeft w:val="0"/>
      <w:marRight w:val="0"/>
      <w:marTop w:val="0"/>
      <w:marBottom w:val="0"/>
      <w:divBdr>
        <w:top w:val="none" w:sz="0" w:space="0" w:color="auto"/>
        <w:left w:val="none" w:sz="0" w:space="0" w:color="auto"/>
        <w:bottom w:val="none" w:sz="0" w:space="0" w:color="auto"/>
        <w:right w:val="none" w:sz="0" w:space="0" w:color="auto"/>
      </w:divBdr>
    </w:div>
    <w:div w:id="1422262921">
      <w:bodyDiv w:val="1"/>
      <w:marLeft w:val="0"/>
      <w:marRight w:val="0"/>
      <w:marTop w:val="0"/>
      <w:marBottom w:val="0"/>
      <w:divBdr>
        <w:top w:val="none" w:sz="0" w:space="0" w:color="auto"/>
        <w:left w:val="none" w:sz="0" w:space="0" w:color="auto"/>
        <w:bottom w:val="none" w:sz="0" w:space="0" w:color="auto"/>
        <w:right w:val="none" w:sz="0" w:space="0" w:color="auto"/>
      </w:divBdr>
    </w:div>
    <w:div w:id="1427309816">
      <w:bodyDiv w:val="1"/>
      <w:marLeft w:val="0"/>
      <w:marRight w:val="0"/>
      <w:marTop w:val="0"/>
      <w:marBottom w:val="0"/>
      <w:divBdr>
        <w:top w:val="none" w:sz="0" w:space="0" w:color="auto"/>
        <w:left w:val="none" w:sz="0" w:space="0" w:color="auto"/>
        <w:bottom w:val="none" w:sz="0" w:space="0" w:color="auto"/>
        <w:right w:val="none" w:sz="0" w:space="0" w:color="auto"/>
      </w:divBdr>
    </w:div>
    <w:div w:id="1427727264">
      <w:bodyDiv w:val="1"/>
      <w:marLeft w:val="0"/>
      <w:marRight w:val="0"/>
      <w:marTop w:val="0"/>
      <w:marBottom w:val="0"/>
      <w:divBdr>
        <w:top w:val="none" w:sz="0" w:space="0" w:color="auto"/>
        <w:left w:val="none" w:sz="0" w:space="0" w:color="auto"/>
        <w:bottom w:val="none" w:sz="0" w:space="0" w:color="auto"/>
        <w:right w:val="none" w:sz="0" w:space="0" w:color="auto"/>
      </w:divBdr>
    </w:div>
    <w:div w:id="1427768616">
      <w:bodyDiv w:val="1"/>
      <w:marLeft w:val="0"/>
      <w:marRight w:val="0"/>
      <w:marTop w:val="0"/>
      <w:marBottom w:val="0"/>
      <w:divBdr>
        <w:top w:val="none" w:sz="0" w:space="0" w:color="auto"/>
        <w:left w:val="none" w:sz="0" w:space="0" w:color="auto"/>
        <w:bottom w:val="none" w:sz="0" w:space="0" w:color="auto"/>
        <w:right w:val="none" w:sz="0" w:space="0" w:color="auto"/>
      </w:divBdr>
    </w:div>
    <w:div w:id="1427918210">
      <w:bodyDiv w:val="1"/>
      <w:marLeft w:val="0"/>
      <w:marRight w:val="0"/>
      <w:marTop w:val="0"/>
      <w:marBottom w:val="0"/>
      <w:divBdr>
        <w:top w:val="none" w:sz="0" w:space="0" w:color="auto"/>
        <w:left w:val="none" w:sz="0" w:space="0" w:color="auto"/>
        <w:bottom w:val="none" w:sz="0" w:space="0" w:color="auto"/>
        <w:right w:val="none" w:sz="0" w:space="0" w:color="auto"/>
      </w:divBdr>
    </w:div>
    <w:div w:id="1428841875">
      <w:bodyDiv w:val="1"/>
      <w:marLeft w:val="0"/>
      <w:marRight w:val="0"/>
      <w:marTop w:val="0"/>
      <w:marBottom w:val="0"/>
      <w:divBdr>
        <w:top w:val="none" w:sz="0" w:space="0" w:color="auto"/>
        <w:left w:val="none" w:sz="0" w:space="0" w:color="auto"/>
        <w:bottom w:val="none" w:sz="0" w:space="0" w:color="auto"/>
        <w:right w:val="none" w:sz="0" w:space="0" w:color="auto"/>
      </w:divBdr>
    </w:div>
    <w:div w:id="1430737061">
      <w:bodyDiv w:val="1"/>
      <w:marLeft w:val="0"/>
      <w:marRight w:val="0"/>
      <w:marTop w:val="0"/>
      <w:marBottom w:val="0"/>
      <w:divBdr>
        <w:top w:val="none" w:sz="0" w:space="0" w:color="auto"/>
        <w:left w:val="none" w:sz="0" w:space="0" w:color="auto"/>
        <w:bottom w:val="none" w:sz="0" w:space="0" w:color="auto"/>
        <w:right w:val="none" w:sz="0" w:space="0" w:color="auto"/>
      </w:divBdr>
    </w:div>
    <w:div w:id="1431197804">
      <w:bodyDiv w:val="1"/>
      <w:marLeft w:val="0"/>
      <w:marRight w:val="0"/>
      <w:marTop w:val="0"/>
      <w:marBottom w:val="0"/>
      <w:divBdr>
        <w:top w:val="none" w:sz="0" w:space="0" w:color="auto"/>
        <w:left w:val="none" w:sz="0" w:space="0" w:color="auto"/>
        <w:bottom w:val="none" w:sz="0" w:space="0" w:color="auto"/>
        <w:right w:val="none" w:sz="0" w:space="0" w:color="auto"/>
      </w:divBdr>
    </w:div>
    <w:div w:id="1431583167">
      <w:bodyDiv w:val="1"/>
      <w:marLeft w:val="0"/>
      <w:marRight w:val="0"/>
      <w:marTop w:val="0"/>
      <w:marBottom w:val="0"/>
      <w:divBdr>
        <w:top w:val="none" w:sz="0" w:space="0" w:color="auto"/>
        <w:left w:val="none" w:sz="0" w:space="0" w:color="auto"/>
        <w:bottom w:val="none" w:sz="0" w:space="0" w:color="auto"/>
        <w:right w:val="none" w:sz="0" w:space="0" w:color="auto"/>
      </w:divBdr>
    </w:div>
    <w:div w:id="1431849305">
      <w:bodyDiv w:val="1"/>
      <w:marLeft w:val="0"/>
      <w:marRight w:val="0"/>
      <w:marTop w:val="0"/>
      <w:marBottom w:val="0"/>
      <w:divBdr>
        <w:top w:val="none" w:sz="0" w:space="0" w:color="auto"/>
        <w:left w:val="none" w:sz="0" w:space="0" w:color="auto"/>
        <w:bottom w:val="none" w:sz="0" w:space="0" w:color="auto"/>
        <w:right w:val="none" w:sz="0" w:space="0" w:color="auto"/>
      </w:divBdr>
    </w:div>
    <w:div w:id="1431925986">
      <w:bodyDiv w:val="1"/>
      <w:marLeft w:val="0"/>
      <w:marRight w:val="0"/>
      <w:marTop w:val="0"/>
      <w:marBottom w:val="0"/>
      <w:divBdr>
        <w:top w:val="none" w:sz="0" w:space="0" w:color="auto"/>
        <w:left w:val="none" w:sz="0" w:space="0" w:color="auto"/>
        <w:bottom w:val="none" w:sz="0" w:space="0" w:color="auto"/>
        <w:right w:val="none" w:sz="0" w:space="0" w:color="auto"/>
      </w:divBdr>
    </w:div>
    <w:div w:id="1432434902">
      <w:bodyDiv w:val="1"/>
      <w:marLeft w:val="0"/>
      <w:marRight w:val="0"/>
      <w:marTop w:val="0"/>
      <w:marBottom w:val="0"/>
      <w:divBdr>
        <w:top w:val="none" w:sz="0" w:space="0" w:color="auto"/>
        <w:left w:val="none" w:sz="0" w:space="0" w:color="auto"/>
        <w:bottom w:val="none" w:sz="0" w:space="0" w:color="auto"/>
        <w:right w:val="none" w:sz="0" w:space="0" w:color="auto"/>
      </w:divBdr>
    </w:div>
    <w:div w:id="1432509587">
      <w:bodyDiv w:val="1"/>
      <w:marLeft w:val="0"/>
      <w:marRight w:val="0"/>
      <w:marTop w:val="0"/>
      <w:marBottom w:val="0"/>
      <w:divBdr>
        <w:top w:val="none" w:sz="0" w:space="0" w:color="auto"/>
        <w:left w:val="none" w:sz="0" w:space="0" w:color="auto"/>
        <w:bottom w:val="none" w:sz="0" w:space="0" w:color="auto"/>
        <w:right w:val="none" w:sz="0" w:space="0" w:color="auto"/>
      </w:divBdr>
    </w:div>
    <w:div w:id="1432625165">
      <w:bodyDiv w:val="1"/>
      <w:marLeft w:val="0"/>
      <w:marRight w:val="0"/>
      <w:marTop w:val="0"/>
      <w:marBottom w:val="0"/>
      <w:divBdr>
        <w:top w:val="none" w:sz="0" w:space="0" w:color="auto"/>
        <w:left w:val="none" w:sz="0" w:space="0" w:color="auto"/>
        <w:bottom w:val="none" w:sz="0" w:space="0" w:color="auto"/>
        <w:right w:val="none" w:sz="0" w:space="0" w:color="auto"/>
      </w:divBdr>
    </w:div>
    <w:div w:id="1432894825">
      <w:bodyDiv w:val="1"/>
      <w:marLeft w:val="0"/>
      <w:marRight w:val="0"/>
      <w:marTop w:val="0"/>
      <w:marBottom w:val="0"/>
      <w:divBdr>
        <w:top w:val="none" w:sz="0" w:space="0" w:color="auto"/>
        <w:left w:val="none" w:sz="0" w:space="0" w:color="auto"/>
        <w:bottom w:val="none" w:sz="0" w:space="0" w:color="auto"/>
        <w:right w:val="none" w:sz="0" w:space="0" w:color="auto"/>
      </w:divBdr>
    </w:div>
    <w:div w:id="1435437431">
      <w:bodyDiv w:val="1"/>
      <w:marLeft w:val="0"/>
      <w:marRight w:val="0"/>
      <w:marTop w:val="0"/>
      <w:marBottom w:val="0"/>
      <w:divBdr>
        <w:top w:val="none" w:sz="0" w:space="0" w:color="auto"/>
        <w:left w:val="none" w:sz="0" w:space="0" w:color="auto"/>
        <w:bottom w:val="none" w:sz="0" w:space="0" w:color="auto"/>
        <w:right w:val="none" w:sz="0" w:space="0" w:color="auto"/>
      </w:divBdr>
    </w:div>
    <w:div w:id="1437403915">
      <w:bodyDiv w:val="1"/>
      <w:marLeft w:val="0"/>
      <w:marRight w:val="0"/>
      <w:marTop w:val="0"/>
      <w:marBottom w:val="0"/>
      <w:divBdr>
        <w:top w:val="none" w:sz="0" w:space="0" w:color="auto"/>
        <w:left w:val="none" w:sz="0" w:space="0" w:color="auto"/>
        <w:bottom w:val="none" w:sz="0" w:space="0" w:color="auto"/>
        <w:right w:val="none" w:sz="0" w:space="0" w:color="auto"/>
      </w:divBdr>
    </w:div>
    <w:div w:id="1441098498">
      <w:bodyDiv w:val="1"/>
      <w:marLeft w:val="0"/>
      <w:marRight w:val="0"/>
      <w:marTop w:val="0"/>
      <w:marBottom w:val="0"/>
      <w:divBdr>
        <w:top w:val="none" w:sz="0" w:space="0" w:color="auto"/>
        <w:left w:val="none" w:sz="0" w:space="0" w:color="auto"/>
        <w:bottom w:val="none" w:sz="0" w:space="0" w:color="auto"/>
        <w:right w:val="none" w:sz="0" w:space="0" w:color="auto"/>
      </w:divBdr>
    </w:div>
    <w:div w:id="1441411422">
      <w:bodyDiv w:val="1"/>
      <w:marLeft w:val="0"/>
      <w:marRight w:val="0"/>
      <w:marTop w:val="0"/>
      <w:marBottom w:val="0"/>
      <w:divBdr>
        <w:top w:val="none" w:sz="0" w:space="0" w:color="auto"/>
        <w:left w:val="none" w:sz="0" w:space="0" w:color="auto"/>
        <w:bottom w:val="none" w:sz="0" w:space="0" w:color="auto"/>
        <w:right w:val="none" w:sz="0" w:space="0" w:color="auto"/>
      </w:divBdr>
    </w:div>
    <w:div w:id="1442383496">
      <w:bodyDiv w:val="1"/>
      <w:marLeft w:val="0"/>
      <w:marRight w:val="0"/>
      <w:marTop w:val="0"/>
      <w:marBottom w:val="0"/>
      <w:divBdr>
        <w:top w:val="none" w:sz="0" w:space="0" w:color="auto"/>
        <w:left w:val="none" w:sz="0" w:space="0" w:color="auto"/>
        <w:bottom w:val="none" w:sz="0" w:space="0" w:color="auto"/>
        <w:right w:val="none" w:sz="0" w:space="0" w:color="auto"/>
      </w:divBdr>
    </w:div>
    <w:div w:id="1443724195">
      <w:bodyDiv w:val="1"/>
      <w:marLeft w:val="0"/>
      <w:marRight w:val="0"/>
      <w:marTop w:val="0"/>
      <w:marBottom w:val="0"/>
      <w:divBdr>
        <w:top w:val="none" w:sz="0" w:space="0" w:color="auto"/>
        <w:left w:val="none" w:sz="0" w:space="0" w:color="auto"/>
        <w:bottom w:val="none" w:sz="0" w:space="0" w:color="auto"/>
        <w:right w:val="none" w:sz="0" w:space="0" w:color="auto"/>
      </w:divBdr>
    </w:div>
    <w:div w:id="1446733400">
      <w:bodyDiv w:val="1"/>
      <w:marLeft w:val="0"/>
      <w:marRight w:val="0"/>
      <w:marTop w:val="0"/>
      <w:marBottom w:val="0"/>
      <w:divBdr>
        <w:top w:val="none" w:sz="0" w:space="0" w:color="auto"/>
        <w:left w:val="none" w:sz="0" w:space="0" w:color="auto"/>
        <w:bottom w:val="none" w:sz="0" w:space="0" w:color="auto"/>
        <w:right w:val="none" w:sz="0" w:space="0" w:color="auto"/>
      </w:divBdr>
    </w:div>
    <w:div w:id="1455101096">
      <w:bodyDiv w:val="1"/>
      <w:marLeft w:val="0"/>
      <w:marRight w:val="0"/>
      <w:marTop w:val="0"/>
      <w:marBottom w:val="0"/>
      <w:divBdr>
        <w:top w:val="none" w:sz="0" w:space="0" w:color="auto"/>
        <w:left w:val="none" w:sz="0" w:space="0" w:color="auto"/>
        <w:bottom w:val="none" w:sz="0" w:space="0" w:color="auto"/>
        <w:right w:val="none" w:sz="0" w:space="0" w:color="auto"/>
      </w:divBdr>
    </w:div>
    <w:div w:id="1455903590">
      <w:bodyDiv w:val="1"/>
      <w:marLeft w:val="0"/>
      <w:marRight w:val="0"/>
      <w:marTop w:val="0"/>
      <w:marBottom w:val="0"/>
      <w:divBdr>
        <w:top w:val="none" w:sz="0" w:space="0" w:color="auto"/>
        <w:left w:val="none" w:sz="0" w:space="0" w:color="auto"/>
        <w:bottom w:val="none" w:sz="0" w:space="0" w:color="auto"/>
        <w:right w:val="none" w:sz="0" w:space="0" w:color="auto"/>
      </w:divBdr>
    </w:div>
    <w:div w:id="1458138200">
      <w:bodyDiv w:val="1"/>
      <w:marLeft w:val="0"/>
      <w:marRight w:val="0"/>
      <w:marTop w:val="0"/>
      <w:marBottom w:val="0"/>
      <w:divBdr>
        <w:top w:val="none" w:sz="0" w:space="0" w:color="auto"/>
        <w:left w:val="none" w:sz="0" w:space="0" w:color="auto"/>
        <w:bottom w:val="none" w:sz="0" w:space="0" w:color="auto"/>
        <w:right w:val="none" w:sz="0" w:space="0" w:color="auto"/>
      </w:divBdr>
    </w:div>
    <w:div w:id="1459034582">
      <w:bodyDiv w:val="1"/>
      <w:marLeft w:val="0"/>
      <w:marRight w:val="0"/>
      <w:marTop w:val="0"/>
      <w:marBottom w:val="0"/>
      <w:divBdr>
        <w:top w:val="none" w:sz="0" w:space="0" w:color="auto"/>
        <w:left w:val="none" w:sz="0" w:space="0" w:color="auto"/>
        <w:bottom w:val="none" w:sz="0" w:space="0" w:color="auto"/>
        <w:right w:val="none" w:sz="0" w:space="0" w:color="auto"/>
      </w:divBdr>
    </w:div>
    <w:div w:id="1459488069">
      <w:bodyDiv w:val="1"/>
      <w:marLeft w:val="0"/>
      <w:marRight w:val="0"/>
      <w:marTop w:val="0"/>
      <w:marBottom w:val="0"/>
      <w:divBdr>
        <w:top w:val="none" w:sz="0" w:space="0" w:color="auto"/>
        <w:left w:val="none" w:sz="0" w:space="0" w:color="auto"/>
        <w:bottom w:val="none" w:sz="0" w:space="0" w:color="auto"/>
        <w:right w:val="none" w:sz="0" w:space="0" w:color="auto"/>
      </w:divBdr>
    </w:div>
    <w:div w:id="1459763325">
      <w:bodyDiv w:val="1"/>
      <w:marLeft w:val="0"/>
      <w:marRight w:val="0"/>
      <w:marTop w:val="0"/>
      <w:marBottom w:val="0"/>
      <w:divBdr>
        <w:top w:val="none" w:sz="0" w:space="0" w:color="auto"/>
        <w:left w:val="none" w:sz="0" w:space="0" w:color="auto"/>
        <w:bottom w:val="none" w:sz="0" w:space="0" w:color="auto"/>
        <w:right w:val="none" w:sz="0" w:space="0" w:color="auto"/>
      </w:divBdr>
    </w:div>
    <w:div w:id="1466121045">
      <w:bodyDiv w:val="1"/>
      <w:marLeft w:val="0"/>
      <w:marRight w:val="0"/>
      <w:marTop w:val="0"/>
      <w:marBottom w:val="0"/>
      <w:divBdr>
        <w:top w:val="none" w:sz="0" w:space="0" w:color="auto"/>
        <w:left w:val="none" w:sz="0" w:space="0" w:color="auto"/>
        <w:bottom w:val="none" w:sz="0" w:space="0" w:color="auto"/>
        <w:right w:val="none" w:sz="0" w:space="0" w:color="auto"/>
      </w:divBdr>
    </w:div>
    <w:div w:id="1466772116">
      <w:bodyDiv w:val="1"/>
      <w:marLeft w:val="0"/>
      <w:marRight w:val="0"/>
      <w:marTop w:val="0"/>
      <w:marBottom w:val="0"/>
      <w:divBdr>
        <w:top w:val="none" w:sz="0" w:space="0" w:color="auto"/>
        <w:left w:val="none" w:sz="0" w:space="0" w:color="auto"/>
        <w:bottom w:val="none" w:sz="0" w:space="0" w:color="auto"/>
        <w:right w:val="none" w:sz="0" w:space="0" w:color="auto"/>
      </w:divBdr>
    </w:div>
    <w:div w:id="1467159843">
      <w:bodyDiv w:val="1"/>
      <w:marLeft w:val="0"/>
      <w:marRight w:val="0"/>
      <w:marTop w:val="0"/>
      <w:marBottom w:val="0"/>
      <w:divBdr>
        <w:top w:val="none" w:sz="0" w:space="0" w:color="auto"/>
        <w:left w:val="none" w:sz="0" w:space="0" w:color="auto"/>
        <w:bottom w:val="none" w:sz="0" w:space="0" w:color="auto"/>
        <w:right w:val="none" w:sz="0" w:space="0" w:color="auto"/>
      </w:divBdr>
    </w:div>
    <w:div w:id="1468014507">
      <w:bodyDiv w:val="1"/>
      <w:marLeft w:val="0"/>
      <w:marRight w:val="0"/>
      <w:marTop w:val="0"/>
      <w:marBottom w:val="0"/>
      <w:divBdr>
        <w:top w:val="none" w:sz="0" w:space="0" w:color="auto"/>
        <w:left w:val="none" w:sz="0" w:space="0" w:color="auto"/>
        <w:bottom w:val="none" w:sz="0" w:space="0" w:color="auto"/>
        <w:right w:val="none" w:sz="0" w:space="0" w:color="auto"/>
      </w:divBdr>
    </w:div>
    <w:div w:id="1468400048">
      <w:bodyDiv w:val="1"/>
      <w:marLeft w:val="0"/>
      <w:marRight w:val="0"/>
      <w:marTop w:val="0"/>
      <w:marBottom w:val="0"/>
      <w:divBdr>
        <w:top w:val="none" w:sz="0" w:space="0" w:color="auto"/>
        <w:left w:val="none" w:sz="0" w:space="0" w:color="auto"/>
        <w:bottom w:val="none" w:sz="0" w:space="0" w:color="auto"/>
        <w:right w:val="none" w:sz="0" w:space="0" w:color="auto"/>
      </w:divBdr>
    </w:div>
    <w:div w:id="1469055687">
      <w:bodyDiv w:val="1"/>
      <w:marLeft w:val="0"/>
      <w:marRight w:val="0"/>
      <w:marTop w:val="0"/>
      <w:marBottom w:val="0"/>
      <w:divBdr>
        <w:top w:val="none" w:sz="0" w:space="0" w:color="auto"/>
        <w:left w:val="none" w:sz="0" w:space="0" w:color="auto"/>
        <w:bottom w:val="none" w:sz="0" w:space="0" w:color="auto"/>
        <w:right w:val="none" w:sz="0" w:space="0" w:color="auto"/>
      </w:divBdr>
    </w:div>
    <w:div w:id="1473788156">
      <w:bodyDiv w:val="1"/>
      <w:marLeft w:val="0"/>
      <w:marRight w:val="0"/>
      <w:marTop w:val="0"/>
      <w:marBottom w:val="0"/>
      <w:divBdr>
        <w:top w:val="none" w:sz="0" w:space="0" w:color="auto"/>
        <w:left w:val="none" w:sz="0" w:space="0" w:color="auto"/>
        <w:bottom w:val="none" w:sz="0" w:space="0" w:color="auto"/>
        <w:right w:val="none" w:sz="0" w:space="0" w:color="auto"/>
      </w:divBdr>
    </w:div>
    <w:div w:id="1474982272">
      <w:bodyDiv w:val="1"/>
      <w:marLeft w:val="0"/>
      <w:marRight w:val="0"/>
      <w:marTop w:val="0"/>
      <w:marBottom w:val="0"/>
      <w:divBdr>
        <w:top w:val="none" w:sz="0" w:space="0" w:color="auto"/>
        <w:left w:val="none" w:sz="0" w:space="0" w:color="auto"/>
        <w:bottom w:val="none" w:sz="0" w:space="0" w:color="auto"/>
        <w:right w:val="none" w:sz="0" w:space="0" w:color="auto"/>
      </w:divBdr>
    </w:div>
    <w:div w:id="1475028583">
      <w:bodyDiv w:val="1"/>
      <w:marLeft w:val="0"/>
      <w:marRight w:val="0"/>
      <w:marTop w:val="0"/>
      <w:marBottom w:val="0"/>
      <w:divBdr>
        <w:top w:val="none" w:sz="0" w:space="0" w:color="auto"/>
        <w:left w:val="none" w:sz="0" w:space="0" w:color="auto"/>
        <w:bottom w:val="none" w:sz="0" w:space="0" w:color="auto"/>
        <w:right w:val="none" w:sz="0" w:space="0" w:color="auto"/>
      </w:divBdr>
    </w:div>
    <w:div w:id="1477717858">
      <w:bodyDiv w:val="1"/>
      <w:marLeft w:val="0"/>
      <w:marRight w:val="0"/>
      <w:marTop w:val="0"/>
      <w:marBottom w:val="0"/>
      <w:divBdr>
        <w:top w:val="none" w:sz="0" w:space="0" w:color="auto"/>
        <w:left w:val="none" w:sz="0" w:space="0" w:color="auto"/>
        <w:bottom w:val="none" w:sz="0" w:space="0" w:color="auto"/>
        <w:right w:val="none" w:sz="0" w:space="0" w:color="auto"/>
      </w:divBdr>
    </w:div>
    <w:div w:id="1479033217">
      <w:bodyDiv w:val="1"/>
      <w:marLeft w:val="0"/>
      <w:marRight w:val="0"/>
      <w:marTop w:val="0"/>
      <w:marBottom w:val="0"/>
      <w:divBdr>
        <w:top w:val="none" w:sz="0" w:space="0" w:color="auto"/>
        <w:left w:val="none" w:sz="0" w:space="0" w:color="auto"/>
        <w:bottom w:val="none" w:sz="0" w:space="0" w:color="auto"/>
        <w:right w:val="none" w:sz="0" w:space="0" w:color="auto"/>
      </w:divBdr>
    </w:div>
    <w:div w:id="1479497317">
      <w:bodyDiv w:val="1"/>
      <w:marLeft w:val="0"/>
      <w:marRight w:val="0"/>
      <w:marTop w:val="0"/>
      <w:marBottom w:val="0"/>
      <w:divBdr>
        <w:top w:val="none" w:sz="0" w:space="0" w:color="auto"/>
        <w:left w:val="none" w:sz="0" w:space="0" w:color="auto"/>
        <w:bottom w:val="none" w:sz="0" w:space="0" w:color="auto"/>
        <w:right w:val="none" w:sz="0" w:space="0" w:color="auto"/>
      </w:divBdr>
    </w:div>
    <w:div w:id="1481967126">
      <w:bodyDiv w:val="1"/>
      <w:marLeft w:val="0"/>
      <w:marRight w:val="0"/>
      <w:marTop w:val="0"/>
      <w:marBottom w:val="0"/>
      <w:divBdr>
        <w:top w:val="none" w:sz="0" w:space="0" w:color="auto"/>
        <w:left w:val="none" w:sz="0" w:space="0" w:color="auto"/>
        <w:bottom w:val="none" w:sz="0" w:space="0" w:color="auto"/>
        <w:right w:val="none" w:sz="0" w:space="0" w:color="auto"/>
      </w:divBdr>
    </w:div>
    <w:div w:id="1482115879">
      <w:bodyDiv w:val="1"/>
      <w:marLeft w:val="0"/>
      <w:marRight w:val="0"/>
      <w:marTop w:val="0"/>
      <w:marBottom w:val="0"/>
      <w:divBdr>
        <w:top w:val="none" w:sz="0" w:space="0" w:color="auto"/>
        <w:left w:val="none" w:sz="0" w:space="0" w:color="auto"/>
        <w:bottom w:val="none" w:sz="0" w:space="0" w:color="auto"/>
        <w:right w:val="none" w:sz="0" w:space="0" w:color="auto"/>
      </w:divBdr>
      <w:divsChild>
        <w:div w:id="1148549161">
          <w:marLeft w:val="0"/>
          <w:marRight w:val="0"/>
          <w:marTop w:val="0"/>
          <w:marBottom w:val="0"/>
          <w:divBdr>
            <w:top w:val="none" w:sz="0" w:space="0" w:color="auto"/>
            <w:left w:val="none" w:sz="0" w:space="0" w:color="auto"/>
            <w:bottom w:val="none" w:sz="0" w:space="0" w:color="auto"/>
            <w:right w:val="none" w:sz="0" w:space="0" w:color="auto"/>
          </w:divBdr>
          <w:divsChild>
            <w:div w:id="1484852808">
              <w:marLeft w:val="0"/>
              <w:marRight w:val="0"/>
              <w:marTop w:val="0"/>
              <w:marBottom w:val="0"/>
              <w:divBdr>
                <w:top w:val="none" w:sz="0" w:space="0" w:color="auto"/>
                <w:left w:val="none" w:sz="0" w:space="0" w:color="auto"/>
                <w:bottom w:val="none" w:sz="0" w:space="0" w:color="auto"/>
                <w:right w:val="none" w:sz="0" w:space="0" w:color="auto"/>
              </w:divBdr>
            </w:div>
            <w:div w:id="2119593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305416">
      <w:bodyDiv w:val="1"/>
      <w:marLeft w:val="0"/>
      <w:marRight w:val="0"/>
      <w:marTop w:val="0"/>
      <w:marBottom w:val="0"/>
      <w:divBdr>
        <w:top w:val="none" w:sz="0" w:space="0" w:color="auto"/>
        <w:left w:val="none" w:sz="0" w:space="0" w:color="auto"/>
        <w:bottom w:val="none" w:sz="0" w:space="0" w:color="auto"/>
        <w:right w:val="none" w:sz="0" w:space="0" w:color="auto"/>
      </w:divBdr>
    </w:div>
    <w:div w:id="1484007142">
      <w:bodyDiv w:val="1"/>
      <w:marLeft w:val="0"/>
      <w:marRight w:val="0"/>
      <w:marTop w:val="0"/>
      <w:marBottom w:val="0"/>
      <w:divBdr>
        <w:top w:val="none" w:sz="0" w:space="0" w:color="auto"/>
        <w:left w:val="none" w:sz="0" w:space="0" w:color="auto"/>
        <w:bottom w:val="none" w:sz="0" w:space="0" w:color="auto"/>
        <w:right w:val="none" w:sz="0" w:space="0" w:color="auto"/>
      </w:divBdr>
    </w:div>
    <w:div w:id="1485312687">
      <w:bodyDiv w:val="1"/>
      <w:marLeft w:val="0"/>
      <w:marRight w:val="0"/>
      <w:marTop w:val="0"/>
      <w:marBottom w:val="0"/>
      <w:divBdr>
        <w:top w:val="none" w:sz="0" w:space="0" w:color="auto"/>
        <w:left w:val="none" w:sz="0" w:space="0" w:color="auto"/>
        <w:bottom w:val="none" w:sz="0" w:space="0" w:color="auto"/>
        <w:right w:val="none" w:sz="0" w:space="0" w:color="auto"/>
      </w:divBdr>
    </w:div>
    <w:div w:id="1487165362">
      <w:bodyDiv w:val="1"/>
      <w:marLeft w:val="0"/>
      <w:marRight w:val="0"/>
      <w:marTop w:val="0"/>
      <w:marBottom w:val="0"/>
      <w:divBdr>
        <w:top w:val="none" w:sz="0" w:space="0" w:color="auto"/>
        <w:left w:val="none" w:sz="0" w:space="0" w:color="auto"/>
        <w:bottom w:val="none" w:sz="0" w:space="0" w:color="auto"/>
        <w:right w:val="none" w:sz="0" w:space="0" w:color="auto"/>
      </w:divBdr>
    </w:div>
    <w:div w:id="1487356118">
      <w:bodyDiv w:val="1"/>
      <w:marLeft w:val="0"/>
      <w:marRight w:val="0"/>
      <w:marTop w:val="0"/>
      <w:marBottom w:val="0"/>
      <w:divBdr>
        <w:top w:val="none" w:sz="0" w:space="0" w:color="auto"/>
        <w:left w:val="none" w:sz="0" w:space="0" w:color="auto"/>
        <w:bottom w:val="none" w:sz="0" w:space="0" w:color="auto"/>
        <w:right w:val="none" w:sz="0" w:space="0" w:color="auto"/>
      </w:divBdr>
    </w:div>
    <w:div w:id="1489128038">
      <w:bodyDiv w:val="1"/>
      <w:marLeft w:val="0"/>
      <w:marRight w:val="0"/>
      <w:marTop w:val="0"/>
      <w:marBottom w:val="0"/>
      <w:divBdr>
        <w:top w:val="none" w:sz="0" w:space="0" w:color="auto"/>
        <w:left w:val="none" w:sz="0" w:space="0" w:color="auto"/>
        <w:bottom w:val="none" w:sz="0" w:space="0" w:color="auto"/>
        <w:right w:val="none" w:sz="0" w:space="0" w:color="auto"/>
      </w:divBdr>
    </w:div>
    <w:div w:id="1489444147">
      <w:bodyDiv w:val="1"/>
      <w:marLeft w:val="0"/>
      <w:marRight w:val="0"/>
      <w:marTop w:val="0"/>
      <w:marBottom w:val="0"/>
      <w:divBdr>
        <w:top w:val="none" w:sz="0" w:space="0" w:color="auto"/>
        <w:left w:val="none" w:sz="0" w:space="0" w:color="auto"/>
        <w:bottom w:val="none" w:sz="0" w:space="0" w:color="auto"/>
        <w:right w:val="none" w:sz="0" w:space="0" w:color="auto"/>
      </w:divBdr>
    </w:div>
    <w:div w:id="1491367536">
      <w:bodyDiv w:val="1"/>
      <w:marLeft w:val="0"/>
      <w:marRight w:val="0"/>
      <w:marTop w:val="0"/>
      <w:marBottom w:val="0"/>
      <w:divBdr>
        <w:top w:val="none" w:sz="0" w:space="0" w:color="auto"/>
        <w:left w:val="none" w:sz="0" w:space="0" w:color="auto"/>
        <w:bottom w:val="none" w:sz="0" w:space="0" w:color="auto"/>
        <w:right w:val="none" w:sz="0" w:space="0" w:color="auto"/>
      </w:divBdr>
    </w:div>
    <w:div w:id="1493444554">
      <w:bodyDiv w:val="1"/>
      <w:marLeft w:val="0"/>
      <w:marRight w:val="0"/>
      <w:marTop w:val="0"/>
      <w:marBottom w:val="0"/>
      <w:divBdr>
        <w:top w:val="none" w:sz="0" w:space="0" w:color="auto"/>
        <w:left w:val="none" w:sz="0" w:space="0" w:color="auto"/>
        <w:bottom w:val="none" w:sz="0" w:space="0" w:color="auto"/>
        <w:right w:val="none" w:sz="0" w:space="0" w:color="auto"/>
      </w:divBdr>
    </w:div>
    <w:div w:id="1493570088">
      <w:bodyDiv w:val="1"/>
      <w:marLeft w:val="0"/>
      <w:marRight w:val="0"/>
      <w:marTop w:val="0"/>
      <w:marBottom w:val="0"/>
      <w:divBdr>
        <w:top w:val="none" w:sz="0" w:space="0" w:color="auto"/>
        <w:left w:val="none" w:sz="0" w:space="0" w:color="auto"/>
        <w:bottom w:val="none" w:sz="0" w:space="0" w:color="auto"/>
        <w:right w:val="none" w:sz="0" w:space="0" w:color="auto"/>
      </w:divBdr>
    </w:div>
    <w:div w:id="1498038282">
      <w:bodyDiv w:val="1"/>
      <w:marLeft w:val="0"/>
      <w:marRight w:val="0"/>
      <w:marTop w:val="0"/>
      <w:marBottom w:val="0"/>
      <w:divBdr>
        <w:top w:val="none" w:sz="0" w:space="0" w:color="auto"/>
        <w:left w:val="none" w:sz="0" w:space="0" w:color="auto"/>
        <w:bottom w:val="none" w:sz="0" w:space="0" w:color="auto"/>
        <w:right w:val="none" w:sz="0" w:space="0" w:color="auto"/>
      </w:divBdr>
      <w:divsChild>
        <w:div w:id="394282665">
          <w:marLeft w:val="0"/>
          <w:marRight w:val="0"/>
          <w:marTop w:val="0"/>
          <w:marBottom w:val="0"/>
          <w:divBdr>
            <w:top w:val="none" w:sz="0" w:space="0" w:color="auto"/>
            <w:left w:val="none" w:sz="0" w:space="0" w:color="auto"/>
            <w:bottom w:val="none" w:sz="0" w:space="0" w:color="auto"/>
            <w:right w:val="none" w:sz="0" w:space="0" w:color="auto"/>
          </w:divBdr>
        </w:div>
      </w:divsChild>
    </w:div>
    <w:div w:id="1500078728">
      <w:bodyDiv w:val="1"/>
      <w:marLeft w:val="0"/>
      <w:marRight w:val="0"/>
      <w:marTop w:val="0"/>
      <w:marBottom w:val="0"/>
      <w:divBdr>
        <w:top w:val="none" w:sz="0" w:space="0" w:color="auto"/>
        <w:left w:val="none" w:sz="0" w:space="0" w:color="auto"/>
        <w:bottom w:val="none" w:sz="0" w:space="0" w:color="auto"/>
        <w:right w:val="none" w:sz="0" w:space="0" w:color="auto"/>
      </w:divBdr>
    </w:div>
    <w:div w:id="1502088987">
      <w:bodyDiv w:val="1"/>
      <w:marLeft w:val="0"/>
      <w:marRight w:val="0"/>
      <w:marTop w:val="0"/>
      <w:marBottom w:val="0"/>
      <w:divBdr>
        <w:top w:val="none" w:sz="0" w:space="0" w:color="auto"/>
        <w:left w:val="none" w:sz="0" w:space="0" w:color="auto"/>
        <w:bottom w:val="none" w:sz="0" w:space="0" w:color="auto"/>
        <w:right w:val="none" w:sz="0" w:space="0" w:color="auto"/>
      </w:divBdr>
    </w:div>
    <w:div w:id="1502117093">
      <w:bodyDiv w:val="1"/>
      <w:marLeft w:val="0"/>
      <w:marRight w:val="0"/>
      <w:marTop w:val="0"/>
      <w:marBottom w:val="0"/>
      <w:divBdr>
        <w:top w:val="none" w:sz="0" w:space="0" w:color="auto"/>
        <w:left w:val="none" w:sz="0" w:space="0" w:color="auto"/>
        <w:bottom w:val="none" w:sz="0" w:space="0" w:color="auto"/>
        <w:right w:val="none" w:sz="0" w:space="0" w:color="auto"/>
      </w:divBdr>
    </w:div>
    <w:div w:id="1503276917">
      <w:bodyDiv w:val="1"/>
      <w:marLeft w:val="0"/>
      <w:marRight w:val="0"/>
      <w:marTop w:val="0"/>
      <w:marBottom w:val="0"/>
      <w:divBdr>
        <w:top w:val="none" w:sz="0" w:space="0" w:color="auto"/>
        <w:left w:val="none" w:sz="0" w:space="0" w:color="auto"/>
        <w:bottom w:val="none" w:sz="0" w:space="0" w:color="auto"/>
        <w:right w:val="none" w:sz="0" w:space="0" w:color="auto"/>
      </w:divBdr>
    </w:div>
    <w:div w:id="1504466958">
      <w:bodyDiv w:val="1"/>
      <w:marLeft w:val="0"/>
      <w:marRight w:val="0"/>
      <w:marTop w:val="0"/>
      <w:marBottom w:val="0"/>
      <w:divBdr>
        <w:top w:val="none" w:sz="0" w:space="0" w:color="auto"/>
        <w:left w:val="none" w:sz="0" w:space="0" w:color="auto"/>
        <w:bottom w:val="none" w:sz="0" w:space="0" w:color="auto"/>
        <w:right w:val="none" w:sz="0" w:space="0" w:color="auto"/>
      </w:divBdr>
    </w:div>
    <w:div w:id="1506089162">
      <w:bodyDiv w:val="1"/>
      <w:marLeft w:val="0"/>
      <w:marRight w:val="0"/>
      <w:marTop w:val="0"/>
      <w:marBottom w:val="0"/>
      <w:divBdr>
        <w:top w:val="none" w:sz="0" w:space="0" w:color="auto"/>
        <w:left w:val="none" w:sz="0" w:space="0" w:color="auto"/>
        <w:bottom w:val="none" w:sz="0" w:space="0" w:color="auto"/>
        <w:right w:val="none" w:sz="0" w:space="0" w:color="auto"/>
      </w:divBdr>
      <w:divsChild>
        <w:div w:id="1756130734">
          <w:marLeft w:val="0"/>
          <w:marRight w:val="0"/>
          <w:marTop w:val="0"/>
          <w:marBottom w:val="0"/>
          <w:divBdr>
            <w:top w:val="none" w:sz="0" w:space="0" w:color="auto"/>
            <w:left w:val="none" w:sz="0" w:space="0" w:color="auto"/>
            <w:bottom w:val="none" w:sz="0" w:space="0" w:color="auto"/>
            <w:right w:val="none" w:sz="0" w:space="0" w:color="auto"/>
          </w:divBdr>
          <w:divsChild>
            <w:div w:id="1629824466">
              <w:marLeft w:val="0"/>
              <w:marRight w:val="0"/>
              <w:marTop w:val="0"/>
              <w:marBottom w:val="0"/>
              <w:divBdr>
                <w:top w:val="none" w:sz="0" w:space="0" w:color="auto"/>
                <w:left w:val="none" w:sz="0" w:space="0" w:color="auto"/>
                <w:bottom w:val="none" w:sz="0" w:space="0" w:color="auto"/>
                <w:right w:val="none" w:sz="0" w:space="0" w:color="auto"/>
              </w:divBdr>
            </w:div>
            <w:div w:id="2035571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939565">
      <w:bodyDiv w:val="1"/>
      <w:marLeft w:val="0"/>
      <w:marRight w:val="0"/>
      <w:marTop w:val="0"/>
      <w:marBottom w:val="0"/>
      <w:divBdr>
        <w:top w:val="none" w:sz="0" w:space="0" w:color="auto"/>
        <w:left w:val="none" w:sz="0" w:space="0" w:color="auto"/>
        <w:bottom w:val="none" w:sz="0" w:space="0" w:color="auto"/>
        <w:right w:val="none" w:sz="0" w:space="0" w:color="auto"/>
      </w:divBdr>
    </w:div>
    <w:div w:id="1508130883">
      <w:bodyDiv w:val="1"/>
      <w:marLeft w:val="0"/>
      <w:marRight w:val="0"/>
      <w:marTop w:val="0"/>
      <w:marBottom w:val="0"/>
      <w:divBdr>
        <w:top w:val="none" w:sz="0" w:space="0" w:color="auto"/>
        <w:left w:val="none" w:sz="0" w:space="0" w:color="auto"/>
        <w:bottom w:val="none" w:sz="0" w:space="0" w:color="auto"/>
        <w:right w:val="none" w:sz="0" w:space="0" w:color="auto"/>
      </w:divBdr>
    </w:div>
    <w:div w:id="1512328645">
      <w:bodyDiv w:val="1"/>
      <w:marLeft w:val="0"/>
      <w:marRight w:val="0"/>
      <w:marTop w:val="0"/>
      <w:marBottom w:val="0"/>
      <w:divBdr>
        <w:top w:val="none" w:sz="0" w:space="0" w:color="auto"/>
        <w:left w:val="none" w:sz="0" w:space="0" w:color="auto"/>
        <w:bottom w:val="none" w:sz="0" w:space="0" w:color="auto"/>
        <w:right w:val="none" w:sz="0" w:space="0" w:color="auto"/>
      </w:divBdr>
    </w:div>
    <w:div w:id="1512909643">
      <w:bodyDiv w:val="1"/>
      <w:marLeft w:val="0"/>
      <w:marRight w:val="0"/>
      <w:marTop w:val="0"/>
      <w:marBottom w:val="0"/>
      <w:divBdr>
        <w:top w:val="none" w:sz="0" w:space="0" w:color="auto"/>
        <w:left w:val="none" w:sz="0" w:space="0" w:color="auto"/>
        <w:bottom w:val="none" w:sz="0" w:space="0" w:color="auto"/>
        <w:right w:val="none" w:sz="0" w:space="0" w:color="auto"/>
      </w:divBdr>
    </w:div>
    <w:div w:id="1513177646">
      <w:bodyDiv w:val="1"/>
      <w:marLeft w:val="0"/>
      <w:marRight w:val="0"/>
      <w:marTop w:val="0"/>
      <w:marBottom w:val="0"/>
      <w:divBdr>
        <w:top w:val="none" w:sz="0" w:space="0" w:color="auto"/>
        <w:left w:val="none" w:sz="0" w:space="0" w:color="auto"/>
        <w:bottom w:val="none" w:sz="0" w:space="0" w:color="auto"/>
        <w:right w:val="none" w:sz="0" w:space="0" w:color="auto"/>
      </w:divBdr>
    </w:div>
    <w:div w:id="1514496686">
      <w:bodyDiv w:val="1"/>
      <w:marLeft w:val="0"/>
      <w:marRight w:val="0"/>
      <w:marTop w:val="0"/>
      <w:marBottom w:val="0"/>
      <w:divBdr>
        <w:top w:val="none" w:sz="0" w:space="0" w:color="auto"/>
        <w:left w:val="none" w:sz="0" w:space="0" w:color="auto"/>
        <w:bottom w:val="none" w:sz="0" w:space="0" w:color="auto"/>
        <w:right w:val="none" w:sz="0" w:space="0" w:color="auto"/>
      </w:divBdr>
    </w:div>
    <w:div w:id="1516266562">
      <w:bodyDiv w:val="1"/>
      <w:marLeft w:val="0"/>
      <w:marRight w:val="0"/>
      <w:marTop w:val="0"/>
      <w:marBottom w:val="0"/>
      <w:divBdr>
        <w:top w:val="none" w:sz="0" w:space="0" w:color="auto"/>
        <w:left w:val="none" w:sz="0" w:space="0" w:color="auto"/>
        <w:bottom w:val="none" w:sz="0" w:space="0" w:color="auto"/>
        <w:right w:val="none" w:sz="0" w:space="0" w:color="auto"/>
      </w:divBdr>
    </w:div>
    <w:div w:id="1516379811">
      <w:bodyDiv w:val="1"/>
      <w:marLeft w:val="0"/>
      <w:marRight w:val="0"/>
      <w:marTop w:val="0"/>
      <w:marBottom w:val="0"/>
      <w:divBdr>
        <w:top w:val="none" w:sz="0" w:space="0" w:color="auto"/>
        <w:left w:val="none" w:sz="0" w:space="0" w:color="auto"/>
        <w:bottom w:val="none" w:sz="0" w:space="0" w:color="auto"/>
        <w:right w:val="none" w:sz="0" w:space="0" w:color="auto"/>
      </w:divBdr>
    </w:div>
    <w:div w:id="1517384515">
      <w:bodyDiv w:val="1"/>
      <w:marLeft w:val="0"/>
      <w:marRight w:val="0"/>
      <w:marTop w:val="0"/>
      <w:marBottom w:val="0"/>
      <w:divBdr>
        <w:top w:val="none" w:sz="0" w:space="0" w:color="auto"/>
        <w:left w:val="none" w:sz="0" w:space="0" w:color="auto"/>
        <w:bottom w:val="none" w:sz="0" w:space="0" w:color="auto"/>
        <w:right w:val="none" w:sz="0" w:space="0" w:color="auto"/>
      </w:divBdr>
    </w:div>
    <w:div w:id="1517575529">
      <w:bodyDiv w:val="1"/>
      <w:marLeft w:val="0"/>
      <w:marRight w:val="0"/>
      <w:marTop w:val="0"/>
      <w:marBottom w:val="0"/>
      <w:divBdr>
        <w:top w:val="none" w:sz="0" w:space="0" w:color="auto"/>
        <w:left w:val="none" w:sz="0" w:space="0" w:color="auto"/>
        <w:bottom w:val="none" w:sz="0" w:space="0" w:color="auto"/>
        <w:right w:val="none" w:sz="0" w:space="0" w:color="auto"/>
      </w:divBdr>
    </w:div>
    <w:div w:id="1518933285">
      <w:bodyDiv w:val="1"/>
      <w:marLeft w:val="0"/>
      <w:marRight w:val="0"/>
      <w:marTop w:val="0"/>
      <w:marBottom w:val="0"/>
      <w:divBdr>
        <w:top w:val="none" w:sz="0" w:space="0" w:color="auto"/>
        <w:left w:val="none" w:sz="0" w:space="0" w:color="auto"/>
        <w:bottom w:val="none" w:sz="0" w:space="0" w:color="auto"/>
        <w:right w:val="none" w:sz="0" w:space="0" w:color="auto"/>
      </w:divBdr>
    </w:div>
    <w:div w:id="1519848316">
      <w:bodyDiv w:val="1"/>
      <w:marLeft w:val="0"/>
      <w:marRight w:val="0"/>
      <w:marTop w:val="0"/>
      <w:marBottom w:val="0"/>
      <w:divBdr>
        <w:top w:val="none" w:sz="0" w:space="0" w:color="auto"/>
        <w:left w:val="none" w:sz="0" w:space="0" w:color="auto"/>
        <w:bottom w:val="none" w:sz="0" w:space="0" w:color="auto"/>
        <w:right w:val="none" w:sz="0" w:space="0" w:color="auto"/>
      </w:divBdr>
    </w:div>
    <w:div w:id="1523934065">
      <w:bodyDiv w:val="1"/>
      <w:marLeft w:val="0"/>
      <w:marRight w:val="0"/>
      <w:marTop w:val="0"/>
      <w:marBottom w:val="0"/>
      <w:divBdr>
        <w:top w:val="none" w:sz="0" w:space="0" w:color="auto"/>
        <w:left w:val="none" w:sz="0" w:space="0" w:color="auto"/>
        <w:bottom w:val="none" w:sz="0" w:space="0" w:color="auto"/>
        <w:right w:val="none" w:sz="0" w:space="0" w:color="auto"/>
      </w:divBdr>
    </w:div>
    <w:div w:id="1524900870">
      <w:bodyDiv w:val="1"/>
      <w:marLeft w:val="0"/>
      <w:marRight w:val="0"/>
      <w:marTop w:val="0"/>
      <w:marBottom w:val="0"/>
      <w:divBdr>
        <w:top w:val="none" w:sz="0" w:space="0" w:color="auto"/>
        <w:left w:val="none" w:sz="0" w:space="0" w:color="auto"/>
        <w:bottom w:val="none" w:sz="0" w:space="0" w:color="auto"/>
        <w:right w:val="none" w:sz="0" w:space="0" w:color="auto"/>
      </w:divBdr>
    </w:div>
    <w:div w:id="1524978154">
      <w:bodyDiv w:val="1"/>
      <w:marLeft w:val="0"/>
      <w:marRight w:val="0"/>
      <w:marTop w:val="0"/>
      <w:marBottom w:val="0"/>
      <w:divBdr>
        <w:top w:val="none" w:sz="0" w:space="0" w:color="auto"/>
        <w:left w:val="none" w:sz="0" w:space="0" w:color="auto"/>
        <w:bottom w:val="none" w:sz="0" w:space="0" w:color="auto"/>
        <w:right w:val="none" w:sz="0" w:space="0" w:color="auto"/>
      </w:divBdr>
    </w:div>
    <w:div w:id="1525050762">
      <w:bodyDiv w:val="1"/>
      <w:marLeft w:val="0"/>
      <w:marRight w:val="0"/>
      <w:marTop w:val="0"/>
      <w:marBottom w:val="0"/>
      <w:divBdr>
        <w:top w:val="none" w:sz="0" w:space="0" w:color="auto"/>
        <w:left w:val="none" w:sz="0" w:space="0" w:color="auto"/>
        <w:bottom w:val="none" w:sz="0" w:space="0" w:color="auto"/>
        <w:right w:val="none" w:sz="0" w:space="0" w:color="auto"/>
      </w:divBdr>
    </w:div>
    <w:div w:id="1530023013">
      <w:bodyDiv w:val="1"/>
      <w:marLeft w:val="0"/>
      <w:marRight w:val="0"/>
      <w:marTop w:val="0"/>
      <w:marBottom w:val="0"/>
      <w:divBdr>
        <w:top w:val="none" w:sz="0" w:space="0" w:color="auto"/>
        <w:left w:val="none" w:sz="0" w:space="0" w:color="auto"/>
        <w:bottom w:val="none" w:sz="0" w:space="0" w:color="auto"/>
        <w:right w:val="none" w:sz="0" w:space="0" w:color="auto"/>
      </w:divBdr>
    </w:div>
    <w:div w:id="1530218584">
      <w:bodyDiv w:val="1"/>
      <w:marLeft w:val="0"/>
      <w:marRight w:val="0"/>
      <w:marTop w:val="0"/>
      <w:marBottom w:val="0"/>
      <w:divBdr>
        <w:top w:val="none" w:sz="0" w:space="0" w:color="auto"/>
        <w:left w:val="none" w:sz="0" w:space="0" w:color="auto"/>
        <w:bottom w:val="none" w:sz="0" w:space="0" w:color="auto"/>
        <w:right w:val="none" w:sz="0" w:space="0" w:color="auto"/>
      </w:divBdr>
    </w:div>
    <w:div w:id="1531140487">
      <w:bodyDiv w:val="1"/>
      <w:marLeft w:val="0"/>
      <w:marRight w:val="0"/>
      <w:marTop w:val="0"/>
      <w:marBottom w:val="0"/>
      <w:divBdr>
        <w:top w:val="none" w:sz="0" w:space="0" w:color="auto"/>
        <w:left w:val="none" w:sz="0" w:space="0" w:color="auto"/>
        <w:bottom w:val="none" w:sz="0" w:space="0" w:color="auto"/>
        <w:right w:val="none" w:sz="0" w:space="0" w:color="auto"/>
      </w:divBdr>
    </w:div>
    <w:div w:id="1534490008">
      <w:bodyDiv w:val="1"/>
      <w:marLeft w:val="0"/>
      <w:marRight w:val="0"/>
      <w:marTop w:val="0"/>
      <w:marBottom w:val="0"/>
      <w:divBdr>
        <w:top w:val="none" w:sz="0" w:space="0" w:color="auto"/>
        <w:left w:val="none" w:sz="0" w:space="0" w:color="auto"/>
        <w:bottom w:val="none" w:sz="0" w:space="0" w:color="auto"/>
        <w:right w:val="none" w:sz="0" w:space="0" w:color="auto"/>
      </w:divBdr>
    </w:div>
    <w:div w:id="1535999132">
      <w:bodyDiv w:val="1"/>
      <w:marLeft w:val="0"/>
      <w:marRight w:val="0"/>
      <w:marTop w:val="0"/>
      <w:marBottom w:val="0"/>
      <w:divBdr>
        <w:top w:val="none" w:sz="0" w:space="0" w:color="auto"/>
        <w:left w:val="none" w:sz="0" w:space="0" w:color="auto"/>
        <w:bottom w:val="none" w:sz="0" w:space="0" w:color="auto"/>
        <w:right w:val="none" w:sz="0" w:space="0" w:color="auto"/>
      </w:divBdr>
    </w:div>
    <w:div w:id="1537234524">
      <w:bodyDiv w:val="1"/>
      <w:marLeft w:val="0"/>
      <w:marRight w:val="0"/>
      <w:marTop w:val="0"/>
      <w:marBottom w:val="0"/>
      <w:divBdr>
        <w:top w:val="none" w:sz="0" w:space="0" w:color="auto"/>
        <w:left w:val="none" w:sz="0" w:space="0" w:color="auto"/>
        <w:bottom w:val="none" w:sz="0" w:space="0" w:color="auto"/>
        <w:right w:val="none" w:sz="0" w:space="0" w:color="auto"/>
      </w:divBdr>
    </w:div>
    <w:div w:id="1537506793">
      <w:bodyDiv w:val="1"/>
      <w:marLeft w:val="0"/>
      <w:marRight w:val="0"/>
      <w:marTop w:val="0"/>
      <w:marBottom w:val="0"/>
      <w:divBdr>
        <w:top w:val="none" w:sz="0" w:space="0" w:color="auto"/>
        <w:left w:val="none" w:sz="0" w:space="0" w:color="auto"/>
        <w:bottom w:val="none" w:sz="0" w:space="0" w:color="auto"/>
        <w:right w:val="none" w:sz="0" w:space="0" w:color="auto"/>
      </w:divBdr>
    </w:div>
    <w:div w:id="1538589626">
      <w:bodyDiv w:val="1"/>
      <w:marLeft w:val="0"/>
      <w:marRight w:val="0"/>
      <w:marTop w:val="0"/>
      <w:marBottom w:val="0"/>
      <w:divBdr>
        <w:top w:val="none" w:sz="0" w:space="0" w:color="auto"/>
        <w:left w:val="none" w:sz="0" w:space="0" w:color="auto"/>
        <w:bottom w:val="none" w:sz="0" w:space="0" w:color="auto"/>
        <w:right w:val="none" w:sz="0" w:space="0" w:color="auto"/>
      </w:divBdr>
      <w:divsChild>
        <w:div w:id="485247741">
          <w:marLeft w:val="0"/>
          <w:marRight w:val="0"/>
          <w:marTop w:val="0"/>
          <w:marBottom w:val="0"/>
          <w:divBdr>
            <w:top w:val="none" w:sz="0" w:space="0" w:color="auto"/>
            <w:left w:val="none" w:sz="0" w:space="0" w:color="auto"/>
            <w:bottom w:val="none" w:sz="0" w:space="0" w:color="auto"/>
            <w:right w:val="none" w:sz="0" w:space="0" w:color="auto"/>
          </w:divBdr>
          <w:divsChild>
            <w:div w:id="948972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631247">
      <w:bodyDiv w:val="1"/>
      <w:marLeft w:val="0"/>
      <w:marRight w:val="0"/>
      <w:marTop w:val="0"/>
      <w:marBottom w:val="0"/>
      <w:divBdr>
        <w:top w:val="none" w:sz="0" w:space="0" w:color="auto"/>
        <w:left w:val="none" w:sz="0" w:space="0" w:color="auto"/>
        <w:bottom w:val="none" w:sz="0" w:space="0" w:color="auto"/>
        <w:right w:val="none" w:sz="0" w:space="0" w:color="auto"/>
      </w:divBdr>
    </w:div>
    <w:div w:id="1546286020">
      <w:bodyDiv w:val="1"/>
      <w:marLeft w:val="0"/>
      <w:marRight w:val="0"/>
      <w:marTop w:val="0"/>
      <w:marBottom w:val="0"/>
      <w:divBdr>
        <w:top w:val="none" w:sz="0" w:space="0" w:color="auto"/>
        <w:left w:val="none" w:sz="0" w:space="0" w:color="auto"/>
        <w:bottom w:val="none" w:sz="0" w:space="0" w:color="auto"/>
        <w:right w:val="none" w:sz="0" w:space="0" w:color="auto"/>
      </w:divBdr>
    </w:div>
    <w:div w:id="1546911752">
      <w:bodyDiv w:val="1"/>
      <w:marLeft w:val="0"/>
      <w:marRight w:val="0"/>
      <w:marTop w:val="0"/>
      <w:marBottom w:val="0"/>
      <w:divBdr>
        <w:top w:val="none" w:sz="0" w:space="0" w:color="auto"/>
        <w:left w:val="none" w:sz="0" w:space="0" w:color="auto"/>
        <w:bottom w:val="none" w:sz="0" w:space="0" w:color="auto"/>
        <w:right w:val="none" w:sz="0" w:space="0" w:color="auto"/>
      </w:divBdr>
    </w:div>
    <w:div w:id="1546991947">
      <w:bodyDiv w:val="1"/>
      <w:marLeft w:val="0"/>
      <w:marRight w:val="0"/>
      <w:marTop w:val="0"/>
      <w:marBottom w:val="0"/>
      <w:divBdr>
        <w:top w:val="none" w:sz="0" w:space="0" w:color="auto"/>
        <w:left w:val="none" w:sz="0" w:space="0" w:color="auto"/>
        <w:bottom w:val="none" w:sz="0" w:space="0" w:color="auto"/>
        <w:right w:val="none" w:sz="0" w:space="0" w:color="auto"/>
      </w:divBdr>
    </w:div>
    <w:div w:id="1548563406">
      <w:bodyDiv w:val="1"/>
      <w:marLeft w:val="0"/>
      <w:marRight w:val="0"/>
      <w:marTop w:val="0"/>
      <w:marBottom w:val="0"/>
      <w:divBdr>
        <w:top w:val="none" w:sz="0" w:space="0" w:color="auto"/>
        <w:left w:val="none" w:sz="0" w:space="0" w:color="auto"/>
        <w:bottom w:val="none" w:sz="0" w:space="0" w:color="auto"/>
        <w:right w:val="none" w:sz="0" w:space="0" w:color="auto"/>
      </w:divBdr>
    </w:div>
    <w:div w:id="1549075676">
      <w:bodyDiv w:val="1"/>
      <w:marLeft w:val="0"/>
      <w:marRight w:val="0"/>
      <w:marTop w:val="0"/>
      <w:marBottom w:val="0"/>
      <w:divBdr>
        <w:top w:val="none" w:sz="0" w:space="0" w:color="auto"/>
        <w:left w:val="none" w:sz="0" w:space="0" w:color="auto"/>
        <w:bottom w:val="none" w:sz="0" w:space="0" w:color="auto"/>
        <w:right w:val="none" w:sz="0" w:space="0" w:color="auto"/>
      </w:divBdr>
      <w:divsChild>
        <w:div w:id="729691626">
          <w:marLeft w:val="0"/>
          <w:marRight w:val="0"/>
          <w:marTop w:val="0"/>
          <w:marBottom w:val="0"/>
          <w:divBdr>
            <w:top w:val="none" w:sz="0" w:space="0" w:color="auto"/>
            <w:left w:val="none" w:sz="0" w:space="0" w:color="auto"/>
            <w:bottom w:val="none" w:sz="0" w:space="0" w:color="auto"/>
            <w:right w:val="none" w:sz="0" w:space="0" w:color="auto"/>
          </w:divBdr>
          <w:divsChild>
            <w:div w:id="1388797800">
              <w:marLeft w:val="0"/>
              <w:marRight w:val="0"/>
              <w:marTop w:val="0"/>
              <w:marBottom w:val="0"/>
              <w:divBdr>
                <w:top w:val="none" w:sz="0" w:space="0" w:color="auto"/>
                <w:left w:val="none" w:sz="0" w:space="0" w:color="auto"/>
                <w:bottom w:val="none" w:sz="0" w:space="0" w:color="auto"/>
                <w:right w:val="none" w:sz="0" w:space="0" w:color="auto"/>
              </w:divBdr>
            </w:div>
            <w:div w:id="1699772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1307776">
      <w:bodyDiv w:val="1"/>
      <w:marLeft w:val="0"/>
      <w:marRight w:val="0"/>
      <w:marTop w:val="0"/>
      <w:marBottom w:val="0"/>
      <w:divBdr>
        <w:top w:val="none" w:sz="0" w:space="0" w:color="auto"/>
        <w:left w:val="none" w:sz="0" w:space="0" w:color="auto"/>
        <w:bottom w:val="none" w:sz="0" w:space="0" w:color="auto"/>
        <w:right w:val="none" w:sz="0" w:space="0" w:color="auto"/>
      </w:divBdr>
    </w:div>
    <w:div w:id="1552769288">
      <w:bodyDiv w:val="1"/>
      <w:marLeft w:val="0"/>
      <w:marRight w:val="0"/>
      <w:marTop w:val="0"/>
      <w:marBottom w:val="0"/>
      <w:divBdr>
        <w:top w:val="none" w:sz="0" w:space="0" w:color="auto"/>
        <w:left w:val="none" w:sz="0" w:space="0" w:color="auto"/>
        <w:bottom w:val="none" w:sz="0" w:space="0" w:color="auto"/>
        <w:right w:val="none" w:sz="0" w:space="0" w:color="auto"/>
      </w:divBdr>
    </w:div>
    <w:div w:id="1553301430">
      <w:bodyDiv w:val="1"/>
      <w:marLeft w:val="0"/>
      <w:marRight w:val="0"/>
      <w:marTop w:val="0"/>
      <w:marBottom w:val="0"/>
      <w:divBdr>
        <w:top w:val="none" w:sz="0" w:space="0" w:color="auto"/>
        <w:left w:val="none" w:sz="0" w:space="0" w:color="auto"/>
        <w:bottom w:val="none" w:sz="0" w:space="0" w:color="auto"/>
        <w:right w:val="none" w:sz="0" w:space="0" w:color="auto"/>
      </w:divBdr>
    </w:div>
    <w:div w:id="1554006349">
      <w:bodyDiv w:val="1"/>
      <w:marLeft w:val="0"/>
      <w:marRight w:val="0"/>
      <w:marTop w:val="0"/>
      <w:marBottom w:val="0"/>
      <w:divBdr>
        <w:top w:val="none" w:sz="0" w:space="0" w:color="auto"/>
        <w:left w:val="none" w:sz="0" w:space="0" w:color="auto"/>
        <w:bottom w:val="none" w:sz="0" w:space="0" w:color="auto"/>
        <w:right w:val="none" w:sz="0" w:space="0" w:color="auto"/>
      </w:divBdr>
    </w:div>
    <w:div w:id="1555702854">
      <w:bodyDiv w:val="1"/>
      <w:marLeft w:val="0"/>
      <w:marRight w:val="0"/>
      <w:marTop w:val="0"/>
      <w:marBottom w:val="0"/>
      <w:divBdr>
        <w:top w:val="none" w:sz="0" w:space="0" w:color="auto"/>
        <w:left w:val="none" w:sz="0" w:space="0" w:color="auto"/>
        <w:bottom w:val="none" w:sz="0" w:space="0" w:color="auto"/>
        <w:right w:val="none" w:sz="0" w:space="0" w:color="auto"/>
      </w:divBdr>
    </w:div>
    <w:div w:id="1559970994">
      <w:bodyDiv w:val="1"/>
      <w:marLeft w:val="0"/>
      <w:marRight w:val="0"/>
      <w:marTop w:val="0"/>
      <w:marBottom w:val="0"/>
      <w:divBdr>
        <w:top w:val="none" w:sz="0" w:space="0" w:color="auto"/>
        <w:left w:val="none" w:sz="0" w:space="0" w:color="auto"/>
        <w:bottom w:val="none" w:sz="0" w:space="0" w:color="auto"/>
        <w:right w:val="none" w:sz="0" w:space="0" w:color="auto"/>
      </w:divBdr>
    </w:div>
    <w:div w:id="1561094707">
      <w:bodyDiv w:val="1"/>
      <w:marLeft w:val="0"/>
      <w:marRight w:val="0"/>
      <w:marTop w:val="0"/>
      <w:marBottom w:val="0"/>
      <w:divBdr>
        <w:top w:val="none" w:sz="0" w:space="0" w:color="auto"/>
        <w:left w:val="none" w:sz="0" w:space="0" w:color="auto"/>
        <w:bottom w:val="none" w:sz="0" w:space="0" w:color="auto"/>
        <w:right w:val="none" w:sz="0" w:space="0" w:color="auto"/>
      </w:divBdr>
    </w:div>
    <w:div w:id="1561406716">
      <w:bodyDiv w:val="1"/>
      <w:marLeft w:val="0"/>
      <w:marRight w:val="0"/>
      <w:marTop w:val="0"/>
      <w:marBottom w:val="0"/>
      <w:divBdr>
        <w:top w:val="none" w:sz="0" w:space="0" w:color="auto"/>
        <w:left w:val="none" w:sz="0" w:space="0" w:color="auto"/>
        <w:bottom w:val="none" w:sz="0" w:space="0" w:color="auto"/>
        <w:right w:val="none" w:sz="0" w:space="0" w:color="auto"/>
      </w:divBdr>
    </w:div>
    <w:div w:id="1562523651">
      <w:bodyDiv w:val="1"/>
      <w:marLeft w:val="0"/>
      <w:marRight w:val="0"/>
      <w:marTop w:val="0"/>
      <w:marBottom w:val="0"/>
      <w:divBdr>
        <w:top w:val="none" w:sz="0" w:space="0" w:color="auto"/>
        <w:left w:val="none" w:sz="0" w:space="0" w:color="auto"/>
        <w:bottom w:val="none" w:sz="0" w:space="0" w:color="auto"/>
        <w:right w:val="none" w:sz="0" w:space="0" w:color="auto"/>
      </w:divBdr>
    </w:div>
    <w:div w:id="1564951414">
      <w:bodyDiv w:val="1"/>
      <w:marLeft w:val="0"/>
      <w:marRight w:val="0"/>
      <w:marTop w:val="0"/>
      <w:marBottom w:val="0"/>
      <w:divBdr>
        <w:top w:val="none" w:sz="0" w:space="0" w:color="auto"/>
        <w:left w:val="none" w:sz="0" w:space="0" w:color="auto"/>
        <w:bottom w:val="none" w:sz="0" w:space="0" w:color="auto"/>
        <w:right w:val="none" w:sz="0" w:space="0" w:color="auto"/>
      </w:divBdr>
    </w:div>
    <w:div w:id="1567109825">
      <w:bodyDiv w:val="1"/>
      <w:marLeft w:val="0"/>
      <w:marRight w:val="0"/>
      <w:marTop w:val="0"/>
      <w:marBottom w:val="0"/>
      <w:divBdr>
        <w:top w:val="none" w:sz="0" w:space="0" w:color="auto"/>
        <w:left w:val="none" w:sz="0" w:space="0" w:color="auto"/>
        <w:bottom w:val="none" w:sz="0" w:space="0" w:color="auto"/>
        <w:right w:val="none" w:sz="0" w:space="0" w:color="auto"/>
      </w:divBdr>
    </w:div>
    <w:div w:id="1568491187">
      <w:bodyDiv w:val="1"/>
      <w:marLeft w:val="0"/>
      <w:marRight w:val="0"/>
      <w:marTop w:val="0"/>
      <w:marBottom w:val="0"/>
      <w:divBdr>
        <w:top w:val="none" w:sz="0" w:space="0" w:color="auto"/>
        <w:left w:val="none" w:sz="0" w:space="0" w:color="auto"/>
        <w:bottom w:val="none" w:sz="0" w:space="0" w:color="auto"/>
        <w:right w:val="none" w:sz="0" w:space="0" w:color="auto"/>
      </w:divBdr>
    </w:div>
    <w:div w:id="1568613502">
      <w:bodyDiv w:val="1"/>
      <w:marLeft w:val="0"/>
      <w:marRight w:val="0"/>
      <w:marTop w:val="0"/>
      <w:marBottom w:val="0"/>
      <w:divBdr>
        <w:top w:val="none" w:sz="0" w:space="0" w:color="auto"/>
        <w:left w:val="none" w:sz="0" w:space="0" w:color="auto"/>
        <w:bottom w:val="none" w:sz="0" w:space="0" w:color="auto"/>
        <w:right w:val="none" w:sz="0" w:space="0" w:color="auto"/>
      </w:divBdr>
    </w:div>
    <w:div w:id="1569806094">
      <w:bodyDiv w:val="1"/>
      <w:marLeft w:val="0"/>
      <w:marRight w:val="0"/>
      <w:marTop w:val="0"/>
      <w:marBottom w:val="0"/>
      <w:divBdr>
        <w:top w:val="none" w:sz="0" w:space="0" w:color="auto"/>
        <w:left w:val="none" w:sz="0" w:space="0" w:color="auto"/>
        <w:bottom w:val="none" w:sz="0" w:space="0" w:color="auto"/>
        <w:right w:val="none" w:sz="0" w:space="0" w:color="auto"/>
      </w:divBdr>
    </w:div>
    <w:div w:id="1571648581">
      <w:bodyDiv w:val="1"/>
      <w:marLeft w:val="0"/>
      <w:marRight w:val="0"/>
      <w:marTop w:val="0"/>
      <w:marBottom w:val="0"/>
      <w:divBdr>
        <w:top w:val="none" w:sz="0" w:space="0" w:color="auto"/>
        <w:left w:val="none" w:sz="0" w:space="0" w:color="auto"/>
        <w:bottom w:val="none" w:sz="0" w:space="0" w:color="auto"/>
        <w:right w:val="none" w:sz="0" w:space="0" w:color="auto"/>
      </w:divBdr>
    </w:div>
    <w:div w:id="1572543732">
      <w:bodyDiv w:val="1"/>
      <w:marLeft w:val="0"/>
      <w:marRight w:val="0"/>
      <w:marTop w:val="0"/>
      <w:marBottom w:val="0"/>
      <w:divBdr>
        <w:top w:val="none" w:sz="0" w:space="0" w:color="auto"/>
        <w:left w:val="none" w:sz="0" w:space="0" w:color="auto"/>
        <w:bottom w:val="none" w:sz="0" w:space="0" w:color="auto"/>
        <w:right w:val="none" w:sz="0" w:space="0" w:color="auto"/>
      </w:divBdr>
    </w:div>
    <w:div w:id="1572810739">
      <w:bodyDiv w:val="1"/>
      <w:marLeft w:val="0"/>
      <w:marRight w:val="0"/>
      <w:marTop w:val="0"/>
      <w:marBottom w:val="0"/>
      <w:divBdr>
        <w:top w:val="none" w:sz="0" w:space="0" w:color="auto"/>
        <w:left w:val="none" w:sz="0" w:space="0" w:color="auto"/>
        <w:bottom w:val="none" w:sz="0" w:space="0" w:color="auto"/>
        <w:right w:val="none" w:sz="0" w:space="0" w:color="auto"/>
      </w:divBdr>
    </w:div>
    <w:div w:id="1573269144">
      <w:bodyDiv w:val="1"/>
      <w:marLeft w:val="0"/>
      <w:marRight w:val="0"/>
      <w:marTop w:val="0"/>
      <w:marBottom w:val="0"/>
      <w:divBdr>
        <w:top w:val="none" w:sz="0" w:space="0" w:color="auto"/>
        <w:left w:val="none" w:sz="0" w:space="0" w:color="auto"/>
        <w:bottom w:val="none" w:sz="0" w:space="0" w:color="auto"/>
        <w:right w:val="none" w:sz="0" w:space="0" w:color="auto"/>
      </w:divBdr>
    </w:div>
    <w:div w:id="1573546522">
      <w:bodyDiv w:val="1"/>
      <w:marLeft w:val="0"/>
      <w:marRight w:val="0"/>
      <w:marTop w:val="0"/>
      <w:marBottom w:val="0"/>
      <w:divBdr>
        <w:top w:val="none" w:sz="0" w:space="0" w:color="auto"/>
        <w:left w:val="none" w:sz="0" w:space="0" w:color="auto"/>
        <w:bottom w:val="none" w:sz="0" w:space="0" w:color="auto"/>
        <w:right w:val="none" w:sz="0" w:space="0" w:color="auto"/>
      </w:divBdr>
    </w:div>
    <w:div w:id="1573739505">
      <w:bodyDiv w:val="1"/>
      <w:marLeft w:val="0"/>
      <w:marRight w:val="0"/>
      <w:marTop w:val="0"/>
      <w:marBottom w:val="0"/>
      <w:divBdr>
        <w:top w:val="none" w:sz="0" w:space="0" w:color="auto"/>
        <w:left w:val="none" w:sz="0" w:space="0" w:color="auto"/>
        <w:bottom w:val="none" w:sz="0" w:space="0" w:color="auto"/>
        <w:right w:val="none" w:sz="0" w:space="0" w:color="auto"/>
      </w:divBdr>
      <w:divsChild>
        <w:div w:id="1512642591">
          <w:marLeft w:val="0"/>
          <w:marRight w:val="0"/>
          <w:marTop w:val="0"/>
          <w:marBottom w:val="0"/>
          <w:divBdr>
            <w:top w:val="none" w:sz="0" w:space="0" w:color="auto"/>
            <w:left w:val="none" w:sz="0" w:space="0" w:color="auto"/>
            <w:bottom w:val="none" w:sz="0" w:space="0" w:color="auto"/>
            <w:right w:val="none" w:sz="0" w:space="0" w:color="auto"/>
          </w:divBdr>
          <w:divsChild>
            <w:div w:id="1220439320">
              <w:marLeft w:val="0"/>
              <w:marRight w:val="0"/>
              <w:marTop w:val="0"/>
              <w:marBottom w:val="0"/>
              <w:divBdr>
                <w:top w:val="none" w:sz="0" w:space="0" w:color="auto"/>
                <w:left w:val="none" w:sz="0" w:space="0" w:color="auto"/>
                <w:bottom w:val="none" w:sz="0" w:space="0" w:color="auto"/>
                <w:right w:val="none" w:sz="0" w:space="0" w:color="auto"/>
              </w:divBdr>
            </w:div>
            <w:div w:id="1269049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5509331">
      <w:bodyDiv w:val="1"/>
      <w:marLeft w:val="0"/>
      <w:marRight w:val="0"/>
      <w:marTop w:val="0"/>
      <w:marBottom w:val="0"/>
      <w:divBdr>
        <w:top w:val="none" w:sz="0" w:space="0" w:color="auto"/>
        <w:left w:val="none" w:sz="0" w:space="0" w:color="auto"/>
        <w:bottom w:val="none" w:sz="0" w:space="0" w:color="auto"/>
        <w:right w:val="none" w:sz="0" w:space="0" w:color="auto"/>
      </w:divBdr>
    </w:div>
    <w:div w:id="1576552908">
      <w:bodyDiv w:val="1"/>
      <w:marLeft w:val="0"/>
      <w:marRight w:val="0"/>
      <w:marTop w:val="0"/>
      <w:marBottom w:val="0"/>
      <w:divBdr>
        <w:top w:val="none" w:sz="0" w:space="0" w:color="auto"/>
        <w:left w:val="none" w:sz="0" w:space="0" w:color="auto"/>
        <w:bottom w:val="none" w:sz="0" w:space="0" w:color="auto"/>
        <w:right w:val="none" w:sz="0" w:space="0" w:color="auto"/>
      </w:divBdr>
    </w:div>
    <w:div w:id="1579170274">
      <w:bodyDiv w:val="1"/>
      <w:marLeft w:val="0"/>
      <w:marRight w:val="0"/>
      <w:marTop w:val="0"/>
      <w:marBottom w:val="0"/>
      <w:divBdr>
        <w:top w:val="none" w:sz="0" w:space="0" w:color="auto"/>
        <w:left w:val="none" w:sz="0" w:space="0" w:color="auto"/>
        <w:bottom w:val="none" w:sz="0" w:space="0" w:color="auto"/>
        <w:right w:val="none" w:sz="0" w:space="0" w:color="auto"/>
      </w:divBdr>
    </w:div>
    <w:div w:id="1579680018">
      <w:bodyDiv w:val="1"/>
      <w:marLeft w:val="0"/>
      <w:marRight w:val="0"/>
      <w:marTop w:val="0"/>
      <w:marBottom w:val="0"/>
      <w:divBdr>
        <w:top w:val="none" w:sz="0" w:space="0" w:color="auto"/>
        <w:left w:val="none" w:sz="0" w:space="0" w:color="auto"/>
        <w:bottom w:val="none" w:sz="0" w:space="0" w:color="auto"/>
        <w:right w:val="none" w:sz="0" w:space="0" w:color="auto"/>
      </w:divBdr>
    </w:div>
    <w:div w:id="1584483830">
      <w:bodyDiv w:val="1"/>
      <w:marLeft w:val="0"/>
      <w:marRight w:val="0"/>
      <w:marTop w:val="0"/>
      <w:marBottom w:val="0"/>
      <w:divBdr>
        <w:top w:val="none" w:sz="0" w:space="0" w:color="auto"/>
        <w:left w:val="none" w:sz="0" w:space="0" w:color="auto"/>
        <w:bottom w:val="none" w:sz="0" w:space="0" w:color="auto"/>
        <w:right w:val="none" w:sz="0" w:space="0" w:color="auto"/>
      </w:divBdr>
    </w:div>
    <w:div w:id="1584562060">
      <w:bodyDiv w:val="1"/>
      <w:marLeft w:val="0"/>
      <w:marRight w:val="0"/>
      <w:marTop w:val="0"/>
      <w:marBottom w:val="0"/>
      <w:divBdr>
        <w:top w:val="none" w:sz="0" w:space="0" w:color="auto"/>
        <w:left w:val="none" w:sz="0" w:space="0" w:color="auto"/>
        <w:bottom w:val="none" w:sz="0" w:space="0" w:color="auto"/>
        <w:right w:val="none" w:sz="0" w:space="0" w:color="auto"/>
      </w:divBdr>
    </w:div>
    <w:div w:id="1587425351">
      <w:bodyDiv w:val="1"/>
      <w:marLeft w:val="0"/>
      <w:marRight w:val="0"/>
      <w:marTop w:val="0"/>
      <w:marBottom w:val="0"/>
      <w:divBdr>
        <w:top w:val="none" w:sz="0" w:space="0" w:color="auto"/>
        <w:left w:val="none" w:sz="0" w:space="0" w:color="auto"/>
        <w:bottom w:val="none" w:sz="0" w:space="0" w:color="auto"/>
        <w:right w:val="none" w:sz="0" w:space="0" w:color="auto"/>
      </w:divBdr>
    </w:div>
    <w:div w:id="1587956709">
      <w:bodyDiv w:val="1"/>
      <w:marLeft w:val="0"/>
      <w:marRight w:val="0"/>
      <w:marTop w:val="0"/>
      <w:marBottom w:val="0"/>
      <w:divBdr>
        <w:top w:val="none" w:sz="0" w:space="0" w:color="auto"/>
        <w:left w:val="none" w:sz="0" w:space="0" w:color="auto"/>
        <w:bottom w:val="none" w:sz="0" w:space="0" w:color="auto"/>
        <w:right w:val="none" w:sz="0" w:space="0" w:color="auto"/>
      </w:divBdr>
    </w:div>
    <w:div w:id="1588346530">
      <w:bodyDiv w:val="1"/>
      <w:marLeft w:val="0"/>
      <w:marRight w:val="0"/>
      <w:marTop w:val="0"/>
      <w:marBottom w:val="0"/>
      <w:divBdr>
        <w:top w:val="none" w:sz="0" w:space="0" w:color="auto"/>
        <w:left w:val="none" w:sz="0" w:space="0" w:color="auto"/>
        <w:bottom w:val="none" w:sz="0" w:space="0" w:color="auto"/>
        <w:right w:val="none" w:sz="0" w:space="0" w:color="auto"/>
      </w:divBdr>
    </w:div>
    <w:div w:id="1591423842">
      <w:bodyDiv w:val="1"/>
      <w:marLeft w:val="0"/>
      <w:marRight w:val="0"/>
      <w:marTop w:val="0"/>
      <w:marBottom w:val="0"/>
      <w:divBdr>
        <w:top w:val="none" w:sz="0" w:space="0" w:color="auto"/>
        <w:left w:val="none" w:sz="0" w:space="0" w:color="auto"/>
        <w:bottom w:val="none" w:sz="0" w:space="0" w:color="auto"/>
        <w:right w:val="none" w:sz="0" w:space="0" w:color="auto"/>
      </w:divBdr>
    </w:div>
    <w:div w:id="1591962154">
      <w:bodyDiv w:val="1"/>
      <w:marLeft w:val="0"/>
      <w:marRight w:val="0"/>
      <w:marTop w:val="0"/>
      <w:marBottom w:val="0"/>
      <w:divBdr>
        <w:top w:val="none" w:sz="0" w:space="0" w:color="auto"/>
        <w:left w:val="none" w:sz="0" w:space="0" w:color="auto"/>
        <w:bottom w:val="none" w:sz="0" w:space="0" w:color="auto"/>
        <w:right w:val="none" w:sz="0" w:space="0" w:color="auto"/>
      </w:divBdr>
    </w:div>
    <w:div w:id="1593735625">
      <w:bodyDiv w:val="1"/>
      <w:marLeft w:val="0"/>
      <w:marRight w:val="0"/>
      <w:marTop w:val="0"/>
      <w:marBottom w:val="0"/>
      <w:divBdr>
        <w:top w:val="none" w:sz="0" w:space="0" w:color="auto"/>
        <w:left w:val="none" w:sz="0" w:space="0" w:color="auto"/>
        <w:bottom w:val="none" w:sz="0" w:space="0" w:color="auto"/>
        <w:right w:val="none" w:sz="0" w:space="0" w:color="auto"/>
      </w:divBdr>
    </w:div>
    <w:div w:id="1599413039">
      <w:bodyDiv w:val="1"/>
      <w:marLeft w:val="0"/>
      <w:marRight w:val="0"/>
      <w:marTop w:val="0"/>
      <w:marBottom w:val="0"/>
      <w:divBdr>
        <w:top w:val="none" w:sz="0" w:space="0" w:color="auto"/>
        <w:left w:val="none" w:sz="0" w:space="0" w:color="auto"/>
        <w:bottom w:val="none" w:sz="0" w:space="0" w:color="auto"/>
        <w:right w:val="none" w:sz="0" w:space="0" w:color="auto"/>
      </w:divBdr>
    </w:div>
    <w:div w:id="1599875689">
      <w:bodyDiv w:val="1"/>
      <w:marLeft w:val="0"/>
      <w:marRight w:val="0"/>
      <w:marTop w:val="0"/>
      <w:marBottom w:val="0"/>
      <w:divBdr>
        <w:top w:val="none" w:sz="0" w:space="0" w:color="auto"/>
        <w:left w:val="none" w:sz="0" w:space="0" w:color="auto"/>
        <w:bottom w:val="none" w:sz="0" w:space="0" w:color="auto"/>
        <w:right w:val="none" w:sz="0" w:space="0" w:color="auto"/>
      </w:divBdr>
    </w:div>
    <w:div w:id="1602757953">
      <w:bodyDiv w:val="1"/>
      <w:marLeft w:val="0"/>
      <w:marRight w:val="0"/>
      <w:marTop w:val="0"/>
      <w:marBottom w:val="0"/>
      <w:divBdr>
        <w:top w:val="none" w:sz="0" w:space="0" w:color="auto"/>
        <w:left w:val="none" w:sz="0" w:space="0" w:color="auto"/>
        <w:bottom w:val="none" w:sz="0" w:space="0" w:color="auto"/>
        <w:right w:val="none" w:sz="0" w:space="0" w:color="auto"/>
      </w:divBdr>
    </w:div>
    <w:div w:id="1603026548">
      <w:bodyDiv w:val="1"/>
      <w:marLeft w:val="0"/>
      <w:marRight w:val="0"/>
      <w:marTop w:val="0"/>
      <w:marBottom w:val="0"/>
      <w:divBdr>
        <w:top w:val="none" w:sz="0" w:space="0" w:color="auto"/>
        <w:left w:val="none" w:sz="0" w:space="0" w:color="auto"/>
        <w:bottom w:val="none" w:sz="0" w:space="0" w:color="auto"/>
        <w:right w:val="none" w:sz="0" w:space="0" w:color="auto"/>
      </w:divBdr>
    </w:div>
    <w:div w:id="1606574657">
      <w:bodyDiv w:val="1"/>
      <w:marLeft w:val="0"/>
      <w:marRight w:val="0"/>
      <w:marTop w:val="0"/>
      <w:marBottom w:val="0"/>
      <w:divBdr>
        <w:top w:val="none" w:sz="0" w:space="0" w:color="auto"/>
        <w:left w:val="none" w:sz="0" w:space="0" w:color="auto"/>
        <w:bottom w:val="none" w:sz="0" w:space="0" w:color="auto"/>
        <w:right w:val="none" w:sz="0" w:space="0" w:color="auto"/>
      </w:divBdr>
      <w:divsChild>
        <w:div w:id="1334071190">
          <w:marLeft w:val="0"/>
          <w:marRight w:val="0"/>
          <w:marTop w:val="0"/>
          <w:marBottom w:val="0"/>
          <w:divBdr>
            <w:top w:val="none" w:sz="0" w:space="0" w:color="auto"/>
            <w:left w:val="none" w:sz="0" w:space="0" w:color="auto"/>
            <w:bottom w:val="none" w:sz="0" w:space="0" w:color="auto"/>
            <w:right w:val="none" w:sz="0" w:space="0" w:color="auto"/>
          </w:divBdr>
        </w:div>
      </w:divsChild>
    </w:div>
    <w:div w:id="1607805149">
      <w:bodyDiv w:val="1"/>
      <w:marLeft w:val="0"/>
      <w:marRight w:val="0"/>
      <w:marTop w:val="0"/>
      <w:marBottom w:val="0"/>
      <w:divBdr>
        <w:top w:val="none" w:sz="0" w:space="0" w:color="auto"/>
        <w:left w:val="none" w:sz="0" w:space="0" w:color="auto"/>
        <w:bottom w:val="none" w:sz="0" w:space="0" w:color="auto"/>
        <w:right w:val="none" w:sz="0" w:space="0" w:color="auto"/>
      </w:divBdr>
    </w:div>
    <w:div w:id="1608804883">
      <w:bodyDiv w:val="1"/>
      <w:marLeft w:val="0"/>
      <w:marRight w:val="0"/>
      <w:marTop w:val="0"/>
      <w:marBottom w:val="0"/>
      <w:divBdr>
        <w:top w:val="none" w:sz="0" w:space="0" w:color="auto"/>
        <w:left w:val="none" w:sz="0" w:space="0" w:color="auto"/>
        <w:bottom w:val="none" w:sz="0" w:space="0" w:color="auto"/>
        <w:right w:val="none" w:sz="0" w:space="0" w:color="auto"/>
      </w:divBdr>
    </w:div>
    <w:div w:id="1609049257">
      <w:bodyDiv w:val="1"/>
      <w:marLeft w:val="0"/>
      <w:marRight w:val="0"/>
      <w:marTop w:val="0"/>
      <w:marBottom w:val="0"/>
      <w:divBdr>
        <w:top w:val="none" w:sz="0" w:space="0" w:color="auto"/>
        <w:left w:val="none" w:sz="0" w:space="0" w:color="auto"/>
        <w:bottom w:val="none" w:sz="0" w:space="0" w:color="auto"/>
        <w:right w:val="none" w:sz="0" w:space="0" w:color="auto"/>
      </w:divBdr>
    </w:div>
    <w:div w:id="1609072612">
      <w:bodyDiv w:val="1"/>
      <w:marLeft w:val="0"/>
      <w:marRight w:val="0"/>
      <w:marTop w:val="0"/>
      <w:marBottom w:val="0"/>
      <w:divBdr>
        <w:top w:val="none" w:sz="0" w:space="0" w:color="auto"/>
        <w:left w:val="none" w:sz="0" w:space="0" w:color="auto"/>
        <w:bottom w:val="none" w:sz="0" w:space="0" w:color="auto"/>
        <w:right w:val="none" w:sz="0" w:space="0" w:color="auto"/>
      </w:divBdr>
      <w:divsChild>
        <w:div w:id="168101684">
          <w:marLeft w:val="0"/>
          <w:marRight w:val="0"/>
          <w:marTop w:val="0"/>
          <w:marBottom w:val="0"/>
          <w:divBdr>
            <w:top w:val="none" w:sz="0" w:space="0" w:color="auto"/>
            <w:left w:val="none" w:sz="0" w:space="0" w:color="auto"/>
            <w:bottom w:val="none" w:sz="0" w:space="0" w:color="auto"/>
            <w:right w:val="none" w:sz="0" w:space="0" w:color="auto"/>
          </w:divBdr>
          <w:divsChild>
            <w:div w:id="1402945577">
              <w:marLeft w:val="0"/>
              <w:marRight w:val="0"/>
              <w:marTop w:val="0"/>
              <w:marBottom w:val="0"/>
              <w:divBdr>
                <w:top w:val="none" w:sz="0" w:space="0" w:color="auto"/>
                <w:left w:val="none" w:sz="0" w:space="0" w:color="auto"/>
                <w:bottom w:val="none" w:sz="0" w:space="0" w:color="auto"/>
                <w:right w:val="none" w:sz="0" w:space="0" w:color="auto"/>
              </w:divBdr>
            </w:div>
            <w:div w:id="1806896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9191149">
      <w:bodyDiv w:val="1"/>
      <w:marLeft w:val="0"/>
      <w:marRight w:val="0"/>
      <w:marTop w:val="0"/>
      <w:marBottom w:val="0"/>
      <w:divBdr>
        <w:top w:val="none" w:sz="0" w:space="0" w:color="auto"/>
        <w:left w:val="none" w:sz="0" w:space="0" w:color="auto"/>
        <w:bottom w:val="none" w:sz="0" w:space="0" w:color="auto"/>
        <w:right w:val="none" w:sz="0" w:space="0" w:color="auto"/>
      </w:divBdr>
    </w:div>
    <w:div w:id="1609435011">
      <w:bodyDiv w:val="1"/>
      <w:marLeft w:val="0"/>
      <w:marRight w:val="0"/>
      <w:marTop w:val="0"/>
      <w:marBottom w:val="0"/>
      <w:divBdr>
        <w:top w:val="none" w:sz="0" w:space="0" w:color="auto"/>
        <w:left w:val="none" w:sz="0" w:space="0" w:color="auto"/>
        <w:bottom w:val="none" w:sz="0" w:space="0" w:color="auto"/>
        <w:right w:val="none" w:sz="0" w:space="0" w:color="auto"/>
      </w:divBdr>
    </w:div>
    <w:div w:id="1609661681">
      <w:bodyDiv w:val="1"/>
      <w:marLeft w:val="0"/>
      <w:marRight w:val="0"/>
      <w:marTop w:val="0"/>
      <w:marBottom w:val="0"/>
      <w:divBdr>
        <w:top w:val="none" w:sz="0" w:space="0" w:color="auto"/>
        <w:left w:val="none" w:sz="0" w:space="0" w:color="auto"/>
        <w:bottom w:val="none" w:sz="0" w:space="0" w:color="auto"/>
        <w:right w:val="none" w:sz="0" w:space="0" w:color="auto"/>
      </w:divBdr>
    </w:div>
    <w:div w:id="1610889517">
      <w:bodyDiv w:val="1"/>
      <w:marLeft w:val="0"/>
      <w:marRight w:val="0"/>
      <w:marTop w:val="0"/>
      <w:marBottom w:val="0"/>
      <w:divBdr>
        <w:top w:val="none" w:sz="0" w:space="0" w:color="auto"/>
        <w:left w:val="none" w:sz="0" w:space="0" w:color="auto"/>
        <w:bottom w:val="none" w:sz="0" w:space="0" w:color="auto"/>
        <w:right w:val="none" w:sz="0" w:space="0" w:color="auto"/>
      </w:divBdr>
    </w:div>
    <w:div w:id="1610895942">
      <w:bodyDiv w:val="1"/>
      <w:marLeft w:val="0"/>
      <w:marRight w:val="0"/>
      <w:marTop w:val="0"/>
      <w:marBottom w:val="0"/>
      <w:divBdr>
        <w:top w:val="none" w:sz="0" w:space="0" w:color="auto"/>
        <w:left w:val="none" w:sz="0" w:space="0" w:color="auto"/>
        <w:bottom w:val="none" w:sz="0" w:space="0" w:color="auto"/>
        <w:right w:val="none" w:sz="0" w:space="0" w:color="auto"/>
      </w:divBdr>
    </w:div>
    <w:div w:id="1613703807">
      <w:bodyDiv w:val="1"/>
      <w:marLeft w:val="0"/>
      <w:marRight w:val="0"/>
      <w:marTop w:val="0"/>
      <w:marBottom w:val="0"/>
      <w:divBdr>
        <w:top w:val="none" w:sz="0" w:space="0" w:color="auto"/>
        <w:left w:val="none" w:sz="0" w:space="0" w:color="auto"/>
        <w:bottom w:val="none" w:sz="0" w:space="0" w:color="auto"/>
        <w:right w:val="none" w:sz="0" w:space="0" w:color="auto"/>
      </w:divBdr>
    </w:div>
    <w:div w:id="1614479486">
      <w:bodyDiv w:val="1"/>
      <w:marLeft w:val="0"/>
      <w:marRight w:val="0"/>
      <w:marTop w:val="0"/>
      <w:marBottom w:val="0"/>
      <w:divBdr>
        <w:top w:val="none" w:sz="0" w:space="0" w:color="auto"/>
        <w:left w:val="none" w:sz="0" w:space="0" w:color="auto"/>
        <w:bottom w:val="none" w:sz="0" w:space="0" w:color="auto"/>
        <w:right w:val="none" w:sz="0" w:space="0" w:color="auto"/>
      </w:divBdr>
    </w:div>
    <w:div w:id="1616447620">
      <w:bodyDiv w:val="1"/>
      <w:marLeft w:val="0"/>
      <w:marRight w:val="0"/>
      <w:marTop w:val="0"/>
      <w:marBottom w:val="0"/>
      <w:divBdr>
        <w:top w:val="none" w:sz="0" w:space="0" w:color="auto"/>
        <w:left w:val="none" w:sz="0" w:space="0" w:color="auto"/>
        <w:bottom w:val="none" w:sz="0" w:space="0" w:color="auto"/>
        <w:right w:val="none" w:sz="0" w:space="0" w:color="auto"/>
      </w:divBdr>
    </w:div>
    <w:div w:id="1619216519">
      <w:bodyDiv w:val="1"/>
      <w:marLeft w:val="0"/>
      <w:marRight w:val="0"/>
      <w:marTop w:val="0"/>
      <w:marBottom w:val="0"/>
      <w:divBdr>
        <w:top w:val="none" w:sz="0" w:space="0" w:color="auto"/>
        <w:left w:val="none" w:sz="0" w:space="0" w:color="auto"/>
        <w:bottom w:val="none" w:sz="0" w:space="0" w:color="auto"/>
        <w:right w:val="none" w:sz="0" w:space="0" w:color="auto"/>
      </w:divBdr>
    </w:div>
    <w:div w:id="1619338857">
      <w:bodyDiv w:val="1"/>
      <w:marLeft w:val="0"/>
      <w:marRight w:val="0"/>
      <w:marTop w:val="0"/>
      <w:marBottom w:val="0"/>
      <w:divBdr>
        <w:top w:val="none" w:sz="0" w:space="0" w:color="auto"/>
        <w:left w:val="none" w:sz="0" w:space="0" w:color="auto"/>
        <w:bottom w:val="none" w:sz="0" w:space="0" w:color="auto"/>
        <w:right w:val="none" w:sz="0" w:space="0" w:color="auto"/>
      </w:divBdr>
    </w:div>
    <w:div w:id="1619681991">
      <w:bodyDiv w:val="1"/>
      <w:marLeft w:val="0"/>
      <w:marRight w:val="0"/>
      <w:marTop w:val="0"/>
      <w:marBottom w:val="0"/>
      <w:divBdr>
        <w:top w:val="none" w:sz="0" w:space="0" w:color="auto"/>
        <w:left w:val="none" w:sz="0" w:space="0" w:color="auto"/>
        <w:bottom w:val="none" w:sz="0" w:space="0" w:color="auto"/>
        <w:right w:val="none" w:sz="0" w:space="0" w:color="auto"/>
      </w:divBdr>
      <w:divsChild>
        <w:div w:id="1030689525">
          <w:marLeft w:val="0"/>
          <w:marRight w:val="0"/>
          <w:marTop w:val="0"/>
          <w:marBottom w:val="0"/>
          <w:divBdr>
            <w:top w:val="none" w:sz="0" w:space="0" w:color="auto"/>
            <w:left w:val="none" w:sz="0" w:space="0" w:color="auto"/>
            <w:bottom w:val="none" w:sz="0" w:space="0" w:color="auto"/>
            <w:right w:val="none" w:sz="0" w:space="0" w:color="auto"/>
          </w:divBdr>
          <w:divsChild>
            <w:div w:id="1306005897">
              <w:marLeft w:val="0"/>
              <w:marRight w:val="0"/>
              <w:marTop w:val="0"/>
              <w:marBottom w:val="0"/>
              <w:divBdr>
                <w:top w:val="none" w:sz="0" w:space="0" w:color="auto"/>
                <w:left w:val="none" w:sz="0" w:space="0" w:color="auto"/>
                <w:bottom w:val="none" w:sz="0" w:space="0" w:color="auto"/>
                <w:right w:val="none" w:sz="0" w:space="0" w:color="auto"/>
              </w:divBdr>
            </w:div>
            <w:div w:id="1950890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842490">
      <w:bodyDiv w:val="1"/>
      <w:marLeft w:val="0"/>
      <w:marRight w:val="0"/>
      <w:marTop w:val="0"/>
      <w:marBottom w:val="0"/>
      <w:divBdr>
        <w:top w:val="none" w:sz="0" w:space="0" w:color="auto"/>
        <w:left w:val="none" w:sz="0" w:space="0" w:color="auto"/>
        <w:bottom w:val="none" w:sz="0" w:space="0" w:color="auto"/>
        <w:right w:val="none" w:sz="0" w:space="0" w:color="auto"/>
      </w:divBdr>
    </w:div>
    <w:div w:id="1627346411">
      <w:bodyDiv w:val="1"/>
      <w:marLeft w:val="0"/>
      <w:marRight w:val="0"/>
      <w:marTop w:val="0"/>
      <w:marBottom w:val="0"/>
      <w:divBdr>
        <w:top w:val="none" w:sz="0" w:space="0" w:color="auto"/>
        <w:left w:val="none" w:sz="0" w:space="0" w:color="auto"/>
        <w:bottom w:val="none" w:sz="0" w:space="0" w:color="auto"/>
        <w:right w:val="none" w:sz="0" w:space="0" w:color="auto"/>
      </w:divBdr>
    </w:div>
    <w:div w:id="1627932666">
      <w:bodyDiv w:val="1"/>
      <w:marLeft w:val="0"/>
      <w:marRight w:val="0"/>
      <w:marTop w:val="0"/>
      <w:marBottom w:val="0"/>
      <w:divBdr>
        <w:top w:val="none" w:sz="0" w:space="0" w:color="auto"/>
        <w:left w:val="none" w:sz="0" w:space="0" w:color="auto"/>
        <w:bottom w:val="none" w:sz="0" w:space="0" w:color="auto"/>
        <w:right w:val="none" w:sz="0" w:space="0" w:color="auto"/>
      </w:divBdr>
      <w:divsChild>
        <w:div w:id="814377927">
          <w:marLeft w:val="0"/>
          <w:marRight w:val="0"/>
          <w:marTop w:val="0"/>
          <w:marBottom w:val="0"/>
          <w:divBdr>
            <w:top w:val="none" w:sz="0" w:space="0" w:color="auto"/>
            <w:left w:val="none" w:sz="0" w:space="0" w:color="auto"/>
            <w:bottom w:val="none" w:sz="0" w:space="0" w:color="auto"/>
            <w:right w:val="none" w:sz="0" w:space="0" w:color="auto"/>
          </w:divBdr>
          <w:divsChild>
            <w:div w:id="185023608">
              <w:marLeft w:val="0"/>
              <w:marRight w:val="0"/>
              <w:marTop w:val="0"/>
              <w:marBottom w:val="0"/>
              <w:divBdr>
                <w:top w:val="none" w:sz="0" w:space="0" w:color="auto"/>
                <w:left w:val="none" w:sz="0" w:space="0" w:color="auto"/>
                <w:bottom w:val="none" w:sz="0" w:space="0" w:color="auto"/>
                <w:right w:val="none" w:sz="0" w:space="0" w:color="auto"/>
              </w:divBdr>
            </w:div>
            <w:div w:id="1494563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0042952">
      <w:bodyDiv w:val="1"/>
      <w:marLeft w:val="0"/>
      <w:marRight w:val="0"/>
      <w:marTop w:val="0"/>
      <w:marBottom w:val="0"/>
      <w:divBdr>
        <w:top w:val="none" w:sz="0" w:space="0" w:color="auto"/>
        <w:left w:val="none" w:sz="0" w:space="0" w:color="auto"/>
        <w:bottom w:val="none" w:sz="0" w:space="0" w:color="auto"/>
        <w:right w:val="none" w:sz="0" w:space="0" w:color="auto"/>
      </w:divBdr>
    </w:div>
    <w:div w:id="1631978918">
      <w:bodyDiv w:val="1"/>
      <w:marLeft w:val="0"/>
      <w:marRight w:val="0"/>
      <w:marTop w:val="0"/>
      <w:marBottom w:val="0"/>
      <w:divBdr>
        <w:top w:val="none" w:sz="0" w:space="0" w:color="auto"/>
        <w:left w:val="none" w:sz="0" w:space="0" w:color="auto"/>
        <w:bottom w:val="none" w:sz="0" w:space="0" w:color="auto"/>
        <w:right w:val="none" w:sz="0" w:space="0" w:color="auto"/>
      </w:divBdr>
    </w:div>
    <w:div w:id="1632325365">
      <w:bodyDiv w:val="1"/>
      <w:marLeft w:val="0"/>
      <w:marRight w:val="0"/>
      <w:marTop w:val="0"/>
      <w:marBottom w:val="0"/>
      <w:divBdr>
        <w:top w:val="none" w:sz="0" w:space="0" w:color="auto"/>
        <w:left w:val="none" w:sz="0" w:space="0" w:color="auto"/>
        <w:bottom w:val="none" w:sz="0" w:space="0" w:color="auto"/>
        <w:right w:val="none" w:sz="0" w:space="0" w:color="auto"/>
      </w:divBdr>
      <w:divsChild>
        <w:div w:id="350567468">
          <w:marLeft w:val="0"/>
          <w:marRight w:val="0"/>
          <w:marTop w:val="0"/>
          <w:marBottom w:val="0"/>
          <w:divBdr>
            <w:top w:val="none" w:sz="0" w:space="0" w:color="auto"/>
            <w:left w:val="none" w:sz="0" w:space="0" w:color="auto"/>
            <w:bottom w:val="none" w:sz="0" w:space="0" w:color="auto"/>
            <w:right w:val="none" w:sz="0" w:space="0" w:color="auto"/>
          </w:divBdr>
        </w:div>
        <w:div w:id="443038731">
          <w:marLeft w:val="0"/>
          <w:marRight w:val="0"/>
          <w:marTop w:val="0"/>
          <w:marBottom w:val="0"/>
          <w:divBdr>
            <w:top w:val="none" w:sz="0" w:space="0" w:color="auto"/>
            <w:left w:val="none" w:sz="0" w:space="0" w:color="auto"/>
            <w:bottom w:val="none" w:sz="0" w:space="0" w:color="auto"/>
            <w:right w:val="none" w:sz="0" w:space="0" w:color="auto"/>
          </w:divBdr>
        </w:div>
        <w:div w:id="678315471">
          <w:marLeft w:val="0"/>
          <w:marRight w:val="0"/>
          <w:marTop w:val="0"/>
          <w:marBottom w:val="0"/>
          <w:divBdr>
            <w:top w:val="none" w:sz="0" w:space="0" w:color="auto"/>
            <w:left w:val="none" w:sz="0" w:space="0" w:color="auto"/>
            <w:bottom w:val="none" w:sz="0" w:space="0" w:color="auto"/>
            <w:right w:val="none" w:sz="0" w:space="0" w:color="auto"/>
          </w:divBdr>
        </w:div>
        <w:div w:id="1118379254">
          <w:marLeft w:val="0"/>
          <w:marRight w:val="0"/>
          <w:marTop w:val="0"/>
          <w:marBottom w:val="0"/>
          <w:divBdr>
            <w:top w:val="none" w:sz="0" w:space="0" w:color="auto"/>
            <w:left w:val="none" w:sz="0" w:space="0" w:color="auto"/>
            <w:bottom w:val="none" w:sz="0" w:space="0" w:color="auto"/>
            <w:right w:val="none" w:sz="0" w:space="0" w:color="auto"/>
          </w:divBdr>
        </w:div>
        <w:div w:id="2140218018">
          <w:marLeft w:val="0"/>
          <w:marRight w:val="0"/>
          <w:marTop w:val="0"/>
          <w:marBottom w:val="0"/>
          <w:divBdr>
            <w:top w:val="none" w:sz="0" w:space="0" w:color="auto"/>
            <w:left w:val="none" w:sz="0" w:space="0" w:color="auto"/>
            <w:bottom w:val="none" w:sz="0" w:space="0" w:color="auto"/>
            <w:right w:val="none" w:sz="0" w:space="0" w:color="auto"/>
          </w:divBdr>
        </w:div>
      </w:divsChild>
    </w:div>
    <w:div w:id="1632437137">
      <w:bodyDiv w:val="1"/>
      <w:marLeft w:val="0"/>
      <w:marRight w:val="0"/>
      <w:marTop w:val="0"/>
      <w:marBottom w:val="0"/>
      <w:divBdr>
        <w:top w:val="none" w:sz="0" w:space="0" w:color="auto"/>
        <w:left w:val="none" w:sz="0" w:space="0" w:color="auto"/>
        <w:bottom w:val="none" w:sz="0" w:space="0" w:color="auto"/>
        <w:right w:val="none" w:sz="0" w:space="0" w:color="auto"/>
      </w:divBdr>
    </w:div>
    <w:div w:id="1633057853">
      <w:bodyDiv w:val="1"/>
      <w:marLeft w:val="0"/>
      <w:marRight w:val="0"/>
      <w:marTop w:val="0"/>
      <w:marBottom w:val="0"/>
      <w:divBdr>
        <w:top w:val="none" w:sz="0" w:space="0" w:color="auto"/>
        <w:left w:val="none" w:sz="0" w:space="0" w:color="auto"/>
        <w:bottom w:val="none" w:sz="0" w:space="0" w:color="auto"/>
        <w:right w:val="none" w:sz="0" w:space="0" w:color="auto"/>
      </w:divBdr>
    </w:div>
    <w:div w:id="1638799859">
      <w:bodyDiv w:val="1"/>
      <w:marLeft w:val="0"/>
      <w:marRight w:val="0"/>
      <w:marTop w:val="0"/>
      <w:marBottom w:val="0"/>
      <w:divBdr>
        <w:top w:val="none" w:sz="0" w:space="0" w:color="auto"/>
        <w:left w:val="none" w:sz="0" w:space="0" w:color="auto"/>
        <w:bottom w:val="none" w:sz="0" w:space="0" w:color="auto"/>
        <w:right w:val="none" w:sz="0" w:space="0" w:color="auto"/>
      </w:divBdr>
    </w:div>
    <w:div w:id="1639216417">
      <w:bodyDiv w:val="1"/>
      <w:marLeft w:val="0"/>
      <w:marRight w:val="0"/>
      <w:marTop w:val="0"/>
      <w:marBottom w:val="0"/>
      <w:divBdr>
        <w:top w:val="none" w:sz="0" w:space="0" w:color="auto"/>
        <w:left w:val="none" w:sz="0" w:space="0" w:color="auto"/>
        <w:bottom w:val="none" w:sz="0" w:space="0" w:color="auto"/>
        <w:right w:val="none" w:sz="0" w:space="0" w:color="auto"/>
      </w:divBdr>
    </w:div>
    <w:div w:id="1639795200">
      <w:bodyDiv w:val="1"/>
      <w:marLeft w:val="0"/>
      <w:marRight w:val="0"/>
      <w:marTop w:val="0"/>
      <w:marBottom w:val="0"/>
      <w:divBdr>
        <w:top w:val="none" w:sz="0" w:space="0" w:color="auto"/>
        <w:left w:val="none" w:sz="0" w:space="0" w:color="auto"/>
        <w:bottom w:val="none" w:sz="0" w:space="0" w:color="auto"/>
        <w:right w:val="none" w:sz="0" w:space="0" w:color="auto"/>
      </w:divBdr>
    </w:div>
    <w:div w:id="1641036376">
      <w:bodyDiv w:val="1"/>
      <w:marLeft w:val="0"/>
      <w:marRight w:val="0"/>
      <w:marTop w:val="0"/>
      <w:marBottom w:val="0"/>
      <w:divBdr>
        <w:top w:val="none" w:sz="0" w:space="0" w:color="auto"/>
        <w:left w:val="none" w:sz="0" w:space="0" w:color="auto"/>
        <w:bottom w:val="none" w:sz="0" w:space="0" w:color="auto"/>
        <w:right w:val="none" w:sz="0" w:space="0" w:color="auto"/>
      </w:divBdr>
    </w:div>
    <w:div w:id="1641037722">
      <w:bodyDiv w:val="1"/>
      <w:marLeft w:val="0"/>
      <w:marRight w:val="0"/>
      <w:marTop w:val="0"/>
      <w:marBottom w:val="0"/>
      <w:divBdr>
        <w:top w:val="none" w:sz="0" w:space="0" w:color="auto"/>
        <w:left w:val="none" w:sz="0" w:space="0" w:color="auto"/>
        <w:bottom w:val="none" w:sz="0" w:space="0" w:color="auto"/>
        <w:right w:val="none" w:sz="0" w:space="0" w:color="auto"/>
      </w:divBdr>
    </w:div>
    <w:div w:id="1641567442">
      <w:bodyDiv w:val="1"/>
      <w:marLeft w:val="0"/>
      <w:marRight w:val="0"/>
      <w:marTop w:val="0"/>
      <w:marBottom w:val="0"/>
      <w:divBdr>
        <w:top w:val="none" w:sz="0" w:space="0" w:color="auto"/>
        <w:left w:val="none" w:sz="0" w:space="0" w:color="auto"/>
        <w:bottom w:val="none" w:sz="0" w:space="0" w:color="auto"/>
        <w:right w:val="none" w:sz="0" w:space="0" w:color="auto"/>
      </w:divBdr>
    </w:div>
    <w:div w:id="1641616850">
      <w:bodyDiv w:val="1"/>
      <w:marLeft w:val="0"/>
      <w:marRight w:val="0"/>
      <w:marTop w:val="0"/>
      <w:marBottom w:val="0"/>
      <w:divBdr>
        <w:top w:val="none" w:sz="0" w:space="0" w:color="auto"/>
        <w:left w:val="none" w:sz="0" w:space="0" w:color="auto"/>
        <w:bottom w:val="none" w:sz="0" w:space="0" w:color="auto"/>
        <w:right w:val="none" w:sz="0" w:space="0" w:color="auto"/>
      </w:divBdr>
      <w:divsChild>
        <w:div w:id="2068070203">
          <w:marLeft w:val="0"/>
          <w:marRight w:val="0"/>
          <w:marTop w:val="0"/>
          <w:marBottom w:val="0"/>
          <w:divBdr>
            <w:top w:val="none" w:sz="0" w:space="0" w:color="auto"/>
            <w:left w:val="none" w:sz="0" w:space="0" w:color="auto"/>
            <w:bottom w:val="none" w:sz="0" w:space="0" w:color="auto"/>
            <w:right w:val="none" w:sz="0" w:space="0" w:color="auto"/>
          </w:divBdr>
          <w:divsChild>
            <w:div w:id="1236815340">
              <w:marLeft w:val="0"/>
              <w:marRight w:val="0"/>
              <w:marTop w:val="0"/>
              <w:marBottom w:val="0"/>
              <w:divBdr>
                <w:top w:val="none" w:sz="0" w:space="0" w:color="auto"/>
                <w:left w:val="none" w:sz="0" w:space="0" w:color="auto"/>
                <w:bottom w:val="none" w:sz="0" w:space="0" w:color="auto"/>
                <w:right w:val="none" w:sz="0" w:space="0" w:color="auto"/>
              </w:divBdr>
            </w:div>
            <w:div w:id="1957901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4503258">
      <w:bodyDiv w:val="1"/>
      <w:marLeft w:val="0"/>
      <w:marRight w:val="0"/>
      <w:marTop w:val="0"/>
      <w:marBottom w:val="0"/>
      <w:divBdr>
        <w:top w:val="none" w:sz="0" w:space="0" w:color="auto"/>
        <w:left w:val="none" w:sz="0" w:space="0" w:color="auto"/>
        <w:bottom w:val="none" w:sz="0" w:space="0" w:color="auto"/>
        <w:right w:val="none" w:sz="0" w:space="0" w:color="auto"/>
      </w:divBdr>
    </w:div>
    <w:div w:id="1644964382">
      <w:bodyDiv w:val="1"/>
      <w:marLeft w:val="0"/>
      <w:marRight w:val="0"/>
      <w:marTop w:val="0"/>
      <w:marBottom w:val="0"/>
      <w:divBdr>
        <w:top w:val="none" w:sz="0" w:space="0" w:color="auto"/>
        <w:left w:val="none" w:sz="0" w:space="0" w:color="auto"/>
        <w:bottom w:val="none" w:sz="0" w:space="0" w:color="auto"/>
        <w:right w:val="none" w:sz="0" w:space="0" w:color="auto"/>
      </w:divBdr>
    </w:div>
    <w:div w:id="1647667376">
      <w:bodyDiv w:val="1"/>
      <w:marLeft w:val="0"/>
      <w:marRight w:val="0"/>
      <w:marTop w:val="0"/>
      <w:marBottom w:val="0"/>
      <w:divBdr>
        <w:top w:val="none" w:sz="0" w:space="0" w:color="auto"/>
        <w:left w:val="none" w:sz="0" w:space="0" w:color="auto"/>
        <w:bottom w:val="none" w:sz="0" w:space="0" w:color="auto"/>
        <w:right w:val="none" w:sz="0" w:space="0" w:color="auto"/>
      </w:divBdr>
    </w:div>
    <w:div w:id="1652057956">
      <w:bodyDiv w:val="1"/>
      <w:marLeft w:val="0"/>
      <w:marRight w:val="0"/>
      <w:marTop w:val="0"/>
      <w:marBottom w:val="0"/>
      <w:divBdr>
        <w:top w:val="none" w:sz="0" w:space="0" w:color="auto"/>
        <w:left w:val="none" w:sz="0" w:space="0" w:color="auto"/>
        <w:bottom w:val="none" w:sz="0" w:space="0" w:color="auto"/>
        <w:right w:val="none" w:sz="0" w:space="0" w:color="auto"/>
      </w:divBdr>
    </w:div>
    <w:div w:id="1652445154">
      <w:bodyDiv w:val="1"/>
      <w:marLeft w:val="0"/>
      <w:marRight w:val="0"/>
      <w:marTop w:val="0"/>
      <w:marBottom w:val="0"/>
      <w:divBdr>
        <w:top w:val="none" w:sz="0" w:space="0" w:color="auto"/>
        <w:left w:val="none" w:sz="0" w:space="0" w:color="auto"/>
        <w:bottom w:val="none" w:sz="0" w:space="0" w:color="auto"/>
        <w:right w:val="none" w:sz="0" w:space="0" w:color="auto"/>
      </w:divBdr>
    </w:div>
    <w:div w:id="1654875158">
      <w:bodyDiv w:val="1"/>
      <w:marLeft w:val="0"/>
      <w:marRight w:val="0"/>
      <w:marTop w:val="0"/>
      <w:marBottom w:val="0"/>
      <w:divBdr>
        <w:top w:val="none" w:sz="0" w:space="0" w:color="auto"/>
        <w:left w:val="none" w:sz="0" w:space="0" w:color="auto"/>
        <w:bottom w:val="none" w:sz="0" w:space="0" w:color="auto"/>
        <w:right w:val="none" w:sz="0" w:space="0" w:color="auto"/>
      </w:divBdr>
    </w:div>
    <w:div w:id="1655985325">
      <w:bodyDiv w:val="1"/>
      <w:marLeft w:val="0"/>
      <w:marRight w:val="0"/>
      <w:marTop w:val="0"/>
      <w:marBottom w:val="0"/>
      <w:divBdr>
        <w:top w:val="none" w:sz="0" w:space="0" w:color="auto"/>
        <w:left w:val="none" w:sz="0" w:space="0" w:color="auto"/>
        <w:bottom w:val="none" w:sz="0" w:space="0" w:color="auto"/>
        <w:right w:val="none" w:sz="0" w:space="0" w:color="auto"/>
      </w:divBdr>
    </w:div>
    <w:div w:id="1659914742">
      <w:bodyDiv w:val="1"/>
      <w:marLeft w:val="0"/>
      <w:marRight w:val="0"/>
      <w:marTop w:val="0"/>
      <w:marBottom w:val="0"/>
      <w:divBdr>
        <w:top w:val="none" w:sz="0" w:space="0" w:color="auto"/>
        <w:left w:val="none" w:sz="0" w:space="0" w:color="auto"/>
        <w:bottom w:val="none" w:sz="0" w:space="0" w:color="auto"/>
        <w:right w:val="none" w:sz="0" w:space="0" w:color="auto"/>
      </w:divBdr>
    </w:div>
    <w:div w:id="1660883079">
      <w:bodyDiv w:val="1"/>
      <w:marLeft w:val="0"/>
      <w:marRight w:val="0"/>
      <w:marTop w:val="0"/>
      <w:marBottom w:val="0"/>
      <w:divBdr>
        <w:top w:val="none" w:sz="0" w:space="0" w:color="auto"/>
        <w:left w:val="none" w:sz="0" w:space="0" w:color="auto"/>
        <w:bottom w:val="none" w:sz="0" w:space="0" w:color="auto"/>
        <w:right w:val="none" w:sz="0" w:space="0" w:color="auto"/>
      </w:divBdr>
    </w:div>
    <w:div w:id="1663660179">
      <w:bodyDiv w:val="1"/>
      <w:marLeft w:val="0"/>
      <w:marRight w:val="0"/>
      <w:marTop w:val="0"/>
      <w:marBottom w:val="0"/>
      <w:divBdr>
        <w:top w:val="none" w:sz="0" w:space="0" w:color="auto"/>
        <w:left w:val="none" w:sz="0" w:space="0" w:color="auto"/>
        <w:bottom w:val="none" w:sz="0" w:space="0" w:color="auto"/>
        <w:right w:val="none" w:sz="0" w:space="0" w:color="auto"/>
      </w:divBdr>
    </w:div>
    <w:div w:id="1663967801">
      <w:bodyDiv w:val="1"/>
      <w:marLeft w:val="0"/>
      <w:marRight w:val="0"/>
      <w:marTop w:val="0"/>
      <w:marBottom w:val="0"/>
      <w:divBdr>
        <w:top w:val="none" w:sz="0" w:space="0" w:color="auto"/>
        <w:left w:val="none" w:sz="0" w:space="0" w:color="auto"/>
        <w:bottom w:val="none" w:sz="0" w:space="0" w:color="auto"/>
        <w:right w:val="none" w:sz="0" w:space="0" w:color="auto"/>
      </w:divBdr>
    </w:div>
    <w:div w:id="1666854460">
      <w:bodyDiv w:val="1"/>
      <w:marLeft w:val="0"/>
      <w:marRight w:val="0"/>
      <w:marTop w:val="0"/>
      <w:marBottom w:val="0"/>
      <w:divBdr>
        <w:top w:val="none" w:sz="0" w:space="0" w:color="auto"/>
        <w:left w:val="none" w:sz="0" w:space="0" w:color="auto"/>
        <w:bottom w:val="none" w:sz="0" w:space="0" w:color="auto"/>
        <w:right w:val="none" w:sz="0" w:space="0" w:color="auto"/>
      </w:divBdr>
    </w:div>
    <w:div w:id="1667122692">
      <w:bodyDiv w:val="1"/>
      <w:marLeft w:val="0"/>
      <w:marRight w:val="0"/>
      <w:marTop w:val="0"/>
      <w:marBottom w:val="0"/>
      <w:divBdr>
        <w:top w:val="none" w:sz="0" w:space="0" w:color="auto"/>
        <w:left w:val="none" w:sz="0" w:space="0" w:color="auto"/>
        <w:bottom w:val="none" w:sz="0" w:space="0" w:color="auto"/>
        <w:right w:val="none" w:sz="0" w:space="0" w:color="auto"/>
      </w:divBdr>
    </w:div>
    <w:div w:id="1667516916">
      <w:bodyDiv w:val="1"/>
      <w:marLeft w:val="0"/>
      <w:marRight w:val="0"/>
      <w:marTop w:val="0"/>
      <w:marBottom w:val="0"/>
      <w:divBdr>
        <w:top w:val="none" w:sz="0" w:space="0" w:color="auto"/>
        <w:left w:val="none" w:sz="0" w:space="0" w:color="auto"/>
        <w:bottom w:val="none" w:sz="0" w:space="0" w:color="auto"/>
        <w:right w:val="none" w:sz="0" w:space="0" w:color="auto"/>
      </w:divBdr>
    </w:div>
    <w:div w:id="1667635207">
      <w:bodyDiv w:val="1"/>
      <w:marLeft w:val="0"/>
      <w:marRight w:val="0"/>
      <w:marTop w:val="0"/>
      <w:marBottom w:val="0"/>
      <w:divBdr>
        <w:top w:val="none" w:sz="0" w:space="0" w:color="auto"/>
        <w:left w:val="none" w:sz="0" w:space="0" w:color="auto"/>
        <w:bottom w:val="none" w:sz="0" w:space="0" w:color="auto"/>
        <w:right w:val="none" w:sz="0" w:space="0" w:color="auto"/>
      </w:divBdr>
    </w:div>
    <w:div w:id="1669363150">
      <w:bodyDiv w:val="1"/>
      <w:marLeft w:val="0"/>
      <w:marRight w:val="0"/>
      <w:marTop w:val="0"/>
      <w:marBottom w:val="0"/>
      <w:divBdr>
        <w:top w:val="none" w:sz="0" w:space="0" w:color="auto"/>
        <w:left w:val="none" w:sz="0" w:space="0" w:color="auto"/>
        <w:bottom w:val="none" w:sz="0" w:space="0" w:color="auto"/>
        <w:right w:val="none" w:sz="0" w:space="0" w:color="auto"/>
      </w:divBdr>
    </w:div>
    <w:div w:id="1669945228">
      <w:bodyDiv w:val="1"/>
      <w:marLeft w:val="0"/>
      <w:marRight w:val="0"/>
      <w:marTop w:val="0"/>
      <w:marBottom w:val="0"/>
      <w:divBdr>
        <w:top w:val="none" w:sz="0" w:space="0" w:color="auto"/>
        <w:left w:val="none" w:sz="0" w:space="0" w:color="auto"/>
        <w:bottom w:val="none" w:sz="0" w:space="0" w:color="auto"/>
        <w:right w:val="none" w:sz="0" w:space="0" w:color="auto"/>
      </w:divBdr>
    </w:div>
    <w:div w:id="1670207357">
      <w:bodyDiv w:val="1"/>
      <w:marLeft w:val="0"/>
      <w:marRight w:val="0"/>
      <w:marTop w:val="0"/>
      <w:marBottom w:val="0"/>
      <w:divBdr>
        <w:top w:val="none" w:sz="0" w:space="0" w:color="auto"/>
        <w:left w:val="none" w:sz="0" w:space="0" w:color="auto"/>
        <w:bottom w:val="none" w:sz="0" w:space="0" w:color="auto"/>
        <w:right w:val="none" w:sz="0" w:space="0" w:color="auto"/>
      </w:divBdr>
    </w:div>
    <w:div w:id="1674993843">
      <w:bodyDiv w:val="1"/>
      <w:marLeft w:val="0"/>
      <w:marRight w:val="0"/>
      <w:marTop w:val="0"/>
      <w:marBottom w:val="0"/>
      <w:divBdr>
        <w:top w:val="none" w:sz="0" w:space="0" w:color="auto"/>
        <w:left w:val="none" w:sz="0" w:space="0" w:color="auto"/>
        <w:bottom w:val="none" w:sz="0" w:space="0" w:color="auto"/>
        <w:right w:val="none" w:sz="0" w:space="0" w:color="auto"/>
      </w:divBdr>
    </w:div>
    <w:div w:id="1675036801">
      <w:bodyDiv w:val="1"/>
      <w:marLeft w:val="0"/>
      <w:marRight w:val="0"/>
      <w:marTop w:val="0"/>
      <w:marBottom w:val="0"/>
      <w:divBdr>
        <w:top w:val="none" w:sz="0" w:space="0" w:color="auto"/>
        <w:left w:val="none" w:sz="0" w:space="0" w:color="auto"/>
        <w:bottom w:val="none" w:sz="0" w:space="0" w:color="auto"/>
        <w:right w:val="none" w:sz="0" w:space="0" w:color="auto"/>
      </w:divBdr>
    </w:div>
    <w:div w:id="1676835165">
      <w:bodyDiv w:val="1"/>
      <w:marLeft w:val="0"/>
      <w:marRight w:val="0"/>
      <w:marTop w:val="0"/>
      <w:marBottom w:val="0"/>
      <w:divBdr>
        <w:top w:val="none" w:sz="0" w:space="0" w:color="auto"/>
        <w:left w:val="none" w:sz="0" w:space="0" w:color="auto"/>
        <w:bottom w:val="none" w:sz="0" w:space="0" w:color="auto"/>
        <w:right w:val="none" w:sz="0" w:space="0" w:color="auto"/>
      </w:divBdr>
    </w:div>
    <w:div w:id="1686901643">
      <w:bodyDiv w:val="1"/>
      <w:marLeft w:val="0"/>
      <w:marRight w:val="0"/>
      <w:marTop w:val="0"/>
      <w:marBottom w:val="0"/>
      <w:divBdr>
        <w:top w:val="none" w:sz="0" w:space="0" w:color="auto"/>
        <w:left w:val="none" w:sz="0" w:space="0" w:color="auto"/>
        <w:bottom w:val="none" w:sz="0" w:space="0" w:color="auto"/>
        <w:right w:val="none" w:sz="0" w:space="0" w:color="auto"/>
      </w:divBdr>
    </w:div>
    <w:div w:id="1687711950">
      <w:bodyDiv w:val="1"/>
      <w:marLeft w:val="0"/>
      <w:marRight w:val="0"/>
      <w:marTop w:val="0"/>
      <w:marBottom w:val="0"/>
      <w:divBdr>
        <w:top w:val="none" w:sz="0" w:space="0" w:color="auto"/>
        <w:left w:val="none" w:sz="0" w:space="0" w:color="auto"/>
        <w:bottom w:val="none" w:sz="0" w:space="0" w:color="auto"/>
        <w:right w:val="none" w:sz="0" w:space="0" w:color="auto"/>
      </w:divBdr>
    </w:div>
    <w:div w:id="1689333654">
      <w:bodyDiv w:val="1"/>
      <w:marLeft w:val="0"/>
      <w:marRight w:val="0"/>
      <w:marTop w:val="0"/>
      <w:marBottom w:val="0"/>
      <w:divBdr>
        <w:top w:val="none" w:sz="0" w:space="0" w:color="auto"/>
        <w:left w:val="none" w:sz="0" w:space="0" w:color="auto"/>
        <w:bottom w:val="none" w:sz="0" w:space="0" w:color="auto"/>
        <w:right w:val="none" w:sz="0" w:space="0" w:color="auto"/>
      </w:divBdr>
      <w:divsChild>
        <w:div w:id="1154225630">
          <w:marLeft w:val="0"/>
          <w:marRight w:val="0"/>
          <w:marTop w:val="0"/>
          <w:marBottom w:val="0"/>
          <w:divBdr>
            <w:top w:val="none" w:sz="0" w:space="0" w:color="auto"/>
            <w:left w:val="none" w:sz="0" w:space="0" w:color="auto"/>
            <w:bottom w:val="none" w:sz="0" w:space="0" w:color="auto"/>
            <w:right w:val="none" w:sz="0" w:space="0" w:color="auto"/>
          </w:divBdr>
          <w:divsChild>
            <w:div w:id="387653262">
              <w:marLeft w:val="0"/>
              <w:marRight w:val="0"/>
              <w:marTop w:val="0"/>
              <w:marBottom w:val="0"/>
              <w:divBdr>
                <w:top w:val="none" w:sz="0" w:space="0" w:color="auto"/>
                <w:left w:val="none" w:sz="0" w:space="0" w:color="auto"/>
                <w:bottom w:val="none" w:sz="0" w:space="0" w:color="auto"/>
                <w:right w:val="none" w:sz="0" w:space="0" w:color="auto"/>
              </w:divBdr>
            </w:div>
            <w:div w:id="955216112">
              <w:marLeft w:val="0"/>
              <w:marRight w:val="0"/>
              <w:marTop w:val="0"/>
              <w:marBottom w:val="0"/>
              <w:divBdr>
                <w:top w:val="none" w:sz="0" w:space="0" w:color="auto"/>
                <w:left w:val="none" w:sz="0" w:space="0" w:color="auto"/>
                <w:bottom w:val="none" w:sz="0" w:space="0" w:color="auto"/>
                <w:right w:val="none" w:sz="0" w:space="0" w:color="auto"/>
              </w:divBdr>
            </w:div>
            <w:div w:id="1140459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2100934">
      <w:bodyDiv w:val="1"/>
      <w:marLeft w:val="0"/>
      <w:marRight w:val="0"/>
      <w:marTop w:val="0"/>
      <w:marBottom w:val="0"/>
      <w:divBdr>
        <w:top w:val="none" w:sz="0" w:space="0" w:color="auto"/>
        <w:left w:val="none" w:sz="0" w:space="0" w:color="auto"/>
        <w:bottom w:val="none" w:sz="0" w:space="0" w:color="auto"/>
        <w:right w:val="none" w:sz="0" w:space="0" w:color="auto"/>
      </w:divBdr>
    </w:div>
    <w:div w:id="1696036037">
      <w:bodyDiv w:val="1"/>
      <w:marLeft w:val="0"/>
      <w:marRight w:val="0"/>
      <w:marTop w:val="0"/>
      <w:marBottom w:val="0"/>
      <w:divBdr>
        <w:top w:val="none" w:sz="0" w:space="0" w:color="auto"/>
        <w:left w:val="none" w:sz="0" w:space="0" w:color="auto"/>
        <w:bottom w:val="none" w:sz="0" w:space="0" w:color="auto"/>
        <w:right w:val="none" w:sz="0" w:space="0" w:color="auto"/>
      </w:divBdr>
    </w:div>
    <w:div w:id="1704598670">
      <w:bodyDiv w:val="1"/>
      <w:marLeft w:val="0"/>
      <w:marRight w:val="0"/>
      <w:marTop w:val="0"/>
      <w:marBottom w:val="0"/>
      <w:divBdr>
        <w:top w:val="none" w:sz="0" w:space="0" w:color="auto"/>
        <w:left w:val="none" w:sz="0" w:space="0" w:color="auto"/>
        <w:bottom w:val="none" w:sz="0" w:space="0" w:color="auto"/>
        <w:right w:val="none" w:sz="0" w:space="0" w:color="auto"/>
      </w:divBdr>
    </w:div>
    <w:div w:id="1705523719">
      <w:bodyDiv w:val="1"/>
      <w:marLeft w:val="0"/>
      <w:marRight w:val="0"/>
      <w:marTop w:val="0"/>
      <w:marBottom w:val="0"/>
      <w:divBdr>
        <w:top w:val="none" w:sz="0" w:space="0" w:color="auto"/>
        <w:left w:val="none" w:sz="0" w:space="0" w:color="auto"/>
        <w:bottom w:val="none" w:sz="0" w:space="0" w:color="auto"/>
        <w:right w:val="none" w:sz="0" w:space="0" w:color="auto"/>
      </w:divBdr>
    </w:div>
    <w:div w:id="1706758200">
      <w:bodyDiv w:val="1"/>
      <w:marLeft w:val="0"/>
      <w:marRight w:val="0"/>
      <w:marTop w:val="0"/>
      <w:marBottom w:val="0"/>
      <w:divBdr>
        <w:top w:val="none" w:sz="0" w:space="0" w:color="auto"/>
        <w:left w:val="none" w:sz="0" w:space="0" w:color="auto"/>
        <w:bottom w:val="none" w:sz="0" w:space="0" w:color="auto"/>
        <w:right w:val="none" w:sz="0" w:space="0" w:color="auto"/>
      </w:divBdr>
    </w:div>
    <w:div w:id="1707173826">
      <w:bodyDiv w:val="1"/>
      <w:marLeft w:val="0"/>
      <w:marRight w:val="0"/>
      <w:marTop w:val="0"/>
      <w:marBottom w:val="0"/>
      <w:divBdr>
        <w:top w:val="none" w:sz="0" w:space="0" w:color="auto"/>
        <w:left w:val="none" w:sz="0" w:space="0" w:color="auto"/>
        <w:bottom w:val="none" w:sz="0" w:space="0" w:color="auto"/>
        <w:right w:val="none" w:sz="0" w:space="0" w:color="auto"/>
      </w:divBdr>
    </w:div>
    <w:div w:id="1707213172">
      <w:bodyDiv w:val="1"/>
      <w:marLeft w:val="0"/>
      <w:marRight w:val="0"/>
      <w:marTop w:val="0"/>
      <w:marBottom w:val="0"/>
      <w:divBdr>
        <w:top w:val="none" w:sz="0" w:space="0" w:color="auto"/>
        <w:left w:val="none" w:sz="0" w:space="0" w:color="auto"/>
        <w:bottom w:val="none" w:sz="0" w:space="0" w:color="auto"/>
        <w:right w:val="none" w:sz="0" w:space="0" w:color="auto"/>
      </w:divBdr>
    </w:div>
    <w:div w:id="1708411673">
      <w:bodyDiv w:val="1"/>
      <w:marLeft w:val="0"/>
      <w:marRight w:val="0"/>
      <w:marTop w:val="0"/>
      <w:marBottom w:val="0"/>
      <w:divBdr>
        <w:top w:val="none" w:sz="0" w:space="0" w:color="auto"/>
        <w:left w:val="none" w:sz="0" w:space="0" w:color="auto"/>
        <w:bottom w:val="none" w:sz="0" w:space="0" w:color="auto"/>
        <w:right w:val="none" w:sz="0" w:space="0" w:color="auto"/>
      </w:divBdr>
    </w:div>
    <w:div w:id="1709181869">
      <w:bodyDiv w:val="1"/>
      <w:marLeft w:val="0"/>
      <w:marRight w:val="0"/>
      <w:marTop w:val="0"/>
      <w:marBottom w:val="0"/>
      <w:divBdr>
        <w:top w:val="none" w:sz="0" w:space="0" w:color="auto"/>
        <w:left w:val="none" w:sz="0" w:space="0" w:color="auto"/>
        <w:bottom w:val="none" w:sz="0" w:space="0" w:color="auto"/>
        <w:right w:val="none" w:sz="0" w:space="0" w:color="auto"/>
      </w:divBdr>
    </w:div>
    <w:div w:id="1713771301">
      <w:bodyDiv w:val="1"/>
      <w:marLeft w:val="0"/>
      <w:marRight w:val="0"/>
      <w:marTop w:val="0"/>
      <w:marBottom w:val="0"/>
      <w:divBdr>
        <w:top w:val="none" w:sz="0" w:space="0" w:color="auto"/>
        <w:left w:val="none" w:sz="0" w:space="0" w:color="auto"/>
        <w:bottom w:val="none" w:sz="0" w:space="0" w:color="auto"/>
        <w:right w:val="none" w:sz="0" w:space="0" w:color="auto"/>
      </w:divBdr>
    </w:div>
    <w:div w:id="1714769953">
      <w:bodyDiv w:val="1"/>
      <w:marLeft w:val="0"/>
      <w:marRight w:val="0"/>
      <w:marTop w:val="0"/>
      <w:marBottom w:val="0"/>
      <w:divBdr>
        <w:top w:val="none" w:sz="0" w:space="0" w:color="auto"/>
        <w:left w:val="none" w:sz="0" w:space="0" w:color="auto"/>
        <w:bottom w:val="none" w:sz="0" w:space="0" w:color="auto"/>
        <w:right w:val="none" w:sz="0" w:space="0" w:color="auto"/>
      </w:divBdr>
    </w:div>
    <w:div w:id="1716848863">
      <w:bodyDiv w:val="1"/>
      <w:marLeft w:val="0"/>
      <w:marRight w:val="0"/>
      <w:marTop w:val="0"/>
      <w:marBottom w:val="0"/>
      <w:divBdr>
        <w:top w:val="none" w:sz="0" w:space="0" w:color="auto"/>
        <w:left w:val="none" w:sz="0" w:space="0" w:color="auto"/>
        <w:bottom w:val="none" w:sz="0" w:space="0" w:color="auto"/>
        <w:right w:val="none" w:sz="0" w:space="0" w:color="auto"/>
      </w:divBdr>
    </w:div>
    <w:div w:id="1717048463">
      <w:bodyDiv w:val="1"/>
      <w:marLeft w:val="0"/>
      <w:marRight w:val="0"/>
      <w:marTop w:val="0"/>
      <w:marBottom w:val="0"/>
      <w:divBdr>
        <w:top w:val="none" w:sz="0" w:space="0" w:color="auto"/>
        <w:left w:val="none" w:sz="0" w:space="0" w:color="auto"/>
        <w:bottom w:val="none" w:sz="0" w:space="0" w:color="auto"/>
        <w:right w:val="none" w:sz="0" w:space="0" w:color="auto"/>
      </w:divBdr>
    </w:div>
    <w:div w:id="1717584953">
      <w:bodyDiv w:val="1"/>
      <w:marLeft w:val="0"/>
      <w:marRight w:val="0"/>
      <w:marTop w:val="0"/>
      <w:marBottom w:val="0"/>
      <w:divBdr>
        <w:top w:val="none" w:sz="0" w:space="0" w:color="auto"/>
        <w:left w:val="none" w:sz="0" w:space="0" w:color="auto"/>
        <w:bottom w:val="none" w:sz="0" w:space="0" w:color="auto"/>
        <w:right w:val="none" w:sz="0" w:space="0" w:color="auto"/>
      </w:divBdr>
    </w:div>
    <w:div w:id="1719626024">
      <w:bodyDiv w:val="1"/>
      <w:marLeft w:val="0"/>
      <w:marRight w:val="0"/>
      <w:marTop w:val="0"/>
      <w:marBottom w:val="0"/>
      <w:divBdr>
        <w:top w:val="none" w:sz="0" w:space="0" w:color="auto"/>
        <w:left w:val="none" w:sz="0" w:space="0" w:color="auto"/>
        <w:bottom w:val="none" w:sz="0" w:space="0" w:color="auto"/>
        <w:right w:val="none" w:sz="0" w:space="0" w:color="auto"/>
      </w:divBdr>
    </w:div>
    <w:div w:id="1721705690">
      <w:bodyDiv w:val="1"/>
      <w:marLeft w:val="0"/>
      <w:marRight w:val="0"/>
      <w:marTop w:val="0"/>
      <w:marBottom w:val="0"/>
      <w:divBdr>
        <w:top w:val="none" w:sz="0" w:space="0" w:color="auto"/>
        <w:left w:val="none" w:sz="0" w:space="0" w:color="auto"/>
        <w:bottom w:val="none" w:sz="0" w:space="0" w:color="auto"/>
        <w:right w:val="none" w:sz="0" w:space="0" w:color="auto"/>
      </w:divBdr>
    </w:div>
    <w:div w:id="1722628087">
      <w:bodyDiv w:val="1"/>
      <w:marLeft w:val="0"/>
      <w:marRight w:val="0"/>
      <w:marTop w:val="0"/>
      <w:marBottom w:val="0"/>
      <w:divBdr>
        <w:top w:val="none" w:sz="0" w:space="0" w:color="auto"/>
        <w:left w:val="none" w:sz="0" w:space="0" w:color="auto"/>
        <w:bottom w:val="none" w:sz="0" w:space="0" w:color="auto"/>
        <w:right w:val="none" w:sz="0" w:space="0" w:color="auto"/>
      </w:divBdr>
    </w:div>
    <w:div w:id="1724015022">
      <w:bodyDiv w:val="1"/>
      <w:marLeft w:val="0"/>
      <w:marRight w:val="0"/>
      <w:marTop w:val="0"/>
      <w:marBottom w:val="0"/>
      <w:divBdr>
        <w:top w:val="none" w:sz="0" w:space="0" w:color="auto"/>
        <w:left w:val="none" w:sz="0" w:space="0" w:color="auto"/>
        <w:bottom w:val="none" w:sz="0" w:space="0" w:color="auto"/>
        <w:right w:val="none" w:sz="0" w:space="0" w:color="auto"/>
      </w:divBdr>
    </w:div>
    <w:div w:id="1727338357">
      <w:bodyDiv w:val="1"/>
      <w:marLeft w:val="0"/>
      <w:marRight w:val="0"/>
      <w:marTop w:val="0"/>
      <w:marBottom w:val="0"/>
      <w:divBdr>
        <w:top w:val="none" w:sz="0" w:space="0" w:color="auto"/>
        <w:left w:val="none" w:sz="0" w:space="0" w:color="auto"/>
        <w:bottom w:val="none" w:sz="0" w:space="0" w:color="auto"/>
        <w:right w:val="none" w:sz="0" w:space="0" w:color="auto"/>
      </w:divBdr>
    </w:div>
    <w:div w:id="1727487591">
      <w:bodyDiv w:val="1"/>
      <w:marLeft w:val="0"/>
      <w:marRight w:val="0"/>
      <w:marTop w:val="0"/>
      <w:marBottom w:val="0"/>
      <w:divBdr>
        <w:top w:val="none" w:sz="0" w:space="0" w:color="auto"/>
        <w:left w:val="none" w:sz="0" w:space="0" w:color="auto"/>
        <w:bottom w:val="none" w:sz="0" w:space="0" w:color="auto"/>
        <w:right w:val="none" w:sz="0" w:space="0" w:color="auto"/>
      </w:divBdr>
    </w:div>
    <w:div w:id="1736933286">
      <w:bodyDiv w:val="1"/>
      <w:marLeft w:val="0"/>
      <w:marRight w:val="0"/>
      <w:marTop w:val="0"/>
      <w:marBottom w:val="0"/>
      <w:divBdr>
        <w:top w:val="none" w:sz="0" w:space="0" w:color="auto"/>
        <w:left w:val="none" w:sz="0" w:space="0" w:color="auto"/>
        <w:bottom w:val="none" w:sz="0" w:space="0" w:color="auto"/>
        <w:right w:val="none" w:sz="0" w:space="0" w:color="auto"/>
      </w:divBdr>
    </w:div>
    <w:div w:id="1739017782">
      <w:bodyDiv w:val="1"/>
      <w:marLeft w:val="0"/>
      <w:marRight w:val="0"/>
      <w:marTop w:val="0"/>
      <w:marBottom w:val="0"/>
      <w:divBdr>
        <w:top w:val="none" w:sz="0" w:space="0" w:color="auto"/>
        <w:left w:val="none" w:sz="0" w:space="0" w:color="auto"/>
        <w:bottom w:val="none" w:sz="0" w:space="0" w:color="auto"/>
        <w:right w:val="none" w:sz="0" w:space="0" w:color="auto"/>
      </w:divBdr>
    </w:div>
    <w:div w:id="1739863084">
      <w:bodyDiv w:val="1"/>
      <w:marLeft w:val="0"/>
      <w:marRight w:val="0"/>
      <w:marTop w:val="0"/>
      <w:marBottom w:val="0"/>
      <w:divBdr>
        <w:top w:val="none" w:sz="0" w:space="0" w:color="auto"/>
        <w:left w:val="none" w:sz="0" w:space="0" w:color="auto"/>
        <w:bottom w:val="none" w:sz="0" w:space="0" w:color="auto"/>
        <w:right w:val="none" w:sz="0" w:space="0" w:color="auto"/>
      </w:divBdr>
    </w:div>
    <w:div w:id="1740902841">
      <w:bodyDiv w:val="1"/>
      <w:marLeft w:val="0"/>
      <w:marRight w:val="0"/>
      <w:marTop w:val="0"/>
      <w:marBottom w:val="0"/>
      <w:divBdr>
        <w:top w:val="none" w:sz="0" w:space="0" w:color="auto"/>
        <w:left w:val="none" w:sz="0" w:space="0" w:color="auto"/>
        <w:bottom w:val="none" w:sz="0" w:space="0" w:color="auto"/>
        <w:right w:val="none" w:sz="0" w:space="0" w:color="auto"/>
      </w:divBdr>
    </w:div>
    <w:div w:id="1741437289">
      <w:bodyDiv w:val="1"/>
      <w:marLeft w:val="0"/>
      <w:marRight w:val="0"/>
      <w:marTop w:val="0"/>
      <w:marBottom w:val="0"/>
      <w:divBdr>
        <w:top w:val="none" w:sz="0" w:space="0" w:color="auto"/>
        <w:left w:val="none" w:sz="0" w:space="0" w:color="auto"/>
        <w:bottom w:val="none" w:sz="0" w:space="0" w:color="auto"/>
        <w:right w:val="none" w:sz="0" w:space="0" w:color="auto"/>
      </w:divBdr>
    </w:div>
    <w:div w:id="1745449631">
      <w:bodyDiv w:val="1"/>
      <w:marLeft w:val="0"/>
      <w:marRight w:val="0"/>
      <w:marTop w:val="0"/>
      <w:marBottom w:val="0"/>
      <w:divBdr>
        <w:top w:val="none" w:sz="0" w:space="0" w:color="auto"/>
        <w:left w:val="none" w:sz="0" w:space="0" w:color="auto"/>
        <w:bottom w:val="none" w:sz="0" w:space="0" w:color="auto"/>
        <w:right w:val="none" w:sz="0" w:space="0" w:color="auto"/>
      </w:divBdr>
    </w:div>
    <w:div w:id="1746953788">
      <w:bodyDiv w:val="1"/>
      <w:marLeft w:val="0"/>
      <w:marRight w:val="0"/>
      <w:marTop w:val="0"/>
      <w:marBottom w:val="0"/>
      <w:divBdr>
        <w:top w:val="none" w:sz="0" w:space="0" w:color="auto"/>
        <w:left w:val="none" w:sz="0" w:space="0" w:color="auto"/>
        <w:bottom w:val="none" w:sz="0" w:space="0" w:color="auto"/>
        <w:right w:val="none" w:sz="0" w:space="0" w:color="auto"/>
      </w:divBdr>
    </w:div>
    <w:div w:id="1750230620">
      <w:bodyDiv w:val="1"/>
      <w:marLeft w:val="0"/>
      <w:marRight w:val="0"/>
      <w:marTop w:val="0"/>
      <w:marBottom w:val="0"/>
      <w:divBdr>
        <w:top w:val="none" w:sz="0" w:space="0" w:color="auto"/>
        <w:left w:val="none" w:sz="0" w:space="0" w:color="auto"/>
        <w:bottom w:val="none" w:sz="0" w:space="0" w:color="auto"/>
        <w:right w:val="none" w:sz="0" w:space="0" w:color="auto"/>
      </w:divBdr>
    </w:div>
    <w:div w:id="1750734685">
      <w:bodyDiv w:val="1"/>
      <w:marLeft w:val="0"/>
      <w:marRight w:val="0"/>
      <w:marTop w:val="0"/>
      <w:marBottom w:val="0"/>
      <w:divBdr>
        <w:top w:val="none" w:sz="0" w:space="0" w:color="auto"/>
        <w:left w:val="none" w:sz="0" w:space="0" w:color="auto"/>
        <w:bottom w:val="none" w:sz="0" w:space="0" w:color="auto"/>
        <w:right w:val="none" w:sz="0" w:space="0" w:color="auto"/>
      </w:divBdr>
      <w:divsChild>
        <w:div w:id="995456765">
          <w:marLeft w:val="0"/>
          <w:marRight w:val="0"/>
          <w:marTop w:val="0"/>
          <w:marBottom w:val="0"/>
          <w:divBdr>
            <w:top w:val="none" w:sz="0" w:space="0" w:color="auto"/>
            <w:left w:val="none" w:sz="0" w:space="0" w:color="auto"/>
            <w:bottom w:val="none" w:sz="0" w:space="0" w:color="auto"/>
            <w:right w:val="none" w:sz="0" w:space="0" w:color="auto"/>
          </w:divBdr>
          <w:divsChild>
            <w:div w:id="248848966">
              <w:marLeft w:val="0"/>
              <w:marRight w:val="0"/>
              <w:marTop w:val="0"/>
              <w:marBottom w:val="0"/>
              <w:divBdr>
                <w:top w:val="none" w:sz="0" w:space="0" w:color="auto"/>
                <w:left w:val="none" w:sz="0" w:space="0" w:color="auto"/>
                <w:bottom w:val="none" w:sz="0" w:space="0" w:color="auto"/>
                <w:right w:val="none" w:sz="0" w:space="0" w:color="auto"/>
              </w:divBdr>
            </w:div>
            <w:div w:id="2071031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3576359">
      <w:bodyDiv w:val="1"/>
      <w:marLeft w:val="0"/>
      <w:marRight w:val="0"/>
      <w:marTop w:val="0"/>
      <w:marBottom w:val="0"/>
      <w:divBdr>
        <w:top w:val="none" w:sz="0" w:space="0" w:color="auto"/>
        <w:left w:val="none" w:sz="0" w:space="0" w:color="auto"/>
        <w:bottom w:val="none" w:sz="0" w:space="0" w:color="auto"/>
        <w:right w:val="none" w:sz="0" w:space="0" w:color="auto"/>
      </w:divBdr>
    </w:div>
    <w:div w:id="1754358191">
      <w:bodyDiv w:val="1"/>
      <w:marLeft w:val="0"/>
      <w:marRight w:val="0"/>
      <w:marTop w:val="0"/>
      <w:marBottom w:val="0"/>
      <w:divBdr>
        <w:top w:val="none" w:sz="0" w:space="0" w:color="auto"/>
        <w:left w:val="none" w:sz="0" w:space="0" w:color="auto"/>
        <w:bottom w:val="none" w:sz="0" w:space="0" w:color="auto"/>
        <w:right w:val="none" w:sz="0" w:space="0" w:color="auto"/>
      </w:divBdr>
    </w:div>
    <w:div w:id="1755012423">
      <w:bodyDiv w:val="1"/>
      <w:marLeft w:val="0"/>
      <w:marRight w:val="0"/>
      <w:marTop w:val="0"/>
      <w:marBottom w:val="0"/>
      <w:divBdr>
        <w:top w:val="none" w:sz="0" w:space="0" w:color="auto"/>
        <w:left w:val="none" w:sz="0" w:space="0" w:color="auto"/>
        <w:bottom w:val="none" w:sz="0" w:space="0" w:color="auto"/>
        <w:right w:val="none" w:sz="0" w:space="0" w:color="auto"/>
      </w:divBdr>
    </w:div>
    <w:div w:id="1757558640">
      <w:bodyDiv w:val="1"/>
      <w:marLeft w:val="0"/>
      <w:marRight w:val="0"/>
      <w:marTop w:val="0"/>
      <w:marBottom w:val="0"/>
      <w:divBdr>
        <w:top w:val="none" w:sz="0" w:space="0" w:color="auto"/>
        <w:left w:val="none" w:sz="0" w:space="0" w:color="auto"/>
        <w:bottom w:val="none" w:sz="0" w:space="0" w:color="auto"/>
        <w:right w:val="none" w:sz="0" w:space="0" w:color="auto"/>
      </w:divBdr>
    </w:div>
    <w:div w:id="1758287821">
      <w:bodyDiv w:val="1"/>
      <w:marLeft w:val="0"/>
      <w:marRight w:val="0"/>
      <w:marTop w:val="0"/>
      <w:marBottom w:val="0"/>
      <w:divBdr>
        <w:top w:val="none" w:sz="0" w:space="0" w:color="auto"/>
        <w:left w:val="none" w:sz="0" w:space="0" w:color="auto"/>
        <w:bottom w:val="none" w:sz="0" w:space="0" w:color="auto"/>
        <w:right w:val="none" w:sz="0" w:space="0" w:color="auto"/>
      </w:divBdr>
    </w:div>
    <w:div w:id="1759909931">
      <w:bodyDiv w:val="1"/>
      <w:marLeft w:val="0"/>
      <w:marRight w:val="0"/>
      <w:marTop w:val="0"/>
      <w:marBottom w:val="0"/>
      <w:divBdr>
        <w:top w:val="none" w:sz="0" w:space="0" w:color="auto"/>
        <w:left w:val="none" w:sz="0" w:space="0" w:color="auto"/>
        <w:bottom w:val="none" w:sz="0" w:space="0" w:color="auto"/>
        <w:right w:val="none" w:sz="0" w:space="0" w:color="auto"/>
      </w:divBdr>
    </w:div>
    <w:div w:id="1760441981">
      <w:bodyDiv w:val="1"/>
      <w:marLeft w:val="0"/>
      <w:marRight w:val="0"/>
      <w:marTop w:val="0"/>
      <w:marBottom w:val="0"/>
      <w:divBdr>
        <w:top w:val="none" w:sz="0" w:space="0" w:color="auto"/>
        <w:left w:val="none" w:sz="0" w:space="0" w:color="auto"/>
        <w:bottom w:val="none" w:sz="0" w:space="0" w:color="auto"/>
        <w:right w:val="none" w:sz="0" w:space="0" w:color="auto"/>
      </w:divBdr>
    </w:div>
    <w:div w:id="1762488054">
      <w:bodyDiv w:val="1"/>
      <w:marLeft w:val="0"/>
      <w:marRight w:val="0"/>
      <w:marTop w:val="0"/>
      <w:marBottom w:val="0"/>
      <w:divBdr>
        <w:top w:val="none" w:sz="0" w:space="0" w:color="auto"/>
        <w:left w:val="none" w:sz="0" w:space="0" w:color="auto"/>
        <w:bottom w:val="none" w:sz="0" w:space="0" w:color="auto"/>
        <w:right w:val="none" w:sz="0" w:space="0" w:color="auto"/>
      </w:divBdr>
    </w:div>
    <w:div w:id="1763991164">
      <w:bodyDiv w:val="1"/>
      <w:marLeft w:val="0"/>
      <w:marRight w:val="0"/>
      <w:marTop w:val="0"/>
      <w:marBottom w:val="0"/>
      <w:divBdr>
        <w:top w:val="none" w:sz="0" w:space="0" w:color="auto"/>
        <w:left w:val="none" w:sz="0" w:space="0" w:color="auto"/>
        <w:bottom w:val="none" w:sz="0" w:space="0" w:color="auto"/>
        <w:right w:val="none" w:sz="0" w:space="0" w:color="auto"/>
      </w:divBdr>
    </w:div>
    <w:div w:id="1766028956">
      <w:bodyDiv w:val="1"/>
      <w:marLeft w:val="0"/>
      <w:marRight w:val="0"/>
      <w:marTop w:val="0"/>
      <w:marBottom w:val="0"/>
      <w:divBdr>
        <w:top w:val="none" w:sz="0" w:space="0" w:color="auto"/>
        <w:left w:val="none" w:sz="0" w:space="0" w:color="auto"/>
        <w:bottom w:val="none" w:sz="0" w:space="0" w:color="auto"/>
        <w:right w:val="none" w:sz="0" w:space="0" w:color="auto"/>
      </w:divBdr>
    </w:div>
    <w:div w:id="1766226371">
      <w:bodyDiv w:val="1"/>
      <w:marLeft w:val="0"/>
      <w:marRight w:val="0"/>
      <w:marTop w:val="0"/>
      <w:marBottom w:val="0"/>
      <w:divBdr>
        <w:top w:val="none" w:sz="0" w:space="0" w:color="auto"/>
        <w:left w:val="none" w:sz="0" w:space="0" w:color="auto"/>
        <w:bottom w:val="none" w:sz="0" w:space="0" w:color="auto"/>
        <w:right w:val="none" w:sz="0" w:space="0" w:color="auto"/>
      </w:divBdr>
    </w:div>
    <w:div w:id="1766683055">
      <w:bodyDiv w:val="1"/>
      <w:marLeft w:val="0"/>
      <w:marRight w:val="0"/>
      <w:marTop w:val="0"/>
      <w:marBottom w:val="0"/>
      <w:divBdr>
        <w:top w:val="none" w:sz="0" w:space="0" w:color="auto"/>
        <w:left w:val="none" w:sz="0" w:space="0" w:color="auto"/>
        <w:bottom w:val="none" w:sz="0" w:space="0" w:color="auto"/>
        <w:right w:val="none" w:sz="0" w:space="0" w:color="auto"/>
      </w:divBdr>
    </w:div>
    <w:div w:id="1766875652">
      <w:bodyDiv w:val="1"/>
      <w:marLeft w:val="0"/>
      <w:marRight w:val="0"/>
      <w:marTop w:val="0"/>
      <w:marBottom w:val="0"/>
      <w:divBdr>
        <w:top w:val="none" w:sz="0" w:space="0" w:color="auto"/>
        <w:left w:val="none" w:sz="0" w:space="0" w:color="auto"/>
        <w:bottom w:val="none" w:sz="0" w:space="0" w:color="auto"/>
        <w:right w:val="none" w:sz="0" w:space="0" w:color="auto"/>
      </w:divBdr>
    </w:div>
    <w:div w:id="1766921207">
      <w:bodyDiv w:val="1"/>
      <w:marLeft w:val="0"/>
      <w:marRight w:val="0"/>
      <w:marTop w:val="0"/>
      <w:marBottom w:val="0"/>
      <w:divBdr>
        <w:top w:val="none" w:sz="0" w:space="0" w:color="auto"/>
        <w:left w:val="none" w:sz="0" w:space="0" w:color="auto"/>
        <w:bottom w:val="none" w:sz="0" w:space="0" w:color="auto"/>
        <w:right w:val="none" w:sz="0" w:space="0" w:color="auto"/>
      </w:divBdr>
    </w:div>
    <w:div w:id="1767731807">
      <w:bodyDiv w:val="1"/>
      <w:marLeft w:val="0"/>
      <w:marRight w:val="0"/>
      <w:marTop w:val="0"/>
      <w:marBottom w:val="0"/>
      <w:divBdr>
        <w:top w:val="none" w:sz="0" w:space="0" w:color="auto"/>
        <w:left w:val="none" w:sz="0" w:space="0" w:color="auto"/>
        <w:bottom w:val="none" w:sz="0" w:space="0" w:color="auto"/>
        <w:right w:val="none" w:sz="0" w:space="0" w:color="auto"/>
      </w:divBdr>
    </w:div>
    <w:div w:id="1767965232">
      <w:bodyDiv w:val="1"/>
      <w:marLeft w:val="0"/>
      <w:marRight w:val="0"/>
      <w:marTop w:val="0"/>
      <w:marBottom w:val="0"/>
      <w:divBdr>
        <w:top w:val="none" w:sz="0" w:space="0" w:color="auto"/>
        <w:left w:val="none" w:sz="0" w:space="0" w:color="auto"/>
        <w:bottom w:val="none" w:sz="0" w:space="0" w:color="auto"/>
        <w:right w:val="none" w:sz="0" w:space="0" w:color="auto"/>
      </w:divBdr>
    </w:div>
    <w:div w:id="1770933099">
      <w:bodyDiv w:val="1"/>
      <w:marLeft w:val="0"/>
      <w:marRight w:val="0"/>
      <w:marTop w:val="0"/>
      <w:marBottom w:val="0"/>
      <w:divBdr>
        <w:top w:val="none" w:sz="0" w:space="0" w:color="auto"/>
        <w:left w:val="none" w:sz="0" w:space="0" w:color="auto"/>
        <w:bottom w:val="none" w:sz="0" w:space="0" w:color="auto"/>
        <w:right w:val="none" w:sz="0" w:space="0" w:color="auto"/>
      </w:divBdr>
    </w:div>
    <w:div w:id="1771580333">
      <w:bodyDiv w:val="1"/>
      <w:marLeft w:val="0"/>
      <w:marRight w:val="0"/>
      <w:marTop w:val="0"/>
      <w:marBottom w:val="0"/>
      <w:divBdr>
        <w:top w:val="none" w:sz="0" w:space="0" w:color="auto"/>
        <w:left w:val="none" w:sz="0" w:space="0" w:color="auto"/>
        <w:bottom w:val="none" w:sz="0" w:space="0" w:color="auto"/>
        <w:right w:val="none" w:sz="0" w:space="0" w:color="auto"/>
      </w:divBdr>
    </w:div>
    <w:div w:id="1772120454">
      <w:bodyDiv w:val="1"/>
      <w:marLeft w:val="0"/>
      <w:marRight w:val="0"/>
      <w:marTop w:val="0"/>
      <w:marBottom w:val="0"/>
      <w:divBdr>
        <w:top w:val="none" w:sz="0" w:space="0" w:color="auto"/>
        <w:left w:val="none" w:sz="0" w:space="0" w:color="auto"/>
        <w:bottom w:val="none" w:sz="0" w:space="0" w:color="auto"/>
        <w:right w:val="none" w:sz="0" w:space="0" w:color="auto"/>
      </w:divBdr>
    </w:div>
    <w:div w:id="1774596310">
      <w:bodyDiv w:val="1"/>
      <w:marLeft w:val="0"/>
      <w:marRight w:val="0"/>
      <w:marTop w:val="0"/>
      <w:marBottom w:val="0"/>
      <w:divBdr>
        <w:top w:val="none" w:sz="0" w:space="0" w:color="auto"/>
        <w:left w:val="none" w:sz="0" w:space="0" w:color="auto"/>
        <w:bottom w:val="none" w:sz="0" w:space="0" w:color="auto"/>
        <w:right w:val="none" w:sz="0" w:space="0" w:color="auto"/>
      </w:divBdr>
    </w:div>
    <w:div w:id="1775981990">
      <w:bodyDiv w:val="1"/>
      <w:marLeft w:val="0"/>
      <w:marRight w:val="0"/>
      <w:marTop w:val="0"/>
      <w:marBottom w:val="0"/>
      <w:divBdr>
        <w:top w:val="none" w:sz="0" w:space="0" w:color="auto"/>
        <w:left w:val="none" w:sz="0" w:space="0" w:color="auto"/>
        <w:bottom w:val="none" w:sz="0" w:space="0" w:color="auto"/>
        <w:right w:val="none" w:sz="0" w:space="0" w:color="auto"/>
      </w:divBdr>
    </w:div>
    <w:div w:id="1776824130">
      <w:bodyDiv w:val="1"/>
      <w:marLeft w:val="0"/>
      <w:marRight w:val="0"/>
      <w:marTop w:val="0"/>
      <w:marBottom w:val="0"/>
      <w:divBdr>
        <w:top w:val="none" w:sz="0" w:space="0" w:color="auto"/>
        <w:left w:val="none" w:sz="0" w:space="0" w:color="auto"/>
        <w:bottom w:val="none" w:sz="0" w:space="0" w:color="auto"/>
        <w:right w:val="none" w:sz="0" w:space="0" w:color="auto"/>
      </w:divBdr>
    </w:div>
    <w:div w:id="1779447891">
      <w:bodyDiv w:val="1"/>
      <w:marLeft w:val="0"/>
      <w:marRight w:val="0"/>
      <w:marTop w:val="0"/>
      <w:marBottom w:val="0"/>
      <w:divBdr>
        <w:top w:val="none" w:sz="0" w:space="0" w:color="auto"/>
        <w:left w:val="none" w:sz="0" w:space="0" w:color="auto"/>
        <w:bottom w:val="none" w:sz="0" w:space="0" w:color="auto"/>
        <w:right w:val="none" w:sz="0" w:space="0" w:color="auto"/>
      </w:divBdr>
    </w:div>
    <w:div w:id="1779913592">
      <w:bodyDiv w:val="1"/>
      <w:marLeft w:val="0"/>
      <w:marRight w:val="0"/>
      <w:marTop w:val="0"/>
      <w:marBottom w:val="0"/>
      <w:divBdr>
        <w:top w:val="none" w:sz="0" w:space="0" w:color="auto"/>
        <w:left w:val="none" w:sz="0" w:space="0" w:color="auto"/>
        <w:bottom w:val="none" w:sz="0" w:space="0" w:color="auto"/>
        <w:right w:val="none" w:sz="0" w:space="0" w:color="auto"/>
      </w:divBdr>
    </w:div>
    <w:div w:id="1780955723">
      <w:bodyDiv w:val="1"/>
      <w:marLeft w:val="0"/>
      <w:marRight w:val="0"/>
      <w:marTop w:val="0"/>
      <w:marBottom w:val="0"/>
      <w:divBdr>
        <w:top w:val="none" w:sz="0" w:space="0" w:color="auto"/>
        <w:left w:val="none" w:sz="0" w:space="0" w:color="auto"/>
        <w:bottom w:val="none" w:sz="0" w:space="0" w:color="auto"/>
        <w:right w:val="none" w:sz="0" w:space="0" w:color="auto"/>
      </w:divBdr>
    </w:div>
    <w:div w:id="1783114817">
      <w:bodyDiv w:val="1"/>
      <w:marLeft w:val="0"/>
      <w:marRight w:val="0"/>
      <w:marTop w:val="0"/>
      <w:marBottom w:val="0"/>
      <w:divBdr>
        <w:top w:val="none" w:sz="0" w:space="0" w:color="auto"/>
        <w:left w:val="none" w:sz="0" w:space="0" w:color="auto"/>
        <w:bottom w:val="none" w:sz="0" w:space="0" w:color="auto"/>
        <w:right w:val="none" w:sz="0" w:space="0" w:color="auto"/>
      </w:divBdr>
    </w:div>
    <w:div w:id="1783260604">
      <w:bodyDiv w:val="1"/>
      <w:marLeft w:val="0"/>
      <w:marRight w:val="0"/>
      <w:marTop w:val="0"/>
      <w:marBottom w:val="0"/>
      <w:divBdr>
        <w:top w:val="none" w:sz="0" w:space="0" w:color="auto"/>
        <w:left w:val="none" w:sz="0" w:space="0" w:color="auto"/>
        <w:bottom w:val="none" w:sz="0" w:space="0" w:color="auto"/>
        <w:right w:val="none" w:sz="0" w:space="0" w:color="auto"/>
      </w:divBdr>
    </w:div>
    <w:div w:id="1784418352">
      <w:bodyDiv w:val="1"/>
      <w:marLeft w:val="0"/>
      <w:marRight w:val="0"/>
      <w:marTop w:val="0"/>
      <w:marBottom w:val="0"/>
      <w:divBdr>
        <w:top w:val="none" w:sz="0" w:space="0" w:color="auto"/>
        <w:left w:val="none" w:sz="0" w:space="0" w:color="auto"/>
        <w:bottom w:val="none" w:sz="0" w:space="0" w:color="auto"/>
        <w:right w:val="none" w:sz="0" w:space="0" w:color="auto"/>
      </w:divBdr>
    </w:div>
    <w:div w:id="1786461705">
      <w:bodyDiv w:val="1"/>
      <w:marLeft w:val="0"/>
      <w:marRight w:val="0"/>
      <w:marTop w:val="0"/>
      <w:marBottom w:val="0"/>
      <w:divBdr>
        <w:top w:val="none" w:sz="0" w:space="0" w:color="auto"/>
        <w:left w:val="none" w:sz="0" w:space="0" w:color="auto"/>
        <w:bottom w:val="none" w:sz="0" w:space="0" w:color="auto"/>
        <w:right w:val="none" w:sz="0" w:space="0" w:color="auto"/>
      </w:divBdr>
    </w:div>
    <w:div w:id="1788113583">
      <w:bodyDiv w:val="1"/>
      <w:marLeft w:val="0"/>
      <w:marRight w:val="0"/>
      <w:marTop w:val="0"/>
      <w:marBottom w:val="0"/>
      <w:divBdr>
        <w:top w:val="none" w:sz="0" w:space="0" w:color="auto"/>
        <w:left w:val="none" w:sz="0" w:space="0" w:color="auto"/>
        <w:bottom w:val="none" w:sz="0" w:space="0" w:color="auto"/>
        <w:right w:val="none" w:sz="0" w:space="0" w:color="auto"/>
      </w:divBdr>
    </w:div>
    <w:div w:id="1788160040">
      <w:bodyDiv w:val="1"/>
      <w:marLeft w:val="0"/>
      <w:marRight w:val="0"/>
      <w:marTop w:val="0"/>
      <w:marBottom w:val="0"/>
      <w:divBdr>
        <w:top w:val="none" w:sz="0" w:space="0" w:color="auto"/>
        <w:left w:val="none" w:sz="0" w:space="0" w:color="auto"/>
        <w:bottom w:val="none" w:sz="0" w:space="0" w:color="auto"/>
        <w:right w:val="none" w:sz="0" w:space="0" w:color="auto"/>
      </w:divBdr>
    </w:div>
    <w:div w:id="1788499033">
      <w:bodyDiv w:val="1"/>
      <w:marLeft w:val="0"/>
      <w:marRight w:val="0"/>
      <w:marTop w:val="0"/>
      <w:marBottom w:val="0"/>
      <w:divBdr>
        <w:top w:val="none" w:sz="0" w:space="0" w:color="auto"/>
        <w:left w:val="none" w:sz="0" w:space="0" w:color="auto"/>
        <w:bottom w:val="none" w:sz="0" w:space="0" w:color="auto"/>
        <w:right w:val="none" w:sz="0" w:space="0" w:color="auto"/>
      </w:divBdr>
    </w:div>
    <w:div w:id="1790129047">
      <w:bodyDiv w:val="1"/>
      <w:marLeft w:val="0"/>
      <w:marRight w:val="0"/>
      <w:marTop w:val="0"/>
      <w:marBottom w:val="0"/>
      <w:divBdr>
        <w:top w:val="none" w:sz="0" w:space="0" w:color="auto"/>
        <w:left w:val="none" w:sz="0" w:space="0" w:color="auto"/>
        <w:bottom w:val="none" w:sz="0" w:space="0" w:color="auto"/>
        <w:right w:val="none" w:sz="0" w:space="0" w:color="auto"/>
      </w:divBdr>
    </w:div>
    <w:div w:id="1791165243">
      <w:bodyDiv w:val="1"/>
      <w:marLeft w:val="0"/>
      <w:marRight w:val="0"/>
      <w:marTop w:val="0"/>
      <w:marBottom w:val="0"/>
      <w:divBdr>
        <w:top w:val="none" w:sz="0" w:space="0" w:color="auto"/>
        <w:left w:val="none" w:sz="0" w:space="0" w:color="auto"/>
        <w:bottom w:val="none" w:sz="0" w:space="0" w:color="auto"/>
        <w:right w:val="none" w:sz="0" w:space="0" w:color="auto"/>
      </w:divBdr>
    </w:div>
    <w:div w:id="1793667335">
      <w:bodyDiv w:val="1"/>
      <w:marLeft w:val="0"/>
      <w:marRight w:val="0"/>
      <w:marTop w:val="0"/>
      <w:marBottom w:val="0"/>
      <w:divBdr>
        <w:top w:val="none" w:sz="0" w:space="0" w:color="auto"/>
        <w:left w:val="none" w:sz="0" w:space="0" w:color="auto"/>
        <w:bottom w:val="none" w:sz="0" w:space="0" w:color="auto"/>
        <w:right w:val="none" w:sz="0" w:space="0" w:color="auto"/>
      </w:divBdr>
    </w:div>
    <w:div w:id="1795978532">
      <w:bodyDiv w:val="1"/>
      <w:marLeft w:val="0"/>
      <w:marRight w:val="0"/>
      <w:marTop w:val="0"/>
      <w:marBottom w:val="0"/>
      <w:divBdr>
        <w:top w:val="none" w:sz="0" w:space="0" w:color="auto"/>
        <w:left w:val="none" w:sz="0" w:space="0" w:color="auto"/>
        <w:bottom w:val="none" w:sz="0" w:space="0" w:color="auto"/>
        <w:right w:val="none" w:sz="0" w:space="0" w:color="auto"/>
      </w:divBdr>
    </w:div>
    <w:div w:id="1797481863">
      <w:bodyDiv w:val="1"/>
      <w:marLeft w:val="0"/>
      <w:marRight w:val="0"/>
      <w:marTop w:val="0"/>
      <w:marBottom w:val="0"/>
      <w:divBdr>
        <w:top w:val="none" w:sz="0" w:space="0" w:color="auto"/>
        <w:left w:val="none" w:sz="0" w:space="0" w:color="auto"/>
        <w:bottom w:val="none" w:sz="0" w:space="0" w:color="auto"/>
        <w:right w:val="none" w:sz="0" w:space="0" w:color="auto"/>
      </w:divBdr>
    </w:div>
    <w:div w:id="1799640493">
      <w:bodyDiv w:val="1"/>
      <w:marLeft w:val="0"/>
      <w:marRight w:val="0"/>
      <w:marTop w:val="0"/>
      <w:marBottom w:val="0"/>
      <w:divBdr>
        <w:top w:val="none" w:sz="0" w:space="0" w:color="auto"/>
        <w:left w:val="none" w:sz="0" w:space="0" w:color="auto"/>
        <w:bottom w:val="none" w:sz="0" w:space="0" w:color="auto"/>
        <w:right w:val="none" w:sz="0" w:space="0" w:color="auto"/>
      </w:divBdr>
    </w:div>
    <w:div w:id="1800998603">
      <w:bodyDiv w:val="1"/>
      <w:marLeft w:val="0"/>
      <w:marRight w:val="0"/>
      <w:marTop w:val="0"/>
      <w:marBottom w:val="0"/>
      <w:divBdr>
        <w:top w:val="none" w:sz="0" w:space="0" w:color="auto"/>
        <w:left w:val="none" w:sz="0" w:space="0" w:color="auto"/>
        <w:bottom w:val="none" w:sz="0" w:space="0" w:color="auto"/>
        <w:right w:val="none" w:sz="0" w:space="0" w:color="auto"/>
      </w:divBdr>
    </w:div>
    <w:div w:id="1804303828">
      <w:bodyDiv w:val="1"/>
      <w:marLeft w:val="0"/>
      <w:marRight w:val="0"/>
      <w:marTop w:val="0"/>
      <w:marBottom w:val="0"/>
      <w:divBdr>
        <w:top w:val="none" w:sz="0" w:space="0" w:color="auto"/>
        <w:left w:val="none" w:sz="0" w:space="0" w:color="auto"/>
        <w:bottom w:val="none" w:sz="0" w:space="0" w:color="auto"/>
        <w:right w:val="none" w:sz="0" w:space="0" w:color="auto"/>
      </w:divBdr>
    </w:div>
    <w:div w:id="1806462785">
      <w:bodyDiv w:val="1"/>
      <w:marLeft w:val="0"/>
      <w:marRight w:val="0"/>
      <w:marTop w:val="0"/>
      <w:marBottom w:val="0"/>
      <w:divBdr>
        <w:top w:val="none" w:sz="0" w:space="0" w:color="auto"/>
        <w:left w:val="none" w:sz="0" w:space="0" w:color="auto"/>
        <w:bottom w:val="none" w:sz="0" w:space="0" w:color="auto"/>
        <w:right w:val="none" w:sz="0" w:space="0" w:color="auto"/>
      </w:divBdr>
    </w:div>
    <w:div w:id="1806503679">
      <w:bodyDiv w:val="1"/>
      <w:marLeft w:val="0"/>
      <w:marRight w:val="0"/>
      <w:marTop w:val="0"/>
      <w:marBottom w:val="0"/>
      <w:divBdr>
        <w:top w:val="none" w:sz="0" w:space="0" w:color="auto"/>
        <w:left w:val="none" w:sz="0" w:space="0" w:color="auto"/>
        <w:bottom w:val="none" w:sz="0" w:space="0" w:color="auto"/>
        <w:right w:val="none" w:sz="0" w:space="0" w:color="auto"/>
      </w:divBdr>
    </w:div>
    <w:div w:id="1810171353">
      <w:bodyDiv w:val="1"/>
      <w:marLeft w:val="0"/>
      <w:marRight w:val="0"/>
      <w:marTop w:val="0"/>
      <w:marBottom w:val="0"/>
      <w:divBdr>
        <w:top w:val="none" w:sz="0" w:space="0" w:color="auto"/>
        <w:left w:val="none" w:sz="0" w:space="0" w:color="auto"/>
        <w:bottom w:val="none" w:sz="0" w:space="0" w:color="auto"/>
        <w:right w:val="none" w:sz="0" w:space="0" w:color="auto"/>
      </w:divBdr>
    </w:div>
    <w:div w:id="1810509357">
      <w:bodyDiv w:val="1"/>
      <w:marLeft w:val="0"/>
      <w:marRight w:val="0"/>
      <w:marTop w:val="0"/>
      <w:marBottom w:val="0"/>
      <w:divBdr>
        <w:top w:val="none" w:sz="0" w:space="0" w:color="auto"/>
        <w:left w:val="none" w:sz="0" w:space="0" w:color="auto"/>
        <w:bottom w:val="none" w:sz="0" w:space="0" w:color="auto"/>
        <w:right w:val="none" w:sz="0" w:space="0" w:color="auto"/>
      </w:divBdr>
    </w:div>
    <w:div w:id="1811511539">
      <w:bodyDiv w:val="1"/>
      <w:marLeft w:val="0"/>
      <w:marRight w:val="0"/>
      <w:marTop w:val="0"/>
      <w:marBottom w:val="0"/>
      <w:divBdr>
        <w:top w:val="none" w:sz="0" w:space="0" w:color="auto"/>
        <w:left w:val="none" w:sz="0" w:space="0" w:color="auto"/>
        <w:bottom w:val="none" w:sz="0" w:space="0" w:color="auto"/>
        <w:right w:val="none" w:sz="0" w:space="0" w:color="auto"/>
      </w:divBdr>
    </w:div>
    <w:div w:id="1817530080">
      <w:bodyDiv w:val="1"/>
      <w:marLeft w:val="0"/>
      <w:marRight w:val="0"/>
      <w:marTop w:val="0"/>
      <w:marBottom w:val="0"/>
      <w:divBdr>
        <w:top w:val="none" w:sz="0" w:space="0" w:color="auto"/>
        <w:left w:val="none" w:sz="0" w:space="0" w:color="auto"/>
        <w:bottom w:val="none" w:sz="0" w:space="0" w:color="auto"/>
        <w:right w:val="none" w:sz="0" w:space="0" w:color="auto"/>
      </w:divBdr>
    </w:div>
    <w:div w:id="1820150453">
      <w:bodyDiv w:val="1"/>
      <w:marLeft w:val="0"/>
      <w:marRight w:val="0"/>
      <w:marTop w:val="0"/>
      <w:marBottom w:val="0"/>
      <w:divBdr>
        <w:top w:val="none" w:sz="0" w:space="0" w:color="auto"/>
        <w:left w:val="none" w:sz="0" w:space="0" w:color="auto"/>
        <w:bottom w:val="none" w:sz="0" w:space="0" w:color="auto"/>
        <w:right w:val="none" w:sz="0" w:space="0" w:color="auto"/>
      </w:divBdr>
    </w:div>
    <w:div w:id="1820262484">
      <w:bodyDiv w:val="1"/>
      <w:marLeft w:val="0"/>
      <w:marRight w:val="0"/>
      <w:marTop w:val="0"/>
      <w:marBottom w:val="0"/>
      <w:divBdr>
        <w:top w:val="none" w:sz="0" w:space="0" w:color="auto"/>
        <w:left w:val="none" w:sz="0" w:space="0" w:color="auto"/>
        <w:bottom w:val="none" w:sz="0" w:space="0" w:color="auto"/>
        <w:right w:val="none" w:sz="0" w:space="0" w:color="auto"/>
      </w:divBdr>
    </w:div>
    <w:div w:id="1821530998">
      <w:bodyDiv w:val="1"/>
      <w:marLeft w:val="0"/>
      <w:marRight w:val="0"/>
      <w:marTop w:val="0"/>
      <w:marBottom w:val="0"/>
      <w:divBdr>
        <w:top w:val="none" w:sz="0" w:space="0" w:color="auto"/>
        <w:left w:val="none" w:sz="0" w:space="0" w:color="auto"/>
        <w:bottom w:val="none" w:sz="0" w:space="0" w:color="auto"/>
        <w:right w:val="none" w:sz="0" w:space="0" w:color="auto"/>
      </w:divBdr>
    </w:div>
    <w:div w:id="1822044423">
      <w:bodyDiv w:val="1"/>
      <w:marLeft w:val="0"/>
      <w:marRight w:val="0"/>
      <w:marTop w:val="0"/>
      <w:marBottom w:val="0"/>
      <w:divBdr>
        <w:top w:val="none" w:sz="0" w:space="0" w:color="auto"/>
        <w:left w:val="none" w:sz="0" w:space="0" w:color="auto"/>
        <w:bottom w:val="none" w:sz="0" w:space="0" w:color="auto"/>
        <w:right w:val="none" w:sz="0" w:space="0" w:color="auto"/>
      </w:divBdr>
    </w:div>
    <w:div w:id="1829515855">
      <w:bodyDiv w:val="1"/>
      <w:marLeft w:val="0"/>
      <w:marRight w:val="0"/>
      <w:marTop w:val="0"/>
      <w:marBottom w:val="0"/>
      <w:divBdr>
        <w:top w:val="none" w:sz="0" w:space="0" w:color="auto"/>
        <w:left w:val="none" w:sz="0" w:space="0" w:color="auto"/>
        <w:bottom w:val="none" w:sz="0" w:space="0" w:color="auto"/>
        <w:right w:val="none" w:sz="0" w:space="0" w:color="auto"/>
      </w:divBdr>
    </w:div>
    <w:div w:id="1830174519">
      <w:bodyDiv w:val="1"/>
      <w:marLeft w:val="0"/>
      <w:marRight w:val="0"/>
      <w:marTop w:val="0"/>
      <w:marBottom w:val="0"/>
      <w:divBdr>
        <w:top w:val="none" w:sz="0" w:space="0" w:color="auto"/>
        <w:left w:val="none" w:sz="0" w:space="0" w:color="auto"/>
        <w:bottom w:val="none" w:sz="0" w:space="0" w:color="auto"/>
        <w:right w:val="none" w:sz="0" w:space="0" w:color="auto"/>
      </w:divBdr>
    </w:div>
    <w:div w:id="1830246254">
      <w:bodyDiv w:val="1"/>
      <w:marLeft w:val="0"/>
      <w:marRight w:val="0"/>
      <w:marTop w:val="0"/>
      <w:marBottom w:val="0"/>
      <w:divBdr>
        <w:top w:val="none" w:sz="0" w:space="0" w:color="auto"/>
        <w:left w:val="none" w:sz="0" w:space="0" w:color="auto"/>
        <w:bottom w:val="none" w:sz="0" w:space="0" w:color="auto"/>
        <w:right w:val="none" w:sz="0" w:space="0" w:color="auto"/>
      </w:divBdr>
    </w:div>
    <w:div w:id="1832522624">
      <w:bodyDiv w:val="1"/>
      <w:marLeft w:val="0"/>
      <w:marRight w:val="0"/>
      <w:marTop w:val="0"/>
      <w:marBottom w:val="0"/>
      <w:divBdr>
        <w:top w:val="none" w:sz="0" w:space="0" w:color="auto"/>
        <w:left w:val="none" w:sz="0" w:space="0" w:color="auto"/>
        <w:bottom w:val="none" w:sz="0" w:space="0" w:color="auto"/>
        <w:right w:val="none" w:sz="0" w:space="0" w:color="auto"/>
      </w:divBdr>
    </w:div>
    <w:div w:id="1832720427">
      <w:bodyDiv w:val="1"/>
      <w:marLeft w:val="0"/>
      <w:marRight w:val="0"/>
      <w:marTop w:val="0"/>
      <w:marBottom w:val="0"/>
      <w:divBdr>
        <w:top w:val="none" w:sz="0" w:space="0" w:color="auto"/>
        <w:left w:val="none" w:sz="0" w:space="0" w:color="auto"/>
        <w:bottom w:val="none" w:sz="0" w:space="0" w:color="auto"/>
        <w:right w:val="none" w:sz="0" w:space="0" w:color="auto"/>
      </w:divBdr>
    </w:div>
    <w:div w:id="1833641935">
      <w:bodyDiv w:val="1"/>
      <w:marLeft w:val="0"/>
      <w:marRight w:val="0"/>
      <w:marTop w:val="0"/>
      <w:marBottom w:val="0"/>
      <w:divBdr>
        <w:top w:val="none" w:sz="0" w:space="0" w:color="auto"/>
        <w:left w:val="none" w:sz="0" w:space="0" w:color="auto"/>
        <w:bottom w:val="none" w:sz="0" w:space="0" w:color="auto"/>
        <w:right w:val="none" w:sz="0" w:space="0" w:color="auto"/>
      </w:divBdr>
    </w:div>
    <w:div w:id="1834105237">
      <w:bodyDiv w:val="1"/>
      <w:marLeft w:val="0"/>
      <w:marRight w:val="0"/>
      <w:marTop w:val="0"/>
      <w:marBottom w:val="0"/>
      <w:divBdr>
        <w:top w:val="none" w:sz="0" w:space="0" w:color="auto"/>
        <w:left w:val="none" w:sz="0" w:space="0" w:color="auto"/>
        <w:bottom w:val="none" w:sz="0" w:space="0" w:color="auto"/>
        <w:right w:val="none" w:sz="0" w:space="0" w:color="auto"/>
      </w:divBdr>
    </w:div>
    <w:div w:id="1834486840">
      <w:bodyDiv w:val="1"/>
      <w:marLeft w:val="0"/>
      <w:marRight w:val="0"/>
      <w:marTop w:val="0"/>
      <w:marBottom w:val="0"/>
      <w:divBdr>
        <w:top w:val="none" w:sz="0" w:space="0" w:color="auto"/>
        <w:left w:val="none" w:sz="0" w:space="0" w:color="auto"/>
        <w:bottom w:val="none" w:sz="0" w:space="0" w:color="auto"/>
        <w:right w:val="none" w:sz="0" w:space="0" w:color="auto"/>
      </w:divBdr>
    </w:div>
    <w:div w:id="1836334900">
      <w:bodyDiv w:val="1"/>
      <w:marLeft w:val="0"/>
      <w:marRight w:val="0"/>
      <w:marTop w:val="0"/>
      <w:marBottom w:val="0"/>
      <w:divBdr>
        <w:top w:val="none" w:sz="0" w:space="0" w:color="auto"/>
        <w:left w:val="none" w:sz="0" w:space="0" w:color="auto"/>
        <w:bottom w:val="none" w:sz="0" w:space="0" w:color="auto"/>
        <w:right w:val="none" w:sz="0" w:space="0" w:color="auto"/>
      </w:divBdr>
    </w:div>
    <w:div w:id="1837067795">
      <w:bodyDiv w:val="1"/>
      <w:marLeft w:val="0"/>
      <w:marRight w:val="0"/>
      <w:marTop w:val="0"/>
      <w:marBottom w:val="0"/>
      <w:divBdr>
        <w:top w:val="none" w:sz="0" w:space="0" w:color="auto"/>
        <w:left w:val="none" w:sz="0" w:space="0" w:color="auto"/>
        <w:bottom w:val="none" w:sz="0" w:space="0" w:color="auto"/>
        <w:right w:val="none" w:sz="0" w:space="0" w:color="auto"/>
      </w:divBdr>
      <w:divsChild>
        <w:div w:id="516849409">
          <w:marLeft w:val="0"/>
          <w:marRight w:val="0"/>
          <w:marTop w:val="0"/>
          <w:marBottom w:val="0"/>
          <w:divBdr>
            <w:top w:val="none" w:sz="0" w:space="0" w:color="auto"/>
            <w:left w:val="none" w:sz="0" w:space="0" w:color="auto"/>
            <w:bottom w:val="none" w:sz="0" w:space="0" w:color="auto"/>
            <w:right w:val="none" w:sz="0" w:space="0" w:color="auto"/>
          </w:divBdr>
          <w:divsChild>
            <w:div w:id="1054041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8184192">
      <w:bodyDiv w:val="1"/>
      <w:marLeft w:val="0"/>
      <w:marRight w:val="0"/>
      <w:marTop w:val="0"/>
      <w:marBottom w:val="0"/>
      <w:divBdr>
        <w:top w:val="none" w:sz="0" w:space="0" w:color="auto"/>
        <w:left w:val="none" w:sz="0" w:space="0" w:color="auto"/>
        <w:bottom w:val="none" w:sz="0" w:space="0" w:color="auto"/>
        <w:right w:val="none" w:sz="0" w:space="0" w:color="auto"/>
      </w:divBdr>
    </w:div>
    <w:div w:id="1838304754">
      <w:bodyDiv w:val="1"/>
      <w:marLeft w:val="0"/>
      <w:marRight w:val="0"/>
      <w:marTop w:val="0"/>
      <w:marBottom w:val="0"/>
      <w:divBdr>
        <w:top w:val="none" w:sz="0" w:space="0" w:color="auto"/>
        <w:left w:val="none" w:sz="0" w:space="0" w:color="auto"/>
        <w:bottom w:val="none" w:sz="0" w:space="0" w:color="auto"/>
        <w:right w:val="none" w:sz="0" w:space="0" w:color="auto"/>
      </w:divBdr>
    </w:div>
    <w:div w:id="1839811560">
      <w:bodyDiv w:val="1"/>
      <w:marLeft w:val="0"/>
      <w:marRight w:val="0"/>
      <w:marTop w:val="0"/>
      <w:marBottom w:val="0"/>
      <w:divBdr>
        <w:top w:val="none" w:sz="0" w:space="0" w:color="auto"/>
        <w:left w:val="none" w:sz="0" w:space="0" w:color="auto"/>
        <w:bottom w:val="none" w:sz="0" w:space="0" w:color="auto"/>
        <w:right w:val="none" w:sz="0" w:space="0" w:color="auto"/>
      </w:divBdr>
    </w:div>
    <w:div w:id="1841116237">
      <w:bodyDiv w:val="1"/>
      <w:marLeft w:val="0"/>
      <w:marRight w:val="0"/>
      <w:marTop w:val="0"/>
      <w:marBottom w:val="0"/>
      <w:divBdr>
        <w:top w:val="none" w:sz="0" w:space="0" w:color="auto"/>
        <w:left w:val="none" w:sz="0" w:space="0" w:color="auto"/>
        <w:bottom w:val="none" w:sz="0" w:space="0" w:color="auto"/>
        <w:right w:val="none" w:sz="0" w:space="0" w:color="auto"/>
      </w:divBdr>
    </w:div>
    <w:div w:id="1841390582">
      <w:bodyDiv w:val="1"/>
      <w:marLeft w:val="0"/>
      <w:marRight w:val="0"/>
      <w:marTop w:val="0"/>
      <w:marBottom w:val="0"/>
      <w:divBdr>
        <w:top w:val="none" w:sz="0" w:space="0" w:color="auto"/>
        <w:left w:val="none" w:sz="0" w:space="0" w:color="auto"/>
        <w:bottom w:val="none" w:sz="0" w:space="0" w:color="auto"/>
        <w:right w:val="none" w:sz="0" w:space="0" w:color="auto"/>
      </w:divBdr>
    </w:div>
    <w:div w:id="1841461962">
      <w:bodyDiv w:val="1"/>
      <w:marLeft w:val="0"/>
      <w:marRight w:val="0"/>
      <w:marTop w:val="0"/>
      <w:marBottom w:val="0"/>
      <w:divBdr>
        <w:top w:val="none" w:sz="0" w:space="0" w:color="auto"/>
        <w:left w:val="none" w:sz="0" w:space="0" w:color="auto"/>
        <w:bottom w:val="none" w:sz="0" w:space="0" w:color="auto"/>
        <w:right w:val="none" w:sz="0" w:space="0" w:color="auto"/>
      </w:divBdr>
    </w:div>
    <w:div w:id="1844541179">
      <w:bodyDiv w:val="1"/>
      <w:marLeft w:val="0"/>
      <w:marRight w:val="0"/>
      <w:marTop w:val="0"/>
      <w:marBottom w:val="0"/>
      <w:divBdr>
        <w:top w:val="none" w:sz="0" w:space="0" w:color="auto"/>
        <w:left w:val="none" w:sz="0" w:space="0" w:color="auto"/>
        <w:bottom w:val="none" w:sz="0" w:space="0" w:color="auto"/>
        <w:right w:val="none" w:sz="0" w:space="0" w:color="auto"/>
      </w:divBdr>
    </w:div>
    <w:div w:id="1847206071">
      <w:bodyDiv w:val="1"/>
      <w:marLeft w:val="0"/>
      <w:marRight w:val="0"/>
      <w:marTop w:val="0"/>
      <w:marBottom w:val="0"/>
      <w:divBdr>
        <w:top w:val="none" w:sz="0" w:space="0" w:color="auto"/>
        <w:left w:val="none" w:sz="0" w:space="0" w:color="auto"/>
        <w:bottom w:val="none" w:sz="0" w:space="0" w:color="auto"/>
        <w:right w:val="none" w:sz="0" w:space="0" w:color="auto"/>
      </w:divBdr>
    </w:div>
    <w:div w:id="1848136166">
      <w:bodyDiv w:val="1"/>
      <w:marLeft w:val="0"/>
      <w:marRight w:val="0"/>
      <w:marTop w:val="0"/>
      <w:marBottom w:val="0"/>
      <w:divBdr>
        <w:top w:val="none" w:sz="0" w:space="0" w:color="auto"/>
        <w:left w:val="none" w:sz="0" w:space="0" w:color="auto"/>
        <w:bottom w:val="none" w:sz="0" w:space="0" w:color="auto"/>
        <w:right w:val="none" w:sz="0" w:space="0" w:color="auto"/>
      </w:divBdr>
    </w:div>
    <w:div w:id="1849172998">
      <w:bodyDiv w:val="1"/>
      <w:marLeft w:val="0"/>
      <w:marRight w:val="0"/>
      <w:marTop w:val="0"/>
      <w:marBottom w:val="0"/>
      <w:divBdr>
        <w:top w:val="none" w:sz="0" w:space="0" w:color="auto"/>
        <w:left w:val="none" w:sz="0" w:space="0" w:color="auto"/>
        <w:bottom w:val="none" w:sz="0" w:space="0" w:color="auto"/>
        <w:right w:val="none" w:sz="0" w:space="0" w:color="auto"/>
      </w:divBdr>
    </w:div>
    <w:div w:id="1851138799">
      <w:bodyDiv w:val="1"/>
      <w:marLeft w:val="0"/>
      <w:marRight w:val="0"/>
      <w:marTop w:val="0"/>
      <w:marBottom w:val="0"/>
      <w:divBdr>
        <w:top w:val="none" w:sz="0" w:space="0" w:color="auto"/>
        <w:left w:val="none" w:sz="0" w:space="0" w:color="auto"/>
        <w:bottom w:val="none" w:sz="0" w:space="0" w:color="auto"/>
        <w:right w:val="none" w:sz="0" w:space="0" w:color="auto"/>
      </w:divBdr>
    </w:div>
    <w:div w:id="1851918007">
      <w:bodyDiv w:val="1"/>
      <w:marLeft w:val="0"/>
      <w:marRight w:val="0"/>
      <w:marTop w:val="0"/>
      <w:marBottom w:val="0"/>
      <w:divBdr>
        <w:top w:val="none" w:sz="0" w:space="0" w:color="auto"/>
        <w:left w:val="none" w:sz="0" w:space="0" w:color="auto"/>
        <w:bottom w:val="none" w:sz="0" w:space="0" w:color="auto"/>
        <w:right w:val="none" w:sz="0" w:space="0" w:color="auto"/>
      </w:divBdr>
    </w:div>
    <w:div w:id="1853907217">
      <w:bodyDiv w:val="1"/>
      <w:marLeft w:val="0"/>
      <w:marRight w:val="0"/>
      <w:marTop w:val="0"/>
      <w:marBottom w:val="0"/>
      <w:divBdr>
        <w:top w:val="none" w:sz="0" w:space="0" w:color="auto"/>
        <w:left w:val="none" w:sz="0" w:space="0" w:color="auto"/>
        <w:bottom w:val="none" w:sz="0" w:space="0" w:color="auto"/>
        <w:right w:val="none" w:sz="0" w:space="0" w:color="auto"/>
      </w:divBdr>
    </w:div>
    <w:div w:id="1855723527">
      <w:bodyDiv w:val="1"/>
      <w:marLeft w:val="0"/>
      <w:marRight w:val="0"/>
      <w:marTop w:val="0"/>
      <w:marBottom w:val="0"/>
      <w:divBdr>
        <w:top w:val="none" w:sz="0" w:space="0" w:color="auto"/>
        <w:left w:val="none" w:sz="0" w:space="0" w:color="auto"/>
        <w:bottom w:val="none" w:sz="0" w:space="0" w:color="auto"/>
        <w:right w:val="none" w:sz="0" w:space="0" w:color="auto"/>
      </w:divBdr>
    </w:div>
    <w:div w:id="1856379473">
      <w:bodyDiv w:val="1"/>
      <w:marLeft w:val="0"/>
      <w:marRight w:val="0"/>
      <w:marTop w:val="0"/>
      <w:marBottom w:val="0"/>
      <w:divBdr>
        <w:top w:val="none" w:sz="0" w:space="0" w:color="auto"/>
        <w:left w:val="none" w:sz="0" w:space="0" w:color="auto"/>
        <w:bottom w:val="none" w:sz="0" w:space="0" w:color="auto"/>
        <w:right w:val="none" w:sz="0" w:space="0" w:color="auto"/>
      </w:divBdr>
    </w:div>
    <w:div w:id="1856724861">
      <w:bodyDiv w:val="1"/>
      <w:marLeft w:val="0"/>
      <w:marRight w:val="0"/>
      <w:marTop w:val="0"/>
      <w:marBottom w:val="0"/>
      <w:divBdr>
        <w:top w:val="none" w:sz="0" w:space="0" w:color="auto"/>
        <w:left w:val="none" w:sz="0" w:space="0" w:color="auto"/>
        <w:bottom w:val="none" w:sz="0" w:space="0" w:color="auto"/>
        <w:right w:val="none" w:sz="0" w:space="0" w:color="auto"/>
      </w:divBdr>
    </w:div>
    <w:div w:id="1858305684">
      <w:bodyDiv w:val="1"/>
      <w:marLeft w:val="0"/>
      <w:marRight w:val="0"/>
      <w:marTop w:val="0"/>
      <w:marBottom w:val="0"/>
      <w:divBdr>
        <w:top w:val="none" w:sz="0" w:space="0" w:color="auto"/>
        <w:left w:val="none" w:sz="0" w:space="0" w:color="auto"/>
        <w:bottom w:val="none" w:sz="0" w:space="0" w:color="auto"/>
        <w:right w:val="none" w:sz="0" w:space="0" w:color="auto"/>
      </w:divBdr>
      <w:divsChild>
        <w:div w:id="1175193283">
          <w:marLeft w:val="0"/>
          <w:marRight w:val="0"/>
          <w:marTop w:val="0"/>
          <w:marBottom w:val="0"/>
          <w:divBdr>
            <w:top w:val="none" w:sz="0" w:space="0" w:color="auto"/>
            <w:left w:val="none" w:sz="0" w:space="0" w:color="auto"/>
            <w:bottom w:val="none" w:sz="0" w:space="0" w:color="auto"/>
            <w:right w:val="none" w:sz="0" w:space="0" w:color="auto"/>
          </w:divBdr>
        </w:div>
      </w:divsChild>
    </w:div>
    <w:div w:id="1858737855">
      <w:bodyDiv w:val="1"/>
      <w:marLeft w:val="0"/>
      <w:marRight w:val="0"/>
      <w:marTop w:val="0"/>
      <w:marBottom w:val="0"/>
      <w:divBdr>
        <w:top w:val="none" w:sz="0" w:space="0" w:color="auto"/>
        <w:left w:val="none" w:sz="0" w:space="0" w:color="auto"/>
        <w:bottom w:val="none" w:sz="0" w:space="0" w:color="auto"/>
        <w:right w:val="none" w:sz="0" w:space="0" w:color="auto"/>
      </w:divBdr>
    </w:div>
    <w:div w:id="1861776912">
      <w:bodyDiv w:val="1"/>
      <w:marLeft w:val="0"/>
      <w:marRight w:val="0"/>
      <w:marTop w:val="0"/>
      <w:marBottom w:val="0"/>
      <w:divBdr>
        <w:top w:val="none" w:sz="0" w:space="0" w:color="auto"/>
        <w:left w:val="none" w:sz="0" w:space="0" w:color="auto"/>
        <w:bottom w:val="none" w:sz="0" w:space="0" w:color="auto"/>
        <w:right w:val="none" w:sz="0" w:space="0" w:color="auto"/>
      </w:divBdr>
    </w:div>
    <w:div w:id="1865971277">
      <w:bodyDiv w:val="1"/>
      <w:marLeft w:val="0"/>
      <w:marRight w:val="0"/>
      <w:marTop w:val="0"/>
      <w:marBottom w:val="0"/>
      <w:divBdr>
        <w:top w:val="none" w:sz="0" w:space="0" w:color="auto"/>
        <w:left w:val="none" w:sz="0" w:space="0" w:color="auto"/>
        <w:bottom w:val="none" w:sz="0" w:space="0" w:color="auto"/>
        <w:right w:val="none" w:sz="0" w:space="0" w:color="auto"/>
      </w:divBdr>
    </w:div>
    <w:div w:id="1867911238">
      <w:bodyDiv w:val="1"/>
      <w:marLeft w:val="0"/>
      <w:marRight w:val="0"/>
      <w:marTop w:val="0"/>
      <w:marBottom w:val="0"/>
      <w:divBdr>
        <w:top w:val="none" w:sz="0" w:space="0" w:color="auto"/>
        <w:left w:val="none" w:sz="0" w:space="0" w:color="auto"/>
        <w:bottom w:val="none" w:sz="0" w:space="0" w:color="auto"/>
        <w:right w:val="none" w:sz="0" w:space="0" w:color="auto"/>
      </w:divBdr>
    </w:div>
    <w:div w:id="1868058209">
      <w:bodyDiv w:val="1"/>
      <w:marLeft w:val="0"/>
      <w:marRight w:val="0"/>
      <w:marTop w:val="0"/>
      <w:marBottom w:val="0"/>
      <w:divBdr>
        <w:top w:val="none" w:sz="0" w:space="0" w:color="auto"/>
        <w:left w:val="none" w:sz="0" w:space="0" w:color="auto"/>
        <w:bottom w:val="none" w:sz="0" w:space="0" w:color="auto"/>
        <w:right w:val="none" w:sz="0" w:space="0" w:color="auto"/>
      </w:divBdr>
    </w:div>
    <w:div w:id="1870215845">
      <w:bodyDiv w:val="1"/>
      <w:marLeft w:val="0"/>
      <w:marRight w:val="0"/>
      <w:marTop w:val="0"/>
      <w:marBottom w:val="0"/>
      <w:divBdr>
        <w:top w:val="none" w:sz="0" w:space="0" w:color="auto"/>
        <w:left w:val="none" w:sz="0" w:space="0" w:color="auto"/>
        <w:bottom w:val="none" w:sz="0" w:space="0" w:color="auto"/>
        <w:right w:val="none" w:sz="0" w:space="0" w:color="auto"/>
      </w:divBdr>
    </w:div>
    <w:div w:id="1871797905">
      <w:bodyDiv w:val="1"/>
      <w:marLeft w:val="0"/>
      <w:marRight w:val="0"/>
      <w:marTop w:val="0"/>
      <w:marBottom w:val="0"/>
      <w:divBdr>
        <w:top w:val="none" w:sz="0" w:space="0" w:color="auto"/>
        <w:left w:val="none" w:sz="0" w:space="0" w:color="auto"/>
        <w:bottom w:val="none" w:sz="0" w:space="0" w:color="auto"/>
        <w:right w:val="none" w:sz="0" w:space="0" w:color="auto"/>
      </w:divBdr>
    </w:div>
    <w:div w:id="1877304166">
      <w:bodyDiv w:val="1"/>
      <w:marLeft w:val="0"/>
      <w:marRight w:val="0"/>
      <w:marTop w:val="0"/>
      <w:marBottom w:val="0"/>
      <w:divBdr>
        <w:top w:val="none" w:sz="0" w:space="0" w:color="auto"/>
        <w:left w:val="none" w:sz="0" w:space="0" w:color="auto"/>
        <w:bottom w:val="none" w:sz="0" w:space="0" w:color="auto"/>
        <w:right w:val="none" w:sz="0" w:space="0" w:color="auto"/>
      </w:divBdr>
    </w:div>
    <w:div w:id="1879658643">
      <w:bodyDiv w:val="1"/>
      <w:marLeft w:val="0"/>
      <w:marRight w:val="0"/>
      <w:marTop w:val="0"/>
      <w:marBottom w:val="0"/>
      <w:divBdr>
        <w:top w:val="none" w:sz="0" w:space="0" w:color="auto"/>
        <w:left w:val="none" w:sz="0" w:space="0" w:color="auto"/>
        <w:bottom w:val="none" w:sz="0" w:space="0" w:color="auto"/>
        <w:right w:val="none" w:sz="0" w:space="0" w:color="auto"/>
      </w:divBdr>
    </w:div>
    <w:div w:id="1882206966">
      <w:bodyDiv w:val="1"/>
      <w:marLeft w:val="0"/>
      <w:marRight w:val="0"/>
      <w:marTop w:val="0"/>
      <w:marBottom w:val="0"/>
      <w:divBdr>
        <w:top w:val="none" w:sz="0" w:space="0" w:color="auto"/>
        <w:left w:val="none" w:sz="0" w:space="0" w:color="auto"/>
        <w:bottom w:val="none" w:sz="0" w:space="0" w:color="auto"/>
        <w:right w:val="none" w:sz="0" w:space="0" w:color="auto"/>
      </w:divBdr>
    </w:div>
    <w:div w:id="1882549110">
      <w:bodyDiv w:val="1"/>
      <w:marLeft w:val="0"/>
      <w:marRight w:val="0"/>
      <w:marTop w:val="0"/>
      <w:marBottom w:val="0"/>
      <w:divBdr>
        <w:top w:val="none" w:sz="0" w:space="0" w:color="auto"/>
        <w:left w:val="none" w:sz="0" w:space="0" w:color="auto"/>
        <w:bottom w:val="none" w:sz="0" w:space="0" w:color="auto"/>
        <w:right w:val="none" w:sz="0" w:space="0" w:color="auto"/>
      </w:divBdr>
    </w:div>
    <w:div w:id="1882938044">
      <w:bodyDiv w:val="1"/>
      <w:marLeft w:val="0"/>
      <w:marRight w:val="0"/>
      <w:marTop w:val="0"/>
      <w:marBottom w:val="0"/>
      <w:divBdr>
        <w:top w:val="none" w:sz="0" w:space="0" w:color="auto"/>
        <w:left w:val="none" w:sz="0" w:space="0" w:color="auto"/>
        <w:bottom w:val="none" w:sz="0" w:space="0" w:color="auto"/>
        <w:right w:val="none" w:sz="0" w:space="0" w:color="auto"/>
      </w:divBdr>
    </w:div>
    <w:div w:id="1883054557">
      <w:bodyDiv w:val="1"/>
      <w:marLeft w:val="0"/>
      <w:marRight w:val="0"/>
      <w:marTop w:val="0"/>
      <w:marBottom w:val="0"/>
      <w:divBdr>
        <w:top w:val="none" w:sz="0" w:space="0" w:color="auto"/>
        <w:left w:val="none" w:sz="0" w:space="0" w:color="auto"/>
        <w:bottom w:val="none" w:sz="0" w:space="0" w:color="auto"/>
        <w:right w:val="none" w:sz="0" w:space="0" w:color="auto"/>
      </w:divBdr>
      <w:divsChild>
        <w:div w:id="1991401832">
          <w:marLeft w:val="0"/>
          <w:marRight w:val="0"/>
          <w:marTop w:val="0"/>
          <w:marBottom w:val="0"/>
          <w:divBdr>
            <w:top w:val="none" w:sz="0" w:space="0" w:color="auto"/>
            <w:left w:val="none" w:sz="0" w:space="0" w:color="auto"/>
            <w:bottom w:val="none" w:sz="0" w:space="0" w:color="auto"/>
            <w:right w:val="none" w:sz="0" w:space="0" w:color="auto"/>
          </w:divBdr>
          <w:divsChild>
            <w:div w:id="391781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3130606">
      <w:bodyDiv w:val="1"/>
      <w:marLeft w:val="0"/>
      <w:marRight w:val="0"/>
      <w:marTop w:val="0"/>
      <w:marBottom w:val="0"/>
      <w:divBdr>
        <w:top w:val="none" w:sz="0" w:space="0" w:color="auto"/>
        <w:left w:val="none" w:sz="0" w:space="0" w:color="auto"/>
        <w:bottom w:val="none" w:sz="0" w:space="0" w:color="auto"/>
        <w:right w:val="none" w:sz="0" w:space="0" w:color="auto"/>
      </w:divBdr>
    </w:div>
    <w:div w:id="1883974736">
      <w:bodyDiv w:val="1"/>
      <w:marLeft w:val="0"/>
      <w:marRight w:val="0"/>
      <w:marTop w:val="0"/>
      <w:marBottom w:val="0"/>
      <w:divBdr>
        <w:top w:val="none" w:sz="0" w:space="0" w:color="auto"/>
        <w:left w:val="none" w:sz="0" w:space="0" w:color="auto"/>
        <w:bottom w:val="none" w:sz="0" w:space="0" w:color="auto"/>
        <w:right w:val="none" w:sz="0" w:space="0" w:color="auto"/>
      </w:divBdr>
    </w:div>
    <w:div w:id="1885098366">
      <w:bodyDiv w:val="1"/>
      <w:marLeft w:val="0"/>
      <w:marRight w:val="0"/>
      <w:marTop w:val="0"/>
      <w:marBottom w:val="0"/>
      <w:divBdr>
        <w:top w:val="none" w:sz="0" w:space="0" w:color="auto"/>
        <w:left w:val="none" w:sz="0" w:space="0" w:color="auto"/>
        <w:bottom w:val="none" w:sz="0" w:space="0" w:color="auto"/>
        <w:right w:val="none" w:sz="0" w:space="0" w:color="auto"/>
      </w:divBdr>
    </w:div>
    <w:div w:id="1885360188">
      <w:bodyDiv w:val="1"/>
      <w:marLeft w:val="0"/>
      <w:marRight w:val="0"/>
      <w:marTop w:val="0"/>
      <w:marBottom w:val="0"/>
      <w:divBdr>
        <w:top w:val="none" w:sz="0" w:space="0" w:color="auto"/>
        <w:left w:val="none" w:sz="0" w:space="0" w:color="auto"/>
        <w:bottom w:val="none" w:sz="0" w:space="0" w:color="auto"/>
        <w:right w:val="none" w:sz="0" w:space="0" w:color="auto"/>
      </w:divBdr>
    </w:div>
    <w:div w:id="1886797025">
      <w:bodyDiv w:val="1"/>
      <w:marLeft w:val="0"/>
      <w:marRight w:val="0"/>
      <w:marTop w:val="0"/>
      <w:marBottom w:val="0"/>
      <w:divBdr>
        <w:top w:val="none" w:sz="0" w:space="0" w:color="auto"/>
        <w:left w:val="none" w:sz="0" w:space="0" w:color="auto"/>
        <w:bottom w:val="none" w:sz="0" w:space="0" w:color="auto"/>
        <w:right w:val="none" w:sz="0" w:space="0" w:color="auto"/>
      </w:divBdr>
    </w:div>
    <w:div w:id="1886983472">
      <w:bodyDiv w:val="1"/>
      <w:marLeft w:val="0"/>
      <w:marRight w:val="0"/>
      <w:marTop w:val="0"/>
      <w:marBottom w:val="0"/>
      <w:divBdr>
        <w:top w:val="none" w:sz="0" w:space="0" w:color="auto"/>
        <w:left w:val="none" w:sz="0" w:space="0" w:color="auto"/>
        <w:bottom w:val="none" w:sz="0" w:space="0" w:color="auto"/>
        <w:right w:val="none" w:sz="0" w:space="0" w:color="auto"/>
      </w:divBdr>
    </w:div>
    <w:div w:id="1898004260">
      <w:bodyDiv w:val="1"/>
      <w:marLeft w:val="0"/>
      <w:marRight w:val="0"/>
      <w:marTop w:val="0"/>
      <w:marBottom w:val="0"/>
      <w:divBdr>
        <w:top w:val="none" w:sz="0" w:space="0" w:color="auto"/>
        <w:left w:val="none" w:sz="0" w:space="0" w:color="auto"/>
        <w:bottom w:val="none" w:sz="0" w:space="0" w:color="auto"/>
        <w:right w:val="none" w:sz="0" w:space="0" w:color="auto"/>
      </w:divBdr>
    </w:div>
    <w:div w:id="1898127765">
      <w:bodyDiv w:val="1"/>
      <w:marLeft w:val="0"/>
      <w:marRight w:val="0"/>
      <w:marTop w:val="0"/>
      <w:marBottom w:val="0"/>
      <w:divBdr>
        <w:top w:val="none" w:sz="0" w:space="0" w:color="auto"/>
        <w:left w:val="none" w:sz="0" w:space="0" w:color="auto"/>
        <w:bottom w:val="none" w:sz="0" w:space="0" w:color="auto"/>
        <w:right w:val="none" w:sz="0" w:space="0" w:color="auto"/>
      </w:divBdr>
    </w:div>
    <w:div w:id="1905679269">
      <w:bodyDiv w:val="1"/>
      <w:marLeft w:val="0"/>
      <w:marRight w:val="0"/>
      <w:marTop w:val="0"/>
      <w:marBottom w:val="0"/>
      <w:divBdr>
        <w:top w:val="none" w:sz="0" w:space="0" w:color="auto"/>
        <w:left w:val="none" w:sz="0" w:space="0" w:color="auto"/>
        <w:bottom w:val="none" w:sz="0" w:space="0" w:color="auto"/>
        <w:right w:val="none" w:sz="0" w:space="0" w:color="auto"/>
      </w:divBdr>
      <w:divsChild>
        <w:div w:id="139814755">
          <w:marLeft w:val="0"/>
          <w:marRight w:val="0"/>
          <w:marTop w:val="0"/>
          <w:marBottom w:val="0"/>
          <w:divBdr>
            <w:top w:val="none" w:sz="0" w:space="0" w:color="auto"/>
            <w:left w:val="none" w:sz="0" w:space="0" w:color="auto"/>
            <w:bottom w:val="none" w:sz="0" w:space="0" w:color="auto"/>
            <w:right w:val="none" w:sz="0" w:space="0" w:color="auto"/>
          </w:divBdr>
        </w:div>
      </w:divsChild>
    </w:div>
    <w:div w:id="1905680622">
      <w:bodyDiv w:val="1"/>
      <w:marLeft w:val="0"/>
      <w:marRight w:val="0"/>
      <w:marTop w:val="0"/>
      <w:marBottom w:val="0"/>
      <w:divBdr>
        <w:top w:val="none" w:sz="0" w:space="0" w:color="auto"/>
        <w:left w:val="none" w:sz="0" w:space="0" w:color="auto"/>
        <w:bottom w:val="none" w:sz="0" w:space="0" w:color="auto"/>
        <w:right w:val="none" w:sz="0" w:space="0" w:color="auto"/>
      </w:divBdr>
    </w:div>
    <w:div w:id="1906722521">
      <w:bodyDiv w:val="1"/>
      <w:marLeft w:val="0"/>
      <w:marRight w:val="0"/>
      <w:marTop w:val="0"/>
      <w:marBottom w:val="0"/>
      <w:divBdr>
        <w:top w:val="none" w:sz="0" w:space="0" w:color="auto"/>
        <w:left w:val="none" w:sz="0" w:space="0" w:color="auto"/>
        <w:bottom w:val="none" w:sz="0" w:space="0" w:color="auto"/>
        <w:right w:val="none" w:sz="0" w:space="0" w:color="auto"/>
      </w:divBdr>
    </w:div>
    <w:div w:id="1906798773">
      <w:bodyDiv w:val="1"/>
      <w:marLeft w:val="0"/>
      <w:marRight w:val="0"/>
      <w:marTop w:val="0"/>
      <w:marBottom w:val="0"/>
      <w:divBdr>
        <w:top w:val="none" w:sz="0" w:space="0" w:color="auto"/>
        <w:left w:val="none" w:sz="0" w:space="0" w:color="auto"/>
        <w:bottom w:val="none" w:sz="0" w:space="0" w:color="auto"/>
        <w:right w:val="none" w:sz="0" w:space="0" w:color="auto"/>
      </w:divBdr>
    </w:div>
    <w:div w:id="1908950359">
      <w:bodyDiv w:val="1"/>
      <w:marLeft w:val="0"/>
      <w:marRight w:val="0"/>
      <w:marTop w:val="0"/>
      <w:marBottom w:val="0"/>
      <w:divBdr>
        <w:top w:val="none" w:sz="0" w:space="0" w:color="auto"/>
        <w:left w:val="none" w:sz="0" w:space="0" w:color="auto"/>
        <w:bottom w:val="none" w:sz="0" w:space="0" w:color="auto"/>
        <w:right w:val="none" w:sz="0" w:space="0" w:color="auto"/>
      </w:divBdr>
    </w:div>
    <w:div w:id="1909411902">
      <w:bodyDiv w:val="1"/>
      <w:marLeft w:val="0"/>
      <w:marRight w:val="0"/>
      <w:marTop w:val="0"/>
      <w:marBottom w:val="0"/>
      <w:divBdr>
        <w:top w:val="none" w:sz="0" w:space="0" w:color="auto"/>
        <w:left w:val="none" w:sz="0" w:space="0" w:color="auto"/>
        <w:bottom w:val="none" w:sz="0" w:space="0" w:color="auto"/>
        <w:right w:val="none" w:sz="0" w:space="0" w:color="auto"/>
      </w:divBdr>
    </w:div>
    <w:div w:id="1910187134">
      <w:bodyDiv w:val="1"/>
      <w:marLeft w:val="0"/>
      <w:marRight w:val="0"/>
      <w:marTop w:val="0"/>
      <w:marBottom w:val="0"/>
      <w:divBdr>
        <w:top w:val="none" w:sz="0" w:space="0" w:color="auto"/>
        <w:left w:val="none" w:sz="0" w:space="0" w:color="auto"/>
        <w:bottom w:val="none" w:sz="0" w:space="0" w:color="auto"/>
        <w:right w:val="none" w:sz="0" w:space="0" w:color="auto"/>
      </w:divBdr>
    </w:div>
    <w:div w:id="1912890669">
      <w:bodyDiv w:val="1"/>
      <w:marLeft w:val="0"/>
      <w:marRight w:val="0"/>
      <w:marTop w:val="0"/>
      <w:marBottom w:val="0"/>
      <w:divBdr>
        <w:top w:val="none" w:sz="0" w:space="0" w:color="auto"/>
        <w:left w:val="none" w:sz="0" w:space="0" w:color="auto"/>
        <w:bottom w:val="none" w:sz="0" w:space="0" w:color="auto"/>
        <w:right w:val="none" w:sz="0" w:space="0" w:color="auto"/>
      </w:divBdr>
    </w:div>
    <w:div w:id="1914777672">
      <w:bodyDiv w:val="1"/>
      <w:marLeft w:val="0"/>
      <w:marRight w:val="0"/>
      <w:marTop w:val="0"/>
      <w:marBottom w:val="0"/>
      <w:divBdr>
        <w:top w:val="none" w:sz="0" w:space="0" w:color="auto"/>
        <w:left w:val="none" w:sz="0" w:space="0" w:color="auto"/>
        <w:bottom w:val="none" w:sz="0" w:space="0" w:color="auto"/>
        <w:right w:val="none" w:sz="0" w:space="0" w:color="auto"/>
      </w:divBdr>
    </w:div>
    <w:div w:id="1915386815">
      <w:bodyDiv w:val="1"/>
      <w:marLeft w:val="0"/>
      <w:marRight w:val="0"/>
      <w:marTop w:val="0"/>
      <w:marBottom w:val="0"/>
      <w:divBdr>
        <w:top w:val="none" w:sz="0" w:space="0" w:color="auto"/>
        <w:left w:val="none" w:sz="0" w:space="0" w:color="auto"/>
        <w:bottom w:val="none" w:sz="0" w:space="0" w:color="auto"/>
        <w:right w:val="none" w:sz="0" w:space="0" w:color="auto"/>
      </w:divBdr>
    </w:div>
    <w:div w:id="1917930660">
      <w:bodyDiv w:val="1"/>
      <w:marLeft w:val="0"/>
      <w:marRight w:val="0"/>
      <w:marTop w:val="0"/>
      <w:marBottom w:val="0"/>
      <w:divBdr>
        <w:top w:val="none" w:sz="0" w:space="0" w:color="auto"/>
        <w:left w:val="none" w:sz="0" w:space="0" w:color="auto"/>
        <w:bottom w:val="none" w:sz="0" w:space="0" w:color="auto"/>
        <w:right w:val="none" w:sz="0" w:space="0" w:color="auto"/>
      </w:divBdr>
    </w:div>
    <w:div w:id="1920091779">
      <w:bodyDiv w:val="1"/>
      <w:marLeft w:val="0"/>
      <w:marRight w:val="0"/>
      <w:marTop w:val="0"/>
      <w:marBottom w:val="0"/>
      <w:divBdr>
        <w:top w:val="none" w:sz="0" w:space="0" w:color="auto"/>
        <w:left w:val="none" w:sz="0" w:space="0" w:color="auto"/>
        <w:bottom w:val="none" w:sz="0" w:space="0" w:color="auto"/>
        <w:right w:val="none" w:sz="0" w:space="0" w:color="auto"/>
      </w:divBdr>
    </w:div>
    <w:div w:id="1923953538">
      <w:bodyDiv w:val="1"/>
      <w:marLeft w:val="0"/>
      <w:marRight w:val="0"/>
      <w:marTop w:val="0"/>
      <w:marBottom w:val="0"/>
      <w:divBdr>
        <w:top w:val="none" w:sz="0" w:space="0" w:color="auto"/>
        <w:left w:val="none" w:sz="0" w:space="0" w:color="auto"/>
        <w:bottom w:val="none" w:sz="0" w:space="0" w:color="auto"/>
        <w:right w:val="none" w:sz="0" w:space="0" w:color="auto"/>
      </w:divBdr>
    </w:div>
    <w:div w:id="1925062973">
      <w:bodyDiv w:val="1"/>
      <w:marLeft w:val="0"/>
      <w:marRight w:val="0"/>
      <w:marTop w:val="0"/>
      <w:marBottom w:val="0"/>
      <w:divBdr>
        <w:top w:val="none" w:sz="0" w:space="0" w:color="auto"/>
        <w:left w:val="none" w:sz="0" w:space="0" w:color="auto"/>
        <w:bottom w:val="none" w:sz="0" w:space="0" w:color="auto"/>
        <w:right w:val="none" w:sz="0" w:space="0" w:color="auto"/>
      </w:divBdr>
    </w:div>
    <w:div w:id="1928153290">
      <w:bodyDiv w:val="1"/>
      <w:marLeft w:val="0"/>
      <w:marRight w:val="0"/>
      <w:marTop w:val="0"/>
      <w:marBottom w:val="0"/>
      <w:divBdr>
        <w:top w:val="none" w:sz="0" w:space="0" w:color="auto"/>
        <w:left w:val="none" w:sz="0" w:space="0" w:color="auto"/>
        <w:bottom w:val="none" w:sz="0" w:space="0" w:color="auto"/>
        <w:right w:val="none" w:sz="0" w:space="0" w:color="auto"/>
      </w:divBdr>
    </w:div>
    <w:div w:id="1930309395">
      <w:bodyDiv w:val="1"/>
      <w:marLeft w:val="0"/>
      <w:marRight w:val="0"/>
      <w:marTop w:val="0"/>
      <w:marBottom w:val="0"/>
      <w:divBdr>
        <w:top w:val="none" w:sz="0" w:space="0" w:color="auto"/>
        <w:left w:val="none" w:sz="0" w:space="0" w:color="auto"/>
        <w:bottom w:val="none" w:sz="0" w:space="0" w:color="auto"/>
        <w:right w:val="none" w:sz="0" w:space="0" w:color="auto"/>
      </w:divBdr>
    </w:div>
    <w:div w:id="1932658819">
      <w:bodyDiv w:val="1"/>
      <w:marLeft w:val="0"/>
      <w:marRight w:val="0"/>
      <w:marTop w:val="0"/>
      <w:marBottom w:val="0"/>
      <w:divBdr>
        <w:top w:val="none" w:sz="0" w:space="0" w:color="auto"/>
        <w:left w:val="none" w:sz="0" w:space="0" w:color="auto"/>
        <w:bottom w:val="none" w:sz="0" w:space="0" w:color="auto"/>
        <w:right w:val="none" w:sz="0" w:space="0" w:color="auto"/>
      </w:divBdr>
    </w:div>
    <w:div w:id="1932856317">
      <w:bodyDiv w:val="1"/>
      <w:marLeft w:val="0"/>
      <w:marRight w:val="0"/>
      <w:marTop w:val="0"/>
      <w:marBottom w:val="0"/>
      <w:divBdr>
        <w:top w:val="none" w:sz="0" w:space="0" w:color="auto"/>
        <w:left w:val="none" w:sz="0" w:space="0" w:color="auto"/>
        <w:bottom w:val="none" w:sz="0" w:space="0" w:color="auto"/>
        <w:right w:val="none" w:sz="0" w:space="0" w:color="auto"/>
      </w:divBdr>
    </w:div>
    <w:div w:id="1933006173">
      <w:bodyDiv w:val="1"/>
      <w:marLeft w:val="0"/>
      <w:marRight w:val="0"/>
      <w:marTop w:val="0"/>
      <w:marBottom w:val="0"/>
      <w:divBdr>
        <w:top w:val="none" w:sz="0" w:space="0" w:color="auto"/>
        <w:left w:val="none" w:sz="0" w:space="0" w:color="auto"/>
        <w:bottom w:val="none" w:sz="0" w:space="0" w:color="auto"/>
        <w:right w:val="none" w:sz="0" w:space="0" w:color="auto"/>
      </w:divBdr>
    </w:div>
    <w:div w:id="1938900807">
      <w:bodyDiv w:val="1"/>
      <w:marLeft w:val="0"/>
      <w:marRight w:val="0"/>
      <w:marTop w:val="0"/>
      <w:marBottom w:val="0"/>
      <w:divBdr>
        <w:top w:val="none" w:sz="0" w:space="0" w:color="auto"/>
        <w:left w:val="none" w:sz="0" w:space="0" w:color="auto"/>
        <w:bottom w:val="none" w:sz="0" w:space="0" w:color="auto"/>
        <w:right w:val="none" w:sz="0" w:space="0" w:color="auto"/>
      </w:divBdr>
    </w:div>
    <w:div w:id="1940329902">
      <w:bodyDiv w:val="1"/>
      <w:marLeft w:val="0"/>
      <w:marRight w:val="0"/>
      <w:marTop w:val="0"/>
      <w:marBottom w:val="0"/>
      <w:divBdr>
        <w:top w:val="none" w:sz="0" w:space="0" w:color="auto"/>
        <w:left w:val="none" w:sz="0" w:space="0" w:color="auto"/>
        <w:bottom w:val="none" w:sz="0" w:space="0" w:color="auto"/>
        <w:right w:val="none" w:sz="0" w:space="0" w:color="auto"/>
      </w:divBdr>
    </w:div>
    <w:div w:id="1941181576">
      <w:bodyDiv w:val="1"/>
      <w:marLeft w:val="0"/>
      <w:marRight w:val="0"/>
      <w:marTop w:val="0"/>
      <w:marBottom w:val="0"/>
      <w:divBdr>
        <w:top w:val="none" w:sz="0" w:space="0" w:color="auto"/>
        <w:left w:val="none" w:sz="0" w:space="0" w:color="auto"/>
        <w:bottom w:val="none" w:sz="0" w:space="0" w:color="auto"/>
        <w:right w:val="none" w:sz="0" w:space="0" w:color="auto"/>
      </w:divBdr>
    </w:div>
    <w:div w:id="1943219161">
      <w:bodyDiv w:val="1"/>
      <w:marLeft w:val="0"/>
      <w:marRight w:val="0"/>
      <w:marTop w:val="0"/>
      <w:marBottom w:val="0"/>
      <w:divBdr>
        <w:top w:val="none" w:sz="0" w:space="0" w:color="auto"/>
        <w:left w:val="none" w:sz="0" w:space="0" w:color="auto"/>
        <w:bottom w:val="none" w:sz="0" w:space="0" w:color="auto"/>
        <w:right w:val="none" w:sz="0" w:space="0" w:color="auto"/>
      </w:divBdr>
    </w:div>
    <w:div w:id="1946499115">
      <w:bodyDiv w:val="1"/>
      <w:marLeft w:val="0"/>
      <w:marRight w:val="0"/>
      <w:marTop w:val="0"/>
      <w:marBottom w:val="0"/>
      <w:divBdr>
        <w:top w:val="none" w:sz="0" w:space="0" w:color="auto"/>
        <w:left w:val="none" w:sz="0" w:space="0" w:color="auto"/>
        <w:bottom w:val="none" w:sz="0" w:space="0" w:color="auto"/>
        <w:right w:val="none" w:sz="0" w:space="0" w:color="auto"/>
      </w:divBdr>
    </w:div>
    <w:div w:id="1947155387">
      <w:bodyDiv w:val="1"/>
      <w:marLeft w:val="0"/>
      <w:marRight w:val="0"/>
      <w:marTop w:val="0"/>
      <w:marBottom w:val="0"/>
      <w:divBdr>
        <w:top w:val="none" w:sz="0" w:space="0" w:color="auto"/>
        <w:left w:val="none" w:sz="0" w:space="0" w:color="auto"/>
        <w:bottom w:val="none" w:sz="0" w:space="0" w:color="auto"/>
        <w:right w:val="none" w:sz="0" w:space="0" w:color="auto"/>
      </w:divBdr>
    </w:div>
    <w:div w:id="1952474851">
      <w:bodyDiv w:val="1"/>
      <w:marLeft w:val="0"/>
      <w:marRight w:val="0"/>
      <w:marTop w:val="0"/>
      <w:marBottom w:val="0"/>
      <w:divBdr>
        <w:top w:val="none" w:sz="0" w:space="0" w:color="auto"/>
        <w:left w:val="none" w:sz="0" w:space="0" w:color="auto"/>
        <w:bottom w:val="none" w:sz="0" w:space="0" w:color="auto"/>
        <w:right w:val="none" w:sz="0" w:space="0" w:color="auto"/>
      </w:divBdr>
    </w:div>
    <w:div w:id="1952777860">
      <w:bodyDiv w:val="1"/>
      <w:marLeft w:val="0"/>
      <w:marRight w:val="0"/>
      <w:marTop w:val="0"/>
      <w:marBottom w:val="0"/>
      <w:divBdr>
        <w:top w:val="none" w:sz="0" w:space="0" w:color="auto"/>
        <w:left w:val="none" w:sz="0" w:space="0" w:color="auto"/>
        <w:bottom w:val="none" w:sz="0" w:space="0" w:color="auto"/>
        <w:right w:val="none" w:sz="0" w:space="0" w:color="auto"/>
      </w:divBdr>
    </w:div>
    <w:div w:id="1953049115">
      <w:bodyDiv w:val="1"/>
      <w:marLeft w:val="0"/>
      <w:marRight w:val="0"/>
      <w:marTop w:val="0"/>
      <w:marBottom w:val="0"/>
      <w:divBdr>
        <w:top w:val="none" w:sz="0" w:space="0" w:color="auto"/>
        <w:left w:val="none" w:sz="0" w:space="0" w:color="auto"/>
        <w:bottom w:val="none" w:sz="0" w:space="0" w:color="auto"/>
        <w:right w:val="none" w:sz="0" w:space="0" w:color="auto"/>
      </w:divBdr>
    </w:div>
    <w:div w:id="1959290912">
      <w:bodyDiv w:val="1"/>
      <w:marLeft w:val="0"/>
      <w:marRight w:val="0"/>
      <w:marTop w:val="0"/>
      <w:marBottom w:val="0"/>
      <w:divBdr>
        <w:top w:val="none" w:sz="0" w:space="0" w:color="auto"/>
        <w:left w:val="none" w:sz="0" w:space="0" w:color="auto"/>
        <w:bottom w:val="none" w:sz="0" w:space="0" w:color="auto"/>
        <w:right w:val="none" w:sz="0" w:space="0" w:color="auto"/>
      </w:divBdr>
    </w:div>
    <w:div w:id="1962877215">
      <w:bodyDiv w:val="1"/>
      <w:marLeft w:val="0"/>
      <w:marRight w:val="0"/>
      <w:marTop w:val="0"/>
      <w:marBottom w:val="0"/>
      <w:divBdr>
        <w:top w:val="none" w:sz="0" w:space="0" w:color="auto"/>
        <w:left w:val="none" w:sz="0" w:space="0" w:color="auto"/>
        <w:bottom w:val="none" w:sz="0" w:space="0" w:color="auto"/>
        <w:right w:val="none" w:sz="0" w:space="0" w:color="auto"/>
      </w:divBdr>
    </w:div>
    <w:div w:id="1963343303">
      <w:bodyDiv w:val="1"/>
      <w:marLeft w:val="0"/>
      <w:marRight w:val="0"/>
      <w:marTop w:val="0"/>
      <w:marBottom w:val="0"/>
      <w:divBdr>
        <w:top w:val="none" w:sz="0" w:space="0" w:color="auto"/>
        <w:left w:val="none" w:sz="0" w:space="0" w:color="auto"/>
        <w:bottom w:val="none" w:sz="0" w:space="0" w:color="auto"/>
        <w:right w:val="none" w:sz="0" w:space="0" w:color="auto"/>
      </w:divBdr>
    </w:div>
    <w:div w:id="1963490979">
      <w:bodyDiv w:val="1"/>
      <w:marLeft w:val="0"/>
      <w:marRight w:val="0"/>
      <w:marTop w:val="0"/>
      <w:marBottom w:val="0"/>
      <w:divBdr>
        <w:top w:val="none" w:sz="0" w:space="0" w:color="auto"/>
        <w:left w:val="none" w:sz="0" w:space="0" w:color="auto"/>
        <w:bottom w:val="none" w:sz="0" w:space="0" w:color="auto"/>
        <w:right w:val="none" w:sz="0" w:space="0" w:color="auto"/>
      </w:divBdr>
    </w:div>
    <w:div w:id="1965036205">
      <w:bodyDiv w:val="1"/>
      <w:marLeft w:val="0"/>
      <w:marRight w:val="0"/>
      <w:marTop w:val="0"/>
      <w:marBottom w:val="0"/>
      <w:divBdr>
        <w:top w:val="none" w:sz="0" w:space="0" w:color="auto"/>
        <w:left w:val="none" w:sz="0" w:space="0" w:color="auto"/>
        <w:bottom w:val="none" w:sz="0" w:space="0" w:color="auto"/>
        <w:right w:val="none" w:sz="0" w:space="0" w:color="auto"/>
      </w:divBdr>
    </w:div>
    <w:div w:id="1966883386">
      <w:bodyDiv w:val="1"/>
      <w:marLeft w:val="0"/>
      <w:marRight w:val="0"/>
      <w:marTop w:val="0"/>
      <w:marBottom w:val="0"/>
      <w:divBdr>
        <w:top w:val="none" w:sz="0" w:space="0" w:color="auto"/>
        <w:left w:val="none" w:sz="0" w:space="0" w:color="auto"/>
        <w:bottom w:val="none" w:sz="0" w:space="0" w:color="auto"/>
        <w:right w:val="none" w:sz="0" w:space="0" w:color="auto"/>
      </w:divBdr>
    </w:div>
    <w:div w:id="1967589318">
      <w:bodyDiv w:val="1"/>
      <w:marLeft w:val="0"/>
      <w:marRight w:val="0"/>
      <w:marTop w:val="0"/>
      <w:marBottom w:val="0"/>
      <w:divBdr>
        <w:top w:val="none" w:sz="0" w:space="0" w:color="auto"/>
        <w:left w:val="none" w:sz="0" w:space="0" w:color="auto"/>
        <w:bottom w:val="none" w:sz="0" w:space="0" w:color="auto"/>
        <w:right w:val="none" w:sz="0" w:space="0" w:color="auto"/>
      </w:divBdr>
    </w:div>
    <w:div w:id="1967924736">
      <w:bodyDiv w:val="1"/>
      <w:marLeft w:val="0"/>
      <w:marRight w:val="0"/>
      <w:marTop w:val="0"/>
      <w:marBottom w:val="0"/>
      <w:divBdr>
        <w:top w:val="none" w:sz="0" w:space="0" w:color="auto"/>
        <w:left w:val="none" w:sz="0" w:space="0" w:color="auto"/>
        <w:bottom w:val="none" w:sz="0" w:space="0" w:color="auto"/>
        <w:right w:val="none" w:sz="0" w:space="0" w:color="auto"/>
      </w:divBdr>
    </w:div>
    <w:div w:id="1972133191">
      <w:bodyDiv w:val="1"/>
      <w:marLeft w:val="0"/>
      <w:marRight w:val="0"/>
      <w:marTop w:val="0"/>
      <w:marBottom w:val="0"/>
      <w:divBdr>
        <w:top w:val="none" w:sz="0" w:space="0" w:color="auto"/>
        <w:left w:val="none" w:sz="0" w:space="0" w:color="auto"/>
        <w:bottom w:val="none" w:sz="0" w:space="0" w:color="auto"/>
        <w:right w:val="none" w:sz="0" w:space="0" w:color="auto"/>
      </w:divBdr>
    </w:div>
    <w:div w:id="1973974193">
      <w:bodyDiv w:val="1"/>
      <w:marLeft w:val="0"/>
      <w:marRight w:val="0"/>
      <w:marTop w:val="0"/>
      <w:marBottom w:val="0"/>
      <w:divBdr>
        <w:top w:val="none" w:sz="0" w:space="0" w:color="auto"/>
        <w:left w:val="none" w:sz="0" w:space="0" w:color="auto"/>
        <w:bottom w:val="none" w:sz="0" w:space="0" w:color="auto"/>
        <w:right w:val="none" w:sz="0" w:space="0" w:color="auto"/>
      </w:divBdr>
    </w:div>
    <w:div w:id="1975331493">
      <w:bodyDiv w:val="1"/>
      <w:marLeft w:val="0"/>
      <w:marRight w:val="0"/>
      <w:marTop w:val="0"/>
      <w:marBottom w:val="0"/>
      <w:divBdr>
        <w:top w:val="none" w:sz="0" w:space="0" w:color="auto"/>
        <w:left w:val="none" w:sz="0" w:space="0" w:color="auto"/>
        <w:bottom w:val="none" w:sz="0" w:space="0" w:color="auto"/>
        <w:right w:val="none" w:sz="0" w:space="0" w:color="auto"/>
      </w:divBdr>
    </w:div>
    <w:div w:id="1976330604">
      <w:bodyDiv w:val="1"/>
      <w:marLeft w:val="0"/>
      <w:marRight w:val="0"/>
      <w:marTop w:val="0"/>
      <w:marBottom w:val="0"/>
      <w:divBdr>
        <w:top w:val="none" w:sz="0" w:space="0" w:color="auto"/>
        <w:left w:val="none" w:sz="0" w:space="0" w:color="auto"/>
        <w:bottom w:val="none" w:sz="0" w:space="0" w:color="auto"/>
        <w:right w:val="none" w:sz="0" w:space="0" w:color="auto"/>
      </w:divBdr>
      <w:divsChild>
        <w:div w:id="1309169029">
          <w:marLeft w:val="0"/>
          <w:marRight w:val="0"/>
          <w:marTop w:val="0"/>
          <w:marBottom w:val="0"/>
          <w:divBdr>
            <w:top w:val="none" w:sz="0" w:space="0" w:color="auto"/>
            <w:left w:val="none" w:sz="0" w:space="0" w:color="auto"/>
            <w:bottom w:val="none" w:sz="0" w:space="0" w:color="auto"/>
            <w:right w:val="none" w:sz="0" w:space="0" w:color="auto"/>
          </w:divBdr>
          <w:divsChild>
            <w:div w:id="343945722">
              <w:marLeft w:val="0"/>
              <w:marRight w:val="0"/>
              <w:marTop w:val="0"/>
              <w:marBottom w:val="0"/>
              <w:divBdr>
                <w:top w:val="none" w:sz="0" w:space="0" w:color="auto"/>
                <w:left w:val="none" w:sz="0" w:space="0" w:color="auto"/>
                <w:bottom w:val="none" w:sz="0" w:space="0" w:color="auto"/>
                <w:right w:val="none" w:sz="0" w:space="0" w:color="auto"/>
              </w:divBdr>
            </w:div>
            <w:div w:id="1295254060">
              <w:marLeft w:val="0"/>
              <w:marRight w:val="0"/>
              <w:marTop w:val="0"/>
              <w:marBottom w:val="0"/>
              <w:divBdr>
                <w:top w:val="none" w:sz="0" w:space="0" w:color="auto"/>
                <w:left w:val="none" w:sz="0" w:space="0" w:color="auto"/>
                <w:bottom w:val="none" w:sz="0" w:space="0" w:color="auto"/>
                <w:right w:val="none" w:sz="0" w:space="0" w:color="auto"/>
              </w:divBdr>
            </w:div>
            <w:div w:id="1619021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835320">
      <w:bodyDiv w:val="1"/>
      <w:marLeft w:val="0"/>
      <w:marRight w:val="0"/>
      <w:marTop w:val="0"/>
      <w:marBottom w:val="0"/>
      <w:divBdr>
        <w:top w:val="none" w:sz="0" w:space="0" w:color="auto"/>
        <w:left w:val="none" w:sz="0" w:space="0" w:color="auto"/>
        <w:bottom w:val="none" w:sz="0" w:space="0" w:color="auto"/>
        <w:right w:val="none" w:sz="0" w:space="0" w:color="auto"/>
      </w:divBdr>
    </w:div>
    <w:div w:id="1977181613">
      <w:bodyDiv w:val="1"/>
      <w:marLeft w:val="0"/>
      <w:marRight w:val="0"/>
      <w:marTop w:val="0"/>
      <w:marBottom w:val="0"/>
      <w:divBdr>
        <w:top w:val="none" w:sz="0" w:space="0" w:color="auto"/>
        <w:left w:val="none" w:sz="0" w:space="0" w:color="auto"/>
        <w:bottom w:val="none" w:sz="0" w:space="0" w:color="auto"/>
        <w:right w:val="none" w:sz="0" w:space="0" w:color="auto"/>
      </w:divBdr>
    </w:div>
    <w:div w:id="1978029670">
      <w:bodyDiv w:val="1"/>
      <w:marLeft w:val="0"/>
      <w:marRight w:val="0"/>
      <w:marTop w:val="0"/>
      <w:marBottom w:val="0"/>
      <w:divBdr>
        <w:top w:val="none" w:sz="0" w:space="0" w:color="auto"/>
        <w:left w:val="none" w:sz="0" w:space="0" w:color="auto"/>
        <w:bottom w:val="none" w:sz="0" w:space="0" w:color="auto"/>
        <w:right w:val="none" w:sz="0" w:space="0" w:color="auto"/>
      </w:divBdr>
    </w:div>
    <w:div w:id="1979677640">
      <w:bodyDiv w:val="1"/>
      <w:marLeft w:val="0"/>
      <w:marRight w:val="0"/>
      <w:marTop w:val="0"/>
      <w:marBottom w:val="0"/>
      <w:divBdr>
        <w:top w:val="none" w:sz="0" w:space="0" w:color="auto"/>
        <w:left w:val="none" w:sz="0" w:space="0" w:color="auto"/>
        <w:bottom w:val="none" w:sz="0" w:space="0" w:color="auto"/>
        <w:right w:val="none" w:sz="0" w:space="0" w:color="auto"/>
      </w:divBdr>
    </w:div>
    <w:div w:id="1981960572">
      <w:bodyDiv w:val="1"/>
      <w:marLeft w:val="0"/>
      <w:marRight w:val="0"/>
      <w:marTop w:val="0"/>
      <w:marBottom w:val="0"/>
      <w:divBdr>
        <w:top w:val="none" w:sz="0" w:space="0" w:color="auto"/>
        <w:left w:val="none" w:sz="0" w:space="0" w:color="auto"/>
        <w:bottom w:val="none" w:sz="0" w:space="0" w:color="auto"/>
        <w:right w:val="none" w:sz="0" w:space="0" w:color="auto"/>
      </w:divBdr>
    </w:div>
    <w:div w:id="1983732730">
      <w:bodyDiv w:val="1"/>
      <w:marLeft w:val="0"/>
      <w:marRight w:val="0"/>
      <w:marTop w:val="0"/>
      <w:marBottom w:val="0"/>
      <w:divBdr>
        <w:top w:val="none" w:sz="0" w:space="0" w:color="auto"/>
        <w:left w:val="none" w:sz="0" w:space="0" w:color="auto"/>
        <w:bottom w:val="none" w:sz="0" w:space="0" w:color="auto"/>
        <w:right w:val="none" w:sz="0" w:space="0" w:color="auto"/>
      </w:divBdr>
    </w:div>
    <w:div w:id="1983920271">
      <w:bodyDiv w:val="1"/>
      <w:marLeft w:val="0"/>
      <w:marRight w:val="0"/>
      <w:marTop w:val="0"/>
      <w:marBottom w:val="0"/>
      <w:divBdr>
        <w:top w:val="none" w:sz="0" w:space="0" w:color="auto"/>
        <w:left w:val="none" w:sz="0" w:space="0" w:color="auto"/>
        <w:bottom w:val="none" w:sz="0" w:space="0" w:color="auto"/>
        <w:right w:val="none" w:sz="0" w:space="0" w:color="auto"/>
      </w:divBdr>
    </w:div>
    <w:div w:id="1984037606">
      <w:bodyDiv w:val="1"/>
      <w:marLeft w:val="0"/>
      <w:marRight w:val="0"/>
      <w:marTop w:val="0"/>
      <w:marBottom w:val="0"/>
      <w:divBdr>
        <w:top w:val="none" w:sz="0" w:space="0" w:color="auto"/>
        <w:left w:val="none" w:sz="0" w:space="0" w:color="auto"/>
        <w:bottom w:val="none" w:sz="0" w:space="0" w:color="auto"/>
        <w:right w:val="none" w:sz="0" w:space="0" w:color="auto"/>
      </w:divBdr>
    </w:div>
    <w:div w:id="1986008589">
      <w:bodyDiv w:val="1"/>
      <w:marLeft w:val="0"/>
      <w:marRight w:val="0"/>
      <w:marTop w:val="0"/>
      <w:marBottom w:val="0"/>
      <w:divBdr>
        <w:top w:val="none" w:sz="0" w:space="0" w:color="auto"/>
        <w:left w:val="none" w:sz="0" w:space="0" w:color="auto"/>
        <w:bottom w:val="none" w:sz="0" w:space="0" w:color="auto"/>
        <w:right w:val="none" w:sz="0" w:space="0" w:color="auto"/>
      </w:divBdr>
    </w:div>
    <w:div w:id="1987784255">
      <w:bodyDiv w:val="1"/>
      <w:marLeft w:val="0"/>
      <w:marRight w:val="0"/>
      <w:marTop w:val="0"/>
      <w:marBottom w:val="0"/>
      <w:divBdr>
        <w:top w:val="none" w:sz="0" w:space="0" w:color="auto"/>
        <w:left w:val="none" w:sz="0" w:space="0" w:color="auto"/>
        <w:bottom w:val="none" w:sz="0" w:space="0" w:color="auto"/>
        <w:right w:val="none" w:sz="0" w:space="0" w:color="auto"/>
      </w:divBdr>
    </w:div>
    <w:div w:id="1989049245">
      <w:bodyDiv w:val="1"/>
      <w:marLeft w:val="0"/>
      <w:marRight w:val="0"/>
      <w:marTop w:val="0"/>
      <w:marBottom w:val="0"/>
      <w:divBdr>
        <w:top w:val="none" w:sz="0" w:space="0" w:color="auto"/>
        <w:left w:val="none" w:sz="0" w:space="0" w:color="auto"/>
        <w:bottom w:val="none" w:sz="0" w:space="0" w:color="auto"/>
        <w:right w:val="none" w:sz="0" w:space="0" w:color="auto"/>
      </w:divBdr>
    </w:div>
    <w:div w:id="1989087907">
      <w:bodyDiv w:val="1"/>
      <w:marLeft w:val="0"/>
      <w:marRight w:val="0"/>
      <w:marTop w:val="0"/>
      <w:marBottom w:val="0"/>
      <w:divBdr>
        <w:top w:val="none" w:sz="0" w:space="0" w:color="auto"/>
        <w:left w:val="none" w:sz="0" w:space="0" w:color="auto"/>
        <w:bottom w:val="none" w:sz="0" w:space="0" w:color="auto"/>
        <w:right w:val="none" w:sz="0" w:space="0" w:color="auto"/>
      </w:divBdr>
    </w:div>
    <w:div w:id="1990358843">
      <w:bodyDiv w:val="1"/>
      <w:marLeft w:val="0"/>
      <w:marRight w:val="0"/>
      <w:marTop w:val="0"/>
      <w:marBottom w:val="0"/>
      <w:divBdr>
        <w:top w:val="none" w:sz="0" w:space="0" w:color="auto"/>
        <w:left w:val="none" w:sz="0" w:space="0" w:color="auto"/>
        <w:bottom w:val="none" w:sz="0" w:space="0" w:color="auto"/>
        <w:right w:val="none" w:sz="0" w:space="0" w:color="auto"/>
      </w:divBdr>
    </w:div>
    <w:div w:id="1990819693">
      <w:bodyDiv w:val="1"/>
      <w:marLeft w:val="0"/>
      <w:marRight w:val="0"/>
      <w:marTop w:val="0"/>
      <w:marBottom w:val="0"/>
      <w:divBdr>
        <w:top w:val="none" w:sz="0" w:space="0" w:color="auto"/>
        <w:left w:val="none" w:sz="0" w:space="0" w:color="auto"/>
        <w:bottom w:val="none" w:sz="0" w:space="0" w:color="auto"/>
        <w:right w:val="none" w:sz="0" w:space="0" w:color="auto"/>
      </w:divBdr>
    </w:div>
    <w:div w:id="1992782897">
      <w:bodyDiv w:val="1"/>
      <w:marLeft w:val="0"/>
      <w:marRight w:val="0"/>
      <w:marTop w:val="0"/>
      <w:marBottom w:val="0"/>
      <w:divBdr>
        <w:top w:val="none" w:sz="0" w:space="0" w:color="auto"/>
        <w:left w:val="none" w:sz="0" w:space="0" w:color="auto"/>
        <w:bottom w:val="none" w:sz="0" w:space="0" w:color="auto"/>
        <w:right w:val="none" w:sz="0" w:space="0" w:color="auto"/>
      </w:divBdr>
    </w:div>
    <w:div w:id="1993873365">
      <w:bodyDiv w:val="1"/>
      <w:marLeft w:val="0"/>
      <w:marRight w:val="0"/>
      <w:marTop w:val="0"/>
      <w:marBottom w:val="0"/>
      <w:divBdr>
        <w:top w:val="none" w:sz="0" w:space="0" w:color="auto"/>
        <w:left w:val="none" w:sz="0" w:space="0" w:color="auto"/>
        <w:bottom w:val="none" w:sz="0" w:space="0" w:color="auto"/>
        <w:right w:val="none" w:sz="0" w:space="0" w:color="auto"/>
      </w:divBdr>
    </w:div>
    <w:div w:id="1994022420">
      <w:bodyDiv w:val="1"/>
      <w:marLeft w:val="0"/>
      <w:marRight w:val="0"/>
      <w:marTop w:val="0"/>
      <w:marBottom w:val="0"/>
      <w:divBdr>
        <w:top w:val="none" w:sz="0" w:space="0" w:color="auto"/>
        <w:left w:val="none" w:sz="0" w:space="0" w:color="auto"/>
        <w:bottom w:val="none" w:sz="0" w:space="0" w:color="auto"/>
        <w:right w:val="none" w:sz="0" w:space="0" w:color="auto"/>
      </w:divBdr>
    </w:div>
    <w:div w:id="1995376078">
      <w:bodyDiv w:val="1"/>
      <w:marLeft w:val="0"/>
      <w:marRight w:val="0"/>
      <w:marTop w:val="0"/>
      <w:marBottom w:val="0"/>
      <w:divBdr>
        <w:top w:val="none" w:sz="0" w:space="0" w:color="auto"/>
        <w:left w:val="none" w:sz="0" w:space="0" w:color="auto"/>
        <w:bottom w:val="none" w:sz="0" w:space="0" w:color="auto"/>
        <w:right w:val="none" w:sz="0" w:space="0" w:color="auto"/>
      </w:divBdr>
    </w:div>
    <w:div w:id="1995528361">
      <w:bodyDiv w:val="1"/>
      <w:marLeft w:val="0"/>
      <w:marRight w:val="0"/>
      <w:marTop w:val="0"/>
      <w:marBottom w:val="0"/>
      <w:divBdr>
        <w:top w:val="none" w:sz="0" w:space="0" w:color="auto"/>
        <w:left w:val="none" w:sz="0" w:space="0" w:color="auto"/>
        <w:bottom w:val="none" w:sz="0" w:space="0" w:color="auto"/>
        <w:right w:val="none" w:sz="0" w:space="0" w:color="auto"/>
      </w:divBdr>
    </w:div>
    <w:div w:id="1996176510">
      <w:bodyDiv w:val="1"/>
      <w:marLeft w:val="0"/>
      <w:marRight w:val="0"/>
      <w:marTop w:val="0"/>
      <w:marBottom w:val="0"/>
      <w:divBdr>
        <w:top w:val="none" w:sz="0" w:space="0" w:color="auto"/>
        <w:left w:val="none" w:sz="0" w:space="0" w:color="auto"/>
        <w:bottom w:val="none" w:sz="0" w:space="0" w:color="auto"/>
        <w:right w:val="none" w:sz="0" w:space="0" w:color="auto"/>
      </w:divBdr>
    </w:div>
    <w:div w:id="1998486192">
      <w:bodyDiv w:val="1"/>
      <w:marLeft w:val="0"/>
      <w:marRight w:val="0"/>
      <w:marTop w:val="0"/>
      <w:marBottom w:val="0"/>
      <w:divBdr>
        <w:top w:val="none" w:sz="0" w:space="0" w:color="auto"/>
        <w:left w:val="none" w:sz="0" w:space="0" w:color="auto"/>
        <w:bottom w:val="none" w:sz="0" w:space="0" w:color="auto"/>
        <w:right w:val="none" w:sz="0" w:space="0" w:color="auto"/>
      </w:divBdr>
    </w:div>
    <w:div w:id="1998848376">
      <w:bodyDiv w:val="1"/>
      <w:marLeft w:val="0"/>
      <w:marRight w:val="0"/>
      <w:marTop w:val="0"/>
      <w:marBottom w:val="0"/>
      <w:divBdr>
        <w:top w:val="none" w:sz="0" w:space="0" w:color="auto"/>
        <w:left w:val="none" w:sz="0" w:space="0" w:color="auto"/>
        <w:bottom w:val="none" w:sz="0" w:space="0" w:color="auto"/>
        <w:right w:val="none" w:sz="0" w:space="0" w:color="auto"/>
      </w:divBdr>
    </w:div>
    <w:div w:id="1999074586">
      <w:bodyDiv w:val="1"/>
      <w:marLeft w:val="0"/>
      <w:marRight w:val="0"/>
      <w:marTop w:val="0"/>
      <w:marBottom w:val="0"/>
      <w:divBdr>
        <w:top w:val="none" w:sz="0" w:space="0" w:color="auto"/>
        <w:left w:val="none" w:sz="0" w:space="0" w:color="auto"/>
        <w:bottom w:val="none" w:sz="0" w:space="0" w:color="auto"/>
        <w:right w:val="none" w:sz="0" w:space="0" w:color="auto"/>
      </w:divBdr>
    </w:div>
    <w:div w:id="2000187727">
      <w:bodyDiv w:val="1"/>
      <w:marLeft w:val="0"/>
      <w:marRight w:val="0"/>
      <w:marTop w:val="0"/>
      <w:marBottom w:val="0"/>
      <w:divBdr>
        <w:top w:val="none" w:sz="0" w:space="0" w:color="auto"/>
        <w:left w:val="none" w:sz="0" w:space="0" w:color="auto"/>
        <w:bottom w:val="none" w:sz="0" w:space="0" w:color="auto"/>
        <w:right w:val="none" w:sz="0" w:space="0" w:color="auto"/>
      </w:divBdr>
    </w:div>
    <w:div w:id="2001498720">
      <w:bodyDiv w:val="1"/>
      <w:marLeft w:val="0"/>
      <w:marRight w:val="0"/>
      <w:marTop w:val="0"/>
      <w:marBottom w:val="0"/>
      <w:divBdr>
        <w:top w:val="none" w:sz="0" w:space="0" w:color="auto"/>
        <w:left w:val="none" w:sz="0" w:space="0" w:color="auto"/>
        <w:bottom w:val="none" w:sz="0" w:space="0" w:color="auto"/>
        <w:right w:val="none" w:sz="0" w:space="0" w:color="auto"/>
      </w:divBdr>
    </w:div>
    <w:div w:id="2002615350">
      <w:bodyDiv w:val="1"/>
      <w:marLeft w:val="0"/>
      <w:marRight w:val="0"/>
      <w:marTop w:val="0"/>
      <w:marBottom w:val="0"/>
      <w:divBdr>
        <w:top w:val="none" w:sz="0" w:space="0" w:color="auto"/>
        <w:left w:val="none" w:sz="0" w:space="0" w:color="auto"/>
        <w:bottom w:val="none" w:sz="0" w:space="0" w:color="auto"/>
        <w:right w:val="none" w:sz="0" w:space="0" w:color="auto"/>
      </w:divBdr>
    </w:div>
    <w:div w:id="2011324885">
      <w:bodyDiv w:val="1"/>
      <w:marLeft w:val="0"/>
      <w:marRight w:val="0"/>
      <w:marTop w:val="0"/>
      <w:marBottom w:val="0"/>
      <w:divBdr>
        <w:top w:val="none" w:sz="0" w:space="0" w:color="auto"/>
        <w:left w:val="none" w:sz="0" w:space="0" w:color="auto"/>
        <w:bottom w:val="none" w:sz="0" w:space="0" w:color="auto"/>
        <w:right w:val="none" w:sz="0" w:space="0" w:color="auto"/>
      </w:divBdr>
    </w:div>
    <w:div w:id="2012751541">
      <w:bodyDiv w:val="1"/>
      <w:marLeft w:val="0"/>
      <w:marRight w:val="0"/>
      <w:marTop w:val="0"/>
      <w:marBottom w:val="0"/>
      <w:divBdr>
        <w:top w:val="none" w:sz="0" w:space="0" w:color="auto"/>
        <w:left w:val="none" w:sz="0" w:space="0" w:color="auto"/>
        <w:bottom w:val="none" w:sz="0" w:space="0" w:color="auto"/>
        <w:right w:val="none" w:sz="0" w:space="0" w:color="auto"/>
      </w:divBdr>
    </w:div>
    <w:div w:id="2013797633">
      <w:bodyDiv w:val="1"/>
      <w:marLeft w:val="0"/>
      <w:marRight w:val="0"/>
      <w:marTop w:val="0"/>
      <w:marBottom w:val="0"/>
      <w:divBdr>
        <w:top w:val="none" w:sz="0" w:space="0" w:color="auto"/>
        <w:left w:val="none" w:sz="0" w:space="0" w:color="auto"/>
        <w:bottom w:val="none" w:sz="0" w:space="0" w:color="auto"/>
        <w:right w:val="none" w:sz="0" w:space="0" w:color="auto"/>
      </w:divBdr>
    </w:div>
    <w:div w:id="2016301381">
      <w:bodyDiv w:val="1"/>
      <w:marLeft w:val="0"/>
      <w:marRight w:val="0"/>
      <w:marTop w:val="0"/>
      <w:marBottom w:val="0"/>
      <w:divBdr>
        <w:top w:val="none" w:sz="0" w:space="0" w:color="auto"/>
        <w:left w:val="none" w:sz="0" w:space="0" w:color="auto"/>
        <w:bottom w:val="none" w:sz="0" w:space="0" w:color="auto"/>
        <w:right w:val="none" w:sz="0" w:space="0" w:color="auto"/>
      </w:divBdr>
    </w:div>
    <w:div w:id="2018582582">
      <w:bodyDiv w:val="1"/>
      <w:marLeft w:val="0"/>
      <w:marRight w:val="0"/>
      <w:marTop w:val="0"/>
      <w:marBottom w:val="0"/>
      <w:divBdr>
        <w:top w:val="none" w:sz="0" w:space="0" w:color="auto"/>
        <w:left w:val="none" w:sz="0" w:space="0" w:color="auto"/>
        <w:bottom w:val="none" w:sz="0" w:space="0" w:color="auto"/>
        <w:right w:val="none" w:sz="0" w:space="0" w:color="auto"/>
      </w:divBdr>
    </w:div>
    <w:div w:id="2019890909">
      <w:bodyDiv w:val="1"/>
      <w:marLeft w:val="0"/>
      <w:marRight w:val="0"/>
      <w:marTop w:val="0"/>
      <w:marBottom w:val="0"/>
      <w:divBdr>
        <w:top w:val="none" w:sz="0" w:space="0" w:color="auto"/>
        <w:left w:val="none" w:sz="0" w:space="0" w:color="auto"/>
        <w:bottom w:val="none" w:sz="0" w:space="0" w:color="auto"/>
        <w:right w:val="none" w:sz="0" w:space="0" w:color="auto"/>
      </w:divBdr>
    </w:div>
    <w:div w:id="2021006313">
      <w:bodyDiv w:val="1"/>
      <w:marLeft w:val="0"/>
      <w:marRight w:val="0"/>
      <w:marTop w:val="0"/>
      <w:marBottom w:val="0"/>
      <w:divBdr>
        <w:top w:val="none" w:sz="0" w:space="0" w:color="auto"/>
        <w:left w:val="none" w:sz="0" w:space="0" w:color="auto"/>
        <w:bottom w:val="none" w:sz="0" w:space="0" w:color="auto"/>
        <w:right w:val="none" w:sz="0" w:space="0" w:color="auto"/>
      </w:divBdr>
    </w:div>
    <w:div w:id="2024086678">
      <w:bodyDiv w:val="1"/>
      <w:marLeft w:val="0"/>
      <w:marRight w:val="0"/>
      <w:marTop w:val="0"/>
      <w:marBottom w:val="0"/>
      <w:divBdr>
        <w:top w:val="none" w:sz="0" w:space="0" w:color="auto"/>
        <w:left w:val="none" w:sz="0" w:space="0" w:color="auto"/>
        <w:bottom w:val="none" w:sz="0" w:space="0" w:color="auto"/>
        <w:right w:val="none" w:sz="0" w:space="0" w:color="auto"/>
      </w:divBdr>
    </w:div>
    <w:div w:id="2024210613">
      <w:bodyDiv w:val="1"/>
      <w:marLeft w:val="0"/>
      <w:marRight w:val="0"/>
      <w:marTop w:val="0"/>
      <w:marBottom w:val="0"/>
      <w:divBdr>
        <w:top w:val="none" w:sz="0" w:space="0" w:color="auto"/>
        <w:left w:val="none" w:sz="0" w:space="0" w:color="auto"/>
        <w:bottom w:val="none" w:sz="0" w:space="0" w:color="auto"/>
        <w:right w:val="none" w:sz="0" w:space="0" w:color="auto"/>
      </w:divBdr>
    </w:div>
    <w:div w:id="2024669242">
      <w:bodyDiv w:val="1"/>
      <w:marLeft w:val="0"/>
      <w:marRight w:val="0"/>
      <w:marTop w:val="0"/>
      <w:marBottom w:val="0"/>
      <w:divBdr>
        <w:top w:val="none" w:sz="0" w:space="0" w:color="auto"/>
        <w:left w:val="none" w:sz="0" w:space="0" w:color="auto"/>
        <w:bottom w:val="none" w:sz="0" w:space="0" w:color="auto"/>
        <w:right w:val="none" w:sz="0" w:space="0" w:color="auto"/>
      </w:divBdr>
    </w:div>
    <w:div w:id="2024819956">
      <w:bodyDiv w:val="1"/>
      <w:marLeft w:val="0"/>
      <w:marRight w:val="0"/>
      <w:marTop w:val="0"/>
      <w:marBottom w:val="0"/>
      <w:divBdr>
        <w:top w:val="none" w:sz="0" w:space="0" w:color="auto"/>
        <w:left w:val="none" w:sz="0" w:space="0" w:color="auto"/>
        <w:bottom w:val="none" w:sz="0" w:space="0" w:color="auto"/>
        <w:right w:val="none" w:sz="0" w:space="0" w:color="auto"/>
      </w:divBdr>
    </w:div>
    <w:div w:id="2025085805">
      <w:bodyDiv w:val="1"/>
      <w:marLeft w:val="0"/>
      <w:marRight w:val="0"/>
      <w:marTop w:val="0"/>
      <w:marBottom w:val="0"/>
      <w:divBdr>
        <w:top w:val="none" w:sz="0" w:space="0" w:color="auto"/>
        <w:left w:val="none" w:sz="0" w:space="0" w:color="auto"/>
        <w:bottom w:val="none" w:sz="0" w:space="0" w:color="auto"/>
        <w:right w:val="none" w:sz="0" w:space="0" w:color="auto"/>
      </w:divBdr>
    </w:div>
    <w:div w:id="2025861544">
      <w:bodyDiv w:val="1"/>
      <w:marLeft w:val="0"/>
      <w:marRight w:val="0"/>
      <w:marTop w:val="0"/>
      <w:marBottom w:val="0"/>
      <w:divBdr>
        <w:top w:val="none" w:sz="0" w:space="0" w:color="auto"/>
        <w:left w:val="none" w:sz="0" w:space="0" w:color="auto"/>
        <w:bottom w:val="none" w:sz="0" w:space="0" w:color="auto"/>
        <w:right w:val="none" w:sz="0" w:space="0" w:color="auto"/>
      </w:divBdr>
    </w:div>
    <w:div w:id="2025938395">
      <w:bodyDiv w:val="1"/>
      <w:marLeft w:val="0"/>
      <w:marRight w:val="0"/>
      <w:marTop w:val="0"/>
      <w:marBottom w:val="0"/>
      <w:divBdr>
        <w:top w:val="none" w:sz="0" w:space="0" w:color="auto"/>
        <w:left w:val="none" w:sz="0" w:space="0" w:color="auto"/>
        <w:bottom w:val="none" w:sz="0" w:space="0" w:color="auto"/>
        <w:right w:val="none" w:sz="0" w:space="0" w:color="auto"/>
      </w:divBdr>
    </w:div>
    <w:div w:id="2026637678">
      <w:bodyDiv w:val="1"/>
      <w:marLeft w:val="0"/>
      <w:marRight w:val="0"/>
      <w:marTop w:val="0"/>
      <w:marBottom w:val="0"/>
      <w:divBdr>
        <w:top w:val="none" w:sz="0" w:space="0" w:color="auto"/>
        <w:left w:val="none" w:sz="0" w:space="0" w:color="auto"/>
        <w:bottom w:val="none" w:sz="0" w:space="0" w:color="auto"/>
        <w:right w:val="none" w:sz="0" w:space="0" w:color="auto"/>
      </w:divBdr>
    </w:div>
    <w:div w:id="2027708487">
      <w:bodyDiv w:val="1"/>
      <w:marLeft w:val="0"/>
      <w:marRight w:val="0"/>
      <w:marTop w:val="0"/>
      <w:marBottom w:val="0"/>
      <w:divBdr>
        <w:top w:val="none" w:sz="0" w:space="0" w:color="auto"/>
        <w:left w:val="none" w:sz="0" w:space="0" w:color="auto"/>
        <w:bottom w:val="none" w:sz="0" w:space="0" w:color="auto"/>
        <w:right w:val="none" w:sz="0" w:space="0" w:color="auto"/>
      </w:divBdr>
    </w:div>
    <w:div w:id="2032218028">
      <w:bodyDiv w:val="1"/>
      <w:marLeft w:val="0"/>
      <w:marRight w:val="0"/>
      <w:marTop w:val="0"/>
      <w:marBottom w:val="0"/>
      <w:divBdr>
        <w:top w:val="none" w:sz="0" w:space="0" w:color="auto"/>
        <w:left w:val="none" w:sz="0" w:space="0" w:color="auto"/>
        <w:bottom w:val="none" w:sz="0" w:space="0" w:color="auto"/>
        <w:right w:val="none" w:sz="0" w:space="0" w:color="auto"/>
      </w:divBdr>
    </w:div>
    <w:div w:id="2033410371">
      <w:bodyDiv w:val="1"/>
      <w:marLeft w:val="0"/>
      <w:marRight w:val="0"/>
      <w:marTop w:val="0"/>
      <w:marBottom w:val="0"/>
      <w:divBdr>
        <w:top w:val="none" w:sz="0" w:space="0" w:color="auto"/>
        <w:left w:val="none" w:sz="0" w:space="0" w:color="auto"/>
        <w:bottom w:val="none" w:sz="0" w:space="0" w:color="auto"/>
        <w:right w:val="none" w:sz="0" w:space="0" w:color="auto"/>
      </w:divBdr>
    </w:div>
    <w:div w:id="2041777820">
      <w:bodyDiv w:val="1"/>
      <w:marLeft w:val="0"/>
      <w:marRight w:val="0"/>
      <w:marTop w:val="0"/>
      <w:marBottom w:val="0"/>
      <w:divBdr>
        <w:top w:val="none" w:sz="0" w:space="0" w:color="auto"/>
        <w:left w:val="none" w:sz="0" w:space="0" w:color="auto"/>
        <w:bottom w:val="none" w:sz="0" w:space="0" w:color="auto"/>
        <w:right w:val="none" w:sz="0" w:space="0" w:color="auto"/>
      </w:divBdr>
    </w:div>
    <w:div w:id="2047634414">
      <w:bodyDiv w:val="1"/>
      <w:marLeft w:val="0"/>
      <w:marRight w:val="0"/>
      <w:marTop w:val="0"/>
      <w:marBottom w:val="0"/>
      <w:divBdr>
        <w:top w:val="none" w:sz="0" w:space="0" w:color="auto"/>
        <w:left w:val="none" w:sz="0" w:space="0" w:color="auto"/>
        <w:bottom w:val="none" w:sz="0" w:space="0" w:color="auto"/>
        <w:right w:val="none" w:sz="0" w:space="0" w:color="auto"/>
      </w:divBdr>
    </w:div>
    <w:div w:id="2050254992">
      <w:bodyDiv w:val="1"/>
      <w:marLeft w:val="0"/>
      <w:marRight w:val="0"/>
      <w:marTop w:val="0"/>
      <w:marBottom w:val="0"/>
      <w:divBdr>
        <w:top w:val="none" w:sz="0" w:space="0" w:color="auto"/>
        <w:left w:val="none" w:sz="0" w:space="0" w:color="auto"/>
        <w:bottom w:val="none" w:sz="0" w:space="0" w:color="auto"/>
        <w:right w:val="none" w:sz="0" w:space="0" w:color="auto"/>
      </w:divBdr>
    </w:div>
    <w:div w:id="2051418706">
      <w:bodyDiv w:val="1"/>
      <w:marLeft w:val="0"/>
      <w:marRight w:val="0"/>
      <w:marTop w:val="0"/>
      <w:marBottom w:val="0"/>
      <w:divBdr>
        <w:top w:val="none" w:sz="0" w:space="0" w:color="auto"/>
        <w:left w:val="none" w:sz="0" w:space="0" w:color="auto"/>
        <w:bottom w:val="none" w:sz="0" w:space="0" w:color="auto"/>
        <w:right w:val="none" w:sz="0" w:space="0" w:color="auto"/>
      </w:divBdr>
    </w:div>
    <w:div w:id="2052875902">
      <w:bodyDiv w:val="1"/>
      <w:marLeft w:val="0"/>
      <w:marRight w:val="0"/>
      <w:marTop w:val="0"/>
      <w:marBottom w:val="0"/>
      <w:divBdr>
        <w:top w:val="none" w:sz="0" w:space="0" w:color="auto"/>
        <w:left w:val="none" w:sz="0" w:space="0" w:color="auto"/>
        <w:bottom w:val="none" w:sz="0" w:space="0" w:color="auto"/>
        <w:right w:val="none" w:sz="0" w:space="0" w:color="auto"/>
      </w:divBdr>
    </w:div>
    <w:div w:id="2053266662">
      <w:bodyDiv w:val="1"/>
      <w:marLeft w:val="0"/>
      <w:marRight w:val="0"/>
      <w:marTop w:val="0"/>
      <w:marBottom w:val="0"/>
      <w:divBdr>
        <w:top w:val="none" w:sz="0" w:space="0" w:color="auto"/>
        <w:left w:val="none" w:sz="0" w:space="0" w:color="auto"/>
        <w:bottom w:val="none" w:sz="0" w:space="0" w:color="auto"/>
        <w:right w:val="none" w:sz="0" w:space="0" w:color="auto"/>
      </w:divBdr>
    </w:div>
    <w:div w:id="2055502495">
      <w:bodyDiv w:val="1"/>
      <w:marLeft w:val="0"/>
      <w:marRight w:val="0"/>
      <w:marTop w:val="0"/>
      <w:marBottom w:val="0"/>
      <w:divBdr>
        <w:top w:val="none" w:sz="0" w:space="0" w:color="auto"/>
        <w:left w:val="none" w:sz="0" w:space="0" w:color="auto"/>
        <w:bottom w:val="none" w:sz="0" w:space="0" w:color="auto"/>
        <w:right w:val="none" w:sz="0" w:space="0" w:color="auto"/>
      </w:divBdr>
    </w:div>
    <w:div w:id="2055884531">
      <w:bodyDiv w:val="1"/>
      <w:marLeft w:val="0"/>
      <w:marRight w:val="0"/>
      <w:marTop w:val="0"/>
      <w:marBottom w:val="0"/>
      <w:divBdr>
        <w:top w:val="none" w:sz="0" w:space="0" w:color="auto"/>
        <w:left w:val="none" w:sz="0" w:space="0" w:color="auto"/>
        <w:bottom w:val="none" w:sz="0" w:space="0" w:color="auto"/>
        <w:right w:val="none" w:sz="0" w:space="0" w:color="auto"/>
      </w:divBdr>
    </w:div>
    <w:div w:id="2056389541">
      <w:bodyDiv w:val="1"/>
      <w:marLeft w:val="0"/>
      <w:marRight w:val="0"/>
      <w:marTop w:val="0"/>
      <w:marBottom w:val="0"/>
      <w:divBdr>
        <w:top w:val="none" w:sz="0" w:space="0" w:color="auto"/>
        <w:left w:val="none" w:sz="0" w:space="0" w:color="auto"/>
        <w:bottom w:val="none" w:sz="0" w:space="0" w:color="auto"/>
        <w:right w:val="none" w:sz="0" w:space="0" w:color="auto"/>
      </w:divBdr>
    </w:div>
    <w:div w:id="2056391141">
      <w:bodyDiv w:val="1"/>
      <w:marLeft w:val="0"/>
      <w:marRight w:val="0"/>
      <w:marTop w:val="0"/>
      <w:marBottom w:val="0"/>
      <w:divBdr>
        <w:top w:val="none" w:sz="0" w:space="0" w:color="auto"/>
        <w:left w:val="none" w:sz="0" w:space="0" w:color="auto"/>
        <w:bottom w:val="none" w:sz="0" w:space="0" w:color="auto"/>
        <w:right w:val="none" w:sz="0" w:space="0" w:color="auto"/>
      </w:divBdr>
    </w:div>
    <w:div w:id="2056545232">
      <w:bodyDiv w:val="1"/>
      <w:marLeft w:val="0"/>
      <w:marRight w:val="0"/>
      <w:marTop w:val="0"/>
      <w:marBottom w:val="0"/>
      <w:divBdr>
        <w:top w:val="none" w:sz="0" w:space="0" w:color="auto"/>
        <w:left w:val="none" w:sz="0" w:space="0" w:color="auto"/>
        <w:bottom w:val="none" w:sz="0" w:space="0" w:color="auto"/>
        <w:right w:val="none" w:sz="0" w:space="0" w:color="auto"/>
      </w:divBdr>
      <w:divsChild>
        <w:div w:id="239482737">
          <w:marLeft w:val="0"/>
          <w:marRight w:val="0"/>
          <w:marTop w:val="0"/>
          <w:marBottom w:val="0"/>
          <w:divBdr>
            <w:top w:val="none" w:sz="0" w:space="0" w:color="auto"/>
            <w:left w:val="none" w:sz="0" w:space="0" w:color="auto"/>
            <w:bottom w:val="none" w:sz="0" w:space="0" w:color="auto"/>
            <w:right w:val="none" w:sz="0" w:space="0" w:color="auto"/>
          </w:divBdr>
        </w:div>
      </w:divsChild>
    </w:div>
    <w:div w:id="2057116231">
      <w:bodyDiv w:val="1"/>
      <w:marLeft w:val="0"/>
      <w:marRight w:val="0"/>
      <w:marTop w:val="0"/>
      <w:marBottom w:val="0"/>
      <w:divBdr>
        <w:top w:val="none" w:sz="0" w:space="0" w:color="auto"/>
        <w:left w:val="none" w:sz="0" w:space="0" w:color="auto"/>
        <w:bottom w:val="none" w:sz="0" w:space="0" w:color="auto"/>
        <w:right w:val="none" w:sz="0" w:space="0" w:color="auto"/>
      </w:divBdr>
    </w:div>
    <w:div w:id="2057118143">
      <w:bodyDiv w:val="1"/>
      <w:marLeft w:val="0"/>
      <w:marRight w:val="0"/>
      <w:marTop w:val="0"/>
      <w:marBottom w:val="0"/>
      <w:divBdr>
        <w:top w:val="none" w:sz="0" w:space="0" w:color="auto"/>
        <w:left w:val="none" w:sz="0" w:space="0" w:color="auto"/>
        <w:bottom w:val="none" w:sz="0" w:space="0" w:color="auto"/>
        <w:right w:val="none" w:sz="0" w:space="0" w:color="auto"/>
      </w:divBdr>
    </w:div>
    <w:div w:id="2057393047">
      <w:bodyDiv w:val="1"/>
      <w:marLeft w:val="0"/>
      <w:marRight w:val="0"/>
      <w:marTop w:val="0"/>
      <w:marBottom w:val="0"/>
      <w:divBdr>
        <w:top w:val="none" w:sz="0" w:space="0" w:color="auto"/>
        <w:left w:val="none" w:sz="0" w:space="0" w:color="auto"/>
        <w:bottom w:val="none" w:sz="0" w:space="0" w:color="auto"/>
        <w:right w:val="none" w:sz="0" w:space="0" w:color="auto"/>
      </w:divBdr>
    </w:div>
    <w:div w:id="2059159736">
      <w:bodyDiv w:val="1"/>
      <w:marLeft w:val="0"/>
      <w:marRight w:val="0"/>
      <w:marTop w:val="0"/>
      <w:marBottom w:val="0"/>
      <w:divBdr>
        <w:top w:val="none" w:sz="0" w:space="0" w:color="auto"/>
        <w:left w:val="none" w:sz="0" w:space="0" w:color="auto"/>
        <w:bottom w:val="none" w:sz="0" w:space="0" w:color="auto"/>
        <w:right w:val="none" w:sz="0" w:space="0" w:color="auto"/>
      </w:divBdr>
    </w:div>
    <w:div w:id="2059864504">
      <w:bodyDiv w:val="1"/>
      <w:marLeft w:val="0"/>
      <w:marRight w:val="0"/>
      <w:marTop w:val="0"/>
      <w:marBottom w:val="0"/>
      <w:divBdr>
        <w:top w:val="none" w:sz="0" w:space="0" w:color="auto"/>
        <w:left w:val="none" w:sz="0" w:space="0" w:color="auto"/>
        <w:bottom w:val="none" w:sz="0" w:space="0" w:color="auto"/>
        <w:right w:val="none" w:sz="0" w:space="0" w:color="auto"/>
      </w:divBdr>
    </w:div>
    <w:div w:id="2063480723">
      <w:bodyDiv w:val="1"/>
      <w:marLeft w:val="0"/>
      <w:marRight w:val="0"/>
      <w:marTop w:val="0"/>
      <w:marBottom w:val="0"/>
      <w:divBdr>
        <w:top w:val="none" w:sz="0" w:space="0" w:color="auto"/>
        <w:left w:val="none" w:sz="0" w:space="0" w:color="auto"/>
        <w:bottom w:val="none" w:sz="0" w:space="0" w:color="auto"/>
        <w:right w:val="none" w:sz="0" w:space="0" w:color="auto"/>
      </w:divBdr>
    </w:div>
    <w:div w:id="2067727801">
      <w:bodyDiv w:val="1"/>
      <w:marLeft w:val="0"/>
      <w:marRight w:val="0"/>
      <w:marTop w:val="0"/>
      <w:marBottom w:val="0"/>
      <w:divBdr>
        <w:top w:val="none" w:sz="0" w:space="0" w:color="auto"/>
        <w:left w:val="none" w:sz="0" w:space="0" w:color="auto"/>
        <w:bottom w:val="none" w:sz="0" w:space="0" w:color="auto"/>
        <w:right w:val="none" w:sz="0" w:space="0" w:color="auto"/>
      </w:divBdr>
    </w:div>
    <w:div w:id="2067756995">
      <w:bodyDiv w:val="1"/>
      <w:marLeft w:val="0"/>
      <w:marRight w:val="0"/>
      <w:marTop w:val="0"/>
      <w:marBottom w:val="0"/>
      <w:divBdr>
        <w:top w:val="none" w:sz="0" w:space="0" w:color="auto"/>
        <w:left w:val="none" w:sz="0" w:space="0" w:color="auto"/>
        <w:bottom w:val="none" w:sz="0" w:space="0" w:color="auto"/>
        <w:right w:val="none" w:sz="0" w:space="0" w:color="auto"/>
      </w:divBdr>
    </w:div>
    <w:div w:id="2068527629">
      <w:bodyDiv w:val="1"/>
      <w:marLeft w:val="0"/>
      <w:marRight w:val="0"/>
      <w:marTop w:val="0"/>
      <w:marBottom w:val="0"/>
      <w:divBdr>
        <w:top w:val="none" w:sz="0" w:space="0" w:color="auto"/>
        <w:left w:val="none" w:sz="0" w:space="0" w:color="auto"/>
        <w:bottom w:val="none" w:sz="0" w:space="0" w:color="auto"/>
        <w:right w:val="none" w:sz="0" w:space="0" w:color="auto"/>
      </w:divBdr>
    </w:div>
    <w:div w:id="2074691636">
      <w:bodyDiv w:val="1"/>
      <w:marLeft w:val="0"/>
      <w:marRight w:val="0"/>
      <w:marTop w:val="0"/>
      <w:marBottom w:val="0"/>
      <w:divBdr>
        <w:top w:val="none" w:sz="0" w:space="0" w:color="auto"/>
        <w:left w:val="none" w:sz="0" w:space="0" w:color="auto"/>
        <w:bottom w:val="none" w:sz="0" w:space="0" w:color="auto"/>
        <w:right w:val="none" w:sz="0" w:space="0" w:color="auto"/>
      </w:divBdr>
    </w:div>
    <w:div w:id="2074692612">
      <w:bodyDiv w:val="1"/>
      <w:marLeft w:val="0"/>
      <w:marRight w:val="0"/>
      <w:marTop w:val="0"/>
      <w:marBottom w:val="0"/>
      <w:divBdr>
        <w:top w:val="none" w:sz="0" w:space="0" w:color="auto"/>
        <w:left w:val="none" w:sz="0" w:space="0" w:color="auto"/>
        <w:bottom w:val="none" w:sz="0" w:space="0" w:color="auto"/>
        <w:right w:val="none" w:sz="0" w:space="0" w:color="auto"/>
      </w:divBdr>
    </w:div>
    <w:div w:id="2076657388">
      <w:bodyDiv w:val="1"/>
      <w:marLeft w:val="0"/>
      <w:marRight w:val="0"/>
      <w:marTop w:val="0"/>
      <w:marBottom w:val="0"/>
      <w:divBdr>
        <w:top w:val="none" w:sz="0" w:space="0" w:color="auto"/>
        <w:left w:val="none" w:sz="0" w:space="0" w:color="auto"/>
        <w:bottom w:val="none" w:sz="0" w:space="0" w:color="auto"/>
        <w:right w:val="none" w:sz="0" w:space="0" w:color="auto"/>
      </w:divBdr>
    </w:div>
    <w:div w:id="2076856289">
      <w:bodyDiv w:val="1"/>
      <w:marLeft w:val="0"/>
      <w:marRight w:val="0"/>
      <w:marTop w:val="0"/>
      <w:marBottom w:val="0"/>
      <w:divBdr>
        <w:top w:val="none" w:sz="0" w:space="0" w:color="auto"/>
        <w:left w:val="none" w:sz="0" w:space="0" w:color="auto"/>
        <w:bottom w:val="none" w:sz="0" w:space="0" w:color="auto"/>
        <w:right w:val="none" w:sz="0" w:space="0" w:color="auto"/>
      </w:divBdr>
    </w:div>
    <w:div w:id="2077318368">
      <w:bodyDiv w:val="1"/>
      <w:marLeft w:val="0"/>
      <w:marRight w:val="0"/>
      <w:marTop w:val="0"/>
      <w:marBottom w:val="0"/>
      <w:divBdr>
        <w:top w:val="none" w:sz="0" w:space="0" w:color="auto"/>
        <w:left w:val="none" w:sz="0" w:space="0" w:color="auto"/>
        <w:bottom w:val="none" w:sz="0" w:space="0" w:color="auto"/>
        <w:right w:val="none" w:sz="0" w:space="0" w:color="auto"/>
      </w:divBdr>
    </w:div>
    <w:div w:id="2082947081">
      <w:bodyDiv w:val="1"/>
      <w:marLeft w:val="0"/>
      <w:marRight w:val="0"/>
      <w:marTop w:val="0"/>
      <w:marBottom w:val="0"/>
      <w:divBdr>
        <w:top w:val="none" w:sz="0" w:space="0" w:color="auto"/>
        <w:left w:val="none" w:sz="0" w:space="0" w:color="auto"/>
        <w:bottom w:val="none" w:sz="0" w:space="0" w:color="auto"/>
        <w:right w:val="none" w:sz="0" w:space="0" w:color="auto"/>
      </w:divBdr>
    </w:div>
    <w:div w:id="2084134230">
      <w:bodyDiv w:val="1"/>
      <w:marLeft w:val="0"/>
      <w:marRight w:val="0"/>
      <w:marTop w:val="0"/>
      <w:marBottom w:val="0"/>
      <w:divBdr>
        <w:top w:val="none" w:sz="0" w:space="0" w:color="auto"/>
        <w:left w:val="none" w:sz="0" w:space="0" w:color="auto"/>
        <w:bottom w:val="none" w:sz="0" w:space="0" w:color="auto"/>
        <w:right w:val="none" w:sz="0" w:space="0" w:color="auto"/>
      </w:divBdr>
    </w:div>
    <w:div w:id="2085953040">
      <w:bodyDiv w:val="1"/>
      <w:marLeft w:val="0"/>
      <w:marRight w:val="0"/>
      <w:marTop w:val="0"/>
      <w:marBottom w:val="0"/>
      <w:divBdr>
        <w:top w:val="none" w:sz="0" w:space="0" w:color="auto"/>
        <w:left w:val="none" w:sz="0" w:space="0" w:color="auto"/>
        <w:bottom w:val="none" w:sz="0" w:space="0" w:color="auto"/>
        <w:right w:val="none" w:sz="0" w:space="0" w:color="auto"/>
      </w:divBdr>
    </w:div>
    <w:div w:id="2086369476">
      <w:bodyDiv w:val="1"/>
      <w:marLeft w:val="0"/>
      <w:marRight w:val="0"/>
      <w:marTop w:val="0"/>
      <w:marBottom w:val="0"/>
      <w:divBdr>
        <w:top w:val="none" w:sz="0" w:space="0" w:color="auto"/>
        <w:left w:val="none" w:sz="0" w:space="0" w:color="auto"/>
        <w:bottom w:val="none" w:sz="0" w:space="0" w:color="auto"/>
        <w:right w:val="none" w:sz="0" w:space="0" w:color="auto"/>
      </w:divBdr>
    </w:div>
    <w:div w:id="2086412450">
      <w:bodyDiv w:val="1"/>
      <w:marLeft w:val="0"/>
      <w:marRight w:val="0"/>
      <w:marTop w:val="0"/>
      <w:marBottom w:val="0"/>
      <w:divBdr>
        <w:top w:val="none" w:sz="0" w:space="0" w:color="auto"/>
        <w:left w:val="none" w:sz="0" w:space="0" w:color="auto"/>
        <w:bottom w:val="none" w:sz="0" w:space="0" w:color="auto"/>
        <w:right w:val="none" w:sz="0" w:space="0" w:color="auto"/>
      </w:divBdr>
    </w:div>
    <w:div w:id="2091343900">
      <w:bodyDiv w:val="1"/>
      <w:marLeft w:val="0"/>
      <w:marRight w:val="0"/>
      <w:marTop w:val="0"/>
      <w:marBottom w:val="0"/>
      <w:divBdr>
        <w:top w:val="none" w:sz="0" w:space="0" w:color="auto"/>
        <w:left w:val="none" w:sz="0" w:space="0" w:color="auto"/>
        <w:bottom w:val="none" w:sz="0" w:space="0" w:color="auto"/>
        <w:right w:val="none" w:sz="0" w:space="0" w:color="auto"/>
      </w:divBdr>
    </w:div>
    <w:div w:id="2093114224">
      <w:bodyDiv w:val="1"/>
      <w:marLeft w:val="0"/>
      <w:marRight w:val="0"/>
      <w:marTop w:val="0"/>
      <w:marBottom w:val="0"/>
      <w:divBdr>
        <w:top w:val="none" w:sz="0" w:space="0" w:color="auto"/>
        <w:left w:val="none" w:sz="0" w:space="0" w:color="auto"/>
        <w:bottom w:val="none" w:sz="0" w:space="0" w:color="auto"/>
        <w:right w:val="none" w:sz="0" w:space="0" w:color="auto"/>
      </w:divBdr>
    </w:div>
    <w:div w:id="2095934623">
      <w:bodyDiv w:val="1"/>
      <w:marLeft w:val="0"/>
      <w:marRight w:val="0"/>
      <w:marTop w:val="0"/>
      <w:marBottom w:val="0"/>
      <w:divBdr>
        <w:top w:val="none" w:sz="0" w:space="0" w:color="auto"/>
        <w:left w:val="none" w:sz="0" w:space="0" w:color="auto"/>
        <w:bottom w:val="none" w:sz="0" w:space="0" w:color="auto"/>
        <w:right w:val="none" w:sz="0" w:space="0" w:color="auto"/>
      </w:divBdr>
    </w:div>
    <w:div w:id="2096436849">
      <w:bodyDiv w:val="1"/>
      <w:marLeft w:val="0"/>
      <w:marRight w:val="0"/>
      <w:marTop w:val="0"/>
      <w:marBottom w:val="0"/>
      <w:divBdr>
        <w:top w:val="none" w:sz="0" w:space="0" w:color="auto"/>
        <w:left w:val="none" w:sz="0" w:space="0" w:color="auto"/>
        <w:bottom w:val="none" w:sz="0" w:space="0" w:color="auto"/>
        <w:right w:val="none" w:sz="0" w:space="0" w:color="auto"/>
      </w:divBdr>
    </w:div>
    <w:div w:id="2096851585">
      <w:bodyDiv w:val="1"/>
      <w:marLeft w:val="0"/>
      <w:marRight w:val="0"/>
      <w:marTop w:val="0"/>
      <w:marBottom w:val="0"/>
      <w:divBdr>
        <w:top w:val="none" w:sz="0" w:space="0" w:color="auto"/>
        <w:left w:val="none" w:sz="0" w:space="0" w:color="auto"/>
        <w:bottom w:val="none" w:sz="0" w:space="0" w:color="auto"/>
        <w:right w:val="none" w:sz="0" w:space="0" w:color="auto"/>
      </w:divBdr>
    </w:div>
    <w:div w:id="2096895456">
      <w:bodyDiv w:val="1"/>
      <w:marLeft w:val="0"/>
      <w:marRight w:val="0"/>
      <w:marTop w:val="0"/>
      <w:marBottom w:val="0"/>
      <w:divBdr>
        <w:top w:val="none" w:sz="0" w:space="0" w:color="auto"/>
        <w:left w:val="none" w:sz="0" w:space="0" w:color="auto"/>
        <w:bottom w:val="none" w:sz="0" w:space="0" w:color="auto"/>
        <w:right w:val="none" w:sz="0" w:space="0" w:color="auto"/>
      </w:divBdr>
    </w:div>
    <w:div w:id="2097941213">
      <w:bodyDiv w:val="1"/>
      <w:marLeft w:val="0"/>
      <w:marRight w:val="0"/>
      <w:marTop w:val="0"/>
      <w:marBottom w:val="0"/>
      <w:divBdr>
        <w:top w:val="none" w:sz="0" w:space="0" w:color="auto"/>
        <w:left w:val="none" w:sz="0" w:space="0" w:color="auto"/>
        <w:bottom w:val="none" w:sz="0" w:space="0" w:color="auto"/>
        <w:right w:val="none" w:sz="0" w:space="0" w:color="auto"/>
      </w:divBdr>
    </w:div>
    <w:div w:id="2098477441">
      <w:bodyDiv w:val="1"/>
      <w:marLeft w:val="0"/>
      <w:marRight w:val="0"/>
      <w:marTop w:val="0"/>
      <w:marBottom w:val="0"/>
      <w:divBdr>
        <w:top w:val="none" w:sz="0" w:space="0" w:color="auto"/>
        <w:left w:val="none" w:sz="0" w:space="0" w:color="auto"/>
        <w:bottom w:val="none" w:sz="0" w:space="0" w:color="auto"/>
        <w:right w:val="none" w:sz="0" w:space="0" w:color="auto"/>
      </w:divBdr>
    </w:div>
    <w:div w:id="2098480567">
      <w:bodyDiv w:val="1"/>
      <w:marLeft w:val="0"/>
      <w:marRight w:val="0"/>
      <w:marTop w:val="0"/>
      <w:marBottom w:val="0"/>
      <w:divBdr>
        <w:top w:val="none" w:sz="0" w:space="0" w:color="auto"/>
        <w:left w:val="none" w:sz="0" w:space="0" w:color="auto"/>
        <w:bottom w:val="none" w:sz="0" w:space="0" w:color="auto"/>
        <w:right w:val="none" w:sz="0" w:space="0" w:color="auto"/>
      </w:divBdr>
    </w:div>
    <w:div w:id="2098861563">
      <w:bodyDiv w:val="1"/>
      <w:marLeft w:val="0"/>
      <w:marRight w:val="0"/>
      <w:marTop w:val="0"/>
      <w:marBottom w:val="0"/>
      <w:divBdr>
        <w:top w:val="none" w:sz="0" w:space="0" w:color="auto"/>
        <w:left w:val="none" w:sz="0" w:space="0" w:color="auto"/>
        <w:bottom w:val="none" w:sz="0" w:space="0" w:color="auto"/>
        <w:right w:val="none" w:sz="0" w:space="0" w:color="auto"/>
      </w:divBdr>
    </w:div>
    <w:div w:id="2100711283">
      <w:bodyDiv w:val="1"/>
      <w:marLeft w:val="0"/>
      <w:marRight w:val="0"/>
      <w:marTop w:val="0"/>
      <w:marBottom w:val="0"/>
      <w:divBdr>
        <w:top w:val="none" w:sz="0" w:space="0" w:color="auto"/>
        <w:left w:val="none" w:sz="0" w:space="0" w:color="auto"/>
        <w:bottom w:val="none" w:sz="0" w:space="0" w:color="auto"/>
        <w:right w:val="none" w:sz="0" w:space="0" w:color="auto"/>
      </w:divBdr>
    </w:div>
    <w:div w:id="2102018796">
      <w:bodyDiv w:val="1"/>
      <w:marLeft w:val="0"/>
      <w:marRight w:val="0"/>
      <w:marTop w:val="0"/>
      <w:marBottom w:val="0"/>
      <w:divBdr>
        <w:top w:val="none" w:sz="0" w:space="0" w:color="auto"/>
        <w:left w:val="none" w:sz="0" w:space="0" w:color="auto"/>
        <w:bottom w:val="none" w:sz="0" w:space="0" w:color="auto"/>
        <w:right w:val="none" w:sz="0" w:space="0" w:color="auto"/>
      </w:divBdr>
    </w:div>
    <w:div w:id="2107579295">
      <w:bodyDiv w:val="1"/>
      <w:marLeft w:val="0"/>
      <w:marRight w:val="0"/>
      <w:marTop w:val="0"/>
      <w:marBottom w:val="0"/>
      <w:divBdr>
        <w:top w:val="none" w:sz="0" w:space="0" w:color="auto"/>
        <w:left w:val="none" w:sz="0" w:space="0" w:color="auto"/>
        <w:bottom w:val="none" w:sz="0" w:space="0" w:color="auto"/>
        <w:right w:val="none" w:sz="0" w:space="0" w:color="auto"/>
      </w:divBdr>
    </w:div>
    <w:div w:id="2108571444">
      <w:bodyDiv w:val="1"/>
      <w:marLeft w:val="0"/>
      <w:marRight w:val="0"/>
      <w:marTop w:val="0"/>
      <w:marBottom w:val="0"/>
      <w:divBdr>
        <w:top w:val="none" w:sz="0" w:space="0" w:color="auto"/>
        <w:left w:val="none" w:sz="0" w:space="0" w:color="auto"/>
        <w:bottom w:val="none" w:sz="0" w:space="0" w:color="auto"/>
        <w:right w:val="none" w:sz="0" w:space="0" w:color="auto"/>
      </w:divBdr>
    </w:div>
    <w:div w:id="2110731838">
      <w:bodyDiv w:val="1"/>
      <w:marLeft w:val="0"/>
      <w:marRight w:val="0"/>
      <w:marTop w:val="0"/>
      <w:marBottom w:val="0"/>
      <w:divBdr>
        <w:top w:val="none" w:sz="0" w:space="0" w:color="auto"/>
        <w:left w:val="none" w:sz="0" w:space="0" w:color="auto"/>
        <w:bottom w:val="none" w:sz="0" w:space="0" w:color="auto"/>
        <w:right w:val="none" w:sz="0" w:space="0" w:color="auto"/>
      </w:divBdr>
    </w:div>
    <w:div w:id="2110853184">
      <w:bodyDiv w:val="1"/>
      <w:marLeft w:val="0"/>
      <w:marRight w:val="0"/>
      <w:marTop w:val="0"/>
      <w:marBottom w:val="0"/>
      <w:divBdr>
        <w:top w:val="none" w:sz="0" w:space="0" w:color="auto"/>
        <w:left w:val="none" w:sz="0" w:space="0" w:color="auto"/>
        <w:bottom w:val="none" w:sz="0" w:space="0" w:color="auto"/>
        <w:right w:val="none" w:sz="0" w:space="0" w:color="auto"/>
      </w:divBdr>
    </w:div>
    <w:div w:id="2112234053">
      <w:bodyDiv w:val="1"/>
      <w:marLeft w:val="0"/>
      <w:marRight w:val="0"/>
      <w:marTop w:val="0"/>
      <w:marBottom w:val="0"/>
      <w:divBdr>
        <w:top w:val="none" w:sz="0" w:space="0" w:color="auto"/>
        <w:left w:val="none" w:sz="0" w:space="0" w:color="auto"/>
        <w:bottom w:val="none" w:sz="0" w:space="0" w:color="auto"/>
        <w:right w:val="none" w:sz="0" w:space="0" w:color="auto"/>
      </w:divBdr>
      <w:divsChild>
        <w:div w:id="128283169">
          <w:marLeft w:val="0"/>
          <w:marRight w:val="0"/>
          <w:marTop w:val="0"/>
          <w:marBottom w:val="0"/>
          <w:divBdr>
            <w:top w:val="none" w:sz="0" w:space="0" w:color="auto"/>
            <w:left w:val="none" w:sz="0" w:space="0" w:color="auto"/>
            <w:bottom w:val="none" w:sz="0" w:space="0" w:color="auto"/>
            <w:right w:val="none" w:sz="0" w:space="0" w:color="auto"/>
          </w:divBdr>
          <w:divsChild>
            <w:div w:id="1370256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4014640">
      <w:bodyDiv w:val="1"/>
      <w:marLeft w:val="0"/>
      <w:marRight w:val="0"/>
      <w:marTop w:val="0"/>
      <w:marBottom w:val="0"/>
      <w:divBdr>
        <w:top w:val="none" w:sz="0" w:space="0" w:color="auto"/>
        <w:left w:val="none" w:sz="0" w:space="0" w:color="auto"/>
        <w:bottom w:val="none" w:sz="0" w:space="0" w:color="auto"/>
        <w:right w:val="none" w:sz="0" w:space="0" w:color="auto"/>
      </w:divBdr>
    </w:div>
    <w:div w:id="2114283605">
      <w:bodyDiv w:val="1"/>
      <w:marLeft w:val="0"/>
      <w:marRight w:val="0"/>
      <w:marTop w:val="0"/>
      <w:marBottom w:val="0"/>
      <w:divBdr>
        <w:top w:val="none" w:sz="0" w:space="0" w:color="auto"/>
        <w:left w:val="none" w:sz="0" w:space="0" w:color="auto"/>
        <w:bottom w:val="none" w:sz="0" w:space="0" w:color="auto"/>
        <w:right w:val="none" w:sz="0" w:space="0" w:color="auto"/>
      </w:divBdr>
    </w:div>
    <w:div w:id="2114858145">
      <w:bodyDiv w:val="1"/>
      <w:marLeft w:val="0"/>
      <w:marRight w:val="0"/>
      <w:marTop w:val="0"/>
      <w:marBottom w:val="0"/>
      <w:divBdr>
        <w:top w:val="none" w:sz="0" w:space="0" w:color="auto"/>
        <w:left w:val="none" w:sz="0" w:space="0" w:color="auto"/>
        <w:bottom w:val="none" w:sz="0" w:space="0" w:color="auto"/>
        <w:right w:val="none" w:sz="0" w:space="0" w:color="auto"/>
      </w:divBdr>
    </w:div>
    <w:div w:id="2118744349">
      <w:bodyDiv w:val="1"/>
      <w:marLeft w:val="0"/>
      <w:marRight w:val="0"/>
      <w:marTop w:val="0"/>
      <w:marBottom w:val="0"/>
      <w:divBdr>
        <w:top w:val="none" w:sz="0" w:space="0" w:color="auto"/>
        <w:left w:val="none" w:sz="0" w:space="0" w:color="auto"/>
        <w:bottom w:val="none" w:sz="0" w:space="0" w:color="auto"/>
        <w:right w:val="none" w:sz="0" w:space="0" w:color="auto"/>
      </w:divBdr>
    </w:div>
    <w:div w:id="2121143408">
      <w:bodyDiv w:val="1"/>
      <w:marLeft w:val="0"/>
      <w:marRight w:val="0"/>
      <w:marTop w:val="0"/>
      <w:marBottom w:val="0"/>
      <w:divBdr>
        <w:top w:val="none" w:sz="0" w:space="0" w:color="auto"/>
        <w:left w:val="none" w:sz="0" w:space="0" w:color="auto"/>
        <w:bottom w:val="none" w:sz="0" w:space="0" w:color="auto"/>
        <w:right w:val="none" w:sz="0" w:space="0" w:color="auto"/>
      </w:divBdr>
    </w:div>
    <w:div w:id="2121336768">
      <w:bodyDiv w:val="1"/>
      <w:marLeft w:val="0"/>
      <w:marRight w:val="0"/>
      <w:marTop w:val="0"/>
      <w:marBottom w:val="0"/>
      <w:divBdr>
        <w:top w:val="none" w:sz="0" w:space="0" w:color="auto"/>
        <w:left w:val="none" w:sz="0" w:space="0" w:color="auto"/>
        <w:bottom w:val="none" w:sz="0" w:space="0" w:color="auto"/>
        <w:right w:val="none" w:sz="0" w:space="0" w:color="auto"/>
      </w:divBdr>
    </w:div>
    <w:div w:id="2124110695">
      <w:bodyDiv w:val="1"/>
      <w:marLeft w:val="0"/>
      <w:marRight w:val="0"/>
      <w:marTop w:val="0"/>
      <w:marBottom w:val="0"/>
      <w:divBdr>
        <w:top w:val="none" w:sz="0" w:space="0" w:color="auto"/>
        <w:left w:val="none" w:sz="0" w:space="0" w:color="auto"/>
        <w:bottom w:val="none" w:sz="0" w:space="0" w:color="auto"/>
        <w:right w:val="none" w:sz="0" w:space="0" w:color="auto"/>
      </w:divBdr>
    </w:div>
    <w:div w:id="2124299671">
      <w:bodyDiv w:val="1"/>
      <w:marLeft w:val="0"/>
      <w:marRight w:val="0"/>
      <w:marTop w:val="0"/>
      <w:marBottom w:val="0"/>
      <w:divBdr>
        <w:top w:val="none" w:sz="0" w:space="0" w:color="auto"/>
        <w:left w:val="none" w:sz="0" w:space="0" w:color="auto"/>
        <w:bottom w:val="none" w:sz="0" w:space="0" w:color="auto"/>
        <w:right w:val="none" w:sz="0" w:space="0" w:color="auto"/>
      </w:divBdr>
    </w:div>
    <w:div w:id="2125804263">
      <w:bodyDiv w:val="1"/>
      <w:marLeft w:val="0"/>
      <w:marRight w:val="0"/>
      <w:marTop w:val="0"/>
      <w:marBottom w:val="0"/>
      <w:divBdr>
        <w:top w:val="none" w:sz="0" w:space="0" w:color="auto"/>
        <w:left w:val="none" w:sz="0" w:space="0" w:color="auto"/>
        <w:bottom w:val="none" w:sz="0" w:space="0" w:color="auto"/>
        <w:right w:val="none" w:sz="0" w:space="0" w:color="auto"/>
      </w:divBdr>
    </w:div>
    <w:div w:id="2126649913">
      <w:bodyDiv w:val="1"/>
      <w:marLeft w:val="0"/>
      <w:marRight w:val="0"/>
      <w:marTop w:val="0"/>
      <w:marBottom w:val="0"/>
      <w:divBdr>
        <w:top w:val="none" w:sz="0" w:space="0" w:color="auto"/>
        <w:left w:val="none" w:sz="0" w:space="0" w:color="auto"/>
        <w:bottom w:val="none" w:sz="0" w:space="0" w:color="auto"/>
        <w:right w:val="none" w:sz="0" w:space="0" w:color="auto"/>
      </w:divBdr>
    </w:div>
    <w:div w:id="2126776397">
      <w:bodyDiv w:val="1"/>
      <w:marLeft w:val="0"/>
      <w:marRight w:val="0"/>
      <w:marTop w:val="0"/>
      <w:marBottom w:val="0"/>
      <w:divBdr>
        <w:top w:val="none" w:sz="0" w:space="0" w:color="auto"/>
        <w:left w:val="none" w:sz="0" w:space="0" w:color="auto"/>
        <w:bottom w:val="none" w:sz="0" w:space="0" w:color="auto"/>
        <w:right w:val="none" w:sz="0" w:space="0" w:color="auto"/>
      </w:divBdr>
    </w:div>
    <w:div w:id="2128968698">
      <w:bodyDiv w:val="1"/>
      <w:marLeft w:val="0"/>
      <w:marRight w:val="0"/>
      <w:marTop w:val="0"/>
      <w:marBottom w:val="0"/>
      <w:divBdr>
        <w:top w:val="none" w:sz="0" w:space="0" w:color="auto"/>
        <w:left w:val="none" w:sz="0" w:space="0" w:color="auto"/>
        <w:bottom w:val="none" w:sz="0" w:space="0" w:color="auto"/>
        <w:right w:val="none" w:sz="0" w:space="0" w:color="auto"/>
      </w:divBdr>
    </w:div>
    <w:div w:id="2133669403">
      <w:bodyDiv w:val="1"/>
      <w:marLeft w:val="0"/>
      <w:marRight w:val="0"/>
      <w:marTop w:val="0"/>
      <w:marBottom w:val="0"/>
      <w:divBdr>
        <w:top w:val="none" w:sz="0" w:space="0" w:color="auto"/>
        <w:left w:val="none" w:sz="0" w:space="0" w:color="auto"/>
        <w:bottom w:val="none" w:sz="0" w:space="0" w:color="auto"/>
        <w:right w:val="none" w:sz="0" w:space="0" w:color="auto"/>
      </w:divBdr>
    </w:div>
    <w:div w:id="2139250619">
      <w:bodyDiv w:val="1"/>
      <w:marLeft w:val="0"/>
      <w:marRight w:val="0"/>
      <w:marTop w:val="0"/>
      <w:marBottom w:val="0"/>
      <w:divBdr>
        <w:top w:val="none" w:sz="0" w:space="0" w:color="auto"/>
        <w:left w:val="none" w:sz="0" w:space="0" w:color="auto"/>
        <w:bottom w:val="none" w:sz="0" w:space="0" w:color="auto"/>
        <w:right w:val="none" w:sz="0" w:space="0" w:color="auto"/>
      </w:divBdr>
    </w:div>
    <w:div w:id="2141921882">
      <w:bodyDiv w:val="1"/>
      <w:marLeft w:val="0"/>
      <w:marRight w:val="0"/>
      <w:marTop w:val="0"/>
      <w:marBottom w:val="0"/>
      <w:divBdr>
        <w:top w:val="none" w:sz="0" w:space="0" w:color="auto"/>
        <w:left w:val="none" w:sz="0" w:space="0" w:color="auto"/>
        <w:bottom w:val="none" w:sz="0" w:space="0" w:color="auto"/>
        <w:right w:val="none" w:sz="0" w:space="0" w:color="auto"/>
      </w:divBdr>
    </w:div>
    <w:div w:id="214449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gif"/><Relationship Id="rId21" Type="http://schemas.openxmlformats.org/officeDocument/2006/relationships/image" Target="media/image14.emf"/><Relationship Id="rId34" Type="http://schemas.openxmlformats.org/officeDocument/2006/relationships/image" Target="media/image27.emf"/><Relationship Id="rId42" Type="http://schemas.openxmlformats.org/officeDocument/2006/relationships/image" Target="media/image35.png"/><Relationship Id="rId47" Type="http://schemas.openxmlformats.org/officeDocument/2006/relationships/image" Target="media/image40.emf"/><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2.png"/><Relationship Id="rId11" Type="http://schemas.openxmlformats.org/officeDocument/2006/relationships/image" Target="media/image4.emf"/><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emf"/><Relationship Id="rId40" Type="http://schemas.openxmlformats.org/officeDocument/2006/relationships/image" Target="media/image33.png"/><Relationship Id="rId45" Type="http://schemas.openxmlformats.org/officeDocument/2006/relationships/image" Target="media/image38.emf"/><Relationship Id="rId53" Type="http://schemas.openxmlformats.org/officeDocument/2006/relationships/image" Target="media/image46.png"/><Relationship Id="rId58" Type="http://schemas.openxmlformats.org/officeDocument/2006/relationships/image" Target="media/image51.emf"/><Relationship Id="rId5" Type="http://schemas.openxmlformats.org/officeDocument/2006/relationships/webSettings" Target="webSettings.xml"/><Relationship Id="rId61" Type="http://schemas.openxmlformats.org/officeDocument/2006/relationships/image" Target="media/image54.png"/><Relationship Id="rId19" Type="http://schemas.openxmlformats.org/officeDocument/2006/relationships/image" Target="media/image12.png"/><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png"/><Relationship Id="rId43" Type="http://schemas.openxmlformats.org/officeDocument/2006/relationships/image" Target="media/image36.emf"/><Relationship Id="rId48" Type="http://schemas.openxmlformats.org/officeDocument/2006/relationships/image" Target="media/image41.emf"/><Relationship Id="rId56" Type="http://schemas.openxmlformats.org/officeDocument/2006/relationships/image" Target="media/image49.emf"/><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20" Type="http://schemas.openxmlformats.org/officeDocument/2006/relationships/image" Target="media/image13.emf"/><Relationship Id="rId41" Type="http://schemas.openxmlformats.org/officeDocument/2006/relationships/image" Target="media/image34.emf"/><Relationship Id="rId54" Type="http://schemas.openxmlformats.org/officeDocument/2006/relationships/image" Target="media/image47.png"/><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emf"/><Relationship Id="rId57" Type="http://schemas.openxmlformats.org/officeDocument/2006/relationships/image" Target="media/image50.emf"/><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emf"/><Relationship Id="rId60" Type="http://schemas.openxmlformats.org/officeDocument/2006/relationships/image" Target="media/image53.pn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6.emf"/><Relationship Id="rId18" Type="http://schemas.openxmlformats.org/officeDocument/2006/relationships/image" Target="media/image11.png"/><Relationship Id="rId39" Type="http://schemas.openxmlformats.org/officeDocument/2006/relationships/image" Target="media/image32.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C2F265-A021-4EF9-9032-1629FF2414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1067</TotalTime>
  <Pages>1</Pages>
  <Words>2709</Words>
  <Characters>15442</Characters>
  <Application>Microsoft Office Word</Application>
  <DocSecurity>0</DocSecurity>
  <Lines>128</Lines>
  <Paragraphs>36</Paragraphs>
  <ScaleCrop>false</ScaleCrop>
  <Company>Microsoft</Company>
  <LinksUpToDate>false</LinksUpToDate>
  <CharactersWithSpaces>18115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07年1-10月汽车市场分析报告</dc:title>
  <dc:subject/>
  <dc:creator>User</dc:creator>
  <cp:keywords/>
  <dc:description/>
  <cp:lastModifiedBy>崔 崔东树</cp:lastModifiedBy>
  <cp:revision>17</cp:revision>
  <cp:lastPrinted>2015-03-04T14:09:00Z</cp:lastPrinted>
  <dcterms:created xsi:type="dcterms:W3CDTF">2020-06-03T03:52:00Z</dcterms:created>
  <dcterms:modified xsi:type="dcterms:W3CDTF">2020-06-29T02:58:00Z</dcterms:modified>
</cp:coreProperties>
</file>