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3EC83" w14:textId="314469B6" w:rsidR="0058281B" w:rsidRPr="00273CC3" w:rsidRDefault="002F7186" w:rsidP="00B30C93">
      <w:pPr>
        <w:tabs>
          <w:tab w:val="left" w:pos="13467"/>
        </w:tabs>
        <w:jc w:val="center"/>
        <w:outlineLvl w:val="0"/>
        <w:rPr>
          <w:rFonts w:ascii="黑体" w:eastAsia="黑体"/>
          <w:color w:val="000000"/>
          <w:sz w:val="30"/>
          <w:szCs w:val="30"/>
        </w:rPr>
      </w:pPr>
      <w:bookmarkStart w:id="0" w:name="_Hlk38890071"/>
      <w:bookmarkStart w:id="1" w:name="_Toc261214573"/>
      <w:bookmarkStart w:id="2" w:name="_Toc285960399"/>
      <w:bookmarkStart w:id="3" w:name="_Toc285960504"/>
      <w:bookmarkStart w:id="4" w:name="_Toc285960714"/>
      <w:bookmarkStart w:id="5" w:name="_Toc285961894"/>
      <w:bookmarkStart w:id="6" w:name="_Hlk37378129"/>
      <w:bookmarkEnd w:id="0"/>
      <w:r>
        <w:rPr>
          <w:rFonts w:ascii="黑体" w:eastAsia="黑体" w:hint="eastAsia"/>
          <w:color w:val="000000"/>
          <w:sz w:val="30"/>
          <w:szCs w:val="30"/>
        </w:rPr>
        <w:t>2020年</w:t>
      </w:r>
      <w:r w:rsidR="004E354A">
        <w:rPr>
          <w:rFonts w:ascii="黑体" w:eastAsia="黑体" w:hint="eastAsia"/>
          <w:color w:val="000000"/>
          <w:sz w:val="30"/>
          <w:szCs w:val="30"/>
        </w:rPr>
        <w:t>10月</w:t>
      </w:r>
      <w:r w:rsidR="001D0E96">
        <w:rPr>
          <w:rFonts w:ascii="黑体" w:eastAsia="黑体" w:hint="eastAsia"/>
          <w:color w:val="000000"/>
          <w:sz w:val="30"/>
          <w:szCs w:val="30"/>
        </w:rPr>
        <w:t>汽</w:t>
      </w:r>
      <w:r w:rsidR="00AB0A6F">
        <w:rPr>
          <w:rFonts w:ascii="黑体" w:eastAsia="黑体" w:hint="eastAsia"/>
          <w:color w:val="000000"/>
          <w:sz w:val="30"/>
          <w:szCs w:val="30"/>
        </w:rPr>
        <w:t>车</w:t>
      </w:r>
      <w:r w:rsidR="00F834DD" w:rsidRPr="00273CC3">
        <w:rPr>
          <w:rFonts w:ascii="黑体" w:eastAsia="黑体" w:hint="eastAsia"/>
          <w:color w:val="000000"/>
          <w:sz w:val="30"/>
          <w:szCs w:val="30"/>
        </w:rPr>
        <w:t>市场分析</w:t>
      </w:r>
      <w:r w:rsidR="0058281B" w:rsidRPr="00273CC3">
        <w:rPr>
          <w:rFonts w:ascii="黑体" w:eastAsia="黑体" w:hint="eastAsia"/>
          <w:color w:val="000000"/>
          <w:sz w:val="30"/>
          <w:szCs w:val="30"/>
        </w:rPr>
        <w:t>报告</w:t>
      </w:r>
      <w:bookmarkEnd w:id="1"/>
      <w:bookmarkEnd w:id="2"/>
      <w:bookmarkEnd w:id="3"/>
      <w:bookmarkEnd w:id="4"/>
      <w:bookmarkEnd w:id="5"/>
    </w:p>
    <w:p w14:paraId="24654BD0" w14:textId="1D1FABCD" w:rsidR="00F169E4" w:rsidRDefault="00CA0DC1" w:rsidP="00BC3908">
      <w:pPr>
        <w:jc w:val="center"/>
        <w:rPr>
          <w:b/>
          <w:bCs/>
          <w:color w:val="000000"/>
          <w:sz w:val="24"/>
        </w:rPr>
      </w:pPr>
      <w:r w:rsidRPr="0073771A">
        <w:rPr>
          <w:rFonts w:hint="eastAsia"/>
          <w:b/>
          <w:bCs/>
          <w:color w:val="000000"/>
          <w:sz w:val="24"/>
        </w:rPr>
        <w:t>崔东树</w:t>
      </w:r>
      <w:bookmarkStart w:id="7" w:name="_GoBack"/>
      <w:bookmarkEnd w:id="7"/>
    </w:p>
    <w:p w14:paraId="667AE1CA" w14:textId="5F17A0AB" w:rsidR="00DA4E37" w:rsidRPr="0073771A" w:rsidRDefault="00DA4E37" w:rsidP="00B30C93">
      <w:pPr>
        <w:outlineLvl w:val="0"/>
        <w:rPr>
          <w:rFonts w:ascii="黑体" w:eastAsia="黑体"/>
          <w:color w:val="000000"/>
          <w:sz w:val="28"/>
          <w:szCs w:val="28"/>
        </w:rPr>
      </w:pPr>
      <w:bookmarkStart w:id="8" w:name="_Toc261214574"/>
      <w:bookmarkStart w:id="9" w:name="_Toc285960400"/>
      <w:bookmarkStart w:id="10" w:name="_Toc285960505"/>
      <w:bookmarkStart w:id="11" w:name="_Toc285960715"/>
      <w:bookmarkStart w:id="12" w:name="_Toc285961895"/>
      <w:r w:rsidRPr="0073771A">
        <w:rPr>
          <w:rFonts w:ascii="黑体" w:eastAsia="黑体" w:hint="eastAsia"/>
          <w:color w:val="000000"/>
          <w:sz w:val="28"/>
          <w:szCs w:val="28"/>
        </w:rPr>
        <w:t>一、</w:t>
      </w:r>
      <w:r w:rsidR="002F7186">
        <w:rPr>
          <w:rFonts w:ascii="黑体" w:eastAsia="黑体" w:hint="eastAsia"/>
          <w:color w:val="000000"/>
          <w:sz w:val="28"/>
          <w:szCs w:val="28"/>
        </w:rPr>
        <w:t>2020年</w:t>
      </w:r>
      <w:r w:rsidR="00AB0A6F">
        <w:rPr>
          <w:rFonts w:ascii="黑体" w:eastAsia="黑体" w:hint="eastAsia"/>
          <w:color w:val="000000"/>
          <w:sz w:val="28"/>
          <w:szCs w:val="28"/>
        </w:rPr>
        <w:t>乘用车</w:t>
      </w:r>
      <w:bookmarkEnd w:id="8"/>
      <w:bookmarkEnd w:id="9"/>
      <w:bookmarkEnd w:id="10"/>
      <w:bookmarkEnd w:id="11"/>
      <w:bookmarkEnd w:id="12"/>
      <w:r w:rsidR="00AB0A6F">
        <w:rPr>
          <w:rFonts w:ascii="黑体" w:eastAsia="黑体" w:hint="eastAsia"/>
          <w:color w:val="000000"/>
          <w:sz w:val="28"/>
          <w:szCs w:val="28"/>
        </w:rPr>
        <w:t>市场总体走势</w:t>
      </w:r>
    </w:p>
    <w:p w14:paraId="0D239027" w14:textId="77777777" w:rsidR="00240D18" w:rsidRPr="00930081" w:rsidRDefault="00240D18" w:rsidP="00D40012">
      <w:pPr>
        <w:numPr>
          <w:ilvl w:val="0"/>
          <w:numId w:val="6"/>
        </w:numPr>
        <w:outlineLvl w:val="1"/>
        <w:rPr>
          <w:rFonts w:ascii="黑体" w:eastAsia="黑体" w:hAnsi="黑体"/>
          <w:bCs/>
          <w:sz w:val="24"/>
        </w:rPr>
      </w:pPr>
      <w:bookmarkStart w:id="13" w:name="_Hlk53571988"/>
      <w:bookmarkStart w:id="14" w:name="_Hlk48243650"/>
      <w:bookmarkStart w:id="15" w:name="_Hlk29901492"/>
      <w:bookmarkStart w:id="16" w:name="_Hlk480119214"/>
      <w:r w:rsidRPr="00930081">
        <w:rPr>
          <w:rFonts w:ascii="黑体" w:eastAsia="黑体" w:hAnsi="黑体" w:hint="eastAsia"/>
          <w:bCs/>
          <w:sz w:val="24"/>
        </w:rPr>
        <w:t>近年狭义乘用车零售走势</w:t>
      </w:r>
    </w:p>
    <w:p w14:paraId="285DD98C" w14:textId="0B47D888" w:rsidR="00240D18" w:rsidRPr="00BF5B1B" w:rsidRDefault="004E354A" w:rsidP="000819F1">
      <w:pPr>
        <w:widowControl/>
        <w:jc w:val="left"/>
      </w:pPr>
      <w:r>
        <w:rPr>
          <w:noProof/>
        </w:rPr>
        <w:drawing>
          <wp:inline distT="0" distB="0" distL="0" distR="0" wp14:anchorId="25309629" wp14:editId="639FFA07">
            <wp:extent cx="6767195" cy="3572510"/>
            <wp:effectExtent l="0" t="0" r="0" b="88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67195" cy="3572510"/>
                    </a:xfrm>
                    <a:prstGeom prst="rect">
                      <a:avLst/>
                    </a:prstGeom>
                    <a:noFill/>
                  </pic:spPr>
                </pic:pic>
              </a:graphicData>
            </a:graphic>
          </wp:inline>
        </w:drawing>
      </w:r>
    </w:p>
    <w:p w14:paraId="5ABE6E9D" w14:textId="5C123B92" w:rsidR="00C12DA0" w:rsidRPr="00C12DA0" w:rsidRDefault="00C12DA0" w:rsidP="00C12DA0">
      <w:pPr>
        <w:ind w:firstLineChars="202" w:firstLine="424"/>
        <w:rPr>
          <w:rFonts w:ascii="宋体" w:hAnsi="宋体"/>
          <w:szCs w:val="21"/>
        </w:rPr>
      </w:pPr>
      <w:r w:rsidRPr="00C12DA0">
        <w:rPr>
          <w:rFonts w:ascii="宋体" w:hAnsi="宋体" w:hint="eastAsia"/>
          <w:szCs w:val="21"/>
        </w:rPr>
        <w:t>20年1-10月的全国乘用车市场累计零售1492.0万辆，累计零售同比下降10.2%，今年累计净销量同比减少169万辆，约占去年零售总量8个百分点。</w:t>
      </w:r>
    </w:p>
    <w:p w14:paraId="56A66C27" w14:textId="77777777" w:rsidR="00C12DA0" w:rsidRPr="00C12DA0" w:rsidRDefault="00C12DA0" w:rsidP="00C12DA0">
      <w:pPr>
        <w:ind w:firstLineChars="202" w:firstLine="424"/>
        <w:rPr>
          <w:rFonts w:ascii="宋体" w:hAnsi="宋体"/>
          <w:szCs w:val="21"/>
        </w:rPr>
      </w:pPr>
      <w:r w:rsidRPr="00C12DA0">
        <w:rPr>
          <w:rFonts w:ascii="宋体" w:hAnsi="宋体" w:hint="eastAsia"/>
          <w:szCs w:val="21"/>
        </w:rPr>
        <w:t>出口：10月乘联会广义乘用车整车出口7.3万辆，同比增长45.0%。其中自主品牌出口达到59万辆，同比增长103%，合资品牌出口下滑56%。</w:t>
      </w:r>
    </w:p>
    <w:p w14:paraId="7C6F55CE" w14:textId="0882F340" w:rsidR="00C12DA0" w:rsidRPr="00C12DA0" w:rsidRDefault="00C12DA0" w:rsidP="00C12DA0">
      <w:pPr>
        <w:ind w:firstLineChars="202" w:firstLine="424"/>
        <w:rPr>
          <w:rFonts w:ascii="宋体" w:hAnsi="宋体"/>
          <w:szCs w:val="21"/>
        </w:rPr>
      </w:pPr>
      <w:r w:rsidRPr="00C12DA0">
        <w:rPr>
          <w:rFonts w:ascii="宋体" w:hAnsi="宋体" w:hint="eastAsia"/>
          <w:szCs w:val="21"/>
        </w:rPr>
        <w:t>10月乘用车市场零售达到199.2万辆，同比去年10月增长8.0%，实现了连续4个月8%左右的近两年高位增速。</w:t>
      </w:r>
    </w:p>
    <w:p w14:paraId="310E5642" w14:textId="77777777" w:rsidR="00C12DA0" w:rsidRPr="00C12DA0" w:rsidRDefault="00C12DA0" w:rsidP="00C12DA0">
      <w:pPr>
        <w:ind w:firstLineChars="202" w:firstLine="424"/>
        <w:rPr>
          <w:rFonts w:ascii="宋体" w:hAnsi="宋体"/>
          <w:szCs w:val="21"/>
        </w:rPr>
      </w:pPr>
      <w:r w:rsidRPr="00C12DA0">
        <w:rPr>
          <w:rFonts w:ascii="宋体" w:hAnsi="宋体" w:hint="eastAsia"/>
          <w:szCs w:val="21"/>
        </w:rPr>
        <w:t>今年全国乘用车市场7-10月增速保持强势态势。这首先是宏观经济和出口市场超预期的回暖，尤其是欧美疫情背景下的中国出口表现较强，稳住了消费信心。其次是去年部分地区7月国</w:t>
      </w:r>
      <w:proofErr w:type="gramStart"/>
      <w:r w:rsidRPr="00C12DA0">
        <w:rPr>
          <w:rFonts w:ascii="宋体" w:hAnsi="宋体" w:hint="eastAsia"/>
          <w:szCs w:val="21"/>
        </w:rPr>
        <w:t>六实施</w:t>
      </w:r>
      <w:proofErr w:type="gramEnd"/>
      <w:r w:rsidRPr="00C12DA0">
        <w:rPr>
          <w:rFonts w:ascii="宋体" w:hAnsi="宋体" w:hint="eastAsia"/>
          <w:szCs w:val="21"/>
        </w:rPr>
        <w:t>后导致的车市低基数的特殊因素促进。第三是新能源车零售的翻倍回暖态势明显，推动着车市走强。</w:t>
      </w:r>
    </w:p>
    <w:p w14:paraId="0E0FF1DA" w14:textId="77777777" w:rsidR="00C12DA0" w:rsidRPr="00C12DA0" w:rsidRDefault="00C12DA0" w:rsidP="00C12DA0">
      <w:pPr>
        <w:ind w:firstLineChars="202" w:firstLine="424"/>
        <w:rPr>
          <w:rFonts w:ascii="宋体" w:hAnsi="宋体"/>
          <w:szCs w:val="21"/>
        </w:rPr>
      </w:pPr>
      <w:r w:rsidRPr="00C12DA0">
        <w:rPr>
          <w:rFonts w:ascii="宋体" w:hAnsi="宋体" w:hint="eastAsia"/>
          <w:szCs w:val="21"/>
        </w:rPr>
        <w:t>考虑到今年中秋后移到10月份，10月环比9月的零售增长4.1%，这相对历年的</w:t>
      </w:r>
      <w:proofErr w:type="gramStart"/>
      <w:r w:rsidRPr="00C12DA0">
        <w:rPr>
          <w:rFonts w:ascii="宋体" w:hAnsi="宋体" w:hint="eastAsia"/>
          <w:szCs w:val="21"/>
        </w:rPr>
        <w:t>平均环</w:t>
      </w:r>
      <w:proofErr w:type="gramEnd"/>
      <w:r w:rsidRPr="00C12DA0">
        <w:rPr>
          <w:rFonts w:ascii="宋体" w:hAnsi="宋体" w:hint="eastAsia"/>
          <w:szCs w:val="21"/>
        </w:rPr>
        <w:t>比增速2%较高，主要也是各地促消费政策取得一定效果，10月前四周车市保持较强的增长气氛。</w:t>
      </w:r>
    </w:p>
    <w:p w14:paraId="5C163D7C" w14:textId="5FE5D544" w:rsidR="00B454D0" w:rsidRPr="00B454D0" w:rsidRDefault="004E354A" w:rsidP="00BA2406">
      <w:pPr>
        <w:ind w:firstLineChars="202" w:firstLine="424"/>
        <w:jc w:val="left"/>
        <w:rPr>
          <w:color w:val="000000" w:themeColor="text1"/>
        </w:rPr>
      </w:pPr>
      <w:r w:rsidRPr="004E354A">
        <w:rPr>
          <w:noProof/>
        </w:rPr>
        <w:drawing>
          <wp:inline distT="0" distB="0" distL="0" distR="0" wp14:anchorId="3253FCEE" wp14:editId="6A1FC56D">
            <wp:extent cx="4119245" cy="212725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19245" cy="2127250"/>
                    </a:xfrm>
                    <a:prstGeom prst="rect">
                      <a:avLst/>
                    </a:prstGeom>
                    <a:noFill/>
                    <a:ln>
                      <a:noFill/>
                    </a:ln>
                  </pic:spPr>
                </pic:pic>
              </a:graphicData>
            </a:graphic>
          </wp:inline>
        </w:drawing>
      </w:r>
    </w:p>
    <w:p w14:paraId="272AA50C" w14:textId="77777777" w:rsidR="00CA4F17" w:rsidRDefault="003F16EF" w:rsidP="003F16EF">
      <w:pPr>
        <w:ind w:firstLineChars="202" w:firstLine="424"/>
        <w:rPr>
          <w:rFonts w:ascii="宋体" w:hAnsi="宋体"/>
          <w:color w:val="000000" w:themeColor="text1"/>
        </w:rPr>
      </w:pPr>
      <w:r w:rsidRPr="005F0C3E">
        <w:rPr>
          <w:rFonts w:ascii="宋体" w:hAnsi="宋体"/>
          <w:color w:val="000000" w:themeColor="text1"/>
        </w:rPr>
        <w:t>今年年初疫情以来车市1到</w:t>
      </w:r>
      <w:r w:rsidR="004E354A">
        <w:rPr>
          <w:rFonts w:ascii="宋体" w:hAnsi="宋体"/>
          <w:color w:val="000000" w:themeColor="text1"/>
        </w:rPr>
        <w:t>10月</w:t>
      </w:r>
      <w:r w:rsidRPr="005F0C3E">
        <w:rPr>
          <w:rFonts w:ascii="宋体" w:hAnsi="宋体"/>
          <w:color w:val="000000" w:themeColor="text1"/>
        </w:rPr>
        <w:t>增速为-20%、-78%、-40%、-3%，</w:t>
      </w:r>
      <w:r>
        <w:rPr>
          <w:rFonts w:ascii="宋体" w:hAnsi="宋体"/>
          <w:color w:val="000000" w:themeColor="text1"/>
        </w:rPr>
        <w:t>2</w:t>
      </w:r>
      <w:r w:rsidRPr="005F0C3E">
        <w:rPr>
          <w:rFonts w:ascii="宋体" w:hAnsi="宋体" w:hint="eastAsia"/>
          <w:color w:val="000000" w:themeColor="text1"/>
        </w:rPr>
        <w:t>%，</w:t>
      </w:r>
      <w:r>
        <w:rPr>
          <w:rFonts w:ascii="宋体" w:hAnsi="宋体" w:hint="eastAsia"/>
          <w:color w:val="000000" w:themeColor="text1"/>
        </w:rPr>
        <w:t>-</w:t>
      </w:r>
      <w:r>
        <w:rPr>
          <w:rFonts w:ascii="宋体" w:hAnsi="宋体"/>
          <w:color w:val="000000" w:themeColor="text1"/>
        </w:rPr>
        <w:t>6</w:t>
      </w:r>
      <w:r>
        <w:rPr>
          <w:rFonts w:ascii="宋体" w:hAnsi="宋体" w:hint="eastAsia"/>
          <w:color w:val="000000" w:themeColor="text1"/>
        </w:rPr>
        <w:t>%，</w:t>
      </w:r>
      <w:r>
        <w:rPr>
          <w:rFonts w:ascii="宋体" w:hAnsi="宋体"/>
          <w:color w:val="000000" w:themeColor="text1"/>
        </w:rPr>
        <w:t>8</w:t>
      </w:r>
      <w:r>
        <w:rPr>
          <w:rFonts w:ascii="宋体" w:hAnsi="宋体" w:hint="eastAsia"/>
          <w:color w:val="000000" w:themeColor="text1"/>
        </w:rPr>
        <w:t>%、9%</w:t>
      </w:r>
      <w:r w:rsidR="00682232">
        <w:rPr>
          <w:rFonts w:ascii="宋体" w:hAnsi="宋体" w:hint="eastAsia"/>
          <w:color w:val="000000" w:themeColor="text1"/>
        </w:rPr>
        <w:t>、7%</w:t>
      </w:r>
      <w:r w:rsidR="00CA4F17">
        <w:rPr>
          <w:rFonts w:ascii="宋体" w:hAnsi="宋体" w:hint="eastAsia"/>
          <w:color w:val="000000" w:themeColor="text1"/>
        </w:rPr>
        <w:t>、8%，可见</w:t>
      </w:r>
      <w:r>
        <w:rPr>
          <w:rFonts w:ascii="宋体" w:hAnsi="宋体" w:hint="eastAsia"/>
          <w:color w:val="000000" w:themeColor="text1"/>
        </w:rPr>
        <w:t>疫情后</w:t>
      </w:r>
      <w:r w:rsidRPr="005F0C3E">
        <w:rPr>
          <w:rFonts w:ascii="宋体" w:hAnsi="宋体" w:hint="eastAsia"/>
          <w:color w:val="000000" w:themeColor="text1"/>
        </w:rPr>
        <w:t>回升幅度较强</w:t>
      </w:r>
      <w:r w:rsidR="00CA4F17">
        <w:rPr>
          <w:rFonts w:ascii="宋体" w:hAnsi="宋体" w:hint="eastAsia"/>
          <w:color w:val="000000" w:themeColor="text1"/>
        </w:rPr>
        <w:t>，7月开始转正</w:t>
      </w:r>
      <w:r w:rsidRPr="005F0C3E">
        <w:rPr>
          <w:rFonts w:ascii="宋体" w:hAnsi="宋体" w:hint="eastAsia"/>
          <w:color w:val="000000" w:themeColor="text1"/>
        </w:rPr>
        <w:t>。近期的4</w:t>
      </w:r>
      <w:r w:rsidRPr="005F0C3E">
        <w:rPr>
          <w:rFonts w:ascii="宋体" w:hAnsi="宋体"/>
          <w:color w:val="000000" w:themeColor="text1"/>
        </w:rPr>
        <w:t>-</w:t>
      </w:r>
      <w:r w:rsidR="004E354A">
        <w:rPr>
          <w:rFonts w:ascii="宋体" w:hAnsi="宋体"/>
          <w:color w:val="000000" w:themeColor="text1"/>
        </w:rPr>
        <w:t>10月</w:t>
      </w:r>
      <w:r w:rsidRPr="005F0C3E">
        <w:rPr>
          <w:rFonts w:ascii="宋体" w:hAnsi="宋体"/>
          <w:color w:val="000000" w:themeColor="text1"/>
        </w:rPr>
        <w:t>的</w:t>
      </w:r>
      <w:r>
        <w:rPr>
          <w:rFonts w:ascii="宋体" w:hAnsi="宋体" w:hint="eastAsia"/>
          <w:color w:val="000000" w:themeColor="text1"/>
        </w:rPr>
        <w:t>环比</w:t>
      </w:r>
      <w:r w:rsidRPr="005F0C3E">
        <w:rPr>
          <w:rFonts w:ascii="宋体" w:hAnsi="宋体"/>
          <w:color w:val="000000" w:themeColor="text1"/>
        </w:rPr>
        <w:t>增速</w:t>
      </w:r>
      <w:r w:rsidRPr="005F0C3E">
        <w:rPr>
          <w:rFonts w:ascii="宋体" w:hAnsi="宋体" w:hint="eastAsia"/>
          <w:color w:val="000000" w:themeColor="text1"/>
        </w:rPr>
        <w:t>企稳，</w:t>
      </w:r>
      <w:r w:rsidRPr="005F0C3E">
        <w:rPr>
          <w:rFonts w:ascii="宋体" w:hAnsi="宋体"/>
          <w:color w:val="000000" w:themeColor="text1"/>
        </w:rPr>
        <w:t>也就是疫情以来呈现谷底V型回升的良好态势</w:t>
      </w:r>
      <w:r w:rsidRPr="005F0C3E">
        <w:rPr>
          <w:rFonts w:ascii="宋体" w:hAnsi="宋体" w:hint="eastAsia"/>
          <w:color w:val="000000" w:themeColor="text1"/>
        </w:rPr>
        <w:t>得以确认</w:t>
      </w:r>
      <w:r w:rsidRPr="005F0C3E">
        <w:rPr>
          <w:rFonts w:ascii="宋体" w:hAnsi="宋体"/>
          <w:color w:val="000000" w:themeColor="text1"/>
        </w:rPr>
        <w:t>。</w:t>
      </w:r>
    </w:p>
    <w:p w14:paraId="0756FD92" w14:textId="77777777" w:rsidR="00CA4F17" w:rsidRDefault="00CA4F17" w:rsidP="00CA4F17">
      <w:pPr>
        <w:ind w:firstLineChars="202" w:firstLine="424"/>
        <w:rPr>
          <w:rFonts w:ascii="宋体" w:hAnsi="宋体"/>
          <w:szCs w:val="21"/>
        </w:rPr>
      </w:pPr>
      <w:r w:rsidRPr="00C12DA0">
        <w:rPr>
          <w:rFonts w:ascii="宋体" w:hAnsi="宋体" w:hint="eastAsia"/>
          <w:szCs w:val="21"/>
        </w:rPr>
        <w:t>今年1-10月的零售累计增速-10.2%,较1-9月累计增速-12.5提升2个百分点，体现行业的稳步回暖态势。</w:t>
      </w:r>
    </w:p>
    <w:p w14:paraId="1164045D" w14:textId="637B2C15" w:rsidR="00443FB4" w:rsidRPr="00C31F3E" w:rsidRDefault="00CA4F17" w:rsidP="00CA4F17">
      <w:pPr>
        <w:ind w:firstLineChars="202" w:firstLine="424"/>
        <w:rPr>
          <w:rFonts w:ascii="Calibri" w:hAnsi="Calibri"/>
          <w:szCs w:val="21"/>
        </w:rPr>
      </w:pPr>
      <w:r w:rsidRPr="00C12DA0">
        <w:rPr>
          <w:rFonts w:ascii="宋体" w:hAnsi="宋体" w:hint="eastAsia"/>
          <w:szCs w:val="21"/>
        </w:rPr>
        <w:t>今年零售下降主要是受到春节偏早和疫情因素对一季度影响208万辆，二季度零售同比损失只有17万辆,三季度增量38万辆。10月增量15万辆，因此预计全年减量在140万辆以内，年度负增长在7%左右。</w:t>
      </w:r>
    </w:p>
    <w:p w14:paraId="45081A55" w14:textId="77777777" w:rsidR="00616494" w:rsidRPr="00E0551C" w:rsidRDefault="00443FB4"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近年狭义乘用车批发走势</w:t>
      </w:r>
      <w:r w:rsidR="00616494" w:rsidRPr="00E0551C">
        <w:rPr>
          <w:rFonts w:ascii="黑体" w:eastAsia="黑体" w:hAnsi="黑体" w:hint="eastAsia"/>
          <w:bCs/>
          <w:color w:val="FF0000"/>
          <w:sz w:val="24"/>
        </w:rPr>
        <w:t>。</w:t>
      </w:r>
    </w:p>
    <w:p w14:paraId="62E711B5" w14:textId="2808E9A0" w:rsidR="00616494" w:rsidRDefault="004E354A" w:rsidP="00F06A9A">
      <w:pPr>
        <w:widowControl/>
        <w:ind w:firstLineChars="202" w:firstLine="424"/>
        <w:jc w:val="left"/>
        <w:rPr>
          <w:rFonts w:ascii="宋体" w:hAnsi="宋体"/>
          <w:color w:val="000000"/>
          <w:kern w:val="0"/>
          <w:szCs w:val="21"/>
        </w:rPr>
      </w:pPr>
      <w:r>
        <w:rPr>
          <w:rFonts w:ascii="宋体" w:hAnsi="宋体"/>
          <w:noProof/>
          <w:color w:val="000000"/>
          <w:kern w:val="0"/>
          <w:szCs w:val="21"/>
        </w:rPr>
        <w:drawing>
          <wp:inline distT="0" distB="0" distL="0" distR="0" wp14:anchorId="2E48CC81" wp14:editId="5283DED8">
            <wp:extent cx="5102860" cy="3517900"/>
            <wp:effectExtent l="0" t="0" r="254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2860" cy="3517900"/>
                    </a:xfrm>
                    <a:prstGeom prst="rect">
                      <a:avLst/>
                    </a:prstGeom>
                    <a:noFill/>
                  </pic:spPr>
                </pic:pic>
              </a:graphicData>
            </a:graphic>
          </wp:inline>
        </w:drawing>
      </w:r>
    </w:p>
    <w:p w14:paraId="559F3CFF" w14:textId="61D61EED" w:rsidR="000315C0" w:rsidRPr="009D55F6" w:rsidRDefault="004C57D6" w:rsidP="00FC568A">
      <w:pPr>
        <w:ind w:firstLineChars="202" w:firstLine="424"/>
        <w:rPr>
          <w:color w:val="000000" w:themeColor="text1"/>
        </w:rPr>
      </w:pPr>
      <w:r w:rsidRPr="004C57D6">
        <w:rPr>
          <w:rFonts w:ascii="宋体" w:hAnsi="宋体" w:hint="eastAsia"/>
          <w:szCs w:val="21"/>
        </w:rPr>
        <w:t>10月厂商批发销量207.2万辆，同比去年10月增长8.7%，环比9月增长0.1%。1-10月累计批发销量1518.7万辆，同比下降10.1%，减少170万辆。今年的国庆休假对厂商产量不利，导致国庆中秋双节的10月厂商库存持续下降。</w:t>
      </w:r>
      <w:r w:rsidR="00FC568A" w:rsidRPr="005B1277">
        <w:rPr>
          <w:rFonts w:ascii="宋体" w:hAnsi="宋体" w:hint="eastAsia"/>
          <w:color w:val="000000" w:themeColor="text1"/>
        </w:rPr>
        <w:t>。</w:t>
      </w:r>
    </w:p>
    <w:p w14:paraId="58F3E039" w14:textId="463396B0" w:rsidR="00421059" w:rsidRDefault="00424DD6" w:rsidP="00421059">
      <w:pPr>
        <w:widowControl/>
        <w:ind w:firstLineChars="202" w:firstLine="424"/>
        <w:jc w:val="left"/>
        <w:rPr>
          <w:rFonts w:ascii="宋体" w:hAnsi="宋体"/>
          <w:color w:val="000000"/>
          <w:kern w:val="0"/>
          <w:szCs w:val="21"/>
        </w:rPr>
      </w:pPr>
      <w:r w:rsidRPr="00424DD6">
        <w:rPr>
          <w:noProof/>
        </w:rPr>
        <w:drawing>
          <wp:inline distT="0" distB="0" distL="0" distR="0" wp14:anchorId="2833618B" wp14:editId="0E7C00B3">
            <wp:extent cx="3712210" cy="2245360"/>
            <wp:effectExtent l="0" t="0" r="254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2210" cy="2245360"/>
                    </a:xfrm>
                    <a:prstGeom prst="rect">
                      <a:avLst/>
                    </a:prstGeom>
                    <a:noFill/>
                    <a:ln>
                      <a:noFill/>
                    </a:ln>
                  </pic:spPr>
                </pic:pic>
              </a:graphicData>
            </a:graphic>
          </wp:inline>
        </w:drawing>
      </w:r>
    </w:p>
    <w:p w14:paraId="1EEDBF87" w14:textId="559F0506" w:rsidR="00421059" w:rsidRPr="00421059" w:rsidRDefault="00421059" w:rsidP="00421059">
      <w:pPr>
        <w:widowControl/>
        <w:ind w:firstLineChars="202" w:firstLine="424"/>
        <w:jc w:val="left"/>
        <w:rPr>
          <w:rFonts w:ascii="宋体" w:hAnsi="宋体"/>
          <w:color w:val="000000"/>
          <w:kern w:val="0"/>
          <w:szCs w:val="21"/>
        </w:rPr>
      </w:pPr>
    </w:p>
    <w:p w14:paraId="7C28A4D4" w14:textId="48A58E2E" w:rsidR="00456797" w:rsidRDefault="00EE5A85" w:rsidP="00456797">
      <w:pPr>
        <w:ind w:firstLineChars="202" w:firstLine="424"/>
        <w:rPr>
          <w:rFonts w:ascii="宋体" w:hAnsi="宋体"/>
          <w:color w:val="000000" w:themeColor="text1"/>
        </w:rPr>
      </w:pPr>
      <w:r>
        <w:rPr>
          <w:rFonts w:ascii="宋体" w:hAnsi="宋体" w:hint="eastAsia"/>
          <w:szCs w:val="21"/>
        </w:rPr>
        <w:t>1-</w:t>
      </w:r>
      <w:r w:rsidR="004E354A">
        <w:rPr>
          <w:rFonts w:ascii="宋体" w:hAnsi="宋体"/>
          <w:szCs w:val="21"/>
        </w:rPr>
        <w:t>10月</w:t>
      </w:r>
      <w:r>
        <w:rPr>
          <w:rFonts w:ascii="宋体" w:hAnsi="宋体" w:hint="eastAsia"/>
          <w:szCs w:val="21"/>
        </w:rPr>
        <w:t>累计批发销量</w:t>
      </w:r>
      <w:r w:rsidR="00682232">
        <w:rPr>
          <w:rFonts w:ascii="宋体" w:hAnsi="宋体"/>
          <w:szCs w:val="21"/>
        </w:rPr>
        <w:t>1</w:t>
      </w:r>
      <w:r w:rsidR="00CA4F17">
        <w:rPr>
          <w:rFonts w:ascii="宋体" w:hAnsi="宋体"/>
          <w:szCs w:val="21"/>
        </w:rPr>
        <w:t>517</w:t>
      </w:r>
      <w:r>
        <w:rPr>
          <w:rFonts w:ascii="宋体" w:hAnsi="宋体" w:hint="eastAsia"/>
          <w:szCs w:val="21"/>
        </w:rPr>
        <w:t>万辆，同比下降</w:t>
      </w:r>
      <w:r w:rsidR="00682232">
        <w:rPr>
          <w:rFonts w:ascii="宋体" w:hAnsi="宋体"/>
          <w:szCs w:val="21"/>
        </w:rPr>
        <w:t>1</w:t>
      </w:r>
      <w:r w:rsidR="00CA4F17">
        <w:rPr>
          <w:rFonts w:ascii="宋体" w:hAnsi="宋体"/>
          <w:szCs w:val="21"/>
        </w:rPr>
        <w:t>0</w:t>
      </w:r>
      <w:r>
        <w:rPr>
          <w:rFonts w:ascii="宋体" w:hAnsi="宋体" w:hint="eastAsia"/>
          <w:szCs w:val="21"/>
        </w:rPr>
        <w:t>%，减少</w:t>
      </w:r>
      <w:r w:rsidR="00CA4F17">
        <w:rPr>
          <w:rFonts w:ascii="宋体" w:hAnsi="宋体"/>
          <w:szCs w:val="21"/>
        </w:rPr>
        <w:t>174</w:t>
      </w:r>
      <w:r>
        <w:rPr>
          <w:rFonts w:ascii="宋体" w:hAnsi="宋体" w:hint="eastAsia"/>
          <w:szCs w:val="21"/>
        </w:rPr>
        <w:t>万辆</w:t>
      </w:r>
      <w:r w:rsidR="00CA4F17">
        <w:rPr>
          <w:rFonts w:ascii="宋体" w:hAnsi="宋体" w:hint="eastAsia"/>
          <w:szCs w:val="21"/>
        </w:rPr>
        <w:t>，减量幅度快速收窄</w:t>
      </w:r>
      <w:r w:rsidR="00456797">
        <w:rPr>
          <w:rFonts w:ascii="宋体" w:hAnsi="宋体"/>
          <w:color w:val="000000" w:themeColor="text1"/>
        </w:rPr>
        <w:t>。</w:t>
      </w:r>
    </w:p>
    <w:p w14:paraId="0FD69F68" w14:textId="77777777" w:rsidR="00456797" w:rsidRPr="00CA4F17" w:rsidRDefault="00456797" w:rsidP="00456797">
      <w:pPr>
        <w:ind w:firstLineChars="202" w:firstLine="424"/>
        <w:rPr>
          <w:rFonts w:ascii="宋体" w:hAnsi="宋体"/>
          <w:color w:val="000000" w:themeColor="text1"/>
        </w:rPr>
      </w:pPr>
    </w:p>
    <w:p w14:paraId="59F2CD68" w14:textId="77777777" w:rsidR="00E0551C" w:rsidRPr="00E0551C" w:rsidRDefault="00E0551C" w:rsidP="00D40012">
      <w:pPr>
        <w:numPr>
          <w:ilvl w:val="0"/>
          <w:numId w:val="6"/>
        </w:numPr>
        <w:outlineLvl w:val="1"/>
        <w:rPr>
          <w:rFonts w:ascii="黑体" w:eastAsia="黑体" w:hAnsi="黑体"/>
          <w:bCs/>
          <w:color w:val="FF0000"/>
          <w:sz w:val="24"/>
        </w:rPr>
      </w:pPr>
      <w:r w:rsidRPr="00E0551C">
        <w:rPr>
          <w:rFonts w:ascii="黑体" w:eastAsia="黑体" w:hAnsi="黑体" w:hint="eastAsia"/>
          <w:bCs/>
          <w:color w:val="FF0000"/>
          <w:sz w:val="24"/>
        </w:rPr>
        <w:t>近年狭义乘用车</w:t>
      </w:r>
      <w:r>
        <w:rPr>
          <w:rFonts w:ascii="黑体" w:eastAsia="黑体" w:hAnsi="黑体" w:hint="eastAsia"/>
          <w:bCs/>
          <w:color w:val="FF0000"/>
          <w:sz w:val="24"/>
        </w:rPr>
        <w:t>生产</w:t>
      </w:r>
      <w:r w:rsidRPr="00E0551C">
        <w:rPr>
          <w:rFonts w:ascii="黑体" w:eastAsia="黑体" w:hAnsi="黑体" w:hint="eastAsia"/>
          <w:bCs/>
          <w:color w:val="FF0000"/>
          <w:sz w:val="24"/>
        </w:rPr>
        <w:t>走势。</w:t>
      </w:r>
    </w:p>
    <w:p w14:paraId="52BEF7E8" w14:textId="020B50BB" w:rsidR="00060A27" w:rsidRPr="00E0551C" w:rsidRDefault="004E354A" w:rsidP="00060A27">
      <w:pPr>
        <w:ind w:firstLineChars="270" w:firstLine="567"/>
        <w:rPr>
          <w:rFonts w:ascii="Calibri" w:hAnsi="Calibri"/>
          <w:szCs w:val="21"/>
        </w:rPr>
      </w:pPr>
      <w:r>
        <w:rPr>
          <w:rFonts w:ascii="Calibri" w:hAnsi="Calibri"/>
          <w:noProof/>
          <w:szCs w:val="21"/>
        </w:rPr>
        <w:drawing>
          <wp:inline distT="0" distB="0" distL="0" distR="0" wp14:anchorId="6D1197E4" wp14:editId="66EF3684">
            <wp:extent cx="4956175" cy="3511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56175" cy="3511550"/>
                    </a:xfrm>
                    <a:prstGeom prst="rect">
                      <a:avLst/>
                    </a:prstGeom>
                    <a:noFill/>
                  </pic:spPr>
                </pic:pic>
              </a:graphicData>
            </a:graphic>
          </wp:inline>
        </w:drawing>
      </w:r>
    </w:p>
    <w:p w14:paraId="0339530E" w14:textId="77777777" w:rsidR="00E0551C" w:rsidRDefault="00E0551C" w:rsidP="00060A27">
      <w:pPr>
        <w:ind w:firstLineChars="270" w:firstLine="567"/>
        <w:rPr>
          <w:rFonts w:ascii="Calibri" w:hAnsi="Calibri"/>
          <w:szCs w:val="21"/>
        </w:rPr>
      </w:pPr>
    </w:p>
    <w:p w14:paraId="4D1DF792" w14:textId="579A9158" w:rsidR="004C57D6" w:rsidRPr="00C12DA0" w:rsidRDefault="004C57D6" w:rsidP="004C57D6">
      <w:pPr>
        <w:ind w:firstLineChars="202" w:firstLine="424"/>
        <w:rPr>
          <w:rFonts w:ascii="宋体" w:hAnsi="宋体"/>
          <w:szCs w:val="21"/>
        </w:rPr>
      </w:pPr>
      <w:r w:rsidRPr="00C12DA0">
        <w:rPr>
          <w:rFonts w:ascii="宋体" w:hAnsi="宋体" w:hint="eastAsia"/>
          <w:szCs w:val="21"/>
        </w:rPr>
        <w:t>10月乘用车生产202.9万辆，同比19年10月增长6.6%；</w:t>
      </w:r>
      <w:r w:rsidR="00CA4F17" w:rsidRPr="00C12DA0">
        <w:rPr>
          <w:rFonts w:ascii="宋体" w:hAnsi="宋体" w:hint="eastAsia"/>
          <w:szCs w:val="21"/>
        </w:rPr>
        <w:t xml:space="preserve"> </w:t>
      </w:r>
      <w:r w:rsidR="00CA4F17">
        <w:rPr>
          <w:rFonts w:ascii="宋体" w:hAnsi="宋体" w:hint="eastAsia"/>
          <w:szCs w:val="21"/>
        </w:rPr>
        <w:t>环比增长速度放缓。</w:t>
      </w:r>
      <w:r w:rsidRPr="00C12DA0">
        <w:rPr>
          <w:rFonts w:ascii="宋体" w:hAnsi="宋体" w:hint="eastAsia"/>
          <w:szCs w:val="21"/>
        </w:rPr>
        <w:t>10月豪华车生产同比增长27%，合资品牌同比增长5%，自主品牌同比增长4%。</w:t>
      </w:r>
      <w:proofErr w:type="gramStart"/>
      <w:r w:rsidRPr="00C12DA0">
        <w:rPr>
          <w:rFonts w:ascii="宋体" w:hAnsi="宋体" w:hint="eastAsia"/>
          <w:szCs w:val="21"/>
        </w:rPr>
        <w:t>但德系豪华</w:t>
      </w:r>
      <w:proofErr w:type="gramEnd"/>
      <w:r w:rsidRPr="00C12DA0">
        <w:rPr>
          <w:rFonts w:ascii="宋体" w:hAnsi="宋体" w:hint="eastAsia"/>
          <w:szCs w:val="21"/>
        </w:rPr>
        <w:t>车</w:t>
      </w:r>
      <w:proofErr w:type="gramStart"/>
      <w:r w:rsidRPr="00C12DA0">
        <w:rPr>
          <w:rFonts w:ascii="宋体" w:hAnsi="宋体" w:hint="eastAsia"/>
          <w:szCs w:val="21"/>
        </w:rPr>
        <w:t>和日系均</w:t>
      </w:r>
      <w:proofErr w:type="gramEnd"/>
      <w:r w:rsidRPr="00C12DA0">
        <w:rPr>
          <w:rFonts w:ascii="宋体" w:hAnsi="宋体" w:hint="eastAsia"/>
          <w:szCs w:val="21"/>
        </w:rPr>
        <w:t>较9月产量下降12%左右。</w:t>
      </w:r>
    </w:p>
    <w:p w14:paraId="4A3D216B" w14:textId="7FC8958B" w:rsidR="00FC568A" w:rsidRPr="005B1277" w:rsidRDefault="00FC568A" w:rsidP="00FC568A">
      <w:pPr>
        <w:ind w:firstLineChars="202" w:firstLine="424"/>
        <w:rPr>
          <w:rFonts w:ascii="宋体" w:hAnsi="宋体"/>
          <w:color w:val="000000" w:themeColor="text1"/>
        </w:rPr>
      </w:pPr>
      <w:r w:rsidRPr="005B1277">
        <w:rPr>
          <w:rFonts w:ascii="宋体" w:hAnsi="宋体" w:hint="eastAsia"/>
          <w:color w:val="000000" w:themeColor="text1"/>
        </w:rPr>
        <w:t>。</w:t>
      </w:r>
    </w:p>
    <w:p w14:paraId="1EAA4C26" w14:textId="48EE7180" w:rsidR="003C61F1" w:rsidRPr="005F0C3E" w:rsidRDefault="004E354A" w:rsidP="003C61F1">
      <w:pPr>
        <w:ind w:firstLineChars="202" w:firstLine="424"/>
        <w:rPr>
          <w:rFonts w:ascii="宋体" w:hAnsi="宋体"/>
          <w:color w:val="000000" w:themeColor="text1"/>
        </w:rPr>
      </w:pPr>
      <w:r w:rsidRPr="004E354A">
        <w:rPr>
          <w:noProof/>
        </w:rPr>
        <w:drawing>
          <wp:inline distT="0" distB="0" distL="0" distR="0" wp14:anchorId="1C548657" wp14:editId="2BA736CF">
            <wp:extent cx="4391025" cy="2245360"/>
            <wp:effectExtent l="0" t="0" r="952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91025" cy="2245360"/>
                    </a:xfrm>
                    <a:prstGeom prst="rect">
                      <a:avLst/>
                    </a:prstGeom>
                    <a:noFill/>
                    <a:ln>
                      <a:noFill/>
                    </a:ln>
                  </pic:spPr>
                </pic:pic>
              </a:graphicData>
            </a:graphic>
          </wp:inline>
        </w:drawing>
      </w:r>
    </w:p>
    <w:p w14:paraId="4AF85A6E" w14:textId="79B27012" w:rsidR="00456797" w:rsidRDefault="00CA4F17" w:rsidP="00456797">
      <w:pPr>
        <w:ind w:firstLineChars="202" w:firstLine="424"/>
        <w:rPr>
          <w:rFonts w:ascii="宋体" w:hAnsi="宋体"/>
          <w:color w:val="000000" w:themeColor="text1"/>
        </w:rPr>
      </w:pPr>
      <w:r w:rsidRPr="00C12DA0">
        <w:rPr>
          <w:rFonts w:ascii="宋体" w:hAnsi="宋体" w:hint="eastAsia"/>
          <w:szCs w:val="21"/>
        </w:rPr>
        <w:t>1-10月累计生产1486.6万辆，同比下降10.2%，产量减少169万辆。</w:t>
      </w:r>
      <w:r w:rsidR="00456797">
        <w:rPr>
          <w:rFonts w:ascii="宋体" w:hAnsi="宋体"/>
          <w:color w:val="000000" w:themeColor="text1"/>
        </w:rPr>
        <w:t>。</w:t>
      </w:r>
    </w:p>
    <w:p w14:paraId="5AEFDD6A" w14:textId="34B21942" w:rsidR="00E0551C" w:rsidRPr="002009FE" w:rsidRDefault="00E0551C" w:rsidP="00060A27">
      <w:pPr>
        <w:ind w:firstLineChars="270" w:firstLine="567"/>
        <w:rPr>
          <w:rFonts w:ascii="Calibri" w:hAnsi="Calibri"/>
          <w:szCs w:val="21"/>
        </w:rPr>
      </w:pPr>
    </w:p>
    <w:p w14:paraId="3F0E0BB7" w14:textId="77777777" w:rsidR="005424CC" w:rsidRPr="005424CC" w:rsidRDefault="005424CC" w:rsidP="00D40012">
      <w:pPr>
        <w:numPr>
          <w:ilvl w:val="0"/>
          <w:numId w:val="6"/>
        </w:numPr>
        <w:outlineLvl w:val="1"/>
        <w:rPr>
          <w:rFonts w:ascii="黑体" w:eastAsia="黑体" w:hAnsi="黑体"/>
          <w:bCs/>
          <w:sz w:val="24"/>
        </w:rPr>
      </w:pPr>
      <w:r w:rsidRPr="005424CC">
        <w:rPr>
          <w:rFonts w:ascii="黑体" w:eastAsia="黑体" w:hAnsi="黑体" w:hint="eastAsia"/>
          <w:bCs/>
          <w:sz w:val="24"/>
        </w:rPr>
        <w:t>产销库存月度变化特征</w:t>
      </w:r>
    </w:p>
    <w:p w14:paraId="18E44E04" w14:textId="1F04FE01" w:rsidR="005424CC" w:rsidRDefault="004E354A" w:rsidP="005424CC">
      <w:pPr>
        <w:ind w:firstLineChars="135" w:firstLine="283"/>
      </w:pPr>
      <w:bookmarkStart w:id="17" w:name="_Hlk43048795"/>
      <w:r w:rsidRPr="004E354A">
        <w:rPr>
          <w:noProof/>
        </w:rPr>
        <w:drawing>
          <wp:inline distT="0" distB="0" distL="0" distR="0" wp14:anchorId="0D5F5D40" wp14:editId="3958CEDE">
            <wp:extent cx="6853555" cy="4399915"/>
            <wp:effectExtent l="0" t="0" r="444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3555" cy="4399915"/>
                    </a:xfrm>
                    <a:prstGeom prst="rect">
                      <a:avLst/>
                    </a:prstGeom>
                    <a:noFill/>
                    <a:ln>
                      <a:noFill/>
                    </a:ln>
                  </pic:spPr>
                </pic:pic>
              </a:graphicData>
            </a:graphic>
          </wp:inline>
        </w:drawing>
      </w:r>
    </w:p>
    <w:p w14:paraId="5953D09B" w14:textId="3CE6F04B" w:rsidR="003C61F1" w:rsidRPr="005F0C3E" w:rsidRDefault="004C57D6" w:rsidP="003C61F1">
      <w:pPr>
        <w:ind w:firstLineChars="202" w:firstLine="424"/>
        <w:rPr>
          <w:rFonts w:ascii="宋体" w:hAnsi="宋体"/>
          <w:color w:val="000000" w:themeColor="text1"/>
        </w:rPr>
      </w:pPr>
      <w:r w:rsidRPr="004C57D6">
        <w:rPr>
          <w:rFonts w:ascii="宋体" w:hAnsi="宋体" w:hint="eastAsia"/>
          <w:szCs w:val="21"/>
        </w:rPr>
        <w:t>10月末厂商库存减少4.3万辆，渠道库存增加1万辆。1-10月的渠道库存相对减少23万辆，4-8月的经销商库存稳定，9月补充8万辆,10月补充力度与历年相近。</w:t>
      </w:r>
    </w:p>
    <w:p w14:paraId="4A04E42E" w14:textId="6F0438D3" w:rsidR="00BD5821" w:rsidRDefault="00F9229C" w:rsidP="006175F3">
      <w:pPr>
        <w:ind w:firstLineChars="201" w:firstLine="422"/>
        <w:rPr>
          <w:color w:val="000000" w:themeColor="text1"/>
        </w:rPr>
      </w:pPr>
      <w:r w:rsidRPr="00F9229C">
        <w:rPr>
          <w:rFonts w:hint="eastAsia"/>
          <w:color w:val="000000" w:themeColor="text1"/>
        </w:rPr>
        <w:t>由于</w:t>
      </w:r>
      <w:r w:rsidRPr="00F9229C">
        <w:rPr>
          <w:rFonts w:hint="eastAsia"/>
          <w:color w:val="000000" w:themeColor="text1"/>
        </w:rPr>
        <w:t>1-</w:t>
      </w:r>
      <w:r w:rsidR="004E354A">
        <w:rPr>
          <w:color w:val="000000" w:themeColor="text1"/>
        </w:rPr>
        <w:t>10</w:t>
      </w:r>
      <w:r w:rsidR="004E354A">
        <w:rPr>
          <w:color w:val="000000" w:themeColor="text1"/>
        </w:rPr>
        <w:t>月</w:t>
      </w:r>
      <w:r w:rsidRPr="00F9229C">
        <w:rPr>
          <w:rFonts w:hint="eastAsia"/>
          <w:color w:val="000000" w:themeColor="text1"/>
        </w:rPr>
        <w:t>的经销商库存相对偏低，各厂家努力把疫情造成的损失弥补回来，复产复工效果突出，因此终端库存合理回补。</w:t>
      </w:r>
    </w:p>
    <w:bookmarkEnd w:id="17"/>
    <w:p w14:paraId="4C5252D7" w14:textId="77777777" w:rsidR="00F9229C" w:rsidRDefault="00F9229C" w:rsidP="006175F3">
      <w:pPr>
        <w:ind w:firstLineChars="201" w:firstLine="422"/>
        <w:rPr>
          <w:rFonts w:ascii="宋体" w:eastAsiaTheme="minorEastAsia" w:hAnsi="宋体" w:cstheme="minorBidi"/>
          <w:bCs/>
          <w:color w:val="000000"/>
          <w:szCs w:val="21"/>
        </w:rPr>
      </w:pPr>
    </w:p>
    <w:p w14:paraId="7070DB8A" w14:textId="764D3ADB" w:rsidR="00335E70" w:rsidRPr="00930081" w:rsidRDefault="00335E70" w:rsidP="00335E70">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Pr>
          <w:rFonts w:ascii="黑体" w:eastAsia="黑体" w:hAnsi="黑体" w:hint="eastAsia"/>
          <w:bCs/>
          <w:sz w:val="24"/>
        </w:rPr>
        <w:t>价格走势</w:t>
      </w:r>
      <w:r w:rsidRPr="00930081">
        <w:rPr>
          <w:rFonts w:ascii="黑体" w:eastAsia="黑体" w:hAnsi="黑体" w:hint="eastAsia"/>
          <w:bCs/>
          <w:sz w:val="24"/>
        </w:rPr>
        <w:t>特征</w:t>
      </w:r>
    </w:p>
    <w:p w14:paraId="652C1239" w14:textId="67DA39A6" w:rsidR="00335E70" w:rsidRPr="00335E70" w:rsidRDefault="00424DD6" w:rsidP="006175F3">
      <w:pPr>
        <w:ind w:firstLineChars="201" w:firstLine="422"/>
        <w:rPr>
          <w:rFonts w:ascii="宋体" w:eastAsiaTheme="minorEastAsia" w:hAnsi="宋体" w:cstheme="minorBidi"/>
          <w:bCs/>
          <w:color w:val="000000"/>
          <w:szCs w:val="21"/>
        </w:rPr>
      </w:pPr>
      <w:r>
        <w:rPr>
          <w:rFonts w:ascii="宋体" w:eastAsiaTheme="minorEastAsia" w:hAnsi="宋体" w:cstheme="minorBidi"/>
          <w:bCs/>
          <w:noProof/>
          <w:color w:val="000000"/>
          <w:szCs w:val="21"/>
        </w:rPr>
        <w:drawing>
          <wp:inline distT="0" distB="0" distL="0" distR="0" wp14:anchorId="26FA4FEB" wp14:editId="019FBB1F">
            <wp:extent cx="5053965" cy="3291840"/>
            <wp:effectExtent l="0" t="0" r="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3965" cy="3291840"/>
                    </a:xfrm>
                    <a:prstGeom prst="rect">
                      <a:avLst/>
                    </a:prstGeom>
                    <a:noFill/>
                  </pic:spPr>
                </pic:pic>
              </a:graphicData>
            </a:graphic>
          </wp:inline>
        </w:drawing>
      </w:r>
    </w:p>
    <w:p w14:paraId="0A0CEFB6" w14:textId="202436B7" w:rsidR="00335E70" w:rsidRDefault="00335E70" w:rsidP="006175F3">
      <w:pPr>
        <w:ind w:firstLineChars="201" w:firstLine="422"/>
        <w:rPr>
          <w:rFonts w:ascii="宋体" w:eastAsiaTheme="minorEastAsia" w:hAnsi="宋体" w:cstheme="minorBidi"/>
          <w:bCs/>
          <w:color w:val="000000"/>
          <w:szCs w:val="21"/>
        </w:rPr>
      </w:pPr>
    </w:p>
    <w:p w14:paraId="27E96406" w14:textId="519D3D87" w:rsidR="00335E70" w:rsidRDefault="00335E70" w:rsidP="006175F3">
      <w:pPr>
        <w:ind w:firstLineChars="201" w:firstLine="422"/>
        <w:rPr>
          <w:rFonts w:ascii="宋体" w:eastAsiaTheme="minorEastAsia" w:hAnsi="宋体" w:cstheme="minorBidi"/>
          <w:bCs/>
          <w:color w:val="000000"/>
          <w:szCs w:val="21"/>
        </w:rPr>
      </w:pPr>
      <w:r w:rsidRPr="00335E70">
        <w:rPr>
          <w:rFonts w:ascii="宋体" w:eastAsiaTheme="minorEastAsia" w:hAnsi="宋体" w:cstheme="minorBidi" w:hint="eastAsia"/>
          <w:bCs/>
          <w:color w:val="000000"/>
          <w:szCs w:val="21"/>
        </w:rPr>
        <w:t>2020年</w:t>
      </w:r>
      <w:r w:rsidR="00BF4BEE">
        <w:rPr>
          <w:rFonts w:ascii="宋体" w:eastAsiaTheme="minorEastAsia" w:hAnsi="宋体" w:cstheme="minorBidi" w:hint="eastAsia"/>
          <w:bCs/>
          <w:color w:val="000000"/>
          <w:szCs w:val="21"/>
        </w:rPr>
        <w:t>乘用车</w:t>
      </w:r>
      <w:r w:rsidRPr="00335E70">
        <w:rPr>
          <w:rFonts w:ascii="宋体" w:eastAsiaTheme="minorEastAsia" w:hAnsi="宋体" w:cstheme="minorBidi" w:hint="eastAsia"/>
          <w:bCs/>
          <w:color w:val="000000"/>
          <w:szCs w:val="21"/>
        </w:rPr>
        <w:t>市场价格走势总体平稳，整个车市价格没有出现明显的</w:t>
      </w:r>
      <w:r w:rsidR="00BF4BEE">
        <w:rPr>
          <w:rFonts w:ascii="宋体" w:eastAsiaTheme="minorEastAsia" w:hAnsi="宋体" w:cstheme="minorBidi" w:hint="eastAsia"/>
          <w:bCs/>
          <w:color w:val="000000"/>
          <w:szCs w:val="21"/>
        </w:rPr>
        <w:t>促销</w:t>
      </w:r>
      <w:r w:rsidRPr="00335E70">
        <w:rPr>
          <w:rFonts w:ascii="宋体" w:eastAsiaTheme="minorEastAsia" w:hAnsi="宋体" w:cstheme="minorBidi" w:hint="eastAsia"/>
          <w:bCs/>
          <w:color w:val="000000"/>
          <w:szCs w:val="21"/>
        </w:rPr>
        <w:t>增大的情况</w:t>
      </w:r>
      <w:r>
        <w:rPr>
          <w:rFonts w:ascii="宋体" w:eastAsiaTheme="minorEastAsia" w:hAnsi="宋体" w:cstheme="minorBidi" w:hint="eastAsia"/>
          <w:bCs/>
          <w:color w:val="000000"/>
          <w:szCs w:val="21"/>
        </w:rPr>
        <w:t>。</w:t>
      </w:r>
      <w:r w:rsidR="00F9229C">
        <w:rPr>
          <w:rFonts w:ascii="宋体" w:eastAsiaTheme="minorEastAsia" w:hAnsi="宋体" w:cstheme="minorBidi"/>
          <w:bCs/>
          <w:color w:val="000000"/>
          <w:szCs w:val="21"/>
        </w:rPr>
        <w:t>1-2</w:t>
      </w:r>
      <w:r w:rsidR="00F9229C">
        <w:rPr>
          <w:rFonts w:ascii="宋体" w:eastAsiaTheme="minorEastAsia" w:hAnsi="宋体" w:cstheme="minorBidi" w:hint="eastAsia"/>
          <w:bCs/>
          <w:color w:val="000000"/>
          <w:szCs w:val="21"/>
        </w:rPr>
        <w:t>月度</w:t>
      </w:r>
      <w:r w:rsidRPr="00335E70">
        <w:rPr>
          <w:rFonts w:ascii="宋体" w:eastAsiaTheme="minorEastAsia" w:hAnsi="宋体" w:cstheme="minorBidi" w:hint="eastAsia"/>
          <w:bCs/>
          <w:color w:val="000000"/>
          <w:szCs w:val="21"/>
        </w:rPr>
        <w:t>整个车市处于在疫情下的冰封状态</w:t>
      </w:r>
      <w:r>
        <w:rPr>
          <w:rFonts w:ascii="宋体" w:eastAsiaTheme="minorEastAsia" w:hAnsi="宋体" w:cstheme="minorBidi" w:hint="eastAsia"/>
          <w:bCs/>
          <w:color w:val="000000"/>
          <w:szCs w:val="21"/>
        </w:rPr>
        <w:t>，</w:t>
      </w:r>
      <w:r w:rsidR="00F9229C">
        <w:rPr>
          <w:rFonts w:ascii="宋体" w:eastAsiaTheme="minorEastAsia" w:hAnsi="宋体" w:cstheme="minorBidi" w:hint="eastAsia"/>
          <w:bCs/>
          <w:color w:val="000000"/>
          <w:szCs w:val="21"/>
        </w:rPr>
        <w:t>3</w:t>
      </w:r>
      <w:r w:rsidR="00F9229C">
        <w:rPr>
          <w:rFonts w:ascii="宋体" w:eastAsiaTheme="minorEastAsia" w:hAnsi="宋体" w:cstheme="minorBidi"/>
          <w:bCs/>
          <w:color w:val="000000"/>
          <w:szCs w:val="21"/>
        </w:rPr>
        <w:t>-</w:t>
      </w:r>
      <w:r w:rsidR="00BF4BEE">
        <w:rPr>
          <w:rFonts w:ascii="宋体" w:eastAsiaTheme="minorEastAsia" w:hAnsi="宋体" w:cstheme="minorBidi"/>
          <w:bCs/>
          <w:color w:val="000000"/>
          <w:szCs w:val="21"/>
        </w:rPr>
        <w:t>5</w:t>
      </w:r>
      <w:r w:rsidR="00685883">
        <w:rPr>
          <w:rFonts w:ascii="宋体" w:eastAsiaTheme="minorEastAsia" w:hAnsi="宋体" w:cstheme="minorBidi"/>
          <w:bCs/>
          <w:color w:val="000000"/>
          <w:szCs w:val="21"/>
        </w:rPr>
        <w:t>月</w:t>
      </w:r>
      <w:r w:rsidRPr="00335E70">
        <w:rPr>
          <w:rFonts w:ascii="宋体" w:eastAsiaTheme="minorEastAsia" w:hAnsi="宋体" w:cstheme="minorBidi" w:hint="eastAsia"/>
          <w:bCs/>
          <w:color w:val="000000"/>
          <w:szCs w:val="21"/>
        </w:rPr>
        <w:t>冰封之后恢复市场，</w:t>
      </w:r>
      <w:r>
        <w:rPr>
          <w:rFonts w:ascii="宋体" w:eastAsiaTheme="minorEastAsia" w:hAnsi="宋体" w:cstheme="minorBidi" w:hint="eastAsia"/>
          <w:bCs/>
          <w:color w:val="000000"/>
          <w:szCs w:val="21"/>
        </w:rPr>
        <w:t>持续保持</w:t>
      </w:r>
      <w:r w:rsidRPr="00335E70">
        <w:rPr>
          <w:rFonts w:ascii="宋体" w:eastAsiaTheme="minorEastAsia" w:hAnsi="宋体" w:cstheme="minorBidi" w:hint="eastAsia"/>
          <w:bCs/>
          <w:color w:val="000000"/>
          <w:szCs w:val="21"/>
        </w:rPr>
        <w:t>原有运行特征走势，</w:t>
      </w:r>
      <w:r>
        <w:rPr>
          <w:rFonts w:ascii="宋体" w:eastAsiaTheme="minorEastAsia" w:hAnsi="宋体" w:cstheme="minorBidi" w:hint="eastAsia"/>
          <w:bCs/>
          <w:color w:val="000000"/>
          <w:szCs w:val="21"/>
        </w:rPr>
        <w:t>既没有</w:t>
      </w:r>
      <w:r w:rsidRPr="00335E70">
        <w:rPr>
          <w:rFonts w:ascii="宋体" w:eastAsiaTheme="minorEastAsia" w:hAnsi="宋体" w:cstheme="minorBidi" w:hint="eastAsia"/>
          <w:bCs/>
          <w:color w:val="000000"/>
          <w:szCs w:val="21"/>
        </w:rPr>
        <w:t>爆发式的促销增长，也没有供不应求的</w:t>
      </w:r>
      <w:r>
        <w:rPr>
          <w:rFonts w:ascii="宋体" w:eastAsiaTheme="minorEastAsia" w:hAnsi="宋体" w:cstheme="minorBidi" w:hint="eastAsia"/>
          <w:bCs/>
          <w:color w:val="000000"/>
          <w:szCs w:val="21"/>
        </w:rPr>
        <w:t>促销大幅收缩。</w:t>
      </w:r>
      <w:r w:rsidR="00BF4BEE">
        <w:rPr>
          <w:rFonts w:ascii="宋体" w:eastAsiaTheme="minorEastAsia" w:hAnsi="宋体" w:cstheme="minorBidi" w:hint="eastAsia"/>
          <w:bCs/>
          <w:color w:val="000000"/>
          <w:szCs w:val="21"/>
        </w:rPr>
        <w:t>6-</w:t>
      </w:r>
      <w:r w:rsidR="004E354A">
        <w:rPr>
          <w:rFonts w:ascii="宋体" w:eastAsiaTheme="minorEastAsia" w:hAnsi="宋体" w:cstheme="minorBidi"/>
          <w:bCs/>
          <w:color w:val="000000"/>
          <w:szCs w:val="21"/>
        </w:rPr>
        <w:t>10月</w:t>
      </w:r>
      <w:r w:rsidR="00BF4BEE">
        <w:rPr>
          <w:rFonts w:ascii="宋体" w:eastAsiaTheme="minorEastAsia" w:hAnsi="宋体" w:cstheme="minorBidi" w:hint="eastAsia"/>
          <w:bCs/>
          <w:color w:val="000000"/>
          <w:szCs w:val="21"/>
        </w:rPr>
        <w:t>的车市促销逐步加大，同时也有一定的新品推出，因此价格促销增加的不大。</w:t>
      </w:r>
    </w:p>
    <w:p w14:paraId="381352D9" w14:textId="77777777" w:rsidR="00335E70" w:rsidRPr="00335E70" w:rsidRDefault="00335E70" w:rsidP="006175F3">
      <w:pPr>
        <w:ind w:firstLineChars="201" w:firstLine="422"/>
        <w:rPr>
          <w:rFonts w:ascii="宋体" w:eastAsiaTheme="minorEastAsia" w:hAnsi="宋体" w:cstheme="minorBidi"/>
          <w:bCs/>
          <w:color w:val="000000"/>
          <w:szCs w:val="21"/>
        </w:rPr>
      </w:pPr>
    </w:p>
    <w:p w14:paraId="38B2A702" w14:textId="77777777" w:rsidR="00A27364" w:rsidRPr="00930081" w:rsidRDefault="00A27364" w:rsidP="00D40012">
      <w:pPr>
        <w:numPr>
          <w:ilvl w:val="0"/>
          <w:numId w:val="6"/>
        </w:numPr>
        <w:outlineLvl w:val="1"/>
        <w:rPr>
          <w:rFonts w:ascii="黑体" w:eastAsia="黑体" w:hAnsi="黑体"/>
          <w:bCs/>
          <w:sz w:val="24"/>
        </w:rPr>
      </w:pPr>
      <w:r w:rsidRPr="00930081">
        <w:rPr>
          <w:rFonts w:ascii="黑体" w:eastAsia="黑体" w:hAnsi="黑体" w:hint="eastAsia"/>
          <w:bCs/>
          <w:sz w:val="24"/>
        </w:rPr>
        <w:t>狭义乘用车各级别增长特征</w:t>
      </w:r>
    </w:p>
    <w:p w14:paraId="38BDB997" w14:textId="2F735415" w:rsidR="00A27364" w:rsidRDefault="008078E1" w:rsidP="00A27364">
      <w:pPr>
        <w:widowControl/>
        <w:ind w:firstLineChars="201" w:firstLine="422"/>
        <w:jc w:val="left"/>
        <w:rPr>
          <w:rFonts w:ascii="宋体" w:hAnsi="宋体"/>
          <w:kern w:val="0"/>
          <w:szCs w:val="21"/>
        </w:rPr>
      </w:pPr>
      <w:bookmarkStart w:id="18" w:name="_Hlk43050758"/>
      <w:r w:rsidRPr="008078E1">
        <w:rPr>
          <w:noProof/>
        </w:rPr>
        <w:drawing>
          <wp:inline distT="0" distB="0" distL="0" distR="0" wp14:anchorId="1E2861E5" wp14:editId="775FC0C6">
            <wp:extent cx="5414010" cy="3422015"/>
            <wp:effectExtent l="0" t="0" r="0"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4010" cy="3422015"/>
                    </a:xfrm>
                    <a:prstGeom prst="rect">
                      <a:avLst/>
                    </a:prstGeom>
                    <a:noFill/>
                    <a:ln>
                      <a:noFill/>
                    </a:ln>
                  </pic:spPr>
                </pic:pic>
              </a:graphicData>
            </a:graphic>
          </wp:inline>
        </w:drawing>
      </w:r>
    </w:p>
    <w:p w14:paraId="6185A2BB" w14:textId="221D9F17" w:rsidR="00B454D0" w:rsidRPr="00B454D0" w:rsidRDefault="004E354A" w:rsidP="00B454D0">
      <w:pPr>
        <w:ind w:firstLineChars="176" w:firstLine="370"/>
        <w:jc w:val="left"/>
        <w:rPr>
          <w:color w:val="000000" w:themeColor="text1"/>
        </w:rPr>
      </w:pPr>
      <w:r>
        <w:rPr>
          <w:rFonts w:hint="eastAsia"/>
          <w:color w:val="000000" w:themeColor="text1"/>
        </w:rPr>
        <w:t>10</w:t>
      </w:r>
      <w:r>
        <w:rPr>
          <w:rFonts w:hint="eastAsia"/>
          <w:color w:val="000000" w:themeColor="text1"/>
        </w:rPr>
        <w:t>月</w:t>
      </w:r>
      <w:r w:rsidR="00B454D0" w:rsidRPr="00B454D0">
        <w:rPr>
          <w:rFonts w:hint="eastAsia"/>
          <w:color w:val="000000" w:themeColor="text1"/>
        </w:rPr>
        <w:t>SUV</w:t>
      </w:r>
      <w:r w:rsidR="00B454D0" w:rsidRPr="00B454D0">
        <w:rPr>
          <w:rFonts w:hint="eastAsia"/>
          <w:color w:val="000000" w:themeColor="text1"/>
        </w:rPr>
        <w:t>零售同比</w:t>
      </w:r>
      <w:r w:rsidR="00F9229C">
        <w:rPr>
          <w:rFonts w:hint="eastAsia"/>
          <w:color w:val="000000" w:themeColor="text1"/>
        </w:rPr>
        <w:t>增长</w:t>
      </w:r>
      <w:r w:rsidR="00CA4F17">
        <w:rPr>
          <w:color w:val="000000" w:themeColor="text1"/>
        </w:rPr>
        <w:t>10</w:t>
      </w:r>
      <w:r w:rsidR="00B454D0" w:rsidRPr="00B454D0">
        <w:rPr>
          <w:rFonts w:hint="eastAsia"/>
          <w:color w:val="000000" w:themeColor="text1"/>
        </w:rPr>
        <w:t>%</w:t>
      </w:r>
      <w:r w:rsidR="00B454D0" w:rsidRPr="00B454D0">
        <w:rPr>
          <w:rFonts w:hint="eastAsia"/>
          <w:color w:val="000000" w:themeColor="text1"/>
        </w:rPr>
        <w:t>，其中</w:t>
      </w:r>
      <w:r w:rsidR="00B454D0" w:rsidRPr="00B454D0">
        <w:rPr>
          <w:rFonts w:hint="eastAsia"/>
          <w:color w:val="000000" w:themeColor="text1"/>
        </w:rPr>
        <w:t>B</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10</w:t>
      </w:r>
      <w:r>
        <w:rPr>
          <w:rFonts w:hint="eastAsia"/>
          <w:color w:val="000000" w:themeColor="text1"/>
        </w:rPr>
        <w:t>月</w:t>
      </w:r>
      <w:r w:rsidR="00F9229C">
        <w:rPr>
          <w:rFonts w:hint="eastAsia"/>
          <w:color w:val="000000" w:themeColor="text1"/>
        </w:rPr>
        <w:t>增</w:t>
      </w:r>
      <w:r w:rsidR="00CA4F17">
        <w:rPr>
          <w:color w:val="000000" w:themeColor="text1"/>
        </w:rPr>
        <w:t>36</w:t>
      </w:r>
      <w:r w:rsidR="00B454D0" w:rsidRPr="00B454D0">
        <w:rPr>
          <w:rFonts w:hint="eastAsia"/>
          <w:color w:val="000000" w:themeColor="text1"/>
        </w:rPr>
        <w:t>%</w:t>
      </w:r>
      <w:r w:rsidR="00B454D0" w:rsidRPr="00B454D0">
        <w:rPr>
          <w:rFonts w:hint="eastAsia"/>
          <w:color w:val="000000" w:themeColor="text1"/>
        </w:rPr>
        <w:t>，</w:t>
      </w:r>
      <w:r w:rsidR="00B454D0" w:rsidRPr="00B454D0">
        <w:rPr>
          <w:rFonts w:hint="eastAsia"/>
          <w:color w:val="000000" w:themeColor="text1"/>
        </w:rPr>
        <w:t>A</w:t>
      </w:r>
      <w:r w:rsidR="00B454D0" w:rsidRPr="00B454D0">
        <w:rPr>
          <w:rFonts w:hint="eastAsia"/>
          <w:color w:val="000000" w:themeColor="text1"/>
        </w:rPr>
        <w:t>级</w:t>
      </w:r>
      <w:r w:rsidR="00B454D0" w:rsidRPr="00B454D0">
        <w:rPr>
          <w:rFonts w:hint="eastAsia"/>
          <w:color w:val="000000" w:themeColor="text1"/>
        </w:rPr>
        <w:t>SUV</w:t>
      </w:r>
      <w:r w:rsidR="00B454D0" w:rsidRPr="00B454D0">
        <w:rPr>
          <w:rFonts w:hint="eastAsia"/>
          <w:color w:val="000000" w:themeColor="text1"/>
        </w:rPr>
        <w:t>同比去年</w:t>
      </w:r>
      <w:r>
        <w:rPr>
          <w:rFonts w:hint="eastAsia"/>
          <w:color w:val="000000" w:themeColor="text1"/>
        </w:rPr>
        <w:t>10</w:t>
      </w:r>
      <w:r>
        <w:rPr>
          <w:rFonts w:hint="eastAsia"/>
          <w:color w:val="000000" w:themeColor="text1"/>
        </w:rPr>
        <w:t>月</w:t>
      </w:r>
      <w:r w:rsidR="00F9229C">
        <w:rPr>
          <w:rFonts w:hint="eastAsia"/>
          <w:color w:val="000000" w:themeColor="text1"/>
        </w:rPr>
        <w:t>增</w:t>
      </w:r>
      <w:r w:rsidR="00CA4F17">
        <w:rPr>
          <w:color w:val="000000" w:themeColor="text1"/>
        </w:rPr>
        <w:t>14</w:t>
      </w:r>
      <w:r w:rsidR="00B454D0" w:rsidRPr="00B454D0">
        <w:rPr>
          <w:rFonts w:hint="eastAsia"/>
          <w:color w:val="000000" w:themeColor="text1"/>
        </w:rPr>
        <w:t>%</w:t>
      </w:r>
      <w:r w:rsidR="00B454D0" w:rsidRPr="00B454D0">
        <w:rPr>
          <w:rFonts w:hint="eastAsia"/>
          <w:color w:val="000000" w:themeColor="text1"/>
        </w:rPr>
        <w:t>，大众等合资</w:t>
      </w:r>
      <w:r w:rsidR="00B454D0" w:rsidRPr="00B454D0">
        <w:rPr>
          <w:rFonts w:hint="eastAsia"/>
          <w:color w:val="000000" w:themeColor="text1"/>
        </w:rPr>
        <w:t>SUV</w:t>
      </w:r>
      <w:r w:rsidR="00B454D0" w:rsidRPr="00B454D0">
        <w:rPr>
          <w:rFonts w:hint="eastAsia"/>
          <w:color w:val="000000" w:themeColor="text1"/>
        </w:rPr>
        <w:t>较强，自主的长安</w:t>
      </w:r>
      <w:r w:rsidR="0055311A">
        <w:rPr>
          <w:rFonts w:hint="eastAsia"/>
          <w:color w:val="000000" w:themeColor="text1"/>
        </w:rPr>
        <w:t>、长城</w:t>
      </w:r>
      <w:r w:rsidR="00B454D0" w:rsidRPr="00B454D0">
        <w:rPr>
          <w:rFonts w:hint="eastAsia"/>
          <w:color w:val="000000" w:themeColor="text1"/>
        </w:rPr>
        <w:t>等</w:t>
      </w:r>
      <w:r w:rsidR="00B454D0" w:rsidRPr="00B454D0">
        <w:rPr>
          <w:rFonts w:hint="eastAsia"/>
          <w:color w:val="000000" w:themeColor="text1"/>
        </w:rPr>
        <w:t>SUV</w:t>
      </w:r>
      <w:r w:rsidR="00B454D0" w:rsidRPr="00B454D0">
        <w:rPr>
          <w:rFonts w:hint="eastAsia"/>
          <w:color w:val="000000" w:themeColor="text1"/>
        </w:rPr>
        <w:t>表现突出。</w:t>
      </w:r>
    </w:p>
    <w:bookmarkEnd w:id="18"/>
    <w:p w14:paraId="5EC0C7B5" w14:textId="00F02686" w:rsidR="00A56749" w:rsidRPr="00930081" w:rsidRDefault="00A56749" w:rsidP="00A56749">
      <w:pPr>
        <w:numPr>
          <w:ilvl w:val="0"/>
          <w:numId w:val="6"/>
        </w:numPr>
        <w:outlineLvl w:val="1"/>
        <w:rPr>
          <w:rFonts w:ascii="黑体" w:eastAsia="黑体" w:hAnsi="黑体"/>
          <w:bCs/>
          <w:sz w:val="24"/>
        </w:rPr>
      </w:pPr>
      <w:r w:rsidRPr="00930081">
        <w:rPr>
          <w:rFonts w:ascii="黑体" w:eastAsia="黑体" w:hAnsi="黑体" w:hint="eastAsia"/>
          <w:bCs/>
          <w:sz w:val="24"/>
        </w:rPr>
        <w:t>狭义乘用车</w:t>
      </w:r>
      <w:r w:rsidR="0055311A">
        <w:rPr>
          <w:rFonts w:ascii="黑体" w:eastAsia="黑体" w:hAnsi="黑体" w:hint="eastAsia"/>
          <w:bCs/>
          <w:sz w:val="24"/>
        </w:rPr>
        <w:t>国别</w:t>
      </w:r>
      <w:r w:rsidRPr="00930081">
        <w:rPr>
          <w:rFonts w:ascii="黑体" w:eastAsia="黑体" w:hAnsi="黑体" w:hint="eastAsia"/>
          <w:bCs/>
          <w:sz w:val="24"/>
        </w:rPr>
        <w:t>增长特征</w:t>
      </w:r>
    </w:p>
    <w:p w14:paraId="24BA5A8D" w14:textId="309EE2F7" w:rsidR="00552464" w:rsidRDefault="008078E1" w:rsidP="00A27364">
      <w:pPr>
        <w:widowControl/>
        <w:ind w:firstLineChars="201" w:firstLine="422"/>
        <w:jc w:val="left"/>
        <w:rPr>
          <w:rFonts w:ascii="宋体" w:hAnsi="宋体"/>
          <w:kern w:val="0"/>
          <w:szCs w:val="21"/>
        </w:rPr>
      </w:pPr>
      <w:bookmarkStart w:id="19" w:name="_Hlk43048810"/>
      <w:r w:rsidRPr="008078E1">
        <w:rPr>
          <w:noProof/>
        </w:rPr>
        <w:drawing>
          <wp:inline distT="0" distB="0" distL="0" distR="0" wp14:anchorId="1B4342AF" wp14:editId="2F60D382">
            <wp:extent cx="5450205" cy="33407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50205" cy="3340735"/>
                    </a:xfrm>
                    <a:prstGeom prst="rect">
                      <a:avLst/>
                    </a:prstGeom>
                    <a:noFill/>
                    <a:ln>
                      <a:noFill/>
                    </a:ln>
                  </pic:spPr>
                </pic:pic>
              </a:graphicData>
            </a:graphic>
          </wp:inline>
        </w:drawing>
      </w:r>
    </w:p>
    <w:p w14:paraId="1C308700" w14:textId="4B71D863" w:rsidR="00B454D0" w:rsidRDefault="004E354A" w:rsidP="00B454D0">
      <w:pPr>
        <w:ind w:firstLineChars="176" w:firstLine="370"/>
        <w:jc w:val="left"/>
        <w:rPr>
          <w:color w:val="000000" w:themeColor="text1"/>
        </w:rPr>
      </w:pPr>
      <w:r>
        <w:rPr>
          <w:rFonts w:hint="eastAsia"/>
          <w:color w:val="000000" w:themeColor="text1"/>
        </w:rPr>
        <w:t>10</w:t>
      </w:r>
      <w:r>
        <w:rPr>
          <w:rFonts w:hint="eastAsia"/>
          <w:color w:val="000000" w:themeColor="text1"/>
        </w:rPr>
        <w:t>月</w:t>
      </w:r>
      <w:r w:rsidR="00B454D0" w:rsidRPr="00B454D0">
        <w:rPr>
          <w:rFonts w:hint="eastAsia"/>
          <w:color w:val="000000" w:themeColor="text1"/>
        </w:rPr>
        <w:t>零售同比</w:t>
      </w:r>
      <w:r w:rsidR="007A52A0">
        <w:rPr>
          <w:rFonts w:hint="eastAsia"/>
          <w:color w:val="000000" w:themeColor="text1"/>
        </w:rPr>
        <w:t>增长</w:t>
      </w:r>
      <w:r w:rsidR="00CA4F17">
        <w:rPr>
          <w:color w:val="000000" w:themeColor="text1"/>
        </w:rPr>
        <w:t>9</w:t>
      </w:r>
      <w:r w:rsidR="00B454D0" w:rsidRPr="00B454D0">
        <w:rPr>
          <w:rFonts w:hint="eastAsia"/>
          <w:color w:val="000000" w:themeColor="text1"/>
        </w:rPr>
        <w:t>%</w:t>
      </w:r>
      <w:r w:rsidR="00B454D0" w:rsidRPr="00B454D0">
        <w:rPr>
          <w:rFonts w:hint="eastAsia"/>
          <w:color w:val="000000" w:themeColor="text1"/>
        </w:rPr>
        <w:t>。</w:t>
      </w:r>
      <w:r w:rsidR="00A22BF2">
        <w:rPr>
          <w:rFonts w:hint="eastAsia"/>
          <w:color w:val="000000" w:themeColor="text1"/>
        </w:rPr>
        <w:t>合资</w:t>
      </w:r>
      <w:r w:rsidR="00B8046B">
        <w:rPr>
          <w:rFonts w:hint="eastAsia"/>
          <w:color w:val="000000" w:themeColor="text1"/>
        </w:rPr>
        <w:t>各车系表现</w:t>
      </w:r>
      <w:r w:rsidR="00456797">
        <w:rPr>
          <w:rFonts w:hint="eastAsia"/>
          <w:color w:val="000000" w:themeColor="text1"/>
        </w:rPr>
        <w:t>分化，</w:t>
      </w:r>
      <w:proofErr w:type="gramStart"/>
      <w:r w:rsidR="00456797">
        <w:rPr>
          <w:rFonts w:hint="eastAsia"/>
          <w:color w:val="000000" w:themeColor="text1"/>
        </w:rPr>
        <w:t>日系</w:t>
      </w:r>
      <w:r w:rsidR="006A318B">
        <w:rPr>
          <w:rFonts w:hint="eastAsia"/>
          <w:color w:val="000000" w:themeColor="text1"/>
        </w:rPr>
        <w:t>批发</w:t>
      </w:r>
      <w:proofErr w:type="gramEnd"/>
      <w:r w:rsidR="006A318B">
        <w:rPr>
          <w:rFonts w:hint="eastAsia"/>
          <w:color w:val="000000" w:themeColor="text1"/>
        </w:rPr>
        <w:t>表现优秀</w:t>
      </w:r>
      <w:r w:rsidR="00B454D0" w:rsidRPr="00B454D0">
        <w:rPr>
          <w:rFonts w:hint="eastAsia"/>
          <w:color w:val="000000" w:themeColor="text1"/>
        </w:rPr>
        <w:t>。</w:t>
      </w:r>
      <w:proofErr w:type="gramStart"/>
      <w:r w:rsidR="006A318B">
        <w:rPr>
          <w:rFonts w:hint="eastAsia"/>
          <w:color w:val="000000" w:themeColor="text1"/>
        </w:rPr>
        <w:t>零售看</w:t>
      </w:r>
      <w:proofErr w:type="gramEnd"/>
      <w:r w:rsidR="006A318B">
        <w:rPr>
          <w:rFonts w:hint="eastAsia"/>
          <w:color w:val="000000" w:themeColor="text1"/>
        </w:rPr>
        <w:t>的日系、美系、</w:t>
      </w:r>
      <w:proofErr w:type="gramStart"/>
      <w:r w:rsidR="006A318B">
        <w:rPr>
          <w:rFonts w:hint="eastAsia"/>
          <w:color w:val="000000" w:themeColor="text1"/>
        </w:rPr>
        <w:t>德系表现</w:t>
      </w:r>
      <w:proofErr w:type="gramEnd"/>
      <w:r w:rsidR="006A318B">
        <w:rPr>
          <w:rFonts w:hint="eastAsia"/>
          <w:color w:val="000000" w:themeColor="text1"/>
        </w:rPr>
        <w:t>较强。</w:t>
      </w:r>
    </w:p>
    <w:bookmarkEnd w:id="19"/>
    <w:p w14:paraId="0CB7D22F" w14:textId="791B2CA1" w:rsidR="00D55243" w:rsidRDefault="003F16EF" w:rsidP="003F16EF">
      <w:pPr>
        <w:ind w:firstLineChars="202" w:firstLine="424"/>
        <w:rPr>
          <w:rFonts w:ascii="宋体" w:hAnsi="宋体"/>
          <w:kern w:val="0"/>
          <w:szCs w:val="21"/>
        </w:rPr>
      </w:pPr>
      <w:r w:rsidRPr="006A318B">
        <w:rPr>
          <w:rFonts w:ascii="宋体" w:hAnsi="宋体" w:hint="eastAsia"/>
          <w:kern w:val="0"/>
          <w:szCs w:val="21"/>
        </w:rPr>
        <w:t>日系主</w:t>
      </w:r>
      <w:proofErr w:type="gramStart"/>
      <w:r w:rsidRPr="006A318B">
        <w:rPr>
          <w:rFonts w:ascii="宋体" w:hAnsi="宋体" w:hint="eastAsia"/>
          <w:kern w:val="0"/>
          <w:szCs w:val="21"/>
        </w:rPr>
        <w:t>力品牌</w:t>
      </w:r>
      <w:proofErr w:type="gramEnd"/>
      <w:r w:rsidRPr="006A318B">
        <w:rPr>
          <w:rFonts w:ascii="宋体" w:hAnsi="宋体" w:hint="eastAsia"/>
          <w:kern w:val="0"/>
          <w:szCs w:val="21"/>
        </w:rPr>
        <w:t>全面走强。</w:t>
      </w:r>
      <w:r w:rsidR="00873D05" w:rsidRPr="00873D05">
        <w:rPr>
          <w:rFonts w:ascii="宋体" w:hAnsi="宋体" w:hint="eastAsia"/>
          <w:szCs w:val="21"/>
        </w:rPr>
        <w:t>其中</w:t>
      </w:r>
      <w:proofErr w:type="gramStart"/>
      <w:r w:rsidR="00873D05" w:rsidRPr="00873D05">
        <w:rPr>
          <w:rFonts w:ascii="宋体" w:hAnsi="宋体" w:hint="eastAsia"/>
          <w:szCs w:val="21"/>
        </w:rPr>
        <w:t>日系品牌</w:t>
      </w:r>
      <w:proofErr w:type="gramEnd"/>
      <w:r w:rsidR="00873D05" w:rsidRPr="00873D05">
        <w:rPr>
          <w:rFonts w:ascii="宋体" w:hAnsi="宋体" w:hint="eastAsia"/>
          <w:szCs w:val="21"/>
        </w:rPr>
        <w:t>零售份额24.5%，</w:t>
      </w:r>
      <w:proofErr w:type="gramStart"/>
      <w:r w:rsidR="00873D05" w:rsidRPr="00873D05">
        <w:rPr>
          <w:rFonts w:ascii="宋体" w:hAnsi="宋体" w:hint="eastAsia"/>
          <w:szCs w:val="21"/>
        </w:rPr>
        <w:t>低于德系的</w:t>
      </w:r>
      <w:proofErr w:type="gramEnd"/>
      <w:r w:rsidR="00873D05" w:rsidRPr="00873D05">
        <w:rPr>
          <w:rFonts w:ascii="宋体" w:hAnsi="宋体" w:hint="eastAsia"/>
          <w:szCs w:val="21"/>
        </w:rPr>
        <w:t>26%份额；美</w:t>
      </w:r>
      <w:proofErr w:type="gramStart"/>
      <w:r w:rsidR="00873D05" w:rsidRPr="00873D05">
        <w:rPr>
          <w:rFonts w:ascii="宋体" w:hAnsi="宋体" w:hint="eastAsia"/>
          <w:szCs w:val="21"/>
        </w:rPr>
        <w:t>系品牌</w:t>
      </w:r>
      <w:proofErr w:type="gramEnd"/>
      <w:r w:rsidR="00873D05" w:rsidRPr="00873D05">
        <w:rPr>
          <w:rFonts w:ascii="宋体" w:hAnsi="宋体" w:hint="eastAsia"/>
          <w:szCs w:val="21"/>
        </w:rPr>
        <w:t>份额走</w:t>
      </w:r>
      <w:proofErr w:type="gramStart"/>
      <w:r w:rsidR="00873D05" w:rsidRPr="00873D05">
        <w:rPr>
          <w:rFonts w:ascii="宋体" w:hAnsi="宋体" w:hint="eastAsia"/>
          <w:szCs w:val="21"/>
        </w:rPr>
        <w:t>强达到</w:t>
      </w:r>
      <w:proofErr w:type="gramEnd"/>
      <w:r w:rsidR="00873D05" w:rsidRPr="00873D05">
        <w:rPr>
          <w:rFonts w:ascii="宋体" w:hAnsi="宋体" w:hint="eastAsia"/>
          <w:szCs w:val="21"/>
        </w:rPr>
        <w:t>10.0%，同比份额增加1.4个百分点。</w:t>
      </w:r>
      <w:bookmarkEnd w:id="13"/>
    </w:p>
    <w:p w14:paraId="03071DFC" w14:textId="336DD146" w:rsidR="004F2BC2" w:rsidRPr="00443FB4" w:rsidRDefault="006A318B" w:rsidP="00D40012">
      <w:pPr>
        <w:numPr>
          <w:ilvl w:val="0"/>
          <w:numId w:val="6"/>
        </w:numPr>
        <w:outlineLvl w:val="1"/>
        <w:rPr>
          <w:rFonts w:ascii="黑体" w:eastAsia="黑体" w:hAnsi="黑体"/>
          <w:bCs/>
          <w:sz w:val="24"/>
        </w:rPr>
      </w:pPr>
      <w:bookmarkStart w:id="20" w:name="_Hlk35115339"/>
      <w:bookmarkEnd w:id="14"/>
      <w:r>
        <w:rPr>
          <w:rFonts w:ascii="黑体" w:eastAsia="黑体" w:hAnsi="黑体" w:hint="eastAsia"/>
          <w:bCs/>
          <w:sz w:val="24"/>
        </w:rPr>
        <w:t>疫情</w:t>
      </w:r>
      <w:r w:rsidR="00CA4F17">
        <w:rPr>
          <w:rFonts w:ascii="黑体" w:eastAsia="黑体" w:hAnsi="黑体" w:hint="eastAsia"/>
          <w:bCs/>
          <w:sz w:val="24"/>
        </w:rPr>
        <w:t>下</w:t>
      </w:r>
      <w:r>
        <w:rPr>
          <w:rFonts w:ascii="黑体" w:eastAsia="黑体" w:hAnsi="黑体" w:hint="eastAsia"/>
          <w:bCs/>
          <w:sz w:val="24"/>
        </w:rPr>
        <w:t>自主的</w:t>
      </w:r>
      <w:r w:rsidR="00CA4F17">
        <w:rPr>
          <w:rFonts w:ascii="黑体" w:eastAsia="黑体" w:hAnsi="黑体" w:hint="eastAsia"/>
          <w:bCs/>
          <w:sz w:val="24"/>
        </w:rPr>
        <w:t>表现艰难</w:t>
      </w:r>
    </w:p>
    <w:p w14:paraId="4315F5E8" w14:textId="715905D8" w:rsidR="004F2BC2" w:rsidRDefault="00C12DA0" w:rsidP="004F2BC2">
      <w:pPr>
        <w:ind w:firstLineChars="135" w:firstLine="283"/>
      </w:pPr>
      <w:r>
        <w:rPr>
          <w:noProof/>
        </w:rPr>
        <w:drawing>
          <wp:inline distT="0" distB="0" distL="0" distR="0" wp14:anchorId="2764E863" wp14:editId="1AA970CC">
            <wp:extent cx="6596380" cy="3804285"/>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96380" cy="3804285"/>
                    </a:xfrm>
                    <a:prstGeom prst="rect">
                      <a:avLst/>
                    </a:prstGeom>
                    <a:noFill/>
                  </pic:spPr>
                </pic:pic>
              </a:graphicData>
            </a:graphic>
          </wp:inline>
        </w:drawing>
      </w:r>
    </w:p>
    <w:p w14:paraId="04A63E3E" w14:textId="77777777" w:rsidR="00C12DA0" w:rsidRPr="00C12DA0" w:rsidRDefault="00C12DA0" w:rsidP="00C12DA0">
      <w:pPr>
        <w:ind w:firstLineChars="135" w:firstLine="283"/>
        <w:rPr>
          <w:rFonts w:ascii="Calibri" w:hAnsi="Calibri" w:cs="Arial"/>
          <w:szCs w:val="22"/>
        </w:rPr>
      </w:pPr>
      <w:r w:rsidRPr="00C12DA0">
        <w:rPr>
          <w:rFonts w:ascii="Calibri" w:hAnsi="Calibri" w:cs="Arial" w:hint="eastAsia"/>
          <w:szCs w:val="22"/>
        </w:rPr>
        <w:t>10</w:t>
      </w:r>
      <w:r w:rsidRPr="00C12DA0">
        <w:rPr>
          <w:rFonts w:ascii="Calibri" w:hAnsi="Calibri" w:cs="Arial" w:hint="eastAsia"/>
          <w:szCs w:val="22"/>
        </w:rPr>
        <w:t>月豪华车零售同比增长</w:t>
      </w:r>
      <w:r w:rsidRPr="00C12DA0">
        <w:rPr>
          <w:rFonts w:ascii="Calibri" w:hAnsi="Calibri" w:cs="Arial" w:hint="eastAsia"/>
          <w:szCs w:val="22"/>
        </w:rPr>
        <w:t>30%</w:t>
      </w:r>
      <w:r w:rsidRPr="00C12DA0">
        <w:rPr>
          <w:rFonts w:ascii="Calibri" w:hAnsi="Calibri" w:cs="Arial" w:hint="eastAsia"/>
          <w:szCs w:val="22"/>
        </w:rPr>
        <w:t>，环比</w:t>
      </w:r>
      <w:r w:rsidRPr="00C12DA0">
        <w:rPr>
          <w:rFonts w:ascii="Calibri" w:hAnsi="Calibri" w:cs="Arial" w:hint="eastAsia"/>
          <w:szCs w:val="22"/>
        </w:rPr>
        <w:t>9</w:t>
      </w:r>
      <w:r w:rsidRPr="00C12DA0">
        <w:rPr>
          <w:rFonts w:ascii="Calibri" w:hAnsi="Calibri" w:cs="Arial" w:hint="eastAsia"/>
          <w:szCs w:val="22"/>
        </w:rPr>
        <w:t>月下降</w:t>
      </w:r>
      <w:r w:rsidRPr="00C12DA0">
        <w:rPr>
          <w:rFonts w:ascii="Calibri" w:hAnsi="Calibri" w:cs="Arial" w:hint="eastAsia"/>
          <w:szCs w:val="22"/>
        </w:rPr>
        <w:t>6%</w:t>
      </w:r>
      <w:r w:rsidRPr="00C12DA0">
        <w:rPr>
          <w:rFonts w:ascii="Calibri" w:hAnsi="Calibri" w:cs="Arial" w:hint="eastAsia"/>
          <w:szCs w:val="22"/>
        </w:rPr>
        <w:t>，仍保持强势增长特征。消费升级的高端换购需求仍旧旺盛，但</w:t>
      </w:r>
      <w:r w:rsidRPr="00C12DA0">
        <w:rPr>
          <w:rFonts w:ascii="Calibri" w:hAnsi="Calibri" w:cs="Arial" w:hint="eastAsia"/>
          <w:szCs w:val="22"/>
        </w:rPr>
        <w:t>10</w:t>
      </w:r>
      <w:r w:rsidRPr="00C12DA0">
        <w:rPr>
          <w:rFonts w:ascii="Calibri" w:hAnsi="Calibri" w:cs="Arial" w:hint="eastAsia"/>
          <w:szCs w:val="22"/>
        </w:rPr>
        <w:t>月供给不足导致宝马奔驰等生产低于零售较多，暂时抑制了零售的增长。</w:t>
      </w:r>
    </w:p>
    <w:p w14:paraId="78AE8FFC" w14:textId="77777777" w:rsidR="00C12DA0" w:rsidRPr="00C12DA0" w:rsidRDefault="00C12DA0" w:rsidP="00C12DA0">
      <w:pPr>
        <w:ind w:firstLineChars="135" w:firstLine="283"/>
        <w:rPr>
          <w:rFonts w:ascii="Calibri" w:hAnsi="Calibri" w:cs="Arial"/>
          <w:szCs w:val="22"/>
        </w:rPr>
      </w:pPr>
      <w:r w:rsidRPr="00C12DA0">
        <w:rPr>
          <w:rFonts w:ascii="Calibri" w:hAnsi="Calibri" w:cs="Arial" w:hint="eastAsia"/>
          <w:szCs w:val="22"/>
        </w:rPr>
        <w:t>10</w:t>
      </w:r>
      <w:r w:rsidRPr="00C12DA0">
        <w:rPr>
          <w:rFonts w:ascii="Calibri" w:hAnsi="Calibri" w:cs="Arial" w:hint="eastAsia"/>
          <w:szCs w:val="22"/>
        </w:rPr>
        <w:t>月自主品牌零售同比增长</w:t>
      </w:r>
      <w:r w:rsidRPr="00C12DA0">
        <w:rPr>
          <w:rFonts w:ascii="Calibri" w:hAnsi="Calibri" w:cs="Arial" w:hint="eastAsia"/>
          <w:szCs w:val="22"/>
        </w:rPr>
        <w:t>6%</w:t>
      </w:r>
      <w:r w:rsidRPr="00C12DA0">
        <w:rPr>
          <w:rFonts w:ascii="Calibri" w:hAnsi="Calibri" w:cs="Arial" w:hint="eastAsia"/>
          <w:szCs w:val="22"/>
        </w:rPr>
        <w:t>，环比</w:t>
      </w:r>
      <w:r w:rsidRPr="00C12DA0">
        <w:rPr>
          <w:rFonts w:ascii="Calibri" w:hAnsi="Calibri" w:cs="Arial" w:hint="eastAsia"/>
          <w:szCs w:val="22"/>
        </w:rPr>
        <w:t>9</w:t>
      </w:r>
      <w:r w:rsidRPr="00C12DA0">
        <w:rPr>
          <w:rFonts w:ascii="Calibri" w:hAnsi="Calibri" w:cs="Arial" w:hint="eastAsia"/>
          <w:szCs w:val="22"/>
        </w:rPr>
        <w:t>月增长</w:t>
      </w:r>
      <w:r w:rsidRPr="00C12DA0">
        <w:rPr>
          <w:rFonts w:ascii="Calibri" w:hAnsi="Calibri" w:cs="Arial" w:hint="eastAsia"/>
          <w:szCs w:val="22"/>
        </w:rPr>
        <w:t>14%</w:t>
      </w:r>
      <w:r w:rsidRPr="00C12DA0">
        <w:rPr>
          <w:rFonts w:ascii="Calibri" w:hAnsi="Calibri" w:cs="Arial" w:hint="eastAsia"/>
          <w:szCs w:val="22"/>
        </w:rPr>
        <w:t>，市场份额</w:t>
      </w:r>
      <w:r w:rsidRPr="00C12DA0">
        <w:rPr>
          <w:rFonts w:ascii="Calibri" w:hAnsi="Calibri" w:cs="Arial" w:hint="eastAsia"/>
          <w:szCs w:val="22"/>
        </w:rPr>
        <w:t>37.9%</w:t>
      </w:r>
      <w:r w:rsidRPr="00C12DA0">
        <w:rPr>
          <w:rFonts w:ascii="Calibri" w:hAnsi="Calibri" w:cs="Arial" w:hint="eastAsia"/>
          <w:szCs w:val="22"/>
        </w:rPr>
        <w:t>，较同期份额下降</w:t>
      </w:r>
      <w:r w:rsidRPr="00C12DA0">
        <w:rPr>
          <w:rFonts w:ascii="Calibri" w:hAnsi="Calibri" w:cs="Arial" w:hint="eastAsia"/>
          <w:szCs w:val="22"/>
        </w:rPr>
        <w:t>0.3%</w:t>
      </w:r>
      <w:r w:rsidRPr="00C12DA0">
        <w:rPr>
          <w:rFonts w:ascii="Calibri" w:hAnsi="Calibri" w:cs="Arial" w:hint="eastAsia"/>
          <w:szCs w:val="22"/>
        </w:rPr>
        <w:t>。国有自主表现超强，红旗、长安、奇瑞等品牌同比高速增长。</w:t>
      </w:r>
    </w:p>
    <w:p w14:paraId="72B2C30B" w14:textId="5BD6B0FA" w:rsidR="00B8046B" w:rsidRDefault="00C12DA0" w:rsidP="00C12DA0">
      <w:pPr>
        <w:ind w:firstLineChars="135" w:firstLine="283"/>
        <w:rPr>
          <w:rFonts w:ascii="Calibri" w:hAnsi="Calibri" w:cs="Arial"/>
          <w:szCs w:val="22"/>
        </w:rPr>
      </w:pPr>
      <w:r w:rsidRPr="00C12DA0">
        <w:rPr>
          <w:rFonts w:ascii="Calibri" w:hAnsi="Calibri" w:cs="Arial" w:hint="eastAsia"/>
          <w:szCs w:val="22"/>
        </w:rPr>
        <w:t>10</w:t>
      </w:r>
      <w:r w:rsidRPr="00C12DA0">
        <w:rPr>
          <w:rFonts w:ascii="Calibri" w:hAnsi="Calibri" w:cs="Arial" w:hint="eastAsia"/>
          <w:szCs w:val="22"/>
        </w:rPr>
        <w:t>月主流合资品牌零售同比增长</w:t>
      </w:r>
      <w:r w:rsidRPr="00C12DA0">
        <w:rPr>
          <w:rFonts w:ascii="Calibri" w:hAnsi="Calibri" w:cs="Arial" w:hint="eastAsia"/>
          <w:szCs w:val="22"/>
        </w:rPr>
        <w:t>6%</w:t>
      </w:r>
      <w:r w:rsidRPr="00C12DA0">
        <w:rPr>
          <w:rFonts w:ascii="Calibri" w:hAnsi="Calibri" w:cs="Arial" w:hint="eastAsia"/>
          <w:szCs w:val="22"/>
        </w:rPr>
        <w:t>，</w:t>
      </w:r>
      <w:proofErr w:type="gramStart"/>
      <w:r w:rsidRPr="00C12DA0">
        <w:rPr>
          <w:rFonts w:ascii="Calibri" w:hAnsi="Calibri" w:cs="Arial" w:hint="eastAsia"/>
          <w:szCs w:val="22"/>
        </w:rPr>
        <w:t>但环比</w:t>
      </w:r>
      <w:proofErr w:type="gramEnd"/>
      <w:r w:rsidRPr="00C12DA0">
        <w:rPr>
          <w:rFonts w:ascii="Calibri" w:hAnsi="Calibri" w:cs="Arial" w:hint="eastAsia"/>
          <w:szCs w:val="22"/>
        </w:rPr>
        <w:t>9</w:t>
      </w:r>
      <w:r w:rsidRPr="00C12DA0">
        <w:rPr>
          <w:rFonts w:ascii="Calibri" w:hAnsi="Calibri" w:cs="Arial" w:hint="eastAsia"/>
          <w:szCs w:val="22"/>
        </w:rPr>
        <w:t>月增长</w:t>
      </w:r>
      <w:r w:rsidRPr="00C12DA0">
        <w:rPr>
          <w:rFonts w:ascii="Calibri" w:hAnsi="Calibri" w:cs="Arial" w:hint="eastAsia"/>
          <w:szCs w:val="22"/>
        </w:rPr>
        <w:t>1%</w:t>
      </w:r>
      <w:r w:rsidRPr="00C12DA0">
        <w:rPr>
          <w:rFonts w:ascii="Calibri" w:hAnsi="Calibri" w:cs="Arial" w:hint="eastAsia"/>
          <w:szCs w:val="22"/>
        </w:rPr>
        <w:t>；其中</w:t>
      </w:r>
      <w:proofErr w:type="gramStart"/>
      <w:r w:rsidRPr="00C12DA0">
        <w:rPr>
          <w:rFonts w:ascii="Calibri" w:hAnsi="Calibri" w:cs="Arial" w:hint="eastAsia"/>
          <w:szCs w:val="22"/>
        </w:rPr>
        <w:t>日系品牌</w:t>
      </w:r>
      <w:proofErr w:type="gramEnd"/>
      <w:r w:rsidRPr="00C12DA0">
        <w:rPr>
          <w:rFonts w:ascii="Calibri" w:hAnsi="Calibri" w:cs="Arial" w:hint="eastAsia"/>
          <w:szCs w:val="22"/>
        </w:rPr>
        <w:t>零售份额</w:t>
      </w:r>
      <w:r w:rsidRPr="00C12DA0">
        <w:rPr>
          <w:rFonts w:ascii="Calibri" w:hAnsi="Calibri" w:cs="Arial" w:hint="eastAsia"/>
          <w:szCs w:val="22"/>
        </w:rPr>
        <w:t>23.9%</w:t>
      </w:r>
      <w:r w:rsidRPr="00C12DA0">
        <w:rPr>
          <w:rFonts w:ascii="Calibri" w:hAnsi="Calibri" w:cs="Arial" w:hint="eastAsia"/>
          <w:szCs w:val="22"/>
        </w:rPr>
        <w:t>，</w:t>
      </w:r>
      <w:proofErr w:type="gramStart"/>
      <w:r w:rsidRPr="00C12DA0">
        <w:rPr>
          <w:rFonts w:ascii="Calibri" w:hAnsi="Calibri" w:cs="Arial" w:hint="eastAsia"/>
          <w:szCs w:val="22"/>
        </w:rPr>
        <w:t>高于德系的</w:t>
      </w:r>
      <w:proofErr w:type="gramEnd"/>
      <w:r w:rsidRPr="00C12DA0">
        <w:rPr>
          <w:rFonts w:ascii="Calibri" w:hAnsi="Calibri" w:cs="Arial" w:hint="eastAsia"/>
          <w:szCs w:val="22"/>
        </w:rPr>
        <w:t>23.7%</w:t>
      </w:r>
      <w:r w:rsidRPr="00C12DA0">
        <w:rPr>
          <w:rFonts w:ascii="Calibri" w:hAnsi="Calibri" w:cs="Arial" w:hint="eastAsia"/>
          <w:szCs w:val="22"/>
        </w:rPr>
        <w:t>；美</w:t>
      </w:r>
      <w:proofErr w:type="gramStart"/>
      <w:r w:rsidRPr="00C12DA0">
        <w:rPr>
          <w:rFonts w:ascii="Calibri" w:hAnsi="Calibri" w:cs="Arial" w:hint="eastAsia"/>
          <w:szCs w:val="22"/>
        </w:rPr>
        <w:t>系品牌</w:t>
      </w:r>
      <w:proofErr w:type="gramEnd"/>
      <w:r w:rsidRPr="00C12DA0">
        <w:rPr>
          <w:rFonts w:ascii="Calibri" w:hAnsi="Calibri" w:cs="Arial" w:hint="eastAsia"/>
          <w:szCs w:val="22"/>
        </w:rPr>
        <w:t>持续走强，份额达到</w:t>
      </w:r>
      <w:r w:rsidRPr="00C12DA0">
        <w:rPr>
          <w:rFonts w:ascii="Calibri" w:hAnsi="Calibri" w:cs="Arial" w:hint="eastAsia"/>
          <w:szCs w:val="22"/>
        </w:rPr>
        <w:t>9.6%</w:t>
      </w:r>
      <w:r w:rsidRPr="00C12DA0">
        <w:rPr>
          <w:rFonts w:ascii="Calibri" w:hAnsi="Calibri" w:cs="Arial" w:hint="eastAsia"/>
          <w:szCs w:val="22"/>
        </w:rPr>
        <w:t>，同比份额增加</w:t>
      </w:r>
      <w:r w:rsidRPr="00C12DA0">
        <w:rPr>
          <w:rFonts w:ascii="Calibri" w:hAnsi="Calibri" w:cs="Arial" w:hint="eastAsia"/>
          <w:szCs w:val="22"/>
        </w:rPr>
        <w:t>1.2</w:t>
      </w:r>
      <w:r w:rsidRPr="00C12DA0">
        <w:rPr>
          <w:rFonts w:ascii="Calibri" w:hAnsi="Calibri" w:cs="Arial" w:hint="eastAsia"/>
          <w:szCs w:val="22"/>
        </w:rPr>
        <w:t>个百分点。</w:t>
      </w:r>
      <w:r w:rsidR="00B8046B" w:rsidRPr="00B8046B">
        <w:rPr>
          <w:rFonts w:ascii="Calibri" w:hAnsi="Calibri" w:cs="Arial" w:hint="eastAsia"/>
          <w:szCs w:val="22"/>
        </w:rPr>
        <w:t>。</w:t>
      </w:r>
    </w:p>
    <w:p w14:paraId="488C4E36" w14:textId="456BB967" w:rsidR="00731821" w:rsidRDefault="00C12DA0" w:rsidP="00045E9D">
      <w:pPr>
        <w:ind w:firstLineChars="135" w:firstLine="283"/>
        <w:rPr>
          <w:rFonts w:ascii="Calibri" w:hAnsi="Calibri" w:cs="Arial"/>
          <w:szCs w:val="22"/>
        </w:rPr>
      </w:pPr>
      <w:r>
        <w:rPr>
          <w:rFonts w:ascii="Calibri" w:hAnsi="Calibri" w:cs="Arial"/>
          <w:noProof/>
          <w:szCs w:val="22"/>
        </w:rPr>
        <w:drawing>
          <wp:inline distT="0" distB="0" distL="0" distR="0" wp14:anchorId="4B1C137A" wp14:editId="1A36DA91">
            <wp:extent cx="6041390" cy="3291840"/>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1390" cy="3291840"/>
                    </a:xfrm>
                    <a:prstGeom prst="rect">
                      <a:avLst/>
                    </a:prstGeom>
                    <a:noFill/>
                  </pic:spPr>
                </pic:pic>
              </a:graphicData>
            </a:graphic>
          </wp:inline>
        </w:drawing>
      </w:r>
    </w:p>
    <w:p w14:paraId="3B773F59" w14:textId="6D5DA67E" w:rsidR="008A2ECB" w:rsidRDefault="006A318B" w:rsidP="00045E9D">
      <w:pPr>
        <w:ind w:firstLineChars="135" w:firstLine="283"/>
        <w:rPr>
          <w:rFonts w:ascii="Calibri" w:hAnsi="Calibri" w:cs="Arial"/>
          <w:szCs w:val="22"/>
        </w:rPr>
      </w:pPr>
      <w:r w:rsidRPr="008A2ECB">
        <w:rPr>
          <w:rFonts w:ascii="Calibri" w:hAnsi="Calibri" w:cs="Arial" w:hint="eastAsia"/>
          <w:szCs w:val="22"/>
        </w:rPr>
        <w:t>20</w:t>
      </w:r>
      <w:r w:rsidR="002C2C7F">
        <w:rPr>
          <w:rFonts w:ascii="Calibri" w:hAnsi="Calibri" w:cs="Arial"/>
          <w:szCs w:val="22"/>
        </w:rPr>
        <w:t>20</w:t>
      </w:r>
      <w:r w:rsidRPr="008A2ECB">
        <w:rPr>
          <w:rFonts w:ascii="Calibri" w:hAnsi="Calibri" w:cs="Arial" w:hint="eastAsia"/>
          <w:szCs w:val="22"/>
        </w:rPr>
        <w:t>年</w:t>
      </w:r>
      <w:r w:rsidR="004E354A">
        <w:rPr>
          <w:rFonts w:ascii="Calibri" w:hAnsi="Calibri" w:cs="Arial" w:hint="eastAsia"/>
          <w:szCs w:val="22"/>
        </w:rPr>
        <w:t>10</w:t>
      </w:r>
      <w:r w:rsidR="004E354A">
        <w:rPr>
          <w:rFonts w:ascii="Calibri" w:hAnsi="Calibri" w:cs="Arial" w:hint="eastAsia"/>
          <w:szCs w:val="22"/>
        </w:rPr>
        <w:t>月</w:t>
      </w:r>
      <w:r>
        <w:rPr>
          <w:rFonts w:ascii="Calibri" w:hAnsi="Calibri" w:cs="Arial" w:hint="eastAsia"/>
          <w:szCs w:val="22"/>
        </w:rPr>
        <w:t>份</w:t>
      </w:r>
      <w:r w:rsidRPr="008A2ECB">
        <w:rPr>
          <w:rFonts w:ascii="Calibri" w:hAnsi="Calibri" w:cs="Arial" w:hint="eastAsia"/>
          <w:szCs w:val="22"/>
        </w:rPr>
        <w:t>自主品牌份额</w:t>
      </w:r>
      <w:r w:rsidR="00CA4F17">
        <w:rPr>
          <w:rFonts w:ascii="Calibri" w:hAnsi="Calibri" w:cs="Arial"/>
          <w:szCs w:val="22"/>
        </w:rPr>
        <w:t>40.4</w:t>
      </w:r>
      <w:r>
        <w:rPr>
          <w:rFonts w:ascii="Calibri" w:hAnsi="Calibri" w:cs="Arial" w:hint="eastAsia"/>
          <w:szCs w:val="22"/>
        </w:rPr>
        <w:t>%</w:t>
      </w:r>
      <w:r>
        <w:rPr>
          <w:rFonts w:ascii="Calibri" w:hAnsi="Calibri" w:cs="Arial" w:hint="eastAsia"/>
          <w:szCs w:val="22"/>
        </w:rPr>
        <w:t>，较前几</w:t>
      </w:r>
      <w:r w:rsidRPr="008A2ECB">
        <w:rPr>
          <w:rFonts w:ascii="Calibri" w:hAnsi="Calibri" w:cs="Arial" w:hint="eastAsia"/>
          <w:szCs w:val="22"/>
        </w:rPr>
        <w:t>年</w:t>
      </w:r>
      <w:r>
        <w:rPr>
          <w:rFonts w:ascii="Calibri" w:hAnsi="Calibri" w:cs="Arial" w:hint="eastAsia"/>
          <w:szCs w:val="22"/>
        </w:rPr>
        <w:t>的</w:t>
      </w:r>
      <w:r w:rsidRPr="008A2ECB">
        <w:rPr>
          <w:rFonts w:ascii="Calibri" w:hAnsi="Calibri" w:cs="Arial" w:hint="eastAsia"/>
          <w:szCs w:val="22"/>
        </w:rPr>
        <w:t>份额</w:t>
      </w:r>
      <w:r>
        <w:rPr>
          <w:rFonts w:ascii="Calibri" w:hAnsi="Calibri" w:cs="Arial" w:hint="eastAsia"/>
          <w:szCs w:val="22"/>
        </w:rPr>
        <w:t>下降较大，份额重归谷底，</w:t>
      </w:r>
      <w:r w:rsidR="00CA4F17">
        <w:rPr>
          <w:rFonts w:ascii="Calibri" w:hAnsi="Calibri" w:cs="Arial" w:hint="eastAsia"/>
          <w:szCs w:val="22"/>
        </w:rPr>
        <w:t>稍好于</w:t>
      </w:r>
      <w:r w:rsidR="00CA4F17">
        <w:rPr>
          <w:rFonts w:ascii="Calibri" w:hAnsi="Calibri" w:cs="Arial" w:hint="eastAsia"/>
          <w:szCs w:val="22"/>
        </w:rPr>
        <w:t>1</w:t>
      </w:r>
      <w:r w:rsidR="00CA4F17">
        <w:rPr>
          <w:rFonts w:ascii="Calibri" w:hAnsi="Calibri" w:cs="Arial"/>
          <w:szCs w:val="22"/>
        </w:rPr>
        <w:t>9</w:t>
      </w:r>
      <w:r w:rsidR="00CA4F17">
        <w:rPr>
          <w:rFonts w:ascii="Calibri" w:hAnsi="Calibri" w:cs="Arial" w:hint="eastAsia"/>
          <w:szCs w:val="22"/>
        </w:rPr>
        <w:t>年</w:t>
      </w:r>
      <w:r>
        <w:rPr>
          <w:rFonts w:ascii="Calibri" w:hAnsi="Calibri" w:cs="Arial" w:hint="eastAsia"/>
          <w:szCs w:val="22"/>
        </w:rPr>
        <w:t>水平。</w:t>
      </w:r>
      <w:r w:rsidR="00766D18">
        <w:rPr>
          <w:rFonts w:ascii="Calibri" w:hAnsi="Calibri" w:cs="Arial" w:hint="eastAsia"/>
          <w:szCs w:val="22"/>
        </w:rPr>
        <w:t>自</w:t>
      </w:r>
      <w:r w:rsidR="008A2ECB" w:rsidRPr="008A2ECB">
        <w:rPr>
          <w:rFonts w:ascii="Calibri" w:hAnsi="Calibri" w:cs="Arial" w:hint="eastAsia"/>
          <w:szCs w:val="22"/>
        </w:rPr>
        <w:t>18</w:t>
      </w:r>
      <w:r w:rsidR="008A2ECB" w:rsidRPr="008A2ECB">
        <w:rPr>
          <w:rFonts w:ascii="Calibri" w:hAnsi="Calibri" w:cs="Arial" w:hint="eastAsia"/>
          <w:szCs w:val="22"/>
        </w:rPr>
        <w:t>年</w:t>
      </w:r>
      <w:r w:rsidR="004E354A">
        <w:rPr>
          <w:rFonts w:ascii="Calibri" w:hAnsi="Calibri" w:cs="Arial"/>
          <w:szCs w:val="22"/>
        </w:rPr>
        <w:t>10</w:t>
      </w:r>
      <w:r w:rsidR="004E354A">
        <w:rPr>
          <w:rFonts w:ascii="Calibri" w:hAnsi="Calibri" w:cs="Arial"/>
          <w:szCs w:val="22"/>
        </w:rPr>
        <w:t>月</w:t>
      </w:r>
      <w:r w:rsidR="00766D18">
        <w:rPr>
          <w:rFonts w:ascii="Calibri" w:hAnsi="Calibri" w:cs="Arial" w:hint="eastAsia"/>
          <w:szCs w:val="22"/>
        </w:rPr>
        <w:t>以来</w:t>
      </w:r>
      <w:r w:rsidR="008A2ECB" w:rsidRPr="008A2ECB">
        <w:rPr>
          <w:rFonts w:ascii="Calibri" w:hAnsi="Calibri" w:cs="Arial" w:hint="eastAsia"/>
          <w:szCs w:val="22"/>
        </w:rPr>
        <w:t>，</w:t>
      </w:r>
      <w:r w:rsidR="00766D18">
        <w:rPr>
          <w:rFonts w:ascii="Calibri" w:hAnsi="Calibri" w:cs="Arial" w:hint="eastAsia"/>
          <w:szCs w:val="22"/>
        </w:rPr>
        <w:t>连续</w:t>
      </w:r>
      <w:r w:rsidR="00B8046B">
        <w:rPr>
          <w:rFonts w:ascii="Calibri" w:hAnsi="Calibri" w:cs="Arial"/>
          <w:szCs w:val="22"/>
        </w:rPr>
        <w:t>20</w:t>
      </w:r>
      <w:r w:rsidR="00766D18">
        <w:rPr>
          <w:rFonts w:ascii="Calibri" w:hAnsi="Calibri" w:cs="Arial" w:hint="eastAsia"/>
          <w:szCs w:val="22"/>
        </w:rPr>
        <w:t>个月的</w:t>
      </w:r>
      <w:r w:rsidR="008A2ECB" w:rsidRPr="008A2ECB">
        <w:rPr>
          <w:rFonts w:ascii="Calibri" w:hAnsi="Calibri" w:cs="Arial" w:hint="eastAsia"/>
          <w:szCs w:val="22"/>
        </w:rPr>
        <w:t>自主品牌份额都</w:t>
      </w:r>
      <w:r w:rsidR="00766D18">
        <w:rPr>
          <w:rFonts w:ascii="Calibri" w:hAnsi="Calibri" w:cs="Arial" w:hint="eastAsia"/>
          <w:szCs w:val="22"/>
        </w:rPr>
        <w:t>同比</w:t>
      </w:r>
      <w:r w:rsidR="009827BA">
        <w:rPr>
          <w:rFonts w:ascii="Calibri" w:hAnsi="Calibri" w:cs="Arial" w:hint="eastAsia"/>
          <w:szCs w:val="22"/>
        </w:rPr>
        <w:t>下降</w:t>
      </w:r>
      <w:r w:rsidR="008A2ECB" w:rsidRPr="008A2ECB">
        <w:rPr>
          <w:rFonts w:ascii="Calibri" w:hAnsi="Calibri" w:cs="Arial" w:hint="eastAsia"/>
          <w:szCs w:val="22"/>
        </w:rPr>
        <w:t>较大</w:t>
      </w:r>
      <w:r w:rsidR="008A2ECB">
        <w:rPr>
          <w:rFonts w:ascii="Calibri" w:hAnsi="Calibri" w:cs="Arial" w:hint="eastAsia"/>
          <w:szCs w:val="22"/>
        </w:rPr>
        <w:t>。</w:t>
      </w:r>
      <w:r w:rsidR="008A2ECB" w:rsidRPr="008A2ECB">
        <w:rPr>
          <w:rFonts w:ascii="Calibri" w:hAnsi="Calibri" w:cs="Arial" w:hint="eastAsia"/>
          <w:szCs w:val="22"/>
        </w:rPr>
        <w:t>19</w:t>
      </w:r>
      <w:r w:rsidR="008A2ECB">
        <w:rPr>
          <w:rFonts w:ascii="Calibri" w:hAnsi="Calibri" w:cs="Arial" w:hint="eastAsia"/>
          <w:szCs w:val="22"/>
        </w:rPr>
        <w:t>年的</w:t>
      </w:r>
      <w:r w:rsidR="00B8046B">
        <w:rPr>
          <w:rFonts w:ascii="Calibri" w:hAnsi="Calibri" w:cs="Arial" w:hint="eastAsia"/>
          <w:szCs w:val="22"/>
        </w:rPr>
        <w:t>全年份额</w:t>
      </w:r>
      <w:r w:rsidR="008A2ECB">
        <w:rPr>
          <w:rFonts w:ascii="Calibri" w:hAnsi="Calibri" w:cs="Arial" w:hint="eastAsia"/>
          <w:szCs w:val="22"/>
        </w:rPr>
        <w:t>下降速度仍然较大</w:t>
      </w:r>
      <w:r w:rsidR="006129AA">
        <w:rPr>
          <w:rFonts w:ascii="Calibri" w:hAnsi="Calibri" w:cs="Arial" w:hint="eastAsia"/>
          <w:szCs w:val="22"/>
        </w:rPr>
        <w:t>。</w:t>
      </w:r>
      <w:r w:rsidR="00A22BF2">
        <w:rPr>
          <w:rFonts w:ascii="Calibri" w:hAnsi="Calibri" w:cs="Arial" w:hint="eastAsia"/>
          <w:szCs w:val="22"/>
        </w:rPr>
        <w:t>2</w:t>
      </w:r>
      <w:r w:rsidR="00A22BF2">
        <w:rPr>
          <w:rFonts w:ascii="Calibri" w:hAnsi="Calibri" w:cs="Arial"/>
          <w:szCs w:val="22"/>
        </w:rPr>
        <w:t>0</w:t>
      </w:r>
      <w:r w:rsidR="00A22BF2">
        <w:rPr>
          <w:rFonts w:ascii="Calibri" w:hAnsi="Calibri" w:cs="Arial" w:hint="eastAsia"/>
          <w:szCs w:val="22"/>
        </w:rPr>
        <w:t>年的疫情下的自主品牌份额</w:t>
      </w:r>
      <w:r w:rsidR="00296599">
        <w:rPr>
          <w:rFonts w:ascii="Calibri" w:hAnsi="Calibri" w:cs="Arial" w:hint="eastAsia"/>
          <w:szCs w:val="22"/>
        </w:rPr>
        <w:t>2</w:t>
      </w:r>
      <w:r w:rsidR="00296599">
        <w:rPr>
          <w:rFonts w:ascii="Calibri" w:hAnsi="Calibri" w:cs="Arial"/>
          <w:szCs w:val="22"/>
        </w:rPr>
        <w:t>-3</w:t>
      </w:r>
      <w:r w:rsidR="00296599">
        <w:rPr>
          <w:rFonts w:ascii="Calibri" w:hAnsi="Calibri" w:cs="Arial" w:hint="eastAsia"/>
          <w:szCs w:val="22"/>
        </w:rPr>
        <w:t>月</w:t>
      </w:r>
      <w:r w:rsidR="00A22BF2">
        <w:rPr>
          <w:rFonts w:ascii="Calibri" w:hAnsi="Calibri" w:cs="Arial" w:hint="eastAsia"/>
          <w:szCs w:val="22"/>
        </w:rPr>
        <w:t>回升。</w:t>
      </w:r>
      <w:r w:rsidR="00296599">
        <w:rPr>
          <w:rFonts w:ascii="Calibri" w:hAnsi="Calibri" w:cs="Arial" w:hint="eastAsia"/>
          <w:szCs w:val="22"/>
        </w:rPr>
        <w:t>随后下降较大。</w:t>
      </w:r>
    </w:p>
    <w:p w14:paraId="79314F1A" w14:textId="1EAEEC66" w:rsidR="006A318B" w:rsidRDefault="00FC568A" w:rsidP="00045E9D">
      <w:pPr>
        <w:ind w:firstLineChars="135" w:firstLine="283"/>
        <w:rPr>
          <w:rFonts w:ascii="Calibri" w:hAnsi="Calibri" w:cs="Arial"/>
          <w:szCs w:val="22"/>
        </w:rPr>
      </w:pPr>
      <w:r>
        <w:rPr>
          <w:rFonts w:ascii="Calibri" w:hAnsi="Calibri" w:cs="Arial"/>
          <w:szCs w:val="22"/>
        </w:rPr>
        <w:t>4</w:t>
      </w:r>
      <w:r w:rsidR="00685883">
        <w:rPr>
          <w:rFonts w:ascii="Calibri" w:hAnsi="Calibri" w:cs="Arial" w:hint="eastAsia"/>
          <w:szCs w:val="22"/>
        </w:rPr>
        <w:t>月</w:t>
      </w:r>
      <w:r w:rsidR="006A318B">
        <w:rPr>
          <w:rFonts w:ascii="Calibri" w:hAnsi="Calibri" w:cs="Arial" w:hint="eastAsia"/>
          <w:szCs w:val="22"/>
        </w:rPr>
        <w:t>开始的救市政策出台，行业利好。自主</w:t>
      </w:r>
      <w:r>
        <w:rPr>
          <w:rFonts w:ascii="Calibri" w:hAnsi="Calibri" w:cs="Arial"/>
          <w:szCs w:val="22"/>
        </w:rPr>
        <w:t>4-6</w:t>
      </w:r>
      <w:r w:rsidR="00685883">
        <w:rPr>
          <w:rFonts w:ascii="Calibri" w:hAnsi="Calibri" w:cs="Arial" w:hint="eastAsia"/>
          <w:szCs w:val="22"/>
        </w:rPr>
        <w:t>月</w:t>
      </w:r>
      <w:r w:rsidR="006A318B">
        <w:rPr>
          <w:rFonts w:ascii="Calibri" w:hAnsi="Calibri" w:cs="Arial" w:hint="eastAsia"/>
          <w:szCs w:val="22"/>
        </w:rPr>
        <w:t>开始剧烈下滑，原因是合资和豪华的恢复较快。</w:t>
      </w:r>
      <w:r w:rsidR="00CA4F17">
        <w:rPr>
          <w:rFonts w:ascii="Calibri" w:hAnsi="Calibri" w:cs="Arial" w:hint="eastAsia"/>
          <w:szCs w:val="22"/>
        </w:rPr>
        <w:t>1</w:t>
      </w:r>
      <w:r w:rsidR="00CA4F17">
        <w:rPr>
          <w:rFonts w:ascii="Calibri" w:hAnsi="Calibri" w:cs="Arial"/>
          <w:szCs w:val="22"/>
        </w:rPr>
        <w:t>0</w:t>
      </w:r>
      <w:r w:rsidR="00CA4F17">
        <w:rPr>
          <w:rFonts w:ascii="Calibri" w:hAnsi="Calibri" w:cs="Arial" w:hint="eastAsia"/>
          <w:szCs w:val="22"/>
        </w:rPr>
        <w:t>月的自主较强也是新能源的贡献较大。</w:t>
      </w:r>
    </w:p>
    <w:bookmarkEnd w:id="20"/>
    <w:p w14:paraId="68C618A3" w14:textId="6F794EF2" w:rsidR="00CF7C4A" w:rsidRDefault="00CF7C4A" w:rsidP="00F06A9A">
      <w:pPr>
        <w:widowControl/>
        <w:ind w:firstLineChars="201" w:firstLine="422"/>
        <w:jc w:val="left"/>
        <w:rPr>
          <w:rFonts w:ascii="宋体" w:hAnsi="宋体"/>
          <w:kern w:val="0"/>
          <w:szCs w:val="21"/>
        </w:rPr>
      </w:pPr>
    </w:p>
    <w:p w14:paraId="12AC2738" w14:textId="00CEA94F" w:rsidR="003052A4" w:rsidRPr="003052A4" w:rsidRDefault="002F7186" w:rsidP="00D40012">
      <w:pPr>
        <w:numPr>
          <w:ilvl w:val="0"/>
          <w:numId w:val="6"/>
        </w:numPr>
        <w:outlineLvl w:val="1"/>
        <w:rPr>
          <w:rFonts w:ascii="黑体" w:eastAsia="黑体" w:hAnsi="黑体"/>
          <w:bCs/>
          <w:sz w:val="24"/>
        </w:rPr>
      </w:pPr>
      <w:r>
        <w:rPr>
          <w:rFonts w:ascii="黑体" w:eastAsia="黑体" w:hAnsi="黑体" w:hint="eastAsia"/>
          <w:bCs/>
          <w:sz w:val="24"/>
        </w:rPr>
        <w:t>2020年</w:t>
      </w:r>
      <w:r w:rsidR="004E354A">
        <w:rPr>
          <w:rFonts w:ascii="黑体" w:eastAsia="黑体" w:hAnsi="黑体"/>
          <w:bCs/>
          <w:sz w:val="24"/>
        </w:rPr>
        <w:t>10月</w:t>
      </w:r>
      <w:r w:rsidR="003052A4" w:rsidRPr="003052A4">
        <w:rPr>
          <w:rFonts w:ascii="黑体" w:eastAsia="黑体" w:hAnsi="黑体" w:hint="eastAsia"/>
          <w:bCs/>
          <w:sz w:val="24"/>
        </w:rPr>
        <w:t>品牌产销特征</w:t>
      </w:r>
    </w:p>
    <w:p w14:paraId="5F56949B" w14:textId="2AF51917" w:rsidR="00B72100" w:rsidRDefault="008078E1" w:rsidP="007E5A89">
      <w:pPr>
        <w:ind w:firstLineChars="202" w:firstLine="424"/>
        <w:jc w:val="left"/>
        <w:rPr>
          <w:rFonts w:ascii="宋体" w:hAnsi="宋体"/>
          <w:kern w:val="0"/>
          <w:szCs w:val="21"/>
        </w:rPr>
      </w:pPr>
      <w:r w:rsidRPr="008078E1">
        <w:rPr>
          <w:noProof/>
        </w:rPr>
        <w:drawing>
          <wp:inline distT="0" distB="0" distL="0" distR="0" wp14:anchorId="13A7CBA3" wp14:editId="2856F4AB">
            <wp:extent cx="4761865" cy="8066405"/>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1865" cy="8066405"/>
                    </a:xfrm>
                    <a:prstGeom prst="rect">
                      <a:avLst/>
                    </a:prstGeom>
                    <a:noFill/>
                    <a:ln>
                      <a:noFill/>
                    </a:ln>
                  </pic:spPr>
                </pic:pic>
              </a:graphicData>
            </a:graphic>
          </wp:inline>
        </w:drawing>
      </w:r>
    </w:p>
    <w:p w14:paraId="05836E8C" w14:textId="77777777" w:rsidR="00B72100" w:rsidRDefault="00B72100" w:rsidP="007E5A89">
      <w:pPr>
        <w:ind w:firstLineChars="202" w:firstLine="424"/>
        <w:jc w:val="left"/>
        <w:rPr>
          <w:rFonts w:ascii="宋体" w:hAnsi="宋体"/>
          <w:kern w:val="0"/>
          <w:szCs w:val="21"/>
        </w:rPr>
      </w:pPr>
    </w:p>
    <w:p w14:paraId="6F0CDA42" w14:textId="178FDFA5" w:rsidR="006129AA" w:rsidRDefault="001F63D6" w:rsidP="007E5A89">
      <w:pPr>
        <w:ind w:firstLineChars="202" w:firstLine="424"/>
        <w:jc w:val="left"/>
        <w:rPr>
          <w:color w:val="000000" w:themeColor="text1"/>
        </w:rPr>
      </w:pPr>
      <w:r w:rsidRPr="001F63D6">
        <w:rPr>
          <w:rFonts w:ascii="宋体" w:hAnsi="宋体" w:hint="eastAsia"/>
          <w:kern w:val="0"/>
          <w:szCs w:val="21"/>
        </w:rPr>
        <w:t>车企分化走势加剧，SUV增长红利不复存在，新能源市场高增长也逐步降温，合资向下布局入门级市场，存量竞争白热化，自主品牌份额逐渐被挤压。多数企业体量持续低于盈亏平衡点，预计部分企业将逐步深化车型精简及整合平台策略优化成本。</w:t>
      </w:r>
    </w:p>
    <w:p w14:paraId="4195AFE2" w14:textId="77777777" w:rsidR="008166E9" w:rsidRPr="008166E9" w:rsidRDefault="008166E9" w:rsidP="008166E9">
      <w:pPr>
        <w:widowControl/>
        <w:ind w:firstLineChars="201" w:firstLine="422"/>
        <w:jc w:val="left"/>
        <w:rPr>
          <w:rFonts w:ascii="宋体" w:hAnsi="宋体"/>
          <w:kern w:val="0"/>
          <w:szCs w:val="21"/>
        </w:rPr>
      </w:pPr>
      <w:r w:rsidRPr="008166E9">
        <w:rPr>
          <w:rFonts w:ascii="宋体" w:hAnsi="宋体" w:hint="eastAsia"/>
          <w:kern w:val="0"/>
          <w:szCs w:val="21"/>
        </w:rPr>
        <w:t>10月豪华车零售同比增长30%，环比9月下降6%，仍保持强势增长特征。消费升级的高端换购需求仍旧旺盛，但10月供给不足导致宝马奔驰等生产低于零售较多，暂时抑制了零售的增长。</w:t>
      </w:r>
    </w:p>
    <w:p w14:paraId="26894AA5" w14:textId="77777777" w:rsidR="008166E9" w:rsidRPr="008166E9" w:rsidRDefault="008166E9" w:rsidP="008166E9">
      <w:pPr>
        <w:widowControl/>
        <w:ind w:firstLineChars="201" w:firstLine="422"/>
        <w:jc w:val="left"/>
        <w:rPr>
          <w:rFonts w:ascii="宋体" w:hAnsi="宋体"/>
          <w:kern w:val="0"/>
          <w:szCs w:val="21"/>
        </w:rPr>
      </w:pPr>
      <w:r w:rsidRPr="008166E9">
        <w:rPr>
          <w:rFonts w:ascii="宋体" w:hAnsi="宋体" w:hint="eastAsia"/>
          <w:kern w:val="0"/>
          <w:szCs w:val="21"/>
        </w:rPr>
        <w:t>10月自主品牌零售同比增长6%，环比9月增长14%，市场份额37.9%，较同期份额下降0.3%。国有自主表现超强，红旗、长安、奇瑞等品牌同比高速增长。</w:t>
      </w:r>
    </w:p>
    <w:p w14:paraId="63CEBC94" w14:textId="7C0151BD" w:rsidR="00BF3CE0" w:rsidRDefault="008166E9" w:rsidP="008166E9">
      <w:pPr>
        <w:widowControl/>
        <w:ind w:firstLineChars="201" w:firstLine="422"/>
        <w:jc w:val="left"/>
        <w:rPr>
          <w:rFonts w:ascii="宋体" w:hAnsi="宋体"/>
          <w:kern w:val="0"/>
          <w:szCs w:val="21"/>
        </w:rPr>
      </w:pPr>
      <w:r w:rsidRPr="008166E9">
        <w:rPr>
          <w:rFonts w:ascii="宋体" w:hAnsi="宋体" w:hint="eastAsia"/>
          <w:kern w:val="0"/>
          <w:szCs w:val="21"/>
        </w:rPr>
        <w:t>10月主流合资品牌零售同比增长6%，</w:t>
      </w:r>
      <w:proofErr w:type="gramStart"/>
      <w:r w:rsidRPr="008166E9">
        <w:rPr>
          <w:rFonts w:ascii="宋体" w:hAnsi="宋体" w:hint="eastAsia"/>
          <w:kern w:val="0"/>
          <w:szCs w:val="21"/>
        </w:rPr>
        <w:t>但环比</w:t>
      </w:r>
      <w:proofErr w:type="gramEnd"/>
      <w:r w:rsidRPr="008166E9">
        <w:rPr>
          <w:rFonts w:ascii="宋体" w:hAnsi="宋体" w:hint="eastAsia"/>
          <w:kern w:val="0"/>
          <w:szCs w:val="21"/>
        </w:rPr>
        <w:t>9月增长1%；其中</w:t>
      </w:r>
      <w:proofErr w:type="gramStart"/>
      <w:r w:rsidRPr="008166E9">
        <w:rPr>
          <w:rFonts w:ascii="宋体" w:hAnsi="宋体" w:hint="eastAsia"/>
          <w:kern w:val="0"/>
          <w:szCs w:val="21"/>
        </w:rPr>
        <w:t>日系品牌</w:t>
      </w:r>
      <w:proofErr w:type="gramEnd"/>
      <w:r w:rsidRPr="008166E9">
        <w:rPr>
          <w:rFonts w:ascii="宋体" w:hAnsi="宋体" w:hint="eastAsia"/>
          <w:kern w:val="0"/>
          <w:szCs w:val="21"/>
        </w:rPr>
        <w:t>零售份额23.9%，</w:t>
      </w:r>
      <w:proofErr w:type="gramStart"/>
      <w:r w:rsidRPr="008166E9">
        <w:rPr>
          <w:rFonts w:ascii="宋体" w:hAnsi="宋体" w:hint="eastAsia"/>
          <w:kern w:val="0"/>
          <w:szCs w:val="21"/>
        </w:rPr>
        <w:t>高于德系的</w:t>
      </w:r>
      <w:proofErr w:type="gramEnd"/>
      <w:r w:rsidRPr="008166E9">
        <w:rPr>
          <w:rFonts w:ascii="宋体" w:hAnsi="宋体" w:hint="eastAsia"/>
          <w:kern w:val="0"/>
          <w:szCs w:val="21"/>
        </w:rPr>
        <w:t>23.7%；美</w:t>
      </w:r>
      <w:proofErr w:type="gramStart"/>
      <w:r w:rsidRPr="008166E9">
        <w:rPr>
          <w:rFonts w:ascii="宋体" w:hAnsi="宋体" w:hint="eastAsia"/>
          <w:kern w:val="0"/>
          <w:szCs w:val="21"/>
        </w:rPr>
        <w:t>系品牌</w:t>
      </w:r>
      <w:proofErr w:type="gramEnd"/>
      <w:r w:rsidRPr="008166E9">
        <w:rPr>
          <w:rFonts w:ascii="宋体" w:hAnsi="宋体" w:hint="eastAsia"/>
          <w:kern w:val="0"/>
          <w:szCs w:val="21"/>
        </w:rPr>
        <w:t>持续走强，份额达到9.6%，同比份额增加1.2个百分点。</w:t>
      </w:r>
    </w:p>
    <w:p w14:paraId="0D255D80" w14:textId="77777777" w:rsidR="00CF7C4A" w:rsidRPr="00443FB4" w:rsidRDefault="00CF7C4A" w:rsidP="00D40012">
      <w:pPr>
        <w:numPr>
          <w:ilvl w:val="0"/>
          <w:numId w:val="6"/>
        </w:numPr>
        <w:outlineLvl w:val="1"/>
        <w:rPr>
          <w:rFonts w:ascii="黑体" w:eastAsia="黑体" w:hAnsi="黑体"/>
          <w:bCs/>
          <w:sz w:val="24"/>
        </w:rPr>
      </w:pPr>
      <w:bookmarkStart w:id="21" w:name="_Hlk35115366"/>
      <w:r w:rsidRPr="00443FB4">
        <w:rPr>
          <w:rFonts w:ascii="黑体" w:eastAsia="黑体" w:hAnsi="黑体" w:hint="eastAsia"/>
          <w:bCs/>
          <w:sz w:val="24"/>
        </w:rPr>
        <w:t>新能源与传统</w:t>
      </w:r>
      <w:proofErr w:type="gramStart"/>
      <w:r w:rsidRPr="00443FB4">
        <w:rPr>
          <w:rFonts w:ascii="黑体" w:eastAsia="黑体" w:hAnsi="黑体" w:hint="eastAsia"/>
          <w:bCs/>
          <w:sz w:val="24"/>
        </w:rPr>
        <w:t>车</w:t>
      </w:r>
      <w:r w:rsidR="00443FB4">
        <w:rPr>
          <w:rFonts w:ascii="黑体" w:eastAsia="黑体" w:hAnsi="黑体" w:hint="eastAsia"/>
          <w:bCs/>
          <w:sz w:val="24"/>
        </w:rPr>
        <w:t>走势</w:t>
      </w:r>
      <w:proofErr w:type="gramEnd"/>
      <w:r w:rsidR="00443FB4">
        <w:rPr>
          <w:rFonts w:ascii="黑体" w:eastAsia="黑体" w:hAnsi="黑体" w:hint="eastAsia"/>
          <w:bCs/>
          <w:sz w:val="24"/>
        </w:rPr>
        <w:t>对比</w:t>
      </w:r>
    </w:p>
    <w:p w14:paraId="6D80A1E8" w14:textId="1CC1D7D3" w:rsidR="00CF7C4A" w:rsidRDefault="00AE0079" w:rsidP="00F06A9A">
      <w:pPr>
        <w:widowControl/>
        <w:ind w:firstLineChars="201" w:firstLine="422"/>
        <w:jc w:val="left"/>
        <w:rPr>
          <w:rFonts w:ascii="宋体" w:hAnsi="宋体"/>
          <w:kern w:val="0"/>
          <w:szCs w:val="21"/>
        </w:rPr>
      </w:pPr>
      <w:bookmarkStart w:id="22" w:name="_Hlk43048849"/>
      <w:r w:rsidRPr="00AE0079">
        <w:rPr>
          <w:noProof/>
        </w:rPr>
        <w:drawing>
          <wp:inline distT="0" distB="0" distL="0" distR="0" wp14:anchorId="41E1E89F" wp14:editId="5E3E72AA">
            <wp:extent cx="6283325" cy="3684905"/>
            <wp:effectExtent l="0" t="0" r="317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83325" cy="3684905"/>
                    </a:xfrm>
                    <a:prstGeom prst="rect">
                      <a:avLst/>
                    </a:prstGeom>
                    <a:noFill/>
                    <a:ln>
                      <a:noFill/>
                    </a:ln>
                  </pic:spPr>
                </pic:pic>
              </a:graphicData>
            </a:graphic>
          </wp:inline>
        </w:drawing>
      </w:r>
    </w:p>
    <w:p w14:paraId="56F3CE51" w14:textId="77777777" w:rsidR="001B2000" w:rsidRDefault="001B2000" w:rsidP="001B2000">
      <w:pPr>
        <w:ind w:firstLineChars="202" w:firstLine="424"/>
        <w:rPr>
          <w:rFonts w:ascii="宋体" w:hAnsi="宋体"/>
          <w:color w:val="D0CECE" w:themeColor="background2" w:themeShade="E6"/>
          <w:szCs w:val="21"/>
        </w:rPr>
      </w:pPr>
      <w:r>
        <w:rPr>
          <w:rFonts w:ascii="宋体" w:hAnsi="宋体"/>
          <w:color w:val="000000" w:themeColor="text1"/>
          <w:szCs w:val="21"/>
        </w:rPr>
        <w:t>10月新能源乘用车批发销量突破</w:t>
      </w:r>
      <w:r>
        <w:rPr>
          <w:rFonts w:ascii="宋体" w:hAnsi="宋体"/>
          <w:szCs w:val="21"/>
        </w:rPr>
        <w:t>14.4</w:t>
      </w:r>
      <w:r>
        <w:rPr>
          <w:rFonts w:ascii="宋体" w:hAnsi="宋体" w:hint="eastAsia"/>
          <w:szCs w:val="21"/>
        </w:rPr>
        <w:t>万辆，同比增长</w:t>
      </w:r>
      <w:r>
        <w:rPr>
          <w:rFonts w:ascii="宋体" w:hAnsi="宋体"/>
          <w:szCs w:val="21"/>
        </w:rPr>
        <w:t>119.8%，环比9</w:t>
      </w:r>
      <w:r>
        <w:rPr>
          <w:rFonts w:ascii="宋体" w:hAnsi="宋体" w:hint="eastAsia"/>
          <w:szCs w:val="21"/>
        </w:rPr>
        <w:t>月增长</w:t>
      </w:r>
      <w:r>
        <w:rPr>
          <w:rFonts w:ascii="宋体" w:hAnsi="宋体"/>
          <w:szCs w:val="21"/>
        </w:rPr>
        <w:t>1</w:t>
      </w:r>
      <w:r>
        <w:rPr>
          <w:rFonts w:ascii="宋体" w:hAnsi="宋体" w:hint="eastAsia"/>
          <w:szCs w:val="21"/>
        </w:rPr>
        <w:t>5.9</w:t>
      </w:r>
      <w:r>
        <w:rPr>
          <w:rFonts w:ascii="宋体" w:hAnsi="宋体"/>
          <w:szCs w:val="21"/>
        </w:rPr>
        <w:t>%。其中插</w:t>
      </w:r>
      <w:proofErr w:type="gramStart"/>
      <w:r>
        <w:rPr>
          <w:rFonts w:ascii="宋体" w:hAnsi="宋体"/>
          <w:szCs w:val="21"/>
        </w:rPr>
        <w:t>电混动</w:t>
      </w:r>
      <w:proofErr w:type="gramEnd"/>
      <w:r>
        <w:rPr>
          <w:rFonts w:ascii="宋体" w:hAnsi="宋体"/>
          <w:szCs w:val="21"/>
        </w:rPr>
        <w:t>销量2.3</w:t>
      </w:r>
      <w:r>
        <w:rPr>
          <w:rFonts w:ascii="宋体" w:hAnsi="宋体" w:hint="eastAsia"/>
          <w:szCs w:val="21"/>
        </w:rPr>
        <w:t>万辆，同比增长</w:t>
      </w:r>
      <w:r>
        <w:rPr>
          <w:rFonts w:ascii="宋体" w:hAnsi="宋体"/>
          <w:szCs w:val="21"/>
        </w:rPr>
        <w:t>5</w:t>
      </w:r>
      <w:r>
        <w:rPr>
          <w:rFonts w:ascii="宋体" w:hAnsi="宋体" w:hint="eastAsia"/>
          <w:szCs w:val="21"/>
        </w:rPr>
        <w:t>8.6</w:t>
      </w:r>
      <w:r>
        <w:rPr>
          <w:rFonts w:ascii="宋体" w:hAnsi="宋体"/>
          <w:szCs w:val="21"/>
        </w:rPr>
        <w:t>%</w:t>
      </w:r>
      <w:r>
        <w:rPr>
          <w:rFonts w:ascii="宋体" w:hAnsi="宋体" w:hint="eastAsia"/>
          <w:szCs w:val="21"/>
        </w:rPr>
        <w:t>，</w:t>
      </w:r>
      <w:r>
        <w:rPr>
          <w:rFonts w:ascii="宋体" w:hAnsi="宋体"/>
          <w:szCs w:val="21"/>
        </w:rPr>
        <w:t>纯电动的批发销量12.1</w:t>
      </w:r>
      <w:r>
        <w:rPr>
          <w:rFonts w:ascii="宋体" w:hAnsi="宋体" w:hint="eastAsia"/>
          <w:szCs w:val="21"/>
        </w:rPr>
        <w:t>万辆</w:t>
      </w:r>
      <w:r>
        <w:rPr>
          <w:rFonts w:ascii="宋体" w:hAnsi="宋体" w:hint="eastAsia"/>
          <w:color w:val="000000" w:themeColor="text1"/>
          <w:szCs w:val="21"/>
        </w:rPr>
        <w:t>，同比增长</w:t>
      </w:r>
      <w:r>
        <w:rPr>
          <w:rFonts w:ascii="宋体" w:hAnsi="宋体"/>
          <w:color w:val="000000" w:themeColor="text1"/>
          <w:szCs w:val="21"/>
        </w:rPr>
        <w:t>13</w:t>
      </w:r>
      <w:r>
        <w:rPr>
          <w:rFonts w:ascii="宋体" w:hAnsi="宋体" w:hint="eastAsia"/>
          <w:color w:val="000000" w:themeColor="text1"/>
          <w:szCs w:val="21"/>
        </w:rPr>
        <w:t>7.2</w:t>
      </w:r>
      <w:r>
        <w:rPr>
          <w:rFonts w:ascii="宋体" w:hAnsi="宋体"/>
          <w:color w:val="000000" w:themeColor="text1"/>
          <w:szCs w:val="21"/>
        </w:rPr>
        <w:t>%。10月新能源</w:t>
      </w:r>
      <w:r>
        <w:rPr>
          <w:rFonts w:ascii="宋体" w:hAnsi="宋体" w:hint="eastAsia"/>
          <w:color w:val="000000" w:themeColor="text1"/>
          <w:szCs w:val="21"/>
        </w:rPr>
        <w:t>乘用车市场</w:t>
      </w:r>
      <w:r>
        <w:rPr>
          <w:rFonts w:ascii="宋体" w:hAnsi="宋体"/>
          <w:color w:val="000000" w:themeColor="text1"/>
          <w:szCs w:val="21"/>
        </w:rPr>
        <w:t>多元化发力</w:t>
      </w:r>
      <w:r>
        <w:rPr>
          <w:rFonts w:ascii="宋体" w:hAnsi="宋体" w:hint="eastAsia"/>
          <w:color w:val="000000" w:themeColor="text1"/>
          <w:szCs w:val="21"/>
        </w:rPr>
        <w:t>，销量突破万辆的企业有</w:t>
      </w:r>
      <w:r>
        <w:rPr>
          <w:rFonts w:ascii="宋体" w:hAnsi="宋体"/>
          <w:color w:val="000000" w:themeColor="text1"/>
          <w:szCs w:val="21"/>
        </w:rPr>
        <w:t>上汽通用五菱29711</w:t>
      </w:r>
      <w:r>
        <w:rPr>
          <w:rFonts w:ascii="宋体" w:hAnsi="宋体" w:hint="eastAsia"/>
          <w:color w:val="000000" w:themeColor="text1"/>
          <w:szCs w:val="21"/>
        </w:rPr>
        <w:t>辆、比亚迪</w:t>
      </w:r>
      <w:r>
        <w:rPr>
          <w:rFonts w:ascii="宋体" w:hAnsi="宋体"/>
          <w:color w:val="000000" w:themeColor="text1"/>
          <w:szCs w:val="21"/>
        </w:rPr>
        <w:t>22395</w:t>
      </w:r>
      <w:r>
        <w:rPr>
          <w:rFonts w:ascii="宋体" w:hAnsi="宋体" w:hint="eastAsia"/>
          <w:color w:val="000000" w:themeColor="text1"/>
          <w:szCs w:val="21"/>
        </w:rPr>
        <w:t>辆、上汽乘用车1</w:t>
      </w:r>
      <w:r>
        <w:rPr>
          <w:rFonts w:ascii="宋体" w:hAnsi="宋体"/>
          <w:color w:val="000000" w:themeColor="text1"/>
          <w:szCs w:val="21"/>
        </w:rPr>
        <w:t>2785</w:t>
      </w:r>
      <w:r>
        <w:rPr>
          <w:rFonts w:ascii="宋体" w:hAnsi="宋体" w:hint="eastAsia"/>
          <w:color w:val="000000" w:themeColor="text1"/>
          <w:szCs w:val="21"/>
        </w:rPr>
        <w:t>辆、特斯拉中国</w:t>
      </w:r>
      <w:r>
        <w:rPr>
          <w:rFonts w:ascii="宋体" w:hAnsi="宋体"/>
          <w:color w:val="000000" w:themeColor="text1"/>
          <w:szCs w:val="21"/>
        </w:rPr>
        <w:t>12143</w:t>
      </w:r>
      <w:r>
        <w:rPr>
          <w:rFonts w:ascii="宋体" w:hAnsi="宋体" w:hint="eastAsia"/>
          <w:color w:val="000000" w:themeColor="text1"/>
          <w:szCs w:val="21"/>
        </w:rPr>
        <w:t>辆。蔚来、理想、威马、小鹏、合众、</w:t>
      </w:r>
      <w:proofErr w:type="gramStart"/>
      <w:r>
        <w:rPr>
          <w:rFonts w:ascii="宋体" w:hAnsi="宋体" w:hint="eastAsia"/>
          <w:color w:val="000000" w:themeColor="text1"/>
          <w:szCs w:val="21"/>
        </w:rPr>
        <w:t>零跑等</w:t>
      </w:r>
      <w:proofErr w:type="gramEnd"/>
      <w:r>
        <w:rPr>
          <w:rFonts w:ascii="宋体" w:hAnsi="宋体" w:hint="eastAsia"/>
          <w:color w:val="000000" w:themeColor="text1"/>
          <w:szCs w:val="21"/>
        </w:rPr>
        <w:t>新势力</w:t>
      </w:r>
      <w:proofErr w:type="gramStart"/>
      <w:r>
        <w:rPr>
          <w:rFonts w:ascii="宋体" w:hAnsi="宋体" w:hint="eastAsia"/>
          <w:color w:val="000000" w:themeColor="text1"/>
          <w:szCs w:val="21"/>
        </w:rPr>
        <w:t>车企很</w:t>
      </w:r>
      <w:proofErr w:type="gramEnd"/>
      <w:r>
        <w:rPr>
          <w:rFonts w:ascii="宋体" w:hAnsi="宋体" w:hint="eastAsia"/>
          <w:color w:val="000000" w:themeColor="text1"/>
          <w:szCs w:val="21"/>
        </w:rPr>
        <w:t>优秀。长城汽车、</w:t>
      </w:r>
      <w:proofErr w:type="gramStart"/>
      <w:r>
        <w:rPr>
          <w:rFonts w:ascii="宋体" w:hAnsi="宋体" w:hint="eastAsia"/>
          <w:color w:val="000000" w:themeColor="text1"/>
          <w:szCs w:val="21"/>
        </w:rPr>
        <w:t>广汽新能源</w:t>
      </w:r>
      <w:proofErr w:type="gramEnd"/>
      <w:r>
        <w:rPr>
          <w:rFonts w:ascii="宋体" w:hAnsi="宋体" w:hint="eastAsia"/>
          <w:color w:val="000000" w:themeColor="text1"/>
          <w:szCs w:val="21"/>
        </w:rPr>
        <w:t>等也高速增长，大集团新能源表现分化加剧</w:t>
      </w:r>
      <w:r>
        <w:rPr>
          <w:rFonts w:ascii="宋体" w:hAnsi="宋体"/>
          <w:color w:val="000000" w:themeColor="text1"/>
          <w:szCs w:val="21"/>
        </w:rPr>
        <w:t>。</w:t>
      </w:r>
      <w:r>
        <w:rPr>
          <w:rFonts w:ascii="宋体" w:hAnsi="宋体" w:hint="eastAsia"/>
          <w:color w:val="000000" w:themeColor="text1"/>
          <w:szCs w:val="21"/>
        </w:rPr>
        <w:t>纯电动中A</w:t>
      </w:r>
      <w:r>
        <w:rPr>
          <w:rFonts w:ascii="宋体" w:hAnsi="宋体"/>
          <w:color w:val="000000" w:themeColor="text1"/>
          <w:szCs w:val="21"/>
        </w:rPr>
        <w:t>00</w:t>
      </w:r>
      <w:r>
        <w:rPr>
          <w:rFonts w:ascii="宋体" w:hAnsi="宋体" w:hint="eastAsia"/>
          <w:color w:val="000000" w:themeColor="text1"/>
          <w:szCs w:val="21"/>
        </w:rPr>
        <w:t>级占比4</w:t>
      </w:r>
      <w:r>
        <w:rPr>
          <w:rFonts w:ascii="宋体" w:hAnsi="宋体"/>
          <w:color w:val="000000" w:themeColor="text1"/>
          <w:szCs w:val="21"/>
        </w:rPr>
        <w:t>2</w:t>
      </w:r>
      <w:r>
        <w:rPr>
          <w:rFonts w:ascii="宋体" w:hAnsi="宋体" w:hint="eastAsia"/>
          <w:color w:val="000000" w:themeColor="text1"/>
          <w:szCs w:val="21"/>
        </w:rPr>
        <w:t>%、B级占比</w:t>
      </w:r>
      <w:r>
        <w:rPr>
          <w:rFonts w:ascii="宋体" w:hAnsi="宋体"/>
          <w:color w:val="000000" w:themeColor="text1"/>
          <w:szCs w:val="21"/>
        </w:rPr>
        <w:t>21</w:t>
      </w:r>
      <w:r>
        <w:rPr>
          <w:rFonts w:ascii="宋体" w:hAnsi="宋体" w:hint="eastAsia"/>
          <w:color w:val="000000" w:themeColor="text1"/>
          <w:szCs w:val="21"/>
        </w:rPr>
        <w:t>%，车型级别在目前新能源销量规模下的进一步分化，也在一定程度上体现了</w:t>
      </w:r>
      <w:proofErr w:type="gramStart"/>
      <w:r>
        <w:rPr>
          <w:rFonts w:ascii="宋体" w:hAnsi="宋体" w:hint="eastAsia"/>
          <w:color w:val="000000" w:themeColor="text1"/>
          <w:szCs w:val="21"/>
        </w:rPr>
        <w:t>新能源车企在</w:t>
      </w:r>
      <w:proofErr w:type="gramEnd"/>
      <w:r>
        <w:rPr>
          <w:rFonts w:ascii="宋体" w:hAnsi="宋体" w:hint="eastAsia"/>
          <w:color w:val="000000" w:themeColor="text1"/>
          <w:szCs w:val="21"/>
        </w:rPr>
        <w:t>适应</w:t>
      </w:r>
      <w:proofErr w:type="gramStart"/>
      <w:r>
        <w:rPr>
          <w:rFonts w:ascii="宋体" w:hAnsi="宋体" w:hint="eastAsia"/>
          <w:color w:val="000000" w:themeColor="text1"/>
          <w:szCs w:val="21"/>
        </w:rPr>
        <w:t>分级城市</w:t>
      </w:r>
      <w:proofErr w:type="gramEnd"/>
      <w:r>
        <w:rPr>
          <w:rFonts w:ascii="宋体" w:hAnsi="宋体" w:hint="eastAsia"/>
          <w:color w:val="000000" w:themeColor="text1"/>
          <w:szCs w:val="21"/>
        </w:rPr>
        <w:t>需求下的多样化努力，找到一个能打动用户的使用场景，就有望开拓出一个小细分的蓝海市场，</w:t>
      </w:r>
      <w:proofErr w:type="gramStart"/>
      <w:r>
        <w:rPr>
          <w:rFonts w:ascii="宋体" w:hAnsi="宋体" w:hint="eastAsia"/>
          <w:color w:val="000000" w:themeColor="text1"/>
          <w:szCs w:val="21"/>
        </w:rPr>
        <w:t>对车企的</w:t>
      </w:r>
      <w:proofErr w:type="gramEnd"/>
      <w:r>
        <w:rPr>
          <w:rFonts w:ascii="宋体" w:hAnsi="宋体" w:hint="eastAsia"/>
          <w:color w:val="000000" w:themeColor="text1"/>
          <w:szCs w:val="21"/>
        </w:rPr>
        <w:t>市场前瞻洞察和产品规划能力都提出了更高的挑战。</w:t>
      </w:r>
      <w:r>
        <w:rPr>
          <w:rFonts w:ascii="宋体" w:hAnsi="宋体"/>
          <w:color w:val="000000" w:themeColor="text1"/>
          <w:szCs w:val="21"/>
        </w:rPr>
        <w:t>10月普通混合动力乘用车批发4.0</w:t>
      </w:r>
      <w:r>
        <w:rPr>
          <w:rFonts w:ascii="宋体" w:hAnsi="宋体" w:hint="eastAsia"/>
          <w:color w:val="000000" w:themeColor="text1"/>
          <w:szCs w:val="21"/>
        </w:rPr>
        <w:t>万辆，同比去年</w:t>
      </w:r>
      <w:r>
        <w:rPr>
          <w:rFonts w:ascii="宋体" w:hAnsi="宋体"/>
          <w:color w:val="000000" w:themeColor="text1"/>
          <w:szCs w:val="21"/>
        </w:rPr>
        <w:t>10月增长39</w:t>
      </w:r>
      <w:r>
        <w:rPr>
          <w:rFonts w:ascii="宋体" w:hAnsi="宋体" w:hint="eastAsia"/>
          <w:color w:val="000000" w:themeColor="text1"/>
          <w:szCs w:val="21"/>
        </w:rPr>
        <w:t>.0</w:t>
      </w:r>
      <w:r>
        <w:rPr>
          <w:rFonts w:ascii="宋体" w:hAnsi="宋体"/>
          <w:color w:val="000000" w:themeColor="text1"/>
          <w:szCs w:val="21"/>
        </w:rPr>
        <w:t>%</w:t>
      </w:r>
      <w:r>
        <w:rPr>
          <w:rFonts w:ascii="宋体" w:hAnsi="宋体" w:hint="eastAsia"/>
          <w:color w:val="000000" w:themeColor="text1"/>
          <w:szCs w:val="21"/>
        </w:rPr>
        <w:t>，其中本田达到2</w:t>
      </w:r>
      <w:r>
        <w:rPr>
          <w:rFonts w:ascii="宋体" w:hAnsi="宋体"/>
          <w:color w:val="000000" w:themeColor="text1"/>
          <w:szCs w:val="21"/>
        </w:rPr>
        <w:t>.25</w:t>
      </w:r>
      <w:r>
        <w:rPr>
          <w:rFonts w:ascii="宋体" w:hAnsi="宋体" w:hint="eastAsia"/>
          <w:color w:val="000000" w:themeColor="text1"/>
          <w:szCs w:val="21"/>
        </w:rPr>
        <w:t>万辆的较强表现。</w:t>
      </w:r>
    </w:p>
    <w:bookmarkEnd w:id="6"/>
    <w:bookmarkEnd w:id="15"/>
    <w:bookmarkEnd w:id="21"/>
    <w:bookmarkEnd w:id="22"/>
    <w:p w14:paraId="7AEBD9EE" w14:textId="0FD367BA" w:rsidR="00296599" w:rsidRDefault="00296599" w:rsidP="00FD67F0">
      <w:pPr>
        <w:ind w:firstLineChars="270" w:firstLine="567"/>
        <w:rPr>
          <w:rFonts w:ascii="宋体" w:hAnsi="宋体"/>
          <w:kern w:val="0"/>
          <w:szCs w:val="21"/>
        </w:rPr>
      </w:pPr>
    </w:p>
    <w:bookmarkEnd w:id="16"/>
    <w:p w14:paraId="25F8B10A" w14:textId="221FB9B4" w:rsidR="00954031" w:rsidRDefault="00954031" w:rsidP="008B2EED">
      <w:pPr>
        <w:pStyle w:val="1"/>
        <w:spacing w:before="0" w:after="0"/>
        <w:rPr>
          <w:rFonts w:ascii="黑体" w:eastAsia="黑体"/>
          <w:color w:val="000000"/>
          <w:sz w:val="28"/>
          <w:szCs w:val="28"/>
        </w:rPr>
      </w:pPr>
      <w:r>
        <w:rPr>
          <w:rFonts w:ascii="黑体" w:eastAsia="黑体" w:hint="eastAsia"/>
          <w:color w:val="000000"/>
          <w:sz w:val="28"/>
          <w:szCs w:val="28"/>
        </w:rPr>
        <w:t>二</w:t>
      </w:r>
      <w:r w:rsidRPr="00567CCA">
        <w:rPr>
          <w:rFonts w:ascii="黑体" w:eastAsia="黑体" w:hint="eastAsia"/>
          <w:color w:val="000000"/>
          <w:sz w:val="28"/>
          <w:szCs w:val="28"/>
        </w:rPr>
        <w:t>、</w:t>
      </w:r>
      <w:r>
        <w:rPr>
          <w:rFonts w:ascii="黑体" w:eastAsia="黑体" w:hint="eastAsia"/>
          <w:color w:val="000000"/>
          <w:sz w:val="28"/>
          <w:szCs w:val="28"/>
        </w:rPr>
        <w:t>宏观经济和汽车</w:t>
      </w:r>
      <w:r w:rsidRPr="00567CCA">
        <w:rPr>
          <w:rFonts w:ascii="黑体" w:eastAsia="黑体" w:hint="eastAsia"/>
          <w:color w:val="000000"/>
          <w:sz w:val="28"/>
          <w:szCs w:val="28"/>
        </w:rPr>
        <w:t>走势</w:t>
      </w:r>
    </w:p>
    <w:p w14:paraId="0ED9FF09" w14:textId="66FAA496" w:rsidR="00954031" w:rsidRPr="00F152EB" w:rsidRDefault="00F152EB" w:rsidP="00F152EB">
      <w:pPr>
        <w:keepNext/>
        <w:keepLines/>
        <w:numPr>
          <w:ilvl w:val="0"/>
          <w:numId w:val="1"/>
        </w:numPr>
        <w:spacing w:line="416" w:lineRule="auto"/>
        <w:ind w:left="420"/>
        <w:outlineLvl w:val="1"/>
        <w:rPr>
          <w:rFonts w:ascii="黑体" w:eastAsia="黑体" w:hAnsi="宋体"/>
          <w:b/>
          <w:bCs/>
          <w:color w:val="FF0000"/>
          <w:sz w:val="24"/>
        </w:rPr>
      </w:pPr>
      <w:r w:rsidRPr="00F152EB">
        <w:rPr>
          <w:rFonts w:ascii="黑体" w:eastAsia="黑体" w:hAnsi="宋体" w:hint="eastAsia"/>
          <w:b/>
          <w:bCs/>
          <w:color w:val="FF0000"/>
          <w:sz w:val="24"/>
        </w:rPr>
        <w:t>国家宏观政策</w:t>
      </w:r>
    </w:p>
    <w:p w14:paraId="76D3A18E" w14:textId="18DCCE24" w:rsidR="00DC6149" w:rsidRDefault="00DC6149" w:rsidP="00DC6149">
      <w:bookmarkStart w:id="23" w:name="_Hlk48393578"/>
      <w:bookmarkStart w:id="24" w:name="_Toc285960420"/>
      <w:bookmarkStart w:id="25" w:name="_Toc285960525"/>
      <w:bookmarkStart w:id="26" w:name="_Toc285960735"/>
      <w:bookmarkStart w:id="27" w:name="_Toc285961910"/>
    </w:p>
    <w:bookmarkEnd w:id="23"/>
    <w:p w14:paraId="550BB4EB" w14:textId="77777777" w:rsidR="008166E9" w:rsidRPr="002B7393" w:rsidRDefault="008166E9" w:rsidP="008B2EED">
      <w:pPr>
        <w:pStyle w:val="ad"/>
        <w:numPr>
          <w:ilvl w:val="3"/>
          <w:numId w:val="33"/>
        </w:numPr>
        <w:ind w:firstLineChars="0"/>
        <w:jc w:val="left"/>
        <w:outlineLvl w:val="2"/>
        <w:rPr>
          <w:b/>
        </w:rPr>
      </w:pPr>
      <w:r w:rsidRPr="002B7393">
        <w:rPr>
          <w:rFonts w:hint="eastAsia"/>
          <w:b/>
        </w:rPr>
        <w:t>中国确定</w:t>
      </w:r>
      <w:r w:rsidRPr="002B7393">
        <w:rPr>
          <w:b/>
        </w:rPr>
        <w:t>2060</w:t>
      </w:r>
      <w:r w:rsidRPr="002B7393">
        <w:rPr>
          <w:b/>
        </w:rPr>
        <w:t>年碳中和目标</w:t>
      </w:r>
    </w:p>
    <w:p w14:paraId="3D28901C" w14:textId="77777777" w:rsidR="008166E9" w:rsidRDefault="008166E9" w:rsidP="008166E9">
      <w:r w:rsidRPr="00CA6090">
        <w:t>北京时间</w:t>
      </w:r>
      <w:r>
        <w:t>10</w:t>
      </w:r>
      <w:r>
        <w:t>月</w:t>
      </w:r>
      <w:r w:rsidRPr="00CA6090">
        <w:t>22</w:t>
      </w:r>
      <w:r w:rsidRPr="00CA6090">
        <w:t>日，中国国家主席习近平在第七十五届联合国大会一般性辩论上发表了重要讲话。习近平主席表示，这场疫情启示我们，人类需要一场自我革命，加快形成绿色发展方式和生活方式，建设生态文明和美丽地球。中国将提高国家自主贡献力度，采取更加有力的政策和措施，二氧化碳排放力争于</w:t>
      </w:r>
      <w:r w:rsidRPr="00CA6090">
        <w:t>2030</w:t>
      </w:r>
      <w:r w:rsidRPr="00CA6090">
        <w:t>年前达到峰值，努力争取</w:t>
      </w:r>
      <w:r w:rsidRPr="00CA6090">
        <w:t>2060</w:t>
      </w:r>
      <w:r w:rsidRPr="00CA6090">
        <w:t>年前实现碳中和。</w:t>
      </w:r>
    </w:p>
    <w:p w14:paraId="582D5BDC" w14:textId="77777777" w:rsidR="008166E9" w:rsidRDefault="008166E9" w:rsidP="008166E9">
      <w:pPr>
        <w:pStyle w:val="ad"/>
        <w:numPr>
          <w:ilvl w:val="3"/>
          <w:numId w:val="33"/>
        </w:numPr>
        <w:ind w:firstLineChars="0"/>
        <w:jc w:val="left"/>
        <w:outlineLvl w:val="2"/>
        <w:rPr>
          <w:b/>
        </w:rPr>
      </w:pPr>
      <w:proofErr w:type="gramStart"/>
      <w:r>
        <w:rPr>
          <w:rFonts w:hint="eastAsia"/>
          <w:b/>
        </w:rPr>
        <w:t>发改委</w:t>
      </w:r>
      <w:proofErr w:type="gramEnd"/>
      <w:r>
        <w:rPr>
          <w:rFonts w:hint="eastAsia"/>
          <w:b/>
        </w:rPr>
        <w:t>:</w:t>
      </w:r>
      <w:r>
        <w:rPr>
          <w:rFonts w:hint="eastAsia"/>
          <w:b/>
        </w:rPr>
        <w:t>鼓励各地出台促进老旧汽车置换政策</w:t>
      </w:r>
    </w:p>
    <w:p w14:paraId="5F29F105" w14:textId="77777777" w:rsidR="008166E9" w:rsidRDefault="008166E9" w:rsidP="008166E9">
      <w:proofErr w:type="gramStart"/>
      <w:r>
        <w:rPr>
          <w:rFonts w:hint="eastAsia"/>
        </w:rPr>
        <w:t>国家发改委</w:t>
      </w:r>
      <w:proofErr w:type="gramEnd"/>
      <w:r>
        <w:rPr>
          <w:rFonts w:hint="eastAsia"/>
        </w:rPr>
        <w:t>新闻发言人</w:t>
      </w:r>
      <w:proofErr w:type="gramStart"/>
      <w:r>
        <w:rPr>
          <w:rFonts w:hint="eastAsia"/>
        </w:rPr>
        <w:t>孟玮在发改委</w:t>
      </w:r>
      <w:proofErr w:type="gramEnd"/>
      <w:r>
        <w:rPr>
          <w:rFonts w:hint="eastAsia"/>
        </w:rPr>
        <w:t>10</w:t>
      </w:r>
      <w:r>
        <w:rPr>
          <w:rFonts w:hint="eastAsia"/>
        </w:rPr>
        <w:t>月份例行新闻发布会上表示，为推动形成强大国内市场，</w:t>
      </w:r>
      <w:proofErr w:type="gramStart"/>
      <w:r>
        <w:rPr>
          <w:rFonts w:hint="eastAsia"/>
        </w:rPr>
        <w:t>国家发改委</w:t>
      </w:r>
      <w:proofErr w:type="gramEnd"/>
      <w:r>
        <w:rPr>
          <w:rFonts w:hint="eastAsia"/>
        </w:rPr>
        <w:t>将促进大宗商品和服务消费的持续增长。</w:t>
      </w:r>
    </w:p>
    <w:p w14:paraId="72D2BF40" w14:textId="406D9E7C" w:rsidR="008166E9" w:rsidRDefault="008166E9" w:rsidP="008166E9">
      <w:pPr>
        <w:rPr>
          <w:rFonts w:cs="宋体"/>
          <w:b/>
          <w:bCs/>
          <w:i/>
          <w:iCs/>
        </w:rPr>
      </w:pPr>
      <w:r>
        <w:rPr>
          <w:rFonts w:hint="eastAsia"/>
        </w:rPr>
        <w:t>而具体来看，促进大宗商品和服务消费持续增长方面，推动汽车和家电消费转型升级，促进汽车限购向引导使用转变，鼓励各地出台促进老旧汽车置换政策，推进主要公共建筑配建停车场、路侧停车位设施升级改造等建设，完善废旧家电回收处理体系，支持开展家电以旧换新活动，推动家电更新消费，积极发展住房租赁消费。</w:t>
      </w:r>
    </w:p>
    <w:p w14:paraId="19FFF369" w14:textId="77777777" w:rsidR="008166E9" w:rsidRPr="0088527C" w:rsidRDefault="008166E9" w:rsidP="008166E9">
      <w:pPr>
        <w:pStyle w:val="ad"/>
        <w:numPr>
          <w:ilvl w:val="3"/>
          <w:numId w:val="36"/>
        </w:numPr>
        <w:ind w:firstLineChars="0"/>
        <w:jc w:val="left"/>
        <w:outlineLvl w:val="2"/>
        <w:rPr>
          <w:b/>
        </w:rPr>
      </w:pPr>
      <w:r w:rsidRPr="0088527C">
        <w:rPr>
          <w:rFonts w:hint="eastAsia"/>
          <w:b/>
        </w:rPr>
        <w:t>工信部：对新能源汽车动力蓄电池梯次利用管理办法公开征求意见</w:t>
      </w:r>
    </w:p>
    <w:p w14:paraId="0B29D20C" w14:textId="77777777" w:rsidR="008166E9" w:rsidRDefault="008166E9" w:rsidP="008166E9">
      <w:r>
        <w:t>10</w:t>
      </w:r>
      <w:r>
        <w:t>月</w:t>
      </w:r>
      <w:r>
        <w:t>10</w:t>
      </w:r>
      <w:r>
        <w:t>日，工信部对《新能源汽车动力蓄电池梯次利用管理办法（征求意见稿）》公开征求意见，鼓励梯次利用企业研发生产适用于基站备电、储能、</w:t>
      </w:r>
      <w:proofErr w:type="gramStart"/>
      <w:r>
        <w:t>充换电</w:t>
      </w:r>
      <w:proofErr w:type="gramEnd"/>
      <w:r>
        <w:t>等领域的梯次产品，不得开发充电宝、手持照明设备等不易回收的梯次产品。鼓励采用租赁、规模化利用等便于梯次利用产品回收的商业模式。</w:t>
      </w:r>
    </w:p>
    <w:p w14:paraId="5E6BD419" w14:textId="0A8E04B7" w:rsidR="008166E9" w:rsidRDefault="008166E9" w:rsidP="008166E9">
      <w:pPr>
        <w:rPr>
          <w:rFonts w:cs="宋体"/>
          <w:b/>
          <w:bCs/>
          <w:i/>
          <w:iCs/>
        </w:rPr>
      </w:pPr>
    </w:p>
    <w:p w14:paraId="69B4B6B2" w14:textId="77777777" w:rsidR="008166E9" w:rsidRDefault="008166E9" w:rsidP="008166E9">
      <w:pPr>
        <w:pStyle w:val="ad"/>
        <w:numPr>
          <w:ilvl w:val="3"/>
          <w:numId w:val="33"/>
        </w:numPr>
        <w:ind w:firstLineChars="0"/>
        <w:jc w:val="left"/>
        <w:outlineLvl w:val="2"/>
        <w:rPr>
          <w:b/>
        </w:rPr>
      </w:pPr>
      <w:r>
        <w:rPr>
          <w:rFonts w:hint="eastAsia"/>
          <w:b/>
        </w:rPr>
        <w:t>工信部</w:t>
      </w:r>
      <w:r>
        <w:rPr>
          <w:rFonts w:hint="eastAsia"/>
          <w:b/>
        </w:rPr>
        <w:t>:</w:t>
      </w:r>
      <w:r>
        <w:rPr>
          <w:rFonts w:hint="eastAsia"/>
          <w:b/>
        </w:rPr>
        <w:t>鼓励换电、加快充电配套建设</w:t>
      </w:r>
    </w:p>
    <w:p w14:paraId="54D1AEEB" w14:textId="77777777" w:rsidR="008166E9" w:rsidRDefault="008166E9" w:rsidP="008166E9">
      <w:r>
        <w:rPr>
          <w:rFonts w:hint="eastAsia"/>
        </w:rPr>
        <w:t>工信部在关于政协十三届全国委员会第三次会议提案答复的函中表示，目前，工信部正在加快制定《电动汽车换电安全要求》国家标准，支持电动乘用车整体式快速更换电池箱等团体标准的制定工作，为换电式电动汽车提供开发设计指导和安全测试依据。</w:t>
      </w:r>
    </w:p>
    <w:p w14:paraId="0B304890" w14:textId="77777777" w:rsidR="008166E9" w:rsidRDefault="008166E9" w:rsidP="008166E9">
      <w:r>
        <w:rPr>
          <w:rFonts w:hint="eastAsia"/>
        </w:rPr>
        <w:t>下一步，工信部将会同相关部门，继续完善相关技术标准，加快《电动汽车换电安全要求》国家标准的审查报批，鼓励企业根据适用场景研发换电模式车型，支持北京、海南等地方开展换电模式试点推广，推动新能源汽车产业高质量发展。</w:t>
      </w:r>
    </w:p>
    <w:p w14:paraId="565C71F6" w14:textId="77777777" w:rsidR="008166E9" w:rsidRDefault="008166E9" w:rsidP="008166E9">
      <w:r>
        <w:rPr>
          <w:rFonts w:hint="eastAsia"/>
        </w:rPr>
        <w:t>在加快充电桩等配套建设，维护消费者权益方面，工信部明确提出行业重点任务，完善保障政策措施，力争用</w:t>
      </w:r>
      <w:r>
        <w:rPr>
          <w:rFonts w:hint="eastAsia"/>
        </w:rPr>
        <w:t>3</w:t>
      </w:r>
      <w:r>
        <w:rPr>
          <w:rFonts w:hint="eastAsia"/>
        </w:rPr>
        <w:t>年时间优化发展环境和产业格局。</w:t>
      </w:r>
    </w:p>
    <w:p w14:paraId="338CC64E" w14:textId="77777777" w:rsidR="008166E9" w:rsidRDefault="008166E9" w:rsidP="008166E9">
      <w:pPr>
        <w:rPr>
          <w:rFonts w:cs="宋体"/>
          <w:b/>
          <w:bCs/>
          <w:i/>
          <w:iCs/>
        </w:rPr>
      </w:pPr>
    </w:p>
    <w:p w14:paraId="3AA0734E" w14:textId="77777777" w:rsidR="008166E9" w:rsidRDefault="008166E9" w:rsidP="008166E9">
      <w:pPr>
        <w:pStyle w:val="ad"/>
        <w:numPr>
          <w:ilvl w:val="3"/>
          <w:numId w:val="33"/>
        </w:numPr>
        <w:ind w:firstLineChars="0"/>
        <w:jc w:val="left"/>
        <w:outlineLvl w:val="2"/>
        <w:rPr>
          <w:b/>
        </w:rPr>
      </w:pPr>
      <w:r>
        <w:rPr>
          <w:rFonts w:hint="eastAsia"/>
          <w:b/>
        </w:rPr>
        <w:t>工信部：将明确氢燃料电池汽车发展目标、重点任务</w:t>
      </w:r>
    </w:p>
    <w:p w14:paraId="3874506D" w14:textId="77777777" w:rsidR="008166E9" w:rsidRDefault="008166E9" w:rsidP="008166E9">
      <w:r>
        <w:rPr>
          <w:rFonts w:hint="eastAsia"/>
        </w:rPr>
        <w:t>工信部在关于政协十三届全国委员会第三次会议第</w:t>
      </w:r>
      <w:r>
        <w:rPr>
          <w:rFonts w:hint="eastAsia"/>
        </w:rPr>
        <w:t>1438</w:t>
      </w:r>
      <w:r>
        <w:rPr>
          <w:rFonts w:hint="eastAsia"/>
        </w:rPr>
        <w:t>号（经济发展类</w:t>
      </w:r>
      <w:r>
        <w:rPr>
          <w:rFonts w:hint="eastAsia"/>
        </w:rPr>
        <w:t>105</w:t>
      </w:r>
      <w:r>
        <w:rPr>
          <w:rFonts w:hint="eastAsia"/>
        </w:rPr>
        <w:t>号）提案答复的函中称，我部将加快推进《新能源汽车产业发展规划（</w:t>
      </w:r>
      <w:r>
        <w:rPr>
          <w:rFonts w:hint="eastAsia"/>
        </w:rPr>
        <w:t>2021</w:t>
      </w:r>
      <w:r>
        <w:rPr>
          <w:rFonts w:hint="eastAsia"/>
        </w:rPr>
        <w:t>–</w:t>
      </w:r>
      <w:r>
        <w:rPr>
          <w:rFonts w:hint="eastAsia"/>
        </w:rPr>
        <w:t>2035</w:t>
      </w:r>
      <w:r>
        <w:rPr>
          <w:rFonts w:hint="eastAsia"/>
        </w:rPr>
        <w:t>年）》报批发布工作，明确氢燃料电池汽车发展目标、重点任务，促进氢燃料电池汽车产业高质量发展。下一步，发展改革委将继续加强氢能源领域科技攻关，我部将配合财政部等部门尽快组织开展燃料电池汽车示范应用工作。</w:t>
      </w:r>
    </w:p>
    <w:p w14:paraId="613E3E50" w14:textId="05579EF9" w:rsidR="008166E9" w:rsidRDefault="008166E9" w:rsidP="008166E9">
      <w:pPr>
        <w:rPr>
          <w:rFonts w:cs="宋体"/>
          <w:b/>
          <w:bCs/>
          <w:i/>
          <w:iCs/>
        </w:rPr>
      </w:pPr>
    </w:p>
    <w:p w14:paraId="2BE95F4D" w14:textId="77777777" w:rsidR="008166E9" w:rsidRDefault="008166E9" w:rsidP="008166E9">
      <w:pPr>
        <w:pStyle w:val="ad"/>
        <w:numPr>
          <w:ilvl w:val="3"/>
          <w:numId w:val="33"/>
        </w:numPr>
        <w:ind w:firstLineChars="0"/>
        <w:jc w:val="left"/>
        <w:outlineLvl w:val="2"/>
        <w:rPr>
          <w:b/>
        </w:rPr>
      </w:pPr>
      <w:r>
        <w:rPr>
          <w:rFonts w:hint="eastAsia"/>
          <w:b/>
        </w:rPr>
        <w:t>工信部：我国汽车有望保持恢复性正增长</w:t>
      </w:r>
    </w:p>
    <w:p w14:paraId="32F9D774" w14:textId="77777777" w:rsidR="008166E9" w:rsidRDefault="008166E9" w:rsidP="008166E9">
      <w:r>
        <w:rPr>
          <w:rFonts w:hint="eastAsia"/>
        </w:rPr>
        <w:t>工信部对外表示，根据行业机构预测，今年四季度，我国商用车受投资的拉动影响将继续保持快速增长的态势，同时，乘用车在相关促消费政策的带动下也将保持一定的增长。机构预测，今年全年，汽车产销降幅在</w:t>
      </w:r>
      <w:r>
        <w:rPr>
          <w:rFonts w:hint="eastAsia"/>
        </w:rPr>
        <w:t>3%</w:t>
      </w:r>
      <w:r>
        <w:rPr>
          <w:rFonts w:hint="eastAsia"/>
        </w:rPr>
        <w:t>左右，总销量接近</w:t>
      </w:r>
      <w:r>
        <w:rPr>
          <w:rFonts w:hint="eastAsia"/>
        </w:rPr>
        <w:t>2500</w:t>
      </w:r>
      <w:r>
        <w:rPr>
          <w:rFonts w:hint="eastAsia"/>
        </w:rPr>
        <w:t>万辆。预计</w:t>
      </w:r>
      <w:r>
        <w:rPr>
          <w:rFonts w:hint="eastAsia"/>
        </w:rPr>
        <w:t>2021</w:t>
      </w:r>
      <w:r>
        <w:rPr>
          <w:rFonts w:hint="eastAsia"/>
        </w:rPr>
        <w:t>年，我国汽车有望保持恢复性正增长。此外，工信部指出，当前汽车发展的重点还是新能源汽车，此前国务院常务会议刚刚通过了《新能源汽车产业发展规划（</w:t>
      </w:r>
      <w:r>
        <w:rPr>
          <w:rFonts w:hint="eastAsia"/>
        </w:rPr>
        <w:t>2021-2035</w:t>
      </w:r>
      <w:r>
        <w:rPr>
          <w:rFonts w:hint="eastAsia"/>
        </w:rPr>
        <w:t>年）》，这将为新能源汽车产业未来发展提供重要的指导。</w:t>
      </w:r>
    </w:p>
    <w:p w14:paraId="35CB45BF" w14:textId="77777777" w:rsidR="008166E9" w:rsidRDefault="008166E9" w:rsidP="008166E9">
      <w:pPr>
        <w:rPr>
          <w:rFonts w:cs="宋体"/>
          <w:b/>
          <w:bCs/>
          <w:i/>
          <w:iCs/>
        </w:rPr>
      </w:pPr>
    </w:p>
    <w:p w14:paraId="523F8A99" w14:textId="77777777" w:rsidR="008166E9" w:rsidRDefault="008166E9" w:rsidP="008166E9">
      <w:pPr>
        <w:pStyle w:val="ad"/>
        <w:numPr>
          <w:ilvl w:val="3"/>
          <w:numId w:val="33"/>
        </w:numPr>
        <w:ind w:firstLineChars="0"/>
        <w:jc w:val="left"/>
        <w:outlineLvl w:val="2"/>
        <w:rPr>
          <w:b/>
        </w:rPr>
      </w:pPr>
      <w:r>
        <w:rPr>
          <w:rFonts w:hint="eastAsia"/>
          <w:b/>
        </w:rPr>
        <w:t>工信部</w:t>
      </w:r>
      <w:r>
        <w:rPr>
          <w:rFonts w:hint="eastAsia"/>
          <w:b/>
        </w:rPr>
        <w:t>:</w:t>
      </w:r>
      <w:r>
        <w:rPr>
          <w:rFonts w:hint="eastAsia"/>
          <w:b/>
        </w:rPr>
        <w:t>引导国家基金支持动力电池领域</w:t>
      </w:r>
    </w:p>
    <w:p w14:paraId="6AB50418" w14:textId="77777777" w:rsidR="008166E9" w:rsidRDefault="008166E9" w:rsidP="008166E9">
      <w:r>
        <w:rPr>
          <w:rFonts w:hint="eastAsia"/>
        </w:rPr>
        <w:t>10</w:t>
      </w:r>
      <w:r>
        <w:rPr>
          <w:rFonts w:hint="eastAsia"/>
        </w:rPr>
        <w:t>月</w:t>
      </w:r>
      <w:r>
        <w:rPr>
          <w:rFonts w:hint="eastAsia"/>
        </w:rPr>
        <w:t>15</w:t>
      </w:r>
      <w:r>
        <w:rPr>
          <w:rFonts w:hint="eastAsia"/>
        </w:rPr>
        <w:t>日获悉，在《关于政协十三届全国委员会第三次会议第</w:t>
      </w:r>
      <w:r>
        <w:rPr>
          <w:rFonts w:hint="eastAsia"/>
        </w:rPr>
        <w:t>0725</w:t>
      </w:r>
      <w:r>
        <w:rPr>
          <w:rFonts w:hint="eastAsia"/>
        </w:rPr>
        <w:t>号提案答复的函》中，工信部对徐和谊委员在《关于以产融结合新模式推进新能源汽车产业行稳致远的提案》中提出的“关于政府主导创建动力电池产业引导基金”给出了答复，称将引导国家制造业转型升级基金对动力电池领域给与支持。</w:t>
      </w:r>
    </w:p>
    <w:p w14:paraId="3D6AF7DE" w14:textId="77777777" w:rsidR="008166E9" w:rsidRDefault="008166E9" w:rsidP="008166E9">
      <w:r>
        <w:rPr>
          <w:rFonts w:hint="eastAsia"/>
        </w:rPr>
        <w:t>此外，发展改革委发起成立了先进制造产业投资基金，重点投向新能源汽车等领域，支持了动力电池、电机、装备等一批先进制造业骨干企业，该基金二期已设立运行。下一步，发展改革委将继续在动力电池领域加大支持力度，推动新能源汽车产业高质量发展。</w:t>
      </w:r>
    </w:p>
    <w:p w14:paraId="4BB3CFBF" w14:textId="0D7A7CAB" w:rsidR="008166E9" w:rsidRDefault="008166E9" w:rsidP="008166E9">
      <w:pPr>
        <w:rPr>
          <w:rFonts w:cs="宋体"/>
          <w:b/>
          <w:bCs/>
          <w:i/>
          <w:iCs/>
        </w:rPr>
      </w:pPr>
    </w:p>
    <w:p w14:paraId="4C35B2E5" w14:textId="77777777" w:rsidR="008166E9" w:rsidRDefault="008166E9" w:rsidP="008166E9">
      <w:pPr>
        <w:pStyle w:val="ad"/>
        <w:numPr>
          <w:ilvl w:val="3"/>
          <w:numId w:val="33"/>
        </w:numPr>
        <w:ind w:firstLineChars="0"/>
        <w:jc w:val="left"/>
        <w:outlineLvl w:val="2"/>
        <w:rPr>
          <w:b/>
        </w:rPr>
      </w:pPr>
      <w:r>
        <w:rPr>
          <w:rFonts w:hint="eastAsia"/>
          <w:b/>
        </w:rPr>
        <w:t>工信部发布汽车生产企业“保持准入”自查通知</w:t>
      </w:r>
    </w:p>
    <w:p w14:paraId="431CD33B" w14:textId="77777777" w:rsidR="008166E9" w:rsidRDefault="008166E9" w:rsidP="008166E9">
      <w:r>
        <w:rPr>
          <w:rFonts w:hint="eastAsia"/>
        </w:rPr>
        <w:t>10</w:t>
      </w:r>
      <w:r>
        <w:rPr>
          <w:rFonts w:hint="eastAsia"/>
        </w:rPr>
        <w:t>月</w:t>
      </w:r>
      <w:r>
        <w:rPr>
          <w:rFonts w:hint="eastAsia"/>
        </w:rPr>
        <w:t>15</w:t>
      </w:r>
      <w:r>
        <w:rPr>
          <w:rFonts w:hint="eastAsia"/>
        </w:rPr>
        <w:t>日，工业和信息化部装备工业发展中心发出《关于道路机动车辆生产企业准入条件保持情况自查的通知》，要求各道路机动车辆生产企业在</w:t>
      </w:r>
      <w:r>
        <w:rPr>
          <w:rFonts w:hint="eastAsia"/>
        </w:rPr>
        <w:t>2020</w:t>
      </w:r>
      <w:r>
        <w:rPr>
          <w:rFonts w:hint="eastAsia"/>
        </w:rPr>
        <w:t>年</w:t>
      </w:r>
      <w:r>
        <w:rPr>
          <w:rFonts w:hint="eastAsia"/>
        </w:rPr>
        <w:t>11</w:t>
      </w:r>
      <w:r>
        <w:rPr>
          <w:rFonts w:hint="eastAsia"/>
        </w:rPr>
        <w:t>月</w:t>
      </w:r>
      <w:r>
        <w:rPr>
          <w:rFonts w:hint="eastAsia"/>
        </w:rPr>
        <w:t>15</w:t>
      </w:r>
      <w:r>
        <w:rPr>
          <w:rFonts w:hint="eastAsia"/>
        </w:rPr>
        <w:t>日前进行“保持准入”自查并报送。</w:t>
      </w:r>
    </w:p>
    <w:p w14:paraId="43E068AF" w14:textId="77777777" w:rsidR="008166E9" w:rsidRDefault="008166E9" w:rsidP="008166E9">
      <w:r>
        <w:rPr>
          <w:rFonts w:hint="eastAsia"/>
        </w:rPr>
        <w:t>《通知》明确，将针对道路机动车辆生产企业行政许可信息，包括企业名称、生产地址、注册地址、统一社会信用代码、股权结构、法定代表人、产品商标等内容以及道路机动车辆生产企业持续保持准入能力要求的情况开展企业自查工作。</w:t>
      </w:r>
    </w:p>
    <w:p w14:paraId="131CCAC8" w14:textId="77777777" w:rsidR="008166E9" w:rsidRDefault="008166E9" w:rsidP="008166E9">
      <w:r>
        <w:rPr>
          <w:rFonts w:hint="eastAsia"/>
        </w:rPr>
        <w:t>《通知》要求，各道路机动车辆生产企业结合实际情况，按照《道路机动车辆生产企业及产品准入管理办法》、《新能源汽车生产企业准入审查要求》对产品设计开发能力、生产能力、生产一致性保证能力、售后服务保障能力的准入条件要求进行自查。</w:t>
      </w:r>
    </w:p>
    <w:p w14:paraId="529C1FE4" w14:textId="77777777" w:rsidR="008166E9" w:rsidRDefault="008166E9" w:rsidP="008166E9">
      <w:r>
        <w:rPr>
          <w:rFonts w:hint="eastAsia"/>
        </w:rPr>
        <w:t>《通知》特别强调，新能源汽车生产企业重点对产品运行安全状态监测平台运行情况、安全预警情况及接入平台车辆数量进行自查。</w:t>
      </w:r>
    </w:p>
    <w:p w14:paraId="4A80415F" w14:textId="2F0D672A" w:rsidR="008166E9" w:rsidRDefault="008166E9" w:rsidP="008166E9">
      <w:pPr>
        <w:rPr>
          <w:rFonts w:cs="宋体"/>
          <w:b/>
          <w:bCs/>
          <w:i/>
          <w:iCs/>
        </w:rPr>
      </w:pPr>
    </w:p>
    <w:p w14:paraId="3558C7A8" w14:textId="77777777" w:rsidR="008166E9" w:rsidRDefault="008166E9" w:rsidP="008166E9">
      <w:pPr>
        <w:pStyle w:val="ad"/>
        <w:numPr>
          <w:ilvl w:val="3"/>
          <w:numId w:val="33"/>
        </w:numPr>
        <w:ind w:firstLineChars="0"/>
        <w:jc w:val="left"/>
        <w:outlineLvl w:val="2"/>
        <w:rPr>
          <w:b/>
        </w:rPr>
      </w:pPr>
      <w:r>
        <w:rPr>
          <w:rFonts w:hint="eastAsia"/>
          <w:b/>
        </w:rPr>
        <w:t>工信部正制定《电动汽车换电安全要求》</w:t>
      </w:r>
    </w:p>
    <w:p w14:paraId="29F05252" w14:textId="77777777" w:rsidR="008166E9" w:rsidRDefault="008166E9" w:rsidP="008166E9">
      <w:r>
        <w:rPr>
          <w:rFonts w:hint="eastAsia"/>
        </w:rPr>
        <w:t>工信部在关于政协十三届全国委员会第三次会议提案答复的函中表示，目前，工信部正在加快制定《电动汽车换电安全要求》国家标准，支持电动乘用车整体式快速更换电池箱等团体标准的制定工作，为换电式电动汽车提供开发设计指导和安全测试依据。</w:t>
      </w:r>
    </w:p>
    <w:p w14:paraId="0392E8E9" w14:textId="77777777" w:rsidR="008166E9" w:rsidRDefault="008166E9" w:rsidP="008166E9">
      <w:pPr>
        <w:rPr>
          <w:rFonts w:cs="宋体"/>
          <w:b/>
          <w:bCs/>
          <w:i/>
          <w:iCs/>
        </w:rPr>
      </w:pPr>
    </w:p>
    <w:p w14:paraId="35FDF34F" w14:textId="77777777" w:rsidR="008166E9" w:rsidRDefault="008166E9" w:rsidP="008166E9">
      <w:pPr>
        <w:pStyle w:val="ad"/>
        <w:numPr>
          <w:ilvl w:val="3"/>
          <w:numId w:val="33"/>
        </w:numPr>
        <w:ind w:firstLineChars="0"/>
        <w:jc w:val="left"/>
        <w:outlineLvl w:val="2"/>
        <w:rPr>
          <w:b/>
        </w:rPr>
      </w:pPr>
      <w:r>
        <w:rPr>
          <w:rFonts w:hint="eastAsia"/>
          <w:b/>
        </w:rPr>
        <w:t>工信</w:t>
      </w:r>
      <w:proofErr w:type="gramStart"/>
      <w:r>
        <w:rPr>
          <w:rFonts w:hint="eastAsia"/>
          <w:b/>
        </w:rPr>
        <w:t>部支持</w:t>
      </w:r>
      <w:proofErr w:type="gramEnd"/>
      <w:r>
        <w:rPr>
          <w:rFonts w:hint="eastAsia"/>
          <w:b/>
        </w:rPr>
        <w:t>湖南</w:t>
      </w:r>
      <w:r>
        <w:rPr>
          <w:rFonts w:hint="eastAsia"/>
          <w:b/>
        </w:rPr>
        <w:t>(</w:t>
      </w:r>
      <w:r>
        <w:rPr>
          <w:rFonts w:hint="eastAsia"/>
          <w:b/>
        </w:rPr>
        <w:t>长沙</w:t>
      </w:r>
      <w:r>
        <w:rPr>
          <w:rFonts w:hint="eastAsia"/>
          <w:b/>
        </w:rPr>
        <w:t>)</w:t>
      </w:r>
      <w:r>
        <w:rPr>
          <w:rFonts w:hint="eastAsia"/>
          <w:b/>
        </w:rPr>
        <w:t>创建国家级车联网先导区</w:t>
      </w:r>
    </w:p>
    <w:p w14:paraId="6A6BEE2C" w14:textId="77777777" w:rsidR="008166E9" w:rsidRDefault="008166E9" w:rsidP="008166E9">
      <w:r>
        <w:rPr>
          <w:rFonts w:hint="eastAsia"/>
        </w:rPr>
        <w:t>从工信</w:t>
      </w:r>
      <w:proofErr w:type="gramStart"/>
      <w:r>
        <w:rPr>
          <w:rFonts w:hint="eastAsia"/>
        </w:rPr>
        <w:t>部官网</w:t>
      </w:r>
      <w:proofErr w:type="gramEnd"/>
      <w:r>
        <w:rPr>
          <w:rFonts w:hint="eastAsia"/>
        </w:rPr>
        <w:t>获悉，近日，工业和信息化部复函湖南省人民政府，支持湖南（长沙）创建国家级车联网先导区。</w:t>
      </w:r>
    </w:p>
    <w:p w14:paraId="499CEAF8" w14:textId="77777777" w:rsidR="008166E9" w:rsidRDefault="008166E9" w:rsidP="008166E9">
      <w:r>
        <w:rPr>
          <w:rFonts w:hint="eastAsia"/>
        </w:rPr>
        <w:t>工信部明确，长沙作为先导区的主要任务和目标是：在重点高速公路、城市道路规模部署蜂窝车联网</w:t>
      </w:r>
      <w:r>
        <w:rPr>
          <w:rFonts w:hint="eastAsia"/>
        </w:rPr>
        <w:t>C-V2X</w:t>
      </w:r>
      <w:r>
        <w:rPr>
          <w:rFonts w:hint="eastAsia"/>
        </w:rPr>
        <w:t>网络，结合</w:t>
      </w:r>
      <w:r>
        <w:rPr>
          <w:rFonts w:hint="eastAsia"/>
        </w:rPr>
        <w:t>5G</w:t>
      </w:r>
      <w:r>
        <w:rPr>
          <w:rFonts w:hint="eastAsia"/>
        </w:rPr>
        <w:t>和智慧城市建设，完成重点区域交通设施车联网功能改造和核心系统能力提升，带动全路网规模部署。构建丰富的场景创新环境，有效发展车载终端用户，推动公交、出租等公共服务车辆率先安装使用，促进创新技术和产品应用。深化政策和制度创新，探索新型业务运营模式，完善安全管理、认证鉴权体系，建设信息开放、互联互通的云端服务平台，构建开放融合、创新发展的产业生态，形成可复制、可推广的经验做法。</w:t>
      </w:r>
    </w:p>
    <w:p w14:paraId="23EF15E5" w14:textId="303B9531" w:rsidR="008166E9" w:rsidRDefault="008166E9" w:rsidP="008166E9">
      <w:pPr>
        <w:rPr>
          <w:rFonts w:cs="宋体"/>
          <w:b/>
          <w:bCs/>
          <w:i/>
          <w:iCs/>
        </w:rPr>
      </w:pPr>
    </w:p>
    <w:p w14:paraId="2627B7F4" w14:textId="77777777" w:rsidR="008166E9" w:rsidRPr="00E917C3" w:rsidRDefault="008166E9" w:rsidP="008166E9">
      <w:pPr>
        <w:pStyle w:val="ad"/>
        <w:numPr>
          <w:ilvl w:val="3"/>
          <w:numId w:val="36"/>
        </w:numPr>
        <w:ind w:firstLineChars="0"/>
        <w:jc w:val="left"/>
        <w:outlineLvl w:val="2"/>
        <w:rPr>
          <w:b/>
        </w:rPr>
      </w:pPr>
      <w:r w:rsidRPr="00E917C3">
        <w:rPr>
          <w:rFonts w:hint="eastAsia"/>
          <w:b/>
        </w:rPr>
        <w:t>工信</w:t>
      </w:r>
      <w:proofErr w:type="gramStart"/>
      <w:r w:rsidRPr="00E917C3">
        <w:rPr>
          <w:rFonts w:hint="eastAsia"/>
          <w:b/>
        </w:rPr>
        <w:t>部支持</w:t>
      </w:r>
      <w:proofErr w:type="gramEnd"/>
      <w:r w:rsidRPr="00E917C3">
        <w:rPr>
          <w:rFonts w:hint="eastAsia"/>
          <w:b/>
        </w:rPr>
        <w:t>湖南（长沙）创建国家级车联网先导区</w:t>
      </w:r>
    </w:p>
    <w:p w14:paraId="5CC8C33C" w14:textId="77777777" w:rsidR="008166E9" w:rsidRDefault="008166E9" w:rsidP="008166E9">
      <w:r>
        <w:rPr>
          <w:rFonts w:hint="eastAsia"/>
        </w:rPr>
        <w:t>工业和信息化部复函湖南省人民政府，支持湖南（长沙）创建国家级车联网先导区。</w:t>
      </w:r>
    </w:p>
    <w:p w14:paraId="1CF6CC76" w14:textId="77777777" w:rsidR="008166E9" w:rsidRDefault="008166E9" w:rsidP="008166E9">
      <w:r>
        <w:rPr>
          <w:rFonts w:hint="eastAsia"/>
        </w:rPr>
        <w:t>工业和信息化部明确，该先导区的主要任务和目标是：</w:t>
      </w:r>
    </w:p>
    <w:p w14:paraId="430E816A" w14:textId="77777777" w:rsidR="008166E9" w:rsidRDefault="008166E9" w:rsidP="008166E9">
      <w:r>
        <w:rPr>
          <w:rFonts w:hint="eastAsia"/>
        </w:rPr>
        <w:t>在重点高速公路、城市道路规模部署蜂窝车联网</w:t>
      </w:r>
      <w:r>
        <w:t>C-V2X</w:t>
      </w:r>
      <w:r>
        <w:t>网络，结合</w:t>
      </w:r>
      <w:r>
        <w:t>5G</w:t>
      </w:r>
      <w:r>
        <w:t>和智慧城市建设，完成重点区域交通设施车联网功能改造和核心系统能力提升，带动全路网规模部署。</w:t>
      </w:r>
    </w:p>
    <w:p w14:paraId="1E87A257" w14:textId="77777777" w:rsidR="008166E9" w:rsidRDefault="008166E9" w:rsidP="008166E9">
      <w:r>
        <w:rPr>
          <w:rFonts w:hint="eastAsia"/>
        </w:rPr>
        <w:t>构建丰富的场景创新环境，有效发展车载终端用户，推动公交、出租等公共服务车辆率先安装使用，促进创新技术和产品应用。</w:t>
      </w:r>
    </w:p>
    <w:p w14:paraId="546BAD7C" w14:textId="77777777" w:rsidR="008166E9" w:rsidRDefault="008166E9" w:rsidP="008166E9">
      <w:r>
        <w:rPr>
          <w:rFonts w:hint="eastAsia"/>
        </w:rPr>
        <w:t>深化政策和制度创新，探索新型业务运营模式，完善安全管理、认证鉴权体系，建设信息开放、互联互通的云端服务平台，构建开放融合、创新发展的产业生态，形成可复制、可推广的经验做法。</w:t>
      </w:r>
    </w:p>
    <w:p w14:paraId="41EB4BA2" w14:textId="77777777" w:rsidR="008166E9" w:rsidRDefault="008166E9" w:rsidP="008166E9">
      <w:pPr>
        <w:pStyle w:val="ad"/>
        <w:numPr>
          <w:ilvl w:val="3"/>
          <w:numId w:val="33"/>
        </w:numPr>
        <w:ind w:firstLineChars="0"/>
        <w:jc w:val="left"/>
        <w:outlineLvl w:val="2"/>
        <w:rPr>
          <w:b/>
        </w:rPr>
      </w:pPr>
      <w:r>
        <w:rPr>
          <w:rFonts w:hint="eastAsia"/>
          <w:b/>
        </w:rPr>
        <w:t>关于</w:t>
      </w:r>
      <w:r>
        <w:rPr>
          <w:rFonts w:hint="eastAsia"/>
          <w:b/>
        </w:rPr>
        <w:t>2016-2018</w:t>
      </w:r>
      <w:r>
        <w:rPr>
          <w:rFonts w:hint="eastAsia"/>
          <w:b/>
        </w:rPr>
        <w:t>年度新能源汽车推广应用补助资金清算审核终审情况的公示</w:t>
      </w:r>
    </w:p>
    <w:p w14:paraId="7AC15AAB" w14:textId="77777777" w:rsidR="008166E9" w:rsidRDefault="008166E9" w:rsidP="008166E9">
      <w:r>
        <w:rPr>
          <w:rFonts w:hint="eastAsia"/>
        </w:rPr>
        <w:t>10</w:t>
      </w:r>
      <w:r>
        <w:rPr>
          <w:rFonts w:hint="eastAsia"/>
        </w:rPr>
        <w:t>月</w:t>
      </w:r>
      <w:r>
        <w:rPr>
          <w:rFonts w:hint="eastAsia"/>
        </w:rPr>
        <w:t>13</w:t>
      </w:r>
      <w:r>
        <w:rPr>
          <w:rFonts w:hint="eastAsia"/>
        </w:rPr>
        <w:t>日，工业和信息化部装备工业</w:t>
      </w:r>
      <w:proofErr w:type="gramStart"/>
      <w:r>
        <w:rPr>
          <w:rFonts w:hint="eastAsia"/>
        </w:rPr>
        <w:t>一</w:t>
      </w:r>
      <w:proofErr w:type="gramEnd"/>
      <w:r>
        <w:rPr>
          <w:rFonts w:hint="eastAsia"/>
        </w:rPr>
        <w:t>司发布《关于</w:t>
      </w:r>
      <w:r>
        <w:rPr>
          <w:rFonts w:hint="eastAsia"/>
        </w:rPr>
        <w:t>2016-2018</w:t>
      </w:r>
      <w:r>
        <w:rPr>
          <w:rFonts w:hint="eastAsia"/>
        </w:rPr>
        <w:t>年度新能源汽车推广应用补助资金清算审核终审情况的公示》。</w:t>
      </w:r>
    </w:p>
    <w:p w14:paraId="66C043A3" w14:textId="77777777" w:rsidR="008166E9" w:rsidRDefault="008166E9" w:rsidP="008166E9">
      <w:r>
        <w:rPr>
          <w:rFonts w:hint="eastAsia"/>
        </w:rPr>
        <w:t>工业和信息化部装备工业</w:t>
      </w:r>
      <w:proofErr w:type="gramStart"/>
      <w:r>
        <w:rPr>
          <w:rFonts w:hint="eastAsia"/>
        </w:rPr>
        <w:t>一</w:t>
      </w:r>
      <w:proofErr w:type="gramEnd"/>
      <w:r>
        <w:rPr>
          <w:rFonts w:hint="eastAsia"/>
        </w:rPr>
        <w:t>司委托工业和信息化部通信清算中心开展</w:t>
      </w:r>
      <w:r>
        <w:rPr>
          <w:rFonts w:hint="eastAsia"/>
        </w:rPr>
        <w:t>2016-2018</w:t>
      </w:r>
      <w:r>
        <w:rPr>
          <w:rFonts w:hint="eastAsia"/>
        </w:rPr>
        <w:t>年度新能源汽车推广应用补助资金清算审核工作。</w:t>
      </w:r>
    </w:p>
    <w:p w14:paraId="78EFA53E" w14:textId="77777777" w:rsidR="008166E9" w:rsidRDefault="008166E9" w:rsidP="008166E9">
      <w:r>
        <w:rPr>
          <w:rFonts w:hint="eastAsia"/>
        </w:rPr>
        <w:t>公示时间：</w:t>
      </w:r>
      <w:r>
        <w:rPr>
          <w:rFonts w:hint="eastAsia"/>
        </w:rPr>
        <w:t>2020</w:t>
      </w:r>
      <w:r>
        <w:rPr>
          <w:rFonts w:hint="eastAsia"/>
        </w:rPr>
        <w:t>年</w:t>
      </w:r>
      <w:r>
        <w:rPr>
          <w:rFonts w:hint="eastAsia"/>
        </w:rPr>
        <w:t>10</w:t>
      </w:r>
      <w:r>
        <w:rPr>
          <w:rFonts w:hint="eastAsia"/>
        </w:rPr>
        <w:t>月</w:t>
      </w:r>
      <w:r>
        <w:rPr>
          <w:rFonts w:hint="eastAsia"/>
        </w:rPr>
        <w:t>13</w:t>
      </w:r>
      <w:r>
        <w:rPr>
          <w:rFonts w:hint="eastAsia"/>
        </w:rPr>
        <w:t>日至</w:t>
      </w:r>
      <w:r>
        <w:rPr>
          <w:rFonts w:hint="eastAsia"/>
        </w:rPr>
        <w:t>2020</w:t>
      </w:r>
      <w:r>
        <w:rPr>
          <w:rFonts w:hint="eastAsia"/>
        </w:rPr>
        <w:t>年</w:t>
      </w:r>
      <w:r>
        <w:rPr>
          <w:rFonts w:hint="eastAsia"/>
        </w:rPr>
        <w:t>10</w:t>
      </w:r>
      <w:r>
        <w:rPr>
          <w:rFonts w:hint="eastAsia"/>
        </w:rPr>
        <w:t>月</w:t>
      </w:r>
      <w:r>
        <w:rPr>
          <w:rFonts w:hint="eastAsia"/>
        </w:rPr>
        <w:t>19</w:t>
      </w:r>
      <w:r>
        <w:rPr>
          <w:rFonts w:hint="eastAsia"/>
        </w:rPr>
        <w:t>日。</w:t>
      </w:r>
    </w:p>
    <w:p w14:paraId="1CA34458" w14:textId="78D757F5" w:rsidR="008166E9" w:rsidRDefault="008166E9" w:rsidP="008166E9">
      <w:pPr>
        <w:rPr>
          <w:rFonts w:cs="宋体"/>
          <w:b/>
          <w:bCs/>
          <w:i/>
          <w:iCs/>
        </w:rPr>
      </w:pPr>
    </w:p>
    <w:p w14:paraId="3E81B185" w14:textId="77777777" w:rsidR="008166E9" w:rsidRDefault="008166E9" w:rsidP="008166E9">
      <w:pPr>
        <w:pStyle w:val="ad"/>
        <w:numPr>
          <w:ilvl w:val="3"/>
          <w:numId w:val="33"/>
        </w:numPr>
        <w:ind w:firstLineChars="0"/>
        <w:jc w:val="left"/>
        <w:outlineLvl w:val="2"/>
        <w:rPr>
          <w:b/>
        </w:rPr>
      </w:pPr>
      <w:r>
        <w:rPr>
          <w:rFonts w:hint="eastAsia"/>
          <w:b/>
        </w:rPr>
        <w:t>关于下发《新能源汽车下乡活动第三批汽车企业及车型名单》的通知</w:t>
      </w:r>
    </w:p>
    <w:p w14:paraId="10841515" w14:textId="77777777" w:rsidR="008166E9" w:rsidRDefault="008166E9" w:rsidP="008166E9">
      <w:r>
        <w:rPr>
          <w:rFonts w:hint="eastAsia"/>
        </w:rPr>
        <w:t>《新能源汽车下乡活动第三批汽车企业及车型名单》中企业有：东风汽车集团有限公司、比亚</w:t>
      </w:r>
      <w:proofErr w:type="gramStart"/>
      <w:r>
        <w:rPr>
          <w:rFonts w:hint="eastAsia"/>
        </w:rPr>
        <w:t>迪</w:t>
      </w:r>
      <w:proofErr w:type="gramEnd"/>
      <w:r>
        <w:rPr>
          <w:rFonts w:hint="eastAsia"/>
        </w:rPr>
        <w:t>股份有限公司、云度新能源汽车股份有限公司、浙江零跑科技有限公司、江苏吉麦新能源有限公司、成都大运汽车集团有限公司、国机智</w:t>
      </w:r>
      <w:proofErr w:type="gramStart"/>
      <w:r>
        <w:rPr>
          <w:rFonts w:hint="eastAsia"/>
        </w:rPr>
        <w:t>骏</w:t>
      </w:r>
      <w:proofErr w:type="gramEnd"/>
      <w:r>
        <w:rPr>
          <w:rFonts w:hint="eastAsia"/>
        </w:rPr>
        <w:t>汽车有限公司、中通客车控股股份有限公司。下乡车型有：风神奕炫</w:t>
      </w:r>
      <w:r>
        <w:rPr>
          <w:rFonts w:hint="eastAsia"/>
        </w:rPr>
        <w:t>EV500</w:t>
      </w:r>
      <w:r>
        <w:rPr>
          <w:rFonts w:hint="eastAsia"/>
        </w:rPr>
        <w:t>、元</w:t>
      </w:r>
      <w:r>
        <w:rPr>
          <w:rFonts w:hint="eastAsia"/>
        </w:rPr>
        <w:t>EV535</w:t>
      </w:r>
      <w:r>
        <w:rPr>
          <w:rFonts w:hint="eastAsia"/>
        </w:rPr>
        <w:t>、秦</w:t>
      </w:r>
      <w:r>
        <w:rPr>
          <w:rFonts w:hint="eastAsia"/>
        </w:rPr>
        <w:t>EV</w:t>
      </w:r>
      <w:r>
        <w:rPr>
          <w:rFonts w:hint="eastAsia"/>
        </w:rPr>
        <w:t>、云度π</w:t>
      </w:r>
      <w:r>
        <w:rPr>
          <w:rFonts w:hint="eastAsia"/>
        </w:rPr>
        <w:t>3</w:t>
      </w:r>
      <w:r>
        <w:rPr>
          <w:rFonts w:hint="eastAsia"/>
        </w:rPr>
        <w:t>远行版、</w:t>
      </w:r>
      <w:r>
        <w:rPr>
          <w:rFonts w:hint="eastAsia"/>
        </w:rPr>
        <w:t>T03</w:t>
      </w:r>
      <w:r>
        <w:rPr>
          <w:rFonts w:hint="eastAsia"/>
        </w:rPr>
        <w:t>、凌宝</w:t>
      </w:r>
      <w:r>
        <w:rPr>
          <w:rFonts w:hint="eastAsia"/>
        </w:rPr>
        <w:t>BOX</w:t>
      </w:r>
      <w:r>
        <w:rPr>
          <w:rFonts w:hint="eastAsia"/>
        </w:rPr>
        <w:t>、</w:t>
      </w:r>
      <w:proofErr w:type="gramStart"/>
      <w:r>
        <w:rPr>
          <w:rFonts w:hint="eastAsia"/>
        </w:rPr>
        <w:t>大运悦虎</w:t>
      </w:r>
      <w:proofErr w:type="gramEnd"/>
      <w:r>
        <w:rPr>
          <w:rFonts w:hint="eastAsia"/>
        </w:rPr>
        <w:t>3</w:t>
      </w:r>
      <w:r>
        <w:rPr>
          <w:rFonts w:hint="eastAsia"/>
        </w:rPr>
        <w:t>、国机智</w:t>
      </w:r>
      <w:proofErr w:type="gramStart"/>
      <w:r>
        <w:rPr>
          <w:rFonts w:hint="eastAsia"/>
        </w:rPr>
        <w:t>骏</w:t>
      </w:r>
      <w:proofErr w:type="gramEnd"/>
      <w:r>
        <w:rPr>
          <w:rFonts w:hint="eastAsia"/>
        </w:rPr>
        <w:t>GC1</w:t>
      </w:r>
      <w:r>
        <w:rPr>
          <w:rFonts w:hint="eastAsia"/>
        </w:rPr>
        <w:t>、开阳系列</w:t>
      </w:r>
      <w:r>
        <w:rPr>
          <w:rFonts w:hint="eastAsia"/>
        </w:rPr>
        <w:t>EV</w:t>
      </w:r>
      <w:r>
        <w:rPr>
          <w:rFonts w:hint="eastAsia"/>
        </w:rPr>
        <w:t>。</w:t>
      </w:r>
    </w:p>
    <w:p w14:paraId="36299155" w14:textId="77777777" w:rsidR="008166E9" w:rsidRDefault="008166E9" w:rsidP="008166E9">
      <w:r>
        <w:rPr>
          <w:rFonts w:hint="eastAsia"/>
        </w:rPr>
        <w:t>此次公布的名单与前两次相比，企业数量和车型有所减少。第一批共有</w:t>
      </w:r>
      <w:r>
        <w:rPr>
          <w:rFonts w:hint="eastAsia"/>
        </w:rPr>
        <w:t>10</w:t>
      </w:r>
      <w:r>
        <w:rPr>
          <w:rFonts w:hint="eastAsia"/>
        </w:rPr>
        <w:t>家企业、</w:t>
      </w:r>
      <w:r>
        <w:rPr>
          <w:rFonts w:hint="eastAsia"/>
        </w:rPr>
        <w:t>16</w:t>
      </w:r>
      <w:r>
        <w:rPr>
          <w:rFonts w:hint="eastAsia"/>
        </w:rPr>
        <w:t>款车型，第二批共有</w:t>
      </w:r>
      <w:r>
        <w:rPr>
          <w:rFonts w:hint="eastAsia"/>
        </w:rPr>
        <w:t>14</w:t>
      </w:r>
      <w:r>
        <w:rPr>
          <w:rFonts w:hint="eastAsia"/>
        </w:rPr>
        <w:t>家企业、</w:t>
      </w:r>
      <w:r>
        <w:rPr>
          <w:rFonts w:hint="eastAsia"/>
        </w:rPr>
        <w:t>36</w:t>
      </w:r>
      <w:r>
        <w:rPr>
          <w:rFonts w:hint="eastAsia"/>
        </w:rPr>
        <w:t>款车型，第三批共有</w:t>
      </w:r>
      <w:r>
        <w:rPr>
          <w:rFonts w:hint="eastAsia"/>
        </w:rPr>
        <w:t>8</w:t>
      </w:r>
      <w:r>
        <w:rPr>
          <w:rFonts w:hint="eastAsia"/>
        </w:rPr>
        <w:t>家企业、</w:t>
      </w:r>
      <w:r>
        <w:rPr>
          <w:rFonts w:hint="eastAsia"/>
        </w:rPr>
        <w:t>9</w:t>
      </w:r>
      <w:r>
        <w:rPr>
          <w:rFonts w:hint="eastAsia"/>
        </w:rPr>
        <w:t>款车型。三批下乡车型名单中，共有车型</w:t>
      </w:r>
      <w:r>
        <w:rPr>
          <w:rFonts w:hint="eastAsia"/>
        </w:rPr>
        <w:t>61</w:t>
      </w:r>
      <w:r>
        <w:rPr>
          <w:rFonts w:hint="eastAsia"/>
        </w:rPr>
        <w:t>款。</w:t>
      </w:r>
    </w:p>
    <w:p w14:paraId="73B94763" w14:textId="77777777" w:rsidR="008166E9" w:rsidRDefault="008166E9" w:rsidP="008166E9">
      <w:pPr>
        <w:ind w:firstLineChars="202" w:firstLine="424"/>
      </w:pPr>
    </w:p>
    <w:p w14:paraId="25F4952E" w14:textId="77777777" w:rsidR="008166E9" w:rsidRPr="00416CE8" w:rsidRDefault="008166E9" w:rsidP="008166E9">
      <w:pPr>
        <w:pStyle w:val="ad"/>
        <w:widowControl/>
        <w:numPr>
          <w:ilvl w:val="0"/>
          <w:numId w:val="32"/>
        </w:numPr>
        <w:ind w:firstLineChars="0"/>
        <w:jc w:val="left"/>
        <w:outlineLvl w:val="1"/>
        <w:rPr>
          <w:rFonts w:ascii="黑体" w:eastAsia="黑体" w:hAnsi="黑体"/>
          <w:b/>
          <w:color w:val="FF0000"/>
          <w:sz w:val="24"/>
        </w:rPr>
      </w:pPr>
      <w:r>
        <w:rPr>
          <w:rFonts w:ascii="黑体" w:eastAsia="黑体" w:hAnsi="黑体" w:hint="eastAsia"/>
          <w:b/>
          <w:color w:val="FF0000"/>
          <w:sz w:val="24"/>
        </w:rPr>
        <w:t>地方政策</w:t>
      </w:r>
    </w:p>
    <w:p w14:paraId="67F987FF" w14:textId="77777777" w:rsidR="008166E9" w:rsidRDefault="008166E9" w:rsidP="008166E9">
      <w:pPr>
        <w:pStyle w:val="ad"/>
        <w:numPr>
          <w:ilvl w:val="3"/>
          <w:numId w:val="33"/>
        </w:numPr>
        <w:ind w:firstLineChars="0"/>
        <w:jc w:val="left"/>
        <w:outlineLvl w:val="2"/>
        <w:rPr>
          <w:b/>
        </w:rPr>
      </w:pPr>
      <w:r>
        <w:rPr>
          <w:rFonts w:hint="eastAsia"/>
          <w:b/>
        </w:rPr>
        <w:t>保定市发布氢燃料电池汽车产业发展三年行动方案</w:t>
      </w:r>
    </w:p>
    <w:p w14:paraId="6AE342E3" w14:textId="77777777" w:rsidR="008166E9" w:rsidRDefault="008166E9" w:rsidP="008166E9">
      <w:r>
        <w:rPr>
          <w:rFonts w:hint="eastAsia"/>
        </w:rPr>
        <w:t>保定市人民政府办公室印发《保定市氢燃料电池汽车产业发展三年行动方案（</w:t>
      </w:r>
      <w:r>
        <w:rPr>
          <w:rFonts w:hint="eastAsia"/>
        </w:rPr>
        <w:t>2020-2022</w:t>
      </w:r>
      <w:r>
        <w:rPr>
          <w:rFonts w:hint="eastAsia"/>
        </w:rPr>
        <w:t>年）》。《方案》提出，</w:t>
      </w:r>
      <w:r>
        <w:rPr>
          <w:rFonts w:hint="eastAsia"/>
        </w:rPr>
        <w:t>2021</w:t>
      </w:r>
      <w:r>
        <w:rPr>
          <w:rFonts w:hint="eastAsia"/>
        </w:rPr>
        <w:t>年底前，建成加氢站</w:t>
      </w:r>
      <w:r>
        <w:rPr>
          <w:rFonts w:hint="eastAsia"/>
        </w:rPr>
        <w:t>4</w:t>
      </w:r>
      <w:r>
        <w:rPr>
          <w:rFonts w:hint="eastAsia"/>
        </w:rPr>
        <w:t>座以上，初步示范燃料电池公交、物流车、</w:t>
      </w:r>
      <w:proofErr w:type="gramStart"/>
      <w:r>
        <w:rPr>
          <w:rFonts w:hint="eastAsia"/>
        </w:rPr>
        <w:t>重卡等</w:t>
      </w:r>
      <w:proofErr w:type="gramEnd"/>
      <w:r>
        <w:rPr>
          <w:rFonts w:hint="eastAsia"/>
        </w:rPr>
        <w:t>重型车辆大于</w:t>
      </w:r>
      <w:r>
        <w:rPr>
          <w:rFonts w:hint="eastAsia"/>
        </w:rPr>
        <w:t>150</w:t>
      </w:r>
      <w:r>
        <w:rPr>
          <w:rFonts w:hint="eastAsia"/>
        </w:rPr>
        <w:t>辆；</w:t>
      </w:r>
      <w:r>
        <w:rPr>
          <w:rFonts w:hint="eastAsia"/>
        </w:rPr>
        <w:t>2022</w:t>
      </w:r>
      <w:r>
        <w:rPr>
          <w:rFonts w:hint="eastAsia"/>
        </w:rPr>
        <w:t>年底前，累计建成加氢站</w:t>
      </w:r>
      <w:r>
        <w:rPr>
          <w:rFonts w:hint="eastAsia"/>
        </w:rPr>
        <w:t>9</w:t>
      </w:r>
      <w:r>
        <w:rPr>
          <w:rFonts w:hint="eastAsia"/>
        </w:rPr>
        <w:t>座以上，累计推广燃料电池车辆</w:t>
      </w:r>
      <w:r>
        <w:rPr>
          <w:rFonts w:hint="eastAsia"/>
        </w:rPr>
        <w:t>950</w:t>
      </w:r>
      <w:r>
        <w:rPr>
          <w:rFonts w:hint="eastAsia"/>
        </w:rPr>
        <w:t>辆。</w:t>
      </w:r>
    </w:p>
    <w:p w14:paraId="2B89E4F8" w14:textId="77777777" w:rsidR="008166E9" w:rsidRDefault="008166E9" w:rsidP="008166E9">
      <w:pPr>
        <w:rPr>
          <w:rFonts w:cs="宋体"/>
          <w:b/>
          <w:bCs/>
          <w:i/>
          <w:iCs/>
        </w:rPr>
      </w:pPr>
    </w:p>
    <w:p w14:paraId="6421C426" w14:textId="77777777" w:rsidR="008166E9" w:rsidRDefault="008166E9" w:rsidP="008166E9">
      <w:pPr>
        <w:pStyle w:val="ad"/>
        <w:numPr>
          <w:ilvl w:val="3"/>
          <w:numId w:val="33"/>
        </w:numPr>
        <w:ind w:firstLineChars="0"/>
        <w:jc w:val="left"/>
        <w:outlineLvl w:val="2"/>
        <w:rPr>
          <w:b/>
        </w:rPr>
      </w:pPr>
      <w:r>
        <w:rPr>
          <w:rFonts w:hint="eastAsia"/>
          <w:b/>
        </w:rPr>
        <w:t>广西出台充电</w:t>
      </w:r>
      <w:proofErr w:type="gramStart"/>
      <w:r>
        <w:rPr>
          <w:rFonts w:hint="eastAsia"/>
          <w:b/>
        </w:rPr>
        <w:t>桩设施</w:t>
      </w:r>
      <w:proofErr w:type="gramEnd"/>
      <w:r>
        <w:rPr>
          <w:rFonts w:hint="eastAsia"/>
          <w:b/>
        </w:rPr>
        <w:t>建设及运营补贴办法</w:t>
      </w:r>
    </w:p>
    <w:p w14:paraId="7E6EDFA2" w14:textId="77777777" w:rsidR="008166E9" w:rsidRDefault="008166E9" w:rsidP="008166E9">
      <w:r>
        <w:rPr>
          <w:rFonts w:hint="eastAsia"/>
        </w:rPr>
        <w:t>自治区财政厅等四部门联合印发《广西新能源汽车充电基础设施建设及配套运营服务财政补贴办法实施细则的通知》。补贴标准：对充电设施建设和充电设施运营的补贴按成本（或费用）的</w:t>
      </w:r>
      <w:r>
        <w:rPr>
          <w:rFonts w:hint="eastAsia"/>
        </w:rPr>
        <w:t>20%</w:t>
      </w:r>
      <w:r>
        <w:rPr>
          <w:rFonts w:hint="eastAsia"/>
        </w:rPr>
        <w:t>进行补贴，最高可获得</w:t>
      </w:r>
      <w:r>
        <w:rPr>
          <w:rFonts w:hint="eastAsia"/>
        </w:rPr>
        <w:t>30,150</w:t>
      </w:r>
      <w:r>
        <w:rPr>
          <w:rFonts w:hint="eastAsia"/>
        </w:rPr>
        <w:t>元。</w:t>
      </w:r>
    </w:p>
    <w:p w14:paraId="7E865763" w14:textId="77777777" w:rsidR="008166E9" w:rsidRDefault="008166E9" w:rsidP="008166E9">
      <w:pPr>
        <w:rPr>
          <w:rFonts w:cs="宋体"/>
          <w:b/>
          <w:bCs/>
          <w:i/>
          <w:iCs/>
        </w:rPr>
      </w:pPr>
    </w:p>
    <w:p w14:paraId="02D375D1" w14:textId="77777777" w:rsidR="008166E9" w:rsidRDefault="008166E9" w:rsidP="008166E9">
      <w:pPr>
        <w:pStyle w:val="ad"/>
        <w:numPr>
          <w:ilvl w:val="3"/>
          <w:numId w:val="33"/>
        </w:numPr>
        <w:ind w:firstLineChars="0"/>
        <w:jc w:val="left"/>
        <w:outlineLvl w:val="2"/>
        <w:rPr>
          <w:b/>
        </w:rPr>
      </w:pPr>
      <w:r>
        <w:rPr>
          <w:rFonts w:hint="eastAsia"/>
          <w:b/>
        </w:rPr>
        <w:t>广西建设或运营新能源汽车充电设施可申请补贴</w:t>
      </w:r>
    </w:p>
    <w:p w14:paraId="055B885B" w14:textId="77777777" w:rsidR="008166E9" w:rsidRDefault="008166E9" w:rsidP="008166E9">
      <w:r>
        <w:rPr>
          <w:rFonts w:hint="eastAsia"/>
        </w:rPr>
        <w:t>自治区财政厅等四部门联合印发《广西新能源汽车充电基础设施建设及配套运营服务财政补贴办法实施细则的通知》，明确了补贴范围、补贴标准、申报条件、申报材料、补贴资金审批、支付及补贴资金安排等实施细则。</w:t>
      </w:r>
    </w:p>
    <w:p w14:paraId="238AABBB" w14:textId="77777777" w:rsidR="008166E9" w:rsidRDefault="008166E9" w:rsidP="008166E9">
      <w:r>
        <w:rPr>
          <w:rFonts w:hint="eastAsia"/>
        </w:rPr>
        <w:t>充电设施建设或运营单位（企业）向项目所在地发展改革部门提出补贴申请需满足以下条件：充电设施已建成投运；属于向社会提供公共服务或单位专用的充电桩、充电插座；充电设施应通过有资质的第三方机构现场检测，并取得检验合格报告；按要求接入自治区电动汽车充电服务及政府监管平台（以下称“八桂充”），并由“八桂充”运营单位出具接入证明；充电设施项目在</w:t>
      </w:r>
      <w:r>
        <w:rPr>
          <w:rFonts w:hint="eastAsia"/>
        </w:rPr>
        <w:t>2019</w:t>
      </w:r>
      <w:r>
        <w:rPr>
          <w:rFonts w:hint="eastAsia"/>
        </w:rPr>
        <w:t>年</w:t>
      </w:r>
      <w:r>
        <w:rPr>
          <w:rFonts w:hint="eastAsia"/>
        </w:rPr>
        <w:t>10</w:t>
      </w:r>
      <w:r>
        <w:rPr>
          <w:rFonts w:hint="eastAsia"/>
        </w:rPr>
        <w:t>月</w:t>
      </w:r>
      <w:r>
        <w:rPr>
          <w:rFonts w:hint="eastAsia"/>
        </w:rPr>
        <w:t>1</w:t>
      </w:r>
      <w:r>
        <w:rPr>
          <w:rFonts w:hint="eastAsia"/>
        </w:rPr>
        <w:t>日至</w:t>
      </w:r>
      <w:r>
        <w:rPr>
          <w:rFonts w:hint="eastAsia"/>
        </w:rPr>
        <w:t>2020</w:t>
      </w:r>
      <w:r>
        <w:rPr>
          <w:rFonts w:hint="eastAsia"/>
        </w:rPr>
        <w:t>年</w:t>
      </w:r>
      <w:r>
        <w:rPr>
          <w:rFonts w:hint="eastAsia"/>
        </w:rPr>
        <w:t>12</w:t>
      </w:r>
      <w:r>
        <w:rPr>
          <w:rFonts w:hint="eastAsia"/>
        </w:rPr>
        <w:t>月</w:t>
      </w:r>
      <w:r>
        <w:rPr>
          <w:rFonts w:hint="eastAsia"/>
        </w:rPr>
        <w:t>31</w:t>
      </w:r>
      <w:r>
        <w:rPr>
          <w:rFonts w:hint="eastAsia"/>
        </w:rPr>
        <w:t>日（含）期间建成投运。</w:t>
      </w:r>
    </w:p>
    <w:p w14:paraId="19EAF6E6" w14:textId="77777777" w:rsidR="008166E9" w:rsidRDefault="008166E9" w:rsidP="008166E9">
      <w:r>
        <w:rPr>
          <w:rFonts w:hint="eastAsia"/>
        </w:rPr>
        <w:t>《通知》明确，在全区范围内对新能源汽车推广应用攻坚行动期间建成投运并向社会提供公共服务且已接入“八桂充”的充电桩、充电插座予以建设补贴及运营补贴。</w:t>
      </w:r>
    </w:p>
    <w:p w14:paraId="660E9534" w14:textId="77777777" w:rsidR="008166E9" w:rsidRDefault="008166E9" w:rsidP="008166E9">
      <w:pPr>
        <w:rPr>
          <w:rFonts w:cs="宋体"/>
          <w:b/>
          <w:bCs/>
          <w:i/>
          <w:iCs/>
        </w:rPr>
      </w:pPr>
    </w:p>
    <w:p w14:paraId="587EE490" w14:textId="77777777" w:rsidR="008166E9" w:rsidRDefault="008166E9" w:rsidP="008166E9">
      <w:pPr>
        <w:pStyle w:val="ad"/>
        <w:numPr>
          <w:ilvl w:val="3"/>
          <w:numId w:val="33"/>
        </w:numPr>
        <w:ind w:firstLineChars="0"/>
        <w:jc w:val="left"/>
        <w:outlineLvl w:val="2"/>
        <w:rPr>
          <w:b/>
        </w:rPr>
      </w:pPr>
      <w:r>
        <w:rPr>
          <w:rFonts w:hint="eastAsia"/>
          <w:b/>
        </w:rPr>
        <w:t>海南省：允许用户个人安装电动车充电桩</w:t>
      </w:r>
    </w:p>
    <w:p w14:paraId="1713436E" w14:textId="77777777" w:rsidR="008166E9" w:rsidRDefault="008166E9" w:rsidP="008166E9">
      <w:r>
        <w:rPr>
          <w:rFonts w:hint="eastAsia"/>
        </w:rPr>
        <w:t>海南省住建厅、</w:t>
      </w:r>
      <w:proofErr w:type="gramStart"/>
      <w:r>
        <w:rPr>
          <w:rFonts w:hint="eastAsia"/>
        </w:rPr>
        <w:t>省发改</w:t>
      </w:r>
      <w:proofErr w:type="gramEnd"/>
      <w:r>
        <w:rPr>
          <w:rFonts w:hint="eastAsia"/>
        </w:rPr>
        <w:t>委、</w:t>
      </w:r>
      <w:proofErr w:type="gramStart"/>
      <w:r>
        <w:rPr>
          <w:rFonts w:hint="eastAsia"/>
        </w:rPr>
        <w:t>省工信厅和</w:t>
      </w:r>
      <w:proofErr w:type="gramEnd"/>
      <w:r>
        <w:rPr>
          <w:rFonts w:hint="eastAsia"/>
        </w:rPr>
        <w:t>省消防救援总队联合印发通知，规范住宅小区电动汽车充电设施建设管理流程，明确满足相关条件的个人可申报安装自用充电桩等设施设备，物业服务企业应积极配合。</w:t>
      </w:r>
    </w:p>
    <w:p w14:paraId="590E81A4" w14:textId="77777777" w:rsidR="008166E9" w:rsidRDefault="008166E9" w:rsidP="008166E9">
      <w:pPr>
        <w:rPr>
          <w:rFonts w:cs="宋体"/>
          <w:b/>
          <w:bCs/>
          <w:i/>
          <w:iCs/>
        </w:rPr>
      </w:pPr>
    </w:p>
    <w:p w14:paraId="1C9050A4" w14:textId="77777777" w:rsidR="008166E9" w:rsidRDefault="008166E9" w:rsidP="008166E9">
      <w:pPr>
        <w:pStyle w:val="ad"/>
        <w:numPr>
          <w:ilvl w:val="3"/>
          <w:numId w:val="33"/>
        </w:numPr>
        <w:ind w:firstLineChars="0"/>
        <w:jc w:val="left"/>
        <w:outlineLvl w:val="2"/>
        <w:rPr>
          <w:b/>
        </w:rPr>
      </w:pPr>
      <w:r>
        <w:rPr>
          <w:rFonts w:hint="eastAsia"/>
          <w:b/>
        </w:rPr>
        <w:t>湖北出台政策提</w:t>
      </w:r>
      <w:proofErr w:type="gramStart"/>
      <w:r>
        <w:rPr>
          <w:rFonts w:hint="eastAsia"/>
          <w:b/>
        </w:rPr>
        <w:t>振汽车消费购鄂</w:t>
      </w:r>
      <w:proofErr w:type="gramEnd"/>
      <w:r>
        <w:rPr>
          <w:rFonts w:hint="eastAsia"/>
          <w:b/>
        </w:rPr>
        <w:t>产车补贴</w:t>
      </w:r>
      <w:r>
        <w:rPr>
          <w:rFonts w:hint="eastAsia"/>
          <w:b/>
        </w:rPr>
        <w:t>3%</w:t>
      </w:r>
    </w:p>
    <w:p w14:paraId="677251CF" w14:textId="77777777" w:rsidR="008166E9" w:rsidRDefault="008166E9" w:rsidP="008166E9">
      <w:r>
        <w:rPr>
          <w:rFonts w:hint="eastAsia"/>
        </w:rPr>
        <w:t>为提振消费，湖北省政府决定，对</w:t>
      </w:r>
      <w:r>
        <w:rPr>
          <w:rFonts w:hint="eastAsia"/>
        </w:rPr>
        <w:t>2020</w:t>
      </w:r>
      <w:r>
        <w:rPr>
          <w:rFonts w:hint="eastAsia"/>
        </w:rPr>
        <w:t>年</w:t>
      </w:r>
      <w:r>
        <w:rPr>
          <w:rFonts w:hint="eastAsia"/>
        </w:rPr>
        <w:t>10</w:t>
      </w:r>
      <w:r>
        <w:rPr>
          <w:rFonts w:hint="eastAsia"/>
        </w:rPr>
        <w:t>月</w:t>
      </w:r>
      <w:r>
        <w:rPr>
          <w:rFonts w:hint="eastAsia"/>
        </w:rPr>
        <w:t>1</w:t>
      </w:r>
      <w:r>
        <w:rPr>
          <w:rFonts w:hint="eastAsia"/>
        </w:rPr>
        <w:t>日至</w:t>
      </w:r>
      <w:r>
        <w:rPr>
          <w:rFonts w:hint="eastAsia"/>
        </w:rPr>
        <w:t>2021</w:t>
      </w:r>
      <w:r>
        <w:rPr>
          <w:rFonts w:hint="eastAsia"/>
        </w:rPr>
        <w:t>年</w:t>
      </w:r>
      <w:r>
        <w:rPr>
          <w:rFonts w:hint="eastAsia"/>
        </w:rPr>
        <w:t>3</w:t>
      </w:r>
      <w:r>
        <w:rPr>
          <w:rFonts w:hint="eastAsia"/>
        </w:rPr>
        <w:t>月</w:t>
      </w:r>
      <w:r>
        <w:rPr>
          <w:rFonts w:hint="eastAsia"/>
        </w:rPr>
        <w:t>31</w:t>
      </w:r>
      <w:r>
        <w:rPr>
          <w:rFonts w:hint="eastAsia"/>
        </w:rPr>
        <w:t>日期间购买省内企业生产且在省内销售、上牌落户燃油乘用车的消费者由财政给予购置补贴，补贴标准按销售价格的</w:t>
      </w:r>
      <w:r>
        <w:rPr>
          <w:rFonts w:hint="eastAsia"/>
        </w:rPr>
        <w:t>3%</w:t>
      </w:r>
      <w:r>
        <w:rPr>
          <w:rFonts w:hint="eastAsia"/>
        </w:rPr>
        <w:t>计算。补贴资金由省级财政与汽车生产所在地财政各分担一半。</w:t>
      </w:r>
    </w:p>
    <w:p w14:paraId="27B94ED0" w14:textId="77777777" w:rsidR="008166E9" w:rsidRDefault="008166E9" w:rsidP="008166E9"/>
    <w:p w14:paraId="0B114886" w14:textId="77777777" w:rsidR="008166E9" w:rsidRPr="0088527C" w:rsidRDefault="008166E9" w:rsidP="008166E9">
      <w:pPr>
        <w:pStyle w:val="ad"/>
        <w:numPr>
          <w:ilvl w:val="3"/>
          <w:numId w:val="36"/>
        </w:numPr>
        <w:ind w:firstLineChars="0"/>
        <w:jc w:val="left"/>
        <w:outlineLvl w:val="2"/>
        <w:rPr>
          <w:b/>
        </w:rPr>
      </w:pPr>
      <w:r w:rsidRPr="0088527C">
        <w:rPr>
          <w:rFonts w:hint="eastAsia"/>
          <w:b/>
        </w:rPr>
        <w:t>湖北省发布扩大汽车消费若干措施：消费者购车给予</w:t>
      </w:r>
      <w:r w:rsidRPr="0088527C">
        <w:rPr>
          <w:b/>
        </w:rPr>
        <w:t>3%</w:t>
      </w:r>
      <w:r w:rsidRPr="0088527C">
        <w:rPr>
          <w:b/>
        </w:rPr>
        <w:t>补贴</w:t>
      </w:r>
    </w:p>
    <w:p w14:paraId="3117F0AE" w14:textId="77777777" w:rsidR="008166E9" w:rsidRDefault="008166E9" w:rsidP="008166E9">
      <w:r>
        <w:rPr>
          <w:rFonts w:hint="eastAsia"/>
        </w:rPr>
        <w:t>湖北省政府印发了《稳定和扩大汽车消费若干措施》，其中包括实施乘用车购置补贴、落实新能源汽车购置财税支持政策、加大营销促销力度、加大政府采购力度等方面。消费者购买省内企业生产并在省内销售、省内上牌落户的乘用车，按销售价格的</w:t>
      </w:r>
      <w:r>
        <w:t>3%</w:t>
      </w:r>
      <w:r>
        <w:t>给予补贴。</w:t>
      </w:r>
    </w:p>
    <w:p w14:paraId="7E791F4B" w14:textId="78564611" w:rsidR="008166E9" w:rsidRPr="0088527C" w:rsidRDefault="008166E9" w:rsidP="008166E9">
      <w:pPr>
        <w:rPr>
          <w:rFonts w:cs="宋体"/>
          <w:b/>
          <w:bCs/>
          <w:i/>
          <w:iCs/>
        </w:rPr>
      </w:pPr>
    </w:p>
    <w:p w14:paraId="07B28985" w14:textId="77777777" w:rsidR="008166E9" w:rsidRDefault="008166E9" w:rsidP="008166E9">
      <w:pPr>
        <w:pStyle w:val="ad"/>
        <w:numPr>
          <w:ilvl w:val="3"/>
          <w:numId w:val="33"/>
        </w:numPr>
        <w:ind w:firstLineChars="0"/>
        <w:jc w:val="left"/>
        <w:outlineLvl w:val="2"/>
        <w:rPr>
          <w:b/>
        </w:rPr>
      </w:pPr>
      <w:r>
        <w:rPr>
          <w:rFonts w:hint="eastAsia"/>
          <w:b/>
        </w:rPr>
        <w:t>山东临沂加快货运转型升级</w:t>
      </w:r>
    </w:p>
    <w:p w14:paraId="67525DCC" w14:textId="77777777" w:rsidR="008166E9" w:rsidRDefault="008166E9" w:rsidP="008166E9">
      <w:r>
        <w:rPr>
          <w:rFonts w:hint="eastAsia"/>
        </w:rPr>
        <w:t>为加快货运转型升级，临沂从简政放权、发展货运新模式等方面推动新旧动能转换。</w:t>
      </w:r>
    </w:p>
    <w:p w14:paraId="5DE55AEF" w14:textId="77777777" w:rsidR="008166E9" w:rsidRDefault="008166E9" w:rsidP="008166E9">
      <w:r>
        <w:rPr>
          <w:rFonts w:hint="eastAsia"/>
        </w:rPr>
        <w:t>首先是货运领域简政放权，主要包括严格落实普通货车安全技术检验、尾气排放检验和综合性能检测要求，加快检测机构录入</w:t>
      </w:r>
      <w:proofErr w:type="gramStart"/>
      <w:r>
        <w:rPr>
          <w:rFonts w:hint="eastAsia"/>
        </w:rPr>
        <w:t>全国综检联网</w:t>
      </w:r>
      <w:proofErr w:type="gramEnd"/>
      <w:r>
        <w:rPr>
          <w:rFonts w:hint="eastAsia"/>
        </w:rPr>
        <w:t>平台办理时效；持续</w:t>
      </w:r>
      <w:proofErr w:type="gramStart"/>
      <w:r>
        <w:rPr>
          <w:rFonts w:hint="eastAsia"/>
        </w:rPr>
        <w:t>深化商</w:t>
      </w:r>
      <w:proofErr w:type="gramEnd"/>
      <w:r>
        <w:rPr>
          <w:rFonts w:hint="eastAsia"/>
        </w:rPr>
        <w:t>事制度改革，落实企业登记和行政许可便利化等各项改革举措，道路货运企业登记注册、经营许可实现承诺七日制办结。</w:t>
      </w:r>
    </w:p>
    <w:p w14:paraId="42DE7E62" w14:textId="77777777" w:rsidR="008166E9" w:rsidRDefault="008166E9" w:rsidP="008166E9">
      <w:r>
        <w:rPr>
          <w:rFonts w:hint="eastAsia"/>
        </w:rPr>
        <w:t>其次是加强</w:t>
      </w:r>
      <w:proofErr w:type="gramStart"/>
      <w:r>
        <w:rPr>
          <w:rFonts w:hint="eastAsia"/>
        </w:rPr>
        <w:t>强</w:t>
      </w:r>
      <w:proofErr w:type="gramEnd"/>
      <w:r>
        <w:rPr>
          <w:rFonts w:hint="eastAsia"/>
        </w:rPr>
        <w:t>危险货物道路运输管理，主要表现为加强对罐车生产、登记、使用和检验的全过程监督，全面提升罐车安全运行水平；开展重点营运车辆动态监管系统升级，全面实现对“两客</w:t>
      </w:r>
      <w:proofErr w:type="gramStart"/>
      <w:r>
        <w:rPr>
          <w:rFonts w:hint="eastAsia"/>
        </w:rPr>
        <w:t>一</w:t>
      </w:r>
      <w:proofErr w:type="gramEnd"/>
      <w:r>
        <w:rPr>
          <w:rFonts w:hint="eastAsia"/>
        </w:rPr>
        <w:t>危”车辆不安全状态、驾驶人员不安全行为的实时预警和主动干预。</w:t>
      </w:r>
    </w:p>
    <w:p w14:paraId="6CA33D3B" w14:textId="77777777" w:rsidR="008166E9" w:rsidRDefault="008166E9" w:rsidP="008166E9">
      <w:r>
        <w:rPr>
          <w:rFonts w:hint="eastAsia"/>
        </w:rPr>
        <w:t>最后，临沂还要推进车辆装备升级改造，这其中包括老旧车辆淘汰，以及提前部署淘汰中重型柴油货车、高耗低效非标准汽车列车及罐车。加快旧车淘汰，促进更符合标准的车辆进入市场，也不断推进临沂货运发展向着标准化、环保化前进。</w:t>
      </w:r>
    </w:p>
    <w:p w14:paraId="4D70F326" w14:textId="77777777" w:rsidR="008166E9" w:rsidRDefault="008166E9" w:rsidP="008166E9">
      <w:pPr>
        <w:rPr>
          <w:rFonts w:cs="宋体"/>
          <w:b/>
          <w:bCs/>
          <w:i/>
          <w:iCs/>
        </w:rPr>
      </w:pPr>
    </w:p>
    <w:p w14:paraId="012CD63F" w14:textId="77777777" w:rsidR="008166E9" w:rsidRPr="006E6798" w:rsidRDefault="008166E9" w:rsidP="008166E9">
      <w:pPr>
        <w:pStyle w:val="ad"/>
        <w:numPr>
          <w:ilvl w:val="3"/>
          <w:numId w:val="36"/>
        </w:numPr>
        <w:ind w:firstLineChars="0"/>
        <w:jc w:val="left"/>
        <w:outlineLvl w:val="2"/>
        <w:rPr>
          <w:b/>
        </w:rPr>
      </w:pPr>
      <w:r w:rsidRPr="006E6798">
        <w:rPr>
          <w:rFonts w:hint="eastAsia"/>
          <w:b/>
        </w:rPr>
        <w:t>西安市推新能源汽车充电基础设施方案</w:t>
      </w:r>
    </w:p>
    <w:p w14:paraId="3023CF68" w14:textId="77777777" w:rsidR="008166E9" w:rsidRDefault="008166E9" w:rsidP="008166E9">
      <w:r>
        <w:rPr>
          <w:rFonts w:hint="eastAsia"/>
        </w:rPr>
        <w:t>从西安市人民政府</w:t>
      </w:r>
      <w:proofErr w:type="gramStart"/>
      <w:r>
        <w:rPr>
          <w:rFonts w:hint="eastAsia"/>
        </w:rPr>
        <w:t>官网处</w:t>
      </w:r>
      <w:proofErr w:type="gramEnd"/>
      <w:r>
        <w:rPr>
          <w:rFonts w:hint="eastAsia"/>
        </w:rPr>
        <w:t>了解到，西安市人民政府办公厅关于印发推进新能源汽车充电基础设施建设三年行动方案（</w:t>
      </w:r>
      <w:r>
        <w:t>2020—2022</w:t>
      </w:r>
      <w:r>
        <w:t>年）的通知。</w:t>
      </w:r>
    </w:p>
    <w:p w14:paraId="68D89C2D" w14:textId="77777777" w:rsidR="008166E9" w:rsidRDefault="008166E9" w:rsidP="008166E9">
      <w:r>
        <w:rPr>
          <w:rFonts w:hint="eastAsia"/>
        </w:rPr>
        <w:t>到</w:t>
      </w:r>
      <w:r>
        <w:t>2022</w:t>
      </w:r>
      <w:r>
        <w:t>年底，全市基本建成适度超前、车桩相宜、智能高效的充电基础设施体系，确保满足新能源电动汽车充电服务需求。全市计划新建成投运集中式充电场站</w:t>
      </w:r>
      <w:r>
        <w:t>200</w:t>
      </w:r>
      <w:r>
        <w:t>个；充电桩</w:t>
      </w:r>
      <w:r>
        <w:t>10000</w:t>
      </w:r>
      <w:r>
        <w:t>个，其中</w:t>
      </w:r>
      <w:r>
        <w:t>2020</w:t>
      </w:r>
      <w:r>
        <w:t>年完成</w:t>
      </w:r>
      <w:r>
        <w:t>3900</w:t>
      </w:r>
      <w:r>
        <w:t>个，</w:t>
      </w:r>
      <w:r>
        <w:t>2021</w:t>
      </w:r>
      <w:r>
        <w:t>年完成</w:t>
      </w:r>
      <w:r>
        <w:t>3290</w:t>
      </w:r>
      <w:r>
        <w:t>个，</w:t>
      </w:r>
      <w:r>
        <w:t>2022</w:t>
      </w:r>
      <w:r>
        <w:t>年完成</w:t>
      </w:r>
      <w:r>
        <w:t>2810</w:t>
      </w:r>
      <w:r>
        <w:t>个。建立相对完善的标准规范和市场监管体系，形成统一开放、竞争有序的充电服务市场。逐步建成布局合理、便捷高效、覆盖全市的新能源电动汽车充电网络，实现可持续发展的</w:t>
      </w:r>
      <w:r>
        <w:t>“</w:t>
      </w:r>
      <w:r>
        <w:t>互联网</w:t>
      </w:r>
      <w:r>
        <w:t>+</w:t>
      </w:r>
      <w:r>
        <w:t>充电基础设施</w:t>
      </w:r>
      <w:r>
        <w:t>”</w:t>
      </w:r>
      <w:r>
        <w:t>产业生态体系。</w:t>
      </w:r>
    </w:p>
    <w:p w14:paraId="58EC560E" w14:textId="5D907965" w:rsidR="008166E9" w:rsidRPr="006E6798" w:rsidRDefault="008166E9" w:rsidP="008166E9">
      <w:pPr>
        <w:rPr>
          <w:rFonts w:cs="宋体"/>
          <w:b/>
          <w:bCs/>
          <w:i/>
          <w:iCs/>
        </w:rPr>
      </w:pPr>
    </w:p>
    <w:p w14:paraId="7DAE4839" w14:textId="77777777" w:rsidR="008166E9" w:rsidRDefault="008166E9" w:rsidP="008166E9">
      <w:pPr>
        <w:pStyle w:val="ad"/>
        <w:numPr>
          <w:ilvl w:val="3"/>
          <w:numId w:val="33"/>
        </w:numPr>
        <w:ind w:firstLineChars="0"/>
        <w:jc w:val="left"/>
        <w:outlineLvl w:val="2"/>
        <w:rPr>
          <w:b/>
        </w:rPr>
      </w:pPr>
      <w:r>
        <w:rPr>
          <w:rFonts w:hint="eastAsia"/>
          <w:b/>
        </w:rPr>
        <w:t>浙江省发布新一轮新能源</w:t>
      </w:r>
      <w:proofErr w:type="gramStart"/>
      <w:r>
        <w:rPr>
          <w:rFonts w:hint="eastAsia"/>
          <w:b/>
        </w:rPr>
        <w:t>汽车奖补政策</w:t>
      </w:r>
      <w:proofErr w:type="gramEnd"/>
    </w:p>
    <w:p w14:paraId="2215BD8D" w14:textId="77777777" w:rsidR="008166E9" w:rsidRDefault="008166E9" w:rsidP="008166E9">
      <w:r>
        <w:rPr>
          <w:rFonts w:hint="eastAsia"/>
        </w:rPr>
        <w:t>浙江省财政厅等五部门联合印发《关于进一步完善省级新能源汽车推广应用财政奖补政策的通知》，对奖补对象、使用范围、分配方法、资金拨付程序等作进一步完善。这</w:t>
      </w:r>
      <w:proofErr w:type="gramStart"/>
      <w:r>
        <w:rPr>
          <w:rFonts w:hint="eastAsia"/>
        </w:rPr>
        <w:t>一轮奖补政策</w:t>
      </w:r>
      <w:proofErr w:type="gramEnd"/>
      <w:r>
        <w:rPr>
          <w:rFonts w:hint="eastAsia"/>
        </w:rPr>
        <w:t>执行期限为</w:t>
      </w:r>
      <w:r>
        <w:rPr>
          <w:rFonts w:hint="eastAsia"/>
        </w:rPr>
        <w:t>2021</w:t>
      </w:r>
      <w:r>
        <w:rPr>
          <w:rFonts w:hint="eastAsia"/>
        </w:rPr>
        <w:t>年至</w:t>
      </w:r>
      <w:r>
        <w:rPr>
          <w:rFonts w:hint="eastAsia"/>
        </w:rPr>
        <w:t>2022</w:t>
      </w:r>
      <w:r>
        <w:rPr>
          <w:rFonts w:hint="eastAsia"/>
        </w:rPr>
        <w:t>年。</w:t>
      </w:r>
    </w:p>
    <w:p w14:paraId="37159407" w14:textId="77777777" w:rsidR="008166E9" w:rsidRDefault="008166E9" w:rsidP="008166E9">
      <w:pPr>
        <w:rPr>
          <w:rFonts w:cs="宋体"/>
          <w:b/>
          <w:bCs/>
          <w:i/>
          <w:iCs/>
        </w:rPr>
      </w:pPr>
    </w:p>
    <w:p w14:paraId="2A797BCD" w14:textId="77777777" w:rsidR="00DC6149" w:rsidRDefault="00DC6149" w:rsidP="00DC6149">
      <w:pPr>
        <w:rPr>
          <w:rFonts w:cs="宋体"/>
          <w:b/>
          <w:bCs/>
          <w:i/>
          <w:iCs/>
        </w:rPr>
      </w:pPr>
    </w:p>
    <w:p w14:paraId="0D5ADFCD" w14:textId="45854ECC" w:rsidR="00DC6149" w:rsidRDefault="00DC6149" w:rsidP="00C31F3E">
      <w:pPr>
        <w:pStyle w:val="1"/>
        <w:spacing w:before="0" w:after="0"/>
        <w:rPr>
          <w:rFonts w:ascii="黑体" w:eastAsia="黑体"/>
          <w:color w:val="000000"/>
          <w:sz w:val="28"/>
          <w:szCs w:val="28"/>
        </w:rPr>
      </w:pPr>
      <w:r>
        <w:rPr>
          <w:rFonts w:ascii="黑体" w:eastAsia="黑体" w:hint="eastAsia"/>
          <w:color w:val="000000"/>
          <w:sz w:val="28"/>
          <w:szCs w:val="28"/>
        </w:rPr>
        <w:t>三</w:t>
      </w:r>
      <w:r w:rsidRPr="00567CCA">
        <w:rPr>
          <w:rFonts w:ascii="黑体" w:eastAsia="黑体" w:hint="eastAsia"/>
          <w:color w:val="000000"/>
          <w:sz w:val="28"/>
          <w:szCs w:val="28"/>
        </w:rPr>
        <w:t>、</w:t>
      </w:r>
      <w:r>
        <w:rPr>
          <w:rFonts w:ascii="黑体" w:eastAsia="黑体" w:hint="eastAsia"/>
          <w:color w:val="000000"/>
          <w:sz w:val="28"/>
          <w:szCs w:val="28"/>
        </w:rPr>
        <w:t>汽车产业运行</w:t>
      </w:r>
      <w:r w:rsidRPr="00567CCA">
        <w:rPr>
          <w:rFonts w:ascii="黑体" w:eastAsia="黑体" w:hint="eastAsia"/>
          <w:color w:val="000000"/>
          <w:sz w:val="28"/>
          <w:szCs w:val="28"/>
        </w:rPr>
        <w:t>走势</w:t>
      </w:r>
    </w:p>
    <w:p w14:paraId="5C828844" w14:textId="73B83C73" w:rsidR="007D22DB" w:rsidRDefault="007D22DB" w:rsidP="007D22DB">
      <w:pPr>
        <w:ind w:firstLineChars="201" w:firstLine="422"/>
      </w:pPr>
    </w:p>
    <w:p w14:paraId="226D3A25" w14:textId="77777777" w:rsidR="0065496D" w:rsidRPr="0010096C" w:rsidRDefault="0065496D" w:rsidP="0065496D">
      <w:pPr>
        <w:keepNext/>
        <w:keepLines/>
        <w:numPr>
          <w:ilvl w:val="0"/>
          <w:numId w:val="48"/>
        </w:numPr>
        <w:spacing w:line="416" w:lineRule="auto"/>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w:t>
      </w:r>
      <w:r>
        <w:rPr>
          <w:rFonts w:ascii="黑体" w:eastAsia="黑体" w:hAnsi="宋体" w:hint="eastAsia"/>
          <w:b/>
          <w:bCs/>
          <w:color w:val="FF0000"/>
          <w:sz w:val="24"/>
        </w:rPr>
        <w:t>10月</w:t>
      </w:r>
      <w:r w:rsidRPr="0010096C">
        <w:rPr>
          <w:rFonts w:ascii="黑体" w:eastAsia="黑体" w:hAnsi="宋体" w:hint="eastAsia"/>
          <w:b/>
          <w:bCs/>
          <w:color w:val="FF0000"/>
          <w:sz w:val="24"/>
        </w:rPr>
        <w:t>汽车消费</w:t>
      </w:r>
      <w:r>
        <w:rPr>
          <w:rFonts w:ascii="黑体" w:eastAsia="黑体" w:hAnsi="宋体" w:hint="eastAsia"/>
          <w:b/>
          <w:bCs/>
          <w:color w:val="FF0000"/>
          <w:sz w:val="24"/>
        </w:rPr>
        <w:t>走势回升巨大</w:t>
      </w:r>
    </w:p>
    <w:p w14:paraId="535C59E8" w14:textId="77777777" w:rsidR="0065496D" w:rsidRDefault="0065496D" w:rsidP="0065496D">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2697573A" wp14:editId="16FA24CA">
            <wp:extent cx="5163820" cy="3291840"/>
            <wp:effectExtent l="0" t="0" r="0" b="3810"/>
            <wp:docPr id="2152" name="图片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63820" cy="3291840"/>
                    </a:xfrm>
                    <a:prstGeom prst="rect">
                      <a:avLst/>
                    </a:prstGeom>
                    <a:noFill/>
                  </pic:spPr>
                </pic:pic>
              </a:graphicData>
            </a:graphic>
          </wp:inline>
        </w:drawing>
      </w:r>
    </w:p>
    <w:p w14:paraId="18F20987" w14:textId="77777777" w:rsidR="0065496D" w:rsidRPr="00AB0E92" w:rsidRDefault="0065496D" w:rsidP="0065496D">
      <w:pPr>
        <w:ind w:firstLineChars="200" w:firstLine="420"/>
        <w:rPr>
          <w:rFonts w:ascii="宋体" w:hAnsi="宋体" w:cs="宋体"/>
          <w:color w:val="333333"/>
          <w:kern w:val="0"/>
          <w:szCs w:val="21"/>
        </w:rPr>
      </w:pPr>
      <w:r>
        <w:rPr>
          <w:rFonts w:ascii="宋体" w:hAnsi="宋体" w:cs="宋体" w:hint="eastAsia"/>
          <w:color w:val="333333"/>
          <w:kern w:val="0"/>
          <w:szCs w:val="21"/>
        </w:rPr>
        <w:t>10月</w:t>
      </w:r>
      <w:r w:rsidRPr="00AB0E92">
        <w:rPr>
          <w:rFonts w:ascii="宋体" w:hAnsi="宋体" w:cs="宋体" w:hint="eastAsia"/>
          <w:color w:val="333333"/>
          <w:kern w:val="0"/>
          <w:szCs w:val="21"/>
        </w:rPr>
        <w:t>汽车消费品零售总额同比</w:t>
      </w:r>
      <w:r>
        <w:rPr>
          <w:rFonts w:ascii="宋体" w:hAnsi="宋体" w:cs="宋体" w:hint="eastAsia"/>
          <w:color w:val="333333"/>
          <w:kern w:val="0"/>
          <w:szCs w:val="21"/>
        </w:rPr>
        <w:t>增1</w:t>
      </w:r>
      <w:r>
        <w:rPr>
          <w:rFonts w:ascii="宋体" w:hAnsi="宋体" w:cs="宋体"/>
          <w:color w:val="333333"/>
          <w:kern w:val="0"/>
          <w:szCs w:val="21"/>
        </w:rPr>
        <w:t>2</w:t>
      </w:r>
      <w:r w:rsidRPr="00AB0E92">
        <w:rPr>
          <w:rFonts w:ascii="宋体" w:hAnsi="宋体" w:cs="宋体" w:hint="eastAsia"/>
          <w:color w:val="333333"/>
          <w:kern w:val="0"/>
          <w:szCs w:val="21"/>
        </w:rPr>
        <w:t>%，已经算很好。</w:t>
      </w:r>
      <w:r w:rsidRPr="00504986">
        <w:rPr>
          <w:rFonts w:ascii="宋体" w:hAnsi="宋体" w:cs="宋体" w:hint="eastAsia"/>
          <w:color w:val="333333"/>
          <w:kern w:val="0"/>
          <w:szCs w:val="21"/>
        </w:rPr>
        <w:t>10月份，社会消费品零售总额38576亿元，同比增长4.3%，增速比上月加快1.0个百分点。其中，除汽车以外的消费品零售额34868亿元，增长3.6%。</w:t>
      </w:r>
      <w:r w:rsidRPr="00CC77A7">
        <w:rPr>
          <w:rFonts w:ascii="宋体" w:hAnsi="宋体" w:cs="宋体" w:hint="eastAsia"/>
          <w:color w:val="333333"/>
          <w:kern w:val="0"/>
          <w:szCs w:val="21"/>
        </w:rPr>
        <w:t>。</w:t>
      </w:r>
      <w:r w:rsidRPr="00AB0E92">
        <w:rPr>
          <w:rFonts w:ascii="宋体" w:hAnsi="宋体" w:cs="宋体" w:hint="eastAsia"/>
          <w:color w:val="333333"/>
          <w:kern w:val="0"/>
          <w:szCs w:val="21"/>
        </w:rPr>
        <w:t>。</w:t>
      </w:r>
    </w:p>
    <w:p w14:paraId="18643745" w14:textId="77777777" w:rsidR="0065496D" w:rsidRPr="00AB0E92" w:rsidRDefault="0065496D" w:rsidP="0065496D">
      <w:pPr>
        <w:ind w:firstLineChars="200" w:firstLine="420"/>
        <w:rPr>
          <w:rFonts w:ascii="宋体" w:hAnsi="宋体" w:cs="宋体"/>
          <w:color w:val="333333"/>
          <w:kern w:val="0"/>
          <w:szCs w:val="21"/>
        </w:rPr>
      </w:pPr>
      <w:r w:rsidRPr="00504986">
        <w:rPr>
          <w:rFonts w:ascii="宋体" w:hAnsi="宋体" w:cs="宋体" w:hint="eastAsia"/>
          <w:color w:val="333333"/>
          <w:kern w:val="0"/>
          <w:szCs w:val="21"/>
        </w:rPr>
        <w:t>1—10月份，社会消费品零售总额311901亿元，同比下降5.9%。其中，除汽车以外的消费品零售额281428亿元，下降6.0%。</w:t>
      </w:r>
      <w:r w:rsidRPr="00AB0E92">
        <w:rPr>
          <w:rFonts w:ascii="宋体" w:hAnsi="宋体" w:cs="宋体" w:hint="eastAsia"/>
          <w:color w:val="333333"/>
          <w:kern w:val="0"/>
          <w:szCs w:val="21"/>
        </w:rPr>
        <w:t>。</w:t>
      </w:r>
    </w:p>
    <w:p w14:paraId="57A90085" w14:textId="77777777" w:rsidR="0065496D" w:rsidRDefault="0065496D" w:rsidP="0065496D">
      <w:pPr>
        <w:ind w:firstLineChars="200" w:firstLine="420"/>
        <w:rPr>
          <w:rFonts w:ascii="宋体" w:hAnsi="宋体" w:cs="宋体"/>
          <w:color w:val="333333"/>
          <w:kern w:val="0"/>
          <w:szCs w:val="21"/>
        </w:rPr>
      </w:pPr>
      <w:r w:rsidRPr="00AB0E92">
        <w:rPr>
          <w:rFonts w:ascii="宋体" w:hAnsi="宋体" w:cs="宋体" w:hint="eastAsia"/>
          <w:color w:val="333333"/>
          <w:kern w:val="0"/>
          <w:szCs w:val="21"/>
        </w:rPr>
        <w:t>18</w:t>
      </w:r>
      <w:r w:rsidRPr="00AB0E92">
        <w:rPr>
          <w:rFonts w:ascii="宋体" w:hAnsi="宋体" w:cs="宋体"/>
          <w:color w:val="333333"/>
          <w:kern w:val="0"/>
          <w:szCs w:val="21"/>
        </w:rPr>
        <w:t>-19</w:t>
      </w:r>
      <w:r w:rsidRPr="00AB0E92">
        <w:rPr>
          <w:rFonts w:ascii="宋体" w:hAnsi="宋体" w:cs="宋体" w:hint="eastAsia"/>
          <w:color w:val="333333"/>
          <w:kern w:val="0"/>
          <w:szCs w:val="21"/>
        </w:rPr>
        <w:t>年的汽车消费相对低迷，入门级消费依旧不足，中高端消费升级表现突出。</w:t>
      </w:r>
      <w:r>
        <w:rPr>
          <w:rFonts w:ascii="宋体" w:hAnsi="宋体" w:cs="宋体" w:hint="eastAsia"/>
          <w:color w:val="333333"/>
          <w:kern w:val="0"/>
          <w:szCs w:val="21"/>
        </w:rPr>
        <w:t>2</w:t>
      </w:r>
      <w:r>
        <w:rPr>
          <w:rFonts w:ascii="宋体" w:hAnsi="宋体" w:cs="宋体"/>
          <w:color w:val="333333"/>
          <w:kern w:val="0"/>
          <w:szCs w:val="21"/>
        </w:rPr>
        <w:t>020</w:t>
      </w:r>
      <w:r>
        <w:rPr>
          <w:rFonts w:ascii="宋体" w:hAnsi="宋体" w:cs="宋体" w:hint="eastAsia"/>
          <w:color w:val="333333"/>
          <w:kern w:val="0"/>
          <w:szCs w:val="21"/>
        </w:rPr>
        <w:t>年</w:t>
      </w:r>
      <w:r>
        <w:rPr>
          <w:rFonts w:ascii="宋体" w:hAnsi="宋体" w:cs="宋体"/>
          <w:color w:val="333333"/>
          <w:kern w:val="0"/>
          <w:szCs w:val="21"/>
        </w:rPr>
        <w:t>的</w:t>
      </w:r>
      <w:r w:rsidRPr="00C340B4">
        <w:rPr>
          <w:rFonts w:ascii="宋体" w:hAnsi="宋体" w:cs="宋体" w:hint="eastAsia"/>
          <w:color w:val="333333"/>
          <w:kern w:val="0"/>
          <w:szCs w:val="21"/>
        </w:rPr>
        <w:t>汽车消费在</w:t>
      </w:r>
      <w:r>
        <w:rPr>
          <w:rFonts w:ascii="宋体" w:hAnsi="宋体" w:cs="宋体" w:hint="eastAsia"/>
          <w:color w:val="333333"/>
          <w:kern w:val="0"/>
          <w:szCs w:val="21"/>
        </w:rPr>
        <w:t>年初受到春节因素影响，随后受到疫情影响，目前逐步回升。</w:t>
      </w:r>
      <w:r>
        <w:rPr>
          <w:rFonts w:ascii="宋体" w:hAnsi="宋体" w:cs="宋体"/>
          <w:color w:val="333333"/>
          <w:kern w:val="0"/>
          <w:szCs w:val="21"/>
        </w:rPr>
        <w:t>7</w:t>
      </w:r>
      <w:r>
        <w:rPr>
          <w:rFonts w:ascii="宋体" w:hAnsi="宋体" w:cs="宋体" w:hint="eastAsia"/>
          <w:color w:val="333333"/>
          <w:kern w:val="0"/>
          <w:szCs w:val="21"/>
        </w:rPr>
        <w:t>月后汽车对消费贡献为正。</w:t>
      </w:r>
    </w:p>
    <w:p w14:paraId="0985DFD6" w14:textId="77777777" w:rsidR="0065496D" w:rsidRDefault="0065496D" w:rsidP="0065496D">
      <w:pPr>
        <w:ind w:firstLineChars="200" w:firstLine="420"/>
        <w:rPr>
          <w:rFonts w:ascii="宋体" w:hAnsi="宋体" w:cs="宋体"/>
          <w:color w:val="333333"/>
          <w:kern w:val="0"/>
          <w:szCs w:val="21"/>
        </w:rPr>
      </w:pPr>
    </w:p>
    <w:p w14:paraId="6FE8CF55" w14:textId="77777777" w:rsidR="0065496D" w:rsidRPr="0010096C" w:rsidRDefault="0065496D" w:rsidP="0065496D">
      <w:pPr>
        <w:keepNext/>
        <w:keepLines/>
        <w:numPr>
          <w:ilvl w:val="0"/>
          <w:numId w:val="48"/>
        </w:numPr>
        <w:spacing w:line="416" w:lineRule="auto"/>
        <w:ind w:left="420"/>
        <w:outlineLvl w:val="1"/>
        <w:rPr>
          <w:rFonts w:ascii="黑体" w:eastAsia="黑体" w:hAnsi="宋体"/>
          <w:b/>
          <w:bCs/>
          <w:color w:val="FF0000"/>
          <w:sz w:val="24"/>
        </w:rPr>
      </w:pPr>
      <w:r>
        <w:rPr>
          <w:rFonts w:ascii="黑体" w:eastAsia="黑体" w:hAnsi="宋体" w:hint="eastAsia"/>
          <w:b/>
          <w:bCs/>
          <w:color w:val="FF0000"/>
          <w:sz w:val="24"/>
        </w:rPr>
        <w:t>2020年10月</w:t>
      </w:r>
      <w:r w:rsidRPr="0010096C">
        <w:rPr>
          <w:rFonts w:ascii="黑体" w:eastAsia="黑体" w:hAnsi="宋体" w:hint="eastAsia"/>
          <w:b/>
          <w:bCs/>
          <w:color w:val="FF0000"/>
          <w:sz w:val="24"/>
        </w:rPr>
        <w:t>汽车产量</w:t>
      </w:r>
      <w:r>
        <w:rPr>
          <w:rFonts w:ascii="黑体" w:eastAsia="黑体" w:hAnsi="宋体" w:hint="eastAsia"/>
          <w:b/>
          <w:bCs/>
          <w:color w:val="FF0000"/>
          <w:sz w:val="24"/>
        </w:rPr>
        <w:t>回稳</w:t>
      </w:r>
    </w:p>
    <w:p w14:paraId="5166F1BB" w14:textId="77777777" w:rsidR="0065496D" w:rsidRPr="00941384" w:rsidRDefault="0065496D" w:rsidP="0065496D">
      <w:pPr>
        <w:rPr>
          <w:color w:val="000000"/>
        </w:rPr>
      </w:pPr>
      <w:r>
        <w:rPr>
          <w:noProof/>
          <w:color w:val="000000"/>
        </w:rPr>
        <w:drawing>
          <wp:inline distT="0" distB="0" distL="0" distR="0" wp14:anchorId="15620F42" wp14:editId="6DF02174">
            <wp:extent cx="5353050" cy="3304540"/>
            <wp:effectExtent l="0" t="0" r="0" b="0"/>
            <wp:docPr id="2153" name="图片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53050" cy="3304540"/>
                    </a:xfrm>
                    <a:prstGeom prst="rect">
                      <a:avLst/>
                    </a:prstGeom>
                    <a:noFill/>
                  </pic:spPr>
                </pic:pic>
              </a:graphicData>
            </a:graphic>
          </wp:inline>
        </w:drawing>
      </w:r>
    </w:p>
    <w:p w14:paraId="75546487" w14:textId="77777777" w:rsidR="0065496D" w:rsidRDefault="0065496D" w:rsidP="0065496D">
      <w:pPr>
        <w:ind w:firstLineChars="202" w:firstLine="424"/>
      </w:pPr>
      <w:r w:rsidRPr="00354360">
        <w:rPr>
          <w:rFonts w:hint="eastAsia"/>
          <w:color w:val="333333"/>
        </w:rPr>
        <w:t>分产品看，</w:t>
      </w:r>
      <w:r w:rsidRPr="00354360">
        <w:rPr>
          <w:rFonts w:hint="eastAsia"/>
          <w:color w:val="333333"/>
        </w:rPr>
        <w:t>10</w:t>
      </w:r>
      <w:r w:rsidRPr="00354360">
        <w:rPr>
          <w:rFonts w:hint="eastAsia"/>
          <w:color w:val="333333"/>
        </w:rPr>
        <w:t>月份，</w:t>
      </w:r>
      <w:r w:rsidRPr="00354360">
        <w:rPr>
          <w:rFonts w:hint="eastAsia"/>
          <w:color w:val="333333"/>
        </w:rPr>
        <w:t>612</w:t>
      </w:r>
      <w:r w:rsidRPr="00354360">
        <w:rPr>
          <w:rFonts w:hint="eastAsia"/>
          <w:color w:val="333333"/>
        </w:rPr>
        <w:t>产品中有</w:t>
      </w:r>
      <w:r w:rsidRPr="00354360">
        <w:rPr>
          <w:rFonts w:hint="eastAsia"/>
          <w:color w:val="333333"/>
        </w:rPr>
        <w:t>427</w:t>
      </w:r>
      <w:r w:rsidRPr="00354360">
        <w:rPr>
          <w:rFonts w:hint="eastAsia"/>
          <w:color w:val="333333"/>
        </w:rPr>
        <w:t>种产品同比增长。钢材</w:t>
      </w:r>
      <w:r w:rsidRPr="00354360">
        <w:rPr>
          <w:rFonts w:hint="eastAsia"/>
          <w:color w:val="333333"/>
        </w:rPr>
        <w:t>11848</w:t>
      </w:r>
      <w:r w:rsidRPr="00354360">
        <w:rPr>
          <w:rFonts w:hint="eastAsia"/>
          <w:color w:val="333333"/>
        </w:rPr>
        <w:t>万吨，同比增长</w:t>
      </w:r>
      <w:r w:rsidRPr="00354360">
        <w:rPr>
          <w:rFonts w:hint="eastAsia"/>
          <w:color w:val="333333"/>
        </w:rPr>
        <w:t>14.2%</w:t>
      </w:r>
      <w:r w:rsidRPr="00354360">
        <w:rPr>
          <w:rFonts w:hint="eastAsia"/>
          <w:color w:val="333333"/>
        </w:rPr>
        <w:t>；水泥</w:t>
      </w:r>
      <w:r w:rsidRPr="00354360">
        <w:rPr>
          <w:rFonts w:hint="eastAsia"/>
          <w:color w:val="333333"/>
        </w:rPr>
        <w:t>24100</w:t>
      </w:r>
      <w:r w:rsidRPr="00354360">
        <w:rPr>
          <w:rFonts w:hint="eastAsia"/>
          <w:color w:val="333333"/>
        </w:rPr>
        <w:t>万吨，增长</w:t>
      </w:r>
      <w:r w:rsidRPr="00354360">
        <w:rPr>
          <w:rFonts w:hint="eastAsia"/>
          <w:color w:val="333333"/>
        </w:rPr>
        <w:t>9.6%</w:t>
      </w:r>
      <w:r w:rsidRPr="00354360">
        <w:rPr>
          <w:rFonts w:hint="eastAsia"/>
          <w:color w:val="333333"/>
        </w:rPr>
        <w:t>；十种有色金属</w:t>
      </w:r>
      <w:r w:rsidRPr="00354360">
        <w:rPr>
          <w:rFonts w:hint="eastAsia"/>
          <w:color w:val="333333"/>
        </w:rPr>
        <w:t>545</w:t>
      </w:r>
      <w:r w:rsidRPr="00354360">
        <w:rPr>
          <w:rFonts w:hint="eastAsia"/>
          <w:color w:val="333333"/>
        </w:rPr>
        <w:t>万吨，增长</w:t>
      </w:r>
      <w:r w:rsidRPr="00354360">
        <w:rPr>
          <w:rFonts w:hint="eastAsia"/>
          <w:color w:val="333333"/>
        </w:rPr>
        <w:t>9.0%</w:t>
      </w:r>
      <w:r w:rsidRPr="00354360">
        <w:rPr>
          <w:rFonts w:hint="eastAsia"/>
          <w:color w:val="333333"/>
        </w:rPr>
        <w:t>；乙烯</w:t>
      </w:r>
      <w:r w:rsidRPr="00354360">
        <w:rPr>
          <w:rFonts w:hint="eastAsia"/>
          <w:color w:val="333333"/>
        </w:rPr>
        <w:t>202</w:t>
      </w:r>
      <w:r w:rsidRPr="00354360">
        <w:rPr>
          <w:rFonts w:hint="eastAsia"/>
          <w:color w:val="333333"/>
        </w:rPr>
        <w:t>万吨，增长</w:t>
      </w:r>
      <w:r w:rsidRPr="00354360">
        <w:rPr>
          <w:rFonts w:hint="eastAsia"/>
          <w:color w:val="333333"/>
        </w:rPr>
        <w:t>16.5%</w:t>
      </w:r>
      <w:r w:rsidRPr="00354360">
        <w:rPr>
          <w:rFonts w:hint="eastAsia"/>
          <w:color w:val="333333"/>
        </w:rPr>
        <w:t>；汽车</w:t>
      </w:r>
      <w:r w:rsidRPr="00354360">
        <w:rPr>
          <w:rFonts w:hint="eastAsia"/>
          <w:color w:val="333333"/>
        </w:rPr>
        <w:t>248.1</w:t>
      </w:r>
      <w:r w:rsidRPr="00354360">
        <w:rPr>
          <w:rFonts w:hint="eastAsia"/>
          <w:color w:val="333333"/>
        </w:rPr>
        <w:t>万辆，增长</w:t>
      </w:r>
      <w:r w:rsidRPr="00354360">
        <w:rPr>
          <w:rFonts w:hint="eastAsia"/>
          <w:color w:val="333333"/>
        </w:rPr>
        <w:t>11.1%</w:t>
      </w:r>
      <w:r w:rsidRPr="00354360">
        <w:rPr>
          <w:rFonts w:hint="eastAsia"/>
          <w:color w:val="333333"/>
        </w:rPr>
        <w:t>，其中，新能源汽车</w:t>
      </w:r>
      <w:r w:rsidRPr="00354360">
        <w:rPr>
          <w:rFonts w:hint="eastAsia"/>
          <w:color w:val="333333"/>
        </w:rPr>
        <w:t>16.5</w:t>
      </w:r>
      <w:r w:rsidRPr="00354360">
        <w:rPr>
          <w:rFonts w:hint="eastAsia"/>
          <w:color w:val="333333"/>
        </w:rPr>
        <w:t>万辆，增长</w:t>
      </w:r>
      <w:r w:rsidRPr="00354360">
        <w:rPr>
          <w:rFonts w:hint="eastAsia"/>
          <w:color w:val="333333"/>
        </w:rPr>
        <w:t>94.1%</w:t>
      </w:r>
      <w:r w:rsidRPr="00354360">
        <w:rPr>
          <w:rFonts w:hint="eastAsia"/>
          <w:color w:val="333333"/>
        </w:rPr>
        <w:t>；发电量</w:t>
      </w:r>
      <w:r w:rsidRPr="00354360">
        <w:rPr>
          <w:rFonts w:hint="eastAsia"/>
          <w:color w:val="333333"/>
        </w:rPr>
        <w:t>6094</w:t>
      </w:r>
      <w:r w:rsidRPr="00354360">
        <w:rPr>
          <w:rFonts w:hint="eastAsia"/>
          <w:color w:val="333333"/>
        </w:rPr>
        <w:t>亿千瓦时，增长</w:t>
      </w:r>
      <w:r w:rsidRPr="00354360">
        <w:rPr>
          <w:rFonts w:hint="eastAsia"/>
          <w:color w:val="333333"/>
        </w:rPr>
        <w:t>4.6%</w:t>
      </w:r>
      <w:r w:rsidRPr="00354360">
        <w:rPr>
          <w:rFonts w:hint="eastAsia"/>
          <w:color w:val="333333"/>
        </w:rPr>
        <w:t>；原油加工量</w:t>
      </w:r>
      <w:r w:rsidRPr="00354360">
        <w:rPr>
          <w:rFonts w:hint="eastAsia"/>
          <w:color w:val="333333"/>
        </w:rPr>
        <w:t>5982</w:t>
      </w:r>
      <w:r w:rsidRPr="00354360">
        <w:rPr>
          <w:rFonts w:hint="eastAsia"/>
          <w:color w:val="333333"/>
        </w:rPr>
        <w:t>万吨，增长</w:t>
      </w:r>
      <w:r w:rsidRPr="00354360">
        <w:rPr>
          <w:rFonts w:hint="eastAsia"/>
          <w:color w:val="333333"/>
        </w:rPr>
        <w:t>2.6%</w:t>
      </w:r>
      <w:r w:rsidRPr="00D77872">
        <w:rPr>
          <w:rFonts w:hint="eastAsia"/>
          <w:color w:val="333333"/>
        </w:rPr>
        <w:t>。</w:t>
      </w:r>
    </w:p>
    <w:p w14:paraId="41A187D4" w14:textId="77777777" w:rsidR="0065496D" w:rsidRPr="00CF1A6F" w:rsidRDefault="0065496D" w:rsidP="0065496D">
      <w:pPr>
        <w:ind w:firstLineChars="202" w:firstLine="424"/>
        <w:rPr>
          <w:color w:val="000000"/>
          <w:sz w:val="20"/>
        </w:rPr>
      </w:pPr>
      <w:r>
        <w:rPr>
          <w:rFonts w:hint="eastAsia"/>
          <w:color w:val="000000"/>
          <w:szCs w:val="21"/>
        </w:rPr>
        <w:t>今年</w:t>
      </w:r>
      <w:r>
        <w:rPr>
          <w:b/>
          <w:color w:val="000000"/>
          <w:szCs w:val="21"/>
        </w:rPr>
        <w:t>10</w:t>
      </w:r>
      <w:r>
        <w:rPr>
          <w:b/>
          <w:color w:val="000000"/>
          <w:szCs w:val="21"/>
        </w:rPr>
        <w:t>月</w:t>
      </w:r>
      <w:r>
        <w:rPr>
          <w:rFonts w:hint="eastAsia"/>
          <w:color w:val="000000"/>
          <w:szCs w:val="21"/>
        </w:rPr>
        <w:t>的汽车生产</w:t>
      </w:r>
      <w:r>
        <w:rPr>
          <w:color w:val="000000"/>
          <w:szCs w:val="21"/>
        </w:rPr>
        <w:t>248</w:t>
      </w:r>
      <w:r>
        <w:rPr>
          <w:rFonts w:hint="eastAsia"/>
          <w:color w:val="000000"/>
          <w:szCs w:val="21"/>
        </w:rPr>
        <w:t>万台增长</w:t>
      </w:r>
      <w:r>
        <w:rPr>
          <w:color w:val="000000"/>
          <w:szCs w:val="21"/>
        </w:rPr>
        <w:t>11</w:t>
      </w:r>
      <w:r>
        <w:rPr>
          <w:rFonts w:hint="eastAsia"/>
          <w:color w:val="000000"/>
          <w:szCs w:val="21"/>
        </w:rPr>
        <w:t>%</w:t>
      </w:r>
      <w:r>
        <w:rPr>
          <w:rFonts w:hint="eastAsia"/>
          <w:color w:val="000000"/>
          <w:szCs w:val="21"/>
        </w:rPr>
        <w:t>是较大的增幅，其中轿车的增速</w:t>
      </w:r>
      <w:r>
        <w:rPr>
          <w:color w:val="000000"/>
          <w:szCs w:val="21"/>
        </w:rPr>
        <w:t>8</w:t>
      </w:r>
      <w:r>
        <w:rPr>
          <w:rFonts w:hint="eastAsia"/>
          <w:color w:val="000000"/>
          <w:szCs w:val="21"/>
        </w:rPr>
        <w:t>%</w:t>
      </w:r>
      <w:r>
        <w:rPr>
          <w:rFonts w:hint="eastAsia"/>
          <w:color w:val="000000"/>
          <w:szCs w:val="21"/>
        </w:rPr>
        <w:t>，也是很好的高增长。</w:t>
      </w:r>
    </w:p>
    <w:p w14:paraId="6CE4A25C" w14:textId="77777777" w:rsidR="0065496D" w:rsidRPr="00941384" w:rsidRDefault="0065496D" w:rsidP="0065496D">
      <w:pPr>
        <w:ind w:firstLineChars="202" w:firstLine="424"/>
        <w:rPr>
          <w:color w:val="000000"/>
        </w:rPr>
      </w:pPr>
    </w:p>
    <w:p w14:paraId="1A35952A" w14:textId="77777777" w:rsidR="0065496D" w:rsidRPr="0010096C" w:rsidRDefault="0065496D" w:rsidP="0065496D">
      <w:pPr>
        <w:keepNext/>
        <w:keepLines/>
        <w:numPr>
          <w:ilvl w:val="0"/>
          <w:numId w:val="48"/>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hint="eastAsia"/>
          <w:b/>
          <w:bCs/>
          <w:color w:val="FF0000"/>
          <w:sz w:val="24"/>
        </w:rPr>
        <w:t>年汽车增加值</w:t>
      </w:r>
      <w:r>
        <w:rPr>
          <w:rFonts w:ascii="黑体" w:eastAsia="黑体" w:hAnsi="宋体" w:hint="eastAsia"/>
          <w:b/>
          <w:bCs/>
          <w:color w:val="FF0000"/>
          <w:sz w:val="24"/>
        </w:rPr>
        <w:t>高位企稳</w:t>
      </w:r>
    </w:p>
    <w:p w14:paraId="14A83BE9" w14:textId="77777777" w:rsidR="0065496D" w:rsidRPr="00941384" w:rsidRDefault="0065496D" w:rsidP="0065496D">
      <w:pPr>
        <w:ind w:firstLineChars="135" w:firstLine="283"/>
      </w:pPr>
      <w:r>
        <w:rPr>
          <w:noProof/>
        </w:rPr>
        <w:drawing>
          <wp:inline distT="0" distB="0" distL="0" distR="0" wp14:anchorId="30404E1C" wp14:editId="2E016276">
            <wp:extent cx="5090795" cy="3017520"/>
            <wp:effectExtent l="0" t="0" r="0" b="0"/>
            <wp:docPr id="2154" name="图片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0795" cy="3017520"/>
                    </a:xfrm>
                    <a:prstGeom prst="rect">
                      <a:avLst/>
                    </a:prstGeom>
                    <a:noFill/>
                  </pic:spPr>
                </pic:pic>
              </a:graphicData>
            </a:graphic>
          </wp:inline>
        </w:drawing>
      </w:r>
    </w:p>
    <w:p w14:paraId="150F1058" w14:textId="77777777" w:rsidR="0065496D" w:rsidRPr="005B1480" w:rsidRDefault="0065496D" w:rsidP="0065496D">
      <w:pPr>
        <w:ind w:firstLineChars="202" w:firstLine="424"/>
        <w:rPr>
          <w:color w:val="333333"/>
          <w:szCs w:val="21"/>
        </w:rPr>
      </w:pPr>
      <w:r w:rsidRPr="005B1480">
        <w:rPr>
          <w:rFonts w:hint="eastAsia"/>
          <w:color w:val="333333"/>
          <w:szCs w:val="21"/>
        </w:rPr>
        <w:t>10</w:t>
      </w:r>
      <w:r w:rsidRPr="005B1480">
        <w:rPr>
          <w:rFonts w:hint="eastAsia"/>
          <w:color w:val="333333"/>
          <w:szCs w:val="21"/>
        </w:rPr>
        <w:t>月份，规模以上工业增加值同比实际增长</w:t>
      </w:r>
      <w:r w:rsidRPr="005B1480">
        <w:rPr>
          <w:rFonts w:hint="eastAsia"/>
          <w:color w:val="333333"/>
          <w:szCs w:val="21"/>
        </w:rPr>
        <w:t>6.9%</w:t>
      </w:r>
      <w:r w:rsidRPr="005B1480">
        <w:rPr>
          <w:rFonts w:hint="eastAsia"/>
          <w:color w:val="333333"/>
          <w:szCs w:val="21"/>
        </w:rPr>
        <w:t>，增速与</w:t>
      </w:r>
      <w:r w:rsidRPr="005B1480">
        <w:rPr>
          <w:rFonts w:hint="eastAsia"/>
          <w:color w:val="333333"/>
          <w:szCs w:val="21"/>
        </w:rPr>
        <w:t>9</w:t>
      </w:r>
      <w:r w:rsidRPr="005B1480">
        <w:rPr>
          <w:rFonts w:hint="eastAsia"/>
          <w:color w:val="333333"/>
          <w:szCs w:val="21"/>
        </w:rPr>
        <w:t>月份持平。从环比看，</w:t>
      </w:r>
      <w:r w:rsidRPr="005B1480">
        <w:rPr>
          <w:rFonts w:hint="eastAsia"/>
          <w:color w:val="333333"/>
          <w:szCs w:val="21"/>
        </w:rPr>
        <w:t>10</w:t>
      </w:r>
      <w:r w:rsidRPr="005B1480">
        <w:rPr>
          <w:rFonts w:hint="eastAsia"/>
          <w:color w:val="333333"/>
          <w:szCs w:val="21"/>
        </w:rPr>
        <w:t>月份，规模以上工业增加值比上月增长</w:t>
      </w:r>
      <w:r w:rsidRPr="005B1480">
        <w:rPr>
          <w:rFonts w:hint="eastAsia"/>
          <w:color w:val="333333"/>
          <w:szCs w:val="21"/>
        </w:rPr>
        <w:t>0.78%</w:t>
      </w:r>
      <w:r w:rsidRPr="005B1480">
        <w:rPr>
          <w:rFonts w:hint="eastAsia"/>
          <w:color w:val="333333"/>
          <w:szCs w:val="21"/>
        </w:rPr>
        <w:t>。</w:t>
      </w:r>
      <w:r w:rsidRPr="005B1480">
        <w:rPr>
          <w:rFonts w:hint="eastAsia"/>
          <w:color w:val="333333"/>
          <w:szCs w:val="21"/>
        </w:rPr>
        <w:t>1</w:t>
      </w:r>
      <w:r w:rsidRPr="005B1480">
        <w:rPr>
          <w:rFonts w:hint="eastAsia"/>
          <w:color w:val="333333"/>
          <w:szCs w:val="21"/>
        </w:rPr>
        <w:t>—</w:t>
      </w:r>
      <w:r w:rsidRPr="005B1480">
        <w:rPr>
          <w:rFonts w:hint="eastAsia"/>
          <w:color w:val="333333"/>
          <w:szCs w:val="21"/>
        </w:rPr>
        <w:t>10</w:t>
      </w:r>
      <w:r w:rsidRPr="005B1480">
        <w:rPr>
          <w:rFonts w:hint="eastAsia"/>
          <w:color w:val="333333"/>
          <w:szCs w:val="21"/>
        </w:rPr>
        <w:t>月份，规模以上工业增加值同比增长</w:t>
      </w:r>
      <w:r w:rsidRPr="005B1480">
        <w:rPr>
          <w:rFonts w:hint="eastAsia"/>
          <w:color w:val="333333"/>
          <w:szCs w:val="21"/>
        </w:rPr>
        <w:t>1.8%</w:t>
      </w:r>
      <w:r w:rsidRPr="005B1480">
        <w:rPr>
          <w:rFonts w:hint="eastAsia"/>
          <w:color w:val="333333"/>
          <w:szCs w:val="21"/>
        </w:rPr>
        <w:t>。</w:t>
      </w:r>
    </w:p>
    <w:p w14:paraId="7DF2CA5E" w14:textId="77777777" w:rsidR="0065496D" w:rsidRPr="00467204" w:rsidRDefault="0065496D" w:rsidP="0065496D">
      <w:pPr>
        <w:ind w:firstLineChars="202" w:firstLine="424"/>
        <w:rPr>
          <w:color w:val="333333"/>
          <w:szCs w:val="21"/>
        </w:rPr>
      </w:pPr>
      <w:r w:rsidRPr="005B1480">
        <w:rPr>
          <w:rFonts w:hint="eastAsia"/>
          <w:color w:val="333333"/>
          <w:szCs w:val="21"/>
        </w:rPr>
        <w:t>分行业看，</w:t>
      </w:r>
      <w:r w:rsidRPr="005B1480">
        <w:rPr>
          <w:rFonts w:hint="eastAsia"/>
          <w:color w:val="333333"/>
          <w:szCs w:val="21"/>
        </w:rPr>
        <w:t>10</w:t>
      </w:r>
      <w:r w:rsidRPr="005B1480">
        <w:rPr>
          <w:rFonts w:hint="eastAsia"/>
          <w:color w:val="333333"/>
          <w:szCs w:val="21"/>
        </w:rPr>
        <w:t>月份，</w:t>
      </w:r>
      <w:r w:rsidRPr="005B1480">
        <w:rPr>
          <w:rFonts w:hint="eastAsia"/>
          <w:color w:val="333333"/>
          <w:szCs w:val="21"/>
        </w:rPr>
        <w:t>41</w:t>
      </w:r>
      <w:r w:rsidRPr="005B1480">
        <w:rPr>
          <w:rFonts w:hint="eastAsia"/>
          <w:color w:val="333333"/>
          <w:szCs w:val="21"/>
        </w:rPr>
        <w:t>个大类行业中有</w:t>
      </w:r>
      <w:r w:rsidRPr="005B1480">
        <w:rPr>
          <w:rFonts w:hint="eastAsia"/>
          <w:color w:val="333333"/>
          <w:szCs w:val="21"/>
        </w:rPr>
        <w:t>34</w:t>
      </w:r>
      <w:r w:rsidRPr="005B1480">
        <w:rPr>
          <w:rFonts w:hint="eastAsia"/>
          <w:color w:val="333333"/>
          <w:szCs w:val="21"/>
        </w:rPr>
        <w:t>个行业增加值保持同比增长。黑色金属冶炼和压延加工业增长</w:t>
      </w:r>
      <w:r w:rsidRPr="005B1480">
        <w:rPr>
          <w:rFonts w:hint="eastAsia"/>
          <w:color w:val="333333"/>
          <w:szCs w:val="21"/>
        </w:rPr>
        <w:t>11.2%</w:t>
      </w:r>
      <w:r w:rsidRPr="005B1480">
        <w:rPr>
          <w:rFonts w:hint="eastAsia"/>
          <w:color w:val="333333"/>
          <w:szCs w:val="21"/>
        </w:rPr>
        <w:t>，汽车制造业增长</w:t>
      </w:r>
      <w:r w:rsidRPr="005B1480">
        <w:rPr>
          <w:rFonts w:hint="eastAsia"/>
          <w:color w:val="333333"/>
          <w:szCs w:val="21"/>
        </w:rPr>
        <w:t>14.7%</w:t>
      </w:r>
      <w:r w:rsidRPr="005B1480">
        <w:rPr>
          <w:rFonts w:hint="eastAsia"/>
          <w:color w:val="333333"/>
          <w:szCs w:val="21"/>
        </w:rPr>
        <w:t>，</w:t>
      </w:r>
      <w:r w:rsidRPr="00AB0E92">
        <w:rPr>
          <w:rFonts w:hint="eastAsia"/>
          <w:color w:val="333333"/>
          <w:szCs w:val="21"/>
        </w:rPr>
        <w:t>。</w:t>
      </w:r>
    </w:p>
    <w:p w14:paraId="664A8683" w14:textId="77777777" w:rsidR="0065496D" w:rsidRPr="00AE4661" w:rsidRDefault="0065496D" w:rsidP="0065496D">
      <w:pPr>
        <w:ind w:firstLineChars="202" w:firstLine="424"/>
        <w:rPr>
          <w:szCs w:val="21"/>
        </w:rPr>
      </w:pPr>
      <w:r>
        <w:rPr>
          <w:color w:val="333333"/>
          <w:szCs w:val="21"/>
        </w:rPr>
        <w:t>20</w:t>
      </w:r>
      <w:r w:rsidRPr="00AE4661">
        <w:rPr>
          <w:color w:val="333333"/>
          <w:szCs w:val="21"/>
        </w:rPr>
        <w:t>年</w:t>
      </w:r>
      <w:r>
        <w:rPr>
          <w:b/>
          <w:color w:val="333333"/>
          <w:szCs w:val="21"/>
        </w:rPr>
        <w:t>10</w:t>
      </w:r>
      <w:r>
        <w:rPr>
          <w:b/>
          <w:color w:val="333333"/>
          <w:szCs w:val="21"/>
        </w:rPr>
        <w:t>月</w:t>
      </w:r>
      <w:r w:rsidRPr="00AE4661">
        <w:rPr>
          <w:rFonts w:hint="eastAsia"/>
          <w:szCs w:val="21"/>
        </w:rPr>
        <w:t>的汽车增加值</w:t>
      </w:r>
      <w:r>
        <w:rPr>
          <w:szCs w:val="21"/>
        </w:rPr>
        <w:t>14.7</w:t>
      </w:r>
      <w:r w:rsidRPr="00AE4661">
        <w:rPr>
          <w:rFonts w:hint="eastAsia"/>
          <w:szCs w:val="21"/>
        </w:rPr>
        <w:t>%</w:t>
      </w:r>
      <w:r w:rsidRPr="00AE4661">
        <w:rPr>
          <w:rFonts w:hint="eastAsia"/>
          <w:szCs w:val="21"/>
        </w:rPr>
        <w:t>，</w:t>
      </w:r>
      <w:proofErr w:type="gramStart"/>
      <w:r w:rsidRPr="00AE4661">
        <w:rPr>
          <w:rFonts w:hint="eastAsia"/>
          <w:szCs w:val="21"/>
        </w:rPr>
        <w:t>处近期</w:t>
      </w:r>
      <w:proofErr w:type="gramEnd"/>
      <w:r>
        <w:rPr>
          <w:rFonts w:hint="eastAsia"/>
          <w:szCs w:val="21"/>
        </w:rPr>
        <w:t>高</w:t>
      </w:r>
      <w:r w:rsidRPr="00AE4661">
        <w:rPr>
          <w:rFonts w:hint="eastAsia"/>
          <w:szCs w:val="21"/>
        </w:rPr>
        <w:t>位</w:t>
      </w:r>
      <w:r>
        <w:rPr>
          <w:rFonts w:hint="eastAsia"/>
          <w:szCs w:val="21"/>
        </w:rPr>
        <w:t>，好于去年走势</w:t>
      </w:r>
      <w:r w:rsidRPr="00AE4661">
        <w:rPr>
          <w:rFonts w:hint="eastAsia"/>
          <w:szCs w:val="21"/>
        </w:rPr>
        <w:t>。</w:t>
      </w:r>
      <w:r w:rsidRPr="00AE4661">
        <w:rPr>
          <w:rFonts w:hint="eastAsia"/>
          <w:szCs w:val="21"/>
        </w:rPr>
        <w:t>1</w:t>
      </w:r>
      <w:r>
        <w:rPr>
          <w:szCs w:val="21"/>
        </w:rPr>
        <w:t>8</w:t>
      </w:r>
      <w:r w:rsidRPr="00AE4661">
        <w:rPr>
          <w:rFonts w:hint="eastAsia"/>
          <w:szCs w:val="21"/>
        </w:rPr>
        <w:t>年</w:t>
      </w:r>
      <w:r w:rsidRPr="00AE4661">
        <w:rPr>
          <w:rFonts w:hint="eastAsia"/>
          <w:color w:val="333333"/>
          <w:szCs w:val="21"/>
        </w:rPr>
        <w:t>汽车业增加值</w:t>
      </w:r>
      <w:r w:rsidRPr="00AE4661">
        <w:rPr>
          <w:rFonts w:hint="eastAsia"/>
          <w:szCs w:val="21"/>
        </w:rPr>
        <w:t>增</w:t>
      </w:r>
      <w:r>
        <w:rPr>
          <w:szCs w:val="21"/>
        </w:rPr>
        <w:t>4.9</w:t>
      </w:r>
      <w:r w:rsidRPr="00AE4661">
        <w:rPr>
          <w:rFonts w:hint="eastAsia"/>
          <w:szCs w:val="21"/>
        </w:rPr>
        <w:t>%</w:t>
      </w:r>
      <w:r>
        <w:rPr>
          <w:rFonts w:hint="eastAsia"/>
          <w:szCs w:val="21"/>
        </w:rPr>
        <w:t>.,19</w:t>
      </w:r>
      <w:r>
        <w:rPr>
          <w:rFonts w:hint="eastAsia"/>
          <w:szCs w:val="21"/>
        </w:rPr>
        <w:t>年</w:t>
      </w:r>
      <w:r w:rsidRPr="00AE4661">
        <w:rPr>
          <w:rFonts w:hint="eastAsia"/>
          <w:color w:val="333333"/>
          <w:szCs w:val="21"/>
        </w:rPr>
        <w:t>汽车业增加值</w:t>
      </w:r>
      <w:r>
        <w:rPr>
          <w:color w:val="333333"/>
          <w:szCs w:val="21"/>
        </w:rPr>
        <w:t>1.8%,</w:t>
      </w:r>
      <w:r w:rsidRPr="00AE4661">
        <w:rPr>
          <w:rFonts w:hint="eastAsia"/>
          <w:color w:val="333333"/>
          <w:szCs w:val="21"/>
        </w:rPr>
        <w:t>是</w:t>
      </w:r>
      <w:r>
        <w:rPr>
          <w:rFonts w:hint="eastAsia"/>
          <w:color w:val="333333"/>
          <w:szCs w:val="21"/>
        </w:rPr>
        <w:t>低于</w:t>
      </w:r>
      <w:r w:rsidRPr="00AE4661">
        <w:rPr>
          <w:rFonts w:hint="eastAsia"/>
          <w:color w:val="333333"/>
          <w:szCs w:val="21"/>
        </w:rPr>
        <w:t>制造业增加值平均水平，</w:t>
      </w:r>
      <w:r>
        <w:rPr>
          <w:rFonts w:hint="eastAsia"/>
          <w:color w:val="333333"/>
          <w:szCs w:val="21"/>
        </w:rPr>
        <w:t>今年增速回升到正常水平，</w:t>
      </w:r>
      <w:r w:rsidRPr="00AE4661">
        <w:rPr>
          <w:rFonts w:hint="eastAsia"/>
          <w:color w:val="333333"/>
          <w:szCs w:val="21"/>
        </w:rPr>
        <w:t>为制造业</w:t>
      </w:r>
      <w:proofErr w:type="gramStart"/>
      <w:r w:rsidRPr="00AE4661">
        <w:rPr>
          <w:rFonts w:hint="eastAsia"/>
          <w:color w:val="333333"/>
          <w:szCs w:val="21"/>
        </w:rPr>
        <w:t>稳增长</w:t>
      </w:r>
      <w:proofErr w:type="gramEnd"/>
      <w:r w:rsidRPr="00AE4661">
        <w:rPr>
          <w:rFonts w:hint="eastAsia"/>
          <w:color w:val="333333"/>
          <w:szCs w:val="21"/>
        </w:rPr>
        <w:t>贡献</w:t>
      </w:r>
      <w:r>
        <w:rPr>
          <w:rFonts w:hint="eastAsia"/>
          <w:color w:val="333333"/>
          <w:szCs w:val="21"/>
        </w:rPr>
        <w:t>较</w:t>
      </w:r>
      <w:r w:rsidRPr="00AE4661">
        <w:rPr>
          <w:rFonts w:hint="eastAsia"/>
          <w:color w:val="333333"/>
          <w:szCs w:val="21"/>
        </w:rPr>
        <w:t>大。</w:t>
      </w:r>
    </w:p>
    <w:p w14:paraId="54172DEC" w14:textId="77777777" w:rsidR="0065496D" w:rsidRPr="00941384" w:rsidRDefault="0065496D" w:rsidP="0065496D">
      <w:pPr>
        <w:ind w:firstLineChars="202" w:firstLine="424"/>
      </w:pPr>
    </w:p>
    <w:p w14:paraId="1849AAE0" w14:textId="58FCCD21" w:rsidR="0065496D" w:rsidRPr="0010096C" w:rsidRDefault="0065496D" w:rsidP="0065496D">
      <w:pPr>
        <w:keepNext/>
        <w:keepLines/>
        <w:numPr>
          <w:ilvl w:val="0"/>
          <w:numId w:val="48"/>
        </w:numPr>
        <w:spacing w:line="416" w:lineRule="auto"/>
        <w:ind w:left="420"/>
        <w:outlineLvl w:val="1"/>
        <w:rPr>
          <w:rFonts w:ascii="黑体" w:eastAsia="黑体" w:hAnsi="宋体"/>
          <w:b/>
          <w:bCs/>
          <w:color w:val="FF0000"/>
          <w:sz w:val="24"/>
        </w:rPr>
      </w:pPr>
      <w:r>
        <w:rPr>
          <w:rFonts w:ascii="黑体" w:eastAsia="黑体" w:hAnsi="宋体"/>
          <w:b/>
          <w:bCs/>
          <w:color w:val="FF0000"/>
          <w:sz w:val="24"/>
        </w:rPr>
        <w:t>10月</w:t>
      </w:r>
      <w:r w:rsidRPr="0010096C">
        <w:rPr>
          <w:rFonts w:ascii="黑体" w:eastAsia="黑体" w:hAnsi="宋体" w:hint="eastAsia"/>
          <w:b/>
          <w:bCs/>
          <w:color w:val="FF0000"/>
          <w:sz w:val="24"/>
        </w:rPr>
        <w:t>新能源汽车生产</w:t>
      </w:r>
    </w:p>
    <w:p w14:paraId="5D2D1BAE" w14:textId="77777777" w:rsidR="0065496D" w:rsidRDefault="0065496D" w:rsidP="0065496D">
      <w:pPr>
        <w:wordWrap w:val="0"/>
        <w:spacing w:line="375" w:lineRule="atLeast"/>
        <w:rPr>
          <w:color w:val="333333"/>
        </w:rPr>
      </w:pPr>
      <w:r>
        <w:rPr>
          <w:color w:val="333333"/>
        </w:rPr>
        <w:t>  </w:t>
      </w:r>
      <w:r w:rsidRPr="00305371">
        <w:rPr>
          <w:rFonts w:ascii="宋体" w:hAnsi="宋体" w:cs="宋体"/>
          <w:noProof/>
          <w:kern w:val="0"/>
          <w:sz w:val="24"/>
        </w:rPr>
        <w:drawing>
          <wp:inline distT="0" distB="0" distL="0" distR="0" wp14:anchorId="062B1DFD" wp14:editId="3F2A3393">
            <wp:extent cx="5478780" cy="322326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8780" cy="3223260"/>
                    </a:xfrm>
                    <a:prstGeom prst="rect">
                      <a:avLst/>
                    </a:prstGeom>
                    <a:noFill/>
                    <a:ln>
                      <a:noFill/>
                    </a:ln>
                  </pic:spPr>
                </pic:pic>
              </a:graphicData>
            </a:graphic>
          </wp:inline>
        </w:drawing>
      </w:r>
    </w:p>
    <w:p w14:paraId="268BC6EB" w14:textId="77777777" w:rsidR="0065496D" w:rsidRDefault="0065496D" w:rsidP="0065496D">
      <w:pPr>
        <w:ind w:firstLineChars="202" w:firstLine="426"/>
        <w:rPr>
          <w:color w:val="333333"/>
        </w:rPr>
      </w:pPr>
      <w:r w:rsidRPr="006F27C8">
        <w:rPr>
          <w:rFonts w:hint="eastAsia"/>
          <w:b/>
          <w:color w:val="333333"/>
        </w:rPr>
        <w:t>分产品看，</w:t>
      </w:r>
      <w:r>
        <w:rPr>
          <w:rFonts w:hint="eastAsia"/>
          <w:b/>
          <w:color w:val="333333"/>
        </w:rPr>
        <w:t>10</w:t>
      </w:r>
      <w:r>
        <w:rPr>
          <w:rFonts w:hint="eastAsia"/>
          <w:b/>
          <w:color w:val="333333"/>
        </w:rPr>
        <w:t>月</w:t>
      </w:r>
      <w:r w:rsidRPr="006F27C8">
        <w:rPr>
          <w:rFonts w:hint="eastAsia"/>
          <w:b/>
          <w:color w:val="333333"/>
        </w:rPr>
        <w:t>份，汽车</w:t>
      </w:r>
      <w:r>
        <w:rPr>
          <w:rFonts w:hint="eastAsia"/>
          <w:b/>
          <w:color w:val="333333"/>
        </w:rPr>
        <w:t>日均</w:t>
      </w:r>
      <w:r>
        <w:rPr>
          <w:b/>
          <w:color w:val="333333"/>
        </w:rPr>
        <w:t>8.0</w:t>
      </w:r>
      <w:r w:rsidRPr="006F27C8">
        <w:rPr>
          <w:rFonts w:hint="eastAsia"/>
          <w:b/>
          <w:color w:val="333333"/>
        </w:rPr>
        <w:t>万辆，增长</w:t>
      </w:r>
      <w:r>
        <w:rPr>
          <w:b/>
          <w:color w:val="333333"/>
        </w:rPr>
        <w:t>11.1</w:t>
      </w:r>
      <w:r w:rsidRPr="006F27C8">
        <w:rPr>
          <w:rFonts w:hint="eastAsia"/>
          <w:b/>
          <w:color w:val="333333"/>
        </w:rPr>
        <w:t>%</w:t>
      </w:r>
      <w:r w:rsidRPr="006F27C8">
        <w:rPr>
          <w:rFonts w:hint="eastAsia"/>
          <w:b/>
          <w:color w:val="333333"/>
        </w:rPr>
        <w:t>，</w:t>
      </w:r>
      <w:r>
        <w:rPr>
          <w:rFonts w:hint="eastAsia"/>
          <w:color w:val="333333"/>
        </w:rPr>
        <w:t>考虑到</w:t>
      </w:r>
      <w:r>
        <w:rPr>
          <w:color w:val="333333"/>
        </w:rPr>
        <w:t>19</w:t>
      </w:r>
      <w:r>
        <w:rPr>
          <w:rFonts w:hint="eastAsia"/>
          <w:color w:val="333333"/>
        </w:rPr>
        <w:t>年</w:t>
      </w:r>
      <w:r>
        <w:rPr>
          <w:b/>
          <w:color w:val="333333"/>
        </w:rPr>
        <w:t>10</w:t>
      </w:r>
      <w:r>
        <w:rPr>
          <w:b/>
          <w:color w:val="333333"/>
        </w:rPr>
        <w:t>月</w:t>
      </w:r>
      <w:r>
        <w:rPr>
          <w:rFonts w:hint="eastAsia"/>
          <w:color w:val="333333"/>
        </w:rPr>
        <w:t>的</w:t>
      </w:r>
      <w:r>
        <w:rPr>
          <w:color w:val="333333"/>
        </w:rPr>
        <w:t>7.4</w:t>
      </w:r>
      <w:r>
        <w:rPr>
          <w:rFonts w:hint="eastAsia"/>
          <w:color w:val="333333"/>
        </w:rPr>
        <w:t>万的较低增速，今年增速的表现相对较好。</w:t>
      </w:r>
    </w:p>
    <w:p w14:paraId="5B5ADDA4" w14:textId="77777777" w:rsidR="0065496D" w:rsidRDefault="0065496D" w:rsidP="0065496D">
      <w:pPr>
        <w:ind w:firstLineChars="202" w:firstLine="485"/>
        <w:rPr>
          <w:color w:val="333333"/>
        </w:rPr>
      </w:pPr>
      <w:r w:rsidRPr="00305371">
        <w:rPr>
          <w:rFonts w:ascii="宋体" w:hAnsi="宋体" w:cs="宋体"/>
          <w:noProof/>
          <w:kern w:val="0"/>
          <w:sz w:val="24"/>
        </w:rPr>
        <w:drawing>
          <wp:inline distT="0" distB="0" distL="0" distR="0" wp14:anchorId="51095EE0" wp14:editId="6F89945C">
            <wp:extent cx="5478780" cy="3223260"/>
            <wp:effectExtent l="0" t="0" r="7620" b="0"/>
            <wp:docPr id="2155" name="图片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8780" cy="3223260"/>
                    </a:xfrm>
                    <a:prstGeom prst="rect">
                      <a:avLst/>
                    </a:prstGeom>
                    <a:noFill/>
                    <a:ln>
                      <a:noFill/>
                    </a:ln>
                  </pic:spPr>
                </pic:pic>
              </a:graphicData>
            </a:graphic>
          </wp:inline>
        </w:drawing>
      </w:r>
    </w:p>
    <w:p w14:paraId="47F5C63A" w14:textId="77777777" w:rsidR="0065496D" w:rsidRDefault="0065496D" w:rsidP="0065496D">
      <w:pPr>
        <w:ind w:firstLineChars="202" w:firstLine="426"/>
        <w:jc w:val="left"/>
      </w:pPr>
      <w:r>
        <w:rPr>
          <w:b/>
          <w:color w:val="333333"/>
        </w:rPr>
        <w:t>10</w:t>
      </w:r>
      <w:r>
        <w:rPr>
          <w:b/>
          <w:color w:val="333333"/>
        </w:rPr>
        <w:t>月</w:t>
      </w:r>
      <w:r>
        <w:rPr>
          <w:rFonts w:hint="eastAsia"/>
          <w:color w:val="333333"/>
        </w:rPr>
        <w:t>份</w:t>
      </w:r>
      <w:proofErr w:type="gramStart"/>
      <w:r>
        <w:rPr>
          <w:rFonts w:hint="eastAsia"/>
          <w:color w:val="333333"/>
        </w:rPr>
        <w:t>日均轿车</w:t>
      </w:r>
      <w:proofErr w:type="gramEnd"/>
      <w:r>
        <w:rPr>
          <w:rFonts w:hint="eastAsia"/>
          <w:color w:val="333333"/>
        </w:rPr>
        <w:t>生产</w:t>
      </w:r>
      <w:r>
        <w:rPr>
          <w:color w:val="333333"/>
        </w:rPr>
        <w:t>3.1</w:t>
      </w:r>
      <w:r>
        <w:rPr>
          <w:rFonts w:hint="eastAsia"/>
          <w:color w:val="333333"/>
        </w:rPr>
        <w:t>万台，同比增长</w:t>
      </w:r>
      <w:r>
        <w:rPr>
          <w:color w:val="333333"/>
        </w:rPr>
        <w:t>7.5</w:t>
      </w:r>
      <w:r>
        <w:rPr>
          <w:rFonts w:hint="eastAsia"/>
          <w:color w:val="333333"/>
        </w:rPr>
        <w:t>%</w:t>
      </w:r>
      <w:r>
        <w:rPr>
          <w:rFonts w:hint="eastAsia"/>
          <w:color w:val="333333"/>
        </w:rPr>
        <w:t>。轿车去年</w:t>
      </w:r>
      <w:r>
        <w:rPr>
          <w:color w:val="333333"/>
        </w:rPr>
        <w:t>10</w:t>
      </w:r>
      <w:r>
        <w:rPr>
          <w:color w:val="333333"/>
        </w:rPr>
        <w:t>月</w:t>
      </w:r>
      <w:r>
        <w:rPr>
          <w:rFonts w:hint="eastAsia"/>
          <w:color w:val="333333"/>
        </w:rPr>
        <w:t>日均</w:t>
      </w:r>
      <w:r>
        <w:rPr>
          <w:color w:val="333333"/>
        </w:rPr>
        <w:t>3</w:t>
      </w:r>
      <w:r>
        <w:rPr>
          <w:rFonts w:hint="eastAsia"/>
          <w:color w:val="333333"/>
        </w:rPr>
        <w:t>万台。今年由于市场需求回暖，</w:t>
      </w:r>
      <w:r>
        <w:rPr>
          <w:color w:val="333333"/>
        </w:rPr>
        <w:t>10</w:t>
      </w:r>
      <w:r>
        <w:rPr>
          <w:color w:val="333333"/>
        </w:rPr>
        <w:t>月</w:t>
      </w:r>
      <w:r>
        <w:rPr>
          <w:rFonts w:hint="eastAsia"/>
          <w:color w:val="333333"/>
        </w:rPr>
        <w:t>生产走强较好。。</w:t>
      </w:r>
    </w:p>
    <w:p w14:paraId="3AC27D41" w14:textId="77777777" w:rsidR="0065496D" w:rsidRPr="00941384" w:rsidRDefault="0065496D" w:rsidP="0065496D">
      <w:pPr>
        <w:jc w:val="left"/>
      </w:pPr>
      <w:r w:rsidRPr="005B1480">
        <w:rPr>
          <w:noProof/>
        </w:rPr>
        <w:drawing>
          <wp:inline distT="0" distB="0" distL="0" distR="0" wp14:anchorId="0C0D7739" wp14:editId="7BA38B76">
            <wp:extent cx="5349240" cy="2758440"/>
            <wp:effectExtent l="0" t="0" r="3810" b="3810"/>
            <wp:docPr id="2156" name="图片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9240" cy="2758440"/>
                    </a:xfrm>
                    <a:prstGeom prst="rect">
                      <a:avLst/>
                    </a:prstGeom>
                    <a:noFill/>
                    <a:ln>
                      <a:noFill/>
                    </a:ln>
                  </pic:spPr>
                </pic:pic>
              </a:graphicData>
            </a:graphic>
          </wp:inline>
        </w:drawing>
      </w:r>
    </w:p>
    <w:p w14:paraId="524C0CD1" w14:textId="77777777" w:rsidR="0065496D" w:rsidRPr="00941384" w:rsidRDefault="0065496D" w:rsidP="0065496D">
      <w:pPr>
        <w:ind w:firstLineChars="202" w:firstLine="424"/>
      </w:pPr>
    </w:p>
    <w:p w14:paraId="4A947E79" w14:textId="77777777" w:rsidR="0065496D" w:rsidRDefault="0065496D" w:rsidP="0065496D">
      <w:pPr>
        <w:ind w:firstLineChars="201" w:firstLine="422"/>
        <w:rPr>
          <w:bCs/>
        </w:rPr>
      </w:pPr>
      <w:r>
        <w:rPr>
          <w:rFonts w:hint="eastAsia"/>
          <w:bCs/>
        </w:rPr>
        <w:t>近两年商用车强，乘用车弱。</w:t>
      </w:r>
      <w:r>
        <w:rPr>
          <w:bCs/>
        </w:rPr>
        <w:t>19</w:t>
      </w:r>
      <w:r>
        <w:rPr>
          <w:bCs/>
        </w:rPr>
        <w:t>年</w:t>
      </w:r>
      <w:r w:rsidRPr="00C50024">
        <w:rPr>
          <w:rFonts w:hint="eastAsia"/>
          <w:bCs/>
        </w:rPr>
        <w:t>消费结构进一步</w:t>
      </w:r>
      <w:r>
        <w:rPr>
          <w:rFonts w:hint="eastAsia"/>
          <w:bCs/>
        </w:rPr>
        <w:t>不利于消费</w:t>
      </w:r>
      <w:r w:rsidRPr="00C50024">
        <w:rPr>
          <w:rFonts w:hint="eastAsia"/>
          <w:bCs/>
        </w:rPr>
        <w:t>，轿车</w:t>
      </w:r>
      <w:r>
        <w:rPr>
          <w:rFonts w:hint="eastAsia"/>
          <w:bCs/>
        </w:rPr>
        <w:t>生产</w:t>
      </w:r>
      <w:r w:rsidRPr="00C50024">
        <w:rPr>
          <w:rFonts w:hint="eastAsia"/>
          <w:bCs/>
        </w:rPr>
        <w:t>增速</w:t>
      </w:r>
      <w:r>
        <w:rPr>
          <w:rFonts w:hint="eastAsia"/>
          <w:bCs/>
        </w:rPr>
        <w:t>偏低，弱于汽车平均增速，</w:t>
      </w:r>
      <w:r>
        <w:rPr>
          <w:rFonts w:hint="eastAsia"/>
          <w:bCs/>
        </w:rPr>
        <w:t>SU</w:t>
      </w:r>
      <w:r>
        <w:rPr>
          <w:bCs/>
        </w:rPr>
        <w:t>V</w:t>
      </w:r>
      <w:r>
        <w:rPr>
          <w:rFonts w:hint="eastAsia"/>
          <w:bCs/>
        </w:rPr>
        <w:t>的生产增速低于汽车总体增速，成为抑制消费的低迷因素。</w:t>
      </w:r>
    </w:p>
    <w:p w14:paraId="3DC4CBE9" w14:textId="77777777" w:rsidR="0065496D" w:rsidRPr="00941384" w:rsidRDefault="0065496D" w:rsidP="0065496D">
      <w:pPr>
        <w:ind w:firstLineChars="201" w:firstLine="422"/>
      </w:pPr>
      <w:r>
        <w:rPr>
          <w:rFonts w:hint="eastAsia"/>
        </w:rPr>
        <w:t>1</w:t>
      </w:r>
      <w:r>
        <w:t>8</w:t>
      </w:r>
      <w:r>
        <w:rPr>
          <w:rFonts w:hint="eastAsia"/>
        </w:rPr>
        <w:t>年全年生产新能源车</w:t>
      </w:r>
      <w:r>
        <w:t>130</w:t>
      </w:r>
      <w:r>
        <w:rPr>
          <w:rFonts w:hint="eastAsia"/>
        </w:rPr>
        <w:t>万台，较</w:t>
      </w:r>
      <w:r>
        <w:rPr>
          <w:rFonts w:hint="eastAsia"/>
        </w:rPr>
        <w:t>1</w:t>
      </w:r>
      <w:r>
        <w:t>7</w:t>
      </w:r>
      <w:r>
        <w:rPr>
          <w:rFonts w:hint="eastAsia"/>
        </w:rPr>
        <w:t>年增</w:t>
      </w:r>
      <w:r>
        <w:t>4</w:t>
      </w:r>
      <w:r>
        <w:rPr>
          <w:rFonts w:hint="eastAsia"/>
        </w:rPr>
        <w:t>成。。</w:t>
      </w:r>
      <w:r>
        <w:t>18</w:t>
      </w:r>
      <w:r>
        <w:t>年</w:t>
      </w:r>
      <w:r>
        <w:rPr>
          <w:rFonts w:hint="eastAsia"/>
        </w:rPr>
        <w:t>新能源乘用车</w:t>
      </w:r>
      <w:r>
        <w:rPr>
          <w:rFonts w:hint="eastAsia"/>
        </w:rPr>
        <w:t>10</w:t>
      </w:r>
      <w:r>
        <w:t>0</w:t>
      </w:r>
      <w:r>
        <w:rPr>
          <w:rFonts w:hint="eastAsia"/>
        </w:rPr>
        <w:t>万，</w:t>
      </w:r>
      <w:r w:rsidRPr="00C50024">
        <w:rPr>
          <w:rFonts w:hint="eastAsia"/>
        </w:rPr>
        <w:t>继续保持较强的高增长走势</w:t>
      </w:r>
      <w:r>
        <w:rPr>
          <w:rFonts w:hint="eastAsia"/>
        </w:rPr>
        <w:t>。</w:t>
      </w:r>
      <w:bookmarkStart w:id="28" w:name="_Hlk48684241"/>
      <w:r>
        <w:rPr>
          <w:rFonts w:hint="eastAsia"/>
        </w:rPr>
        <w:t>19</w:t>
      </w:r>
      <w:r>
        <w:rPr>
          <w:rFonts w:hint="eastAsia"/>
        </w:rPr>
        <w:t>年生产</w:t>
      </w:r>
      <w:r>
        <w:t>119</w:t>
      </w:r>
      <w:r>
        <w:rPr>
          <w:rFonts w:hint="eastAsia"/>
        </w:rPr>
        <w:t>万台新能源车，增速</w:t>
      </w:r>
      <w:r>
        <w:t>-1</w:t>
      </w:r>
      <w:r>
        <w:rPr>
          <w:rFonts w:hint="eastAsia"/>
        </w:rPr>
        <w:t>%</w:t>
      </w:r>
      <w:r>
        <w:rPr>
          <w:rFonts w:hint="eastAsia"/>
        </w:rPr>
        <w:t>的偏弱。。</w:t>
      </w:r>
      <w:r>
        <w:t>20</w:t>
      </w:r>
      <w:r>
        <w:rPr>
          <w:rFonts w:hint="eastAsia"/>
        </w:rPr>
        <w:t>年</w:t>
      </w:r>
      <w:r>
        <w:rPr>
          <w:rFonts w:hint="eastAsia"/>
        </w:rPr>
        <w:t>1-</w:t>
      </w:r>
      <w:r>
        <w:t>10</w:t>
      </w:r>
      <w:r>
        <w:t>月</w:t>
      </w:r>
      <w:r>
        <w:rPr>
          <w:rFonts w:hint="eastAsia"/>
        </w:rPr>
        <w:t>生产</w:t>
      </w:r>
      <w:r>
        <w:t>94</w:t>
      </w:r>
      <w:r>
        <w:rPr>
          <w:rFonts w:hint="eastAsia"/>
        </w:rPr>
        <w:t>万台新能源车，增速</w:t>
      </w:r>
      <w:r>
        <w:t>-3</w:t>
      </w:r>
      <w:r>
        <w:rPr>
          <w:rFonts w:hint="eastAsia"/>
        </w:rPr>
        <w:t>%</w:t>
      </w:r>
      <w:r>
        <w:rPr>
          <w:rFonts w:hint="eastAsia"/>
        </w:rPr>
        <w:t>的偏弱。但</w:t>
      </w:r>
      <w:r>
        <w:rPr>
          <w:rFonts w:hint="eastAsia"/>
        </w:rPr>
        <w:t>10</w:t>
      </w:r>
      <w:r>
        <w:rPr>
          <w:rFonts w:hint="eastAsia"/>
        </w:rPr>
        <w:t>月的新能源汽车生产</w:t>
      </w:r>
      <w:r>
        <w:t>16.5</w:t>
      </w:r>
      <w:r>
        <w:rPr>
          <w:rFonts w:hint="eastAsia"/>
        </w:rPr>
        <w:t>万，增长</w:t>
      </w:r>
      <w:r>
        <w:t>94</w:t>
      </w:r>
      <w:r>
        <w:rPr>
          <w:rFonts w:hint="eastAsia"/>
        </w:rPr>
        <w:t>%</w:t>
      </w:r>
      <w:r>
        <w:rPr>
          <w:rFonts w:hint="eastAsia"/>
        </w:rPr>
        <w:t>。</w:t>
      </w:r>
    </w:p>
    <w:bookmarkEnd w:id="28"/>
    <w:p w14:paraId="41CF8F53" w14:textId="77777777" w:rsidR="0065496D" w:rsidRPr="0010096C" w:rsidRDefault="0065496D" w:rsidP="0065496D">
      <w:pPr>
        <w:keepNext/>
        <w:keepLines/>
        <w:numPr>
          <w:ilvl w:val="0"/>
          <w:numId w:val="48"/>
        </w:numPr>
        <w:spacing w:line="416" w:lineRule="auto"/>
        <w:ind w:left="420"/>
        <w:outlineLvl w:val="1"/>
        <w:rPr>
          <w:rFonts w:ascii="黑体" w:eastAsia="黑体" w:hAnsi="宋体"/>
          <w:b/>
          <w:bCs/>
          <w:color w:val="FF0000"/>
          <w:sz w:val="24"/>
        </w:rPr>
      </w:pPr>
      <w:r>
        <w:rPr>
          <w:rFonts w:ascii="黑体" w:eastAsia="黑体" w:hAnsi="宋体"/>
          <w:b/>
          <w:bCs/>
          <w:color w:val="FF0000"/>
          <w:sz w:val="24"/>
        </w:rPr>
        <w:t>20</w:t>
      </w:r>
      <w:r w:rsidRPr="0010096C">
        <w:rPr>
          <w:rFonts w:ascii="黑体" w:eastAsia="黑体" w:hAnsi="宋体"/>
          <w:b/>
          <w:bCs/>
          <w:color w:val="FF0000"/>
          <w:sz w:val="24"/>
        </w:rPr>
        <w:t>年</w:t>
      </w:r>
      <w:r>
        <w:rPr>
          <w:rFonts w:ascii="黑体" w:eastAsia="黑体" w:hAnsi="宋体"/>
          <w:b/>
          <w:bCs/>
          <w:color w:val="FF0000"/>
          <w:sz w:val="24"/>
        </w:rPr>
        <w:t>10月</w:t>
      </w:r>
      <w:r w:rsidRPr="0010096C">
        <w:rPr>
          <w:rFonts w:ascii="黑体" w:eastAsia="黑体" w:hAnsi="宋体" w:hint="eastAsia"/>
          <w:b/>
          <w:bCs/>
          <w:color w:val="FF0000"/>
          <w:sz w:val="24"/>
        </w:rPr>
        <w:t>汽车投资力度</w:t>
      </w:r>
      <w:r>
        <w:rPr>
          <w:rFonts w:ascii="黑体" w:eastAsia="黑体" w:hAnsi="宋体" w:hint="eastAsia"/>
          <w:b/>
          <w:bCs/>
          <w:color w:val="FF0000"/>
          <w:sz w:val="24"/>
        </w:rPr>
        <w:t>负增长</w:t>
      </w:r>
    </w:p>
    <w:p w14:paraId="52BA2949" w14:textId="77777777" w:rsidR="0065496D" w:rsidRPr="00941384" w:rsidRDefault="0065496D" w:rsidP="0065496D">
      <w:r>
        <w:rPr>
          <w:noProof/>
        </w:rPr>
        <w:drawing>
          <wp:inline distT="0" distB="0" distL="0" distR="0" wp14:anchorId="4C2A3231" wp14:editId="09D45340">
            <wp:extent cx="4328795" cy="3157855"/>
            <wp:effectExtent l="0" t="0" r="0" b="4445"/>
            <wp:docPr id="2157" name="图片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8795" cy="3157855"/>
                    </a:xfrm>
                    <a:prstGeom prst="rect">
                      <a:avLst/>
                    </a:prstGeom>
                    <a:noFill/>
                  </pic:spPr>
                </pic:pic>
              </a:graphicData>
            </a:graphic>
          </wp:inline>
        </w:drawing>
      </w:r>
    </w:p>
    <w:p w14:paraId="4ACEAFF5" w14:textId="77777777" w:rsidR="0065496D" w:rsidRDefault="0065496D" w:rsidP="0065496D">
      <w:pPr>
        <w:spacing w:line="375" w:lineRule="atLeast"/>
        <w:ind w:firstLineChars="202" w:firstLine="424"/>
      </w:pPr>
      <w:r w:rsidRPr="00E12681">
        <w:rPr>
          <w:rFonts w:hint="eastAsia"/>
        </w:rPr>
        <w:t>1</w:t>
      </w:r>
      <w:r w:rsidRPr="00E12681">
        <w:rPr>
          <w:rFonts w:hint="eastAsia"/>
        </w:rPr>
        <w:t>—</w:t>
      </w:r>
      <w:r w:rsidRPr="00E12681">
        <w:rPr>
          <w:rFonts w:hint="eastAsia"/>
        </w:rPr>
        <w:t>10</w:t>
      </w:r>
      <w:r w:rsidRPr="00E12681">
        <w:rPr>
          <w:rFonts w:hint="eastAsia"/>
        </w:rPr>
        <w:t>月份，全国固定资产投资（不含农户）</w:t>
      </w:r>
      <w:r w:rsidRPr="00E12681">
        <w:rPr>
          <w:rFonts w:hint="eastAsia"/>
        </w:rPr>
        <w:t>483292</w:t>
      </w:r>
      <w:r w:rsidRPr="00E12681">
        <w:rPr>
          <w:rFonts w:hint="eastAsia"/>
        </w:rPr>
        <w:t>亿元，同比增长</w:t>
      </w:r>
      <w:r w:rsidRPr="00E12681">
        <w:rPr>
          <w:rFonts w:hint="eastAsia"/>
        </w:rPr>
        <w:t>1.8%</w:t>
      </w:r>
      <w:r w:rsidRPr="00E12681">
        <w:rPr>
          <w:rFonts w:hint="eastAsia"/>
        </w:rPr>
        <w:t>，增速比</w:t>
      </w:r>
      <w:r w:rsidRPr="00E12681">
        <w:rPr>
          <w:rFonts w:hint="eastAsia"/>
        </w:rPr>
        <w:t>1</w:t>
      </w:r>
      <w:r w:rsidRPr="00E12681">
        <w:rPr>
          <w:rFonts w:hint="eastAsia"/>
        </w:rPr>
        <w:t>—</w:t>
      </w:r>
      <w:r w:rsidRPr="00E12681">
        <w:rPr>
          <w:rFonts w:hint="eastAsia"/>
        </w:rPr>
        <w:t>9</w:t>
      </w:r>
      <w:r w:rsidRPr="00E12681">
        <w:rPr>
          <w:rFonts w:hint="eastAsia"/>
        </w:rPr>
        <w:t>月份提高</w:t>
      </w:r>
      <w:r w:rsidRPr="00E12681">
        <w:rPr>
          <w:rFonts w:hint="eastAsia"/>
        </w:rPr>
        <w:t>1.0</w:t>
      </w:r>
      <w:r w:rsidRPr="00E12681">
        <w:rPr>
          <w:rFonts w:hint="eastAsia"/>
        </w:rPr>
        <w:t>个百分点。</w:t>
      </w:r>
      <w:r>
        <w:rPr>
          <w:rFonts w:hint="eastAsia"/>
        </w:rPr>
        <w:t>。</w:t>
      </w:r>
    </w:p>
    <w:p w14:paraId="76412D0E" w14:textId="77777777" w:rsidR="0065496D" w:rsidRDefault="0065496D" w:rsidP="0065496D">
      <w:pPr>
        <w:spacing w:line="375" w:lineRule="atLeast"/>
        <w:ind w:firstLineChars="202" w:firstLine="424"/>
      </w:pPr>
      <w:r w:rsidRPr="00E12681">
        <w:rPr>
          <w:rFonts w:hint="eastAsia"/>
        </w:rPr>
        <w:t>第二产业中，工业投资同比下降</w:t>
      </w:r>
      <w:r w:rsidRPr="00E12681">
        <w:rPr>
          <w:rFonts w:hint="eastAsia"/>
        </w:rPr>
        <w:t>2.2%</w:t>
      </w:r>
      <w:r w:rsidRPr="00E12681">
        <w:rPr>
          <w:rFonts w:hint="eastAsia"/>
        </w:rPr>
        <w:t>，降幅比</w:t>
      </w:r>
      <w:r w:rsidRPr="00E12681">
        <w:rPr>
          <w:rFonts w:hint="eastAsia"/>
        </w:rPr>
        <w:t>1</w:t>
      </w:r>
      <w:r w:rsidRPr="00E12681">
        <w:rPr>
          <w:rFonts w:hint="eastAsia"/>
        </w:rPr>
        <w:t>—</w:t>
      </w:r>
      <w:r w:rsidRPr="00E12681">
        <w:rPr>
          <w:rFonts w:hint="eastAsia"/>
        </w:rPr>
        <w:t>9</w:t>
      </w:r>
      <w:r w:rsidRPr="00E12681">
        <w:rPr>
          <w:rFonts w:hint="eastAsia"/>
        </w:rPr>
        <w:t>月份收窄</w:t>
      </w:r>
      <w:r w:rsidRPr="00E12681">
        <w:rPr>
          <w:rFonts w:hint="eastAsia"/>
        </w:rPr>
        <w:t>1.1</w:t>
      </w:r>
      <w:r w:rsidRPr="00E12681">
        <w:rPr>
          <w:rFonts w:hint="eastAsia"/>
        </w:rPr>
        <w:t>个百分点。其中，采矿业投资下降</w:t>
      </w:r>
      <w:r w:rsidRPr="00E12681">
        <w:rPr>
          <w:rFonts w:hint="eastAsia"/>
        </w:rPr>
        <w:t>8.4%</w:t>
      </w:r>
      <w:r w:rsidRPr="00E12681">
        <w:rPr>
          <w:rFonts w:hint="eastAsia"/>
        </w:rPr>
        <w:t>，</w:t>
      </w:r>
      <w:proofErr w:type="gramStart"/>
      <w:r w:rsidRPr="00E12681">
        <w:rPr>
          <w:rFonts w:hint="eastAsia"/>
        </w:rPr>
        <w:t>降幅收</w:t>
      </w:r>
      <w:proofErr w:type="gramEnd"/>
      <w:r w:rsidRPr="00E12681">
        <w:rPr>
          <w:rFonts w:hint="eastAsia"/>
        </w:rPr>
        <w:t>窄</w:t>
      </w:r>
      <w:r w:rsidRPr="00E12681">
        <w:rPr>
          <w:rFonts w:hint="eastAsia"/>
        </w:rPr>
        <w:t>1.1</w:t>
      </w:r>
      <w:r w:rsidRPr="00E12681">
        <w:rPr>
          <w:rFonts w:hint="eastAsia"/>
        </w:rPr>
        <w:t>个百分点；制造业投资下降</w:t>
      </w:r>
      <w:r w:rsidRPr="00E12681">
        <w:rPr>
          <w:rFonts w:hint="eastAsia"/>
        </w:rPr>
        <w:t>5.3%</w:t>
      </w:r>
      <w:r w:rsidRPr="00E12681">
        <w:rPr>
          <w:rFonts w:hint="eastAsia"/>
        </w:rPr>
        <w:t>，</w:t>
      </w:r>
      <w:proofErr w:type="gramStart"/>
      <w:r w:rsidRPr="00E12681">
        <w:rPr>
          <w:rFonts w:hint="eastAsia"/>
        </w:rPr>
        <w:t>降幅收</w:t>
      </w:r>
      <w:proofErr w:type="gramEnd"/>
      <w:r w:rsidRPr="00E12681">
        <w:rPr>
          <w:rFonts w:hint="eastAsia"/>
        </w:rPr>
        <w:t>窄</w:t>
      </w:r>
      <w:r w:rsidRPr="00E12681">
        <w:rPr>
          <w:rFonts w:hint="eastAsia"/>
        </w:rPr>
        <w:t>1.2</w:t>
      </w:r>
      <w:r w:rsidRPr="00E12681">
        <w:rPr>
          <w:rFonts w:hint="eastAsia"/>
        </w:rPr>
        <w:t>个百分点；</w:t>
      </w:r>
      <w:r>
        <w:rPr>
          <w:rFonts w:hint="eastAsia"/>
        </w:rPr>
        <w:t>。其中汽车投资回暖到</w:t>
      </w:r>
      <w:r>
        <w:rPr>
          <w:rFonts w:hint="eastAsia"/>
        </w:rPr>
        <w:t>-</w:t>
      </w:r>
      <w:r>
        <w:t>15.4</w:t>
      </w:r>
      <w:r>
        <w:rPr>
          <w:rFonts w:hint="eastAsia"/>
        </w:rPr>
        <w:t>%</w:t>
      </w:r>
      <w:r w:rsidRPr="004C2F7D">
        <w:rPr>
          <w:rFonts w:hint="eastAsia"/>
        </w:rPr>
        <w:t>。</w:t>
      </w:r>
    </w:p>
    <w:p w14:paraId="3D6A773C" w14:textId="77777777" w:rsidR="0065496D" w:rsidRPr="005135E5" w:rsidRDefault="0065496D" w:rsidP="0065496D">
      <w:pPr>
        <w:spacing w:line="375" w:lineRule="atLeast"/>
        <w:ind w:firstLineChars="202" w:firstLine="424"/>
      </w:pPr>
      <w:r>
        <w:t>2020</w:t>
      </w:r>
      <w:r>
        <w:rPr>
          <w:rFonts w:hint="eastAsia"/>
        </w:rPr>
        <w:t>年</w:t>
      </w:r>
      <w:r>
        <w:t>10</w:t>
      </w:r>
      <w:r>
        <w:t>月</w:t>
      </w:r>
      <w:r>
        <w:rPr>
          <w:rFonts w:hint="eastAsia"/>
        </w:rPr>
        <w:t>汽车投资回暖明显，</w:t>
      </w:r>
      <w:r>
        <w:rPr>
          <w:rFonts w:hint="eastAsia"/>
        </w:rPr>
        <w:t xml:space="preserve"> </w:t>
      </w:r>
      <w:r>
        <w:rPr>
          <w:rFonts w:hint="eastAsia"/>
        </w:rPr>
        <w:t>新能源降温导致汽车行业投资低迷问题逐步改善</w:t>
      </w:r>
      <w:r>
        <w:rPr>
          <w:rFonts w:hint="eastAsia"/>
          <w:szCs w:val="21"/>
        </w:rPr>
        <w:t>。</w:t>
      </w:r>
    </w:p>
    <w:p w14:paraId="5792BF07" w14:textId="77777777" w:rsidR="0065496D" w:rsidRPr="0010096C" w:rsidRDefault="0065496D" w:rsidP="0065496D">
      <w:pPr>
        <w:keepNext/>
        <w:keepLines/>
        <w:numPr>
          <w:ilvl w:val="0"/>
          <w:numId w:val="48"/>
        </w:numPr>
        <w:spacing w:line="416" w:lineRule="auto"/>
        <w:ind w:left="420"/>
        <w:outlineLvl w:val="1"/>
        <w:rPr>
          <w:rFonts w:ascii="黑体" w:eastAsia="黑体" w:hAnsi="宋体"/>
          <w:b/>
          <w:bCs/>
          <w:color w:val="FF0000"/>
          <w:sz w:val="24"/>
        </w:rPr>
      </w:pPr>
      <w:r w:rsidRPr="0010096C">
        <w:rPr>
          <w:rFonts w:ascii="黑体" w:eastAsia="黑体" w:hAnsi="宋体" w:hint="eastAsia"/>
          <w:b/>
          <w:bCs/>
          <w:color w:val="FF0000"/>
          <w:sz w:val="24"/>
        </w:rPr>
        <w:t>2</w:t>
      </w:r>
      <w:r w:rsidRPr="0010096C">
        <w:rPr>
          <w:rFonts w:ascii="黑体" w:eastAsia="黑体" w:hAnsi="宋体"/>
          <w:b/>
          <w:bCs/>
          <w:color w:val="FF0000"/>
          <w:sz w:val="24"/>
        </w:rPr>
        <w:t>0</w:t>
      </w:r>
      <w:r>
        <w:rPr>
          <w:rFonts w:ascii="黑体" w:eastAsia="黑体" w:hAnsi="宋体"/>
          <w:b/>
          <w:bCs/>
          <w:color w:val="FF0000"/>
          <w:sz w:val="24"/>
        </w:rPr>
        <w:t>20</w:t>
      </w:r>
      <w:r w:rsidRPr="0010096C">
        <w:rPr>
          <w:rFonts w:ascii="黑体" w:eastAsia="黑体" w:hAnsi="宋体" w:hint="eastAsia"/>
          <w:b/>
          <w:bCs/>
          <w:color w:val="FF0000"/>
          <w:sz w:val="24"/>
        </w:rPr>
        <w:t>年</w:t>
      </w:r>
      <w:r w:rsidRPr="0010096C">
        <w:rPr>
          <w:rFonts w:ascii="黑体" w:eastAsia="黑体" w:hAnsi="宋体"/>
          <w:b/>
          <w:bCs/>
          <w:color w:val="FF0000"/>
          <w:sz w:val="24"/>
        </w:rPr>
        <w:t>车市消费</w:t>
      </w:r>
      <w:r>
        <w:rPr>
          <w:rFonts w:ascii="黑体" w:eastAsia="黑体" w:hAnsi="宋体" w:hint="eastAsia"/>
          <w:b/>
          <w:bCs/>
          <w:color w:val="FF0000"/>
          <w:sz w:val="24"/>
        </w:rPr>
        <w:t>需要</w:t>
      </w:r>
      <w:r w:rsidRPr="0010096C">
        <w:rPr>
          <w:rFonts w:ascii="黑体" w:eastAsia="黑体" w:hAnsi="宋体" w:hint="eastAsia"/>
          <w:b/>
          <w:bCs/>
          <w:color w:val="FF0000"/>
          <w:sz w:val="24"/>
        </w:rPr>
        <w:t>有</w:t>
      </w:r>
      <w:r>
        <w:rPr>
          <w:rFonts w:ascii="黑体" w:eastAsia="黑体" w:hAnsi="宋体" w:hint="eastAsia"/>
          <w:b/>
          <w:bCs/>
          <w:color w:val="FF0000"/>
          <w:sz w:val="24"/>
        </w:rPr>
        <w:t>持续</w:t>
      </w:r>
      <w:r w:rsidRPr="0010096C">
        <w:rPr>
          <w:rFonts w:ascii="黑体" w:eastAsia="黑体" w:hAnsi="宋体" w:hint="eastAsia"/>
          <w:b/>
          <w:bCs/>
          <w:color w:val="FF0000"/>
          <w:sz w:val="24"/>
        </w:rPr>
        <w:t>政策支持</w:t>
      </w:r>
    </w:p>
    <w:p w14:paraId="33B742A4" w14:textId="77777777" w:rsidR="0065496D" w:rsidRDefault="0065496D" w:rsidP="0065496D">
      <w:pPr>
        <w:ind w:firstLineChars="270" w:firstLine="567"/>
      </w:pPr>
      <w:r w:rsidRPr="00354360">
        <w:rPr>
          <w:noProof/>
        </w:rPr>
        <w:drawing>
          <wp:inline distT="0" distB="0" distL="0" distR="0" wp14:anchorId="459DD469" wp14:editId="52EA9C88">
            <wp:extent cx="5370451" cy="2773680"/>
            <wp:effectExtent l="0" t="0" r="1905" b="7620"/>
            <wp:docPr id="2163" name="图片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71852" cy="2774404"/>
                    </a:xfrm>
                    <a:prstGeom prst="rect">
                      <a:avLst/>
                    </a:prstGeom>
                    <a:noFill/>
                    <a:ln>
                      <a:noFill/>
                    </a:ln>
                  </pic:spPr>
                </pic:pic>
              </a:graphicData>
            </a:graphic>
          </wp:inline>
        </w:drawing>
      </w:r>
    </w:p>
    <w:p w14:paraId="188451EA" w14:textId="77777777" w:rsidR="0065496D" w:rsidRDefault="0065496D" w:rsidP="0065496D">
      <w:pPr>
        <w:ind w:firstLineChars="270" w:firstLine="567"/>
      </w:pPr>
      <w:r>
        <w:rPr>
          <w:rFonts w:hint="eastAsia"/>
        </w:rPr>
        <w:t>10</w:t>
      </w:r>
      <w:r>
        <w:rPr>
          <w:rFonts w:hint="eastAsia"/>
        </w:rPr>
        <w:t>月份，社会消费品零售总额</w:t>
      </w:r>
      <w:r>
        <w:rPr>
          <w:rFonts w:hint="eastAsia"/>
        </w:rPr>
        <w:t>35295</w:t>
      </w:r>
      <w:r>
        <w:rPr>
          <w:rFonts w:hint="eastAsia"/>
        </w:rPr>
        <w:t>亿元，同比增长</w:t>
      </w:r>
      <w:r>
        <w:rPr>
          <w:rFonts w:hint="eastAsia"/>
        </w:rPr>
        <w:t>3.3%</w:t>
      </w:r>
      <w:r>
        <w:rPr>
          <w:rFonts w:hint="eastAsia"/>
        </w:rPr>
        <w:t>。其中，除汽车以外的消费品零售额</w:t>
      </w:r>
      <w:r>
        <w:rPr>
          <w:rFonts w:hint="eastAsia"/>
        </w:rPr>
        <w:t>31428</w:t>
      </w:r>
      <w:r>
        <w:rPr>
          <w:rFonts w:hint="eastAsia"/>
        </w:rPr>
        <w:t>亿元，增长</w:t>
      </w:r>
      <w:r>
        <w:rPr>
          <w:rFonts w:hint="eastAsia"/>
        </w:rPr>
        <w:t>2.4%</w:t>
      </w:r>
      <w:r>
        <w:rPr>
          <w:rFonts w:hint="eastAsia"/>
        </w:rPr>
        <w:t>。</w:t>
      </w:r>
      <w:r>
        <w:t xml:space="preserve"> </w:t>
      </w:r>
    </w:p>
    <w:p w14:paraId="27474AA9" w14:textId="77777777" w:rsidR="0065496D" w:rsidRDefault="0065496D" w:rsidP="0065496D">
      <w:pPr>
        <w:ind w:firstLineChars="270" w:firstLine="567"/>
      </w:pPr>
      <w:r>
        <w:rPr>
          <w:rFonts w:hint="eastAsia"/>
        </w:rPr>
        <w:t>1</w:t>
      </w:r>
      <w:r>
        <w:rPr>
          <w:rFonts w:hint="eastAsia"/>
        </w:rPr>
        <w:t>—</w:t>
      </w:r>
      <w:r>
        <w:rPr>
          <w:rFonts w:hint="eastAsia"/>
        </w:rPr>
        <w:t>10</w:t>
      </w:r>
      <w:r>
        <w:rPr>
          <w:rFonts w:hint="eastAsia"/>
        </w:rPr>
        <w:t>月份，社会消费品零售总额</w:t>
      </w:r>
      <w:r>
        <w:rPr>
          <w:rFonts w:hint="eastAsia"/>
        </w:rPr>
        <w:t>273324</w:t>
      </w:r>
      <w:r>
        <w:rPr>
          <w:rFonts w:hint="eastAsia"/>
        </w:rPr>
        <w:t>亿元，同比下降</w:t>
      </w:r>
      <w:r>
        <w:rPr>
          <w:rFonts w:hint="eastAsia"/>
        </w:rPr>
        <w:t>7.2%</w:t>
      </w:r>
      <w:r>
        <w:rPr>
          <w:rFonts w:hint="eastAsia"/>
        </w:rPr>
        <w:t>。其中，除汽车以外的消费品零售额</w:t>
      </w:r>
      <w:r>
        <w:rPr>
          <w:rFonts w:hint="eastAsia"/>
        </w:rPr>
        <w:t>246588</w:t>
      </w:r>
      <w:r>
        <w:rPr>
          <w:rFonts w:hint="eastAsia"/>
        </w:rPr>
        <w:t>亿元，下降</w:t>
      </w:r>
      <w:r>
        <w:rPr>
          <w:rFonts w:hint="eastAsia"/>
        </w:rPr>
        <w:t>7.2%</w:t>
      </w:r>
      <w:r>
        <w:rPr>
          <w:rFonts w:hint="eastAsia"/>
        </w:rPr>
        <w:t>。目前看消费不旺的问题仍较突出，但汽车消费在</w:t>
      </w:r>
      <w:r>
        <w:rPr>
          <w:rFonts w:hint="eastAsia"/>
        </w:rPr>
        <w:t>1</w:t>
      </w:r>
      <w:r>
        <w:t>2</w:t>
      </w:r>
      <w:r>
        <w:rPr>
          <w:rFonts w:hint="eastAsia"/>
        </w:rPr>
        <w:t>%</w:t>
      </w:r>
      <w:r>
        <w:rPr>
          <w:rFonts w:hint="eastAsia"/>
        </w:rPr>
        <w:t>企稳，未来汽车消费应该逐步回升，支撑总体消费增长。</w:t>
      </w:r>
    </w:p>
    <w:p w14:paraId="75080843" w14:textId="77777777" w:rsidR="0065496D" w:rsidRDefault="0065496D" w:rsidP="0065496D">
      <w:pPr>
        <w:ind w:firstLineChars="270" w:firstLine="567"/>
      </w:pPr>
      <w:r>
        <w:rPr>
          <w:rFonts w:hint="eastAsia"/>
        </w:rPr>
        <w:t>10</w:t>
      </w:r>
      <w:r>
        <w:rPr>
          <w:rFonts w:hint="eastAsia"/>
        </w:rPr>
        <w:t>月的成品油消费下降较大，这也是低油价带来的销售额损失，但这也是</w:t>
      </w:r>
      <w:proofErr w:type="gramStart"/>
      <w:r>
        <w:rPr>
          <w:rFonts w:hint="eastAsia"/>
        </w:rPr>
        <w:t>促进车</w:t>
      </w:r>
      <w:proofErr w:type="gramEnd"/>
      <w:r>
        <w:rPr>
          <w:rFonts w:hint="eastAsia"/>
        </w:rPr>
        <w:t>市消费的好的效果，毕竟低油价也是降低使用门槛。</w:t>
      </w:r>
    </w:p>
    <w:p w14:paraId="5031EE7F" w14:textId="77777777" w:rsidR="0065496D" w:rsidRDefault="0065496D" w:rsidP="0065496D">
      <w:pPr>
        <w:ind w:firstLineChars="270" w:firstLine="567"/>
      </w:pPr>
      <w:r>
        <w:rPr>
          <w:rFonts w:hint="eastAsia"/>
        </w:rPr>
        <w:t>在总体社会零售中，限额以上的商品零售表现较强，这也是近几年首次的扭转，体现了汽车消费对总体大宗消费的促进效果很好的。</w:t>
      </w:r>
    </w:p>
    <w:p w14:paraId="5F5F753E" w14:textId="77777777" w:rsidR="00BF5CD3" w:rsidRPr="007D22DB" w:rsidRDefault="00BF5CD3" w:rsidP="00DC6149">
      <w:pPr>
        <w:spacing w:line="375" w:lineRule="atLeast"/>
        <w:ind w:firstLineChars="202" w:firstLine="424"/>
      </w:pPr>
    </w:p>
    <w:p w14:paraId="77731D28" w14:textId="77BDF7BB" w:rsidR="004F72A7"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四</w:t>
      </w:r>
      <w:r w:rsidR="00694229" w:rsidRPr="00567CCA">
        <w:rPr>
          <w:rFonts w:ascii="黑体" w:eastAsia="黑体" w:hint="eastAsia"/>
          <w:color w:val="000000"/>
          <w:sz w:val="28"/>
          <w:szCs w:val="28"/>
        </w:rPr>
        <w:t>、汽车集团</w:t>
      </w:r>
      <w:r w:rsidR="00694229">
        <w:rPr>
          <w:rFonts w:ascii="黑体" w:eastAsia="黑体" w:hint="eastAsia"/>
          <w:color w:val="000000"/>
          <w:sz w:val="28"/>
          <w:szCs w:val="28"/>
        </w:rPr>
        <w:t>和企业</w:t>
      </w:r>
      <w:r w:rsidR="00694229" w:rsidRPr="00567CCA">
        <w:rPr>
          <w:rFonts w:ascii="黑体" w:eastAsia="黑体" w:hint="eastAsia"/>
          <w:color w:val="000000"/>
          <w:sz w:val="28"/>
          <w:szCs w:val="28"/>
        </w:rPr>
        <w:t>走势</w:t>
      </w:r>
      <w:bookmarkEnd w:id="24"/>
      <w:bookmarkEnd w:id="25"/>
      <w:bookmarkEnd w:id="26"/>
      <w:bookmarkEnd w:id="27"/>
    </w:p>
    <w:p w14:paraId="5214F77D" w14:textId="15B3225A" w:rsidR="0075350B" w:rsidRDefault="0075350B" w:rsidP="0075350B">
      <w:pPr>
        <w:ind w:firstLineChars="202" w:firstLine="424"/>
        <w:rPr>
          <w:rFonts w:ascii="宋体" w:hAnsi="宋体"/>
        </w:rPr>
      </w:pPr>
      <w:r w:rsidRPr="008B0F69">
        <w:rPr>
          <w:rFonts w:ascii="宋体" w:hAnsi="宋体" w:hint="eastAsia"/>
        </w:rPr>
        <w:t>今年的车市呈现乘用车市场弱，卡车市场强的</w:t>
      </w:r>
      <w:proofErr w:type="gramStart"/>
      <w:r>
        <w:rPr>
          <w:rFonts w:ascii="宋体" w:hAnsi="宋体" w:hint="eastAsia"/>
        </w:rPr>
        <w:t>乘弱卡强</w:t>
      </w:r>
      <w:r w:rsidRPr="008B0F69">
        <w:rPr>
          <w:rFonts w:ascii="宋体" w:hAnsi="宋体" w:hint="eastAsia"/>
        </w:rPr>
        <w:t>特征</w:t>
      </w:r>
      <w:proofErr w:type="gramEnd"/>
      <w:r>
        <w:rPr>
          <w:rFonts w:ascii="宋体" w:hAnsi="宋体" w:hint="eastAsia"/>
        </w:rPr>
        <w:t>。</w:t>
      </w:r>
      <w:r w:rsidRPr="008B0F69">
        <w:rPr>
          <w:rFonts w:ascii="宋体" w:hAnsi="宋体" w:hint="eastAsia"/>
        </w:rPr>
        <w:t>尤其是</w:t>
      </w:r>
      <w:r w:rsidRPr="008B0F69">
        <w:rPr>
          <w:rFonts w:ascii="宋体" w:hAnsi="宋体"/>
        </w:rPr>
        <w:t>4-</w:t>
      </w:r>
      <w:r w:rsidR="004E354A">
        <w:rPr>
          <w:rFonts w:ascii="宋体" w:hAnsi="宋体"/>
        </w:rPr>
        <w:t>10月</w:t>
      </w:r>
      <w:r w:rsidRPr="008B0F69">
        <w:rPr>
          <w:rFonts w:ascii="宋体" w:hAnsi="宋体"/>
        </w:rPr>
        <w:t>的卡车市场销量同比增长达到5</w:t>
      </w:r>
      <w:r w:rsidR="000E2B5A">
        <w:rPr>
          <w:rFonts w:ascii="宋体" w:hAnsi="宋体"/>
        </w:rPr>
        <w:t>0</w:t>
      </w:r>
      <w:r w:rsidRPr="008B0F69">
        <w:rPr>
          <w:rFonts w:ascii="宋体" w:hAnsi="宋体"/>
        </w:rPr>
        <w:t>%</w:t>
      </w:r>
      <w:r w:rsidR="000E2B5A">
        <w:rPr>
          <w:rFonts w:ascii="宋体" w:hAnsi="宋体" w:hint="eastAsia"/>
        </w:rPr>
        <w:t>以上</w:t>
      </w:r>
      <w:r w:rsidRPr="008B0F69">
        <w:rPr>
          <w:rFonts w:ascii="宋体" w:hAnsi="宋体"/>
        </w:rPr>
        <w:t>，</w:t>
      </w:r>
      <w:r w:rsidR="004E354A">
        <w:rPr>
          <w:rFonts w:ascii="宋体" w:hAnsi="宋体" w:hint="eastAsia"/>
        </w:rPr>
        <w:t>10月</w:t>
      </w:r>
      <w:r>
        <w:rPr>
          <w:rFonts w:ascii="宋体" w:hAnsi="宋体" w:hint="eastAsia"/>
        </w:rPr>
        <w:t>卡车仍保持</w:t>
      </w:r>
      <w:r w:rsidR="000E2B5A">
        <w:rPr>
          <w:rFonts w:ascii="宋体" w:hAnsi="宋体" w:hint="eastAsia"/>
        </w:rPr>
        <w:t>超速</w:t>
      </w:r>
      <w:r>
        <w:rPr>
          <w:rFonts w:ascii="宋体" w:hAnsi="宋体" w:hint="eastAsia"/>
        </w:rPr>
        <w:t>增长，这明显体现</w:t>
      </w:r>
      <w:r w:rsidRPr="008B0F69">
        <w:rPr>
          <w:rFonts w:ascii="宋体" w:hAnsi="宋体"/>
        </w:rPr>
        <w:t>汽车市场的生产与消费类市场脱节特征。</w:t>
      </w:r>
      <w:r>
        <w:rPr>
          <w:rFonts w:ascii="宋体" w:hAnsi="宋体" w:hint="eastAsia"/>
        </w:rPr>
        <w:t>。</w:t>
      </w:r>
    </w:p>
    <w:p w14:paraId="0285C870" w14:textId="77777777" w:rsidR="00322B9E" w:rsidRPr="00863250" w:rsidRDefault="00322B9E" w:rsidP="00DA1CD6">
      <w:pPr>
        <w:ind w:firstLineChars="202" w:firstLine="424"/>
      </w:pPr>
    </w:p>
    <w:p w14:paraId="16327CDF" w14:textId="7F2A1E75" w:rsidR="004F72A7" w:rsidRPr="000E19A6" w:rsidRDefault="004F72A7" w:rsidP="004F72A7">
      <w:pPr>
        <w:outlineLvl w:val="1"/>
        <w:rPr>
          <w:b/>
          <w:bCs/>
          <w:color w:val="FF0000"/>
        </w:rPr>
      </w:pPr>
      <w:bookmarkStart w:id="29" w:name="_Toc285960424"/>
      <w:bookmarkStart w:id="30" w:name="_Toc285960529"/>
      <w:bookmarkStart w:id="31" w:name="_Toc285960739"/>
      <w:bookmarkStart w:id="32" w:name="_Toc285961914"/>
      <w:r>
        <w:rPr>
          <w:b/>
          <w:bCs/>
          <w:color w:val="FF0000"/>
        </w:rPr>
        <w:t>1</w:t>
      </w:r>
      <w:r w:rsidRPr="000E19A6">
        <w:rPr>
          <w:rFonts w:hint="eastAsia"/>
          <w:b/>
          <w:bCs/>
          <w:color w:val="FF0000"/>
        </w:rPr>
        <w:t>、</w:t>
      </w:r>
      <w:r w:rsidR="00710997">
        <w:rPr>
          <w:b/>
          <w:bCs/>
          <w:color w:val="FF0000"/>
        </w:rPr>
        <w:t>20</w:t>
      </w:r>
      <w:r>
        <w:rPr>
          <w:rFonts w:hint="eastAsia"/>
          <w:b/>
          <w:bCs/>
          <w:color w:val="FF0000"/>
        </w:rPr>
        <w:t>年</w:t>
      </w:r>
      <w:r w:rsidRPr="000E19A6">
        <w:rPr>
          <w:rFonts w:hint="eastAsia"/>
          <w:b/>
          <w:bCs/>
          <w:color w:val="FF0000"/>
        </w:rPr>
        <w:t>汽车</w:t>
      </w:r>
      <w:r>
        <w:rPr>
          <w:rFonts w:hint="eastAsia"/>
          <w:b/>
          <w:bCs/>
          <w:color w:val="FF0000"/>
        </w:rPr>
        <w:t>商</w:t>
      </w:r>
      <w:proofErr w:type="gramStart"/>
      <w:r>
        <w:rPr>
          <w:rFonts w:hint="eastAsia"/>
          <w:b/>
          <w:bCs/>
          <w:color w:val="FF0000"/>
        </w:rPr>
        <w:t>强乘弱</w:t>
      </w:r>
      <w:proofErr w:type="gramEnd"/>
      <w:r>
        <w:rPr>
          <w:rFonts w:hint="eastAsia"/>
          <w:b/>
          <w:bCs/>
          <w:color w:val="FF0000"/>
        </w:rPr>
        <w:t>局面稍有改变</w:t>
      </w:r>
    </w:p>
    <w:p w14:paraId="29ED3BDF" w14:textId="66621564" w:rsidR="004F72A7" w:rsidRDefault="005144E0" w:rsidP="004F72A7">
      <w:pPr>
        <w:ind w:firstLineChars="257" w:firstLine="540"/>
        <w:rPr>
          <w:color w:val="000000"/>
        </w:rPr>
      </w:pPr>
      <w:bookmarkStart w:id="33" w:name="_Hlk48243569"/>
      <w:r>
        <w:rPr>
          <w:noProof/>
          <w:color w:val="000000"/>
        </w:rPr>
        <w:drawing>
          <wp:inline distT="0" distB="0" distL="0" distR="0" wp14:anchorId="0D19580C" wp14:editId="7CB5D2BA">
            <wp:extent cx="5883275" cy="3682365"/>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83275" cy="3682365"/>
                    </a:xfrm>
                    <a:prstGeom prst="rect">
                      <a:avLst/>
                    </a:prstGeom>
                    <a:noFill/>
                  </pic:spPr>
                </pic:pic>
              </a:graphicData>
            </a:graphic>
          </wp:inline>
        </w:drawing>
      </w:r>
    </w:p>
    <w:p w14:paraId="0D1EB115" w14:textId="6AF4C7CD" w:rsidR="004F72A7" w:rsidRPr="00900340" w:rsidRDefault="004F72A7" w:rsidP="004F72A7">
      <w:pPr>
        <w:ind w:firstLineChars="257" w:firstLine="540"/>
        <w:rPr>
          <w:color w:val="000000"/>
          <w:szCs w:val="21"/>
        </w:rPr>
      </w:pPr>
      <w:r w:rsidRPr="00900340">
        <w:rPr>
          <w:rFonts w:hint="eastAsia"/>
          <w:color w:val="000000"/>
          <w:szCs w:val="21"/>
        </w:rPr>
        <w:t>自</w:t>
      </w:r>
      <w:r w:rsidRPr="00900340">
        <w:rPr>
          <w:rFonts w:hint="eastAsia"/>
          <w:color w:val="000000"/>
          <w:szCs w:val="21"/>
        </w:rPr>
        <w:t>2017</w:t>
      </w:r>
      <w:r w:rsidRPr="00900340">
        <w:rPr>
          <w:rFonts w:hint="eastAsia"/>
          <w:color w:val="000000"/>
          <w:szCs w:val="21"/>
        </w:rPr>
        <w:t>年以来，乘用车市场相对持续走弱，</w:t>
      </w:r>
      <w:proofErr w:type="gramStart"/>
      <w:r w:rsidRPr="00900340">
        <w:rPr>
          <w:rFonts w:hint="eastAsia"/>
          <w:color w:val="000000"/>
          <w:szCs w:val="21"/>
        </w:rPr>
        <w:t>而商车市场</w:t>
      </w:r>
      <w:proofErr w:type="gramEnd"/>
      <w:r w:rsidRPr="00900340">
        <w:rPr>
          <w:rFonts w:hint="eastAsia"/>
          <w:color w:val="000000"/>
          <w:szCs w:val="21"/>
        </w:rPr>
        <w:t>相对持续走强，这是政策推动商用车走强，而消费不旺导致乘车需求低迷。</w:t>
      </w:r>
      <w:r w:rsidR="00100D28">
        <w:rPr>
          <w:rFonts w:hint="eastAsia"/>
          <w:color w:val="000000"/>
          <w:szCs w:val="21"/>
        </w:rPr>
        <w:t>今年的政策主要支持卡车市场，历次的对乘用车支持政策没有</w:t>
      </w:r>
      <w:r w:rsidR="00116645">
        <w:rPr>
          <w:rFonts w:hint="eastAsia"/>
          <w:color w:val="000000"/>
          <w:szCs w:val="21"/>
        </w:rPr>
        <w:t>强力</w:t>
      </w:r>
      <w:r w:rsidR="00100D28">
        <w:rPr>
          <w:rFonts w:hint="eastAsia"/>
          <w:color w:val="000000"/>
          <w:szCs w:val="21"/>
        </w:rPr>
        <w:t>推出</w:t>
      </w:r>
      <w:r w:rsidR="00116645">
        <w:rPr>
          <w:rFonts w:hint="eastAsia"/>
          <w:color w:val="000000"/>
          <w:szCs w:val="21"/>
        </w:rPr>
        <w:t>，</w:t>
      </w:r>
      <w:proofErr w:type="gramStart"/>
      <w:r w:rsidR="00116645">
        <w:rPr>
          <w:rFonts w:hint="eastAsia"/>
          <w:color w:val="000000"/>
          <w:szCs w:val="21"/>
        </w:rPr>
        <w:t>乘商分化</w:t>
      </w:r>
      <w:proofErr w:type="gramEnd"/>
      <w:r w:rsidR="00116645">
        <w:rPr>
          <w:rFonts w:hint="eastAsia"/>
          <w:color w:val="000000"/>
          <w:szCs w:val="21"/>
        </w:rPr>
        <w:t>特征明显</w:t>
      </w:r>
      <w:r w:rsidR="00100D28">
        <w:rPr>
          <w:rFonts w:hint="eastAsia"/>
          <w:color w:val="000000"/>
          <w:szCs w:val="21"/>
        </w:rPr>
        <w:t>。</w:t>
      </w:r>
    </w:p>
    <w:bookmarkEnd w:id="33"/>
    <w:p w14:paraId="4F306715" w14:textId="77777777" w:rsidR="004F72A7" w:rsidRPr="00746D3C" w:rsidRDefault="004F72A7" w:rsidP="004F72A7">
      <w:pPr>
        <w:ind w:firstLineChars="257" w:firstLine="540"/>
        <w:rPr>
          <w:color w:val="000000"/>
          <w:szCs w:val="21"/>
        </w:rPr>
      </w:pPr>
    </w:p>
    <w:p w14:paraId="0EEF775C" w14:textId="53304A1B" w:rsidR="004F72A7" w:rsidRPr="00900340" w:rsidRDefault="004F72A7" w:rsidP="004F72A7">
      <w:pPr>
        <w:outlineLvl w:val="1"/>
        <w:rPr>
          <w:b/>
          <w:bCs/>
          <w:color w:val="FF0000"/>
          <w:szCs w:val="21"/>
        </w:rPr>
      </w:pPr>
      <w:r w:rsidRPr="00900340">
        <w:rPr>
          <w:b/>
          <w:bCs/>
          <w:color w:val="FF0000"/>
          <w:szCs w:val="21"/>
        </w:rPr>
        <w:t>2</w:t>
      </w:r>
      <w:r w:rsidRPr="00900340">
        <w:rPr>
          <w:rFonts w:hint="eastAsia"/>
          <w:b/>
          <w:bCs/>
          <w:color w:val="FF0000"/>
          <w:szCs w:val="21"/>
        </w:rPr>
        <w:t>、</w:t>
      </w:r>
      <w:r w:rsidR="00C83494">
        <w:rPr>
          <w:b/>
          <w:bCs/>
          <w:color w:val="FF0000"/>
          <w:szCs w:val="21"/>
        </w:rPr>
        <w:t>20</w:t>
      </w:r>
      <w:r w:rsidRPr="00900340">
        <w:rPr>
          <w:rFonts w:hint="eastAsia"/>
          <w:b/>
          <w:bCs/>
          <w:color w:val="FF0000"/>
          <w:szCs w:val="21"/>
        </w:rPr>
        <w:t>年汽车市场增长</w:t>
      </w:r>
      <w:r w:rsidR="00990B81">
        <w:rPr>
          <w:rFonts w:hint="eastAsia"/>
          <w:b/>
          <w:bCs/>
          <w:color w:val="FF0000"/>
          <w:szCs w:val="21"/>
        </w:rPr>
        <w:t>较强</w:t>
      </w:r>
    </w:p>
    <w:p w14:paraId="13C2B906" w14:textId="30635069" w:rsidR="004F72A7" w:rsidRPr="00900340" w:rsidRDefault="00C677CD" w:rsidP="004F72A7">
      <w:pPr>
        <w:ind w:firstLineChars="257" w:firstLine="540"/>
        <w:rPr>
          <w:color w:val="000000"/>
          <w:szCs w:val="21"/>
        </w:rPr>
      </w:pPr>
      <w:r w:rsidRPr="00C677CD">
        <w:rPr>
          <w:noProof/>
        </w:rPr>
        <w:drawing>
          <wp:inline distT="0" distB="0" distL="0" distR="0" wp14:anchorId="77151FC0" wp14:editId="0194468D">
            <wp:extent cx="6972300" cy="4701540"/>
            <wp:effectExtent l="0" t="0" r="0" b="3810"/>
            <wp:docPr id="1859" name="图片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972300" cy="4701540"/>
                    </a:xfrm>
                    <a:prstGeom prst="rect">
                      <a:avLst/>
                    </a:prstGeom>
                    <a:noFill/>
                    <a:ln>
                      <a:noFill/>
                    </a:ln>
                  </pic:spPr>
                </pic:pic>
              </a:graphicData>
            </a:graphic>
          </wp:inline>
        </w:drawing>
      </w:r>
    </w:p>
    <w:p w14:paraId="3040E24A" w14:textId="6F6FCAD5" w:rsidR="004F72A7" w:rsidRPr="00900340" w:rsidRDefault="004F72A7" w:rsidP="004F72A7">
      <w:pPr>
        <w:widowControl/>
        <w:ind w:firstLineChars="236" w:firstLine="496"/>
        <w:rPr>
          <w:color w:val="000000"/>
          <w:szCs w:val="21"/>
        </w:rPr>
      </w:pPr>
      <w:r w:rsidRPr="00FA55E8">
        <w:rPr>
          <w:rFonts w:ascii="宋体" w:hAnsi="宋体" w:cs="宋体" w:hint="eastAsia"/>
          <w:kern w:val="0"/>
          <w:szCs w:val="21"/>
        </w:rPr>
        <w:t>19年</w:t>
      </w:r>
      <w:proofErr w:type="gramStart"/>
      <w:r w:rsidRPr="00FA55E8">
        <w:rPr>
          <w:rFonts w:ascii="宋体" w:hAnsi="宋体" w:cs="宋体" w:hint="eastAsia"/>
          <w:kern w:val="0"/>
          <w:szCs w:val="21"/>
        </w:rPr>
        <w:t>累汽车</w:t>
      </w:r>
      <w:proofErr w:type="gramEnd"/>
      <w:r w:rsidRPr="00FA55E8">
        <w:rPr>
          <w:rFonts w:ascii="宋体" w:hAnsi="宋体" w:cs="宋体" w:hint="eastAsia"/>
          <w:kern w:val="0"/>
          <w:szCs w:val="21"/>
        </w:rPr>
        <w:t>总计销量2576.87万台，累计增速-8.1%；</w:t>
      </w:r>
      <w:r w:rsidR="004150EE">
        <w:rPr>
          <w:rFonts w:ascii="宋体" w:hAnsi="宋体" w:cs="宋体" w:hint="eastAsia"/>
          <w:kern w:val="0"/>
          <w:szCs w:val="21"/>
        </w:rPr>
        <w:t>12月</w:t>
      </w:r>
      <w:r w:rsidRPr="00FA55E8">
        <w:rPr>
          <w:rFonts w:ascii="宋体" w:hAnsi="宋体" w:cs="宋体" w:hint="eastAsia"/>
          <w:kern w:val="0"/>
          <w:szCs w:val="21"/>
        </w:rPr>
        <w:t>汽车总计销量265.83万台，同比增长-0.1%，环比增长8.2%。</w:t>
      </w:r>
    </w:p>
    <w:p w14:paraId="4435F2D2" w14:textId="3254759E" w:rsidR="004F72A7" w:rsidRPr="00900340" w:rsidRDefault="00EF4602" w:rsidP="004F72A7">
      <w:pPr>
        <w:ind w:firstLineChars="236" w:firstLine="496"/>
        <w:rPr>
          <w:color w:val="000000"/>
          <w:szCs w:val="21"/>
        </w:rPr>
      </w:pPr>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w:t>
      </w:r>
      <w:proofErr w:type="gramStart"/>
      <w:r w:rsidRPr="00EF4602">
        <w:rPr>
          <w:rFonts w:hint="eastAsia"/>
          <w:color w:val="000000"/>
          <w:szCs w:val="21"/>
        </w:rPr>
        <w:t>累汽车</w:t>
      </w:r>
      <w:proofErr w:type="gramEnd"/>
      <w:r w:rsidRPr="00EF4602">
        <w:rPr>
          <w:rFonts w:hint="eastAsia"/>
          <w:color w:val="000000"/>
          <w:szCs w:val="21"/>
        </w:rPr>
        <w:t>总计销量</w:t>
      </w:r>
      <w:r w:rsidRPr="00EF4602">
        <w:rPr>
          <w:rFonts w:hint="eastAsia"/>
          <w:color w:val="000000"/>
          <w:szCs w:val="21"/>
        </w:rPr>
        <w:t>1966.71</w:t>
      </w:r>
      <w:r w:rsidRPr="00EF4602">
        <w:rPr>
          <w:rFonts w:hint="eastAsia"/>
          <w:color w:val="000000"/>
          <w:szCs w:val="21"/>
        </w:rPr>
        <w:t>万台，累计增速</w:t>
      </w:r>
      <w:r w:rsidRPr="00EF4602">
        <w:rPr>
          <w:rFonts w:hint="eastAsia"/>
          <w:color w:val="000000"/>
          <w:szCs w:val="21"/>
        </w:rPr>
        <w:t>-4.7%</w:t>
      </w:r>
      <w:r w:rsidRPr="00EF4602">
        <w:rPr>
          <w:rFonts w:hint="eastAsia"/>
          <w:color w:val="000000"/>
          <w:szCs w:val="21"/>
        </w:rPr>
        <w:t>；</w:t>
      </w:r>
      <w:r w:rsidRPr="00EF4602">
        <w:rPr>
          <w:rFonts w:hint="eastAsia"/>
          <w:color w:val="000000"/>
          <w:szCs w:val="21"/>
        </w:rPr>
        <w:t>10</w:t>
      </w:r>
      <w:r w:rsidRPr="00EF4602">
        <w:rPr>
          <w:rFonts w:hint="eastAsia"/>
          <w:color w:val="000000"/>
          <w:szCs w:val="21"/>
        </w:rPr>
        <w:t>月汽车总计销量</w:t>
      </w:r>
      <w:r w:rsidRPr="00EF4602">
        <w:rPr>
          <w:rFonts w:hint="eastAsia"/>
          <w:color w:val="000000"/>
          <w:szCs w:val="21"/>
        </w:rPr>
        <w:t>257.32</w:t>
      </w:r>
      <w:r w:rsidRPr="00EF4602">
        <w:rPr>
          <w:rFonts w:hint="eastAsia"/>
          <w:color w:val="000000"/>
          <w:szCs w:val="21"/>
        </w:rPr>
        <w:t>万台，同比增长</w:t>
      </w:r>
      <w:r w:rsidRPr="00EF4602">
        <w:rPr>
          <w:rFonts w:hint="eastAsia"/>
          <w:color w:val="000000"/>
          <w:szCs w:val="21"/>
        </w:rPr>
        <w:t>12.7%</w:t>
      </w:r>
      <w:r w:rsidRPr="00EF4602">
        <w:rPr>
          <w:rFonts w:hint="eastAsia"/>
          <w:color w:val="000000"/>
          <w:szCs w:val="21"/>
        </w:rPr>
        <w:t>，环比增长</w:t>
      </w:r>
      <w:r w:rsidRPr="00EF4602">
        <w:rPr>
          <w:rFonts w:hint="eastAsia"/>
          <w:color w:val="000000"/>
          <w:szCs w:val="21"/>
        </w:rPr>
        <w:t>0.3%</w:t>
      </w:r>
      <w:r w:rsidRPr="00EF4602">
        <w:rPr>
          <w:rFonts w:hint="eastAsia"/>
          <w:color w:val="000000"/>
          <w:szCs w:val="21"/>
        </w:rPr>
        <w:t>。</w:t>
      </w:r>
      <w:r w:rsidR="004F72A7" w:rsidRPr="00900340">
        <w:rPr>
          <w:rFonts w:hint="eastAsia"/>
          <w:color w:val="000000"/>
          <w:szCs w:val="21"/>
        </w:rPr>
        <w:t>。相信</w:t>
      </w:r>
      <w:r w:rsidR="004F72A7" w:rsidRPr="00900340">
        <w:rPr>
          <w:rFonts w:hint="eastAsia"/>
          <w:color w:val="000000"/>
          <w:szCs w:val="21"/>
        </w:rPr>
        <w:t>2</w:t>
      </w:r>
      <w:r w:rsidR="004F72A7" w:rsidRPr="00900340">
        <w:rPr>
          <w:color w:val="000000"/>
          <w:szCs w:val="21"/>
        </w:rPr>
        <w:t>0</w:t>
      </w:r>
      <w:r w:rsidR="004F72A7">
        <w:rPr>
          <w:color w:val="000000"/>
          <w:szCs w:val="21"/>
        </w:rPr>
        <w:t>20</w:t>
      </w:r>
      <w:r w:rsidR="004F72A7" w:rsidRPr="00900340">
        <w:rPr>
          <w:rFonts w:hint="eastAsia"/>
          <w:color w:val="000000"/>
          <w:szCs w:val="21"/>
        </w:rPr>
        <w:t>年未来厂家的销量预计会有改善。</w:t>
      </w:r>
    </w:p>
    <w:p w14:paraId="64B13622" w14:textId="77777777" w:rsidR="004F72A7" w:rsidRPr="00900340" w:rsidRDefault="004F72A7" w:rsidP="004F72A7">
      <w:pPr>
        <w:ind w:firstLineChars="257" w:firstLine="540"/>
        <w:rPr>
          <w:color w:val="000000"/>
          <w:szCs w:val="21"/>
        </w:rPr>
      </w:pPr>
    </w:p>
    <w:p w14:paraId="7D769A01" w14:textId="65CF397C" w:rsidR="004F72A7" w:rsidRPr="00900340" w:rsidRDefault="004F72A7" w:rsidP="004F72A7">
      <w:pPr>
        <w:outlineLvl w:val="1"/>
        <w:rPr>
          <w:b/>
          <w:bCs/>
          <w:color w:val="FF0000"/>
          <w:szCs w:val="21"/>
        </w:rPr>
      </w:pPr>
      <w:r w:rsidRPr="00900340">
        <w:rPr>
          <w:b/>
          <w:bCs/>
          <w:color w:val="FF0000"/>
          <w:szCs w:val="21"/>
        </w:rPr>
        <w:t>3</w:t>
      </w:r>
      <w:r w:rsidRPr="00900340">
        <w:rPr>
          <w:rFonts w:hint="eastAsia"/>
          <w:b/>
          <w:bCs/>
          <w:color w:val="FF0000"/>
          <w:szCs w:val="21"/>
        </w:rPr>
        <w:t>、</w:t>
      </w:r>
      <w:r w:rsidRPr="00900340">
        <w:rPr>
          <w:rFonts w:hint="eastAsia"/>
          <w:b/>
          <w:bCs/>
          <w:color w:val="FF0000"/>
          <w:szCs w:val="21"/>
        </w:rPr>
        <w:t>1-</w:t>
      </w:r>
      <w:r w:rsidR="004E354A">
        <w:rPr>
          <w:b/>
          <w:bCs/>
          <w:color w:val="FF0000"/>
          <w:szCs w:val="21"/>
        </w:rPr>
        <w:t>10</w:t>
      </w:r>
      <w:r w:rsidR="004E354A">
        <w:rPr>
          <w:b/>
          <w:bCs/>
          <w:color w:val="FF0000"/>
          <w:szCs w:val="21"/>
        </w:rPr>
        <w:t>月</w:t>
      </w:r>
      <w:r w:rsidRPr="00900340">
        <w:rPr>
          <w:rFonts w:hint="eastAsia"/>
          <w:b/>
          <w:bCs/>
          <w:color w:val="FF0000"/>
          <w:szCs w:val="21"/>
        </w:rPr>
        <w:t>主力车企集团的表现均较好</w:t>
      </w:r>
    </w:p>
    <w:p w14:paraId="49FF0888" w14:textId="57CDA7D7" w:rsidR="004F72A7" w:rsidRPr="00900340" w:rsidRDefault="00C677CD" w:rsidP="004F72A7">
      <w:pPr>
        <w:rPr>
          <w:color w:val="000000"/>
          <w:szCs w:val="21"/>
        </w:rPr>
      </w:pPr>
      <w:r>
        <w:rPr>
          <w:noProof/>
          <w:color w:val="000000"/>
          <w:szCs w:val="21"/>
        </w:rPr>
        <w:drawing>
          <wp:inline distT="0" distB="0" distL="0" distR="0" wp14:anchorId="08EDFF29" wp14:editId="00EB23EB">
            <wp:extent cx="6431915" cy="3724910"/>
            <wp:effectExtent l="0" t="0" r="6985" b="8890"/>
            <wp:docPr id="1862" name="图片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31915" cy="3724910"/>
                    </a:xfrm>
                    <a:prstGeom prst="rect">
                      <a:avLst/>
                    </a:prstGeom>
                    <a:noFill/>
                  </pic:spPr>
                </pic:pic>
              </a:graphicData>
            </a:graphic>
          </wp:inline>
        </w:drawing>
      </w:r>
    </w:p>
    <w:p w14:paraId="34971445" w14:textId="77777777" w:rsidR="00100D28" w:rsidRDefault="00CE7387" w:rsidP="004F72A7">
      <w:pPr>
        <w:ind w:firstLineChars="135" w:firstLine="283"/>
        <w:rPr>
          <w:color w:val="000000"/>
          <w:szCs w:val="21"/>
        </w:rPr>
      </w:pPr>
      <w:r>
        <w:rPr>
          <w:color w:val="000000"/>
          <w:szCs w:val="21"/>
        </w:rPr>
        <w:t>20</w:t>
      </w:r>
      <w:r w:rsidR="004F72A7" w:rsidRPr="00900340">
        <w:rPr>
          <w:rFonts w:hint="eastAsia"/>
          <w:color w:val="000000"/>
          <w:szCs w:val="21"/>
        </w:rPr>
        <w:t>年车市走势不强，各集团因为优势板块的差异化市场需求而走势分化。</w:t>
      </w:r>
    </w:p>
    <w:p w14:paraId="57F72019" w14:textId="3C7D78FB" w:rsidR="004F72A7" w:rsidRPr="00900340" w:rsidRDefault="00100D28" w:rsidP="004F72A7">
      <w:pPr>
        <w:ind w:firstLineChars="135" w:firstLine="283"/>
        <w:rPr>
          <w:color w:val="000000"/>
          <w:szCs w:val="21"/>
        </w:rPr>
      </w:pPr>
      <w:r w:rsidRPr="00900340">
        <w:rPr>
          <w:rFonts w:hint="eastAsia"/>
          <w:color w:val="000000"/>
          <w:szCs w:val="21"/>
        </w:rPr>
        <w:t>长安、</w:t>
      </w:r>
      <w:proofErr w:type="gramStart"/>
      <w:r>
        <w:rPr>
          <w:rFonts w:hint="eastAsia"/>
          <w:color w:val="000000"/>
          <w:szCs w:val="21"/>
        </w:rPr>
        <w:t>一汽表现</w:t>
      </w:r>
      <w:proofErr w:type="gramEnd"/>
      <w:r>
        <w:rPr>
          <w:rFonts w:hint="eastAsia"/>
          <w:color w:val="000000"/>
          <w:szCs w:val="21"/>
        </w:rPr>
        <w:t>优秀，其中的卡车和乘用车</w:t>
      </w:r>
      <w:proofErr w:type="gramStart"/>
      <w:r>
        <w:rPr>
          <w:rFonts w:hint="eastAsia"/>
          <w:color w:val="000000"/>
          <w:szCs w:val="21"/>
        </w:rPr>
        <w:t>版块</w:t>
      </w:r>
      <w:proofErr w:type="gramEnd"/>
      <w:r>
        <w:rPr>
          <w:rFonts w:hint="eastAsia"/>
          <w:color w:val="000000"/>
          <w:szCs w:val="21"/>
        </w:rPr>
        <w:t>表现均很好。</w:t>
      </w:r>
    </w:p>
    <w:p w14:paraId="3E973EFE" w14:textId="26BDD1AE" w:rsidR="004F72A7" w:rsidRPr="00900340" w:rsidRDefault="004F72A7" w:rsidP="004F72A7">
      <w:pPr>
        <w:ind w:firstLineChars="135" w:firstLine="283"/>
        <w:rPr>
          <w:color w:val="000000"/>
          <w:szCs w:val="21"/>
        </w:rPr>
      </w:pPr>
      <w:r w:rsidRPr="00900340">
        <w:rPr>
          <w:rFonts w:hint="eastAsia"/>
          <w:color w:val="000000"/>
          <w:szCs w:val="21"/>
        </w:rPr>
        <w:t>国有大集团表现</w:t>
      </w:r>
      <w:r w:rsidR="00100D28">
        <w:rPr>
          <w:rFonts w:hint="eastAsia"/>
          <w:color w:val="000000"/>
          <w:szCs w:val="21"/>
        </w:rPr>
        <w:t>分化</w:t>
      </w:r>
      <w:r w:rsidRPr="00900340">
        <w:rPr>
          <w:rFonts w:hint="eastAsia"/>
          <w:color w:val="000000"/>
          <w:szCs w:val="21"/>
        </w:rPr>
        <w:t>，上汽、东风的表现都有压力。</w:t>
      </w:r>
    </w:p>
    <w:p w14:paraId="4B585CEE" w14:textId="07DBBFA3" w:rsidR="004F72A7" w:rsidRPr="00900340" w:rsidRDefault="004F72A7" w:rsidP="004F72A7">
      <w:pPr>
        <w:ind w:firstLineChars="135" w:firstLine="283"/>
        <w:rPr>
          <w:color w:val="000000"/>
          <w:szCs w:val="21"/>
        </w:rPr>
      </w:pPr>
      <w:r w:rsidRPr="00900340">
        <w:rPr>
          <w:rFonts w:hint="eastAsia"/>
          <w:color w:val="000000"/>
          <w:szCs w:val="21"/>
        </w:rPr>
        <w:t>民营自主</w:t>
      </w:r>
      <w:r w:rsidR="00100D28">
        <w:rPr>
          <w:rFonts w:hint="eastAsia"/>
          <w:color w:val="000000"/>
          <w:szCs w:val="21"/>
        </w:rPr>
        <w:t>核心企业</w:t>
      </w:r>
      <w:r w:rsidRPr="00900340">
        <w:rPr>
          <w:rFonts w:hint="eastAsia"/>
          <w:color w:val="000000"/>
          <w:szCs w:val="21"/>
        </w:rPr>
        <w:t>的表现很好</w:t>
      </w:r>
      <w:r w:rsidR="00100D28">
        <w:rPr>
          <w:rFonts w:hint="eastAsia"/>
          <w:color w:val="000000"/>
          <w:szCs w:val="21"/>
        </w:rPr>
        <w:t>。</w:t>
      </w:r>
      <w:r w:rsidRPr="00900340">
        <w:rPr>
          <w:rFonts w:hint="eastAsia"/>
          <w:color w:val="000000"/>
          <w:szCs w:val="21"/>
        </w:rPr>
        <w:t>长城、奇瑞和华晨的今年表现相对较强。比亚迪表现相对</w:t>
      </w:r>
      <w:r>
        <w:rPr>
          <w:rFonts w:hint="eastAsia"/>
          <w:color w:val="000000"/>
          <w:szCs w:val="21"/>
        </w:rPr>
        <w:t>稳健</w:t>
      </w:r>
      <w:r w:rsidRPr="00900340">
        <w:rPr>
          <w:rFonts w:hint="eastAsia"/>
          <w:color w:val="000000"/>
          <w:szCs w:val="21"/>
        </w:rPr>
        <w:t>。</w:t>
      </w:r>
    </w:p>
    <w:p w14:paraId="17F1FB51" w14:textId="3A9D9389" w:rsidR="004F72A7" w:rsidRPr="00900340" w:rsidRDefault="004F72A7" w:rsidP="004F72A7">
      <w:pPr>
        <w:ind w:firstLineChars="135" w:firstLine="283"/>
        <w:rPr>
          <w:color w:val="000000"/>
          <w:szCs w:val="21"/>
        </w:rPr>
      </w:pPr>
      <w:r w:rsidRPr="00900340">
        <w:rPr>
          <w:rFonts w:hint="eastAsia"/>
          <w:color w:val="000000"/>
          <w:szCs w:val="21"/>
        </w:rPr>
        <w:t>因为新旧动能转换和新能源</w:t>
      </w:r>
      <w:proofErr w:type="gramStart"/>
      <w:r w:rsidRPr="00900340">
        <w:rPr>
          <w:rFonts w:hint="eastAsia"/>
          <w:color w:val="000000"/>
          <w:szCs w:val="21"/>
        </w:rPr>
        <w:t>车持续</w:t>
      </w:r>
      <w:proofErr w:type="gramEnd"/>
      <w:r w:rsidR="003051C8">
        <w:rPr>
          <w:rFonts w:hint="eastAsia"/>
          <w:color w:val="000000"/>
          <w:szCs w:val="21"/>
        </w:rPr>
        <w:t>亏损</w:t>
      </w:r>
      <w:r w:rsidRPr="00900340">
        <w:rPr>
          <w:rFonts w:hint="eastAsia"/>
          <w:color w:val="000000"/>
          <w:szCs w:val="21"/>
        </w:rPr>
        <w:t>压力，自主品牌中小企业分化严重低迷。</w:t>
      </w:r>
    </w:p>
    <w:p w14:paraId="394318A2" w14:textId="63E5D1B6" w:rsidR="004F72A7" w:rsidRPr="00900340" w:rsidRDefault="00A6067E" w:rsidP="004F72A7">
      <w:pPr>
        <w:ind w:firstLineChars="135" w:firstLine="283"/>
        <w:rPr>
          <w:color w:val="000000"/>
          <w:szCs w:val="21"/>
        </w:rPr>
      </w:pPr>
      <w:r>
        <w:rPr>
          <w:noProof/>
          <w:color w:val="000000"/>
          <w:szCs w:val="21"/>
        </w:rPr>
        <w:drawing>
          <wp:inline distT="0" distB="0" distL="0" distR="0" wp14:anchorId="6014746C" wp14:editId="77BE8AF5">
            <wp:extent cx="6370955" cy="3420110"/>
            <wp:effectExtent l="0" t="0" r="0" b="8890"/>
            <wp:docPr id="1866" name="图片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0955" cy="3420110"/>
                    </a:xfrm>
                    <a:prstGeom prst="rect">
                      <a:avLst/>
                    </a:prstGeom>
                    <a:noFill/>
                  </pic:spPr>
                </pic:pic>
              </a:graphicData>
            </a:graphic>
          </wp:inline>
        </w:drawing>
      </w:r>
    </w:p>
    <w:p w14:paraId="5E14E042" w14:textId="2EFEF578" w:rsidR="004F72A7" w:rsidRPr="00900340" w:rsidRDefault="004F72A7" w:rsidP="004F72A7">
      <w:pPr>
        <w:ind w:firstLineChars="135" w:firstLine="283"/>
        <w:rPr>
          <w:color w:val="000000"/>
          <w:szCs w:val="21"/>
        </w:rPr>
      </w:pPr>
    </w:p>
    <w:p w14:paraId="61EC22E9" w14:textId="77777777" w:rsidR="004F72A7" w:rsidRPr="00900340" w:rsidRDefault="004F72A7" w:rsidP="004F72A7">
      <w:pPr>
        <w:ind w:firstLineChars="135" w:firstLine="283"/>
        <w:rPr>
          <w:color w:val="000000"/>
          <w:szCs w:val="21"/>
        </w:rPr>
      </w:pPr>
      <w:r w:rsidRPr="00900340">
        <w:rPr>
          <w:rFonts w:hint="eastAsia"/>
          <w:color w:val="000000"/>
          <w:szCs w:val="21"/>
        </w:rPr>
        <w:t>近几年国有</w:t>
      </w:r>
      <w:r w:rsidRPr="00900340">
        <w:rPr>
          <w:rFonts w:hint="eastAsia"/>
          <w:color w:val="000000"/>
          <w:szCs w:val="21"/>
        </w:rPr>
        <w:t>6</w:t>
      </w:r>
      <w:r w:rsidRPr="00900340">
        <w:rPr>
          <w:rFonts w:hint="eastAsia"/>
          <w:color w:val="000000"/>
          <w:szCs w:val="21"/>
        </w:rPr>
        <w:t>大集团表现持续分化，三大三小的格局日益复杂，上汽和</w:t>
      </w:r>
      <w:proofErr w:type="gramStart"/>
      <w:r w:rsidRPr="00900340">
        <w:rPr>
          <w:rFonts w:hint="eastAsia"/>
          <w:color w:val="000000"/>
          <w:szCs w:val="21"/>
        </w:rPr>
        <w:t>一</w:t>
      </w:r>
      <w:proofErr w:type="gramEnd"/>
      <w:r w:rsidRPr="00900340">
        <w:rPr>
          <w:rFonts w:hint="eastAsia"/>
          <w:color w:val="000000"/>
          <w:szCs w:val="21"/>
        </w:rPr>
        <w:t>汽东风总体表现较强。上汽前期一枝独秀，</w:t>
      </w:r>
      <w:proofErr w:type="gramStart"/>
      <w:r w:rsidRPr="00900340">
        <w:rPr>
          <w:rFonts w:hint="eastAsia"/>
          <w:color w:val="000000"/>
          <w:szCs w:val="21"/>
        </w:rPr>
        <w:t>一</w:t>
      </w:r>
      <w:proofErr w:type="gramEnd"/>
      <w:r w:rsidRPr="00900340">
        <w:rPr>
          <w:rFonts w:hint="eastAsia"/>
          <w:color w:val="000000"/>
          <w:szCs w:val="21"/>
        </w:rPr>
        <w:t>汽和东风表现相近。</w:t>
      </w:r>
    </w:p>
    <w:p w14:paraId="3B0423CE" w14:textId="74077AA6" w:rsidR="004F72A7" w:rsidRDefault="004F72A7" w:rsidP="004F72A7">
      <w:pPr>
        <w:ind w:firstLineChars="135" w:firstLine="283"/>
        <w:rPr>
          <w:color w:val="000000"/>
          <w:szCs w:val="21"/>
        </w:rPr>
      </w:pPr>
      <w:r w:rsidRPr="00900340">
        <w:rPr>
          <w:rFonts w:hint="eastAsia"/>
          <w:color w:val="000000"/>
          <w:szCs w:val="21"/>
        </w:rPr>
        <w:t>近期</w:t>
      </w:r>
      <w:proofErr w:type="gramStart"/>
      <w:r w:rsidR="00FE0531">
        <w:rPr>
          <w:rFonts w:hint="eastAsia"/>
          <w:color w:val="000000"/>
          <w:szCs w:val="21"/>
        </w:rPr>
        <w:t>一</w:t>
      </w:r>
      <w:r w:rsidRPr="00900340">
        <w:rPr>
          <w:rFonts w:hint="eastAsia"/>
          <w:color w:val="000000"/>
          <w:szCs w:val="21"/>
        </w:rPr>
        <w:t>汽表现</w:t>
      </w:r>
      <w:proofErr w:type="gramEnd"/>
      <w:r w:rsidRPr="00900340">
        <w:rPr>
          <w:rFonts w:hint="eastAsia"/>
          <w:color w:val="000000"/>
          <w:szCs w:val="21"/>
        </w:rPr>
        <w:t>很不错。长安去年</w:t>
      </w:r>
      <w:r w:rsidR="00FE0531">
        <w:rPr>
          <w:rFonts w:hint="eastAsia"/>
          <w:color w:val="000000"/>
          <w:szCs w:val="21"/>
        </w:rPr>
        <w:t>开始走</w:t>
      </w:r>
      <w:r w:rsidRPr="00900340">
        <w:rPr>
          <w:rFonts w:hint="eastAsia"/>
          <w:color w:val="000000"/>
          <w:szCs w:val="21"/>
        </w:rPr>
        <w:t>强。</w:t>
      </w:r>
      <w:proofErr w:type="gramStart"/>
      <w:r w:rsidRPr="00900340">
        <w:rPr>
          <w:rFonts w:hint="eastAsia"/>
          <w:color w:val="000000"/>
          <w:szCs w:val="21"/>
        </w:rPr>
        <w:t>广汽近期</w:t>
      </w:r>
      <w:proofErr w:type="gramEnd"/>
      <w:r w:rsidRPr="00900340">
        <w:rPr>
          <w:rFonts w:hint="eastAsia"/>
          <w:color w:val="000000"/>
          <w:szCs w:val="21"/>
        </w:rPr>
        <w:t>走势平稳。而地方国有集团的华晨表现相对较</w:t>
      </w:r>
      <w:r w:rsidR="00FE0531">
        <w:rPr>
          <w:rFonts w:hint="eastAsia"/>
          <w:color w:val="000000"/>
          <w:szCs w:val="21"/>
        </w:rPr>
        <w:t>稳</w:t>
      </w:r>
      <w:r w:rsidRPr="00900340">
        <w:rPr>
          <w:rFonts w:hint="eastAsia"/>
          <w:color w:val="000000"/>
          <w:szCs w:val="21"/>
        </w:rPr>
        <w:t>，</w:t>
      </w:r>
      <w:proofErr w:type="gramStart"/>
      <w:r w:rsidRPr="00900340">
        <w:rPr>
          <w:rFonts w:hint="eastAsia"/>
          <w:color w:val="000000"/>
          <w:szCs w:val="21"/>
        </w:rPr>
        <w:t>江淮仍</w:t>
      </w:r>
      <w:proofErr w:type="gramEnd"/>
      <w:r w:rsidRPr="00900340">
        <w:rPr>
          <w:rFonts w:hint="eastAsia"/>
          <w:color w:val="000000"/>
          <w:szCs w:val="21"/>
        </w:rPr>
        <w:t>有走强潜力。</w:t>
      </w:r>
    </w:p>
    <w:p w14:paraId="6647F948" w14:textId="3366B324" w:rsidR="005D0986" w:rsidRDefault="00485793" w:rsidP="004F72A7">
      <w:pPr>
        <w:ind w:firstLineChars="135" w:firstLine="283"/>
        <w:rPr>
          <w:color w:val="000000"/>
          <w:szCs w:val="21"/>
        </w:rPr>
      </w:pPr>
      <w:r>
        <w:rPr>
          <w:noProof/>
          <w:color w:val="000000"/>
          <w:szCs w:val="21"/>
        </w:rPr>
        <w:drawing>
          <wp:inline distT="0" distB="0" distL="0" distR="0" wp14:anchorId="3BFEB190" wp14:editId="1170E750">
            <wp:extent cx="6242685" cy="4194175"/>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685" cy="4194175"/>
                    </a:xfrm>
                    <a:prstGeom prst="rect">
                      <a:avLst/>
                    </a:prstGeom>
                    <a:noFill/>
                  </pic:spPr>
                </pic:pic>
              </a:graphicData>
            </a:graphic>
          </wp:inline>
        </w:drawing>
      </w:r>
    </w:p>
    <w:p w14:paraId="769D6678" w14:textId="153FFF69" w:rsidR="00CE7387" w:rsidRPr="00900340" w:rsidRDefault="004F72A7" w:rsidP="00CE7387">
      <w:pPr>
        <w:ind w:firstLineChars="170" w:firstLine="357"/>
        <w:rPr>
          <w:rFonts w:ascii="宋体" w:hAnsi="宋体"/>
          <w:color w:val="000000"/>
          <w:szCs w:val="21"/>
        </w:rPr>
      </w:pPr>
      <w:bookmarkStart w:id="34" w:name="_Toc285960429"/>
      <w:bookmarkStart w:id="35" w:name="_Toc285960534"/>
      <w:bookmarkStart w:id="36" w:name="_Toc285960744"/>
      <w:bookmarkStart w:id="37" w:name="_Toc285961919"/>
      <w:bookmarkEnd w:id="29"/>
      <w:bookmarkEnd w:id="30"/>
      <w:bookmarkEnd w:id="31"/>
      <w:bookmarkEnd w:id="32"/>
      <w:r w:rsidRPr="00900340">
        <w:rPr>
          <w:rFonts w:hint="eastAsia"/>
          <w:color w:val="000000"/>
          <w:szCs w:val="21"/>
        </w:rPr>
        <w:t>20</w:t>
      </w:r>
      <w:r w:rsidR="00CE7387">
        <w:rPr>
          <w:color w:val="000000"/>
          <w:szCs w:val="21"/>
        </w:rPr>
        <w:t>20</w:t>
      </w:r>
      <w:r w:rsidRPr="00900340">
        <w:rPr>
          <w:rFonts w:hint="eastAsia"/>
          <w:color w:val="000000"/>
          <w:szCs w:val="21"/>
        </w:rPr>
        <w:t>年</w:t>
      </w:r>
      <w:r w:rsidR="004E354A">
        <w:rPr>
          <w:rFonts w:hint="eastAsia"/>
          <w:color w:val="000000"/>
          <w:szCs w:val="21"/>
        </w:rPr>
        <w:t>10</w:t>
      </w:r>
      <w:r w:rsidR="004E354A">
        <w:rPr>
          <w:rFonts w:hint="eastAsia"/>
          <w:color w:val="000000"/>
          <w:szCs w:val="21"/>
        </w:rPr>
        <w:t>月</w:t>
      </w:r>
      <w:r w:rsidRPr="00900340">
        <w:rPr>
          <w:rFonts w:hint="eastAsia"/>
          <w:color w:val="000000"/>
          <w:szCs w:val="21"/>
        </w:rPr>
        <w:t>车市相对</w:t>
      </w:r>
      <w:r w:rsidR="00A03C4A">
        <w:rPr>
          <w:rFonts w:hint="eastAsia"/>
          <w:color w:val="000000"/>
          <w:szCs w:val="21"/>
        </w:rPr>
        <w:t>较强</w:t>
      </w:r>
      <w:r w:rsidRPr="00900340">
        <w:rPr>
          <w:rFonts w:hint="eastAsia"/>
          <w:color w:val="000000"/>
          <w:szCs w:val="21"/>
        </w:rPr>
        <w:t>，</w:t>
      </w:r>
      <w:r w:rsidR="00A74734">
        <w:rPr>
          <w:rFonts w:hint="eastAsia"/>
          <w:color w:val="000000"/>
          <w:szCs w:val="21"/>
        </w:rPr>
        <w:t>半年末走势分化。</w:t>
      </w:r>
      <w:r w:rsidRPr="00900340">
        <w:rPr>
          <w:rFonts w:hint="eastAsia"/>
          <w:color w:val="000000"/>
          <w:szCs w:val="21"/>
        </w:rPr>
        <w:t>主力厂家大部分出现</w:t>
      </w:r>
      <w:r w:rsidR="00A03C4A">
        <w:rPr>
          <w:rFonts w:hint="eastAsia"/>
          <w:color w:val="000000"/>
          <w:szCs w:val="21"/>
        </w:rPr>
        <w:t>持续上涨</w:t>
      </w:r>
      <w:r w:rsidRPr="00900340">
        <w:rPr>
          <w:rFonts w:hint="eastAsia"/>
          <w:color w:val="000000"/>
          <w:szCs w:val="21"/>
        </w:rPr>
        <w:t>。</w:t>
      </w:r>
      <w:r w:rsidR="00A74734">
        <w:rPr>
          <w:rFonts w:hint="eastAsia"/>
          <w:color w:val="000000"/>
          <w:szCs w:val="21"/>
        </w:rPr>
        <w:t>部分企业</w:t>
      </w:r>
      <w:r w:rsidR="00D55E1F">
        <w:rPr>
          <w:rFonts w:hint="eastAsia"/>
          <w:color w:val="000000"/>
          <w:szCs w:val="21"/>
        </w:rPr>
        <w:t>由于高温假产销</w:t>
      </w:r>
      <w:r w:rsidR="00A74734">
        <w:rPr>
          <w:rFonts w:hint="eastAsia"/>
          <w:color w:val="000000"/>
          <w:szCs w:val="21"/>
        </w:rPr>
        <w:t>相对稳健</w:t>
      </w:r>
      <w:r w:rsidR="00D55E1F">
        <w:rPr>
          <w:rFonts w:hint="eastAsia"/>
          <w:color w:val="000000"/>
          <w:szCs w:val="21"/>
        </w:rPr>
        <w:t>。</w:t>
      </w:r>
      <w:r w:rsidR="00A74734" w:rsidRPr="00900340">
        <w:rPr>
          <w:rFonts w:ascii="宋体" w:hAnsi="宋体"/>
          <w:color w:val="000000"/>
          <w:szCs w:val="21"/>
        </w:rPr>
        <w:t xml:space="preserve"> </w:t>
      </w:r>
    </w:p>
    <w:p w14:paraId="7B10D134" w14:textId="77777777" w:rsidR="004F72A7" w:rsidRPr="00900340" w:rsidRDefault="004F72A7" w:rsidP="004F72A7">
      <w:pPr>
        <w:ind w:firstLineChars="257" w:firstLine="540"/>
        <w:rPr>
          <w:color w:val="000000"/>
          <w:szCs w:val="21"/>
        </w:rPr>
      </w:pPr>
    </w:p>
    <w:p w14:paraId="4F36AC07" w14:textId="77777777" w:rsidR="004F72A7" w:rsidRPr="00900340" w:rsidRDefault="004F72A7" w:rsidP="004F72A7">
      <w:pPr>
        <w:ind w:left="66"/>
        <w:outlineLvl w:val="1"/>
        <w:rPr>
          <w:b/>
          <w:bCs/>
          <w:color w:val="FF0000"/>
          <w:szCs w:val="21"/>
        </w:rPr>
      </w:pPr>
      <w:r w:rsidRPr="00900340">
        <w:rPr>
          <w:rFonts w:hint="eastAsia"/>
          <w:b/>
          <w:bCs/>
          <w:color w:val="FF0000"/>
          <w:szCs w:val="21"/>
        </w:rPr>
        <w:t>4</w:t>
      </w:r>
      <w:r w:rsidRPr="00900340">
        <w:rPr>
          <w:rFonts w:hint="eastAsia"/>
          <w:b/>
          <w:bCs/>
          <w:color w:val="FF0000"/>
          <w:szCs w:val="21"/>
        </w:rPr>
        <w:t>、狭义乘用车企业产销走势</w:t>
      </w:r>
    </w:p>
    <w:p w14:paraId="7F72775C" w14:textId="51086E39" w:rsidR="004F72A7" w:rsidRPr="00900340" w:rsidRDefault="004F72A7" w:rsidP="004F72A7">
      <w:pPr>
        <w:ind w:firstLineChars="134" w:firstLine="282"/>
        <w:rPr>
          <w:rFonts w:ascii="宋体" w:hAnsi="宋体"/>
          <w:color w:val="000000"/>
          <w:szCs w:val="21"/>
        </w:rPr>
      </w:pPr>
      <w:r w:rsidRPr="00900340">
        <w:rPr>
          <w:b/>
          <w:bCs/>
          <w:color w:val="000000"/>
          <w:szCs w:val="21"/>
        </w:rPr>
        <w:tab/>
      </w:r>
      <w:r w:rsidR="00C677CD" w:rsidRPr="00C677CD">
        <w:rPr>
          <w:noProof/>
        </w:rPr>
        <w:drawing>
          <wp:inline distT="0" distB="0" distL="0" distR="0" wp14:anchorId="4672870B" wp14:editId="641D3F0B">
            <wp:extent cx="6979920" cy="480822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2E7E6577" w14:textId="77777777" w:rsidR="00A03C4A" w:rsidRDefault="00A03C4A" w:rsidP="00A03C4A">
      <w:pPr>
        <w:ind w:firstLineChars="170" w:firstLine="357"/>
        <w:rPr>
          <w:color w:val="000000"/>
          <w:szCs w:val="21"/>
        </w:rPr>
      </w:pPr>
      <w:r>
        <w:rPr>
          <w:rFonts w:ascii="宋体" w:hAnsi="宋体" w:hint="eastAsia"/>
          <w:color w:val="000000"/>
          <w:szCs w:val="21"/>
        </w:rPr>
        <w:t>根据乘联会信息，</w:t>
      </w:r>
      <w:r w:rsidRPr="00900340">
        <w:rPr>
          <w:color w:val="000000"/>
          <w:szCs w:val="21"/>
        </w:rPr>
        <w:t>2019</w:t>
      </w:r>
      <w:r w:rsidRPr="00900340">
        <w:rPr>
          <w:rFonts w:hint="eastAsia"/>
          <w:color w:val="000000"/>
          <w:szCs w:val="21"/>
        </w:rPr>
        <w:t>年</w:t>
      </w:r>
      <w:r w:rsidRPr="00900340">
        <w:rPr>
          <w:rFonts w:hint="eastAsia"/>
          <w:color w:val="000000"/>
          <w:szCs w:val="21"/>
        </w:rPr>
        <w:t>1-</w:t>
      </w:r>
      <w:r>
        <w:rPr>
          <w:rFonts w:hint="eastAsia"/>
          <w:color w:val="000000"/>
          <w:szCs w:val="21"/>
        </w:rPr>
        <w:t>12</w:t>
      </w:r>
      <w:r>
        <w:rPr>
          <w:rFonts w:hint="eastAsia"/>
          <w:color w:val="000000"/>
          <w:szCs w:val="21"/>
        </w:rPr>
        <w:t>月</w:t>
      </w:r>
      <w:r w:rsidRPr="00900340">
        <w:rPr>
          <w:rFonts w:hint="eastAsia"/>
          <w:color w:val="000000"/>
          <w:szCs w:val="21"/>
        </w:rPr>
        <w:t>乘用车厂家批发销量增速</w:t>
      </w:r>
      <w:r w:rsidRPr="00900340">
        <w:rPr>
          <w:color w:val="000000"/>
          <w:szCs w:val="21"/>
        </w:rPr>
        <w:t>-</w:t>
      </w:r>
      <w:r>
        <w:rPr>
          <w:color w:val="000000"/>
          <w:szCs w:val="21"/>
        </w:rPr>
        <w:t>9</w:t>
      </w:r>
      <w:r w:rsidRPr="00900340">
        <w:rPr>
          <w:rFonts w:hint="eastAsia"/>
          <w:color w:val="000000"/>
          <w:szCs w:val="21"/>
        </w:rPr>
        <w:t>%</w:t>
      </w:r>
      <w:r w:rsidRPr="00900340">
        <w:rPr>
          <w:rFonts w:hint="eastAsia"/>
          <w:color w:val="000000"/>
          <w:szCs w:val="21"/>
        </w:rPr>
        <w:t>是历年最低的，弱于汽车市场走势。</w:t>
      </w:r>
    </w:p>
    <w:p w14:paraId="7C0471CD" w14:textId="2D8E72B6" w:rsidR="004F72A7" w:rsidRDefault="00EF4602" w:rsidP="004F72A7">
      <w:pPr>
        <w:ind w:firstLineChars="170" w:firstLine="357"/>
        <w:rPr>
          <w:rFonts w:ascii="宋体" w:hAnsi="宋体"/>
          <w:color w:val="000000"/>
          <w:szCs w:val="21"/>
        </w:rPr>
      </w:pPr>
      <w:r>
        <w:rPr>
          <w:rFonts w:ascii="宋体" w:hAnsi="宋体" w:hint="eastAsia"/>
          <w:color w:val="000000"/>
          <w:szCs w:val="21"/>
        </w:rPr>
        <w:t>乘联会统计</w:t>
      </w:r>
      <w:r w:rsidRPr="00EF4602">
        <w:rPr>
          <w:rFonts w:ascii="宋体" w:hAnsi="宋体" w:hint="eastAsia"/>
          <w:color w:val="000000"/>
          <w:szCs w:val="21"/>
        </w:rPr>
        <w:t>2020年10月累狭义乘用车销量1514.05万台，累计增速-10.3%；10月狭义乘用车销量207万台，同比增长9%，环比增长1%。</w:t>
      </w:r>
      <w:r w:rsidR="00FE0531" w:rsidRPr="00FE0531">
        <w:rPr>
          <w:rFonts w:ascii="宋体" w:hAnsi="宋体" w:hint="eastAsia"/>
          <w:color w:val="000000"/>
          <w:szCs w:val="21"/>
        </w:rPr>
        <w:t>。</w:t>
      </w:r>
    </w:p>
    <w:p w14:paraId="640EDF5A" w14:textId="4A51E29F" w:rsidR="00721D4C" w:rsidRDefault="00485793"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3A56C52B" wp14:editId="680CB392">
            <wp:extent cx="6401435" cy="33223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01435" cy="3322320"/>
                    </a:xfrm>
                    <a:prstGeom prst="rect">
                      <a:avLst/>
                    </a:prstGeom>
                    <a:noFill/>
                  </pic:spPr>
                </pic:pic>
              </a:graphicData>
            </a:graphic>
          </wp:inline>
        </w:drawing>
      </w:r>
    </w:p>
    <w:p w14:paraId="4BA0A215" w14:textId="77777777" w:rsidR="00721D4C" w:rsidRDefault="00721D4C" w:rsidP="004F72A7">
      <w:pPr>
        <w:ind w:firstLineChars="170" w:firstLine="357"/>
        <w:rPr>
          <w:color w:val="000000"/>
          <w:szCs w:val="21"/>
        </w:rPr>
      </w:pPr>
    </w:p>
    <w:p w14:paraId="0745A4CD" w14:textId="0BF793B3" w:rsidR="004150EE" w:rsidRDefault="004F72A7" w:rsidP="004F72A7">
      <w:pPr>
        <w:ind w:firstLineChars="170" w:firstLine="357"/>
        <w:rPr>
          <w:rFonts w:ascii="宋体" w:hAnsi="宋体"/>
          <w:color w:val="000000"/>
          <w:szCs w:val="21"/>
        </w:rPr>
      </w:pPr>
      <w:r w:rsidRPr="00900340">
        <w:rPr>
          <w:rFonts w:hint="eastAsia"/>
          <w:color w:val="000000"/>
          <w:szCs w:val="21"/>
        </w:rPr>
        <w:tab/>
      </w:r>
      <w:proofErr w:type="gramStart"/>
      <w:r w:rsidR="00CE7387">
        <w:rPr>
          <w:rFonts w:ascii="宋体" w:hAnsi="宋体" w:hint="eastAsia"/>
          <w:color w:val="000000"/>
          <w:szCs w:val="21"/>
        </w:rPr>
        <w:t>一</w:t>
      </w:r>
      <w:proofErr w:type="gramEnd"/>
      <w:r w:rsidR="00CE7387">
        <w:rPr>
          <w:rFonts w:ascii="宋体" w:hAnsi="宋体" w:hint="eastAsia"/>
          <w:color w:val="000000"/>
          <w:szCs w:val="21"/>
        </w:rPr>
        <w:t>汽大众</w:t>
      </w:r>
      <w:r w:rsidR="004E354A">
        <w:rPr>
          <w:rFonts w:ascii="宋体" w:hAnsi="宋体" w:hint="eastAsia"/>
          <w:color w:val="000000"/>
          <w:szCs w:val="21"/>
        </w:rPr>
        <w:t>10月</w:t>
      </w:r>
      <w:r w:rsidRPr="00900340">
        <w:rPr>
          <w:rFonts w:ascii="宋体" w:hAnsi="宋体" w:hint="eastAsia"/>
          <w:color w:val="000000"/>
          <w:szCs w:val="21"/>
        </w:rPr>
        <w:t>领军</w:t>
      </w:r>
      <w:r>
        <w:rPr>
          <w:rFonts w:ascii="宋体" w:hAnsi="宋体" w:hint="eastAsia"/>
          <w:color w:val="000000"/>
          <w:szCs w:val="21"/>
        </w:rPr>
        <w:t>，</w:t>
      </w:r>
      <w:r w:rsidR="00CE7387">
        <w:rPr>
          <w:rFonts w:ascii="宋体" w:hAnsi="宋体" w:hint="eastAsia"/>
          <w:color w:val="000000"/>
          <w:szCs w:val="21"/>
        </w:rPr>
        <w:t>上海</w:t>
      </w:r>
      <w:r w:rsidR="00CE7387" w:rsidRPr="00900340">
        <w:rPr>
          <w:rFonts w:ascii="宋体" w:hAnsi="宋体" w:hint="eastAsia"/>
          <w:color w:val="000000"/>
          <w:szCs w:val="21"/>
        </w:rPr>
        <w:t>大众</w:t>
      </w:r>
      <w:r>
        <w:rPr>
          <w:rFonts w:ascii="宋体" w:hAnsi="宋体" w:hint="eastAsia"/>
          <w:color w:val="000000"/>
          <w:szCs w:val="21"/>
        </w:rPr>
        <w:t>稳健</w:t>
      </w:r>
      <w:r w:rsidRPr="00900340">
        <w:rPr>
          <w:rFonts w:ascii="宋体" w:hAnsi="宋体" w:hint="eastAsia"/>
          <w:color w:val="000000"/>
          <w:szCs w:val="21"/>
        </w:rPr>
        <w:t>。乘用车主力厂家成为三大阵营，正常月度前</w:t>
      </w:r>
      <w:r w:rsidR="00D55E1F">
        <w:rPr>
          <w:rFonts w:ascii="宋体" w:hAnsi="宋体"/>
          <w:color w:val="000000"/>
          <w:szCs w:val="21"/>
        </w:rPr>
        <w:t>3</w:t>
      </w:r>
      <w:r w:rsidRPr="00900340">
        <w:rPr>
          <w:rFonts w:ascii="宋体" w:hAnsi="宋体" w:hint="eastAsia"/>
          <w:color w:val="000000"/>
          <w:szCs w:val="21"/>
        </w:rPr>
        <w:t>强在月均1</w:t>
      </w:r>
      <w:r w:rsidRPr="00900340">
        <w:rPr>
          <w:rFonts w:ascii="宋体" w:hAnsi="宋体"/>
          <w:color w:val="000000"/>
          <w:szCs w:val="21"/>
        </w:rPr>
        <w:t>5</w:t>
      </w:r>
      <w:r w:rsidRPr="00900340">
        <w:rPr>
          <w:rFonts w:ascii="宋体" w:hAnsi="宋体" w:hint="eastAsia"/>
          <w:color w:val="000000"/>
          <w:szCs w:val="21"/>
        </w:rPr>
        <w:t>万左右，中间在月均1</w:t>
      </w:r>
      <w:r w:rsidRPr="00900340">
        <w:rPr>
          <w:rFonts w:ascii="宋体" w:hAnsi="宋体"/>
          <w:color w:val="000000"/>
          <w:szCs w:val="21"/>
        </w:rPr>
        <w:t>0</w:t>
      </w:r>
      <w:r w:rsidRPr="00900340">
        <w:rPr>
          <w:rFonts w:ascii="宋体" w:hAnsi="宋体" w:hint="eastAsia"/>
          <w:color w:val="000000"/>
          <w:szCs w:val="21"/>
        </w:rPr>
        <w:t>万水平，后面的在月销</w:t>
      </w:r>
      <w:r w:rsidRPr="00900340">
        <w:rPr>
          <w:rFonts w:ascii="宋体" w:hAnsi="宋体"/>
          <w:color w:val="000000"/>
          <w:szCs w:val="21"/>
        </w:rPr>
        <w:t>8</w:t>
      </w:r>
      <w:r w:rsidRPr="00900340">
        <w:rPr>
          <w:rFonts w:ascii="宋体" w:hAnsi="宋体" w:hint="eastAsia"/>
          <w:color w:val="000000"/>
          <w:szCs w:val="21"/>
        </w:rPr>
        <w:t>万台左右。</w:t>
      </w:r>
      <w:r w:rsidR="004E354A">
        <w:rPr>
          <w:rFonts w:ascii="宋体" w:hAnsi="宋体" w:hint="eastAsia"/>
          <w:color w:val="000000"/>
          <w:szCs w:val="21"/>
        </w:rPr>
        <w:t>10月</w:t>
      </w:r>
      <w:r w:rsidRPr="00900340">
        <w:rPr>
          <w:rFonts w:ascii="宋体" w:hAnsi="宋体" w:hint="eastAsia"/>
          <w:color w:val="000000"/>
          <w:szCs w:val="21"/>
        </w:rPr>
        <w:t>主力车企表现</w:t>
      </w:r>
      <w:r w:rsidR="00A03C4A">
        <w:rPr>
          <w:rFonts w:ascii="宋体" w:hAnsi="宋体" w:hint="eastAsia"/>
          <w:color w:val="000000"/>
          <w:szCs w:val="21"/>
        </w:rPr>
        <w:t>分化</w:t>
      </w:r>
      <w:r w:rsidRPr="00900340">
        <w:rPr>
          <w:rFonts w:ascii="宋体" w:hAnsi="宋体" w:hint="eastAsia"/>
          <w:color w:val="000000"/>
          <w:szCs w:val="21"/>
        </w:rPr>
        <w:t>，</w:t>
      </w:r>
      <w:r w:rsidR="00CE7387">
        <w:rPr>
          <w:rFonts w:ascii="宋体" w:hAnsi="宋体" w:hint="eastAsia"/>
          <w:color w:val="000000"/>
          <w:szCs w:val="21"/>
        </w:rPr>
        <w:t>疫情下市场</w:t>
      </w:r>
      <w:r w:rsidR="00D55E1F">
        <w:rPr>
          <w:rFonts w:ascii="宋体" w:hAnsi="宋体" w:hint="eastAsia"/>
          <w:color w:val="000000"/>
          <w:szCs w:val="21"/>
        </w:rPr>
        <w:t>分化</w:t>
      </w:r>
      <w:r w:rsidRPr="00900340">
        <w:rPr>
          <w:rFonts w:ascii="宋体" w:hAnsi="宋体" w:hint="eastAsia"/>
          <w:color w:val="000000"/>
          <w:szCs w:val="21"/>
        </w:rPr>
        <w:t>。</w:t>
      </w:r>
    </w:p>
    <w:p w14:paraId="6ECEFDBF" w14:textId="2F3B0BB1" w:rsidR="004F72A7" w:rsidRDefault="004E354A" w:rsidP="004F72A7">
      <w:pPr>
        <w:ind w:firstLineChars="170" w:firstLine="357"/>
        <w:rPr>
          <w:rFonts w:ascii="宋体" w:hAnsi="宋体"/>
          <w:color w:val="000000"/>
          <w:szCs w:val="21"/>
        </w:rPr>
      </w:pPr>
      <w:r>
        <w:rPr>
          <w:rFonts w:ascii="宋体" w:hAnsi="宋体" w:hint="eastAsia"/>
          <w:color w:val="000000"/>
          <w:szCs w:val="21"/>
        </w:rPr>
        <w:t>10月</w:t>
      </w:r>
      <w:r w:rsidR="004150EE" w:rsidRPr="004150EE">
        <w:rPr>
          <w:rFonts w:ascii="宋体" w:hAnsi="宋体" w:hint="eastAsia"/>
          <w:color w:val="000000"/>
          <w:szCs w:val="21"/>
        </w:rPr>
        <w:t>主力厂家零售表现与前期排名有波动变化，豪华车市场总体较强，同时</w:t>
      </w:r>
      <w:r w:rsidR="00116645" w:rsidRPr="004150EE">
        <w:rPr>
          <w:rFonts w:ascii="宋体" w:hAnsi="宋体" w:hint="eastAsia"/>
          <w:color w:val="000000"/>
          <w:szCs w:val="21"/>
        </w:rPr>
        <w:t>长安</w:t>
      </w:r>
      <w:r w:rsidR="00116645">
        <w:rPr>
          <w:rFonts w:ascii="宋体" w:hAnsi="宋体" w:hint="eastAsia"/>
          <w:color w:val="000000"/>
          <w:szCs w:val="21"/>
        </w:rPr>
        <w:t>、</w:t>
      </w:r>
      <w:r w:rsidR="004150EE" w:rsidRPr="004150EE">
        <w:rPr>
          <w:rFonts w:ascii="宋体" w:hAnsi="宋体" w:hint="eastAsia"/>
          <w:color w:val="000000"/>
          <w:szCs w:val="21"/>
        </w:rPr>
        <w:t>吉利、五菱、</w:t>
      </w:r>
      <w:r w:rsidR="00FE0531">
        <w:rPr>
          <w:rFonts w:ascii="宋体" w:hAnsi="宋体" w:hint="eastAsia"/>
          <w:color w:val="000000"/>
          <w:szCs w:val="21"/>
        </w:rPr>
        <w:t>长城</w:t>
      </w:r>
      <w:r w:rsidR="004150EE" w:rsidRPr="004150EE">
        <w:rPr>
          <w:rFonts w:ascii="宋体" w:hAnsi="宋体" w:hint="eastAsia"/>
          <w:color w:val="000000"/>
          <w:szCs w:val="21"/>
        </w:rPr>
        <w:t>等自主厂家零售较强，主要是购车需求偏</w:t>
      </w:r>
      <w:r w:rsidR="00D55E1F">
        <w:rPr>
          <w:rFonts w:ascii="宋体" w:hAnsi="宋体" w:hint="eastAsia"/>
          <w:color w:val="000000"/>
          <w:szCs w:val="21"/>
        </w:rPr>
        <w:t>换购</w:t>
      </w:r>
      <w:r w:rsidR="004150EE" w:rsidRPr="004150EE">
        <w:rPr>
          <w:rFonts w:ascii="宋体" w:hAnsi="宋体" w:hint="eastAsia"/>
          <w:color w:val="000000"/>
          <w:szCs w:val="21"/>
        </w:rPr>
        <w:t>为主，拉动高</w:t>
      </w:r>
      <w:r w:rsidR="00D55E1F">
        <w:rPr>
          <w:rFonts w:ascii="宋体" w:hAnsi="宋体" w:hint="eastAsia"/>
          <w:color w:val="000000"/>
          <w:szCs w:val="21"/>
        </w:rPr>
        <w:t>端</w:t>
      </w:r>
      <w:r w:rsidR="004150EE" w:rsidRPr="004150EE">
        <w:rPr>
          <w:rFonts w:ascii="宋体" w:hAnsi="宋体" w:hint="eastAsia"/>
          <w:color w:val="000000"/>
          <w:szCs w:val="21"/>
        </w:rPr>
        <w:t>车型表现良好。</w:t>
      </w:r>
      <w:r w:rsidR="00A03C4A" w:rsidRPr="00900340">
        <w:rPr>
          <w:rFonts w:ascii="宋体" w:hAnsi="宋体"/>
          <w:color w:val="000000"/>
          <w:szCs w:val="21"/>
        </w:rPr>
        <w:t xml:space="preserve"> </w:t>
      </w:r>
    </w:p>
    <w:p w14:paraId="40441792" w14:textId="0F4915CE" w:rsidR="001E5964" w:rsidRDefault="001E5964" w:rsidP="004F72A7">
      <w:pPr>
        <w:ind w:firstLineChars="170" w:firstLine="357"/>
        <w:rPr>
          <w:rFonts w:ascii="宋体" w:hAnsi="宋体"/>
          <w:color w:val="000000"/>
          <w:szCs w:val="21"/>
        </w:rPr>
      </w:pPr>
    </w:p>
    <w:p w14:paraId="10F3E2EA" w14:textId="0DC2AE67" w:rsidR="00DA166C" w:rsidRPr="00900340" w:rsidRDefault="00DA166C" w:rsidP="00DA166C">
      <w:pPr>
        <w:outlineLvl w:val="1"/>
        <w:rPr>
          <w:b/>
          <w:bCs/>
          <w:color w:val="FF0000"/>
          <w:szCs w:val="21"/>
        </w:rPr>
      </w:pPr>
      <w:r w:rsidRPr="00900340">
        <w:rPr>
          <w:b/>
          <w:bCs/>
          <w:color w:val="FF0000"/>
          <w:szCs w:val="21"/>
        </w:rPr>
        <w:t>6</w:t>
      </w:r>
      <w:r w:rsidRPr="00900340">
        <w:rPr>
          <w:rFonts w:hint="eastAsia"/>
          <w:b/>
          <w:bCs/>
          <w:color w:val="FF0000"/>
          <w:szCs w:val="21"/>
        </w:rPr>
        <w:t>、</w:t>
      </w:r>
      <w:r>
        <w:rPr>
          <w:rFonts w:hint="eastAsia"/>
          <w:b/>
          <w:bCs/>
          <w:color w:val="FF0000"/>
          <w:szCs w:val="21"/>
        </w:rPr>
        <w:t>商用车</w:t>
      </w:r>
      <w:r w:rsidRPr="00900340">
        <w:rPr>
          <w:rFonts w:hint="eastAsia"/>
          <w:b/>
          <w:bCs/>
          <w:color w:val="FF0000"/>
          <w:szCs w:val="21"/>
        </w:rPr>
        <w:t>车企业产销分类走势</w:t>
      </w:r>
    </w:p>
    <w:p w14:paraId="67B2FA25" w14:textId="0235A003" w:rsidR="000300C7" w:rsidRDefault="00485793" w:rsidP="004F72A7">
      <w:pPr>
        <w:ind w:firstLineChars="170" w:firstLine="357"/>
        <w:rPr>
          <w:rFonts w:ascii="宋体" w:hAnsi="宋体"/>
          <w:color w:val="000000"/>
          <w:szCs w:val="21"/>
        </w:rPr>
      </w:pPr>
      <w:r w:rsidRPr="00485793">
        <w:rPr>
          <w:noProof/>
        </w:rPr>
        <w:drawing>
          <wp:inline distT="0" distB="0" distL="0" distR="0" wp14:anchorId="5ADD9F2F" wp14:editId="72069957">
            <wp:extent cx="6979920" cy="505206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979920" cy="5052060"/>
                    </a:xfrm>
                    <a:prstGeom prst="rect">
                      <a:avLst/>
                    </a:prstGeom>
                    <a:noFill/>
                    <a:ln>
                      <a:noFill/>
                    </a:ln>
                  </pic:spPr>
                </pic:pic>
              </a:graphicData>
            </a:graphic>
          </wp:inline>
        </w:drawing>
      </w:r>
    </w:p>
    <w:p w14:paraId="43F2E7C1" w14:textId="1F850AD8" w:rsidR="000300C7" w:rsidRDefault="00FE0531" w:rsidP="004F72A7">
      <w:pPr>
        <w:ind w:firstLineChars="170" w:firstLine="357"/>
        <w:rPr>
          <w:rFonts w:ascii="宋体" w:hAnsi="宋体"/>
          <w:color w:val="000000"/>
          <w:szCs w:val="21"/>
        </w:rPr>
      </w:pPr>
      <w:r>
        <w:rPr>
          <w:rFonts w:ascii="宋体" w:hAnsi="宋体" w:hint="eastAsia"/>
          <w:color w:val="000000"/>
          <w:szCs w:val="21"/>
        </w:rPr>
        <w:t>商用车</w:t>
      </w:r>
      <w:r w:rsidR="0075350B" w:rsidRPr="0075350B">
        <w:rPr>
          <w:rFonts w:ascii="宋体" w:hAnsi="宋体" w:hint="eastAsia"/>
          <w:color w:val="000000"/>
          <w:szCs w:val="21"/>
        </w:rPr>
        <w:t>市场总体走走势较强，1~</w:t>
      </w:r>
      <w:r w:rsidR="004E354A">
        <w:rPr>
          <w:rFonts w:ascii="宋体" w:hAnsi="宋体" w:hint="eastAsia"/>
          <w:color w:val="000000"/>
          <w:szCs w:val="21"/>
        </w:rPr>
        <w:t>10月</w:t>
      </w:r>
      <w:r w:rsidR="0075350B" w:rsidRPr="0075350B">
        <w:rPr>
          <w:rFonts w:ascii="宋体" w:hAnsi="宋体" w:hint="eastAsia"/>
          <w:color w:val="000000"/>
          <w:szCs w:val="21"/>
        </w:rPr>
        <w:t>份同比增长</w:t>
      </w:r>
      <w:r w:rsidR="00133177">
        <w:rPr>
          <w:rFonts w:ascii="宋体" w:hAnsi="宋体"/>
          <w:color w:val="000000"/>
          <w:szCs w:val="21"/>
        </w:rPr>
        <w:t>1</w:t>
      </w:r>
      <w:r w:rsidR="00EF4602">
        <w:rPr>
          <w:rFonts w:ascii="宋体" w:hAnsi="宋体"/>
          <w:color w:val="000000"/>
          <w:szCs w:val="21"/>
        </w:rPr>
        <w:t>9</w:t>
      </w:r>
      <w:r w:rsidR="0075350B" w:rsidRPr="0075350B">
        <w:rPr>
          <w:rFonts w:ascii="宋体" w:hAnsi="宋体" w:hint="eastAsia"/>
          <w:color w:val="000000"/>
          <w:szCs w:val="21"/>
        </w:rPr>
        <w:t>%，而且</w:t>
      </w:r>
      <w:r w:rsidR="00116645">
        <w:rPr>
          <w:rFonts w:ascii="宋体" w:hAnsi="宋体" w:hint="eastAsia"/>
          <w:color w:val="000000"/>
          <w:szCs w:val="21"/>
        </w:rPr>
        <w:t>5</w:t>
      </w:r>
      <w:r w:rsidR="00116645">
        <w:rPr>
          <w:rFonts w:ascii="宋体" w:hAnsi="宋体"/>
          <w:color w:val="000000"/>
          <w:szCs w:val="21"/>
        </w:rPr>
        <w:t>-</w:t>
      </w:r>
      <w:r w:rsidR="004E354A">
        <w:rPr>
          <w:rFonts w:ascii="宋体" w:hAnsi="宋体"/>
          <w:color w:val="000000"/>
          <w:szCs w:val="21"/>
        </w:rPr>
        <w:t>10月</w:t>
      </w:r>
      <w:r w:rsidR="0075350B" w:rsidRPr="0075350B">
        <w:rPr>
          <w:rFonts w:ascii="宋体" w:hAnsi="宋体" w:hint="eastAsia"/>
          <w:color w:val="000000"/>
          <w:szCs w:val="21"/>
        </w:rPr>
        <w:t>同比增长在</w:t>
      </w:r>
      <w:r w:rsidR="00EF4602">
        <w:rPr>
          <w:rFonts w:ascii="宋体" w:hAnsi="宋体"/>
          <w:color w:val="000000"/>
          <w:szCs w:val="21"/>
        </w:rPr>
        <w:t>4</w:t>
      </w:r>
      <w:r w:rsidR="0075350B" w:rsidRPr="0075350B">
        <w:rPr>
          <w:rFonts w:ascii="宋体" w:hAnsi="宋体" w:hint="eastAsia"/>
          <w:color w:val="000000"/>
          <w:szCs w:val="21"/>
        </w:rPr>
        <w:t>0%左右水平，呈现历年少有的</w:t>
      </w:r>
      <w:r w:rsidR="00116645">
        <w:rPr>
          <w:rFonts w:ascii="宋体" w:hAnsi="宋体" w:hint="eastAsia"/>
          <w:color w:val="000000"/>
          <w:szCs w:val="21"/>
        </w:rPr>
        <w:t>淡季</w:t>
      </w:r>
      <w:r>
        <w:rPr>
          <w:rFonts w:ascii="宋体" w:hAnsi="宋体" w:hint="eastAsia"/>
          <w:color w:val="000000"/>
          <w:szCs w:val="21"/>
        </w:rPr>
        <w:t>高增速</w:t>
      </w:r>
      <w:r w:rsidR="0075350B" w:rsidRPr="0075350B">
        <w:rPr>
          <w:rFonts w:ascii="宋体" w:hAnsi="宋体" w:hint="eastAsia"/>
          <w:color w:val="000000"/>
          <w:szCs w:val="21"/>
        </w:rPr>
        <w:t>特征</w:t>
      </w:r>
      <w:r w:rsidR="0075350B">
        <w:rPr>
          <w:rFonts w:ascii="宋体" w:hAnsi="宋体" w:hint="eastAsia"/>
          <w:color w:val="000000"/>
          <w:szCs w:val="21"/>
        </w:rPr>
        <w:t>。</w:t>
      </w:r>
    </w:p>
    <w:p w14:paraId="333799D1" w14:textId="152F19AF" w:rsidR="000300C7" w:rsidRDefault="00485793"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5625EB81" wp14:editId="057C860B">
            <wp:extent cx="6139180" cy="376174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39180" cy="3761740"/>
                    </a:xfrm>
                    <a:prstGeom prst="rect">
                      <a:avLst/>
                    </a:prstGeom>
                    <a:noFill/>
                  </pic:spPr>
                </pic:pic>
              </a:graphicData>
            </a:graphic>
          </wp:inline>
        </w:drawing>
      </w:r>
    </w:p>
    <w:p w14:paraId="140F3ABB" w14:textId="64E518F1" w:rsidR="00322B9E" w:rsidRDefault="00322B9E" w:rsidP="004F72A7">
      <w:pPr>
        <w:ind w:firstLineChars="170" w:firstLine="357"/>
        <w:rPr>
          <w:rFonts w:ascii="宋体" w:hAnsi="宋体"/>
          <w:color w:val="000000"/>
          <w:szCs w:val="21"/>
        </w:rPr>
      </w:pPr>
    </w:p>
    <w:p w14:paraId="5F2CF024" w14:textId="2A86638B" w:rsidR="004F72A7" w:rsidRPr="00900340" w:rsidRDefault="004F72A7" w:rsidP="004F72A7">
      <w:pPr>
        <w:ind w:firstLineChars="170" w:firstLine="357"/>
        <w:rPr>
          <w:rFonts w:ascii="宋体" w:hAnsi="宋体"/>
          <w:color w:val="000000"/>
          <w:szCs w:val="21"/>
        </w:rPr>
      </w:pPr>
      <w:r w:rsidRPr="00900340">
        <w:rPr>
          <w:rFonts w:ascii="宋体" w:hAnsi="宋体" w:hint="eastAsia"/>
          <w:color w:val="000000"/>
          <w:szCs w:val="21"/>
        </w:rPr>
        <w:t>商用车市场主力的厂家是</w:t>
      </w:r>
      <w:r w:rsidR="0075350B">
        <w:rPr>
          <w:rFonts w:ascii="宋体" w:hAnsi="宋体" w:hint="eastAsia"/>
          <w:color w:val="000000"/>
          <w:szCs w:val="21"/>
        </w:rPr>
        <w:t>东风汽车、</w:t>
      </w:r>
      <w:r w:rsidRPr="00900340">
        <w:rPr>
          <w:rFonts w:ascii="宋体" w:hAnsi="宋体" w:hint="eastAsia"/>
          <w:color w:val="000000"/>
          <w:szCs w:val="21"/>
        </w:rPr>
        <w:t>上汽通用五菱和北汽福田等，其中</w:t>
      </w:r>
      <w:r w:rsidR="0075350B">
        <w:rPr>
          <w:rFonts w:ascii="宋体" w:hAnsi="宋体" w:hint="eastAsia"/>
          <w:color w:val="000000"/>
          <w:szCs w:val="21"/>
        </w:rPr>
        <w:t>东风表现较强，</w:t>
      </w:r>
      <w:r>
        <w:rPr>
          <w:rFonts w:ascii="宋体" w:hAnsi="宋体" w:hint="eastAsia"/>
          <w:color w:val="000000"/>
          <w:szCs w:val="21"/>
        </w:rPr>
        <w:t>福田</w:t>
      </w:r>
      <w:r w:rsidRPr="00900340">
        <w:rPr>
          <w:rFonts w:ascii="宋体" w:hAnsi="宋体" w:hint="eastAsia"/>
          <w:color w:val="000000"/>
          <w:szCs w:val="21"/>
        </w:rPr>
        <w:t>和五</w:t>
      </w:r>
      <w:proofErr w:type="gramStart"/>
      <w:r w:rsidRPr="00900340">
        <w:rPr>
          <w:rFonts w:ascii="宋体" w:hAnsi="宋体" w:hint="eastAsia"/>
          <w:color w:val="000000"/>
          <w:szCs w:val="21"/>
        </w:rPr>
        <w:t>菱表现</w:t>
      </w:r>
      <w:proofErr w:type="gramEnd"/>
      <w:r w:rsidRPr="00900340">
        <w:rPr>
          <w:rFonts w:ascii="宋体" w:hAnsi="宋体" w:hint="eastAsia"/>
          <w:color w:val="000000"/>
          <w:szCs w:val="21"/>
        </w:rPr>
        <w:t>相对较强</w:t>
      </w:r>
      <w:r w:rsidR="00CE7387">
        <w:rPr>
          <w:rFonts w:ascii="宋体" w:hAnsi="宋体" w:hint="eastAsia"/>
          <w:color w:val="000000"/>
          <w:szCs w:val="21"/>
        </w:rPr>
        <w:t>。</w:t>
      </w:r>
      <w:r w:rsidRPr="00900340">
        <w:rPr>
          <w:rFonts w:ascii="宋体" w:hAnsi="宋体" w:hint="eastAsia"/>
          <w:color w:val="000000"/>
          <w:szCs w:val="21"/>
        </w:rPr>
        <w:t>重卡中的中国</w:t>
      </w:r>
      <w:proofErr w:type="gramStart"/>
      <w:r w:rsidRPr="00900340">
        <w:rPr>
          <w:rFonts w:ascii="宋体" w:hAnsi="宋体" w:hint="eastAsia"/>
          <w:color w:val="000000"/>
          <w:szCs w:val="21"/>
        </w:rPr>
        <w:t>一</w:t>
      </w:r>
      <w:proofErr w:type="gramEnd"/>
      <w:r w:rsidRPr="00900340">
        <w:rPr>
          <w:rFonts w:ascii="宋体" w:hAnsi="宋体" w:hint="eastAsia"/>
          <w:color w:val="000000"/>
          <w:szCs w:val="21"/>
        </w:rPr>
        <w:t>汽和中国重</w:t>
      </w:r>
      <w:proofErr w:type="gramStart"/>
      <w:r w:rsidRPr="00900340">
        <w:rPr>
          <w:rFonts w:ascii="宋体" w:hAnsi="宋体" w:hint="eastAsia"/>
          <w:color w:val="000000"/>
          <w:szCs w:val="21"/>
        </w:rPr>
        <w:t>汽表现</w:t>
      </w:r>
      <w:proofErr w:type="gramEnd"/>
      <w:r w:rsidRPr="00900340">
        <w:rPr>
          <w:rFonts w:ascii="宋体" w:hAnsi="宋体" w:hint="eastAsia"/>
          <w:color w:val="000000"/>
          <w:szCs w:val="21"/>
        </w:rPr>
        <w:t>都很好，部分二线企业走势仍有压力</w:t>
      </w:r>
      <w:r w:rsidR="00FE0531">
        <w:rPr>
          <w:rFonts w:ascii="宋体" w:hAnsi="宋体" w:hint="eastAsia"/>
          <w:color w:val="000000"/>
          <w:szCs w:val="21"/>
        </w:rPr>
        <w:t>。</w:t>
      </w:r>
    </w:p>
    <w:p w14:paraId="5A056D58" w14:textId="77777777" w:rsidR="004F72A7" w:rsidRPr="00900340" w:rsidRDefault="004F72A7" w:rsidP="004F72A7">
      <w:pPr>
        <w:ind w:firstLineChars="170" w:firstLine="357"/>
        <w:rPr>
          <w:rFonts w:ascii="宋体" w:hAnsi="宋体"/>
          <w:color w:val="000000"/>
          <w:szCs w:val="21"/>
        </w:rPr>
      </w:pPr>
    </w:p>
    <w:p w14:paraId="1D40A1C3" w14:textId="77777777" w:rsidR="004F72A7" w:rsidRPr="00900340" w:rsidRDefault="004F72A7" w:rsidP="004F72A7">
      <w:pPr>
        <w:outlineLvl w:val="1"/>
        <w:rPr>
          <w:b/>
          <w:bCs/>
          <w:color w:val="FF0000"/>
          <w:szCs w:val="21"/>
        </w:rPr>
      </w:pPr>
      <w:r w:rsidRPr="00900340">
        <w:rPr>
          <w:b/>
          <w:bCs/>
          <w:color w:val="FF0000"/>
          <w:szCs w:val="21"/>
        </w:rPr>
        <w:t>6</w:t>
      </w:r>
      <w:r w:rsidRPr="00900340">
        <w:rPr>
          <w:rFonts w:hint="eastAsia"/>
          <w:b/>
          <w:bCs/>
          <w:color w:val="FF0000"/>
          <w:szCs w:val="21"/>
        </w:rPr>
        <w:t>、微车企业产销分类走势</w:t>
      </w:r>
    </w:p>
    <w:p w14:paraId="538A72AE" w14:textId="6FF3ACA3" w:rsidR="004F72A7" w:rsidRPr="00900340" w:rsidRDefault="00C677CD" w:rsidP="004F72A7">
      <w:pPr>
        <w:ind w:firstLineChars="170" w:firstLine="357"/>
        <w:rPr>
          <w:rFonts w:ascii="宋体" w:hAnsi="宋体"/>
          <w:color w:val="000000"/>
          <w:szCs w:val="21"/>
        </w:rPr>
      </w:pPr>
      <w:r w:rsidRPr="00C677CD">
        <w:rPr>
          <w:noProof/>
        </w:rPr>
        <w:drawing>
          <wp:inline distT="0" distB="0" distL="0" distR="0" wp14:anchorId="4D78E9D2" wp14:editId="438211DA">
            <wp:extent cx="6979920" cy="480822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432C94B0" w14:textId="77777777" w:rsidR="00EF4602" w:rsidRPr="00EF4602" w:rsidRDefault="00EF4602" w:rsidP="00EF4602">
      <w:pPr>
        <w:ind w:firstLineChars="170" w:firstLine="357"/>
        <w:rPr>
          <w:rFonts w:ascii="宋体" w:hAnsi="宋体"/>
          <w:color w:val="000000"/>
          <w:szCs w:val="21"/>
        </w:rPr>
      </w:pPr>
      <w:r w:rsidRPr="00EF4602">
        <w:rPr>
          <w:rFonts w:ascii="宋体" w:hAnsi="宋体" w:hint="eastAsia"/>
          <w:color w:val="000000"/>
          <w:szCs w:val="21"/>
        </w:rPr>
        <w:t>2020年10月累微型车销量86.76万台，累计增速3.7%；10月微型车销量10.38万台，同比增长19.9%，环比增长7.7%。</w:t>
      </w:r>
    </w:p>
    <w:p w14:paraId="20510340" w14:textId="77777777" w:rsidR="00EF4602" w:rsidRPr="00EF4602" w:rsidRDefault="00EF4602" w:rsidP="00EF4602">
      <w:pPr>
        <w:ind w:firstLineChars="170" w:firstLine="357"/>
        <w:rPr>
          <w:rFonts w:ascii="宋体" w:hAnsi="宋体"/>
          <w:color w:val="000000"/>
          <w:szCs w:val="21"/>
        </w:rPr>
      </w:pPr>
      <w:r w:rsidRPr="00EF4602">
        <w:rPr>
          <w:rFonts w:ascii="宋体" w:hAnsi="宋体" w:hint="eastAsia"/>
          <w:color w:val="000000"/>
          <w:szCs w:val="21"/>
        </w:rPr>
        <w:t>2020年10月</w:t>
      </w:r>
      <w:proofErr w:type="gramStart"/>
      <w:r w:rsidRPr="00EF4602">
        <w:rPr>
          <w:rFonts w:ascii="宋体" w:hAnsi="宋体" w:hint="eastAsia"/>
          <w:color w:val="000000"/>
          <w:szCs w:val="21"/>
        </w:rPr>
        <w:t>累微客销量</w:t>
      </w:r>
      <w:proofErr w:type="gramEnd"/>
      <w:r w:rsidRPr="00EF4602">
        <w:rPr>
          <w:rFonts w:ascii="宋体" w:hAnsi="宋体" w:hint="eastAsia"/>
          <w:color w:val="000000"/>
          <w:szCs w:val="21"/>
        </w:rPr>
        <w:t>30.18万台，累计增速-7%；10月销量3.84万台，同比增长26.1%，环比增长0.2%。</w:t>
      </w:r>
    </w:p>
    <w:p w14:paraId="2C306247" w14:textId="5EF66386" w:rsidR="00322B9E" w:rsidRPr="00322B9E" w:rsidRDefault="00EF4602" w:rsidP="00EF4602">
      <w:pPr>
        <w:ind w:firstLineChars="170" w:firstLine="357"/>
        <w:rPr>
          <w:rFonts w:ascii="宋体" w:hAnsi="宋体"/>
          <w:color w:val="000000"/>
          <w:szCs w:val="21"/>
        </w:rPr>
      </w:pPr>
      <w:r w:rsidRPr="00EF4602">
        <w:rPr>
          <w:rFonts w:ascii="宋体" w:hAnsi="宋体" w:hint="eastAsia"/>
          <w:color w:val="000000"/>
          <w:szCs w:val="21"/>
        </w:rPr>
        <w:t>2020年10月</w:t>
      </w:r>
      <w:proofErr w:type="gramStart"/>
      <w:r w:rsidRPr="00EF4602">
        <w:rPr>
          <w:rFonts w:ascii="宋体" w:hAnsi="宋体" w:hint="eastAsia"/>
          <w:color w:val="000000"/>
          <w:szCs w:val="21"/>
        </w:rPr>
        <w:t>累微卡销量</w:t>
      </w:r>
      <w:proofErr w:type="gramEnd"/>
      <w:r w:rsidRPr="00EF4602">
        <w:rPr>
          <w:rFonts w:ascii="宋体" w:hAnsi="宋体" w:hint="eastAsia"/>
          <w:color w:val="000000"/>
          <w:szCs w:val="21"/>
        </w:rPr>
        <w:t>56.58万台，累计增速10.6%；10月销量6.54万台，同比增长16.5%，环比增长12.5%。</w:t>
      </w:r>
      <w:r w:rsidR="008B19C8" w:rsidRPr="008B19C8">
        <w:rPr>
          <w:rFonts w:ascii="宋体" w:hAnsi="宋体" w:hint="eastAsia"/>
          <w:color w:val="000000"/>
          <w:szCs w:val="21"/>
        </w:rPr>
        <w:t>。</w:t>
      </w:r>
    </w:p>
    <w:p w14:paraId="02A8DB8A" w14:textId="7F3CABDC" w:rsidR="0031393F" w:rsidRDefault="00485793" w:rsidP="004F72A7">
      <w:pPr>
        <w:ind w:firstLineChars="170" w:firstLine="357"/>
        <w:rPr>
          <w:rFonts w:ascii="宋体" w:hAnsi="宋体"/>
          <w:color w:val="000000"/>
          <w:szCs w:val="21"/>
        </w:rPr>
      </w:pPr>
      <w:r>
        <w:rPr>
          <w:rFonts w:ascii="宋体" w:hAnsi="宋体"/>
          <w:noProof/>
          <w:color w:val="000000"/>
          <w:szCs w:val="21"/>
        </w:rPr>
        <w:drawing>
          <wp:inline distT="0" distB="0" distL="0" distR="0" wp14:anchorId="1F3FF1EE" wp14:editId="1724F0F5">
            <wp:extent cx="6919595" cy="385318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19595" cy="3853180"/>
                    </a:xfrm>
                    <a:prstGeom prst="rect">
                      <a:avLst/>
                    </a:prstGeom>
                    <a:noFill/>
                  </pic:spPr>
                </pic:pic>
              </a:graphicData>
            </a:graphic>
          </wp:inline>
        </w:drawing>
      </w:r>
    </w:p>
    <w:p w14:paraId="5B8CD868" w14:textId="0B30BA8B" w:rsidR="004F72A7" w:rsidRDefault="00CE7387" w:rsidP="004F72A7">
      <w:pPr>
        <w:ind w:firstLineChars="170" w:firstLine="357"/>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年的</w:t>
      </w:r>
      <w:r w:rsidR="004E354A">
        <w:rPr>
          <w:rFonts w:ascii="宋体" w:hAnsi="宋体" w:hint="eastAsia"/>
          <w:color w:val="000000"/>
          <w:szCs w:val="21"/>
        </w:rPr>
        <w:t>10月</w:t>
      </w:r>
      <w:r w:rsidR="004F72A7" w:rsidRPr="00900340">
        <w:rPr>
          <w:rFonts w:ascii="宋体" w:hAnsi="宋体" w:hint="eastAsia"/>
          <w:color w:val="000000"/>
          <w:szCs w:val="21"/>
        </w:rPr>
        <w:t>的</w:t>
      </w:r>
      <w:r w:rsidR="004F72A7">
        <w:rPr>
          <w:rFonts w:ascii="宋体" w:hAnsi="宋体" w:hint="eastAsia"/>
          <w:color w:val="000000"/>
          <w:szCs w:val="21"/>
        </w:rPr>
        <w:t>五</w:t>
      </w:r>
      <w:proofErr w:type="gramStart"/>
      <w:r w:rsidR="004F72A7">
        <w:rPr>
          <w:rFonts w:ascii="宋体" w:hAnsi="宋体" w:hint="eastAsia"/>
          <w:color w:val="000000"/>
          <w:szCs w:val="21"/>
        </w:rPr>
        <w:t>菱</w:t>
      </w:r>
      <w:r w:rsidR="004F72A7" w:rsidRPr="00900340">
        <w:rPr>
          <w:rFonts w:ascii="宋体" w:hAnsi="宋体" w:hint="eastAsia"/>
          <w:color w:val="000000"/>
          <w:szCs w:val="21"/>
        </w:rPr>
        <w:t>走势</w:t>
      </w:r>
      <w:proofErr w:type="gramEnd"/>
      <w:r>
        <w:rPr>
          <w:rFonts w:ascii="宋体" w:hAnsi="宋体" w:hint="eastAsia"/>
          <w:color w:val="000000"/>
          <w:szCs w:val="21"/>
        </w:rPr>
        <w:t>相对</w:t>
      </w:r>
      <w:r w:rsidR="004F72A7" w:rsidRPr="00900340">
        <w:rPr>
          <w:rFonts w:ascii="宋体" w:hAnsi="宋体" w:hint="eastAsia"/>
          <w:color w:val="000000"/>
          <w:szCs w:val="21"/>
        </w:rPr>
        <w:t>很强，</w:t>
      </w:r>
      <w:r w:rsidR="0075350B">
        <w:rPr>
          <w:rFonts w:ascii="宋体" w:hAnsi="宋体" w:hint="eastAsia"/>
          <w:color w:val="000000"/>
          <w:szCs w:val="21"/>
        </w:rPr>
        <w:t>东风恢复，</w:t>
      </w:r>
      <w:r w:rsidR="004F72A7" w:rsidRPr="00900340">
        <w:rPr>
          <w:rFonts w:ascii="宋体" w:hAnsi="宋体" w:hint="eastAsia"/>
          <w:color w:val="000000"/>
          <w:szCs w:val="21"/>
        </w:rPr>
        <w:t>而</w:t>
      </w:r>
      <w:r w:rsidR="004E354A">
        <w:rPr>
          <w:rFonts w:ascii="宋体" w:hAnsi="宋体" w:hint="eastAsia"/>
          <w:color w:val="000000"/>
          <w:szCs w:val="21"/>
        </w:rPr>
        <w:t>10月</w:t>
      </w:r>
      <w:r w:rsidR="004F72A7" w:rsidRPr="00900340">
        <w:rPr>
          <w:rFonts w:ascii="宋体" w:hAnsi="宋体" w:hint="eastAsia"/>
          <w:color w:val="000000"/>
          <w:szCs w:val="21"/>
        </w:rPr>
        <w:t>其他厂家</w:t>
      </w:r>
      <w:r w:rsidR="004F72A7">
        <w:rPr>
          <w:rFonts w:ascii="宋体" w:hAnsi="宋体" w:hint="eastAsia"/>
          <w:color w:val="000000"/>
          <w:szCs w:val="21"/>
        </w:rPr>
        <w:t>分化</w:t>
      </w:r>
      <w:r w:rsidR="004F72A7" w:rsidRPr="00900340">
        <w:rPr>
          <w:rFonts w:ascii="宋体" w:hAnsi="宋体" w:hint="eastAsia"/>
          <w:color w:val="000000"/>
          <w:szCs w:val="21"/>
        </w:rPr>
        <w:t>。金杯、长安走势</w:t>
      </w:r>
      <w:r w:rsidR="00DB39EE">
        <w:rPr>
          <w:rFonts w:ascii="宋体" w:hAnsi="宋体" w:hint="eastAsia"/>
          <w:color w:val="000000"/>
          <w:szCs w:val="21"/>
        </w:rPr>
        <w:t>改善</w:t>
      </w:r>
      <w:r w:rsidR="004F72A7" w:rsidRPr="00900340">
        <w:rPr>
          <w:rFonts w:ascii="宋体" w:hAnsi="宋体" w:hint="eastAsia"/>
          <w:color w:val="000000"/>
          <w:szCs w:val="21"/>
        </w:rPr>
        <w:t>，</w:t>
      </w:r>
      <w:r>
        <w:rPr>
          <w:rFonts w:ascii="宋体" w:hAnsi="宋体" w:hint="eastAsia"/>
          <w:color w:val="000000"/>
          <w:szCs w:val="21"/>
        </w:rPr>
        <w:t>微车</w:t>
      </w:r>
      <w:r w:rsidR="004F72A7" w:rsidRPr="00900340">
        <w:rPr>
          <w:rFonts w:ascii="宋体" w:hAnsi="宋体" w:hint="eastAsia"/>
          <w:color w:val="000000"/>
          <w:szCs w:val="21"/>
        </w:rPr>
        <w:t>其他企业走势压力仍较大。</w:t>
      </w:r>
    </w:p>
    <w:p w14:paraId="470ED44E" w14:textId="77777777" w:rsidR="00541596" w:rsidRPr="00900340" w:rsidRDefault="00541596" w:rsidP="004F72A7">
      <w:pPr>
        <w:ind w:firstLineChars="170" w:firstLine="357"/>
        <w:rPr>
          <w:rFonts w:ascii="宋体" w:hAnsi="宋体"/>
          <w:color w:val="000000"/>
          <w:szCs w:val="21"/>
        </w:rPr>
      </w:pPr>
    </w:p>
    <w:p w14:paraId="455702BF" w14:textId="77777777" w:rsidR="004F72A7" w:rsidRPr="00900340" w:rsidRDefault="004F72A7" w:rsidP="004F72A7">
      <w:pPr>
        <w:ind w:firstLineChars="170" w:firstLine="357"/>
        <w:rPr>
          <w:rFonts w:ascii="宋体" w:hAnsi="宋体"/>
          <w:color w:val="000000"/>
          <w:szCs w:val="21"/>
        </w:rPr>
      </w:pPr>
    </w:p>
    <w:p w14:paraId="3611219E" w14:textId="77777777" w:rsidR="004F72A7" w:rsidRPr="00900340" w:rsidRDefault="004F72A7" w:rsidP="004F72A7">
      <w:pPr>
        <w:outlineLvl w:val="1"/>
        <w:rPr>
          <w:b/>
          <w:bCs/>
          <w:color w:val="FF0000"/>
          <w:szCs w:val="21"/>
        </w:rPr>
      </w:pPr>
      <w:bookmarkStart w:id="38" w:name="_Toc261214597"/>
      <w:bookmarkStart w:id="39" w:name="_Toc285960427"/>
      <w:bookmarkStart w:id="40" w:name="_Toc285960532"/>
      <w:bookmarkStart w:id="41" w:name="_Toc285960742"/>
      <w:bookmarkStart w:id="42" w:name="_Toc285961917"/>
      <w:r w:rsidRPr="00900340">
        <w:rPr>
          <w:b/>
          <w:bCs/>
          <w:color w:val="FF0000"/>
          <w:szCs w:val="21"/>
        </w:rPr>
        <w:t>7</w:t>
      </w:r>
      <w:r w:rsidRPr="00900340">
        <w:rPr>
          <w:rFonts w:hint="eastAsia"/>
          <w:b/>
          <w:bCs/>
          <w:color w:val="FF0000"/>
          <w:szCs w:val="21"/>
        </w:rPr>
        <w:t>、轻型卡车企业产销分类走势</w:t>
      </w:r>
      <w:bookmarkEnd w:id="38"/>
      <w:bookmarkEnd w:id="39"/>
      <w:bookmarkEnd w:id="40"/>
      <w:bookmarkEnd w:id="41"/>
      <w:bookmarkEnd w:id="42"/>
    </w:p>
    <w:p w14:paraId="4A438822" w14:textId="64FBC1E5" w:rsidR="004F72A7" w:rsidRPr="00900340" w:rsidRDefault="00C677CD" w:rsidP="004F72A7">
      <w:pPr>
        <w:pStyle w:val="a7"/>
        <w:keepNext/>
        <w:jc w:val="left"/>
        <w:rPr>
          <w:color w:val="000000"/>
          <w:sz w:val="21"/>
          <w:szCs w:val="21"/>
        </w:rPr>
      </w:pPr>
      <w:r w:rsidRPr="00C677CD">
        <w:rPr>
          <w:noProof/>
        </w:rPr>
        <w:drawing>
          <wp:inline distT="0" distB="0" distL="0" distR="0" wp14:anchorId="1D040E22" wp14:editId="1CEA5641">
            <wp:extent cx="6979920" cy="4808220"/>
            <wp:effectExtent l="0" t="0" r="0" b="0"/>
            <wp:docPr id="1857" name="图片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4AFDA1AD" w14:textId="77777777" w:rsidR="00EF4602" w:rsidRPr="00EF4602" w:rsidRDefault="00EF4602" w:rsidP="00EF4602">
      <w:pPr>
        <w:ind w:firstLineChars="202" w:firstLine="424"/>
        <w:rPr>
          <w:color w:val="000000"/>
          <w:szCs w:val="21"/>
        </w:rPr>
      </w:pPr>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月累卡车销量</w:t>
      </w:r>
      <w:r w:rsidRPr="00EF4602">
        <w:rPr>
          <w:rFonts w:hint="eastAsia"/>
          <w:color w:val="000000"/>
          <w:szCs w:val="21"/>
        </w:rPr>
        <w:t>329.9</w:t>
      </w:r>
      <w:r w:rsidRPr="00EF4602">
        <w:rPr>
          <w:rFonts w:hint="eastAsia"/>
          <w:color w:val="000000"/>
          <w:szCs w:val="21"/>
        </w:rPr>
        <w:t>万台，累计增速</w:t>
      </w:r>
      <w:r w:rsidRPr="00EF4602">
        <w:rPr>
          <w:rFonts w:hint="eastAsia"/>
          <w:color w:val="000000"/>
          <w:szCs w:val="21"/>
        </w:rPr>
        <w:t>25.5%</w:t>
      </w:r>
      <w:r w:rsidRPr="00EF4602">
        <w:rPr>
          <w:rFonts w:hint="eastAsia"/>
          <w:color w:val="000000"/>
          <w:szCs w:val="21"/>
        </w:rPr>
        <w:t>；</w:t>
      </w:r>
      <w:r w:rsidRPr="00EF4602">
        <w:rPr>
          <w:rFonts w:hint="eastAsia"/>
          <w:color w:val="000000"/>
          <w:szCs w:val="21"/>
        </w:rPr>
        <w:t>10</w:t>
      </w:r>
      <w:r w:rsidRPr="00EF4602">
        <w:rPr>
          <w:rFonts w:hint="eastAsia"/>
          <w:color w:val="000000"/>
          <w:szCs w:val="21"/>
        </w:rPr>
        <w:t>月卡车销量</w:t>
      </w:r>
      <w:r w:rsidRPr="00EF4602">
        <w:rPr>
          <w:rFonts w:hint="eastAsia"/>
          <w:color w:val="000000"/>
          <w:szCs w:val="21"/>
        </w:rPr>
        <w:t>35.54</w:t>
      </w:r>
      <w:r w:rsidRPr="00EF4602">
        <w:rPr>
          <w:rFonts w:hint="eastAsia"/>
          <w:color w:val="000000"/>
          <w:szCs w:val="21"/>
        </w:rPr>
        <w:t>万台，同比增长</w:t>
      </w:r>
      <w:r w:rsidRPr="00EF4602">
        <w:rPr>
          <w:rFonts w:hint="eastAsia"/>
          <w:color w:val="000000"/>
          <w:szCs w:val="21"/>
        </w:rPr>
        <w:t>34.2%</w:t>
      </w:r>
      <w:r w:rsidRPr="00EF4602">
        <w:rPr>
          <w:rFonts w:hint="eastAsia"/>
          <w:color w:val="000000"/>
          <w:szCs w:val="21"/>
        </w:rPr>
        <w:t>，环比增长</w:t>
      </w:r>
      <w:r w:rsidRPr="00EF4602">
        <w:rPr>
          <w:rFonts w:hint="eastAsia"/>
          <w:color w:val="000000"/>
          <w:szCs w:val="21"/>
        </w:rPr>
        <w:t>-5.4%</w:t>
      </w:r>
      <w:r w:rsidRPr="00EF4602">
        <w:rPr>
          <w:rFonts w:hint="eastAsia"/>
          <w:color w:val="000000"/>
          <w:szCs w:val="21"/>
        </w:rPr>
        <w:t>。</w:t>
      </w:r>
    </w:p>
    <w:p w14:paraId="41036639" w14:textId="7BFD2D73" w:rsidR="00322B9E" w:rsidRDefault="00EF4602" w:rsidP="00EF4602">
      <w:pPr>
        <w:ind w:firstLineChars="202" w:firstLine="424"/>
        <w:rPr>
          <w:color w:val="000000"/>
          <w:szCs w:val="21"/>
        </w:rPr>
      </w:pPr>
      <w:proofErr w:type="gramStart"/>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月累轻卡</w:t>
      </w:r>
      <w:proofErr w:type="gramEnd"/>
      <w:r w:rsidRPr="00EF4602">
        <w:rPr>
          <w:rFonts w:hint="eastAsia"/>
          <w:color w:val="000000"/>
          <w:szCs w:val="21"/>
        </w:rPr>
        <w:t>销量</w:t>
      </w:r>
      <w:r w:rsidRPr="00EF4602">
        <w:rPr>
          <w:rFonts w:hint="eastAsia"/>
          <w:color w:val="000000"/>
          <w:szCs w:val="21"/>
        </w:rPr>
        <w:t>179.78</w:t>
      </w:r>
      <w:r w:rsidRPr="00EF4602">
        <w:rPr>
          <w:rFonts w:hint="eastAsia"/>
          <w:color w:val="000000"/>
          <w:szCs w:val="21"/>
        </w:rPr>
        <w:t>万台，累计增速</w:t>
      </w:r>
      <w:r w:rsidRPr="00EF4602">
        <w:rPr>
          <w:rFonts w:hint="eastAsia"/>
          <w:color w:val="000000"/>
          <w:szCs w:val="21"/>
        </w:rPr>
        <w:t>18%</w:t>
      </w:r>
      <w:r w:rsidRPr="00EF4602">
        <w:rPr>
          <w:rFonts w:hint="eastAsia"/>
          <w:color w:val="000000"/>
          <w:szCs w:val="21"/>
        </w:rPr>
        <w:t>；</w:t>
      </w:r>
      <w:r w:rsidRPr="00EF4602">
        <w:rPr>
          <w:rFonts w:hint="eastAsia"/>
          <w:color w:val="000000"/>
          <w:szCs w:val="21"/>
        </w:rPr>
        <w:t>10</w:t>
      </w:r>
      <w:r w:rsidRPr="00EF4602">
        <w:rPr>
          <w:rFonts w:hint="eastAsia"/>
          <w:color w:val="000000"/>
          <w:szCs w:val="21"/>
        </w:rPr>
        <w:t>月销量</w:t>
      </w:r>
      <w:r w:rsidRPr="00EF4602">
        <w:rPr>
          <w:rFonts w:hint="eastAsia"/>
          <w:color w:val="000000"/>
          <w:szCs w:val="21"/>
        </w:rPr>
        <w:t>20.34</w:t>
      </w:r>
      <w:r w:rsidRPr="00EF4602">
        <w:rPr>
          <w:rFonts w:hint="eastAsia"/>
          <w:color w:val="000000"/>
          <w:szCs w:val="21"/>
        </w:rPr>
        <w:t>万台，同比增长</w:t>
      </w:r>
      <w:r w:rsidRPr="00EF4602">
        <w:rPr>
          <w:rFonts w:hint="eastAsia"/>
          <w:color w:val="000000"/>
          <w:szCs w:val="21"/>
        </w:rPr>
        <w:t>25%</w:t>
      </w:r>
      <w:r w:rsidRPr="00EF4602">
        <w:rPr>
          <w:rFonts w:hint="eastAsia"/>
          <w:color w:val="000000"/>
          <w:szCs w:val="21"/>
        </w:rPr>
        <w:t>，环比增长</w:t>
      </w:r>
      <w:r w:rsidRPr="00EF4602">
        <w:rPr>
          <w:rFonts w:hint="eastAsia"/>
          <w:color w:val="000000"/>
          <w:szCs w:val="21"/>
        </w:rPr>
        <w:t>-3.1%</w:t>
      </w:r>
      <w:r w:rsidRPr="00EF4602">
        <w:rPr>
          <w:rFonts w:hint="eastAsia"/>
          <w:color w:val="000000"/>
          <w:szCs w:val="21"/>
        </w:rPr>
        <w:t>。</w:t>
      </w:r>
      <w:r w:rsidR="00322B9E" w:rsidRPr="00322B9E">
        <w:rPr>
          <w:rFonts w:hint="eastAsia"/>
          <w:color w:val="000000"/>
          <w:szCs w:val="21"/>
        </w:rPr>
        <w:t>。</w:t>
      </w:r>
    </w:p>
    <w:p w14:paraId="3FAB5B72" w14:textId="5735183A" w:rsidR="0075350B" w:rsidRDefault="0075350B" w:rsidP="0075350B">
      <w:pPr>
        <w:ind w:firstLineChars="202" w:firstLine="424"/>
        <w:rPr>
          <w:rFonts w:ascii="宋体" w:hAnsi="宋体"/>
        </w:rPr>
      </w:pPr>
      <w:r>
        <w:rPr>
          <w:rFonts w:ascii="宋体" w:hAnsi="宋体" w:hint="eastAsia"/>
        </w:rPr>
        <w:t>卡车高增长主要</w:t>
      </w:r>
      <w:r w:rsidRPr="008B0F69">
        <w:rPr>
          <w:rFonts w:ascii="宋体" w:hAnsi="宋体" w:hint="eastAsia"/>
        </w:rPr>
        <w:t>是国三</w:t>
      </w:r>
      <w:r>
        <w:rPr>
          <w:rFonts w:ascii="宋体" w:hAnsi="宋体" w:hint="eastAsia"/>
        </w:rPr>
        <w:t>柴油车</w:t>
      </w:r>
      <w:r w:rsidRPr="008B0F69">
        <w:rPr>
          <w:rFonts w:ascii="宋体" w:hAnsi="宋体" w:hint="eastAsia"/>
        </w:rPr>
        <w:t>淘汰的影响</w:t>
      </w:r>
      <w:r>
        <w:rPr>
          <w:rFonts w:ascii="宋体" w:hAnsi="宋体" w:hint="eastAsia"/>
        </w:rPr>
        <w:t>。近期各地采取强力措施打击假国三，带来巨大换购增量。</w:t>
      </w:r>
      <w:r w:rsidRPr="00CE7D28">
        <w:rPr>
          <w:rFonts w:ascii="宋体" w:hAnsi="宋体"/>
        </w:rPr>
        <w:t xml:space="preserve"> 2018年，国务院发布了《打赢蓝天保卫战三年行动计划》，其中提及2020年底前，京津冀及周边地区、</w:t>
      </w:r>
      <w:proofErr w:type="gramStart"/>
      <w:r w:rsidRPr="00CE7D28">
        <w:rPr>
          <w:rFonts w:ascii="宋体" w:hAnsi="宋体"/>
        </w:rPr>
        <w:t>汾</w:t>
      </w:r>
      <w:proofErr w:type="gramEnd"/>
      <w:r w:rsidRPr="00CE7D28">
        <w:rPr>
          <w:rFonts w:ascii="宋体" w:hAnsi="宋体"/>
        </w:rPr>
        <w:t>渭平原</w:t>
      </w:r>
      <w:proofErr w:type="gramStart"/>
      <w:r w:rsidRPr="00CE7D28">
        <w:rPr>
          <w:rFonts w:ascii="宋体" w:hAnsi="宋体"/>
        </w:rPr>
        <w:t>淘汰国</w:t>
      </w:r>
      <w:proofErr w:type="gramEnd"/>
      <w:r w:rsidRPr="00CE7D28">
        <w:rPr>
          <w:rFonts w:ascii="宋体" w:hAnsi="宋体"/>
        </w:rPr>
        <w:t>三及以下排放标准营运中型和重型柴油货车100万辆以上。</w:t>
      </w:r>
      <w:r>
        <w:rPr>
          <w:rFonts w:ascii="宋体" w:hAnsi="宋体" w:hint="eastAsia"/>
        </w:rPr>
        <w:t>北方重点区域</w:t>
      </w:r>
      <w:r w:rsidRPr="00CE7D28">
        <w:rPr>
          <w:rFonts w:ascii="宋体" w:hAnsi="宋体"/>
        </w:rPr>
        <w:t>市场上的国三车可能要远远超过100万。</w:t>
      </w:r>
      <w:r>
        <w:rPr>
          <w:rFonts w:ascii="宋体" w:hAnsi="宋体" w:hint="eastAsia"/>
        </w:rPr>
        <w:t>由于柴油假国三问题严重，因此很多地方采取</w:t>
      </w:r>
      <w:r w:rsidRPr="00CE7D28">
        <w:rPr>
          <w:rFonts w:ascii="宋体" w:hAnsi="宋体" w:hint="eastAsia"/>
        </w:rPr>
        <w:t>多管齐下的政策，让国三老旧货车举步维艰，不得不换车。这也导致</w:t>
      </w:r>
      <w:r>
        <w:rPr>
          <w:rFonts w:ascii="宋体" w:hAnsi="宋体" w:hint="eastAsia"/>
        </w:rPr>
        <w:t>换车</w:t>
      </w:r>
      <w:r w:rsidRPr="00CE7D28">
        <w:rPr>
          <w:rFonts w:ascii="宋体" w:hAnsi="宋体" w:hint="eastAsia"/>
        </w:rPr>
        <w:t>刚性</w:t>
      </w:r>
      <w:r>
        <w:rPr>
          <w:rFonts w:ascii="宋体" w:hAnsi="宋体" w:hint="eastAsia"/>
        </w:rPr>
        <w:t>需求</w:t>
      </w:r>
      <w:r w:rsidRPr="00CE7D28">
        <w:rPr>
          <w:rFonts w:ascii="宋体" w:hAnsi="宋体" w:hint="eastAsia"/>
        </w:rPr>
        <w:t>的</w:t>
      </w:r>
      <w:r>
        <w:rPr>
          <w:rFonts w:ascii="宋体" w:hAnsi="宋体" w:hint="eastAsia"/>
        </w:rPr>
        <w:t>增加</w:t>
      </w:r>
      <w:r w:rsidRPr="00CE7D28">
        <w:rPr>
          <w:rFonts w:ascii="宋体" w:hAnsi="宋体" w:hint="eastAsia"/>
        </w:rPr>
        <w:t>，</w:t>
      </w:r>
      <w:r>
        <w:rPr>
          <w:rFonts w:ascii="宋体" w:hAnsi="宋体" w:hint="eastAsia"/>
        </w:rPr>
        <w:t>一季度</w:t>
      </w:r>
      <w:r w:rsidRPr="00CE7D28">
        <w:rPr>
          <w:rFonts w:ascii="宋体" w:hAnsi="宋体"/>
        </w:rPr>
        <w:t>没换车，</w:t>
      </w:r>
      <w:r>
        <w:rPr>
          <w:rFonts w:ascii="宋体" w:hAnsi="宋体" w:hint="eastAsia"/>
        </w:rPr>
        <w:t>之</w:t>
      </w:r>
      <w:r w:rsidRPr="00CE7D28">
        <w:rPr>
          <w:rFonts w:ascii="宋体" w:hAnsi="宋体"/>
        </w:rPr>
        <w:t>后必须加速更新</w:t>
      </w:r>
      <w:r>
        <w:rPr>
          <w:rFonts w:ascii="宋体" w:hAnsi="宋体" w:hint="eastAsia"/>
        </w:rPr>
        <w:t>，否则无法上路正常经营，预计该利好因素或将持续到年底</w:t>
      </w:r>
      <w:r w:rsidRPr="00CE7D28">
        <w:rPr>
          <w:rFonts w:ascii="宋体" w:hAnsi="宋体"/>
        </w:rPr>
        <w:t>。</w:t>
      </w:r>
    </w:p>
    <w:p w14:paraId="5D331396" w14:textId="48806C21" w:rsidR="0075350B" w:rsidRPr="0075350B" w:rsidRDefault="00485793" w:rsidP="0075350B">
      <w:pPr>
        <w:ind w:firstLineChars="202" w:firstLine="424"/>
        <w:rPr>
          <w:color w:val="000000"/>
          <w:szCs w:val="21"/>
        </w:rPr>
      </w:pPr>
      <w:r>
        <w:rPr>
          <w:noProof/>
          <w:color w:val="000000"/>
          <w:szCs w:val="21"/>
        </w:rPr>
        <w:drawing>
          <wp:inline distT="0" distB="0" distL="0" distR="0" wp14:anchorId="22F5B59B" wp14:editId="52C41C59">
            <wp:extent cx="5694045" cy="3499485"/>
            <wp:effectExtent l="0" t="0" r="190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94045" cy="3499485"/>
                    </a:xfrm>
                    <a:prstGeom prst="rect">
                      <a:avLst/>
                    </a:prstGeom>
                    <a:noFill/>
                  </pic:spPr>
                </pic:pic>
              </a:graphicData>
            </a:graphic>
          </wp:inline>
        </w:drawing>
      </w:r>
    </w:p>
    <w:p w14:paraId="706219F3" w14:textId="6A0BEFFA" w:rsidR="00541596" w:rsidRPr="00900340" w:rsidRDefault="00541596" w:rsidP="004F72A7">
      <w:pPr>
        <w:ind w:firstLineChars="202" w:firstLine="424"/>
        <w:rPr>
          <w:color w:val="000000"/>
          <w:szCs w:val="21"/>
        </w:rPr>
      </w:pPr>
    </w:p>
    <w:p w14:paraId="4635C49D" w14:textId="3FEAD61B" w:rsidR="004F72A7" w:rsidRPr="00900340" w:rsidRDefault="00CE7387" w:rsidP="004F72A7">
      <w:pPr>
        <w:ind w:firstLineChars="202" w:firstLine="424"/>
        <w:rPr>
          <w:color w:val="000000"/>
          <w:szCs w:val="21"/>
        </w:rPr>
      </w:pPr>
      <w:r>
        <w:rPr>
          <w:color w:val="000000"/>
          <w:szCs w:val="21"/>
        </w:rPr>
        <w:t>20</w:t>
      </w:r>
      <w:r w:rsidR="004F72A7" w:rsidRPr="00900340">
        <w:rPr>
          <w:color w:val="000000"/>
          <w:szCs w:val="21"/>
        </w:rPr>
        <w:t>年</w:t>
      </w:r>
      <w:r w:rsidR="004F72A7">
        <w:rPr>
          <w:color w:val="000000"/>
          <w:szCs w:val="21"/>
        </w:rPr>
        <w:t>1</w:t>
      </w:r>
      <w:r>
        <w:rPr>
          <w:color w:val="000000"/>
          <w:szCs w:val="21"/>
        </w:rPr>
        <w:t>-</w:t>
      </w:r>
      <w:r w:rsidR="004E354A">
        <w:rPr>
          <w:color w:val="000000"/>
          <w:szCs w:val="21"/>
        </w:rPr>
        <w:t>10</w:t>
      </w:r>
      <w:r w:rsidR="004E354A">
        <w:rPr>
          <w:color w:val="000000"/>
          <w:szCs w:val="21"/>
        </w:rPr>
        <w:t>月</w:t>
      </w:r>
      <w:r w:rsidR="004F72A7" w:rsidRPr="00900340">
        <w:rPr>
          <w:rFonts w:hint="eastAsia"/>
          <w:color w:val="000000"/>
          <w:szCs w:val="21"/>
        </w:rPr>
        <w:t>的轻</w:t>
      </w:r>
      <w:proofErr w:type="gramStart"/>
      <w:r w:rsidR="004F72A7" w:rsidRPr="00900340">
        <w:rPr>
          <w:rFonts w:hint="eastAsia"/>
          <w:color w:val="000000"/>
          <w:szCs w:val="21"/>
        </w:rPr>
        <w:t>卡主力</w:t>
      </w:r>
      <w:proofErr w:type="gramEnd"/>
      <w:r w:rsidR="004F72A7" w:rsidRPr="00900340">
        <w:rPr>
          <w:rFonts w:hint="eastAsia"/>
          <w:color w:val="000000"/>
          <w:szCs w:val="21"/>
        </w:rPr>
        <w:t>厂家分化较明显，福田和</w:t>
      </w:r>
      <w:r w:rsidR="00DB39EE">
        <w:rPr>
          <w:rFonts w:hint="eastAsia"/>
          <w:color w:val="000000"/>
          <w:szCs w:val="21"/>
        </w:rPr>
        <w:t>东风</w:t>
      </w:r>
      <w:r w:rsidR="004F72A7" w:rsidRPr="00900340">
        <w:rPr>
          <w:rFonts w:hint="eastAsia"/>
          <w:color w:val="000000"/>
          <w:szCs w:val="21"/>
        </w:rPr>
        <w:t>走势超强，江铃、江淮的轻</w:t>
      </w:r>
      <w:proofErr w:type="gramStart"/>
      <w:r w:rsidR="004F72A7" w:rsidRPr="00900340">
        <w:rPr>
          <w:rFonts w:hint="eastAsia"/>
          <w:color w:val="000000"/>
          <w:szCs w:val="21"/>
        </w:rPr>
        <w:t>卡表现</w:t>
      </w:r>
      <w:proofErr w:type="gramEnd"/>
      <w:r w:rsidR="00DB39EE">
        <w:rPr>
          <w:rFonts w:hint="eastAsia"/>
          <w:color w:val="000000"/>
          <w:szCs w:val="21"/>
        </w:rPr>
        <w:t>平稳</w:t>
      </w:r>
      <w:r w:rsidR="004F72A7" w:rsidRPr="00900340">
        <w:rPr>
          <w:rFonts w:hint="eastAsia"/>
          <w:color w:val="000000"/>
          <w:szCs w:val="21"/>
        </w:rPr>
        <w:t>。</w:t>
      </w:r>
    </w:p>
    <w:p w14:paraId="2CE208B4" w14:textId="43DC061F" w:rsidR="00DB39EE" w:rsidRDefault="004F72A7" w:rsidP="004F72A7">
      <w:pPr>
        <w:ind w:firstLineChars="202" w:firstLine="424"/>
        <w:rPr>
          <w:color w:val="000000"/>
          <w:szCs w:val="21"/>
        </w:rPr>
      </w:pPr>
      <w:r w:rsidRPr="00900340">
        <w:rPr>
          <w:rFonts w:hint="eastAsia"/>
          <w:color w:val="000000"/>
          <w:szCs w:val="21"/>
        </w:rPr>
        <w:t>主力车企的福田保持超强的龙头地位。</w:t>
      </w:r>
      <w:r w:rsidR="00116645">
        <w:rPr>
          <w:rFonts w:hint="eastAsia"/>
          <w:color w:val="000000"/>
          <w:szCs w:val="21"/>
        </w:rPr>
        <w:t>长城</w:t>
      </w:r>
      <w:r w:rsidR="00116645" w:rsidRPr="00900340">
        <w:rPr>
          <w:rFonts w:hint="eastAsia"/>
          <w:color w:val="000000"/>
          <w:szCs w:val="21"/>
        </w:rPr>
        <w:t>的轻</w:t>
      </w:r>
      <w:proofErr w:type="gramStart"/>
      <w:r w:rsidR="00116645" w:rsidRPr="00900340">
        <w:rPr>
          <w:rFonts w:hint="eastAsia"/>
          <w:color w:val="000000"/>
          <w:szCs w:val="21"/>
        </w:rPr>
        <w:t>卡走势</w:t>
      </w:r>
      <w:proofErr w:type="gramEnd"/>
      <w:r w:rsidR="00116645" w:rsidRPr="00900340">
        <w:rPr>
          <w:rFonts w:hint="eastAsia"/>
          <w:color w:val="000000"/>
          <w:szCs w:val="21"/>
        </w:rPr>
        <w:t>很强，</w:t>
      </w:r>
      <w:r w:rsidR="00116645">
        <w:rPr>
          <w:rFonts w:hint="eastAsia"/>
          <w:color w:val="000000"/>
          <w:szCs w:val="21"/>
        </w:rPr>
        <w:t>主要也是</w:t>
      </w:r>
      <w:r w:rsidRPr="00900340">
        <w:rPr>
          <w:rFonts w:hint="eastAsia"/>
          <w:color w:val="000000"/>
          <w:szCs w:val="21"/>
        </w:rPr>
        <w:t>长城皮</w:t>
      </w:r>
      <w:proofErr w:type="gramStart"/>
      <w:r w:rsidRPr="00900340">
        <w:rPr>
          <w:rFonts w:hint="eastAsia"/>
          <w:color w:val="000000"/>
          <w:szCs w:val="21"/>
        </w:rPr>
        <w:t>卡走势</w:t>
      </w:r>
      <w:proofErr w:type="gramEnd"/>
      <w:r w:rsidRPr="00900340">
        <w:rPr>
          <w:rFonts w:hint="eastAsia"/>
          <w:color w:val="000000"/>
          <w:szCs w:val="21"/>
        </w:rPr>
        <w:t>很好</w:t>
      </w:r>
      <w:r w:rsidR="00DB39EE">
        <w:rPr>
          <w:rFonts w:hint="eastAsia"/>
          <w:color w:val="000000"/>
          <w:szCs w:val="21"/>
        </w:rPr>
        <w:t>。</w:t>
      </w:r>
    </w:p>
    <w:p w14:paraId="17C48A3D" w14:textId="4DC2C3BD" w:rsidR="004F72A7" w:rsidRPr="00900340" w:rsidRDefault="00116645" w:rsidP="004F72A7">
      <w:pPr>
        <w:ind w:firstLineChars="202" w:firstLine="424"/>
        <w:rPr>
          <w:color w:val="000000"/>
          <w:szCs w:val="21"/>
        </w:rPr>
      </w:pPr>
      <w:r>
        <w:rPr>
          <w:rFonts w:hint="eastAsia"/>
          <w:color w:val="000000"/>
          <w:szCs w:val="21"/>
        </w:rPr>
        <w:t>长安</w:t>
      </w:r>
      <w:r w:rsidR="004F72A7" w:rsidRPr="00900340">
        <w:rPr>
          <w:rFonts w:hint="eastAsia"/>
          <w:color w:val="000000"/>
          <w:szCs w:val="21"/>
        </w:rPr>
        <w:t>从</w:t>
      </w:r>
      <w:proofErr w:type="gramStart"/>
      <w:r w:rsidR="004F72A7" w:rsidRPr="00900340">
        <w:rPr>
          <w:rFonts w:hint="eastAsia"/>
          <w:color w:val="000000"/>
          <w:szCs w:val="21"/>
        </w:rPr>
        <w:t>微卡强势</w:t>
      </w:r>
      <w:proofErr w:type="gramEnd"/>
      <w:r w:rsidR="004F72A7" w:rsidRPr="00900340">
        <w:rPr>
          <w:rFonts w:hint="eastAsia"/>
          <w:color w:val="000000"/>
          <w:szCs w:val="21"/>
        </w:rPr>
        <w:t>企业升级成为轻卡第二强势企业。</w:t>
      </w:r>
    </w:p>
    <w:p w14:paraId="69F7F969" w14:textId="77777777" w:rsidR="004F72A7" w:rsidRPr="00900340" w:rsidRDefault="004F72A7" w:rsidP="004F72A7">
      <w:pPr>
        <w:ind w:firstLineChars="202" w:firstLine="424"/>
        <w:rPr>
          <w:color w:val="000000"/>
          <w:szCs w:val="21"/>
        </w:rPr>
      </w:pPr>
    </w:p>
    <w:p w14:paraId="69281446" w14:textId="77777777" w:rsidR="004F72A7" w:rsidRPr="00900340" w:rsidRDefault="004F72A7" w:rsidP="004F72A7">
      <w:pPr>
        <w:outlineLvl w:val="1"/>
        <w:rPr>
          <w:b/>
          <w:bCs/>
          <w:color w:val="FF0000"/>
          <w:szCs w:val="21"/>
        </w:rPr>
      </w:pPr>
      <w:r w:rsidRPr="00900340">
        <w:rPr>
          <w:b/>
          <w:bCs/>
          <w:color w:val="FF0000"/>
          <w:szCs w:val="21"/>
        </w:rPr>
        <w:t>8</w:t>
      </w:r>
      <w:r w:rsidRPr="00900340">
        <w:rPr>
          <w:rFonts w:hint="eastAsia"/>
          <w:b/>
          <w:bCs/>
          <w:color w:val="FF0000"/>
          <w:szCs w:val="21"/>
        </w:rPr>
        <w:t>、中重型卡车企业产销分类走势</w:t>
      </w:r>
    </w:p>
    <w:p w14:paraId="419EA72F" w14:textId="49E01B16" w:rsidR="004F72A7" w:rsidRPr="00900340" w:rsidRDefault="00C677CD" w:rsidP="004F72A7">
      <w:pPr>
        <w:ind w:firstLineChars="202" w:firstLine="424"/>
        <w:rPr>
          <w:color w:val="000000"/>
          <w:szCs w:val="21"/>
        </w:rPr>
      </w:pPr>
      <w:r w:rsidRPr="00C677CD">
        <w:rPr>
          <w:noProof/>
        </w:rPr>
        <w:drawing>
          <wp:inline distT="0" distB="0" distL="0" distR="0" wp14:anchorId="140B8D2A" wp14:editId="20431DEF">
            <wp:extent cx="6979920" cy="4853940"/>
            <wp:effectExtent l="0" t="0" r="0" b="3810"/>
            <wp:docPr id="1858" name="图片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79920" cy="4853940"/>
                    </a:xfrm>
                    <a:prstGeom prst="rect">
                      <a:avLst/>
                    </a:prstGeom>
                    <a:noFill/>
                    <a:ln>
                      <a:noFill/>
                    </a:ln>
                  </pic:spPr>
                </pic:pic>
              </a:graphicData>
            </a:graphic>
          </wp:inline>
        </w:drawing>
      </w:r>
    </w:p>
    <w:p w14:paraId="7E80832C" w14:textId="401BA710" w:rsidR="004F72A7" w:rsidRPr="009C65ED" w:rsidRDefault="004F72A7" w:rsidP="004F72A7">
      <w:pPr>
        <w:ind w:firstLineChars="202" w:firstLine="424"/>
        <w:rPr>
          <w:color w:val="000000"/>
          <w:szCs w:val="21"/>
        </w:rPr>
      </w:pPr>
      <w:r w:rsidRPr="004A169B">
        <w:rPr>
          <w:rFonts w:hint="eastAsia"/>
          <w:color w:val="000000"/>
          <w:szCs w:val="21"/>
        </w:rPr>
        <w:t>19</w:t>
      </w:r>
      <w:r w:rsidRPr="004A169B">
        <w:rPr>
          <w:rFonts w:hint="eastAsia"/>
          <w:color w:val="000000"/>
          <w:szCs w:val="21"/>
        </w:rPr>
        <w:t>年全年累计</w:t>
      </w:r>
      <w:proofErr w:type="gramStart"/>
      <w:r w:rsidRPr="004A169B">
        <w:rPr>
          <w:rFonts w:hint="eastAsia"/>
          <w:color w:val="000000"/>
          <w:szCs w:val="21"/>
        </w:rPr>
        <w:t>中重卡销量</w:t>
      </w:r>
      <w:proofErr w:type="gramEnd"/>
      <w:r w:rsidRPr="004A169B">
        <w:rPr>
          <w:rFonts w:hint="eastAsia"/>
          <w:color w:val="000000"/>
          <w:szCs w:val="21"/>
        </w:rPr>
        <w:t>131.36</w:t>
      </w:r>
      <w:r w:rsidRPr="004A169B">
        <w:rPr>
          <w:rFonts w:hint="eastAsia"/>
          <w:color w:val="000000"/>
          <w:szCs w:val="21"/>
        </w:rPr>
        <w:t>万台，累计增速</w:t>
      </w:r>
      <w:r w:rsidRPr="004A169B">
        <w:rPr>
          <w:rFonts w:hint="eastAsia"/>
          <w:color w:val="000000"/>
          <w:szCs w:val="21"/>
        </w:rPr>
        <w:t>-0.9%</w:t>
      </w:r>
      <w:r w:rsidRPr="004A169B">
        <w:rPr>
          <w:rFonts w:hint="eastAsia"/>
          <w:color w:val="000000"/>
          <w:szCs w:val="21"/>
        </w:rPr>
        <w:t>；</w:t>
      </w:r>
      <w:r w:rsidR="004150EE">
        <w:rPr>
          <w:rFonts w:hint="eastAsia"/>
          <w:color w:val="000000"/>
          <w:szCs w:val="21"/>
        </w:rPr>
        <w:t>12</w:t>
      </w:r>
      <w:r w:rsidR="004150EE">
        <w:rPr>
          <w:rFonts w:hint="eastAsia"/>
          <w:color w:val="000000"/>
          <w:szCs w:val="21"/>
        </w:rPr>
        <w:t>月</w:t>
      </w:r>
      <w:r w:rsidRPr="004A169B">
        <w:rPr>
          <w:rFonts w:hint="eastAsia"/>
          <w:color w:val="000000"/>
          <w:szCs w:val="21"/>
        </w:rPr>
        <w:t>销量</w:t>
      </w:r>
      <w:r w:rsidRPr="004A169B">
        <w:rPr>
          <w:rFonts w:hint="eastAsia"/>
          <w:color w:val="000000"/>
          <w:szCs w:val="21"/>
        </w:rPr>
        <w:t>10.47</w:t>
      </w:r>
      <w:r w:rsidRPr="004A169B">
        <w:rPr>
          <w:rFonts w:hint="eastAsia"/>
          <w:color w:val="000000"/>
          <w:szCs w:val="21"/>
        </w:rPr>
        <w:t>万台，同比增长</w:t>
      </w:r>
      <w:r w:rsidRPr="004A169B">
        <w:rPr>
          <w:rFonts w:hint="eastAsia"/>
          <w:color w:val="000000"/>
          <w:szCs w:val="21"/>
        </w:rPr>
        <w:t>8.2%</w:t>
      </w:r>
      <w:r w:rsidRPr="004A169B">
        <w:rPr>
          <w:rFonts w:hint="eastAsia"/>
          <w:color w:val="000000"/>
          <w:szCs w:val="21"/>
        </w:rPr>
        <w:t>，环比增长</w:t>
      </w:r>
      <w:r w:rsidRPr="004A169B">
        <w:rPr>
          <w:rFonts w:hint="eastAsia"/>
          <w:color w:val="000000"/>
          <w:szCs w:val="21"/>
        </w:rPr>
        <w:t>-7.5%</w:t>
      </w:r>
      <w:r w:rsidRPr="004A169B">
        <w:rPr>
          <w:rFonts w:hint="eastAsia"/>
          <w:color w:val="000000"/>
          <w:szCs w:val="21"/>
        </w:rPr>
        <w:t>。</w:t>
      </w:r>
      <w:r w:rsidRPr="002C0E40">
        <w:rPr>
          <w:rFonts w:hint="eastAsia"/>
          <w:color w:val="000000"/>
          <w:szCs w:val="21"/>
        </w:rPr>
        <w:t>。</w:t>
      </w:r>
    </w:p>
    <w:p w14:paraId="3BAFED27" w14:textId="68BDC636" w:rsidR="00FE0531" w:rsidRDefault="00EF4602" w:rsidP="0075350B">
      <w:pPr>
        <w:ind w:firstLineChars="202" w:firstLine="424"/>
        <w:rPr>
          <w:color w:val="000000"/>
          <w:szCs w:val="21"/>
        </w:rPr>
      </w:pPr>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w:t>
      </w:r>
      <w:proofErr w:type="gramStart"/>
      <w:r w:rsidRPr="00EF4602">
        <w:rPr>
          <w:rFonts w:hint="eastAsia"/>
          <w:color w:val="000000"/>
          <w:szCs w:val="21"/>
        </w:rPr>
        <w:t>累中重卡</w:t>
      </w:r>
      <w:proofErr w:type="gramEnd"/>
      <w:r w:rsidRPr="00EF4602">
        <w:rPr>
          <w:rFonts w:hint="eastAsia"/>
          <w:color w:val="000000"/>
          <w:szCs w:val="21"/>
        </w:rPr>
        <w:t>销量</w:t>
      </w:r>
      <w:r w:rsidRPr="00EF4602">
        <w:rPr>
          <w:rFonts w:hint="eastAsia"/>
          <w:color w:val="000000"/>
          <w:szCs w:val="21"/>
        </w:rPr>
        <w:t>150.12</w:t>
      </w:r>
      <w:r w:rsidRPr="00EF4602">
        <w:rPr>
          <w:rFonts w:hint="eastAsia"/>
          <w:color w:val="000000"/>
          <w:szCs w:val="21"/>
        </w:rPr>
        <w:t>万台，累计增速</w:t>
      </w:r>
      <w:r w:rsidRPr="00EF4602">
        <w:rPr>
          <w:rFonts w:hint="eastAsia"/>
          <w:color w:val="000000"/>
          <w:szCs w:val="21"/>
        </w:rPr>
        <w:t>35.8%</w:t>
      </w:r>
      <w:r w:rsidRPr="00EF4602">
        <w:rPr>
          <w:rFonts w:hint="eastAsia"/>
          <w:color w:val="000000"/>
          <w:szCs w:val="21"/>
        </w:rPr>
        <w:t>；</w:t>
      </w:r>
      <w:r w:rsidRPr="00EF4602">
        <w:rPr>
          <w:rFonts w:hint="eastAsia"/>
          <w:color w:val="000000"/>
          <w:szCs w:val="21"/>
        </w:rPr>
        <w:t>10</w:t>
      </w:r>
      <w:r w:rsidRPr="00EF4602">
        <w:rPr>
          <w:rFonts w:hint="eastAsia"/>
          <w:color w:val="000000"/>
          <w:szCs w:val="21"/>
        </w:rPr>
        <w:t>月销量</w:t>
      </w:r>
      <w:r w:rsidRPr="00EF4602">
        <w:rPr>
          <w:rFonts w:hint="eastAsia"/>
          <w:color w:val="000000"/>
          <w:szCs w:val="21"/>
        </w:rPr>
        <w:t>15.2</w:t>
      </w:r>
      <w:r w:rsidRPr="00EF4602">
        <w:rPr>
          <w:rFonts w:hint="eastAsia"/>
          <w:color w:val="000000"/>
          <w:szCs w:val="21"/>
        </w:rPr>
        <w:t>万台，同比增长</w:t>
      </w:r>
      <w:r w:rsidRPr="00EF4602">
        <w:rPr>
          <w:rFonts w:hint="eastAsia"/>
          <w:color w:val="000000"/>
          <w:szCs w:val="21"/>
        </w:rPr>
        <w:t>49%</w:t>
      </w:r>
      <w:r w:rsidRPr="00EF4602">
        <w:rPr>
          <w:rFonts w:hint="eastAsia"/>
          <w:color w:val="000000"/>
          <w:szCs w:val="21"/>
        </w:rPr>
        <w:t>，环比增长</w:t>
      </w:r>
      <w:r w:rsidRPr="00EF4602">
        <w:rPr>
          <w:rFonts w:hint="eastAsia"/>
          <w:color w:val="000000"/>
          <w:szCs w:val="21"/>
        </w:rPr>
        <w:t>-8.3%</w:t>
      </w:r>
      <w:r w:rsidRPr="00EF4602">
        <w:rPr>
          <w:rFonts w:hint="eastAsia"/>
          <w:color w:val="000000"/>
          <w:szCs w:val="21"/>
        </w:rPr>
        <w:t>。</w:t>
      </w:r>
      <w:r w:rsidR="00FE0531" w:rsidRPr="00FE0531">
        <w:rPr>
          <w:rFonts w:hint="eastAsia"/>
          <w:color w:val="000000"/>
          <w:szCs w:val="21"/>
        </w:rPr>
        <w:t>。</w:t>
      </w:r>
    </w:p>
    <w:p w14:paraId="16C32DA9" w14:textId="67EC51F7" w:rsidR="0075350B" w:rsidRDefault="0075350B" w:rsidP="0075350B">
      <w:pPr>
        <w:ind w:firstLineChars="202" w:firstLine="424"/>
        <w:rPr>
          <w:rFonts w:ascii="宋体" w:hAnsi="宋体"/>
        </w:rPr>
      </w:pPr>
      <w:proofErr w:type="gramStart"/>
      <w:r>
        <w:rPr>
          <w:rFonts w:ascii="宋体" w:hAnsi="宋体" w:hint="eastAsia"/>
        </w:rPr>
        <w:t>重卡高</w:t>
      </w:r>
      <w:proofErr w:type="gramEnd"/>
      <w:r>
        <w:rPr>
          <w:rFonts w:ascii="宋体" w:hAnsi="宋体" w:hint="eastAsia"/>
        </w:rPr>
        <w:t>增长主要</w:t>
      </w:r>
      <w:r w:rsidRPr="008B0F69">
        <w:rPr>
          <w:rFonts w:ascii="宋体" w:hAnsi="宋体" w:hint="eastAsia"/>
        </w:rPr>
        <w:t>是</w:t>
      </w:r>
      <w:r>
        <w:rPr>
          <w:rFonts w:ascii="宋体" w:hAnsi="宋体" w:hint="eastAsia"/>
        </w:rPr>
        <w:t>电商物流拉动</w:t>
      </w:r>
      <w:r w:rsidRPr="008B0F69">
        <w:rPr>
          <w:rFonts w:ascii="宋体" w:hAnsi="宋体" w:hint="eastAsia"/>
        </w:rPr>
        <w:t>公路运输的需求增长</w:t>
      </w:r>
      <w:r>
        <w:rPr>
          <w:rFonts w:ascii="宋体" w:hAnsi="宋体" w:hint="eastAsia"/>
        </w:rPr>
        <w:t>。疫情影响下的居民消费电商化趋势进一步强化拉动物流运输。同时也有国三淘汰和投资拉动等综合因素。</w:t>
      </w:r>
    </w:p>
    <w:p w14:paraId="70114C5D" w14:textId="4A425E7D" w:rsidR="00B04E10" w:rsidRDefault="00485793" w:rsidP="0075350B">
      <w:pPr>
        <w:ind w:firstLineChars="202" w:firstLine="424"/>
        <w:rPr>
          <w:rFonts w:ascii="宋体" w:hAnsi="宋体"/>
        </w:rPr>
      </w:pPr>
      <w:r>
        <w:rPr>
          <w:rFonts w:ascii="宋体" w:hAnsi="宋体"/>
          <w:noProof/>
        </w:rPr>
        <w:drawing>
          <wp:inline distT="0" distB="0" distL="0" distR="0" wp14:anchorId="4F7423A7" wp14:editId="1F52E5B0">
            <wp:extent cx="6608445" cy="345694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08445" cy="3456940"/>
                    </a:xfrm>
                    <a:prstGeom prst="rect">
                      <a:avLst/>
                    </a:prstGeom>
                    <a:noFill/>
                  </pic:spPr>
                </pic:pic>
              </a:graphicData>
            </a:graphic>
          </wp:inline>
        </w:drawing>
      </w:r>
    </w:p>
    <w:p w14:paraId="18D9D25B" w14:textId="13B0ECA6" w:rsidR="008B19C8" w:rsidRDefault="00DB39EE" w:rsidP="004F72A7">
      <w:pPr>
        <w:ind w:firstLineChars="202" w:firstLine="424"/>
        <w:rPr>
          <w:rFonts w:ascii="宋体" w:hAnsi="宋体"/>
          <w:color w:val="000000"/>
          <w:szCs w:val="21"/>
        </w:rPr>
      </w:pPr>
      <w:r>
        <w:rPr>
          <w:rFonts w:ascii="宋体" w:hAnsi="宋体"/>
          <w:color w:val="000000"/>
          <w:szCs w:val="21"/>
        </w:rPr>
        <w:t>20</w:t>
      </w:r>
      <w:r w:rsidR="004F72A7" w:rsidRPr="00900340">
        <w:rPr>
          <w:rFonts w:ascii="宋体" w:hAnsi="宋体" w:hint="eastAsia"/>
          <w:color w:val="000000"/>
          <w:szCs w:val="21"/>
        </w:rPr>
        <w:t>年</w:t>
      </w:r>
      <w:r w:rsidR="004E354A">
        <w:rPr>
          <w:rFonts w:ascii="宋体" w:hAnsi="宋体"/>
          <w:color w:val="000000"/>
          <w:szCs w:val="21"/>
        </w:rPr>
        <w:t>10月</w:t>
      </w:r>
      <w:r w:rsidR="004F72A7" w:rsidRPr="00900340">
        <w:rPr>
          <w:rFonts w:ascii="宋体" w:hAnsi="宋体" w:hint="eastAsia"/>
          <w:color w:val="000000"/>
          <w:szCs w:val="21"/>
        </w:rPr>
        <w:t>的主力走势分化，</w:t>
      </w:r>
      <w:proofErr w:type="gramStart"/>
      <w:r w:rsidR="004F72A7" w:rsidRPr="00900340">
        <w:rPr>
          <w:rFonts w:ascii="宋体" w:hAnsi="宋体" w:hint="eastAsia"/>
          <w:color w:val="000000"/>
          <w:szCs w:val="21"/>
        </w:rPr>
        <w:t>一</w:t>
      </w:r>
      <w:proofErr w:type="gramEnd"/>
      <w:r w:rsidR="004F72A7" w:rsidRPr="00900340">
        <w:rPr>
          <w:rFonts w:ascii="宋体" w:hAnsi="宋体" w:hint="eastAsia"/>
          <w:color w:val="000000"/>
          <w:szCs w:val="21"/>
        </w:rPr>
        <w:t>汽</w:t>
      </w:r>
      <w:r w:rsidR="004E354A">
        <w:rPr>
          <w:rFonts w:ascii="宋体" w:hAnsi="宋体"/>
          <w:color w:val="000000"/>
          <w:szCs w:val="21"/>
        </w:rPr>
        <w:t>10月</w:t>
      </w:r>
      <w:r w:rsidRPr="00900340">
        <w:rPr>
          <w:rFonts w:ascii="宋体" w:hAnsi="宋体" w:hint="eastAsia"/>
          <w:color w:val="000000"/>
          <w:szCs w:val="21"/>
        </w:rPr>
        <w:t>走势仍是领军，</w:t>
      </w:r>
      <w:r w:rsidR="00116645">
        <w:rPr>
          <w:rFonts w:ascii="宋体" w:hAnsi="宋体" w:hint="eastAsia"/>
          <w:color w:val="000000"/>
          <w:szCs w:val="21"/>
        </w:rPr>
        <w:t>但东风相对平稳</w:t>
      </w:r>
      <w:r w:rsidR="008B19C8">
        <w:rPr>
          <w:rFonts w:ascii="宋体" w:hAnsi="宋体" w:hint="eastAsia"/>
          <w:color w:val="000000"/>
          <w:szCs w:val="21"/>
        </w:rPr>
        <w:t>。</w:t>
      </w:r>
    </w:p>
    <w:p w14:paraId="3A761CCF" w14:textId="5EE5FFC3" w:rsidR="008B19C8" w:rsidRDefault="008B19C8" w:rsidP="004F72A7">
      <w:pPr>
        <w:ind w:firstLineChars="202" w:firstLine="424"/>
        <w:rPr>
          <w:rFonts w:ascii="宋体" w:hAnsi="宋体"/>
          <w:color w:val="000000"/>
          <w:szCs w:val="21"/>
        </w:rPr>
      </w:pPr>
      <w:proofErr w:type="gramStart"/>
      <w:r>
        <w:rPr>
          <w:rFonts w:ascii="宋体" w:hAnsi="宋体" w:hint="eastAsia"/>
          <w:color w:val="000000"/>
          <w:szCs w:val="21"/>
        </w:rPr>
        <w:t>潍柴系</w:t>
      </w:r>
      <w:proofErr w:type="gramEnd"/>
      <w:r>
        <w:rPr>
          <w:rFonts w:ascii="宋体" w:hAnsi="宋体" w:hint="eastAsia"/>
          <w:color w:val="000000"/>
          <w:szCs w:val="21"/>
        </w:rPr>
        <w:t>的</w:t>
      </w:r>
      <w:proofErr w:type="gramStart"/>
      <w:r w:rsidR="004F72A7" w:rsidRPr="00900340">
        <w:rPr>
          <w:rFonts w:ascii="宋体" w:hAnsi="宋体" w:hint="eastAsia"/>
          <w:color w:val="000000"/>
          <w:szCs w:val="21"/>
        </w:rPr>
        <w:t>重汽</w:t>
      </w:r>
      <w:r>
        <w:rPr>
          <w:rFonts w:ascii="宋体" w:hAnsi="宋体" w:hint="eastAsia"/>
          <w:color w:val="000000"/>
          <w:szCs w:val="21"/>
        </w:rPr>
        <w:t>走强</w:t>
      </w:r>
      <w:proofErr w:type="gramEnd"/>
      <w:r w:rsidR="004F72A7" w:rsidRPr="00900340">
        <w:rPr>
          <w:rFonts w:ascii="宋体" w:hAnsi="宋体" w:hint="eastAsia"/>
          <w:color w:val="000000"/>
          <w:szCs w:val="21"/>
        </w:rPr>
        <w:t>和</w:t>
      </w:r>
      <w:proofErr w:type="gramStart"/>
      <w:r w:rsidR="004F72A7" w:rsidRPr="00900340">
        <w:rPr>
          <w:rFonts w:ascii="宋体" w:hAnsi="宋体" w:hint="eastAsia"/>
          <w:color w:val="000000"/>
          <w:szCs w:val="21"/>
        </w:rPr>
        <w:t>陕汽</w:t>
      </w:r>
      <w:proofErr w:type="gramEnd"/>
      <w:r w:rsidR="004F72A7" w:rsidRPr="00900340">
        <w:rPr>
          <w:rFonts w:ascii="宋体" w:hAnsi="宋体" w:hint="eastAsia"/>
          <w:color w:val="000000"/>
          <w:szCs w:val="21"/>
        </w:rPr>
        <w:t>平稳回</w:t>
      </w:r>
      <w:r w:rsidR="00FE0531">
        <w:rPr>
          <w:rFonts w:ascii="宋体" w:hAnsi="宋体" w:hint="eastAsia"/>
          <w:color w:val="000000"/>
          <w:szCs w:val="21"/>
        </w:rPr>
        <w:t>落</w:t>
      </w:r>
      <w:r>
        <w:rPr>
          <w:rFonts w:ascii="宋体" w:hAnsi="宋体" w:hint="eastAsia"/>
          <w:color w:val="000000"/>
          <w:szCs w:val="21"/>
        </w:rPr>
        <w:t>。</w:t>
      </w:r>
    </w:p>
    <w:p w14:paraId="1CA1EE03" w14:textId="77F66196" w:rsidR="004F72A7" w:rsidRPr="00900340" w:rsidRDefault="00625779" w:rsidP="004F72A7">
      <w:pPr>
        <w:ind w:firstLineChars="202" w:firstLine="424"/>
        <w:rPr>
          <w:rFonts w:ascii="宋体" w:hAnsi="宋体"/>
          <w:color w:val="000000"/>
          <w:szCs w:val="21"/>
        </w:rPr>
      </w:pPr>
      <w:r>
        <w:rPr>
          <w:rFonts w:ascii="宋体" w:hAnsi="宋体" w:hint="eastAsia"/>
          <w:color w:val="000000"/>
          <w:szCs w:val="21"/>
        </w:rPr>
        <w:t>福田</w:t>
      </w:r>
      <w:r w:rsidR="008B19C8">
        <w:rPr>
          <w:rFonts w:ascii="宋体" w:hAnsi="宋体" w:hint="eastAsia"/>
          <w:color w:val="000000"/>
          <w:szCs w:val="21"/>
        </w:rPr>
        <w:t>扩大</w:t>
      </w:r>
      <w:r>
        <w:rPr>
          <w:rFonts w:ascii="宋体" w:hAnsi="宋体" w:hint="eastAsia"/>
          <w:color w:val="000000"/>
          <w:szCs w:val="21"/>
        </w:rPr>
        <w:t>与重汽的差距</w:t>
      </w:r>
      <w:r w:rsidR="004F72A7" w:rsidRPr="00900340">
        <w:rPr>
          <w:rFonts w:ascii="宋体" w:hAnsi="宋体" w:hint="eastAsia"/>
          <w:color w:val="000000"/>
          <w:szCs w:val="21"/>
        </w:rPr>
        <w:t>。</w:t>
      </w:r>
    </w:p>
    <w:p w14:paraId="0B349A8C" w14:textId="77777777" w:rsidR="004F72A7" w:rsidRPr="00900340" w:rsidRDefault="004F72A7" w:rsidP="004F72A7">
      <w:pPr>
        <w:ind w:firstLineChars="201" w:firstLine="422"/>
        <w:rPr>
          <w:szCs w:val="21"/>
        </w:rPr>
      </w:pPr>
    </w:p>
    <w:p w14:paraId="7C199BD6" w14:textId="3F3AE5DC" w:rsidR="004F72A7" w:rsidRPr="00900340" w:rsidRDefault="004F72A7" w:rsidP="004F72A7">
      <w:pPr>
        <w:outlineLvl w:val="1"/>
        <w:rPr>
          <w:b/>
          <w:bCs/>
          <w:color w:val="FF0000"/>
          <w:szCs w:val="21"/>
        </w:rPr>
      </w:pPr>
      <w:bookmarkStart w:id="43" w:name="_Toc261214598"/>
      <w:bookmarkStart w:id="44" w:name="_Toc285960428"/>
      <w:bookmarkStart w:id="45" w:name="_Toc285960533"/>
      <w:bookmarkStart w:id="46" w:name="_Toc285960743"/>
      <w:bookmarkStart w:id="47" w:name="_Toc285961918"/>
      <w:r w:rsidRPr="00900340">
        <w:rPr>
          <w:b/>
          <w:bCs/>
          <w:color w:val="FF0000"/>
          <w:szCs w:val="21"/>
        </w:rPr>
        <w:t>9</w:t>
      </w:r>
      <w:r w:rsidRPr="00900340">
        <w:rPr>
          <w:rFonts w:hint="eastAsia"/>
          <w:b/>
          <w:bCs/>
          <w:color w:val="FF0000"/>
          <w:szCs w:val="21"/>
        </w:rPr>
        <w:t>、轻型客车企业销售走势</w:t>
      </w:r>
      <w:bookmarkEnd w:id="43"/>
      <w:bookmarkEnd w:id="44"/>
      <w:bookmarkEnd w:id="45"/>
      <w:bookmarkEnd w:id="46"/>
      <w:bookmarkEnd w:id="47"/>
    </w:p>
    <w:p w14:paraId="7D7C5CAC" w14:textId="2554CD0D" w:rsidR="004F72A7" w:rsidRPr="00900340" w:rsidRDefault="00C677CD" w:rsidP="004F72A7">
      <w:pPr>
        <w:rPr>
          <w:b/>
          <w:bCs/>
          <w:color w:val="000000"/>
          <w:szCs w:val="21"/>
        </w:rPr>
      </w:pPr>
      <w:r w:rsidRPr="00C677CD">
        <w:rPr>
          <w:noProof/>
        </w:rPr>
        <w:drawing>
          <wp:inline distT="0" distB="0" distL="0" distR="0" wp14:anchorId="33464B9B" wp14:editId="3562AB5D">
            <wp:extent cx="7048500" cy="480822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48500" cy="4808220"/>
                    </a:xfrm>
                    <a:prstGeom prst="rect">
                      <a:avLst/>
                    </a:prstGeom>
                    <a:noFill/>
                    <a:ln>
                      <a:noFill/>
                    </a:ln>
                  </pic:spPr>
                </pic:pic>
              </a:graphicData>
            </a:graphic>
          </wp:inline>
        </w:drawing>
      </w:r>
    </w:p>
    <w:p w14:paraId="1E99A498" w14:textId="77777777" w:rsidR="00EF4602" w:rsidRPr="00EF4602" w:rsidRDefault="00EF4602" w:rsidP="00EF4602">
      <w:pPr>
        <w:ind w:firstLineChars="202" w:firstLine="424"/>
        <w:rPr>
          <w:color w:val="000000"/>
          <w:szCs w:val="21"/>
        </w:rPr>
      </w:pPr>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月累客车销量</w:t>
      </w:r>
      <w:r w:rsidRPr="00EF4602">
        <w:rPr>
          <w:rFonts w:hint="eastAsia"/>
          <w:color w:val="000000"/>
          <w:szCs w:val="21"/>
        </w:rPr>
        <w:t>33.83</w:t>
      </w:r>
      <w:r w:rsidRPr="00EF4602">
        <w:rPr>
          <w:rFonts w:hint="eastAsia"/>
          <w:color w:val="000000"/>
          <w:szCs w:val="21"/>
        </w:rPr>
        <w:t>万台，累计增速</w:t>
      </w:r>
      <w:r w:rsidRPr="00EF4602">
        <w:rPr>
          <w:rFonts w:hint="eastAsia"/>
          <w:color w:val="000000"/>
          <w:szCs w:val="21"/>
        </w:rPr>
        <w:t>-6%</w:t>
      </w:r>
      <w:r w:rsidRPr="00EF4602">
        <w:rPr>
          <w:rFonts w:hint="eastAsia"/>
          <w:color w:val="000000"/>
          <w:szCs w:val="21"/>
        </w:rPr>
        <w:t>；</w:t>
      </w:r>
      <w:r w:rsidRPr="00EF4602">
        <w:rPr>
          <w:rFonts w:hint="eastAsia"/>
          <w:color w:val="000000"/>
          <w:szCs w:val="21"/>
        </w:rPr>
        <w:t>10</w:t>
      </w:r>
      <w:r w:rsidRPr="00EF4602">
        <w:rPr>
          <w:rFonts w:hint="eastAsia"/>
          <w:color w:val="000000"/>
          <w:szCs w:val="21"/>
        </w:rPr>
        <w:t>月客车销量</w:t>
      </w:r>
      <w:r w:rsidRPr="00EF4602">
        <w:rPr>
          <w:rFonts w:hint="eastAsia"/>
          <w:color w:val="000000"/>
          <w:szCs w:val="21"/>
        </w:rPr>
        <w:t>4.28</w:t>
      </w:r>
      <w:r w:rsidRPr="00EF4602">
        <w:rPr>
          <w:rFonts w:hint="eastAsia"/>
          <w:color w:val="000000"/>
          <w:szCs w:val="21"/>
        </w:rPr>
        <w:t>万台，同比增长</w:t>
      </w:r>
      <w:r w:rsidRPr="00EF4602">
        <w:rPr>
          <w:rFonts w:hint="eastAsia"/>
          <w:color w:val="000000"/>
          <w:szCs w:val="21"/>
        </w:rPr>
        <w:t>20.6%</w:t>
      </w:r>
      <w:r w:rsidRPr="00EF4602">
        <w:rPr>
          <w:rFonts w:hint="eastAsia"/>
          <w:color w:val="000000"/>
          <w:szCs w:val="21"/>
        </w:rPr>
        <w:t>，环比增长</w:t>
      </w:r>
      <w:r w:rsidRPr="00EF4602">
        <w:rPr>
          <w:rFonts w:hint="eastAsia"/>
          <w:color w:val="000000"/>
          <w:szCs w:val="21"/>
        </w:rPr>
        <w:t>-0.8%</w:t>
      </w:r>
      <w:r w:rsidRPr="00EF4602">
        <w:rPr>
          <w:rFonts w:hint="eastAsia"/>
          <w:color w:val="000000"/>
          <w:szCs w:val="21"/>
        </w:rPr>
        <w:t>。</w:t>
      </w:r>
    </w:p>
    <w:p w14:paraId="05286393" w14:textId="0C1EB15D" w:rsidR="00322B9E" w:rsidRPr="00322B9E" w:rsidRDefault="00EF4602" w:rsidP="00EF4602">
      <w:pPr>
        <w:ind w:firstLineChars="202" w:firstLine="424"/>
        <w:rPr>
          <w:color w:val="000000"/>
          <w:szCs w:val="21"/>
        </w:rPr>
      </w:pPr>
      <w:proofErr w:type="gramStart"/>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月累轻客</w:t>
      </w:r>
      <w:proofErr w:type="gramEnd"/>
      <w:r w:rsidRPr="00EF4602">
        <w:rPr>
          <w:rFonts w:hint="eastAsia"/>
          <w:color w:val="000000"/>
          <w:szCs w:val="21"/>
        </w:rPr>
        <w:t>销量</w:t>
      </w:r>
      <w:r w:rsidRPr="00EF4602">
        <w:rPr>
          <w:rFonts w:hint="eastAsia"/>
          <w:color w:val="000000"/>
          <w:szCs w:val="21"/>
        </w:rPr>
        <w:t>26.3</w:t>
      </w:r>
      <w:r w:rsidRPr="00EF4602">
        <w:rPr>
          <w:rFonts w:hint="eastAsia"/>
          <w:color w:val="000000"/>
          <w:szCs w:val="21"/>
        </w:rPr>
        <w:t>万台，累计增速</w:t>
      </w:r>
      <w:r w:rsidRPr="00EF4602">
        <w:rPr>
          <w:rFonts w:hint="eastAsia"/>
          <w:color w:val="000000"/>
          <w:szCs w:val="21"/>
        </w:rPr>
        <w:t>2%</w:t>
      </w:r>
      <w:r w:rsidRPr="00EF4602">
        <w:rPr>
          <w:rFonts w:hint="eastAsia"/>
          <w:color w:val="000000"/>
          <w:szCs w:val="21"/>
        </w:rPr>
        <w:t>；</w:t>
      </w:r>
      <w:r w:rsidRPr="00EF4602">
        <w:rPr>
          <w:rFonts w:hint="eastAsia"/>
          <w:color w:val="000000"/>
          <w:szCs w:val="21"/>
        </w:rPr>
        <w:t>10</w:t>
      </w:r>
      <w:r w:rsidRPr="00EF4602">
        <w:rPr>
          <w:rFonts w:hint="eastAsia"/>
          <w:color w:val="000000"/>
          <w:szCs w:val="21"/>
        </w:rPr>
        <w:t>月销量</w:t>
      </w:r>
      <w:r w:rsidRPr="00EF4602">
        <w:rPr>
          <w:rFonts w:hint="eastAsia"/>
          <w:color w:val="000000"/>
          <w:szCs w:val="21"/>
        </w:rPr>
        <w:t>3.28</w:t>
      </w:r>
      <w:r w:rsidRPr="00EF4602">
        <w:rPr>
          <w:rFonts w:hint="eastAsia"/>
          <w:color w:val="000000"/>
          <w:szCs w:val="21"/>
        </w:rPr>
        <w:t>万台，同比增长</w:t>
      </w:r>
      <w:r w:rsidRPr="00EF4602">
        <w:rPr>
          <w:rFonts w:hint="eastAsia"/>
          <w:color w:val="000000"/>
          <w:szCs w:val="21"/>
        </w:rPr>
        <w:t>16.1%</w:t>
      </w:r>
      <w:r w:rsidRPr="00EF4602">
        <w:rPr>
          <w:rFonts w:hint="eastAsia"/>
          <w:color w:val="000000"/>
          <w:szCs w:val="21"/>
        </w:rPr>
        <w:t>，环比增长</w:t>
      </w:r>
      <w:r w:rsidRPr="00EF4602">
        <w:rPr>
          <w:rFonts w:hint="eastAsia"/>
          <w:color w:val="000000"/>
          <w:szCs w:val="21"/>
        </w:rPr>
        <w:t>-2%</w:t>
      </w:r>
      <w:r w:rsidRPr="00EF4602">
        <w:rPr>
          <w:rFonts w:hint="eastAsia"/>
          <w:color w:val="000000"/>
          <w:szCs w:val="21"/>
        </w:rPr>
        <w:t>。</w:t>
      </w:r>
      <w:r w:rsidR="00322B9E" w:rsidRPr="00322B9E">
        <w:rPr>
          <w:rFonts w:hint="eastAsia"/>
          <w:color w:val="000000"/>
          <w:szCs w:val="21"/>
        </w:rPr>
        <w:t>。</w:t>
      </w:r>
    </w:p>
    <w:p w14:paraId="5560086C" w14:textId="058C808A" w:rsidR="004F72A7" w:rsidRPr="00900340" w:rsidRDefault="004F72A7" w:rsidP="00CF1D7F">
      <w:pPr>
        <w:ind w:firstLineChars="202" w:firstLine="424"/>
        <w:rPr>
          <w:rFonts w:asciiTheme="majorEastAsia" w:eastAsiaTheme="majorEastAsia" w:hAnsiTheme="majorEastAsia"/>
          <w:color w:val="000000"/>
          <w:szCs w:val="21"/>
        </w:rPr>
      </w:pPr>
      <w:r w:rsidRPr="00900340">
        <w:rPr>
          <w:rFonts w:asciiTheme="majorEastAsia" w:eastAsiaTheme="majorEastAsia" w:hAnsiTheme="majorEastAsia" w:hint="eastAsia"/>
          <w:color w:val="000000"/>
          <w:szCs w:val="21"/>
        </w:rPr>
        <w:t>轻</w:t>
      </w:r>
      <w:proofErr w:type="gramStart"/>
      <w:r w:rsidRPr="00900340">
        <w:rPr>
          <w:rFonts w:asciiTheme="majorEastAsia" w:eastAsiaTheme="majorEastAsia" w:hAnsiTheme="majorEastAsia" w:hint="eastAsia"/>
          <w:color w:val="000000"/>
          <w:szCs w:val="21"/>
        </w:rPr>
        <w:t>客企业</w:t>
      </w:r>
      <w:proofErr w:type="gramEnd"/>
      <w:r w:rsidRPr="00900340">
        <w:rPr>
          <w:rFonts w:asciiTheme="majorEastAsia" w:eastAsiaTheme="majorEastAsia" w:hAnsiTheme="majorEastAsia" w:hint="eastAsia"/>
          <w:color w:val="000000"/>
          <w:szCs w:val="21"/>
        </w:rPr>
        <w:t>的走势相对平稳，近期波动不大。由于轻客新能源的突破速度较慢，专用车的走势也不是很强，因此轻客的市场压力仍大。</w:t>
      </w:r>
    </w:p>
    <w:p w14:paraId="602FE888" w14:textId="6099017F" w:rsidR="004F72A7" w:rsidRDefault="00485793" w:rsidP="004F72A7">
      <w:pPr>
        <w:rPr>
          <w:color w:val="000000"/>
          <w:szCs w:val="21"/>
        </w:rPr>
      </w:pPr>
      <w:r>
        <w:rPr>
          <w:noProof/>
          <w:color w:val="000000"/>
          <w:szCs w:val="21"/>
        </w:rPr>
        <w:drawing>
          <wp:inline distT="0" distB="0" distL="0" distR="0" wp14:anchorId="502EA26E" wp14:editId="086D350E">
            <wp:extent cx="5651500" cy="3347085"/>
            <wp:effectExtent l="0" t="0" r="635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51500" cy="3347085"/>
                    </a:xfrm>
                    <a:prstGeom prst="rect">
                      <a:avLst/>
                    </a:prstGeom>
                    <a:noFill/>
                  </pic:spPr>
                </pic:pic>
              </a:graphicData>
            </a:graphic>
          </wp:inline>
        </w:drawing>
      </w:r>
    </w:p>
    <w:p w14:paraId="28F88652" w14:textId="48C0C011" w:rsidR="004F72A7" w:rsidRDefault="004F72A7" w:rsidP="004F72A7">
      <w:pPr>
        <w:rPr>
          <w:color w:val="000000"/>
          <w:szCs w:val="21"/>
        </w:rPr>
      </w:pPr>
    </w:p>
    <w:p w14:paraId="6145B441" w14:textId="77777777" w:rsidR="004F72A7" w:rsidRPr="00900340" w:rsidRDefault="004F72A7" w:rsidP="004F72A7">
      <w:pPr>
        <w:rPr>
          <w:color w:val="000000"/>
          <w:szCs w:val="21"/>
        </w:rPr>
      </w:pPr>
      <w:r w:rsidRPr="00900340">
        <w:rPr>
          <w:rFonts w:hint="eastAsia"/>
          <w:color w:val="000000"/>
          <w:szCs w:val="21"/>
        </w:rPr>
        <w:t>近期的轻客市场持续平稳走弱。近两年江铃走势超强。其次是</w:t>
      </w:r>
      <w:r>
        <w:rPr>
          <w:rFonts w:hint="eastAsia"/>
          <w:color w:val="000000"/>
          <w:szCs w:val="21"/>
        </w:rPr>
        <w:t>上汽大通</w:t>
      </w:r>
      <w:r w:rsidRPr="00900340">
        <w:rPr>
          <w:rFonts w:hint="eastAsia"/>
          <w:color w:val="000000"/>
          <w:szCs w:val="21"/>
        </w:rPr>
        <w:t>和长安的走势较强。。金杯走势逐步平稳。</w:t>
      </w:r>
    </w:p>
    <w:p w14:paraId="4A2111DB" w14:textId="77777777" w:rsidR="004F72A7" w:rsidRPr="00900340" w:rsidRDefault="004F72A7" w:rsidP="004F72A7">
      <w:pPr>
        <w:ind w:firstLineChars="257" w:firstLine="540"/>
        <w:rPr>
          <w:color w:val="000000"/>
          <w:szCs w:val="21"/>
        </w:rPr>
      </w:pPr>
    </w:p>
    <w:p w14:paraId="71B6DC24" w14:textId="51EC6A99" w:rsidR="004F72A7" w:rsidRPr="00900340" w:rsidRDefault="004F72A7" w:rsidP="004F72A7">
      <w:pPr>
        <w:outlineLvl w:val="1"/>
        <w:rPr>
          <w:b/>
          <w:bCs/>
          <w:color w:val="FF0000"/>
          <w:szCs w:val="21"/>
        </w:rPr>
      </w:pPr>
      <w:r w:rsidRPr="00900340">
        <w:rPr>
          <w:b/>
          <w:bCs/>
          <w:color w:val="FF0000"/>
          <w:szCs w:val="21"/>
        </w:rPr>
        <w:t>10</w:t>
      </w:r>
      <w:r w:rsidRPr="00900340">
        <w:rPr>
          <w:rFonts w:hint="eastAsia"/>
          <w:b/>
          <w:bCs/>
          <w:color w:val="FF0000"/>
          <w:szCs w:val="21"/>
        </w:rPr>
        <w:t>、大中型客车企业销售走势</w:t>
      </w:r>
    </w:p>
    <w:p w14:paraId="0F284C43" w14:textId="78DD3C68" w:rsidR="004F72A7" w:rsidRPr="00900340" w:rsidRDefault="00C677CD" w:rsidP="004F72A7">
      <w:pPr>
        <w:ind w:firstLineChars="67" w:firstLine="141"/>
        <w:jc w:val="left"/>
        <w:rPr>
          <w:color w:val="000000"/>
          <w:szCs w:val="21"/>
        </w:rPr>
      </w:pPr>
      <w:r w:rsidRPr="00C677CD">
        <w:rPr>
          <w:noProof/>
        </w:rPr>
        <w:drawing>
          <wp:inline distT="0" distB="0" distL="0" distR="0" wp14:anchorId="6DC2F267" wp14:editId="7B72A97E">
            <wp:extent cx="6979920" cy="4808220"/>
            <wp:effectExtent l="0" t="0" r="0" b="0"/>
            <wp:docPr id="1856" name="图片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79920" cy="4808220"/>
                    </a:xfrm>
                    <a:prstGeom prst="rect">
                      <a:avLst/>
                    </a:prstGeom>
                    <a:noFill/>
                    <a:ln>
                      <a:noFill/>
                    </a:ln>
                  </pic:spPr>
                </pic:pic>
              </a:graphicData>
            </a:graphic>
          </wp:inline>
        </w:drawing>
      </w:r>
    </w:p>
    <w:p w14:paraId="10390FB7" w14:textId="3F7991AB" w:rsidR="00625779" w:rsidRPr="00625779" w:rsidRDefault="00EF4602" w:rsidP="00625779">
      <w:pPr>
        <w:ind w:firstLineChars="202" w:firstLine="424"/>
        <w:rPr>
          <w:color w:val="000000"/>
          <w:szCs w:val="21"/>
        </w:rPr>
      </w:pPr>
      <w:r w:rsidRPr="00EF4602">
        <w:rPr>
          <w:rFonts w:hint="eastAsia"/>
          <w:color w:val="000000"/>
          <w:szCs w:val="21"/>
        </w:rPr>
        <w:t>2020</w:t>
      </w:r>
      <w:r w:rsidRPr="00EF4602">
        <w:rPr>
          <w:rFonts w:hint="eastAsia"/>
          <w:color w:val="000000"/>
          <w:szCs w:val="21"/>
        </w:rPr>
        <w:t>年</w:t>
      </w:r>
      <w:r w:rsidRPr="00EF4602">
        <w:rPr>
          <w:rFonts w:hint="eastAsia"/>
          <w:color w:val="000000"/>
          <w:szCs w:val="21"/>
        </w:rPr>
        <w:t>10</w:t>
      </w:r>
      <w:r w:rsidRPr="00EF4602">
        <w:rPr>
          <w:rFonts w:hint="eastAsia"/>
          <w:color w:val="000000"/>
          <w:szCs w:val="21"/>
        </w:rPr>
        <w:t>月累大中客销量</w:t>
      </w:r>
      <w:r w:rsidRPr="00EF4602">
        <w:rPr>
          <w:rFonts w:hint="eastAsia"/>
          <w:color w:val="000000"/>
          <w:szCs w:val="21"/>
        </w:rPr>
        <w:t>7.53</w:t>
      </w:r>
      <w:r w:rsidRPr="00EF4602">
        <w:rPr>
          <w:rFonts w:hint="eastAsia"/>
          <w:color w:val="000000"/>
          <w:szCs w:val="21"/>
        </w:rPr>
        <w:t>万台，累计增速</w:t>
      </w:r>
      <w:r w:rsidRPr="00EF4602">
        <w:rPr>
          <w:rFonts w:hint="eastAsia"/>
          <w:color w:val="000000"/>
          <w:szCs w:val="21"/>
        </w:rPr>
        <w:t>-26.3%</w:t>
      </w:r>
      <w:r w:rsidRPr="00EF4602">
        <w:rPr>
          <w:rFonts w:hint="eastAsia"/>
          <w:color w:val="000000"/>
          <w:szCs w:val="21"/>
        </w:rPr>
        <w:t>；</w:t>
      </w:r>
      <w:r w:rsidRPr="00EF4602">
        <w:rPr>
          <w:rFonts w:hint="eastAsia"/>
          <w:color w:val="000000"/>
          <w:szCs w:val="21"/>
        </w:rPr>
        <w:t>10</w:t>
      </w:r>
      <w:r w:rsidRPr="00EF4602">
        <w:rPr>
          <w:rFonts w:hint="eastAsia"/>
          <w:color w:val="000000"/>
          <w:szCs w:val="21"/>
        </w:rPr>
        <w:t>月销量</w:t>
      </w:r>
      <w:r w:rsidRPr="00EF4602">
        <w:rPr>
          <w:rFonts w:hint="eastAsia"/>
          <w:color w:val="000000"/>
          <w:szCs w:val="21"/>
        </w:rPr>
        <w:t>1</w:t>
      </w:r>
      <w:r w:rsidRPr="00EF4602">
        <w:rPr>
          <w:rFonts w:hint="eastAsia"/>
          <w:color w:val="000000"/>
          <w:szCs w:val="21"/>
        </w:rPr>
        <w:t>万台，同比增长</w:t>
      </w:r>
      <w:r w:rsidRPr="00EF4602">
        <w:rPr>
          <w:rFonts w:hint="eastAsia"/>
          <w:color w:val="000000"/>
          <w:szCs w:val="21"/>
        </w:rPr>
        <w:t>38.2%</w:t>
      </w:r>
      <w:r w:rsidRPr="00EF4602">
        <w:rPr>
          <w:rFonts w:hint="eastAsia"/>
          <w:color w:val="000000"/>
          <w:szCs w:val="21"/>
        </w:rPr>
        <w:t>，环比增长</w:t>
      </w:r>
      <w:r w:rsidRPr="00EF4602">
        <w:rPr>
          <w:rFonts w:hint="eastAsia"/>
          <w:color w:val="000000"/>
          <w:szCs w:val="21"/>
        </w:rPr>
        <w:t>3.2%</w:t>
      </w:r>
      <w:r w:rsidRPr="00EF4602">
        <w:rPr>
          <w:rFonts w:hint="eastAsia"/>
          <w:color w:val="000000"/>
          <w:szCs w:val="21"/>
        </w:rPr>
        <w:t>。</w:t>
      </w:r>
      <w:r w:rsidR="00625779" w:rsidRPr="00625779">
        <w:rPr>
          <w:rFonts w:hint="eastAsia"/>
          <w:color w:val="000000"/>
          <w:szCs w:val="21"/>
        </w:rPr>
        <w:t>。</w:t>
      </w:r>
    </w:p>
    <w:p w14:paraId="30C8CFBB" w14:textId="4CB69A8F" w:rsidR="004F72A7" w:rsidRDefault="00CE7387" w:rsidP="004F72A7">
      <w:pPr>
        <w:ind w:firstLineChars="201" w:firstLine="422"/>
        <w:rPr>
          <w:color w:val="000000"/>
          <w:szCs w:val="21"/>
        </w:rPr>
      </w:pPr>
      <w:r>
        <w:rPr>
          <w:rFonts w:hint="eastAsia"/>
          <w:color w:val="000000"/>
          <w:szCs w:val="21"/>
        </w:rPr>
        <w:t>前两年</w:t>
      </w:r>
      <w:r w:rsidR="004F72A7" w:rsidRPr="00900340">
        <w:rPr>
          <w:rFonts w:hint="eastAsia"/>
          <w:color w:val="000000"/>
          <w:szCs w:val="21"/>
        </w:rPr>
        <w:t>大中</w:t>
      </w:r>
      <w:proofErr w:type="gramStart"/>
      <w:r w:rsidR="004F72A7" w:rsidRPr="00900340">
        <w:rPr>
          <w:rFonts w:hint="eastAsia"/>
          <w:color w:val="000000"/>
          <w:szCs w:val="21"/>
        </w:rPr>
        <w:t>客表现</w:t>
      </w:r>
      <w:proofErr w:type="gramEnd"/>
      <w:r w:rsidR="004F72A7" w:rsidRPr="00900340">
        <w:rPr>
          <w:rFonts w:hint="eastAsia"/>
          <w:color w:val="000000"/>
          <w:szCs w:val="21"/>
        </w:rPr>
        <w:t>较强，同比增长出现高增长，增长主要是因为新能源</w:t>
      </w:r>
      <w:r w:rsidR="008B19C8">
        <w:rPr>
          <w:rFonts w:hint="eastAsia"/>
          <w:color w:val="000000"/>
          <w:szCs w:val="21"/>
        </w:rPr>
        <w:t>公交</w:t>
      </w:r>
      <w:r w:rsidR="004F72A7" w:rsidRPr="00900340">
        <w:rPr>
          <w:rFonts w:hint="eastAsia"/>
          <w:color w:val="000000"/>
          <w:szCs w:val="21"/>
        </w:rPr>
        <w:t>车的抢补贴行情，同时也是</w:t>
      </w:r>
      <w:r w:rsidR="0075350B">
        <w:rPr>
          <w:rFonts w:hint="eastAsia"/>
          <w:color w:val="000000"/>
          <w:szCs w:val="21"/>
        </w:rPr>
        <w:t>地方政府推动</w:t>
      </w:r>
      <w:r w:rsidR="004F72A7" w:rsidRPr="00900340">
        <w:rPr>
          <w:rFonts w:hint="eastAsia"/>
          <w:color w:val="000000"/>
          <w:szCs w:val="21"/>
        </w:rPr>
        <w:t>的</w:t>
      </w:r>
      <w:r w:rsidR="0075350B">
        <w:rPr>
          <w:rFonts w:hint="eastAsia"/>
          <w:color w:val="000000"/>
          <w:szCs w:val="21"/>
        </w:rPr>
        <w:t>结果</w:t>
      </w:r>
      <w:r w:rsidR="004F72A7">
        <w:rPr>
          <w:rFonts w:hint="eastAsia"/>
          <w:color w:val="000000"/>
          <w:szCs w:val="21"/>
        </w:rPr>
        <w:t>。</w:t>
      </w:r>
    </w:p>
    <w:p w14:paraId="1ED3BC1B" w14:textId="7FC25721" w:rsidR="0075350B" w:rsidRPr="0075350B" w:rsidRDefault="00485793" w:rsidP="004F72A7">
      <w:pPr>
        <w:ind w:firstLineChars="201" w:firstLine="422"/>
        <w:rPr>
          <w:color w:val="000000"/>
          <w:szCs w:val="21"/>
        </w:rPr>
      </w:pPr>
      <w:r>
        <w:rPr>
          <w:noProof/>
          <w:color w:val="000000"/>
          <w:szCs w:val="21"/>
        </w:rPr>
        <w:drawing>
          <wp:inline distT="0" distB="0" distL="0" distR="0" wp14:anchorId="26748EC5" wp14:editId="765D98F8">
            <wp:extent cx="5608955" cy="2969260"/>
            <wp:effectExtent l="0" t="0" r="0" b="254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08955" cy="2969260"/>
                    </a:xfrm>
                    <a:prstGeom prst="rect">
                      <a:avLst/>
                    </a:prstGeom>
                    <a:noFill/>
                  </pic:spPr>
                </pic:pic>
              </a:graphicData>
            </a:graphic>
          </wp:inline>
        </w:drawing>
      </w:r>
    </w:p>
    <w:p w14:paraId="27D21E82" w14:textId="1F249BAA" w:rsidR="00695BA1" w:rsidRPr="00900340" w:rsidRDefault="00695BA1" w:rsidP="00695BA1">
      <w:pPr>
        <w:ind w:firstLineChars="202" w:firstLine="424"/>
        <w:rPr>
          <w:color w:val="000000"/>
          <w:szCs w:val="21"/>
        </w:rPr>
      </w:pPr>
      <w:r>
        <w:rPr>
          <w:color w:val="000000"/>
          <w:szCs w:val="21"/>
        </w:rPr>
        <w:t>20</w:t>
      </w:r>
      <w:r w:rsidRPr="00900340">
        <w:rPr>
          <w:rFonts w:hint="eastAsia"/>
          <w:color w:val="000000"/>
          <w:szCs w:val="21"/>
        </w:rPr>
        <w:t>年大客市场仍依靠新能源客车为主</w:t>
      </w:r>
      <w:r>
        <w:rPr>
          <w:rFonts w:hint="eastAsia"/>
          <w:color w:val="000000"/>
          <w:szCs w:val="21"/>
        </w:rPr>
        <w:t>的乱象</w:t>
      </w:r>
      <w:r w:rsidRPr="00900340">
        <w:rPr>
          <w:rFonts w:hint="eastAsia"/>
          <w:color w:val="000000"/>
          <w:szCs w:val="21"/>
        </w:rPr>
        <w:t>，随着政策延期，客车迎来政策利好，</w:t>
      </w:r>
      <w:r>
        <w:rPr>
          <w:rFonts w:hint="eastAsia"/>
          <w:color w:val="000000"/>
          <w:szCs w:val="21"/>
        </w:rPr>
        <w:t>有地方支持的企业表现较强</w:t>
      </w:r>
      <w:r w:rsidRPr="00900340">
        <w:rPr>
          <w:rFonts w:hint="eastAsia"/>
          <w:color w:val="000000"/>
          <w:szCs w:val="21"/>
        </w:rPr>
        <w:t>。</w:t>
      </w:r>
    </w:p>
    <w:p w14:paraId="158C91EF" w14:textId="34DAF3C6" w:rsidR="004F72A7" w:rsidRPr="00900340" w:rsidRDefault="00CF1D7F" w:rsidP="004F72A7">
      <w:pPr>
        <w:ind w:firstLineChars="202" w:firstLine="424"/>
        <w:rPr>
          <w:color w:val="000000"/>
          <w:szCs w:val="21"/>
        </w:rPr>
      </w:pPr>
      <w:r>
        <w:rPr>
          <w:rFonts w:hint="eastAsia"/>
          <w:color w:val="000000"/>
          <w:szCs w:val="21"/>
        </w:rPr>
        <w:t>前期</w:t>
      </w:r>
      <w:r w:rsidR="004F72A7" w:rsidRPr="00900340">
        <w:rPr>
          <w:rFonts w:hint="eastAsia"/>
          <w:color w:val="000000"/>
          <w:szCs w:val="21"/>
        </w:rPr>
        <w:t>新能源车的</w:t>
      </w:r>
      <w:r>
        <w:rPr>
          <w:rFonts w:hint="eastAsia"/>
          <w:color w:val="000000"/>
          <w:szCs w:val="21"/>
        </w:rPr>
        <w:t>去年</w:t>
      </w:r>
      <w:r w:rsidR="004F72A7" w:rsidRPr="00900340">
        <w:rPr>
          <w:rFonts w:hint="eastAsia"/>
          <w:color w:val="000000"/>
          <w:szCs w:val="21"/>
        </w:rPr>
        <w:t>年初暴增对大中型客车也带来促进。</w:t>
      </w:r>
      <w:r w:rsidR="004F72A7" w:rsidRPr="00900340">
        <w:rPr>
          <w:rFonts w:hint="eastAsia"/>
          <w:color w:val="000000"/>
          <w:szCs w:val="21"/>
        </w:rPr>
        <w:t>1</w:t>
      </w:r>
      <w:r>
        <w:rPr>
          <w:color w:val="000000"/>
          <w:szCs w:val="21"/>
        </w:rPr>
        <w:t>9</w:t>
      </w:r>
      <w:r w:rsidR="004F72A7" w:rsidRPr="00900340">
        <w:rPr>
          <w:rFonts w:hint="eastAsia"/>
          <w:color w:val="000000"/>
          <w:szCs w:val="21"/>
        </w:rPr>
        <w:t>年政策压力带来结构性增长，宇通客车总体表现很强，近期厦门金龙较好。</w:t>
      </w:r>
    </w:p>
    <w:p w14:paraId="7E3CABEC" w14:textId="4FF54BAC" w:rsidR="008B19C8" w:rsidRDefault="00CF1D7F" w:rsidP="004F72A7">
      <w:pPr>
        <w:ind w:firstLineChars="202" w:firstLine="424"/>
        <w:rPr>
          <w:color w:val="000000"/>
          <w:szCs w:val="21"/>
        </w:rPr>
      </w:pPr>
      <w:r>
        <w:rPr>
          <w:color w:val="000000"/>
          <w:szCs w:val="21"/>
        </w:rPr>
        <w:t>20</w:t>
      </w:r>
      <w:r w:rsidR="004F72A7" w:rsidRPr="00900340">
        <w:rPr>
          <w:rFonts w:hint="eastAsia"/>
          <w:color w:val="000000"/>
          <w:szCs w:val="21"/>
        </w:rPr>
        <w:t>年</w:t>
      </w:r>
      <w:r w:rsidR="004F72A7" w:rsidRPr="00900340">
        <w:rPr>
          <w:rFonts w:hint="eastAsia"/>
          <w:color w:val="000000"/>
          <w:szCs w:val="21"/>
        </w:rPr>
        <w:t>1</w:t>
      </w:r>
      <w:r w:rsidR="004F72A7" w:rsidRPr="00900340">
        <w:rPr>
          <w:color w:val="000000"/>
          <w:szCs w:val="21"/>
        </w:rPr>
        <w:t>-</w:t>
      </w:r>
      <w:r w:rsidR="004E354A">
        <w:rPr>
          <w:color w:val="000000"/>
          <w:szCs w:val="21"/>
        </w:rPr>
        <w:t>10</w:t>
      </w:r>
      <w:r w:rsidR="004E354A">
        <w:rPr>
          <w:color w:val="000000"/>
          <w:szCs w:val="21"/>
        </w:rPr>
        <w:t>月</w:t>
      </w:r>
      <w:r w:rsidR="004F72A7" w:rsidRPr="00900340">
        <w:rPr>
          <w:rFonts w:hint="eastAsia"/>
          <w:color w:val="000000"/>
          <w:szCs w:val="21"/>
        </w:rPr>
        <w:t>的</w:t>
      </w:r>
      <w:r>
        <w:rPr>
          <w:rFonts w:hint="eastAsia"/>
          <w:color w:val="000000"/>
          <w:szCs w:val="21"/>
        </w:rPr>
        <w:t>比亚迪</w:t>
      </w:r>
      <w:r w:rsidR="00CE7387">
        <w:rPr>
          <w:rFonts w:hint="eastAsia"/>
          <w:color w:val="000000"/>
          <w:szCs w:val="21"/>
        </w:rPr>
        <w:t>客车</w:t>
      </w:r>
      <w:r w:rsidR="004F72A7" w:rsidRPr="00900340">
        <w:rPr>
          <w:rFonts w:hint="eastAsia"/>
          <w:color w:val="000000"/>
          <w:szCs w:val="21"/>
        </w:rPr>
        <w:t>表现很好。</w:t>
      </w:r>
      <w:r w:rsidR="00695BA1">
        <w:rPr>
          <w:rFonts w:hint="eastAsia"/>
          <w:color w:val="000000"/>
          <w:szCs w:val="21"/>
        </w:rPr>
        <w:t>中车时代近期凸起。</w:t>
      </w:r>
    </w:p>
    <w:bookmarkEnd w:id="34"/>
    <w:bookmarkEnd w:id="35"/>
    <w:bookmarkEnd w:id="36"/>
    <w:bookmarkEnd w:id="37"/>
    <w:p w14:paraId="4AA9B2F4" w14:textId="6B43051F" w:rsidR="004F72A7" w:rsidRDefault="004F72A7" w:rsidP="00B454D0">
      <w:pPr>
        <w:ind w:firstLineChars="202" w:firstLine="424"/>
        <w:jc w:val="left"/>
        <w:rPr>
          <w:color w:val="000000" w:themeColor="text1"/>
        </w:rPr>
      </w:pPr>
    </w:p>
    <w:p w14:paraId="75C82B4F" w14:textId="1A73A381" w:rsidR="000B019C" w:rsidRPr="00AB0A6F" w:rsidRDefault="00DC6149" w:rsidP="000B019C">
      <w:pPr>
        <w:outlineLvl w:val="0"/>
        <w:rPr>
          <w:rFonts w:ascii="黑体" w:eastAsia="黑体"/>
          <w:color w:val="000000"/>
          <w:sz w:val="28"/>
          <w:szCs w:val="28"/>
        </w:rPr>
      </w:pPr>
      <w:r>
        <w:rPr>
          <w:rFonts w:ascii="黑体" w:eastAsia="黑体" w:hint="eastAsia"/>
          <w:color w:val="000000"/>
          <w:sz w:val="28"/>
          <w:szCs w:val="28"/>
        </w:rPr>
        <w:t>五</w:t>
      </w:r>
      <w:r w:rsidR="000B019C" w:rsidRPr="00AB0A6F">
        <w:rPr>
          <w:rFonts w:ascii="黑体" w:eastAsia="黑体" w:hint="eastAsia"/>
          <w:color w:val="000000"/>
          <w:sz w:val="28"/>
          <w:szCs w:val="28"/>
        </w:rPr>
        <w:t>、</w:t>
      </w:r>
      <w:r w:rsidR="000B019C" w:rsidRPr="00AB0A6F">
        <w:rPr>
          <w:rFonts w:ascii="黑体" w:eastAsia="黑体"/>
          <w:color w:val="000000"/>
          <w:sz w:val="28"/>
          <w:szCs w:val="28"/>
        </w:rPr>
        <w:t>乘用车市场</w:t>
      </w:r>
      <w:r w:rsidR="000B019C">
        <w:rPr>
          <w:rFonts w:ascii="黑体" w:eastAsia="黑体" w:hint="eastAsia"/>
          <w:color w:val="000000"/>
          <w:sz w:val="28"/>
          <w:szCs w:val="28"/>
        </w:rPr>
        <w:t>运行</w:t>
      </w:r>
      <w:r w:rsidR="000B019C" w:rsidRPr="00AB0A6F">
        <w:rPr>
          <w:rFonts w:ascii="黑体" w:eastAsia="黑体"/>
          <w:color w:val="000000"/>
          <w:sz w:val="28"/>
          <w:szCs w:val="28"/>
        </w:rPr>
        <w:t>表现</w:t>
      </w:r>
    </w:p>
    <w:p w14:paraId="1B325D2E" w14:textId="77777777" w:rsidR="000B019C"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bookmarkStart w:id="48" w:name="_Toc285960498"/>
      <w:bookmarkStart w:id="49" w:name="_Toc285960603"/>
      <w:bookmarkStart w:id="50" w:name="_Toc285960813"/>
      <w:r>
        <w:rPr>
          <w:rFonts w:ascii="宋体" w:hAnsi="宋体" w:hint="eastAsia"/>
          <w:b/>
          <w:bCs/>
          <w:iCs/>
          <w:color w:val="000000"/>
          <w:kern w:val="0"/>
          <w:szCs w:val="21"/>
        </w:rPr>
        <w:t>新品推动</w:t>
      </w:r>
    </w:p>
    <w:p w14:paraId="3CCA4F44" w14:textId="77777777" w:rsidR="008166E9" w:rsidRPr="00FC1396" w:rsidRDefault="008166E9" w:rsidP="008166E9">
      <w:r w:rsidRPr="008317FD">
        <w:rPr>
          <w:noProof/>
        </w:rPr>
        <w:drawing>
          <wp:inline distT="0" distB="0" distL="0" distR="0" wp14:anchorId="647B0270" wp14:editId="5E195C4D">
            <wp:extent cx="3553460" cy="2022475"/>
            <wp:effectExtent l="0" t="0" r="889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53460" cy="2022475"/>
                    </a:xfrm>
                    <a:prstGeom prst="rect">
                      <a:avLst/>
                    </a:prstGeom>
                    <a:noFill/>
                    <a:ln>
                      <a:noFill/>
                    </a:ln>
                  </pic:spPr>
                </pic:pic>
              </a:graphicData>
            </a:graphic>
          </wp:inline>
        </w:drawing>
      </w:r>
    </w:p>
    <w:p w14:paraId="2C9BE7CC" w14:textId="103058E3" w:rsidR="005304D0" w:rsidRPr="008166E9" w:rsidRDefault="008166E9" w:rsidP="000B019C">
      <w:r>
        <w:rPr>
          <w:rFonts w:hint="eastAsia"/>
        </w:rPr>
        <w:t>今年</w:t>
      </w:r>
      <w:r>
        <w:t>10</w:t>
      </w:r>
      <w:r>
        <w:t>月</w:t>
      </w:r>
      <w:r>
        <w:rPr>
          <w:rFonts w:hint="eastAsia"/>
        </w:rPr>
        <w:t>行业推出较多新车，这些新车有些是新车型，有些是改款改名字的新车型，更多的是新能源车型。本月的新能源车的新车数量堪称与传统车媲美，这些如何分级也是需要多重考虑的。</w:t>
      </w:r>
    </w:p>
    <w:p w14:paraId="612643FA" w14:textId="0A68AD71" w:rsidR="005304D0" w:rsidRDefault="005304D0" w:rsidP="000B019C">
      <w:pPr>
        <w:rPr>
          <w:rFonts w:ascii="宋体" w:hAnsi="宋体"/>
          <w:b/>
          <w:bCs/>
          <w:iCs/>
          <w:color w:val="000000"/>
          <w:kern w:val="0"/>
          <w:szCs w:val="21"/>
        </w:rPr>
      </w:pPr>
    </w:p>
    <w:p w14:paraId="483B8B8E"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2F65AD8A" w14:textId="2B0F01CA" w:rsidR="000B019C" w:rsidRDefault="008166E9"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46A78906" wp14:editId="2EB32E96">
            <wp:extent cx="5114925" cy="3139440"/>
            <wp:effectExtent l="0" t="0" r="9525"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14925" cy="3139440"/>
                    </a:xfrm>
                    <a:prstGeom prst="rect">
                      <a:avLst/>
                    </a:prstGeom>
                    <a:noFill/>
                  </pic:spPr>
                </pic:pic>
              </a:graphicData>
            </a:graphic>
          </wp:inline>
        </w:drawing>
      </w:r>
    </w:p>
    <w:p w14:paraId="6ABF50A3" w14:textId="740911E3" w:rsidR="000B019C" w:rsidRDefault="00F204E6" w:rsidP="000B019C">
      <w:pPr>
        <w:ind w:firstLineChars="201" w:firstLine="422"/>
        <w:rPr>
          <w:rFonts w:ascii="宋体" w:hAnsi="宋体"/>
          <w:color w:val="000000"/>
          <w:kern w:val="0"/>
          <w:szCs w:val="21"/>
        </w:rPr>
      </w:pPr>
      <w:r>
        <w:rPr>
          <w:rFonts w:ascii="宋体" w:hAnsi="宋体" w:hint="eastAsia"/>
          <w:color w:val="000000"/>
          <w:kern w:val="0"/>
          <w:szCs w:val="21"/>
        </w:rPr>
        <w:t>今年</w:t>
      </w:r>
      <w:r w:rsidR="000B019C" w:rsidRPr="00A63620">
        <w:rPr>
          <w:rFonts w:ascii="宋体" w:hAnsi="宋体" w:hint="eastAsia"/>
          <w:color w:val="000000"/>
          <w:kern w:val="0"/>
          <w:szCs w:val="21"/>
        </w:rPr>
        <w:t>车系促销力度相对较</w:t>
      </w:r>
      <w:r>
        <w:rPr>
          <w:rFonts w:ascii="宋体" w:hAnsi="宋体" w:hint="eastAsia"/>
          <w:color w:val="000000"/>
          <w:kern w:val="0"/>
          <w:szCs w:val="21"/>
        </w:rPr>
        <w:t>温和</w:t>
      </w:r>
      <w:r w:rsidR="000B019C" w:rsidRPr="00A63620">
        <w:rPr>
          <w:rFonts w:ascii="宋体" w:hAnsi="宋体" w:hint="eastAsia"/>
          <w:color w:val="000000"/>
          <w:kern w:val="0"/>
          <w:szCs w:val="21"/>
        </w:rPr>
        <w:t>，尤其是</w:t>
      </w:r>
      <w:r w:rsidR="004E354A">
        <w:rPr>
          <w:rFonts w:ascii="宋体" w:hAnsi="宋体"/>
          <w:color w:val="000000"/>
          <w:kern w:val="0"/>
          <w:szCs w:val="21"/>
        </w:rPr>
        <w:t>10月</w:t>
      </w:r>
      <w:r w:rsidR="000B019C" w:rsidRPr="00A63620">
        <w:rPr>
          <w:rFonts w:ascii="宋体" w:hAnsi="宋体" w:hint="eastAsia"/>
          <w:color w:val="000000"/>
          <w:kern w:val="0"/>
          <w:szCs w:val="21"/>
        </w:rPr>
        <w:t>促销增长相对较</w:t>
      </w:r>
      <w:r>
        <w:rPr>
          <w:rFonts w:ascii="宋体" w:hAnsi="宋体" w:hint="eastAsia"/>
          <w:color w:val="000000"/>
          <w:kern w:val="0"/>
          <w:szCs w:val="21"/>
        </w:rPr>
        <w:t>小</w:t>
      </w:r>
      <w:r w:rsidR="000B019C">
        <w:rPr>
          <w:rFonts w:ascii="宋体" w:hAnsi="宋体" w:hint="eastAsia"/>
          <w:color w:val="000000"/>
          <w:kern w:val="0"/>
          <w:szCs w:val="21"/>
        </w:rPr>
        <w:t>。今年的车市下滑</w:t>
      </w:r>
      <w:r w:rsidR="000B019C" w:rsidRPr="00A63620">
        <w:rPr>
          <w:rFonts w:ascii="宋体" w:hAnsi="宋体" w:hint="eastAsia"/>
          <w:color w:val="000000"/>
          <w:kern w:val="0"/>
          <w:szCs w:val="21"/>
        </w:rPr>
        <w:t>等因素，导致</w:t>
      </w:r>
      <w:r w:rsidR="004E354A">
        <w:rPr>
          <w:rFonts w:ascii="宋体" w:hAnsi="宋体"/>
          <w:color w:val="000000"/>
          <w:kern w:val="0"/>
          <w:szCs w:val="21"/>
        </w:rPr>
        <w:t>10月</w:t>
      </w:r>
      <w:r w:rsidR="000B019C" w:rsidRPr="00A63620">
        <w:rPr>
          <w:rFonts w:ascii="宋体" w:hAnsi="宋体" w:hint="eastAsia"/>
          <w:color w:val="000000"/>
          <w:kern w:val="0"/>
          <w:szCs w:val="21"/>
        </w:rPr>
        <w:t>车市相对处于动荡之中，</w:t>
      </w:r>
      <w:proofErr w:type="gramStart"/>
      <w:r w:rsidR="000B019C" w:rsidRPr="00A63620">
        <w:rPr>
          <w:rFonts w:ascii="宋体" w:hAnsi="宋体" w:hint="eastAsia"/>
          <w:color w:val="000000"/>
          <w:kern w:val="0"/>
          <w:szCs w:val="21"/>
        </w:rPr>
        <w:t>欧系和</w:t>
      </w:r>
      <w:proofErr w:type="gramEnd"/>
      <w:r w:rsidR="000B019C" w:rsidRPr="00A63620">
        <w:rPr>
          <w:rFonts w:ascii="宋体" w:hAnsi="宋体" w:hint="eastAsia"/>
          <w:color w:val="000000"/>
          <w:kern w:val="0"/>
          <w:szCs w:val="21"/>
        </w:rPr>
        <w:t>德系，</w:t>
      </w:r>
      <w:proofErr w:type="gramStart"/>
      <w:r w:rsidR="000B019C" w:rsidRPr="00A63620">
        <w:rPr>
          <w:rFonts w:ascii="宋体" w:hAnsi="宋体" w:hint="eastAsia"/>
          <w:color w:val="000000"/>
          <w:kern w:val="0"/>
          <w:szCs w:val="21"/>
        </w:rPr>
        <w:t>以及韩系促销</w:t>
      </w:r>
      <w:proofErr w:type="gramEnd"/>
      <w:r w:rsidR="000B019C" w:rsidRPr="00A63620">
        <w:rPr>
          <w:rFonts w:ascii="宋体" w:hAnsi="宋体" w:hint="eastAsia"/>
          <w:color w:val="000000"/>
          <w:kern w:val="0"/>
          <w:szCs w:val="21"/>
        </w:rPr>
        <w:t>力度增长都相对</w:t>
      </w:r>
      <w:r>
        <w:rPr>
          <w:rFonts w:ascii="宋体" w:hAnsi="宋体" w:hint="eastAsia"/>
          <w:color w:val="000000"/>
          <w:kern w:val="0"/>
          <w:szCs w:val="21"/>
        </w:rPr>
        <w:t>不大</w:t>
      </w:r>
      <w:r w:rsidR="000B019C">
        <w:rPr>
          <w:rFonts w:ascii="宋体" w:hAnsi="宋体" w:hint="eastAsia"/>
          <w:color w:val="000000"/>
          <w:kern w:val="0"/>
          <w:szCs w:val="21"/>
        </w:rPr>
        <w:t>。</w:t>
      </w:r>
    </w:p>
    <w:p w14:paraId="72CF4AE4" w14:textId="4388DA02" w:rsidR="009D3478" w:rsidRDefault="009D3478" w:rsidP="000B019C">
      <w:pPr>
        <w:ind w:firstLineChars="201" w:firstLine="422"/>
        <w:rPr>
          <w:rFonts w:ascii="宋体" w:hAnsi="宋体"/>
          <w:color w:val="000000"/>
          <w:kern w:val="0"/>
          <w:szCs w:val="21"/>
        </w:rPr>
      </w:pPr>
    </w:p>
    <w:p w14:paraId="5D74BA6B" w14:textId="6BD66D7C" w:rsidR="009D3478" w:rsidRDefault="00F201AF"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6D561191" wp14:editId="449C5763">
            <wp:extent cx="5114925" cy="3267710"/>
            <wp:effectExtent l="0" t="0" r="952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14925" cy="3267710"/>
                    </a:xfrm>
                    <a:prstGeom prst="rect">
                      <a:avLst/>
                    </a:prstGeom>
                    <a:noFill/>
                  </pic:spPr>
                </pic:pic>
              </a:graphicData>
            </a:graphic>
          </wp:inline>
        </w:drawing>
      </w:r>
    </w:p>
    <w:p w14:paraId="1C331F44" w14:textId="6C89E8DE" w:rsidR="00656C5D" w:rsidRDefault="00656C5D" w:rsidP="000B019C">
      <w:pPr>
        <w:ind w:firstLineChars="201" w:firstLine="422"/>
        <w:rPr>
          <w:rFonts w:ascii="宋体" w:hAnsi="宋体"/>
          <w:color w:val="000000"/>
          <w:kern w:val="0"/>
          <w:szCs w:val="21"/>
        </w:rPr>
      </w:pPr>
      <w:r>
        <w:rPr>
          <w:rFonts w:ascii="宋体" w:hAnsi="宋体" w:hint="eastAsia"/>
          <w:color w:val="000000"/>
          <w:kern w:val="0"/>
          <w:szCs w:val="21"/>
        </w:rPr>
        <w:t>目前车市促销总体相对稳定，美系促销稍有加大，</w:t>
      </w:r>
      <w:proofErr w:type="gramStart"/>
      <w:r>
        <w:rPr>
          <w:rFonts w:ascii="宋体" w:hAnsi="宋体" w:hint="eastAsia"/>
          <w:color w:val="000000"/>
          <w:kern w:val="0"/>
          <w:szCs w:val="21"/>
        </w:rPr>
        <w:t>日系和</w:t>
      </w:r>
      <w:proofErr w:type="gramEnd"/>
      <w:r>
        <w:rPr>
          <w:rFonts w:ascii="宋体" w:hAnsi="宋体" w:hint="eastAsia"/>
          <w:color w:val="000000"/>
          <w:kern w:val="0"/>
          <w:szCs w:val="21"/>
        </w:rPr>
        <w:t>自主等促销平稳。</w:t>
      </w:r>
    </w:p>
    <w:p w14:paraId="26F06CE4" w14:textId="19513C71" w:rsidR="00913CCA" w:rsidRDefault="00F201AF" w:rsidP="000B019C">
      <w:pPr>
        <w:ind w:firstLineChars="201" w:firstLine="422"/>
        <w:rPr>
          <w:rFonts w:ascii="宋体" w:hAnsi="宋体"/>
          <w:color w:val="000000"/>
          <w:kern w:val="0"/>
          <w:szCs w:val="21"/>
        </w:rPr>
      </w:pPr>
      <w:r>
        <w:rPr>
          <w:rFonts w:ascii="宋体" w:hAnsi="宋体"/>
          <w:noProof/>
          <w:color w:val="000000"/>
          <w:kern w:val="0"/>
          <w:szCs w:val="21"/>
        </w:rPr>
        <w:drawing>
          <wp:inline distT="0" distB="0" distL="0" distR="0" wp14:anchorId="0C9A77A1" wp14:editId="19E8F6D0">
            <wp:extent cx="4846955" cy="2950845"/>
            <wp:effectExtent l="0" t="0" r="0"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46955" cy="2950845"/>
                    </a:xfrm>
                    <a:prstGeom prst="rect">
                      <a:avLst/>
                    </a:prstGeom>
                    <a:noFill/>
                  </pic:spPr>
                </pic:pic>
              </a:graphicData>
            </a:graphic>
          </wp:inline>
        </w:drawing>
      </w:r>
    </w:p>
    <w:p w14:paraId="3F805937" w14:textId="77777777" w:rsidR="000B019C" w:rsidRDefault="000B019C" w:rsidP="000B019C">
      <w:pPr>
        <w:ind w:firstLineChars="201" w:firstLine="422"/>
        <w:rPr>
          <w:rFonts w:ascii="宋体" w:hAnsi="宋体"/>
          <w:color w:val="000000"/>
          <w:kern w:val="0"/>
          <w:szCs w:val="21"/>
        </w:rPr>
      </w:pPr>
      <w:r>
        <w:rPr>
          <w:rFonts w:ascii="宋体" w:hAnsi="宋体" w:hint="eastAsia"/>
          <w:color w:val="000000"/>
          <w:kern w:val="0"/>
          <w:szCs w:val="21"/>
        </w:rPr>
        <w:t>1</w:t>
      </w:r>
      <w:r>
        <w:rPr>
          <w:rFonts w:ascii="宋体" w:hAnsi="宋体"/>
          <w:color w:val="000000"/>
          <w:kern w:val="0"/>
          <w:szCs w:val="21"/>
        </w:rPr>
        <w:t>8</w:t>
      </w:r>
      <w:r>
        <w:rPr>
          <w:rFonts w:ascii="宋体" w:hAnsi="宋体" w:hint="eastAsia"/>
          <w:color w:val="000000"/>
          <w:kern w:val="0"/>
          <w:szCs w:val="21"/>
        </w:rPr>
        <w:t>年各级别车型促销增长均较快，最慢的是C级车，因为豪华车较强而表现很好。中低端车型表现较差，消费不旺，供需矛盾体现在价格上的压力就很大。</w:t>
      </w:r>
    </w:p>
    <w:p w14:paraId="39EB5C43" w14:textId="539D1DBD" w:rsidR="000B019C" w:rsidRPr="00335E70" w:rsidRDefault="000B019C" w:rsidP="000B019C">
      <w:pPr>
        <w:ind w:firstLineChars="201" w:firstLine="422"/>
        <w:rPr>
          <w:rFonts w:ascii="宋体" w:hAnsi="宋体"/>
          <w:color w:val="000000"/>
          <w:kern w:val="0"/>
          <w:szCs w:val="21"/>
        </w:rPr>
      </w:pPr>
    </w:p>
    <w:p w14:paraId="153F428B" w14:textId="49235298" w:rsidR="000B019C" w:rsidRDefault="000B019C" w:rsidP="000B019C">
      <w:pPr>
        <w:ind w:firstLineChars="201" w:firstLine="422"/>
        <w:rPr>
          <w:rFonts w:ascii="宋体" w:hAnsi="宋体"/>
          <w:color w:val="000000"/>
          <w:kern w:val="0"/>
          <w:szCs w:val="21"/>
        </w:rPr>
      </w:pPr>
    </w:p>
    <w:p w14:paraId="36E89DEC" w14:textId="77777777" w:rsidR="000B019C" w:rsidRPr="00980D0A" w:rsidRDefault="000B019C" w:rsidP="000B019C">
      <w:pPr>
        <w:pStyle w:val="ad"/>
        <w:keepNext/>
        <w:widowControl/>
        <w:numPr>
          <w:ilvl w:val="0"/>
          <w:numId w:val="9"/>
        </w:numPr>
        <w:ind w:firstLineChars="0"/>
        <w:jc w:val="left"/>
        <w:outlineLvl w:val="1"/>
        <w:rPr>
          <w:rFonts w:ascii="宋体" w:hAnsi="宋体"/>
          <w:b/>
          <w:bCs/>
          <w:iCs/>
          <w:color w:val="000000"/>
          <w:kern w:val="0"/>
          <w:szCs w:val="21"/>
        </w:rPr>
      </w:pPr>
      <w:r>
        <w:rPr>
          <w:rFonts w:ascii="宋体" w:hAnsi="宋体" w:hint="eastAsia"/>
          <w:b/>
          <w:bCs/>
          <w:iCs/>
          <w:color w:val="000000"/>
          <w:kern w:val="0"/>
          <w:szCs w:val="21"/>
        </w:rPr>
        <w:t>历年</w:t>
      </w:r>
      <w:r w:rsidRPr="00980D0A">
        <w:rPr>
          <w:rFonts w:ascii="宋体" w:hAnsi="宋体" w:hint="eastAsia"/>
          <w:b/>
          <w:bCs/>
          <w:iCs/>
          <w:color w:val="000000"/>
          <w:kern w:val="0"/>
          <w:szCs w:val="21"/>
        </w:rPr>
        <w:t>狭义乘用车</w:t>
      </w:r>
      <w:r>
        <w:rPr>
          <w:rFonts w:ascii="宋体" w:hAnsi="宋体" w:hint="eastAsia"/>
          <w:b/>
          <w:bCs/>
          <w:iCs/>
          <w:color w:val="000000"/>
          <w:kern w:val="0"/>
          <w:szCs w:val="21"/>
        </w:rPr>
        <w:t>促销表现</w:t>
      </w:r>
    </w:p>
    <w:p w14:paraId="14FF2EE5" w14:textId="13342BB3" w:rsidR="000B019C" w:rsidRDefault="008166E9" w:rsidP="000B019C">
      <w:pPr>
        <w:ind w:firstLineChars="201" w:firstLine="422"/>
        <w:rPr>
          <w:rFonts w:ascii="宋体" w:hAnsi="宋体"/>
          <w:color w:val="000000"/>
          <w:kern w:val="0"/>
          <w:szCs w:val="21"/>
        </w:rPr>
      </w:pPr>
      <w:r w:rsidRPr="008166E9">
        <w:rPr>
          <w:noProof/>
        </w:rPr>
        <w:drawing>
          <wp:inline distT="0" distB="0" distL="0" distR="0" wp14:anchorId="182608C5" wp14:editId="70DE1763">
            <wp:extent cx="4937760" cy="51282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37760" cy="5128260"/>
                    </a:xfrm>
                    <a:prstGeom prst="rect">
                      <a:avLst/>
                    </a:prstGeom>
                    <a:noFill/>
                    <a:ln>
                      <a:noFill/>
                    </a:ln>
                  </pic:spPr>
                </pic:pic>
              </a:graphicData>
            </a:graphic>
          </wp:inline>
        </w:drawing>
      </w:r>
    </w:p>
    <w:p w14:paraId="1CB6B799" w14:textId="6F9E3463" w:rsidR="000B019C" w:rsidRDefault="004E354A" w:rsidP="000B019C">
      <w:pPr>
        <w:ind w:firstLineChars="201" w:firstLine="422"/>
        <w:rPr>
          <w:rFonts w:ascii="宋体" w:hAnsi="宋体"/>
          <w:color w:val="000000"/>
          <w:kern w:val="0"/>
          <w:szCs w:val="21"/>
        </w:rPr>
      </w:pPr>
      <w:r>
        <w:rPr>
          <w:rFonts w:ascii="宋体" w:hAnsi="宋体"/>
          <w:color w:val="000000"/>
          <w:kern w:val="0"/>
          <w:szCs w:val="21"/>
        </w:rPr>
        <w:t>10月</w:t>
      </w:r>
      <w:r w:rsidR="000B019C" w:rsidRPr="00A63620">
        <w:rPr>
          <w:rFonts w:ascii="宋体" w:hAnsi="宋体" w:hint="eastAsia"/>
          <w:color w:val="000000"/>
          <w:kern w:val="0"/>
          <w:szCs w:val="21"/>
        </w:rPr>
        <w:t>份车企促销</w:t>
      </w:r>
      <w:r w:rsidR="00F204E6">
        <w:rPr>
          <w:rFonts w:ascii="宋体" w:hAnsi="宋体" w:hint="eastAsia"/>
          <w:color w:val="000000"/>
          <w:kern w:val="0"/>
          <w:szCs w:val="21"/>
        </w:rPr>
        <w:t>平稳</w:t>
      </w:r>
      <w:r w:rsidR="000B019C" w:rsidRPr="00A63620">
        <w:rPr>
          <w:rFonts w:ascii="宋体" w:hAnsi="宋体" w:hint="eastAsia"/>
          <w:color w:val="000000"/>
          <w:kern w:val="0"/>
          <w:szCs w:val="21"/>
        </w:rPr>
        <w:t>，增长较猛的是</w:t>
      </w:r>
      <w:r w:rsidR="000B019C">
        <w:rPr>
          <w:rFonts w:ascii="宋体" w:hAnsi="宋体" w:hint="eastAsia"/>
          <w:color w:val="000000"/>
          <w:kern w:val="0"/>
          <w:szCs w:val="21"/>
        </w:rPr>
        <w:t>销量压力较大的，尤其是部分自主品牌的促销力度较强。促销较小的</w:t>
      </w:r>
      <w:r w:rsidR="000B019C" w:rsidRPr="00A63620">
        <w:rPr>
          <w:rFonts w:ascii="宋体" w:hAnsi="宋体" w:hint="eastAsia"/>
          <w:color w:val="000000"/>
          <w:kern w:val="0"/>
          <w:szCs w:val="21"/>
        </w:rPr>
        <w:t>主要还是豪华车，</w:t>
      </w:r>
      <w:r w:rsidR="000B019C">
        <w:rPr>
          <w:rFonts w:ascii="宋体" w:hAnsi="宋体" w:hint="eastAsia"/>
          <w:color w:val="000000"/>
          <w:kern w:val="0"/>
          <w:szCs w:val="21"/>
        </w:rPr>
        <w:t>原因在于销量</w:t>
      </w:r>
      <w:r w:rsidR="00F204E6">
        <w:rPr>
          <w:rFonts w:ascii="宋体" w:hAnsi="宋体" w:hint="eastAsia"/>
          <w:color w:val="000000"/>
          <w:kern w:val="0"/>
          <w:szCs w:val="21"/>
        </w:rPr>
        <w:t>回暖</w:t>
      </w:r>
      <w:r w:rsidR="000B019C">
        <w:rPr>
          <w:rFonts w:ascii="宋体" w:hAnsi="宋体" w:hint="eastAsia"/>
          <w:color w:val="000000"/>
          <w:kern w:val="0"/>
          <w:szCs w:val="21"/>
        </w:rPr>
        <w:t>基本符合预期。。</w:t>
      </w:r>
    </w:p>
    <w:p w14:paraId="2DE3ABB7" w14:textId="5E3975F7" w:rsidR="00E9405C" w:rsidRPr="00900340" w:rsidRDefault="00E9405C" w:rsidP="00516B83">
      <w:pPr>
        <w:ind w:firstLine="431"/>
        <w:jc w:val="left"/>
        <w:rPr>
          <w:rFonts w:ascii="宋体" w:hAnsi="宋体"/>
          <w:kern w:val="0"/>
          <w:szCs w:val="21"/>
        </w:rPr>
      </w:pPr>
      <w:bookmarkStart w:id="51" w:name="_Hlk485545723"/>
      <w:bookmarkStart w:id="52" w:name="_Hlk480119643"/>
      <w:bookmarkStart w:id="53" w:name="_Toc285960455"/>
      <w:bookmarkStart w:id="54" w:name="_Toc285960560"/>
      <w:bookmarkStart w:id="55" w:name="_Toc285960770"/>
      <w:bookmarkStart w:id="56" w:name="_Toc285961925"/>
      <w:bookmarkEnd w:id="48"/>
      <w:bookmarkEnd w:id="49"/>
      <w:bookmarkEnd w:id="50"/>
    </w:p>
    <w:bookmarkEnd w:id="51"/>
    <w:bookmarkEnd w:id="52"/>
    <w:p w14:paraId="6F4DB152" w14:textId="3E7A49F5" w:rsidR="00B8098E" w:rsidRPr="00954031" w:rsidRDefault="00B8098E" w:rsidP="00B8098E">
      <w:pPr>
        <w:pStyle w:val="1"/>
        <w:spacing w:before="0" w:after="0"/>
        <w:rPr>
          <w:rFonts w:ascii="黑体" w:eastAsia="黑体"/>
          <w:color w:val="000000"/>
          <w:sz w:val="28"/>
          <w:szCs w:val="28"/>
        </w:rPr>
      </w:pPr>
      <w:r>
        <w:rPr>
          <w:rFonts w:ascii="黑体" w:eastAsia="黑体" w:hint="eastAsia"/>
          <w:color w:val="000000"/>
          <w:sz w:val="28"/>
          <w:szCs w:val="28"/>
        </w:rPr>
        <w:t>五、</w:t>
      </w:r>
      <w:r w:rsidRPr="00954031">
        <w:rPr>
          <w:rFonts w:ascii="黑体" w:eastAsia="黑体"/>
          <w:color w:val="000000"/>
          <w:sz w:val="28"/>
          <w:szCs w:val="28"/>
        </w:rPr>
        <w:t>乘用车</w:t>
      </w:r>
      <w:r w:rsidRPr="00954031">
        <w:rPr>
          <w:rFonts w:ascii="黑体" w:eastAsia="黑体" w:hint="eastAsia"/>
          <w:color w:val="000000"/>
          <w:sz w:val="28"/>
          <w:szCs w:val="28"/>
        </w:rPr>
        <w:t>细分</w:t>
      </w:r>
      <w:r w:rsidRPr="00954031">
        <w:rPr>
          <w:rFonts w:ascii="黑体" w:eastAsia="黑体"/>
          <w:color w:val="000000"/>
          <w:sz w:val="28"/>
          <w:szCs w:val="28"/>
        </w:rPr>
        <w:t>市场</w:t>
      </w:r>
      <w:r w:rsidRPr="00954031">
        <w:rPr>
          <w:rFonts w:ascii="黑体" w:eastAsia="黑体" w:hint="eastAsia"/>
          <w:color w:val="000000"/>
          <w:sz w:val="28"/>
          <w:szCs w:val="28"/>
        </w:rPr>
        <w:t>竞争表现</w:t>
      </w:r>
    </w:p>
    <w:p w14:paraId="129897E5" w14:textId="77777777" w:rsidR="00B8098E" w:rsidRPr="00252264" w:rsidRDefault="00B8098E" w:rsidP="00B8098E">
      <w:pPr>
        <w:widowControl/>
        <w:ind w:firstLineChars="201" w:firstLine="424"/>
        <w:jc w:val="left"/>
        <w:rPr>
          <w:rFonts w:ascii="宋体" w:hAnsi="宋体"/>
          <w:b/>
          <w:bCs/>
          <w:color w:val="FF0000"/>
          <w:kern w:val="0"/>
          <w:szCs w:val="21"/>
        </w:rPr>
      </w:pPr>
      <w:r w:rsidRPr="00252264">
        <w:rPr>
          <w:rFonts w:ascii="宋体" w:hAnsi="宋体" w:hint="eastAsia"/>
          <w:b/>
          <w:bCs/>
          <w:color w:val="FF0000"/>
          <w:kern w:val="0"/>
          <w:szCs w:val="21"/>
        </w:rPr>
        <w:t>1、总体生产经营表现</w:t>
      </w:r>
    </w:p>
    <w:p w14:paraId="0307DE79" w14:textId="5CAB37FC" w:rsidR="00B8098E" w:rsidRDefault="00503032" w:rsidP="00B8098E">
      <w:pPr>
        <w:widowControl/>
        <w:ind w:firstLineChars="201" w:firstLine="422"/>
        <w:jc w:val="left"/>
        <w:rPr>
          <w:rFonts w:ascii="宋体" w:hAnsi="宋体"/>
          <w:kern w:val="0"/>
          <w:szCs w:val="21"/>
        </w:rPr>
      </w:pPr>
      <w:r w:rsidRPr="00503032">
        <w:rPr>
          <w:noProof/>
        </w:rPr>
        <w:drawing>
          <wp:inline distT="0" distB="0" distL="0" distR="0" wp14:anchorId="78A51448" wp14:editId="302D8099">
            <wp:extent cx="4777740" cy="5158740"/>
            <wp:effectExtent l="0" t="0" r="3810" b="381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5FEE76DC" w14:textId="4800C79E" w:rsidR="00B8098E" w:rsidRPr="00900340" w:rsidRDefault="004F7CB8" w:rsidP="00B8098E">
      <w:pPr>
        <w:widowControl/>
        <w:ind w:firstLineChars="201" w:firstLine="422"/>
        <w:jc w:val="left"/>
        <w:rPr>
          <w:rFonts w:ascii="宋体" w:hAnsi="宋体"/>
          <w:kern w:val="0"/>
          <w:szCs w:val="21"/>
        </w:rPr>
      </w:pPr>
      <w:r>
        <w:rPr>
          <w:rFonts w:ascii="宋体" w:hAnsi="宋体" w:hint="eastAsia"/>
          <w:kern w:val="0"/>
          <w:szCs w:val="21"/>
        </w:rPr>
        <w:t>今年生产表现分化，上汽通用和长安汽车等主力车企的生产恢复较强。全年</w:t>
      </w:r>
      <w:proofErr w:type="gramStart"/>
      <w:r>
        <w:rPr>
          <w:rFonts w:ascii="宋体" w:hAnsi="宋体" w:hint="eastAsia"/>
          <w:kern w:val="0"/>
          <w:szCs w:val="21"/>
        </w:rPr>
        <w:t>累计看</w:t>
      </w:r>
      <w:proofErr w:type="gramEnd"/>
      <w:r>
        <w:rPr>
          <w:rFonts w:ascii="宋体" w:hAnsi="宋体" w:hint="eastAsia"/>
          <w:kern w:val="0"/>
          <w:szCs w:val="21"/>
        </w:rPr>
        <w:t>的长安汽车与</w:t>
      </w:r>
      <w:proofErr w:type="gramStart"/>
      <w:r>
        <w:rPr>
          <w:rFonts w:ascii="宋体" w:hAnsi="宋体" w:hint="eastAsia"/>
          <w:kern w:val="0"/>
          <w:szCs w:val="21"/>
        </w:rPr>
        <w:t>一</w:t>
      </w:r>
      <w:proofErr w:type="gramEnd"/>
      <w:r>
        <w:rPr>
          <w:rFonts w:ascii="宋体" w:hAnsi="宋体" w:hint="eastAsia"/>
          <w:kern w:val="0"/>
          <w:szCs w:val="21"/>
        </w:rPr>
        <w:t>汽集团的销量表现较强。</w:t>
      </w:r>
    </w:p>
    <w:p w14:paraId="5A52CAE3" w14:textId="51247A3A" w:rsidR="00B8098E" w:rsidRPr="00900340" w:rsidRDefault="00040666" w:rsidP="00B8098E">
      <w:pPr>
        <w:numPr>
          <w:ilvl w:val="0"/>
          <w:numId w:val="7"/>
        </w:numPr>
        <w:outlineLvl w:val="1"/>
        <w:rPr>
          <w:rFonts w:ascii="黑体" w:eastAsia="黑体" w:hAnsi="黑体"/>
          <w:b/>
          <w:bCs/>
          <w:color w:val="FF0000"/>
          <w:szCs w:val="21"/>
        </w:rPr>
      </w:pPr>
      <w:bookmarkStart w:id="57" w:name="_Hlk485545666"/>
      <w:bookmarkStart w:id="58" w:name="_Hlk480119618"/>
      <w:r>
        <w:rPr>
          <w:rFonts w:ascii="黑体" w:eastAsia="黑体" w:hAnsi="黑体"/>
          <w:b/>
          <w:bCs/>
          <w:color w:val="FF0000"/>
          <w:szCs w:val="21"/>
        </w:rPr>
        <w:t>20</w:t>
      </w:r>
      <w:r w:rsidR="00B8098E" w:rsidRPr="00900340">
        <w:rPr>
          <w:rFonts w:ascii="黑体" w:eastAsia="黑体" w:hAnsi="黑体" w:hint="eastAsia"/>
          <w:b/>
          <w:bCs/>
          <w:color w:val="FF0000"/>
          <w:szCs w:val="21"/>
        </w:rPr>
        <w:t>年</w:t>
      </w:r>
      <w:r w:rsidR="004E354A">
        <w:rPr>
          <w:rFonts w:ascii="黑体" w:eastAsia="黑体" w:hAnsi="黑体" w:hint="eastAsia"/>
          <w:b/>
          <w:bCs/>
          <w:color w:val="FF0000"/>
          <w:szCs w:val="21"/>
        </w:rPr>
        <w:t>10月</w:t>
      </w:r>
      <w:r w:rsidR="00B8098E" w:rsidRPr="00900340">
        <w:rPr>
          <w:rFonts w:ascii="黑体" w:eastAsia="黑体" w:hAnsi="黑体" w:hint="eastAsia"/>
          <w:b/>
          <w:bCs/>
          <w:color w:val="FF0000"/>
          <w:szCs w:val="21"/>
        </w:rPr>
        <w:t>主力车企批发表现分化</w:t>
      </w:r>
    </w:p>
    <w:p w14:paraId="3104B8B3" w14:textId="51957C31" w:rsidR="00B8098E" w:rsidRDefault="00503032" w:rsidP="00B8098E">
      <w:pPr>
        <w:snapToGrid w:val="0"/>
        <w:ind w:firstLineChars="210" w:firstLine="441"/>
        <w:jc w:val="left"/>
        <w:rPr>
          <w:rFonts w:asciiTheme="minorHAnsi" w:eastAsiaTheme="minorEastAsia" w:hAnsiTheme="minorHAnsi" w:cstheme="minorBidi"/>
          <w:szCs w:val="21"/>
        </w:rPr>
      </w:pPr>
      <w:r w:rsidRPr="00503032">
        <w:rPr>
          <w:noProof/>
        </w:rPr>
        <w:drawing>
          <wp:inline distT="0" distB="0" distL="0" distR="0" wp14:anchorId="07EFF32B" wp14:editId="051A0098">
            <wp:extent cx="4777740" cy="5158740"/>
            <wp:effectExtent l="0" t="0" r="3810" b="381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77740" cy="5158740"/>
                    </a:xfrm>
                    <a:prstGeom prst="rect">
                      <a:avLst/>
                    </a:prstGeom>
                    <a:noFill/>
                    <a:ln>
                      <a:noFill/>
                    </a:ln>
                  </pic:spPr>
                </pic:pic>
              </a:graphicData>
            </a:graphic>
          </wp:inline>
        </w:drawing>
      </w:r>
    </w:p>
    <w:p w14:paraId="0202C2F3" w14:textId="6ED2C5E2" w:rsidR="00B8098E" w:rsidRPr="00900340"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hint="eastAsia"/>
          <w:szCs w:val="21"/>
        </w:rPr>
        <w:t>从厂家批发看，</w:t>
      </w:r>
      <w:r w:rsidR="00040666">
        <w:rPr>
          <w:rFonts w:asciiTheme="minorHAnsi" w:eastAsiaTheme="minorEastAsia" w:hAnsiTheme="minorHAnsi" w:cstheme="minorBidi"/>
          <w:szCs w:val="21"/>
        </w:rPr>
        <w:t>20</w:t>
      </w:r>
      <w:r w:rsidRPr="00900340">
        <w:rPr>
          <w:rFonts w:asciiTheme="minorHAnsi" w:eastAsiaTheme="minorEastAsia" w:hAnsiTheme="minorHAnsi" w:cstheme="minorBidi" w:hint="eastAsia"/>
          <w:szCs w:val="21"/>
        </w:rPr>
        <w:t>年</w:t>
      </w:r>
      <w:r w:rsidR="004E354A">
        <w:rPr>
          <w:rFonts w:asciiTheme="minorHAnsi" w:eastAsiaTheme="minorEastAsia" w:hAnsiTheme="minorHAnsi" w:cstheme="minorBidi" w:hint="eastAsia"/>
          <w:szCs w:val="21"/>
        </w:rPr>
        <w:t>10</w:t>
      </w:r>
      <w:r w:rsidR="004E354A">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的前</w:t>
      </w:r>
      <w:r w:rsidRPr="00900340">
        <w:rPr>
          <w:rFonts w:asciiTheme="minorHAnsi" w:eastAsiaTheme="minorEastAsia" w:hAnsiTheme="minorHAnsi" w:cstheme="minorBidi" w:hint="eastAsia"/>
          <w:szCs w:val="21"/>
        </w:rPr>
        <w:t>10</w:t>
      </w:r>
      <w:r w:rsidRPr="00900340">
        <w:rPr>
          <w:rFonts w:asciiTheme="minorHAnsi" w:eastAsiaTheme="minorEastAsia" w:hAnsiTheme="minorHAnsi" w:cstheme="minorBidi" w:hint="eastAsia"/>
          <w:szCs w:val="21"/>
        </w:rPr>
        <w:t>位主力车企的销量贡献度强于</w:t>
      </w:r>
      <w:r w:rsidR="00040666">
        <w:rPr>
          <w:rFonts w:asciiTheme="minorHAnsi" w:eastAsiaTheme="minorEastAsia" w:hAnsiTheme="minorHAnsi" w:cstheme="minorBidi"/>
          <w:szCs w:val="21"/>
        </w:rPr>
        <w:t>19</w:t>
      </w:r>
      <w:r w:rsidRPr="00900340">
        <w:rPr>
          <w:rFonts w:asciiTheme="minorHAnsi" w:eastAsiaTheme="minorEastAsia" w:hAnsiTheme="minorHAnsi" w:cstheme="minorBidi" w:hint="eastAsia"/>
          <w:szCs w:val="21"/>
        </w:rPr>
        <w:t>年的</w:t>
      </w:r>
      <w:proofErr w:type="gramStart"/>
      <w:r w:rsidRPr="00900340">
        <w:rPr>
          <w:rFonts w:asciiTheme="minorHAnsi" w:eastAsiaTheme="minorEastAsia" w:hAnsiTheme="minorHAnsi" w:cstheme="minorBidi" w:hint="eastAsia"/>
          <w:szCs w:val="21"/>
        </w:rPr>
        <w:t>的</w:t>
      </w:r>
      <w:proofErr w:type="gramEnd"/>
      <w:r w:rsidRPr="00900340">
        <w:rPr>
          <w:rFonts w:asciiTheme="minorHAnsi" w:eastAsiaTheme="minorEastAsia" w:hAnsiTheme="minorHAnsi" w:cstheme="minorBidi" w:hint="eastAsia"/>
          <w:szCs w:val="21"/>
        </w:rPr>
        <w:t>主力车企的份额占比表现，也体现了</w:t>
      </w:r>
      <w:r w:rsidR="004E354A">
        <w:rPr>
          <w:rFonts w:asciiTheme="minorHAnsi" w:eastAsiaTheme="minorEastAsia" w:hAnsiTheme="minorHAnsi" w:cstheme="minorBidi" w:hint="eastAsia"/>
          <w:szCs w:val="21"/>
        </w:rPr>
        <w:t>10</w:t>
      </w:r>
      <w:r w:rsidR="004E354A">
        <w:rPr>
          <w:rFonts w:asciiTheme="minorHAnsi" w:eastAsiaTheme="minorEastAsia" w:hAnsiTheme="minorHAnsi" w:cstheme="minorBidi" w:hint="eastAsia"/>
          <w:szCs w:val="21"/>
        </w:rPr>
        <w:t>月</w:t>
      </w:r>
      <w:r w:rsidRPr="00900340">
        <w:rPr>
          <w:rFonts w:asciiTheme="minorHAnsi" w:eastAsiaTheme="minorEastAsia" w:hAnsiTheme="minorHAnsi" w:cstheme="minorBidi" w:hint="eastAsia"/>
          <w:szCs w:val="21"/>
        </w:rPr>
        <w:t>的中小企业表现较差。</w:t>
      </w:r>
    </w:p>
    <w:p w14:paraId="3EFD967B" w14:textId="0DE8D3C4" w:rsidR="00B8098E" w:rsidRDefault="00040666" w:rsidP="00B8098E">
      <w:pPr>
        <w:snapToGrid w:val="0"/>
        <w:ind w:firstLineChars="210" w:firstLine="441"/>
        <w:jc w:val="left"/>
        <w:rPr>
          <w:rFonts w:asciiTheme="minorHAnsi" w:eastAsiaTheme="minorEastAsia" w:hAnsiTheme="minorHAnsi" w:cstheme="minorBidi"/>
          <w:szCs w:val="21"/>
        </w:rPr>
      </w:pPr>
      <w:r>
        <w:rPr>
          <w:rFonts w:asciiTheme="minorHAnsi" w:eastAsiaTheme="minorEastAsia" w:hAnsiTheme="minorHAnsi" w:cstheme="minorBidi"/>
          <w:szCs w:val="21"/>
        </w:rPr>
        <w:t>20</w:t>
      </w:r>
      <w:r w:rsidR="00B8098E" w:rsidRPr="00900340">
        <w:rPr>
          <w:rFonts w:asciiTheme="minorHAnsi" w:eastAsiaTheme="minorEastAsia" w:hAnsiTheme="minorHAnsi" w:cstheme="minorBidi" w:hint="eastAsia"/>
          <w:szCs w:val="21"/>
        </w:rPr>
        <w:t>年</w:t>
      </w:r>
      <w:r w:rsidR="004E354A">
        <w:rPr>
          <w:rFonts w:asciiTheme="minorHAnsi" w:eastAsiaTheme="minorEastAsia" w:hAnsiTheme="minorHAnsi" w:cstheme="minorBidi" w:hint="eastAsia"/>
          <w:szCs w:val="21"/>
        </w:rPr>
        <w:t>10</w:t>
      </w:r>
      <w:r w:rsidR="004E354A">
        <w:rPr>
          <w:rFonts w:asciiTheme="minorHAnsi" w:eastAsiaTheme="minorEastAsia" w:hAnsiTheme="minorHAnsi" w:cstheme="minorBidi" w:hint="eastAsia"/>
          <w:szCs w:val="21"/>
        </w:rPr>
        <w:t>月</w:t>
      </w:r>
      <w:r w:rsidR="00B8098E" w:rsidRPr="00900340">
        <w:rPr>
          <w:rFonts w:asciiTheme="minorHAnsi" w:eastAsiaTheme="minorEastAsia" w:hAnsiTheme="minorHAnsi" w:cstheme="minorBidi" w:hint="eastAsia"/>
          <w:szCs w:val="21"/>
        </w:rPr>
        <w:t>的前</w:t>
      </w:r>
      <w:r w:rsidR="00B8098E" w:rsidRPr="00900340">
        <w:rPr>
          <w:rFonts w:asciiTheme="minorHAnsi" w:eastAsiaTheme="minorEastAsia" w:hAnsiTheme="minorHAnsi" w:cstheme="minorBidi" w:hint="eastAsia"/>
          <w:szCs w:val="21"/>
        </w:rPr>
        <w:t>5</w:t>
      </w:r>
      <w:r w:rsidR="00B8098E" w:rsidRPr="00900340">
        <w:rPr>
          <w:rFonts w:asciiTheme="minorHAnsi" w:eastAsiaTheme="minorEastAsia" w:hAnsiTheme="minorHAnsi" w:cstheme="minorBidi" w:hint="eastAsia"/>
          <w:szCs w:val="21"/>
        </w:rPr>
        <w:t>位增量主力车企的增量差异，豪华车与</w:t>
      </w:r>
      <w:r w:rsidR="004F7CB8">
        <w:rPr>
          <w:rFonts w:asciiTheme="minorHAnsi" w:eastAsiaTheme="minorEastAsia" w:hAnsiTheme="minorHAnsi" w:cstheme="minorBidi" w:hint="eastAsia"/>
          <w:szCs w:val="21"/>
        </w:rPr>
        <w:t>部分</w:t>
      </w:r>
      <w:r w:rsidR="00B8098E" w:rsidRPr="00900340">
        <w:rPr>
          <w:rFonts w:asciiTheme="minorHAnsi" w:eastAsiaTheme="minorEastAsia" w:hAnsiTheme="minorHAnsi" w:cstheme="minorBidi" w:hint="eastAsia"/>
          <w:szCs w:val="21"/>
        </w:rPr>
        <w:t>合资车企较强，自主偏弱，</w:t>
      </w:r>
      <w:r w:rsidR="004F7CB8">
        <w:rPr>
          <w:rFonts w:asciiTheme="minorHAnsi" w:eastAsiaTheme="minorEastAsia" w:hAnsiTheme="minorHAnsi" w:cstheme="minorBidi" w:hint="eastAsia"/>
          <w:szCs w:val="21"/>
        </w:rPr>
        <w:t>总体格局变化不大</w:t>
      </w:r>
      <w:r w:rsidR="00B8098E" w:rsidRPr="00900340">
        <w:rPr>
          <w:rFonts w:asciiTheme="minorHAnsi" w:eastAsiaTheme="minorEastAsia" w:hAnsiTheme="minorHAnsi" w:cstheme="minorBidi" w:hint="eastAsia"/>
          <w:szCs w:val="21"/>
        </w:rPr>
        <w:t>。自主部分主力车企增速较快，长城等自主领先企业增长较好，其中自主的</w:t>
      </w:r>
      <w:r>
        <w:rPr>
          <w:rFonts w:asciiTheme="minorHAnsi" w:eastAsiaTheme="minorEastAsia" w:hAnsiTheme="minorHAnsi" w:cstheme="minorBidi" w:hint="eastAsia"/>
          <w:szCs w:val="21"/>
        </w:rPr>
        <w:t>红旗品牌</w:t>
      </w:r>
      <w:r w:rsidR="00B8098E" w:rsidRPr="00900340">
        <w:rPr>
          <w:rFonts w:asciiTheme="minorHAnsi" w:eastAsiaTheme="minorEastAsia" w:hAnsiTheme="minorHAnsi" w:cstheme="minorBidi" w:hint="eastAsia"/>
          <w:szCs w:val="21"/>
        </w:rPr>
        <w:t>的增长超强。</w:t>
      </w:r>
    </w:p>
    <w:p w14:paraId="5EC00185" w14:textId="28886F6E" w:rsidR="00040666" w:rsidRDefault="00503032" w:rsidP="00B8098E">
      <w:pPr>
        <w:snapToGrid w:val="0"/>
        <w:ind w:firstLineChars="210" w:firstLine="441"/>
        <w:jc w:val="left"/>
        <w:rPr>
          <w:rFonts w:asciiTheme="minorHAnsi" w:eastAsiaTheme="minorEastAsia" w:hAnsiTheme="minorHAnsi" w:cstheme="minorBidi"/>
          <w:szCs w:val="21"/>
        </w:rPr>
      </w:pPr>
      <w:r w:rsidRPr="00503032">
        <w:rPr>
          <w:noProof/>
        </w:rPr>
        <w:drawing>
          <wp:inline distT="0" distB="0" distL="0" distR="0" wp14:anchorId="292C34E4" wp14:editId="77EF0B10">
            <wp:extent cx="4876800" cy="5158740"/>
            <wp:effectExtent l="0" t="0" r="0" b="38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76800" cy="5158740"/>
                    </a:xfrm>
                    <a:prstGeom prst="rect">
                      <a:avLst/>
                    </a:prstGeom>
                    <a:noFill/>
                    <a:ln>
                      <a:noFill/>
                    </a:ln>
                  </pic:spPr>
                </pic:pic>
              </a:graphicData>
            </a:graphic>
          </wp:inline>
        </w:drawing>
      </w:r>
    </w:p>
    <w:p w14:paraId="1B241F39" w14:textId="7C18160B" w:rsidR="00B8098E" w:rsidRDefault="00B8098E" w:rsidP="00B8098E">
      <w:pPr>
        <w:snapToGrid w:val="0"/>
        <w:ind w:firstLineChars="210" w:firstLine="441"/>
        <w:jc w:val="left"/>
        <w:rPr>
          <w:rFonts w:asciiTheme="minorHAnsi" w:eastAsiaTheme="minorEastAsia" w:hAnsiTheme="minorHAnsi" w:cstheme="minorBidi"/>
          <w:szCs w:val="21"/>
        </w:rPr>
      </w:pPr>
      <w:r w:rsidRPr="00900340">
        <w:rPr>
          <w:rFonts w:asciiTheme="minorHAnsi" w:eastAsiaTheme="minorEastAsia" w:hAnsiTheme="minorHAnsi" w:cstheme="minorBidi"/>
          <w:szCs w:val="21"/>
        </w:rPr>
        <w:t>从</w:t>
      </w:r>
      <w:r>
        <w:rPr>
          <w:rFonts w:asciiTheme="minorHAnsi" w:eastAsiaTheme="minorEastAsia" w:hAnsiTheme="minorHAnsi" w:cstheme="minorBidi"/>
          <w:szCs w:val="21"/>
        </w:rPr>
        <w:t>20</w:t>
      </w:r>
      <w:r w:rsidRPr="00900340">
        <w:rPr>
          <w:rFonts w:asciiTheme="minorHAnsi" w:eastAsiaTheme="minorEastAsia" w:hAnsiTheme="minorHAnsi" w:cstheme="minorBidi"/>
          <w:szCs w:val="21"/>
        </w:rPr>
        <w:t>年的增量贡献度看</w:t>
      </w:r>
      <w:r w:rsidRPr="00900340">
        <w:rPr>
          <w:rFonts w:asciiTheme="minorHAnsi" w:eastAsiaTheme="minorEastAsia" w:hAnsiTheme="minorHAnsi" w:cstheme="minorBidi" w:hint="eastAsia"/>
          <w:szCs w:val="21"/>
        </w:rPr>
        <w:t>，</w:t>
      </w:r>
      <w:r>
        <w:rPr>
          <w:rFonts w:asciiTheme="minorHAnsi" w:eastAsiaTheme="minorEastAsia" w:hAnsiTheme="minorHAnsi" w:cstheme="minorBidi" w:hint="eastAsia"/>
          <w:szCs w:val="21"/>
        </w:rPr>
        <w:t>增</w:t>
      </w:r>
      <w:r w:rsidRPr="00900340">
        <w:rPr>
          <w:rFonts w:asciiTheme="minorHAnsi" w:eastAsiaTheme="minorEastAsia" w:hAnsiTheme="minorHAnsi" w:cstheme="minorBidi"/>
          <w:szCs w:val="21"/>
        </w:rPr>
        <w:t>量的主要是部分</w:t>
      </w:r>
      <w:r w:rsidRPr="00900340">
        <w:rPr>
          <w:rFonts w:asciiTheme="minorHAnsi" w:eastAsiaTheme="minorEastAsia" w:hAnsiTheme="minorHAnsi" w:cstheme="minorBidi" w:hint="eastAsia"/>
          <w:szCs w:val="21"/>
        </w:rPr>
        <w:t>国有自主</w:t>
      </w:r>
      <w:proofErr w:type="gramStart"/>
      <w:r w:rsidR="004F7CB8">
        <w:rPr>
          <w:rFonts w:asciiTheme="minorHAnsi" w:eastAsiaTheme="minorEastAsia" w:hAnsiTheme="minorHAnsi" w:cstheme="minorBidi" w:hint="eastAsia"/>
          <w:szCs w:val="21"/>
        </w:rPr>
        <w:t>和日系车企</w:t>
      </w:r>
      <w:proofErr w:type="gramEnd"/>
      <w:r w:rsidR="004F7CB8">
        <w:rPr>
          <w:rFonts w:asciiTheme="minorHAnsi" w:eastAsiaTheme="minorEastAsia" w:hAnsiTheme="minorHAnsi" w:cstheme="minorBidi" w:hint="eastAsia"/>
          <w:szCs w:val="21"/>
        </w:rPr>
        <w:t>零售较强</w:t>
      </w:r>
      <w:r w:rsidRPr="00900340">
        <w:rPr>
          <w:rFonts w:asciiTheme="minorHAnsi" w:eastAsiaTheme="minorEastAsia" w:hAnsiTheme="minorHAnsi" w:cstheme="minorBidi" w:hint="eastAsia"/>
          <w:szCs w:val="21"/>
        </w:rPr>
        <w:t>。</w:t>
      </w:r>
      <w:r w:rsidRPr="00900340">
        <w:rPr>
          <w:rFonts w:asciiTheme="minorHAnsi" w:eastAsiaTheme="minorEastAsia" w:hAnsiTheme="minorHAnsi" w:cstheme="minorBidi"/>
          <w:szCs w:val="21"/>
        </w:rPr>
        <w:t>自主的</w:t>
      </w:r>
      <w:r w:rsidR="004F7CB8">
        <w:rPr>
          <w:rFonts w:asciiTheme="minorHAnsi" w:eastAsiaTheme="minorEastAsia" w:hAnsiTheme="minorHAnsi" w:cstheme="minorBidi" w:hint="eastAsia"/>
          <w:szCs w:val="21"/>
        </w:rPr>
        <w:t>红旗</w:t>
      </w:r>
      <w:r>
        <w:rPr>
          <w:rFonts w:asciiTheme="minorHAnsi" w:eastAsiaTheme="minorEastAsia" w:hAnsiTheme="minorHAnsi" w:cstheme="minorBidi" w:hint="eastAsia"/>
          <w:szCs w:val="21"/>
        </w:rPr>
        <w:t>、长安等表现都很好</w:t>
      </w:r>
      <w:r w:rsidRPr="00900340">
        <w:rPr>
          <w:rFonts w:asciiTheme="minorHAnsi" w:eastAsiaTheme="minorEastAsia" w:hAnsiTheme="minorHAnsi" w:cstheme="minorBidi" w:hint="eastAsia"/>
          <w:szCs w:val="21"/>
        </w:rPr>
        <w:t>。</w:t>
      </w:r>
    </w:p>
    <w:p w14:paraId="53CE896D" w14:textId="04904E4C" w:rsidR="00B8098E" w:rsidRPr="00900340" w:rsidRDefault="00B8098E" w:rsidP="00B8098E">
      <w:pPr>
        <w:snapToGrid w:val="0"/>
        <w:ind w:firstLineChars="210" w:firstLine="441"/>
        <w:jc w:val="left"/>
        <w:rPr>
          <w:rFonts w:asciiTheme="minorHAnsi" w:eastAsiaTheme="minorEastAsia" w:hAnsiTheme="minorHAnsi" w:cstheme="minorBidi"/>
          <w:szCs w:val="21"/>
        </w:rPr>
      </w:pPr>
    </w:p>
    <w:p w14:paraId="357AEB85" w14:textId="77777777" w:rsidR="00B8098E" w:rsidRPr="00900340" w:rsidRDefault="00B8098E" w:rsidP="00B8098E">
      <w:pPr>
        <w:snapToGrid w:val="0"/>
        <w:ind w:firstLineChars="210" w:firstLine="441"/>
        <w:jc w:val="left"/>
        <w:rPr>
          <w:rFonts w:asciiTheme="minorHAnsi" w:eastAsiaTheme="minorEastAsia" w:hAnsiTheme="minorHAnsi" w:cstheme="minorBidi"/>
          <w:szCs w:val="21"/>
        </w:rPr>
      </w:pPr>
    </w:p>
    <w:bookmarkEnd w:id="57"/>
    <w:p w14:paraId="47AA2DC0" w14:textId="6FF170D4"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乘用车主力车型</w:t>
      </w:r>
      <w:r w:rsidR="004F7CB8">
        <w:rPr>
          <w:rFonts w:ascii="黑体" w:eastAsia="黑体" w:hAnsi="黑体" w:hint="eastAsia"/>
          <w:bCs/>
          <w:szCs w:val="21"/>
        </w:rPr>
        <w:t>生产</w:t>
      </w:r>
      <w:r w:rsidRPr="00900340">
        <w:rPr>
          <w:rFonts w:ascii="黑体" w:eastAsia="黑体" w:hAnsi="黑体" w:hint="eastAsia"/>
          <w:bCs/>
          <w:szCs w:val="21"/>
        </w:rPr>
        <w:t>零售的表现</w:t>
      </w:r>
    </w:p>
    <w:p w14:paraId="4969766F" w14:textId="1C827B37" w:rsidR="004F7CB8" w:rsidRDefault="004F7CB8" w:rsidP="00B8098E">
      <w:pPr>
        <w:ind w:firstLineChars="201" w:firstLine="422"/>
        <w:jc w:val="left"/>
        <w:rPr>
          <w:rFonts w:ascii="宋体" w:hAnsi="宋体"/>
          <w:kern w:val="0"/>
          <w:szCs w:val="21"/>
        </w:rPr>
      </w:pPr>
      <w:r w:rsidRPr="008B2EED">
        <w:rPr>
          <w:noProof/>
        </w:rPr>
        <w:drawing>
          <wp:inline distT="0" distB="0" distL="0" distR="0" wp14:anchorId="5D03471D" wp14:editId="61CC005F">
            <wp:extent cx="4084320" cy="51587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84320" cy="5158740"/>
                    </a:xfrm>
                    <a:prstGeom prst="rect">
                      <a:avLst/>
                    </a:prstGeom>
                    <a:noFill/>
                    <a:ln>
                      <a:noFill/>
                    </a:ln>
                  </pic:spPr>
                </pic:pic>
              </a:graphicData>
            </a:graphic>
          </wp:inline>
        </w:drawing>
      </w:r>
    </w:p>
    <w:p w14:paraId="54BDACBE" w14:textId="2A51AF1E" w:rsidR="004F7CB8" w:rsidRDefault="004F7CB8" w:rsidP="00B8098E">
      <w:pPr>
        <w:ind w:firstLineChars="201" w:firstLine="422"/>
        <w:jc w:val="left"/>
        <w:rPr>
          <w:rFonts w:ascii="宋体" w:hAnsi="宋体"/>
          <w:kern w:val="0"/>
          <w:szCs w:val="21"/>
        </w:rPr>
      </w:pPr>
      <w:r>
        <w:rPr>
          <w:rFonts w:ascii="宋体" w:hAnsi="宋体" w:hint="eastAsia"/>
          <w:kern w:val="0"/>
          <w:szCs w:val="21"/>
        </w:rPr>
        <w:t>主力车型的生产表现突出，本月的新能源的生产增量突出，特斯拉与宏光mini的增量都是达到2</w:t>
      </w:r>
      <w:r>
        <w:rPr>
          <w:rFonts w:ascii="宋体" w:hAnsi="宋体"/>
          <w:kern w:val="0"/>
          <w:szCs w:val="21"/>
        </w:rPr>
        <w:t>.3</w:t>
      </w:r>
      <w:r>
        <w:rPr>
          <w:rFonts w:ascii="宋体" w:hAnsi="宋体" w:hint="eastAsia"/>
          <w:kern w:val="0"/>
          <w:szCs w:val="21"/>
        </w:rPr>
        <w:t>万台。</w:t>
      </w:r>
    </w:p>
    <w:p w14:paraId="1AB7C920" w14:textId="77777777" w:rsidR="004F7CB8" w:rsidRDefault="004F7CB8" w:rsidP="00B8098E">
      <w:pPr>
        <w:ind w:firstLineChars="201" w:firstLine="422"/>
        <w:jc w:val="left"/>
        <w:rPr>
          <w:rFonts w:ascii="宋体" w:hAnsi="宋体"/>
          <w:kern w:val="0"/>
          <w:szCs w:val="21"/>
        </w:rPr>
      </w:pPr>
    </w:p>
    <w:p w14:paraId="66A9EFD2" w14:textId="04A1ACA9" w:rsidR="00B8098E" w:rsidRDefault="00503032" w:rsidP="00B8098E">
      <w:pPr>
        <w:ind w:firstLineChars="201" w:firstLine="422"/>
        <w:jc w:val="left"/>
        <w:rPr>
          <w:rFonts w:ascii="宋体" w:hAnsi="宋体"/>
          <w:kern w:val="0"/>
          <w:szCs w:val="21"/>
        </w:rPr>
      </w:pPr>
      <w:r w:rsidRPr="00503032">
        <w:rPr>
          <w:noProof/>
        </w:rPr>
        <w:drawing>
          <wp:inline distT="0" distB="0" distL="0" distR="0" wp14:anchorId="69230CDD" wp14:editId="3EE43ED9">
            <wp:extent cx="4099560" cy="5158740"/>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99560" cy="5158740"/>
                    </a:xfrm>
                    <a:prstGeom prst="rect">
                      <a:avLst/>
                    </a:prstGeom>
                    <a:noFill/>
                    <a:ln>
                      <a:noFill/>
                    </a:ln>
                  </pic:spPr>
                </pic:pic>
              </a:graphicData>
            </a:graphic>
          </wp:inline>
        </w:drawing>
      </w:r>
    </w:p>
    <w:p w14:paraId="206239A9" w14:textId="3DC689CF" w:rsidR="00B8098E" w:rsidRDefault="00B8098E" w:rsidP="00B8098E">
      <w:pPr>
        <w:ind w:firstLineChars="201" w:firstLine="422"/>
        <w:jc w:val="left"/>
        <w:rPr>
          <w:rFonts w:ascii="宋体" w:hAnsi="宋体"/>
          <w:kern w:val="0"/>
          <w:szCs w:val="21"/>
        </w:rPr>
      </w:pPr>
    </w:p>
    <w:p w14:paraId="184966D4" w14:textId="25CF8466" w:rsidR="00B8098E" w:rsidRDefault="004E354A" w:rsidP="00B8098E">
      <w:pPr>
        <w:ind w:firstLineChars="201" w:firstLine="422"/>
        <w:jc w:val="left"/>
        <w:rPr>
          <w:rFonts w:ascii="宋体" w:hAnsi="宋体"/>
          <w:kern w:val="0"/>
          <w:szCs w:val="21"/>
        </w:rPr>
      </w:pPr>
      <w:r>
        <w:rPr>
          <w:rFonts w:ascii="宋体" w:hAnsi="宋体" w:hint="eastAsia"/>
          <w:kern w:val="0"/>
          <w:szCs w:val="21"/>
        </w:rPr>
        <w:t>10月</w:t>
      </w:r>
      <w:r w:rsidR="00B8098E" w:rsidRPr="00900340">
        <w:rPr>
          <w:rFonts w:ascii="宋体" w:hAnsi="宋体" w:hint="eastAsia"/>
          <w:kern w:val="0"/>
          <w:szCs w:val="21"/>
        </w:rPr>
        <w:t>轿车主力品牌的批发表现相对不强，前十位品牌占比</w:t>
      </w:r>
      <w:r w:rsidR="00B8098E">
        <w:rPr>
          <w:rFonts w:ascii="宋体" w:hAnsi="宋体"/>
          <w:kern w:val="0"/>
          <w:szCs w:val="21"/>
        </w:rPr>
        <w:t>18</w:t>
      </w:r>
      <w:r w:rsidR="00B8098E" w:rsidRPr="00900340">
        <w:rPr>
          <w:rFonts w:ascii="宋体" w:hAnsi="宋体" w:hint="eastAsia"/>
          <w:kern w:val="0"/>
          <w:szCs w:val="21"/>
        </w:rPr>
        <w:t>%，较去年的</w:t>
      </w:r>
      <w:r w:rsidR="00B8098E" w:rsidRPr="00900340">
        <w:rPr>
          <w:rFonts w:ascii="宋体" w:hAnsi="宋体"/>
          <w:kern w:val="0"/>
          <w:szCs w:val="21"/>
        </w:rPr>
        <w:t>30</w:t>
      </w:r>
      <w:r w:rsidR="00B8098E" w:rsidRPr="00900340">
        <w:rPr>
          <w:rFonts w:ascii="宋体" w:hAnsi="宋体" w:hint="eastAsia"/>
          <w:kern w:val="0"/>
          <w:szCs w:val="21"/>
        </w:rPr>
        <w:t>%上升2个百分点。</w:t>
      </w:r>
      <w:r>
        <w:rPr>
          <w:rFonts w:ascii="宋体" w:hAnsi="宋体" w:hint="eastAsia"/>
          <w:kern w:val="0"/>
          <w:szCs w:val="21"/>
        </w:rPr>
        <w:t>10月</w:t>
      </w:r>
      <w:r w:rsidR="004F7CB8">
        <w:rPr>
          <w:rFonts w:ascii="宋体" w:hAnsi="宋体" w:hint="eastAsia"/>
          <w:kern w:val="0"/>
          <w:szCs w:val="21"/>
        </w:rPr>
        <w:t>自主品牌有一些亮点，哈佛H</w:t>
      </w:r>
      <w:r w:rsidR="004F7CB8">
        <w:rPr>
          <w:rFonts w:ascii="宋体" w:hAnsi="宋体"/>
          <w:kern w:val="0"/>
          <w:szCs w:val="21"/>
        </w:rPr>
        <w:t>6</w:t>
      </w:r>
      <w:r w:rsidR="004F7CB8">
        <w:rPr>
          <w:rFonts w:ascii="宋体" w:hAnsi="宋体" w:hint="eastAsia"/>
          <w:kern w:val="0"/>
          <w:szCs w:val="21"/>
        </w:rPr>
        <w:t>和长安C</w:t>
      </w:r>
      <w:r w:rsidR="004F7CB8">
        <w:rPr>
          <w:rFonts w:ascii="宋体" w:hAnsi="宋体"/>
          <w:kern w:val="0"/>
          <w:szCs w:val="21"/>
        </w:rPr>
        <w:t>S75</w:t>
      </w:r>
      <w:r w:rsidR="004F7CB8">
        <w:rPr>
          <w:rFonts w:ascii="宋体" w:hAnsi="宋体" w:hint="eastAsia"/>
          <w:kern w:val="0"/>
          <w:szCs w:val="21"/>
        </w:rPr>
        <w:t>销量排名都同比提升。轩逸、卡罗拉、C</w:t>
      </w:r>
      <w:r w:rsidR="004F7CB8">
        <w:rPr>
          <w:rFonts w:ascii="宋体" w:hAnsi="宋体"/>
          <w:kern w:val="0"/>
          <w:szCs w:val="21"/>
        </w:rPr>
        <w:t>RV\</w:t>
      </w:r>
      <w:r w:rsidR="004F7CB8">
        <w:rPr>
          <w:rFonts w:ascii="宋体" w:hAnsi="宋体" w:hint="eastAsia"/>
          <w:kern w:val="0"/>
          <w:szCs w:val="21"/>
        </w:rPr>
        <w:t>思域等</w:t>
      </w:r>
      <w:proofErr w:type="gramStart"/>
      <w:r w:rsidR="00B8098E" w:rsidRPr="00900340">
        <w:rPr>
          <w:rFonts w:ascii="宋体" w:hAnsi="宋体" w:hint="eastAsia"/>
          <w:kern w:val="0"/>
          <w:szCs w:val="21"/>
        </w:rPr>
        <w:t>日系品牌</w:t>
      </w:r>
      <w:proofErr w:type="gramEnd"/>
      <w:r w:rsidR="00B8098E" w:rsidRPr="00900340">
        <w:rPr>
          <w:rFonts w:ascii="宋体" w:hAnsi="宋体" w:hint="eastAsia"/>
          <w:kern w:val="0"/>
          <w:szCs w:val="21"/>
        </w:rPr>
        <w:t>表现优秀。其中表现相对优秀的是部分</w:t>
      </w:r>
      <w:r w:rsidR="004F7CB8">
        <w:rPr>
          <w:rFonts w:ascii="宋体" w:hAnsi="宋体" w:hint="eastAsia"/>
          <w:kern w:val="0"/>
          <w:szCs w:val="21"/>
        </w:rPr>
        <w:t>新推出</w:t>
      </w:r>
      <w:r w:rsidR="00B8098E" w:rsidRPr="00900340">
        <w:rPr>
          <w:rFonts w:ascii="宋体" w:hAnsi="宋体" w:hint="eastAsia"/>
          <w:kern w:val="0"/>
          <w:szCs w:val="21"/>
        </w:rPr>
        <w:t>品牌。</w:t>
      </w:r>
    </w:p>
    <w:p w14:paraId="74A496CF" w14:textId="77777777" w:rsidR="00B8098E" w:rsidRPr="00900340" w:rsidRDefault="00B8098E" w:rsidP="00B8098E">
      <w:pPr>
        <w:ind w:firstLineChars="201" w:firstLine="422"/>
        <w:jc w:val="left"/>
        <w:rPr>
          <w:rFonts w:ascii="宋体" w:hAnsi="宋体"/>
          <w:kern w:val="0"/>
          <w:szCs w:val="21"/>
        </w:rPr>
      </w:pPr>
    </w:p>
    <w:p w14:paraId="693A7311" w14:textId="77777777" w:rsidR="00B8098E" w:rsidRPr="009703D7" w:rsidRDefault="00B8098E" w:rsidP="00B8098E">
      <w:pPr>
        <w:numPr>
          <w:ilvl w:val="0"/>
          <w:numId w:val="7"/>
        </w:numPr>
        <w:ind w:left="420" w:firstLine="2"/>
        <w:jc w:val="left"/>
        <w:outlineLvl w:val="1"/>
        <w:rPr>
          <w:rFonts w:ascii="宋体" w:hAnsi="宋体"/>
          <w:kern w:val="0"/>
          <w:szCs w:val="21"/>
        </w:rPr>
      </w:pPr>
      <w:r w:rsidRPr="009703D7">
        <w:rPr>
          <w:rFonts w:ascii="黑体" w:eastAsia="黑体" w:hAnsi="黑体" w:hint="eastAsia"/>
          <w:bCs/>
          <w:szCs w:val="21"/>
        </w:rPr>
        <w:t>轿车主力车型批发零售的表现</w:t>
      </w:r>
      <w:bookmarkEnd w:id="58"/>
    </w:p>
    <w:p w14:paraId="579F3307" w14:textId="359F9C6A" w:rsidR="003A0BAD" w:rsidRPr="00900340" w:rsidRDefault="008B2EED" w:rsidP="00B8098E">
      <w:pPr>
        <w:ind w:left="420" w:firstLine="2"/>
        <w:jc w:val="left"/>
        <w:rPr>
          <w:rFonts w:ascii="宋体" w:hAnsi="宋体"/>
          <w:kern w:val="0"/>
          <w:szCs w:val="21"/>
        </w:rPr>
      </w:pPr>
      <w:r w:rsidRPr="008B2EED">
        <w:rPr>
          <w:noProof/>
        </w:rPr>
        <w:drawing>
          <wp:inline distT="0" distB="0" distL="0" distR="0" wp14:anchorId="2CDF6142" wp14:editId="4AFF0CEC">
            <wp:extent cx="4358640" cy="5158740"/>
            <wp:effectExtent l="0" t="0" r="381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58640" cy="5158740"/>
                    </a:xfrm>
                    <a:prstGeom prst="rect">
                      <a:avLst/>
                    </a:prstGeom>
                    <a:noFill/>
                    <a:ln>
                      <a:noFill/>
                    </a:ln>
                  </pic:spPr>
                </pic:pic>
              </a:graphicData>
            </a:graphic>
          </wp:inline>
        </w:drawing>
      </w:r>
    </w:p>
    <w:p w14:paraId="5051130D" w14:textId="77777777" w:rsidR="004F7CB8" w:rsidRDefault="004F7CB8" w:rsidP="004F7CB8">
      <w:pPr>
        <w:ind w:left="420" w:firstLine="2"/>
        <w:jc w:val="left"/>
        <w:rPr>
          <w:rFonts w:ascii="宋体" w:hAnsi="宋体"/>
          <w:kern w:val="0"/>
          <w:szCs w:val="21"/>
        </w:rPr>
      </w:pPr>
      <w:r>
        <w:rPr>
          <w:rFonts w:ascii="宋体" w:hAnsi="宋体" w:hint="eastAsia"/>
          <w:kern w:val="0"/>
          <w:szCs w:val="21"/>
        </w:rPr>
        <w:t>10月</w:t>
      </w:r>
      <w:r w:rsidRPr="00900340">
        <w:rPr>
          <w:rFonts w:ascii="宋体" w:hAnsi="宋体" w:hint="eastAsia"/>
          <w:kern w:val="0"/>
          <w:szCs w:val="21"/>
        </w:rPr>
        <w:t>轿车主力车型零售表现相对较强，自主品牌表现都是很好，而下滑的主要是老款轿车品牌。</w:t>
      </w:r>
    </w:p>
    <w:p w14:paraId="3AAD078E" w14:textId="77777777" w:rsidR="00B8098E" w:rsidRPr="00900340" w:rsidRDefault="00B8098E" w:rsidP="00B8098E">
      <w:pPr>
        <w:ind w:firstLineChars="201" w:firstLine="422"/>
        <w:jc w:val="left"/>
        <w:rPr>
          <w:rFonts w:ascii="宋体" w:hAnsi="宋体"/>
          <w:kern w:val="0"/>
          <w:szCs w:val="21"/>
        </w:rPr>
      </w:pPr>
      <w:r w:rsidRPr="00900340">
        <w:rPr>
          <w:rFonts w:ascii="宋体" w:hAnsi="宋体"/>
          <w:kern w:val="0"/>
          <w:szCs w:val="21"/>
        </w:rPr>
        <w:t>今年的主力车型的零售相对</w:t>
      </w:r>
      <w:r w:rsidRPr="00900340">
        <w:rPr>
          <w:rFonts w:ascii="宋体" w:hAnsi="宋体" w:hint="eastAsia"/>
          <w:kern w:val="0"/>
          <w:szCs w:val="21"/>
        </w:rPr>
        <w:t>一般。主要增量的车型相对分散，增量的是合资部分新品和自主SUV车型。</w:t>
      </w:r>
    </w:p>
    <w:p w14:paraId="1B07956D" w14:textId="77777777" w:rsidR="00B8098E" w:rsidRPr="00900340" w:rsidRDefault="00B8098E" w:rsidP="00B8098E">
      <w:pPr>
        <w:ind w:left="420" w:firstLine="2"/>
        <w:jc w:val="left"/>
        <w:rPr>
          <w:rFonts w:ascii="宋体" w:hAnsi="宋体"/>
          <w:kern w:val="0"/>
          <w:szCs w:val="21"/>
        </w:rPr>
      </w:pPr>
    </w:p>
    <w:p w14:paraId="0CFC2AFA" w14:textId="77777777"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hint="eastAsia"/>
          <w:bCs/>
          <w:szCs w:val="21"/>
        </w:rPr>
        <w:t>M</w:t>
      </w:r>
      <w:r w:rsidRPr="00900340">
        <w:rPr>
          <w:rFonts w:ascii="黑体" w:eastAsia="黑体" w:hAnsi="黑体"/>
          <w:bCs/>
          <w:szCs w:val="21"/>
        </w:rPr>
        <w:t>PV</w:t>
      </w:r>
      <w:r w:rsidRPr="00900340">
        <w:rPr>
          <w:rFonts w:ascii="黑体" w:eastAsia="黑体" w:hAnsi="黑体" w:hint="eastAsia"/>
          <w:bCs/>
          <w:szCs w:val="21"/>
        </w:rPr>
        <w:t>主力车型零售的表现</w:t>
      </w:r>
    </w:p>
    <w:p w14:paraId="215B937B" w14:textId="37C490DF" w:rsidR="00B8098E" w:rsidRPr="00900340" w:rsidRDefault="008B2EED" w:rsidP="00B8098E">
      <w:pPr>
        <w:ind w:left="420" w:firstLine="2"/>
        <w:jc w:val="left"/>
        <w:rPr>
          <w:rFonts w:ascii="宋体" w:hAnsi="宋体"/>
          <w:kern w:val="0"/>
          <w:szCs w:val="21"/>
        </w:rPr>
      </w:pPr>
      <w:r w:rsidRPr="008B2EED">
        <w:rPr>
          <w:noProof/>
        </w:rPr>
        <w:drawing>
          <wp:inline distT="0" distB="0" distL="0" distR="0" wp14:anchorId="1A2141BA" wp14:editId="0119043F">
            <wp:extent cx="4907280" cy="515874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07280" cy="5158740"/>
                    </a:xfrm>
                    <a:prstGeom prst="rect">
                      <a:avLst/>
                    </a:prstGeom>
                    <a:noFill/>
                    <a:ln>
                      <a:noFill/>
                    </a:ln>
                  </pic:spPr>
                </pic:pic>
              </a:graphicData>
            </a:graphic>
          </wp:inline>
        </w:drawing>
      </w:r>
    </w:p>
    <w:p w14:paraId="5135A867" w14:textId="77777777" w:rsidR="00B8098E" w:rsidRPr="00900340" w:rsidRDefault="00B8098E" w:rsidP="00B8098E">
      <w:pPr>
        <w:ind w:firstLine="426"/>
        <w:jc w:val="left"/>
        <w:rPr>
          <w:rFonts w:ascii="宋体" w:hAnsi="宋体"/>
          <w:kern w:val="0"/>
          <w:szCs w:val="21"/>
        </w:rPr>
      </w:pPr>
      <w:proofErr w:type="spellStart"/>
      <w:r w:rsidRPr="00900340">
        <w:rPr>
          <w:rFonts w:ascii="宋体" w:hAnsi="宋体" w:hint="eastAsia"/>
          <w:kern w:val="0"/>
          <w:szCs w:val="21"/>
        </w:rPr>
        <w:t>mpv</w:t>
      </w:r>
      <w:proofErr w:type="spellEnd"/>
      <w:r w:rsidRPr="00900340">
        <w:rPr>
          <w:rFonts w:ascii="宋体" w:hAnsi="宋体" w:hint="eastAsia"/>
          <w:kern w:val="0"/>
          <w:szCs w:val="21"/>
        </w:rPr>
        <w:t>市场在</w:t>
      </w:r>
      <w:r w:rsidRPr="00900340">
        <w:rPr>
          <w:rFonts w:ascii="宋体" w:hAnsi="宋体"/>
          <w:kern w:val="0"/>
          <w:szCs w:val="21"/>
        </w:rPr>
        <w:t>2018</w:t>
      </w:r>
      <w:r w:rsidRPr="00900340">
        <w:rPr>
          <w:rFonts w:ascii="宋体" w:hAnsi="宋体" w:hint="eastAsia"/>
          <w:kern w:val="0"/>
          <w:szCs w:val="21"/>
        </w:rPr>
        <w:t>年表现相对较弱，但是像宋MAX、传</w:t>
      </w:r>
      <w:proofErr w:type="gramStart"/>
      <w:r w:rsidRPr="00900340">
        <w:rPr>
          <w:rFonts w:ascii="宋体" w:hAnsi="宋体" w:hint="eastAsia"/>
          <w:kern w:val="0"/>
          <w:szCs w:val="21"/>
        </w:rPr>
        <w:t>祺</w:t>
      </w:r>
      <w:proofErr w:type="gramEnd"/>
      <w:r w:rsidRPr="00900340">
        <w:rPr>
          <w:rFonts w:ascii="宋体" w:hAnsi="宋体" w:hint="eastAsia"/>
          <w:kern w:val="0"/>
          <w:szCs w:val="21"/>
        </w:rPr>
        <w:t>G</w:t>
      </w:r>
      <w:r w:rsidRPr="00900340">
        <w:rPr>
          <w:rFonts w:ascii="宋体" w:hAnsi="宋体"/>
          <w:kern w:val="0"/>
          <w:szCs w:val="21"/>
        </w:rPr>
        <w:t>M8</w:t>
      </w:r>
      <w:r w:rsidRPr="00900340">
        <w:rPr>
          <w:rFonts w:ascii="宋体" w:hAnsi="宋体" w:hint="eastAsia"/>
          <w:kern w:val="0"/>
          <w:szCs w:val="21"/>
        </w:rPr>
        <w:t>等表现很好。由于</w:t>
      </w:r>
      <w:proofErr w:type="spellStart"/>
      <w:r w:rsidRPr="00900340">
        <w:rPr>
          <w:rFonts w:ascii="宋体" w:hAnsi="宋体" w:hint="eastAsia"/>
          <w:kern w:val="0"/>
          <w:szCs w:val="21"/>
        </w:rPr>
        <w:t>mpv</w:t>
      </w:r>
      <w:proofErr w:type="spellEnd"/>
      <w:r w:rsidRPr="00900340">
        <w:rPr>
          <w:rFonts w:ascii="宋体" w:hAnsi="宋体" w:hint="eastAsia"/>
          <w:kern w:val="0"/>
          <w:szCs w:val="21"/>
        </w:rPr>
        <w:t>市场下滑，自主品牌采取了改进车型的措施，使大量的新车表现较好，但与之替代的老车下滑极其严重。</w:t>
      </w:r>
    </w:p>
    <w:p w14:paraId="128A65A4" w14:textId="77777777" w:rsidR="00B8098E" w:rsidRPr="00900340" w:rsidRDefault="00B8098E" w:rsidP="00B8098E">
      <w:pPr>
        <w:ind w:firstLine="426"/>
        <w:jc w:val="left"/>
        <w:rPr>
          <w:rFonts w:ascii="宋体" w:hAnsi="宋体"/>
          <w:kern w:val="0"/>
          <w:szCs w:val="21"/>
        </w:rPr>
      </w:pPr>
    </w:p>
    <w:p w14:paraId="6269FF78" w14:textId="77777777" w:rsidR="00B8098E" w:rsidRPr="00900340" w:rsidRDefault="00B8098E" w:rsidP="00B8098E">
      <w:pPr>
        <w:numPr>
          <w:ilvl w:val="0"/>
          <w:numId w:val="7"/>
        </w:numPr>
        <w:outlineLvl w:val="1"/>
        <w:rPr>
          <w:rFonts w:ascii="宋体" w:hAnsi="宋体"/>
          <w:b/>
          <w:bCs/>
          <w:iCs/>
          <w:color w:val="000000"/>
          <w:kern w:val="0"/>
          <w:szCs w:val="21"/>
        </w:rPr>
      </w:pPr>
      <w:r w:rsidRPr="00900340">
        <w:rPr>
          <w:rFonts w:ascii="黑体" w:eastAsia="黑体" w:hAnsi="黑体"/>
          <w:bCs/>
          <w:szCs w:val="21"/>
        </w:rPr>
        <w:t>SUV</w:t>
      </w:r>
      <w:r w:rsidRPr="00900340">
        <w:rPr>
          <w:rFonts w:ascii="黑体" w:eastAsia="黑体" w:hAnsi="黑体" w:hint="eastAsia"/>
          <w:bCs/>
          <w:szCs w:val="21"/>
        </w:rPr>
        <w:t>主力车型零售的表现</w:t>
      </w:r>
    </w:p>
    <w:p w14:paraId="177A95F5" w14:textId="18015FD7" w:rsidR="00B8098E" w:rsidRDefault="008B2EED" w:rsidP="00B8098E">
      <w:pPr>
        <w:ind w:left="420" w:firstLine="2"/>
        <w:jc w:val="left"/>
        <w:rPr>
          <w:rFonts w:ascii="宋体" w:hAnsi="宋体"/>
          <w:kern w:val="0"/>
          <w:szCs w:val="21"/>
        </w:rPr>
      </w:pPr>
      <w:r w:rsidRPr="008B2EED">
        <w:rPr>
          <w:noProof/>
        </w:rPr>
        <w:drawing>
          <wp:inline distT="0" distB="0" distL="0" distR="0" wp14:anchorId="0CBC899C" wp14:editId="35F5210A">
            <wp:extent cx="4846320" cy="5158740"/>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46320" cy="5158740"/>
                    </a:xfrm>
                    <a:prstGeom prst="rect">
                      <a:avLst/>
                    </a:prstGeom>
                    <a:noFill/>
                    <a:ln>
                      <a:noFill/>
                    </a:ln>
                  </pic:spPr>
                </pic:pic>
              </a:graphicData>
            </a:graphic>
          </wp:inline>
        </w:drawing>
      </w:r>
    </w:p>
    <w:p w14:paraId="0498BDA9" w14:textId="699C4234" w:rsidR="00B8098E" w:rsidRDefault="00B8098E" w:rsidP="00B8098E">
      <w:pPr>
        <w:ind w:firstLine="431"/>
        <w:jc w:val="left"/>
        <w:rPr>
          <w:rFonts w:ascii="宋体" w:hAnsi="宋体"/>
          <w:kern w:val="0"/>
          <w:szCs w:val="21"/>
        </w:rPr>
      </w:pPr>
      <w:r w:rsidRPr="00900340">
        <w:rPr>
          <w:rFonts w:ascii="宋体" w:hAnsi="宋体" w:hint="eastAsia"/>
          <w:kern w:val="0"/>
          <w:szCs w:val="21"/>
        </w:rPr>
        <w:t>S</w:t>
      </w:r>
      <w:r w:rsidRPr="00900340">
        <w:rPr>
          <w:rFonts w:ascii="宋体" w:hAnsi="宋体"/>
          <w:kern w:val="0"/>
          <w:szCs w:val="21"/>
        </w:rPr>
        <w:t>UV</w:t>
      </w:r>
      <w:r w:rsidRPr="00900340">
        <w:rPr>
          <w:rFonts w:ascii="宋体" w:hAnsi="宋体" w:hint="eastAsia"/>
          <w:kern w:val="0"/>
          <w:szCs w:val="21"/>
        </w:rPr>
        <w:t>市场在18年表现持续较强，但1</w:t>
      </w:r>
      <w:r w:rsidRPr="00900340">
        <w:rPr>
          <w:rFonts w:ascii="宋体" w:hAnsi="宋体"/>
          <w:kern w:val="0"/>
          <w:szCs w:val="21"/>
        </w:rPr>
        <w:t>9</w:t>
      </w:r>
      <w:r w:rsidRPr="00900340">
        <w:rPr>
          <w:rFonts w:ascii="宋体" w:hAnsi="宋体" w:hint="eastAsia"/>
          <w:kern w:val="0"/>
          <w:szCs w:val="21"/>
        </w:rPr>
        <w:t>年增速放缓压力。其中自主品牌的新车仍然是较强的增长动力。今年的哈</w:t>
      </w:r>
      <w:proofErr w:type="gramStart"/>
      <w:r w:rsidRPr="00900340">
        <w:rPr>
          <w:rFonts w:ascii="宋体" w:hAnsi="宋体" w:hint="eastAsia"/>
          <w:kern w:val="0"/>
          <w:szCs w:val="21"/>
        </w:rPr>
        <w:t>弗</w:t>
      </w:r>
      <w:proofErr w:type="gramEnd"/>
      <w:r w:rsidRPr="00900340">
        <w:rPr>
          <w:rFonts w:ascii="宋体" w:hAnsi="宋体" w:hint="eastAsia"/>
          <w:kern w:val="0"/>
          <w:szCs w:val="21"/>
        </w:rPr>
        <w:t>h6，</w:t>
      </w:r>
      <w:r w:rsidR="004F7CB8">
        <w:rPr>
          <w:rFonts w:ascii="宋体" w:hAnsi="宋体" w:hint="eastAsia"/>
          <w:kern w:val="0"/>
          <w:szCs w:val="21"/>
        </w:rPr>
        <w:t>长安C</w:t>
      </w:r>
      <w:r w:rsidR="004F7CB8">
        <w:rPr>
          <w:rFonts w:ascii="宋体" w:hAnsi="宋体"/>
          <w:kern w:val="0"/>
          <w:szCs w:val="21"/>
        </w:rPr>
        <w:t>S75</w:t>
      </w:r>
      <w:r w:rsidR="004F7CB8">
        <w:rPr>
          <w:rFonts w:ascii="宋体" w:hAnsi="宋体" w:hint="eastAsia"/>
          <w:kern w:val="0"/>
          <w:szCs w:val="21"/>
        </w:rPr>
        <w:t>、</w:t>
      </w:r>
      <w:r w:rsidRPr="00900340">
        <w:rPr>
          <w:rFonts w:ascii="宋体" w:hAnsi="宋体" w:hint="eastAsia"/>
          <w:kern w:val="0"/>
          <w:szCs w:val="21"/>
        </w:rPr>
        <w:t>以及吉利博越，仍是</w:t>
      </w:r>
      <w:proofErr w:type="spellStart"/>
      <w:r w:rsidRPr="00900340">
        <w:rPr>
          <w:rFonts w:ascii="宋体" w:hAnsi="宋体" w:hint="eastAsia"/>
          <w:kern w:val="0"/>
          <w:szCs w:val="21"/>
        </w:rPr>
        <w:t>suv</w:t>
      </w:r>
      <w:proofErr w:type="spellEnd"/>
      <w:r w:rsidRPr="00900340">
        <w:rPr>
          <w:rFonts w:ascii="宋体" w:hAnsi="宋体" w:hint="eastAsia"/>
          <w:kern w:val="0"/>
          <w:szCs w:val="21"/>
        </w:rPr>
        <w:t>市场零售的领军。但剧烈减量的自主品牌也是相对较多。而自主品牌增量的主要推动是自主的新品。</w:t>
      </w:r>
    </w:p>
    <w:p w14:paraId="48CA8BDF" w14:textId="77777777" w:rsidR="00B8098E" w:rsidRPr="00900340" w:rsidRDefault="00B8098E" w:rsidP="00B8098E">
      <w:pPr>
        <w:ind w:firstLine="431"/>
        <w:jc w:val="left"/>
        <w:rPr>
          <w:rFonts w:ascii="宋体" w:hAnsi="宋体"/>
          <w:kern w:val="0"/>
          <w:szCs w:val="21"/>
        </w:rPr>
      </w:pPr>
    </w:p>
    <w:p w14:paraId="236B4AF0" w14:textId="77777777" w:rsidR="003E0020" w:rsidRPr="00B8098E" w:rsidRDefault="003E0020" w:rsidP="00E04C14">
      <w:pPr>
        <w:ind w:firstLineChars="170" w:firstLine="357"/>
        <w:rPr>
          <w:rFonts w:ascii="宋体" w:hAnsi="宋体"/>
          <w:color w:val="000000"/>
          <w:szCs w:val="21"/>
        </w:rPr>
      </w:pPr>
    </w:p>
    <w:bookmarkEnd w:id="53"/>
    <w:bookmarkEnd w:id="54"/>
    <w:bookmarkEnd w:id="55"/>
    <w:bookmarkEnd w:id="56"/>
    <w:p w14:paraId="6626AE4E" w14:textId="7A1CC69C" w:rsidR="009843A7" w:rsidRPr="00954031" w:rsidRDefault="00DC6149" w:rsidP="00954031">
      <w:pPr>
        <w:pStyle w:val="1"/>
        <w:spacing w:before="0" w:after="0"/>
        <w:rPr>
          <w:rFonts w:ascii="黑体" w:eastAsia="黑体"/>
          <w:color w:val="000000"/>
          <w:sz w:val="28"/>
          <w:szCs w:val="28"/>
        </w:rPr>
      </w:pPr>
      <w:r>
        <w:rPr>
          <w:rFonts w:ascii="黑体" w:eastAsia="黑体" w:hint="eastAsia"/>
          <w:color w:val="000000"/>
          <w:sz w:val="28"/>
          <w:szCs w:val="28"/>
        </w:rPr>
        <w:t>六</w:t>
      </w:r>
      <w:r w:rsidR="009843A7" w:rsidRPr="00954031">
        <w:rPr>
          <w:rFonts w:ascii="黑体" w:eastAsia="黑体" w:hint="eastAsia"/>
          <w:color w:val="000000"/>
          <w:sz w:val="28"/>
          <w:szCs w:val="28"/>
        </w:rPr>
        <w:t>、新能源</w:t>
      </w:r>
      <w:r w:rsidR="009843A7" w:rsidRPr="00954031">
        <w:rPr>
          <w:rFonts w:ascii="黑体" w:eastAsia="黑体"/>
          <w:color w:val="000000"/>
          <w:sz w:val="28"/>
          <w:szCs w:val="28"/>
        </w:rPr>
        <w:t>乘用车市场</w:t>
      </w:r>
      <w:r w:rsidR="009843A7" w:rsidRPr="00954031">
        <w:rPr>
          <w:rFonts w:ascii="黑体" w:eastAsia="黑体" w:hint="eastAsia"/>
          <w:color w:val="000000"/>
          <w:sz w:val="28"/>
          <w:szCs w:val="28"/>
        </w:rPr>
        <w:t>分析</w:t>
      </w:r>
    </w:p>
    <w:p w14:paraId="74F9CD5C" w14:textId="07F2ACBC" w:rsidR="0073172F" w:rsidRDefault="0073172F" w:rsidP="0073172F">
      <w:pPr>
        <w:ind w:firstLineChars="270" w:firstLine="567"/>
        <w:rPr>
          <w:rFonts w:ascii="Calibri" w:hAnsi="Calibri"/>
          <w:szCs w:val="21"/>
        </w:rPr>
      </w:pPr>
    </w:p>
    <w:p w14:paraId="1936B074" w14:textId="77777777" w:rsidR="008166E9" w:rsidRPr="00F57EB5" w:rsidRDefault="008166E9" w:rsidP="008166E9">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b/>
          <w:color w:val="FF0000"/>
          <w:sz w:val="24"/>
        </w:rPr>
        <w:t>10月</w:t>
      </w:r>
      <w:r w:rsidRPr="00F57EB5">
        <w:rPr>
          <w:rFonts w:ascii="黑体" w:eastAsia="黑体" w:hAnsi="黑体" w:hint="eastAsia"/>
          <w:b/>
          <w:color w:val="FF0000"/>
          <w:sz w:val="24"/>
        </w:rPr>
        <w:t>新能源车</w:t>
      </w:r>
      <w:r>
        <w:rPr>
          <w:rFonts w:ascii="黑体" w:eastAsia="黑体" w:hAnsi="黑体" w:hint="eastAsia"/>
          <w:b/>
          <w:color w:val="FF0000"/>
          <w:sz w:val="24"/>
        </w:rPr>
        <w:t>批发环比较强</w:t>
      </w:r>
    </w:p>
    <w:p w14:paraId="621C00F8" w14:textId="77777777" w:rsidR="008166E9" w:rsidRDefault="008166E9" w:rsidP="008166E9">
      <w:pPr>
        <w:widowControl/>
        <w:jc w:val="left"/>
        <w:rPr>
          <w:rFonts w:ascii="宋体" w:hAnsi="宋体"/>
          <w:kern w:val="0"/>
          <w:szCs w:val="21"/>
        </w:rPr>
      </w:pPr>
      <w:r>
        <w:rPr>
          <w:rFonts w:ascii="宋体" w:hAnsi="宋体"/>
          <w:noProof/>
          <w:kern w:val="0"/>
          <w:szCs w:val="21"/>
        </w:rPr>
        <w:drawing>
          <wp:inline distT="0" distB="0" distL="0" distR="0" wp14:anchorId="63711951" wp14:editId="04E513D8">
            <wp:extent cx="5688330" cy="3560445"/>
            <wp:effectExtent l="0" t="0" r="762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88330" cy="3560445"/>
                    </a:xfrm>
                    <a:prstGeom prst="rect">
                      <a:avLst/>
                    </a:prstGeom>
                    <a:noFill/>
                  </pic:spPr>
                </pic:pic>
              </a:graphicData>
            </a:graphic>
          </wp:inline>
        </w:drawing>
      </w:r>
    </w:p>
    <w:p w14:paraId="675E1816" w14:textId="77777777" w:rsidR="008166E9" w:rsidRDefault="008166E9" w:rsidP="008166E9">
      <w:pPr>
        <w:widowControl/>
        <w:ind w:firstLineChars="135" w:firstLine="283"/>
        <w:jc w:val="left"/>
        <w:rPr>
          <w:rFonts w:ascii="宋体" w:hAnsi="宋体"/>
          <w:kern w:val="0"/>
          <w:szCs w:val="21"/>
        </w:rPr>
      </w:pPr>
      <w:r w:rsidRPr="00695265">
        <w:rPr>
          <w:rFonts w:hint="eastAsia"/>
          <w:color w:val="000000" w:themeColor="text1"/>
        </w:rPr>
        <w:t>10</w:t>
      </w:r>
      <w:r w:rsidRPr="00695265">
        <w:rPr>
          <w:rFonts w:hint="eastAsia"/>
          <w:color w:val="000000" w:themeColor="text1"/>
        </w:rPr>
        <w:t>月新能源乘用车批发销量突破</w:t>
      </w:r>
      <w:r w:rsidRPr="00695265">
        <w:rPr>
          <w:rFonts w:hint="eastAsia"/>
          <w:color w:val="000000" w:themeColor="text1"/>
        </w:rPr>
        <w:t>14.4</w:t>
      </w:r>
      <w:r w:rsidRPr="00695265">
        <w:rPr>
          <w:rFonts w:hint="eastAsia"/>
          <w:color w:val="000000" w:themeColor="text1"/>
        </w:rPr>
        <w:t>万辆，同比增长</w:t>
      </w:r>
      <w:r w:rsidRPr="00695265">
        <w:rPr>
          <w:rFonts w:hint="eastAsia"/>
          <w:color w:val="000000" w:themeColor="text1"/>
        </w:rPr>
        <w:t>119.8%</w:t>
      </w:r>
      <w:r w:rsidRPr="00695265">
        <w:rPr>
          <w:rFonts w:hint="eastAsia"/>
          <w:color w:val="000000" w:themeColor="text1"/>
        </w:rPr>
        <w:t>，环比</w:t>
      </w:r>
      <w:r w:rsidRPr="00695265">
        <w:rPr>
          <w:rFonts w:hint="eastAsia"/>
          <w:color w:val="000000" w:themeColor="text1"/>
        </w:rPr>
        <w:t>9</w:t>
      </w:r>
      <w:r w:rsidRPr="00695265">
        <w:rPr>
          <w:rFonts w:hint="eastAsia"/>
          <w:color w:val="000000" w:themeColor="text1"/>
        </w:rPr>
        <w:t>月增长</w:t>
      </w:r>
      <w:r w:rsidRPr="00695265">
        <w:rPr>
          <w:rFonts w:hint="eastAsia"/>
          <w:color w:val="000000" w:themeColor="text1"/>
        </w:rPr>
        <w:t>15.9%</w:t>
      </w:r>
      <w:r w:rsidRPr="00695265">
        <w:rPr>
          <w:rFonts w:hint="eastAsia"/>
          <w:color w:val="000000" w:themeColor="text1"/>
        </w:rPr>
        <w:t>。</w:t>
      </w:r>
      <w:r w:rsidRPr="00620600">
        <w:rPr>
          <w:rFonts w:ascii="宋体" w:hAnsi="宋体" w:hint="eastAsia"/>
          <w:kern w:val="0"/>
          <w:szCs w:val="21"/>
        </w:rPr>
        <w:t>历年新能源车的走势在年初相对低迷逐步拉升，由于今年新能源车补贴政策相对延续，因此大家对年初的销量并没有太大期待，没有形成像</w:t>
      </w:r>
      <w:r>
        <w:rPr>
          <w:rFonts w:ascii="宋体" w:hAnsi="宋体"/>
          <w:kern w:val="0"/>
          <w:szCs w:val="21"/>
        </w:rPr>
        <w:t>1</w:t>
      </w:r>
      <w:r w:rsidRPr="00620600">
        <w:rPr>
          <w:rFonts w:ascii="宋体" w:hAnsi="宋体" w:hint="eastAsia"/>
          <w:kern w:val="0"/>
          <w:szCs w:val="21"/>
        </w:rPr>
        <w:t>9年一样的抢跑效应</w:t>
      </w:r>
      <w:r>
        <w:rPr>
          <w:rFonts w:ascii="宋体" w:hAnsi="宋体" w:hint="eastAsia"/>
          <w:kern w:val="0"/>
          <w:szCs w:val="21"/>
        </w:rPr>
        <w:t>。3-</w:t>
      </w:r>
      <w:r>
        <w:rPr>
          <w:rFonts w:ascii="宋体" w:hAnsi="宋体"/>
          <w:kern w:val="0"/>
          <w:szCs w:val="21"/>
        </w:rPr>
        <w:t>10月</w:t>
      </w:r>
      <w:r>
        <w:rPr>
          <w:rFonts w:ascii="宋体" w:hAnsi="宋体" w:hint="eastAsia"/>
          <w:kern w:val="0"/>
          <w:szCs w:val="21"/>
        </w:rPr>
        <w:t>持续走强。</w:t>
      </w:r>
    </w:p>
    <w:p w14:paraId="1FCEF6B6" w14:textId="77777777" w:rsidR="008166E9" w:rsidRPr="004C0213" w:rsidRDefault="008166E9" w:rsidP="008166E9">
      <w:pPr>
        <w:widowControl/>
        <w:ind w:firstLineChars="135" w:firstLine="283"/>
        <w:jc w:val="left"/>
        <w:rPr>
          <w:rFonts w:ascii="宋体" w:hAnsi="宋体"/>
          <w:kern w:val="0"/>
          <w:szCs w:val="21"/>
        </w:rPr>
      </w:pPr>
      <w:r>
        <w:rPr>
          <w:rFonts w:ascii="宋体" w:hAnsi="宋体" w:hint="eastAsia"/>
          <w:kern w:val="0"/>
          <w:szCs w:val="21"/>
        </w:rPr>
        <w:t>。</w:t>
      </w:r>
    </w:p>
    <w:p w14:paraId="61DB5B1D" w14:textId="77777777" w:rsidR="008166E9" w:rsidRDefault="008166E9" w:rsidP="008166E9">
      <w:pPr>
        <w:widowControl/>
        <w:ind w:firstLineChars="202" w:firstLine="424"/>
        <w:jc w:val="left"/>
        <w:rPr>
          <w:rFonts w:ascii="宋体" w:hAnsi="宋体"/>
          <w:kern w:val="0"/>
          <w:szCs w:val="21"/>
        </w:rPr>
      </w:pPr>
    </w:p>
    <w:p w14:paraId="37434DD0" w14:textId="77777777" w:rsidR="008166E9" w:rsidRPr="00004EE1" w:rsidRDefault="008166E9" w:rsidP="008166E9">
      <w:pPr>
        <w:pStyle w:val="ad"/>
        <w:widowControl/>
        <w:numPr>
          <w:ilvl w:val="0"/>
          <w:numId w:val="4"/>
        </w:numPr>
        <w:ind w:firstLineChars="0"/>
        <w:jc w:val="left"/>
        <w:outlineLvl w:val="1"/>
        <w:rPr>
          <w:rFonts w:ascii="黑体" w:eastAsia="黑体" w:hAnsi="黑体"/>
          <w:b/>
          <w:color w:val="FF0000"/>
          <w:sz w:val="24"/>
        </w:rPr>
      </w:pPr>
      <w:r>
        <w:rPr>
          <w:rFonts w:ascii="黑体" w:eastAsia="黑体" w:hAnsi="黑体" w:hint="eastAsia"/>
          <w:b/>
          <w:color w:val="FF0000"/>
          <w:sz w:val="24"/>
        </w:rPr>
        <w:t>10月</w:t>
      </w:r>
      <w:r w:rsidRPr="00004EE1">
        <w:rPr>
          <w:rFonts w:ascii="黑体" w:eastAsia="黑体" w:hAnsi="黑体" w:hint="eastAsia"/>
          <w:b/>
          <w:color w:val="FF0000"/>
          <w:sz w:val="24"/>
        </w:rPr>
        <w:t>新能源车零售增速低</w:t>
      </w:r>
    </w:p>
    <w:p w14:paraId="2C0CFC15" w14:textId="77777777" w:rsidR="008166E9" w:rsidRDefault="008166E9" w:rsidP="008166E9">
      <w:pPr>
        <w:widowControl/>
        <w:ind w:firstLineChars="202" w:firstLine="424"/>
        <w:jc w:val="left"/>
        <w:rPr>
          <w:rFonts w:ascii="宋体" w:hAnsi="宋体"/>
          <w:kern w:val="0"/>
          <w:szCs w:val="21"/>
        </w:rPr>
      </w:pPr>
      <w:r>
        <w:rPr>
          <w:rFonts w:ascii="宋体" w:hAnsi="宋体"/>
          <w:noProof/>
          <w:kern w:val="0"/>
          <w:szCs w:val="21"/>
        </w:rPr>
        <w:drawing>
          <wp:inline distT="0" distB="0" distL="0" distR="0" wp14:anchorId="6336E9A8" wp14:editId="4CAEC7F8">
            <wp:extent cx="6181725" cy="3797935"/>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81725" cy="3797935"/>
                    </a:xfrm>
                    <a:prstGeom prst="rect">
                      <a:avLst/>
                    </a:prstGeom>
                    <a:noFill/>
                  </pic:spPr>
                </pic:pic>
              </a:graphicData>
            </a:graphic>
          </wp:inline>
        </w:drawing>
      </w:r>
    </w:p>
    <w:p w14:paraId="092F6B1A" w14:textId="77777777" w:rsidR="008166E9" w:rsidRDefault="008166E9" w:rsidP="008166E9">
      <w:pPr>
        <w:widowControl/>
        <w:ind w:firstLineChars="202" w:firstLine="424"/>
        <w:jc w:val="left"/>
        <w:rPr>
          <w:rFonts w:ascii="宋体" w:hAnsi="宋体"/>
          <w:kern w:val="0"/>
          <w:szCs w:val="21"/>
        </w:rPr>
      </w:pPr>
    </w:p>
    <w:p w14:paraId="7B2C8422" w14:textId="77777777" w:rsidR="008166E9" w:rsidRDefault="008166E9" w:rsidP="008166E9">
      <w:pPr>
        <w:widowControl/>
        <w:ind w:firstLineChars="202" w:firstLine="424"/>
        <w:jc w:val="left"/>
        <w:rPr>
          <w:rFonts w:ascii="宋体" w:hAnsi="宋体"/>
          <w:kern w:val="0"/>
          <w:szCs w:val="21"/>
        </w:rPr>
      </w:pPr>
      <w:proofErr w:type="gramStart"/>
      <w:r>
        <w:rPr>
          <w:rFonts w:ascii="宋体" w:hAnsi="宋体" w:hint="eastAsia"/>
          <w:kern w:val="0"/>
          <w:szCs w:val="21"/>
        </w:rPr>
        <w:t>从乘联会</w:t>
      </w:r>
      <w:proofErr w:type="gramEnd"/>
      <w:r>
        <w:rPr>
          <w:rFonts w:ascii="宋体" w:hAnsi="宋体" w:hint="eastAsia"/>
          <w:kern w:val="0"/>
          <w:szCs w:val="21"/>
        </w:rPr>
        <w:t>的零售数据看，</w:t>
      </w:r>
      <w:r w:rsidRPr="00CB3BB6">
        <w:rPr>
          <w:rFonts w:ascii="宋体" w:hAnsi="宋体" w:hint="eastAsia"/>
          <w:kern w:val="0"/>
          <w:szCs w:val="21"/>
        </w:rPr>
        <w:t>2020年</w:t>
      </w:r>
      <w:r>
        <w:rPr>
          <w:rFonts w:ascii="宋体" w:hAnsi="宋体" w:hint="eastAsia"/>
          <w:kern w:val="0"/>
          <w:szCs w:val="21"/>
        </w:rPr>
        <w:t>10月</w:t>
      </w:r>
      <w:r w:rsidRPr="00CB3BB6">
        <w:rPr>
          <w:rFonts w:ascii="宋体" w:hAnsi="宋体" w:hint="eastAsia"/>
          <w:kern w:val="0"/>
          <w:szCs w:val="21"/>
        </w:rPr>
        <w:t>份，今年乘车零售达到</w:t>
      </w:r>
      <w:r>
        <w:rPr>
          <w:rFonts w:ascii="宋体" w:hAnsi="宋体"/>
          <w:kern w:val="0"/>
          <w:szCs w:val="21"/>
        </w:rPr>
        <w:t>13</w:t>
      </w:r>
      <w:r w:rsidRPr="00CB3BB6">
        <w:rPr>
          <w:rFonts w:ascii="宋体" w:hAnsi="宋体" w:hint="eastAsia"/>
          <w:kern w:val="0"/>
          <w:szCs w:val="21"/>
        </w:rPr>
        <w:t>万台，相对于19年</w:t>
      </w:r>
      <w:r>
        <w:rPr>
          <w:rFonts w:ascii="宋体" w:hAnsi="宋体" w:hint="eastAsia"/>
          <w:kern w:val="0"/>
          <w:szCs w:val="21"/>
        </w:rPr>
        <w:t>10月</w:t>
      </w:r>
      <w:r w:rsidRPr="00CB3BB6">
        <w:rPr>
          <w:rFonts w:ascii="宋体" w:hAnsi="宋体" w:hint="eastAsia"/>
          <w:kern w:val="0"/>
          <w:szCs w:val="21"/>
        </w:rPr>
        <w:t>份的走势大幅</w:t>
      </w:r>
      <w:r>
        <w:rPr>
          <w:rFonts w:ascii="宋体" w:hAnsi="宋体" w:hint="eastAsia"/>
          <w:kern w:val="0"/>
          <w:szCs w:val="21"/>
        </w:rPr>
        <w:t>提升</w:t>
      </w:r>
      <w:r w:rsidRPr="00CB3BB6">
        <w:rPr>
          <w:rFonts w:ascii="宋体" w:hAnsi="宋体" w:hint="eastAsia"/>
          <w:kern w:val="0"/>
          <w:szCs w:val="21"/>
        </w:rPr>
        <w:t>，但是相对18年</w:t>
      </w:r>
      <w:r>
        <w:rPr>
          <w:rFonts w:ascii="宋体" w:hAnsi="宋体" w:hint="eastAsia"/>
          <w:kern w:val="0"/>
          <w:szCs w:val="21"/>
        </w:rPr>
        <w:t>10月</w:t>
      </w:r>
      <w:r w:rsidRPr="00CB3BB6">
        <w:rPr>
          <w:rFonts w:ascii="宋体" w:hAnsi="宋体" w:hint="eastAsia"/>
          <w:kern w:val="0"/>
          <w:szCs w:val="21"/>
        </w:rPr>
        <w:t>份的走势表现还是</w:t>
      </w:r>
      <w:r>
        <w:rPr>
          <w:rFonts w:ascii="宋体" w:hAnsi="宋体" w:hint="eastAsia"/>
          <w:kern w:val="0"/>
          <w:szCs w:val="21"/>
        </w:rPr>
        <w:t>一致的，走势</w:t>
      </w:r>
      <w:r w:rsidRPr="00CB3BB6">
        <w:rPr>
          <w:rFonts w:ascii="宋体" w:hAnsi="宋体" w:hint="eastAsia"/>
          <w:kern w:val="0"/>
          <w:szCs w:val="21"/>
        </w:rPr>
        <w:t>很不错的</w:t>
      </w:r>
      <w:r>
        <w:rPr>
          <w:rFonts w:ascii="宋体" w:hAnsi="宋体" w:hint="eastAsia"/>
          <w:kern w:val="0"/>
          <w:szCs w:val="21"/>
        </w:rPr>
        <w:t>.目前走势与1</w:t>
      </w:r>
      <w:r>
        <w:rPr>
          <w:rFonts w:ascii="宋体" w:hAnsi="宋体"/>
          <w:kern w:val="0"/>
          <w:szCs w:val="21"/>
        </w:rPr>
        <w:t>8</w:t>
      </w:r>
      <w:r>
        <w:rPr>
          <w:rFonts w:ascii="宋体" w:hAnsi="宋体" w:hint="eastAsia"/>
          <w:kern w:val="0"/>
          <w:szCs w:val="21"/>
        </w:rPr>
        <w:t>年类似，但主要是需求因素，体现</w:t>
      </w:r>
      <w:r w:rsidRPr="00CB3BB6">
        <w:rPr>
          <w:rFonts w:ascii="宋体" w:hAnsi="宋体" w:hint="eastAsia"/>
          <w:kern w:val="0"/>
          <w:szCs w:val="21"/>
        </w:rPr>
        <w:t>新能源乘用车还是有一定需求的</w:t>
      </w:r>
      <w:r>
        <w:rPr>
          <w:rFonts w:ascii="宋体" w:hAnsi="宋体" w:hint="eastAsia"/>
          <w:kern w:val="0"/>
          <w:szCs w:val="21"/>
        </w:rPr>
        <w:t>。</w:t>
      </w:r>
    </w:p>
    <w:p w14:paraId="75D5F553" w14:textId="77777777" w:rsidR="008166E9" w:rsidRDefault="008166E9" w:rsidP="008166E9">
      <w:pPr>
        <w:widowControl/>
        <w:ind w:firstLineChars="202" w:firstLine="424"/>
        <w:jc w:val="left"/>
        <w:rPr>
          <w:rFonts w:ascii="宋体" w:hAnsi="宋体"/>
          <w:kern w:val="0"/>
          <w:szCs w:val="21"/>
        </w:rPr>
      </w:pPr>
    </w:p>
    <w:p w14:paraId="2C315D6D" w14:textId="77777777" w:rsidR="008166E9" w:rsidRPr="00466652" w:rsidRDefault="008166E9" w:rsidP="008166E9">
      <w:pPr>
        <w:widowControl/>
        <w:ind w:firstLineChars="202" w:firstLine="424"/>
        <w:jc w:val="left"/>
        <w:rPr>
          <w:rFonts w:ascii="宋体" w:hAnsi="宋体"/>
          <w:kern w:val="0"/>
          <w:szCs w:val="21"/>
        </w:rPr>
      </w:pPr>
    </w:p>
    <w:p w14:paraId="7CD9E434" w14:textId="77777777" w:rsidR="008166E9" w:rsidRPr="00180710" w:rsidRDefault="008166E9" w:rsidP="008166E9">
      <w:pPr>
        <w:pStyle w:val="1"/>
        <w:spacing w:before="0" w:after="0"/>
        <w:rPr>
          <w:rFonts w:ascii="宋体" w:hAnsi="宋体"/>
          <w:b w:val="0"/>
          <w:color w:val="FF0000"/>
          <w:kern w:val="0"/>
          <w:sz w:val="28"/>
          <w:szCs w:val="21"/>
        </w:rPr>
      </w:pPr>
      <w:r>
        <w:rPr>
          <w:rFonts w:ascii="宋体" w:hAnsi="宋体" w:hint="eastAsia"/>
          <w:color w:val="FF0000"/>
          <w:kern w:val="0"/>
          <w:sz w:val="28"/>
          <w:szCs w:val="21"/>
        </w:rPr>
        <w:t>二</w:t>
      </w:r>
      <w:r w:rsidRPr="00180710">
        <w:rPr>
          <w:rFonts w:ascii="宋体" w:hAnsi="宋体" w:hint="eastAsia"/>
          <w:color w:val="FF0000"/>
          <w:kern w:val="0"/>
          <w:sz w:val="28"/>
          <w:szCs w:val="21"/>
        </w:rPr>
        <w:t>、新能源</w:t>
      </w:r>
      <w:r>
        <w:rPr>
          <w:rFonts w:ascii="宋体" w:hAnsi="宋体" w:hint="eastAsia"/>
          <w:color w:val="FF0000"/>
          <w:kern w:val="0"/>
          <w:sz w:val="28"/>
          <w:szCs w:val="21"/>
        </w:rPr>
        <w:t>乘用车市场结构分析</w:t>
      </w:r>
    </w:p>
    <w:p w14:paraId="4E149547" w14:textId="77777777" w:rsidR="008166E9" w:rsidRPr="00F57EB5" w:rsidRDefault="008166E9" w:rsidP="008166E9">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新势力持续走好</w:t>
      </w:r>
    </w:p>
    <w:p w14:paraId="06AF9E56" w14:textId="77777777" w:rsidR="008166E9" w:rsidRDefault="008166E9" w:rsidP="008166E9">
      <w:pPr>
        <w:widowControl/>
        <w:ind w:firstLineChars="201" w:firstLine="422"/>
        <w:jc w:val="left"/>
        <w:rPr>
          <w:rFonts w:ascii="宋体" w:hAnsi="宋体"/>
          <w:kern w:val="0"/>
          <w:szCs w:val="21"/>
        </w:rPr>
      </w:pPr>
      <w:r w:rsidRPr="0056194A">
        <w:rPr>
          <w:noProof/>
        </w:rPr>
        <w:drawing>
          <wp:inline distT="0" distB="0" distL="0" distR="0" wp14:anchorId="683A4B2F" wp14:editId="1F633EF7">
            <wp:extent cx="5024755" cy="2571115"/>
            <wp:effectExtent l="0" t="0" r="4445"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24755" cy="2571115"/>
                    </a:xfrm>
                    <a:prstGeom prst="rect">
                      <a:avLst/>
                    </a:prstGeom>
                    <a:noFill/>
                    <a:ln>
                      <a:noFill/>
                    </a:ln>
                  </pic:spPr>
                </pic:pic>
              </a:graphicData>
            </a:graphic>
          </wp:inline>
        </w:drawing>
      </w:r>
    </w:p>
    <w:p w14:paraId="1A59FF0B" w14:textId="77777777" w:rsidR="008166E9" w:rsidRDefault="008166E9" w:rsidP="008166E9">
      <w:pPr>
        <w:widowControl/>
        <w:ind w:firstLineChars="201" w:firstLine="422"/>
        <w:jc w:val="left"/>
        <w:rPr>
          <w:rFonts w:ascii="宋体" w:hAnsi="宋体"/>
          <w:kern w:val="0"/>
          <w:szCs w:val="21"/>
        </w:rPr>
      </w:pPr>
      <w:r w:rsidRPr="00620600">
        <w:rPr>
          <w:rFonts w:ascii="宋体" w:hAnsi="宋体" w:hint="eastAsia"/>
          <w:kern w:val="0"/>
          <w:szCs w:val="21"/>
        </w:rPr>
        <w:t>中国新能源车的参与势力相对很丰富，豪华车主流，合资品牌与自主品牌是豪华车的传统竞争者，随着新势力的加入，新势力造成企业也在流表现突出，尤其是外资品牌表现相对较强</w:t>
      </w:r>
      <w:r>
        <w:rPr>
          <w:rFonts w:ascii="宋体" w:hAnsi="宋体" w:hint="eastAsia"/>
          <w:kern w:val="0"/>
          <w:szCs w:val="21"/>
        </w:rPr>
        <w:t>。</w:t>
      </w:r>
    </w:p>
    <w:p w14:paraId="099A0C83" w14:textId="77777777" w:rsidR="008166E9" w:rsidRDefault="008166E9" w:rsidP="008166E9">
      <w:pPr>
        <w:widowControl/>
        <w:ind w:firstLineChars="201" w:firstLine="422"/>
        <w:jc w:val="left"/>
        <w:rPr>
          <w:rFonts w:ascii="宋体" w:hAnsi="宋体"/>
          <w:kern w:val="0"/>
          <w:szCs w:val="21"/>
        </w:rPr>
      </w:pPr>
      <w:r w:rsidRPr="004C0213">
        <w:rPr>
          <w:rFonts w:ascii="宋体" w:hAnsi="宋体" w:hint="eastAsia"/>
          <w:kern w:val="0"/>
          <w:szCs w:val="21"/>
        </w:rPr>
        <w:t>随着世界新能源车的浪潮，国际新能源车企对中国新能源汽车市场也日益重视</w:t>
      </w:r>
      <w:r>
        <w:rPr>
          <w:rFonts w:ascii="宋体" w:hAnsi="宋体" w:hint="eastAsia"/>
          <w:kern w:val="0"/>
          <w:szCs w:val="21"/>
        </w:rPr>
        <w:t>。</w:t>
      </w:r>
      <w:r w:rsidRPr="004C0213">
        <w:rPr>
          <w:rFonts w:ascii="宋体" w:hAnsi="宋体" w:hint="eastAsia"/>
          <w:kern w:val="0"/>
          <w:szCs w:val="21"/>
        </w:rPr>
        <w:t>因此</w:t>
      </w:r>
      <w:r>
        <w:rPr>
          <w:rFonts w:ascii="宋体" w:hAnsi="宋体" w:hint="eastAsia"/>
          <w:kern w:val="0"/>
          <w:szCs w:val="21"/>
        </w:rPr>
        <w:t>近两年中国新能源乘用车发展形势越来越好，各方发展新能源的热情很高。</w:t>
      </w:r>
    </w:p>
    <w:p w14:paraId="75DEA3F3" w14:textId="77777777" w:rsidR="008166E9" w:rsidRPr="004C0213" w:rsidRDefault="008166E9" w:rsidP="008166E9">
      <w:pPr>
        <w:widowControl/>
        <w:ind w:firstLineChars="201" w:firstLine="422"/>
        <w:jc w:val="left"/>
        <w:rPr>
          <w:rFonts w:ascii="宋体" w:hAnsi="宋体"/>
          <w:kern w:val="0"/>
          <w:szCs w:val="21"/>
        </w:rPr>
      </w:pPr>
    </w:p>
    <w:p w14:paraId="7944A17A" w14:textId="77777777" w:rsidR="008166E9" w:rsidRPr="00F57EB5" w:rsidRDefault="008166E9" w:rsidP="008166E9">
      <w:pPr>
        <w:pStyle w:val="ad"/>
        <w:widowControl/>
        <w:numPr>
          <w:ilvl w:val="0"/>
          <w:numId w:val="11"/>
        </w:numPr>
        <w:ind w:firstLineChars="0"/>
        <w:jc w:val="left"/>
        <w:outlineLvl w:val="1"/>
        <w:rPr>
          <w:rFonts w:ascii="黑体" w:eastAsia="黑体" w:hAnsi="黑体"/>
          <w:b/>
          <w:color w:val="FF0000"/>
          <w:sz w:val="24"/>
        </w:rPr>
      </w:pPr>
      <w:r>
        <w:rPr>
          <w:rFonts w:ascii="黑体" w:eastAsia="黑体" w:hAnsi="黑体"/>
          <w:b/>
          <w:color w:val="FF0000"/>
          <w:sz w:val="24"/>
        </w:rPr>
        <w:t>20</w:t>
      </w:r>
      <w:r>
        <w:rPr>
          <w:rFonts w:ascii="黑体" w:eastAsia="黑体" w:hAnsi="黑体" w:hint="eastAsia"/>
          <w:b/>
          <w:color w:val="FF0000"/>
          <w:sz w:val="24"/>
        </w:rPr>
        <w:t>年10月的</w:t>
      </w:r>
      <w:r w:rsidRPr="00F57EB5">
        <w:rPr>
          <w:rFonts w:ascii="黑体" w:eastAsia="黑体" w:hAnsi="黑体" w:hint="eastAsia"/>
          <w:b/>
          <w:color w:val="FF0000"/>
          <w:sz w:val="24"/>
        </w:rPr>
        <w:t>新能源车的</w:t>
      </w:r>
      <w:r>
        <w:rPr>
          <w:rFonts w:ascii="黑体" w:eastAsia="黑体" w:hAnsi="黑体" w:hint="eastAsia"/>
          <w:b/>
          <w:color w:val="FF0000"/>
          <w:sz w:val="24"/>
        </w:rPr>
        <w:t>纯电动占</w:t>
      </w:r>
      <w:r>
        <w:rPr>
          <w:rFonts w:ascii="黑体" w:eastAsia="黑体" w:hAnsi="黑体"/>
          <w:b/>
          <w:color w:val="FF0000"/>
          <w:sz w:val="24"/>
        </w:rPr>
        <w:t>80</w:t>
      </w:r>
      <w:r>
        <w:rPr>
          <w:rFonts w:ascii="黑体" w:eastAsia="黑体" w:hAnsi="黑体" w:hint="eastAsia"/>
          <w:b/>
          <w:color w:val="FF0000"/>
          <w:sz w:val="24"/>
        </w:rPr>
        <w:t>%</w:t>
      </w:r>
    </w:p>
    <w:p w14:paraId="58F3BD6E" w14:textId="77777777" w:rsidR="008166E9" w:rsidRDefault="008166E9" w:rsidP="008166E9">
      <w:pPr>
        <w:widowControl/>
        <w:jc w:val="left"/>
        <w:rPr>
          <w:rFonts w:ascii="宋体" w:hAnsi="宋体"/>
          <w:kern w:val="0"/>
          <w:szCs w:val="21"/>
        </w:rPr>
      </w:pPr>
      <w:r w:rsidRPr="0056194A">
        <w:rPr>
          <w:noProof/>
        </w:rPr>
        <w:drawing>
          <wp:inline distT="0" distB="0" distL="0" distR="0" wp14:anchorId="3D734AFE" wp14:editId="0B10D422">
            <wp:extent cx="4771390" cy="4182745"/>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71390" cy="4182745"/>
                    </a:xfrm>
                    <a:prstGeom prst="rect">
                      <a:avLst/>
                    </a:prstGeom>
                    <a:noFill/>
                    <a:ln>
                      <a:noFill/>
                    </a:ln>
                  </pic:spPr>
                </pic:pic>
              </a:graphicData>
            </a:graphic>
          </wp:inline>
        </w:drawing>
      </w:r>
    </w:p>
    <w:p w14:paraId="19B70565" w14:textId="77777777" w:rsidR="008166E9" w:rsidRDefault="008166E9" w:rsidP="008166E9">
      <w:pPr>
        <w:widowControl/>
        <w:ind w:firstLineChars="135" w:firstLine="283"/>
        <w:jc w:val="left"/>
        <w:rPr>
          <w:rFonts w:ascii="宋体" w:hAnsi="宋体"/>
          <w:kern w:val="0"/>
          <w:szCs w:val="21"/>
        </w:rPr>
      </w:pPr>
      <w:r w:rsidRPr="00695265">
        <w:rPr>
          <w:rFonts w:ascii="宋体" w:hAnsi="宋体" w:hint="eastAsia"/>
          <w:kern w:val="0"/>
          <w:szCs w:val="21"/>
        </w:rPr>
        <w:t>其中插</w:t>
      </w:r>
      <w:proofErr w:type="gramStart"/>
      <w:r w:rsidRPr="00695265">
        <w:rPr>
          <w:rFonts w:ascii="宋体" w:hAnsi="宋体" w:hint="eastAsia"/>
          <w:kern w:val="0"/>
          <w:szCs w:val="21"/>
        </w:rPr>
        <w:t>电混动</w:t>
      </w:r>
      <w:proofErr w:type="gramEnd"/>
      <w:r w:rsidRPr="00695265">
        <w:rPr>
          <w:rFonts w:ascii="宋体" w:hAnsi="宋体" w:hint="eastAsia"/>
          <w:kern w:val="0"/>
          <w:szCs w:val="21"/>
        </w:rPr>
        <w:t>销量2.3万辆，同比增长58.6%，纯电动的批发销量12.1万辆，同比增长137.2%。</w:t>
      </w:r>
      <w:r w:rsidRPr="00C126B9">
        <w:rPr>
          <w:rFonts w:ascii="宋体" w:hAnsi="宋体" w:hint="eastAsia"/>
          <w:kern w:val="0"/>
          <w:szCs w:val="21"/>
        </w:rPr>
        <w:t>20</w:t>
      </w:r>
      <w:r>
        <w:rPr>
          <w:rFonts w:ascii="宋体" w:hAnsi="宋体"/>
          <w:kern w:val="0"/>
          <w:szCs w:val="21"/>
        </w:rPr>
        <w:t>20</w:t>
      </w:r>
      <w:r w:rsidRPr="00C126B9">
        <w:rPr>
          <w:rFonts w:ascii="宋体" w:hAnsi="宋体" w:hint="eastAsia"/>
          <w:kern w:val="0"/>
          <w:szCs w:val="21"/>
        </w:rPr>
        <w:t>年新能源车市场呈现</w:t>
      </w:r>
      <w:proofErr w:type="gramStart"/>
      <w:r w:rsidRPr="00C126B9">
        <w:rPr>
          <w:rFonts w:ascii="宋体" w:hAnsi="宋体" w:hint="eastAsia"/>
          <w:kern w:val="0"/>
          <w:szCs w:val="21"/>
        </w:rPr>
        <w:t>电动化越走</w:t>
      </w:r>
      <w:proofErr w:type="gramEnd"/>
      <w:r w:rsidRPr="00C126B9">
        <w:rPr>
          <w:rFonts w:ascii="宋体" w:hAnsi="宋体" w:hint="eastAsia"/>
          <w:kern w:val="0"/>
          <w:szCs w:val="21"/>
        </w:rPr>
        <w:t>越强的趋势，</w:t>
      </w:r>
      <w:proofErr w:type="gramStart"/>
      <w:r>
        <w:rPr>
          <w:rFonts w:ascii="宋体" w:hAnsi="宋体" w:hint="eastAsia"/>
          <w:kern w:val="0"/>
          <w:szCs w:val="21"/>
        </w:rPr>
        <w:t>插</w:t>
      </w:r>
      <w:r w:rsidRPr="00C126B9">
        <w:rPr>
          <w:rFonts w:ascii="宋体" w:hAnsi="宋体" w:hint="eastAsia"/>
          <w:kern w:val="0"/>
          <w:szCs w:val="21"/>
        </w:rPr>
        <w:t>混动车</w:t>
      </w:r>
      <w:proofErr w:type="gramEnd"/>
      <w:r w:rsidRPr="00C126B9">
        <w:rPr>
          <w:rFonts w:ascii="宋体" w:hAnsi="宋体" w:hint="eastAsia"/>
          <w:kern w:val="0"/>
          <w:szCs w:val="21"/>
        </w:rPr>
        <w:t>型份额持续下降，目前基本是插</w:t>
      </w:r>
      <w:proofErr w:type="gramStart"/>
      <w:r w:rsidRPr="00C126B9">
        <w:rPr>
          <w:rFonts w:ascii="宋体" w:hAnsi="宋体" w:hint="eastAsia"/>
          <w:kern w:val="0"/>
          <w:szCs w:val="21"/>
        </w:rPr>
        <w:t>电混动跟纯电动是</w:t>
      </w:r>
      <w:proofErr w:type="gramEnd"/>
      <w:r w:rsidRPr="00C126B9">
        <w:rPr>
          <w:rFonts w:ascii="宋体" w:hAnsi="宋体" w:hint="eastAsia"/>
          <w:kern w:val="0"/>
          <w:szCs w:val="21"/>
        </w:rPr>
        <w:t>2</w:t>
      </w:r>
      <w:r>
        <w:rPr>
          <w:rFonts w:ascii="宋体" w:hAnsi="宋体" w:hint="eastAsia"/>
          <w:kern w:val="0"/>
          <w:szCs w:val="21"/>
        </w:rPr>
        <w:t>：</w:t>
      </w:r>
      <w:r w:rsidRPr="00C126B9">
        <w:rPr>
          <w:rFonts w:ascii="宋体" w:hAnsi="宋体" w:hint="eastAsia"/>
          <w:kern w:val="0"/>
          <w:szCs w:val="21"/>
        </w:rPr>
        <w:t>8比例的特征</w:t>
      </w:r>
      <w:r>
        <w:rPr>
          <w:rFonts w:ascii="宋体" w:hAnsi="宋体" w:hint="eastAsia"/>
          <w:kern w:val="0"/>
          <w:szCs w:val="21"/>
        </w:rPr>
        <w:t>。</w:t>
      </w:r>
      <w:r w:rsidRPr="00C126B9">
        <w:rPr>
          <w:rFonts w:ascii="宋体" w:hAnsi="宋体" w:hint="eastAsia"/>
          <w:kern w:val="0"/>
          <w:szCs w:val="21"/>
        </w:rPr>
        <w:t>，</w:t>
      </w:r>
    </w:p>
    <w:p w14:paraId="1D56C4C4" w14:textId="77777777" w:rsidR="008166E9" w:rsidRDefault="008166E9" w:rsidP="008166E9">
      <w:pPr>
        <w:widowControl/>
        <w:ind w:firstLineChars="135" w:firstLine="283"/>
        <w:jc w:val="left"/>
        <w:rPr>
          <w:rFonts w:ascii="宋体" w:hAnsi="宋体"/>
          <w:kern w:val="0"/>
          <w:szCs w:val="21"/>
        </w:rPr>
      </w:pPr>
      <w:r w:rsidRPr="00C126B9">
        <w:rPr>
          <w:rFonts w:ascii="宋体" w:hAnsi="宋体" w:hint="eastAsia"/>
          <w:kern w:val="0"/>
          <w:szCs w:val="21"/>
        </w:rPr>
        <w:t>从产品结构上看，SUV市场的占比在下降，轿车市场的占比在回升，这也体现了整个新能源车产品活力不足的特征</w:t>
      </w:r>
      <w:r>
        <w:rPr>
          <w:rFonts w:ascii="宋体" w:hAnsi="宋体" w:hint="eastAsia"/>
          <w:kern w:val="0"/>
          <w:szCs w:val="21"/>
        </w:rPr>
        <w:t>。</w:t>
      </w:r>
    </w:p>
    <w:p w14:paraId="24C75B36" w14:textId="77777777" w:rsidR="008166E9" w:rsidRPr="00F57EB5" w:rsidRDefault="008166E9" w:rsidP="008166E9">
      <w:pPr>
        <w:pStyle w:val="ad"/>
        <w:widowControl/>
        <w:numPr>
          <w:ilvl w:val="0"/>
          <w:numId w:val="11"/>
        </w:numPr>
        <w:ind w:firstLineChars="0"/>
        <w:jc w:val="left"/>
        <w:outlineLvl w:val="1"/>
        <w:rPr>
          <w:rFonts w:ascii="黑体" w:eastAsia="黑体" w:hAnsi="黑体"/>
          <w:b/>
          <w:color w:val="FF0000"/>
          <w:sz w:val="24"/>
        </w:rPr>
      </w:pPr>
      <w:r w:rsidRPr="00F57EB5">
        <w:rPr>
          <w:rFonts w:ascii="黑体" w:eastAsia="黑体" w:hAnsi="黑体" w:hint="eastAsia"/>
          <w:b/>
          <w:color w:val="FF0000"/>
          <w:sz w:val="24"/>
        </w:rPr>
        <w:t>新能源车的</w:t>
      </w:r>
      <w:r>
        <w:rPr>
          <w:rFonts w:ascii="黑体" w:eastAsia="黑体" w:hAnsi="黑体" w:hint="eastAsia"/>
          <w:b/>
          <w:color w:val="FF0000"/>
          <w:sz w:val="24"/>
        </w:rPr>
        <w:t>级别-</w:t>
      </w:r>
      <w:r>
        <w:rPr>
          <w:rFonts w:ascii="黑体" w:eastAsia="黑体" w:hAnsi="黑体"/>
          <w:b/>
          <w:color w:val="FF0000"/>
          <w:sz w:val="24"/>
        </w:rPr>
        <w:t>A00</w:t>
      </w:r>
      <w:r>
        <w:rPr>
          <w:rFonts w:ascii="黑体" w:eastAsia="黑体" w:hAnsi="黑体" w:hint="eastAsia"/>
          <w:b/>
          <w:color w:val="FF0000"/>
          <w:sz w:val="24"/>
        </w:rPr>
        <w:t>级恢复活力</w:t>
      </w:r>
    </w:p>
    <w:p w14:paraId="0F02EF73" w14:textId="77777777" w:rsidR="008166E9" w:rsidRDefault="008166E9" w:rsidP="008166E9">
      <w:r w:rsidRPr="0056194A">
        <w:rPr>
          <w:noProof/>
        </w:rPr>
        <w:drawing>
          <wp:inline distT="0" distB="0" distL="0" distR="0" wp14:anchorId="1FA6D85F" wp14:editId="5EC77AF1">
            <wp:extent cx="6328410" cy="263461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28410" cy="2634615"/>
                    </a:xfrm>
                    <a:prstGeom prst="rect">
                      <a:avLst/>
                    </a:prstGeom>
                    <a:noFill/>
                    <a:ln>
                      <a:noFill/>
                    </a:ln>
                  </pic:spPr>
                </pic:pic>
              </a:graphicData>
            </a:graphic>
          </wp:inline>
        </w:drawing>
      </w:r>
    </w:p>
    <w:p w14:paraId="7EA8D787" w14:textId="77777777" w:rsidR="008166E9" w:rsidRDefault="008166E9" w:rsidP="008166E9">
      <w:pPr>
        <w:widowControl/>
        <w:ind w:firstLineChars="201" w:firstLine="422"/>
        <w:jc w:val="left"/>
        <w:rPr>
          <w:rFonts w:ascii="宋体" w:hAnsi="宋体"/>
          <w:kern w:val="0"/>
          <w:szCs w:val="21"/>
        </w:rPr>
      </w:pPr>
    </w:p>
    <w:p w14:paraId="2E61648F" w14:textId="77777777" w:rsidR="008166E9" w:rsidRDefault="008166E9" w:rsidP="008166E9">
      <w:pPr>
        <w:widowControl/>
        <w:ind w:firstLineChars="201" w:firstLine="422"/>
        <w:jc w:val="left"/>
        <w:rPr>
          <w:rFonts w:ascii="宋体" w:hAnsi="宋体"/>
          <w:kern w:val="0"/>
          <w:szCs w:val="21"/>
        </w:rPr>
      </w:pPr>
      <w:r w:rsidRPr="004E3E24">
        <w:rPr>
          <w:rFonts w:ascii="宋体" w:hAnsi="宋体" w:hint="eastAsia"/>
          <w:kern w:val="0"/>
          <w:szCs w:val="21"/>
        </w:rPr>
        <w:t>纯电动乘用车的增长主要是</w:t>
      </w:r>
      <w:r>
        <w:rPr>
          <w:rFonts w:ascii="宋体" w:hAnsi="宋体"/>
          <w:kern w:val="0"/>
          <w:szCs w:val="21"/>
        </w:rPr>
        <w:t>A</w:t>
      </w:r>
      <w:r w:rsidRPr="004E3E24">
        <w:rPr>
          <w:rFonts w:ascii="宋体" w:hAnsi="宋体" w:hint="eastAsia"/>
          <w:kern w:val="0"/>
          <w:szCs w:val="21"/>
        </w:rPr>
        <w:t>00级车的拉动，</w:t>
      </w:r>
      <w:r w:rsidRPr="00695265">
        <w:rPr>
          <w:rFonts w:ascii="宋体" w:hAnsi="宋体" w:hint="eastAsia"/>
          <w:kern w:val="0"/>
          <w:szCs w:val="21"/>
        </w:rPr>
        <w:t>纯电动中A00级占比42%、B级占比21%，车型级别在目前新能源销量规模下的进一步分化，也在一定程度上体现了新能源车企在适应</w:t>
      </w:r>
      <w:proofErr w:type="gramStart"/>
      <w:r w:rsidRPr="00695265">
        <w:rPr>
          <w:rFonts w:ascii="宋体" w:hAnsi="宋体" w:hint="eastAsia"/>
          <w:kern w:val="0"/>
          <w:szCs w:val="21"/>
        </w:rPr>
        <w:t>分级城市</w:t>
      </w:r>
      <w:proofErr w:type="gramEnd"/>
      <w:r w:rsidRPr="00695265">
        <w:rPr>
          <w:rFonts w:ascii="宋体" w:hAnsi="宋体" w:hint="eastAsia"/>
          <w:kern w:val="0"/>
          <w:szCs w:val="21"/>
        </w:rPr>
        <w:t>需求下的多样化努力，找到一个能打动用户的使用场景，就有望开拓出一个小细分的蓝海市场，对车企的市场前瞻洞察和产品规划能力都提出了更高的挑战。</w:t>
      </w:r>
    </w:p>
    <w:p w14:paraId="695B8801" w14:textId="77777777" w:rsidR="008166E9" w:rsidRDefault="008166E9" w:rsidP="008166E9">
      <w:pPr>
        <w:widowControl/>
        <w:ind w:firstLineChars="201" w:firstLine="422"/>
        <w:jc w:val="left"/>
        <w:rPr>
          <w:rFonts w:ascii="宋体" w:hAnsi="宋体"/>
          <w:kern w:val="0"/>
          <w:szCs w:val="21"/>
        </w:rPr>
      </w:pPr>
      <w:r w:rsidRPr="004E3E24">
        <w:rPr>
          <w:rFonts w:ascii="宋体" w:hAnsi="宋体" w:hint="eastAsia"/>
          <w:kern w:val="0"/>
          <w:szCs w:val="21"/>
        </w:rPr>
        <w:t>而插电混合动力的</w:t>
      </w:r>
      <w:r>
        <w:rPr>
          <w:rFonts w:ascii="宋体" w:hAnsi="宋体"/>
          <w:kern w:val="0"/>
          <w:szCs w:val="21"/>
        </w:rPr>
        <w:t>A</w:t>
      </w:r>
      <w:r w:rsidRPr="004E3E24">
        <w:rPr>
          <w:rFonts w:ascii="宋体" w:hAnsi="宋体" w:hint="eastAsia"/>
          <w:kern w:val="0"/>
          <w:szCs w:val="21"/>
        </w:rPr>
        <w:t>级的插电混合动力车，份额也在持续下降</w:t>
      </w:r>
      <w:r>
        <w:rPr>
          <w:rFonts w:ascii="宋体" w:hAnsi="宋体" w:hint="eastAsia"/>
          <w:kern w:val="0"/>
          <w:szCs w:val="21"/>
        </w:rPr>
        <w:t>。</w:t>
      </w:r>
      <w:r w:rsidRPr="004E3E24">
        <w:rPr>
          <w:rFonts w:ascii="宋体" w:hAnsi="宋体" w:hint="eastAsia"/>
          <w:kern w:val="0"/>
          <w:szCs w:val="21"/>
        </w:rPr>
        <w:t>b级和c</w:t>
      </w:r>
      <w:proofErr w:type="gramStart"/>
      <w:r w:rsidRPr="004E3E24">
        <w:rPr>
          <w:rFonts w:ascii="宋体" w:hAnsi="宋体" w:hint="eastAsia"/>
          <w:kern w:val="0"/>
          <w:szCs w:val="21"/>
        </w:rPr>
        <w:t>级他的</w:t>
      </w:r>
      <w:proofErr w:type="gramEnd"/>
      <w:r w:rsidRPr="004E3E24">
        <w:rPr>
          <w:rFonts w:ascii="宋体" w:hAnsi="宋体" w:hint="eastAsia"/>
          <w:kern w:val="0"/>
          <w:szCs w:val="21"/>
        </w:rPr>
        <w:t>混合动力</w:t>
      </w:r>
      <w:r>
        <w:rPr>
          <w:rFonts w:ascii="宋体" w:hAnsi="宋体" w:hint="eastAsia"/>
          <w:kern w:val="0"/>
          <w:szCs w:val="21"/>
        </w:rPr>
        <w:t>份额</w:t>
      </w:r>
      <w:r w:rsidRPr="004E3E24">
        <w:rPr>
          <w:rFonts w:ascii="宋体" w:hAnsi="宋体" w:hint="eastAsia"/>
          <w:kern w:val="0"/>
          <w:szCs w:val="21"/>
        </w:rPr>
        <w:t>在逐步增长之中，尤其</w:t>
      </w:r>
      <w:r>
        <w:rPr>
          <w:rFonts w:ascii="宋体" w:hAnsi="宋体" w:hint="eastAsia"/>
          <w:kern w:val="0"/>
          <w:szCs w:val="21"/>
        </w:rPr>
        <w:t>2</w:t>
      </w:r>
      <w:r>
        <w:rPr>
          <w:rFonts w:ascii="宋体" w:hAnsi="宋体"/>
          <w:kern w:val="0"/>
          <w:szCs w:val="21"/>
        </w:rPr>
        <w:t>0</w:t>
      </w:r>
      <w:r>
        <w:rPr>
          <w:rFonts w:ascii="宋体" w:hAnsi="宋体" w:hint="eastAsia"/>
          <w:kern w:val="0"/>
          <w:szCs w:val="21"/>
        </w:rPr>
        <w:t>年理想增程式的销量较好。</w:t>
      </w:r>
    </w:p>
    <w:p w14:paraId="777D8832"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今年的</w:t>
      </w:r>
      <w:r>
        <w:rPr>
          <w:rFonts w:ascii="宋体" w:hAnsi="宋体"/>
          <w:kern w:val="0"/>
          <w:szCs w:val="21"/>
        </w:rPr>
        <w:t>10月</w:t>
      </w:r>
      <w:r>
        <w:rPr>
          <w:rFonts w:ascii="宋体" w:hAnsi="宋体" w:hint="eastAsia"/>
          <w:kern w:val="0"/>
          <w:szCs w:val="21"/>
        </w:rPr>
        <w:t>的A</w:t>
      </w:r>
      <w:r>
        <w:rPr>
          <w:rFonts w:ascii="宋体" w:hAnsi="宋体"/>
          <w:kern w:val="0"/>
          <w:szCs w:val="21"/>
        </w:rPr>
        <w:t>0</w:t>
      </w:r>
      <w:r>
        <w:rPr>
          <w:rFonts w:ascii="宋体" w:hAnsi="宋体" w:hint="eastAsia"/>
          <w:kern w:val="0"/>
          <w:szCs w:val="21"/>
        </w:rPr>
        <w:t>级电动车同比降</w:t>
      </w:r>
      <w:r>
        <w:rPr>
          <w:rFonts w:ascii="宋体" w:hAnsi="宋体"/>
          <w:kern w:val="0"/>
          <w:szCs w:val="21"/>
        </w:rPr>
        <w:t>74</w:t>
      </w:r>
      <w:r>
        <w:rPr>
          <w:rFonts w:ascii="宋体" w:hAnsi="宋体" w:hint="eastAsia"/>
          <w:kern w:val="0"/>
          <w:szCs w:val="21"/>
        </w:rPr>
        <w:t>%，体现政策退出的私人购买压力较大，年轻人对电动车的兴趣不是很大。</w:t>
      </w:r>
    </w:p>
    <w:p w14:paraId="25DECD58"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而</w:t>
      </w:r>
      <w:r>
        <w:rPr>
          <w:rFonts w:ascii="宋体" w:hAnsi="宋体"/>
          <w:kern w:val="0"/>
          <w:szCs w:val="21"/>
        </w:rPr>
        <w:t>B</w:t>
      </w:r>
      <w:r>
        <w:rPr>
          <w:rFonts w:ascii="宋体" w:hAnsi="宋体" w:hint="eastAsia"/>
          <w:kern w:val="0"/>
          <w:szCs w:val="21"/>
        </w:rPr>
        <w:t>级电动车虽然数量较小，因新品贡献，同样出现同比暴增，环比表现稍弱。</w:t>
      </w:r>
    </w:p>
    <w:p w14:paraId="6A9B5939" w14:textId="77777777" w:rsidR="008166E9" w:rsidRDefault="008166E9" w:rsidP="008166E9">
      <w:pPr>
        <w:pStyle w:val="ad"/>
        <w:widowControl/>
        <w:ind w:left="142" w:firstLineChars="0" w:firstLine="0"/>
        <w:jc w:val="left"/>
        <w:outlineLvl w:val="0"/>
        <w:rPr>
          <w:rFonts w:ascii="宋体" w:hAnsi="宋体"/>
          <w:b/>
          <w:color w:val="FF0000"/>
          <w:kern w:val="0"/>
          <w:sz w:val="28"/>
          <w:szCs w:val="21"/>
        </w:rPr>
      </w:pPr>
      <w:r>
        <w:rPr>
          <w:rFonts w:ascii="宋体" w:hAnsi="宋体" w:hint="eastAsia"/>
          <w:b/>
          <w:color w:val="FF0000"/>
          <w:kern w:val="0"/>
          <w:sz w:val="28"/>
          <w:szCs w:val="21"/>
        </w:rPr>
        <w:t>四、</w:t>
      </w:r>
      <w:r>
        <w:rPr>
          <w:rFonts w:ascii="宋体" w:hAnsi="宋体"/>
          <w:b/>
          <w:color w:val="FF0000"/>
          <w:kern w:val="0"/>
          <w:sz w:val="28"/>
          <w:szCs w:val="21"/>
        </w:rPr>
        <w:t>10月</w:t>
      </w:r>
      <w:r w:rsidRPr="00C30725">
        <w:rPr>
          <w:rFonts w:ascii="宋体" w:hAnsi="宋体" w:hint="eastAsia"/>
          <w:b/>
          <w:color w:val="FF0000"/>
          <w:kern w:val="0"/>
          <w:sz w:val="28"/>
          <w:szCs w:val="21"/>
        </w:rPr>
        <w:t>新能源车主力</w:t>
      </w:r>
      <w:r>
        <w:rPr>
          <w:rFonts w:ascii="宋体" w:hAnsi="宋体" w:hint="eastAsia"/>
          <w:b/>
          <w:color w:val="FF0000"/>
          <w:kern w:val="0"/>
          <w:sz w:val="28"/>
          <w:szCs w:val="21"/>
        </w:rPr>
        <w:t>厂家分化</w:t>
      </w:r>
    </w:p>
    <w:p w14:paraId="64BAC396" w14:textId="77777777" w:rsidR="008166E9" w:rsidRPr="00F57EB5" w:rsidRDefault="008166E9" w:rsidP="008166E9">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历年逐月</w:t>
      </w:r>
      <w:r w:rsidRPr="00F57EB5">
        <w:rPr>
          <w:rFonts w:ascii="黑体" w:eastAsia="黑体" w:hAnsi="黑体" w:hint="eastAsia"/>
          <w:b/>
          <w:color w:val="FF0000"/>
          <w:sz w:val="24"/>
        </w:rPr>
        <w:t>新能源车主力厂家销量走势</w:t>
      </w:r>
    </w:p>
    <w:p w14:paraId="6BEE3033" w14:textId="77777777" w:rsidR="008166E9" w:rsidRPr="00F41F14" w:rsidRDefault="008166E9" w:rsidP="008166E9">
      <w:pPr>
        <w:widowControl/>
        <w:ind w:left="484"/>
        <w:jc w:val="left"/>
      </w:pPr>
      <w:r>
        <w:rPr>
          <w:noProof/>
        </w:rPr>
        <w:drawing>
          <wp:inline distT="0" distB="0" distL="0" distR="0" wp14:anchorId="25C465DD" wp14:editId="7A84A1DA">
            <wp:extent cx="7285355" cy="446278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285355" cy="4462780"/>
                    </a:xfrm>
                    <a:prstGeom prst="rect">
                      <a:avLst/>
                    </a:prstGeom>
                    <a:noFill/>
                  </pic:spPr>
                </pic:pic>
              </a:graphicData>
            </a:graphic>
          </wp:inline>
        </w:drawing>
      </w:r>
    </w:p>
    <w:p w14:paraId="2BBC0525" w14:textId="77777777" w:rsidR="008166E9" w:rsidRDefault="008166E9" w:rsidP="008166E9">
      <w:pPr>
        <w:widowControl/>
        <w:ind w:left="484" w:firstLineChars="107" w:firstLine="225"/>
        <w:jc w:val="left"/>
      </w:pPr>
    </w:p>
    <w:p w14:paraId="671E3694" w14:textId="77777777" w:rsidR="008166E9" w:rsidRDefault="008166E9" w:rsidP="008166E9">
      <w:pPr>
        <w:widowControl/>
        <w:ind w:left="484" w:firstLineChars="107" w:firstLine="225"/>
        <w:jc w:val="left"/>
      </w:pPr>
      <w:r>
        <w:rPr>
          <w:rFonts w:hint="eastAsia"/>
        </w:rPr>
        <w:t>10</w:t>
      </w:r>
      <w:r>
        <w:rPr>
          <w:rFonts w:hint="eastAsia"/>
        </w:rPr>
        <w:t>月大部分新能源车型需求不温不火，</w:t>
      </w:r>
      <w:r w:rsidRPr="00695265">
        <w:rPr>
          <w:rFonts w:hint="eastAsia"/>
        </w:rPr>
        <w:t xml:space="preserve"> 10</w:t>
      </w:r>
      <w:r w:rsidRPr="00695265">
        <w:rPr>
          <w:rFonts w:hint="eastAsia"/>
        </w:rPr>
        <w:t>月新能源乘用车市场多元化发力，销量突破万辆的企业有上汽通用五菱</w:t>
      </w:r>
      <w:r w:rsidRPr="00695265">
        <w:rPr>
          <w:rFonts w:hint="eastAsia"/>
        </w:rPr>
        <w:t>29711</w:t>
      </w:r>
      <w:r w:rsidRPr="00695265">
        <w:rPr>
          <w:rFonts w:hint="eastAsia"/>
        </w:rPr>
        <w:t>辆、比亚迪</w:t>
      </w:r>
      <w:r w:rsidRPr="00695265">
        <w:rPr>
          <w:rFonts w:hint="eastAsia"/>
        </w:rPr>
        <w:t>22395</w:t>
      </w:r>
      <w:r w:rsidRPr="00695265">
        <w:rPr>
          <w:rFonts w:hint="eastAsia"/>
        </w:rPr>
        <w:t>辆、上汽乘用车</w:t>
      </w:r>
      <w:r w:rsidRPr="00695265">
        <w:rPr>
          <w:rFonts w:hint="eastAsia"/>
        </w:rPr>
        <w:t>12785</w:t>
      </w:r>
      <w:r w:rsidRPr="00695265">
        <w:rPr>
          <w:rFonts w:hint="eastAsia"/>
        </w:rPr>
        <w:t>辆、特斯拉中国</w:t>
      </w:r>
      <w:r w:rsidRPr="00695265">
        <w:rPr>
          <w:rFonts w:hint="eastAsia"/>
        </w:rPr>
        <w:t>12143</w:t>
      </w:r>
      <w:r w:rsidRPr="00695265">
        <w:rPr>
          <w:rFonts w:hint="eastAsia"/>
        </w:rPr>
        <w:t>辆。蔚来、理想、威马、小鹏、合众、</w:t>
      </w:r>
      <w:proofErr w:type="gramStart"/>
      <w:r w:rsidRPr="00695265">
        <w:rPr>
          <w:rFonts w:hint="eastAsia"/>
        </w:rPr>
        <w:t>零跑等</w:t>
      </w:r>
      <w:proofErr w:type="gramEnd"/>
      <w:r w:rsidRPr="00695265">
        <w:rPr>
          <w:rFonts w:hint="eastAsia"/>
        </w:rPr>
        <w:t>新势力车企很优秀。</w:t>
      </w:r>
    </w:p>
    <w:p w14:paraId="0D20B950" w14:textId="77777777" w:rsidR="008166E9" w:rsidRDefault="008166E9" w:rsidP="008166E9">
      <w:pPr>
        <w:widowControl/>
        <w:ind w:left="484" w:firstLineChars="107" w:firstLine="225"/>
        <w:jc w:val="left"/>
      </w:pPr>
      <w:r w:rsidRPr="0054391A">
        <w:rPr>
          <w:rFonts w:hint="eastAsia"/>
        </w:rPr>
        <w:t>目前新能源车需求相对疲软，前期库存消化相对较慢，社会原有的分时租赁的替换车型被社会冲击仍然很大，因此</w:t>
      </w:r>
      <w:r>
        <w:rPr>
          <w:rFonts w:hint="eastAsia"/>
        </w:rPr>
        <w:t>需求疲软，各厂家走势分化加大</w:t>
      </w:r>
      <w:r w:rsidRPr="00F41F14">
        <w:rPr>
          <w:rFonts w:hint="eastAsia"/>
        </w:rPr>
        <w:t>。</w:t>
      </w:r>
    </w:p>
    <w:p w14:paraId="3B71FAF8" w14:textId="77777777" w:rsidR="008166E9" w:rsidRPr="00D463EE" w:rsidRDefault="008166E9" w:rsidP="008166E9">
      <w:pPr>
        <w:widowControl/>
        <w:ind w:left="484" w:firstLineChars="107" w:firstLine="225"/>
        <w:jc w:val="left"/>
        <w:rPr>
          <w:rFonts w:ascii="宋体" w:hAnsi="宋体"/>
          <w:kern w:val="0"/>
          <w:szCs w:val="21"/>
        </w:rPr>
      </w:pPr>
    </w:p>
    <w:p w14:paraId="1EB5CBD2" w14:textId="77777777" w:rsidR="008166E9" w:rsidRPr="00F57EB5" w:rsidRDefault="008166E9" w:rsidP="008166E9">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历年纯电动</w:t>
      </w:r>
      <w:r w:rsidRPr="00F57EB5">
        <w:rPr>
          <w:rFonts w:ascii="黑体" w:eastAsia="黑体" w:hAnsi="黑体" w:hint="eastAsia"/>
          <w:b/>
          <w:color w:val="FF0000"/>
          <w:sz w:val="24"/>
        </w:rPr>
        <w:t>主力厂家销量走势</w:t>
      </w:r>
    </w:p>
    <w:p w14:paraId="3F58F4F5" w14:textId="77777777" w:rsidR="008166E9" w:rsidRPr="001C017D"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4D422ED7" wp14:editId="7F0BD7AD">
            <wp:extent cx="7590155" cy="548703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90155" cy="5487035"/>
                    </a:xfrm>
                    <a:prstGeom prst="rect">
                      <a:avLst/>
                    </a:prstGeom>
                    <a:noFill/>
                  </pic:spPr>
                </pic:pic>
              </a:graphicData>
            </a:graphic>
          </wp:inline>
        </w:drawing>
      </w:r>
    </w:p>
    <w:p w14:paraId="52BA2149" w14:textId="77777777" w:rsidR="008166E9" w:rsidRDefault="008166E9" w:rsidP="008166E9">
      <w:pPr>
        <w:widowControl/>
        <w:ind w:firstLineChars="201" w:firstLine="422"/>
        <w:jc w:val="left"/>
        <w:rPr>
          <w:rFonts w:ascii="宋体" w:hAnsi="宋体"/>
          <w:kern w:val="0"/>
          <w:szCs w:val="21"/>
        </w:rPr>
      </w:pPr>
    </w:p>
    <w:p w14:paraId="499BD5E5" w14:textId="77777777" w:rsidR="008166E9" w:rsidRDefault="008166E9" w:rsidP="008166E9">
      <w:pPr>
        <w:widowControl/>
        <w:ind w:firstLineChars="201" w:firstLine="422"/>
        <w:jc w:val="left"/>
        <w:rPr>
          <w:rFonts w:ascii="宋体" w:hAnsi="宋体"/>
          <w:kern w:val="0"/>
          <w:szCs w:val="21"/>
        </w:rPr>
      </w:pPr>
      <w:r w:rsidRPr="0054391A">
        <w:rPr>
          <w:rFonts w:ascii="宋体" w:hAnsi="宋体" w:hint="eastAsia"/>
          <w:kern w:val="0"/>
          <w:szCs w:val="21"/>
        </w:rPr>
        <w:t>至今以来纯电动乘用车市场仍然是自主品牌为主的格局，虽然特斯拉</w:t>
      </w:r>
      <w:r>
        <w:rPr>
          <w:rFonts w:ascii="宋体" w:hAnsi="宋体" w:hint="eastAsia"/>
          <w:kern w:val="0"/>
          <w:szCs w:val="21"/>
        </w:rPr>
        <w:t>进入</w:t>
      </w:r>
      <w:r w:rsidRPr="0054391A">
        <w:rPr>
          <w:rFonts w:ascii="宋体" w:hAnsi="宋体" w:hint="eastAsia"/>
          <w:kern w:val="0"/>
          <w:szCs w:val="21"/>
        </w:rPr>
        <w:t>，但</w:t>
      </w:r>
      <w:r>
        <w:rPr>
          <w:rFonts w:ascii="宋体" w:hAnsi="宋体" w:hint="eastAsia"/>
          <w:kern w:val="0"/>
          <w:szCs w:val="21"/>
        </w:rPr>
        <w:t>自主车企占据纯电动车的绝对优势地位。除了特斯拉的外资之外，合资车企的没有进入前</w:t>
      </w:r>
      <w:r>
        <w:rPr>
          <w:rFonts w:ascii="宋体" w:hAnsi="宋体"/>
          <w:kern w:val="0"/>
          <w:szCs w:val="21"/>
        </w:rPr>
        <w:t>5</w:t>
      </w:r>
      <w:r>
        <w:rPr>
          <w:rFonts w:ascii="宋体" w:hAnsi="宋体" w:hint="eastAsia"/>
          <w:kern w:val="0"/>
          <w:szCs w:val="21"/>
        </w:rPr>
        <w:t>名。</w:t>
      </w:r>
    </w:p>
    <w:p w14:paraId="7A698D00"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10月</w:t>
      </w:r>
      <w:r w:rsidRPr="0056646D">
        <w:rPr>
          <w:rFonts w:ascii="宋体" w:hAnsi="宋体" w:hint="eastAsia"/>
          <w:kern w:val="0"/>
          <w:szCs w:val="21"/>
        </w:rPr>
        <w:t>份纯电动乘车市场的</w:t>
      </w:r>
      <w:r>
        <w:rPr>
          <w:rFonts w:ascii="宋体" w:hAnsi="宋体" w:hint="eastAsia"/>
          <w:kern w:val="0"/>
          <w:szCs w:val="21"/>
        </w:rPr>
        <w:t>特斯拉、</w:t>
      </w:r>
      <w:r w:rsidRPr="0056646D">
        <w:rPr>
          <w:rFonts w:ascii="宋体" w:hAnsi="宋体" w:hint="eastAsia"/>
          <w:kern w:val="0"/>
          <w:szCs w:val="21"/>
        </w:rPr>
        <w:t>比亚迪，</w:t>
      </w:r>
      <w:r>
        <w:rPr>
          <w:rFonts w:ascii="宋体" w:hAnsi="宋体" w:hint="eastAsia"/>
          <w:kern w:val="0"/>
          <w:szCs w:val="21"/>
        </w:rPr>
        <w:t>上汽五</w:t>
      </w:r>
      <w:proofErr w:type="gramStart"/>
      <w:r>
        <w:rPr>
          <w:rFonts w:ascii="宋体" w:hAnsi="宋体" w:hint="eastAsia"/>
          <w:kern w:val="0"/>
          <w:szCs w:val="21"/>
        </w:rPr>
        <w:t>菱</w:t>
      </w:r>
      <w:r w:rsidRPr="0056646D">
        <w:rPr>
          <w:rFonts w:ascii="宋体" w:hAnsi="宋体" w:hint="eastAsia"/>
          <w:kern w:val="0"/>
          <w:szCs w:val="21"/>
        </w:rPr>
        <w:t>表现</w:t>
      </w:r>
      <w:proofErr w:type="gramEnd"/>
      <w:r w:rsidRPr="0056646D">
        <w:rPr>
          <w:rFonts w:ascii="宋体" w:hAnsi="宋体" w:hint="eastAsia"/>
          <w:kern w:val="0"/>
          <w:szCs w:val="21"/>
        </w:rPr>
        <w:t>相对优秀，但这个月</w:t>
      </w:r>
      <w:proofErr w:type="gramStart"/>
      <w:r w:rsidRPr="0056646D">
        <w:rPr>
          <w:rFonts w:ascii="宋体" w:hAnsi="宋体" w:hint="eastAsia"/>
          <w:kern w:val="0"/>
          <w:szCs w:val="21"/>
        </w:rPr>
        <w:t>的</w:t>
      </w:r>
      <w:r>
        <w:rPr>
          <w:rFonts w:ascii="宋体" w:hAnsi="宋体" w:hint="eastAsia"/>
          <w:kern w:val="0"/>
          <w:szCs w:val="21"/>
        </w:rPr>
        <w:t>奇瑞</w:t>
      </w:r>
      <w:r w:rsidRPr="0056646D">
        <w:rPr>
          <w:rFonts w:ascii="宋体" w:hAnsi="宋体" w:hint="eastAsia"/>
          <w:kern w:val="0"/>
          <w:szCs w:val="21"/>
        </w:rPr>
        <w:t>和</w:t>
      </w:r>
      <w:r>
        <w:rPr>
          <w:rFonts w:ascii="宋体" w:hAnsi="宋体" w:hint="eastAsia"/>
          <w:kern w:val="0"/>
          <w:szCs w:val="21"/>
        </w:rPr>
        <w:t>蔚来</w:t>
      </w:r>
      <w:proofErr w:type="gramEnd"/>
      <w:r w:rsidRPr="0056646D">
        <w:rPr>
          <w:rFonts w:ascii="宋体" w:hAnsi="宋体" w:hint="eastAsia"/>
          <w:kern w:val="0"/>
          <w:szCs w:val="21"/>
        </w:rPr>
        <w:t>汽车表现相对较强，北汽新能源处于相对调整期</w:t>
      </w:r>
      <w:r>
        <w:rPr>
          <w:rFonts w:ascii="宋体" w:hAnsi="宋体" w:hint="eastAsia"/>
          <w:kern w:val="0"/>
          <w:szCs w:val="21"/>
        </w:rPr>
        <w:t>。</w:t>
      </w:r>
    </w:p>
    <w:p w14:paraId="3E533EE6" w14:textId="77777777" w:rsidR="008166E9" w:rsidRDefault="008166E9" w:rsidP="008166E9">
      <w:pPr>
        <w:widowControl/>
        <w:ind w:firstLineChars="201" w:firstLine="422"/>
        <w:jc w:val="left"/>
        <w:rPr>
          <w:rFonts w:ascii="宋体" w:hAnsi="宋体"/>
          <w:kern w:val="0"/>
          <w:szCs w:val="21"/>
        </w:rPr>
      </w:pPr>
      <w:r w:rsidRPr="0056646D">
        <w:rPr>
          <w:rFonts w:ascii="宋体" w:hAnsi="宋体" w:hint="eastAsia"/>
          <w:kern w:val="0"/>
          <w:szCs w:val="21"/>
        </w:rPr>
        <w:t>19年的</w:t>
      </w:r>
      <w:r>
        <w:rPr>
          <w:rFonts w:ascii="宋体" w:hAnsi="宋体" w:hint="eastAsia"/>
          <w:kern w:val="0"/>
          <w:szCs w:val="21"/>
        </w:rPr>
        <w:t>比亚迪</w:t>
      </w:r>
      <w:r w:rsidRPr="0056646D">
        <w:rPr>
          <w:rFonts w:ascii="宋体" w:hAnsi="宋体" w:hint="eastAsia"/>
          <w:kern w:val="0"/>
          <w:szCs w:val="21"/>
        </w:rPr>
        <w:t>表现相对较强，但今年微型电动车走势</w:t>
      </w:r>
      <w:r>
        <w:rPr>
          <w:rFonts w:ascii="宋体" w:hAnsi="宋体" w:hint="eastAsia"/>
          <w:kern w:val="0"/>
          <w:szCs w:val="21"/>
        </w:rPr>
        <w:t>逐步恢复，下沉的市场仍有潜力。</w:t>
      </w:r>
    </w:p>
    <w:p w14:paraId="1AA0C7D0" w14:textId="77777777" w:rsidR="008166E9" w:rsidRDefault="008166E9" w:rsidP="008166E9">
      <w:pPr>
        <w:widowControl/>
        <w:ind w:firstLineChars="201" w:firstLine="422"/>
        <w:jc w:val="left"/>
        <w:rPr>
          <w:rFonts w:ascii="宋体" w:hAnsi="宋体"/>
          <w:kern w:val="0"/>
          <w:szCs w:val="21"/>
        </w:rPr>
      </w:pPr>
    </w:p>
    <w:p w14:paraId="251E2A44" w14:textId="77777777" w:rsidR="008166E9" w:rsidRPr="00775D10" w:rsidRDefault="008166E9" w:rsidP="008166E9">
      <w:pPr>
        <w:pStyle w:val="ad"/>
        <w:widowControl/>
        <w:numPr>
          <w:ilvl w:val="0"/>
          <w:numId w:val="5"/>
        </w:numPr>
        <w:ind w:firstLineChars="0"/>
        <w:jc w:val="left"/>
        <w:outlineLvl w:val="1"/>
        <w:rPr>
          <w:rFonts w:ascii="黑体" w:eastAsia="黑体" w:hAnsi="黑体"/>
          <w:b/>
          <w:color w:val="FF0000"/>
          <w:sz w:val="24"/>
        </w:rPr>
      </w:pPr>
      <w:proofErr w:type="gramStart"/>
      <w:r w:rsidRPr="00775D10">
        <w:rPr>
          <w:rFonts w:ascii="黑体" w:eastAsia="黑体" w:hAnsi="黑体" w:hint="eastAsia"/>
          <w:b/>
          <w:color w:val="FF0000"/>
          <w:sz w:val="24"/>
        </w:rPr>
        <w:t>插电混新能源</w:t>
      </w:r>
      <w:proofErr w:type="gramEnd"/>
      <w:r w:rsidRPr="00775D10">
        <w:rPr>
          <w:rFonts w:ascii="黑体" w:eastAsia="黑体" w:hAnsi="黑体" w:hint="eastAsia"/>
          <w:b/>
          <w:color w:val="FF0000"/>
          <w:sz w:val="24"/>
        </w:rPr>
        <w:t>车企业表现</w:t>
      </w:r>
      <w:r>
        <w:rPr>
          <w:rFonts w:ascii="黑体" w:eastAsia="黑体" w:hAnsi="黑体" w:hint="eastAsia"/>
          <w:b/>
          <w:color w:val="FF0000"/>
          <w:sz w:val="24"/>
        </w:rPr>
        <w:t>一般</w:t>
      </w:r>
    </w:p>
    <w:p w14:paraId="114832EB" w14:textId="77777777" w:rsidR="008166E9"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045E056E" wp14:editId="260310EC">
            <wp:extent cx="6431915" cy="4334510"/>
            <wp:effectExtent l="0" t="0" r="6985"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31915" cy="4334510"/>
                    </a:xfrm>
                    <a:prstGeom prst="rect">
                      <a:avLst/>
                    </a:prstGeom>
                    <a:noFill/>
                  </pic:spPr>
                </pic:pic>
              </a:graphicData>
            </a:graphic>
          </wp:inline>
        </w:drawing>
      </w:r>
    </w:p>
    <w:p w14:paraId="19D62E66" w14:textId="77777777" w:rsidR="008166E9" w:rsidRDefault="008166E9" w:rsidP="008166E9">
      <w:pPr>
        <w:widowControl/>
        <w:ind w:firstLineChars="201" w:firstLine="422"/>
        <w:jc w:val="left"/>
        <w:rPr>
          <w:rFonts w:ascii="宋体" w:hAnsi="宋体"/>
          <w:kern w:val="0"/>
          <w:szCs w:val="21"/>
        </w:rPr>
      </w:pPr>
    </w:p>
    <w:p w14:paraId="48BECE67" w14:textId="77777777" w:rsidR="008166E9" w:rsidRDefault="008166E9" w:rsidP="008166E9">
      <w:pPr>
        <w:widowControl/>
        <w:ind w:firstLineChars="201" w:firstLine="422"/>
        <w:jc w:val="left"/>
        <w:rPr>
          <w:rFonts w:ascii="宋体" w:hAnsi="宋体"/>
          <w:kern w:val="0"/>
          <w:szCs w:val="21"/>
        </w:rPr>
      </w:pPr>
      <w:r w:rsidRPr="0056646D">
        <w:rPr>
          <w:rFonts w:ascii="宋体" w:hAnsi="宋体" w:hint="eastAsia"/>
          <w:kern w:val="0"/>
          <w:szCs w:val="21"/>
        </w:rPr>
        <w:t>2020年</w:t>
      </w:r>
      <w:r>
        <w:rPr>
          <w:rFonts w:ascii="宋体" w:hAnsi="宋体" w:hint="eastAsia"/>
          <w:kern w:val="0"/>
          <w:szCs w:val="21"/>
        </w:rPr>
        <w:t>10月</w:t>
      </w:r>
      <w:r w:rsidRPr="0056646D">
        <w:rPr>
          <w:rFonts w:ascii="宋体" w:hAnsi="宋体" w:hint="eastAsia"/>
          <w:kern w:val="0"/>
          <w:szCs w:val="21"/>
        </w:rPr>
        <w:t>份</w:t>
      </w:r>
      <w:r>
        <w:rPr>
          <w:rFonts w:ascii="宋体" w:hAnsi="宋体" w:hint="eastAsia"/>
          <w:kern w:val="0"/>
          <w:szCs w:val="21"/>
        </w:rPr>
        <w:t>插</w:t>
      </w:r>
      <w:proofErr w:type="gramStart"/>
      <w:r>
        <w:rPr>
          <w:rFonts w:ascii="宋体" w:hAnsi="宋体" w:hint="eastAsia"/>
          <w:kern w:val="0"/>
          <w:szCs w:val="21"/>
        </w:rPr>
        <w:t>电混动</w:t>
      </w:r>
      <w:proofErr w:type="gramEnd"/>
      <w:r w:rsidRPr="0056646D">
        <w:rPr>
          <w:rFonts w:ascii="宋体" w:hAnsi="宋体" w:hint="eastAsia"/>
          <w:kern w:val="0"/>
          <w:szCs w:val="21"/>
        </w:rPr>
        <w:t>动力市场，主要的厂家是比亚迪</w:t>
      </w:r>
      <w:r>
        <w:rPr>
          <w:rFonts w:ascii="宋体" w:hAnsi="宋体" w:hint="eastAsia"/>
          <w:kern w:val="0"/>
          <w:szCs w:val="21"/>
        </w:rPr>
        <w:t>理想汽车</w:t>
      </w:r>
      <w:r w:rsidRPr="0056646D">
        <w:rPr>
          <w:rFonts w:ascii="宋体" w:hAnsi="宋体" w:hint="eastAsia"/>
          <w:kern w:val="0"/>
          <w:szCs w:val="21"/>
        </w:rPr>
        <w:t>和华晨宝马</w:t>
      </w:r>
      <w:r>
        <w:rPr>
          <w:rFonts w:ascii="宋体" w:hAnsi="宋体" w:hint="eastAsia"/>
          <w:kern w:val="0"/>
          <w:szCs w:val="21"/>
        </w:rPr>
        <w:t>、上汽大众</w:t>
      </w:r>
      <w:r w:rsidRPr="0056646D">
        <w:rPr>
          <w:rFonts w:ascii="宋体" w:hAnsi="宋体" w:hint="eastAsia"/>
          <w:kern w:val="0"/>
          <w:szCs w:val="21"/>
        </w:rPr>
        <w:t>，</w:t>
      </w:r>
      <w:r>
        <w:rPr>
          <w:rFonts w:ascii="宋体" w:hAnsi="宋体" w:hint="eastAsia"/>
          <w:kern w:val="0"/>
          <w:szCs w:val="21"/>
        </w:rPr>
        <w:t>共</w:t>
      </w:r>
      <w:r w:rsidRPr="0056646D">
        <w:rPr>
          <w:rFonts w:ascii="宋体" w:hAnsi="宋体" w:hint="eastAsia"/>
          <w:kern w:val="0"/>
          <w:szCs w:val="21"/>
        </w:rPr>
        <w:t>三家</w:t>
      </w:r>
      <w:r>
        <w:rPr>
          <w:rFonts w:ascii="宋体" w:hAnsi="宋体" w:hint="eastAsia"/>
          <w:kern w:val="0"/>
          <w:szCs w:val="21"/>
        </w:rPr>
        <w:t>。</w:t>
      </w:r>
    </w:p>
    <w:p w14:paraId="5B012CF8"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由于销量均较低，排名有一定偶然性。</w:t>
      </w:r>
      <w:r w:rsidRPr="0056646D">
        <w:rPr>
          <w:rFonts w:ascii="宋体" w:hAnsi="宋体" w:hint="eastAsia"/>
          <w:kern w:val="0"/>
          <w:szCs w:val="21"/>
        </w:rPr>
        <w:t>对于19年</w:t>
      </w:r>
      <w:r>
        <w:rPr>
          <w:rFonts w:ascii="宋体" w:hAnsi="宋体" w:hint="eastAsia"/>
          <w:kern w:val="0"/>
          <w:szCs w:val="21"/>
        </w:rPr>
        <w:t>10月</w:t>
      </w:r>
      <w:r w:rsidRPr="0056646D">
        <w:rPr>
          <w:rFonts w:ascii="宋体" w:hAnsi="宋体" w:hint="eastAsia"/>
          <w:kern w:val="0"/>
          <w:szCs w:val="21"/>
        </w:rPr>
        <w:t>份的走势形成较大的反差，其中上汽大众表现相对较强，</w:t>
      </w:r>
      <w:proofErr w:type="gramStart"/>
      <w:r w:rsidRPr="0056646D">
        <w:rPr>
          <w:rFonts w:ascii="宋体" w:hAnsi="宋体" w:hint="eastAsia"/>
          <w:kern w:val="0"/>
          <w:szCs w:val="21"/>
        </w:rPr>
        <w:t>一</w:t>
      </w:r>
      <w:proofErr w:type="gramEnd"/>
      <w:r w:rsidRPr="0056646D">
        <w:rPr>
          <w:rFonts w:ascii="宋体" w:hAnsi="宋体" w:hint="eastAsia"/>
          <w:kern w:val="0"/>
          <w:szCs w:val="21"/>
        </w:rPr>
        <w:t>汽丰田和</w:t>
      </w:r>
      <w:proofErr w:type="gramStart"/>
      <w:r w:rsidRPr="0056646D">
        <w:rPr>
          <w:rFonts w:ascii="宋体" w:hAnsi="宋体" w:hint="eastAsia"/>
          <w:kern w:val="0"/>
          <w:szCs w:val="21"/>
        </w:rPr>
        <w:t>沃尔</w:t>
      </w:r>
      <w:proofErr w:type="gramEnd"/>
      <w:r w:rsidRPr="0056646D">
        <w:rPr>
          <w:rFonts w:ascii="宋体" w:hAnsi="宋体" w:hint="eastAsia"/>
          <w:kern w:val="0"/>
          <w:szCs w:val="21"/>
        </w:rPr>
        <w:t>沃等表现也不错，这也体现了插</w:t>
      </w:r>
      <w:proofErr w:type="gramStart"/>
      <w:r w:rsidRPr="0056646D">
        <w:rPr>
          <w:rFonts w:ascii="宋体" w:hAnsi="宋体" w:hint="eastAsia"/>
          <w:kern w:val="0"/>
          <w:szCs w:val="21"/>
        </w:rPr>
        <w:t>电混动</w:t>
      </w:r>
      <w:proofErr w:type="gramEnd"/>
      <w:r w:rsidRPr="0056646D">
        <w:rPr>
          <w:rFonts w:ascii="宋体" w:hAnsi="宋体" w:hint="eastAsia"/>
          <w:kern w:val="0"/>
          <w:szCs w:val="21"/>
        </w:rPr>
        <w:t>动力车型的合资企业表现相对优秀</w:t>
      </w:r>
      <w:r>
        <w:rPr>
          <w:rFonts w:ascii="宋体" w:hAnsi="宋体" w:hint="eastAsia"/>
          <w:kern w:val="0"/>
          <w:szCs w:val="21"/>
        </w:rPr>
        <w:t>。</w:t>
      </w:r>
    </w:p>
    <w:p w14:paraId="572700FB" w14:textId="77777777" w:rsidR="008166E9" w:rsidRDefault="008166E9" w:rsidP="008166E9">
      <w:pPr>
        <w:widowControl/>
        <w:ind w:firstLineChars="201" w:firstLine="422"/>
        <w:jc w:val="left"/>
        <w:rPr>
          <w:rFonts w:ascii="宋体" w:hAnsi="宋体"/>
          <w:kern w:val="0"/>
          <w:szCs w:val="21"/>
        </w:rPr>
      </w:pPr>
    </w:p>
    <w:p w14:paraId="0E5D83B0" w14:textId="77777777" w:rsidR="008166E9" w:rsidRPr="00775D10" w:rsidRDefault="008166E9" w:rsidP="008166E9">
      <w:pPr>
        <w:pStyle w:val="ad"/>
        <w:widowControl/>
        <w:numPr>
          <w:ilvl w:val="0"/>
          <w:numId w:val="5"/>
        </w:numPr>
        <w:ind w:firstLineChars="0"/>
        <w:jc w:val="left"/>
        <w:outlineLvl w:val="1"/>
        <w:rPr>
          <w:rFonts w:ascii="黑体" w:eastAsia="黑体" w:hAnsi="黑体"/>
          <w:b/>
          <w:color w:val="FF0000"/>
          <w:sz w:val="24"/>
        </w:rPr>
      </w:pPr>
      <w:r>
        <w:rPr>
          <w:rFonts w:ascii="黑体" w:eastAsia="黑体" w:hAnsi="黑体" w:hint="eastAsia"/>
          <w:b/>
          <w:color w:val="FF0000"/>
          <w:sz w:val="24"/>
        </w:rPr>
        <w:t>混合动力</w:t>
      </w:r>
      <w:r w:rsidRPr="00775D10">
        <w:rPr>
          <w:rFonts w:ascii="黑体" w:eastAsia="黑体" w:hAnsi="黑体" w:hint="eastAsia"/>
          <w:b/>
          <w:color w:val="FF0000"/>
          <w:sz w:val="24"/>
        </w:rPr>
        <w:t>企业表现</w:t>
      </w:r>
      <w:r>
        <w:rPr>
          <w:rFonts w:ascii="黑体" w:eastAsia="黑体" w:hAnsi="黑体" w:hint="eastAsia"/>
          <w:b/>
          <w:color w:val="FF0000"/>
          <w:sz w:val="24"/>
        </w:rPr>
        <w:t>较强</w:t>
      </w:r>
    </w:p>
    <w:p w14:paraId="3491BCFF" w14:textId="77777777" w:rsidR="008166E9" w:rsidRDefault="008166E9" w:rsidP="008166E9">
      <w:pPr>
        <w:widowControl/>
        <w:ind w:firstLineChars="201" w:firstLine="422"/>
        <w:jc w:val="left"/>
        <w:rPr>
          <w:rFonts w:ascii="宋体" w:hAnsi="宋体"/>
          <w:kern w:val="0"/>
          <w:szCs w:val="21"/>
        </w:rPr>
      </w:pPr>
    </w:p>
    <w:p w14:paraId="560C561B" w14:textId="77777777" w:rsidR="008166E9"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EACFDE8" wp14:editId="2D9594C2">
            <wp:extent cx="7712075" cy="4420235"/>
            <wp:effectExtent l="0" t="0" r="317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712075" cy="4420235"/>
                    </a:xfrm>
                    <a:prstGeom prst="rect">
                      <a:avLst/>
                    </a:prstGeom>
                    <a:noFill/>
                  </pic:spPr>
                </pic:pic>
              </a:graphicData>
            </a:graphic>
          </wp:inline>
        </w:drawing>
      </w:r>
    </w:p>
    <w:p w14:paraId="325030FC" w14:textId="77777777" w:rsidR="008166E9" w:rsidRDefault="008166E9" w:rsidP="008166E9">
      <w:pPr>
        <w:widowControl/>
        <w:ind w:firstLineChars="201" w:firstLine="422"/>
        <w:jc w:val="left"/>
        <w:rPr>
          <w:rFonts w:ascii="宋体" w:hAnsi="宋体"/>
          <w:kern w:val="0"/>
          <w:szCs w:val="21"/>
        </w:rPr>
      </w:pPr>
      <w:proofErr w:type="gramStart"/>
      <w:r>
        <w:rPr>
          <w:rFonts w:ascii="宋体" w:hAnsi="宋体" w:hint="eastAsia"/>
          <w:kern w:val="0"/>
          <w:szCs w:val="21"/>
        </w:rPr>
        <w:t>混动品种随着日系</w:t>
      </w:r>
      <w:proofErr w:type="gramEnd"/>
      <w:r>
        <w:rPr>
          <w:rFonts w:ascii="宋体" w:hAnsi="宋体" w:hint="eastAsia"/>
          <w:kern w:val="0"/>
          <w:szCs w:val="21"/>
        </w:rPr>
        <w:t>新品进入而呈现丰田本田平分市场的特色。</w:t>
      </w:r>
      <w:r w:rsidRPr="00695265">
        <w:rPr>
          <w:rFonts w:ascii="宋体" w:hAnsi="宋体" w:hint="eastAsia"/>
          <w:kern w:val="0"/>
          <w:szCs w:val="21"/>
        </w:rPr>
        <w:t>10月普通混合动力乘用车批发4.0万辆，同比去年10月增长39.0%，其中本田达到2.25万辆的较强表现。</w:t>
      </w:r>
    </w:p>
    <w:p w14:paraId="497411F5"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2020年混合动力车型</w:t>
      </w:r>
      <w:proofErr w:type="gramStart"/>
      <w:r w:rsidRPr="00D95032">
        <w:rPr>
          <w:rFonts w:ascii="宋体" w:hAnsi="宋体" w:hint="eastAsia"/>
          <w:kern w:val="0"/>
          <w:szCs w:val="21"/>
        </w:rPr>
        <w:t>还是日系几家</w:t>
      </w:r>
      <w:proofErr w:type="gramEnd"/>
      <w:r w:rsidRPr="00D95032">
        <w:rPr>
          <w:rFonts w:ascii="宋体" w:hAnsi="宋体" w:hint="eastAsia"/>
          <w:kern w:val="0"/>
          <w:szCs w:val="21"/>
        </w:rPr>
        <w:t>的表现相对较强</w:t>
      </w:r>
      <w:r>
        <w:rPr>
          <w:rFonts w:ascii="宋体" w:hAnsi="宋体" w:hint="eastAsia"/>
          <w:kern w:val="0"/>
          <w:szCs w:val="21"/>
        </w:rPr>
        <w:t>。</w:t>
      </w:r>
    </w:p>
    <w:p w14:paraId="04E1B8C0" w14:textId="77777777" w:rsidR="008166E9" w:rsidRDefault="008166E9" w:rsidP="008166E9">
      <w:pPr>
        <w:widowControl/>
        <w:ind w:firstLineChars="201" w:firstLine="422"/>
        <w:jc w:val="left"/>
        <w:rPr>
          <w:rFonts w:ascii="宋体" w:hAnsi="宋体"/>
          <w:kern w:val="0"/>
          <w:szCs w:val="21"/>
        </w:rPr>
      </w:pPr>
      <w:proofErr w:type="gramStart"/>
      <w:r w:rsidRPr="00D95032">
        <w:rPr>
          <w:rFonts w:ascii="宋体" w:hAnsi="宋体" w:hint="eastAsia"/>
          <w:kern w:val="0"/>
          <w:szCs w:val="21"/>
        </w:rPr>
        <w:t>广汽本田</w:t>
      </w:r>
      <w:proofErr w:type="gramEnd"/>
      <w:r w:rsidRPr="00D95032">
        <w:rPr>
          <w:rFonts w:ascii="宋体" w:hAnsi="宋体" w:hint="eastAsia"/>
          <w:kern w:val="0"/>
          <w:szCs w:val="21"/>
        </w:rPr>
        <w:t>表现相对较强，相对走势平稳，东风本田持续走势平稳，这也体现了丰田和本田的产业链优势</w:t>
      </w:r>
      <w:r>
        <w:rPr>
          <w:rFonts w:ascii="宋体" w:hAnsi="宋体" w:hint="eastAsia"/>
          <w:kern w:val="0"/>
          <w:szCs w:val="21"/>
        </w:rPr>
        <w:t>。</w:t>
      </w:r>
    </w:p>
    <w:p w14:paraId="627961EF" w14:textId="77777777" w:rsidR="008166E9" w:rsidRDefault="008166E9" w:rsidP="008166E9">
      <w:pPr>
        <w:widowControl/>
        <w:ind w:firstLineChars="201" w:firstLine="422"/>
        <w:jc w:val="left"/>
        <w:rPr>
          <w:rFonts w:ascii="宋体" w:hAnsi="宋体"/>
          <w:kern w:val="0"/>
          <w:szCs w:val="21"/>
        </w:rPr>
      </w:pPr>
    </w:p>
    <w:p w14:paraId="65AEF2E7" w14:textId="77777777" w:rsidR="008166E9" w:rsidRPr="00DD532B" w:rsidRDefault="008166E9" w:rsidP="008166E9">
      <w:pPr>
        <w:pStyle w:val="ad"/>
        <w:widowControl/>
        <w:ind w:left="142" w:firstLineChars="0" w:firstLine="0"/>
        <w:jc w:val="left"/>
        <w:outlineLvl w:val="0"/>
        <w:rPr>
          <w:rFonts w:ascii="宋体" w:hAnsi="宋体"/>
          <w:kern w:val="0"/>
          <w:szCs w:val="21"/>
        </w:rPr>
      </w:pPr>
      <w:r>
        <w:rPr>
          <w:rFonts w:ascii="宋体" w:hAnsi="宋体" w:hint="eastAsia"/>
          <w:b/>
          <w:color w:val="FF0000"/>
          <w:kern w:val="0"/>
          <w:sz w:val="28"/>
          <w:szCs w:val="21"/>
        </w:rPr>
        <w:t>五、</w:t>
      </w:r>
      <w:r>
        <w:rPr>
          <w:rFonts w:ascii="宋体" w:hAnsi="宋体"/>
          <w:b/>
          <w:color w:val="FF0000"/>
          <w:kern w:val="0"/>
          <w:sz w:val="28"/>
          <w:szCs w:val="21"/>
        </w:rPr>
        <w:t>10月</w:t>
      </w:r>
      <w:r w:rsidRPr="00C30725">
        <w:rPr>
          <w:rFonts w:ascii="宋体" w:hAnsi="宋体" w:hint="eastAsia"/>
          <w:b/>
          <w:color w:val="FF0000"/>
          <w:kern w:val="0"/>
          <w:sz w:val="28"/>
          <w:szCs w:val="21"/>
        </w:rPr>
        <w:t>新能源车主力车型销量表现</w:t>
      </w:r>
      <w:r>
        <w:rPr>
          <w:rFonts w:ascii="宋体" w:hAnsi="宋体" w:hint="eastAsia"/>
          <w:b/>
          <w:color w:val="FF0000"/>
          <w:kern w:val="0"/>
          <w:sz w:val="28"/>
          <w:szCs w:val="21"/>
        </w:rPr>
        <w:t>较强</w:t>
      </w:r>
    </w:p>
    <w:p w14:paraId="03A96309" w14:textId="77777777" w:rsidR="008166E9" w:rsidRPr="00F57EB5" w:rsidRDefault="008166E9" w:rsidP="008166E9">
      <w:pPr>
        <w:pStyle w:val="ad"/>
        <w:widowControl/>
        <w:numPr>
          <w:ilvl w:val="0"/>
          <w:numId w:val="22"/>
        </w:numPr>
        <w:ind w:firstLineChars="0"/>
        <w:jc w:val="left"/>
        <w:outlineLvl w:val="1"/>
        <w:rPr>
          <w:rFonts w:ascii="黑体" w:eastAsia="黑体" w:hAnsi="黑体"/>
          <w:b/>
          <w:color w:val="FF0000"/>
          <w:sz w:val="24"/>
        </w:rPr>
      </w:pPr>
      <w:r>
        <w:rPr>
          <w:rFonts w:ascii="黑体" w:eastAsia="黑体" w:hAnsi="黑体"/>
          <w:b/>
          <w:color w:val="FF0000"/>
          <w:sz w:val="24"/>
        </w:rPr>
        <w:t>10月</w:t>
      </w:r>
      <w:r>
        <w:rPr>
          <w:rFonts w:ascii="黑体" w:eastAsia="黑体" w:hAnsi="黑体" w:hint="eastAsia"/>
          <w:b/>
          <w:color w:val="FF0000"/>
          <w:sz w:val="24"/>
        </w:rPr>
        <w:t>新能源</w:t>
      </w:r>
      <w:r w:rsidRPr="00F57EB5">
        <w:rPr>
          <w:rFonts w:ascii="黑体" w:eastAsia="黑体" w:hAnsi="黑体" w:hint="eastAsia"/>
          <w:b/>
          <w:color w:val="FF0000"/>
          <w:sz w:val="24"/>
        </w:rPr>
        <w:t>车型</w:t>
      </w:r>
      <w:r>
        <w:rPr>
          <w:rFonts w:ascii="黑体" w:eastAsia="黑体" w:hAnsi="黑体" w:hint="eastAsia"/>
          <w:b/>
          <w:color w:val="FF0000"/>
          <w:sz w:val="24"/>
        </w:rPr>
        <w:t>批发量均较好</w:t>
      </w:r>
    </w:p>
    <w:p w14:paraId="1448FEF4" w14:textId="77777777" w:rsidR="008166E9" w:rsidRPr="00BC40C6" w:rsidRDefault="008166E9" w:rsidP="008166E9"/>
    <w:p w14:paraId="4F699056" w14:textId="77777777" w:rsidR="008166E9"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5E78AA65" wp14:editId="562DCF50">
            <wp:extent cx="7400925" cy="4785995"/>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400925" cy="4785995"/>
                    </a:xfrm>
                    <a:prstGeom prst="rect">
                      <a:avLst/>
                    </a:prstGeom>
                    <a:noFill/>
                  </pic:spPr>
                </pic:pic>
              </a:graphicData>
            </a:graphic>
          </wp:inline>
        </w:drawing>
      </w:r>
    </w:p>
    <w:p w14:paraId="1FD307D7"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proofErr w:type="gramStart"/>
      <w:r>
        <w:rPr>
          <w:rFonts w:ascii="宋体" w:hAnsi="宋体" w:hint="eastAsia"/>
          <w:kern w:val="0"/>
          <w:szCs w:val="21"/>
        </w:rPr>
        <w:t>五菱宏光</w:t>
      </w:r>
      <w:proofErr w:type="gramEnd"/>
      <w:r>
        <w:rPr>
          <w:rFonts w:ascii="宋体" w:hAnsi="宋体" w:hint="eastAsia"/>
          <w:kern w:val="0"/>
          <w:szCs w:val="21"/>
        </w:rPr>
        <w:t>M</w:t>
      </w:r>
      <w:r>
        <w:rPr>
          <w:rFonts w:ascii="宋体" w:hAnsi="宋体"/>
          <w:kern w:val="0"/>
          <w:szCs w:val="21"/>
        </w:rPr>
        <w:t>INI</w:t>
      </w:r>
      <w:r>
        <w:rPr>
          <w:rFonts w:ascii="宋体" w:hAnsi="宋体" w:hint="eastAsia"/>
          <w:kern w:val="0"/>
          <w:szCs w:val="21"/>
        </w:rPr>
        <w:t>、M</w:t>
      </w:r>
      <w:r>
        <w:rPr>
          <w:rFonts w:ascii="宋体" w:hAnsi="宋体"/>
          <w:kern w:val="0"/>
          <w:szCs w:val="21"/>
        </w:rPr>
        <w:t>ODEL3</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w:t>
      </w:r>
      <w:proofErr w:type="gramStart"/>
      <w:r>
        <w:rPr>
          <w:rFonts w:ascii="宋体" w:hAnsi="宋体" w:hint="eastAsia"/>
          <w:kern w:val="0"/>
          <w:szCs w:val="21"/>
        </w:rPr>
        <w:t>奇瑞</w:t>
      </w:r>
      <w:proofErr w:type="gramEnd"/>
      <w:r>
        <w:rPr>
          <w:rFonts w:ascii="宋体" w:hAnsi="宋体" w:hint="eastAsia"/>
          <w:kern w:val="0"/>
          <w:szCs w:val="21"/>
        </w:rPr>
        <w:t>E</w:t>
      </w:r>
      <w:r>
        <w:rPr>
          <w:rFonts w:ascii="宋体" w:hAnsi="宋体"/>
          <w:kern w:val="0"/>
          <w:szCs w:val="21"/>
        </w:rPr>
        <w:t>Q</w:t>
      </w:r>
      <w:r>
        <w:rPr>
          <w:rFonts w:ascii="宋体" w:hAnsi="宋体" w:hint="eastAsia"/>
          <w:kern w:val="0"/>
          <w:szCs w:val="21"/>
        </w:rPr>
        <w:t>电动车等表现较强.</w:t>
      </w:r>
    </w:p>
    <w:p w14:paraId="7DE0795A"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279C5F04"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由于北京放号的推动，车市潜力较大。今年北京市场的需求车型主要是中大型，</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新品表现不错。北汽E</w:t>
      </w:r>
      <w:r>
        <w:rPr>
          <w:rFonts w:ascii="宋体" w:hAnsi="宋体"/>
          <w:kern w:val="0"/>
          <w:szCs w:val="21"/>
        </w:rPr>
        <w:t>U</w:t>
      </w:r>
      <w:r>
        <w:rPr>
          <w:rFonts w:ascii="宋体" w:hAnsi="宋体" w:hint="eastAsia"/>
          <w:kern w:val="0"/>
          <w:szCs w:val="21"/>
        </w:rPr>
        <w:t>前期表现的好。</w:t>
      </w:r>
    </w:p>
    <w:p w14:paraId="34F5F6E4" w14:textId="77777777" w:rsidR="008166E9" w:rsidRPr="00F57EB5" w:rsidRDefault="008166E9" w:rsidP="008166E9">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b/>
          <w:color w:val="FF0000"/>
          <w:sz w:val="24"/>
        </w:rPr>
        <w:t>10月</w:t>
      </w:r>
      <w:r>
        <w:rPr>
          <w:rFonts w:ascii="黑体" w:eastAsia="黑体" w:hAnsi="黑体" w:hint="eastAsia"/>
          <w:b/>
          <w:color w:val="FF0000"/>
          <w:sz w:val="24"/>
        </w:rPr>
        <w:t>纯电动</w:t>
      </w:r>
      <w:r w:rsidRPr="00F57EB5">
        <w:rPr>
          <w:rFonts w:ascii="黑体" w:eastAsia="黑体" w:hAnsi="黑体" w:hint="eastAsia"/>
          <w:b/>
          <w:color w:val="FF0000"/>
          <w:sz w:val="24"/>
        </w:rPr>
        <w:t>主力车型</w:t>
      </w:r>
      <w:r>
        <w:rPr>
          <w:rFonts w:ascii="黑体" w:eastAsia="黑体" w:hAnsi="黑体" w:hint="eastAsia"/>
          <w:b/>
          <w:color w:val="FF0000"/>
          <w:sz w:val="24"/>
        </w:rPr>
        <w:t>批发均走强</w:t>
      </w:r>
    </w:p>
    <w:p w14:paraId="5B0D6BE2" w14:textId="77777777" w:rsidR="008166E9" w:rsidRDefault="008166E9" w:rsidP="008166E9">
      <w:pPr>
        <w:widowControl/>
        <w:ind w:firstLineChars="201" w:firstLine="422"/>
        <w:jc w:val="left"/>
        <w:rPr>
          <w:rFonts w:ascii="宋体" w:hAnsi="宋体"/>
          <w:kern w:val="0"/>
          <w:szCs w:val="21"/>
        </w:rPr>
      </w:pPr>
    </w:p>
    <w:p w14:paraId="2CF09BE3" w14:textId="77777777" w:rsidR="008166E9"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36771C1C" wp14:editId="127E352B">
            <wp:extent cx="6602730" cy="4730750"/>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02730" cy="4730750"/>
                    </a:xfrm>
                    <a:prstGeom prst="rect">
                      <a:avLst/>
                    </a:prstGeom>
                    <a:noFill/>
                  </pic:spPr>
                </pic:pic>
              </a:graphicData>
            </a:graphic>
          </wp:inline>
        </w:drawing>
      </w:r>
    </w:p>
    <w:p w14:paraId="259924B0"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2020年纯电动车型表现相对较强的是</w:t>
      </w:r>
      <w:r>
        <w:rPr>
          <w:rFonts w:ascii="宋体" w:hAnsi="宋体" w:hint="eastAsia"/>
          <w:kern w:val="0"/>
          <w:szCs w:val="21"/>
        </w:rPr>
        <w:t>M</w:t>
      </w:r>
      <w:r>
        <w:rPr>
          <w:rFonts w:ascii="宋体" w:hAnsi="宋体"/>
          <w:kern w:val="0"/>
          <w:szCs w:val="21"/>
        </w:rPr>
        <w:t>ODEL3</w:t>
      </w:r>
      <w:r>
        <w:rPr>
          <w:rFonts w:ascii="宋体" w:hAnsi="宋体" w:hint="eastAsia"/>
          <w:kern w:val="0"/>
          <w:szCs w:val="21"/>
        </w:rPr>
        <w:t>、北汽E</w:t>
      </w:r>
      <w:r>
        <w:rPr>
          <w:rFonts w:ascii="宋体" w:hAnsi="宋体"/>
          <w:kern w:val="0"/>
          <w:szCs w:val="21"/>
        </w:rPr>
        <w:t>U</w:t>
      </w:r>
      <w:r>
        <w:rPr>
          <w:rFonts w:ascii="宋体" w:hAnsi="宋体" w:hint="eastAsia"/>
          <w:kern w:val="0"/>
          <w:szCs w:val="21"/>
        </w:rPr>
        <w:t>、</w:t>
      </w:r>
      <w:proofErr w:type="gramStart"/>
      <w:r w:rsidRPr="00D95032">
        <w:rPr>
          <w:rFonts w:ascii="宋体" w:hAnsi="宋体" w:hint="eastAsia"/>
          <w:kern w:val="0"/>
          <w:szCs w:val="21"/>
        </w:rPr>
        <w:t>广汽传祺</w:t>
      </w:r>
      <w:proofErr w:type="gramEnd"/>
      <w:r>
        <w:rPr>
          <w:rFonts w:ascii="宋体" w:hAnsi="宋体"/>
          <w:kern w:val="0"/>
          <w:szCs w:val="21"/>
        </w:rPr>
        <w:t>AION</w:t>
      </w:r>
      <w:r w:rsidRPr="00D95032">
        <w:rPr>
          <w:rFonts w:ascii="宋体" w:hAnsi="宋体" w:hint="eastAsia"/>
          <w:kern w:val="0"/>
          <w:szCs w:val="21"/>
        </w:rPr>
        <w:t>s，</w:t>
      </w:r>
      <w:r>
        <w:rPr>
          <w:rFonts w:ascii="宋体" w:hAnsi="宋体" w:hint="eastAsia"/>
          <w:kern w:val="0"/>
          <w:szCs w:val="21"/>
        </w:rPr>
        <w:t>比亚迪秦E</w:t>
      </w:r>
      <w:r>
        <w:rPr>
          <w:rFonts w:ascii="宋体" w:hAnsi="宋体"/>
          <w:kern w:val="0"/>
          <w:szCs w:val="21"/>
        </w:rPr>
        <w:t>V.</w:t>
      </w:r>
      <w:r>
        <w:rPr>
          <w:rFonts w:ascii="宋体" w:hAnsi="宋体" w:hint="eastAsia"/>
          <w:kern w:val="0"/>
          <w:szCs w:val="21"/>
        </w:rPr>
        <w:t>.</w:t>
      </w:r>
    </w:p>
    <w:p w14:paraId="7F2149E0"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今年</w:t>
      </w:r>
      <w:r>
        <w:rPr>
          <w:rFonts w:ascii="宋体" w:hAnsi="宋体" w:hint="eastAsia"/>
          <w:kern w:val="0"/>
          <w:szCs w:val="21"/>
        </w:rPr>
        <w:t>新能源车厂</w:t>
      </w:r>
      <w:proofErr w:type="gramStart"/>
      <w:r>
        <w:rPr>
          <w:rFonts w:ascii="宋体" w:hAnsi="宋体" w:hint="eastAsia"/>
          <w:kern w:val="0"/>
          <w:szCs w:val="21"/>
        </w:rPr>
        <w:t>家</w:t>
      </w:r>
      <w:r w:rsidRPr="00D95032">
        <w:rPr>
          <w:rFonts w:ascii="宋体" w:hAnsi="宋体" w:hint="eastAsia"/>
          <w:kern w:val="0"/>
          <w:szCs w:val="21"/>
        </w:rPr>
        <w:t>走势</w:t>
      </w:r>
      <w:proofErr w:type="gramEnd"/>
      <w:r w:rsidRPr="00D95032">
        <w:rPr>
          <w:rFonts w:ascii="宋体" w:hAnsi="宋体" w:hint="eastAsia"/>
          <w:kern w:val="0"/>
          <w:szCs w:val="21"/>
        </w:rPr>
        <w:t>的压力相对比较大，主力车型的销量相对去年同期相比都出现了明显的下降</w:t>
      </w:r>
      <w:r>
        <w:rPr>
          <w:rFonts w:ascii="宋体" w:hAnsi="宋体" w:hint="eastAsia"/>
          <w:kern w:val="0"/>
          <w:szCs w:val="21"/>
        </w:rPr>
        <w:t>。</w:t>
      </w:r>
    </w:p>
    <w:p w14:paraId="3B1C23B1"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由于北京放号的推动，加之上海限行的推动，车市潜力较大。今年北京市场的需求车型主要是中大型，北汽E</w:t>
      </w:r>
      <w:r>
        <w:rPr>
          <w:rFonts w:ascii="宋体" w:hAnsi="宋体"/>
          <w:kern w:val="0"/>
          <w:szCs w:val="21"/>
        </w:rPr>
        <w:t>U</w:t>
      </w:r>
      <w:r>
        <w:rPr>
          <w:rFonts w:ascii="宋体" w:hAnsi="宋体" w:hint="eastAsia"/>
          <w:kern w:val="0"/>
          <w:szCs w:val="21"/>
        </w:rPr>
        <w:t>表现的好，</w:t>
      </w:r>
      <w:proofErr w:type="gramStart"/>
      <w:r>
        <w:rPr>
          <w:rFonts w:ascii="宋体" w:hAnsi="宋体" w:hint="eastAsia"/>
          <w:kern w:val="0"/>
          <w:szCs w:val="21"/>
        </w:rPr>
        <w:t>广汽的</w:t>
      </w:r>
      <w:proofErr w:type="gramEnd"/>
      <w:r>
        <w:rPr>
          <w:rFonts w:ascii="宋体" w:hAnsi="宋体" w:hint="eastAsia"/>
          <w:kern w:val="0"/>
          <w:szCs w:val="21"/>
        </w:rPr>
        <w:t>A</w:t>
      </w:r>
      <w:r>
        <w:rPr>
          <w:rFonts w:ascii="宋体" w:hAnsi="宋体"/>
          <w:kern w:val="0"/>
          <w:szCs w:val="21"/>
        </w:rPr>
        <w:t xml:space="preserve">ION </w:t>
      </w:r>
      <w:r>
        <w:rPr>
          <w:rFonts w:ascii="宋体" w:hAnsi="宋体" w:hint="eastAsia"/>
          <w:kern w:val="0"/>
          <w:szCs w:val="21"/>
        </w:rPr>
        <w:t>s很强。</w:t>
      </w:r>
      <w:r>
        <w:rPr>
          <w:rFonts w:ascii="宋体" w:hAnsi="宋体"/>
          <w:kern w:val="0"/>
          <w:szCs w:val="21"/>
        </w:rPr>
        <w:t>20</w:t>
      </w:r>
      <w:r>
        <w:rPr>
          <w:rFonts w:ascii="宋体" w:hAnsi="宋体" w:hint="eastAsia"/>
          <w:kern w:val="0"/>
          <w:szCs w:val="21"/>
        </w:rPr>
        <w:t>年</w:t>
      </w:r>
      <w:proofErr w:type="gramStart"/>
      <w:r>
        <w:rPr>
          <w:rFonts w:ascii="宋体" w:hAnsi="宋体" w:hint="eastAsia"/>
          <w:kern w:val="0"/>
          <w:szCs w:val="21"/>
        </w:rPr>
        <w:t>的蔚来</w:t>
      </w:r>
      <w:proofErr w:type="gramEnd"/>
      <w:r>
        <w:rPr>
          <w:rFonts w:ascii="宋体" w:hAnsi="宋体" w:hint="eastAsia"/>
          <w:kern w:val="0"/>
          <w:szCs w:val="21"/>
        </w:rPr>
        <w:t>E</w:t>
      </w:r>
      <w:r>
        <w:rPr>
          <w:rFonts w:ascii="宋体" w:hAnsi="宋体"/>
          <w:kern w:val="0"/>
          <w:szCs w:val="21"/>
        </w:rPr>
        <w:t>S6</w:t>
      </w:r>
      <w:r>
        <w:rPr>
          <w:rFonts w:ascii="宋体" w:hAnsi="宋体" w:hint="eastAsia"/>
          <w:kern w:val="0"/>
          <w:szCs w:val="21"/>
        </w:rPr>
        <w:t>新品表现不错。</w:t>
      </w:r>
    </w:p>
    <w:p w14:paraId="419206F5" w14:textId="77777777" w:rsidR="008166E9" w:rsidRDefault="008166E9" w:rsidP="008166E9">
      <w:pPr>
        <w:widowControl/>
        <w:ind w:firstLineChars="201" w:firstLine="422"/>
        <w:jc w:val="left"/>
        <w:rPr>
          <w:rFonts w:ascii="宋体" w:hAnsi="宋体"/>
          <w:kern w:val="0"/>
          <w:szCs w:val="21"/>
        </w:rPr>
      </w:pPr>
    </w:p>
    <w:p w14:paraId="1A21ADB0" w14:textId="77777777" w:rsidR="008166E9" w:rsidRPr="00F57EB5" w:rsidRDefault="008166E9" w:rsidP="008166E9">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hint="eastAsia"/>
          <w:b/>
          <w:color w:val="FF0000"/>
          <w:sz w:val="24"/>
        </w:rPr>
        <w:t>插</w:t>
      </w:r>
      <w:proofErr w:type="gramStart"/>
      <w:r>
        <w:rPr>
          <w:rFonts w:ascii="黑体" w:eastAsia="黑体" w:hAnsi="黑体" w:hint="eastAsia"/>
          <w:b/>
          <w:color w:val="FF0000"/>
          <w:sz w:val="24"/>
        </w:rPr>
        <w:t>电混动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批发</w:t>
      </w:r>
      <w:r w:rsidRPr="00F57EB5">
        <w:rPr>
          <w:rFonts w:ascii="黑体" w:eastAsia="黑体" w:hAnsi="黑体" w:hint="eastAsia"/>
          <w:b/>
          <w:color w:val="FF0000"/>
          <w:sz w:val="24"/>
        </w:rPr>
        <w:t>销量</w:t>
      </w:r>
      <w:r>
        <w:rPr>
          <w:rFonts w:ascii="黑体" w:eastAsia="黑体" w:hAnsi="黑体" w:hint="eastAsia"/>
          <w:b/>
          <w:color w:val="FF0000"/>
          <w:sz w:val="24"/>
        </w:rPr>
        <w:t>表现较好</w:t>
      </w:r>
    </w:p>
    <w:p w14:paraId="1910F3C2" w14:textId="77777777" w:rsidR="008166E9"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0ECA61AE" wp14:editId="05120663">
            <wp:extent cx="7547610" cy="449897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47610" cy="4498975"/>
                    </a:xfrm>
                    <a:prstGeom prst="rect">
                      <a:avLst/>
                    </a:prstGeom>
                    <a:noFill/>
                  </pic:spPr>
                </pic:pic>
              </a:graphicData>
            </a:graphic>
          </wp:inline>
        </w:drawing>
      </w:r>
    </w:p>
    <w:p w14:paraId="3A642382" w14:textId="77777777" w:rsidR="008166E9" w:rsidRDefault="008166E9" w:rsidP="008166E9">
      <w:pPr>
        <w:widowControl/>
        <w:ind w:firstLineChars="201" w:firstLine="422"/>
        <w:jc w:val="left"/>
        <w:rPr>
          <w:rFonts w:ascii="宋体" w:hAnsi="宋体"/>
          <w:kern w:val="0"/>
          <w:szCs w:val="21"/>
        </w:rPr>
      </w:pPr>
    </w:p>
    <w:p w14:paraId="2EB2F763" w14:textId="77777777" w:rsidR="008166E9" w:rsidRDefault="008166E9" w:rsidP="008166E9">
      <w:pPr>
        <w:widowControl/>
        <w:ind w:firstLineChars="201" w:firstLine="422"/>
        <w:jc w:val="left"/>
        <w:rPr>
          <w:rFonts w:ascii="宋体" w:hAnsi="宋体"/>
          <w:kern w:val="0"/>
          <w:szCs w:val="21"/>
        </w:rPr>
      </w:pPr>
      <w:r w:rsidRPr="00D95032">
        <w:rPr>
          <w:rFonts w:ascii="宋体" w:hAnsi="宋体" w:hint="eastAsia"/>
          <w:kern w:val="0"/>
          <w:szCs w:val="21"/>
        </w:rPr>
        <w:t>插电混合动力车型</w:t>
      </w:r>
      <w:r>
        <w:rPr>
          <w:rFonts w:ascii="宋体" w:hAnsi="宋体" w:hint="eastAsia"/>
          <w:kern w:val="0"/>
          <w:szCs w:val="21"/>
        </w:rPr>
        <w:t>体现</w:t>
      </w:r>
      <w:r w:rsidRPr="00D95032">
        <w:rPr>
          <w:rFonts w:ascii="宋体" w:hAnsi="宋体" w:hint="eastAsia"/>
          <w:kern w:val="0"/>
          <w:szCs w:val="21"/>
        </w:rPr>
        <w:t>合资企业为主的特色，宝马5系的表现相对较强，</w:t>
      </w:r>
      <w:proofErr w:type="gramStart"/>
      <w:r>
        <w:rPr>
          <w:rFonts w:ascii="宋体" w:hAnsi="宋体" w:hint="eastAsia"/>
          <w:kern w:val="0"/>
          <w:szCs w:val="21"/>
        </w:rPr>
        <w:t>近期荣威</w:t>
      </w:r>
      <w:proofErr w:type="gramEnd"/>
      <w:r>
        <w:rPr>
          <w:rFonts w:ascii="宋体" w:hAnsi="宋体" w:hint="eastAsia"/>
          <w:kern w:val="0"/>
          <w:szCs w:val="21"/>
        </w:rPr>
        <w:t>I</w:t>
      </w:r>
      <w:r>
        <w:rPr>
          <w:rFonts w:ascii="宋体" w:hAnsi="宋体"/>
          <w:kern w:val="0"/>
          <w:szCs w:val="21"/>
        </w:rPr>
        <w:t>6</w:t>
      </w:r>
      <w:r>
        <w:rPr>
          <w:rFonts w:ascii="宋体" w:hAnsi="宋体" w:hint="eastAsia"/>
          <w:kern w:val="0"/>
          <w:szCs w:val="21"/>
        </w:rPr>
        <w:t>的销量较好。</w:t>
      </w:r>
    </w:p>
    <w:p w14:paraId="22C95D8B" w14:textId="77777777" w:rsidR="008166E9" w:rsidRDefault="008166E9" w:rsidP="008166E9">
      <w:pPr>
        <w:widowControl/>
        <w:ind w:firstLineChars="201" w:firstLine="422"/>
        <w:jc w:val="left"/>
        <w:rPr>
          <w:rFonts w:ascii="宋体" w:hAnsi="宋体"/>
          <w:kern w:val="0"/>
          <w:szCs w:val="21"/>
        </w:rPr>
      </w:pPr>
      <w:r>
        <w:rPr>
          <w:rFonts w:ascii="宋体" w:hAnsi="宋体" w:hint="eastAsia"/>
          <w:kern w:val="0"/>
          <w:szCs w:val="21"/>
        </w:rPr>
        <w:t>增程式</w:t>
      </w:r>
      <w:r w:rsidRPr="00D95032">
        <w:rPr>
          <w:rFonts w:ascii="宋体" w:hAnsi="宋体" w:hint="eastAsia"/>
          <w:kern w:val="0"/>
          <w:szCs w:val="21"/>
        </w:rPr>
        <w:t>电动车的理想</w:t>
      </w:r>
      <w:r>
        <w:rPr>
          <w:rFonts w:ascii="宋体" w:hAnsi="宋体" w:hint="eastAsia"/>
          <w:kern w:val="0"/>
          <w:szCs w:val="21"/>
        </w:rPr>
        <w:t>O</w:t>
      </w:r>
      <w:r>
        <w:rPr>
          <w:rFonts w:ascii="宋体" w:hAnsi="宋体"/>
          <w:kern w:val="0"/>
          <w:szCs w:val="21"/>
        </w:rPr>
        <w:t>NE</w:t>
      </w:r>
      <w:r w:rsidRPr="00D95032">
        <w:rPr>
          <w:rFonts w:ascii="宋体" w:hAnsi="宋体" w:hint="eastAsia"/>
          <w:kern w:val="0"/>
          <w:szCs w:val="21"/>
        </w:rPr>
        <w:t>的表现相对较强，</w:t>
      </w:r>
      <w:r>
        <w:rPr>
          <w:rFonts w:ascii="宋体" w:hAnsi="宋体" w:hint="eastAsia"/>
          <w:kern w:val="0"/>
          <w:szCs w:val="21"/>
        </w:rPr>
        <w:t>说明消费者对高端电动车还是有很好的</w:t>
      </w:r>
      <w:proofErr w:type="gramStart"/>
      <w:r>
        <w:rPr>
          <w:rFonts w:ascii="宋体" w:hAnsi="宋体" w:hint="eastAsia"/>
          <w:kern w:val="0"/>
          <w:szCs w:val="21"/>
        </w:rPr>
        <w:t>的</w:t>
      </w:r>
      <w:proofErr w:type="gramEnd"/>
      <w:r>
        <w:rPr>
          <w:rFonts w:ascii="宋体" w:hAnsi="宋体" w:hint="eastAsia"/>
          <w:kern w:val="0"/>
          <w:szCs w:val="21"/>
        </w:rPr>
        <w:t>接受度。</w:t>
      </w:r>
    </w:p>
    <w:p w14:paraId="22166967" w14:textId="77777777" w:rsidR="008166E9" w:rsidRDefault="008166E9" w:rsidP="008166E9">
      <w:pPr>
        <w:widowControl/>
        <w:ind w:firstLineChars="201" w:firstLine="422"/>
        <w:jc w:val="left"/>
        <w:rPr>
          <w:rFonts w:ascii="宋体" w:hAnsi="宋体"/>
          <w:kern w:val="0"/>
          <w:szCs w:val="21"/>
        </w:rPr>
      </w:pPr>
    </w:p>
    <w:p w14:paraId="50D647F8" w14:textId="77777777" w:rsidR="008166E9" w:rsidRDefault="008166E9" w:rsidP="008166E9">
      <w:pPr>
        <w:widowControl/>
        <w:ind w:firstLineChars="201" w:firstLine="422"/>
        <w:jc w:val="left"/>
        <w:rPr>
          <w:rFonts w:ascii="黑体" w:eastAsia="黑体" w:hAnsi="黑体"/>
          <w:b/>
          <w:color w:val="FF0000"/>
          <w:sz w:val="24"/>
        </w:rPr>
      </w:pPr>
      <w:r w:rsidRPr="00873C80">
        <w:rPr>
          <w:rFonts w:ascii="宋体" w:hAnsi="宋体" w:hint="eastAsia"/>
          <w:kern w:val="0"/>
          <w:szCs w:val="21"/>
        </w:rPr>
        <w:t>。</w:t>
      </w:r>
    </w:p>
    <w:p w14:paraId="4793CDBC" w14:textId="77777777" w:rsidR="008166E9" w:rsidRPr="00F57EB5" w:rsidRDefault="008166E9" w:rsidP="008166E9">
      <w:pPr>
        <w:pStyle w:val="ad"/>
        <w:widowControl/>
        <w:numPr>
          <w:ilvl w:val="0"/>
          <w:numId w:val="35"/>
        </w:numPr>
        <w:ind w:firstLineChars="0"/>
        <w:jc w:val="left"/>
        <w:outlineLvl w:val="1"/>
        <w:rPr>
          <w:rFonts w:ascii="黑体" w:eastAsia="黑体" w:hAnsi="黑体"/>
          <w:b/>
          <w:color w:val="FF0000"/>
          <w:sz w:val="24"/>
        </w:rPr>
      </w:pPr>
      <w:r>
        <w:rPr>
          <w:rFonts w:ascii="黑体" w:eastAsia="黑体" w:hAnsi="黑体" w:hint="eastAsia"/>
          <w:b/>
          <w:color w:val="FF0000"/>
          <w:sz w:val="24"/>
        </w:rPr>
        <w:t>普通</w:t>
      </w:r>
      <w:proofErr w:type="gramStart"/>
      <w:r>
        <w:rPr>
          <w:rFonts w:ascii="黑体" w:eastAsia="黑体" w:hAnsi="黑体" w:hint="eastAsia"/>
          <w:b/>
          <w:color w:val="FF0000"/>
          <w:sz w:val="24"/>
        </w:rPr>
        <w:t>混动</w:t>
      </w:r>
      <w:r w:rsidRPr="00F57EB5">
        <w:rPr>
          <w:rFonts w:ascii="黑体" w:eastAsia="黑体" w:hAnsi="黑体" w:hint="eastAsia"/>
          <w:b/>
          <w:color w:val="FF0000"/>
          <w:sz w:val="24"/>
        </w:rPr>
        <w:t>主力</w:t>
      </w:r>
      <w:proofErr w:type="gramEnd"/>
      <w:r w:rsidRPr="00F57EB5">
        <w:rPr>
          <w:rFonts w:ascii="黑体" w:eastAsia="黑体" w:hAnsi="黑体" w:hint="eastAsia"/>
          <w:b/>
          <w:color w:val="FF0000"/>
          <w:sz w:val="24"/>
        </w:rPr>
        <w:t>车型</w:t>
      </w:r>
      <w:r>
        <w:rPr>
          <w:rFonts w:ascii="黑体" w:eastAsia="黑体" w:hAnsi="黑体" w:hint="eastAsia"/>
          <w:b/>
          <w:color w:val="FF0000"/>
          <w:sz w:val="24"/>
        </w:rPr>
        <w:t>越来越少但需求良好</w:t>
      </w:r>
    </w:p>
    <w:p w14:paraId="0C487A92" w14:textId="77777777" w:rsidR="008166E9" w:rsidRPr="00B411FF" w:rsidRDefault="008166E9" w:rsidP="008166E9">
      <w:pPr>
        <w:widowControl/>
        <w:ind w:firstLineChars="201" w:firstLine="422"/>
        <w:jc w:val="left"/>
        <w:rPr>
          <w:rFonts w:ascii="宋体" w:hAnsi="宋体"/>
          <w:kern w:val="0"/>
          <w:szCs w:val="21"/>
        </w:rPr>
      </w:pPr>
      <w:r>
        <w:rPr>
          <w:rFonts w:ascii="宋体" w:hAnsi="宋体"/>
          <w:noProof/>
          <w:kern w:val="0"/>
          <w:szCs w:val="21"/>
        </w:rPr>
        <w:drawing>
          <wp:inline distT="0" distB="0" distL="0" distR="0" wp14:anchorId="1F8BC3F5" wp14:editId="4FE94620">
            <wp:extent cx="6651625" cy="44138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51625" cy="4413885"/>
                    </a:xfrm>
                    <a:prstGeom prst="rect">
                      <a:avLst/>
                    </a:prstGeom>
                    <a:noFill/>
                  </pic:spPr>
                </pic:pic>
              </a:graphicData>
            </a:graphic>
          </wp:inline>
        </w:drawing>
      </w:r>
    </w:p>
    <w:p w14:paraId="5392DB46" w14:textId="77777777" w:rsidR="008166E9" w:rsidRPr="00873C80" w:rsidRDefault="008166E9" w:rsidP="008166E9">
      <w:pPr>
        <w:widowControl/>
        <w:ind w:firstLineChars="201" w:firstLine="422"/>
        <w:jc w:val="left"/>
        <w:rPr>
          <w:rFonts w:ascii="宋体" w:hAnsi="宋体"/>
          <w:kern w:val="0"/>
          <w:szCs w:val="21"/>
        </w:rPr>
      </w:pPr>
    </w:p>
    <w:p w14:paraId="43F2FB06" w14:textId="77777777" w:rsidR="008166E9" w:rsidRDefault="008166E9" w:rsidP="008166E9">
      <w:pPr>
        <w:widowControl/>
        <w:ind w:firstLineChars="201" w:firstLine="422"/>
        <w:jc w:val="left"/>
        <w:rPr>
          <w:rFonts w:ascii="宋体" w:hAnsi="宋体"/>
          <w:kern w:val="0"/>
          <w:szCs w:val="21"/>
        </w:rPr>
      </w:pPr>
      <w:r>
        <w:rPr>
          <w:rFonts w:ascii="宋体" w:hAnsi="宋体"/>
          <w:kern w:val="0"/>
          <w:szCs w:val="21"/>
        </w:rPr>
        <w:t>20</w:t>
      </w:r>
      <w:r>
        <w:rPr>
          <w:rFonts w:ascii="宋体" w:hAnsi="宋体" w:hint="eastAsia"/>
          <w:kern w:val="0"/>
          <w:szCs w:val="21"/>
        </w:rPr>
        <w:t>年10月</w:t>
      </w:r>
      <w:r w:rsidRPr="004B1D60">
        <w:rPr>
          <w:rFonts w:ascii="宋体" w:hAnsi="宋体" w:hint="eastAsia"/>
          <w:kern w:val="0"/>
          <w:szCs w:val="21"/>
        </w:rPr>
        <w:t>份普通混合动力</w:t>
      </w:r>
      <w:r>
        <w:rPr>
          <w:rFonts w:ascii="宋体" w:hAnsi="宋体" w:hint="eastAsia"/>
          <w:kern w:val="0"/>
          <w:szCs w:val="21"/>
        </w:rPr>
        <w:t>总体走势较强，</w:t>
      </w:r>
      <w:proofErr w:type="gramStart"/>
      <w:r>
        <w:rPr>
          <w:rFonts w:ascii="宋体" w:hAnsi="宋体" w:hint="eastAsia"/>
          <w:kern w:val="0"/>
          <w:szCs w:val="21"/>
        </w:rPr>
        <w:t>日系的</w:t>
      </w:r>
      <w:proofErr w:type="gramEnd"/>
      <w:r>
        <w:rPr>
          <w:rFonts w:ascii="宋体" w:hAnsi="宋体" w:hint="eastAsia"/>
          <w:kern w:val="0"/>
          <w:szCs w:val="21"/>
        </w:rPr>
        <w:t>受到疫情影响的恢复较快，导致混合</w:t>
      </w:r>
      <w:proofErr w:type="gramStart"/>
      <w:r>
        <w:rPr>
          <w:rFonts w:ascii="宋体" w:hAnsi="宋体" w:hint="eastAsia"/>
          <w:kern w:val="0"/>
          <w:szCs w:val="21"/>
        </w:rPr>
        <w:t>动力环</w:t>
      </w:r>
      <w:proofErr w:type="gramEnd"/>
      <w:r>
        <w:rPr>
          <w:rFonts w:ascii="宋体" w:hAnsi="宋体" w:hint="eastAsia"/>
          <w:kern w:val="0"/>
          <w:szCs w:val="21"/>
        </w:rPr>
        <w:t>比增长较大。</w:t>
      </w:r>
    </w:p>
    <w:p w14:paraId="5B94F2EA" w14:textId="77777777" w:rsidR="008166E9" w:rsidRPr="00D95032" w:rsidRDefault="008166E9" w:rsidP="008166E9">
      <w:pPr>
        <w:widowControl/>
        <w:ind w:firstLineChars="201" w:firstLine="422"/>
        <w:jc w:val="left"/>
      </w:pPr>
      <w:r>
        <w:rPr>
          <w:rFonts w:ascii="宋体" w:hAnsi="宋体" w:hint="eastAsia"/>
          <w:kern w:val="0"/>
          <w:szCs w:val="21"/>
        </w:rPr>
        <w:t>丰田本田是普通混合动力的核心推动。目前看</w:t>
      </w:r>
      <w:proofErr w:type="gramStart"/>
      <w:r>
        <w:rPr>
          <w:rFonts w:ascii="宋体" w:hAnsi="宋体" w:hint="eastAsia"/>
          <w:kern w:val="0"/>
          <w:szCs w:val="21"/>
        </w:rPr>
        <w:t>一</w:t>
      </w:r>
      <w:proofErr w:type="gramEnd"/>
      <w:r>
        <w:rPr>
          <w:rFonts w:ascii="宋体" w:hAnsi="宋体" w:hint="eastAsia"/>
          <w:kern w:val="0"/>
          <w:szCs w:val="21"/>
        </w:rPr>
        <w:t>汽丰田等</w:t>
      </w:r>
      <w:proofErr w:type="gramStart"/>
      <w:r>
        <w:rPr>
          <w:rFonts w:ascii="宋体" w:hAnsi="宋体" w:hint="eastAsia"/>
          <w:kern w:val="0"/>
          <w:szCs w:val="21"/>
        </w:rPr>
        <w:t>的混动表现</w:t>
      </w:r>
      <w:proofErr w:type="gramEnd"/>
      <w:r>
        <w:rPr>
          <w:rFonts w:ascii="宋体" w:hAnsi="宋体" w:hint="eastAsia"/>
          <w:kern w:val="0"/>
          <w:szCs w:val="21"/>
        </w:rPr>
        <w:t>较强。</w:t>
      </w:r>
      <w:r w:rsidRPr="00D95032">
        <w:rPr>
          <w:rFonts w:hint="eastAsia"/>
        </w:rPr>
        <w:t>但随着疫情的发展，</w:t>
      </w:r>
      <w:proofErr w:type="gramStart"/>
      <w:r w:rsidRPr="00D95032">
        <w:rPr>
          <w:rFonts w:hint="eastAsia"/>
        </w:rPr>
        <w:t>日系的</w:t>
      </w:r>
      <w:proofErr w:type="gramEnd"/>
      <w:r w:rsidRPr="00D95032">
        <w:rPr>
          <w:rFonts w:hint="eastAsia"/>
        </w:rPr>
        <w:t>混合动力也面临着产量受损的情况</w:t>
      </w:r>
      <w:r>
        <w:rPr>
          <w:rFonts w:hint="eastAsia"/>
        </w:rPr>
        <w:t>。</w:t>
      </w:r>
    </w:p>
    <w:p w14:paraId="7C37DDC3" w14:textId="77777777" w:rsidR="008166E9" w:rsidRDefault="008166E9" w:rsidP="008166E9">
      <w:pPr>
        <w:widowControl/>
        <w:ind w:firstLineChars="201" w:firstLine="422"/>
        <w:jc w:val="left"/>
      </w:pPr>
      <w:r>
        <w:rPr>
          <w:rFonts w:hint="eastAsia"/>
        </w:rPr>
        <w:t>目前看，</w:t>
      </w:r>
      <w:proofErr w:type="gramStart"/>
      <w:r>
        <w:rPr>
          <w:rFonts w:hint="eastAsia"/>
        </w:rPr>
        <w:t>日系高端</w:t>
      </w:r>
      <w:proofErr w:type="gramEnd"/>
      <w:r>
        <w:rPr>
          <w:rFonts w:hint="eastAsia"/>
        </w:rPr>
        <w:t>车型</w:t>
      </w:r>
      <w:proofErr w:type="gramStart"/>
      <w:r>
        <w:rPr>
          <w:rFonts w:hint="eastAsia"/>
        </w:rPr>
        <w:t>的混动化</w:t>
      </w:r>
      <w:proofErr w:type="gramEnd"/>
      <w:r>
        <w:rPr>
          <w:rFonts w:hint="eastAsia"/>
        </w:rPr>
        <w:t>趋势明显，油耗改善较好。</w:t>
      </w:r>
    </w:p>
    <w:sectPr w:rsidR="008166E9" w:rsidSect="008E09FE">
      <w:footerReference w:type="even" r:id="rId75"/>
      <w:footerReference w:type="default" r:id="rId76"/>
      <w:pgSz w:w="11906" w:h="16838" w:code="9"/>
      <w:pgMar w:top="1440" w:right="680" w:bottom="1361" w:left="680" w:header="851" w:footer="992" w:gutter="0"/>
      <w:pgBorders w:offsetFrom="page">
        <w:top w:val="single" w:sz="4" w:space="24" w:color="auto"/>
        <w:left w:val="single" w:sz="4" w:space="24" w:color="auto"/>
        <w:bottom w:val="single" w:sz="4" w:space="24" w:color="auto"/>
        <w:right w:val="single" w:sz="4" w:space="24" w:color="auto"/>
      </w:pgBorder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8AB42F" w14:textId="77777777" w:rsidR="00F3379E" w:rsidRDefault="00F3379E">
      <w:r>
        <w:separator/>
      </w:r>
    </w:p>
  </w:endnote>
  <w:endnote w:type="continuationSeparator" w:id="0">
    <w:p w14:paraId="201146A2" w14:textId="77777777" w:rsidR="00F3379E" w:rsidRDefault="00F33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660DB" w14:textId="77777777" w:rsidR="004E354A" w:rsidRDefault="004E354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14:paraId="3BEE931E" w14:textId="77777777" w:rsidR="004E354A" w:rsidRDefault="004E354A" w:rsidP="00852580">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8E8B2" w14:textId="77777777" w:rsidR="004E354A" w:rsidRDefault="004E354A" w:rsidP="000D7D7C">
    <w:pPr>
      <w:pStyle w:val="a5"/>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1</w:t>
    </w:r>
    <w:r>
      <w:rPr>
        <w:rStyle w:val="aa"/>
      </w:rPr>
      <w:fldChar w:fldCharType="end"/>
    </w:r>
  </w:p>
  <w:p w14:paraId="5F83E97A" w14:textId="77777777" w:rsidR="004E354A" w:rsidRDefault="004E354A" w:rsidP="00852580">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EF4052" w14:textId="77777777" w:rsidR="00F3379E" w:rsidRDefault="00F3379E">
      <w:r>
        <w:separator/>
      </w:r>
    </w:p>
  </w:footnote>
  <w:footnote w:type="continuationSeparator" w:id="0">
    <w:p w14:paraId="3E242B8C" w14:textId="77777777" w:rsidR="00F3379E" w:rsidRDefault="00F337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0C9B"/>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 w15:restartNumberingAfterBreak="0">
    <w:nsid w:val="01A71F0F"/>
    <w:multiLevelType w:val="hybridMultilevel"/>
    <w:tmpl w:val="00C841A6"/>
    <w:lvl w:ilvl="0" w:tplc="0409000F">
      <w:start w:val="1"/>
      <w:numFmt w:val="decimal"/>
      <w:lvlText w:val="%1."/>
      <w:lvlJc w:val="left"/>
      <w:pPr>
        <w:ind w:left="846"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 w15:restartNumberingAfterBreak="0">
    <w:nsid w:val="05315246"/>
    <w:multiLevelType w:val="hybridMultilevel"/>
    <w:tmpl w:val="F74EF640"/>
    <w:lvl w:ilvl="0" w:tplc="04090001">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 w15:restartNumberingAfterBreak="0">
    <w:nsid w:val="06034C88"/>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4" w15:restartNumberingAfterBreak="0">
    <w:nsid w:val="06E414A1"/>
    <w:multiLevelType w:val="hybridMultilevel"/>
    <w:tmpl w:val="4620C37A"/>
    <w:lvl w:ilvl="0" w:tplc="F14E06CE">
      <w:start w:val="1"/>
      <w:numFmt w:val="decimal"/>
      <w:lvlText w:val="%1."/>
      <w:lvlJc w:val="left"/>
      <w:pPr>
        <w:ind w:left="0" w:firstLine="0"/>
      </w:pPr>
      <w:rPr>
        <w:rFonts w:hint="eastAsia"/>
      </w:rPr>
    </w:lvl>
    <w:lvl w:ilvl="1" w:tplc="04090019" w:tentative="1">
      <w:start w:val="1"/>
      <w:numFmt w:val="lowerLetter"/>
      <w:lvlText w:val="%2)"/>
      <w:lvlJc w:val="left"/>
      <w:pPr>
        <w:ind w:left="2584" w:hanging="420"/>
      </w:pPr>
    </w:lvl>
    <w:lvl w:ilvl="2" w:tplc="0409001B" w:tentative="1">
      <w:start w:val="1"/>
      <w:numFmt w:val="lowerRoman"/>
      <w:lvlText w:val="%3."/>
      <w:lvlJc w:val="right"/>
      <w:pPr>
        <w:ind w:left="3004" w:hanging="420"/>
      </w:pPr>
    </w:lvl>
    <w:lvl w:ilvl="3" w:tplc="0409000F" w:tentative="1">
      <w:start w:val="1"/>
      <w:numFmt w:val="decimal"/>
      <w:lvlText w:val="%4."/>
      <w:lvlJc w:val="left"/>
      <w:pPr>
        <w:ind w:left="3424" w:hanging="420"/>
      </w:pPr>
    </w:lvl>
    <w:lvl w:ilvl="4" w:tplc="04090019" w:tentative="1">
      <w:start w:val="1"/>
      <w:numFmt w:val="lowerLetter"/>
      <w:lvlText w:val="%5)"/>
      <w:lvlJc w:val="left"/>
      <w:pPr>
        <w:ind w:left="3844" w:hanging="420"/>
      </w:pPr>
    </w:lvl>
    <w:lvl w:ilvl="5" w:tplc="0409001B" w:tentative="1">
      <w:start w:val="1"/>
      <w:numFmt w:val="lowerRoman"/>
      <w:lvlText w:val="%6."/>
      <w:lvlJc w:val="right"/>
      <w:pPr>
        <w:ind w:left="4264" w:hanging="420"/>
      </w:pPr>
    </w:lvl>
    <w:lvl w:ilvl="6" w:tplc="0409000F" w:tentative="1">
      <w:start w:val="1"/>
      <w:numFmt w:val="decimal"/>
      <w:lvlText w:val="%7."/>
      <w:lvlJc w:val="left"/>
      <w:pPr>
        <w:ind w:left="4684" w:hanging="420"/>
      </w:pPr>
    </w:lvl>
    <w:lvl w:ilvl="7" w:tplc="04090019" w:tentative="1">
      <w:start w:val="1"/>
      <w:numFmt w:val="lowerLetter"/>
      <w:lvlText w:val="%8)"/>
      <w:lvlJc w:val="left"/>
      <w:pPr>
        <w:ind w:left="5104" w:hanging="420"/>
      </w:pPr>
    </w:lvl>
    <w:lvl w:ilvl="8" w:tplc="0409001B" w:tentative="1">
      <w:start w:val="1"/>
      <w:numFmt w:val="lowerRoman"/>
      <w:lvlText w:val="%9."/>
      <w:lvlJc w:val="right"/>
      <w:pPr>
        <w:ind w:left="5524" w:hanging="420"/>
      </w:pPr>
    </w:lvl>
  </w:abstractNum>
  <w:abstractNum w:abstractNumId="5" w15:restartNumberingAfterBreak="0">
    <w:nsid w:val="093E34E8"/>
    <w:multiLevelType w:val="hybridMultilevel"/>
    <w:tmpl w:val="7266408E"/>
    <w:lvl w:ilvl="0" w:tplc="E9063214">
      <w:start w:val="1"/>
      <w:numFmt w:val="decimal"/>
      <w:lvlText w:val="%1."/>
      <w:lvlJc w:val="left"/>
      <w:pPr>
        <w:tabs>
          <w:tab w:val="num" w:pos="0"/>
        </w:tabs>
        <w:ind w:left="0" w:firstLine="0"/>
      </w:pPr>
      <w:rPr>
        <w:rFonts w:hint="eastAsia"/>
      </w:rPr>
    </w:lvl>
    <w:lvl w:ilvl="1" w:tplc="04090019" w:tentative="1">
      <w:start w:val="1"/>
      <w:numFmt w:val="lowerLetter"/>
      <w:lvlText w:val="%2)"/>
      <w:lvlJc w:val="left"/>
      <w:pPr>
        <w:ind w:left="3844" w:hanging="420"/>
      </w:pPr>
    </w:lvl>
    <w:lvl w:ilvl="2" w:tplc="0409001B" w:tentative="1">
      <w:start w:val="1"/>
      <w:numFmt w:val="lowerRoman"/>
      <w:lvlText w:val="%3."/>
      <w:lvlJc w:val="right"/>
      <w:pPr>
        <w:ind w:left="4264" w:hanging="420"/>
      </w:pPr>
    </w:lvl>
    <w:lvl w:ilvl="3" w:tplc="0409000F" w:tentative="1">
      <w:start w:val="1"/>
      <w:numFmt w:val="decimal"/>
      <w:lvlText w:val="%4."/>
      <w:lvlJc w:val="left"/>
      <w:pPr>
        <w:ind w:left="4684" w:hanging="420"/>
      </w:pPr>
    </w:lvl>
    <w:lvl w:ilvl="4" w:tplc="04090019" w:tentative="1">
      <w:start w:val="1"/>
      <w:numFmt w:val="lowerLetter"/>
      <w:lvlText w:val="%5)"/>
      <w:lvlJc w:val="left"/>
      <w:pPr>
        <w:ind w:left="5104" w:hanging="420"/>
      </w:pPr>
    </w:lvl>
    <w:lvl w:ilvl="5" w:tplc="0409001B" w:tentative="1">
      <w:start w:val="1"/>
      <w:numFmt w:val="lowerRoman"/>
      <w:lvlText w:val="%6."/>
      <w:lvlJc w:val="right"/>
      <w:pPr>
        <w:ind w:left="5524" w:hanging="420"/>
      </w:pPr>
    </w:lvl>
    <w:lvl w:ilvl="6" w:tplc="0409000F" w:tentative="1">
      <w:start w:val="1"/>
      <w:numFmt w:val="decimal"/>
      <w:lvlText w:val="%7."/>
      <w:lvlJc w:val="left"/>
      <w:pPr>
        <w:ind w:left="5944" w:hanging="420"/>
      </w:pPr>
    </w:lvl>
    <w:lvl w:ilvl="7" w:tplc="04090019" w:tentative="1">
      <w:start w:val="1"/>
      <w:numFmt w:val="lowerLetter"/>
      <w:lvlText w:val="%8)"/>
      <w:lvlJc w:val="left"/>
      <w:pPr>
        <w:ind w:left="6364" w:hanging="420"/>
      </w:pPr>
    </w:lvl>
    <w:lvl w:ilvl="8" w:tplc="0409001B" w:tentative="1">
      <w:start w:val="1"/>
      <w:numFmt w:val="lowerRoman"/>
      <w:lvlText w:val="%9."/>
      <w:lvlJc w:val="right"/>
      <w:pPr>
        <w:ind w:left="6784" w:hanging="420"/>
      </w:pPr>
    </w:lvl>
  </w:abstractNum>
  <w:abstractNum w:abstractNumId="6" w15:restartNumberingAfterBreak="0">
    <w:nsid w:val="0A865EC7"/>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 w15:restartNumberingAfterBreak="0">
    <w:nsid w:val="0D006299"/>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0E2D036C"/>
    <w:multiLevelType w:val="multilevel"/>
    <w:tmpl w:val="0E2D036C"/>
    <w:lvl w:ilvl="0">
      <w:start w:val="1"/>
      <w:numFmt w:val="decimal"/>
      <w:lvlText w:val="%1."/>
      <w:lvlJc w:val="left"/>
      <w:pPr>
        <w:ind w:left="846" w:hanging="420"/>
      </w:pPr>
    </w:lvl>
    <w:lvl w:ilvl="1">
      <w:start w:val="1"/>
      <w:numFmt w:val="lowerLetter"/>
      <w:lvlText w:val="%2)"/>
      <w:lvlJc w:val="left"/>
      <w:pPr>
        <w:ind w:left="1266" w:hanging="420"/>
      </w:pPr>
    </w:lvl>
    <w:lvl w:ilvl="2">
      <w:start w:val="1"/>
      <w:numFmt w:val="lowerRoman"/>
      <w:lvlText w:val="%3."/>
      <w:lvlJc w:val="right"/>
      <w:pPr>
        <w:ind w:left="1686" w:hanging="420"/>
      </w:pPr>
    </w:lvl>
    <w:lvl w:ilvl="3">
      <w:start w:val="1"/>
      <w:numFmt w:val="decimal"/>
      <w:lvlText w:val="%4."/>
      <w:lvlJc w:val="left"/>
      <w:pPr>
        <w:ind w:left="2106" w:hanging="420"/>
      </w:pPr>
    </w:lvl>
    <w:lvl w:ilvl="4">
      <w:start w:val="1"/>
      <w:numFmt w:val="lowerLetter"/>
      <w:lvlText w:val="%5)"/>
      <w:lvlJc w:val="left"/>
      <w:pPr>
        <w:ind w:left="2526" w:hanging="420"/>
      </w:pPr>
    </w:lvl>
    <w:lvl w:ilvl="5">
      <w:start w:val="1"/>
      <w:numFmt w:val="lowerRoman"/>
      <w:lvlText w:val="%6."/>
      <w:lvlJc w:val="right"/>
      <w:pPr>
        <w:ind w:left="2946" w:hanging="420"/>
      </w:pPr>
    </w:lvl>
    <w:lvl w:ilvl="6">
      <w:start w:val="1"/>
      <w:numFmt w:val="decimal"/>
      <w:lvlText w:val="%7."/>
      <w:lvlJc w:val="left"/>
      <w:pPr>
        <w:ind w:left="3366" w:hanging="420"/>
      </w:pPr>
    </w:lvl>
    <w:lvl w:ilvl="7">
      <w:start w:val="1"/>
      <w:numFmt w:val="lowerLetter"/>
      <w:lvlText w:val="%8)"/>
      <w:lvlJc w:val="left"/>
      <w:pPr>
        <w:ind w:left="3786" w:hanging="420"/>
      </w:pPr>
    </w:lvl>
    <w:lvl w:ilvl="8">
      <w:start w:val="1"/>
      <w:numFmt w:val="lowerRoman"/>
      <w:lvlText w:val="%9."/>
      <w:lvlJc w:val="right"/>
      <w:pPr>
        <w:ind w:left="4206" w:hanging="420"/>
      </w:pPr>
    </w:lvl>
  </w:abstractNum>
  <w:abstractNum w:abstractNumId="9" w15:restartNumberingAfterBreak="0">
    <w:nsid w:val="19480226"/>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B135F94"/>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1" w15:restartNumberingAfterBreak="0">
    <w:nsid w:val="1D696A6F"/>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25F56A21"/>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3" w15:restartNumberingAfterBreak="0">
    <w:nsid w:val="2F7719C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14" w15:restartNumberingAfterBreak="0">
    <w:nsid w:val="32981D82"/>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5C877A2"/>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16" w15:restartNumberingAfterBreak="0">
    <w:nsid w:val="36047670"/>
    <w:multiLevelType w:val="hybridMultilevel"/>
    <w:tmpl w:val="C186C3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977C8"/>
    <w:multiLevelType w:val="hybridMultilevel"/>
    <w:tmpl w:val="F3BE6502"/>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8" w15:restartNumberingAfterBreak="0">
    <w:nsid w:val="3DCE44E0"/>
    <w:multiLevelType w:val="hybridMultilevel"/>
    <w:tmpl w:val="3CF86C8C"/>
    <w:lvl w:ilvl="0" w:tplc="89E6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DE23C16"/>
    <w:multiLevelType w:val="hybridMultilevel"/>
    <w:tmpl w:val="BF90B122"/>
    <w:lvl w:ilvl="0" w:tplc="0409000F">
      <w:start w:val="1"/>
      <w:numFmt w:val="decimal"/>
      <w:lvlText w:val="%1."/>
      <w:lvlJc w:val="left"/>
      <w:pPr>
        <w:ind w:left="703" w:hanging="420"/>
      </w:p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20" w15:restartNumberingAfterBreak="0">
    <w:nsid w:val="3E0B7004"/>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1" w15:restartNumberingAfterBreak="0">
    <w:nsid w:val="3F9B6BF6"/>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2" w15:restartNumberingAfterBreak="0">
    <w:nsid w:val="45A45500"/>
    <w:multiLevelType w:val="hybridMultilevel"/>
    <w:tmpl w:val="00C27720"/>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487154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4E0F4D4C"/>
    <w:multiLevelType w:val="hybridMultilevel"/>
    <w:tmpl w:val="00C841A6"/>
    <w:lvl w:ilvl="0" w:tplc="0409000F">
      <w:start w:val="1"/>
      <w:numFmt w:val="decimal"/>
      <w:lvlText w:val="%1."/>
      <w:lvlJc w:val="left"/>
      <w:pPr>
        <w:ind w:left="904" w:hanging="420"/>
      </w:p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5" w15:restartNumberingAfterBreak="0">
    <w:nsid w:val="50E07420"/>
    <w:multiLevelType w:val="hybridMultilevel"/>
    <w:tmpl w:val="9AE61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43C5A00"/>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794E7AB"/>
    <w:multiLevelType w:val="singleLevel"/>
    <w:tmpl w:val="0409000F"/>
    <w:lvl w:ilvl="0">
      <w:start w:val="1"/>
      <w:numFmt w:val="decimal"/>
      <w:lvlText w:val="%1."/>
      <w:lvlJc w:val="left"/>
      <w:pPr>
        <w:ind w:left="420" w:hanging="420"/>
      </w:pPr>
      <w:rPr>
        <w:rFonts w:hint="default"/>
      </w:rPr>
    </w:lvl>
  </w:abstractNum>
  <w:abstractNum w:abstractNumId="28" w15:restartNumberingAfterBreak="0">
    <w:nsid w:val="57CC5A31"/>
    <w:multiLevelType w:val="singleLevel"/>
    <w:tmpl w:val="04090001"/>
    <w:lvl w:ilvl="0">
      <w:start w:val="1"/>
      <w:numFmt w:val="bullet"/>
      <w:lvlText w:val=""/>
      <w:lvlJc w:val="left"/>
      <w:pPr>
        <w:ind w:left="420" w:hanging="420"/>
      </w:pPr>
      <w:rPr>
        <w:rFonts w:ascii="Wingdings" w:hAnsi="Wingdings" w:hint="default"/>
      </w:rPr>
    </w:lvl>
  </w:abstractNum>
  <w:abstractNum w:abstractNumId="29" w15:restartNumberingAfterBreak="0">
    <w:nsid w:val="58190297"/>
    <w:multiLevelType w:val="singleLevel"/>
    <w:tmpl w:val="5794E7AB"/>
    <w:lvl w:ilvl="0">
      <w:start w:val="1"/>
      <w:numFmt w:val="decimal"/>
      <w:lvlText w:val="%1."/>
      <w:lvlJc w:val="left"/>
      <w:pPr>
        <w:ind w:left="562" w:hanging="420"/>
      </w:pPr>
      <w:rPr>
        <w:rFonts w:hint="default"/>
      </w:rPr>
    </w:lvl>
  </w:abstractNum>
  <w:abstractNum w:abstractNumId="30" w15:restartNumberingAfterBreak="0">
    <w:nsid w:val="5CA03948"/>
    <w:multiLevelType w:val="hybridMultilevel"/>
    <w:tmpl w:val="25FA6DFC"/>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15:restartNumberingAfterBreak="0">
    <w:nsid w:val="5EE831F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67E469D9"/>
    <w:multiLevelType w:val="singleLevel"/>
    <w:tmpl w:val="57CC5A31"/>
    <w:lvl w:ilvl="0">
      <w:start w:val="1"/>
      <w:numFmt w:val="decimal"/>
      <w:lvlText w:val="%1."/>
      <w:lvlJc w:val="left"/>
      <w:pPr>
        <w:tabs>
          <w:tab w:val="left" w:pos="425"/>
        </w:tabs>
        <w:ind w:left="425" w:hanging="425"/>
      </w:pPr>
      <w:rPr>
        <w:rFonts w:hint="default"/>
      </w:rPr>
    </w:lvl>
  </w:abstractNum>
  <w:abstractNum w:abstractNumId="33" w15:restartNumberingAfterBreak="0">
    <w:nsid w:val="6970490B"/>
    <w:multiLevelType w:val="hybridMultilevel"/>
    <w:tmpl w:val="F236A9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B54536B"/>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5" w15:restartNumberingAfterBreak="0">
    <w:nsid w:val="745B12F8"/>
    <w:multiLevelType w:val="hybridMultilevel"/>
    <w:tmpl w:val="794CEB1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420" w:hanging="420"/>
      </w:pPr>
      <w:rPr>
        <w:rFonts w:ascii="Wingdings" w:hAnsi="Wingdings"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745E0A3E"/>
    <w:multiLevelType w:val="hybridMultilevel"/>
    <w:tmpl w:val="7E52A3D2"/>
    <w:lvl w:ilvl="0" w:tplc="0409000F">
      <w:start w:val="1"/>
      <w:numFmt w:val="decimal"/>
      <w:lvlText w:val="%1."/>
      <w:lvlJc w:val="left"/>
      <w:pPr>
        <w:ind w:left="987" w:hanging="420"/>
      </w:pPr>
    </w:lvl>
    <w:lvl w:ilvl="1" w:tplc="04090019">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7" w15:restartNumberingAfterBreak="0">
    <w:nsid w:val="75545623"/>
    <w:multiLevelType w:val="hybridMultilevel"/>
    <w:tmpl w:val="82603B86"/>
    <w:lvl w:ilvl="0" w:tplc="ECDC5A1A">
      <w:start w:val="1"/>
      <w:numFmt w:val="decimal"/>
      <w:lvlText w:val="%1、"/>
      <w:lvlJc w:val="left"/>
      <w:pPr>
        <w:ind w:left="360"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8"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3802F5"/>
    <w:multiLevelType w:val="hybridMultilevel"/>
    <w:tmpl w:val="463E3A4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ADF1A2C"/>
    <w:multiLevelType w:val="hybridMultilevel"/>
    <w:tmpl w:val="D3D66D72"/>
    <w:lvl w:ilvl="0" w:tplc="9A0AFF40">
      <w:start w:val="1"/>
      <w:numFmt w:val="decimal"/>
      <w:lvlText w:val="%1、"/>
      <w:lvlJc w:val="left"/>
      <w:pPr>
        <w:ind w:left="804" w:hanging="360"/>
      </w:pPr>
      <w:rPr>
        <w:rFonts w:hint="default"/>
      </w:rPr>
    </w:lvl>
    <w:lvl w:ilvl="1" w:tplc="04090019" w:tentative="1">
      <w:start w:val="1"/>
      <w:numFmt w:val="lowerLetter"/>
      <w:lvlText w:val="%2)"/>
      <w:lvlJc w:val="left"/>
      <w:pPr>
        <w:ind w:left="1284" w:hanging="420"/>
      </w:pPr>
    </w:lvl>
    <w:lvl w:ilvl="2" w:tplc="0409001B" w:tentative="1">
      <w:start w:val="1"/>
      <w:numFmt w:val="lowerRoman"/>
      <w:lvlText w:val="%3."/>
      <w:lvlJc w:val="right"/>
      <w:pPr>
        <w:ind w:left="1704" w:hanging="420"/>
      </w:pPr>
    </w:lvl>
    <w:lvl w:ilvl="3" w:tplc="0409000F" w:tentative="1">
      <w:start w:val="1"/>
      <w:numFmt w:val="decimal"/>
      <w:lvlText w:val="%4."/>
      <w:lvlJc w:val="left"/>
      <w:pPr>
        <w:ind w:left="2124" w:hanging="420"/>
      </w:pPr>
    </w:lvl>
    <w:lvl w:ilvl="4" w:tplc="04090019" w:tentative="1">
      <w:start w:val="1"/>
      <w:numFmt w:val="lowerLetter"/>
      <w:lvlText w:val="%5)"/>
      <w:lvlJc w:val="left"/>
      <w:pPr>
        <w:ind w:left="2544" w:hanging="420"/>
      </w:pPr>
    </w:lvl>
    <w:lvl w:ilvl="5" w:tplc="0409001B" w:tentative="1">
      <w:start w:val="1"/>
      <w:numFmt w:val="lowerRoman"/>
      <w:lvlText w:val="%6."/>
      <w:lvlJc w:val="right"/>
      <w:pPr>
        <w:ind w:left="2964" w:hanging="420"/>
      </w:pPr>
    </w:lvl>
    <w:lvl w:ilvl="6" w:tplc="0409000F" w:tentative="1">
      <w:start w:val="1"/>
      <w:numFmt w:val="decimal"/>
      <w:lvlText w:val="%7."/>
      <w:lvlJc w:val="left"/>
      <w:pPr>
        <w:ind w:left="3384" w:hanging="420"/>
      </w:pPr>
    </w:lvl>
    <w:lvl w:ilvl="7" w:tplc="04090019" w:tentative="1">
      <w:start w:val="1"/>
      <w:numFmt w:val="lowerLetter"/>
      <w:lvlText w:val="%8)"/>
      <w:lvlJc w:val="left"/>
      <w:pPr>
        <w:ind w:left="3804" w:hanging="420"/>
      </w:pPr>
    </w:lvl>
    <w:lvl w:ilvl="8" w:tplc="0409001B" w:tentative="1">
      <w:start w:val="1"/>
      <w:numFmt w:val="lowerRoman"/>
      <w:lvlText w:val="%9."/>
      <w:lvlJc w:val="right"/>
      <w:pPr>
        <w:ind w:left="4224" w:hanging="420"/>
      </w:pPr>
    </w:lvl>
  </w:abstractNum>
  <w:abstractNum w:abstractNumId="42" w15:restartNumberingAfterBreak="0">
    <w:nsid w:val="7FEE1E92"/>
    <w:multiLevelType w:val="hybridMultilevel"/>
    <w:tmpl w:val="B5DE770A"/>
    <w:lvl w:ilvl="0" w:tplc="A2A879DE">
      <w:start w:val="1"/>
      <w:numFmt w:val="decimal"/>
      <w:lvlText w:val="%1、"/>
      <w:lvlJc w:val="left"/>
      <w:pPr>
        <w:ind w:left="730" w:hanging="360"/>
      </w:pPr>
      <w:rPr>
        <w:rFonts w:hint="default"/>
      </w:rPr>
    </w:lvl>
    <w:lvl w:ilvl="1" w:tplc="04090019" w:tentative="1">
      <w:start w:val="1"/>
      <w:numFmt w:val="lowerLetter"/>
      <w:lvlText w:val="%2)"/>
      <w:lvlJc w:val="left"/>
      <w:pPr>
        <w:ind w:left="1210" w:hanging="420"/>
      </w:pPr>
    </w:lvl>
    <w:lvl w:ilvl="2" w:tplc="0409001B" w:tentative="1">
      <w:start w:val="1"/>
      <w:numFmt w:val="lowerRoman"/>
      <w:lvlText w:val="%3."/>
      <w:lvlJc w:val="right"/>
      <w:pPr>
        <w:ind w:left="1630" w:hanging="420"/>
      </w:pPr>
    </w:lvl>
    <w:lvl w:ilvl="3" w:tplc="0409000F" w:tentative="1">
      <w:start w:val="1"/>
      <w:numFmt w:val="decimal"/>
      <w:lvlText w:val="%4."/>
      <w:lvlJc w:val="left"/>
      <w:pPr>
        <w:ind w:left="2050" w:hanging="420"/>
      </w:pPr>
    </w:lvl>
    <w:lvl w:ilvl="4" w:tplc="04090019" w:tentative="1">
      <w:start w:val="1"/>
      <w:numFmt w:val="lowerLetter"/>
      <w:lvlText w:val="%5)"/>
      <w:lvlJc w:val="left"/>
      <w:pPr>
        <w:ind w:left="2470" w:hanging="420"/>
      </w:pPr>
    </w:lvl>
    <w:lvl w:ilvl="5" w:tplc="0409001B" w:tentative="1">
      <w:start w:val="1"/>
      <w:numFmt w:val="lowerRoman"/>
      <w:lvlText w:val="%6."/>
      <w:lvlJc w:val="right"/>
      <w:pPr>
        <w:ind w:left="2890" w:hanging="420"/>
      </w:pPr>
    </w:lvl>
    <w:lvl w:ilvl="6" w:tplc="0409000F" w:tentative="1">
      <w:start w:val="1"/>
      <w:numFmt w:val="decimal"/>
      <w:lvlText w:val="%7."/>
      <w:lvlJc w:val="left"/>
      <w:pPr>
        <w:ind w:left="3310" w:hanging="420"/>
      </w:pPr>
    </w:lvl>
    <w:lvl w:ilvl="7" w:tplc="04090019" w:tentative="1">
      <w:start w:val="1"/>
      <w:numFmt w:val="lowerLetter"/>
      <w:lvlText w:val="%8)"/>
      <w:lvlJc w:val="left"/>
      <w:pPr>
        <w:ind w:left="3730" w:hanging="420"/>
      </w:pPr>
    </w:lvl>
    <w:lvl w:ilvl="8" w:tplc="0409001B" w:tentative="1">
      <w:start w:val="1"/>
      <w:numFmt w:val="lowerRoman"/>
      <w:lvlText w:val="%9."/>
      <w:lvlJc w:val="right"/>
      <w:pPr>
        <w:ind w:left="4150" w:hanging="420"/>
      </w:pPr>
    </w:lvl>
  </w:abstractNum>
  <w:num w:numId="1">
    <w:abstractNumId w:val="19"/>
  </w:num>
  <w:num w:numId="2">
    <w:abstractNumId w:val="28"/>
  </w:num>
  <w:num w:numId="3">
    <w:abstractNumId w:val="22"/>
  </w:num>
  <w:num w:numId="4">
    <w:abstractNumId w:val="21"/>
  </w:num>
  <w:num w:numId="5">
    <w:abstractNumId w:val="12"/>
  </w:num>
  <w:num w:numId="6">
    <w:abstractNumId w:val="27"/>
  </w:num>
  <w:num w:numId="7">
    <w:abstractNumId w:val="29"/>
  </w:num>
  <w:num w:numId="8">
    <w:abstractNumId w:val="30"/>
  </w:num>
  <w:num w:numId="9">
    <w:abstractNumId w:val="37"/>
  </w:num>
  <w:num w:numId="10">
    <w:abstractNumId w:val="0"/>
  </w:num>
  <w:num w:numId="11">
    <w:abstractNumId w:val="3"/>
  </w:num>
  <w:num w:numId="12">
    <w:abstractNumId w:val="34"/>
  </w:num>
  <w:num w:numId="13">
    <w:abstractNumId w:val="36"/>
  </w:num>
  <w:num w:numId="14">
    <w:abstractNumId w:val="26"/>
  </w:num>
  <w:num w:numId="15">
    <w:abstractNumId w:val="1"/>
  </w:num>
  <w:num w:numId="16">
    <w:abstractNumId w:val="9"/>
  </w:num>
  <w:num w:numId="17">
    <w:abstractNumId w:val="30"/>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8"/>
  </w:num>
  <w:num w:numId="21">
    <w:abstractNumId w:val="13"/>
  </w:num>
  <w:num w:numId="22">
    <w:abstractNumId w:val="24"/>
  </w:num>
  <w:num w:numId="23">
    <w:abstractNumId w:val="42"/>
  </w:num>
  <w:num w:numId="24">
    <w:abstractNumId w:val="18"/>
  </w:num>
  <w:num w:numId="25">
    <w:abstractNumId w:val="8"/>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33"/>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15"/>
  </w:num>
  <w:num w:numId="33">
    <w:abstractNumId w:val="35"/>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35"/>
  </w:num>
  <w:num w:numId="37">
    <w:abstractNumId w:val="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5"/>
  </w:num>
  <w:num w:numId="41">
    <w:abstractNumId w:val="16"/>
  </w:num>
  <w:num w:numId="42">
    <w:abstractNumId w:val="17"/>
  </w:num>
  <w:num w:numId="43">
    <w:abstractNumId w:val="11"/>
  </w:num>
  <w:num w:numId="44">
    <w:abstractNumId w:val="32"/>
  </w:num>
  <w:num w:numId="45">
    <w:abstractNumId w:val="41"/>
  </w:num>
  <w:num w:numId="46">
    <w:abstractNumId w:val="2"/>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displayBackgroundShape/>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style="mso-position-vertical:top"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81B"/>
    <w:rsid w:val="00000109"/>
    <w:rsid w:val="000005A1"/>
    <w:rsid w:val="00000717"/>
    <w:rsid w:val="00000826"/>
    <w:rsid w:val="000009E8"/>
    <w:rsid w:val="00000BE9"/>
    <w:rsid w:val="00000CD6"/>
    <w:rsid w:val="000010A6"/>
    <w:rsid w:val="00001246"/>
    <w:rsid w:val="0000187B"/>
    <w:rsid w:val="00001BCA"/>
    <w:rsid w:val="00001C8F"/>
    <w:rsid w:val="00002095"/>
    <w:rsid w:val="00002533"/>
    <w:rsid w:val="00002591"/>
    <w:rsid w:val="00002CFA"/>
    <w:rsid w:val="00002D31"/>
    <w:rsid w:val="00002E4B"/>
    <w:rsid w:val="000031BA"/>
    <w:rsid w:val="00003251"/>
    <w:rsid w:val="00003270"/>
    <w:rsid w:val="00003AC5"/>
    <w:rsid w:val="00003D8F"/>
    <w:rsid w:val="00003E8C"/>
    <w:rsid w:val="000041F0"/>
    <w:rsid w:val="00004249"/>
    <w:rsid w:val="00004E67"/>
    <w:rsid w:val="00004F1E"/>
    <w:rsid w:val="000053F3"/>
    <w:rsid w:val="0000575D"/>
    <w:rsid w:val="00005788"/>
    <w:rsid w:val="00005816"/>
    <w:rsid w:val="000064E5"/>
    <w:rsid w:val="0000685D"/>
    <w:rsid w:val="00006956"/>
    <w:rsid w:val="00006AAF"/>
    <w:rsid w:val="00006DF4"/>
    <w:rsid w:val="00006F53"/>
    <w:rsid w:val="00007008"/>
    <w:rsid w:val="0000723E"/>
    <w:rsid w:val="0000735B"/>
    <w:rsid w:val="0000737C"/>
    <w:rsid w:val="000073D6"/>
    <w:rsid w:val="00007401"/>
    <w:rsid w:val="00007485"/>
    <w:rsid w:val="00007491"/>
    <w:rsid w:val="00007579"/>
    <w:rsid w:val="00007592"/>
    <w:rsid w:val="000076D9"/>
    <w:rsid w:val="00007710"/>
    <w:rsid w:val="0000779E"/>
    <w:rsid w:val="0000786B"/>
    <w:rsid w:val="00007968"/>
    <w:rsid w:val="00007A11"/>
    <w:rsid w:val="00007B02"/>
    <w:rsid w:val="00007B13"/>
    <w:rsid w:val="00007B42"/>
    <w:rsid w:val="00007B5E"/>
    <w:rsid w:val="00007BFB"/>
    <w:rsid w:val="00007C59"/>
    <w:rsid w:val="00007F1F"/>
    <w:rsid w:val="0001013B"/>
    <w:rsid w:val="000101D1"/>
    <w:rsid w:val="0001035E"/>
    <w:rsid w:val="000107AC"/>
    <w:rsid w:val="0001083C"/>
    <w:rsid w:val="00010A2C"/>
    <w:rsid w:val="00010A46"/>
    <w:rsid w:val="00010C38"/>
    <w:rsid w:val="00010F1B"/>
    <w:rsid w:val="00010F83"/>
    <w:rsid w:val="0001101F"/>
    <w:rsid w:val="0001107E"/>
    <w:rsid w:val="00011303"/>
    <w:rsid w:val="00011A40"/>
    <w:rsid w:val="00011CF7"/>
    <w:rsid w:val="00011D40"/>
    <w:rsid w:val="00011DE7"/>
    <w:rsid w:val="00011F3D"/>
    <w:rsid w:val="00012158"/>
    <w:rsid w:val="00012212"/>
    <w:rsid w:val="00012269"/>
    <w:rsid w:val="0001237E"/>
    <w:rsid w:val="000125B0"/>
    <w:rsid w:val="00012671"/>
    <w:rsid w:val="000126C3"/>
    <w:rsid w:val="00012AFB"/>
    <w:rsid w:val="00012BA6"/>
    <w:rsid w:val="00012F6E"/>
    <w:rsid w:val="00013111"/>
    <w:rsid w:val="000136A4"/>
    <w:rsid w:val="0001379A"/>
    <w:rsid w:val="000139E1"/>
    <w:rsid w:val="00013C81"/>
    <w:rsid w:val="00013CB1"/>
    <w:rsid w:val="00013D54"/>
    <w:rsid w:val="00013E16"/>
    <w:rsid w:val="000143E1"/>
    <w:rsid w:val="000144F0"/>
    <w:rsid w:val="00014874"/>
    <w:rsid w:val="00014B3D"/>
    <w:rsid w:val="00014D1B"/>
    <w:rsid w:val="00014EA8"/>
    <w:rsid w:val="000152FD"/>
    <w:rsid w:val="00015354"/>
    <w:rsid w:val="00015AB7"/>
    <w:rsid w:val="00015B55"/>
    <w:rsid w:val="00015C76"/>
    <w:rsid w:val="00015E78"/>
    <w:rsid w:val="00015F23"/>
    <w:rsid w:val="000160D3"/>
    <w:rsid w:val="0001650D"/>
    <w:rsid w:val="00016566"/>
    <w:rsid w:val="00016680"/>
    <w:rsid w:val="00016890"/>
    <w:rsid w:val="00016AB8"/>
    <w:rsid w:val="00016B6F"/>
    <w:rsid w:val="00016C2B"/>
    <w:rsid w:val="00016DE1"/>
    <w:rsid w:val="00016E62"/>
    <w:rsid w:val="000174A1"/>
    <w:rsid w:val="000177A5"/>
    <w:rsid w:val="00017932"/>
    <w:rsid w:val="00017949"/>
    <w:rsid w:val="00017A14"/>
    <w:rsid w:val="00017BC2"/>
    <w:rsid w:val="00017C5E"/>
    <w:rsid w:val="000204C2"/>
    <w:rsid w:val="000205AA"/>
    <w:rsid w:val="00020A5F"/>
    <w:rsid w:val="00020B41"/>
    <w:rsid w:val="0002109A"/>
    <w:rsid w:val="00021278"/>
    <w:rsid w:val="0002169B"/>
    <w:rsid w:val="00021A50"/>
    <w:rsid w:val="00021B57"/>
    <w:rsid w:val="00021B93"/>
    <w:rsid w:val="00021C8A"/>
    <w:rsid w:val="00021CEF"/>
    <w:rsid w:val="00021F35"/>
    <w:rsid w:val="000220FD"/>
    <w:rsid w:val="00022137"/>
    <w:rsid w:val="00022283"/>
    <w:rsid w:val="00022429"/>
    <w:rsid w:val="0002245E"/>
    <w:rsid w:val="00022A72"/>
    <w:rsid w:val="00022D2A"/>
    <w:rsid w:val="00022D99"/>
    <w:rsid w:val="00022F44"/>
    <w:rsid w:val="0002364D"/>
    <w:rsid w:val="0002373A"/>
    <w:rsid w:val="00023742"/>
    <w:rsid w:val="000237EA"/>
    <w:rsid w:val="00024259"/>
    <w:rsid w:val="000243A8"/>
    <w:rsid w:val="00024461"/>
    <w:rsid w:val="0002477D"/>
    <w:rsid w:val="0002483A"/>
    <w:rsid w:val="000249C0"/>
    <w:rsid w:val="00024A84"/>
    <w:rsid w:val="00024B08"/>
    <w:rsid w:val="00024B70"/>
    <w:rsid w:val="00024CEF"/>
    <w:rsid w:val="00024D45"/>
    <w:rsid w:val="00024D71"/>
    <w:rsid w:val="00025099"/>
    <w:rsid w:val="0002525E"/>
    <w:rsid w:val="000256C8"/>
    <w:rsid w:val="00025AE5"/>
    <w:rsid w:val="00025FA4"/>
    <w:rsid w:val="00025FAD"/>
    <w:rsid w:val="00025FF2"/>
    <w:rsid w:val="000260E0"/>
    <w:rsid w:val="00026268"/>
    <w:rsid w:val="000264D7"/>
    <w:rsid w:val="000265A9"/>
    <w:rsid w:val="00026790"/>
    <w:rsid w:val="0002695F"/>
    <w:rsid w:val="00026986"/>
    <w:rsid w:val="000269AC"/>
    <w:rsid w:val="00026B80"/>
    <w:rsid w:val="00026BCD"/>
    <w:rsid w:val="00026C7B"/>
    <w:rsid w:val="00026FFB"/>
    <w:rsid w:val="00027094"/>
    <w:rsid w:val="000272AD"/>
    <w:rsid w:val="000273A2"/>
    <w:rsid w:val="00027636"/>
    <w:rsid w:val="00027872"/>
    <w:rsid w:val="0002792F"/>
    <w:rsid w:val="00027AA1"/>
    <w:rsid w:val="00027BE4"/>
    <w:rsid w:val="00027C9B"/>
    <w:rsid w:val="00027F1A"/>
    <w:rsid w:val="000300C7"/>
    <w:rsid w:val="0003015D"/>
    <w:rsid w:val="00030294"/>
    <w:rsid w:val="000304D5"/>
    <w:rsid w:val="0003078D"/>
    <w:rsid w:val="000308CF"/>
    <w:rsid w:val="000309C0"/>
    <w:rsid w:val="00030B1F"/>
    <w:rsid w:val="00030D86"/>
    <w:rsid w:val="00031158"/>
    <w:rsid w:val="0003150D"/>
    <w:rsid w:val="000315C0"/>
    <w:rsid w:val="000318DA"/>
    <w:rsid w:val="00031BF0"/>
    <w:rsid w:val="00031C3D"/>
    <w:rsid w:val="00031F57"/>
    <w:rsid w:val="0003205C"/>
    <w:rsid w:val="000322BD"/>
    <w:rsid w:val="00032360"/>
    <w:rsid w:val="0003266B"/>
    <w:rsid w:val="00032673"/>
    <w:rsid w:val="00032A78"/>
    <w:rsid w:val="00032ABB"/>
    <w:rsid w:val="00032D66"/>
    <w:rsid w:val="000330D3"/>
    <w:rsid w:val="0003326C"/>
    <w:rsid w:val="00033568"/>
    <w:rsid w:val="00033648"/>
    <w:rsid w:val="0003388C"/>
    <w:rsid w:val="0003393C"/>
    <w:rsid w:val="00033CE1"/>
    <w:rsid w:val="00033DA7"/>
    <w:rsid w:val="00033DC3"/>
    <w:rsid w:val="00033FD7"/>
    <w:rsid w:val="000343EF"/>
    <w:rsid w:val="00034A70"/>
    <w:rsid w:val="00034B75"/>
    <w:rsid w:val="00034D06"/>
    <w:rsid w:val="00034E0D"/>
    <w:rsid w:val="00035343"/>
    <w:rsid w:val="0003548B"/>
    <w:rsid w:val="000354FA"/>
    <w:rsid w:val="000359EF"/>
    <w:rsid w:val="00035B01"/>
    <w:rsid w:val="00035DD6"/>
    <w:rsid w:val="0003624D"/>
    <w:rsid w:val="000365DF"/>
    <w:rsid w:val="000365FE"/>
    <w:rsid w:val="00036CF6"/>
    <w:rsid w:val="00036FB2"/>
    <w:rsid w:val="000373D9"/>
    <w:rsid w:val="00037441"/>
    <w:rsid w:val="0003771A"/>
    <w:rsid w:val="0003799D"/>
    <w:rsid w:val="00037AA7"/>
    <w:rsid w:val="00037BF2"/>
    <w:rsid w:val="00037D28"/>
    <w:rsid w:val="00037F22"/>
    <w:rsid w:val="00040109"/>
    <w:rsid w:val="000404FE"/>
    <w:rsid w:val="0004057A"/>
    <w:rsid w:val="00040666"/>
    <w:rsid w:val="00040E10"/>
    <w:rsid w:val="0004132C"/>
    <w:rsid w:val="00041559"/>
    <w:rsid w:val="00041568"/>
    <w:rsid w:val="00041632"/>
    <w:rsid w:val="000417B2"/>
    <w:rsid w:val="0004190D"/>
    <w:rsid w:val="00041AC8"/>
    <w:rsid w:val="00041B0F"/>
    <w:rsid w:val="00041E32"/>
    <w:rsid w:val="00041EBD"/>
    <w:rsid w:val="00042150"/>
    <w:rsid w:val="00042544"/>
    <w:rsid w:val="000429BC"/>
    <w:rsid w:val="00042B78"/>
    <w:rsid w:val="00042CE7"/>
    <w:rsid w:val="00042D47"/>
    <w:rsid w:val="00042D6C"/>
    <w:rsid w:val="0004308D"/>
    <w:rsid w:val="0004316B"/>
    <w:rsid w:val="00043213"/>
    <w:rsid w:val="000432A4"/>
    <w:rsid w:val="000432F5"/>
    <w:rsid w:val="00043312"/>
    <w:rsid w:val="0004336F"/>
    <w:rsid w:val="000433CB"/>
    <w:rsid w:val="00043410"/>
    <w:rsid w:val="000436AF"/>
    <w:rsid w:val="000439BF"/>
    <w:rsid w:val="00043B9A"/>
    <w:rsid w:val="00043D11"/>
    <w:rsid w:val="00043DDD"/>
    <w:rsid w:val="0004444F"/>
    <w:rsid w:val="000444D7"/>
    <w:rsid w:val="000447FD"/>
    <w:rsid w:val="00044814"/>
    <w:rsid w:val="000449A0"/>
    <w:rsid w:val="000450DA"/>
    <w:rsid w:val="000450E8"/>
    <w:rsid w:val="000451BC"/>
    <w:rsid w:val="00045254"/>
    <w:rsid w:val="00045370"/>
    <w:rsid w:val="000453D4"/>
    <w:rsid w:val="00045475"/>
    <w:rsid w:val="000456A4"/>
    <w:rsid w:val="00045765"/>
    <w:rsid w:val="00045E9D"/>
    <w:rsid w:val="00046050"/>
    <w:rsid w:val="0004629F"/>
    <w:rsid w:val="00046618"/>
    <w:rsid w:val="000466A0"/>
    <w:rsid w:val="0004692B"/>
    <w:rsid w:val="00046935"/>
    <w:rsid w:val="000469E1"/>
    <w:rsid w:val="00046AE9"/>
    <w:rsid w:val="00046C1D"/>
    <w:rsid w:val="0004705A"/>
    <w:rsid w:val="0004735F"/>
    <w:rsid w:val="000473BF"/>
    <w:rsid w:val="0004760C"/>
    <w:rsid w:val="00047778"/>
    <w:rsid w:val="000477B0"/>
    <w:rsid w:val="000478B7"/>
    <w:rsid w:val="00047A91"/>
    <w:rsid w:val="00047B05"/>
    <w:rsid w:val="00047BBB"/>
    <w:rsid w:val="00047BC3"/>
    <w:rsid w:val="00047D51"/>
    <w:rsid w:val="00047E50"/>
    <w:rsid w:val="000507D0"/>
    <w:rsid w:val="0005082F"/>
    <w:rsid w:val="00050B4C"/>
    <w:rsid w:val="00050C0A"/>
    <w:rsid w:val="00050CAB"/>
    <w:rsid w:val="00050D6A"/>
    <w:rsid w:val="00050E98"/>
    <w:rsid w:val="00050F2C"/>
    <w:rsid w:val="00051095"/>
    <w:rsid w:val="00051713"/>
    <w:rsid w:val="0005173D"/>
    <w:rsid w:val="00051A6E"/>
    <w:rsid w:val="00051EB9"/>
    <w:rsid w:val="00051FB4"/>
    <w:rsid w:val="00052029"/>
    <w:rsid w:val="000521A4"/>
    <w:rsid w:val="000522E6"/>
    <w:rsid w:val="00052696"/>
    <w:rsid w:val="000526E7"/>
    <w:rsid w:val="000528D2"/>
    <w:rsid w:val="000528D5"/>
    <w:rsid w:val="00052B18"/>
    <w:rsid w:val="00052D31"/>
    <w:rsid w:val="00052D48"/>
    <w:rsid w:val="00053564"/>
    <w:rsid w:val="00054041"/>
    <w:rsid w:val="0005405B"/>
    <w:rsid w:val="0005408A"/>
    <w:rsid w:val="000549D9"/>
    <w:rsid w:val="00054C44"/>
    <w:rsid w:val="00054DA4"/>
    <w:rsid w:val="00054DAD"/>
    <w:rsid w:val="00054F7B"/>
    <w:rsid w:val="0005505D"/>
    <w:rsid w:val="0005511F"/>
    <w:rsid w:val="00055126"/>
    <w:rsid w:val="0005522B"/>
    <w:rsid w:val="00055370"/>
    <w:rsid w:val="000554BD"/>
    <w:rsid w:val="00055556"/>
    <w:rsid w:val="000555A3"/>
    <w:rsid w:val="00055657"/>
    <w:rsid w:val="00055C59"/>
    <w:rsid w:val="00055D58"/>
    <w:rsid w:val="00056172"/>
    <w:rsid w:val="00056261"/>
    <w:rsid w:val="000566D7"/>
    <w:rsid w:val="00056A42"/>
    <w:rsid w:val="00056B22"/>
    <w:rsid w:val="00056CC3"/>
    <w:rsid w:val="00057143"/>
    <w:rsid w:val="000571EF"/>
    <w:rsid w:val="0005766A"/>
    <w:rsid w:val="00057688"/>
    <w:rsid w:val="000576F7"/>
    <w:rsid w:val="000578F2"/>
    <w:rsid w:val="00057BF7"/>
    <w:rsid w:val="00057C0F"/>
    <w:rsid w:val="00057EBA"/>
    <w:rsid w:val="00060036"/>
    <w:rsid w:val="00060044"/>
    <w:rsid w:val="0006006E"/>
    <w:rsid w:val="000600D5"/>
    <w:rsid w:val="0006021B"/>
    <w:rsid w:val="0006021F"/>
    <w:rsid w:val="00060267"/>
    <w:rsid w:val="00060A27"/>
    <w:rsid w:val="00060C48"/>
    <w:rsid w:val="00060DAF"/>
    <w:rsid w:val="00060DEE"/>
    <w:rsid w:val="00060F20"/>
    <w:rsid w:val="00060F77"/>
    <w:rsid w:val="00061593"/>
    <w:rsid w:val="00061658"/>
    <w:rsid w:val="00061746"/>
    <w:rsid w:val="0006177B"/>
    <w:rsid w:val="00061A31"/>
    <w:rsid w:val="00061E78"/>
    <w:rsid w:val="00061E96"/>
    <w:rsid w:val="00061EAD"/>
    <w:rsid w:val="000621E4"/>
    <w:rsid w:val="0006238D"/>
    <w:rsid w:val="0006246A"/>
    <w:rsid w:val="000626E3"/>
    <w:rsid w:val="00062946"/>
    <w:rsid w:val="00062A4C"/>
    <w:rsid w:val="00062E08"/>
    <w:rsid w:val="00062FFE"/>
    <w:rsid w:val="00063087"/>
    <w:rsid w:val="000630B1"/>
    <w:rsid w:val="00063196"/>
    <w:rsid w:val="000632EA"/>
    <w:rsid w:val="000633D0"/>
    <w:rsid w:val="000635DB"/>
    <w:rsid w:val="0006366B"/>
    <w:rsid w:val="00063727"/>
    <w:rsid w:val="00063A36"/>
    <w:rsid w:val="00063B89"/>
    <w:rsid w:val="00063C56"/>
    <w:rsid w:val="00063D7D"/>
    <w:rsid w:val="00063DB0"/>
    <w:rsid w:val="0006405A"/>
    <w:rsid w:val="00064084"/>
    <w:rsid w:val="00064284"/>
    <w:rsid w:val="000642E7"/>
    <w:rsid w:val="00064314"/>
    <w:rsid w:val="00064383"/>
    <w:rsid w:val="00064728"/>
    <w:rsid w:val="0006481D"/>
    <w:rsid w:val="000649F2"/>
    <w:rsid w:val="00064A56"/>
    <w:rsid w:val="00064A9E"/>
    <w:rsid w:val="00064C69"/>
    <w:rsid w:val="00064DAD"/>
    <w:rsid w:val="00064F40"/>
    <w:rsid w:val="0006514C"/>
    <w:rsid w:val="00065155"/>
    <w:rsid w:val="00065345"/>
    <w:rsid w:val="00065427"/>
    <w:rsid w:val="00065459"/>
    <w:rsid w:val="000655C2"/>
    <w:rsid w:val="00065796"/>
    <w:rsid w:val="000658BB"/>
    <w:rsid w:val="00065995"/>
    <w:rsid w:val="000659EF"/>
    <w:rsid w:val="00065B73"/>
    <w:rsid w:val="00065D71"/>
    <w:rsid w:val="00065EF7"/>
    <w:rsid w:val="00065FC6"/>
    <w:rsid w:val="0006626D"/>
    <w:rsid w:val="00066374"/>
    <w:rsid w:val="00066451"/>
    <w:rsid w:val="00066481"/>
    <w:rsid w:val="00066628"/>
    <w:rsid w:val="0006666B"/>
    <w:rsid w:val="000666C8"/>
    <w:rsid w:val="00066B10"/>
    <w:rsid w:val="00066DAE"/>
    <w:rsid w:val="00066EB5"/>
    <w:rsid w:val="00066FFD"/>
    <w:rsid w:val="0006700D"/>
    <w:rsid w:val="0006718E"/>
    <w:rsid w:val="000671C1"/>
    <w:rsid w:val="0006739B"/>
    <w:rsid w:val="0006750F"/>
    <w:rsid w:val="00067576"/>
    <w:rsid w:val="00067762"/>
    <w:rsid w:val="00067BC5"/>
    <w:rsid w:val="00067F4F"/>
    <w:rsid w:val="00067F92"/>
    <w:rsid w:val="00067FE2"/>
    <w:rsid w:val="00070474"/>
    <w:rsid w:val="0007066F"/>
    <w:rsid w:val="00070CF3"/>
    <w:rsid w:val="00070EE4"/>
    <w:rsid w:val="00070FDB"/>
    <w:rsid w:val="0007140B"/>
    <w:rsid w:val="000715A0"/>
    <w:rsid w:val="000715EE"/>
    <w:rsid w:val="0007181B"/>
    <w:rsid w:val="00071957"/>
    <w:rsid w:val="000719FC"/>
    <w:rsid w:val="00071A96"/>
    <w:rsid w:val="00071B82"/>
    <w:rsid w:val="00071BCB"/>
    <w:rsid w:val="00071C3D"/>
    <w:rsid w:val="00072565"/>
    <w:rsid w:val="00072A89"/>
    <w:rsid w:val="00072FA6"/>
    <w:rsid w:val="00072FEC"/>
    <w:rsid w:val="00073208"/>
    <w:rsid w:val="0007331C"/>
    <w:rsid w:val="000734CF"/>
    <w:rsid w:val="00073533"/>
    <w:rsid w:val="000735B6"/>
    <w:rsid w:val="00073BE7"/>
    <w:rsid w:val="00073C39"/>
    <w:rsid w:val="00073DD2"/>
    <w:rsid w:val="00073E5A"/>
    <w:rsid w:val="0007411F"/>
    <w:rsid w:val="00074D18"/>
    <w:rsid w:val="00074DEA"/>
    <w:rsid w:val="0007510A"/>
    <w:rsid w:val="000755FF"/>
    <w:rsid w:val="00075676"/>
    <w:rsid w:val="000756E5"/>
    <w:rsid w:val="00075955"/>
    <w:rsid w:val="00075B9D"/>
    <w:rsid w:val="00075CBB"/>
    <w:rsid w:val="00076107"/>
    <w:rsid w:val="00076171"/>
    <w:rsid w:val="00076293"/>
    <w:rsid w:val="000763DF"/>
    <w:rsid w:val="00076BBB"/>
    <w:rsid w:val="000770D6"/>
    <w:rsid w:val="000778F5"/>
    <w:rsid w:val="000779BA"/>
    <w:rsid w:val="00077BD6"/>
    <w:rsid w:val="00080385"/>
    <w:rsid w:val="00080550"/>
    <w:rsid w:val="000806B9"/>
    <w:rsid w:val="00080817"/>
    <w:rsid w:val="000809CC"/>
    <w:rsid w:val="00080B8A"/>
    <w:rsid w:val="00080DD9"/>
    <w:rsid w:val="00080E31"/>
    <w:rsid w:val="00080EF8"/>
    <w:rsid w:val="00080F5B"/>
    <w:rsid w:val="0008146D"/>
    <w:rsid w:val="00081547"/>
    <w:rsid w:val="0008157A"/>
    <w:rsid w:val="000819F1"/>
    <w:rsid w:val="00081CAA"/>
    <w:rsid w:val="00081D14"/>
    <w:rsid w:val="00081E4A"/>
    <w:rsid w:val="0008222B"/>
    <w:rsid w:val="00082629"/>
    <w:rsid w:val="00082A50"/>
    <w:rsid w:val="00082CE0"/>
    <w:rsid w:val="000835D8"/>
    <w:rsid w:val="000838F6"/>
    <w:rsid w:val="00083B0E"/>
    <w:rsid w:val="00083C8E"/>
    <w:rsid w:val="00084182"/>
    <w:rsid w:val="00084421"/>
    <w:rsid w:val="00084476"/>
    <w:rsid w:val="000845DB"/>
    <w:rsid w:val="00084674"/>
    <w:rsid w:val="000847BC"/>
    <w:rsid w:val="00084D55"/>
    <w:rsid w:val="00084D9A"/>
    <w:rsid w:val="00084ED0"/>
    <w:rsid w:val="00085055"/>
    <w:rsid w:val="000850CF"/>
    <w:rsid w:val="000850D7"/>
    <w:rsid w:val="00085145"/>
    <w:rsid w:val="00085163"/>
    <w:rsid w:val="00085429"/>
    <w:rsid w:val="0008543B"/>
    <w:rsid w:val="0008546A"/>
    <w:rsid w:val="0008553C"/>
    <w:rsid w:val="00085824"/>
    <w:rsid w:val="00085F9A"/>
    <w:rsid w:val="00086035"/>
    <w:rsid w:val="00086153"/>
    <w:rsid w:val="000861DF"/>
    <w:rsid w:val="00086865"/>
    <w:rsid w:val="000869CC"/>
    <w:rsid w:val="00086A24"/>
    <w:rsid w:val="00086A62"/>
    <w:rsid w:val="00086B4C"/>
    <w:rsid w:val="00086B51"/>
    <w:rsid w:val="00086C03"/>
    <w:rsid w:val="00086C27"/>
    <w:rsid w:val="00086DA7"/>
    <w:rsid w:val="00086E29"/>
    <w:rsid w:val="00086F39"/>
    <w:rsid w:val="000871E3"/>
    <w:rsid w:val="00087226"/>
    <w:rsid w:val="0008737A"/>
    <w:rsid w:val="00087422"/>
    <w:rsid w:val="0008751B"/>
    <w:rsid w:val="000876A7"/>
    <w:rsid w:val="000876F7"/>
    <w:rsid w:val="00087720"/>
    <w:rsid w:val="00087736"/>
    <w:rsid w:val="000877F3"/>
    <w:rsid w:val="00087CA2"/>
    <w:rsid w:val="000900EA"/>
    <w:rsid w:val="000905F6"/>
    <w:rsid w:val="000907E1"/>
    <w:rsid w:val="0009086D"/>
    <w:rsid w:val="00090958"/>
    <w:rsid w:val="00090BCE"/>
    <w:rsid w:val="00090D5C"/>
    <w:rsid w:val="000911AB"/>
    <w:rsid w:val="000912A5"/>
    <w:rsid w:val="0009163F"/>
    <w:rsid w:val="000916F1"/>
    <w:rsid w:val="000918B1"/>
    <w:rsid w:val="00091922"/>
    <w:rsid w:val="00091AC7"/>
    <w:rsid w:val="00091D74"/>
    <w:rsid w:val="000921CA"/>
    <w:rsid w:val="0009231D"/>
    <w:rsid w:val="0009276D"/>
    <w:rsid w:val="000929E2"/>
    <w:rsid w:val="00092A41"/>
    <w:rsid w:val="00092C92"/>
    <w:rsid w:val="0009325A"/>
    <w:rsid w:val="000932EF"/>
    <w:rsid w:val="000933B7"/>
    <w:rsid w:val="000936CF"/>
    <w:rsid w:val="0009373C"/>
    <w:rsid w:val="0009398A"/>
    <w:rsid w:val="00093C19"/>
    <w:rsid w:val="00093CAD"/>
    <w:rsid w:val="00094020"/>
    <w:rsid w:val="00094645"/>
    <w:rsid w:val="00095129"/>
    <w:rsid w:val="00095431"/>
    <w:rsid w:val="0009544F"/>
    <w:rsid w:val="0009557B"/>
    <w:rsid w:val="0009571D"/>
    <w:rsid w:val="00095C9C"/>
    <w:rsid w:val="00096130"/>
    <w:rsid w:val="00096259"/>
    <w:rsid w:val="000965B1"/>
    <w:rsid w:val="00096783"/>
    <w:rsid w:val="00096D8C"/>
    <w:rsid w:val="00096DFE"/>
    <w:rsid w:val="00096F70"/>
    <w:rsid w:val="0009708F"/>
    <w:rsid w:val="0009723B"/>
    <w:rsid w:val="00097256"/>
    <w:rsid w:val="00097263"/>
    <w:rsid w:val="00097278"/>
    <w:rsid w:val="00097307"/>
    <w:rsid w:val="00097801"/>
    <w:rsid w:val="00097889"/>
    <w:rsid w:val="000978B9"/>
    <w:rsid w:val="00097C35"/>
    <w:rsid w:val="00097D01"/>
    <w:rsid w:val="00097E82"/>
    <w:rsid w:val="00097F21"/>
    <w:rsid w:val="000A01AF"/>
    <w:rsid w:val="000A021D"/>
    <w:rsid w:val="000A03A3"/>
    <w:rsid w:val="000A04AE"/>
    <w:rsid w:val="000A04C4"/>
    <w:rsid w:val="000A0542"/>
    <w:rsid w:val="000A05BA"/>
    <w:rsid w:val="000A0816"/>
    <w:rsid w:val="000A0905"/>
    <w:rsid w:val="000A0936"/>
    <w:rsid w:val="000A094F"/>
    <w:rsid w:val="000A0B0B"/>
    <w:rsid w:val="000A0BED"/>
    <w:rsid w:val="000A1262"/>
    <w:rsid w:val="000A148B"/>
    <w:rsid w:val="000A161B"/>
    <w:rsid w:val="000A161D"/>
    <w:rsid w:val="000A185F"/>
    <w:rsid w:val="000A1AA5"/>
    <w:rsid w:val="000A1B01"/>
    <w:rsid w:val="000A1C40"/>
    <w:rsid w:val="000A1E81"/>
    <w:rsid w:val="000A20D7"/>
    <w:rsid w:val="000A225B"/>
    <w:rsid w:val="000A29C4"/>
    <w:rsid w:val="000A30B5"/>
    <w:rsid w:val="000A314E"/>
    <w:rsid w:val="000A31F9"/>
    <w:rsid w:val="000A3D0B"/>
    <w:rsid w:val="000A3E65"/>
    <w:rsid w:val="000A4205"/>
    <w:rsid w:val="000A4929"/>
    <w:rsid w:val="000A4A8E"/>
    <w:rsid w:val="000A514F"/>
    <w:rsid w:val="000A5171"/>
    <w:rsid w:val="000A5175"/>
    <w:rsid w:val="000A54A6"/>
    <w:rsid w:val="000A5522"/>
    <w:rsid w:val="000A55CC"/>
    <w:rsid w:val="000A5634"/>
    <w:rsid w:val="000A5727"/>
    <w:rsid w:val="000A58F8"/>
    <w:rsid w:val="000A59D3"/>
    <w:rsid w:val="000A5B6F"/>
    <w:rsid w:val="000A5BA1"/>
    <w:rsid w:val="000A5D47"/>
    <w:rsid w:val="000A5F48"/>
    <w:rsid w:val="000A6421"/>
    <w:rsid w:val="000A654B"/>
    <w:rsid w:val="000A657D"/>
    <w:rsid w:val="000A6769"/>
    <w:rsid w:val="000A68E8"/>
    <w:rsid w:val="000A6A7E"/>
    <w:rsid w:val="000A6A96"/>
    <w:rsid w:val="000A6C19"/>
    <w:rsid w:val="000A6CB9"/>
    <w:rsid w:val="000A6F64"/>
    <w:rsid w:val="000A70C3"/>
    <w:rsid w:val="000A7238"/>
    <w:rsid w:val="000A7481"/>
    <w:rsid w:val="000A76E3"/>
    <w:rsid w:val="000A76E5"/>
    <w:rsid w:val="000A7721"/>
    <w:rsid w:val="000A7845"/>
    <w:rsid w:val="000A7CB5"/>
    <w:rsid w:val="000A7CCF"/>
    <w:rsid w:val="000A7D92"/>
    <w:rsid w:val="000A7EB7"/>
    <w:rsid w:val="000B019C"/>
    <w:rsid w:val="000B0321"/>
    <w:rsid w:val="000B0C25"/>
    <w:rsid w:val="000B0D4A"/>
    <w:rsid w:val="000B0F63"/>
    <w:rsid w:val="000B0FB7"/>
    <w:rsid w:val="000B10EC"/>
    <w:rsid w:val="000B1225"/>
    <w:rsid w:val="000B12C6"/>
    <w:rsid w:val="000B13CE"/>
    <w:rsid w:val="000B1548"/>
    <w:rsid w:val="000B170B"/>
    <w:rsid w:val="000B18EC"/>
    <w:rsid w:val="000B1AFA"/>
    <w:rsid w:val="000B1B07"/>
    <w:rsid w:val="000B1BEF"/>
    <w:rsid w:val="000B1C15"/>
    <w:rsid w:val="000B1C3B"/>
    <w:rsid w:val="000B2461"/>
    <w:rsid w:val="000B254F"/>
    <w:rsid w:val="000B274F"/>
    <w:rsid w:val="000B3038"/>
    <w:rsid w:val="000B35D5"/>
    <w:rsid w:val="000B366F"/>
    <w:rsid w:val="000B3963"/>
    <w:rsid w:val="000B39D9"/>
    <w:rsid w:val="000B3C40"/>
    <w:rsid w:val="000B3C7F"/>
    <w:rsid w:val="000B3CE9"/>
    <w:rsid w:val="000B3EEB"/>
    <w:rsid w:val="000B3F64"/>
    <w:rsid w:val="000B4056"/>
    <w:rsid w:val="000B436A"/>
    <w:rsid w:val="000B44B4"/>
    <w:rsid w:val="000B480E"/>
    <w:rsid w:val="000B4BF9"/>
    <w:rsid w:val="000B4C41"/>
    <w:rsid w:val="000B514A"/>
    <w:rsid w:val="000B53F8"/>
    <w:rsid w:val="000B556F"/>
    <w:rsid w:val="000B57FE"/>
    <w:rsid w:val="000B5B44"/>
    <w:rsid w:val="000B5B47"/>
    <w:rsid w:val="000B5C5C"/>
    <w:rsid w:val="000B5DE3"/>
    <w:rsid w:val="000B5FAC"/>
    <w:rsid w:val="000B6065"/>
    <w:rsid w:val="000B648C"/>
    <w:rsid w:val="000B673E"/>
    <w:rsid w:val="000B6A48"/>
    <w:rsid w:val="000B6C09"/>
    <w:rsid w:val="000B6C3B"/>
    <w:rsid w:val="000B6CEC"/>
    <w:rsid w:val="000B6D2A"/>
    <w:rsid w:val="000B6EE1"/>
    <w:rsid w:val="000B728C"/>
    <w:rsid w:val="000B72F8"/>
    <w:rsid w:val="000B7611"/>
    <w:rsid w:val="000B784B"/>
    <w:rsid w:val="000B7A95"/>
    <w:rsid w:val="000B7B6C"/>
    <w:rsid w:val="000B7DAB"/>
    <w:rsid w:val="000B7E25"/>
    <w:rsid w:val="000B7F64"/>
    <w:rsid w:val="000C00DD"/>
    <w:rsid w:val="000C0108"/>
    <w:rsid w:val="000C01BC"/>
    <w:rsid w:val="000C0674"/>
    <w:rsid w:val="000C06EB"/>
    <w:rsid w:val="000C08DC"/>
    <w:rsid w:val="000C0C92"/>
    <w:rsid w:val="000C1502"/>
    <w:rsid w:val="000C16E4"/>
    <w:rsid w:val="000C178B"/>
    <w:rsid w:val="000C1A0C"/>
    <w:rsid w:val="000C1D51"/>
    <w:rsid w:val="000C2046"/>
    <w:rsid w:val="000C20A6"/>
    <w:rsid w:val="000C20DC"/>
    <w:rsid w:val="000C21B7"/>
    <w:rsid w:val="000C2510"/>
    <w:rsid w:val="000C258F"/>
    <w:rsid w:val="000C2753"/>
    <w:rsid w:val="000C2938"/>
    <w:rsid w:val="000C2999"/>
    <w:rsid w:val="000C29BD"/>
    <w:rsid w:val="000C2C88"/>
    <w:rsid w:val="000C2CF0"/>
    <w:rsid w:val="000C305C"/>
    <w:rsid w:val="000C336E"/>
    <w:rsid w:val="000C3406"/>
    <w:rsid w:val="000C3562"/>
    <w:rsid w:val="000C35D8"/>
    <w:rsid w:val="000C36A9"/>
    <w:rsid w:val="000C370F"/>
    <w:rsid w:val="000C38D1"/>
    <w:rsid w:val="000C391C"/>
    <w:rsid w:val="000C40DE"/>
    <w:rsid w:val="000C411D"/>
    <w:rsid w:val="000C417E"/>
    <w:rsid w:val="000C436E"/>
    <w:rsid w:val="000C442D"/>
    <w:rsid w:val="000C44E1"/>
    <w:rsid w:val="000C483B"/>
    <w:rsid w:val="000C4BAA"/>
    <w:rsid w:val="000C4EE9"/>
    <w:rsid w:val="000C5002"/>
    <w:rsid w:val="000C50DE"/>
    <w:rsid w:val="000C5268"/>
    <w:rsid w:val="000C5368"/>
    <w:rsid w:val="000C56E6"/>
    <w:rsid w:val="000C5771"/>
    <w:rsid w:val="000C5F48"/>
    <w:rsid w:val="000C61F8"/>
    <w:rsid w:val="000C6325"/>
    <w:rsid w:val="000C6661"/>
    <w:rsid w:val="000C675E"/>
    <w:rsid w:val="000C6BAA"/>
    <w:rsid w:val="000C6BD4"/>
    <w:rsid w:val="000C6D4A"/>
    <w:rsid w:val="000C71C8"/>
    <w:rsid w:val="000C71CC"/>
    <w:rsid w:val="000C72A8"/>
    <w:rsid w:val="000C72B7"/>
    <w:rsid w:val="000C72E3"/>
    <w:rsid w:val="000C77FD"/>
    <w:rsid w:val="000C7933"/>
    <w:rsid w:val="000C793A"/>
    <w:rsid w:val="000C7AA9"/>
    <w:rsid w:val="000C7B43"/>
    <w:rsid w:val="000C7C27"/>
    <w:rsid w:val="000D0041"/>
    <w:rsid w:val="000D006E"/>
    <w:rsid w:val="000D00E1"/>
    <w:rsid w:val="000D0201"/>
    <w:rsid w:val="000D04AC"/>
    <w:rsid w:val="000D04CD"/>
    <w:rsid w:val="000D052E"/>
    <w:rsid w:val="000D07A7"/>
    <w:rsid w:val="000D08F2"/>
    <w:rsid w:val="000D0973"/>
    <w:rsid w:val="000D0B8D"/>
    <w:rsid w:val="000D105E"/>
    <w:rsid w:val="000D10F4"/>
    <w:rsid w:val="000D1307"/>
    <w:rsid w:val="000D1383"/>
    <w:rsid w:val="000D141F"/>
    <w:rsid w:val="000D1895"/>
    <w:rsid w:val="000D195C"/>
    <w:rsid w:val="000D19BD"/>
    <w:rsid w:val="000D1A30"/>
    <w:rsid w:val="000D1BB3"/>
    <w:rsid w:val="000D1F2E"/>
    <w:rsid w:val="000D1FD8"/>
    <w:rsid w:val="000D206B"/>
    <w:rsid w:val="000D25DB"/>
    <w:rsid w:val="000D2799"/>
    <w:rsid w:val="000D2886"/>
    <w:rsid w:val="000D2B67"/>
    <w:rsid w:val="000D2B92"/>
    <w:rsid w:val="000D2D2C"/>
    <w:rsid w:val="000D2E96"/>
    <w:rsid w:val="000D2EDF"/>
    <w:rsid w:val="000D2F27"/>
    <w:rsid w:val="000D307D"/>
    <w:rsid w:val="000D3300"/>
    <w:rsid w:val="000D338C"/>
    <w:rsid w:val="000D35A0"/>
    <w:rsid w:val="000D3C85"/>
    <w:rsid w:val="000D3D0B"/>
    <w:rsid w:val="000D3ED0"/>
    <w:rsid w:val="000D41E2"/>
    <w:rsid w:val="000D44CD"/>
    <w:rsid w:val="000D44D8"/>
    <w:rsid w:val="000D4996"/>
    <w:rsid w:val="000D4C42"/>
    <w:rsid w:val="000D4F73"/>
    <w:rsid w:val="000D5016"/>
    <w:rsid w:val="000D512F"/>
    <w:rsid w:val="000D5206"/>
    <w:rsid w:val="000D5354"/>
    <w:rsid w:val="000D5415"/>
    <w:rsid w:val="000D5B3E"/>
    <w:rsid w:val="000D5B76"/>
    <w:rsid w:val="000D5EE8"/>
    <w:rsid w:val="000D622D"/>
    <w:rsid w:val="000D6319"/>
    <w:rsid w:val="000D66CD"/>
    <w:rsid w:val="000D6734"/>
    <w:rsid w:val="000D67BF"/>
    <w:rsid w:val="000D67DC"/>
    <w:rsid w:val="000D6AF1"/>
    <w:rsid w:val="000D6D1F"/>
    <w:rsid w:val="000D6DD1"/>
    <w:rsid w:val="000D6EF0"/>
    <w:rsid w:val="000D71D0"/>
    <w:rsid w:val="000D74FC"/>
    <w:rsid w:val="000D78DA"/>
    <w:rsid w:val="000D7971"/>
    <w:rsid w:val="000D7979"/>
    <w:rsid w:val="000D7A48"/>
    <w:rsid w:val="000D7D7C"/>
    <w:rsid w:val="000D7D94"/>
    <w:rsid w:val="000E04B3"/>
    <w:rsid w:val="000E06A1"/>
    <w:rsid w:val="000E07E3"/>
    <w:rsid w:val="000E08CA"/>
    <w:rsid w:val="000E0BA2"/>
    <w:rsid w:val="000E0BA4"/>
    <w:rsid w:val="000E0CAC"/>
    <w:rsid w:val="000E1477"/>
    <w:rsid w:val="000E16C8"/>
    <w:rsid w:val="000E19A6"/>
    <w:rsid w:val="000E1A9B"/>
    <w:rsid w:val="000E1ACB"/>
    <w:rsid w:val="000E1B5A"/>
    <w:rsid w:val="000E1EBB"/>
    <w:rsid w:val="000E203B"/>
    <w:rsid w:val="000E21A0"/>
    <w:rsid w:val="000E2651"/>
    <w:rsid w:val="000E273B"/>
    <w:rsid w:val="000E2875"/>
    <w:rsid w:val="000E28BF"/>
    <w:rsid w:val="000E298E"/>
    <w:rsid w:val="000E29D1"/>
    <w:rsid w:val="000E2A79"/>
    <w:rsid w:val="000E2B5A"/>
    <w:rsid w:val="000E2B8E"/>
    <w:rsid w:val="000E31B6"/>
    <w:rsid w:val="000E328E"/>
    <w:rsid w:val="000E334D"/>
    <w:rsid w:val="000E3366"/>
    <w:rsid w:val="000E3376"/>
    <w:rsid w:val="000E3558"/>
    <w:rsid w:val="000E384B"/>
    <w:rsid w:val="000E3ACD"/>
    <w:rsid w:val="000E3E44"/>
    <w:rsid w:val="000E40C7"/>
    <w:rsid w:val="000E421B"/>
    <w:rsid w:val="000E43E6"/>
    <w:rsid w:val="000E459E"/>
    <w:rsid w:val="000E47C3"/>
    <w:rsid w:val="000E47F8"/>
    <w:rsid w:val="000E4A31"/>
    <w:rsid w:val="000E4A68"/>
    <w:rsid w:val="000E4C1F"/>
    <w:rsid w:val="000E4DDD"/>
    <w:rsid w:val="000E4E92"/>
    <w:rsid w:val="000E4EE7"/>
    <w:rsid w:val="000E4F46"/>
    <w:rsid w:val="000E50C8"/>
    <w:rsid w:val="000E50FE"/>
    <w:rsid w:val="000E51D3"/>
    <w:rsid w:val="000E56ED"/>
    <w:rsid w:val="000E5721"/>
    <w:rsid w:val="000E5A09"/>
    <w:rsid w:val="000E5D0E"/>
    <w:rsid w:val="000E5F26"/>
    <w:rsid w:val="000E60AC"/>
    <w:rsid w:val="000E64AF"/>
    <w:rsid w:val="000E6AA2"/>
    <w:rsid w:val="000E6AC8"/>
    <w:rsid w:val="000E6C8E"/>
    <w:rsid w:val="000E6CCB"/>
    <w:rsid w:val="000E6DED"/>
    <w:rsid w:val="000E6DFB"/>
    <w:rsid w:val="000E7269"/>
    <w:rsid w:val="000E72D9"/>
    <w:rsid w:val="000E7811"/>
    <w:rsid w:val="000F02E5"/>
    <w:rsid w:val="000F041C"/>
    <w:rsid w:val="000F0547"/>
    <w:rsid w:val="000F059C"/>
    <w:rsid w:val="000F07D3"/>
    <w:rsid w:val="000F0C1D"/>
    <w:rsid w:val="000F1105"/>
    <w:rsid w:val="000F1329"/>
    <w:rsid w:val="000F1864"/>
    <w:rsid w:val="000F1B38"/>
    <w:rsid w:val="000F1BF5"/>
    <w:rsid w:val="000F1D61"/>
    <w:rsid w:val="000F1D94"/>
    <w:rsid w:val="000F245E"/>
    <w:rsid w:val="000F2541"/>
    <w:rsid w:val="000F272D"/>
    <w:rsid w:val="000F2799"/>
    <w:rsid w:val="000F2886"/>
    <w:rsid w:val="000F2B45"/>
    <w:rsid w:val="000F310A"/>
    <w:rsid w:val="000F346B"/>
    <w:rsid w:val="000F3659"/>
    <w:rsid w:val="000F380C"/>
    <w:rsid w:val="000F3B9C"/>
    <w:rsid w:val="000F3D5F"/>
    <w:rsid w:val="000F40A4"/>
    <w:rsid w:val="000F40F3"/>
    <w:rsid w:val="000F4144"/>
    <w:rsid w:val="000F42E7"/>
    <w:rsid w:val="000F441A"/>
    <w:rsid w:val="000F4582"/>
    <w:rsid w:val="000F458F"/>
    <w:rsid w:val="000F468B"/>
    <w:rsid w:val="000F4739"/>
    <w:rsid w:val="000F47EA"/>
    <w:rsid w:val="000F47F1"/>
    <w:rsid w:val="000F496F"/>
    <w:rsid w:val="000F498C"/>
    <w:rsid w:val="000F4BBB"/>
    <w:rsid w:val="000F4C71"/>
    <w:rsid w:val="000F4D11"/>
    <w:rsid w:val="000F4D20"/>
    <w:rsid w:val="000F4E95"/>
    <w:rsid w:val="000F522B"/>
    <w:rsid w:val="000F523E"/>
    <w:rsid w:val="000F563E"/>
    <w:rsid w:val="000F5795"/>
    <w:rsid w:val="000F5891"/>
    <w:rsid w:val="000F5A58"/>
    <w:rsid w:val="000F5CEF"/>
    <w:rsid w:val="000F5D8F"/>
    <w:rsid w:val="000F5EE0"/>
    <w:rsid w:val="000F6152"/>
    <w:rsid w:val="000F63B0"/>
    <w:rsid w:val="000F63D4"/>
    <w:rsid w:val="000F63EC"/>
    <w:rsid w:val="000F63F3"/>
    <w:rsid w:val="000F65BE"/>
    <w:rsid w:val="000F6882"/>
    <w:rsid w:val="000F69D8"/>
    <w:rsid w:val="000F6B79"/>
    <w:rsid w:val="000F6C6F"/>
    <w:rsid w:val="000F6D33"/>
    <w:rsid w:val="000F6E75"/>
    <w:rsid w:val="000F6EC1"/>
    <w:rsid w:val="000F6F60"/>
    <w:rsid w:val="000F6FFB"/>
    <w:rsid w:val="000F73BF"/>
    <w:rsid w:val="000F7416"/>
    <w:rsid w:val="000F760F"/>
    <w:rsid w:val="000F76A0"/>
    <w:rsid w:val="000F77E0"/>
    <w:rsid w:val="0010015C"/>
    <w:rsid w:val="001001C4"/>
    <w:rsid w:val="001005AB"/>
    <w:rsid w:val="001006AB"/>
    <w:rsid w:val="00100752"/>
    <w:rsid w:val="00100846"/>
    <w:rsid w:val="00100B22"/>
    <w:rsid w:val="00100B3B"/>
    <w:rsid w:val="00100D28"/>
    <w:rsid w:val="001010CB"/>
    <w:rsid w:val="00101127"/>
    <w:rsid w:val="001016D4"/>
    <w:rsid w:val="00101912"/>
    <w:rsid w:val="00101BBF"/>
    <w:rsid w:val="00101C97"/>
    <w:rsid w:val="00101E24"/>
    <w:rsid w:val="00101F72"/>
    <w:rsid w:val="001025AA"/>
    <w:rsid w:val="00102660"/>
    <w:rsid w:val="001027A9"/>
    <w:rsid w:val="00102819"/>
    <w:rsid w:val="00102B29"/>
    <w:rsid w:val="00102DB4"/>
    <w:rsid w:val="00102DCB"/>
    <w:rsid w:val="00102DF7"/>
    <w:rsid w:val="00103079"/>
    <w:rsid w:val="00103149"/>
    <w:rsid w:val="001032FF"/>
    <w:rsid w:val="001033B3"/>
    <w:rsid w:val="00103473"/>
    <w:rsid w:val="001034ED"/>
    <w:rsid w:val="001034F5"/>
    <w:rsid w:val="0010353C"/>
    <w:rsid w:val="00103ABA"/>
    <w:rsid w:val="001041A4"/>
    <w:rsid w:val="001043C0"/>
    <w:rsid w:val="00104ABB"/>
    <w:rsid w:val="00104B6F"/>
    <w:rsid w:val="00104C55"/>
    <w:rsid w:val="00105109"/>
    <w:rsid w:val="00105740"/>
    <w:rsid w:val="001057F7"/>
    <w:rsid w:val="00105FA8"/>
    <w:rsid w:val="00105FB4"/>
    <w:rsid w:val="00106081"/>
    <w:rsid w:val="0010613D"/>
    <w:rsid w:val="001064FE"/>
    <w:rsid w:val="001067CE"/>
    <w:rsid w:val="00106846"/>
    <w:rsid w:val="00106AC4"/>
    <w:rsid w:val="00106CDF"/>
    <w:rsid w:val="00106E98"/>
    <w:rsid w:val="0010724E"/>
    <w:rsid w:val="00107743"/>
    <w:rsid w:val="0010780F"/>
    <w:rsid w:val="00107A43"/>
    <w:rsid w:val="00107A59"/>
    <w:rsid w:val="00107D5B"/>
    <w:rsid w:val="00107E5E"/>
    <w:rsid w:val="00107F39"/>
    <w:rsid w:val="00107FC0"/>
    <w:rsid w:val="001100FD"/>
    <w:rsid w:val="00110160"/>
    <w:rsid w:val="001101FA"/>
    <w:rsid w:val="00110330"/>
    <w:rsid w:val="001105FC"/>
    <w:rsid w:val="00110BD8"/>
    <w:rsid w:val="00110D43"/>
    <w:rsid w:val="00110DD6"/>
    <w:rsid w:val="00110DF7"/>
    <w:rsid w:val="001110DF"/>
    <w:rsid w:val="0011152C"/>
    <w:rsid w:val="001119CC"/>
    <w:rsid w:val="00111A86"/>
    <w:rsid w:val="00111B17"/>
    <w:rsid w:val="00111C08"/>
    <w:rsid w:val="00111CF5"/>
    <w:rsid w:val="00111D73"/>
    <w:rsid w:val="00111FF8"/>
    <w:rsid w:val="001120E7"/>
    <w:rsid w:val="00112246"/>
    <w:rsid w:val="00112B3D"/>
    <w:rsid w:val="00112E0A"/>
    <w:rsid w:val="00112E29"/>
    <w:rsid w:val="00113000"/>
    <w:rsid w:val="00113044"/>
    <w:rsid w:val="001132B7"/>
    <w:rsid w:val="0011365F"/>
    <w:rsid w:val="001138CD"/>
    <w:rsid w:val="00113E29"/>
    <w:rsid w:val="00113F12"/>
    <w:rsid w:val="00114106"/>
    <w:rsid w:val="0011414A"/>
    <w:rsid w:val="001143E9"/>
    <w:rsid w:val="00114A09"/>
    <w:rsid w:val="00114BC9"/>
    <w:rsid w:val="00114D29"/>
    <w:rsid w:val="00114E65"/>
    <w:rsid w:val="00114F12"/>
    <w:rsid w:val="0011523A"/>
    <w:rsid w:val="00115287"/>
    <w:rsid w:val="00115B13"/>
    <w:rsid w:val="00115CA3"/>
    <w:rsid w:val="001160BD"/>
    <w:rsid w:val="00116416"/>
    <w:rsid w:val="001164CD"/>
    <w:rsid w:val="001164FA"/>
    <w:rsid w:val="00116645"/>
    <w:rsid w:val="0011691E"/>
    <w:rsid w:val="00116B09"/>
    <w:rsid w:val="00116B22"/>
    <w:rsid w:val="00116BA7"/>
    <w:rsid w:val="00116C56"/>
    <w:rsid w:val="00116D48"/>
    <w:rsid w:val="00116DE8"/>
    <w:rsid w:val="00117182"/>
    <w:rsid w:val="001172D4"/>
    <w:rsid w:val="0011753E"/>
    <w:rsid w:val="0011778B"/>
    <w:rsid w:val="0011788E"/>
    <w:rsid w:val="001179F8"/>
    <w:rsid w:val="00117BFB"/>
    <w:rsid w:val="00117C35"/>
    <w:rsid w:val="00117F6E"/>
    <w:rsid w:val="001202CF"/>
    <w:rsid w:val="00120362"/>
    <w:rsid w:val="0012056B"/>
    <w:rsid w:val="0012058B"/>
    <w:rsid w:val="0012063F"/>
    <w:rsid w:val="0012078A"/>
    <w:rsid w:val="00120968"/>
    <w:rsid w:val="00120D31"/>
    <w:rsid w:val="00120D36"/>
    <w:rsid w:val="00120FF9"/>
    <w:rsid w:val="00121657"/>
    <w:rsid w:val="00121829"/>
    <w:rsid w:val="0012183F"/>
    <w:rsid w:val="00121AF8"/>
    <w:rsid w:val="00121BAD"/>
    <w:rsid w:val="00121F7D"/>
    <w:rsid w:val="00122286"/>
    <w:rsid w:val="001224F0"/>
    <w:rsid w:val="001228DA"/>
    <w:rsid w:val="0012318C"/>
    <w:rsid w:val="00123202"/>
    <w:rsid w:val="001234CE"/>
    <w:rsid w:val="001235D8"/>
    <w:rsid w:val="00123918"/>
    <w:rsid w:val="00123B19"/>
    <w:rsid w:val="00123B6B"/>
    <w:rsid w:val="00123F25"/>
    <w:rsid w:val="001240C2"/>
    <w:rsid w:val="0012412D"/>
    <w:rsid w:val="001241F9"/>
    <w:rsid w:val="001247FA"/>
    <w:rsid w:val="001248BE"/>
    <w:rsid w:val="00124996"/>
    <w:rsid w:val="00125165"/>
    <w:rsid w:val="0012516F"/>
    <w:rsid w:val="00125271"/>
    <w:rsid w:val="00125403"/>
    <w:rsid w:val="001255E7"/>
    <w:rsid w:val="00125631"/>
    <w:rsid w:val="001258C1"/>
    <w:rsid w:val="001259B8"/>
    <w:rsid w:val="001259BB"/>
    <w:rsid w:val="00125CA9"/>
    <w:rsid w:val="00126047"/>
    <w:rsid w:val="001265E4"/>
    <w:rsid w:val="0012660B"/>
    <w:rsid w:val="001269D3"/>
    <w:rsid w:val="00126BAE"/>
    <w:rsid w:val="00126D31"/>
    <w:rsid w:val="00126DB5"/>
    <w:rsid w:val="00126E3C"/>
    <w:rsid w:val="00126F26"/>
    <w:rsid w:val="00126F51"/>
    <w:rsid w:val="00126F73"/>
    <w:rsid w:val="00127522"/>
    <w:rsid w:val="001279B6"/>
    <w:rsid w:val="00127A54"/>
    <w:rsid w:val="00127B5E"/>
    <w:rsid w:val="00127FE0"/>
    <w:rsid w:val="00130060"/>
    <w:rsid w:val="001300C8"/>
    <w:rsid w:val="00130230"/>
    <w:rsid w:val="00130248"/>
    <w:rsid w:val="00130402"/>
    <w:rsid w:val="0013070E"/>
    <w:rsid w:val="00130A36"/>
    <w:rsid w:val="00130CA9"/>
    <w:rsid w:val="00130FC0"/>
    <w:rsid w:val="0013133B"/>
    <w:rsid w:val="0013138E"/>
    <w:rsid w:val="00131625"/>
    <w:rsid w:val="00131A4C"/>
    <w:rsid w:val="001325A5"/>
    <w:rsid w:val="00132CE5"/>
    <w:rsid w:val="00132D1A"/>
    <w:rsid w:val="00132E91"/>
    <w:rsid w:val="00132EB3"/>
    <w:rsid w:val="00132F48"/>
    <w:rsid w:val="00132F9A"/>
    <w:rsid w:val="00133177"/>
    <w:rsid w:val="001331B7"/>
    <w:rsid w:val="0013337F"/>
    <w:rsid w:val="00133647"/>
    <w:rsid w:val="001338B1"/>
    <w:rsid w:val="00133C78"/>
    <w:rsid w:val="00133D34"/>
    <w:rsid w:val="00133DA5"/>
    <w:rsid w:val="00134241"/>
    <w:rsid w:val="00134304"/>
    <w:rsid w:val="0013434E"/>
    <w:rsid w:val="0013435F"/>
    <w:rsid w:val="001343BF"/>
    <w:rsid w:val="00134440"/>
    <w:rsid w:val="0013459D"/>
    <w:rsid w:val="00134640"/>
    <w:rsid w:val="00134750"/>
    <w:rsid w:val="001348BE"/>
    <w:rsid w:val="00134AA8"/>
    <w:rsid w:val="00134BA8"/>
    <w:rsid w:val="00134F94"/>
    <w:rsid w:val="001351D2"/>
    <w:rsid w:val="00135412"/>
    <w:rsid w:val="00135418"/>
    <w:rsid w:val="00135A76"/>
    <w:rsid w:val="00135DC8"/>
    <w:rsid w:val="00136377"/>
    <w:rsid w:val="00136779"/>
    <w:rsid w:val="00136A4C"/>
    <w:rsid w:val="00136BE9"/>
    <w:rsid w:val="00136FAC"/>
    <w:rsid w:val="0013728F"/>
    <w:rsid w:val="001372BD"/>
    <w:rsid w:val="001374AD"/>
    <w:rsid w:val="00137598"/>
    <w:rsid w:val="001375E8"/>
    <w:rsid w:val="0013772E"/>
    <w:rsid w:val="00137743"/>
    <w:rsid w:val="00137801"/>
    <w:rsid w:val="00137894"/>
    <w:rsid w:val="00137C2E"/>
    <w:rsid w:val="00137D4E"/>
    <w:rsid w:val="0014008E"/>
    <w:rsid w:val="00140309"/>
    <w:rsid w:val="00140393"/>
    <w:rsid w:val="001405BD"/>
    <w:rsid w:val="001407DB"/>
    <w:rsid w:val="0014087F"/>
    <w:rsid w:val="00140994"/>
    <w:rsid w:val="001409BB"/>
    <w:rsid w:val="00140C7C"/>
    <w:rsid w:val="00140DEE"/>
    <w:rsid w:val="00140FA8"/>
    <w:rsid w:val="00141225"/>
    <w:rsid w:val="0014124D"/>
    <w:rsid w:val="0014146B"/>
    <w:rsid w:val="00141CA3"/>
    <w:rsid w:val="00141CA8"/>
    <w:rsid w:val="00141ED3"/>
    <w:rsid w:val="00141F4B"/>
    <w:rsid w:val="0014218E"/>
    <w:rsid w:val="00142401"/>
    <w:rsid w:val="001424E8"/>
    <w:rsid w:val="00142549"/>
    <w:rsid w:val="001427CB"/>
    <w:rsid w:val="0014297B"/>
    <w:rsid w:val="00142E25"/>
    <w:rsid w:val="0014325B"/>
    <w:rsid w:val="001435A8"/>
    <w:rsid w:val="00143623"/>
    <w:rsid w:val="0014378D"/>
    <w:rsid w:val="001439F8"/>
    <w:rsid w:val="00143AED"/>
    <w:rsid w:val="00143BC7"/>
    <w:rsid w:val="00143E29"/>
    <w:rsid w:val="00143F34"/>
    <w:rsid w:val="001440F4"/>
    <w:rsid w:val="0014420E"/>
    <w:rsid w:val="00144243"/>
    <w:rsid w:val="0014428C"/>
    <w:rsid w:val="001445BC"/>
    <w:rsid w:val="00144706"/>
    <w:rsid w:val="00144C71"/>
    <w:rsid w:val="00144CFC"/>
    <w:rsid w:val="00144E5D"/>
    <w:rsid w:val="00144E99"/>
    <w:rsid w:val="00144F9A"/>
    <w:rsid w:val="00145031"/>
    <w:rsid w:val="00145215"/>
    <w:rsid w:val="001457B1"/>
    <w:rsid w:val="0014585F"/>
    <w:rsid w:val="00145E58"/>
    <w:rsid w:val="001467E5"/>
    <w:rsid w:val="0014687F"/>
    <w:rsid w:val="00146A0D"/>
    <w:rsid w:val="00146B86"/>
    <w:rsid w:val="00146E86"/>
    <w:rsid w:val="001472A2"/>
    <w:rsid w:val="001474FA"/>
    <w:rsid w:val="00147801"/>
    <w:rsid w:val="00147C8D"/>
    <w:rsid w:val="00147D9E"/>
    <w:rsid w:val="00147DAF"/>
    <w:rsid w:val="00147F6B"/>
    <w:rsid w:val="001501D9"/>
    <w:rsid w:val="0015023E"/>
    <w:rsid w:val="0015040A"/>
    <w:rsid w:val="00150429"/>
    <w:rsid w:val="0015070B"/>
    <w:rsid w:val="0015089B"/>
    <w:rsid w:val="00150BBA"/>
    <w:rsid w:val="00150BC3"/>
    <w:rsid w:val="0015125B"/>
    <w:rsid w:val="001512CF"/>
    <w:rsid w:val="001512E1"/>
    <w:rsid w:val="001515C4"/>
    <w:rsid w:val="0015166F"/>
    <w:rsid w:val="0015178E"/>
    <w:rsid w:val="00151A5F"/>
    <w:rsid w:val="00151C67"/>
    <w:rsid w:val="00151D68"/>
    <w:rsid w:val="001520EA"/>
    <w:rsid w:val="0015214B"/>
    <w:rsid w:val="0015233B"/>
    <w:rsid w:val="00152485"/>
    <w:rsid w:val="0015274D"/>
    <w:rsid w:val="00152D7B"/>
    <w:rsid w:val="00153094"/>
    <w:rsid w:val="001532F0"/>
    <w:rsid w:val="0015388B"/>
    <w:rsid w:val="00153ACF"/>
    <w:rsid w:val="00153D0B"/>
    <w:rsid w:val="001541B2"/>
    <w:rsid w:val="001542B1"/>
    <w:rsid w:val="001545DB"/>
    <w:rsid w:val="00154711"/>
    <w:rsid w:val="001549E3"/>
    <w:rsid w:val="00154AD3"/>
    <w:rsid w:val="00154D6E"/>
    <w:rsid w:val="00154F38"/>
    <w:rsid w:val="001551A8"/>
    <w:rsid w:val="001551E0"/>
    <w:rsid w:val="00155241"/>
    <w:rsid w:val="001555B4"/>
    <w:rsid w:val="001555D4"/>
    <w:rsid w:val="00156601"/>
    <w:rsid w:val="00156794"/>
    <w:rsid w:val="00156812"/>
    <w:rsid w:val="001569B4"/>
    <w:rsid w:val="00156D70"/>
    <w:rsid w:val="001573F5"/>
    <w:rsid w:val="0015751B"/>
    <w:rsid w:val="00157A1E"/>
    <w:rsid w:val="00157B16"/>
    <w:rsid w:val="00157DC5"/>
    <w:rsid w:val="001600E8"/>
    <w:rsid w:val="001603DB"/>
    <w:rsid w:val="00160645"/>
    <w:rsid w:val="00160695"/>
    <w:rsid w:val="0016096D"/>
    <w:rsid w:val="00160B81"/>
    <w:rsid w:val="00160C85"/>
    <w:rsid w:val="001613C1"/>
    <w:rsid w:val="001614E2"/>
    <w:rsid w:val="00161639"/>
    <w:rsid w:val="00161796"/>
    <w:rsid w:val="00161852"/>
    <w:rsid w:val="00161873"/>
    <w:rsid w:val="00161951"/>
    <w:rsid w:val="00161DFC"/>
    <w:rsid w:val="00161F16"/>
    <w:rsid w:val="00162021"/>
    <w:rsid w:val="00162374"/>
    <w:rsid w:val="00162521"/>
    <w:rsid w:val="001625F4"/>
    <w:rsid w:val="001625F9"/>
    <w:rsid w:val="0016268B"/>
    <w:rsid w:val="00162887"/>
    <w:rsid w:val="001629C7"/>
    <w:rsid w:val="00163130"/>
    <w:rsid w:val="0016352B"/>
    <w:rsid w:val="00163613"/>
    <w:rsid w:val="0016366A"/>
    <w:rsid w:val="00163F87"/>
    <w:rsid w:val="0016401C"/>
    <w:rsid w:val="001640A8"/>
    <w:rsid w:val="00164117"/>
    <w:rsid w:val="0016471E"/>
    <w:rsid w:val="00164869"/>
    <w:rsid w:val="00164A06"/>
    <w:rsid w:val="00164D21"/>
    <w:rsid w:val="001652F3"/>
    <w:rsid w:val="00165350"/>
    <w:rsid w:val="0016552C"/>
    <w:rsid w:val="001655E8"/>
    <w:rsid w:val="001657A0"/>
    <w:rsid w:val="00165859"/>
    <w:rsid w:val="00165B2D"/>
    <w:rsid w:val="00165DAB"/>
    <w:rsid w:val="0016605C"/>
    <w:rsid w:val="00166344"/>
    <w:rsid w:val="00166352"/>
    <w:rsid w:val="00166448"/>
    <w:rsid w:val="001664EE"/>
    <w:rsid w:val="00166580"/>
    <w:rsid w:val="00166616"/>
    <w:rsid w:val="001666AA"/>
    <w:rsid w:val="001668ED"/>
    <w:rsid w:val="001669DD"/>
    <w:rsid w:val="00166A25"/>
    <w:rsid w:val="00166B06"/>
    <w:rsid w:val="00166B12"/>
    <w:rsid w:val="00166C69"/>
    <w:rsid w:val="001671F5"/>
    <w:rsid w:val="001673A9"/>
    <w:rsid w:val="001677F4"/>
    <w:rsid w:val="00167834"/>
    <w:rsid w:val="0016794F"/>
    <w:rsid w:val="00167A96"/>
    <w:rsid w:val="00167C4D"/>
    <w:rsid w:val="0017049D"/>
    <w:rsid w:val="00170561"/>
    <w:rsid w:val="001705A5"/>
    <w:rsid w:val="00170752"/>
    <w:rsid w:val="001707E8"/>
    <w:rsid w:val="00170A64"/>
    <w:rsid w:val="00170BA0"/>
    <w:rsid w:val="00170BD7"/>
    <w:rsid w:val="00170D6F"/>
    <w:rsid w:val="0017108D"/>
    <w:rsid w:val="00171A72"/>
    <w:rsid w:val="0017250B"/>
    <w:rsid w:val="00172593"/>
    <w:rsid w:val="0017264F"/>
    <w:rsid w:val="00172A6D"/>
    <w:rsid w:val="00172B02"/>
    <w:rsid w:val="00172B99"/>
    <w:rsid w:val="00172F83"/>
    <w:rsid w:val="00173035"/>
    <w:rsid w:val="0017332C"/>
    <w:rsid w:val="00173482"/>
    <w:rsid w:val="00173548"/>
    <w:rsid w:val="00173657"/>
    <w:rsid w:val="001738A2"/>
    <w:rsid w:val="00173900"/>
    <w:rsid w:val="00173A37"/>
    <w:rsid w:val="00173ACB"/>
    <w:rsid w:val="00173B64"/>
    <w:rsid w:val="00173CDE"/>
    <w:rsid w:val="00173EF2"/>
    <w:rsid w:val="00174009"/>
    <w:rsid w:val="0017438E"/>
    <w:rsid w:val="00174463"/>
    <w:rsid w:val="001744B5"/>
    <w:rsid w:val="00174E52"/>
    <w:rsid w:val="00174E7A"/>
    <w:rsid w:val="00174EED"/>
    <w:rsid w:val="001753E5"/>
    <w:rsid w:val="001755ED"/>
    <w:rsid w:val="0017575B"/>
    <w:rsid w:val="001758A1"/>
    <w:rsid w:val="001759C3"/>
    <w:rsid w:val="00175D27"/>
    <w:rsid w:val="00175EE6"/>
    <w:rsid w:val="001763AE"/>
    <w:rsid w:val="001763FE"/>
    <w:rsid w:val="00176685"/>
    <w:rsid w:val="00176781"/>
    <w:rsid w:val="001767DA"/>
    <w:rsid w:val="00176830"/>
    <w:rsid w:val="0017697A"/>
    <w:rsid w:val="00176A43"/>
    <w:rsid w:val="00176B2C"/>
    <w:rsid w:val="00176E02"/>
    <w:rsid w:val="00177246"/>
    <w:rsid w:val="001772AC"/>
    <w:rsid w:val="00177616"/>
    <w:rsid w:val="00177AA7"/>
    <w:rsid w:val="00177E18"/>
    <w:rsid w:val="001801D9"/>
    <w:rsid w:val="00180951"/>
    <w:rsid w:val="00180962"/>
    <w:rsid w:val="00180CDD"/>
    <w:rsid w:val="00180D4E"/>
    <w:rsid w:val="00180FB1"/>
    <w:rsid w:val="00181227"/>
    <w:rsid w:val="00181294"/>
    <w:rsid w:val="001812E1"/>
    <w:rsid w:val="00181542"/>
    <w:rsid w:val="00181637"/>
    <w:rsid w:val="001820E7"/>
    <w:rsid w:val="001821B3"/>
    <w:rsid w:val="001824C3"/>
    <w:rsid w:val="001825D9"/>
    <w:rsid w:val="001825EC"/>
    <w:rsid w:val="00182632"/>
    <w:rsid w:val="0018263B"/>
    <w:rsid w:val="0018285A"/>
    <w:rsid w:val="00182D5D"/>
    <w:rsid w:val="00183133"/>
    <w:rsid w:val="001833E8"/>
    <w:rsid w:val="0018343C"/>
    <w:rsid w:val="001834D8"/>
    <w:rsid w:val="00183694"/>
    <w:rsid w:val="001836DC"/>
    <w:rsid w:val="00183745"/>
    <w:rsid w:val="001838C4"/>
    <w:rsid w:val="00183A9A"/>
    <w:rsid w:val="00183AF2"/>
    <w:rsid w:val="00183B3D"/>
    <w:rsid w:val="00183F44"/>
    <w:rsid w:val="00184474"/>
    <w:rsid w:val="001846EC"/>
    <w:rsid w:val="001846EE"/>
    <w:rsid w:val="00184C6B"/>
    <w:rsid w:val="00184D3D"/>
    <w:rsid w:val="00184F8F"/>
    <w:rsid w:val="00184FBD"/>
    <w:rsid w:val="001851D7"/>
    <w:rsid w:val="001852A4"/>
    <w:rsid w:val="001856F3"/>
    <w:rsid w:val="001857AA"/>
    <w:rsid w:val="001858B8"/>
    <w:rsid w:val="00186151"/>
    <w:rsid w:val="001861D2"/>
    <w:rsid w:val="0018621B"/>
    <w:rsid w:val="001865C0"/>
    <w:rsid w:val="001868D2"/>
    <w:rsid w:val="0018695A"/>
    <w:rsid w:val="00186A5A"/>
    <w:rsid w:val="00186C44"/>
    <w:rsid w:val="00186CE3"/>
    <w:rsid w:val="00186F87"/>
    <w:rsid w:val="001870CB"/>
    <w:rsid w:val="00187298"/>
    <w:rsid w:val="00187397"/>
    <w:rsid w:val="00187458"/>
    <w:rsid w:val="001877A4"/>
    <w:rsid w:val="001879A0"/>
    <w:rsid w:val="00187A69"/>
    <w:rsid w:val="001902EE"/>
    <w:rsid w:val="001903C9"/>
    <w:rsid w:val="0019052A"/>
    <w:rsid w:val="00190B46"/>
    <w:rsid w:val="00190D47"/>
    <w:rsid w:val="00190DBD"/>
    <w:rsid w:val="0019109D"/>
    <w:rsid w:val="0019128C"/>
    <w:rsid w:val="001913DA"/>
    <w:rsid w:val="00191474"/>
    <w:rsid w:val="001917EB"/>
    <w:rsid w:val="0019193B"/>
    <w:rsid w:val="00191B93"/>
    <w:rsid w:val="001923D5"/>
    <w:rsid w:val="0019270B"/>
    <w:rsid w:val="001927BE"/>
    <w:rsid w:val="00192A3F"/>
    <w:rsid w:val="00192A5A"/>
    <w:rsid w:val="0019324A"/>
    <w:rsid w:val="001932B7"/>
    <w:rsid w:val="00193327"/>
    <w:rsid w:val="001936EE"/>
    <w:rsid w:val="00193853"/>
    <w:rsid w:val="001938CC"/>
    <w:rsid w:val="001938D3"/>
    <w:rsid w:val="00193DC7"/>
    <w:rsid w:val="00193F77"/>
    <w:rsid w:val="001940E6"/>
    <w:rsid w:val="001945AF"/>
    <w:rsid w:val="001946B1"/>
    <w:rsid w:val="00194A01"/>
    <w:rsid w:val="00195057"/>
    <w:rsid w:val="00195122"/>
    <w:rsid w:val="0019522B"/>
    <w:rsid w:val="001952F7"/>
    <w:rsid w:val="001955C8"/>
    <w:rsid w:val="00195682"/>
    <w:rsid w:val="001957AA"/>
    <w:rsid w:val="00195848"/>
    <w:rsid w:val="00195B16"/>
    <w:rsid w:val="00195C2E"/>
    <w:rsid w:val="00195CD6"/>
    <w:rsid w:val="00196367"/>
    <w:rsid w:val="001963BD"/>
    <w:rsid w:val="00196463"/>
    <w:rsid w:val="001968B1"/>
    <w:rsid w:val="0019693B"/>
    <w:rsid w:val="00196A20"/>
    <w:rsid w:val="00196AC1"/>
    <w:rsid w:val="00196D7C"/>
    <w:rsid w:val="00196D83"/>
    <w:rsid w:val="00197205"/>
    <w:rsid w:val="001972BA"/>
    <w:rsid w:val="001972E7"/>
    <w:rsid w:val="0019767D"/>
    <w:rsid w:val="001976F8"/>
    <w:rsid w:val="00197A3B"/>
    <w:rsid w:val="00197BB5"/>
    <w:rsid w:val="00197BCA"/>
    <w:rsid w:val="00197CA1"/>
    <w:rsid w:val="00197D76"/>
    <w:rsid w:val="001A023C"/>
    <w:rsid w:val="001A02D6"/>
    <w:rsid w:val="001A0838"/>
    <w:rsid w:val="001A096D"/>
    <w:rsid w:val="001A0B58"/>
    <w:rsid w:val="001A0B65"/>
    <w:rsid w:val="001A0C14"/>
    <w:rsid w:val="001A0D18"/>
    <w:rsid w:val="001A0FE2"/>
    <w:rsid w:val="001A199A"/>
    <w:rsid w:val="001A1A05"/>
    <w:rsid w:val="001A1B5E"/>
    <w:rsid w:val="001A1FD0"/>
    <w:rsid w:val="001A20EA"/>
    <w:rsid w:val="001A2233"/>
    <w:rsid w:val="001A226F"/>
    <w:rsid w:val="001A2CE9"/>
    <w:rsid w:val="001A311E"/>
    <w:rsid w:val="001A359E"/>
    <w:rsid w:val="001A3891"/>
    <w:rsid w:val="001A38C7"/>
    <w:rsid w:val="001A3A3A"/>
    <w:rsid w:val="001A3A3B"/>
    <w:rsid w:val="001A3AC6"/>
    <w:rsid w:val="001A3B04"/>
    <w:rsid w:val="001A410B"/>
    <w:rsid w:val="001A41A7"/>
    <w:rsid w:val="001A4219"/>
    <w:rsid w:val="001A442F"/>
    <w:rsid w:val="001A4440"/>
    <w:rsid w:val="001A4496"/>
    <w:rsid w:val="001A4A69"/>
    <w:rsid w:val="001A4DAF"/>
    <w:rsid w:val="001A53D7"/>
    <w:rsid w:val="001A543B"/>
    <w:rsid w:val="001A54BD"/>
    <w:rsid w:val="001A56CB"/>
    <w:rsid w:val="001A5754"/>
    <w:rsid w:val="001A5836"/>
    <w:rsid w:val="001A588D"/>
    <w:rsid w:val="001A5A7E"/>
    <w:rsid w:val="001A6300"/>
    <w:rsid w:val="001A64C5"/>
    <w:rsid w:val="001A67DC"/>
    <w:rsid w:val="001A68A1"/>
    <w:rsid w:val="001A6D44"/>
    <w:rsid w:val="001A6E88"/>
    <w:rsid w:val="001A7349"/>
    <w:rsid w:val="001A73CC"/>
    <w:rsid w:val="001A7422"/>
    <w:rsid w:val="001A74A0"/>
    <w:rsid w:val="001A79FC"/>
    <w:rsid w:val="001A7AF7"/>
    <w:rsid w:val="001A7B28"/>
    <w:rsid w:val="001A7CE6"/>
    <w:rsid w:val="001A7DE4"/>
    <w:rsid w:val="001B00A7"/>
    <w:rsid w:val="001B016B"/>
    <w:rsid w:val="001B03BA"/>
    <w:rsid w:val="001B0419"/>
    <w:rsid w:val="001B09A1"/>
    <w:rsid w:val="001B0B2C"/>
    <w:rsid w:val="001B0F48"/>
    <w:rsid w:val="001B0F72"/>
    <w:rsid w:val="001B11AF"/>
    <w:rsid w:val="001B14D7"/>
    <w:rsid w:val="001B156A"/>
    <w:rsid w:val="001B1915"/>
    <w:rsid w:val="001B1BAE"/>
    <w:rsid w:val="001B1DC6"/>
    <w:rsid w:val="001B1E7F"/>
    <w:rsid w:val="001B2000"/>
    <w:rsid w:val="001B2205"/>
    <w:rsid w:val="001B238D"/>
    <w:rsid w:val="001B251F"/>
    <w:rsid w:val="001B26B5"/>
    <w:rsid w:val="001B27C4"/>
    <w:rsid w:val="001B28B0"/>
    <w:rsid w:val="001B2C19"/>
    <w:rsid w:val="001B2C61"/>
    <w:rsid w:val="001B2C8B"/>
    <w:rsid w:val="001B2D9C"/>
    <w:rsid w:val="001B3289"/>
    <w:rsid w:val="001B3480"/>
    <w:rsid w:val="001B3614"/>
    <w:rsid w:val="001B3885"/>
    <w:rsid w:val="001B3D1D"/>
    <w:rsid w:val="001B3F30"/>
    <w:rsid w:val="001B4132"/>
    <w:rsid w:val="001B42AF"/>
    <w:rsid w:val="001B432E"/>
    <w:rsid w:val="001B4372"/>
    <w:rsid w:val="001B4388"/>
    <w:rsid w:val="001B4489"/>
    <w:rsid w:val="001B46F9"/>
    <w:rsid w:val="001B4C1E"/>
    <w:rsid w:val="001B4DEB"/>
    <w:rsid w:val="001B4E72"/>
    <w:rsid w:val="001B534B"/>
    <w:rsid w:val="001B57E7"/>
    <w:rsid w:val="001B5A23"/>
    <w:rsid w:val="001B5BA7"/>
    <w:rsid w:val="001B5C8F"/>
    <w:rsid w:val="001B5FD0"/>
    <w:rsid w:val="001B6032"/>
    <w:rsid w:val="001B6206"/>
    <w:rsid w:val="001B634C"/>
    <w:rsid w:val="001B65CD"/>
    <w:rsid w:val="001B678F"/>
    <w:rsid w:val="001B699F"/>
    <w:rsid w:val="001B6AB2"/>
    <w:rsid w:val="001B6E4A"/>
    <w:rsid w:val="001B7164"/>
    <w:rsid w:val="001B71F5"/>
    <w:rsid w:val="001B7205"/>
    <w:rsid w:val="001B74BE"/>
    <w:rsid w:val="001B78D2"/>
    <w:rsid w:val="001B79B3"/>
    <w:rsid w:val="001B7CA7"/>
    <w:rsid w:val="001B7F9F"/>
    <w:rsid w:val="001C017C"/>
    <w:rsid w:val="001C05EE"/>
    <w:rsid w:val="001C06B1"/>
    <w:rsid w:val="001C0FA3"/>
    <w:rsid w:val="001C15AE"/>
    <w:rsid w:val="001C18C8"/>
    <w:rsid w:val="001C1B54"/>
    <w:rsid w:val="001C1DFA"/>
    <w:rsid w:val="001C1E09"/>
    <w:rsid w:val="001C1FE8"/>
    <w:rsid w:val="001C20D9"/>
    <w:rsid w:val="001C20F9"/>
    <w:rsid w:val="001C2124"/>
    <w:rsid w:val="001C29BE"/>
    <w:rsid w:val="001C2B46"/>
    <w:rsid w:val="001C310A"/>
    <w:rsid w:val="001C31E6"/>
    <w:rsid w:val="001C31F1"/>
    <w:rsid w:val="001C38E2"/>
    <w:rsid w:val="001C47C3"/>
    <w:rsid w:val="001C49E3"/>
    <w:rsid w:val="001C4B04"/>
    <w:rsid w:val="001C4DC0"/>
    <w:rsid w:val="001C4E0A"/>
    <w:rsid w:val="001C52C7"/>
    <w:rsid w:val="001C551E"/>
    <w:rsid w:val="001C5553"/>
    <w:rsid w:val="001C55FD"/>
    <w:rsid w:val="001C5617"/>
    <w:rsid w:val="001C565A"/>
    <w:rsid w:val="001C59A2"/>
    <w:rsid w:val="001C600A"/>
    <w:rsid w:val="001C6241"/>
    <w:rsid w:val="001C6246"/>
    <w:rsid w:val="001C62E2"/>
    <w:rsid w:val="001C6324"/>
    <w:rsid w:val="001C666A"/>
    <w:rsid w:val="001C6A80"/>
    <w:rsid w:val="001C6C45"/>
    <w:rsid w:val="001C6F4D"/>
    <w:rsid w:val="001C7113"/>
    <w:rsid w:val="001C72EC"/>
    <w:rsid w:val="001C72F5"/>
    <w:rsid w:val="001C73A9"/>
    <w:rsid w:val="001C776E"/>
    <w:rsid w:val="001C783A"/>
    <w:rsid w:val="001C784F"/>
    <w:rsid w:val="001C79D1"/>
    <w:rsid w:val="001C7BFD"/>
    <w:rsid w:val="001C7D48"/>
    <w:rsid w:val="001C7D79"/>
    <w:rsid w:val="001C7FA1"/>
    <w:rsid w:val="001D00BF"/>
    <w:rsid w:val="001D041D"/>
    <w:rsid w:val="001D057E"/>
    <w:rsid w:val="001D05D7"/>
    <w:rsid w:val="001D06BC"/>
    <w:rsid w:val="001D06F9"/>
    <w:rsid w:val="001D0953"/>
    <w:rsid w:val="001D0B8E"/>
    <w:rsid w:val="001D0BDA"/>
    <w:rsid w:val="001D0C2C"/>
    <w:rsid w:val="001D0E96"/>
    <w:rsid w:val="001D1142"/>
    <w:rsid w:val="001D12CE"/>
    <w:rsid w:val="001D15C0"/>
    <w:rsid w:val="001D19A8"/>
    <w:rsid w:val="001D1A53"/>
    <w:rsid w:val="001D1FF4"/>
    <w:rsid w:val="001D20F3"/>
    <w:rsid w:val="001D2336"/>
    <w:rsid w:val="001D270C"/>
    <w:rsid w:val="001D278A"/>
    <w:rsid w:val="001D28A1"/>
    <w:rsid w:val="001D29CD"/>
    <w:rsid w:val="001D2E13"/>
    <w:rsid w:val="001D2FE3"/>
    <w:rsid w:val="001D303D"/>
    <w:rsid w:val="001D350C"/>
    <w:rsid w:val="001D3585"/>
    <w:rsid w:val="001D3615"/>
    <w:rsid w:val="001D3633"/>
    <w:rsid w:val="001D3F08"/>
    <w:rsid w:val="001D4551"/>
    <w:rsid w:val="001D4559"/>
    <w:rsid w:val="001D468D"/>
    <w:rsid w:val="001D4ADA"/>
    <w:rsid w:val="001D4AF3"/>
    <w:rsid w:val="001D4CFA"/>
    <w:rsid w:val="001D5046"/>
    <w:rsid w:val="001D5119"/>
    <w:rsid w:val="001D5355"/>
    <w:rsid w:val="001D5419"/>
    <w:rsid w:val="001D551B"/>
    <w:rsid w:val="001D564C"/>
    <w:rsid w:val="001D5661"/>
    <w:rsid w:val="001D5905"/>
    <w:rsid w:val="001D5A0F"/>
    <w:rsid w:val="001D5B32"/>
    <w:rsid w:val="001D5DCC"/>
    <w:rsid w:val="001D5ECC"/>
    <w:rsid w:val="001D5F24"/>
    <w:rsid w:val="001D6038"/>
    <w:rsid w:val="001D6363"/>
    <w:rsid w:val="001D63DE"/>
    <w:rsid w:val="001D66EC"/>
    <w:rsid w:val="001D699D"/>
    <w:rsid w:val="001D6B90"/>
    <w:rsid w:val="001D6C83"/>
    <w:rsid w:val="001D7067"/>
    <w:rsid w:val="001D7497"/>
    <w:rsid w:val="001D7725"/>
    <w:rsid w:val="001D7AE9"/>
    <w:rsid w:val="001D7D8D"/>
    <w:rsid w:val="001D7DAD"/>
    <w:rsid w:val="001D7E5C"/>
    <w:rsid w:val="001D7ED9"/>
    <w:rsid w:val="001D7F72"/>
    <w:rsid w:val="001E01F8"/>
    <w:rsid w:val="001E0313"/>
    <w:rsid w:val="001E072F"/>
    <w:rsid w:val="001E08D0"/>
    <w:rsid w:val="001E0A67"/>
    <w:rsid w:val="001E1113"/>
    <w:rsid w:val="001E1692"/>
    <w:rsid w:val="001E17F7"/>
    <w:rsid w:val="001E195F"/>
    <w:rsid w:val="001E1F25"/>
    <w:rsid w:val="001E219A"/>
    <w:rsid w:val="001E2272"/>
    <w:rsid w:val="001E2273"/>
    <w:rsid w:val="001E22C1"/>
    <w:rsid w:val="001E26CD"/>
    <w:rsid w:val="001E2A4F"/>
    <w:rsid w:val="001E2C12"/>
    <w:rsid w:val="001E2E2F"/>
    <w:rsid w:val="001E2E48"/>
    <w:rsid w:val="001E2F80"/>
    <w:rsid w:val="001E327F"/>
    <w:rsid w:val="001E3649"/>
    <w:rsid w:val="001E37DF"/>
    <w:rsid w:val="001E3F7D"/>
    <w:rsid w:val="001E3FB7"/>
    <w:rsid w:val="001E4120"/>
    <w:rsid w:val="001E42E9"/>
    <w:rsid w:val="001E44B6"/>
    <w:rsid w:val="001E49EE"/>
    <w:rsid w:val="001E4F18"/>
    <w:rsid w:val="001E502B"/>
    <w:rsid w:val="001E50B4"/>
    <w:rsid w:val="001E51E2"/>
    <w:rsid w:val="001E5526"/>
    <w:rsid w:val="001E55C2"/>
    <w:rsid w:val="001E5964"/>
    <w:rsid w:val="001E59FD"/>
    <w:rsid w:val="001E5A0B"/>
    <w:rsid w:val="001E5A8A"/>
    <w:rsid w:val="001E5AE5"/>
    <w:rsid w:val="001E5B26"/>
    <w:rsid w:val="001E5CFC"/>
    <w:rsid w:val="001E5FC6"/>
    <w:rsid w:val="001E612B"/>
    <w:rsid w:val="001E613E"/>
    <w:rsid w:val="001E614A"/>
    <w:rsid w:val="001E6255"/>
    <w:rsid w:val="001E630C"/>
    <w:rsid w:val="001E64D7"/>
    <w:rsid w:val="001E6679"/>
    <w:rsid w:val="001E66D9"/>
    <w:rsid w:val="001E6DFD"/>
    <w:rsid w:val="001E7007"/>
    <w:rsid w:val="001E7082"/>
    <w:rsid w:val="001E7146"/>
    <w:rsid w:val="001E7157"/>
    <w:rsid w:val="001E74BD"/>
    <w:rsid w:val="001E76E2"/>
    <w:rsid w:val="001E79CA"/>
    <w:rsid w:val="001F016D"/>
    <w:rsid w:val="001F0577"/>
    <w:rsid w:val="001F07F3"/>
    <w:rsid w:val="001F0A45"/>
    <w:rsid w:val="001F0CC3"/>
    <w:rsid w:val="001F0F2A"/>
    <w:rsid w:val="001F1246"/>
    <w:rsid w:val="001F1435"/>
    <w:rsid w:val="001F1505"/>
    <w:rsid w:val="001F1517"/>
    <w:rsid w:val="001F171D"/>
    <w:rsid w:val="001F1734"/>
    <w:rsid w:val="001F184F"/>
    <w:rsid w:val="001F18DF"/>
    <w:rsid w:val="001F1917"/>
    <w:rsid w:val="001F1A7F"/>
    <w:rsid w:val="001F1C23"/>
    <w:rsid w:val="001F1EB2"/>
    <w:rsid w:val="001F2192"/>
    <w:rsid w:val="001F2333"/>
    <w:rsid w:val="001F251D"/>
    <w:rsid w:val="001F2678"/>
    <w:rsid w:val="001F26F4"/>
    <w:rsid w:val="001F270A"/>
    <w:rsid w:val="001F29E6"/>
    <w:rsid w:val="001F29F1"/>
    <w:rsid w:val="001F2B84"/>
    <w:rsid w:val="001F2F5F"/>
    <w:rsid w:val="001F2FC4"/>
    <w:rsid w:val="001F31E5"/>
    <w:rsid w:val="001F3512"/>
    <w:rsid w:val="001F35E1"/>
    <w:rsid w:val="001F35F4"/>
    <w:rsid w:val="001F3A8B"/>
    <w:rsid w:val="001F3B3E"/>
    <w:rsid w:val="001F42E8"/>
    <w:rsid w:val="001F43A4"/>
    <w:rsid w:val="001F455E"/>
    <w:rsid w:val="001F45AA"/>
    <w:rsid w:val="001F482A"/>
    <w:rsid w:val="001F4D00"/>
    <w:rsid w:val="001F5043"/>
    <w:rsid w:val="001F51E3"/>
    <w:rsid w:val="001F57F4"/>
    <w:rsid w:val="001F5BF5"/>
    <w:rsid w:val="001F5C4E"/>
    <w:rsid w:val="001F5E2D"/>
    <w:rsid w:val="001F63D6"/>
    <w:rsid w:val="001F64BC"/>
    <w:rsid w:val="001F654C"/>
    <w:rsid w:val="001F67B1"/>
    <w:rsid w:val="001F6999"/>
    <w:rsid w:val="001F6B56"/>
    <w:rsid w:val="001F6DDA"/>
    <w:rsid w:val="001F6E29"/>
    <w:rsid w:val="001F6EBC"/>
    <w:rsid w:val="001F7124"/>
    <w:rsid w:val="001F71E2"/>
    <w:rsid w:val="001F726C"/>
    <w:rsid w:val="001F752B"/>
    <w:rsid w:val="001F759B"/>
    <w:rsid w:val="001F760A"/>
    <w:rsid w:val="001F7895"/>
    <w:rsid w:val="001F78B2"/>
    <w:rsid w:val="001F78CF"/>
    <w:rsid w:val="001F7A1D"/>
    <w:rsid w:val="001F7ACC"/>
    <w:rsid w:val="001F7AED"/>
    <w:rsid w:val="001F7C0D"/>
    <w:rsid w:val="001F7D3D"/>
    <w:rsid w:val="00200073"/>
    <w:rsid w:val="002007D0"/>
    <w:rsid w:val="00200866"/>
    <w:rsid w:val="00200DED"/>
    <w:rsid w:val="00200F26"/>
    <w:rsid w:val="0020101E"/>
    <w:rsid w:val="00201478"/>
    <w:rsid w:val="002017A4"/>
    <w:rsid w:val="00201976"/>
    <w:rsid w:val="002019F0"/>
    <w:rsid w:val="00201C9E"/>
    <w:rsid w:val="00202111"/>
    <w:rsid w:val="002021A8"/>
    <w:rsid w:val="00202511"/>
    <w:rsid w:val="00202572"/>
    <w:rsid w:val="0020287E"/>
    <w:rsid w:val="002028F1"/>
    <w:rsid w:val="00202920"/>
    <w:rsid w:val="00202CDA"/>
    <w:rsid w:val="00202FD4"/>
    <w:rsid w:val="002030E0"/>
    <w:rsid w:val="002034F4"/>
    <w:rsid w:val="002035BD"/>
    <w:rsid w:val="00203630"/>
    <w:rsid w:val="002038B0"/>
    <w:rsid w:val="00203924"/>
    <w:rsid w:val="00203AF4"/>
    <w:rsid w:val="00203E25"/>
    <w:rsid w:val="0020420F"/>
    <w:rsid w:val="00204407"/>
    <w:rsid w:val="002046FA"/>
    <w:rsid w:val="002048FB"/>
    <w:rsid w:val="00204A33"/>
    <w:rsid w:val="00204A8C"/>
    <w:rsid w:val="00204B99"/>
    <w:rsid w:val="00204C3B"/>
    <w:rsid w:val="00204C72"/>
    <w:rsid w:val="00204E9F"/>
    <w:rsid w:val="00204FED"/>
    <w:rsid w:val="00205478"/>
    <w:rsid w:val="002057E5"/>
    <w:rsid w:val="0020588C"/>
    <w:rsid w:val="00205B45"/>
    <w:rsid w:val="00205D02"/>
    <w:rsid w:val="002062AA"/>
    <w:rsid w:val="002067A6"/>
    <w:rsid w:val="00206BA9"/>
    <w:rsid w:val="00206EE5"/>
    <w:rsid w:val="0020715B"/>
    <w:rsid w:val="00207183"/>
    <w:rsid w:val="00207434"/>
    <w:rsid w:val="00207485"/>
    <w:rsid w:val="002074AD"/>
    <w:rsid w:val="002075DE"/>
    <w:rsid w:val="00207614"/>
    <w:rsid w:val="00207706"/>
    <w:rsid w:val="0020798C"/>
    <w:rsid w:val="00207A3F"/>
    <w:rsid w:val="00207A76"/>
    <w:rsid w:val="00207CC5"/>
    <w:rsid w:val="00207D01"/>
    <w:rsid w:val="00207D79"/>
    <w:rsid w:val="00207EB4"/>
    <w:rsid w:val="0021016B"/>
    <w:rsid w:val="00210366"/>
    <w:rsid w:val="00210813"/>
    <w:rsid w:val="002108CC"/>
    <w:rsid w:val="00210912"/>
    <w:rsid w:val="00210B09"/>
    <w:rsid w:val="00210B80"/>
    <w:rsid w:val="00211136"/>
    <w:rsid w:val="0021116D"/>
    <w:rsid w:val="00211194"/>
    <w:rsid w:val="0021123C"/>
    <w:rsid w:val="002114DA"/>
    <w:rsid w:val="002119A5"/>
    <w:rsid w:val="00211A4E"/>
    <w:rsid w:val="00211A74"/>
    <w:rsid w:val="00211B5B"/>
    <w:rsid w:val="00211E01"/>
    <w:rsid w:val="00211EC4"/>
    <w:rsid w:val="00211EDA"/>
    <w:rsid w:val="00211F4D"/>
    <w:rsid w:val="002128C9"/>
    <w:rsid w:val="00212AAF"/>
    <w:rsid w:val="00212BED"/>
    <w:rsid w:val="00212E59"/>
    <w:rsid w:val="00212F1C"/>
    <w:rsid w:val="00213037"/>
    <w:rsid w:val="00213083"/>
    <w:rsid w:val="002131A9"/>
    <w:rsid w:val="00213640"/>
    <w:rsid w:val="00213851"/>
    <w:rsid w:val="00213BC3"/>
    <w:rsid w:val="00213C2E"/>
    <w:rsid w:val="00213D5E"/>
    <w:rsid w:val="00213DC7"/>
    <w:rsid w:val="002140C6"/>
    <w:rsid w:val="0021416B"/>
    <w:rsid w:val="00214272"/>
    <w:rsid w:val="00214786"/>
    <w:rsid w:val="0021481C"/>
    <w:rsid w:val="00214922"/>
    <w:rsid w:val="00214A95"/>
    <w:rsid w:val="00214C8B"/>
    <w:rsid w:val="00214D6E"/>
    <w:rsid w:val="00214D8F"/>
    <w:rsid w:val="00214EEF"/>
    <w:rsid w:val="00215499"/>
    <w:rsid w:val="00215724"/>
    <w:rsid w:val="00215758"/>
    <w:rsid w:val="002157D1"/>
    <w:rsid w:val="0021589C"/>
    <w:rsid w:val="00215A13"/>
    <w:rsid w:val="00215A23"/>
    <w:rsid w:val="00215A77"/>
    <w:rsid w:val="00215C29"/>
    <w:rsid w:val="00215CE9"/>
    <w:rsid w:val="0021607E"/>
    <w:rsid w:val="002160B9"/>
    <w:rsid w:val="002161F5"/>
    <w:rsid w:val="002163F4"/>
    <w:rsid w:val="002164C2"/>
    <w:rsid w:val="002164EA"/>
    <w:rsid w:val="00216575"/>
    <w:rsid w:val="00216594"/>
    <w:rsid w:val="002165A8"/>
    <w:rsid w:val="002167D3"/>
    <w:rsid w:val="002169B5"/>
    <w:rsid w:val="00217126"/>
    <w:rsid w:val="0021713A"/>
    <w:rsid w:val="0021755B"/>
    <w:rsid w:val="0021787D"/>
    <w:rsid w:val="00217957"/>
    <w:rsid w:val="00217A8A"/>
    <w:rsid w:val="0022006F"/>
    <w:rsid w:val="00220183"/>
    <w:rsid w:val="002201B9"/>
    <w:rsid w:val="0022025E"/>
    <w:rsid w:val="00220446"/>
    <w:rsid w:val="0022046C"/>
    <w:rsid w:val="00220727"/>
    <w:rsid w:val="002208EE"/>
    <w:rsid w:val="00220D17"/>
    <w:rsid w:val="00220E71"/>
    <w:rsid w:val="00220F2A"/>
    <w:rsid w:val="00221303"/>
    <w:rsid w:val="00221382"/>
    <w:rsid w:val="00221402"/>
    <w:rsid w:val="00221452"/>
    <w:rsid w:val="0022155A"/>
    <w:rsid w:val="00221653"/>
    <w:rsid w:val="00221675"/>
    <w:rsid w:val="0022169D"/>
    <w:rsid w:val="00221BA2"/>
    <w:rsid w:val="00221D5B"/>
    <w:rsid w:val="00221FCC"/>
    <w:rsid w:val="002220BC"/>
    <w:rsid w:val="002224AD"/>
    <w:rsid w:val="00222538"/>
    <w:rsid w:val="00222625"/>
    <w:rsid w:val="002227FE"/>
    <w:rsid w:val="0022295C"/>
    <w:rsid w:val="00222A58"/>
    <w:rsid w:val="00222B8F"/>
    <w:rsid w:val="00222DBA"/>
    <w:rsid w:val="00223081"/>
    <w:rsid w:val="00223219"/>
    <w:rsid w:val="00223813"/>
    <w:rsid w:val="00223CEB"/>
    <w:rsid w:val="00223F64"/>
    <w:rsid w:val="00224237"/>
    <w:rsid w:val="002246EC"/>
    <w:rsid w:val="0022471C"/>
    <w:rsid w:val="00224755"/>
    <w:rsid w:val="0022492E"/>
    <w:rsid w:val="0022495A"/>
    <w:rsid w:val="00224A02"/>
    <w:rsid w:val="00224A7D"/>
    <w:rsid w:val="00224B9D"/>
    <w:rsid w:val="00224D1B"/>
    <w:rsid w:val="00224DAF"/>
    <w:rsid w:val="00224F1A"/>
    <w:rsid w:val="00224F24"/>
    <w:rsid w:val="00224FB3"/>
    <w:rsid w:val="0022510F"/>
    <w:rsid w:val="002251A4"/>
    <w:rsid w:val="002254FD"/>
    <w:rsid w:val="00225560"/>
    <w:rsid w:val="00225977"/>
    <w:rsid w:val="00225993"/>
    <w:rsid w:val="002259D6"/>
    <w:rsid w:val="00225DB4"/>
    <w:rsid w:val="00226054"/>
    <w:rsid w:val="002262C1"/>
    <w:rsid w:val="00226849"/>
    <w:rsid w:val="00226B6C"/>
    <w:rsid w:val="002277E5"/>
    <w:rsid w:val="00230179"/>
    <w:rsid w:val="00230837"/>
    <w:rsid w:val="002308AB"/>
    <w:rsid w:val="00230D8C"/>
    <w:rsid w:val="00230FD5"/>
    <w:rsid w:val="00231411"/>
    <w:rsid w:val="0023151C"/>
    <w:rsid w:val="00231864"/>
    <w:rsid w:val="00231AA1"/>
    <w:rsid w:val="00231B62"/>
    <w:rsid w:val="0023213D"/>
    <w:rsid w:val="00232157"/>
    <w:rsid w:val="00232420"/>
    <w:rsid w:val="002324C5"/>
    <w:rsid w:val="00232752"/>
    <w:rsid w:val="002327F8"/>
    <w:rsid w:val="00232B1B"/>
    <w:rsid w:val="00232B73"/>
    <w:rsid w:val="00232BD8"/>
    <w:rsid w:val="002334B8"/>
    <w:rsid w:val="002337B9"/>
    <w:rsid w:val="002337D0"/>
    <w:rsid w:val="002338C1"/>
    <w:rsid w:val="00233A9A"/>
    <w:rsid w:val="00233AD5"/>
    <w:rsid w:val="00233E6D"/>
    <w:rsid w:val="00233FBA"/>
    <w:rsid w:val="0023423C"/>
    <w:rsid w:val="00234280"/>
    <w:rsid w:val="0023434D"/>
    <w:rsid w:val="00234361"/>
    <w:rsid w:val="0023480D"/>
    <w:rsid w:val="00234814"/>
    <w:rsid w:val="002348A7"/>
    <w:rsid w:val="002348ED"/>
    <w:rsid w:val="00234B5D"/>
    <w:rsid w:val="00234D3E"/>
    <w:rsid w:val="00234DAA"/>
    <w:rsid w:val="00234FE5"/>
    <w:rsid w:val="00235089"/>
    <w:rsid w:val="002357F5"/>
    <w:rsid w:val="002358C1"/>
    <w:rsid w:val="002358F5"/>
    <w:rsid w:val="00235A5A"/>
    <w:rsid w:val="00235A86"/>
    <w:rsid w:val="00235B84"/>
    <w:rsid w:val="0023620E"/>
    <w:rsid w:val="0023625E"/>
    <w:rsid w:val="002362EB"/>
    <w:rsid w:val="00236361"/>
    <w:rsid w:val="002363DD"/>
    <w:rsid w:val="002364DB"/>
    <w:rsid w:val="002368CA"/>
    <w:rsid w:val="00236A85"/>
    <w:rsid w:val="00236AF4"/>
    <w:rsid w:val="00236B7D"/>
    <w:rsid w:val="00236C49"/>
    <w:rsid w:val="00236CA6"/>
    <w:rsid w:val="00236D75"/>
    <w:rsid w:val="00236E38"/>
    <w:rsid w:val="00236F06"/>
    <w:rsid w:val="0023700D"/>
    <w:rsid w:val="00237459"/>
    <w:rsid w:val="002374CB"/>
    <w:rsid w:val="002376D1"/>
    <w:rsid w:val="00237837"/>
    <w:rsid w:val="00237902"/>
    <w:rsid w:val="00237AE2"/>
    <w:rsid w:val="00240226"/>
    <w:rsid w:val="0024031D"/>
    <w:rsid w:val="00240338"/>
    <w:rsid w:val="00240364"/>
    <w:rsid w:val="00240378"/>
    <w:rsid w:val="002406CC"/>
    <w:rsid w:val="00240766"/>
    <w:rsid w:val="00240ADD"/>
    <w:rsid w:val="00240D18"/>
    <w:rsid w:val="00240F63"/>
    <w:rsid w:val="00241126"/>
    <w:rsid w:val="002411A4"/>
    <w:rsid w:val="002412C2"/>
    <w:rsid w:val="0024135D"/>
    <w:rsid w:val="002413C5"/>
    <w:rsid w:val="00241468"/>
    <w:rsid w:val="00241610"/>
    <w:rsid w:val="002416BF"/>
    <w:rsid w:val="00241814"/>
    <w:rsid w:val="002418DD"/>
    <w:rsid w:val="00241A54"/>
    <w:rsid w:val="00241E11"/>
    <w:rsid w:val="00241E7A"/>
    <w:rsid w:val="00241E90"/>
    <w:rsid w:val="00241F10"/>
    <w:rsid w:val="00241F1B"/>
    <w:rsid w:val="00242192"/>
    <w:rsid w:val="002421FD"/>
    <w:rsid w:val="002427F1"/>
    <w:rsid w:val="002428A0"/>
    <w:rsid w:val="002428C8"/>
    <w:rsid w:val="00242AD2"/>
    <w:rsid w:val="00242C2B"/>
    <w:rsid w:val="00242C4C"/>
    <w:rsid w:val="00242DCB"/>
    <w:rsid w:val="00242F77"/>
    <w:rsid w:val="002432BF"/>
    <w:rsid w:val="002432D8"/>
    <w:rsid w:val="002433C8"/>
    <w:rsid w:val="002437AA"/>
    <w:rsid w:val="00243D01"/>
    <w:rsid w:val="002440B7"/>
    <w:rsid w:val="0024413D"/>
    <w:rsid w:val="00244570"/>
    <w:rsid w:val="0024457A"/>
    <w:rsid w:val="002447D9"/>
    <w:rsid w:val="00244872"/>
    <w:rsid w:val="00244A19"/>
    <w:rsid w:val="00244A1E"/>
    <w:rsid w:val="00244AB5"/>
    <w:rsid w:val="00244D63"/>
    <w:rsid w:val="00244E5F"/>
    <w:rsid w:val="00244F07"/>
    <w:rsid w:val="00244F92"/>
    <w:rsid w:val="002451FB"/>
    <w:rsid w:val="0024521D"/>
    <w:rsid w:val="00245417"/>
    <w:rsid w:val="00245774"/>
    <w:rsid w:val="0024577F"/>
    <w:rsid w:val="00245802"/>
    <w:rsid w:val="00245973"/>
    <w:rsid w:val="00245B41"/>
    <w:rsid w:val="00245EF4"/>
    <w:rsid w:val="002461DC"/>
    <w:rsid w:val="002463B4"/>
    <w:rsid w:val="002465CA"/>
    <w:rsid w:val="002465CF"/>
    <w:rsid w:val="00246643"/>
    <w:rsid w:val="00246BAB"/>
    <w:rsid w:val="00246D25"/>
    <w:rsid w:val="00246E2D"/>
    <w:rsid w:val="002472E2"/>
    <w:rsid w:val="00247396"/>
    <w:rsid w:val="00247454"/>
    <w:rsid w:val="00247593"/>
    <w:rsid w:val="00247664"/>
    <w:rsid w:val="00247710"/>
    <w:rsid w:val="0024775F"/>
    <w:rsid w:val="002477F2"/>
    <w:rsid w:val="002479F8"/>
    <w:rsid w:val="00247AEB"/>
    <w:rsid w:val="00247BE9"/>
    <w:rsid w:val="00247C37"/>
    <w:rsid w:val="00247C44"/>
    <w:rsid w:val="00250279"/>
    <w:rsid w:val="0025049B"/>
    <w:rsid w:val="00250655"/>
    <w:rsid w:val="002509CD"/>
    <w:rsid w:val="00250D94"/>
    <w:rsid w:val="00250EF7"/>
    <w:rsid w:val="00250F8F"/>
    <w:rsid w:val="00251091"/>
    <w:rsid w:val="0025126D"/>
    <w:rsid w:val="00251322"/>
    <w:rsid w:val="00251568"/>
    <w:rsid w:val="002515BE"/>
    <w:rsid w:val="0025183E"/>
    <w:rsid w:val="002518A2"/>
    <w:rsid w:val="00251B4D"/>
    <w:rsid w:val="00252237"/>
    <w:rsid w:val="00252264"/>
    <w:rsid w:val="00252320"/>
    <w:rsid w:val="0025241D"/>
    <w:rsid w:val="00252575"/>
    <w:rsid w:val="00252850"/>
    <w:rsid w:val="00252CB3"/>
    <w:rsid w:val="00252F38"/>
    <w:rsid w:val="00253040"/>
    <w:rsid w:val="002532A9"/>
    <w:rsid w:val="0025343F"/>
    <w:rsid w:val="00253574"/>
    <w:rsid w:val="002535FD"/>
    <w:rsid w:val="0025360E"/>
    <w:rsid w:val="00253CF7"/>
    <w:rsid w:val="00253E00"/>
    <w:rsid w:val="00254067"/>
    <w:rsid w:val="002542CE"/>
    <w:rsid w:val="00254739"/>
    <w:rsid w:val="0025491F"/>
    <w:rsid w:val="002549A3"/>
    <w:rsid w:val="00254A37"/>
    <w:rsid w:val="00254C11"/>
    <w:rsid w:val="0025524C"/>
    <w:rsid w:val="002552B1"/>
    <w:rsid w:val="002552D5"/>
    <w:rsid w:val="002557E5"/>
    <w:rsid w:val="002558D3"/>
    <w:rsid w:val="002558E7"/>
    <w:rsid w:val="00255A49"/>
    <w:rsid w:val="00255D77"/>
    <w:rsid w:val="0025602C"/>
    <w:rsid w:val="002560F3"/>
    <w:rsid w:val="002564EF"/>
    <w:rsid w:val="0025695B"/>
    <w:rsid w:val="00256BA8"/>
    <w:rsid w:val="00256C47"/>
    <w:rsid w:val="00256CA2"/>
    <w:rsid w:val="00256CDB"/>
    <w:rsid w:val="00256E59"/>
    <w:rsid w:val="00256E94"/>
    <w:rsid w:val="002573AC"/>
    <w:rsid w:val="0025748F"/>
    <w:rsid w:val="002575B5"/>
    <w:rsid w:val="00257977"/>
    <w:rsid w:val="00257DCB"/>
    <w:rsid w:val="00257E69"/>
    <w:rsid w:val="00257ED4"/>
    <w:rsid w:val="0026024A"/>
    <w:rsid w:val="002602CA"/>
    <w:rsid w:val="002607ED"/>
    <w:rsid w:val="00260959"/>
    <w:rsid w:val="00260A90"/>
    <w:rsid w:val="00260D08"/>
    <w:rsid w:val="00261102"/>
    <w:rsid w:val="002611AD"/>
    <w:rsid w:val="002616FE"/>
    <w:rsid w:val="002617FD"/>
    <w:rsid w:val="0026193D"/>
    <w:rsid w:val="00261987"/>
    <w:rsid w:val="00261B9A"/>
    <w:rsid w:val="00261F3D"/>
    <w:rsid w:val="002624A5"/>
    <w:rsid w:val="00262507"/>
    <w:rsid w:val="00262508"/>
    <w:rsid w:val="0026251A"/>
    <w:rsid w:val="00262594"/>
    <w:rsid w:val="00262895"/>
    <w:rsid w:val="00262A1B"/>
    <w:rsid w:val="00262A1C"/>
    <w:rsid w:val="00262B63"/>
    <w:rsid w:val="00262DB8"/>
    <w:rsid w:val="00262E7E"/>
    <w:rsid w:val="00262FD0"/>
    <w:rsid w:val="0026314B"/>
    <w:rsid w:val="00263343"/>
    <w:rsid w:val="002635A0"/>
    <w:rsid w:val="002635A3"/>
    <w:rsid w:val="0026363A"/>
    <w:rsid w:val="00263757"/>
    <w:rsid w:val="00263B0F"/>
    <w:rsid w:val="00263D84"/>
    <w:rsid w:val="00263DEB"/>
    <w:rsid w:val="0026408B"/>
    <w:rsid w:val="002646A6"/>
    <w:rsid w:val="002648A8"/>
    <w:rsid w:val="00264B83"/>
    <w:rsid w:val="00264E84"/>
    <w:rsid w:val="002652DA"/>
    <w:rsid w:val="002657C8"/>
    <w:rsid w:val="0026583C"/>
    <w:rsid w:val="002663FA"/>
    <w:rsid w:val="00266634"/>
    <w:rsid w:val="00266693"/>
    <w:rsid w:val="00266891"/>
    <w:rsid w:val="00266A05"/>
    <w:rsid w:val="00266C2F"/>
    <w:rsid w:val="00266E61"/>
    <w:rsid w:val="00266EFB"/>
    <w:rsid w:val="00267748"/>
    <w:rsid w:val="002677A8"/>
    <w:rsid w:val="00267C85"/>
    <w:rsid w:val="00267CA4"/>
    <w:rsid w:val="00267DE4"/>
    <w:rsid w:val="00267DF1"/>
    <w:rsid w:val="002707DA"/>
    <w:rsid w:val="002708F9"/>
    <w:rsid w:val="00270932"/>
    <w:rsid w:val="00270BED"/>
    <w:rsid w:val="00270C66"/>
    <w:rsid w:val="00270D5C"/>
    <w:rsid w:val="002711B7"/>
    <w:rsid w:val="00271229"/>
    <w:rsid w:val="00271513"/>
    <w:rsid w:val="0027154E"/>
    <w:rsid w:val="002715C1"/>
    <w:rsid w:val="00271643"/>
    <w:rsid w:val="00271754"/>
    <w:rsid w:val="002718BD"/>
    <w:rsid w:val="00271D5C"/>
    <w:rsid w:val="002720AD"/>
    <w:rsid w:val="002720AF"/>
    <w:rsid w:val="002720BC"/>
    <w:rsid w:val="0027231A"/>
    <w:rsid w:val="0027239D"/>
    <w:rsid w:val="00272A35"/>
    <w:rsid w:val="00272F98"/>
    <w:rsid w:val="00273030"/>
    <w:rsid w:val="0027332B"/>
    <w:rsid w:val="00273622"/>
    <w:rsid w:val="00273830"/>
    <w:rsid w:val="00273A55"/>
    <w:rsid w:val="00273AE5"/>
    <w:rsid w:val="00273B15"/>
    <w:rsid w:val="00273CC3"/>
    <w:rsid w:val="00273FAF"/>
    <w:rsid w:val="00274144"/>
    <w:rsid w:val="002743AC"/>
    <w:rsid w:val="002745C6"/>
    <w:rsid w:val="002748CE"/>
    <w:rsid w:val="00274921"/>
    <w:rsid w:val="00275362"/>
    <w:rsid w:val="00275550"/>
    <w:rsid w:val="00275569"/>
    <w:rsid w:val="00276065"/>
    <w:rsid w:val="0027627B"/>
    <w:rsid w:val="002765E1"/>
    <w:rsid w:val="00276757"/>
    <w:rsid w:val="00276906"/>
    <w:rsid w:val="00276A05"/>
    <w:rsid w:val="00276B3F"/>
    <w:rsid w:val="00276BA0"/>
    <w:rsid w:val="00276D7A"/>
    <w:rsid w:val="00276EA0"/>
    <w:rsid w:val="002771FD"/>
    <w:rsid w:val="0027723A"/>
    <w:rsid w:val="0027775E"/>
    <w:rsid w:val="00277993"/>
    <w:rsid w:val="00277B93"/>
    <w:rsid w:val="00277E1C"/>
    <w:rsid w:val="00277E57"/>
    <w:rsid w:val="002801F1"/>
    <w:rsid w:val="002802A3"/>
    <w:rsid w:val="002803D3"/>
    <w:rsid w:val="002805FE"/>
    <w:rsid w:val="00280744"/>
    <w:rsid w:val="002808CB"/>
    <w:rsid w:val="002808FC"/>
    <w:rsid w:val="002809D4"/>
    <w:rsid w:val="00280AB9"/>
    <w:rsid w:val="00280D80"/>
    <w:rsid w:val="00280F33"/>
    <w:rsid w:val="00281161"/>
    <w:rsid w:val="0028143F"/>
    <w:rsid w:val="00281975"/>
    <w:rsid w:val="00281990"/>
    <w:rsid w:val="00281C12"/>
    <w:rsid w:val="00281CF3"/>
    <w:rsid w:val="002822A3"/>
    <w:rsid w:val="002822BA"/>
    <w:rsid w:val="002823F6"/>
    <w:rsid w:val="00282BD8"/>
    <w:rsid w:val="00282D7C"/>
    <w:rsid w:val="00282E85"/>
    <w:rsid w:val="0028314D"/>
    <w:rsid w:val="002834CE"/>
    <w:rsid w:val="0028359A"/>
    <w:rsid w:val="0028365D"/>
    <w:rsid w:val="00283791"/>
    <w:rsid w:val="002839A9"/>
    <w:rsid w:val="00283ABD"/>
    <w:rsid w:val="00283AEF"/>
    <w:rsid w:val="00283C05"/>
    <w:rsid w:val="00283C8E"/>
    <w:rsid w:val="00283D39"/>
    <w:rsid w:val="00283DF6"/>
    <w:rsid w:val="00283FFD"/>
    <w:rsid w:val="0028427F"/>
    <w:rsid w:val="0028434D"/>
    <w:rsid w:val="00284432"/>
    <w:rsid w:val="00284A6D"/>
    <w:rsid w:val="00284C51"/>
    <w:rsid w:val="00284D12"/>
    <w:rsid w:val="00285062"/>
    <w:rsid w:val="002851BD"/>
    <w:rsid w:val="002852F5"/>
    <w:rsid w:val="00285434"/>
    <w:rsid w:val="00285469"/>
    <w:rsid w:val="00285557"/>
    <w:rsid w:val="00285702"/>
    <w:rsid w:val="00285ADB"/>
    <w:rsid w:val="00285FF4"/>
    <w:rsid w:val="00286623"/>
    <w:rsid w:val="002867D3"/>
    <w:rsid w:val="0028684D"/>
    <w:rsid w:val="00286B9C"/>
    <w:rsid w:val="00286BDF"/>
    <w:rsid w:val="00286DFD"/>
    <w:rsid w:val="00286EC1"/>
    <w:rsid w:val="00286FEE"/>
    <w:rsid w:val="00287143"/>
    <w:rsid w:val="002871D6"/>
    <w:rsid w:val="00287473"/>
    <w:rsid w:val="002874DE"/>
    <w:rsid w:val="0028750A"/>
    <w:rsid w:val="00287993"/>
    <w:rsid w:val="00287A68"/>
    <w:rsid w:val="00287A85"/>
    <w:rsid w:val="00287BA4"/>
    <w:rsid w:val="00287D0D"/>
    <w:rsid w:val="00287DA9"/>
    <w:rsid w:val="00287E8E"/>
    <w:rsid w:val="00287F03"/>
    <w:rsid w:val="00287F7A"/>
    <w:rsid w:val="00287FC2"/>
    <w:rsid w:val="00290138"/>
    <w:rsid w:val="002903A1"/>
    <w:rsid w:val="002904F9"/>
    <w:rsid w:val="00290546"/>
    <w:rsid w:val="0029090D"/>
    <w:rsid w:val="0029107F"/>
    <w:rsid w:val="00291273"/>
    <w:rsid w:val="002919BC"/>
    <w:rsid w:val="00291A1E"/>
    <w:rsid w:val="00291BC6"/>
    <w:rsid w:val="00292045"/>
    <w:rsid w:val="002921B5"/>
    <w:rsid w:val="002929B7"/>
    <w:rsid w:val="00292A06"/>
    <w:rsid w:val="00292A42"/>
    <w:rsid w:val="00292C34"/>
    <w:rsid w:val="00292D90"/>
    <w:rsid w:val="00292DFA"/>
    <w:rsid w:val="0029305B"/>
    <w:rsid w:val="00293750"/>
    <w:rsid w:val="00293829"/>
    <w:rsid w:val="00293C1E"/>
    <w:rsid w:val="00293C35"/>
    <w:rsid w:val="00293EFF"/>
    <w:rsid w:val="00294089"/>
    <w:rsid w:val="002943D3"/>
    <w:rsid w:val="00294C10"/>
    <w:rsid w:val="00294E0E"/>
    <w:rsid w:val="00294F5F"/>
    <w:rsid w:val="00294F62"/>
    <w:rsid w:val="00295274"/>
    <w:rsid w:val="00295548"/>
    <w:rsid w:val="0029586E"/>
    <w:rsid w:val="002959D3"/>
    <w:rsid w:val="00295CE3"/>
    <w:rsid w:val="00295ECB"/>
    <w:rsid w:val="00295F2A"/>
    <w:rsid w:val="0029642A"/>
    <w:rsid w:val="00296599"/>
    <w:rsid w:val="002967CF"/>
    <w:rsid w:val="002974ED"/>
    <w:rsid w:val="00297614"/>
    <w:rsid w:val="00297911"/>
    <w:rsid w:val="00297960"/>
    <w:rsid w:val="00297DF3"/>
    <w:rsid w:val="002A002E"/>
    <w:rsid w:val="002A00BB"/>
    <w:rsid w:val="002A0648"/>
    <w:rsid w:val="002A0781"/>
    <w:rsid w:val="002A07EC"/>
    <w:rsid w:val="002A096F"/>
    <w:rsid w:val="002A0C2A"/>
    <w:rsid w:val="002A0EC3"/>
    <w:rsid w:val="002A10E4"/>
    <w:rsid w:val="002A12FE"/>
    <w:rsid w:val="002A16FA"/>
    <w:rsid w:val="002A1825"/>
    <w:rsid w:val="002A1943"/>
    <w:rsid w:val="002A19B2"/>
    <w:rsid w:val="002A19C7"/>
    <w:rsid w:val="002A1B88"/>
    <w:rsid w:val="002A21B3"/>
    <w:rsid w:val="002A263F"/>
    <w:rsid w:val="002A27F3"/>
    <w:rsid w:val="002A2D75"/>
    <w:rsid w:val="002A2E00"/>
    <w:rsid w:val="002A32A5"/>
    <w:rsid w:val="002A3364"/>
    <w:rsid w:val="002A340C"/>
    <w:rsid w:val="002A3B99"/>
    <w:rsid w:val="002A3F60"/>
    <w:rsid w:val="002A4065"/>
    <w:rsid w:val="002A4636"/>
    <w:rsid w:val="002A4923"/>
    <w:rsid w:val="002A5017"/>
    <w:rsid w:val="002A5165"/>
    <w:rsid w:val="002A5977"/>
    <w:rsid w:val="002A5A37"/>
    <w:rsid w:val="002A5A89"/>
    <w:rsid w:val="002A5B24"/>
    <w:rsid w:val="002A5DF4"/>
    <w:rsid w:val="002A5F6A"/>
    <w:rsid w:val="002A619C"/>
    <w:rsid w:val="002A61F8"/>
    <w:rsid w:val="002A66EC"/>
    <w:rsid w:val="002A6967"/>
    <w:rsid w:val="002A6A40"/>
    <w:rsid w:val="002A71B8"/>
    <w:rsid w:val="002A728C"/>
    <w:rsid w:val="002A7294"/>
    <w:rsid w:val="002A73A0"/>
    <w:rsid w:val="002A7669"/>
    <w:rsid w:val="002A76AB"/>
    <w:rsid w:val="002A7807"/>
    <w:rsid w:val="002A785B"/>
    <w:rsid w:val="002A7EA7"/>
    <w:rsid w:val="002B0001"/>
    <w:rsid w:val="002B009B"/>
    <w:rsid w:val="002B00A4"/>
    <w:rsid w:val="002B02C9"/>
    <w:rsid w:val="002B0401"/>
    <w:rsid w:val="002B06AE"/>
    <w:rsid w:val="002B0E1E"/>
    <w:rsid w:val="002B126A"/>
    <w:rsid w:val="002B13E8"/>
    <w:rsid w:val="002B1749"/>
    <w:rsid w:val="002B1A10"/>
    <w:rsid w:val="002B1BAE"/>
    <w:rsid w:val="002B1C36"/>
    <w:rsid w:val="002B1C51"/>
    <w:rsid w:val="002B2047"/>
    <w:rsid w:val="002B26A0"/>
    <w:rsid w:val="002B2737"/>
    <w:rsid w:val="002B2861"/>
    <w:rsid w:val="002B2870"/>
    <w:rsid w:val="002B2B03"/>
    <w:rsid w:val="002B2C48"/>
    <w:rsid w:val="002B313E"/>
    <w:rsid w:val="002B3166"/>
    <w:rsid w:val="002B33D3"/>
    <w:rsid w:val="002B371E"/>
    <w:rsid w:val="002B37D7"/>
    <w:rsid w:val="002B38C9"/>
    <w:rsid w:val="002B3A23"/>
    <w:rsid w:val="002B3C8E"/>
    <w:rsid w:val="002B3FE9"/>
    <w:rsid w:val="002B4003"/>
    <w:rsid w:val="002B461B"/>
    <w:rsid w:val="002B487B"/>
    <w:rsid w:val="002B4BC3"/>
    <w:rsid w:val="002B4D36"/>
    <w:rsid w:val="002B4DA4"/>
    <w:rsid w:val="002B4E84"/>
    <w:rsid w:val="002B4E8E"/>
    <w:rsid w:val="002B4F83"/>
    <w:rsid w:val="002B50A3"/>
    <w:rsid w:val="002B5322"/>
    <w:rsid w:val="002B5455"/>
    <w:rsid w:val="002B5490"/>
    <w:rsid w:val="002B55CC"/>
    <w:rsid w:val="002B5970"/>
    <w:rsid w:val="002B5B4F"/>
    <w:rsid w:val="002B5C07"/>
    <w:rsid w:val="002B5FA5"/>
    <w:rsid w:val="002B6047"/>
    <w:rsid w:val="002B608A"/>
    <w:rsid w:val="002B60CC"/>
    <w:rsid w:val="002B67D9"/>
    <w:rsid w:val="002B6A85"/>
    <w:rsid w:val="002B6D57"/>
    <w:rsid w:val="002B6DC8"/>
    <w:rsid w:val="002B7018"/>
    <w:rsid w:val="002B7254"/>
    <w:rsid w:val="002B72D1"/>
    <w:rsid w:val="002B7350"/>
    <w:rsid w:val="002B7916"/>
    <w:rsid w:val="002B7A06"/>
    <w:rsid w:val="002B7A46"/>
    <w:rsid w:val="002B7B5E"/>
    <w:rsid w:val="002B7C2C"/>
    <w:rsid w:val="002B7C31"/>
    <w:rsid w:val="002B7CAD"/>
    <w:rsid w:val="002B7CC8"/>
    <w:rsid w:val="002B7CCD"/>
    <w:rsid w:val="002B7D13"/>
    <w:rsid w:val="002B7D38"/>
    <w:rsid w:val="002B7E13"/>
    <w:rsid w:val="002C0141"/>
    <w:rsid w:val="002C01AD"/>
    <w:rsid w:val="002C05BA"/>
    <w:rsid w:val="002C0702"/>
    <w:rsid w:val="002C07D6"/>
    <w:rsid w:val="002C081B"/>
    <w:rsid w:val="002C0A37"/>
    <w:rsid w:val="002C0BD9"/>
    <w:rsid w:val="002C0E40"/>
    <w:rsid w:val="002C0E45"/>
    <w:rsid w:val="002C0F5C"/>
    <w:rsid w:val="002C0F8D"/>
    <w:rsid w:val="002C11A4"/>
    <w:rsid w:val="002C1498"/>
    <w:rsid w:val="002C15C7"/>
    <w:rsid w:val="002C17E3"/>
    <w:rsid w:val="002C1877"/>
    <w:rsid w:val="002C18AD"/>
    <w:rsid w:val="002C1939"/>
    <w:rsid w:val="002C1F6A"/>
    <w:rsid w:val="002C2021"/>
    <w:rsid w:val="002C21E2"/>
    <w:rsid w:val="002C2437"/>
    <w:rsid w:val="002C2708"/>
    <w:rsid w:val="002C282A"/>
    <w:rsid w:val="002C296B"/>
    <w:rsid w:val="002C29DA"/>
    <w:rsid w:val="002C2A93"/>
    <w:rsid w:val="002C2AD9"/>
    <w:rsid w:val="002C2C7F"/>
    <w:rsid w:val="002C2F40"/>
    <w:rsid w:val="002C375A"/>
    <w:rsid w:val="002C394C"/>
    <w:rsid w:val="002C3B38"/>
    <w:rsid w:val="002C3DAC"/>
    <w:rsid w:val="002C411C"/>
    <w:rsid w:val="002C4171"/>
    <w:rsid w:val="002C431A"/>
    <w:rsid w:val="002C4687"/>
    <w:rsid w:val="002C4B67"/>
    <w:rsid w:val="002C4E55"/>
    <w:rsid w:val="002C4F1B"/>
    <w:rsid w:val="002C5993"/>
    <w:rsid w:val="002C5C3C"/>
    <w:rsid w:val="002C5C3E"/>
    <w:rsid w:val="002C5E86"/>
    <w:rsid w:val="002C6525"/>
    <w:rsid w:val="002C65A8"/>
    <w:rsid w:val="002C6690"/>
    <w:rsid w:val="002C6695"/>
    <w:rsid w:val="002C673C"/>
    <w:rsid w:val="002C6948"/>
    <w:rsid w:val="002C6B60"/>
    <w:rsid w:val="002C6EA4"/>
    <w:rsid w:val="002C7263"/>
    <w:rsid w:val="002C737B"/>
    <w:rsid w:val="002C75BD"/>
    <w:rsid w:val="002C75DE"/>
    <w:rsid w:val="002C7821"/>
    <w:rsid w:val="002C7A52"/>
    <w:rsid w:val="002C7E2C"/>
    <w:rsid w:val="002D0290"/>
    <w:rsid w:val="002D03D1"/>
    <w:rsid w:val="002D0564"/>
    <w:rsid w:val="002D05F1"/>
    <w:rsid w:val="002D0673"/>
    <w:rsid w:val="002D08B8"/>
    <w:rsid w:val="002D0A2F"/>
    <w:rsid w:val="002D0BD7"/>
    <w:rsid w:val="002D0F1B"/>
    <w:rsid w:val="002D0F74"/>
    <w:rsid w:val="002D1094"/>
    <w:rsid w:val="002D10D6"/>
    <w:rsid w:val="002D11C4"/>
    <w:rsid w:val="002D1352"/>
    <w:rsid w:val="002D13BB"/>
    <w:rsid w:val="002D13E9"/>
    <w:rsid w:val="002D1465"/>
    <w:rsid w:val="002D1493"/>
    <w:rsid w:val="002D1503"/>
    <w:rsid w:val="002D17A1"/>
    <w:rsid w:val="002D1DC2"/>
    <w:rsid w:val="002D1EB4"/>
    <w:rsid w:val="002D1F33"/>
    <w:rsid w:val="002D2159"/>
    <w:rsid w:val="002D2452"/>
    <w:rsid w:val="002D2558"/>
    <w:rsid w:val="002D2709"/>
    <w:rsid w:val="002D28D5"/>
    <w:rsid w:val="002D2A34"/>
    <w:rsid w:val="002D2E22"/>
    <w:rsid w:val="002D2F15"/>
    <w:rsid w:val="002D3042"/>
    <w:rsid w:val="002D30D6"/>
    <w:rsid w:val="002D314D"/>
    <w:rsid w:val="002D34AB"/>
    <w:rsid w:val="002D34EB"/>
    <w:rsid w:val="002D3584"/>
    <w:rsid w:val="002D35C9"/>
    <w:rsid w:val="002D3734"/>
    <w:rsid w:val="002D3745"/>
    <w:rsid w:val="002D38C3"/>
    <w:rsid w:val="002D39C8"/>
    <w:rsid w:val="002D3A34"/>
    <w:rsid w:val="002D3BA5"/>
    <w:rsid w:val="002D3DEB"/>
    <w:rsid w:val="002D4056"/>
    <w:rsid w:val="002D4129"/>
    <w:rsid w:val="002D42F4"/>
    <w:rsid w:val="002D4586"/>
    <w:rsid w:val="002D487C"/>
    <w:rsid w:val="002D48B9"/>
    <w:rsid w:val="002D4AE6"/>
    <w:rsid w:val="002D509F"/>
    <w:rsid w:val="002D53BC"/>
    <w:rsid w:val="002D56A2"/>
    <w:rsid w:val="002D5827"/>
    <w:rsid w:val="002D59F2"/>
    <w:rsid w:val="002D5B82"/>
    <w:rsid w:val="002D5CCE"/>
    <w:rsid w:val="002D5DD8"/>
    <w:rsid w:val="002D60F2"/>
    <w:rsid w:val="002D637B"/>
    <w:rsid w:val="002D6706"/>
    <w:rsid w:val="002D67B8"/>
    <w:rsid w:val="002D6964"/>
    <w:rsid w:val="002D6AB8"/>
    <w:rsid w:val="002D6AC2"/>
    <w:rsid w:val="002D6AFB"/>
    <w:rsid w:val="002D6B1A"/>
    <w:rsid w:val="002D6BB9"/>
    <w:rsid w:val="002D6C3A"/>
    <w:rsid w:val="002D6DF5"/>
    <w:rsid w:val="002D6E8A"/>
    <w:rsid w:val="002D6EA9"/>
    <w:rsid w:val="002D6F6C"/>
    <w:rsid w:val="002D7109"/>
    <w:rsid w:val="002D719D"/>
    <w:rsid w:val="002D7209"/>
    <w:rsid w:val="002D750F"/>
    <w:rsid w:val="002D7B65"/>
    <w:rsid w:val="002D7CC9"/>
    <w:rsid w:val="002E02F3"/>
    <w:rsid w:val="002E048C"/>
    <w:rsid w:val="002E06CD"/>
    <w:rsid w:val="002E06E9"/>
    <w:rsid w:val="002E0E40"/>
    <w:rsid w:val="002E0EE8"/>
    <w:rsid w:val="002E1014"/>
    <w:rsid w:val="002E10E6"/>
    <w:rsid w:val="002E1208"/>
    <w:rsid w:val="002E122B"/>
    <w:rsid w:val="002E1459"/>
    <w:rsid w:val="002E1464"/>
    <w:rsid w:val="002E15AB"/>
    <w:rsid w:val="002E1935"/>
    <w:rsid w:val="002E1A38"/>
    <w:rsid w:val="002E1BC9"/>
    <w:rsid w:val="002E1D38"/>
    <w:rsid w:val="002E1F41"/>
    <w:rsid w:val="002E202A"/>
    <w:rsid w:val="002E20DE"/>
    <w:rsid w:val="002E22A8"/>
    <w:rsid w:val="002E23BC"/>
    <w:rsid w:val="002E2453"/>
    <w:rsid w:val="002E2538"/>
    <w:rsid w:val="002E2792"/>
    <w:rsid w:val="002E2A8F"/>
    <w:rsid w:val="002E2F7D"/>
    <w:rsid w:val="002E31DD"/>
    <w:rsid w:val="002E374D"/>
    <w:rsid w:val="002E3843"/>
    <w:rsid w:val="002E38F3"/>
    <w:rsid w:val="002E3AD4"/>
    <w:rsid w:val="002E3B3C"/>
    <w:rsid w:val="002E3CDA"/>
    <w:rsid w:val="002E3EFA"/>
    <w:rsid w:val="002E3FBF"/>
    <w:rsid w:val="002E42A4"/>
    <w:rsid w:val="002E45BD"/>
    <w:rsid w:val="002E46B4"/>
    <w:rsid w:val="002E4EEB"/>
    <w:rsid w:val="002E503C"/>
    <w:rsid w:val="002E5CA6"/>
    <w:rsid w:val="002E6132"/>
    <w:rsid w:val="002E6452"/>
    <w:rsid w:val="002E646B"/>
    <w:rsid w:val="002E67EA"/>
    <w:rsid w:val="002E6877"/>
    <w:rsid w:val="002E6A26"/>
    <w:rsid w:val="002E6AE4"/>
    <w:rsid w:val="002E6E91"/>
    <w:rsid w:val="002E6F7C"/>
    <w:rsid w:val="002E7054"/>
    <w:rsid w:val="002E7165"/>
    <w:rsid w:val="002E717D"/>
    <w:rsid w:val="002E744F"/>
    <w:rsid w:val="002E75C4"/>
    <w:rsid w:val="002E76B6"/>
    <w:rsid w:val="002E79EC"/>
    <w:rsid w:val="002E7A23"/>
    <w:rsid w:val="002E7BEA"/>
    <w:rsid w:val="002E7FE8"/>
    <w:rsid w:val="002F0169"/>
    <w:rsid w:val="002F059F"/>
    <w:rsid w:val="002F0AD3"/>
    <w:rsid w:val="002F0BA7"/>
    <w:rsid w:val="002F0DD4"/>
    <w:rsid w:val="002F0EB9"/>
    <w:rsid w:val="002F0F9D"/>
    <w:rsid w:val="002F10A5"/>
    <w:rsid w:val="002F11D5"/>
    <w:rsid w:val="002F161F"/>
    <w:rsid w:val="002F17C4"/>
    <w:rsid w:val="002F1865"/>
    <w:rsid w:val="002F1936"/>
    <w:rsid w:val="002F1A47"/>
    <w:rsid w:val="002F1BC0"/>
    <w:rsid w:val="002F1E57"/>
    <w:rsid w:val="002F1ECE"/>
    <w:rsid w:val="002F1FBB"/>
    <w:rsid w:val="002F2375"/>
    <w:rsid w:val="002F23F3"/>
    <w:rsid w:val="002F25E1"/>
    <w:rsid w:val="002F2A28"/>
    <w:rsid w:val="002F2D68"/>
    <w:rsid w:val="002F3167"/>
    <w:rsid w:val="002F31E4"/>
    <w:rsid w:val="002F35B1"/>
    <w:rsid w:val="002F36B5"/>
    <w:rsid w:val="002F377C"/>
    <w:rsid w:val="002F37F9"/>
    <w:rsid w:val="002F3860"/>
    <w:rsid w:val="002F3A03"/>
    <w:rsid w:val="002F3A1B"/>
    <w:rsid w:val="002F3A24"/>
    <w:rsid w:val="002F3C20"/>
    <w:rsid w:val="002F3DCB"/>
    <w:rsid w:val="002F4164"/>
    <w:rsid w:val="002F4187"/>
    <w:rsid w:val="002F43D2"/>
    <w:rsid w:val="002F45BB"/>
    <w:rsid w:val="002F4695"/>
    <w:rsid w:val="002F48B8"/>
    <w:rsid w:val="002F4D2E"/>
    <w:rsid w:val="002F4DD9"/>
    <w:rsid w:val="002F5486"/>
    <w:rsid w:val="002F5570"/>
    <w:rsid w:val="002F5714"/>
    <w:rsid w:val="002F57E1"/>
    <w:rsid w:val="002F5AD2"/>
    <w:rsid w:val="002F5C59"/>
    <w:rsid w:val="002F61BB"/>
    <w:rsid w:val="002F6578"/>
    <w:rsid w:val="002F669E"/>
    <w:rsid w:val="002F670A"/>
    <w:rsid w:val="002F6832"/>
    <w:rsid w:val="002F69AD"/>
    <w:rsid w:val="002F6B08"/>
    <w:rsid w:val="002F6DE6"/>
    <w:rsid w:val="002F6E1D"/>
    <w:rsid w:val="002F6EFB"/>
    <w:rsid w:val="002F7186"/>
    <w:rsid w:val="002F719F"/>
    <w:rsid w:val="002F748C"/>
    <w:rsid w:val="002F74C9"/>
    <w:rsid w:val="002F7521"/>
    <w:rsid w:val="002F76F4"/>
    <w:rsid w:val="002F79C7"/>
    <w:rsid w:val="002F7B63"/>
    <w:rsid w:val="002F7CC0"/>
    <w:rsid w:val="003000D4"/>
    <w:rsid w:val="00300168"/>
    <w:rsid w:val="00300848"/>
    <w:rsid w:val="00300875"/>
    <w:rsid w:val="00300C8D"/>
    <w:rsid w:val="00300DA9"/>
    <w:rsid w:val="00300EED"/>
    <w:rsid w:val="00300FE3"/>
    <w:rsid w:val="003011C6"/>
    <w:rsid w:val="00301631"/>
    <w:rsid w:val="00301F4C"/>
    <w:rsid w:val="0030269B"/>
    <w:rsid w:val="00302997"/>
    <w:rsid w:val="00302E0A"/>
    <w:rsid w:val="00302F41"/>
    <w:rsid w:val="003031E8"/>
    <w:rsid w:val="00303366"/>
    <w:rsid w:val="00303709"/>
    <w:rsid w:val="003037AE"/>
    <w:rsid w:val="003038B7"/>
    <w:rsid w:val="00303A54"/>
    <w:rsid w:val="00303DE6"/>
    <w:rsid w:val="00303FF7"/>
    <w:rsid w:val="0030419A"/>
    <w:rsid w:val="0030429B"/>
    <w:rsid w:val="00304474"/>
    <w:rsid w:val="00304725"/>
    <w:rsid w:val="0030472B"/>
    <w:rsid w:val="003051C8"/>
    <w:rsid w:val="00305267"/>
    <w:rsid w:val="003052A4"/>
    <w:rsid w:val="00305331"/>
    <w:rsid w:val="0030550E"/>
    <w:rsid w:val="00305522"/>
    <w:rsid w:val="003058E5"/>
    <w:rsid w:val="00305A74"/>
    <w:rsid w:val="00305B23"/>
    <w:rsid w:val="00305BB9"/>
    <w:rsid w:val="00305F57"/>
    <w:rsid w:val="00305FA8"/>
    <w:rsid w:val="00306049"/>
    <w:rsid w:val="003061DD"/>
    <w:rsid w:val="003061FD"/>
    <w:rsid w:val="00306263"/>
    <w:rsid w:val="003066D0"/>
    <w:rsid w:val="003071EC"/>
    <w:rsid w:val="00307323"/>
    <w:rsid w:val="00307AF5"/>
    <w:rsid w:val="00307BEB"/>
    <w:rsid w:val="00307EF0"/>
    <w:rsid w:val="003104A2"/>
    <w:rsid w:val="00310A69"/>
    <w:rsid w:val="00310BE4"/>
    <w:rsid w:val="00310D25"/>
    <w:rsid w:val="00310F5B"/>
    <w:rsid w:val="0031129B"/>
    <w:rsid w:val="003112BA"/>
    <w:rsid w:val="003113D1"/>
    <w:rsid w:val="00311490"/>
    <w:rsid w:val="00311A56"/>
    <w:rsid w:val="00311C8F"/>
    <w:rsid w:val="0031263F"/>
    <w:rsid w:val="003126F0"/>
    <w:rsid w:val="00312A72"/>
    <w:rsid w:val="00312DF5"/>
    <w:rsid w:val="00312F64"/>
    <w:rsid w:val="003131F4"/>
    <w:rsid w:val="0031336E"/>
    <w:rsid w:val="003133CD"/>
    <w:rsid w:val="003136CE"/>
    <w:rsid w:val="003137A6"/>
    <w:rsid w:val="00313898"/>
    <w:rsid w:val="0031393F"/>
    <w:rsid w:val="00313A17"/>
    <w:rsid w:val="00313A18"/>
    <w:rsid w:val="00313DEA"/>
    <w:rsid w:val="00313E27"/>
    <w:rsid w:val="003140C9"/>
    <w:rsid w:val="003144E8"/>
    <w:rsid w:val="00314767"/>
    <w:rsid w:val="00314847"/>
    <w:rsid w:val="003149D7"/>
    <w:rsid w:val="00314AAB"/>
    <w:rsid w:val="00314C7E"/>
    <w:rsid w:val="00314CDB"/>
    <w:rsid w:val="00314E17"/>
    <w:rsid w:val="00315099"/>
    <w:rsid w:val="003151B2"/>
    <w:rsid w:val="003152C7"/>
    <w:rsid w:val="00315408"/>
    <w:rsid w:val="00315728"/>
    <w:rsid w:val="0031594E"/>
    <w:rsid w:val="00315B0B"/>
    <w:rsid w:val="00315B33"/>
    <w:rsid w:val="00315CFE"/>
    <w:rsid w:val="003164B1"/>
    <w:rsid w:val="003165FA"/>
    <w:rsid w:val="003166FD"/>
    <w:rsid w:val="00316966"/>
    <w:rsid w:val="00316A0E"/>
    <w:rsid w:val="00316AC9"/>
    <w:rsid w:val="00316B27"/>
    <w:rsid w:val="00316EAB"/>
    <w:rsid w:val="00316EC5"/>
    <w:rsid w:val="00316F28"/>
    <w:rsid w:val="00316F7E"/>
    <w:rsid w:val="00316FE9"/>
    <w:rsid w:val="00317287"/>
    <w:rsid w:val="00317ADC"/>
    <w:rsid w:val="00317BDE"/>
    <w:rsid w:val="003202A1"/>
    <w:rsid w:val="003202A3"/>
    <w:rsid w:val="0032031A"/>
    <w:rsid w:val="003203B8"/>
    <w:rsid w:val="00320421"/>
    <w:rsid w:val="003204D9"/>
    <w:rsid w:val="003205E3"/>
    <w:rsid w:val="003209C8"/>
    <w:rsid w:val="00320C49"/>
    <w:rsid w:val="00320FB8"/>
    <w:rsid w:val="0032107F"/>
    <w:rsid w:val="00321384"/>
    <w:rsid w:val="00321ADB"/>
    <w:rsid w:val="00321E4B"/>
    <w:rsid w:val="00322360"/>
    <w:rsid w:val="00322361"/>
    <w:rsid w:val="00322717"/>
    <w:rsid w:val="00322B9E"/>
    <w:rsid w:val="00322F21"/>
    <w:rsid w:val="00322FFE"/>
    <w:rsid w:val="0032301A"/>
    <w:rsid w:val="00323432"/>
    <w:rsid w:val="003236F2"/>
    <w:rsid w:val="00323AFB"/>
    <w:rsid w:val="00324049"/>
    <w:rsid w:val="0032412C"/>
    <w:rsid w:val="00324321"/>
    <w:rsid w:val="00324459"/>
    <w:rsid w:val="003244AD"/>
    <w:rsid w:val="003247CC"/>
    <w:rsid w:val="00324AF8"/>
    <w:rsid w:val="00324FB1"/>
    <w:rsid w:val="00325107"/>
    <w:rsid w:val="00325254"/>
    <w:rsid w:val="0032567E"/>
    <w:rsid w:val="0032584F"/>
    <w:rsid w:val="00325C7A"/>
    <w:rsid w:val="00325CEC"/>
    <w:rsid w:val="00325DF6"/>
    <w:rsid w:val="003262A8"/>
    <w:rsid w:val="00326326"/>
    <w:rsid w:val="00326400"/>
    <w:rsid w:val="00326567"/>
    <w:rsid w:val="00326BB1"/>
    <w:rsid w:val="00326CFF"/>
    <w:rsid w:val="00326E97"/>
    <w:rsid w:val="00326FEB"/>
    <w:rsid w:val="003270C3"/>
    <w:rsid w:val="00327211"/>
    <w:rsid w:val="003274B0"/>
    <w:rsid w:val="00327955"/>
    <w:rsid w:val="00327A71"/>
    <w:rsid w:val="00327C0E"/>
    <w:rsid w:val="00327CDB"/>
    <w:rsid w:val="00327CFC"/>
    <w:rsid w:val="00327F21"/>
    <w:rsid w:val="003301D4"/>
    <w:rsid w:val="003302A1"/>
    <w:rsid w:val="003303DA"/>
    <w:rsid w:val="0033044E"/>
    <w:rsid w:val="003307E1"/>
    <w:rsid w:val="003309C8"/>
    <w:rsid w:val="00330DDA"/>
    <w:rsid w:val="00330F32"/>
    <w:rsid w:val="00330F5B"/>
    <w:rsid w:val="003310C1"/>
    <w:rsid w:val="003310D9"/>
    <w:rsid w:val="00331AE1"/>
    <w:rsid w:val="00331C46"/>
    <w:rsid w:val="00331C8A"/>
    <w:rsid w:val="00331E47"/>
    <w:rsid w:val="00331F29"/>
    <w:rsid w:val="0033222E"/>
    <w:rsid w:val="0033231F"/>
    <w:rsid w:val="003323EA"/>
    <w:rsid w:val="003327F7"/>
    <w:rsid w:val="00332A37"/>
    <w:rsid w:val="00332D27"/>
    <w:rsid w:val="00332E5E"/>
    <w:rsid w:val="00332F8F"/>
    <w:rsid w:val="003336A7"/>
    <w:rsid w:val="003339DB"/>
    <w:rsid w:val="00333B2E"/>
    <w:rsid w:val="00333FAF"/>
    <w:rsid w:val="003340D7"/>
    <w:rsid w:val="00334250"/>
    <w:rsid w:val="003344A2"/>
    <w:rsid w:val="0033454A"/>
    <w:rsid w:val="003345A2"/>
    <w:rsid w:val="0033461A"/>
    <w:rsid w:val="003346BF"/>
    <w:rsid w:val="0033471C"/>
    <w:rsid w:val="00334721"/>
    <w:rsid w:val="003348D1"/>
    <w:rsid w:val="00334A29"/>
    <w:rsid w:val="00334AF8"/>
    <w:rsid w:val="00334BF7"/>
    <w:rsid w:val="00334C77"/>
    <w:rsid w:val="00334E14"/>
    <w:rsid w:val="00335059"/>
    <w:rsid w:val="00335078"/>
    <w:rsid w:val="00335530"/>
    <w:rsid w:val="003356D2"/>
    <w:rsid w:val="0033584B"/>
    <w:rsid w:val="00335A52"/>
    <w:rsid w:val="00335ACC"/>
    <w:rsid w:val="00335C1F"/>
    <w:rsid w:val="00335C60"/>
    <w:rsid w:val="00335C9B"/>
    <w:rsid w:val="00335E70"/>
    <w:rsid w:val="00335F4E"/>
    <w:rsid w:val="0033644A"/>
    <w:rsid w:val="0033647D"/>
    <w:rsid w:val="00336705"/>
    <w:rsid w:val="0033678E"/>
    <w:rsid w:val="00336BE6"/>
    <w:rsid w:val="0033742E"/>
    <w:rsid w:val="003374F6"/>
    <w:rsid w:val="00337AF4"/>
    <w:rsid w:val="00337E78"/>
    <w:rsid w:val="00337F8E"/>
    <w:rsid w:val="00340646"/>
    <w:rsid w:val="0034095A"/>
    <w:rsid w:val="00340968"/>
    <w:rsid w:val="0034096A"/>
    <w:rsid w:val="00340A00"/>
    <w:rsid w:val="00340A67"/>
    <w:rsid w:val="00340C0B"/>
    <w:rsid w:val="00341021"/>
    <w:rsid w:val="00341368"/>
    <w:rsid w:val="00341714"/>
    <w:rsid w:val="00341813"/>
    <w:rsid w:val="0034183D"/>
    <w:rsid w:val="003420BF"/>
    <w:rsid w:val="003426DC"/>
    <w:rsid w:val="0034277B"/>
    <w:rsid w:val="0034277F"/>
    <w:rsid w:val="00342B87"/>
    <w:rsid w:val="00343197"/>
    <w:rsid w:val="003431AE"/>
    <w:rsid w:val="00343286"/>
    <w:rsid w:val="003435A2"/>
    <w:rsid w:val="003435DD"/>
    <w:rsid w:val="003438D6"/>
    <w:rsid w:val="00343960"/>
    <w:rsid w:val="00343AD3"/>
    <w:rsid w:val="00343CFB"/>
    <w:rsid w:val="00343D1F"/>
    <w:rsid w:val="00343D20"/>
    <w:rsid w:val="00343D81"/>
    <w:rsid w:val="00343DA6"/>
    <w:rsid w:val="00344401"/>
    <w:rsid w:val="00344767"/>
    <w:rsid w:val="003447D1"/>
    <w:rsid w:val="00344AED"/>
    <w:rsid w:val="00344B81"/>
    <w:rsid w:val="00344C2C"/>
    <w:rsid w:val="00345029"/>
    <w:rsid w:val="0034516C"/>
    <w:rsid w:val="00345253"/>
    <w:rsid w:val="0034537E"/>
    <w:rsid w:val="00345976"/>
    <w:rsid w:val="00345A05"/>
    <w:rsid w:val="00345CB6"/>
    <w:rsid w:val="00346019"/>
    <w:rsid w:val="00346308"/>
    <w:rsid w:val="003464A8"/>
    <w:rsid w:val="00346762"/>
    <w:rsid w:val="00346D44"/>
    <w:rsid w:val="00347192"/>
    <w:rsid w:val="00347234"/>
    <w:rsid w:val="00347298"/>
    <w:rsid w:val="00347349"/>
    <w:rsid w:val="0034755D"/>
    <w:rsid w:val="00347693"/>
    <w:rsid w:val="003476DE"/>
    <w:rsid w:val="00347705"/>
    <w:rsid w:val="003478D8"/>
    <w:rsid w:val="00347927"/>
    <w:rsid w:val="00347C7F"/>
    <w:rsid w:val="00347CA2"/>
    <w:rsid w:val="00347F47"/>
    <w:rsid w:val="00350086"/>
    <w:rsid w:val="00350161"/>
    <w:rsid w:val="00350469"/>
    <w:rsid w:val="003504BA"/>
    <w:rsid w:val="00351078"/>
    <w:rsid w:val="0035107D"/>
    <w:rsid w:val="00351310"/>
    <w:rsid w:val="0035162F"/>
    <w:rsid w:val="0035167C"/>
    <w:rsid w:val="0035170C"/>
    <w:rsid w:val="00351AC4"/>
    <w:rsid w:val="00351CD0"/>
    <w:rsid w:val="00351EC8"/>
    <w:rsid w:val="00351F27"/>
    <w:rsid w:val="003522D6"/>
    <w:rsid w:val="003522F5"/>
    <w:rsid w:val="0035246F"/>
    <w:rsid w:val="0035253C"/>
    <w:rsid w:val="00352A64"/>
    <w:rsid w:val="00352AE7"/>
    <w:rsid w:val="00352B74"/>
    <w:rsid w:val="00352CD3"/>
    <w:rsid w:val="00352D28"/>
    <w:rsid w:val="00352DD8"/>
    <w:rsid w:val="003530C7"/>
    <w:rsid w:val="0035323B"/>
    <w:rsid w:val="00353366"/>
    <w:rsid w:val="003538C3"/>
    <w:rsid w:val="00353EC5"/>
    <w:rsid w:val="00354257"/>
    <w:rsid w:val="003542AC"/>
    <w:rsid w:val="003542B0"/>
    <w:rsid w:val="00354454"/>
    <w:rsid w:val="0035454A"/>
    <w:rsid w:val="003547A4"/>
    <w:rsid w:val="0035486E"/>
    <w:rsid w:val="00354989"/>
    <w:rsid w:val="003549DC"/>
    <w:rsid w:val="00354A05"/>
    <w:rsid w:val="00354A93"/>
    <w:rsid w:val="00354DB3"/>
    <w:rsid w:val="00354E1B"/>
    <w:rsid w:val="00355078"/>
    <w:rsid w:val="0035549A"/>
    <w:rsid w:val="003555AB"/>
    <w:rsid w:val="0035567B"/>
    <w:rsid w:val="00355A65"/>
    <w:rsid w:val="00355CD8"/>
    <w:rsid w:val="003562C8"/>
    <w:rsid w:val="00356457"/>
    <w:rsid w:val="0035647D"/>
    <w:rsid w:val="0035653F"/>
    <w:rsid w:val="00356A60"/>
    <w:rsid w:val="00356CE2"/>
    <w:rsid w:val="00356E7D"/>
    <w:rsid w:val="00356EE1"/>
    <w:rsid w:val="0035710D"/>
    <w:rsid w:val="003572EB"/>
    <w:rsid w:val="00357328"/>
    <w:rsid w:val="00357587"/>
    <w:rsid w:val="003579BB"/>
    <w:rsid w:val="00357B75"/>
    <w:rsid w:val="00357BC9"/>
    <w:rsid w:val="00357C34"/>
    <w:rsid w:val="00357C40"/>
    <w:rsid w:val="00357D4B"/>
    <w:rsid w:val="0036005F"/>
    <w:rsid w:val="003601E7"/>
    <w:rsid w:val="003608F5"/>
    <w:rsid w:val="0036091A"/>
    <w:rsid w:val="00360976"/>
    <w:rsid w:val="00360C3C"/>
    <w:rsid w:val="00360E82"/>
    <w:rsid w:val="003615A3"/>
    <w:rsid w:val="00361AD5"/>
    <w:rsid w:val="00361B84"/>
    <w:rsid w:val="00361D58"/>
    <w:rsid w:val="00361F88"/>
    <w:rsid w:val="00362189"/>
    <w:rsid w:val="00362410"/>
    <w:rsid w:val="003624FC"/>
    <w:rsid w:val="00362AA4"/>
    <w:rsid w:val="00362B27"/>
    <w:rsid w:val="00363226"/>
    <w:rsid w:val="00363521"/>
    <w:rsid w:val="00363578"/>
    <w:rsid w:val="003635F4"/>
    <w:rsid w:val="0036372F"/>
    <w:rsid w:val="00363907"/>
    <w:rsid w:val="00363A74"/>
    <w:rsid w:val="00363C0B"/>
    <w:rsid w:val="00363C1B"/>
    <w:rsid w:val="00364739"/>
    <w:rsid w:val="00364788"/>
    <w:rsid w:val="00364823"/>
    <w:rsid w:val="0036482F"/>
    <w:rsid w:val="0036492B"/>
    <w:rsid w:val="003649DB"/>
    <w:rsid w:val="0036532D"/>
    <w:rsid w:val="0036586D"/>
    <w:rsid w:val="003659A6"/>
    <w:rsid w:val="00365BCB"/>
    <w:rsid w:val="00365D27"/>
    <w:rsid w:val="00365D80"/>
    <w:rsid w:val="00365E64"/>
    <w:rsid w:val="00366002"/>
    <w:rsid w:val="0036613D"/>
    <w:rsid w:val="00366148"/>
    <w:rsid w:val="00366208"/>
    <w:rsid w:val="00366981"/>
    <w:rsid w:val="00366CAA"/>
    <w:rsid w:val="00366F32"/>
    <w:rsid w:val="00366FD0"/>
    <w:rsid w:val="00367217"/>
    <w:rsid w:val="003676F3"/>
    <w:rsid w:val="003677A4"/>
    <w:rsid w:val="003677FB"/>
    <w:rsid w:val="00367CA9"/>
    <w:rsid w:val="00367F8B"/>
    <w:rsid w:val="00370063"/>
    <w:rsid w:val="003703B1"/>
    <w:rsid w:val="00370598"/>
    <w:rsid w:val="0037060D"/>
    <w:rsid w:val="00370686"/>
    <w:rsid w:val="0037085B"/>
    <w:rsid w:val="00370E90"/>
    <w:rsid w:val="00371063"/>
    <w:rsid w:val="0037116D"/>
    <w:rsid w:val="003712F0"/>
    <w:rsid w:val="0037134A"/>
    <w:rsid w:val="00371463"/>
    <w:rsid w:val="00371644"/>
    <w:rsid w:val="0037171F"/>
    <w:rsid w:val="00371A25"/>
    <w:rsid w:val="00372541"/>
    <w:rsid w:val="003727AE"/>
    <w:rsid w:val="003729C8"/>
    <w:rsid w:val="00372DCA"/>
    <w:rsid w:val="00372F53"/>
    <w:rsid w:val="00373232"/>
    <w:rsid w:val="0037324C"/>
    <w:rsid w:val="003732B1"/>
    <w:rsid w:val="003732C7"/>
    <w:rsid w:val="003734BE"/>
    <w:rsid w:val="003735CC"/>
    <w:rsid w:val="003738D3"/>
    <w:rsid w:val="00373902"/>
    <w:rsid w:val="00373C29"/>
    <w:rsid w:val="00373C74"/>
    <w:rsid w:val="00373FC1"/>
    <w:rsid w:val="003742AB"/>
    <w:rsid w:val="00374462"/>
    <w:rsid w:val="0037453C"/>
    <w:rsid w:val="0037490E"/>
    <w:rsid w:val="00374AA9"/>
    <w:rsid w:val="00374BDD"/>
    <w:rsid w:val="00374E9A"/>
    <w:rsid w:val="00375164"/>
    <w:rsid w:val="003751EC"/>
    <w:rsid w:val="0037529A"/>
    <w:rsid w:val="003752E2"/>
    <w:rsid w:val="00375442"/>
    <w:rsid w:val="00375513"/>
    <w:rsid w:val="0037557F"/>
    <w:rsid w:val="003755ED"/>
    <w:rsid w:val="0037587E"/>
    <w:rsid w:val="00375915"/>
    <w:rsid w:val="00375B51"/>
    <w:rsid w:val="00375DD0"/>
    <w:rsid w:val="00375E3E"/>
    <w:rsid w:val="00375FE2"/>
    <w:rsid w:val="00376060"/>
    <w:rsid w:val="003760C4"/>
    <w:rsid w:val="00376494"/>
    <w:rsid w:val="003766B1"/>
    <w:rsid w:val="0037689D"/>
    <w:rsid w:val="00376B03"/>
    <w:rsid w:val="00376C73"/>
    <w:rsid w:val="00376DDD"/>
    <w:rsid w:val="00376E73"/>
    <w:rsid w:val="00376F08"/>
    <w:rsid w:val="00377094"/>
    <w:rsid w:val="00377322"/>
    <w:rsid w:val="0037738E"/>
    <w:rsid w:val="003773A8"/>
    <w:rsid w:val="003773DC"/>
    <w:rsid w:val="00377919"/>
    <w:rsid w:val="00377961"/>
    <w:rsid w:val="00377C40"/>
    <w:rsid w:val="00377F5D"/>
    <w:rsid w:val="00380069"/>
    <w:rsid w:val="00380147"/>
    <w:rsid w:val="003804EB"/>
    <w:rsid w:val="00380534"/>
    <w:rsid w:val="00380727"/>
    <w:rsid w:val="00380749"/>
    <w:rsid w:val="0038097A"/>
    <w:rsid w:val="00380FE7"/>
    <w:rsid w:val="00381154"/>
    <w:rsid w:val="00381227"/>
    <w:rsid w:val="0038150D"/>
    <w:rsid w:val="003815C4"/>
    <w:rsid w:val="003815E7"/>
    <w:rsid w:val="003817B4"/>
    <w:rsid w:val="0038183C"/>
    <w:rsid w:val="003818EB"/>
    <w:rsid w:val="00381906"/>
    <w:rsid w:val="00381939"/>
    <w:rsid w:val="0038199F"/>
    <w:rsid w:val="00381E23"/>
    <w:rsid w:val="00381EC6"/>
    <w:rsid w:val="00381FDC"/>
    <w:rsid w:val="00382F30"/>
    <w:rsid w:val="0038323F"/>
    <w:rsid w:val="0038328C"/>
    <w:rsid w:val="003835C4"/>
    <w:rsid w:val="00383643"/>
    <w:rsid w:val="0038375F"/>
    <w:rsid w:val="00383818"/>
    <w:rsid w:val="00383BFA"/>
    <w:rsid w:val="00383C80"/>
    <w:rsid w:val="00383C83"/>
    <w:rsid w:val="00383EBF"/>
    <w:rsid w:val="00383FD7"/>
    <w:rsid w:val="00384094"/>
    <w:rsid w:val="003842AC"/>
    <w:rsid w:val="00384391"/>
    <w:rsid w:val="0038449A"/>
    <w:rsid w:val="003844DD"/>
    <w:rsid w:val="003845EB"/>
    <w:rsid w:val="003846FE"/>
    <w:rsid w:val="00384703"/>
    <w:rsid w:val="00384765"/>
    <w:rsid w:val="00384A14"/>
    <w:rsid w:val="00384B5C"/>
    <w:rsid w:val="00384BB3"/>
    <w:rsid w:val="00384D16"/>
    <w:rsid w:val="00384EC3"/>
    <w:rsid w:val="00385163"/>
    <w:rsid w:val="003851FC"/>
    <w:rsid w:val="003852C5"/>
    <w:rsid w:val="0038533A"/>
    <w:rsid w:val="003853AE"/>
    <w:rsid w:val="003854D8"/>
    <w:rsid w:val="003854E0"/>
    <w:rsid w:val="0038557C"/>
    <w:rsid w:val="00385595"/>
    <w:rsid w:val="00385992"/>
    <w:rsid w:val="00385B17"/>
    <w:rsid w:val="00385B33"/>
    <w:rsid w:val="00385C0C"/>
    <w:rsid w:val="00386217"/>
    <w:rsid w:val="003864E0"/>
    <w:rsid w:val="00386A4B"/>
    <w:rsid w:val="00386B19"/>
    <w:rsid w:val="00386E77"/>
    <w:rsid w:val="00386EE6"/>
    <w:rsid w:val="00387141"/>
    <w:rsid w:val="003871F2"/>
    <w:rsid w:val="0038737B"/>
    <w:rsid w:val="003875AA"/>
    <w:rsid w:val="00387681"/>
    <w:rsid w:val="0038786D"/>
    <w:rsid w:val="003878A0"/>
    <w:rsid w:val="00387A3A"/>
    <w:rsid w:val="00387D7A"/>
    <w:rsid w:val="00387EB7"/>
    <w:rsid w:val="00387EEA"/>
    <w:rsid w:val="00387F51"/>
    <w:rsid w:val="003901A0"/>
    <w:rsid w:val="0039021A"/>
    <w:rsid w:val="0039048E"/>
    <w:rsid w:val="00390857"/>
    <w:rsid w:val="0039099E"/>
    <w:rsid w:val="00390B95"/>
    <w:rsid w:val="00390C55"/>
    <w:rsid w:val="00390DE7"/>
    <w:rsid w:val="00390E31"/>
    <w:rsid w:val="00390EF2"/>
    <w:rsid w:val="003910B3"/>
    <w:rsid w:val="003910C5"/>
    <w:rsid w:val="0039147F"/>
    <w:rsid w:val="00391722"/>
    <w:rsid w:val="003918FA"/>
    <w:rsid w:val="00391AD7"/>
    <w:rsid w:val="00391B42"/>
    <w:rsid w:val="00391E55"/>
    <w:rsid w:val="0039215B"/>
    <w:rsid w:val="003923CB"/>
    <w:rsid w:val="003925BA"/>
    <w:rsid w:val="0039260E"/>
    <w:rsid w:val="003926A6"/>
    <w:rsid w:val="003926FF"/>
    <w:rsid w:val="00392F72"/>
    <w:rsid w:val="003933D8"/>
    <w:rsid w:val="0039345A"/>
    <w:rsid w:val="00393805"/>
    <w:rsid w:val="0039386F"/>
    <w:rsid w:val="0039394E"/>
    <w:rsid w:val="00393C98"/>
    <w:rsid w:val="00393D15"/>
    <w:rsid w:val="00394178"/>
    <w:rsid w:val="00394203"/>
    <w:rsid w:val="00394460"/>
    <w:rsid w:val="003946F7"/>
    <w:rsid w:val="0039497B"/>
    <w:rsid w:val="00394BA2"/>
    <w:rsid w:val="00394C8A"/>
    <w:rsid w:val="00394F67"/>
    <w:rsid w:val="00394F8E"/>
    <w:rsid w:val="00395336"/>
    <w:rsid w:val="00395511"/>
    <w:rsid w:val="003958D9"/>
    <w:rsid w:val="00395D8B"/>
    <w:rsid w:val="00395EEE"/>
    <w:rsid w:val="003960F1"/>
    <w:rsid w:val="003966A0"/>
    <w:rsid w:val="00396AA2"/>
    <w:rsid w:val="00396DA8"/>
    <w:rsid w:val="00396F22"/>
    <w:rsid w:val="003973D6"/>
    <w:rsid w:val="00397689"/>
    <w:rsid w:val="003978F0"/>
    <w:rsid w:val="00397939"/>
    <w:rsid w:val="00397950"/>
    <w:rsid w:val="00397A9B"/>
    <w:rsid w:val="00397D8B"/>
    <w:rsid w:val="003A063C"/>
    <w:rsid w:val="003A08C9"/>
    <w:rsid w:val="003A0B53"/>
    <w:rsid w:val="003A0B82"/>
    <w:rsid w:val="003A0BAD"/>
    <w:rsid w:val="003A0D0D"/>
    <w:rsid w:val="003A0D94"/>
    <w:rsid w:val="003A0DD2"/>
    <w:rsid w:val="003A0E28"/>
    <w:rsid w:val="003A0FBD"/>
    <w:rsid w:val="003A0FF3"/>
    <w:rsid w:val="003A1063"/>
    <w:rsid w:val="003A108B"/>
    <w:rsid w:val="003A111D"/>
    <w:rsid w:val="003A129B"/>
    <w:rsid w:val="003A13DC"/>
    <w:rsid w:val="003A1526"/>
    <w:rsid w:val="003A15A2"/>
    <w:rsid w:val="003A1717"/>
    <w:rsid w:val="003A17B7"/>
    <w:rsid w:val="003A1811"/>
    <w:rsid w:val="003A19FD"/>
    <w:rsid w:val="003A1A2C"/>
    <w:rsid w:val="003A1B3F"/>
    <w:rsid w:val="003A1C80"/>
    <w:rsid w:val="003A1CF6"/>
    <w:rsid w:val="003A1D0A"/>
    <w:rsid w:val="003A1DB9"/>
    <w:rsid w:val="003A1E73"/>
    <w:rsid w:val="003A1E86"/>
    <w:rsid w:val="003A2378"/>
    <w:rsid w:val="003A2608"/>
    <w:rsid w:val="003A2753"/>
    <w:rsid w:val="003A2783"/>
    <w:rsid w:val="003A2926"/>
    <w:rsid w:val="003A292F"/>
    <w:rsid w:val="003A294E"/>
    <w:rsid w:val="003A296E"/>
    <w:rsid w:val="003A2994"/>
    <w:rsid w:val="003A2B2A"/>
    <w:rsid w:val="003A2B4A"/>
    <w:rsid w:val="003A2CE4"/>
    <w:rsid w:val="003A2F2C"/>
    <w:rsid w:val="003A31E6"/>
    <w:rsid w:val="003A331F"/>
    <w:rsid w:val="003A3918"/>
    <w:rsid w:val="003A3A0D"/>
    <w:rsid w:val="003A3B52"/>
    <w:rsid w:val="003A3C59"/>
    <w:rsid w:val="003A3C62"/>
    <w:rsid w:val="003A3D6D"/>
    <w:rsid w:val="003A3F96"/>
    <w:rsid w:val="003A444B"/>
    <w:rsid w:val="003A4947"/>
    <w:rsid w:val="003A4D45"/>
    <w:rsid w:val="003A4EB8"/>
    <w:rsid w:val="003A522D"/>
    <w:rsid w:val="003A5342"/>
    <w:rsid w:val="003A59C9"/>
    <w:rsid w:val="003A6077"/>
    <w:rsid w:val="003A6112"/>
    <w:rsid w:val="003A63C5"/>
    <w:rsid w:val="003A667E"/>
    <w:rsid w:val="003A66A5"/>
    <w:rsid w:val="003A6B71"/>
    <w:rsid w:val="003A6CB3"/>
    <w:rsid w:val="003A74FE"/>
    <w:rsid w:val="003A761B"/>
    <w:rsid w:val="003A786C"/>
    <w:rsid w:val="003A799E"/>
    <w:rsid w:val="003A7A5F"/>
    <w:rsid w:val="003A7B5D"/>
    <w:rsid w:val="003A7C1B"/>
    <w:rsid w:val="003A7D79"/>
    <w:rsid w:val="003B01C6"/>
    <w:rsid w:val="003B04F3"/>
    <w:rsid w:val="003B07E4"/>
    <w:rsid w:val="003B0A87"/>
    <w:rsid w:val="003B0B3B"/>
    <w:rsid w:val="003B0CA2"/>
    <w:rsid w:val="003B1318"/>
    <w:rsid w:val="003B1534"/>
    <w:rsid w:val="003B193F"/>
    <w:rsid w:val="003B19EB"/>
    <w:rsid w:val="003B1AF9"/>
    <w:rsid w:val="003B1D8C"/>
    <w:rsid w:val="003B2434"/>
    <w:rsid w:val="003B249E"/>
    <w:rsid w:val="003B24A7"/>
    <w:rsid w:val="003B26B2"/>
    <w:rsid w:val="003B2723"/>
    <w:rsid w:val="003B2BDD"/>
    <w:rsid w:val="003B3076"/>
    <w:rsid w:val="003B33B6"/>
    <w:rsid w:val="003B34CE"/>
    <w:rsid w:val="003B35B8"/>
    <w:rsid w:val="003B3621"/>
    <w:rsid w:val="003B3845"/>
    <w:rsid w:val="003B3BD8"/>
    <w:rsid w:val="003B3BED"/>
    <w:rsid w:val="003B3E42"/>
    <w:rsid w:val="003B40AD"/>
    <w:rsid w:val="003B4488"/>
    <w:rsid w:val="003B4588"/>
    <w:rsid w:val="003B45A7"/>
    <w:rsid w:val="003B492E"/>
    <w:rsid w:val="003B4DC4"/>
    <w:rsid w:val="003B4EB6"/>
    <w:rsid w:val="003B4EDF"/>
    <w:rsid w:val="003B50B2"/>
    <w:rsid w:val="003B52E4"/>
    <w:rsid w:val="003B52E7"/>
    <w:rsid w:val="003B54C2"/>
    <w:rsid w:val="003B554F"/>
    <w:rsid w:val="003B556A"/>
    <w:rsid w:val="003B56B3"/>
    <w:rsid w:val="003B5833"/>
    <w:rsid w:val="003B5E74"/>
    <w:rsid w:val="003B608E"/>
    <w:rsid w:val="003B612F"/>
    <w:rsid w:val="003B6233"/>
    <w:rsid w:val="003B6539"/>
    <w:rsid w:val="003B6583"/>
    <w:rsid w:val="003B6630"/>
    <w:rsid w:val="003B66F3"/>
    <w:rsid w:val="003B6921"/>
    <w:rsid w:val="003B6D33"/>
    <w:rsid w:val="003B70E5"/>
    <w:rsid w:val="003B71CE"/>
    <w:rsid w:val="003B73B1"/>
    <w:rsid w:val="003B76C6"/>
    <w:rsid w:val="003B784B"/>
    <w:rsid w:val="003B78B8"/>
    <w:rsid w:val="003B79F1"/>
    <w:rsid w:val="003B7B7B"/>
    <w:rsid w:val="003B7BF3"/>
    <w:rsid w:val="003B7F81"/>
    <w:rsid w:val="003C0138"/>
    <w:rsid w:val="003C040E"/>
    <w:rsid w:val="003C0701"/>
    <w:rsid w:val="003C0A58"/>
    <w:rsid w:val="003C0D94"/>
    <w:rsid w:val="003C0DDE"/>
    <w:rsid w:val="003C0EBC"/>
    <w:rsid w:val="003C0F83"/>
    <w:rsid w:val="003C13A3"/>
    <w:rsid w:val="003C141F"/>
    <w:rsid w:val="003C142D"/>
    <w:rsid w:val="003C1732"/>
    <w:rsid w:val="003C19DB"/>
    <w:rsid w:val="003C1A7C"/>
    <w:rsid w:val="003C1C98"/>
    <w:rsid w:val="003C1D15"/>
    <w:rsid w:val="003C1D82"/>
    <w:rsid w:val="003C23CD"/>
    <w:rsid w:val="003C246E"/>
    <w:rsid w:val="003C270C"/>
    <w:rsid w:val="003C274C"/>
    <w:rsid w:val="003C289B"/>
    <w:rsid w:val="003C2A81"/>
    <w:rsid w:val="003C2BEE"/>
    <w:rsid w:val="003C2DAC"/>
    <w:rsid w:val="003C2F80"/>
    <w:rsid w:val="003C32B8"/>
    <w:rsid w:val="003C33A0"/>
    <w:rsid w:val="003C342F"/>
    <w:rsid w:val="003C3460"/>
    <w:rsid w:val="003C35E0"/>
    <w:rsid w:val="003C35ED"/>
    <w:rsid w:val="003C36F4"/>
    <w:rsid w:val="003C3871"/>
    <w:rsid w:val="003C3A4D"/>
    <w:rsid w:val="003C3F4E"/>
    <w:rsid w:val="003C3F8B"/>
    <w:rsid w:val="003C4067"/>
    <w:rsid w:val="003C41D2"/>
    <w:rsid w:val="003C441E"/>
    <w:rsid w:val="003C44CD"/>
    <w:rsid w:val="003C4AAA"/>
    <w:rsid w:val="003C4D11"/>
    <w:rsid w:val="003C4D16"/>
    <w:rsid w:val="003C4D1E"/>
    <w:rsid w:val="003C519B"/>
    <w:rsid w:val="003C55DE"/>
    <w:rsid w:val="003C55F3"/>
    <w:rsid w:val="003C58FE"/>
    <w:rsid w:val="003C5B8B"/>
    <w:rsid w:val="003C5D24"/>
    <w:rsid w:val="003C5D28"/>
    <w:rsid w:val="003C5ECE"/>
    <w:rsid w:val="003C5F33"/>
    <w:rsid w:val="003C61F1"/>
    <w:rsid w:val="003C64DE"/>
    <w:rsid w:val="003C65D4"/>
    <w:rsid w:val="003C662B"/>
    <w:rsid w:val="003C6663"/>
    <w:rsid w:val="003C6979"/>
    <w:rsid w:val="003C6AF3"/>
    <w:rsid w:val="003C6DAE"/>
    <w:rsid w:val="003C6E29"/>
    <w:rsid w:val="003C701E"/>
    <w:rsid w:val="003C7127"/>
    <w:rsid w:val="003C7353"/>
    <w:rsid w:val="003C7655"/>
    <w:rsid w:val="003C769D"/>
    <w:rsid w:val="003C76C0"/>
    <w:rsid w:val="003C78B6"/>
    <w:rsid w:val="003C7E9B"/>
    <w:rsid w:val="003D0097"/>
    <w:rsid w:val="003D0269"/>
    <w:rsid w:val="003D0A61"/>
    <w:rsid w:val="003D0B0B"/>
    <w:rsid w:val="003D0CAD"/>
    <w:rsid w:val="003D0EAC"/>
    <w:rsid w:val="003D100E"/>
    <w:rsid w:val="003D1021"/>
    <w:rsid w:val="003D107F"/>
    <w:rsid w:val="003D10B7"/>
    <w:rsid w:val="003D10C2"/>
    <w:rsid w:val="003D1689"/>
    <w:rsid w:val="003D1787"/>
    <w:rsid w:val="003D196E"/>
    <w:rsid w:val="003D1A67"/>
    <w:rsid w:val="003D1A85"/>
    <w:rsid w:val="003D1B7A"/>
    <w:rsid w:val="003D1C1E"/>
    <w:rsid w:val="003D1CD3"/>
    <w:rsid w:val="003D1EE7"/>
    <w:rsid w:val="003D204E"/>
    <w:rsid w:val="003D226C"/>
    <w:rsid w:val="003D273B"/>
    <w:rsid w:val="003D2865"/>
    <w:rsid w:val="003D2A4A"/>
    <w:rsid w:val="003D2AC4"/>
    <w:rsid w:val="003D2AFA"/>
    <w:rsid w:val="003D3066"/>
    <w:rsid w:val="003D32E9"/>
    <w:rsid w:val="003D364D"/>
    <w:rsid w:val="003D3683"/>
    <w:rsid w:val="003D36A8"/>
    <w:rsid w:val="003D38BF"/>
    <w:rsid w:val="003D398D"/>
    <w:rsid w:val="003D3DA0"/>
    <w:rsid w:val="003D4019"/>
    <w:rsid w:val="003D417F"/>
    <w:rsid w:val="003D41CC"/>
    <w:rsid w:val="003D41E7"/>
    <w:rsid w:val="003D43EE"/>
    <w:rsid w:val="003D4749"/>
    <w:rsid w:val="003D4778"/>
    <w:rsid w:val="003D47CC"/>
    <w:rsid w:val="003D490E"/>
    <w:rsid w:val="003D4A39"/>
    <w:rsid w:val="003D4D1A"/>
    <w:rsid w:val="003D4EA5"/>
    <w:rsid w:val="003D4F1C"/>
    <w:rsid w:val="003D51B0"/>
    <w:rsid w:val="003D546B"/>
    <w:rsid w:val="003D5687"/>
    <w:rsid w:val="003D5C49"/>
    <w:rsid w:val="003D5C71"/>
    <w:rsid w:val="003D5FD8"/>
    <w:rsid w:val="003D6123"/>
    <w:rsid w:val="003D613F"/>
    <w:rsid w:val="003D68F4"/>
    <w:rsid w:val="003D693F"/>
    <w:rsid w:val="003D694A"/>
    <w:rsid w:val="003D69F4"/>
    <w:rsid w:val="003D6F93"/>
    <w:rsid w:val="003D719F"/>
    <w:rsid w:val="003D71A5"/>
    <w:rsid w:val="003D7603"/>
    <w:rsid w:val="003D7DCE"/>
    <w:rsid w:val="003E001F"/>
    <w:rsid w:val="003E0020"/>
    <w:rsid w:val="003E00CF"/>
    <w:rsid w:val="003E00D7"/>
    <w:rsid w:val="003E013F"/>
    <w:rsid w:val="003E04CA"/>
    <w:rsid w:val="003E0554"/>
    <w:rsid w:val="003E05E1"/>
    <w:rsid w:val="003E0602"/>
    <w:rsid w:val="003E0981"/>
    <w:rsid w:val="003E0D40"/>
    <w:rsid w:val="003E0D4C"/>
    <w:rsid w:val="003E0DD5"/>
    <w:rsid w:val="003E1127"/>
    <w:rsid w:val="003E14F2"/>
    <w:rsid w:val="003E15D2"/>
    <w:rsid w:val="003E1CD2"/>
    <w:rsid w:val="003E227E"/>
    <w:rsid w:val="003E24DC"/>
    <w:rsid w:val="003E25C9"/>
    <w:rsid w:val="003E2817"/>
    <w:rsid w:val="003E2956"/>
    <w:rsid w:val="003E2D51"/>
    <w:rsid w:val="003E3046"/>
    <w:rsid w:val="003E3250"/>
    <w:rsid w:val="003E35E8"/>
    <w:rsid w:val="003E389D"/>
    <w:rsid w:val="003E392B"/>
    <w:rsid w:val="003E3B4E"/>
    <w:rsid w:val="003E3E62"/>
    <w:rsid w:val="003E404C"/>
    <w:rsid w:val="003E429D"/>
    <w:rsid w:val="003E44C6"/>
    <w:rsid w:val="003E4564"/>
    <w:rsid w:val="003E4590"/>
    <w:rsid w:val="003E47F5"/>
    <w:rsid w:val="003E4943"/>
    <w:rsid w:val="003E4B83"/>
    <w:rsid w:val="003E4BC8"/>
    <w:rsid w:val="003E4DA7"/>
    <w:rsid w:val="003E51D0"/>
    <w:rsid w:val="003E56EB"/>
    <w:rsid w:val="003E5DD9"/>
    <w:rsid w:val="003E5F62"/>
    <w:rsid w:val="003E61D9"/>
    <w:rsid w:val="003E63E1"/>
    <w:rsid w:val="003E642E"/>
    <w:rsid w:val="003E6534"/>
    <w:rsid w:val="003E68D9"/>
    <w:rsid w:val="003E694C"/>
    <w:rsid w:val="003E6D95"/>
    <w:rsid w:val="003E6F42"/>
    <w:rsid w:val="003E6FC2"/>
    <w:rsid w:val="003E710A"/>
    <w:rsid w:val="003E7342"/>
    <w:rsid w:val="003E739A"/>
    <w:rsid w:val="003E7703"/>
    <w:rsid w:val="003E7958"/>
    <w:rsid w:val="003E79BF"/>
    <w:rsid w:val="003E7A99"/>
    <w:rsid w:val="003E7B1E"/>
    <w:rsid w:val="003E7B28"/>
    <w:rsid w:val="003E7BA7"/>
    <w:rsid w:val="003F04B9"/>
    <w:rsid w:val="003F04F6"/>
    <w:rsid w:val="003F0732"/>
    <w:rsid w:val="003F0737"/>
    <w:rsid w:val="003F0BF5"/>
    <w:rsid w:val="003F0CDC"/>
    <w:rsid w:val="003F0DD1"/>
    <w:rsid w:val="003F137E"/>
    <w:rsid w:val="003F1397"/>
    <w:rsid w:val="003F1442"/>
    <w:rsid w:val="003F169B"/>
    <w:rsid w:val="003F16EF"/>
    <w:rsid w:val="003F18ED"/>
    <w:rsid w:val="003F1ED9"/>
    <w:rsid w:val="003F20E1"/>
    <w:rsid w:val="003F23A0"/>
    <w:rsid w:val="003F246A"/>
    <w:rsid w:val="003F24DF"/>
    <w:rsid w:val="003F2754"/>
    <w:rsid w:val="003F2D5B"/>
    <w:rsid w:val="003F2DD8"/>
    <w:rsid w:val="003F2FD6"/>
    <w:rsid w:val="003F3279"/>
    <w:rsid w:val="003F33AC"/>
    <w:rsid w:val="003F37F5"/>
    <w:rsid w:val="003F3AAE"/>
    <w:rsid w:val="003F3BE0"/>
    <w:rsid w:val="003F3CC2"/>
    <w:rsid w:val="003F3FBC"/>
    <w:rsid w:val="003F408A"/>
    <w:rsid w:val="003F4142"/>
    <w:rsid w:val="003F42D5"/>
    <w:rsid w:val="003F43B5"/>
    <w:rsid w:val="003F4746"/>
    <w:rsid w:val="003F48FE"/>
    <w:rsid w:val="003F4BDD"/>
    <w:rsid w:val="003F4C3A"/>
    <w:rsid w:val="003F4FC0"/>
    <w:rsid w:val="003F51FA"/>
    <w:rsid w:val="003F5256"/>
    <w:rsid w:val="003F5797"/>
    <w:rsid w:val="003F57A1"/>
    <w:rsid w:val="003F5B99"/>
    <w:rsid w:val="003F5D57"/>
    <w:rsid w:val="003F5FC4"/>
    <w:rsid w:val="003F62BC"/>
    <w:rsid w:val="003F6448"/>
    <w:rsid w:val="003F6872"/>
    <w:rsid w:val="003F68E3"/>
    <w:rsid w:val="003F6D1F"/>
    <w:rsid w:val="003F71AA"/>
    <w:rsid w:val="003F71B1"/>
    <w:rsid w:val="003F721B"/>
    <w:rsid w:val="003F76E1"/>
    <w:rsid w:val="003F783B"/>
    <w:rsid w:val="003F7970"/>
    <w:rsid w:val="003F7AC5"/>
    <w:rsid w:val="003F7BA7"/>
    <w:rsid w:val="003F7FFD"/>
    <w:rsid w:val="004001BB"/>
    <w:rsid w:val="004002D6"/>
    <w:rsid w:val="004002EB"/>
    <w:rsid w:val="004003F8"/>
    <w:rsid w:val="00400707"/>
    <w:rsid w:val="00400875"/>
    <w:rsid w:val="00400A30"/>
    <w:rsid w:val="00400C5A"/>
    <w:rsid w:val="00400D6C"/>
    <w:rsid w:val="00400E3E"/>
    <w:rsid w:val="0040113C"/>
    <w:rsid w:val="00401374"/>
    <w:rsid w:val="0040169D"/>
    <w:rsid w:val="00401771"/>
    <w:rsid w:val="00401BCD"/>
    <w:rsid w:val="00401C7B"/>
    <w:rsid w:val="00402222"/>
    <w:rsid w:val="00402641"/>
    <w:rsid w:val="00402916"/>
    <w:rsid w:val="00402F00"/>
    <w:rsid w:val="00402F90"/>
    <w:rsid w:val="00402FB1"/>
    <w:rsid w:val="00402FCE"/>
    <w:rsid w:val="00403005"/>
    <w:rsid w:val="004031D6"/>
    <w:rsid w:val="00403313"/>
    <w:rsid w:val="0040333C"/>
    <w:rsid w:val="00403470"/>
    <w:rsid w:val="00403483"/>
    <w:rsid w:val="004035FF"/>
    <w:rsid w:val="004039D6"/>
    <w:rsid w:val="00403AF4"/>
    <w:rsid w:val="00403D9F"/>
    <w:rsid w:val="0040421C"/>
    <w:rsid w:val="004042F8"/>
    <w:rsid w:val="0040488A"/>
    <w:rsid w:val="00404FAB"/>
    <w:rsid w:val="00404FE1"/>
    <w:rsid w:val="004050B4"/>
    <w:rsid w:val="004053E8"/>
    <w:rsid w:val="00405821"/>
    <w:rsid w:val="00405861"/>
    <w:rsid w:val="004058F5"/>
    <w:rsid w:val="00405CC6"/>
    <w:rsid w:val="00405EFB"/>
    <w:rsid w:val="00406008"/>
    <w:rsid w:val="00406140"/>
    <w:rsid w:val="00406597"/>
    <w:rsid w:val="00406748"/>
    <w:rsid w:val="00406998"/>
    <w:rsid w:val="00406A96"/>
    <w:rsid w:val="00406ADE"/>
    <w:rsid w:val="0040742A"/>
    <w:rsid w:val="00407495"/>
    <w:rsid w:val="004076E6"/>
    <w:rsid w:val="004078FC"/>
    <w:rsid w:val="0040796A"/>
    <w:rsid w:val="00407C20"/>
    <w:rsid w:val="00410034"/>
    <w:rsid w:val="004103B9"/>
    <w:rsid w:val="00410437"/>
    <w:rsid w:val="004104B7"/>
    <w:rsid w:val="00410644"/>
    <w:rsid w:val="004108AD"/>
    <w:rsid w:val="00410A9E"/>
    <w:rsid w:val="00411407"/>
    <w:rsid w:val="004115DA"/>
    <w:rsid w:val="00411653"/>
    <w:rsid w:val="004118F3"/>
    <w:rsid w:val="00411971"/>
    <w:rsid w:val="00411B1B"/>
    <w:rsid w:val="00411C6A"/>
    <w:rsid w:val="00411C74"/>
    <w:rsid w:val="00411CF2"/>
    <w:rsid w:val="00411F70"/>
    <w:rsid w:val="0041210D"/>
    <w:rsid w:val="0041249E"/>
    <w:rsid w:val="00412796"/>
    <w:rsid w:val="00412A87"/>
    <w:rsid w:val="00412D8A"/>
    <w:rsid w:val="00412DFE"/>
    <w:rsid w:val="00412F25"/>
    <w:rsid w:val="00413056"/>
    <w:rsid w:val="00413083"/>
    <w:rsid w:val="0041319A"/>
    <w:rsid w:val="0041321F"/>
    <w:rsid w:val="00413294"/>
    <w:rsid w:val="004133E1"/>
    <w:rsid w:val="0041340A"/>
    <w:rsid w:val="004134DC"/>
    <w:rsid w:val="004136C5"/>
    <w:rsid w:val="0041372E"/>
    <w:rsid w:val="004138EF"/>
    <w:rsid w:val="00413A8F"/>
    <w:rsid w:val="00413E85"/>
    <w:rsid w:val="00414671"/>
    <w:rsid w:val="00414A48"/>
    <w:rsid w:val="00414BA1"/>
    <w:rsid w:val="00414C63"/>
    <w:rsid w:val="00414DAA"/>
    <w:rsid w:val="00414F8D"/>
    <w:rsid w:val="004150EE"/>
    <w:rsid w:val="00415176"/>
    <w:rsid w:val="004156C7"/>
    <w:rsid w:val="004159C6"/>
    <w:rsid w:val="00415A42"/>
    <w:rsid w:val="00415D77"/>
    <w:rsid w:val="00415E52"/>
    <w:rsid w:val="00415E79"/>
    <w:rsid w:val="00415EDC"/>
    <w:rsid w:val="00415FFB"/>
    <w:rsid w:val="0041690A"/>
    <w:rsid w:val="00416ADC"/>
    <w:rsid w:val="00416E66"/>
    <w:rsid w:val="00417118"/>
    <w:rsid w:val="00417178"/>
    <w:rsid w:val="0041736B"/>
    <w:rsid w:val="004173AF"/>
    <w:rsid w:val="00417557"/>
    <w:rsid w:val="0041767D"/>
    <w:rsid w:val="004177C0"/>
    <w:rsid w:val="00417B53"/>
    <w:rsid w:val="00417B81"/>
    <w:rsid w:val="00417B9B"/>
    <w:rsid w:val="00417C4A"/>
    <w:rsid w:val="00417D65"/>
    <w:rsid w:val="00417F37"/>
    <w:rsid w:val="0042005E"/>
    <w:rsid w:val="00420135"/>
    <w:rsid w:val="00420282"/>
    <w:rsid w:val="00420326"/>
    <w:rsid w:val="004203DA"/>
    <w:rsid w:val="00420559"/>
    <w:rsid w:val="004205BA"/>
    <w:rsid w:val="00420996"/>
    <w:rsid w:val="00420B4A"/>
    <w:rsid w:val="00420D68"/>
    <w:rsid w:val="00420F23"/>
    <w:rsid w:val="00421059"/>
    <w:rsid w:val="00421171"/>
    <w:rsid w:val="004212D3"/>
    <w:rsid w:val="0042131C"/>
    <w:rsid w:val="004213F2"/>
    <w:rsid w:val="0042164E"/>
    <w:rsid w:val="00421AA8"/>
    <w:rsid w:val="00421B9E"/>
    <w:rsid w:val="00421C56"/>
    <w:rsid w:val="0042219F"/>
    <w:rsid w:val="00422252"/>
    <w:rsid w:val="00422278"/>
    <w:rsid w:val="00422410"/>
    <w:rsid w:val="004226CD"/>
    <w:rsid w:val="004229C9"/>
    <w:rsid w:val="004229D2"/>
    <w:rsid w:val="00422DFB"/>
    <w:rsid w:val="00423285"/>
    <w:rsid w:val="00423300"/>
    <w:rsid w:val="0042342F"/>
    <w:rsid w:val="0042348D"/>
    <w:rsid w:val="0042361C"/>
    <w:rsid w:val="00423621"/>
    <w:rsid w:val="004236F1"/>
    <w:rsid w:val="0042386E"/>
    <w:rsid w:val="004238B7"/>
    <w:rsid w:val="00423C0D"/>
    <w:rsid w:val="00423C81"/>
    <w:rsid w:val="00423E09"/>
    <w:rsid w:val="00423EF6"/>
    <w:rsid w:val="004241E1"/>
    <w:rsid w:val="00424614"/>
    <w:rsid w:val="004248C3"/>
    <w:rsid w:val="00424943"/>
    <w:rsid w:val="00424BBA"/>
    <w:rsid w:val="00424C7B"/>
    <w:rsid w:val="00424CE2"/>
    <w:rsid w:val="00424DD6"/>
    <w:rsid w:val="00424E02"/>
    <w:rsid w:val="00424F00"/>
    <w:rsid w:val="00424F37"/>
    <w:rsid w:val="004250C7"/>
    <w:rsid w:val="00425521"/>
    <w:rsid w:val="004255AD"/>
    <w:rsid w:val="004257EC"/>
    <w:rsid w:val="0042583C"/>
    <w:rsid w:val="004258C6"/>
    <w:rsid w:val="00425A65"/>
    <w:rsid w:val="00425ACF"/>
    <w:rsid w:val="00425CAE"/>
    <w:rsid w:val="00425E67"/>
    <w:rsid w:val="00426100"/>
    <w:rsid w:val="0042624C"/>
    <w:rsid w:val="0042633C"/>
    <w:rsid w:val="00426470"/>
    <w:rsid w:val="0042649D"/>
    <w:rsid w:val="00426596"/>
    <w:rsid w:val="00426976"/>
    <w:rsid w:val="0042697E"/>
    <w:rsid w:val="004269F3"/>
    <w:rsid w:val="00426A3E"/>
    <w:rsid w:val="004270C2"/>
    <w:rsid w:val="00427206"/>
    <w:rsid w:val="00427233"/>
    <w:rsid w:val="0042732C"/>
    <w:rsid w:val="004274EC"/>
    <w:rsid w:val="00427633"/>
    <w:rsid w:val="00427673"/>
    <w:rsid w:val="00427952"/>
    <w:rsid w:val="00427EC5"/>
    <w:rsid w:val="00427ED1"/>
    <w:rsid w:val="00430297"/>
    <w:rsid w:val="004303B6"/>
    <w:rsid w:val="004304D0"/>
    <w:rsid w:val="004304FB"/>
    <w:rsid w:val="0043068F"/>
    <w:rsid w:val="0043076C"/>
    <w:rsid w:val="004309CE"/>
    <w:rsid w:val="00430B2B"/>
    <w:rsid w:val="00430D2F"/>
    <w:rsid w:val="00430D87"/>
    <w:rsid w:val="00431069"/>
    <w:rsid w:val="0043128B"/>
    <w:rsid w:val="0043128E"/>
    <w:rsid w:val="00431927"/>
    <w:rsid w:val="00431A30"/>
    <w:rsid w:val="00431ADE"/>
    <w:rsid w:val="00431B1A"/>
    <w:rsid w:val="00431BAA"/>
    <w:rsid w:val="00431D34"/>
    <w:rsid w:val="00431F50"/>
    <w:rsid w:val="00432085"/>
    <w:rsid w:val="004320A1"/>
    <w:rsid w:val="004328E9"/>
    <w:rsid w:val="004329CC"/>
    <w:rsid w:val="00432B31"/>
    <w:rsid w:val="004330B6"/>
    <w:rsid w:val="004330D0"/>
    <w:rsid w:val="00433432"/>
    <w:rsid w:val="004335BE"/>
    <w:rsid w:val="00433619"/>
    <w:rsid w:val="00433BE3"/>
    <w:rsid w:val="00433CC1"/>
    <w:rsid w:val="00433D4D"/>
    <w:rsid w:val="004340CA"/>
    <w:rsid w:val="00434964"/>
    <w:rsid w:val="00434A8F"/>
    <w:rsid w:val="00434BEE"/>
    <w:rsid w:val="00434C26"/>
    <w:rsid w:val="00434C46"/>
    <w:rsid w:val="0043508E"/>
    <w:rsid w:val="0043516B"/>
    <w:rsid w:val="00435CC6"/>
    <w:rsid w:val="00435CF3"/>
    <w:rsid w:val="00435D58"/>
    <w:rsid w:val="00435EE8"/>
    <w:rsid w:val="004360F3"/>
    <w:rsid w:val="004361AA"/>
    <w:rsid w:val="00436289"/>
    <w:rsid w:val="00436538"/>
    <w:rsid w:val="004365AF"/>
    <w:rsid w:val="0043663D"/>
    <w:rsid w:val="0043677E"/>
    <w:rsid w:val="00436991"/>
    <w:rsid w:val="004369BD"/>
    <w:rsid w:val="00436B7F"/>
    <w:rsid w:val="00436C5A"/>
    <w:rsid w:val="00436D43"/>
    <w:rsid w:val="00436F03"/>
    <w:rsid w:val="00437279"/>
    <w:rsid w:val="004374CE"/>
    <w:rsid w:val="00437579"/>
    <w:rsid w:val="00437980"/>
    <w:rsid w:val="00437B85"/>
    <w:rsid w:val="00437E9F"/>
    <w:rsid w:val="004400D6"/>
    <w:rsid w:val="004401D6"/>
    <w:rsid w:val="00440488"/>
    <w:rsid w:val="0044048C"/>
    <w:rsid w:val="004404CC"/>
    <w:rsid w:val="00440515"/>
    <w:rsid w:val="004407F4"/>
    <w:rsid w:val="004409AD"/>
    <w:rsid w:val="00440BAB"/>
    <w:rsid w:val="00440C2B"/>
    <w:rsid w:val="00441101"/>
    <w:rsid w:val="004411BB"/>
    <w:rsid w:val="004413C0"/>
    <w:rsid w:val="00441D23"/>
    <w:rsid w:val="00441F69"/>
    <w:rsid w:val="00442361"/>
    <w:rsid w:val="004425A9"/>
    <w:rsid w:val="00442608"/>
    <w:rsid w:val="004426EC"/>
    <w:rsid w:val="004427A6"/>
    <w:rsid w:val="00442975"/>
    <w:rsid w:val="00442B92"/>
    <w:rsid w:val="00442D88"/>
    <w:rsid w:val="00442E52"/>
    <w:rsid w:val="00442E59"/>
    <w:rsid w:val="004430D8"/>
    <w:rsid w:val="004431F1"/>
    <w:rsid w:val="00443454"/>
    <w:rsid w:val="004434C4"/>
    <w:rsid w:val="004436E4"/>
    <w:rsid w:val="00443735"/>
    <w:rsid w:val="00443994"/>
    <w:rsid w:val="004439E6"/>
    <w:rsid w:val="00443A1C"/>
    <w:rsid w:val="00443A22"/>
    <w:rsid w:val="00443B4B"/>
    <w:rsid w:val="00443FB4"/>
    <w:rsid w:val="00444486"/>
    <w:rsid w:val="004448E3"/>
    <w:rsid w:val="00444951"/>
    <w:rsid w:val="00444EB6"/>
    <w:rsid w:val="00444FF8"/>
    <w:rsid w:val="00445015"/>
    <w:rsid w:val="004450B8"/>
    <w:rsid w:val="004450CD"/>
    <w:rsid w:val="004452CD"/>
    <w:rsid w:val="00445714"/>
    <w:rsid w:val="004457AD"/>
    <w:rsid w:val="00445A5E"/>
    <w:rsid w:val="00445C08"/>
    <w:rsid w:val="00445C2D"/>
    <w:rsid w:val="00445F10"/>
    <w:rsid w:val="00446183"/>
    <w:rsid w:val="0044627D"/>
    <w:rsid w:val="00446557"/>
    <w:rsid w:val="00446661"/>
    <w:rsid w:val="00446900"/>
    <w:rsid w:val="0044699F"/>
    <w:rsid w:val="00446C63"/>
    <w:rsid w:val="00447402"/>
    <w:rsid w:val="00447C8B"/>
    <w:rsid w:val="00447D28"/>
    <w:rsid w:val="00447D72"/>
    <w:rsid w:val="00447E52"/>
    <w:rsid w:val="00447EF0"/>
    <w:rsid w:val="004500DB"/>
    <w:rsid w:val="00450518"/>
    <w:rsid w:val="00450AED"/>
    <w:rsid w:val="00450E2A"/>
    <w:rsid w:val="00450E87"/>
    <w:rsid w:val="00450FDE"/>
    <w:rsid w:val="004510F4"/>
    <w:rsid w:val="00451150"/>
    <w:rsid w:val="004514C7"/>
    <w:rsid w:val="004515CC"/>
    <w:rsid w:val="00451912"/>
    <w:rsid w:val="00451ADB"/>
    <w:rsid w:val="00451C46"/>
    <w:rsid w:val="00451F88"/>
    <w:rsid w:val="004520DE"/>
    <w:rsid w:val="004521C5"/>
    <w:rsid w:val="00452234"/>
    <w:rsid w:val="0045234F"/>
    <w:rsid w:val="0045267F"/>
    <w:rsid w:val="004527A3"/>
    <w:rsid w:val="004529FD"/>
    <w:rsid w:val="00452FBC"/>
    <w:rsid w:val="00453102"/>
    <w:rsid w:val="00453138"/>
    <w:rsid w:val="0045329F"/>
    <w:rsid w:val="00453AFD"/>
    <w:rsid w:val="004540EE"/>
    <w:rsid w:val="00454167"/>
    <w:rsid w:val="00454172"/>
    <w:rsid w:val="004543BF"/>
    <w:rsid w:val="00454A9B"/>
    <w:rsid w:val="00454BDE"/>
    <w:rsid w:val="00454C0D"/>
    <w:rsid w:val="00454CC6"/>
    <w:rsid w:val="00454E04"/>
    <w:rsid w:val="00454F53"/>
    <w:rsid w:val="00455532"/>
    <w:rsid w:val="0045588D"/>
    <w:rsid w:val="00455BDF"/>
    <w:rsid w:val="00455D4E"/>
    <w:rsid w:val="00455DF4"/>
    <w:rsid w:val="00456685"/>
    <w:rsid w:val="00456797"/>
    <w:rsid w:val="00456836"/>
    <w:rsid w:val="00456988"/>
    <w:rsid w:val="00456A37"/>
    <w:rsid w:val="00457268"/>
    <w:rsid w:val="00457649"/>
    <w:rsid w:val="00457857"/>
    <w:rsid w:val="0045797F"/>
    <w:rsid w:val="004579D0"/>
    <w:rsid w:val="00457BB2"/>
    <w:rsid w:val="00457FD9"/>
    <w:rsid w:val="0046032D"/>
    <w:rsid w:val="004603D6"/>
    <w:rsid w:val="00460E09"/>
    <w:rsid w:val="00460E12"/>
    <w:rsid w:val="00460EAC"/>
    <w:rsid w:val="00461159"/>
    <w:rsid w:val="0046126F"/>
    <w:rsid w:val="00461370"/>
    <w:rsid w:val="00461422"/>
    <w:rsid w:val="00461595"/>
    <w:rsid w:val="004615F6"/>
    <w:rsid w:val="004617F9"/>
    <w:rsid w:val="00461D76"/>
    <w:rsid w:val="00461EB8"/>
    <w:rsid w:val="00462123"/>
    <w:rsid w:val="004625E2"/>
    <w:rsid w:val="0046267F"/>
    <w:rsid w:val="004628CF"/>
    <w:rsid w:val="0046295D"/>
    <w:rsid w:val="00462A04"/>
    <w:rsid w:val="00462ED4"/>
    <w:rsid w:val="004631CD"/>
    <w:rsid w:val="004633BD"/>
    <w:rsid w:val="004636AA"/>
    <w:rsid w:val="00463732"/>
    <w:rsid w:val="004637B3"/>
    <w:rsid w:val="00463820"/>
    <w:rsid w:val="00463CB0"/>
    <w:rsid w:val="00463E1D"/>
    <w:rsid w:val="004642FD"/>
    <w:rsid w:val="00464DA4"/>
    <w:rsid w:val="00464F85"/>
    <w:rsid w:val="0046511C"/>
    <w:rsid w:val="00465350"/>
    <w:rsid w:val="0046540B"/>
    <w:rsid w:val="004655CD"/>
    <w:rsid w:val="004658FD"/>
    <w:rsid w:val="00465B19"/>
    <w:rsid w:val="00465CC3"/>
    <w:rsid w:val="00465D5D"/>
    <w:rsid w:val="00465EF3"/>
    <w:rsid w:val="00465FCC"/>
    <w:rsid w:val="00466097"/>
    <w:rsid w:val="00466194"/>
    <w:rsid w:val="0046637D"/>
    <w:rsid w:val="00466639"/>
    <w:rsid w:val="00466A3E"/>
    <w:rsid w:val="00466AB7"/>
    <w:rsid w:val="00466D15"/>
    <w:rsid w:val="00466EB8"/>
    <w:rsid w:val="00467332"/>
    <w:rsid w:val="004679DE"/>
    <w:rsid w:val="00467A71"/>
    <w:rsid w:val="00467C9C"/>
    <w:rsid w:val="00467E5B"/>
    <w:rsid w:val="004701AF"/>
    <w:rsid w:val="0047079D"/>
    <w:rsid w:val="004707D8"/>
    <w:rsid w:val="00470A04"/>
    <w:rsid w:val="00470A30"/>
    <w:rsid w:val="00470C3E"/>
    <w:rsid w:val="00470D01"/>
    <w:rsid w:val="00471315"/>
    <w:rsid w:val="00471537"/>
    <w:rsid w:val="004716D1"/>
    <w:rsid w:val="00471782"/>
    <w:rsid w:val="004719C1"/>
    <w:rsid w:val="00471A55"/>
    <w:rsid w:val="00471ADC"/>
    <w:rsid w:val="00471B7B"/>
    <w:rsid w:val="00471D10"/>
    <w:rsid w:val="0047232F"/>
    <w:rsid w:val="00472683"/>
    <w:rsid w:val="00472728"/>
    <w:rsid w:val="00472B55"/>
    <w:rsid w:val="00473002"/>
    <w:rsid w:val="00473237"/>
    <w:rsid w:val="004734C3"/>
    <w:rsid w:val="00473702"/>
    <w:rsid w:val="0047381C"/>
    <w:rsid w:val="0047385D"/>
    <w:rsid w:val="00473869"/>
    <w:rsid w:val="00473C70"/>
    <w:rsid w:val="0047410A"/>
    <w:rsid w:val="0047436E"/>
    <w:rsid w:val="004744A7"/>
    <w:rsid w:val="00474966"/>
    <w:rsid w:val="00474C20"/>
    <w:rsid w:val="00474F3B"/>
    <w:rsid w:val="00475156"/>
    <w:rsid w:val="0047520E"/>
    <w:rsid w:val="004753A9"/>
    <w:rsid w:val="0047559A"/>
    <w:rsid w:val="0047573E"/>
    <w:rsid w:val="00475FB4"/>
    <w:rsid w:val="0047619D"/>
    <w:rsid w:val="00476213"/>
    <w:rsid w:val="00476239"/>
    <w:rsid w:val="004766BE"/>
    <w:rsid w:val="00476860"/>
    <w:rsid w:val="00476B3D"/>
    <w:rsid w:val="00476FBB"/>
    <w:rsid w:val="00477057"/>
    <w:rsid w:val="0047723E"/>
    <w:rsid w:val="00477441"/>
    <w:rsid w:val="004774EC"/>
    <w:rsid w:val="00477971"/>
    <w:rsid w:val="00477DA6"/>
    <w:rsid w:val="00477F8C"/>
    <w:rsid w:val="00480121"/>
    <w:rsid w:val="004804B3"/>
    <w:rsid w:val="00480631"/>
    <w:rsid w:val="0048068D"/>
    <w:rsid w:val="004807EE"/>
    <w:rsid w:val="0048096F"/>
    <w:rsid w:val="00480E00"/>
    <w:rsid w:val="00480FEF"/>
    <w:rsid w:val="00480FF8"/>
    <w:rsid w:val="0048123F"/>
    <w:rsid w:val="004812A3"/>
    <w:rsid w:val="004813CA"/>
    <w:rsid w:val="00481602"/>
    <w:rsid w:val="00481674"/>
    <w:rsid w:val="004818C0"/>
    <w:rsid w:val="00481E49"/>
    <w:rsid w:val="00481F90"/>
    <w:rsid w:val="00482119"/>
    <w:rsid w:val="00482331"/>
    <w:rsid w:val="0048237A"/>
    <w:rsid w:val="004823C9"/>
    <w:rsid w:val="00482495"/>
    <w:rsid w:val="00482634"/>
    <w:rsid w:val="0048297D"/>
    <w:rsid w:val="00482A9C"/>
    <w:rsid w:val="004837B7"/>
    <w:rsid w:val="0048392C"/>
    <w:rsid w:val="00483A24"/>
    <w:rsid w:val="0048401B"/>
    <w:rsid w:val="00484197"/>
    <w:rsid w:val="004841C6"/>
    <w:rsid w:val="004846E0"/>
    <w:rsid w:val="00484B8C"/>
    <w:rsid w:val="00484FC1"/>
    <w:rsid w:val="0048500D"/>
    <w:rsid w:val="0048556F"/>
    <w:rsid w:val="004855BE"/>
    <w:rsid w:val="00485719"/>
    <w:rsid w:val="00485793"/>
    <w:rsid w:val="00485961"/>
    <w:rsid w:val="0048637E"/>
    <w:rsid w:val="004863C6"/>
    <w:rsid w:val="004864D9"/>
    <w:rsid w:val="0048655A"/>
    <w:rsid w:val="004865E5"/>
    <w:rsid w:val="00486636"/>
    <w:rsid w:val="00486797"/>
    <w:rsid w:val="0048682E"/>
    <w:rsid w:val="0048682F"/>
    <w:rsid w:val="004869BF"/>
    <w:rsid w:val="00486A29"/>
    <w:rsid w:val="00486D58"/>
    <w:rsid w:val="00486DCA"/>
    <w:rsid w:val="004870B1"/>
    <w:rsid w:val="004870FA"/>
    <w:rsid w:val="004872BD"/>
    <w:rsid w:val="004872C4"/>
    <w:rsid w:val="00487348"/>
    <w:rsid w:val="00487509"/>
    <w:rsid w:val="004876CF"/>
    <w:rsid w:val="004877A3"/>
    <w:rsid w:val="004877B3"/>
    <w:rsid w:val="004877DA"/>
    <w:rsid w:val="004877EB"/>
    <w:rsid w:val="0048784B"/>
    <w:rsid w:val="00487AAF"/>
    <w:rsid w:val="00487AE5"/>
    <w:rsid w:val="00487AF0"/>
    <w:rsid w:val="00487BBE"/>
    <w:rsid w:val="00487D8A"/>
    <w:rsid w:val="00487DD3"/>
    <w:rsid w:val="00487EEC"/>
    <w:rsid w:val="00487F41"/>
    <w:rsid w:val="0049000E"/>
    <w:rsid w:val="00490236"/>
    <w:rsid w:val="0049023E"/>
    <w:rsid w:val="00490404"/>
    <w:rsid w:val="00490595"/>
    <w:rsid w:val="0049065B"/>
    <w:rsid w:val="00490A0B"/>
    <w:rsid w:val="00490AFD"/>
    <w:rsid w:val="00490B73"/>
    <w:rsid w:val="00490DA3"/>
    <w:rsid w:val="00490EF6"/>
    <w:rsid w:val="00491264"/>
    <w:rsid w:val="0049128C"/>
    <w:rsid w:val="00491932"/>
    <w:rsid w:val="004919EC"/>
    <w:rsid w:val="00491B52"/>
    <w:rsid w:val="00491F5B"/>
    <w:rsid w:val="00492169"/>
    <w:rsid w:val="0049218B"/>
    <w:rsid w:val="004921FE"/>
    <w:rsid w:val="004923C5"/>
    <w:rsid w:val="00492578"/>
    <w:rsid w:val="0049267A"/>
    <w:rsid w:val="004926D6"/>
    <w:rsid w:val="004929EF"/>
    <w:rsid w:val="00492C30"/>
    <w:rsid w:val="004931AF"/>
    <w:rsid w:val="00493591"/>
    <w:rsid w:val="00493764"/>
    <w:rsid w:val="00493A82"/>
    <w:rsid w:val="0049473F"/>
    <w:rsid w:val="0049482F"/>
    <w:rsid w:val="00494863"/>
    <w:rsid w:val="004949F0"/>
    <w:rsid w:val="004949F8"/>
    <w:rsid w:val="00494A74"/>
    <w:rsid w:val="00494B10"/>
    <w:rsid w:val="0049534C"/>
    <w:rsid w:val="00495569"/>
    <w:rsid w:val="00495811"/>
    <w:rsid w:val="00495B2D"/>
    <w:rsid w:val="00495D69"/>
    <w:rsid w:val="00495E05"/>
    <w:rsid w:val="00496038"/>
    <w:rsid w:val="004962E5"/>
    <w:rsid w:val="00496446"/>
    <w:rsid w:val="00496492"/>
    <w:rsid w:val="00496546"/>
    <w:rsid w:val="00496A81"/>
    <w:rsid w:val="00496BBF"/>
    <w:rsid w:val="00496CA1"/>
    <w:rsid w:val="00496E6A"/>
    <w:rsid w:val="00496E79"/>
    <w:rsid w:val="00496E80"/>
    <w:rsid w:val="00496FD0"/>
    <w:rsid w:val="004970D4"/>
    <w:rsid w:val="0049739D"/>
    <w:rsid w:val="0049771B"/>
    <w:rsid w:val="00497943"/>
    <w:rsid w:val="00497D94"/>
    <w:rsid w:val="00497D9C"/>
    <w:rsid w:val="004A01A2"/>
    <w:rsid w:val="004A03C3"/>
    <w:rsid w:val="004A0519"/>
    <w:rsid w:val="004A05C0"/>
    <w:rsid w:val="004A062D"/>
    <w:rsid w:val="004A067A"/>
    <w:rsid w:val="004A0805"/>
    <w:rsid w:val="004A0DCC"/>
    <w:rsid w:val="004A116D"/>
    <w:rsid w:val="004A11DD"/>
    <w:rsid w:val="004A127D"/>
    <w:rsid w:val="004A14A1"/>
    <w:rsid w:val="004A158C"/>
    <w:rsid w:val="004A169B"/>
    <w:rsid w:val="004A1B27"/>
    <w:rsid w:val="004A1C60"/>
    <w:rsid w:val="004A1E16"/>
    <w:rsid w:val="004A2055"/>
    <w:rsid w:val="004A2182"/>
    <w:rsid w:val="004A22A5"/>
    <w:rsid w:val="004A22A9"/>
    <w:rsid w:val="004A2455"/>
    <w:rsid w:val="004A27C4"/>
    <w:rsid w:val="004A2BFE"/>
    <w:rsid w:val="004A2F14"/>
    <w:rsid w:val="004A3009"/>
    <w:rsid w:val="004A3245"/>
    <w:rsid w:val="004A3355"/>
    <w:rsid w:val="004A33AE"/>
    <w:rsid w:val="004A34C5"/>
    <w:rsid w:val="004A354A"/>
    <w:rsid w:val="004A365E"/>
    <w:rsid w:val="004A393A"/>
    <w:rsid w:val="004A3A55"/>
    <w:rsid w:val="004A3C45"/>
    <w:rsid w:val="004A3DDE"/>
    <w:rsid w:val="004A3E10"/>
    <w:rsid w:val="004A440A"/>
    <w:rsid w:val="004A483B"/>
    <w:rsid w:val="004A4CE3"/>
    <w:rsid w:val="004A4E05"/>
    <w:rsid w:val="004A4FDF"/>
    <w:rsid w:val="004A594A"/>
    <w:rsid w:val="004A5D71"/>
    <w:rsid w:val="004A5DB1"/>
    <w:rsid w:val="004A60BE"/>
    <w:rsid w:val="004A641A"/>
    <w:rsid w:val="004A6674"/>
    <w:rsid w:val="004A677B"/>
    <w:rsid w:val="004A6C7C"/>
    <w:rsid w:val="004A6D66"/>
    <w:rsid w:val="004A6FC9"/>
    <w:rsid w:val="004A7051"/>
    <w:rsid w:val="004A7116"/>
    <w:rsid w:val="004A7240"/>
    <w:rsid w:val="004A770F"/>
    <w:rsid w:val="004A7C3B"/>
    <w:rsid w:val="004A7D91"/>
    <w:rsid w:val="004A7DF4"/>
    <w:rsid w:val="004A7F3A"/>
    <w:rsid w:val="004B09D3"/>
    <w:rsid w:val="004B0C0F"/>
    <w:rsid w:val="004B0C50"/>
    <w:rsid w:val="004B1A1C"/>
    <w:rsid w:val="004B1B7A"/>
    <w:rsid w:val="004B1E7F"/>
    <w:rsid w:val="004B207D"/>
    <w:rsid w:val="004B2142"/>
    <w:rsid w:val="004B226F"/>
    <w:rsid w:val="004B22D4"/>
    <w:rsid w:val="004B24A4"/>
    <w:rsid w:val="004B2709"/>
    <w:rsid w:val="004B273F"/>
    <w:rsid w:val="004B2CE4"/>
    <w:rsid w:val="004B2E91"/>
    <w:rsid w:val="004B30BF"/>
    <w:rsid w:val="004B3255"/>
    <w:rsid w:val="004B33D2"/>
    <w:rsid w:val="004B3698"/>
    <w:rsid w:val="004B371D"/>
    <w:rsid w:val="004B37FF"/>
    <w:rsid w:val="004B3ABF"/>
    <w:rsid w:val="004B43C3"/>
    <w:rsid w:val="004B445C"/>
    <w:rsid w:val="004B44C7"/>
    <w:rsid w:val="004B4765"/>
    <w:rsid w:val="004B4845"/>
    <w:rsid w:val="004B48F5"/>
    <w:rsid w:val="004B4AE1"/>
    <w:rsid w:val="004B508E"/>
    <w:rsid w:val="004B51D3"/>
    <w:rsid w:val="004B52E9"/>
    <w:rsid w:val="004B5803"/>
    <w:rsid w:val="004B59D6"/>
    <w:rsid w:val="004B5B42"/>
    <w:rsid w:val="004B5B68"/>
    <w:rsid w:val="004B5B6C"/>
    <w:rsid w:val="004B5B81"/>
    <w:rsid w:val="004B5DEC"/>
    <w:rsid w:val="004B6160"/>
    <w:rsid w:val="004B6226"/>
    <w:rsid w:val="004B629F"/>
    <w:rsid w:val="004B64E7"/>
    <w:rsid w:val="004B6546"/>
    <w:rsid w:val="004B6687"/>
    <w:rsid w:val="004B66CB"/>
    <w:rsid w:val="004B67D4"/>
    <w:rsid w:val="004B6E17"/>
    <w:rsid w:val="004B7015"/>
    <w:rsid w:val="004B721E"/>
    <w:rsid w:val="004B757F"/>
    <w:rsid w:val="004B7A07"/>
    <w:rsid w:val="004B7BC4"/>
    <w:rsid w:val="004B7D63"/>
    <w:rsid w:val="004B7DB2"/>
    <w:rsid w:val="004B7EF1"/>
    <w:rsid w:val="004C0376"/>
    <w:rsid w:val="004C0751"/>
    <w:rsid w:val="004C089B"/>
    <w:rsid w:val="004C08B5"/>
    <w:rsid w:val="004C09EC"/>
    <w:rsid w:val="004C1017"/>
    <w:rsid w:val="004C1025"/>
    <w:rsid w:val="004C1429"/>
    <w:rsid w:val="004C1505"/>
    <w:rsid w:val="004C16A4"/>
    <w:rsid w:val="004C17B1"/>
    <w:rsid w:val="004C17F3"/>
    <w:rsid w:val="004C1B47"/>
    <w:rsid w:val="004C1B72"/>
    <w:rsid w:val="004C232F"/>
    <w:rsid w:val="004C2345"/>
    <w:rsid w:val="004C26C5"/>
    <w:rsid w:val="004C29BF"/>
    <w:rsid w:val="004C2F78"/>
    <w:rsid w:val="004C3245"/>
    <w:rsid w:val="004C32A6"/>
    <w:rsid w:val="004C34FA"/>
    <w:rsid w:val="004C35AB"/>
    <w:rsid w:val="004C35F8"/>
    <w:rsid w:val="004C3649"/>
    <w:rsid w:val="004C45BC"/>
    <w:rsid w:val="004C47C1"/>
    <w:rsid w:val="004C4831"/>
    <w:rsid w:val="004C4852"/>
    <w:rsid w:val="004C494E"/>
    <w:rsid w:val="004C4AB6"/>
    <w:rsid w:val="004C4C80"/>
    <w:rsid w:val="004C4E52"/>
    <w:rsid w:val="004C57D6"/>
    <w:rsid w:val="004C5CBE"/>
    <w:rsid w:val="004C609C"/>
    <w:rsid w:val="004C60B2"/>
    <w:rsid w:val="004C60D4"/>
    <w:rsid w:val="004C630F"/>
    <w:rsid w:val="004C652F"/>
    <w:rsid w:val="004C666C"/>
    <w:rsid w:val="004C6727"/>
    <w:rsid w:val="004C696C"/>
    <w:rsid w:val="004C6C86"/>
    <w:rsid w:val="004C6EBF"/>
    <w:rsid w:val="004C74D2"/>
    <w:rsid w:val="004C7538"/>
    <w:rsid w:val="004C7BA9"/>
    <w:rsid w:val="004C7D07"/>
    <w:rsid w:val="004C7D67"/>
    <w:rsid w:val="004C7E42"/>
    <w:rsid w:val="004D0666"/>
    <w:rsid w:val="004D0988"/>
    <w:rsid w:val="004D0A8D"/>
    <w:rsid w:val="004D0ADD"/>
    <w:rsid w:val="004D0BA7"/>
    <w:rsid w:val="004D0EFA"/>
    <w:rsid w:val="004D1031"/>
    <w:rsid w:val="004D128B"/>
    <w:rsid w:val="004D1AC1"/>
    <w:rsid w:val="004D1B8C"/>
    <w:rsid w:val="004D1BEA"/>
    <w:rsid w:val="004D20C3"/>
    <w:rsid w:val="004D2374"/>
    <w:rsid w:val="004D2553"/>
    <w:rsid w:val="004D2A24"/>
    <w:rsid w:val="004D2B01"/>
    <w:rsid w:val="004D2B9C"/>
    <w:rsid w:val="004D2CFB"/>
    <w:rsid w:val="004D31C0"/>
    <w:rsid w:val="004D32F9"/>
    <w:rsid w:val="004D33EB"/>
    <w:rsid w:val="004D358D"/>
    <w:rsid w:val="004D3597"/>
    <w:rsid w:val="004D3926"/>
    <w:rsid w:val="004D3B18"/>
    <w:rsid w:val="004D3C54"/>
    <w:rsid w:val="004D3D75"/>
    <w:rsid w:val="004D3EF0"/>
    <w:rsid w:val="004D404B"/>
    <w:rsid w:val="004D41A5"/>
    <w:rsid w:val="004D475D"/>
    <w:rsid w:val="004D4791"/>
    <w:rsid w:val="004D47CD"/>
    <w:rsid w:val="004D4AD6"/>
    <w:rsid w:val="004D4B12"/>
    <w:rsid w:val="004D4C42"/>
    <w:rsid w:val="004D502D"/>
    <w:rsid w:val="004D51A8"/>
    <w:rsid w:val="004D53F4"/>
    <w:rsid w:val="004D545C"/>
    <w:rsid w:val="004D5554"/>
    <w:rsid w:val="004D5575"/>
    <w:rsid w:val="004D57E1"/>
    <w:rsid w:val="004D5858"/>
    <w:rsid w:val="004D5943"/>
    <w:rsid w:val="004D59AA"/>
    <w:rsid w:val="004D5CFA"/>
    <w:rsid w:val="004D6000"/>
    <w:rsid w:val="004D622D"/>
    <w:rsid w:val="004D6267"/>
    <w:rsid w:val="004D6377"/>
    <w:rsid w:val="004D63F0"/>
    <w:rsid w:val="004D6502"/>
    <w:rsid w:val="004D6567"/>
    <w:rsid w:val="004D6773"/>
    <w:rsid w:val="004D67DC"/>
    <w:rsid w:val="004D6933"/>
    <w:rsid w:val="004D6B24"/>
    <w:rsid w:val="004D6D3C"/>
    <w:rsid w:val="004D6DA2"/>
    <w:rsid w:val="004D7407"/>
    <w:rsid w:val="004D7556"/>
    <w:rsid w:val="004D7BAB"/>
    <w:rsid w:val="004E0165"/>
    <w:rsid w:val="004E0250"/>
    <w:rsid w:val="004E02F8"/>
    <w:rsid w:val="004E038E"/>
    <w:rsid w:val="004E064D"/>
    <w:rsid w:val="004E07BF"/>
    <w:rsid w:val="004E0C3C"/>
    <w:rsid w:val="004E0CDB"/>
    <w:rsid w:val="004E0D7B"/>
    <w:rsid w:val="004E0E25"/>
    <w:rsid w:val="004E0F77"/>
    <w:rsid w:val="004E108A"/>
    <w:rsid w:val="004E12DA"/>
    <w:rsid w:val="004E134F"/>
    <w:rsid w:val="004E13B0"/>
    <w:rsid w:val="004E1450"/>
    <w:rsid w:val="004E1744"/>
    <w:rsid w:val="004E1C5D"/>
    <w:rsid w:val="004E1F66"/>
    <w:rsid w:val="004E2141"/>
    <w:rsid w:val="004E2211"/>
    <w:rsid w:val="004E253A"/>
    <w:rsid w:val="004E2836"/>
    <w:rsid w:val="004E30E8"/>
    <w:rsid w:val="004E325F"/>
    <w:rsid w:val="004E3343"/>
    <w:rsid w:val="004E354A"/>
    <w:rsid w:val="004E36DE"/>
    <w:rsid w:val="004E3C1B"/>
    <w:rsid w:val="004E3F88"/>
    <w:rsid w:val="004E4401"/>
    <w:rsid w:val="004E4AD6"/>
    <w:rsid w:val="004E4F38"/>
    <w:rsid w:val="004E4FA5"/>
    <w:rsid w:val="004E5393"/>
    <w:rsid w:val="004E5418"/>
    <w:rsid w:val="004E54EF"/>
    <w:rsid w:val="004E5892"/>
    <w:rsid w:val="004E5A45"/>
    <w:rsid w:val="004E5E27"/>
    <w:rsid w:val="004E5EA9"/>
    <w:rsid w:val="004E5F45"/>
    <w:rsid w:val="004E6123"/>
    <w:rsid w:val="004E6230"/>
    <w:rsid w:val="004E62DC"/>
    <w:rsid w:val="004E69BE"/>
    <w:rsid w:val="004E6A66"/>
    <w:rsid w:val="004E6B7F"/>
    <w:rsid w:val="004E6C2C"/>
    <w:rsid w:val="004E6C5B"/>
    <w:rsid w:val="004E6CCC"/>
    <w:rsid w:val="004E6FAE"/>
    <w:rsid w:val="004E702A"/>
    <w:rsid w:val="004E70BE"/>
    <w:rsid w:val="004E730C"/>
    <w:rsid w:val="004E7626"/>
    <w:rsid w:val="004E7BE3"/>
    <w:rsid w:val="004E7C11"/>
    <w:rsid w:val="004E7E21"/>
    <w:rsid w:val="004F008A"/>
    <w:rsid w:val="004F0153"/>
    <w:rsid w:val="004F0383"/>
    <w:rsid w:val="004F041C"/>
    <w:rsid w:val="004F0870"/>
    <w:rsid w:val="004F0949"/>
    <w:rsid w:val="004F097F"/>
    <w:rsid w:val="004F09D3"/>
    <w:rsid w:val="004F0C9B"/>
    <w:rsid w:val="004F0CF9"/>
    <w:rsid w:val="004F0F4B"/>
    <w:rsid w:val="004F11C5"/>
    <w:rsid w:val="004F120C"/>
    <w:rsid w:val="004F13C4"/>
    <w:rsid w:val="004F14D1"/>
    <w:rsid w:val="004F15EA"/>
    <w:rsid w:val="004F164D"/>
    <w:rsid w:val="004F1688"/>
    <w:rsid w:val="004F1965"/>
    <w:rsid w:val="004F19F5"/>
    <w:rsid w:val="004F1A4F"/>
    <w:rsid w:val="004F1A52"/>
    <w:rsid w:val="004F1B8E"/>
    <w:rsid w:val="004F1EBF"/>
    <w:rsid w:val="004F238C"/>
    <w:rsid w:val="004F2399"/>
    <w:rsid w:val="004F258C"/>
    <w:rsid w:val="004F264E"/>
    <w:rsid w:val="004F27B0"/>
    <w:rsid w:val="004F27F9"/>
    <w:rsid w:val="004F2923"/>
    <w:rsid w:val="004F29E5"/>
    <w:rsid w:val="004F2BC2"/>
    <w:rsid w:val="004F33A5"/>
    <w:rsid w:val="004F340C"/>
    <w:rsid w:val="004F3434"/>
    <w:rsid w:val="004F352D"/>
    <w:rsid w:val="004F380E"/>
    <w:rsid w:val="004F3C04"/>
    <w:rsid w:val="004F3E88"/>
    <w:rsid w:val="004F4002"/>
    <w:rsid w:val="004F42CB"/>
    <w:rsid w:val="004F44CB"/>
    <w:rsid w:val="004F44ED"/>
    <w:rsid w:val="004F44F9"/>
    <w:rsid w:val="004F465C"/>
    <w:rsid w:val="004F46E9"/>
    <w:rsid w:val="004F4760"/>
    <w:rsid w:val="004F489C"/>
    <w:rsid w:val="004F4C0B"/>
    <w:rsid w:val="004F4C5F"/>
    <w:rsid w:val="004F4D3A"/>
    <w:rsid w:val="004F4DE4"/>
    <w:rsid w:val="004F52CA"/>
    <w:rsid w:val="004F5347"/>
    <w:rsid w:val="004F53B1"/>
    <w:rsid w:val="004F5638"/>
    <w:rsid w:val="004F56A5"/>
    <w:rsid w:val="004F5BD8"/>
    <w:rsid w:val="004F5D08"/>
    <w:rsid w:val="004F5D20"/>
    <w:rsid w:val="004F5ECE"/>
    <w:rsid w:val="004F5F68"/>
    <w:rsid w:val="004F6276"/>
    <w:rsid w:val="004F634B"/>
    <w:rsid w:val="004F665F"/>
    <w:rsid w:val="004F6A34"/>
    <w:rsid w:val="004F6B7D"/>
    <w:rsid w:val="004F6EC9"/>
    <w:rsid w:val="004F72A7"/>
    <w:rsid w:val="004F73FC"/>
    <w:rsid w:val="004F774D"/>
    <w:rsid w:val="004F798B"/>
    <w:rsid w:val="004F7CB8"/>
    <w:rsid w:val="00500568"/>
    <w:rsid w:val="00500A7B"/>
    <w:rsid w:val="00500ADF"/>
    <w:rsid w:val="00500D03"/>
    <w:rsid w:val="00500E12"/>
    <w:rsid w:val="005010C2"/>
    <w:rsid w:val="00501287"/>
    <w:rsid w:val="0050133E"/>
    <w:rsid w:val="0050138B"/>
    <w:rsid w:val="00501438"/>
    <w:rsid w:val="005014E2"/>
    <w:rsid w:val="00501508"/>
    <w:rsid w:val="00501B88"/>
    <w:rsid w:val="00501B95"/>
    <w:rsid w:val="00502190"/>
    <w:rsid w:val="00502426"/>
    <w:rsid w:val="0050268E"/>
    <w:rsid w:val="0050291B"/>
    <w:rsid w:val="00502BA3"/>
    <w:rsid w:val="00502BEC"/>
    <w:rsid w:val="00502C17"/>
    <w:rsid w:val="00502CD2"/>
    <w:rsid w:val="00502D6A"/>
    <w:rsid w:val="00502F68"/>
    <w:rsid w:val="00503032"/>
    <w:rsid w:val="00503224"/>
    <w:rsid w:val="005035AE"/>
    <w:rsid w:val="0050362F"/>
    <w:rsid w:val="005036F7"/>
    <w:rsid w:val="005037E7"/>
    <w:rsid w:val="00503840"/>
    <w:rsid w:val="0050387A"/>
    <w:rsid w:val="005042B0"/>
    <w:rsid w:val="0050440D"/>
    <w:rsid w:val="005046A0"/>
    <w:rsid w:val="00504739"/>
    <w:rsid w:val="00504F7A"/>
    <w:rsid w:val="00505110"/>
    <w:rsid w:val="00505260"/>
    <w:rsid w:val="00505400"/>
    <w:rsid w:val="005055D4"/>
    <w:rsid w:val="00505685"/>
    <w:rsid w:val="00505735"/>
    <w:rsid w:val="005058D2"/>
    <w:rsid w:val="00505995"/>
    <w:rsid w:val="00505BE5"/>
    <w:rsid w:val="00505D85"/>
    <w:rsid w:val="0050601C"/>
    <w:rsid w:val="005065AF"/>
    <w:rsid w:val="005066F1"/>
    <w:rsid w:val="005069AF"/>
    <w:rsid w:val="00506A5D"/>
    <w:rsid w:val="00506BB3"/>
    <w:rsid w:val="00506BF4"/>
    <w:rsid w:val="00506D20"/>
    <w:rsid w:val="005070D9"/>
    <w:rsid w:val="005070E8"/>
    <w:rsid w:val="005070E9"/>
    <w:rsid w:val="00507171"/>
    <w:rsid w:val="005071D7"/>
    <w:rsid w:val="005076E1"/>
    <w:rsid w:val="0050786A"/>
    <w:rsid w:val="00507C76"/>
    <w:rsid w:val="00507F6D"/>
    <w:rsid w:val="00510170"/>
    <w:rsid w:val="0051028C"/>
    <w:rsid w:val="00510501"/>
    <w:rsid w:val="00510728"/>
    <w:rsid w:val="00510759"/>
    <w:rsid w:val="00510781"/>
    <w:rsid w:val="00510B6A"/>
    <w:rsid w:val="00510E8E"/>
    <w:rsid w:val="005113CD"/>
    <w:rsid w:val="0051144C"/>
    <w:rsid w:val="0051174D"/>
    <w:rsid w:val="00511760"/>
    <w:rsid w:val="00511CD7"/>
    <w:rsid w:val="00511FEB"/>
    <w:rsid w:val="0051213D"/>
    <w:rsid w:val="00512489"/>
    <w:rsid w:val="00512824"/>
    <w:rsid w:val="00512B78"/>
    <w:rsid w:val="00512EE2"/>
    <w:rsid w:val="00513084"/>
    <w:rsid w:val="0051315B"/>
    <w:rsid w:val="00513226"/>
    <w:rsid w:val="005132F6"/>
    <w:rsid w:val="005134AA"/>
    <w:rsid w:val="005136BF"/>
    <w:rsid w:val="005136E9"/>
    <w:rsid w:val="005138BC"/>
    <w:rsid w:val="00513B54"/>
    <w:rsid w:val="00513BD4"/>
    <w:rsid w:val="00513C5A"/>
    <w:rsid w:val="00513E15"/>
    <w:rsid w:val="005140BB"/>
    <w:rsid w:val="005141CD"/>
    <w:rsid w:val="00514210"/>
    <w:rsid w:val="00514347"/>
    <w:rsid w:val="005144B4"/>
    <w:rsid w:val="005144E0"/>
    <w:rsid w:val="005146EB"/>
    <w:rsid w:val="005147AF"/>
    <w:rsid w:val="00514A8E"/>
    <w:rsid w:val="00514ADA"/>
    <w:rsid w:val="00514C37"/>
    <w:rsid w:val="00514CD2"/>
    <w:rsid w:val="00514E21"/>
    <w:rsid w:val="00514F00"/>
    <w:rsid w:val="0051502B"/>
    <w:rsid w:val="0051508F"/>
    <w:rsid w:val="0051542E"/>
    <w:rsid w:val="00515514"/>
    <w:rsid w:val="00515645"/>
    <w:rsid w:val="00515960"/>
    <w:rsid w:val="00515FCA"/>
    <w:rsid w:val="00516089"/>
    <w:rsid w:val="00516148"/>
    <w:rsid w:val="00516218"/>
    <w:rsid w:val="0051648A"/>
    <w:rsid w:val="00516602"/>
    <w:rsid w:val="0051693D"/>
    <w:rsid w:val="00516B83"/>
    <w:rsid w:val="00516CC4"/>
    <w:rsid w:val="00516F9C"/>
    <w:rsid w:val="00517100"/>
    <w:rsid w:val="005176EA"/>
    <w:rsid w:val="0051775A"/>
    <w:rsid w:val="00517820"/>
    <w:rsid w:val="005178B0"/>
    <w:rsid w:val="00517AFC"/>
    <w:rsid w:val="00517E63"/>
    <w:rsid w:val="00517F0A"/>
    <w:rsid w:val="0052017E"/>
    <w:rsid w:val="00520816"/>
    <w:rsid w:val="00520A63"/>
    <w:rsid w:val="00520AAD"/>
    <w:rsid w:val="00520AC6"/>
    <w:rsid w:val="00520B00"/>
    <w:rsid w:val="00520EA0"/>
    <w:rsid w:val="00520EA8"/>
    <w:rsid w:val="005210AC"/>
    <w:rsid w:val="00521101"/>
    <w:rsid w:val="0052110F"/>
    <w:rsid w:val="0052139E"/>
    <w:rsid w:val="005213A5"/>
    <w:rsid w:val="0052149D"/>
    <w:rsid w:val="00521694"/>
    <w:rsid w:val="00521755"/>
    <w:rsid w:val="00521849"/>
    <w:rsid w:val="0052188B"/>
    <w:rsid w:val="00521919"/>
    <w:rsid w:val="00521954"/>
    <w:rsid w:val="00521A9A"/>
    <w:rsid w:val="00521AE6"/>
    <w:rsid w:val="00521BC0"/>
    <w:rsid w:val="00521CDA"/>
    <w:rsid w:val="00521CEF"/>
    <w:rsid w:val="00521EA8"/>
    <w:rsid w:val="00521EB9"/>
    <w:rsid w:val="005221B5"/>
    <w:rsid w:val="005221EA"/>
    <w:rsid w:val="005223C4"/>
    <w:rsid w:val="0052279C"/>
    <w:rsid w:val="005227CE"/>
    <w:rsid w:val="00522AC5"/>
    <w:rsid w:val="00522D13"/>
    <w:rsid w:val="00522D2E"/>
    <w:rsid w:val="00523109"/>
    <w:rsid w:val="00523200"/>
    <w:rsid w:val="0052334D"/>
    <w:rsid w:val="005234EE"/>
    <w:rsid w:val="00523991"/>
    <w:rsid w:val="00523A50"/>
    <w:rsid w:val="00523C8B"/>
    <w:rsid w:val="00523EC4"/>
    <w:rsid w:val="00524198"/>
    <w:rsid w:val="005249D2"/>
    <w:rsid w:val="00524A2B"/>
    <w:rsid w:val="00524A6C"/>
    <w:rsid w:val="00524B29"/>
    <w:rsid w:val="00524D04"/>
    <w:rsid w:val="00524E4A"/>
    <w:rsid w:val="005251E1"/>
    <w:rsid w:val="005254F4"/>
    <w:rsid w:val="0052584D"/>
    <w:rsid w:val="005258EE"/>
    <w:rsid w:val="00525C92"/>
    <w:rsid w:val="00525CA0"/>
    <w:rsid w:val="00526843"/>
    <w:rsid w:val="0052690E"/>
    <w:rsid w:val="00526957"/>
    <w:rsid w:val="00526DEE"/>
    <w:rsid w:val="00526F7C"/>
    <w:rsid w:val="0052702A"/>
    <w:rsid w:val="00527099"/>
    <w:rsid w:val="005270A9"/>
    <w:rsid w:val="005271B8"/>
    <w:rsid w:val="005274C0"/>
    <w:rsid w:val="00527B6B"/>
    <w:rsid w:val="00527C73"/>
    <w:rsid w:val="005301F4"/>
    <w:rsid w:val="005303C2"/>
    <w:rsid w:val="00530496"/>
    <w:rsid w:val="005304D0"/>
    <w:rsid w:val="00530842"/>
    <w:rsid w:val="005309DC"/>
    <w:rsid w:val="00530C8A"/>
    <w:rsid w:val="00530E40"/>
    <w:rsid w:val="00531024"/>
    <w:rsid w:val="0053116E"/>
    <w:rsid w:val="005319D1"/>
    <w:rsid w:val="00531A6F"/>
    <w:rsid w:val="00531B46"/>
    <w:rsid w:val="00531C5E"/>
    <w:rsid w:val="00531C5F"/>
    <w:rsid w:val="00531F9E"/>
    <w:rsid w:val="00532906"/>
    <w:rsid w:val="00532D55"/>
    <w:rsid w:val="00532E9F"/>
    <w:rsid w:val="005333DC"/>
    <w:rsid w:val="005335F7"/>
    <w:rsid w:val="00533CC1"/>
    <w:rsid w:val="00533DE1"/>
    <w:rsid w:val="00533E53"/>
    <w:rsid w:val="00534042"/>
    <w:rsid w:val="00534067"/>
    <w:rsid w:val="0053417F"/>
    <w:rsid w:val="005341EA"/>
    <w:rsid w:val="00534495"/>
    <w:rsid w:val="00534642"/>
    <w:rsid w:val="005346FD"/>
    <w:rsid w:val="005348DF"/>
    <w:rsid w:val="00534AD5"/>
    <w:rsid w:val="00534F78"/>
    <w:rsid w:val="00535261"/>
    <w:rsid w:val="0053571F"/>
    <w:rsid w:val="00535868"/>
    <w:rsid w:val="00535CF7"/>
    <w:rsid w:val="00535D60"/>
    <w:rsid w:val="00535DE6"/>
    <w:rsid w:val="0053603E"/>
    <w:rsid w:val="005362E5"/>
    <w:rsid w:val="00536471"/>
    <w:rsid w:val="00536780"/>
    <w:rsid w:val="00536D04"/>
    <w:rsid w:val="00536DD4"/>
    <w:rsid w:val="00536FD6"/>
    <w:rsid w:val="005372FF"/>
    <w:rsid w:val="00537382"/>
    <w:rsid w:val="00537539"/>
    <w:rsid w:val="00537A9C"/>
    <w:rsid w:val="00537B07"/>
    <w:rsid w:val="00537C27"/>
    <w:rsid w:val="00537D25"/>
    <w:rsid w:val="00537EA7"/>
    <w:rsid w:val="00537F1F"/>
    <w:rsid w:val="00537F29"/>
    <w:rsid w:val="00537FD3"/>
    <w:rsid w:val="0054009D"/>
    <w:rsid w:val="005400ED"/>
    <w:rsid w:val="0054038F"/>
    <w:rsid w:val="0054057A"/>
    <w:rsid w:val="0054081B"/>
    <w:rsid w:val="005409BC"/>
    <w:rsid w:val="00540AB2"/>
    <w:rsid w:val="00540AD1"/>
    <w:rsid w:val="00540B2C"/>
    <w:rsid w:val="00540E30"/>
    <w:rsid w:val="00540FC7"/>
    <w:rsid w:val="0054110F"/>
    <w:rsid w:val="0054127D"/>
    <w:rsid w:val="005414E2"/>
    <w:rsid w:val="00541596"/>
    <w:rsid w:val="005416A5"/>
    <w:rsid w:val="005416D8"/>
    <w:rsid w:val="00541B2C"/>
    <w:rsid w:val="00541B7B"/>
    <w:rsid w:val="0054214F"/>
    <w:rsid w:val="00542223"/>
    <w:rsid w:val="005424CC"/>
    <w:rsid w:val="00542518"/>
    <w:rsid w:val="0054258D"/>
    <w:rsid w:val="005425B8"/>
    <w:rsid w:val="0054265E"/>
    <w:rsid w:val="005426C2"/>
    <w:rsid w:val="00542739"/>
    <w:rsid w:val="0054277A"/>
    <w:rsid w:val="005428DE"/>
    <w:rsid w:val="005429AE"/>
    <w:rsid w:val="00542B4B"/>
    <w:rsid w:val="00542F1E"/>
    <w:rsid w:val="0054305D"/>
    <w:rsid w:val="005430A5"/>
    <w:rsid w:val="005431D7"/>
    <w:rsid w:val="00543208"/>
    <w:rsid w:val="0054323E"/>
    <w:rsid w:val="00543262"/>
    <w:rsid w:val="005432A3"/>
    <w:rsid w:val="0054334B"/>
    <w:rsid w:val="005433D2"/>
    <w:rsid w:val="00543556"/>
    <w:rsid w:val="0054365D"/>
    <w:rsid w:val="005438B0"/>
    <w:rsid w:val="00543960"/>
    <w:rsid w:val="005439C0"/>
    <w:rsid w:val="005439DE"/>
    <w:rsid w:val="00543BC7"/>
    <w:rsid w:val="00543CA4"/>
    <w:rsid w:val="00544080"/>
    <w:rsid w:val="00544344"/>
    <w:rsid w:val="005443C7"/>
    <w:rsid w:val="00544546"/>
    <w:rsid w:val="005449EE"/>
    <w:rsid w:val="00544A69"/>
    <w:rsid w:val="00544BB2"/>
    <w:rsid w:val="00544D01"/>
    <w:rsid w:val="00544D5A"/>
    <w:rsid w:val="00544DF8"/>
    <w:rsid w:val="00545205"/>
    <w:rsid w:val="0054541C"/>
    <w:rsid w:val="0054569F"/>
    <w:rsid w:val="00545BA4"/>
    <w:rsid w:val="00545F6B"/>
    <w:rsid w:val="0054641E"/>
    <w:rsid w:val="005464B6"/>
    <w:rsid w:val="00546644"/>
    <w:rsid w:val="00546A0B"/>
    <w:rsid w:val="00546A36"/>
    <w:rsid w:val="00546A9D"/>
    <w:rsid w:val="00546AB8"/>
    <w:rsid w:val="00546CCE"/>
    <w:rsid w:val="0054729F"/>
    <w:rsid w:val="0054756E"/>
    <w:rsid w:val="005476E7"/>
    <w:rsid w:val="005477B3"/>
    <w:rsid w:val="005479AB"/>
    <w:rsid w:val="00547AF7"/>
    <w:rsid w:val="00547D9A"/>
    <w:rsid w:val="00550482"/>
    <w:rsid w:val="005504F8"/>
    <w:rsid w:val="00550B15"/>
    <w:rsid w:val="00550B49"/>
    <w:rsid w:val="00550F4A"/>
    <w:rsid w:val="00550F80"/>
    <w:rsid w:val="0055109B"/>
    <w:rsid w:val="005512B8"/>
    <w:rsid w:val="005518CE"/>
    <w:rsid w:val="00551A87"/>
    <w:rsid w:val="00551B18"/>
    <w:rsid w:val="00551BD6"/>
    <w:rsid w:val="00551C0B"/>
    <w:rsid w:val="00551F8A"/>
    <w:rsid w:val="00552225"/>
    <w:rsid w:val="00552464"/>
    <w:rsid w:val="0055278C"/>
    <w:rsid w:val="0055291E"/>
    <w:rsid w:val="00552D67"/>
    <w:rsid w:val="00552D92"/>
    <w:rsid w:val="0055311A"/>
    <w:rsid w:val="0055314B"/>
    <w:rsid w:val="0055355E"/>
    <w:rsid w:val="0055381D"/>
    <w:rsid w:val="005538CE"/>
    <w:rsid w:val="00553C5F"/>
    <w:rsid w:val="00553C9C"/>
    <w:rsid w:val="00553EDB"/>
    <w:rsid w:val="00554060"/>
    <w:rsid w:val="0055409A"/>
    <w:rsid w:val="00554329"/>
    <w:rsid w:val="0055457F"/>
    <w:rsid w:val="005545E6"/>
    <w:rsid w:val="00554E1C"/>
    <w:rsid w:val="00554E58"/>
    <w:rsid w:val="0055556F"/>
    <w:rsid w:val="00555714"/>
    <w:rsid w:val="0055597F"/>
    <w:rsid w:val="00555C44"/>
    <w:rsid w:val="00556099"/>
    <w:rsid w:val="005560F3"/>
    <w:rsid w:val="0055619F"/>
    <w:rsid w:val="00556242"/>
    <w:rsid w:val="00556A61"/>
    <w:rsid w:val="00557071"/>
    <w:rsid w:val="00557337"/>
    <w:rsid w:val="005573FE"/>
    <w:rsid w:val="00557422"/>
    <w:rsid w:val="0055754F"/>
    <w:rsid w:val="005575F2"/>
    <w:rsid w:val="00557784"/>
    <w:rsid w:val="0055778B"/>
    <w:rsid w:val="005577C4"/>
    <w:rsid w:val="00557911"/>
    <w:rsid w:val="00557B3E"/>
    <w:rsid w:val="00557BCF"/>
    <w:rsid w:val="00557C3A"/>
    <w:rsid w:val="00557D1F"/>
    <w:rsid w:val="00557F68"/>
    <w:rsid w:val="00560195"/>
    <w:rsid w:val="0056020C"/>
    <w:rsid w:val="00560346"/>
    <w:rsid w:val="005605B3"/>
    <w:rsid w:val="005606B7"/>
    <w:rsid w:val="00560BEF"/>
    <w:rsid w:val="00560C80"/>
    <w:rsid w:val="00560C9D"/>
    <w:rsid w:val="00560CBB"/>
    <w:rsid w:val="00560E23"/>
    <w:rsid w:val="00560EB9"/>
    <w:rsid w:val="005615C9"/>
    <w:rsid w:val="00561853"/>
    <w:rsid w:val="005618CF"/>
    <w:rsid w:val="00561CE0"/>
    <w:rsid w:val="0056222E"/>
    <w:rsid w:val="00562337"/>
    <w:rsid w:val="0056245F"/>
    <w:rsid w:val="00562515"/>
    <w:rsid w:val="00562577"/>
    <w:rsid w:val="00562E79"/>
    <w:rsid w:val="005636D2"/>
    <w:rsid w:val="005639FF"/>
    <w:rsid w:val="00563D8E"/>
    <w:rsid w:val="00563F0B"/>
    <w:rsid w:val="00564336"/>
    <w:rsid w:val="00564565"/>
    <w:rsid w:val="005645C3"/>
    <w:rsid w:val="00564DDC"/>
    <w:rsid w:val="00564F36"/>
    <w:rsid w:val="005651DA"/>
    <w:rsid w:val="005652B6"/>
    <w:rsid w:val="00565364"/>
    <w:rsid w:val="005653C2"/>
    <w:rsid w:val="0056566C"/>
    <w:rsid w:val="00565AAE"/>
    <w:rsid w:val="00565AE7"/>
    <w:rsid w:val="00565AFE"/>
    <w:rsid w:val="00565B2C"/>
    <w:rsid w:val="00565DC3"/>
    <w:rsid w:val="00565F23"/>
    <w:rsid w:val="005661D0"/>
    <w:rsid w:val="00566311"/>
    <w:rsid w:val="00566954"/>
    <w:rsid w:val="00566ABE"/>
    <w:rsid w:val="00566C4E"/>
    <w:rsid w:val="00567047"/>
    <w:rsid w:val="005671CB"/>
    <w:rsid w:val="00567413"/>
    <w:rsid w:val="00567802"/>
    <w:rsid w:val="00567972"/>
    <w:rsid w:val="00567AB3"/>
    <w:rsid w:val="00567BB7"/>
    <w:rsid w:val="00567C26"/>
    <w:rsid w:val="00567C77"/>
    <w:rsid w:val="00567CCA"/>
    <w:rsid w:val="0057006F"/>
    <w:rsid w:val="00570250"/>
    <w:rsid w:val="0057038D"/>
    <w:rsid w:val="00570510"/>
    <w:rsid w:val="005705E1"/>
    <w:rsid w:val="0057061D"/>
    <w:rsid w:val="005706A0"/>
    <w:rsid w:val="0057097C"/>
    <w:rsid w:val="00570BD5"/>
    <w:rsid w:val="00570D04"/>
    <w:rsid w:val="00571054"/>
    <w:rsid w:val="005710DA"/>
    <w:rsid w:val="0057115B"/>
    <w:rsid w:val="005711BE"/>
    <w:rsid w:val="005715FA"/>
    <w:rsid w:val="00571B68"/>
    <w:rsid w:val="00571D87"/>
    <w:rsid w:val="00572101"/>
    <w:rsid w:val="005724CB"/>
    <w:rsid w:val="00572576"/>
    <w:rsid w:val="005725C9"/>
    <w:rsid w:val="005726EA"/>
    <w:rsid w:val="00572737"/>
    <w:rsid w:val="00572999"/>
    <w:rsid w:val="00572CB0"/>
    <w:rsid w:val="00572EC9"/>
    <w:rsid w:val="005732AD"/>
    <w:rsid w:val="00573474"/>
    <w:rsid w:val="0057353B"/>
    <w:rsid w:val="00573586"/>
    <w:rsid w:val="005736E3"/>
    <w:rsid w:val="005737BC"/>
    <w:rsid w:val="005737BE"/>
    <w:rsid w:val="005739A6"/>
    <w:rsid w:val="00573B83"/>
    <w:rsid w:val="00573DF3"/>
    <w:rsid w:val="00573E98"/>
    <w:rsid w:val="00573EDB"/>
    <w:rsid w:val="005740C7"/>
    <w:rsid w:val="00574158"/>
    <w:rsid w:val="005743DC"/>
    <w:rsid w:val="00574495"/>
    <w:rsid w:val="00574691"/>
    <w:rsid w:val="0057484D"/>
    <w:rsid w:val="005748FD"/>
    <w:rsid w:val="005749E9"/>
    <w:rsid w:val="00574AE1"/>
    <w:rsid w:val="00574CA6"/>
    <w:rsid w:val="00574ED5"/>
    <w:rsid w:val="005751A5"/>
    <w:rsid w:val="005751F2"/>
    <w:rsid w:val="005756CD"/>
    <w:rsid w:val="005759AF"/>
    <w:rsid w:val="00576100"/>
    <w:rsid w:val="0057621B"/>
    <w:rsid w:val="005762E4"/>
    <w:rsid w:val="00576554"/>
    <w:rsid w:val="005768A8"/>
    <w:rsid w:val="005768BB"/>
    <w:rsid w:val="005768D9"/>
    <w:rsid w:val="005768FF"/>
    <w:rsid w:val="00576955"/>
    <w:rsid w:val="00576A4D"/>
    <w:rsid w:val="00576B1F"/>
    <w:rsid w:val="00576BBA"/>
    <w:rsid w:val="00576BCF"/>
    <w:rsid w:val="00576DEE"/>
    <w:rsid w:val="00577074"/>
    <w:rsid w:val="005774A8"/>
    <w:rsid w:val="0057759D"/>
    <w:rsid w:val="00577820"/>
    <w:rsid w:val="00577826"/>
    <w:rsid w:val="00577AD4"/>
    <w:rsid w:val="00577BC3"/>
    <w:rsid w:val="00577ED3"/>
    <w:rsid w:val="00577F9E"/>
    <w:rsid w:val="005800AA"/>
    <w:rsid w:val="0058011E"/>
    <w:rsid w:val="0058039E"/>
    <w:rsid w:val="00580559"/>
    <w:rsid w:val="0058059E"/>
    <w:rsid w:val="00580893"/>
    <w:rsid w:val="00580B40"/>
    <w:rsid w:val="00580E6A"/>
    <w:rsid w:val="00580F2C"/>
    <w:rsid w:val="0058100D"/>
    <w:rsid w:val="005813A5"/>
    <w:rsid w:val="005814BB"/>
    <w:rsid w:val="005814E2"/>
    <w:rsid w:val="00581612"/>
    <w:rsid w:val="005817E7"/>
    <w:rsid w:val="0058184B"/>
    <w:rsid w:val="00581AC4"/>
    <w:rsid w:val="00581B64"/>
    <w:rsid w:val="00581C5F"/>
    <w:rsid w:val="00581C7B"/>
    <w:rsid w:val="0058281B"/>
    <w:rsid w:val="00582871"/>
    <w:rsid w:val="00582C1E"/>
    <w:rsid w:val="00582C37"/>
    <w:rsid w:val="00582F36"/>
    <w:rsid w:val="005830A6"/>
    <w:rsid w:val="005831F2"/>
    <w:rsid w:val="00583446"/>
    <w:rsid w:val="0058392A"/>
    <w:rsid w:val="00583BD5"/>
    <w:rsid w:val="00583BDF"/>
    <w:rsid w:val="005842DC"/>
    <w:rsid w:val="0058454E"/>
    <w:rsid w:val="00584C8F"/>
    <w:rsid w:val="0058548F"/>
    <w:rsid w:val="0058562D"/>
    <w:rsid w:val="005858F3"/>
    <w:rsid w:val="00585B51"/>
    <w:rsid w:val="00585B58"/>
    <w:rsid w:val="00585C21"/>
    <w:rsid w:val="00586514"/>
    <w:rsid w:val="005866C0"/>
    <w:rsid w:val="00586952"/>
    <w:rsid w:val="00586E1B"/>
    <w:rsid w:val="005871E8"/>
    <w:rsid w:val="0058745B"/>
    <w:rsid w:val="005875BC"/>
    <w:rsid w:val="00587646"/>
    <w:rsid w:val="00587A64"/>
    <w:rsid w:val="00587AD3"/>
    <w:rsid w:val="00587C04"/>
    <w:rsid w:val="00587D41"/>
    <w:rsid w:val="00590322"/>
    <w:rsid w:val="005903E8"/>
    <w:rsid w:val="00590477"/>
    <w:rsid w:val="0059065F"/>
    <w:rsid w:val="005908E1"/>
    <w:rsid w:val="00590BD8"/>
    <w:rsid w:val="00590CC5"/>
    <w:rsid w:val="00590E05"/>
    <w:rsid w:val="00590EE5"/>
    <w:rsid w:val="00590F66"/>
    <w:rsid w:val="00591775"/>
    <w:rsid w:val="00591910"/>
    <w:rsid w:val="00591C8F"/>
    <w:rsid w:val="00591E40"/>
    <w:rsid w:val="005921A6"/>
    <w:rsid w:val="00592336"/>
    <w:rsid w:val="005924D4"/>
    <w:rsid w:val="005924ED"/>
    <w:rsid w:val="0059278D"/>
    <w:rsid w:val="00592856"/>
    <w:rsid w:val="00592A80"/>
    <w:rsid w:val="00592B32"/>
    <w:rsid w:val="00592BAA"/>
    <w:rsid w:val="00593095"/>
    <w:rsid w:val="005930DF"/>
    <w:rsid w:val="005931A9"/>
    <w:rsid w:val="00593364"/>
    <w:rsid w:val="00593844"/>
    <w:rsid w:val="00593D51"/>
    <w:rsid w:val="00593EA6"/>
    <w:rsid w:val="00594261"/>
    <w:rsid w:val="005944EB"/>
    <w:rsid w:val="00594609"/>
    <w:rsid w:val="0059476C"/>
    <w:rsid w:val="00594C1A"/>
    <w:rsid w:val="00594D8E"/>
    <w:rsid w:val="00594DB0"/>
    <w:rsid w:val="005950D3"/>
    <w:rsid w:val="0059529F"/>
    <w:rsid w:val="00595B93"/>
    <w:rsid w:val="00595BE7"/>
    <w:rsid w:val="00595FAA"/>
    <w:rsid w:val="005962BE"/>
    <w:rsid w:val="00596C8B"/>
    <w:rsid w:val="00596E98"/>
    <w:rsid w:val="00596F63"/>
    <w:rsid w:val="00597240"/>
    <w:rsid w:val="005973A2"/>
    <w:rsid w:val="005973D0"/>
    <w:rsid w:val="00597512"/>
    <w:rsid w:val="0059753D"/>
    <w:rsid w:val="005978EA"/>
    <w:rsid w:val="005A01AB"/>
    <w:rsid w:val="005A06A7"/>
    <w:rsid w:val="005A078E"/>
    <w:rsid w:val="005A07EF"/>
    <w:rsid w:val="005A08B6"/>
    <w:rsid w:val="005A0954"/>
    <w:rsid w:val="005A09B9"/>
    <w:rsid w:val="005A0A27"/>
    <w:rsid w:val="005A0A39"/>
    <w:rsid w:val="005A0AF1"/>
    <w:rsid w:val="005A0DE2"/>
    <w:rsid w:val="005A0E29"/>
    <w:rsid w:val="005A0E47"/>
    <w:rsid w:val="005A0EF1"/>
    <w:rsid w:val="005A1396"/>
    <w:rsid w:val="005A1495"/>
    <w:rsid w:val="005A1522"/>
    <w:rsid w:val="005A15FE"/>
    <w:rsid w:val="005A16B0"/>
    <w:rsid w:val="005A19A9"/>
    <w:rsid w:val="005A1A86"/>
    <w:rsid w:val="005A1D6E"/>
    <w:rsid w:val="005A1EE1"/>
    <w:rsid w:val="005A1F47"/>
    <w:rsid w:val="005A2057"/>
    <w:rsid w:val="005A2874"/>
    <w:rsid w:val="005A2D11"/>
    <w:rsid w:val="005A2F6F"/>
    <w:rsid w:val="005A30E0"/>
    <w:rsid w:val="005A33E4"/>
    <w:rsid w:val="005A3602"/>
    <w:rsid w:val="005A3CEB"/>
    <w:rsid w:val="005A3FC9"/>
    <w:rsid w:val="005A405A"/>
    <w:rsid w:val="005A418B"/>
    <w:rsid w:val="005A4255"/>
    <w:rsid w:val="005A4265"/>
    <w:rsid w:val="005A4428"/>
    <w:rsid w:val="005A49FA"/>
    <w:rsid w:val="005A4A23"/>
    <w:rsid w:val="005A4B24"/>
    <w:rsid w:val="005A4CBA"/>
    <w:rsid w:val="005A4D56"/>
    <w:rsid w:val="005A50BB"/>
    <w:rsid w:val="005A52C9"/>
    <w:rsid w:val="005A532C"/>
    <w:rsid w:val="005A54D4"/>
    <w:rsid w:val="005A5646"/>
    <w:rsid w:val="005A58AA"/>
    <w:rsid w:val="005A5AB9"/>
    <w:rsid w:val="005A5AC2"/>
    <w:rsid w:val="005A5E03"/>
    <w:rsid w:val="005A5EDE"/>
    <w:rsid w:val="005A5F4D"/>
    <w:rsid w:val="005A6138"/>
    <w:rsid w:val="005A6147"/>
    <w:rsid w:val="005A63CA"/>
    <w:rsid w:val="005A6890"/>
    <w:rsid w:val="005A68CC"/>
    <w:rsid w:val="005A6A7D"/>
    <w:rsid w:val="005A7086"/>
    <w:rsid w:val="005A71DC"/>
    <w:rsid w:val="005A7489"/>
    <w:rsid w:val="005A75D2"/>
    <w:rsid w:val="005A784E"/>
    <w:rsid w:val="005A7A06"/>
    <w:rsid w:val="005A7B29"/>
    <w:rsid w:val="005A7B57"/>
    <w:rsid w:val="005A7C1B"/>
    <w:rsid w:val="005A7C62"/>
    <w:rsid w:val="005A7E15"/>
    <w:rsid w:val="005A7E9A"/>
    <w:rsid w:val="005A7F98"/>
    <w:rsid w:val="005A7FE4"/>
    <w:rsid w:val="005B0572"/>
    <w:rsid w:val="005B059C"/>
    <w:rsid w:val="005B06E3"/>
    <w:rsid w:val="005B0722"/>
    <w:rsid w:val="005B07DD"/>
    <w:rsid w:val="005B0820"/>
    <w:rsid w:val="005B0BFA"/>
    <w:rsid w:val="005B0D86"/>
    <w:rsid w:val="005B0E4A"/>
    <w:rsid w:val="005B0EE5"/>
    <w:rsid w:val="005B11DC"/>
    <w:rsid w:val="005B14D7"/>
    <w:rsid w:val="005B16B7"/>
    <w:rsid w:val="005B1829"/>
    <w:rsid w:val="005B1904"/>
    <w:rsid w:val="005B194E"/>
    <w:rsid w:val="005B1B96"/>
    <w:rsid w:val="005B1DA8"/>
    <w:rsid w:val="005B1EE8"/>
    <w:rsid w:val="005B20CA"/>
    <w:rsid w:val="005B2236"/>
    <w:rsid w:val="005B2246"/>
    <w:rsid w:val="005B2580"/>
    <w:rsid w:val="005B26D8"/>
    <w:rsid w:val="005B2969"/>
    <w:rsid w:val="005B2C94"/>
    <w:rsid w:val="005B2FAC"/>
    <w:rsid w:val="005B2FB6"/>
    <w:rsid w:val="005B2FE0"/>
    <w:rsid w:val="005B352A"/>
    <w:rsid w:val="005B35A7"/>
    <w:rsid w:val="005B35E4"/>
    <w:rsid w:val="005B3673"/>
    <w:rsid w:val="005B36E9"/>
    <w:rsid w:val="005B3862"/>
    <w:rsid w:val="005B3BAC"/>
    <w:rsid w:val="005B3C7D"/>
    <w:rsid w:val="005B3CAB"/>
    <w:rsid w:val="005B3D8C"/>
    <w:rsid w:val="005B3DEF"/>
    <w:rsid w:val="005B3F91"/>
    <w:rsid w:val="005B3FF8"/>
    <w:rsid w:val="005B42A7"/>
    <w:rsid w:val="005B42D4"/>
    <w:rsid w:val="005B43A2"/>
    <w:rsid w:val="005B442F"/>
    <w:rsid w:val="005B460A"/>
    <w:rsid w:val="005B4779"/>
    <w:rsid w:val="005B484D"/>
    <w:rsid w:val="005B48E8"/>
    <w:rsid w:val="005B4A46"/>
    <w:rsid w:val="005B4A5A"/>
    <w:rsid w:val="005B4A62"/>
    <w:rsid w:val="005B4D12"/>
    <w:rsid w:val="005B4EBD"/>
    <w:rsid w:val="005B4FB6"/>
    <w:rsid w:val="005B5335"/>
    <w:rsid w:val="005B542C"/>
    <w:rsid w:val="005B547C"/>
    <w:rsid w:val="005B54DE"/>
    <w:rsid w:val="005B55FE"/>
    <w:rsid w:val="005B5687"/>
    <w:rsid w:val="005B58A5"/>
    <w:rsid w:val="005B59AE"/>
    <w:rsid w:val="005B5D82"/>
    <w:rsid w:val="005B5ECE"/>
    <w:rsid w:val="005B5F02"/>
    <w:rsid w:val="005B6204"/>
    <w:rsid w:val="005B633D"/>
    <w:rsid w:val="005B6497"/>
    <w:rsid w:val="005B6499"/>
    <w:rsid w:val="005B64BC"/>
    <w:rsid w:val="005B677C"/>
    <w:rsid w:val="005B6838"/>
    <w:rsid w:val="005B69E2"/>
    <w:rsid w:val="005B6AD6"/>
    <w:rsid w:val="005B6D18"/>
    <w:rsid w:val="005B6F35"/>
    <w:rsid w:val="005B7099"/>
    <w:rsid w:val="005B711F"/>
    <w:rsid w:val="005B73B7"/>
    <w:rsid w:val="005B749A"/>
    <w:rsid w:val="005B75BD"/>
    <w:rsid w:val="005B790A"/>
    <w:rsid w:val="005B7A98"/>
    <w:rsid w:val="005B7CD0"/>
    <w:rsid w:val="005C0056"/>
    <w:rsid w:val="005C0071"/>
    <w:rsid w:val="005C03A4"/>
    <w:rsid w:val="005C03FB"/>
    <w:rsid w:val="005C05F4"/>
    <w:rsid w:val="005C06CA"/>
    <w:rsid w:val="005C088D"/>
    <w:rsid w:val="005C08E6"/>
    <w:rsid w:val="005C091D"/>
    <w:rsid w:val="005C0980"/>
    <w:rsid w:val="005C0B63"/>
    <w:rsid w:val="005C0CD3"/>
    <w:rsid w:val="005C0F2B"/>
    <w:rsid w:val="005C107C"/>
    <w:rsid w:val="005C1148"/>
    <w:rsid w:val="005C17BA"/>
    <w:rsid w:val="005C193F"/>
    <w:rsid w:val="005C197F"/>
    <w:rsid w:val="005C1B83"/>
    <w:rsid w:val="005C1BDF"/>
    <w:rsid w:val="005C1D77"/>
    <w:rsid w:val="005C1DB8"/>
    <w:rsid w:val="005C1E0D"/>
    <w:rsid w:val="005C1FEB"/>
    <w:rsid w:val="005C213A"/>
    <w:rsid w:val="005C2565"/>
    <w:rsid w:val="005C25C5"/>
    <w:rsid w:val="005C2742"/>
    <w:rsid w:val="005C29BF"/>
    <w:rsid w:val="005C2CA3"/>
    <w:rsid w:val="005C2D30"/>
    <w:rsid w:val="005C2D4F"/>
    <w:rsid w:val="005C2DB9"/>
    <w:rsid w:val="005C2E42"/>
    <w:rsid w:val="005C3037"/>
    <w:rsid w:val="005C346C"/>
    <w:rsid w:val="005C38A7"/>
    <w:rsid w:val="005C3A33"/>
    <w:rsid w:val="005C3C08"/>
    <w:rsid w:val="005C3E80"/>
    <w:rsid w:val="005C3FB5"/>
    <w:rsid w:val="005C3FE5"/>
    <w:rsid w:val="005C42C7"/>
    <w:rsid w:val="005C43B1"/>
    <w:rsid w:val="005C470F"/>
    <w:rsid w:val="005C4838"/>
    <w:rsid w:val="005C487C"/>
    <w:rsid w:val="005C4B52"/>
    <w:rsid w:val="005C50F9"/>
    <w:rsid w:val="005C523A"/>
    <w:rsid w:val="005C5331"/>
    <w:rsid w:val="005C5522"/>
    <w:rsid w:val="005C5599"/>
    <w:rsid w:val="005C563E"/>
    <w:rsid w:val="005C57F5"/>
    <w:rsid w:val="005C59C5"/>
    <w:rsid w:val="005C59D6"/>
    <w:rsid w:val="005C5D03"/>
    <w:rsid w:val="005C6269"/>
    <w:rsid w:val="005C64EB"/>
    <w:rsid w:val="005C6599"/>
    <w:rsid w:val="005C6683"/>
    <w:rsid w:val="005C67E6"/>
    <w:rsid w:val="005C6A11"/>
    <w:rsid w:val="005C6C8C"/>
    <w:rsid w:val="005C6DEE"/>
    <w:rsid w:val="005C70FE"/>
    <w:rsid w:val="005C71CB"/>
    <w:rsid w:val="005C71E1"/>
    <w:rsid w:val="005C72E2"/>
    <w:rsid w:val="005C7371"/>
    <w:rsid w:val="005C77C7"/>
    <w:rsid w:val="005C7F02"/>
    <w:rsid w:val="005C7F68"/>
    <w:rsid w:val="005D02D6"/>
    <w:rsid w:val="005D0498"/>
    <w:rsid w:val="005D066B"/>
    <w:rsid w:val="005D0842"/>
    <w:rsid w:val="005D08B4"/>
    <w:rsid w:val="005D0986"/>
    <w:rsid w:val="005D0A68"/>
    <w:rsid w:val="005D0A6E"/>
    <w:rsid w:val="005D0C55"/>
    <w:rsid w:val="005D0DB6"/>
    <w:rsid w:val="005D0FAD"/>
    <w:rsid w:val="005D1080"/>
    <w:rsid w:val="005D1264"/>
    <w:rsid w:val="005D173E"/>
    <w:rsid w:val="005D18B9"/>
    <w:rsid w:val="005D19AF"/>
    <w:rsid w:val="005D1B15"/>
    <w:rsid w:val="005D1C9E"/>
    <w:rsid w:val="005D235B"/>
    <w:rsid w:val="005D24D9"/>
    <w:rsid w:val="005D24DA"/>
    <w:rsid w:val="005D256F"/>
    <w:rsid w:val="005D25BE"/>
    <w:rsid w:val="005D2827"/>
    <w:rsid w:val="005D283E"/>
    <w:rsid w:val="005D2A28"/>
    <w:rsid w:val="005D2C75"/>
    <w:rsid w:val="005D2F19"/>
    <w:rsid w:val="005D30A4"/>
    <w:rsid w:val="005D3141"/>
    <w:rsid w:val="005D3655"/>
    <w:rsid w:val="005D3990"/>
    <w:rsid w:val="005D3C20"/>
    <w:rsid w:val="005D411B"/>
    <w:rsid w:val="005D425C"/>
    <w:rsid w:val="005D42E7"/>
    <w:rsid w:val="005D4940"/>
    <w:rsid w:val="005D5043"/>
    <w:rsid w:val="005D51B3"/>
    <w:rsid w:val="005D52D0"/>
    <w:rsid w:val="005D58DF"/>
    <w:rsid w:val="005D5976"/>
    <w:rsid w:val="005D5B00"/>
    <w:rsid w:val="005D5B33"/>
    <w:rsid w:val="005D5B35"/>
    <w:rsid w:val="005D5BC3"/>
    <w:rsid w:val="005D5DB1"/>
    <w:rsid w:val="005D5ECA"/>
    <w:rsid w:val="005D5F29"/>
    <w:rsid w:val="005D5FE9"/>
    <w:rsid w:val="005D615A"/>
    <w:rsid w:val="005D61A4"/>
    <w:rsid w:val="005D6336"/>
    <w:rsid w:val="005D6370"/>
    <w:rsid w:val="005D6438"/>
    <w:rsid w:val="005D6471"/>
    <w:rsid w:val="005D671B"/>
    <w:rsid w:val="005D6720"/>
    <w:rsid w:val="005D6A5D"/>
    <w:rsid w:val="005D6A68"/>
    <w:rsid w:val="005D6BB7"/>
    <w:rsid w:val="005D6E9B"/>
    <w:rsid w:val="005D7110"/>
    <w:rsid w:val="005D75D4"/>
    <w:rsid w:val="005D7614"/>
    <w:rsid w:val="005D765B"/>
    <w:rsid w:val="005D793B"/>
    <w:rsid w:val="005D7AF3"/>
    <w:rsid w:val="005D7B11"/>
    <w:rsid w:val="005E0170"/>
    <w:rsid w:val="005E08D2"/>
    <w:rsid w:val="005E08FF"/>
    <w:rsid w:val="005E09A5"/>
    <w:rsid w:val="005E09DF"/>
    <w:rsid w:val="005E0AC3"/>
    <w:rsid w:val="005E148A"/>
    <w:rsid w:val="005E18A2"/>
    <w:rsid w:val="005E1926"/>
    <w:rsid w:val="005E196C"/>
    <w:rsid w:val="005E1AB7"/>
    <w:rsid w:val="005E1CC0"/>
    <w:rsid w:val="005E1EF1"/>
    <w:rsid w:val="005E209C"/>
    <w:rsid w:val="005E2498"/>
    <w:rsid w:val="005E2718"/>
    <w:rsid w:val="005E2C4F"/>
    <w:rsid w:val="005E2DFF"/>
    <w:rsid w:val="005E2EED"/>
    <w:rsid w:val="005E3044"/>
    <w:rsid w:val="005E3189"/>
    <w:rsid w:val="005E3238"/>
    <w:rsid w:val="005E32C2"/>
    <w:rsid w:val="005E334A"/>
    <w:rsid w:val="005E33A4"/>
    <w:rsid w:val="005E33F5"/>
    <w:rsid w:val="005E3509"/>
    <w:rsid w:val="005E3572"/>
    <w:rsid w:val="005E368F"/>
    <w:rsid w:val="005E37ED"/>
    <w:rsid w:val="005E3828"/>
    <w:rsid w:val="005E3BD0"/>
    <w:rsid w:val="005E3C63"/>
    <w:rsid w:val="005E3F78"/>
    <w:rsid w:val="005E4144"/>
    <w:rsid w:val="005E4307"/>
    <w:rsid w:val="005E47F6"/>
    <w:rsid w:val="005E4858"/>
    <w:rsid w:val="005E4A80"/>
    <w:rsid w:val="005E4C2E"/>
    <w:rsid w:val="005E4CF7"/>
    <w:rsid w:val="005E5127"/>
    <w:rsid w:val="005E53E8"/>
    <w:rsid w:val="005E5521"/>
    <w:rsid w:val="005E56BE"/>
    <w:rsid w:val="005E5702"/>
    <w:rsid w:val="005E58FA"/>
    <w:rsid w:val="005E60BF"/>
    <w:rsid w:val="005E61DB"/>
    <w:rsid w:val="005E625D"/>
    <w:rsid w:val="005E6852"/>
    <w:rsid w:val="005E6D32"/>
    <w:rsid w:val="005E6D8C"/>
    <w:rsid w:val="005E7263"/>
    <w:rsid w:val="005E733F"/>
    <w:rsid w:val="005E76C7"/>
    <w:rsid w:val="005E77D3"/>
    <w:rsid w:val="005E77EF"/>
    <w:rsid w:val="005E7A04"/>
    <w:rsid w:val="005E7A69"/>
    <w:rsid w:val="005E7B80"/>
    <w:rsid w:val="005E7C1F"/>
    <w:rsid w:val="005E7CFE"/>
    <w:rsid w:val="005E7F21"/>
    <w:rsid w:val="005E7FA2"/>
    <w:rsid w:val="005F0118"/>
    <w:rsid w:val="005F01C3"/>
    <w:rsid w:val="005F01DF"/>
    <w:rsid w:val="005F02F4"/>
    <w:rsid w:val="005F067F"/>
    <w:rsid w:val="005F111D"/>
    <w:rsid w:val="005F12D2"/>
    <w:rsid w:val="005F15F9"/>
    <w:rsid w:val="005F19AA"/>
    <w:rsid w:val="005F1B71"/>
    <w:rsid w:val="005F2462"/>
    <w:rsid w:val="005F2B20"/>
    <w:rsid w:val="005F2C58"/>
    <w:rsid w:val="005F2DA1"/>
    <w:rsid w:val="005F2F3C"/>
    <w:rsid w:val="005F32C9"/>
    <w:rsid w:val="005F34A0"/>
    <w:rsid w:val="005F35B2"/>
    <w:rsid w:val="005F38B2"/>
    <w:rsid w:val="005F3B46"/>
    <w:rsid w:val="005F4816"/>
    <w:rsid w:val="005F493A"/>
    <w:rsid w:val="005F4F53"/>
    <w:rsid w:val="005F57C7"/>
    <w:rsid w:val="005F5B60"/>
    <w:rsid w:val="005F5C1C"/>
    <w:rsid w:val="005F5C9A"/>
    <w:rsid w:val="005F61F4"/>
    <w:rsid w:val="005F63FC"/>
    <w:rsid w:val="005F6600"/>
    <w:rsid w:val="005F68F2"/>
    <w:rsid w:val="005F6966"/>
    <w:rsid w:val="005F6F53"/>
    <w:rsid w:val="005F7289"/>
    <w:rsid w:val="005F735C"/>
    <w:rsid w:val="005F74B1"/>
    <w:rsid w:val="005F74E9"/>
    <w:rsid w:val="005F75F8"/>
    <w:rsid w:val="005F78D0"/>
    <w:rsid w:val="005F7AF6"/>
    <w:rsid w:val="005F7F1E"/>
    <w:rsid w:val="005F7FB6"/>
    <w:rsid w:val="0060011D"/>
    <w:rsid w:val="00600449"/>
    <w:rsid w:val="006007C2"/>
    <w:rsid w:val="00600843"/>
    <w:rsid w:val="0060091A"/>
    <w:rsid w:val="0060092F"/>
    <w:rsid w:val="00600950"/>
    <w:rsid w:val="00600B0A"/>
    <w:rsid w:val="00600EF2"/>
    <w:rsid w:val="006011EB"/>
    <w:rsid w:val="0060129C"/>
    <w:rsid w:val="006019BD"/>
    <w:rsid w:val="00601F6A"/>
    <w:rsid w:val="00602855"/>
    <w:rsid w:val="0060292F"/>
    <w:rsid w:val="00602ACA"/>
    <w:rsid w:val="00602B7D"/>
    <w:rsid w:val="00602CBA"/>
    <w:rsid w:val="00602FDB"/>
    <w:rsid w:val="00602FFE"/>
    <w:rsid w:val="006032A8"/>
    <w:rsid w:val="00603509"/>
    <w:rsid w:val="00603B9D"/>
    <w:rsid w:val="00603BCD"/>
    <w:rsid w:val="00603D23"/>
    <w:rsid w:val="00603D57"/>
    <w:rsid w:val="00603E10"/>
    <w:rsid w:val="00603FDA"/>
    <w:rsid w:val="00604135"/>
    <w:rsid w:val="0060437D"/>
    <w:rsid w:val="006045DA"/>
    <w:rsid w:val="006047A0"/>
    <w:rsid w:val="006047AE"/>
    <w:rsid w:val="006048F5"/>
    <w:rsid w:val="00604D12"/>
    <w:rsid w:val="00604D4C"/>
    <w:rsid w:val="00604EDF"/>
    <w:rsid w:val="00605163"/>
    <w:rsid w:val="0060542F"/>
    <w:rsid w:val="00605473"/>
    <w:rsid w:val="0060578D"/>
    <w:rsid w:val="00605881"/>
    <w:rsid w:val="006058B1"/>
    <w:rsid w:val="00605B21"/>
    <w:rsid w:val="0060604F"/>
    <w:rsid w:val="00606214"/>
    <w:rsid w:val="006062B1"/>
    <w:rsid w:val="0060648B"/>
    <w:rsid w:val="00606491"/>
    <w:rsid w:val="006066C1"/>
    <w:rsid w:val="006067D7"/>
    <w:rsid w:val="00606A06"/>
    <w:rsid w:val="00606A3D"/>
    <w:rsid w:val="00606B65"/>
    <w:rsid w:val="00606CCA"/>
    <w:rsid w:val="00607029"/>
    <w:rsid w:val="006070D3"/>
    <w:rsid w:val="00607592"/>
    <w:rsid w:val="006079D6"/>
    <w:rsid w:val="006079FB"/>
    <w:rsid w:val="00607C99"/>
    <w:rsid w:val="00607D40"/>
    <w:rsid w:val="006101C2"/>
    <w:rsid w:val="006103A7"/>
    <w:rsid w:val="0061048A"/>
    <w:rsid w:val="00610680"/>
    <w:rsid w:val="00610754"/>
    <w:rsid w:val="006107EA"/>
    <w:rsid w:val="00610AC5"/>
    <w:rsid w:val="00610BBC"/>
    <w:rsid w:val="00610C1F"/>
    <w:rsid w:val="00610EE2"/>
    <w:rsid w:val="00610F13"/>
    <w:rsid w:val="006110D6"/>
    <w:rsid w:val="006112BE"/>
    <w:rsid w:val="006112F7"/>
    <w:rsid w:val="00611394"/>
    <w:rsid w:val="006114FF"/>
    <w:rsid w:val="006115D6"/>
    <w:rsid w:val="0061177D"/>
    <w:rsid w:val="00611DAD"/>
    <w:rsid w:val="00611DE8"/>
    <w:rsid w:val="00611F7C"/>
    <w:rsid w:val="0061206A"/>
    <w:rsid w:val="00612189"/>
    <w:rsid w:val="0061256A"/>
    <w:rsid w:val="00612653"/>
    <w:rsid w:val="006128F9"/>
    <w:rsid w:val="006129AA"/>
    <w:rsid w:val="00612AEE"/>
    <w:rsid w:val="00612C7A"/>
    <w:rsid w:val="006130BD"/>
    <w:rsid w:val="006136E8"/>
    <w:rsid w:val="006137E7"/>
    <w:rsid w:val="00613BE4"/>
    <w:rsid w:val="00613EDC"/>
    <w:rsid w:val="00613FCD"/>
    <w:rsid w:val="00613FD6"/>
    <w:rsid w:val="0061400D"/>
    <w:rsid w:val="006142C7"/>
    <w:rsid w:val="0061448A"/>
    <w:rsid w:val="006145AC"/>
    <w:rsid w:val="00614615"/>
    <w:rsid w:val="00614666"/>
    <w:rsid w:val="0061487A"/>
    <w:rsid w:val="00614908"/>
    <w:rsid w:val="006149A9"/>
    <w:rsid w:val="006149F4"/>
    <w:rsid w:val="00614DA9"/>
    <w:rsid w:val="0061521E"/>
    <w:rsid w:val="00615815"/>
    <w:rsid w:val="00615A8D"/>
    <w:rsid w:val="00615AB0"/>
    <w:rsid w:val="00615D6D"/>
    <w:rsid w:val="00615E0C"/>
    <w:rsid w:val="00616110"/>
    <w:rsid w:val="006161A3"/>
    <w:rsid w:val="00616494"/>
    <w:rsid w:val="006165AB"/>
    <w:rsid w:val="00616622"/>
    <w:rsid w:val="006166DF"/>
    <w:rsid w:val="006169B9"/>
    <w:rsid w:val="00616C50"/>
    <w:rsid w:val="00616E27"/>
    <w:rsid w:val="00616F9E"/>
    <w:rsid w:val="006170BC"/>
    <w:rsid w:val="00617164"/>
    <w:rsid w:val="00617216"/>
    <w:rsid w:val="006174D4"/>
    <w:rsid w:val="00617569"/>
    <w:rsid w:val="00617585"/>
    <w:rsid w:val="006175F3"/>
    <w:rsid w:val="0061766A"/>
    <w:rsid w:val="00617A76"/>
    <w:rsid w:val="00617B6A"/>
    <w:rsid w:val="00617BA0"/>
    <w:rsid w:val="00617D08"/>
    <w:rsid w:val="00617ED9"/>
    <w:rsid w:val="00620059"/>
    <w:rsid w:val="006201A7"/>
    <w:rsid w:val="006201B4"/>
    <w:rsid w:val="00620262"/>
    <w:rsid w:val="00620380"/>
    <w:rsid w:val="006203F6"/>
    <w:rsid w:val="00620702"/>
    <w:rsid w:val="00620723"/>
    <w:rsid w:val="00620A2E"/>
    <w:rsid w:val="006211AF"/>
    <w:rsid w:val="0062153B"/>
    <w:rsid w:val="006219BC"/>
    <w:rsid w:val="00621BDD"/>
    <w:rsid w:val="00621C77"/>
    <w:rsid w:val="00621CED"/>
    <w:rsid w:val="00621D17"/>
    <w:rsid w:val="00621F82"/>
    <w:rsid w:val="00621FA6"/>
    <w:rsid w:val="00622302"/>
    <w:rsid w:val="0062237E"/>
    <w:rsid w:val="0062246A"/>
    <w:rsid w:val="0062283E"/>
    <w:rsid w:val="00622A6F"/>
    <w:rsid w:val="00622D27"/>
    <w:rsid w:val="00622EBC"/>
    <w:rsid w:val="006230A8"/>
    <w:rsid w:val="0062319D"/>
    <w:rsid w:val="00623231"/>
    <w:rsid w:val="0062338A"/>
    <w:rsid w:val="00623686"/>
    <w:rsid w:val="0062369A"/>
    <w:rsid w:val="0062375D"/>
    <w:rsid w:val="00623E2E"/>
    <w:rsid w:val="00623E4F"/>
    <w:rsid w:val="00623E9E"/>
    <w:rsid w:val="006243BE"/>
    <w:rsid w:val="006243E5"/>
    <w:rsid w:val="0062468B"/>
    <w:rsid w:val="00624865"/>
    <w:rsid w:val="00624BD7"/>
    <w:rsid w:val="00624C5C"/>
    <w:rsid w:val="00624F17"/>
    <w:rsid w:val="006256FD"/>
    <w:rsid w:val="00625715"/>
    <w:rsid w:val="00625762"/>
    <w:rsid w:val="00625779"/>
    <w:rsid w:val="00625789"/>
    <w:rsid w:val="00625A85"/>
    <w:rsid w:val="00625F14"/>
    <w:rsid w:val="00625FD8"/>
    <w:rsid w:val="00626414"/>
    <w:rsid w:val="0062645C"/>
    <w:rsid w:val="00626674"/>
    <w:rsid w:val="006266D8"/>
    <w:rsid w:val="00626828"/>
    <w:rsid w:val="00626993"/>
    <w:rsid w:val="00626C8F"/>
    <w:rsid w:val="00626D30"/>
    <w:rsid w:val="00626E35"/>
    <w:rsid w:val="00626E88"/>
    <w:rsid w:val="00626F39"/>
    <w:rsid w:val="0062704D"/>
    <w:rsid w:val="006270F9"/>
    <w:rsid w:val="00627100"/>
    <w:rsid w:val="00627714"/>
    <w:rsid w:val="006278B6"/>
    <w:rsid w:val="00627F27"/>
    <w:rsid w:val="00627F6F"/>
    <w:rsid w:val="0063055D"/>
    <w:rsid w:val="006307BD"/>
    <w:rsid w:val="006307EA"/>
    <w:rsid w:val="00631260"/>
    <w:rsid w:val="006313FD"/>
    <w:rsid w:val="0063146F"/>
    <w:rsid w:val="00631D78"/>
    <w:rsid w:val="00631F2E"/>
    <w:rsid w:val="006323CC"/>
    <w:rsid w:val="006323FC"/>
    <w:rsid w:val="0063269C"/>
    <w:rsid w:val="00632756"/>
    <w:rsid w:val="006327C6"/>
    <w:rsid w:val="006329BF"/>
    <w:rsid w:val="00632C99"/>
    <w:rsid w:val="00632D25"/>
    <w:rsid w:val="00632DFA"/>
    <w:rsid w:val="00632E5A"/>
    <w:rsid w:val="00632EE1"/>
    <w:rsid w:val="006332A8"/>
    <w:rsid w:val="00633521"/>
    <w:rsid w:val="0063360F"/>
    <w:rsid w:val="00633641"/>
    <w:rsid w:val="00633A99"/>
    <w:rsid w:val="00633D2C"/>
    <w:rsid w:val="00633F04"/>
    <w:rsid w:val="006340C3"/>
    <w:rsid w:val="00634A13"/>
    <w:rsid w:val="00634A1C"/>
    <w:rsid w:val="00634CB1"/>
    <w:rsid w:val="00634D8C"/>
    <w:rsid w:val="00634E85"/>
    <w:rsid w:val="00634EB4"/>
    <w:rsid w:val="00635076"/>
    <w:rsid w:val="00635317"/>
    <w:rsid w:val="00635481"/>
    <w:rsid w:val="00635611"/>
    <w:rsid w:val="00635A59"/>
    <w:rsid w:val="00635C8F"/>
    <w:rsid w:val="00635DB0"/>
    <w:rsid w:val="00635F93"/>
    <w:rsid w:val="0063637C"/>
    <w:rsid w:val="006363E0"/>
    <w:rsid w:val="0063661A"/>
    <w:rsid w:val="0063672C"/>
    <w:rsid w:val="0063676A"/>
    <w:rsid w:val="006367FB"/>
    <w:rsid w:val="00636C1C"/>
    <w:rsid w:val="00636CD3"/>
    <w:rsid w:val="006371BD"/>
    <w:rsid w:val="006373F4"/>
    <w:rsid w:val="00637517"/>
    <w:rsid w:val="00637588"/>
    <w:rsid w:val="006375F1"/>
    <w:rsid w:val="00637772"/>
    <w:rsid w:val="00637940"/>
    <w:rsid w:val="00637DC9"/>
    <w:rsid w:val="00640185"/>
    <w:rsid w:val="0064030A"/>
    <w:rsid w:val="006404BC"/>
    <w:rsid w:val="006404E0"/>
    <w:rsid w:val="00640761"/>
    <w:rsid w:val="006407B3"/>
    <w:rsid w:val="00640805"/>
    <w:rsid w:val="00640894"/>
    <w:rsid w:val="006408C9"/>
    <w:rsid w:val="00640960"/>
    <w:rsid w:val="00640A92"/>
    <w:rsid w:val="00640C30"/>
    <w:rsid w:val="00640DA4"/>
    <w:rsid w:val="00640F56"/>
    <w:rsid w:val="006412C5"/>
    <w:rsid w:val="006414D4"/>
    <w:rsid w:val="0064151D"/>
    <w:rsid w:val="00641893"/>
    <w:rsid w:val="00641D1D"/>
    <w:rsid w:val="00641D83"/>
    <w:rsid w:val="0064217A"/>
    <w:rsid w:val="006421D0"/>
    <w:rsid w:val="0064229B"/>
    <w:rsid w:val="00642454"/>
    <w:rsid w:val="006428A5"/>
    <w:rsid w:val="006429F7"/>
    <w:rsid w:val="00642BD2"/>
    <w:rsid w:val="00642CA8"/>
    <w:rsid w:val="00642CFA"/>
    <w:rsid w:val="00642DB4"/>
    <w:rsid w:val="00642FA4"/>
    <w:rsid w:val="0064312C"/>
    <w:rsid w:val="0064352A"/>
    <w:rsid w:val="00643661"/>
    <w:rsid w:val="006436A9"/>
    <w:rsid w:val="00643843"/>
    <w:rsid w:val="00643BBD"/>
    <w:rsid w:val="00644511"/>
    <w:rsid w:val="006445C2"/>
    <w:rsid w:val="00644717"/>
    <w:rsid w:val="00644FF2"/>
    <w:rsid w:val="00645165"/>
    <w:rsid w:val="00645233"/>
    <w:rsid w:val="0064545C"/>
    <w:rsid w:val="00645533"/>
    <w:rsid w:val="006457BA"/>
    <w:rsid w:val="006457F2"/>
    <w:rsid w:val="00645A74"/>
    <w:rsid w:val="00645E6B"/>
    <w:rsid w:val="006460BD"/>
    <w:rsid w:val="006462B9"/>
    <w:rsid w:val="00646733"/>
    <w:rsid w:val="00646B73"/>
    <w:rsid w:val="00646B96"/>
    <w:rsid w:val="00646C51"/>
    <w:rsid w:val="00646EC1"/>
    <w:rsid w:val="00646F11"/>
    <w:rsid w:val="0064713B"/>
    <w:rsid w:val="0064734A"/>
    <w:rsid w:val="0064744F"/>
    <w:rsid w:val="00647618"/>
    <w:rsid w:val="006477C0"/>
    <w:rsid w:val="00647DF3"/>
    <w:rsid w:val="00647F18"/>
    <w:rsid w:val="0065000C"/>
    <w:rsid w:val="006500F0"/>
    <w:rsid w:val="00650220"/>
    <w:rsid w:val="006502BF"/>
    <w:rsid w:val="00650BFB"/>
    <w:rsid w:val="00650C33"/>
    <w:rsid w:val="00650D25"/>
    <w:rsid w:val="00650FDA"/>
    <w:rsid w:val="0065102F"/>
    <w:rsid w:val="00651138"/>
    <w:rsid w:val="0065124D"/>
    <w:rsid w:val="00651374"/>
    <w:rsid w:val="00651495"/>
    <w:rsid w:val="0065150A"/>
    <w:rsid w:val="00651600"/>
    <w:rsid w:val="00651602"/>
    <w:rsid w:val="00651704"/>
    <w:rsid w:val="006517C4"/>
    <w:rsid w:val="00651B42"/>
    <w:rsid w:val="00652025"/>
    <w:rsid w:val="006520A0"/>
    <w:rsid w:val="0065211B"/>
    <w:rsid w:val="00652289"/>
    <w:rsid w:val="006526AD"/>
    <w:rsid w:val="006530FB"/>
    <w:rsid w:val="00653395"/>
    <w:rsid w:val="00653478"/>
    <w:rsid w:val="0065365F"/>
    <w:rsid w:val="006539D5"/>
    <w:rsid w:val="00653DCE"/>
    <w:rsid w:val="00653DFF"/>
    <w:rsid w:val="00653E4A"/>
    <w:rsid w:val="00653E50"/>
    <w:rsid w:val="00653ED1"/>
    <w:rsid w:val="00654853"/>
    <w:rsid w:val="0065496B"/>
    <w:rsid w:val="0065496D"/>
    <w:rsid w:val="00654AA0"/>
    <w:rsid w:val="0065508A"/>
    <w:rsid w:val="0065526D"/>
    <w:rsid w:val="00655457"/>
    <w:rsid w:val="006554EE"/>
    <w:rsid w:val="0065567B"/>
    <w:rsid w:val="00655914"/>
    <w:rsid w:val="00655BCA"/>
    <w:rsid w:val="00655BE8"/>
    <w:rsid w:val="00655E65"/>
    <w:rsid w:val="00655FE2"/>
    <w:rsid w:val="0065600D"/>
    <w:rsid w:val="006560A4"/>
    <w:rsid w:val="00656171"/>
    <w:rsid w:val="00656225"/>
    <w:rsid w:val="006567B5"/>
    <w:rsid w:val="00656995"/>
    <w:rsid w:val="00656B69"/>
    <w:rsid w:val="00656C5D"/>
    <w:rsid w:val="00657139"/>
    <w:rsid w:val="00657373"/>
    <w:rsid w:val="00657463"/>
    <w:rsid w:val="00657771"/>
    <w:rsid w:val="00657AEA"/>
    <w:rsid w:val="00657AF9"/>
    <w:rsid w:val="00657C02"/>
    <w:rsid w:val="00657E91"/>
    <w:rsid w:val="00660CE0"/>
    <w:rsid w:val="00660D1C"/>
    <w:rsid w:val="00660D62"/>
    <w:rsid w:val="00660D76"/>
    <w:rsid w:val="00660D90"/>
    <w:rsid w:val="00661094"/>
    <w:rsid w:val="00661230"/>
    <w:rsid w:val="006612C8"/>
    <w:rsid w:val="006615A8"/>
    <w:rsid w:val="0066160F"/>
    <w:rsid w:val="006616CD"/>
    <w:rsid w:val="00661BCC"/>
    <w:rsid w:val="00661E80"/>
    <w:rsid w:val="006621AF"/>
    <w:rsid w:val="006621DA"/>
    <w:rsid w:val="00662314"/>
    <w:rsid w:val="00662669"/>
    <w:rsid w:val="006629CD"/>
    <w:rsid w:val="00662AE9"/>
    <w:rsid w:val="00662B88"/>
    <w:rsid w:val="00662BBA"/>
    <w:rsid w:val="00662F51"/>
    <w:rsid w:val="006631B8"/>
    <w:rsid w:val="006632D4"/>
    <w:rsid w:val="006635B6"/>
    <w:rsid w:val="0066362B"/>
    <w:rsid w:val="006637CF"/>
    <w:rsid w:val="00663D19"/>
    <w:rsid w:val="00663D36"/>
    <w:rsid w:val="00663D87"/>
    <w:rsid w:val="00664030"/>
    <w:rsid w:val="00664056"/>
    <w:rsid w:val="00664083"/>
    <w:rsid w:val="0066419A"/>
    <w:rsid w:val="0066460B"/>
    <w:rsid w:val="0066477C"/>
    <w:rsid w:val="00664832"/>
    <w:rsid w:val="00664888"/>
    <w:rsid w:val="00664AFC"/>
    <w:rsid w:val="00664C1D"/>
    <w:rsid w:val="00664C3E"/>
    <w:rsid w:val="00664F3E"/>
    <w:rsid w:val="00664F96"/>
    <w:rsid w:val="006651AA"/>
    <w:rsid w:val="006652F2"/>
    <w:rsid w:val="00665658"/>
    <w:rsid w:val="00665695"/>
    <w:rsid w:val="00665828"/>
    <w:rsid w:val="0066588F"/>
    <w:rsid w:val="00665A13"/>
    <w:rsid w:val="00665D78"/>
    <w:rsid w:val="00665FEE"/>
    <w:rsid w:val="00666277"/>
    <w:rsid w:val="00666323"/>
    <w:rsid w:val="006664DA"/>
    <w:rsid w:val="0066688F"/>
    <w:rsid w:val="00666DB6"/>
    <w:rsid w:val="00666EAB"/>
    <w:rsid w:val="0066715C"/>
    <w:rsid w:val="006673B9"/>
    <w:rsid w:val="006676D9"/>
    <w:rsid w:val="00667846"/>
    <w:rsid w:val="00667B52"/>
    <w:rsid w:val="00667D57"/>
    <w:rsid w:val="006700F2"/>
    <w:rsid w:val="006705A5"/>
    <w:rsid w:val="006705B9"/>
    <w:rsid w:val="006705F5"/>
    <w:rsid w:val="00670931"/>
    <w:rsid w:val="00670A05"/>
    <w:rsid w:val="00670D3D"/>
    <w:rsid w:val="00670DCC"/>
    <w:rsid w:val="00670E69"/>
    <w:rsid w:val="00670F45"/>
    <w:rsid w:val="0067116D"/>
    <w:rsid w:val="00671183"/>
    <w:rsid w:val="006712A4"/>
    <w:rsid w:val="00671352"/>
    <w:rsid w:val="006715CA"/>
    <w:rsid w:val="006718D6"/>
    <w:rsid w:val="00671A90"/>
    <w:rsid w:val="00671B1D"/>
    <w:rsid w:val="006720D0"/>
    <w:rsid w:val="0067218C"/>
    <w:rsid w:val="00672564"/>
    <w:rsid w:val="006729B6"/>
    <w:rsid w:val="00672B58"/>
    <w:rsid w:val="00672DE8"/>
    <w:rsid w:val="00672F59"/>
    <w:rsid w:val="00673136"/>
    <w:rsid w:val="00673211"/>
    <w:rsid w:val="00673DD4"/>
    <w:rsid w:val="00674045"/>
    <w:rsid w:val="0067426B"/>
    <w:rsid w:val="00674690"/>
    <w:rsid w:val="006746E8"/>
    <w:rsid w:val="00674BB5"/>
    <w:rsid w:val="00674ECA"/>
    <w:rsid w:val="00674ECB"/>
    <w:rsid w:val="00675183"/>
    <w:rsid w:val="006752C2"/>
    <w:rsid w:val="0067541C"/>
    <w:rsid w:val="00675434"/>
    <w:rsid w:val="006754D2"/>
    <w:rsid w:val="006754F4"/>
    <w:rsid w:val="00675820"/>
    <w:rsid w:val="006758DA"/>
    <w:rsid w:val="00675A85"/>
    <w:rsid w:val="00675AF3"/>
    <w:rsid w:val="00675BB7"/>
    <w:rsid w:val="00675D8F"/>
    <w:rsid w:val="006760AA"/>
    <w:rsid w:val="00676407"/>
    <w:rsid w:val="00676818"/>
    <w:rsid w:val="006769FB"/>
    <w:rsid w:val="00676A5E"/>
    <w:rsid w:val="00676BF9"/>
    <w:rsid w:val="00676BFC"/>
    <w:rsid w:val="00676D73"/>
    <w:rsid w:val="00676E67"/>
    <w:rsid w:val="00676F93"/>
    <w:rsid w:val="0067749B"/>
    <w:rsid w:val="006775E1"/>
    <w:rsid w:val="00677655"/>
    <w:rsid w:val="0067785D"/>
    <w:rsid w:val="00677DE8"/>
    <w:rsid w:val="00677FDD"/>
    <w:rsid w:val="0068000E"/>
    <w:rsid w:val="006800EC"/>
    <w:rsid w:val="006801BE"/>
    <w:rsid w:val="006803AE"/>
    <w:rsid w:val="006803DD"/>
    <w:rsid w:val="006803FB"/>
    <w:rsid w:val="006805C9"/>
    <w:rsid w:val="006807DD"/>
    <w:rsid w:val="00680AFB"/>
    <w:rsid w:val="00680BCC"/>
    <w:rsid w:val="00680BF3"/>
    <w:rsid w:val="00680EAD"/>
    <w:rsid w:val="006812C6"/>
    <w:rsid w:val="00681B35"/>
    <w:rsid w:val="00682210"/>
    <w:rsid w:val="00682232"/>
    <w:rsid w:val="0068235B"/>
    <w:rsid w:val="006824B3"/>
    <w:rsid w:val="006824CA"/>
    <w:rsid w:val="00682755"/>
    <w:rsid w:val="00682934"/>
    <w:rsid w:val="00682AF3"/>
    <w:rsid w:val="00682C70"/>
    <w:rsid w:val="006830A6"/>
    <w:rsid w:val="006830BA"/>
    <w:rsid w:val="006830F3"/>
    <w:rsid w:val="00683292"/>
    <w:rsid w:val="00683BCE"/>
    <w:rsid w:val="00683C06"/>
    <w:rsid w:val="00683CA4"/>
    <w:rsid w:val="00683DA5"/>
    <w:rsid w:val="00683DE8"/>
    <w:rsid w:val="00683FC2"/>
    <w:rsid w:val="00684003"/>
    <w:rsid w:val="00684038"/>
    <w:rsid w:val="006843E3"/>
    <w:rsid w:val="00684888"/>
    <w:rsid w:val="00684C2D"/>
    <w:rsid w:val="00685006"/>
    <w:rsid w:val="00685025"/>
    <w:rsid w:val="006852A2"/>
    <w:rsid w:val="006856EF"/>
    <w:rsid w:val="00685883"/>
    <w:rsid w:val="00685E00"/>
    <w:rsid w:val="006860DB"/>
    <w:rsid w:val="00686195"/>
    <w:rsid w:val="006866F7"/>
    <w:rsid w:val="00686919"/>
    <w:rsid w:val="00686B7F"/>
    <w:rsid w:val="00686CC7"/>
    <w:rsid w:val="00686D87"/>
    <w:rsid w:val="00686EF8"/>
    <w:rsid w:val="0068710D"/>
    <w:rsid w:val="00687235"/>
    <w:rsid w:val="00687248"/>
    <w:rsid w:val="006873D9"/>
    <w:rsid w:val="006878C9"/>
    <w:rsid w:val="006878D7"/>
    <w:rsid w:val="0068794A"/>
    <w:rsid w:val="00687EF8"/>
    <w:rsid w:val="006904A4"/>
    <w:rsid w:val="00690585"/>
    <w:rsid w:val="006905C7"/>
    <w:rsid w:val="006908DE"/>
    <w:rsid w:val="00690BE4"/>
    <w:rsid w:val="00690C75"/>
    <w:rsid w:val="00691037"/>
    <w:rsid w:val="00691048"/>
    <w:rsid w:val="006911F9"/>
    <w:rsid w:val="006913EE"/>
    <w:rsid w:val="006919D7"/>
    <w:rsid w:val="00691DEF"/>
    <w:rsid w:val="00692196"/>
    <w:rsid w:val="00692833"/>
    <w:rsid w:val="00692D3A"/>
    <w:rsid w:val="00692D75"/>
    <w:rsid w:val="00692DB8"/>
    <w:rsid w:val="00692EEA"/>
    <w:rsid w:val="00692FA1"/>
    <w:rsid w:val="00693111"/>
    <w:rsid w:val="0069328B"/>
    <w:rsid w:val="006932B0"/>
    <w:rsid w:val="006938A7"/>
    <w:rsid w:val="006938E1"/>
    <w:rsid w:val="0069395B"/>
    <w:rsid w:val="00693C32"/>
    <w:rsid w:val="00693F9B"/>
    <w:rsid w:val="00693FAD"/>
    <w:rsid w:val="00693FDB"/>
    <w:rsid w:val="00694229"/>
    <w:rsid w:val="00694260"/>
    <w:rsid w:val="006947C6"/>
    <w:rsid w:val="00694945"/>
    <w:rsid w:val="006949A9"/>
    <w:rsid w:val="00694A85"/>
    <w:rsid w:val="00694CFF"/>
    <w:rsid w:val="00694F19"/>
    <w:rsid w:val="00695127"/>
    <w:rsid w:val="00695745"/>
    <w:rsid w:val="00695BA1"/>
    <w:rsid w:val="00695DE1"/>
    <w:rsid w:val="00695E5D"/>
    <w:rsid w:val="00695EF1"/>
    <w:rsid w:val="006966B1"/>
    <w:rsid w:val="00696A98"/>
    <w:rsid w:val="00696B3B"/>
    <w:rsid w:val="00696C08"/>
    <w:rsid w:val="00696C19"/>
    <w:rsid w:val="00696CF8"/>
    <w:rsid w:val="00696E27"/>
    <w:rsid w:val="00696F27"/>
    <w:rsid w:val="00697102"/>
    <w:rsid w:val="00697310"/>
    <w:rsid w:val="006973BF"/>
    <w:rsid w:val="006977D5"/>
    <w:rsid w:val="00697C05"/>
    <w:rsid w:val="00697C20"/>
    <w:rsid w:val="00697E9B"/>
    <w:rsid w:val="006A009A"/>
    <w:rsid w:val="006A0206"/>
    <w:rsid w:val="006A033F"/>
    <w:rsid w:val="006A03BC"/>
    <w:rsid w:val="006A051A"/>
    <w:rsid w:val="006A052C"/>
    <w:rsid w:val="006A055D"/>
    <w:rsid w:val="006A07E9"/>
    <w:rsid w:val="006A0857"/>
    <w:rsid w:val="006A08DC"/>
    <w:rsid w:val="006A0C0B"/>
    <w:rsid w:val="006A1154"/>
    <w:rsid w:val="006A1372"/>
    <w:rsid w:val="006A19E5"/>
    <w:rsid w:val="006A1A24"/>
    <w:rsid w:val="006A1B72"/>
    <w:rsid w:val="006A1D95"/>
    <w:rsid w:val="006A1E0A"/>
    <w:rsid w:val="006A1ECB"/>
    <w:rsid w:val="006A239D"/>
    <w:rsid w:val="006A23C9"/>
    <w:rsid w:val="006A23F4"/>
    <w:rsid w:val="006A249C"/>
    <w:rsid w:val="006A250C"/>
    <w:rsid w:val="006A2588"/>
    <w:rsid w:val="006A26B5"/>
    <w:rsid w:val="006A28BE"/>
    <w:rsid w:val="006A29EF"/>
    <w:rsid w:val="006A2DA7"/>
    <w:rsid w:val="006A2E7D"/>
    <w:rsid w:val="006A318B"/>
    <w:rsid w:val="006A32D1"/>
    <w:rsid w:val="006A33F5"/>
    <w:rsid w:val="006A3507"/>
    <w:rsid w:val="006A365C"/>
    <w:rsid w:val="006A38AA"/>
    <w:rsid w:val="006A39B3"/>
    <w:rsid w:val="006A3B2B"/>
    <w:rsid w:val="006A3B5F"/>
    <w:rsid w:val="006A3C97"/>
    <w:rsid w:val="006A3D56"/>
    <w:rsid w:val="006A3D93"/>
    <w:rsid w:val="006A3F66"/>
    <w:rsid w:val="006A4240"/>
    <w:rsid w:val="006A4745"/>
    <w:rsid w:val="006A4951"/>
    <w:rsid w:val="006A4B8F"/>
    <w:rsid w:val="006A4C75"/>
    <w:rsid w:val="006A4D27"/>
    <w:rsid w:val="006A4E3E"/>
    <w:rsid w:val="006A51B7"/>
    <w:rsid w:val="006A52ED"/>
    <w:rsid w:val="006A537D"/>
    <w:rsid w:val="006A5575"/>
    <w:rsid w:val="006A59CA"/>
    <w:rsid w:val="006A59E3"/>
    <w:rsid w:val="006A5ABC"/>
    <w:rsid w:val="006A5B60"/>
    <w:rsid w:val="006A5C03"/>
    <w:rsid w:val="006A5E34"/>
    <w:rsid w:val="006A5FF4"/>
    <w:rsid w:val="006A6892"/>
    <w:rsid w:val="006A6AF7"/>
    <w:rsid w:val="006A6DFD"/>
    <w:rsid w:val="006A6FED"/>
    <w:rsid w:val="006A7033"/>
    <w:rsid w:val="006A7309"/>
    <w:rsid w:val="006A796A"/>
    <w:rsid w:val="006A7B89"/>
    <w:rsid w:val="006A7D56"/>
    <w:rsid w:val="006A7D73"/>
    <w:rsid w:val="006A7F20"/>
    <w:rsid w:val="006B016E"/>
    <w:rsid w:val="006B03B4"/>
    <w:rsid w:val="006B089E"/>
    <w:rsid w:val="006B0933"/>
    <w:rsid w:val="006B0A95"/>
    <w:rsid w:val="006B0AF0"/>
    <w:rsid w:val="006B0AF5"/>
    <w:rsid w:val="006B143F"/>
    <w:rsid w:val="006B1548"/>
    <w:rsid w:val="006B17A3"/>
    <w:rsid w:val="006B190A"/>
    <w:rsid w:val="006B19F4"/>
    <w:rsid w:val="006B1D04"/>
    <w:rsid w:val="006B1DCA"/>
    <w:rsid w:val="006B2043"/>
    <w:rsid w:val="006B2056"/>
    <w:rsid w:val="006B20AE"/>
    <w:rsid w:val="006B214C"/>
    <w:rsid w:val="006B219D"/>
    <w:rsid w:val="006B234F"/>
    <w:rsid w:val="006B239E"/>
    <w:rsid w:val="006B271E"/>
    <w:rsid w:val="006B2ADB"/>
    <w:rsid w:val="006B2FB5"/>
    <w:rsid w:val="006B34C2"/>
    <w:rsid w:val="006B3567"/>
    <w:rsid w:val="006B3A41"/>
    <w:rsid w:val="006B3A50"/>
    <w:rsid w:val="006B3A54"/>
    <w:rsid w:val="006B3AD0"/>
    <w:rsid w:val="006B3B88"/>
    <w:rsid w:val="006B3C0C"/>
    <w:rsid w:val="006B3DDC"/>
    <w:rsid w:val="006B404D"/>
    <w:rsid w:val="006B412C"/>
    <w:rsid w:val="006B45CB"/>
    <w:rsid w:val="006B47CF"/>
    <w:rsid w:val="006B4B32"/>
    <w:rsid w:val="006B4C10"/>
    <w:rsid w:val="006B4C2B"/>
    <w:rsid w:val="006B4CA5"/>
    <w:rsid w:val="006B4D04"/>
    <w:rsid w:val="006B4D76"/>
    <w:rsid w:val="006B4E27"/>
    <w:rsid w:val="006B4EC0"/>
    <w:rsid w:val="006B54E4"/>
    <w:rsid w:val="006B5593"/>
    <w:rsid w:val="006B577F"/>
    <w:rsid w:val="006B5826"/>
    <w:rsid w:val="006B5B5B"/>
    <w:rsid w:val="006B5B80"/>
    <w:rsid w:val="006B5C2D"/>
    <w:rsid w:val="006B5DE1"/>
    <w:rsid w:val="006B5E7A"/>
    <w:rsid w:val="006B5F0E"/>
    <w:rsid w:val="006B63C0"/>
    <w:rsid w:val="006B63FA"/>
    <w:rsid w:val="006B66F9"/>
    <w:rsid w:val="006B6AFB"/>
    <w:rsid w:val="006B6C70"/>
    <w:rsid w:val="006B7792"/>
    <w:rsid w:val="006B7F02"/>
    <w:rsid w:val="006C0017"/>
    <w:rsid w:val="006C015B"/>
    <w:rsid w:val="006C016E"/>
    <w:rsid w:val="006C0256"/>
    <w:rsid w:val="006C0769"/>
    <w:rsid w:val="006C09AF"/>
    <w:rsid w:val="006C0F23"/>
    <w:rsid w:val="006C0FCF"/>
    <w:rsid w:val="006C109C"/>
    <w:rsid w:val="006C10C9"/>
    <w:rsid w:val="006C12E7"/>
    <w:rsid w:val="006C1859"/>
    <w:rsid w:val="006C186A"/>
    <w:rsid w:val="006C1E29"/>
    <w:rsid w:val="006C1E88"/>
    <w:rsid w:val="006C1EBA"/>
    <w:rsid w:val="006C2460"/>
    <w:rsid w:val="006C26BB"/>
    <w:rsid w:val="006C27A1"/>
    <w:rsid w:val="006C29BE"/>
    <w:rsid w:val="006C2D3D"/>
    <w:rsid w:val="006C32A2"/>
    <w:rsid w:val="006C3522"/>
    <w:rsid w:val="006C3804"/>
    <w:rsid w:val="006C3963"/>
    <w:rsid w:val="006C39BE"/>
    <w:rsid w:val="006C3AD7"/>
    <w:rsid w:val="006C3F73"/>
    <w:rsid w:val="006C4002"/>
    <w:rsid w:val="006C4111"/>
    <w:rsid w:val="006C44B8"/>
    <w:rsid w:val="006C44BA"/>
    <w:rsid w:val="006C455B"/>
    <w:rsid w:val="006C4928"/>
    <w:rsid w:val="006C4C4F"/>
    <w:rsid w:val="006C4DC4"/>
    <w:rsid w:val="006C4EA3"/>
    <w:rsid w:val="006C51E3"/>
    <w:rsid w:val="006C5868"/>
    <w:rsid w:val="006C58C0"/>
    <w:rsid w:val="006C5A44"/>
    <w:rsid w:val="006C5B5D"/>
    <w:rsid w:val="006C5BA0"/>
    <w:rsid w:val="006C5C2E"/>
    <w:rsid w:val="006C5EDF"/>
    <w:rsid w:val="006C5F1D"/>
    <w:rsid w:val="006C6484"/>
    <w:rsid w:val="006C64D1"/>
    <w:rsid w:val="006C693C"/>
    <w:rsid w:val="006C6BFC"/>
    <w:rsid w:val="006C6CD6"/>
    <w:rsid w:val="006C6D53"/>
    <w:rsid w:val="006C6F21"/>
    <w:rsid w:val="006C71ED"/>
    <w:rsid w:val="006C7232"/>
    <w:rsid w:val="006C73ED"/>
    <w:rsid w:val="006C75E6"/>
    <w:rsid w:val="006C784E"/>
    <w:rsid w:val="006C78CF"/>
    <w:rsid w:val="006C7936"/>
    <w:rsid w:val="006C7A8F"/>
    <w:rsid w:val="006C7DF6"/>
    <w:rsid w:val="006D00D3"/>
    <w:rsid w:val="006D0235"/>
    <w:rsid w:val="006D0333"/>
    <w:rsid w:val="006D0520"/>
    <w:rsid w:val="006D0584"/>
    <w:rsid w:val="006D0740"/>
    <w:rsid w:val="006D0A71"/>
    <w:rsid w:val="006D0E61"/>
    <w:rsid w:val="006D114F"/>
    <w:rsid w:val="006D11A6"/>
    <w:rsid w:val="006D12D3"/>
    <w:rsid w:val="006D1418"/>
    <w:rsid w:val="006D14E3"/>
    <w:rsid w:val="006D150E"/>
    <w:rsid w:val="006D152E"/>
    <w:rsid w:val="006D164C"/>
    <w:rsid w:val="006D169C"/>
    <w:rsid w:val="006D1796"/>
    <w:rsid w:val="006D17C6"/>
    <w:rsid w:val="006D1827"/>
    <w:rsid w:val="006D197C"/>
    <w:rsid w:val="006D1AA1"/>
    <w:rsid w:val="006D1CF1"/>
    <w:rsid w:val="006D1D09"/>
    <w:rsid w:val="006D1E99"/>
    <w:rsid w:val="006D1EB1"/>
    <w:rsid w:val="006D1EF3"/>
    <w:rsid w:val="006D1F0E"/>
    <w:rsid w:val="006D2038"/>
    <w:rsid w:val="006D21F2"/>
    <w:rsid w:val="006D22D2"/>
    <w:rsid w:val="006D22D4"/>
    <w:rsid w:val="006D2457"/>
    <w:rsid w:val="006D254B"/>
    <w:rsid w:val="006D255D"/>
    <w:rsid w:val="006D2606"/>
    <w:rsid w:val="006D26FC"/>
    <w:rsid w:val="006D2768"/>
    <w:rsid w:val="006D278E"/>
    <w:rsid w:val="006D27C9"/>
    <w:rsid w:val="006D282B"/>
    <w:rsid w:val="006D28CE"/>
    <w:rsid w:val="006D2CCC"/>
    <w:rsid w:val="006D2D00"/>
    <w:rsid w:val="006D2D01"/>
    <w:rsid w:val="006D2D65"/>
    <w:rsid w:val="006D2DAD"/>
    <w:rsid w:val="006D2FE8"/>
    <w:rsid w:val="006D3308"/>
    <w:rsid w:val="006D3492"/>
    <w:rsid w:val="006D35EC"/>
    <w:rsid w:val="006D38D1"/>
    <w:rsid w:val="006D3B96"/>
    <w:rsid w:val="006D3C63"/>
    <w:rsid w:val="006D401B"/>
    <w:rsid w:val="006D412C"/>
    <w:rsid w:val="006D4557"/>
    <w:rsid w:val="006D460A"/>
    <w:rsid w:val="006D4772"/>
    <w:rsid w:val="006D4A52"/>
    <w:rsid w:val="006D4D6F"/>
    <w:rsid w:val="006D510E"/>
    <w:rsid w:val="006D5171"/>
    <w:rsid w:val="006D5544"/>
    <w:rsid w:val="006D5B7D"/>
    <w:rsid w:val="006D5E52"/>
    <w:rsid w:val="006D6295"/>
    <w:rsid w:val="006D62CD"/>
    <w:rsid w:val="006D7103"/>
    <w:rsid w:val="006D7162"/>
    <w:rsid w:val="006D747B"/>
    <w:rsid w:val="006D7668"/>
    <w:rsid w:val="006D76C0"/>
    <w:rsid w:val="006D78CA"/>
    <w:rsid w:val="006D7928"/>
    <w:rsid w:val="006D7A08"/>
    <w:rsid w:val="006D7B7E"/>
    <w:rsid w:val="006E005C"/>
    <w:rsid w:val="006E018F"/>
    <w:rsid w:val="006E0405"/>
    <w:rsid w:val="006E05CE"/>
    <w:rsid w:val="006E0656"/>
    <w:rsid w:val="006E09A0"/>
    <w:rsid w:val="006E0C8C"/>
    <w:rsid w:val="006E0CDC"/>
    <w:rsid w:val="006E0DF3"/>
    <w:rsid w:val="006E0F1C"/>
    <w:rsid w:val="006E1138"/>
    <w:rsid w:val="006E11CB"/>
    <w:rsid w:val="006E1D7A"/>
    <w:rsid w:val="006E1EA2"/>
    <w:rsid w:val="006E1EE3"/>
    <w:rsid w:val="006E2536"/>
    <w:rsid w:val="006E28FF"/>
    <w:rsid w:val="006E2D3E"/>
    <w:rsid w:val="006E2F64"/>
    <w:rsid w:val="006E32DB"/>
    <w:rsid w:val="006E348B"/>
    <w:rsid w:val="006E38B9"/>
    <w:rsid w:val="006E3A43"/>
    <w:rsid w:val="006E3A4B"/>
    <w:rsid w:val="006E3E23"/>
    <w:rsid w:val="006E3F81"/>
    <w:rsid w:val="006E3FF4"/>
    <w:rsid w:val="006E41D2"/>
    <w:rsid w:val="006E41D7"/>
    <w:rsid w:val="006E428C"/>
    <w:rsid w:val="006E4334"/>
    <w:rsid w:val="006E46CD"/>
    <w:rsid w:val="006E482E"/>
    <w:rsid w:val="006E4B10"/>
    <w:rsid w:val="006E4E53"/>
    <w:rsid w:val="006E4EAC"/>
    <w:rsid w:val="006E5222"/>
    <w:rsid w:val="006E5485"/>
    <w:rsid w:val="006E550C"/>
    <w:rsid w:val="006E56BE"/>
    <w:rsid w:val="006E5774"/>
    <w:rsid w:val="006E594C"/>
    <w:rsid w:val="006E605B"/>
    <w:rsid w:val="006E6465"/>
    <w:rsid w:val="006E64D8"/>
    <w:rsid w:val="006E6572"/>
    <w:rsid w:val="006E6693"/>
    <w:rsid w:val="006E6695"/>
    <w:rsid w:val="006E6757"/>
    <w:rsid w:val="006E6B1E"/>
    <w:rsid w:val="006E6B6C"/>
    <w:rsid w:val="006E6F9C"/>
    <w:rsid w:val="006E6FA3"/>
    <w:rsid w:val="006E7014"/>
    <w:rsid w:val="006E7777"/>
    <w:rsid w:val="006E7826"/>
    <w:rsid w:val="006E79C9"/>
    <w:rsid w:val="006E7C41"/>
    <w:rsid w:val="006E7DC1"/>
    <w:rsid w:val="006E7E2C"/>
    <w:rsid w:val="006E7E8A"/>
    <w:rsid w:val="006F00C1"/>
    <w:rsid w:val="006F053F"/>
    <w:rsid w:val="006F0A04"/>
    <w:rsid w:val="006F0BB7"/>
    <w:rsid w:val="006F0D05"/>
    <w:rsid w:val="006F0D3C"/>
    <w:rsid w:val="006F1031"/>
    <w:rsid w:val="006F12EF"/>
    <w:rsid w:val="006F138A"/>
    <w:rsid w:val="006F14AE"/>
    <w:rsid w:val="006F151B"/>
    <w:rsid w:val="006F1711"/>
    <w:rsid w:val="006F19AF"/>
    <w:rsid w:val="006F19BF"/>
    <w:rsid w:val="006F1B1F"/>
    <w:rsid w:val="006F1B6D"/>
    <w:rsid w:val="006F1C63"/>
    <w:rsid w:val="006F21D0"/>
    <w:rsid w:val="006F2499"/>
    <w:rsid w:val="006F2540"/>
    <w:rsid w:val="006F272C"/>
    <w:rsid w:val="006F275E"/>
    <w:rsid w:val="006F2A01"/>
    <w:rsid w:val="006F2A3E"/>
    <w:rsid w:val="006F2A8E"/>
    <w:rsid w:val="006F2B8B"/>
    <w:rsid w:val="006F2BB8"/>
    <w:rsid w:val="006F2F3B"/>
    <w:rsid w:val="006F32D5"/>
    <w:rsid w:val="006F377D"/>
    <w:rsid w:val="006F3C59"/>
    <w:rsid w:val="006F3E28"/>
    <w:rsid w:val="006F3EA4"/>
    <w:rsid w:val="006F4285"/>
    <w:rsid w:val="006F43BF"/>
    <w:rsid w:val="006F44B8"/>
    <w:rsid w:val="006F4772"/>
    <w:rsid w:val="006F49D0"/>
    <w:rsid w:val="006F5143"/>
    <w:rsid w:val="006F534F"/>
    <w:rsid w:val="006F53D0"/>
    <w:rsid w:val="006F5561"/>
    <w:rsid w:val="006F565F"/>
    <w:rsid w:val="006F567D"/>
    <w:rsid w:val="006F569F"/>
    <w:rsid w:val="006F578E"/>
    <w:rsid w:val="006F58C5"/>
    <w:rsid w:val="006F5C5B"/>
    <w:rsid w:val="006F5DE4"/>
    <w:rsid w:val="006F5DEA"/>
    <w:rsid w:val="006F5FC1"/>
    <w:rsid w:val="006F60F5"/>
    <w:rsid w:val="006F6156"/>
    <w:rsid w:val="006F622E"/>
    <w:rsid w:val="006F641D"/>
    <w:rsid w:val="006F670A"/>
    <w:rsid w:val="006F726D"/>
    <w:rsid w:val="006F7371"/>
    <w:rsid w:val="006F754C"/>
    <w:rsid w:val="006F7C89"/>
    <w:rsid w:val="006F7C9D"/>
    <w:rsid w:val="006F7F80"/>
    <w:rsid w:val="006F7FEC"/>
    <w:rsid w:val="00700019"/>
    <w:rsid w:val="0070015D"/>
    <w:rsid w:val="00700238"/>
    <w:rsid w:val="00700357"/>
    <w:rsid w:val="0070044E"/>
    <w:rsid w:val="00700628"/>
    <w:rsid w:val="00700775"/>
    <w:rsid w:val="00700ABE"/>
    <w:rsid w:val="00700AE9"/>
    <w:rsid w:val="00700CCD"/>
    <w:rsid w:val="00700EBD"/>
    <w:rsid w:val="00700F93"/>
    <w:rsid w:val="007011FE"/>
    <w:rsid w:val="00701317"/>
    <w:rsid w:val="007014EF"/>
    <w:rsid w:val="00701666"/>
    <w:rsid w:val="0070180F"/>
    <w:rsid w:val="00701C97"/>
    <w:rsid w:val="00701E04"/>
    <w:rsid w:val="00702155"/>
    <w:rsid w:val="007022AB"/>
    <w:rsid w:val="00702648"/>
    <w:rsid w:val="007026FF"/>
    <w:rsid w:val="00702713"/>
    <w:rsid w:val="007028DD"/>
    <w:rsid w:val="00702AF3"/>
    <w:rsid w:val="00702AF5"/>
    <w:rsid w:val="00702C1F"/>
    <w:rsid w:val="00702C8C"/>
    <w:rsid w:val="00702F59"/>
    <w:rsid w:val="00703002"/>
    <w:rsid w:val="007034AA"/>
    <w:rsid w:val="0070363D"/>
    <w:rsid w:val="0070365E"/>
    <w:rsid w:val="00703AF5"/>
    <w:rsid w:val="00703B99"/>
    <w:rsid w:val="00703C80"/>
    <w:rsid w:val="00703CB0"/>
    <w:rsid w:val="00703DB5"/>
    <w:rsid w:val="00704180"/>
    <w:rsid w:val="00704407"/>
    <w:rsid w:val="0070476E"/>
    <w:rsid w:val="007049B0"/>
    <w:rsid w:val="00704B74"/>
    <w:rsid w:val="00705456"/>
    <w:rsid w:val="0070578E"/>
    <w:rsid w:val="007057B5"/>
    <w:rsid w:val="00705955"/>
    <w:rsid w:val="007059F1"/>
    <w:rsid w:val="007062E0"/>
    <w:rsid w:val="00706425"/>
    <w:rsid w:val="0070682A"/>
    <w:rsid w:val="00706B67"/>
    <w:rsid w:val="00706BCC"/>
    <w:rsid w:val="00706FFB"/>
    <w:rsid w:val="00707006"/>
    <w:rsid w:val="00707579"/>
    <w:rsid w:val="00707C17"/>
    <w:rsid w:val="00707CC6"/>
    <w:rsid w:val="00707F12"/>
    <w:rsid w:val="00707FE3"/>
    <w:rsid w:val="0071030D"/>
    <w:rsid w:val="00710351"/>
    <w:rsid w:val="0071042E"/>
    <w:rsid w:val="0071076D"/>
    <w:rsid w:val="0071096E"/>
    <w:rsid w:val="00710997"/>
    <w:rsid w:val="00710B9A"/>
    <w:rsid w:val="00710D14"/>
    <w:rsid w:val="00710F00"/>
    <w:rsid w:val="007111C3"/>
    <w:rsid w:val="00711214"/>
    <w:rsid w:val="00711330"/>
    <w:rsid w:val="007113B8"/>
    <w:rsid w:val="007113BB"/>
    <w:rsid w:val="007113F0"/>
    <w:rsid w:val="00711668"/>
    <w:rsid w:val="007117C9"/>
    <w:rsid w:val="00711903"/>
    <w:rsid w:val="00711989"/>
    <w:rsid w:val="007119B1"/>
    <w:rsid w:val="00711B8B"/>
    <w:rsid w:val="00711C74"/>
    <w:rsid w:val="007121E8"/>
    <w:rsid w:val="00712347"/>
    <w:rsid w:val="00712623"/>
    <w:rsid w:val="00712B34"/>
    <w:rsid w:val="00713131"/>
    <w:rsid w:val="0071337D"/>
    <w:rsid w:val="007133EE"/>
    <w:rsid w:val="00713637"/>
    <w:rsid w:val="0071385F"/>
    <w:rsid w:val="00713A0D"/>
    <w:rsid w:val="00713BEE"/>
    <w:rsid w:val="00713C36"/>
    <w:rsid w:val="00713CB1"/>
    <w:rsid w:val="00713F5D"/>
    <w:rsid w:val="00714243"/>
    <w:rsid w:val="0071441C"/>
    <w:rsid w:val="007144E9"/>
    <w:rsid w:val="0071450E"/>
    <w:rsid w:val="00714D81"/>
    <w:rsid w:val="00714DEF"/>
    <w:rsid w:val="00714FBB"/>
    <w:rsid w:val="007150EE"/>
    <w:rsid w:val="00715352"/>
    <w:rsid w:val="0071553A"/>
    <w:rsid w:val="0071556A"/>
    <w:rsid w:val="0071596C"/>
    <w:rsid w:val="00715AB3"/>
    <w:rsid w:val="00715BC4"/>
    <w:rsid w:val="00715C1B"/>
    <w:rsid w:val="00716324"/>
    <w:rsid w:val="00716481"/>
    <w:rsid w:val="0071666A"/>
    <w:rsid w:val="007168D1"/>
    <w:rsid w:val="0071691E"/>
    <w:rsid w:val="00716E25"/>
    <w:rsid w:val="00716E70"/>
    <w:rsid w:val="00716F0F"/>
    <w:rsid w:val="007170B1"/>
    <w:rsid w:val="007170B2"/>
    <w:rsid w:val="00717269"/>
    <w:rsid w:val="0071745E"/>
    <w:rsid w:val="0071794C"/>
    <w:rsid w:val="00717CC1"/>
    <w:rsid w:val="00717E2D"/>
    <w:rsid w:val="00720133"/>
    <w:rsid w:val="0072016A"/>
    <w:rsid w:val="00720186"/>
    <w:rsid w:val="00720278"/>
    <w:rsid w:val="007205BC"/>
    <w:rsid w:val="0072086B"/>
    <w:rsid w:val="00720927"/>
    <w:rsid w:val="00720ADE"/>
    <w:rsid w:val="00720FB5"/>
    <w:rsid w:val="00720FC6"/>
    <w:rsid w:val="007212FD"/>
    <w:rsid w:val="007213E5"/>
    <w:rsid w:val="007214A4"/>
    <w:rsid w:val="00721973"/>
    <w:rsid w:val="00721BCF"/>
    <w:rsid w:val="00721C35"/>
    <w:rsid w:val="00721CEC"/>
    <w:rsid w:val="00721D4C"/>
    <w:rsid w:val="00721D4E"/>
    <w:rsid w:val="00722149"/>
    <w:rsid w:val="00722165"/>
    <w:rsid w:val="007221EC"/>
    <w:rsid w:val="007222C2"/>
    <w:rsid w:val="00722484"/>
    <w:rsid w:val="0072274E"/>
    <w:rsid w:val="007228EA"/>
    <w:rsid w:val="00722900"/>
    <w:rsid w:val="00722A98"/>
    <w:rsid w:val="00722B80"/>
    <w:rsid w:val="00723145"/>
    <w:rsid w:val="00723448"/>
    <w:rsid w:val="0072368D"/>
    <w:rsid w:val="0072384E"/>
    <w:rsid w:val="007238C6"/>
    <w:rsid w:val="00723992"/>
    <w:rsid w:val="00724461"/>
    <w:rsid w:val="007245BB"/>
    <w:rsid w:val="007249C8"/>
    <w:rsid w:val="00724CF2"/>
    <w:rsid w:val="00725035"/>
    <w:rsid w:val="0072516C"/>
    <w:rsid w:val="007254F8"/>
    <w:rsid w:val="007255F7"/>
    <w:rsid w:val="007256C7"/>
    <w:rsid w:val="007258DB"/>
    <w:rsid w:val="0072615E"/>
    <w:rsid w:val="00726206"/>
    <w:rsid w:val="007262A0"/>
    <w:rsid w:val="0072643C"/>
    <w:rsid w:val="0072683E"/>
    <w:rsid w:val="007268A2"/>
    <w:rsid w:val="007268C2"/>
    <w:rsid w:val="00726B59"/>
    <w:rsid w:val="00727041"/>
    <w:rsid w:val="00727530"/>
    <w:rsid w:val="007278E9"/>
    <w:rsid w:val="007279DB"/>
    <w:rsid w:val="00727CEC"/>
    <w:rsid w:val="00727D0C"/>
    <w:rsid w:val="00730FD0"/>
    <w:rsid w:val="00731044"/>
    <w:rsid w:val="00731248"/>
    <w:rsid w:val="007312A0"/>
    <w:rsid w:val="007316BC"/>
    <w:rsid w:val="0073172F"/>
    <w:rsid w:val="007317F5"/>
    <w:rsid w:val="00731821"/>
    <w:rsid w:val="0073187F"/>
    <w:rsid w:val="0073251A"/>
    <w:rsid w:val="00732612"/>
    <w:rsid w:val="00732926"/>
    <w:rsid w:val="007329BC"/>
    <w:rsid w:val="00732B49"/>
    <w:rsid w:val="00732F85"/>
    <w:rsid w:val="0073313D"/>
    <w:rsid w:val="00733302"/>
    <w:rsid w:val="00733A1E"/>
    <w:rsid w:val="00733AB6"/>
    <w:rsid w:val="00733C43"/>
    <w:rsid w:val="00733C9E"/>
    <w:rsid w:val="00734021"/>
    <w:rsid w:val="0073415D"/>
    <w:rsid w:val="00734544"/>
    <w:rsid w:val="007346BD"/>
    <w:rsid w:val="00734806"/>
    <w:rsid w:val="0073483D"/>
    <w:rsid w:val="0073499E"/>
    <w:rsid w:val="007349C2"/>
    <w:rsid w:val="00734A11"/>
    <w:rsid w:val="00734A1A"/>
    <w:rsid w:val="00734EB8"/>
    <w:rsid w:val="00734EF7"/>
    <w:rsid w:val="0073500E"/>
    <w:rsid w:val="00735010"/>
    <w:rsid w:val="0073501E"/>
    <w:rsid w:val="00735687"/>
    <w:rsid w:val="00735833"/>
    <w:rsid w:val="00735904"/>
    <w:rsid w:val="00735AD4"/>
    <w:rsid w:val="00735B90"/>
    <w:rsid w:val="00735CE8"/>
    <w:rsid w:val="00735EE0"/>
    <w:rsid w:val="0073615D"/>
    <w:rsid w:val="007361A4"/>
    <w:rsid w:val="007361F6"/>
    <w:rsid w:val="0073622C"/>
    <w:rsid w:val="0073657F"/>
    <w:rsid w:val="007365EC"/>
    <w:rsid w:val="00736913"/>
    <w:rsid w:val="00736A67"/>
    <w:rsid w:val="00736B78"/>
    <w:rsid w:val="00736E13"/>
    <w:rsid w:val="00736FBF"/>
    <w:rsid w:val="00737062"/>
    <w:rsid w:val="00737068"/>
    <w:rsid w:val="00737399"/>
    <w:rsid w:val="007376C5"/>
    <w:rsid w:val="0073771A"/>
    <w:rsid w:val="00737C7E"/>
    <w:rsid w:val="00737C87"/>
    <w:rsid w:val="00737F4C"/>
    <w:rsid w:val="00737FFC"/>
    <w:rsid w:val="0074007B"/>
    <w:rsid w:val="00740286"/>
    <w:rsid w:val="007403EA"/>
    <w:rsid w:val="00740617"/>
    <w:rsid w:val="00740628"/>
    <w:rsid w:val="00740666"/>
    <w:rsid w:val="007407AF"/>
    <w:rsid w:val="007407E1"/>
    <w:rsid w:val="00740AE4"/>
    <w:rsid w:val="00740B25"/>
    <w:rsid w:val="00740DCC"/>
    <w:rsid w:val="00740F7C"/>
    <w:rsid w:val="00740FD2"/>
    <w:rsid w:val="00740FFB"/>
    <w:rsid w:val="0074105D"/>
    <w:rsid w:val="00741191"/>
    <w:rsid w:val="00741609"/>
    <w:rsid w:val="00741706"/>
    <w:rsid w:val="007417A2"/>
    <w:rsid w:val="0074186A"/>
    <w:rsid w:val="00741A4B"/>
    <w:rsid w:val="00741FEB"/>
    <w:rsid w:val="0074210C"/>
    <w:rsid w:val="0074236C"/>
    <w:rsid w:val="0074254C"/>
    <w:rsid w:val="00742D45"/>
    <w:rsid w:val="00742DDF"/>
    <w:rsid w:val="007431AE"/>
    <w:rsid w:val="0074385D"/>
    <w:rsid w:val="007438FF"/>
    <w:rsid w:val="00743978"/>
    <w:rsid w:val="00743A77"/>
    <w:rsid w:val="00743B05"/>
    <w:rsid w:val="00743BD5"/>
    <w:rsid w:val="00743CA6"/>
    <w:rsid w:val="00743DEB"/>
    <w:rsid w:val="00743E77"/>
    <w:rsid w:val="00743FB9"/>
    <w:rsid w:val="007443DC"/>
    <w:rsid w:val="007444E7"/>
    <w:rsid w:val="00744609"/>
    <w:rsid w:val="00744736"/>
    <w:rsid w:val="00744AA8"/>
    <w:rsid w:val="00744EFE"/>
    <w:rsid w:val="007453FF"/>
    <w:rsid w:val="00745409"/>
    <w:rsid w:val="007455EB"/>
    <w:rsid w:val="007456FC"/>
    <w:rsid w:val="00745702"/>
    <w:rsid w:val="00745C21"/>
    <w:rsid w:val="00745F40"/>
    <w:rsid w:val="007467B8"/>
    <w:rsid w:val="00746D3C"/>
    <w:rsid w:val="0074725E"/>
    <w:rsid w:val="00747396"/>
    <w:rsid w:val="0074756B"/>
    <w:rsid w:val="0074756D"/>
    <w:rsid w:val="007475AD"/>
    <w:rsid w:val="007478D2"/>
    <w:rsid w:val="00747BC9"/>
    <w:rsid w:val="007502C7"/>
    <w:rsid w:val="00750515"/>
    <w:rsid w:val="007505AA"/>
    <w:rsid w:val="007506F1"/>
    <w:rsid w:val="00750774"/>
    <w:rsid w:val="00750862"/>
    <w:rsid w:val="00750971"/>
    <w:rsid w:val="00750EED"/>
    <w:rsid w:val="00750F4A"/>
    <w:rsid w:val="00750F51"/>
    <w:rsid w:val="00751018"/>
    <w:rsid w:val="00751291"/>
    <w:rsid w:val="007513F1"/>
    <w:rsid w:val="00751640"/>
    <w:rsid w:val="0075193C"/>
    <w:rsid w:val="00751B78"/>
    <w:rsid w:val="00751BF2"/>
    <w:rsid w:val="00752470"/>
    <w:rsid w:val="0075271F"/>
    <w:rsid w:val="007527CC"/>
    <w:rsid w:val="007528E8"/>
    <w:rsid w:val="00752DB1"/>
    <w:rsid w:val="00753022"/>
    <w:rsid w:val="00753060"/>
    <w:rsid w:val="0075308D"/>
    <w:rsid w:val="007533C5"/>
    <w:rsid w:val="0075350B"/>
    <w:rsid w:val="00753AB2"/>
    <w:rsid w:val="00753AE4"/>
    <w:rsid w:val="00753BC5"/>
    <w:rsid w:val="00753E6F"/>
    <w:rsid w:val="0075408E"/>
    <w:rsid w:val="007540F2"/>
    <w:rsid w:val="0075440F"/>
    <w:rsid w:val="0075455B"/>
    <w:rsid w:val="0075469A"/>
    <w:rsid w:val="007546AE"/>
    <w:rsid w:val="007547DA"/>
    <w:rsid w:val="00754810"/>
    <w:rsid w:val="00754BAA"/>
    <w:rsid w:val="00754C9D"/>
    <w:rsid w:val="00754D85"/>
    <w:rsid w:val="00754E21"/>
    <w:rsid w:val="00754E71"/>
    <w:rsid w:val="00755A6E"/>
    <w:rsid w:val="00755D02"/>
    <w:rsid w:val="0075607A"/>
    <w:rsid w:val="00756089"/>
    <w:rsid w:val="0075611C"/>
    <w:rsid w:val="00756177"/>
    <w:rsid w:val="007561AD"/>
    <w:rsid w:val="007562E5"/>
    <w:rsid w:val="00756510"/>
    <w:rsid w:val="00756764"/>
    <w:rsid w:val="00756841"/>
    <w:rsid w:val="00756A14"/>
    <w:rsid w:val="00756A48"/>
    <w:rsid w:val="0075702C"/>
    <w:rsid w:val="00757163"/>
    <w:rsid w:val="00757166"/>
    <w:rsid w:val="00757255"/>
    <w:rsid w:val="0075730A"/>
    <w:rsid w:val="00757359"/>
    <w:rsid w:val="00757411"/>
    <w:rsid w:val="00757424"/>
    <w:rsid w:val="0075769D"/>
    <w:rsid w:val="00757809"/>
    <w:rsid w:val="00757875"/>
    <w:rsid w:val="00757972"/>
    <w:rsid w:val="00757B0B"/>
    <w:rsid w:val="00757CC3"/>
    <w:rsid w:val="00757E28"/>
    <w:rsid w:val="00757E3C"/>
    <w:rsid w:val="00757E69"/>
    <w:rsid w:val="007601AC"/>
    <w:rsid w:val="00760261"/>
    <w:rsid w:val="007605E3"/>
    <w:rsid w:val="0076099B"/>
    <w:rsid w:val="00760A82"/>
    <w:rsid w:val="00760F1D"/>
    <w:rsid w:val="00761240"/>
    <w:rsid w:val="00761500"/>
    <w:rsid w:val="00761689"/>
    <w:rsid w:val="007616D5"/>
    <w:rsid w:val="00761769"/>
    <w:rsid w:val="00761903"/>
    <w:rsid w:val="00761A5C"/>
    <w:rsid w:val="00761AB1"/>
    <w:rsid w:val="00761E2A"/>
    <w:rsid w:val="00762135"/>
    <w:rsid w:val="0076223F"/>
    <w:rsid w:val="00762451"/>
    <w:rsid w:val="0076251C"/>
    <w:rsid w:val="007627B1"/>
    <w:rsid w:val="00762A80"/>
    <w:rsid w:val="00762B81"/>
    <w:rsid w:val="00762B93"/>
    <w:rsid w:val="00762D58"/>
    <w:rsid w:val="007630B6"/>
    <w:rsid w:val="0076321D"/>
    <w:rsid w:val="007632D7"/>
    <w:rsid w:val="0076339C"/>
    <w:rsid w:val="00763753"/>
    <w:rsid w:val="00763830"/>
    <w:rsid w:val="00763B20"/>
    <w:rsid w:val="00763C1A"/>
    <w:rsid w:val="00763DFA"/>
    <w:rsid w:val="00763E6B"/>
    <w:rsid w:val="00763EA0"/>
    <w:rsid w:val="00763FD3"/>
    <w:rsid w:val="007641C6"/>
    <w:rsid w:val="00764366"/>
    <w:rsid w:val="00764511"/>
    <w:rsid w:val="00764CF5"/>
    <w:rsid w:val="00764E0B"/>
    <w:rsid w:val="00764EBC"/>
    <w:rsid w:val="007650EF"/>
    <w:rsid w:val="00765275"/>
    <w:rsid w:val="00765367"/>
    <w:rsid w:val="00765594"/>
    <w:rsid w:val="00765711"/>
    <w:rsid w:val="00765740"/>
    <w:rsid w:val="00765ACA"/>
    <w:rsid w:val="007661B9"/>
    <w:rsid w:val="007669E6"/>
    <w:rsid w:val="00766C71"/>
    <w:rsid w:val="00766D18"/>
    <w:rsid w:val="007671B2"/>
    <w:rsid w:val="0076727B"/>
    <w:rsid w:val="007677C0"/>
    <w:rsid w:val="007678EB"/>
    <w:rsid w:val="007679A2"/>
    <w:rsid w:val="00767A93"/>
    <w:rsid w:val="00767B8C"/>
    <w:rsid w:val="00767CAD"/>
    <w:rsid w:val="00767FBB"/>
    <w:rsid w:val="0077008F"/>
    <w:rsid w:val="0077033D"/>
    <w:rsid w:val="00770374"/>
    <w:rsid w:val="00770771"/>
    <w:rsid w:val="0077094A"/>
    <w:rsid w:val="007709B9"/>
    <w:rsid w:val="007714C6"/>
    <w:rsid w:val="0077159F"/>
    <w:rsid w:val="00771893"/>
    <w:rsid w:val="00771911"/>
    <w:rsid w:val="00771E8E"/>
    <w:rsid w:val="00771F03"/>
    <w:rsid w:val="00771F5C"/>
    <w:rsid w:val="00771F99"/>
    <w:rsid w:val="00772033"/>
    <w:rsid w:val="0077203B"/>
    <w:rsid w:val="00772042"/>
    <w:rsid w:val="0077235A"/>
    <w:rsid w:val="00772452"/>
    <w:rsid w:val="00772581"/>
    <w:rsid w:val="0077259E"/>
    <w:rsid w:val="007725DC"/>
    <w:rsid w:val="00772942"/>
    <w:rsid w:val="007729BE"/>
    <w:rsid w:val="007731FD"/>
    <w:rsid w:val="007732AC"/>
    <w:rsid w:val="007732F5"/>
    <w:rsid w:val="0077367E"/>
    <w:rsid w:val="007736AB"/>
    <w:rsid w:val="007737ED"/>
    <w:rsid w:val="00773969"/>
    <w:rsid w:val="00773CBB"/>
    <w:rsid w:val="00773E95"/>
    <w:rsid w:val="00774273"/>
    <w:rsid w:val="007742A5"/>
    <w:rsid w:val="0077442B"/>
    <w:rsid w:val="007744F9"/>
    <w:rsid w:val="007745B2"/>
    <w:rsid w:val="00774912"/>
    <w:rsid w:val="007749E9"/>
    <w:rsid w:val="00774C3C"/>
    <w:rsid w:val="00774F37"/>
    <w:rsid w:val="00774F7A"/>
    <w:rsid w:val="0077520B"/>
    <w:rsid w:val="0077523C"/>
    <w:rsid w:val="007755AC"/>
    <w:rsid w:val="0077578F"/>
    <w:rsid w:val="007757DD"/>
    <w:rsid w:val="00775A03"/>
    <w:rsid w:val="00775A4B"/>
    <w:rsid w:val="00775CE4"/>
    <w:rsid w:val="00775D50"/>
    <w:rsid w:val="00775EB4"/>
    <w:rsid w:val="00776182"/>
    <w:rsid w:val="007764FE"/>
    <w:rsid w:val="007767F7"/>
    <w:rsid w:val="00776BF5"/>
    <w:rsid w:val="00776BF9"/>
    <w:rsid w:val="00776FD7"/>
    <w:rsid w:val="007770D3"/>
    <w:rsid w:val="0077741F"/>
    <w:rsid w:val="0077749A"/>
    <w:rsid w:val="00777554"/>
    <w:rsid w:val="00777637"/>
    <w:rsid w:val="007778DF"/>
    <w:rsid w:val="007779B1"/>
    <w:rsid w:val="00777B08"/>
    <w:rsid w:val="00777BC7"/>
    <w:rsid w:val="00777E39"/>
    <w:rsid w:val="00777E6C"/>
    <w:rsid w:val="00777F36"/>
    <w:rsid w:val="00780287"/>
    <w:rsid w:val="0078041C"/>
    <w:rsid w:val="00780902"/>
    <w:rsid w:val="00780B31"/>
    <w:rsid w:val="00780BB9"/>
    <w:rsid w:val="00780BD3"/>
    <w:rsid w:val="00780D6B"/>
    <w:rsid w:val="00781444"/>
    <w:rsid w:val="00781648"/>
    <w:rsid w:val="007819B7"/>
    <w:rsid w:val="00781C82"/>
    <w:rsid w:val="00781F7E"/>
    <w:rsid w:val="00782AD0"/>
    <w:rsid w:val="00782B5A"/>
    <w:rsid w:val="00782D6A"/>
    <w:rsid w:val="00782E5D"/>
    <w:rsid w:val="00782E67"/>
    <w:rsid w:val="00783236"/>
    <w:rsid w:val="00783318"/>
    <w:rsid w:val="007836D1"/>
    <w:rsid w:val="00783787"/>
    <w:rsid w:val="00783837"/>
    <w:rsid w:val="00783B2D"/>
    <w:rsid w:val="00783C88"/>
    <w:rsid w:val="00783F73"/>
    <w:rsid w:val="007840CB"/>
    <w:rsid w:val="007841E9"/>
    <w:rsid w:val="007844C4"/>
    <w:rsid w:val="00784526"/>
    <w:rsid w:val="00784A92"/>
    <w:rsid w:val="00784A95"/>
    <w:rsid w:val="00784B4D"/>
    <w:rsid w:val="00784BA9"/>
    <w:rsid w:val="00784D16"/>
    <w:rsid w:val="00784EF7"/>
    <w:rsid w:val="00784F7C"/>
    <w:rsid w:val="00784F96"/>
    <w:rsid w:val="0078502A"/>
    <w:rsid w:val="007854A9"/>
    <w:rsid w:val="007854D1"/>
    <w:rsid w:val="007856F7"/>
    <w:rsid w:val="0078591A"/>
    <w:rsid w:val="00785959"/>
    <w:rsid w:val="00785B0D"/>
    <w:rsid w:val="00785BD4"/>
    <w:rsid w:val="00785C1A"/>
    <w:rsid w:val="00785C8F"/>
    <w:rsid w:val="007863DA"/>
    <w:rsid w:val="007864B5"/>
    <w:rsid w:val="007864D9"/>
    <w:rsid w:val="00786AA3"/>
    <w:rsid w:val="00786EC0"/>
    <w:rsid w:val="007870FA"/>
    <w:rsid w:val="007871AD"/>
    <w:rsid w:val="00787267"/>
    <w:rsid w:val="007874D6"/>
    <w:rsid w:val="007875DF"/>
    <w:rsid w:val="007877E2"/>
    <w:rsid w:val="007878F8"/>
    <w:rsid w:val="00787B24"/>
    <w:rsid w:val="00787D2B"/>
    <w:rsid w:val="00790053"/>
    <w:rsid w:val="007904C9"/>
    <w:rsid w:val="007906C6"/>
    <w:rsid w:val="00790B15"/>
    <w:rsid w:val="00790CBB"/>
    <w:rsid w:val="00790CED"/>
    <w:rsid w:val="00791332"/>
    <w:rsid w:val="0079156A"/>
    <w:rsid w:val="007915A9"/>
    <w:rsid w:val="007917B6"/>
    <w:rsid w:val="0079181E"/>
    <w:rsid w:val="007918E6"/>
    <w:rsid w:val="00791A44"/>
    <w:rsid w:val="00791EB2"/>
    <w:rsid w:val="007920D8"/>
    <w:rsid w:val="0079216D"/>
    <w:rsid w:val="00792708"/>
    <w:rsid w:val="00792814"/>
    <w:rsid w:val="007929CD"/>
    <w:rsid w:val="00792F24"/>
    <w:rsid w:val="00792F49"/>
    <w:rsid w:val="00793073"/>
    <w:rsid w:val="007933CD"/>
    <w:rsid w:val="00793625"/>
    <w:rsid w:val="007938F8"/>
    <w:rsid w:val="00793E68"/>
    <w:rsid w:val="00793EC0"/>
    <w:rsid w:val="00793ED9"/>
    <w:rsid w:val="00793FA9"/>
    <w:rsid w:val="00794150"/>
    <w:rsid w:val="0079437A"/>
    <w:rsid w:val="007944B6"/>
    <w:rsid w:val="007944C3"/>
    <w:rsid w:val="00794788"/>
    <w:rsid w:val="007947F0"/>
    <w:rsid w:val="00794951"/>
    <w:rsid w:val="00794ACE"/>
    <w:rsid w:val="00794BC6"/>
    <w:rsid w:val="00794CCE"/>
    <w:rsid w:val="007950A5"/>
    <w:rsid w:val="0079553E"/>
    <w:rsid w:val="00795606"/>
    <w:rsid w:val="0079560D"/>
    <w:rsid w:val="00795A01"/>
    <w:rsid w:val="00795F94"/>
    <w:rsid w:val="00796556"/>
    <w:rsid w:val="0079683A"/>
    <w:rsid w:val="00796AC1"/>
    <w:rsid w:val="00796AC5"/>
    <w:rsid w:val="00796C66"/>
    <w:rsid w:val="00796D03"/>
    <w:rsid w:val="00796D17"/>
    <w:rsid w:val="00796F73"/>
    <w:rsid w:val="00797205"/>
    <w:rsid w:val="00797434"/>
    <w:rsid w:val="0079761E"/>
    <w:rsid w:val="00797B39"/>
    <w:rsid w:val="00797B71"/>
    <w:rsid w:val="00797CD1"/>
    <w:rsid w:val="00797DC8"/>
    <w:rsid w:val="007A00CF"/>
    <w:rsid w:val="007A02CD"/>
    <w:rsid w:val="007A04C9"/>
    <w:rsid w:val="007A0871"/>
    <w:rsid w:val="007A091B"/>
    <w:rsid w:val="007A0B17"/>
    <w:rsid w:val="007A0F50"/>
    <w:rsid w:val="007A10BA"/>
    <w:rsid w:val="007A1126"/>
    <w:rsid w:val="007A1365"/>
    <w:rsid w:val="007A1985"/>
    <w:rsid w:val="007A1B22"/>
    <w:rsid w:val="007A1BAE"/>
    <w:rsid w:val="007A1BC3"/>
    <w:rsid w:val="007A1C47"/>
    <w:rsid w:val="007A1D64"/>
    <w:rsid w:val="007A207D"/>
    <w:rsid w:val="007A21CF"/>
    <w:rsid w:val="007A2491"/>
    <w:rsid w:val="007A2602"/>
    <w:rsid w:val="007A26FF"/>
    <w:rsid w:val="007A2BB5"/>
    <w:rsid w:val="007A2EEA"/>
    <w:rsid w:val="007A378D"/>
    <w:rsid w:val="007A3866"/>
    <w:rsid w:val="007A398E"/>
    <w:rsid w:val="007A3F2C"/>
    <w:rsid w:val="007A4249"/>
    <w:rsid w:val="007A44D2"/>
    <w:rsid w:val="007A46A6"/>
    <w:rsid w:val="007A47CA"/>
    <w:rsid w:val="007A4861"/>
    <w:rsid w:val="007A4AA0"/>
    <w:rsid w:val="007A51F5"/>
    <w:rsid w:val="007A523D"/>
    <w:rsid w:val="007A52A0"/>
    <w:rsid w:val="007A5464"/>
    <w:rsid w:val="007A54AC"/>
    <w:rsid w:val="007A5E4F"/>
    <w:rsid w:val="007A6039"/>
    <w:rsid w:val="007A6062"/>
    <w:rsid w:val="007A61AF"/>
    <w:rsid w:val="007A627A"/>
    <w:rsid w:val="007A6563"/>
    <w:rsid w:val="007A658D"/>
    <w:rsid w:val="007A6740"/>
    <w:rsid w:val="007A6B23"/>
    <w:rsid w:val="007A6B7E"/>
    <w:rsid w:val="007A6EFF"/>
    <w:rsid w:val="007A6FD1"/>
    <w:rsid w:val="007A7134"/>
    <w:rsid w:val="007A714A"/>
    <w:rsid w:val="007A715B"/>
    <w:rsid w:val="007A71A7"/>
    <w:rsid w:val="007A75FA"/>
    <w:rsid w:val="007A7613"/>
    <w:rsid w:val="007A7929"/>
    <w:rsid w:val="007A7BE0"/>
    <w:rsid w:val="007A7DF5"/>
    <w:rsid w:val="007A7EC8"/>
    <w:rsid w:val="007B01D7"/>
    <w:rsid w:val="007B0225"/>
    <w:rsid w:val="007B0276"/>
    <w:rsid w:val="007B058F"/>
    <w:rsid w:val="007B080E"/>
    <w:rsid w:val="007B0856"/>
    <w:rsid w:val="007B0913"/>
    <w:rsid w:val="007B091F"/>
    <w:rsid w:val="007B095E"/>
    <w:rsid w:val="007B0ACA"/>
    <w:rsid w:val="007B0B25"/>
    <w:rsid w:val="007B0DCB"/>
    <w:rsid w:val="007B109F"/>
    <w:rsid w:val="007B123A"/>
    <w:rsid w:val="007B1569"/>
    <w:rsid w:val="007B1571"/>
    <w:rsid w:val="007B168F"/>
    <w:rsid w:val="007B18FB"/>
    <w:rsid w:val="007B1C2F"/>
    <w:rsid w:val="007B210B"/>
    <w:rsid w:val="007B2185"/>
    <w:rsid w:val="007B2417"/>
    <w:rsid w:val="007B270A"/>
    <w:rsid w:val="007B276C"/>
    <w:rsid w:val="007B2AD3"/>
    <w:rsid w:val="007B2BFE"/>
    <w:rsid w:val="007B2C55"/>
    <w:rsid w:val="007B2C8E"/>
    <w:rsid w:val="007B2D90"/>
    <w:rsid w:val="007B2E40"/>
    <w:rsid w:val="007B2EE5"/>
    <w:rsid w:val="007B3523"/>
    <w:rsid w:val="007B354A"/>
    <w:rsid w:val="007B36BF"/>
    <w:rsid w:val="007B372D"/>
    <w:rsid w:val="007B3B13"/>
    <w:rsid w:val="007B3B54"/>
    <w:rsid w:val="007B3CFC"/>
    <w:rsid w:val="007B3D2A"/>
    <w:rsid w:val="007B4385"/>
    <w:rsid w:val="007B45C1"/>
    <w:rsid w:val="007B477B"/>
    <w:rsid w:val="007B47A3"/>
    <w:rsid w:val="007B4BB8"/>
    <w:rsid w:val="007B5246"/>
    <w:rsid w:val="007B5349"/>
    <w:rsid w:val="007B53A0"/>
    <w:rsid w:val="007B55D5"/>
    <w:rsid w:val="007B58E7"/>
    <w:rsid w:val="007B5951"/>
    <w:rsid w:val="007B5A56"/>
    <w:rsid w:val="007B5A73"/>
    <w:rsid w:val="007B5B80"/>
    <w:rsid w:val="007B5C9E"/>
    <w:rsid w:val="007B5DBD"/>
    <w:rsid w:val="007B5F9A"/>
    <w:rsid w:val="007B6283"/>
    <w:rsid w:val="007B62AC"/>
    <w:rsid w:val="007B665B"/>
    <w:rsid w:val="007B68F8"/>
    <w:rsid w:val="007B6A3F"/>
    <w:rsid w:val="007B6E61"/>
    <w:rsid w:val="007B71AB"/>
    <w:rsid w:val="007B71CA"/>
    <w:rsid w:val="007B7253"/>
    <w:rsid w:val="007B72FF"/>
    <w:rsid w:val="007B7470"/>
    <w:rsid w:val="007B7606"/>
    <w:rsid w:val="007B77E8"/>
    <w:rsid w:val="007B7EDF"/>
    <w:rsid w:val="007C00A0"/>
    <w:rsid w:val="007C015D"/>
    <w:rsid w:val="007C021B"/>
    <w:rsid w:val="007C033F"/>
    <w:rsid w:val="007C0567"/>
    <w:rsid w:val="007C0938"/>
    <w:rsid w:val="007C0BF0"/>
    <w:rsid w:val="007C0D1B"/>
    <w:rsid w:val="007C0F55"/>
    <w:rsid w:val="007C12DC"/>
    <w:rsid w:val="007C1862"/>
    <w:rsid w:val="007C18F3"/>
    <w:rsid w:val="007C1960"/>
    <w:rsid w:val="007C1972"/>
    <w:rsid w:val="007C1A0F"/>
    <w:rsid w:val="007C1B05"/>
    <w:rsid w:val="007C1C00"/>
    <w:rsid w:val="007C1F6E"/>
    <w:rsid w:val="007C21F1"/>
    <w:rsid w:val="007C226C"/>
    <w:rsid w:val="007C24DA"/>
    <w:rsid w:val="007C24FE"/>
    <w:rsid w:val="007C255C"/>
    <w:rsid w:val="007C25CC"/>
    <w:rsid w:val="007C25DE"/>
    <w:rsid w:val="007C2635"/>
    <w:rsid w:val="007C2A63"/>
    <w:rsid w:val="007C2AA4"/>
    <w:rsid w:val="007C301B"/>
    <w:rsid w:val="007C31A3"/>
    <w:rsid w:val="007C322E"/>
    <w:rsid w:val="007C32D1"/>
    <w:rsid w:val="007C339E"/>
    <w:rsid w:val="007C34AF"/>
    <w:rsid w:val="007C3649"/>
    <w:rsid w:val="007C3863"/>
    <w:rsid w:val="007C396A"/>
    <w:rsid w:val="007C39C2"/>
    <w:rsid w:val="007C3E6E"/>
    <w:rsid w:val="007C4007"/>
    <w:rsid w:val="007C44E4"/>
    <w:rsid w:val="007C473C"/>
    <w:rsid w:val="007C4B57"/>
    <w:rsid w:val="007C4E03"/>
    <w:rsid w:val="007C4F0A"/>
    <w:rsid w:val="007C5007"/>
    <w:rsid w:val="007C52D5"/>
    <w:rsid w:val="007C5462"/>
    <w:rsid w:val="007C56C6"/>
    <w:rsid w:val="007C57DC"/>
    <w:rsid w:val="007C5913"/>
    <w:rsid w:val="007C5AC1"/>
    <w:rsid w:val="007C5E48"/>
    <w:rsid w:val="007C6180"/>
    <w:rsid w:val="007C643F"/>
    <w:rsid w:val="007C6D1C"/>
    <w:rsid w:val="007C6EAE"/>
    <w:rsid w:val="007C6F27"/>
    <w:rsid w:val="007C71A9"/>
    <w:rsid w:val="007C7661"/>
    <w:rsid w:val="007C77CD"/>
    <w:rsid w:val="007C79D4"/>
    <w:rsid w:val="007C7B97"/>
    <w:rsid w:val="007C7DA8"/>
    <w:rsid w:val="007D001F"/>
    <w:rsid w:val="007D0143"/>
    <w:rsid w:val="007D037B"/>
    <w:rsid w:val="007D03FA"/>
    <w:rsid w:val="007D0818"/>
    <w:rsid w:val="007D08CE"/>
    <w:rsid w:val="007D0D38"/>
    <w:rsid w:val="007D0F46"/>
    <w:rsid w:val="007D1126"/>
    <w:rsid w:val="007D1258"/>
    <w:rsid w:val="007D16AA"/>
    <w:rsid w:val="007D18E3"/>
    <w:rsid w:val="007D1C86"/>
    <w:rsid w:val="007D1CAB"/>
    <w:rsid w:val="007D20B1"/>
    <w:rsid w:val="007D219A"/>
    <w:rsid w:val="007D222A"/>
    <w:rsid w:val="007D22DB"/>
    <w:rsid w:val="007D2549"/>
    <w:rsid w:val="007D25E9"/>
    <w:rsid w:val="007D2BBC"/>
    <w:rsid w:val="007D2D1C"/>
    <w:rsid w:val="007D2EA4"/>
    <w:rsid w:val="007D2FAE"/>
    <w:rsid w:val="007D3424"/>
    <w:rsid w:val="007D35AC"/>
    <w:rsid w:val="007D3765"/>
    <w:rsid w:val="007D394E"/>
    <w:rsid w:val="007D3A38"/>
    <w:rsid w:val="007D3AE4"/>
    <w:rsid w:val="007D3E54"/>
    <w:rsid w:val="007D3F67"/>
    <w:rsid w:val="007D4660"/>
    <w:rsid w:val="007D49A2"/>
    <w:rsid w:val="007D4C43"/>
    <w:rsid w:val="007D4D64"/>
    <w:rsid w:val="007D5236"/>
    <w:rsid w:val="007D53EE"/>
    <w:rsid w:val="007D54FA"/>
    <w:rsid w:val="007D553A"/>
    <w:rsid w:val="007D5A7B"/>
    <w:rsid w:val="007D5B39"/>
    <w:rsid w:val="007D5CF3"/>
    <w:rsid w:val="007D6266"/>
    <w:rsid w:val="007D6505"/>
    <w:rsid w:val="007D66AD"/>
    <w:rsid w:val="007D6889"/>
    <w:rsid w:val="007D69FB"/>
    <w:rsid w:val="007D6CCC"/>
    <w:rsid w:val="007D6D13"/>
    <w:rsid w:val="007D7051"/>
    <w:rsid w:val="007D76D4"/>
    <w:rsid w:val="007D7EAD"/>
    <w:rsid w:val="007D7EB0"/>
    <w:rsid w:val="007D7F65"/>
    <w:rsid w:val="007E019F"/>
    <w:rsid w:val="007E08D6"/>
    <w:rsid w:val="007E0A9D"/>
    <w:rsid w:val="007E14D4"/>
    <w:rsid w:val="007E16E9"/>
    <w:rsid w:val="007E187F"/>
    <w:rsid w:val="007E1B22"/>
    <w:rsid w:val="007E1B90"/>
    <w:rsid w:val="007E1D9A"/>
    <w:rsid w:val="007E1EFB"/>
    <w:rsid w:val="007E205B"/>
    <w:rsid w:val="007E20F6"/>
    <w:rsid w:val="007E222D"/>
    <w:rsid w:val="007E25AC"/>
    <w:rsid w:val="007E25C2"/>
    <w:rsid w:val="007E2648"/>
    <w:rsid w:val="007E278B"/>
    <w:rsid w:val="007E27E8"/>
    <w:rsid w:val="007E27E9"/>
    <w:rsid w:val="007E285D"/>
    <w:rsid w:val="007E2949"/>
    <w:rsid w:val="007E2E90"/>
    <w:rsid w:val="007E2F60"/>
    <w:rsid w:val="007E397A"/>
    <w:rsid w:val="007E40A6"/>
    <w:rsid w:val="007E45DF"/>
    <w:rsid w:val="007E46F8"/>
    <w:rsid w:val="007E4703"/>
    <w:rsid w:val="007E4922"/>
    <w:rsid w:val="007E4EAC"/>
    <w:rsid w:val="007E51A3"/>
    <w:rsid w:val="007E5403"/>
    <w:rsid w:val="007E556C"/>
    <w:rsid w:val="007E56FD"/>
    <w:rsid w:val="007E5793"/>
    <w:rsid w:val="007E5823"/>
    <w:rsid w:val="007E5878"/>
    <w:rsid w:val="007E5A89"/>
    <w:rsid w:val="007E5BC5"/>
    <w:rsid w:val="007E5EAA"/>
    <w:rsid w:val="007E6878"/>
    <w:rsid w:val="007E6889"/>
    <w:rsid w:val="007E6954"/>
    <w:rsid w:val="007E6A67"/>
    <w:rsid w:val="007E6DDF"/>
    <w:rsid w:val="007E7102"/>
    <w:rsid w:val="007E7123"/>
    <w:rsid w:val="007E7140"/>
    <w:rsid w:val="007E750F"/>
    <w:rsid w:val="007E768A"/>
    <w:rsid w:val="007E76D3"/>
    <w:rsid w:val="007E7BD6"/>
    <w:rsid w:val="007E7CB3"/>
    <w:rsid w:val="007E7CEF"/>
    <w:rsid w:val="007E7CF7"/>
    <w:rsid w:val="007E7D4C"/>
    <w:rsid w:val="007E7D95"/>
    <w:rsid w:val="007E7EA5"/>
    <w:rsid w:val="007E7F7D"/>
    <w:rsid w:val="007F005E"/>
    <w:rsid w:val="007F015A"/>
    <w:rsid w:val="007F05A8"/>
    <w:rsid w:val="007F078B"/>
    <w:rsid w:val="007F08F7"/>
    <w:rsid w:val="007F0FC1"/>
    <w:rsid w:val="007F100C"/>
    <w:rsid w:val="007F1025"/>
    <w:rsid w:val="007F10E3"/>
    <w:rsid w:val="007F11D4"/>
    <w:rsid w:val="007F12B3"/>
    <w:rsid w:val="007F1522"/>
    <w:rsid w:val="007F16A2"/>
    <w:rsid w:val="007F1D07"/>
    <w:rsid w:val="007F1F0A"/>
    <w:rsid w:val="007F20D8"/>
    <w:rsid w:val="007F2333"/>
    <w:rsid w:val="007F258A"/>
    <w:rsid w:val="007F2F06"/>
    <w:rsid w:val="007F2F83"/>
    <w:rsid w:val="007F301D"/>
    <w:rsid w:val="007F323E"/>
    <w:rsid w:val="007F3868"/>
    <w:rsid w:val="007F3A3C"/>
    <w:rsid w:val="007F3B03"/>
    <w:rsid w:val="007F3B65"/>
    <w:rsid w:val="007F3C12"/>
    <w:rsid w:val="007F3CDF"/>
    <w:rsid w:val="007F42CF"/>
    <w:rsid w:val="007F4BC2"/>
    <w:rsid w:val="007F4D2D"/>
    <w:rsid w:val="007F4D45"/>
    <w:rsid w:val="007F4E13"/>
    <w:rsid w:val="007F52DA"/>
    <w:rsid w:val="007F5307"/>
    <w:rsid w:val="007F552E"/>
    <w:rsid w:val="007F5893"/>
    <w:rsid w:val="007F58F4"/>
    <w:rsid w:val="007F5DBA"/>
    <w:rsid w:val="007F65AC"/>
    <w:rsid w:val="007F670B"/>
    <w:rsid w:val="007F6A2D"/>
    <w:rsid w:val="007F6CED"/>
    <w:rsid w:val="007F6DE0"/>
    <w:rsid w:val="007F6EDD"/>
    <w:rsid w:val="007F7100"/>
    <w:rsid w:val="007F778D"/>
    <w:rsid w:val="007F77D9"/>
    <w:rsid w:val="007F7DC0"/>
    <w:rsid w:val="007F7DF7"/>
    <w:rsid w:val="0080000B"/>
    <w:rsid w:val="008004B9"/>
    <w:rsid w:val="00800735"/>
    <w:rsid w:val="008008D3"/>
    <w:rsid w:val="00800E7B"/>
    <w:rsid w:val="008013E4"/>
    <w:rsid w:val="00801669"/>
    <w:rsid w:val="00801890"/>
    <w:rsid w:val="00801E5F"/>
    <w:rsid w:val="00802349"/>
    <w:rsid w:val="00802363"/>
    <w:rsid w:val="0080254B"/>
    <w:rsid w:val="00802556"/>
    <w:rsid w:val="0080288A"/>
    <w:rsid w:val="00802CB8"/>
    <w:rsid w:val="00802EDF"/>
    <w:rsid w:val="00802F43"/>
    <w:rsid w:val="008030D9"/>
    <w:rsid w:val="00803595"/>
    <w:rsid w:val="008035B1"/>
    <w:rsid w:val="0080383B"/>
    <w:rsid w:val="00803857"/>
    <w:rsid w:val="00803D58"/>
    <w:rsid w:val="0080412F"/>
    <w:rsid w:val="00804BE9"/>
    <w:rsid w:val="00804C58"/>
    <w:rsid w:val="00804CF0"/>
    <w:rsid w:val="00804F4C"/>
    <w:rsid w:val="00804F61"/>
    <w:rsid w:val="00804FC5"/>
    <w:rsid w:val="0080509D"/>
    <w:rsid w:val="00805231"/>
    <w:rsid w:val="008052EC"/>
    <w:rsid w:val="008053AE"/>
    <w:rsid w:val="008056A0"/>
    <w:rsid w:val="0080590F"/>
    <w:rsid w:val="00805F26"/>
    <w:rsid w:val="008060BB"/>
    <w:rsid w:val="008060C2"/>
    <w:rsid w:val="00806255"/>
    <w:rsid w:val="00806449"/>
    <w:rsid w:val="008064DB"/>
    <w:rsid w:val="008067A4"/>
    <w:rsid w:val="00806BA7"/>
    <w:rsid w:val="00806D66"/>
    <w:rsid w:val="00806E85"/>
    <w:rsid w:val="00806F92"/>
    <w:rsid w:val="00807453"/>
    <w:rsid w:val="00807788"/>
    <w:rsid w:val="008077C5"/>
    <w:rsid w:val="008078E1"/>
    <w:rsid w:val="00810139"/>
    <w:rsid w:val="00810157"/>
    <w:rsid w:val="0081015A"/>
    <w:rsid w:val="008103BB"/>
    <w:rsid w:val="008103D6"/>
    <w:rsid w:val="008104F8"/>
    <w:rsid w:val="00810551"/>
    <w:rsid w:val="0081076D"/>
    <w:rsid w:val="00810881"/>
    <w:rsid w:val="008109BE"/>
    <w:rsid w:val="00810DB9"/>
    <w:rsid w:val="008110D7"/>
    <w:rsid w:val="008112AE"/>
    <w:rsid w:val="00811463"/>
    <w:rsid w:val="008115C5"/>
    <w:rsid w:val="0081160A"/>
    <w:rsid w:val="008118A6"/>
    <w:rsid w:val="00811A64"/>
    <w:rsid w:val="00811AF3"/>
    <w:rsid w:val="00811BB9"/>
    <w:rsid w:val="00811C2A"/>
    <w:rsid w:val="00811DCB"/>
    <w:rsid w:val="00811E23"/>
    <w:rsid w:val="00811F9B"/>
    <w:rsid w:val="0081205D"/>
    <w:rsid w:val="008120AB"/>
    <w:rsid w:val="0081225E"/>
    <w:rsid w:val="008123F6"/>
    <w:rsid w:val="008125C8"/>
    <w:rsid w:val="00812712"/>
    <w:rsid w:val="0081275F"/>
    <w:rsid w:val="00812784"/>
    <w:rsid w:val="00812D5F"/>
    <w:rsid w:val="00812D61"/>
    <w:rsid w:val="00812DCC"/>
    <w:rsid w:val="00812E02"/>
    <w:rsid w:val="00812ECC"/>
    <w:rsid w:val="00812F42"/>
    <w:rsid w:val="00813148"/>
    <w:rsid w:val="00813182"/>
    <w:rsid w:val="00813272"/>
    <w:rsid w:val="00813508"/>
    <w:rsid w:val="0081364C"/>
    <w:rsid w:val="0081365C"/>
    <w:rsid w:val="008136A5"/>
    <w:rsid w:val="00813777"/>
    <w:rsid w:val="00813831"/>
    <w:rsid w:val="00813D2C"/>
    <w:rsid w:val="00813F02"/>
    <w:rsid w:val="00814230"/>
    <w:rsid w:val="00814249"/>
    <w:rsid w:val="008145BC"/>
    <w:rsid w:val="008146BC"/>
    <w:rsid w:val="008148DB"/>
    <w:rsid w:val="00814BDE"/>
    <w:rsid w:val="00814D2D"/>
    <w:rsid w:val="00814E6F"/>
    <w:rsid w:val="008150E9"/>
    <w:rsid w:val="0081528C"/>
    <w:rsid w:val="0081540E"/>
    <w:rsid w:val="008155FA"/>
    <w:rsid w:val="00815712"/>
    <w:rsid w:val="008157B7"/>
    <w:rsid w:val="008158C7"/>
    <w:rsid w:val="00815F2B"/>
    <w:rsid w:val="008160DC"/>
    <w:rsid w:val="008164F5"/>
    <w:rsid w:val="008166E9"/>
    <w:rsid w:val="00816765"/>
    <w:rsid w:val="00816A60"/>
    <w:rsid w:val="00816AE1"/>
    <w:rsid w:val="00816BC3"/>
    <w:rsid w:val="00817339"/>
    <w:rsid w:val="008174FA"/>
    <w:rsid w:val="008177BE"/>
    <w:rsid w:val="00817B7A"/>
    <w:rsid w:val="00817B9C"/>
    <w:rsid w:val="00817D68"/>
    <w:rsid w:val="00817FD3"/>
    <w:rsid w:val="0082060E"/>
    <w:rsid w:val="00820E0E"/>
    <w:rsid w:val="00821109"/>
    <w:rsid w:val="00821312"/>
    <w:rsid w:val="00821913"/>
    <w:rsid w:val="00821A72"/>
    <w:rsid w:val="00821CF6"/>
    <w:rsid w:val="00821D70"/>
    <w:rsid w:val="00821E00"/>
    <w:rsid w:val="00822661"/>
    <w:rsid w:val="008226D5"/>
    <w:rsid w:val="00822787"/>
    <w:rsid w:val="00822CE2"/>
    <w:rsid w:val="00823007"/>
    <w:rsid w:val="0082344F"/>
    <w:rsid w:val="00823598"/>
    <w:rsid w:val="008236B2"/>
    <w:rsid w:val="00823744"/>
    <w:rsid w:val="00823773"/>
    <w:rsid w:val="0082393B"/>
    <w:rsid w:val="00823C1D"/>
    <w:rsid w:val="00823E73"/>
    <w:rsid w:val="008240E4"/>
    <w:rsid w:val="0082415B"/>
    <w:rsid w:val="0082421D"/>
    <w:rsid w:val="00824C53"/>
    <w:rsid w:val="00824F0A"/>
    <w:rsid w:val="0082512E"/>
    <w:rsid w:val="008251F9"/>
    <w:rsid w:val="0082552E"/>
    <w:rsid w:val="008256CD"/>
    <w:rsid w:val="00825914"/>
    <w:rsid w:val="00825964"/>
    <w:rsid w:val="00825999"/>
    <w:rsid w:val="00825B86"/>
    <w:rsid w:val="00825D4E"/>
    <w:rsid w:val="00825E2F"/>
    <w:rsid w:val="008260A9"/>
    <w:rsid w:val="00826131"/>
    <w:rsid w:val="00826396"/>
    <w:rsid w:val="00826758"/>
    <w:rsid w:val="008268A2"/>
    <w:rsid w:val="00826983"/>
    <w:rsid w:val="00826AE5"/>
    <w:rsid w:val="00826E74"/>
    <w:rsid w:val="0082702E"/>
    <w:rsid w:val="00827040"/>
    <w:rsid w:val="00827141"/>
    <w:rsid w:val="00827358"/>
    <w:rsid w:val="008274AD"/>
    <w:rsid w:val="0082762E"/>
    <w:rsid w:val="0082772A"/>
    <w:rsid w:val="00827A91"/>
    <w:rsid w:val="00827CD0"/>
    <w:rsid w:val="00827F7C"/>
    <w:rsid w:val="0083020D"/>
    <w:rsid w:val="008303FB"/>
    <w:rsid w:val="008304BB"/>
    <w:rsid w:val="00830573"/>
    <w:rsid w:val="00830755"/>
    <w:rsid w:val="00830931"/>
    <w:rsid w:val="00830BF8"/>
    <w:rsid w:val="00830EDD"/>
    <w:rsid w:val="00831351"/>
    <w:rsid w:val="00831432"/>
    <w:rsid w:val="008314EC"/>
    <w:rsid w:val="008314F9"/>
    <w:rsid w:val="00831A15"/>
    <w:rsid w:val="00831C35"/>
    <w:rsid w:val="00831F0B"/>
    <w:rsid w:val="008320F1"/>
    <w:rsid w:val="00832239"/>
    <w:rsid w:val="00832313"/>
    <w:rsid w:val="008324BD"/>
    <w:rsid w:val="00832788"/>
    <w:rsid w:val="008329FC"/>
    <w:rsid w:val="00832E17"/>
    <w:rsid w:val="00832EBD"/>
    <w:rsid w:val="0083312B"/>
    <w:rsid w:val="008332B5"/>
    <w:rsid w:val="0083353D"/>
    <w:rsid w:val="008338E3"/>
    <w:rsid w:val="00833BE6"/>
    <w:rsid w:val="00833BF7"/>
    <w:rsid w:val="00833DCD"/>
    <w:rsid w:val="00833E3B"/>
    <w:rsid w:val="00833FAB"/>
    <w:rsid w:val="00834211"/>
    <w:rsid w:val="00834424"/>
    <w:rsid w:val="00834594"/>
    <w:rsid w:val="00834B3E"/>
    <w:rsid w:val="0083539F"/>
    <w:rsid w:val="00835559"/>
    <w:rsid w:val="0083577F"/>
    <w:rsid w:val="008357D5"/>
    <w:rsid w:val="00835A4D"/>
    <w:rsid w:val="00835B0B"/>
    <w:rsid w:val="00835B9A"/>
    <w:rsid w:val="00835CE3"/>
    <w:rsid w:val="00835D26"/>
    <w:rsid w:val="008360AA"/>
    <w:rsid w:val="008363F9"/>
    <w:rsid w:val="00836773"/>
    <w:rsid w:val="008368C7"/>
    <w:rsid w:val="00836CE0"/>
    <w:rsid w:val="00836CEE"/>
    <w:rsid w:val="00837277"/>
    <w:rsid w:val="008373BF"/>
    <w:rsid w:val="008374B4"/>
    <w:rsid w:val="008375B1"/>
    <w:rsid w:val="0083778B"/>
    <w:rsid w:val="008378CA"/>
    <w:rsid w:val="00837B79"/>
    <w:rsid w:val="00837C2E"/>
    <w:rsid w:val="00837DC8"/>
    <w:rsid w:val="00837DDD"/>
    <w:rsid w:val="008401C7"/>
    <w:rsid w:val="00840293"/>
    <w:rsid w:val="008403B2"/>
    <w:rsid w:val="008403D4"/>
    <w:rsid w:val="0084048B"/>
    <w:rsid w:val="00840719"/>
    <w:rsid w:val="00840AF9"/>
    <w:rsid w:val="00840D97"/>
    <w:rsid w:val="00840E07"/>
    <w:rsid w:val="00840E0D"/>
    <w:rsid w:val="00841130"/>
    <w:rsid w:val="00841158"/>
    <w:rsid w:val="00841258"/>
    <w:rsid w:val="00841324"/>
    <w:rsid w:val="00841399"/>
    <w:rsid w:val="008413D0"/>
    <w:rsid w:val="00841517"/>
    <w:rsid w:val="00841663"/>
    <w:rsid w:val="00841720"/>
    <w:rsid w:val="00841782"/>
    <w:rsid w:val="008419B7"/>
    <w:rsid w:val="00841DA5"/>
    <w:rsid w:val="00841E77"/>
    <w:rsid w:val="00842004"/>
    <w:rsid w:val="00842163"/>
    <w:rsid w:val="008422A5"/>
    <w:rsid w:val="008426F4"/>
    <w:rsid w:val="0084287A"/>
    <w:rsid w:val="00842B9C"/>
    <w:rsid w:val="00842D5C"/>
    <w:rsid w:val="00842E96"/>
    <w:rsid w:val="0084323D"/>
    <w:rsid w:val="00843489"/>
    <w:rsid w:val="008435CE"/>
    <w:rsid w:val="00843670"/>
    <w:rsid w:val="008436AA"/>
    <w:rsid w:val="008437AC"/>
    <w:rsid w:val="008438E0"/>
    <w:rsid w:val="00843BF4"/>
    <w:rsid w:val="00844014"/>
    <w:rsid w:val="00844362"/>
    <w:rsid w:val="00844402"/>
    <w:rsid w:val="00844464"/>
    <w:rsid w:val="008444A3"/>
    <w:rsid w:val="0084463C"/>
    <w:rsid w:val="008447EC"/>
    <w:rsid w:val="00844923"/>
    <w:rsid w:val="00844B51"/>
    <w:rsid w:val="00844C67"/>
    <w:rsid w:val="00844EB8"/>
    <w:rsid w:val="008450A2"/>
    <w:rsid w:val="00845411"/>
    <w:rsid w:val="00845844"/>
    <w:rsid w:val="00845963"/>
    <w:rsid w:val="00845B14"/>
    <w:rsid w:val="00845C33"/>
    <w:rsid w:val="00845F0E"/>
    <w:rsid w:val="00846018"/>
    <w:rsid w:val="0084602F"/>
    <w:rsid w:val="00846213"/>
    <w:rsid w:val="008464B5"/>
    <w:rsid w:val="0084677C"/>
    <w:rsid w:val="00846818"/>
    <w:rsid w:val="00846841"/>
    <w:rsid w:val="00846D89"/>
    <w:rsid w:val="00846F01"/>
    <w:rsid w:val="008470D9"/>
    <w:rsid w:val="0084716E"/>
    <w:rsid w:val="0084751D"/>
    <w:rsid w:val="008476B3"/>
    <w:rsid w:val="00847AA5"/>
    <w:rsid w:val="00847CAC"/>
    <w:rsid w:val="00847DF3"/>
    <w:rsid w:val="00847E7B"/>
    <w:rsid w:val="00850217"/>
    <w:rsid w:val="0085026C"/>
    <w:rsid w:val="008503DC"/>
    <w:rsid w:val="0085060B"/>
    <w:rsid w:val="008507E7"/>
    <w:rsid w:val="00850AC1"/>
    <w:rsid w:val="00850AF0"/>
    <w:rsid w:val="00850CAF"/>
    <w:rsid w:val="00850FA2"/>
    <w:rsid w:val="0085111D"/>
    <w:rsid w:val="00851C1F"/>
    <w:rsid w:val="00851F84"/>
    <w:rsid w:val="00852295"/>
    <w:rsid w:val="00852580"/>
    <w:rsid w:val="00852736"/>
    <w:rsid w:val="008527BA"/>
    <w:rsid w:val="00852A38"/>
    <w:rsid w:val="00852AEB"/>
    <w:rsid w:val="00852CB7"/>
    <w:rsid w:val="0085323C"/>
    <w:rsid w:val="00853568"/>
    <w:rsid w:val="00853586"/>
    <w:rsid w:val="008535EA"/>
    <w:rsid w:val="00853667"/>
    <w:rsid w:val="0085396C"/>
    <w:rsid w:val="00853B5D"/>
    <w:rsid w:val="00853E57"/>
    <w:rsid w:val="00853E73"/>
    <w:rsid w:val="00854147"/>
    <w:rsid w:val="0085414C"/>
    <w:rsid w:val="0085429E"/>
    <w:rsid w:val="00854572"/>
    <w:rsid w:val="00854584"/>
    <w:rsid w:val="00854589"/>
    <w:rsid w:val="008545D4"/>
    <w:rsid w:val="00854665"/>
    <w:rsid w:val="00854724"/>
    <w:rsid w:val="00854933"/>
    <w:rsid w:val="00854AC6"/>
    <w:rsid w:val="00854CB2"/>
    <w:rsid w:val="00854D8B"/>
    <w:rsid w:val="008551BC"/>
    <w:rsid w:val="00855462"/>
    <w:rsid w:val="00855B9A"/>
    <w:rsid w:val="00855C35"/>
    <w:rsid w:val="00855FEB"/>
    <w:rsid w:val="0085638F"/>
    <w:rsid w:val="0085656D"/>
    <w:rsid w:val="008568D6"/>
    <w:rsid w:val="008569B3"/>
    <w:rsid w:val="008569EB"/>
    <w:rsid w:val="00856DA0"/>
    <w:rsid w:val="00857171"/>
    <w:rsid w:val="00857240"/>
    <w:rsid w:val="0085748C"/>
    <w:rsid w:val="008577B5"/>
    <w:rsid w:val="008578AE"/>
    <w:rsid w:val="00857907"/>
    <w:rsid w:val="008579C3"/>
    <w:rsid w:val="00857A20"/>
    <w:rsid w:val="00857C10"/>
    <w:rsid w:val="00857C5C"/>
    <w:rsid w:val="00857CA7"/>
    <w:rsid w:val="00857CB7"/>
    <w:rsid w:val="00857D65"/>
    <w:rsid w:val="008600D6"/>
    <w:rsid w:val="008601A8"/>
    <w:rsid w:val="008603F0"/>
    <w:rsid w:val="008605BB"/>
    <w:rsid w:val="008606BD"/>
    <w:rsid w:val="00860825"/>
    <w:rsid w:val="00860877"/>
    <w:rsid w:val="008608EF"/>
    <w:rsid w:val="00860C5D"/>
    <w:rsid w:val="00860C94"/>
    <w:rsid w:val="00860D23"/>
    <w:rsid w:val="00860EAD"/>
    <w:rsid w:val="00860EEF"/>
    <w:rsid w:val="00861173"/>
    <w:rsid w:val="00861663"/>
    <w:rsid w:val="00861830"/>
    <w:rsid w:val="0086187B"/>
    <w:rsid w:val="00861CB6"/>
    <w:rsid w:val="00861F7C"/>
    <w:rsid w:val="008620CB"/>
    <w:rsid w:val="00862285"/>
    <w:rsid w:val="008623FA"/>
    <w:rsid w:val="00862794"/>
    <w:rsid w:val="00862ABF"/>
    <w:rsid w:val="00862DE3"/>
    <w:rsid w:val="00862E54"/>
    <w:rsid w:val="00862EAF"/>
    <w:rsid w:val="00862F30"/>
    <w:rsid w:val="00863170"/>
    <w:rsid w:val="00863250"/>
    <w:rsid w:val="008637E9"/>
    <w:rsid w:val="008638FD"/>
    <w:rsid w:val="00863ACA"/>
    <w:rsid w:val="00863F93"/>
    <w:rsid w:val="008643FA"/>
    <w:rsid w:val="0086496A"/>
    <w:rsid w:val="008649E1"/>
    <w:rsid w:val="00864CBC"/>
    <w:rsid w:val="00864D7C"/>
    <w:rsid w:val="00864E13"/>
    <w:rsid w:val="00864E42"/>
    <w:rsid w:val="00864EB4"/>
    <w:rsid w:val="00864FAB"/>
    <w:rsid w:val="00865176"/>
    <w:rsid w:val="00865705"/>
    <w:rsid w:val="00865B22"/>
    <w:rsid w:val="008661A3"/>
    <w:rsid w:val="008664B7"/>
    <w:rsid w:val="0086652B"/>
    <w:rsid w:val="0086685D"/>
    <w:rsid w:val="008668C4"/>
    <w:rsid w:val="00866911"/>
    <w:rsid w:val="00866ABF"/>
    <w:rsid w:val="00866DD1"/>
    <w:rsid w:val="00867022"/>
    <w:rsid w:val="008672D9"/>
    <w:rsid w:val="00867638"/>
    <w:rsid w:val="008677C1"/>
    <w:rsid w:val="00867BD3"/>
    <w:rsid w:val="00867BF9"/>
    <w:rsid w:val="00867CD4"/>
    <w:rsid w:val="00867D38"/>
    <w:rsid w:val="00867D42"/>
    <w:rsid w:val="00867DD5"/>
    <w:rsid w:val="00867EAE"/>
    <w:rsid w:val="0087009C"/>
    <w:rsid w:val="008701F1"/>
    <w:rsid w:val="00870289"/>
    <w:rsid w:val="008703C4"/>
    <w:rsid w:val="00870CFF"/>
    <w:rsid w:val="00871020"/>
    <w:rsid w:val="0087149E"/>
    <w:rsid w:val="0087188A"/>
    <w:rsid w:val="008718DF"/>
    <w:rsid w:val="00871E94"/>
    <w:rsid w:val="00871EC1"/>
    <w:rsid w:val="00871FAC"/>
    <w:rsid w:val="0087208B"/>
    <w:rsid w:val="00872181"/>
    <w:rsid w:val="00872195"/>
    <w:rsid w:val="00872352"/>
    <w:rsid w:val="008725C2"/>
    <w:rsid w:val="008729ED"/>
    <w:rsid w:val="00872BF3"/>
    <w:rsid w:val="008734DF"/>
    <w:rsid w:val="00873535"/>
    <w:rsid w:val="00873986"/>
    <w:rsid w:val="00873CA7"/>
    <w:rsid w:val="00873CF9"/>
    <w:rsid w:val="00873D05"/>
    <w:rsid w:val="00873DA0"/>
    <w:rsid w:val="00873E29"/>
    <w:rsid w:val="00873F22"/>
    <w:rsid w:val="00874482"/>
    <w:rsid w:val="008746BF"/>
    <w:rsid w:val="0087483B"/>
    <w:rsid w:val="00874949"/>
    <w:rsid w:val="00874A99"/>
    <w:rsid w:val="00874B7B"/>
    <w:rsid w:val="00874BBF"/>
    <w:rsid w:val="00874BF9"/>
    <w:rsid w:val="00874DB6"/>
    <w:rsid w:val="00874F59"/>
    <w:rsid w:val="00874FB9"/>
    <w:rsid w:val="008751B0"/>
    <w:rsid w:val="00875381"/>
    <w:rsid w:val="00875770"/>
    <w:rsid w:val="00875CDB"/>
    <w:rsid w:val="00875F10"/>
    <w:rsid w:val="00875F9E"/>
    <w:rsid w:val="008760CA"/>
    <w:rsid w:val="00876141"/>
    <w:rsid w:val="00876827"/>
    <w:rsid w:val="00876C28"/>
    <w:rsid w:val="0087740F"/>
    <w:rsid w:val="00877417"/>
    <w:rsid w:val="00877632"/>
    <w:rsid w:val="00880368"/>
    <w:rsid w:val="008804D3"/>
    <w:rsid w:val="008805F6"/>
    <w:rsid w:val="00880716"/>
    <w:rsid w:val="008808D5"/>
    <w:rsid w:val="00880A01"/>
    <w:rsid w:val="00880DB0"/>
    <w:rsid w:val="00880E53"/>
    <w:rsid w:val="00880FF7"/>
    <w:rsid w:val="008813F1"/>
    <w:rsid w:val="008814C7"/>
    <w:rsid w:val="0088159C"/>
    <w:rsid w:val="0088178B"/>
    <w:rsid w:val="00882109"/>
    <w:rsid w:val="0088215F"/>
    <w:rsid w:val="00882541"/>
    <w:rsid w:val="00882592"/>
    <w:rsid w:val="00882804"/>
    <w:rsid w:val="00882B8E"/>
    <w:rsid w:val="00882D12"/>
    <w:rsid w:val="00882EEB"/>
    <w:rsid w:val="00883033"/>
    <w:rsid w:val="00883278"/>
    <w:rsid w:val="00883560"/>
    <w:rsid w:val="008835B7"/>
    <w:rsid w:val="00883623"/>
    <w:rsid w:val="00883BAC"/>
    <w:rsid w:val="00883BF2"/>
    <w:rsid w:val="00883C03"/>
    <w:rsid w:val="00883C1E"/>
    <w:rsid w:val="00883EA1"/>
    <w:rsid w:val="00883FF5"/>
    <w:rsid w:val="00884028"/>
    <w:rsid w:val="00884056"/>
    <w:rsid w:val="00884138"/>
    <w:rsid w:val="00884479"/>
    <w:rsid w:val="00884584"/>
    <w:rsid w:val="008845B6"/>
    <w:rsid w:val="0088462E"/>
    <w:rsid w:val="00884D48"/>
    <w:rsid w:val="00884D87"/>
    <w:rsid w:val="0088503D"/>
    <w:rsid w:val="00885357"/>
    <w:rsid w:val="00885526"/>
    <w:rsid w:val="008856EF"/>
    <w:rsid w:val="0088571C"/>
    <w:rsid w:val="00885728"/>
    <w:rsid w:val="00885A99"/>
    <w:rsid w:val="00885BBE"/>
    <w:rsid w:val="00885D49"/>
    <w:rsid w:val="00885DC4"/>
    <w:rsid w:val="00885F90"/>
    <w:rsid w:val="0088619E"/>
    <w:rsid w:val="00886444"/>
    <w:rsid w:val="008864EF"/>
    <w:rsid w:val="0088685A"/>
    <w:rsid w:val="00886871"/>
    <w:rsid w:val="008868C6"/>
    <w:rsid w:val="008868D7"/>
    <w:rsid w:val="00886D67"/>
    <w:rsid w:val="00886DEB"/>
    <w:rsid w:val="00886EDD"/>
    <w:rsid w:val="0088732D"/>
    <w:rsid w:val="0088788F"/>
    <w:rsid w:val="00887BEC"/>
    <w:rsid w:val="00887CA9"/>
    <w:rsid w:val="00887F0E"/>
    <w:rsid w:val="00887F48"/>
    <w:rsid w:val="00890083"/>
    <w:rsid w:val="00890100"/>
    <w:rsid w:val="00890299"/>
    <w:rsid w:val="008905E4"/>
    <w:rsid w:val="00890721"/>
    <w:rsid w:val="00890AE4"/>
    <w:rsid w:val="00890AE6"/>
    <w:rsid w:val="00890C04"/>
    <w:rsid w:val="00890CEC"/>
    <w:rsid w:val="00890DFA"/>
    <w:rsid w:val="00890EAA"/>
    <w:rsid w:val="00890F74"/>
    <w:rsid w:val="00891319"/>
    <w:rsid w:val="00891474"/>
    <w:rsid w:val="008917ED"/>
    <w:rsid w:val="00891E41"/>
    <w:rsid w:val="00891F4E"/>
    <w:rsid w:val="008920D7"/>
    <w:rsid w:val="0089249F"/>
    <w:rsid w:val="008929E1"/>
    <w:rsid w:val="00892DDF"/>
    <w:rsid w:val="00892EC0"/>
    <w:rsid w:val="00892F19"/>
    <w:rsid w:val="00892F1F"/>
    <w:rsid w:val="00893423"/>
    <w:rsid w:val="008934F2"/>
    <w:rsid w:val="00893533"/>
    <w:rsid w:val="0089361E"/>
    <w:rsid w:val="008936C3"/>
    <w:rsid w:val="008937E8"/>
    <w:rsid w:val="00893E7F"/>
    <w:rsid w:val="00893EB1"/>
    <w:rsid w:val="00893F3D"/>
    <w:rsid w:val="00893F42"/>
    <w:rsid w:val="00894031"/>
    <w:rsid w:val="0089409C"/>
    <w:rsid w:val="008940C4"/>
    <w:rsid w:val="00894292"/>
    <w:rsid w:val="008942F3"/>
    <w:rsid w:val="008944B7"/>
    <w:rsid w:val="008945ED"/>
    <w:rsid w:val="0089496A"/>
    <w:rsid w:val="00894C62"/>
    <w:rsid w:val="00894DD0"/>
    <w:rsid w:val="00894FB1"/>
    <w:rsid w:val="00895276"/>
    <w:rsid w:val="008953DC"/>
    <w:rsid w:val="008955B1"/>
    <w:rsid w:val="008957B1"/>
    <w:rsid w:val="0089586C"/>
    <w:rsid w:val="0089586F"/>
    <w:rsid w:val="00895C10"/>
    <w:rsid w:val="00895EA7"/>
    <w:rsid w:val="00895F94"/>
    <w:rsid w:val="008960FC"/>
    <w:rsid w:val="00896333"/>
    <w:rsid w:val="0089644E"/>
    <w:rsid w:val="008965D4"/>
    <w:rsid w:val="00896822"/>
    <w:rsid w:val="00896A69"/>
    <w:rsid w:val="00896D4B"/>
    <w:rsid w:val="00896FB6"/>
    <w:rsid w:val="00897026"/>
    <w:rsid w:val="008971E8"/>
    <w:rsid w:val="00897203"/>
    <w:rsid w:val="00897642"/>
    <w:rsid w:val="00897E3B"/>
    <w:rsid w:val="00897F47"/>
    <w:rsid w:val="008A0349"/>
    <w:rsid w:val="008A05BB"/>
    <w:rsid w:val="008A08F1"/>
    <w:rsid w:val="008A0A37"/>
    <w:rsid w:val="008A0A40"/>
    <w:rsid w:val="008A0ACA"/>
    <w:rsid w:val="008A0DEF"/>
    <w:rsid w:val="008A12AD"/>
    <w:rsid w:val="008A131A"/>
    <w:rsid w:val="008A13D6"/>
    <w:rsid w:val="008A15CB"/>
    <w:rsid w:val="008A173A"/>
    <w:rsid w:val="008A17DB"/>
    <w:rsid w:val="008A1BAA"/>
    <w:rsid w:val="008A231B"/>
    <w:rsid w:val="008A25FE"/>
    <w:rsid w:val="008A275A"/>
    <w:rsid w:val="008A29DB"/>
    <w:rsid w:val="008A29F3"/>
    <w:rsid w:val="008A2A47"/>
    <w:rsid w:val="008A2A5F"/>
    <w:rsid w:val="008A2A82"/>
    <w:rsid w:val="008A2CE1"/>
    <w:rsid w:val="008A2ECB"/>
    <w:rsid w:val="008A3014"/>
    <w:rsid w:val="008A35A5"/>
    <w:rsid w:val="008A366F"/>
    <w:rsid w:val="008A37FA"/>
    <w:rsid w:val="008A3946"/>
    <w:rsid w:val="008A3DA8"/>
    <w:rsid w:val="008A4198"/>
    <w:rsid w:val="008A423A"/>
    <w:rsid w:val="008A42C7"/>
    <w:rsid w:val="008A4395"/>
    <w:rsid w:val="008A4520"/>
    <w:rsid w:val="008A4A2E"/>
    <w:rsid w:val="008A4A76"/>
    <w:rsid w:val="008A4AE2"/>
    <w:rsid w:val="008A4CC8"/>
    <w:rsid w:val="008A4D70"/>
    <w:rsid w:val="008A4E2B"/>
    <w:rsid w:val="008A509B"/>
    <w:rsid w:val="008A5354"/>
    <w:rsid w:val="008A5AB8"/>
    <w:rsid w:val="008A5B41"/>
    <w:rsid w:val="008A5DA8"/>
    <w:rsid w:val="008A5FB3"/>
    <w:rsid w:val="008A60B1"/>
    <w:rsid w:val="008A6261"/>
    <w:rsid w:val="008A6354"/>
    <w:rsid w:val="008A6971"/>
    <w:rsid w:val="008A6A03"/>
    <w:rsid w:val="008A6D93"/>
    <w:rsid w:val="008A7690"/>
    <w:rsid w:val="008A7CC5"/>
    <w:rsid w:val="008A7DD6"/>
    <w:rsid w:val="008A7DF8"/>
    <w:rsid w:val="008A7FCE"/>
    <w:rsid w:val="008B00BF"/>
    <w:rsid w:val="008B043C"/>
    <w:rsid w:val="008B066F"/>
    <w:rsid w:val="008B0EFD"/>
    <w:rsid w:val="008B0F2F"/>
    <w:rsid w:val="008B113B"/>
    <w:rsid w:val="008B11CB"/>
    <w:rsid w:val="008B12D6"/>
    <w:rsid w:val="008B14A5"/>
    <w:rsid w:val="008B16FB"/>
    <w:rsid w:val="008B18AE"/>
    <w:rsid w:val="008B1903"/>
    <w:rsid w:val="008B1919"/>
    <w:rsid w:val="008B19C8"/>
    <w:rsid w:val="008B1E29"/>
    <w:rsid w:val="008B1F65"/>
    <w:rsid w:val="008B2020"/>
    <w:rsid w:val="008B2154"/>
    <w:rsid w:val="008B217B"/>
    <w:rsid w:val="008B21A6"/>
    <w:rsid w:val="008B21F5"/>
    <w:rsid w:val="008B234E"/>
    <w:rsid w:val="008B267C"/>
    <w:rsid w:val="008B29C7"/>
    <w:rsid w:val="008B2A78"/>
    <w:rsid w:val="008B2EED"/>
    <w:rsid w:val="008B30BD"/>
    <w:rsid w:val="008B31B6"/>
    <w:rsid w:val="008B31E9"/>
    <w:rsid w:val="008B3241"/>
    <w:rsid w:val="008B340C"/>
    <w:rsid w:val="008B350F"/>
    <w:rsid w:val="008B35D0"/>
    <w:rsid w:val="008B3ADA"/>
    <w:rsid w:val="008B3E61"/>
    <w:rsid w:val="008B3EEB"/>
    <w:rsid w:val="008B3F75"/>
    <w:rsid w:val="008B40A6"/>
    <w:rsid w:val="008B42D9"/>
    <w:rsid w:val="008B458E"/>
    <w:rsid w:val="008B4683"/>
    <w:rsid w:val="008B473F"/>
    <w:rsid w:val="008B47FA"/>
    <w:rsid w:val="008B48AA"/>
    <w:rsid w:val="008B4950"/>
    <w:rsid w:val="008B4A6D"/>
    <w:rsid w:val="008B4C51"/>
    <w:rsid w:val="008B4D22"/>
    <w:rsid w:val="008B4D56"/>
    <w:rsid w:val="008B4E55"/>
    <w:rsid w:val="008B50AE"/>
    <w:rsid w:val="008B53BA"/>
    <w:rsid w:val="008B56B3"/>
    <w:rsid w:val="008B59ED"/>
    <w:rsid w:val="008B5AA6"/>
    <w:rsid w:val="008B5C4B"/>
    <w:rsid w:val="008B5E1B"/>
    <w:rsid w:val="008B5EC1"/>
    <w:rsid w:val="008B5F20"/>
    <w:rsid w:val="008B610B"/>
    <w:rsid w:val="008B6314"/>
    <w:rsid w:val="008B68F2"/>
    <w:rsid w:val="008B6A9A"/>
    <w:rsid w:val="008B6CE0"/>
    <w:rsid w:val="008B6EF4"/>
    <w:rsid w:val="008B71E6"/>
    <w:rsid w:val="008B7808"/>
    <w:rsid w:val="008B780C"/>
    <w:rsid w:val="008B7817"/>
    <w:rsid w:val="008B7ADA"/>
    <w:rsid w:val="008B7C68"/>
    <w:rsid w:val="008C025B"/>
    <w:rsid w:val="008C05EA"/>
    <w:rsid w:val="008C06EC"/>
    <w:rsid w:val="008C0775"/>
    <w:rsid w:val="008C0832"/>
    <w:rsid w:val="008C0935"/>
    <w:rsid w:val="008C09D8"/>
    <w:rsid w:val="008C0B14"/>
    <w:rsid w:val="008C0C32"/>
    <w:rsid w:val="008C0E63"/>
    <w:rsid w:val="008C0FD0"/>
    <w:rsid w:val="008C1186"/>
    <w:rsid w:val="008C11C3"/>
    <w:rsid w:val="008C122F"/>
    <w:rsid w:val="008C1377"/>
    <w:rsid w:val="008C165D"/>
    <w:rsid w:val="008C173E"/>
    <w:rsid w:val="008C1FDB"/>
    <w:rsid w:val="008C2193"/>
    <w:rsid w:val="008C227F"/>
    <w:rsid w:val="008C2424"/>
    <w:rsid w:val="008C24E7"/>
    <w:rsid w:val="008C2551"/>
    <w:rsid w:val="008C26A4"/>
    <w:rsid w:val="008C2F97"/>
    <w:rsid w:val="008C31E6"/>
    <w:rsid w:val="008C3394"/>
    <w:rsid w:val="008C3615"/>
    <w:rsid w:val="008C38DB"/>
    <w:rsid w:val="008C3B19"/>
    <w:rsid w:val="008C3B31"/>
    <w:rsid w:val="008C3C01"/>
    <w:rsid w:val="008C3E90"/>
    <w:rsid w:val="008C4214"/>
    <w:rsid w:val="008C446D"/>
    <w:rsid w:val="008C4637"/>
    <w:rsid w:val="008C469D"/>
    <w:rsid w:val="008C474C"/>
    <w:rsid w:val="008C48FD"/>
    <w:rsid w:val="008C4B40"/>
    <w:rsid w:val="008C4EC2"/>
    <w:rsid w:val="008C4F10"/>
    <w:rsid w:val="008C50F2"/>
    <w:rsid w:val="008C5169"/>
    <w:rsid w:val="008C5234"/>
    <w:rsid w:val="008C571D"/>
    <w:rsid w:val="008C5962"/>
    <w:rsid w:val="008C5C38"/>
    <w:rsid w:val="008C5D01"/>
    <w:rsid w:val="008C5F78"/>
    <w:rsid w:val="008C5FD8"/>
    <w:rsid w:val="008C60A9"/>
    <w:rsid w:val="008C6403"/>
    <w:rsid w:val="008C6B20"/>
    <w:rsid w:val="008C733E"/>
    <w:rsid w:val="008C7594"/>
    <w:rsid w:val="008C78A8"/>
    <w:rsid w:val="008C7A21"/>
    <w:rsid w:val="008C7A2E"/>
    <w:rsid w:val="008C7F5A"/>
    <w:rsid w:val="008D0258"/>
    <w:rsid w:val="008D0333"/>
    <w:rsid w:val="008D047A"/>
    <w:rsid w:val="008D04EC"/>
    <w:rsid w:val="008D0714"/>
    <w:rsid w:val="008D0819"/>
    <w:rsid w:val="008D0888"/>
    <w:rsid w:val="008D08B6"/>
    <w:rsid w:val="008D0CD6"/>
    <w:rsid w:val="008D0DAD"/>
    <w:rsid w:val="008D0EA7"/>
    <w:rsid w:val="008D124D"/>
    <w:rsid w:val="008D19CF"/>
    <w:rsid w:val="008D1A85"/>
    <w:rsid w:val="008D1D2C"/>
    <w:rsid w:val="008D1EC9"/>
    <w:rsid w:val="008D1F7A"/>
    <w:rsid w:val="008D200E"/>
    <w:rsid w:val="008D228A"/>
    <w:rsid w:val="008D2460"/>
    <w:rsid w:val="008D2574"/>
    <w:rsid w:val="008D2828"/>
    <w:rsid w:val="008D2C78"/>
    <w:rsid w:val="008D2E4A"/>
    <w:rsid w:val="008D3113"/>
    <w:rsid w:val="008D3199"/>
    <w:rsid w:val="008D31B0"/>
    <w:rsid w:val="008D31E2"/>
    <w:rsid w:val="008D32E4"/>
    <w:rsid w:val="008D3541"/>
    <w:rsid w:val="008D3547"/>
    <w:rsid w:val="008D3889"/>
    <w:rsid w:val="008D391D"/>
    <w:rsid w:val="008D3DF3"/>
    <w:rsid w:val="008D3F38"/>
    <w:rsid w:val="008D40EC"/>
    <w:rsid w:val="008D41AF"/>
    <w:rsid w:val="008D4245"/>
    <w:rsid w:val="008D424F"/>
    <w:rsid w:val="008D43F8"/>
    <w:rsid w:val="008D469B"/>
    <w:rsid w:val="008D4866"/>
    <w:rsid w:val="008D488D"/>
    <w:rsid w:val="008D4B78"/>
    <w:rsid w:val="008D4EBF"/>
    <w:rsid w:val="008D4EDC"/>
    <w:rsid w:val="008D4F75"/>
    <w:rsid w:val="008D5329"/>
    <w:rsid w:val="008D5564"/>
    <w:rsid w:val="008D5925"/>
    <w:rsid w:val="008D5AA9"/>
    <w:rsid w:val="008D5BDC"/>
    <w:rsid w:val="008D5C36"/>
    <w:rsid w:val="008D5C92"/>
    <w:rsid w:val="008D5D11"/>
    <w:rsid w:val="008D5D4E"/>
    <w:rsid w:val="008D60F2"/>
    <w:rsid w:val="008D6109"/>
    <w:rsid w:val="008D683A"/>
    <w:rsid w:val="008D6876"/>
    <w:rsid w:val="008D6A6B"/>
    <w:rsid w:val="008D6F7E"/>
    <w:rsid w:val="008D6FC3"/>
    <w:rsid w:val="008D7027"/>
    <w:rsid w:val="008D744E"/>
    <w:rsid w:val="008D74CD"/>
    <w:rsid w:val="008D759A"/>
    <w:rsid w:val="008D75A8"/>
    <w:rsid w:val="008D7653"/>
    <w:rsid w:val="008D7722"/>
    <w:rsid w:val="008D78E5"/>
    <w:rsid w:val="008D7CA1"/>
    <w:rsid w:val="008D7E15"/>
    <w:rsid w:val="008D7EE7"/>
    <w:rsid w:val="008E005C"/>
    <w:rsid w:val="008E00FA"/>
    <w:rsid w:val="008E01F5"/>
    <w:rsid w:val="008E029A"/>
    <w:rsid w:val="008E0496"/>
    <w:rsid w:val="008E096A"/>
    <w:rsid w:val="008E097B"/>
    <w:rsid w:val="008E09FE"/>
    <w:rsid w:val="008E0A38"/>
    <w:rsid w:val="008E0F35"/>
    <w:rsid w:val="008E15DB"/>
    <w:rsid w:val="008E1668"/>
    <w:rsid w:val="008E1B81"/>
    <w:rsid w:val="008E1C75"/>
    <w:rsid w:val="008E1C85"/>
    <w:rsid w:val="008E208B"/>
    <w:rsid w:val="008E24EB"/>
    <w:rsid w:val="008E25C5"/>
    <w:rsid w:val="008E2609"/>
    <w:rsid w:val="008E2C13"/>
    <w:rsid w:val="008E2FCF"/>
    <w:rsid w:val="008E30B0"/>
    <w:rsid w:val="008E3253"/>
    <w:rsid w:val="008E350D"/>
    <w:rsid w:val="008E35BB"/>
    <w:rsid w:val="008E3D14"/>
    <w:rsid w:val="008E3EE6"/>
    <w:rsid w:val="008E405B"/>
    <w:rsid w:val="008E42B0"/>
    <w:rsid w:val="008E4342"/>
    <w:rsid w:val="008E449C"/>
    <w:rsid w:val="008E4542"/>
    <w:rsid w:val="008E46AD"/>
    <w:rsid w:val="008E48AD"/>
    <w:rsid w:val="008E4A18"/>
    <w:rsid w:val="008E4BF4"/>
    <w:rsid w:val="008E4E7B"/>
    <w:rsid w:val="008E514F"/>
    <w:rsid w:val="008E5246"/>
    <w:rsid w:val="008E526B"/>
    <w:rsid w:val="008E52D1"/>
    <w:rsid w:val="008E52DC"/>
    <w:rsid w:val="008E53DD"/>
    <w:rsid w:val="008E54D4"/>
    <w:rsid w:val="008E590D"/>
    <w:rsid w:val="008E59C7"/>
    <w:rsid w:val="008E5A92"/>
    <w:rsid w:val="008E5B83"/>
    <w:rsid w:val="008E5EF6"/>
    <w:rsid w:val="008E5F63"/>
    <w:rsid w:val="008E6042"/>
    <w:rsid w:val="008E6115"/>
    <w:rsid w:val="008E634B"/>
    <w:rsid w:val="008E63A7"/>
    <w:rsid w:val="008E643E"/>
    <w:rsid w:val="008E685F"/>
    <w:rsid w:val="008E6AF5"/>
    <w:rsid w:val="008E6FDD"/>
    <w:rsid w:val="008E72DF"/>
    <w:rsid w:val="008E783D"/>
    <w:rsid w:val="008E7921"/>
    <w:rsid w:val="008E7D88"/>
    <w:rsid w:val="008E7FF4"/>
    <w:rsid w:val="008F00EC"/>
    <w:rsid w:val="008F017C"/>
    <w:rsid w:val="008F0194"/>
    <w:rsid w:val="008F024F"/>
    <w:rsid w:val="008F09B2"/>
    <w:rsid w:val="008F0BBE"/>
    <w:rsid w:val="008F0C06"/>
    <w:rsid w:val="008F0C1F"/>
    <w:rsid w:val="008F0CA8"/>
    <w:rsid w:val="008F0F80"/>
    <w:rsid w:val="008F165A"/>
    <w:rsid w:val="008F17A9"/>
    <w:rsid w:val="008F1BB2"/>
    <w:rsid w:val="008F1FF7"/>
    <w:rsid w:val="008F22CA"/>
    <w:rsid w:val="008F22F4"/>
    <w:rsid w:val="008F23B2"/>
    <w:rsid w:val="008F2602"/>
    <w:rsid w:val="008F26A6"/>
    <w:rsid w:val="008F30DF"/>
    <w:rsid w:val="008F3318"/>
    <w:rsid w:val="008F3383"/>
    <w:rsid w:val="008F33B8"/>
    <w:rsid w:val="008F370D"/>
    <w:rsid w:val="008F37DA"/>
    <w:rsid w:val="008F3988"/>
    <w:rsid w:val="008F3C8A"/>
    <w:rsid w:val="008F3CB4"/>
    <w:rsid w:val="008F3DF8"/>
    <w:rsid w:val="008F3EB6"/>
    <w:rsid w:val="008F3FC9"/>
    <w:rsid w:val="008F42A0"/>
    <w:rsid w:val="008F435F"/>
    <w:rsid w:val="008F44C6"/>
    <w:rsid w:val="008F46A5"/>
    <w:rsid w:val="008F480C"/>
    <w:rsid w:val="008F4AB0"/>
    <w:rsid w:val="008F4BA2"/>
    <w:rsid w:val="008F4CE9"/>
    <w:rsid w:val="008F4E20"/>
    <w:rsid w:val="008F4F49"/>
    <w:rsid w:val="008F508A"/>
    <w:rsid w:val="008F513C"/>
    <w:rsid w:val="008F52AE"/>
    <w:rsid w:val="008F5523"/>
    <w:rsid w:val="008F572B"/>
    <w:rsid w:val="008F58EC"/>
    <w:rsid w:val="008F59DF"/>
    <w:rsid w:val="008F5B49"/>
    <w:rsid w:val="008F5BFF"/>
    <w:rsid w:val="008F5F74"/>
    <w:rsid w:val="008F60E1"/>
    <w:rsid w:val="008F6480"/>
    <w:rsid w:val="008F661B"/>
    <w:rsid w:val="008F661C"/>
    <w:rsid w:val="008F66AE"/>
    <w:rsid w:val="008F6B40"/>
    <w:rsid w:val="008F6BA3"/>
    <w:rsid w:val="008F6DC3"/>
    <w:rsid w:val="008F6E16"/>
    <w:rsid w:val="008F6FDB"/>
    <w:rsid w:val="008F6FED"/>
    <w:rsid w:val="008F719A"/>
    <w:rsid w:val="008F7272"/>
    <w:rsid w:val="008F7504"/>
    <w:rsid w:val="008F7594"/>
    <w:rsid w:val="008F7603"/>
    <w:rsid w:val="008F780E"/>
    <w:rsid w:val="008F7821"/>
    <w:rsid w:val="008F7923"/>
    <w:rsid w:val="008F7A10"/>
    <w:rsid w:val="0090001B"/>
    <w:rsid w:val="0090029F"/>
    <w:rsid w:val="00900340"/>
    <w:rsid w:val="00900452"/>
    <w:rsid w:val="0090048B"/>
    <w:rsid w:val="00900505"/>
    <w:rsid w:val="00900509"/>
    <w:rsid w:val="00900660"/>
    <w:rsid w:val="0090094E"/>
    <w:rsid w:val="00900CC7"/>
    <w:rsid w:val="00900D19"/>
    <w:rsid w:val="00900DCB"/>
    <w:rsid w:val="00900F8A"/>
    <w:rsid w:val="009012EF"/>
    <w:rsid w:val="00901350"/>
    <w:rsid w:val="0090184B"/>
    <w:rsid w:val="00901BB0"/>
    <w:rsid w:val="00901D2D"/>
    <w:rsid w:val="00901FF6"/>
    <w:rsid w:val="00902107"/>
    <w:rsid w:val="009021B1"/>
    <w:rsid w:val="00902282"/>
    <w:rsid w:val="00902AD5"/>
    <w:rsid w:val="00902B3D"/>
    <w:rsid w:val="00902BF1"/>
    <w:rsid w:val="00902E05"/>
    <w:rsid w:val="00903209"/>
    <w:rsid w:val="00903231"/>
    <w:rsid w:val="00903383"/>
    <w:rsid w:val="009033B2"/>
    <w:rsid w:val="00903B0C"/>
    <w:rsid w:val="00903CD0"/>
    <w:rsid w:val="00903E81"/>
    <w:rsid w:val="0090400F"/>
    <w:rsid w:val="009044CB"/>
    <w:rsid w:val="0090477A"/>
    <w:rsid w:val="00904839"/>
    <w:rsid w:val="00904CA6"/>
    <w:rsid w:val="00905136"/>
    <w:rsid w:val="0090564B"/>
    <w:rsid w:val="0090595E"/>
    <w:rsid w:val="00905A0F"/>
    <w:rsid w:val="00905AB7"/>
    <w:rsid w:val="00906306"/>
    <w:rsid w:val="00906457"/>
    <w:rsid w:val="00906671"/>
    <w:rsid w:val="00906736"/>
    <w:rsid w:val="009067AD"/>
    <w:rsid w:val="009068BF"/>
    <w:rsid w:val="0090690A"/>
    <w:rsid w:val="00906B96"/>
    <w:rsid w:val="00906C34"/>
    <w:rsid w:val="0090758A"/>
    <w:rsid w:val="0090791B"/>
    <w:rsid w:val="00907925"/>
    <w:rsid w:val="00907D8D"/>
    <w:rsid w:val="00907DE2"/>
    <w:rsid w:val="00907FB1"/>
    <w:rsid w:val="00907FD0"/>
    <w:rsid w:val="00910137"/>
    <w:rsid w:val="009102CD"/>
    <w:rsid w:val="0091048A"/>
    <w:rsid w:val="00910997"/>
    <w:rsid w:val="00910C19"/>
    <w:rsid w:val="00910C41"/>
    <w:rsid w:val="00910C9C"/>
    <w:rsid w:val="00910E1D"/>
    <w:rsid w:val="0091107D"/>
    <w:rsid w:val="0091129E"/>
    <w:rsid w:val="00911476"/>
    <w:rsid w:val="009114E9"/>
    <w:rsid w:val="009114F7"/>
    <w:rsid w:val="009115AF"/>
    <w:rsid w:val="0091162F"/>
    <w:rsid w:val="009116FE"/>
    <w:rsid w:val="00911E6C"/>
    <w:rsid w:val="00911EB8"/>
    <w:rsid w:val="00912019"/>
    <w:rsid w:val="00912032"/>
    <w:rsid w:val="00912058"/>
    <w:rsid w:val="009125D5"/>
    <w:rsid w:val="00912647"/>
    <w:rsid w:val="009127F0"/>
    <w:rsid w:val="009128BE"/>
    <w:rsid w:val="00912A55"/>
    <w:rsid w:val="00912A6D"/>
    <w:rsid w:val="00912A95"/>
    <w:rsid w:val="00912B52"/>
    <w:rsid w:val="00912E39"/>
    <w:rsid w:val="00913205"/>
    <w:rsid w:val="009132E3"/>
    <w:rsid w:val="00913680"/>
    <w:rsid w:val="00913717"/>
    <w:rsid w:val="009137E2"/>
    <w:rsid w:val="009138ED"/>
    <w:rsid w:val="00913BC4"/>
    <w:rsid w:val="00913CCA"/>
    <w:rsid w:val="00913CFE"/>
    <w:rsid w:val="00913DA3"/>
    <w:rsid w:val="00913EE8"/>
    <w:rsid w:val="009146AA"/>
    <w:rsid w:val="00914834"/>
    <w:rsid w:val="00914960"/>
    <w:rsid w:val="00914AA0"/>
    <w:rsid w:val="00914AA5"/>
    <w:rsid w:val="00914CC1"/>
    <w:rsid w:val="00914D53"/>
    <w:rsid w:val="00914ECD"/>
    <w:rsid w:val="00915140"/>
    <w:rsid w:val="009151BF"/>
    <w:rsid w:val="009151EF"/>
    <w:rsid w:val="009152E2"/>
    <w:rsid w:val="0091534A"/>
    <w:rsid w:val="00915596"/>
    <w:rsid w:val="009155F8"/>
    <w:rsid w:val="0091574B"/>
    <w:rsid w:val="00915946"/>
    <w:rsid w:val="00916085"/>
    <w:rsid w:val="009161B3"/>
    <w:rsid w:val="009161D7"/>
    <w:rsid w:val="009162F0"/>
    <w:rsid w:val="00916454"/>
    <w:rsid w:val="009165CA"/>
    <w:rsid w:val="009165FE"/>
    <w:rsid w:val="00916615"/>
    <w:rsid w:val="00916959"/>
    <w:rsid w:val="009169BB"/>
    <w:rsid w:val="009169E9"/>
    <w:rsid w:val="00916BEC"/>
    <w:rsid w:val="00917325"/>
    <w:rsid w:val="009173B6"/>
    <w:rsid w:val="009175E4"/>
    <w:rsid w:val="009176C3"/>
    <w:rsid w:val="00917AC5"/>
    <w:rsid w:val="00917F5F"/>
    <w:rsid w:val="00920126"/>
    <w:rsid w:val="009202AF"/>
    <w:rsid w:val="009202BF"/>
    <w:rsid w:val="009206DB"/>
    <w:rsid w:val="00920B49"/>
    <w:rsid w:val="00920BB4"/>
    <w:rsid w:val="00920FCB"/>
    <w:rsid w:val="00920FCC"/>
    <w:rsid w:val="009210B3"/>
    <w:rsid w:val="0092153D"/>
    <w:rsid w:val="0092159B"/>
    <w:rsid w:val="00921869"/>
    <w:rsid w:val="009218AC"/>
    <w:rsid w:val="009218EE"/>
    <w:rsid w:val="00922091"/>
    <w:rsid w:val="009221D0"/>
    <w:rsid w:val="009225D0"/>
    <w:rsid w:val="0092265A"/>
    <w:rsid w:val="009226C3"/>
    <w:rsid w:val="00922FAB"/>
    <w:rsid w:val="0092301B"/>
    <w:rsid w:val="0092329A"/>
    <w:rsid w:val="0092339D"/>
    <w:rsid w:val="009233EB"/>
    <w:rsid w:val="00923738"/>
    <w:rsid w:val="00923CDE"/>
    <w:rsid w:val="00923D55"/>
    <w:rsid w:val="00923D94"/>
    <w:rsid w:val="00923EA5"/>
    <w:rsid w:val="00923F10"/>
    <w:rsid w:val="00923F94"/>
    <w:rsid w:val="00924001"/>
    <w:rsid w:val="00924161"/>
    <w:rsid w:val="0092422F"/>
    <w:rsid w:val="0092439B"/>
    <w:rsid w:val="00924408"/>
    <w:rsid w:val="009244A1"/>
    <w:rsid w:val="00924EB9"/>
    <w:rsid w:val="00925167"/>
    <w:rsid w:val="009251F5"/>
    <w:rsid w:val="0092557B"/>
    <w:rsid w:val="009255B8"/>
    <w:rsid w:val="00925722"/>
    <w:rsid w:val="00925748"/>
    <w:rsid w:val="00925B0D"/>
    <w:rsid w:val="00925BED"/>
    <w:rsid w:val="00925C43"/>
    <w:rsid w:val="00925F85"/>
    <w:rsid w:val="00926183"/>
    <w:rsid w:val="009262DE"/>
    <w:rsid w:val="009263B9"/>
    <w:rsid w:val="00926461"/>
    <w:rsid w:val="009265B1"/>
    <w:rsid w:val="009265EA"/>
    <w:rsid w:val="00926603"/>
    <w:rsid w:val="00926AD0"/>
    <w:rsid w:val="00926B7E"/>
    <w:rsid w:val="00926CD1"/>
    <w:rsid w:val="00926DED"/>
    <w:rsid w:val="00927254"/>
    <w:rsid w:val="0092754D"/>
    <w:rsid w:val="00927623"/>
    <w:rsid w:val="0092763F"/>
    <w:rsid w:val="00927776"/>
    <w:rsid w:val="009277F2"/>
    <w:rsid w:val="009279CE"/>
    <w:rsid w:val="00927C5D"/>
    <w:rsid w:val="00927C8A"/>
    <w:rsid w:val="00927F09"/>
    <w:rsid w:val="00930081"/>
    <w:rsid w:val="00930154"/>
    <w:rsid w:val="009304EB"/>
    <w:rsid w:val="00930A01"/>
    <w:rsid w:val="00930AAE"/>
    <w:rsid w:val="009312D7"/>
    <w:rsid w:val="00931349"/>
    <w:rsid w:val="00931358"/>
    <w:rsid w:val="0093144C"/>
    <w:rsid w:val="00931505"/>
    <w:rsid w:val="009317C4"/>
    <w:rsid w:val="00931818"/>
    <w:rsid w:val="00931F98"/>
    <w:rsid w:val="00932094"/>
    <w:rsid w:val="00932390"/>
    <w:rsid w:val="009324F8"/>
    <w:rsid w:val="0093269E"/>
    <w:rsid w:val="009328CE"/>
    <w:rsid w:val="00932A41"/>
    <w:rsid w:val="00932A80"/>
    <w:rsid w:val="00932B5F"/>
    <w:rsid w:val="00932B85"/>
    <w:rsid w:val="00932C4A"/>
    <w:rsid w:val="00932D17"/>
    <w:rsid w:val="00932E76"/>
    <w:rsid w:val="009331C6"/>
    <w:rsid w:val="009331FA"/>
    <w:rsid w:val="009333BD"/>
    <w:rsid w:val="0093346B"/>
    <w:rsid w:val="00933484"/>
    <w:rsid w:val="00933762"/>
    <w:rsid w:val="00933965"/>
    <w:rsid w:val="00933BC8"/>
    <w:rsid w:val="00933BEC"/>
    <w:rsid w:val="00933F04"/>
    <w:rsid w:val="00933F84"/>
    <w:rsid w:val="0093418C"/>
    <w:rsid w:val="00934262"/>
    <w:rsid w:val="009347EB"/>
    <w:rsid w:val="00934946"/>
    <w:rsid w:val="00934ADC"/>
    <w:rsid w:val="00934C29"/>
    <w:rsid w:val="00934E7C"/>
    <w:rsid w:val="00934F10"/>
    <w:rsid w:val="0093508D"/>
    <w:rsid w:val="00935581"/>
    <w:rsid w:val="00935858"/>
    <w:rsid w:val="00935869"/>
    <w:rsid w:val="009358FA"/>
    <w:rsid w:val="00935B25"/>
    <w:rsid w:val="00935E49"/>
    <w:rsid w:val="00935E7D"/>
    <w:rsid w:val="00935F82"/>
    <w:rsid w:val="00935FFA"/>
    <w:rsid w:val="0093631F"/>
    <w:rsid w:val="0093638C"/>
    <w:rsid w:val="00936838"/>
    <w:rsid w:val="00936940"/>
    <w:rsid w:val="009369DD"/>
    <w:rsid w:val="00936A78"/>
    <w:rsid w:val="00936AD9"/>
    <w:rsid w:val="00936C38"/>
    <w:rsid w:val="00936E7F"/>
    <w:rsid w:val="00936EFA"/>
    <w:rsid w:val="00937083"/>
    <w:rsid w:val="009374B6"/>
    <w:rsid w:val="009376E3"/>
    <w:rsid w:val="0093779A"/>
    <w:rsid w:val="009378BC"/>
    <w:rsid w:val="009379D6"/>
    <w:rsid w:val="00937A00"/>
    <w:rsid w:val="00937BF3"/>
    <w:rsid w:val="0094039B"/>
    <w:rsid w:val="00940538"/>
    <w:rsid w:val="00940619"/>
    <w:rsid w:val="009406F2"/>
    <w:rsid w:val="00940A95"/>
    <w:rsid w:val="00940D25"/>
    <w:rsid w:val="00940D74"/>
    <w:rsid w:val="00940E74"/>
    <w:rsid w:val="0094106A"/>
    <w:rsid w:val="009412FE"/>
    <w:rsid w:val="00941321"/>
    <w:rsid w:val="00941B42"/>
    <w:rsid w:val="00941C0C"/>
    <w:rsid w:val="00941CAD"/>
    <w:rsid w:val="00941FDD"/>
    <w:rsid w:val="009422DF"/>
    <w:rsid w:val="009425F7"/>
    <w:rsid w:val="009427FD"/>
    <w:rsid w:val="00942824"/>
    <w:rsid w:val="009429B8"/>
    <w:rsid w:val="00942D9D"/>
    <w:rsid w:val="00942E31"/>
    <w:rsid w:val="00942F43"/>
    <w:rsid w:val="00942F8C"/>
    <w:rsid w:val="009430BE"/>
    <w:rsid w:val="009430DC"/>
    <w:rsid w:val="0094352E"/>
    <w:rsid w:val="009436A1"/>
    <w:rsid w:val="009438B0"/>
    <w:rsid w:val="00943E7A"/>
    <w:rsid w:val="009441EB"/>
    <w:rsid w:val="009442A2"/>
    <w:rsid w:val="00944672"/>
    <w:rsid w:val="009447EA"/>
    <w:rsid w:val="0094481B"/>
    <w:rsid w:val="00944CA3"/>
    <w:rsid w:val="00945278"/>
    <w:rsid w:val="009452B6"/>
    <w:rsid w:val="009455FB"/>
    <w:rsid w:val="009456BF"/>
    <w:rsid w:val="00945757"/>
    <w:rsid w:val="009458D5"/>
    <w:rsid w:val="009459A5"/>
    <w:rsid w:val="00945B7D"/>
    <w:rsid w:val="00945D6D"/>
    <w:rsid w:val="00945D8B"/>
    <w:rsid w:val="00945E5B"/>
    <w:rsid w:val="009460F3"/>
    <w:rsid w:val="009462F7"/>
    <w:rsid w:val="009465E7"/>
    <w:rsid w:val="00946633"/>
    <w:rsid w:val="00946B27"/>
    <w:rsid w:val="00946BCD"/>
    <w:rsid w:val="00946CB9"/>
    <w:rsid w:val="00946E07"/>
    <w:rsid w:val="00946E0B"/>
    <w:rsid w:val="00946F7C"/>
    <w:rsid w:val="009475FA"/>
    <w:rsid w:val="0094779F"/>
    <w:rsid w:val="00947A03"/>
    <w:rsid w:val="00947A08"/>
    <w:rsid w:val="00947ACB"/>
    <w:rsid w:val="00947B0D"/>
    <w:rsid w:val="00947B7C"/>
    <w:rsid w:val="00947E94"/>
    <w:rsid w:val="009503B5"/>
    <w:rsid w:val="0095065A"/>
    <w:rsid w:val="00950714"/>
    <w:rsid w:val="009508DA"/>
    <w:rsid w:val="009509A4"/>
    <w:rsid w:val="00950D19"/>
    <w:rsid w:val="00950FB5"/>
    <w:rsid w:val="00951035"/>
    <w:rsid w:val="009511C0"/>
    <w:rsid w:val="0095144F"/>
    <w:rsid w:val="0095145B"/>
    <w:rsid w:val="009515FB"/>
    <w:rsid w:val="00951843"/>
    <w:rsid w:val="00951968"/>
    <w:rsid w:val="00951A7F"/>
    <w:rsid w:val="00951C56"/>
    <w:rsid w:val="00951FC1"/>
    <w:rsid w:val="0095201B"/>
    <w:rsid w:val="0095204D"/>
    <w:rsid w:val="009520F7"/>
    <w:rsid w:val="009522DD"/>
    <w:rsid w:val="00952375"/>
    <w:rsid w:val="009524CD"/>
    <w:rsid w:val="00952602"/>
    <w:rsid w:val="009526C3"/>
    <w:rsid w:val="009526DB"/>
    <w:rsid w:val="009526F5"/>
    <w:rsid w:val="00952731"/>
    <w:rsid w:val="00952EC7"/>
    <w:rsid w:val="00952ECD"/>
    <w:rsid w:val="0095304B"/>
    <w:rsid w:val="00953106"/>
    <w:rsid w:val="00953119"/>
    <w:rsid w:val="009536CF"/>
    <w:rsid w:val="00953927"/>
    <w:rsid w:val="00953948"/>
    <w:rsid w:val="00953C88"/>
    <w:rsid w:val="00953D7F"/>
    <w:rsid w:val="00953E5B"/>
    <w:rsid w:val="00953F1B"/>
    <w:rsid w:val="00954012"/>
    <w:rsid w:val="00954031"/>
    <w:rsid w:val="00954065"/>
    <w:rsid w:val="00954161"/>
    <w:rsid w:val="009541BF"/>
    <w:rsid w:val="00954481"/>
    <w:rsid w:val="009544C5"/>
    <w:rsid w:val="00954813"/>
    <w:rsid w:val="00954878"/>
    <w:rsid w:val="00954A96"/>
    <w:rsid w:val="00954B1A"/>
    <w:rsid w:val="00954BA5"/>
    <w:rsid w:val="00954F9E"/>
    <w:rsid w:val="00955131"/>
    <w:rsid w:val="00955554"/>
    <w:rsid w:val="00955AD7"/>
    <w:rsid w:val="00955C9B"/>
    <w:rsid w:val="00955FF9"/>
    <w:rsid w:val="0095621F"/>
    <w:rsid w:val="00956377"/>
    <w:rsid w:val="00956D94"/>
    <w:rsid w:val="009572F2"/>
    <w:rsid w:val="009576FB"/>
    <w:rsid w:val="0095791D"/>
    <w:rsid w:val="00957C84"/>
    <w:rsid w:val="00957DA2"/>
    <w:rsid w:val="00960118"/>
    <w:rsid w:val="00960313"/>
    <w:rsid w:val="00960A4D"/>
    <w:rsid w:val="00960D5E"/>
    <w:rsid w:val="00960FF0"/>
    <w:rsid w:val="0096126D"/>
    <w:rsid w:val="00961283"/>
    <w:rsid w:val="00961535"/>
    <w:rsid w:val="00961542"/>
    <w:rsid w:val="00961951"/>
    <w:rsid w:val="00961AE1"/>
    <w:rsid w:val="00961B60"/>
    <w:rsid w:val="00961DA4"/>
    <w:rsid w:val="00961F75"/>
    <w:rsid w:val="00961F9E"/>
    <w:rsid w:val="0096232A"/>
    <w:rsid w:val="009624D9"/>
    <w:rsid w:val="009627EC"/>
    <w:rsid w:val="00962979"/>
    <w:rsid w:val="00962E18"/>
    <w:rsid w:val="0096307A"/>
    <w:rsid w:val="0096373B"/>
    <w:rsid w:val="00963758"/>
    <w:rsid w:val="00963790"/>
    <w:rsid w:val="009637B9"/>
    <w:rsid w:val="009637DD"/>
    <w:rsid w:val="00963984"/>
    <w:rsid w:val="00963A7D"/>
    <w:rsid w:val="00963BD8"/>
    <w:rsid w:val="00963C7D"/>
    <w:rsid w:val="009640EB"/>
    <w:rsid w:val="0096435C"/>
    <w:rsid w:val="00964421"/>
    <w:rsid w:val="00964C0B"/>
    <w:rsid w:val="00964CA2"/>
    <w:rsid w:val="009651F0"/>
    <w:rsid w:val="00965308"/>
    <w:rsid w:val="0096583A"/>
    <w:rsid w:val="00965973"/>
    <w:rsid w:val="00965DE9"/>
    <w:rsid w:val="00965DED"/>
    <w:rsid w:val="00965EF9"/>
    <w:rsid w:val="00966005"/>
    <w:rsid w:val="0096609F"/>
    <w:rsid w:val="00966322"/>
    <w:rsid w:val="00966352"/>
    <w:rsid w:val="009663B2"/>
    <w:rsid w:val="00966450"/>
    <w:rsid w:val="0096683F"/>
    <w:rsid w:val="00966C9F"/>
    <w:rsid w:val="00966FAC"/>
    <w:rsid w:val="0096703D"/>
    <w:rsid w:val="0096714F"/>
    <w:rsid w:val="009671B5"/>
    <w:rsid w:val="009672A7"/>
    <w:rsid w:val="00967529"/>
    <w:rsid w:val="00967664"/>
    <w:rsid w:val="0096785E"/>
    <w:rsid w:val="00967B97"/>
    <w:rsid w:val="00970297"/>
    <w:rsid w:val="009703D7"/>
    <w:rsid w:val="0097056C"/>
    <w:rsid w:val="0097060A"/>
    <w:rsid w:val="0097070D"/>
    <w:rsid w:val="00970E05"/>
    <w:rsid w:val="009713A7"/>
    <w:rsid w:val="0097141B"/>
    <w:rsid w:val="009718A8"/>
    <w:rsid w:val="009719CD"/>
    <w:rsid w:val="00971C03"/>
    <w:rsid w:val="00971DFF"/>
    <w:rsid w:val="00971F24"/>
    <w:rsid w:val="0097267C"/>
    <w:rsid w:val="009726E0"/>
    <w:rsid w:val="009727FC"/>
    <w:rsid w:val="00972A06"/>
    <w:rsid w:val="00972B6F"/>
    <w:rsid w:val="00973106"/>
    <w:rsid w:val="0097313A"/>
    <w:rsid w:val="0097342D"/>
    <w:rsid w:val="009738FC"/>
    <w:rsid w:val="00973A59"/>
    <w:rsid w:val="00973B5E"/>
    <w:rsid w:val="00973BA8"/>
    <w:rsid w:val="00973BD0"/>
    <w:rsid w:val="0097405F"/>
    <w:rsid w:val="0097406C"/>
    <w:rsid w:val="009740E1"/>
    <w:rsid w:val="00974734"/>
    <w:rsid w:val="009748C8"/>
    <w:rsid w:val="00974913"/>
    <w:rsid w:val="00974C33"/>
    <w:rsid w:val="00974D34"/>
    <w:rsid w:val="00974D42"/>
    <w:rsid w:val="00974DB6"/>
    <w:rsid w:val="00974DDE"/>
    <w:rsid w:val="00974E32"/>
    <w:rsid w:val="00974EAB"/>
    <w:rsid w:val="00975177"/>
    <w:rsid w:val="009753E5"/>
    <w:rsid w:val="009754BB"/>
    <w:rsid w:val="00975730"/>
    <w:rsid w:val="00975A08"/>
    <w:rsid w:val="00975A6C"/>
    <w:rsid w:val="00975E36"/>
    <w:rsid w:val="009760F1"/>
    <w:rsid w:val="009761A5"/>
    <w:rsid w:val="00976240"/>
    <w:rsid w:val="0097624F"/>
    <w:rsid w:val="00976745"/>
    <w:rsid w:val="009768DE"/>
    <w:rsid w:val="00976AC0"/>
    <w:rsid w:val="00976FEE"/>
    <w:rsid w:val="00977172"/>
    <w:rsid w:val="009771E5"/>
    <w:rsid w:val="00977322"/>
    <w:rsid w:val="009778E5"/>
    <w:rsid w:val="00977A25"/>
    <w:rsid w:val="00977B5D"/>
    <w:rsid w:val="00977CF9"/>
    <w:rsid w:val="00977DCA"/>
    <w:rsid w:val="00977DFD"/>
    <w:rsid w:val="00977EC6"/>
    <w:rsid w:val="00980084"/>
    <w:rsid w:val="00980160"/>
    <w:rsid w:val="009805C2"/>
    <w:rsid w:val="00980D0A"/>
    <w:rsid w:val="00980FE6"/>
    <w:rsid w:val="009810CA"/>
    <w:rsid w:val="0098122A"/>
    <w:rsid w:val="00981273"/>
    <w:rsid w:val="00981BA4"/>
    <w:rsid w:val="00981BC9"/>
    <w:rsid w:val="00981C88"/>
    <w:rsid w:val="00981FD3"/>
    <w:rsid w:val="009820B9"/>
    <w:rsid w:val="00982405"/>
    <w:rsid w:val="00982623"/>
    <w:rsid w:val="009826A3"/>
    <w:rsid w:val="009827BA"/>
    <w:rsid w:val="009827F3"/>
    <w:rsid w:val="0098296D"/>
    <w:rsid w:val="00982970"/>
    <w:rsid w:val="00983331"/>
    <w:rsid w:val="009833DC"/>
    <w:rsid w:val="009834AB"/>
    <w:rsid w:val="009838D2"/>
    <w:rsid w:val="0098396B"/>
    <w:rsid w:val="00983D8E"/>
    <w:rsid w:val="00983F2D"/>
    <w:rsid w:val="00983F58"/>
    <w:rsid w:val="00983F91"/>
    <w:rsid w:val="0098426D"/>
    <w:rsid w:val="009842AA"/>
    <w:rsid w:val="00984355"/>
    <w:rsid w:val="009843A7"/>
    <w:rsid w:val="00984805"/>
    <w:rsid w:val="00984884"/>
    <w:rsid w:val="00984906"/>
    <w:rsid w:val="00984CA7"/>
    <w:rsid w:val="00985364"/>
    <w:rsid w:val="00985415"/>
    <w:rsid w:val="0098543B"/>
    <w:rsid w:val="00985568"/>
    <w:rsid w:val="0098574C"/>
    <w:rsid w:val="009857F8"/>
    <w:rsid w:val="00985817"/>
    <w:rsid w:val="009858F6"/>
    <w:rsid w:val="00985DC9"/>
    <w:rsid w:val="00985DD7"/>
    <w:rsid w:val="00985FEB"/>
    <w:rsid w:val="00985FF0"/>
    <w:rsid w:val="00985FF4"/>
    <w:rsid w:val="0098617B"/>
    <w:rsid w:val="009863C6"/>
    <w:rsid w:val="009863F6"/>
    <w:rsid w:val="00986401"/>
    <w:rsid w:val="00986517"/>
    <w:rsid w:val="0098667E"/>
    <w:rsid w:val="009868F4"/>
    <w:rsid w:val="00986972"/>
    <w:rsid w:val="00986C46"/>
    <w:rsid w:val="00986F81"/>
    <w:rsid w:val="009871EE"/>
    <w:rsid w:val="009876CE"/>
    <w:rsid w:val="00987ACD"/>
    <w:rsid w:val="00987B3E"/>
    <w:rsid w:val="00987B90"/>
    <w:rsid w:val="00987C35"/>
    <w:rsid w:val="00987CF1"/>
    <w:rsid w:val="00987F94"/>
    <w:rsid w:val="00990225"/>
    <w:rsid w:val="009903B7"/>
    <w:rsid w:val="009904C4"/>
    <w:rsid w:val="00990838"/>
    <w:rsid w:val="009908DD"/>
    <w:rsid w:val="00990B81"/>
    <w:rsid w:val="00990E8F"/>
    <w:rsid w:val="00991169"/>
    <w:rsid w:val="009912CA"/>
    <w:rsid w:val="009913D1"/>
    <w:rsid w:val="00991B4A"/>
    <w:rsid w:val="00991D15"/>
    <w:rsid w:val="00991E0A"/>
    <w:rsid w:val="00992165"/>
    <w:rsid w:val="00992597"/>
    <w:rsid w:val="009925AE"/>
    <w:rsid w:val="0099269A"/>
    <w:rsid w:val="00992826"/>
    <w:rsid w:val="00992A95"/>
    <w:rsid w:val="00992D88"/>
    <w:rsid w:val="00992FD2"/>
    <w:rsid w:val="0099303D"/>
    <w:rsid w:val="0099334F"/>
    <w:rsid w:val="009934A2"/>
    <w:rsid w:val="00993606"/>
    <w:rsid w:val="00993631"/>
    <w:rsid w:val="00993698"/>
    <w:rsid w:val="00993766"/>
    <w:rsid w:val="00993835"/>
    <w:rsid w:val="00993B36"/>
    <w:rsid w:val="00993E8F"/>
    <w:rsid w:val="00993FA4"/>
    <w:rsid w:val="00993FB1"/>
    <w:rsid w:val="009944C7"/>
    <w:rsid w:val="00994506"/>
    <w:rsid w:val="00994A76"/>
    <w:rsid w:val="00994A8F"/>
    <w:rsid w:val="00994CA8"/>
    <w:rsid w:val="00994DD9"/>
    <w:rsid w:val="00994E86"/>
    <w:rsid w:val="00994FE0"/>
    <w:rsid w:val="0099505B"/>
    <w:rsid w:val="009953D5"/>
    <w:rsid w:val="009956C8"/>
    <w:rsid w:val="00995819"/>
    <w:rsid w:val="00995A2D"/>
    <w:rsid w:val="00995A6A"/>
    <w:rsid w:val="00995CDF"/>
    <w:rsid w:val="00995E7B"/>
    <w:rsid w:val="00995ED4"/>
    <w:rsid w:val="00995F03"/>
    <w:rsid w:val="00995FC4"/>
    <w:rsid w:val="00996020"/>
    <w:rsid w:val="009960AE"/>
    <w:rsid w:val="00996194"/>
    <w:rsid w:val="009961F4"/>
    <w:rsid w:val="00996282"/>
    <w:rsid w:val="0099662E"/>
    <w:rsid w:val="00996632"/>
    <w:rsid w:val="009968D8"/>
    <w:rsid w:val="00996D51"/>
    <w:rsid w:val="00997238"/>
    <w:rsid w:val="009972C9"/>
    <w:rsid w:val="009975EB"/>
    <w:rsid w:val="00997809"/>
    <w:rsid w:val="009978B0"/>
    <w:rsid w:val="00997AA0"/>
    <w:rsid w:val="00997E6B"/>
    <w:rsid w:val="009A0040"/>
    <w:rsid w:val="009A0155"/>
    <w:rsid w:val="009A0210"/>
    <w:rsid w:val="009A0365"/>
    <w:rsid w:val="009A04BA"/>
    <w:rsid w:val="009A07C0"/>
    <w:rsid w:val="009A0A85"/>
    <w:rsid w:val="009A0A9C"/>
    <w:rsid w:val="009A0C7B"/>
    <w:rsid w:val="009A0D93"/>
    <w:rsid w:val="009A0EFB"/>
    <w:rsid w:val="009A0F29"/>
    <w:rsid w:val="009A13C5"/>
    <w:rsid w:val="009A1496"/>
    <w:rsid w:val="009A15E6"/>
    <w:rsid w:val="009A17BF"/>
    <w:rsid w:val="009A1A18"/>
    <w:rsid w:val="009A1A7A"/>
    <w:rsid w:val="009A1B51"/>
    <w:rsid w:val="009A1B58"/>
    <w:rsid w:val="009A1C53"/>
    <w:rsid w:val="009A1DEB"/>
    <w:rsid w:val="009A1E75"/>
    <w:rsid w:val="009A29F1"/>
    <w:rsid w:val="009A2A94"/>
    <w:rsid w:val="009A2CE5"/>
    <w:rsid w:val="009A2F3A"/>
    <w:rsid w:val="009A3393"/>
    <w:rsid w:val="009A362D"/>
    <w:rsid w:val="009A36BA"/>
    <w:rsid w:val="009A3B6D"/>
    <w:rsid w:val="009A4477"/>
    <w:rsid w:val="009A4790"/>
    <w:rsid w:val="009A496B"/>
    <w:rsid w:val="009A4A1A"/>
    <w:rsid w:val="009A4AC1"/>
    <w:rsid w:val="009A4B14"/>
    <w:rsid w:val="009A5459"/>
    <w:rsid w:val="009A55A6"/>
    <w:rsid w:val="009A581A"/>
    <w:rsid w:val="009A5A7D"/>
    <w:rsid w:val="009A5F20"/>
    <w:rsid w:val="009A60AA"/>
    <w:rsid w:val="009A6127"/>
    <w:rsid w:val="009A62AA"/>
    <w:rsid w:val="009A62D5"/>
    <w:rsid w:val="009A6959"/>
    <w:rsid w:val="009A6987"/>
    <w:rsid w:val="009A6D41"/>
    <w:rsid w:val="009A6FFC"/>
    <w:rsid w:val="009A712A"/>
    <w:rsid w:val="009A72BB"/>
    <w:rsid w:val="009A73E9"/>
    <w:rsid w:val="009A7953"/>
    <w:rsid w:val="009A7FCE"/>
    <w:rsid w:val="009A7FCF"/>
    <w:rsid w:val="009B0327"/>
    <w:rsid w:val="009B034D"/>
    <w:rsid w:val="009B067F"/>
    <w:rsid w:val="009B0A54"/>
    <w:rsid w:val="009B0C11"/>
    <w:rsid w:val="009B0C55"/>
    <w:rsid w:val="009B0C93"/>
    <w:rsid w:val="009B0DB0"/>
    <w:rsid w:val="009B10EC"/>
    <w:rsid w:val="009B1449"/>
    <w:rsid w:val="009B1855"/>
    <w:rsid w:val="009B185C"/>
    <w:rsid w:val="009B20F4"/>
    <w:rsid w:val="009B219F"/>
    <w:rsid w:val="009B2351"/>
    <w:rsid w:val="009B2438"/>
    <w:rsid w:val="009B2776"/>
    <w:rsid w:val="009B2861"/>
    <w:rsid w:val="009B2DAB"/>
    <w:rsid w:val="009B30CC"/>
    <w:rsid w:val="009B318E"/>
    <w:rsid w:val="009B3845"/>
    <w:rsid w:val="009B3C2E"/>
    <w:rsid w:val="009B3EA3"/>
    <w:rsid w:val="009B3EBF"/>
    <w:rsid w:val="009B4128"/>
    <w:rsid w:val="009B4212"/>
    <w:rsid w:val="009B43FB"/>
    <w:rsid w:val="009B43FC"/>
    <w:rsid w:val="009B4811"/>
    <w:rsid w:val="009B4980"/>
    <w:rsid w:val="009B4A14"/>
    <w:rsid w:val="009B4D43"/>
    <w:rsid w:val="009B4D48"/>
    <w:rsid w:val="009B4DB4"/>
    <w:rsid w:val="009B4DD0"/>
    <w:rsid w:val="009B5042"/>
    <w:rsid w:val="009B5086"/>
    <w:rsid w:val="009B5450"/>
    <w:rsid w:val="009B5A01"/>
    <w:rsid w:val="009B5B62"/>
    <w:rsid w:val="009B5CDD"/>
    <w:rsid w:val="009B5E23"/>
    <w:rsid w:val="009B5F6A"/>
    <w:rsid w:val="009B629A"/>
    <w:rsid w:val="009B6742"/>
    <w:rsid w:val="009B697D"/>
    <w:rsid w:val="009B6E07"/>
    <w:rsid w:val="009B6F2B"/>
    <w:rsid w:val="009B6F2D"/>
    <w:rsid w:val="009B6F3C"/>
    <w:rsid w:val="009B7377"/>
    <w:rsid w:val="009B74C2"/>
    <w:rsid w:val="009B7569"/>
    <w:rsid w:val="009B7B01"/>
    <w:rsid w:val="009B7C2F"/>
    <w:rsid w:val="009B7FF9"/>
    <w:rsid w:val="009C02C3"/>
    <w:rsid w:val="009C032D"/>
    <w:rsid w:val="009C0595"/>
    <w:rsid w:val="009C07B8"/>
    <w:rsid w:val="009C081D"/>
    <w:rsid w:val="009C0B80"/>
    <w:rsid w:val="009C0B97"/>
    <w:rsid w:val="009C0D1D"/>
    <w:rsid w:val="009C0F3C"/>
    <w:rsid w:val="009C0F50"/>
    <w:rsid w:val="009C1011"/>
    <w:rsid w:val="009C1151"/>
    <w:rsid w:val="009C1208"/>
    <w:rsid w:val="009C146A"/>
    <w:rsid w:val="009C1DFD"/>
    <w:rsid w:val="009C1E03"/>
    <w:rsid w:val="009C1E20"/>
    <w:rsid w:val="009C21E3"/>
    <w:rsid w:val="009C2298"/>
    <w:rsid w:val="009C2356"/>
    <w:rsid w:val="009C27FC"/>
    <w:rsid w:val="009C2A41"/>
    <w:rsid w:val="009C2AE4"/>
    <w:rsid w:val="009C2BD3"/>
    <w:rsid w:val="009C2DEE"/>
    <w:rsid w:val="009C2F37"/>
    <w:rsid w:val="009C3174"/>
    <w:rsid w:val="009C3BEE"/>
    <w:rsid w:val="009C3D1B"/>
    <w:rsid w:val="009C3D26"/>
    <w:rsid w:val="009C3D4D"/>
    <w:rsid w:val="009C3E02"/>
    <w:rsid w:val="009C4176"/>
    <w:rsid w:val="009C46AF"/>
    <w:rsid w:val="009C4874"/>
    <w:rsid w:val="009C4A65"/>
    <w:rsid w:val="009C4A7C"/>
    <w:rsid w:val="009C4F33"/>
    <w:rsid w:val="009C4F4D"/>
    <w:rsid w:val="009C564D"/>
    <w:rsid w:val="009C5690"/>
    <w:rsid w:val="009C5B47"/>
    <w:rsid w:val="009C5C85"/>
    <w:rsid w:val="009C5D98"/>
    <w:rsid w:val="009C5EDD"/>
    <w:rsid w:val="009C601D"/>
    <w:rsid w:val="009C6089"/>
    <w:rsid w:val="009C63B5"/>
    <w:rsid w:val="009C65ED"/>
    <w:rsid w:val="009C6AC9"/>
    <w:rsid w:val="009C6BF4"/>
    <w:rsid w:val="009C6C4A"/>
    <w:rsid w:val="009C6E54"/>
    <w:rsid w:val="009C7082"/>
    <w:rsid w:val="009C72FE"/>
    <w:rsid w:val="009C742D"/>
    <w:rsid w:val="009C7658"/>
    <w:rsid w:val="009C7774"/>
    <w:rsid w:val="009C77A1"/>
    <w:rsid w:val="009C7C3D"/>
    <w:rsid w:val="009C7E73"/>
    <w:rsid w:val="009D00F0"/>
    <w:rsid w:val="009D0182"/>
    <w:rsid w:val="009D030E"/>
    <w:rsid w:val="009D0362"/>
    <w:rsid w:val="009D0472"/>
    <w:rsid w:val="009D08BD"/>
    <w:rsid w:val="009D0C55"/>
    <w:rsid w:val="009D0F27"/>
    <w:rsid w:val="009D1088"/>
    <w:rsid w:val="009D11EB"/>
    <w:rsid w:val="009D196F"/>
    <w:rsid w:val="009D1C5F"/>
    <w:rsid w:val="009D1D00"/>
    <w:rsid w:val="009D1F12"/>
    <w:rsid w:val="009D1FA9"/>
    <w:rsid w:val="009D1FEA"/>
    <w:rsid w:val="009D224E"/>
    <w:rsid w:val="009D241E"/>
    <w:rsid w:val="009D2528"/>
    <w:rsid w:val="009D2738"/>
    <w:rsid w:val="009D2744"/>
    <w:rsid w:val="009D2E71"/>
    <w:rsid w:val="009D2F39"/>
    <w:rsid w:val="009D31DC"/>
    <w:rsid w:val="009D3356"/>
    <w:rsid w:val="009D3478"/>
    <w:rsid w:val="009D34FA"/>
    <w:rsid w:val="009D3C62"/>
    <w:rsid w:val="009D43CB"/>
    <w:rsid w:val="009D4443"/>
    <w:rsid w:val="009D4D2A"/>
    <w:rsid w:val="009D50F1"/>
    <w:rsid w:val="009D5154"/>
    <w:rsid w:val="009D550A"/>
    <w:rsid w:val="009D6489"/>
    <w:rsid w:val="009D64E5"/>
    <w:rsid w:val="009D664B"/>
    <w:rsid w:val="009D6728"/>
    <w:rsid w:val="009D6AD5"/>
    <w:rsid w:val="009D6E2D"/>
    <w:rsid w:val="009D7506"/>
    <w:rsid w:val="009D753D"/>
    <w:rsid w:val="009D75D0"/>
    <w:rsid w:val="009D7D8B"/>
    <w:rsid w:val="009E0033"/>
    <w:rsid w:val="009E0045"/>
    <w:rsid w:val="009E0098"/>
    <w:rsid w:val="009E0238"/>
    <w:rsid w:val="009E0877"/>
    <w:rsid w:val="009E0B37"/>
    <w:rsid w:val="009E0CAD"/>
    <w:rsid w:val="009E0F8C"/>
    <w:rsid w:val="009E1216"/>
    <w:rsid w:val="009E146D"/>
    <w:rsid w:val="009E156C"/>
    <w:rsid w:val="009E164D"/>
    <w:rsid w:val="009E16B3"/>
    <w:rsid w:val="009E18CC"/>
    <w:rsid w:val="009E1969"/>
    <w:rsid w:val="009E1AFC"/>
    <w:rsid w:val="009E1C2E"/>
    <w:rsid w:val="009E1E5D"/>
    <w:rsid w:val="009E1EAA"/>
    <w:rsid w:val="009E1FC5"/>
    <w:rsid w:val="009E1FE7"/>
    <w:rsid w:val="009E22EC"/>
    <w:rsid w:val="009E2351"/>
    <w:rsid w:val="009E236E"/>
    <w:rsid w:val="009E25DD"/>
    <w:rsid w:val="009E28AB"/>
    <w:rsid w:val="009E2921"/>
    <w:rsid w:val="009E29A0"/>
    <w:rsid w:val="009E2A35"/>
    <w:rsid w:val="009E2A8E"/>
    <w:rsid w:val="009E2C8F"/>
    <w:rsid w:val="009E2DCC"/>
    <w:rsid w:val="009E2FB0"/>
    <w:rsid w:val="009E3071"/>
    <w:rsid w:val="009E30B1"/>
    <w:rsid w:val="009E327B"/>
    <w:rsid w:val="009E36CB"/>
    <w:rsid w:val="009E3808"/>
    <w:rsid w:val="009E38E7"/>
    <w:rsid w:val="009E3A4B"/>
    <w:rsid w:val="009E4174"/>
    <w:rsid w:val="009E4260"/>
    <w:rsid w:val="009E455A"/>
    <w:rsid w:val="009E4817"/>
    <w:rsid w:val="009E483F"/>
    <w:rsid w:val="009E4917"/>
    <w:rsid w:val="009E49B3"/>
    <w:rsid w:val="009E4BDE"/>
    <w:rsid w:val="009E4DB2"/>
    <w:rsid w:val="009E4E62"/>
    <w:rsid w:val="009E5185"/>
    <w:rsid w:val="009E51F7"/>
    <w:rsid w:val="009E5540"/>
    <w:rsid w:val="009E56F8"/>
    <w:rsid w:val="009E5793"/>
    <w:rsid w:val="009E5929"/>
    <w:rsid w:val="009E6439"/>
    <w:rsid w:val="009E66DB"/>
    <w:rsid w:val="009E67B4"/>
    <w:rsid w:val="009E6AAC"/>
    <w:rsid w:val="009E6CE6"/>
    <w:rsid w:val="009E6DA6"/>
    <w:rsid w:val="009E7193"/>
    <w:rsid w:val="009E7335"/>
    <w:rsid w:val="009E7457"/>
    <w:rsid w:val="009E752F"/>
    <w:rsid w:val="009E7B29"/>
    <w:rsid w:val="009E7BE1"/>
    <w:rsid w:val="009E7CBE"/>
    <w:rsid w:val="009F01ED"/>
    <w:rsid w:val="009F038B"/>
    <w:rsid w:val="009F03C8"/>
    <w:rsid w:val="009F07EF"/>
    <w:rsid w:val="009F08CE"/>
    <w:rsid w:val="009F0916"/>
    <w:rsid w:val="009F0ACA"/>
    <w:rsid w:val="009F0C35"/>
    <w:rsid w:val="009F0FCC"/>
    <w:rsid w:val="009F1027"/>
    <w:rsid w:val="009F111E"/>
    <w:rsid w:val="009F11A7"/>
    <w:rsid w:val="009F134F"/>
    <w:rsid w:val="009F1551"/>
    <w:rsid w:val="009F1666"/>
    <w:rsid w:val="009F18F6"/>
    <w:rsid w:val="009F1AE3"/>
    <w:rsid w:val="009F1C13"/>
    <w:rsid w:val="009F1D2F"/>
    <w:rsid w:val="009F1E5A"/>
    <w:rsid w:val="009F2244"/>
    <w:rsid w:val="009F249E"/>
    <w:rsid w:val="009F2535"/>
    <w:rsid w:val="009F2C0A"/>
    <w:rsid w:val="009F2DE1"/>
    <w:rsid w:val="009F3029"/>
    <w:rsid w:val="009F306D"/>
    <w:rsid w:val="009F30FF"/>
    <w:rsid w:val="009F3325"/>
    <w:rsid w:val="009F33C2"/>
    <w:rsid w:val="009F34FB"/>
    <w:rsid w:val="009F37BE"/>
    <w:rsid w:val="009F39CC"/>
    <w:rsid w:val="009F3A35"/>
    <w:rsid w:val="009F3B94"/>
    <w:rsid w:val="009F3C66"/>
    <w:rsid w:val="009F41E4"/>
    <w:rsid w:val="009F46B3"/>
    <w:rsid w:val="009F4811"/>
    <w:rsid w:val="009F4B0F"/>
    <w:rsid w:val="009F4D30"/>
    <w:rsid w:val="009F4EE0"/>
    <w:rsid w:val="009F4FD3"/>
    <w:rsid w:val="009F50C1"/>
    <w:rsid w:val="009F51A5"/>
    <w:rsid w:val="009F53A3"/>
    <w:rsid w:val="009F53B7"/>
    <w:rsid w:val="009F592C"/>
    <w:rsid w:val="009F595D"/>
    <w:rsid w:val="009F5C4E"/>
    <w:rsid w:val="009F5E10"/>
    <w:rsid w:val="009F5E3E"/>
    <w:rsid w:val="009F5E72"/>
    <w:rsid w:val="009F6028"/>
    <w:rsid w:val="009F6473"/>
    <w:rsid w:val="009F64A2"/>
    <w:rsid w:val="009F6506"/>
    <w:rsid w:val="009F6777"/>
    <w:rsid w:val="009F6A05"/>
    <w:rsid w:val="009F6A7A"/>
    <w:rsid w:val="009F6F05"/>
    <w:rsid w:val="009F7261"/>
    <w:rsid w:val="009F73EE"/>
    <w:rsid w:val="009F75EB"/>
    <w:rsid w:val="009F7ADA"/>
    <w:rsid w:val="009F7D16"/>
    <w:rsid w:val="009F7E40"/>
    <w:rsid w:val="009F7EB5"/>
    <w:rsid w:val="00A00121"/>
    <w:rsid w:val="00A00225"/>
    <w:rsid w:val="00A002E4"/>
    <w:rsid w:val="00A00346"/>
    <w:rsid w:val="00A0051E"/>
    <w:rsid w:val="00A007B2"/>
    <w:rsid w:val="00A007D9"/>
    <w:rsid w:val="00A0083D"/>
    <w:rsid w:val="00A00A25"/>
    <w:rsid w:val="00A00AC3"/>
    <w:rsid w:val="00A00B82"/>
    <w:rsid w:val="00A00C73"/>
    <w:rsid w:val="00A00D5F"/>
    <w:rsid w:val="00A012D2"/>
    <w:rsid w:val="00A016AC"/>
    <w:rsid w:val="00A01A4E"/>
    <w:rsid w:val="00A01B37"/>
    <w:rsid w:val="00A01CBD"/>
    <w:rsid w:val="00A01CD2"/>
    <w:rsid w:val="00A01CEB"/>
    <w:rsid w:val="00A01E2B"/>
    <w:rsid w:val="00A01EC3"/>
    <w:rsid w:val="00A01F17"/>
    <w:rsid w:val="00A021C6"/>
    <w:rsid w:val="00A022E3"/>
    <w:rsid w:val="00A02726"/>
    <w:rsid w:val="00A02AA2"/>
    <w:rsid w:val="00A02AD1"/>
    <w:rsid w:val="00A02F59"/>
    <w:rsid w:val="00A03144"/>
    <w:rsid w:val="00A03256"/>
    <w:rsid w:val="00A0331A"/>
    <w:rsid w:val="00A03767"/>
    <w:rsid w:val="00A0385A"/>
    <w:rsid w:val="00A0399F"/>
    <w:rsid w:val="00A03C4A"/>
    <w:rsid w:val="00A04011"/>
    <w:rsid w:val="00A0421A"/>
    <w:rsid w:val="00A04228"/>
    <w:rsid w:val="00A04262"/>
    <w:rsid w:val="00A042F4"/>
    <w:rsid w:val="00A04346"/>
    <w:rsid w:val="00A04570"/>
    <w:rsid w:val="00A04667"/>
    <w:rsid w:val="00A0485F"/>
    <w:rsid w:val="00A048A0"/>
    <w:rsid w:val="00A049D5"/>
    <w:rsid w:val="00A04BDA"/>
    <w:rsid w:val="00A05047"/>
    <w:rsid w:val="00A0504A"/>
    <w:rsid w:val="00A050E7"/>
    <w:rsid w:val="00A05144"/>
    <w:rsid w:val="00A051BE"/>
    <w:rsid w:val="00A05553"/>
    <w:rsid w:val="00A058EC"/>
    <w:rsid w:val="00A05CFC"/>
    <w:rsid w:val="00A05D05"/>
    <w:rsid w:val="00A06314"/>
    <w:rsid w:val="00A0647A"/>
    <w:rsid w:val="00A0694C"/>
    <w:rsid w:val="00A06CF8"/>
    <w:rsid w:val="00A06F2C"/>
    <w:rsid w:val="00A0777F"/>
    <w:rsid w:val="00A0786D"/>
    <w:rsid w:val="00A07994"/>
    <w:rsid w:val="00A07AD7"/>
    <w:rsid w:val="00A07B73"/>
    <w:rsid w:val="00A07D3E"/>
    <w:rsid w:val="00A07E99"/>
    <w:rsid w:val="00A07EC0"/>
    <w:rsid w:val="00A10183"/>
    <w:rsid w:val="00A105B5"/>
    <w:rsid w:val="00A107C6"/>
    <w:rsid w:val="00A109A5"/>
    <w:rsid w:val="00A10B78"/>
    <w:rsid w:val="00A10D31"/>
    <w:rsid w:val="00A10D73"/>
    <w:rsid w:val="00A10FBE"/>
    <w:rsid w:val="00A11031"/>
    <w:rsid w:val="00A112BE"/>
    <w:rsid w:val="00A1134F"/>
    <w:rsid w:val="00A11593"/>
    <w:rsid w:val="00A115B4"/>
    <w:rsid w:val="00A11621"/>
    <w:rsid w:val="00A116F6"/>
    <w:rsid w:val="00A117C2"/>
    <w:rsid w:val="00A11AD9"/>
    <w:rsid w:val="00A11DE7"/>
    <w:rsid w:val="00A11E71"/>
    <w:rsid w:val="00A121DE"/>
    <w:rsid w:val="00A1252B"/>
    <w:rsid w:val="00A1273D"/>
    <w:rsid w:val="00A12752"/>
    <w:rsid w:val="00A129E2"/>
    <w:rsid w:val="00A12A94"/>
    <w:rsid w:val="00A12BA9"/>
    <w:rsid w:val="00A12EFC"/>
    <w:rsid w:val="00A131DA"/>
    <w:rsid w:val="00A136BD"/>
    <w:rsid w:val="00A13746"/>
    <w:rsid w:val="00A13895"/>
    <w:rsid w:val="00A13C03"/>
    <w:rsid w:val="00A140B8"/>
    <w:rsid w:val="00A141F6"/>
    <w:rsid w:val="00A143BF"/>
    <w:rsid w:val="00A145CD"/>
    <w:rsid w:val="00A146CF"/>
    <w:rsid w:val="00A1472F"/>
    <w:rsid w:val="00A1476C"/>
    <w:rsid w:val="00A1496B"/>
    <w:rsid w:val="00A14C38"/>
    <w:rsid w:val="00A14C41"/>
    <w:rsid w:val="00A1560C"/>
    <w:rsid w:val="00A156BB"/>
    <w:rsid w:val="00A15B7A"/>
    <w:rsid w:val="00A15F1F"/>
    <w:rsid w:val="00A160E3"/>
    <w:rsid w:val="00A161E7"/>
    <w:rsid w:val="00A1624D"/>
    <w:rsid w:val="00A163E4"/>
    <w:rsid w:val="00A164C1"/>
    <w:rsid w:val="00A1698C"/>
    <w:rsid w:val="00A16D4F"/>
    <w:rsid w:val="00A1727D"/>
    <w:rsid w:val="00A174CA"/>
    <w:rsid w:val="00A1758F"/>
    <w:rsid w:val="00A17DF3"/>
    <w:rsid w:val="00A17E0B"/>
    <w:rsid w:val="00A17E51"/>
    <w:rsid w:val="00A2005F"/>
    <w:rsid w:val="00A203A4"/>
    <w:rsid w:val="00A204CC"/>
    <w:rsid w:val="00A204D7"/>
    <w:rsid w:val="00A20BA1"/>
    <w:rsid w:val="00A20DC1"/>
    <w:rsid w:val="00A20E79"/>
    <w:rsid w:val="00A20FB4"/>
    <w:rsid w:val="00A20FD3"/>
    <w:rsid w:val="00A210B9"/>
    <w:rsid w:val="00A210FF"/>
    <w:rsid w:val="00A212FB"/>
    <w:rsid w:val="00A21A2E"/>
    <w:rsid w:val="00A21AAE"/>
    <w:rsid w:val="00A21B2C"/>
    <w:rsid w:val="00A22131"/>
    <w:rsid w:val="00A22134"/>
    <w:rsid w:val="00A2236B"/>
    <w:rsid w:val="00A22560"/>
    <w:rsid w:val="00A2257E"/>
    <w:rsid w:val="00A22637"/>
    <w:rsid w:val="00A22652"/>
    <w:rsid w:val="00A227CB"/>
    <w:rsid w:val="00A22819"/>
    <w:rsid w:val="00A228E5"/>
    <w:rsid w:val="00A22A32"/>
    <w:rsid w:val="00A22BF2"/>
    <w:rsid w:val="00A22F72"/>
    <w:rsid w:val="00A232AF"/>
    <w:rsid w:val="00A23590"/>
    <w:rsid w:val="00A239A1"/>
    <w:rsid w:val="00A23BC9"/>
    <w:rsid w:val="00A23C97"/>
    <w:rsid w:val="00A23CD3"/>
    <w:rsid w:val="00A23DB6"/>
    <w:rsid w:val="00A2413F"/>
    <w:rsid w:val="00A2437C"/>
    <w:rsid w:val="00A24395"/>
    <w:rsid w:val="00A243BF"/>
    <w:rsid w:val="00A24479"/>
    <w:rsid w:val="00A24491"/>
    <w:rsid w:val="00A2457A"/>
    <w:rsid w:val="00A24919"/>
    <w:rsid w:val="00A24D6C"/>
    <w:rsid w:val="00A24E17"/>
    <w:rsid w:val="00A24ED3"/>
    <w:rsid w:val="00A25049"/>
    <w:rsid w:val="00A2523F"/>
    <w:rsid w:val="00A2526A"/>
    <w:rsid w:val="00A2526B"/>
    <w:rsid w:val="00A2531C"/>
    <w:rsid w:val="00A254E8"/>
    <w:rsid w:val="00A25896"/>
    <w:rsid w:val="00A25A4D"/>
    <w:rsid w:val="00A25C21"/>
    <w:rsid w:val="00A25F54"/>
    <w:rsid w:val="00A2608C"/>
    <w:rsid w:val="00A260FD"/>
    <w:rsid w:val="00A26210"/>
    <w:rsid w:val="00A26368"/>
    <w:rsid w:val="00A26431"/>
    <w:rsid w:val="00A26498"/>
    <w:rsid w:val="00A26655"/>
    <w:rsid w:val="00A26772"/>
    <w:rsid w:val="00A267B1"/>
    <w:rsid w:val="00A26813"/>
    <w:rsid w:val="00A26B7B"/>
    <w:rsid w:val="00A26C47"/>
    <w:rsid w:val="00A271A2"/>
    <w:rsid w:val="00A271FC"/>
    <w:rsid w:val="00A27364"/>
    <w:rsid w:val="00A275C5"/>
    <w:rsid w:val="00A27827"/>
    <w:rsid w:val="00A278D1"/>
    <w:rsid w:val="00A27907"/>
    <w:rsid w:val="00A3037D"/>
    <w:rsid w:val="00A3049E"/>
    <w:rsid w:val="00A30A81"/>
    <w:rsid w:val="00A30DE0"/>
    <w:rsid w:val="00A31232"/>
    <w:rsid w:val="00A313DA"/>
    <w:rsid w:val="00A3145A"/>
    <w:rsid w:val="00A3151A"/>
    <w:rsid w:val="00A31561"/>
    <w:rsid w:val="00A316EA"/>
    <w:rsid w:val="00A31728"/>
    <w:rsid w:val="00A31800"/>
    <w:rsid w:val="00A318A0"/>
    <w:rsid w:val="00A31C05"/>
    <w:rsid w:val="00A31C39"/>
    <w:rsid w:val="00A31E8B"/>
    <w:rsid w:val="00A3216F"/>
    <w:rsid w:val="00A325E6"/>
    <w:rsid w:val="00A3268D"/>
    <w:rsid w:val="00A32931"/>
    <w:rsid w:val="00A32A0D"/>
    <w:rsid w:val="00A32A97"/>
    <w:rsid w:val="00A32B4A"/>
    <w:rsid w:val="00A32C5B"/>
    <w:rsid w:val="00A32FCF"/>
    <w:rsid w:val="00A331D9"/>
    <w:rsid w:val="00A331E3"/>
    <w:rsid w:val="00A331F2"/>
    <w:rsid w:val="00A3347B"/>
    <w:rsid w:val="00A334C9"/>
    <w:rsid w:val="00A335DB"/>
    <w:rsid w:val="00A33A24"/>
    <w:rsid w:val="00A33C6A"/>
    <w:rsid w:val="00A33CAF"/>
    <w:rsid w:val="00A33E69"/>
    <w:rsid w:val="00A33EB9"/>
    <w:rsid w:val="00A34144"/>
    <w:rsid w:val="00A34223"/>
    <w:rsid w:val="00A3438F"/>
    <w:rsid w:val="00A344D0"/>
    <w:rsid w:val="00A346CD"/>
    <w:rsid w:val="00A34751"/>
    <w:rsid w:val="00A34806"/>
    <w:rsid w:val="00A34A28"/>
    <w:rsid w:val="00A34B57"/>
    <w:rsid w:val="00A34C32"/>
    <w:rsid w:val="00A352D5"/>
    <w:rsid w:val="00A354A5"/>
    <w:rsid w:val="00A35638"/>
    <w:rsid w:val="00A35664"/>
    <w:rsid w:val="00A35B95"/>
    <w:rsid w:val="00A36391"/>
    <w:rsid w:val="00A363D4"/>
    <w:rsid w:val="00A36718"/>
    <w:rsid w:val="00A367AD"/>
    <w:rsid w:val="00A36CBA"/>
    <w:rsid w:val="00A36E54"/>
    <w:rsid w:val="00A37165"/>
    <w:rsid w:val="00A3779B"/>
    <w:rsid w:val="00A378DC"/>
    <w:rsid w:val="00A37C48"/>
    <w:rsid w:val="00A37D6F"/>
    <w:rsid w:val="00A40208"/>
    <w:rsid w:val="00A402E7"/>
    <w:rsid w:val="00A4035F"/>
    <w:rsid w:val="00A406C7"/>
    <w:rsid w:val="00A40761"/>
    <w:rsid w:val="00A40807"/>
    <w:rsid w:val="00A4083E"/>
    <w:rsid w:val="00A4089D"/>
    <w:rsid w:val="00A40BD8"/>
    <w:rsid w:val="00A40DBF"/>
    <w:rsid w:val="00A40ED6"/>
    <w:rsid w:val="00A41549"/>
    <w:rsid w:val="00A41679"/>
    <w:rsid w:val="00A418CD"/>
    <w:rsid w:val="00A419B3"/>
    <w:rsid w:val="00A419C2"/>
    <w:rsid w:val="00A41A98"/>
    <w:rsid w:val="00A41AC5"/>
    <w:rsid w:val="00A41AD9"/>
    <w:rsid w:val="00A41B1D"/>
    <w:rsid w:val="00A42026"/>
    <w:rsid w:val="00A42158"/>
    <w:rsid w:val="00A42388"/>
    <w:rsid w:val="00A42451"/>
    <w:rsid w:val="00A426A9"/>
    <w:rsid w:val="00A426BE"/>
    <w:rsid w:val="00A42B6A"/>
    <w:rsid w:val="00A42B89"/>
    <w:rsid w:val="00A42E08"/>
    <w:rsid w:val="00A42F00"/>
    <w:rsid w:val="00A4311B"/>
    <w:rsid w:val="00A431F8"/>
    <w:rsid w:val="00A432F7"/>
    <w:rsid w:val="00A434FB"/>
    <w:rsid w:val="00A43A22"/>
    <w:rsid w:val="00A4405F"/>
    <w:rsid w:val="00A44353"/>
    <w:rsid w:val="00A4504F"/>
    <w:rsid w:val="00A4507A"/>
    <w:rsid w:val="00A45476"/>
    <w:rsid w:val="00A454E6"/>
    <w:rsid w:val="00A45A8D"/>
    <w:rsid w:val="00A45B14"/>
    <w:rsid w:val="00A45CD6"/>
    <w:rsid w:val="00A46056"/>
    <w:rsid w:val="00A460AA"/>
    <w:rsid w:val="00A462C1"/>
    <w:rsid w:val="00A465CF"/>
    <w:rsid w:val="00A46A2F"/>
    <w:rsid w:val="00A46EBA"/>
    <w:rsid w:val="00A4773A"/>
    <w:rsid w:val="00A4774A"/>
    <w:rsid w:val="00A47A3D"/>
    <w:rsid w:val="00A47C1C"/>
    <w:rsid w:val="00A47CD5"/>
    <w:rsid w:val="00A47E63"/>
    <w:rsid w:val="00A47EFF"/>
    <w:rsid w:val="00A47FB1"/>
    <w:rsid w:val="00A5014A"/>
    <w:rsid w:val="00A503E3"/>
    <w:rsid w:val="00A50AAE"/>
    <w:rsid w:val="00A50C0D"/>
    <w:rsid w:val="00A51226"/>
    <w:rsid w:val="00A5126F"/>
    <w:rsid w:val="00A5146E"/>
    <w:rsid w:val="00A51510"/>
    <w:rsid w:val="00A51623"/>
    <w:rsid w:val="00A51A23"/>
    <w:rsid w:val="00A51A29"/>
    <w:rsid w:val="00A51BDD"/>
    <w:rsid w:val="00A52CE3"/>
    <w:rsid w:val="00A532F2"/>
    <w:rsid w:val="00A53641"/>
    <w:rsid w:val="00A53B9B"/>
    <w:rsid w:val="00A53F4B"/>
    <w:rsid w:val="00A54130"/>
    <w:rsid w:val="00A54236"/>
    <w:rsid w:val="00A5430E"/>
    <w:rsid w:val="00A543AA"/>
    <w:rsid w:val="00A5444B"/>
    <w:rsid w:val="00A54476"/>
    <w:rsid w:val="00A54563"/>
    <w:rsid w:val="00A546D8"/>
    <w:rsid w:val="00A548A3"/>
    <w:rsid w:val="00A54902"/>
    <w:rsid w:val="00A54CCE"/>
    <w:rsid w:val="00A54E0C"/>
    <w:rsid w:val="00A54E35"/>
    <w:rsid w:val="00A54F21"/>
    <w:rsid w:val="00A5531F"/>
    <w:rsid w:val="00A556E7"/>
    <w:rsid w:val="00A55727"/>
    <w:rsid w:val="00A558B2"/>
    <w:rsid w:val="00A55AD9"/>
    <w:rsid w:val="00A55BDC"/>
    <w:rsid w:val="00A55C7C"/>
    <w:rsid w:val="00A55DD7"/>
    <w:rsid w:val="00A560B7"/>
    <w:rsid w:val="00A561D2"/>
    <w:rsid w:val="00A56227"/>
    <w:rsid w:val="00A56270"/>
    <w:rsid w:val="00A56298"/>
    <w:rsid w:val="00A56553"/>
    <w:rsid w:val="00A5659C"/>
    <w:rsid w:val="00A565BB"/>
    <w:rsid w:val="00A56749"/>
    <w:rsid w:val="00A56976"/>
    <w:rsid w:val="00A56B9D"/>
    <w:rsid w:val="00A56EE3"/>
    <w:rsid w:val="00A5718D"/>
    <w:rsid w:val="00A5735E"/>
    <w:rsid w:val="00A57362"/>
    <w:rsid w:val="00A573BB"/>
    <w:rsid w:val="00A5759B"/>
    <w:rsid w:val="00A57731"/>
    <w:rsid w:val="00A57996"/>
    <w:rsid w:val="00A57A65"/>
    <w:rsid w:val="00A57B34"/>
    <w:rsid w:val="00A57C88"/>
    <w:rsid w:val="00A57ED6"/>
    <w:rsid w:val="00A57FE7"/>
    <w:rsid w:val="00A601B2"/>
    <w:rsid w:val="00A60303"/>
    <w:rsid w:val="00A6067E"/>
    <w:rsid w:val="00A6082B"/>
    <w:rsid w:val="00A609C0"/>
    <w:rsid w:val="00A60A85"/>
    <w:rsid w:val="00A60C95"/>
    <w:rsid w:val="00A60D30"/>
    <w:rsid w:val="00A60FAE"/>
    <w:rsid w:val="00A6166F"/>
    <w:rsid w:val="00A61823"/>
    <w:rsid w:val="00A61876"/>
    <w:rsid w:val="00A618B5"/>
    <w:rsid w:val="00A61ABD"/>
    <w:rsid w:val="00A61E26"/>
    <w:rsid w:val="00A61E3C"/>
    <w:rsid w:val="00A62131"/>
    <w:rsid w:val="00A62136"/>
    <w:rsid w:val="00A622E7"/>
    <w:rsid w:val="00A62595"/>
    <w:rsid w:val="00A62617"/>
    <w:rsid w:val="00A62700"/>
    <w:rsid w:val="00A6277A"/>
    <w:rsid w:val="00A627D1"/>
    <w:rsid w:val="00A62A04"/>
    <w:rsid w:val="00A62A5C"/>
    <w:rsid w:val="00A62CBF"/>
    <w:rsid w:val="00A62E8D"/>
    <w:rsid w:val="00A62F07"/>
    <w:rsid w:val="00A635AA"/>
    <w:rsid w:val="00A63620"/>
    <w:rsid w:val="00A63816"/>
    <w:rsid w:val="00A63A82"/>
    <w:rsid w:val="00A63A84"/>
    <w:rsid w:val="00A63B6A"/>
    <w:rsid w:val="00A63C5F"/>
    <w:rsid w:val="00A63FC4"/>
    <w:rsid w:val="00A6440D"/>
    <w:rsid w:val="00A64536"/>
    <w:rsid w:val="00A64566"/>
    <w:rsid w:val="00A64672"/>
    <w:rsid w:val="00A64898"/>
    <w:rsid w:val="00A6496A"/>
    <w:rsid w:val="00A64AFD"/>
    <w:rsid w:val="00A64B23"/>
    <w:rsid w:val="00A64D5C"/>
    <w:rsid w:val="00A651E5"/>
    <w:rsid w:val="00A652A9"/>
    <w:rsid w:val="00A65889"/>
    <w:rsid w:val="00A65AAA"/>
    <w:rsid w:val="00A65DF3"/>
    <w:rsid w:val="00A65F3D"/>
    <w:rsid w:val="00A66270"/>
    <w:rsid w:val="00A66695"/>
    <w:rsid w:val="00A66780"/>
    <w:rsid w:val="00A669C5"/>
    <w:rsid w:val="00A66EA0"/>
    <w:rsid w:val="00A66F4E"/>
    <w:rsid w:val="00A66F5E"/>
    <w:rsid w:val="00A67793"/>
    <w:rsid w:val="00A67A43"/>
    <w:rsid w:val="00A67C99"/>
    <w:rsid w:val="00A67D19"/>
    <w:rsid w:val="00A67D7A"/>
    <w:rsid w:val="00A67E2F"/>
    <w:rsid w:val="00A70197"/>
    <w:rsid w:val="00A703E1"/>
    <w:rsid w:val="00A704CA"/>
    <w:rsid w:val="00A70ACB"/>
    <w:rsid w:val="00A71214"/>
    <w:rsid w:val="00A714C8"/>
    <w:rsid w:val="00A71522"/>
    <w:rsid w:val="00A719F0"/>
    <w:rsid w:val="00A71B2F"/>
    <w:rsid w:val="00A72056"/>
    <w:rsid w:val="00A72514"/>
    <w:rsid w:val="00A73011"/>
    <w:rsid w:val="00A730F4"/>
    <w:rsid w:val="00A73239"/>
    <w:rsid w:val="00A73430"/>
    <w:rsid w:val="00A737A4"/>
    <w:rsid w:val="00A73ACE"/>
    <w:rsid w:val="00A73D6C"/>
    <w:rsid w:val="00A73F61"/>
    <w:rsid w:val="00A73F83"/>
    <w:rsid w:val="00A73FB9"/>
    <w:rsid w:val="00A740F0"/>
    <w:rsid w:val="00A742AD"/>
    <w:rsid w:val="00A74734"/>
    <w:rsid w:val="00A74739"/>
    <w:rsid w:val="00A74C2F"/>
    <w:rsid w:val="00A74C56"/>
    <w:rsid w:val="00A75214"/>
    <w:rsid w:val="00A754FC"/>
    <w:rsid w:val="00A75523"/>
    <w:rsid w:val="00A755ED"/>
    <w:rsid w:val="00A757C4"/>
    <w:rsid w:val="00A7580B"/>
    <w:rsid w:val="00A75827"/>
    <w:rsid w:val="00A75840"/>
    <w:rsid w:val="00A75917"/>
    <w:rsid w:val="00A75C20"/>
    <w:rsid w:val="00A75F2B"/>
    <w:rsid w:val="00A76415"/>
    <w:rsid w:val="00A7668E"/>
    <w:rsid w:val="00A76811"/>
    <w:rsid w:val="00A76915"/>
    <w:rsid w:val="00A76CE4"/>
    <w:rsid w:val="00A76EB5"/>
    <w:rsid w:val="00A772D5"/>
    <w:rsid w:val="00A772F7"/>
    <w:rsid w:val="00A7745E"/>
    <w:rsid w:val="00A776B3"/>
    <w:rsid w:val="00A77909"/>
    <w:rsid w:val="00A77ACA"/>
    <w:rsid w:val="00A77B48"/>
    <w:rsid w:val="00A77EFD"/>
    <w:rsid w:val="00A77F68"/>
    <w:rsid w:val="00A77FB2"/>
    <w:rsid w:val="00A80365"/>
    <w:rsid w:val="00A80B70"/>
    <w:rsid w:val="00A80EC0"/>
    <w:rsid w:val="00A812E1"/>
    <w:rsid w:val="00A81484"/>
    <w:rsid w:val="00A814AA"/>
    <w:rsid w:val="00A81641"/>
    <w:rsid w:val="00A81822"/>
    <w:rsid w:val="00A81D71"/>
    <w:rsid w:val="00A81F54"/>
    <w:rsid w:val="00A81FDD"/>
    <w:rsid w:val="00A8211C"/>
    <w:rsid w:val="00A8234B"/>
    <w:rsid w:val="00A8240A"/>
    <w:rsid w:val="00A82613"/>
    <w:rsid w:val="00A8264B"/>
    <w:rsid w:val="00A82881"/>
    <w:rsid w:val="00A82D66"/>
    <w:rsid w:val="00A82EEF"/>
    <w:rsid w:val="00A82F61"/>
    <w:rsid w:val="00A83033"/>
    <w:rsid w:val="00A83199"/>
    <w:rsid w:val="00A83513"/>
    <w:rsid w:val="00A83621"/>
    <w:rsid w:val="00A836DF"/>
    <w:rsid w:val="00A83CDE"/>
    <w:rsid w:val="00A83DCC"/>
    <w:rsid w:val="00A83E3A"/>
    <w:rsid w:val="00A84102"/>
    <w:rsid w:val="00A84462"/>
    <w:rsid w:val="00A84630"/>
    <w:rsid w:val="00A84865"/>
    <w:rsid w:val="00A84A7E"/>
    <w:rsid w:val="00A84ABA"/>
    <w:rsid w:val="00A84ACC"/>
    <w:rsid w:val="00A84CA4"/>
    <w:rsid w:val="00A852E3"/>
    <w:rsid w:val="00A85864"/>
    <w:rsid w:val="00A86092"/>
    <w:rsid w:val="00A86260"/>
    <w:rsid w:val="00A86B60"/>
    <w:rsid w:val="00A872F1"/>
    <w:rsid w:val="00A8740F"/>
    <w:rsid w:val="00A874CB"/>
    <w:rsid w:val="00A874D1"/>
    <w:rsid w:val="00A877AF"/>
    <w:rsid w:val="00A877FF"/>
    <w:rsid w:val="00A87CF3"/>
    <w:rsid w:val="00A90209"/>
    <w:rsid w:val="00A902EA"/>
    <w:rsid w:val="00A90385"/>
    <w:rsid w:val="00A903F4"/>
    <w:rsid w:val="00A90621"/>
    <w:rsid w:val="00A906DD"/>
    <w:rsid w:val="00A907D7"/>
    <w:rsid w:val="00A908F9"/>
    <w:rsid w:val="00A9091C"/>
    <w:rsid w:val="00A9093D"/>
    <w:rsid w:val="00A90A1F"/>
    <w:rsid w:val="00A90B31"/>
    <w:rsid w:val="00A90C29"/>
    <w:rsid w:val="00A90D56"/>
    <w:rsid w:val="00A90EFD"/>
    <w:rsid w:val="00A91582"/>
    <w:rsid w:val="00A915FE"/>
    <w:rsid w:val="00A91926"/>
    <w:rsid w:val="00A91AEC"/>
    <w:rsid w:val="00A91D5F"/>
    <w:rsid w:val="00A91DAA"/>
    <w:rsid w:val="00A92796"/>
    <w:rsid w:val="00A929AF"/>
    <w:rsid w:val="00A929B7"/>
    <w:rsid w:val="00A929EE"/>
    <w:rsid w:val="00A92A66"/>
    <w:rsid w:val="00A92E79"/>
    <w:rsid w:val="00A931D7"/>
    <w:rsid w:val="00A93A54"/>
    <w:rsid w:val="00A93AAC"/>
    <w:rsid w:val="00A93B05"/>
    <w:rsid w:val="00A93B1B"/>
    <w:rsid w:val="00A93CFE"/>
    <w:rsid w:val="00A93E7A"/>
    <w:rsid w:val="00A9403C"/>
    <w:rsid w:val="00A9431B"/>
    <w:rsid w:val="00A94407"/>
    <w:rsid w:val="00A94467"/>
    <w:rsid w:val="00A944BA"/>
    <w:rsid w:val="00A94A85"/>
    <w:rsid w:val="00A94C8A"/>
    <w:rsid w:val="00A94D74"/>
    <w:rsid w:val="00A94D7D"/>
    <w:rsid w:val="00A94F20"/>
    <w:rsid w:val="00A94F54"/>
    <w:rsid w:val="00A95010"/>
    <w:rsid w:val="00A9506E"/>
    <w:rsid w:val="00A953F3"/>
    <w:rsid w:val="00A9546D"/>
    <w:rsid w:val="00A9555A"/>
    <w:rsid w:val="00A955F7"/>
    <w:rsid w:val="00A95F01"/>
    <w:rsid w:val="00A960A0"/>
    <w:rsid w:val="00A9622C"/>
    <w:rsid w:val="00A963DE"/>
    <w:rsid w:val="00A9665E"/>
    <w:rsid w:val="00A96731"/>
    <w:rsid w:val="00A96793"/>
    <w:rsid w:val="00A968EC"/>
    <w:rsid w:val="00A96937"/>
    <w:rsid w:val="00A96BC2"/>
    <w:rsid w:val="00A96C4A"/>
    <w:rsid w:val="00A96CDD"/>
    <w:rsid w:val="00A96ECA"/>
    <w:rsid w:val="00A97031"/>
    <w:rsid w:val="00A9705B"/>
    <w:rsid w:val="00A971D0"/>
    <w:rsid w:val="00A971D6"/>
    <w:rsid w:val="00A97338"/>
    <w:rsid w:val="00A9771F"/>
    <w:rsid w:val="00A978AB"/>
    <w:rsid w:val="00A97E3C"/>
    <w:rsid w:val="00A97EE9"/>
    <w:rsid w:val="00AA01C3"/>
    <w:rsid w:val="00AA043D"/>
    <w:rsid w:val="00AA076D"/>
    <w:rsid w:val="00AA0C5E"/>
    <w:rsid w:val="00AA0C69"/>
    <w:rsid w:val="00AA0CBB"/>
    <w:rsid w:val="00AA0D47"/>
    <w:rsid w:val="00AA0F52"/>
    <w:rsid w:val="00AA10EC"/>
    <w:rsid w:val="00AA1326"/>
    <w:rsid w:val="00AA17FA"/>
    <w:rsid w:val="00AA1961"/>
    <w:rsid w:val="00AA1BA5"/>
    <w:rsid w:val="00AA1CF6"/>
    <w:rsid w:val="00AA24EC"/>
    <w:rsid w:val="00AA26B6"/>
    <w:rsid w:val="00AA2D2A"/>
    <w:rsid w:val="00AA2E3C"/>
    <w:rsid w:val="00AA3158"/>
    <w:rsid w:val="00AA3189"/>
    <w:rsid w:val="00AA3441"/>
    <w:rsid w:val="00AA3532"/>
    <w:rsid w:val="00AA3B29"/>
    <w:rsid w:val="00AA3D65"/>
    <w:rsid w:val="00AA3F57"/>
    <w:rsid w:val="00AA3F8C"/>
    <w:rsid w:val="00AA40ED"/>
    <w:rsid w:val="00AA4334"/>
    <w:rsid w:val="00AA471F"/>
    <w:rsid w:val="00AA4723"/>
    <w:rsid w:val="00AA4819"/>
    <w:rsid w:val="00AA4B4E"/>
    <w:rsid w:val="00AA4BCD"/>
    <w:rsid w:val="00AA4C54"/>
    <w:rsid w:val="00AA4D00"/>
    <w:rsid w:val="00AA4D54"/>
    <w:rsid w:val="00AA5348"/>
    <w:rsid w:val="00AA5649"/>
    <w:rsid w:val="00AA5D2A"/>
    <w:rsid w:val="00AA5DCD"/>
    <w:rsid w:val="00AA5EF5"/>
    <w:rsid w:val="00AA5F28"/>
    <w:rsid w:val="00AA5F3D"/>
    <w:rsid w:val="00AA5F67"/>
    <w:rsid w:val="00AA5F9A"/>
    <w:rsid w:val="00AA5FA8"/>
    <w:rsid w:val="00AA5FB1"/>
    <w:rsid w:val="00AA605A"/>
    <w:rsid w:val="00AA637B"/>
    <w:rsid w:val="00AA6386"/>
    <w:rsid w:val="00AA6574"/>
    <w:rsid w:val="00AA6689"/>
    <w:rsid w:val="00AA6751"/>
    <w:rsid w:val="00AA6B46"/>
    <w:rsid w:val="00AA6BDF"/>
    <w:rsid w:val="00AA7209"/>
    <w:rsid w:val="00AA7380"/>
    <w:rsid w:val="00AA73AF"/>
    <w:rsid w:val="00AA779C"/>
    <w:rsid w:val="00AA78E9"/>
    <w:rsid w:val="00AA7A26"/>
    <w:rsid w:val="00AA7BCF"/>
    <w:rsid w:val="00AA7EFC"/>
    <w:rsid w:val="00AA7F0B"/>
    <w:rsid w:val="00AB002A"/>
    <w:rsid w:val="00AB022F"/>
    <w:rsid w:val="00AB0423"/>
    <w:rsid w:val="00AB08E1"/>
    <w:rsid w:val="00AB09FB"/>
    <w:rsid w:val="00AB0A6F"/>
    <w:rsid w:val="00AB0B85"/>
    <w:rsid w:val="00AB0F35"/>
    <w:rsid w:val="00AB0FB4"/>
    <w:rsid w:val="00AB0FE4"/>
    <w:rsid w:val="00AB1067"/>
    <w:rsid w:val="00AB10CB"/>
    <w:rsid w:val="00AB13E1"/>
    <w:rsid w:val="00AB1444"/>
    <w:rsid w:val="00AB1496"/>
    <w:rsid w:val="00AB193F"/>
    <w:rsid w:val="00AB19EC"/>
    <w:rsid w:val="00AB1AEA"/>
    <w:rsid w:val="00AB27E6"/>
    <w:rsid w:val="00AB286D"/>
    <w:rsid w:val="00AB2DBD"/>
    <w:rsid w:val="00AB2E1F"/>
    <w:rsid w:val="00AB2FF6"/>
    <w:rsid w:val="00AB2FF9"/>
    <w:rsid w:val="00AB3060"/>
    <w:rsid w:val="00AB3093"/>
    <w:rsid w:val="00AB311A"/>
    <w:rsid w:val="00AB3191"/>
    <w:rsid w:val="00AB33F5"/>
    <w:rsid w:val="00AB38B5"/>
    <w:rsid w:val="00AB38D5"/>
    <w:rsid w:val="00AB3959"/>
    <w:rsid w:val="00AB4177"/>
    <w:rsid w:val="00AB4234"/>
    <w:rsid w:val="00AB427C"/>
    <w:rsid w:val="00AB4553"/>
    <w:rsid w:val="00AB4CF7"/>
    <w:rsid w:val="00AB4DEF"/>
    <w:rsid w:val="00AB4E6B"/>
    <w:rsid w:val="00AB50D0"/>
    <w:rsid w:val="00AB54E0"/>
    <w:rsid w:val="00AB58DF"/>
    <w:rsid w:val="00AB5A26"/>
    <w:rsid w:val="00AB5D69"/>
    <w:rsid w:val="00AB5DA4"/>
    <w:rsid w:val="00AB70BB"/>
    <w:rsid w:val="00AB72C7"/>
    <w:rsid w:val="00AB76C9"/>
    <w:rsid w:val="00AB79F8"/>
    <w:rsid w:val="00AB79F9"/>
    <w:rsid w:val="00AB7AE6"/>
    <w:rsid w:val="00AB7B97"/>
    <w:rsid w:val="00AB7FD4"/>
    <w:rsid w:val="00AC0015"/>
    <w:rsid w:val="00AC00DD"/>
    <w:rsid w:val="00AC011D"/>
    <w:rsid w:val="00AC0207"/>
    <w:rsid w:val="00AC050D"/>
    <w:rsid w:val="00AC0857"/>
    <w:rsid w:val="00AC089A"/>
    <w:rsid w:val="00AC08CF"/>
    <w:rsid w:val="00AC09DE"/>
    <w:rsid w:val="00AC0DB8"/>
    <w:rsid w:val="00AC0F28"/>
    <w:rsid w:val="00AC11A3"/>
    <w:rsid w:val="00AC131C"/>
    <w:rsid w:val="00AC1D32"/>
    <w:rsid w:val="00AC1D98"/>
    <w:rsid w:val="00AC1DCB"/>
    <w:rsid w:val="00AC20F3"/>
    <w:rsid w:val="00AC211B"/>
    <w:rsid w:val="00AC22A0"/>
    <w:rsid w:val="00AC2657"/>
    <w:rsid w:val="00AC284D"/>
    <w:rsid w:val="00AC2E09"/>
    <w:rsid w:val="00AC3025"/>
    <w:rsid w:val="00AC3170"/>
    <w:rsid w:val="00AC3518"/>
    <w:rsid w:val="00AC359D"/>
    <w:rsid w:val="00AC3861"/>
    <w:rsid w:val="00AC389F"/>
    <w:rsid w:val="00AC38F6"/>
    <w:rsid w:val="00AC40BA"/>
    <w:rsid w:val="00AC40DE"/>
    <w:rsid w:val="00AC4163"/>
    <w:rsid w:val="00AC4164"/>
    <w:rsid w:val="00AC4236"/>
    <w:rsid w:val="00AC42DF"/>
    <w:rsid w:val="00AC4320"/>
    <w:rsid w:val="00AC46E8"/>
    <w:rsid w:val="00AC4731"/>
    <w:rsid w:val="00AC47B8"/>
    <w:rsid w:val="00AC4C32"/>
    <w:rsid w:val="00AC4C40"/>
    <w:rsid w:val="00AC4ED2"/>
    <w:rsid w:val="00AC4FA1"/>
    <w:rsid w:val="00AC50AD"/>
    <w:rsid w:val="00AC552B"/>
    <w:rsid w:val="00AC55B4"/>
    <w:rsid w:val="00AC57ED"/>
    <w:rsid w:val="00AC5AC5"/>
    <w:rsid w:val="00AC5BB7"/>
    <w:rsid w:val="00AC5F65"/>
    <w:rsid w:val="00AC6051"/>
    <w:rsid w:val="00AC60C8"/>
    <w:rsid w:val="00AC629B"/>
    <w:rsid w:val="00AC6466"/>
    <w:rsid w:val="00AC6489"/>
    <w:rsid w:val="00AC6531"/>
    <w:rsid w:val="00AC6B64"/>
    <w:rsid w:val="00AC6C41"/>
    <w:rsid w:val="00AC70C6"/>
    <w:rsid w:val="00AC7214"/>
    <w:rsid w:val="00AC7568"/>
    <w:rsid w:val="00AC75E9"/>
    <w:rsid w:val="00AC77E6"/>
    <w:rsid w:val="00AC7840"/>
    <w:rsid w:val="00AC799D"/>
    <w:rsid w:val="00AC7CA3"/>
    <w:rsid w:val="00AC7E4F"/>
    <w:rsid w:val="00AC7F8E"/>
    <w:rsid w:val="00AC7F91"/>
    <w:rsid w:val="00AD0304"/>
    <w:rsid w:val="00AD061A"/>
    <w:rsid w:val="00AD0689"/>
    <w:rsid w:val="00AD0763"/>
    <w:rsid w:val="00AD077E"/>
    <w:rsid w:val="00AD079F"/>
    <w:rsid w:val="00AD086F"/>
    <w:rsid w:val="00AD0A4E"/>
    <w:rsid w:val="00AD0C42"/>
    <w:rsid w:val="00AD0D1C"/>
    <w:rsid w:val="00AD0EE5"/>
    <w:rsid w:val="00AD0F00"/>
    <w:rsid w:val="00AD100A"/>
    <w:rsid w:val="00AD1309"/>
    <w:rsid w:val="00AD1506"/>
    <w:rsid w:val="00AD1571"/>
    <w:rsid w:val="00AD165F"/>
    <w:rsid w:val="00AD17D8"/>
    <w:rsid w:val="00AD1B5C"/>
    <w:rsid w:val="00AD2069"/>
    <w:rsid w:val="00AD2084"/>
    <w:rsid w:val="00AD2272"/>
    <w:rsid w:val="00AD25AC"/>
    <w:rsid w:val="00AD277A"/>
    <w:rsid w:val="00AD293A"/>
    <w:rsid w:val="00AD2C5A"/>
    <w:rsid w:val="00AD2EC6"/>
    <w:rsid w:val="00AD31E5"/>
    <w:rsid w:val="00AD333C"/>
    <w:rsid w:val="00AD34C0"/>
    <w:rsid w:val="00AD35DF"/>
    <w:rsid w:val="00AD3E16"/>
    <w:rsid w:val="00AD4699"/>
    <w:rsid w:val="00AD4DD2"/>
    <w:rsid w:val="00AD52E0"/>
    <w:rsid w:val="00AD566B"/>
    <w:rsid w:val="00AD58D6"/>
    <w:rsid w:val="00AD5A3E"/>
    <w:rsid w:val="00AD5AD7"/>
    <w:rsid w:val="00AD5B65"/>
    <w:rsid w:val="00AD5C12"/>
    <w:rsid w:val="00AD5D5D"/>
    <w:rsid w:val="00AD601E"/>
    <w:rsid w:val="00AD6192"/>
    <w:rsid w:val="00AD665B"/>
    <w:rsid w:val="00AD6671"/>
    <w:rsid w:val="00AD68B4"/>
    <w:rsid w:val="00AD68E9"/>
    <w:rsid w:val="00AD69D3"/>
    <w:rsid w:val="00AD6CDF"/>
    <w:rsid w:val="00AD6E14"/>
    <w:rsid w:val="00AD6F2F"/>
    <w:rsid w:val="00AD7390"/>
    <w:rsid w:val="00AD77DB"/>
    <w:rsid w:val="00AD78CD"/>
    <w:rsid w:val="00AE0079"/>
    <w:rsid w:val="00AE01C5"/>
    <w:rsid w:val="00AE0689"/>
    <w:rsid w:val="00AE08C9"/>
    <w:rsid w:val="00AE103E"/>
    <w:rsid w:val="00AE11F7"/>
    <w:rsid w:val="00AE1421"/>
    <w:rsid w:val="00AE1435"/>
    <w:rsid w:val="00AE150F"/>
    <w:rsid w:val="00AE1630"/>
    <w:rsid w:val="00AE1A35"/>
    <w:rsid w:val="00AE1CFA"/>
    <w:rsid w:val="00AE214C"/>
    <w:rsid w:val="00AE22FB"/>
    <w:rsid w:val="00AE2799"/>
    <w:rsid w:val="00AE2934"/>
    <w:rsid w:val="00AE2979"/>
    <w:rsid w:val="00AE2C49"/>
    <w:rsid w:val="00AE339C"/>
    <w:rsid w:val="00AE34D8"/>
    <w:rsid w:val="00AE3D4F"/>
    <w:rsid w:val="00AE3E03"/>
    <w:rsid w:val="00AE3E06"/>
    <w:rsid w:val="00AE40D2"/>
    <w:rsid w:val="00AE4315"/>
    <w:rsid w:val="00AE466E"/>
    <w:rsid w:val="00AE49E6"/>
    <w:rsid w:val="00AE501B"/>
    <w:rsid w:val="00AE506E"/>
    <w:rsid w:val="00AE51F9"/>
    <w:rsid w:val="00AE5355"/>
    <w:rsid w:val="00AE535A"/>
    <w:rsid w:val="00AE5429"/>
    <w:rsid w:val="00AE54A6"/>
    <w:rsid w:val="00AE556F"/>
    <w:rsid w:val="00AE55FE"/>
    <w:rsid w:val="00AE5605"/>
    <w:rsid w:val="00AE56DE"/>
    <w:rsid w:val="00AE57DE"/>
    <w:rsid w:val="00AE5932"/>
    <w:rsid w:val="00AE5D55"/>
    <w:rsid w:val="00AE5ECD"/>
    <w:rsid w:val="00AE5EE2"/>
    <w:rsid w:val="00AE5F02"/>
    <w:rsid w:val="00AE610B"/>
    <w:rsid w:val="00AE6154"/>
    <w:rsid w:val="00AE622B"/>
    <w:rsid w:val="00AE6894"/>
    <w:rsid w:val="00AE6A71"/>
    <w:rsid w:val="00AE6ACA"/>
    <w:rsid w:val="00AE7013"/>
    <w:rsid w:val="00AE710A"/>
    <w:rsid w:val="00AE7122"/>
    <w:rsid w:val="00AE7153"/>
    <w:rsid w:val="00AE749A"/>
    <w:rsid w:val="00AE7503"/>
    <w:rsid w:val="00AE75AC"/>
    <w:rsid w:val="00AE75E7"/>
    <w:rsid w:val="00AE77C9"/>
    <w:rsid w:val="00AE7A28"/>
    <w:rsid w:val="00AE7A96"/>
    <w:rsid w:val="00AE7CFA"/>
    <w:rsid w:val="00AE7DA0"/>
    <w:rsid w:val="00AE7DE8"/>
    <w:rsid w:val="00AF00E9"/>
    <w:rsid w:val="00AF011A"/>
    <w:rsid w:val="00AF019C"/>
    <w:rsid w:val="00AF01C6"/>
    <w:rsid w:val="00AF0459"/>
    <w:rsid w:val="00AF04D4"/>
    <w:rsid w:val="00AF0702"/>
    <w:rsid w:val="00AF081A"/>
    <w:rsid w:val="00AF0C7C"/>
    <w:rsid w:val="00AF152B"/>
    <w:rsid w:val="00AF16BC"/>
    <w:rsid w:val="00AF16D4"/>
    <w:rsid w:val="00AF1ACB"/>
    <w:rsid w:val="00AF1AE9"/>
    <w:rsid w:val="00AF1B84"/>
    <w:rsid w:val="00AF1D7D"/>
    <w:rsid w:val="00AF21BA"/>
    <w:rsid w:val="00AF2737"/>
    <w:rsid w:val="00AF2B2D"/>
    <w:rsid w:val="00AF2F24"/>
    <w:rsid w:val="00AF3087"/>
    <w:rsid w:val="00AF33AE"/>
    <w:rsid w:val="00AF37FC"/>
    <w:rsid w:val="00AF3826"/>
    <w:rsid w:val="00AF3FEB"/>
    <w:rsid w:val="00AF4003"/>
    <w:rsid w:val="00AF4332"/>
    <w:rsid w:val="00AF4377"/>
    <w:rsid w:val="00AF43ED"/>
    <w:rsid w:val="00AF477E"/>
    <w:rsid w:val="00AF4AB7"/>
    <w:rsid w:val="00AF4C5C"/>
    <w:rsid w:val="00AF4F89"/>
    <w:rsid w:val="00AF5477"/>
    <w:rsid w:val="00AF5526"/>
    <w:rsid w:val="00AF557B"/>
    <w:rsid w:val="00AF557C"/>
    <w:rsid w:val="00AF575D"/>
    <w:rsid w:val="00AF5837"/>
    <w:rsid w:val="00AF5ABD"/>
    <w:rsid w:val="00AF5AFD"/>
    <w:rsid w:val="00AF5B0F"/>
    <w:rsid w:val="00AF5CB9"/>
    <w:rsid w:val="00AF6480"/>
    <w:rsid w:val="00AF655A"/>
    <w:rsid w:val="00AF6830"/>
    <w:rsid w:val="00AF6963"/>
    <w:rsid w:val="00AF69F5"/>
    <w:rsid w:val="00AF6BB1"/>
    <w:rsid w:val="00AF73DC"/>
    <w:rsid w:val="00AF73DF"/>
    <w:rsid w:val="00AF7763"/>
    <w:rsid w:val="00AF7991"/>
    <w:rsid w:val="00AF7A9E"/>
    <w:rsid w:val="00AF7CE6"/>
    <w:rsid w:val="00AF7DC8"/>
    <w:rsid w:val="00AF7F24"/>
    <w:rsid w:val="00B00158"/>
    <w:rsid w:val="00B00391"/>
    <w:rsid w:val="00B003D1"/>
    <w:rsid w:val="00B003E4"/>
    <w:rsid w:val="00B003F1"/>
    <w:rsid w:val="00B004F1"/>
    <w:rsid w:val="00B00907"/>
    <w:rsid w:val="00B00949"/>
    <w:rsid w:val="00B00AC3"/>
    <w:rsid w:val="00B00ACD"/>
    <w:rsid w:val="00B00C6B"/>
    <w:rsid w:val="00B00C87"/>
    <w:rsid w:val="00B00E88"/>
    <w:rsid w:val="00B011BE"/>
    <w:rsid w:val="00B012EF"/>
    <w:rsid w:val="00B01437"/>
    <w:rsid w:val="00B014F0"/>
    <w:rsid w:val="00B015FE"/>
    <w:rsid w:val="00B0165A"/>
    <w:rsid w:val="00B01A70"/>
    <w:rsid w:val="00B01B6D"/>
    <w:rsid w:val="00B021CF"/>
    <w:rsid w:val="00B022A8"/>
    <w:rsid w:val="00B022FA"/>
    <w:rsid w:val="00B0252B"/>
    <w:rsid w:val="00B02716"/>
    <w:rsid w:val="00B02AE8"/>
    <w:rsid w:val="00B03056"/>
    <w:rsid w:val="00B030D3"/>
    <w:rsid w:val="00B03352"/>
    <w:rsid w:val="00B033A1"/>
    <w:rsid w:val="00B0369A"/>
    <w:rsid w:val="00B03AB7"/>
    <w:rsid w:val="00B03D83"/>
    <w:rsid w:val="00B04392"/>
    <w:rsid w:val="00B0449F"/>
    <w:rsid w:val="00B0480F"/>
    <w:rsid w:val="00B0497A"/>
    <w:rsid w:val="00B04A85"/>
    <w:rsid w:val="00B04D5D"/>
    <w:rsid w:val="00B04DE5"/>
    <w:rsid w:val="00B04E10"/>
    <w:rsid w:val="00B054B9"/>
    <w:rsid w:val="00B05603"/>
    <w:rsid w:val="00B05D95"/>
    <w:rsid w:val="00B0605D"/>
    <w:rsid w:val="00B063DC"/>
    <w:rsid w:val="00B064BD"/>
    <w:rsid w:val="00B064D3"/>
    <w:rsid w:val="00B064D7"/>
    <w:rsid w:val="00B0657F"/>
    <w:rsid w:val="00B065C7"/>
    <w:rsid w:val="00B066FF"/>
    <w:rsid w:val="00B067D5"/>
    <w:rsid w:val="00B0683E"/>
    <w:rsid w:val="00B06BFA"/>
    <w:rsid w:val="00B07565"/>
    <w:rsid w:val="00B0767E"/>
    <w:rsid w:val="00B0770B"/>
    <w:rsid w:val="00B0799D"/>
    <w:rsid w:val="00B07A6D"/>
    <w:rsid w:val="00B07AD7"/>
    <w:rsid w:val="00B07E63"/>
    <w:rsid w:val="00B07EF1"/>
    <w:rsid w:val="00B100C6"/>
    <w:rsid w:val="00B10268"/>
    <w:rsid w:val="00B104A8"/>
    <w:rsid w:val="00B105FA"/>
    <w:rsid w:val="00B1086A"/>
    <w:rsid w:val="00B10878"/>
    <w:rsid w:val="00B10B2A"/>
    <w:rsid w:val="00B10B41"/>
    <w:rsid w:val="00B10B9F"/>
    <w:rsid w:val="00B10DF9"/>
    <w:rsid w:val="00B10E8D"/>
    <w:rsid w:val="00B10EC6"/>
    <w:rsid w:val="00B11064"/>
    <w:rsid w:val="00B11073"/>
    <w:rsid w:val="00B110E9"/>
    <w:rsid w:val="00B11563"/>
    <w:rsid w:val="00B116ED"/>
    <w:rsid w:val="00B11A37"/>
    <w:rsid w:val="00B11BEB"/>
    <w:rsid w:val="00B11C66"/>
    <w:rsid w:val="00B11CAD"/>
    <w:rsid w:val="00B11CD3"/>
    <w:rsid w:val="00B1207E"/>
    <w:rsid w:val="00B120D8"/>
    <w:rsid w:val="00B12669"/>
    <w:rsid w:val="00B1284C"/>
    <w:rsid w:val="00B1296A"/>
    <w:rsid w:val="00B129CF"/>
    <w:rsid w:val="00B12B5B"/>
    <w:rsid w:val="00B12BF1"/>
    <w:rsid w:val="00B12C99"/>
    <w:rsid w:val="00B12E24"/>
    <w:rsid w:val="00B12F15"/>
    <w:rsid w:val="00B1311B"/>
    <w:rsid w:val="00B133E1"/>
    <w:rsid w:val="00B134F9"/>
    <w:rsid w:val="00B13675"/>
    <w:rsid w:val="00B136CE"/>
    <w:rsid w:val="00B136F1"/>
    <w:rsid w:val="00B137DD"/>
    <w:rsid w:val="00B13BA0"/>
    <w:rsid w:val="00B13D63"/>
    <w:rsid w:val="00B13DE9"/>
    <w:rsid w:val="00B13E06"/>
    <w:rsid w:val="00B142E4"/>
    <w:rsid w:val="00B145BA"/>
    <w:rsid w:val="00B14632"/>
    <w:rsid w:val="00B14939"/>
    <w:rsid w:val="00B149E7"/>
    <w:rsid w:val="00B14D0E"/>
    <w:rsid w:val="00B14EDA"/>
    <w:rsid w:val="00B14EDD"/>
    <w:rsid w:val="00B14F1D"/>
    <w:rsid w:val="00B15003"/>
    <w:rsid w:val="00B15284"/>
    <w:rsid w:val="00B154DA"/>
    <w:rsid w:val="00B1556F"/>
    <w:rsid w:val="00B15805"/>
    <w:rsid w:val="00B15896"/>
    <w:rsid w:val="00B15995"/>
    <w:rsid w:val="00B16166"/>
    <w:rsid w:val="00B161B9"/>
    <w:rsid w:val="00B16209"/>
    <w:rsid w:val="00B1659B"/>
    <w:rsid w:val="00B166D0"/>
    <w:rsid w:val="00B16716"/>
    <w:rsid w:val="00B16895"/>
    <w:rsid w:val="00B16B43"/>
    <w:rsid w:val="00B16BFD"/>
    <w:rsid w:val="00B16D2D"/>
    <w:rsid w:val="00B16EFA"/>
    <w:rsid w:val="00B17368"/>
    <w:rsid w:val="00B17721"/>
    <w:rsid w:val="00B17AA9"/>
    <w:rsid w:val="00B17AE8"/>
    <w:rsid w:val="00B17B86"/>
    <w:rsid w:val="00B17E3D"/>
    <w:rsid w:val="00B203D9"/>
    <w:rsid w:val="00B20502"/>
    <w:rsid w:val="00B2075A"/>
    <w:rsid w:val="00B2092D"/>
    <w:rsid w:val="00B20C8E"/>
    <w:rsid w:val="00B2105D"/>
    <w:rsid w:val="00B210CD"/>
    <w:rsid w:val="00B2146E"/>
    <w:rsid w:val="00B214B3"/>
    <w:rsid w:val="00B2167F"/>
    <w:rsid w:val="00B21793"/>
    <w:rsid w:val="00B219D6"/>
    <w:rsid w:val="00B21E52"/>
    <w:rsid w:val="00B22907"/>
    <w:rsid w:val="00B22951"/>
    <w:rsid w:val="00B22B79"/>
    <w:rsid w:val="00B22C01"/>
    <w:rsid w:val="00B22E2B"/>
    <w:rsid w:val="00B22E76"/>
    <w:rsid w:val="00B22E96"/>
    <w:rsid w:val="00B23254"/>
    <w:rsid w:val="00B2357F"/>
    <w:rsid w:val="00B23635"/>
    <w:rsid w:val="00B23ABC"/>
    <w:rsid w:val="00B23E0C"/>
    <w:rsid w:val="00B23F54"/>
    <w:rsid w:val="00B240C9"/>
    <w:rsid w:val="00B245E3"/>
    <w:rsid w:val="00B24973"/>
    <w:rsid w:val="00B24A2F"/>
    <w:rsid w:val="00B24CA9"/>
    <w:rsid w:val="00B24D21"/>
    <w:rsid w:val="00B24EE3"/>
    <w:rsid w:val="00B25001"/>
    <w:rsid w:val="00B25064"/>
    <w:rsid w:val="00B25132"/>
    <w:rsid w:val="00B25190"/>
    <w:rsid w:val="00B25394"/>
    <w:rsid w:val="00B254B3"/>
    <w:rsid w:val="00B254BA"/>
    <w:rsid w:val="00B25BB7"/>
    <w:rsid w:val="00B25CD5"/>
    <w:rsid w:val="00B25F90"/>
    <w:rsid w:val="00B26046"/>
    <w:rsid w:val="00B2611E"/>
    <w:rsid w:val="00B26187"/>
    <w:rsid w:val="00B261BF"/>
    <w:rsid w:val="00B261F9"/>
    <w:rsid w:val="00B262AA"/>
    <w:rsid w:val="00B263F2"/>
    <w:rsid w:val="00B26529"/>
    <w:rsid w:val="00B265D7"/>
    <w:rsid w:val="00B26614"/>
    <w:rsid w:val="00B26745"/>
    <w:rsid w:val="00B267BA"/>
    <w:rsid w:val="00B26ACD"/>
    <w:rsid w:val="00B26C54"/>
    <w:rsid w:val="00B26ECB"/>
    <w:rsid w:val="00B27252"/>
    <w:rsid w:val="00B27321"/>
    <w:rsid w:val="00B273EE"/>
    <w:rsid w:val="00B277AA"/>
    <w:rsid w:val="00B27A09"/>
    <w:rsid w:val="00B27B42"/>
    <w:rsid w:val="00B27BA1"/>
    <w:rsid w:val="00B27C2E"/>
    <w:rsid w:val="00B27C8B"/>
    <w:rsid w:val="00B27ED2"/>
    <w:rsid w:val="00B3052D"/>
    <w:rsid w:val="00B308BF"/>
    <w:rsid w:val="00B30981"/>
    <w:rsid w:val="00B30B12"/>
    <w:rsid w:val="00B30C93"/>
    <w:rsid w:val="00B30D39"/>
    <w:rsid w:val="00B30EB5"/>
    <w:rsid w:val="00B31054"/>
    <w:rsid w:val="00B31491"/>
    <w:rsid w:val="00B314E1"/>
    <w:rsid w:val="00B315B0"/>
    <w:rsid w:val="00B31A08"/>
    <w:rsid w:val="00B31AD1"/>
    <w:rsid w:val="00B31BFE"/>
    <w:rsid w:val="00B31EA2"/>
    <w:rsid w:val="00B31EB3"/>
    <w:rsid w:val="00B31F41"/>
    <w:rsid w:val="00B31F6C"/>
    <w:rsid w:val="00B32027"/>
    <w:rsid w:val="00B3204D"/>
    <w:rsid w:val="00B32093"/>
    <w:rsid w:val="00B321A9"/>
    <w:rsid w:val="00B3221C"/>
    <w:rsid w:val="00B322FA"/>
    <w:rsid w:val="00B3266A"/>
    <w:rsid w:val="00B32904"/>
    <w:rsid w:val="00B32A3D"/>
    <w:rsid w:val="00B32A54"/>
    <w:rsid w:val="00B32C74"/>
    <w:rsid w:val="00B32E88"/>
    <w:rsid w:val="00B32EB9"/>
    <w:rsid w:val="00B33584"/>
    <w:rsid w:val="00B33823"/>
    <w:rsid w:val="00B340DF"/>
    <w:rsid w:val="00B34366"/>
    <w:rsid w:val="00B346D3"/>
    <w:rsid w:val="00B347AB"/>
    <w:rsid w:val="00B34DE7"/>
    <w:rsid w:val="00B35165"/>
    <w:rsid w:val="00B351FA"/>
    <w:rsid w:val="00B35307"/>
    <w:rsid w:val="00B3532F"/>
    <w:rsid w:val="00B35351"/>
    <w:rsid w:val="00B353A7"/>
    <w:rsid w:val="00B35523"/>
    <w:rsid w:val="00B35682"/>
    <w:rsid w:val="00B356C1"/>
    <w:rsid w:val="00B3576F"/>
    <w:rsid w:val="00B35951"/>
    <w:rsid w:val="00B35A43"/>
    <w:rsid w:val="00B35B29"/>
    <w:rsid w:val="00B35BDF"/>
    <w:rsid w:val="00B36408"/>
    <w:rsid w:val="00B3660D"/>
    <w:rsid w:val="00B36824"/>
    <w:rsid w:val="00B36A3E"/>
    <w:rsid w:val="00B36A9D"/>
    <w:rsid w:val="00B36BE3"/>
    <w:rsid w:val="00B3707A"/>
    <w:rsid w:val="00B37695"/>
    <w:rsid w:val="00B37969"/>
    <w:rsid w:val="00B37B4C"/>
    <w:rsid w:val="00B37BE3"/>
    <w:rsid w:val="00B37C1D"/>
    <w:rsid w:val="00B37D43"/>
    <w:rsid w:val="00B37DB6"/>
    <w:rsid w:val="00B40D5C"/>
    <w:rsid w:val="00B4108E"/>
    <w:rsid w:val="00B41209"/>
    <w:rsid w:val="00B41341"/>
    <w:rsid w:val="00B415C9"/>
    <w:rsid w:val="00B419E2"/>
    <w:rsid w:val="00B41CB1"/>
    <w:rsid w:val="00B4217E"/>
    <w:rsid w:val="00B42404"/>
    <w:rsid w:val="00B42772"/>
    <w:rsid w:val="00B42A49"/>
    <w:rsid w:val="00B42A4C"/>
    <w:rsid w:val="00B42E61"/>
    <w:rsid w:val="00B42F8E"/>
    <w:rsid w:val="00B43011"/>
    <w:rsid w:val="00B43520"/>
    <w:rsid w:val="00B435BF"/>
    <w:rsid w:val="00B43996"/>
    <w:rsid w:val="00B44068"/>
    <w:rsid w:val="00B440A4"/>
    <w:rsid w:val="00B4427F"/>
    <w:rsid w:val="00B445CC"/>
    <w:rsid w:val="00B44673"/>
    <w:rsid w:val="00B44750"/>
    <w:rsid w:val="00B44F6D"/>
    <w:rsid w:val="00B44F89"/>
    <w:rsid w:val="00B454D0"/>
    <w:rsid w:val="00B45633"/>
    <w:rsid w:val="00B45664"/>
    <w:rsid w:val="00B45673"/>
    <w:rsid w:val="00B457F4"/>
    <w:rsid w:val="00B45949"/>
    <w:rsid w:val="00B45BB5"/>
    <w:rsid w:val="00B45C45"/>
    <w:rsid w:val="00B462FA"/>
    <w:rsid w:val="00B465E9"/>
    <w:rsid w:val="00B46639"/>
    <w:rsid w:val="00B46D1B"/>
    <w:rsid w:val="00B46FAE"/>
    <w:rsid w:val="00B46FF7"/>
    <w:rsid w:val="00B472C3"/>
    <w:rsid w:val="00B47522"/>
    <w:rsid w:val="00B47782"/>
    <w:rsid w:val="00B478E5"/>
    <w:rsid w:val="00B47E21"/>
    <w:rsid w:val="00B5020C"/>
    <w:rsid w:val="00B50273"/>
    <w:rsid w:val="00B5029E"/>
    <w:rsid w:val="00B50321"/>
    <w:rsid w:val="00B50427"/>
    <w:rsid w:val="00B50576"/>
    <w:rsid w:val="00B50715"/>
    <w:rsid w:val="00B5079B"/>
    <w:rsid w:val="00B50D43"/>
    <w:rsid w:val="00B50E6B"/>
    <w:rsid w:val="00B50E83"/>
    <w:rsid w:val="00B50FAD"/>
    <w:rsid w:val="00B51304"/>
    <w:rsid w:val="00B5133E"/>
    <w:rsid w:val="00B513CA"/>
    <w:rsid w:val="00B515C9"/>
    <w:rsid w:val="00B51642"/>
    <w:rsid w:val="00B517CD"/>
    <w:rsid w:val="00B517DE"/>
    <w:rsid w:val="00B51813"/>
    <w:rsid w:val="00B51958"/>
    <w:rsid w:val="00B51A03"/>
    <w:rsid w:val="00B51D9B"/>
    <w:rsid w:val="00B51FBB"/>
    <w:rsid w:val="00B520E7"/>
    <w:rsid w:val="00B521D5"/>
    <w:rsid w:val="00B52756"/>
    <w:rsid w:val="00B527C0"/>
    <w:rsid w:val="00B528F9"/>
    <w:rsid w:val="00B52A80"/>
    <w:rsid w:val="00B52B67"/>
    <w:rsid w:val="00B52CAC"/>
    <w:rsid w:val="00B52D31"/>
    <w:rsid w:val="00B53038"/>
    <w:rsid w:val="00B53181"/>
    <w:rsid w:val="00B537E4"/>
    <w:rsid w:val="00B538DC"/>
    <w:rsid w:val="00B538EA"/>
    <w:rsid w:val="00B53B60"/>
    <w:rsid w:val="00B53FBA"/>
    <w:rsid w:val="00B53FED"/>
    <w:rsid w:val="00B5401A"/>
    <w:rsid w:val="00B541DF"/>
    <w:rsid w:val="00B54292"/>
    <w:rsid w:val="00B542F8"/>
    <w:rsid w:val="00B543FC"/>
    <w:rsid w:val="00B5458F"/>
    <w:rsid w:val="00B54E04"/>
    <w:rsid w:val="00B54EF2"/>
    <w:rsid w:val="00B550EF"/>
    <w:rsid w:val="00B553DE"/>
    <w:rsid w:val="00B55A26"/>
    <w:rsid w:val="00B55BA5"/>
    <w:rsid w:val="00B55BB0"/>
    <w:rsid w:val="00B55D3E"/>
    <w:rsid w:val="00B5603F"/>
    <w:rsid w:val="00B561B0"/>
    <w:rsid w:val="00B561BE"/>
    <w:rsid w:val="00B561FC"/>
    <w:rsid w:val="00B5629A"/>
    <w:rsid w:val="00B56410"/>
    <w:rsid w:val="00B56414"/>
    <w:rsid w:val="00B568AF"/>
    <w:rsid w:val="00B56A63"/>
    <w:rsid w:val="00B56C10"/>
    <w:rsid w:val="00B56C85"/>
    <w:rsid w:val="00B56D38"/>
    <w:rsid w:val="00B56E94"/>
    <w:rsid w:val="00B57003"/>
    <w:rsid w:val="00B5709E"/>
    <w:rsid w:val="00B570DA"/>
    <w:rsid w:val="00B57253"/>
    <w:rsid w:val="00B57263"/>
    <w:rsid w:val="00B572A5"/>
    <w:rsid w:val="00B572FA"/>
    <w:rsid w:val="00B5734C"/>
    <w:rsid w:val="00B573DC"/>
    <w:rsid w:val="00B57461"/>
    <w:rsid w:val="00B5751F"/>
    <w:rsid w:val="00B576FF"/>
    <w:rsid w:val="00B5790F"/>
    <w:rsid w:val="00B579B5"/>
    <w:rsid w:val="00B57AF0"/>
    <w:rsid w:val="00B57B0F"/>
    <w:rsid w:val="00B57DDB"/>
    <w:rsid w:val="00B6003D"/>
    <w:rsid w:val="00B60716"/>
    <w:rsid w:val="00B607B4"/>
    <w:rsid w:val="00B6084A"/>
    <w:rsid w:val="00B60EBF"/>
    <w:rsid w:val="00B61265"/>
    <w:rsid w:val="00B6153A"/>
    <w:rsid w:val="00B6168E"/>
    <w:rsid w:val="00B618FC"/>
    <w:rsid w:val="00B6195D"/>
    <w:rsid w:val="00B61D8A"/>
    <w:rsid w:val="00B62072"/>
    <w:rsid w:val="00B6213A"/>
    <w:rsid w:val="00B6225C"/>
    <w:rsid w:val="00B6242A"/>
    <w:rsid w:val="00B62621"/>
    <w:rsid w:val="00B62649"/>
    <w:rsid w:val="00B62661"/>
    <w:rsid w:val="00B62718"/>
    <w:rsid w:val="00B627C9"/>
    <w:rsid w:val="00B628B4"/>
    <w:rsid w:val="00B62AF9"/>
    <w:rsid w:val="00B62BEE"/>
    <w:rsid w:val="00B62DBF"/>
    <w:rsid w:val="00B63040"/>
    <w:rsid w:val="00B630F5"/>
    <w:rsid w:val="00B6314B"/>
    <w:rsid w:val="00B631B3"/>
    <w:rsid w:val="00B6325B"/>
    <w:rsid w:val="00B63459"/>
    <w:rsid w:val="00B6372D"/>
    <w:rsid w:val="00B63751"/>
    <w:rsid w:val="00B63759"/>
    <w:rsid w:val="00B63A40"/>
    <w:rsid w:val="00B63B3D"/>
    <w:rsid w:val="00B63E5B"/>
    <w:rsid w:val="00B63F4A"/>
    <w:rsid w:val="00B640C6"/>
    <w:rsid w:val="00B6413A"/>
    <w:rsid w:val="00B645C6"/>
    <w:rsid w:val="00B645E8"/>
    <w:rsid w:val="00B648F4"/>
    <w:rsid w:val="00B6498A"/>
    <w:rsid w:val="00B64995"/>
    <w:rsid w:val="00B656BC"/>
    <w:rsid w:val="00B65C69"/>
    <w:rsid w:val="00B65C70"/>
    <w:rsid w:val="00B65DD4"/>
    <w:rsid w:val="00B65F4E"/>
    <w:rsid w:val="00B663A3"/>
    <w:rsid w:val="00B6652A"/>
    <w:rsid w:val="00B665A8"/>
    <w:rsid w:val="00B665C1"/>
    <w:rsid w:val="00B665ED"/>
    <w:rsid w:val="00B66890"/>
    <w:rsid w:val="00B668D8"/>
    <w:rsid w:val="00B66ADE"/>
    <w:rsid w:val="00B66EF7"/>
    <w:rsid w:val="00B670A9"/>
    <w:rsid w:val="00B671F3"/>
    <w:rsid w:val="00B67257"/>
    <w:rsid w:val="00B6738C"/>
    <w:rsid w:val="00B67411"/>
    <w:rsid w:val="00B67443"/>
    <w:rsid w:val="00B67464"/>
    <w:rsid w:val="00B6755E"/>
    <w:rsid w:val="00B676B5"/>
    <w:rsid w:val="00B67A24"/>
    <w:rsid w:val="00B67D2B"/>
    <w:rsid w:val="00B67F81"/>
    <w:rsid w:val="00B700D5"/>
    <w:rsid w:val="00B70509"/>
    <w:rsid w:val="00B706D6"/>
    <w:rsid w:val="00B70EAD"/>
    <w:rsid w:val="00B710D3"/>
    <w:rsid w:val="00B71101"/>
    <w:rsid w:val="00B711C1"/>
    <w:rsid w:val="00B711D0"/>
    <w:rsid w:val="00B7120B"/>
    <w:rsid w:val="00B712DE"/>
    <w:rsid w:val="00B714F9"/>
    <w:rsid w:val="00B71591"/>
    <w:rsid w:val="00B715E6"/>
    <w:rsid w:val="00B716C6"/>
    <w:rsid w:val="00B71DD2"/>
    <w:rsid w:val="00B71DD9"/>
    <w:rsid w:val="00B71DDC"/>
    <w:rsid w:val="00B72100"/>
    <w:rsid w:val="00B7290E"/>
    <w:rsid w:val="00B72C7C"/>
    <w:rsid w:val="00B72D7B"/>
    <w:rsid w:val="00B72EF1"/>
    <w:rsid w:val="00B72F05"/>
    <w:rsid w:val="00B732A5"/>
    <w:rsid w:val="00B733D3"/>
    <w:rsid w:val="00B73640"/>
    <w:rsid w:val="00B73CFF"/>
    <w:rsid w:val="00B73E43"/>
    <w:rsid w:val="00B74450"/>
    <w:rsid w:val="00B750A9"/>
    <w:rsid w:val="00B7514E"/>
    <w:rsid w:val="00B75277"/>
    <w:rsid w:val="00B753C0"/>
    <w:rsid w:val="00B753DD"/>
    <w:rsid w:val="00B755C5"/>
    <w:rsid w:val="00B755EE"/>
    <w:rsid w:val="00B7565F"/>
    <w:rsid w:val="00B75693"/>
    <w:rsid w:val="00B75B4F"/>
    <w:rsid w:val="00B76158"/>
    <w:rsid w:val="00B7647D"/>
    <w:rsid w:val="00B76957"/>
    <w:rsid w:val="00B76C52"/>
    <w:rsid w:val="00B76C55"/>
    <w:rsid w:val="00B76DF6"/>
    <w:rsid w:val="00B76E0C"/>
    <w:rsid w:val="00B76EE0"/>
    <w:rsid w:val="00B76EEE"/>
    <w:rsid w:val="00B77058"/>
    <w:rsid w:val="00B77303"/>
    <w:rsid w:val="00B773CD"/>
    <w:rsid w:val="00B778E2"/>
    <w:rsid w:val="00B77963"/>
    <w:rsid w:val="00B77A30"/>
    <w:rsid w:val="00B77DBB"/>
    <w:rsid w:val="00B77EDC"/>
    <w:rsid w:val="00B77F0F"/>
    <w:rsid w:val="00B80074"/>
    <w:rsid w:val="00B8008F"/>
    <w:rsid w:val="00B800F5"/>
    <w:rsid w:val="00B8046B"/>
    <w:rsid w:val="00B80493"/>
    <w:rsid w:val="00B80496"/>
    <w:rsid w:val="00B8055D"/>
    <w:rsid w:val="00B80816"/>
    <w:rsid w:val="00B808E0"/>
    <w:rsid w:val="00B8093A"/>
    <w:rsid w:val="00B8098E"/>
    <w:rsid w:val="00B80AD0"/>
    <w:rsid w:val="00B80BEA"/>
    <w:rsid w:val="00B80D03"/>
    <w:rsid w:val="00B80F7F"/>
    <w:rsid w:val="00B81249"/>
    <w:rsid w:val="00B813E1"/>
    <w:rsid w:val="00B814B7"/>
    <w:rsid w:val="00B8155B"/>
    <w:rsid w:val="00B821E3"/>
    <w:rsid w:val="00B821FA"/>
    <w:rsid w:val="00B822F1"/>
    <w:rsid w:val="00B8268E"/>
    <w:rsid w:val="00B82823"/>
    <w:rsid w:val="00B828A6"/>
    <w:rsid w:val="00B8299D"/>
    <w:rsid w:val="00B82A7F"/>
    <w:rsid w:val="00B82AD1"/>
    <w:rsid w:val="00B82D0D"/>
    <w:rsid w:val="00B82D84"/>
    <w:rsid w:val="00B83070"/>
    <w:rsid w:val="00B8314A"/>
    <w:rsid w:val="00B8331A"/>
    <w:rsid w:val="00B834EF"/>
    <w:rsid w:val="00B836CF"/>
    <w:rsid w:val="00B8382A"/>
    <w:rsid w:val="00B83BB7"/>
    <w:rsid w:val="00B83DCE"/>
    <w:rsid w:val="00B83F52"/>
    <w:rsid w:val="00B83FF7"/>
    <w:rsid w:val="00B84101"/>
    <w:rsid w:val="00B841B0"/>
    <w:rsid w:val="00B8420B"/>
    <w:rsid w:val="00B8433A"/>
    <w:rsid w:val="00B8440A"/>
    <w:rsid w:val="00B84594"/>
    <w:rsid w:val="00B8460A"/>
    <w:rsid w:val="00B84782"/>
    <w:rsid w:val="00B8480A"/>
    <w:rsid w:val="00B84AF8"/>
    <w:rsid w:val="00B84B88"/>
    <w:rsid w:val="00B84C9E"/>
    <w:rsid w:val="00B84D3D"/>
    <w:rsid w:val="00B84FAA"/>
    <w:rsid w:val="00B85159"/>
    <w:rsid w:val="00B855C2"/>
    <w:rsid w:val="00B85613"/>
    <w:rsid w:val="00B8567E"/>
    <w:rsid w:val="00B85872"/>
    <w:rsid w:val="00B85B2A"/>
    <w:rsid w:val="00B85BF3"/>
    <w:rsid w:val="00B85BFC"/>
    <w:rsid w:val="00B85E7F"/>
    <w:rsid w:val="00B85F57"/>
    <w:rsid w:val="00B86120"/>
    <w:rsid w:val="00B861D9"/>
    <w:rsid w:val="00B86280"/>
    <w:rsid w:val="00B864A0"/>
    <w:rsid w:val="00B86567"/>
    <w:rsid w:val="00B866DB"/>
    <w:rsid w:val="00B86F31"/>
    <w:rsid w:val="00B877DA"/>
    <w:rsid w:val="00B878BC"/>
    <w:rsid w:val="00B87CC7"/>
    <w:rsid w:val="00B87D0A"/>
    <w:rsid w:val="00B903E8"/>
    <w:rsid w:val="00B90652"/>
    <w:rsid w:val="00B9066F"/>
    <w:rsid w:val="00B906A3"/>
    <w:rsid w:val="00B907BB"/>
    <w:rsid w:val="00B90B76"/>
    <w:rsid w:val="00B90B84"/>
    <w:rsid w:val="00B90CE5"/>
    <w:rsid w:val="00B90E4E"/>
    <w:rsid w:val="00B9106A"/>
    <w:rsid w:val="00B91482"/>
    <w:rsid w:val="00B916C5"/>
    <w:rsid w:val="00B91B9A"/>
    <w:rsid w:val="00B91C74"/>
    <w:rsid w:val="00B92065"/>
    <w:rsid w:val="00B923BA"/>
    <w:rsid w:val="00B923D5"/>
    <w:rsid w:val="00B92859"/>
    <w:rsid w:val="00B92CF4"/>
    <w:rsid w:val="00B930E8"/>
    <w:rsid w:val="00B932FB"/>
    <w:rsid w:val="00B9333E"/>
    <w:rsid w:val="00B933BE"/>
    <w:rsid w:val="00B93976"/>
    <w:rsid w:val="00B9402C"/>
    <w:rsid w:val="00B942AA"/>
    <w:rsid w:val="00B942BE"/>
    <w:rsid w:val="00B94329"/>
    <w:rsid w:val="00B9459B"/>
    <w:rsid w:val="00B94848"/>
    <w:rsid w:val="00B94D27"/>
    <w:rsid w:val="00B94D37"/>
    <w:rsid w:val="00B94DF3"/>
    <w:rsid w:val="00B9502B"/>
    <w:rsid w:val="00B95195"/>
    <w:rsid w:val="00B952B5"/>
    <w:rsid w:val="00B953A8"/>
    <w:rsid w:val="00B954E7"/>
    <w:rsid w:val="00B9554B"/>
    <w:rsid w:val="00B9559B"/>
    <w:rsid w:val="00B95918"/>
    <w:rsid w:val="00B95A4B"/>
    <w:rsid w:val="00B95A77"/>
    <w:rsid w:val="00B95BCD"/>
    <w:rsid w:val="00B95C47"/>
    <w:rsid w:val="00B95CDC"/>
    <w:rsid w:val="00B95D95"/>
    <w:rsid w:val="00B95FAB"/>
    <w:rsid w:val="00B960FE"/>
    <w:rsid w:val="00B96130"/>
    <w:rsid w:val="00B962BE"/>
    <w:rsid w:val="00B962CC"/>
    <w:rsid w:val="00B966BD"/>
    <w:rsid w:val="00B968B9"/>
    <w:rsid w:val="00B96939"/>
    <w:rsid w:val="00B969C9"/>
    <w:rsid w:val="00B969E6"/>
    <w:rsid w:val="00B96C60"/>
    <w:rsid w:val="00B96DE1"/>
    <w:rsid w:val="00B96FDA"/>
    <w:rsid w:val="00B96FDC"/>
    <w:rsid w:val="00B96FFC"/>
    <w:rsid w:val="00B97274"/>
    <w:rsid w:val="00B972E4"/>
    <w:rsid w:val="00B972FD"/>
    <w:rsid w:val="00B97308"/>
    <w:rsid w:val="00B97329"/>
    <w:rsid w:val="00B97406"/>
    <w:rsid w:val="00B974B9"/>
    <w:rsid w:val="00B97590"/>
    <w:rsid w:val="00B978B7"/>
    <w:rsid w:val="00B97C1D"/>
    <w:rsid w:val="00B97C71"/>
    <w:rsid w:val="00B97E56"/>
    <w:rsid w:val="00B97FBC"/>
    <w:rsid w:val="00BA036E"/>
    <w:rsid w:val="00BA06D0"/>
    <w:rsid w:val="00BA086D"/>
    <w:rsid w:val="00BA0B0E"/>
    <w:rsid w:val="00BA0D5D"/>
    <w:rsid w:val="00BA0FE3"/>
    <w:rsid w:val="00BA1072"/>
    <w:rsid w:val="00BA11BF"/>
    <w:rsid w:val="00BA131D"/>
    <w:rsid w:val="00BA1452"/>
    <w:rsid w:val="00BA1611"/>
    <w:rsid w:val="00BA1B64"/>
    <w:rsid w:val="00BA1DCC"/>
    <w:rsid w:val="00BA2154"/>
    <w:rsid w:val="00BA2406"/>
    <w:rsid w:val="00BA28AC"/>
    <w:rsid w:val="00BA28C3"/>
    <w:rsid w:val="00BA2E81"/>
    <w:rsid w:val="00BA2F2D"/>
    <w:rsid w:val="00BA3136"/>
    <w:rsid w:val="00BA3224"/>
    <w:rsid w:val="00BA32AD"/>
    <w:rsid w:val="00BA35BD"/>
    <w:rsid w:val="00BA3A09"/>
    <w:rsid w:val="00BA3A18"/>
    <w:rsid w:val="00BA4063"/>
    <w:rsid w:val="00BA412D"/>
    <w:rsid w:val="00BA44C2"/>
    <w:rsid w:val="00BA4627"/>
    <w:rsid w:val="00BA486D"/>
    <w:rsid w:val="00BA49A4"/>
    <w:rsid w:val="00BA4AB1"/>
    <w:rsid w:val="00BA4C94"/>
    <w:rsid w:val="00BA4F08"/>
    <w:rsid w:val="00BA4F10"/>
    <w:rsid w:val="00BA51E5"/>
    <w:rsid w:val="00BA547C"/>
    <w:rsid w:val="00BA5764"/>
    <w:rsid w:val="00BA585B"/>
    <w:rsid w:val="00BA586D"/>
    <w:rsid w:val="00BA5AB4"/>
    <w:rsid w:val="00BA5D8C"/>
    <w:rsid w:val="00BA64BD"/>
    <w:rsid w:val="00BA65CF"/>
    <w:rsid w:val="00BA66C7"/>
    <w:rsid w:val="00BA6709"/>
    <w:rsid w:val="00BA676A"/>
    <w:rsid w:val="00BA69E7"/>
    <w:rsid w:val="00BA6B27"/>
    <w:rsid w:val="00BA6C88"/>
    <w:rsid w:val="00BA6CE9"/>
    <w:rsid w:val="00BA6CFD"/>
    <w:rsid w:val="00BA6D7C"/>
    <w:rsid w:val="00BA6F42"/>
    <w:rsid w:val="00BA6F94"/>
    <w:rsid w:val="00BA7051"/>
    <w:rsid w:val="00BA716E"/>
    <w:rsid w:val="00BA71B5"/>
    <w:rsid w:val="00BA71C6"/>
    <w:rsid w:val="00BA745C"/>
    <w:rsid w:val="00BA7487"/>
    <w:rsid w:val="00BA749A"/>
    <w:rsid w:val="00BA7507"/>
    <w:rsid w:val="00BA765B"/>
    <w:rsid w:val="00BA78B5"/>
    <w:rsid w:val="00BA7BE0"/>
    <w:rsid w:val="00BA7CD9"/>
    <w:rsid w:val="00BA7CFC"/>
    <w:rsid w:val="00BB03F0"/>
    <w:rsid w:val="00BB0663"/>
    <w:rsid w:val="00BB06F1"/>
    <w:rsid w:val="00BB0805"/>
    <w:rsid w:val="00BB0CDB"/>
    <w:rsid w:val="00BB0D29"/>
    <w:rsid w:val="00BB0D44"/>
    <w:rsid w:val="00BB0F3B"/>
    <w:rsid w:val="00BB1317"/>
    <w:rsid w:val="00BB1530"/>
    <w:rsid w:val="00BB1A48"/>
    <w:rsid w:val="00BB21A1"/>
    <w:rsid w:val="00BB2237"/>
    <w:rsid w:val="00BB239B"/>
    <w:rsid w:val="00BB2447"/>
    <w:rsid w:val="00BB2639"/>
    <w:rsid w:val="00BB2A16"/>
    <w:rsid w:val="00BB2BDE"/>
    <w:rsid w:val="00BB2BF0"/>
    <w:rsid w:val="00BB2D9E"/>
    <w:rsid w:val="00BB2E10"/>
    <w:rsid w:val="00BB2F57"/>
    <w:rsid w:val="00BB319A"/>
    <w:rsid w:val="00BB337D"/>
    <w:rsid w:val="00BB33FA"/>
    <w:rsid w:val="00BB3474"/>
    <w:rsid w:val="00BB36FF"/>
    <w:rsid w:val="00BB37F9"/>
    <w:rsid w:val="00BB3A46"/>
    <w:rsid w:val="00BB3A56"/>
    <w:rsid w:val="00BB3B1A"/>
    <w:rsid w:val="00BB3B35"/>
    <w:rsid w:val="00BB3B3F"/>
    <w:rsid w:val="00BB412B"/>
    <w:rsid w:val="00BB42F6"/>
    <w:rsid w:val="00BB43EC"/>
    <w:rsid w:val="00BB4413"/>
    <w:rsid w:val="00BB4442"/>
    <w:rsid w:val="00BB44D4"/>
    <w:rsid w:val="00BB46F8"/>
    <w:rsid w:val="00BB47A9"/>
    <w:rsid w:val="00BB49AE"/>
    <w:rsid w:val="00BB4C39"/>
    <w:rsid w:val="00BB4D97"/>
    <w:rsid w:val="00BB51BE"/>
    <w:rsid w:val="00BB5420"/>
    <w:rsid w:val="00BB5560"/>
    <w:rsid w:val="00BB5A82"/>
    <w:rsid w:val="00BB5DE6"/>
    <w:rsid w:val="00BB5F07"/>
    <w:rsid w:val="00BB5F26"/>
    <w:rsid w:val="00BB60C6"/>
    <w:rsid w:val="00BB6105"/>
    <w:rsid w:val="00BB65F5"/>
    <w:rsid w:val="00BB68B8"/>
    <w:rsid w:val="00BB6CB2"/>
    <w:rsid w:val="00BB6EA8"/>
    <w:rsid w:val="00BB73C4"/>
    <w:rsid w:val="00BB74D7"/>
    <w:rsid w:val="00BB76EF"/>
    <w:rsid w:val="00BB7C3C"/>
    <w:rsid w:val="00BB7C7C"/>
    <w:rsid w:val="00BC0524"/>
    <w:rsid w:val="00BC0954"/>
    <w:rsid w:val="00BC0B05"/>
    <w:rsid w:val="00BC0B9B"/>
    <w:rsid w:val="00BC0D6B"/>
    <w:rsid w:val="00BC1133"/>
    <w:rsid w:val="00BC1354"/>
    <w:rsid w:val="00BC13D8"/>
    <w:rsid w:val="00BC13E6"/>
    <w:rsid w:val="00BC1479"/>
    <w:rsid w:val="00BC1520"/>
    <w:rsid w:val="00BC15F7"/>
    <w:rsid w:val="00BC161D"/>
    <w:rsid w:val="00BC1A97"/>
    <w:rsid w:val="00BC1C04"/>
    <w:rsid w:val="00BC1CB4"/>
    <w:rsid w:val="00BC1F8B"/>
    <w:rsid w:val="00BC203C"/>
    <w:rsid w:val="00BC20FE"/>
    <w:rsid w:val="00BC2307"/>
    <w:rsid w:val="00BC2370"/>
    <w:rsid w:val="00BC2376"/>
    <w:rsid w:val="00BC2438"/>
    <w:rsid w:val="00BC2449"/>
    <w:rsid w:val="00BC2463"/>
    <w:rsid w:val="00BC24DC"/>
    <w:rsid w:val="00BC2B34"/>
    <w:rsid w:val="00BC2C5E"/>
    <w:rsid w:val="00BC2CB9"/>
    <w:rsid w:val="00BC2D4C"/>
    <w:rsid w:val="00BC2D57"/>
    <w:rsid w:val="00BC300B"/>
    <w:rsid w:val="00BC3013"/>
    <w:rsid w:val="00BC3076"/>
    <w:rsid w:val="00BC3370"/>
    <w:rsid w:val="00BC3584"/>
    <w:rsid w:val="00BC38ED"/>
    <w:rsid w:val="00BC3908"/>
    <w:rsid w:val="00BC424D"/>
    <w:rsid w:val="00BC42A2"/>
    <w:rsid w:val="00BC4400"/>
    <w:rsid w:val="00BC454B"/>
    <w:rsid w:val="00BC46B6"/>
    <w:rsid w:val="00BC4793"/>
    <w:rsid w:val="00BC48EE"/>
    <w:rsid w:val="00BC4ADB"/>
    <w:rsid w:val="00BC4B68"/>
    <w:rsid w:val="00BC51A0"/>
    <w:rsid w:val="00BC51CB"/>
    <w:rsid w:val="00BC523A"/>
    <w:rsid w:val="00BC577F"/>
    <w:rsid w:val="00BC5795"/>
    <w:rsid w:val="00BC57F9"/>
    <w:rsid w:val="00BC58BB"/>
    <w:rsid w:val="00BC593C"/>
    <w:rsid w:val="00BC5B21"/>
    <w:rsid w:val="00BC6198"/>
    <w:rsid w:val="00BC61BF"/>
    <w:rsid w:val="00BC630F"/>
    <w:rsid w:val="00BC6372"/>
    <w:rsid w:val="00BC6782"/>
    <w:rsid w:val="00BC6B7E"/>
    <w:rsid w:val="00BC6B7F"/>
    <w:rsid w:val="00BC6F07"/>
    <w:rsid w:val="00BC7025"/>
    <w:rsid w:val="00BC7225"/>
    <w:rsid w:val="00BC7A22"/>
    <w:rsid w:val="00BC7A49"/>
    <w:rsid w:val="00BC7ACC"/>
    <w:rsid w:val="00BC7F6C"/>
    <w:rsid w:val="00BD0110"/>
    <w:rsid w:val="00BD02B1"/>
    <w:rsid w:val="00BD03AB"/>
    <w:rsid w:val="00BD061C"/>
    <w:rsid w:val="00BD0890"/>
    <w:rsid w:val="00BD0AE0"/>
    <w:rsid w:val="00BD0C89"/>
    <w:rsid w:val="00BD0D0C"/>
    <w:rsid w:val="00BD0D93"/>
    <w:rsid w:val="00BD0DA3"/>
    <w:rsid w:val="00BD11D2"/>
    <w:rsid w:val="00BD1491"/>
    <w:rsid w:val="00BD1768"/>
    <w:rsid w:val="00BD1AB6"/>
    <w:rsid w:val="00BD1B66"/>
    <w:rsid w:val="00BD1D6F"/>
    <w:rsid w:val="00BD1E13"/>
    <w:rsid w:val="00BD1E1E"/>
    <w:rsid w:val="00BD1E67"/>
    <w:rsid w:val="00BD1E68"/>
    <w:rsid w:val="00BD1FD8"/>
    <w:rsid w:val="00BD227F"/>
    <w:rsid w:val="00BD23CD"/>
    <w:rsid w:val="00BD2420"/>
    <w:rsid w:val="00BD247E"/>
    <w:rsid w:val="00BD2777"/>
    <w:rsid w:val="00BD2816"/>
    <w:rsid w:val="00BD2851"/>
    <w:rsid w:val="00BD2A12"/>
    <w:rsid w:val="00BD2AB3"/>
    <w:rsid w:val="00BD2BF4"/>
    <w:rsid w:val="00BD34AC"/>
    <w:rsid w:val="00BD36F4"/>
    <w:rsid w:val="00BD39BC"/>
    <w:rsid w:val="00BD3CB1"/>
    <w:rsid w:val="00BD3DAE"/>
    <w:rsid w:val="00BD3FA1"/>
    <w:rsid w:val="00BD4341"/>
    <w:rsid w:val="00BD45E2"/>
    <w:rsid w:val="00BD47DA"/>
    <w:rsid w:val="00BD4F44"/>
    <w:rsid w:val="00BD508E"/>
    <w:rsid w:val="00BD556A"/>
    <w:rsid w:val="00BD565F"/>
    <w:rsid w:val="00BD56F3"/>
    <w:rsid w:val="00BD5821"/>
    <w:rsid w:val="00BD5861"/>
    <w:rsid w:val="00BD5A31"/>
    <w:rsid w:val="00BD5B9C"/>
    <w:rsid w:val="00BD5D2D"/>
    <w:rsid w:val="00BD5E76"/>
    <w:rsid w:val="00BD5FBF"/>
    <w:rsid w:val="00BD6152"/>
    <w:rsid w:val="00BD646F"/>
    <w:rsid w:val="00BD65C6"/>
    <w:rsid w:val="00BD6D89"/>
    <w:rsid w:val="00BD6F5A"/>
    <w:rsid w:val="00BD73EB"/>
    <w:rsid w:val="00BD7584"/>
    <w:rsid w:val="00BD7BC5"/>
    <w:rsid w:val="00BD7C5E"/>
    <w:rsid w:val="00BD7CE8"/>
    <w:rsid w:val="00BD7EAD"/>
    <w:rsid w:val="00BE0030"/>
    <w:rsid w:val="00BE006D"/>
    <w:rsid w:val="00BE02F3"/>
    <w:rsid w:val="00BE0393"/>
    <w:rsid w:val="00BE05A9"/>
    <w:rsid w:val="00BE05F8"/>
    <w:rsid w:val="00BE0602"/>
    <w:rsid w:val="00BE0973"/>
    <w:rsid w:val="00BE0981"/>
    <w:rsid w:val="00BE09E9"/>
    <w:rsid w:val="00BE0A0C"/>
    <w:rsid w:val="00BE0A70"/>
    <w:rsid w:val="00BE0E68"/>
    <w:rsid w:val="00BE0F9C"/>
    <w:rsid w:val="00BE1607"/>
    <w:rsid w:val="00BE18B3"/>
    <w:rsid w:val="00BE1A0A"/>
    <w:rsid w:val="00BE1ADA"/>
    <w:rsid w:val="00BE1D11"/>
    <w:rsid w:val="00BE1D33"/>
    <w:rsid w:val="00BE1DE5"/>
    <w:rsid w:val="00BE20F2"/>
    <w:rsid w:val="00BE21E0"/>
    <w:rsid w:val="00BE2A34"/>
    <w:rsid w:val="00BE2B26"/>
    <w:rsid w:val="00BE2BDD"/>
    <w:rsid w:val="00BE2D8E"/>
    <w:rsid w:val="00BE30AA"/>
    <w:rsid w:val="00BE3455"/>
    <w:rsid w:val="00BE369B"/>
    <w:rsid w:val="00BE3836"/>
    <w:rsid w:val="00BE3D42"/>
    <w:rsid w:val="00BE3EB5"/>
    <w:rsid w:val="00BE3F8F"/>
    <w:rsid w:val="00BE40F0"/>
    <w:rsid w:val="00BE40F9"/>
    <w:rsid w:val="00BE4367"/>
    <w:rsid w:val="00BE43AF"/>
    <w:rsid w:val="00BE4746"/>
    <w:rsid w:val="00BE4808"/>
    <w:rsid w:val="00BE48A0"/>
    <w:rsid w:val="00BE49E2"/>
    <w:rsid w:val="00BE49F3"/>
    <w:rsid w:val="00BE4E05"/>
    <w:rsid w:val="00BE5211"/>
    <w:rsid w:val="00BE5257"/>
    <w:rsid w:val="00BE541C"/>
    <w:rsid w:val="00BE55D1"/>
    <w:rsid w:val="00BE571F"/>
    <w:rsid w:val="00BE5922"/>
    <w:rsid w:val="00BE59CB"/>
    <w:rsid w:val="00BE59FD"/>
    <w:rsid w:val="00BE627F"/>
    <w:rsid w:val="00BE6466"/>
    <w:rsid w:val="00BE652F"/>
    <w:rsid w:val="00BE65DE"/>
    <w:rsid w:val="00BE68C6"/>
    <w:rsid w:val="00BE6956"/>
    <w:rsid w:val="00BE6C57"/>
    <w:rsid w:val="00BE6DD7"/>
    <w:rsid w:val="00BE6DFD"/>
    <w:rsid w:val="00BE6E7C"/>
    <w:rsid w:val="00BE7347"/>
    <w:rsid w:val="00BE7521"/>
    <w:rsid w:val="00BE764D"/>
    <w:rsid w:val="00BE778E"/>
    <w:rsid w:val="00BE7B23"/>
    <w:rsid w:val="00BE7DFA"/>
    <w:rsid w:val="00BE7EB9"/>
    <w:rsid w:val="00BE7F0C"/>
    <w:rsid w:val="00BF00DF"/>
    <w:rsid w:val="00BF017C"/>
    <w:rsid w:val="00BF01A7"/>
    <w:rsid w:val="00BF02A0"/>
    <w:rsid w:val="00BF054F"/>
    <w:rsid w:val="00BF06C0"/>
    <w:rsid w:val="00BF0788"/>
    <w:rsid w:val="00BF0868"/>
    <w:rsid w:val="00BF0E9C"/>
    <w:rsid w:val="00BF0F72"/>
    <w:rsid w:val="00BF10CA"/>
    <w:rsid w:val="00BF12BA"/>
    <w:rsid w:val="00BF1949"/>
    <w:rsid w:val="00BF1953"/>
    <w:rsid w:val="00BF1976"/>
    <w:rsid w:val="00BF1B04"/>
    <w:rsid w:val="00BF1C37"/>
    <w:rsid w:val="00BF1D56"/>
    <w:rsid w:val="00BF1DFE"/>
    <w:rsid w:val="00BF1E19"/>
    <w:rsid w:val="00BF20A8"/>
    <w:rsid w:val="00BF2338"/>
    <w:rsid w:val="00BF2680"/>
    <w:rsid w:val="00BF27B7"/>
    <w:rsid w:val="00BF2A7D"/>
    <w:rsid w:val="00BF3179"/>
    <w:rsid w:val="00BF31A1"/>
    <w:rsid w:val="00BF3352"/>
    <w:rsid w:val="00BF34AD"/>
    <w:rsid w:val="00BF392C"/>
    <w:rsid w:val="00BF3A11"/>
    <w:rsid w:val="00BF3B21"/>
    <w:rsid w:val="00BF3B40"/>
    <w:rsid w:val="00BF3CE0"/>
    <w:rsid w:val="00BF3D03"/>
    <w:rsid w:val="00BF3F6F"/>
    <w:rsid w:val="00BF417F"/>
    <w:rsid w:val="00BF42BC"/>
    <w:rsid w:val="00BF4507"/>
    <w:rsid w:val="00BF47D8"/>
    <w:rsid w:val="00BF48BE"/>
    <w:rsid w:val="00BF48CB"/>
    <w:rsid w:val="00BF49A6"/>
    <w:rsid w:val="00BF4BEE"/>
    <w:rsid w:val="00BF4C19"/>
    <w:rsid w:val="00BF5194"/>
    <w:rsid w:val="00BF527F"/>
    <w:rsid w:val="00BF5299"/>
    <w:rsid w:val="00BF53A3"/>
    <w:rsid w:val="00BF5430"/>
    <w:rsid w:val="00BF55F0"/>
    <w:rsid w:val="00BF5883"/>
    <w:rsid w:val="00BF5889"/>
    <w:rsid w:val="00BF58BE"/>
    <w:rsid w:val="00BF5A03"/>
    <w:rsid w:val="00BF5B1B"/>
    <w:rsid w:val="00BF5B66"/>
    <w:rsid w:val="00BF5BB6"/>
    <w:rsid w:val="00BF5CD3"/>
    <w:rsid w:val="00BF60D0"/>
    <w:rsid w:val="00BF6134"/>
    <w:rsid w:val="00BF6613"/>
    <w:rsid w:val="00BF66E7"/>
    <w:rsid w:val="00BF6705"/>
    <w:rsid w:val="00BF6D53"/>
    <w:rsid w:val="00BF6D99"/>
    <w:rsid w:val="00BF6FE2"/>
    <w:rsid w:val="00BF70AB"/>
    <w:rsid w:val="00BF720C"/>
    <w:rsid w:val="00BF7213"/>
    <w:rsid w:val="00BF733B"/>
    <w:rsid w:val="00BF744E"/>
    <w:rsid w:val="00BF762A"/>
    <w:rsid w:val="00BF7740"/>
    <w:rsid w:val="00BF7930"/>
    <w:rsid w:val="00BF7946"/>
    <w:rsid w:val="00BF7AAC"/>
    <w:rsid w:val="00C0007D"/>
    <w:rsid w:val="00C00201"/>
    <w:rsid w:val="00C00254"/>
    <w:rsid w:val="00C0053C"/>
    <w:rsid w:val="00C005F1"/>
    <w:rsid w:val="00C00682"/>
    <w:rsid w:val="00C00910"/>
    <w:rsid w:val="00C00984"/>
    <w:rsid w:val="00C01563"/>
    <w:rsid w:val="00C01677"/>
    <w:rsid w:val="00C016C8"/>
    <w:rsid w:val="00C01722"/>
    <w:rsid w:val="00C018CF"/>
    <w:rsid w:val="00C01EC7"/>
    <w:rsid w:val="00C01F49"/>
    <w:rsid w:val="00C02025"/>
    <w:rsid w:val="00C02282"/>
    <w:rsid w:val="00C02321"/>
    <w:rsid w:val="00C0254F"/>
    <w:rsid w:val="00C0293C"/>
    <w:rsid w:val="00C0299F"/>
    <w:rsid w:val="00C029E7"/>
    <w:rsid w:val="00C02B46"/>
    <w:rsid w:val="00C02B70"/>
    <w:rsid w:val="00C02F0C"/>
    <w:rsid w:val="00C031DC"/>
    <w:rsid w:val="00C035CD"/>
    <w:rsid w:val="00C036CF"/>
    <w:rsid w:val="00C038D2"/>
    <w:rsid w:val="00C0393F"/>
    <w:rsid w:val="00C03A0B"/>
    <w:rsid w:val="00C03DA5"/>
    <w:rsid w:val="00C03F6C"/>
    <w:rsid w:val="00C03FE5"/>
    <w:rsid w:val="00C044C6"/>
    <w:rsid w:val="00C0474F"/>
    <w:rsid w:val="00C048DF"/>
    <w:rsid w:val="00C04CEC"/>
    <w:rsid w:val="00C04E5F"/>
    <w:rsid w:val="00C05019"/>
    <w:rsid w:val="00C050CF"/>
    <w:rsid w:val="00C051BE"/>
    <w:rsid w:val="00C0537C"/>
    <w:rsid w:val="00C05674"/>
    <w:rsid w:val="00C0576E"/>
    <w:rsid w:val="00C058B5"/>
    <w:rsid w:val="00C05920"/>
    <w:rsid w:val="00C05941"/>
    <w:rsid w:val="00C05C97"/>
    <w:rsid w:val="00C05E80"/>
    <w:rsid w:val="00C05EB9"/>
    <w:rsid w:val="00C05F57"/>
    <w:rsid w:val="00C06050"/>
    <w:rsid w:val="00C0605B"/>
    <w:rsid w:val="00C06172"/>
    <w:rsid w:val="00C0641C"/>
    <w:rsid w:val="00C066BC"/>
    <w:rsid w:val="00C0677E"/>
    <w:rsid w:val="00C06797"/>
    <w:rsid w:val="00C068BA"/>
    <w:rsid w:val="00C06DED"/>
    <w:rsid w:val="00C06E74"/>
    <w:rsid w:val="00C06EFA"/>
    <w:rsid w:val="00C071D4"/>
    <w:rsid w:val="00C07556"/>
    <w:rsid w:val="00C07869"/>
    <w:rsid w:val="00C07B2E"/>
    <w:rsid w:val="00C07C5A"/>
    <w:rsid w:val="00C10462"/>
    <w:rsid w:val="00C10522"/>
    <w:rsid w:val="00C10628"/>
    <w:rsid w:val="00C10652"/>
    <w:rsid w:val="00C1072F"/>
    <w:rsid w:val="00C10992"/>
    <w:rsid w:val="00C10B23"/>
    <w:rsid w:val="00C10BCF"/>
    <w:rsid w:val="00C10C1A"/>
    <w:rsid w:val="00C10D22"/>
    <w:rsid w:val="00C111BC"/>
    <w:rsid w:val="00C1123E"/>
    <w:rsid w:val="00C11307"/>
    <w:rsid w:val="00C114AA"/>
    <w:rsid w:val="00C115A8"/>
    <w:rsid w:val="00C11873"/>
    <w:rsid w:val="00C118C1"/>
    <w:rsid w:val="00C119F0"/>
    <w:rsid w:val="00C11DF9"/>
    <w:rsid w:val="00C120BF"/>
    <w:rsid w:val="00C121B2"/>
    <w:rsid w:val="00C12217"/>
    <w:rsid w:val="00C12226"/>
    <w:rsid w:val="00C122DA"/>
    <w:rsid w:val="00C1244D"/>
    <w:rsid w:val="00C12498"/>
    <w:rsid w:val="00C12511"/>
    <w:rsid w:val="00C1263C"/>
    <w:rsid w:val="00C126C6"/>
    <w:rsid w:val="00C127A9"/>
    <w:rsid w:val="00C12949"/>
    <w:rsid w:val="00C129EE"/>
    <w:rsid w:val="00C12BEC"/>
    <w:rsid w:val="00C12DA0"/>
    <w:rsid w:val="00C13085"/>
    <w:rsid w:val="00C13379"/>
    <w:rsid w:val="00C137DB"/>
    <w:rsid w:val="00C14350"/>
    <w:rsid w:val="00C1438F"/>
    <w:rsid w:val="00C1455A"/>
    <w:rsid w:val="00C14609"/>
    <w:rsid w:val="00C146BB"/>
    <w:rsid w:val="00C146FB"/>
    <w:rsid w:val="00C148ED"/>
    <w:rsid w:val="00C14A77"/>
    <w:rsid w:val="00C14B1E"/>
    <w:rsid w:val="00C14BDA"/>
    <w:rsid w:val="00C14EB6"/>
    <w:rsid w:val="00C14EBB"/>
    <w:rsid w:val="00C14EBC"/>
    <w:rsid w:val="00C15025"/>
    <w:rsid w:val="00C15151"/>
    <w:rsid w:val="00C151C6"/>
    <w:rsid w:val="00C1566E"/>
    <w:rsid w:val="00C15976"/>
    <w:rsid w:val="00C159A0"/>
    <w:rsid w:val="00C15A15"/>
    <w:rsid w:val="00C15A6E"/>
    <w:rsid w:val="00C15B58"/>
    <w:rsid w:val="00C15C87"/>
    <w:rsid w:val="00C15D63"/>
    <w:rsid w:val="00C15E10"/>
    <w:rsid w:val="00C15E8A"/>
    <w:rsid w:val="00C15F8A"/>
    <w:rsid w:val="00C1610B"/>
    <w:rsid w:val="00C16594"/>
    <w:rsid w:val="00C1683E"/>
    <w:rsid w:val="00C16B82"/>
    <w:rsid w:val="00C16BBE"/>
    <w:rsid w:val="00C16D49"/>
    <w:rsid w:val="00C16E63"/>
    <w:rsid w:val="00C171AE"/>
    <w:rsid w:val="00C17574"/>
    <w:rsid w:val="00C17DD8"/>
    <w:rsid w:val="00C20087"/>
    <w:rsid w:val="00C200D6"/>
    <w:rsid w:val="00C206EF"/>
    <w:rsid w:val="00C20F46"/>
    <w:rsid w:val="00C21206"/>
    <w:rsid w:val="00C215E7"/>
    <w:rsid w:val="00C216E9"/>
    <w:rsid w:val="00C21730"/>
    <w:rsid w:val="00C2184A"/>
    <w:rsid w:val="00C21891"/>
    <w:rsid w:val="00C21E4B"/>
    <w:rsid w:val="00C21E6D"/>
    <w:rsid w:val="00C21F10"/>
    <w:rsid w:val="00C21F19"/>
    <w:rsid w:val="00C21FC5"/>
    <w:rsid w:val="00C224D2"/>
    <w:rsid w:val="00C225AD"/>
    <w:rsid w:val="00C2293F"/>
    <w:rsid w:val="00C22C0C"/>
    <w:rsid w:val="00C22ED0"/>
    <w:rsid w:val="00C22FF5"/>
    <w:rsid w:val="00C231E5"/>
    <w:rsid w:val="00C232CB"/>
    <w:rsid w:val="00C232E4"/>
    <w:rsid w:val="00C234A1"/>
    <w:rsid w:val="00C234D4"/>
    <w:rsid w:val="00C2362C"/>
    <w:rsid w:val="00C23DC7"/>
    <w:rsid w:val="00C23E80"/>
    <w:rsid w:val="00C2404A"/>
    <w:rsid w:val="00C24062"/>
    <w:rsid w:val="00C24395"/>
    <w:rsid w:val="00C243ED"/>
    <w:rsid w:val="00C244DA"/>
    <w:rsid w:val="00C24904"/>
    <w:rsid w:val="00C24A4F"/>
    <w:rsid w:val="00C24BA9"/>
    <w:rsid w:val="00C24F92"/>
    <w:rsid w:val="00C2513E"/>
    <w:rsid w:val="00C2515E"/>
    <w:rsid w:val="00C2515F"/>
    <w:rsid w:val="00C252D0"/>
    <w:rsid w:val="00C25450"/>
    <w:rsid w:val="00C25637"/>
    <w:rsid w:val="00C25ABA"/>
    <w:rsid w:val="00C25C73"/>
    <w:rsid w:val="00C25C9F"/>
    <w:rsid w:val="00C25FDE"/>
    <w:rsid w:val="00C262A1"/>
    <w:rsid w:val="00C263BC"/>
    <w:rsid w:val="00C26910"/>
    <w:rsid w:val="00C26A59"/>
    <w:rsid w:val="00C26B0B"/>
    <w:rsid w:val="00C26E1E"/>
    <w:rsid w:val="00C26F27"/>
    <w:rsid w:val="00C27009"/>
    <w:rsid w:val="00C27190"/>
    <w:rsid w:val="00C27A6B"/>
    <w:rsid w:val="00C27BFD"/>
    <w:rsid w:val="00C27D6B"/>
    <w:rsid w:val="00C27DD2"/>
    <w:rsid w:val="00C300D7"/>
    <w:rsid w:val="00C30343"/>
    <w:rsid w:val="00C3080E"/>
    <w:rsid w:val="00C308C2"/>
    <w:rsid w:val="00C309CF"/>
    <w:rsid w:val="00C30E1F"/>
    <w:rsid w:val="00C30E7C"/>
    <w:rsid w:val="00C30E7D"/>
    <w:rsid w:val="00C30FAA"/>
    <w:rsid w:val="00C31080"/>
    <w:rsid w:val="00C311DD"/>
    <w:rsid w:val="00C31213"/>
    <w:rsid w:val="00C31276"/>
    <w:rsid w:val="00C314A4"/>
    <w:rsid w:val="00C3165F"/>
    <w:rsid w:val="00C31BAC"/>
    <w:rsid w:val="00C31C66"/>
    <w:rsid w:val="00C31DC4"/>
    <w:rsid w:val="00C31DFD"/>
    <w:rsid w:val="00C31DFF"/>
    <w:rsid w:val="00C31E55"/>
    <w:rsid w:val="00C31F3E"/>
    <w:rsid w:val="00C31F90"/>
    <w:rsid w:val="00C32909"/>
    <w:rsid w:val="00C32BA5"/>
    <w:rsid w:val="00C32C34"/>
    <w:rsid w:val="00C32CC4"/>
    <w:rsid w:val="00C32D26"/>
    <w:rsid w:val="00C32F40"/>
    <w:rsid w:val="00C331D2"/>
    <w:rsid w:val="00C333FB"/>
    <w:rsid w:val="00C334C3"/>
    <w:rsid w:val="00C33556"/>
    <w:rsid w:val="00C33ABA"/>
    <w:rsid w:val="00C33B56"/>
    <w:rsid w:val="00C33C9B"/>
    <w:rsid w:val="00C33D72"/>
    <w:rsid w:val="00C33DC8"/>
    <w:rsid w:val="00C33EA5"/>
    <w:rsid w:val="00C3435B"/>
    <w:rsid w:val="00C34628"/>
    <w:rsid w:val="00C34A05"/>
    <w:rsid w:val="00C34D32"/>
    <w:rsid w:val="00C34D7C"/>
    <w:rsid w:val="00C34ED1"/>
    <w:rsid w:val="00C35040"/>
    <w:rsid w:val="00C35556"/>
    <w:rsid w:val="00C35761"/>
    <w:rsid w:val="00C357AE"/>
    <w:rsid w:val="00C35B5F"/>
    <w:rsid w:val="00C35D14"/>
    <w:rsid w:val="00C36499"/>
    <w:rsid w:val="00C36B33"/>
    <w:rsid w:val="00C36BC0"/>
    <w:rsid w:val="00C36D71"/>
    <w:rsid w:val="00C36DBA"/>
    <w:rsid w:val="00C37180"/>
    <w:rsid w:val="00C37264"/>
    <w:rsid w:val="00C37489"/>
    <w:rsid w:val="00C375A7"/>
    <w:rsid w:val="00C3785C"/>
    <w:rsid w:val="00C4004A"/>
    <w:rsid w:val="00C400DE"/>
    <w:rsid w:val="00C40425"/>
    <w:rsid w:val="00C404B6"/>
    <w:rsid w:val="00C405CF"/>
    <w:rsid w:val="00C40738"/>
    <w:rsid w:val="00C40752"/>
    <w:rsid w:val="00C407BD"/>
    <w:rsid w:val="00C40990"/>
    <w:rsid w:val="00C40F4B"/>
    <w:rsid w:val="00C4105C"/>
    <w:rsid w:val="00C412B8"/>
    <w:rsid w:val="00C41485"/>
    <w:rsid w:val="00C41B09"/>
    <w:rsid w:val="00C41B99"/>
    <w:rsid w:val="00C41C80"/>
    <w:rsid w:val="00C41D28"/>
    <w:rsid w:val="00C41D8B"/>
    <w:rsid w:val="00C41F71"/>
    <w:rsid w:val="00C420AA"/>
    <w:rsid w:val="00C421A0"/>
    <w:rsid w:val="00C421AF"/>
    <w:rsid w:val="00C42872"/>
    <w:rsid w:val="00C42E38"/>
    <w:rsid w:val="00C42E4B"/>
    <w:rsid w:val="00C4300A"/>
    <w:rsid w:val="00C43277"/>
    <w:rsid w:val="00C4389F"/>
    <w:rsid w:val="00C43C7A"/>
    <w:rsid w:val="00C43C7C"/>
    <w:rsid w:val="00C43ED7"/>
    <w:rsid w:val="00C440E7"/>
    <w:rsid w:val="00C4414D"/>
    <w:rsid w:val="00C44161"/>
    <w:rsid w:val="00C4416D"/>
    <w:rsid w:val="00C444DA"/>
    <w:rsid w:val="00C44661"/>
    <w:rsid w:val="00C44706"/>
    <w:rsid w:val="00C4490B"/>
    <w:rsid w:val="00C4499B"/>
    <w:rsid w:val="00C44B31"/>
    <w:rsid w:val="00C44B63"/>
    <w:rsid w:val="00C453FC"/>
    <w:rsid w:val="00C454ED"/>
    <w:rsid w:val="00C455B1"/>
    <w:rsid w:val="00C4575D"/>
    <w:rsid w:val="00C45AE8"/>
    <w:rsid w:val="00C45C08"/>
    <w:rsid w:val="00C45D8C"/>
    <w:rsid w:val="00C45E8D"/>
    <w:rsid w:val="00C45FB6"/>
    <w:rsid w:val="00C464A6"/>
    <w:rsid w:val="00C4666E"/>
    <w:rsid w:val="00C46746"/>
    <w:rsid w:val="00C467C7"/>
    <w:rsid w:val="00C469C7"/>
    <w:rsid w:val="00C46B64"/>
    <w:rsid w:val="00C46C35"/>
    <w:rsid w:val="00C4706A"/>
    <w:rsid w:val="00C471F9"/>
    <w:rsid w:val="00C47301"/>
    <w:rsid w:val="00C4742A"/>
    <w:rsid w:val="00C4775F"/>
    <w:rsid w:val="00C4798B"/>
    <w:rsid w:val="00C479B0"/>
    <w:rsid w:val="00C47E55"/>
    <w:rsid w:val="00C47EDB"/>
    <w:rsid w:val="00C50135"/>
    <w:rsid w:val="00C50324"/>
    <w:rsid w:val="00C50339"/>
    <w:rsid w:val="00C50389"/>
    <w:rsid w:val="00C503A6"/>
    <w:rsid w:val="00C503CA"/>
    <w:rsid w:val="00C5055F"/>
    <w:rsid w:val="00C505A3"/>
    <w:rsid w:val="00C505AC"/>
    <w:rsid w:val="00C50742"/>
    <w:rsid w:val="00C508B9"/>
    <w:rsid w:val="00C50980"/>
    <w:rsid w:val="00C50A28"/>
    <w:rsid w:val="00C50A29"/>
    <w:rsid w:val="00C50B22"/>
    <w:rsid w:val="00C50CA8"/>
    <w:rsid w:val="00C50F48"/>
    <w:rsid w:val="00C51118"/>
    <w:rsid w:val="00C512D7"/>
    <w:rsid w:val="00C515F1"/>
    <w:rsid w:val="00C5188D"/>
    <w:rsid w:val="00C5193A"/>
    <w:rsid w:val="00C51965"/>
    <w:rsid w:val="00C51A59"/>
    <w:rsid w:val="00C51F05"/>
    <w:rsid w:val="00C524B8"/>
    <w:rsid w:val="00C525A6"/>
    <w:rsid w:val="00C526A1"/>
    <w:rsid w:val="00C526AF"/>
    <w:rsid w:val="00C52704"/>
    <w:rsid w:val="00C52B12"/>
    <w:rsid w:val="00C52DE3"/>
    <w:rsid w:val="00C531B3"/>
    <w:rsid w:val="00C53372"/>
    <w:rsid w:val="00C534F5"/>
    <w:rsid w:val="00C536D5"/>
    <w:rsid w:val="00C5379E"/>
    <w:rsid w:val="00C537C8"/>
    <w:rsid w:val="00C538A0"/>
    <w:rsid w:val="00C53A59"/>
    <w:rsid w:val="00C53CDE"/>
    <w:rsid w:val="00C53D74"/>
    <w:rsid w:val="00C53DF0"/>
    <w:rsid w:val="00C53FA0"/>
    <w:rsid w:val="00C540FA"/>
    <w:rsid w:val="00C54166"/>
    <w:rsid w:val="00C54226"/>
    <w:rsid w:val="00C5423D"/>
    <w:rsid w:val="00C54CF8"/>
    <w:rsid w:val="00C550D4"/>
    <w:rsid w:val="00C55121"/>
    <w:rsid w:val="00C5519A"/>
    <w:rsid w:val="00C55444"/>
    <w:rsid w:val="00C554AA"/>
    <w:rsid w:val="00C5570F"/>
    <w:rsid w:val="00C55D06"/>
    <w:rsid w:val="00C55DEC"/>
    <w:rsid w:val="00C55E43"/>
    <w:rsid w:val="00C55EF9"/>
    <w:rsid w:val="00C56574"/>
    <w:rsid w:val="00C565D4"/>
    <w:rsid w:val="00C56AB7"/>
    <w:rsid w:val="00C56DA1"/>
    <w:rsid w:val="00C56EB4"/>
    <w:rsid w:val="00C570D2"/>
    <w:rsid w:val="00C57512"/>
    <w:rsid w:val="00C57923"/>
    <w:rsid w:val="00C57C5C"/>
    <w:rsid w:val="00C57FEC"/>
    <w:rsid w:val="00C6007F"/>
    <w:rsid w:val="00C6022B"/>
    <w:rsid w:val="00C6030A"/>
    <w:rsid w:val="00C60380"/>
    <w:rsid w:val="00C60420"/>
    <w:rsid w:val="00C6051F"/>
    <w:rsid w:val="00C608A1"/>
    <w:rsid w:val="00C60938"/>
    <w:rsid w:val="00C609D8"/>
    <w:rsid w:val="00C60C19"/>
    <w:rsid w:val="00C60E6E"/>
    <w:rsid w:val="00C60FEB"/>
    <w:rsid w:val="00C61176"/>
    <w:rsid w:val="00C614FE"/>
    <w:rsid w:val="00C6161F"/>
    <w:rsid w:val="00C6178E"/>
    <w:rsid w:val="00C617A8"/>
    <w:rsid w:val="00C617E7"/>
    <w:rsid w:val="00C6182B"/>
    <w:rsid w:val="00C61C87"/>
    <w:rsid w:val="00C61EAA"/>
    <w:rsid w:val="00C61EB3"/>
    <w:rsid w:val="00C61FB8"/>
    <w:rsid w:val="00C6235B"/>
    <w:rsid w:val="00C6240F"/>
    <w:rsid w:val="00C628A8"/>
    <w:rsid w:val="00C629FD"/>
    <w:rsid w:val="00C62C08"/>
    <w:rsid w:val="00C630D6"/>
    <w:rsid w:val="00C63248"/>
    <w:rsid w:val="00C6335E"/>
    <w:rsid w:val="00C634A9"/>
    <w:rsid w:val="00C63547"/>
    <w:rsid w:val="00C636FE"/>
    <w:rsid w:val="00C63710"/>
    <w:rsid w:val="00C63B54"/>
    <w:rsid w:val="00C63B86"/>
    <w:rsid w:val="00C63C5D"/>
    <w:rsid w:val="00C63DD6"/>
    <w:rsid w:val="00C63F53"/>
    <w:rsid w:val="00C64041"/>
    <w:rsid w:val="00C64356"/>
    <w:rsid w:val="00C64F80"/>
    <w:rsid w:val="00C64FC2"/>
    <w:rsid w:val="00C651A9"/>
    <w:rsid w:val="00C65714"/>
    <w:rsid w:val="00C65761"/>
    <w:rsid w:val="00C6580E"/>
    <w:rsid w:val="00C6594F"/>
    <w:rsid w:val="00C65A6F"/>
    <w:rsid w:val="00C65BD8"/>
    <w:rsid w:val="00C65BEB"/>
    <w:rsid w:val="00C65E0E"/>
    <w:rsid w:val="00C65F29"/>
    <w:rsid w:val="00C65F7F"/>
    <w:rsid w:val="00C660E9"/>
    <w:rsid w:val="00C6632C"/>
    <w:rsid w:val="00C66CF8"/>
    <w:rsid w:val="00C671F1"/>
    <w:rsid w:val="00C6721E"/>
    <w:rsid w:val="00C672D8"/>
    <w:rsid w:val="00C6734A"/>
    <w:rsid w:val="00C677CD"/>
    <w:rsid w:val="00C677EB"/>
    <w:rsid w:val="00C67886"/>
    <w:rsid w:val="00C67896"/>
    <w:rsid w:val="00C67897"/>
    <w:rsid w:val="00C678A9"/>
    <w:rsid w:val="00C678B1"/>
    <w:rsid w:val="00C678BC"/>
    <w:rsid w:val="00C67D99"/>
    <w:rsid w:val="00C67EB8"/>
    <w:rsid w:val="00C7011A"/>
    <w:rsid w:val="00C702A4"/>
    <w:rsid w:val="00C70317"/>
    <w:rsid w:val="00C70339"/>
    <w:rsid w:val="00C70465"/>
    <w:rsid w:val="00C70866"/>
    <w:rsid w:val="00C70874"/>
    <w:rsid w:val="00C708D8"/>
    <w:rsid w:val="00C7092A"/>
    <w:rsid w:val="00C70D48"/>
    <w:rsid w:val="00C70DE2"/>
    <w:rsid w:val="00C70F8B"/>
    <w:rsid w:val="00C70FB8"/>
    <w:rsid w:val="00C71245"/>
    <w:rsid w:val="00C71262"/>
    <w:rsid w:val="00C713BC"/>
    <w:rsid w:val="00C718A1"/>
    <w:rsid w:val="00C719CF"/>
    <w:rsid w:val="00C719EC"/>
    <w:rsid w:val="00C71CEA"/>
    <w:rsid w:val="00C71DDE"/>
    <w:rsid w:val="00C7204C"/>
    <w:rsid w:val="00C72544"/>
    <w:rsid w:val="00C728DF"/>
    <w:rsid w:val="00C73011"/>
    <w:rsid w:val="00C7364C"/>
    <w:rsid w:val="00C7384F"/>
    <w:rsid w:val="00C73EDA"/>
    <w:rsid w:val="00C749D4"/>
    <w:rsid w:val="00C74DDC"/>
    <w:rsid w:val="00C7540D"/>
    <w:rsid w:val="00C75504"/>
    <w:rsid w:val="00C756A0"/>
    <w:rsid w:val="00C7570E"/>
    <w:rsid w:val="00C75EFE"/>
    <w:rsid w:val="00C7609D"/>
    <w:rsid w:val="00C760E1"/>
    <w:rsid w:val="00C76427"/>
    <w:rsid w:val="00C7652D"/>
    <w:rsid w:val="00C76689"/>
    <w:rsid w:val="00C7680C"/>
    <w:rsid w:val="00C76835"/>
    <w:rsid w:val="00C76894"/>
    <w:rsid w:val="00C768AA"/>
    <w:rsid w:val="00C76900"/>
    <w:rsid w:val="00C76B8C"/>
    <w:rsid w:val="00C76FCB"/>
    <w:rsid w:val="00C7706A"/>
    <w:rsid w:val="00C7729A"/>
    <w:rsid w:val="00C774C7"/>
    <w:rsid w:val="00C776A9"/>
    <w:rsid w:val="00C7787F"/>
    <w:rsid w:val="00C7790C"/>
    <w:rsid w:val="00C77BF6"/>
    <w:rsid w:val="00C77CEF"/>
    <w:rsid w:val="00C77F14"/>
    <w:rsid w:val="00C77FD2"/>
    <w:rsid w:val="00C800E6"/>
    <w:rsid w:val="00C80111"/>
    <w:rsid w:val="00C803B2"/>
    <w:rsid w:val="00C8077B"/>
    <w:rsid w:val="00C80A57"/>
    <w:rsid w:val="00C8129C"/>
    <w:rsid w:val="00C812C9"/>
    <w:rsid w:val="00C8136A"/>
    <w:rsid w:val="00C819C1"/>
    <w:rsid w:val="00C81B68"/>
    <w:rsid w:val="00C81C83"/>
    <w:rsid w:val="00C81C92"/>
    <w:rsid w:val="00C81CAA"/>
    <w:rsid w:val="00C82041"/>
    <w:rsid w:val="00C820D8"/>
    <w:rsid w:val="00C82231"/>
    <w:rsid w:val="00C82458"/>
    <w:rsid w:val="00C8257E"/>
    <w:rsid w:val="00C828F8"/>
    <w:rsid w:val="00C829F4"/>
    <w:rsid w:val="00C82A7E"/>
    <w:rsid w:val="00C82ACC"/>
    <w:rsid w:val="00C82DED"/>
    <w:rsid w:val="00C8327D"/>
    <w:rsid w:val="00C83494"/>
    <w:rsid w:val="00C83495"/>
    <w:rsid w:val="00C83A7A"/>
    <w:rsid w:val="00C84203"/>
    <w:rsid w:val="00C842F3"/>
    <w:rsid w:val="00C8430F"/>
    <w:rsid w:val="00C84323"/>
    <w:rsid w:val="00C8450D"/>
    <w:rsid w:val="00C846F6"/>
    <w:rsid w:val="00C846FC"/>
    <w:rsid w:val="00C84851"/>
    <w:rsid w:val="00C84D93"/>
    <w:rsid w:val="00C854B9"/>
    <w:rsid w:val="00C85B44"/>
    <w:rsid w:val="00C85C96"/>
    <w:rsid w:val="00C85F46"/>
    <w:rsid w:val="00C86148"/>
    <w:rsid w:val="00C861E2"/>
    <w:rsid w:val="00C862FE"/>
    <w:rsid w:val="00C86540"/>
    <w:rsid w:val="00C86558"/>
    <w:rsid w:val="00C86DB3"/>
    <w:rsid w:val="00C86EF0"/>
    <w:rsid w:val="00C874EE"/>
    <w:rsid w:val="00C877F3"/>
    <w:rsid w:val="00C8786A"/>
    <w:rsid w:val="00C878C8"/>
    <w:rsid w:val="00C87922"/>
    <w:rsid w:val="00C8792D"/>
    <w:rsid w:val="00C879F4"/>
    <w:rsid w:val="00C87A1C"/>
    <w:rsid w:val="00C87A62"/>
    <w:rsid w:val="00C87B1B"/>
    <w:rsid w:val="00C87F0D"/>
    <w:rsid w:val="00C90406"/>
    <w:rsid w:val="00C90530"/>
    <w:rsid w:val="00C906B7"/>
    <w:rsid w:val="00C909E2"/>
    <w:rsid w:val="00C90C82"/>
    <w:rsid w:val="00C91274"/>
    <w:rsid w:val="00C91599"/>
    <w:rsid w:val="00C91AA7"/>
    <w:rsid w:val="00C91B05"/>
    <w:rsid w:val="00C91C50"/>
    <w:rsid w:val="00C91CE7"/>
    <w:rsid w:val="00C91EE8"/>
    <w:rsid w:val="00C92192"/>
    <w:rsid w:val="00C921B3"/>
    <w:rsid w:val="00C92419"/>
    <w:rsid w:val="00C92430"/>
    <w:rsid w:val="00C925E4"/>
    <w:rsid w:val="00C92748"/>
    <w:rsid w:val="00C9279A"/>
    <w:rsid w:val="00C928E0"/>
    <w:rsid w:val="00C92A2D"/>
    <w:rsid w:val="00C92B73"/>
    <w:rsid w:val="00C92BB3"/>
    <w:rsid w:val="00C92C7F"/>
    <w:rsid w:val="00C92E5B"/>
    <w:rsid w:val="00C930A3"/>
    <w:rsid w:val="00C932A6"/>
    <w:rsid w:val="00C933A8"/>
    <w:rsid w:val="00C93410"/>
    <w:rsid w:val="00C93518"/>
    <w:rsid w:val="00C935EC"/>
    <w:rsid w:val="00C93755"/>
    <w:rsid w:val="00C939B1"/>
    <w:rsid w:val="00C93A95"/>
    <w:rsid w:val="00C93D7B"/>
    <w:rsid w:val="00C94070"/>
    <w:rsid w:val="00C9407D"/>
    <w:rsid w:val="00C9420A"/>
    <w:rsid w:val="00C9427E"/>
    <w:rsid w:val="00C945EC"/>
    <w:rsid w:val="00C94615"/>
    <w:rsid w:val="00C94685"/>
    <w:rsid w:val="00C94A1A"/>
    <w:rsid w:val="00C95677"/>
    <w:rsid w:val="00C9567C"/>
    <w:rsid w:val="00C95ACA"/>
    <w:rsid w:val="00C95D06"/>
    <w:rsid w:val="00C95DF2"/>
    <w:rsid w:val="00C95EA1"/>
    <w:rsid w:val="00C96048"/>
    <w:rsid w:val="00C96794"/>
    <w:rsid w:val="00C96B09"/>
    <w:rsid w:val="00C96B25"/>
    <w:rsid w:val="00C96C4A"/>
    <w:rsid w:val="00C96DFF"/>
    <w:rsid w:val="00C975E3"/>
    <w:rsid w:val="00C9760D"/>
    <w:rsid w:val="00C9793A"/>
    <w:rsid w:val="00C97BAC"/>
    <w:rsid w:val="00C97D04"/>
    <w:rsid w:val="00C97D1F"/>
    <w:rsid w:val="00CA043B"/>
    <w:rsid w:val="00CA0732"/>
    <w:rsid w:val="00CA0DC1"/>
    <w:rsid w:val="00CA10E2"/>
    <w:rsid w:val="00CA1128"/>
    <w:rsid w:val="00CA1328"/>
    <w:rsid w:val="00CA194F"/>
    <w:rsid w:val="00CA1968"/>
    <w:rsid w:val="00CA1A16"/>
    <w:rsid w:val="00CA1AB1"/>
    <w:rsid w:val="00CA1AD3"/>
    <w:rsid w:val="00CA1B89"/>
    <w:rsid w:val="00CA1D49"/>
    <w:rsid w:val="00CA22BC"/>
    <w:rsid w:val="00CA2321"/>
    <w:rsid w:val="00CA2366"/>
    <w:rsid w:val="00CA23F2"/>
    <w:rsid w:val="00CA248D"/>
    <w:rsid w:val="00CA24B2"/>
    <w:rsid w:val="00CA2859"/>
    <w:rsid w:val="00CA2883"/>
    <w:rsid w:val="00CA2924"/>
    <w:rsid w:val="00CA2D96"/>
    <w:rsid w:val="00CA2DA9"/>
    <w:rsid w:val="00CA2DE5"/>
    <w:rsid w:val="00CA2EBB"/>
    <w:rsid w:val="00CA3735"/>
    <w:rsid w:val="00CA3A6A"/>
    <w:rsid w:val="00CA3A75"/>
    <w:rsid w:val="00CA3AD6"/>
    <w:rsid w:val="00CA4333"/>
    <w:rsid w:val="00CA43F2"/>
    <w:rsid w:val="00CA454E"/>
    <w:rsid w:val="00CA4B0D"/>
    <w:rsid w:val="00CA4C3D"/>
    <w:rsid w:val="00CA4C53"/>
    <w:rsid w:val="00CA4DE4"/>
    <w:rsid w:val="00CA4F17"/>
    <w:rsid w:val="00CA5609"/>
    <w:rsid w:val="00CA57D7"/>
    <w:rsid w:val="00CA589E"/>
    <w:rsid w:val="00CA5B2E"/>
    <w:rsid w:val="00CA5C92"/>
    <w:rsid w:val="00CA5D59"/>
    <w:rsid w:val="00CA5F24"/>
    <w:rsid w:val="00CA5FED"/>
    <w:rsid w:val="00CA6680"/>
    <w:rsid w:val="00CA6920"/>
    <w:rsid w:val="00CA6AE2"/>
    <w:rsid w:val="00CA75CD"/>
    <w:rsid w:val="00CA763B"/>
    <w:rsid w:val="00CA78DE"/>
    <w:rsid w:val="00CA79D9"/>
    <w:rsid w:val="00CA7AD0"/>
    <w:rsid w:val="00CA7BF0"/>
    <w:rsid w:val="00CB00B2"/>
    <w:rsid w:val="00CB013B"/>
    <w:rsid w:val="00CB02BD"/>
    <w:rsid w:val="00CB04C4"/>
    <w:rsid w:val="00CB0AAD"/>
    <w:rsid w:val="00CB0B94"/>
    <w:rsid w:val="00CB0C8A"/>
    <w:rsid w:val="00CB1055"/>
    <w:rsid w:val="00CB1072"/>
    <w:rsid w:val="00CB11B8"/>
    <w:rsid w:val="00CB13D5"/>
    <w:rsid w:val="00CB1488"/>
    <w:rsid w:val="00CB1C57"/>
    <w:rsid w:val="00CB1C61"/>
    <w:rsid w:val="00CB1D15"/>
    <w:rsid w:val="00CB1D8A"/>
    <w:rsid w:val="00CB1EB1"/>
    <w:rsid w:val="00CB21F1"/>
    <w:rsid w:val="00CB2704"/>
    <w:rsid w:val="00CB27C9"/>
    <w:rsid w:val="00CB2A15"/>
    <w:rsid w:val="00CB2BD1"/>
    <w:rsid w:val="00CB2DED"/>
    <w:rsid w:val="00CB2EE2"/>
    <w:rsid w:val="00CB3088"/>
    <w:rsid w:val="00CB30EB"/>
    <w:rsid w:val="00CB337C"/>
    <w:rsid w:val="00CB359B"/>
    <w:rsid w:val="00CB3898"/>
    <w:rsid w:val="00CB3B04"/>
    <w:rsid w:val="00CB3D32"/>
    <w:rsid w:val="00CB3F8C"/>
    <w:rsid w:val="00CB4199"/>
    <w:rsid w:val="00CB4531"/>
    <w:rsid w:val="00CB4686"/>
    <w:rsid w:val="00CB46B9"/>
    <w:rsid w:val="00CB4902"/>
    <w:rsid w:val="00CB4AF1"/>
    <w:rsid w:val="00CB4C9A"/>
    <w:rsid w:val="00CB5007"/>
    <w:rsid w:val="00CB5134"/>
    <w:rsid w:val="00CB52B9"/>
    <w:rsid w:val="00CB5792"/>
    <w:rsid w:val="00CB58FD"/>
    <w:rsid w:val="00CB5A90"/>
    <w:rsid w:val="00CB5BBD"/>
    <w:rsid w:val="00CB5DBC"/>
    <w:rsid w:val="00CB5DE8"/>
    <w:rsid w:val="00CB5F8C"/>
    <w:rsid w:val="00CB5FE9"/>
    <w:rsid w:val="00CB605A"/>
    <w:rsid w:val="00CB61C9"/>
    <w:rsid w:val="00CB6316"/>
    <w:rsid w:val="00CB6406"/>
    <w:rsid w:val="00CB6597"/>
    <w:rsid w:val="00CB65CD"/>
    <w:rsid w:val="00CB6702"/>
    <w:rsid w:val="00CB696A"/>
    <w:rsid w:val="00CB6DF3"/>
    <w:rsid w:val="00CB728E"/>
    <w:rsid w:val="00CB76DD"/>
    <w:rsid w:val="00CB775A"/>
    <w:rsid w:val="00CB7852"/>
    <w:rsid w:val="00CB7CC4"/>
    <w:rsid w:val="00CB7E94"/>
    <w:rsid w:val="00CB7EB2"/>
    <w:rsid w:val="00CC000D"/>
    <w:rsid w:val="00CC012E"/>
    <w:rsid w:val="00CC028A"/>
    <w:rsid w:val="00CC02A1"/>
    <w:rsid w:val="00CC03B3"/>
    <w:rsid w:val="00CC050C"/>
    <w:rsid w:val="00CC0513"/>
    <w:rsid w:val="00CC05C9"/>
    <w:rsid w:val="00CC05ED"/>
    <w:rsid w:val="00CC063A"/>
    <w:rsid w:val="00CC0862"/>
    <w:rsid w:val="00CC0A16"/>
    <w:rsid w:val="00CC0BA4"/>
    <w:rsid w:val="00CC0BE0"/>
    <w:rsid w:val="00CC0EBD"/>
    <w:rsid w:val="00CC1368"/>
    <w:rsid w:val="00CC14AD"/>
    <w:rsid w:val="00CC160D"/>
    <w:rsid w:val="00CC173D"/>
    <w:rsid w:val="00CC1E1F"/>
    <w:rsid w:val="00CC2424"/>
    <w:rsid w:val="00CC2493"/>
    <w:rsid w:val="00CC251F"/>
    <w:rsid w:val="00CC2560"/>
    <w:rsid w:val="00CC27AE"/>
    <w:rsid w:val="00CC2C74"/>
    <w:rsid w:val="00CC2FB2"/>
    <w:rsid w:val="00CC2FBB"/>
    <w:rsid w:val="00CC3378"/>
    <w:rsid w:val="00CC3897"/>
    <w:rsid w:val="00CC397F"/>
    <w:rsid w:val="00CC3F20"/>
    <w:rsid w:val="00CC3F74"/>
    <w:rsid w:val="00CC403C"/>
    <w:rsid w:val="00CC479C"/>
    <w:rsid w:val="00CC4A70"/>
    <w:rsid w:val="00CC4ACF"/>
    <w:rsid w:val="00CC4CA1"/>
    <w:rsid w:val="00CC4CE3"/>
    <w:rsid w:val="00CC4D52"/>
    <w:rsid w:val="00CC4EC6"/>
    <w:rsid w:val="00CC51AB"/>
    <w:rsid w:val="00CC54B9"/>
    <w:rsid w:val="00CC56BD"/>
    <w:rsid w:val="00CC56D6"/>
    <w:rsid w:val="00CC57AA"/>
    <w:rsid w:val="00CC5A39"/>
    <w:rsid w:val="00CC5ECF"/>
    <w:rsid w:val="00CC603A"/>
    <w:rsid w:val="00CC6193"/>
    <w:rsid w:val="00CC62D6"/>
    <w:rsid w:val="00CC64D8"/>
    <w:rsid w:val="00CC6625"/>
    <w:rsid w:val="00CC66F4"/>
    <w:rsid w:val="00CC6D65"/>
    <w:rsid w:val="00CC6F86"/>
    <w:rsid w:val="00CC7069"/>
    <w:rsid w:val="00CC740F"/>
    <w:rsid w:val="00CC77B7"/>
    <w:rsid w:val="00CC77E9"/>
    <w:rsid w:val="00CC78C6"/>
    <w:rsid w:val="00CC7D28"/>
    <w:rsid w:val="00CC7F48"/>
    <w:rsid w:val="00CD01A7"/>
    <w:rsid w:val="00CD036A"/>
    <w:rsid w:val="00CD08EE"/>
    <w:rsid w:val="00CD097B"/>
    <w:rsid w:val="00CD0F73"/>
    <w:rsid w:val="00CD149B"/>
    <w:rsid w:val="00CD152C"/>
    <w:rsid w:val="00CD1689"/>
    <w:rsid w:val="00CD16AE"/>
    <w:rsid w:val="00CD1775"/>
    <w:rsid w:val="00CD189A"/>
    <w:rsid w:val="00CD18C8"/>
    <w:rsid w:val="00CD1972"/>
    <w:rsid w:val="00CD1AFD"/>
    <w:rsid w:val="00CD1F36"/>
    <w:rsid w:val="00CD1FF9"/>
    <w:rsid w:val="00CD20D6"/>
    <w:rsid w:val="00CD2190"/>
    <w:rsid w:val="00CD24B2"/>
    <w:rsid w:val="00CD2746"/>
    <w:rsid w:val="00CD2808"/>
    <w:rsid w:val="00CD2BBE"/>
    <w:rsid w:val="00CD2FC4"/>
    <w:rsid w:val="00CD3062"/>
    <w:rsid w:val="00CD3498"/>
    <w:rsid w:val="00CD35FE"/>
    <w:rsid w:val="00CD37D3"/>
    <w:rsid w:val="00CD38E4"/>
    <w:rsid w:val="00CD3A02"/>
    <w:rsid w:val="00CD3D7D"/>
    <w:rsid w:val="00CD4128"/>
    <w:rsid w:val="00CD42B3"/>
    <w:rsid w:val="00CD46FD"/>
    <w:rsid w:val="00CD49D9"/>
    <w:rsid w:val="00CD4B3E"/>
    <w:rsid w:val="00CD4BE6"/>
    <w:rsid w:val="00CD4DBB"/>
    <w:rsid w:val="00CD4EE9"/>
    <w:rsid w:val="00CD5445"/>
    <w:rsid w:val="00CD5897"/>
    <w:rsid w:val="00CD5BAF"/>
    <w:rsid w:val="00CD5D7F"/>
    <w:rsid w:val="00CD6032"/>
    <w:rsid w:val="00CD617B"/>
    <w:rsid w:val="00CD626F"/>
    <w:rsid w:val="00CD62C7"/>
    <w:rsid w:val="00CD62EE"/>
    <w:rsid w:val="00CD645E"/>
    <w:rsid w:val="00CD677B"/>
    <w:rsid w:val="00CD6C15"/>
    <w:rsid w:val="00CD6DCD"/>
    <w:rsid w:val="00CD6F6D"/>
    <w:rsid w:val="00CD7217"/>
    <w:rsid w:val="00CD72C4"/>
    <w:rsid w:val="00CD7345"/>
    <w:rsid w:val="00CD74F9"/>
    <w:rsid w:val="00CD76C4"/>
    <w:rsid w:val="00CD77C1"/>
    <w:rsid w:val="00CD78B9"/>
    <w:rsid w:val="00CD7A85"/>
    <w:rsid w:val="00CD7B46"/>
    <w:rsid w:val="00CD7BD6"/>
    <w:rsid w:val="00CD7C95"/>
    <w:rsid w:val="00CD7D9E"/>
    <w:rsid w:val="00CD7FE8"/>
    <w:rsid w:val="00CE0195"/>
    <w:rsid w:val="00CE027A"/>
    <w:rsid w:val="00CE0494"/>
    <w:rsid w:val="00CE049F"/>
    <w:rsid w:val="00CE055A"/>
    <w:rsid w:val="00CE0841"/>
    <w:rsid w:val="00CE0A37"/>
    <w:rsid w:val="00CE0A49"/>
    <w:rsid w:val="00CE0EC4"/>
    <w:rsid w:val="00CE0FD7"/>
    <w:rsid w:val="00CE10AC"/>
    <w:rsid w:val="00CE127C"/>
    <w:rsid w:val="00CE128E"/>
    <w:rsid w:val="00CE13FB"/>
    <w:rsid w:val="00CE1514"/>
    <w:rsid w:val="00CE17F2"/>
    <w:rsid w:val="00CE17F6"/>
    <w:rsid w:val="00CE1C7B"/>
    <w:rsid w:val="00CE1EF1"/>
    <w:rsid w:val="00CE1FD5"/>
    <w:rsid w:val="00CE21B0"/>
    <w:rsid w:val="00CE22D7"/>
    <w:rsid w:val="00CE235D"/>
    <w:rsid w:val="00CE24E5"/>
    <w:rsid w:val="00CE2D27"/>
    <w:rsid w:val="00CE315D"/>
    <w:rsid w:val="00CE320C"/>
    <w:rsid w:val="00CE329C"/>
    <w:rsid w:val="00CE362F"/>
    <w:rsid w:val="00CE376C"/>
    <w:rsid w:val="00CE37C6"/>
    <w:rsid w:val="00CE37CA"/>
    <w:rsid w:val="00CE3954"/>
    <w:rsid w:val="00CE3A31"/>
    <w:rsid w:val="00CE3A5B"/>
    <w:rsid w:val="00CE3B73"/>
    <w:rsid w:val="00CE3E07"/>
    <w:rsid w:val="00CE40E8"/>
    <w:rsid w:val="00CE419F"/>
    <w:rsid w:val="00CE42E2"/>
    <w:rsid w:val="00CE44A3"/>
    <w:rsid w:val="00CE4748"/>
    <w:rsid w:val="00CE4823"/>
    <w:rsid w:val="00CE4A46"/>
    <w:rsid w:val="00CE4B60"/>
    <w:rsid w:val="00CE4C10"/>
    <w:rsid w:val="00CE4E97"/>
    <w:rsid w:val="00CE4F03"/>
    <w:rsid w:val="00CE522E"/>
    <w:rsid w:val="00CE56CC"/>
    <w:rsid w:val="00CE5764"/>
    <w:rsid w:val="00CE5BFB"/>
    <w:rsid w:val="00CE5D6B"/>
    <w:rsid w:val="00CE5DD1"/>
    <w:rsid w:val="00CE6146"/>
    <w:rsid w:val="00CE63C0"/>
    <w:rsid w:val="00CE6596"/>
    <w:rsid w:val="00CE695F"/>
    <w:rsid w:val="00CE6BB3"/>
    <w:rsid w:val="00CE6C70"/>
    <w:rsid w:val="00CE6F8F"/>
    <w:rsid w:val="00CE7100"/>
    <w:rsid w:val="00CE7387"/>
    <w:rsid w:val="00CE7458"/>
    <w:rsid w:val="00CE7498"/>
    <w:rsid w:val="00CE780D"/>
    <w:rsid w:val="00CE78C4"/>
    <w:rsid w:val="00CE7A8D"/>
    <w:rsid w:val="00CE7AD0"/>
    <w:rsid w:val="00CE7DD2"/>
    <w:rsid w:val="00CF03DB"/>
    <w:rsid w:val="00CF04A2"/>
    <w:rsid w:val="00CF05B1"/>
    <w:rsid w:val="00CF0BA8"/>
    <w:rsid w:val="00CF0BB7"/>
    <w:rsid w:val="00CF0BBE"/>
    <w:rsid w:val="00CF10E3"/>
    <w:rsid w:val="00CF11C8"/>
    <w:rsid w:val="00CF1414"/>
    <w:rsid w:val="00CF1472"/>
    <w:rsid w:val="00CF147D"/>
    <w:rsid w:val="00CF1583"/>
    <w:rsid w:val="00CF1624"/>
    <w:rsid w:val="00CF16FE"/>
    <w:rsid w:val="00CF19B4"/>
    <w:rsid w:val="00CF1D7F"/>
    <w:rsid w:val="00CF219B"/>
    <w:rsid w:val="00CF2508"/>
    <w:rsid w:val="00CF2617"/>
    <w:rsid w:val="00CF29F3"/>
    <w:rsid w:val="00CF2ACB"/>
    <w:rsid w:val="00CF2CA7"/>
    <w:rsid w:val="00CF2F18"/>
    <w:rsid w:val="00CF31AC"/>
    <w:rsid w:val="00CF3343"/>
    <w:rsid w:val="00CF3505"/>
    <w:rsid w:val="00CF3578"/>
    <w:rsid w:val="00CF3591"/>
    <w:rsid w:val="00CF37CF"/>
    <w:rsid w:val="00CF3921"/>
    <w:rsid w:val="00CF3C21"/>
    <w:rsid w:val="00CF3C6E"/>
    <w:rsid w:val="00CF3C71"/>
    <w:rsid w:val="00CF3CF6"/>
    <w:rsid w:val="00CF3FA4"/>
    <w:rsid w:val="00CF4058"/>
    <w:rsid w:val="00CF411D"/>
    <w:rsid w:val="00CF461F"/>
    <w:rsid w:val="00CF48D2"/>
    <w:rsid w:val="00CF4A19"/>
    <w:rsid w:val="00CF4D20"/>
    <w:rsid w:val="00CF4FDA"/>
    <w:rsid w:val="00CF55E5"/>
    <w:rsid w:val="00CF55FB"/>
    <w:rsid w:val="00CF5DE8"/>
    <w:rsid w:val="00CF5E7A"/>
    <w:rsid w:val="00CF5FED"/>
    <w:rsid w:val="00CF6115"/>
    <w:rsid w:val="00CF64FB"/>
    <w:rsid w:val="00CF6699"/>
    <w:rsid w:val="00CF6907"/>
    <w:rsid w:val="00CF6943"/>
    <w:rsid w:val="00CF6B38"/>
    <w:rsid w:val="00CF72D9"/>
    <w:rsid w:val="00CF747A"/>
    <w:rsid w:val="00CF7C4A"/>
    <w:rsid w:val="00CF7F42"/>
    <w:rsid w:val="00D00556"/>
    <w:rsid w:val="00D0093E"/>
    <w:rsid w:val="00D00D4F"/>
    <w:rsid w:val="00D00D81"/>
    <w:rsid w:val="00D00E7E"/>
    <w:rsid w:val="00D00F8B"/>
    <w:rsid w:val="00D0113F"/>
    <w:rsid w:val="00D0118B"/>
    <w:rsid w:val="00D01227"/>
    <w:rsid w:val="00D013EE"/>
    <w:rsid w:val="00D01436"/>
    <w:rsid w:val="00D01451"/>
    <w:rsid w:val="00D014DB"/>
    <w:rsid w:val="00D015F1"/>
    <w:rsid w:val="00D01950"/>
    <w:rsid w:val="00D01AC1"/>
    <w:rsid w:val="00D01C65"/>
    <w:rsid w:val="00D01CA9"/>
    <w:rsid w:val="00D01FB6"/>
    <w:rsid w:val="00D0202D"/>
    <w:rsid w:val="00D0217B"/>
    <w:rsid w:val="00D027C4"/>
    <w:rsid w:val="00D0285F"/>
    <w:rsid w:val="00D029D5"/>
    <w:rsid w:val="00D02C2D"/>
    <w:rsid w:val="00D02CA6"/>
    <w:rsid w:val="00D02E5B"/>
    <w:rsid w:val="00D02EEC"/>
    <w:rsid w:val="00D03001"/>
    <w:rsid w:val="00D0302E"/>
    <w:rsid w:val="00D0316A"/>
    <w:rsid w:val="00D0319C"/>
    <w:rsid w:val="00D031AD"/>
    <w:rsid w:val="00D03318"/>
    <w:rsid w:val="00D033DD"/>
    <w:rsid w:val="00D03426"/>
    <w:rsid w:val="00D0380A"/>
    <w:rsid w:val="00D03A8A"/>
    <w:rsid w:val="00D03C68"/>
    <w:rsid w:val="00D03C7D"/>
    <w:rsid w:val="00D03CDA"/>
    <w:rsid w:val="00D03FD8"/>
    <w:rsid w:val="00D042C1"/>
    <w:rsid w:val="00D042F3"/>
    <w:rsid w:val="00D046F4"/>
    <w:rsid w:val="00D04B99"/>
    <w:rsid w:val="00D04C26"/>
    <w:rsid w:val="00D04D29"/>
    <w:rsid w:val="00D04D4C"/>
    <w:rsid w:val="00D05424"/>
    <w:rsid w:val="00D056B8"/>
    <w:rsid w:val="00D056C2"/>
    <w:rsid w:val="00D05FC0"/>
    <w:rsid w:val="00D06186"/>
    <w:rsid w:val="00D063FF"/>
    <w:rsid w:val="00D064C0"/>
    <w:rsid w:val="00D06639"/>
    <w:rsid w:val="00D067AB"/>
    <w:rsid w:val="00D06C97"/>
    <w:rsid w:val="00D06E03"/>
    <w:rsid w:val="00D072C9"/>
    <w:rsid w:val="00D0737A"/>
    <w:rsid w:val="00D07F8D"/>
    <w:rsid w:val="00D1060D"/>
    <w:rsid w:val="00D1095C"/>
    <w:rsid w:val="00D10B20"/>
    <w:rsid w:val="00D10C25"/>
    <w:rsid w:val="00D10DFB"/>
    <w:rsid w:val="00D112EB"/>
    <w:rsid w:val="00D11358"/>
    <w:rsid w:val="00D11852"/>
    <w:rsid w:val="00D11D6E"/>
    <w:rsid w:val="00D11DEE"/>
    <w:rsid w:val="00D11E4D"/>
    <w:rsid w:val="00D11F9A"/>
    <w:rsid w:val="00D12328"/>
    <w:rsid w:val="00D12401"/>
    <w:rsid w:val="00D126A3"/>
    <w:rsid w:val="00D12792"/>
    <w:rsid w:val="00D1281E"/>
    <w:rsid w:val="00D12871"/>
    <w:rsid w:val="00D129B2"/>
    <w:rsid w:val="00D12B8C"/>
    <w:rsid w:val="00D12C36"/>
    <w:rsid w:val="00D13040"/>
    <w:rsid w:val="00D132D1"/>
    <w:rsid w:val="00D13BD3"/>
    <w:rsid w:val="00D13CE6"/>
    <w:rsid w:val="00D140D3"/>
    <w:rsid w:val="00D142DE"/>
    <w:rsid w:val="00D14446"/>
    <w:rsid w:val="00D14938"/>
    <w:rsid w:val="00D14A95"/>
    <w:rsid w:val="00D14B7D"/>
    <w:rsid w:val="00D14C21"/>
    <w:rsid w:val="00D15497"/>
    <w:rsid w:val="00D1550E"/>
    <w:rsid w:val="00D15F2F"/>
    <w:rsid w:val="00D16770"/>
    <w:rsid w:val="00D167AD"/>
    <w:rsid w:val="00D168B1"/>
    <w:rsid w:val="00D16960"/>
    <w:rsid w:val="00D16A39"/>
    <w:rsid w:val="00D16B92"/>
    <w:rsid w:val="00D16C3B"/>
    <w:rsid w:val="00D16C44"/>
    <w:rsid w:val="00D16D63"/>
    <w:rsid w:val="00D16DF2"/>
    <w:rsid w:val="00D16E02"/>
    <w:rsid w:val="00D16E71"/>
    <w:rsid w:val="00D17144"/>
    <w:rsid w:val="00D1726E"/>
    <w:rsid w:val="00D17506"/>
    <w:rsid w:val="00D17D65"/>
    <w:rsid w:val="00D17DFC"/>
    <w:rsid w:val="00D17F37"/>
    <w:rsid w:val="00D17FA3"/>
    <w:rsid w:val="00D20005"/>
    <w:rsid w:val="00D201BA"/>
    <w:rsid w:val="00D203F8"/>
    <w:rsid w:val="00D204AC"/>
    <w:rsid w:val="00D204BD"/>
    <w:rsid w:val="00D20818"/>
    <w:rsid w:val="00D20B58"/>
    <w:rsid w:val="00D20DF1"/>
    <w:rsid w:val="00D20F16"/>
    <w:rsid w:val="00D2102D"/>
    <w:rsid w:val="00D21162"/>
    <w:rsid w:val="00D212D9"/>
    <w:rsid w:val="00D21382"/>
    <w:rsid w:val="00D215EA"/>
    <w:rsid w:val="00D21620"/>
    <w:rsid w:val="00D21658"/>
    <w:rsid w:val="00D216D0"/>
    <w:rsid w:val="00D2179A"/>
    <w:rsid w:val="00D21BD3"/>
    <w:rsid w:val="00D21C28"/>
    <w:rsid w:val="00D21C3F"/>
    <w:rsid w:val="00D21CD6"/>
    <w:rsid w:val="00D21DDB"/>
    <w:rsid w:val="00D21DFC"/>
    <w:rsid w:val="00D21E0A"/>
    <w:rsid w:val="00D21F88"/>
    <w:rsid w:val="00D21FA1"/>
    <w:rsid w:val="00D2279D"/>
    <w:rsid w:val="00D228C4"/>
    <w:rsid w:val="00D22935"/>
    <w:rsid w:val="00D229CB"/>
    <w:rsid w:val="00D22B69"/>
    <w:rsid w:val="00D22C22"/>
    <w:rsid w:val="00D22C46"/>
    <w:rsid w:val="00D22C63"/>
    <w:rsid w:val="00D23189"/>
    <w:rsid w:val="00D2325E"/>
    <w:rsid w:val="00D232B3"/>
    <w:rsid w:val="00D232E3"/>
    <w:rsid w:val="00D23ABC"/>
    <w:rsid w:val="00D23CFD"/>
    <w:rsid w:val="00D245A7"/>
    <w:rsid w:val="00D248E9"/>
    <w:rsid w:val="00D24A00"/>
    <w:rsid w:val="00D24A90"/>
    <w:rsid w:val="00D24B8E"/>
    <w:rsid w:val="00D25083"/>
    <w:rsid w:val="00D25125"/>
    <w:rsid w:val="00D25409"/>
    <w:rsid w:val="00D2576C"/>
    <w:rsid w:val="00D25827"/>
    <w:rsid w:val="00D2587A"/>
    <w:rsid w:val="00D25A72"/>
    <w:rsid w:val="00D25B4C"/>
    <w:rsid w:val="00D25BD0"/>
    <w:rsid w:val="00D25E4C"/>
    <w:rsid w:val="00D25F63"/>
    <w:rsid w:val="00D26092"/>
    <w:rsid w:val="00D263DF"/>
    <w:rsid w:val="00D26800"/>
    <w:rsid w:val="00D2697C"/>
    <w:rsid w:val="00D26C0B"/>
    <w:rsid w:val="00D26CBA"/>
    <w:rsid w:val="00D26D93"/>
    <w:rsid w:val="00D27226"/>
    <w:rsid w:val="00D2737F"/>
    <w:rsid w:val="00D273AA"/>
    <w:rsid w:val="00D2744C"/>
    <w:rsid w:val="00D278B3"/>
    <w:rsid w:val="00D27B35"/>
    <w:rsid w:val="00D27C28"/>
    <w:rsid w:val="00D27C3C"/>
    <w:rsid w:val="00D27ED8"/>
    <w:rsid w:val="00D300BB"/>
    <w:rsid w:val="00D3014E"/>
    <w:rsid w:val="00D30400"/>
    <w:rsid w:val="00D304DA"/>
    <w:rsid w:val="00D30581"/>
    <w:rsid w:val="00D3061D"/>
    <w:rsid w:val="00D30631"/>
    <w:rsid w:val="00D3078D"/>
    <w:rsid w:val="00D307C5"/>
    <w:rsid w:val="00D3096E"/>
    <w:rsid w:val="00D30B34"/>
    <w:rsid w:val="00D30DD3"/>
    <w:rsid w:val="00D30E49"/>
    <w:rsid w:val="00D31438"/>
    <w:rsid w:val="00D31981"/>
    <w:rsid w:val="00D31997"/>
    <w:rsid w:val="00D319F9"/>
    <w:rsid w:val="00D31C33"/>
    <w:rsid w:val="00D31EE7"/>
    <w:rsid w:val="00D31F8D"/>
    <w:rsid w:val="00D31FFE"/>
    <w:rsid w:val="00D325B1"/>
    <w:rsid w:val="00D32986"/>
    <w:rsid w:val="00D330A8"/>
    <w:rsid w:val="00D3311C"/>
    <w:rsid w:val="00D33188"/>
    <w:rsid w:val="00D3337E"/>
    <w:rsid w:val="00D33385"/>
    <w:rsid w:val="00D3349A"/>
    <w:rsid w:val="00D334A7"/>
    <w:rsid w:val="00D337AD"/>
    <w:rsid w:val="00D338AA"/>
    <w:rsid w:val="00D33A74"/>
    <w:rsid w:val="00D33B79"/>
    <w:rsid w:val="00D33BD8"/>
    <w:rsid w:val="00D33D93"/>
    <w:rsid w:val="00D342D2"/>
    <w:rsid w:val="00D34492"/>
    <w:rsid w:val="00D34546"/>
    <w:rsid w:val="00D345EB"/>
    <w:rsid w:val="00D3482F"/>
    <w:rsid w:val="00D34858"/>
    <w:rsid w:val="00D3490C"/>
    <w:rsid w:val="00D349FD"/>
    <w:rsid w:val="00D34B41"/>
    <w:rsid w:val="00D34EEF"/>
    <w:rsid w:val="00D34FDE"/>
    <w:rsid w:val="00D35150"/>
    <w:rsid w:val="00D351D3"/>
    <w:rsid w:val="00D353BC"/>
    <w:rsid w:val="00D353DC"/>
    <w:rsid w:val="00D35506"/>
    <w:rsid w:val="00D35D95"/>
    <w:rsid w:val="00D35E8B"/>
    <w:rsid w:val="00D35ED8"/>
    <w:rsid w:val="00D35F06"/>
    <w:rsid w:val="00D36079"/>
    <w:rsid w:val="00D360D3"/>
    <w:rsid w:val="00D361B7"/>
    <w:rsid w:val="00D36867"/>
    <w:rsid w:val="00D368DE"/>
    <w:rsid w:val="00D36C53"/>
    <w:rsid w:val="00D3719B"/>
    <w:rsid w:val="00D37477"/>
    <w:rsid w:val="00D3780E"/>
    <w:rsid w:val="00D37821"/>
    <w:rsid w:val="00D37AAE"/>
    <w:rsid w:val="00D37D77"/>
    <w:rsid w:val="00D40012"/>
    <w:rsid w:val="00D400C1"/>
    <w:rsid w:val="00D40656"/>
    <w:rsid w:val="00D40AEB"/>
    <w:rsid w:val="00D40C06"/>
    <w:rsid w:val="00D40F7C"/>
    <w:rsid w:val="00D41105"/>
    <w:rsid w:val="00D411B9"/>
    <w:rsid w:val="00D412F7"/>
    <w:rsid w:val="00D41342"/>
    <w:rsid w:val="00D4136C"/>
    <w:rsid w:val="00D413F7"/>
    <w:rsid w:val="00D41592"/>
    <w:rsid w:val="00D417B8"/>
    <w:rsid w:val="00D4188B"/>
    <w:rsid w:val="00D41C36"/>
    <w:rsid w:val="00D41F2C"/>
    <w:rsid w:val="00D4240E"/>
    <w:rsid w:val="00D426E0"/>
    <w:rsid w:val="00D427B5"/>
    <w:rsid w:val="00D427EB"/>
    <w:rsid w:val="00D42B27"/>
    <w:rsid w:val="00D42BBA"/>
    <w:rsid w:val="00D43176"/>
    <w:rsid w:val="00D4357F"/>
    <w:rsid w:val="00D4363A"/>
    <w:rsid w:val="00D4367C"/>
    <w:rsid w:val="00D43F03"/>
    <w:rsid w:val="00D43FB7"/>
    <w:rsid w:val="00D44063"/>
    <w:rsid w:val="00D44D1C"/>
    <w:rsid w:val="00D44EDE"/>
    <w:rsid w:val="00D44FF9"/>
    <w:rsid w:val="00D45220"/>
    <w:rsid w:val="00D4526E"/>
    <w:rsid w:val="00D4527E"/>
    <w:rsid w:val="00D453AB"/>
    <w:rsid w:val="00D453C6"/>
    <w:rsid w:val="00D453C7"/>
    <w:rsid w:val="00D45454"/>
    <w:rsid w:val="00D454DB"/>
    <w:rsid w:val="00D456A5"/>
    <w:rsid w:val="00D456FD"/>
    <w:rsid w:val="00D45A73"/>
    <w:rsid w:val="00D45B75"/>
    <w:rsid w:val="00D45DD8"/>
    <w:rsid w:val="00D46199"/>
    <w:rsid w:val="00D461F1"/>
    <w:rsid w:val="00D46548"/>
    <w:rsid w:val="00D466FC"/>
    <w:rsid w:val="00D46822"/>
    <w:rsid w:val="00D46A85"/>
    <w:rsid w:val="00D46DFA"/>
    <w:rsid w:val="00D46DFC"/>
    <w:rsid w:val="00D46EBC"/>
    <w:rsid w:val="00D47466"/>
    <w:rsid w:val="00D474DB"/>
    <w:rsid w:val="00D47AFA"/>
    <w:rsid w:val="00D47BBF"/>
    <w:rsid w:val="00D47E29"/>
    <w:rsid w:val="00D47E3D"/>
    <w:rsid w:val="00D50996"/>
    <w:rsid w:val="00D509BD"/>
    <w:rsid w:val="00D50AC6"/>
    <w:rsid w:val="00D50C3D"/>
    <w:rsid w:val="00D50E44"/>
    <w:rsid w:val="00D50E5E"/>
    <w:rsid w:val="00D50F83"/>
    <w:rsid w:val="00D510AC"/>
    <w:rsid w:val="00D513B1"/>
    <w:rsid w:val="00D516B7"/>
    <w:rsid w:val="00D517C3"/>
    <w:rsid w:val="00D5198B"/>
    <w:rsid w:val="00D51993"/>
    <w:rsid w:val="00D51B0F"/>
    <w:rsid w:val="00D51FD2"/>
    <w:rsid w:val="00D5201F"/>
    <w:rsid w:val="00D52179"/>
    <w:rsid w:val="00D5220F"/>
    <w:rsid w:val="00D52471"/>
    <w:rsid w:val="00D5255A"/>
    <w:rsid w:val="00D52674"/>
    <w:rsid w:val="00D52833"/>
    <w:rsid w:val="00D52A43"/>
    <w:rsid w:val="00D52F9F"/>
    <w:rsid w:val="00D52FE9"/>
    <w:rsid w:val="00D5322A"/>
    <w:rsid w:val="00D5326F"/>
    <w:rsid w:val="00D53591"/>
    <w:rsid w:val="00D541B7"/>
    <w:rsid w:val="00D54AED"/>
    <w:rsid w:val="00D54D74"/>
    <w:rsid w:val="00D54E05"/>
    <w:rsid w:val="00D550C1"/>
    <w:rsid w:val="00D55243"/>
    <w:rsid w:val="00D55386"/>
    <w:rsid w:val="00D553F8"/>
    <w:rsid w:val="00D556C5"/>
    <w:rsid w:val="00D55C59"/>
    <w:rsid w:val="00D55CFB"/>
    <w:rsid w:val="00D55E1F"/>
    <w:rsid w:val="00D5617F"/>
    <w:rsid w:val="00D5631E"/>
    <w:rsid w:val="00D564F5"/>
    <w:rsid w:val="00D5659F"/>
    <w:rsid w:val="00D56812"/>
    <w:rsid w:val="00D56AFC"/>
    <w:rsid w:val="00D56C19"/>
    <w:rsid w:val="00D56CD4"/>
    <w:rsid w:val="00D56D4A"/>
    <w:rsid w:val="00D57080"/>
    <w:rsid w:val="00D571B6"/>
    <w:rsid w:val="00D573D8"/>
    <w:rsid w:val="00D576FB"/>
    <w:rsid w:val="00D5789C"/>
    <w:rsid w:val="00D601A8"/>
    <w:rsid w:val="00D60269"/>
    <w:rsid w:val="00D602D4"/>
    <w:rsid w:val="00D602FA"/>
    <w:rsid w:val="00D6048F"/>
    <w:rsid w:val="00D60E8C"/>
    <w:rsid w:val="00D60FB3"/>
    <w:rsid w:val="00D610A5"/>
    <w:rsid w:val="00D6153E"/>
    <w:rsid w:val="00D61631"/>
    <w:rsid w:val="00D61660"/>
    <w:rsid w:val="00D61A02"/>
    <w:rsid w:val="00D61A10"/>
    <w:rsid w:val="00D61AC9"/>
    <w:rsid w:val="00D61BFC"/>
    <w:rsid w:val="00D61E2C"/>
    <w:rsid w:val="00D62483"/>
    <w:rsid w:val="00D625C3"/>
    <w:rsid w:val="00D6297D"/>
    <w:rsid w:val="00D62A74"/>
    <w:rsid w:val="00D62BCB"/>
    <w:rsid w:val="00D62CDE"/>
    <w:rsid w:val="00D62DFA"/>
    <w:rsid w:val="00D62E11"/>
    <w:rsid w:val="00D6316B"/>
    <w:rsid w:val="00D6372B"/>
    <w:rsid w:val="00D639E2"/>
    <w:rsid w:val="00D63C88"/>
    <w:rsid w:val="00D63C8D"/>
    <w:rsid w:val="00D63E9F"/>
    <w:rsid w:val="00D6419A"/>
    <w:rsid w:val="00D64262"/>
    <w:rsid w:val="00D64349"/>
    <w:rsid w:val="00D64589"/>
    <w:rsid w:val="00D6464F"/>
    <w:rsid w:val="00D64798"/>
    <w:rsid w:val="00D648EB"/>
    <w:rsid w:val="00D64982"/>
    <w:rsid w:val="00D64A9F"/>
    <w:rsid w:val="00D64B7E"/>
    <w:rsid w:val="00D64D5A"/>
    <w:rsid w:val="00D64D5E"/>
    <w:rsid w:val="00D64E54"/>
    <w:rsid w:val="00D65343"/>
    <w:rsid w:val="00D6556C"/>
    <w:rsid w:val="00D656ED"/>
    <w:rsid w:val="00D659F1"/>
    <w:rsid w:val="00D65B50"/>
    <w:rsid w:val="00D65C33"/>
    <w:rsid w:val="00D65CE2"/>
    <w:rsid w:val="00D65E6F"/>
    <w:rsid w:val="00D66151"/>
    <w:rsid w:val="00D661E5"/>
    <w:rsid w:val="00D662B7"/>
    <w:rsid w:val="00D66359"/>
    <w:rsid w:val="00D663F8"/>
    <w:rsid w:val="00D66439"/>
    <w:rsid w:val="00D6652D"/>
    <w:rsid w:val="00D66574"/>
    <w:rsid w:val="00D6658B"/>
    <w:rsid w:val="00D665D7"/>
    <w:rsid w:val="00D665EA"/>
    <w:rsid w:val="00D6660E"/>
    <w:rsid w:val="00D66978"/>
    <w:rsid w:val="00D66A31"/>
    <w:rsid w:val="00D66BB4"/>
    <w:rsid w:val="00D66CD1"/>
    <w:rsid w:val="00D66D4D"/>
    <w:rsid w:val="00D66FDA"/>
    <w:rsid w:val="00D67111"/>
    <w:rsid w:val="00D67391"/>
    <w:rsid w:val="00D67443"/>
    <w:rsid w:val="00D6744C"/>
    <w:rsid w:val="00D67835"/>
    <w:rsid w:val="00D67AAE"/>
    <w:rsid w:val="00D67C2F"/>
    <w:rsid w:val="00D67C67"/>
    <w:rsid w:val="00D67CC4"/>
    <w:rsid w:val="00D67D8C"/>
    <w:rsid w:val="00D67F28"/>
    <w:rsid w:val="00D67F7C"/>
    <w:rsid w:val="00D7044D"/>
    <w:rsid w:val="00D704EC"/>
    <w:rsid w:val="00D70553"/>
    <w:rsid w:val="00D705E5"/>
    <w:rsid w:val="00D70746"/>
    <w:rsid w:val="00D7093A"/>
    <w:rsid w:val="00D7097C"/>
    <w:rsid w:val="00D70C50"/>
    <w:rsid w:val="00D70C9E"/>
    <w:rsid w:val="00D70CFD"/>
    <w:rsid w:val="00D70F27"/>
    <w:rsid w:val="00D71117"/>
    <w:rsid w:val="00D71175"/>
    <w:rsid w:val="00D7123D"/>
    <w:rsid w:val="00D7154D"/>
    <w:rsid w:val="00D71640"/>
    <w:rsid w:val="00D71A3C"/>
    <w:rsid w:val="00D71B95"/>
    <w:rsid w:val="00D720C6"/>
    <w:rsid w:val="00D722D9"/>
    <w:rsid w:val="00D72449"/>
    <w:rsid w:val="00D728FC"/>
    <w:rsid w:val="00D72901"/>
    <w:rsid w:val="00D72A7A"/>
    <w:rsid w:val="00D72AAD"/>
    <w:rsid w:val="00D72C81"/>
    <w:rsid w:val="00D72E1F"/>
    <w:rsid w:val="00D72FC5"/>
    <w:rsid w:val="00D7321D"/>
    <w:rsid w:val="00D7326E"/>
    <w:rsid w:val="00D735BA"/>
    <w:rsid w:val="00D7376F"/>
    <w:rsid w:val="00D738A0"/>
    <w:rsid w:val="00D739B0"/>
    <w:rsid w:val="00D73DDC"/>
    <w:rsid w:val="00D7404D"/>
    <w:rsid w:val="00D74195"/>
    <w:rsid w:val="00D741A2"/>
    <w:rsid w:val="00D74287"/>
    <w:rsid w:val="00D7439C"/>
    <w:rsid w:val="00D744B3"/>
    <w:rsid w:val="00D7467E"/>
    <w:rsid w:val="00D74718"/>
    <w:rsid w:val="00D74A0F"/>
    <w:rsid w:val="00D74A6F"/>
    <w:rsid w:val="00D74BC3"/>
    <w:rsid w:val="00D74E70"/>
    <w:rsid w:val="00D75398"/>
    <w:rsid w:val="00D753C5"/>
    <w:rsid w:val="00D754AC"/>
    <w:rsid w:val="00D7556A"/>
    <w:rsid w:val="00D757BF"/>
    <w:rsid w:val="00D7593D"/>
    <w:rsid w:val="00D75B91"/>
    <w:rsid w:val="00D75C34"/>
    <w:rsid w:val="00D75CD8"/>
    <w:rsid w:val="00D75E93"/>
    <w:rsid w:val="00D76005"/>
    <w:rsid w:val="00D7628F"/>
    <w:rsid w:val="00D762E5"/>
    <w:rsid w:val="00D76427"/>
    <w:rsid w:val="00D76514"/>
    <w:rsid w:val="00D76756"/>
    <w:rsid w:val="00D7675B"/>
    <w:rsid w:val="00D769AF"/>
    <w:rsid w:val="00D76BE8"/>
    <w:rsid w:val="00D76C83"/>
    <w:rsid w:val="00D76FAB"/>
    <w:rsid w:val="00D77113"/>
    <w:rsid w:val="00D77274"/>
    <w:rsid w:val="00D77BC5"/>
    <w:rsid w:val="00D77C31"/>
    <w:rsid w:val="00D77CB0"/>
    <w:rsid w:val="00D77E5B"/>
    <w:rsid w:val="00D77F05"/>
    <w:rsid w:val="00D800C6"/>
    <w:rsid w:val="00D80174"/>
    <w:rsid w:val="00D801F4"/>
    <w:rsid w:val="00D80216"/>
    <w:rsid w:val="00D802B1"/>
    <w:rsid w:val="00D80576"/>
    <w:rsid w:val="00D809E5"/>
    <w:rsid w:val="00D80A6C"/>
    <w:rsid w:val="00D810CC"/>
    <w:rsid w:val="00D81296"/>
    <w:rsid w:val="00D8143B"/>
    <w:rsid w:val="00D817EA"/>
    <w:rsid w:val="00D81C6F"/>
    <w:rsid w:val="00D81ED0"/>
    <w:rsid w:val="00D820B0"/>
    <w:rsid w:val="00D8211E"/>
    <w:rsid w:val="00D82158"/>
    <w:rsid w:val="00D8234E"/>
    <w:rsid w:val="00D82370"/>
    <w:rsid w:val="00D82B0A"/>
    <w:rsid w:val="00D82B2A"/>
    <w:rsid w:val="00D82DD4"/>
    <w:rsid w:val="00D82E9B"/>
    <w:rsid w:val="00D8318F"/>
    <w:rsid w:val="00D83320"/>
    <w:rsid w:val="00D83558"/>
    <w:rsid w:val="00D83672"/>
    <w:rsid w:val="00D836AB"/>
    <w:rsid w:val="00D839EA"/>
    <w:rsid w:val="00D83A04"/>
    <w:rsid w:val="00D83AA3"/>
    <w:rsid w:val="00D83BF5"/>
    <w:rsid w:val="00D83E39"/>
    <w:rsid w:val="00D840AD"/>
    <w:rsid w:val="00D840D2"/>
    <w:rsid w:val="00D84390"/>
    <w:rsid w:val="00D844C1"/>
    <w:rsid w:val="00D84566"/>
    <w:rsid w:val="00D8474B"/>
    <w:rsid w:val="00D8484D"/>
    <w:rsid w:val="00D848C3"/>
    <w:rsid w:val="00D84CAE"/>
    <w:rsid w:val="00D84FB5"/>
    <w:rsid w:val="00D85050"/>
    <w:rsid w:val="00D850E7"/>
    <w:rsid w:val="00D852A4"/>
    <w:rsid w:val="00D852FC"/>
    <w:rsid w:val="00D854A1"/>
    <w:rsid w:val="00D854AF"/>
    <w:rsid w:val="00D85553"/>
    <w:rsid w:val="00D855A6"/>
    <w:rsid w:val="00D85660"/>
    <w:rsid w:val="00D858DF"/>
    <w:rsid w:val="00D85A5C"/>
    <w:rsid w:val="00D85ACA"/>
    <w:rsid w:val="00D86055"/>
    <w:rsid w:val="00D8631B"/>
    <w:rsid w:val="00D86424"/>
    <w:rsid w:val="00D86444"/>
    <w:rsid w:val="00D86578"/>
    <w:rsid w:val="00D86A1E"/>
    <w:rsid w:val="00D86B33"/>
    <w:rsid w:val="00D86BF0"/>
    <w:rsid w:val="00D86BF2"/>
    <w:rsid w:val="00D86DE0"/>
    <w:rsid w:val="00D871D2"/>
    <w:rsid w:val="00D873C1"/>
    <w:rsid w:val="00D8750A"/>
    <w:rsid w:val="00D87715"/>
    <w:rsid w:val="00D878EB"/>
    <w:rsid w:val="00D87A4B"/>
    <w:rsid w:val="00D87B2F"/>
    <w:rsid w:val="00D87C89"/>
    <w:rsid w:val="00D900DE"/>
    <w:rsid w:val="00D90220"/>
    <w:rsid w:val="00D902E7"/>
    <w:rsid w:val="00D908B4"/>
    <w:rsid w:val="00D90C4D"/>
    <w:rsid w:val="00D90D6C"/>
    <w:rsid w:val="00D90F02"/>
    <w:rsid w:val="00D910C4"/>
    <w:rsid w:val="00D91237"/>
    <w:rsid w:val="00D915E3"/>
    <w:rsid w:val="00D915E5"/>
    <w:rsid w:val="00D9178E"/>
    <w:rsid w:val="00D91932"/>
    <w:rsid w:val="00D91B38"/>
    <w:rsid w:val="00D92205"/>
    <w:rsid w:val="00D923EF"/>
    <w:rsid w:val="00D928DB"/>
    <w:rsid w:val="00D929A9"/>
    <w:rsid w:val="00D92A59"/>
    <w:rsid w:val="00D92DC5"/>
    <w:rsid w:val="00D92E6B"/>
    <w:rsid w:val="00D92F11"/>
    <w:rsid w:val="00D930B8"/>
    <w:rsid w:val="00D9316B"/>
    <w:rsid w:val="00D9326F"/>
    <w:rsid w:val="00D932AC"/>
    <w:rsid w:val="00D93565"/>
    <w:rsid w:val="00D93672"/>
    <w:rsid w:val="00D93FF6"/>
    <w:rsid w:val="00D9420B"/>
    <w:rsid w:val="00D942ED"/>
    <w:rsid w:val="00D9435F"/>
    <w:rsid w:val="00D9471A"/>
    <w:rsid w:val="00D947C7"/>
    <w:rsid w:val="00D94ABA"/>
    <w:rsid w:val="00D94BDB"/>
    <w:rsid w:val="00D94C05"/>
    <w:rsid w:val="00D94E17"/>
    <w:rsid w:val="00D950BE"/>
    <w:rsid w:val="00D953AA"/>
    <w:rsid w:val="00D958EB"/>
    <w:rsid w:val="00D959BD"/>
    <w:rsid w:val="00D95A8A"/>
    <w:rsid w:val="00D95BF4"/>
    <w:rsid w:val="00D95CC8"/>
    <w:rsid w:val="00D95DDE"/>
    <w:rsid w:val="00D9603B"/>
    <w:rsid w:val="00D966D9"/>
    <w:rsid w:val="00D96CBE"/>
    <w:rsid w:val="00D96D77"/>
    <w:rsid w:val="00D97187"/>
    <w:rsid w:val="00D97394"/>
    <w:rsid w:val="00D97735"/>
    <w:rsid w:val="00D97785"/>
    <w:rsid w:val="00D97BDD"/>
    <w:rsid w:val="00DA0000"/>
    <w:rsid w:val="00DA0312"/>
    <w:rsid w:val="00DA04AC"/>
    <w:rsid w:val="00DA065A"/>
    <w:rsid w:val="00DA09F2"/>
    <w:rsid w:val="00DA0A50"/>
    <w:rsid w:val="00DA0E36"/>
    <w:rsid w:val="00DA0F28"/>
    <w:rsid w:val="00DA12E3"/>
    <w:rsid w:val="00DA166C"/>
    <w:rsid w:val="00DA18F1"/>
    <w:rsid w:val="00DA1C36"/>
    <w:rsid w:val="00DA1CD6"/>
    <w:rsid w:val="00DA1D66"/>
    <w:rsid w:val="00DA1D9F"/>
    <w:rsid w:val="00DA1F14"/>
    <w:rsid w:val="00DA1F99"/>
    <w:rsid w:val="00DA2067"/>
    <w:rsid w:val="00DA226B"/>
    <w:rsid w:val="00DA2469"/>
    <w:rsid w:val="00DA2603"/>
    <w:rsid w:val="00DA26B3"/>
    <w:rsid w:val="00DA2760"/>
    <w:rsid w:val="00DA2876"/>
    <w:rsid w:val="00DA28F0"/>
    <w:rsid w:val="00DA2DF9"/>
    <w:rsid w:val="00DA2F04"/>
    <w:rsid w:val="00DA325D"/>
    <w:rsid w:val="00DA3352"/>
    <w:rsid w:val="00DA34D9"/>
    <w:rsid w:val="00DA34F0"/>
    <w:rsid w:val="00DA3990"/>
    <w:rsid w:val="00DA3B9C"/>
    <w:rsid w:val="00DA3E46"/>
    <w:rsid w:val="00DA3F2A"/>
    <w:rsid w:val="00DA3FC0"/>
    <w:rsid w:val="00DA4148"/>
    <w:rsid w:val="00DA41A8"/>
    <w:rsid w:val="00DA464A"/>
    <w:rsid w:val="00DA47D0"/>
    <w:rsid w:val="00DA4817"/>
    <w:rsid w:val="00DA49B7"/>
    <w:rsid w:val="00DA4D21"/>
    <w:rsid w:val="00DA4E37"/>
    <w:rsid w:val="00DA507C"/>
    <w:rsid w:val="00DA51D6"/>
    <w:rsid w:val="00DA52D9"/>
    <w:rsid w:val="00DA5419"/>
    <w:rsid w:val="00DA5816"/>
    <w:rsid w:val="00DA59F9"/>
    <w:rsid w:val="00DA5A63"/>
    <w:rsid w:val="00DA5B4E"/>
    <w:rsid w:val="00DA5B55"/>
    <w:rsid w:val="00DA5C1C"/>
    <w:rsid w:val="00DA5DA2"/>
    <w:rsid w:val="00DA5E4B"/>
    <w:rsid w:val="00DA5E95"/>
    <w:rsid w:val="00DA645E"/>
    <w:rsid w:val="00DA64D1"/>
    <w:rsid w:val="00DA67AE"/>
    <w:rsid w:val="00DA6D0D"/>
    <w:rsid w:val="00DA6D93"/>
    <w:rsid w:val="00DA6F0A"/>
    <w:rsid w:val="00DA7090"/>
    <w:rsid w:val="00DA715E"/>
    <w:rsid w:val="00DA7205"/>
    <w:rsid w:val="00DA74D2"/>
    <w:rsid w:val="00DA77FC"/>
    <w:rsid w:val="00DA78A2"/>
    <w:rsid w:val="00DA7966"/>
    <w:rsid w:val="00DA7A8E"/>
    <w:rsid w:val="00DA7BBC"/>
    <w:rsid w:val="00DA7FA2"/>
    <w:rsid w:val="00DB0307"/>
    <w:rsid w:val="00DB0351"/>
    <w:rsid w:val="00DB05CF"/>
    <w:rsid w:val="00DB05DF"/>
    <w:rsid w:val="00DB0699"/>
    <w:rsid w:val="00DB06C1"/>
    <w:rsid w:val="00DB073E"/>
    <w:rsid w:val="00DB0778"/>
    <w:rsid w:val="00DB0929"/>
    <w:rsid w:val="00DB094F"/>
    <w:rsid w:val="00DB0954"/>
    <w:rsid w:val="00DB0B0B"/>
    <w:rsid w:val="00DB0C11"/>
    <w:rsid w:val="00DB0C29"/>
    <w:rsid w:val="00DB0C44"/>
    <w:rsid w:val="00DB0C48"/>
    <w:rsid w:val="00DB0E6D"/>
    <w:rsid w:val="00DB0F34"/>
    <w:rsid w:val="00DB1244"/>
    <w:rsid w:val="00DB12A1"/>
    <w:rsid w:val="00DB141D"/>
    <w:rsid w:val="00DB17D3"/>
    <w:rsid w:val="00DB17DF"/>
    <w:rsid w:val="00DB1A26"/>
    <w:rsid w:val="00DB1ADF"/>
    <w:rsid w:val="00DB1CB3"/>
    <w:rsid w:val="00DB1CF9"/>
    <w:rsid w:val="00DB1F0A"/>
    <w:rsid w:val="00DB1F41"/>
    <w:rsid w:val="00DB2166"/>
    <w:rsid w:val="00DB241B"/>
    <w:rsid w:val="00DB24F1"/>
    <w:rsid w:val="00DB257D"/>
    <w:rsid w:val="00DB2974"/>
    <w:rsid w:val="00DB2991"/>
    <w:rsid w:val="00DB2C89"/>
    <w:rsid w:val="00DB2FD6"/>
    <w:rsid w:val="00DB3222"/>
    <w:rsid w:val="00DB33A4"/>
    <w:rsid w:val="00DB34C8"/>
    <w:rsid w:val="00DB39EE"/>
    <w:rsid w:val="00DB4057"/>
    <w:rsid w:val="00DB4072"/>
    <w:rsid w:val="00DB4080"/>
    <w:rsid w:val="00DB439D"/>
    <w:rsid w:val="00DB4471"/>
    <w:rsid w:val="00DB4B33"/>
    <w:rsid w:val="00DB4CCE"/>
    <w:rsid w:val="00DB5372"/>
    <w:rsid w:val="00DB5682"/>
    <w:rsid w:val="00DB56DF"/>
    <w:rsid w:val="00DB5AD8"/>
    <w:rsid w:val="00DB5AE2"/>
    <w:rsid w:val="00DB5C98"/>
    <w:rsid w:val="00DB5D9B"/>
    <w:rsid w:val="00DB62CA"/>
    <w:rsid w:val="00DB6610"/>
    <w:rsid w:val="00DB6804"/>
    <w:rsid w:val="00DB6EEE"/>
    <w:rsid w:val="00DB6FAA"/>
    <w:rsid w:val="00DB7667"/>
    <w:rsid w:val="00DB76F7"/>
    <w:rsid w:val="00DB7835"/>
    <w:rsid w:val="00DB78A6"/>
    <w:rsid w:val="00DB7901"/>
    <w:rsid w:val="00DB7B97"/>
    <w:rsid w:val="00DB7C03"/>
    <w:rsid w:val="00DB7E10"/>
    <w:rsid w:val="00DC022D"/>
    <w:rsid w:val="00DC028A"/>
    <w:rsid w:val="00DC02DB"/>
    <w:rsid w:val="00DC03D1"/>
    <w:rsid w:val="00DC05D2"/>
    <w:rsid w:val="00DC0664"/>
    <w:rsid w:val="00DC0A99"/>
    <w:rsid w:val="00DC0B6B"/>
    <w:rsid w:val="00DC0B9C"/>
    <w:rsid w:val="00DC0EAB"/>
    <w:rsid w:val="00DC11C9"/>
    <w:rsid w:val="00DC13AE"/>
    <w:rsid w:val="00DC162D"/>
    <w:rsid w:val="00DC175D"/>
    <w:rsid w:val="00DC17C3"/>
    <w:rsid w:val="00DC1855"/>
    <w:rsid w:val="00DC18B9"/>
    <w:rsid w:val="00DC1FE9"/>
    <w:rsid w:val="00DC205C"/>
    <w:rsid w:val="00DC234C"/>
    <w:rsid w:val="00DC236A"/>
    <w:rsid w:val="00DC2404"/>
    <w:rsid w:val="00DC2693"/>
    <w:rsid w:val="00DC2A75"/>
    <w:rsid w:val="00DC2C19"/>
    <w:rsid w:val="00DC2EA4"/>
    <w:rsid w:val="00DC2F25"/>
    <w:rsid w:val="00DC353B"/>
    <w:rsid w:val="00DC3604"/>
    <w:rsid w:val="00DC3754"/>
    <w:rsid w:val="00DC3867"/>
    <w:rsid w:val="00DC3B93"/>
    <w:rsid w:val="00DC3BB5"/>
    <w:rsid w:val="00DC3C12"/>
    <w:rsid w:val="00DC3D32"/>
    <w:rsid w:val="00DC4309"/>
    <w:rsid w:val="00DC4430"/>
    <w:rsid w:val="00DC444A"/>
    <w:rsid w:val="00DC44A3"/>
    <w:rsid w:val="00DC46BA"/>
    <w:rsid w:val="00DC4843"/>
    <w:rsid w:val="00DC4C27"/>
    <w:rsid w:val="00DC4D4B"/>
    <w:rsid w:val="00DC5003"/>
    <w:rsid w:val="00DC505B"/>
    <w:rsid w:val="00DC518F"/>
    <w:rsid w:val="00DC51D8"/>
    <w:rsid w:val="00DC56F2"/>
    <w:rsid w:val="00DC5AD8"/>
    <w:rsid w:val="00DC5D93"/>
    <w:rsid w:val="00DC5F8E"/>
    <w:rsid w:val="00DC6149"/>
    <w:rsid w:val="00DC62FE"/>
    <w:rsid w:val="00DC6587"/>
    <w:rsid w:val="00DC6757"/>
    <w:rsid w:val="00DC6BD9"/>
    <w:rsid w:val="00DC6C12"/>
    <w:rsid w:val="00DC6D1F"/>
    <w:rsid w:val="00DC6FFF"/>
    <w:rsid w:val="00DC7023"/>
    <w:rsid w:val="00DC74A9"/>
    <w:rsid w:val="00DC751C"/>
    <w:rsid w:val="00DC75E6"/>
    <w:rsid w:val="00DC779D"/>
    <w:rsid w:val="00DC796E"/>
    <w:rsid w:val="00DC7ABA"/>
    <w:rsid w:val="00DC7ED2"/>
    <w:rsid w:val="00DD01BF"/>
    <w:rsid w:val="00DD02F4"/>
    <w:rsid w:val="00DD05E1"/>
    <w:rsid w:val="00DD066B"/>
    <w:rsid w:val="00DD090D"/>
    <w:rsid w:val="00DD0A46"/>
    <w:rsid w:val="00DD0B21"/>
    <w:rsid w:val="00DD0CF9"/>
    <w:rsid w:val="00DD0EEA"/>
    <w:rsid w:val="00DD11D1"/>
    <w:rsid w:val="00DD13AB"/>
    <w:rsid w:val="00DD1654"/>
    <w:rsid w:val="00DD17B2"/>
    <w:rsid w:val="00DD17B3"/>
    <w:rsid w:val="00DD17E4"/>
    <w:rsid w:val="00DD197B"/>
    <w:rsid w:val="00DD19BE"/>
    <w:rsid w:val="00DD19C3"/>
    <w:rsid w:val="00DD1AB3"/>
    <w:rsid w:val="00DD1BB1"/>
    <w:rsid w:val="00DD1D1D"/>
    <w:rsid w:val="00DD1D2C"/>
    <w:rsid w:val="00DD1E28"/>
    <w:rsid w:val="00DD2049"/>
    <w:rsid w:val="00DD206E"/>
    <w:rsid w:val="00DD228E"/>
    <w:rsid w:val="00DD2355"/>
    <w:rsid w:val="00DD2715"/>
    <w:rsid w:val="00DD28A0"/>
    <w:rsid w:val="00DD2B1C"/>
    <w:rsid w:val="00DD2B83"/>
    <w:rsid w:val="00DD2BE1"/>
    <w:rsid w:val="00DD2BFF"/>
    <w:rsid w:val="00DD2CC5"/>
    <w:rsid w:val="00DD2DA4"/>
    <w:rsid w:val="00DD2FBB"/>
    <w:rsid w:val="00DD311D"/>
    <w:rsid w:val="00DD3321"/>
    <w:rsid w:val="00DD334B"/>
    <w:rsid w:val="00DD344B"/>
    <w:rsid w:val="00DD3900"/>
    <w:rsid w:val="00DD3E4F"/>
    <w:rsid w:val="00DD4049"/>
    <w:rsid w:val="00DD41B4"/>
    <w:rsid w:val="00DD4262"/>
    <w:rsid w:val="00DD4724"/>
    <w:rsid w:val="00DD49F4"/>
    <w:rsid w:val="00DD4A02"/>
    <w:rsid w:val="00DD4D96"/>
    <w:rsid w:val="00DD4EC0"/>
    <w:rsid w:val="00DD5463"/>
    <w:rsid w:val="00DD554F"/>
    <w:rsid w:val="00DD5C27"/>
    <w:rsid w:val="00DD5C5F"/>
    <w:rsid w:val="00DD6022"/>
    <w:rsid w:val="00DD6098"/>
    <w:rsid w:val="00DD60F4"/>
    <w:rsid w:val="00DD6284"/>
    <w:rsid w:val="00DD6919"/>
    <w:rsid w:val="00DD6977"/>
    <w:rsid w:val="00DD6CA8"/>
    <w:rsid w:val="00DD6CE6"/>
    <w:rsid w:val="00DD70F2"/>
    <w:rsid w:val="00DD765A"/>
    <w:rsid w:val="00DD77F1"/>
    <w:rsid w:val="00DD782A"/>
    <w:rsid w:val="00DD7964"/>
    <w:rsid w:val="00DD7A7C"/>
    <w:rsid w:val="00DD7C89"/>
    <w:rsid w:val="00DE06E3"/>
    <w:rsid w:val="00DE0BCF"/>
    <w:rsid w:val="00DE0CAB"/>
    <w:rsid w:val="00DE0E11"/>
    <w:rsid w:val="00DE0E41"/>
    <w:rsid w:val="00DE1181"/>
    <w:rsid w:val="00DE1400"/>
    <w:rsid w:val="00DE1543"/>
    <w:rsid w:val="00DE1610"/>
    <w:rsid w:val="00DE161D"/>
    <w:rsid w:val="00DE16FB"/>
    <w:rsid w:val="00DE1AB3"/>
    <w:rsid w:val="00DE1B59"/>
    <w:rsid w:val="00DE1BA0"/>
    <w:rsid w:val="00DE21A5"/>
    <w:rsid w:val="00DE225F"/>
    <w:rsid w:val="00DE28AF"/>
    <w:rsid w:val="00DE2C91"/>
    <w:rsid w:val="00DE2DD0"/>
    <w:rsid w:val="00DE2DDB"/>
    <w:rsid w:val="00DE301C"/>
    <w:rsid w:val="00DE387F"/>
    <w:rsid w:val="00DE38E5"/>
    <w:rsid w:val="00DE3C6A"/>
    <w:rsid w:val="00DE3EAE"/>
    <w:rsid w:val="00DE4A19"/>
    <w:rsid w:val="00DE4BA4"/>
    <w:rsid w:val="00DE4BB4"/>
    <w:rsid w:val="00DE4DC4"/>
    <w:rsid w:val="00DE4DD9"/>
    <w:rsid w:val="00DE4E62"/>
    <w:rsid w:val="00DE5230"/>
    <w:rsid w:val="00DE540D"/>
    <w:rsid w:val="00DE54AE"/>
    <w:rsid w:val="00DE54B5"/>
    <w:rsid w:val="00DE564D"/>
    <w:rsid w:val="00DE575A"/>
    <w:rsid w:val="00DE5842"/>
    <w:rsid w:val="00DE584F"/>
    <w:rsid w:val="00DE61AA"/>
    <w:rsid w:val="00DE6251"/>
    <w:rsid w:val="00DE6311"/>
    <w:rsid w:val="00DE660E"/>
    <w:rsid w:val="00DE6720"/>
    <w:rsid w:val="00DE6AE3"/>
    <w:rsid w:val="00DE6B2E"/>
    <w:rsid w:val="00DE6BA1"/>
    <w:rsid w:val="00DE6BE9"/>
    <w:rsid w:val="00DE7011"/>
    <w:rsid w:val="00DE72C4"/>
    <w:rsid w:val="00DE7A0F"/>
    <w:rsid w:val="00DE7B3C"/>
    <w:rsid w:val="00DE7D29"/>
    <w:rsid w:val="00DE7D57"/>
    <w:rsid w:val="00DE7FE6"/>
    <w:rsid w:val="00DF05CC"/>
    <w:rsid w:val="00DF0696"/>
    <w:rsid w:val="00DF0882"/>
    <w:rsid w:val="00DF08E9"/>
    <w:rsid w:val="00DF0B1E"/>
    <w:rsid w:val="00DF0D9C"/>
    <w:rsid w:val="00DF0E06"/>
    <w:rsid w:val="00DF0EDF"/>
    <w:rsid w:val="00DF1172"/>
    <w:rsid w:val="00DF1270"/>
    <w:rsid w:val="00DF12FE"/>
    <w:rsid w:val="00DF14E6"/>
    <w:rsid w:val="00DF1605"/>
    <w:rsid w:val="00DF16D3"/>
    <w:rsid w:val="00DF1962"/>
    <w:rsid w:val="00DF1B05"/>
    <w:rsid w:val="00DF1F29"/>
    <w:rsid w:val="00DF1FE6"/>
    <w:rsid w:val="00DF205A"/>
    <w:rsid w:val="00DF23F7"/>
    <w:rsid w:val="00DF25C7"/>
    <w:rsid w:val="00DF25D2"/>
    <w:rsid w:val="00DF26FD"/>
    <w:rsid w:val="00DF2769"/>
    <w:rsid w:val="00DF2A0D"/>
    <w:rsid w:val="00DF2DC1"/>
    <w:rsid w:val="00DF2E47"/>
    <w:rsid w:val="00DF2E66"/>
    <w:rsid w:val="00DF2F11"/>
    <w:rsid w:val="00DF3262"/>
    <w:rsid w:val="00DF32EA"/>
    <w:rsid w:val="00DF349A"/>
    <w:rsid w:val="00DF364E"/>
    <w:rsid w:val="00DF3B42"/>
    <w:rsid w:val="00DF3BD1"/>
    <w:rsid w:val="00DF42B9"/>
    <w:rsid w:val="00DF43FC"/>
    <w:rsid w:val="00DF45C5"/>
    <w:rsid w:val="00DF490C"/>
    <w:rsid w:val="00DF4AB7"/>
    <w:rsid w:val="00DF4D89"/>
    <w:rsid w:val="00DF4DC7"/>
    <w:rsid w:val="00DF4E7D"/>
    <w:rsid w:val="00DF4F68"/>
    <w:rsid w:val="00DF4FAB"/>
    <w:rsid w:val="00DF4FED"/>
    <w:rsid w:val="00DF5752"/>
    <w:rsid w:val="00DF57CA"/>
    <w:rsid w:val="00DF5808"/>
    <w:rsid w:val="00DF58AA"/>
    <w:rsid w:val="00DF59DD"/>
    <w:rsid w:val="00DF5A8E"/>
    <w:rsid w:val="00DF5AC2"/>
    <w:rsid w:val="00DF5B4A"/>
    <w:rsid w:val="00DF5BFF"/>
    <w:rsid w:val="00DF5F90"/>
    <w:rsid w:val="00DF630D"/>
    <w:rsid w:val="00DF646C"/>
    <w:rsid w:val="00DF6BE1"/>
    <w:rsid w:val="00DF6D7B"/>
    <w:rsid w:val="00DF6E71"/>
    <w:rsid w:val="00DF7073"/>
    <w:rsid w:val="00DF735E"/>
    <w:rsid w:val="00DF76CB"/>
    <w:rsid w:val="00DF78B3"/>
    <w:rsid w:val="00DF7B96"/>
    <w:rsid w:val="00DF7FA8"/>
    <w:rsid w:val="00E000FA"/>
    <w:rsid w:val="00E0023B"/>
    <w:rsid w:val="00E0029C"/>
    <w:rsid w:val="00E0039A"/>
    <w:rsid w:val="00E00635"/>
    <w:rsid w:val="00E006C8"/>
    <w:rsid w:val="00E00A01"/>
    <w:rsid w:val="00E00E3F"/>
    <w:rsid w:val="00E00E5A"/>
    <w:rsid w:val="00E00F75"/>
    <w:rsid w:val="00E00F99"/>
    <w:rsid w:val="00E00FC4"/>
    <w:rsid w:val="00E01005"/>
    <w:rsid w:val="00E0113A"/>
    <w:rsid w:val="00E0140D"/>
    <w:rsid w:val="00E014FF"/>
    <w:rsid w:val="00E01633"/>
    <w:rsid w:val="00E01CED"/>
    <w:rsid w:val="00E023CA"/>
    <w:rsid w:val="00E0248D"/>
    <w:rsid w:val="00E0252F"/>
    <w:rsid w:val="00E0258B"/>
    <w:rsid w:val="00E025DE"/>
    <w:rsid w:val="00E026A5"/>
    <w:rsid w:val="00E0276F"/>
    <w:rsid w:val="00E028FA"/>
    <w:rsid w:val="00E02C79"/>
    <w:rsid w:val="00E02CFE"/>
    <w:rsid w:val="00E02DD8"/>
    <w:rsid w:val="00E02FEB"/>
    <w:rsid w:val="00E03218"/>
    <w:rsid w:val="00E03475"/>
    <w:rsid w:val="00E03531"/>
    <w:rsid w:val="00E038FF"/>
    <w:rsid w:val="00E03B97"/>
    <w:rsid w:val="00E03BB1"/>
    <w:rsid w:val="00E03C66"/>
    <w:rsid w:val="00E03DF7"/>
    <w:rsid w:val="00E041A3"/>
    <w:rsid w:val="00E041A7"/>
    <w:rsid w:val="00E04292"/>
    <w:rsid w:val="00E0430D"/>
    <w:rsid w:val="00E043F2"/>
    <w:rsid w:val="00E044B0"/>
    <w:rsid w:val="00E044C7"/>
    <w:rsid w:val="00E046C7"/>
    <w:rsid w:val="00E047A8"/>
    <w:rsid w:val="00E048FA"/>
    <w:rsid w:val="00E04C14"/>
    <w:rsid w:val="00E05257"/>
    <w:rsid w:val="00E0528D"/>
    <w:rsid w:val="00E054B7"/>
    <w:rsid w:val="00E0551C"/>
    <w:rsid w:val="00E055A5"/>
    <w:rsid w:val="00E057D3"/>
    <w:rsid w:val="00E05845"/>
    <w:rsid w:val="00E059EE"/>
    <w:rsid w:val="00E05FC8"/>
    <w:rsid w:val="00E062C7"/>
    <w:rsid w:val="00E063EC"/>
    <w:rsid w:val="00E06402"/>
    <w:rsid w:val="00E0678A"/>
    <w:rsid w:val="00E0678D"/>
    <w:rsid w:val="00E06B85"/>
    <w:rsid w:val="00E06BFF"/>
    <w:rsid w:val="00E06E28"/>
    <w:rsid w:val="00E06FEE"/>
    <w:rsid w:val="00E071DB"/>
    <w:rsid w:val="00E07668"/>
    <w:rsid w:val="00E0784C"/>
    <w:rsid w:val="00E078F2"/>
    <w:rsid w:val="00E07A1D"/>
    <w:rsid w:val="00E07A41"/>
    <w:rsid w:val="00E07BE0"/>
    <w:rsid w:val="00E07D4D"/>
    <w:rsid w:val="00E07D9D"/>
    <w:rsid w:val="00E07DFC"/>
    <w:rsid w:val="00E07FEB"/>
    <w:rsid w:val="00E10102"/>
    <w:rsid w:val="00E1041D"/>
    <w:rsid w:val="00E104CA"/>
    <w:rsid w:val="00E104D8"/>
    <w:rsid w:val="00E10681"/>
    <w:rsid w:val="00E10784"/>
    <w:rsid w:val="00E10940"/>
    <w:rsid w:val="00E109F9"/>
    <w:rsid w:val="00E10D2D"/>
    <w:rsid w:val="00E115F3"/>
    <w:rsid w:val="00E11769"/>
    <w:rsid w:val="00E1185C"/>
    <w:rsid w:val="00E11C4B"/>
    <w:rsid w:val="00E11CC6"/>
    <w:rsid w:val="00E11E06"/>
    <w:rsid w:val="00E11FB3"/>
    <w:rsid w:val="00E11FE0"/>
    <w:rsid w:val="00E1200A"/>
    <w:rsid w:val="00E124A7"/>
    <w:rsid w:val="00E1280E"/>
    <w:rsid w:val="00E12928"/>
    <w:rsid w:val="00E12AE4"/>
    <w:rsid w:val="00E12C02"/>
    <w:rsid w:val="00E13628"/>
    <w:rsid w:val="00E1393C"/>
    <w:rsid w:val="00E13A4A"/>
    <w:rsid w:val="00E13B29"/>
    <w:rsid w:val="00E141BE"/>
    <w:rsid w:val="00E14210"/>
    <w:rsid w:val="00E143C1"/>
    <w:rsid w:val="00E1467C"/>
    <w:rsid w:val="00E14939"/>
    <w:rsid w:val="00E149C9"/>
    <w:rsid w:val="00E14E33"/>
    <w:rsid w:val="00E14F05"/>
    <w:rsid w:val="00E14FD1"/>
    <w:rsid w:val="00E15365"/>
    <w:rsid w:val="00E15530"/>
    <w:rsid w:val="00E15595"/>
    <w:rsid w:val="00E155F0"/>
    <w:rsid w:val="00E1566D"/>
    <w:rsid w:val="00E15A1D"/>
    <w:rsid w:val="00E15A9C"/>
    <w:rsid w:val="00E15D3F"/>
    <w:rsid w:val="00E15DD8"/>
    <w:rsid w:val="00E16066"/>
    <w:rsid w:val="00E161EE"/>
    <w:rsid w:val="00E1634C"/>
    <w:rsid w:val="00E1638B"/>
    <w:rsid w:val="00E164FF"/>
    <w:rsid w:val="00E16533"/>
    <w:rsid w:val="00E166FD"/>
    <w:rsid w:val="00E16796"/>
    <w:rsid w:val="00E168DC"/>
    <w:rsid w:val="00E16A27"/>
    <w:rsid w:val="00E16AA4"/>
    <w:rsid w:val="00E16C79"/>
    <w:rsid w:val="00E16C85"/>
    <w:rsid w:val="00E16DA4"/>
    <w:rsid w:val="00E171EC"/>
    <w:rsid w:val="00E1760E"/>
    <w:rsid w:val="00E1798D"/>
    <w:rsid w:val="00E17B22"/>
    <w:rsid w:val="00E17BB8"/>
    <w:rsid w:val="00E17C7D"/>
    <w:rsid w:val="00E17F26"/>
    <w:rsid w:val="00E20076"/>
    <w:rsid w:val="00E20131"/>
    <w:rsid w:val="00E20197"/>
    <w:rsid w:val="00E2021E"/>
    <w:rsid w:val="00E2033C"/>
    <w:rsid w:val="00E2044C"/>
    <w:rsid w:val="00E20528"/>
    <w:rsid w:val="00E20A79"/>
    <w:rsid w:val="00E20B5C"/>
    <w:rsid w:val="00E20C49"/>
    <w:rsid w:val="00E20C96"/>
    <w:rsid w:val="00E20E27"/>
    <w:rsid w:val="00E20E3C"/>
    <w:rsid w:val="00E20F72"/>
    <w:rsid w:val="00E210BE"/>
    <w:rsid w:val="00E213B6"/>
    <w:rsid w:val="00E21754"/>
    <w:rsid w:val="00E21D7C"/>
    <w:rsid w:val="00E21F12"/>
    <w:rsid w:val="00E22125"/>
    <w:rsid w:val="00E2219C"/>
    <w:rsid w:val="00E225B1"/>
    <w:rsid w:val="00E2277C"/>
    <w:rsid w:val="00E22960"/>
    <w:rsid w:val="00E229FD"/>
    <w:rsid w:val="00E22B14"/>
    <w:rsid w:val="00E22C75"/>
    <w:rsid w:val="00E230E7"/>
    <w:rsid w:val="00E2315B"/>
    <w:rsid w:val="00E23379"/>
    <w:rsid w:val="00E235CB"/>
    <w:rsid w:val="00E235E3"/>
    <w:rsid w:val="00E23832"/>
    <w:rsid w:val="00E23B52"/>
    <w:rsid w:val="00E23FC0"/>
    <w:rsid w:val="00E2414A"/>
    <w:rsid w:val="00E2437D"/>
    <w:rsid w:val="00E2441C"/>
    <w:rsid w:val="00E244D4"/>
    <w:rsid w:val="00E2454C"/>
    <w:rsid w:val="00E24597"/>
    <w:rsid w:val="00E24726"/>
    <w:rsid w:val="00E24AAF"/>
    <w:rsid w:val="00E24C9F"/>
    <w:rsid w:val="00E24FEC"/>
    <w:rsid w:val="00E25271"/>
    <w:rsid w:val="00E253A2"/>
    <w:rsid w:val="00E2545C"/>
    <w:rsid w:val="00E256DA"/>
    <w:rsid w:val="00E2578D"/>
    <w:rsid w:val="00E26009"/>
    <w:rsid w:val="00E26371"/>
    <w:rsid w:val="00E263EF"/>
    <w:rsid w:val="00E265C1"/>
    <w:rsid w:val="00E265FF"/>
    <w:rsid w:val="00E26725"/>
    <w:rsid w:val="00E268BE"/>
    <w:rsid w:val="00E2694C"/>
    <w:rsid w:val="00E26A71"/>
    <w:rsid w:val="00E26B15"/>
    <w:rsid w:val="00E26C61"/>
    <w:rsid w:val="00E26F50"/>
    <w:rsid w:val="00E27192"/>
    <w:rsid w:val="00E271B1"/>
    <w:rsid w:val="00E27563"/>
    <w:rsid w:val="00E2791A"/>
    <w:rsid w:val="00E27A1E"/>
    <w:rsid w:val="00E27B67"/>
    <w:rsid w:val="00E27CA5"/>
    <w:rsid w:val="00E27E38"/>
    <w:rsid w:val="00E27E60"/>
    <w:rsid w:val="00E300CF"/>
    <w:rsid w:val="00E3034D"/>
    <w:rsid w:val="00E3042D"/>
    <w:rsid w:val="00E30A47"/>
    <w:rsid w:val="00E30AF6"/>
    <w:rsid w:val="00E30C1B"/>
    <w:rsid w:val="00E30C21"/>
    <w:rsid w:val="00E30E33"/>
    <w:rsid w:val="00E30EB4"/>
    <w:rsid w:val="00E30EC7"/>
    <w:rsid w:val="00E30F20"/>
    <w:rsid w:val="00E30F63"/>
    <w:rsid w:val="00E315B1"/>
    <w:rsid w:val="00E31630"/>
    <w:rsid w:val="00E3195E"/>
    <w:rsid w:val="00E31AC6"/>
    <w:rsid w:val="00E3208D"/>
    <w:rsid w:val="00E3230B"/>
    <w:rsid w:val="00E323A4"/>
    <w:rsid w:val="00E32421"/>
    <w:rsid w:val="00E325B1"/>
    <w:rsid w:val="00E3290E"/>
    <w:rsid w:val="00E32AB6"/>
    <w:rsid w:val="00E32B3F"/>
    <w:rsid w:val="00E32DBB"/>
    <w:rsid w:val="00E3363A"/>
    <w:rsid w:val="00E33662"/>
    <w:rsid w:val="00E34055"/>
    <w:rsid w:val="00E34223"/>
    <w:rsid w:val="00E34555"/>
    <w:rsid w:val="00E34602"/>
    <w:rsid w:val="00E3495F"/>
    <w:rsid w:val="00E34B86"/>
    <w:rsid w:val="00E34FC8"/>
    <w:rsid w:val="00E35119"/>
    <w:rsid w:val="00E353D3"/>
    <w:rsid w:val="00E3544E"/>
    <w:rsid w:val="00E354DB"/>
    <w:rsid w:val="00E358CE"/>
    <w:rsid w:val="00E35CB3"/>
    <w:rsid w:val="00E35D34"/>
    <w:rsid w:val="00E35DD8"/>
    <w:rsid w:val="00E360B4"/>
    <w:rsid w:val="00E362E0"/>
    <w:rsid w:val="00E3658B"/>
    <w:rsid w:val="00E366C4"/>
    <w:rsid w:val="00E36862"/>
    <w:rsid w:val="00E36930"/>
    <w:rsid w:val="00E36E8C"/>
    <w:rsid w:val="00E36F37"/>
    <w:rsid w:val="00E370F1"/>
    <w:rsid w:val="00E3727D"/>
    <w:rsid w:val="00E3729E"/>
    <w:rsid w:val="00E37318"/>
    <w:rsid w:val="00E37617"/>
    <w:rsid w:val="00E377EC"/>
    <w:rsid w:val="00E37A20"/>
    <w:rsid w:val="00E37C05"/>
    <w:rsid w:val="00E4007B"/>
    <w:rsid w:val="00E400C4"/>
    <w:rsid w:val="00E4025A"/>
    <w:rsid w:val="00E406B7"/>
    <w:rsid w:val="00E40722"/>
    <w:rsid w:val="00E40AA9"/>
    <w:rsid w:val="00E40F9D"/>
    <w:rsid w:val="00E41191"/>
    <w:rsid w:val="00E4120D"/>
    <w:rsid w:val="00E413A8"/>
    <w:rsid w:val="00E417CC"/>
    <w:rsid w:val="00E417DC"/>
    <w:rsid w:val="00E41BA3"/>
    <w:rsid w:val="00E41F9A"/>
    <w:rsid w:val="00E4204F"/>
    <w:rsid w:val="00E42219"/>
    <w:rsid w:val="00E42277"/>
    <w:rsid w:val="00E422B0"/>
    <w:rsid w:val="00E42571"/>
    <w:rsid w:val="00E4259C"/>
    <w:rsid w:val="00E4279A"/>
    <w:rsid w:val="00E428B3"/>
    <w:rsid w:val="00E42B5D"/>
    <w:rsid w:val="00E42D0C"/>
    <w:rsid w:val="00E42FF1"/>
    <w:rsid w:val="00E43373"/>
    <w:rsid w:val="00E43471"/>
    <w:rsid w:val="00E434E6"/>
    <w:rsid w:val="00E436FC"/>
    <w:rsid w:val="00E4379D"/>
    <w:rsid w:val="00E437B5"/>
    <w:rsid w:val="00E43B94"/>
    <w:rsid w:val="00E43C47"/>
    <w:rsid w:val="00E43D06"/>
    <w:rsid w:val="00E440DC"/>
    <w:rsid w:val="00E446B4"/>
    <w:rsid w:val="00E448A6"/>
    <w:rsid w:val="00E44BD0"/>
    <w:rsid w:val="00E44D85"/>
    <w:rsid w:val="00E44DA5"/>
    <w:rsid w:val="00E44E4E"/>
    <w:rsid w:val="00E45130"/>
    <w:rsid w:val="00E456ED"/>
    <w:rsid w:val="00E45D75"/>
    <w:rsid w:val="00E45E6E"/>
    <w:rsid w:val="00E45F38"/>
    <w:rsid w:val="00E45F70"/>
    <w:rsid w:val="00E45FAE"/>
    <w:rsid w:val="00E46349"/>
    <w:rsid w:val="00E464D1"/>
    <w:rsid w:val="00E46526"/>
    <w:rsid w:val="00E468AA"/>
    <w:rsid w:val="00E46AAA"/>
    <w:rsid w:val="00E46CF1"/>
    <w:rsid w:val="00E46EDD"/>
    <w:rsid w:val="00E4712B"/>
    <w:rsid w:val="00E473A5"/>
    <w:rsid w:val="00E475C8"/>
    <w:rsid w:val="00E47696"/>
    <w:rsid w:val="00E47C99"/>
    <w:rsid w:val="00E47DB5"/>
    <w:rsid w:val="00E47F69"/>
    <w:rsid w:val="00E5013F"/>
    <w:rsid w:val="00E5026C"/>
    <w:rsid w:val="00E50388"/>
    <w:rsid w:val="00E503D3"/>
    <w:rsid w:val="00E505D0"/>
    <w:rsid w:val="00E50605"/>
    <w:rsid w:val="00E5066A"/>
    <w:rsid w:val="00E507A8"/>
    <w:rsid w:val="00E50B85"/>
    <w:rsid w:val="00E50B9E"/>
    <w:rsid w:val="00E50BAF"/>
    <w:rsid w:val="00E50BFB"/>
    <w:rsid w:val="00E50CC3"/>
    <w:rsid w:val="00E51126"/>
    <w:rsid w:val="00E51523"/>
    <w:rsid w:val="00E51525"/>
    <w:rsid w:val="00E517C5"/>
    <w:rsid w:val="00E5190D"/>
    <w:rsid w:val="00E51A75"/>
    <w:rsid w:val="00E51B6E"/>
    <w:rsid w:val="00E51DAB"/>
    <w:rsid w:val="00E51EC0"/>
    <w:rsid w:val="00E522D9"/>
    <w:rsid w:val="00E52348"/>
    <w:rsid w:val="00E523D7"/>
    <w:rsid w:val="00E52560"/>
    <w:rsid w:val="00E529DA"/>
    <w:rsid w:val="00E52B49"/>
    <w:rsid w:val="00E52B86"/>
    <w:rsid w:val="00E52BBB"/>
    <w:rsid w:val="00E52D05"/>
    <w:rsid w:val="00E52EC2"/>
    <w:rsid w:val="00E52EC7"/>
    <w:rsid w:val="00E52F39"/>
    <w:rsid w:val="00E52F57"/>
    <w:rsid w:val="00E53380"/>
    <w:rsid w:val="00E534F8"/>
    <w:rsid w:val="00E5356C"/>
    <w:rsid w:val="00E5365D"/>
    <w:rsid w:val="00E53793"/>
    <w:rsid w:val="00E53960"/>
    <w:rsid w:val="00E53A1D"/>
    <w:rsid w:val="00E53B45"/>
    <w:rsid w:val="00E53CBB"/>
    <w:rsid w:val="00E54106"/>
    <w:rsid w:val="00E54376"/>
    <w:rsid w:val="00E54409"/>
    <w:rsid w:val="00E5443A"/>
    <w:rsid w:val="00E546FC"/>
    <w:rsid w:val="00E54913"/>
    <w:rsid w:val="00E54CC9"/>
    <w:rsid w:val="00E55288"/>
    <w:rsid w:val="00E55308"/>
    <w:rsid w:val="00E5559D"/>
    <w:rsid w:val="00E5581A"/>
    <w:rsid w:val="00E558C9"/>
    <w:rsid w:val="00E5599E"/>
    <w:rsid w:val="00E55B75"/>
    <w:rsid w:val="00E55BF1"/>
    <w:rsid w:val="00E55FAC"/>
    <w:rsid w:val="00E56054"/>
    <w:rsid w:val="00E56163"/>
    <w:rsid w:val="00E563AA"/>
    <w:rsid w:val="00E564B8"/>
    <w:rsid w:val="00E56538"/>
    <w:rsid w:val="00E56674"/>
    <w:rsid w:val="00E568BB"/>
    <w:rsid w:val="00E569EE"/>
    <w:rsid w:val="00E56B3B"/>
    <w:rsid w:val="00E57197"/>
    <w:rsid w:val="00E5733B"/>
    <w:rsid w:val="00E5743C"/>
    <w:rsid w:val="00E575CC"/>
    <w:rsid w:val="00E5776B"/>
    <w:rsid w:val="00E5779B"/>
    <w:rsid w:val="00E578DA"/>
    <w:rsid w:val="00E57B8E"/>
    <w:rsid w:val="00E60011"/>
    <w:rsid w:val="00E60122"/>
    <w:rsid w:val="00E60431"/>
    <w:rsid w:val="00E60812"/>
    <w:rsid w:val="00E60D88"/>
    <w:rsid w:val="00E60D89"/>
    <w:rsid w:val="00E60FCD"/>
    <w:rsid w:val="00E615C7"/>
    <w:rsid w:val="00E61673"/>
    <w:rsid w:val="00E61937"/>
    <w:rsid w:val="00E61B61"/>
    <w:rsid w:val="00E61BC9"/>
    <w:rsid w:val="00E61C03"/>
    <w:rsid w:val="00E61E13"/>
    <w:rsid w:val="00E61F33"/>
    <w:rsid w:val="00E624FC"/>
    <w:rsid w:val="00E6270D"/>
    <w:rsid w:val="00E628B8"/>
    <w:rsid w:val="00E628F2"/>
    <w:rsid w:val="00E6299B"/>
    <w:rsid w:val="00E629EC"/>
    <w:rsid w:val="00E62B02"/>
    <w:rsid w:val="00E632C2"/>
    <w:rsid w:val="00E63A19"/>
    <w:rsid w:val="00E63A91"/>
    <w:rsid w:val="00E63C7B"/>
    <w:rsid w:val="00E63D17"/>
    <w:rsid w:val="00E64049"/>
    <w:rsid w:val="00E641D8"/>
    <w:rsid w:val="00E643EE"/>
    <w:rsid w:val="00E6458D"/>
    <w:rsid w:val="00E64CB3"/>
    <w:rsid w:val="00E64F20"/>
    <w:rsid w:val="00E6531D"/>
    <w:rsid w:val="00E65346"/>
    <w:rsid w:val="00E6539E"/>
    <w:rsid w:val="00E656A4"/>
    <w:rsid w:val="00E658D3"/>
    <w:rsid w:val="00E65902"/>
    <w:rsid w:val="00E65931"/>
    <w:rsid w:val="00E65CDF"/>
    <w:rsid w:val="00E65E51"/>
    <w:rsid w:val="00E661D6"/>
    <w:rsid w:val="00E66208"/>
    <w:rsid w:val="00E6679B"/>
    <w:rsid w:val="00E66803"/>
    <w:rsid w:val="00E6680F"/>
    <w:rsid w:val="00E66894"/>
    <w:rsid w:val="00E66934"/>
    <w:rsid w:val="00E66C88"/>
    <w:rsid w:val="00E66F46"/>
    <w:rsid w:val="00E672ED"/>
    <w:rsid w:val="00E6782E"/>
    <w:rsid w:val="00E6797E"/>
    <w:rsid w:val="00E67BE9"/>
    <w:rsid w:val="00E67CB5"/>
    <w:rsid w:val="00E67E8D"/>
    <w:rsid w:val="00E700F5"/>
    <w:rsid w:val="00E70194"/>
    <w:rsid w:val="00E70492"/>
    <w:rsid w:val="00E705E3"/>
    <w:rsid w:val="00E70719"/>
    <w:rsid w:val="00E70986"/>
    <w:rsid w:val="00E70AF0"/>
    <w:rsid w:val="00E70EAA"/>
    <w:rsid w:val="00E71240"/>
    <w:rsid w:val="00E71243"/>
    <w:rsid w:val="00E713B5"/>
    <w:rsid w:val="00E71405"/>
    <w:rsid w:val="00E7147A"/>
    <w:rsid w:val="00E714EE"/>
    <w:rsid w:val="00E717F1"/>
    <w:rsid w:val="00E71ED5"/>
    <w:rsid w:val="00E720ED"/>
    <w:rsid w:val="00E72267"/>
    <w:rsid w:val="00E724C6"/>
    <w:rsid w:val="00E725D6"/>
    <w:rsid w:val="00E72810"/>
    <w:rsid w:val="00E7287F"/>
    <w:rsid w:val="00E7298B"/>
    <w:rsid w:val="00E72BFC"/>
    <w:rsid w:val="00E72CB6"/>
    <w:rsid w:val="00E72F56"/>
    <w:rsid w:val="00E731C2"/>
    <w:rsid w:val="00E732AC"/>
    <w:rsid w:val="00E732F5"/>
    <w:rsid w:val="00E7341B"/>
    <w:rsid w:val="00E735FF"/>
    <w:rsid w:val="00E73768"/>
    <w:rsid w:val="00E73AFB"/>
    <w:rsid w:val="00E73B29"/>
    <w:rsid w:val="00E73BFB"/>
    <w:rsid w:val="00E73E56"/>
    <w:rsid w:val="00E741B1"/>
    <w:rsid w:val="00E7421E"/>
    <w:rsid w:val="00E742D4"/>
    <w:rsid w:val="00E7430A"/>
    <w:rsid w:val="00E743DD"/>
    <w:rsid w:val="00E74648"/>
    <w:rsid w:val="00E74709"/>
    <w:rsid w:val="00E747BC"/>
    <w:rsid w:val="00E74BE1"/>
    <w:rsid w:val="00E75088"/>
    <w:rsid w:val="00E752CA"/>
    <w:rsid w:val="00E753B1"/>
    <w:rsid w:val="00E75464"/>
    <w:rsid w:val="00E75578"/>
    <w:rsid w:val="00E75795"/>
    <w:rsid w:val="00E757E4"/>
    <w:rsid w:val="00E75945"/>
    <w:rsid w:val="00E75FA3"/>
    <w:rsid w:val="00E75FCD"/>
    <w:rsid w:val="00E76142"/>
    <w:rsid w:val="00E76178"/>
    <w:rsid w:val="00E761E4"/>
    <w:rsid w:val="00E76CE6"/>
    <w:rsid w:val="00E76F07"/>
    <w:rsid w:val="00E77124"/>
    <w:rsid w:val="00E7748D"/>
    <w:rsid w:val="00E77524"/>
    <w:rsid w:val="00E80033"/>
    <w:rsid w:val="00E802C8"/>
    <w:rsid w:val="00E8039D"/>
    <w:rsid w:val="00E80B23"/>
    <w:rsid w:val="00E80C7F"/>
    <w:rsid w:val="00E80FC4"/>
    <w:rsid w:val="00E81145"/>
    <w:rsid w:val="00E812D1"/>
    <w:rsid w:val="00E8146E"/>
    <w:rsid w:val="00E814FA"/>
    <w:rsid w:val="00E81594"/>
    <w:rsid w:val="00E81B27"/>
    <w:rsid w:val="00E81D79"/>
    <w:rsid w:val="00E81E41"/>
    <w:rsid w:val="00E81FFD"/>
    <w:rsid w:val="00E821EB"/>
    <w:rsid w:val="00E822A0"/>
    <w:rsid w:val="00E826C4"/>
    <w:rsid w:val="00E82E6A"/>
    <w:rsid w:val="00E82EDA"/>
    <w:rsid w:val="00E82FD9"/>
    <w:rsid w:val="00E834C3"/>
    <w:rsid w:val="00E835F1"/>
    <w:rsid w:val="00E837E9"/>
    <w:rsid w:val="00E83D0F"/>
    <w:rsid w:val="00E83D3B"/>
    <w:rsid w:val="00E83FCE"/>
    <w:rsid w:val="00E84147"/>
    <w:rsid w:val="00E841E6"/>
    <w:rsid w:val="00E841FB"/>
    <w:rsid w:val="00E84757"/>
    <w:rsid w:val="00E84E51"/>
    <w:rsid w:val="00E84FAA"/>
    <w:rsid w:val="00E851EC"/>
    <w:rsid w:val="00E85D47"/>
    <w:rsid w:val="00E8620D"/>
    <w:rsid w:val="00E86811"/>
    <w:rsid w:val="00E86918"/>
    <w:rsid w:val="00E86991"/>
    <w:rsid w:val="00E86CB8"/>
    <w:rsid w:val="00E86FAB"/>
    <w:rsid w:val="00E872E9"/>
    <w:rsid w:val="00E87499"/>
    <w:rsid w:val="00E87AE4"/>
    <w:rsid w:val="00E87DC7"/>
    <w:rsid w:val="00E90303"/>
    <w:rsid w:val="00E9067A"/>
    <w:rsid w:val="00E906B2"/>
    <w:rsid w:val="00E90833"/>
    <w:rsid w:val="00E90B00"/>
    <w:rsid w:val="00E90C79"/>
    <w:rsid w:val="00E90F65"/>
    <w:rsid w:val="00E91030"/>
    <w:rsid w:val="00E910B6"/>
    <w:rsid w:val="00E91247"/>
    <w:rsid w:val="00E91309"/>
    <w:rsid w:val="00E913AD"/>
    <w:rsid w:val="00E9160B"/>
    <w:rsid w:val="00E9214E"/>
    <w:rsid w:val="00E92253"/>
    <w:rsid w:val="00E92311"/>
    <w:rsid w:val="00E92479"/>
    <w:rsid w:val="00E924BB"/>
    <w:rsid w:val="00E9258D"/>
    <w:rsid w:val="00E926D6"/>
    <w:rsid w:val="00E927E6"/>
    <w:rsid w:val="00E92AD3"/>
    <w:rsid w:val="00E92CCF"/>
    <w:rsid w:val="00E93368"/>
    <w:rsid w:val="00E93554"/>
    <w:rsid w:val="00E9392F"/>
    <w:rsid w:val="00E939FC"/>
    <w:rsid w:val="00E93EE5"/>
    <w:rsid w:val="00E93F33"/>
    <w:rsid w:val="00E93F5D"/>
    <w:rsid w:val="00E9405C"/>
    <w:rsid w:val="00E94122"/>
    <w:rsid w:val="00E94362"/>
    <w:rsid w:val="00E945D6"/>
    <w:rsid w:val="00E94661"/>
    <w:rsid w:val="00E9470D"/>
    <w:rsid w:val="00E94856"/>
    <w:rsid w:val="00E9490B"/>
    <w:rsid w:val="00E94969"/>
    <w:rsid w:val="00E94A57"/>
    <w:rsid w:val="00E94E0A"/>
    <w:rsid w:val="00E94F24"/>
    <w:rsid w:val="00E94F29"/>
    <w:rsid w:val="00E95585"/>
    <w:rsid w:val="00E95938"/>
    <w:rsid w:val="00E95BAC"/>
    <w:rsid w:val="00E9605F"/>
    <w:rsid w:val="00E962AA"/>
    <w:rsid w:val="00E964F4"/>
    <w:rsid w:val="00E966DE"/>
    <w:rsid w:val="00E96930"/>
    <w:rsid w:val="00E96938"/>
    <w:rsid w:val="00E96ACE"/>
    <w:rsid w:val="00E96D67"/>
    <w:rsid w:val="00E96E85"/>
    <w:rsid w:val="00E97209"/>
    <w:rsid w:val="00E97214"/>
    <w:rsid w:val="00E9725C"/>
    <w:rsid w:val="00E972B4"/>
    <w:rsid w:val="00E9739A"/>
    <w:rsid w:val="00E97541"/>
    <w:rsid w:val="00E976C1"/>
    <w:rsid w:val="00E97720"/>
    <w:rsid w:val="00E97BFE"/>
    <w:rsid w:val="00E97C8C"/>
    <w:rsid w:val="00E97D28"/>
    <w:rsid w:val="00E97D6F"/>
    <w:rsid w:val="00EA0036"/>
    <w:rsid w:val="00EA0C70"/>
    <w:rsid w:val="00EA0D3E"/>
    <w:rsid w:val="00EA0E47"/>
    <w:rsid w:val="00EA0EA1"/>
    <w:rsid w:val="00EA14DA"/>
    <w:rsid w:val="00EA151B"/>
    <w:rsid w:val="00EA1550"/>
    <w:rsid w:val="00EA15E7"/>
    <w:rsid w:val="00EA1648"/>
    <w:rsid w:val="00EA1863"/>
    <w:rsid w:val="00EA18D6"/>
    <w:rsid w:val="00EA2050"/>
    <w:rsid w:val="00EA2BAF"/>
    <w:rsid w:val="00EA33F3"/>
    <w:rsid w:val="00EA341A"/>
    <w:rsid w:val="00EA399A"/>
    <w:rsid w:val="00EA3A37"/>
    <w:rsid w:val="00EA3F8C"/>
    <w:rsid w:val="00EA4421"/>
    <w:rsid w:val="00EA460D"/>
    <w:rsid w:val="00EA49AA"/>
    <w:rsid w:val="00EA4A85"/>
    <w:rsid w:val="00EA4B04"/>
    <w:rsid w:val="00EA4CEA"/>
    <w:rsid w:val="00EA50EB"/>
    <w:rsid w:val="00EA515A"/>
    <w:rsid w:val="00EA564F"/>
    <w:rsid w:val="00EA5703"/>
    <w:rsid w:val="00EA5980"/>
    <w:rsid w:val="00EA599F"/>
    <w:rsid w:val="00EA59C2"/>
    <w:rsid w:val="00EA5A6A"/>
    <w:rsid w:val="00EA5B27"/>
    <w:rsid w:val="00EA5BA2"/>
    <w:rsid w:val="00EA5F74"/>
    <w:rsid w:val="00EA6747"/>
    <w:rsid w:val="00EA6F2F"/>
    <w:rsid w:val="00EA70BC"/>
    <w:rsid w:val="00EA771D"/>
    <w:rsid w:val="00EA78DE"/>
    <w:rsid w:val="00EA7A48"/>
    <w:rsid w:val="00EA7BA9"/>
    <w:rsid w:val="00EA7D1A"/>
    <w:rsid w:val="00EA7D7E"/>
    <w:rsid w:val="00EB02CA"/>
    <w:rsid w:val="00EB0700"/>
    <w:rsid w:val="00EB094D"/>
    <w:rsid w:val="00EB0E53"/>
    <w:rsid w:val="00EB11C6"/>
    <w:rsid w:val="00EB1366"/>
    <w:rsid w:val="00EB1CD2"/>
    <w:rsid w:val="00EB20B2"/>
    <w:rsid w:val="00EB23A4"/>
    <w:rsid w:val="00EB2561"/>
    <w:rsid w:val="00EB2788"/>
    <w:rsid w:val="00EB27D8"/>
    <w:rsid w:val="00EB2A67"/>
    <w:rsid w:val="00EB34E3"/>
    <w:rsid w:val="00EB355E"/>
    <w:rsid w:val="00EB360D"/>
    <w:rsid w:val="00EB3750"/>
    <w:rsid w:val="00EB3789"/>
    <w:rsid w:val="00EB3852"/>
    <w:rsid w:val="00EB3BDB"/>
    <w:rsid w:val="00EB3D27"/>
    <w:rsid w:val="00EB40E3"/>
    <w:rsid w:val="00EB4224"/>
    <w:rsid w:val="00EB4397"/>
    <w:rsid w:val="00EB43C0"/>
    <w:rsid w:val="00EB4AA7"/>
    <w:rsid w:val="00EB4C25"/>
    <w:rsid w:val="00EB4FEE"/>
    <w:rsid w:val="00EB527D"/>
    <w:rsid w:val="00EB54CD"/>
    <w:rsid w:val="00EB5600"/>
    <w:rsid w:val="00EB5638"/>
    <w:rsid w:val="00EB57AB"/>
    <w:rsid w:val="00EB58E4"/>
    <w:rsid w:val="00EB5B55"/>
    <w:rsid w:val="00EB5D13"/>
    <w:rsid w:val="00EB5F07"/>
    <w:rsid w:val="00EB5F75"/>
    <w:rsid w:val="00EB6637"/>
    <w:rsid w:val="00EB6CBF"/>
    <w:rsid w:val="00EB6F74"/>
    <w:rsid w:val="00EB75DA"/>
    <w:rsid w:val="00EB771D"/>
    <w:rsid w:val="00EB77B5"/>
    <w:rsid w:val="00EB7AD7"/>
    <w:rsid w:val="00EB7B15"/>
    <w:rsid w:val="00EB7C0C"/>
    <w:rsid w:val="00EB7CEF"/>
    <w:rsid w:val="00EB7E02"/>
    <w:rsid w:val="00EB7FBE"/>
    <w:rsid w:val="00EC0087"/>
    <w:rsid w:val="00EC0174"/>
    <w:rsid w:val="00EC01E9"/>
    <w:rsid w:val="00EC02C0"/>
    <w:rsid w:val="00EC02D7"/>
    <w:rsid w:val="00EC061A"/>
    <w:rsid w:val="00EC0663"/>
    <w:rsid w:val="00EC06BF"/>
    <w:rsid w:val="00EC08B5"/>
    <w:rsid w:val="00EC0D37"/>
    <w:rsid w:val="00EC11BB"/>
    <w:rsid w:val="00EC173C"/>
    <w:rsid w:val="00EC1A28"/>
    <w:rsid w:val="00EC1C62"/>
    <w:rsid w:val="00EC1CA5"/>
    <w:rsid w:val="00EC1CBB"/>
    <w:rsid w:val="00EC1E63"/>
    <w:rsid w:val="00EC236E"/>
    <w:rsid w:val="00EC2431"/>
    <w:rsid w:val="00EC24BB"/>
    <w:rsid w:val="00EC25C3"/>
    <w:rsid w:val="00EC28BC"/>
    <w:rsid w:val="00EC2CB0"/>
    <w:rsid w:val="00EC2D09"/>
    <w:rsid w:val="00EC301B"/>
    <w:rsid w:val="00EC319E"/>
    <w:rsid w:val="00EC3433"/>
    <w:rsid w:val="00EC3456"/>
    <w:rsid w:val="00EC34E3"/>
    <w:rsid w:val="00EC374E"/>
    <w:rsid w:val="00EC3D0B"/>
    <w:rsid w:val="00EC3F1F"/>
    <w:rsid w:val="00EC3FD0"/>
    <w:rsid w:val="00EC40B1"/>
    <w:rsid w:val="00EC4137"/>
    <w:rsid w:val="00EC4298"/>
    <w:rsid w:val="00EC42E4"/>
    <w:rsid w:val="00EC4486"/>
    <w:rsid w:val="00EC4570"/>
    <w:rsid w:val="00EC5238"/>
    <w:rsid w:val="00EC5700"/>
    <w:rsid w:val="00EC5CB7"/>
    <w:rsid w:val="00EC5E8F"/>
    <w:rsid w:val="00EC63B0"/>
    <w:rsid w:val="00EC63BA"/>
    <w:rsid w:val="00EC644C"/>
    <w:rsid w:val="00EC67A7"/>
    <w:rsid w:val="00EC69EC"/>
    <w:rsid w:val="00EC6D62"/>
    <w:rsid w:val="00EC6D7F"/>
    <w:rsid w:val="00EC6F07"/>
    <w:rsid w:val="00EC7165"/>
    <w:rsid w:val="00EC7225"/>
    <w:rsid w:val="00EC72AF"/>
    <w:rsid w:val="00EC769C"/>
    <w:rsid w:val="00EC778B"/>
    <w:rsid w:val="00EC7803"/>
    <w:rsid w:val="00EC7B31"/>
    <w:rsid w:val="00EC7E21"/>
    <w:rsid w:val="00EC7E7F"/>
    <w:rsid w:val="00ED03C4"/>
    <w:rsid w:val="00ED0BE6"/>
    <w:rsid w:val="00ED0D71"/>
    <w:rsid w:val="00ED190B"/>
    <w:rsid w:val="00ED1D0F"/>
    <w:rsid w:val="00ED1E09"/>
    <w:rsid w:val="00ED2162"/>
    <w:rsid w:val="00ED2192"/>
    <w:rsid w:val="00ED260B"/>
    <w:rsid w:val="00ED267A"/>
    <w:rsid w:val="00ED26CF"/>
    <w:rsid w:val="00ED2C8D"/>
    <w:rsid w:val="00ED2CA9"/>
    <w:rsid w:val="00ED3245"/>
    <w:rsid w:val="00ED3615"/>
    <w:rsid w:val="00ED3824"/>
    <w:rsid w:val="00ED38BF"/>
    <w:rsid w:val="00ED3914"/>
    <w:rsid w:val="00ED3992"/>
    <w:rsid w:val="00ED3C45"/>
    <w:rsid w:val="00ED4423"/>
    <w:rsid w:val="00ED4579"/>
    <w:rsid w:val="00ED4772"/>
    <w:rsid w:val="00ED49D2"/>
    <w:rsid w:val="00ED4D07"/>
    <w:rsid w:val="00ED5169"/>
    <w:rsid w:val="00ED54C3"/>
    <w:rsid w:val="00ED5719"/>
    <w:rsid w:val="00ED5793"/>
    <w:rsid w:val="00ED57D2"/>
    <w:rsid w:val="00ED57E9"/>
    <w:rsid w:val="00ED58BA"/>
    <w:rsid w:val="00ED5E2B"/>
    <w:rsid w:val="00ED5F1D"/>
    <w:rsid w:val="00ED643A"/>
    <w:rsid w:val="00ED6927"/>
    <w:rsid w:val="00ED6A03"/>
    <w:rsid w:val="00ED71F2"/>
    <w:rsid w:val="00ED72EC"/>
    <w:rsid w:val="00ED7673"/>
    <w:rsid w:val="00ED767B"/>
    <w:rsid w:val="00ED770F"/>
    <w:rsid w:val="00ED7884"/>
    <w:rsid w:val="00ED788B"/>
    <w:rsid w:val="00ED789E"/>
    <w:rsid w:val="00ED7BD5"/>
    <w:rsid w:val="00ED7C95"/>
    <w:rsid w:val="00EE00D0"/>
    <w:rsid w:val="00EE026B"/>
    <w:rsid w:val="00EE03DD"/>
    <w:rsid w:val="00EE082D"/>
    <w:rsid w:val="00EE0D88"/>
    <w:rsid w:val="00EE0FC6"/>
    <w:rsid w:val="00EE1053"/>
    <w:rsid w:val="00EE1305"/>
    <w:rsid w:val="00EE136F"/>
    <w:rsid w:val="00EE14D9"/>
    <w:rsid w:val="00EE15E4"/>
    <w:rsid w:val="00EE17E7"/>
    <w:rsid w:val="00EE18F8"/>
    <w:rsid w:val="00EE1AF7"/>
    <w:rsid w:val="00EE1CB6"/>
    <w:rsid w:val="00EE1CDC"/>
    <w:rsid w:val="00EE206F"/>
    <w:rsid w:val="00EE2106"/>
    <w:rsid w:val="00EE235F"/>
    <w:rsid w:val="00EE272C"/>
    <w:rsid w:val="00EE27A6"/>
    <w:rsid w:val="00EE285C"/>
    <w:rsid w:val="00EE2B96"/>
    <w:rsid w:val="00EE2DC3"/>
    <w:rsid w:val="00EE2DCD"/>
    <w:rsid w:val="00EE32FF"/>
    <w:rsid w:val="00EE330E"/>
    <w:rsid w:val="00EE3812"/>
    <w:rsid w:val="00EE3A82"/>
    <w:rsid w:val="00EE3E6F"/>
    <w:rsid w:val="00EE3F67"/>
    <w:rsid w:val="00EE4048"/>
    <w:rsid w:val="00EE4103"/>
    <w:rsid w:val="00EE4120"/>
    <w:rsid w:val="00EE41AF"/>
    <w:rsid w:val="00EE4305"/>
    <w:rsid w:val="00EE4405"/>
    <w:rsid w:val="00EE443D"/>
    <w:rsid w:val="00EE44CC"/>
    <w:rsid w:val="00EE45D6"/>
    <w:rsid w:val="00EE49ED"/>
    <w:rsid w:val="00EE4E1D"/>
    <w:rsid w:val="00EE4F9B"/>
    <w:rsid w:val="00EE4FB0"/>
    <w:rsid w:val="00EE5971"/>
    <w:rsid w:val="00EE5A32"/>
    <w:rsid w:val="00EE5A85"/>
    <w:rsid w:val="00EE5C13"/>
    <w:rsid w:val="00EE5D10"/>
    <w:rsid w:val="00EE6123"/>
    <w:rsid w:val="00EE63AE"/>
    <w:rsid w:val="00EE63CB"/>
    <w:rsid w:val="00EE64CD"/>
    <w:rsid w:val="00EE6609"/>
    <w:rsid w:val="00EE6974"/>
    <w:rsid w:val="00EE6B7D"/>
    <w:rsid w:val="00EE6D51"/>
    <w:rsid w:val="00EE6D62"/>
    <w:rsid w:val="00EE6ED2"/>
    <w:rsid w:val="00EE7387"/>
    <w:rsid w:val="00EE73F9"/>
    <w:rsid w:val="00EE747E"/>
    <w:rsid w:val="00EE7646"/>
    <w:rsid w:val="00EE77D6"/>
    <w:rsid w:val="00EE77E1"/>
    <w:rsid w:val="00EE78DA"/>
    <w:rsid w:val="00EE7900"/>
    <w:rsid w:val="00EE7A21"/>
    <w:rsid w:val="00EE7B67"/>
    <w:rsid w:val="00EE7C08"/>
    <w:rsid w:val="00EF00F9"/>
    <w:rsid w:val="00EF01B7"/>
    <w:rsid w:val="00EF0563"/>
    <w:rsid w:val="00EF060F"/>
    <w:rsid w:val="00EF0B23"/>
    <w:rsid w:val="00EF12D4"/>
    <w:rsid w:val="00EF144A"/>
    <w:rsid w:val="00EF1A16"/>
    <w:rsid w:val="00EF1AD4"/>
    <w:rsid w:val="00EF1BA0"/>
    <w:rsid w:val="00EF1C69"/>
    <w:rsid w:val="00EF221D"/>
    <w:rsid w:val="00EF28BF"/>
    <w:rsid w:val="00EF2ADE"/>
    <w:rsid w:val="00EF2B57"/>
    <w:rsid w:val="00EF2CBA"/>
    <w:rsid w:val="00EF3000"/>
    <w:rsid w:val="00EF3046"/>
    <w:rsid w:val="00EF30EB"/>
    <w:rsid w:val="00EF319E"/>
    <w:rsid w:val="00EF324E"/>
    <w:rsid w:val="00EF3276"/>
    <w:rsid w:val="00EF350C"/>
    <w:rsid w:val="00EF3B0C"/>
    <w:rsid w:val="00EF3DA7"/>
    <w:rsid w:val="00EF3DBF"/>
    <w:rsid w:val="00EF3FD5"/>
    <w:rsid w:val="00EF4360"/>
    <w:rsid w:val="00EF44F3"/>
    <w:rsid w:val="00EF4602"/>
    <w:rsid w:val="00EF4849"/>
    <w:rsid w:val="00EF4CC4"/>
    <w:rsid w:val="00EF4F9A"/>
    <w:rsid w:val="00EF51D9"/>
    <w:rsid w:val="00EF56AF"/>
    <w:rsid w:val="00EF5D50"/>
    <w:rsid w:val="00EF60E0"/>
    <w:rsid w:val="00EF613B"/>
    <w:rsid w:val="00EF61C9"/>
    <w:rsid w:val="00EF6A4D"/>
    <w:rsid w:val="00EF6D07"/>
    <w:rsid w:val="00EF7299"/>
    <w:rsid w:val="00EF72A5"/>
    <w:rsid w:val="00EF73E2"/>
    <w:rsid w:val="00EF7484"/>
    <w:rsid w:val="00EF773E"/>
    <w:rsid w:val="00EF7BA0"/>
    <w:rsid w:val="00EF7C79"/>
    <w:rsid w:val="00EF7D69"/>
    <w:rsid w:val="00EF7DBB"/>
    <w:rsid w:val="00EF7EBF"/>
    <w:rsid w:val="00F002B6"/>
    <w:rsid w:val="00F00610"/>
    <w:rsid w:val="00F0068C"/>
    <w:rsid w:val="00F006C6"/>
    <w:rsid w:val="00F0076D"/>
    <w:rsid w:val="00F00A26"/>
    <w:rsid w:val="00F00A72"/>
    <w:rsid w:val="00F00AF7"/>
    <w:rsid w:val="00F00CA0"/>
    <w:rsid w:val="00F00DD2"/>
    <w:rsid w:val="00F011BC"/>
    <w:rsid w:val="00F011EC"/>
    <w:rsid w:val="00F017CA"/>
    <w:rsid w:val="00F02472"/>
    <w:rsid w:val="00F02A73"/>
    <w:rsid w:val="00F02E37"/>
    <w:rsid w:val="00F0302B"/>
    <w:rsid w:val="00F03170"/>
    <w:rsid w:val="00F03362"/>
    <w:rsid w:val="00F0378F"/>
    <w:rsid w:val="00F037E5"/>
    <w:rsid w:val="00F03814"/>
    <w:rsid w:val="00F038EC"/>
    <w:rsid w:val="00F03956"/>
    <w:rsid w:val="00F03AF9"/>
    <w:rsid w:val="00F03B30"/>
    <w:rsid w:val="00F03BCF"/>
    <w:rsid w:val="00F03C3D"/>
    <w:rsid w:val="00F03E0B"/>
    <w:rsid w:val="00F04040"/>
    <w:rsid w:val="00F04157"/>
    <w:rsid w:val="00F04299"/>
    <w:rsid w:val="00F0442F"/>
    <w:rsid w:val="00F048FE"/>
    <w:rsid w:val="00F04B20"/>
    <w:rsid w:val="00F04D5B"/>
    <w:rsid w:val="00F04E26"/>
    <w:rsid w:val="00F04F7A"/>
    <w:rsid w:val="00F04FDF"/>
    <w:rsid w:val="00F0529E"/>
    <w:rsid w:val="00F054AA"/>
    <w:rsid w:val="00F05822"/>
    <w:rsid w:val="00F05960"/>
    <w:rsid w:val="00F05A0E"/>
    <w:rsid w:val="00F05B27"/>
    <w:rsid w:val="00F05B66"/>
    <w:rsid w:val="00F05CC1"/>
    <w:rsid w:val="00F05F63"/>
    <w:rsid w:val="00F0616F"/>
    <w:rsid w:val="00F06502"/>
    <w:rsid w:val="00F065F7"/>
    <w:rsid w:val="00F06A9A"/>
    <w:rsid w:val="00F06BE9"/>
    <w:rsid w:val="00F06C18"/>
    <w:rsid w:val="00F06FF3"/>
    <w:rsid w:val="00F0734F"/>
    <w:rsid w:val="00F0750B"/>
    <w:rsid w:val="00F077FD"/>
    <w:rsid w:val="00F0786B"/>
    <w:rsid w:val="00F07876"/>
    <w:rsid w:val="00F07C18"/>
    <w:rsid w:val="00F07D04"/>
    <w:rsid w:val="00F07DA0"/>
    <w:rsid w:val="00F07DDC"/>
    <w:rsid w:val="00F10547"/>
    <w:rsid w:val="00F106C0"/>
    <w:rsid w:val="00F10846"/>
    <w:rsid w:val="00F109D4"/>
    <w:rsid w:val="00F10ADE"/>
    <w:rsid w:val="00F10DAA"/>
    <w:rsid w:val="00F11238"/>
    <w:rsid w:val="00F11595"/>
    <w:rsid w:val="00F115B8"/>
    <w:rsid w:val="00F11751"/>
    <w:rsid w:val="00F11AB7"/>
    <w:rsid w:val="00F11AD2"/>
    <w:rsid w:val="00F11B5E"/>
    <w:rsid w:val="00F11D63"/>
    <w:rsid w:val="00F11E1D"/>
    <w:rsid w:val="00F121A7"/>
    <w:rsid w:val="00F125CE"/>
    <w:rsid w:val="00F126E6"/>
    <w:rsid w:val="00F12885"/>
    <w:rsid w:val="00F12B86"/>
    <w:rsid w:val="00F12ECB"/>
    <w:rsid w:val="00F1359F"/>
    <w:rsid w:val="00F13893"/>
    <w:rsid w:val="00F13DA0"/>
    <w:rsid w:val="00F13E65"/>
    <w:rsid w:val="00F1428B"/>
    <w:rsid w:val="00F144EB"/>
    <w:rsid w:val="00F145B3"/>
    <w:rsid w:val="00F1461E"/>
    <w:rsid w:val="00F14694"/>
    <w:rsid w:val="00F146A5"/>
    <w:rsid w:val="00F151F1"/>
    <w:rsid w:val="00F15232"/>
    <w:rsid w:val="00F152EB"/>
    <w:rsid w:val="00F15461"/>
    <w:rsid w:val="00F15692"/>
    <w:rsid w:val="00F15D6B"/>
    <w:rsid w:val="00F15E4B"/>
    <w:rsid w:val="00F15EA5"/>
    <w:rsid w:val="00F160DC"/>
    <w:rsid w:val="00F16136"/>
    <w:rsid w:val="00F161A2"/>
    <w:rsid w:val="00F164DE"/>
    <w:rsid w:val="00F16537"/>
    <w:rsid w:val="00F16640"/>
    <w:rsid w:val="00F1687B"/>
    <w:rsid w:val="00F169E4"/>
    <w:rsid w:val="00F16E91"/>
    <w:rsid w:val="00F1712F"/>
    <w:rsid w:val="00F1719C"/>
    <w:rsid w:val="00F172D3"/>
    <w:rsid w:val="00F17761"/>
    <w:rsid w:val="00F17887"/>
    <w:rsid w:val="00F17DFF"/>
    <w:rsid w:val="00F17E49"/>
    <w:rsid w:val="00F17E5A"/>
    <w:rsid w:val="00F17E61"/>
    <w:rsid w:val="00F17F60"/>
    <w:rsid w:val="00F20127"/>
    <w:rsid w:val="00F201AF"/>
    <w:rsid w:val="00F201E3"/>
    <w:rsid w:val="00F202CB"/>
    <w:rsid w:val="00F2037E"/>
    <w:rsid w:val="00F203AD"/>
    <w:rsid w:val="00F204E6"/>
    <w:rsid w:val="00F20680"/>
    <w:rsid w:val="00F20B45"/>
    <w:rsid w:val="00F20B54"/>
    <w:rsid w:val="00F20E72"/>
    <w:rsid w:val="00F213CA"/>
    <w:rsid w:val="00F217FB"/>
    <w:rsid w:val="00F218D5"/>
    <w:rsid w:val="00F21CDE"/>
    <w:rsid w:val="00F21DC4"/>
    <w:rsid w:val="00F21EFB"/>
    <w:rsid w:val="00F21F15"/>
    <w:rsid w:val="00F22679"/>
    <w:rsid w:val="00F22993"/>
    <w:rsid w:val="00F22E41"/>
    <w:rsid w:val="00F22E68"/>
    <w:rsid w:val="00F22FE2"/>
    <w:rsid w:val="00F23296"/>
    <w:rsid w:val="00F236BF"/>
    <w:rsid w:val="00F23818"/>
    <w:rsid w:val="00F23B0B"/>
    <w:rsid w:val="00F23D54"/>
    <w:rsid w:val="00F23F8D"/>
    <w:rsid w:val="00F241FE"/>
    <w:rsid w:val="00F242C3"/>
    <w:rsid w:val="00F24403"/>
    <w:rsid w:val="00F24423"/>
    <w:rsid w:val="00F2444B"/>
    <w:rsid w:val="00F24838"/>
    <w:rsid w:val="00F248A7"/>
    <w:rsid w:val="00F248B8"/>
    <w:rsid w:val="00F24C06"/>
    <w:rsid w:val="00F24FA1"/>
    <w:rsid w:val="00F25081"/>
    <w:rsid w:val="00F250C2"/>
    <w:rsid w:val="00F25173"/>
    <w:rsid w:val="00F253C5"/>
    <w:rsid w:val="00F25687"/>
    <w:rsid w:val="00F25824"/>
    <w:rsid w:val="00F25940"/>
    <w:rsid w:val="00F2594C"/>
    <w:rsid w:val="00F2596D"/>
    <w:rsid w:val="00F2606B"/>
    <w:rsid w:val="00F260AF"/>
    <w:rsid w:val="00F260FB"/>
    <w:rsid w:val="00F26520"/>
    <w:rsid w:val="00F26BD8"/>
    <w:rsid w:val="00F26FBC"/>
    <w:rsid w:val="00F2703F"/>
    <w:rsid w:val="00F300C1"/>
    <w:rsid w:val="00F301BF"/>
    <w:rsid w:val="00F301EC"/>
    <w:rsid w:val="00F3026E"/>
    <w:rsid w:val="00F30636"/>
    <w:rsid w:val="00F30669"/>
    <w:rsid w:val="00F3075E"/>
    <w:rsid w:val="00F30798"/>
    <w:rsid w:val="00F30821"/>
    <w:rsid w:val="00F30B26"/>
    <w:rsid w:val="00F30B36"/>
    <w:rsid w:val="00F30C22"/>
    <w:rsid w:val="00F30E2B"/>
    <w:rsid w:val="00F30EFB"/>
    <w:rsid w:val="00F31100"/>
    <w:rsid w:val="00F31231"/>
    <w:rsid w:val="00F31239"/>
    <w:rsid w:val="00F312CA"/>
    <w:rsid w:val="00F3143C"/>
    <w:rsid w:val="00F3151B"/>
    <w:rsid w:val="00F31685"/>
    <w:rsid w:val="00F3178F"/>
    <w:rsid w:val="00F31CCE"/>
    <w:rsid w:val="00F31D7F"/>
    <w:rsid w:val="00F3258A"/>
    <w:rsid w:val="00F32976"/>
    <w:rsid w:val="00F32C4F"/>
    <w:rsid w:val="00F32EE6"/>
    <w:rsid w:val="00F330E7"/>
    <w:rsid w:val="00F33283"/>
    <w:rsid w:val="00F333F4"/>
    <w:rsid w:val="00F3364E"/>
    <w:rsid w:val="00F3379E"/>
    <w:rsid w:val="00F338DC"/>
    <w:rsid w:val="00F338EF"/>
    <w:rsid w:val="00F33A13"/>
    <w:rsid w:val="00F33BFF"/>
    <w:rsid w:val="00F33D47"/>
    <w:rsid w:val="00F33D76"/>
    <w:rsid w:val="00F3449D"/>
    <w:rsid w:val="00F34550"/>
    <w:rsid w:val="00F34734"/>
    <w:rsid w:val="00F34774"/>
    <w:rsid w:val="00F347A6"/>
    <w:rsid w:val="00F34BC8"/>
    <w:rsid w:val="00F35375"/>
    <w:rsid w:val="00F353A6"/>
    <w:rsid w:val="00F358FE"/>
    <w:rsid w:val="00F35A39"/>
    <w:rsid w:val="00F361E9"/>
    <w:rsid w:val="00F3622C"/>
    <w:rsid w:val="00F3652A"/>
    <w:rsid w:val="00F36788"/>
    <w:rsid w:val="00F368BA"/>
    <w:rsid w:val="00F36940"/>
    <w:rsid w:val="00F369D3"/>
    <w:rsid w:val="00F36DEB"/>
    <w:rsid w:val="00F36E98"/>
    <w:rsid w:val="00F36EE3"/>
    <w:rsid w:val="00F371B7"/>
    <w:rsid w:val="00F372AD"/>
    <w:rsid w:val="00F374D2"/>
    <w:rsid w:val="00F375A7"/>
    <w:rsid w:val="00F37658"/>
    <w:rsid w:val="00F37AF1"/>
    <w:rsid w:val="00F37B07"/>
    <w:rsid w:val="00F37CEB"/>
    <w:rsid w:val="00F40277"/>
    <w:rsid w:val="00F40297"/>
    <w:rsid w:val="00F406AA"/>
    <w:rsid w:val="00F4080D"/>
    <w:rsid w:val="00F4097A"/>
    <w:rsid w:val="00F40A0C"/>
    <w:rsid w:val="00F40A6D"/>
    <w:rsid w:val="00F40A80"/>
    <w:rsid w:val="00F40E2C"/>
    <w:rsid w:val="00F411F7"/>
    <w:rsid w:val="00F41241"/>
    <w:rsid w:val="00F412E2"/>
    <w:rsid w:val="00F41363"/>
    <w:rsid w:val="00F41EF1"/>
    <w:rsid w:val="00F42201"/>
    <w:rsid w:val="00F4252F"/>
    <w:rsid w:val="00F425C9"/>
    <w:rsid w:val="00F426F0"/>
    <w:rsid w:val="00F4271C"/>
    <w:rsid w:val="00F428C7"/>
    <w:rsid w:val="00F4297E"/>
    <w:rsid w:val="00F4299B"/>
    <w:rsid w:val="00F42AC1"/>
    <w:rsid w:val="00F42B78"/>
    <w:rsid w:val="00F42FBE"/>
    <w:rsid w:val="00F43063"/>
    <w:rsid w:val="00F43299"/>
    <w:rsid w:val="00F432AD"/>
    <w:rsid w:val="00F4369D"/>
    <w:rsid w:val="00F43833"/>
    <w:rsid w:val="00F43882"/>
    <w:rsid w:val="00F4397F"/>
    <w:rsid w:val="00F44188"/>
    <w:rsid w:val="00F44445"/>
    <w:rsid w:val="00F44464"/>
    <w:rsid w:val="00F44559"/>
    <w:rsid w:val="00F44A41"/>
    <w:rsid w:val="00F44BD9"/>
    <w:rsid w:val="00F44C98"/>
    <w:rsid w:val="00F44CFD"/>
    <w:rsid w:val="00F44D1B"/>
    <w:rsid w:val="00F45003"/>
    <w:rsid w:val="00F45135"/>
    <w:rsid w:val="00F4524A"/>
    <w:rsid w:val="00F4535A"/>
    <w:rsid w:val="00F45399"/>
    <w:rsid w:val="00F457E4"/>
    <w:rsid w:val="00F45B5F"/>
    <w:rsid w:val="00F45BA3"/>
    <w:rsid w:val="00F45E66"/>
    <w:rsid w:val="00F45EB7"/>
    <w:rsid w:val="00F460C3"/>
    <w:rsid w:val="00F4696F"/>
    <w:rsid w:val="00F46A26"/>
    <w:rsid w:val="00F46A42"/>
    <w:rsid w:val="00F46AD5"/>
    <w:rsid w:val="00F46ECE"/>
    <w:rsid w:val="00F47586"/>
    <w:rsid w:val="00F47B91"/>
    <w:rsid w:val="00F47DF2"/>
    <w:rsid w:val="00F47F7D"/>
    <w:rsid w:val="00F50110"/>
    <w:rsid w:val="00F50442"/>
    <w:rsid w:val="00F5068B"/>
    <w:rsid w:val="00F50AFE"/>
    <w:rsid w:val="00F50B16"/>
    <w:rsid w:val="00F50CA8"/>
    <w:rsid w:val="00F50CF7"/>
    <w:rsid w:val="00F50DCD"/>
    <w:rsid w:val="00F50F7B"/>
    <w:rsid w:val="00F50F81"/>
    <w:rsid w:val="00F51077"/>
    <w:rsid w:val="00F5115D"/>
    <w:rsid w:val="00F5121A"/>
    <w:rsid w:val="00F51226"/>
    <w:rsid w:val="00F51299"/>
    <w:rsid w:val="00F51463"/>
    <w:rsid w:val="00F514E0"/>
    <w:rsid w:val="00F51572"/>
    <w:rsid w:val="00F515EE"/>
    <w:rsid w:val="00F517B0"/>
    <w:rsid w:val="00F51A49"/>
    <w:rsid w:val="00F51B94"/>
    <w:rsid w:val="00F51B9A"/>
    <w:rsid w:val="00F51CCE"/>
    <w:rsid w:val="00F51D90"/>
    <w:rsid w:val="00F51DB3"/>
    <w:rsid w:val="00F52309"/>
    <w:rsid w:val="00F5278A"/>
    <w:rsid w:val="00F52AC5"/>
    <w:rsid w:val="00F52EA0"/>
    <w:rsid w:val="00F52F6A"/>
    <w:rsid w:val="00F53428"/>
    <w:rsid w:val="00F5362E"/>
    <w:rsid w:val="00F53740"/>
    <w:rsid w:val="00F537AE"/>
    <w:rsid w:val="00F5397E"/>
    <w:rsid w:val="00F53C5B"/>
    <w:rsid w:val="00F53D52"/>
    <w:rsid w:val="00F53D8B"/>
    <w:rsid w:val="00F54114"/>
    <w:rsid w:val="00F54299"/>
    <w:rsid w:val="00F54379"/>
    <w:rsid w:val="00F54790"/>
    <w:rsid w:val="00F54851"/>
    <w:rsid w:val="00F548A9"/>
    <w:rsid w:val="00F549DB"/>
    <w:rsid w:val="00F54A03"/>
    <w:rsid w:val="00F54A1A"/>
    <w:rsid w:val="00F54A86"/>
    <w:rsid w:val="00F54BE4"/>
    <w:rsid w:val="00F54E34"/>
    <w:rsid w:val="00F55101"/>
    <w:rsid w:val="00F55108"/>
    <w:rsid w:val="00F551E0"/>
    <w:rsid w:val="00F552E6"/>
    <w:rsid w:val="00F55500"/>
    <w:rsid w:val="00F555C2"/>
    <w:rsid w:val="00F559B8"/>
    <w:rsid w:val="00F55C0E"/>
    <w:rsid w:val="00F55DD4"/>
    <w:rsid w:val="00F5666D"/>
    <w:rsid w:val="00F56931"/>
    <w:rsid w:val="00F56E0C"/>
    <w:rsid w:val="00F56F63"/>
    <w:rsid w:val="00F56FBE"/>
    <w:rsid w:val="00F5716F"/>
    <w:rsid w:val="00F57365"/>
    <w:rsid w:val="00F573C5"/>
    <w:rsid w:val="00F578FD"/>
    <w:rsid w:val="00F57D11"/>
    <w:rsid w:val="00F57DEC"/>
    <w:rsid w:val="00F57E7A"/>
    <w:rsid w:val="00F6034A"/>
    <w:rsid w:val="00F60847"/>
    <w:rsid w:val="00F60AEA"/>
    <w:rsid w:val="00F60B0F"/>
    <w:rsid w:val="00F60B6F"/>
    <w:rsid w:val="00F60C15"/>
    <w:rsid w:val="00F60D9E"/>
    <w:rsid w:val="00F60FED"/>
    <w:rsid w:val="00F610E9"/>
    <w:rsid w:val="00F61103"/>
    <w:rsid w:val="00F6119A"/>
    <w:rsid w:val="00F6151A"/>
    <w:rsid w:val="00F61AB2"/>
    <w:rsid w:val="00F61B17"/>
    <w:rsid w:val="00F627E0"/>
    <w:rsid w:val="00F62954"/>
    <w:rsid w:val="00F62A92"/>
    <w:rsid w:val="00F62BD3"/>
    <w:rsid w:val="00F62F4C"/>
    <w:rsid w:val="00F62F88"/>
    <w:rsid w:val="00F63206"/>
    <w:rsid w:val="00F632E2"/>
    <w:rsid w:val="00F632F6"/>
    <w:rsid w:val="00F635DC"/>
    <w:rsid w:val="00F63664"/>
    <w:rsid w:val="00F636C7"/>
    <w:rsid w:val="00F637A7"/>
    <w:rsid w:val="00F639FE"/>
    <w:rsid w:val="00F63ABF"/>
    <w:rsid w:val="00F63D96"/>
    <w:rsid w:val="00F64087"/>
    <w:rsid w:val="00F64300"/>
    <w:rsid w:val="00F64328"/>
    <w:rsid w:val="00F643A5"/>
    <w:rsid w:val="00F645E7"/>
    <w:rsid w:val="00F64691"/>
    <w:rsid w:val="00F648D0"/>
    <w:rsid w:val="00F64906"/>
    <w:rsid w:val="00F64987"/>
    <w:rsid w:val="00F649D1"/>
    <w:rsid w:val="00F64A1D"/>
    <w:rsid w:val="00F64B7A"/>
    <w:rsid w:val="00F64B91"/>
    <w:rsid w:val="00F64DA8"/>
    <w:rsid w:val="00F6504C"/>
    <w:rsid w:val="00F652D6"/>
    <w:rsid w:val="00F65495"/>
    <w:rsid w:val="00F65523"/>
    <w:rsid w:val="00F65962"/>
    <w:rsid w:val="00F65FEB"/>
    <w:rsid w:val="00F660A5"/>
    <w:rsid w:val="00F662A9"/>
    <w:rsid w:val="00F663A6"/>
    <w:rsid w:val="00F66400"/>
    <w:rsid w:val="00F666C3"/>
    <w:rsid w:val="00F66750"/>
    <w:rsid w:val="00F6675C"/>
    <w:rsid w:val="00F66C05"/>
    <w:rsid w:val="00F66C6A"/>
    <w:rsid w:val="00F66E9A"/>
    <w:rsid w:val="00F66EBE"/>
    <w:rsid w:val="00F67001"/>
    <w:rsid w:val="00F67380"/>
    <w:rsid w:val="00F67A0B"/>
    <w:rsid w:val="00F67D0C"/>
    <w:rsid w:val="00F67DA0"/>
    <w:rsid w:val="00F67E3B"/>
    <w:rsid w:val="00F67F61"/>
    <w:rsid w:val="00F70009"/>
    <w:rsid w:val="00F70151"/>
    <w:rsid w:val="00F704DC"/>
    <w:rsid w:val="00F70678"/>
    <w:rsid w:val="00F7073B"/>
    <w:rsid w:val="00F7098A"/>
    <w:rsid w:val="00F70A1B"/>
    <w:rsid w:val="00F70BF2"/>
    <w:rsid w:val="00F70CFF"/>
    <w:rsid w:val="00F70EE3"/>
    <w:rsid w:val="00F71188"/>
    <w:rsid w:val="00F7122E"/>
    <w:rsid w:val="00F71265"/>
    <w:rsid w:val="00F712AB"/>
    <w:rsid w:val="00F71623"/>
    <w:rsid w:val="00F71846"/>
    <w:rsid w:val="00F71AD6"/>
    <w:rsid w:val="00F71BD9"/>
    <w:rsid w:val="00F71CF2"/>
    <w:rsid w:val="00F71E62"/>
    <w:rsid w:val="00F7210E"/>
    <w:rsid w:val="00F72281"/>
    <w:rsid w:val="00F7239B"/>
    <w:rsid w:val="00F723BF"/>
    <w:rsid w:val="00F7247A"/>
    <w:rsid w:val="00F724C9"/>
    <w:rsid w:val="00F726D6"/>
    <w:rsid w:val="00F726DD"/>
    <w:rsid w:val="00F72800"/>
    <w:rsid w:val="00F728C2"/>
    <w:rsid w:val="00F72A83"/>
    <w:rsid w:val="00F72BD9"/>
    <w:rsid w:val="00F72E99"/>
    <w:rsid w:val="00F7302A"/>
    <w:rsid w:val="00F7328F"/>
    <w:rsid w:val="00F73652"/>
    <w:rsid w:val="00F736AB"/>
    <w:rsid w:val="00F736C7"/>
    <w:rsid w:val="00F7375C"/>
    <w:rsid w:val="00F73905"/>
    <w:rsid w:val="00F73A10"/>
    <w:rsid w:val="00F73AC1"/>
    <w:rsid w:val="00F73C3F"/>
    <w:rsid w:val="00F73E55"/>
    <w:rsid w:val="00F73F44"/>
    <w:rsid w:val="00F73F9E"/>
    <w:rsid w:val="00F744A6"/>
    <w:rsid w:val="00F74565"/>
    <w:rsid w:val="00F74686"/>
    <w:rsid w:val="00F74806"/>
    <w:rsid w:val="00F74831"/>
    <w:rsid w:val="00F748D4"/>
    <w:rsid w:val="00F74E5A"/>
    <w:rsid w:val="00F74F27"/>
    <w:rsid w:val="00F75163"/>
    <w:rsid w:val="00F758DB"/>
    <w:rsid w:val="00F75BC9"/>
    <w:rsid w:val="00F75BE5"/>
    <w:rsid w:val="00F75C28"/>
    <w:rsid w:val="00F75D54"/>
    <w:rsid w:val="00F76217"/>
    <w:rsid w:val="00F76603"/>
    <w:rsid w:val="00F76713"/>
    <w:rsid w:val="00F7693E"/>
    <w:rsid w:val="00F76F25"/>
    <w:rsid w:val="00F770DC"/>
    <w:rsid w:val="00F77146"/>
    <w:rsid w:val="00F77298"/>
    <w:rsid w:val="00F77345"/>
    <w:rsid w:val="00F77346"/>
    <w:rsid w:val="00F77465"/>
    <w:rsid w:val="00F77782"/>
    <w:rsid w:val="00F77839"/>
    <w:rsid w:val="00F77C1D"/>
    <w:rsid w:val="00F77ED5"/>
    <w:rsid w:val="00F8016D"/>
    <w:rsid w:val="00F802C1"/>
    <w:rsid w:val="00F8057E"/>
    <w:rsid w:val="00F80A9E"/>
    <w:rsid w:val="00F80EA4"/>
    <w:rsid w:val="00F80EA5"/>
    <w:rsid w:val="00F81009"/>
    <w:rsid w:val="00F8102A"/>
    <w:rsid w:val="00F810ED"/>
    <w:rsid w:val="00F81153"/>
    <w:rsid w:val="00F81A04"/>
    <w:rsid w:val="00F81D1B"/>
    <w:rsid w:val="00F81E13"/>
    <w:rsid w:val="00F81F6A"/>
    <w:rsid w:val="00F822EF"/>
    <w:rsid w:val="00F824E9"/>
    <w:rsid w:val="00F82522"/>
    <w:rsid w:val="00F82538"/>
    <w:rsid w:val="00F8274B"/>
    <w:rsid w:val="00F82A8C"/>
    <w:rsid w:val="00F82BC1"/>
    <w:rsid w:val="00F82D3A"/>
    <w:rsid w:val="00F83016"/>
    <w:rsid w:val="00F834B6"/>
    <w:rsid w:val="00F834DD"/>
    <w:rsid w:val="00F83C1A"/>
    <w:rsid w:val="00F83E5B"/>
    <w:rsid w:val="00F840E0"/>
    <w:rsid w:val="00F84467"/>
    <w:rsid w:val="00F84CF3"/>
    <w:rsid w:val="00F84D11"/>
    <w:rsid w:val="00F84E3D"/>
    <w:rsid w:val="00F84EAD"/>
    <w:rsid w:val="00F851B5"/>
    <w:rsid w:val="00F851F6"/>
    <w:rsid w:val="00F8566E"/>
    <w:rsid w:val="00F8576D"/>
    <w:rsid w:val="00F857C4"/>
    <w:rsid w:val="00F85A3C"/>
    <w:rsid w:val="00F85AFD"/>
    <w:rsid w:val="00F85D56"/>
    <w:rsid w:val="00F85F30"/>
    <w:rsid w:val="00F85FFD"/>
    <w:rsid w:val="00F86071"/>
    <w:rsid w:val="00F8618A"/>
    <w:rsid w:val="00F86263"/>
    <w:rsid w:val="00F86645"/>
    <w:rsid w:val="00F86BB8"/>
    <w:rsid w:val="00F87002"/>
    <w:rsid w:val="00F8722E"/>
    <w:rsid w:val="00F8736F"/>
    <w:rsid w:val="00F8742D"/>
    <w:rsid w:val="00F8765C"/>
    <w:rsid w:val="00F876C6"/>
    <w:rsid w:val="00F87750"/>
    <w:rsid w:val="00F8788F"/>
    <w:rsid w:val="00F878C3"/>
    <w:rsid w:val="00F879E0"/>
    <w:rsid w:val="00F87A85"/>
    <w:rsid w:val="00F87F7B"/>
    <w:rsid w:val="00F90212"/>
    <w:rsid w:val="00F903B9"/>
    <w:rsid w:val="00F9040D"/>
    <w:rsid w:val="00F904BD"/>
    <w:rsid w:val="00F9051F"/>
    <w:rsid w:val="00F905B4"/>
    <w:rsid w:val="00F90A27"/>
    <w:rsid w:val="00F90B67"/>
    <w:rsid w:val="00F90BA3"/>
    <w:rsid w:val="00F90D34"/>
    <w:rsid w:val="00F91141"/>
    <w:rsid w:val="00F91459"/>
    <w:rsid w:val="00F91A3D"/>
    <w:rsid w:val="00F91B62"/>
    <w:rsid w:val="00F91DDF"/>
    <w:rsid w:val="00F91EDB"/>
    <w:rsid w:val="00F921F9"/>
    <w:rsid w:val="00F9229C"/>
    <w:rsid w:val="00F922D8"/>
    <w:rsid w:val="00F92BEB"/>
    <w:rsid w:val="00F92F56"/>
    <w:rsid w:val="00F93037"/>
    <w:rsid w:val="00F930FE"/>
    <w:rsid w:val="00F931AF"/>
    <w:rsid w:val="00F9350A"/>
    <w:rsid w:val="00F9358A"/>
    <w:rsid w:val="00F935C7"/>
    <w:rsid w:val="00F9378A"/>
    <w:rsid w:val="00F939DD"/>
    <w:rsid w:val="00F939FF"/>
    <w:rsid w:val="00F93A75"/>
    <w:rsid w:val="00F93AF7"/>
    <w:rsid w:val="00F93BEB"/>
    <w:rsid w:val="00F93DC4"/>
    <w:rsid w:val="00F93E00"/>
    <w:rsid w:val="00F94038"/>
    <w:rsid w:val="00F948FD"/>
    <w:rsid w:val="00F94AE1"/>
    <w:rsid w:val="00F94B89"/>
    <w:rsid w:val="00F94FA3"/>
    <w:rsid w:val="00F95064"/>
    <w:rsid w:val="00F95246"/>
    <w:rsid w:val="00F956B2"/>
    <w:rsid w:val="00F95749"/>
    <w:rsid w:val="00F95C08"/>
    <w:rsid w:val="00F95C3E"/>
    <w:rsid w:val="00F95D47"/>
    <w:rsid w:val="00F96010"/>
    <w:rsid w:val="00F96051"/>
    <w:rsid w:val="00F960B6"/>
    <w:rsid w:val="00F96153"/>
    <w:rsid w:val="00F9617A"/>
    <w:rsid w:val="00F96191"/>
    <w:rsid w:val="00F96295"/>
    <w:rsid w:val="00F96606"/>
    <w:rsid w:val="00F9661C"/>
    <w:rsid w:val="00F967A6"/>
    <w:rsid w:val="00F96B5F"/>
    <w:rsid w:val="00F96B9A"/>
    <w:rsid w:val="00F96B9C"/>
    <w:rsid w:val="00F96CEB"/>
    <w:rsid w:val="00F96E90"/>
    <w:rsid w:val="00F970A4"/>
    <w:rsid w:val="00F971DA"/>
    <w:rsid w:val="00F97307"/>
    <w:rsid w:val="00F97568"/>
    <w:rsid w:val="00F97678"/>
    <w:rsid w:val="00F97685"/>
    <w:rsid w:val="00F976C5"/>
    <w:rsid w:val="00F977BA"/>
    <w:rsid w:val="00F97928"/>
    <w:rsid w:val="00F97C72"/>
    <w:rsid w:val="00F97CB5"/>
    <w:rsid w:val="00F97D0F"/>
    <w:rsid w:val="00F97DC1"/>
    <w:rsid w:val="00F97DD3"/>
    <w:rsid w:val="00FA032C"/>
    <w:rsid w:val="00FA03F5"/>
    <w:rsid w:val="00FA09CD"/>
    <w:rsid w:val="00FA0F6C"/>
    <w:rsid w:val="00FA10EB"/>
    <w:rsid w:val="00FA147F"/>
    <w:rsid w:val="00FA1481"/>
    <w:rsid w:val="00FA1D52"/>
    <w:rsid w:val="00FA2324"/>
    <w:rsid w:val="00FA23AB"/>
    <w:rsid w:val="00FA304B"/>
    <w:rsid w:val="00FA3149"/>
    <w:rsid w:val="00FA341D"/>
    <w:rsid w:val="00FA37C2"/>
    <w:rsid w:val="00FA380A"/>
    <w:rsid w:val="00FA3B3A"/>
    <w:rsid w:val="00FA3C3B"/>
    <w:rsid w:val="00FA3F91"/>
    <w:rsid w:val="00FA41EA"/>
    <w:rsid w:val="00FA41FF"/>
    <w:rsid w:val="00FA4234"/>
    <w:rsid w:val="00FA4260"/>
    <w:rsid w:val="00FA444E"/>
    <w:rsid w:val="00FA446E"/>
    <w:rsid w:val="00FA486C"/>
    <w:rsid w:val="00FA49C6"/>
    <w:rsid w:val="00FA511C"/>
    <w:rsid w:val="00FA517D"/>
    <w:rsid w:val="00FA523A"/>
    <w:rsid w:val="00FA55D2"/>
    <w:rsid w:val="00FA55E8"/>
    <w:rsid w:val="00FA5ABC"/>
    <w:rsid w:val="00FA5AE9"/>
    <w:rsid w:val="00FA5BAF"/>
    <w:rsid w:val="00FA5C3C"/>
    <w:rsid w:val="00FA5C98"/>
    <w:rsid w:val="00FA5D11"/>
    <w:rsid w:val="00FA5D86"/>
    <w:rsid w:val="00FA6162"/>
    <w:rsid w:val="00FA6201"/>
    <w:rsid w:val="00FA6269"/>
    <w:rsid w:val="00FA64F5"/>
    <w:rsid w:val="00FA6609"/>
    <w:rsid w:val="00FA6790"/>
    <w:rsid w:val="00FA69E0"/>
    <w:rsid w:val="00FA6F36"/>
    <w:rsid w:val="00FA7016"/>
    <w:rsid w:val="00FA70F7"/>
    <w:rsid w:val="00FA712F"/>
    <w:rsid w:val="00FA7363"/>
    <w:rsid w:val="00FA77FB"/>
    <w:rsid w:val="00FA7B8F"/>
    <w:rsid w:val="00FA7BB1"/>
    <w:rsid w:val="00FA7D63"/>
    <w:rsid w:val="00FB02A3"/>
    <w:rsid w:val="00FB0354"/>
    <w:rsid w:val="00FB041E"/>
    <w:rsid w:val="00FB09E3"/>
    <w:rsid w:val="00FB0A77"/>
    <w:rsid w:val="00FB0A98"/>
    <w:rsid w:val="00FB0BAF"/>
    <w:rsid w:val="00FB104E"/>
    <w:rsid w:val="00FB143E"/>
    <w:rsid w:val="00FB1617"/>
    <w:rsid w:val="00FB1D28"/>
    <w:rsid w:val="00FB1E5E"/>
    <w:rsid w:val="00FB1EB1"/>
    <w:rsid w:val="00FB2015"/>
    <w:rsid w:val="00FB20C9"/>
    <w:rsid w:val="00FB2397"/>
    <w:rsid w:val="00FB2F74"/>
    <w:rsid w:val="00FB3173"/>
    <w:rsid w:val="00FB348D"/>
    <w:rsid w:val="00FB35D7"/>
    <w:rsid w:val="00FB35F9"/>
    <w:rsid w:val="00FB361A"/>
    <w:rsid w:val="00FB38F2"/>
    <w:rsid w:val="00FB3A23"/>
    <w:rsid w:val="00FB3A90"/>
    <w:rsid w:val="00FB3AA8"/>
    <w:rsid w:val="00FB3B72"/>
    <w:rsid w:val="00FB3CA9"/>
    <w:rsid w:val="00FB3EA1"/>
    <w:rsid w:val="00FB41AB"/>
    <w:rsid w:val="00FB4807"/>
    <w:rsid w:val="00FB4813"/>
    <w:rsid w:val="00FB4A2F"/>
    <w:rsid w:val="00FB4B43"/>
    <w:rsid w:val="00FB4C74"/>
    <w:rsid w:val="00FB4EAA"/>
    <w:rsid w:val="00FB4FA5"/>
    <w:rsid w:val="00FB515F"/>
    <w:rsid w:val="00FB544E"/>
    <w:rsid w:val="00FB563A"/>
    <w:rsid w:val="00FB5658"/>
    <w:rsid w:val="00FB5957"/>
    <w:rsid w:val="00FB5962"/>
    <w:rsid w:val="00FB5E60"/>
    <w:rsid w:val="00FB67DE"/>
    <w:rsid w:val="00FB67EB"/>
    <w:rsid w:val="00FB6866"/>
    <w:rsid w:val="00FB68FD"/>
    <w:rsid w:val="00FB6D24"/>
    <w:rsid w:val="00FB6FAB"/>
    <w:rsid w:val="00FB7051"/>
    <w:rsid w:val="00FB7088"/>
    <w:rsid w:val="00FB72F8"/>
    <w:rsid w:val="00FB7367"/>
    <w:rsid w:val="00FB7480"/>
    <w:rsid w:val="00FB77B3"/>
    <w:rsid w:val="00FB7A80"/>
    <w:rsid w:val="00FB7B42"/>
    <w:rsid w:val="00FB7D8E"/>
    <w:rsid w:val="00FB7F57"/>
    <w:rsid w:val="00FB7F8E"/>
    <w:rsid w:val="00FC008A"/>
    <w:rsid w:val="00FC0474"/>
    <w:rsid w:val="00FC0595"/>
    <w:rsid w:val="00FC0D2C"/>
    <w:rsid w:val="00FC0D38"/>
    <w:rsid w:val="00FC0D6C"/>
    <w:rsid w:val="00FC10CB"/>
    <w:rsid w:val="00FC144A"/>
    <w:rsid w:val="00FC150C"/>
    <w:rsid w:val="00FC16CC"/>
    <w:rsid w:val="00FC1AC1"/>
    <w:rsid w:val="00FC1BAF"/>
    <w:rsid w:val="00FC2035"/>
    <w:rsid w:val="00FC2489"/>
    <w:rsid w:val="00FC26CD"/>
    <w:rsid w:val="00FC26CF"/>
    <w:rsid w:val="00FC2827"/>
    <w:rsid w:val="00FC2944"/>
    <w:rsid w:val="00FC2C80"/>
    <w:rsid w:val="00FC2E06"/>
    <w:rsid w:val="00FC3033"/>
    <w:rsid w:val="00FC309C"/>
    <w:rsid w:val="00FC3514"/>
    <w:rsid w:val="00FC35D6"/>
    <w:rsid w:val="00FC35E5"/>
    <w:rsid w:val="00FC3641"/>
    <w:rsid w:val="00FC3712"/>
    <w:rsid w:val="00FC37F5"/>
    <w:rsid w:val="00FC381C"/>
    <w:rsid w:val="00FC3975"/>
    <w:rsid w:val="00FC3977"/>
    <w:rsid w:val="00FC39FD"/>
    <w:rsid w:val="00FC3AA4"/>
    <w:rsid w:val="00FC3AC1"/>
    <w:rsid w:val="00FC3DAA"/>
    <w:rsid w:val="00FC40C2"/>
    <w:rsid w:val="00FC4137"/>
    <w:rsid w:val="00FC428E"/>
    <w:rsid w:val="00FC470F"/>
    <w:rsid w:val="00FC4AEC"/>
    <w:rsid w:val="00FC4C63"/>
    <w:rsid w:val="00FC4C97"/>
    <w:rsid w:val="00FC4CD4"/>
    <w:rsid w:val="00FC501F"/>
    <w:rsid w:val="00FC5422"/>
    <w:rsid w:val="00FC550F"/>
    <w:rsid w:val="00FC5572"/>
    <w:rsid w:val="00FC55D7"/>
    <w:rsid w:val="00FC568A"/>
    <w:rsid w:val="00FC57BC"/>
    <w:rsid w:val="00FC58E3"/>
    <w:rsid w:val="00FC59B0"/>
    <w:rsid w:val="00FC5E3C"/>
    <w:rsid w:val="00FC5F0B"/>
    <w:rsid w:val="00FC5F9B"/>
    <w:rsid w:val="00FC61A2"/>
    <w:rsid w:val="00FC61A9"/>
    <w:rsid w:val="00FC63AC"/>
    <w:rsid w:val="00FC65D5"/>
    <w:rsid w:val="00FC6CEB"/>
    <w:rsid w:val="00FC6DA3"/>
    <w:rsid w:val="00FC6DBB"/>
    <w:rsid w:val="00FC6E30"/>
    <w:rsid w:val="00FC6F39"/>
    <w:rsid w:val="00FC73A4"/>
    <w:rsid w:val="00FC7598"/>
    <w:rsid w:val="00FC75B4"/>
    <w:rsid w:val="00FC7758"/>
    <w:rsid w:val="00FC77C2"/>
    <w:rsid w:val="00FC7E7E"/>
    <w:rsid w:val="00FD0218"/>
    <w:rsid w:val="00FD02F9"/>
    <w:rsid w:val="00FD03F5"/>
    <w:rsid w:val="00FD0653"/>
    <w:rsid w:val="00FD0705"/>
    <w:rsid w:val="00FD0B1C"/>
    <w:rsid w:val="00FD0C99"/>
    <w:rsid w:val="00FD0F90"/>
    <w:rsid w:val="00FD1267"/>
    <w:rsid w:val="00FD1900"/>
    <w:rsid w:val="00FD1BE1"/>
    <w:rsid w:val="00FD1CAB"/>
    <w:rsid w:val="00FD1D74"/>
    <w:rsid w:val="00FD1DCB"/>
    <w:rsid w:val="00FD1E8A"/>
    <w:rsid w:val="00FD1F79"/>
    <w:rsid w:val="00FD1F7B"/>
    <w:rsid w:val="00FD228D"/>
    <w:rsid w:val="00FD25F1"/>
    <w:rsid w:val="00FD2878"/>
    <w:rsid w:val="00FD2E58"/>
    <w:rsid w:val="00FD2EBE"/>
    <w:rsid w:val="00FD30D9"/>
    <w:rsid w:val="00FD31F7"/>
    <w:rsid w:val="00FD3264"/>
    <w:rsid w:val="00FD354E"/>
    <w:rsid w:val="00FD357C"/>
    <w:rsid w:val="00FD371F"/>
    <w:rsid w:val="00FD3780"/>
    <w:rsid w:val="00FD37A1"/>
    <w:rsid w:val="00FD38D6"/>
    <w:rsid w:val="00FD3AE8"/>
    <w:rsid w:val="00FD3C6C"/>
    <w:rsid w:val="00FD3CCF"/>
    <w:rsid w:val="00FD3F7F"/>
    <w:rsid w:val="00FD4407"/>
    <w:rsid w:val="00FD45EA"/>
    <w:rsid w:val="00FD4929"/>
    <w:rsid w:val="00FD4A03"/>
    <w:rsid w:val="00FD4DA2"/>
    <w:rsid w:val="00FD4E00"/>
    <w:rsid w:val="00FD4E8F"/>
    <w:rsid w:val="00FD5130"/>
    <w:rsid w:val="00FD5150"/>
    <w:rsid w:val="00FD54A3"/>
    <w:rsid w:val="00FD54A8"/>
    <w:rsid w:val="00FD5570"/>
    <w:rsid w:val="00FD56BF"/>
    <w:rsid w:val="00FD5898"/>
    <w:rsid w:val="00FD58A7"/>
    <w:rsid w:val="00FD58A8"/>
    <w:rsid w:val="00FD5A7C"/>
    <w:rsid w:val="00FD5EBB"/>
    <w:rsid w:val="00FD6634"/>
    <w:rsid w:val="00FD67F0"/>
    <w:rsid w:val="00FD68E5"/>
    <w:rsid w:val="00FD6BB0"/>
    <w:rsid w:val="00FD6EF6"/>
    <w:rsid w:val="00FD6FAA"/>
    <w:rsid w:val="00FD7798"/>
    <w:rsid w:val="00FD7923"/>
    <w:rsid w:val="00FD7A05"/>
    <w:rsid w:val="00FD7C0C"/>
    <w:rsid w:val="00FD7C48"/>
    <w:rsid w:val="00FD7CF1"/>
    <w:rsid w:val="00FE040F"/>
    <w:rsid w:val="00FE0531"/>
    <w:rsid w:val="00FE0697"/>
    <w:rsid w:val="00FE0807"/>
    <w:rsid w:val="00FE0925"/>
    <w:rsid w:val="00FE0A5C"/>
    <w:rsid w:val="00FE0C6A"/>
    <w:rsid w:val="00FE0EE2"/>
    <w:rsid w:val="00FE0F9A"/>
    <w:rsid w:val="00FE1063"/>
    <w:rsid w:val="00FE1279"/>
    <w:rsid w:val="00FE1859"/>
    <w:rsid w:val="00FE1C6C"/>
    <w:rsid w:val="00FE1C7E"/>
    <w:rsid w:val="00FE1DF5"/>
    <w:rsid w:val="00FE2087"/>
    <w:rsid w:val="00FE22FE"/>
    <w:rsid w:val="00FE230A"/>
    <w:rsid w:val="00FE23A7"/>
    <w:rsid w:val="00FE23D1"/>
    <w:rsid w:val="00FE3214"/>
    <w:rsid w:val="00FE33CE"/>
    <w:rsid w:val="00FE3707"/>
    <w:rsid w:val="00FE3827"/>
    <w:rsid w:val="00FE3901"/>
    <w:rsid w:val="00FE3B5E"/>
    <w:rsid w:val="00FE3C67"/>
    <w:rsid w:val="00FE3F09"/>
    <w:rsid w:val="00FE3FC6"/>
    <w:rsid w:val="00FE4513"/>
    <w:rsid w:val="00FE489D"/>
    <w:rsid w:val="00FE499B"/>
    <w:rsid w:val="00FE4C43"/>
    <w:rsid w:val="00FE4C7D"/>
    <w:rsid w:val="00FE5061"/>
    <w:rsid w:val="00FE51C5"/>
    <w:rsid w:val="00FE5552"/>
    <w:rsid w:val="00FE5679"/>
    <w:rsid w:val="00FE5C20"/>
    <w:rsid w:val="00FE5C9C"/>
    <w:rsid w:val="00FE5D40"/>
    <w:rsid w:val="00FE5E52"/>
    <w:rsid w:val="00FE619E"/>
    <w:rsid w:val="00FE6261"/>
    <w:rsid w:val="00FE62E6"/>
    <w:rsid w:val="00FE6433"/>
    <w:rsid w:val="00FE651D"/>
    <w:rsid w:val="00FE6796"/>
    <w:rsid w:val="00FE695A"/>
    <w:rsid w:val="00FE6977"/>
    <w:rsid w:val="00FE6B3D"/>
    <w:rsid w:val="00FE6BD3"/>
    <w:rsid w:val="00FE6DE2"/>
    <w:rsid w:val="00FE72B0"/>
    <w:rsid w:val="00FE72EB"/>
    <w:rsid w:val="00FE75AB"/>
    <w:rsid w:val="00FE7689"/>
    <w:rsid w:val="00FE77A9"/>
    <w:rsid w:val="00FE7E47"/>
    <w:rsid w:val="00FE7F0E"/>
    <w:rsid w:val="00FF0055"/>
    <w:rsid w:val="00FF00CD"/>
    <w:rsid w:val="00FF01B8"/>
    <w:rsid w:val="00FF0201"/>
    <w:rsid w:val="00FF0384"/>
    <w:rsid w:val="00FF0701"/>
    <w:rsid w:val="00FF0A31"/>
    <w:rsid w:val="00FF0C4F"/>
    <w:rsid w:val="00FF0EC3"/>
    <w:rsid w:val="00FF1283"/>
    <w:rsid w:val="00FF13BC"/>
    <w:rsid w:val="00FF17DC"/>
    <w:rsid w:val="00FF1B37"/>
    <w:rsid w:val="00FF1CB7"/>
    <w:rsid w:val="00FF1DEC"/>
    <w:rsid w:val="00FF1E14"/>
    <w:rsid w:val="00FF20F3"/>
    <w:rsid w:val="00FF2864"/>
    <w:rsid w:val="00FF290F"/>
    <w:rsid w:val="00FF2A43"/>
    <w:rsid w:val="00FF2BE8"/>
    <w:rsid w:val="00FF2C3C"/>
    <w:rsid w:val="00FF2EA5"/>
    <w:rsid w:val="00FF2FDB"/>
    <w:rsid w:val="00FF3047"/>
    <w:rsid w:val="00FF3128"/>
    <w:rsid w:val="00FF320E"/>
    <w:rsid w:val="00FF3485"/>
    <w:rsid w:val="00FF34A4"/>
    <w:rsid w:val="00FF36C5"/>
    <w:rsid w:val="00FF392C"/>
    <w:rsid w:val="00FF396F"/>
    <w:rsid w:val="00FF3B21"/>
    <w:rsid w:val="00FF3B41"/>
    <w:rsid w:val="00FF3B84"/>
    <w:rsid w:val="00FF3E2B"/>
    <w:rsid w:val="00FF4316"/>
    <w:rsid w:val="00FF48FF"/>
    <w:rsid w:val="00FF4B64"/>
    <w:rsid w:val="00FF4BE2"/>
    <w:rsid w:val="00FF4C21"/>
    <w:rsid w:val="00FF4F14"/>
    <w:rsid w:val="00FF4FAE"/>
    <w:rsid w:val="00FF505A"/>
    <w:rsid w:val="00FF529C"/>
    <w:rsid w:val="00FF566E"/>
    <w:rsid w:val="00FF5B6C"/>
    <w:rsid w:val="00FF5F5B"/>
    <w:rsid w:val="00FF5F79"/>
    <w:rsid w:val="00FF611C"/>
    <w:rsid w:val="00FF659B"/>
    <w:rsid w:val="00FF660E"/>
    <w:rsid w:val="00FF66DF"/>
    <w:rsid w:val="00FF686B"/>
    <w:rsid w:val="00FF6980"/>
    <w:rsid w:val="00FF6A14"/>
    <w:rsid w:val="00FF6D0C"/>
    <w:rsid w:val="00FF702C"/>
    <w:rsid w:val="00FF708B"/>
    <w:rsid w:val="00FF7115"/>
    <w:rsid w:val="00FF7361"/>
    <w:rsid w:val="00FF73DD"/>
    <w:rsid w:val="00FF75D6"/>
    <w:rsid w:val="00FF78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top" fill="f" fillcolor="white" stroke="f">
      <v:fill color="white" on="f"/>
      <v:stroke on="f"/>
    </o:shapedefaults>
    <o:shapelayout v:ext="edit">
      <o:idmap v:ext="edit" data="1"/>
    </o:shapelayout>
  </w:shapeDefaults>
  <w:decimalSymbol w:val="."/>
  <w:listSeparator w:val=","/>
  <w14:docId w14:val="63024BBB"/>
  <w14:discardImageEditingData/>
  <w15:docId w15:val="{5B0BAD1C-B1A6-48C2-AFDF-813E762C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Sample"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
    <w:name w:val="Normal"/>
    <w:qFormat/>
    <w:rsid w:val="00B8480A"/>
    <w:pPr>
      <w:widowControl w:val="0"/>
      <w:jc w:val="both"/>
    </w:pPr>
    <w:rPr>
      <w:kern w:val="2"/>
      <w:sz w:val="21"/>
      <w:szCs w:val="24"/>
    </w:rPr>
  </w:style>
  <w:style w:type="paragraph" w:styleId="1">
    <w:name w:val="heading 1"/>
    <w:basedOn w:val="a"/>
    <w:next w:val="a"/>
    <w:link w:val="10"/>
    <w:qFormat/>
    <w:rsid w:val="001F42E8"/>
    <w:pPr>
      <w:keepNext/>
      <w:keepLines/>
      <w:spacing w:before="340" w:after="330" w:line="578" w:lineRule="auto"/>
      <w:outlineLvl w:val="0"/>
    </w:pPr>
    <w:rPr>
      <w:b/>
      <w:bCs/>
      <w:kern w:val="44"/>
      <w:sz w:val="44"/>
      <w:szCs w:val="44"/>
    </w:rPr>
  </w:style>
  <w:style w:type="paragraph" w:styleId="2">
    <w:name w:val="heading 2"/>
    <w:basedOn w:val="a"/>
    <w:next w:val="a"/>
    <w:link w:val="20"/>
    <w:qFormat/>
    <w:rsid w:val="004A4FDF"/>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qFormat/>
    <w:rsid w:val="003F5FC4"/>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rsid w:val="003374F6"/>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8281B"/>
    <w:pPr>
      <w:pBdr>
        <w:bottom w:val="single" w:sz="6" w:space="1" w:color="auto"/>
      </w:pBdr>
      <w:tabs>
        <w:tab w:val="center" w:pos="4153"/>
        <w:tab w:val="right" w:pos="8306"/>
      </w:tabs>
      <w:snapToGrid w:val="0"/>
      <w:jc w:val="center"/>
    </w:pPr>
    <w:rPr>
      <w:sz w:val="18"/>
      <w:szCs w:val="18"/>
    </w:rPr>
  </w:style>
  <w:style w:type="paragraph" w:styleId="a5">
    <w:name w:val="footer"/>
    <w:basedOn w:val="a"/>
    <w:link w:val="a6"/>
    <w:rsid w:val="0058281B"/>
    <w:pPr>
      <w:tabs>
        <w:tab w:val="center" w:pos="4153"/>
        <w:tab w:val="right" w:pos="8306"/>
      </w:tabs>
      <w:snapToGrid w:val="0"/>
      <w:jc w:val="left"/>
    </w:pPr>
    <w:rPr>
      <w:sz w:val="18"/>
      <w:szCs w:val="18"/>
    </w:rPr>
  </w:style>
  <w:style w:type="paragraph" w:styleId="a7">
    <w:name w:val="caption"/>
    <w:basedOn w:val="a"/>
    <w:next w:val="a"/>
    <w:qFormat/>
    <w:rsid w:val="006B239E"/>
    <w:rPr>
      <w:rFonts w:ascii="Arial" w:eastAsia="黑体" w:hAnsi="Arial" w:cs="Arial"/>
      <w:sz w:val="20"/>
      <w:szCs w:val="20"/>
    </w:rPr>
  </w:style>
  <w:style w:type="paragraph" w:styleId="a8">
    <w:name w:val="Date"/>
    <w:basedOn w:val="a"/>
    <w:next w:val="a"/>
    <w:link w:val="a9"/>
    <w:rsid w:val="00C32909"/>
    <w:pPr>
      <w:ind w:leftChars="2500" w:left="100"/>
    </w:pPr>
  </w:style>
  <w:style w:type="character" w:styleId="aa">
    <w:name w:val="page number"/>
    <w:basedOn w:val="a0"/>
    <w:rsid w:val="00852580"/>
  </w:style>
  <w:style w:type="character" w:styleId="ab">
    <w:name w:val="Hyperlink"/>
    <w:uiPriority w:val="99"/>
    <w:rsid w:val="000A20D7"/>
    <w:rPr>
      <w:color w:val="0000FF"/>
      <w:u w:val="single"/>
    </w:rPr>
  </w:style>
  <w:style w:type="paragraph" w:styleId="TOC1">
    <w:name w:val="toc 1"/>
    <w:basedOn w:val="a"/>
    <w:next w:val="a"/>
    <w:autoRedefine/>
    <w:uiPriority w:val="39"/>
    <w:qFormat/>
    <w:rsid w:val="00113044"/>
  </w:style>
  <w:style w:type="paragraph" w:styleId="TOC2">
    <w:name w:val="toc 2"/>
    <w:basedOn w:val="a"/>
    <w:next w:val="a"/>
    <w:autoRedefine/>
    <w:uiPriority w:val="39"/>
    <w:qFormat/>
    <w:rsid w:val="00113044"/>
    <w:pPr>
      <w:ind w:leftChars="200" w:left="420"/>
    </w:pPr>
  </w:style>
  <w:style w:type="paragraph" w:styleId="TOC3">
    <w:name w:val="toc 3"/>
    <w:basedOn w:val="a"/>
    <w:next w:val="a"/>
    <w:autoRedefine/>
    <w:uiPriority w:val="39"/>
    <w:qFormat/>
    <w:rsid w:val="00C15A6E"/>
    <w:pPr>
      <w:ind w:leftChars="400" w:left="840"/>
    </w:pPr>
  </w:style>
  <w:style w:type="character" w:customStyle="1" w:styleId="20">
    <w:name w:val="标题 2 字符"/>
    <w:link w:val="2"/>
    <w:rsid w:val="004A4FDF"/>
    <w:rPr>
      <w:rFonts w:ascii="Cambria" w:eastAsia="宋体" w:hAnsi="Cambria" w:cs="Times New Roman"/>
      <w:b/>
      <w:bCs/>
      <w:kern w:val="2"/>
      <w:sz w:val="32"/>
      <w:szCs w:val="32"/>
    </w:rPr>
  </w:style>
  <w:style w:type="table" w:styleId="ac">
    <w:name w:val="Table Grid"/>
    <w:basedOn w:val="a1"/>
    <w:rsid w:val="004813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C06EFA"/>
    <w:pPr>
      <w:ind w:firstLineChars="200" w:firstLine="420"/>
    </w:pPr>
  </w:style>
  <w:style w:type="character" w:customStyle="1" w:styleId="10">
    <w:name w:val="标题 1 字符"/>
    <w:link w:val="1"/>
    <w:rsid w:val="001F42E8"/>
    <w:rPr>
      <w:b/>
      <w:bCs/>
      <w:kern w:val="44"/>
      <w:sz w:val="44"/>
      <w:szCs w:val="44"/>
    </w:rPr>
  </w:style>
  <w:style w:type="character" w:customStyle="1" w:styleId="30">
    <w:name w:val="标题 3 字符"/>
    <w:link w:val="3"/>
    <w:rsid w:val="003F5FC4"/>
    <w:rPr>
      <w:b/>
      <w:bCs/>
      <w:kern w:val="2"/>
      <w:sz w:val="32"/>
      <w:szCs w:val="32"/>
    </w:rPr>
  </w:style>
  <w:style w:type="character" w:styleId="ae">
    <w:name w:val="Strong"/>
    <w:uiPriority w:val="22"/>
    <w:qFormat/>
    <w:rsid w:val="00BA4F10"/>
    <w:rPr>
      <w:b/>
      <w:bCs/>
    </w:rPr>
  </w:style>
  <w:style w:type="paragraph" w:styleId="TOC">
    <w:name w:val="TOC Heading"/>
    <w:basedOn w:val="1"/>
    <w:next w:val="a"/>
    <w:uiPriority w:val="39"/>
    <w:qFormat/>
    <w:rsid w:val="009460F3"/>
    <w:pPr>
      <w:widowControl/>
      <w:spacing w:before="480" w:after="0" w:line="276" w:lineRule="auto"/>
      <w:jc w:val="left"/>
      <w:outlineLvl w:val="9"/>
    </w:pPr>
    <w:rPr>
      <w:rFonts w:ascii="Cambria" w:hAnsi="Cambria"/>
      <w:color w:val="365F91"/>
      <w:kern w:val="0"/>
      <w:sz w:val="28"/>
      <w:szCs w:val="28"/>
    </w:rPr>
  </w:style>
  <w:style w:type="paragraph" w:styleId="af">
    <w:name w:val="Balloon Text"/>
    <w:basedOn w:val="a"/>
    <w:link w:val="af0"/>
    <w:rsid w:val="009460F3"/>
    <w:rPr>
      <w:sz w:val="18"/>
      <w:szCs w:val="18"/>
    </w:rPr>
  </w:style>
  <w:style w:type="character" w:customStyle="1" w:styleId="af0">
    <w:name w:val="批注框文本 字符"/>
    <w:link w:val="af"/>
    <w:rsid w:val="009460F3"/>
    <w:rPr>
      <w:kern w:val="2"/>
      <w:sz w:val="18"/>
      <w:szCs w:val="18"/>
    </w:rPr>
  </w:style>
  <w:style w:type="paragraph" w:styleId="TOC4">
    <w:name w:val="toc 4"/>
    <w:basedOn w:val="a"/>
    <w:next w:val="a"/>
    <w:autoRedefine/>
    <w:uiPriority w:val="39"/>
    <w:unhideWhenUsed/>
    <w:rsid w:val="009460F3"/>
    <w:pPr>
      <w:ind w:leftChars="600" w:left="1260"/>
    </w:pPr>
    <w:rPr>
      <w:rFonts w:ascii="Calibri" w:hAnsi="Calibri"/>
      <w:szCs w:val="22"/>
    </w:rPr>
  </w:style>
  <w:style w:type="paragraph" w:styleId="TOC5">
    <w:name w:val="toc 5"/>
    <w:basedOn w:val="a"/>
    <w:next w:val="a"/>
    <w:autoRedefine/>
    <w:uiPriority w:val="39"/>
    <w:unhideWhenUsed/>
    <w:rsid w:val="009460F3"/>
    <w:pPr>
      <w:ind w:leftChars="800" w:left="1680"/>
    </w:pPr>
    <w:rPr>
      <w:rFonts w:ascii="Calibri" w:hAnsi="Calibri"/>
      <w:szCs w:val="22"/>
    </w:rPr>
  </w:style>
  <w:style w:type="paragraph" w:styleId="TOC6">
    <w:name w:val="toc 6"/>
    <w:basedOn w:val="a"/>
    <w:next w:val="a"/>
    <w:autoRedefine/>
    <w:uiPriority w:val="39"/>
    <w:unhideWhenUsed/>
    <w:rsid w:val="009460F3"/>
    <w:pPr>
      <w:ind w:leftChars="1000" w:left="2100"/>
    </w:pPr>
    <w:rPr>
      <w:rFonts w:ascii="Calibri" w:hAnsi="Calibri"/>
      <w:szCs w:val="22"/>
    </w:rPr>
  </w:style>
  <w:style w:type="paragraph" w:styleId="TOC7">
    <w:name w:val="toc 7"/>
    <w:basedOn w:val="a"/>
    <w:next w:val="a"/>
    <w:autoRedefine/>
    <w:uiPriority w:val="39"/>
    <w:unhideWhenUsed/>
    <w:rsid w:val="009460F3"/>
    <w:pPr>
      <w:ind w:leftChars="1200" w:left="2520"/>
    </w:pPr>
    <w:rPr>
      <w:rFonts w:ascii="Calibri" w:hAnsi="Calibri"/>
      <w:szCs w:val="22"/>
    </w:rPr>
  </w:style>
  <w:style w:type="paragraph" w:styleId="TOC8">
    <w:name w:val="toc 8"/>
    <w:basedOn w:val="a"/>
    <w:next w:val="a"/>
    <w:autoRedefine/>
    <w:uiPriority w:val="39"/>
    <w:unhideWhenUsed/>
    <w:rsid w:val="009460F3"/>
    <w:pPr>
      <w:ind w:leftChars="1400" w:left="2940"/>
    </w:pPr>
    <w:rPr>
      <w:rFonts w:ascii="Calibri" w:hAnsi="Calibri"/>
      <w:szCs w:val="22"/>
    </w:rPr>
  </w:style>
  <w:style w:type="paragraph" w:styleId="TOC9">
    <w:name w:val="toc 9"/>
    <w:basedOn w:val="a"/>
    <w:next w:val="a"/>
    <w:autoRedefine/>
    <w:uiPriority w:val="39"/>
    <w:unhideWhenUsed/>
    <w:rsid w:val="009460F3"/>
    <w:pPr>
      <w:ind w:leftChars="1600" w:left="3360"/>
    </w:pPr>
    <w:rPr>
      <w:rFonts w:ascii="Calibri" w:hAnsi="Calibri"/>
      <w:szCs w:val="22"/>
    </w:rPr>
  </w:style>
  <w:style w:type="character" w:customStyle="1" w:styleId="a4">
    <w:name w:val="页眉 字符"/>
    <w:link w:val="a3"/>
    <w:rsid w:val="0071076D"/>
    <w:rPr>
      <w:kern w:val="2"/>
      <w:sz w:val="18"/>
      <w:szCs w:val="18"/>
    </w:rPr>
  </w:style>
  <w:style w:type="character" w:customStyle="1" w:styleId="a6">
    <w:name w:val="页脚 字符"/>
    <w:link w:val="a5"/>
    <w:rsid w:val="0071076D"/>
    <w:rPr>
      <w:kern w:val="2"/>
      <w:sz w:val="18"/>
      <w:szCs w:val="18"/>
    </w:rPr>
  </w:style>
  <w:style w:type="character" w:customStyle="1" w:styleId="a9">
    <w:name w:val="日期 字符"/>
    <w:link w:val="a8"/>
    <w:rsid w:val="0071076D"/>
    <w:rPr>
      <w:kern w:val="2"/>
      <w:sz w:val="21"/>
      <w:szCs w:val="24"/>
    </w:rPr>
  </w:style>
  <w:style w:type="table" w:styleId="31">
    <w:name w:val="Table Colorful 3"/>
    <w:basedOn w:val="a1"/>
    <w:rsid w:val="00861830"/>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1">
    <w:name w:val="Table Classic 1"/>
    <w:basedOn w:val="a1"/>
    <w:rsid w:val="00861830"/>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40">
    <w:name w:val="标题 4 字符"/>
    <w:link w:val="4"/>
    <w:semiHidden/>
    <w:rsid w:val="003374F6"/>
    <w:rPr>
      <w:rFonts w:ascii="Cambria" w:eastAsia="宋体" w:hAnsi="Cambria" w:cs="Times New Roman"/>
      <w:b/>
      <w:bCs/>
      <w:kern w:val="2"/>
      <w:sz w:val="28"/>
      <w:szCs w:val="28"/>
    </w:rPr>
  </w:style>
  <w:style w:type="table" w:styleId="af1">
    <w:name w:val="Table Elegant"/>
    <w:basedOn w:val="a1"/>
    <w:rsid w:val="00AE5605"/>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2">
    <w:name w:val="annotation reference"/>
    <w:basedOn w:val="a0"/>
    <w:rsid w:val="00690BE4"/>
    <w:rPr>
      <w:sz w:val="21"/>
      <w:szCs w:val="21"/>
    </w:rPr>
  </w:style>
  <w:style w:type="paragraph" w:styleId="af3">
    <w:name w:val="annotation text"/>
    <w:basedOn w:val="a"/>
    <w:link w:val="af4"/>
    <w:rsid w:val="00690BE4"/>
    <w:pPr>
      <w:jc w:val="left"/>
    </w:pPr>
  </w:style>
  <w:style w:type="character" w:customStyle="1" w:styleId="af4">
    <w:name w:val="批注文字 字符"/>
    <w:basedOn w:val="a0"/>
    <w:link w:val="af3"/>
    <w:rsid w:val="00690BE4"/>
    <w:rPr>
      <w:kern w:val="2"/>
      <w:sz w:val="21"/>
      <w:szCs w:val="24"/>
    </w:rPr>
  </w:style>
  <w:style w:type="paragraph" w:styleId="af5">
    <w:name w:val="annotation subject"/>
    <w:basedOn w:val="af3"/>
    <w:next w:val="af3"/>
    <w:link w:val="af6"/>
    <w:rsid w:val="00690BE4"/>
    <w:rPr>
      <w:b/>
      <w:bCs/>
    </w:rPr>
  </w:style>
  <w:style w:type="character" w:customStyle="1" w:styleId="af6">
    <w:name w:val="批注主题 字符"/>
    <w:basedOn w:val="af4"/>
    <w:link w:val="af5"/>
    <w:rsid w:val="00690BE4"/>
    <w:rPr>
      <w:b/>
      <w:bCs/>
      <w:kern w:val="2"/>
      <w:sz w:val="21"/>
      <w:szCs w:val="24"/>
    </w:rPr>
  </w:style>
  <w:style w:type="paragraph" w:styleId="af7">
    <w:name w:val="Normal (Web)"/>
    <w:basedOn w:val="a"/>
    <w:uiPriority w:val="99"/>
    <w:unhideWhenUsed/>
    <w:rsid w:val="00D067AB"/>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7877">
      <w:bodyDiv w:val="1"/>
      <w:marLeft w:val="0"/>
      <w:marRight w:val="0"/>
      <w:marTop w:val="0"/>
      <w:marBottom w:val="0"/>
      <w:divBdr>
        <w:top w:val="none" w:sz="0" w:space="0" w:color="auto"/>
        <w:left w:val="none" w:sz="0" w:space="0" w:color="auto"/>
        <w:bottom w:val="none" w:sz="0" w:space="0" w:color="auto"/>
        <w:right w:val="none" w:sz="0" w:space="0" w:color="auto"/>
      </w:divBdr>
    </w:div>
    <w:div w:id="4526193">
      <w:bodyDiv w:val="1"/>
      <w:marLeft w:val="0"/>
      <w:marRight w:val="0"/>
      <w:marTop w:val="0"/>
      <w:marBottom w:val="0"/>
      <w:divBdr>
        <w:top w:val="none" w:sz="0" w:space="0" w:color="auto"/>
        <w:left w:val="none" w:sz="0" w:space="0" w:color="auto"/>
        <w:bottom w:val="none" w:sz="0" w:space="0" w:color="auto"/>
        <w:right w:val="none" w:sz="0" w:space="0" w:color="auto"/>
      </w:divBdr>
    </w:div>
    <w:div w:id="4863010">
      <w:bodyDiv w:val="1"/>
      <w:marLeft w:val="0"/>
      <w:marRight w:val="0"/>
      <w:marTop w:val="0"/>
      <w:marBottom w:val="0"/>
      <w:divBdr>
        <w:top w:val="none" w:sz="0" w:space="0" w:color="auto"/>
        <w:left w:val="none" w:sz="0" w:space="0" w:color="auto"/>
        <w:bottom w:val="none" w:sz="0" w:space="0" w:color="auto"/>
        <w:right w:val="none" w:sz="0" w:space="0" w:color="auto"/>
      </w:divBdr>
    </w:div>
    <w:div w:id="7491622">
      <w:bodyDiv w:val="1"/>
      <w:marLeft w:val="0"/>
      <w:marRight w:val="0"/>
      <w:marTop w:val="0"/>
      <w:marBottom w:val="0"/>
      <w:divBdr>
        <w:top w:val="none" w:sz="0" w:space="0" w:color="auto"/>
        <w:left w:val="none" w:sz="0" w:space="0" w:color="auto"/>
        <w:bottom w:val="none" w:sz="0" w:space="0" w:color="auto"/>
        <w:right w:val="none" w:sz="0" w:space="0" w:color="auto"/>
      </w:divBdr>
    </w:div>
    <w:div w:id="8022528">
      <w:bodyDiv w:val="1"/>
      <w:marLeft w:val="0"/>
      <w:marRight w:val="0"/>
      <w:marTop w:val="0"/>
      <w:marBottom w:val="0"/>
      <w:divBdr>
        <w:top w:val="none" w:sz="0" w:space="0" w:color="auto"/>
        <w:left w:val="none" w:sz="0" w:space="0" w:color="auto"/>
        <w:bottom w:val="none" w:sz="0" w:space="0" w:color="auto"/>
        <w:right w:val="none" w:sz="0" w:space="0" w:color="auto"/>
      </w:divBdr>
      <w:divsChild>
        <w:div w:id="261692609">
          <w:marLeft w:val="0"/>
          <w:marRight w:val="0"/>
          <w:marTop w:val="0"/>
          <w:marBottom w:val="0"/>
          <w:divBdr>
            <w:top w:val="none" w:sz="0" w:space="0" w:color="auto"/>
            <w:left w:val="none" w:sz="0" w:space="0" w:color="auto"/>
            <w:bottom w:val="none" w:sz="0" w:space="0" w:color="auto"/>
            <w:right w:val="none" w:sz="0" w:space="0" w:color="auto"/>
          </w:divBdr>
        </w:div>
        <w:div w:id="573587429">
          <w:marLeft w:val="0"/>
          <w:marRight w:val="0"/>
          <w:marTop w:val="0"/>
          <w:marBottom w:val="0"/>
          <w:divBdr>
            <w:top w:val="none" w:sz="0" w:space="0" w:color="auto"/>
            <w:left w:val="none" w:sz="0" w:space="0" w:color="auto"/>
            <w:bottom w:val="none" w:sz="0" w:space="0" w:color="auto"/>
            <w:right w:val="none" w:sz="0" w:space="0" w:color="auto"/>
          </w:divBdr>
        </w:div>
        <w:div w:id="1880390228">
          <w:marLeft w:val="0"/>
          <w:marRight w:val="0"/>
          <w:marTop w:val="0"/>
          <w:marBottom w:val="0"/>
          <w:divBdr>
            <w:top w:val="none" w:sz="0" w:space="0" w:color="auto"/>
            <w:left w:val="none" w:sz="0" w:space="0" w:color="auto"/>
            <w:bottom w:val="none" w:sz="0" w:space="0" w:color="auto"/>
            <w:right w:val="none" w:sz="0" w:space="0" w:color="auto"/>
          </w:divBdr>
        </w:div>
      </w:divsChild>
    </w:div>
    <w:div w:id="8916315">
      <w:bodyDiv w:val="1"/>
      <w:marLeft w:val="0"/>
      <w:marRight w:val="0"/>
      <w:marTop w:val="0"/>
      <w:marBottom w:val="0"/>
      <w:divBdr>
        <w:top w:val="none" w:sz="0" w:space="0" w:color="auto"/>
        <w:left w:val="none" w:sz="0" w:space="0" w:color="auto"/>
        <w:bottom w:val="none" w:sz="0" w:space="0" w:color="auto"/>
        <w:right w:val="none" w:sz="0" w:space="0" w:color="auto"/>
      </w:divBdr>
    </w:div>
    <w:div w:id="9068274">
      <w:bodyDiv w:val="1"/>
      <w:marLeft w:val="0"/>
      <w:marRight w:val="0"/>
      <w:marTop w:val="0"/>
      <w:marBottom w:val="0"/>
      <w:divBdr>
        <w:top w:val="none" w:sz="0" w:space="0" w:color="auto"/>
        <w:left w:val="none" w:sz="0" w:space="0" w:color="auto"/>
        <w:bottom w:val="none" w:sz="0" w:space="0" w:color="auto"/>
        <w:right w:val="none" w:sz="0" w:space="0" w:color="auto"/>
      </w:divBdr>
    </w:div>
    <w:div w:id="10570775">
      <w:bodyDiv w:val="1"/>
      <w:marLeft w:val="0"/>
      <w:marRight w:val="0"/>
      <w:marTop w:val="0"/>
      <w:marBottom w:val="0"/>
      <w:divBdr>
        <w:top w:val="none" w:sz="0" w:space="0" w:color="auto"/>
        <w:left w:val="none" w:sz="0" w:space="0" w:color="auto"/>
        <w:bottom w:val="none" w:sz="0" w:space="0" w:color="auto"/>
        <w:right w:val="none" w:sz="0" w:space="0" w:color="auto"/>
      </w:divBdr>
    </w:div>
    <w:div w:id="10643772">
      <w:bodyDiv w:val="1"/>
      <w:marLeft w:val="0"/>
      <w:marRight w:val="0"/>
      <w:marTop w:val="0"/>
      <w:marBottom w:val="0"/>
      <w:divBdr>
        <w:top w:val="none" w:sz="0" w:space="0" w:color="auto"/>
        <w:left w:val="none" w:sz="0" w:space="0" w:color="auto"/>
        <w:bottom w:val="none" w:sz="0" w:space="0" w:color="auto"/>
        <w:right w:val="none" w:sz="0" w:space="0" w:color="auto"/>
      </w:divBdr>
    </w:div>
    <w:div w:id="11685886">
      <w:bodyDiv w:val="1"/>
      <w:marLeft w:val="0"/>
      <w:marRight w:val="0"/>
      <w:marTop w:val="0"/>
      <w:marBottom w:val="0"/>
      <w:divBdr>
        <w:top w:val="none" w:sz="0" w:space="0" w:color="auto"/>
        <w:left w:val="none" w:sz="0" w:space="0" w:color="auto"/>
        <w:bottom w:val="none" w:sz="0" w:space="0" w:color="auto"/>
        <w:right w:val="none" w:sz="0" w:space="0" w:color="auto"/>
      </w:divBdr>
    </w:div>
    <w:div w:id="11954385">
      <w:bodyDiv w:val="1"/>
      <w:marLeft w:val="0"/>
      <w:marRight w:val="0"/>
      <w:marTop w:val="0"/>
      <w:marBottom w:val="0"/>
      <w:divBdr>
        <w:top w:val="none" w:sz="0" w:space="0" w:color="auto"/>
        <w:left w:val="none" w:sz="0" w:space="0" w:color="auto"/>
        <w:bottom w:val="none" w:sz="0" w:space="0" w:color="auto"/>
        <w:right w:val="none" w:sz="0" w:space="0" w:color="auto"/>
      </w:divBdr>
    </w:div>
    <w:div w:id="12730006">
      <w:bodyDiv w:val="1"/>
      <w:marLeft w:val="0"/>
      <w:marRight w:val="0"/>
      <w:marTop w:val="0"/>
      <w:marBottom w:val="0"/>
      <w:divBdr>
        <w:top w:val="none" w:sz="0" w:space="0" w:color="auto"/>
        <w:left w:val="none" w:sz="0" w:space="0" w:color="auto"/>
        <w:bottom w:val="none" w:sz="0" w:space="0" w:color="auto"/>
        <w:right w:val="none" w:sz="0" w:space="0" w:color="auto"/>
      </w:divBdr>
    </w:div>
    <w:div w:id="14623939">
      <w:bodyDiv w:val="1"/>
      <w:marLeft w:val="0"/>
      <w:marRight w:val="0"/>
      <w:marTop w:val="0"/>
      <w:marBottom w:val="0"/>
      <w:divBdr>
        <w:top w:val="none" w:sz="0" w:space="0" w:color="auto"/>
        <w:left w:val="none" w:sz="0" w:space="0" w:color="auto"/>
        <w:bottom w:val="none" w:sz="0" w:space="0" w:color="auto"/>
        <w:right w:val="none" w:sz="0" w:space="0" w:color="auto"/>
      </w:divBdr>
    </w:div>
    <w:div w:id="14771375">
      <w:bodyDiv w:val="1"/>
      <w:marLeft w:val="0"/>
      <w:marRight w:val="0"/>
      <w:marTop w:val="0"/>
      <w:marBottom w:val="0"/>
      <w:divBdr>
        <w:top w:val="none" w:sz="0" w:space="0" w:color="auto"/>
        <w:left w:val="none" w:sz="0" w:space="0" w:color="auto"/>
        <w:bottom w:val="none" w:sz="0" w:space="0" w:color="auto"/>
        <w:right w:val="none" w:sz="0" w:space="0" w:color="auto"/>
      </w:divBdr>
      <w:divsChild>
        <w:div w:id="17390044">
          <w:marLeft w:val="0"/>
          <w:marRight w:val="0"/>
          <w:marTop w:val="0"/>
          <w:marBottom w:val="0"/>
          <w:divBdr>
            <w:top w:val="none" w:sz="0" w:space="0" w:color="auto"/>
            <w:left w:val="none" w:sz="0" w:space="0" w:color="auto"/>
            <w:bottom w:val="none" w:sz="0" w:space="0" w:color="auto"/>
            <w:right w:val="none" w:sz="0" w:space="0" w:color="auto"/>
          </w:divBdr>
          <w:divsChild>
            <w:div w:id="58133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9583">
      <w:bodyDiv w:val="1"/>
      <w:marLeft w:val="0"/>
      <w:marRight w:val="0"/>
      <w:marTop w:val="0"/>
      <w:marBottom w:val="0"/>
      <w:divBdr>
        <w:top w:val="none" w:sz="0" w:space="0" w:color="auto"/>
        <w:left w:val="none" w:sz="0" w:space="0" w:color="auto"/>
        <w:bottom w:val="none" w:sz="0" w:space="0" w:color="auto"/>
        <w:right w:val="none" w:sz="0" w:space="0" w:color="auto"/>
      </w:divBdr>
    </w:div>
    <w:div w:id="20476676">
      <w:bodyDiv w:val="1"/>
      <w:marLeft w:val="0"/>
      <w:marRight w:val="0"/>
      <w:marTop w:val="0"/>
      <w:marBottom w:val="0"/>
      <w:divBdr>
        <w:top w:val="none" w:sz="0" w:space="0" w:color="auto"/>
        <w:left w:val="none" w:sz="0" w:space="0" w:color="auto"/>
        <w:bottom w:val="none" w:sz="0" w:space="0" w:color="auto"/>
        <w:right w:val="none" w:sz="0" w:space="0" w:color="auto"/>
      </w:divBdr>
    </w:div>
    <w:div w:id="21366867">
      <w:bodyDiv w:val="1"/>
      <w:marLeft w:val="0"/>
      <w:marRight w:val="0"/>
      <w:marTop w:val="0"/>
      <w:marBottom w:val="0"/>
      <w:divBdr>
        <w:top w:val="none" w:sz="0" w:space="0" w:color="auto"/>
        <w:left w:val="none" w:sz="0" w:space="0" w:color="auto"/>
        <w:bottom w:val="none" w:sz="0" w:space="0" w:color="auto"/>
        <w:right w:val="none" w:sz="0" w:space="0" w:color="auto"/>
      </w:divBdr>
    </w:div>
    <w:div w:id="22024713">
      <w:bodyDiv w:val="1"/>
      <w:marLeft w:val="0"/>
      <w:marRight w:val="0"/>
      <w:marTop w:val="0"/>
      <w:marBottom w:val="0"/>
      <w:divBdr>
        <w:top w:val="none" w:sz="0" w:space="0" w:color="auto"/>
        <w:left w:val="none" w:sz="0" w:space="0" w:color="auto"/>
        <w:bottom w:val="none" w:sz="0" w:space="0" w:color="auto"/>
        <w:right w:val="none" w:sz="0" w:space="0" w:color="auto"/>
      </w:divBdr>
    </w:div>
    <w:div w:id="26180279">
      <w:bodyDiv w:val="1"/>
      <w:marLeft w:val="0"/>
      <w:marRight w:val="0"/>
      <w:marTop w:val="0"/>
      <w:marBottom w:val="0"/>
      <w:divBdr>
        <w:top w:val="none" w:sz="0" w:space="0" w:color="auto"/>
        <w:left w:val="none" w:sz="0" w:space="0" w:color="auto"/>
        <w:bottom w:val="none" w:sz="0" w:space="0" w:color="auto"/>
        <w:right w:val="none" w:sz="0" w:space="0" w:color="auto"/>
      </w:divBdr>
    </w:div>
    <w:div w:id="28459290">
      <w:bodyDiv w:val="1"/>
      <w:marLeft w:val="0"/>
      <w:marRight w:val="0"/>
      <w:marTop w:val="0"/>
      <w:marBottom w:val="0"/>
      <w:divBdr>
        <w:top w:val="none" w:sz="0" w:space="0" w:color="auto"/>
        <w:left w:val="none" w:sz="0" w:space="0" w:color="auto"/>
        <w:bottom w:val="none" w:sz="0" w:space="0" w:color="auto"/>
        <w:right w:val="none" w:sz="0" w:space="0" w:color="auto"/>
      </w:divBdr>
    </w:div>
    <w:div w:id="29498540">
      <w:bodyDiv w:val="1"/>
      <w:marLeft w:val="0"/>
      <w:marRight w:val="0"/>
      <w:marTop w:val="0"/>
      <w:marBottom w:val="0"/>
      <w:divBdr>
        <w:top w:val="none" w:sz="0" w:space="0" w:color="auto"/>
        <w:left w:val="none" w:sz="0" w:space="0" w:color="auto"/>
        <w:bottom w:val="none" w:sz="0" w:space="0" w:color="auto"/>
        <w:right w:val="none" w:sz="0" w:space="0" w:color="auto"/>
      </w:divBdr>
    </w:div>
    <w:div w:id="30962460">
      <w:bodyDiv w:val="1"/>
      <w:marLeft w:val="0"/>
      <w:marRight w:val="0"/>
      <w:marTop w:val="0"/>
      <w:marBottom w:val="0"/>
      <w:divBdr>
        <w:top w:val="none" w:sz="0" w:space="0" w:color="auto"/>
        <w:left w:val="none" w:sz="0" w:space="0" w:color="auto"/>
        <w:bottom w:val="none" w:sz="0" w:space="0" w:color="auto"/>
        <w:right w:val="none" w:sz="0" w:space="0" w:color="auto"/>
      </w:divBdr>
    </w:div>
    <w:div w:id="31535409">
      <w:bodyDiv w:val="1"/>
      <w:marLeft w:val="0"/>
      <w:marRight w:val="0"/>
      <w:marTop w:val="0"/>
      <w:marBottom w:val="0"/>
      <w:divBdr>
        <w:top w:val="none" w:sz="0" w:space="0" w:color="auto"/>
        <w:left w:val="none" w:sz="0" w:space="0" w:color="auto"/>
        <w:bottom w:val="none" w:sz="0" w:space="0" w:color="auto"/>
        <w:right w:val="none" w:sz="0" w:space="0" w:color="auto"/>
      </w:divBdr>
    </w:div>
    <w:div w:id="33162476">
      <w:bodyDiv w:val="1"/>
      <w:marLeft w:val="0"/>
      <w:marRight w:val="0"/>
      <w:marTop w:val="0"/>
      <w:marBottom w:val="0"/>
      <w:divBdr>
        <w:top w:val="none" w:sz="0" w:space="0" w:color="auto"/>
        <w:left w:val="none" w:sz="0" w:space="0" w:color="auto"/>
        <w:bottom w:val="none" w:sz="0" w:space="0" w:color="auto"/>
        <w:right w:val="none" w:sz="0" w:space="0" w:color="auto"/>
      </w:divBdr>
    </w:div>
    <w:div w:id="34045582">
      <w:bodyDiv w:val="1"/>
      <w:marLeft w:val="0"/>
      <w:marRight w:val="0"/>
      <w:marTop w:val="0"/>
      <w:marBottom w:val="0"/>
      <w:divBdr>
        <w:top w:val="none" w:sz="0" w:space="0" w:color="auto"/>
        <w:left w:val="none" w:sz="0" w:space="0" w:color="auto"/>
        <w:bottom w:val="none" w:sz="0" w:space="0" w:color="auto"/>
        <w:right w:val="none" w:sz="0" w:space="0" w:color="auto"/>
      </w:divBdr>
    </w:div>
    <w:div w:id="34081666">
      <w:bodyDiv w:val="1"/>
      <w:marLeft w:val="0"/>
      <w:marRight w:val="0"/>
      <w:marTop w:val="0"/>
      <w:marBottom w:val="0"/>
      <w:divBdr>
        <w:top w:val="none" w:sz="0" w:space="0" w:color="auto"/>
        <w:left w:val="none" w:sz="0" w:space="0" w:color="auto"/>
        <w:bottom w:val="none" w:sz="0" w:space="0" w:color="auto"/>
        <w:right w:val="none" w:sz="0" w:space="0" w:color="auto"/>
      </w:divBdr>
    </w:div>
    <w:div w:id="34353419">
      <w:bodyDiv w:val="1"/>
      <w:marLeft w:val="0"/>
      <w:marRight w:val="0"/>
      <w:marTop w:val="0"/>
      <w:marBottom w:val="0"/>
      <w:divBdr>
        <w:top w:val="none" w:sz="0" w:space="0" w:color="auto"/>
        <w:left w:val="none" w:sz="0" w:space="0" w:color="auto"/>
        <w:bottom w:val="none" w:sz="0" w:space="0" w:color="auto"/>
        <w:right w:val="none" w:sz="0" w:space="0" w:color="auto"/>
      </w:divBdr>
    </w:div>
    <w:div w:id="34935706">
      <w:bodyDiv w:val="1"/>
      <w:marLeft w:val="0"/>
      <w:marRight w:val="0"/>
      <w:marTop w:val="0"/>
      <w:marBottom w:val="0"/>
      <w:divBdr>
        <w:top w:val="none" w:sz="0" w:space="0" w:color="auto"/>
        <w:left w:val="none" w:sz="0" w:space="0" w:color="auto"/>
        <w:bottom w:val="none" w:sz="0" w:space="0" w:color="auto"/>
        <w:right w:val="none" w:sz="0" w:space="0" w:color="auto"/>
      </w:divBdr>
    </w:div>
    <w:div w:id="35005808">
      <w:bodyDiv w:val="1"/>
      <w:marLeft w:val="0"/>
      <w:marRight w:val="0"/>
      <w:marTop w:val="0"/>
      <w:marBottom w:val="0"/>
      <w:divBdr>
        <w:top w:val="none" w:sz="0" w:space="0" w:color="auto"/>
        <w:left w:val="none" w:sz="0" w:space="0" w:color="auto"/>
        <w:bottom w:val="none" w:sz="0" w:space="0" w:color="auto"/>
        <w:right w:val="none" w:sz="0" w:space="0" w:color="auto"/>
      </w:divBdr>
    </w:div>
    <w:div w:id="40135395">
      <w:bodyDiv w:val="1"/>
      <w:marLeft w:val="0"/>
      <w:marRight w:val="0"/>
      <w:marTop w:val="0"/>
      <w:marBottom w:val="0"/>
      <w:divBdr>
        <w:top w:val="none" w:sz="0" w:space="0" w:color="auto"/>
        <w:left w:val="none" w:sz="0" w:space="0" w:color="auto"/>
        <w:bottom w:val="none" w:sz="0" w:space="0" w:color="auto"/>
        <w:right w:val="none" w:sz="0" w:space="0" w:color="auto"/>
      </w:divBdr>
    </w:div>
    <w:div w:id="41566800">
      <w:bodyDiv w:val="1"/>
      <w:marLeft w:val="0"/>
      <w:marRight w:val="0"/>
      <w:marTop w:val="0"/>
      <w:marBottom w:val="0"/>
      <w:divBdr>
        <w:top w:val="none" w:sz="0" w:space="0" w:color="auto"/>
        <w:left w:val="none" w:sz="0" w:space="0" w:color="auto"/>
        <w:bottom w:val="none" w:sz="0" w:space="0" w:color="auto"/>
        <w:right w:val="none" w:sz="0" w:space="0" w:color="auto"/>
      </w:divBdr>
    </w:div>
    <w:div w:id="41832263">
      <w:bodyDiv w:val="1"/>
      <w:marLeft w:val="0"/>
      <w:marRight w:val="0"/>
      <w:marTop w:val="0"/>
      <w:marBottom w:val="0"/>
      <w:divBdr>
        <w:top w:val="none" w:sz="0" w:space="0" w:color="auto"/>
        <w:left w:val="none" w:sz="0" w:space="0" w:color="auto"/>
        <w:bottom w:val="none" w:sz="0" w:space="0" w:color="auto"/>
        <w:right w:val="none" w:sz="0" w:space="0" w:color="auto"/>
      </w:divBdr>
    </w:div>
    <w:div w:id="42533481">
      <w:bodyDiv w:val="1"/>
      <w:marLeft w:val="0"/>
      <w:marRight w:val="0"/>
      <w:marTop w:val="0"/>
      <w:marBottom w:val="0"/>
      <w:divBdr>
        <w:top w:val="none" w:sz="0" w:space="0" w:color="auto"/>
        <w:left w:val="none" w:sz="0" w:space="0" w:color="auto"/>
        <w:bottom w:val="none" w:sz="0" w:space="0" w:color="auto"/>
        <w:right w:val="none" w:sz="0" w:space="0" w:color="auto"/>
      </w:divBdr>
    </w:div>
    <w:div w:id="43257241">
      <w:bodyDiv w:val="1"/>
      <w:marLeft w:val="0"/>
      <w:marRight w:val="0"/>
      <w:marTop w:val="0"/>
      <w:marBottom w:val="0"/>
      <w:divBdr>
        <w:top w:val="none" w:sz="0" w:space="0" w:color="auto"/>
        <w:left w:val="none" w:sz="0" w:space="0" w:color="auto"/>
        <w:bottom w:val="none" w:sz="0" w:space="0" w:color="auto"/>
        <w:right w:val="none" w:sz="0" w:space="0" w:color="auto"/>
      </w:divBdr>
    </w:div>
    <w:div w:id="43647683">
      <w:bodyDiv w:val="1"/>
      <w:marLeft w:val="0"/>
      <w:marRight w:val="0"/>
      <w:marTop w:val="0"/>
      <w:marBottom w:val="0"/>
      <w:divBdr>
        <w:top w:val="none" w:sz="0" w:space="0" w:color="auto"/>
        <w:left w:val="none" w:sz="0" w:space="0" w:color="auto"/>
        <w:bottom w:val="none" w:sz="0" w:space="0" w:color="auto"/>
        <w:right w:val="none" w:sz="0" w:space="0" w:color="auto"/>
      </w:divBdr>
    </w:div>
    <w:div w:id="43990909">
      <w:bodyDiv w:val="1"/>
      <w:marLeft w:val="0"/>
      <w:marRight w:val="0"/>
      <w:marTop w:val="0"/>
      <w:marBottom w:val="0"/>
      <w:divBdr>
        <w:top w:val="none" w:sz="0" w:space="0" w:color="auto"/>
        <w:left w:val="none" w:sz="0" w:space="0" w:color="auto"/>
        <w:bottom w:val="none" w:sz="0" w:space="0" w:color="auto"/>
        <w:right w:val="none" w:sz="0" w:space="0" w:color="auto"/>
      </w:divBdr>
    </w:div>
    <w:div w:id="49229150">
      <w:bodyDiv w:val="1"/>
      <w:marLeft w:val="0"/>
      <w:marRight w:val="0"/>
      <w:marTop w:val="0"/>
      <w:marBottom w:val="0"/>
      <w:divBdr>
        <w:top w:val="none" w:sz="0" w:space="0" w:color="auto"/>
        <w:left w:val="none" w:sz="0" w:space="0" w:color="auto"/>
        <w:bottom w:val="none" w:sz="0" w:space="0" w:color="auto"/>
        <w:right w:val="none" w:sz="0" w:space="0" w:color="auto"/>
      </w:divBdr>
    </w:div>
    <w:div w:id="52195342">
      <w:bodyDiv w:val="1"/>
      <w:marLeft w:val="0"/>
      <w:marRight w:val="0"/>
      <w:marTop w:val="0"/>
      <w:marBottom w:val="0"/>
      <w:divBdr>
        <w:top w:val="none" w:sz="0" w:space="0" w:color="auto"/>
        <w:left w:val="none" w:sz="0" w:space="0" w:color="auto"/>
        <w:bottom w:val="none" w:sz="0" w:space="0" w:color="auto"/>
        <w:right w:val="none" w:sz="0" w:space="0" w:color="auto"/>
      </w:divBdr>
    </w:div>
    <w:div w:id="52581172">
      <w:bodyDiv w:val="1"/>
      <w:marLeft w:val="0"/>
      <w:marRight w:val="0"/>
      <w:marTop w:val="0"/>
      <w:marBottom w:val="0"/>
      <w:divBdr>
        <w:top w:val="none" w:sz="0" w:space="0" w:color="auto"/>
        <w:left w:val="none" w:sz="0" w:space="0" w:color="auto"/>
        <w:bottom w:val="none" w:sz="0" w:space="0" w:color="auto"/>
        <w:right w:val="none" w:sz="0" w:space="0" w:color="auto"/>
      </w:divBdr>
    </w:div>
    <w:div w:id="53160866">
      <w:bodyDiv w:val="1"/>
      <w:marLeft w:val="0"/>
      <w:marRight w:val="0"/>
      <w:marTop w:val="0"/>
      <w:marBottom w:val="0"/>
      <w:divBdr>
        <w:top w:val="none" w:sz="0" w:space="0" w:color="auto"/>
        <w:left w:val="none" w:sz="0" w:space="0" w:color="auto"/>
        <w:bottom w:val="none" w:sz="0" w:space="0" w:color="auto"/>
        <w:right w:val="none" w:sz="0" w:space="0" w:color="auto"/>
      </w:divBdr>
    </w:div>
    <w:div w:id="53311002">
      <w:bodyDiv w:val="1"/>
      <w:marLeft w:val="0"/>
      <w:marRight w:val="0"/>
      <w:marTop w:val="0"/>
      <w:marBottom w:val="0"/>
      <w:divBdr>
        <w:top w:val="none" w:sz="0" w:space="0" w:color="auto"/>
        <w:left w:val="none" w:sz="0" w:space="0" w:color="auto"/>
        <w:bottom w:val="none" w:sz="0" w:space="0" w:color="auto"/>
        <w:right w:val="none" w:sz="0" w:space="0" w:color="auto"/>
      </w:divBdr>
    </w:div>
    <w:div w:id="54285612">
      <w:bodyDiv w:val="1"/>
      <w:marLeft w:val="0"/>
      <w:marRight w:val="0"/>
      <w:marTop w:val="0"/>
      <w:marBottom w:val="0"/>
      <w:divBdr>
        <w:top w:val="none" w:sz="0" w:space="0" w:color="auto"/>
        <w:left w:val="none" w:sz="0" w:space="0" w:color="auto"/>
        <w:bottom w:val="none" w:sz="0" w:space="0" w:color="auto"/>
        <w:right w:val="none" w:sz="0" w:space="0" w:color="auto"/>
      </w:divBdr>
    </w:div>
    <w:div w:id="54479315">
      <w:bodyDiv w:val="1"/>
      <w:marLeft w:val="0"/>
      <w:marRight w:val="0"/>
      <w:marTop w:val="0"/>
      <w:marBottom w:val="0"/>
      <w:divBdr>
        <w:top w:val="none" w:sz="0" w:space="0" w:color="auto"/>
        <w:left w:val="none" w:sz="0" w:space="0" w:color="auto"/>
        <w:bottom w:val="none" w:sz="0" w:space="0" w:color="auto"/>
        <w:right w:val="none" w:sz="0" w:space="0" w:color="auto"/>
      </w:divBdr>
    </w:div>
    <w:div w:id="55787219">
      <w:bodyDiv w:val="1"/>
      <w:marLeft w:val="0"/>
      <w:marRight w:val="0"/>
      <w:marTop w:val="0"/>
      <w:marBottom w:val="0"/>
      <w:divBdr>
        <w:top w:val="none" w:sz="0" w:space="0" w:color="auto"/>
        <w:left w:val="none" w:sz="0" w:space="0" w:color="auto"/>
        <w:bottom w:val="none" w:sz="0" w:space="0" w:color="auto"/>
        <w:right w:val="none" w:sz="0" w:space="0" w:color="auto"/>
      </w:divBdr>
    </w:div>
    <w:div w:id="56247850">
      <w:bodyDiv w:val="1"/>
      <w:marLeft w:val="0"/>
      <w:marRight w:val="0"/>
      <w:marTop w:val="0"/>
      <w:marBottom w:val="0"/>
      <w:divBdr>
        <w:top w:val="none" w:sz="0" w:space="0" w:color="auto"/>
        <w:left w:val="none" w:sz="0" w:space="0" w:color="auto"/>
        <w:bottom w:val="none" w:sz="0" w:space="0" w:color="auto"/>
        <w:right w:val="none" w:sz="0" w:space="0" w:color="auto"/>
      </w:divBdr>
    </w:div>
    <w:div w:id="56902218">
      <w:bodyDiv w:val="1"/>
      <w:marLeft w:val="0"/>
      <w:marRight w:val="0"/>
      <w:marTop w:val="0"/>
      <w:marBottom w:val="0"/>
      <w:divBdr>
        <w:top w:val="none" w:sz="0" w:space="0" w:color="auto"/>
        <w:left w:val="none" w:sz="0" w:space="0" w:color="auto"/>
        <w:bottom w:val="none" w:sz="0" w:space="0" w:color="auto"/>
        <w:right w:val="none" w:sz="0" w:space="0" w:color="auto"/>
      </w:divBdr>
    </w:div>
    <w:div w:id="57440940">
      <w:bodyDiv w:val="1"/>
      <w:marLeft w:val="0"/>
      <w:marRight w:val="0"/>
      <w:marTop w:val="0"/>
      <w:marBottom w:val="0"/>
      <w:divBdr>
        <w:top w:val="none" w:sz="0" w:space="0" w:color="auto"/>
        <w:left w:val="none" w:sz="0" w:space="0" w:color="auto"/>
        <w:bottom w:val="none" w:sz="0" w:space="0" w:color="auto"/>
        <w:right w:val="none" w:sz="0" w:space="0" w:color="auto"/>
      </w:divBdr>
    </w:div>
    <w:div w:id="59594289">
      <w:bodyDiv w:val="1"/>
      <w:marLeft w:val="0"/>
      <w:marRight w:val="0"/>
      <w:marTop w:val="0"/>
      <w:marBottom w:val="0"/>
      <w:divBdr>
        <w:top w:val="none" w:sz="0" w:space="0" w:color="auto"/>
        <w:left w:val="none" w:sz="0" w:space="0" w:color="auto"/>
        <w:bottom w:val="none" w:sz="0" w:space="0" w:color="auto"/>
        <w:right w:val="none" w:sz="0" w:space="0" w:color="auto"/>
      </w:divBdr>
    </w:div>
    <w:div w:id="62028405">
      <w:bodyDiv w:val="1"/>
      <w:marLeft w:val="0"/>
      <w:marRight w:val="0"/>
      <w:marTop w:val="0"/>
      <w:marBottom w:val="0"/>
      <w:divBdr>
        <w:top w:val="none" w:sz="0" w:space="0" w:color="auto"/>
        <w:left w:val="none" w:sz="0" w:space="0" w:color="auto"/>
        <w:bottom w:val="none" w:sz="0" w:space="0" w:color="auto"/>
        <w:right w:val="none" w:sz="0" w:space="0" w:color="auto"/>
      </w:divBdr>
    </w:div>
    <w:div w:id="65610539">
      <w:bodyDiv w:val="1"/>
      <w:marLeft w:val="0"/>
      <w:marRight w:val="0"/>
      <w:marTop w:val="0"/>
      <w:marBottom w:val="0"/>
      <w:divBdr>
        <w:top w:val="none" w:sz="0" w:space="0" w:color="auto"/>
        <w:left w:val="none" w:sz="0" w:space="0" w:color="auto"/>
        <w:bottom w:val="none" w:sz="0" w:space="0" w:color="auto"/>
        <w:right w:val="none" w:sz="0" w:space="0" w:color="auto"/>
      </w:divBdr>
    </w:div>
    <w:div w:id="65691080">
      <w:bodyDiv w:val="1"/>
      <w:marLeft w:val="0"/>
      <w:marRight w:val="0"/>
      <w:marTop w:val="0"/>
      <w:marBottom w:val="0"/>
      <w:divBdr>
        <w:top w:val="none" w:sz="0" w:space="0" w:color="auto"/>
        <w:left w:val="none" w:sz="0" w:space="0" w:color="auto"/>
        <w:bottom w:val="none" w:sz="0" w:space="0" w:color="auto"/>
        <w:right w:val="none" w:sz="0" w:space="0" w:color="auto"/>
      </w:divBdr>
    </w:div>
    <w:div w:id="66223944">
      <w:bodyDiv w:val="1"/>
      <w:marLeft w:val="0"/>
      <w:marRight w:val="0"/>
      <w:marTop w:val="0"/>
      <w:marBottom w:val="0"/>
      <w:divBdr>
        <w:top w:val="none" w:sz="0" w:space="0" w:color="auto"/>
        <w:left w:val="none" w:sz="0" w:space="0" w:color="auto"/>
        <w:bottom w:val="none" w:sz="0" w:space="0" w:color="auto"/>
        <w:right w:val="none" w:sz="0" w:space="0" w:color="auto"/>
      </w:divBdr>
    </w:div>
    <w:div w:id="67731272">
      <w:bodyDiv w:val="1"/>
      <w:marLeft w:val="0"/>
      <w:marRight w:val="0"/>
      <w:marTop w:val="0"/>
      <w:marBottom w:val="0"/>
      <w:divBdr>
        <w:top w:val="none" w:sz="0" w:space="0" w:color="auto"/>
        <w:left w:val="none" w:sz="0" w:space="0" w:color="auto"/>
        <w:bottom w:val="none" w:sz="0" w:space="0" w:color="auto"/>
        <w:right w:val="none" w:sz="0" w:space="0" w:color="auto"/>
      </w:divBdr>
    </w:div>
    <w:div w:id="68042667">
      <w:bodyDiv w:val="1"/>
      <w:marLeft w:val="0"/>
      <w:marRight w:val="0"/>
      <w:marTop w:val="0"/>
      <w:marBottom w:val="0"/>
      <w:divBdr>
        <w:top w:val="none" w:sz="0" w:space="0" w:color="auto"/>
        <w:left w:val="none" w:sz="0" w:space="0" w:color="auto"/>
        <w:bottom w:val="none" w:sz="0" w:space="0" w:color="auto"/>
        <w:right w:val="none" w:sz="0" w:space="0" w:color="auto"/>
      </w:divBdr>
    </w:div>
    <w:div w:id="69160388">
      <w:bodyDiv w:val="1"/>
      <w:marLeft w:val="0"/>
      <w:marRight w:val="0"/>
      <w:marTop w:val="0"/>
      <w:marBottom w:val="0"/>
      <w:divBdr>
        <w:top w:val="none" w:sz="0" w:space="0" w:color="auto"/>
        <w:left w:val="none" w:sz="0" w:space="0" w:color="auto"/>
        <w:bottom w:val="none" w:sz="0" w:space="0" w:color="auto"/>
        <w:right w:val="none" w:sz="0" w:space="0" w:color="auto"/>
      </w:divBdr>
    </w:div>
    <w:div w:id="69161627">
      <w:bodyDiv w:val="1"/>
      <w:marLeft w:val="0"/>
      <w:marRight w:val="0"/>
      <w:marTop w:val="0"/>
      <w:marBottom w:val="0"/>
      <w:divBdr>
        <w:top w:val="none" w:sz="0" w:space="0" w:color="auto"/>
        <w:left w:val="none" w:sz="0" w:space="0" w:color="auto"/>
        <w:bottom w:val="none" w:sz="0" w:space="0" w:color="auto"/>
        <w:right w:val="none" w:sz="0" w:space="0" w:color="auto"/>
      </w:divBdr>
    </w:div>
    <w:div w:id="71246063">
      <w:bodyDiv w:val="1"/>
      <w:marLeft w:val="0"/>
      <w:marRight w:val="0"/>
      <w:marTop w:val="0"/>
      <w:marBottom w:val="0"/>
      <w:divBdr>
        <w:top w:val="none" w:sz="0" w:space="0" w:color="auto"/>
        <w:left w:val="none" w:sz="0" w:space="0" w:color="auto"/>
        <w:bottom w:val="none" w:sz="0" w:space="0" w:color="auto"/>
        <w:right w:val="none" w:sz="0" w:space="0" w:color="auto"/>
      </w:divBdr>
    </w:div>
    <w:div w:id="71591616">
      <w:bodyDiv w:val="1"/>
      <w:marLeft w:val="0"/>
      <w:marRight w:val="0"/>
      <w:marTop w:val="0"/>
      <w:marBottom w:val="0"/>
      <w:divBdr>
        <w:top w:val="none" w:sz="0" w:space="0" w:color="auto"/>
        <w:left w:val="none" w:sz="0" w:space="0" w:color="auto"/>
        <w:bottom w:val="none" w:sz="0" w:space="0" w:color="auto"/>
        <w:right w:val="none" w:sz="0" w:space="0" w:color="auto"/>
      </w:divBdr>
    </w:div>
    <w:div w:id="75637358">
      <w:bodyDiv w:val="1"/>
      <w:marLeft w:val="0"/>
      <w:marRight w:val="0"/>
      <w:marTop w:val="0"/>
      <w:marBottom w:val="0"/>
      <w:divBdr>
        <w:top w:val="none" w:sz="0" w:space="0" w:color="auto"/>
        <w:left w:val="none" w:sz="0" w:space="0" w:color="auto"/>
        <w:bottom w:val="none" w:sz="0" w:space="0" w:color="auto"/>
        <w:right w:val="none" w:sz="0" w:space="0" w:color="auto"/>
      </w:divBdr>
    </w:div>
    <w:div w:id="77681739">
      <w:bodyDiv w:val="1"/>
      <w:marLeft w:val="0"/>
      <w:marRight w:val="0"/>
      <w:marTop w:val="0"/>
      <w:marBottom w:val="0"/>
      <w:divBdr>
        <w:top w:val="none" w:sz="0" w:space="0" w:color="auto"/>
        <w:left w:val="none" w:sz="0" w:space="0" w:color="auto"/>
        <w:bottom w:val="none" w:sz="0" w:space="0" w:color="auto"/>
        <w:right w:val="none" w:sz="0" w:space="0" w:color="auto"/>
      </w:divBdr>
    </w:div>
    <w:div w:id="78336939">
      <w:bodyDiv w:val="1"/>
      <w:marLeft w:val="0"/>
      <w:marRight w:val="0"/>
      <w:marTop w:val="0"/>
      <w:marBottom w:val="0"/>
      <w:divBdr>
        <w:top w:val="none" w:sz="0" w:space="0" w:color="auto"/>
        <w:left w:val="none" w:sz="0" w:space="0" w:color="auto"/>
        <w:bottom w:val="none" w:sz="0" w:space="0" w:color="auto"/>
        <w:right w:val="none" w:sz="0" w:space="0" w:color="auto"/>
      </w:divBdr>
    </w:div>
    <w:div w:id="79183335">
      <w:bodyDiv w:val="1"/>
      <w:marLeft w:val="0"/>
      <w:marRight w:val="0"/>
      <w:marTop w:val="0"/>
      <w:marBottom w:val="0"/>
      <w:divBdr>
        <w:top w:val="none" w:sz="0" w:space="0" w:color="auto"/>
        <w:left w:val="none" w:sz="0" w:space="0" w:color="auto"/>
        <w:bottom w:val="none" w:sz="0" w:space="0" w:color="auto"/>
        <w:right w:val="none" w:sz="0" w:space="0" w:color="auto"/>
      </w:divBdr>
    </w:div>
    <w:div w:id="79641943">
      <w:bodyDiv w:val="1"/>
      <w:marLeft w:val="0"/>
      <w:marRight w:val="0"/>
      <w:marTop w:val="0"/>
      <w:marBottom w:val="0"/>
      <w:divBdr>
        <w:top w:val="none" w:sz="0" w:space="0" w:color="auto"/>
        <w:left w:val="none" w:sz="0" w:space="0" w:color="auto"/>
        <w:bottom w:val="none" w:sz="0" w:space="0" w:color="auto"/>
        <w:right w:val="none" w:sz="0" w:space="0" w:color="auto"/>
      </w:divBdr>
      <w:divsChild>
        <w:div w:id="163208228">
          <w:marLeft w:val="0"/>
          <w:marRight w:val="0"/>
          <w:marTop w:val="0"/>
          <w:marBottom w:val="0"/>
          <w:divBdr>
            <w:top w:val="none" w:sz="0" w:space="0" w:color="auto"/>
            <w:left w:val="none" w:sz="0" w:space="0" w:color="auto"/>
            <w:bottom w:val="none" w:sz="0" w:space="0" w:color="auto"/>
            <w:right w:val="none" w:sz="0" w:space="0" w:color="auto"/>
          </w:divBdr>
          <w:divsChild>
            <w:div w:id="433328082">
              <w:marLeft w:val="0"/>
              <w:marRight w:val="0"/>
              <w:marTop w:val="0"/>
              <w:marBottom w:val="0"/>
              <w:divBdr>
                <w:top w:val="none" w:sz="0" w:space="0" w:color="auto"/>
                <w:left w:val="none" w:sz="0" w:space="0" w:color="auto"/>
                <w:bottom w:val="none" w:sz="0" w:space="0" w:color="auto"/>
                <w:right w:val="none" w:sz="0" w:space="0" w:color="auto"/>
              </w:divBdr>
            </w:div>
            <w:div w:id="19460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887">
      <w:bodyDiv w:val="1"/>
      <w:marLeft w:val="0"/>
      <w:marRight w:val="0"/>
      <w:marTop w:val="0"/>
      <w:marBottom w:val="0"/>
      <w:divBdr>
        <w:top w:val="none" w:sz="0" w:space="0" w:color="auto"/>
        <w:left w:val="none" w:sz="0" w:space="0" w:color="auto"/>
        <w:bottom w:val="none" w:sz="0" w:space="0" w:color="auto"/>
        <w:right w:val="none" w:sz="0" w:space="0" w:color="auto"/>
      </w:divBdr>
    </w:div>
    <w:div w:id="85929661">
      <w:bodyDiv w:val="1"/>
      <w:marLeft w:val="0"/>
      <w:marRight w:val="0"/>
      <w:marTop w:val="0"/>
      <w:marBottom w:val="0"/>
      <w:divBdr>
        <w:top w:val="none" w:sz="0" w:space="0" w:color="auto"/>
        <w:left w:val="none" w:sz="0" w:space="0" w:color="auto"/>
        <w:bottom w:val="none" w:sz="0" w:space="0" w:color="auto"/>
        <w:right w:val="none" w:sz="0" w:space="0" w:color="auto"/>
      </w:divBdr>
    </w:div>
    <w:div w:id="87578887">
      <w:bodyDiv w:val="1"/>
      <w:marLeft w:val="0"/>
      <w:marRight w:val="0"/>
      <w:marTop w:val="0"/>
      <w:marBottom w:val="0"/>
      <w:divBdr>
        <w:top w:val="none" w:sz="0" w:space="0" w:color="auto"/>
        <w:left w:val="none" w:sz="0" w:space="0" w:color="auto"/>
        <w:bottom w:val="none" w:sz="0" w:space="0" w:color="auto"/>
        <w:right w:val="none" w:sz="0" w:space="0" w:color="auto"/>
      </w:divBdr>
    </w:div>
    <w:div w:id="87970808">
      <w:bodyDiv w:val="1"/>
      <w:marLeft w:val="0"/>
      <w:marRight w:val="0"/>
      <w:marTop w:val="0"/>
      <w:marBottom w:val="0"/>
      <w:divBdr>
        <w:top w:val="none" w:sz="0" w:space="0" w:color="auto"/>
        <w:left w:val="none" w:sz="0" w:space="0" w:color="auto"/>
        <w:bottom w:val="none" w:sz="0" w:space="0" w:color="auto"/>
        <w:right w:val="none" w:sz="0" w:space="0" w:color="auto"/>
      </w:divBdr>
    </w:div>
    <w:div w:id="88090946">
      <w:bodyDiv w:val="1"/>
      <w:marLeft w:val="0"/>
      <w:marRight w:val="0"/>
      <w:marTop w:val="0"/>
      <w:marBottom w:val="0"/>
      <w:divBdr>
        <w:top w:val="none" w:sz="0" w:space="0" w:color="auto"/>
        <w:left w:val="none" w:sz="0" w:space="0" w:color="auto"/>
        <w:bottom w:val="none" w:sz="0" w:space="0" w:color="auto"/>
        <w:right w:val="none" w:sz="0" w:space="0" w:color="auto"/>
      </w:divBdr>
    </w:div>
    <w:div w:id="89856965">
      <w:bodyDiv w:val="1"/>
      <w:marLeft w:val="0"/>
      <w:marRight w:val="0"/>
      <w:marTop w:val="0"/>
      <w:marBottom w:val="0"/>
      <w:divBdr>
        <w:top w:val="none" w:sz="0" w:space="0" w:color="auto"/>
        <w:left w:val="none" w:sz="0" w:space="0" w:color="auto"/>
        <w:bottom w:val="none" w:sz="0" w:space="0" w:color="auto"/>
        <w:right w:val="none" w:sz="0" w:space="0" w:color="auto"/>
      </w:divBdr>
    </w:div>
    <w:div w:id="89938619">
      <w:bodyDiv w:val="1"/>
      <w:marLeft w:val="0"/>
      <w:marRight w:val="0"/>
      <w:marTop w:val="0"/>
      <w:marBottom w:val="0"/>
      <w:divBdr>
        <w:top w:val="none" w:sz="0" w:space="0" w:color="auto"/>
        <w:left w:val="none" w:sz="0" w:space="0" w:color="auto"/>
        <w:bottom w:val="none" w:sz="0" w:space="0" w:color="auto"/>
        <w:right w:val="none" w:sz="0" w:space="0" w:color="auto"/>
      </w:divBdr>
    </w:div>
    <w:div w:id="90129089">
      <w:bodyDiv w:val="1"/>
      <w:marLeft w:val="0"/>
      <w:marRight w:val="0"/>
      <w:marTop w:val="0"/>
      <w:marBottom w:val="0"/>
      <w:divBdr>
        <w:top w:val="none" w:sz="0" w:space="0" w:color="auto"/>
        <w:left w:val="none" w:sz="0" w:space="0" w:color="auto"/>
        <w:bottom w:val="none" w:sz="0" w:space="0" w:color="auto"/>
        <w:right w:val="none" w:sz="0" w:space="0" w:color="auto"/>
      </w:divBdr>
    </w:div>
    <w:div w:id="91826355">
      <w:bodyDiv w:val="1"/>
      <w:marLeft w:val="0"/>
      <w:marRight w:val="0"/>
      <w:marTop w:val="0"/>
      <w:marBottom w:val="0"/>
      <w:divBdr>
        <w:top w:val="none" w:sz="0" w:space="0" w:color="auto"/>
        <w:left w:val="none" w:sz="0" w:space="0" w:color="auto"/>
        <w:bottom w:val="none" w:sz="0" w:space="0" w:color="auto"/>
        <w:right w:val="none" w:sz="0" w:space="0" w:color="auto"/>
      </w:divBdr>
      <w:divsChild>
        <w:div w:id="1487629473">
          <w:marLeft w:val="0"/>
          <w:marRight w:val="0"/>
          <w:marTop w:val="0"/>
          <w:marBottom w:val="0"/>
          <w:divBdr>
            <w:top w:val="none" w:sz="0" w:space="0" w:color="auto"/>
            <w:left w:val="none" w:sz="0" w:space="0" w:color="auto"/>
            <w:bottom w:val="none" w:sz="0" w:space="0" w:color="auto"/>
            <w:right w:val="none" w:sz="0" w:space="0" w:color="auto"/>
          </w:divBdr>
        </w:div>
      </w:divsChild>
    </w:div>
    <w:div w:id="93941523">
      <w:bodyDiv w:val="1"/>
      <w:marLeft w:val="0"/>
      <w:marRight w:val="0"/>
      <w:marTop w:val="0"/>
      <w:marBottom w:val="0"/>
      <w:divBdr>
        <w:top w:val="none" w:sz="0" w:space="0" w:color="auto"/>
        <w:left w:val="none" w:sz="0" w:space="0" w:color="auto"/>
        <w:bottom w:val="none" w:sz="0" w:space="0" w:color="auto"/>
        <w:right w:val="none" w:sz="0" w:space="0" w:color="auto"/>
      </w:divBdr>
    </w:div>
    <w:div w:id="95056680">
      <w:bodyDiv w:val="1"/>
      <w:marLeft w:val="0"/>
      <w:marRight w:val="0"/>
      <w:marTop w:val="0"/>
      <w:marBottom w:val="0"/>
      <w:divBdr>
        <w:top w:val="none" w:sz="0" w:space="0" w:color="auto"/>
        <w:left w:val="none" w:sz="0" w:space="0" w:color="auto"/>
        <w:bottom w:val="none" w:sz="0" w:space="0" w:color="auto"/>
        <w:right w:val="none" w:sz="0" w:space="0" w:color="auto"/>
      </w:divBdr>
    </w:div>
    <w:div w:id="96295818">
      <w:bodyDiv w:val="1"/>
      <w:marLeft w:val="0"/>
      <w:marRight w:val="0"/>
      <w:marTop w:val="0"/>
      <w:marBottom w:val="0"/>
      <w:divBdr>
        <w:top w:val="none" w:sz="0" w:space="0" w:color="auto"/>
        <w:left w:val="none" w:sz="0" w:space="0" w:color="auto"/>
        <w:bottom w:val="none" w:sz="0" w:space="0" w:color="auto"/>
        <w:right w:val="none" w:sz="0" w:space="0" w:color="auto"/>
      </w:divBdr>
    </w:div>
    <w:div w:id="99684993">
      <w:bodyDiv w:val="1"/>
      <w:marLeft w:val="0"/>
      <w:marRight w:val="0"/>
      <w:marTop w:val="0"/>
      <w:marBottom w:val="0"/>
      <w:divBdr>
        <w:top w:val="none" w:sz="0" w:space="0" w:color="auto"/>
        <w:left w:val="none" w:sz="0" w:space="0" w:color="auto"/>
        <w:bottom w:val="none" w:sz="0" w:space="0" w:color="auto"/>
        <w:right w:val="none" w:sz="0" w:space="0" w:color="auto"/>
      </w:divBdr>
    </w:div>
    <w:div w:id="102775061">
      <w:bodyDiv w:val="1"/>
      <w:marLeft w:val="0"/>
      <w:marRight w:val="0"/>
      <w:marTop w:val="0"/>
      <w:marBottom w:val="0"/>
      <w:divBdr>
        <w:top w:val="none" w:sz="0" w:space="0" w:color="auto"/>
        <w:left w:val="none" w:sz="0" w:space="0" w:color="auto"/>
        <w:bottom w:val="none" w:sz="0" w:space="0" w:color="auto"/>
        <w:right w:val="none" w:sz="0" w:space="0" w:color="auto"/>
      </w:divBdr>
    </w:div>
    <w:div w:id="104153061">
      <w:bodyDiv w:val="1"/>
      <w:marLeft w:val="0"/>
      <w:marRight w:val="0"/>
      <w:marTop w:val="0"/>
      <w:marBottom w:val="0"/>
      <w:divBdr>
        <w:top w:val="none" w:sz="0" w:space="0" w:color="auto"/>
        <w:left w:val="none" w:sz="0" w:space="0" w:color="auto"/>
        <w:bottom w:val="none" w:sz="0" w:space="0" w:color="auto"/>
        <w:right w:val="none" w:sz="0" w:space="0" w:color="auto"/>
      </w:divBdr>
    </w:div>
    <w:div w:id="107511445">
      <w:bodyDiv w:val="1"/>
      <w:marLeft w:val="0"/>
      <w:marRight w:val="0"/>
      <w:marTop w:val="0"/>
      <w:marBottom w:val="0"/>
      <w:divBdr>
        <w:top w:val="none" w:sz="0" w:space="0" w:color="auto"/>
        <w:left w:val="none" w:sz="0" w:space="0" w:color="auto"/>
        <w:bottom w:val="none" w:sz="0" w:space="0" w:color="auto"/>
        <w:right w:val="none" w:sz="0" w:space="0" w:color="auto"/>
      </w:divBdr>
    </w:div>
    <w:div w:id="107546721">
      <w:bodyDiv w:val="1"/>
      <w:marLeft w:val="0"/>
      <w:marRight w:val="0"/>
      <w:marTop w:val="0"/>
      <w:marBottom w:val="0"/>
      <w:divBdr>
        <w:top w:val="none" w:sz="0" w:space="0" w:color="auto"/>
        <w:left w:val="none" w:sz="0" w:space="0" w:color="auto"/>
        <w:bottom w:val="none" w:sz="0" w:space="0" w:color="auto"/>
        <w:right w:val="none" w:sz="0" w:space="0" w:color="auto"/>
      </w:divBdr>
    </w:div>
    <w:div w:id="107824593">
      <w:bodyDiv w:val="1"/>
      <w:marLeft w:val="0"/>
      <w:marRight w:val="0"/>
      <w:marTop w:val="0"/>
      <w:marBottom w:val="0"/>
      <w:divBdr>
        <w:top w:val="none" w:sz="0" w:space="0" w:color="auto"/>
        <w:left w:val="none" w:sz="0" w:space="0" w:color="auto"/>
        <w:bottom w:val="none" w:sz="0" w:space="0" w:color="auto"/>
        <w:right w:val="none" w:sz="0" w:space="0" w:color="auto"/>
      </w:divBdr>
    </w:div>
    <w:div w:id="109135324">
      <w:bodyDiv w:val="1"/>
      <w:marLeft w:val="0"/>
      <w:marRight w:val="0"/>
      <w:marTop w:val="0"/>
      <w:marBottom w:val="0"/>
      <w:divBdr>
        <w:top w:val="none" w:sz="0" w:space="0" w:color="auto"/>
        <w:left w:val="none" w:sz="0" w:space="0" w:color="auto"/>
        <w:bottom w:val="none" w:sz="0" w:space="0" w:color="auto"/>
        <w:right w:val="none" w:sz="0" w:space="0" w:color="auto"/>
      </w:divBdr>
    </w:div>
    <w:div w:id="109739004">
      <w:bodyDiv w:val="1"/>
      <w:marLeft w:val="0"/>
      <w:marRight w:val="0"/>
      <w:marTop w:val="0"/>
      <w:marBottom w:val="0"/>
      <w:divBdr>
        <w:top w:val="none" w:sz="0" w:space="0" w:color="auto"/>
        <w:left w:val="none" w:sz="0" w:space="0" w:color="auto"/>
        <w:bottom w:val="none" w:sz="0" w:space="0" w:color="auto"/>
        <w:right w:val="none" w:sz="0" w:space="0" w:color="auto"/>
      </w:divBdr>
    </w:div>
    <w:div w:id="111175084">
      <w:bodyDiv w:val="1"/>
      <w:marLeft w:val="0"/>
      <w:marRight w:val="0"/>
      <w:marTop w:val="0"/>
      <w:marBottom w:val="0"/>
      <w:divBdr>
        <w:top w:val="none" w:sz="0" w:space="0" w:color="auto"/>
        <w:left w:val="none" w:sz="0" w:space="0" w:color="auto"/>
        <w:bottom w:val="none" w:sz="0" w:space="0" w:color="auto"/>
        <w:right w:val="none" w:sz="0" w:space="0" w:color="auto"/>
      </w:divBdr>
    </w:div>
    <w:div w:id="111290339">
      <w:bodyDiv w:val="1"/>
      <w:marLeft w:val="0"/>
      <w:marRight w:val="0"/>
      <w:marTop w:val="0"/>
      <w:marBottom w:val="0"/>
      <w:divBdr>
        <w:top w:val="none" w:sz="0" w:space="0" w:color="auto"/>
        <w:left w:val="none" w:sz="0" w:space="0" w:color="auto"/>
        <w:bottom w:val="none" w:sz="0" w:space="0" w:color="auto"/>
        <w:right w:val="none" w:sz="0" w:space="0" w:color="auto"/>
      </w:divBdr>
    </w:div>
    <w:div w:id="113447551">
      <w:bodyDiv w:val="1"/>
      <w:marLeft w:val="0"/>
      <w:marRight w:val="0"/>
      <w:marTop w:val="0"/>
      <w:marBottom w:val="0"/>
      <w:divBdr>
        <w:top w:val="none" w:sz="0" w:space="0" w:color="auto"/>
        <w:left w:val="none" w:sz="0" w:space="0" w:color="auto"/>
        <w:bottom w:val="none" w:sz="0" w:space="0" w:color="auto"/>
        <w:right w:val="none" w:sz="0" w:space="0" w:color="auto"/>
      </w:divBdr>
    </w:div>
    <w:div w:id="114567130">
      <w:bodyDiv w:val="1"/>
      <w:marLeft w:val="0"/>
      <w:marRight w:val="0"/>
      <w:marTop w:val="0"/>
      <w:marBottom w:val="0"/>
      <w:divBdr>
        <w:top w:val="none" w:sz="0" w:space="0" w:color="auto"/>
        <w:left w:val="none" w:sz="0" w:space="0" w:color="auto"/>
        <w:bottom w:val="none" w:sz="0" w:space="0" w:color="auto"/>
        <w:right w:val="none" w:sz="0" w:space="0" w:color="auto"/>
      </w:divBdr>
    </w:div>
    <w:div w:id="115023039">
      <w:bodyDiv w:val="1"/>
      <w:marLeft w:val="0"/>
      <w:marRight w:val="0"/>
      <w:marTop w:val="0"/>
      <w:marBottom w:val="0"/>
      <w:divBdr>
        <w:top w:val="none" w:sz="0" w:space="0" w:color="auto"/>
        <w:left w:val="none" w:sz="0" w:space="0" w:color="auto"/>
        <w:bottom w:val="none" w:sz="0" w:space="0" w:color="auto"/>
        <w:right w:val="none" w:sz="0" w:space="0" w:color="auto"/>
      </w:divBdr>
    </w:div>
    <w:div w:id="117114272">
      <w:bodyDiv w:val="1"/>
      <w:marLeft w:val="0"/>
      <w:marRight w:val="0"/>
      <w:marTop w:val="0"/>
      <w:marBottom w:val="0"/>
      <w:divBdr>
        <w:top w:val="none" w:sz="0" w:space="0" w:color="auto"/>
        <w:left w:val="none" w:sz="0" w:space="0" w:color="auto"/>
        <w:bottom w:val="none" w:sz="0" w:space="0" w:color="auto"/>
        <w:right w:val="none" w:sz="0" w:space="0" w:color="auto"/>
      </w:divBdr>
    </w:div>
    <w:div w:id="117994987">
      <w:bodyDiv w:val="1"/>
      <w:marLeft w:val="0"/>
      <w:marRight w:val="0"/>
      <w:marTop w:val="0"/>
      <w:marBottom w:val="0"/>
      <w:divBdr>
        <w:top w:val="none" w:sz="0" w:space="0" w:color="auto"/>
        <w:left w:val="none" w:sz="0" w:space="0" w:color="auto"/>
        <w:bottom w:val="none" w:sz="0" w:space="0" w:color="auto"/>
        <w:right w:val="none" w:sz="0" w:space="0" w:color="auto"/>
      </w:divBdr>
    </w:div>
    <w:div w:id="118305516">
      <w:bodyDiv w:val="1"/>
      <w:marLeft w:val="0"/>
      <w:marRight w:val="0"/>
      <w:marTop w:val="0"/>
      <w:marBottom w:val="0"/>
      <w:divBdr>
        <w:top w:val="none" w:sz="0" w:space="0" w:color="auto"/>
        <w:left w:val="none" w:sz="0" w:space="0" w:color="auto"/>
        <w:bottom w:val="none" w:sz="0" w:space="0" w:color="auto"/>
        <w:right w:val="none" w:sz="0" w:space="0" w:color="auto"/>
      </w:divBdr>
    </w:div>
    <w:div w:id="120342783">
      <w:bodyDiv w:val="1"/>
      <w:marLeft w:val="0"/>
      <w:marRight w:val="0"/>
      <w:marTop w:val="0"/>
      <w:marBottom w:val="0"/>
      <w:divBdr>
        <w:top w:val="none" w:sz="0" w:space="0" w:color="auto"/>
        <w:left w:val="none" w:sz="0" w:space="0" w:color="auto"/>
        <w:bottom w:val="none" w:sz="0" w:space="0" w:color="auto"/>
        <w:right w:val="none" w:sz="0" w:space="0" w:color="auto"/>
      </w:divBdr>
    </w:div>
    <w:div w:id="121123508">
      <w:bodyDiv w:val="1"/>
      <w:marLeft w:val="0"/>
      <w:marRight w:val="0"/>
      <w:marTop w:val="0"/>
      <w:marBottom w:val="0"/>
      <w:divBdr>
        <w:top w:val="none" w:sz="0" w:space="0" w:color="auto"/>
        <w:left w:val="none" w:sz="0" w:space="0" w:color="auto"/>
        <w:bottom w:val="none" w:sz="0" w:space="0" w:color="auto"/>
        <w:right w:val="none" w:sz="0" w:space="0" w:color="auto"/>
      </w:divBdr>
    </w:div>
    <w:div w:id="123542017">
      <w:bodyDiv w:val="1"/>
      <w:marLeft w:val="0"/>
      <w:marRight w:val="0"/>
      <w:marTop w:val="0"/>
      <w:marBottom w:val="0"/>
      <w:divBdr>
        <w:top w:val="none" w:sz="0" w:space="0" w:color="auto"/>
        <w:left w:val="none" w:sz="0" w:space="0" w:color="auto"/>
        <w:bottom w:val="none" w:sz="0" w:space="0" w:color="auto"/>
        <w:right w:val="none" w:sz="0" w:space="0" w:color="auto"/>
      </w:divBdr>
    </w:div>
    <w:div w:id="130366668">
      <w:bodyDiv w:val="1"/>
      <w:marLeft w:val="0"/>
      <w:marRight w:val="0"/>
      <w:marTop w:val="0"/>
      <w:marBottom w:val="0"/>
      <w:divBdr>
        <w:top w:val="none" w:sz="0" w:space="0" w:color="auto"/>
        <w:left w:val="none" w:sz="0" w:space="0" w:color="auto"/>
        <w:bottom w:val="none" w:sz="0" w:space="0" w:color="auto"/>
        <w:right w:val="none" w:sz="0" w:space="0" w:color="auto"/>
      </w:divBdr>
    </w:div>
    <w:div w:id="131489057">
      <w:bodyDiv w:val="1"/>
      <w:marLeft w:val="0"/>
      <w:marRight w:val="0"/>
      <w:marTop w:val="0"/>
      <w:marBottom w:val="0"/>
      <w:divBdr>
        <w:top w:val="none" w:sz="0" w:space="0" w:color="auto"/>
        <w:left w:val="none" w:sz="0" w:space="0" w:color="auto"/>
        <w:bottom w:val="none" w:sz="0" w:space="0" w:color="auto"/>
        <w:right w:val="none" w:sz="0" w:space="0" w:color="auto"/>
      </w:divBdr>
    </w:div>
    <w:div w:id="135413878">
      <w:bodyDiv w:val="1"/>
      <w:marLeft w:val="0"/>
      <w:marRight w:val="0"/>
      <w:marTop w:val="0"/>
      <w:marBottom w:val="0"/>
      <w:divBdr>
        <w:top w:val="none" w:sz="0" w:space="0" w:color="auto"/>
        <w:left w:val="none" w:sz="0" w:space="0" w:color="auto"/>
        <w:bottom w:val="none" w:sz="0" w:space="0" w:color="auto"/>
        <w:right w:val="none" w:sz="0" w:space="0" w:color="auto"/>
      </w:divBdr>
      <w:divsChild>
        <w:div w:id="1291477813">
          <w:marLeft w:val="0"/>
          <w:marRight w:val="0"/>
          <w:marTop w:val="0"/>
          <w:marBottom w:val="0"/>
          <w:divBdr>
            <w:top w:val="none" w:sz="0" w:space="0" w:color="auto"/>
            <w:left w:val="none" w:sz="0" w:space="0" w:color="auto"/>
            <w:bottom w:val="none" w:sz="0" w:space="0" w:color="auto"/>
            <w:right w:val="none" w:sz="0" w:space="0" w:color="auto"/>
          </w:divBdr>
          <w:divsChild>
            <w:div w:id="523324296">
              <w:marLeft w:val="0"/>
              <w:marRight w:val="0"/>
              <w:marTop w:val="0"/>
              <w:marBottom w:val="0"/>
              <w:divBdr>
                <w:top w:val="none" w:sz="0" w:space="0" w:color="auto"/>
                <w:left w:val="none" w:sz="0" w:space="0" w:color="auto"/>
                <w:bottom w:val="none" w:sz="0" w:space="0" w:color="auto"/>
                <w:right w:val="none" w:sz="0" w:space="0" w:color="auto"/>
              </w:divBdr>
            </w:div>
            <w:div w:id="120409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3719">
      <w:bodyDiv w:val="1"/>
      <w:marLeft w:val="0"/>
      <w:marRight w:val="0"/>
      <w:marTop w:val="0"/>
      <w:marBottom w:val="0"/>
      <w:divBdr>
        <w:top w:val="none" w:sz="0" w:space="0" w:color="auto"/>
        <w:left w:val="none" w:sz="0" w:space="0" w:color="auto"/>
        <w:bottom w:val="none" w:sz="0" w:space="0" w:color="auto"/>
        <w:right w:val="none" w:sz="0" w:space="0" w:color="auto"/>
      </w:divBdr>
    </w:div>
    <w:div w:id="136649122">
      <w:bodyDiv w:val="1"/>
      <w:marLeft w:val="0"/>
      <w:marRight w:val="0"/>
      <w:marTop w:val="0"/>
      <w:marBottom w:val="0"/>
      <w:divBdr>
        <w:top w:val="none" w:sz="0" w:space="0" w:color="auto"/>
        <w:left w:val="none" w:sz="0" w:space="0" w:color="auto"/>
        <w:bottom w:val="none" w:sz="0" w:space="0" w:color="auto"/>
        <w:right w:val="none" w:sz="0" w:space="0" w:color="auto"/>
      </w:divBdr>
    </w:div>
    <w:div w:id="139272079">
      <w:bodyDiv w:val="1"/>
      <w:marLeft w:val="0"/>
      <w:marRight w:val="0"/>
      <w:marTop w:val="0"/>
      <w:marBottom w:val="0"/>
      <w:divBdr>
        <w:top w:val="none" w:sz="0" w:space="0" w:color="auto"/>
        <w:left w:val="none" w:sz="0" w:space="0" w:color="auto"/>
        <w:bottom w:val="none" w:sz="0" w:space="0" w:color="auto"/>
        <w:right w:val="none" w:sz="0" w:space="0" w:color="auto"/>
      </w:divBdr>
    </w:div>
    <w:div w:id="139688009">
      <w:bodyDiv w:val="1"/>
      <w:marLeft w:val="0"/>
      <w:marRight w:val="0"/>
      <w:marTop w:val="0"/>
      <w:marBottom w:val="0"/>
      <w:divBdr>
        <w:top w:val="none" w:sz="0" w:space="0" w:color="auto"/>
        <w:left w:val="none" w:sz="0" w:space="0" w:color="auto"/>
        <w:bottom w:val="none" w:sz="0" w:space="0" w:color="auto"/>
        <w:right w:val="none" w:sz="0" w:space="0" w:color="auto"/>
      </w:divBdr>
    </w:div>
    <w:div w:id="139881726">
      <w:bodyDiv w:val="1"/>
      <w:marLeft w:val="0"/>
      <w:marRight w:val="0"/>
      <w:marTop w:val="0"/>
      <w:marBottom w:val="0"/>
      <w:divBdr>
        <w:top w:val="none" w:sz="0" w:space="0" w:color="auto"/>
        <w:left w:val="none" w:sz="0" w:space="0" w:color="auto"/>
        <w:bottom w:val="none" w:sz="0" w:space="0" w:color="auto"/>
        <w:right w:val="none" w:sz="0" w:space="0" w:color="auto"/>
      </w:divBdr>
    </w:div>
    <w:div w:id="142084893">
      <w:bodyDiv w:val="1"/>
      <w:marLeft w:val="0"/>
      <w:marRight w:val="0"/>
      <w:marTop w:val="0"/>
      <w:marBottom w:val="0"/>
      <w:divBdr>
        <w:top w:val="none" w:sz="0" w:space="0" w:color="auto"/>
        <w:left w:val="none" w:sz="0" w:space="0" w:color="auto"/>
        <w:bottom w:val="none" w:sz="0" w:space="0" w:color="auto"/>
        <w:right w:val="none" w:sz="0" w:space="0" w:color="auto"/>
      </w:divBdr>
    </w:div>
    <w:div w:id="145636621">
      <w:bodyDiv w:val="1"/>
      <w:marLeft w:val="0"/>
      <w:marRight w:val="0"/>
      <w:marTop w:val="0"/>
      <w:marBottom w:val="0"/>
      <w:divBdr>
        <w:top w:val="none" w:sz="0" w:space="0" w:color="auto"/>
        <w:left w:val="none" w:sz="0" w:space="0" w:color="auto"/>
        <w:bottom w:val="none" w:sz="0" w:space="0" w:color="auto"/>
        <w:right w:val="none" w:sz="0" w:space="0" w:color="auto"/>
      </w:divBdr>
    </w:div>
    <w:div w:id="148324133">
      <w:bodyDiv w:val="1"/>
      <w:marLeft w:val="0"/>
      <w:marRight w:val="0"/>
      <w:marTop w:val="0"/>
      <w:marBottom w:val="0"/>
      <w:divBdr>
        <w:top w:val="none" w:sz="0" w:space="0" w:color="auto"/>
        <w:left w:val="none" w:sz="0" w:space="0" w:color="auto"/>
        <w:bottom w:val="none" w:sz="0" w:space="0" w:color="auto"/>
        <w:right w:val="none" w:sz="0" w:space="0" w:color="auto"/>
      </w:divBdr>
    </w:div>
    <w:div w:id="148593372">
      <w:bodyDiv w:val="1"/>
      <w:marLeft w:val="0"/>
      <w:marRight w:val="0"/>
      <w:marTop w:val="0"/>
      <w:marBottom w:val="0"/>
      <w:divBdr>
        <w:top w:val="none" w:sz="0" w:space="0" w:color="auto"/>
        <w:left w:val="none" w:sz="0" w:space="0" w:color="auto"/>
        <w:bottom w:val="none" w:sz="0" w:space="0" w:color="auto"/>
        <w:right w:val="none" w:sz="0" w:space="0" w:color="auto"/>
      </w:divBdr>
    </w:div>
    <w:div w:id="149642269">
      <w:bodyDiv w:val="1"/>
      <w:marLeft w:val="0"/>
      <w:marRight w:val="0"/>
      <w:marTop w:val="0"/>
      <w:marBottom w:val="0"/>
      <w:divBdr>
        <w:top w:val="none" w:sz="0" w:space="0" w:color="auto"/>
        <w:left w:val="none" w:sz="0" w:space="0" w:color="auto"/>
        <w:bottom w:val="none" w:sz="0" w:space="0" w:color="auto"/>
        <w:right w:val="none" w:sz="0" w:space="0" w:color="auto"/>
      </w:divBdr>
    </w:div>
    <w:div w:id="150023470">
      <w:bodyDiv w:val="1"/>
      <w:marLeft w:val="0"/>
      <w:marRight w:val="0"/>
      <w:marTop w:val="0"/>
      <w:marBottom w:val="0"/>
      <w:divBdr>
        <w:top w:val="none" w:sz="0" w:space="0" w:color="auto"/>
        <w:left w:val="none" w:sz="0" w:space="0" w:color="auto"/>
        <w:bottom w:val="none" w:sz="0" w:space="0" w:color="auto"/>
        <w:right w:val="none" w:sz="0" w:space="0" w:color="auto"/>
      </w:divBdr>
    </w:div>
    <w:div w:id="150221578">
      <w:bodyDiv w:val="1"/>
      <w:marLeft w:val="0"/>
      <w:marRight w:val="0"/>
      <w:marTop w:val="0"/>
      <w:marBottom w:val="0"/>
      <w:divBdr>
        <w:top w:val="none" w:sz="0" w:space="0" w:color="auto"/>
        <w:left w:val="none" w:sz="0" w:space="0" w:color="auto"/>
        <w:bottom w:val="none" w:sz="0" w:space="0" w:color="auto"/>
        <w:right w:val="none" w:sz="0" w:space="0" w:color="auto"/>
      </w:divBdr>
    </w:div>
    <w:div w:id="153764031">
      <w:bodyDiv w:val="1"/>
      <w:marLeft w:val="0"/>
      <w:marRight w:val="0"/>
      <w:marTop w:val="0"/>
      <w:marBottom w:val="0"/>
      <w:divBdr>
        <w:top w:val="none" w:sz="0" w:space="0" w:color="auto"/>
        <w:left w:val="none" w:sz="0" w:space="0" w:color="auto"/>
        <w:bottom w:val="none" w:sz="0" w:space="0" w:color="auto"/>
        <w:right w:val="none" w:sz="0" w:space="0" w:color="auto"/>
      </w:divBdr>
    </w:div>
    <w:div w:id="156306666">
      <w:bodyDiv w:val="1"/>
      <w:marLeft w:val="0"/>
      <w:marRight w:val="0"/>
      <w:marTop w:val="0"/>
      <w:marBottom w:val="0"/>
      <w:divBdr>
        <w:top w:val="none" w:sz="0" w:space="0" w:color="auto"/>
        <w:left w:val="none" w:sz="0" w:space="0" w:color="auto"/>
        <w:bottom w:val="none" w:sz="0" w:space="0" w:color="auto"/>
        <w:right w:val="none" w:sz="0" w:space="0" w:color="auto"/>
      </w:divBdr>
    </w:div>
    <w:div w:id="159390038">
      <w:bodyDiv w:val="1"/>
      <w:marLeft w:val="0"/>
      <w:marRight w:val="0"/>
      <w:marTop w:val="0"/>
      <w:marBottom w:val="0"/>
      <w:divBdr>
        <w:top w:val="none" w:sz="0" w:space="0" w:color="auto"/>
        <w:left w:val="none" w:sz="0" w:space="0" w:color="auto"/>
        <w:bottom w:val="none" w:sz="0" w:space="0" w:color="auto"/>
        <w:right w:val="none" w:sz="0" w:space="0" w:color="auto"/>
      </w:divBdr>
    </w:div>
    <w:div w:id="160119984">
      <w:bodyDiv w:val="1"/>
      <w:marLeft w:val="0"/>
      <w:marRight w:val="0"/>
      <w:marTop w:val="0"/>
      <w:marBottom w:val="0"/>
      <w:divBdr>
        <w:top w:val="none" w:sz="0" w:space="0" w:color="auto"/>
        <w:left w:val="none" w:sz="0" w:space="0" w:color="auto"/>
        <w:bottom w:val="none" w:sz="0" w:space="0" w:color="auto"/>
        <w:right w:val="none" w:sz="0" w:space="0" w:color="auto"/>
      </w:divBdr>
    </w:div>
    <w:div w:id="162823404">
      <w:bodyDiv w:val="1"/>
      <w:marLeft w:val="0"/>
      <w:marRight w:val="0"/>
      <w:marTop w:val="0"/>
      <w:marBottom w:val="0"/>
      <w:divBdr>
        <w:top w:val="none" w:sz="0" w:space="0" w:color="auto"/>
        <w:left w:val="none" w:sz="0" w:space="0" w:color="auto"/>
        <w:bottom w:val="none" w:sz="0" w:space="0" w:color="auto"/>
        <w:right w:val="none" w:sz="0" w:space="0" w:color="auto"/>
      </w:divBdr>
    </w:div>
    <w:div w:id="164514309">
      <w:bodyDiv w:val="1"/>
      <w:marLeft w:val="0"/>
      <w:marRight w:val="0"/>
      <w:marTop w:val="0"/>
      <w:marBottom w:val="0"/>
      <w:divBdr>
        <w:top w:val="none" w:sz="0" w:space="0" w:color="auto"/>
        <w:left w:val="none" w:sz="0" w:space="0" w:color="auto"/>
        <w:bottom w:val="none" w:sz="0" w:space="0" w:color="auto"/>
        <w:right w:val="none" w:sz="0" w:space="0" w:color="auto"/>
      </w:divBdr>
    </w:div>
    <w:div w:id="164976535">
      <w:bodyDiv w:val="1"/>
      <w:marLeft w:val="0"/>
      <w:marRight w:val="0"/>
      <w:marTop w:val="0"/>
      <w:marBottom w:val="0"/>
      <w:divBdr>
        <w:top w:val="none" w:sz="0" w:space="0" w:color="auto"/>
        <w:left w:val="none" w:sz="0" w:space="0" w:color="auto"/>
        <w:bottom w:val="none" w:sz="0" w:space="0" w:color="auto"/>
        <w:right w:val="none" w:sz="0" w:space="0" w:color="auto"/>
      </w:divBdr>
    </w:div>
    <w:div w:id="166485719">
      <w:bodyDiv w:val="1"/>
      <w:marLeft w:val="0"/>
      <w:marRight w:val="0"/>
      <w:marTop w:val="0"/>
      <w:marBottom w:val="0"/>
      <w:divBdr>
        <w:top w:val="none" w:sz="0" w:space="0" w:color="auto"/>
        <w:left w:val="none" w:sz="0" w:space="0" w:color="auto"/>
        <w:bottom w:val="none" w:sz="0" w:space="0" w:color="auto"/>
        <w:right w:val="none" w:sz="0" w:space="0" w:color="auto"/>
      </w:divBdr>
    </w:div>
    <w:div w:id="170877025">
      <w:bodyDiv w:val="1"/>
      <w:marLeft w:val="0"/>
      <w:marRight w:val="0"/>
      <w:marTop w:val="0"/>
      <w:marBottom w:val="0"/>
      <w:divBdr>
        <w:top w:val="none" w:sz="0" w:space="0" w:color="auto"/>
        <w:left w:val="none" w:sz="0" w:space="0" w:color="auto"/>
        <w:bottom w:val="none" w:sz="0" w:space="0" w:color="auto"/>
        <w:right w:val="none" w:sz="0" w:space="0" w:color="auto"/>
      </w:divBdr>
    </w:div>
    <w:div w:id="171339186">
      <w:bodyDiv w:val="1"/>
      <w:marLeft w:val="0"/>
      <w:marRight w:val="0"/>
      <w:marTop w:val="0"/>
      <w:marBottom w:val="0"/>
      <w:divBdr>
        <w:top w:val="none" w:sz="0" w:space="0" w:color="auto"/>
        <w:left w:val="none" w:sz="0" w:space="0" w:color="auto"/>
        <w:bottom w:val="none" w:sz="0" w:space="0" w:color="auto"/>
        <w:right w:val="none" w:sz="0" w:space="0" w:color="auto"/>
      </w:divBdr>
    </w:div>
    <w:div w:id="172375619">
      <w:bodyDiv w:val="1"/>
      <w:marLeft w:val="0"/>
      <w:marRight w:val="0"/>
      <w:marTop w:val="0"/>
      <w:marBottom w:val="0"/>
      <w:divBdr>
        <w:top w:val="none" w:sz="0" w:space="0" w:color="auto"/>
        <w:left w:val="none" w:sz="0" w:space="0" w:color="auto"/>
        <w:bottom w:val="none" w:sz="0" w:space="0" w:color="auto"/>
        <w:right w:val="none" w:sz="0" w:space="0" w:color="auto"/>
      </w:divBdr>
    </w:div>
    <w:div w:id="172889053">
      <w:bodyDiv w:val="1"/>
      <w:marLeft w:val="0"/>
      <w:marRight w:val="0"/>
      <w:marTop w:val="0"/>
      <w:marBottom w:val="0"/>
      <w:divBdr>
        <w:top w:val="none" w:sz="0" w:space="0" w:color="auto"/>
        <w:left w:val="none" w:sz="0" w:space="0" w:color="auto"/>
        <w:bottom w:val="none" w:sz="0" w:space="0" w:color="auto"/>
        <w:right w:val="none" w:sz="0" w:space="0" w:color="auto"/>
      </w:divBdr>
    </w:div>
    <w:div w:id="176652154">
      <w:bodyDiv w:val="1"/>
      <w:marLeft w:val="0"/>
      <w:marRight w:val="0"/>
      <w:marTop w:val="0"/>
      <w:marBottom w:val="0"/>
      <w:divBdr>
        <w:top w:val="none" w:sz="0" w:space="0" w:color="auto"/>
        <w:left w:val="none" w:sz="0" w:space="0" w:color="auto"/>
        <w:bottom w:val="none" w:sz="0" w:space="0" w:color="auto"/>
        <w:right w:val="none" w:sz="0" w:space="0" w:color="auto"/>
      </w:divBdr>
    </w:div>
    <w:div w:id="177038555">
      <w:bodyDiv w:val="1"/>
      <w:marLeft w:val="0"/>
      <w:marRight w:val="0"/>
      <w:marTop w:val="0"/>
      <w:marBottom w:val="0"/>
      <w:divBdr>
        <w:top w:val="none" w:sz="0" w:space="0" w:color="auto"/>
        <w:left w:val="none" w:sz="0" w:space="0" w:color="auto"/>
        <w:bottom w:val="none" w:sz="0" w:space="0" w:color="auto"/>
        <w:right w:val="none" w:sz="0" w:space="0" w:color="auto"/>
      </w:divBdr>
    </w:div>
    <w:div w:id="178350527">
      <w:bodyDiv w:val="1"/>
      <w:marLeft w:val="0"/>
      <w:marRight w:val="0"/>
      <w:marTop w:val="0"/>
      <w:marBottom w:val="0"/>
      <w:divBdr>
        <w:top w:val="none" w:sz="0" w:space="0" w:color="auto"/>
        <w:left w:val="none" w:sz="0" w:space="0" w:color="auto"/>
        <w:bottom w:val="none" w:sz="0" w:space="0" w:color="auto"/>
        <w:right w:val="none" w:sz="0" w:space="0" w:color="auto"/>
      </w:divBdr>
    </w:div>
    <w:div w:id="179316982">
      <w:bodyDiv w:val="1"/>
      <w:marLeft w:val="0"/>
      <w:marRight w:val="0"/>
      <w:marTop w:val="0"/>
      <w:marBottom w:val="0"/>
      <w:divBdr>
        <w:top w:val="none" w:sz="0" w:space="0" w:color="auto"/>
        <w:left w:val="none" w:sz="0" w:space="0" w:color="auto"/>
        <w:bottom w:val="none" w:sz="0" w:space="0" w:color="auto"/>
        <w:right w:val="none" w:sz="0" w:space="0" w:color="auto"/>
      </w:divBdr>
    </w:div>
    <w:div w:id="179510951">
      <w:bodyDiv w:val="1"/>
      <w:marLeft w:val="0"/>
      <w:marRight w:val="0"/>
      <w:marTop w:val="0"/>
      <w:marBottom w:val="0"/>
      <w:divBdr>
        <w:top w:val="none" w:sz="0" w:space="0" w:color="auto"/>
        <w:left w:val="none" w:sz="0" w:space="0" w:color="auto"/>
        <w:bottom w:val="none" w:sz="0" w:space="0" w:color="auto"/>
        <w:right w:val="none" w:sz="0" w:space="0" w:color="auto"/>
      </w:divBdr>
    </w:div>
    <w:div w:id="179585081">
      <w:bodyDiv w:val="1"/>
      <w:marLeft w:val="0"/>
      <w:marRight w:val="0"/>
      <w:marTop w:val="0"/>
      <w:marBottom w:val="0"/>
      <w:divBdr>
        <w:top w:val="none" w:sz="0" w:space="0" w:color="auto"/>
        <w:left w:val="none" w:sz="0" w:space="0" w:color="auto"/>
        <w:bottom w:val="none" w:sz="0" w:space="0" w:color="auto"/>
        <w:right w:val="none" w:sz="0" w:space="0" w:color="auto"/>
      </w:divBdr>
    </w:div>
    <w:div w:id="182399498">
      <w:bodyDiv w:val="1"/>
      <w:marLeft w:val="0"/>
      <w:marRight w:val="0"/>
      <w:marTop w:val="0"/>
      <w:marBottom w:val="0"/>
      <w:divBdr>
        <w:top w:val="none" w:sz="0" w:space="0" w:color="auto"/>
        <w:left w:val="none" w:sz="0" w:space="0" w:color="auto"/>
        <w:bottom w:val="none" w:sz="0" w:space="0" w:color="auto"/>
        <w:right w:val="none" w:sz="0" w:space="0" w:color="auto"/>
      </w:divBdr>
    </w:div>
    <w:div w:id="183130365">
      <w:bodyDiv w:val="1"/>
      <w:marLeft w:val="0"/>
      <w:marRight w:val="0"/>
      <w:marTop w:val="0"/>
      <w:marBottom w:val="0"/>
      <w:divBdr>
        <w:top w:val="none" w:sz="0" w:space="0" w:color="auto"/>
        <w:left w:val="none" w:sz="0" w:space="0" w:color="auto"/>
        <w:bottom w:val="none" w:sz="0" w:space="0" w:color="auto"/>
        <w:right w:val="none" w:sz="0" w:space="0" w:color="auto"/>
      </w:divBdr>
    </w:div>
    <w:div w:id="184025627">
      <w:bodyDiv w:val="1"/>
      <w:marLeft w:val="0"/>
      <w:marRight w:val="0"/>
      <w:marTop w:val="0"/>
      <w:marBottom w:val="0"/>
      <w:divBdr>
        <w:top w:val="none" w:sz="0" w:space="0" w:color="auto"/>
        <w:left w:val="none" w:sz="0" w:space="0" w:color="auto"/>
        <w:bottom w:val="none" w:sz="0" w:space="0" w:color="auto"/>
        <w:right w:val="none" w:sz="0" w:space="0" w:color="auto"/>
      </w:divBdr>
    </w:div>
    <w:div w:id="188110330">
      <w:bodyDiv w:val="1"/>
      <w:marLeft w:val="0"/>
      <w:marRight w:val="0"/>
      <w:marTop w:val="0"/>
      <w:marBottom w:val="0"/>
      <w:divBdr>
        <w:top w:val="none" w:sz="0" w:space="0" w:color="auto"/>
        <w:left w:val="none" w:sz="0" w:space="0" w:color="auto"/>
        <w:bottom w:val="none" w:sz="0" w:space="0" w:color="auto"/>
        <w:right w:val="none" w:sz="0" w:space="0" w:color="auto"/>
      </w:divBdr>
    </w:div>
    <w:div w:id="189954083">
      <w:bodyDiv w:val="1"/>
      <w:marLeft w:val="0"/>
      <w:marRight w:val="0"/>
      <w:marTop w:val="0"/>
      <w:marBottom w:val="0"/>
      <w:divBdr>
        <w:top w:val="none" w:sz="0" w:space="0" w:color="auto"/>
        <w:left w:val="none" w:sz="0" w:space="0" w:color="auto"/>
        <w:bottom w:val="none" w:sz="0" w:space="0" w:color="auto"/>
        <w:right w:val="none" w:sz="0" w:space="0" w:color="auto"/>
      </w:divBdr>
    </w:div>
    <w:div w:id="189998584">
      <w:bodyDiv w:val="1"/>
      <w:marLeft w:val="0"/>
      <w:marRight w:val="0"/>
      <w:marTop w:val="0"/>
      <w:marBottom w:val="0"/>
      <w:divBdr>
        <w:top w:val="none" w:sz="0" w:space="0" w:color="auto"/>
        <w:left w:val="none" w:sz="0" w:space="0" w:color="auto"/>
        <w:bottom w:val="none" w:sz="0" w:space="0" w:color="auto"/>
        <w:right w:val="none" w:sz="0" w:space="0" w:color="auto"/>
      </w:divBdr>
    </w:div>
    <w:div w:id="191502178">
      <w:bodyDiv w:val="1"/>
      <w:marLeft w:val="0"/>
      <w:marRight w:val="0"/>
      <w:marTop w:val="0"/>
      <w:marBottom w:val="0"/>
      <w:divBdr>
        <w:top w:val="none" w:sz="0" w:space="0" w:color="auto"/>
        <w:left w:val="none" w:sz="0" w:space="0" w:color="auto"/>
        <w:bottom w:val="none" w:sz="0" w:space="0" w:color="auto"/>
        <w:right w:val="none" w:sz="0" w:space="0" w:color="auto"/>
      </w:divBdr>
    </w:div>
    <w:div w:id="192377903">
      <w:bodyDiv w:val="1"/>
      <w:marLeft w:val="0"/>
      <w:marRight w:val="0"/>
      <w:marTop w:val="0"/>
      <w:marBottom w:val="0"/>
      <w:divBdr>
        <w:top w:val="none" w:sz="0" w:space="0" w:color="auto"/>
        <w:left w:val="none" w:sz="0" w:space="0" w:color="auto"/>
        <w:bottom w:val="none" w:sz="0" w:space="0" w:color="auto"/>
        <w:right w:val="none" w:sz="0" w:space="0" w:color="auto"/>
      </w:divBdr>
    </w:div>
    <w:div w:id="193883440">
      <w:bodyDiv w:val="1"/>
      <w:marLeft w:val="0"/>
      <w:marRight w:val="0"/>
      <w:marTop w:val="0"/>
      <w:marBottom w:val="0"/>
      <w:divBdr>
        <w:top w:val="none" w:sz="0" w:space="0" w:color="auto"/>
        <w:left w:val="none" w:sz="0" w:space="0" w:color="auto"/>
        <w:bottom w:val="none" w:sz="0" w:space="0" w:color="auto"/>
        <w:right w:val="none" w:sz="0" w:space="0" w:color="auto"/>
      </w:divBdr>
    </w:div>
    <w:div w:id="193887743">
      <w:bodyDiv w:val="1"/>
      <w:marLeft w:val="0"/>
      <w:marRight w:val="0"/>
      <w:marTop w:val="0"/>
      <w:marBottom w:val="0"/>
      <w:divBdr>
        <w:top w:val="none" w:sz="0" w:space="0" w:color="auto"/>
        <w:left w:val="none" w:sz="0" w:space="0" w:color="auto"/>
        <w:bottom w:val="none" w:sz="0" w:space="0" w:color="auto"/>
        <w:right w:val="none" w:sz="0" w:space="0" w:color="auto"/>
      </w:divBdr>
    </w:div>
    <w:div w:id="196161810">
      <w:bodyDiv w:val="1"/>
      <w:marLeft w:val="0"/>
      <w:marRight w:val="0"/>
      <w:marTop w:val="0"/>
      <w:marBottom w:val="0"/>
      <w:divBdr>
        <w:top w:val="none" w:sz="0" w:space="0" w:color="auto"/>
        <w:left w:val="none" w:sz="0" w:space="0" w:color="auto"/>
        <w:bottom w:val="none" w:sz="0" w:space="0" w:color="auto"/>
        <w:right w:val="none" w:sz="0" w:space="0" w:color="auto"/>
      </w:divBdr>
    </w:div>
    <w:div w:id="197132649">
      <w:bodyDiv w:val="1"/>
      <w:marLeft w:val="0"/>
      <w:marRight w:val="0"/>
      <w:marTop w:val="0"/>
      <w:marBottom w:val="0"/>
      <w:divBdr>
        <w:top w:val="none" w:sz="0" w:space="0" w:color="auto"/>
        <w:left w:val="none" w:sz="0" w:space="0" w:color="auto"/>
        <w:bottom w:val="none" w:sz="0" w:space="0" w:color="auto"/>
        <w:right w:val="none" w:sz="0" w:space="0" w:color="auto"/>
      </w:divBdr>
    </w:div>
    <w:div w:id="198277637">
      <w:bodyDiv w:val="1"/>
      <w:marLeft w:val="0"/>
      <w:marRight w:val="0"/>
      <w:marTop w:val="0"/>
      <w:marBottom w:val="0"/>
      <w:divBdr>
        <w:top w:val="none" w:sz="0" w:space="0" w:color="auto"/>
        <w:left w:val="none" w:sz="0" w:space="0" w:color="auto"/>
        <w:bottom w:val="none" w:sz="0" w:space="0" w:color="auto"/>
        <w:right w:val="none" w:sz="0" w:space="0" w:color="auto"/>
      </w:divBdr>
    </w:div>
    <w:div w:id="198586685">
      <w:bodyDiv w:val="1"/>
      <w:marLeft w:val="0"/>
      <w:marRight w:val="0"/>
      <w:marTop w:val="0"/>
      <w:marBottom w:val="0"/>
      <w:divBdr>
        <w:top w:val="none" w:sz="0" w:space="0" w:color="auto"/>
        <w:left w:val="none" w:sz="0" w:space="0" w:color="auto"/>
        <w:bottom w:val="none" w:sz="0" w:space="0" w:color="auto"/>
        <w:right w:val="none" w:sz="0" w:space="0" w:color="auto"/>
      </w:divBdr>
    </w:div>
    <w:div w:id="199755049">
      <w:bodyDiv w:val="1"/>
      <w:marLeft w:val="0"/>
      <w:marRight w:val="0"/>
      <w:marTop w:val="0"/>
      <w:marBottom w:val="0"/>
      <w:divBdr>
        <w:top w:val="none" w:sz="0" w:space="0" w:color="auto"/>
        <w:left w:val="none" w:sz="0" w:space="0" w:color="auto"/>
        <w:bottom w:val="none" w:sz="0" w:space="0" w:color="auto"/>
        <w:right w:val="none" w:sz="0" w:space="0" w:color="auto"/>
      </w:divBdr>
    </w:div>
    <w:div w:id="199783674">
      <w:bodyDiv w:val="1"/>
      <w:marLeft w:val="0"/>
      <w:marRight w:val="0"/>
      <w:marTop w:val="0"/>
      <w:marBottom w:val="0"/>
      <w:divBdr>
        <w:top w:val="none" w:sz="0" w:space="0" w:color="auto"/>
        <w:left w:val="none" w:sz="0" w:space="0" w:color="auto"/>
        <w:bottom w:val="none" w:sz="0" w:space="0" w:color="auto"/>
        <w:right w:val="none" w:sz="0" w:space="0" w:color="auto"/>
      </w:divBdr>
    </w:div>
    <w:div w:id="202138157">
      <w:bodyDiv w:val="1"/>
      <w:marLeft w:val="0"/>
      <w:marRight w:val="0"/>
      <w:marTop w:val="0"/>
      <w:marBottom w:val="0"/>
      <w:divBdr>
        <w:top w:val="none" w:sz="0" w:space="0" w:color="auto"/>
        <w:left w:val="none" w:sz="0" w:space="0" w:color="auto"/>
        <w:bottom w:val="none" w:sz="0" w:space="0" w:color="auto"/>
        <w:right w:val="none" w:sz="0" w:space="0" w:color="auto"/>
      </w:divBdr>
    </w:div>
    <w:div w:id="204945809">
      <w:bodyDiv w:val="1"/>
      <w:marLeft w:val="0"/>
      <w:marRight w:val="0"/>
      <w:marTop w:val="0"/>
      <w:marBottom w:val="0"/>
      <w:divBdr>
        <w:top w:val="none" w:sz="0" w:space="0" w:color="auto"/>
        <w:left w:val="none" w:sz="0" w:space="0" w:color="auto"/>
        <w:bottom w:val="none" w:sz="0" w:space="0" w:color="auto"/>
        <w:right w:val="none" w:sz="0" w:space="0" w:color="auto"/>
      </w:divBdr>
    </w:div>
    <w:div w:id="205140577">
      <w:bodyDiv w:val="1"/>
      <w:marLeft w:val="0"/>
      <w:marRight w:val="0"/>
      <w:marTop w:val="0"/>
      <w:marBottom w:val="0"/>
      <w:divBdr>
        <w:top w:val="none" w:sz="0" w:space="0" w:color="auto"/>
        <w:left w:val="none" w:sz="0" w:space="0" w:color="auto"/>
        <w:bottom w:val="none" w:sz="0" w:space="0" w:color="auto"/>
        <w:right w:val="none" w:sz="0" w:space="0" w:color="auto"/>
      </w:divBdr>
    </w:div>
    <w:div w:id="205996740">
      <w:bodyDiv w:val="1"/>
      <w:marLeft w:val="0"/>
      <w:marRight w:val="0"/>
      <w:marTop w:val="0"/>
      <w:marBottom w:val="0"/>
      <w:divBdr>
        <w:top w:val="none" w:sz="0" w:space="0" w:color="auto"/>
        <w:left w:val="none" w:sz="0" w:space="0" w:color="auto"/>
        <w:bottom w:val="none" w:sz="0" w:space="0" w:color="auto"/>
        <w:right w:val="none" w:sz="0" w:space="0" w:color="auto"/>
      </w:divBdr>
    </w:div>
    <w:div w:id="208229229">
      <w:bodyDiv w:val="1"/>
      <w:marLeft w:val="0"/>
      <w:marRight w:val="0"/>
      <w:marTop w:val="0"/>
      <w:marBottom w:val="0"/>
      <w:divBdr>
        <w:top w:val="none" w:sz="0" w:space="0" w:color="auto"/>
        <w:left w:val="none" w:sz="0" w:space="0" w:color="auto"/>
        <w:bottom w:val="none" w:sz="0" w:space="0" w:color="auto"/>
        <w:right w:val="none" w:sz="0" w:space="0" w:color="auto"/>
      </w:divBdr>
    </w:div>
    <w:div w:id="208567675">
      <w:bodyDiv w:val="1"/>
      <w:marLeft w:val="0"/>
      <w:marRight w:val="0"/>
      <w:marTop w:val="0"/>
      <w:marBottom w:val="0"/>
      <w:divBdr>
        <w:top w:val="none" w:sz="0" w:space="0" w:color="auto"/>
        <w:left w:val="none" w:sz="0" w:space="0" w:color="auto"/>
        <w:bottom w:val="none" w:sz="0" w:space="0" w:color="auto"/>
        <w:right w:val="none" w:sz="0" w:space="0" w:color="auto"/>
      </w:divBdr>
    </w:div>
    <w:div w:id="208961389">
      <w:bodyDiv w:val="1"/>
      <w:marLeft w:val="0"/>
      <w:marRight w:val="0"/>
      <w:marTop w:val="0"/>
      <w:marBottom w:val="0"/>
      <w:divBdr>
        <w:top w:val="none" w:sz="0" w:space="0" w:color="auto"/>
        <w:left w:val="none" w:sz="0" w:space="0" w:color="auto"/>
        <w:bottom w:val="none" w:sz="0" w:space="0" w:color="auto"/>
        <w:right w:val="none" w:sz="0" w:space="0" w:color="auto"/>
      </w:divBdr>
    </w:div>
    <w:div w:id="209415204">
      <w:bodyDiv w:val="1"/>
      <w:marLeft w:val="0"/>
      <w:marRight w:val="0"/>
      <w:marTop w:val="0"/>
      <w:marBottom w:val="0"/>
      <w:divBdr>
        <w:top w:val="none" w:sz="0" w:space="0" w:color="auto"/>
        <w:left w:val="none" w:sz="0" w:space="0" w:color="auto"/>
        <w:bottom w:val="none" w:sz="0" w:space="0" w:color="auto"/>
        <w:right w:val="none" w:sz="0" w:space="0" w:color="auto"/>
      </w:divBdr>
    </w:div>
    <w:div w:id="210578658">
      <w:bodyDiv w:val="1"/>
      <w:marLeft w:val="0"/>
      <w:marRight w:val="0"/>
      <w:marTop w:val="0"/>
      <w:marBottom w:val="0"/>
      <w:divBdr>
        <w:top w:val="none" w:sz="0" w:space="0" w:color="auto"/>
        <w:left w:val="none" w:sz="0" w:space="0" w:color="auto"/>
        <w:bottom w:val="none" w:sz="0" w:space="0" w:color="auto"/>
        <w:right w:val="none" w:sz="0" w:space="0" w:color="auto"/>
      </w:divBdr>
    </w:div>
    <w:div w:id="212693134">
      <w:bodyDiv w:val="1"/>
      <w:marLeft w:val="0"/>
      <w:marRight w:val="0"/>
      <w:marTop w:val="0"/>
      <w:marBottom w:val="0"/>
      <w:divBdr>
        <w:top w:val="none" w:sz="0" w:space="0" w:color="auto"/>
        <w:left w:val="none" w:sz="0" w:space="0" w:color="auto"/>
        <w:bottom w:val="none" w:sz="0" w:space="0" w:color="auto"/>
        <w:right w:val="none" w:sz="0" w:space="0" w:color="auto"/>
      </w:divBdr>
    </w:div>
    <w:div w:id="213007013">
      <w:bodyDiv w:val="1"/>
      <w:marLeft w:val="0"/>
      <w:marRight w:val="0"/>
      <w:marTop w:val="0"/>
      <w:marBottom w:val="0"/>
      <w:divBdr>
        <w:top w:val="none" w:sz="0" w:space="0" w:color="auto"/>
        <w:left w:val="none" w:sz="0" w:space="0" w:color="auto"/>
        <w:bottom w:val="none" w:sz="0" w:space="0" w:color="auto"/>
        <w:right w:val="none" w:sz="0" w:space="0" w:color="auto"/>
      </w:divBdr>
    </w:div>
    <w:div w:id="216936331">
      <w:bodyDiv w:val="1"/>
      <w:marLeft w:val="0"/>
      <w:marRight w:val="0"/>
      <w:marTop w:val="0"/>
      <w:marBottom w:val="0"/>
      <w:divBdr>
        <w:top w:val="none" w:sz="0" w:space="0" w:color="auto"/>
        <w:left w:val="none" w:sz="0" w:space="0" w:color="auto"/>
        <w:bottom w:val="none" w:sz="0" w:space="0" w:color="auto"/>
        <w:right w:val="none" w:sz="0" w:space="0" w:color="auto"/>
      </w:divBdr>
    </w:div>
    <w:div w:id="220211706">
      <w:bodyDiv w:val="1"/>
      <w:marLeft w:val="0"/>
      <w:marRight w:val="0"/>
      <w:marTop w:val="0"/>
      <w:marBottom w:val="0"/>
      <w:divBdr>
        <w:top w:val="none" w:sz="0" w:space="0" w:color="auto"/>
        <w:left w:val="none" w:sz="0" w:space="0" w:color="auto"/>
        <w:bottom w:val="none" w:sz="0" w:space="0" w:color="auto"/>
        <w:right w:val="none" w:sz="0" w:space="0" w:color="auto"/>
      </w:divBdr>
    </w:div>
    <w:div w:id="221142337">
      <w:bodyDiv w:val="1"/>
      <w:marLeft w:val="0"/>
      <w:marRight w:val="0"/>
      <w:marTop w:val="0"/>
      <w:marBottom w:val="0"/>
      <w:divBdr>
        <w:top w:val="none" w:sz="0" w:space="0" w:color="auto"/>
        <w:left w:val="none" w:sz="0" w:space="0" w:color="auto"/>
        <w:bottom w:val="none" w:sz="0" w:space="0" w:color="auto"/>
        <w:right w:val="none" w:sz="0" w:space="0" w:color="auto"/>
      </w:divBdr>
    </w:div>
    <w:div w:id="222102870">
      <w:bodyDiv w:val="1"/>
      <w:marLeft w:val="0"/>
      <w:marRight w:val="0"/>
      <w:marTop w:val="0"/>
      <w:marBottom w:val="0"/>
      <w:divBdr>
        <w:top w:val="none" w:sz="0" w:space="0" w:color="auto"/>
        <w:left w:val="none" w:sz="0" w:space="0" w:color="auto"/>
        <w:bottom w:val="none" w:sz="0" w:space="0" w:color="auto"/>
        <w:right w:val="none" w:sz="0" w:space="0" w:color="auto"/>
      </w:divBdr>
    </w:div>
    <w:div w:id="222520870">
      <w:bodyDiv w:val="1"/>
      <w:marLeft w:val="0"/>
      <w:marRight w:val="0"/>
      <w:marTop w:val="0"/>
      <w:marBottom w:val="0"/>
      <w:divBdr>
        <w:top w:val="none" w:sz="0" w:space="0" w:color="auto"/>
        <w:left w:val="none" w:sz="0" w:space="0" w:color="auto"/>
        <w:bottom w:val="none" w:sz="0" w:space="0" w:color="auto"/>
        <w:right w:val="none" w:sz="0" w:space="0" w:color="auto"/>
      </w:divBdr>
    </w:div>
    <w:div w:id="227113924">
      <w:bodyDiv w:val="1"/>
      <w:marLeft w:val="0"/>
      <w:marRight w:val="0"/>
      <w:marTop w:val="0"/>
      <w:marBottom w:val="0"/>
      <w:divBdr>
        <w:top w:val="none" w:sz="0" w:space="0" w:color="auto"/>
        <w:left w:val="none" w:sz="0" w:space="0" w:color="auto"/>
        <w:bottom w:val="none" w:sz="0" w:space="0" w:color="auto"/>
        <w:right w:val="none" w:sz="0" w:space="0" w:color="auto"/>
      </w:divBdr>
    </w:div>
    <w:div w:id="228227727">
      <w:bodyDiv w:val="1"/>
      <w:marLeft w:val="0"/>
      <w:marRight w:val="0"/>
      <w:marTop w:val="0"/>
      <w:marBottom w:val="0"/>
      <w:divBdr>
        <w:top w:val="none" w:sz="0" w:space="0" w:color="auto"/>
        <w:left w:val="none" w:sz="0" w:space="0" w:color="auto"/>
        <w:bottom w:val="none" w:sz="0" w:space="0" w:color="auto"/>
        <w:right w:val="none" w:sz="0" w:space="0" w:color="auto"/>
      </w:divBdr>
    </w:div>
    <w:div w:id="228461698">
      <w:bodyDiv w:val="1"/>
      <w:marLeft w:val="0"/>
      <w:marRight w:val="0"/>
      <w:marTop w:val="0"/>
      <w:marBottom w:val="0"/>
      <w:divBdr>
        <w:top w:val="none" w:sz="0" w:space="0" w:color="auto"/>
        <w:left w:val="none" w:sz="0" w:space="0" w:color="auto"/>
        <w:bottom w:val="none" w:sz="0" w:space="0" w:color="auto"/>
        <w:right w:val="none" w:sz="0" w:space="0" w:color="auto"/>
      </w:divBdr>
    </w:div>
    <w:div w:id="230163470">
      <w:bodyDiv w:val="1"/>
      <w:marLeft w:val="0"/>
      <w:marRight w:val="0"/>
      <w:marTop w:val="0"/>
      <w:marBottom w:val="0"/>
      <w:divBdr>
        <w:top w:val="none" w:sz="0" w:space="0" w:color="auto"/>
        <w:left w:val="none" w:sz="0" w:space="0" w:color="auto"/>
        <w:bottom w:val="none" w:sz="0" w:space="0" w:color="auto"/>
        <w:right w:val="none" w:sz="0" w:space="0" w:color="auto"/>
      </w:divBdr>
    </w:div>
    <w:div w:id="231428525">
      <w:bodyDiv w:val="1"/>
      <w:marLeft w:val="0"/>
      <w:marRight w:val="0"/>
      <w:marTop w:val="0"/>
      <w:marBottom w:val="0"/>
      <w:divBdr>
        <w:top w:val="none" w:sz="0" w:space="0" w:color="auto"/>
        <w:left w:val="none" w:sz="0" w:space="0" w:color="auto"/>
        <w:bottom w:val="none" w:sz="0" w:space="0" w:color="auto"/>
        <w:right w:val="none" w:sz="0" w:space="0" w:color="auto"/>
      </w:divBdr>
    </w:div>
    <w:div w:id="232666331">
      <w:bodyDiv w:val="1"/>
      <w:marLeft w:val="0"/>
      <w:marRight w:val="0"/>
      <w:marTop w:val="0"/>
      <w:marBottom w:val="0"/>
      <w:divBdr>
        <w:top w:val="none" w:sz="0" w:space="0" w:color="auto"/>
        <w:left w:val="none" w:sz="0" w:space="0" w:color="auto"/>
        <w:bottom w:val="none" w:sz="0" w:space="0" w:color="auto"/>
        <w:right w:val="none" w:sz="0" w:space="0" w:color="auto"/>
      </w:divBdr>
    </w:div>
    <w:div w:id="233047789">
      <w:bodyDiv w:val="1"/>
      <w:marLeft w:val="0"/>
      <w:marRight w:val="0"/>
      <w:marTop w:val="0"/>
      <w:marBottom w:val="0"/>
      <w:divBdr>
        <w:top w:val="none" w:sz="0" w:space="0" w:color="auto"/>
        <w:left w:val="none" w:sz="0" w:space="0" w:color="auto"/>
        <w:bottom w:val="none" w:sz="0" w:space="0" w:color="auto"/>
        <w:right w:val="none" w:sz="0" w:space="0" w:color="auto"/>
      </w:divBdr>
    </w:div>
    <w:div w:id="234629810">
      <w:bodyDiv w:val="1"/>
      <w:marLeft w:val="0"/>
      <w:marRight w:val="0"/>
      <w:marTop w:val="0"/>
      <w:marBottom w:val="0"/>
      <w:divBdr>
        <w:top w:val="none" w:sz="0" w:space="0" w:color="auto"/>
        <w:left w:val="none" w:sz="0" w:space="0" w:color="auto"/>
        <w:bottom w:val="none" w:sz="0" w:space="0" w:color="auto"/>
        <w:right w:val="none" w:sz="0" w:space="0" w:color="auto"/>
      </w:divBdr>
    </w:div>
    <w:div w:id="235167782">
      <w:bodyDiv w:val="1"/>
      <w:marLeft w:val="0"/>
      <w:marRight w:val="0"/>
      <w:marTop w:val="0"/>
      <w:marBottom w:val="0"/>
      <w:divBdr>
        <w:top w:val="none" w:sz="0" w:space="0" w:color="auto"/>
        <w:left w:val="none" w:sz="0" w:space="0" w:color="auto"/>
        <w:bottom w:val="none" w:sz="0" w:space="0" w:color="auto"/>
        <w:right w:val="none" w:sz="0" w:space="0" w:color="auto"/>
      </w:divBdr>
    </w:div>
    <w:div w:id="235358771">
      <w:bodyDiv w:val="1"/>
      <w:marLeft w:val="0"/>
      <w:marRight w:val="0"/>
      <w:marTop w:val="0"/>
      <w:marBottom w:val="0"/>
      <w:divBdr>
        <w:top w:val="none" w:sz="0" w:space="0" w:color="auto"/>
        <w:left w:val="none" w:sz="0" w:space="0" w:color="auto"/>
        <w:bottom w:val="none" w:sz="0" w:space="0" w:color="auto"/>
        <w:right w:val="none" w:sz="0" w:space="0" w:color="auto"/>
      </w:divBdr>
    </w:div>
    <w:div w:id="238172531">
      <w:bodyDiv w:val="1"/>
      <w:marLeft w:val="0"/>
      <w:marRight w:val="0"/>
      <w:marTop w:val="0"/>
      <w:marBottom w:val="0"/>
      <w:divBdr>
        <w:top w:val="none" w:sz="0" w:space="0" w:color="auto"/>
        <w:left w:val="none" w:sz="0" w:space="0" w:color="auto"/>
        <w:bottom w:val="none" w:sz="0" w:space="0" w:color="auto"/>
        <w:right w:val="none" w:sz="0" w:space="0" w:color="auto"/>
      </w:divBdr>
    </w:div>
    <w:div w:id="238557645">
      <w:bodyDiv w:val="1"/>
      <w:marLeft w:val="0"/>
      <w:marRight w:val="0"/>
      <w:marTop w:val="0"/>
      <w:marBottom w:val="0"/>
      <w:divBdr>
        <w:top w:val="none" w:sz="0" w:space="0" w:color="auto"/>
        <w:left w:val="none" w:sz="0" w:space="0" w:color="auto"/>
        <w:bottom w:val="none" w:sz="0" w:space="0" w:color="auto"/>
        <w:right w:val="none" w:sz="0" w:space="0" w:color="auto"/>
      </w:divBdr>
    </w:div>
    <w:div w:id="238828998">
      <w:bodyDiv w:val="1"/>
      <w:marLeft w:val="0"/>
      <w:marRight w:val="0"/>
      <w:marTop w:val="0"/>
      <w:marBottom w:val="0"/>
      <w:divBdr>
        <w:top w:val="none" w:sz="0" w:space="0" w:color="auto"/>
        <w:left w:val="none" w:sz="0" w:space="0" w:color="auto"/>
        <w:bottom w:val="none" w:sz="0" w:space="0" w:color="auto"/>
        <w:right w:val="none" w:sz="0" w:space="0" w:color="auto"/>
      </w:divBdr>
    </w:div>
    <w:div w:id="242495322">
      <w:bodyDiv w:val="1"/>
      <w:marLeft w:val="0"/>
      <w:marRight w:val="0"/>
      <w:marTop w:val="0"/>
      <w:marBottom w:val="0"/>
      <w:divBdr>
        <w:top w:val="none" w:sz="0" w:space="0" w:color="auto"/>
        <w:left w:val="none" w:sz="0" w:space="0" w:color="auto"/>
        <w:bottom w:val="none" w:sz="0" w:space="0" w:color="auto"/>
        <w:right w:val="none" w:sz="0" w:space="0" w:color="auto"/>
      </w:divBdr>
    </w:div>
    <w:div w:id="242760992">
      <w:bodyDiv w:val="1"/>
      <w:marLeft w:val="0"/>
      <w:marRight w:val="0"/>
      <w:marTop w:val="0"/>
      <w:marBottom w:val="0"/>
      <w:divBdr>
        <w:top w:val="none" w:sz="0" w:space="0" w:color="auto"/>
        <w:left w:val="none" w:sz="0" w:space="0" w:color="auto"/>
        <w:bottom w:val="none" w:sz="0" w:space="0" w:color="auto"/>
        <w:right w:val="none" w:sz="0" w:space="0" w:color="auto"/>
      </w:divBdr>
    </w:div>
    <w:div w:id="243073474">
      <w:bodyDiv w:val="1"/>
      <w:marLeft w:val="0"/>
      <w:marRight w:val="0"/>
      <w:marTop w:val="0"/>
      <w:marBottom w:val="0"/>
      <w:divBdr>
        <w:top w:val="none" w:sz="0" w:space="0" w:color="auto"/>
        <w:left w:val="none" w:sz="0" w:space="0" w:color="auto"/>
        <w:bottom w:val="none" w:sz="0" w:space="0" w:color="auto"/>
        <w:right w:val="none" w:sz="0" w:space="0" w:color="auto"/>
      </w:divBdr>
    </w:div>
    <w:div w:id="243419062">
      <w:bodyDiv w:val="1"/>
      <w:marLeft w:val="0"/>
      <w:marRight w:val="0"/>
      <w:marTop w:val="0"/>
      <w:marBottom w:val="0"/>
      <w:divBdr>
        <w:top w:val="none" w:sz="0" w:space="0" w:color="auto"/>
        <w:left w:val="none" w:sz="0" w:space="0" w:color="auto"/>
        <w:bottom w:val="none" w:sz="0" w:space="0" w:color="auto"/>
        <w:right w:val="none" w:sz="0" w:space="0" w:color="auto"/>
      </w:divBdr>
    </w:div>
    <w:div w:id="243682160">
      <w:bodyDiv w:val="1"/>
      <w:marLeft w:val="0"/>
      <w:marRight w:val="0"/>
      <w:marTop w:val="0"/>
      <w:marBottom w:val="0"/>
      <w:divBdr>
        <w:top w:val="none" w:sz="0" w:space="0" w:color="auto"/>
        <w:left w:val="none" w:sz="0" w:space="0" w:color="auto"/>
        <w:bottom w:val="none" w:sz="0" w:space="0" w:color="auto"/>
        <w:right w:val="none" w:sz="0" w:space="0" w:color="auto"/>
      </w:divBdr>
    </w:div>
    <w:div w:id="243883325">
      <w:bodyDiv w:val="1"/>
      <w:marLeft w:val="0"/>
      <w:marRight w:val="0"/>
      <w:marTop w:val="0"/>
      <w:marBottom w:val="0"/>
      <w:divBdr>
        <w:top w:val="none" w:sz="0" w:space="0" w:color="auto"/>
        <w:left w:val="none" w:sz="0" w:space="0" w:color="auto"/>
        <w:bottom w:val="none" w:sz="0" w:space="0" w:color="auto"/>
        <w:right w:val="none" w:sz="0" w:space="0" w:color="auto"/>
      </w:divBdr>
    </w:div>
    <w:div w:id="244608265">
      <w:bodyDiv w:val="1"/>
      <w:marLeft w:val="0"/>
      <w:marRight w:val="0"/>
      <w:marTop w:val="0"/>
      <w:marBottom w:val="0"/>
      <w:divBdr>
        <w:top w:val="none" w:sz="0" w:space="0" w:color="auto"/>
        <w:left w:val="none" w:sz="0" w:space="0" w:color="auto"/>
        <w:bottom w:val="none" w:sz="0" w:space="0" w:color="auto"/>
        <w:right w:val="none" w:sz="0" w:space="0" w:color="auto"/>
      </w:divBdr>
    </w:div>
    <w:div w:id="245189983">
      <w:bodyDiv w:val="1"/>
      <w:marLeft w:val="0"/>
      <w:marRight w:val="0"/>
      <w:marTop w:val="0"/>
      <w:marBottom w:val="0"/>
      <w:divBdr>
        <w:top w:val="none" w:sz="0" w:space="0" w:color="auto"/>
        <w:left w:val="none" w:sz="0" w:space="0" w:color="auto"/>
        <w:bottom w:val="none" w:sz="0" w:space="0" w:color="auto"/>
        <w:right w:val="none" w:sz="0" w:space="0" w:color="auto"/>
      </w:divBdr>
    </w:div>
    <w:div w:id="246965643">
      <w:bodyDiv w:val="1"/>
      <w:marLeft w:val="0"/>
      <w:marRight w:val="0"/>
      <w:marTop w:val="0"/>
      <w:marBottom w:val="0"/>
      <w:divBdr>
        <w:top w:val="none" w:sz="0" w:space="0" w:color="auto"/>
        <w:left w:val="none" w:sz="0" w:space="0" w:color="auto"/>
        <w:bottom w:val="none" w:sz="0" w:space="0" w:color="auto"/>
        <w:right w:val="none" w:sz="0" w:space="0" w:color="auto"/>
      </w:divBdr>
    </w:div>
    <w:div w:id="247085170">
      <w:bodyDiv w:val="1"/>
      <w:marLeft w:val="0"/>
      <w:marRight w:val="0"/>
      <w:marTop w:val="0"/>
      <w:marBottom w:val="0"/>
      <w:divBdr>
        <w:top w:val="none" w:sz="0" w:space="0" w:color="auto"/>
        <w:left w:val="none" w:sz="0" w:space="0" w:color="auto"/>
        <w:bottom w:val="none" w:sz="0" w:space="0" w:color="auto"/>
        <w:right w:val="none" w:sz="0" w:space="0" w:color="auto"/>
      </w:divBdr>
    </w:div>
    <w:div w:id="248855638">
      <w:bodyDiv w:val="1"/>
      <w:marLeft w:val="0"/>
      <w:marRight w:val="0"/>
      <w:marTop w:val="0"/>
      <w:marBottom w:val="0"/>
      <w:divBdr>
        <w:top w:val="none" w:sz="0" w:space="0" w:color="auto"/>
        <w:left w:val="none" w:sz="0" w:space="0" w:color="auto"/>
        <w:bottom w:val="none" w:sz="0" w:space="0" w:color="auto"/>
        <w:right w:val="none" w:sz="0" w:space="0" w:color="auto"/>
      </w:divBdr>
    </w:div>
    <w:div w:id="250705143">
      <w:bodyDiv w:val="1"/>
      <w:marLeft w:val="0"/>
      <w:marRight w:val="0"/>
      <w:marTop w:val="0"/>
      <w:marBottom w:val="0"/>
      <w:divBdr>
        <w:top w:val="none" w:sz="0" w:space="0" w:color="auto"/>
        <w:left w:val="none" w:sz="0" w:space="0" w:color="auto"/>
        <w:bottom w:val="none" w:sz="0" w:space="0" w:color="auto"/>
        <w:right w:val="none" w:sz="0" w:space="0" w:color="auto"/>
      </w:divBdr>
    </w:div>
    <w:div w:id="253630227">
      <w:bodyDiv w:val="1"/>
      <w:marLeft w:val="0"/>
      <w:marRight w:val="0"/>
      <w:marTop w:val="0"/>
      <w:marBottom w:val="0"/>
      <w:divBdr>
        <w:top w:val="none" w:sz="0" w:space="0" w:color="auto"/>
        <w:left w:val="none" w:sz="0" w:space="0" w:color="auto"/>
        <w:bottom w:val="none" w:sz="0" w:space="0" w:color="auto"/>
        <w:right w:val="none" w:sz="0" w:space="0" w:color="auto"/>
      </w:divBdr>
    </w:div>
    <w:div w:id="254559489">
      <w:bodyDiv w:val="1"/>
      <w:marLeft w:val="0"/>
      <w:marRight w:val="0"/>
      <w:marTop w:val="0"/>
      <w:marBottom w:val="0"/>
      <w:divBdr>
        <w:top w:val="none" w:sz="0" w:space="0" w:color="auto"/>
        <w:left w:val="none" w:sz="0" w:space="0" w:color="auto"/>
        <w:bottom w:val="none" w:sz="0" w:space="0" w:color="auto"/>
        <w:right w:val="none" w:sz="0" w:space="0" w:color="auto"/>
      </w:divBdr>
    </w:div>
    <w:div w:id="256140725">
      <w:bodyDiv w:val="1"/>
      <w:marLeft w:val="0"/>
      <w:marRight w:val="0"/>
      <w:marTop w:val="0"/>
      <w:marBottom w:val="0"/>
      <w:divBdr>
        <w:top w:val="none" w:sz="0" w:space="0" w:color="auto"/>
        <w:left w:val="none" w:sz="0" w:space="0" w:color="auto"/>
        <w:bottom w:val="none" w:sz="0" w:space="0" w:color="auto"/>
        <w:right w:val="none" w:sz="0" w:space="0" w:color="auto"/>
      </w:divBdr>
    </w:div>
    <w:div w:id="256326019">
      <w:bodyDiv w:val="1"/>
      <w:marLeft w:val="0"/>
      <w:marRight w:val="0"/>
      <w:marTop w:val="0"/>
      <w:marBottom w:val="0"/>
      <w:divBdr>
        <w:top w:val="none" w:sz="0" w:space="0" w:color="auto"/>
        <w:left w:val="none" w:sz="0" w:space="0" w:color="auto"/>
        <w:bottom w:val="none" w:sz="0" w:space="0" w:color="auto"/>
        <w:right w:val="none" w:sz="0" w:space="0" w:color="auto"/>
      </w:divBdr>
    </w:div>
    <w:div w:id="256836233">
      <w:bodyDiv w:val="1"/>
      <w:marLeft w:val="0"/>
      <w:marRight w:val="0"/>
      <w:marTop w:val="0"/>
      <w:marBottom w:val="0"/>
      <w:divBdr>
        <w:top w:val="none" w:sz="0" w:space="0" w:color="auto"/>
        <w:left w:val="none" w:sz="0" w:space="0" w:color="auto"/>
        <w:bottom w:val="none" w:sz="0" w:space="0" w:color="auto"/>
        <w:right w:val="none" w:sz="0" w:space="0" w:color="auto"/>
      </w:divBdr>
    </w:div>
    <w:div w:id="257520198">
      <w:bodyDiv w:val="1"/>
      <w:marLeft w:val="0"/>
      <w:marRight w:val="0"/>
      <w:marTop w:val="0"/>
      <w:marBottom w:val="0"/>
      <w:divBdr>
        <w:top w:val="none" w:sz="0" w:space="0" w:color="auto"/>
        <w:left w:val="none" w:sz="0" w:space="0" w:color="auto"/>
        <w:bottom w:val="none" w:sz="0" w:space="0" w:color="auto"/>
        <w:right w:val="none" w:sz="0" w:space="0" w:color="auto"/>
      </w:divBdr>
    </w:div>
    <w:div w:id="257836229">
      <w:bodyDiv w:val="1"/>
      <w:marLeft w:val="0"/>
      <w:marRight w:val="0"/>
      <w:marTop w:val="0"/>
      <w:marBottom w:val="0"/>
      <w:divBdr>
        <w:top w:val="none" w:sz="0" w:space="0" w:color="auto"/>
        <w:left w:val="none" w:sz="0" w:space="0" w:color="auto"/>
        <w:bottom w:val="none" w:sz="0" w:space="0" w:color="auto"/>
        <w:right w:val="none" w:sz="0" w:space="0" w:color="auto"/>
      </w:divBdr>
    </w:div>
    <w:div w:id="261256463">
      <w:bodyDiv w:val="1"/>
      <w:marLeft w:val="0"/>
      <w:marRight w:val="0"/>
      <w:marTop w:val="0"/>
      <w:marBottom w:val="0"/>
      <w:divBdr>
        <w:top w:val="none" w:sz="0" w:space="0" w:color="auto"/>
        <w:left w:val="none" w:sz="0" w:space="0" w:color="auto"/>
        <w:bottom w:val="none" w:sz="0" w:space="0" w:color="auto"/>
        <w:right w:val="none" w:sz="0" w:space="0" w:color="auto"/>
      </w:divBdr>
    </w:div>
    <w:div w:id="264533105">
      <w:bodyDiv w:val="1"/>
      <w:marLeft w:val="0"/>
      <w:marRight w:val="0"/>
      <w:marTop w:val="0"/>
      <w:marBottom w:val="0"/>
      <w:divBdr>
        <w:top w:val="none" w:sz="0" w:space="0" w:color="auto"/>
        <w:left w:val="none" w:sz="0" w:space="0" w:color="auto"/>
        <w:bottom w:val="none" w:sz="0" w:space="0" w:color="auto"/>
        <w:right w:val="none" w:sz="0" w:space="0" w:color="auto"/>
      </w:divBdr>
    </w:div>
    <w:div w:id="264660076">
      <w:bodyDiv w:val="1"/>
      <w:marLeft w:val="0"/>
      <w:marRight w:val="0"/>
      <w:marTop w:val="0"/>
      <w:marBottom w:val="0"/>
      <w:divBdr>
        <w:top w:val="none" w:sz="0" w:space="0" w:color="auto"/>
        <w:left w:val="none" w:sz="0" w:space="0" w:color="auto"/>
        <w:bottom w:val="none" w:sz="0" w:space="0" w:color="auto"/>
        <w:right w:val="none" w:sz="0" w:space="0" w:color="auto"/>
      </w:divBdr>
    </w:div>
    <w:div w:id="266038262">
      <w:bodyDiv w:val="1"/>
      <w:marLeft w:val="0"/>
      <w:marRight w:val="0"/>
      <w:marTop w:val="0"/>
      <w:marBottom w:val="0"/>
      <w:divBdr>
        <w:top w:val="none" w:sz="0" w:space="0" w:color="auto"/>
        <w:left w:val="none" w:sz="0" w:space="0" w:color="auto"/>
        <w:bottom w:val="none" w:sz="0" w:space="0" w:color="auto"/>
        <w:right w:val="none" w:sz="0" w:space="0" w:color="auto"/>
      </w:divBdr>
    </w:div>
    <w:div w:id="267011996">
      <w:bodyDiv w:val="1"/>
      <w:marLeft w:val="0"/>
      <w:marRight w:val="0"/>
      <w:marTop w:val="0"/>
      <w:marBottom w:val="0"/>
      <w:divBdr>
        <w:top w:val="none" w:sz="0" w:space="0" w:color="auto"/>
        <w:left w:val="none" w:sz="0" w:space="0" w:color="auto"/>
        <w:bottom w:val="none" w:sz="0" w:space="0" w:color="auto"/>
        <w:right w:val="none" w:sz="0" w:space="0" w:color="auto"/>
      </w:divBdr>
    </w:div>
    <w:div w:id="269356814">
      <w:bodyDiv w:val="1"/>
      <w:marLeft w:val="0"/>
      <w:marRight w:val="0"/>
      <w:marTop w:val="0"/>
      <w:marBottom w:val="0"/>
      <w:divBdr>
        <w:top w:val="none" w:sz="0" w:space="0" w:color="auto"/>
        <w:left w:val="none" w:sz="0" w:space="0" w:color="auto"/>
        <w:bottom w:val="none" w:sz="0" w:space="0" w:color="auto"/>
        <w:right w:val="none" w:sz="0" w:space="0" w:color="auto"/>
      </w:divBdr>
    </w:div>
    <w:div w:id="269631221">
      <w:bodyDiv w:val="1"/>
      <w:marLeft w:val="0"/>
      <w:marRight w:val="0"/>
      <w:marTop w:val="0"/>
      <w:marBottom w:val="0"/>
      <w:divBdr>
        <w:top w:val="none" w:sz="0" w:space="0" w:color="auto"/>
        <w:left w:val="none" w:sz="0" w:space="0" w:color="auto"/>
        <w:bottom w:val="none" w:sz="0" w:space="0" w:color="auto"/>
        <w:right w:val="none" w:sz="0" w:space="0" w:color="auto"/>
      </w:divBdr>
    </w:div>
    <w:div w:id="271985794">
      <w:bodyDiv w:val="1"/>
      <w:marLeft w:val="0"/>
      <w:marRight w:val="0"/>
      <w:marTop w:val="0"/>
      <w:marBottom w:val="0"/>
      <w:divBdr>
        <w:top w:val="none" w:sz="0" w:space="0" w:color="auto"/>
        <w:left w:val="none" w:sz="0" w:space="0" w:color="auto"/>
        <w:bottom w:val="none" w:sz="0" w:space="0" w:color="auto"/>
        <w:right w:val="none" w:sz="0" w:space="0" w:color="auto"/>
      </w:divBdr>
    </w:div>
    <w:div w:id="273754288">
      <w:bodyDiv w:val="1"/>
      <w:marLeft w:val="0"/>
      <w:marRight w:val="0"/>
      <w:marTop w:val="0"/>
      <w:marBottom w:val="0"/>
      <w:divBdr>
        <w:top w:val="none" w:sz="0" w:space="0" w:color="auto"/>
        <w:left w:val="none" w:sz="0" w:space="0" w:color="auto"/>
        <w:bottom w:val="none" w:sz="0" w:space="0" w:color="auto"/>
        <w:right w:val="none" w:sz="0" w:space="0" w:color="auto"/>
      </w:divBdr>
    </w:div>
    <w:div w:id="275210104">
      <w:bodyDiv w:val="1"/>
      <w:marLeft w:val="0"/>
      <w:marRight w:val="0"/>
      <w:marTop w:val="0"/>
      <w:marBottom w:val="0"/>
      <w:divBdr>
        <w:top w:val="none" w:sz="0" w:space="0" w:color="auto"/>
        <w:left w:val="none" w:sz="0" w:space="0" w:color="auto"/>
        <w:bottom w:val="none" w:sz="0" w:space="0" w:color="auto"/>
        <w:right w:val="none" w:sz="0" w:space="0" w:color="auto"/>
      </w:divBdr>
    </w:div>
    <w:div w:id="276261413">
      <w:bodyDiv w:val="1"/>
      <w:marLeft w:val="0"/>
      <w:marRight w:val="0"/>
      <w:marTop w:val="0"/>
      <w:marBottom w:val="0"/>
      <w:divBdr>
        <w:top w:val="none" w:sz="0" w:space="0" w:color="auto"/>
        <w:left w:val="none" w:sz="0" w:space="0" w:color="auto"/>
        <w:bottom w:val="none" w:sz="0" w:space="0" w:color="auto"/>
        <w:right w:val="none" w:sz="0" w:space="0" w:color="auto"/>
      </w:divBdr>
    </w:div>
    <w:div w:id="277220592">
      <w:bodyDiv w:val="1"/>
      <w:marLeft w:val="0"/>
      <w:marRight w:val="0"/>
      <w:marTop w:val="0"/>
      <w:marBottom w:val="0"/>
      <w:divBdr>
        <w:top w:val="none" w:sz="0" w:space="0" w:color="auto"/>
        <w:left w:val="none" w:sz="0" w:space="0" w:color="auto"/>
        <w:bottom w:val="none" w:sz="0" w:space="0" w:color="auto"/>
        <w:right w:val="none" w:sz="0" w:space="0" w:color="auto"/>
      </w:divBdr>
    </w:div>
    <w:div w:id="279072524">
      <w:bodyDiv w:val="1"/>
      <w:marLeft w:val="0"/>
      <w:marRight w:val="0"/>
      <w:marTop w:val="0"/>
      <w:marBottom w:val="0"/>
      <w:divBdr>
        <w:top w:val="none" w:sz="0" w:space="0" w:color="auto"/>
        <w:left w:val="none" w:sz="0" w:space="0" w:color="auto"/>
        <w:bottom w:val="none" w:sz="0" w:space="0" w:color="auto"/>
        <w:right w:val="none" w:sz="0" w:space="0" w:color="auto"/>
      </w:divBdr>
    </w:div>
    <w:div w:id="280377119">
      <w:bodyDiv w:val="1"/>
      <w:marLeft w:val="0"/>
      <w:marRight w:val="0"/>
      <w:marTop w:val="0"/>
      <w:marBottom w:val="0"/>
      <w:divBdr>
        <w:top w:val="none" w:sz="0" w:space="0" w:color="auto"/>
        <w:left w:val="none" w:sz="0" w:space="0" w:color="auto"/>
        <w:bottom w:val="none" w:sz="0" w:space="0" w:color="auto"/>
        <w:right w:val="none" w:sz="0" w:space="0" w:color="auto"/>
      </w:divBdr>
    </w:div>
    <w:div w:id="282077308">
      <w:bodyDiv w:val="1"/>
      <w:marLeft w:val="0"/>
      <w:marRight w:val="0"/>
      <w:marTop w:val="0"/>
      <w:marBottom w:val="0"/>
      <w:divBdr>
        <w:top w:val="none" w:sz="0" w:space="0" w:color="auto"/>
        <w:left w:val="none" w:sz="0" w:space="0" w:color="auto"/>
        <w:bottom w:val="none" w:sz="0" w:space="0" w:color="auto"/>
        <w:right w:val="none" w:sz="0" w:space="0" w:color="auto"/>
      </w:divBdr>
    </w:div>
    <w:div w:id="282229260">
      <w:bodyDiv w:val="1"/>
      <w:marLeft w:val="0"/>
      <w:marRight w:val="0"/>
      <w:marTop w:val="0"/>
      <w:marBottom w:val="0"/>
      <w:divBdr>
        <w:top w:val="none" w:sz="0" w:space="0" w:color="auto"/>
        <w:left w:val="none" w:sz="0" w:space="0" w:color="auto"/>
        <w:bottom w:val="none" w:sz="0" w:space="0" w:color="auto"/>
        <w:right w:val="none" w:sz="0" w:space="0" w:color="auto"/>
      </w:divBdr>
    </w:div>
    <w:div w:id="283005287">
      <w:bodyDiv w:val="1"/>
      <w:marLeft w:val="0"/>
      <w:marRight w:val="0"/>
      <w:marTop w:val="0"/>
      <w:marBottom w:val="0"/>
      <w:divBdr>
        <w:top w:val="none" w:sz="0" w:space="0" w:color="auto"/>
        <w:left w:val="none" w:sz="0" w:space="0" w:color="auto"/>
        <w:bottom w:val="none" w:sz="0" w:space="0" w:color="auto"/>
        <w:right w:val="none" w:sz="0" w:space="0" w:color="auto"/>
      </w:divBdr>
    </w:div>
    <w:div w:id="283923729">
      <w:bodyDiv w:val="1"/>
      <w:marLeft w:val="0"/>
      <w:marRight w:val="0"/>
      <w:marTop w:val="0"/>
      <w:marBottom w:val="0"/>
      <w:divBdr>
        <w:top w:val="none" w:sz="0" w:space="0" w:color="auto"/>
        <w:left w:val="none" w:sz="0" w:space="0" w:color="auto"/>
        <w:bottom w:val="none" w:sz="0" w:space="0" w:color="auto"/>
        <w:right w:val="none" w:sz="0" w:space="0" w:color="auto"/>
      </w:divBdr>
    </w:div>
    <w:div w:id="284510279">
      <w:bodyDiv w:val="1"/>
      <w:marLeft w:val="0"/>
      <w:marRight w:val="0"/>
      <w:marTop w:val="0"/>
      <w:marBottom w:val="0"/>
      <w:divBdr>
        <w:top w:val="none" w:sz="0" w:space="0" w:color="auto"/>
        <w:left w:val="none" w:sz="0" w:space="0" w:color="auto"/>
        <w:bottom w:val="none" w:sz="0" w:space="0" w:color="auto"/>
        <w:right w:val="none" w:sz="0" w:space="0" w:color="auto"/>
      </w:divBdr>
    </w:div>
    <w:div w:id="287052859">
      <w:bodyDiv w:val="1"/>
      <w:marLeft w:val="0"/>
      <w:marRight w:val="0"/>
      <w:marTop w:val="0"/>
      <w:marBottom w:val="0"/>
      <w:divBdr>
        <w:top w:val="none" w:sz="0" w:space="0" w:color="auto"/>
        <w:left w:val="none" w:sz="0" w:space="0" w:color="auto"/>
        <w:bottom w:val="none" w:sz="0" w:space="0" w:color="auto"/>
        <w:right w:val="none" w:sz="0" w:space="0" w:color="auto"/>
      </w:divBdr>
    </w:div>
    <w:div w:id="291719062">
      <w:bodyDiv w:val="1"/>
      <w:marLeft w:val="0"/>
      <w:marRight w:val="0"/>
      <w:marTop w:val="0"/>
      <w:marBottom w:val="0"/>
      <w:divBdr>
        <w:top w:val="none" w:sz="0" w:space="0" w:color="auto"/>
        <w:left w:val="none" w:sz="0" w:space="0" w:color="auto"/>
        <w:bottom w:val="none" w:sz="0" w:space="0" w:color="auto"/>
        <w:right w:val="none" w:sz="0" w:space="0" w:color="auto"/>
      </w:divBdr>
    </w:div>
    <w:div w:id="291862469">
      <w:bodyDiv w:val="1"/>
      <w:marLeft w:val="0"/>
      <w:marRight w:val="0"/>
      <w:marTop w:val="0"/>
      <w:marBottom w:val="0"/>
      <w:divBdr>
        <w:top w:val="none" w:sz="0" w:space="0" w:color="auto"/>
        <w:left w:val="none" w:sz="0" w:space="0" w:color="auto"/>
        <w:bottom w:val="none" w:sz="0" w:space="0" w:color="auto"/>
        <w:right w:val="none" w:sz="0" w:space="0" w:color="auto"/>
      </w:divBdr>
    </w:div>
    <w:div w:id="291911385">
      <w:bodyDiv w:val="1"/>
      <w:marLeft w:val="0"/>
      <w:marRight w:val="0"/>
      <w:marTop w:val="0"/>
      <w:marBottom w:val="0"/>
      <w:divBdr>
        <w:top w:val="none" w:sz="0" w:space="0" w:color="auto"/>
        <w:left w:val="none" w:sz="0" w:space="0" w:color="auto"/>
        <w:bottom w:val="none" w:sz="0" w:space="0" w:color="auto"/>
        <w:right w:val="none" w:sz="0" w:space="0" w:color="auto"/>
      </w:divBdr>
    </w:div>
    <w:div w:id="293873724">
      <w:bodyDiv w:val="1"/>
      <w:marLeft w:val="0"/>
      <w:marRight w:val="0"/>
      <w:marTop w:val="0"/>
      <w:marBottom w:val="0"/>
      <w:divBdr>
        <w:top w:val="none" w:sz="0" w:space="0" w:color="auto"/>
        <w:left w:val="none" w:sz="0" w:space="0" w:color="auto"/>
        <w:bottom w:val="none" w:sz="0" w:space="0" w:color="auto"/>
        <w:right w:val="none" w:sz="0" w:space="0" w:color="auto"/>
      </w:divBdr>
    </w:div>
    <w:div w:id="295573761">
      <w:bodyDiv w:val="1"/>
      <w:marLeft w:val="0"/>
      <w:marRight w:val="0"/>
      <w:marTop w:val="0"/>
      <w:marBottom w:val="0"/>
      <w:divBdr>
        <w:top w:val="none" w:sz="0" w:space="0" w:color="auto"/>
        <w:left w:val="none" w:sz="0" w:space="0" w:color="auto"/>
        <w:bottom w:val="none" w:sz="0" w:space="0" w:color="auto"/>
        <w:right w:val="none" w:sz="0" w:space="0" w:color="auto"/>
      </w:divBdr>
    </w:div>
    <w:div w:id="298458445">
      <w:bodyDiv w:val="1"/>
      <w:marLeft w:val="0"/>
      <w:marRight w:val="0"/>
      <w:marTop w:val="0"/>
      <w:marBottom w:val="0"/>
      <w:divBdr>
        <w:top w:val="none" w:sz="0" w:space="0" w:color="auto"/>
        <w:left w:val="none" w:sz="0" w:space="0" w:color="auto"/>
        <w:bottom w:val="none" w:sz="0" w:space="0" w:color="auto"/>
        <w:right w:val="none" w:sz="0" w:space="0" w:color="auto"/>
      </w:divBdr>
    </w:div>
    <w:div w:id="302463054">
      <w:bodyDiv w:val="1"/>
      <w:marLeft w:val="0"/>
      <w:marRight w:val="0"/>
      <w:marTop w:val="0"/>
      <w:marBottom w:val="0"/>
      <w:divBdr>
        <w:top w:val="none" w:sz="0" w:space="0" w:color="auto"/>
        <w:left w:val="none" w:sz="0" w:space="0" w:color="auto"/>
        <w:bottom w:val="none" w:sz="0" w:space="0" w:color="auto"/>
        <w:right w:val="none" w:sz="0" w:space="0" w:color="auto"/>
      </w:divBdr>
    </w:div>
    <w:div w:id="305546305">
      <w:bodyDiv w:val="1"/>
      <w:marLeft w:val="0"/>
      <w:marRight w:val="0"/>
      <w:marTop w:val="0"/>
      <w:marBottom w:val="0"/>
      <w:divBdr>
        <w:top w:val="none" w:sz="0" w:space="0" w:color="auto"/>
        <w:left w:val="none" w:sz="0" w:space="0" w:color="auto"/>
        <w:bottom w:val="none" w:sz="0" w:space="0" w:color="auto"/>
        <w:right w:val="none" w:sz="0" w:space="0" w:color="auto"/>
      </w:divBdr>
    </w:div>
    <w:div w:id="307587616">
      <w:bodyDiv w:val="1"/>
      <w:marLeft w:val="0"/>
      <w:marRight w:val="0"/>
      <w:marTop w:val="0"/>
      <w:marBottom w:val="0"/>
      <w:divBdr>
        <w:top w:val="none" w:sz="0" w:space="0" w:color="auto"/>
        <w:left w:val="none" w:sz="0" w:space="0" w:color="auto"/>
        <w:bottom w:val="none" w:sz="0" w:space="0" w:color="auto"/>
        <w:right w:val="none" w:sz="0" w:space="0" w:color="auto"/>
      </w:divBdr>
    </w:div>
    <w:div w:id="309529710">
      <w:bodyDiv w:val="1"/>
      <w:marLeft w:val="0"/>
      <w:marRight w:val="0"/>
      <w:marTop w:val="0"/>
      <w:marBottom w:val="0"/>
      <w:divBdr>
        <w:top w:val="none" w:sz="0" w:space="0" w:color="auto"/>
        <w:left w:val="none" w:sz="0" w:space="0" w:color="auto"/>
        <w:bottom w:val="none" w:sz="0" w:space="0" w:color="auto"/>
        <w:right w:val="none" w:sz="0" w:space="0" w:color="auto"/>
      </w:divBdr>
    </w:div>
    <w:div w:id="309871055">
      <w:bodyDiv w:val="1"/>
      <w:marLeft w:val="0"/>
      <w:marRight w:val="0"/>
      <w:marTop w:val="0"/>
      <w:marBottom w:val="0"/>
      <w:divBdr>
        <w:top w:val="none" w:sz="0" w:space="0" w:color="auto"/>
        <w:left w:val="none" w:sz="0" w:space="0" w:color="auto"/>
        <w:bottom w:val="none" w:sz="0" w:space="0" w:color="auto"/>
        <w:right w:val="none" w:sz="0" w:space="0" w:color="auto"/>
      </w:divBdr>
    </w:div>
    <w:div w:id="313802233">
      <w:bodyDiv w:val="1"/>
      <w:marLeft w:val="0"/>
      <w:marRight w:val="0"/>
      <w:marTop w:val="0"/>
      <w:marBottom w:val="0"/>
      <w:divBdr>
        <w:top w:val="none" w:sz="0" w:space="0" w:color="auto"/>
        <w:left w:val="none" w:sz="0" w:space="0" w:color="auto"/>
        <w:bottom w:val="none" w:sz="0" w:space="0" w:color="auto"/>
        <w:right w:val="none" w:sz="0" w:space="0" w:color="auto"/>
      </w:divBdr>
    </w:div>
    <w:div w:id="315185512">
      <w:bodyDiv w:val="1"/>
      <w:marLeft w:val="0"/>
      <w:marRight w:val="0"/>
      <w:marTop w:val="0"/>
      <w:marBottom w:val="0"/>
      <w:divBdr>
        <w:top w:val="none" w:sz="0" w:space="0" w:color="auto"/>
        <w:left w:val="none" w:sz="0" w:space="0" w:color="auto"/>
        <w:bottom w:val="none" w:sz="0" w:space="0" w:color="auto"/>
        <w:right w:val="none" w:sz="0" w:space="0" w:color="auto"/>
      </w:divBdr>
    </w:div>
    <w:div w:id="318534186">
      <w:bodyDiv w:val="1"/>
      <w:marLeft w:val="0"/>
      <w:marRight w:val="0"/>
      <w:marTop w:val="0"/>
      <w:marBottom w:val="0"/>
      <w:divBdr>
        <w:top w:val="none" w:sz="0" w:space="0" w:color="auto"/>
        <w:left w:val="none" w:sz="0" w:space="0" w:color="auto"/>
        <w:bottom w:val="none" w:sz="0" w:space="0" w:color="auto"/>
        <w:right w:val="none" w:sz="0" w:space="0" w:color="auto"/>
      </w:divBdr>
    </w:div>
    <w:div w:id="324435140">
      <w:bodyDiv w:val="1"/>
      <w:marLeft w:val="0"/>
      <w:marRight w:val="0"/>
      <w:marTop w:val="0"/>
      <w:marBottom w:val="0"/>
      <w:divBdr>
        <w:top w:val="none" w:sz="0" w:space="0" w:color="auto"/>
        <w:left w:val="none" w:sz="0" w:space="0" w:color="auto"/>
        <w:bottom w:val="none" w:sz="0" w:space="0" w:color="auto"/>
        <w:right w:val="none" w:sz="0" w:space="0" w:color="auto"/>
      </w:divBdr>
    </w:div>
    <w:div w:id="339696720">
      <w:bodyDiv w:val="1"/>
      <w:marLeft w:val="0"/>
      <w:marRight w:val="0"/>
      <w:marTop w:val="0"/>
      <w:marBottom w:val="0"/>
      <w:divBdr>
        <w:top w:val="none" w:sz="0" w:space="0" w:color="auto"/>
        <w:left w:val="none" w:sz="0" w:space="0" w:color="auto"/>
        <w:bottom w:val="none" w:sz="0" w:space="0" w:color="auto"/>
        <w:right w:val="none" w:sz="0" w:space="0" w:color="auto"/>
      </w:divBdr>
      <w:divsChild>
        <w:div w:id="472409482">
          <w:marLeft w:val="0"/>
          <w:marRight w:val="0"/>
          <w:marTop w:val="0"/>
          <w:marBottom w:val="0"/>
          <w:divBdr>
            <w:top w:val="none" w:sz="0" w:space="0" w:color="auto"/>
            <w:left w:val="none" w:sz="0" w:space="0" w:color="auto"/>
            <w:bottom w:val="none" w:sz="0" w:space="0" w:color="auto"/>
            <w:right w:val="none" w:sz="0" w:space="0" w:color="auto"/>
          </w:divBdr>
          <w:divsChild>
            <w:div w:id="622729552">
              <w:marLeft w:val="0"/>
              <w:marRight w:val="0"/>
              <w:marTop w:val="0"/>
              <w:marBottom w:val="0"/>
              <w:divBdr>
                <w:top w:val="none" w:sz="0" w:space="0" w:color="auto"/>
                <w:left w:val="none" w:sz="0" w:space="0" w:color="auto"/>
                <w:bottom w:val="none" w:sz="0" w:space="0" w:color="auto"/>
                <w:right w:val="none" w:sz="0" w:space="0" w:color="auto"/>
              </w:divBdr>
            </w:div>
            <w:div w:id="86482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13427">
      <w:bodyDiv w:val="1"/>
      <w:marLeft w:val="0"/>
      <w:marRight w:val="0"/>
      <w:marTop w:val="0"/>
      <w:marBottom w:val="0"/>
      <w:divBdr>
        <w:top w:val="none" w:sz="0" w:space="0" w:color="auto"/>
        <w:left w:val="none" w:sz="0" w:space="0" w:color="auto"/>
        <w:bottom w:val="none" w:sz="0" w:space="0" w:color="auto"/>
        <w:right w:val="none" w:sz="0" w:space="0" w:color="auto"/>
      </w:divBdr>
    </w:div>
    <w:div w:id="341207927">
      <w:bodyDiv w:val="1"/>
      <w:marLeft w:val="0"/>
      <w:marRight w:val="0"/>
      <w:marTop w:val="0"/>
      <w:marBottom w:val="0"/>
      <w:divBdr>
        <w:top w:val="none" w:sz="0" w:space="0" w:color="auto"/>
        <w:left w:val="none" w:sz="0" w:space="0" w:color="auto"/>
        <w:bottom w:val="none" w:sz="0" w:space="0" w:color="auto"/>
        <w:right w:val="none" w:sz="0" w:space="0" w:color="auto"/>
      </w:divBdr>
    </w:div>
    <w:div w:id="342250012">
      <w:bodyDiv w:val="1"/>
      <w:marLeft w:val="0"/>
      <w:marRight w:val="0"/>
      <w:marTop w:val="0"/>
      <w:marBottom w:val="0"/>
      <w:divBdr>
        <w:top w:val="none" w:sz="0" w:space="0" w:color="auto"/>
        <w:left w:val="none" w:sz="0" w:space="0" w:color="auto"/>
        <w:bottom w:val="none" w:sz="0" w:space="0" w:color="auto"/>
        <w:right w:val="none" w:sz="0" w:space="0" w:color="auto"/>
      </w:divBdr>
      <w:divsChild>
        <w:div w:id="802700433">
          <w:marLeft w:val="0"/>
          <w:marRight w:val="0"/>
          <w:marTop w:val="0"/>
          <w:marBottom w:val="0"/>
          <w:divBdr>
            <w:top w:val="none" w:sz="0" w:space="0" w:color="auto"/>
            <w:left w:val="none" w:sz="0" w:space="0" w:color="auto"/>
            <w:bottom w:val="none" w:sz="0" w:space="0" w:color="auto"/>
            <w:right w:val="none" w:sz="0" w:space="0" w:color="auto"/>
          </w:divBdr>
        </w:div>
      </w:divsChild>
    </w:div>
    <w:div w:id="346253551">
      <w:bodyDiv w:val="1"/>
      <w:marLeft w:val="0"/>
      <w:marRight w:val="0"/>
      <w:marTop w:val="0"/>
      <w:marBottom w:val="0"/>
      <w:divBdr>
        <w:top w:val="none" w:sz="0" w:space="0" w:color="auto"/>
        <w:left w:val="none" w:sz="0" w:space="0" w:color="auto"/>
        <w:bottom w:val="none" w:sz="0" w:space="0" w:color="auto"/>
        <w:right w:val="none" w:sz="0" w:space="0" w:color="auto"/>
      </w:divBdr>
    </w:div>
    <w:div w:id="346444079">
      <w:bodyDiv w:val="1"/>
      <w:marLeft w:val="0"/>
      <w:marRight w:val="0"/>
      <w:marTop w:val="0"/>
      <w:marBottom w:val="0"/>
      <w:divBdr>
        <w:top w:val="none" w:sz="0" w:space="0" w:color="auto"/>
        <w:left w:val="none" w:sz="0" w:space="0" w:color="auto"/>
        <w:bottom w:val="none" w:sz="0" w:space="0" w:color="auto"/>
        <w:right w:val="none" w:sz="0" w:space="0" w:color="auto"/>
      </w:divBdr>
    </w:div>
    <w:div w:id="349574887">
      <w:bodyDiv w:val="1"/>
      <w:marLeft w:val="0"/>
      <w:marRight w:val="0"/>
      <w:marTop w:val="0"/>
      <w:marBottom w:val="0"/>
      <w:divBdr>
        <w:top w:val="none" w:sz="0" w:space="0" w:color="auto"/>
        <w:left w:val="none" w:sz="0" w:space="0" w:color="auto"/>
        <w:bottom w:val="none" w:sz="0" w:space="0" w:color="auto"/>
        <w:right w:val="none" w:sz="0" w:space="0" w:color="auto"/>
      </w:divBdr>
      <w:divsChild>
        <w:div w:id="2088728074">
          <w:marLeft w:val="0"/>
          <w:marRight w:val="0"/>
          <w:marTop w:val="0"/>
          <w:marBottom w:val="0"/>
          <w:divBdr>
            <w:top w:val="none" w:sz="0" w:space="0" w:color="auto"/>
            <w:left w:val="none" w:sz="0" w:space="0" w:color="auto"/>
            <w:bottom w:val="none" w:sz="0" w:space="0" w:color="auto"/>
            <w:right w:val="none" w:sz="0" w:space="0" w:color="auto"/>
          </w:divBdr>
          <w:divsChild>
            <w:div w:id="476725879">
              <w:marLeft w:val="0"/>
              <w:marRight w:val="0"/>
              <w:marTop w:val="0"/>
              <w:marBottom w:val="0"/>
              <w:divBdr>
                <w:top w:val="none" w:sz="0" w:space="0" w:color="auto"/>
                <w:left w:val="none" w:sz="0" w:space="0" w:color="auto"/>
                <w:bottom w:val="none" w:sz="0" w:space="0" w:color="auto"/>
                <w:right w:val="none" w:sz="0" w:space="0" w:color="auto"/>
              </w:divBdr>
            </w:div>
            <w:div w:id="70972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49467">
      <w:bodyDiv w:val="1"/>
      <w:marLeft w:val="0"/>
      <w:marRight w:val="0"/>
      <w:marTop w:val="0"/>
      <w:marBottom w:val="0"/>
      <w:divBdr>
        <w:top w:val="none" w:sz="0" w:space="0" w:color="auto"/>
        <w:left w:val="none" w:sz="0" w:space="0" w:color="auto"/>
        <w:bottom w:val="none" w:sz="0" w:space="0" w:color="auto"/>
        <w:right w:val="none" w:sz="0" w:space="0" w:color="auto"/>
      </w:divBdr>
    </w:div>
    <w:div w:id="349920077">
      <w:bodyDiv w:val="1"/>
      <w:marLeft w:val="0"/>
      <w:marRight w:val="0"/>
      <w:marTop w:val="0"/>
      <w:marBottom w:val="0"/>
      <w:divBdr>
        <w:top w:val="none" w:sz="0" w:space="0" w:color="auto"/>
        <w:left w:val="none" w:sz="0" w:space="0" w:color="auto"/>
        <w:bottom w:val="none" w:sz="0" w:space="0" w:color="auto"/>
        <w:right w:val="none" w:sz="0" w:space="0" w:color="auto"/>
      </w:divBdr>
    </w:div>
    <w:div w:id="350491644">
      <w:bodyDiv w:val="1"/>
      <w:marLeft w:val="0"/>
      <w:marRight w:val="0"/>
      <w:marTop w:val="0"/>
      <w:marBottom w:val="0"/>
      <w:divBdr>
        <w:top w:val="none" w:sz="0" w:space="0" w:color="auto"/>
        <w:left w:val="none" w:sz="0" w:space="0" w:color="auto"/>
        <w:bottom w:val="none" w:sz="0" w:space="0" w:color="auto"/>
        <w:right w:val="none" w:sz="0" w:space="0" w:color="auto"/>
      </w:divBdr>
    </w:div>
    <w:div w:id="353969369">
      <w:bodyDiv w:val="1"/>
      <w:marLeft w:val="0"/>
      <w:marRight w:val="0"/>
      <w:marTop w:val="0"/>
      <w:marBottom w:val="0"/>
      <w:divBdr>
        <w:top w:val="none" w:sz="0" w:space="0" w:color="auto"/>
        <w:left w:val="none" w:sz="0" w:space="0" w:color="auto"/>
        <w:bottom w:val="none" w:sz="0" w:space="0" w:color="auto"/>
        <w:right w:val="none" w:sz="0" w:space="0" w:color="auto"/>
      </w:divBdr>
    </w:div>
    <w:div w:id="355230466">
      <w:bodyDiv w:val="1"/>
      <w:marLeft w:val="0"/>
      <w:marRight w:val="0"/>
      <w:marTop w:val="0"/>
      <w:marBottom w:val="0"/>
      <w:divBdr>
        <w:top w:val="none" w:sz="0" w:space="0" w:color="auto"/>
        <w:left w:val="none" w:sz="0" w:space="0" w:color="auto"/>
        <w:bottom w:val="none" w:sz="0" w:space="0" w:color="auto"/>
        <w:right w:val="none" w:sz="0" w:space="0" w:color="auto"/>
      </w:divBdr>
    </w:div>
    <w:div w:id="357000898">
      <w:bodyDiv w:val="1"/>
      <w:marLeft w:val="0"/>
      <w:marRight w:val="0"/>
      <w:marTop w:val="0"/>
      <w:marBottom w:val="0"/>
      <w:divBdr>
        <w:top w:val="none" w:sz="0" w:space="0" w:color="auto"/>
        <w:left w:val="none" w:sz="0" w:space="0" w:color="auto"/>
        <w:bottom w:val="none" w:sz="0" w:space="0" w:color="auto"/>
        <w:right w:val="none" w:sz="0" w:space="0" w:color="auto"/>
      </w:divBdr>
    </w:div>
    <w:div w:id="358092698">
      <w:bodyDiv w:val="1"/>
      <w:marLeft w:val="0"/>
      <w:marRight w:val="0"/>
      <w:marTop w:val="0"/>
      <w:marBottom w:val="0"/>
      <w:divBdr>
        <w:top w:val="none" w:sz="0" w:space="0" w:color="auto"/>
        <w:left w:val="none" w:sz="0" w:space="0" w:color="auto"/>
        <w:bottom w:val="none" w:sz="0" w:space="0" w:color="auto"/>
        <w:right w:val="none" w:sz="0" w:space="0" w:color="auto"/>
      </w:divBdr>
    </w:div>
    <w:div w:id="358625060">
      <w:bodyDiv w:val="1"/>
      <w:marLeft w:val="0"/>
      <w:marRight w:val="0"/>
      <w:marTop w:val="0"/>
      <w:marBottom w:val="0"/>
      <w:divBdr>
        <w:top w:val="none" w:sz="0" w:space="0" w:color="auto"/>
        <w:left w:val="none" w:sz="0" w:space="0" w:color="auto"/>
        <w:bottom w:val="none" w:sz="0" w:space="0" w:color="auto"/>
        <w:right w:val="none" w:sz="0" w:space="0" w:color="auto"/>
      </w:divBdr>
    </w:div>
    <w:div w:id="360477921">
      <w:bodyDiv w:val="1"/>
      <w:marLeft w:val="0"/>
      <w:marRight w:val="0"/>
      <w:marTop w:val="0"/>
      <w:marBottom w:val="0"/>
      <w:divBdr>
        <w:top w:val="none" w:sz="0" w:space="0" w:color="auto"/>
        <w:left w:val="none" w:sz="0" w:space="0" w:color="auto"/>
        <w:bottom w:val="none" w:sz="0" w:space="0" w:color="auto"/>
        <w:right w:val="none" w:sz="0" w:space="0" w:color="auto"/>
      </w:divBdr>
    </w:div>
    <w:div w:id="363020020">
      <w:bodyDiv w:val="1"/>
      <w:marLeft w:val="0"/>
      <w:marRight w:val="0"/>
      <w:marTop w:val="0"/>
      <w:marBottom w:val="0"/>
      <w:divBdr>
        <w:top w:val="none" w:sz="0" w:space="0" w:color="auto"/>
        <w:left w:val="none" w:sz="0" w:space="0" w:color="auto"/>
        <w:bottom w:val="none" w:sz="0" w:space="0" w:color="auto"/>
        <w:right w:val="none" w:sz="0" w:space="0" w:color="auto"/>
      </w:divBdr>
    </w:div>
    <w:div w:id="368184719">
      <w:bodyDiv w:val="1"/>
      <w:marLeft w:val="0"/>
      <w:marRight w:val="0"/>
      <w:marTop w:val="0"/>
      <w:marBottom w:val="0"/>
      <w:divBdr>
        <w:top w:val="none" w:sz="0" w:space="0" w:color="auto"/>
        <w:left w:val="none" w:sz="0" w:space="0" w:color="auto"/>
        <w:bottom w:val="none" w:sz="0" w:space="0" w:color="auto"/>
        <w:right w:val="none" w:sz="0" w:space="0" w:color="auto"/>
      </w:divBdr>
    </w:div>
    <w:div w:id="368457874">
      <w:bodyDiv w:val="1"/>
      <w:marLeft w:val="0"/>
      <w:marRight w:val="0"/>
      <w:marTop w:val="0"/>
      <w:marBottom w:val="0"/>
      <w:divBdr>
        <w:top w:val="none" w:sz="0" w:space="0" w:color="auto"/>
        <w:left w:val="none" w:sz="0" w:space="0" w:color="auto"/>
        <w:bottom w:val="none" w:sz="0" w:space="0" w:color="auto"/>
        <w:right w:val="none" w:sz="0" w:space="0" w:color="auto"/>
      </w:divBdr>
    </w:div>
    <w:div w:id="371543738">
      <w:bodyDiv w:val="1"/>
      <w:marLeft w:val="0"/>
      <w:marRight w:val="0"/>
      <w:marTop w:val="0"/>
      <w:marBottom w:val="0"/>
      <w:divBdr>
        <w:top w:val="none" w:sz="0" w:space="0" w:color="auto"/>
        <w:left w:val="none" w:sz="0" w:space="0" w:color="auto"/>
        <w:bottom w:val="none" w:sz="0" w:space="0" w:color="auto"/>
        <w:right w:val="none" w:sz="0" w:space="0" w:color="auto"/>
      </w:divBdr>
    </w:div>
    <w:div w:id="372584919">
      <w:bodyDiv w:val="1"/>
      <w:marLeft w:val="0"/>
      <w:marRight w:val="0"/>
      <w:marTop w:val="0"/>
      <w:marBottom w:val="0"/>
      <w:divBdr>
        <w:top w:val="none" w:sz="0" w:space="0" w:color="auto"/>
        <w:left w:val="none" w:sz="0" w:space="0" w:color="auto"/>
        <w:bottom w:val="none" w:sz="0" w:space="0" w:color="auto"/>
        <w:right w:val="none" w:sz="0" w:space="0" w:color="auto"/>
      </w:divBdr>
    </w:div>
    <w:div w:id="373627833">
      <w:bodyDiv w:val="1"/>
      <w:marLeft w:val="0"/>
      <w:marRight w:val="0"/>
      <w:marTop w:val="0"/>
      <w:marBottom w:val="0"/>
      <w:divBdr>
        <w:top w:val="none" w:sz="0" w:space="0" w:color="auto"/>
        <w:left w:val="none" w:sz="0" w:space="0" w:color="auto"/>
        <w:bottom w:val="none" w:sz="0" w:space="0" w:color="auto"/>
        <w:right w:val="none" w:sz="0" w:space="0" w:color="auto"/>
      </w:divBdr>
    </w:div>
    <w:div w:id="375854991">
      <w:bodyDiv w:val="1"/>
      <w:marLeft w:val="0"/>
      <w:marRight w:val="0"/>
      <w:marTop w:val="0"/>
      <w:marBottom w:val="0"/>
      <w:divBdr>
        <w:top w:val="none" w:sz="0" w:space="0" w:color="auto"/>
        <w:left w:val="none" w:sz="0" w:space="0" w:color="auto"/>
        <w:bottom w:val="none" w:sz="0" w:space="0" w:color="auto"/>
        <w:right w:val="none" w:sz="0" w:space="0" w:color="auto"/>
      </w:divBdr>
    </w:div>
    <w:div w:id="377441685">
      <w:bodyDiv w:val="1"/>
      <w:marLeft w:val="0"/>
      <w:marRight w:val="0"/>
      <w:marTop w:val="0"/>
      <w:marBottom w:val="0"/>
      <w:divBdr>
        <w:top w:val="none" w:sz="0" w:space="0" w:color="auto"/>
        <w:left w:val="none" w:sz="0" w:space="0" w:color="auto"/>
        <w:bottom w:val="none" w:sz="0" w:space="0" w:color="auto"/>
        <w:right w:val="none" w:sz="0" w:space="0" w:color="auto"/>
      </w:divBdr>
      <w:divsChild>
        <w:div w:id="913974125">
          <w:marLeft w:val="0"/>
          <w:marRight w:val="0"/>
          <w:marTop w:val="0"/>
          <w:marBottom w:val="0"/>
          <w:divBdr>
            <w:top w:val="none" w:sz="0" w:space="0" w:color="auto"/>
            <w:left w:val="none" w:sz="0" w:space="0" w:color="auto"/>
            <w:bottom w:val="none" w:sz="0" w:space="0" w:color="auto"/>
            <w:right w:val="none" w:sz="0" w:space="0" w:color="auto"/>
          </w:divBdr>
          <w:divsChild>
            <w:div w:id="444733867">
              <w:marLeft w:val="0"/>
              <w:marRight w:val="0"/>
              <w:marTop w:val="0"/>
              <w:marBottom w:val="0"/>
              <w:divBdr>
                <w:top w:val="none" w:sz="0" w:space="0" w:color="auto"/>
                <w:left w:val="none" w:sz="0" w:space="0" w:color="auto"/>
                <w:bottom w:val="none" w:sz="0" w:space="0" w:color="auto"/>
                <w:right w:val="none" w:sz="0" w:space="0" w:color="auto"/>
              </w:divBdr>
            </w:div>
            <w:div w:id="662899430">
              <w:marLeft w:val="0"/>
              <w:marRight w:val="0"/>
              <w:marTop w:val="0"/>
              <w:marBottom w:val="0"/>
              <w:divBdr>
                <w:top w:val="none" w:sz="0" w:space="0" w:color="auto"/>
                <w:left w:val="none" w:sz="0" w:space="0" w:color="auto"/>
                <w:bottom w:val="none" w:sz="0" w:space="0" w:color="auto"/>
                <w:right w:val="none" w:sz="0" w:space="0" w:color="auto"/>
              </w:divBdr>
            </w:div>
            <w:div w:id="116739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284010">
      <w:bodyDiv w:val="1"/>
      <w:marLeft w:val="0"/>
      <w:marRight w:val="0"/>
      <w:marTop w:val="0"/>
      <w:marBottom w:val="0"/>
      <w:divBdr>
        <w:top w:val="none" w:sz="0" w:space="0" w:color="auto"/>
        <w:left w:val="none" w:sz="0" w:space="0" w:color="auto"/>
        <w:bottom w:val="none" w:sz="0" w:space="0" w:color="auto"/>
        <w:right w:val="none" w:sz="0" w:space="0" w:color="auto"/>
      </w:divBdr>
    </w:div>
    <w:div w:id="380859460">
      <w:bodyDiv w:val="1"/>
      <w:marLeft w:val="0"/>
      <w:marRight w:val="0"/>
      <w:marTop w:val="0"/>
      <w:marBottom w:val="0"/>
      <w:divBdr>
        <w:top w:val="none" w:sz="0" w:space="0" w:color="auto"/>
        <w:left w:val="none" w:sz="0" w:space="0" w:color="auto"/>
        <w:bottom w:val="none" w:sz="0" w:space="0" w:color="auto"/>
        <w:right w:val="none" w:sz="0" w:space="0" w:color="auto"/>
      </w:divBdr>
    </w:div>
    <w:div w:id="380979342">
      <w:bodyDiv w:val="1"/>
      <w:marLeft w:val="0"/>
      <w:marRight w:val="0"/>
      <w:marTop w:val="0"/>
      <w:marBottom w:val="0"/>
      <w:divBdr>
        <w:top w:val="none" w:sz="0" w:space="0" w:color="auto"/>
        <w:left w:val="none" w:sz="0" w:space="0" w:color="auto"/>
        <w:bottom w:val="none" w:sz="0" w:space="0" w:color="auto"/>
        <w:right w:val="none" w:sz="0" w:space="0" w:color="auto"/>
      </w:divBdr>
    </w:div>
    <w:div w:id="381248751">
      <w:bodyDiv w:val="1"/>
      <w:marLeft w:val="0"/>
      <w:marRight w:val="0"/>
      <w:marTop w:val="0"/>
      <w:marBottom w:val="0"/>
      <w:divBdr>
        <w:top w:val="none" w:sz="0" w:space="0" w:color="auto"/>
        <w:left w:val="none" w:sz="0" w:space="0" w:color="auto"/>
        <w:bottom w:val="none" w:sz="0" w:space="0" w:color="auto"/>
        <w:right w:val="none" w:sz="0" w:space="0" w:color="auto"/>
      </w:divBdr>
      <w:divsChild>
        <w:div w:id="1592810329">
          <w:marLeft w:val="0"/>
          <w:marRight w:val="0"/>
          <w:marTop w:val="0"/>
          <w:marBottom w:val="0"/>
          <w:divBdr>
            <w:top w:val="none" w:sz="0" w:space="0" w:color="auto"/>
            <w:left w:val="none" w:sz="0" w:space="0" w:color="auto"/>
            <w:bottom w:val="none" w:sz="0" w:space="0" w:color="auto"/>
            <w:right w:val="none" w:sz="0" w:space="0" w:color="auto"/>
          </w:divBdr>
          <w:divsChild>
            <w:div w:id="179674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637518">
      <w:bodyDiv w:val="1"/>
      <w:marLeft w:val="0"/>
      <w:marRight w:val="0"/>
      <w:marTop w:val="0"/>
      <w:marBottom w:val="0"/>
      <w:divBdr>
        <w:top w:val="none" w:sz="0" w:space="0" w:color="auto"/>
        <w:left w:val="none" w:sz="0" w:space="0" w:color="auto"/>
        <w:bottom w:val="none" w:sz="0" w:space="0" w:color="auto"/>
        <w:right w:val="none" w:sz="0" w:space="0" w:color="auto"/>
      </w:divBdr>
    </w:div>
    <w:div w:id="385300283">
      <w:bodyDiv w:val="1"/>
      <w:marLeft w:val="0"/>
      <w:marRight w:val="0"/>
      <w:marTop w:val="0"/>
      <w:marBottom w:val="0"/>
      <w:divBdr>
        <w:top w:val="none" w:sz="0" w:space="0" w:color="auto"/>
        <w:left w:val="none" w:sz="0" w:space="0" w:color="auto"/>
        <w:bottom w:val="none" w:sz="0" w:space="0" w:color="auto"/>
        <w:right w:val="none" w:sz="0" w:space="0" w:color="auto"/>
      </w:divBdr>
    </w:div>
    <w:div w:id="386028517">
      <w:bodyDiv w:val="1"/>
      <w:marLeft w:val="0"/>
      <w:marRight w:val="0"/>
      <w:marTop w:val="0"/>
      <w:marBottom w:val="0"/>
      <w:divBdr>
        <w:top w:val="none" w:sz="0" w:space="0" w:color="auto"/>
        <w:left w:val="none" w:sz="0" w:space="0" w:color="auto"/>
        <w:bottom w:val="none" w:sz="0" w:space="0" w:color="auto"/>
        <w:right w:val="none" w:sz="0" w:space="0" w:color="auto"/>
      </w:divBdr>
    </w:div>
    <w:div w:id="388193588">
      <w:bodyDiv w:val="1"/>
      <w:marLeft w:val="0"/>
      <w:marRight w:val="0"/>
      <w:marTop w:val="0"/>
      <w:marBottom w:val="0"/>
      <w:divBdr>
        <w:top w:val="none" w:sz="0" w:space="0" w:color="auto"/>
        <w:left w:val="none" w:sz="0" w:space="0" w:color="auto"/>
        <w:bottom w:val="none" w:sz="0" w:space="0" w:color="auto"/>
        <w:right w:val="none" w:sz="0" w:space="0" w:color="auto"/>
      </w:divBdr>
    </w:div>
    <w:div w:id="390539461">
      <w:bodyDiv w:val="1"/>
      <w:marLeft w:val="0"/>
      <w:marRight w:val="0"/>
      <w:marTop w:val="0"/>
      <w:marBottom w:val="0"/>
      <w:divBdr>
        <w:top w:val="none" w:sz="0" w:space="0" w:color="auto"/>
        <w:left w:val="none" w:sz="0" w:space="0" w:color="auto"/>
        <w:bottom w:val="none" w:sz="0" w:space="0" w:color="auto"/>
        <w:right w:val="none" w:sz="0" w:space="0" w:color="auto"/>
      </w:divBdr>
    </w:div>
    <w:div w:id="392313766">
      <w:bodyDiv w:val="1"/>
      <w:marLeft w:val="0"/>
      <w:marRight w:val="0"/>
      <w:marTop w:val="0"/>
      <w:marBottom w:val="0"/>
      <w:divBdr>
        <w:top w:val="none" w:sz="0" w:space="0" w:color="auto"/>
        <w:left w:val="none" w:sz="0" w:space="0" w:color="auto"/>
        <w:bottom w:val="none" w:sz="0" w:space="0" w:color="auto"/>
        <w:right w:val="none" w:sz="0" w:space="0" w:color="auto"/>
      </w:divBdr>
    </w:div>
    <w:div w:id="394427380">
      <w:bodyDiv w:val="1"/>
      <w:marLeft w:val="0"/>
      <w:marRight w:val="0"/>
      <w:marTop w:val="0"/>
      <w:marBottom w:val="0"/>
      <w:divBdr>
        <w:top w:val="none" w:sz="0" w:space="0" w:color="auto"/>
        <w:left w:val="none" w:sz="0" w:space="0" w:color="auto"/>
        <w:bottom w:val="none" w:sz="0" w:space="0" w:color="auto"/>
        <w:right w:val="none" w:sz="0" w:space="0" w:color="auto"/>
      </w:divBdr>
    </w:div>
    <w:div w:id="395933891">
      <w:bodyDiv w:val="1"/>
      <w:marLeft w:val="0"/>
      <w:marRight w:val="0"/>
      <w:marTop w:val="0"/>
      <w:marBottom w:val="0"/>
      <w:divBdr>
        <w:top w:val="none" w:sz="0" w:space="0" w:color="auto"/>
        <w:left w:val="none" w:sz="0" w:space="0" w:color="auto"/>
        <w:bottom w:val="none" w:sz="0" w:space="0" w:color="auto"/>
        <w:right w:val="none" w:sz="0" w:space="0" w:color="auto"/>
      </w:divBdr>
    </w:div>
    <w:div w:id="397097210">
      <w:bodyDiv w:val="1"/>
      <w:marLeft w:val="0"/>
      <w:marRight w:val="0"/>
      <w:marTop w:val="0"/>
      <w:marBottom w:val="0"/>
      <w:divBdr>
        <w:top w:val="none" w:sz="0" w:space="0" w:color="auto"/>
        <w:left w:val="none" w:sz="0" w:space="0" w:color="auto"/>
        <w:bottom w:val="none" w:sz="0" w:space="0" w:color="auto"/>
        <w:right w:val="none" w:sz="0" w:space="0" w:color="auto"/>
      </w:divBdr>
    </w:div>
    <w:div w:id="398871470">
      <w:bodyDiv w:val="1"/>
      <w:marLeft w:val="0"/>
      <w:marRight w:val="0"/>
      <w:marTop w:val="0"/>
      <w:marBottom w:val="0"/>
      <w:divBdr>
        <w:top w:val="none" w:sz="0" w:space="0" w:color="auto"/>
        <w:left w:val="none" w:sz="0" w:space="0" w:color="auto"/>
        <w:bottom w:val="none" w:sz="0" w:space="0" w:color="auto"/>
        <w:right w:val="none" w:sz="0" w:space="0" w:color="auto"/>
      </w:divBdr>
    </w:div>
    <w:div w:id="399864464">
      <w:bodyDiv w:val="1"/>
      <w:marLeft w:val="0"/>
      <w:marRight w:val="0"/>
      <w:marTop w:val="0"/>
      <w:marBottom w:val="0"/>
      <w:divBdr>
        <w:top w:val="none" w:sz="0" w:space="0" w:color="auto"/>
        <w:left w:val="none" w:sz="0" w:space="0" w:color="auto"/>
        <w:bottom w:val="none" w:sz="0" w:space="0" w:color="auto"/>
        <w:right w:val="none" w:sz="0" w:space="0" w:color="auto"/>
      </w:divBdr>
    </w:div>
    <w:div w:id="401874288">
      <w:bodyDiv w:val="1"/>
      <w:marLeft w:val="0"/>
      <w:marRight w:val="0"/>
      <w:marTop w:val="0"/>
      <w:marBottom w:val="0"/>
      <w:divBdr>
        <w:top w:val="none" w:sz="0" w:space="0" w:color="auto"/>
        <w:left w:val="none" w:sz="0" w:space="0" w:color="auto"/>
        <w:bottom w:val="none" w:sz="0" w:space="0" w:color="auto"/>
        <w:right w:val="none" w:sz="0" w:space="0" w:color="auto"/>
      </w:divBdr>
    </w:div>
    <w:div w:id="402484567">
      <w:bodyDiv w:val="1"/>
      <w:marLeft w:val="0"/>
      <w:marRight w:val="0"/>
      <w:marTop w:val="0"/>
      <w:marBottom w:val="0"/>
      <w:divBdr>
        <w:top w:val="none" w:sz="0" w:space="0" w:color="auto"/>
        <w:left w:val="none" w:sz="0" w:space="0" w:color="auto"/>
        <w:bottom w:val="none" w:sz="0" w:space="0" w:color="auto"/>
        <w:right w:val="none" w:sz="0" w:space="0" w:color="auto"/>
      </w:divBdr>
    </w:div>
    <w:div w:id="402681467">
      <w:bodyDiv w:val="1"/>
      <w:marLeft w:val="0"/>
      <w:marRight w:val="0"/>
      <w:marTop w:val="0"/>
      <w:marBottom w:val="0"/>
      <w:divBdr>
        <w:top w:val="none" w:sz="0" w:space="0" w:color="auto"/>
        <w:left w:val="none" w:sz="0" w:space="0" w:color="auto"/>
        <w:bottom w:val="none" w:sz="0" w:space="0" w:color="auto"/>
        <w:right w:val="none" w:sz="0" w:space="0" w:color="auto"/>
      </w:divBdr>
    </w:div>
    <w:div w:id="402799058">
      <w:bodyDiv w:val="1"/>
      <w:marLeft w:val="0"/>
      <w:marRight w:val="0"/>
      <w:marTop w:val="0"/>
      <w:marBottom w:val="0"/>
      <w:divBdr>
        <w:top w:val="none" w:sz="0" w:space="0" w:color="auto"/>
        <w:left w:val="none" w:sz="0" w:space="0" w:color="auto"/>
        <w:bottom w:val="none" w:sz="0" w:space="0" w:color="auto"/>
        <w:right w:val="none" w:sz="0" w:space="0" w:color="auto"/>
      </w:divBdr>
    </w:div>
    <w:div w:id="402920454">
      <w:bodyDiv w:val="1"/>
      <w:marLeft w:val="0"/>
      <w:marRight w:val="0"/>
      <w:marTop w:val="0"/>
      <w:marBottom w:val="0"/>
      <w:divBdr>
        <w:top w:val="none" w:sz="0" w:space="0" w:color="auto"/>
        <w:left w:val="none" w:sz="0" w:space="0" w:color="auto"/>
        <w:bottom w:val="none" w:sz="0" w:space="0" w:color="auto"/>
        <w:right w:val="none" w:sz="0" w:space="0" w:color="auto"/>
      </w:divBdr>
    </w:div>
    <w:div w:id="403071449">
      <w:bodyDiv w:val="1"/>
      <w:marLeft w:val="0"/>
      <w:marRight w:val="0"/>
      <w:marTop w:val="0"/>
      <w:marBottom w:val="0"/>
      <w:divBdr>
        <w:top w:val="none" w:sz="0" w:space="0" w:color="auto"/>
        <w:left w:val="none" w:sz="0" w:space="0" w:color="auto"/>
        <w:bottom w:val="none" w:sz="0" w:space="0" w:color="auto"/>
        <w:right w:val="none" w:sz="0" w:space="0" w:color="auto"/>
      </w:divBdr>
    </w:div>
    <w:div w:id="405957483">
      <w:bodyDiv w:val="1"/>
      <w:marLeft w:val="0"/>
      <w:marRight w:val="0"/>
      <w:marTop w:val="0"/>
      <w:marBottom w:val="0"/>
      <w:divBdr>
        <w:top w:val="none" w:sz="0" w:space="0" w:color="auto"/>
        <w:left w:val="none" w:sz="0" w:space="0" w:color="auto"/>
        <w:bottom w:val="none" w:sz="0" w:space="0" w:color="auto"/>
        <w:right w:val="none" w:sz="0" w:space="0" w:color="auto"/>
      </w:divBdr>
    </w:div>
    <w:div w:id="407730584">
      <w:bodyDiv w:val="1"/>
      <w:marLeft w:val="0"/>
      <w:marRight w:val="0"/>
      <w:marTop w:val="0"/>
      <w:marBottom w:val="0"/>
      <w:divBdr>
        <w:top w:val="none" w:sz="0" w:space="0" w:color="auto"/>
        <w:left w:val="none" w:sz="0" w:space="0" w:color="auto"/>
        <w:bottom w:val="none" w:sz="0" w:space="0" w:color="auto"/>
        <w:right w:val="none" w:sz="0" w:space="0" w:color="auto"/>
      </w:divBdr>
    </w:div>
    <w:div w:id="409085688">
      <w:bodyDiv w:val="1"/>
      <w:marLeft w:val="0"/>
      <w:marRight w:val="0"/>
      <w:marTop w:val="0"/>
      <w:marBottom w:val="0"/>
      <w:divBdr>
        <w:top w:val="none" w:sz="0" w:space="0" w:color="auto"/>
        <w:left w:val="none" w:sz="0" w:space="0" w:color="auto"/>
        <w:bottom w:val="none" w:sz="0" w:space="0" w:color="auto"/>
        <w:right w:val="none" w:sz="0" w:space="0" w:color="auto"/>
      </w:divBdr>
    </w:div>
    <w:div w:id="409694050">
      <w:bodyDiv w:val="1"/>
      <w:marLeft w:val="0"/>
      <w:marRight w:val="0"/>
      <w:marTop w:val="0"/>
      <w:marBottom w:val="0"/>
      <w:divBdr>
        <w:top w:val="none" w:sz="0" w:space="0" w:color="auto"/>
        <w:left w:val="none" w:sz="0" w:space="0" w:color="auto"/>
        <w:bottom w:val="none" w:sz="0" w:space="0" w:color="auto"/>
        <w:right w:val="none" w:sz="0" w:space="0" w:color="auto"/>
      </w:divBdr>
    </w:div>
    <w:div w:id="410389745">
      <w:bodyDiv w:val="1"/>
      <w:marLeft w:val="0"/>
      <w:marRight w:val="0"/>
      <w:marTop w:val="0"/>
      <w:marBottom w:val="0"/>
      <w:divBdr>
        <w:top w:val="none" w:sz="0" w:space="0" w:color="auto"/>
        <w:left w:val="none" w:sz="0" w:space="0" w:color="auto"/>
        <w:bottom w:val="none" w:sz="0" w:space="0" w:color="auto"/>
        <w:right w:val="none" w:sz="0" w:space="0" w:color="auto"/>
      </w:divBdr>
    </w:div>
    <w:div w:id="411195381">
      <w:bodyDiv w:val="1"/>
      <w:marLeft w:val="0"/>
      <w:marRight w:val="0"/>
      <w:marTop w:val="0"/>
      <w:marBottom w:val="0"/>
      <w:divBdr>
        <w:top w:val="none" w:sz="0" w:space="0" w:color="auto"/>
        <w:left w:val="none" w:sz="0" w:space="0" w:color="auto"/>
        <w:bottom w:val="none" w:sz="0" w:space="0" w:color="auto"/>
        <w:right w:val="none" w:sz="0" w:space="0" w:color="auto"/>
      </w:divBdr>
    </w:div>
    <w:div w:id="411589067">
      <w:bodyDiv w:val="1"/>
      <w:marLeft w:val="0"/>
      <w:marRight w:val="0"/>
      <w:marTop w:val="0"/>
      <w:marBottom w:val="0"/>
      <w:divBdr>
        <w:top w:val="none" w:sz="0" w:space="0" w:color="auto"/>
        <w:left w:val="none" w:sz="0" w:space="0" w:color="auto"/>
        <w:bottom w:val="none" w:sz="0" w:space="0" w:color="auto"/>
        <w:right w:val="none" w:sz="0" w:space="0" w:color="auto"/>
      </w:divBdr>
    </w:div>
    <w:div w:id="412241816">
      <w:bodyDiv w:val="1"/>
      <w:marLeft w:val="0"/>
      <w:marRight w:val="0"/>
      <w:marTop w:val="0"/>
      <w:marBottom w:val="0"/>
      <w:divBdr>
        <w:top w:val="none" w:sz="0" w:space="0" w:color="auto"/>
        <w:left w:val="none" w:sz="0" w:space="0" w:color="auto"/>
        <w:bottom w:val="none" w:sz="0" w:space="0" w:color="auto"/>
        <w:right w:val="none" w:sz="0" w:space="0" w:color="auto"/>
      </w:divBdr>
    </w:div>
    <w:div w:id="414672942">
      <w:bodyDiv w:val="1"/>
      <w:marLeft w:val="0"/>
      <w:marRight w:val="0"/>
      <w:marTop w:val="0"/>
      <w:marBottom w:val="0"/>
      <w:divBdr>
        <w:top w:val="none" w:sz="0" w:space="0" w:color="auto"/>
        <w:left w:val="none" w:sz="0" w:space="0" w:color="auto"/>
        <w:bottom w:val="none" w:sz="0" w:space="0" w:color="auto"/>
        <w:right w:val="none" w:sz="0" w:space="0" w:color="auto"/>
      </w:divBdr>
    </w:div>
    <w:div w:id="415051203">
      <w:bodyDiv w:val="1"/>
      <w:marLeft w:val="0"/>
      <w:marRight w:val="0"/>
      <w:marTop w:val="0"/>
      <w:marBottom w:val="0"/>
      <w:divBdr>
        <w:top w:val="none" w:sz="0" w:space="0" w:color="auto"/>
        <w:left w:val="none" w:sz="0" w:space="0" w:color="auto"/>
        <w:bottom w:val="none" w:sz="0" w:space="0" w:color="auto"/>
        <w:right w:val="none" w:sz="0" w:space="0" w:color="auto"/>
      </w:divBdr>
    </w:div>
    <w:div w:id="419058346">
      <w:bodyDiv w:val="1"/>
      <w:marLeft w:val="0"/>
      <w:marRight w:val="0"/>
      <w:marTop w:val="0"/>
      <w:marBottom w:val="0"/>
      <w:divBdr>
        <w:top w:val="none" w:sz="0" w:space="0" w:color="auto"/>
        <w:left w:val="none" w:sz="0" w:space="0" w:color="auto"/>
        <w:bottom w:val="none" w:sz="0" w:space="0" w:color="auto"/>
        <w:right w:val="none" w:sz="0" w:space="0" w:color="auto"/>
      </w:divBdr>
    </w:div>
    <w:div w:id="419525833">
      <w:bodyDiv w:val="1"/>
      <w:marLeft w:val="0"/>
      <w:marRight w:val="0"/>
      <w:marTop w:val="0"/>
      <w:marBottom w:val="0"/>
      <w:divBdr>
        <w:top w:val="none" w:sz="0" w:space="0" w:color="auto"/>
        <w:left w:val="none" w:sz="0" w:space="0" w:color="auto"/>
        <w:bottom w:val="none" w:sz="0" w:space="0" w:color="auto"/>
        <w:right w:val="none" w:sz="0" w:space="0" w:color="auto"/>
      </w:divBdr>
    </w:div>
    <w:div w:id="420838436">
      <w:bodyDiv w:val="1"/>
      <w:marLeft w:val="0"/>
      <w:marRight w:val="0"/>
      <w:marTop w:val="0"/>
      <w:marBottom w:val="0"/>
      <w:divBdr>
        <w:top w:val="none" w:sz="0" w:space="0" w:color="auto"/>
        <w:left w:val="none" w:sz="0" w:space="0" w:color="auto"/>
        <w:bottom w:val="none" w:sz="0" w:space="0" w:color="auto"/>
        <w:right w:val="none" w:sz="0" w:space="0" w:color="auto"/>
      </w:divBdr>
    </w:div>
    <w:div w:id="420879352">
      <w:bodyDiv w:val="1"/>
      <w:marLeft w:val="0"/>
      <w:marRight w:val="0"/>
      <w:marTop w:val="0"/>
      <w:marBottom w:val="0"/>
      <w:divBdr>
        <w:top w:val="none" w:sz="0" w:space="0" w:color="auto"/>
        <w:left w:val="none" w:sz="0" w:space="0" w:color="auto"/>
        <w:bottom w:val="none" w:sz="0" w:space="0" w:color="auto"/>
        <w:right w:val="none" w:sz="0" w:space="0" w:color="auto"/>
      </w:divBdr>
    </w:div>
    <w:div w:id="422921075">
      <w:bodyDiv w:val="1"/>
      <w:marLeft w:val="0"/>
      <w:marRight w:val="0"/>
      <w:marTop w:val="0"/>
      <w:marBottom w:val="0"/>
      <w:divBdr>
        <w:top w:val="none" w:sz="0" w:space="0" w:color="auto"/>
        <w:left w:val="none" w:sz="0" w:space="0" w:color="auto"/>
        <w:bottom w:val="none" w:sz="0" w:space="0" w:color="auto"/>
        <w:right w:val="none" w:sz="0" w:space="0" w:color="auto"/>
      </w:divBdr>
    </w:div>
    <w:div w:id="423457944">
      <w:bodyDiv w:val="1"/>
      <w:marLeft w:val="0"/>
      <w:marRight w:val="0"/>
      <w:marTop w:val="0"/>
      <w:marBottom w:val="0"/>
      <w:divBdr>
        <w:top w:val="none" w:sz="0" w:space="0" w:color="auto"/>
        <w:left w:val="none" w:sz="0" w:space="0" w:color="auto"/>
        <w:bottom w:val="none" w:sz="0" w:space="0" w:color="auto"/>
        <w:right w:val="none" w:sz="0" w:space="0" w:color="auto"/>
      </w:divBdr>
    </w:div>
    <w:div w:id="424303409">
      <w:bodyDiv w:val="1"/>
      <w:marLeft w:val="0"/>
      <w:marRight w:val="0"/>
      <w:marTop w:val="0"/>
      <w:marBottom w:val="0"/>
      <w:divBdr>
        <w:top w:val="none" w:sz="0" w:space="0" w:color="auto"/>
        <w:left w:val="none" w:sz="0" w:space="0" w:color="auto"/>
        <w:bottom w:val="none" w:sz="0" w:space="0" w:color="auto"/>
        <w:right w:val="none" w:sz="0" w:space="0" w:color="auto"/>
      </w:divBdr>
    </w:div>
    <w:div w:id="424619085">
      <w:bodyDiv w:val="1"/>
      <w:marLeft w:val="0"/>
      <w:marRight w:val="0"/>
      <w:marTop w:val="0"/>
      <w:marBottom w:val="0"/>
      <w:divBdr>
        <w:top w:val="none" w:sz="0" w:space="0" w:color="auto"/>
        <w:left w:val="none" w:sz="0" w:space="0" w:color="auto"/>
        <w:bottom w:val="none" w:sz="0" w:space="0" w:color="auto"/>
        <w:right w:val="none" w:sz="0" w:space="0" w:color="auto"/>
      </w:divBdr>
    </w:div>
    <w:div w:id="425930147">
      <w:bodyDiv w:val="1"/>
      <w:marLeft w:val="0"/>
      <w:marRight w:val="0"/>
      <w:marTop w:val="0"/>
      <w:marBottom w:val="0"/>
      <w:divBdr>
        <w:top w:val="none" w:sz="0" w:space="0" w:color="auto"/>
        <w:left w:val="none" w:sz="0" w:space="0" w:color="auto"/>
        <w:bottom w:val="none" w:sz="0" w:space="0" w:color="auto"/>
        <w:right w:val="none" w:sz="0" w:space="0" w:color="auto"/>
      </w:divBdr>
    </w:div>
    <w:div w:id="428356814">
      <w:bodyDiv w:val="1"/>
      <w:marLeft w:val="0"/>
      <w:marRight w:val="0"/>
      <w:marTop w:val="0"/>
      <w:marBottom w:val="0"/>
      <w:divBdr>
        <w:top w:val="none" w:sz="0" w:space="0" w:color="auto"/>
        <w:left w:val="none" w:sz="0" w:space="0" w:color="auto"/>
        <w:bottom w:val="none" w:sz="0" w:space="0" w:color="auto"/>
        <w:right w:val="none" w:sz="0" w:space="0" w:color="auto"/>
      </w:divBdr>
    </w:div>
    <w:div w:id="432361261">
      <w:bodyDiv w:val="1"/>
      <w:marLeft w:val="0"/>
      <w:marRight w:val="0"/>
      <w:marTop w:val="0"/>
      <w:marBottom w:val="0"/>
      <w:divBdr>
        <w:top w:val="none" w:sz="0" w:space="0" w:color="auto"/>
        <w:left w:val="none" w:sz="0" w:space="0" w:color="auto"/>
        <w:bottom w:val="none" w:sz="0" w:space="0" w:color="auto"/>
        <w:right w:val="none" w:sz="0" w:space="0" w:color="auto"/>
      </w:divBdr>
    </w:div>
    <w:div w:id="432551995">
      <w:bodyDiv w:val="1"/>
      <w:marLeft w:val="0"/>
      <w:marRight w:val="0"/>
      <w:marTop w:val="0"/>
      <w:marBottom w:val="0"/>
      <w:divBdr>
        <w:top w:val="none" w:sz="0" w:space="0" w:color="auto"/>
        <w:left w:val="none" w:sz="0" w:space="0" w:color="auto"/>
        <w:bottom w:val="none" w:sz="0" w:space="0" w:color="auto"/>
        <w:right w:val="none" w:sz="0" w:space="0" w:color="auto"/>
      </w:divBdr>
    </w:div>
    <w:div w:id="433477444">
      <w:bodyDiv w:val="1"/>
      <w:marLeft w:val="0"/>
      <w:marRight w:val="0"/>
      <w:marTop w:val="0"/>
      <w:marBottom w:val="0"/>
      <w:divBdr>
        <w:top w:val="none" w:sz="0" w:space="0" w:color="auto"/>
        <w:left w:val="none" w:sz="0" w:space="0" w:color="auto"/>
        <w:bottom w:val="none" w:sz="0" w:space="0" w:color="auto"/>
        <w:right w:val="none" w:sz="0" w:space="0" w:color="auto"/>
      </w:divBdr>
    </w:div>
    <w:div w:id="437025894">
      <w:bodyDiv w:val="1"/>
      <w:marLeft w:val="0"/>
      <w:marRight w:val="0"/>
      <w:marTop w:val="0"/>
      <w:marBottom w:val="0"/>
      <w:divBdr>
        <w:top w:val="none" w:sz="0" w:space="0" w:color="auto"/>
        <w:left w:val="none" w:sz="0" w:space="0" w:color="auto"/>
        <w:bottom w:val="none" w:sz="0" w:space="0" w:color="auto"/>
        <w:right w:val="none" w:sz="0" w:space="0" w:color="auto"/>
      </w:divBdr>
    </w:div>
    <w:div w:id="443573806">
      <w:bodyDiv w:val="1"/>
      <w:marLeft w:val="0"/>
      <w:marRight w:val="0"/>
      <w:marTop w:val="0"/>
      <w:marBottom w:val="0"/>
      <w:divBdr>
        <w:top w:val="none" w:sz="0" w:space="0" w:color="auto"/>
        <w:left w:val="none" w:sz="0" w:space="0" w:color="auto"/>
        <w:bottom w:val="none" w:sz="0" w:space="0" w:color="auto"/>
        <w:right w:val="none" w:sz="0" w:space="0" w:color="auto"/>
      </w:divBdr>
    </w:div>
    <w:div w:id="445197542">
      <w:bodyDiv w:val="1"/>
      <w:marLeft w:val="0"/>
      <w:marRight w:val="0"/>
      <w:marTop w:val="0"/>
      <w:marBottom w:val="0"/>
      <w:divBdr>
        <w:top w:val="none" w:sz="0" w:space="0" w:color="auto"/>
        <w:left w:val="none" w:sz="0" w:space="0" w:color="auto"/>
        <w:bottom w:val="none" w:sz="0" w:space="0" w:color="auto"/>
        <w:right w:val="none" w:sz="0" w:space="0" w:color="auto"/>
      </w:divBdr>
    </w:div>
    <w:div w:id="446201092">
      <w:bodyDiv w:val="1"/>
      <w:marLeft w:val="0"/>
      <w:marRight w:val="0"/>
      <w:marTop w:val="0"/>
      <w:marBottom w:val="0"/>
      <w:divBdr>
        <w:top w:val="none" w:sz="0" w:space="0" w:color="auto"/>
        <w:left w:val="none" w:sz="0" w:space="0" w:color="auto"/>
        <w:bottom w:val="none" w:sz="0" w:space="0" w:color="auto"/>
        <w:right w:val="none" w:sz="0" w:space="0" w:color="auto"/>
      </w:divBdr>
    </w:div>
    <w:div w:id="446654917">
      <w:bodyDiv w:val="1"/>
      <w:marLeft w:val="0"/>
      <w:marRight w:val="0"/>
      <w:marTop w:val="0"/>
      <w:marBottom w:val="0"/>
      <w:divBdr>
        <w:top w:val="none" w:sz="0" w:space="0" w:color="auto"/>
        <w:left w:val="none" w:sz="0" w:space="0" w:color="auto"/>
        <w:bottom w:val="none" w:sz="0" w:space="0" w:color="auto"/>
        <w:right w:val="none" w:sz="0" w:space="0" w:color="auto"/>
      </w:divBdr>
    </w:div>
    <w:div w:id="448361236">
      <w:bodyDiv w:val="1"/>
      <w:marLeft w:val="0"/>
      <w:marRight w:val="0"/>
      <w:marTop w:val="0"/>
      <w:marBottom w:val="0"/>
      <w:divBdr>
        <w:top w:val="none" w:sz="0" w:space="0" w:color="auto"/>
        <w:left w:val="none" w:sz="0" w:space="0" w:color="auto"/>
        <w:bottom w:val="none" w:sz="0" w:space="0" w:color="auto"/>
        <w:right w:val="none" w:sz="0" w:space="0" w:color="auto"/>
      </w:divBdr>
    </w:div>
    <w:div w:id="449667750">
      <w:bodyDiv w:val="1"/>
      <w:marLeft w:val="0"/>
      <w:marRight w:val="0"/>
      <w:marTop w:val="0"/>
      <w:marBottom w:val="0"/>
      <w:divBdr>
        <w:top w:val="none" w:sz="0" w:space="0" w:color="auto"/>
        <w:left w:val="none" w:sz="0" w:space="0" w:color="auto"/>
        <w:bottom w:val="none" w:sz="0" w:space="0" w:color="auto"/>
        <w:right w:val="none" w:sz="0" w:space="0" w:color="auto"/>
      </w:divBdr>
    </w:div>
    <w:div w:id="450781218">
      <w:bodyDiv w:val="1"/>
      <w:marLeft w:val="0"/>
      <w:marRight w:val="0"/>
      <w:marTop w:val="0"/>
      <w:marBottom w:val="0"/>
      <w:divBdr>
        <w:top w:val="none" w:sz="0" w:space="0" w:color="auto"/>
        <w:left w:val="none" w:sz="0" w:space="0" w:color="auto"/>
        <w:bottom w:val="none" w:sz="0" w:space="0" w:color="auto"/>
        <w:right w:val="none" w:sz="0" w:space="0" w:color="auto"/>
      </w:divBdr>
    </w:div>
    <w:div w:id="455411910">
      <w:bodyDiv w:val="1"/>
      <w:marLeft w:val="0"/>
      <w:marRight w:val="0"/>
      <w:marTop w:val="0"/>
      <w:marBottom w:val="0"/>
      <w:divBdr>
        <w:top w:val="none" w:sz="0" w:space="0" w:color="auto"/>
        <w:left w:val="none" w:sz="0" w:space="0" w:color="auto"/>
        <w:bottom w:val="none" w:sz="0" w:space="0" w:color="auto"/>
        <w:right w:val="none" w:sz="0" w:space="0" w:color="auto"/>
      </w:divBdr>
    </w:div>
    <w:div w:id="456140466">
      <w:bodyDiv w:val="1"/>
      <w:marLeft w:val="0"/>
      <w:marRight w:val="0"/>
      <w:marTop w:val="0"/>
      <w:marBottom w:val="0"/>
      <w:divBdr>
        <w:top w:val="none" w:sz="0" w:space="0" w:color="auto"/>
        <w:left w:val="none" w:sz="0" w:space="0" w:color="auto"/>
        <w:bottom w:val="none" w:sz="0" w:space="0" w:color="auto"/>
        <w:right w:val="none" w:sz="0" w:space="0" w:color="auto"/>
      </w:divBdr>
    </w:div>
    <w:div w:id="456337647">
      <w:bodyDiv w:val="1"/>
      <w:marLeft w:val="0"/>
      <w:marRight w:val="0"/>
      <w:marTop w:val="0"/>
      <w:marBottom w:val="0"/>
      <w:divBdr>
        <w:top w:val="none" w:sz="0" w:space="0" w:color="auto"/>
        <w:left w:val="none" w:sz="0" w:space="0" w:color="auto"/>
        <w:bottom w:val="none" w:sz="0" w:space="0" w:color="auto"/>
        <w:right w:val="none" w:sz="0" w:space="0" w:color="auto"/>
      </w:divBdr>
    </w:div>
    <w:div w:id="457066935">
      <w:bodyDiv w:val="1"/>
      <w:marLeft w:val="0"/>
      <w:marRight w:val="0"/>
      <w:marTop w:val="0"/>
      <w:marBottom w:val="0"/>
      <w:divBdr>
        <w:top w:val="none" w:sz="0" w:space="0" w:color="auto"/>
        <w:left w:val="none" w:sz="0" w:space="0" w:color="auto"/>
        <w:bottom w:val="none" w:sz="0" w:space="0" w:color="auto"/>
        <w:right w:val="none" w:sz="0" w:space="0" w:color="auto"/>
      </w:divBdr>
    </w:div>
    <w:div w:id="460928574">
      <w:bodyDiv w:val="1"/>
      <w:marLeft w:val="0"/>
      <w:marRight w:val="0"/>
      <w:marTop w:val="0"/>
      <w:marBottom w:val="0"/>
      <w:divBdr>
        <w:top w:val="none" w:sz="0" w:space="0" w:color="auto"/>
        <w:left w:val="none" w:sz="0" w:space="0" w:color="auto"/>
        <w:bottom w:val="none" w:sz="0" w:space="0" w:color="auto"/>
        <w:right w:val="none" w:sz="0" w:space="0" w:color="auto"/>
      </w:divBdr>
    </w:div>
    <w:div w:id="461580966">
      <w:bodyDiv w:val="1"/>
      <w:marLeft w:val="0"/>
      <w:marRight w:val="0"/>
      <w:marTop w:val="0"/>
      <w:marBottom w:val="0"/>
      <w:divBdr>
        <w:top w:val="none" w:sz="0" w:space="0" w:color="auto"/>
        <w:left w:val="none" w:sz="0" w:space="0" w:color="auto"/>
        <w:bottom w:val="none" w:sz="0" w:space="0" w:color="auto"/>
        <w:right w:val="none" w:sz="0" w:space="0" w:color="auto"/>
      </w:divBdr>
    </w:div>
    <w:div w:id="461582439">
      <w:bodyDiv w:val="1"/>
      <w:marLeft w:val="0"/>
      <w:marRight w:val="0"/>
      <w:marTop w:val="0"/>
      <w:marBottom w:val="0"/>
      <w:divBdr>
        <w:top w:val="none" w:sz="0" w:space="0" w:color="auto"/>
        <w:left w:val="none" w:sz="0" w:space="0" w:color="auto"/>
        <w:bottom w:val="none" w:sz="0" w:space="0" w:color="auto"/>
        <w:right w:val="none" w:sz="0" w:space="0" w:color="auto"/>
      </w:divBdr>
    </w:div>
    <w:div w:id="461583895">
      <w:bodyDiv w:val="1"/>
      <w:marLeft w:val="0"/>
      <w:marRight w:val="0"/>
      <w:marTop w:val="0"/>
      <w:marBottom w:val="0"/>
      <w:divBdr>
        <w:top w:val="none" w:sz="0" w:space="0" w:color="auto"/>
        <w:left w:val="none" w:sz="0" w:space="0" w:color="auto"/>
        <w:bottom w:val="none" w:sz="0" w:space="0" w:color="auto"/>
        <w:right w:val="none" w:sz="0" w:space="0" w:color="auto"/>
      </w:divBdr>
    </w:div>
    <w:div w:id="463238839">
      <w:bodyDiv w:val="1"/>
      <w:marLeft w:val="0"/>
      <w:marRight w:val="0"/>
      <w:marTop w:val="0"/>
      <w:marBottom w:val="0"/>
      <w:divBdr>
        <w:top w:val="none" w:sz="0" w:space="0" w:color="auto"/>
        <w:left w:val="none" w:sz="0" w:space="0" w:color="auto"/>
        <w:bottom w:val="none" w:sz="0" w:space="0" w:color="auto"/>
        <w:right w:val="none" w:sz="0" w:space="0" w:color="auto"/>
      </w:divBdr>
    </w:div>
    <w:div w:id="465006895">
      <w:bodyDiv w:val="1"/>
      <w:marLeft w:val="0"/>
      <w:marRight w:val="0"/>
      <w:marTop w:val="0"/>
      <w:marBottom w:val="0"/>
      <w:divBdr>
        <w:top w:val="none" w:sz="0" w:space="0" w:color="auto"/>
        <w:left w:val="none" w:sz="0" w:space="0" w:color="auto"/>
        <w:bottom w:val="none" w:sz="0" w:space="0" w:color="auto"/>
        <w:right w:val="none" w:sz="0" w:space="0" w:color="auto"/>
      </w:divBdr>
    </w:div>
    <w:div w:id="465975785">
      <w:bodyDiv w:val="1"/>
      <w:marLeft w:val="0"/>
      <w:marRight w:val="0"/>
      <w:marTop w:val="0"/>
      <w:marBottom w:val="0"/>
      <w:divBdr>
        <w:top w:val="none" w:sz="0" w:space="0" w:color="auto"/>
        <w:left w:val="none" w:sz="0" w:space="0" w:color="auto"/>
        <w:bottom w:val="none" w:sz="0" w:space="0" w:color="auto"/>
        <w:right w:val="none" w:sz="0" w:space="0" w:color="auto"/>
      </w:divBdr>
    </w:div>
    <w:div w:id="468017117">
      <w:bodyDiv w:val="1"/>
      <w:marLeft w:val="0"/>
      <w:marRight w:val="0"/>
      <w:marTop w:val="0"/>
      <w:marBottom w:val="0"/>
      <w:divBdr>
        <w:top w:val="none" w:sz="0" w:space="0" w:color="auto"/>
        <w:left w:val="none" w:sz="0" w:space="0" w:color="auto"/>
        <w:bottom w:val="none" w:sz="0" w:space="0" w:color="auto"/>
        <w:right w:val="none" w:sz="0" w:space="0" w:color="auto"/>
      </w:divBdr>
    </w:div>
    <w:div w:id="468286173">
      <w:bodyDiv w:val="1"/>
      <w:marLeft w:val="0"/>
      <w:marRight w:val="0"/>
      <w:marTop w:val="0"/>
      <w:marBottom w:val="0"/>
      <w:divBdr>
        <w:top w:val="none" w:sz="0" w:space="0" w:color="auto"/>
        <w:left w:val="none" w:sz="0" w:space="0" w:color="auto"/>
        <w:bottom w:val="none" w:sz="0" w:space="0" w:color="auto"/>
        <w:right w:val="none" w:sz="0" w:space="0" w:color="auto"/>
      </w:divBdr>
    </w:div>
    <w:div w:id="468479313">
      <w:bodyDiv w:val="1"/>
      <w:marLeft w:val="0"/>
      <w:marRight w:val="0"/>
      <w:marTop w:val="0"/>
      <w:marBottom w:val="0"/>
      <w:divBdr>
        <w:top w:val="none" w:sz="0" w:space="0" w:color="auto"/>
        <w:left w:val="none" w:sz="0" w:space="0" w:color="auto"/>
        <w:bottom w:val="none" w:sz="0" w:space="0" w:color="auto"/>
        <w:right w:val="none" w:sz="0" w:space="0" w:color="auto"/>
      </w:divBdr>
    </w:div>
    <w:div w:id="470441168">
      <w:bodyDiv w:val="1"/>
      <w:marLeft w:val="0"/>
      <w:marRight w:val="0"/>
      <w:marTop w:val="0"/>
      <w:marBottom w:val="0"/>
      <w:divBdr>
        <w:top w:val="none" w:sz="0" w:space="0" w:color="auto"/>
        <w:left w:val="none" w:sz="0" w:space="0" w:color="auto"/>
        <w:bottom w:val="none" w:sz="0" w:space="0" w:color="auto"/>
        <w:right w:val="none" w:sz="0" w:space="0" w:color="auto"/>
      </w:divBdr>
    </w:div>
    <w:div w:id="470709769">
      <w:bodyDiv w:val="1"/>
      <w:marLeft w:val="0"/>
      <w:marRight w:val="0"/>
      <w:marTop w:val="0"/>
      <w:marBottom w:val="0"/>
      <w:divBdr>
        <w:top w:val="none" w:sz="0" w:space="0" w:color="auto"/>
        <w:left w:val="none" w:sz="0" w:space="0" w:color="auto"/>
        <w:bottom w:val="none" w:sz="0" w:space="0" w:color="auto"/>
        <w:right w:val="none" w:sz="0" w:space="0" w:color="auto"/>
      </w:divBdr>
    </w:div>
    <w:div w:id="471212243">
      <w:bodyDiv w:val="1"/>
      <w:marLeft w:val="0"/>
      <w:marRight w:val="0"/>
      <w:marTop w:val="0"/>
      <w:marBottom w:val="0"/>
      <w:divBdr>
        <w:top w:val="none" w:sz="0" w:space="0" w:color="auto"/>
        <w:left w:val="none" w:sz="0" w:space="0" w:color="auto"/>
        <w:bottom w:val="none" w:sz="0" w:space="0" w:color="auto"/>
        <w:right w:val="none" w:sz="0" w:space="0" w:color="auto"/>
      </w:divBdr>
    </w:div>
    <w:div w:id="471680272">
      <w:bodyDiv w:val="1"/>
      <w:marLeft w:val="0"/>
      <w:marRight w:val="0"/>
      <w:marTop w:val="0"/>
      <w:marBottom w:val="0"/>
      <w:divBdr>
        <w:top w:val="none" w:sz="0" w:space="0" w:color="auto"/>
        <w:left w:val="none" w:sz="0" w:space="0" w:color="auto"/>
        <w:bottom w:val="none" w:sz="0" w:space="0" w:color="auto"/>
        <w:right w:val="none" w:sz="0" w:space="0" w:color="auto"/>
      </w:divBdr>
    </w:div>
    <w:div w:id="472404863">
      <w:bodyDiv w:val="1"/>
      <w:marLeft w:val="0"/>
      <w:marRight w:val="0"/>
      <w:marTop w:val="0"/>
      <w:marBottom w:val="0"/>
      <w:divBdr>
        <w:top w:val="none" w:sz="0" w:space="0" w:color="auto"/>
        <w:left w:val="none" w:sz="0" w:space="0" w:color="auto"/>
        <w:bottom w:val="none" w:sz="0" w:space="0" w:color="auto"/>
        <w:right w:val="none" w:sz="0" w:space="0" w:color="auto"/>
      </w:divBdr>
    </w:div>
    <w:div w:id="472871285">
      <w:bodyDiv w:val="1"/>
      <w:marLeft w:val="0"/>
      <w:marRight w:val="0"/>
      <w:marTop w:val="0"/>
      <w:marBottom w:val="0"/>
      <w:divBdr>
        <w:top w:val="none" w:sz="0" w:space="0" w:color="auto"/>
        <w:left w:val="none" w:sz="0" w:space="0" w:color="auto"/>
        <w:bottom w:val="none" w:sz="0" w:space="0" w:color="auto"/>
        <w:right w:val="none" w:sz="0" w:space="0" w:color="auto"/>
      </w:divBdr>
    </w:div>
    <w:div w:id="475495913">
      <w:bodyDiv w:val="1"/>
      <w:marLeft w:val="0"/>
      <w:marRight w:val="0"/>
      <w:marTop w:val="0"/>
      <w:marBottom w:val="0"/>
      <w:divBdr>
        <w:top w:val="none" w:sz="0" w:space="0" w:color="auto"/>
        <w:left w:val="none" w:sz="0" w:space="0" w:color="auto"/>
        <w:bottom w:val="none" w:sz="0" w:space="0" w:color="auto"/>
        <w:right w:val="none" w:sz="0" w:space="0" w:color="auto"/>
      </w:divBdr>
    </w:div>
    <w:div w:id="476142508">
      <w:bodyDiv w:val="1"/>
      <w:marLeft w:val="0"/>
      <w:marRight w:val="0"/>
      <w:marTop w:val="0"/>
      <w:marBottom w:val="0"/>
      <w:divBdr>
        <w:top w:val="none" w:sz="0" w:space="0" w:color="auto"/>
        <w:left w:val="none" w:sz="0" w:space="0" w:color="auto"/>
        <w:bottom w:val="none" w:sz="0" w:space="0" w:color="auto"/>
        <w:right w:val="none" w:sz="0" w:space="0" w:color="auto"/>
      </w:divBdr>
    </w:div>
    <w:div w:id="478229161">
      <w:bodyDiv w:val="1"/>
      <w:marLeft w:val="0"/>
      <w:marRight w:val="0"/>
      <w:marTop w:val="0"/>
      <w:marBottom w:val="0"/>
      <w:divBdr>
        <w:top w:val="none" w:sz="0" w:space="0" w:color="auto"/>
        <w:left w:val="none" w:sz="0" w:space="0" w:color="auto"/>
        <w:bottom w:val="none" w:sz="0" w:space="0" w:color="auto"/>
        <w:right w:val="none" w:sz="0" w:space="0" w:color="auto"/>
      </w:divBdr>
    </w:div>
    <w:div w:id="478546004">
      <w:bodyDiv w:val="1"/>
      <w:marLeft w:val="0"/>
      <w:marRight w:val="0"/>
      <w:marTop w:val="0"/>
      <w:marBottom w:val="0"/>
      <w:divBdr>
        <w:top w:val="none" w:sz="0" w:space="0" w:color="auto"/>
        <w:left w:val="none" w:sz="0" w:space="0" w:color="auto"/>
        <w:bottom w:val="none" w:sz="0" w:space="0" w:color="auto"/>
        <w:right w:val="none" w:sz="0" w:space="0" w:color="auto"/>
      </w:divBdr>
    </w:div>
    <w:div w:id="479660799">
      <w:bodyDiv w:val="1"/>
      <w:marLeft w:val="0"/>
      <w:marRight w:val="0"/>
      <w:marTop w:val="0"/>
      <w:marBottom w:val="0"/>
      <w:divBdr>
        <w:top w:val="none" w:sz="0" w:space="0" w:color="auto"/>
        <w:left w:val="none" w:sz="0" w:space="0" w:color="auto"/>
        <w:bottom w:val="none" w:sz="0" w:space="0" w:color="auto"/>
        <w:right w:val="none" w:sz="0" w:space="0" w:color="auto"/>
      </w:divBdr>
    </w:div>
    <w:div w:id="480004860">
      <w:bodyDiv w:val="1"/>
      <w:marLeft w:val="0"/>
      <w:marRight w:val="0"/>
      <w:marTop w:val="0"/>
      <w:marBottom w:val="0"/>
      <w:divBdr>
        <w:top w:val="none" w:sz="0" w:space="0" w:color="auto"/>
        <w:left w:val="none" w:sz="0" w:space="0" w:color="auto"/>
        <w:bottom w:val="none" w:sz="0" w:space="0" w:color="auto"/>
        <w:right w:val="none" w:sz="0" w:space="0" w:color="auto"/>
      </w:divBdr>
    </w:div>
    <w:div w:id="480267044">
      <w:bodyDiv w:val="1"/>
      <w:marLeft w:val="0"/>
      <w:marRight w:val="0"/>
      <w:marTop w:val="0"/>
      <w:marBottom w:val="0"/>
      <w:divBdr>
        <w:top w:val="none" w:sz="0" w:space="0" w:color="auto"/>
        <w:left w:val="none" w:sz="0" w:space="0" w:color="auto"/>
        <w:bottom w:val="none" w:sz="0" w:space="0" w:color="auto"/>
        <w:right w:val="none" w:sz="0" w:space="0" w:color="auto"/>
      </w:divBdr>
    </w:div>
    <w:div w:id="480855938">
      <w:bodyDiv w:val="1"/>
      <w:marLeft w:val="0"/>
      <w:marRight w:val="0"/>
      <w:marTop w:val="0"/>
      <w:marBottom w:val="0"/>
      <w:divBdr>
        <w:top w:val="none" w:sz="0" w:space="0" w:color="auto"/>
        <w:left w:val="none" w:sz="0" w:space="0" w:color="auto"/>
        <w:bottom w:val="none" w:sz="0" w:space="0" w:color="auto"/>
        <w:right w:val="none" w:sz="0" w:space="0" w:color="auto"/>
      </w:divBdr>
    </w:div>
    <w:div w:id="482282092">
      <w:bodyDiv w:val="1"/>
      <w:marLeft w:val="0"/>
      <w:marRight w:val="0"/>
      <w:marTop w:val="0"/>
      <w:marBottom w:val="0"/>
      <w:divBdr>
        <w:top w:val="none" w:sz="0" w:space="0" w:color="auto"/>
        <w:left w:val="none" w:sz="0" w:space="0" w:color="auto"/>
        <w:bottom w:val="none" w:sz="0" w:space="0" w:color="auto"/>
        <w:right w:val="none" w:sz="0" w:space="0" w:color="auto"/>
      </w:divBdr>
    </w:div>
    <w:div w:id="482769866">
      <w:bodyDiv w:val="1"/>
      <w:marLeft w:val="0"/>
      <w:marRight w:val="0"/>
      <w:marTop w:val="0"/>
      <w:marBottom w:val="0"/>
      <w:divBdr>
        <w:top w:val="none" w:sz="0" w:space="0" w:color="auto"/>
        <w:left w:val="none" w:sz="0" w:space="0" w:color="auto"/>
        <w:bottom w:val="none" w:sz="0" w:space="0" w:color="auto"/>
        <w:right w:val="none" w:sz="0" w:space="0" w:color="auto"/>
      </w:divBdr>
    </w:div>
    <w:div w:id="485049447">
      <w:bodyDiv w:val="1"/>
      <w:marLeft w:val="0"/>
      <w:marRight w:val="0"/>
      <w:marTop w:val="0"/>
      <w:marBottom w:val="0"/>
      <w:divBdr>
        <w:top w:val="none" w:sz="0" w:space="0" w:color="auto"/>
        <w:left w:val="none" w:sz="0" w:space="0" w:color="auto"/>
        <w:bottom w:val="none" w:sz="0" w:space="0" w:color="auto"/>
        <w:right w:val="none" w:sz="0" w:space="0" w:color="auto"/>
      </w:divBdr>
    </w:div>
    <w:div w:id="486630007">
      <w:bodyDiv w:val="1"/>
      <w:marLeft w:val="0"/>
      <w:marRight w:val="0"/>
      <w:marTop w:val="0"/>
      <w:marBottom w:val="0"/>
      <w:divBdr>
        <w:top w:val="none" w:sz="0" w:space="0" w:color="auto"/>
        <w:left w:val="none" w:sz="0" w:space="0" w:color="auto"/>
        <w:bottom w:val="none" w:sz="0" w:space="0" w:color="auto"/>
        <w:right w:val="none" w:sz="0" w:space="0" w:color="auto"/>
      </w:divBdr>
    </w:div>
    <w:div w:id="489488636">
      <w:bodyDiv w:val="1"/>
      <w:marLeft w:val="0"/>
      <w:marRight w:val="0"/>
      <w:marTop w:val="0"/>
      <w:marBottom w:val="0"/>
      <w:divBdr>
        <w:top w:val="none" w:sz="0" w:space="0" w:color="auto"/>
        <w:left w:val="none" w:sz="0" w:space="0" w:color="auto"/>
        <w:bottom w:val="none" w:sz="0" w:space="0" w:color="auto"/>
        <w:right w:val="none" w:sz="0" w:space="0" w:color="auto"/>
      </w:divBdr>
      <w:divsChild>
        <w:div w:id="1864517161">
          <w:marLeft w:val="0"/>
          <w:marRight w:val="0"/>
          <w:marTop w:val="0"/>
          <w:marBottom w:val="0"/>
          <w:divBdr>
            <w:top w:val="none" w:sz="0" w:space="0" w:color="auto"/>
            <w:left w:val="none" w:sz="0" w:space="0" w:color="auto"/>
            <w:bottom w:val="none" w:sz="0" w:space="0" w:color="auto"/>
            <w:right w:val="none" w:sz="0" w:space="0" w:color="auto"/>
          </w:divBdr>
          <w:divsChild>
            <w:div w:id="747314187">
              <w:marLeft w:val="0"/>
              <w:marRight w:val="0"/>
              <w:marTop w:val="0"/>
              <w:marBottom w:val="0"/>
              <w:divBdr>
                <w:top w:val="single" w:sz="6" w:space="0" w:color="C8D8F2"/>
                <w:left w:val="none" w:sz="0" w:space="0" w:color="auto"/>
                <w:bottom w:val="none" w:sz="0" w:space="0" w:color="auto"/>
                <w:right w:val="none" w:sz="0" w:space="0" w:color="auto"/>
              </w:divBdr>
              <w:divsChild>
                <w:div w:id="1802187360">
                  <w:marLeft w:val="0"/>
                  <w:marRight w:val="0"/>
                  <w:marTop w:val="0"/>
                  <w:marBottom w:val="0"/>
                  <w:divBdr>
                    <w:top w:val="none" w:sz="0" w:space="0" w:color="auto"/>
                    <w:left w:val="none" w:sz="0" w:space="0" w:color="auto"/>
                    <w:bottom w:val="none" w:sz="0" w:space="0" w:color="auto"/>
                    <w:right w:val="none" w:sz="0" w:space="0" w:color="auto"/>
                  </w:divBdr>
                  <w:divsChild>
                    <w:div w:id="1000743237">
                      <w:marLeft w:val="0"/>
                      <w:marRight w:val="0"/>
                      <w:marTop w:val="0"/>
                      <w:marBottom w:val="0"/>
                      <w:divBdr>
                        <w:top w:val="none" w:sz="0" w:space="0" w:color="auto"/>
                        <w:left w:val="none" w:sz="0" w:space="0" w:color="auto"/>
                        <w:bottom w:val="none" w:sz="0" w:space="0" w:color="auto"/>
                        <w:right w:val="none" w:sz="0" w:space="0" w:color="auto"/>
                      </w:divBdr>
                      <w:divsChild>
                        <w:div w:id="1587303655">
                          <w:marLeft w:val="0"/>
                          <w:marRight w:val="0"/>
                          <w:marTop w:val="0"/>
                          <w:marBottom w:val="0"/>
                          <w:divBdr>
                            <w:top w:val="none" w:sz="0" w:space="0" w:color="auto"/>
                            <w:left w:val="none" w:sz="0" w:space="0" w:color="auto"/>
                            <w:bottom w:val="none" w:sz="0" w:space="0" w:color="auto"/>
                            <w:right w:val="none" w:sz="0" w:space="0" w:color="auto"/>
                          </w:divBdr>
                          <w:divsChild>
                            <w:div w:id="1421441121">
                              <w:marLeft w:val="0"/>
                              <w:marRight w:val="0"/>
                              <w:marTop w:val="225"/>
                              <w:marBottom w:val="0"/>
                              <w:divBdr>
                                <w:top w:val="none" w:sz="0" w:space="0" w:color="auto"/>
                                <w:left w:val="none" w:sz="0" w:space="0" w:color="auto"/>
                                <w:bottom w:val="none" w:sz="0" w:space="0" w:color="auto"/>
                                <w:right w:val="none" w:sz="0" w:space="0" w:color="auto"/>
                              </w:divBdr>
                              <w:divsChild>
                                <w:div w:id="1639460476">
                                  <w:marLeft w:val="0"/>
                                  <w:marRight w:val="0"/>
                                  <w:marTop w:val="0"/>
                                  <w:marBottom w:val="0"/>
                                  <w:divBdr>
                                    <w:top w:val="none" w:sz="0" w:space="0" w:color="auto"/>
                                    <w:left w:val="none" w:sz="0" w:space="0" w:color="auto"/>
                                    <w:bottom w:val="none" w:sz="0" w:space="0" w:color="auto"/>
                                    <w:right w:val="none" w:sz="0" w:space="0" w:color="auto"/>
                                  </w:divBdr>
                                  <w:divsChild>
                                    <w:div w:id="138595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1725450">
      <w:bodyDiv w:val="1"/>
      <w:marLeft w:val="0"/>
      <w:marRight w:val="0"/>
      <w:marTop w:val="0"/>
      <w:marBottom w:val="0"/>
      <w:divBdr>
        <w:top w:val="none" w:sz="0" w:space="0" w:color="auto"/>
        <w:left w:val="none" w:sz="0" w:space="0" w:color="auto"/>
        <w:bottom w:val="none" w:sz="0" w:space="0" w:color="auto"/>
        <w:right w:val="none" w:sz="0" w:space="0" w:color="auto"/>
      </w:divBdr>
    </w:div>
    <w:div w:id="492651045">
      <w:bodyDiv w:val="1"/>
      <w:marLeft w:val="0"/>
      <w:marRight w:val="0"/>
      <w:marTop w:val="0"/>
      <w:marBottom w:val="0"/>
      <w:divBdr>
        <w:top w:val="none" w:sz="0" w:space="0" w:color="auto"/>
        <w:left w:val="none" w:sz="0" w:space="0" w:color="auto"/>
        <w:bottom w:val="none" w:sz="0" w:space="0" w:color="auto"/>
        <w:right w:val="none" w:sz="0" w:space="0" w:color="auto"/>
      </w:divBdr>
    </w:div>
    <w:div w:id="492919704">
      <w:bodyDiv w:val="1"/>
      <w:marLeft w:val="0"/>
      <w:marRight w:val="0"/>
      <w:marTop w:val="0"/>
      <w:marBottom w:val="0"/>
      <w:divBdr>
        <w:top w:val="none" w:sz="0" w:space="0" w:color="auto"/>
        <w:left w:val="none" w:sz="0" w:space="0" w:color="auto"/>
        <w:bottom w:val="none" w:sz="0" w:space="0" w:color="auto"/>
        <w:right w:val="none" w:sz="0" w:space="0" w:color="auto"/>
      </w:divBdr>
    </w:div>
    <w:div w:id="493766306">
      <w:bodyDiv w:val="1"/>
      <w:marLeft w:val="0"/>
      <w:marRight w:val="0"/>
      <w:marTop w:val="0"/>
      <w:marBottom w:val="0"/>
      <w:divBdr>
        <w:top w:val="none" w:sz="0" w:space="0" w:color="auto"/>
        <w:left w:val="none" w:sz="0" w:space="0" w:color="auto"/>
        <w:bottom w:val="none" w:sz="0" w:space="0" w:color="auto"/>
        <w:right w:val="none" w:sz="0" w:space="0" w:color="auto"/>
      </w:divBdr>
    </w:div>
    <w:div w:id="493880935">
      <w:bodyDiv w:val="1"/>
      <w:marLeft w:val="0"/>
      <w:marRight w:val="0"/>
      <w:marTop w:val="0"/>
      <w:marBottom w:val="0"/>
      <w:divBdr>
        <w:top w:val="none" w:sz="0" w:space="0" w:color="auto"/>
        <w:left w:val="none" w:sz="0" w:space="0" w:color="auto"/>
        <w:bottom w:val="none" w:sz="0" w:space="0" w:color="auto"/>
        <w:right w:val="none" w:sz="0" w:space="0" w:color="auto"/>
      </w:divBdr>
    </w:div>
    <w:div w:id="496848800">
      <w:bodyDiv w:val="1"/>
      <w:marLeft w:val="0"/>
      <w:marRight w:val="0"/>
      <w:marTop w:val="0"/>
      <w:marBottom w:val="0"/>
      <w:divBdr>
        <w:top w:val="none" w:sz="0" w:space="0" w:color="auto"/>
        <w:left w:val="none" w:sz="0" w:space="0" w:color="auto"/>
        <w:bottom w:val="none" w:sz="0" w:space="0" w:color="auto"/>
        <w:right w:val="none" w:sz="0" w:space="0" w:color="auto"/>
      </w:divBdr>
    </w:div>
    <w:div w:id="497813380">
      <w:bodyDiv w:val="1"/>
      <w:marLeft w:val="0"/>
      <w:marRight w:val="0"/>
      <w:marTop w:val="0"/>
      <w:marBottom w:val="0"/>
      <w:divBdr>
        <w:top w:val="none" w:sz="0" w:space="0" w:color="auto"/>
        <w:left w:val="none" w:sz="0" w:space="0" w:color="auto"/>
        <w:bottom w:val="none" w:sz="0" w:space="0" w:color="auto"/>
        <w:right w:val="none" w:sz="0" w:space="0" w:color="auto"/>
      </w:divBdr>
    </w:div>
    <w:div w:id="498346971">
      <w:bodyDiv w:val="1"/>
      <w:marLeft w:val="0"/>
      <w:marRight w:val="0"/>
      <w:marTop w:val="0"/>
      <w:marBottom w:val="0"/>
      <w:divBdr>
        <w:top w:val="none" w:sz="0" w:space="0" w:color="auto"/>
        <w:left w:val="none" w:sz="0" w:space="0" w:color="auto"/>
        <w:bottom w:val="none" w:sz="0" w:space="0" w:color="auto"/>
        <w:right w:val="none" w:sz="0" w:space="0" w:color="auto"/>
      </w:divBdr>
    </w:div>
    <w:div w:id="499546380">
      <w:bodyDiv w:val="1"/>
      <w:marLeft w:val="0"/>
      <w:marRight w:val="0"/>
      <w:marTop w:val="0"/>
      <w:marBottom w:val="0"/>
      <w:divBdr>
        <w:top w:val="none" w:sz="0" w:space="0" w:color="auto"/>
        <w:left w:val="none" w:sz="0" w:space="0" w:color="auto"/>
        <w:bottom w:val="none" w:sz="0" w:space="0" w:color="auto"/>
        <w:right w:val="none" w:sz="0" w:space="0" w:color="auto"/>
      </w:divBdr>
    </w:div>
    <w:div w:id="503011797">
      <w:bodyDiv w:val="1"/>
      <w:marLeft w:val="0"/>
      <w:marRight w:val="0"/>
      <w:marTop w:val="0"/>
      <w:marBottom w:val="0"/>
      <w:divBdr>
        <w:top w:val="none" w:sz="0" w:space="0" w:color="auto"/>
        <w:left w:val="none" w:sz="0" w:space="0" w:color="auto"/>
        <w:bottom w:val="none" w:sz="0" w:space="0" w:color="auto"/>
        <w:right w:val="none" w:sz="0" w:space="0" w:color="auto"/>
      </w:divBdr>
    </w:div>
    <w:div w:id="505361575">
      <w:bodyDiv w:val="1"/>
      <w:marLeft w:val="0"/>
      <w:marRight w:val="0"/>
      <w:marTop w:val="0"/>
      <w:marBottom w:val="0"/>
      <w:divBdr>
        <w:top w:val="none" w:sz="0" w:space="0" w:color="auto"/>
        <w:left w:val="none" w:sz="0" w:space="0" w:color="auto"/>
        <w:bottom w:val="none" w:sz="0" w:space="0" w:color="auto"/>
        <w:right w:val="none" w:sz="0" w:space="0" w:color="auto"/>
      </w:divBdr>
    </w:div>
    <w:div w:id="505435749">
      <w:bodyDiv w:val="1"/>
      <w:marLeft w:val="0"/>
      <w:marRight w:val="0"/>
      <w:marTop w:val="0"/>
      <w:marBottom w:val="0"/>
      <w:divBdr>
        <w:top w:val="none" w:sz="0" w:space="0" w:color="auto"/>
        <w:left w:val="none" w:sz="0" w:space="0" w:color="auto"/>
        <w:bottom w:val="none" w:sz="0" w:space="0" w:color="auto"/>
        <w:right w:val="none" w:sz="0" w:space="0" w:color="auto"/>
      </w:divBdr>
    </w:div>
    <w:div w:id="507714650">
      <w:bodyDiv w:val="1"/>
      <w:marLeft w:val="0"/>
      <w:marRight w:val="0"/>
      <w:marTop w:val="0"/>
      <w:marBottom w:val="0"/>
      <w:divBdr>
        <w:top w:val="none" w:sz="0" w:space="0" w:color="auto"/>
        <w:left w:val="none" w:sz="0" w:space="0" w:color="auto"/>
        <w:bottom w:val="none" w:sz="0" w:space="0" w:color="auto"/>
        <w:right w:val="none" w:sz="0" w:space="0" w:color="auto"/>
      </w:divBdr>
    </w:div>
    <w:div w:id="509217246">
      <w:bodyDiv w:val="1"/>
      <w:marLeft w:val="0"/>
      <w:marRight w:val="0"/>
      <w:marTop w:val="0"/>
      <w:marBottom w:val="0"/>
      <w:divBdr>
        <w:top w:val="none" w:sz="0" w:space="0" w:color="auto"/>
        <w:left w:val="none" w:sz="0" w:space="0" w:color="auto"/>
        <w:bottom w:val="none" w:sz="0" w:space="0" w:color="auto"/>
        <w:right w:val="none" w:sz="0" w:space="0" w:color="auto"/>
      </w:divBdr>
    </w:div>
    <w:div w:id="511184703">
      <w:bodyDiv w:val="1"/>
      <w:marLeft w:val="0"/>
      <w:marRight w:val="0"/>
      <w:marTop w:val="0"/>
      <w:marBottom w:val="0"/>
      <w:divBdr>
        <w:top w:val="none" w:sz="0" w:space="0" w:color="auto"/>
        <w:left w:val="none" w:sz="0" w:space="0" w:color="auto"/>
        <w:bottom w:val="none" w:sz="0" w:space="0" w:color="auto"/>
        <w:right w:val="none" w:sz="0" w:space="0" w:color="auto"/>
      </w:divBdr>
    </w:div>
    <w:div w:id="513809837">
      <w:bodyDiv w:val="1"/>
      <w:marLeft w:val="0"/>
      <w:marRight w:val="0"/>
      <w:marTop w:val="0"/>
      <w:marBottom w:val="0"/>
      <w:divBdr>
        <w:top w:val="none" w:sz="0" w:space="0" w:color="auto"/>
        <w:left w:val="none" w:sz="0" w:space="0" w:color="auto"/>
        <w:bottom w:val="none" w:sz="0" w:space="0" w:color="auto"/>
        <w:right w:val="none" w:sz="0" w:space="0" w:color="auto"/>
      </w:divBdr>
    </w:div>
    <w:div w:id="516162952">
      <w:bodyDiv w:val="1"/>
      <w:marLeft w:val="0"/>
      <w:marRight w:val="0"/>
      <w:marTop w:val="0"/>
      <w:marBottom w:val="0"/>
      <w:divBdr>
        <w:top w:val="none" w:sz="0" w:space="0" w:color="auto"/>
        <w:left w:val="none" w:sz="0" w:space="0" w:color="auto"/>
        <w:bottom w:val="none" w:sz="0" w:space="0" w:color="auto"/>
        <w:right w:val="none" w:sz="0" w:space="0" w:color="auto"/>
      </w:divBdr>
    </w:div>
    <w:div w:id="517742042">
      <w:bodyDiv w:val="1"/>
      <w:marLeft w:val="0"/>
      <w:marRight w:val="0"/>
      <w:marTop w:val="0"/>
      <w:marBottom w:val="0"/>
      <w:divBdr>
        <w:top w:val="none" w:sz="0" w:space="0" w:color="auto"/>
        <w:left w:val="none" w:sz="0" w:space="0" w:color="auto"/>
        <w:bottom w:val="none" w:sz="0" w:space="0" w:color="auto"/>
        <w:right w:val="none" w:sz="0" w:space="0" w:color="auto"/>
      </w:divBdr>
    </w:div>
    <w:div w:id="518393873">
      <w:bodyDiv w:val="1"/>
      <w:marLeft w:val="0"/>
      <w:marRight w:val="0"/>
      <w:marTop w:val="0"/>
      <w:marBottom w:val="0"/>
      <w:divBdr>
        <w:top w:val="none" w:sz="0" w:space="0" w:color="auto"/>
        <w:left w:val="none" w:sz="0" w:space="0" w:color="auto"/>
        <w:bottom w:val="none" w:sz="0" w:space="0" w:color="auto"/>
        <w:right w:val="none" w:sz="0" w:space="0" w:color="auto"/>
      </w:divBdr>
    </w:div>
    <w:div w:id="519320751">
      <w:bodyDiv w:val="1"/>
      <w:marLeft w:val="0"/>
      <w:marRight w:val="0"/>
      <w:marTop w:val="0"/>
      <w:marBottom w:val="0"/>
      <w:divBdr>
        <w:top w:val="none" w:sz="0" w:space="0" w:color="auto"/>
        <w:left w:val="none" w:sz="0" w:space="0" w:color="auto"/>
        <w:bottom w:val="none" w:sz="0" w:space="0" w:color="auto"/>
        <w:right w:val="none" w:sz="0" w:space="0" w:color="auto"/>
      </w:divBdr>
    </w:div>
    <w:div w:id="519391499">
      <w:bodyDiv w:val="1"/>
      <w:marLeft w:val="0"/>
      <w:marRight w:val="0"/>
      <w:marTop w:val="0"/>
      <w:marBottom w:val="0"/>
      <w:divBdr>
        <w:top w:val="none" w:sz="0" w:space="0" w:color="auto"/>
        <w:left w:val="none" w:sz="0" w:space="0" w:color="auto"/>
        <w:bottom w:val="none" w:sz="0" w:space="0" w:color="auto"/>
        <w:right w:val="none" w:sz="0" w:space="0" w:color="auto"/>
      </w:divBdr>
    </w:div>
    <w:div w:id="519469778">
      <w:bodyDiv w:val="1"/>
      <w:marLeft w:val="0"/>
      <w:marRight w:val="0"/>
      <w:marTop w:val="0"/>
      <w:marBottom w:val="0"/>
      <w:divBdr>
        <w:top w:val="none" w:sz="0" w:space="0" w:color="auto"/>
        <w:left w:val="none" w:sz="0" w:space="0" w:color="auto"/>
        <w:bottom w:val="none" w:sz="0" w:space="0" w:color="auto"/>
        <w:right w:val="none" w:sz="0" w:space="0" w:color="auto"/>
      </w:divBdr>
    </w:div>
    <w:div w:id="519588343">
      <w:bodyDiv w:val="1"/>
      <w:marLeft w:val="0"/>
      <w:marRight w:val="0"/>
      <w:marTop w:val="0"/>
      <w:marBottom w:val="0"/>
      <w:divBdr>
        <w:top w:val="none" w:sz="0" w:space="0" w:color="auto"/>
        <w:left w:val="none" w:sz="0" w:space="0" w:color="auto"/>
        <w:bottom w:val="none" w:sz="0" w:space="0" w:color="auto"/>
        <w:right w:val="none" w:sz="0" w:space="0" w:color="auto"/>
      </w:divBdr>
    </w:div>
    <w:div w:id="519702142">
      <w:bodyDiv w:val="1"/>
      <w:marLeft w:val="0"/>
      <w:marRight w:val="0"/>
      <w:marTop w:val="0"/>
      <w:marBottom w:val="0"/>
      <w:divBdr>
        <w:top w:val="none" w:sz="0" w:space="0" w:color="auto"/>
        <w:left w:val="none" w:sz="0" w:space="0" w:color="auto"/>
        <w:bottom w:val="none" w:sz="0" w:space="0" w:color="auto"/>
        <w:right w:val="none" w:sz="0" w:space="0" w:color="auto"/>
      </w:divBdr>
    </w:div>
    <w:div w:id="520893975">
      <w:bodyDiv w:val="1"/>
      <w:marLeft w:val="0"/>
      <w:marRight w:val="0"/>
      <w:marTop w:val="0"/>
      <w:marBottom w:val="0"/>
      <w:divBdr>
        <w:top w:val="none" w:sz="0" w:space="0" w:color="auto"/>
        <w:left w:val="none" w:sz="0" w:space="0" w:color="auto"/>
        <w:bottom w:val="none" w:sz="0" w:space="0" w:color="auto"/>
        <w:right w:val="none" w:sz="0" w:space="0" w:color="auto"/>
      </w:divBdr>
    </w:div>
    <w:div w:id="523636902">
      <w:bodyDiv w:val="1"/>
      <w:marLeft w:val="0"/>
      <w:marRight w:val="0"/>
      <w:marTop w:val="0"/>
      <w:marBottom w:val="0"/>
      <w:divBdr>
        <w:top w:val="none" w:sz="0" w:space="0" w:color="auto"/>
        <w:left w:val="none" w:sz="0" w:space="0" w:color="auto"/>
        <w:bottom w:val="none" w:sz="0" w:space="0" w:color="auto"/>
        <w:right w:val="none" w:sz="0" w:space="0" w:color="auto"/>
      </w:divBdr>
    </w:div>
    <w:div w:id="524052490">
      <w:bodyDiv w:val="1"/>
      <w:marLeft w:val="0"/>
      <w:marRight w:val="0"/>
      <w:marTop w:val="0"/>
      <w:marBottom w:val="0"/>
      <w:divBdr>
        <w:top w:val="none" w:sz="0" w:space="0" w:color="auto"/>
        <w:left w:val="none" w:sz="0" w:space="0" w:color="auto"/>
        <w:bottom w:val="none" w:sz="0" w:space="0" w:color="auto"/>
        <w:right w:val="none" w:sz="0" w:space="0" w:color="auto"/>
      </w:divBdr>
    </w:div>
    <w:div w:id="524636296">
      <w:bodyDiv w:val="1"/>
      <w:marLeft w:val="0"/>
      <w:marRight w:val="0"/>
      <w:marTop w:val="0"/>
      <w:marBottom w:val="0"/>
      <w:divBdr>
        <w:top w:val="none" w:sz="0" w:space="0" w:color="auto"/>
        <w:left w:val="none" w:sz="0" w:space="0" w:color="auto"/>
        <w:bottom w:val="none" w:sz="0" w:space="0" w:color="auto"/>
        <w:right w:val="none" w:sz="0" w:space="0" w:color="auto"/>
      </w:divBdr>
    </w:div>
    <w:div w:id="527135022">
      <w:bodyDiv w:val="1"/>
      <w:marLeft w:val="0"/>
      <w:marRight w:val="0"/>
      <w:marTop w:val="0"/>
      <w:marBottom w:val="0"/>
      <w:divBdr>
        <w:top w:val="none" w:sz="0" w:space="0" w:color="auto"/>
        <w:left w:val="none" w:sz="0" w:space="0" w:color="auto"/>
        <w:bottom w:val="none" w:sz="0" w:space="0" w:color="auto"/>
        <w:right w:val="none" w:sz="0" w:space="0" w:color="auto"/>
      </w:divBdr>
    </w:div>
    <w:div w:id="531458049">
      <w:bodyDiv w:val="1"/>
      <w:marLeft w:val="0"/>
      <w:marRight w:val="0"/>
      <w:marTop w:val="0"/>
      <w:marBottom w:val="0"/>
      <w:divBdr>
        <w:top w:val="none" w:sz="0" w:space="0" w:color="auto"/>
        <w:left w:val="none" w:sz="0" w:space="0" w:color="auto"/>
        <w:bottom w:val="none" w:sz="0" w:space="0" w:color="auto"/>
        <w:right w:val="none" w:sz="0" w:space="0" w:color="auto"/>
      </w:divBdr>
    </w:div>
    <w:div w:id="531572240">
      <w:bodyDiv w:val="1"/>
      <w:marLeft w:val="0"/>
      <w:marRight w:val="0"/>
      <w:marTop w:val="0"/>
      <w:marBottom w:val="0"/>
      <w:divBdr>
        <w:top w:val="none" w:sz="0" w:space="0" w:color="auto"/>
        <w:left w:val="none" w:sz="0" w:space="0" w:color="auto"/>
        <w:bottom w:val="none" w:sz="0" w:space="0" w:color="auto"/>
        <w:right w:val="none" w:sz="0" w:space="0" w:color="auto"/>
      </w:divBdr>
    </w:div>
    <w:div w:id="532377666">
      <w:bodyDiv w:val="1"/>
      <w:marLeft w:val="0"/>
      <w:marRight w:val="0"/>
      <w:marTop w:val="0"/>
      <w:marBottom w:val="0"/>
      <w:divBdr>
        <w:top w:val="none" w:sz="0" w:space="0" w:color="auto"/>
        <w:left w:val="none" w:sz="0" w:space="0" w:color="auto"/>
        <w:bottom w:val="none" w:sz="0" w:space="0" w:color="auto"/>
        <w:right w:val="none" w:sz="0" w:space="0" w:color="auto"/>
      </w:divBdr>
    </w:div>
    <w:div w:id="537163214">
      <w:bodyDiv w:val="1"/>
      <w:marLeft w:val="0"/>
      <w:marRight w:val="0"/>
      <w:marTop w:val="0"/>
      <w:marBottom w:val="0"/>
      <w:divBdr>
        <w:top w:val="none" w:sz="0" w:space="0" w:color="auto"/>
        <w:left w:val="none" w:sz="0" w:space="0" w:color="auto"/>
        <w:bottom w:val="none" w:sz="0" w:space="0" w:color="auto"/>
        <w:right w:val="none" w:sz="0" w:space="0" w:color="auto"/>
      </w:divBdr>
    </w:div>
    <w:div w:id="537544939">
      <w:bodyDiv w:val="1"/>
      <w:marLeft w:val="0"/>
      <w:marRight w:val="0"/>
      <w:marTop w:val="0"/>
      <w:marBottom w:val="0"/>
      <w:divBdr>
        <w:top w:val="none" w:sz="0" w:space="0" w:color="auto"/>
        <w:left w:val="none" w:sz="0" w:space="0" w:color="auto"/>
        <w:bottom w:val="none" w:sz="0" w:space="0" w:color="auto"/>
        <w:right w:val="none" w:sz="0" w:space="0" w:color="auto"/>
      </w:divBdr>
    </w:div>
    <w:div w:id="537545266">
      <w:bodyDiv w:val="1"/>
      <w:marLeft w:val="0"/>
      <w:marRight w:val="0"/>
      <w:marTop w:val="0"/>
      <w:marBottom w:val="0"/>
      <w:divBdr>
        <w:top w:val="none" w:sz="0" w:space="0" w:color="auto"/>
        <w:left w:val="none" w:sz="0" w:space="0" w:color="auto"/>
        <w:bottom w:val="none" w:sz="0" w:space="0" w:color="auto"/>
        <w:right w:val="none" w:sz="0" w:space="0" w:color="auto"/>
      </w:divBdr>
    </w:div>
    <w:div w:id="539051044">
      <w:bodyDiv w:val="1"/>
      <w:marLeft w:val="0"/>
      <w:marRight w:val="0"/>
      <w:marTop w:val="0"/>
      <w:marBottom w:val="0"/>
      <w:divBdr>
        <w:top w:val="none" w:sz="0" w:space="0" w:color="auto"/>
        <w:left w:val="none" w:sz="0" w:space="0" w:color="auto"/>
        <w:bottom w:val="none" w:sz="0" w:space="0" w:color="auto"/>
        <w:right w:val="none" w:sz="0" w:space="0" w:color="auto"/>
      </w:divBdr>
    </w:div>
    <w:div w:id="541207605">
      <w:bodyDiv w:val="1"/>
      <w:marLeft w:val="0"/>
      <w:marRight w:val="0"/>
      <w:marTop w:val="0"/>
      <w:marBottom w:val="0"/>
      <w:divBdr>
        <w:top w:val="none" w:sz="0" w:space="0" w:color="auto"/>
        <w:left w:val="none" w:sz="0" w:space="0" w:color="auto"/>
        <w:bottom w:val="none" w:sz="0" w:space="0" w:color="auto"/>
        <w:right w:val="none" w:sz="0" w:space="0" w:color="auto"/>
      </w:divBdr>
    </w:div>
    <w:div w:id="543980081">
      <w:bodyDiv w:val="1"/>
      <w:marLeft w:val="0"/>
      <w:marRight w:val="0"/>
      <w:marTop w:val="0"/>
      <w:marBottom w:val="0"/>
      <w:divBdr>
        <w:top w:val="none" w:sz="0" w:space="0" w:color="auto"/>
        <w:left w:val="none" w:sz="0" w:space="0" w:color="auto"/>
        <w:bottom w:val="none" w:sz="0" w:space="0" w:color="auto"/>
        <w:right w:val="none" w:sz="0" w:space="0" w:color="auto"/>
      </w:divBdr>
    </w:div>
    <w:div w:id="544100533">
      <w:bodyDiv w:val="1"/>
      <w:marLeft w:val="0"/>
      <w:marRight w:val="0"/>
      <w:marTop w:val="0"/>
      <w:marBottom w:val="0"/>
      <w:divBdr>
        <w:top w:val="none" w:sz="0" w:space="0" w:color="auto"/>
        <w:left w:val="none" w:sz="0" w:space="0" w:color="auto"/>
        <w:bottom w:val="none" w:sz="0" w:space="0" w:color="auto"/>
        <w:right w:val="none" w:sz="0" w:space="0" w:color="auto"/>
      </w:divBdr>
    </w:div>
    <w:div w:id="544171959">
      <w:bodyDiv w:val="1"/>
      <w:marLeft w:val="0"/>
      <w:marRight w:val="0"/>
      <w:marTop w:val="0"/>
      <w:marBottom w:val="0"/>
      <w:divBdr>
        <w:top w:val="none" w:sz="0" w:space="0" w:color="auto"/>
        <w:left w:val="none" w:sz="0" w:space="0" w:color="auto"/>
        <w:bottom w:val="none" w:sz="0" w:space="0" w:color="auto"/>
        <w:right w:val="none" w:sz="0" w:space="0" w:color="auto"/>
      </w:divBdr>
    </w:div>
    <w:div w:id="545802195">
      <w:bodyDiv w:val="1"/>
      <w:marLeft w:val="0"/>
      <w:marRight w:val="0"/>
      <w:marTop w:val="0"/>
      <w:marBottom w:val="0"/>
      <w:divBdr>
        <w:top w:val="none" w:sz="0" w:space="0" w:color="auto"/>
        <w:left w:val="none" w:sz="0" w:space="0" w:color="auto"/>
        <w:bottom w:val="none" w:sz="0" w:space="0" w:color="auto"/>
        <w:right w:val="none" w:sz="0" w:space="0" w:color="auto"/>
      </w:divBdr>
    </w:div>
    <w:div w:id="547033288">
      <w:bodyDiv w:val="1"/>
      <w:marLeft w:val="0"/>
      <w:marRight w:val="0"/>
      <w:marTop w:val="0"/>
      <w:marBottom w:val="0"/>
      <w:divBdr>
        <w:top w:val="none" w:sz="0" w:space="0" w:color="auto"/>
        <w:left w:val="none" w:sz="0" w:space="0" w:color="auto"/>
        <w:bottom w:val="none" w:sz="0" w:space="0" w:color="auto"/>
        <w:right w:val="none" w:sz="0" w:space="0" w:color="auto"/>
      </w:divBdr>
    </w:div>
    <w:div w:id="547034073">
      <w:bodyDiv w:val="1"/>
      <w:marLeft w:val="0"/>
      <w:marRight w:val="0"/>
      <w:marTop w:val="0"/>
      <w:marBottom w:val="0"/>
      <w:divBdr>
        <w:top w:val="none" w:sz="0" w:space="0" w:color="auto"/>
        <w:left w:val="none" w:sz="0" w:space="0" w:color="auto"/>
        <w:bottom w:val="none" w:sz="0" w:space="0" w:color="auto"/>
        <w:right w:val="none" w:sz="0" w:space="0" w:color="auto"/>
      </w:divBdr>
    </w:div>
    <w:div w:id="547374910">
      <w:bodyDiv w:val="1"/>
      <w:marLeft w:val="0"/>
      <w:marRight w:val="0"/>
      <w:marTop w:val="0"/>
      <w:marBottom w:val="0"/>
      <w:divBdr>
        <w:top w:val="none" w:sz="0" w:space="0" w:color="auto"/>
        <w:left w:val="none" w:sz="0" w:space="0" w:color="auto"/>
        <w:bottom w:val="none" w:sz="0" w:space="0" w:color="auto"/>
        <w:right w:val="none" w:sz="0" w:space="0" w:color="auto"/>
      </w:divBdr>
    </w:div>
    <w:div w:id="548417426">
      <w:bodyDiv w:val="1"/>
      <w:marLeft w:val="0"/>
      <w:marRight w:val="0"/>
      <w:marTop w:val="0"/>
      <w:marBottom w:val="0"/>
      <w:divBdr>
        <w:top w:val="none" w:sz="0" w:space="0" w:color="auto"/>
        <w:left w:val="none" w:sz="0" w:space="0" w:color="auto"/>
        <w:bottom w:val="none" w:sz="0" w:space="0" w:color="auto"/>
        <w:right w:val="none" w:sz="0" w:space="0" w:color="auto"/>
      </w:divBdr>
    </w:div>
    <w:div w:id="552811145">
      <w:bodyDiv w:val="1"/>
      <w:marLeft w:val="0"/>
      <w:marRight w:val="0"/>
      <w:marTop w:val="0"/>
      <w:marBottom w:val="0"/>
      <w:divBdr>
        <w:top w:val="none" w:sz="0" w:space="0" w:color="auto"/>
        <w:left w:val="none" w:sz="0" w:space="0" w:color="auto"/>
        <w:bottom w:val="none" w:sz="0" w:space="0" w:color="auto"/>
        <w:right w:val="none" w:sz="0" w:space="0" w:color="auto"/>
      </w:divBdr>
    </w:div>
    <w:div w:id="555166546">
      <w:bodyDiv w:val="1"/>
      <w:marLeft w:val="0"/>
      <w:marRight w:val="0"/>
      <w:marTop w:val="0"/>
      <w:marBottom w:val="0"/>
      <w:divBdr>
        <w:top w:val="none" w:sz="0" w:space="0" w:color="auto"/>
        <w:left w:val="none" w:sz="0" w:space="0" w:color="auto"/>
        <w:bottom w:val="none" w:sz="0" w:space="0" w:color="auto"/>
        <w:right w:val="none" w:sz="0" w:space="0" w:color="auto"/>
      </w:divBdr>
    </w:div>
    <w:div w:id="555554829">
      <w:bodyDiv w:val="1"/>
      <w:marLeft w:val="0"/>
      <w:marRight w:val="0"/>
      <w:marTop w:val="0"/>
      <w:marBottom w:val="0"/>
      <w:divBdr>
        <w:top w:val="none" w:sz="0" w:space="0" w:color="auto"/>
        <w:left w:val="none" w:sz="0" w:space="0" w:color="auto"/>
        <w:bottom w:val="none" w:sz="0" w:space="0" w:color="auto"/>
        <w:right w:val="none" w:sz="0" w:space="0" w:color="auto"/>
      </w:divBdr>
    </w:div>
    <w:div w:id="558051908">
      <w:bodyDiv w:val="1"/>
      <w:marLeft w:val="0"/>
      <w:marRight w:val="0"/>
      <w:marTop w:val="0"/>
      <w:marBottom w:val="0"/>
      <w:divBdr>
        <w:top w:val="none" w:sz="0" w:space="0" w:color="auto"/>
        <w:left w:val="none" w:sz="0" w:space="0" w:color="auto"/>
        <w:bottom w:val="none" w:sz="0" w:space="0" w:color="auto"/>
        <w:right w:val="none" w:sz="0" w:space="0" w:color="auto"/>
      </w:divBdr>
    </w:div>
    <w:div w:id="558125892">
      <w:bodyDiv w:val="1"/>
      <w:marLeft w:val="0"/>
      <w:marRight w:val="0"/>
      <w:marTop w:val="0"/>
      <w:marBottom w:val="0"/>
      <w:divBdr>
        <w:top w:val="none" w:sz="0" w:space="0" w:color="auto"/>
        <w:left w:val="none" w:sz="0" w:space="0" w:color="auto"/>
        <w:bottom w:val="none" w:sz="0" w:space="0" w:color="auto"/>
        <w:right w:val="none" w:sz="0" w:space="0" w:color="auto"/>
      </w:divBdr>
    </w:div>
    <w:div w:id="558397543">
      <w:bodyDiv w:val="1"/>
      <w:marLeft w:val="0"/>
      <w:marRight w:val="0"/>
      <w:marTop w:val="0"/>
      <w:marBottom w:val="0"/>
      <w:divBdr>
        <w:top w:val="none" w:sz="0" w:space="0" w:color="auto"/>
        <w:left w:val="none" w:sz="0" w:space="0" w:color="auto"/>
        <w:bottom w:val="none" w:sz="0" w:space="0" w:color="auto"/>
        <w:right w:val="none" w:sz="0" w:space="0" w:color="auto"/>
      </w:divBdr>
    </w:div>
    <w:div w:id="560599428">
      <w:bodyDiv w:val="1"/>
      <w:marLeft w:val="0"/>
      <w:marRight w:val="0"/>
      <w:marTop w:val="0"/>
      <w:marBottom w:val="0"/>
      <w:divBdr>
        <w:top w:val="none" w:sz="0" w:space="0" w:color="auto"/>
        <w:left w:val="none" w:sz="0" w:space="0" w:color="auto"/>
        <w:bottom w:val="none" w:sz="0" w:space="0" w:color="auto"/>
        <w:right w:val="none" w:sz="0" w:space="0" w:color="auto"/>
      </w:divBdr>
    </w:div>
    <w:div w:id="561520688">
      <w:bodyDiv w:val="1"/>
      <w:marLeft w:val="0"/>
      <w:marRight w:val="0"/>
      <w:marTop w:val="0"/>
      <w:marBottom w:val="0"/>
      <w:divBdr>
        <w:top w:val="none" w:sz="0" w:space="0" w:color="auto"/>
        <w:left w:val="none" w:sz="0" w:space="0" w:color="auto"/>
        <w:bottom w:val="none" w:sz="0" w:space="0" w:color="auto"/>
        <w:right w:val="none" w:sz="0" w:space="0" w:color="auto"/>
      </w:divBdr>
    </w:div>
    <w:div w:id="561792050">
      <w:bodyDiv w:val="1"/>
      <w:marLeft w:val="0"/>
      <w:marRight w:val="0"/>
      <w:marTop w:val="0"/>
      <w:marBottom w:val="0"/>
      <w:divBdr>
        <w:top w:val="none" w:sz="0" w:space="0" w:color="auto"/>
        <w:left w:val="none" w:sz="0" w:space="0" w:color="auto"/>
        <w:bottom w:val="none" w:sz="0" w:space="0" w:color="auto"/>
        <w:right w:val="none" w:sz="0" w:space="0" w:color="auto"/>
      </w:divBdr>
    </w:div>
    <w:div w:id="567495292">
      <w:bodyDiv w:val="1"/>
      <w:marLeft w:val="0"/>
      <w:marRight w:val="0"/>
      <w:marTop w:val="0"/>
      <w:marBottom w:val="0"/>
      <w:divBdr>
        <w:top w:val="none" w:sz="0" w:space="0" w:color="auto"/>
        <w:left w:val="none" w:sz="0" w:space="0" w:color="auto"/>
        <w:bottom w:val="none" w:sz="0" w:space="0" w:color="auto"/>
        <w:right w:val="none" w:sz="0" w:space="0" w:color="auto"/>
      </w:divBdr>
    </w:div>
    <w:div w:id="569003041">
      <w:bodyDiv w:val="1"/>
      <w:marLeft w:val="0"/>
      <w:marRight w:val="0"/>
      <w:marTop w:val="0"/>
      <w:marBottom w:val="0"/>
      <w:divBdr>
        <w:top w:val="none" w:sz="0" w:space="0" w:color="auto"/>
        <w:left w:val="none" w:sz="0" w:space="0" w:color="auto"/>
        <w:bottom w:val="none" w:sz="0" w:space="0" w:color="auto"/>
        <w:right w:val="none" w:sz="0" w:space="0" w:color="auto"/>
      </w:divBdr>
    </w:div>
    <w:div w:id="570578227">
      <w:bodyDiv w:val="1"/>
      <w:marLeft w:val="0"/>
      <w:marRight w:val="0"/>
      <w:marTop w:val="0"/>
      <w:marBottom w:val="0"/>
      <w:divBdr>
        <w:top w:val="none" w:sz="0" w:space="0" w:color="auto"/>
        <w:left w:val="none" w:sz="0" w:space="0" w:color="auto"/>
        <w:bottom w:val="none" w:sz="0" w:space="0" w:color="auto"/>
        <w:right w:val="none" w:sz="0" w:space="0" w:color="auto"/>
      </w:divBdr>
    </w:div>
    <w:div w:id="570892646">
      <w:bodyDiv w:val="1"/>
      <w:marLeft w:val="0"/>
      <w:marRight w:val="0"/>
      <w:marTop w:val="0"/>
      <w:marBottom w:val="0"/>
      <w:divBdr>
        <w:top w:val="none" w:sz="0" w:space="0" w:color="auto"/>
        <w:left w:val="none" w:sz="0" w:space="0" w:color="auto"/>
        <w:bottom w:val="none" w:sz="0" w:space="0" w:color="auto"/>
        <w:right w:val="none" w:sz="0" w:space="0" w:color="auto"/>
      </w:divBdr>
    </w:div>
    <w:div w:id="571353409">
      <w:bodyDiv w:val="1"/>
      <w:marLeft w:val="0"/>
      <w:marRight w:val="0"/>
      <w:marTop w:val="0"/>
      <w:marBottom w:val="0"/>
      <w:divBdr>
        <w:top w:val="none" w:sz="0" w:space="0" w:color="auto"/>
        <w:left w:val="none" w:sz="0" w:space="0" w:color="auto"/>
        <w:bottom w:val="none" w:sz="0" w:space="0" w:color="auto"/>
        <w:right w:val="none" w:sz="0" w:space="0" w:color="auto"/>
      </w:divBdr>
    </w:div>
    <w:div w:id="572130018">
      <w:bodyDiv w:val="1"/>
      <w:marLeft w:val="0"/>
      <w:marRight w:val="0"/>
      <w:marTop w:val="0"/>
      <w:marBottom w:val="0"/>
      <w:divBdr>
        <w:top w:val="none" w:sz="0" w:space="0" w:color="auto"/>
        <w:left w:val="none" w:sz="0" w:space="0" w:color="auto"/>
        <w:bottom w:val="none" w:sz="0" w:space="0" w:color="auto"/>
        <w:right w:val="none" w:sz="0" w:space="0" w:color="auto"/>
      </w:divBdr>
    </w:div>
    <w:div w:id="575089781">
      <w:bodyDiv w:val="1"/>
      <w:marLeft w:val="0"/>
      <w:marRight w:val="0"/>
      <w:marTop w:val="0"/>
      <w:marBottom w:val="0"/>
      <w:divBdr>
        <w:top w:val="none" w:sz="0" w:space="0" w:color="auto"/>
        <w:left w:val="none" w:sz="0" w:space="0" w:color="auto"/>
        <w:bottom w:val="none" w:sz="0" w:space="0" w:color="auto"/>
        <w:right w:val="none" w:sz="0" w:space="0" w:color="auto"/>
      </w:divBdr>
    </w:div>
    <w:div w:id="577062525">
      <w:bodyDiv w:val="1"/>
      <w:marLeft w:val="0"/>
      <w:marRight w:val="0"/>
      <w:marTop w:val="0"/>
      <w:marBottom w:val="0"/>
      <w:divBdr>
        <w:top w:val="none" w:sz="0" w:space="0" w:color="auto"/>
        <w:left w:val="none" w:sz="0" w:space="0" w:color="auto"/>
        <w:bottom w:val="none" w:sz="0" w:space="0" w:color="auto"/>
        <w:right w:val="none" w:sz="0" w:space="0" w:color="auto"/>
      </w:divBdr>
    </w:div>
    <w:div w:id="579756915">
      <w:bodyDiv w:val="1"/>
      <w:marLeft w:val="0"/>
      <w:marRight w:val="0"/>
      <w:marTop w:val="0"/>
      <w:marBottom w:val="0"/>
      <w:divBdr>
        <w:top w:val="none" w:sz="0" w:space="0" w:color="auto"/>
        <w:left w:val="none" w:sz="0" w:space="0" w:color="auto"/>
        <w:bottom w:val="none" w:sz="0" w:space="0" w:color="auto"/>
        <w:right w:val="none" w:sz="0" w:space="0" w:color="auto"/>
      </w:divBdr>
    </w:div>
    <w:div w:id="580018830">
      <w:bodyDiv w:val="1"/>
      <w:marLeft w:val="0"/>
      <w:marRight w:val="0"/>
      <w:marTop w:val="0"/>
      <w:marBottom w:val="0"/>
      <w:divBdr>
        <w:top w:val="none" w:sz="0" w:space="0" w:color="auto"/>
        <w:left w:val="none" w:sz="0" w:space="0" w:color="auto"/>
        <w:bottom w:val="none" w:sz="0" w:space="0" w:color="auto"/>
        <w:right w:val="none" w:sz="0" w:space="0" w:color="auto"/>
      </w:divBdr>
    </w:div>
    <w:div w:id="581334303">
      <w:bodyDiv w:val="1"/>
      <w:marLeft w:val="0"/>
      <w:marRight w:val="0"/>
      <w:marTop w:val="0"/>
      <w:marBottom w:val="0"/>
      <w:divBdr>
        <w:top w:val="none" w:sz="0" w:space="0" w:color="auto"/>
        <w:left w:val="none" w:sz="0" w:space="0" w:color="auto"/>
        <w:bottom w:val="none" w:sz="0" w:space="0" w:color="auto"/>
        <w:right w:val="none" w:sz="0" w:space="0" w:color="auto"/>
      </w:divBdr>
    </w:div>
    <w:div w:id="585581469">
      <w:bodyDiv w:val="1"/>
      <w:marLeft w:val="0"/>
      <w:marRight w:val="0"/>
      <w:marTop w:val="0"/>
      <w:marBottom w:val="0"/>
      <w:divBdr>
        <w:top w:val="none" w:sz="0" w:space="0" w:color="auto"/>
        <w:left w:val="none" w:sz="0" w:space="0" w:color="auto"/>
        <w:bottom w:val="none" w:sz="0" w:space="0" w:color="auto"/>
        <w:right w:val="none" w:sz="0" w:space="0" w:color="auto"/>
      </w:divBdr>
    </w:div>
    <w:div w:id="585967109">
      <w:bodyDiv w:val="1"/>
      <w:marLeft w:val="0"/>
      <w:marRight w:val="0"/>
      <w:marTop w:val="0"/>
      <w:marBottom w:val="0"/>
      <w:divBdr>
        <w:top w:val="none" w:sz="0" w:space="0" w:color="auto"/>
        <w:left w:val="none" w:sz="0" w:space="0" w:color="auto"/>
        <w:bottom w:val="none" w:sz="0" w:space="0" w:color="auto"/>
        <w:right w:val="none" w:sz="0" w:space="0" w:color="auto"/>
      </w:divBdr>
    </w:div>
    <w:div w:id="587735025">
      <w:bodyDiv w:val="1"/>
      <w:marLeft w:val="0"/>
      <w:marRight w:val="0"/>
      <w:marTop w:val="0"/>
      <w:marBottom w:val="0"/>
      <w:divBdr>
        <w:top w:val="none" w:sz="0" w:space="0" w:color="auto"/>
        <w:left w:val="none" w:sz="0" w:space="0" w:color="auto"/>
        <w:bottom w:val="none" w:sz="0" w:space="0" w:color="auto"/>
        <w:right w:val="none" w:sz="0" w:space="0" w:color="auto"/>
      </w:divBdr>
    </w:div>
    <w:div w:id="588538239">
      <w:bodyDiv w:val="1"/>
      <w:marLeft w:val="0"/>
      <w:marRight w:val="0"/>
      <w:marTop w:val="0"/>
      <w:marBottom w:val="0"/>
      <w:divBdr>
        <w:top w:val="none" w:sz="0" w:space="0" w:color="auto"/>
        <w:left w:val="none" w:sz="0" w:space="0" w:color="auto"/>
        <w:bottom w:val="none" w:sz="0" w:space="0" w:color="auto"/>
        <w:right w:val="none" w:sz="0" w:space="0" w:color="auto"/>
      </w:divBdr>
    </w:div>
    <w:div w:id="588854555">
      <w:bodyDiv w:val="1"/>
      <w:marLeft w:val="0"/>
      <w:marRight w:val="0"/>
      <w:marTop w:val="0"/>
      <w:marBottom w:val="0"/>
      <w:divBdr>
        <w:top w:val="none" w:sz="0" w:space="0" w:color="auto"/>
        <w:left w:val="none" w:sz="0" w:space="0" w:color="auto"/>
        <w:bottom w:val="none" w:sz="0" w:space="0" w:color="auto"/>
        <w:right w:val="none" w:sz="0" w:space="0" w:color="auto"/>
      </w:divBdr>
    </w:div>
    <w:div w:id="589197348">
      <w:bodyDiv w:val="1"/>
      <w:marLeft w:val="0"/>
      <w:marRight w:val="0"/>
      <w:marTop w:val="0"/>
      <w:marBottom w:val="0"/>
      <w:divBdr>
        <w:top w:val="none" w:sz="0" w:space="0" w:color="auto"/>
        <w:left w:val="none" w:sz="0" w:space="0" w:color="auto"/>
        <w:bottom w:val="none" w:sz="0" w:space="0" w:color="auto"/>
        <w:right w:val="none" w:sz="0" w:space="0" w:color="auto"/>
      </w:divBdr>
    </w:div>
    <w:div w:id="590167061">
      <w:bodyDiv w:val="1"/>
      <w:marLeft w:val="0"/>
      <w:marRight w:val="0"/>
      <w:marTop w:val="0"/>
      <w:marBottom w:val="0"/>
      <w:divBdr>
        <w:top w:val="none" w:sz="0" w:space="0" w:color="auto"/>
        <w:left w:val="none" w:sz="0" w:space="0" w:color="auto"/>
        <w:bottom w:val="none" w:sz="0" w:space="0" w:color="auto"/>
        <w:right w:val="none" w:sz="0" w:space="0" w:color="auto"/>
      </w:divBdr>
    </w:div>
    <w:div w:id="590890700">
      <w:bodyDiv w:val="1"/>
      <w:marLeft w:val="0"/>
      <w:marRight w:val="0"/>
      <w:marTop w:val="0"/>
      <w:marBottom w:val="0"/>
      <w:divBdr>
        <w:top w:val="none" w:sz="0" w:space="0" w:color="auto"/>
        <w:left w:val="none" w:sz="0" w:space="0" w:color="auto"/>
        <w:bottom w:val="none" w:sz="0" w:space="0" w:color="auto"/>
        <w:right w:val="none" w:sz="0" w:space="0" w:color="auto"/>
      </w:divBdr>
    </w:div>
    <w:div w:id="591009186">
      <w:bodyDiv w:val="1"/>
      <w:marLeft w:val="0"/>
      <w:marRight w:val="0"/>
      <w:marTop w:val="0"/>
      <w:marBottom w:val="0"/>
      <w:divBdr>
        <w:top w:val="none" w:sz="0" w:space="0" w:color="auto"/>
        <w:left w:val="none" w:sz="0" w:space="0" w:color="auto"/>
        <w:bottom w:val="none" w:sz="0" w:space="0" w:color="auto"/>
        <w:right w:val="none" w:sz="0" w:space="0" w:color="auto"/>
      </w:divBdr>
    </w:div>
    <w:div w:id="592322445">
      <w:bodyDiv w:val="1"/>
      <w:marLeft w:val="0"/>
      <w:marRight w:val="0"/>
      <w:marTop w:val="0"/>
      <w:marBottom w:val="0"/>
      <w:divBdr>
        <w:top w:val="none" w:sz="0" w:space="0" w:color="auto"/>
        <w:left w:val="none" w:sz="0" w:space="0" w:color="auto"/>
        <w:bottom w:val="none" w:sz="0" w:space="0" w:color="auto"/>
        <w:right w:val="none" w:sz="0" w:space="0" w:color="auto"/>
      </w:divBdr>
    </w:div>
    <w:div w:id="594289378">
      <w:bodyDiv w:val="1"/>
      <w:marLeft w:val="0"/>
      <w:marRight w:val="0"/>
      <w:marTop w:val="0"/>
      <w:marBottom w:val="0"/>
      <w:divBdr>
        <w:top w:val="none" w:sz="0" w:space="0" w:color="auto"/>
        <w:left w:val="none" w:sz="0" w:space="0" w:color="auto"/>
        <w:bottom w:val="none" w:sz="0" w:space="0" w:color="auto"/>
        <w:right w:val="none" w:sz="0" w:space="0" w:color="auto"/>
      </w:divBdr>
    </w:div>
    <w:div w:id="594944642">
      <w:bodyDiv w:val="1"/>
      <w:marLeft w:val="0"/>
      <w:marRight w:val="0"/>
      <w:marTop w:val="0"/>
      <w:marBottom w:val="0"/>
      <w:divBdr>
        <w:top w:val="none" w:sz="0" w:space="0" w:color="auto"/>
        <w:left w:val="none" w:sz="0" w:space="0" w:color="auto"/>
        <w:bottom w:val="none" w:sz="0" w:space="0" w:color="auto"/>
        <w:right w:val="none" w:sz="0" w:space="0" w:color="auto"/>
      </w:divBdr>
    </w:div>
    <w:div w:id="597179213">
      <w:bodyDiv w:val="1"/>
      <w:marLeft w:val="0"/>
      <w:marRight w:val="0"/>
      <w:marTop w:val="0"/>
      <w:marBottom w:val="0"/>
      <w:divBdr>
        <w:top w:val="none" w:sz="0" w:space="0" w:color="auto"/>
        <w:left w:val="none" w:sz="0" w:space="0" w:color="auto"/>
        <w:bottom w:val="none" w:sz="0" w:space="0" w:color="auto"/>
        <w:right w:val="none" w:sz="0" w:space="0" w:color="auto"/>
      </w:divBdr>
    </w:div>
    <w:div w:id="600265376">
      <w:bodyDiv w:val="1"/>
      <w:marLeft w:val="0"/>
      <w:marRight w:val="0"/>
      <w:marTop w:val="0"/>
      <w:marBottom w:val="0"/>
      <w:divBdr>
        <w:top w:val="none" w:sz="0" w:space="0" w:color="auto"/>
        <w:left w:val="none" w:sz="0" w:space="0" w:color="auto"/>
        <w:bottom w:val="none" w:sz="0" w:space="0" w:color="auto"/>
        <w:right w:val="none" w:sz="0" w:space="0" w:color="auto"/>
      </w:divBdr>
    </w:div>
    <w:div w:id="600525054">
      <w:bodyDiv w:val="1"/>
      <w:marLeft w:val="0"/>
      <w:marRight w:val="0"/>
      <w:marTop w:val="0"/>
      <w:marBottom w:val="0"/>
      <w:divBdr>
        <w:top w:val="none" w:sz="0" w:space="0" w:color="auto"/>
        <w:left w:val="none" w:sz="0" w:space="0" w:color="auto"/>
        <w:bottom w:val="none" w:sz="0" w:space="0" w:color="auto"/>
        <w:right w:val="none" w:sz="0" w:space="0" w:color="auto"/>
      </w:divBdr>
    </w:div>
    <w:div w:id="600845663">
      <w:bodyDiv w:val="1"/>
      <w:marLeft w:val="0"/>
      <w:marRight w:val="0"/>
      <w:marTop w:val="0"/>
      <w:marBottom w:val="0"/>
      <w:divBdr>
        <w:top w:val="none" w:sz="0" w:space="0" w:color="auto"/>
        <w:left w:val="none" w:sz="0" w:space="0" w:color="auto"/>
        <w:bottom w:val="none" w:sz="0" w:space="0" w:color="auto"/>
        <w:right w:val="none" w:sz="0" w:space="0" w:color="auto"/>
      </w:divBdr>
    </w:div>
    <w:div w:id="602231880">
      <w:bodyDiv w:val="1"/>
      <w:marLeft w:val="0"/>
      <w:marRight w:val="0"/>
      <w:marTop w:val="0"/>
      <w:marBottom w:val="0"/>
      <w:divBdr>
        <w:top w:val="none" w:sz="0" w:space="0" w:color="auto"/>
        <w:left w:val="none" w:sz="0" w:space="0" w:color="auto"/>
        <w:bottom w:val="none" w:sz="0" w:space="0" w:color="auto"/>
        <w:right w:val="none" w:sz="0" w:space="0" w:color="auto"/>
      </w:divBdr>
    </w:div>
    <w:div w:id="605574721">
      <w:bodyDiv w:val="1"/>
      <w:marLeft w:val="0"/>
      <w:marRight w:val="0"/>
      <w:marTop w:val="0"/>
      <w:marBottom w:val="0"/>
      <w:divBdr>
        <w:top w:val="none" w:sz="0" w:space="0" w:color="auto"/>
        <w:left w:val="none" w:sz="0" w:space="0" w:color="auto"/>
        <w:bottom w:val="none" w:sz="0" w:space="0" w:color="auto"/>
        <w:right w:val="none" w:sz="0" w:space="0" w:color="auto"/>
      </w:divBdr>
    </w:div>
    <w:div w:id="607078755">
      <w:bodyDiv w:val="1"/>
      <w:marLeft w:val="0"/>
      <w:marRight w:val="0"/>
      <w:marTop w:val="0"/>
      <w:marBottom w:val="0"/>
      <w:divBdr>
        <w:top w:val="none" w:sz="0" w:space="0" w:color="auto"/>
        <w:left w:val="none" w:sz="0" w:space="0" w:color="auto"/>
        <w:bottom w:val="none" w:sz="0" w:space="0" w:color="auto"/>
        <w:right w:val="none" w:sz="0" w:space="0" w:color="auto"/>
      </w:divBdr>
    </w:div>
    <w:div w:id="607322799">
      <w:bodyDiv w:val="1"/>
      <w:marLeft w:val="0"/>
      <w:marRight w:val="0"/>
      <w:marTop w:val="0"/>
      <w:marBottom w:val="0"/>
      <w:divBdr>
        <w:top w:val="none" w:sz="0" w:space="0" w:color="auto"/>
        <w:left w:val="none" w:sz="0" w:space="0" w:color="auto"/>
        <w:bottom w:val="none" w:sz="0" w:space="0" w:color="auto"/>
        <w:right w:val="none" w:sz="0" w:space="0" w:color="auto"/>
      </w:divBdr>
    </w:div>
    <w:div w:id="607782442">
      <w:bodyDiv w:val="1"/>
      <w:marLeft w:val="0"/>
      <w:marRight w:val="0"/>
      <w:marTop w:val="0"/>
      <w:marBottom w:val="0"/>
      <w:divBdr>
        <w:top w:val="none" w:sz="0" w:space="0" w:color="auto"/>
        <w:left w:val="none" w:sz="0" w:space="0" w:color="auto"/>
        <w:bottom w:val="none" w:sz="0" w:space="0" w:color="auto"/>
        <w:right w:val="none" w:sz="0" w:space="0" w:color="auto"/>
      </w:divBdr>
    </w:div>
    <w:div w:id="610672224">
      <w:bodyDiv w:val="1"/>
      <w:marLeft w:val="0"/>
      <w:marRight w:val="0"/>
      <w:marTop w:val="0"/>
      <w:marBottom w:val="0"/>
      <w:divBdr>
        <w:top w:val="none" w:sz="0" w:space="0" w:color="auto"/>
        <w:left w:val="none" w:sz="0" w:space="0" w:color="auto"/>
        <w:bottom w:val="none" w:sz="0" w:space="0" w:color="auto"/>
        <w:right w:val="none" w:sz="0" w:space="0" w:color="auto"/>
      </w:divBdr>
    </w:div>
    <w:div w:id="610825597">
      <w:bodyDiv w:val="1"/>
      <w:marLeft w:val="0"/>
      <w:marRight w:val="0"/>
      <w:marTop w:val="0"/>
      <w:marBottom w:val="0"/>
      <w:divBdr>
        <w:top w:val="none" w:sz="0" w:space="0" w:color="auto"/>
        <w:left w:val="none" w:sz="0" w:space="0" w:color="auto"/>
        <w:bottom w:val="none" w:sz="0" w:space="0" w:color="auto"/>
        <w:right w:val="none" w:sz="0" w:space="0" w:color="auto"/>
      </w:divBdr>
    </w:div>
    <w:div w:id="612595877">
      <w:bodyDiv w:val="1"/>
      <w:marLeft w:val="0"/>
      <w:marRight w:val="0"/>
      <w:marTop w:val="0"/>
      <w:marBottom w:val="0"/>
      <w:divBdr>
        <w:top w:val="none" w:sz="0" w:space="0" w:color="auto"/>
        <w:left w:val="none" w:sz="0" w:space="0" w:color="auto"/>
        <w:bottom w:val="none" w:sz="0" w:space="0" w:color="auto"/>
        <w:right w:val="none" w:sz="0" w:space="0" w:color="auto"/>
      </w:divBdr>
    </w:div>
    <w:div w:id="612638323">
      <w:bodyDiv w:val="1"/>
      <w:marLeft w:val="0"/>
      <w:marRight w:val="0"/>
      <w:marTop w:val="0"/>
      <w:marBottom w:val="0"/>
      <w:divBdr>
        <w:top w:val="none" w:sz="0" w:space="0" w:color="auto"/>
        <w:left w:val="none" w:sz="0" w:space="0" w:color="auto"/>
        <w:bottom w:val="none" w:sz="0" w:space="0" w:color="auto"/>
        <w:right w:val="none" w:sz="0" w:space="0" w:color="auto"/>
      </w:divBdr>
    </w:div>
    <w:div w:id="612785312">
      <w:bodyDiv w:val="1"/>
      <w:marLeft w:val="0"/>
      <w:marRight w:val="0"/>
      <w:marTop w:val="0"/>
      <w:marBottom w:val="0"/>
      <w:divBdr>
        <w:top w:val="none" w:sz="0" w:space="0" w:color="auto"/>
        <w:left w:val="none" w:sz="0" w:space="0" w:color="auto"/>
        <w:bottom w:val="none" w:sz="0" w:space="0" w:color="auto"/>
        <w:right w:val="none" w:sz="0" w:space="0" w:color="auto"/>
      </w:divBdr>
    </w:div>
    <w:div w:id="613288170">
      <w:bodyDiv w:val="1"/>
      <w:marLeft w:val="0"/>
      <w:marRight w:val="0"/>
      <w:marTop w:val="0"/>
      <w:marBottom w:val="0"/>
      <w:divBdr>
        <w:top w:val="none" w:sz="0" w:space="0" w:color="auto"/>
        <w:left w:val="none" w:sz="0" w:space="0" w:color="auto"/>
        <w:bottom w:val="none" w:sz="0" w:space="0" w:color="auto"/>
        <w:right w:val="none" w:sz="0" w:space="0" w:color="auto"/>
      </w:divBdr>
    </w:div>
    <w:div w:id="615258241">
      <w:bodyDiv w:val="1"/>
      <w:marLeft w:val="0"/>
      <w:marRight w:val="0"/>
      <w:marTop w:val="0"/>
      <w:marBottom w:val="0"/>
      <w:divBdr>
        <w:top w:val="none" w:sz="0" w:space="0" w:color="auto"/>
        <w:left w:val="none" w:sz="0" w:space="0" w:color="auto"/>
        <w:bottom w:val="none" w:sz="0" w:space="0" w:color="auto"/>
        <w:right w:val="none" w:sz="0" w:space="0" w:color="auto"/>
      </w:divBdr>
    </w:div>
    <w:div w:id="616301397">
      <w:bodyDiv w:val="1"/>
      <w:marLeft w:val="0"/>
      <w:marRight w:val="0"/>
      <w:marTop w:val="0"/>
      <w:marBottom w:val="0"/>
      <w:divBdr>
        <w:top w:val="none" w:sz="0" w:space="0" w:color="auto"/>
        <w:left w:val="none" w:sz="0" w:space="0" w:color="auto"/>
        <w:bottom w:val="none" w:sz="0" w:space="0" w:color="auto"/>
        <w:right w:val="none" w:sz="0" w:space="0" w:color="auto"/>
      </w:divBdr>
    </w:div>
    <w:div w:id="621158800">
      <w:bodyDiv w:val="1"/>
      <w:marLeft w:val="0"/>
      <w:marRight w:val="0"/>
      <w:marTop w:val="0"/>
      <w:marBottom w:val="0"/>
      <w:divBdr>
        <w:top w:val="none" w:sz="0" w:space="0" w:color="auto"/>
        <w:left w:val="none" w:sz="0" w:space="0" w:color="auto"/>
        <w:bottom w:val="none" w:sz="0" w:space="0" w:color="auto"/>
        <w:right w:val="none" w:sz="0" w:space="0" w:color="auto"/>
      </w:divBdr>
    </w:div>
    <w:div w:id="621423094">
      <w:bodyDiv w:val="1"/>
      <w:marLeft w:val="0"/>
      <w:marRight w:val="0"/>
      <w:marTop w:val="0"/>
      <w:marBottom w:val="0"/>
      <w:divBdr>
        <w:top w:val="none" w:sz="0" w:space="0" w:color="auto"/>
        <w:left w:val="none" w:sz="0" w:space="0" w:color="auto"/>
        <w:bottom w:val="none" w:sz="0" w:space="0" w:color="auto"/>
        <w:right w:val="none" w:sz="0" w:space="0" w:color="auto"/>
      </w:divBdr>
    </w:div>
    <w:div w:id="625045198">
      <w:bodyDiv w:val="1"/>
      <w:marLeft w:val="0"/>
      <w:marRight w:val="0"/>
      <w:marTop w:val="0"/>
      <w:marBottom w:val="0"/>
      <w:divBdr>
        <w:top w:val="none" w:sz="0" w:space="0" w:color="auto"/>
        <w:left w:val="none" w:sz="0" w:space="0" w:color="auto"/>
        <w:bottom w:val="none" w:sz="0" w:space="0" w:color="auto"/>
        <w:right w:val="none" w:sz="0" w:space="0" w:color="auto"/>
      </w:divBdr>
    </w:div>
    <w:div w:id="625620559">
      <w:bodyDiv w:val="1"/>
      <w:marLeft w:val="0"/>
      <w:marRight w:val="0"/>
      <w:marTop w:val="0"/>
      <w:marBottom w:val="0"/>
      <w:divBdr>
        <w:top w:val="none" w:sz="0" w:space="0" w:color="auto"/>
        <w:left w:val="none" w:sz="0" w:space="0" w:color="auto"/>
        <w:bottom w:val="none" w:sz="0" w:space="0" w:color="auto"/>
        <w:right w:val="none" w:sz="0" w:space="0" w:color="auto"/>
      </w:divBdr>
    </w:div>
    <w:div w:id="626471486">
      <w:bodyDiv w:val="1"/>
      <w:marLeft w:val="0"/>
      <w:marRight w:val="0"/>
      <w:marTop w:val="0"/>
      <w:marBottom w:val="0"/>
      <w:divBdr>
        <w:top w:val="none" w:sz="0" w:space="0" w:color="auto"/>
        <w:left w:val="none" w:sz="0" w:space="0" w:color="auto"/>
        <w:bottom w:val="none" w:sz="0" w:space="0" w:color="auto"/>
        <w:right w:val="none" w:sz="0" w:space="0" w:color="auto"/>
      </w:divBdr>
    </w:div>
    <w:div w:id="627005154">
      <w:bodyDiv w:val="1"/>
      <w:marLeft w:val="0"/>
      <w:marRight w:val="0"/>
      <w:marTop w:val="0"/>
      <w:marBottom w:val="0"/>
      <w:divBdr>
        <w:top w:val="none" w:sz="0" w:space="0" w:color="auto"/>
        <w:left w:val="none" w:sz="0" w:space="0" w:color="auto"/>
        <w:bottom w:val="none" w:sz="0" w:space="0" w:color="auto"/>
        <w:right w:val="none" w:sz="0" w:space="0" w:color="auto"/>
      </w:divBdr>
    </w:div>
    <w:div w:id="628247535">
      <w:bodyDiv w:val="1"/>
      <w:marLeft w:val="0"/>
      <w:marRight w:val="0"/>
      <w:marTop w:val="0"/>
      <w:marBottom w:val="0"/>
      <w:divBdr>
        <w:top w:val="none" w:sz="0" w:space="0" w:color="auto"/>
        <w:left w:val="none" w:sz="0" w:space="0" w:color="auto"/>
        <w:bottom w:val="none" w:sz="0" w:space="0" w:color="auto"/>
        <w:right w:val="none" w:sz="0" w:space="0" w:color="auto"/>
      </w:divBdr>
    </w:div>
    <w:div w:id="628627118">
      <w:bodyDiv w:val="1"/>
      <w:marLeft w:val="0"/>
      <w:marRight w:val="0"/>
      <w:marTop w:val="0"/>
      <w:marBottom w:val="0"/>
      <w:divBdr>
        <w:top w:val="none" w:sz="0" w:space="0" w:color="auto"/>
        <w:left w:val="none" w:sz="0" w:space="0" w:color="auto"/>
        <w:bottom w:val="none" w:sz="0" w:space="0" w:color="auto"/>
        <w:right w:val="none" w:sz="0" w:space="0" w:color="auto"/>
      </w:divBdr>
    </w:div>
    <w:div w:id="628632178">
      <w:bodyDiv w:val="1"/>
      <w:marLeft w:val="0"/>
      <w:marRight w:val="0"/>
      <w:marTop w:val="0"/>
      <w:marBottom w:val="0"/>
      <w:divBdr>
        <w:top w:val="none" w:sz="0" w:space="0" w:color="auto"/>
        <w:left w:val="none" w:sz="0" w:space="0" w:color="auto"/>
        <w:bottom w:val="none" w:sz="0" w:space="0" w:color="auto"/>
        <w:right w:val="none" w:sz="0" w:space="0" w:color="auto"/>
      </w:divBdr>
    </w:div>
    <w:div w:id="629240236">
      <w:bodyDiv w:val="1"/>
      <w:marLeft w:val="0"/>
      <w:marRight w:val="0"/>
      <w:marTop w:val="0"/>
      <w:marBottom w:val="0"/>
      <w:divBdr>
        <w:top w:val="none" w:sz="0" w:space="0" w:color="auto"/>
        <w:left w:val="none" w:sz="0" w:space="0" w:color="auto"/>
        <w:bottom w:val="none" w:sz="0" w:space="0" w:color="auto"/>
        <w:right w:val="none" w:sz="0" w:space="0" w:color="auto"/>
      </w:divBdr>
    </w:div>
    <w:div w:id="629288537">
      <w:bodyDiv w:val="1"/>
      <w:marLeft w:val="0"/>
      <w:marRight w:val="0"/>
      <w:marTop w:val="0"/>
      <w:marBottom w:val="0"/>
      <w:divBdr>
        <w:top w:val="none" w:sz="0" w:space="0" w:color="auto"/>
        <w:left w:val="none" w:sz="0" w:space="0" w:color="auto"/>
        <w:bottom w:val="none" w:sz="0" w:space="0" w:color="auto"/>
        <w:right w:val="none" w:sz="0" w:space="0" w:color="auto"/>
      </w:divBdr>
    </w:div>
    <w:div w:id="631256104">
      <w:bodyDiv w:val="1"/>
      <w:marLeft w:val="0"/>
      <w:marRight w:val="0"/>
      <w:marTop w:val="0"/>
      <w:marBottom w:val="0"/>
      <w:divBdr>
        <w:top w:val="none" w:sz="0" w:space="0" w:color="auto"/>
        <w:left w:val="none" w:sz="0" w:space="0" w:color="auto"/>
        <w:bottom w:val="none" w:sz="0" w:space="0" w:color="auto"/>
        <w:right w:val="none" w:sz="0" w:space="0" w:color="auto"/>
      </w:divBdr>
    </w:div>
    <w:div w:id="632439894">
      <w:bodyDiv w:val="1"/>
      <w:marLeft w:val="0"/>
      <w:marRight w:val="0"/>
      <w:marTop w:val="0"/>
      <w:marBottom w:val="0"/>
      <w:divBdr>
        <w:top w:val="none" w:sz="0" w:space="0" w:color="auto"/>
        <w:left w:val="none" w:sz="0" w:space="0" w:color="auto"/>
        <w:bottom w:val="none" w:sz="0" w:space="0" w:color="auto"/>
        <w:right w:val="none" w:sz="0" w:space="0" w:color="auto"/>
      </w:divBdr>
    </w:div>
    <w:div w:id="633221333">
      <w:bodyDiv w:val="1"/>
      <w:marLeft w:val="0"/>
      <w:marRight w:val="0"/>
      <w:marTop w:val="0"/>
      <w:marBottom w:val="0"/>
      <w:divBdr>
        <w:top w:val="none" w:sz="0" w:space="0" w:color="auto"/>
        <w:left w:val="none" w:sz="0" w:space="0" w:color="auto"/>
        <w:bottom w:val="none" w:sz="0" w:space="0" w:color="auto"/>
        <w:right w:val="none" w:sz="0" w:space="0" w:color="auto"/>
      </w:divBdr>
    </w:div>
    <w:div w:id="635792154">
      <w:bodyDiv w:val="1"/>
      <w:marLeft w:val="0"/>
      <w:marRight w:val="0"/>
      <w:marTop w:val="0"/>
      <w:marBottom w:val="0"/>
      <w:divBdr>
        <w:top w:val="none" w:sz="0" w:space="0" w:color="auto"/>
        <w:left w:val="none" w:sz="0" w:space="0" w:color="auto"/>
        <w:bottom w:val="none" w:sz="0" w:space="0" w:color="auto"/>
        <w:right w:val="none" w:sz="0" w:space="0" w:color="auto"/>
      </w:divBdr>
    </w:div>
    <w:div w:id="637615235">
      <w:bodyDiv w:val="1"/>
      <w:marLeft w:val="0"/>
      <w:marRight w:val="0"/>
      <w:marTop w:val="0"/>
      <w:marBottom w:val="0"/>
      <w:divBdr>
        <w:top w:val="none" w:sz="0" w:space="0" w:color="auto"/>
        <w:left w:val="none" w:sz="0" w:space="0" w:color="auto"/>
        <w:bottom w:val="none" w:sz="0" w:space="0" w:color="auto"/>
        <w:right w:val="none" w:sz="0" w:space="0" w:color="auto"/>
      </w:divBdr>
    </w:div>
    <w:div w:id="638921621">
      <w:bodyDiv w:val="1"/>
      <w:marLeft w:val="0"/>
      <w:marRight w:val="0"/>
      <w:marTop w:val="0"/>
      <w:marBottom w:val="0"/>
      <w:divBdr>
        <w:top w:val="none" w:sz="0" w:space="0" w:color="auto"/>
        <w:left w:val="none" w:sz="0" w:space="0" w:color="auto"/>
        <w:bottom w:val="none" w:sz="0" w:space="0" w:color="auto"/>
        <w:right w:val="none" w:sz="0" w:space="0" w:color="auto"/>
      </w:divBdr>
    </w:div>
    <w:div w:id="639766277">
      <w:bodyDiv w:val="1"/>
      <w:marLeft w:val="0"/>
      <w:marRight w:val="0"/>
      <w:marTop w:val="0"/>
      <w:marBottom w:val="0"/>
      <w:divBdr>
        <w:top w:val="none" w:sz="0" w:space="0" w:color="auto"/>
        <w:left w:val="none" w:sz="0" w:space="0" w:color="auto"/>
        <w:bottom w:val="none" w:sz="0" w:space="0" w:color="auto"/>
        <w:right w:val="none" w:sz="0" w:space="0" w:color="auto"/>
      </w:divBdr>
      <w:divsChild>
        <w:div w:id="1742559473">
          <w:marLeft w:val="0"/>
          <w:marRight w:val="0"/>
          <w:marTop w:val="0"/>
          <w:marBottom w:val="0"/>
          <w:divBdr>
            <w:top w:val="none" w:sz="0" w:space="0" w:color="auto"/>
            <w:left w:val="none" w:sz="0" w:space="0" w:color="auto"/>
            <w:bottom w:val="none" w:sz="0" w:space="0" w:color="auto"/>
            <w:right w:val="none" w:sz="0" w:space="0" w:color="auto"/>
          </w:divBdr>
        </w:div>
      </w:divsChild>
    </w:div>
    <w:div w:id="641232751">
      <w:bodyDiv w:val="1"/>
      <w:marLeft w:val="0"/>
      <w:marRight w:val="0"/>
      <w:marTop w:val="0"/>
      <w:marBottom w:val="0"/>
      <w:divBdr>
        <w:top w:val="none" w:sz="0" w:space="0" w:color="auto"/>
        <w:left w:val="none" w:sz="0" w:space="0" w:color="auto"/>
        <w:bottom w:val="none" w:sz="0" w:space="0" w:color="auto"/>
        <w:right w:val="none" w:sz="0" w:space="0" w:color="auto"/>
      </w:divBdr>
    </w:div>
    <w:div w:id="643005846">
      <w:bodyDiv w:val="1"/>
      <w:marLeft w:val="0"/>
      <w:marRight w:val="0"/>
      <w:marTop w:val="0"/>
      <w:marBottom w:val="0"/>
      <w:divBdr>
        <w:top w:val="none" w:sz="0" w:space="0" w:color="auto"/>
        <w:left w:val="none" w:sz="0" w:space="0" w:color="auto"/>
        <w:bottom w:val="none" w:sz="0" w:space="0" w:color="auto"/>
        <w:right w:val="none" w:sz="0" w:space="0" w:color="auto"/>
      </w:divBdr>
    </w:div>
    <w:div w:id="644312352">
      <w:bodyDiv w:val="1"/>
      <w:marLeft w:val="0"/>
      <w:marRight w:val="0"/>
      <w:marTop w:val="0"/>
      <w:marBottom w:val="0"/>
      <w:divBdr>
        <w:top w:val="none" w:sz="0" w:space="0" w:color="auto"/>
        <w:left w:val="none" w:sz="0" w:space="0" w:color="auto"/>
        <w:bottom w:val="none" w:sz="0" w:space="0" w:color="auto"/>
        <w:right w:val="none" w:sz="0" w:space="0" w:color="auto"/>
      </w:divBdr>
    </w:div>
    <w:div w:id="645471878">
      <w:bodyDiv w:val="1"/>
      <w:marLeft w:val="0"/>
      <w:marRight w:val="0"/>
      <w:marTop w:val="0"/>
      <w:marBottom w:val="0"/>
      <w:divBdr>
        <w:top w:val="none" w:sz="0" w:space="0" w:color="auto"/>
        <w:left w:val="none" w:sz="0" w:space="0" w:color="auto"/>
        <w:bottom w:val="none" w:sz="0" w:space="0" w:color="auto"/>
        <w:right w:val="none" w:sz="0" w:space="0" w:color="auto"/>
      </w:divBdr>
    </w:div>
    <w:div w:id="647444237">
      <w:bodyDiv w:val="1"/>
      <w:marLeft w:val="0"/>
      <w:marRight w:val="0"/>
      <w:marTop w:val="0"/>
      <w:marBottom w:val="0"/>
      <w:divBdr>
        <w:top w:val="none" w:sz="0" w:space="0" w:color="auto"/>
        <w:left w:val="none" w:sz="0" w:space="0" w:color="auto"/>
        <w:bottom w:val="none" w:sz="0" w:space="0" w:color="auto"/>
        <w:right w:val="none" w:sz="0" w:space="0" w:color="auto"/>
      </w:divBdr>
    </w:div>
    <w:div w:id="647787152">
      <w:bodyDiv w:val="1"/>
      <w:marLeft w:val="0"/>
      <w:marRight w:val="0"/>
      <w:marTop w:val="0"/>
      <w:marBottom w:val="0"/>
      <w:divBdr>
        <w:top w:val="none" w:sz="0" w:space="0" w:color="auto"/>
        <w:left w:val="none" w:sz="0" w:space="0" w:color="auto"/>
        <w:bottom w:val="none" w:sz="0" w:space="0" w:color="auto"/>
        <w:right w:val="none" w:sz="0" w:space="0" w:color="auto"/>
      </w:divBdr>
    </w:div>
    <w:div w:id="647829362">
      <w:bodyDiv w:val="1"/>
      <w:marLeft w:val="0"/>
      <w:marRight w:val="0"/>
      <w:marTop w:val="0"/>
      <w:marBottom w:val="0"/>
      <w:divBdr>
        <w:top w:val="none" w:sz="0" w:space="0" w:color="auto"/>
        <w:left w:val="none" w:sz="0" w:space="0" w:color="auto"/>
        <w:bottom w:val="none" w:sz="0" w:space="0" w:color="auto"/>
        <w:right w:val="none" w:sz="0" w:space="0" w:color="auto"/>
      </w:divBdr>
    </w:div>
    <w:div w:id="649678444">
      <w:bodyDiv w:val="1"/>
      <w:marLeft w:val="0"/>
      <w:marRight w:val="0"/>
      <w:marTop w:val="0"/>
      <w:marBottom w:val="0"/>
      <w:divBdr>
        <w:top w:val="none" w:sz="0" w:space="0" w:color="auto"/>
        <w:left w:val="none" w:sz="0" w:space="0" w:color="auto"/>
        <w:bottom w:val="none" w:sz="0" w:space="0" w:color="auto"/>
        <w:right w:val="none" w:sz="0" w:space="0" w:color="auto"/>
      </w:divBdr>
    </w:div>
    <w:div w:id="651833332">
      <w:bodyDiv w:val="1"/>
      <w:marLeft w:val="0"/>
      <w:marRight w:val="0"/>
      <w:marTop w:val="0"/>
      <w:marBottom w:val="0"/>
      <w:divBdr>
        <w:top w:val="none" w:sz="0" w:space="0" w:color="auto"/>
        <w:left w:val="none" w:sz="0" w:space="0" w:color="auto"/>
        <w:bottom w:val="none" w:sz="0" w:space="0" w:color="auto"/>
        <w:right w:val="none" w:sz="0" w:space="0" w:color="auto"/>
      </w:divBdr>
    </w:div>
    <w:div w:id="653535230">
      <w:bodyDiv w:val="1"/>
      <w:marLeft w:val="0"/>
      <w:marRight w:val="0"/>
      <w:marTop w:val="0"/>
      <w:marBottom w:val="0"/>
      <w:divBdr>
        <w:top w:val="none" w:sz="0" w:space="0" w:color="auto"/>
        <w:left w:val="none" w:sz="0" w:space="0" w:color="auto"/>
        <w:bottom w:val="none" w:sz="0" w:space="0" w:color="auto"/>
        <w:right w:val="none" w:sz="0" w:space="0" w:color="auto"/>
      </w:divBdr>
      <w:divsChild>
        <w:div w:id="646056481">
          <w:marLeft w:val="0"/>
          <w:marRight w:val="0"/>
          <w:marTop w:val="0"/>
          <w:marBottom w:val="0"/>
          <w:divBdr>
            <w:top w:val="none" w:sz="0" w:space="0" w:color="auto"/>
            <w:left w:val="none" w:sz="0" w:space="0" w:color="auto"/>
            <w:bottom w:val="none" w:sz="0" w:space="0" w:color="auto"/>
            <w:right w:val="none" w:sz="0" w:space="0" w:color="auto"/>
          </w:divBdr>
          <w:divsChild>
            <w:div w:id="10109002">
              <w:marLeft w:val="0"/>
              <w:marRight w:val="0"/>
              <w:marTop w:val="0"/>
              <w:marBottom w:val="0"/>
              <w:divBdr>
                <w:top w:val="none" w:sz="0" w:space="0" w:color="auto"/>
                <w:left w:val="none" w:sz="0" w:space="0" w:color="auto"/>
                <w:bottom w:val="none" w:sz="0" w:space="0" w:color="auto"/>
                <w:right w:val="none" w:sz="0" w:space="0" w:color="auto"/>
              </w:divBdr>
            </w:div>
            <w:div w:id="905190886">
              <w:marLeft w:val="0"/>
              <w:marRight w:val="0"/>
              <w:marTop w:val="0"/>
              <w:marBottom w:val="0"/>
              <w:divBdr>
                <w:top w:val="none" w:sz="0" w:space="0" w:color="auto"/>
                <w:left w:val="none" w:sz="0" w:space="0" w:color="auto"/>
                <w:bottom w:val="none" w:sz="0" w:space="0" w:color="auto"/>
                <w:right w:val="none" w:sz="0" w:space="0" w:color="auto"/>
              </w:divBdr>
            </w:div>
            <w:div w:id="1820802365">
              <w:marLeft w:val="0"/>
              <w:marRight w:val="0"/>
              <w:marTop w:val="0"/>
              <w:marBottom w:val="0"/>
              <w:divBdr>
                <w:top w:val="none" w:sz="0" w:space="0" w:color="auto"/>
                <w:left w:val="none" w:sz="0" w:space="0" w:color="auto"/>
                <w:bottom w:val="none" w:sz="0" w:space="0" w:color="auto"/>
                <w:right w:val="none" w:sz="0" w:space="0" w:color="auto"/>
              </w:divBdr>
            </w:div>
            <w:div w:id="198581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89787">
      <w:bodyDiv w:val="1"/>
      <w:marLeft w:val="0"/>
      <w:marRight w:val="0"/>
      <w:marTop w:val="0"/>
      <w:marBottom w:val="0"/>
      <w:divBdr>
        <w:top w:val="none" w:sz="0" w:space="0" w:color="auto"/>
        <w:left w:val="none" w:sz="0" w:space="0" w:color="auto"/>
        <w:bottom w:val="none" w:sz="0" w:space="0" w:color="auto"/>
        <w:right w:val="none" w:sz="0" w:space="0" w:color="auto"/>
      </w:divBdr>
    </w:div>
    <w:div w:id="657881754">
      <w:bodyDiv w:val="1"/>
      <w:marLeft w:val="0"/>
      <w:marRight w:val="0"/>
      <w:marTop w:val="0"/>
      <w:marBottom w:val="0"/>
      <w:divBdr>
        <w:top w:val="none" w:sz="0" w:space="0" w:color="auto"/>
        <w:left w:val="none" w:sz="0" w:space="0" w:color="auto"/>
        <w:bottom w:val="none" w:sz="0" w:space="0" w:color="auto"/>
        <w:right w:val="none" w:sz="0" w:space="0" w:color="auto"/>
      </w:divBdr>
    </w:div>
    <w:div w:id="659430079">
      <w:bodyDiv w:val="1"/>
      <w:marLeft w:val="0"/>
      <w:marRight w:val="0"/>
      <w:marTop w:val="0"/>
      <w:marBottom w:val="0"/>
      <w:divBdr>
        <w:top w:val="none" w:sz="0" w:space="0" w:color="auto"/>
        <w:left w:val="none" w:sz="0" w:space="0" w:color="auto"/>
        <w:bottom w:val="none" w:sz="0" w:space="0" w:color="auto"/>
        <w:right w:val="none" w:sz="0" w:space="0" w:color="auto"/>
      </w:divBdr>
    </w:div>
    <w:div w:id="659964091">
      <w:bodyDiv w:val="1"/>
      <w:marLeft w:val="0"/>
      <w:marRight w:val="0"/>
      <w:marTop w:val="0"/>
      <w:marBottom w:val="0"/>
      <w:divBdr>
        <w:top w:val="none" w:sz="0" w:space="0" w:color="auto"/>
        <w:left w:val="none" w:sz="0" w:space="0" w:color="auto"/>
        <w:bottom w:val="none" w:sz="0" w:space="0" w:color="auto"/>
        <w:right w:val="none" w:sz="0" w:space="0" w:color="auto"/>
      </w:divBdr>
    </w:div>
    <w:div w:id="660081798">
      <w:bodyDiv w:val="1"/>
      <w:marLeft w:val="0"/>
      <w:marRight w:val="0"/>
      <w:marTop w:val="0"/>
      <w:marBottom w:val="0"/>
      <w:divBdr>
        <w:top w:val="none" w:sz="0" w:space="0" w:color="auto"/>
        <w:left w:val="none" w:sz="0" w:space="0" w:color="auto"/>
        <w:bottom w:val="none" w:sz="0" w:space="0" w:color="auto"/>
        <w:right w:val="none" w:sz="0" w:space="0" w:color="auto"/>
      </w:divBdr>
    </w:div>
    <w:div w:id="660307742">
      <w:bodyDiv w:val="1"/>
      <w:marLeft w:val="0"/>
      <w:marRight w:val="0"/>
      <w:marTop w:val="0"/>
      <w:marBottom w:val="0"/>
      <w:divBdr>
        <w:top w:val="none" w:sz="0" w:space="0" w:color="auto"/>
        <w:left w:val="none" w:sz="0" w:space="0" w:color="auto"/>
        <w:bottom w:val="none" w:sz="0" w:space="0" w:color="auto"/>
        <w:right w:val="none" w:sz="0" w:space="0" w:color="auto"/>
      </w:divBdr>
    </w:div>
    <w:div w:id="661275750">
      <w:bodyDiv w:val="1"/>
      <w:marLeft w:val="0"/>
      <w:marRight w:val="0"/>
      <w:marTop w:val="0"/>
      <w:marBottom w:val="0"/>
      <w:divBdr>
        <w:top w:val="none" w:sz="0" w:space="0" w:color="auto"/>
        <w:left w:val="none" w:sz="0" w:space="0" w:color="auto"/>
        <w:bottom w:val="none" w:sz="0" w:space="0" w:color="auto"/>
        <w:right w:val="none" w:sz="0" w:space="0" w:color="auto"/>
      </w:divBdr>
    </w:div>
    <w:div w:id="661664328">
      <w:bodyDiv w:val="1"/>
      <w:marLeft w:val="0"/>
      <w:marRight w:val="0"/>
      <w:marTop w:val="0"/>
      <w:marBottom w:val="0"/>
      <w:divBdr>
        <w:top w:val="none" w:sz="0" w:space="0" w:color="auto"/>
        <w:left w:val="none" w:sz="0" w:space="0" w:color="auto"/>
        <w:bottom w:val="none" w:sz="0" w:space="0" w:color="auto"/>
        <w:right w:val="none" w:sz="0" w:space="0" w:color="auto"/>
      </w:divBdr>
    </w:div>
    <w:div w:id="663775007">
      <w:bodyDiv w:val="1"/>
      <w:marLeft w:val="0"/>
      <w:marRight w:val="0"/>
      <w:marTop w:val="0"/>
      <w:marBottom w:val="0"/>
      <w:divBdr>
        <w:top w:val="none" w:sz="0" w:space="0" w:color="auto"/>
        <w:left w:val="none" w:sz="0" w:space="0" w:color="auto"/>
        <w:bottom w:val="none" w:sz="0" w:space="0" w:color="auto"/>
        <w:right w:val="none" w:sz="0" w:space="0" w:color="auto"/>
      </w:divBdr>
    </w:div>
    <w:div w:id="664825348">
      <w:bodyDiv w:val="1"/>
      <w:marLeft w:val="0"/>
      <w:marRight w:val="0"/>
      <w:marTop w:val="0"/>
      <w:marBottom w:val="0"/>
      <w:divBdr>
        <w:top w:val="none" w:sz="0" w:space="0" w:color="auto"/>
        <w:left w:val="none" w:sz="0" w:space="0" w:color="auto"/>
        <w:bottom w:val="none" w:sz="0" w:space="0" w:color="auto"/>
        <w:right w:val="none" w:sz="0" w:space="0" w:color="auto"/>
      </w:divBdr>
    </w:div>
    <w:div w:id="667103499">
      <w:bodyDiv w:val="1"/>
      <w:marLeft w:val="0"/>
      <w:marRight w:val="0"/>
      <w:marTop w:val="0"/>
      <w:marBottom w:val="0"/>
      <w:divBdr>
        <w:top w:val="none" w:sz="0" w:space="0" w:color="auto"/>
        <w:left w:val="none" w:sz="0" w:space="0" w:color="auto"/>
        <w:bottom w:val="none" w:sz="0" w:space="0" w:color="auto"/>
        <w:right w:val="none" w:sz="0" w:space="0" w:color="auto"/>
      </w:divBdr>
    </w:div>
    <w:div w:id="668484071">
      <w:bodyDiv w:val="1"/>
      <w:marLeft w:val="0"/>
      <w:marRight w:val="0"/>
      <w:marTop w:val="0"/>
      <w:marBottom w:val="0"/>
      <w:divBdr>
        <w:top w:val="none" w:sz="0" w:space="0" w:color="auto"/>
        <w:left w:val="none" w:sz="0" w:space="0" w:color="auto"/>
        <w:bottom w:val="none" w:sz="0" w:space="0" w:color="auto"/>
        <w:right w:val="none" w:sz="0" w:space="0" w:color="auto"/>
      </w:divBdr>
    </w:div>
    <w:div w:id="670447045">
      <w:bodyDiv w:val="1"/>
      <w:marLeft w:val="0"/>
      <w:marRight w:val="0"/>
      <w:marTop w:val="0"/>
      <w:marBottom w:val="0"/>
      <w:divBdr>
        <w:top w:val="none" w:sz="0" w:space="0" w:color="auto"/>
        <w:left w:val="none" w:sz="0" w:space="0" w:color="auto"/>
        <w:bottom w:val="none" w:sz="0" w:space="0" w:color="auto"/>
        <w:right w:val="none" w:sz="0" w:space="0" w:color="auto"/>
      </w:divBdr>
    </w:div>
    <w:div w:id="671031451">
      <w:bodyDiv w:val="1"/>
      <w:marLeft w:val="0"/>
      <w:marRight w:val="0"/>
      <w:marTop w:val="0"/>
      <w:marBottom w:val="0"/>
      <w:divBdr>
        <w:top w:val="none" w:sz="0" w:space="0" w:color="auto"/>
        <w:left w:val="none" w:sz="0" w:space="0" w:color="auto"/>
        <w:bottom w:val="none" w:sz="0" w:space="0" w:color="auto"/>
        <w:right w:val="none" w:sz="0" w:space="0" w:color="auto"/>
      </w:divBdr>
    </w:div>
    <w:div w:id="671570682">
      <w:bodyDiv w:val="1"/>
      <w:marLeft w:val="0"/>
      <w:marRight w:val="0"/>
      <w:marTop w:val="0"/>
      <w:marBottom w:val="0"/>
      <w:divBdr>
        <w:top w:val="none" w:sz="0" w:space="0" w:color="auto"/>
        <w:left w:val="none" w:sz="0" w:space="0" w:color="auto"/>
        <w:bottom w:val="none" w:sz="0" w:space="0" w:color="auto"/>
        <w:right w:val="none" w:sz="0" w:space="0" w:color="auto"/>
      </w:divBdr>
    </w:div>
    <w:div w:id="672686440">
      <w:bodyDiv w:val="1"/>
      <w:marLeft w:val="0"/>
      <w:marRight w:val="0"/>
      <w:marTop w:val="0"/>
      <w:marBottom w:val="0"/>
      <w:divBdr>
        <w:top w:val="none" w:sz="0" w:space="0" w:color="auto"/>
        <w:left w:val="none" w:sz="0" w:space="0" w:color="auto"/>
        <w:bottom w:val="none" w:sz="0" w:space="0" w:color="auto"/>
        <w:right w:val="none" w:sz="0" w:space="0" w:color="auto"/>
      </w:divBdr>
      <w:divsChild>
        <w:div w:id="827096070">
          <w:marLeft w:val="0"/>
          <w:marRight w:val="0"/>
          <w:marTop w:val="0"/>
          <w:marBottom w:val="0"/>
          <w:divBdr>
            <w:top w:val="none" w:sz="0" w:space="0" w:color="auto"/>
            <w:left w:val="none" w:sz="0" w:space="0" w:color="auto"/>
            <w:bottom w:val="none" w:sz="0" w:space="0" w:color="auto"/>
            <w:right w:val="none" w:sz="0" w:space="0" w:color="auto"/>
          </w:divBdr>
          <w:divsChild>
            <w:div w:id="958534480">
              <w:marLeft w:val="0"/>
              <w:marRight w:val="0"/>
              <w:marTop w:val="0"/>
              <w:marBottom w:val="0"/>
              <w:divBdr>
                <w:top w:val="none" w:sz="0" w:space="0" w:color="auto"/>
                <w:left w:val="none" w:sz="0" w:space="0" w:color="auto"/>
                <w:bottom w:val="none" w:sz="0" w:space="0" w:color="auto"/>
                <w:right w:val="none" w:sz="0" w:space="0" w:color="auto"/>
              </w:divBdr>
            </w:div>
            <w:div w:id="1794522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798293">
      <w:bodyDiv w:val="1"/>
      <w:marLeft w:val="0"/>
      <w:marRight w:val="0"/>
      <w:marTop w:val="0"/>
      <w:marBottom w:val="0"/>
      <w:divBdr>
        <w:top w:val="none" w:sz="0" w:space="0" w:color="auto"/>
        <w:left w:val="none" w:sz="0" w:space="0" w:color="auto"/>
        <w:bottom w:val="none" w:sz="0" w:space="0" w:color="auto"/>
        <w:right w:val="none" w:sz="0" w:space="0" w:color="auto"/>
      </w:divBdr>
    </w:div>
    <w:div w:id="672878099">
      <w:bodyDiv w:val="1"/>
      <w:marLeft w:val="0"/>
      <w:marRight w:val="0"/>
      <w:marTop w:val="0"/>
      <w:marBottom w:val="0"/>
      <w:divBdr>
        <w:top w:val="none" w:sz="0" w:space="0" w:color="auto"/>
        <w:left w:val="none" w:sz="0" w:space="0" w:color="auto"/>
        <w:bottom w:val="none" w:sz="0" w:space="0" w:color="auto"/>
        <w:right w:val="none" w:sz="0" w:space="0" w:color="auto"/>
      </w:divBdr>
      <w:divsChild>
        <w:div w:id="2142915387">
          <w:marLeft w:val="0"/>
          <w:marRight w:val="0"/>
          <w:marTop w:val="0"/>
          <w:marBottom w:val="0"/>
          <w:divBdr>
            <w:top w:val="none" w:sz="0" w:space="0" w:color="auto"/>
            <w:left w:val="none" w:sz="0" w:space="0" w:color="auto"/>
            <w:bottom w:val="none" w:sz="0" w:space="0" w:color="auto"/>
            <w:right w:val="none" w:sz="0" w:space="0" w:color="auto"/>
          </w:divBdr>
          <w:divsChild>
            <w:div w:id="382828163">
              <w:marLeft w:val="0"/>
              <w:marRight w:val="0"/>
              <w:marTop w:val="0"/>
              <w:marBottom w:val="0"/>
              <w:divBdr>
                <w:top w:val="none" w:sz="0" w:space="0" w:color="auto"/>
                <w:left w:val="none" w:sz="0" w:space="0" w:color="auto"/>
                <w:bottom w:val="none" w:sz="0" w:space="0" w:color="auto"/>
                <w:right w:val="none" w:sz="0" w:space="0" w:color="auto"/>
              </w:divBdr>
            </w:div>
            <w:div w:id="653295458">
              <w:marLeft w:val="0"/>
              <w:marRight w:val="0"/>
              <w:marTop w:val="0"/>
              <w:marBottom w:val="0"/>
              <w:divBdr>
                <w:top w:val="none" w:sz="0" w:space="0" w:color="auto"/>
                <w:left w:val="none" w:sz="0" w:space="0" w:color="auto"/>
                <w:bottom w:val="none" w:sz="0" w:space="0" w:color="auto"/>
                <w:right w:val="none" w:sz="0" w:space="0" w:color="auto"/>
              </w:divBdr>
            </w:div>
            <w:div w:id="85184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421203">
      <w:bodyDiv w:val="1"/>
      <w:marLeft w:val="0"/>
      <w:marRight w:val="0"/>
      <w:marTop w:val="0"/>
      <w:marBottom w:val="0"/>
      <w:divBdr>
        <w:top w:val="none" w:sz="0" w:space="0" w:color="auto"/>
        <w:left w:val="none" w:sz="0" w:space="0" w:color="auto"/>
        <w:bottom w:val="none" w:sz="0" w:space="0" w:color="auto"/>
        <w:right w:val="none" w:sz="0" w:space="0" w:color="auto"/>
      </w:divBdr>
    </w:div>
    <w:div w:id="676689120">
      <w:bodyDiv w:val="1"/>
      <w:marLeft w:val="0"/>
      <w:marRight w:val="0"/>
      <w:marTop w:val="0"/>
      <w:marBottom w:val="0"/>
      <w:divBdr>
        <w:top w:val="none" w:sz="0" w:space="0" w:color="auto"/>
        <w:left w:val="none" w:sz="0" w:space="0" w:color="auto"/>
        <w:bottom w:val="none" w:sz="0" w:space="0" w:color="auto"/>
        <w:right w:val="none" w:sz="0" w:space="0" w:color="auto"/>
      </w:divBdr>
    </w:div>
    <w:div w:id="677730980">
      <w:bodyDiv w:val="1"/>
      <w:marLeft w:val="0"/>
      <w:marRight w:val="0"/>
      <w:marTop w:val="0"/>
      <w:marBottom w:val="0"/>
      <w:divBdr>
        <w:top w:val="none" w:sz="0" w:space="0" w:color="auto"/>
        <w:left w:val="none" w:sz="0" w:space="0" w:color="auto"/>
        <w:bottom w:val="none" w:sz="0" w:space="0" w:color="auto"/>
        <w:right w:val="none" w:sz="0" w:space="0" w:color="auto"/>
      </w:divBdr>
    </w:div>
    <w:div w:id="679236131">
      <w:bodyDiv w:val="1"/>
      <w:marLeft w:val="0"/>
      <w:marRight w:val="0"/>
      <w:marTop w:val="0"/>
      <w:marBottom w:val="0"/>
      <w:divBdr>
        <w:top w:val="none" w:sz="0" w:space="0" w:color="auto"/>
        <w:left w:val="none" w:sz="0" w:space="0" w:color="auto"/>
        <w:bottom w:val="none" w:sz="0" w:space="0" w:color="auto"/>
        <w:right w:val="none" w:sz="0" w:space="0" w:color="auto"/>
      </w:divBdr>
    </w:div>
    <w:div w:id="683753832">
      <w:bodyDiv w:val="1"/>
      <w:marLeft w:val="0"/>
      <w:marRight w:val="0"/>
      <w:marTop w:val="0"/>
      <w:marBottom w:val="0"/>
      <w:divBdr>
        <w:top w:val="none" w:sz="0" w:space="0" w:color="auto"/>
        <w:left w:val="none" w:sz="0" w:space="0" w:color="auto"/>
        <w:bottom w:val="none" w:sz="0" w:space="0" w:color="auto"/>
        <w:right w:val="none" w:sz="0" w:space="0" w:color="auto"/>
      </w:divBdr>
    </w:div>
    <w:div w:id="683871786">
      <w:bodyDiv w:val="1"/>
      <w:marLeft w:val="0"/>
      <w:marRight w:val="0"/>
      <w:marTop w:val="0"/>
      <w:marBottom w:val="0"/>
      <w:divBdr>
        <w:top w:val="none" w:sz="0" w:space="0" w:color="auto"/>
        <w:left w:val="none" w:sz="0" w:space="0" w:color="auto"/>
        <w:bottom w:val="none" w:sz="0" w:space="0" w:color="auto"/>
        <w:right w:val="none" w:sz="0" w:space="0" w:color="auto"/>
      </w:divBdr>
    </w:div>
    <w:div w:id="684088290">
      <w:bodyDiv w:val="1"/>
      <w:marLeft w:val="0"/>
      <w:marRight w:val="0"/>
      <w:marTop w:val="0"/>
      <w:marBottom w:val="0"/>
      <w:divBdr>
        <w:top w:val="none" w:sz="0" w:space="0" w:color="auto"/>
        <w:left w:val="none" w:sz="0" w:space="0" w:color="auto"/>
        <w:bottom w:val="none" w:sz="0" w:space="0" w:color="auto"/>
        <w:right w:val="none" w:sz="0" w:space="0" w:color="auto"/>
      </w:divBdr>
    </w:div>
    <w:div w:id="684093097">
      <w:bodyDiv w:val="1"/>
      <w:marLeft w:val="0"/>
      <w:marRight w:val="0"/>
      <w:marTop w:val="0"/>
      <w:marBottom w:val="0"/>
      <w:divBdr>
        <w:top w:val="none" w:sz="0" w:space="0" w:color="auto"/>
        <w:left w:val="none" w:sz="0" w:space="0" w:color="auto"/>
        <w:bottom w:val="none" w:sz="0" w:space="0" w:color="auto"/>
        <w:right w:val="none" w:sz="0" w:space="0" w:color="auto"/>
      </w:divBdr>
    </w:div>
    <w:div w:id="684327386">
      <w:bodyDiv w:val="1"/>
      <w:marLeft w:val="0"/>
      <w:marRight w:val="0"/>
      <w:marTop w:val="0"/>
      <w:marBottom w:val="0"/>
      <w:divBdr>
        <w:top w:val="none" w:sz="0" w:space="0" w:color="auto"/>
        <w:left w:val="none" w:sz="0" w:space="0" w:color="auto"/>
        <w:bottom w:val="none" w:sz="0" w:space="0" w:color="auto"/>
        <w:right w:val="none" w:sz="0" w:space="0" w:color="auto"/>
      </w:divBdr>
    </w:div>
    <w:div w:id="686712768">
      <w:bodyDiv w:val="1"/>
      <w:marLeft w:val="0"/>
      <w:marRight w:val="0"/>
      <w:marTop w:val="0"/>
      <w:marBottom w:val="0"/>
      <w:divBdr>
        <w:top w:val="none" w:sz="0" w:space="0" w:color="auto"/>
        <w:left w:val="none" w:sz="0" w:space="0" w:color="auto"/>
        <w:bottom w:val="none" w:sz="0" w:space="0" w:color="auto"/>
        <w:right w:val="none" w:sz="0" w:space="0" w:color="auto"/>
      </w:divBdr>
    </w:div>
    <w:div w:id="690452780">
      <w:bodyDiv w:val="1"/>
      <w:marLeft w:val="0"/>
      <w:marRight w:val="0"/>
      <w:marTop w:val="0"/>
      <w:marBottom w:val="0"/>
      <w:divBdr>
        <w:top w:val="none" w:sz="0" w:space="0" w:color="auto"/>
        <w:left w:val="none" w:sz="0" w:space="0" w:color="auto"/>
        <w:bottom w:val="none" w:sz="0" w:space="0" w:color="auto"/>
        <w:right w:val="none" w:sz="0" w:space="0" w:color="auto"/>
      </w:divBdr>
    </w:div>
    <w:div w:id="692458454">
      <w:bodyDiv w:val="1"/>
      <w:marLeft w:val="0"/>
      <w:marRight w:val="0"/>
      <w:marTop w:val="0"/>
      <w:marBottom w:val="0"/>
      <w:divBdr>
        <w:top w:val="none" w:sz="0" w:space="0" w:color="auto"/>
        <w:left w:val="none" w:sz="0" w:space="0" w:color="auto"/>
        <w:bottom w:val="none" w:sz="0" w:space="0" w:color="auto"/>
        <w:right w:val="none" w:sz="0" w:space="0" w:color="auto"/>
      </w:divBdr>
    </w:div>
    <w:div w:id="693307878">
      <w:bodyDiv w:val="1"/>
      <w:marLeft w:val="0"/>
      <w:marRight w:val="0"/>
      <w:marTop w:val="0"/>
      <w:marBottom w:val="0"/>
      <w:divBdr>
        <w:top w:val="none" w:sz="0" w:space="0" w:color="auto"/>
        <w:left w:val="none" w:sz="0" w:space="0" w:color="auto"/>
        <w:bottom w:val="none" w:sz="0" w:space="0" w:color="auto"/>
        <w:right w:val="none" w:sz="0" w:space="0" w:color="auto"/>
      </w:divBdr>
    </w:div>
    <w:div w:id="694044335">
      <w:bodyDiv w:val="1"/>
      <w:marLeft w:val="0"/>
      <w:marRight w:val="0"/>
      <w:marTop w:val="0"/>
      <w:marBottom w:val="0"/>
      <w:divBdr>
        <w:top w:val="none" w:sz="0" w:space="0" w:color="auto"/>
        <w:left w:val="none" w:sz="0" w:space="0" w:color="auto"/>
        <w:bottom w:val="none" w:sz="0" w:space="0" w:color="auto"/>
        <w:right w:val="none" w:sz="0" w:space="0" w:color="auto"/>
      </w:divBdr>
    </w:div>
    <w:div w:id="695540742">
      <w:bodyDiv w:val="1"/>
      <w:marLeft w:val="0"/>
      <w:marRight w:val="0"/>
      <w:marTop w:val="0"/>
      <w:marBottom w:val="0"/>
      <w:divBdr>
        <w:top w:val="none" w:sz="0" w:space="0" w:color="auto"/>
        <w:left w:val="none" w:sz="0" w:space="0" w:color="auto"/>
        <w:bottom w:val="none" w:sz="0" w:space="0" w:color="auto"/>
        <w:right w:val="none" w:sz="0" w:space="0" w:color="auto"/>
      </w:divBdr>
    </w:div>
    <w:div w:id="695617586">
      <w:bodyDiv w:val="1"/>
      <w:marLeft w:val="0"/>
      <w:marRight w:val="0"/>
      <w:marTop w:val="0"/>
      <w:marBottom w:val="0"/>
      <w:divBdr>
        <w:top w:val="none" w:sz="0" w:space="0" w:color="auto"/>
        <w:left w:val="none" w:sz="0" w:space="0" w:color="auto"/>
        <w:bottom w:val="none" w:sz="0" w:space="0" w:color="auto"/>
        <w:right w:val="none" w:sz="0" w:space="0" w:color="auto"/>
      </w:divBdr>
    </w:div>
    <w:div w:id="698551208">
      <w:bodyDiv w:val="1"/>
      <w:marLeft w:val="0"/>
      <w:marRight w:val="0"/>
      <w:marTop w:val="0"/>
      <w:marBottom w:val="0"/>
      <w:divBdr>
        <w:top w:val="none" w:sz="0" w:space="0" w:color="auto"/>
        <w:left w:val="none" w:sz="0" w:space="0" w:color="auto"/>
        <w:bottom w:val="none" w:sz="0" w:space="0" w:color="auto"/>
        <w:right w:val="none" w:sz="0" w:space="0" w:color="auto"/>
      </w:divBdr>
    </w:div>
    <w:div w:id="699936966">
      <w:bodyDiv w:val="1"/>
      <w:marLeft w:val="0"/>
      <w:marRight w:val="0"/>
      <w:marTop w:val="0"/>
      <w:marBottom w:val="0"/>
      <w:divBdr>
        <w:top w:val="none" w:sz="0" w:space="0" w:color="auto"/>
        <w:left w:val="none" w:sz="0" w:space="0" w:color="auto"/>
        <w:bottom w:val="none" w:sz="0" w:space="0" w:color="auto"/>
        <w:right w:val="none" w:sz="0" w:space="0" w:color="auto"/>
      </w:divBdr>
    </w:div>
    <w:div w:id="700514543">
      <w:bodyDiv w:val="1"/>
      <w:marLeft w:val="0"/>
      <w:marRight w:val="0"/>
      <w:marTop w:val="0"/>
      <w:marBottom w:val="0"/>
      <w:divBdr>
        <w:top w:val="none" w:sz="0" w:space="0" w:color="auto"/>
        <w:left w:val="none" w:sz="0" w:space="0" w:color="auto"/>
        <w:bottom w:val="none" w:sz="0" w:space="0" w:color="auto"/>
        <w:right w:val="none" w:sz="0" w:space="0" w:color="auto"/>
      </w:divBdr>
    </w:div>
    <w:div w:id="701899090">
      <w:bodyDiv w:val="1"/>
      <w:marLeft w:val="0"/>
      <w:marRight w:val="0"/>
      <w:marTop w:val="0"/>
      <w:marBottom w:val="0"/>
      <w:divBdr>
        <w:top w:val="none" w:sz="0" w:space="0" w:color="auto"/>
        <w:left w:val="none" w:sz="0" w:space="0" w:color="auto"/>
        <w:bottom w:val="none" w:sz="0" w:space="0" w:color="auto"/>
        <w:right w:val="none" w:sz="0" w:space="0" w:color="auto"/>
      </w:divBdr>
    </w:div>
    <w:div w:id="704334061">
      <w:bodyDiv w:val="1"/>
      <w:marLeft w:val="0"/>
      <w:marRight w:val="0"/>
      <w:marTop w:val="0"/>
      <w:marBottom w:val="0"/>
      <w:divBdr>
        <w:top w:val="none" w:sz="0" w:space="0" w:color="auto"/>
        <w:left w:val="none" w:sz="0" w:space="0" w:color="auto"/>
        <w:bottom w:val="none" w:sz="0" w:space="0" w:color="auto"/>
        <w:right w:val="none" w:sz="0" w:space="0" w:color="auto"/>
      </w:divBdr>
    </w:div>
    <w:div w:id="705102566">
      <w:bodyDiv w:val="1"/>
      <w:marLeft w:val="0"/>
      <w:marRight w:val="0"/>
      <w:marTop w:val="0"/>
      <w:marBottom w:val="0"/>
      <w:divBdr>
        <w:top w:val="none" w:sz="0" w:space="0" w:color="auto"/>
        <w:left w:val="none" w:sz="0" w:space="0" w:color="auto"/>
        <w:bottom w:val="none" w:sz="0" w:space="0" w:color="auto"/>
        <w:right w:val="none" w:sz="0" w:space="0" w:color="auto"/>
      </w:divBdr>
    </w:div>
    <w:div w:id="707267141">
      <w:bodyDiv w:val="1"/>
      <w:marLeft w:val="0"/>
      <w:marRight w:val="0"/>
      <w:marTop w:val="0"/>
      <w:marBottom w:val="0"/>
      <w:divBdr>
        <w:top w:val="none" w:sz="0" w:space="0" w:color="auto"/>
        <w:left w:val="none" w:sz="0" w:space="0" w:color="auto"/>
        <w:bottom w:val="none" w:sz="0" w:space="0" w:color="auto"/>
        <w:right w:val="none" w:sz="0" w:space="0" w:color="auto"/>
      </w:divBdr>
    </w:div>
    <w:div w:id="707873834">
      <w:bodyDiv w:val="1"/>
      <w:marLeft w:val="0"/>
      <w:marRight w:val="0"/>
      <w:marTop w:val="0"/>
      <w:marBottom w:val="0"/>
      <w:divBdr>
        <w:top w:val="none" w:sz="0" w:space="0" w:color="auto"/>
        <w:left w:val="none" w:sz="0" w:space="0" w:color="auto"/>
        <w:bottom w:val="none" w:sz="0" w:space="0" w:color="auto"/>
        <w:right w:val="none" w:sz="0" w:space="0" w:color="auto"/>
      </w:divBdr>
    </w:div>
    <w:div w:id="712195145">
      <w:bodyDiv w:val="1"/>
      <w:marLeft w:val="0"/>
      <w:marRight w:val="0"/>
      <w:marTop w:val="0"/>
      <w:marBottom w:val="0"/>
      <w:divBdr>
        <w:top w:val="none" w:sz="0" w:space="0" w:color="auto"/>
        <w:left w:val="none" w:sz="0" w:space="0" w:color="auto"/>
        <w:bottom w:val="none" w:sz="0" w:space="0" w:color="auto"/>
        <w:right w:val="none" w:sz="0" w:space="0" w:color="auto"/>
      </w:divBdr>
    </w:div>
    <w:div w:id="713041996">
      <w:bodyDiv w:val="1"/>
      <w:marLeft w:val="0"/>
      <w:marRight w:val="0"/>
      <w:marTop w:val="0"/>
      <w:marBottom w:val="0"/>
      <w:divBdr>
        <w:top w:val="none" w:sz="0" w:space="0" w:color="auto"/>
        <w:left w:val="none" w:sz="0" w:space="0" w:color="auto"/>
        <w:bottom w:val="none" w:sz="0" w:space="0" w:color="auto"/>
        <w:right w:val="none" w:sz="0" w:space="0" w:color="auto"/>
      </w:divBdr>
    </w:div>
    <w:div w:id="713192283">
      <w:bodyDiv w:val="1"/>
      <w:marLeft w:val="0"/>
      <w:marRight w:val="0"/>
      <w:marTop w:val="0"/>
      <w:marBottom w:val="0"/>
      <w:divBdr>
        <w:top w:val="none" w:sz="0" w:space="0" w:color="auto"/>
        <w:left w:val="none" w:sz="0" w:space="0" w:color="auto"/>
        <w:bottom w:val="none" w:sz="0" w:space="0" w:color="auto"/>
        <w:right w:val="none" w:sz="0" w:space="0" w:color="auto"/>
      </w:divBdr>
    </w:div>
    <w:div w:id="716198638">
      <w:bodyDiv w:val="1"/>
      <w:marLeft w:val="0"/>
      <w:marRight w:val="0"/>
      <w:marTop w:val="0"/>
      <w:marBottom w:val="0"/>
      <w:divBdr>
        <w:top w:val="none" w:sz="0" w:space="0" w:color="auto"/>
        <w:left w:val="none" w:sz="0" w:space="0" w:color="auto"/>
        <w:bottom w:val="none" w:sz="0" w:space="0" w:color="auto"/>
        <w:right w:val="none" w:sz="0" w:space="0" w:color="auto"/>
      </w:divBdr>
    </w:div>
    <w:div w:id="716662382">
      <w:bodyDiv w:val="1"/>
      <w:marLeft w:val="0"/>
      <w:marRight w:val="0"/>
      <w:marTop w:val="0"/>
      <w:marBottom w:val="0"/>
      <w:divBdr>
        <w:top w:val="none" w:sz="0" w:space="0" w:color="auto"/>
        <w:left w:val="none" w:sz="0" w:space="0" w:color="auto"/>
        <w:bottom w:val="none" w:sz="0" w:space="0" w:color="auto"/>
        <w:right w:val="none" w:sz="0" w:space="0" w:color="auto"/>
      </w:divBdr>
    </w:div>
    <w:div w:id="717358679">
      <w:bodyDiv w:val="1"/>
      <w:marLeft w:val="0"/>
      <w:marRight w:val="0"/>
      <w:marTop w:val="0"/>
      <w:marBottom w:val="0"/>
      <w:divBdr>
        <w:top w:val="none" w:sz="0" w:space="0" w:color="auto"/>
        <w:left w:val="none" w:sz="0" w:space="0" w:color="auto"/>
        <w:bottom w:val="none" w:sz="0" w:space="0" w:color="auto"/>
        <w:right w:val="none" w:sz="0" w:space="0" w:color="auto"/>
      </w:divBdr>
    </w:div>
    <w:div w:id="718672580">
      <w:bodyDiv w:val="1"/>
      <w:marLeft w:val="0"/>
      <w:marRight w:val="0"/>
      <w:marTop w:val="0"/>
      <w:marBottom w:val="0"/>
      <w:divBdr>
        <w:top w:val="none" w:sz="0" w:space="0" w:color="auto"/>
        <w:left w:val="none" w:sz="0" w:space="0" w:color="auto"/>
        <w:bottom w:val="none" w:sz="0" w:space="0" w:color="auto"/>
        <w:right w:val="none" w:sz="0" w:space="0" w:color="auto"/>
      </w:divBdr>
      <w:divsChild>
        <w:div w:id="1708601505">
          <w:marLeft w:val="0"/>
          <w:marRight w:val="0"/>
          <w:marTop w:val="0"/>
          <w:marBottom w:val="0"/>
          <w:divBdr>
            <w:top w:val="none" w:sz="0" w:space="0" w:color="auto"/>
            <w:left w:val="none" w:sz="0" w:space="0" w:color="auto"/>
            <w:bottom w:val="none" w:sz="0" w:space="0" w:color="auto"/>
            <w:right w:val="none" w:sz="0" w:space="0" w:color="auto"/>
          </w:divBdr>
        </w:div>
      </w:divsChild>
    </w:div>
    <w:div w:id="720134768">
      <w:bodyDiv w:val="1"/>
      <w:marLeft w:val="0"/>
      <w:marRight w:val="0"/>
      <w:marTop w:val="0"/>
      <w:marBottom w:val="0"/>
      <w:divBdr>
        <w:top w:val="none" w:sz="0" w:space="0" w:color="auto"/>
        <w:left w:val="none" w:sz="0" w:space="0" w:color="auto"/>
        <w:bottom w:val="none" w:sz="0" w:space="0" w:color="auto"/>
        <w:right w:val="none" w:sz="0" w:space="0" w:color="auto"/>
      </w:divBdr>
    </w:div>
    <w:div w:id="720636866">
      <w:bodyDiv w:val="1"/>
      <w:marLeft w:val="0"/>
      <w:marRight w:val="0"/>
      <w:marTop w:val="0"/>
      <w:marBottom w:val="0"/>
      <w:divBdr>
        <w:top w:val="none" w:sz="0" w:space="0" w:color="auto"/>
        <w:left w:val="none" w:sz="0" w:space="0" w:color="auto"/>
        <w:bottom w:val="none" w:sz="0" w:space="0" w:color="auto"/>
        <w:right w:val="none" w:sz="0" w:space="0" w:color="auto"/>
      </w:divBdr>
    </w:div>
    <w:div w:id="720902341">
      <w:bodyDiv w:val="1"/>
      <w:marLeft w:val="0"/>
      <w:marRight w:val="0"/>
      <w:marTop w:val="0"/>
      <w:marBottom w:val="0"/>
      <w:divBdr>
        <w:top w:val="none" w:sz="0" w:space="0" w:color="auto"/>
        <w:left w:val="none" w:sz="0" w:space="0" w:color="auto"/>
        <w:bottom w:val="none" w:sz="0" w:space="0" w:color="auto"/>
        <w:right w:val="none" w:sz="0" w:space="0" w:color="auto"/>
      </w:divBdr>
    </w:div>
    <w:div w:id="721515769">
      <w:bodyDiv w:val="1"/>
      <w:marLeft w:val="0"/>
      <w:marRight w:val="0"/>
      <w:marTop w:val="0"/>
      <w:marBottom w:val="0"/>
      <w:divBdr>
        <w:top w:val="none" w:sz="0" w:space="0" w:color="auto"/>
        <w:left w:val="none" w:sz="0" w:space="0" w:color="auto"/>
        <w:bottom w:val="none" w:sz="0" w:space="0" w:color="auto"/>
        <w:right w:val="none" w:sz="0" w:space="0" w:color="auto"/>
      </w:divBdr>
      <w:divsChild>
        <w:div w:id="216747058">
          <w:marLeft w:val="0"/>
          <w:marRight w:val="0"/>
          <w:marTop w:val="0"/>
          <w:marBottom w:val="0"/>
          <w:divBdr>
            <w:top w:val="none" w:sz="0" w:space="0" w:color="auto"/>
            <w:left w:val="none" w:sz="0" w:space="0" w:color="auto"/>
            <w:bottom w:val="none" w:sz="0" w:space="0" w:color="auto"/>
            <w:right w:val="none" w:sz="0" w:space="0" w:color="auto"/>
          </w:divBdr>
        </w:div>
      </w:divsChild>
    </w:div>
    <w:div w:id="721758880">
      <w:bodyDiv w:val="1"/>
      <w:marLeft w:val="0"/>
      <w:marRight w:val="0"/>
      <w:marTop w:val="0"/>
      <w:marBottom w:val="0"/>
      <w:divBdr>
        <w:top w:val="none" w:sz="0" w:space="0" w:color="auto"/>
        <w:left w:val="none" w:sz="0" w:space="0" w:color="auto"/>
        <w:bottom w:val="none" w:sz="0" w:space="0" w:color="auto"/>
        <w:right w:val="none" w:sz="0" w:space="0" w:color="auto"/>
      </w:divBdr>
    </w:div>
    <w:div w:id="722558687">
      <w:bodyDiv w:val="1"/>
      <w:marLeft w:val="0"/>
      <w:marRight w:val="0"/>
      <w:marTop w:val="0"/>
      <w:marBottom w:val="0"/>
      <w:divBdr>
        <w:top w:val="none" w:sz="0" w:space="0" w:color="auto"/>
        <w:left w:val="none" w:sz="0" w:space="0" w:color="auto"/>
        <w:bottom w:val="none" w:sz="0" w:space="0" w:color="auto"/>
        <w:right w:val="none" w:sz="0" w:space="0" w:color="auto"/>
      </w:divBdr>
    </w:div>
    <w:div w:id="723791241">
      <w:bodyDiv w:val="1"/>
      <w:marLeft w:val="0"/>
      <w:marRight w:val="0"/>
      <w:marTop w:val="0"/>
      <w:marBottom w:val="0"/>
      <w:divBdr>
        <w:top w:val="none" w:sz="0" w:space="0" w:color="auto"/>
        <w:left w:val="none" w:sz="0" w:space="0" w:color="auto"/>
        <w:bottom w:val="none" w:sz="0" w:space="0" w:color="auto"/>
        <w:right w:val="none" w:sz="0" w:space="0" w:color="auto"/>
      </w:divBdr>
    </w:div>
    <w:div w:id="723916164">
      <w:bodyDiv w:val="1"/>
      <w:marLeft w:val="0"/>
      <w:marRight w:val="0"/>
      <w:marTop w:val="0"/>
      <w:marBottom w:val="0"/>
      <w:divBdr>
        <w:top w:val="none" w:sz="0" w:space="0" w:color="auto"/>
        <w:left w:val="none" w:sz="0" w:space="0" w:color="auto"/>
        <w:bottom w:val="none" w:sz="0" w:space="0" w:color="auto"/>
        <w:right w:val="none" w:sz="0" w:space="0" w:color="auto"/>
      </w:divBdr>
    </w:div>
    <w:div w:id="728262289">
      <w:bodyDiv w:val="1"/>
      <w:marLeft w:val="0"/>
      <w:marRight w:val="0"/>
      <w:marTop w:val="0"/>
      <w:marBottom w:val="0"/>
      <w:divBdr>
        <w:top w:val="none" w:sz="0" w:space="0" w:color="auto"/>
        <w:left w:val="none" w:sz="0" w:space="0" w:color="auto"/>
        <w:bottom w:val="none" w:sz="0" w:space="0" w:color="auto"/>
        <w:right w:val="none" w:sz="0" w:space="0" w:color="auto"/>
      </w:divBdr>
    </w:div>
    <w:div w:id="728309985">
      <w:bodyDiv w:val="1"/>
      <w:marLeft w:val="0"/>
      <w:marRight w:val="0"/>
      <w:marTop w:val="0"/>
      <w:marBottom w:val="0"/>
      <w:divBdr>
        <w:top w:val="none" w:sz="0" w:space="0" w:color="auto"/>
        <w:left w:val="none" w:sz="0" w:space="0" w:color="auto"/>
        <w:bottom w:val="none" w:sz="0" w:space="0" w:color="auto"/>
        <w:right w:val="none" w:sz="0" w:space="0" w:color="auto"/>
      </w:divBdr>
    </w:div>
    <w:div w:id="729351012">
      <w:bodyDiv w:val="1"/>
      <w:marLeft w:val="0"/>
      <w:marRight w:val="0"/>
      <w:marTop w:val="0"/>
      <w:marBottom w:val="0"/>
      <w:divBdr>
        <w:top w:val="none" w:sz="0" w:space="0" w:color="auto"/>
        <w:left w:val="none" w:sz="0" w:space="0" w:color="auto"/>
        <w:bottom w:val="none" w:sz="0" w:space="0" w:color="auto"/>
        <w:right w:val="none" w:sz="0" w:space="0" w:color="auto"/>
      </w:divBdr>
    </w:div>
    <w:div w:id="729688400">
      <w:bodyDiv w:val="1"/>
      <w:marLeft w:val="0"/>
      <w:marRight w:val="0"/>
      <w:marTop w:val="0"/>
      <w:marBottom w:val="0"/>
      <w:divBdr>
        <w:top w:val="none" w:sz="0" w:space="0" w:color="auto"/>
        <w:left w:val="none" w:sz="0" w:space="0" w:color="auto"/>
        <w:bottom w:val="none" w:sz="0" w:space="0" w:color="auto"/>
        <w:right w:val="none" w:sz="0" w:space="0" w:color="auto"/>
      </w:divBdr>
    </w:div>
    <w:div w:id="729695711">
      <w:bodyDiv w:val="1"/>
      <w:marLeft w:val="0"/>
      <w:marRight w:val="0"/>
      <w:marTop w:val="0"/>
      <w:marBottom w:val="0"/>
      <w:divBdr>
        <w:top w:val="none" w:sz="0" w:space="0" w:color="auto"/>
        <w:left w:val="none" w:sz="0" w:space="0" w:color="auto"/>
        <w:bottom w:val="none" w:sz="0" w:space="0" w:color="auto"/>
        <w:right w:val="none" w:sz="0" w:space="0" w:color="auto"/>
      </w:divBdr>
    </w:div>
    <w:div w:id="730930398">
      <w:bodyDiv w:val="1"/>
      <w:marLeft w:val="0"/>
      <w:marRight w:val="0"/>
      <w:marTop w:val="0"/>
      <w:marBottom w:val="0"/>
      <w:divBdr>
        <w:top w:val="none" w:sz="0" w:space="0" w:color="auto"/>
        <w:left w:val="none" w:sz="0" w:space="0" w:color="auto"/>
        <w:bottom w:val="none" w:sz="0" w:space="0" w:color="auto"/>
        <w:right w:val="none" w:sz="0" w:space="0" w:color="auto"/>
      </w:divBdr>
    </w:div>
    <w:div w:id="731738690">
      <w:bodyDiv w:val="1"/>
      <w:marLeft w:val="0"/>
      <w:marRight w:val="0"/>
      <w:marTop w:val="0"/>
      <w:marBottom w:val="0"/>
      <w:divBdr>
        <w:top w:val="none" w:sz="0" w:space="0" w:color="auto"/>
        <w:left w:val="none" w:sz="0" w:space="0" w:color="auto"/>
        <w:bottom w:val="none" w:sz="0" w:space="0" w:color="auto"/>
        <w:right w:val="none" w:sz="0" w:space="0" w:color="auto"/>
      </w:divBdr>
    </w:div>
    <w:div w:id="731926132">
      <w:bodyDiv w:val="1"/>
      <w:marLeft w:val="0"/>
      <w:marRight w:val="0"/>
      <w:marTop w:val="0"/>
      <w:marBottom w:val="0"/>
      <w:divBdr>
        <w:top w:val="none" w:sz="0" w:space="0" w:color="auto"/>
        <w:left w:val="none" w:sz="0" w:space="0" w:color="auto"/>
        <w:bottom w:val="none" w:sz="0" w:space="0" w:color="auto"/>
        <w:right w:val="none" w:sz="0" w:space="0" w:color="auto"/>
      </w:divBdr>
    </w:div>
    <w:div w:id="732779097">
      <w:bodyDiv w:val="1"/>
      <w:marLeft w:val="0"/>
      <w:marRight w:val="0"/>
      <w:marTop w:val="0"/>
      <w:marBottom w:val="0"/>
      <w:divBdr>
        <w:top w:val="none" w:sz="0" w:space="0" w:color="auto"/>
        <w:left w:val="none" w:sz="0" w:space="0" w:color="auto"/>
        <w:bottom w:val="none" w:sz="0" w:space="0" w:color="auto"/>
        <w:right w:val="none" w:sz="0" w:space="0" w:color="auto"/>
      </w:divBdr>
    </w:div>
    <w:div w:id="733042775">
      <w:bodyDiv w:val="1"/>
      <w:marLeft w:val="0"/>
      <w:marRight w:val="0"/>
      <w:marTop w:val="0"/>
      <w:marBottom w:val="0"/>
      <w:divBdr>
        <w:top w:val="none" w:sz="0" w:space="0" w:color="auto"/>
        <w:left w:val="none" w:sz="0" w:space="0" w:color="auto"/>
        <w:bottom w:val="none" w:sz="0" w:space="0" w:color="auto"/>
        <w:right w:val="none" w:sz="0" w:space="0" w:color="auto"/>
      </w:divBdr>
    </w:div>
    <w:div w:id="734547517">
      <w:bodyDiv w:val="1"/>
      <w:marLeft w:val="0"/>
      <w:marRight w:val="0"/>
      <w:marTop w:val="0"/>
      <w:marBottom w:val="0"/>
      <w:divBdr>
        <w:top w:val="none" w:sz="0" w:space="0" w:color="auto"/>
        <w:left w:val="none" w:sz="0" w:space="0" w:color="auto"/>
        <w:bottom w:val="none" w:sz="0" w:space="0" w:color="auto"/>
        <w:right w:val="none" w:sz="0" w:space="0" w:color="auto"/>
      </w:divBdr>
    </w:div>
    <w:div w:id="734551218">
      <w:bodyDiv w:val="1"/>
      <w:marLeft w:val="0"/>
      <w:marRight w:val="0"/>
      <w:marTop w:val="0"/>
      <w:marBottom w:val="0"/>
      <w:divBdr>
        <w:top w:val="none" w:sz="0" w:space="0" w:color="auto"/>
        <w:left w:val="none" w:sz="0" w:space="0" w:color="auto"/>
        <w:bottom w:val="none" w:sz="0" w:space="0" w:color="auto"/>
        <w:right w:val="none" w:sz="0" w:space="0" w:color="auto"/>
      </w:divBdr>
    </w:div>
    <w:div w:id="735207564">
      <w:bodyDiv w:val="1"/>
      <w:marLeft w:val="0"/>
      <w:marRight w:val="0"/>
      <w:marTop w:val="0"/>
      <w:marBottom w:val="0"/>
      <w:divBdr>
        <w:top w:val="none" w:sz="0" w:space="0" w:color="auto"/>
        <w:left w:val="none" w:sz="0" w:space="0" w:color="auto"/>
        <w:bottom w:val="none" w:sz="0" w:space="0" w:color="auto"/>
        <w:right w:val="none" w:sz="0" w:space="0" w:color="auto"/>
      </w:divBdr>
    </w:div>
    <w:div w:id="735208430">
      <w:bodyDiv w:val="1"/>
      <w:marLeft w:val="0"/>
      <w:marRight w:val="0"/>
      <w:marTop w:val="0"/>
      <w:marBottom w:val="0"/>
      <w:divBdr>
        <w:top w:val="none" w:sz="0" w:space="0" w:color="auto"/>
        <w:left w:val="none" w:sz="0" w:space="0" w:color="auto"/>
        <w:bottom w:val="none" w:sz="0" w:space="0" w:color="auto"/>
        <w:right w:val="none" w:sz="0" w:space="0" w:color="auto"/>
      </w:divBdr>
      <w:divsChild>
        <w:div w:id="1122767724">
          <w:marLeft w:val="0"/>
          <w:marRight w:val="0"/>
          <w:marTop w:val="0"/>
          <w:marBottom w:val="0"/>
          <w:divBdr>
            <w:top w:val="none" w:sz="0" w:space="0" w:color="auto"/>
            <w:left w:val="none" w:sz="0" w:space="0" w:color="auto"/>
            <w:bottom w:val="none" w:sz="0" w:space="0" w:color="auto"/>
            <w:right w:val="none" w:sz="0" w:space="0" w:color="auto"/>
          </w:divBdr>
          <w:divsChild>
            <w:div w:id="356663347">
              <w:marLeft w:val="0"/>
              <w:marRight w:val="0"/>
              <w:marTop w:val="0"/>
              <w:marBottom w:val="0"/>
              <w:divBdr>
                <w:top w:val="none" w:sz="0" w:space="0" w:color="auto"/>
                <w:left w:val="none" w:sz="0" w:space="0" w:color="auto"/>
                <w:bottom w:val="none" w:sz="0" w:space="0" w:color="auto"/>
                <w:right w:val="none" w:sz="0" w:space="0" w:color="auto"/>
              </w:divBdr>
            </w:div>
            <w:div w:id="198515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320909">
      <w:bodyDiv w:val="1"/>
      <w:marLeft w:val="0"/>
      <w:marRight w:val="0"/>
      <w:marTop w:val="0"/>
      <w:marBottom w:val="0"/>
      <w:divBdr>
        <w:top w:val="none" w:sz="0" w:space="0" w:color="auto"/>
        <w:left w:val="none" w:sz="0" w:space="0" w:color="auto"/>
        <w:bottom w:val="none" w:sz="0" w:space="0" w:color="auto"/>
        <w:right w:val="none" w:sz="0" w:space="0" w:color="auto"/>
      </w:divBdr>
    </w:div>
    <w:div w:id="735590199">
      <w:bodyDiv w:val="1"/>
      <w:marLeft w:val="0"/>
      <w:marRight w:val="0"/>
      <w:marTop w:val="0"/>
      <w:marBottom w:val="0"/>
      <w:divBdr>
        <w:top w:val="none" w:sz="0" w:space="0" w:color="auto"/>
        <w:left w:val="none" w:sz="0" w:space="0" w:color="auto"/>
        <w:bottom w:val="none" w:sz="0" w:space="0" w:color="auto"/>
        <w:right w:val="none" w:sz="0" w:space="0" w:color="auto"/>
      </w:divBdr>
      <w:divsChild>
        <w:div w:id="759058852">
          <w:marLeft w:val="0"/>
          <w:marRight w:val="0"/>
          <w:marTop w:val="0"/>
          <w:marBottom w:val="0"/>
          <w:divBdr>
            <w:top w:val="none" w:sz="0" w:space="0" w:color="auto"/>
            <w:left w:val="none" w:sz="0" w:space="0" w:color="auto"/>
            <w:bottom w:val="none" w:sz="0" w:space="0" w:color="auto"/>
            <w:right w:val="none" w:sz="0" w:space="0" w:color="auto"/>
          </w:divBdr>
        </w:div>
      </w:divsChild>
    </w:div>
    <w:div w:id="736636580">
      <w:bodyDiv w:val="1"/>
      <w:marLeft w:val="0"/>
      <w:marRight w:val="0"/>
      <w:marTop w:val="0"/>
      <w:marBottom w:val="0"/>
      <w:divBdr>
        <w:top w:val="none" w:sz="0" w:space="0" w:color="auto"/>
        <w:left w:val="none" w:sz="0" w:space="0" w:color="auto"/>
        <w:bottom w:val="none" w:sz="0" w:space="0" w:color="auto"/>
        <w:right w:val="none" w:sz="0" w:space="0" w:color="auto"/>
      </w:divBdr>
    </w:div>
    <w:div w:id="737745610">
      <w:bodyDiv w:val="1"/>
      <w:marLeft w:val="0"/>
      <w:marRight w:val="0"/>
      <w:marTop w:val="0"/>
      <w:marBottom w:val="0"/>
      <w:divBdr>
        <w:top w:val="none" w:sz="0" w:space="0" w:color="auto"/>
        <w:left w:val="none" w:sz="0" w:space="0" w:color="auto"/>
        <w:bottom w:val="none" w:sz="0" w:space="0" w:color="auto"/>
        <w:right w:val="none" w:sz="0" w:space="0" w:color="auto"/>
      </w:divBdr>
    </w:div>
    <w:div w:id="737870963">
      <w:bodyDiv w:val="1"/>
      <w:marLeft w:val="0"/>
      <w:marRight w:val="0"/>
      <w:marTop w:val="0"/>
      <w:marBottom w:val="0"/>
      <w:divBdr>
        <w:top w:val="none" w:sz="0" w:space="0" w:color="auto"/>
        <w:left w:val="none" w:sz="0" w:space="0" w:color="auto"/>
        <w:bottom w:val="none" w:sz="0" w:space="0" w:color="auto"/>
        <w:right w:val="none" w:sz="0" w:space="0" w:color="auto"/>
      </w:divBdr>
    </w:div>
    <w:div w:id="740445949">
      <w:bodyDiv w:val="1"/>
      <w:marLeft w:val="0"/>
      <w:marRight w:val="0"/>
      <w:marTop w:val="0"/>
      <w:marBottom w:val="0"/>
      <w:divBdr>
        <w:top w:val="none" w:sz="0" w:space="0" w:color="auto"/>
        <w:left w:val="none" w:sz="0" w:space="0" w:color="auto"/>
        <w:bottom w:val="none" w:sz="0" w:space="0" w:color="auto"/>
        <w:right w:val="none" w:sz="0" w:space="0" w:color="auto"/>
      </w:divBdr>
      <w:divsChild>
        <w:div w:id="1084300374">
          <w:marLeft w:val="0"/>
          <w:marRight w:val="0"/>
          <w:marTop w:val="0"/>
          <w:marBottom w:val="0"/>
          <w:divBdr>
            <w:top w:val="none" w:sz="0" w:space="0" w:color="auto"/>
            <w:left w:val="none" w:sz="0" w:space="0" w:color="auto"/>
            <w:bottom w:val="none" w:sz="0" w:space="0" w:color="auto"/>
            <w:right w:val="none" w:sz="0" w:space="0" w:color="auto"/>
          </w:divBdr>
          <w:divsChild>
            <w:div w:id="251427243">
              <w:marLeft w:val="0"/>
              <w:marRight w:val="0"/>
              <w:marTop w:val="0"/>
              <w:marBottom w:val="0"/>
              <w:divBdr>
                <w:top w:val="none" w:sz="0" w:space="0" w:color="auto"/>
                <w:left w:val="none" w:sz="0" w:space="0" w:color="auto"/>
                <w:bottom w:val="none" w:sz="0" w:space="0" w:color="auto"/>
                <w:right w:val="none" w:sz="0" w:space="0" w:color="auto"/>
              </w:divBdr>
            </w:div>
            <w:div w:id="790708073">
              <w:marLeft w:val="0"/>
              <w:marRight w:val="0"/>
              <w:marTop w:val="0"/>
              <w:marBottom w:val="0"/>
              <w:divBdr>
                <w:top w:val="none" w:sz="0" w:space="0" w:color="auto"/>
                <w:left w:val="none" w:sz="0" w:space="0" w:color="auto"/>
                <w:bottom w:val="none" w:sz="0" w:space="0" w:color="auto"/>
                <w:right w:val="none" w:sz="0" w:space="0" w:color="auto"/>
              </w:divBdr>
            </w:div>
            <w:div w:id="214696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03859">
      <w:bodyDiv w:val="1"/>
      <w:marLeft w:val="0"/>
      <w:marRight w:val="0"/>
      <w:marTop w:val="0"/>
      <w:marBottom w:val="0"/>
      <w:divBdr>
        <w:top w:val="none" w:sz="0" w:space="0" w:color="auto"/>
        <w:left w:val="none" w:sz="0" w:space="0" w:color="auto"/>
        <w:bottom w:val="none" w:sz="0" w:space="0" w:color="auto"/>
        <w:right w:val="none" w:sz="0" w:space="0" w:color="auto"/>
      </w:divBdr>
    </w:div>
    <w:div w:id="742138583">
      <w:bodyDiv w:val="1"/>
      <w:marLeft w:val="0"/>
      <w:marRight w:val="0"/>
      <w:marTop w:val="0"/>
      <w:marBottom w:val="0"/>
      <w:divBdr>
        <w:top w:val="none" w:sz="0" w:space="0" w:color="auto"/>
        <w:left w:val="none" w:sz="0" w:space="0" w:color="auto"/>
        <w:bottom w:val="none" w:sz="0" w:space="0" w:color="auto"/>
        <w:right w:val="none" w:sz="0" w:space="0" w:color="auto"/>
      </w:divBdr>
    </w:div>
    <w:div w:id="743795439">
      <w:bodyDiv w:val="1"/>
      <w:marLeft w:val="0"/>
      <w:marRight w:val="0"/>
      <w:marTop w:val="0"/>
      <w:marBottom w:val="0"/>
      <w:divBdr>
        <w:top w:val="none" w:sz="0" w:space="0" w:color="auto"/>
        <w:left w:val="none" w:sz="0" w:space="0" w:color="auto"/>
        <w:bottom w:val="none" w:sz="0" w:space="0" w:color="auto"/>
        <w:right w:val="none" w:sz="0" w:space="0" w:color="auto"/>
      </w:divBdr>
    </w:div>
    <w:div w:id="743843808">
      <w:bodyDiv w:val="1"/>
      <w:marLeft w:val="0"/>
      <w:marRight w:val="0"/>
      <w:marTop w:val="0"/>
      <w:marBottom w:val="0"/>
      <w:divBdr>
        <w:top w:val="none" w:sz="0" w:space="0" w:color="auto"/>
        <w:left w:val="none" w:sz="0" w:space="0" w:color="auto"/>
        <w:bottom w:val="none" w:sz="0" w:space="0" w:color="auto"/>
        <w:right w:val="none" w:sz="0" w:space="0" w:color="auto"/>
      </w:divBdr>
    </w:div>
    <w:div w:id="744566245">
      <w:bodyDiv w:val="1"/>
      <w:marLeft w:val="0"/>
      <w:marRight w:val="0"/>
      <w:marTop w:val="0"/>
      <w:marBottom w:val="0"/>
      <w:divBdr>
        <w:top w:val="none" w:sz="0" w:space="0" w:color="auto"/>
        <w:left w:val="none" w:sz="0" w:space="0" w:color="auto"/>
        <w:bottom w:val="none" w:sz="0" w:space="0" w:color="auto"/>
        <w:right w:val="none" w:sz="0" w:space="0" w:color="auto"/>
      </w:divBdr>
    </w:div>
    <w:div w:id="745608638">
      <w:bodyDiv w:val="1"/>
      <w:marLeft w:val="0"/>
      <w:marRight w:val="0"/>
      <w:marTop w:val="0"/>
      <w:marBottom w:val="0"/>
      <w:divBdr>
        <w:top w:val="none" w:sz="0" w:space="0" w:color="auto"/>
        <w:left w:val="none" w:sz="0" w:space="0" w:color="auto"/>
        <w:bottom w:val="none" w:sz="0" w:space="0" w:color="auto"/>
        <w:right w:val="none" w:sz="0" w:space="0" w:color="auto"/>
      </w:divBdr>
    </w:div>
    <w:div w:id="745759305">
      <w:bodyDiv w:val="1"/>
      <w:marLeft w:val="0"/>
      <w:marRight w:val="0"/>
      <w:marTop w:val="0"/>
      <w:marBottom w:val="0"/>
      <w:divBdr>
        <w:top w:val="none" w:sz="0" w:space="0" w:color="auto"/>
        <w:left w:val="none" w:sz="0" w:space="0" w:color="auto"/>
        <w:bottom w:val="none" w:sz="0" w:space="0" w:color="auto"/>
        <w:right w:val="none" w:sz="0" w:space="0" w:color="auto"/>
      </w:divBdr>
    </w:div>
    <w:div w:id="747993331">
      <w:bodyDiv w:val="1"/>
      <w:marLeft w:val="0"/>
      <w:marRight w:val="0"/>
      <w:marTop w:val="0"/>
      <w:marBottom w:val="0"/>
      <w:divBdr>
        <w:top w:val="none" w:sz="0" w:space="0" w:color="auto"/>
        <w:left w:val="none" w:sz="0" w:space="0" w:color="auto"/>
        <w:bottom w:val="none" w:sz="0" w:space="0" w:color="auto"/>
        <w:right w:val="none" w:sz="0" w:space="0" w:color="auto"/>
      </w:divBdr>
    </w:div>
    <w:div w:id="749279610">
      <w:bodyDiv w:val="1"/>
      <w:marLeft w:val="0"/>
      <w:marRight w:val="0"/>
      <w:marTop w:val="0"/>
      <w:marBottom w:val="0"/>
      <w:divBdr>
        <w:top w:val="none" w:sz="0" w:space="0" w:color="auto"/>
        <w:left w:val="none" w:sz="0" w:space="0" w:color="auto"/>
        <w:bottom w:val="none" w:sz="0" w:space="0" w:color="auto"/>
        <w:right w:val="none" w:sz="0" w:space="0" w:color="auto"/>
      </w:divBdr>
    </w:div>
    <w:div w:id="749742107">
      <w:bodyDiv w:val="1"/>
      <w:marLeft w:val="0"/>
      <w:marRight w:val="0"/>
      <w:marTop w:val="0"/>
      <w:marBottom w:val="0"/>
      <w:divBdr>
        <w:top w:val="none" w:sz="0" w:space="0" w:color="auto"/>
        <w:left w:val="none" w:sz="0" w:space="0" w:color="auto"/>
        <w:bottom w:val="none" w:sz="0" w:space="0" w:color="auto"/>
        <w:right w:val="none" w:sz="0" w:space="0" w:color="auto"/>
      </w:divBdr>
    </w:div>
    <w:div w:id="750277997">
      <w:bodyDiv w:val="1"/>
      <w:marLeft w:val="0"/>
      <w:marRight w:val="0"/>
      <w:marTop w:val="0"/>
      <w:marBottom w:val="0"/>
      <w:divBdr>
        <w:top w:val="none" w:sz="0" w:space="0" w:color="auto"/>
        <w:left w:val="none" w:sz="0" w:space="0" w:color="auto"/>
        <w:bottom w:val="none" w:sz="0" w:space="0" w:color="auto"/>
        <w:right w:val="none" w:sz="0" w:space="0" w:color="auto"/>
      </w:divBdr>
    </w:div>
    <w:div w:id="751895208">
      <w:bodyDiv w:val="1"/>
      <w:marLeft w:val="0"/>
      <w:marRight w:val="0"/>
      <w:marTop w:val="0"/>
      <w:marBottom w:val="0"/>
      <w:divBdr>
        <w:top w:val="none" w:sz="0" w:space="0" w:color="auto"/>
        <w:left w:val="none" w:sz="0" w:space="0" w:color="auto"/>
        <w:bottom w:val="none" w:sz="0" w:space="0" w:color="auto"/>
        <w:right w:val="none" w:sz="0" w:space="0" w:color="auto"/>
      </w:divBdr>
    </w:div>
    <w:div w:id="755322829">
      <w:bodyDiv w:val="1"/>
      <w:marLeft w:val="0"/>
      <w:marRight w:val="0"/>
      <w:marTop w:val="0"/>
      <w:marBottom w:val="0"/>
      <w:divBdr>
        <w:top w:val="none" w:sz="0" w:space="0" w:color="auto"/>
        <w:left w:val="none" w:sz="0" w:space="0" w:color="auto"/>
        <w:bottom w:val="none" w:sz="0" w:space="0" w:color="auto"/>
        <w:right w:val="none" w:sz="0" w:space="0" w:color="auto"/>
      </w:divBdr>
    </w:div>
    <w:div w:id="756563247">
      <w:bodyDiv w:val="1"/>
      <w:marLeft w:val="0"/>
      <w:marRight w:val="0"/>
      <w:marTop w:val="0"/>
      <w:marBottom w:val="0"/>
      <w:divBdr>
        <w:top w:val="none" w:sz="0" w:space="0" w:color="auto"/>
        <w:left w:val="none" w:sz="0" w:space="0" w:color="auto"/>
        <w:bottom w:val="none" w:sz="0" w:space="0" w:color="auto"/>
        <w:right w:val="none" w:sz="0" w:space="0" w:color="auto"/>
      </w:divBdr>
    </w:div>
    <w:div w:id="757562674">
      <w:bodyDiv w:val="1"/>
      <w:marLeft w:val="0"/>
      <w:marRight w:val="0"/>
      <w:marTop w:val="0"/>
      <w:marBottom w:val="0"/>
      <w:divBdr>
        <w:top w:val="none" w:sz="0" w:space="0" w:color="auto"/>
        <w:left w:val="none" w:sz="0" w:space="0" w:color="auto"/>
        <w:bottom w:val="none" w:sz="0" w:space="0" w:color="auto"/>
        <w:right w:val="none" w:sz="0" w:space="0" w:color="auto"/>
      </w:divBdr>
    </w:div>
    <w:div w:id="757799303">
      <w:bodyDiv w:val="1"/>
      <w:marLeft w:val="0"/>
      <w:marRight w:val="0"/>
      <w:marTop w:val="0"/>
      <w:marBottom w:val="0"/>
      <w:divBdr>
        <w:top w:val="none" w:sz="0" w:space="0" w:color="auto"/>
        <w:left w:val="none" w:sz="0" w:space="0" w:color="auto"/>
        <w:bottom w:val="none" w:sz="0" w:space="0" w:color="auto"/>
        <w:right w:val="none" w:sz="0" w:space="0" w:color="auto"/>
      </w:divBdr>
    </w:div>
    <w:div w:id="757869418">
      <w:bodyDiv w:val="1"/>
      <w:marLeft w:val="0"/>
      <w:marRight w:val="0"/>
      <w:marTop w:val="0"/>
      <w:marBottom w:val="0"/>
      <w:divBdr>
        <w:top w:val="none" w:sz="0" w:space="0" w:color="auto"/>
        <w:left w:val="none" w:sz="0" w:space="0" w:color="auto"/>
        <w:bottom w:val="none" w:sz="0" w:space="0" w:color="auto"/>
        <w:right w:val="none" w:sz="0" w:space="0" w:color="auto"/>
      </w:divBdr>
    </w:div>
    <w:div w:id="759327382">
      <w:bodyDiv w:val="1"/>
      <w:marLeft w:val="0"/>
      <w:marRight w:val="0"/>
      <w:marTop w:val="0"/>
      <w:marBottom w:val="0"/>
      <w:divBdr>
        <w:top w:val="none" w:sz="0" w:space="0" w:color="auto"/>
        <w:left w:val="none" w:sz="0" w:space="0" w:color="auto"/>
        <w:bottom w:val="none" w:sz="0" w:space="0" w:color="auto"/>
        <w:right w:val="none" w:sz="0" w:space="0" w:color="auto"/>
      </w:divBdr>
    </w:div>
    <w:div w:id="761221426">
      <w:bodyDiv w:val="1"/>
      <w:marLeft w:val="0"/>
      <w:marRight w:val="0"/>
      <w:marTop w:val="0"/>
      <w:marBottom w:val="0"/>
      <w:divBdr>
        <w:top w:val="none" w:sz="0" w:space="0" w:color="auto"/>
        <w:left w:val="none" w:sz="0" w:space="0" w:color="auto"/>
        <w:bottom w:val="none" w:sz="0" w:space="0" w:color="auto"/>
        <w:right w:val="none" w:sz="0" w:space="0" w:color="auto"/>
      </w:divBdr>
    </w:div>
    <w:div w:id="763496330">
      <w:bodyDiv w:val="1"/>
      <w:marLeft w:val="0"/>
      <w:marRight w:val="0"/>
      <w:marTop w:val="0"/>
      <w:marBottom w:val="0"/>
      <w:divBdr>
        <w:top w:val="none" w:sz="0" w:space="0" w:color="auto"/>
        <w:left w:val="none" w:sz="0" w:space="0" w:color="auto"/>
        <w:bottom w:val="none" w:sz="0" w:space="0" w:color="auto"/>
        <w:right w:val="none" w:sz="0" w:space="0" w:color="auto"/>
      </w:divBdr>
    </w:div>
    <w:div w:id="764427067">
      <w:bodyDiv w:val="1"/>
      <w:marLeft w:val="0"/>
      <w:marRight w:val="0"/>
      <w:marTop w:val="0"/>
      <w:marBottom w:val="0"/>
      <w:divBdr>
        <w:top w:val="none" w:sz="0" w:space="0" w:color="auto"/>
        <w:left w:val="none" w:sz="0" w:space="0" w:color="auto"/>
        <w:bottom w:val="none" w:sz="0" w:space="0" w:color="auto"/>
        <w:right w:val="none" w:sz="0" w:space="0" w:color="auto"/>
      </w:divBdr>
    </w:div>
    <w:div w:id="764962050">
      <w:bodyDiv w:val="1"/>
      <w:marLeft w:val="0"/>
      <w:marRight w:val="0"/>
      <w:marTop w:val="0"/>
      <w:marBottom w:val="0"/>
      <w:divBdr>
        <w:top w:val="none" w:sz="0" w:space="0" w:color="auto"/>
        <w:left w:val="none" w:sz="0" w:space="0" w:color="auto"/>
        <w:bottom w:val="none" w:sz="0" w:space="0" w:color="auto"/>
        <w:right w:val="none" w:sz="0" w:space="0" w:color="auto"/>
      </w:divBdr>
    </w:div>
    <w:div w:id="769277318">
      <w:bodyDiv w:val="1"/>
      <w:marLeft w:val="0"/>
      <w:marRight w:val="0"/>
      <w:marTop w:val="0"/>
      <w:marBottom w:val="0"/>
      <w:divBdr>
        <w:top w:val="none" w:sz="0" w:space="0" w:color="auto"/>
        <w:left w:val="none" w:sz="0" w:space="0" w:color="auto"/>
        <w:bottom w:val="none" w:sz="0" w:space="0" w:color="auto"/>
        <w:right w:val="none" w:sz="0" w:space="0" w:color="auto"/>
      </w:divBdr>
    </w:div>
    <w:div w:id="771320305">
      <w:bodyDiv w:val="1"/>
      <w:marLeft w:val="0"/>
      <w:marRight w:val="0"/>
      <w:marTop w:val="0"/>
      <w:marBottom w:val="0"/>
      <w:divBdr>
        <w:top w:val="none" w:sz="0" w:space="0" w:color="auto"/>
        <w:left w:val="none" w:sz="0" w:space="0" w:color="auto"/>
        <w:bottom w:val="none" w:sz="0" w:space="0" w:color="auto"/>
        <w:right w:val="none" w:sz="0" w:space="0" w:color="auto"/>
      </w:divBdr>
    </w:div>
    <w:div w:id="772676869">
      <w:bodyDiv w:val="1"/>
      <w:marLeft w:val="0"/>
      <w:marRight w:val="0"/>
      <w:marTop w:val="0"/>
      <w:marBottom w:val="0"/>
      <w:divBdr>
        <w:top w:val="none" w:sz="0" w:space="0" w:color="auto"/>
        <w:left w:val="none" w:sz="0" w:space="0" w:color="auto"/>
        <w:bottom w:val="none" w:sz="0" w:space="0" w:color="auto"/>
        <w:right w:val="none" w:sz="0" w:space="0" w:color="auto"/>
      </w:divBdr>
      <w:divsChild>
        <w:div w:id="329212839">
          <w:marLeft w:val="0"/>
          <w:marRight w:val="0"/>
          <w:marTop w:val="0"/>
          <w:marBottom w:val="0"/>
          <w:divBdr>
            <w:top w:val="none" w:sz="0" w:space="0" w:color="auto"/>
            <w:left w:val="none" w:sz="0" w:space="0" w:color="auto"/>
            <w:bottom w:val="none" w:sz="0" w:space="0" w:color="auto"/>
            <w:right w:val="none" w:sz="0" w:space="0" w:color="auto"/>
          </w:divBdr>
          <w:divsChild>
            <w:div w:id="3175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95369">
      <w:bodyDiv w:val="1"/>
      <w:marLeft w:val="0"/>
      <w:marRight w:val="0"/>
      <w:marTop w:val="0"/>
      <w:marBottom w:val="0"/>
      <w:divBdr>
        <w:top w:val="none" w:sz="0" w:space="0" w:color="auto"/>
        <w:left w:val="none" w:sz="0" w:space="0" w:color="auto"/>
        <w:bottom w:val="none" w:sz="0" w:space="0" w:color="auto"/>
        <w:right w:val="none" w:sz="0" w:space="0" w:color="auto"/>
      </w:divBdr>
    </w:div>
    <w:div w:id="780614179">
      <w:bodyDiv w:val="1"/>
      <w:marLeft w:val="0"/>
      <w:marRight w:val="0"/>
      <w:marTop w:val="0"/>
      <w:marBottom w:val="0"/>
      <w:divBdr>
        <w:top w:val="none" w:sz="0" w:space="0" w:color="auto"/>
        <w:left w:val="none" w:sz="0" w:space="0" w:color="auto"/>
        <w:bottom w:val="none" w:sz="0" w:space="0" w:color="auto"/>
        <w:right w:val="none" w:sz="0" w:space="0" w:color="auto"/>
      </w:divBdr>
    </w:div>
    <w:div w:id="782111017">
      <w:bodyDiv w:val="1"/>
      <w:marLeft w:val="0"/>
      <w:marRight w:val="0"/>
      <w:marTop w:val="0"/>
      <w:marBottom w:val="0"/>
      <w:divBdr>
        <w:top w:val="none" w:sz="0" w:space="0" w:color="auto"/>
        <w:left w:val="none" w:sz="0" w:space="0" w:color="auto"/>
        <w:bottom w:val="none" w:sz="0" w:space="0" w:color="auto"/>
        <w:right w:val="none" w:sz="0" w:space="0" w:color="auto"/>
      </w:divBdr>
    </w:div>
    <w:div w:id="782385724">
      <w:bodyDiv w:val="1"/>
      <w:marLeft w:val="0"/>
      <w:marRight w:val="0"/>
      <w:marTop w:val="0"/>
      <w:marBottom w:val="0"/>
      <w:divBdr>
        <w:top w:val="none" w:sz="0" w:space="0" w:color="auto"/>
        <w:left w:val="none" w:sz="0" w:space="0" w:color="auto"/>
        <w:bottom w:val="none" w:sz="0" w:space="0" w:color="auto"/>
        <w:right w:val="none" w:sz="0" w:space="0" w:color="auto"/>
      </w:divBdr>
    </w:div>
    <w:div w:id="783425354">
      <w:bodyDiv w:val="1"/>
      <w:marLeft w:val="0"/>
      <w:marRight w:val="0"/>
      <w:marTop w:val="0"/>
      <w:marBottom w:val="0"/>
      <w:divBdr>
        <w:top w:val="none" w:sz="0" w:space="0" w:color="auto"/>
        <w:left w:val="none" w:sz="0" w:space="0" w:color="auto"/>
        <w:bottom w:val="none" w:sz="0" w:space="0" w:color="auto"/>
        <w:right w:val="none" w:sz="0" w:space="0" w:color="auto"/>
      </w:divBdr>
    </w:div>
    <w:div w:id="783885677">
      <w:bodyDiv w:val="1"/>
      <w:marLeft w:val="0"/>
      <w:marRight w:val="0"/>
      <w:marTop w:val="0"/>
      <w:marBottom w:val="0"/>
      <w:divBdr>
        <w:top w:val="none" w:sz="0" w:space="0" w:color="auto"/>
        <w:left w:val="none" w:sz="0" w:space="0" w:color="auto"/>
        <w:bottom w:val="none" w:sz="0" w:space="0" w:color="auto"/>
        <w:right w:val="none" w:sz="0" w:space="0" w:color="auto"/>
      </w:divBdr>
    </w:div>
    <w:div w:id="784232160">
      <w:bodyDiv w:val="1"/>
      <w:marLeft w:val="0"/>
      <w:marRight w:val="0"/>
      <w:marTop w:val="0"/>
      <w:marBottom w:val="0"/>
      <w:divBdr>
        <w:top w:val="none" w:sz="0" w:space="0" w:color="auto"/>
        <w:left w:val="none" w:sz="0" w:space="0" w:color="auto"/>
        <w:bottom w:val="none" w:sz="0" w:space="0" w:color="auto"/>
        <w:right w:val="none" w:sz="0" w:space="0" w:color="auto"/>
      </w:divBdr>
    </w:div>
    <w:div w:id="784932670">
      <w:bodyDiv w:val="1"/>
      <w:marLeft w:val="0"/>
      <w:marRight w:val="0"/>
      <w:marTop w:val="0"/>
      <w:marBottom w:val="0"/>
      <w:divBdr>
        <w:top w:val="none" w:sz="0" w:space="0" w:color="auto"/>
        <w:left w:val="none" w:sz="0" w:space="0" w:color="auto"/>
        <w:bottom w:val="none" w:sz="0" w:space="0" w:color="auto"/>
        <w:right w:val="none" w:sz="0" w:space="0" w:color="auto"/>
      </w:divBdr>
    </w:div>
    <w:div w:id="787162863">
      <w:bodyDiv w:val="1"/>
      <w:marLeft w:val="0"/>
      <w:marRight w:val="0"/>
      <w:marTop w:val="0"/>
      <w:marBottom w:val="0"/>
      <w:divBdr>
        <w:top w:val="none" w:sz="0" w:space="0" w:color="auto"/>
        <w:left w:val="none" w:sz="0" w:space="0" w:color="auto"/>
        <w:bottom w:val="none" w:sz="0" w:space="0" w:color="auto"/>
        <w:right w:val="none" w:sz="0" w:space="0" w:color="auto"/>
      </w:divBdr>
    </w:div>
    <w:div w:id="789856839">
      <w:bodyDiv w:val="1"/>
      <w:marLeft w:val="0"/>
      <w:marRight w:val="0"/>
      <w:marTop w:val="0"/>
      <w:marBottom w:val="0"/>
      <w:divBdr>
        <w:top w:val="none" w:sz="0" w:space="0" w:color="auto"/>
        <w:left w:val="none" w:sz="0" w:space="0" w:color="auto"/>
        <w:bottom w:val="none" w:sz="0" w:space="0" w:color="auto"/>
        <w:right w:val="none" w:sz="0" w:space="0" w:color="auto"/>
      </w:divBdr>
    </w:div>
    <w:div w:id="793864301">
      <w:bodyDiv w:val="1"/>
      <w:marLeft w:val="0"/>
      <w:marRight w:val="0"/>
      <w:marTop w:val="0"/>
      <w:marBottom w:val="0"/>
      <w:divBdr>
        <w:top w:val="none" w:sz="0" w:space="0" w:color="auto"/>
        <w:left w:val="none" w:sz="0" w:space="0" w:color="auto"/>
        <w:bottom w:val="none" w:sz="0" w:space="0" w:color="auto"/>
        <w:right w:val="none" w:sz="0" w:space="0" w:color="auto"/>
      </w:divBdr>
    </w:div>
    <w:div w:id="796294524">
      <w:bodyDiv w:val="1"/>
      <w:marLeft w:val="0"/>
      <w:marRight w:val="0"/>
      <w:marTop w:val="0"/>
      <w:marBottom w:val="0"/>
      <w:divBdr>
        <w:top w:val="none" w:sz="0" w:space="0" w:color="auto"/>
        <w:left w:val="none" w:sz="0" w:space="0" w:color="auto"/>
        <w:bottom w:val="none" w:sz="0" w:space="0" w:color="auto"/>
        <w:right w:val="none" w:sz="0" w:space="0" w:color="auto"/>
      </w:divBdr>
    </w:div>
    <w:div w:id="797065830">
      <w:bodyDiv w:val="1"/>
      <w:marLeft w:val="0"/>
      <w:marRight w:val="0"/>
      <w:marTop w:val="0"/>
      <w:marBottom w:val="0"/>
      <w:divBdr>
        <w:top w:val="none" w:sz="0" w:space="0" w:color="auto"/>
        <w:left w:val="none" w:sz="0" w:space="0" w:color="auto"/>
        <w:bottom w:val="none" w:sz="0" w:space="0" w:color="auto"/>
        <w:right w:val="none" w:sz="0" w:space="0" w:color="auto"/>
      </w:divBdr>
    </w:div>
    <w:div w:id="797340757">
      <w:bodyDiv w:val="1"/>
      <w:marLeft w:val="0"/>
      <w:marRight w:val="0"/>
      <w:marTop w:val="0"/>
      <w:marBottom w:val="0"/>
      <w:divBdr>
        <w:top w:val="none" w:sz="0" w:space="0" w:color="auto"/>
        <w:left w:val="none" w:sz="0" w:space="0" w:color="auto"/>
        <w:bottom w:val="none" w:sz="0" w:space="0" w:color="auto"/>
        <w:right w:val="none" w:sz="0" w:space="0" w:color="auto"/>
      </w:divBdr>
    </w:div>
    <w:div w:id="807740706">
      <w:bodyDiv w:val="1"/>
      <w:marLeft w:val="0"/>
      <w:marRight w:val="0"/>
      <w:marTop w:val="0"/>
      <w:marBottom w:val="0"/>
      <w:divBdr>
        <w:top w:val="none" w:sz="0" w:space="0" w:color="auto"/>
        <w:left w:val="none" w:sz="0" w:space="0" w:color="auto"/>
        <w:bottom w:val="none" w:sz="0" w:space="0" w:color="auto"/>
        <w:right w:val="none" w:sz="0" w:space="0" w:color="auto"/>
      </w:divBdr>
    </w:div>
    <w:div w:id="807822251">
      <w:bodyDiv w:val="1"/>
      <w:marLeft w:val="0"/>
      <w:marRight w:val="0"/>
      <w:marTop w:val="0"/>
      <w:marBottom w:val="0"/>
      <w:divBdr>
        <w:top w:val="none" w:sz="0" w:space="0" w:color="auto"/>
        <w:left w:val="none" w:sz="0" w:space="0" w:color="auto"/>
        <w:bottom w:val="none" w:sz="0" w:space="0" w:color="auto"/>
        <w:right w:val="none" w:sz="0" w:space="0" w:color="auto"/>
      </w:divBdr>
    </w:div>
    <w:div w:id="809127755">
      <w:bodyDiv w:val="1"/>
      <w:marLeft w:val="0"/>
      <w:marRight w:val="0"/>
      <w:marTop w:val="0"/>
      <w:marBottom w:val="0"/>
      <w:divBdr>
        <w:top w:val="none" w:sz="0" w:space="0" w:color="auto"/>
        <w:left w:val="none" w:sz="0" w:space="0" w:color="auto"/>
        <w:bottom w:val="none" w:sz="0" w:space="0" w:color="auto"/>
        <w:right w:val="none" w:sz="0" w:space="0" w:color="auto"/>
      </w:divBdr>
    </w:div>
    <w:div w:id="812723040">
      <w:bodyDiv w:val="1"/>
      <w:marLeft w:val="0"/>
      <w:marRight w:val="0"/>
      <w:marTop w:val="0"/>
      <w:marBottom w:val="0"/>
      <w:divBdr>
        <w:top w:val="none" w:sz="0" w:space="0" w:color="auto"/>
        <w:left w:val="none" w:sz="0" w:space="0" w:color="auto"/>
        <w:bottom w:val="none" w:sz="0" w:space="0" w:color="auto"/>
        <w:right w:val="none" w:sz="0" w:space="0" w:color="auto"/>
      </w:divBdr>
    </w:div>
    <w:div w:id="813566372">
      <w:bodyDiv w:val="1"/>
      <w:marLeft w:val="0"/>
      <w:marRight w:val="0"/>
      <w:marTop w:val="0"/>
      <w:marBottom w:val="0"/>
      <w:divBdr>
        <w:top w:val="none" w:sz="0" w:space="0" w:color="auto"/>
        <w:left w:val="none" w:sz="0" w:space="0" w:color="auto"/>
        <w:bottom w:val="none" w:sz="0" w:space="0" w:color="auto"/>
        <w:right w:val="none" w:sz="0" w:space="0" w:color="auto"/>
      </w:divBdr>
    </w:div>
    <w:div w:id="819080808">
      <w:bodyDiv w:val="1"/>
      <w:marLeft w:val="0"/>
      <w:marRight w:val="0"/>
      <w:marTop w:val="0"/>
      <w:marBottom w:val="0"/>
      <w:divBdr>
        <w:top w:val="none" w:sz="0" w:space="0" w:color="auto"/>
        <w:left w:val="none" w:sz="0" w:space="0" w:color="auto"/>
        <w:bottom w:val="none" w:sz="0" w:space="0" w:color="auto"/>
        <w:right w:val="none" w:sz="0" w:space="0" w:color="auto"/>
      </w:divBdr>
      <w:divsChild>
        <w:div w:id="6367630">
          <w:marLeft w:val="0"/>
          <w:marRight w:val="0"/>
          <w:marTop w:val="0"/>
          <w:marBottom w:val="0"/>
          <w:divBdr>
            <w:top w:val="none" w:sz="0" w:space="0" w:color="auto"/>
            <w:left w:val="none" w:sz="0" w:space="0" w:color="auto"/>
            <w:bottom w:val="none" w:sz="0" w:space="0" w:color="auto"/>
            <w:right w:val="none" w:sz="0" w:space="0" w:color="auto"/>
          </w:divBdr>
        </w:div>
      </w:divsChild>
    </w:div>
    <w:div w:id="820315659">
      <w:bodyDiv w:val="1"/>
      <w:marLeft w:val="0"/>
      <w:marRight w:val="0"/>
      <w:marTop w:val="0"/>
      <w:marBottom w:val="0"/>
      <w:divBdr>
        <w:top w:val="none" w:sz="0" w:space="0" w:color="auto"/>
        <w:left w:val="none" w:sz="0" w:space="0" w:color="auto"/>
        <w:bottom w:val="none" w:sz="0" w:space="0" w:color="auto"/>
        <w:right w:val="none" w:sz="0" w:space="0" w:color="auto"/>
      </w:divBdr>
    </w:div>
    <w:div w:id="820660212">
      <w:bodyDiv w:val="1"/>
      <w:marLeft w:val="0"/>
      <w:marRight w:val="0"/>
      <w:marTop w:val="0"/>
      <w:marBottom w:val="0"/>
      <w:divBdr>
        <w:top w:val="none" w:sz="0" w:space="0" w:color="auto"/>
        <w:left w:val="none" w:sz="0" w:space="0" w:color="auto"/>
        <w:bottom w:val="none" w:sz="0" w:space="0" w:color="auto"/>
        <w:right w:val="none" w:sz="0" w:space="0" w:color="auto"/>
      </w:divBdr>
    </w:div>
    <w:div w:id="821501553">
      <w:bodyDiv w:val="1"/>
      <w:marLeft w:val="0"/>
      <w:marRight w:val="0"/>
      <w:marTop w:val="0"/>
      <w:marBottom w:val="0"/>
      <w:divBdr>
        <w:top w:val="none" w:sz="0" w:space="0" w:color="auto"/>
        <w:left w:val="none" w:sz="0" w:space="0" w:color="auto"/>
        <w:bottom w:val="none" w:sz="0" w:space="0" w:color="auto"/>
        <w:right w:val="none" w:sz="0" w:space="0" w:color="auto"/>
      </w:divBdr>
    </w:div>
    <w:div w:id="823426886">
      <w:bodyDiv w:val="1"/>
      <w:marLeft w:val="0"/>
      <w:marRight w:val="0"/>
      <w:marTop w:val="0"/>
      <w:marBottom w:val="0"/>
      <w:divBdr>
        <w:top w:val="none" w:sz="0" w:space="0" w:color="auto"/>
        <w:left w:val="none" w:sz="0" w:space="0" w:color="auto"/>
        <w:bottom w:val="none" w:sz="0" w:space="0" w:color="auto"/>
        <w:right w:val="none" w:sz="0" w:space="0" w:color="auto"/>
      </w:divBdr>
    </w:div>
    <w:div w:id="823467936">
      <w:bodyDiv w:val="1"/>
      <w:marLeft w:val="0"/>
      <w:marRight w:val="0"/>
      <w:marTop w:val="0"/>
      <w:marBottom w:val="0"/>
      <w:divBdr>
        <w:top w:val="none" w:sz="0" w:space="0" w:color="auto"/>
        <w:left w:val="none" w:sz="0" w:space="0" w:color="auto"/>
        <w:bottom w:val="none" w:sz="0" w:space="0" w:color="auto"/>
        <w:right w:val="none" w:sz="0" w:space="0" w:color="auto"/>
      </w:divBdr>
    </w:div>
    <w:div w:id="828598362">
      <w:bodyDiv w:val="1"/>
      <w:marLeft w:val="0"/>
      <w:marRight w:val="0"/>
      <w:marTop w:val="0"/>
      <w:marBottom w:val="0"/>
      <w:divBdr>
        <w:top w:val="none" w:sz="0" w:space="0" w:color="auto"/>
        <w:left w:val="none" w:sz="0" w:space="0" w:color="auto"/>
        <w:bottom w:val="none" w:sz="0" w:space="0" w:color="auto"/>
        <w:right w:val="none" w:sz="0" w:space="0" w:color="auto"/>
      </w:divBdr>
    </w:div>
    <w:div w:id="831146492">
      <w:bodyDiv w:val="1"/>
      <w:marLeft w:val="0"/>
      <w:marRight w:val="0"/>
      <w:marTop w:val="0"/>
      <w:marBottom w:val="0"/>
      <w:divBdr>
        <w:top w:val="none" w:sz="0" w:space="0" w:color="auto"/>
        <w:left w:val="none" w:sz="0" w:space="0" w:color="auto"/>
        <w:bottom w:val="none" w:sz="0" w:space="0" w:color="auto"/>
        <w:right w:val="none" w:sz="0" w:space="0" w:color="auto"/>
      </w:divBdr>
    </w:div>
    <w:div w:id="833178258">
      <w:bodyDiv w:val="1"/>
      <w:marLeft w:val="0"/>
      <w:marRight w:val="0"/>
      <w:marTop w:val="0"/>
      <w:marBottom w:val="0"/>
      <w:divBdr>
        <w:top w:val="none" w:sz="0" w:space="0" w:color="auto"/>
        <w:left w:val="none" w:sz="0" w:space="0" w:color="auto"/>
        <w:bottom w:val="none" w:sz="0" w:space="0" w:color="auto"/>
        <w:right w:val="none" w:sz="0" w:space="0" w:color="auto"/>
      </w:divBdr>
    </w:div>
    <w:div w:id="833643095">
      <w:bodyDiv w:val="1"/>
      <w:marLeft w:val="0"/>
      <w:marRight w:val="0"/>
      <w:marTop w:val="0"/>
      <w:marBottom w:val="0"/>
      <w:divBdr>
        <w:top w:val="none" w:sz="0" w:space="0" w:color="auto"/>
        <w:left w:val="none" w:sz="0" w:space="0" w:color="auto"/>
        <w:bottom w:val="none" w:sz="0" w:space="0" w:color="auto"/>
        <w:right w:val="none" w:sz="0" w:space="0" w:color="auto"/>
      </w:divBdr>
    </w:div>
    <w:div w:id="834341966">
      <w:bodyDiv w:val="1"/>
      <w:marLeft w:val="0"/>
      <w:marRight w:val="0"/>
      <w:marTop w:val="0"/>
      <w:marBottom w:val="0"/>
      <w:divBdr>
        <w:top w:val="none" w:sz="0" w:space="0" w:color="auto"/>
        <w:left w:val="none" w:sz="0" w:space="0" w:color="auto"/>
        <w:bottom w:val="none" w:sz="0" w:space="0" w:color="auto"/>
        <w:right w:val="none" w:sz="0" w:space="0" w:color="auto"/>
      </w:divBdr>
    </w:div>
    <w:div w:id="834761837">
      <w:bodyDiv w:val="1"/>
      <w:marLeft w:val="0"/>
      <w:marRight w:val="0"/>
      <w:marTop w:val="0"/>
      <w:marBottom w:val="0"/>
      <w:divBdr>
        <w:top w:val="none" w:sz="0" w:space="0" w:color="auto"/>
        <w:left w:val="none" w:sz="0" w:space="0" w:color="auto"/>
        <w:bottom w:val="none" w:sz="0" w:space="0" w:color="auto"/>
        <w:right w:val="none" w:sz="0" w:space="0" w:color="auto"/>
      </w:divBdr>
    </w:div>
    <w:div w:id="837883344">
      <w:bodyDiv w:val="1"/>
      <w:marLeft w:val="0"/>
      <w:marRight w:val="0"/>
      <w:marTop w:val="0"/>
      <w:marBottom w:val="0"/>
      <w:divBdr>
        <w:top w:val="none" w:sz="0" w:space="0" w:color="auto"/>
        <w:left w:val="none" w:sz="0" w:space="0" w:color="auto"/>
        <w:bottom w:val="none" w:sz="0" w:space="0" w:color="auto"/>
        <w:right w:val="none" w:sz="0" w:space="0" w:color="auto"/>
      </w:divBdr>
    </w:div>
    <w:div w:id="838273555">
      <w:bodyDiv w:val="1"/>
      <w:marLeft w:val="0"/>
      <w:marRight w:val="0"/>
      <w:marTop w:val="0"/>
      <w:marBottom w:val="0"/>
      <w:divBdr>
        <w:top w:val="none" w:sz="0" w:space="0" w:color="auto"/>
        <w:left w:val="none" w:sz="0" w:space="0" w:color="auto"/>
        <w:bottom w:val="none" w:sz="0" w:space="0" w:color="auto"/>
        <w:right w:val="none" w:sz="0" w:space="0" w:color="auto"/>
      </w:divBdr>
    </w:div>
    <w:div w:id="841043094">
      <w:bodyDiv w:val="1"/>
      <w:marLeft w:val="0"/>
      <w:marRight w:val="0"/>
      <w:marTop w:val="0"/>
      <w:marBottom w:val="0"/>
      <w:divBdr>
        <w:top w:val="none" w:sz="0" w:space="0" w:color="auto"/>
        <w:left w:val="none" w:sz="0" w:space="0" w:color="auto"/>
        <w:bottom w:val="none" w:sz="0" w:space="0" w:color="auto"/>
        <w:right w:val="none" w:sz="0" w:space="0" w:color="auto"/>
      </w:divBdr>
    </w:div>
    <w:div w:id="841553272">
      <w:bodyDiv w:val="1"/>
      <w:marLeft w:val="0"/>
      <w:marRight w:val="0"/>
      <w:marTop w:val="0"/>
      <w:marBottom w:val="0"/>
      <w:divBdr>
        <w:top w:val="none" w:sz="0" w:space="0" w:color="auto"/>
        <w:left w:val="none" w:sz="0" w:space="0" w:color="auto"/>
        <w:bottom w:val="none" w:sz="0" w:space="0" w:color="auto"/>
        <w:right w:val="none" w:sz="0" w:space="0" w:color="auto"/>
      </w:divBdr>
    </w:div>
    <w:div w:id="846939031">
      <w:bodyDiv w:val="1"/>
      <w:marLeft w:val="0"/>
      <w:marRight w:val="0"/>
      <w:marTop w:val="0"/>
      <w:marBottom w:val="0"/>
      <w:divBdr>
        <w:top w:val="none" w:sz="0" w:space="0" w:color="auto"/>
        <w:left w:val="none" w:sz="0" w:space="0" w:color="auto"/>
        <w:bottom w:val="none" w:sz="0" w:space="0" w:color="auto"/>
        <w:right w:val="none" w:sz="0" w:space="0" w:color="auto"/>
      </w:divBdr>
    </w:div>
    <w:div w:id="847139708">
      <w:bodyDiv w:val="1"/>
      <w:marLeft w:val="0"/>
      <w:marRight w:val="0"/>
      <w:marTop w:val="0"/>
      <w:marBottom w:val="0"/>
      <w:divBdr>
        <w:top w:val="none" w:sz="0" w:space="0" w:color="auto"/>
        <w:left w:val="none" w:sz="0" w:space="0" w:color="auto"/>
        <w:bottom w:val="none" w:sz="0" w:space="0" w:color="auto"/>
        <w:right w:val="none" w:sz="0" w:space="0" w:color="auto"/>
      </w:divBdr>
    </w:div>
    <w:div w:id="849563776">
      <w:bodyDiv w:val="1"/>
      <w:marLeft w:val="0"/>
      <w:marRight w:val="0"/>
      <w:marTop w:val="0"/>
      <w:marBottom w:val="0"/>
      <w:divBdr>
        <w:top w:val="none" w:sz="0" w:space="0" w:color="auto"/>
        <w:left w:val="none" w:sz="0" w:space="0" w:color="auto"/>
        <w:bottom w:val="none" w:sz="0" w:space="0" w:color="auto"/>
        <w:right w:val="none" w:sz="0" w:space="0" w:color="auto"/>
      </w:divBdr>
    </w:div>
    <w:div w:id="852038887">
      <w:bodyDiv w:val="1"/>
      <w:marLeft w:val="0"/>
      <w:marRight w:val="0"/>
      <w:marTop w:val="0"/>
      <w:marBottom w:val="0"/>
      <w:divBdr>
        <w:top w:val="none" w:sz="0" w:space="0" w:color="auto"/>
        <w:left w:val="none" w:sz="0" w:space="0" w:color="auto"/>
        <w:bottom w:val="none" w:sz="0" w:space="0" w:color="auto"/>
        <w:right w:val="none" w:sz="0" w:space="0" w:color="auto"/>
      </w:divBdr>
    </w:div>
    <w:div w:id="852916880">
      <w:bodyDiv w:val="1"/>
      <w:marLeft w:val="0"/>
      <w:marRight w:val="0"/>
      <w:marTop w:val="0"/>
      <w:marBottom w:val="0"/>
      <w:divBdr>
        <w:top w:val="none" w:sz="0" w:space="0" w:color="auto"/>
        <w:left w:val="none" w:sz="0" w:space="0" w:color="auto"/>
        <w:bottom w:val="none" w:sz="0" w:space="0" w:color="auto"/>
        <w:right w:val="none" w:sz="0" w:space="0" w:color="auto"/>
      </w:divBdr>
    </w:div>
    <w:div w:id="854344652">
      <w:bodyDiv w:val="1"/>
      <w:marLeft w:val="0"/>
      <w:marRight w:val="0"/>
      <w:marTop w:val="0"/>
      <w:marBottom w:val="0"/>
      <w:divBdr>
        <w:top w:val="none" w:sz="0" w:space="0" w:color="auto"/>
        <w:left w:val="none" w:sz="0" w:space="0" w:color="auto"/>
        <w:bottom w:val="none" w:sz="0" w:space="0" w:color="auto"/>
        <w:right w:val="none" w:sz="0" w:space="0" w:color="auto"/>
      </w:divBdr>
    </w:div>
    <w:div w:id="855078430">
      <w:bodyDiv w:val="1"/>
      <w:marLeft w:val="0"/>
      <w:marRight w:val="0"/>
      <w:marTop w:val="0"/>
      <w:marBottom w:val="0"/>
      <w:divBdr>
        <w:top w:val="none" w:sz="0" w:space="0" w:color="auto"/>
        <w:left w:val="none" w:sz="0" w:space="0" w:color="auto"/>
        <w:bottom w:val="none" w:sz="0" w:space="0" w:color="auto"/>
        <w:right w:val="none" w:sz="0" w:space="0" w:color="auto"/>
      </w:divBdr>
    </w:div>
    <w:div w:id="856820092">
      <w:bodyDiv w:val="1"/>
      <w:marLeft w:val="0"/>
      <w:marRight w:val="0"/>
      <w:marTop w:val="0"/>
      <w:marBottom w:val="0"/>
      <w:divBdr>
        <w:top w:val="none" w:sz="0" w:space="0" w:color="auto"/>
        <w:left w:val="none" w:sz="0" w:space="0" w:color="auto"/>
        <w:bottom w:val="none" w:sz="0" w:space="0" w:color="auto"/>
        <w:right w:val="none" w:sz="0" w:space="0" w:color="auto"/>
      </w:divBdr>
    </w:div>
    <w:div w:id="857692252">
      <w:bodyDiv w:val="1"/>
      <w:marLeft w:val="0"/>
      <w:marRight w:val="0"/>
      <w:marTop w:val="0"/>
      <w:marBottom w:val="0"/>
      <w:divBdr>
        <w:top w:val="none" w:sz="0" w:space="0" w:color="auto"/>
        <w:left w:val="none" w:sz="0" w:space="0" w:color="auto"/>
        <w:bottom w:val="none" w:sz="0" w:space="0" w:color="auto"/>
        <w:right w:val="none" w:sz="0" w:space="0" w:color="auto"/>
      </w:divBdr>
    </w:div>
    <w:div w:id="860052546">
      <w:bodyDiv w:val="1"/>
      <w:marLeft w:val="0"/>
      <w:marRight w:val="0"/>
      <w:marTop w:val="0"/>
      <w:marBottom w:val="0"/>
      <w:divBdr>
        <w:top w:val="none" w:sz="0" w:space="0" w:color="auto"/>
        <w:left w:val="none" w:sz="0" w:space="0" w:color="auto"/>
        <w:bottom w:val="none" w:sz="0" w:space="0" w:color="auto"/>
        <w:right w:val="none" w:sz="0" w:space="0" w:color="auto"/>
      </w:divBdr>
    </w:div>
    <w:div w:id="860705152">
      <w:bodyDiv w:val="1"/>
      <w:marLeft w:val="0"/>
      <w:marRight w:val="0"/>
      <w:marTop w:val="0"/>
      <w:marBottom w:val="0"/>
      <w:divBdr>
        <w:top w:val="none" w:sz="0" w:space="0" w:color="auto"/>
        <w:left w:val="none" w:sz="0" w:space="0" w:color="auto"/>
        <w:bottom w:val="none" w:sz="0" w:space="0" w:color="auto"/>
        <w:right w:val="none" w:sz="0" w:space="0" w:color="auto"/>
      </w:divBdr>
    </w:div>
    <w:div w:id="861555505">
      <w:bodyDiv w:val="1"/>
      <w:marLeft w:val="0"/>
      <w:marRight w:val="0"/>
      <w:marTop w:val="0"/>
      <w:marBottom w:val="0"/>
      <w:divBdr>
        <w:top w:val="none" w:sz="0" w:space="0" w:color="auto"/>
        <w:left w:val="none" w:sz="0" w:space="0" w:color="auto"/>
        <w:bottom w:val="none" w:sz="0" w:space="0" w:color="auto"/>
        <w:right w:val="none" w:sz="0" w:space="0" w:color="auto"/>
      </w:divBdr>
    </w:div>
    <w:div w:id="862592411">
      <w:bodyDiv w:val="1"/>
      <w:marLeft w:val="0"/>
      <w:marRight w:val="0"/>
      <w:marTop w:val="0"/>
      <w:marBottom w:val="0"/>
      <w:divBdr>
        <w:top w:val="none" w:sz="0" w:space="0" w:color="auto"/>
        <w:left w:val="none" w:sz="0" w:space="0" w:color="auto"/>
        <w:bottom w:val="none" w:sz="0" w:space="0" w:color="auto"/>
        <w:right w:val="none" w:sz="0" w:space="0" w:color="auto"/>
      </w:divBdr>
    </w:div>
    <w:div w:id="862747659">
      <w:bodyDiv w:val="1"/>
      <w:marLeft w:val="0"/>
      <w:marRight w:val="0"/>
      <w:marTop w:val="0"/>
      <w:marBottom w:val="0"/>
      <w:divBdr>
        <w:top w:val="none" w:sz="0" w:space="0" w:color="auto"/>
        <w:left w:val="none" w:sz="0" w:space="0" w:color="auto"/>
        <w:bottom w:val="none" w:sz="0" w:space="0" w:color="auto"/>
        <w:right w:val="none" w:sz="0" w:space="0" w:color="auto"/>
      </w:divBdr>
    </w:div>
    <w:div w:id="862978505">
      <w:bodyDiv w:val="1"/>
      <w:marLeft w:val="0"/>
      <w:marRight w:val="0"/>
      <w:marTop w:val="0"/>
      <w:marBottom w:val="0"/>
      <w:divBdr>
        <w:top w:val="none" w:sz="0" w:space="0" w:color="auto"/>
        <w:left w:val="none" w:sz="0" w:space="0" w:color="auto"/>
        <w:bottom w:val="none" w:sz="0" w:space="0" w:color="auto"/>
        <w:right w:val="none" w:sz="0" w:space="0" w:color="auto"/>
      </w:divBdr>
    </w:div>
    <w:div w:id="864371176">
      <w:bodyDiv w:val="1"/>
      <w:marLeft w:val="0"/>
      <w:marRight w:val="0"/>
      <w:marTop w:val="0"/>
      <w:marBottom w:val="0"/>
      <w:divBdr>
        <w:top w:val="none" w:sz="0" w:space="0" w:color="auto"/>
        <w:left w:val="none" w:sz="0" w:space="0" w:color="auto"/>
        <w:bottom w:val="none" w:sz="0" w:space="0" w:color="auto"/>
        <w:right w:val="none" w:sz="0" w:space="0" w:color="auto"/>
      </w:divBdr>
    </w:div>
    <w:div w:id="866023631">
      <w:bodyDiv w:val="1"/>
      <w:marLeft w:val="0"/>
      <w:marRight w:val="0"/>
      <w:marTop w:val="0"/>
      <w:marBottom w:val="0"/>
      <w:divBdr>
        <w:top w:val="none" w:sz="0" w:space="0" w:color="auto"/>
        <w:left w:val="none" w:sz="0" w:space="0" w:color="auto"/>
        <w:bottom w:val="none" w:sz="0" w:space="0" w:color="auto"/>
        <w:right w:val="none" w:sz="0" w:space="0" w:color="auto"/>
      </w:divBdr>
      <w:divsChild>
        <w:div w:id="202791283">
          <w:marLeft w:val="0"/>
          <w:marRight w:val="0"/>
          <w:marTop w:val="0"/>
          <w:marBottom w:val="0"/>
          <w:divBdr>
            <w:top w:val="none" w:sz="0" w:space="0" w:color="auto"/>
            <w:left w:val="none" w:sz="0" w:space="0" w:color="auto"/>
            <w:bottom w:val="none" w:sz="0" w:space="0" w:color="auto"/>
            <w:right w:val="none" w:sz="0" w:space="0" w:color="auto"/>
          </w:divBdr>
          <w:divsChild>
            <w:div w:id="326593567">
              <w:marLeft w:val="0"/>
              <w:marRight w:val="0"/>
              <w:marTop w:val="0"/>
              <w:marBottom w:val="0"/>
              <w:divBdr>
                <w:top w:val="none" w:sz="0" w:space="0" w:color="auto"/>
                <w:left w:val="none" w:sz="0" w:space="0" w:color="auto"/>
                <w:bottom w:val="none" w:sz="0" w:space="0" w:color="auto"/>
                <w:right w:val="none" w:sz="0" w:space="0" w:color="auto"/>
              </w:divBdr>
            </w:div>
            <w:div w:id="1988699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6741">
      <w:bodyDiv w:val="1"/>
      <w:marLeft w:val="0"/>
      <w:marRight w:val="0"/>
      <w:marTop w:val="0"/>
      <w:marBottom w:val="0"/>
      <w:divBdr>
        <w:top w:val="none" w:sz="0" w:space="0" w:color="auto"/>
        <w:left w:val="none" w:sz="0" w:space="0" w:color="auto"/>
        <w:bottom w:val="none" w:sz="0" w:space="0" w:color="auto"/>
        <w:right w:val="none" w:sz="0" w:space="0" w:color="auto"/>
      </w:divBdr>
    </w:div>
    <w:div w:id="869420781">
      <w:bodyDiv w:val="1"/>
      <w:marLeft w:val="0"/>
      <w:marRight w:val="0"/>
      <w:marTop w:val="0"/>
      <w:marBottom w:val="0"/>
      <w:divBdr>
        <w:top w:val="none" w:sz="0" w:space="0" w:color="auto"/>
        <w:left w:val="none" w:sz="0" w:space="0" w:color="auto"/>
        <w:bottom w:val="none" w:sz="0" w:space="0" w:color="auto"/>
        <w:right w:val="none" w:sz="0" w:space="0" w:color="auto"/>
      </w:divBdr>
    </w:div>
    <w:div w:id="870145323">
      <w:bodyDiv w:val="1"/>
      <w:marLeft w:val="0"/>
      <w:marRight w:val="0"/>
      <w:marTop w:val="0"/>
      <w:marBottom w:val="0"/>
      <w:divBdr>
        <w:top w:val="none" w:sz="0" w:space="0" w:color="auto"/>
        <w:left w:val="none" w:sz="0" w:space="0" w:color="auto"/>
        <w:bottom w:val="none" w:sz="0" w:space="0" w:color="auto"/>
        <w:right w:val="none" w:sz="0" w:space="0" w:color="auto"/>
      </w:divBdr>
    </w:div>
    <w:div w:id="871115803">
      <w:bodyDiv w:val="1"/>
      <w:marLeft w:val="0"/>
      <w:marRight w:val="0"/>
      <w:marTop w:val="0"/>
      <w:marBottom w:val="0"/>
      <w:divBdr>
        <w:top w:val="none" w:sz="0" w:space="0" w:color="auto"/>
        <w:left w:val="none" w:sz="0" w:space="0" w:color="auto"/>
        <w:bottom w:val="none" w:sz="0" w:space="0" w:color="auto"/>
        <w:right w:val="none" w:sz="0" w:space="0" w:color="auto"/>
      </w:divBdr>
    </w:div>
    <w:div w:id="878519415">
      <w:bodyDiv w:val="1"/>
      <w:marLeft w:val="0"/>
      <w:marRight w:val="0"/>
      <w:marTop w:val="0"/>
      <w:marBottom w:val="0"/>
      <w:divBdr>
        <w:top w:val="none" w:sz="0" w:space="0" w:color="auto"/>
        <w:left w:val="none" w:sz="0" w:space="0" w:color="auto"/>
        <w:bottom w:val="none" w:sz="0" w:space="0" w:color="auto"/>
        <w:right w:val="none" w:sz="0" w:space="0" w:color="auto"/>
      </w:divBdr>
    </w:div>
    <w:div w:id="879823354">
      <w:bodyDiv w:val="1"/>
      <w:marLeft w:val="0"/>
      <w:marRight w:val="0"/>
      <w:marTop w:val="0"/>
      <w:marBottom w:val="0"/>
      <w:divBdr>
        <w:top w:val="none" w:sz="0" w:space="0" w:color="auto"/>
        <w:left w:val="none" w:sz="0" w:space="0" w:color="auto"/>
        <w:bottom w:val="none" w:sz="0" w:space="0" w:color="auto"/>
        <w:right w:val="none" w:sz="0" w:space="0" w:color="auto"/>
      </w:divBdr>
    </w:div>
    <w:div w:id="883785502">
      <w:bodyDiv w:val="1"/>
      <w:marLeft w:val="0"/>
      <w:marRight w:val="0"/>
      <w:marTop w:val="0"/>
      <w:marBottom w:val="0"/>
      <w:divBdr>
        <w:top w:val="none" w:sz="0" w:space="0" w:color="auto"/>
        <w:left w:val="none" w:sz="0" w:space="0" w:color="auto"/>
        <w:bottom w:val="none" w:sz="0" w:space="0" w:color="auto"/>
        <w:right w:val="none" w:sz="0" w:space="0" w:color="auto"/>
      </w:divBdr>
    </w:div>
    <w:div w:id="886336060">
      <w:bodyDiv w:val="1"/>
      <w:marLeft w:val="0"/>
      <w:marRight w:val="0"/>
      <w:marTop w:val="0"/>
      <w:marBottom w:val="0"/>
      <w:divBdr>
        <w:top w:val="none" w:sz="0" w:space="0" w:color="auto"/>
        <w:left w:val="none" w:sz="0" w:space="0" w:color="auto"/>
        <w:bottom w:val="none" w:sz="0" w:space="0" w:color="auto"/>
        <w:right w:val="none" w:sz="0" w:space="0" w:color="auto"/>
      </w:divBdr>
    </w:div>
    <w:div w:id="886339693">
      <w:bodyDiv w:val="1"/>
      <w:marLeft w:val="0"/>
      <w:marRight w:val="0"/>
      <w:marTop w:val="0"/>
      <w:marBottom w:val="0"/>
      <w:divBdr>
        <w:top w:val="none" w:sz="0" w:space="0" w:color="auto"/>
        <w:left w:val="none" w:sz="0" w:space="0" w:color="auto"/>
        <w:bottom w:val="none" w:sz="0" w:space="0" w:color="auto"/>
        <w:right w:val="none" w:sz="0" w:space="0" w:color="auto"/>
      </w:divBdr>
    </w:div>
    <w:div w:id="887687877">
      <w:bodyDiv w:val="1"/>
      <w:marLeft w:val="0"/>
      <w:marRight w:val="0"/>
      <w:marTop w:val="0"/>
      <w:marBottom w:val="0"/>
      <w:divBdr>
        <w:top w:val="none" w:sz="0" w:space="0" w:color="auto"/>
        <w:left w:val="none" w:sz="0" w:space="0" w:color="auto"/>
        <w:bottom w:val="none" w:sz="0" w:space="0" w:color="auto"/>
        <w:right w:val="none" w:sz="0" w:space="0" w:color="auto"/>
      </w:divBdr>
    </w:div>
    <w:div w:id="888564911">
      <w:bodyDiv w:val="1"/>
      <w:marLeft w:val="0"/>
      <w:marRight w:val="0"/>
      <w:marTop w:val="0"/>
      <w:marBottom w:val="0"/>
      <w:divBdr>
        <w:top w:val="none" w:sz="0" w:space="0" w:color="auto"/>
        <w:left w:val="none" w:sz="0" w:space="0" w:color="auto"/>
        <w:bottom w:val="none" w:sz="0" w:space="0" w:color="auto"/>
        <w:right w:val="none" w:sz="0" w:space="0" w:color="auto"/>
      </w:divBdr>
    </w:div>
    <w:div w:id="89196213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4386922">
      <w:bodyDiv w:val="1"/>
      <w:marLeft w:val="0"/>
      <w:marRight w:val="0"/>
      <w:marTop w:val="0"/>
      <w:marBottom w:val="0"/>
      <w:divBdr>
        <w:top w:val="none" w:sz="0" w:space="0" w:color="auto"/>
        <w:left w:val="none" w:sz="0" w:space="0" w:color="auto"/>
        <w:bottom w:val="none" w:sz="0" w:space="0" w:color="auto"/>
        <w:right w:val="none" w:sz="0" w:space="0" w:color="auto"/>
      </w:divBdr>
    </w:div>
    <w:div w:id="894854528">
      <w:bodyDiv w:val="1"/>
      <w:marLeft w:val="0"/>
      <w:marRight w:val="0"/>
      <w:marTop w:val="0"/>
      <w:marBottom w:val="0"/>
      <w:divBdr>
        <w:top w:val="none" w:sz="0" w:space="0" w:color="auto"/>
        <w:left w:val="none" w:sz="0" w:space="0" w:color="auto"/>
        <w:bottom w:val="none" w:sz="0" w:space="0" w:color="auto"/>
        <w:right w:val="none" w:sz="0" w:space="0" w:color="auto"/>
      </w:divBdr>
    </w:div>
    <w:div w:id="895435541">
      <w:bodyDiv w:val="1"/>
      <w:marLeft w:val="0"/>
      <w:marRight w:val="0"/>
      <w:marTop w:val="0"/>
      <w:marBottom w:val="0"/>
      <w:divBdr>
        <w:top w:val="none" w:sz="0" w:space="0" w:color="auto"/>
        <w:left w:val="none" w:sz="0" w:space="0" w:color="auto"/>
        <w:bottom w:val="none" w:sz="0" w:space="0" w:color="auto"/>
        <w:right w:val="none" w:sz="0" w:space="0" w:color="auto"/>
      </w:divBdr>
    </w:div>
    <w:div w:id="895552513">
      <w:bodyDiv w:val="1"/>
      <w:marLeft w:val="0"/>
      <w:marRight w:val="0"/>
      <w:marTop w:val="0"/>
      <w:marBottom w:val="0"/>
      <w:divBdr>
        <w:top w:val="none" w:sz="0" w:space="0" w:color="auto"/>
        <w:left w:val="none" w:sz="0" w:space="0" w:color="auto"/>
        <w:bottom w:val="none" w:sz="0" w:space="0" w:color="auto"/>
        <w:right w:val="none" w:sz="0" w:space="0" w:color="auto"/>
      </w:divBdr>
    </w:div>
    <w:div w:id="896402698">
      <w:bodyDiv w:val="1"/>
      <w:marLeft w:val="0"/>
      <w:marRight w:val="0"/>
      <w:marTop w:val="0"/>
      <w:marBottom w:val="0"/>
      <w:divBdr>
        <w:top w:val="none" w:sz="0" w:space="0" w:color="auto"/>
        <w:left w:val="none" w:sz="0" w:space="0" w:color="auto"/>
        <w:bottom w:val="none" w:sz="0" w:space="0" w:color="auto"/>
        <w:right w:val="none" w:sz="0" w:space="0" w:color="auto"/>
      </w:divBdr>
    </w:div>
    <w:div w:id="897787762">
      <w:bodyDiv w:val="1"/>
      <w:marLeft w:val="0"/>
      <w:marRight w:val="0"/>
      <w:marTop w:val="0"/>
      <w:marBottom w:val="0"/>
      <w:divBdr>
        <w:top w:val="none" w:sz="0" w:space="0" w:color="auto"/>
        <w:left w:val="none" w:sz="0" w:space="0" w:color="auto"/>
        <w:bottom w:val="none" w:sz="0" w:space="0" w:color="auto"/>
        <w:right w:val="none" w:sz="0" w:space="0" w:color="auto"/>
      </w:divBdr>
    </w:div>
    <w:div w:id="897866041">
      <w:bodyDiv w:val="1"/>
      <w:marLeft w:val="0"/>
      <w:marRight w:val="0"/>
      <w:marTop w:val="0"/>
      <w:marBottom w:val="0"/>
      <w:divBdr>
        <w:top w:val="none" w:sz="0" w:space="0" w:color="auto"/>
        <w:left w:val="none" w:sz="0" w:space="0" w:color="auto"/>
        <w:bottom w:val="none" w:sz="0" w:space="0" w:color="auto"/>
        <w:right w:val="none" w:sz="0" w:space="0" w:color="auto"/>
      </w:divBdr>
    </w:div>
    <w:div w:id="897979139">
      <w:bodyDiv w:val="1"/>
      <w:marLeft w:val="0"/>
      <w:marRight w:val="0"/>
      <w:marTop w:val="0"/>
      <w:marBottom w:val="0"/>
      <w:divBdr>
        <w:top w:val="none" w:sz="0" w:space="0" w:color="auto"/>
        <w:left w:val="none" w:sz="0" w:space="0" w:color="auto"/>
        <w:bottom w:val="none" w:sz="0" w:space="0" w:color="auto"/>
        <w:right w:val="none" w:sz="0" w:space="0" w:color="auto"/>
      </w:divBdr>
    </w:div>
    <w:div w:id="898710891">
      <w:bodyDiv w:val="1"/>
      <w:marLeft w:val="0"/>
      <w:marRight w:val="0"/>
      <w:marTop w:val="0"/>
      <w:marBottom w:val="0"/>
      <w:divBdr>
        <w:top w:val="none" w:sz="0" w:space="0" w:color="auto"/>
        <w:left w:val="none" w:sz="0" w:space="0" w:color="auto"/>
        <w:bottom w:val="none" w:sz="0" w:space="0" w:color="auto"/>
        <w:right w:val="none" w:sz="0" w:space="0" w:color="auto"/>
      </w:divBdr>
    </w:div>
    <w:div w:id="899361421">
      <w:bodyDiv w:val="1"/>
      <w:marLeft w:val="0"/>
      <w:marRight w:val="0"/>
      <w:marTop w:val="0"/>
      <w:marBottom w:val="0"/>
      <w:divBdr>
        <w:top w:val="none" w:sz="0" w:space="0" w:color="auto"/>
        <w:left w:val="none" w:sz="0" w:space="0" w:color="auto"/>
        <w:bottom w:val="none" w:sz="0" w:space="0" w:color="auto"/>
        <w:right w:val="none" w:sz="0" w:space="0" w:color="auto"/>
      </w:divBdr>
    </w:div>
    <w:div w:id="902182123">
      <w:bodyDiv w:val="1"/>
      <w:marLeft w:val="0"/>
      <w:marRight w:val="0"/>
      <w:marTop w:val="0"/>
      <w:marBottom w:val="0"/>
      <w:divBdr>
        <w:top w:val="none" w:sz="0" w:space="0" w:color="auto"/>
        <w:left w:val="none" w:sz="0" w:space="0" w:color="auto"/>
        <w:bottom w:val="none" w:sz="0" w:space="0" w:color="auto"/>
        <w:right w:val="none" w:sz="0" w:space="0" w:color="auto"/>
      </w:divBdr>
    </w:div>
    <w:div w:id="902909911">
      <w:bodyDiv w:val="1"/>
      <w:marLeft w:val="0"/>
      <w:marRight w:val="0"/>
      <w:marTop w:val="0"/>
      <w:marBottom w:val="0"/>
      <w:divBdr>
        <w:top w:val="none" w:sz="0" w:space="0" w:color="auto"/>
        <w:left w:val="none" w:sz="0" w:space="0" w:color="auto"/>
        <w:bottom w:val="none" w:sz="0" w:space="0" w:color="auto"/>
        <w:right w:val="none" w:sz="0" w:space="0" w:color="auto"/>
      </w:divBdr>
    </w:div>
    <w:div w:id="902983591">
      <w:bodyDiv w:val="1"/>
      <w:marLeft w:val="0"/>
      <w:marRight w:val="0"/>
      <w:marTop w:val="0"/>
      <w:marBottom w:val="0"/>
      <w:divBdr>
        <w:top w:val="none" w:sz="0" w:space="0" w:color="auto"/>
        <w:left w:val="none" w:sz="0" w:space="0" w:color="auto"/>
        <w:bottom w:val="none" w:sz="0" w:space="0" w:color="auto"/>
        <w:right w:val="none" w:sz="0" w:space="0" w:color="auto"/>
      </w:divBdr>
      <w:divsChild>
        <w:div w:id="1876888001">
          <w:marLeft w:val="0"/>
          <w:marRight w:val="0"/>
          <w:marTop w:val="0"/>
          <w:marBottom w:val="0"/>
          <w:divBdr>
            <w:top w:val="none" w:sz="0" w:space="0" w:color="auto"/>
            <w:left w:val="none" w:sz="0" w:space="0" w:color="auto"/>
            <w:bottom w:val="none" w:sz="0" w:space="0" w:color="auto"/>
            <w:right w:val="none" w:sz="0" w:space="0" w:color="auto"/>
          </w:divBdr>
          <w:divsChild>
            <w:div w:id="1297373713">
              <w:marLeft w:val="0"/>
              <w:marRight w:val="0"/>
              <w:marTop w:val="0"/>
              <w:marBottom w:val="0"/>
              <w:divBdr>
                <w:top w:val="none" w:sz="0" w:space="0" w:color="auto"/>
                <w:left w:val="none" w:sz="0" w:space="0" w:color="auto"/>
                <w:bottom w:val="none" w:sz="0" w:space="0" w:color="auto"/>
                <w:right w:val="none" w:sz="0" w:space="0" w:color="auto"/>
              </w:divBdr>
            </w:div>
            <w:div w:id="1392459466">
              <w:marLeft w:val="0"/>
              <w:marRight w:val="0"/>
              <w:marTop w:val="0"/>
              <w:marBottom w:val="0"/>
              <w:divBdr>
                <w:top w:val="none" w:sz="0" w:space="0" w:color="auto"/>
                <w:left w:val="none" w:sz="0" w:space="0" w:color="auto"/>
                <w:bottom w:val="none" w:sz="0" w:space="0" w:color="auto"/>
                <w:right w:val="none" w:sz="0" w:space="0" w:color="auto"/>
              </w:divBdr>
            </w:div>
            <w:div w:id="1885363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4116">
      <w:bodyDiv w:val="1"/>
      <w:marLeft w:val="0"/>
      <w:marRight w:val="0"/>
      <w:marTop w:val="0"/>
      <w:marBottom w:val="0"/>
      <w:divBdr>
        <w:top w:val="none" w:sz="0" w:space="0" w:color="auto"/>
        <w:left w:val="none" w:sz="0" w:space="0" w:color="auto"/>
        <w:bottom w:val="none" w:sz="0" w:space="0" w:color="auto"/>
        <w:right w:val="none" w:sz="0" w:space="0" w:color="auto"/>
      </w:divBdr>
    </w:div>
    <w:div w:id="906308490">
      <w:bodyDiv w:val="1"/>
      <w:marLeft w:val="0"/>
      <w:marRight w:val="0"/>
      <w:marTop w:val="0"/>
      <w:marBottom w:val="0"/>
      <w:divBdr>
        <w:top w:val="none" w:sz="0" w:space="0" w:color="auto"/>
        <w:left w:val="none" w:sz="0" w:space="0" w:color="auto"/>
        <w:bottom w:val="none" w:sz="0" w:space="0" w:color="auto"/>
        <w:right w:val="none" w:sz="0" w:space="0" w:color="auto"/>
      </w:divBdr>
    </w:div>
    <w:div w:id="907619397">
      <w:bodyDiv w:val="1"/>
      <w:marLeft w:val="0"/>
      <w:marRight w:val="0"/>
      <w:marTop w:val="0"/>
      <w:marBottom w:val="0"/>
      <w:divBdr>
        <w:top w:val="none" w:sz="0" w:space="0" w:color="auto"/>
        <w:left w:val="none" w:sz="0" w:space="0" w:color="auto"/>
        <w:bottom w:val="none" w:sz="0" w:space="0" w:color="auto"/>
        <w:right w:val="none" w:sz="0" w:space="0" w:color="auto"/>
      </w:divBdr>
    </w:div>
    <w:div w:id="908003449">
      <w:bodyDiv w:val="1"/>
      <w:marLeft w:val="0"/>
      <w:marRight w:val="0"/>
      <w:marTop w:val="0"/>
      <w:marBottom w:val="0"/>
      <w:divBdr>
        <w:top w:val="none" w:sz="0" w:space="0" w:color="auto"/>
        <w:left w:val="none" w:sz="0" w:space="0" w:color="auto"/>
        <w:bottom w:val="none" w:sz="0" w:space="0" w:color="auto"/>
        <w:right w:val="none" w:sz="0" w:space="0" w:color="auto"/>
      </w:divBdr>
    </w:div>
    <w:div w:id="909315189">
      <w:bodyDiv w:val="1"/>
      <w:marLeft w:val="0"/>
      <w:marRight w:val="0"/>
      <w:marTop w:val="0"/>
      <w:marBottom w:val="0"/>
      <w:divBdr>
        <w:top w:val="none" w:sz="0" w:space="0" w:color="auto"/>
        <w:left w:val="none" w:sz="0" w:space="0" w:color="auto"/>
        <w:bottom w:val="none" w:sz="0" w:space="0" w:color="auto"/>
        <w:right w:val="none" w:sz="0" w:space="0" w:color="auto"/>
      </w:divBdr>
    </w:div>
    <w:div w:id="913203487">
      <w:bodyDiv w:val="1"/>
      <w:marLeft w:val="0"/>
      <w:marRight w:val="0"/>
      <w:marTop w:val="0"/>
      <w:marBottom w:val="0"/>
      <w:divBdr>
        <w:top w:val="none" w:sz="0" w:space="0" w:color="auto"/>
        <w:left w:val="none" w:sz="0" w:space="0" w:color="auto"/>
        <w:bottom w:val="none" w:sz="0" w:space="0" w:color="auto"/>
        <w:right w:val="none" w:sz="0" w:space="0" w:color="auto"/>
      </w:divBdr>
    </w:div>
    <w:div w:id="915750647">
      <w:bodyDiv w:val="1"/>
      <w:marLeft w:val="0"/>
      <w:marRight w:val="0"/>
      <w:marTop w:val="0"/>
      <w:marBottom w:val="0"/>
      <w:divBdr>
        <w:top w:val="none" w:sz="0" w:space="0" w:color="auto"/>
        <w:left w:val="none" w:sz="0" w:space="0" w:color="auto"/>
        <w:bottom w:val="none" w:sz="0" w:space="0" w:color="auto"/>
        <w:right w:val="none" w:sz="0" w:space="0" w:color="auto"/>
      </w:divBdr>
    </w:div>
    <w:div w:id="916130956">
      <w:bodyDiv w:val="1"/>
      <w:marLeft w:val="0"/>
      <w:marRight w:val="0"/>
      <w:marTop w:val="0"/>
      <w:marBottom w:val="0"/>
      <w:divBdr>
        <w:top w:val="none" w:sz="0" w:space="0" w:color="auto"/>
        <w:left w:val="none" w:sz="0" w:space="0" w:color="auto"/>
        <w:bottom w:val="none" w:sz="0" w:space="0" w:color="auto"/>
        <w:right w:val="none" w:sz="0" w:space="0" w:color="auto"/>
      </w:divBdr>
      <w:divsChild>
        <w:div w:id="1558860280">
          <w:marLeft w:val="0"/>
          <w:marRight w:val="0"/>
          <w:marTop w:val="0"/>
          <w:marBottom w:val="0"/>
          <w:divBdr>
            <w:top w:val="none" w:sz="0" w:space="0" w:color="auto"/>
            <w:left w:val="none" w:sz="0" w:space="0" w:color="auto"/>
            <w:bottom w:val="none" w:sz="0" w:space="0" w:color="auto"/>
            <w:right w:val="none" w:sz="0" w:space="0" w:color="auto"/>
          </w:divBdr>
          <w:divsChild>
            <w:div w:id="601302955">
              <w:marLeft w:val="0"/>
              <w:marRight w:val="0"/>
              <w:marTop w:val="0"/>
              <w:marBottom w:val="0"/>
              <w:divBdr>
                <w:top w:val="none" w:sz="0" w:space="0" w:color="auto"/>
                <w:left w:val="none" w:sz="0" w:space="0" w:color="auto"/>
                <w:bottom w:val="none" w:sz="0" w:space="0" w:color="auto"/>
                <w:right w:val="none" w:sz="0" w:space="0" w:color="auto"/>
              </w:divBdr>
            </w:div>
            <w:div w:id="152019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748634">
      <w:bodyDiv w:val="1"/>
      <w:marLeft w:val="0"/>
      <w:marRight w:val="0"/>
      <w:marTop w:val="0"/>
      <w:marBottom w:val="0"/>
      <w:divBdr>
        <w:top w:val="none" w:sz="0" w:space="0" w:color="auto"/>
        <w:left w:val="none" w:sz="0" w:space="0" w:color="auto"/>
        <w:bottom w:val="none" w:sz="0" w:space="0" w:color="auto"/>
        <w:right w:val="none" w:sz="0" w:space="0" w:color="auto"/>
      </w:divBdr>
    </w:div>
    <w:div w:id="916749439">
      <w:bodyDiv w:val="1"/>
      <w:marLeft w:val="0"/>
      <w:marRight w:val="0"/>
      <w:marTop w:val="0"/>
      <w:marBottom w:val="0"/>
      <w:divBdr>
        <w:top w:val="none" w:sz="0" w:space="0" w:color="auto"/>
        <w:left w:val="none" w:sz="0" w:space="0" w:color="auto"/>
        <w:bottom w:val="none" w:sz="0" w:space="0" w:color="auto"/>
        <w:right w:val="none" w:sz="0" w:space="0" w:color="auto"/>
      </w:divBdr>
    </w:div>
    <w:div w:id="918057657">
      <w:bodyDiv w:val="1"/>
      <w:marLeft w:val="0"/>
      <w:marRight w:val="0"/>
      <w:marTop w:val="0"/>
      <w:marBottom w:val="0"/>
      <w:divBdr>
        <w:top w:val="none" w:sz="0" w:space="0" w:color="auto"/>
        <w:left w:val="none" w:sz="0" w:space="0" w:color="auto"/>
        <w:bottom w:val="none" w:sz="0" w:space="0" w:color="auto"/>
        <w:right w:val="none" w:sz="0" w:space="0" w:color="auto"/>
      </w:divBdr>
    </w:div>
    <w:div w:id="920792831">
      <w:bodyDiv w:val="1"/>
      <w:marLeft w:val="0"/>
      <w:marRight w:val="0"/>
      <w:marTop w:val="0"/>
      <w:marBottom w:val="0"/>
      <w:divBdr>
        <w:top w:val="none" w:sz="0" w:space="0" w:color="auto"/>
        <w:left w:val="none" w:sz="0" w:space="0" w:color="auto"/>
        <w:bottom w:val="none" w:sz="0" w:space="0" w:color="auto"/>
        <w:right w:val="none" w:sz="0" w:space="0" w:color="auto"/>
      </w:divBdr>
    </w:div>
    <w:div w:id="929004995">
      <w:bodyDiv w:val="1"/>
      <w:marLeft w:val="0"/>
      <w:marRight w:val="0"/>
      <w:marTop w:val="0"/>
      <w:marBottom w:val="0"/>
      <w:divBdr>
        <w:top w:val="none" w:sz="0" w:space="0" w:color="auto"/>
        <w:left w:val="none" w:sz="0" w:space="0" w:color="auto"/>
        <w:bottom w:val="none" w:sz="0" w:space="0" w:color="auto"/>
        <w:right w:val="none" w:sz="0" w:space="0" w:color="auto"/>
      </w:divBdr>
    </w:div>
    <w:div w:id="929965984">
      <w:bodyDiv w:val="1"/>
      <w:marLeft w:val="0"/>
      <w:marRight w:val="0"/>
      <w:marTop w:val="0"/>
      <w:marBottom w:val="0"/>
      <w:divBdr>
        <w:top w:val="none" w:sz="0" w:space="0" w:color="auto"/>
        <w:left w:val="none" w:sz="0" w:space="0" w:color="auto"/>
        <w:bottom w:val="none" w:sz="0" w:space="0" w:color="auto"/>
        <w:right w:val="none" w:sz="0" w:space="0" w:color="auto"/>
      </w:divBdr>
    </w:div>
    <w:div w:id="929974278">
      <w:bodyDiv w:val="1"/>
      <w:marLeft w:val="0"/>
      <w:marRight w:val="0"/>
      <w:marTop w:val="0"/>
      <w:marBottom w:val="0"/>
      <w:divBdr>
        <w:top w:val="none" w:sz="0" w:space="0" w:color="auto"/>
        <w:left w:val="none" w:sz="0" w:space="0" w:color="auto"/>
        <w:bottom w:val="none" w:sz="0" w:space="0" w:color="auto"/>
        <w:right w:val="none" w:sz="0" w:space="0" w:color="auto"/>
      </w:divBdr>
    </w:div>
    <w:div w:id="934553165">
      <w:bodyDiv w:val="1"/>
      <w:marLeft w:val="0"/>
      <w:marRight w:val="0"/>
      <w:marTop w:val="0"/>
      <w:marBottom w:val="0"/>
      <w:divBdr>
        <w:top w:val="none" w:sz="0" w:space="0" w:color="auto"/>
        <w:left w:val="none" w:sz="0" w:space="0" w:color="auto"/>
        <w:bottom w:val="none" w:sz="0" w:space="0" w:color="auto"/>
        <w:right w:val="none" w:sz="0" w:space="0" w:color="auto"/>
      </w:divBdr>
    </w:div>
    <w:div w:id="935669399">
      <w:bodyDiv w:val="1"/>
      <w:marLeft w:val="0"/>
      <w:marRight w:val="0"/>
      <w:marTop w:val="0"/>
      <w:marBottom w:val="0"/>
      <w:divBdr>
        <w:top w:val="none" w:sz="0" w:space="0" w:color="auto"/>
        <w:left w:val="none" w:sz="0" w:space="0" w:color="auto"/>
        <w:bottom w:val="none" w:sz="0" w:space="0" w:color="auto"/>
        <w:right w:val="none" w:sz="0" w:space="0" w:color="auto"/>
      </w:divBdr>
    </w:div>
    <w:div w:id="936981989">
      <w:bodyDiv w:val="1"/>
      <w:marLeft w:val="0"/>
      <w:marRight w:val="0"/>
      <w:marTop w:val="0"/>
      <w:marBottom w:val="0"/>
      <w:divBdr>
        <w:top w:val="none" w:sz="0" w:space="0" w:color="auto"/>
        <w:left w:val="none" w:sz="0" w:space="0" w:color="auto"/>
        <w:bottom w:val="none" w:sz="0" w:space="0" w:color="auto"/>
        <w:right w:val="none" w:sz="0" w:space="0" w:color="auto"/>
      </w:divBdr>
    </w:div>
    <w:div w:id="937178900">
      <w:bodyDiv w:val="1"/>
      <w:marLeft w:val="0"/>
      <w:marRight w:val="0"/>
      <w:marTop w:val="0"/>
      <w:marBottom w:val="0"/>
      <w:divBdr>
        <w:top w:val="none" w:sz="0" w:space="0" w:color="auto"/>
        <w:left w:val="none" w:sz="0" w:space="0" w:color="auto"/>
        <w:bottom w:val="none" w:sz="0" w:space="0" w:color="auto"/>
        <w:right w:val="none" w:sz="0" w:space="0" w:color="auto"/>
      </w:divBdr>
    </w:div>
    <w:div w:id="938295908">
      <w:bodyDiv w:val="1"/>
      <w:marLeft w:val="0"/>
      <w:marRight w:val="0"/>
      <w:marTop w:val="0"/>
      <w:marBottom w:val="0"/>
      <w:divBdr>
        <w:top w:val="none" w:sz="0" w:space="0" w:color="auto"/>
        <w:left w:val="none" w:sz="0" w:space="0" w:color="auto"/>
        <w:bottom w:val="none" w:sz="0" w:space="0" w:color="auto"/>
        <w:right w:val="none" w:sz="0" w:space="0" w:color="auto"/>
      </w:divBdr>
    </w:div>
    <w:div w:id="938761378">
      <w:bodyDiv w:val="1"/>
      <w:marLeft w:val="0"/>
      <w:marRight w:val="0"/>
      <w:marTop w:val="0"/>
      <w:marBottom w:val="0"/>
      <w:divBdr>
        <w:top w:val="none" w:sz="0" w:space="0" w:color="auto"/>
        <w:left w:val="none" w:sz="0" w:space="0" w:color="auto"/>
        <w:bottom w:val="none" w:sz="0" w:space="0" w:color="auto"/>
        <w:right w:val="none" w:sz="0" w:space="0" w:color="auto"/>
      </w:divBdr>
    </w:div>
    <w:div w:id="940724256">
      <w:bodyDiv w:val="1"/>
      <w:marLeft w:val="0"/>
      <w:marRight w:val="0"/>
      <w:marTop w:val="0"/>
      <w:marBottom w:val="0"/>
      <w:divBdr>
        <w:top w:val="none" w:sz="0" w:space="0" w:color="auto"/>
        <w:left w:val="none" w:sz="0" w:space="0" w:color="auto"/>
        <w:bottom w:val="none" w:sz="0" w:space="0" w:color="auto"/>
        <w:right w:val="none" w:sz="0" w:space="0" w:color="auto"/>
      </w:divBdr>
    </w:div>
    <w:div w:id="942608764">
      <w:bodyDiv w:val="1"/>
      <w:marLeft w:val="0"/>
      <w:marRight w:val="0"/>
      <w:marTop w:val="0"/>
      <w:marBottom w:val="0"/>
      <w:divBdr>
        <w:top w:val="none" w:sz="0" w:space="0" w:color="auto"/>
        <w:left w:val="none" w:sz="0" w:space="0" w:color="auto"/>
        <w:bottom w:val="none" w:sz="0" w:space="0" w:color="auto"/>
        <w:right w:val="none" w:sz="0" w:space="0" w:color="auto"/>
      </w:divBdr>
    </w:div>
    <w:div w:id="943417764">
      <w:bodyDiv w:val="1"/>
      <w:marLeft w:val="0"/>
      <w:marRight w:val="0"/>
      <w:marTop w:val="0"/>
      <w:marBottom w:val="0"/>
      <w:divBdr>
        <w:top w:val="none" w:sz="0" w:space="0" w:color="auto"/>
        <w:left w:val="none" w:sz="0" w:space="0" w:color="auto"/>
        <w:bottom w:val="none" w:sz="0" w:space="0" w:color="auto"/>
        <w:right w:val="none" w:sz="0" w:space="0" w:color="auto"/>
      </w:divBdr>
    </w:div>
    <w:div w:id="946884652">
      <w:bodyDiv w:val="1"/>
      <w:marLeft w:val="0"/>
      <w:marRight w:val="0"/>
      <w:marTop w:val="0"/>
      <w:marBottom w:val="0"/>
      <w:divBdr>
        <w:top w:val="none" w:sz="0" w:space="0" w:color="auto"/>
        <w:left w:val="none" w:sz="0" w:space="0" w:color="auto"/>
        <w:bottom w:val="none" w:sz="0" w:space="0" w:color="auto"/>
        <w:right w:val="none" w:sz="0" w:space="0" w:color="auto"/>
      </w:divBdr>
    </w:div>
    <w:div w:id="949774706">
      <w:bodyDiv w:val="1"/>
      <w:marLeft w:val="0"/>
      <w:marRight w:val="0"/>
      <w:marTop w:val="0"/>
      <w:marBottom w:val="0"/>
      <w:divBdr>
        <w:top w:val="none" w:sz="0" w:space="0" w:color="auto"/>
        <w:left w:val="none" w:sz="0" w:space="0" w:color="auto"/>
        <w:bottom w:val="none" w:sz="0" w:space="0" w:color="auto"/>
        <w:right w:val="none" w:sz="0" w:space="0" w:color="auto"/>
      </w:divBdr>
    </w:div>
    <w:div w:id="950014118">
      <w:bodyDiv w:val="1"/>
      <w:marLeft w:val="0"/>
      <w:marRight w:val="0"/>
      <w:marTop w:val="0"/>
      <w:marBottom w:val="0"/>
      <w:divBdr>
        <w:top w:val="none" w:sz="0" w:space="0" w:color="auto"/>
        <w:left w:val="none" w:sz="0" w:space="0" w:color="auto"/>
        <w:bottom w:val="none" w:sz="0" w:space="0" w:color="auto"/>
        <w:right w:val="none" w:sz="0" w:space="0" w:color="auto"/>
      </w:divBdr>
    </w:div>
    <w:div w:id="950357555">
      <w:bodyDiv w:val="1"/>
      <w:marLeft w:val="0"/>
      <w:marRight w:val="0"/>
      <w:marTop w:val="0"/>
      <w:marBottom w:val="0"/>
      <w:divBdr>
        <w:top w:val="none" w:sz="0" w:space="0" w:color="auto"/>
        <w:left w:val="none" w:sz="0" w:space="0" w:color="auto"/>
        <w:bottom w:val="none" w:sz="0" w:space="0" w:color="auto"/>
        <w:right w:val="none" w:sz="0" w:space="0" w:color="auto"/>
      </w:divBdr>
    </w:div>
    <w:div w:id="951596542">
      <w:bodyDiv w:val="1"/>
      <w:marLeft w:val="0"/>
      <w:marRight w:val="0"/>
      <w:marTop w:val="0"/>
      <w:marBottom w:val="0"/>
      <w:divBdr>
        <w:top w:val="none" w:sz="0" w:space="0" w:color="auto"/>
        <w:left w:val="none" w:sz="0" w:space="0" w:color="auto"/>
        <w:bottom w:val="none" w:sz="0" w:space="0" w:color="auto"/>
        <w:right w:val="none" w:sz="0" w:space="0" w:color="auto"/>
      </w:divBdr>
    </w:div>
    <w:div w:id="951782717">
      <w:bodyDiv w:val="1"/>
      <w:marLeft w:val="0"/>
      <w:marRight w:val="0"/>
      <w:marTop w:val="0"/>
      <w:marBottom w:val="0"/>
      <w:divBdr>
        <w:top w:val="none" w:sz="0" w:space="0" w:color="auto"/>
        <w:left w:val="none" w:sz="0" w:space="0" w:color="auto"/>
        <w:bottom w:val="none" w:sz="0" w:space="0" w:color="auto"/>
        <w:right w:val="none" w:sz="0" w:space="0" w:color="auto"/>
      </w:divBdr>
    </w:div>
    <w:div w:id="951977130">
      <w:bodyDiv w:val="1"/>
      <w:marLeft w:val="0"/>
      <w:marRight w:val="0"/>
      <w:marTop w:val="0"/>
      <w:marBottom w:val="0"/>
      <w:divBdr>
        <w:top w:val="none" w:sz="0" w:space="0" w:color="auto"/>
        <w:left w:val="none" w:sz="0" w:space="0" w:color="auto"/>
        <w:bottom w:val="none" w:sz="0" w:space="0" w:color="auto"/>
        <w:right w:val="none" w:sz="0" w:space="0" w:color="auto"/>
      </w:divBdr>
      <w:divsChild>
        <w:div w:id="1964145704">
          <w:marLeft w:val="0"/>
          <w:marRight w:val="0"/>
          <w:marTop w:val="0"/>
          <w:marBottom w:val="0"/>
          <w:divBdr>
            <w:top w:val="none" w:sz="0" w:space="0" w:color="auto"/>
            <w:left w:val="none" w:sz="0" w:space="0" w:color="auto"/>
            <w:bottom w:val="none" w:sz="0" w:space="0" w:color="auto"/>
            <w:right w:val="none" w:sz="0" w:space="0" w:color="auto"/>
          </w:divBdr>
          <w:divsChild>
            <w:div w:id="1590381092">
              <w:marLeft w:val="0"/>
              <w:marRight w:val="0"/>
              <w:marTop w:val="0"/>
              <w:marBottom w:val="0"/>
              <w:divBdr>
                <w:top w:val="none" w:sz="0" w:space="0" w:color="auto"/>
                <w:left w:val="none" w:sz="0" w:space="0" w:color="auto"/>
                <w:bottom w:val="none" w:sz="0" w:space="0" w:color="auto"/>
                <w:right w:val="none" w:sz="0" w:space="0" w:color="auto"/>
              </w:divBdr>
            </w:div>
            <w:div w:id="179313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84626">
      <w:bodyDiv w:val="1"/>
      <w:marLeft w:val="0"/>
      <w:marRight w:val="0"/>
      <w:marTop w:val="0"/>
      <w:marBottom w:val="0"/>
      <w:divBdr>
        <w:top w:val="none" w:sz="0" w:space="0" w:color="auto"/>
        <w:left w:val="none" w:sz="0" w:space="0" w:color="auto"/>
        <w:bottom w:val="none" w:sz="0" w:space="0" w:color="auto"/>
        <w:right w:val="none" w:sz="0" w:space="0" w:color="auto"/>
      </w:divBdr>
    </w:div>
    <w:div w:id="953289906">
      <w:bodyDiv w:val="1"/>
      <w:marLeft w:val="0"/>
      <w:marRight w:val="0"/>
      <w:marTop w:val="0"/>
      <w:marBottom w:val="0"/>
      <w:divBdr>
        <w:top w:val="none" w:sz="0" w:space="0" w:color="auto"/>
        <w:left w:val="none" w:sz="0" w:space="0" w:color="auto"/>
        <w:bottom w:val="none" w:sz="0" w:space="0" w:color="auto"/>
        <w:right w:val="none" w:sz="0" w:space="0" w:color="auto"/>
      </w:divBdr>
    </w:div>
    <w:div w:id="954092210">
      <w:bodyDiv w:val="1"/>
      <w:marLeft w:val="0"/>
      <w:marRight w:val="0"/>
      <w:marTop w:val="0"/>
      <w:marBottom w:val="0"/>
      <w:divBdr>
        <w:top w:val="none" w:sz="0" w:space="0" w:color="auto"/>
        <w:left w:val="none" w:sz="0" w:space="0" w:color="auto"/>
        <w:bottom w:val="none" w:sz="0" w:space="0" w:color="auto"/>
        <w:right w:val="none" w:sz="0" w:space="0" w:color="auto"/>
      </w:divBdr>
    </w:div>
    <w:div w:id="954411720">
      <w:bodyDiv w:val="1"/>
      <w:marLeft w:val="0"/>
      <w:marRight w:val="0"/>
      <w:marTop w:val="0"/>
      <w:marBottom w:val="0"/>
      <w:divBdr>
        <w:top w:val="none" w:sz="0" w:space="0" w:color="auto"/>
        <w:left w:val="none" w:sz="0" w:space="0" w:color="auto"/>
        <w:bottom w:val="none" w:sz="0" w:space="0" w:color="auto"/>
        <w:right w:val="none" w:sz="0" w:space="0" w:color="auto"/>
      </w:divBdr>
    </w:div>
    <w:div w:id="956522491">
      <w:bodyDiv w:val="1"/>
      <w:marLeft w:val="0"/>
      <w:marRight w:val="0"/>
      <w:marTop w:val="0"/>
      <w:marBottom w:val="0"/>
      <w:divBdr>
        <w:top w:val="none" w:sz="0" w:space="0" w:color="auto"/>
        <w:left w:val="none" w:sz="0" w:space="0" w:color="auto"/>
        <w:bottom w:val="none" w:sz="0" w:space="0" w:color="auto"/>
        <w:right w:val="none" w:sz="0" w:space="0" w:color="auto"/>
      </w:divBdr>
    </w:div>
    <w:div w:id="956906377">
      <w:bodyDiv w:val="1"/>
      <w:marLeft w:val="0"/>
      <w:marRight w:val="0"/>
      <w:marTop w:val="0"/>
      <w:marBottom w:val="0"/>
      <w:divBdr>
        <w:top w:val="none" w:sz="0" w:space="0" w:color="auto"/>
        <w:left w:val="none" w:sz="0" w:space="0" w:color="auto"/>
        <w:bottom w:val="none" w:sz="0" w:space="0" w:color="auto"/>
        <w:right w:val="none" w:sz="0" w:space="0" w:color="auto"/>
      </w:divBdr>
    </w:div>
    <w:div w:id="957420114">
      <w:bodyDiv w:val="1"/>
      <w:marLeft w:val="0"/>
      <w:marRight w:val="0"/>
      <w:marTop w:val="0"/>
      <w:marBottom w:val="0"/>
      <w:divBdr>
        <w:top w:val="none" w:sz="0" w:space="0" w:color="auto"/>
        <w:left w:val="none" w:sz="0" w:space="0" w:color="auto"/>
        <w:bottom w:val="none" w:sz="0" w:space="0" w:color="auto"/>
        <w:right w:val="none" w:sz="0" w:space="0" w:color="auto"/>
      </w:divBdr>
    </w:div>
    <w:div w:id="958996399">
      <w:bodyDiv w:val="1"/>
      <w:marLeft w:val="0"/>
      <w:marRight w:val="0"/>
      <w:marTop w:val="0"/>
      <w:marBottom w:val="0"/>
      <w:divBdr>
        <w:top w:val="none" w:sz="0" w:space="0" w:color="auto"/>
        <w:left w:val="none" w:sz="0" w:space="0" w:color="auto"/>
        <w:bottom w:val="none" w:sz="0" w:space="0" w:color="auto"/>
        <w:right w:val="none" w:sz="0" w:space="0" w:color="auto"/>
      </w:divBdr>
    </w:div>
    <w:div w:id="961036093">
      <w:bodyDiv w:val="1"/>
      <w:marLeft w:val="0"/>
      <w:marRight w:val="0"/>
      <w:marTop w:val="0"/>
      <w:marBottom w:val="0"/>
      <w:divBdr>
        <w:top w:val="none" w:sz="0" w:space="0" w:color="auto"/>
        <w:left w:val="none" w:sz="0" w:space="0" w:color="auto"/>
        <w:bottom w:val="none" w:sz="0" w:space="0" w:color="auto"/>
        <w:right w:val="none" w:sz="0" w:space="0" w:color="auto"/>
      </w:divBdr>
    </w:div>
    <w:div w:id="961812284">
      <w:bodyDiv w:val="1"/>
      <w:marLeft w:val="0"/>
      <w:marRight w:val="0"/>
      <w:marTop w:val="0"/>
      <w:marBottom w:val="0"/>
      <w:divBdr>
        <w:top w:val="none" w:sz="0" w:space="0" w:color="auto"/>
        <w:left w:val="none" w:sz="0" w:space="0" w:color="auto"/>
        <w:bottom w:val="none" w:sz="0" w:space="0" w:color="auto"/>
        <w:right w:val="none" w:sz="0" w:space="0" w:color="auto"/>
      </w:divBdr>
    </w:div>
    <w:div w:id="962347056">
      <w:bodyDiv w:val="1"/>
      <w:marLeft w:val="0"/>
      <w:marRight w:val="0"/>
      <w:marTop w:val="0"/>
      <w:marBottom w:val="0"/>
      <w:divBdr>
        <w:top w:val="none" w:sz="0" w:space="0" w:color="auto"/>
        <w:left w:val="none" w:sz="0" w:space="0" w:color="auto"/>
        <w:bottom w:val="none" w:sz="0" w:space="0" w:color="auto"/>
        <w:right w:val="none" w:sz="0" w:space="0" w:color="auto"/>
      </w:divBdr>
    </w:div>
    <w:div w:id="966547754">
      <w:bodyDiv w:val="1"/>
      <w:marLeft w:val="0"/>
      <w:marRight w:val="0"/>
      <w:marTop w:val="0"/>
      <w:marBottom w:val="0"/>
      <w:divBdr>
        <w:top w:val="none" w:sz="0" w:space="0" w:color="auto"/>
        <w:left w:val="none" w:sz="0" w:space="0" w:color="auto"/>
        <w:bottom w:val="none" w:sz="0" w:space="0" w:color="auto"/>
        <w:right w:val="none" w:sz="0" w:space="0" w:color="auto"/>
      </w:divBdr>
    </w:div>
    <w:div w:id="967321965">
      <w:bodyDiv w:val="1"/>
      <w:marLeft w:val="0"/>
      <w:marRight w:val="0"/>
      <w:marTop w:val="0"/>
      <w:marBottom w:val="0"/>
      <w:divBdr>
        <w:top w:val="none" w:sz="0" w:space="0" w:color="auto"/>
        <w:left w:val="none" w:sz="0" w:space="0" w:color="auto"/>
        <w:bottom w:val="none" w:sz="0" w:space="0" w:color="auto"/>
        <w:right w:val="none" w:sz="0" w:space="0" w:color="auto"/>
      </w:divBdr>
    </w:div>
    <w:div w:id="969358094">
      <w:bodyDiv w:val="1"/>
      <w:marLeft w:val="0"/>
      <w:marRight w:val="0"/>
      <w:marTop w:val="0"/>
      <w:marBottom w:val="0"/>
      <w:divBdr>
        <w:top w:val="none" w:sz="0" w:space="0" w:color="auto"/>
        <w:left w:val="none" w:sz="0" w:space="0" w:color="auto"/>
        <w:bottom w:val="none" w:sz="0" w:space="0" w:color="auto"/>
        <w:right w:val="none" w:sz="0" w:space="0" w:color="auto"/>
      </w:divBdr>
    </w:div>
    <w:div w:id="969821052">
      <w:bodyDiv w:val="1"/>
      <w:marLeft w:val="0"/>
      <w:marRight w:val="0"/>
      <w:marTop w:val="0"/>
      <w:marBottom w:val="0"/>
      <w:divBdr>
        <w:top w:val="none" w:sz="0" w:space="0" w:color="auto"/>
        <w:left w:val="none" w:sz="0" w:space="0" w:color="auto"/>
        <w:bottom w:val="none" w:sz="0" w:space="0" w:color="auto"/>
        <w:right w:val="none" w:sz="0" w:space="0" w:color="auto"/>
      </w:divBdr>
    </w:div>
    <w:div w:id="974063692">
      <w:bodyDiv w:val="1"/>
      <w:marLeft w:val="0"/>
      <w:marRight w:val="0"/>
      <w:marTop w:val="0"/>
      <w:marBottom w:val="0"/>
      <w:divBdr>
        <w:top w:val="none" w:sz="0" w:space="0" w:color="auto"/>
        <w:left w:val="none" w:sz="0" w:space="0" w:color="auto"/>
        <w:bottom w:val="none" w:sz="0" w:space="0" w:color="auto"/>
        <w:right w:val="none" w:sz="0" w:space="0" w:color="auto"/>
      </w:divBdr>
    </w:div>
    <w:div w:id="974480476">
      <w:bodyDiv w:val="1"/>
      <w:marLeft w:val="0"/>
      <w:marRight w:val="0"/>
      <w:marTop w:val="0"/>
      <w:marBottom w:val="0"/>
      <w:divBdr>
        <w:top w:val="none" w:sz="0" w:space="0" w:color="auto"/>
        <w:left w:val="none" w:sz="0" w:space="0" w:color="auto"/>
        <w:bottom w:val="none" w:sz="0" w:space="0" w:color="auto"/>
        <w:right w:val="none" w:sz="0" w:space="0" w:color="auto"/>
      </w:divBdr>
    </w:div>
    <w:div w:id="974601485">
      <w:bodyDiv w:val="1"/>
      <w:marLeft w:val="0"/>
      <w:marRight w:val="0"/>
      <w:marTop w:val="0"/>
      <w:marBottom w:val="0"/>
      <w:divBdr>
        <w:top w:val="none" w:sz="0" w:space="0" w:color="auto"/>
        <w:left w:val="none" w:sz="0" w:space="0" w:color="auto"/>
        <w:bottom w:val="none" w:sz="0" w:space="0" w:color="auto"/>
        <w:right w:val="none" w:sz="0" w:space="0" w:color="auto"/>
      </w:divBdr>
    </w:div>
    <w:div w:id="975834107">
      <w:bodyDiv w:val="1"/>
      <w:marLeft w:val="0"/>
      <w:marRight w:val="0"/>
      <w:marTop w:val="0"/>
      <w:marBottom w:val="0"/>
      <w:divBdr>
        <w:top w:val="none" w:sz="0" w:space="0" w:color="auto"/>
        <w:left w:val="none" w:sz="0" w:space="0" w:color="auto"/>
        <w:bottom w:val="none" w:sz="0" w:space="0" w:color="auto"/>
        <w:right w:val="none" w:sz="0" w:space="0" w:color="auto"/>
      </w:divBdr>
    </w:div>
    <w:div w:id="982584209">
      <w:bodyDiv w:val="1"/>
      <w:marLeft w:val="0"/>
      <w:marRight w:val="0"/>
      <w:marTop w:val="0"/>
      <w:marBottom w:val="0"/>
      <w:divBdr>
        <w:top w:val="none" w:sz="0" w:space="0" w:color="auto"/>
        <w:left w:val="none" w:sz="0" w:space="0" w:color="auto"/>
        <w:bottom w:val="none" w:sz="0" w:space="0" w:color="auto"/>
        <w:right w:val="none" w:sz="0" w:space="0" w:color="auto"/>
      </w:divBdr>
    </w:div>
    <w:div w:id="983390146">
      <w:bodyDiv w:val="1"/>
      <w:marLeft w:val="0"/>
      <w:marRight w:val="0"/>
      <w:marTop w:val="0"/>
      <w:marBottom w:val="0"/>
      <w:divBdr>
        <w:top w:val="none" w:sz="0" w:space="0" w:color="auto"/>
        <w:left w:val="none" w:sz="0" w:space="0" w:color="auto"/>
        <w:bottom w:val="none" w:sz="0" w:space="0" w:color="auto"/>
        <w:right w:val="none" w:sz="0" w:space="0" w:color="auto"/>
      </w:divBdr>
    </w:div>
    <w:div w:id="986203254">
      <w:bodyDiv w:val="1"/>
      <w:marLeft w:val="0"/>
      <w:marRight w:val="0"/>
      <w:marTop w:val="0"/>
      <w:marBottom w:val="0"/>
      <w:divBdr>
        <w:top w:val="none" w:sz="0" w:space="0" w:color="auto"/>
        <w:left w:val="none" w:sz="0" w:space="0" w:color="auto"/>
        <w:bottom w:val="none" w:sz="0" w:space="0" w:color="auto"/>
        <w:right w:val="none" w:sz="0" w:space="0" w:color="auto"/>
      </w:divBdr>
    </w:div>
    <w:div w:id="992489074">
      <w:bodyDiv w:val="1"/>
      <w:marLeft w:val="0"/>
      <w:marRight w:val="0"/>
      <w:marTop w:val="0"/>
      <w:marBottom w:val="0"/>
      <w:divBdr>
        <w:top w:val="none" w:sz="0" w:space="0" w:color="auto"/>
        <w:left w:val="none" w:sz="0" w:space="0" w:color="auto"/>
        <w:bottom w:val="none" w:sz="0" w:space="0" w:color="auto"/>
        <w:right w:val="none" w:sz="0" w:space="0" w:color="auto"/>
      </w:divBdr>
    </w:div>
    <w:div w:id="993338875">
      <w:bodyDiv w:val="1"/>
      <w:marLeft w:val="0"/>
      <w:marRight w:val="0"/>
      <w:marTop w:val="0"/>
      <w:marBottom w:val="0"/>
      <w:divBdr>
        <w:top w:val="none" w:sz="0" w:space="0" w:color="auto"/>
        <w:left w:val="none" w:sz="0" w:space="0" w:color="auto"/>
        <w:bottom w:val="none" w:sz="0" w:space="0" w:color="auto"/>
        <w:right w:val="none" w:sz="0" w:space="0" w:color="auto"/>
      </w:divBdr>
    </w:div>
    <w:div w:id="995913016">
      <w:bodyDiv w:val="1"/>
      <w:marLeft w:val="0"/>
      <w:marRight w:val="0"/>
      <w:marTop w:val="0"/>
      <w:marBottom w:val="0"/>
      <w:divBdr>
        <w:top w:val="none" w:sz="0" w:space="0" w:color="auto"/>
        <w:left w:val="none" w:sz="0" w:space="0" w:color="auto"/>
        <w:bottom w:val="none" w:sz="0" w:space="0" w:color="auto"/>
        <w:right w:val="none" w:sz="0" w:space="0" w:color="auto"/>
      </w:divBdr>
    </w:div>
    <w:div w:id="996609879">
      <w:bodyDiv w:val="1"/>
      <w:marLeft w:val="0"/>
      <w:marRight w:val="0"/>
      <w:marTop w:val="0"/>
      <w:marBottom w:val="0"/>
      <w:divBdr>
        <w:top w:val="none" w:sz="0" w:space="0" w:color="auto"/>
        <w:left w:val="none" w:sz="0" w:space="0" w:color="auto"/>
        <w:bottom w:val="none" w:sz="0" w:space="0" w:color="auto"/>
        <w:right w:val="none" w:sz="0" w:space="0" w:color="auto"/>
      </w:divBdr>
    </w:div>
    <w:div w:id="997464992">
      <w:bodyDiv w:val="1"/>
      <w:marLeft w:val="0"/>
      <w:marRight w:val="0"/>
      <w:marTop w:val="0"/>
      <w:marBottom w:val="0"/>
      <w:divBdr>
        <w:top w:val="none" w:sz="0" w:space="0" w:color="auto"/>
        <w:left w:val="none" w:sz="0" w:space="0" w:color="auto"/>
        <w:bottom w:val="none" w:sz="0" w:space="0" w:color="auto"/>
        <w:right w:val="none" w:sz="0" w:space="0" w:color="auto"/>
      </w:divBdr>
    </w:div>
    <w:div w:id="999430291">
      <w:bodyDiv w:val="1"/>
      <w:marLeft w:val="0"/>
      <w:marRight w:val="0"/>
      <w:marTop w:val="0"/>
      <w:marBottom w:val="0"/>
      <w:divBdr>
        <w:top w:val="none" w:sz="0" w:space="0" w:color="auto"/>
        <w:left w:val="none" w:sz="0" w:space="0" w:color="auto"/>
        <w:bottom w:val="none" w:sz="0" w:space="0" w:color="auto"/>
        <w:right w:val="none" w:sz="0" w:space="0" w:color="auto"/>
      </w:divBdr>
    </w:div>
    <w:div w:id="999506721">
      <w:bodyDiv w:val="1"/>
      <w:marLeft w:val="0"/>
      <w:marRight w:val="0"/>
      <w:marTop w:val="0"/>
      <w:marBottom w:val="0"/>
      <w:divBdr>
        <w:top w:val="none" w:sz="0" w:space="0" w:color="auto"/>
        <w:left w:val="none" w:sz="0" w:space="0" w:color="auto"/>
        <w:bottom w:val="none" w:sz="0" w:space="0" w:color="auto"/>
        <w:right w:val="none" w:sz="0" w:space="0" w:color="auto"/>
      </w:divBdr>
    </w:div>
    <w:div w:id="1000815322">
      <w:bodyDiv w:val="1"/>
      <w:marLeft w:val="0"/>
      <w:marRight w:val="0"/>
      <w:marTop w:val="0"/>
      <w:marBottom w:val="0"/>
      <w:divBdr>
        <w:top w:val="none" w:sz="0" w:space="0" w:color="auto"/>
        <w:left w:val="none" w:sz="0" w:space="0" w:color="auto"/>
        <w:bottom w:val="none" w:sz="0" w:space="0" w:color="auto"/>
        <w:right w:val="none" w:sz="0" w:space="0" w:color="auto"/>
      </w:divBdr>
    </w:div>
    <w:div w:id="1000935393">
      <w:bodyDiv w:val="1"/>
      <w:marLeft w:val="0"/>
      <w:marRight w:val="0"/>
      <w:marTop w:val="0"/>
      <w:marBottom w:val="0"/>
      <w:divBdr>
        <w:top w:val="none" w:sz="0" w:space="0" w:color="auto"/>
        <w:left w:val="none" w:sz="0" w:space="0" w:color="auto"/>
        <w:bottom w:val="none" w:sz="0" w:space="0" w:color="auto"/>
        <w:right w:val="none" w:sz="0" w:space="0" w:color="auto"/>
      </w:divBdr>
    </w:div>
    <w:div w:id="1001472944">
      <w:bodyDiv w:val="1"/>
      <w:marLeft w:val="0"/>
      <w:marRight w:val="0"/>
      <w:marTop w:val="0"/>
      <w:marBottom w:val="0"/>
      <w:divBdr>
        <w:top w:val="none" w:sz="0" w:space="0" w:color="auto"/>
        <w:left w:val="none" w:sz="0" w:space="0" w:color="auto"/>
        <w:bottom w:val="none" w:sz="0" w:space="0" w:color="auto"/>
        <w:right w:val="none" w:sz="0" w:space="0" w:color="auto"/>
      </w:divBdr>
    </w:div>
    <w:div w:id="1001662393">
      <w:bodyDiv w:val="1"/>
      <w:marLeft w:val="0"/>
      <w:marRight w:val="0"/>
      <w:marTop w:val="0"/>
      <w:marBottom w:val="0"/>
      <w:divBdr>
        <w:top w:val="none" w:sz="0" w:space="0" w:color="auto"/>
        <w:left w:val="none" w:sz="0" w:space="0" w:color="auto"/>
        <w:bottom w:val="none" w:sz="0" w:space="0" w:color="auto"/>
        <w:right w:val="none" w:sz="0" w:space="0" w:color="auto"/>
      </w:divBdr>
    </w:div>
    <w:div w:id="1006325190">
      <w:bodyDiv w:val="1"/>
      <w:marLeft w:val="0"/>
      <w:marRight w:val="0"/>
      <w:marTop w:val="0"/>
      <w:marBottom w:val="0"/>
      <w:divBdr>
        <w:top w:val="none" w:sz="0" w:space="0" w:color="auto"/>
        <w:left w:val="none" w:sz="0" w:space="0" w:color="auto"/>
        <w:bottom w:val="none" w:sz="0" w:space="0" w:color="auto"/>
        <w:right w:val="none" w:sz="0" w:space="0" w:color="auto"/>
      </w:divBdr>
    </w:div>
    <w:div w:id="1006514704">
      <w:bodyDiv w:val="1"/>
      <w:marLeft w:val="0"/>
      <w:marRight w:val="0"/>
      <w:marTop w:val="0"/>
      <w:marBottom w:val="0"/>
      <w:divBdr>
        <w:top w:val="none" w:sz="0" w:space="0" w:color="auto"/>
        <w:left w:val="none" w:sz="0" w:space="0" w:color="auto"/>
        <w:bottom w:val="none" w:sz="0" w:space="0" w:color="auto"/>
        <w:right w:val="none" w:sz="0" w:space="0" w:color="auto"/>
      </w:divBdr>
    </w:div>
    <w:div w:id="1007173976">
      <w:bodyDiv w:val="1"/>
      <w:marLeft w:val="0"/>
      <w:marRight w:val="0"/>
      <w:marTop w:val="0"/>
      <w:marBottom w:val="0"/>
      <w:divBdr>
        <w:top w:val="none" w:sz="0" w:space="0" w:color="auto"/>
        <w:left w:val="none" w:sz="0" w:space="0" w:color="auto"/>
        <w:bottom w:val="none" w:sz="0" w:space="0" w:color="auto"/>
        <w:right w:val="none" w:sz="0" w:space="0" w:color="auto"/>
      </w:divBdr>
    </w:div>
    <w:div w:id="1007364588">
      <w:bodyDiv w:val="1"/>
      <w:marLeft w:val="0"/>
      <w:marRight w:val="0"/>
      <w:marTop w:val="0"/>
      <w:marBottom w:val="0"/>
      <w:divBdr>
        <w:top w:val="none" w:sz="0" w:space="0" w:color="auto"/>
        <w:left w:val="none" w:sz="0" w:space="0" w:color="auto"/>
        <w:bottom w:val="none" w:sz="0" w:space="0" w:color="auto"/>
        <w:right w:val="none" w:sz="0" w:space="0" w:color="auto"/>
      </w:divBdr>
    </w:div>
    <w:div w:id="1008941789">
      <w:bodyDiv w:val="1"/>
      <w:marLeft w:val="0"/>
      <w:marRight w:val="0"/>
      <w:marTop w:val="0"/>
      <w:marBottom w:val="0"/>
      <w:divBdr>
        <w:top w:val="none" w:sz="0" w:space="0" w:color="auto"/>
        <w:left w:val="none" w:sz="0" w:space="0" w:color="auto"/>
        <w:bottom w:val="none" w:sz="0" w:space="0" w:color="auto"/>
        <w:right w:val="none" w:sz="0" w:space="0" w:color="auto"/>
      </w:divBdr>
    </w:div>
    <w:div w:id="1008992464">
      <w:bodyDiv w:val="1"/>
      <w:marLeft w:val="0"/>
      <w:marRight w:val="0"/>
      <w:marTop w:val="0"/>
      <w:marBottom w:val="0"/>
      <w:divBdr>
        <w:top w:val="none" w:sz="0" w:space="0" w:color="auto"/>
        <w:left w:val="none" w:sz="0" w:space="0" w:color="auto"/>
        <w:bottom w:val="none" w:sz="0" w:space="0" w:color="auto"/>
        <w:right w:val="none" w:sz="0" w:space="0" w:color="auto"/>
      </w:divBdr>
    </w:div>
    <w:div w:id="1009336285">
      <w:bodyDiv w:val="1"/>
      <w:marLeft w:val="0"/>
      <w:marRight w:val="0"/>
      <w:marTop w:val="0"/>
      <w:marBottom w:val="0"/>
      <w:divBdr>
        <w:top w:val="none" w:sz="0" w:space="0" w:color="auto"/>
        <w:left w:val="none" w:sz="0" w:space="0" w:color="auto"/>
        <w:bottom w:val="none" w:sz="0" w:space="0" w:color="auto"/>
        <w:right w:val="none" w:sz="0" w:space="0" w:color="auto"/>
      </w:divBdr>
    </w:div>
    <w:div w:id="1014185417">
      <w:bodyDiv w:val="1"/>
      <w:marLeft w:val="0"/>
      <w:marRight w:val="0"/>
      <w:marTop w:val="0"/>
      <w:marBottom w:val="0"/>
      <w:divBdr>
        <w:top w:val="none" w:sz="0" w:space="0" w:color="auto"/>
        <w:left w:val="none" w:sz="0" w:space="0" w:color="auto"/>
        <w:bottom w:val="none" w:sz="0" w:space="0" w:color="auto"/>
        <w:right w:val="none" w:sz="0" w:space="0" w:color="auto"/>
      </w:divBdr>
    </w:div>
    <w:div w:id="1014648141">
      <w:bodyDiv w:val="1"/>
      <w:marLeft w:val="0"/>
      <w:marRight w:val="0"/>
      <w:marTop w:val="0"/>
      <w:marBottom w:val="0"/>
      <w:divBdr>
        <w:top w:val="none" w:sz="0" w:space="0" w:color="auto"/>
        <w:left w:val="none" w:sz="0" w:space="0" w:color="auto"/>
        <w:bottom w:val="none" w:sz="0" w:space="0" w:color="auto"/>
        <w:right w:val="none" w:sz="0" w:space="0" w:color="auto"/>
      </w:divBdr>
    </w:div>
    <w:div w:id="1014768916">
      <w:bodyDiv w:val="1"/>
      <w:marLeft w:val="0"/>
      <w:marRight w:val="0"/>
      <w:marTop w:val="0"/>
      <w:marBottom w:val="0"/>
      <w:divBdr>
        <w:top w:val="none" w:sz="0" w:space="0" w:color="auto"/>
        <w:left w:val="none" w:sz="0" w:space="0" w:color="auto"/>
        <w:bottom w:val="none" w:sz="0" w:space="0" w:color="auto"/>
        <w:right w:val="none" w:sz="0" w:space="0" w:color="auto"/>
      </w:divBdr>
    </w:div>
    <w:div w:id="1017855374">
      <w:bodyDiv w:val="1"/>
      <w:marLeft w:val="0"/>
      <w:marRight w:val="0"/>
      <w:marTop w:val="0"/>
      <w:marBottom w:val="0"/>
      <w:divBdr>
        <w:top w:val="none" w:sz="0" w:space="0" w:color="auto"/>
        <w:left w:val="none" w:sz="0" w:space="0" w:color="auto"/>
        <w:bottom w:val="none" w:sz="0" w:space="0" w:color="auto"/>
        <w:right w:val="none" w:sz="0" w:space="0" w:color="auto"/>
      </w:divBdr>
    </w:div>
    <w:div w:id="1019697745">
      <w:bodyDiv w:val="1"/>
      <w:marLeft w:val="0"/>
      <w:marRight w:val="0"/>
      <w:marTop w:val="0"/>
      <w:marBottom w:val="0"/>
      <w:divBdr>
        <w:top w:val="none" w:sz="0" w:space="0" w:color="auto"/>
        <w:left w:val="none" w:sz="0" w:space="0" w:color="auto"/>
        <w:bottom w:val="none" w:sz="0" w:space="0" w:color="auto"/>
        <w:right w:val="none" w:sz="0" w:space="0" w:color="auto"/>
      </w:divBdr>
    </w:div>
    <w:div w:id="1020082639">
      <w:bodyDiv w:val="1"/>
      <w:marLeft w:val="0"/>
      <w:marRight w:val="0"/>
      <w:marTop w:val="0"/>
      <w:marBottom w:val="0"/>
      <w:divBdr>
        <w:top w:val="none" w:sz="0" w:space="0" w:color="auto"/>
        <w:left w:val="none" w:sz="0" w:space="0" w:color="auto"/>
        <w:bottom w:val="none" w:sz="0" w:space="0" w:color="auto"/>
        <w:right w:val="none" w:sz="0" w:space="0" w:color="auto"/>
      </w:divBdr>
    </w:div>
    <w:div w:id="1020816085">
      <w:bodyDiv w:val="1"/>
      <w:marLeft w:val="0"/>
      <w:marRight w:val="0"/>
      <w:marTop w:val="0"/>
      <w:marBottom w:val="0"/>
      <w:divBdr>
        <w:top w:val="none" w:sz="0" w:space="0" w:color="auto"/>
        <w:left w:val="none" w:sz="0" w:space="0" w:color="auto"/>
        <w:bottom w:val="none" w:sz="0" w:space="0" w:color="auto"/>
        <w:right w:val="none" w:sz="0" w:space="0" w:color="auto"/>
      </w:divBdr>
    </w:div>
    <w:div w:id="1021014039">
      <w:bodyDiv w:val="1"/>
      <w:marLeft w:val="0"/>
      <w:marRight w:val="0"/>
      <w:marTop w:val="0"/>
      <w:marBottom w:val="0"/>
      <w:divBdr>
        <w:top w:val="none" w:sz="0" w:space="0" w:color="auto"/>
        <w:left w:val="none" w:sz="0" w:space="0" w:color="auto"/>
        <w:bottom w:val="none" w:sz="0" w:space="0" w:color="auto"/>
        <w:right w:val="none" w:sz="0" w:space="0" w:color="auto"/>
      </w:divBdr>
    </w:div>
    <w:div w:id="1024667792">
      <w:bodyDiv w:val="1"/>
      <w:marLeft w:val="0"/>
      <w:marRight w:val="0"/>
      <w:marTop w:val="0"/>
      <w:marBottom w:val="0"/>
      <w:divBdr>
        <w:top w:val="none" w:sz="0" w:space="0" w:color="auto"/>
        <w:left w:val="none" w:sz="0" w:space="0" w:color="auto"/>
        <w:bottom w:val="none" w:sz="0" w:space="0" w:color="auto"/>
        <w:right w:val="none" w:sz="0" w:space="0" w:color="auto"/>
      </w:divBdr>
    </w:div>
    <w:div w:id="1025130575">
      <w:bodyDiv w:val="1"/>
      <w:marLeft w:val="0"/>
      <w:marRight w:val="0"/>
      <w:marTop w:val="0"/>
      <w:marBottom w:val="0"/>
      <w:divBdr>
        <w:top w:val="none" w:sz="0" w:space="0" w:color="auto"/>
        <w:left w:val="none" w:sz="0" w:space="0" w:color="auto"/>
        <w:bottom w:val="none" w:sz="0" w:space="0" w:color="auto"/>
        <w:right w:val="none" w:sz="0" w:space="0" w:color="auto"/>
      </w:divBdr>
    </w:div>
    <w:div w:id="1026831107">
      <w:bodyDiv w:val="1"/>
      <w:marLeft w:val="0"/>
      <w:marRight w:val="0"/>
      <w:marTop w:val="0"/>
      <w:marBottom w:val="0"/>
      <w:divBdr>
        <w:top w:val="none" w:sz="0" w:space="0" w:color="auto"/>
        <w:left w:val="none" w:sz="0" w:space="0" w:color="auto"/>
        <w:bottom w:val="none" w:sz="0" w:space="0" w:color="auto"/>
        <w:right w:val="none" w:sz="0" w:space="0" w:color="auto"/>
      </w:divBdr>
    </w:div>
    <w:div w:id="1027098226">
      <w:bodyDiv w:val="1"/>
      <w:marLeft w:val="0"/>
      <w:marRight w:val="0"/>
      <w:marTop w:val="0"/>
      <w:marBottom w:val="0"/>
      <w:divBdr>
        <w:top w:val="none" w:sz="0" w:space="0" w:color="auto"/>
        <w:left w:val="none" w:sz="0" w:space="0" w:color="auto"/>
        <w:bottom w:val="none" w:sz="0" w:space="0" w:color="auto"/>
        <w:right w:val="none" w:sz="0" w:space="0" w:color="auto"/>
      </w:divBdr>
    </w:div>
    <w:div w:id="1031609887">
      <w:bodyDiv w:val="1"/>
      <w:marLeft w:val="0"/>
      <w:marRight w:val="0"/>
      <w:marTop w:val="0"/>
      <w:marBottom w:val="0"/>
      <w:divBdr>
        <w:top w:val="none" w:sz="0" w:space="0" w:color="auto"/>
        <w:left w:val="none" w:sz="0" w:space="0" w:color="auto"/>
        <w:bottom w:val="none" w:sz="0" w:space="0" w:color="auto"/>
        <w:right w:val="none" w:sz="0" w:space="0" w:color="auto"/>
      </w:divBdr>
    </w:div>
    <w:div w:id="1033186621">
      <w:bodyDiv w:val="1"/>
      <w:marLeft w:val="0"/>
      <w:marRight w:val="0"/>
      <w:marTop w:val="0"/>
      <w:marBottom w:val="0"/>
      <w:divBdr>
        <w:top w:val="none" w:sz="0" w:space="0" w:color="auto"/>
        <w:left w:val="none" w:sz="0" w:space="0" w:color="auto"/>
        <w:bottom w:val="none" w:sz="0" w:space="0" w:color="auto"/>
        <w:right w:val="none" w:sz="0" w:space="0" w:color="auto"/>
      </w:divBdr>
    </w:div>
    <w:div w:id="1033728516">
      <w:bodyDiv w:val="1"/>
      <w:marLeft w:val="0"/>
      <w:marRight w:val="0"/>
      <w:marTop w:val="0"/>
      <w:marBottom w:val="0"/>
      <w:divBdr>
        <w:top w:val="none" w:sz="0" w:space="0" w:color="auto"/>
        <w:left w:val="none" w:sz="0" w:space="0" w:color="auto"/>
        <w:bottom w:val="none" w:sz="0" w:space="0" w:color="auto"/>
        <w:right w:val="none" w:sz="0" w:space="0" w:color="auto"/>
      </w:divBdr>
      <w:divsChild>
        <w:div w:id="394280882">
          <w:marLeft w:val="0"/>
          <w:marRight w:val="0"/>
          <w:marTop w:val="0"/>
          <w:marBottom w:val="0"/>
          <w:divBdr>
            <w:top w:val="none" w:sz="0" w:space="0" w:color="auto"/>
            <w:left w:val="none" w:sz="0" w:space="0" w:color="auto"/>
            <w:bottom w:val="none" w:sz="0" w:space="0" w:color="auto"/>
            <w:right w:val="none" w:sz="0" w:space="0" w:color="auto"/>
          </w:divBdr>
        </w:div>
        <w:div w:id="427502531">
          <w:marLeft w:val="0"/>
          <w:marRight w:val="0"/>
          <w:marTop w:val="0"/>
          <w:marBottom w:val="0"/>
          <w:divBdr>
            <w:top w:val="none" w:sz="0" w:space="0" w:color="auto"/>
            <w:left w:val="none" w:sz="0" w:space="0" w:color="auto"/>
            <w:bottom w:val="none" w:sz="0" w:space="0" w:color="auto"/>
            <w:right w:val="none" w:sz="0" w:space="0" w:color="auto"/>
          </w:divBdr>
        </w:div>
        <w:div w:id="439108253">
          <w:marLeft w:val="0"/>
          <w:marRight w:val="0"/>
          <w:marTop w:val="0"/>
          <w:marBottom w:val="0"/>
          <w:divBdr>
            <w:top w:val="none" w:sz="0" w:space="0" w:color="auto"/>
            <w:left w:val="none" w:sz="0" w:space="0" w:color="auto"/>
            <w:bottom w:val="none" w:sz="0" w:space="0" w:color="auto"/>
            <w:right w:val="none" w:sz="0" w:space="0" w:color="auto"/>
          </w:divBdr>
        </w:div>
        <w:div w:id="1795178301">
          <w:marLeft w:val="0"/>
          <w:marRight w:val="0"/>
          <w:marTop w:val="0"/>
          <w:marBottom w:val="0"/>
          <w:divBdr>
            <w:top w:val="none" w:sz="0" w:space="0" w:color="auto"/>
            <w:left w:val="none" w:sz="0" w:space="0" w:color="auto"/>
            <w:bottom w:val="none" w:sz="0" w:space="0" w:color="auto"/>
            <w:right w:val="none" w:sz="0" w:space="0" w:color="auto"/>
          </w:divBdr>
        </w:div>
        <w:div w:id="2142529055">
          <w:marLeft w:val="0"/>
          <w:marRight w:val="0"/>
          <w:marTop w:val="0"/>
          <w:marBottom w:val="0"/>
          <w:divBdr>
            <w:top w:val="none" w:sz="0" w:space="0" w:color="auto"/>
            <w:left w:val="none" w:sz="0" w:space="0" w:color="auto"/>
            <w:bottom w:val="none" w:sz="0" w:space="0" w:color="auto"/>
            <w:right w:val="none" w:sz="0" w:space="0" w:color="auto"/>
          </w:divBdr>
        </w:div>
      </w:divsChild>
    </w:div>
    <w:div w:id="1035422114">
      <w:bodyDiv w:val="1"/>
      <w:marLeft w:val="0"/>
      <w:marRight w:val="0"/>
      <w:marTop w:val="0"/>
      <w:marBottom w:val="0"/>
      <w:divBdr>
        <w:top w:val="none" w:sz="0" w:space="0" w:color="auto"/>
        <w:left w:val="none" w:sz="0" w:space="0" w:color="auto"/>
        <w:bottom w:val="none" w:sz="0" w:space="0" w:color="auto"/>
        <w:right w:val="none" w:sz="0" w:space="0" w:color="auto"/>
      </w:divBdr>
    </w:div>
    <w:div w:id="1036396323">
      <w:bodyDiv w:val="1"/>
      <w:marLeft w:val="0"/>
      <w:marRight w:val="0"/>
      <w:marTop w:val="0"/>
      <w:marBottom w:val="0"/>
      <w:divBdr>
        <w:top w:val="none" w:sz="0" w:space="0" w:color="auto"/>
        <w:left w:val="none" w:sz="0" w:space="0" w:color="auto"/>
        <w:bottom w:val="none" w:sz="0" w:space="0" w:color="auto"/>
        <w:right w:val="none" w:sz="0" w:space="0" w:color="auto"/>
      </w:divBdr>
    </w:div>
    <w:div w:id="1036468911">
      <w:bodyDiv w:val="1"/>
      <w:marLeft w:val="0"/>
      <w:marRight w:val="0"/>
      <w:marTop w:val="0"/>
      <w:marBottom w:val="0"/>
      <w:divBdr>
        <w:top w:val="none" w:sz="0" w:space="0" w:color="auto"/>
        <w:left w:val="none" w:sz="0" w:space="0" w:color="auto"/>
        <w:bottom w:val="none" w:sz="0" w:space="0" w:color="auto"/>
        <w:right w:val="none" w:sz="0" w:space="0" w:color="auto"/>
      </w:divBdr>
    </w:div>
    <w:div w:id="1036806721">
      <w:bodyDiv w:val="1"/>
      <w:marLeft w:val="0"/>
      <w:marRight w:val="0"/>
      <w:marTop w:val="0"/>
      <w:marBottom w:val="0"/>
      <w:divBdr>
        <w:top w:val="none" w:sz="0" w:space="0" w:color="auto"/>
        <w:left w:val="none" w:sz="0" w:space="0" w:color="auto"/>
        <w:bottom w:val="none" w:sz="0" w:space="0" w:color="auto"/>
        <w:right w:val="none" w:sz="0" w:space="0" w:color="auto"/>
      </w:divBdr>
    </w:div>
    <w:div w:id="1041244691">
      <w:bodyDiv w:val="1"/>
      <w:marLeft w:val="0"/>
      <w:marRight w:val="0"/>
      <w:marTop w:val="0"/>
      <w:marBottom w:val="0"/>
      <w:divBdr>
        <w:top w:val="none" w:sz="0" w:space="0" w:color="auto"/>
        <w:left w:val="none" w:sz="0" w:space="0" w:color="auto"/>
        <w:bottom w:val="none" w:sz="0" w:space="0" w:color="auto"/>
        <w:right w:val="none" w:sz="0" w:space="0" w:color="auto"/>
      </w:divBdr>
    </w:div>
    <w:div w:id="1044135128">
      <w:bodyDiv w:val="1"/>
      <w:marLeft w:val="0"/>
      <w:marRight w:val="0"/>
      <w:marTop w:val="0"/>
      <w:marBottom w:val="0"/>
      <w:divBdr>
        <w:top w:val="none" w:sz="0" w:space="0" w:color="auto"/>
        <w:left w:val="none" w:sz="0" w:space="0" w:color="auto"/>
        <w:bottom w:val="none" w:sz="0" w:space="0" w:color="auto"/>
        <w:right w:val="none" w:sz="0" w:space="0" w:color="auto"/>
      </w:divBdr>
    </w:div>
    <w:div w:id="1045326329">
      <w:bodyDiv w:val="1"/>
      <w:marLeft w:val="0"/>
      <w:marRight w:val="0"/>
      <w:marTop w:val="0"/>
      <w:marBottom w:val="0"/>
      <w:divBdr>
        <w:top w:val="none" w:sz="0" w:space="0" w:color="auto"/>
        <w:left w:val="none" w:sz="0" w:space="0" w:color="auto"/>
        <w:bottom w:val="none" w:sz="0" w:space="0" w:color="auto"/>
        <w:right w:val="none" w:sz="0" w:space="0" w:color="auto"/>
      </w:divBdr>
    </w:div>
    <w:div w:id="1046296371">
      <w:bodyDiv w:val="1"/>
      <w:marLeft w:val="0"/>
      <w:marRight w:val="0"/>
      <w:marTop w:val="0"/>
      <w:marBottom w:val="0"/>
      <w:divBdr>
        <w:top w:val="none" w:sz="0" w:space="0" w:color="auto"/>
        <w:left w:val="none" w:sz="0" w:space="0" w:color="auto"/>
        <w:bottom w:val="none" w:sz="0" w:space="0" w:color="auto"/>
        <w:right w:val="none" w:sz="0" w:space="0" w:color="auto"/>
      </w:divBdr>
    </w:div>
    <w:div w:id="1049454143">
      <w:bodyDiv w:val="1"/>
      <w:marLeft w:val="0"/>
      <w:marRight w:val="0"/>
      <w:marTop w:val="0"/>
      <w:marBottom w:val="0"/>
      <w:divBdr>
        <w:top w:val="none" w:sz="0" w:space="0" w:color="auto"/>
        <w:left w:val="none" w:sz="0" w:space="0" w:color="auto"/>
        <w:bottom w:val="none" w:sz="0" w:space="0" w:color="auto"/>
        <w:right w:val="none" w:sz="0" w:space="0" w:color="auto"/>
      </w:divBdr>
    </w:div>
    <w:div w:id="1051420219">
      <w:bodyDiv w:val="1"/>
      <w:marLeft w:val="0"/>
      <w:marRight w:val="0"/>
      <w:marTop w:val="0"/>
      <w:marBottom w:val="0"/>
      <w:divBdr>
        <w:top w:val="none" w:sz="0" w:space="0" w:color="auto"/>
        <w:left w:val="none" w:sz="0" w:space="0" w:color="auto"/>
        <w:bottom w:val="none" w:sz="0" w:space="0" w:color="auto"/>
        <w:right w:val="none" w:sz="0" w:space="0" w:color="auto"/>
      </w:divBdr>
    </w:div>
    <w:div w:id="1051878510">
      <w:bodyDiv w:val="1"/>
      <w:marLeft w:val="0"/>
      <w:marRight w:val="0"/>
      <w:marTop w:val="0"/>
      <w:marBottom w:val="0"/>
      <w:divBdr>
        <w:top w:val="none" w:sz="0" w:space="0" w:color="auto"/>
        <w:left w:val="none" w:sz="0" w:space="0" w:color="auto"/>
        <w:bottom w:val="none" w:sz="0" w:space="0" w:color="auto"/>
        <w:right w:val="none" w:sz="0" w:space="0" w:color="auto"/>
      </w:divBdr>
    </w:div>
    <w:div w:id="1052727603">
      <w:bodyDiv w:val="1"/>
      <w:marLeft w:val="75"/>
      <w:marRight w:val="75"/>
      <w:marTop w:val="75"/>
      <w:marBottom w:val="75"/>
      <w:divBdr>
        <w:top w:val="none" w:sz="0" w:space="0" w:color="auto"/>
        <w:left w:val="none" w:sz="0" w:space="0" w:color="auto"/>
        <w:bottom w:val="none" w:sz="0" w:space="0" w:color="auto"/>
        <w:right w:val="none" w:sz="0" w:space="0" w:color="auto"/>
      </w:divBdr>
      <w:divsChild>
        <w:div w:id="650866050">
          <w:marLeft w:val="0"/>
          <w:marRight w:val="0"/>
          <w:marTop w:val="0"/>
          <w:marBottom w:val="0"/>
          <w:divBdr>
            <w:top w:val="none" w:sz="0" w:space="0" w:color="auto"/>
            <w:left w:val="none" w:sz="0" w:space="0" w:color="auto"/>
            <w:bottom w:val="none" w:sz="0" w:space="0" w:color="auto"/>
            <w:right w:val="none" w:sz="0" w:space="0" w:color="auto"/>
          </w:divBdr>
          <w:divsChild>
            <w:div w:id="129977307">
              <w:marLeft w:val="0"/>
              <w:marRight w:val="0"/>
              <w:marTop w:val="0"/>
              <w:marBottom w:val="0"/>
              <w:divBdr>
                <w:top w:val="none" w:sz="0" w:space="0" w:color="auto"/>
                <w:left w:val="none" w:sz="0" w:space="0" w:color="auto"/>
                <w:bottom w:val="single" w:sz="6" w:space="0" w:color="DEDEDE"/>
                <w:right w:val="none" w:sz="0" w:space="0" w:color="auto"/>
              </w:divBdr>
              <w:divsChild>
                <w:div w:id="52857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388901">
      <w:bodyDiv w:val="1"/>
      <w:marLeft w:val="0"/>
      <w:marRight w:val="0"/>
      <w:marTop w:val="0"/>
      <w:marBottom w:val="0"/>
      <w:divBdr>
        <w:top w:val="none" w:sz="0" w:space="0" w:color="auto"/>
        <w:left w:val="none" w:sz="0" w:space="0" w:color="auto"/>
        <w:bottom w:val="none" w:sz="0" w:space="0" w:color="auto"/>
        <w:right w:val="none" w:sz="0" w:space="0" w:color="auto"/>
      </w:divBdr>
    </w:div>
    <w:div w:id="1054894854">
      <w:bodyDiv w:val="1"/>
      <w:marLeft w:val="0"/>
      <w:marRight w:val="0"/>
      <w:marTop w:val="0"/>
      <w:marBottom w:val="0"/>
      <w:divBdr>
        <w:top w:val="none" w:sz="0" w:space="0" w:color="auto"/>
        <w:left w:val="none" w:sz="0" w:space="0" w:color="auto"/>
        <w:bottom w:val="none" w:sz="0" w:space="0" w:color="auto"/>
        <w:right w:val="none" w:sz="0" w:space="0" w:color="auto"/>
      </w:divBdr>
    </w:div>
    <w:div w:id="1057121485">
      <w:bodyDiv w:val="1"/>
      <w:marLeft w:val="0"/>
      <w:marRight w:val="0"/>
      <w:marTop w:val="0"/>
      <w:marBottom w:val="0"/>
      <w:divBdr>
        <w:top w:val="none" w:sz="0" w:space="0" w:color="auto"/>
        <w:left w:val="none" w:sz="0" w:space="0" w:color="auto"/>
        <w:bottom w:val="none" w:sz="0" w:space="0" w:color="auto"/>
        <w:right w:val="none" w:sz="0" w:space="0" w:color="auto"/>
      </w:divBdr>
    </w:div>
    <w:div w:id="1058288195">
      <w:bodyDiv w:val="1"/>
      <w:marLeft w:val="0"/>
      <w:marRight w:val="0"/>
      <w:marTop w:val="0"/>
      <w:marBottom w:val="0"/>
      <w:divBdr>
        <w:top w:val="none" w:sz="0" w:space="0" w:color="auto"/>
        <w:left w:val="none" w:sz="0" w:space="0" w:color="auto"/>
        <w:bottom w:val="none" w:sz="0" w:space="0" w:color="auto"/>
        <w:right w:val="none" w:sz="0" w:space="0" w:color="auto"/>
      </w:divBdr>
      <w:divsChild>
        <w:div w:id="117072624">
          <w:marLeft w:val="0"/>
          <w:marRight w:val="0"/>
          <w:marTop w:val="0"/>
          <w:marBottom w:val="0"/>
          <w:divBdr>
            <w:top w:val="none" w:sz="0" w:space="0" w:color="auto"/>
            <w:left w:val="none" w:sz="0" w:space="0" w:color="auto"/>
            <w:bottom w:val="none" w:sz="0" w:space="0" w:color="auto"/>
            <w:right w:val="none" w:sz="0" w:space="0" w:color="auto"/>
          </w:divBdr>
          <w:divsChild>
            <w:div w:id="250820327">
              <w:marLeft w:val="0"/>
              <w:marRight w:val="0"/>
              <w:marTop w:val="0"/>
              <w:marBottom w:val="0"/>
              <w:divBdr>
                <w:top w:val="none" w:sz="0" w:space="0" w:color="auto"/>
                <w:left w:val="none" w:sz="0" w:space="0" w:color="auto"/>
                <w:bottom w:val="none" w:sz="0" w:space="0" w:color="auto"/>
                <w:right w:val="none" w:sz="0" w:space="0" w:color="auto"/>
              </w:divBdr>
            </w:div>
            <w:div w:id="1336108993">
              <w:marLeft w:val="0"/>
              <w:marRight w:val="0"/>
              <w:marTop w:val="0"/>
              <w:marBottom w:val="0"/>
              <w:divBdr>
                <w:top w:val="none" w:sz="0" w:space="0" w:color="auto"/>
                <w:left w:val="none" w:sz="0" w:space="0" w:color="auto"/>
                <w:bottom w:val="none" w:sz="0" w:space="0" w:color="auto"/>
                <w:right w:val="none" w:sz="0" w:space="0" w:color="auto"/>
              </w:divBdr>
            </w:div>
            <w:div w:id="1338339485">
              <w:marLeft w:val="0"/>
              <w:marRight w:val="0"/>
              <w:marTop w:val="0"/>
              <w:marBottom w:val="0"/>
              <w:divBdr>
                <w:top w:val="none" w:sz="0" w:space="0" w:color="auto"/>
                <w:left w:val="none" w:sz="0" w:space="0" w:color="auto"/>
                <w:bottom w:val="none" w:sz="0" w:space="0" w:color="auto"/>
                <w:right w:val="none" w:sz="0" w:space="0" w:color="auto"/>
              </w:divBdr>
            </w:div>
            <w:div w:id="187407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92675">
      <w:bodyDiv w:val="1"/>
      <w:marLeft w:val="0"/>
      <w:marRight w:val="0"/>
      <w:marTop w:val="0"/>
      <w:marBottom w:val="0"/>
      <w:divBdr>
        <w:top w:val="none" w:sz="0" w:space="0" w:color="auto"/>
        <w:left w:val="none" w:sz="0" w:space="0" w:color="auto"/>
        <w:bottom w:val="none" w:sz="0" w:space="0" w:color="auto"/>
        <w:right w:val="none" w:sz="0" w:space="0" w:color="auto"/>
      </w:divBdr>
    </w:div>
    <w:div w:id="1065107307">
      <w:bodyDiv w:val="1"/>
      <w:marLeft w:val="0"/>
      <w:marRight w:val="0"/>
      <w:marTop w:val="0"/>
      <w:marBottom w:val="0"/>
      <w:divBdr>
        <w:top w:val="none" w:sz="0" w:space="0" w:color="auto"/>
        <w:left w:val="none" w:sz="0" w:space="0" w:color="auto"/>
        <w:bottom w:val="none" w:sz="0" w:space="0" w:color="auto"/>
        <w:right w:val="none" w:sz="0" w:space="0" w:color="auto"/>
      </w:divBdr>
    </w:div>
    <w:div w:id="1069308295">
      <w:bodyDiv w:val="1"/>
      <w:marLeft w:val="0"/>
      <w:marRight w:val="0"/>
      <w:marTop w:val="0"/>
      <w:marBottom w:val="0"/>
      <w:divBdr>
        <w:top w:val="none" w:sz="0" w:space="0" w:color="auto"/>
        <w:left w:val="none" w:sz="0" w:space="0" w:color="auto"/>
        <w:bottom w:val="none" w:sz="0" w:space="0" w:color="auto"/>
        <w:right w:val="none" w:sz="0" w:space="0" w:color="auto"/>
      </w:divBdr>
    </w:div>
    <w:div w:id="1069377637">
      <w:bodyDiv w:val="1"/>
      <w:marLeft w:val="0"/>
      <w:marRight w:val="0"/>
      <w:marTop w:val="0"/>
      <w:marBottom w:val="0"/>
      <w:divBdr>
        <w:top w:val="none" w:sz="0" w:space="0" w:color="auto"/>
        <w:left w:val="none" w:sz="0" w:space="0" w:color="auto"/>
        <w:bottom w:val="none" w:sz="0" w:space="0" w:color="auto"/>
        <w:right w:val="none" w:sz="0" w:space="0" w:color="auto"/>
      </w:divBdr>
    </w:div>
    <w:div w:id="1070008023">
      <w:bodyDiv w:val="1"/>
      <w:marLeft w:val="0"/>
      <w:marRight w:val="0"/>
      <w:marTop w:val="0"/>
      <w:marBottom w:val="0"/>
      <w:divBdr>
        <w:top w:val="none" w:sz="0" w:space="0" w:color="auto"/>
        <w:left w:val="none" w:sz="0" w:space="0" w:color="auto"/>
        <w:bottom w:val="none" w:sz="0" w:space="0" w:color="auto"/>
        <w:right w:val="none" w:sz="0" w:space="0" w:color="auto"/>
      </w:divBdr>
    </w:div>
    <w:div w:id="1070150979">
      <w:bodyDiv w:val="1"/>
      <w:marLeft w:val="0"/>
      <w:marRight w:val="0"/>
      <w:marTop w:val="0"/>
      <w:marBottom w:val="0"/>
      <w:divBdr>
        <w:top w:val="none" w:sz="0" w:space="0" w:color="auto"/>
        <w:left w:val="none" w:sz="0" w:space="0" w:color="auto"/>
        <w:bottom w:val="none" w:sz="0" w:space="0" w:color="auto"/>
        <w:right w:val="none" w:sz="0" w:space="0" w:color="auto"/>
      </w:divBdr>
    </w:div>
    <w:div w:id="1070422938">
      <w:bodyDiv w:val="1"/>
      <w:marLeft w:val="0"/>
      <w:marRight w:val="0"/>
      <w:marTop w:val="0"/>
      <w:marBottom w:val="0"/>
      <w:divBdr>
        <w:top w:val="none" w:sz="0" w:space="0" w:color="auto"/>
        <w:left w:val="none" w:sz="0" w:space="0" w:color="auto"/>
        <w:bottom w:val="none" w:sz="0" w:space="0" w:color="auto"/>
        <w:right w:val="none" w:sz="0" w:space="0" w:color="auto"/>
      </w:divBdr>
    </w:div>
    <w:div w:id="1071540134">
      <w:bodyDiv w:val="1"/>
      <w:marLeft w:val="0"/>
      <w:marRight w:val="0"/>
      <w:marTop w:val="0"/>
      <w:marBottom w:val="0"/>
      <w:divBdr>
        <w:top w:val="none" w:sz="0" w:space="0" w:color="auto"/>
        <w:left w:val="none" w:sz="0" w:space="0" w:color="auto"/>
        <w:bottom w:val="none" w:sz="0" w:space="0" w:color="auto"/>
        <w:right w:val="none" w:sz="0" w:space="0" w:color="auto"/>
      </w:divBdr>
    </w:div>
    <w:div w:id="1073048278">
      <w:bodyDiv w:val="1"/>
      <w:marLeft w:val="0"/>
      <w:marRight w:val="0"/>
      <w:marTop w:val="0"/>
      <w:marBottom w:val="0"/>
      <w:divBdr>
        <w:top w:val="none" w:sz="0" w:space="0" w:color="auto"/>
        <w:left w:val="none" w:sz="0" w:space="0" w:color="auto"/>
        <w:bottom w:val="none" w:sz="0" w:space="0" w:color="auto"/>
        <w:right w:val="none" w:sz="0" w:space="0" w:color="auto"/>
      </w:divBdr>
    </w:div>
    <w:div w:id="1075010805">
      <w:bodyDiv w:val="1"/>
      <w:marLeft w:val="0"/>
      <w:marRight w:val="0"/>
      <w:marTop w:val="0"/>
      <w:marBottom w:val="0"/>
      <w:divBdr>
        <w:top w:val="none" w:sz="0" w:space="0" w:color="auto"/>
        <w:left w:val="none" w:sz="0" w:space="0" w:color="auto"/>
        <w:bottom w:val="none" w:sz="0" w:space="0" w:color="auto"/>
        <w:right w:val="none" w:sz="0" w:space="0" w:color="auto"/>
      </w:divBdr>
    </w:div>
    <w:div w:id="1075319494">
      <w:bodyDiv w:val="1"/>
      <w:marLeft w:val="0"/>
      <w:marRight w:val="0"/>
      <w:marTop w:val="0"/>
      <w:marBottom w:val="0"/>
      <w:divBdr>
        <w:top w:val="none" w:sz="0" w:space="0" w:color="auto"/>
        <w:left w:val="none" w:sz="0" w:space="0" w:color="auto"/>
        <w:bottom w:val="none" w:sz="0" w:space="0" w:color="auto"/>
        <w:right w:val="none" w:sz="0" w:space="0" w:color="auto"/>
      </w:divBdr>
    </w:div>
    <w:div w:id="1076629327">
      <w:bodyDiv w:val="1"/>
      <w:marLeft w:val="0"/>
      <w:marRight w:val="0"/>
      <w:marTop w:val="0"/>
      <w:marBottom w:val="0"/>
      <w:divBdr>
        <w:top w:val="none" w:sz="0" w:space="0" w:color="auto"/>
        <w:left w:val="none" w:sz="0" w:space="0" w:color="auto"/>
        <w:bottom w:val="none" w:sz="0" w:space="0" w:color="auto"/>
        <w:right w:val="none" w:sz="0" w:space="0" w:color="auto"/>
      </w:divBdr>
    </w:div>
    <w:div w:id="1077827053">
      <w:bodyDiv w:val="1"/>
      <w:marLeft w:val="0"/>
      <w:marRight w:val="0"/>
      <w:marTop w:val="0"/>
      <w:marBottom w:val="0"/>
      <w:divBdr>
        <w:top w:val="none" w:sz="0" w:space="0" w:color="auto"/>
        <w:left w:val="none" w:sz="0" w:space="0" w:color="auto"/>
        <w:bottom w:val="none" w:sz="0" w:space="0" w:color="auto"/>
        <w:right w:val="none" w:sz="0" w:space="0" w:color="auto"/>
      </w:divBdr>
    </w:div>
    <w:div w:id="1079522250">
      <w:bodyDiv w:val="1"/>
      <w:marLeft w:val="0"/>
      <w:marRight w:val="0"/>
      <w:marTop w:val="0"/>
      <w:marBottom w:val="0"/>
      <w:divBdr>
        <w:top w:val="none" w:sz="0" w:space="0" w:color="auto"/>
        <w:left w:val="none" w:sz="0" w:space="0" w:color="auto"/>
        <w:bottom w:val="none" w:sz="0" w:space="0" w:color="auto"/>
        <w:right w:val="none" w:sz="0" w:space="0" w:color="auto"/>
      </w:divBdr>
    </w:div>
    <w:div w:id="1080637928">
      <w:bodyDiv w:val="1"/>
      <w:marLeft w:val="0"/>
      <w:marRight w:val="0"/>
      <w:marTop w:val="0"/>
      <w:marBottom w:val="0"/>
      <w:divBdr>
        <w:top w:val="none" w:sz="0" w:space="0" w:color="auto"/>
        <w:left w:val="none" w:sz="0" w:space="0" w:color="auto"/>
        <w:bottom w:val="none" w:sz="0" w:space="0" w:color="auto"/>
        <w:right w:val="none" w:sz="0" w:space="0" w:color="auto"/>
      </w:divBdr>
    </w:div>
    <w:div w:id="1082291636">
      <w:bodyDiv w:val="1"/>
      <w:marLeft w:val="0"/>
      <w:marRight w:val="0"/>
      <w:marTop w:val="0"/>
      <w:marBottom w:val="0"/>
      <w:divBdr>
        <w:top w:val="none" w:sz="0" w:space="0" w:color="auto"/>
        <w:left w:val="none" w:sz="0" w:space="0" w:color="auto"/>
        <w:bottom w:val="none" w:sz="0" w:space="0" w:color="auto"/>
        <w:right w:val="none" w:sz="0" w:space="0" w:color="auto"/>
      </w:divBdr>
    </w:div>
    <w:div w:id="1083142765">
      <w:bodyDiv w:val="1"/>
      <w:marLeft w:val="0"/>
      <w:marRight w:val="0"/>
      <w:marTop w:val="0"/>
      <w:marBottom w:val="0"/>
      <w:divBdr>
        <w:top w:val="none" w:sz="0" w:space="0" w:color="auto"/>
        <w:left w:val="none" w:sz="0" w:space="0" w:color="auto"/>
        <w:bottom w:val="none" w:sz="0" w:space="0" w:color="auto"/>
        <w:right w:val="none" w:sz="0" w:space="0" w:color="auto"/>
      </w:divBdr>
    </w:div>
    <w:div w:id="1083187254">
      <w:bodyDiv w:val="1"/>
      <w:marLeft w:val="0"/>
      <w:marRight w:val="0"/>
      <w:marTop w:val="0"/>
      <w:marBottom w:val="0"/>
      <w:divBdr>
        <w:top w:val="none" w:sz="0" w:space="0" w:color="auto"/>
        <w:left w:val="none" w:sz="0" w:space="0" w:color="auto"/>
        <w:bottom w:val="none" w:sz="0" w:space="0" w:color="auto"/>
        <w:right w:val="none" w:sz="0" w:space="0" w:color="auto"/>
      </w:divBdr>
    </w:div>
    <w:div w:id="1084643227">
      <w:bodyDiv w:val="1"/>
      <w:marLeft w:val="0"/>
      <w:marRight w:val="0"/>
      <w:marTop w:val="0"/>
      <w:marBottom w:val="0"/>
      <w:divBdr>
        <w:top w:val="none" w:sz="0" w:space="0" w:color="auto"/>
        <w:left w:val="none" w:sz="0" w:space="0" w:color="auto"/>
        <w:bottom w:val="none" w:sz="0" w:space="0" w:color="auto"/>
        <w:right w:val="none" w:sz="0" w:space="0" w:color="auto"/>
      </w:divBdr>
    </w:div>
    <w:div w:id="1084957785">
      <w:bodyDiv w:val="1"/>
      <w:marLeft w:val="0"/>
      <w:marRight w:val="0"/>
      <w:marTop w:val="0"/>
      <w:marBottom w:val="0"/>
      <w:divBdr>
        <w:top w:val="none" w:sz="0" w:space="0" w:color="auto"/>
        <w:left w:val="none" w:sz="0" w:space="0" w:color="auto"/>
        <w:bottom w:val="none" w:sz="0" w:space="0" w:color="auto"/>
        <w:right w:val="none" w:sz="0" w:space="0" w:color="auto"/>
      </w:divBdr>
    </w:div>
    <w:div w:id="1086457923">
      <w:bodyDiv w:val="1"/>
      <w:marLeft w:val="0"/>
      <w:marRight w:val="0"/>
      <w:marTop w:val="0"/>
      <w:marBottom w:val="0"/>
      <w:divBdr>
        <w:top w:val="none" w:sz="0" w:space="0" w:color="auto"/>
        <w:left w:val="none" w:sz="0" w:space="0" w:color="auto"/>
        <w:bottom w:val="none" w:sz="0" w:space="0" w:color="auto"/>
        <w:right w:val="none" w:sz="0" w:space="0" w:color="auto"/>
      </w:divBdr>
    </w:div>
    <w:div w:id="1087994144">
      <w:bodyDiv w:val="1"/>
      <w:marLeft w:val="0"/>
      <w:marRight w:val="0"/>
      <w:marTop w:val="0"/>
      <w:marBottom w:val="0"/>
      <w:divBdr>
        <w:top w:val="none" w:sz="0" w:space="0" w:color="auto"/>
        <w:left w:val="none" w:sz="0" w:space="0" w:color="auto"/>
        <w:bottom w:val="none" w:sz="0" w:space="0" w:color="auto"/>
        <w:right w:val="none" w:sz="0" w:space="0" w:color="auto"/>
      </w:divBdr>
    </w:div>
    <w:div w:id="1095250397">
      <w:bodyDiv w:val="1"/>
      <w:marLeft w:val="0"/>
      <w:marRight w:val="0"/>
      <w:marTop w:val="0"/>
      <w:marBottom w:val="0"/>
      <w:divBdr>
        <w:top w:val="none" w:sz="0" w:space="0" w:color="auto"/>
        <w:left w:val="none" w:sz="0" w:space="0" w:color="auto"/>
        <w:bottom w:val="none" w:sz="0" w:space="0" w:color="auto"/>
        <w:right w:val="none" w:sz="0" w:space="0" w:color="auto"/>
      </w:divBdr>
    </w:div>
    <w:div w:id="1096173165">
      <w:bodyDiv w:val="1"/>
      <w:marLeft w:val="0"/>
      <w:marRight w:val="0"/>
      <w:marTop w:val="0"/>
      <w:marBottom w:val="0"/>
      <w:divBdr>
        <w:top w:val="none" w:sz="0" w:space="0" w:color="auto"/>
        <w:left w:val="none" w:sz="0" w:space="0" w:color="auto"/>
        <w:bottom w:val="none" w:sz="0" w:space="0" w:color="auto"/>
        <w:right w:val="none" w:sz="0" w:space="0" w:color="auto"/>
      </w:divBdr>
    </w:div>
    <w:div w:id="1098713366">
      <w:bodyDiv w:val="1"/>
      <w:marLeft w:val="0"/>
      <w:marRight w:val="0"/>
      <w:marTop w:val="0"/>
      <w:marBottom w:val="0"/>
      <w:divBdr>
        <w:top w:val="none" w:sz="0" w:space="0" w:color="auto"/>
        <w:left w:val="none" w:sz="0" w:space="0" w:color="auto"/>
        <w:bottom w:val="none" w:sz="0" w:space="0" w:color="auto"/>
        <w:right w:val="none" w:sz="0" w:space="0" w:color="auto"/>
      </w:divBdr>
    </w:div>
    <w:div w:id="1099641775">
      <w:bodyDiv w:val="1"/>
      <w:marLeft w:val="0"/>
      <w:marRight w:val="0"/>
      <w:marTop w:val="0"/>
      <w:marBottom w:val="0"/>
      <w:divBdr>
        <w:top w:val="none" w:sz="0" w:space="0" w:color="auto"/>
        <w:left w:val="none" w:sz="0" w:space="0" w:color="auto"/>
        <w:bottom w:val="none" w:sz="0" w:space="0" w:color="auto"/>
        <w:right w:val="none" w:sz="0" w:space="0" w:color="auto"/>
      </w:divBdr>
    </w:div>
    <w:div w:id="1099907822">
      <w:bodyDiv w:val="1"/>
      <w:marLeft w:val="0"/>
      <w:marRight w:val="0"/>
      <w:marTop w:val="0"/>
      <w:marBottom w:val="0"/>
      <w:divBdr>
        <w:top w:val="none" w:sz="0" w:space="0" w:color="auto"/>
        <w:left w:val="none" w:sz="0" w:space="0" w:color="auto"/>
        <w:bottom w:val="none" w:sz="0" w:space="0" w:color="auto"/>
        <w:right w:val="none" w:sz="0" w:space="0" w:color="auto"/>
      </w:divBdr>
    </w:div>
    <w:div w:id="1102068057">
      <w:bodyDiv w:val="1"/>
      <w:marLeft w:val="0"/>
      <w:marRight w:val="0"/>
      <w:marTop w:val="0"/>
      <w:marBottom w:val="0"/>
      <w:divBdr>
        <w:top w:val="none" w:sz="0" w:space="0" w:color="auto"/>
        <w:left w:val="none" w:sz="0" w:space="0" w:color="auto"/>
        <w:bottom w:val="none" w:sz="0" w:space="0" w:color="auto"/>
        <w:right w:val="none" w:sz="0" w:space="0" w:color="auto"/>
      </w:divBdr>
    </w:div>
    <w:div w:id="1104879498">
      <w:bodyDiv w:val="1"/>
      <w:marLeft w:val="0"/>
      <w:marRight w:val="0"/>
      <w:marTop w:val="0"/>
      <w:marBottom w:val="0"/>
      <w:divBdr>
        <w:top w:val="none" w:sz="0" w:space="0" w:color="auto"/>
        <w:left w:val="none" w:sz="0" w:space="0" w:color="auto"/>
        <w:bottom w:val="none" w:sz="0" w:space="0" w:color="auto"/>
        <w:right w:val="none" w:sz="0" w:space="0" w:color="auto"/>
      </w:divBdr>
    </w:div>
    <w:div w:id="1110901583">
      <w:bodyDiv w:val="1"/>
      <w:marLeft w:val="0"/>
      <w:marRight w:val="0"/>
      <w:marTop w:val="0"/>
      <w:marBottom w:val="0"/>
      <w:divBdr>
        <w:top w:val="none" w:sz="0" w:space="0" w:color="auto"/>
        <w:left w:val="none" w:sz="0" w:space="0" w:color="auto"/>
        <w:bottom w:val="none" w:sz="0" w:space="0" w:color="auto"/>
        <w:right w:val="none" w:sz="0" w:space="0" w:color="auto"/>
      </w:divBdr>
    </w:div>
    <w:div w:id="1111899390">
      <w:bodyDiv w:val="1"/>
      <w:marLeft w:val="0"/>
      <w:marRight w:val="0"/>
      <w:marTop w:val="0"/>
      <w:marBottom w:val="0"/>
      <w:divBdr>
        <w:top w:val="none" w:sz="0" w:space="0" w:color="auto"/>
        <w:left w:val="none" w:sz="0" w:space="0" w:color="auto"/>
        <w:bottom w:val="none" w:sz="0" w:space="0" w:color="auto"/>
        <w:right w:val="none" w:sz="0" w:space="0" w:color="auto"/>
      </w:divBdr>
    </w:div>
    <w:div w:id="1113549866">
      <w:bodyDiv w:val="1"/>
      <w:marLeft w:val="0"/>
      <w:marRight w:val="0"/>
      <w:marTop w:val="0"/>
      <w:marBottom w:val="0"/>
      <w:divBdr>
        <w:top w:val="none" w:sz="0" w:space="0" w:color="auto"/>
        <w:left w:val="none" w:sz="0" w:space="0" w:color="auto"/>
        <w:bottom w:val="none" w:sz="0" w:space="0" w:color="auto"/>
        <w:right w:val="none" w:sz="0" w:space="0" w:color="auto"/>
      </w:divBdr>
    </w:div>
    <w:div w:id="1114401404">
      <w:bodyDiv w:val="1"/>
      <w:marLeft w:val="0"/>
      <w:marRight w:val="0"/>
      <w:marTop w:val="0"/>
      <w:marBottom w:val="0"/>
      <w:divBdr>
        <w:top w:val="none" w:sz="0" w:space="0" w:color="auto"/>
        <w:left w:val="none" w:sz="0" w:space="0" w:color="auto"/>
        <w:bottom w:val="none" w:sz="0" w:space="0" w:color="auto"/>
        <w:right w:val="none" w:sz="0" w:space="0" w:color="auto"/>
      </w:divBdr>
    </w:div>
    <w:div w:id="1115246372">
      <w:bodyDiv w:val="1"/>
      <w:marLeft w:val="0"/>
      <w:marRight w:val="0"/>
      <w:marTop w:val="0"/>
      <w:marBottom w:val="0"/>
      <w:divBdr>
        <w:top w:val="none" w:sz="0" w:space="0" w:color="auto"/>
        <w:left w:val="none" w:sz="0" w:space="0" w:color="auto"/>
        <w:bottom w:val="none" w:sz="0" w:space="0" w:color="auto"/>
        <w:right w:val="none" w:sz="0" w:space="0" w:color="auto"/>
      </w:divBdr>
    </w:div>
    <w:div w:id="1116632412">
      <w:bodyDiv w:val="1"/>
      <w:marLeft w:val="0"/>
      <w:marRight w:val="0"/>
      <w:marTop w:val="0"/>
      <w:marBottom w:val="0"/>
      <w:divBdr>
        <w:top w:val="none" w:sz="0" w:space="0" w:color="auto"/>
        <w:left w:val="none" w:sz="0" w:space="0" w:color="auto"/>
        <w:bottom w:val="none" w:sz="0" w:space="0" w:color="auto"/>
        <w:right w:val="none" w:sz="0" w:space="0" w:color="auto"/>
      </w:divBdr>
    </w:div>
    <w:div w:id="1121992313">
      <w:bodyDiv w:val="1"/>
      <w:marLeft w:val="0"/>
      <w:marRight w:val="0"/>
      <w:marTop w:val="0"/>
      <w:marBottom w:val="0"/>
      <w:divBdr>
        <w:top w:val="none" w:sz="0" w:space="0" w:color="auto"/>
        <w:left w:val="none" w:sz="0" w:space="0" w:color="auto"/>
        <w:bottom w:val="none" w:sz="0" w:space="0" w:color="auto"/>
        <w:right w:val="none" w:sz="0" w:space="0" w:color="auto"/>
      </w:divBdr>
    </w:div>
    <w:div w:id="1122262819">
      <w:bodyDiv w:val="1"/>
      <w:marLeft w:val="0"/>
      <w:marRight w:val="0"/>
      <w:marTop w:val="0"/>
      <w:marBottom w:val="0"/>
      <w:divBdr>
        <w:top w:val="none" w:sz="0" w:space="0" w:color="auto"/>
        <w:left w:val="none" w:sz="0" w:space="0" w:color="auto"/>
        <w:bottom w:val="none" w:sz="0" w:space="0" w:color="auto"/>
        <w:right w:val="none" w:sz="0" w:space="0" w:color="auto"/>
      </w:divBdr>
    </w:div>
    <w:div w:id="1125201975">
      <w:bodyDiv w:val="1"/>
      <w:marLeft w:val="0"/>
      <w:marRight w:val="0"/>
      <w:marTop w:val="0"/>
      <w:marBottom w:val="0"/>
      <w:divBdr>
        <w:top w:val="none" w:sz="0" w:space="0" w:color="auto"/>
        <w:left w:val="none" w:sz="0" w:space="0" w:color="auto"/>
        <w:bottom w:val="none" w:sz="0" w:space="0" w:color="auto"/>
        <w:right w:val="none" w:sz="0" w:space="0" w:color="auto"/>
      </w:divBdr>
    </w:div>
    <w:div w:id="1127822207">
      <w:bodyDiv w:val="1"/>
      <w:marLeft w:val="0"/>
      <w:marRight w:val="0"/>
      <w:marTop w:val="0"/>
      <w:marBottom w:val="0"/>
      <w:divBdr>
        <w:top w:val="none" w:sz="0" w:space="0" w:color="auto"/>
        <w:left w:val="none" w:sz="0" w:space="0" w:color="auto"/>
        <w:bottom w:val="none" w:sz="0" w:space="0" w:color="auto"/>
        <w:right w:val="none" w:sz="0" w:space="0" w:color="auto"/>
      </w:divBdr>
    </w:div>
    <w:div w:id="1128015404">
      <w:bodyDiv w:val="1"/>
      <w:marLeft w:val="0"/>
      <w:marRight w:val="0"/>
      <w:marTop w:val="0"/>
      <w:marBottom w:val="0"/>
      <w:divBdr>
        <w:top w:val="none" w:sz="0" w:space="0" w:color="auto"/>
        <w:left w:val="none" w:sz="0" w:space="0" w:color="auto"/>
        <w:bottom w:val="none" w:sz="0" w:space="0" w:color="auto"/>
        <w:right w:val="none" w:sz="0" w:space="0" w:color="auto"/>
      </w:divBdr>
    </w:div>
    <w:div w:id="1128469096">
      <w:bodyDiv w:val="1"/>
      <w:marLeft w:val="0"/>
      <w:marRight w:val="0"/>
      <w:marTop w:val="0"/>
      <w:marBottom w:val="0"/>
      <w:divBdr>
        <w:top w:val="none" w:sz="0" w:space="0" w:color="auto"/>
        <w:left w:val="none" w:sz="0" w:space="0" w:color="auto"/>
        <w:bottom w:val="none" w:sz="0" w:space="0" w:color="auto"/>
        <w:right w:val="none" w:sz="0" w:space="0" w:color="auto"/>
      </w:divBdr>
    </w:div>
    <w:div w:id="1130561735">
      <w:bodyDiv w:val="1"/>
      <w:marLeft w:val="0"/>
      <w:marRight w:val="0"/>
      <w:marTop w:val="0"/>
      <w:marBottom w:val="0"/>
      <w:divBdr>
        <w:top w:val="none" w:sz="0" w:space="0" w:color="auto"/>
        <w:left w:val="none" w:sz="0" w:space="0" w:color="auto"/>
        <w:bottom w:val="none" w:sz="0" w:space="0" w:color="auto"/>
        <w:right w:val="none" w:sz="0" w:space="0" w:color="auto"/>
      </w:divBdr>
      <w:divsChild>
        <w:div w:id="502864796">
          <w:marLeft w:val="0"/>
          <w:marRight w:val="0"/>
          <w:marTop w:val="0"/>
          <w:marBottom w:val="0"/>
          <w:divBdr>
            <w:top w:val="none" w:sz="0" w:space="0" w:color="auto"/>
            <w:left w:val="none" w:sz="0" w:space="0" w:color="auto"/>
            <w:bottom w:val="none" w:sz="0" w:space="0" w:color="auto"/>
            <w:right w:val="none" w:sz="0" w:space="0" w:color="auto"/>
          </w:divBdr>
        </w:div>
      </w:divsChild>
    </w:div>
    <w:div w:id="1134786967">
      <w:bodyDiv w:val="1"/>
      <w:marLeft w:val="0"/>
      <w:marRight w:val="0"/>
      <w:marTop w:val="0"/>
      <w:marBottom w:val="0"/>
      <w:divBdr>
        <w:top w:val="none" w:sz="0" w:space="0" w:color="auto"/>
        <w:left w:val="none" w:sz="0" w:space="0" w:color="auto"/>
        <w:bottom w:val="none" w:sz="0" w:space="0" w:color="auto"/>
        <w:right w:val="none" w:sz="0" w:space="0" w:color="auto"/>
      </w:divBdr>
    </w:div>
    <w:div w:id="1135563172">
      <w:bodyDiv w:val="1"/>
      <w:marLeft w:val="0"/>
      <w:marRight w:val="0"/>
      <w:marTop w:val="0"/>
      <w:marBottom w:val="0"/>
      <w:divBdr>
        <w:top w:val="none" w:sz="0" w:space="0" w:color="auto"/>
        <w:left w:val="none" w:sz="0" w:space="0" w:color="auto"/>
        <w:bottom w:val="none" w:sz="0" w:space="0" w:color="auto"/>
        <w:right w:val="none" w:sz="0" w:space="0" w:color="auto"/>
      </w:divBdr>
    </w:div>
    <w:div w:id="1136222080">
      <w:bodyDiv w:val="1"/>
      <w:marLeft w:val="0"/>
      <w:marRight w:val="0"/>
      <w:marTop w:val="0"/>
      <w:marBottom w:val="0"/>
      <w:divBdr>
        <w:top w:val="none" w:sz="0" w:space="0" w:color="auto"/>
        <w:left w:val="none" w:sz="0" w:space="0" w:color="auto"/>
        <w:bottom w:val="none" w:sz="0" w:space="0" w:color="auto"/>
        <w:right w:val="none" w:sz="0" w:space="0" w:color="auto"/>
      </w:divBdr>
    </w:div>
    <w:div w:id="1136989391">
      <w:bodyDiv w:val="1"/>
      <w:marLeft w:val="0"/>
      <w:marRight w:val="0"/>
      <w:marTop w:val="0"/>
      <w:marBottom w:val="0"/>
      <w:divBdr>
        <w:top w:val="none" w:sz="0" w:space="0" w:color="auto"/>
        <w:left w:val="none" w:sz="0" w:space="0" w:color="auto"/>
        <w:bottom w:val="none" w:sz="0" w:space="0" w:color="auto"/>
        <w:right w:val="none" w:sz="0" w:space="0" w:color="auto"/>
      </w:divBdr>
    </w:div>
    <w:div w:id="1137144939">
      <w:bodyDiv w:val="1"/>
      <w:marLeft w:val="0"/>
      <w:marRight w:val="0"/>
      <w:marTop w:val="0"/>
      <w:marBottom w:val="0"/>
      <w:divBdr>
        <w:top w:val="none" w:sz="0" w:space="0" w:color="auto"/>
        <w:left w:val="none" w:sz="0" w:space="0" w:color="auto"/>
        <w:bottom w:val="none" w:sz="0" w:space="0" w:color="auto"/>
        <w:right w:val="none" w:sz="0" w:space="0" w:color="auto"/>
      </w:divBdr>
    </w:div>
    <w:div w:id="1139035744">
      <w:bodyDiv w:val="1"/>
      <w:marLeft w:val="0"/>
      <w:marRight w:val="0"/>
      <w:marTop w:val="0"/>
      <w:marBottom w:val="0"/>
      <w:divBdr>
        <w:top w:val="none" w:sz="0" w:space="0" w:color="auto"/>
        <w:left w:val="none" w:sz="0" w:space="0" w:color="auto"/>
        <w:bottom w:val="none" w:sz="0" w:space="0" w:color="auto"/>
        <w:right w:val="none" w:sz="0" w:space="0" w:color="auto"/>
      </w:divBdr>
    </w:div>
    <w:div w:id="1140996271">
      <w:bodyDiv w:val="1"/>
      <w:marLeft w:val="0"/>
      <w:marRight w:val="0"/>
      <w:marTop w:val="0"/>
      <w:marBottom w:val="0"/>
      <w:divBdr>
        <w:top w:val="none" w:sz="0" w:space="0" w:color="auto"/>
        <w:left w:val="none" w:sz="0" w:space="0" w:color="auto"/>
        <w:bottom w:val="none" w:sz="0" w:space="0" w:color="auto"/>
        <w:right w:val="none" w:sz="0" w:space="0" w:color="auto"/>
      </w:divBdr>
    </w:div>
    <w:div w:id="1141457137">
      <w:bodyDiv w:val="1"/>
      <w:marLeft w:val="0"/>
      <w:marRight w:val="0"/>
      <w:marTop w:val="0"/>
      <w:marBottom w:val="0"/>
      <w:divBdr>
        <w:top w:val="none" w:sz="0" w:space="0" w:color="auto"/>
        <w:left w:val="none" w:sz="0" w:space="0" w:color="auto"/>
        <w:bottom w:val="none" w:sz="0" w:space="0" w:color="auto"/>
        <w:right w:val="none" w:sz="0" w:space="0" w:color="auto"/>
      </w:divBdr>
    </w:div>
    <w:div w:id="1141728768">
      <w:bodyDiv w:val="1"/>
      <w:marLeft w:val="0"/>
      <w:marRight w:val="0"/>
      <w:marTop w:val="0"/>
      <w:marBottom w:val="0"/>
      <w:divBdr>
        <w:top w:val="none" w:sz="0" w:space="0" w:color="auto"/>
        <w:left w:val="none" w:sz="0" w:space="0" w:color="auto"/>
        <w:bottom w:val="none" w:sz="0" w:space="0" w:color="auto"/>
        <w:right w:val="none" w:sz="0" w:space="0" w:color="auto"/>
      </w:divBdr>
    </w:div>
    <w:div w:id="1144464414">
      <w:bodyDiv w:val="1"/>
      <w:marLeft w:val="0"/>
      <w:marRight w:val="0"/>
      <w:marTop w:val="0"/>
      <w:marBottom w:val="0"/>
      <w:divBdr>
        <w:top w:val="none" w:sz="0" w:space="0" w:color="auto"/>
        <w:left w:val="none" w:sz="0" w:space="0" w:color="auto"/>
        <w:bottom w:val="none" w:sz="0" w:space="0" w:color="auto"/>
        <w:right w:val="none" w:sz="0" w:space="0" w:color="auto"/>
      </w:divBdr>
    </w:div>
    <w:div w:id="1148782986">
      <w:bodyDiv w:val="1"/>
      <w:marLeft w:val="0"/>
      <w:marRight w:val="0"/>
      <w:marTop w:val="0"/>
      <w:marBottom w:val="0"/>
      <w:divBdr>
        <w:top w:val="none" w:sz="0" w:space="0" w:color="auto"/>
        <w:left w:val="none" w:sz="0" w:space="0" w:color="auto"/>
        <w:bottom w:val="none" w:sz="0" w:space="0" w:color="auto"/>
        <w:right w:val="none" w:sz="0" w:space="0" w:color="auto"/>
      </w:divBdr>
    </w:div>
    <w:div w:id="1149594616">
      <w:bodyDiv w:val="1"/>
      <w:marLeft w:val="0"/>
      <w:marRight w:val="0"/>
      <w:marTop w:val="0"/>
      <w:marBottom w:val="0"/>
      <w:divBdr>
        <w:top w:val="none" w:sz="0" w:space="0" w:color="auto"/>
        <w:left w:val="none" w:sz="0" w:space="0" w:color="auto"/>
        <w:bottom w:val="none" w:sz="0" w:space="0" w:color="auto"/>
        <w:right w:val="none" w:sz="0" w:space="0" w:color="auto"/>
      </w:divBdr>
    </w:div>
    <w:div w:id="1154613748">
      <w:bodyDiv w:val="1"/>
      <w:marLeft w:val="0"/>
      <w:marRight w:val="0"/>
      <w:marTop w:val="0"/>
      <w:marBottom w:val="0"/>
      <w:divBdr>
        <w:top w:val="none" w:sz="0" w:space="0" w:color="auto"/>
        <w:left w:val="none" w:sz="0" w:space="0" w:color="auto"/>
        <w:bottom w:val="none" w:sz="0" w:space="0" w:color="auto"/>
        <w:right w:val="none" w:sz="0" w:space="0" w:color="auto"/>
      </w:divBdr>
    </w:div>
    <w:div w:id="1154834392">
      <w:bodyDiv w:val="1"/>
      <w:marLeft w:val="0"/>
      <w:marRight w:val="0"/>
      <w:marTop w:val="0"/>
      <w:marBottom w:val="0"/>
      <w:divBdr>
        <w:top w:val="none" w:sz="0" w:space="0" w:color="auto"/>
        <w:left w:val="none" w:sz="0" w:space="0" w:color="auto"/>
        <w:bottom w:val="none" w:sz="0" w:space="0" w:color="auto"/>
        <w:right w:val="none" w:sz="0" w:space="0" w:color="auto"/>
      </w:divBdr>
    </w:div>
    <w:div w:id="1155561860">
      <w:bodyDiv w:val="1"/>
      <w:marLeft w:val="0"/>
      <w:marRight w:val="0"/>
      <w:marTop w:val="0"/>
      <w:marBottom w:val="0"/>
      <w:divBdr>
        <w:top w:val="none" w:sz="0" w:space="0" w:color="auto"/>
        <w:left w:val="none" w:sz="0" w:space="0" w:color="auto"/>
        <w:bottom w:val="none" w:sz="0" w:space="0" w:color="auto"/>
        <w:right w:val="none" w:sz="0" w:space="0" w:color="auto"/>
      </w:divBdr>
    </w:div>
    <w:div w:id="1155995658">
      <w:bodyDiv w:val="1"/>
      <w:marLeft w:val="0"/>
      <w:marRight w:val="0"/>
      <w:marTop w:val="0"/>
      <w:marBottom w:val="0"/>
      <w:divBdr>
        <w:top w:val="none" w:sz="0" w:space="0" w:color="auto"/>
        <w:left w:val="none" w:sz="0" w:space="0" w:color="auto"/>
        <w:bottom w:val="none" w:sz="0" w:space="0" w:color="auto"/>
        <w:right w:val="none" w:sz="0" w:space="0" w:color="auto"/>
      </w:divBdr>
    </w:div>
    <w:div w:id="1156459226">
      <w:bodyDiv w:val="1"/>
      <w:marLeft w:val="0"/>
      <w:marRight w:val="0"/>
      <w:marTop w:val="0"/>
      <w:marBottom w:val="0"/>
      <w:divBdr>
        <w:top w:val="none" w:sz="0" w:space="0" w:color="auto"/>
        <w:left w:val="none" w:sz="0" w:space="0" w:color="auto"/>
        <w:bottom w:val="none" w:sz="0" w:space="0" w:color="auto"/>
        <w:right w:val="none" w:sz="0" w:space="0" w:color="auto"/>
      </w:divBdr>
    </w:div>
    <w:div w:id="1158231452">
      <w:bodyDiv w:val="1"/>
      <w:marLeft w:val="0"/>
      <w:marRight w:val="0"/>
      <w:marTop w:val="0"/>
      <w:marBottom w:val="0"/>
      <w:divBdr>
        <w:top w:val="none" w:sz="0" w:space="0" w:color="auto"/>
        <w:left w:val="none" w:sz="0" w:space="0" w:color="auto"/>
        <w:bottom w:val="none" w:sz="0" w:space="0" w:color="auto"/>
        <w:right w:val="none" w:sz="0" w:space="0" w:color="auto"/>
      </w:divBdr>
    </w:div>
    <w:div w:id="1159157389">
      <w:bodyDiv w:val="1"/>
      <w:marLeft w:val="0"/>
      <w:marRight w:val="0"/>
      <w:marTop w:val="0"/>
      <w:marBottom w:val="0"/>
      <w:divBdr>
        <w:top w:val="none" w:sz="0" w:space="0" w:color="auto"/>
        <w:left w:val="none" w:sz="0" w:space="0" w:color="auto"/>
        <w:bottom w:val="none" w:sz="0" w:space="0" w:color="auto"/>
        <w:right w:val="none" w:sz="0" w:space="0" w:color="auto"/>
      </w:divBdr>
    </w:div>
    <w:div w:id="1159662324">
      <w:bodyDiv w:val="1"/>
      <w:marLeft w:val="0"/>
      <w:marRight w:val="0"/>
      <w:marTop w:val="0"/>
      <w:marBottom w:val="0"/>
      <w:divBdr>
        <w:top w:val="none" w:sz="0" w:space="0" w:color="auto"/>
        <w:left w:val="none" w:sz="0" w:space="0" w:color="auto"/>
        <w:bottom w:val="none" w:sz="0" w:space="0" w:color="auto"/>
        <w:right w:val="none" w:sz="0" w:space="0" w:color="auto"/>
      </w:divBdr>
    </w:div>
    <w:div w:id="1166900593">
      <w:bodyDiv w:val="1"/>
      <w:marLeft w:val="0"/>
      <w:marRight w:val="0"/>
      <w:marTop w:val="0"/>
      <w:marBottom w:val="0"/>
      <w:divBdr>
        <w:top w:val="none" w:sz="0" w:space="0" w:color="auto"/>
        <w:left w:val="none" w:sz="0" w:space="0" w:color="auto"/>
        <w:bottom w:val="none" w:sz="0" w:space="0" w:color="auto"/>
        <w:right w:val="none" w:sz="0" w:space="0" w:color="auto"/>
      </w:divBdr>
    </w:div>
    <w:div w:id="1167206284">
      <w:bodyDiv w:val="1"/>
      <w:marLeft w:val="0"/>
      <w:marRight w:val="0"/>
      <w:marTop w:val="0"/>
      <w:marBottom w:val="0"/>
      <w:divBdr>
        <w:top w:val="none" w:sz="0" w:space="0" w:color="auto"/>
        <w:left w:val="none" w:sz="0" w:space="0" w:color="auto"/>
        <w:bottom w:val="none" w:sz="0" w:space="0" w:color="auto"/>
        <w:right w:val="none" w:sz="0" w:space="0" w:color="auto"/>
      </w:divBdr>
    </w:div>
    <w:div w:id="1167941112">
      <w:bodyDiv w:val="1"/>
      <w:marLeft w:val="0"/>
      <w:marRight w:val="0"/>
      <w:marTop w:val="0"/>
      <w:marBottom w:val="0"/>
      <w:divBdr>
        <w:top w:val="none" w:sz="0" w:space="0" w:color="auto"/>
        <w:left w:val="none" w:sz="0" w:space="0" w:color="auto"/>
        <w:bottom w:val="none" w:sz="0" w:space="0" w:color="auto"/>
        <w:right w:val="none" w:sz="0" w:space="0" w:color="auto"/>
      </w:divBdr>
    </w:div>
    <w:div w:id="1168441596">
      <w:bodyDiv w:val="1"/>
      <w:marLeft w:val="0"/>
      <w:marRight w:val="0"/>
      <w:marTop w:val="0"/>
      <w:marBottom w:val="0"/>
      <w:divBdr>
        <w:top w:val="none" w:sz="0" w:space="0" w:color="auto"/>
        <w:left w:val="none" w:sz="0" w:space="0" w:color="auto"/>
        <w:bottom w:val="none" w:sz="0" w:space="0" w:color="auto"/>
        <w:right w:val="none" w:sz="0" w:space="0" w:color="auto"/>
      </w:divBdr>
    </w:div>
    <w:div w:id="1168712279">
      <w:bodyDiv w:val="1"/>
      <w:marLeft w:val="0"/>
      <w:marRight w:val="0"/>
      <w:marTop w:val="0"/>
      <w:marBottom w:val="0"/>
      <w:divBdr>
        <w:top w:val="none" w:sz="0" w:space="0" w:color="auto"/>
        <w:left w:val="none" w:sz="0" w:space="0" w:color="auto"/>
        <w:bottom w:val="none" w:sz="0" w:space="0" w:color="auto"/>
        <w:right w:val="none" w:sz="0" w:space="0" w:color="auto"/>
      </w:divBdr>
    </w:div>
    <w:div w:id="1173111956">
      <w:bodyDiv w:val="1"/>
      <w:marLeft w:val="0"/>
      <w:marRight w:val="0"/>
      <w:marTop w:val="0"/>
      <w:marBottom w:val="0"/>
      <w:divBdr>
        <w:top w:val="none" w:sz="0" w:space="0" w:color="auto"/>
        <w:left w:val="none" w:sz="0" w:space="0" w:color="auto"/>
        <w:bottom w:val="none" w:sz="0" w:space="0" w:color="auto"/>
        <w:right w:val="none" w:sz="0" w:space="0" w:color="auto"/>
      </w:divBdr>
    </w:div>
    <w:div w:id="1174150906">
      <w:bodyDiv w:val="1"/>
      <w:marLeft w:val="0"/>
      <w:marRight w:val="0"/>
      <w:marTop w:val="0"/>
      <w:marBottom w:val="0"/>
      <w:divBdr>
        <w:top w:val="none" w:sz="0" w:space="0" w:color="auto"/>
        <w:left w:val="none" w:sz="0" w:space="0" w:color="auto"/>
        <w:bottom w:val="none" w:sz="0" w:space="0" w:color="auto"/>
        <w:right w:val="none" w:sz="0" w:space="0" w:color="auto"/>
      </w:divBdr>
    </w:div>
    <w:div w:id="1174690609">
      <w:bodyDiv w:val="1"/>
      <w:marLeft w:val="0"/>
      <w:marRight w:val="0"/>
      <w:marTop w:val="0"/>
      <w:marBottom w:val="0"/>
      <w:divBdr>
        <w:top w:val="none" w:sz="0" w:space="0" w:color="auto"/>
        <w:left w:val="none" w:sz="0" w:space="0" w:color="auto"/>
        <w:bottom w:val="none" w:sz="0" w:space="0" w:color="auto"/>
        <w:right w:val="none" w:sz="0" w:space="0" w:color="auto"/>
      </w:divBdr>
      <w:divsChild>
        <w:div w:id="1862668608">
          <w:marLeft w:val="0"/>
          <w:marRight w:val="0"/>
          <w:marTop w:val="0"/>
          <w:marBottom w:val="0"/>
          <w:divBdr>
            <w:top w:val="none" w:sz="0" w:space="0" w:color="auto"/>
            <w:left w:val="none" w:sz="0" w:space="0" w:color="auto"/>
            <w:bottom w:val="none" w:sz="0" w:space="0" w:color="auto"/>
            <w:right w:val="none" w:sz="0" w:space="0" w:color="auto"/>
          </w:divBdr>
        </w:div>
      </w:divsChild>
    </w:div>
    <w:div w:id="1174879205">
      <w:bodyDiv w:val="1"/>
      <w:marLeft w:val="0"/>
      <w:marRight w:val="0"/>
      <w:marTop w:val="0"/>
      <w:marBottom w:val="0"/>
      <w:divBdr>
        <w:top w:val="none" w:sz="0" w:space="0" w:color="auto"/>
        <w:left w:val="none" w:sz="0" w:space="0" w:color="auto"/>
        <w:bottom w:val="none" w:sz="0" w:space="0" w:color="auto"/>
        <w:right w:val="none" w:sz="0" w:space="0" w:color="auto"/>
      </w:divBdr>
    </w:div>
    <w:div w:id="1178077070">
      <w:bodyDiv w:val="1"/>
      <w:marLeft w:val="0"/>
      <w:marRight w:val="0"/>
      <w:marTop w:val="0"/>
      <w:marBottom w:val="0"/>
      <w:divBdr>
        <w:top w:val="none" w:sz="0" w:space="0" w:color="auto"/>
        <w:left w:val="none" w:sz="0" w:space="0" w:color="auto"/>
        <w:bottom w:val="none" w:sz="0" w:space="0" w:color="auto"/>
        <w:right w:val="none" w:sz="0" w:space="0" w:color="auto"/>
      </w:divBdr>
    </w:div>
    <w:div w:id="1178151402">
      <w:bodyDiv w:val="1"/>
      <w:marLeft w:val="0"/>
      <w:marRight w:val="0"/>
      <w:marTop w:val="0"/>
      <w:marBottom w:val="0"/>
      <w:divBdr>
        <w:top w:val="none" w:sz="0" w:space="0" w:color="auto"/>
        <w:left w:val="none" w:sz="0" w:space="0" w:color="auto"/>
        <w:bottom w:val="none" w:sz="0" w:space="0" w:color="auto"/>
        <w:right w:val="none" w:sz="0" w:space="0" w:color="auto"/>
      </w:divBdr>
    </w:div>
    <w:div w:id="1178740802">
      <w:bodyDiv w:val="1"/>
      <w:marLeft w:val="0"/>
      <w:marRight w:val="0"/>
      <w:marTop w:val="0"/>
      <w:marBottom w:val="0"/>
      <w:divBdr>
        <w:top w:val="none" w:sz="0" w:space="0" w:color="auto"/>
        <w:left w:val="none" w:sz="0" w:space="0" w:color="auto"/>
        <w:bottom w:val="none" w:sz="0" w:space="0" w:color="auto"/>
        <w:right w:val="none" w:sz="0" w:space="0" w:color="auto"/>
      </w:divBdr>
      <w:divsChild>
        <w:div w:id="413817037">
          <w:marLeft w:val="0"/>
          <w:marRight w:val="0"/>
          <w:marTop w:val="0"/>
          <w:marBottom w:val="0"/>
          <w:divBdr>
            <w:top w:val="none" w:sz="0" w:space="0" w:color="auto"/>
            <w:left w:val="none" w:sz="0" w:space="0" w:color="auto"/>
            <w:bottom w:val="none" w:sz="0" w:space="0" w:color="auto"/>
            <w:right w:val="none" w:sz="0" w:space="0" w:color="auto"/>
          </w:divBdr>
          <w:divsChild>
            <w:div w:id="70394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390712">
      <w:bodyDiv w:val="1"/>
      <w:marLeft w:val="0"/>
      <w:marRight w:val="0"/>
      <w:marTop w:val="0"/>
      <w:marBottom w:val="0"/>
      <w:divBdr>
        <w:top w:val="none" w:sz="0" w:space="0" w:color="auto"/>
        <w:left w:val="none" w:sz="0" w:space="0" w:color="auto"/>
        <w:bottom w:val="none" w:sz="0" w:space="0" w:color="auto"/>
        <w:right w:val="none" w:sz="0" w:space="0" w:color="auto"/>
      </w:divBdr>
    </w:div>
    <w:div w:id="1180508234">
      <w:bodyDiv w:val="1"/>
      <w:marLeft w:val="0"/>
      <w:marRight w:val="0"/>
      <w:marTop w:val="0"/>
      <w:marBottom w:val="0"/>
      <w:divBdr>
        <w:top w:val="none" w:sz="0" w:space="0" w:color="auto"/>
        <w:left w:val="none" w:sz="0" w:space="0" w:color="auto"/>
        <w:bottom w:val="none" w:sz="0" w:space="0" w:color="auto"/>
        <w:right w:val="none" w:sz="0" w:space="0" w:color="auto"/>
      </w:divBdr>
    </w:div>
    <w:div w:id="1182088211">
      <w:bodyDiv w:val="1"/>
      <w:marLeft w:val="0"/>
      <w:marRight w:val="0"/>
      <w:marTop w:val="0"/>
      <w:marBottom w:val="0"/>
      <w:divBdr>
        <w:top w:val="none" w:sz="0" w:space="0" w:color="auto"/>
        <w:left w:val="none" w:sz="0" w:space="0" w:color="auto"/>
        <w:bottom w:val="none" w:sz="0" w:space="0" w:color="auto"/>
        <w:right w:val="none" w:sz="0" w:space="0" w:color="auto"/>
      </w:divBdr>
    </w:div>
    <w:div w:id="1183209314">
      <w:bodyDiv w:val="1"/>
      <w:marLeft w:val="0"/>
      <w:marRight w:val="0"/>
      <w:marTop w:val="0"/>
      <w:marBottom w:val="0"/>
      <w:divBdr>
        <w:top w:val="none" w:sz="0" w:space="0" w:color="auto"/>
        <w:left w:val="none" w:sz="0" w:space="0" w:color="auto"/>
        <w:bottom w:val="none" w:sz="0" w:space="0" w:color="auto"/>
        <w:right w:val="none" w:sz="0" w:space="0" w:color="auto"/>
      </w:divBdr>
    </w:div>
    <w:div w:id="1183546088">
      <w:bodyDiv w:val="1"/>
      <w:marLeft w:val="0"/>
      <w:marRight w:val="0"/>
      <w:marTop w:val="0"/>
      <w:marBottom w:val="0"/>
      <w:divBdr>
        <w:top w:val="none" w:sz="0" w:space="0" w:color="auto"/>
        <w:left w:val="none" w:sz="0" w:space="0" w:color="auto"/>
        <w:bottom w:val="none" w:sz="0" w:space="0" w:color="auto"/>
        <w:right w:val="none" w:sz="0" w:space="0" w:color="auto"/>
      </w:divBdr>
    </w:div>
    <w:div w:id="1184780858">
      <w:bodyDiv w:val="1"/>
      <w:marLeft w:val="0"/>
      <w:marRight w:val="0"/>
      <w:marTop w:val="0"/>
      <w:marBottom w:val="0"/>
      <w:divBdr>
        <w:top w:val="none" w:sz="0" w:space="0" w:color="auto"/>
        <w:left w:val="none" w:sz="0" w:space="0" w:color="auto"/>
        <w:bottom w:val="none" w:sz="0" w:space="0" w:color="auto"/>
        <w:right w:val="none" w:sz="0" w:space="0" w:color="auto"/>
      </w:divBdr>
    </w:div>
    <w:div w:id="1184787345">
      <w:bodyDiv w:val="1"/>
      <w:marLeft w:val="0"/>
      <w:marRight w:val="0"/>
      <w:marTop w:val="0"/>
      <w:marBottom w:val="0"/>
      <w:divBdr>
        <w:top w:val="none" w:sz="0" w:space="0" w:color="auto"/>
        <w:left w:val="none" w:sz="0" w:space="0" w:color="auto"/>
        <w:bottom w:val="none" w:sz="0" w:space="0" w:color="auto"/>
        <w:right w:val="none" w:sz="0" w:space="0" w:color="auto"/>
      </w:divBdr>
    </w:div>
    <w:div w:id="1185898480">
      <w:bodyDiv w:val="1"/>
      <w:marLeft w:val="0"/>
      <w:marRight w:val="0"/>
      <w:marTop w:val="0"/>
      <w:marBottom w:val="0"/>
      <w:divBdr>
        <w:top w:val="none" w:sz="0" w:space="0" w:color="auto"/>
        <w:left w:val="none" w:sz="0" w:space="0" w:color="auto"/>
        <w:bottom w:val="none" w:sz="0" w:space="0" w:color="auto"/>
        <w:right w:val="none" w:sz="0" w:space="0" w:color="auto"/>
      </w:divBdr>
    </w:div>
    <w:div w:id="1186017636">
      <w:bodyDiv w:val="1"/>
      <w:marLeft w:val="0"/>
      <w:marRight w:val="0"/>
      <w:marTop w:val="0"/>
      <w:marBottom w:val="0"/>
      <w:divBdr>
        <w:top w:val="none" w:sz="0" w:space="0" w:color="auto"/>
        <w:left w:val="none" w:sz="0" w:space="0" w:color="auto"/>
        <w:bottom w:val="none" w:sz="0" w:space="0" w:color="auto"/>
        <w:right w:val="none" w:sz="0" w:space="0" w:color="auto"/>
      </w:divBdr>
    </w:div>
    <w:div w:id="1186551691">
      <w:bodyDiv w:val="1"/>
      <w:marLeft w:val="0"/>
      <w:marRight w:val="0"/>
      <w:marTop w:val="0"/>
      <w:marBottom w:val="0"/>
      <w:divBdr>
        <w:top w:val="none" w:sz="0" w:space="0" w:color="auto"/>
        <w:left w:val="none" w:sz="0" w:space="0" w:color="auto"/>
        <w:bottom w:val="none" w:sz="0" w:space="0" w:color="auto"/>
        <w:right w:val="none" w:sz="0" w:space="0" w:color="auto"/>
      </w:divBdr>
    </w:div>
    <w:div w:id="1187599034">
      <w:bodyDiv w:val="1"/>
      <w:marLeft w:val="0"/>
      <w:marRight w:val="0"/>
      <w:marTop w:val="0"/>
      <w:marBottom w:val="0"/>
      <w:divBdr>
        <w:top w:val="none" w:sz="0" w:space="0" w:color="auto"/>
        <w:left w:val="none" w:sz="0" w:space="0" w:color="auto"/>
        <w:bottom w:val="none" w:sz="0" w:space="0" w:color="auto"/>
        <w:right w:val="none" w:sz="0" w:space="0" w:color="auto"/>
      </w:divBdr>
    </w:div>
    <w:div w:id="1187717444">
      <w:bodyDiv w:val="1"/>
      <w:marLeft w:val="0"/>
      <w:marRight w:val="0"/>
      <w:marTop w:val="0"/>
      <w:marBottom w:val="0"/>
      <w:divBdr>
        <w:top w:val="none" w:sz="0" w:space="0" w:color="auto"/>
        <w:left w:val="none" w:sz="0" w:space="0" w:color="auto"/>
        <w:bottom w:val="none" w:sz="0" w:space="0" w:color="auto"/>
        <w:right w:val="none" w:sz="0" w:space="0" w:color="auto"/>
      </w:divBdr>
    </w:div>
    <w:div w:id="1191723793">
      <w:bodyDiv w:val="1"/>
      <w:marLeft w:val="0"/>
      <w:marRight w:val="0"/>
      <w:marTop w:val="0"/>
      <w:marBottom w:val="0"/>
      <w:divBdr>
        <w:top w:val="none" w:sz="0" w:space="0" w:color="auto"/>
        <w:left w:val="none" w:sz="0" w:space="0" w:color="auto"/>
        <w:bottom w:val="none" w:sz="0" w:space="0" w:color="auto"/>
        <w:right w:val="none" w:sz="0" w:space="0" w:color="auto"/>
      </w:divBdr>
    </w:div>
    <w:div w:id="1191839849">
      <w:bodyDiv w:val="1"/>
      <w:marLeft w:val="0"/>
      <w:marRight w:val="0"/>
      <w:marTop w:val="0"/>
      <w:marBottom w:val="0"/>
      <w:divBdr>
        <w:top w:val="none" w:sz="0" w:space="0" w:color="auto"/>
        <w:left w:val="none" w:sz="0" w:space="0" w:color="auto"/>
        <w:bottom w:val="none" w:sz="0" w:space="0" w:color="auto"/>
        <w:right w:val="none" w:sz="0" w:space="0" w:color="auto"/>
      </w:divBdr>
    </w:div>
    <w:div w:id="1192185030">
      <w:bodyDiv w:val="1"/>
      <w:marLeft w:val="0"/>
      <w:marRight w:val="0"/>
      <w:marTop w:val="0"/>
      <w:marBottom w:val="0"/>
      <w:divBdr>
        <w:top w:val="none" w:sz="0" w:space="0" w:color="auto"/>
        <w:left w:val="none" w:sz="0" w:space="0" w:color="auto"/>
        <w:bottom w:val="none" w:sz="0" w:space="0" w:color="auto"/>
        <w:right w:val="none" w:sz="0" w:space="0" w:color="auto"/>
      </w:divBdr>
    </w:div>
    <w:div w:id="1192524785">
      <w:bodyDiv w:val="1"/>
      <w:marLeft w:val="0"/>
      <w:marRight w:val="0"/>
      <w:marTop w:val="0"/>
      <w:marBottom w:val="0"/>
      <w:divBdr>
        <w:top w:val="none" w:sz="0" w:space="0" w:color="auto"/>
        <w:left w:val="none" w:sz="0" w:space="0" w:color="auto"/>
        <w:bottom w:val="none" w:sz="0" w:space="0" w:color="auto"/>
        <w:right w:val="none" w:sz="0" w:space="0" w:color="auto"/>
      </w:divBdr>
    </w:div>
    <w:div w:id="1193961627">
      <w:bodyDiv w:val="1"/>
      <w:marLeft w:val="0"/>
      <w:marRight w:val="0"/>
      <w:marTop w:val="0"/>
      <w:marBottom w:val="0"/>
      <w:divBdr>
        <w:top w:val="none" w:sz="0" w:space="0" w:color="auto"/>
        <w:left w:val="none" w:sz="0" w:space="0" w:color="auto"/>
        <w:bottom w:val="none" w:sz="0" w:space="0" w:color="auto"/>
        <w:right w:val="none" w:sz="0" w:space="0" w:color="auto"/>
      </w:divBdr>
    </w:div>
    <w:div w:id="1195120516">
      <w:bodyDiv w:val="1"/>
      <w:marLeft w:val="0"/>
      <w:marRight w:val="0"/>
      <w:marTop w:val="0"/>
      <w:marBottom w:val="0"/>
      <w:divBdr>
        <w:top w:val="none" w:sz="0" w:space="0" w:color="auto"/>
        <w:left w:val="none" w:sz="0" w:space="0" w:color="auto"/>
        <w:bottom w:val="none" w:sz="0" w:space="0" w:color="auto"/>
        <w:right w:val="none" w:sz="0" w:space="0" w:color="auto"/>
      </w:divBdr>
    </w:div>
    <w:div w:id="1195578098">
      <w:bodyDiv w:val="1"/>
      <w:marLeft w:val="0"/>
      <w:marRight w:val="0"/>
      <w:marTop w:val="0"/>
      <w:marBottom w:val="0"/>
      <w:divBdr>
        <w:top w:val="none" w:sz="0" w:space="0" w:color="auto"/>
        <w:left w:val="none" w:sz="0" w:space="0" w:color="auto"/>
        <w:bottom w:val="none" w:sz="0" w:space="0" w:color="auto"/>
        <w:right w:val="none" w:sz="0" w:space="0" w:color="auto"/>
      </w:divBdr>
    </w:div>
    <w:div w:id="1197427122">
      <w:bodyDiv w:val="1"/>
      <w:marLeft w:val="0"/>
      <w:marRight w:val="0"/>
      <w:marTop w:val="0"/>
      <w:marBottom w:val="0"/>
      <w:divBdr>
        <w:top w:val="none" w:sz="0" w:space="0" w:color="auto"/>
        <w:left w:val="none" w:sz="0" w:space="0" w:color="auto"/>
        <w:bottom w:val="none" w:sz="0" w:space="0" w:color="auto"/>
        <w:right w:val="none" w:sz="0" w:space="0" w:color="auto"/>
      </w:divBdr>
    </w:div>
    <w:div w:id="1198350509">
      <w:bodyDiv w:val="1"/>
      <w:marLeft w:val="0"/>
      <w:marRight w:val="0"/>
      <w:marTop w:val="0"/>
      <w:marBottom w:val="0"/>
      <w:divBdr>
        <w:top w:val="none" w:sz="0" w:space="0" w:color="auto"/>
        <w:left w:val="none" w:sz="0" w:space="0" w:color="auto"/>
        <w:bottom w:val="none" w:sz="0" w:space="0" w:color="auto"/>
        <w:right w:val="none" w:sz="0" w:space="0" w:color="auto"/>
      </w:divBdr>
    </w:div>
    <w:div w:id="1198663413">
      <w:bodyDiv w:val="1"/>
      <w:marLeft w:val="0"/>
      <w:marRight w:val="0"/>
      <w:marTop w:val="0"/>
      <w:marBottom w:val="0"/>
      <w:divBdr>
        <w:top w:val="none" w:sz="0" w:space="0" w:color="auto"/>
        <w:left w:val="none" w:sz="0" w:space="0" w:color="auto"/>
        <w:bottom w:val="none" w:sz="0" w:space="0" w:color="auto"/>
        <w:right w:val="none" w:sz="0" w:space="0" w:color="auto"/>
      </w:divBdr>
    </w:div>
    <w:div w:id="1200514714">
      <w:bodyDiv w:val="1"/>
      <w:marLeft w:val="0"/>
      <w:marRight w:val="0"/>
      <w:marTop w:val="0"/>
      <w:marBottom w:val="0"/>
      <w:divBdr>
        <w:top w:val="none" w:sz="0" w:space="0" w:color="auto"/>
        <w:left w:val="none" w:sz="0" w:space="0" w:color="auto"/>
        <w:bottom w:val="none" w:sz="0" w:space="0" w:color="auto"/>
        <w:right w:val="none" w:sz="0" w:space="0" w:color="auto"/>
      </w:divBdr>
      <w:divsChild>
        <w:div w:id="1884824240">
          <w:marLeft w:val="0"/>
          <w:marRight w:val="0"/>
          <w:marTop w:val="0"/>
          <w:marBottom w:val="0"/>
          <w:divBdr>
            <w:top w:val="none" w:sz="0" w:space="0" w:color="auto"/>
            <w:left w:val="none" w:sz="0" w:space="0" w:color="auto"/>
            <w:bottom w:val="none" w:sz="0" w:space="0" w:color="auto"/>
            <w:right w:val="none" w:sz="0" w:space="0" w:color="auto"/>
          </w:divBdr>
        </w:div>
      </w:divsChild>
    </w:div>
    <w:div w:id="1201895056">
      <w:bodyDiv w:val="1"/>
      <w:marLeft w:val="0"/>
      <w:marRight w:val="0"/>
      <w:marTop w:val="0"/>
      <w:marBottom w:val="0"/>
      <w:divBdr>
        <w:top w:val="none" w:sz="0" w:space="0" w:color="auto"/>
        <w:left w:val="none" w:sz="0" w:space="0" w:color="auto"/>
        <w:bottom w:val="none" w:sz="0" w:space="0" w:color="auto"/>
        <w:right w:val="none" w:sz="0" w:space="0" w:color="auto"/>
      </w:divBdr>
    </w:div>
    <w:div w:id="1203665344">
      <w:bodyDiv w:val="1"/>
      <w:marLeft w:val="0"/>
      <w:marRight w:val="0"/>
      <w:marTop w:val="0"/>
      <w:marBottom w:val="0"/>
      <w:divBdr>
        <w:top w:val="none" w:sz="0" w:space="0" w:color="auto"/>
        <w:left w:val="none" w:sz="0" w:space="0" w:color="auto"/>
        <w:bottom w:val="none" w:sz="0" w:space="0" w:color="auto"/>
        <w:right w:val="none" w:sz="0" w:space="0" w:color="auto"/>
      </w:divBdr>
    </w:div>
    <w:div w:id="1204902314">
      <w:bodyDiv w:val="1"/>
      <w:marLeft w:val="0"/>
      <w:marRight w:val="0"/>
      <w:marTop w:val="0"/>
      <w:marBottom w:val="0"/>
      <w:divBdr>
        <w:top w:val="none" w:sz="0" w:space="0" w:color="auto"/>
        <w:left w:val="none" w:sz="0" w:space="0" w:color="auto"/>
        <w:bottom w:val="none" w:sz="0" w:space="0" w:color="auto"/>
        <w:right w:val="none" w:sz="0" w:space="0" w:color="auto"/>
      </w:divBdr>
    </w:div>
    <w:div w:id="1206605479">
      <w:bodyDiv w:val="1"/>
      <w:marLeft w:val="0"/>
      <w:marRight w:val="0"/>
      <w:marTop w:val="0"/>
      <w:marBottom w:val="0"/>
      <w:divBdr>
        <w:top w:val="none" w:sz="0" w:space="0" w:color="auto"/>
        <w:left w:val="none" w:sz="0" w:space="0" w:color="auto"/>
        <w:bottom w:val="none" w:sz="0" w:space="0" w:color="auto"/>
        <w:right w:val="none" w:sz="0" w:space="0" w:color="auto"/>
      </w:divBdr>
    </w:div>
    <w:div w:id="1207378514">
      <w:bodyDiv w:val="1"/>
      <w:marLeft w:val="0"/>
      <w:marRight w:val="0"/>
      <w:marTop w:val="0"/>
      <w:marBottom w:val="0"/>
      <w:divBdr>
        <w:top w:val="none" w:sz="0" w:space="0" w:color="auto"/>
        <w:left w:val="none" w:sz="0" w:space="0" w:color="auto"/>
        <w:bottom w:val="none" w:sz="0" w:space="0" w:color="auto"/>
        <w:right w:val="none" w:sz="0" w:space="0" w:color="auto"/>
      </w:divBdr>
    </w:div>
    <w:div w:id="1207841257">
      <w:bodyDiv w:val="1"/>
      <w:marLeft w:val="0"/>
      <w:marRight w:val="0"/>
      <w:marTop w:val="0"/>
      <w:marBottom w:val="0"/>
      <w:divBdr>
        <w:top w:val="none" w:sz="0" w:space="0" w:color="auto"/>
        <w:left w:val="none" w:sz="0" w:space="0" w:color="auto"/>
        <w:bottom w:val="none" w:sz="0" w:space="0" w:color="auto"/>
        <w:right w:val="none" w:sz="0" w:space="0" w:color="auto"/>
      </w:divBdr>
    </w:div>
    <w:div w:id="1208764015">
      <w:bodyDiv w:val="1"/>
      <w:marLeft w:val="0"/>
      <w:marRight w:val="0"/>
      <w:marTop w:val="0"/>
      <w:marBottom w:val="0"/>
      <w:divBdr>
        <w:top w:val="none" w:sz="0" w:space="0" w:color="auto"/>
        <w:left w:val="none" w:sz="0" w:space="0" w:color="auto"/>
        <w:bottom w:val="none" w:sz="0" w:space="0" w:color="auto"/>
        <w:right w:val="none" w:sz="0" w:space="0" w:color="auto"/>
      </w:divBdr>
    </w:div>
    <w:div w:id="1209296511">
      <w:bodyDiv w:val="1"/>
      <w:marLeft w:val="0"/>
      <w:marRight w:val="0"/>
      <w:marTop w:val="0"/>
      <w:marBottom w:val="0"/>
      <w:divBdr>
        <w:top w:val="none" w:sz="0" w:space="0" w:color="auto"/>
        <w:left w:val="none" w:sz="0" w:space="0" w:color="auto"/>
        <w:bottom w:val="none" w:sz="0" w:space="0" w:color="auto"/>
        <w:right w:val="none" w:sz="0" w:space="0" w:color="auto"/>
      </w:divBdr>
    </w:div>
    <w:div w:id="1210414027">
      <w:bodyDiv w:val="1"/>
      <w:marLeft w:val="0"/>
      <w:marRight w:val="0"/>
      <w:marTop w:val="0"/>
      <w:marBottom w:val="0"/>
      <w:divBdr>
        <w:top w:val="none" w:sz="0" w:space="0" w:color="auto"/>
        <w:left w:val="none" w:sz="0" w:space="0" w:color="auto"/>
        <w:bottom w:val="none" w:sz="0" w:space="0" w:color="auto"/>
        <w:right w:val="none" w:sz="0" w:space="0" w:color="auto"/>
      </w:divBdr>
    </w:div>
    <w:div w:id="1211263863">
      <w:bodyDiv w:val="1"/>
      <w:marLeft w:val="0"/>
      <w:marRight w:val="0"/>
      <w:marTop w:val="0"/>
      <w:marBottom w:val="0"/>
      <w:divBdr>
        <w:top w:val="none" w:sz="0" w:space="0" w:color="auto"/>
        <w:left w:val="none" w:sz="0" w:space="0" w:color="auto"/>
        <w:bottom w:val="none" w:sz="0" w:space="0" w:color="auto"/>
        <w:right w:val="none" w:sz="0" w:space="0" w:color="auto"/>
      </w:divBdr>
    </w:div>
    <w:div w:id="1212308839">
      <w:bodyDiv w:val="1"/>
      <w:marLeft w:val="0"/>
      <w:marRight w:val="0"/>
      <w:marTop w:val="0"/>
      <w:marBottom w:val="0"/>
      <w:divBdr>
        <w:top w:val="none" w:sz="0" w:space="0" w:color="auto"/>
        <w:left w:val="none" w:sz="0" w:space="0" w:color="auto"/>
        <w:bottom w:val="none" w:sz="0" w:space="0" w:color="auto"/>
        <w:right w:val="none" w:sz="0" w:space="0" w:color="auto"/>
      </w:divBdr>
    </w:div>
    <w:div w:id="1213273518">
      <w:bodyDiv w:val="1"/>
      <w:marLeft w:val="0"/>
      <w:marRight w:val="0"/>
      <w:marTop w:val="0"/>
      <w:marBottom w:val="0"/>
      <w:divBdr>
        <w:top w:val="none" w:sz="0" w:space="0" w:color="auto"/>
        <w:left w:val="none" w:sz="0" w:space="0" w:color="auto"/>
        <w:bottom w:val="none" w:sz="0" w:space="0" w:color="auto"/>
        <w:right w:val="none" w:sz="0" w:space="0" w:color="auto"/>
      </w:divBdr>
    </w:div>
    <w:div w:id="1213690213">
      <w:bodyDiv w:val="1"/>
      <w:marLeft w:val="0"/>
      <w:marRight w:val="0"/>
      <w:marTop w:val="0"/>
      <w:marBottom w:val="0"/>
      <w:divBdr>
        <w:top w:val="none" w:sz="0" w:space="0" w:color="auto"/>
        <w:left w:val="none" w:sz="0" w:space="0" w:color="auto"/>
        <w:bottom w:val="none" w:sz="0" w:space="0" w:color="auto"/>
        <w:right w:val="none" w:sz="0" w:space="0" w:color="auto"/>
      </w:divBdr>
    </w:div>
    <w:div w:id="1214465584">
      <w:bodyDiv w:val="1"/>
      <w:marLeft w:val="0"/>
      <w:marRight w:val="0"/>
      <w:marTop w:val="0"/>
      <w:marBottom w:val="0"/>
      <w:divBdr>
        <w:top w:val="none" w:sz="0" w:space="0" w:color="auto"/>
        <w:left w:val="none" w:sz="0" w:space="0" w:color="auto"/>
        <w:bottom w:val="none" w:sz="0" w:space="0" w:color="auto"/>
        <w:right w:val="none" w:sz="0" w:space="0" w:color="auto"/>
      </w:divBdr>
    </w:div>
    <w:div w:id="1218663754">
      <w:bodyDiv w:val="1"/>
      <w:marLeft w:val="0"/>
      <w:marRight w:val="0"/>
      <w:marTop w:val="0"/>
      <w:marBottom w:val="0"/>
      <w:divBdr>
        <w:top w:val="none" w:sz="0" w:space="0" w:color="auto"/>
        <w:left w:val="none" w:sz="0" w:space="0" w:color="auto"/>
        <w:bottom w:val="none" w:sz="0" w:space="0" w:color="auto"/>
        <w:right w:val="none" w:sz="0" w:space="0" w:color="auto"/>
      </w:divBdr>
    </w:div>
    <w:div w:id="1219124572">
      <w:bodyDiv w:val="1"/>
      <w:marLeft w:val="0"/>
      <w:marRight w:val="0"/>
      <w:marTop w:val="0"/>
      <w:marBottom w:val="0"/>
      <w:divBdr>
        <w:top w:val="none" w:sz="0" w:space="0" w:color="auto"/>
        <w:left w:val="none" w:sz="0" w:space="0" w:color="auto"/>
        <w:bottom w:val="none" w:sz="0" w:space="0" w:color="auto"/>
        <w:right w:val="none" w:sz="0" w:space="0" w:color="auto"/>
      </w:divBdr>
    </w:div>
    <w:div w:id="1220822849">
      <w:bodyDiv w:val="1"/>
      <w:marLeft w:val="0"/>
      <w:marRight w:val="0"/>
      <w:marTop w:val="0"/>
      <w:marBottom w:val="0"/>
      <w:divBdr>
        <w:top w:val="none" w:sz="0" w:space="0" w:color="auto"/>
        <w:left w:val="none" w:sz="0" w:space="0" w:color="auto"/>
        <w:bottom w:val="none" w:sz="0" w:space="0" w:color="auto"/>
        <w:right w:val="none" w:sz="0" w:space="0" w:color="auto"/>
      </w:divBdr>
    </w:div>
    <w:div w:id="1223370969">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6184359">
      <w:bodyDiv w:val="1"/>
      <w:marLeft w:val="0"/>
      <w:marRight w:val="0"/>
      <w:marTop w:val="0"/>
      <w:marBottom w:val="0"/>
      <w:divBdr>
        <w:top w:val="none" w:sz="0" w:space="0" w:color="auto"/>
        <w:left w:val="none" w:sz="0" w:space="0" w:color="auto"/>
        <w:bottom w:val="none" w:sz="0" w:space="0" w:color="auto"/>
        <w:right w:val="none" w:sz="0" w:space="0" w:color="auto"/>
      </w:divBdr>
    </w:div>
    <w:div w:id="1229656021">
      <w:bodyDiv w:val="1"/>
      <w:marLeft w:val="0"/>
      <w:marRight w:val="0"/>
      <w:marTop w:val="0"/>
      <w:marBottom w:val="0"/>
      <w:divBdr>
        <w:top w:val="none" w:sz="0" w:space="0" w:color="auto"/>
        <w:left w:val="none" w:sz="0" w:space="0" w:color="auto"/>
        <w:bottom w:val="none" w:sz="0" w:space="0" w:color="auto"/>
        <w:right w:val="none" w:sz="0" w:space="0" w:color="auto"/>
      </w:divBdr>
      <w:divsChild>
        <w:div w:id="1310672132">
          <w:marLeft w:val="0"/>
          <w:marRight w:val="0"/>
          <w:marTop w:val="0"/>
          <w:marBottom w:val="0"/>
          <w:divBdr>
            <w:top w:val="none" w:sz="0" w:space="0" w:color="auto"/>
            <w:left w:val="none" w:sz="0" w:space="0" w:color="auto"/>
            <w:bottom w:val="none" w:sz="0" w:space="0" w:color="auto"/>
            <w:right w:val="none" w:sz="0" w:space="0" w:color="auto"/>
          </w:divBdr>
          <w:divsChild>
            <w:div w:id="58869850">
              <w:marLeft w:val="0"/>
              <w:marRight w:val="0"/>
              <w:marTop w:val="0"/>
              <w:marBottom w:val="0"/>
              <w:divBdr>
                <w:top w:val="none" w:sz="0" w:space="0" w:color="auto"/>
                <w:left w:val="none" w:sz="0" w:space="0" w:color="auto"/>
                <w:bottom w:val="none" w:sz="0" w:space="0" w:color="auto"/>
                <w:right w:val="none" w:sz="0" w:space="0" w:color="auto"/>
              </w:divBdr>
            </w:div>
            <w:div w:id="177738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23766">
      <w:bodyDiv w:val="1"/>
      <w:marLeft w:val="0"/>
      <w:marRight w:val="0"/>
      <w:marTop w:val="0"/>
      <w:marBottom w:val="0"/>
      <w:divBdr>
        <w:top w:val="none" w:sz="0" w:space="0" w:color="auto"/>
        <w:left w:val="none" w:sz="0" w:space="0" w:color="auto"/>
        <w:bottom w:val="none" w:sz="0" w:space="0" w:color="auto"/>
        <w:right w:val="none" w:sz="0" w:space="0" w:color="auto"/>
      </w:divBdr>
    </w:div>
    <w:div w:id="1234969986">
      <w:bodyDiv w:val="1"/>
      <w:marLeft w:val="0"/>
      <w:marRight w:val="0"/>
      <w:marTop w:val="0"/>
      <w:marBottom w:val="0"/>
      <w:divBdr>
        <w:top w:val="none" w:sz="0" w:space="0" w:color="auto"/>
        <w:left w:val="none" w:sz="0" w:space="0" w:color="auto"/>
        <w:bottom w:val="none" w:sz="0" w:space="0" w:color="auto"/>
        <w:right w:val="none" w:sz="0" w:space="0" w:color="auto"/>
      </w:divBdr>
    </w:div>
    <w:div w:id="1235975288">
      <w:bodyDiv w:val="1"/>
      <w:marLeft w:val="0"/>
      <w:marRight w:val="0"/>
      <w:marTop w:val="0"/>
      <w:marBottom w:val="0"/>
      <w:divBdr>
        <w:top w:val="none" w:sz="0" w:space="0" w:color="auto"/>
        <w:left w:val="none" w:sz="0" w:space="0" w:color="auto"/>
        <w:bottom w:val="none" w:sz="0" w:space="0" w:color="auto"/>
        <w:right w:val="none" w:sz="0" w:space="0" w:color="auto"/>
      </w:divBdr>
    </w:div>
    <w:div w:id="1241214880">
      <w:bodyDiv w:val="1"/>
      <w:marLeft w:val="0"/>
      <w:marRight w:val="0"/>
      <w:marTop w:val="0"/>
      <w:marBottom w:val="0"/>
      <w:divBdr>
        <w:top w:val="none" w:sz="0" w:space="0" w:color="auto"/>
        <w:left w:val="none" w:sz="0" w:space="0" w:color="auto"/>
        <w:bottom w:val="none" w:sz="0" w:space="0" w:color="auto"/>
        <w:right w:val="none" w:sz="0" w:space="0" w:color="auto"/>
      </w:divBdr>
    </w:div>
    <w:div w:id="1241795909">
      <w:bodyDiv w:val="1"/>
      <w:marLeft w:val="0"/>
      <w:marRight w:val="0"/>
      <w:marTop w:val="0"/>
      <w:marBottom w:val="0"/>
      <w:divBdr>
        <w:top w:val="none" w:sz="0" w:space="0" w:color="auto"/>
        <w:left w:val="none" w:sz="0" w:space="0" w:color="auto"/>
        <w:bottom w:val="none" w:sz="0" w:space="0" w:color="auto"/>
        <w:right w:val="none" w:sz="0" w:space="0" w:color="auto"/>
      </w:divBdr>
    </w:div>
    <w:div w:id="1243443928">
      <w:bodyDiv w:val="1"/>
      <w:marLeft w:val="0"/>
      <w:marRight w:val="0"/>
      <w:marTop w:val="0"/>
      <w:marBottom w:val="0"/>
      <w:divBdr>
        <w:top w:val="none" w:sz="0" w:space="0" w:color="auto"/>
        <w:left w:val="none" w:sz="0" w:space="0" w:color="auto"/>
        <w:bottom w:val="none" w:sz="0" w:space="0" w:color="auto"/>
        <w:right w:val="none" w:sz="0" w:space="0" w:color="auto"/>
      </w:divBdr>
    </w:div>
    <w:div w:id="1243759636">
      <w:bodyDiv w:val="1"/>
      <w:marLeft w:val="0"/>
      <w:marRight w:val="0"/>
      <w:marTop w:val="0"/>
      <w:marBottom w:val="0"/>
      <w:divBdr>
        <w:top w:val="none" w:sz="0" w:space="0" w:color="auto"/>
        <w:left w:val="none" w:sz="0" w:space="0" w:color="auto"/>
        <w:bottom w:val="none" w:sz="0" w:space="0" w:color="auto"/>
        <w:right w:val="none" w:sz="0" w:space="0" w:color="auto"/>
      </w:divBdr>
    </w:div>
    <w:div w:id="1247349406">
      <w:bodyDiv w:val="1"/>
      <w:marLeft w:val="0"/>
      <w:marRight w:val="0"/>
      <w:marTop w:val="0"/>
      <w:marBottom w:val="0"/>
      <w:divBdr>
        <w:top w:val="none" w:sz="0" w:space="0" w:color="auto"/>
        <w:left w:val="none" w:sz="0" w:space="0" w:color="auto"/>
        <w:bottom w:val="none" w:sz="0" w:space="0" w:color="auto"/>
        <w:right w:val="none" w:sz="0" w:space="0" w:color="auto"/>
      </w:divBdr>
    </w:div>
    <w:div w:id="1247423194">
      <w:bodyDiv w:val="1"/>
      <w:marLeft w:val="0"/>
      <w:marRight w:val="0"/>
      <w:marTop w:val="0"/>
      <w:marBottom w:val="0"/>
      <w:divBdr>
        <w:top w:val="none" w:sz="0" w:space="0" w:color="auto"/>
        <w:left w:val="none" w:sz="0" w:space="0" w:color="auto"/>
        <w:bottom w:val="none" w:sz="0" w:space="0" w:color="auto"/>
        <w:right w:val="none" w:sz="0" w:space="0" w:color="auto"/>
      </w:divBdr>
    </w:div>
    <w:div w:id="1250197066">
      <w:bodyDiv w:val="1"/>
      <w:marLeft w:val="0"/>
      <w:marRight w:val="0"/>
      <w:marTop w:val="0"/>
      <w:marBottom w:val="0"/>
      <w:divBdr>
        <w:top w:val="none" w:sz="0" w:space="0" w:color="auto"/>
        <w:left w:val="none" w:sz="0" w:space="0" w:color="auto"/>
        <w:bottom w:val="none" w:sz="0" w:space="0" w:color="auto"/>
        <w:right w:val="none" w:sz="0" w:space="0" w:color="auto"/>
      </w:divBdr>
    </w:div>
    <w:div w:id="1250961374">
      <w:bodyDiv w:val="1"/>
      <w:marLeft w:val="0"/>
      <w:marRight w:val="0"/>
      <w:marTop w:val="0"/>
      <w:marBottom w:val="0"/>
      <w:divBdr>
        <w:top w:val="none" w:sz="0" w:space="0" w:color="auto"/>
        <w:left w:val="none" w:sz="0" w:space="0" w:color="auto"/>
        <w:bottom w:val="none" w:sz="0" w:space="0" w:color="auto"/>
        <w:right w:val="none" w:sz="0" w:space="0" w:color="auto"/>
      </w:divBdr>
    </w:div>
    <w:div w:id="1251040460">
      <w:bodyDiv w:val="1"/>
      <w:marLeft w:val="0"/>
      <w:marRight w:val="0"/>
      <w:marTop w:val="0"/>
      <w:marBottom w:val="0"/>
      <w:divBdr>
        <w:top w:val="none" w:sz="0" w:space="0" w:color="auto"/>
        <w:left w:val="none" w:sz="0" w:space="0" w:color="auto"/>
        <w:bottom w:val="none" w:sz="0" w:space="0" w:color="auto"/>
        <w:right w:val="none" w:sz="0" w:space="0" w:color="auto"/>
      </w:divBdr>
    </w:div>
    <w:div w:id="1251307246">
      <w:bodyDiv w:val="1"/>
      <w:marLeft w:val="0"/>
      <w:marRight w:val="0"/>
      <w:marTop w:val="0"/>
      <w:marBottom w:val="0"/>
      <w:divBdr>
        <w:top w:val="none" w:sz="0" w:space="0" w:color="auto"/>
        <w:left w:val="none" w:sz="0" w:space="0" w:color="auto"/>
        <w:bottom w:val="none" w:sz="0" w:space="0" w:color="auto"/>
        <w:right w:val="none" w:sz="0" w:space="0" w:color="auto"/>
      </w:divBdr>
    </w:div>
    <w:div w:id="1253976499">
      <w:bodyDiv w:val="1"/>
      <w:marLeft w:val="0"/>
      <w:marRight w:val="0"/>
      <w:marTop w:val="0"/>
      <w:marBottom w:val="0"/>
      <w:divBdr>
        <w:top w:val="none" w:sz="0" w:space="0" w:color="auto"/>
        <w:left w:val="none" w:sz="0" w:space="0" w:color="auto"/>
        <w:bottom w:val="none" w:sz="0" w:space="0" w:color="auto"/>
        <w:right w:val="none" w:sz="0" w:space="0" w:color="auto"/>
      </w:divBdr>
    </w:div>
    <w:div w:id="1255474234">
      <w:bodyDiv w:val="1"/>
      <w:marLeft w:val="0"/>
      <w:marRight w:val="0"/>
      <w:marTop w:val="0"/>
      <w:marBottom w:val="0"/>
      <w:divBdr>
        <w:top w:val="none" w:sz="0" w:space="0" w:color="auto"/>
        <w:left w:val="none" w:sz="0" w:space="0" w:color="auto"/>
        <w:bottom w:val="none" w:sz="0" w:space="0" w:color="auto"/>
        <w:right w:val="none" w:sz="0" w:space="0" w:color="auto"/>
      </w:divBdr>
    </w:div>
    <w:div w:id="1255820763">
      <w:bodyDiv w:val="1"/>
      <w:marLeft w:val="0"/>
      <w:marRight w:val="0"/>
      <w:marTop w:val="0"/>
      <w:marBottom w:val="0"/>
      <w:divBdr>
        <w:top w:val="none" w:sz="0" w:space="0" w:color="auto"/>
        <w:left w:val="none" w:sz="0" w:space="0" w:color="auto"/>
        <w:bottom w:val="none" w:sz="0" w:space="0" w:color="auto"/>
        <w:right w:val="none" w:sz="0" w:space="0" w:color="auto"/>
      </w:divBdr>
    </w:div>
    <w:div w:id="1255936810">
      <w:bodyDiv w:val="1"/>
      <w:marLeft w:val="0"/>
      <w:marRight w:val="0"/>
      <w:marTop w:val="0"/>
      <w:marBottom w:val="0"/>
      <w:divBdr>
        <w:top w:val="none" w:sz="0" w:space="0" w:color="auto"/>
        <w:left w:val="none" w:sz="0" w:space="0" w:color="auto"/>
        <w:bottom w:val="none" w:sz="0" w:space="0" w:color="auto"/>
        <w:right w:val="none" w:sz="0" w:space="0" w:color="auto"/>
      </w:divBdr>
    </w:div>
    <w:div w:id="1256666887">
      <w:bodyDiv w:val="1"/>
      <w:marLeft w:val="0"/>
      <w:marRight w:val="0"/>
      <w:marTop w:val="0"/>
      <w:marBottom w:val="0"/>
      <w:divBdr>
        <w:top w:val="none" w:sz="0" w:space="0" w:color="auto"/>
        <w:left w:val="none" w:sz="0" w:space="0" w:color="auto"/>
        <w:bottom w:val="none" w:sz="0" w:space="0" w:color="auto"/>
        <w:right w:val="none" w:sz="0" w:space="0" w:color="auto"/>
      </w:divBdr>
    </w:div>
    <w:div w:id="1257396995">
      <w:bodyDiv w:val="1"/>
      <w:marLeft w:val="0"/>
      <w:marRight w:val="0"/>
      <w:marTop w:val="0"/>
      <w:marBottom w:val="0"/>
      <w:divBdr>
        <w:top w:val="none" w:sz="0" w:space="0" w:color="auto"/>
        <w:left w:val="none" w:sz="0" w:space="0" w:color="auto"/>
        <w:bottom w:val="none" w:sz="0" w:space="0" w:color="auto"/>
        <w:right w:val="none" w:sz="0" w:space="0" w:color="auto"/>
      </w:divBdr>
    </w:div>
    <w:div w:id="1260022760">
      <w:bodyDiv w:val="1"/>
      <w:marLeft w:val="0"/>
      <w:marRight w:val="0"/>
      <w:marTop w:val="0"/>
      <w:marBottom w:val="0"/>
      <w:divBdr>
        <w:top w:val="none" w:sz="0" w:space="0" w:color="auto"/>
        <w:left w:val="none" w:sz="0" w:space="0" w:color="auto"/>
        <w:bottom w:val="none" w:sz="0" w:space="0" w:color="auto"/>
        <w:right w:val="none" w:sz="0" w:space="0" w:color="auto"/>
      </w:divBdr>
    </w:div>
    <w:div w:id="1261257491">
      <w:bodyDiv w:val="1"/>
      <w:marLeft w:val="0"/>
      <w:marRight w:val="0"/>
      <w:marTop w:val="0"/>
      <w:marBottom w:val="0"/>
      <w:divBdr>
        <w:top w:val="none" w:sz="0" w:space="0" w:color="auto"/>
        <w:left w:val="none" w:sz="0" w:space="0" w:color="auto"/>
        <w:bottom w:val="none" w:sz="0" w:space="0" w:color="auto"/>
        <w:right w:val="none" w:sz="0" w:space="0" w:color="auto"/>
      </w:divBdr>
    </w:div>
    <w:div w:id="1263494687">
      <w:bodyDiv w:val="1"/>
      <w:marLeft w:val="0"/>
      <w:marRight w:val="0"/>
      <w:marTop w:val="0"/>
      <w:marBottom w:val="0"/>
      <w:divBdr>
        <w:top w:val="none" w:sz="0" w:space="0" w:color="auto"/>
        <w:left w:val="none" w:sz="0" w:space="0" w:color="auto"/>
        <w:bottom w:val="none" w:sz="0" w:space="0" w:color="auto"/>
        <w:right w:val="none" w:sz="0" w:space="0" w:color="auto"/>
      </w:divBdr>
      <w:divsChild>
        <w:div w:id="572551461">
          <w:marLeft w:val="0"/>
          <w:marRight w:val="0"/>
          <w:marTop w:val="0"/>
          <w:marBottom w:val="0"/>
          <w:divBdr>
            <w:top w:val="none" w:sz="0" w:space="0" w:color="auto"/>
            <w:left w:val="none" w:sz="0" w:space="0" w:color="auto"/>
            <w:bottom w:val="none" w:sz="0" w:space="0" w:color="auto"/>
            <w:right w:val="none" w:sz="0" w:space="0" w:color="auto"/>
          </w:divBdr>
          <w:divsChild>
            <w:div w:id="496775310">
              <w:marLeft w:val="0"/>
              <w:marRight w:val="0"/>
              <w:marTop w:val="0"/>
              <w:marBottom w:val="0"/>
              <w:divBdr>
                <w:top w:val="none" w:sz="0" w:space="0" w:color="auto"/>
                <w:left w:val="none" w:sz="0" w:space="0" w:color="auto"/>
                <w:bottom w:val="none" w:sz="0" w:space="0" w:color="auto"/>
                <w:right w:val="none" w:sz="0" w:space="0" w:color="auto"/>
              </w:divBdr>
            </w:div>
            <w:div w:id="123662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46705">
      <w:bodyDiv w:val="1"/>
      <w:marLeft w:val="0"/>
      <w:marRight w:val="0"/>
      <w:marTop w:val="0"/>
      <w:marBottom w:val="0"/>
      <w:divBdr>
        <w:top w:val="none" w:sz="0" w:space="0" w:color="auto"/>
        <w:left w:val="none" w:sz="0" w:space="0" w:color="auto"/>
        <w:bottom w:val="none" w:sz="0" w:space="0" w:color="auto"/>
        <w:right w:val="none" w:sz="0" w:space="0" w:color="auto"/>
      </w:divBdr>
    </w:div>
    <w:div w:id="1266765280">
      <w:bodyDiv w:val="1"/>
      <w:marLeft w:val="0"/>
      <w:marRight w:val="0"/>
      <w:marTop w:val="0"/>
      <w:marBottom w:val="0"/>
      <w:divBdr>
        <w:top w:val="none" w:sz="0" w:space="0" w:color="auto"/>
        <w:left w:val="none" w:sz="0" w:space="0" w:color="auto"/>
        <w:bottom w:val="none" w:sz="0" w:space="0" w:color="auto"/>
        <w:right w:val="none" w:sz="0" w:space="0" w:color="auto"/>
      </w:divBdr>
    </w:div>
    <w:div w:id="1266960089">
      <w:bodyDiv w:val="1"/>
      <w:marLeft w:val="0"/>
      <w:marRight w:val="0"/>
      <w:marTop w:val="0"/>
      <w:marBottom w:val="0"/>
      <w:divBdr>
        <w:top w:val="none" w:sz="0" w:space="0" w:color="auto"/>
        <w:left w:val="none" w:sz="0" w:space="0" w:color="auto"/>
        <w:bottom w:val="none" w:sz="0" w:space="0" w:color="auto"/>
        <w:right w:val="none" w:sz="0" w:space="0" w:color="auto"/>
      </w:divBdr>
    </w:div>
    <w:div w:id="1268729338">
      <w:bodyDiv w:val="1"/>
      <w:marLeft w:val="0"/>
      <w:marRight w:val="0"/>
      <w:marTop w:val="0"/>
      <w:marBottom w:val="0"/>
      <w:divBdr>
        <w:top w:val="none" w:sz="0" w:space="0" w:color="auto"/>
        <w:left w:val="none" w:sz="0" w:space="0" w:color="auto"/>
        <w:bottom w:val="none" w:sz="0" w:space="0" w:color="auto"/>
        <w:right w:val="none" w:sz="0" w:space="0" w:color="auto"/>
      </w:divBdr>
    </w:div>
    <w:div w:id="1270161799">
      <w:bodyDiv w:val="1"/>
      <w:marLeft w:val="0"/>
      <w:marRight w:val="0"/>
      <w:marTop w:val="0"/>
      <w:marBottom w:val="0"/>
      <w:divBdr>
        <w:top w:val="none" w:sz="0" w:space="0" w:color="auto"/>
        <w:left w:val="none" w:sz="0" w:space="0" w:color="auto"/>
        <w:bottom w:val="none" w:sz="0" w:space="0" w:color="auto"/>
        <w:right w:val="none" w:sz="0" w:space="0" w:color="auto"/>
      </w:divBdr>
    </w:div>
    <w:div w:id="1274165655">
      <w:bodyDiv w:val="1"/>
      <w:marLeft w:val="0"/>
      <w:marRight w:val="0"/>
      <w:marTop w:val="0"/>
      <w:marBottom w:val="0"/>
      <w:divBdr>
        <w:top w:val="none" w:sz="0" w:space="0" w:color="auto"/>
        <w:left w:val="none" w:sz="0" w:space="0" w:color="auto"/>
        <w:bottom w:val="none" w:sz="0" w:space="0" w:color="auto"/>
        <w:right w:val="none" w:sz="0" w:space="0" w:color="auto"/>
      </w:divBdr>
    </w:div>
    <w:div w:id="1274479607">
      <w:bodyDiv w:val="1"/>
      <w:marLeft w:val="0"/>
      <w:marRight w:val="0"/>
      <w:marTop w:val="0"/>
      <w:marBottom w:val="0"/>
      <w:divBdr>
        <w:top w:val="none" w:sz="0" w:space="0" w:color="auto"/>
        <w:left w:val="none" w:sz="0" w:space="0" w:color="auto"/>
        <w:bottom w:val="none" w:sz="0" w:space="0" w:color="auto"/>
        <w:right w:val="none" w:sz="0" w:space="0" w:color="auto"/>
      </w:divBdr>
    </w:div>
    <w:div w:id="1276062973">
      <w:bodyDiv w:val="1"/>
      <w:marLeft w:val="0"/>
      <w:marRight w:val="0"/>
      <w:marTop w:val="0"/>
      <w:marBottom w:val="0"/>
      <w:divBdr>
        <w:top w:val="none" w:sz="0" w:space="0" w:color="auto"/>
        <w:left w:val="none" w:sz="0" w:space="0" w:color="auto"/>
        <w:bottom w:val="none" w:sz="0" w:space="0" w:color="auto"/>
        <w:right w:val="none" w:sz="0" w:space="0" w:color="auto"/>
      </w:divBdr>
    </w:div>
    <w:div w:id="1283613444">
      <w:bodyDiv w:val="1"/>
      <w:marLeft w:val="0"/>
      <w:marRight w:val="0"/>
      <w:marTop w:val="0"/>
      <w:marBottom w:val="0"/>
      <w:divBdr>
        <w:top w:val="none" w:sz="0" w:space="0" w:color="auto"/>
        <w:left w:val="none" w:sz="0" w:space="0" w:color="auto"/>
        <w:bottom w:val="none" w:sz="0" w:space="0" w:color="auto"/>
        <w:right w:val="none" w:sz="0" w:space="0" w:color="auto"/>
      </w:divBdr>
    </w:div>
    <w:div w:id="1283801679">
      <w:bodyDiv w:val="1"/>
      <w:marLeft w:val="0"/>
      <w:marRight w:val="0"/>
      <w:marTop w:val="0"/>
      <w:marBottom w:val="0"/>
      <w:divBdr>
        <w:top w:val="none" w:sz="0" w:space="0" w:color="auto"/>
        <w:left w:val="none" w:sz="0" w:space="0" w:color="auto"/>
        <w:bottom w:val="none" w:sz="0" w:space="0" w:color="auto"/>
        <w:right w:val="none" w:sz="0" w:space="0" w:color="auto"/>
      </w:divBdr>
    </w:div>
    <w:div w:id="1284384160">
      <w:bodyDiv w:val="1"/>
      <w:marLeft w:val="0"/>
      <w:marRight w:val="0"/>
      <w:marTop w:val="0"/>
      <w:marBottom w:val="0"/>
      <w:divBdr>
        <w:top w:val="none" w:sz="0" w:space="0" w:color="auto"/>
        <w:left w:val="none" w:sz="0" w:space="0" w:color="auto"/>
        <w:bottom w:val="none" w:sz="0" w:space="0" w:color="auto"/>
        <w:right w:val="none" w:sz="0" w:space="0" w:color="auto"/>
      </w:divBdr>
    </w:div>
    <w:div w:id="1284964572">
      <w:bodyDiv w:val="1"/>
      <w:marLeft w:val="0"/>
      <w:marRight w:val="0"/>
      <w:marTop w:val="0"/>
      <w:marBottom w:val="0"/>
      <w:divBdr>
        <w:top w:val="none" w:sz="0" w:space="0" w:color="auto"/>
        <w:left w:val="none" w:sz="0" w:space="0" w:color="auto"/>
        <w:bottom w:val="none" w:sz="0" w:space="0" w:color="auto"/>
        <w:right w:val="none" w:sz="0" w:space="0" w:color="auto"/>
      </w:divBdr>
    </w:div>
    <w:div w:id="1286279219">
      <w:bodyDiv w:val="1"/>
      <w:marLeft w:val="0"/>
      <w:marRight w:val="0"/>
      <w:marTop w:val="0"/>
      <w:marBottom w:val="0"/>
      <w:divBdr>
        <w:top w:val="none" w:sz="0" w:space="0" w:color="auto"/>
        <w:left w:val="none" w:sz="0" w:space="0" w:color="auto"/>
        <w:bottom w:val="none" w:sz="0" w:space="0" w:color="auto"/>
        <w:right w:val="none" w:sz="0" w:space="0" w:color="auto"/>
      </w:divBdr>
    </w:div>
    <w:div w:id="1290209750">
      <w:bodyDiv w:val="1"/>
      <w:marLeft w:val="0"/>
      <w:marRight w:val="0"/>
      <w:marTop w:val="0"/>
      <w:marBottom w:val="0"/>
      <w:divBdr>
        <w:top w:val="none" w:sz="0" w:space="0" w:color="auto"/>
        <w:left w:val="none" w:sz="0" w:space="0" w:color="auto"/>
        <w:bottom w:val="none" w:sz="0" w:space="0" w:color="auto"/>
        <w:right w:val="none" w:sz="0" w:space="0" w:color="auto"/>
      </w:divBdr>
    </w:div>
    <w:div w:id="1290354091">
      <w:bodyDiv w:val="1"/>
      <w:marLeft w:val="0"/>
      <w:marRight w:val="0"/>
      <w:marTop w:val="0"/>
      <w:marBottom w:val="0"/>
      <w:divBdr>
        <w:top w:val="none" w:sz="0" w:space="0" w:color="auto"/>
        <w:left w:val="none" w:sz="0" w:space="0" w:color="auto"/>
        <w:bottom w:val="none" w:sz="0" w:space="0" w:color="auto"/>
        <w:right w:val="none" w:sz="0" w:space="0" w:color="auto"/>
      </w:divBdr>
    </w:div>
    <w:div w:id="1291089523">
      <w:bodyDiv w:val="1"/>
      <w:marLeft w:val="0"/>
      <w:marRight w:val="0"/>
      <w:marTop w:val="0"/>
      <w:marBottom w:val="0"/>
      <w:divBdr>
        <w:top w:val="none" w:sz="0" w:space="0" w:color="auto"/>
        <w:left w:val="none" w:sz="0" w:space="0" w:color="auto"/>
        <w:bottom w:val="none" w:sz="0" w:space="0" w:color="auto"/>
        <w:right w:val="none" w:sz="0" w:space="0" w:color="auto"/>
      </w:divBdr>
    </w:div>
    <w:div w:id="1292639543">
      <w:bodyDiv w:val="1"/>
      <w:marLeft w:val="0"/>
      <w:marRight w:val="0"/>
      <w:marTop w:val="0"/>
      <w:marBottom w:val="0"/>
      <w:divBdr>
        <w:top w:val="none" w:sz="0" w:space="0" w:color="auto"/>
        <w:left w:val="none" w:sz="0" w:space="0" w:color="auto"/>
        <w:bottom w:val="none" w:sz="0" w:space="0" w:color="auto"/>
        <w:right w:val="none" w:sz="0" w:space="0" w:color="auto"/>
      </w:divBdr>
    </w:div>
    <w:div w:id="1295991146">
      <w:bodyDiv w:val="1"/>
      <w:marLeft w:val="0"/>
      <w:marRight w:val="0"/>
      <w:marTop w:val="0"/>
      <w:marBottom w:val="0"/>
      <w:divBdr>
        <w:top w:val="none" w:sz="0" w:space="0" w:color="auto"/>
        <w:left w:val="none" w:sz="0" w:space="0" w:color="auto"/>
        <w:bottom w:val="none" w:sz="0" w:space="0" w:color="auto"/>
        <w:right w:val="none" w:sz="0" w:space="0" w:color="auto"/>
      </w:divBdr>
    </w:div>
    <w:div w:id="1298338547">
      <w:bodyDiv w:val="1"/>
      <w:marLeft w:val="0"/>
      <w:marRight w:val="0"/>
      <w:marTop w:val="0"/>
      <w:marBottom w:val="0"/>
      <w:divBdr>
        <w:top w:val="none" w:sz="0" w:space="0" w:color="auto"/>
        <w:left w:val="none" w:sz="0" w:space="0" w:color="auto"/>
        <w:bottom w:val="none" w:sz="0" w:space="0" w:color="auto"/>
        <w:right w:val="none" w:sz="0" w:space="0" w:color="auto"/>
      </w:divBdr>
    </w:div>
    <w:div w:id="1299533959">
      <w:bodyDiv w:val="1"/>
      <w:marLeft w:val="0"/>
      <w:marRight w:val="0"/>
      <w:marTop w:val="0"/>
      <w:marBottom w:val="0"/>
      <w:divBdr>
        <w:top w:val="none" w:sz="0" w:space="0" w:color="auto"/>
        <w:left w:val="none" w:sz="0" w:space="0" w:color="auto"/>
        <w:bottom w:val="none" w:sz="0" w:space="0" w:color="auto"/>
        <w:right w:val="none" w:sz="0" w:space="0" w:color="auto"/>
      </w:divBdr>
    </w:div>
    <w:div w:id="1300306879">
      <w:bodyDiv w:val="1"/>
      <w:marLeft w:val="0"/>
      <w:marRight w:val="0"/>
      <w:marTop w:val="0"/>
      <w:marBottom w:val="0"/>
      <w:divBdr>
        <w:top w:val="none" w:sz="0" w:space="0" w:color="auto"/>
        <w:left w:val="none" w:sz="0" w:space="0" w:color="auto"/>
        <w:bottom w:val="none" w:sz="0" w:space="0" w:color="auto"/>
        <w:right w:val="none" w:sz="0" w:space="0" w:color="auto"/>
      </w:divBdr>
    </w:div>
    <w:div w:id="1303924026">
      <w:bodyDiv w:val="1"/>
      <w:marLeft w:val="0"/>
      <w:marRight w:val="0"/>
      <w:marTop w:val="0"/>
      <w:marBottom w:val="0"/>
      <w:divBdr>
        <w:top w:val="none" w:sz="0" w:space="0" w:color="auto"/>
        <w:left w:val="none" w:sz="0" w:space="0" w:color="auto"/>
        <w:bottom w:val="none" w:sz="0" w:space="0" w:color="auto"/>
        <w:right w:val="none" w:sz="0" w:space="0" w:color="auto"/>
      </w:divBdr>
    </w:div>
    <w:div w:id="1306742440">
      <w:bodyDiv w:val="1"/>
      <w:marLeft w:val="0"/>
      <w:marRight w:val="0"/>
      <w:marTop w:val="0"/>
      <w:marBottom w:val="0"/>
      <w:divBdr>
        <w:top w:val="none" w:sz="0" w:space="0" w:color="auto"/>
        <w:left w:val="none" w:sz="0" w:space="0" w:color="auto"/>
        <w:bottom w:val="none" w:sz="0" w:space="0" w:color="auto"/>
        <w:right w:val="none" w:sz="0" w:space="0" w:color="auto"/>
      </w:divBdr>
    </w:div>
    <w:div w:id="1307198220">
      <w:bodyDiv w:val="1"/>
      <w:marLeft w:val="0"/>
      <w:marRight w:val="0"/>
      <w:marTop w:val="0"/>
      <w:marBottom w:val="0"/>
      <w:divBdr>
        <w:top w:val="none" w:sz="0" w:space="0" w:color="auto"/>
        <w:left w:val="none" w:sz="0" w:space="0" w:color="auto"/>
        <w:bottom w:val="none" w:sz="0" w:space="0" w:color="auto"/>
        <w:right w:val="none" w:sz="0" w:space="0" w:color="auto"/>
      </w:divBdr>
    </w:div>
    <w:div w:id="1309626255">
      <w:bodyDiv w:val="1"/>
      <w:marLeft w:val="0"/>
      <w:marRight w:val="0"/>
      <w:marTop w:val="0"/>
      <w:marBottom w:val="0"/>
      <w:divBdr>
        <w:top w:val="none" w:sz="0" w:space="0" w:color="auto"/>
        <w:left w:val="none" w:sz="0" w:space="0" w:color="auto"/>
        <w:bottom w:val="none" w:sz="0" w:space="0" w:color="auto"/>
        <w:right w:val="none" w:sz="0" w:space="0" w:color="auto"/>
      </w:divBdr>
    </w:div>
    <w:div w:id="1312061004">
      <w:bodyDiv w:val="1"/>
      <w:marLeft w:val="0"/>
      <w:marRight w:val="0"/>
      <w:marTop w:val="0"/>
      <w:marBottom w:val="0"/>
      <w:divBdr>
        <w:top w:val="none" w:sz="0" w:space="0" w:color="auto"/>
        <w:left w:val="none" w:sz="0" w:space="0" w:color="auto"/>
        <w:bottom w:val="none" w:sz="0" w:space="0" w:color="auto"/>
        <w:right w:val="none" w:sz="0" w:space="0" w:color="auto"/>
      </w:divBdr>
    </w:div>
    <w:div w:id="1313171700">
      <w:bodyDiv w:val="1"/>
      <w:marLeft w:val="0"/>
      <w:marRight w:val="0"/>
      <w:marTop w:val="0"/>
      <w:marBottom w:val="0"/>
      <w:divBdr>
        <w:top w:val="none" w:sz="0" w:space="0" w:color="auto"/>
        <w:left w:val="none" w:sz="0" w:space="0" w:color="auto"/>
        <w:bottom w:val="none" w:sz="0" w:space="0" w:color="auto"/>
        <w:right w:val="none" w:sz="0" w:space="0" w:color="auto"/>
      </w:divBdr>
    </w:div>
    <w:div w:id="1316911404">
      <w:bodyDiv w:val="1"/>
      <w:marLeft w:val="0"/>
      <w:marRight w:val="0"/>
      <w:marTop w:val="0"/>
      <w:marBottom w:val="0"/>
      <w:divBdr>
        <w:top w:val="none" w:sz="0" w:space="0" w:color="auto"/>
        <w:left w:val="none" w:sz="0" w:space="0" w:color="auto"/>
        <w:bottom w:val="none" w:sz="0" w:space="0" w:color="auto"/>
        <w:right w:val="none" w:sz="0" w:space="0" w:color="auto"/>
      </w:divBdr>
    </w:div>
    <w:div w:id="1318070629">
      <w:bodyDiv w:val="1"/>
      <w:marLeft w:val="0"/>
      <w:marRight w:val="0"/>
      <w:marTop w:val="0"/>
      <w:marBottom w:val="0"/>
      <w:divBdr>
        <w:top w:val="none" w:sz="0" w:space="0" w:color="auto"/>
        <w:left w:val="none" w:sz="0" w:space="0" w:color="auto"/>
        <w:bottom w:val="none" w:sz="0" w:space="0" w:color="auto"/>
        <w:right w:val="none" w:sz="0" w:space="0" w:color="auto"/>
      </w:divBdr>
    </w:div>
    <w:div w:id="1319919348">
      <w:bodyDiv w:val="1"/>
      <w:marLeft w:val="0"/>
      <w:marRight w:val="0"/>
      <w:marTop w:val="0"/>
      <w:marBottom w:val="0"/>
      <w:divBdr>
        <w:top w:val="none" w:sz="0" w:space="0" w:color="auto"/>
        <w:left w:val="none" w:sz="0" w:space="0" w:color="auto"/>
        <w:bottom w:val="none" w:sz="0" w:space="0" w:color="auto"/>
        <w:right w:val="none" w:sz="0" w:space="0" w:color="auto"/>
      </w:divBdr>
      <w:divsChild>
        <w:div w:id="1904438265">
          <w:marLeft w:val="0"/>
          <w:marRight w:val="0"/>
          <w:marTop w:val="0"/>
          <w:marBottom w:val="0"/>
          <w:divBdr>
            <w:top w:val="none" w:sz="0" w:space="0" w:color="auto"/>
            <w:left w:val="none" w:sz="0" w:space="0" w:color="auto"/>
            <w:bottom w:val="none" w:sz="0" w:space="0" w:color="auto"/>
            <w:right w:val="none" w:sz="0" w:space="0" w:color="auto"/>
          </w:divBdr>
          <w:divsChild>
            <w:div w:id="1699768981">
              <w:marLeft w:val="0"/>
              <w:marRight w:val="0"/>
              <w:marTop w:val="0"/>
              <w:marBottom w:val="0"/>
              <w:divBdr>
                <w:top w:val="none" w:sz="0" w:space="0" w:color="auto"/>
                <w:left w:val="none" w:sz="0" w:space="0" w:color="auto"/>
                <w:bottom w:val="none" w:sz="0" w:space="0" w:color="auto"/>
                <w:right w:val="none" w:sz="0" w:space="0" w:color="auto"/>
              </w:divBdr>
              <w:divsChild>
                <w:div w:id="1802113021">
                  <w:marLeft w:val="0"/>
                  <w:marRight w:val="0"/>
                  <w:marTop w:val="150"/>
                  <w:marBottom w:val="0"/>
                  <w:divBdr>
                    <w:top w:val="none" w:sz="0" w:space="0" w:color="auto"/>
                    <w:left w:val="none" w:sz="0" w:space="0" w:color="auto"/>
                    <w:bottom w:val="none" w:sz="0" w:space="0" w:color="auto"/>
                    <w:right w:val="none" w:sz="0" w:space="0" w:color="auto"/>
                  </w:divBdr>
                  <w:divsChild>
                    <w:div w:id="2012635869">
                      <w:marLeft w:val="0"/>
                      <w:marRight w:val="0"/>
                      <w:marTop w:val="375"/>
                      <w:marBottom w:val="0"/>
                      <w:divBdr>
                        <w:top w:val="none" w:sz="0" w:space="0" w:color="auto"/>
                        <w:left w:val="none" w:sz="0" w:space="0" w:color="auto"/>
                        <w:bottom w:val="none" w:sz="0" w:space="0" w:color="auto"/>
                        <w:right w:val="none" w:sz="0" w:space="0" w:color="auto"/>
                      </w:divBdr>
                      <w:divsChild>
                        <w:div w:id="1437628054">
                          <w:marLeft w:val="0"/>
                          <w:marRight w:val="0"/>
                          <w:marTop w:val="0"/>
                          <w:marBottom w:val="0"/>
                          <w:divBdr>
                            <w:top w:val="none" w:sz="0" w:space="0" w:color="auto"/>
                            <w:left w:val="none" w:sz="0" w:space="0" w:color="auto"/>
                            <w:bottom w:val="none" w:sz="0" w:space="0" w:color="auto"/>
                            <w:right w:val="none" w:sz="0" w:space="0" w:color="auto"/>
                          </w:divBdr>
                          <w:divsChild>
                            <w:div w:id="210206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0235860">
      <w:bodyDiv w:val="1"/>
      <w:marLeft w:val="0"/>
      <w:marRight w:val="0"/>
      <w:marTop w:val="0"/>
      <w:marBottom w:val="0"/>
      <w:divBdr>
        <w:top w:val="none" w:sz="0" w:space="0" w:color="auto"/>
        <w:left w:val="none" w:sz="0" w:space="0" w:color="auto"/>
        <w:bottom w:val="none" w:sz="0" w:space="0" w:color="auto"/>
        <w:right w:val="none" w:sz="0" w:space="0" w:color="auto"/>
      </w:divBdr>
    </w:div>
    <w:div w:id="1321079071">
      <w:bodyDiv w:val="1"/>
      <w:marLeft w:val="0"/>
      <w:marRight w:val="0"/>
      <w:marTop w:val="0"/>
      <w:marBottom w:val="0"/>
      <w:divBdr>
        <w:top w:val="none" w:sz="0" w:space="0" w:color="auto"/>
        <w:left w:val="none" w:sz="0" w:space="0" w:color="auto"/>
        <w:bottom w:val="none" w:sz="0" w:space="0" w:color="auto"/>
        <w:right w:val="none" w:sz="0" w:space="0" w:color="auto"/>
      </w:divBdr>
    </w:div>
    <w:div w:id="1322614027">
      <w:bodyDiv w:val="1"/>
      <w:marLeft w:val="0"/>
      <w:marRight w:val="0"/>
      <w:marTop w:val="0"/>
      <w:marBottom w:val="0"/>
      <w:divBdr>
        <w:top w:val="none" w:sz="0" w:space="0" w:color="auto"/>
        <w:left w:val="none" w:sz="0" w:space="0" w:color="auto"/>
        <w:bottom w:val="none" w:sz="0" w:space="0" w:color="auto"/>
        <w:right w:val="none" w:sz="0" w:space="0" w:color="auto"/>
      </w:divBdr>
    </w:div>
    <w:div w:id="1322737932">
      <w:bodyDiv w:val="1"/>
      <w:marLeft w:val="0"/>
      <w:marRight w:val="0"/>
      <w:marTop w:val="0"/>
      <w:marBottom w:val="0"/>
      <w:divBdr>
        <w:top w:val="none" w:sz="0" w:space="0" w:color="auto"/>
        <w:left w:val="none" w:sz="0" w:space="0" w:color="auto"/>
        <w:bottom w:val="none" w:sz="0" w:space="0" w:color="auto"/>
        <w:right w:val="none" w:sz="0" w:space="0" w:color="auto"/>
      </w:divBdr>
    </w:div>
    <w:div w:id="1324042223">
      <w:bodyDiv w:val="1"/>
      <w:marLeft w:val="0"/>
      <w:marRight w:val="0"/>
      <w:marTop w:val="0"/>
      <w:marBottom w:val="0"/>
      <w:divBdr>
        <w:top w:val="none" w:sz="0" w:space="0" w:color="auto"/>
        <w:left w:val="none" w:sz="0" w:space="0" w:color="auto"/>
        <w:bottom w:val="none" w:sz="0" w:space="0" w:color="auto"/>
        <w:right w:val="none" w:sz="0" w:space="0" w:color="auto"/>
      </w:divBdr>
    </w:div>
    <w:div w:id="1330912713">
      <w:bodyDiv w:val="1"/>
      <w:marLeft w:val="0"/>
      <w:marRight w:val="0"/>
      <w:marTop w:val="0"/>
      <w:marBottom w:val="0"/>
      <w:divBdr>
        <w:top w:val="none" w:sz="0" w:space="0" w:color="auto"/>
        <w:left w:val="none" w:sz="0" w:space="0" w:color="auto"/>
        <w:bottom w:val="none" w:sz="0" w:space="0" w:color="auto"/>
        <w:right w:val="none" w:sz="0" w:space="0" w:color="auto"/>
      </w:divBdr>
    </w:div>
    <w:div w:id="1332173090">
      <w:bodyDiv w:val="1"/>
      <w:marLeft w:val="0"/>
      <w:marRight w:val="0"/>
      <w:marTop w:val="0"/>
      <w:marBottom w:val="0"/>
      <w:divBdr>
        <w:top w:val="none" w:sz="0" w:space="0" w:color="auto"/>
        <w:left w:val="none" w:sz="0" w:space="0" w:color="auto"/>
        <w:bottom w:val="none" w:sz="0" w:space="0" w:color="auto"/>
        <w:right w:val="none" w:sz="0" w:space="0" w:color="auto"/>
      </w:divBdr>
      <w:divsChild>
        <w:div w:id="1808349680">
          <w:marLeft w:val="0"/>
          <w:marRight w:val="0"/>
          <w:marTop w:val="0"/>
          <w:marBottom w:val="0"/>
          <w:divBdr>
            <w:top w:val="none" w:sz="0" w:space="0" w:color="auto"/>
            <w:left w:val="none" w:sz="0" w:space="0" w:color="auto"/>
            <w:bottom w:val="none" w:sz="0" w:space="0" w:color="auto"/>
            <w:right w:val="none" w:sz="0" w:space="0" w:color="auto"/>
          </w:divBdr>
          <w:divsChild>
            <w:div w:id="19361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996427">
      <w:bodyDiv w:val="1"/>
      <w:marLeft w:val="0"/>
      <w:marRight w:val="0"/>
      <w:marTop w:val="0"/>
      <w:marBottom w:val="0"/>
      <w:divBdr>
        <w:top w:val="none" w:sz="0" w:space="0" w:color="auto"/>
        <w:left w:val="none" w:sz="0" w:space="0" w:color="auto"/>
        <w:bottom w:val="none" w:sz="0" w:space="0" w:color="auto"/>
        <w:right w:val="none" w:sz="0" w:space="0" w:color="auto"/>
      </w:divBdr>
    </w:div>
    <w:div w:id="1334145119">
      <w:bodyDiv w:val="1"/>
      <w:marLeft w:val="0"/>
      <w:marRight w:val="0"/>
      <w:marTop w:val="0"/>
      <w:marBottom w:val="0"/>
      <w:divBdr>
        <w:top w:val="none" w:sz="0" w:space="0" w:color="auto"/>
        <w:left w:val="none" w:sz="0" w:space="0" w:color="auto"/>
        <w:bottom w:val="none" w:sz="0" w:space="0" w:color="auto"/>
        <w:right w:val="none" w:sz="0" w:space="0" w:color="auto"/>
      </w:divBdr>
    </w:div>
    <w:div w:id="1335186145">
      <w:bodyDiv w:val="1"/>
      <w:marLeft w:val="0"/>
      <w:marRight w:val="0"/>
      <w:marTop w:val="0"/>
      <w:marBottom w:val="0"/>
      <w:divBdr>
        <w:top w:val="none" w:sz="0" w:space="0" w:color="auto"/>
        <w:left w:val="none" w:sz="0" w:space="0" w:color="auto"/>
        <w:bottom w:val="none" w:sz="0" w:space="0" w:color="auto"/>
        <w:right w:val="none" w:sz="0" w:space="0" w:color="auto"/>
      </w:divBdr>
    </w:div>
    <w:div w:id="1336154150">
      <w:bodyDiv w:val="1"/>
      <w:marLeft w:val="0"/>
      <w:marRight w:val="0"/>
      <w:marTop w:val="0"/>
      <w:marBottom w:val="0"/>
      <w:divBdr>
        <w:top w:val="none" w:sz="0" w:space="0" w:color="auto"/>
        <w:left w:val="none" w:sz="0" w:space="0" w:color="auto"/>
        <w:bottom w:val="none" w:sz="0" w:space="0" w:color="auto"/>
        <w:right w:val="none" w:sz="0" w:space="0" w:color="auto"/>
      </w:divBdr>
    </w:div>
    <w:div w:id="1341002377">
      <w:bodyDiv w:val="1"/>
      <w:marLeft w:val="0"/>
      <w:marRight w:val="0"/>
      <w:marTop w:val="0"/>
      <w:marBottom w:val="0"/>
      <w:divBdr>
        <w:top w:val="none" w:sz="0" w:space="0" w:color="auto"/>
        <w:left w:val="none" w:sz="0" w:space="0" w:color="auto"/>
        <w:bottom w:val="none" w:sz="0" w:space="0" w:color="auto"/>
        <w:right w:val="none" w:sz="0" w:space="0" w:color="auto"/>
      </w:divBdr>
    </w:div>
    <w:div w:id="1341661135">
      <w:bodyDiv w:val="1"/>
      <w:marLeft w:val="0"/>
      <w:marRight w:val="0"/>
      <w:marTop w:val="0"/>
      <w:marBottom w:val="0"/>
      <w:divBdr>
        <w:top w:val="none" w:sz="0" w:space="0" w:color="auto"/>
        <w:left w:val="none" w:sz="0" w:space="0" w:color="auto"/>
        <w:bottom w:val="none" w:sz="0" w:space="0" w:color="auto"/>
        <w:right w:val="none" w:sz="0" w:space="0" w:color="auto"/>
      </w:divBdr>
    </w:div>
    <w:div w:id="1342320655">
      <w:bodyDiv w:val="1"/>
      <w:marLeft w:val="0"/>
      <w:marRight w:val="0"/>
      <w:marTop w:val="0"/>
      <w:marBottom w:val="0"/>
      <w:divBdr>
        <w:top w:val="none" w:sz="0" w:space="0" w:color="auto"/>
        <w:left w:val="none" w:sz="0" w:space="0" w:color="auto"/>
        <w:bottom w:val="none" w:sz="0" w:space="0" w:color="auto"/>
        <w:right w:val="none" w:sz="0" w:space="0" w:color="auto"/>
      </w:divBdr>
    </w:div>
    <w:div w:id="1344161497">
      <w:bodyDiv w:val="1"/>
      <w:marLeft w:val="0"/>
      <w:marRight w:val="0"/>
      <w:marTop w:val="0"/>
      <w:marBottom w:val="0"/>
      <w:divBdr>
        <w:top w:val="none" w:sz="0" w:space="0" w:color="auto"/>
        <w:left w:val="none" w:sz="0" w:space="0" w:color="auto"/>
        <w:bottom w:val="none" w:sz="0" w:space="0" w:color="auto"/>
        <w:right w:val="none" w:sz="0" w:space="0" w:color="auto"/>
      </w:divBdr>
    </w:div>
    <w:div w:id="1346053564">
      <w:bodyDiv w:val="1"/>
      <w:marLeft w:val="0"/>
      <w:marRight w:val="0"/>
      <w:marTop w:val="0"/>
      <w:marBottom w:val="0"/>
      <w:divBdr>
        <w:top w:val="none" w:sz="0" w:space="0" w:color="auto"/>
        <w:left w:val="none" w:sz="0" w:space="0" w:color="auto"/>
        <w:bottom w:val="none" w:sz="0" w:space="0" w:color="auto"/>
        <w:right w:val="none" w:sz="0" w:space="0" w:color="auto"/>
      </w:divBdr>
      <w:divsChild>
        <w:div w:id="1638950281">
          <w:marLeft w:val="0"/>
          <w:marRight w:val="0"/>
          <w:marTop w:val="0"/>
          <w:marBottom w:val="0"/>
          <w:divBdr>
            <w:top w:val="none" w:sz="0" w:space="0" w:color="auto"/>
            <w:left w:val="none" w:sz="0" w:space="0" w:color="auto"/>
            <w:bottom w:val="none" w:sz="0" w:space="0" w:color="auto"/>
            <w:right w:val="none" w:sz="0" w:space="0" w:color="auto"/>
          </w:divBdr>
        </w:div>
      </w:divsChild>
    </w:div>
    <w:div w:id="1346394991">
      <w:bodyDiv w:val="1"/>
      <w:marLeft w:val="0"/>
      <w:marRight w:val="0"/>
      <w:marTop w:val="0"/>
      <w:marBottom w:val="0"/>
      <w:divBdr>
        <w:top w:val="none" w:sz="0" w:space="0" w:color="auto"/>
        <w:left w:val="none" w:sz="0" w:space="0" w:color="auto"/>
        <w:bottom w:val="none" w:sz="0" w:space="0" w:color="auto"/>
        <w:right w:val="none" w:sz="0" w:space="0" w:color="auto"/>
      </w:divBdr>
    </w:div>
    <w:div w:id="1346446142">
      <w:bodyDiv w:val="1"/>
      <w:marLeft w:val="0"/>
      <w:marRight w:val="0"/>
      <w:marTop w:val="0"/>
      <w:marBottom w:val="0"/>
      <w:divBdr>
        <w:top w:val="none" w:sz="0" w:space="0" w:color="auto"/>
        <w:left w:val="none" w:sz="0" w:space="0" w:color="auto"/>
        <w:bottom w:val="none" w:sz="0" w:space="0" w:color="auto"/>
        <w:right w:val="none" w:sz="0" w:space="0" w:color="auto"/>
      </w:divBdr>
    </w:div>
    <w:div w:id="1347243599">
      <w:bodyDiv w:val="1"/>
      <w:marLeft w:val="0"/>
      <w:marRight w:val="0"/>
      <w:marTop w:val="0"/>
      <w:marBottom w:val="0"/>
      <w:divBdr>
        <w:top w:val="none" w:sz="0" w:space="0" w:color="auto"/>
        <w:left w:val="none" w:sz="0" w:space="0" w:color="auto"/>
        <w:bottom w:val="none" w:sz="0" w:space="0" w:color="auto"/>
        <w:right w:val="none" w:sz="0" w:space="0" w:color="auto"/>
      </w:divBdr>
    </w:div>
    <w:div w:id="1348171236">
      <w:bodyDiv w:val="1"/>
      <w:marLeft w:val="0"/>
      <w:marRight w:val="0"/>
      <w:marTop w:val="0"/>
      <w:marBottom w:val="0"/>
      <w:divBdr>
        <w:top w:val="none" w:sz="0" w:space="0" w:color="auto"/>
        <w:left w:val="none" w:sz="0" w:space="0" w:color="auto"/>
        <w:bottom w:val="none" w:sz="0" w:space="0" w:color="auto"/>
        <w:right w:val="none" w:sz="0" w:space="0" w:color="auto"/>
      </w:divBdr>
    </w:div>
    <w:div w:id="1349064435">
      <w:bodyDiv w:val="1"/>
      <w:marLeft w:val="0"/>
      <w:marRight w:val="0"/>
      <w:marTop w:val="0"/>
      <w:marBottom w:val="0"/>
      <w:divBdr>
        <w:top w:val="none" w:sz="0" w:space="0" w:color="auto"/>
        <w:left w:val="none" w:sz="0" w:space="0" w:color="auto"/>
        <w:bottom w:val="none" w:sz="0" w:space="0" w:color="auto"/>
        <w:right w:val="none" w:sz="0" w:space="0" w:color="auto"/>
      </w:divBdr>
    </w:div>
    <w:div w:id="1350521509">
      <w:bodyDiv w:val="1"/>
      <w:marLeft w:val="0"/>
      <w:marRight w:val="0"/>
      <w:marTop w:val="0"/>
      <w:marBottom w:val="0"/>
      <w:divBdr>
        <w:top w:val="none" w:sz="0" w:space="0" w:color="auto"/>
        <w:left w:val="none" w:sz="0" w:space="0" w:color="auto"/>
        <w:bottom w:val="none" w:sz="0" w:space="0" w:color="auto"/>
        <w:right w:val="none" w:sz="0" w:space="0" w:color="auto"/>
      </w:divBdr>
      <w:divsChild>
        <w:div w:id="1854300739">
          <w:marLeft w:val="0"/>
          <w:marRight w:val="0"/>
          <w:marTop w:val="0"/>
          <w:marBottom w:val="0"/>
          <w:divBdr>
            <w:top w:val="none" w:sz="0" w:space="0" w:color="auto"/>
            <w:left w:val="none" w:sz="0" w:space="0" w:color="auto"/>
            <w:bottom w:val="none" w:sz="0" w:space="0" w:color="auto"/>
            <w:right w:val="none" w:sz="0" w:space="0" w:color="auto"/>
          </w:divBdr>
        </w:div>
      </w:divsChild>
    </w:div>
    <w:div w:id="1351101871">
      <w:bodyDiv w:val="1"/>
      <w:marLeft w:val="0"/>
      <w:marRight w:val="0"/>
      <w:marTop w:val="0"/>
      <w:marBottom w:val="0"/>
      <w:divBdr>
        <w:top w:val="none" w:sz="0" w:space="0" w:color="auto"/>
        <w:left w:val="none" w:sz="0" w:space="0" w:color="auto"/>
        <w:bottom w:val="none" w:sz="0" w:space="0" w:color="auto"/>
        <w:right w:val="none" w:sz="0" w:space="0" w:color="auto"/>
      </w:divBdr>
    </w:div>
    <w:div w:id="1351493033">
      <w:bodyDiv w:val="1"/>
      <w:marLeft w:val="0"/>
      <w:marRight w:val="0"/>
      <w:marTop w:val="0"/>
      <w:marBottom w:val="0"/>
      <w:divBdr>
        <w:top w:val="none" w:sz="0" w:space="0" w:color="auto"/>
        <w:left w:val="none" w:sz="0" w:space="0" w:color="auto"/>
        <w:bottom w:val="none" w:sz="0" w:space="0" w:color="auto"/>
        <w:right w:val="none" w:sz="0" w:space="0" w:color="auto"/>
      </w:divBdr>
    </w:div>
    <w:div w:id="1352872760">
      <w:bodyDiv w:val="1"/>
      <w:marLeft w:val="0"/>
      <w:marRight w:val="0"/>
      <w:marTop w:val="0"/>
      <w:marBottom w:val="0"/>
      <w:divBdr>
        <w:top w:val="none" w:sz="0" w:space="0" w:color="auto"/>
        <w:left w:val="none" w:sz="0" w:space="0" w:color="auto"/>
        <w:bottom w:val="none" w:sz="0" w:space="0" w:color="auto"/>
        <w:right w:val="none" w:sz="0" w:space="0" w:color="auto"/>
      </w:divBdr>
    </w:div>
    <w:div w:id="1353069258">
      <w:bodyDiv w:val="1"/>
      <w:marLeft w:val="0"/>
      <w:marRight w:val="0"/>
      <w:marTop w:val="0"/>
      <w:marBottom w:val="0"/>
      <w:divBdr>
        <w:top w:val="none" w:sz="0" w:space="0" w:color="auto"/>
        <w:left w:val="none" w:sz="0" w:space="0" w:color="auto"/>
        <w:bottom w:val="none" w:sz="0" w:space="0" w:color="auto"/>
        <w:right w:val="none" w:sz="0" w:space="0" w:color="auto"/>
      </w:divBdr>
    </w:div>
    <w:div w:id="1353411049">
      <w:bodyDiv w:val="1"/>
      <w:marLeft w:val="0"/>
      <w:marRight w:val="0"/>
      <w:marTop w:val="0"/>
      <w:marBottom w:val="0"/>
      <w:divBdr>
        <w:top w:val="none" w:sz="0" w:space="0" w:color="auto"/>
        <w:left w:val="none" w:sz="0" w:space="0" w:color="auto"/>
        <w:bottom w:val="none" w:sz="0" w:space="0" w:color="auto"/>
        <w:right w:val="none" w:sz="0" w:space="0" w:color="auto"/>
      </w:divBdr>
    </w:div>
    <w:div w:id="1354530314">
      <w:bodyDiv w:val="1"/>
      <w:marLeft w:val="0"/>
      <w:marRight w:val="0"/>
      <w:marTop w:val="0"/>
      <w:marBottom w:val="0"/>
      <w:divBdr>
        <w:top w:val="none" w:sz="0" w:space="0" w:color="auto"/>
        <w:left w:val="none" w:sz="0" w:space="0" w:color="auto"/>
        <w:bottom w:val="none" w:sz="0" w:space="0" w:color="auto"/>
        <w:right w:val="none" w:sz="0" w:space="0" w:color="auto"/>
      </w:divBdr>
    </w:div>
    <w:div w:id="1359312627">
      <w:bodyDiv w:val="1"/>
      <w:marLeft w:val="0"/>
      <w:marRight w:val="0"/>
      <w:marTop w:val="0"/>
      <w:marBottom w:val="0"/>
      <w:divBdr>
        <w:top w:val="none" w:sz="0" w:space="0" w:color="auto"/>
        <w:left w:val="none" w:sz="0" w:space="0" w:color="auto"/>
        <w:bottom w:val="none" w:sz="0" w:space="0" w:color="auto"/>
        <w:right w:val="none" w:sz="0" w:space="0" w:color="auto"/>
      </w:divBdr>
    </w:div>
    <w:div w:id="1360200769">
      <w:bodyDiv w:val="1"/>
      <w:marLeft w:val="0"/>
      <w:marRight w:val="0"/>
      <w:marTop w:val="0"/>
      <w:marBottom w:val="0"/>
      <w:divBdr>
        <w:top w:val="none" w:sz="0" w:space="0" w:color="auto"/>
        <w:left w:val="none" w:sz="0" w:space="0" w:color="auto"/>
        <w:bottom w:val="none" w:sz="0" w:space="0" w:color="auto"/>
        <w:right w:val="none" w:sz="0" w:space="0" w:color="auto"/>
      </w:divBdr>
      <w:divsChild>
        <w:div w:id="495072579">
          <w:marLeft w:val="0"/>
          <w:marRight w:val="0"/>
          <w:marTop w:val="0"/>
          <w:marBottom w:val="0"/>
          <w:divBdr>
            <w:top w:val="none" w:sz="0" w:space="0" w:color="auto"/>
            <w:left w:val="none" w:sz="0" w:space="0" w:color="auto"/>
            <w:bottom w:val="none" w:sz="0" w:space="0" w:color="auto"/>
            <w:right w:val="none" w:sz="0" w:space="0" w:color="auto"/>
          </w:divBdr>
        </w:div>
      </w:divsChild>
    </w:div>
    <w:div w:id="1362784333">
      <w:bodyDiv w:val="1"/>
      <w:marLeft w:val="0"/>
      <w:marRight w:val="0"/>
      <w:marTop w:val="0"/>
      <w:marBottom w:val="0"/>
      <w:divBdr>
        <w:top w:val="none" w:sz="0" w:space="0" w:color="auto"/>
        <w:left w:val="none" w:sz="0" w:space="0" w:color="auto"/>
        <w:bottom w:val="none" w:sz="0" w:space="0" w:color="auto"/>
        <w:right w:val="none" w:sz="0" w:space="0" w:color="auto"/>
      </w:divBdr>
    </w:div>
    <w:div w:id="1363093749">
      <w:bodyDiv w:val="1"/>
      <w:marLeft w:val="0"/>
      <w:marRight w:val="0"/>
      <w:marTop w:val="0"/>
      <w:marBottom w:val="0"/>
      <w:divBdr>
        <w:top w:val="none" w:sz="0" w:space="0" w:color="auto"/>
        <w:left w:val="none" w:sz="0" w:space="0" w:color="auto"/>
        <w:bottom w:val="none" w:sz="0" w:space="0" w:color="auto"/>
        <w:right w:val="none" w:sz="0" w:space="0" w:color="auto"/>
      </w:divBdr>
    </w:div>
    <w:div w:id="1366633256">
      <w:bodyDiv w:val="1"/>
      <w:marLeft w:val="0"/>
      <w:marRight w:val="0"/>
      <w:marTop w:val="0"/>
      <w:marBottom w:val="0"/>
      <w:divBdr>
        <w:top w:val="none" w:sz="0" w:space="0" w:color="auto"/>
        <w:left w:val="none" w:sz="0" w:space="0" w:color="auto"/>
        <w:bottom w:val="none" w:sz="0" w:space="0" w:color="auto"/>
        <w:right w:val="none" w:sz="0" w:space="0" w:color="auto"/>
      </w:divBdr>
    </w:div>
    <w:div w:id="1367021541">
      <w:bodyDiv w:val="1"/>
      <w:marLeft w:val="0"/>
      <w:marRight w:val="0"/>
      <w:marTop w:val="0"/>
      <w:marBottom w:val="0"/>
      <w:divBdr>
        <w:top w:val="none" w:sz="0" w:space="0" w:color="auto"/>
        <w:left w:val="none" w:sz="0" w:space="0" w:color="auto"/>
        <w:bottom w:val="none" w:sz="0" w:space="0" w:color="auto"/>
        <w:right w:val="none" w:sz="0" w:space="0" w:color="auto"/>
      </w:divBdr>
    </w:div>
    <w:div w:id="1367483994">
      <w:bodyDiv w:val="1"/>
      <w:marLeft w:val="0"/>
      <w:marRight w:val="0"/>
      <w:marTop w:val="0"/>
      <w:marBottom w:val="0"/>
      <w:divBdr>
        <w:top w:val="none" w:sz="0" w:space="0" w:color="auto"/>
        <w:left w:val="none" w:sz="0" w:space="0" w:color="auto"/>
        <w:bottom w:val="none" w:sz="0" w:space="0" w:color="auto"/>
        <w:right w:val="none" w:sz="0" w:space="0" w:color="auto"/>
      </w:divBdr>
    </w:div>
    <w:div w:id="1370640540">
      <w:bodyDiv w:val="1"/>
      <w:marLeft w:val="0"/>
      <w:marRight w:val="0"/>
      <w:marTop w:val="0"/>
      <w:marBottom w:val="0"/>
      <w:divBdr>
        <w:top w:val="none" w:sz="0" w:space="0" w:color="auto"/>
        <w:left w:val="none" w:sz="0" w:space="0" w:color="auto"/>
        <w:bottom w:val="none" w:sz="0" w:space="0" w:color="auto"/>
        <w:right w:val="none" w:sz="0" w:space="0" w:color="auto"/>
      </w:divBdr>
    </w:div>
    <w:div w:id="1370643869">
      <w:bodyDiv w:val="1"/>
      <w:marLeft w:val="0"/>
      <w:marRight w:val="0"/>
      <w:marTop w:val="0"/>
      <w:marBottom w:val="0"/>
      <w:divBdr>
        <w:top w:val="none" w:sz="0" w:space="0" w:color="auto"/>
        <w:left w:val="none" w:sz="0" w:space="0" w:color="auto"/>
        <w:bottom w:val="none" w:sz="0" w:space="0" w:color="auto"/>
        <w:right w:val="none" w:sz="0" w:space="0" w:color="auto"/>
      </w:divBdr>
    </w:div>
    <w:div w:id="1372075773">
      <w:bodyDiv w:val="1"/>
      <w:marLeft w:val="0"/>
      <w:marRight w:val="0"/>
      <w:marTop w:val="0"/>
      <w:marBottom w:val="0"/>
      <w:divBdr>
        <w:top w:val="none" w:sz="0" w:space="0" w:color="auto"/>
        <w:left w:val="none" w:sz="0" w:space="0" w:color="auto"/>
        <w:bottom w:val="none" w:sz="0" w:space="0" w:color="auto"/>
        <w:right w:val="none" w:sz="0" w:space="0" w:color="auto"/>
      </w:divBdr>
    </w:div>
    <w:div w:id="1378122059">
      <w:bodyDiv w:val="1"/>
      <w:marLeft w:val="0"/>
      <w:marRight w:val="0"/>
      <w:marTop w:val="0"/>
      <w:marBottom w:val="0"/>
      <w:divBdr>
        <w:top w:val="none" w:sz="0" w:space="0" w:color="auto"/>
        <w:left w:val="none" w:sz="0" w:space="0" w:color="auto"/>
        <w:bottom w:val="none" w:sz="0" w:space="0" w:color="auto"/>
        <w:right w:val="none" w:sz="0" w:space="0" w:color="auto"/>
      </w:divBdr>
    </w:div>
    <w:div w:id="1378897442">
      <w:bodyDiv w:val="1"/>
      <w:marLeft w:val="0"/>
      <w:marRight w:val="0"/>
      <w:marTop w:val="0"/>
      <w:marBottom w:val="0"/>
      <w:divBdr>
        <w:top w:val="none" w:sz="0" w:space="0" w:color="auto"/>
        <w:left w:val="none" w:sz="0" w:space="0" w:color="auto"/>
        <w:bottom w:val="none" w:sz="0" w:space="0" w:color="auto"/>
        <w:right w:val="none" w:sz="0" w:space="0" w:color="auto"/>
      </w:divBdr>
    </w:div>
    <w:div w:id="1380395169">
      <w:bodyDiv w:val="1"/>
      <w:marLeft w:val="0"/>
      <w:marRight w:val="0"/>
      <w:marTop w:val="0"/>
      <w:marBottom w:val="0"/>
      <w:divBdr>
        <w:top w:val="none" w:sz="0" w:space="0" w:color="auto"/>
        <w:left w:val="none" w:sz="0" w:space="0" w:color="auto"/>
        <w:bottom w:val="none" w:sz="0" w:space="0" w:color="auto"/>
        <w:right w:val="none" w:sz="0" w:space="0" w:color="auto"/>
      </w:divBdr>
    </w:div>
    <w:div w:id="1382746554">
      <w:bodyDiv w:val="1"/>
      <w:marLeft w:val="0"/>
      <w:marRight w:val="0"/>
      <w:marTop w:val="0"/>
      <w:marBottom w:val="0"/>
      <w:divBdr>
        <w:top w:val="none" w:sz="0" w:space="0" w:color="auto"/>
        <w:left w:val="none" w:sz="0" w:space="0" w:color="auto"/>
        <w:bottom w:val="none" w:sz="0" w:space="0" w:color="auto"/>
        <w:right w:val="none" w:sz="0" w:space="0" w:color="auto"/>
      </w:divBdr>
    </w:div>
    <w:div w:id="1387602058">
      <w:bodyDiv w:val="1"/>
      <w:marLeft w:val="0"/>
      <w:marRight w:val="0"/>
      <w:marTop w:val="0"/>
      <w:marBottom w:val="0"/>
      <w:divBdr>
        <w:top w:val="none" w:sz="0" w:space="0" w:color="auto"/>
        <w:left w:val="none" w:sz="0" w:space="0" w:color="auto"/>
        <w:bottom w:val="none" w:sz="0" w:space="0" w:color="auto"/>
        <w:right w:val="none" w:sz="0" w:space="0" w:color="auto"/>
      </w:divBdr>
    </w:div>
    <w:div w:id="1387950423">
      <w:bodyDiv w:val="1"/>
      <w:marLeft w:val="0"/>
      <w:marRight w:val="0"/>
      <w:marTop w:val="0"/>
      <w:marBottom w:val="0"/>
      <w:divBdr>
        <w:top w:val="none" w:sz="0" w:space="0" w:color="auto"/>
        <w:left w:val="none" w:sz="0" w:space="0" w:color="auto"/>
        <w:bottom w:val="none" w:sz="0" w:space="0" w:color="auto"/>
        <w:right w:val="none" w:sz="0" w:space="0" w:color="auto"/>
      </w:divBdr>
    </w:div>
    <w:div w:id="1391998280">
      <w:bodyDiv w:val="1"/>
      <w:marLeft w:val="0"/>
      <w:marRight w:val="0"/>
      <w:marTop w:val="0"/>
      <w:marBottom w:val="0"/>
      <w:divBdr>
        <w:top w:val="none" w:sz="0" w:space="0" w:color="auto"/>
        <w:left w:val="none" w:sz="0" w:space="0" w:color="auto"/>
        <w:bottom w:val="none" w:sz="0" w:space="0" w:color="auto"/>
        <w:right w:val="none" w:sz="0" w:space="0" w:color="auto"/>
      </w:divBdr>
    </w:div>
    <w:div w:id="1393967991">
      <w:bodyDiv w:val="1"/>
      <w:marLeft w:val="0"/>
      <w:marRight w:val="0"/>
      <w:marTop w:val="0"/>
      <w:marBottom w:val="0"/>
      <w:divBdr>
        <w:top w:val="none" w:sz="0" w:space="0" w:color="auto"/>
        <w:left w:val="none" w:sz="0" w:space="0" w:color="auto"/>
        <w:bottom w:val="none" w:sz="0" w:space="0" w:color="auto"/>
        <w:right w:val="none" w:sz="0" w:space="0" w:color="auto"/>
      </w:divBdr>
    </w:div>
    <w:div w:id="1399210047">
      <w:bodyDiv w:val="1"/>
      <w:marLeft w:val="0"/>
      <w:marRight w:val="0"/>
      <w:marTop w:val="0"/>
      <w:marBottom w:val="0"/>
      <w:divBdr>
        <w:top w:val="none" w:sz="0" w:space="0" w:color="auto"/>
        <w:left w:val="none" w:sz="0" w:space="0" w:color="auto"/>
        <w:bottom w:val="none" w:sz="0" w:space="0" w:color="auto"/>
        <w:right w:val="none" w:sz="0" w:space="0" w:color="auto"/>
      </w:divBdr>
    </w:div>
    <w:div w:id="1400710682">
      <w:bodyDiv w:val="1"/>
      <w:marLeft w:val="0"/>
      <w:marRight w:val="0"/>
      <w:marTop w:val="0"/>
      <w:marBottom w:val="0"/>
      <w:divBdr>
        <w:top w:val="none" w:sz="0" w:space="0" w:color="auto"/>
        <w:left w:val="none" w:sz="0" w:space="0" w:color="auto"/>
        <w:bottom w:val="none" w:sz="0" w:space="0" w:color="auto"/>
        <w:right w:val="none" w:sz="0" w:space="0" w:color="auto"/>
      </w:divBdr>
    </w:div>
    <w:div w:id="1404259951">
      <w:bodyDiv w:val="1"/>
      <w:marLeft w:val="0"/>
      <w:marRight w:val="0"/>
      <w:marTop w:val="0"/>
      <w:marBottom w:val="0"/>
      <w:divBdr>
        <w:top w:val="none" w:sz="0" w:space="0" w:color="auto"/>
        <w:left w:val="none" w:sz="0" w:space="0" w:color="auto"/>
        <w:bottom w:val="none" w:sz="0" w:space="0" w:color="auto"/>
        <w:right w:val="none" w:sz="0" w:space="0" w:color="auto"/>
      </w:divBdr>
    </w:div>
    <w:div w:id="1407727304">
      <w:bodyDiv w:val="1"/>
      <w:marLeft w:val="0"/>
      <w:marRight w:val="0"/>
      <w:marTop w:val="0"/>
      <w:marBottom w:val="0"/>
      <w:divBdr>
        <w:top w:val="none" w:sz="0" w:space="0" w:color="auto"/>
        <w:left w:val="none" w:sz="0" w:space="0" w:color="auto"/>
        <w:bottom w:val="none" w:sz="0" w:space="0" w:color="auto"/>
        <w:right w:val="none" w:sz="0" w:space="0" w:color="auto"/>
      </w:divBdr>
      <w:divsChild>
        <w:div w:id="719747263">
          <w:marLeft w:val="0"/>
          <w:marRight w:val="0"/>
          <w:marTop w:val="0"/>
          <w:marBottom w:val="0"/>
          <w:divBdr>
            <w:top w:val="none" w:sz="0" w:space="0" w:color="auto"/>
            <w:left w:val="none" w:sz="0" w:space="0" w:color="auto"/>
            <w:bottom w:val="none" w:sz="0" w:space="0" w:color="auto"/>
            <w:right w:val="none" w:sz="0" w:space="0" w:color="auto"/>
          </w:divBdr>
        </w:div>
      </w:divsChild>
    </w:div>
    <w:div w:id="1408383733">
      <w:bodyDiv w:val="1"/>
      <w:marLeft w:val="0"/>
      <w:marRight w:val="0"/>
      <w:marTop w:val="0"/>
      <w:marBottom w:val="0"/>
      <w:divBdr>
        <w:top w:val="none" w:sz="0" w:space="0" w:color="auto"/>
        <w:left w:val="none" w:sz="0" w:space="0" w:color="auto"/>
        <w:bottom w:val="none" w:sz="0" w:space="0" w:color="auto"/>
        <w:right w:val="none" w:sz="0" w:space="0" w:color="auto"/>
      </w:divBdr>
    </w:div>
    <w:div w:id="1409039311">
      <w:bodyDiv w:val="1"/>
      <w:marLeft w:val="0"/>
      <w:marRight w:val="0"/>
      <w:marTop w:val="0"/>
      <w:marBottom w:val="0"/>
      <w:divBdr>
        <w:top w:val="none" w:sz="0" w:space="0" w:color="auto"/>
        <w:left w:val="none" w:sz="0" w:space="0" w:color="auto"/>
        <w:bottom w:val="none" w:sz="0" w:space="0" w:color="auto"/>
        <w:right w:val="none" w:sz="0" w:space="0" w:color="auto"/>
      </w:divBdr>
    </w:div>
    <w:div w:id="1410037160">
      <w:bodyDiv w:val="1"/>
      <w:marLeft w:val="0"/>
      <w:marRight w:val="0"/>
      <w:marTop w:val="0"/>
      <w:marBottom w:val="0"/>
      <w:divBdr>
        <w:top w:val="none" w:sz="0" w:space="0" w:color="auto"/>
        <w:left w:val="none" w:sz="0" w:space="0" w:color="auto"/>
        <w:bottom w:val="none" w:sz="0" w:space="0" w:color="auto"/>
        <w:right w:val="none" w:sz="0" w:space="0" w:color="auto"/>
      </w:divBdr>
    </w:div>
    <w:div w:id="1415013282">
      <w:bodyDiv w:val="1"/>
      <w:marLeft w:val="0"/>
      <w:marRight w:val="0"/>
      <w:marTop w:val="0"/>
      <w:marBottom w:val="0"/>
      <w:divBdr>
        <w:top w:val="none" w:sz="0" w:space="0" w:color="auto"/>
        <w:left w:val="none" w:sz="0" w:space="0" w:color="auto"/>
        <w:bottom w:val="none" w:sz="0" w:space="0" w:color="auto"/>
        <w:right w:val="none" w:sz="0" w:space="0" w:color="auto"/>
      </w:divBdr>
    </w:div>
    <w:div w:id="1416168189">
      <w:bodyDiv w:val="1"/>
      <w:marLeft w:val="0"/>
      <w:marRight w:val="0"/>
      <w:marTop w:val="0"/>
      <w:marBottom w:val="0"/>
      <w:divBdr>
        <w:top w:val="none" w:sz="0" w:space="0" w:color="auto"/>
        <w:left w:val="none" w:sz="0" w:space="0" w:color="auto"/>
        <w:bottom w:val="none" w:sz="0" w:space="0" w:color="auto"/>
        <w:right w:val="none" w:sz="0" w:space="0" w:color="auto"/>
      </w:divBdr>
    </w:div>
    <w:div w:id="1416586860">
      <w:bodyDiv w:val="1"/>
      <w:marLeft w:val="0"/>
      <w:marRight w:val="0"/>
      <w:marTop w:val="0"/>
      <w:marBottom w:val="0"/>
      <w:divBdr>
        <w:top w:val="none" w:sz="0" w:space="0" w:color="auto"/>
        <w:left w:val="none" w:sz="0" w:space="0" w:color="auto"/>
        <w:bottom w:val="none" w:sz="0" w:space="0" w:color="auto"/>
        <w:right w:val="none" w:sz="0" w:space="0" w:color="auto"/>
      </w:divBdr>
    </w:div>
    <w:div w:id="1421411311">
      <w:bodyDiv w:val="1"/>
      <w:marLeft w:val="0"/>
      <w:marRight w:val="0"/>
      <w:marTop w:val="0"/>
      <w:marBottom w:val="0"/>
      <w:divBdr>
        <w:top w:val="none" w:sz="0" w:space="0" w:color="auto"/>
        <w:left w:val="none" w:sz="0" w:space="0" w:color="auto"/>
        <w:bottom w:val="none" w:sz="0" w:space="0" w:color="auto"/>
        <w:right w:val="none" w:sz="0" w:space="0" w:color="auto"/>
      </w:divBdr>
    </w:div>
    <w:div w:id="1422262921">
      <w:bodyDiv w:val="1"/>
      <w:marLeft w:val="0"/>
      <w:marRight w:val="0"/>
      <w:marTop w:val="0"/>
      <w:marBottom w:val="0"/>
      <w:divBdr>
        <w:top w:val="none" w:sz="0" w:space="0" w:color="auto"/>
        <w:left w:val="none" w:sz="0" w:space="0" w:color="auto"/>
        <w:bottom w:val="none" w:sz="0" w:space="0" w:color="auto"/>
        <w:right w:val="none" w:sz="0" w:space="0" w:color="auto"/>
      </w:divBdr>
    </w:div>
    <w:div w:id="1427309816">
      <w:bodyDiv w:val="1"/>
      <w:marLeft w:val="0"/>
      <w:marRight w:val="0"/>
      <w:marTop w:val="0"/>
      <w:marBottom w:val="0"/>
      <w:divBdr>
        <w:top w:val="none" w:sz="0" w:space="0" w:color="auto"/>
        <w:left w:val="none" w:sz="0" w:space="0" w:color="auto"/>
        <w:bottom w:val="none" w:sz="0" w:space="0" w:color="auto"/>
        <w:right w:val="none" w:sz="0" w:space="0" w:color="auto"/>
      </w:divBdr>
    </w:div>
    <w:div w:id="1427727264">
      <w:bodyDiv w:val="1"/>
      <w:marLeft w:val="0"/>
      <w:marRight w:val="0"/>
      <w:marTop w:val="0"/>
      <w:marBottom w:val="0"/>
      <w:divBdr>
        <w:top w:val="none" w:sz="0" w:space="0" w:color="auto"/>
        <w:left w:val="none" w:sz="0" w:space="0" w:color="auto"/>
        <w:bottom w:val="none" w:sz="0" w:space="0" w:color="auto"/>
        <w:right w:val="none" w:sz="0" w:space="0" w:color="auto"/>
      </w:divBdr>
    </w:div>
    <w:div w:id="1427768616">
      <w:bodyDiv w:val="1"/>
      <w:marLeft w:val="0"/>
      <w:marRight w:val="0"/>
      <w:marTop w:val="0"/>
      <w:marBottom w:val="0"/>
      <w:divBdr>
        <w:top w:val="none" w:sz="0" w:space="0" w:color="auto"/>
        <w:left w:val="none" w:sz="0" w:space="0" w:color="auto"/>
        <w:bottom w:val="none" w:sz="0" w:space="0" w:color="auto"/>
        <w:right w:val="none" w:sz="0" w:space="0" w:color="auto"/>
      </w:divBdr>
    </w:div>
    <w:div w:id="1427918210">
      <w:bodyDiv w:val="1"/>
      <w:marLeft w:val="0"/>
      <w:marRight w:val="0"/>
      <w:marTop w:val="0"/>
      <w:marBottom w:val="0"/>
      <w:divBdr>
        <w:top w:val="none" w:sz="0" w:space="0" w:color="auto"/>
        <w:left w:val="none" w:sz="0" w:space="0" w:color="auto"/>
        <w:bottom w:val="none" w:sz="0" w:space="0" w:color="auto"/>
        <w:right w:val="none" w:sz="0" w:space="0" w:color="auto"/>
      </w:divBdr>
    </w:div>
    <w:div w:id="1428841875">
      <w:bodyDiv w:val="1"/>
      <w:marLeft w:val="0"/>
      <w:marRight w:val="0"/>
      <w:marTop w:val="0"/>
      <w:marBottom w:val="0"/>
      <w:divBdr>
        <w:top w:val="none" w:sz="0" w:space="0" w:color="auto"/>
        <w:left w:val="none" w:sz="0" w:space="0" w:color="auto"/>
        <w:bottom w:val="none" w:sz="0" w:space="0" w:color="auto"/>
        <w:right w:val="none" w:sz="0" w:space="0" w:color="auto"/>
      </w:divBdr>
    </w:div>
    <w:div w:id="1430737061">
      <w:bodyDiv w:val="1"/>
      <w:marLeft w:val="0"/>
      <w:marRight w:val="0"/>
      <w:marTop w:val="0"/>
      <w:marBottom w:val="0"/>
      <w:divBdr>
        <w:top w:val="none" w:sz="0" w:space="0" w:color="auto"/>
        <w:left w:val="none" w:sz="0" w:space="0" w:color="auto"/>
        <w:bottom w:val="none" w:sz="0" w:space="0" w:color="auto"/>
        <w:right w:val="none" w:sz="0" w:space="0" w:color="auto"/>
      </w:divBdr>
    </w:div>
    <w:div w:id="1431197804">
      <w:bodyDiv w:val="1"/>
      <w:marLeft w:val="0"/>
      <w:marRight w:val="0"/>
      <w:marTop w:val="0"/>
      <w:marBottom w:val="0"/>
      <w:divBdr>
        <w:top w:val="none" w:sz="0" w:space="0" w:color="auto"/>
        <w:left w:val="none" w:sz="0" w:space="0" w:color="auto"/>
        <w:bottom w:val="none" w:sz="0" w:space="0" w:color="auto"/>
        <w:right w:val="none" w:sz="0" w:space="0" w:color="auto"/>
      </w:divBdr>
    </w:div>
    <w:div w:id="1431583167">
      <w:bodyDiv w:val="1"/>
      <w:marLeft w:val="0"/>
      <w:marRight w:val="0"/>
      <w:marTop w:val="0"/>
      <w:marBottom w:val="0"/>
      <w:divBdr>
        <w:top w:val="none" w:sz="0" w:space="0" w:color="auto"/>
        <w:left w:val="none" w:sz="0" w:space="0" w:color="auto"/>
        <w:bottom w:val="none" w:sz="0" w:space="0" w:color="auto"/>
        <w:right w:val="none" w:sz="0" w:space="0" w:color="auto"/>
      </w:divBdr>
    </w:div>
    <w:div w:id="1431849305">
      <w:bodyDiv w:val="1"/>
      <w:marLeft w:val="0"/>
      <w:marRight w:val="0"/>
      <w:marTop w:val="0"/>
      <w:marBottom w:val="0"/>
      <w:divBdr>
        <w:top w:val="none" w:sz="0" w:space="0" w:color="auto"/>
        <w:left w:val="none" w:sz="0" w:space="0" w:color="auto"/>
        <w:bottom w:val="none" w:sz="0" w:space="0" w:color="auto"/>
        <w:right w:val="none" w:sz="0" w:space="0" w:color="auto"/>
      </w:divBdr>
    </w:div>
    <w:div w:id="1431925986">
      <w:bodyDiv w:val="1"/>
      <w:marLeft w:val="0"/>
      <w:marRight w:val="0"/>
      <w:marTop w:val="0"/>
      <w:marBottom w:val="0"/>
      <w:divBdr>
        <w:top w:val="none" w:sz="0" w:space="0" w:color="auto"/>
        <w:left w:val="none" w:sz="0" w:space="0" w:color="auto"/>
        <w:bottom w:val="none" w:sz="0" w:space="0" w:color="auto"/>
        <w:right w:val="none" w:sz="0" w:space="0" w:color="auto"/>
      </w:divBdr>
    </w:div>
    <w:div w:id="1432434902">
      <w:bodyDiv w:val="1"/>
      <w:marLeft w:val="0"/>
      <w:marRight w:val="0"/>
      <w:marTop w:val="0"/>
      <w:marBottom w:val="0"/>
      <w:divBdr>
        <w:top w:val="none" w:sz="0" w:space="0" w:color="auto"/>
        <w:left w:val="none" w:sz="0" w:space="0" w:color="auto"/>
        <w:bottom w:val="none" w:sz="0" w:space="0" w:color="auto"/>
        <w:right w:val="none" w:sz="0" w:space="0" w:color="auto"/>
      </w:divBdr>
    </w:div>
    <w:div w:id="1432509587">
      <w:bodyDiv w:val="1"/>
      <w:marLeft w:val="0"/>
      <w:marRight w:val="0"/>
      <w:marTop w:val="0"/>
      <w:marBottom w:val="0"/>
      <w:divBdr>
        <w:top w:val="none" w:sz="0" w:space="0" w:color="auto"/>
        <w:left w:val="none" w:sz="0" w:space="0" w:color="auto"/>
        <w:bottom w:val="none" w:sz="0" w:space="0" w:color="auto"/>
        <w:right w:val="none" w:sz="0" w:space="0" w:color="auto"/>
      </w:divBdr>
    </w:div>
    <w:div w:id="1432625165">
      <w:bodyDiv w:val="1"/>
      <w:marLeft w:val="0"/>
      <w:marRight w:val="0"/>
      <w:marTop w:val="0"/>
      <w:marBottom w:val="0"/>
      <w:divBdr>
        <w:top w:val="none" w:sz="0" w:space="0" w:color="auto"/>
        <w:left w:val="none" w:sz="0" w:space="0" w:color="auto"/>
        <w:bottom w:val="none" w:sz="0" w:space="0" w:color="auto"/>
        <w:right w:val="none" w:sz="0" w:space="0" w:color="auto"/>
      </w:divBdr>
    </w:div>
    <w:div w:id="1432894825">
      <w:bodyDiv w:val="1"/>
      <w:marLeft w:val="0"/>
      <w:marRight w:val="0"/>
      <w:marTop w:val="0"/>
      <w:marBottom w:val="0"/>
      <w:divBdr>
        <w:top w:val="none" w:sz="0" w:space="0" w:color="auto"/>
        <w:left w:val="none" w:sz="0" w:space="0" w:color="auto"/>
        <w:bottom w:val="none" w:sz="0" w:space="0" w:color="auto"/>
        <w:right w:val="none" w:sz="0" w:space="0" w:color="auto"/>
      </w:divBdr>
    </w:div>
    <w:div w:id="1435437431">
      <w:bodyDiv w:val="1"/>
      <w:marLeft w:val="0"/>
      <w:marRight w:val="0"/>
      <w:marTop w:val="0"/>
      <w:marBottom w:val="0"/>
      <w:divBdr>
        <w:top w:val="none" w:sz="0" w:space="0" w:color="auto"/>
        <w:left w:val="none" w:sz="0" w:space="0" w:color="auto"/>
        <w:bottom w:val="none" w:sz="0" w:space="0" w:color="auto"/>
        <w:right w:val="none" w:sz="0" w:space="0" w:color="auto"/>
      </w:divBdr>
    </w:div>
    <w:div w:id="1437403915">
      <w:bodyDiv w:val="1"/>
      <w:marLeft w:val="0"/>
      <w:marRight w:val="0"/>
      <w:marTop w:val="0"/>
      <w:marBottom w:val="0"/>
      <w:divBdr>
        <w:top w:val="none" w:sz="0" w:space="0" w:color="auto"/>
        <w:left w:val="none" w:sz="0" w:space="0" w:color="auto"/>
        <w:bottom w:val="none" w:sz="0" w:space="0" w:color="auto"/>
        <w:right w:val="none" w:sz="0" w:space="0" w:color="auto"/>
      </w:divBdr>
    </w:div>
    <w:div w:id="1441098498">
      <w:bodyDiv w:val="1"/>
      <w:marLeft w:val="0"/>
      <w:marRight w:val="0"/>
      <w:marTop w:val="0"/>
      <w:marBottom w:val="0"/>
      <w:divBdr>
        <w:top w:val="none" w:sz="0" w:space="0" w:color="auto"/>
        <w:left w:val="none" w:sz="0" w:space="0" w:color="auto"/>
        <w:bottom w:val="none" w:sz="0" w:space="0" w:color="auto"/>
        <w:right w:val="none" w:sz="0" w:space="0" w:color="auto"/>
      </w:divBdr>
    </w:div>
    <w:div w:id="1441411422">
      <w:bodyDiv w:val="1"/>
      <w:marLeft w:val="0"/>
      <w:marRight w:val="0"/>
      <w:marTop w:val="0"/>
      <w:marBottom w:val="0"/>
      <w:divBdr>
        <w:top w:val="none" w:sz="0" w:space="0" w:color="auto"/>
        <w:left w:val="none" w:sz="0" w:space="0" w:color="auto"/>
        <w:bottom w:val="none" w:sz="0" w:space="0" w:color="auto"/>
        <w:right w:val="none" w:sz="0" w:space="0" w:color="auto"/>
      </w:divBdr>
    </w:div>
    <w:div w:id="1442383496">
      <w:bodyDiv w:val="1"/>
      <w:marLeft w:val="0"/>
      <w:marRight w:val="0"/>
      <w:marTop w:val="0"/>
      <w:marBottom w:val="0"/>
      <w:divBdr>
        <w:top w:val="none" w:sz="0" w:space="0" w:color="auto"/>
        <w:left w:val="none" w:sz="0" w:space="0" w:color="auto"/>
        <w:bottom w:val="none" w:sz="0" w:space="0" w:color="auto"/>
        <w:right w:val="none" w:sz="0" w:space="0" w:color="auto"/>
      </w:divBdr>
    </w:div>
    <w:div w:id="1443724195">
      <w:bodyDiv w:val="1"/>
      <w:marLeft w:val="0"/>
      <w:marRight w:val="0"/>
      <w:marTop w:val="0"/>
      <w:marBottom w:val="0"/>
      <w:divBdr>
        <w:top w:val="none" w:sz="0" w:space="0" w:color="auto"/>
        <w:left w:val="none" w:sz="0" w:space="0" w:color="auto"/>
        <w:bottom w:val="none" w:sz="0" w:space="0" w:color="auto"/>
        <w:right w:val="none" w:sz="0" w:space="0" w:color="auto"/>
      </w:divBdr>
    </w:div>
    <w:div w:id="1446733400">
      <w:bodyDiv w:val="1"/>
      <w:marLeft w:val="0"/>
      <w:marRight w:val="0"/>
      <w:marTop w:val="0"/>
      <w:marBottom w:val="0"/>
      <w:divBdr>
        <w:top w:val="none" w:sz="0" w:space="0" w:color="auto"/>
        <w:left w:val="none" w:sz="0" w:space="0" w:color="auto"/>
        <w:bottom w:val="none" w:sz="0" w:space="0" w:color="auto"/>
        <w:right w:val="none" w:sz="0" w:space="0" w:color="auto"/>
      </w:divBdr>
    </w:div>
    <w:div w:id="1455101096">
      <w:bodyDiv w:val="1"/>
      <w:marLeft w:val="0"/>
      <w:marRight w:val="0"/>
      <w:marTop w:val="0"/>
      <w:marBottom w:val="0"/>
      <w:divBdr>
        <w:top w:val="none" w:sz="0" w:space="0" w:color="auto"/>
        <w:left w:val="none" w:sz="0" w:space="0" w:color="auto"/>
        <w:bottom w:val="none" w:sz="0" w:space="0" w:color="auto"/>
        <w:right w:val="none" w:sz="0" w:space="0" w:color="auto"/>
      </w:divBdr>
    </w:div>
    <w:div w:id="1455903590">
      <w:bodyDiv w:val="1"/>
      <w:marLeft w:val="0"/>
      <w:marRight w:val="0"/>
      <w:marTop w:val="0"/>
      <w:marBottom w:val="0"/>
      <w:divBdr>
        <w:top w:val="none" w:sz="0" w:space="0" w:color="auto"/>
        <w:left w:val="none" w:sz="0" w:space="0" w:color="auto"/>
        <w:bottom w:val="none" w:sz="0" w:space="0" w:color="auto"/>
        <w:right w:val="none" w:sz="0" w:space="0" w:color="auto"/>
      </w:divBdr>
    </w:div>
    <w:div w:id="1458138200">
      <w:bodyDiv w:val="1"/>
      <w:marLeft w:val="0"/>
      <w:marRight w:val="0"/>
      <w:marTop w:val="0"/>
      <w:marBottom w:val="0"/>
      <w:divBdr>
        <w:top w:val="none" w:sz="0" w:space="0" w:color="auto"/>
        <w:left w:val="none" w:sz="0" w:space="0" w:color="auto"/>
        <w:bottom w:val="none" w:sz="0" w:space="0" w:color="auto"/>
        <w:right w:val="none" w:sz="0" w:space="0" w:color="auto"/>
      </w:divBdr>
    </w:div>
    <w:div w:id="1459034582">
      <w:bodyDiv w:val="1"/>
      <w:marLeft w:val="0"/>
      <w:marRight w:val="0"/>
      <w:marTop w:val="0"/>
      <w:marBottom w:val="0"/>
      <w:divBdr>
        <w:top w:val="none" w:sz="0" w:space="0" w:color="auto"/>
        <w:left w:val="none" w:sz="0" w:space="0" w:color="auto"/>
        <w:bottom w:val="none" w:sz="0" w:space="0" w:color="auto"/>
        <w:right w:val="none" w:sz="0" w:space="0" w:color="auto"/>
      </w:divBdr>
    </w:div>
    <w:div w:id="1459488069">
      <w:bodyDiv w:val="1"/>
      <w:marLeft w:val="0"/>
      <w:marRight w:val="0"/>
      <w:marTop w:val="0"/>
      <w:marBottom w:val="0"/>
      <w:divBdr>
        <w:top w:val="none" w:sz="0" w:space="0" w:color="auto"/>
        <w:left w:val="none" w:sz="0" w:space="0" w:color="auto"/>
        <w:bottom w:val="none" w:sz="0" w:space="0" w:color="auto"/>
        <w:right w:val="none" w:sz="0" w:space="0" w:color="auto"/>
      </w:divBdr>
    </w:div>
    <w:div w:id="1459763325">
      <w:bodyDiv w:val="1"/>
      <w:marLeft w:val="0"/>
      <w:marRight w:val="0"/>
      <w:marTop w:val="0"/>
      <w:marBottom w:val="0"/>
      <w:divBdr>
        <w:top w:val="none" w:sz="0" w:space="0" w:color="auto"/>
        <w:left w:val="none" w:sz="0" w:space="0" w:color="auto"/>
        <w:bottom w:val="none" w:sz="0" w:space="0" w:color="auto"/>
        <w:right w:val="none" w:sz="0" w:space="0" w:color="auto"/>
      </w:divBdr>
    </w:div>
    <w:div w:id="1466121045">
      <w:bodyDiv w:val="1"/>
      <w:marLeft w:val="0"/>
      <w:marRight w:val="0"/>
      <w:marTop w:val="0"/>
      <w:marBottom w:val="0"/>
      <w:divBdr>
        <w:top w:val="none" w:sz="0" w:space="0" w:color="auto"/>
        <w:left w:val="none" w:sz="0" w:space="0" w:color="auto"/>
        <w:bottom w:val="none" w:sz="0" w:space="0" w:color="auto"/>
        <w:right w:val="none" w:sz="0" w:space="0" w:color="auto"/>
      </w:divBdr>
    </w:div>
    <w:div w:id="1466772116">
      <w:bodyDiv w:val="1"/>
      <w:marLeft w:val="0"/>
      <w:marRight w:val="0"/>
      <w:marTop w:val="0"/>
      <w:marBottom w:val="0"/>
      <w:divBdr>
        <w:top w:val="none" w:sz="0" w:space="0" w:color="auto"/>
        <w:left w:val="none" w:sz="0" w:space="0" w:color="auto"/>
        <w:bottom w:val="none" w:sz="0" w:space="0" w:color="auto"/>
        <w:right w:val="none" w:sz="0" w:space="0" w:color="auto"/>
      </w:divBdr>
    </w:div>
    <w:div w:id="1467159843">
      <w:bodyDiv w:val="1"/>
      <w:marLeft w:val="0"/>
      <w:marRight w:val="0"/>
      <w:marTop w:val="0"/>
      <w:marBottom w:val="0"/>
      <w:divBdr>
        <w:top w:val="none" w:sz="0" w:space="0" w:color="auto"/>
        <w:left w:val="none" w:sz="0" w:space="0" w:color="auto"/>
        <w:bottom w:val="none" w:sz="0" w:space="0" w:color="auto"/>
        <w:right w:val="none" w:sz="0" w:space="0" w:color="auto"/>
      </w:divBdr>
    </w:div>
    <w:div w:id="1468014507">
      <w:bodyDiv w:val="1"/>
      <w:marLeft w:val="0"/>
      <w:marRight w:val="0"/>
      <w:marTop w:val="0"/>
      <w:marBottom w:val="0"/>
      <w:divBdr>
        <w:top w:val="none" w:sz="0" w:space="0" w:color="auto"/>
        <w:left w:val="none" w:sz="0" w:space="0" w:color="auto"/>
        <w:bottom w:val="none" w:sz="0" w:space="0" w:color="auto"/>
        <w:right w:val="none" w:sz="0" w:space="0" w:color="auto"/>
      </w:divBdr>
    </w:div>
    <w:div w:id="1468400048">
      <w:bodyDiv w:val="1"/>
      <w:marLeft w:val="0"/>
      <w:marRight w:val="0"/>
      <w:marTop w:val="0"/>
      <w:marBottom w:val="0"/>
      <w:divBdr>
        <w:top w:val="none" w:sz="0" w:space="0" w:color="auto"/>
        <w:left w:val="none" w:sz="0" w:space="0" w:color="auto"/>
        <w:bottom w:val="none" w:sz="0" w:space="0" w:color="auto"/>
        <w:right w:val="none" w:sz="0" w:space="0" w:color="auto"/>
      </w:divBdr>
    </w:div>
    <w:div w:id="1469055687">
      <w:bodyDiv w:val="1"/>
      <w:marLeft w:val="0"/>
      <w:marRight w:val="0"/>
      <w:marTop w:val="0"/>
      <w:marBottom w:val="0"/>
      <w:divBdr>
        <w:top w:val="none" w:sz="0" w:space="0" w:color="auto"/>
        <w:left w:val="none" w:sz="0" w:space="0" w:color="auto"/>
        <w:bottom w:val="none" w:sz="0" w:space="0" w:color="auto"/>
        <w:right w:val="none" w:sz="0" w:space="0" w:color="auto"/>
      </w:divBdr>
    </w:div>
    <w:div w:id="1473788156">
      <w:bodyDiv w:val="1"/>
      <w:marLeft w:val="0"/>
      <w:marRight w:val="0"/>
      <w:marTop w:val="0"/>
      <w:marBottom w:val="0"/>
      <w:divBdr>
        <w:top w:val="none" w:sz="0" w:space="0" w:color="auto"/>
        <w:left w:val="none" w:sz="0" w:space="0" w:color="auto"/>
        <w:bottom w:val="none" w:sz="0" w:space="0" w:color="auto"/>
        <w:right w:val="none" w:sz="0" w:space="0" w:color="auto"/>
      </w:divBdr>
    </w:div>
    <w:div w:id="1474982272">
      <w:bodyDiv w:val="1"/>
      <w:marLeft w:val="0"/>
      <w:marRight w:val="0"/>
      <w:marTop w:val="0"/>
      <w:marBottom w:val="0"/>
      <w:divBdr>
        <w:top w:val="none" w:sz="0" w:space="0" w:color="auto"/>
        <w:left w:val="none" w:sz="0" w:space="0" w:color="auto"/>
        <w:bottom w:val="none" w:sz="0" w:space="0" w:color="auto"/>
        <w:right w:val="none" w:sz="0" w:space="0" w:color="auto"/>
      </w:divBdr>
    </w:div>
    <w:div w:id="1475028583">
      <w:bodyDiv w:val="1"/>
      <w:marLeft w:val="0"/>
      <w:marRight w:val="0"/>
      <w:marTop w:val="0"/>
      <w:marBottom w:val="0"/>
      <w:divBdr>
        <w:top w:val="none" w:sz="0" w:space="0" w:color="auto"/>
        <w:left w:val="none" w:sz="0" w:space="0" w:color="auto"/>
        <w:bottom w:val="none" w:sz="0" w:space="0" w:color="auto"/>
        <w:right w:val="none" w:sz="0" w:space="0" w:color="auto"/>
      </w:divBdr>
    </w:div>
    <w:div w:id="1477717858">
      <w:bodyDiv w:val="1"/>
      <w:marLeft w:val="0"/>
      <w:marRight w:val="0"/>
      <w:marTop w:val="0"/>
      <w:marBottom w:val="0"/>
      <w:divBdr>
        <w:top w:val="none" w:sz="0" w:space="0" w:color="auto"/>
        <w:left w:val="none" w:sz="0" w:space="0" w:color="auto"/>
        <w:bottom w:val="none" w:sz="0" w:space="0" w:color="auto"/>
        <w:right w:val="none" w:sz="0" w:space="0" w:color="auto"/>
      </w:divBdr>
    </w:div>
    <w:div w:id="1479033217">
      <w:bodyDiv w:val="1"/>
      <w:marLeft w:val="0"/>
      <w:marRight w:val="0"/>
      <w:marTop w:val="0"/>
      <w:marBottom w:val="0"/>
      <w:divBdr>
        <w:top w:val="none" w:sz="0" w:space="0" w:color="auto"/>
        <w:left w:val="none" w:sz="0" w:space="0" w:color="auto"/>
        <w:bottom w:val="none" w:sz="0" w:space="0" w:color="auto"/>
        <w:right w:val="none" w:sz="0" w:space="0" w:color="auto"/>
      </w:divBdr>
    </w:div>
    <w:div w:id="1479497317">
      <w:bodyDiv w:val="1"/>
      <w:marLeft w:val="0"/>
      <w:marRight w:val="0"/>
      <w:marTop w:val="0"/>
      <w:marBottom w:val="0"/>
      <w:divBdr>
        <w:top w:val="none" w:sz="0" w:space="0" w:color="auto"/>
        <w:left w:val="none" w:sz="0" w:space="0" w:color="auto"/>
        <w:bottom w:val="none" w:sz="0" w:space="0" w:color="auto"/>
        <w:right w:val="none" w:sz="0" w:space="0" w:color="auto"/>
      </w:divBdr>
    </w:div>
    <w:div w:id="1481967126">
      <w:bodyDiv w:val="1"/>
      <w:marLeft w:val="0"/>
      <w:marRight w:val="0"/>
      <w:marTop w:val="0"/>
      <w:marBottom w:val="0"/>
      <w:divBdr>
        <w:top w:val="none" w:sz="0" w:space="0" w:color="auto"/>
        <w:left w:val="none" w:sz="0" w:space="0" w:color="auto"/>
        <w:bottom w:val="none" w:sz="0" w:space="0" w:color="auto"/>
        <w:right w:val="none" w:sz="0" w:space="0" w:color="auto"/>
      </w:divBdr>
    </w:div>
    <w:div w:id="1482115879">
      <w:bodyDiv w:val="1"/>
      <w:marLeft w:val="0"/>
      <w:marRight w:val="0"/>
      <w:marTop w:val="0"/>
      <w:marBottom w:val="0"/>
      <w:divBdr>
        <w:top w:val="none" w:sz="0" w:space="0" w:color="auto"/>
        <w:left w:val="none" w:sz="0" w:space="0" w:color="auto"/>
        <w:bottom w:val="none" w:sz="0" w:space="0" w:color="auto"/>
        <w:right w:val="none" w:sz="0" w:space="0" w:color="auto"/>
      </w:divBdr>
      <w:divsChild>
        <w:div w:id="1148549161">
          <w:marLeft w:val="0"/>
          <w:marRight w:val="0"/>
          <w:marTop w:val="0"/>
          <w:marBottom w:val="0"/>
          <w:divBdr>
            <w:top w:val="none" w:sz="0" w:space="0" w:color="auto"/>
            <w:left w:val="none" w:sz="0" w:space="0" w:color="auto"/>
            <w:bottom w:val="none" w:sz="0" w:space="0" w:color="auto"/>
            <w:right w:val="none" w:sz="0" w:space="0" w:color="auto"/>
          </w:divBdr>
          <w:divsChild>
            <w:div w:id="1484852808">
              <w:marLeft w:val="0"/>
              <w:marRight w:val="0"/>
              <w:marTop w:val="0"/>
              <w:marBottom w:val="0"/>
              <w:divBdr>
                <w:top w:val="none" w:sz="0" w:space="0" w:color="auto"/>
                <w:left w:val="none" w:sz="0" w:space="0" w:color="auto"/>
                <w:bottom w:val="none" w:sz="0" w:space="0" w:color="auto"/>
                <w:right w:val="none" w:sz="0" w:space="0" w:color="auto"/>
              </w:divBdr>
            </w:div>
            <w:div w:id="211959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16">
      <w:bodyDiv w:val="1"/>
      <w:marLeft w:val="0"/>
      <w:marRight w:val="0"/>
      <w:marTop w:val="0"/>
      <w:marBottom w:val="0"/>
      <w:divBdr>
        <w:top w:val="none" w:sz="0" w:space="0" w:color="auto"/>
        <w:left w:val="none" w:sz="0" w:space="0" w:color="auto"/>
        <w:bottom w:val="none" w:sz="0" w:space="0" w:color="auto"/>
        <w:right w:val="none" w:sz="0" w:space="0" w:color="auto"/>
      </w:divBdr>
    </w:div>
    <w:div w:id="1484007142">
      <w:bodyDiv w:val="1"/>
      <w:marLeft w:val="0"/>
      <w:marRight w:val="0"/>
      <w:marTop w:val="0"/>
      <w:marBottom w:val="0"/>
      <w:divBdr>
        <w:top w:val="none" w:sz="0" w:space="0" w:color="auto"/>
        <w:left w:val="none" w:sz="0" w:space="0" w:color="auto"/>
        <w:bottom w:val="none" w:sz="0" w:space="0" w:color="auto"/>
        <w:right w:val="none" w:sz="0" w:space="0" w:color="auto"/>
      </w:divBdr>
    </w:div>
    <w:div w:id="1485312687">
      <w:bodyDiv w:val="1"/>
      <w:marLeft w:val="0"/>
      <w:marRight w:val="0"/>
      <w:marTop w:val="0"/>
      <w:marBottom w:val="0"/>
      <w:divBdr>
        <w:top w:val="none" w:sz="0" w:space="0" w:color="auto"/>
        <w:left w:val="none" w:sz="0" w:space="0" w:color="auto"/>
        <w:bottom w:val="none" w:sz="0" w:space="0" w:color="auto"/>
        <w:right w:val="none" w:sz="0" w:space="0" w:color="auto"/>
      </w:divBdr>
    </w:div>
    <w:div w:id="1487165362">
      <w:bodyDiv w:val="1"/>
      <w:marLeft w:val="0"/>
      <w:marRight w:val="0"/>
      <w:marTop w:val="0"/>
      <w:marBottom w:val="0"/>
      <w:divBdr>
        <w:top w:val="none" w:sz="0" w:space="0" w:color="auto"/>
        <w:left w:val="none" w:sz="0" w:space="0" w:color="auto"/>
        <w:bottom w:val="none" w:sz="0" w:space="0" w:color="auto"/>
        <w:right w:val="none" w:sz="0" w:space="0" w:color="auto"/>
      </w:divBdr>
    </w:div>
    <w:div w:id="1487356118">
      <w:bodyDiv w:val="1"/>
      <w:marLeft w:val="0"/>
      <w:marRight w:val="0"/>
      <w:marTop w:val="0"/>
      <w:marBottom w:val="0"/>
      <w:divBdr>
        <w:top w:val="none" w:sz="0" w:space="0" w:color="auto"/>
        <w:left w:val="none" w:sz="0" w:space="0" w:color="auto"/>
        <w:bottom w:val="none" w:sz="0" w:space="0" w:color="auto"/>
        <w:right w:val="none" w:sz="0" w:space="0" w:color="auto"/>
      </w:divBdr>
    </w:div>
    <w:div w:id="1489128038">
      <w:bodyDiv w:val="1"/>
      <w:marLeft w:val="0"/>
      <w:marRight w:val="0"/>
      <w:marTop w:val="0"/>
      <w:marBottom w:val="0"/>
      <w:divBdr>
        <w:top w:val="none" w:sz="0" w:space="0" w:color="auto"/>
        <w:left w:val="none" w:sz="0" w:space="0" w:color="auto"/>
        <w:bottom w:val="none" w:sz="0" w:space="0" w:color="auto"/>
        <w:right w:val="none" w:sz="0" w:space="0" w:color="auto"/>
      </w:divBdr>
    </w:div>
    <w:div w:id="1489444147">
      <w:bodyDiv w:val="1"/>
      <w:marLeft w:val="0"/>
      <w:marRight w:val="0"/>
      <w:marTop w:val="0"/>
      <w:marBottom w:val="0"/>
      <w:divBdr>
        <w:top w:val="none" w:sz="0" w:space="0" w:color="auto"/>
        <w:left w:val="none" w:sz="0" w:space="0" w:color="auto"/>
        <w:bottom w:val="none" w:sz="0" w:space="0" w:color="auto"/>
        <w:right w:val="none" w:sz="0" w:space="0" w:color="auto"/>
      </w:divBdr>
    </w:div>
    <w:div w:id="1491367536">
      <w:bodyDiv w:val="1"/>
      <w:marLeft w:val="0"/>
      <w:marRight w:val="0"/>
      <w:marTop w:val="0"/>
      <w:marBottom w:val="0"/>
      <w:divBdr>
        <w:top w:val="none" w:sz="0" w:space="0" w:color="auto"/>
        <w:left w:val="none" w:sz="0" w:space="0" w:color="auto"/>
        <w:bottom w:val="none" w:sz="0" w:space="0" w:color="auto"/>
        <w:right w:val="none" w:sz="0" w:space="0" w:color="auto"/>
      </w:divBdr>
    </w:div>
    <w:div w:id="1493444554">
      <w:bodyDiv w:val="1"/>
      <w:marLeft w:val="0"/>
      <w:marRight w:val="0"/>
      <w:marTop w:val="0"/>
      <w:marBottom w:val="0"/>
      <w:divBdr>
        <w:top w:val="none" w:sz="0" w:space="0" w:color="auto"/>
        <w:left w:val="none" w:sz="0" w:space="0" w:color="auto"/>
        <w:bottom w:val="none" w:sz="0" w:space="0" w:color="auto"/>
        <w:right w:val="none" w:sz="0" w:space="0" w:color="auto"/>
      </w:divBdr>
    </w:div>
    <w:div w:id="1493570088">
      <w:bodyDiv w:val="1"/>
      <w:marLeft w:val="0"/>
      <w:marRight w:val="0"/>
      <w:marTop w:val="0"/>
      <w:marBottom w:val="0"/>
      <w:divBdr>
        <w:top w:val="none" w:sz="0" w:space="0" w:color="auto"/>
        <w:left w:val="none" w:sz="0" w:space="0" w:color="auto"/>
        <w:bottom w:val="none" w:sz="0" w:space="0" w:color="auto"/>
        <w:right w:val="none" w:sz="0" w:space="0" w:color="auto"/>
      </w:divBdr>
    </w:div>
    <w:div w:id="1498038282">
      <w:bodyDiv w:val="1"/>
      <w:marLeft w:val="0"/>
      <w:marRight w:val="0"/>
      <w:marTop w:val="0"/>
      <w:marBottom w:val="0"/>
      <w:divBdr>
        <w:top w:val="none" w:sz="0" w:space="0" w:color="auto"/>
        <w:left w:val="none" w:sz="0" w:space="0" w:color="auto"/>
        <w:bottom w:val="none" w:sz="0" w:space="0" w:color="auto"/>
        <w:right w:val="none" w:sz="0" w:space="0" w:color="auto"/>
      </w:divBdr>
      <w:divsChild>
        <w:div w:id="394282665">
          <w:marLeft w:val="0"/>
          <w:marRight w:val="0"/>
          <w:marTop w:val="0"/>
          <w:marBottom w:val="0"/>
          <w:divBdr>
            <w:top w:val="none" w:sz="0" w:space="0" w:color="auto"/>
            <w:left w:val="none" w:sz="0" w:space="0" w:color="auto"/>
            <w:bottom w:val="none" w:sz="0" w:space="0" w:color="auto"/>
            <w:right w:val="none" w:sz="0" w:space="0" w:color="auto"/>
          </w:divBdr>
        </w:div>
      </w:divsChild>
    </w:div>
    <w:div w:id="1500078728">
      <w:bodyDiv w:val="1"/>
      <w:marLeft w:val="0"/>
      <w:marRight w:val="0"/>
      <w:marTop w:val="0"/>
      <w:marBottom w:val="0"/>
      <w:divBdr>
        <w:top w:val="none" w:sz="0" w:space="0" w:color="auto"/>
        <w:left w:val="none" w:sz="0" w:space="0" w:color="auto"/>
        <w:bottom w:val="none" w:sz="0" w:space="0" w:color="auto"/>
        <w:right w:val="none" w:sz="0" w:space="0" w:color="auto"/>
      </w:divBdr>
    </w:div>
    <w:div w:id="1502088987">
      <w:bodyDiv w:val="1"/>
      <w:marLeft w:val="0"/>
      <w:marRight w:val="0"/>
      <w:marTop w:val="0"/>
      <w:marBottom w:val="0"/>
      <w:divBdr>
        <w:top w:val="none" w:sz="0" w:space="0" w:color="auto"/>
        <w:left w:val="none" w:sz="0" w:space="0" w:color="auto"/>
        <w:bottom w:val="none" w:sz="0" w:space="0" w:color="auto"/>
        <w:right w:val="none" w:sz="0" w:space="0" w:color="auto"/>
      </w:divBdr>
    </w:div>
    <w:div w:id="1502117093">
      <w:bodyDiv w:val="1"/>
      <w:marLeft w:val="0"/>
      <w:marRight w:val="0"/>
      <w:marTop w:val="0"/>
      <w:marBottom w:val="0"/>
      <w:divBdr>
        <w:top w:val="none" w:sz="0" w:space="0" w:color="auto"/>
        <w:left w:val="none" w:sz="0" w:space="0" w:color="auto"/>
        <w:bottom w:val="none" w:sz="0" w:space="0" w:color="auto"/>
        <w:right w:val="none" w:sz="0" w:space="0" w:color="auto"/>
      </w:divBdr>
    </w:div>
    <w:div w:id="1503276917">
      <w:bodyDiv w:val="1"/>
      <w:marLeft w:val="0"/>
      <w:marRight w:val="0"/>
      <w:marTop w:val="0"/>
      <w:marBottom w:val="0"/>
      <w:divBdr>
        <w:top w:val="none" w:sz="0" w:space="0" w:color="auto"/>
        <w:left w:val="none" w:sz="0" w:space="0" w:color="auto"/>
        <w:bottom w:val="none" w:sz="0" w:space="0" w:color="auto"/>
        <w:right w:val="none" w:sz="0" w:space="0" w:color="auto"/>
      </w:divBdr>
    </w:div>
    <w:div w:id="1504466958">
      <w:bodyDiv w:val="1"/>
      <w:marLeft w:val="0"/>
      <w:marRight w:val="0"/>
      <w:marTop w:val="0"/>
      <w:marBottom w:val="0"/>
      <w:divBdr>
        <w:top w:val="none" w:sz="0" w:space="0" w:color="auto"/>
        <w:left w:val="none" w:sz="0" w:space="0" w:color="auto"/>
        <w:bottom w:val="none" w:sz="0" w:space="0" w:color="auto"/>
        <w:right w:val="none" w:sz="0" w:space="0" w:color="auto"/>
      </w:divBdr>
    </w:div>
    <w:div w:id="1506089162">
      <w:bodyDiv w:val="1"/>
      <w:marLeft w:val="0"/>
      <w:marRight w:val="0"/>
      <w:marTop w:val="0"/>
      <w:marBottom w:val="0"/>
      <w:divBdr>
        <w:top w:val="none" w:sz="0" w:space="0" w:color="auto"/>
        <w:left w:val="none" w:sz="0" w:space="0" w:color="auto"/>
        <w:bottom w:val="none" w:sz="0" w:space="0" w:color="auto"/>
        <w:right w:val="none" w:sz="0" w:space="0" w:color="auto"/>
      </w:divBdr>
      <w:divsChild>
        <w:div w:id="1756130734">
          <w:marLeft w:val="0"/>
          <w:marRight w:val="0"/>
          <w:marTop w:val="0"/>
          <w:marBottom w:val="0"/>
          <w:divBdr>
            <w:top w:val="none" w:sz="0" w:space="0" w:color="auto"/>
            <w:left w:val="none" w:sz="0" w:space="0" w:color="auto"/>
            <w:bottom w:val="none" w:sz="0" w:space="0" w:color="auto"/>
            <w:right w:val="none" w:sz="0" w:space="0" w:color="auto"/>
          </w:divBdr>
          <w:divsChild>
            <w:div w:id="1629824466">
              <w:marLeft w:val="0"/>
              <w:marRight w:val="0"/>
              <w:marTop w:val="0"/>
              <w:marBottom w:val="0"/>
              <w:divBdr>
                <w:top w:val="none" w:sz="0" w:space="0" w:color="auto"/>
                <w:left w:val="none" w:sz="0" w:space="0" w:color="auto"/>
                <w:bottom w:val="none" w:sz="0" w:space="0" w:color="auto"/>
                <w:right w:val="none" w:sz="0" w:space="0" w:color="auto"/>
              </w:divBdr>
            </w:div>
            <w:div w:id="20355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39565">
      <w:bodyDiv w:val="1"/>
      <w:marLeft w:val="0"/>
      <w:marRight w:val="0"/>
      <w:marTop w:val="0"/>
      <w:marBottom w:val="0"/>
      <w:divBdr>
        <w:top w:val="none" w:sz="0" w:space="0" w:color="auto"/>
        <w:left w:val="none" w:sz="0" w:space="0" w:color="auto"/>
        <w:bottom w:val="none" w:sz="0" w:space="0" w:color="auto"/>
        <w:right w:val="none" w:sz="0" w:space="0" w:color="auto"/>
      </w:divBdr>
    </w:div>
    <w:div w:id="1508130883">
      <w:bodyDiv w:val="1"/>
      <w:marLeft w:val="0"/>
      <w:marRight w:val="0"/>
      <w:marTop w:val="0"/>
      <w:marBottom w:val="0"/>
      <w:divBdr>
        <w:top w:val="none" w:sz="0" w:space="0" w:color="auto"/>
        <w:left w:val="none" w:sz="0" w:space="0" w:color="auto"/>
        <w:bottom w:val="none" w:sz="0" w:space="0" w:color="auto"/>
        <w:right w:val="none" w:sz="0" w:space="0" w:color="auto"/>
      </w:divBdr>
    </w:div>
    <w:div w:id="1512328645">
      <w:bodyDiv w:val="1"/>
      <w:marLeft w:val="0"/>
      <w:marRight w:val="0"/>
      <w:marTop w:val="0"/>
      <w:marBottom w:val="0"/>
      <w:divBdr>
        <w:top w:val="none" w:sz="0" w:space="0" w:color="auto"/>
        <w:left w:val="none" w:sz="0" w:space="0" w:color="auto"/>
        <w:bottom w:val="none" w:sz="0" w:space="0" w:color="auto"/>
        <w:right w:val="none" w:sz="0" w:space="0" w:color="auto"/>
      </w:divBdr>
    </w:div>
    <w:div w:id="1512909643">
      <w:bodyDiv w:val="1"/>
      <w:marLeft w:val="0"/>
      <w:marRight w:val="0"/>
      <w:marTop w:val="0"/>
      <w:marBottom w:val="0"/>
      <w:divBdr>
        <w:top w:val="none" w:sz="0" w:space="0" w:color="auto"/>
        <w:left w:val="none" w:sz="0" w:space="0" w:color="auto"/>
        <w:bottom w:val="none" w:sz="0" w:space="0" w:color="auto"/>
        <w:right w:val="none" w:sz="0" w:space="0" w:color="auto"/>
      </w:divBdr>
    </w:div>
    <w:div w:id="1513177646">
      <w:bodyDiv w:val="1"/>
      <w:marLeft w:val="0"/>
      <w:marRight w:val="0"/>
      <w:marTop w:val="0"/>
      <w:marBottom w:val="0"/>
      <w:divBdr>
        <w:top w:val="none" w:sz="0" w:space="0" w:color="auto"/>
        <w:left w:val="none" w:sz="0" w:space="0" w:color="auto"/>
        <w:bottom w:val="none" w:sz="0" w:space="0" w:color="auto"/>
        <w:right w:val="none" w:sz="0" w:space="0" w:color="auto"/>
      </w:divBdr>
    </w:div>
    <w:div w:id="1514496686">
      <w:bodyDiv w:val="1"/>
      <w:marLeft w:val="0"/>
      <w:marRight w:val="0"/>
      <w:marTop w:val="0"/>
      <w:marBottom w:val="0"/>
      <w:divBdr>
        <w:top w:val="none" w:sz="0" w:space="0" w:color="auto"/>
        <w:left w:val="none" w:sz="0" w:space="0" w:color="auto"/>
        <w:bottom w:val="none" w:sz="0" w:space="0" w:color="auto"/>
        <w:right w:val="none" w:sz="0" w:space="0" w:color="auto"/>
      </w:divBdr>
    </w:div>
    <w:div w:id="1516266562">
      <w:bodyDiv w:val="1"/>
      <w:marLeft w:val="0"/>
      <w:marRight w:val="0"/>
      <w:marTop w:val="0"/>
      <w:marBottom w:val="0"/>
      <w:divBdr>
        <w:top w:val="none" w:sz="0" w:space="0" w:color="auto"/>
        <w:left w:val="none" w:sz="0" w:space="0" w:color="auto"/>
        <w:bottom w:val="none" w:sz="0" w:space="0" w:color="auto"/>
        <w:right w:val="none" w:sz="0" w:space="0" w:color="auto"/>
      </w:divBdr>
    </w:div>
    <w:div w:id="1516379811">
      <w:bodyDiv w:val="1"/>
      <w:marLeft w:val="0"/>
      <w:marRight w:val="0"/>
      <w:marTop w:val="0"/>
      <w:marBottom w:val="0"/>
      <w:divBdr>
        <w:top w:val="none" w:sz="0" w:space="0" w:color="auto"/>
        <w:left w:val="none" w:sz="0" w:space="0" w:color="auto"/>
        <w:bottom w:val="none" w:sz="0" w:space="0" w:color="auto"/>
        <w:right w:val="none" w:sz="0" w:space="0" w:color="auto"/>
      </w:divBdr>
    </w:div>
    <w:div w:id="1517384515">
      <w:bodyDiv w:val="1"/>
      <w:marLeft w:val="0"/>
      <w:marRight w:val="0"/>
      <w:marTop w:val="0"/>
      <w:marBottom w:val="0"/>
      <w:divBdr>
        <w:top w:val="none" w:sz="0" w:space="0" w:color="auto"/>
        <w:left w:val="none" w:sz="0" w:space="0" w:color="auto"/>
        <w:bottom w:val="none" w:sz="0" w:space="0" w:color="auto"/>
        <w:right w:val="none" w:sz="0" w:space="0" w:color="auto"/>
      </w:divBdr>
    </w:div>
    <w:div w:id="1517575529">
      <w:bodyDiv w:val="1"/>
      <w:marLeft w:val="0"/>
      <w:marRight w:val="0"/>
      <w:marTop w:val="0"/>
      <w:marBottom w:val="0"/>
      <w:divBdr>
        <w:top w:val="none" w:sz="0" w:space="0" w:color="auto"/>
        <w:left w:val="none" w:sz="0" w:space="0" w:color="auto"/>
        <w:bottom w:val="none" w:sz="0" w:space="0" w:color="auto"/>
        <w:right w:val="none" w:sz="0" w:space="0" w:color="auto"/>
      </w:divBdr>
    </w:div>
    <w:div w:id="1518933285">
      <w:bodyDiv w:val="1"/>
      <w:marLeft w:val="0"/>
      <w:marRight w:val="0"/>
      <w:marTop w:val="0"/>
      <w:marBottom w:val="0"/>
      <w:divBdr>
        <w:top w:val="none" w:sz="0" w:space="0" w:color="auto"/>
        <w:left w:val="none" w:sz="0" w:space="0" w:color="auto"/>
        <w:bottom w:val="none" w:sz="0" w:space="0" w:color="auto"/>
        <w:right w:val="none" w:sz="0" w:space="0" w:color="auto"/>
      </w:divBdr>
    </w:div>
    <w:div w:id="1519848316">
      <w:bodyDiv w:val="1"/>
      <w:marLeft w:val="0"/>
      <w:marRight w:val="0"/>
      <w:marTop w:val="0"/>
      <w:marBottom w:val="0"/>
      <w:divBdr>
        <w:top w:val="none" w:sz="0" w:space="0" w:color="auto"/>
        <w:left w:val="none" w:sz="0" w:space="0" w:color="auto"/>
        <w:bottom w:val="none" w:sz="0" w:space="0" w:color="auto"/>
        <w:right w:val="none" w:sz="0" w:space="0" w:color="auto"/>
      </w:divBdr>
    </w:div>
    <w:div w:id="1523934065">
      <w:bodyDiv w:val="1"/>
      <w:marLeft w:val="0"/>
      <w:marRight w:val="0"/>
      <w:marTop w:val="0"/>
      <w:marBottom w:val="0"/>
      <w:divBdr>
        <w:top w:val="none" w:sz="0" w:space="0" w:color="auto"/>
        <w:left w:val="none" w:sz="0" w:space="0" w:color="auto"/>
        <w:bottom w:val="none" w:sz="0" w:space="0" w:color="auto"/>
        <w:right w:val="none" w:sz="0" w:space="0" w:color="auto"/>
      </w:divBdr>
    </w:div>
    <w:div w:id="1524900870">
      <w:bodyDiv w:val="1"/>
      <w:marLeft w:val="0"/>
      <w:marRight w:val="0"/>
      <w:marTop w:val="0"/>
      <w:marBottom w:val="0"/>
      <w:divBdr>
        <w:top w:val="none" w:sz="0" w:space="0" w:color="auto"/>
        <w:left w:val="none" w:sz="0" w:space="0" w:color="auto"/>
        <w:bottom w:val="none" w:sz="0" w:space="0" w:color="auto"/>
        <w:right w:val="none" w:sz="0" w:space="0" w:color="auto"/>
      </w:divBdr>
    </w:div>
    <w:div w:id="1524978154">
      <w:bodyDiv w:val="1"/>
      <w:marLeft w:val="0"/>
      <w:marRight w:val="0"/>
      <w:marTop w:val="0"/>
      <w:marBottom w:val="0"/>
      <w:divBdr>
        <w:top w:val="none" w:sz="0" w:space="0" w:color="auto"/>
        <w:left w:val="none" w:sz="0" w:space="0" w:color="auto"/>
        <w:bottom w:val="none" w:sz="0" w:space="0" w:color="auto"/>
        <w:right w:val="none" w:sz="0" w:space="0" w:color="auto"/>
      </w:divBdr>
    </w:div>
    <w:div w:id="1525050762">
      <w:bodyDiv w:val="1"/>
      <w:marLeft w:val="0"/>
      <w:marRight w:val="0"/>
      <w:marTop w:val="0"/>
      <w:marBottom w:val="0"/>
      <w:divBdr>
        <w:top w:val="none" w:sz="0" w:space="0" w:color="auto"/>
        <w:left w:val="none" w:sz="0" w:space="0" w:color="auto"/>
        <w:bottom w:val="none" w:sz="0" w:space="0" w:color="auto"/>
        <w:right w:val="none" w:sz="0" w:space="0" w:color="auto"/>
      </w:divBdr>
    </w:div>
    <w:div w:id="1530023013">
      <w:bodyDiv w:val="1"/>
      <w:marLeft w:val="0"/>
      <w:marRight w:val="0"/>
      <w:marTop w:val="0"/>
      <w:marBottom w:val="0"/>
      <w:divBdr>
        <w:top w:val="none" w:sz="0" w:space="0" w:color="auto"/>
        <w:left w:val="none" w:sz="0" w:space="0" w:color="auto"/>
        <w:bottom w:val="none" w:sz="0" w:space="0" w:color="auto"/>
        <w:right w:val="none" w:sz="0" w:space="0" w:color="auto"/>
      </w:divBdr>
    </w:div>
    <w:div w:id="1530218584">
      <w:bodyDiv w:val="1"/>
      <w:marLeft w:val="0"/>
      <w:marRight w:val="0"/>
      <w:marTop w:val="0"/>
      <w:marBottom w:val="0"/>
      <w:divBdr>
        <w:top w:val="none" w:sz="0" w:space="0" w:color="auto"/>
        <w:left w:val="none" w:sz="0" w:space="0" w:color="auto"/>
        <w:bottom w:val="none" w:sz="0" w:space="0" w:color="auto"/>
        <w:right w:val="none" w:sz="0" w:space="0" w:color="auto"/>
      </w:divBdr>
    </w:div>
    <w:div w:id="1531140487">
      <w:bodyDiv w:val="1"/>
      <w:marLeft w:val="0"/>
      <w:marRight w:val="0"/>
      <w:marTop w:val="0"/>
      <w:marBottom w:val="0"/>
      <w:divBdr>
        <w:top w:val="none" w:sz="0" w:space="0" w:color="auto"/>
        <w:left w:val="none" w:sz="0" w:space="0" w:color="auto"/>
        <w:bottom w:val="none" w:sz="0" w:space="0" w:color="auto"/>
        <w:right w:val="none" w:sz="0" w:space="0" w:color="auto"/>
      </w:divBdr>
    </w:div>
    <w:div w:id="1534490008">
      <w:bodyDiv w:val="1"/>
      <w:marLeft w:val="0"/>
      <w:marRight w:val="0"/>
      <w:marTop w:val="0"/>
      <w:marBottom w:val="0"/>
      <w:divBdr>
        <w:top w:val="none" w:sz="0" w:space="0" w:color="auto"/>
        <w:left w:val="none" w:sz="0" w:space="0" w:color="auto"/>
        <w:bottom w:val="none" w:sz="0" w:space="0" w:color="auto"/>
        <w:right w:val="none" w:sz="0" w:space="0" w:color="auto"/>
      </w:divBdr>
    </w:div>
    <w:div w:id="1535999132">
      <w:bodyDiv w:val="1"/>
      <w:marLeft w:val="0"/>
      <w:marRight w:val="0"/>
      <w:marTop w:val="0"/>
      <w:marBottom w:val="0"/>
      <w:divBdr>
        <w:top w:val="none" w:sz="0" w:space="0" w:color="auto"/>
        <w:left w:val="none" w:sz="0" w:space="0" w:color="auto"/>
        <w:bottom w:val="none" w:sz="0" w:space="0" w:color="auto"/>
        <w:right w:val="none" w:sz="0" w:space="0" w:color="auto"/>
      </w:divBdr>
    </w:div>
    <w:div w:id="1537234524">
      <w:bodyDiv w:val="1"/>
      <w:marLeft w:val="0"/>
      <w:marRight w:val="0"/>
      <w:marTop w:val="0"/>
      <w:marBottom w:val="0"/>
      <w:divBdr>
        <w:top w:val="none" w:sz="0" w:space="0" w:color="auto"/>
        <w:left w:val="none" w:sz="0" w:space="0" w:color="auto"/>
        <w:bottom w:val="none" w:sz="0" w:space="0" w:color="auto"/>
        <w:right w:val="none" w:sz="0" w:space="0" w:color="auto"/>
      </w:divBdr>
    </w:div>
    <w:div w:id="1537506793">
      <w:bodyDiv w:val="1"/>
      <w:marLeft w:val="0"/>
      <w:marRight w:val="0"/>
      <w:marTop w:val="0"/>
      <w:marBottom w:val="0"/>
      <w:divBdr>
        <w:top w:val="none" w:sz="0" w:space="0" w:color="auto"/>
        <w:left w:val="none" w:sz="0" w:space="0" w:color="auto"/>
        <w:bottom w:val="none" w:sz="0" w:space="0" w:color="auto"/>
        <w:right w:val="none" w:sz="0" w:space="0" w:color="auto"/>
      </w:divBdr>
    </w:div>
    <w:div w:id="1538589626">
      <w:bodyDiv w:val="1"/>
      <w:marLeft w:val="0"/>
      <w:marRight w:val="0"/>
      <w:marTop w:val="0"/>
      <w:marBottom w:val="0"/>
      <w:divBdr>
        <w:top w:val="none" w:sz="0" w:space="0" w:color="auto"/>
        <w:left w:val="none" w:sz="0" w:space="0" w:color="auto"/>
        <w:bottom w:val="none" w:sz="0" w:space="0" w:color="auto"/>
        <w:right w:val="none" w:sz="0" w:space="0" w:color="auto"/>
      </w:divBdr>
      <w:divsChild>
        <w:div w:id="485247741">
          <w:marLeft w:val="0"/>
          <w:marRight w:val="0"/>
          <w:marTop w:val="0"/>
          <w:marBottom w:val="0"/>
          <w:divBdr>
            <w:top w:val="none" w:sz="0" w:space="0" w:color="auto"/>
            <w:left w:val="none" w:sz="0" w:space="0" w:color="auto"/>
            <w:bottom w:val="none" w:sz="0" w:space="0" w:color="auto"/>
            <w:right w:val="none" w:sz="0" w:space="0" w:color="auto"/>
          </w:divBdr>
          <w:divsChild>
            <w:div w:id="94897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31247">
      <w:bodyDiv w:val="1"/>
      <w:marLeft w:val="0"/>
      <w:marRight w:val="0"/>
      <w:marTop w:val="0"/>
      <w:marBottom w:val="0"/>
      <w:divBdr>
        <w:top w:val="none" w:sz="0" w:space="0" w:color="auto"/>
        <w:left w:val="none" w:sz="0" w:space="0" w:color="auto"/>
        <w:bottom w:val="none" w:sz="0" w:space="0" w:color="auto"/>
        <w:right w:val="none" w:sz="0" w:space="0" w:color="auto"/>
      </w:divBdr>
    </w:div>
    <w:div w:id="1546286020">
      <w:bodyDiv w:val="1"/>
      <w:marLeft w:val="0"/>
      <w:marRight w:val="0"/>
      <w:marTop w:val="0"/>
      <w:marBottom w:val="0"/>
      <w:divBdr>
        <w:top w:val="none" w:sz="0" w:space="0" w:color="auto"/>
        <w:left w:val="none" w:sz="0" w:space="0" w:color="auto"/>
        <w:bottom w:val="none" w:sz="0" w:space="0" w:color="auto"/>
        <w:right w:val="none" w:sz="0" w:space="0" w:color="auto"/>
      </w:divBdr>
    </w:div>
    <w:div w:id="1546911752">
      <w:bodyDiv w:val="1"/>
      <w:marLeft w:val="0"/>
      <w:marRight w:val="0"/>
      <w:marTop w:val="0"/>
      <w:marBottom w:val="0"/>
      <w:divBdr>
        <w:top w:val="none" w:sz="0" w:space="0" w:color="auto"/>
        <w:left w:val="none" w:sz="0" w:space="0" w:color="auto"/>
        <w:bottom w:val="none" w:sz="0" w:space="0" w:color="auto"/>
        <w:right w:val="none" w:sz="0" w:space="0" w:color="auto"/>
      </w:divBdr>
    </w:div>
    <w:div w:id="1546991947">
      <w:bodyDiv w:val="1"/>
      <w:marLeft w:val="0"/>
      <w:marRight w:val="0"/>
      <w:marTop w:val="0"/>
      <w:marBottom w:val="0"/>
      <w:divBdr>
        <w:top w:val="none" w:sz="0" w:space="0" w:color="auto"/>
        <w:left w:val="none" w:sz="0" w:space="0" w:color="auto"/>
        <w:bottom w:val="none" w:sz="0" w:space="0" w:color="auto"/>
        <w:right w:val="none" w:sz="0" w:space="0" w:color="auto"/>
      </w:divBdr>
    </w:div>
    <w:div w:id="1548563406">
      <w:bodyDiv w:val="1"/>
      <w:marLeft w:val="0"/>
      <w:marRight w:val="0"/>
      <w:marTop w:val="0"/>
      <w:marBottom w:val="0"/>
      <w:divBdr>
        <w:top w:val="none" w:sz="0" w:space="0" w:color="auto"/>
        <w:left w:val="none" w:sz="0" w:space="0" w:color="auto"/>
        <w:bottom w:val="none" w:sz="0" w:space="0" w:color="auto"/>
        <w:right w:val="none" w:sz="0" w:space="0" w:color="auto"/>
      </w:divBdr>
    </w:div>
    <w:div w:id="1549075676">
      <w:bodyDiv w:val="1"/>
      <w:marLeft w:val="0"/>
      <w:marRight w:val="0"/>
      <w:marTop w:val="0"/>
      <w:marBottom w:val="0"/>
      <w:divBdr>
        <w:top w:val="none" w:sz="0" w:space="0" w:color="auto"/>
        <w:left w:val="none" w:sz="0" w:space="0" w:color="auto"/>
        <w:bottom w:val="none" w:sz="0" w:space="0" w:color="auto"/>
        <w:right w:val="none" w:sz="0" w:space="0" w:color="auto"/>
      </w:divBdr>
      <w:divsChild>
        <w:div w:id="729691626">
          <w:marLeft w:val="0"/>
          <w:marRight w:val="0"/>
          <w:marTop w:val="0"/>
          <w:marBottom w:val="0"/>
          <w:divBdr>
            <w:top w:val="none" w:sz="0" w:space="0" w:color="auto"/>
            <w:left w:val="none" w:sz="0" w:space="0" w:color="auto"/>
            <w:bottom w:val="none" w:sz="0" w:space="0" w:color="auto"/>
            <w:right w:val="none" w:sz="0" w:space="0" w:color="auto"/>
          </w:divBdr>
          <w:divsChild>
            <w:div w:id="1388797800">
              <w:marLeft w:val="0"/>
              <w:marRight w:val="0"/>
              <w:marTop w:val="0"/>
              <w:marBottom w:val="0"/>
              <w:divBdr>
                <w:top w:val="none" w:sz="0" w:space="0" w:color="auto"/>
                <w:left w:val="none" w:sz="0" w:space="0" w:color="auto"/>
                <w:bottom w:val="none" w:sz="0" w:space="0" w:color="auto"/>
                <w:right w:val="none" w:sz="0" w:space="0" w:color="auto"/>
              </w:divBdr>
            </w:div>
            <w:div w:id="16997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07776">
      <w:bodyDiv w:val="1"/>
      <w:marLeft w:val="0"/>
      <w:marRight w:val="0"/>
      <w:marTop w:val="0"/>
      <w:marBottom w:val="0"/>
      <w:divBdr>
        <w:top w:val="none" w:sz="0" w:space="0" w:color="auto"/>
        <w:left w:val="none" w:sz="0" w:space="0" w:color="auto"/>
        <w:bottom w:val="none" w:sz="0" w:space="0" w:color="auto"/>
        <w:right w:val="none" w:sz="0" w:space="0" w:color="auto"/>
      </w:divBdr>
    </w:div>
    <w:div w:id="1552769288">
      <w:bodyDiv w:val="1"/>
      <w:marLeft w:val="0"/>
      <w:marRight w:val="0"/>
      <w:marTop w:val="0"/>
      <w:marBottom w:val="0"/>
      <w:divBdr>
        <w:top w:val="none" w:sz="0" w:space="0" w:color="auto"/>
        <w:left w:val="none" w:sz="0" w:space="0" w:color="auto"/>
        <w:bottom w:val="none" w:sz="0" w:space="0" w:color="auto"/>
        <w:right w:val="none" w:sz="0" w:space="0" w:color="auto"/>
      </w:divBdr>
    </w:div>
    <w:div w:id="1553301430">
      <w:bodyDiv w:val="1"/>
      <w:marLeft w:val="0"/>
      <w:marRight w:val="0"/>
      <w:marTop w:val="0"/>
      <w:marBottom w:val="0"/>
      <w:divBdr>
        <w:top w:val="none" w:sz="0" w:space="0" w:color="auto"/>
        <w:left w:val="none" w:sz="0" w:space="0" w:color="auto"/>
        <w:bottom w:val="none" w:sz="0" w:space="0" w:color="auto"/>
        <w:right w:val="none" w:sz="0" w:space="0" w:color="auto"/>
      </w:divBdr>
    </w:div>
    <w:div w:id="1554006349">
      <w:bodyDiv w:val="1"/>
      <w:marLeft w:val="0"/>
      <w:marRight w:val="0"/>
      <w:marTop w:val="0"/>
      <w:marBottom w:val="0"/>
      <w:divBdr>
        <w:top w:val="none" w:sz="0" w:space="0" w:color="auto"/>
        <w:left w:val="none" w:sz="0" w:space="0" w:color="auto"/>
        <w:bottom w:val="none" w:sz="0" w:space="0" w:color="auto"/>
        <w:right w:val="none" w:sz="0" w:space="0" w:color="auto"/>
      </w:divBdr>
    </w:div>
    <w:div w:id="1555702854">
      <w:bodyDiv w:val="1"/>
      <w:marLeft w:val="0"/>
      <w:marRight w:val="0"/>
      <w:marTop w:val="0"/>
      <w:marBottom w:val="0"/>
      <w:divBdr>
        <w:top w:val="none" w:sz="0" w:space="0" w:color="auto"/>
        <w:left w:val="none" w:sz="0" w:space="0" w:color="auto"/>
        <w:bottom w:val="none" w:sz="0" w:space="0" w:color="auto"/>
        <w:right w:val="none" w:sz="0" w:space="0" w:color="auto"/>
      </w:divBdr>
    </w:div>
    <w:div w:id="1559970994">
      <w:bodyDiv w:val="1"/>
      <w:marLeft w:val="0"/>
      <w:marRight w:val="0"/>
      <w:marTop w:val="0"/>
      <w:marBottom w:val="0"/>
      <w:divBdr>
        <w:top w:val="none" w:sz="0" w:space="0" w:color="auto"/>
        <w:left w:val="none" w:sz="0" w:space="0" w:color="auto"/>
        <w:bottom w:val="none" w:sz="0" w:space="0" w:color="auto"/>
        <w:right w:val="none" w:sz="0" w:space="0" w:color="auto"/>
      </w:divBdr>
    </w:div>
    <w:div w:id="1561094707">
      <w:bodyDiv w:val="1"/>
      <w:marLeft w:val="0"/>
      <w:marRight w:val="0"/>
      <w:marTop w:val="0"/>
      <w:marBottom w:val="0"/>
      <w:divBdr>
        <w:top w:val="none" w:sz="0" w:space="0" w:color="auto"/>
        <w:left w:val="none" w:sz="0" w:space="0" w:color="auto"/>
        <w:bottom w:val="none" w:sz="0" w:space="0" w:color="auto"/>
        <w:right w:val="none" w:sz="0" w:space="0" w:color="auto"/>
      </w:divBdr>
    </w:div>
    <w:div w:id="1561406716">
      <w:bodyDiv w:val="1"/>
      <w:marLeft w:val="0"/>
      <w:marRight w:val="0"/>
      <w:marTop w:val="0"/>
      <w:marBottom w:val="0"/>
      <w:divBdr>
        <w:top w:val="none" w:sz="0" w:space="0" w:color="auto"/>
        <w:left w:val="none" w:sz="0" w:space="0" w:color="auto"/>
        <w:bottom w:val="none" w:sz="0" w:space="0" w:color="auto"/>
        <w:right w:val="none" w:sz="0" w:space="0" w:color="auto"/>
      </w:divBdr>
    </w:div>
    <w:div w:id="1562523651">
      <w:bodyDiv w:val="1"/>
      <w:marLeft w:val="0"/>
      <w:marRight w:val="0"/>
      <w:marTop w:val="0"/>
      <w:marBottom w:val="0"/>
      <w:divBdr>
        <w:top w:val="none" w:sz="0" w:space="0" w:color="auto"/>
        <w:left w:val="none" w:sz="0" w:space="0" w:color="auto"/>
        <w:bottom w:val="none" w:sz="0" w:space="0" w:color="auto"/>
        <w:right w:val="none" w:sz="0" w:space="0" w:color="auto"/>
      </w:divBdr>
    </w:div>
    <w:div w:id="1564951414">
      <w:bodyDiv w:val="1"/>
      <w:marLeft w:val="0"/>
      <w:marRight w:val="0"/>
      <w:marTop w:val="0"/>
      <w:marBottom w:val="0"/>
      <w:divBdr>
        <w:top w:val="none" w:sz="0" w:space="0" w:color="auto"/>
        <w:left w:val="none" w:sz="0" w:space="0" w:color="auto"/>
        <w:bottom w:val="none" w:sz="0" w:space="0" w:color="auto"/>
        <w:right w:val="none" w:sz="0" w:space="0" w:color="auto"/>
      </w:divBdr>
    </w:div>
    <w:div w:id="1567109825">
      <w:bodyDiv w:val="1"/>
      <w:marLeft w:val="0"/>
      <w:marRight w:val="0"/>
      <w:marTop w:val="0"/>
      <w:marBottom w:val="0"/>
      <w:divBdr>
        <w:top w:val="none" w:sz="0" w:space="0" w:color="auto"/>
        <w:left w:val="none" w:sz="0" w:space="0" w:color="auto"/>
        <w:bottom w:val="none" w:sz="0" w:space="0" w:color="auto"/>
        <w:right w:val="none" w:sz="0" w:space="0" w:color="auto"/>
      </w:divBdr>
    </w:div>
    <w:div w:id="1568491187">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
    <w:div w:id="1569806094">
      <w:bodyDiv w:val="1"/>
      <w:marLeft w:val="0"/>
      <w:marRight w:val="0"/>
      <w:marTop w:val="0"/>
      <w:marBottom w:val="0"/>
      <w:divBdr>
        <w:top w:val="none" w:sz="0" w:space="0" w:color="auto"/>
        <w:left w:val="none" w:sz="0" w:space="0" w:color="auto"/>
        <w:bottom w:val="none" w:sz="0" w:space="0" w:color="auto"/>
        <w:right w:val="none" w:sz="0" w:space="0" w:color="auto"/>
      </w:divBdr>
    </w:div>
    <w:div w:id="1571648581">
      <w:bodyDiv w:val="1"/>
      <w:marLeft w:val="0"/>
      <w:marRight w:val="0"/>
      <w:marTop w:val="0"/>
      <w:marBottom w:val="0"/>
      <w:divBdr>
        <w:top w:val="none" w:sz="0" w:space="0" w:color="auto"/>
        <w:left w:val="none" w:sz="0" w:space="0" w:color="auto"/>
        <w:bottom w:val="none" w:sz="0" w:space="0" w:color="auto"/>
        <w:right w:val="none" w:sz="0" w:space="0" w:color="auto"/>
      </w:divBdr>
    </w:div>
    <w:div w:id="1572543732">
      <w:bodyDiv w:val="1"/>
      <w:marLeft w:val="0"/>
      <w:marRight w:val="0"/>
      <w:marTop w:val="0"/>
      <w:marBottom w:val="0"/>
      <w:divBdr>
        <w:top w:val="none" w:sz="0" w:space="0" w:color="auto"/>
        <w:left w:val="none" w:sz="0" w:space="0" w:color="auto"/>
        <w:bottom w:val="none" w:sz="0" w:space="0" w:color="auto"/>
        <w:right w:val="none" w:sz="0" w:space="0" w:color="auto"/>
      </w:divBdr>
    </w:div>
    <w:div w:id="1572810739">
      <w:bodyDiv w:val="1"/>
      <w:marLeft w:val="0"/>
      <w:marRight w:val="0"/>
      <w:marTop w:val="0"/>
      <w:marBottom w:val="0"/>
      <w:divBdr>
        <w:top w:val="none" w:sz="0" w:space="0" w:color="auto"/>
        <w:left w:val="none" w:sz="0" w:space="0" w:color="auto"/>
        <w:bottom w:val="none" w:sz="0" w:space="0" w:color="auto"/>
        <w:right w:val="none" w:sz="0" w:space="0" w:color="auto"/>
      </w:divBdr>
    </w:div>
    <w:div w:id="1573269144">
      <w:bodyDiv w:val="1"/>
      <w:marLeft w:val="0"/>
      <w:marRight w:val="0"/>
      <w:marTop w:val="0"/>
      <w:marBottom w:val="0"/>
      <w:divBdr>
        <w:top w:val="none" w:sz="0" w:space="0" w:color="auto"/>
        <w:left w:val="none" w:sz="0" w:space="0" w:color="auto"/>
        <w:bottom w:val="none" w:sz="0" w:space="0" w:color="auto"/>
        <w:right w:val="none" w:sz="0" w:space="0" w:color="auto"/>
      </w:divBdr>
    </w:div>
    <w:div w:id="1573546522">
      <w:bodyDiv w:val="1"/>
      <w:marLeft w:val="0"/>
      <w:marRight w:val="0"/>
      <w:marTop w:val="0"/>
      <w:marBottom w:val="0"/>
      <w:divBdr>
        <w:top w:val="none" w:sz="0" w:space="0" w:color="auto"/>
        <w:left w:val="none" w:sz="0" w:space="0" w:color="auto"/>
        <w:bottom w:val="none" w:sz="0" w:space="0" w:color="auto"/>
        <w:right w:val="none" w:sz="0" w:space="0" w:color="auto"/>
      </w:divBdr>
    </w:div>
    <w:div w:id="1573739505">
      <w:bodyDiv w:val="1"/>
      <w:marLeft w:val="0"/>
      <w:marRight w:val="0"/>
      <w:marTop w:val="0"/>
      <w:marBottom w:val="0"/>
      <w:divBdr>
        <w:top w:val="none" w:sz="0" w:space="0" w:color="auto"/>
        <w:left w:val="none" w:sz="0" w:space="0" w:color="auto"/>
        <w:bottom w:val="none" w:sz="0" w:space="0" w:color="auto"/>
        <w:right w:val="none" w:sz="0" w:space="0" w:color="auto"/>
      </w:divBdr>
      <w:divsChild>
        <w:div w:id="1512642591">
          <w:marLeft w:val="0"/>
          <w:marRight w:val="0"/>
          <w:marTop w:val="0"/>
          <w:marBottom w:val="0"/>
          <w:divBdr>
            <w:top w:val="none" w:sz="0" w:space="0" w:color="auto"/>
            <w:left w:val="none" w:sz="0" w:space="0" w:color="auto"/>
            <w:bottom w:val="none" w:sz="0" w:space="0" w:color="auto"/>
            <w:right w:val="none" w:sz="0" w:space="0" w:color="auto"/>
          </w:divBdr>
          <w:divsChild>
            <w:div w:id="1220439320">
              <w:marLeft w:val="0"/>
              <w:marRight w:val="0"/>
              <w:marTop w:val="0"/>
              <w:marBottom w:val="0"/>
              <w:divBdr>
                <w:top w:val="none" w:sz="0" w:space="0" w:color="auto"/>
                <w:left w:val="none" w:sz="0" w:space="0" w:color="auto"/>
                <w:bottom w:val="none" w:sz="0" w:space="0" w:color="auto"/>
                <w:right w:val="none" w:sz="0" w:space="0" w:color="auto"/>
              </w:divBdr>
            </w:div>
            <w:div w:id="126904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509331">
      <w:bodyDiv w:val="1"/>
      <w:marLeft w:val="0"/>
      <w:marRight w:val="0"/>
      <w:marTop w:val="0"/>
      <w:marBottom w:val="0"/>
      <w:divBdr>
        <w:top w:val="none" w:sz="0" w:space="0" w:color="auto"/>
        <w:left w:val="none" w:sz="0" w:space="0" w:color="auto"/>
        <w:bottom w:val="none" w:sz="0" w:space="0" w:color="auto"/>
        <w:right w:val="none" w:sz="0" w:space="0" w:color="auto"/>
      </w:divBdr>
    </w:div>
    <w:div w:id="1576552908">
      <w:bodyDiv w:val="1"/>
      <w:marLeft w:val="0"/>
      <w:marRight w:val="0"/>
      <w:marTop w:val="0"/>
      <w:marBottom w:val="0"/>
      <w:divBdr>
        <w:top w:val="none" w:sz="0" w:space="0" w:color="auto"/>
        <w:left w:val="none" w:sz="0" w:space="0" w:color="auto"/>
        <w:bottom w:val="none" w:sz="0" w:space="0" w:color="auto"/>
        <w:right w:val="none" w:sz="0" w:space="0" w:color="auto"/>
      </w:divBdr>
    </w:div>
    <w:div w:id="1579170274">
      <w:bodyDiv w:val="1"/>
      <w:marLeft w:val="0"/>
      <w:marRight w:val="0"/>
      <w:marTop w:val="0"/>
      <w:marBottom w:val="0"/>
      <w:divBdr>
        <w:top w:val="none" w:sz="0" w:space="0" w:color="auto"/>
        <w:left w:val="none" w:sz="0" w:space="0" w:color="auto"/>
        <w:bottom w:val="none" w:sz="0" w:space="0" w:color="auto"/>
        <w:right w:val="none" w:sz="0" w:space="0" w:color="auto"/>
      </w:divBdr>
    </w:div>
    <w:div w:id="1579680018">
      <w:bodyDiv w:val="1"/>
      <w:marLeft w:val="0"/>
      <w:marRight w:val="0"/>
      <w:marTop w:val="0"/>
      <w:marBottom w:val="0"/>
      <w:divBdr>
        <w:top w:val="none" w:sz="0" w:space="0" w:color="auto"/>
        <w:left w:val="none" w:sz="0" w:space="0" w:color="auto"/>
        <w:bottom w:val="none" w:sz="0" w:space="0" w:color="auto"/>
        <w:right w:val="none" w:sz="0" w:space="0" w:color="auto"/>
      </w:divBdr>
    </w:div>
    <w:div w:id="1584483830">
      <w:bodyDiv w:val="1"/>
      <w:marLeft w:val="0"/>
      <w:marRight w:val="0"/>
      <w:marTop w:val="0"/>
      <w:marBottom w:val="0"/>
      <w:divBdr>
        <w:top w:val="none" w:sz="0" w:space="0" w:color="auto"/>
        <w:left w:val="none" w:sz="0" w:space="0" w:color="auto"/>
        <w:bottom w:val="none" w:sz="0" w:space="0" w:color="auto"/>
        <w:right w:val="none" w:sz="0" w:space="0" w:color="auto"/>
      </w:divBdr>
    </w:div>
    <w:div w:id="1584562060">
      <w:bodyDiv w:val="1"/>
      <w:marLeft w:val="0"/>
      <w:marRight w:val="0"/>
      <w:marTop w:val="0"/>
      <w:marBottom w:val="0"/>
      <w:divBdr>
        <w:top w:val="none" w:sz="0" w:space="0" w:color="auto"/>
        <w:left w:val="none" w:sz="0" w:space="0" w:color="auto"/>
        <w:bottom w:val="none" w:sz="0" w:space="0" w:color="auto"/>
        <w:right w:val="none" w:sz="0" w:space="0" w:color="auto"/>
      </w:divBdr>
    </w:div>
    <w:div w:id="1587425351">
      <w:bodyDiv w:val="1"/>
      <w:marLeft w:val="0"/>
      <w:marRight w:val="0"/>
      <w:marTop w:val="0"/>
      <w:marBottom w:val="0"/>
      <w:divBdr>
        <w:top w:val="none" w:sz="0" w:space="0" w:color="auto"/>
        <w:left w:val="none" w:sz="0" w:space="0" w:color="auto"/>
        <w:bottom w:val="none" w:sz="0" w:space="0" w:color="auto"/>
        <w:right w:val="none" w:sz="0" w:space="0" w:color="auto"/>
      </w:divBdr>
    </w:div>
    <w:div w:id="1587956709">
      <w:bodyDiv w:val="1"/>
      <w:marLeft w:val="0"/>
      <w:marRight w:val="0"/>
      <w:marTop w:val="0"/>
      <w:marBottom w:val="0"/>
      <w:divBdr>
        <w:top w:val="none" w:sz="0" w:space="0" w:color="auto"/>
        <w:left w:val="none" w:sz="0" w:space="0" w:color="auto"/>
        <w:bottom w:val="none" w:sz="0" w:space="0" w:color="auto"/>
        <w:right w:val="none" w:sz="0" w:space="0" w:color="auto"/>
      </w:divBdr>
    </w:div>
    <w:div w:id="1588346530">
      <w:bodyDiv w:val="1"/>
      <w:marLeft w:val="0"/>
      <w:marRight w:val="0"/>
      <w:marTop w:val="0"/>
      <w:marBottom w:val="0"/>
      <w:divBdr>
        <w:top w:val="none" w:sz="0" w:space="0" w:color="auto"/>
        <w:left w:val="none" w:sz="0" w:space="0" w:color="auto"/>
        <w:bottom w:val="none" w:sz="0" w:space="0" w:color="auto"/>
        <w:right w:val="none" w:sz="0" w:space="0" w:color="auto"/>
      </w:divBdr>
    </w:div>
    <w:div w:id="1591423842">
      <w:bodyDiv w:val="1"/>
      <w:marLeft w:val="0"/>
      <w:marRight w:val="0"/>
      <w:marTop w:val="0"/>
      <w:marBottom w:val="0"/>
      <w:divBdr>
        <w:top w:val="none" w:sz="0" w:space="0" w:color="auto"/>
        <w:left w:val="none" w:sz="0" w:space="0" w:color="auto"/>
        <w:bottom w:val="none" w:sz="0" w:space="0" w:color="auto"/>
        <w:right w:val="none" w:sz="0" w:space="0" w:color="auto"/>
      </w:divBdr>
    </w:div>
    <w:div w:id="1591962154">
      <w:bodyDiv w:val="1"/>
      <w:marLeft w:val="0"/>
      <w:marRight w:val="0"/>
      <w:marTop w:val="0"/>
      <w:marBottom w:val="0"/>
      <w:divBdr>
        <w:top w:val="none" w:sz="0" w:space="0" w:color="auto"/>
        <w:left w:val="none" w:sz="0" w:space="0" w:color="auto"/>
        <w:bottom w:val="none" w:sz="0" w:space="0" w:color="auto"/>
        <w:right w:val="none" w:sz="0" w:space="0" w:color="auto"/>
      </w:divBdr>
    </w:div>
    <w:div w:id="1593735625">
      <w:bodyDiv w:val="1"/>
      <w:marLeft w:val="0"/>
      <w:marRight w:val="0"/>
      <w:marTop w:val="0"/>
      <w:marBottom w:val="0"/>
      <w:divBdr>
        <w:top w:val="none" w:sz="0" w:space="0" w:color="auto"/>
        <w:left w:val="none" w:sz="0" w:space="0" w:color="auto"/>
        <w:bottom w:val="none" w:sz="0" w:space="0" w:color="auto"/>
        <w:right w:val="none" w:sz="0" w:space="0" w:color="auto"/>
      </w:divBdr>
    </w:div>
    <w:div w:id="1599413039">
      <w:bodyDiv w:val="1"/>
      <w:marLeft w:val="0"/>
      <w:marRight w:val="0"/>
      <w:marTop w:val="0"/>
      <w:marBottom w:val="0"/>
      <w:divBdr>
        <w:top w:val="none" w:sz="0" w:space="0" w:color="auto"/>
        <w:left w:val="none" w:sz="0" w:space="0" w:color="auto"/>
        <w:bottom w:val="none" w:sz="0" w:space="0" w:color="auto"/>
        <w:right w:val="none" w:sz="0" w:space="0" w:color="auto"/>
      </w:divBdr>
    </w:div>
    <w:div w:id="1599875689">
      <w:bodyDiv w:val="1"/>
      <w:marLeft w:val="0"/>
      <w:marRight w:val="0"/>
      <w:marTop w:val="0"/>
      <w:marBottom w:val="0"/>
      <w:divBdr>
        <w:top w:val="none" w:sz="0" w:space="0" w:color="auto"/>
        <w:left w:val="none" w:sz="0" w:space="0" w:color="auto"/>
        <w:bottom w:val="none" w:sz="0" w:space="0" w:color="auto"/>
        <w:right w:val="none" w:sz="0" w:space="0" w:color="auto"/>
      </w:divBdr>
    </w:div>
    <w:div w:id="1602757953">
      <w:bodyDiv w:val="1"/>
      <w:marLeft w:val="0"/>
      <w:marRight w:val="0"/>
      <w:marTop w:val="0"/>
      <w:marBottom w:val="0"/>
      <w:divBdr>
        <w:top w:val="none" w:sz="0" w:space="0" w:color="auto"/>
        <w:left w:val="none" w:sz="0" w:space="0" w:color="auto"/>
        <w:bottom w:val="none" w:sz="0" w:space="0" w:color="auto"/>
        <w:right w:val="none" w:sz="0" w:space="0" w:color="auto"/>
      </w:divBdr>
    </w:div>
    <w:div w:id="1603026548">
      <w:bodyDiv w:val="1"/>
      <w:marLeft w:val="0"/>
      <w:marRight w:val="0"/>
      <w:marTop w:val="0"/>
      <w:marBottom w:val="0"/>
      <w:divBdr>
        <w:top w:val="none" w:sz="0" w:space="0" w:color="auto"/>
        <w:left w:val="none" w:sz="0" w:space="0" w:color="auto"/>
        <w:bottom w:val="none" w:sz="0" w:space="0" w:color="auto"/>
        <w:right w:val="none" w:sz="0" w:space="0" w:color="auto"/>
      </w:divBdr>
    </w:div>
    <w:div w:id="1606574657">
      <w:bodyDiv w:val="1"/>
      <w:marLeft w:val="0"/>
      <w:marRight w:val="0"/>
      <w:marTop w:val="0"/>
      <w:marBottom w:val="0"/>
      <w:divBdr>
        <w:top w:val="none" w:sz="0" w:space="0" w:color="auto"/>
        <w:left w:val="none" w:sz="0" w:space="0" w:color="auto"/>
        <w:bottom w:val="none" w:sz="0" w:space="0" w:color="auto"/>
        <w:right w:val="none" w:sz="0" w:space="0" w:color="auto"/>
      </w:divBdr>
      <w:divsChild>
        <w:div w:id="1334071190">
          <w:marLeft w:val="0"/>
          <w:marRight w:val="0"/>
          <w:marTop w:val="0"/>
          <w:marBottom w:val="0"/>
          <w:divBdr>
            <w:top w:val="none" w:sz="0" w:space="0" w:color="auto"/>
            <w:left w:val="none" w:sz="0" w:space="0" w:color="auto"/>
            <w:bottom w:val="none" w:sz="0" w:space="0" w:color="auto"/>
            <w:right w:val="none" w:sz="0" w:space="0" w:color="auto"/>
          </w:divBdr>
        </w:div>
      </w:divsChild>
    </w:div>
    <w:div w:id="1607805149">
      <w:bodyDiv w:val="1"/>
      <w:marLeft w:val="0"/>
      <w:marRight w:val="0"/>
      <w:marTop w:val="0"/>
      <w:marBottom w:val="0"/>
      <w:divBdr>
        <w:top w:val="none" w:sz="0" w:space="0" w:color="auto"/>
        <w:left w:val="none" w:sz="0" w:space="0" w:color="auto"/>
        <w:bottom w:val="none" w:sz="0" w:space="0" w:color="auto"/>
        <w:right w:val="none" w:sz="0" w:space="0" w:color="auto"/>
      </w:divBdr>
    </w:div>
    <w:div w:id="1608804883">
      <w:bodyDiv w:val="1"/>
      <w:marLeft w:val="0"/>
      <w:marRight w:val="0"/>
      <w:marTop w:val="0"/>
      <w:marBottom w:val="0"/>
      <w:divBdr>
        <w:top w:val="none" w:sz="0" w:space="0" w:color="auto"/>
        <w:left w:val="none" w:sz="0" w:space="0" w:color="auto"/>
        <w:bottom w:val="none" w:sz="0" w:space="0" w:color="auto"/>
        <w:right w:val="none" w:sz="0" w:space="0" w:color="auto"/>
      </w:divBdr>
    </w:div>
    <w:div w:id="1609049257">
      <w:bodyDiv w:val="1"/>
      <w:marLeft w:val="0"/>
      <w:marRight w:val="0"/>
      <w:marTop w:val="0"/>
      <w:marBottom w:val="0"/>
      <w:divBdr>
        <w:top w:val="none" w:sz="0" w:space="0" w:color="auto"/>
        <w:left w:val="none" w:sz="0" w:space="0" w:color="auto"/>
        <w:bottom w:val="none" w:sz="0" w:space="0" w:color="auto"/>
        <w:right w:val="none" w:sz="0" w:space="0" w:color="auto"/>
      </w:divBdr>
    </w:div>
    <w:div w:id="1609072612">
      <w:bodyDiv w:val="1"/>
      <w:marLeft w:val="0"/>
      <w:marRight w:val="0"/>
      <w:marTop w:val="0"/>
      <w:marBottom w:val="0"/>
      <w:divBdr>
        <w:top w:val="none" w:sz="0" w:space="0" w:color="auto"/>
        <w:left w:val="none" w:sz="0" w:space="0" w:color="auto"/>
        <w:bottom w:val="none" w:sz="0" w:space="0" w:color="auto"/>
        <w:right w:val="none" w:sz="0" w:space="0" w:color="auto"/>
      </w:divBdr>
      <w:divsChild>
        <w:div w:id="168101684">
          <w:marLeft w:val="0"/>
          <w:marRight w:val="0"/>
          <w:marTop w:val="0"/>
          <w:marBottom w:val="0"/>
          <w:divBdr>
            <w:top w:val="none" w:sz="0" w:space="0" w:color="auto"/>
            <w:left w:val="none" w:sz="0" w:space="0" w:color="auto"/>
            <w:bottom w:val="none" w:sz="0" w:space="0" w:color="auto"/>
            <w:right w:val="none" w:sz="0" w:space="0" w:color="auto"/>
          </w:divBdr>
          <w:divsChild>
            <w:div w:id="1402945577">
              <w:marLeft w:val="0"/>
              <w:marRight w:val="0"/>
              <w:marTop w:val="0"/>
              <w:marBottom w:val="0"/>
              <w:divBdr>
                <w:top w:val="none" w:sz="0" w:space="0" w:color="auto"/>
                <w:left w:val="none" w:sz="0" w:space="0" w:color="auto"/>
                <w:bottom w:val="none" w:sz="0" w:space="0" w:color="auto"/>
                <w:right w:val="none" w:sz="0" w:space="0" w:color="auto"/>
              </w:divBdr>
            </w:div>
            <w:div w:id="1806896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191149">
      <w:bodyDiv w:val="1"/>
      <w:marLeft w:val="0"/>
      <w:marRight w:val="0"/>
      <w:marTop w:val="0"/>
      <w:marBottom w:val="0"/>
      <w:divBdr>
        <w:top w:val="none" w:sz="0" w:space="0" w:color="auto"/>
        <w:left w:val="none" w:sz="0" w:space="0" w:color="auto"/>
        <w:bottom w:val="none" w:sz="0" w:space="0" w:color="auto"/>
        <w:right w:val="none" w:sz="0" w:space="0" w:color="auto"/>
      </w:divBdr>
    </w:div>
    <w:div w:id="1609435011">
      <w:bodyDiv w:val="1"/>
      <w:marLeft w:val="0"/>
      <w:marRight w:val="0"/>
      <w:marTop w:val="0"/>
      <w:marBottom w:val="0"/>
      <w:divBdr>
        <w:top w:val="none" w:sz="0" w:space="0" w:color="auto"/>
        <w:left w:val="none" w:sz="0" w:space="0" w:color="auto"/>
        <w:bottom w:val="none" w:sz="0" w:space="0" w:color="auto"/>
        <w:right w:val="none" w:sz="0" w:space="0" w:color="auto"/>
      </w:divBdr>
    </w:div>
    <w:div w:id="1609661681">
      <w:bodyDiv w:val="1"/>
      <w:marLeft w:val="0"/>
      <w:marRight w:val="0"/>
      <w:marTop w:val="0"/>
      <w:marBottom w:val="0"/>
      <w:divBdr>
        <w:top w:val="none" w:sz="0" w:space="0" w:color="auto"/>
        <w:left w:val="none" w:sz="0" w:space="0" w:color="auto"/>
        <w:bottom w:val="none" w:sz="0" w:space="0" w:color="auto"/>
        <w:right w:val="none" w:sz="0" w:space="0" w:color="auto"/>
      </w:divBdr>
    </w:div>
    <w:div w:id="1610889517">
      <w:bodyDiv w:val="1"/>
      <w:marLeft w:val="0"/>
      <w:marRight w:val="0"/>
      <w:marTop w:val="0"/>
      <w:marBottom w:val="0"/>
      <w:divBdr>
        <w:top w:val="none" w:sz="0" w:space="0" w:color="auto"/>
        <w:left w:val="none" w:sz="0" w:space="0" w:color="auto"/>
        <w:bottom w:val="none" w:sz="0" w:space="0" w:color="auto"/>
        <w:right w:val="none" w:sz="0" w:space="0" w:color="auto"/>
      </w:divBdr>
    </w:div>
    <w:div w:id="1610895942">
      <w:bodyDiv w:val="1"/>
      <w:marLeft w:val="0"/>
      <w:marRight w:val="0"/>
      <w:marTop w:val="0"/>
      <w:marBottom w:val="0"/>
      <w:divBdr>
        <w:top w:val="none" w:sz="0" w:space="0" w:color="auto"/>
        <w:left w:val="none" w:sz="0" w:space="0" w:color="auto"/>
        <w:bottom w:val="none" w:sz="0" w:space="0" w:color="auto"/>
        <w:right w:val="none" w:sz="0" w:space="0" w:color="auto"/>
      </w:divBdr>
    </w:div>
    <w:div w:id="1613703807">
      <w:bodyDiv w:val="1"/>
      <w:marLeft w:val="0"/>
      <w:marRight w:val="0"/>
      <w:marTop w:val="0"/>
      <w:marBottom w:val="0"/>
      <w:divBdr>
        <w:top w:val="none" w:sz="0" w:space="0" w:color="auto"/>
        <w:left w:val="none" w:sz="0" w:space="0" w:color="auto"/>
        <w:bottom w:val="none" w:sz="0" w:space="0" w:color="auto"/>
        <w:right w:val="none" w:sz="0" w:space="0" w:color="auto"/>
      </w:divBdr>
    </w:div>
    <w:div w:id="1614479486">
      <w:bodyDiv w:val="1"/>
      <w:marLeft w:val="0"/>
      <w:marRight w:val="0"/>
      <w:marTop w:val="0"/>
      <w:marBottom w:val="0"/>
      <w:divBdr>
        <w:top w:val="none" w:sz="0" w:space="0" w:color="auto"/>
        <w:left w:val="none" w:sz="0" w:space="0" w:color="auto"/>
        <w:bottom w:val="none" w:sz="0" w:space="0" w:color="auto"/>
        <w:right w:val="none" w:sz="0" w:space="0" w:color="auto"/>
      </w:divBdr>
    </w:div>
    <w:div w:id="1616447620">
      <w:bodyDiv w:val="1"/>
      <w:marLeft w:val="0"/>
      <w:marRight w:val="0"/>
      <w:marTop w:val="0"/>
      <w:marBottom w:val="0"/>
      <w:divBdr>
        <w:top w:val="none" w:sz="0" w:space="0" w:color="auto"/>
        <w:left w:val="none" w:sz="0" w:space="0" w:color="auto"/>
        <w:bottom w:val="none" w:sz="0" w:space="0" w:color="auto"/>
        <w:right w:val="none" w:sz="0" w:space="0" w:color="auto"/>
      </w:divBdr>
    </w:div>
    <w:div w:id="1619216519">
      <w:bodyDiv w:val="1"/>
      <w:marLeft w:val="0"/>
      <w:marRight w:val="0"/>
      <w:marTop w:val="0"/>
      <w:marBottom w:val="0"/>
      <w:divBdr>
        <w:top w:val="none" w:sz="0" w:space="0" w:color="auto"/>
        <w:left w:val="none" w:sz="0" w:space="0" w:color="auto"/>
        <w:bottom w:val="none" w:sz="0" w:space="0" w:color="auto"/>
        <w:right w:val="none" w:sz="0" w:space="0" w:color="auto"/>
      </w:divBdr>
    </w:div>
    <w:div w:id="1619338857">
      <w:bodyDiv w:val="1"/>
      <w:marLeft w:val="0"/>
      <w:marRight w:val="0"/>
      <w:marTop w:val="0"/>
      <w:marBottom w:val="0"/>
      <w:divBdr>
        <w:top w:val="none" w:sz="0" w:space="0" w:color="auto"/>
        <w:left w:val="none" w:sz="0" w:space="0" w:color="auto"/>
        <w:bottom w:val="none" w:sz="0" w:space="0" w:color="auto"/>
        <w:right w:val="none" w:sz="0" w:space="0" w:color="auto"/>
      </w:divBdr>
    </w:div>
    <w:div w:id="1619681991">
      <w:bodyDiv w:val="1"/>
      <w:marLeft w:val="0"/>
      <w:marRight w:val="0"/>
      <w:marTop w:val="0"/>
      <w:marBottom w:val="0"/>
      <w:divBdr>
        <w:top w:val="none" w:sz="0" w:space="0" w:color="auto"/>
        <w:left w:val="none" w:sz="0" w:space="0" w:color="auto"/>
        <w:bottom w:val="none" w:sz="0" w:space="0" w:color="auto"/>
        <w:right w:val="none" w:sz="0" w:space="0" w:color="auto"/>
      </w:divBdr>
      <w:divsChild>
        <w:div w:id="1030689525">
          <w:marLeft w:val="0"/>
          <w:marRight w:val="0"/>
          <w:marTop w:val="0"/>
          <w:marBottom w:val="0"/>
          <w:divBdr>
            <w:top w:val="none" w:sz="0" w:space="0" w:color="auto"/>
            <w:left w:val="none" w:sz="0" w:space="0" w:color="auto"/>
            <w:bottom w:val="none" w:sz="0" w:space="0" w:color="auto"/>
            <w:right w:val="none" w:sz="0" w:space="0" w:color="auto"/>
          </w:divBdr>
          <w:divsChild>
            <w:div w:id="1306005897">
              <w:marLeft w:val="0"/>
              <w:marRight w:val="0"/>
              <w:marTop w:val="0"/>
              <w:marBottom w:val="0"/>
              <w:divBdr>
                <w:top w:val="none" w:sz="0" w:space="0" w:color="auto"/>
                <w:left w:val="none" w:sz="0" w:space="0" w:color="auto"/>
                <w:bottom w:val="none" w:sz="0" w:space="0" w:color="auto"/>
                <w:right w:val="none" w:sz="0" w:space="0" w:color="auto"/>
              </w:divBdr>
            </w:div>
            <w:div w:id="195089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842490">
      <w:bodyDiv w:val="1"/>
      <w:marLeft w:val="0"/>
      <w:marRight w:val="0"/>
      <w:marTop w:val="0"/>
      <w:marBottom w:val="0"/>
      <w:divBdr>
        <w:top w:val="none" w:sz="0" w:space="0" w:color="auto"/>
        <w:left w:val="none" w:sz="0" w:space="0" w:color="auto"/>
        <w:bottom w:val="none" w:sz="0" w:space="0" w:color="auto"/>
        <w:right w:val="none" w:sz="0" w:space="0" w:color="auto"/>
      </w:divBdr>
    </w:div>
    <w:div w:id="1627346411">
      <w:bodyDiv w:val="1"/>
      <w:marLeft w:val="0"/>
      <w:marRight w:val="0"/>
      <w:marTop w:val="0"/>
      <w:marBottom w:val="0"/>
      <w:divBdr>
        <w:top w:val="none" w:sz="0" w:space="0" w:color="auto"/>
        <w:left w:val="none" w:sz="0" w:space="0" w:color="auto"/>
        <w:bottom w:val="none" w:sz="0" w:space="0" w:color="auto"/>
        <w:right w:val="none" w:sz="0" w:space="0" w:color="auto"/>
      </w:divBdr>
    </w:div>
    <w:div w:id="1627932666">
      <w:bodyDiv w:val="1"/>
      <w:marLeft w:val="0"/>
      <w:marRight w:val="0"/>
      <w:marTop w:val="0"/>
      <w:marBottom w:val="0"/>
      <w:divBdr>
        <w:top w:val="none" w:sz="0" w:space="0" w:color="auto"/>
        <w:left w:val="none" w:sz="0" w:space="0" w:color="auto"/>
        <w:bottom w:val="none" w:sz="0" w:space="0" w:color="auto"/>
        <w:right w:val="none" w:sz="0" w:space="0" w:color="auto"/>
      </w:divBdr>
      <w:divsChild>
        <w:div w:id="814377927">
          <w:marLeft w:val="0"/>
          <w:marRight w:val="0"/>
          <w:marTop w:val="0"/>
          <w:marBottom w:val="0"/>
          <w:divBdr>
            <w:top w:val="none" w:sz="0" w:space="0" w:color="auto"/>
            <w:left w:val="none" w:sz="0" w:space="0" w:color="auto"/>
            <w:bottom w:val="none" w:sz="0" w:space="0" w:color="auto"/>
            <w:right w:val="none" w:sz="0" w:space="0" w:color="auto"/>
          </w:divBdr>
          <w:divsChild>
            <w:div w:id="185023608">
              <w:marLeft w:val="0"/>
              <w:marRight w:val="0"/>
              <w:marTop w:val="0"/>
              <w:marBottom w:val="0"/>
              <w:divBdr>
                <w:top w:val="none" w:sz="0" w:space="0" w:color="auto"/>
                <w:left w:val="none" w:sz="0" w:space="0" w:color="auto"/>
                <w:bottom w:val="none" w:sz="0" w:space="0" w:color="auto"/>
                <w:right w:val="none" w:sz="0" w:space="0" w:color="auto"/>
              </w:divBdr>
            </w:div>
            <w:div w:id="14945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042952">
      <w:bodyDiv w:val="1"/>
      <w:marLeft w:val="0"/>
      <w:marRight w:val="0"/>
      <w:marTop w:val="0"/>
      <w:marBottom w:val="0"/>
      <w:divBdr>
        <w:top w:val="none" w:sz="0" w:space="0" w:color="auto"/>
        <w:left w:val="none" w:sz="0" w:space="0" w:color="auto"/>
        <w:bottom w:val="none" w:sz="0" w:space="0" w:color="auto"/>
        <w:right w:val="none" w:sz="0" w:space="0" w:color="auto"/>
      </w:divBdr>
    </w:div>
    <w:div w:id="1631978918">
      <w:bodyDiv w:val="1"/>
      <w:marLeft w:val="0"/>
      <w:marRight w:val="0"/>
      <w:marTop w:val="0"/>
      <w:marBottom w:val="0"/>
      <w:divBdr>
        <w:top w:val="none" w:sz="0" w:space="0" w:color="auto"/>
        <w:left w:val="none" w:sz="0" w:space="0" w:color="auto"/>
        <w:bottom w:val="none" w:sz="0" w:space="0" w:color="auto"/>
        <w:right w:val="none" w:sz="0" w:space="0" w:color="auto"/>
      </w:divBdr>
    </w:div>
    <w:div w:id="1632325365">
      <w:bodyDiv w:val="1"/>
      <w:marLeft w:val="0"/>
      <w:marRight w:val="0"/>
      <w:marTop w:val="0"/>
      <w:marBottom w:val="0"/>
      <w:divBdr>
        <w:top w:val="none" w:sz="0" w:space="0" w:color="auto"/>
        <w:left w:val="none" w:sz="0" w:space="0" w:color="auto"/>
        <w:bottom w:val="none" w:sz="0" w:space="0" w:color="auto"/>
        <w:right w:val="none" w:sz="0" w:space="0" w:color="auto"/>
      </w:divBdr>
      <w:divsChild>
        <w:div w:id="350567468">
          <w:marLeft w:val="0"/>
          <w:marRight w:val="0"/>
          <w:marTop w:val="0"/>
          <w:marBottom w:val="0"/>
          <w:divBdr>
            <w:top w:val="none" w:sz="0" w:space="0" w:color="auto"/>
            <w:left w:val="none" w:sz="0" w:space="0" w:color="auto"/>
            <w:bottom w:val="none" w:sz="0" w:space="0" w:color="auto"/>
            <w:right w:val="none" w:sz="0" w:space="0" w:color="auto"/>
          </w:divBdr>
        </w:div>
        <w:div w:id="443038731">
          <w:marLeft w:val="0"/>
          <w:marRight w:val="0"/>
          <w:marTop w:val="0"/>
          <w:marBottom w:val="0"/>
          <w:divBdr>
            <w:top w:val="none" w:sz="0" w:space="0" w:color="auto"/>
            <w:left w:val="none" w:sz="0" w:space="0" w:color="auto"/>
            <w:bottom w:val="none" w:sz="0" w:space="0" w:color="auto"/>
            <w:right w:val="none" w:sz="0" w:space="0" w:color="auto"/>
          </w:divBdr>
        </w:div>
        <w:div w:id="678315471">
          <w:marLeft w:val="0"/>
          <w:marRight w:val="0"/>
          <w:marTop w:val="0"/>
          <w:marBottom w:val="0"/>
          <w:divBdr>
            <w:top w:val="none" w:sz="0" w:space="0" w:color="auto"/>
            <w:left w:val="none" w:sz="0" w:space="0" w:color="auto"/>
            <w:bottom w:val="none" w:sz="0" w:space="0" w:color="auto"/>
            <w:right w:val="none" w:sz="0" w:space="0" w:color="auto"/>
          </w:divBdr>
        </w:div>
        <w:div w:id="1118379254">
          <w:marLeft w:val="0"/>
          <w:marRight w:val="0"/>
          <w:marTop w:val="0"/>
          <w:marBottom w:val="0"/>
          <w:divBdr>
            <w:top w:val="none" w:sz="0" w:space="0" w:color="auto"/>
            <w:left w:val="none" w:sz="0" w:space="0" w:color="auto"/>
            <w:bottom w:val="none" w:sz="0" w:space="0" w:color="auto"/>
            <w:right w:val="none" w:sz="0" w:space="0" w:color="auto"/>
          </w:divBdr>
        </w:div>
        <w:div w:id="2140218018">
          <w:marLeft w:val="0"/>
          <w:marRight w:val="0"/>
          <w:marTop w:val="0"/>
          <w:marBottom w:val="0"/>
          <w:divBdr>
            <w:top w:val="none" w:sz="0" w:space="0" w:color="auto"/>
            <w:left w:val="none" w:sz="0" w:space="0" w:color="auto"/>
            <w:bottom w:val="none" w:sz="0" w:space="0" w:color="auto"/>
            <w:right w:val="none" w:sz="0" w:space="0" w:color="auto"/>
          </w:divBdr>
        </w:div>
      </w:divsChild>
    </w:div>
    <w:div w:id="1632437137">
      <w:bodyDiv w:val="1"/>
      <w:marLeft w:val="0"/>
      <w:marRight w:val="0"/>
      <w:marTop w:val="0"/>
      <w:marBottom w:val="0"/>
      <w:divBdr>
        <w:top w:val="none" w:sz="0" w:space="0" w:color="auto"/>
        <w:left w:val="none" w:sz="0" w:space="0" w:color="auto"/>
        <w:bottom w:val="none" w:sz="0" w:space="0" w:color="auto"/>
        <w:right w:val="none" w:sz="0" w:space="0" w:color="auto"/>
      </w:divBdr>
    </w:div>
    <w:div w:id="1633057853">
      <w:bodyDiv w:val="1"/>
      <w:marLeft w:val="0"/>
      <w:marRight w:val="0"/>
      <w:marTop w:val="0"/>
      <w:marBottom w:val="0"/>
      <w:divBdr>
        <w:top w:val="none" w:sz="0" w:space="0" w:color="auto"/>
        <w:left w:val="none" w:sz="0" w:space="0" w:color="auto"/>
        <w:bottom w:val="none" w:sz="0" w:space="0" w:color="auto"/>
        <w:right w:val="none" w:sz="0" w:space="0" w:color="auto"/>
      </w:divBdr>
    </w:div>
    <w:div w:id="1638799859">
      <w:bodyDiv w:val="1"/>
      <w:marLeft w:val="0"/>
      <w:marRight w:val="0"/>
      <w:marTop w:val="0"/>
      <w:marBottom w:val="0"/>
      <w:divBdr>
        <w:top w:val="none" w:sz="0" w:space="0" w:color="auto"/>
        <w:left w:val="none" w:sz="0" w:space="0" w:color="auto"/>
        <w:bottom w:val="none" w:sz="0" w:space="0" w:color="auto"/>
        <w:right w:val="none" w:sz="0" w:space="0" w:color="auto"/>
      </w:divBdr>
    </w:div>
    <w:div w:id="1639216417">
      <w:bodyDiv w:val="1"/>
      <w:marLeft w:val="0"/>
      <w:marRight w:val="0"/>
      <w:marTop w:val="0"/>
      <w:marBottom w:val="0"/>
      <w:divBdr>
        <w:top w:val="none" w:sz="0" w:space="0" w:color="auto"/>
        <w:left w:val="none" w:sz="0" w:space="0" w:color="auto"/>
        <w:bottom w:val="none" w:sz="0" w:space="0" w:color="auto"/>
        <w:right w:val="none" w:sz="0" w:space="0" w:color="auto"/>
      </w:divBdr>
    </w:div>
    <w:div w:id="1639795200">
      <w:bodyDiv w:val="1"/>
      <w:marLeft w:val="0"/>
      <w:marRight w:val="0"/>
      <w:marTop w:val="0"/>
      <w:marBottom w:val="0"/>
      <w:divBdr>
        <w:top w:val="none" w:sz="0" w:space="0" w:color="auto"/>
        <w:left w:val="none" w:sz="0" w:space="0" w:color="auto"/>
        <w:bottom w:val="none" w:sz="0" w:space="0" w:color="auto"/>
        <w:right w:val="none" w:sz="0" w:space="0" w:color="auto"/>
      </w:divBdr>
    </w:div>
    <w:div w:id="1641036376">
      <w:bodyDiv w:val="1"/>
      <w:marLeft w:val="0"/>
      <w:marRight w:val="0"/>
      <w:marTop w:val="0"/>
      <w:marBottom w:val="0"/>
      <w:divBdr>
        <w:top w:val="none" w:sz="0" w:space="0" w:color="auto"/>
        <w:left w:val="none" w:sz="0" w:space="0" w:color="auto"/>
        <w:bottom w:val="none" w:sz="0" w:space="0" w:color="auto"/>
        <w:right w:val="none" w:sz="0" w:space="0" w:color="auto"/>
      </w:divBdr>
    </w:div>
    <w:div w:id="1641037722">
      <w:bodyDiv w:val="1"/>
      <w:marLeft w:val="0"/>
      <w:marRight w:val="0"/>
      <w:marTop w:val="0"/>
      <w:marBottom w:val="0"/>
      <w:divBdr>
        <w:top w:val="none" w:sz="0" w:space="0" w:color="auto"/>
        <w:left w:val="none" w:sz="0" w:space="0" w:color="auto"/>
        <w:bottom w:val="none" w:sz="0" w:space="0" w:color="auto"/>
        <w:right w:val="none" w:sz="0" w:space="0" w:color="auto"/>
      </w:divBdr>
    </w:div>
    <w:div w:id="1641567442">
      <w:bodyDiv w:val="1"/>
      <w:marLeft w:val="0"/>
      <w:marRight w:val="0"/>
      <w:marTop w:val="0"/>
      <w:marBottom w:val="0"/>
      <w:divBdr>
        <w:top w:val="none" w:sz="0" w:space="0" w:color="auto"/>
        <w:left w:val="none" w:sz="0" w:space="0" w:color="auto"/>
        <w:bottom w:val="none" w:sz="0" w:space="0" w:color="auto"/>
        <w:right w:val="none" w:sz="0" w:space="0" w:color="auto"/>
      </w:divBdr>
    </w:div>
    <w:div w:id="1641616850">
      <w:bodyDiv w:val="1"/>
      <w:marLeft w:val="0"/>
      <w:marRight w:val="0"/>
      <w:marTop w:val="0"/>
      <w:marBottom w:val="0"/>
      <w:divBdr>
        <w:top w:val="none" w:sz="0" w:space="0" w:color="auto"/>
        <w:left w:val="none" w:sz="0" w:space="0" w:color="auto"/>
        <w:bottom w:val="none" w:sz="0" w:space="0" w:color="auto"/>
        <w:right w:val="none" w:sz="0" w:space="0" w:color="auto"/>
      </w:divBdr>
      <w:divsChild>
        <w:div w:id="2068070203">
          <w:marLeft w:val="0"/>
          <w:marRight w:val="0"/>
          <w:marTop w:val="0"/>
          <w:marBottom w:val="0"/>
          <w:divBdr>
            <w:top w:val="none" w:sz="0" w:space="0" w:color="auto"/>
            <w:left w:val="none" w:sz="0" w:space="0" w:color="auto"/>
            <w:bottom w:val="none" w:sz="0" w:space="0" w:color="auto"/>
            <w:right w:val="none" w:sz="0" w:space="0" w:color="auto"/>
          </w:divBdr>
          <w:divsChild>
            <w:div w:id="1236815340">
              <w:marLeft w:val="0"/>
              <w:marRight w:val="0"/>
              <w:marTop w:val="0"/>
              <w:marBottom w:val="0"/>
              <w:divBdr>
                <w:top w:val="none" w:sz="0" w:space="0" w:color="auto"/>
                <w:left w:val="none" w:sz="0" w:space="0" w:color="auto"/>
                <w:bottom w:val="none" w:sz="0" w:space="0" w:color="auto"/>
                <w:right w:val="none" w:sz="0" w:space="0" w:color="auto"/>
              </w:divBdr>
            </w:div>
            <w:div w:id="195790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503258">
      <w:bodyDiv w:val="1"/>
      <w:marLeft w:val="0"/>
      <w:marRight w:val="0"/>
      <w:marTop w:val="0"/>
      <w:marBottom w:val="0"/>
      <w:divBdr>
        <w:top w:val="none" w:sz="0" w:space="0" w:color="auto"/>
        <w:left w:val="none" w:sz="0" w:space="0" w:color="auto"/>
        <w:bottom w:val="none" w:sz="0" w:space="0" w:color="auto"/>
        <w:right w:val="none" w:sz="0" w:space="0" w:color="auto"/>
      </w:divBdr>
    </w:div>
    <w:div w:id="1644964382">
      <w:bodyDiv w:val="1"/>
      <w:marLeft w:val="0"/>
      <w:marRight w:val="0"/>
      <w:marTop w:val="0"/>
      <w:marBottom w:val="0"/>
      <w:divBdr>
        <w:top w:val="none" w:sz="0" w:space="0" w:color="auto"/>
        <w:left w:val="none" w:sz="0" w:space="0" w:color="auto"/>
        <w:bottom w:val="none" w:sz="0" w:space="0" w:color="auto"/>
        <w:right w:val="none" w:sz="0" w:space="0" w:color="auto"/>
      </w:divBdr>
    </w:div>
    <w:div w:id="1647667376">
      <w:bodyDiv w:val="1"/>
      <w:marLeft w:val="0"/>
      <w:marRight w:val="0"/>
      <w:marTop w:val="0"/>
      <w:marBottom w:val="0"/>
      <w:divBdr>
        <w:top w:val="none" w:sz="0" w:space="0" w:color="auto"/>
        <w:left w:val="none" w:sz="0" w:space="0" w:color="auto"/>
        <w:bottom w:val="none" w:sz="0" w:space="0" w:color="auto"/>
        <w:right w:val="none" w:sz="0" w:space="0" w:color="auto"/>
      </w:divBdr>
    </w:div>
    <w:div w:id="1652057956">
      <w:bodyDiv w:val="1"/>
      <w:marLeft w:val="0"/>
      <w:marRight w:val="0"/>
      <w:marTop w:val="0"/>
      <w:marBottom w:val="0"/>
      <w:divBdr>
        <w:top w:val="none" w:sz="0" w:space="0" w:color="auto"/>
        <w:left w:val="none" w:sz="0" w:space="0" w:color="auto"/>
        <w:bottom w:val="none" w:sz="0" w:space="0" w:color="auto"/>
        <w:right w:val="none" w:sz="0" w:space="0" w:color="auto"/>
      </w:divBdr>
    </w:div>
    <w:div w:id="1652445154">
      <w:bodyDiv w:val="1"/>
      <w:marLeft w:val="0"/>
      <w:marRight w:val="0"/>
      <w:marTop w:val="0"/>
      <w:marBottom w:val="0"/>
      <w:divBdr>
        <w:top w:val="none" w:sz="0" w:space="0" w:color="auto"/>
        <w:left w:val="none" w:sz="0" w:space="0" w:color="auto"/>
        <w:bottom w:val="none" w:sz="0" w:space="0" w:color="auto"/>
        <w:right w:val="none" w:sz="0" w:space="0" w:color="auto"/>
      </w:divBdr>
    </w:div>
    <w:div w:id="1654875158">
      <w:bodyDiv w:val="1"/>
      <w:marLeft w:val="0"/>
      <w:marRight w:val="0"/>
      <w:marTop w:val="0"/>
      <w:marBottom w:val="0"/>
      <w:divBdr>
        <w:top w:val="none" w:sz="0" w:space="0" w:color="auto"/>
        <w:left w:val="none" w:sz="0" w:space="0" w:color="auto"/>
        <w:bottom w:val="none" w:sz="0" w:space="0" w:color="auto"/>
        <w:right w:val="none" w:sz="0" w:space="0" w:color="auto"/>
      </w:divBdr>
    </w:div>
    <w:div w:id="1655985325">
      <w:bodyDiv w:val="1"/>
      <w:marLeft w:val="0"/>
      <w:marRight w:val="0"/>
      <w:marTop w:val="0"/>
      <w:marBottom w:val="0"/>
      <w:divBdr>
        <w:top w:val="none" w:sz="0" w:space="0" w:color="auto"/>
        <w:left w:val="none" w:sz="0" w:space="0" w:color="auto"/>
        <w:bottom w:val="none" w:sz="0" w:space="0" w:color="auto"/>
        <w:right w:val="none" w:sz="0" w:space="0" w:color="auto"/>
      </w:divBdr>
    </w:div>
    <w:div w:id="1659914742">
      <w:bodyDiv w:val="1"/>
      <w:marLeft w:val="0"/>
      <w:marRight w:val="0"/>
      <w:marTop w:val="0"/>
      <w:marBottom w:val="0"/>
      <w:divBdr>
        <w:top w:val="none" w:sz="0" w:space="0" w:color="auto"/>
        <w:left w:val="none" w:sz="0" w:space="0" w:color="auto"/>
        <w:bottom w:val="none" w:sz="0" w:space="0" w:color="auto"/>
        <w:right w:val="none" w:sz="0" w:space="0" w:color="auto"/>
      </w:divBdr>
    </w:div>
    <w:div w:id="1660883079">
      <w:bodyDiv w:val="1"/>
      <w:marLeft w:val="0"/>
      <w:marRight w:val="0"/>
      <w:marTop w:val="0"/>
      <w:marBottom w:val="0"/>
      <w:divBdr>
        <w:top w:val="none" w:sz="0" w:space="0" w:color="auto"/>
        <w:left w:val="none" w:sz="0" w:space="0" w:color="auto"/>
        <w:bottom w:val="none" w:sz="0" w:space="0" w:color="auto"/>
        <w:right w:val="none" w:sz="0" w:space="0" w:color="auto"/>
      </w:divBdr>
    </w:div>
    <w:div w:id="1663660179">
      <w:bodyDiv w:val="1"/>
      <w:marLeft w:val="0"/>
      <w:marRight w:val="0"/>
      <w:marTop w:val="0"/>
      <w:marBottom w:val="0"/>
      <w:divBdr>
        <w:top w:val="none" w:sz="0" w:space="0" w:color="auto"/>
        <w:left w:val="none" w:sz="0" w:space="0" w:color="auto"/>
        <w:bottom w:val="none" w:sz="0" w:space="0" w:color="auto"/>
        <w:right w:val="none" w:sz="0" w:space="0" w:color="auto"/>
      </w:divBdr>
    </w:div>
    <w:div w:id="1663967801">
      <w:bodyDiv w:val="1"/>
      <w:marLeft w:val="0"/>
      <w:marRight w:val="0"/>
      <w:marTop w:val="0"/>
      <w:marBottom w:val="0"/>
      <w:divBdr>
        <w:top w:val="none" w:sz="0" w:space="0" w:color="auto"/>
        <w:left w:val="none" w:sz="0" w:space="0" w:color="auto"/>
        <w:bottom w:val="none" w:sz="0" w:space="0" w:color="auto"/>
        <w:right w:val="none" w:sz="0" w:space="0" w:color="auto"/>
      </w:divBdr>
    </w:div>
    <w:div w:id="1666854460">
      <w:bodyDiv w:val="1"/>
      <w:marLeft w:val="0"/>
      <w:marRight w:val="0"/>
      <w:marTop w:val="0"/>
      <w:marBottom w:val="0"/>
      <w:divBdr>
        <w:top w:val="none" w:sz="0" w:space="0" w:color="auto"/>
        <w:left w:val="none" w:sz="0" w:space="0" w:color="auto"/>
        <w:bottom w:val="none" w:sz="0" w:space="0" w:color="auto"/>
        <w:right w:val="none" w:sz="0" w:space="0" w:color="auto"/>
      </w:divBdr>
    </w:div>
    <w:div w:id="1667122692">
      <w:bodyDiv w:val="1"/>
      <w:marLeft w:val="0"/>
      <w:marRight w:val="0"/>
      <w:marTop w:val="0"/>
      <w:marBottom w:val="0"/>
      <w:divBdr>
        <w:top w:val="none" w:sz="0" w:space="0" w:color="auto"/>
        <w:left w:val="none" w:sz="0" w:space="0" w:color="auto"/>
        <w:bottom w:val="none" w:sz="0" w:space="0" w:color="auto"/>
        <w:right w:val="none" w:sz="0" w:space="0" w:color="auto"/>
      </w:divBdr>
    </w:div>
    <w:div w:id="1667516916">
      <w:bodyDiv w:val="1"/>
      <w:marLeft w:val="0"/>
      <w:marRight w:val="0"/>
      <w:marTop w:val="0"/>
      <w:marBottom w:val="0"/>
      <w:divBdr>
        <w:top w:val="none" w:sz="0" w:space="0" w:color="auto"/>
        <w:left w:val="none" w:sz="0" w:space="0" w:color="auto"/>
        <w:bottom w:val="none" w:sz="0" w:space="0" w:color="auto"/>
        <w:right w:val="none" w:sz="0" w:space="0" w:color="auto"/>
      </w:divBdr>
    </w:div>
    <w:div w:id="1667635207">
      <w:bodyDiv w:val="1"/>
      <w:marLeft w:val="0"/>
      <w:marRight w:val="0"/>
      <w:marTop w:val="0"/>
      <w:marBottom w:val="0"/>
      <w:divBdr>
        <w:top w:val="none" w:sz="0" w:space="0" w:color="auto"/>
        <w:left w:val="none" w:sz="0" w:space="0" w:color="auto"/>
        <w:bottom w:val="none" w:sz="0" w:space="0" w:color="auto"/>
        <w:right w:val="none" w:sz="0" w:space="0" w:color="auto"/>
      </w:divBdr>
    </w:div>
    <w:div w:id="1669363150">
      <w:bodyDiv w:val="1"/>
      <w:marLeft w:val="0"/>
      <w:marRight w:val="0"/>
      <w:marTop w:val="0"/>
      <w:marBottom w:val="0"/>
      <w:divBdr>
        <w:top w:val="none" w:sz="0" w:space="0" w:color="auto"/>
        <w:left w:val="none" w:sz="0" w:space="0" w:color="auto"/>
        <w:bottom w:val="none" w:sz="0" w:space="0" w:color="auto"/>
        <w:right w:val="none" w:sz="0" w:space="0" w:color="auto"/>
      </w:divBdr>
    </w:div>
    <w:div w:id="1669945228">
      <w:bodyDiv w:val="1"/>
      <w:marLeft w:val="0"/>
      <w:marRight w:val="0"/>
      <w:marTop w:val="0"/>
      <w:marBottom w:val="0"/>
      <w:divBdr>
        <w:top w:val="none" w:sz="0" w:space="0" w:color="auto"/>
        <w:left w:val="none" w:sz="0" w:space="0" w:color="auto"/>
        <w:bottom w:val="none" w:sz="0" w:space="0" w:color="auto"/>
        <w:right w:val="none" w:sz="0" w:space="0" w:color="auto"/>
      </w:divBdr>
    </w:div>
    <w:div w:id="1670207357">
      <w:bodyDiv w:val="1"/>
      <w:marLeft w:val="0"/>
      <w:marRight w:val="0"/>
      <w:marTop w:val="0"/>
      <w:marBottom w:val="0"/>
      <w:divBdr>
        <w:top w:val="none" w:sz="0" w:space="0" w:color="auto"/>
        <w:left w:val="none" w:sz="0" w:space="0" w:color="auto"/>
        <w:bottom w:val="none" w:sz="0" w:space="0" w:color="auto"/>
        <w:right w:val="none" w:sz="0" w:space="0" w:color="auto"/>
      </w:divBdr>
    </w:div>
    <w:div w:id="1674993843">
      <w:bodyDiv w:val="1"/>
      <w:marLeft w:val="0"/>
      <w:marRight w:val="0"/>
      <w:marTop w:val="0"/>
      <w:marBottom w:val="0"/>
      <w:divBdr>
        <w:top w:val="none" w:sz="0" w:space="0" w:color="auto"/>
        <w:left w:val="none" w:sz="0" w:space="0" w:color="auto"/>
        <w:bottom w:val="none" w:sz="0" w:space="0" w:color="auto"/>
        <w:right w:val="none" w:sz="0" w:space="0" w:color="auto"/>
      </w:divBdr>
    </w:div>
    <w:div w:id="1675036801">
      <w:bodyDiv w:val="1"/>
      <w:marLeft w:val="0"/>
      <w:marRight w:val="0"/>
      <w:marTop w:val="0"/>
      <w:marBottom w:val="0"/>
      <w:divBdr>
        <w:top w:val="none" w:sz="0" w:space="0" w:color="auto"/>
        <w:left w:val="none" w:sz="0" w:space="0" w:color="auto"/>
        <w:bottom w:val="none" w:sz="0" w:space="0" w:color="auto"/>
        <w:right w:val="none" w:sz="0" w:space="0" w:color="auto"/>
      </w:divBdr>
    </w:div>
    <w:div w:id="1676835165">
      <w:bodyDiv w:val="1"/>
      <w:marLeft w:val="0"/>
      <w:marRight w:val="0"/>
      <w:marTop w:val="0"/>
      <w:marBottom w:val="0"/>
      <w:divBdr>
        <w:top w:val="none" w:sz="0" w:space="0" w:color="auto"/>
        <w:left w:val="none" w:sz="0" w:space="0" w:color="auto"/>
        <w:bottom w:val="none" w:sz="0" w:space="0" w:color="auto"/>
        <w:right w:val="none" w:sz="0" w:space="0" w:color="auto"/>
      </w:divBdr>
    </w:div>
    <w:div w:id="1686901643">
      <w:bodyDiv w:val="1"/>
      <w:marLeft w:val="0"/>
      <w:marRight w:val="0"/>
      <w:marTop w:val="0"/>
      <w:marBottom w:val="0"/>
      <w:divBdr>
        <w:top w:val="none" w:sz="0" w:space="0" w:color="auto"/>
        <w:left w:val="none" w:sz="0" w:space="0" w:color="auto"/>
        <w:bottom w:val="none" w:sz="0" w:space="0" w:color="auto"/>
        <w:right w:val="none" w:sz="0" w:space="0" w:color="auto"/>
      </w:divBdr>
    </w:div>
    <w:div w:id="1687711950">
      <w:bodyDiv w:val="1"/>
      <w:marLeft w:val="0"/>
      <w:marRight w:val="0"/>
      <w:marTop w:val="0"/>
      <w:marBottom w:val="0"/>
      <w:divBdr>
        <w:top w:val="none" w:sz="0" w:space="0" w:color="auto"/>
        <w:left w:val="none" w:sz="0" w:space="0" w:color="auto"/>
        <w:bottom w:val="none" w:sz="0" w:space="0" w:color="auto"/>
        <w:right w:val="none" w:sz="0" w:space="0" w:color="auto"/>
      </w:divBdr>
    </w:div>
    <w:div w:id="1689333654">
      <w:bodyDiv w:val="1"/>
      <w:marLeft w:val="0"/>
      <w:marRight w:val="0"/>
      <w:marTop w:val="0"/>
      <w:marBottom w:val="0"/>
      <w:divBdr>
        <w:top w:val="none" w:sz="0" w:space="0" w:color="auto"/>
        <w:left w:val="none" w:sz="0" w:space="0" w:color="auto"/>
        <w:bottom w:val="none" w:sz="0" w:space="0" w:color="auto"/>
        <w:right w:val="none" w:sz="0" w:space="0" w:color="auto"/>
      </w:divBdr>
      <w:divsChild>
        <w:div w:id="1154225630">
          <w:marLeft w:val="0"/>
          <w:marRight w:val="0"/>
          <w:marTop w:val="0"/>
          <w:marBottom w:val="0"/>
          <w:divBdr>
            <w:top w:val="none" w:sz="0" w:space="0" w:color="auto"/>
            <w:left w:val="none" w:sz="0" w:space="0" w:color="auto"/>
            <w:bottom w:val="none" w:sz="0" w:space="0" w:color="auto"/>
            <w:right w:val="none" w:sz="0" w:space="0" w:color="auto"/>
          </w:divBdr>
          <w:divsChild>
            <w:div w:id="387653262">
              <w:marLeft w:val="0"/>
              <w:marRight w:val="0"/>
              <w:marTop w:val="0"/>
              <w:marBottom w:val="0"/>
              <w:divBdr>
                <w:top w:val="none" w:sz="0" w:space="0" w:color="auto"/>
                <w:left w:val="none" w:sz="0" w:space="0" w:color="auto"/>
                <w:bottom w:val="none" w:sz="0" w:space="0" w:color="auto"/>
                <w:right w:val="none" w:sz="0" w:space="0" w:color="auto"/>
              </w:divBdr>
            </w:div>
            <w:div w:id="955216112">
              <w:marLeft w:val="0"/>
              <w:marRight w:val="0"/>
              <w:marTop w:val="0"/>
              <w:marBottom w:val="0"/>
              <w:divBdr>
                <w:top w:val="none" w:sz="0" w:space="0" w:color="auto"/>
                <w:left w:val="none" w:sz="0" w:space="0" w:color="auto"/>
                <w:bottom w:val="none" w:sz="0" w:space="0" w:color="auto"/>
                <w:right w:val="none" w:sz="0" w:space="0" w:color="auto"/>
              </w:divBdr>
            </w:div>
            <w:div w:id="114045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100934">
      <w:bodyDiv w:val="1"/>
      <w:marLeft w:val="0"/>
      <w:marRight w:val="0"/>
      <w:marTop w:val="0"/>
      <w:marBottom w:val="0"/>
      <w:divBdr>
        <w:top w:val="none" w:sz="0" w:space="0" w:color="auto"/>
        <w:left w:val="none" w:sz="0" w:space="0" w:color="auto"/>
        <w:bottom w:val="none" w:sz="0" w:space="0" w:color="auto"/>
        <w:right w:val="none" w:sz="0" w:space="0" w:color="auto"/>
      </w:divBdr>
    </w:div>
    <w:div w:id="1696036037">
      <w:bodyDiv w:val="1"/>
      <w:marLeft w:val="0"/>
      <w:marRight w:val="0"/>
      <w:marTop w:val="0"/>
      <w:marBottom w:val="0"/>
      <w:divBdr>
        <w:top w:val="none" w:sz="0" w:space="0" w:color="auto"/>
        <w:left w:val="none" w:sz="0" w:space="0" w:color="auto"/>
        <w:bottom w:val="none" w:sz="0" w:space="0" w:color="auto"/>
        <w:right w:val="none" w:sz="0" w:space="0" w:color="auto"/>
      </w:divBdr>
    </w:div>
    <w:div w:id="1704598670">
      <w:bodyDiv w:val="1"/>
      <w:marLeft w:val="0"/>
      <w:marRight w:val="0"/>
      <w:marTop w:val="0"/>
      <w:marBottom w:val="0"/>
      <w:divBdr>
        <w:top w:val="none" w:sz="0" w:space="0" w:color="auto"/>
        <w:left w:val="none" w:sz="0" w:space="0" w:color="auto"/>
        <w:bottom w:val="none" w:sz="0" w:space="0" w:color="auto"/>
        <w:right w:val="none" w:sz="0" w:space="0" w:color="auto"/>
      </w:divBdr>
    </w:div>
    <w:div w:id="1705523719">
      <w:bodyDiv w:val="1"/>
      <w:marLeft w:val="0"/>
      <w:marRight w:val="0"/>
      <w:marTop w:val="0"/>
      <w:marBottom w:val="0"/>
      <w:divBdr>
        <w:top w:val="none" w:sz="0" w:space="0" w:color="auto"/>
        <w:left w:val="none" w:sz="0" w:space="0" w:color="auto"/>
        <w:bottom w:val="none" w:sz="0" w:space="0" w:color="auto"/>
        <w:right w:val="none" w:sz="0" w:space="0" w:color="auto"/>
      </w:divBdr>
    </w:div>
    <w:div w:id="1706758200">
      <w:bodyDiv w:val="1"/>
      <w:marLeft w:val="0"/>
      <w:marRight w:val="0"/>
      <w:marTop w:val="0"/>
      <w:marBottom w:val="0"/>
      <w:divBdr>
        <w:top w:val="none" w:sz="0" w:space="0" w:color="auto"/>
        <w:left w:val="none" w:sz="0" w:space="0" w:color="auto"/>
        <w:bottom w:val="none" w:sz="0" w:space="0" w:color="auto"/>
        <w:right w:val="none" w:sz="0" w:space="0" w:color="auto"/>
      </w:divBdr>
    </w:div>
    <w:div w:id="1707173826">
      <w:bodyDiv w:val="1"/>
      <w:marLeft w:val="0"/>
      <w:marRight w:val="0"/>
      <w:marTop w:val="0"/>
      <w:marBottom w:val="0"/>
      <w:divBdr>
        <w:top w:val="none" w:sz="0" w:space="0" w:color="auto"/>
        <w:left w:val="none" w:sz="0" w:space="0" w:color="auto"/>
        <w:bottom w:val="none" w:sz="0" w:space="0" w:color="auto"/>
        <w:right w:val="none" w:sz="0" w:space="0" w:color="auto"/>
      </w:divBdr>
    </w:div>
    <w:div w:id="1707213172">
      <w:bodyDiv w:val="1"/>
      <w:marLeft w:val="0"/>
      <w:marRight w:val="0"/>
      <w:marTop w:val="0"/>
      <w:marBottom w:val="0"/>
      <w:divBdr>
        <w:top w:val="none" w:sz="0" w:space="0" w:color="auto"/>
        <w:left w:val="none" w:sz="0" w:space="0" w:color="auto"/>
        <w:bottom w:val="none" w:sz="0" w:space="0" w:color="auto"/>
        <w:right w:val="none" w:sz="0" w:space="0" w:color="auto"/>
      </w:divBdr>
    </w:div>
    <w:div w:id="1708411673">
      <w:bodyDiv w:val="1"/>
      <w:marLeft w:val="0"/>
      <w:marRight w:val="0"/>
      <w:marTop w:val="0"/>
      <w:marBottom w:val="0"/>
      <w:divBdr>
        <w:top w:val="none" w:sz="0" w:space="0" w:color="auto"/>
        <w:left w:val="none" w:sz="0" w:space="0" w:color="auto"/>
        <w:bottom w:val="none" w:sz="0" w:space="0" w:color="auto"/>
        <w:right w:val="none" w:sz="0" w:space="0" w:color="auto"/>
      </w:divBdr>
    </w:div>
    <w:div w:id="1709181869">
      <w:bodyDiv w:val="1"/>
      <w:marLeft w:val="0"/>
      <w:marRight w:val="0"/>
      <w:marTop w:val="0"/>
      <w:marBottom w:val="0"/>
      <w:divBdr>
        <w:top w:val="none" w:sz="0" w:space="0" w:color="auto"/>
        <w:left w:val="none" w:sz="0" w:space="0" w:color="auto"/>
        <w:bottom w:val="none" w:sz="0" w:space="0" w:color="auto"/>
        <w:right w:val="none" w:sz="0" w:space="0" w:color="auto"/>
      </w:divBdr>
    </w:div>
    <w:div w:id="1713771301">
      <w:bodyDiv w:val="1"/>
      <w:marLeft w:val="0"/>
      <w:marRight w:val="0"/>
      <w:marTop w:val="0"/>
      <w:marBottom w:val="0"/>
      <w:divBdr>
        <w:top w:val="none" w:sz="0" w:space="0" w:color="auto"/>
        <w:left w:val="none" w:sz="0" w:space="0" w:color="auto"/>
        <w:bottom w:val="none" w:sz="0" w:space="0" w:color="auto"/>
        <w:right w:val="none" w:sz="0" w:space="0" w:color="auto"/>
      </w:divBdr>
    </w:div>
    <w:div w:id="1714769953">
      <w:bodyDiv w:val="1"/>
      <w:marLeft w:val="0"/>
      <w:marRight w:val="0"/>
      <w:marTop w:val="0"/>
      <w:marBottom w:val="0"/>
      <w:divBdr>
        <w:top w:val="none" w:sz="0" w:space="0" w:color="auto"/>
        <w:left w:val="none" w:sz="0" w:space="0" w:color="auto"/>
        <w:bottom w:val="none" w:sz="0" w:space="0" w:color="auto"/>
        <w:right w:val="none" w:sz="0" w:space="0" w:color="auto"/>
      </w:divBdr>
    </w:div>
    <w:div w:id="1716848863">
      <w:bodyDiv w:val="1"/>
      <w:marLeft w:val="0"/>
      <w:marRight w:val="0"/>
      <w:marTop w:val="0"/>
      <w:marBottom w:val="0"/>
      <w:divBdr>
        <w:top w:val="none" w:sz="0" w:space="0" w:color="auto"/>
        <w:left w:val="none" w:sz="0" w:space="0" w:color="auto"/>
        <w:bottom w:val="none" w:sz="0" w:space="0" w:color="auto"/>
        <w:right w:val="none" w:sz="0" w:space="0" w:color="auto"/>
      </w:divBdr>
    </w:div>
    <w:div w:id="1717048463">
      <w:bodyDiv w:val="1"/>
      <w:marLeft w:val="0"/>
      <w:marRight w:val="0"/>
      <w:marTop w:val="0"/>
      <w:marBottom w:val="0"/>
      <w:divBdr>
        <w:top w:val="none" w:sz="0" w:space="0" w:color="auto"/>
        <w:left w:val="none" w:sz="0" w:space="0" w:color="auto"/>
        <w:bottom w:val="none" w:sz="0" w:space="0" w:color="auto"/>
        <w:right w:val="none" w:sz="0" w:space="0" w:color="auto"/>
      </w:divBdr>
    </w:div>
    <w:div w:id="1717584953">
      <w:bodyDiv w:val="1"/>
      <w:marLeft w:val="0"/>
      <w:marRight w:val="0"/>
      <w:marTop w:val="0"/>
      <w:marBottom w:val="0"/>
      <w:divBdr>
        <w:top w:val="none" w:sz="0" w:space="0" w:color="auto"/>
        <w:left w:val="none" w:sz="0" w:space="0" w:color="auto"/>
        <w:bottom w:val="none" w:sz="0" w:space="0" w:color="auto"/>
        <w:right w:val="none" w:sz="0" w:space="0" w:color="auto"/>
      </w:divBdr>
    </w:div>
    <w:div w:id="1719626024">
      <w:bodyDiv w:val="1"/>
      <w:marLeft w:val="0"/>
      <w:marRight w:val="0"/>
      <w:marTop w:val="0"/>
      <w:marBottom w:val="0"/>
      <w:divBdr>
        <w:top w:val="none" w:sz="0" w:space="0" w:color="auto"/>
        <w:left w:val="none" w:sz="0" w:space="0" w:color="auto"/>
        <w:bottom w:val="none" w:sz="0" w:space="0" w:color="auto"/>
        <w:right w:val="none" w:sz="0" w:space="0" w:color="auto"/>
      </w:divBdr>
    </w:div>
    <w:div w:id="1721705690">
      <w:bodyDiv w:val="1"/>
      <w:marLeft w:val="0"/>
      <w:marRight w:val="0"/>
      <w:marTop w:val="0"/>
      <w:marBottom w:val="0"/>
      <w:divBdr>
        <w:top w:val="none" w:sz="0" w:space="0" w:color="auto"/>
        <w:left w:val="none" w:sz="0" w:space="0" w:color="auto"/>
        <w:bottom w:val="none" w:sz="0" w:space="0" w:color="auto"/>
        <w:right w:val="none" w:sz="0" w:space="0" w:color="auto"/>
      </w:divBdr>
    </w:div>
    <w:div w:id="1722628087">
      <w:bodyDiv w:val="1"/>
      <w:marLeft w:val="0"/>
      <w:marRight w:val="0"/>
      <w:marTop w:val="0"/>
      <w:marBottom w:val="0"/>
      <w:divBdr>
        <w:top w:val="none" w:sz="0" w:space="0" w:color="auto"/>
        <w:left w:val="none" w:sz="0" w:space="0" w:color="auto"/>
        <w:bottom w:val="none" w:sz="0" w:space="0" w:color="auto"/>
        <w:right w:val="none" w:sz="0" w:space="0" w:color="auto"/>
      </w:divBdr>
    </w:div>
    <w:div w:id="1724015022">
      <w:bodyDiv w:val="1"/>
      <w:marLeft w:val="0"/>
      <w:marRight w:val="0"/>
      <w:marTop w:val="0"/>
      <w:marBottom w:val="0"/>
      <w:divBdr>
        <w:top w:val="none" w:sz="0" w:space="0" w:color="auto"/>
        <w:left w:val="none" w:sz="0" w:space="0" w:color="auto"/>
        <w:bottom w:val="none" w:sz="0" w:space="0" w:color="auto"/>
        <w:right w:val="none" w:sz="0" w:space="0" w:color="auto"/>
      </w:divBdr>
    </w:div>
    <w:div w:id="1727338357">
      <w:bodyDiv w:val="1"/>
      <w:marLeft w:val="0"/>
      <w:marRight w:val="0"/>
      <w:marTop w:val="0"/>
      <w:marBottom w:val="0"/>
      <w:divBdr>
        <w:top w:val="none" w:sz="0" w:space="0" w:color="auto"/>
        <w:left w:val="none" w:sz="0" w:space="0" w:color="auto"/>
        <w:bottom w:val="none" w:sz="0" w:space="0" w:color="auto"/>
        <w:right w:val="none" w:sz="0" w:space="0" w:color="auto"/>
      </w:divBdr>
    </w:div>
    <w:div w:id="1727487591">
      <w:bodyDiv w:val="1"/>
      <w:marLeft w:val="0"/>
      <w:marRight w:val="0"/>
      <w:marTop w:val="0"/>
      <w:marBottom w:val="0"/>
      <w:divBdr>
        <w:top w:val="none" w:sz="0" w:space="0" w:color="auto"/>
        <w:left w:val="none" w:sz="0" w:space="0" w:color="auto"/>
        <w:bottom w:val="none" w:sz="0" w:space="0" w:color="auto"/>
        <w:right w:val="none" w:sz="0" w:space="0" w:color="auto"/>
      </w:divBdr>
    </w:div>
    <w:div w:id="1736933286">
      <w:bodyDiv w:val="1"/>
      <w:marLeft w:val="0"/>
      <w:marRight w:val="0"/>
      <w:marTop w:val="0"/>
      <w:marBottom w:val="0"/>
      <w:divBdr>
        <w:top w:val="none" w:sz="0" w:space="0" w:color="auto"/>
        <w:left w:val="none" w:sz="0" w:space="0" w:color="auto"/>
        <w:bottom w:val="none" w:sz="0" w:space="0" w:color="auto"/>
        <w:right w:val="none" w:sz="0" w:space="0" w:color="auto"/>
      </w:divBdr>
    </w:div>
    <w:div w:id="1739017782">
      <w:bodyDiv w:val="1"/>
      <w:marLeft w:val="0"/>
      <w:marRight w:val="0"/>
      <w:marTop w:val="0"/>
      <w:marBottom w:val="0"/>
      <w:divBdr>
        <w:top w:val="none" w:sz="0" w:space="0" w:color="auto"/>
        <w:left w:val="none" w:sz="0" w:space="0" w:color="auto"/>
        <w:bottom w:val="none" w:sz="0" w:space="0" w:color="auto"/>
        <w:right w:val="none" w:sz="0" w:space="0" w:color="auto"/>
      </w:divBdr>
    </w:div>
    <w:div w:id="1739863084">
      <w:bodyDiv w:val="1"/>
      <w:marLeft w:val="0"/>
      <w:marRight w:val="0"/>
      <w:marTop w:val="0"/>
      <w:marBottom w:val="0"/>
      <w:divBdr>
        <w:top w:val="none" w:sz="0" w:space="0" w:color="auto"/>
        <w:left w:val="none" w:sz="0" w:space="0" w:color="auto"/>
        <w:bottom w:val="none" w:sz="0" w:space="0" w:color="auto"/>
        <w:right w:val="none" w:sz="0" w:space="0" w:color="auto"/>
      </w:divBdr>
    </w:div>
    <w:div w:id="1740902841">
      <w:bodyDiv w:val="1"/>
      <w:marLeft w:val="0"/>
      <w:marRight w:val="0"/>
      <w:marTop w:val="0"/>
      <w:marBottom w:val="0"/>
      <w:divBdr>
        <w:top w:val="none" w:sz="0" w:space="0" w:color="auto"/>
        <w:left w:val="none" w:sz="0" w:space="0" w:color="auto"/>
        <w:bottom w:val="none" w:sz="0" w:space="0" w:color="auto"/>
        <w:right w:val="none" w:sz="0" w:space="0" w:color="auto"/>
      </w:divBdr>
    </w:div>
    <w:div w:id="1741437289">
      <w:bodyDiv w:val="1"/>
      <w:marLeft w:val="0"/>
      <w:marRight w:val="0"/>
      <w:marTop w:val="0"/>
      <w:marBottom w:val="0"/>
      <w:divBdr>
        <w:top w:val="none" w:sz="0" w:space="0" w:color="auto"/>
        <w:left w:val="none" w:sz="0" w:space="0" w:color="auto"/>
        <w:bottom w:val="none" w:sz="0" w:space="0" w:color="auto"/>
        <w:right w:val="none" w:sz="0" w:space="0" w:color="auto"/>
      </w:divBdr>
    </w:div>
    <w:div w:id="1745449631">
      <w:bodyDiv w:val="1"/>
      <w:marLeft w:val="0"/>
      <w:marRight w:val="0"/>
      <w:marTop w:val="0"/>
      <w:marBottom w:val="0"/>
      <w:divBdr>
        <w:top w:val="none" w:sz="0" w:space="0" w:color="auto"/>
        <w:left w:val="none" w:sz="0" w:space="0" w:color="auto"/>
        <w:bottom w:val="none" w:sz="0" w:space="0" w:color="auto"/>
        <w:right w:val="none" w:sz="0" w:space="0" w:color="auto"/>
      </w:divBdr>
    </w:div>
    <w:div w:id="1746953788">
      <w:bodyDiv w:val="1"/>
      <w:marLeft w:val="0"/>
      <w:marRight w:val="0"/>
      <w:marTop w:val="0"/>
      <w:marBottom w:val="0"/>
      <w:divBdr>
        <w:top w:val="none" w:sz="0" w:space="0" w:color="auto"/>
        <w:left w:val="none" w:sz="0" w:space="0" w:color="auto"/>
        <w:bottom w:val="none" w:sz="0" w:space="0" w:color="auto"/>
        <w:right w:val="none" w:sz="0" w:space="0" w:color="auto"/>
      </w:divBdr>
    </w:div>
    <w:div w:id="1750230620">
      <w:bodyDiv w:val="1"/>
      <w:marLeft w:val="0"/>
      <w:marRight w:val="0"/>
      <w:marTop w:val="0"/>
      <w:marBottom w:val="0"/>
      <w:divBdr>
        <w:top w:val="none" w:sz="0" w:space="0" w:color="auto"/>
        <w:left w:val="none" w:sz="0" w:space="0" w:color="auto"/>
        <w:bottom w:val="none" w:sz="0" w:space="0" w:color="auto"/>
        <w:right w:val="none" w:sz="0" w:space="0" w:color="auto"/>
      </w:divBdr>
    </w:div>
    <w:div w:id="1750734685">
      <w:bodyDiv w:val="1"/>
      <w:marLeft w:val="0"/>
      <w:marRight w:val="0"/>
      <w:marTop w:val="0"/>
      <w:marBottom w:val="0"/>
      <w:divBdr>
        <w:top w:val="none" w:sz="0" w:space="0" w:color="auto"/>
        <w:left w:val="none" w:sz="0" w:space="0" w:color="auto"/>
        <w:bottom w:val="none" w:sz="0" w:space="0" w:color="auto"/>
        <w:right w:val="none" w:sz="0" w:space="0" w:color="auto"/>
      </w:divBdr>
      <w:divsChild>
        <w:div w:id="995456765">
          <w:marLeft w:val="0"/>
          <w:marRight w:val="0"/>
          <w:marTop w:val="0"/>
          <w:marBottom w:val="0"/>
          <w:divBdr>
            <w:top w:val="none" w:sz="0" w:space="0" w:color="auto"/>
            <w:left w:val="none" w:sz="0" w:space="0" w:color="auto"/>
            <w:bottom w:val="none" w:sz="0" w:space="0" w:color="auto"/>
            <w:right w:val="none" w:sz="0" w:space="0" w:color="auto"/>
          </w:divBdr>
          <w:divsChild>
            <w:div w:id="248848966">
              <w:marLeft w:val="0"/>
              <w:marRight w:val="0"/>
              <w:marTop w:val="0"/>
              <w:marBottom w:val="0"/>
              <w:divBdr>
                <w:top w:val="none" w:sz="0" w:space="0" w:color="auto"/>
                <w:left w:val="none" w:sz="0" w:space="0" w:color="auto"/>
                <w:bottom w:val="none" w:sz="0" w:space="0" w:color="auto"/>
                <w:right w:val="none" w:sz="0" w:space="0" w:color="auto"/>
              </w:divBdr>
            </w:div>
            <w:div w:id="20710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576359">
      <w:bodyDiv w:val="1"/>
      <w:marLeft w:val="0"/>
      <w:marRight w:val="0"/>
      <w:marTop w:val="0"/>
      <w:marBottom w:val="0"/>
      <w:divBdr>
        <w:top w:val="none" w:sz="0" w:space="0" w:color="auto"/>
        <w:left w:val="none" w:sz="0" w:space="0" w:color="auto"/>
        <w:bottom w:val="none" w:sz="0" w:space="0" w:color="auto"/>
        <w:right w:val="none" w:sz="0" w:space="0" w:color="auto"/>
      </w:divBdr>
    </w:div>
    <w:div w:id="1754358191">
      <w:bodyDiv w:val="1"/>
      <w:marLeft w:val="0"/>
      <w:marRight w:val="0"/>
      <w:marTop w:val="0"/>
      <w:marBottom w:val="0"/>
      <w:divBdr>
        <w:top w:val="none" w:sz="0" w:space="0" w:color="auto"/>
        <w:left w:val="none" w:sz="0" w:space="0" w:color="auto"/>
        <w:bottom w:val="none" w:sz="0" w:space="0" w:color="auto"/>
        <w:right w:val="none" w:sz="0" w:space="0" w:color="auto"/>
      </w:divBdr>
    </w:div>
    <w:div w:id="1755012423">
      <w:bodyDiv w:val="1"/>
      <w:marLeft w:val="0"/>
      <w:marRight w:val="0"/>
      <w:marTop w:val="0"/>
      <w:marBottom w:val="0"/>
      <w:divBdr>
        <w:top w:val="none" w:sz="0" w:space="0" w:color="auto"/>
        <w:left w:val="none" w:sz="0" w:space="0" w:color="auto"/>
        <w:bottom w:val="none" w:sz="0" w:space="0" w:color="auto"/>
        <w:right w:val="none" w:sz="0" w:space="0" w:color="auto"/>
      </w:divBdr>
    </w:div>
    <w:div w:id="1757558640">
      <w:bodyDiv w:val="1"/>
      <w:marLeft w:val="0"/>
      <w:marRight w:val="0"/>
      <w:marTop w:val="0"/>
      <w:marBottom w:val="0"/>
      <w:divBdr>
        <w:top w:val="none" w:sz="0" w:space="0" w:color="auto"/>
        <w:left w:val="none" w:sz="0" w:space="0" w:color="auto"/>
        <w:bottom w:val="none" w:sz="0" w:space="0" w:color="auto"/>
        <w:right w:val="none" w:sz="0" w:space="0" w:color="auto"/>
      </w:divBdr>
    </w:div>
    <w:div w:id="1758287821">
      <w:bodyDiv w:val="1"/>
      <w:marLeft w:val="0"/>
      <w:marRight w:val="0"/>
      <w:marTop w:val="0"/>
      <w:marBottom w:val="0"/>
      <w:divBdr>
        <w:top w:val="none" w:sz="0" w:space="0" w:color="auto"/>
        <w:left w:val="none" w:sz="0" w:space="0" w:color="auto"/>
        <w:bottom w:val="none" w:sz="0" w:space="0" w:color="auto"/>
        <w:right w:val="none" w:sz="0" w:space="0" w:color="auto"/>
      </w:divBdr>
    </w:div>
    <w:div w:id="1759909931">
      <w:bodyDiv w:val="1"/>
      <w:marLeft w:val="0"/>
      <w:marRight w:val="0"/>
      <w:marTop w:val="0"/>
      <w:marBottom w:val="0"/>
      <w:divBdr>
        <w:top w:val="none" w:sz="0" w:space="0" w:color="auto"/>
        <w:left w:val="none" w:sz="0" w:space="0" w:color="auto"/>
        <w:bottom w:val="none" w:sz="0" w:space="0" w:color="auto"/>
        <w:right w:val="none" w:sz="0" w:space="0" w:color="auto"/>
      </w:divBdr>
    </w:div>
    <w:div w:id="1760441981">
      <w:bodyDiv w:val="1"/>
      <w:marLeft w:val="0"/>
      <w:marRight w:val="0"/>
      <w:marTop w:val="0"/>
      <w:marBottom w:val="0"/>
      <w:divBdr>
        <w:top w:val="none" w:sz="0" w:space="0" w:color="auto"/>
        <w:left w:val="none" w:sz="0" w:space="0" w:color="auto"/>
        <w:bottom w:val="none" w:sz="0" w:space="0" w:color="auto"/>
        <w:right w:val="none" w:sz="0" w:space="0" w:color="auto"/>
      </w:divBdr>
    </w:div>
    <w:div w:id="1762488054">
      <w:bodyDiv w:val="1"/>
      <w:marLeft w:val="0"/>
      <w:marRight w:val="0"/>
      <w:marTop w:val="0"/>
      <w:marBottom w:val="0"/>
      <w:divBdr>
        <w:top w:val="none" w:sz="0" w:space="0" w:color="auto"/>
        <w:left w:val="none" w:sz="0" w:space="0" w:color="auto"/>
        <w:bottom w:val="none" w:sz="0" w:space="0" w:color="auto"/>
        <w:right w:val="none" w:sz="0" w:space="0" w:color="auto"/>
      </w:divBdr>
    </w:div>
    <w:div w:id="1763991164">
      <w:bodyDiv w:val="1"/>
      <w:marLeft w:val="0"/>
      <w:marRight w:val="0"/>
      <w:marTop w:val="0"/>
      <w:marBottom w:val="0"/>
      <w:divBdr>
        <w:top w:val="none" w:sz="0" w:space="0" w:color="auto"/>
        <w:left w:val="none" w:sz="0" w:space="0" w:color="auto"/>
        <w:bottom w:val="none" w:sz="0" w:space="0" w:color="auto"/>
        <w:right w:val="none" w:sz="0" w:space="0" w:color="auto"/>
      </w:divBdr>
    </w:div>
    <w:div w:id="1766028956">
      <w:bodyDiv w:val="1"/>
      <w:marLeft w:val="0"/>
      <w:marRight w:val="0"/>
      <w:marTop w:val="0"/>
      <w:marBottom w:val="0"/>
      <w:divBdr>
        <w:top w:val="none" w:sz="0" w:space="0" w:color="auto"/>
        <w:left w:val="none" w:sz="0" w:space="0" w:color="auto"/>
        <w:bottom w:val="none" w:sz="0" w:space="0" w:color="auto"/>
        <w:right w:val="none" w:sz="0" w:space="0" w:color="auto"/>
      </w:divBdr>
    </w:div>
    <w:div w:id="1766226371">
      <w:bodyDiv w:val="1"/>
      <w:marLeft w:val="0"/>
      <w:marRight w:val="0"/>
      <w:marTop w:val="0"/>
      <w:marBottom w:val="0"/>
      <w:divBdr>
        <w:top w:val="none" w:sz="0" w:space="0" w:color="auto"/>
        <w:left w:val="none" w:sz="0" w:space="0" w:color="auto"/>
        <w:bottom w:val="none" w:sz="0" w:space="0" w:color="auto"/>
        <w:right w:val="none" w:sz="0" w:space="0" w:color="auto"/>
      </w:divBdr>
    </w:div>
    <w:div w:id="1766683055">
      <w:bodyDiv w:val="1"/>
      <w:marLeft w:val="0"/>
      <w:marRight w:val="0"/>
      <w:marTop w:val="0"/>
      <w:marBottom w:val="0"/>
      <w:divBdr>
        <w:top w:val="none" w:sz="0" w:space="0" w:color="auto"/>
        <w:left w:val="none" w:sz="0" w:space="0" w:color="auto"/>
        <w:bottom w:val="none" w:sz="0" w:space="0" w:color="auto"/>
        <w:right w:val="none" w:sz="0" w:space="0" w:color="auto"/>
      </w:divBdr>
    </w:div>
    <w:div w:id="1766875652">
      <w:bodyDiv w:val="1"/>
      <w:marLeft w:val="0"/>
      <w:marRight w:val="0"/>
      <w:marTop w:val="0"/>
      <w:marBottom w:val="0"/>
      <w:divBdr>
        <w:top w:val="none" w:sz="0" w:space="0" w:color="auto"/>
        <w:left w:val="none" w:sz="0" w:space="0" w:color="auto"/>
        <w:bottom w:val="none" w:sz="0" w:space="0" w:color="auto"/>
        <w:right w:val="none" w:sz="0" w:space="0" w:color="auto"/>
      </w:divBdr>
    </w:div>
    <w:div w:id="1766921207">
      <w:bodyDiv w:val="1"/>
      <w:marLeft w:val="0"/>
      <w:marRight w:val="0"/>
      <w:marTop w:val="0"/>
      <w:marBottom w:val="0"/>
      <w:divBdr>
        <w:top w:val="none" w:sz="0" w:space="0" w:color="auto"/>
        <w:left w:val="none" w:sz="0" w:space="0" w:color="auto"/>
        <w:bottom w:val="none" w:sz="0" w:space="0" w:color="auto"/>
        <w:right w:val="none" w:sz="0" w:space="0" w:color="auto"/>
      </w:divBdr>
    </w:div>
    <w:div w:id="1767731807">
      <w:bodyDiv w:val="1"/>
      <w:marLeft w:val="0"/>
      <w:marRight w:val="0"/>
      <w:marTop w:val="0"/>
      <w:marBottom w:val="0"/>
      <w:divBdr>
        <w:top w:val="none" w:sz="0" w:space="0" w:color="auto"/>
        <w:left w:val="none" w:sz="0" w:space="0" w:color="auto"/>
        <w:bottom w:val="none" w:sz="0" w:space="0" w:color="auto"/>
        <w:right w:val="none" w:sz="0" w:space="0" w:color="auto"/>
      </w:divBdr>
    </w:div>
    <w:div w:id="1767965232">
      <w:bodyDiv w:val="1"/>
      <w:marLeft w:val="0"/>
      <w:marRight w:val="0"/>
      <w:marTop w:val="0"/>
      <w:marBottom w:val="0"/>
      <w:divBdr>
        <w:top w:val="none" w:sz="0" w:space="0" w:color="auto"/>
        <w:left w:val="none" w:sz="0" w:space="0" w:color="auto"/>
        <w:bottom w:val="none" w:sz="0" w:space="0" w:color="auto"/>
        <w:right w:val="none" w:sz="0" w:space="0" w:color="auto"/>
      </w:divBdr>
    </w:div>
    <w:div w:id="1770933099">
      <w:bodyDiv w:val="1"/>
      <w:marLeft w:val="0"/>
      <w:marRight w:val="0"/>
      <w:marTop w:val="0"/>
      <w:marBottom w:val="0"/>
      <w:divBdr>
        <w:top w:val="none" w:sz="0" w:space="0" w:color="auto"/>
        <w:left w:val="none" w:sz="0" w:space="0" w:color="auto"/>
        <w:bottom w:val="none" w:sz="0" w:space="0" w:color="auto"/>
        <w:right w:val="none" w:sz="0" w:space="0" w:color="auto"/>
      </w:divBdr>
    </w:div>
    <w:div w:id="1771580333">
      <w:bodyDiv w:val="1"/>
      <w:marLeft w:val="0"/>
      <w:marRight w:val="0"/>
      <w:marTop w:val="0"/>
      <w:marBottom w:val="0"/>
      <w:divBdr>
        <w:top w:val="none" w:sz="0" w:space="0" w:color="auto"/>
        <w:left w:val="none" w:sz="0" w:space="0" w:color="auto"/>
        <w:bottom w:val="none" w:sz="0" w:space="0" w:color="auto"/>
        <w:right w:val="none" w:sz="0" w:space="0" w:color="auto"/>
      </w:divBdr>
    </w:div>
    <w:div w:id="1772120454">
      <w:bodyDiv w:val="1"/>
      <w:marLeft w:val="0"/>
      <w:marRight w:val="0"/>
      <w:marTop w:val="0"/>
      <w:marBottom w:val="0"/>
      <w:divBdr>
        <w:top w:val="none" w:sz="0" w:space="0" w:color="auto"/>
        <w:left w:val="none" w:sz="0" w:space="0" w:color="auto"/>
        <w:bottom w:val="none" w:sz="0" w:space="0" w:color="auto"/>
        <w:right w:val="none" w:sz="0" w:space="0" w:color="auto"/>
      </w:divBdr>
    </w:div>
    <w:div w:id="1774596310">
      <w:bodyDiv w:val="1"/>
      <w:marLeft w:val="0"/>
      <w:marRight w:val="0"/>
      <w:marTop w:val="0"/>
      <w:marBottom w:val="0"/>
      <w:divBdr>
        <w:top w:val="none" w:sz="0" w:space="0" w:color="auto"/>
        <w:left w:val="none" w:sz="0" w:space="0" w:color="auto"/>
        <w:bottom w:val="none" w:sz="0" w:space="0" w:color="auto"/>
        <w:right w:val="none" w:sz="0" w:space="0" w:color="auto"/>
      </w:divBdr>
    </w:div>
    <w:div w:id="1775981990">
      <w:bodyDiv w:val="1"/>
      <w:marLeft w:val="0"/>
      <w:marRight w:val="0"/>
      <w:marTop w:val="0"/>
      <w:marBottom w:val="0"/>
      <w:divBdr>
        <w:top w:val="none" w:sz="0" w:space="0" w:color="auto"/>
        <w:left w:val="none" w:sz="0" w:space="0" w:color="auto"/>
        <w:bottom w:val="none" w:sz="0" w:space="0" w:color="auto"/>
        <w:right w:val="none" w:sz="0" w:space="0" w:color="auto"/>
      </w:divBdr>
    </w:div>
    <w:div w:id="1776824130">
      <w:bodyDiv w:val="1"/>
      <w:marLeft w:val="0"/>
      <w:marRight w:val="0"/>
      <w:marTop w:val="0"/>
      <w:marBottom w:val="0"/>
      <w:divBdr>
        <w:top w:val="none" w:sz="0" w:space="0" w:color="auto"/>
        <w:left w:val="none" w:sz="0" w:space="0" w:color="auto"/>
        <w:bottom w:val="none" w:sz="0" w:space="0" w:color="auto"/>
        <w:right w:val="none" w:sz="0" w:space="0" w:color="auto"/>
      </w:divBdr>
    </w:div>
    <w:div w:id="1779447891">
      <w:bodyDiv w:val="1"/>
      <w:marLeft w:val="0"/>
      <w:marRight w:val="0"/>
      <w:marTop w:val="0"/>
      <w:marBottom w:val="0"/>
      <w:divBdr>
        <w:top w:val="none" w:sz="0" w:space="0" w:color="auto"/>
        <w:left w:val="none" w:sz="0" w:space="0" w:color="auto"/>
        <w:bottom w:val="none" w:sz="0" w:space="0" w:color="auto"/>
        <w:right w:val="none" w:sz="0" w:space="0" w:color="auto"/>
      </w:divBdr>
    </w:div>
    <w:div w:id="1779913592">
      <w:bodyDiv w:val="1"/>
      <w:marLeft w:val="0"/>
      <w:marRight w:val="0"/>
      <w:marTop w:val="0"/>
      <w:marBottom w:val="0"/>
      <w:divBdr>
        <w:top w:val="none" w:sz="0" w:space="0" w:color="auto"/>
        <w:left w:val="none" w:sz="0" w:space="0" w:color="auto"/>
        <w:bottom w:val="none" w:sz="0" w:space="0" w:color="auto"/>
        <w:right w:val="none" w:sz="0" w:space="0" w:color="auto"/>
      </w:divBdr>
    </w:div>
    <w:div w:id="1780955723">
      <w:bodyDiv w:val="1"/>
      <w:marLeft w:val="0"/>
      <w:marRight w:val="0"/>
      <w:marTop w:val="0"/>
      <w:marBottom w:val="0"/>
      <w:divBdr>
        <w:top w:val="none" w:sz="0" w:space="0" w:color="auto"/>
        <w:left w:val="none" w:sz="0" w:space="0" w:color="auto"/>
        <w:bottom w:val="none" w:sz="0" w:space="0" w:color="auto"/>
        <w:right w:val="none" w:sz="0" w:space="0" w:color="auto"/>
      </w:divBdr>
    </w:div>
    <w:div w:id="1783114817">
      <w:bodyDiv w:val="1"/>
      <w:marLeft w:val="0"/>
      <w:marRight w:val="0"/>
      <w:marTop w:val="0"/>
      <w:marBottom w:val="0"/>
      <w:divBdr>
        <w:top w:val="none" w:sz="0" w:space="0" w:color="auto"/>
        <w:left w:val="none" w:sz="0" w:space="0" w:color="auto"/>
        <w:bottom w:val="none" w:sz="0" w:space="0" w:color="auto"/>
        <w:right w:val="none" w:sz="0" w:space="0" w:color="auto"/>
      </w:divBdr>
    </w:div>
    <w:div w:id="1783260604">
      <w:bodyDiv w:val="1"/>
      <w:marLeft w:val="0"/>
      <w:marRight w:val="0"/>
      <w:marTop w:val="0"/>
      <w:marBottom w:val="0"/>
      <w:divBdr>
        <w:top w:val="none" w:sz="0" w:space="0" w:color="auto"/>
        <w:left w:val="none" w:sz="0" w:space="0" w:color="auto"/>
        <w:bottom w:val="none" w:sz="0" w:space="0" w:color="auto"/>
        <w:right w:val="none" w:sz="0" w:space="0" w:color="auto"/>
      </w:divBdr>
    </w:div>
    <w:div w:id="1784418352">
      <w:bodyDiv w:val="1"/>
      <w:marLeft w:val="0"/>
      <w:marRight w:val="0"/>
      <w:marTop w:val="0"/>
      <w:marBottom w:val="0"/>
      <w:divBdr>
        <w:top w:val="none" w:sz="0" w:space="0" w:color="auto"/>
        <w:left w:val="none" w:sz="0" w:space="0" w:color="auto"/>
        <w:bottom w:val="none" w:sz="0" w:space="0" w:color="auto"/>
        <w:right w:val="none" w:sz="0" w:space="0" w:color="auto"/>
      </w:divBdr>
    </w:div>
    <w:div w:id="1786461705">
      <w:bodyDiv w:val="1"/>
      <w:marLeft w:val="0"/>
      <w:marRight w:val="0"/>
      <w:marTop w:val="0"/>
      <w:marBottom w:val="0"/>
      <w:divBdr>
        <w:top w:val="none" w:sz="0" w:space="0" w:color="auto"/>
        <w:left w:val="none" w:sz="0" w:space="0" w:color="auto"/>
        <w:bottom w:val="none" w:sz="0" w:space="0" w:color="auto"/>
        <w:right w:val="none" w:sz="0" w:space="0" w:color="auto"/>
      </w:divBdr>
    </w:div>
    <w:div w:id="1788113583">
      <w:bodyDiv w:val="1"/>
      <w:marLeft w:val="0"/>
      <w:marRight w:val="0"/>
      <w:marTop w:val="0"/>
      <w:marBottom w:val="0"/>
      <w:divBdr>
        <w:top w:val="none" w:sz="0" w:space="0" w:color="auto"/>
        <w:left w:val="none" w:sz="0" w:space="0" w:color="auto"/>
        <w:bottom w:val="none" w:sz="0" w:space="0" w:color="auto"/>
        <w:right w:val="none" w:sz="0" w:space="0" w:color="auto"/>
      </w:divBdr>
    </w:div>
    <w:div w:id="1788160040">
      <w:bodyDiv w:val="1"/>
      <w:marLeft w:val="0"/>
      <w:marRight w:val="0"/>
      <w:marTop w:val="0"/>
      <w:marBottom w:val="0"/>
      <w:divBdr>
        <w:top w:val="none" w:sz="0" w:space="0" w:color="auto"/>
        <w:left w:val="none" w:sz="0" w:space="0" w:color="auto"/>
        <w:bottom w:val="none" w:sz="0" w:space="0" w:color="auto"/>
        <w:right w:val="none" w:sz="0" w:space="0" w:color="auto"/>
      </w:divBdr>
    </w:div>
    <w:div w:id="1788499033">
      <w:bodyDiv w:val="1"/>
      <w:marLeft w:val="0"/>
      <w:marRight w:val="0"/>
      <w:marTop w:val="0"/>
      <w:marBottom w:val="0"/>
      <w:divBdr>
        <w:top w:val="none" w:sz="0" w:space="0" w:color="auto"/>
        <w:left w:val="none" w:sz="0" w:space="0" w:color="auto"/>
        <w:bottom w:val="none" w:sz="0" w:space="0" w:color="auto"/>
        <w:right w:val="none" w:sz="0" w:space="0" w:color="auto"/>
      </w:divBdr>
    </w:div>
    <w:div w:id="1790129047">
      <w:bodyDiv w:val="1"/>
      <w:marLeft w:val="0"/>
      <w:marRight w:val="0"/>
      <w:marTop w:val="0"/>
      <w:marBottom w:val="0"/>
      <w:divBdr>
        <w:top w:val="none" w:sz="0" w:space="0" w:color="auto"/>
        <w:left w:val="none" w:sz="0" w:space="0" w:color="auto"/>
        <w:bottom w:val="none" w:sz="0" w:space="0" w:color="auto"/>
        <w:right w:val="none" w:sz="0" w:space="0" w:color="auto"/>
      </w:divBdr>
    </w:div>
    <w:div w:id="1791165243">
      <w:bodyDiv w:val="1"/>
      <w:marLeft w:val="0"/>
      <w:marRight w:val="0"/>
      <w:marTop w:val="0"/>
      <w:marBottom w:val="0"/>
      <w:divBdr>
        <w:top w:val="none" w:sz="0" w:space="0" w:color="auto"/>
        <w:left w:val="none" w:sz="0" w:space="0" w:color="auto"/>
        <w:bottom w:val="none" w:sz="0" w:space="0" w:color="auto"/>
        <w:right w:val="none" w:sz="0" w:space="0" w:color="auto"/>
      </w:divBdr>
    </w:div>
    <w:div w:id="1793667335">
      <w:bodyDiv w:val="1"/>
      <w:marLeft w:val="0"/>
      <w:marRight w:val="0"/>
      <w:marTop w:val="0"/>
      <w:marBottom w:val="0"/>
      <w:divBdr>
        <w:top w:val="none" w:sz="0" w:space="0" w:color="auto"/>
        <w:left w:val="none" w:sz="0" w:space="0" w:color="auto"/>
        <w:bottom w:val="none" w:sz="0" w:space="0" w:color="auto"/>
        <w:right w:val="none" w:sz="0" w:space="0" w:color="auto"/>
      </w:divBdr>
    </w:div>
    <w:div w:id="1795978532">
      <w:bodyDiv w:val="1"/>
      <w:marLeft w:val="0"/>
      <w:marRight w:val="0"/>
      <w:marTop w:val="0"/>
      <w:marBottom w:val="0"/>
      <w:divBdr>
        <w:top w:val="none" w:sz="0" w:space="0" w:color="auto"/>
        <w:left w:val="none" w:sz="0" w:space="0" w:color="auto"/>
        <w:bottom w:val="none" w:sz="0" w:space="0" w:color="auto"/>
        <w:right w:val="none" w:sz="0" w:space="0" w:color="auto"/>
      </w:divBdr>
    </w:div>
    <w:div w:id="1797481863">
      <w:bodyDiv w:val="1"/>
      <w:marLeft w:val="0"/>
      <w:marRight w:val="0"/>
      <w:marTop w:val="0"/>
      <w:marBottom w:val="0"/>
      <w:divBdr>
        <w:top w:val="none" w:sz="0" w:space="0" w:color="auto"/>
        <w:left w:val="none" w:sz="0" w:space="0" w:color="auto"/>
        <w:bottom w:val="none" w:sz="0" w:space="0" w:color="auto"/>
        <w:right w:val="none" w:sz="0" w:space="0" w:color="auto"/>
      </w:divBdr>
    </w:div>
    <w:div w:id="1799640493">
      <w:bodyDiv w:val="1"/>
      <w:marLeft w:val="0"/>
      <w:marRight w:val="0"/>
      <w:marTop w:val="0"/>
      <w:marBottom w:val="0"/>
      <w:divBdr>
        <w:top w:val="none" w:sz="0" w:space="0" w:color="auto"/>
        <w:left w:val="none" w:sz="0" w:space="0" w:color="auto"/>
        <w:bottom w:val="none" w:sz="0" w:space="0" w:color="auto"/>
        <w:right w:val="none" w:sz="0" w:space="0" w:color="auto"/>
      </w:divBdr>
    </w:div>
    <w:div w:id="1800998603">
      <w:bodyDiv w:val="1"/>
      <w:marLeft w:val="0"/>
      <w:marRight w:val="0"/>
      <w:marTop w:val="0"/>
      <w:marBottom w:val="0"/>
      <w:divBdr>
        <w:top w:val="none" w:sz="0" w:space="0" w:color="auto"/>
        <w:left w:val="none" w:sz="0" w:space="0" w:color="auto"/>
        <w:bottom w:val="none" w:sz="0" w:space="0" w:color="auto"/>
        <w:right w:val="none" w:sz="0" w:space="0" w:color="auto"/>
      </w:divBdr>
    </w:div>
    <w:div w:id="1804303828">
      <w:bodyDiv w:val="1"/>
      <w:marLeft w:val="0"/>
      <w:marRight w:val="0"/>
      <w:marTop w:val="0"/>
      <w:marBottom w:val="0"/>
      <w:divBdr>
        <w:top w:val="none" w:sz="0" w:space="0" w:color="auto"/>
        <w:left w:val="none" w:sz="0" w:space="0" w:color="auto"/>
        <w:bottom w:val="none" w:sz="0" w:space="0" w:color="auto"/>
        <w:right w:val="none" w:sz="0" w:space="0" w:color="auto"/>
      </w:divBdr>
    </w:div>
    <w:div w:id="1806462785">
      <w:bodyDiv w:val="1"/>
      <w:marLeft w:val="0"/>
      <w:marRight w:val="0"/>
      <w:marTop w:val="0"/>
      <w:marBottom w:val="0"/>
      <w:divBdr>
        <w:top w:val="none" w:sz="0" w:space="0" w:color="auto"/>
        <w:left w:val="none" w:sz="0" w:space="0" w:color="auto"/>
        <w:bottom w:val="none" w:sz="0" w:space="0" w:color="auto"/>
        <w:right w:val="none" w:sz="0" w:space="0" w:color="auto"/>
      </w:divBdr>
    </w:div>
    <w:div w:id="1806503679">
      <w:bodyDiv w:val="1"/>
      <w:marLeft w:val="0"/>
      <w:marRight w:val="0"/>
      <w:marTop w:val="0"/>
      <w:marBottom w:val="0"/>
      <w:divBdr>
        <w:top w:val="none" w:sz="0" w:space="0" w:color="auto"/>
        <w:left w:val="none" w:sz="0" w:space="0" w:color="auto"/>
        <w:bottom w:val="none" w:sz="0" w:space="0" w:color="auto"/>
        <w:right w:val="none" w:sz="0" w:space="0" w:color="auto"/>
      </w:divBdr>
    </w:div>
    <w:div w:id="1810171353">
      <w:bodyDiv w:val="1"/>
      <w:marLeft w:val="0"/>
      <w:marRight w:val="0"/>
      <w:marTop w:val="0"/>
      <w:marBottom w:val="0"/>
      <w:divBdr>
        <w:top w:val="none" w:sz="0" w:space="0" w:color="auto"/>
        <w:left w:val="none" w:sz="0" w:space="0" w:color="auto"/>
        <w:bottom w:val="none" w:sz="0" w:space="0" w:color="auto"/>
        <w:right w:val="none" w:sz="0" w:space="0" w:color="auto"/>
      </w:divBdr>
    </w:div>
    <w:div w:id="1810509357">
      <w:bodyDiv w:val="1"/>
      <w:marLeft w:val="0"/>
      <w:marRight w:val="0"/>
      <w:marTop w:val="0"/>
      <w:marBottom w:val="0"/>
      <w:divBdr>
        <w:top w:val="none" w:sz="0" w:space="0" w:color="auto"/>
        <w:left w:val="none" w:sz="0" w:space="0" w:color="auto"/>
        <w:bottom w:val="none" w:sz="0" w:space="0" w:color="auto"/>
        <w:right w:val="none" w:sz="0" w:space="0" w:color="auto"/>
      </w:divBdr>
    </w:div>
    <w:div w:id="1811511539">
      <w:bodyDiv w:val="1"/>
      <w:marLeft w:val="0"/>
      <w:marRight w:val="0"/>
      <w:marTop w:val="0"/>
      <w:marBottom w:val="0"/>
      <w:divBdr>
        <w:top w:val="none" w:sz="0" w:space="0" w:color="auto"/>
        <w:left w:val="none" w:sz="0" w:space="0" w:color="auto"/>
        <w:bottom w:val="none" w:sz="0" w:space="0" w:color="auto"/>
        <w:right w:val="none" w:sz="0" w:space="0" w:color="auto"/>
      </w:divBdr>
    </w:div>
    <w:div w:id="1817530080">
      <w:bodyDiv w:val="1"/>
      <w:marLeft w:val="0"/>
      <w:marRight w:val="0"/>
      <w:marTop w:val="0"/>
      <w:marBottom w:val="0"/>
      <w:divBdr>
        <w:top w:val="none" w:sz="0" w:space="0" w:color="auto"/>
        <w:left w:val="none" w:sz="0" w:space="0" w:color="auto"/>
        <w:bottom w:val="none" w:sz="0" w:space="0" w:color="auto"/>
        <w:right w:val="none" w:sz="0" w:space="0" w:color="auto"/>
      </w:divBdr>
    </w:div>
    <w:div w:id="1820150453">
      <w:bodyDiv w:val="1"/>
      <w:marLeft w:val="0"/>
      <w:marRight w:val="0"/>
      <w:marTop w:val="0"/>
      <w:marBottom w:val="0"/>
      <w:divBdr>
        <w:top w:val="none" w:sz="0" w:space="0" w:color="auto"/>
        <w:left w:val="none" w:sz="0" w:space="0" w:color="auto"/>
        <w:bottom w:val="none" w:sz="0" w:space="0" w:color="auto"/>
        <w:right w:val="none" w:sz="0" w:space="0" w:color="auto"/>
      </w:divBdr>
    </w:div>
    <w:div w:id="1820262484">
      <w:bodyDiv w:val="1"/>
      <w:marLeft w:val="0"/>
      <w:marRight w:val="0"/>
      <w:marTop w:val="0"/>
      <w:marBottom w:val="0"/>
      <w:divBdr>
        <w:top w:val="none" w:sz="0" w:space="0" w:color="auto"/>
        <w:left w:val="none" w:sz="0" w:space="0" w:color="auto"/>
        <w:bottom w:val="none" w:sz="0" w:space="0" w:color="auto"/>
        <w:right w:val="none" w:sz="0" w:space="0" w:color="auto"/>
      </w:divBdr>
    </w:div>
    <w:div w:id="1821530998">
      <w:bodyDiv w:val="1"/>
      <w:marLeft w:val="0"/>
      <w:marRight w:val="0"/>
      <w:marTop w:val="0"/>
      <w:marBottom w:val="0"/>
      <w:divBdr>
        <w:top w:val="none" w:sz="0" w:space="0" w:color="auto"/>
        <w:left w:val="none" w:sz="0" w:space="0" w:color="auto"/>
        <w:bottom w:val="none" w:sz="0" w:space="0" w:color="auto"/>
        <w:right w:val="none" w:sz="0" w:space="0" w:color="auto"/>
      </w:divBdr>
    </w:div>
    <w:div w:id="1822044423">
      <w:bodyDiv w:val="1"/>
      <w:marLeft w:val="0"/>
      <w:marRight w:val="0"/>
      <w:marTop w:val="0"/>
      <w:marBottom w:val="0"/>
      <w:divBdr>
        <w:top w:val="none" w:sz="0" w:space="0" w:color="auto"/>
        <w:left w:val="none" w:sz="0" w:space="0" w:color="auto"/>
        <w:bottom w:val="none" w:sz="0" w:space="0" w:color="auto"/>
        <w:right w:val="none" w:sz="0" w:space="0" w:color="auto"/>
      </w:divBdr>
    </w:div>
    <w:div w:id="1829515855">
      <w:bodyDiv w:val="1"/>
      <w:marLeft w:val="0"/>
      <w:marRight w:val="0"/>
      <w:marTop w:val="0"/>
      <w:marBottom w:val="0"/>
      <w:divBdr>
        <w:top w:val="none" w:sz="0" w:space="0" w:color="auto"/>
        <w:left w:val="none" w:sz="0" w:space="0" w:color="auto"/>
        <w:bottom w:val="none" w:sz="0" w:space="0" w:color="auto"/>
        <w:right w:val="none" w:sz="0" w:space="0" w:color="auto"/>
      </w:divBdr>
    </w:div>
    <w:div w:id="1830174519">
      <w:bodyDiv w:val="1"/>
      <w:marLeft w:val="0"/>
      <w:marRight w:val="0"/>
      <w:marTop w:val="0"/>
      <w:marBottom w:val="0"/>
      <w:divBdr>
        <w:top w:val="none" w:sz="0" w:space="0" w:color="auto"/>
        <w:left w:val="none" w:sz="0" w:space="0" w:color="auto"/>
        <w:bottom w:val="none" w:sz="0" w:space="0" w:color="auto"/>
        <w:right w:val="none" w:sz="0" w:space="0" w:color="auto"/>
      </w:divBdr>
    </w:div>
    <w:div w:id="1830246254">
      <w:bodyDiv w:val="1"/>
      <w:marLeft w:val="0"/>
      <w:marRight w:val="0"/>
      <w:marTop w:val="0"/>
      <w:marBottom w:val="0"/>
      <w:divBdr>
        <w:top w:val="none" w:sz="0" w:space="0" w:color="auto"/>
        <w:left w:val="none" w:sz="0" w:space="0" w:color="auto"/>
        <w:bottom w:val="none" w:sz="0" w:space="0" w:color="auto"/>
        <w:right w:val="none" w:sz="0" w:space="0" w:color="auto"/>
      </w:divBdr>
    </w:div>
    <w:div w:id="1832522624">
      <w:bodyDiv w:val="1"/>
      <w:marLeft w:val="0"/>
      <w:marRight w:val="0"/>
      <w:marTop w:val="0"/>
      <w:marBottom w:val="0"/>
      <w:divBdr>
        <w:top w:val="none" w:sz="0" w:space="0" w:color="auto"/>
        <w:left w:val="none" w:sz="0" w:space="0" w:color="auto"/>
        <w:bottom w:val="none" w:sz="0" w:space="0" w:color="auto"/>
        <w:right w:val="none" w:sz="0" w:space="0" w:color="auto"/>
      </w:divBdr>
    </w:div>
    <w:div w:id="1832720427">
      <w:bodyDiv w:val="1"/>
      <w:marLeft w:val="0"/>
      <w:marRight w:val="0"/>
      <w:marTop w:val="0"/>
      <w:marBottom w:val="0"/>
      <w:divBdr>
        <w:top w:val="none" w:sz="0" w:space="0" w:color="auto"/>
        <w:left w:val="none" w:sz="0" w:space="0" w:color="auto"/>
        <w:bottom w:val="none" w:sz="0" w:space="0" w:color="auto"/>
        <w:right w:val="none" w:sz="0" w:space="0" w:color="auto"/>
      </w:divBdr>
    </w:div>
    <w:div w:id="1833641935">
      <w:bodyDiv w:val="1"/>
      <w:marLeft w:val="0"/>
      <w:marRight w:val="0"/>
      <w:marTop w:val="0"/>
      <w:marBottom w:val="0"/>
      <w:divBdr>
        <w:top w:val="none" w:sz="0" w:space="0" w:color="auto"/>
        <w:left w:val="none" w:sz="0" w:space="0" w:color="auto"/>
        <w:bottom w:val="none" w:sz="0" w:space="0" w:color="auto"/>
        <w:right w:val="none" w:sz="0" w:space="0" w:color="auto"/>
      </w:divBdr>
    </w:div>
    <w:div w:id="1834105237">
      <w:bodyDiv w:val="1"/>
      <w:marLeft w:val="0"/>
      <w:marRight w:val="0"/>
      <w:marTop w:val="0"/>
      <w:marBottom w:val="0"/>
      <w:divBdr>
        <w:top w:val="none" w:sz="0" w:space="0" w:color="auto"/>
        <w:left w:val="none" w:sz="0" w:space="0" w:color="auto"/>
        <w:bottom w:val="none" w:sz="0" w:space="0" w:color="auto"/>
        <w:right w:val="none" w:sz="0" w:space="0" w:color="auto"/>
      </w:divBdr>
    </w:div>
    <w:div w:id="1834486840">
      <w:bodyDiv w:val="1"/>
      <w:marLeft w:val="0"/>
      <w:marRight w:val="0"/>
      <w:marTop w:val="0"/>
      <w:marBottom w:val="0"/>
      <w:divBdr>
        <w:top w:val="none" w:sz="0" w:space="0" w:color="auto"/>
        <w:left w:val="none" w:sz="0" w:space="0" w:color="auto"/>
        <w:bottom w:val="none" w:sz="0" w:space="0" w:color="auto"/>
        <w:right w:val="none" w:sz="0" w:space="0" w:color="auto"/>
      </w:divBdr>
    </w:div>
    <w:div w:id="1836334900">
      <w:bodyDiv w:val="1"/>
      <w:marLeft w:val="0"/>
      <w:marRight w:val="0"/>
      <w:marTop w:val="0"/>
      <w:marBottom w:val="0"/>
      <w:divBdr>
        <w:top w:val="none" w:sz="0" w:space="0" w:color="auto"/>
        <w:left w:val="none" w:sz="0" w:space="0" w:color="auto"/>
        <w:bottom w:val="none" w:sz="0" w:space="0" w:color="auto"/>
        <w:right w:val="none" w:sz="0" w:space="0" w:color="auto"/>
      </w:divBdr>
    </w:div>
    <w:div w:id="1837067795">
      <w:bodyDiv w:val="1"/>
      <w:marLeft w:val="0"/>
      <w:marRight w:val="0"/>
      <w:marTop w:val="0"/>
      <w:marBottom w:val="0"/>
      <w:divBdr>
        <w:top w:val="none" w:sz="0" w:space="0" w:color="auto"/>
        <w:left w:val="none" w:sz="0" w:space="0" w:color="auto"/>
        <w:bottom w:val="none" w:sz="0" w:space="0" w:color="auto"/>
        <w:right w:val="none" w:sz="0" w:space="0" w:color="auto"/>
      </w:divBdr>
      <w:divsChild>
        <w:div w:id="516849409">
          <w:marLeft w:val="0"/>
          <w:marRight w:val="0"/>
          <w:marTop w:val="0"/>
          <w:marBottom w:val="0"/>
          <w:divBdr>
            <w:top w:val="none" w:sz="0" w:space="0" w:color="auto"/>
            <w:left w:val="none" w:sz="0" w:space="0" w:color="auto"/>
            <w:bottom w:val="none" w:sz="0" w:space="0" w:color="auto"/>
            <w:right w:val="none" w:sz="0" w:space="0" w:color="auto"/>
          </w:divBdr>
          <w:divsChild>
            <w:div w:id="105404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184192">
      <w:bodyDiv w:val="1"/>
      <w:marLeft w:val="0"/>
      <w:marRight w:val="0"/>
      <w:marTop w:val="0"/>
      <w:marBottom w:val="0"/>
      <w:divBdr>
        <w:top w:val="none" w:sz="0" w:space="0" w:color="auto"/>
        <w:left w:val="none" w:sz="0" w:space="0" w:color="auto"/>
        <w:bottom w:val="none" w:sz="0" w:space="0" w:color="auto"/>
        <w:right w:val="none" w:sz="0" w:space="0" w:color="auto"/>
      </w:divBdr>
    </w:div>
    <w:div w:id="1838304754">
      <w:bodyDiv w:val="1"/>
      <w:marLeft w:val="0"/>
      <w:marRight w:val="0"/>
      <w:marTop w:val="0"/>
      <w:marBottom w:val="0"/>
      <w:divBdr>
        <w:top w:val="none" w:sz="0" w:space="0" w:color="auto"/>
        <w:left w:val="none" w:sz="0" w:space="0" w:color="auto"/>
        <w:bottom w:val="none" w:sz="0" w:space="0" w:color="auto"/>
        <w:right w:val="none" w:sz="0" w:space="0" w:color="auto"/>
      </w:divBdr>
    </w:div>
    <w:div w:id="1839811560">
      <w:bodyDiv w:val="1"/>
      <w:marLeft w:val="0"/>
      <w:marRight w:val="0"/>
      <w:marTop w:val="0"/>
      <w:marBottom w:val="0"/>
      <w:divBdr>
        <w:top w:val="none" w:sz="0" w:space="0" w:color="auto"/>
        <w:left w:val="none" w:sz="0" w:space="0" w:color="auto"/>
        <w:bottom w:val="none" w:sz="0" w:space="0" w:color="auto"/>
        <w:right w:val="none" w:sz="0" w:space="0" w:color="auto"/>
      </w:divBdr>
    </w:div>
    <w:div w:id="1841116237">
      <w:bodyDiv w:val="1"/>
      <w:marLeft w:val="0"/>
      <w:marRight w:val="0"/>
      <w:marTop w:val="0"/>
      <w:marBottom w:val="0"/>
      <w:divBdr>
        <w:top w:val="none" w:sz="0" w:space="0" w:color="auto"/>
        <w:left w:val="none" w:sz="0" w:space="0" w:color="auto"/>
        <w:bottom w:val="none" w:sz="0" w:space="0" w:color="auto"/>
        <w:right w:val="none" w:sz="0" w:space="0" w:color="auto"/>
      </w:divBdr>
    </w:div>
    <w:div w:id="1841390582">
      <w:bodyDiv w:val="1"/>
      <w:marLeft w:val="0"/>
      <w:marRight w:val="0"/>
      <w:marTop w:val="0"/>
      <w:marBottom w:val="0"/>
      <w:divBdr>
        <w:top w:val="none" w:sz="0" w:space="0" w:color="auto"/>
        <w:left w:val="none" w:sz="0" w:space="0" w:color="auto"/>
        <w:bottom w:val="none" w:sz="0" w:space="0" w:color="auto"/>
        <w:right w:val="none" w:sz="0" w:space="0" w:color="auto"/>
      </w:divBdr>
    </w:div>
    <w:div w:id="1841461962">
      <w:bodyDiv w:val="1"/>
      <w:marLeft w:val="0"/>
      <w:marRight w:val="0"/>
      <w:marTop w:val="0"/>
      <w:marBottom w:val="0"/>
      <w:divBdr>
        <w:top w:val="none" w:sz="0" w:space="0" w:color="auto"/>
        <w:left w:val="none" w:sz="0" w:space="0" w:color="auto"/>
        <w:bottom w:val="none" w:sz="0" w:space="0" w:color="auto"/>
        <w:right w:val="none" w:sz="0" w:space="0" w:color="auto"/>
      </w:divBdr>
    </w:div>
    <w:div w:id="1844541179">
      <w:bodyDiv w:val="1"/>
      <w:marLeft w:val="0"/>
      <w:marRight w:val="0"/>
      <w:marTop w:val="0"/>
      <w:marBottom w:val="0"/>
      <w:divBdr>
        <w:top w:val="none" w:sz="0" w:space="0" w:color="auto"/>
        <w:left w:val="none" w:sz="0" w:space="0" w:color="auto"/>
        <w:bottom w:val="none" w:sz="0" w:space="0" w:color="auto"/>
        <w:right w:val="none" w:sz="0" w:space="0" w:color="auto"/>
      </w:divBdr>
    </w:div>
    <w:div w:id="1847206071">
      <w:bodyDiv w:val="1"/>
      <w:marLeft w:val="0"/>
      <w:marRight w:val="0"/>
      <w:marTop w:val="0"/>
      <w:marBottom w:val="0"/>
      <w:divBdr>
        <w:top w:val="none" w:sz="0" w:space="0" w:color="auto"/>
        <w:left w:val="none" w:sz="0" w:space="0" w:color="auto"/>
        <w:bottom w:val="none" w:sz="0" w:space="0" w:color="auto"/>
        <w:right w:val="none" w:sz="0" w:space="0" w:color="auto"/>
      </w:divBdr>
    </w:div>
    <w:div w:id="1848136166">
      <w:bodyDiv w:val="1"/>
      <w:marLeft w:val="0"/>
      <w:marRight w:val="0"/>
      <w:marTop w:val="0"/>
      <w:marBottom w:val="0"/>
      <w:divBdr>
        <w:top w:val="none" w:sz="0" w:space="0" w:color="auto"/>
        <w:left w:val="none" w:sz="0" w:space="0" w:color="auto"/>
        <w:bottom w:val="none" w:sz="0" w:space="0" w:color="auto"/>
        <w:right w:val="none" w:sz="0" w:space="0" w:color="auto"/>
      </w:divBdr>
    </w:div>
    <w:div w:id="1849172998">
      <w:bodyDiv w:val="1"/>
      <w:marLeft w:val="0"/>
      <w:marRight w:val="0"/>
      <w:marTop w:val="0"/>
      <w:marBottom w:val="0"/>
      <w:divBdr>
        <w:top w:val="none" w:sz="0" w:space="0" w:color="auto"/>
        <w:left w:val="none" w:sz="0" w:space="0" w:color="auto"/>
        <w:bottom w:val="none" w:sz="0" w:space="0" w:color="auto"/>
        <w:right w:val="none" w:sz="0" w:space="0" w:color="auto"/>
      </w:divBdr>
    </w:div>
    <w:div w:id="1851138799">
      <w:bodyDiv w:val="1"/>
      <w:marLeft w:val="0"/>
      <w:marRight w:val="0"/>
      <w:marTop w:val="0"/>
      <w:marBottom w:val="0"/>
      <w:divBdr>
        <w:top w:val="none" w:sz="0" w:space="0" w:color="auto"/>
        <w:left w:val="none" w:sz="0" w:space="0" w:color="auto"/>
        <w:bottom w:val="none" w:sz="0" w:space="0" w:color="auto"/>
        <w:right w:val="none" w:sz="0" w:space="0" w:color="auto"/>
      </w:divBdr>
    </w:div>
    <w:div w:id="1851918007">
      <w:bodyDiv w:val="1"/>
      <w:marLeft w:val="0"/>
      <w:marRight w:val="0"/>
      <w:marTop w:val="0"/>
      <w:marBottom w:val="0"/>
      <w:divBdr>
        <w:top w:val="none" w:sz="0" w:space="0" w:color="auto"/>
        <w:left w:val="none" w:sz="0" w:space="0" w:color="auto"/>
        <w:bottom w:val="none" w:sz="0" w:space="0" w:color="auto"/>
        <w:right w:val="none" w:sz="0" w:space="0" w:color="auto"/>
      </w:divBdr>
    </w:div>
    <w:div w:id="1853907217">
      <w:bodyDiv w:val="1"/>
      <w:marLeft w:val="0"/>
      <w:marRight w:val="0"/>
      <w:marTop w:val="0"/>
      <w:marBottom w:val="0"/>
      <w:divBdr>
        <w:top w:val="none" w:sz="0" w:space="0" w:color="auto"/>
        <w:left w:val="none" w:sz="0" w:space="0" w:color="auto"/>
        <w:bottom w:val="none" w:sz="0" w:space="0" w:color="auto"/>
        <w:right w:val="none" w:sz="0" w:space="0" w:color="auto"/>
      </w:divBdr>
    </w:div>
    <w:div w:id="1855723527">
      <w:bodyDiv w:val="1"/>
      <w:marLeft w:val="0"/>
      <w:marRight w:val="0"/>
      <w:marTop w:val="0"/>
      <w:marBottom w:val="0"/>
      <w:divBdr>
        <w:top w:val="none" w:sz="0" w:space="0" w:color="auto"/>
        <w:left w:val="none" w:sz="0" w:space="0" w:color="auto"/>
        <w:bottom w:val="none" w:sz="0" w:space="0" w:color="auto"/>
        <w:right w:val="none" w:sz="0" w:space="0" w:color="auto"/>
      </w:divBdr>
    </w:div>
    <w:div w:id="1856379473">
      <w:bodyDiv w:val="1"/>
      <w:marLeft w:val="0"/>
      <w:marRight w:val="0"/>
      <w:marTop w:val="0"/>
      <w:marBottom w:val="0"/>
      <w:divBdr>
        <w:top w:val="none" w:sz="0" w:space="0" w:color="auto"/>
        <w:left w:val="none" w:sz="0" w:space="0" w:color="auto"/>
        <w:bottom w:val="none" w:sz="0" w:space="0" w:color="auto"/>
        <w:right w:val="none" w:sz="0" w:space="0" w:color="auto"/>
      </w:divBdr>
    </w:div>
    <w:div w:id="1856724861">
      <w:bodyDiv w:val="1"/>
      <w:marLeft w:val="0"/>
      <w:marRight w:val="0"/>
      <w:marTop w:val="0"/>
      <w:marBottom w:val="0"/>
      <w:divBdr>
        <w:top w:val="none" w:sz="0" w:space="0" w:color="auto"/>
        <w:left w:val="none" w:sz="0" w:space="0" w:color="auto"/>
        <w:bottom w:val="none" w:sz="0" w:space="0" w:color="auto"/>
        <w:right w:val="none" w:sz="0" w:space="0" w:color="auto"/>
      </w:divBdr>
    </w:div>
    <w:div w:id="1858305684">
      <w:bodyDiv w:val="1"/>
      <w:marLeft w:val="0"/>
      <w:marRight w:val="0"/>
      <w:marTop w:val="0"/>
      <w:marBottom w:val="0"/>
      <w:divBdr>
        <w:top w:val="none" w:sz="0" w:space="0" w:color="auto"/>
        <w:left w:val="none" w:sz="0" w:space="0" w:color="auto"/>
        <w:bottom w:val="none" w:sz="0" w:space="0" w:color="auto"/>
        <w:right w:val="none" w:sz="0" w:space="0" w:color="auto"/>
      </w:divBdr>
      <w:divsChild>
        <w:div w:id="1175193283">
          <w:marLeft w:val="0"/>
          <w:marRight w:val="0"/>
          <w:marTop w:val="0"/>
          <w:marBottom w:val="0"/>
          <w:divBdr>
            <w:top w:val="none" w:sz="0" w:space="0" w:color="auto"/>
            <w:left w:val="none" w:sz="0" w:space="0" w:color="auto"/>
            <w:bottom w:val="none" w:sz="0" w:space="0" w:color="auto"/>
            <w:right w:val="none" w:sz="0" w:space="0" w:color="auto"/>
          </w:divBdr>
        </w:div>
      </w:divsChild>
    </w:div>
    <w:div w:id="1858737855">
      <w:bodyDiv w:val="1"/>
      <w:marLeft w:val="0"/>
      <w:marRight w:val="0"/>
      <w:marTop w:val="0"/>
      <w:marBottom w:val="0"/>
      <w:divBdr>
        <w:top w:val="none" w:sz="0" w:space="0" w:color="auto"/>
        <w:left w:val="none" w:sz="0" w:space="0" w:color="auto"/>
        <w:bottom w:val="none" w:sz="0" w:space="0" w:color="auto"/>
        <w:right w:val="none" w:sz="0" w:space="0" w:color="auto"/>
      </w:divBdr>
    </w:div>
    <w:div w:id="1861776912">
      <w:bodyDiv w:val="1"/>
      <w:marLeft w:val="0"/>
      <w:marRight w:val="0"/>
      <w:marTop w:val="0"/>
      <w:marBottom w:val="0"/>
      <w:divBdr>
        <w:top w:val="none" w:sz="0" w:space="0" w:color="auto"/>
        <w:left w:val="none" w:sz="0" w:space="0" w:color="auto"/>
        <w:bottom w:val="none" w:sz="0" w:space="0" w:color="auto"/>
        <w:right w:val="none" w:sz="0" w:space="0" w:color="auto"/>
      </w:divBdr>
    </w:div>
    <w:div w:id="1865971277">
      <w:bodyDiv w:val="1"/>
      <w:marLeft w:val="0"/>
      <w:marRight w:val="0"/>
      <w:marTop w:val="0"/>
      <w:marBottom w:val="0"/>
      <w:divBdr>
        <w:top w:val="none" w:sz="0" w:space="0" w:color="auto"/>
        <w:left w:val="none" w:sz="0" w:space="0" w:color="auto"/>
        <w:bottom w:val="none" w:sz="0" w:space="0" w:color="auto"/>
        <w:right w:val="none" w:sz="0" w:space="0" w:color="auto"/>
      </w:divBdr>
    </w:div>
    <w:div w:id="1867911238">
      <w:bodyDiv w:val="1"/>
      <w:marLeft w:val="0"/>
      <w:marRight w:val="0"/>
      <w:marTop w:val="0"/>
      <w:marBottom w:val="0"/>
      <w:divBdr>
        <w:top w:val="none" w:sz="0" w:space="0" w:color="auto"/>
        <w:left w:val="none" w:sz="0" w:space="0" w:color="auto"/>
        <w:bottom w:val="none" w:sz="0" w:space="0" w:color="auto"/>
        <w:right w:val="none" w:sz="0" w:space="0" w:color="auto"/>
      </w:divBdr>
    </w:div>
    <w:div w:id="1868058209">
      <w:bodyDiv w:val="1"/>
      <w:marLeft w:val="0"/>
      <w:marRight w:val="0"/>
      <w:marTop w:val="0"/>
      <w:marBottom w:val="0"/>
      <w:divBdr>
        <w:top w:val="none" w:sz="0" w:space="0" w:color="auto"/>
        <w:left w:val="none" w:sz="0" w:space="0" w:color="auto"/>
        <w:bottom w:val="none" w:sz="0" w:space="0" w:color="auto"/>
        <w:right w:val="none" w:sz="0" w:space="0" w:color="auto"/>
      </w:divBdr>
    </w:div>
    <w:div w:id="1870215845">
      <w:bodyDiv w:val="1"/>
      <w:marLeft w:val="0"/>
      <w:marRight w:val="0"/>
      <w:marTop w:val="0"/>
      <w:marBottom w:val="0"/>
      <w:divBdr>
        <w:top w:val="none" w:sz="0" w:space="0" w:color="auto"/>
        <w:left w:val="none" w:sz="0" w:space="0" w:color="auto"/>
        <w:bottom w:val="none" w:sz="0" w:space="0" w:color="auto"/>
        <w:right w:val="none" w:sz="0" w:space="0" w:color="auto"/>
      </w:divBdr>
    </w:div>
    <w:div w:id="1871797905">
      <w:bodyDiv w:val="1"/>
      <w:marLeft w:val="0"/>
      <w:marRight w:val="0"/>
      <w:marTop w:val="0"/>
      <w:marBottom w:val="0"/>
      <w:divBdr>
        <w:top w:val="none" w:sz="0" w:space="0" w:color="auto"/>
        <w:left w:val="none" w:sz="0" w:space="0" w:color="auto"/>
        <w:bottom w:val="none" w:sz="0" w:space="0" w:color="auto"/>
        <w:right w:val="none" w:sz="0" w:space="0" w:color="auto"/>
      </w:divBdr>
    </w:div>
    <w:div w:id="1877304166">
      <w:bodyDiv w:val="1"/>
      <w:marLeft w:val="0"/>
      <w:marRight w:val="0"/>
      <w:marTop w:val="0"/>
      <w:marBottom w:val="0"/>
      <w:divBdr>
        <w:top w:val="none" w:sz="0" w:space="0" w:color="auto"/>
        <w:left w:val="none" w:sz="0" w:space="0" w:color="auto"/>
        <w:bottom w:val="none" w:sz="0" w:space="0" w:color="auto"/>
        <w:right w:val="none" w:sz="0" w:space="0" w:color="auto"/>
      </w:divBdr>
    </w:div>
    <w:div w:id="1879658643">
      <w:bodyDiv w:val="1"/>
      <w:marLeft w:val="0"/>
      <w:marRight w:val="0"/>
      <w:marTop w:val="0"/>
      <w:marBottom w:val="0"/>
      <w:divBdr>
        <w:top w:val="none" w:sz="0" w:space="0" w:color="auto"/>
        <w:left w:val="none" w:sz="0" w:space="0" w:color="auto"/>
        <w:bottom w:val="none" w:sz="0" w:space="0" w:color="auto"/>
        <w:right w:val="none" w:sz="0" w:space="0" w:color="auto"/>
      </w:divBdr>
    </w:div>
    <w:div w:id="1882206966">
      <w:bodyDiv w:val="1"/>
      <w:marLeft w:val="0"/>
      <w:marRight w:val="0"/>
      <w:marTop w:val="0"/>
      <w:marBottom w:val="0"/>
      <w:divBdr>
        <w:top w:val="none" w:sz="0" w:space="0" w:color="auto"/>
        <w:left w:val="none" w:sz="0" w:space="0" w:color="auto"/>
        <w:bottom w:val="none" w:sz="0" w:space="0" w:color="auto"/>
        <w:right w:val="none" w:sz="0" w:space="0" w:color="auto"/>
      </w:divBdr>
    </w:div>
    <w:div w:id="1882549110">
      <w:bodyDiv w:val="1"/>
      <w:marLeft w:val="0"/>
      <w:marRight w:val="0"/>
      <w:marTop w:val="0"/>
      <w:marBottom w:val="0"/>
      <w:divBdr>
        <w:top w:val="none" w:sz="0" w:space="0" w:color="auto"/>
        <w:left w:val="none" w:sz="0" w:space="0" w:color="auto"/>
        <w:bottom w:val="none" w:sz="0" w:space="0" w:color="auto"/>
        <w:right w:val="none" w:sz="0" w:space="0" w:color="auto"/>
      </w:divBdr>
    </w:div>
    <w:div w:id="1882938044">
      <w:bodyDiv w:val="1"/>
      <w:marLeft w:val="0"/>
      <w:marRight w:val="0"/>
      <w:marTop w:val="0"/>
      <w:marBottom w:val="0"/>
      <w:divBdr>
        <w:top w:val="none" w:sz="0" w:space="0" w:color="auto"/>
        <w:left w:val="none" w:sz="0" w:space="0" w:color="auto"/>
        <w:bottom w:val="none" w:sz="0" w:space="0" w:color="auto"/>
        <w:right w:val="none" w:sz="0" w:space="0" w:color="auto"/>
      </w:divBdr>
    </w:div>
    <w:div w:id="1883054557">
      <w:bodyDiv w:val="1"/>
      <w:marLeft w:val="0"/>
      <w:marRight w:val="0"/>
      <w:marTop w:val="0"/>
      <w:marBottom w:val="0"/>
      <w:divBdr>
        <w:top w:val="none" w:sz="0" w:space="0" w:color="auto"/>
        <w:left w:val="none" w:sz="0" w:space="0" w:color="auto"/>
        <w:bottom w:val="none" w:sz="0" w:space="0" w:color="auto"/>
        <w:right w:val="none" w:sz="0" w:space="0" w:color="auto"/>
      </w:divBdr>
      <w:divsChild>
        <w:div w:id="1991401832">
          <w:marLeft w:val="0"/>
          <w:marRight w:val="0"/>
          <w:marTop w:val="0"/>
          <w:marBottom w:val="0"/>
          <w:divBdr>
            <w:top w:val="none" w:sz="0" w:space="0" w:color="auto"/>
            <w:left w:val="none" w:sz="0" w:space="0" w:color="auto"/>
            <w:bottom w:val="none" w:sz="0" w:space="0" w:color="auto"/>
            <w:right w:val="none" w:sz="0" w:space="0" w:color="auto"/>
          </w:divBdr>
          <w:divsChild>
            <w:div w:id="39178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130606">
      <w:bodyDiv w:val="1"/>
      <w:marLeft w:val="0"/>
      <w:marRight w:val="0"/>
      <w:marTop w:val="0"/>
      <w:marBottom w:val="0"/>
      <w:divBdr>
        <w:top w:val="none" w:sz="0" w:space="0" w:color="auto"/>
        <w:left w:val="none" w:sz="0" w:space="0" w:color="auto"/>
        <w:bottom w:val="none" w:sz="0" w:space="0" w:color="auto"/>
        <w:right w:val="none" w:sz="0" w:space="0" w:color="auto"/>
      </w:divBdr>
    </w:div>
    <w:div w:id="1883974736">
      <w:bodyDiv w:val="1"/>
      <w:marLeft w:val="0"/>
      <w:marRight w:val="0"/>
      <w:marTop w:val="0"/>
      <w:marBottom w:val="0"/>
      <w:divBdr>
        <w:top w:val="none" w:sz="0" w:space="0" w:color="auto"/>
        <w:left w:val="none" w:sz="0" w:space="0" w:color="auto"/>
        <w:bottom w:val="none" w:sz="0" w:space="0" w:color="auto"/>
        <w:right w:val="none" w:sz="0" w:space="0" w:color="auto"/>
      </w:divBdr>
    </w:div>
    <w:div w:id="1885098366">
      <w:bodyDiv w:val="1"/>
      <w:marLeft w:val="0"/>
      <w:marRight w:val="0"/>
      <w:marTop w:val="0"/>
      <w:marBottom w:val="0"/>
      <w:divBdr>
        <w:top w:val="none" w:sz="0" w:space="0" w:color="auto"/>
        <w:left w:val="none" w:sz="0" w:space="0" w:color="auto"/>
        <w:bottom w:val="none" w:sz="0" w:space="0" w:color="auto"/>
        <w:right w:val="none" w:sz="0" w:space="0" w:color="auto"/>
      </w:divBdr>
    </w:div>
    <w:div w:id="1885360188">
      <w:bodyDiv w:val="1"/>
      <w:marLeft w:val="0"/>
      <w:marRight w:val="0"/>
      <w:marTop w:val="0"/>
      <w:marBottom w:val="0"/>
      <w:divBdr>
        <w:top w:val="none" w:sz="0" w:space="0" w:color="auto"/>
        <w:left w:val="none" w:sz="0" w:space="0" w:color="auto"/>
        <w:bottom w:val="none" w:sz="0" w:space="0" w:color="auto"/>
        <w:right w:val="none" w:sz="0" w:space="0" w:color="auto"/>
      </w:divBdr>
    </w:div>
    <w:div w:id="1886797025">
      <w:bodyDiv w:val="1"/>
      <w:marLeft w:val="0"/>
      <w:marRight w:val="0"/>
      <w:marTop w:val="0"/>
      <w:marBottom w:val="0"/>
      <w:divBdr>
        <w:top w:val="none" w:sz="0" w:space="0" w:color="auto"/>
        <w:left w:val="none" w:sz="0" w:space="0" w:color="auto"/>
        <w:bottom w:val="none" w:sz="0" w:space="0" w:color="auto"/>
        <w:right w:val="none" w:sz="0" w:space="0" w:color="auto"/>
      </w:divBdr>
    </w:div>
    <w:div w:id="1886983472">
      <w:bodyDiv w:val="1"/>
      <w:marLeft w:val="0"/>
      <w:marRight w:val="0"/>
      <w:marTop w:val="0"/>
      <w:marBottom w:val="0"/>
      <w:divBdr>
        <w:top w:val="none" w:sz="0" w:space="0" w:color="auto"/>
        <w:left w:val="none" w:sz="0" w:space="0" w:color="auto"/>
        <w:bottom w:val="none" w:sz="0" w:space="0" w:color="auto"/>
        <w:right w:val="none" w:sz="0" w:space="0" w:color="auto"/>
      </w:divBdr>
    </w:div>
    <w:div w:id="1898004260">
      <w:bodyDiv w:val="1"/>
      <w:marLeft w:val="0"/>
      <w:marRight w:val="0"/>
      <w:marTop w:val="0"/>
      <w:marBottom w:val="0"/>
      <w:divBdr>
        <w:top w:val="none" w:sz="0" w:space="0" w:color="auto"/>
        <w:left w:val="none" w:sz="0" w:space="0" w:color="auto"/>
        <w:bottom w:val="none" w:sz="0" w:space="0" w:color="auto"/>
        <w:right w:val="none" w:sz="0" w:space="0" w:color="auto"/>
      </w:divBdr>
    </w:div>
    <w:div w:id="1898127765">
      <w:bodyDiv w:val="1"/>
      <w:marLeft w:val="0"/>
      <w:marRight w:val="0"/>
      <w:marTop w:val="0"/>
      <w:marBottom w:val="0"/>
      <w:divBdr>
        <w:top w:val="none" w:sz="0" w:space="0" w:color="auto"/>
        <w:left w:val="none" w:sz="0" w:space="0" w:color="auto"/>
        <w:bottom w:val="none" w:sz="0" w:space="0" w:color="auto"/>
        <w:right w:val="none" w:sz="0" w:space="0" w:color="auto"/>
      </w:divBdr>
    </w:div>
    <w:div w:id="1905679269">
      <w:bodyDiv w:val="1"/>
      <w:marLeft w:val="0"/>
      <w:marRight w:val="0"/>
      <w:marTop w:val="0"/>
      <w:marBottom w:val="0"/>
      <w:divBdr>
        <w:top w:val="none" w:sz="0" w:space="0" w:color="auto"/>
        <w:left w:val="none" w:sz="0" w:space="0" w:color="auto"/>
        <w:bottom w:val="none" w:sz="0" w:space="0" w:color="auto"/>
        <w:right w:val="none" w:sz="0" w:space="0" w:color="auto"/>
      </w:divBdr>
      <w:divsChild>
        <w:div w:id="139814755">
          <w:marLeft w:val="0"/>
          <w:marRight w:val="0"/>
          <w:marTop w:val="0"/>
          <w:marBottom w:val="0"/>
          <w:divBdr>
            <w:top w:val="none" w:sz="0" w:space="0" w:color="auto"/>
            <w:left w:val="none" w:sz="0" w:space="0" w:color="auto"/>
            <w:bottom w:val="none" w:sz="0" w:space="0" w:color="auto"/>
            <w:right w:val="none" w:sz="0" w:space="0" w:color="auto"/>
          </w:divBdr>
        </w:div>
      </w:divsChild>
    </w:div>
    <w:div w:id="1905680622">
      <w:bodyDiv w:val="1"/>
      <w:marLeft w:val="0"/>
      <w:marRight w:val="0"/>
      <w:marTop w:val="0"/>
      <w:marBottom w:val="0"/>
      <w:divBdr>
        <w:top w:val="none" w:sz="0" w:space="0" w:color="auto"/>
        <w:left w:val="none" w:sz="0" w:space="0" w:color="auto"/>
        <w:bottom w:val="none" w:sz="0" w:space="0" w:color="auto"/>
        <w:right w:val="none" w:sz="0" w:space="0" w:color="auto"/>
      </w:divBdr>
    </w:div>
    <w:div w:id="1906722521">
      <w:bodyDiv w:val="1"/>
      <w:marLeft w:val="0"/>
      <w:marRight w:val="0"/>
      <w:marTop w:val="0"/>
      <w:marBottom w:val="0"/>
      <w:divBdr>
        <w:top w:val="none" w:sz="0" w:space="0" w:color="auto"/>
        <w:left w:val="none" w:sz="0" w:space="0" w:color="auto"/>
        <w:bottom w:val="none" w:sz="0" w:space="0" w:color="auto"/>
        <w:right w:val="none" w:sz="0" w:space="0" w:color="auto"/>
      </w:divBdr>
    </w:div>
    <w:div w:id="1906798773">
      <w:bodyDiv w:val="1"/>
      <w:marLeft w:val="0"/>
      <w:marRight w:val="0"/>
      <w:marTop w:val="0"/>
      <w:marBottom w:val="0"/>
      <w:divBdr>
        <w:top w:val="none" w:sz="0" w:space="0" w:color="auto"/>
        <w:left w:val="none" w:sz="0" w:space="0" w:color="auto"/>
        <w:bottom w:val="none" w:sz="0" w:space="0" w:color="auto"/>
        <w:right w:val="none" w:sz="0" w:space="0" w:color="auto"/>
      </w:divBdr>
    </w:div>
    <w:div w:id="1908950359">
      <w:bodyDiv w:val="1"/>
      <w:marLeft w:val="0"/>
      <w:marRight w:val="0"/>
      <w:marTop w:val="0"/>
      <w:marBottom w:val="0"/>
      <w:divBdr>
        <w:top w:val="none" w:sz="0" w:space="0" w:color="auto"/>
        <w:left w:val="none" w:sz="0" w:space="0" w:color="auto"/>
        <w:bottom w:val="none" w:sz="0" w:space="0" w:color="auto"/>
        <w:right w:val="none" w:sz="0" w:space="0" w:color="auto"/>
      </w:divBdr>
    </w:div>
    <w:div w:id="1909411902">
      <w:bodyDiv w:val="1"/>
      <w:marLeft w:val="0"/>
      <w:marRight w:val="0"/>
      <w:marTop w:val="0"/>
      <w:marBottom w:val="0"/>
      <w:divBdr>
        <w:top w:val="none" w:sz="0" w:space="0" w:color="auto"/>
        <w:left w:val="none" w:sz="0" w:space="0" w:color="auto"/>
        <w:bottom w:val="none" w:sz="0" w:space="0" w:color="auto"/>
        <w:right w:val="none" w:sz="0" w:space="0" w:color="auto"/>
      </w:divBdr>
    </w:div>
    <w:div w:id="1910187134">
      <w:bodyDiv w:val="1"/>
      <w:marLeft w:val="0"/>
      <w:marRight w:val="0"/>
      <w:marTop w:val="0"/>
      <w:marBottom w:val="0"/>
      <w:divBdr>
        <w:top w:val="none" w:sz="0" w:space="0" w:color="auto"/>
        <w:left w:val="none" w:sz="0" w:space="0" w:color="auto"/>
        <w:bottom w:val="none" w:sz="0" w:space="0" w:color="auto"/>
        <w:right w:val="none" w:sz="0" w:space="0" w:color="auto"/>
      </w:divBdr>
    </w:div>
    <w:div w:id="1912890669">
      <w:bodyDiv w:val="1"/>
      <w:marLeft w:val="0"/>
      <w:marRight w:val="0"/>
      <w:marTop w:val="0"/>
      <w:marBottom w:val="0"/>
      <w:divBdr>
        <w:top w:val="none" w:sz="0" w:space="0" w:color="auto"/>
        <w:left w:val="none" w:sz="0" w:space="0" w:color="auto"/>
        <w:bottom w:val="none" w:sz="0" w:space="0" w:color="auto"/>
        <w:right w:val="none" w:sz="0" w:space="0" w:color="auto"/>
      </w:divBdr>
    </w:div>
    <w:div w:id="1914777672">
      <w:bodyDiv w:val="1"/>
      <w:marLeft w:val="0"/>
      <w:marRight w:val="0"/>
      <w:marTop w:val="0"/>
      <w:marBottom w:val="0"/>
      <w:divBdr>
        <w:top w:val="none" w:sz="0" w:space="0" w:color="auto"/>
        <w:left w:val="none" w:sz="0" w:space="0" w:color="auto"/>
        <w:bottom w:val="none" w:sz="0" w:space="0" w:color="auto"/>
        <w:right w:val="none" w:sz="0" w:space="0" w:color="auto"/>
      </w:divBdr>
    </w:div>
    <w:div w:id="1915386815">
      <w:bodyDiv w:val="1"/>
      <w:marLeft w:val="0"/>
      <w:marRight w:val="0"/>
      <w:marTop w:val="0"/>
      <w:marBottom w:val="0"/>
      <w:divBdr>
        <w:top w:val="none" w:sz="0" w:space="0" w:color="auto"/>
        <w:left w:val="none" w:sz="0" w:space="0" w:color="auto"/>
        <w:bottom w:val="none" w:sz="0" w:space="0" w:color="auto"/>
        <w:right w:val="none" w:sz="0" w:space="0" w:color="auto"/>
      </w:divBdr>
    </w:div>
    <w:div w:id="1917930660">
      <w:bodyDiv w:val="1"/>
      <w:marLeft w:val="0"/>
      <w:marRight w:val="0"/>
      <w:marTop w:val="0"/>
      <w:marBottom w:val="0"/>
      <w:divBdr>
        <w:top w:val="none" w:sz="0" w:space="0" w:color="auto"/>
        <w:left w:val="none" w:sz="0" w:space="0" w:color="auto"/>
        <w:bottom w:val="none" w:sz="0" w:space="0" w:color="auto"/>
        <w:right w:val="none" w:sz="0" w:space="0" w:color="auto"/>
      </w:divBdr>
    </w:div>
    <w:div w:id="1920091779">
      <w:bodyDiv w:val="1"/>
      <w:marLeft w:val="0"/>
      <w:marRight w:val="0"/>
      <w:marTop w:val="0"/>
      <w:marBottom w:val="0"/>
      <w:divBdr>
        <w:top w:val="none" w:sz="0" w:space="0" w:color="auto"/>
        <w:left w:val="none" w:sz="0" w:space="0" w:color="auto"/>
        <w:bottom w:val="none" w:sz="0" w:space="0" w:color="auto"/>
        <w:right w:val="none" w:sz="0" w:space="0" w:color="auto"/>
      </w:divBdr>
    </w:div>
    <w:div w:id="1923953538">
      <w:bodyDiv w:val="1"/>
      <w:marLeft w:val="0"/>
      <w:marRight w:val="0"/>
      <w:marTop w:val="0"/>
      <w:marBottom w:val="0"/>
      <w:divBdr>
        <w:top w:val="none" w:sz="0" w:space="0" w:color="auto"/>
        <w:left w:val="none" w:sz="0" w:space="0" w:color="auto"/>
        <w:bottom w:val="none" w:sz="0" w:space="0" w:color="auto"/>
        <w:right w:val="none" w:sz="0" w:space="0" w:color="auto"/>
      </w:divBdr>
    </w:div>
    <w:div w:id="1925062973">
      <w:bodyDiv w:val="1"/>
      <w:marLeft w:val="0"/>
      <w:marRight w:val="0"/>
      <w:marTop w:val="0"/>
      <w:marBottom w:val="0"/>
      <w:divBdr>
        <w:top w:val="none" w:sz="0" w:space="0" w:color="auto"/>
        <w:left w:val="none" w:sz="0" w:space="0" w:color="auto"/>
        <w:bottom w:val="none" w:sz="0" w:space="0" w:color="auto"/>
        <w:right w:val="none" w:sz="0" w:space="0" w:color="auto"/>
      </w:divBdr>
    </w:div>
    <w:div w:id="1928153290">
      <w:bodyDiv w:val="1"/>
      <w:marLeft w:val="0"/>
      <w:marRight w:val="0"/>
      <w:marTop w:val="0"/>
      <w:marBottom w:val="0"/>
      <w:divBdr>
        <w:top w:val="none" w:sz="0" w:space="0" w:color="auto"/>
        <w:left w:val="none" w:sz="0" w:space="0" w:color="auto"/>
        <w:bottom w:val="none" w:sz="0" w:space="0" w:color="auto"/>
        <w:right w:val="none" w:sz="0" w:space="0" w:color="auto"/>
      </w:divBdr>
    </w:div>
    <w:div w:id="1930309395">
      <w:bodyDiv w:val="1"/>
      <w:marLeft w:val="0"/>
      <w:marRight w:val="0"/>
      <w:marTop w:val="0"/>
      <w:marBottom w:val="0"/>
      <w:divBdr>
        <w:top w:val="none" w:sz="0" w:space="0" w:color="auto"/>
        <w:left w:val="none" w:sz="0" w:space="0" w:color="auto"/>
        <w:bottom w:val="none" w:sz="0" w:space="0" w:color="auto"/>
        <w:right w:val="none" w:sz="0" w:space="0" w:color="auto"/>
      </w:divBdr>
    </w:div>
    <w:div w:id="1932658819">
      <w:bodyDiv w:val="1"/>
      <w:marLeft w:val="0"/>
      <w:marRight w:val="0"/>
      <w:marTop w:val="0"/>
      <w:marBottom w:val="0"/>
      <w:divBdr>
        <w:top w:val="none" w:sz="0" w:space="0" w:color="auto"/>
        <w:left w:val="none" w:sz="0" w:space="0" w:color="auto"/>
        <w:bottom w:val="none" w:sz="0" w:space="0" w:color="auto"/>
        <w:right w:val="none" w:sz="0" w:space="0" w:color="auto"/>
      </w:divBdr>
    </w:div>
    <w:div w:id="1932856317">
      <w:bodyDiv w:val="1"/>
      <w:marLeft w:val="0"/>
      <w:marRight w:val="0"/>
      <w:marTop w:val="0"/>
      <w:marBottom w:val="0"/>
      <w:divBdr>
        <w:top w:val="none" w:sz="0" w:space="0" w:color="auto"/>
        <w:left w:val="none" w:sz="0" w:space="0" w:color="auto"/>
        <w:bottom w:val="none" w:sz="0" w:space="0" w:color="auto"/>
        <w:right w:val="none" w:sz="0" w:space="0" w:color="auto"/>
      </w:divBdr>
    </w:div>
    <w:div w:id="1933006173">
      <w:bodyDiv w:val="1"/>
      <w:marLeft w:val="0"/>
      <w:marRight w:val="0"/>
      <w:marTop w:val="0"/>
      <w:marBottom w:val="0"/>
      <w:divBdr>
        <w:top w:val="none" w:sz="0" w:space="0" w:color="auto"/>
        <w:left w:val="none" w:sz="0" w:space="0" w:color="auto"/>
        <w:bottom w:val="none" w:sz="0" w:space="0" w:color="auto"/>
        <w:right w:val="none" w:sz="0" w:space="0" w:color="auto"/>
      </w:divBdr>
    </w:div>
    <w:div w:id="1938900807">
      <w:bodyDiv w:val="1"/>
      <w:marLeft w:val="0"/>
      <w:marRight w:val="0"/>
      <w:marTop w:val="0"/>
      <w:marBottom w:val="0"/>
      <w:divBdr>
        <w:top w:val="none" w:sz="0" w:space="0" w:color="auto"/>
        <w:left w:val="none" w:sz="0" w:space="0" w:color="auto"/>
        <w:bottom w:val="none" w:sz="0" w:space="0" w:color="auto"/>
        <w:right w:val="none" w:sz="0" w:space="0" w:color="auto"/>
      </w:divBdr>
    </w:div>
    <w:div w:id="1940329902">
      <w:bodyDiv w:val="1"/>
      <w:marLeft w:val="0"/>
      <w:marRight w:val="0"/>
      <w:marTop w:val="0"/>
      <w:marBottom w:val="0"/>
      <w:divBdr>
        <w:top w:val="none" w:sz="0" w:space="0" w:color="auto"/>
        <w:left w:val="none" w:sz="0" w:space="0" w:color="auto"/>
        <w:bottom w:val="none" w:sz="0" w:space="0" w:color="auto"/>
        <w:right w:val="none" w:sz="0" w:space="0" w:color="auto"/>
      </w:divBdr>
    </w:div>
    <w:div w:id="1941181576">
      <w:bodyDiv w:val="1"/>
      <w:marLeft w:val="0"/>
      <w:marRight w:val="0"/>
      <w:marTop w:val="0"/>
      <w:marBottom w:val="0"/>
      <w:divBdr>
        <w:top w:val="none" w:sz="0" w:space="0" w:color="auto"/>
        <w:left w:val="none" w:sz="0" w:space="0" w:color="auto"/>
        <w:bottom w:val="none" w:sz="0" w:space="0" w:color="auto"/>
        <w:right w:val="none" w:sz="0" w:space="0" w:color="auto"/>
      </w:divBdr>
    </w:div>
    <w:div w:id="1943219161">
      <w:bodyDiv w:val="1"/>
      <w:marLeft w:val="0"/>
      <w:marRight w:val="0"/>
      <w:marTop w:val="0"/>
      <w:marBottom w:val="0"/>
      <w:divBdr>
        <w:top w:val="none" w:sz="0" w:space="0" w:color="auto"/>
        <w:left w:val="none" w:sz="0" w:space="0" w:color="auto"/>
        <w:bottom w:val="none" w:sz="0" w:space="0" w:color="auto"/>
        <w:right w:val="none" w:sz="0" w:space="0" w:color="auto"/>
      </w:divBdr>
    </w:div>
    <w:div w:id="1946499115">
      <w:bodyDiv w:val="1"/>
      <w:marLeft w:val="0"/>
      <w:marRight w:val="0"/>
      <w:marTop w:val="0"/>
      <w:marBottom w:val="0"/>
      <w:divBdr>
        <w:top w:val="none" w:sz="0" w:space="0" w:color="auto"/>
        <w:left w:val="none" w:sz="0" w:space="0" w:color="auto"/>
        <w:bottom w:val="none" w:sz="0" w:space="0" w:color="auto"/>
        <w:right w:val="none" w:sz="0" w:space="0" w:color="auto"/>
      </w:divBdr>
    </w:div>
    <w:div w:id="1947155387">
      <w:bodyDiv w:val="1"/>
      <w:marLeft w:val="0"/>
      <w:marRight w:val="0"/>
      <w:marTop w:val="0"/>
      <w:marBottom w:val="0"/>
      <w:divBdr>
        <w:top w:val="none" w:sz="0" w:space="0" w:color="auto"/>
        <w:left w:val="none" w:sz="0" w:space="0" w:color="auto"/>
        <w:bottom w:val="none" w:sz="0" w:space="0" w:color="auto"/>
        <w:right w:val="none" w:sz="0" w:space="0" w:color="auto"/>
      </w:divBdr>
    </w:div>
    <w:div w:id="1952474851">
      <w:bodyDiv w:val="1"/>
      <w:marLeft w:val="0"/>
      <w:marRight w:val="0"/>
      <w:marTop w:val="0"/>
      <w:marBottom w:val="0"/>
      <w:divBdr>
        <w:top w:val="none" w:sz="0" w:space="0" w:color="auto"/>
        <w:left w:val="none" w:sz="0" w:space="0" w:color="auto"/>
        <w:bottom w:val="none" w:sz="0" w:space="0" w:color="auto"/>
        <w:right w:val="none" w:sz="0" w:space="0" w:color="auto"/>
      </w:divBdr>
    </w:div>
    <w:div w:id="1952777860">
      <w:bodyDiv w:val="1"/>
      <w:marLeft w:val="0"/>
      <w:marRight w:val="0"/>
      <w:marTop w:val="0"/>
      <w:marBottom w:val="0"/>
      <w:divBdr>
        <w:top w:val="none" w:sz="0" w:space="0" w:color="auto"/>
        <w:left w:val="none" w:sz="0" w:space="0" w:color="auto"/>
        <w:bottom w:val="none" w:sz="0" w:space="0" w:color="auto"/>
        <w:right w:val="none" w:sz="0" w:space="0" w:color="auto"/>
      </w:divBdr>
    </w:div>
    <w:div w:id="1953049115">
      <w:bodyDiv w:val="1"/>
      <w:marLeft w:val="0"/>
      <w:marRight w:val="0"/>
      <w:marTop w:val="0"/>
      <w:marBottom w:val="0"/>
      <w:divBdr>
        <w:top w:val="none" w:sz="0" w:space="0" w:color="auto"/>
        <w:left w:val="none" w:sz="0" w:space="0" w:color="auto"/>
        <w:bottom w:val="none" w:sz="0" w:space="0" w:color="auto"/>
        <w:right w:val="none" w:sz="0" w:space="0" w:color="auto"/>
      </w:divBdr>
    </w:div>
    <w:div w:id="1959290912">
      <w:bodyDiv w:val="1"/>
      <w:marLeft w:val="0"/>
      <w:marRight w:val="0"/>
      <w:marTop w:val="0"/>
      <w:marBottom w:val="0"/>
      <w:divBdr>
        <w:top w:val="none" w:sz="0" w:space="0" w:color="auto"/>
        <w:left w:val="none" w:sz="0" w:space="0" w:color="auto"/>
        <w:bottom w:val="none" w:sz="0" w:space="0" w:color="auto"/>
        <w:right w:val="none" w:sz="0" w:space="0" w:color="auto"/>
      </w:divBdr>
    </w:div>
    <w:div w:id="1962877215">
      <w:bodyDiv w:val="1"/>
      <w:marLeft w:val="0"/>
      <w:marRight w:val="0"/>
      <w:marTop w:val="0"/>
      <w:marBottom w:val="0"/>
      <w:divBdr>
        <w:top w:val="none" w:sz="0" w:space="0" w:color="auto"/>
        <w:left w:val="none" w:sz="0" w:space="0" w:color="auto"/>
        <w:bottom w:val="none" w:sz="0" w:space="0" w:color="auto"/>
        <w:right w:val="none" w:sz="0" w:space="0" w:color="auto"/>
      </w:divBdr>
    </w:div>
    <w:div w:id="1963343303">
      <w:bodyDiv w:val="1"/>
      <w:marLeft w:val="0"/>
      <w:marRight w:val="0"/>
      <w:marTop w:val="0"/>
      <w:marBottom w:val="0"/>
      <w:divBdr>
        <w:top w:val="none" w:sz="0" w:space="0" w:color="auto"/>
        <w:left w:val="none" w:sz="0" w:space="0" w:color="auto"/>
        <w:bottom w:val="none" w:sz="0" w:space="0" w:color="auto"/>
        <w:right w:val="none" w:sz="0" w:space="0" w:color="auto"/>
      </w:divBdr>
    </w:div>
    <w:div w:id="1963490979">
      <w:bodyDiv w:val="1"/>
      <w:marLeft w:val="0"/>
      <w:marRight w:val="0"/>
      <w:marTop w:val="0"/>
      <w:marBottom w:val="0"/>
      <w:divBdr>
        <w:top w:val="none" w:sz="0" w:space="0" w:color="auto"/>
        <w:left w:val="none" w:sz="0" w:space="0" w:color="auto"/>
        <w:bottom w:val="none" w:sz="0" w:space="0" w:color="auto"/>
        <w:right w:val="none" w:sz="0" w:space="0" w:color="auto"/>
      </w:divBdr>
    </w:div>
    <w:div w:id="1965036205">
      <w:bodyDiv w:val="1"/>
      <w:marLeft w:val="0"/>
      <w:marRight w:val="0"/>
      <w:marTop w:val="0"/>
      <w:marBottom w:val="0"/>
      <w:divBdr>
        <w:top w:val="none" w:sz="0" w:space="0" w:color="auto"/>
        <w:left w:val="none" w:sz="0" w:space="0" w:color="auto"/>
        <w:bottom w:val="none" w:sz="0" w:space="0" w:color="auto"/>
        <w:right w:val="none" w:sz="0" w:space="0" w:color="auto"/>
      </w:divBdr>
    </w:div>
    <w:div w:id="1966883386">
      <w:bodyDiv w:val="1"/>
      <w:marLeft w:val="0"/>
      <w:marRight w:val="0"/>
      <w:marTop w:val="0"/>
      <w:marBottom w:val="0"/>
      <w:divBdr>
        <w:top w:val="none" w:sz="0" w:space="0" w:color="auto"/>
        <w:left w:val="none" w:sz="0" w:space="0" w:color="auto"/>
        <w:bottom w:val="none" w:sz="0" w:space="0" w:color="auto"/>
        <w:right w:val="none" w:sz="0" w:space="0" w:color="auto"/>
      </w:divBdr>
    </w:div>
    <w:div w:id="1967589318">
      <w:bodyDiv w:val="1"/>
      <w:marLeft w:val="0"/>
      <w:marRight w:val="0"/>
      <w:marTop w:val="0"/>
      <w:marBottom w:val="0"/>
      <w:divBdr>
        <w:top w:val="none" w:sz="0" w:space="0" w:color="auto"/>
        <w:left w:val="none" w:sz="0" w:space="0" w:color="auto"/>
        <w:bottom w:val="none" w:sz="0" w:space="0" w:color="auto"/>
        <w:right w:val="none" w:sz="0" w:space="0" w:color="auto"/>
      </w:divBdr>
    </w:div>
    <w:div w:id="1967924736">
      <w:bodyDiv w:val="1"/>
      <w:marLeft w:val="0"/>
      <w:marRight w:val="0"/>
      <w:marTop w:val="0"/>
      <w:marBottom w:val="0"/>
      <w:divBdr>
        <w:top w:val="none" w:sz="0" w:space="0" w:color="auto"/>
        <w:left w:val="none" w:sz="0" w:space="0" w:color="auto"/>
        <w:bottom w:val="none" w:sz="0" w:space="0" w:color="auto"/>
        <w:right w:val="none" w:sz="0" w:space="0" w:color="auto"/>
      </w:divBdr>
    </w:div>
    <w:div w:id="1972133191">
      <w:bodyDiv w:val="1"/>
      <w:marLeft w:val="0"/>
      <w:marRight w:val="0"/>
      <w:marTop w:val="0"/>
      <w:marBottom w:val="0"/>
      <w:divBdr>
        <w:top w:val="none" w:sz="0" w:space="0" w:color="auto"/>
        <w:left w:val="none" w:sz="0" w:space="0" w:color="auto"/>
        <w:bottom w:val="none" w:sz="0" w:space="0" w:color="auto"/>
        <w:right w:val="none" w:sz="0" w:space="0" w:color="auto"/>
      </w:divBdr>
    </w:div>
    <w:div w:id="1973974193">
      <w:bodyDiv w:val="1"/>
      <w:marLeft w:val="0"/>
      <w:marRight w:val="0"/>
      <w:marTop w:val="0"/>
      <w:marBottom w:val="0"/>
      <w:divBdr>
        <w:top w:val="none" w:sz="0" w:space="0" w:color="auto"/>
        <w:left w:val="none" w:sz="0" w:space="0" w:color="auto"/>
        <w:bottom w:val="none" w:sz="0" w:space="0" w:color="auto"/>
        <w:right w:val="none" w:sz="0" w:space="0" w:color="auto"/>
      </w:divBdr>
    </w:div>
    <w:div w:id="1975331493">
      <w:bodyDiv w:val="1"/>
      <w:marLeft w:val="0"/>
      <w:marRight w:val="0"/>
      <w:marTop w:val="0"/>
      <w:marBottom w:val="0"/>
      <w:divBdr>
        <w:top w:val="none" w:sz="0" w:space="0" w:color="auto"/>
        <w:left w:val="none" w:sz="0" w:space="0" w:color="auto"/>
        <w:bottom w:val="none" w:sz="0" w:space="0" w:color="auto"/>
        <w:right w:val="none" w:sz="0" w:space="0" w:color="auto"/>
      </w:divBdr>
    </w:div>
    <w:div w:id="1976330604">
      <w:bodyDiv w:val="1"/>
      <w:marLeft w:val="0"/>
      <w:marRight w:val="0"/>
      <w:marTop w:val="0"/>
      <w:marBottom w:val="0"/>
      <w:divBdr>
        <w:top w:val="none" w:sz="0" w:space="0" w:color="auto"/>
        <w:left w:val="none" w:sz="0" w:space="0" w:color="auto"/>
        <w:bottom w:val="none" w:sz="0" w:space="0" w:color="auto"/>
        <w:right w:val="none" w:sz="0" w:space="0" w:color="auto"/>
      </w:divBdr>
      <w:divsChild>
        <w:div w:id="1309169029">
          <w:marLeft w:val="0"/>
          <w:marRight w:val="0"/>
          <w:marTop w:val="0"/>
          <w:marBottom w:val="0"/>
          <w:divBdr>
            <w:top w:val="none" w:sz="0" w:space="0" w:color="auto"/>
            <w:left w:val="none" w:sz="0" w:space="0" w:color="auto"/>
            <w:bottom w:val="none" w:sz="0" w:space="0" w:color="auto"/>
            <w:right w:val="none" w:sz="0" w:space="0" w:color="auto"/>
          </w:divBdr>
          <w:divsChild>
            <w:div w:id="343945722">
              <w:marLeft w:val="0"/>
              <w:marRight w:val="0"/>
              <w:marTop w:val="0"/>
              <w:marBottom w:val="0"/>
              <w:divBdr>
                <w:top w:val="none" w:sz="0" w:space="0" w:color="auto"/>
                <w:left w:val="none" w:sz="0" w:space="0" w:color="auto"/>
                <w:bottom w:val="none" w:sz="0" w:space="0" w:color="auto"/>
                <w:right w:val="none" w:sz="0" w:space="0" w:color="auto"/>
              </w:divBdr>
            </w:div>
            <w:div w:id="1295254060">
              <w:marLeft w:val="0"/>
              <w:marRight w:val="0"/>
              <w:marTop w:val="0"/>
              <w:marBottom w:val="0"/>
              <w:divBdr>
                <w:top w:val="none" w:sz="0" w:space="0" w:color="auto"/>
                <w:left w:val="none" w:sz="0" w:space="0" w:color="auto"/>
                <w:bottom w:val="none" w:sz="0" w:space="0" w:color="auto"/>
                <w:right w:val="none" w:sz="0" w:space="0" w:color="auto"/>
              </w:divBdr>
            </w:div>
            <w:div w:id="161902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835320">
      <w:bodyDiv w:val="1"/>
      <w:marLeft w:val="0"/>
      <w:marRight w:val="0"/>
      <w:marTop w:val="0"/>
      <w:marBottom w:val="0"/>
      <w:divBdr>
        <w:top w:val="none" w:sz="0" w:space="0" w:color="auto"/>
        <w:left w:val="none" w:sz="0" w:space="0" w:color="auto"/>
        <w:bottom w:val="none" w:sz="0" w:space="0" w:color="auto"/>
        <w:right w:val="none" w:sz="0" w:space="0" w:color="auto"/>
      </w:divBdr>
    </w:div>
    <w:div w:id="1977181613">
      <w:bodyDiv w:val="1"/>
      <w:marLeft w:val="0"/>
      <w:marRight w:val="0"/>
      <w:marTop w:val="0"/>
      <w:marBottom w:val="0"/>
      <w:divBdr>
        <w:top w:val="none" w:sz="0" w:space="0" w:color="auto"/>
        <w:left w:val="none" w:sz="0" w:space="0" w:color="auto"/>
        <w:bottom w:val="none" w:sz="0" w:space="0" w:color="auto"/>
        <w:right w:val="none" w:sz="0" w:space="0" w:color="auto"/>
      </w:divBdr>
    </w:div>
    <w:div w:id="1978029670">
      <w:bodyDiv w:val="1"/>
      <w:marLeft w:val="0"/>
      <w:marRight w:val="0"/>
      <w:marTop w:val="0"/>
      <w:marBottom w:val="0"/>
      <w:divBdr>
        <w:top w:val="none" w:sz="0" w:space="0" w:color="auto"/>
        <w:left w:val="none" w:sz="0" w:space="0" w:color="auto"/>
        <w:bottom w:val="none" w:sz="0" w:space="0" w:color="auto"/>
        <w:right w:val="none" w:sz="0" w:space="0" w:color="auto"/>
      </w:divBdr>
    </w:div>
    <w:div w:id="1979677640">
      <w:bodyDiv w:val="1"/>
      <w:marLeft w:val="0"/>
      <w:marRight w:val="0"/>
      <w:marTop w:val="0"/>
      <w:marBottom w:val="0"/>
      <w:divBdr>
        <w:top w:val="none" w:sz="0" w:space="0" w:color="auto"/>
        <w:left w:val="none" w:sz="0" w:space="0" w:color="auto"/>
        <w:bottom w:val="none" w:sz="0" w:space="0" w:color="auto"/>
        <w:right w:val="none" w:sz="0" w:space="0" w:color="auto"/>
      </w:divBdr>
    </w:div>
    <w:div w:id="1981960572">
      <w:bodyDiv w:val="1"/>
      <w:marLeft w:val="0"/>
      <w:marRight w:val="0"/>
      <w:marTop w:val="0"/>
      <w:marBottom w:val="0"/>
      <w:divBdr>
        <w:top w:val="none" w:sz="0" w:space="0" w:color="auto"/>
        <w:left w:val="none" w:sz="0" w:space="0" w:color="auto"/>
        <w:bottom w:val="none" w:sz="0" w:space="0" w:color="auto"/>
        <w:right w:val="none" w:sz="0" w:space="0" w:color="auto"/>
      </w:divBdr>
    </w:div>
    <w:div w:id="1983732730">
      <w:bodyDiv w:val="1"/>
      <w:marLeft w:val="0"/>
      <w:marRight w:val="0"/>
      <w:marTop w:val="0"/>
      <w:marBottom w:val="0"/>
      <w:divBdr>
        <w:top w:val="none" w:sz="0" w:space="0" w:color="auto"/>
        <w:left w:val="none" w:sz="0" w:space="0" w:color="auto"/>
        <w:bottom w:val="none" w:sz="0" w:space="0" w:color="auto"/>
        <w:right w:val="none" w:sz="0" w:space="0" w:color="auto"/>
      </w:divBdr>
    </w:div>
    <w:div w:id="1983920271">
      <w:bodyDiv w:val="1"/>
      <w:marLeft w:val="0"/>
      <w:marRight w:val="0"/>
      <w:marTop w:val="0"/>
      <w:marBottom w:val="0"/>
      <w:divBdr>
        <w:top w:val="none" w:sz="0" w:space="0" w:color="auto"/>
        <w:left w:val="none" w:sz="0" w:space="0" w:color="auto"/>
        <w:bottom w:val="none" w:sz="0" w:space="0" w:color="auto"/>
        <w:right w:val="none" w:sz="0" w:space="0" w:color="auto"/>
      </w:divBdr>
    </w:div>
    <w:div w:id="1984037606">
      <w:bodyDiv w:val="1"/>
      <w:marLeft w:val="0"/>
      <w:marRight w:val="0"/>
      <w:marTop w:val="0"/>
      <w:marBottom w:val="0"/>
      <w:divBdr>
        <w:top w:val="none" w:sz="0" w:space="0" w:color="auto"/>
        <w:left w:val="none" w:sz="0" w:space="0" w:color="auto"/>
        <w:bottom w:val="none" w:sz="0" w:space="0" w:color="auto"/>
        <w:right w:val="none" w:sz="0" w:space="0" w:color="auto"/>
      </w:divBdr>
    </w:div>
    <w:div w:id="1986008589">
      <w:bodyDiv w:val="1"/>
      <w:marLeft w:val="0"/>
      <w:marRight w:val="0"/>
      <w:marTop w:val="0"/>
      <w:marBottom w:val="0"/>
      <w:divBdr>
        <w:top w:val="none" w:sz="0" w:space="0" w:color="auto"/>
        <w:left w:val="none" w:sz="0" w:space="0" w:color="auto"/>
        <w:bottom w:val="none" w:sz="0" w:space="0" w:color="auto"/>
        <w:right w:val="none" w:sz="0" w:space="0" w:color="auto"/>
      </w:divBdr>
    </w:div>
    <w:div w:id="1987784255">
      <w:bodyDiv w:val="1"/>
      <w:marLeft w:val="0"/>
      <w:marRight w:val="0"/>
      <w:marTop w:val="0"/>
      <w:marBottom w:val="0"/>
      <w:divBdr>
        <w:top w:val="none" w:sz="0" w:space="0" w:color="auto"/>
        <w:left w:val="none" w:sz="0" w:space="0" w:color="auto"/>
        <w:bottom w:val="none" w:sz="0" w:space="0" w:color="auto"/>
        <w:right w:val="none" w:sz="0" w:space="0" w:color="auto"/>
      </w:divBdr>
    </w:div>
    <w:div w:id="1989049245">
      <w:bodyDiv w:val="1"/>
      <w:marLeft w:val="0"/>
      <w:marRight w:val="0"/>
      <w:marTop w:val="0"/>
      <w:marBottom w:val="0"/>
      <w:divBdr>
        <w:top w:val="none" w:sz="0" w:space="0" w:color="auto"/>
        <w:left w:val="none" w:sz="0" w:space="0" w:color="auto"/>
        <w:bottom w:val="none" w:sz="0" w:space="0" w:color="auto"/>
        <w:right w:val="none" w:sz="0" w:space="0" w:color="auto"/>
      </w:divBdr>
    </w:div>
    <w:div w:id="1989087907">
      <w:bodyDiv w:val="1"/>
      <w:marLeft w:val="0"/>
      <w:marRight w:val="0"/>
      <w:marTop w:val="0"/>
      <w:marBottom w:val="0"/>
      <w:divBdr>
        <w:top w:val="none" w:sz="0" w:space="0" w:color="auto"/>
        <w:left w:val="none" w:sz="0" w:space="0" w:color="auto"/>
        <w:bottom w:val="none" w:sz="0" w:space="0" w:color="auto"/>
        <w:right w:val="none" w:sz="0" w:space="0" w:color="auto"/>
      </w:divBdr>
    </w:div>
    <w:div w:id="1990358843">
      <w:bodyDiv w:val="1"/>
      <w:marLeft w:val="0"/>
      <w:marRight w:val="0"/>
      <w:marTop w:val="0"/>
      <w:marBottom w:val="0"/>
      <w:divBdr>
        <w:top w:val="none" w:sz="0" w:space="0" w:color="auto"/>
        <w:left w:val="none" w:sz="0" w:space="0" w:color="auto"/>
        <w:bottom w:val="none" w:sz="0" w:space="0" w:color="auto"/>
        <w:right w:val="none" w:sz="0" w:space="0" w:color="auto"/>
      </w:divBdr>
    </w:div>
    <w:div w:id="1990819693">
      <w:bodyDiv w:val="1"/>
      <w:marLeft w:val="0"/>
      <w:marRight w:val="0"/>
      <w:marTop w:val="0"/>
      <w:marBottom w:val="0"/>
      <w:divBdr>
        <w:top w:val="none" w:sz="0" w:space="0" w:color="auto"/>
        <w:left w:val="none" w:sz="0" w:space="0" w:color="auto"/>
        <w:bottom w:val="none" w:sz="0" w:space="0" w:color="auto"/>
        <w:right w:val="none" w:sz="0" w:space="0" w:color="auto"/>
      </w:divBdr>
    </w:div>
    <w:div w:id="1992782897">
      <w:bodyDiv w:val="1"/>
      <w:marLeft w:val="0"/>
      <w:marRight w:val="0"/>
      <w:marTop w:val="0"/>
      <w:marBottom w:val="0"/>
      <w:divBdr>
        <w:top w:val="none" w:sz="0" w:space="0" w:color="auto"/>
        <w:left w:val="none" w:sz="0" w:space="0" w:color="auto"/>
        <w:bottom w:val="none" w:sz="0" w:space="0" w:color="auto"/>
        <w:right w:val="none" w:sz="0" w:space="0" w:color="auto"/>
      </w:divBdr>
    </w:div>
    <w:div w:id="1993873365">
      <w:bodyDiv w:val="1"/>
      <w:marLeft w:val="0"/>
      <w:marRight w:val="0"/>
      <w:marTop w:val="0"/>
      <w:marBottom w:val="0"/>
      <w:divBdr>
        <w:top w:val="none" w:sz="0" w:space="0" w:color="auto"/>
        <w:left w:val="none" w:sz="0" w:space="0" w:color="auto"/>
        <w:bottom w:val="none" w:sz="0" w:space="0" w:color="auto"/>
        <w:right w:val="none" w:sz="0" w:space="0" w:color="auto"/>
      </w:divBdr>
    </w:div>
    <w:div w:id="1994022420">
      <w:bodyDiv w:val="1"/>
      <w:marLeft w:val="0"/>
      <w:marRight w:val="0"/>
      <w:marTop w:val="0"/>
      <w:marBottom w:val="0"/>
      <w:divBdr>
        <w:top w:val="none" w:sz="0" w:space="0" w:color="auto"/>
        <w:left w:val="none" w:sz="0" w:space="0" w:color="auto"/>
        <w:bottom w:val="none" w:sz="0" w:space="0" w:color="auto"/>
        <w:right w:val="none" w:sz="0" w:space="0" w:color="auto"/>
      </w:divBdr>
    </w:div>
    <w:div w:id="1995376078">
      <w:bodyDiv w:val="1"/>
      <w:marLeft w:val="0"/>
      <w:marRight w:val="0"/>
      <w:marTop w:val="0"/>
      <w:marBottom w:val="0"/>
      <w:divBdr>
        <w:top w:val="none" w:sz="0" w:space="0" w:color="auto"/>
        <w:left w:val="none" w:sz="0" w:space="0" w:color="auto"/>
        <w:bottom w:val="none" w:sz="0" w:space="0" w:color="auto"/>
        <w:right w:val="none" w:sz="0" w:space="0" w:color="auto"/>
      </w:divBdr>
    </w:div>
    <w:div w:id="1995528361">
      <w:bodyDiv w:val="1"/>
      <w:marLeft w:val="0"/>
      <w:marRight w:val="0"/>
      <w:marTop w:val="0"/>
      <w:marBottom w:val="0"/>
      <w:divBdr>
        <w:top w:val="none" w:sz="0" w:space="0" w:color="auto"/>
        <w:left w:val="none" w:sz="0" w:space="0" w:color="auto"/>
        <w:bottom w:val="none" w:sz="0" w:space="0" w:color="auto"/>
        <w:right w:val="none" w:sz="0" w:space="0" w:color="auto"/>
      </w:divBdr>
    </w:div>
    <w:div w:id="1996176510">
      <w:bodyDiv w:val="1"/>
      <w:marLeft w:val="0"/>
      <w:marRight w:val="0"/>
      <w:marTop w:val="0"/>
      <w:marBottom w:val="0"/>
      <w:divBdr>
        <w:top w:val="none" w:sz="0" w:space="0" w:color="auto"/>
        <w:left w:val="none" w:sz="0" w:space="0" w:color="auto"/>
        <w:bottom w:val="none" w:sz="0" w:space="0" w:color="auto"/>
        <w:right w:val="none" w:sz="0" w:space="0" w:color="auto"/>
      </w:divBdr>
    </w:div>
    <w:div w:id="1998486192">
      <w:bodyDiv w:val="1"/>
      <w:marLeft w:val="0"/>
      <w:marRight w:val="0"/>
      <w:marTop w:val="0"/>
      <w:marBottom w:val="0"/>
      <w:divBdr>
        <w:top w:val="none" w:sz="0" w:space="0" w:color="auto"/>
        <w:left w:val="none" w:sz="0" w:space="0" w:color="auto"/>
        <w:bottom w:val="none" w:sz="0" w:space="0" w:color="auto"/>
        <w:right w:val="none" w:sz="0" w:space="0" w:color="auto"/>
      </w:divBdr>
    </w:div>
    <w:div w:id="1998848376">
      <w:bodyDiv w:val="1"/>
      <w:marLeft w:val="0"/>
      <w:marRight w:val="0"/>
      <w:marTop w:val="0"/>
      <w:marBottom w:val="0"/>
      <w:divBdr>
        <w:top w:val="none" w:sz="0" w:space="0" w:color="auto"/>
        <w:left w:val="none" w:sz="0" w:space="0" w:color="auto"/>
        <w:bottom w:val="none" w:sz="0" w:space="0" w:color="auto"/>
        <w:right w:val="none" w:sz="0" w:space="0" w:color="auto"/>
      </w:divBdr>
    </w:div>
    <w:div w:id="1999074586">
      <w:bodyDiv w:val="1"/>
      <w:marLeft w:val="0"/>
      <w:marRight w:val="0"/>
      <w:marTop w:val="0"/>
      <w:marBottom w:val="0"/>
      <w:divBdr>
        <w:top w:val="none" w:sz="0" w:space="0" w:color="auto"/>
        <w:left w:val="none" w:sz="0" w:space="0" w:color="auto"/>
        <w:bottom w:val="none" w:sz="0" w:space="0" w:color="auto"/>
        <w:right w:val="none" w:sz="0" w:space="0" w:color="auto"/>
      </w:divBdr>
    </w:div>
    <w:div w:id="2000187727">
      <w:bodyDiv w:val="1"/>
      <w:marLeft w:val="0"/>
      <w:marRight w:val="0"/>
      <w:marTop w:val="0"/>
      <w:marBottom w:val="0"/>
      <w:divBdr>
        <w:top w:val="none" w:sz="0" w:space="0" w:color="auto"/>
        <w:left w:val="none" w:sz="0" w:space="0" w:color="auto"/>
        <w:bottom w:val="none" w:sz="0" w:space="0" w:color="auto"/>
        <w:right w:val="none" w:sz="0" w:space="0" w:color="auto"/>
      </w:divBdr>
    </w:div>
    <w:div w:id="2001498720">
      <w:bodyDiv w:val="1"/>
      <w:marLeft w:val="0"/>
      <w:marRight w:val="0"/>
      <w:marTop w:val="0"/>
      <w:marBottom w:val="0"/>
      <w:divBdr>
        <w:top w:val="none" w:sz="0" w:space="0" w:color="auto"/>
        <w:left w:val="none" w:sz="0" w:space="0" w:color="auto"/>
        <w:bottom w:val="none" w:sz="0" w:space="0" w:color="auto"/>
        <w:right w:val="none" w:sz="0" w:space="0" w:color="auto"/>
      </w:divBdr>
    </w:div>
    <w:div w:id="2002615350">
      <w:bodyDiv w:val="1"/>
      <w:marLeft w:val="0"/>
      <w:marRight w:val="0"/>
      <w:marTop w:val="0"/>
      <w:marBottom w:val="0"/>
      <w:divBdr>
        <w:top w:val="none" w:sz="0" w:space="0" w:color="auto"/>
        <w:left w:val="none" w:sz="0" w:space="0" w:color="auto"/>
        <w:bottom w:val="none" w:sz="0" w:space="0" w:color="auto"/>
        <w:right w:val="none" w:sz="0" w:space="0" w:color="auto"/>
      </w:divBdr>
    </w:div>
    <w:div w:id="2011324885">
      <w:bodyDiv w:val="1"/>
      <w:marLeft w:val="0"/>
      <w:marRight w:val="0"/>
      <w:marTop w:val="0"/>
      <w:marBottom w:val="0"/>
      <w:divBdr>
        <w:top w:val="none" w:sz="0" w:space="0" w:color="auto"/>
        <w:left w:val="none" w:sz="0" w:space="0" w:color="auto"/>
        <w:bottom w:val="none" w:sz="0" w:space="0" w:color="auto"/>
        <w:right w:val="none" w:sz="0" w:space="0" w:color="auto"/>
      </w:divBdr>
    </w:div>
    <w:div w:id="2012751541">
      <w:bodyDiv w:val="1"/>
      <w:marLeft w:val="0"/>
      <w:marRight w:val="0"/>
      <w:marTop w:val="0"/>
      <w:marBottom w:val="0"/>
      <w:divBdr>
        <w:top w:val="none" w:sz="0" w:space="0" w:color="auto"/>
        <w:left w:val="none" w:sz="0" w:space="0" w:color="auto"/>
        <w:bottom w:val="none" w:sz="0" w:space="0" w:color="auto"/>
        <w:right w:val="none" w:sz="0" w:space="0" w:color="auto"/>
      </w:divBdr>
    </w:div>
    <w:div w:id="2013797633">
      <w:bodyDiv w:val="1"/>
      <w:marLeft w:val="0"/>
      <w:marRight w:val="0"/>
      <w:marTop w:val="0"/>
      <w:marBottom w:val="0"/>
      <w:divBdr>
        <w:top w:val="none" w:sz="0" w:space="0" w:color="auto"/>
        <w:left w:val="none" w:sz="0" w:space="0" w:color="auto"/>
        <w:bottom w:val="none" w:sz="0" w:space="0" w:color="auto"/>
        <w:right w:val="none" w:sz="0" w:space="0" w:color="auto"/>
      </w:divBdr>
    </w:div>
    <w:div w:id="2016301381">
      <w:bodyDiv w:val="1"/>
      <w:marLeft w:val="0"/>
      <w:marRight w:val="0"/>
      <w:marTop w:val="0"/>
      <w:marBottom w:val="0"/>
      <w:divBdr>
        <w:top w:val="none" w:sz="0" w:space="0" w:color="auto"/>
        <w:left w:val="none" w:sz="0" w:space="0" w:color="auto"/>
        <w:bottom w:val="none" w:sz="0" w:space="0" w:color="auto"/>
        <w:right w:val="none" w:sz="0" w:space="0" w:color="auto"/>
      </w:divBdr>
    </w:div>
    <w:div w:id="2018582582">
      <w:bodyDiv w:val="1"/>
      <w:marLeft w:val="0"/>
      <w:marRight w:val="0"/>
      <w:marTop w:val="0"/>
      <w:marBottom w:val="0"/>
      <w:divBdr>
        <w:top w:val="none" w:sz="0" w:space="0" w:color="auto"/>
        <w:left w:val="none" w:sz="0" w:space="0" w:color="auto"/>
        <w:bottom w:val="none" w:sz="0" w:space="0" w:color="auto"/>
        <w:right w:val="none" w:sz="0" w:space="0" w:color="auto"/>
      </w:divBdr>
    </w:div>
    <w:div w:id="2019890909">
      <w:bodyDiv w:val="1"/>
      <w:marLeft w:val="0"/>
      <w:marRight w:val="0"/>
      <w:marTop w:val="0"/>
      <w:marBottom w:val="0"/>
      <w:divBdr>
        <w:top w:val="none" w:sz="0" w:space="0" w:color="auto"/>
        <w:left w:val="none" w:sz="0" w:space="0" w:color="auto"/>
        <w:bottom w:val="none" w:sz="0" w:space="0" w:color="auto"/>
        <w:right w:val="none" w:sz="0" w:space="0" w:color="auto"/>
      </w:divBdr>
    </w:div>
    <w:div w:id="2021006313">
      <w:bodyDiv w:val="1"/>
      <w:marLeft w:val="0"/>
      <w:marRight w:val="0"/>
      <w:marTop w:val="0"/>
      <w:marBottom w:val="0"/>
      <w:divBdr>
        <w:top w:val="none" w:sz="0" w:space="0" w:color="auto"/>
        <w:left w:val="none" w:sz="0" w:space="0" w:color="auto"/>
        <w:bottom w:val="none" w:sz="0" w:space="0" w:color="auto"/>
        <w:right w:val="none" w:sz="0" w:space="0" w:color="auto"/>
      </w:divBdr>
    </w:div>
    <w:div w:id="2024086678">
      <w:bodyDiv w:val="1"/>
      <w:marLeft w:val="0"/>
      <w:marRight w:val="0"/>
      <w:marTop w:val="0"/>
      <w:marBottom w:val="0"/>
      <w:divBdr>
        <w:top w:val="none" w:sz="0" w:space="0" w:color="auto"/>
        <w:left w:val="none" w:sz="0" w:space="0" w:color="auto"/>
        <w:bottom w:val="none" w:sz="0" w:space="0" w:color="auto"/>
        <w:right w:val="none" w:sz="0" w:space="0" w:color="auto"/>
      </w:divBdr>
    </w:div>
    <w:div w:id="2024210613">
      <w:bodyDiv w:val="1"/>
      <w:marLeft w:val="0"/>
      <w:marRight w:val="0"/>
      <w:marTop w:val="0"/>
      <w:marBottom w:val="0"/>
      <w:divBdr>
        <w:top w:val="none" w:sz="0" w:space="0" w:color="auto"/>
        <w:left w:val="none" w:sz="0" w:space="0" w:color="auto"/>
        <w:bottom w:val="none" w:sz="0" w:space="0" w:color="auto"/>
        <w:right w:val="none" w:sz="0" w:space="0" w:color="auto"/>
      </w:divBdr>
    </w:div>
    <w:div w:id="2024669242">
      <w:bodyDiv w:val="1"/>
      <w:marLeft w:val="0"/>
      <w:marRight w:val="0"/>
      <w:marTop w:val="0"/>
      <w:marBottom w:val="0"/>
      <w:divBdr>
        <w:top w:val="none" w:sz="0" w:space="0" w:color="auto"/>
        <w:left w:val="none" w:sz="0" w:space="0" w:color="auto"/>
        <w:bottom w:val="none" w:sz="0" w:space="0" w:color="auto"/>
        <w:right w:val="none" w:sz="0" w:space="0" w:color="auto"/>
      </w:divBdr>
    </w:div>
    <w:div w:id="2024819956">
      <w:bodyDiv w:val="1"/>
      <w:marLeft w:val="0"/>
      <w:marRight w:val="0"/>
      <w:marTop w:val="0"/>
      <w:marBottom w:val="0"/>
      <w:divBdr>
        <w:top w:val="none" w:sz="0" w:space="0" w:color="auto"/>
        <w:left w:val="none" w:sz="0" w:space="0" w:color="auto"/>
        <w:bottom w:val="none" w:sz="0" w:space="0" w:color="auto"/>
        <w:right w:val="none" w:sz="0" w:space="0" w:color="auto"/>
      </w:divBdr>
    </w:div>
    <w:div w:id="2025085805">
      <w:bodyDiv w:val="1"/>
      <w:marLeft w:val="0"/>
      <w:marRight w:val="0"/>
      <w:marTop w:val="0"/>
      <w:marBottom w:val="0"/>
      <w:divBdr>
        <w:top w:val="none" w:sz="0" w:space="0" w:color="auto"/>
        <w:left w:val="none" w:sz="0" w:space="0" w:color="auto"/>
        <w:bottom w:val="none" w:sz="0" w:space="0" w:color="auto"/>
        <w:right w:val="none" w:sz="0" w:space="0" w:color="auto"/>
      </w:divBdr>
    </w:div>
    <w:div w:id="2025861544">
      <w:bodyDiv w:val="1"/>
      <w:marLeft w:val="0"/>
      <w:marRight w:val="0"/>
      <w:marTop w:val="0"/>
      <w:marBottom w:val="0"/>
      <w:divBdr>
        <w:top w:val="none" w:sz="0" w:space="0" w:color="auto"/>
        <w:left w:val="none" w:sz="0" w:space="0" w:color="auto"/>
        <w:bottom w:val="none" w:sz="0" w:space="0" w:color="auto"/>
        <w:right w:val="none" w:sz="0" w:space="0" w:color="auto"/>
      </w:divBdr>
    </w:div>
    <w:div w:id="2025938395">
      <w:bodyDiv w:val="1"/>
      <w:marLeft w:val="0"/>
      <w:marRight w:val="0"/>
      <w:marTop w:val="0"/>
      <w:marBottom w:val="0"/>
      <w:divBdr>
        <w:top w:val="none" w:sz="0" w:space="0" w:color="auto"/>
        <w:left w:val="none" w:sz="0" w:space="0" w:color="auto"/>
        <w:bottom w:val="none" w:sz="0" w:space="0" w:color="auto"/>
        <w:right w:val="none" w:sz="0" w:space="0" w:color="auto"/>
      </w:divBdr>
    </w:div>
    <w:div w:id="2026637678">
      <w:bodyDiv w:val="1"/>
      <w:marLeft w:val="0"/>
      <w:marRight w:val="0"/>
      <w:marTop w:val="0"/>
      <w:marBottom w:val="0"/>
      <w:divBdr>
        <w:top w:val="none" w:sz="0" w:space="0" w:color="auto"/>
        <w:left w:val="none" w:sz="0" w:space="0" w:color="auto"/>
        <w:bottom w:val="none" w:sz="0" w:space="0" w:color="auto"/>
        <w:right w:val="none" w:sz="0" w:space="0" w:color="auto"/>
      </w:divBdr>
    </w:div>
    <w:div w:id="2027708487">
      <w:bodyDiv w:val="1"/>
      <w:marLeft w:val="0"/>
      <w:marRight w:val="0"/>
      <w:marTop w:val="0"/>
      <w:marBottom w:val="0"/>
      <w:divBdr>
        <w:top w:val="none" w:sz="0" w:space="0" w:color="auto"/>
        <w:left w:val="none" w:sz="0" w:space="0" w:color="auto"/>
        <w:bottom w:val="none" w:sz="0" w:space="0" w:color="auto"/>
        <w:right w:val="none" w:sz="0" w:space="0" w:color="auto"/>
      </w:divBdr>
    </w:div>
    <w:div w:id="2032218028">
      <w:bodyDiv w:val="1"/>
      <w:marLeft w:val="0"/>
      <w:marRight w:val="0"/>
      <w:marTop w:val="0"/>
      <w:marBottom w:val="0"/>
      <w:divBdr>
        <w:top w:val="none" w:sz="0" w:space="0" w:color="auto"/>
        <w:left w:val="none" w:sz="0" w:space="0" w:color="auto"/>
        <w:bottom w:val="none" w:sz="0" w:space="0" w:color="auto"/>
        <w:right w:val="none" w:sz="0" w:space="0" w:color="auto"/>
      </w:divBdr>
    </w:div>
    <w:div w:id="2033410371">
      <w:bodyDiv w:val="1"/>
      <w:marLeft w:val="0"/>
      <w:marRight w:val="0"/>
      <w:marTop w:val="0"/>
      <w:marBottom w:val="0"/>
      <w:divBdr>
        <w:top w:val="none" w:sz="0" w:space="0" w:color="auto"/>
        <w:left w:val="none" w:sz="0" w:space="0" w:color="auto"/>
        <w:bottom w:val="none" w:sz="0" w:space="0" w:color="auto"/>
        <w:right w:val="none" w:sz="0" w:space="0" w:color="auto"/>
      </w:divBdr>
    </w:div>
    <w:div w:id="2041777820">
      <w:bodyDiv w:val="1"/>
      <w:marLeft w:val="0"/>
      <w:marRight w:val="0"/>
      <w:marTop w:val="0"/>
      <w:marBottom w:val="0"/>
      <w:divBdr>
        <w:top w:val="none" w:sz="0" w:space="0" w:color="auto"/>
        <w:left w:val="none" w:sz="0" w:space="0" w:color="auto"/>
        <w:bottom w:val="none" w:sz="0" w:space="0" w:color="auto"/>
        <w:right w:val="none" w:sz="0" w:space="0" w:color="auto"/>
      </w:divBdr>
    </w:div>
    <w:div w:id="2047634414">
      <w:bodyDiv w:val="1"/>
      <w:marLeft w:val="0"/>
      <w:marRight w:val="0"/>
      <w:marTop w:val="0"/>
      <w:marBottom w:val="0"/>
      <w:divBdr>
        <w:top w:val="none" w:sz="0" w:space="0" w:color="auto"/>
        <w:left w:val="none" w:sz="0" w:space="0" w:color="auto"/>
        <w:bottom w:val="none" w:sz="0" w:space="0" w:color="auto"/>
        <w:right w:val="none" w:sz="0" w:space="0" w:color="auto"/>
      </w:divBdr>
    </w:div>
    <w:div w:id="2050254992">
      <w:bodyDiv w:val="1"/>
      <w:marLeft w:val="0"/>
      <w:marRight w:val="0"/>
      <w:marTop w:val="0"/>
      <w:marBottom w:val="0"/>
      <w:divBdr>
        <w:top w:val="none" w:sz="0" w:space="0" w:color="auto"/>
        <w:left w:val="none" w:sz="0" w:space="0" w:color="auto"/>
        <w:bottom w:val="none" w:sz="0" w:space="0" w:color="auto"/>
        <w:right w:val="none" w:sz="0" w:space="0" w:color="auto"/>
      </w:divBdr>
    </w:div>
    <w:div w:id="2051418706">
      <w:bodyDiv w:val="1"/>
      <w:marLeft w:val="0"/>
      <w:marRight w:val="0"/>
      <w:marTop w:val="0"/>
      <w:marBottom w:val="0"/>
      <w:divBdr>
        <w:top w:val="none" w:sz="0" w:space="0" w:color="auto"/>
        <w:left w:val="none" w:sz="0" w:space="0" w:color="auto"/>
        <w:bottom w:val="none" w:sz="0" w:space="0" w:color="auto"/>
        <w:right w:val="none" w:sz="0" w:space="0" w:color="auto"/>
      </w:divBdr>
    </w:div>
    <w:div w:id="2052875902">
      <w:bodyDiv w:val="1"/>
      <w:marLeft w:val="0"/>
      <w:marRight w:val="0"/>
      <w:marTop w:val="0"/>
      <w:marBottom w:val="0"/>
      <w:divBdr>
        <w:top w:val="none" w:sz="0" w:space="0" w:color="auto"/>
        <w:left w:val="none" w:sz="0" w:space="0" w:color="auto"/>
        <w:bottom w:val="none" w:sz="0" w:space="0" w:color="auto"/>
        <w:right w:val="none" w:sz="0" w:space="0" w:color="auto"/>
      </w:divBdr>
    </w:div>
    <w:div w:id="2053266662">
      <w:bodyDiv w:val="1"/>
      <w:marLeft w:val="0"/>
      <w:marRight w:val="0"/>
      <w:marTop w:val="0"/>
      <w:marBottom w:val="0"/>
      <w:divBdr>
        <w:top w:val="none" w:sz="0" w:space="0" w:color="auto"/>
        <w:left w:val="none" w:sz="0" w:space="0" w:color="auto"/>
        <w:bottom w:val="none" w:sz="0" w:space="0" w:color="auto"/>
        <w:right w:val="none" w:sz="0" w:space="0" w:color="auto"/>
      </w:divBdr>
    </w:div>
    <w:div w:id="2055502495">
      <w:bodyDiv w:val="1"/>
      <w:marLeft w:val="0"/>
      <w:marRight w:val="0"/>
      <w:marTop w:val="0"/>
      <w:marBottom w:val="0"/>
      <w:divBdr>
        <w:top w:val="none" w:sz="0" w:space="0" w:color="auto"/>
        <w:left w:val="none" w:sz="0" w:space="0" w:color="auto"/>
        <w:bottom w:val="none" w:sz="0" w:space="0" w:color="auto"/>
        <w:right w:val="none" w:sz="0" w:space="0" w:color="auto"/>
      </w:divBdr>
    </w:div>
    <w:div w:id="2055884531">
      <w:bodyDiv w:val="1"/>
      <w:marLeft w:val="0"/>
      <w:marRight w:val="0"/>
      <w:marTop w:val="0"/>
      <w:marBottom w:val="0"/>
      <w:divBdr>
        <w:top w:val="none" w:sz="0" w:space="0" w:color="auto"/>
        <w:left w:val="none" w:sz="0" w:space="0" w:color="auto"/>
        <w:bottom w:val="none" w:sz="0" w:space="0" w:color="auto"/>
        <w:right w:val="none" w:sz="0" w:space="0" w:color="auto"/>
      </w:divBdr>
    </w:div>
    <w:div w:id="2056389541">
      <w:bodyDiv w:val="1"/>
      <w:marLeft w:val="0"/>
      <w:marRight w:val="0"/>
      <w:marTop w:val="0"/>
      <w:marBottom w:val="0"/>
      <w:divBdr>
        <w:top w:val="none" w:sz="0" w:space="0" w:color="auto"/>
        <w:left w:val="none" w:sz="0" w:space="0" w:color="auto"/>
        <w:bottom w:val="none" w:sz="0" w:space="0" w:color="auto"/>
        <w:right w:val="none" w:sz="0" w:space="0" w:color="auto"/>
      </w:divBdr>
    </w:div>
    <w:div w:id="2056391141">
      <w:bodyDiv w:val="1"/>
      <w:marLeft w:val="0"/>
      <w:marRight w:val="0"/>
      <w:marTop w:val="0"/>
      <w:marBottom w:val="0"/>
      <w:divBdr>
        <w:top w:val="none" w:sz="0" w:space="0" w:color="auto"/>
        <w:left w:val="none" w:sz="0" w:space="0" w:color="auto"/>
        <w:bottom w:val="none" w:sz="0" w:space="0" w:color="auto"/>
        <w:right w:val="none" w:sz="0" w:space="0" w:color="auto"/>
      </w:divBdr>
    </w:div>
    <w:div w:id="2056545232">
      <w:bodyDiv w:val="1"/>
      <w:marLeft w:val="0"/>
      <w:marRight w:val="0"/>
      <w:marTop w:val="0"/>
      <w:marBottom w:val="0"/>
      <w:divBdr>
        <w:top w:val="none" w:sz="0" w:space="0" w:color="auto"/>
        <w:left w:val="none" w:sz="0" w:space="0" w:color="auto"/>
        <w:bottom w:val="none" w:sz="0" w:space="0" w:color="auto"/>
        <w:right w:val="none" w:sz="0" w:space="0" w:color="auto"/>
      </w:divBdr>
      <w:divsChild>
        <w:div w:id="239482737">
          <w:marLeft w:val="0"/>
          <w:marRight w:val="0"/>
          <w:marTop w:val="0"/>
          <w:marBottom w:val="0"/>
          <w:divBdr>
            <w:top w:val="none" w:sz="0" w:space="0" w:color="auto"/>
            <w:left w:val="none" w:sz="0" w:space="0" w:color="auto"/>
            <w:bottom w:val="none" w:sz="0" w:space="0" w:color="auto"/>
            <w:right w:val="none" w:sz="0" w:space="0" w:color="auto"/>
          </w:divBdr>
        </w:div>
      </w:divsChild>
    </w:div>
    <w:div w:id="2057116231">
      <w:bodyDiv w:val="1"/>
      <w:marLeft w:val="0"/>
      <w:marRight w:val="0"/>
      <w:marTop w:val="0"/>
      <w:marBottom w:val="0"/>
      <w:divBdr>
        <w:top w:val="none" w:sz="0" w:space="0" w:color="auto"/>
        <w:left w:val="none" w:sz="0" w:space="0" w:color="auto"/>
        <w:bottom w:val="none" w:sz="0" w:space="0" w:color="auto"/>
        <w:right w:val="none" w:sz="0" w:space="0" w:color="auto"/>
      </w:divBdr>
    </w:div>
    <w:div w:id="2057118143">
      <w:bodyDiv w:val="1"/>
      <w:marLeft w:val="0"/>
      <w:marRight w:val="0"/>
      <w:marTop w:val="0"/>
      <w:marBottom w:val="0"/>
      <w:divBdr>
        <w:top w:val="none" w:sz="0" w:space="0" w:color="auto"/>
        <w:left w:val="none" w:sz="0" w:space="0" w:color="auto"/>
        <w:bottom w:val="none" w:sz="0" w:space="0" w:color="auto"/>
        <w:right w:val="none" w:sz="0" w:space="0" w:color="auto"/>
      </w:divBdr>
    </w:div>
    <w:div w:id="2057393047">
      <w:bodyDiv w:val="1"/>
      <w:marLeft w:val="0"/>
      <w:marRight w:val="0"/>
      <w:marTop w:val="0"/>
      <w:marBottom w:val="0"/>
      <w:divBdr>
        <w:top w:val="none" w:sz="0" w:space="0" w:color="auto"/>
        <w:left w:val="none" w:sz="0" w:space="0" w:color="auto"/>
        <w:bottom w:val="none" w:sz="0" w:space="0" w:color="auto"/>
        <w:right w:val="none" w:sz="0" w:space="0" w:color="auto"/>
      </w:divBdr>
    </w:div>
    <w:div w:id="2059159736">
      <w:bodyDiv w:val="1"/>
      <w:marLeft w:val="0"/>
      <w:marRight w:val="0"/>
      <w:marTop w:val="0"/>
      <w:marBottom w:val="0"/>
      <w:divBdr>
        <w:top w:val="none" w:sz="0" w:space="0" w:color="auto"/>
        <w:left w:val="none" w:sz="0" w:space="0" w:color="auto"/>
        <w:bottom w:val="none" w:sz="0" w:space="0" w:color="auto"/>
        <w:right w:val="none" w:sz="0" w:space="0" w:color="auto"/>
      </w:divBdr>
    </w:div>
    <w:div w:id="2059864504">
      <w:bodyDiv w:val="1"/>
      <w:marLeft w:val="0"/>
      <w:marRight w:val="0"/>
      <w:marTop w:val="0"/>
      <w:marBottom w:val="0"/>
      <w:divBdr>
        <w:top w:val="none" w:sz="0" w:space="0" w:color="auto"/>
        <w:left w:val="none" w:sz="0" w:space="0" w:color="auto"/>
        <w:bottom w:val="none" w:sz="0" w:space="0" w:color="auto"/>
        <w:right w:val="none" w:sz="0" w:space="0" w:color="auto"/>
      </w:divBdr>
    </w:div>
    <w:div w:id="2063480723">
      <w:bodyDiv w:val="1"/>
      <w:marLeft w:val="0"/>
      <w:marRight w:val="0"/>
      <w:marTop w:val="0"/>
      <w:marBottom w:val="0"/>
      <w:divBdr>
        <w:top w:val="none" w:sz="0" w:space="0" w:color="auto"/>
        <w:left w:val="none" w:sz="0" w:space="0" w:color="auto"/>
        <w:bottom w:val="none" w:sz="0" w:space="0" w:color="auto"/>
        <w:right w:val="none" w:sz="0" w:space="0" w:color="auto"/>
      </w:divBdr>
    </w:div>
    <w:div w:id="2067727801">
      <w:bodyDiv w:val="1"/>
      <w:marLeft w:val="0"/>
      <w:marRight w:val="0"/>
      <w:marTop w:val="0"/>
      <w:marBottom w:val="0"/>
      <w:divBdr>
        <w:top w:val="none" w:sz="0" w:space="0" w:color="auto"/>
        <w:left w:val="none" w:sz="0" w:space="0" w:color="auto"/>
        <w:bottom w:val="none" w:sz="0" w:space="0" w:color="auto"/>
        <w:right w:val="none" w:sz="0" w:space="0" w:color="auto"/>
      </w:divBdr>
    </w:div>
    <w:div w:id="2067756995">
      <w:bodyDiv w:val="1"/>
      <w:marLeft w:val="0"/>
      <w:marRight w:val="0"/>
      <w:marTop w:val="0"/>
      <w:marBottom w:val="0"/>
      <w:divBdr>
        <w:top w:val="none" w:sz="0" w:space="0" w:color="auto"/>
        <w:left w:val="none" w:sz="0" w:space="0" w:color="auto"/>
        <w:bottom w:val="none" w:sz="0" w:space="0" w:color="auto"/>
        <w:right w:val="none" w:sz="0" w:space="0" w:color="auto"/>
      </w:divBdr>
    </w:div>
    <w:div w:id="2068527629">
      <w:bodyDiv w:val="1"/>
      <w:marLeft w:val="0"/>
      <w:marRight w:val="0"/>
      <w:marTop w:val="0"/>
      <w:marBottom w:val="0"/>
      <w:divBdr>
        <w:top w:val="none" w:sz="0" w:space="0" w:color="auto"/>
        <w:left w:val="none" w:sz="0" w:space="0" w:color="auto"/>
        <w:bottom w:val="none" w:sz="0" w:space="0" w:color="auto"/>
        <w:right w:val="none" w:sz="0" w:space="0" w:color="auto"/>
      </w:divBdr>
    </w:div>
    <w:div w:id="2074691636">
      <w:bodyDiv w:val="1"/>
      <w:marLeft w:val="0"/>
      <w:marRight w:val="0"/>
      <w:marTop w:val="0"/>
      <w:marBottom w:val="0"/>
      <w:divBdr>
        <w:top w:val="none" w:sz="0" w:space="0" w:color="auto"/>
        <w:left w:val="none" w:sz="0" w:space="0" w:color="auto"/>
        <w:bottom w:val="none" w:sz="0" w:space="0" w:color="auto"/>
        <w:right w:val="none" w:sz="0" w:space="0" w:color="auto"/>
      </w:divBdr>
    </w:div>
    <w:div w:id="2074692612">
      <w:bodyDiv w:val="1"/>
      <w:marLeft w:val="0"/>
      <w:marRight w:val="0"/>
      <w:marTop w:val="0"/>
      <w:marBottom w:val="0"/>
      <w:divBdr>
        <w:top w:val="none" w:sz="0" w:space="0" w:color="auto"/>
        <w:left w:val="none" w:sz="0" w:space="0" w:color="auto"/>
        <w:bottom w:val="none" w:sz="0" w:space="0" w:color="auto"/>
        <w:right w:val="none" w:sz="0" w:space="0" w:color="auto"/>
      </w:divBdr>
    </w:div>
    <w:div w:id="2076657388">
      <w:bodyDiv w:val="1"/>
      <w:marLeft w:val="0"/>
      <w:marRight w:val="0"/>
      <w:marTop w:val="0"/>
      <w:marBottom w:val="0"/>
      <w:divBdr>
        <w:top w:val="none" w:sz="0" w:space="0" w:color="auto"/>
        <w:left w:val="none" w:sz="0" w:space="0" w:color="auto"/>
        <w:bottom w:val="none" w:sz="0" w:space="0" w:color="auto"/>
        <w:right w:val="none" w:sz="0" w:space="0" w:color="auto"/>
      </w:divBdr>
    </w:div>
    <w:div w:id="2076856289">
      <w:bodyDiv w:val="1"/>
      <w:marLeft w:val="0"/>
      <w:marRight w:val="0"/>
      <w:marTop w:val="0"/>
      <w:marBottom w:val="0"/>
      <w:divBdr>
        <w:top w:val="none" w:sz="0" w:space="0" w:color="auto"/>
        <w:left w:val="none" w:sz="0" w:space="0" w:color="auto"/>
        <w:bottom w:val="none" w:sz="0" w:space="0" w:color="auto"/>
        <w:right w:val="none" w:sz="0" w:space="0" w:color="auto"/>
      </w:divBdr>
    </w:div>
    <w:div w:id="2077318368">
      <w:bodyDiv w:val="1"/>
      <w:marLeft w:val="0"/>
      <w:marRight w:val="0"/>
      <w:marTop w:val="0"/>
      <w:marBottom w:val="0"/>
      <w:divBdr>
        <w:top w:val="none" w:sz="0" w:space="0" w:color="auto"/>
        <w:left w:val="none" w:sz="0" w:space="0" w:color="auto"/>
        <w:bottom w:val="none" w:sz="0" w:space="0" w:color="auto"/>
        <w:right w:val="none" w:sz="0" w:space="0" w:color="auto"/>
      </w:divBdr>
    </w:div>
    <w:div w:id="2082947081">
      <w:bodyDiv w:val="1"/>
      <w:marLeft w:val="0"/>
      <w:marRight w:val="0"/>
      <w:marTop w:val="0"/>
      <w:marBottom w:val="0"/>
      <w:divBdr>
        <w:top w:val="none" w:sz="0" w:space="0" w:color="auto"/>
        <w:left w:val="none" w:sz="0" w:space="0" w:color="auto"/>
        <w:bottom w:val="none" w:sz="0" w:space="0" w:color="auto"/>
        <w:right w:val="none" w:sz="0" w:space="0" w:color="auto"/>
      </w:divBdr>
    </w:div>
    <w:div w:id="2084134230">
      <w:bodyDiv w:val="1"/>
      <w:marLeft w:val="0"/>
      <w:marRight w:val="0"/>
      <w:marTop w:val="0"/>
      <w:marBottom w:val="0"/>
      <w:divBdr>
        <w:top w:val="none" w:sz="0" w:space="0" w:color="auto"/>
        <w:left w:val="none" w:sz="0" w:space="0" w:color="auto"/>
        <w:bottom w:val="none" w:sz="0" w:space="0" w:color="auto"/>
        <w:right w:val="none" w:sz="0" w:space="0" w:color="auto"/>
      </w:divBdr>
    </w:div>
    <w:div w:id="2085953040">
      <w:bodyDiv w:val="1"/>
      <w:marLeft w:val="0"/>
      <w:marRight w:val="0"/>
      <w:marTop w:val="0"/>
      <w:marBottom w:val="0"/>
      <w:divBdr>
        <w:top w:val="none" w:sz="0" w:space="0" w:color="auto"/>
        <w:left w:val="none" w:sz="0" w:space="0" w:color="auto"/>
        <w:bottom w:val="none" w:sz="0" w:space="0" w:color="auto"/>
        <w:right w:val="none" w:sz="0" w:space="0" w:color="auto"/>
      </w:divBdr>
    </w:div>
    <w:div w:id="2086369476">
      <w:bodyDiv w:val="1"/>
      <w:marLeft w:val="0"/>
      <w:marRight w:val="0"/>
      <w:marTop w:val="0"/>
      <w:marBottom w:val="0"/>
      <w:divBdr>
        <w:top w:val="none" w:sz="0" w:space="0" w:color="auto"/>
        <w:left w:val="none" w:sz="0" w:space="0" w:color="auto"/>
        <w:bottom w:val="none" w:sz="0" w:space="0" w:color="auto"/>
        <w:right w:val="none" w:sz="0" w:space="0" w:color="auto"/>
      </w:divBdr>
    </w:div>
    <w:div w:id="2086412450">
      <w:bodyDiv w:val="1"/>
      <w:marLeft w:val="0"/>
      <w:marRight w:val="0"/>
      <w:marTop w:val="0"/>
      <w:marBottom w:val="0"/>
      <w:divBdr>
        <w:top w:val="none" w:sz="0" w:space="0" w:color="auto"/>
        <w:left w:val="none" w:sz="0" w:space="0" w:color="auto"/>
        <w:bottom w:val="none" w:sz="0" w:space="0" w:color="auto"/>
        <w:right w:val="none" w:sz="0" w:space="0" w:color="auto"/>
      </w:divBdr>
    </w:div>
    <w:div w:id="2091343900">
      <w:bodyDiv w:val="1"/>
      <w:marLeft w:val="0"/>
      <w:marRight w:val="0"/>
      <w:marTop w:val="0"/>
      <w:marBottom w:val="0"/>
      <w:divBdr>
        <w:top w:val="none" w:sz="0" w:space="0" w:color="auto"/>
        <w:left w:val="none" w:sz="0" w:space="0" w:color="auto"/>
        <w:bottom w:val="none" w:sz="0" w:space="0" w:color="auto"/>
        <w:right w:val="none" w:sz="0" w:space="0" w:color="auto"/>
      </w:divBdr>
    </w:div>
    <w:div w:id="2093114224">
      <w:bodyDiv w:val="1"/>
      <w:marLeft w:val="0"/>
      <w:marRight w:val="0"/>
      <w:marTop w:val="0"/>
      <w:marBottom w:val="0"/>
      <w:divBdr>
        <w:top w:val="none" w:sz="0" w:space="0" w:color="auto"/>
        <w:left w:val="none" w:sz="0" w:space="0" w:color="auto"/>
        <w:bottom w:val="none" w:sz="0" w:space="0" w:color="auto"/>
        <w:right w:val="none" w:sz="0" w:space="0" w:color="auto"/>
      </w:divBdr>
    </w:div>
    <w:div w:id="2095934623">
      <w:bodyDiv w:val="1"/>
      <w:marLeft w:val="0"/>
      <w:marRight w:val="0"/>
      <w:marTop w:val="0"/>
      <w:marBottom w:val="0"/>
      <w:divBdr>
        <w:top w:val="none" w:sz="0" w:space="0" w:color="auto"/>
        <w:left w:val="none" w:sz="0" w:space="0" w:color="auto"/>
        <w:bottom w:val="none" w:sz="0" w:space="0" w:color="auto"/>
        <w:right w:val="none" w:sz="0" w:space="0" w:color="auto"/>
      </w:divBdr>
    </w:div>
    <w:div w:id="2096436849">
      <w:bodyDiv w:val="1"/>
      <w:marLeft w:val="0"/>
      <w:marRight w:val="0"/>
      <w:marTop w:val="0"/>
      <w:marBottom w:val="0"/>
      <w:divBdr>
        <w:top w:val="none" w:sz="0" w:space="0" w:color="auto"/>
        <w:left w:val="none" w:sz="0" w:space="0" w:color="auto"/>
        <w:bottom w:val="none" w:sz="0" w:space="0" w:color="auto"/>
        <w:right w:val="none" w:sz="0" w:space="0" w:color="auto"/>
      </w:divBdr>
    </w:div>
    <w:div w:id="2096851585">
      <w:bodyDiv w:val="1"/>
      <w:marLeft w:val="0"/>
      <w:marRight w:val="0"/>
      <w:marTop w:val="0"/>
      <w:marBottom w:val="0"/>
      <w:divBdr>
        <w:top w:val="none" w:sz="0" w:space="0" w:color="auto"/>
        <w:left w:val="none" w:sz="0" w:space="0" w:color="auto"/>
        <w:bottom w:val="none" w:sz="0" w:space="0" w:color="auto"/>
        <w:right w:val="none" w:sz="0" w:space="0" w:color="auto"/>
      </w:divBdr>
    </w:div>
    <w:div w:id="2096895456">
      <w:bodyDiv w:val="1"/>
      <w:marLeft w:val="0"/>
      <w:marRight w:val="0"/>
      <w:marTop w:val="0"/>
      <w:marBottom w:val="0"/>
      <w:divBdr>
        <w:top w:val="none" w:sz="0" w:space="0" w:color="auto"/>
        <w:left w:val="none" w:sz="0" w:space="0" w:color="auto"/>
        <w:bottom w:val="none" w:sz="0" w:space="0" w:color="auto"/>
        <w:right w:val="none" w:sz="0" w:space="0" w:color="auto"/>
      </w:divBdr>
    </w:div>
    <w:div w:id="2097941213">
      <w:bodyDiv w:val="1"/>
      <w:marLeft w:val="0"/>
      <w:marRight w:val="0"/>
      <w:marTop w:val="0"/>
      <w:marBottom w:val="0"/>
      <w:divBdr>
        <w:top w:val="none" w:sz="0" w:space="0" w:color="auto"/>
        <w:left w:val="none" w:sz="0" w:space="0" w:color="auto"/>
        <w:bottom w:val="none" w:sz="0" w:space="0" w:color="auto"/>
        <w:right w:val="none" w:sz="0" w:space="0" w:color="auto"/>
      </w:divBdr>
    </w:div>
    <w:div w:id="2098477441">
      <w:bodyDiv w:val="1"/>
      <w:marLeft w:val="0"/>
      <w:marRight w:val="0"/>
      <w:marTop w:val="0"/>
      <w:marBottom w:val="0"/>
      <w:divBdr>
        <w:top w:val="none" w:sz="0" w:space="0" w:color="auto"/>
        <w:left w:val="none" w:sz="0" w:space="0" w:color="auto"/>
        <w:bottom w:val="none" w:sz="0" w:space="0" w:color="auto"/>
        <w:right w:val="none" w:sz="0" w:space="0" w:color="auto"/>
      </w:divBdr>
    </w:div>
    <w:div w:id="2098480567">
      <w:bodyDiv w:val="1"/>
      <w:marLeft w:val="0"/>
      <w:marRight w:val="0"/>
      <w:marTop w:val="0"/>
      <w:marBottom w:val="0"/>
      <w:divBdr>
        <w:top w:val="none" w:sz="0" w:space="0" w:color="auto"/>
        <w:left w:val="none" w:sz="0" w:space="0" w:color="auto"/>
        <w:bottom w:val="none" w:sz="0" w:space="0" w:color="auto"/>
        <w:right w:val="none" w:sz="0" w:space="0" w:color="auto"/>
      </w:divBdr>
    </w:div>
    <w:div w:id="2098861563">
      <w:bodyDiv w:val="1"/>
      <w:marLeft w:val="0"/>
      <w:marRight w:val="0"/>
      <w:marTop w:val="0"/>
      <w:marBottom w:val="0"/>
      <w:divBdr>
        <w:top w:val="none" w:sz="0" w:space="0" w:color="auto"/>
        <w:left w:val="none" w:sz="0" w:space="0" w:color="auto"/>
        <w:bottom w:val="none" w:sz="0" w:space="0" w:color="auto"/>
        <w:right w:val="none" w:sz="0" w:space="0" w:color="auto"/>
      </w:divBdr>
    </w:div>
    <w:div w:id="2100711283">
      <w:bodyDiv w:val="1"/>
      <w:marLeft w:val="0"/>
      <w:marRight w:val="0"/>
      <w:marTop w:val="0"/>
      <w:marBottom w:val="0"/>
      <w:divBdr>
        <w:top w:val="none" w:sz="0" w:space="0" w:color="auto"/>
        <w:left w:val="none" w:sz="0" w:space="0" w:color="auto"/>
        <w:bottom w:val="none" w:sz="0" w:space="0" w:color="auto"/>
        <w:right w:val="none" w:sz="0" w:space="0" w:color="auto"/>
      </w:divBdr>
    </w:div>
    <w:div w:id="2102018796">
      <w:bodyDiv w:val="1"/>
      <w:marLeft w:val="0"/>
      <w:marRight w:val="0"/>
      <w:marTop w:val="0"/>
      <w:marBottom w:val="0"/>
      <w:divBdr>
        <w:top w:val="none" w:sz="0" w:space="0" w:color="auto"/>
        <w:left w:val="none" w:sz="0" w:space="0" w:color="auto"/>
        <w:bottom w:val="none" w:sz="0" w:space="0" w:color="auto"/>
        <w:right w:val="none" w:sz="0" w:space="0" w:color="auto"/>
      </w:divBdr>
    </w:div>
    <w:div w:id="2107579295">
      <w:bodyDiv w:val="1"/>
      <w:marLeft w:val="0"/>
      <w:marRight w:val="0"/>
      <w:marTop w:val="0"/>
      <w:marBottom w:val="0"/>
      <w:divBdr>
        <w:top w:val="none" w:sz="0" w:space="0" w:color="auto"/>
        <w:left w:val="none" w:sz="0" w:space="0" w:color="auto"/>
        <w:bottom w:val="none" w:sz="0" w:space="0" w:color="auto"/>
        <w:right w:val="none" w:sz="0" w:space="0" w:color="auto"/>
      </w:divBdr>
    </w:div>
    <w:div w:id="2108571444">
      <w:bodyDiv w:val="1"/>
      <w:marLeft w:val="0"/>
      <w:marRight w:val="0"/>
      <w:marTop w:val="0"/>
      <w:marBottom w:val="0"/>
      <w:divBdr>
        <w:top w:val="none" w:sz="0" w:space="0" w:color="auto"/>
        <w:left w:val="none" w:sz="0" w:space="0" w:color="auto"/>
        <w:bottom w:val="none" w:sz="0" w:space="0" w:color="auto"/>
        <w:right w:val="none" w:sz="0" w:space="0" w:color="auto"/>
      </w:divBdr>
    </w:div>
    <w:div w:id="2110731838">
      <w:bodyDiv w:val="1"/>
      <w:marLeft w:val="0"/>
      <w:marRight w:val="0"/>
      <w:marTop w:val="0"/>
      <w:marBottom w:val="0"/>
      <w:divBdr>
        <w:top w:val="none" w:sz="0" w:space="0" w:color="auto"/>
        <w:left w:val="none" w:sz="0" w:space="0" w:color="auto"/>
        <w:bottom w:val="none" w:sz="0" w:space="0" w:color="auto"/>
        <w:right w:val="none" w:sz="0" w:space="0" w:color="auto"/>
      </w:divBdr>
    </w:div>
    <w:div w:id="2110853184">
      <w:bodyDiv w:val="1"/>
      <w:marLeft w:val="0"/>
      <w:marRight w:val="0"/>
      <w:marTop w:val="0"/>
      <w:marBottom w:val="0"/>
      <w:divBdr>
        <w:top w:val="none" w:sz="0" w:space="0" w:color="auto"/>
        <w:left w:val="none" w:sz="0" w:space="0" w:color="auto"/>
        <w:bottom w:val="none" w:sz="0" w:space="0" w:color="auto"/>
        <w:right w:val="none" w:sz="0" w:space="0" w:color="auto"/>
      </w:divBdr>
    </w:div>
    <w:div w:id="2112234053">
      <w:bodyDiv w:val="1"/>
      <w:marLeft w:val="0"/>
      <w:marRight w:val="0"/>
      <w:marTop w:val="0"/>
      <w:marBottom w:val="0"/>
      <w:divBdr>
        <w:top w:val="none" w:sz="0" w:space="0" w:color="auto"/>
        <w:left w:val="none" w:sz="0" w:space="0" w:color="auto"/>
        <w:bottom w:val="none" w:sz="0" w:space="0" w:color="auto"/>
        <w:right w:val="none" w:sz="0" w:space="0" w:color="auto"/>
      </w:divBdr>
      <w:divsChild>
        <w:div w:id="128283169">
          <w:marLeft w:val="0"/>
          <w:marRight w:val="0"/>
          <w:marTop w:val="0"/>
          <w:marBottom w:val="0"/>
          <w:divBdr>
            <w:top w:val="none" w:sz="0" w:space="0" w:color="auto"/>
            <w:left w:val="none" w:sz="0" w:space="0" w:color="auto"/>
            <w:bottom w:val="none" w:sz="0" w:space="0" w:color="auto"/>
            <w:right w:val="none" w:sz="0" w:space="0" w:color="auto"/>
          </w:divBdr>
          <w:divsChild>
            <w:div w:id="137025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014640">
      <w:bodyDiv w:val="1"/>
      <w:marLeft w:val="0"/>
      <w:marRight w:val="0"/>
      <w:marTop w:val="0"/>
      <w:marBottom w:val="0"/>
      <w:divBdr>
        <w:top w:val="none" w:sz="0" w:space="0" w:color="auto"/>
        <w:left w:val="none" w:sz="0" w:space="0" w:color="auto"/>
        <w:bottom w:val="none" w:sz="0" w:space="0" w:color="auto"/>
        <w:right w:val="none" w:sz="0" w:space="0" w:color="auto"/>
      </w:divBdr>
    </w:div>
    <w:div w:id="2114283605">
      <w:bodyDiv w:val="1"/>
      <w:marLeft w:val="0"/>
      <w:marRight w:val="0"/>
      <w:marTop w:val="0"/>
      <w:marBottom w:val="0"/>
      <w:divBdr>
        <w:top w:val="none" w:sz="0" w:space="0" w:color="auto"/>
        <w:left w:val="none" w:sz="0" w:space="0" w:color="auto"/>
        <w:bottom w:val="none" w:sz="0" w:space="0" w:color="auto"/>
        <w:right w:val="none" w:sz="0" w:space="0" w:color="auto"/>
      </w:divBdr>
    </w:div>
    <w:div w:id="2114858145">
      <w:bodyDiv w:val="1"/>
      <w:marLeft w:val="0"/>
      <w:marRight w:val="0"/>
      <w:marTop w:val="0"/>
      <w:marBottom w:val="0"/>
      <w:divBdr>
        <w:top w:val="none" w:sz="0" w:space="0" w:color="auto"/>
        <w:left w:val="none" w:sz="0" w:space="0" w:color="auto"/>
        <w:bottom w:val="none" w:sz="0" w:space="0" w:color="auto"/>
        <w:right w:val="none" w:sz="0" w:space="0" w:color="auto"/>
      </w:divBdr>
    </w:div>
    <w:div w:id="2118744349">
      <w:bodyDiv w:val="1"/>
      <w:marLeft w:val="0"/>
      <w:marRight w:val="0"/>
      <w:marTop w:val="0"/>
      <w:marBottom w:val="0"/>
      <w:divBdr>
        <w:top w:val="none" w:sz="0" w:space="0" w:color="auto"/>
        <w:left w:val="none" w:sz="0" w:space="0" w:color="auto"/>
        <w:bottom w:val="none" w:sz="0" w:space="0" w:color="auto"/>
        <w:right w:val="none" w:sz="0" w:space="0" w:color="auto"/>
      </w:divBdr>
    </w:div>
    <w:div w:id="2121143408">
      <w:bodyDiv w:val="1"/>
      <w:marLeft w:val="0"/>
      <w:marRight w:val="0"/>
      <w:marTop w:val="0"/>
      <w:marBottom w:val="0"/>
      <w:divBdr>
        <w:top w:val="none" w:sz="0" w:space="0" w:color="auto"/>
        <w:left w:val="none" w:sz="0" w:space="0" w:color="auto"/>
        <w:bottom w:val="none" w:sz="0" w:space="0" w:color="auto"/>
        <w:right w:val="none" w:sz="0" w:space="0" w:color="auto"/>
      </w:divBdr>
    </w:div>
    <w:div w:id="2121336768">
      <w:bodyDiv w:val="1"/>
      <w:marLeft w:val="0"/>
      <w:marRight w:val="0"/>
      <w:marTop w:val="0"/>
      <w:marBottom w:val="0"/>
      <w:divBdr>
        <w:top w:val="none" w:sz="0" w:space="0" w:color="auto"/>
        <w:left w:val="none" w:sz="0" w:space="0" w:color="auto"/>
        <w:bottom w:val="none" w:sz="0" w:space="0" w:color="auto"/>
        <w:right w:val="none" w:sz="0" w:space="0" w:color="auto"/>
      </w:divBdr>
    </w:div>
    <w:div w:id="2124110695">
      <w:bodyDiv w:val="1"/>
      <w:marLeft w:val="0"/>
      <w:marRight w:val="0"/>
      <w:marTop w:val="0"/>
      <w:marBottom w:val="0"/>
      <w:divBdr>
        <w:top w:val="none" w:sz="0" w:space="0" w:color="auto"/>
        <w:left w:val="none" w:sz="0" w:space="0" w:color="auto"/>
        <w:bottom w:val="none" w:sz="0" w:space="0" w:color="auto"/>
        <w:right w:val="none" w:sz="0" w:space="0" w:color="auto"/>
      </w:divBdr>
    </w:div>
    <w:div w:id="2124299671">
      <w:bodyDiv w:val="1"/>
      <w:marLeft w:val="0"/>
      <w:marRight w:val="0"/>
      <w:marTop w:val="0"/>
      <w:marBottom w:val="0"/>
      <w:divBdr>
        <w:top w:val="none" w:sz="0" w:space="0" w:color="auto"/>
        <w:left w:val="none" w:sz="0" w:space="0" w:color="auto"/>
        <w:bottom w:val="none" w:sz="0" w:space="0" w:color="auto"/>
        <w:right w:val="none" w:sz="0" w:space="0" w:color="auto"/>
      </w:divBdr>
    </w:div>
    <w:div w:id="2125804263">
      <w:bodyDiv w:val="1"/>
      <w:marLeft w:val="0"/>
      <w:marRight w:val="0"/>
      <w:marTop w:val="0"/>
      <w:marBottom w:val="0"/>
      <w:divBdr>
        <w:top w:val="none" w:sz="0" w:space="0" w:color="auto"/>
        <w:left w:val="none" w:sz="0" w:space="0" w:color="auto"/>
        <w:bottom w:val="none" w:sz="0" w:space="0" w:color="auto"/>
        <w:right w:val="none" w:sz="0" w:space="0" w:color="auto"/>
      </w:divBdr>
    </w:div>
    <w:div w:id="2126649913">
      <w:bodyDiv w:val="1"/>
      <w:marLeft w:val="0"/>
      <w:marRight w:val="0"/>
      <w:marTop w:val="0"/>
      <w:marBottom w:val="0"/>
      <w:divBdr>
        <w:top w:val="none" w:sz="0" w:space="0" w:color="auto"/>
        <w:left w:val="none" w:sz="0" w:space="0" w:color="auto"/>
        <w:bottom w:val="none" w:sz="0" w:space="0" w:color="auto"/>
        <w:right w:val="none" w:sz="0" w:space="0" w:color="auto"/>
      </w:divBdr>
    </w:div>
    <w:div w:id="2126776397">
      <w:bodyDiv w:val="1"/>
      <w:marLeft w:val="0"/>
      <w:marRight w:val="0"/>
      <w:marTop w:val="0"/>
      <w:marBottom w:val="0"/>
      <w:divBdr>
        <w:top w:val="none" w:sz="0" w:space="0" w:color="auto"/>
        <w:left w:val="none" w:sz="0" w:space="0" w:color="auto"/>
        <w:bottom w:val="none" w:sz="0" w:space="0" w:color="auto"/>
        <w:right w:val="none" w:sz="0" w:space="0" w:color="auto"/>
      </w:divBdr>
    </w:div>
    <w:div w:id="2128968698">
      <w:bodyDiv w:val="1"/>
      <w:marLeft w:val="0"/>
      <w:marRight w:val="0"/>
      <w:marTop w:val="0"/>
      <w:marBottom w:val="0"/>
      <w:divBdr>
        <w:top w:val="none" w:sz="0" w:space="0" w:color="auto"/>
        <w:left w:val="none" w:sz="0" w:space="0" w:color="auto"/>
        <w:bottom w:val="none" w:sz="0" w:space="0" w:color="auto"/>
        <w:right w:val="none" w:sz="0" w:space="0" w:color="auto"/>
      </w:divBdr>
    </w:div>
    <w:div w:id="2133669403">
      <w:bodyDiv w:val="1"/>
      <w:marLeft w:val="0"/>
      <w:marRight w:val="0"/>
      <w:marTop w:val="0"/>
      <w:marBottom w:val="0"/>
      <w:divBdr>
        <w:top w:val="none" w:sz="0" w:space="0" w:color="auto"/>
        <w:left w:val="none" w:sz="0" w:space="0" w:color="auto"/>
        <w:bottom w:val="none" w:sz="0" w:space="0" w:color="auto"/>
        <w:right w:val="none" w:sz="0" w:space="0" w:color="auto"/>
      </w:divBdr>
    </w:div>
    <w:div w:id="2139250619">
      <w:bodyDiv w:val="1"/>
      <w:marLeft w:val="0"/>
      <w:marRight w:val="0"/>
      <w:marTop w:val="0"/>
      <w:marBottom w:val="0"/>
      <w:divBdr>
        <w:top w:val="none" w:sz="0" w:space="0" w:color="auto"/>
        <w:left w:val="none" w:sz="0" w:space="0" w:color="auto"/>
        <w:bottom w:val="none" w:sz="0" w:space="0" w:color="auto"/>
        <w:right w:val="none" w:sz="0" w:space="0" w:color="auto"/>
      </w:divBdr>
    </w:div>
    <w:div w:id="2141921882">
      <w:bodyDiv w:val="1"/>
      <w:marLeft w:val="0"/>
      <w:marRight w:val="0"/>
      <w:marTop w:val="0"/>
      <w:marBottom w:val="0"/>
      <w:divBdr>
        <w:top w:val="none" w:sz="0" w:space="0" w:color="auto"/>
        <w:left w:val="none" w:sz="0" w:space="0" w:color="auto"/>
        <w:bottom w:val="none" w:sz="0" w:space="0" w:color="auto"/>
        <w:right w:val="none" w:sz="0" w:space="0" w:color="auto"/>
      </w:divBdr>
    </w:div>
    <w:div w:id="214449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18D4B-E988-4645-9989-1989D4D05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TotalTime>
  <Pages>1</Pages>
  <Words>2439</Words>
  <Characters>13907</Characters>
  <Application>Microsoft Office Word</Application>
  <DocSecurity>0</DocSecurity>
  <Lines>115</Lines>
  <Paragraphs>32</Paragraphs>
  <ScaleCrop>false</ScaleCrop>
  <Company>Microsoft</Company>
  <LinksUpToDate>false</LinksUpToDate>
  <CharactersWithSpaces>16314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07年1-10月汽车市场分析报告</dc:title>
  <dc:subject/>
  <dc:creator>User</dc:creator>
  <cp:keywords/>
  <dc:description/>
  <cp:lastModifiedBy>崔 崔东树</cp:lastModifiedBy>
  <cp:revision>20</cp:revision>
  <cp:lastPrinted>2015-03-04T14:09:00Z</cp:lastPrinted>
  <dcterms:created xsi:type="dcterms:W3CDTF">2020-11-08T14:03:00Z</dcterms:created>
  <dcterms:modified xsi:type="dcterms:W3CDTF">2020-11-30T03:10:00Z</dcterms:modified>
</cp:coreProperties>
</file>