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6CE184" w14:textId="13663DED" w:rsidR="00C1253B" w:rsidRDefault="00C1253B" w:rsidP="00C1253B">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3</w:t>
      </w:r>
      <w:r w:rsidRPr="002009FE">
        <w:rPr>
          <w:rFonts w:ascii="黑体" w:eastAsia="黑体" w:cs="黑体" w:hint="eastAsia"/>
          <w:sz w:val="24"/>
        </w:rPr>
        <w:t>期（</w:t>
      </w:r>
      <w:r>
        <w:rPr>
          <w:rFonts w:ascii="黑体" w:eastAsia="黑体" w:cs="黑体"/>
          <w:sz w:val="24"/>
        </w:rPr>
        <w:t>1</w:t>
      </w:r>
      <w:r w:rsidRPr="002009FE">
        <w:rPr>
          <w:rFonts w:ascii="黑体" w:eastAsia="黑体" w:cs="黑体" w:hint="eastAsia"/>
          <w:sz w:val="24"/>
        </w:rPr>
        <w:t>月</w:t>
      </w:r>
      <w:r>
        <w:rPr>
          <w:rFonts w:ascii="黑体" w:eastAsia="黑体" w:cs="黑体"/>
          <w:sz w:val="24"/>
        </w:rPr>
        <w:t>18</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1</w:t>
      </w:r>
      <w:r w:rsidRPr="002009FE">
        <w:rPr>
          <w:rFonts w:ascii="黑体" w:eastAsia="黑体" w:cs="黑体" w:hint="eastAsia"/>
          <w:sz w:val="24"/>
        </w:rPr>
        <w:t>月</w:t>
      </w:r>
      <w:r>
        <w:rPr>
          <w:rFonts w:ascii="黑体" w:eastAsia="黑体" w:cs="黑体"/>
          <w:sz w:val="24"/>
        </w:rPr>
        <w:t>24</w:t>
      </w:r>
      <w:r w:rsidRPr="002009FE">
        <w:rPr>
          <w:rFonts w:ascii="黑体" w:eastAsia="黑体" w:cs="黑体" w:hint="eastAsia"/>
          <w:sz w:val="24"/>
        </w:rPr>
        <w:t>日）</w:t>
      </w:r>
      <w:bookmarkEnd w:id="0"/>
    </w:p>
    <w:p w14:paraId="54627447" w14:textId="77777777" w:rsidR="000B29C0" w:rsidRPr="002009FE" w:rsidRDefault="000B29C0" w:rsidP="00C1253B">
      <w:pPr>
        <w:jc w:val="center"/>
        <w:outlineLvl w:val="0"/>
        <w:rPr>
          <w:rFonts w:ascii="黑体" w:eastAsia="黑体" w:cs="Times New Roman" w:hint="eastAsia"/>
          <w:sz w:val="24"/>
        </w:rPr>
      </w:pPr>
    </w:p>
    <w:p w14:paraId="16145DE5" w14:textId="77777777" w:rsidR="00C1253B" w:rsidRPr="00A43D0D" w:rsidRDefault="00C1253B" w:rsidP="00C1253B">
      <w:pPr>
        <w:rPr>
          <w:rFonts w:ascii="黑体" w:eastAsia="黑体" w:cs="黑体"/>
        </w:rPr>
      </w:pPr>
      <w:r w:rsidRPr="00A43D0D">
        <w:rPr>
          <w:rFonts w:ascii="黑体" w:eastAsia="黑体" w:cs="黑体" w:hint="eastAsia"/>
        </w:rPr>
        <w:t>主要信息源自乘联会每日新闻等</w:t>
      </w:r>
    </w:p>
    <w:p w14:paraId="2662E4F9" w14:textId="77777777" w:rsidR="00C1253B" w:rsidRPr="00A43D0D" w:rsidRDefault="00C1253B" w:rsidP="00C1253B">
      <w:pPr>
        <w:rPr>
          <w:rFonts w:ascii="黑体" w:eastAsia="黑体" w:cs="黑体"/>
        </w:rPr>
      </w:pPr>
      <w:r w:rsidRPr="00A43D0D">
        <w:rPr>
          <w:rFonts w:ascii="黑体" w:eastAsia="黑体" w:cs="黑体" w:hint="eastAsia"/>
        </w:rPr>
        <w:t>中国汽车流通协会汽车市场研究分会</w:t>
      </w:r>
    </w:p>
    <w:p w14:paraId="3AF6E293" w14:textId="77777777" w:rsidR="00C1253B" w:rsidRPr="00A43D0D" w:rsidRDefault="00C1253B" w:rsidP="00C1253B">
      <w:pPr>
        <w:rPr>
          <w:rFonts w:ascii="黑体" w:eastAsia="黑体" w:cs="黑体"/>
        </w:rPr>
      </w:pPr>
      <w:r w:rsidRPr="00A43D0D">
        <w:rPr>
          <w:rFonts w:ascii="黑体" w:eastAsia="黑体" w:cs="黑体" w:hint="eastAsia"/>
        </w:rPr>
        <w:t>乘用车市场信息联席会（乘联会）</w:t>
      </w:r>
    </w:p>
    <w:p w14:paraId="2C5EEB22" w14:textId="3A65015E" w:rsidR="00C1253B" w:rsidRDefault="00C1253B" w:rsidP="00C1253B">
      <w:pPr>
        <w:rPr>
          <w:rFonts w:ascii="黑体" w:eastAsia="黑体" w:cs="黑体"/>
        </w:rPr>
      </w:pPr>
      <w:r w:rsidRPr="00A43D0D">
        <w:rPr>
          <w:rFonts w:ascii="黑体" w:eastAsia="黑体" w:cs="黑体" w:hint="eastAsia"/>
        </w:rPr>
        <w:t>网站：</w:t>
      </w:r>
      <w:hyperlink r:id="rId7" w:history="1">
        <w:r w:rsidR="000B29C0" w:rsidRPr="001A0C9D">
          <w:rPr>
            <w:rStyle w:val="af0"/>
            <w:rFonts w:ascii="黑体" w:eastAsia="黑体" w:cs="黑体"/>
          </w:rPr>
          <w:t>http://www.cpcaauto.com</w:t>
        </w:r>
      </w:hyperlink>
    </w:p>
    <w:p w14:paraId="6F62B089" w14:textId="77777777" w:rsidR="000B29C0" w:rsidRPr="000B29C0" w:rsidRDefault="000B29C0" w:rsidP="00C1253B">
      <w:pPr>
        <w:rPr>
          <w:rFonts w:cs="Times New Roman" w:hint="eastAsia"/>
        </w:rPr>
      </w:pPr>
    </w:p>
    <w:p w14:paraId="506F4700" w14:textId="77777777" w:rsidR="00C1253B" w:rsidRPr="002009FE" w:rsidRDefault="00C1253B" w:rsidP="00C1253B">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7253ECFE" w14:textId="03D5C446" w:rsidR="00C66B85" w:rsidRPr="000963EB" w:rsidRDefault="00C66B85" w:rsidP="00C66B85">
      <w:pPr>
        <w:numPr>
          <w:ilvl w:val="0"/>
          <w:numId w:val="2"/>
        </w:numPr>
        <w:outlineLvl w:val="1"/>
        <w:rPr>
          <w:rFonts w:ascii="黑体" w:eastAsia="黑体" w:hAnsi="黑体" w:cs="Times New Roman" w:hint="eastAsia"/>
          <w:b/>
          <w:bCs/>
          <w:sz w:val="24"/>
        </w:rPr>
      </w:pPr>
      <w:r>
        <w:rPr>
          <w:rFonts w:ascii="黑体" w:eastAsia="黑体" w:hAnsi="黑体" w:cs="Times New Roman" w:hint="eastAsia"/>
          <w:b/>
          <w:bCs/>
          <w:sz w:val="24"/>
        </w:rPr>
        <w:t>1</w:t>
      </w:r>
      <w:r w:rsidR="00604A3E">
        <w:rPr>
          <w:rFonts w:ascii="黑体" w:eastAsia="黑体" w:hAnsi="黑体" w:cs="Times New Roman" w:hint="eastAsia"/>
          <w:b/>
          <w:bCs/>
          <w:sz w:val="24"/>
        </w:rPr>
        <w:t>月乘用车市场周度零售走势</w:t>
      </w:r>
    </w:p>
    <w:p w14:paraId="6A8DA33E" w14:textId="13D8C726" w:rsidR="000963EB" w:rsidRPr="002009FE" w:rsidRDefault="000963EB" w:rsidP="000963EB">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7E5CBA05" wp14:editId="7AB8B9BF">
            <wp:extent cx="4320000" cy="3467552"/>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a:extLst>
                        <a:ext uri="{28A0092B-C50C-407E-A947-70E740481C1C}">
                          <a14:useLocalDpi xmlns:a14="http://schemas.microsoft.com/office/drawing/2010/main" val="0"/>
                        </a:ext>
                      </a:extLst>
                    </a:blip>
                    <a:stretch>
                      <a:fillRect/>
                    </a:stretch>
                  </pic:blipFill>
                  <pic:spPr>
                    <a:xfrm>
                      <a:off x="0" y="0"/>
                      <a:ext cx="4320000" cy="3467552"/>
                    </a:xfrm>
                    <a:prstGeom prst="rect">
                      <a:avLst/>
                    </a:prstGeom>
                  </pic:spPr>
                </pic:pic>
              </a:graphicData>
            </a:graphic>
          </wp:inline>
        </w:drawing>
      </w:r>
    </w:p>
    <w:p w14:paraId="18B7BA0C" w14:textId="73CEF6D4" w:rsidR="00C66B85" w:rsidRDefault="00C66B85" w:rsidP="000963EB">
      <w:pPr>
        <w:ind w:firstLineChars="200" w:firstLine="420"/>
        <w:rPr>
          <w:rFonts w:ascii="Calibri" w:eastAsia="宋体" w:hAnsi="Calibri" w:cs="Times New Roman" w:hint="eastAsia"/>
          <w:szCs w:val="21"/>
        </w:rPr>
      </w:pPr>
      <w:r>
        <w:rPr>
          <w:rFonts w:ascii="Calibri" w:eastAsia="宋体" w:hAnsi="Calibri" w:cs="Times New Roman"/>
          <w:szCs w:val="21"/>
        </w:rPr>
        <w:t>1</w:t>
      </w:r>
      <w:r>
        <w:rPr>
          <w:rFonts w:ascii="Calibri" w:eastAsia="宋体" w:hAnsi="Calibri" w:cs="Times New Roman" w:hint="eastAsia"/>
          <w:szCs w:val="21"/>
        </w:rPr>
        <w:t>月第</w:t>
      </w:r>
      <w:r w:rsidR="000963EB">
        <w:rPr>
          <w:rFonts w:ascii="Calibri" w:eastAsia="宋体" w:hAnsi="Calibri" w:cs="Times New Roman" w:hint="eastAsia"/>
          <w:szCs w:val="21"/>
        </w:rPr>
        <w:t>一</w:t>
      </w:r>
      <w:r>
        <w:rPr>
          <w:rFonts w:ascii="Calibri" w:eastAsia="宋体" w:hAnsi="Calibri" w:cs="Times New Roman" w:hint="eastAsia"/>
          <w:szCs w:val="21"/>
        </w:rPr>
        <w:t>周的日均零售是</w:t>
      </w:r>
      <w:r>
        <w:rPr>
          <w:rFonts w:ascii="Calibri" w:eastAsia="宋体" w:hAnsi="Calibri" w:cs="Times New Roman"/>
          <w:szCs w:val="21"/>
        </w:rPr>
        <w:t>4.7</w:t>
      </w:r>
      <w:r w:rsidR="000963EB">
        <w:rPr>
          <w:rFonts w:ascii="Calibri" w:eastAsia="宋体" w:hAnsi="Calibri" w:cs="Times New Roman" w:hint="eastAsia"/>
          <w:szCs w:val="21"/>
        </w:rPr>
        <w:t>万辆</w:t>
      </w:r>
      <w:r>
        <w:rPr>
          <w:rFonts w:ascii="Calibri" w:eastAsia="宋体" w:hAnsi="Calibri" w:cs="Times New Roman" w:hint="eastAsia"/>
          <w:szCs w:val="21"/>
        </w:rPr>
        <w:t>，同比下降</w:t>
      </w:r>
      <w:r>
        <w:rPr>
          <w:rFonts w:ascii="Calibri" w:eastAsia="宋体" w:hAnsi="Calibri" w:cs="Times New Roman"/>
          <w:szCs w:val="21"/>
        </w:rPr>
        <w:t>7</w:t>
      </w:r>
      <w:r>
        <w:rPr>
          <w:rFonts w:ascii="Calibri" w:eastAsia="宋体" w:hAnsi="Calibri" w:cs="Times New Roman" w:hint="eastAsia"/>
          <w:szCs w:val="21"/>
        </w:rPr>
        <w:t>%</w:t>
      </w:r>
      <w:r>
        <w:rPr>
          <w:rFonts w:ascii="Calibri" w:eastAsia="宋体" w:hAnsi="Calibri" w:cs="Times New Roman" w:hint="eastAsia"/>
          <w:szCs w:val="21"/>
        </w:rPr>
        <w:t>，环比</w:t>
      </w:r>
      <w:r>
        <w:rPr>
          <w:rFonts w:ascii="Calibri" w:eastAsia="宋体" w:hAnsi="Calibri" w:cs="Times New Roman"/>
          <w:szCs w:val="21"/>
        </w:rPr>
        <w:t>12</w:t>
      </w:r>
      <w:r>
        <w:rPr>
          <w:rFonts w:ascii="Calibri" w:eastAsia="宋体" w:hAnsi="Calibri" w:cs="Times New Roman" w:hint="eastAsia"/>
          <w:szCs w:val="21"/>
        </w:rPr>
        <w:t>月第</w:t>
      </w:r>
      <w:r w:rsidR="000963EB">
        <w:rPr>
          <w:rFonts w:ascii="Calibri" w:eastAsia="宋体" w:hAnsi="Calibri" w:cs="Times New Roman" w:hint="eastAsia"/>
          <w:szCs w:val="21"/>
        </w:rPr>
        <w:t>一</w:t>
      </w:r>
      <w:r>
        <w:rPr>
          <w:rFonts w:ascii="Calibri" w:eastAsia="宋体" w:hAnsi="Calibri" w:cs="Times New Roman" w:hint="eastAsia"/>
          <w:szCs w:val="21"/>
        </w:rPr>
        <w:t>周增长</w:t>
      </w:r>
      <w:r>
        <w:rPr>
          <w:rFonts w:ascii="Calibri" w:eastAsia="宋体" w:hAnsi="Calibri" w:cs="Times New Roman"/>
          <w:szCs w:val="21"/>
        </w:rPr>
        <w:t>3</w:t>
      </w:r>
      <w:r>
        <w:rPr>
          <w:rFonts w:ascii="Calibri" w:eastAsia="宋体" w:hAnsi="Calibri" w:cs="Times New Roman" w:hint="eastAsia"/>
          <w:szCs w:val="21"/>
        </w:rPr>
        <w:t>%</w:t>
      </w:r>
      <w:r>
        <w:rPr>
          <w:rFonts w:ascii="Calibri" w:eastAsia="宋体" w:hAnsi="Calibri" w:cs="Times New Roman" w:hint="eastAsia"/>
          <w:szCs w:val="21"/>
        </w:rPr>
        <w:t>。</w:t>
      </w:r>
      <w:r w:rsidR="000B29C0">
        <w:rPr>
          <w:rFonts w:ascii="Calibri" w:eastAsia="宋体" w:hAnsi="Calibri" w:cs="Times New Roman"/>
          <w:szCs w:val="21"/>
        </w:rPr>
        <w:tab/>
      </w:r>
    </w:p>
    <w:p w14:paraId="5B6915E1" w14:textId="6A42AF58" w:rsidR="00C66B85" w:rsidRDefault="00C66B85" w:rsidP="000963EB">
      <w:pPr>
        <w:ind w:firstLineChars="200" w:firstLine="420"/>
        <w:rPr>
          <w:rFonts w:ascii="Calibri" w:eastAsia="宋体" w:hAnsi="Calibri" w:cs="Times New Roman"/>
          <w:szCs w:val="21"/>
        </w:rPr>
      </w:pPr>
      <w:r>
        <w:rPr>
          <w:rFonts w:ascii="Calibri" w:eastAsia="宋体" w:hAnsi="Calibri" w:cs="Times New Roman"/>
          <w:szCs w:val="21"/>
        </w:rPr>
        <w:t>1</w:t>
      </w:r>
      <w:r>
        <w:rPr>
          <w:rFonts w:ascii="Calibri" w:eastAsia="宋体" w:hAnsi="Calibri" w:cs="Times New Roman" w:hint="eastAsia"/>
          <w:szCs w:val="21"/>
        </w:rPr>
        <w:t>月第</w:t>
      </w:r>
      <w:r w:rsidR="000963EB">
        <w:rPr>
          <w:rFonts w:ascii="Calibri" w:eastAsia="宋体" w:hAnsi="Calibri" w:cs="Times New Roman" w:hint="eastAsia"/>
          <w:szCs w:val="21"/>
        </w:rPr>
        <w:t>二</w:t>
      </w:r>
      <w:r>
        <w:rPr>
          <w:rFonts w:ascii="Calibri" w:eastAsia="宋体" w:hAnsi="Calibri" w:cs="Times New Roman" w:hint="eastAsia"/>
          <w:szCs w:val="21"/>
        </w:rPr>
        <w:t>周的日均零售是</w:t>
      </w:r>
      <w:r>
        <w:rPr>
          <w:rFonts w:ascii="Calibri" w:eastAsia="宋体" w:hAnsi="Calibri" w:cs="Times New Roman"/>
          <w:szCs w:val="21"/>
        </w:rPr>
        <w:t>5.8</w:t>
      </w:r>
      <w:r w:rsidR="000963EB">
        <w:rPr>
          <w:rFonts w:ascii="Calibri" w:eastAsia="宋体" w:hAnsi="Calibri" w:cs="Times New Roman" w:hint="eastAsia"/>
          <w:szCs w:val="21"/>
        </w:rPr>
        <w:t>万辆</w:t>
      </w:r>
      <w:r>
        <w:rPr>
          <w:rFonts w:ascii="Calibri" w:eastAsia="宋体" w:hAnsi="Calibri" w:cs="Times New Roman" w:hint="eastAsia"/>
          <w:szCs w:val="21"/>
        </w:rPr>
        <w:t>，同比下降</w:t>
      </w:r>
      <w:r>
        <w:rPr>
          <w:rFonts w:ascii="Calibri" w:eastAsia="宋体" w:hAnsi="Calibri" w:cs="Times New Roman"/>
          <w:szCs w:val="21"/>
        </w:rPr>
        <w:t>25</w:t>
      </w:r>
      <w:r>
        <w:rPr>
          <w:rFonts w:ascii="Calibri" w:eastAsia="宋体" w:hAnsi="Calibri" w:cs="Times New Roman" w:hint="eastAsia"/>
          <w:szCs w:val="21"/>
        </w:rPr>
        <w:t>%</w:t>
      </w:r>
      <w:r>
        <w:rPr>
          <w:rFonts w:ascii="Calibri" w:eastAsia="宋体" w:hAnsi="Calibri" w:cs="Times New Roman" w:hint="eastAsia"/>
          <w:szCs w:val="21"/>
        </w:rPr>
        <w:t>，环比</w:t>
      </w:r>
      <w:r>
        <w:rPr>
          <w:rFonts w:ascii="Calibri" w:eastAsia="宋体" w:hAnsi="Calibri" w:cs="Times New Roman"/>
          <w:szCs w:val="21"/>
        </w:rPr>
        <w:t>12</w:t>
      </w:r>
      <w:r>
        <w:rPr>
          <w:rFonts w:ascii="Calibri" w:eastAsia="宋体" w:hAnsi="Calibri" w:cs="Times New Roman" w:hint="eastAsia"/>
          <w:szCs w:val="21"/>
        </w:rPr>
        <w:t>月第</w:t>
      </w:r>
      <w:r w:rsidR="000963EB">
        <w:rPr>
          <w:rFonts w:ascii="Calibri" w:eastAsia="宋体" w:hAnsi="Calibri" w:cs="Times New Roman" w:hint="eastAsia"/>
          <w:szCs w:val="21"/>
        </w:rPr>
        <w:t>二</w:t>
      </w:r>
      <w:r>
        <w:rPr>
          <w:rFonts w:ascii="Calibri" w:eastAsia="宋体" w:hAnsi="Calibri" w:cs="Times New Roman" w:hint="eastAsia"/>
          <w:szCs w:val="21"/>
        </w:rPr>
        <w:t>周下降</w:t>
      </w:r>
      <w:r>
        <w:rPr>
          <w:rFonts w:ascii="Calibri" w:eastAsia="宋体" w:hAnsi="Calibri" w:cs="Times New Roman" w:hint="eastAsia"/>
          <w:szCs w:val="21"/>
        </w:rPr>
        <w:t>9%</w:t>
      </w:r>
      <w:r>
        <w:rPr>
          <w:rFonts w:ascii="Calibri" w:eastAsia="宋体" w:hAnsi="Calibri" w:cs="Times New Roman" w:hint="eastAsia"/>
          <w:szCs w:val="21"/>
        </w:rPr>
        <w:t>。</w:t>
      </w:r>
    </w:p>
    <w:p w14:paraId="4D488312" w14:textId="5B282E9B" w:rsidR="006A24CE" w:rsidRDefault="006A24CE" w:rsidP="000963EB">
      <w:pPr>
        <w:ind w:firstLineChars="200" w:firstLine="420"/>
        <w:rPr>
          <w:rFonts w:ascii="Calibri" w:eastAsia="宋体" w:hAnsi="Calibri" w:cs="Times New Roman"/>
          <w:szCs w:val="21"/>
        </w:rPr>
      </w:pPr>
      <w:r>
        <w:rPr>
          <w:rFonts w:ascii="Calibri" w:eastAsia="宋体" w:hAnsi="Calibri" w:cs="Times New Roman"/>
          <w:szCs w:val="21"/>
        </w:rPr>
        <w:t>1</w:t>
      </w:r>
      <w:r>
        <w:rPr>
          <w:rFonts w:ascii="Calibri" w:eastAsia="宋体" w:hAnsi="Calibri" w:cs="Times New Roman" w:hint="eastAsia"/>
          <w:szCs w:val="21"/>
        </w:rPr>
        <w:t>月第</w:t>
      </w:r>
      <w:r w:rsidR="000963EB">
        <w:rPr>
          <w:rFonts w:ascii="Calibri" w:eastAsia="宋体" w:hAnsi="Calibri" w:cs="Times New Roman" w:hint="eastAsia"/>
          <w:szCs w:val="21"/>
        </w:rPr>
        <w:t>三</w:t>
      </w:r>
      <w:r>
        <w:rPr>
          <w:rFonts w:ascii="Calibri" w:eastAsia="宋体" w:hAnsi="Calibri" w:cs="Times New Roman" w:hint="eastAsia"/>
          <w:szCs w:val="21"/>
        </w:rPr>
        <w:t>周的日均零售是</w:t>
      </w:r>
      <w:r>
        <w:rPr>
          <w:rFonts w:ascii="Calibri" w:eastAsia="宋体" w:hAnsi="Calibri" w:cs="Times New Roman"/>
          <w:szCs w:val="21"/>
        </w:rPr>
        <w:t>6.</w:t>
      </w:r>
      <w:r w:rsidR="000963EB">
        <w:rPr>
          <w:rFonts w:ascii="Calibri" w:eastAsia="宋体" w:hAnsi="Calibri" w:cs="Times New Roman"/>
          <w:szCs w:val="21"/>
        </w:rPr>
        <w:t>3</w:t>
      </w:r>
      <w:r w:rsidR="000963EB">
        <w:rPr>
          <w:rFonts w:ascii="Calibri" w:eastAsia="宋体" w:hAnsi="Calibri" w:cs="Times New Roman" w:hint="eastAsia"/>
          <w:szCs w:val="21"/>
        </w:rPr>
        <w:t>万辆</w:t>
      </w:r>
      <w:r>
        <w:rPr>
          <w:rFonts w:ascii="Calibri" w:eastAsia="宋体" w:hAnsi="Calibri" w:cs="Times New Roman" w:hint="eastAsia"/>
          <w:szCs w:val="21"/>
        </w:rPr>
        <w:t>，同比增长</w:t>
      </w:r>
      <w:r>
        <w:rPr>
          <w:rFonts w:ascii="Calibri" w:eastAsia="宋体" w:hAnsi="Calibri" w:cs="Times New Roman" w:hint="eastAsia"/>
          <w:szCs w:val="21"/>
        </w:rPr>
        <w:t>3</w:t>
      </w:r>
      <w:r>
        <w:rPr>
          <w:rFonts w:ascii="Calibri" w:eastAsia="宋体" w:hAnsi="Calibri" w:cs="Times New Roman"/>
          <w:szCs w:val="21"/>
        </w:rPr>
        <w:t>5</w:t>
      </w:r>
      <w:r>
        <w:rPr>
          <w:rFonts w:ascii="Calibri" w:eastAsia="宋体" w:hAnsi="Calibri" w:cs="Times New Roman" w:hint="eastAsia"/>
          <w:szCs w:val="21"/>
        </w:rPr>
        <w:t>%</w:t>
      </w:r>
      <w:r>
        <w:rPr>
          <w:rFonts w:ascii="Calibri" w:eastAsia="宋体" w:hAnsi="Calibri" w:cs="Times New Roman" w:hint="eastAsia"/>
          <w:szCs w:val="21"/>
        </w:rPr>
        <w:t>，环比</w:t>
      </w:r>
      <w:r>
        <w:rPr>
          <w:rFonts w:ascii="Calibri" w:eastAsia="宋体" w:hAnsi="Calibri" w:cs="Times New Roman"/>
          <w:szCs w:val="21"/>
        </w:rPr>
        <w:t>12</w:t>
      </w:r>
      <w:r>
        <w:rPr>
          <w:rFonts w:ascii="Calibri" w:eastAsia="宋体" w:hAnsi="Calibri" w:cs="Times New Roman" w:hint="eastAsia"/>
          <w:szCs w:val="21"/>
        </w:rPr>
        <w:t>月第</w:t>
      </w:r>
      <w:r w:rsidR="000963EB">
        <w:rPr>
          <w:rFonts w:ascii="Calibri" w:eastAsia="宋体" w:hAnsi="Calibri" w:cs="Times New Roman" w:hint="eastAsia"/>
          <w:szCs w:val="21"/>
        </w:rPr>
        <w:t>三</w:t>
      </w:r>
      <w:r>
        <w:rPr>
          <w:rFonts w:ascii="Calibri" w:eastAsia="宋体" w:hAnsi="Calibri" w:cs="Times New Roman" w:hint="eastAsia"/>
          <w:szCs w:val="21"/>
        </w:rPr>
        <w:t>周下降</w:t>
      </w:r>
      <w:r>
        <w:rPr>
          <w:rFonts w:ascii="Calibri" w:eastAsia="宋体" w:hAnsi="Calibri" w:cs="Times New Roman"/>
          <w:szCs w:val="21"/>
        </w:rPr>
        <w:t>17</w:t>
      </w:r>
      <w:r>
        <w:rPr>
          <w:rFonts w:ascii="Calibri" w:eastAsia="宋体" w:hAnsi="Calibri" w:cs="Times New Roman" w:hint="eastAsia"/>
          <w:szCs w:val="21"/>
        </w:rPr>
        <w:t>%</w:t>
      </w:r>
      <w:r>
        <w:rPr>
          <w:rFonts w:ascii="Calibri" w:eastAsia="宋体" w:hAnsi="Calibri" w:cs="Times New Roman" w:hint="eastAsia"/>
          <w:szCs w:val="21"/>
        </w:rPr>
        <w:t>。</w:t>
      </w:r>
    </w:p>
    <w:p w14:paraId="244657CD" w14:textId="1E8A9455" w:rsidR="006B6F5E" w:rsidRDefault="006B6F5E" w:rsidP="000963EB">
      <w:pPr>
        <w:ind w:firstLineChars="200" w:firstLine="420"/>
        <w:rPr>
          <w:rFonts w:ascii="Calibri" w:eastAsia="宋体" w:hAnsi="Calibri" w:cs="Times New Roman"/>
          <w:szCs w:val="21"/>
        </w:rPr>
      </w:pPr>
      <w:r>
        <w:rPr>
          <w:rFonts w:ascii="Calibri" w:eastAsia="宋体" w:hAnsi="Calibri" w:cs="Times New Roman" w:hint="eastAsia"/>
          <w:szCs w:val="21"/>
        </w:rPr>
        <w:t>1</w:t>
      </w:r>
      <w:r>
        <w:rPr>
          <w:rFonts w:ascii="Calibri" w:eastAsia="宋体" w:hAnsi="Calibri" w:cs="Times New Roman" w:hint="eastAsia"/>
          <w:szCs w:val="21"/>
        </w:rPr>
        <w:t>月</w:t>
      </w:r>
      <w:r w:rsidR="000963EB">
        <w:rPr>
          <w:rFonts w:ascii="Calibri" w:eastAsia="宋体" w:hAnsi="Calibri" w:cs="Times New Roman" w:hint="eastAsia"/>
          <w:szCs w:val="21"/>
        </w:rPr>
        <w:t>一至三</w:t>
      </w:r>
      <w:r>
        <w:rPr>
          <w:rFonts w:ascii="Calibri" w:eastAsia="宋体" w:hAnsi="Calibri" w:cs="Times New Roman" w:hint="eastAsia"/>
          <w:szCs w:val="21"/>
        </w:rPr>
        <w:t>周的日均销量是</w:t>
      </w:r>
      <w:r>
        <w:rPr>
          <w:rFonts w:ascii="Calibri" w:eastAsia="宋体" w:hAnsi="Calibri" w:cs="Times New Roman" w:hint="eastAsia"/>
          <w:szCs w:val="21"/>
        </w:rPr>
        <w:t>5</w:t>
      </w:r>
      <w:r>
        <w:rPr>
          <w:rFonts w:ascii="Calibri" w:eastAsia="宋体" w:hAnsi="Calibri" w:cs="Times New Roman"/>
          <w:szCs w:val="21"/>
        </w:rPr>
        <w:t>.5</w:t>
      </w:r>
      <w:r w:rsidR="000963EB">
        <w:rPr>
          <w:rFonts w:ascii="Calibri" w:eastAsia="宋体" w:hAnsi="Calibri" w:cs="Times New Roman" w:hint="eastAsia"/>
          <w:szCs w:val="21"/>
        </w:rPr>
        <w:t>万辆</w:t>
      </w:r>
      <w:r>
        <w:rPr>
          <w:rFonts w:ascii="Calibri" w:eastAsia="宋体" w:hAnsi="Calibri" w:cs="Times New Roman" w:hint="eastAsia"/>
          <w:szCs w:val="21"/>
        </w:rPr>
        <w:t>，同比下降</w:t>
      </w:r>
      <w:r>
        <w:rPr>
          <w:rFonts w:ascii="Calibri" w:eastAsia="宋体" w:hAnsi="Calibri" w:cs="Times New Roman" w:hint="eastAsia"/>
          <w:szCs w:val="21"/>
        </w:rPr>
        <w:t>4%</w:t>
      </w:r>
      <w:r>
        <w:rPr>
          <w:rFonts w:ascii="Calibri" w:eastAsia="宋体" w:hAnsi="Calibri" w:cs="Times New Roman" w:hint="eastAsia"/>
          <w:szCs w:val="21"/>
        </w:rPr>
        <w:t>，环比</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月下降</w:t>
      </w:r>
      <w:r>
        <w:rPr>
          <w:rFonts w:ascii="Calibri" w:eastAsia="宋体" w:hAnsi="Calibri" w:cs="Times New Roman" w:hint="eastAsia"/>
          <w:szCs w:val="21"/>
        </w:rPr>
        <w:t>8%</w:t>
      </w:r>
      <w:r>
        <w:rPr>
          <w:rFonts w:ascii="Calibri" w:eastAsia="宋体" w:hAnsi="Calibri" w:cs="Times New Roman" w:hint="eastAsia"/>
          <w:szCs w:val="21"/>
        </w:rPr>
        <w:t>，走势总体平稳。</w:t>
      </w:r>
    </w:p>
    <w:p w14:paraId="6979496E" w14:textId="6FD1ABE8" w:rsidR="00C66B85" w:rsidRDefault="006B6F5E" w:rsidP="000963EB">
      <w:pPr>
        <w:ind w:firstLineChars="200" w:firstLine="420"/>
        <w:rPr>
          <w:rFonts w:ascii="Calibri" w:eastAsia="宋体" w:hAnsi="Calibri" w:cs="Times New Roman"/>
          <w:szCs w:val="21"/>
        </w:rPr>
      </w:pPr>
      <w:r>
        <w:rPr>
          <w:rFonts w:ascii="Calibri" w:eastAsia="宋体" w:hAnsi="Calibri" w:cs="Times New Roman" w:hint="eastAsia"/>
          <w:szCs w:val="21"/>
        </w:rPr>
        <w:t>目前的</w:t>
      </w:r>
      <w:r w:rsidR="00C66B85">
        <w:rPr>
          <w:rFonts w:ascii="Calibri" w:eastAsia="宋体" w:hAnsi="Calibri" w:cs="Times New Roman" w:hint="eastAsia"/>
          <w:szCs w:val="21"/>
        </w:rPr>
        <w:t>进度按照预期销量与去年</w:t>
      </w:r>
      <w:r w:rsidR="00C66B85">
        <w:rPr>
          <w:rFonts w:ascii="Calibri" w:eastAsia="宋体" w:hAnsi="Calibri" w:cs="Times New Roman" w:hint="eastAsia"/>
          <w:szCs w:val="21"/>
        </w:rPr>
        <w:t>1</w:t>
      </w:r>
      <w:r w:rsidR="00C66B85">
        <w:rPr>
          <w:rFonts w:ascii="Calibri" w:eastAsia="宋体" w:hAnsi="Calibri" w:cs="Times New Roman"/>
          <w:szCs w:val="21"/>
        </w:rPr>
        <w:t>2</w:t>
      </w:r>
      <w:r w:rsidR="00C66B85">
        <w:rPr>
          <w:rFonts w:ascii="Calibri" w:eastAsia="宋体" w:hAnsi="Calibri" w:cs="Times New Roman" w:hint="eastAsia"/>
          <w:szCs w:val="21"/>
        </w:rPr>
        <w:t>月的零售进度</w:t>
      </w:r>
      <w:r>
        <w:rPr>
          <w:rFonts w:ascii="Calibri" w:eastAsia="宋体" w:hAnsi="Calibri" w:cs="Times New Roman" w:hint="eastAsia"/>
          <w:szCs w:val="21"/>
        </w:rPr>
        <w:t>相对稍慢</w:t>
      </w:r>
      <w:r w:rsidR="00C66B85">
        <w:rPr>
          <w:rFonts w:ascii="Calibri" w:eastAsia="宋体" w:hAnsi="Calibri" w:cs="Times New Roman" w:hint="eastAsia"/>
          <w:szCs w:val="21"/>
        </w:rPr>
        <w:t>，</w:t>
      </w:r>
      <w:r>
        <w:rPr>
          <w:rFonts w:ascii="Calibri" w:eastAsia="宋体" w:hAnsi="Calibri" w:cs="Times New Roman" w:hint="eastAsia"/>
          <w:szCs w:val="21"/>
        </w:rPr>
        <w:t>较</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年的</w:t>
      </w:r>
      <w:r>
        <w:rPr>
          <w:rFonts w:ascii="Calibri" w:eastAsia="宋体" w:hAnsi="Calibri" w:cs="Times New Roman" w:hint="eastAsia"/>
          <w:szCs w:val="21"/>
        </w:rPr>
        <w:t>1</w:t>
      </w:r>
      <w:r>
        <w:rPr>
          <w:rFonts w:ascii="Calibri" w:eastAsia="宋体" w:hAnsi="Calibri" w:cs="Times New Roman" w:hint="eastAsia"/>
          <w:szCs w:val="21"/>
        </w:rPr>
        <w:t>月走势在逐步改善</w:t>
      </w:r>
      <w:r w:rsidR="00C66B85">
        <w:rPr>
          <w:rFonts w:ascii="Calibri" w:eastAsia="宋体" w:hAnsi="Calibri" w:cs="Times New Roman" w:hint="eastAsia"/>
          <w:szCs w:val="21"/>
        </w:rPr>
        <w:t>。</w:t>
      </w:r>
    </w:p>
    <w:p w14:paraId="6D02E1FE" w14:textId="77777777" w:rsidR="00C66B85" w:rsidRDefault="00C66B85" w:rsidP="000963EB">
      <w:pPr>
        <w:ind w:firstLineChars="200" w:firstLine="420"/>
        <w:rPr>
          <w:rFonts w:ascii="Calibri" w:eastAsia="宋体" w:hAnsi="Calibri" w:cs="Times New Roman"/>
          <w:szCs w:val="21"/>
        </w:rPr>
      </w:pPr>
      <w:r>
        <w:rPr>
          <w:rFonts w:ascii="Calibri" w:eastAsia="宋体" w:hAnsi="Calibri" w:cs="Times New Roman" w:hint="eastAsia"/>
          <w:szCs w:val="21"/>
        </w:rPr>
        <w:t>休假时间较长是今年开局第一周不强的重要因素。由于今年</w:t>
      </w:r>
      <w:r>
        <w:rPr>
          <w:rFonts w:ascii="Calibri" w:eastAsia="宋体" w:hAnsi="Calibri" w:cs="Times New Roman" w:hint="eastAsia"/>
          <w:szCs w:val="21"/>
        </w:rPr>
        <w:t>1</w:t>
      </w:r>
      <w:r>
        <w:rPr>
          <w:rFonts w:ascii="Calibri" w:eastAsia="宋体" w:hAnsi="Calibri" w:cs="Times New Roman" w:hint="eastAsia"/>
          <w:szCs w:val="21"/>
        </w:rPr>
        <w:t>月元旦休假</w:t>
      </w:r>
      <w:r>
        <w:rPr>
          <w:rFonts w:ascii="Calibri" w:eastAsia="宋体" w:hAnsi="Calibri" w:cs="Times New Roman" w:hint="eastAsia"/>
          <w:szCs w:val="21"/>
        </w:rPr>
        <w:t>3</w:t>
      </w:r>
      <w:r>
        <w:rPr>
          <w:rFonts w:ascii="Calibri" w:eastAsia="宋体" w:hAnsi="Calibri" w:cs="Times New Roman" w:hint="eastAsia"/>
          <w:szCs w:val="21"/>
        </w:rPr>
        <w:t>天，加之</w:t>
      </w:r>
      <w:r>
        <w:rPr>
          <w:rFonts w:ascii="Calibri" w:eastAsia="宋体" w:hAnsi="Calibri" w:cs="Times New Roman" w:hint="eastAsia"/>
          <w:szCs w:val="21"/>
        </w:rPr>
        <w:t>9-</w:t>
      </w:r>
      <w:r>
        <w:rPr>
          <w:rFonts w:ascii="Calibri" w:eastAsia="宋体" w:hAnsi="Calibri" w:cs="Times New Roman"/>
          <w:szCs w:val="21"/>
        </w:rPr>
        <w:t>10</w:t>
      </w:r>
      <w:r>
        <w:rPr>
          <w:rFonts w:ascii="Calibri" w:eastAsia="宋体" w:hAnsi="Calibri" w:cs="Times New Roman" w:hint="eastAsia"/>
          <w:szCs w:val="21"/>
        </w:rPr>
        <w:t>日的休假，一共休假</w:t>
      </w:r>
      <w:r>
        <w:rPr>
          <w:rFonts w:ascii="Calibri" w:eastAsia="宋体" w:hAnsi="Calibri" w:cs="Times New Roman" w:hint="eastAsia"/>
          <w:szCs w:val="21"/>
        </w:rPr>
        <w:t>5</w:t>
      </w:r>
      <w:r>
        <w:rPr>
          <w:rFonts w:ascii="Calibri" w:eastAsia="宋体" w:hAnsi="Calibri" w:cs="Times New Roman" w:hint="eastAsia"/>
          <w:szCs w:val="21"/>
        </w:rPr>
        <w:t>天；相对去年的</w:t>
      </w:r>
      <w:r>
        <w:rPr>
          <w:rFonts w:ascii="Calibri" w:eastAsia="宋体" w:hAnsi="Calibri" w:cs="Times New Roman" w:hint="eastAsia"/>
          <w:szCs w:val="21"/>
        </w:rPr>
        <w:t>1-</w:t>
      </w:r>
      <w:r>
        <w:rPr>
          <w:rFonts w:ascii="Calibri" w:eastAsia="宋体" w:hAnsi="Calibri" w:cs="Times New Roman"/>
          <w:szCs w:val="21"/>
        </w:rPr>
        <w:t>10</w:t>
      </w:r>
      <w:r>
        <w:rPr>
          <w:rFonts w:ascii="Calibri" w:eastAsia="宋体" w:hAnsi="Calibri" w:cs="Times New Roman" w:hint="eastAsia"/>
          <w:szCs w:val="21"/>
        </w:rPr>
        <w:t>日总共休假</w:t>
      </w:r>
      <w:r>
        <w:rPr>
          <w:rFonts w:ascii="Calibri" w:eastAsia="宋体" w:hAnsi="Calibri" w:cs="Times New Roman" w:hint="eastAsia"/>
          <w:szCs w:val="21"/>
        </w:rPr>
        <w:t>3</w:t>
      </w:r>
      <w:r>
        <w:rPr>
          <w:rFonts w:ascii="Calibri" w:eastAsia="宋体" w:hAnsi="Calibri" w:cs="Times New Roman" w:hint="eastAsia"/>
          <w:szCs w:val="21"/>
        </w:rPr>
        <w:t>天，今年的休假时间较长，产销的节奏相对慢一些。</w:t>
      </w:r>
      <w:r>
        <w:rPr>
          <w:rFonts w:ascii="Calibri" w:eastAsia="宋体" w:hAnsi="Calibri" w:cs="Times New Roman" w:hint="eastAsia"/>
          <w:szCs w:val="21"/>
        </w:rPr>
        <w:t>1</w:t>
      </w:r>
      <w:r>
        <w:rPr>
          <w:rFonts w:ascii="Calibri" w:eastAsia="宋体" w:hAnsi="Calibri" w:cs="Times New Roman" w:hint="eastAsia"/>
          <w:szCs w:val="21"/>
        </w:rPr>
        <w:t>月月初的车市零售表现平稳，另一个原因是去年的年末最后一周走势较强，今年的</w:t>
      </w:r>
      <w:r>
        <w:rPr>
          <w:rFonts w:ascii="Calibri" w:eastAsia="宋体" w:hAnsi="Calibri" w:cs="Times New Roman" w:hint="eastAsia"/>
          <w:szCs w:val="21"/>
        </w:rPr>
        <w:t>1</w:t>
      </w:r>
      <w:r>
        <w:rPr>
          <w:rFonts w:ascii="Calibri" w:eastAsia="宋体" w:hAnsi="Calibri" w:cs="Times New Roman" w:hint="eastAsia"/>
          <w:szCs w:val="21"/>
        </w:rPr>
        <w:t>月第一周的销量尚未有效恢复。</w:t>
      </w:r>
    </w:p>
    <w:p w14:paraId="0DA01BA4" w14:textId="52511C7F" w:rsidR="0049660B" w:rsidRDefault="00C66B85" w:rsidP="000963EB">
      <w:pPr>
        <w:ind w:firstLineChars="200" w:firstLine="420"/>
        <w:rPr>
          <w:rFonts w:ascii="Calibri" w:eastAsia="宋体" w:hAnsi="Calibri" w:cs="Times New Roman"/>
          <w:szCs w:val="21"/>
        </w:rPr>
      </w:pPr>
      <w:r>
        <w:rPr>
          <w:rFonts w:ascii="Calibri" w:eastAsia="宋体" w:hAnsi="Calibri" w:cs="Times New Roman" w:hint="eastAsia"/>
          <w:szCs w:val="21"/>
        </w:rPr>
        <w:t>第二周零售走势同比下降幅度较大，一方面是去年的第二周是零售峰值，另一方面是疫情影响下的零售走势不强。</w:t>
      </w:r>
    </w:p>
    <w:p w14:paraId="0CBF1DA4" w14:textId="5FCB49F0" w:rsidR="0049660B" w:rsidRDefault="0049660B" w:rsidP="000963EB">
      <w:pPr>
        <w:ind w:firstLineChars="200" w:firstLine="420"/>
        <w:rPr>
          <w:rFonts w:ascii="Calibri" w:eastAsia="宋体" w:hAnsi="Calibri" w:cs="Times New Roman"/>
          <w:szCs w:val="21"/>
        </w:rPr>
      </w:pPr>
      <w:r>
        <w:rPr>
          <w:rFonts w:ascii="Calibri" w:eastAsia="宋体" w:hAnsi="Calibri" w:cs="Times New Roman" w:hint="eastAsia"/>
          <w:szCs w:val="21"/>
        </w:rPr>
        <w:t>第三周零售平稳回暖，因去年</w:t>
      </w:r>
      <w:r w:rsidR="000963EB">
        <w:rPr>
          <w:rFonts w:ascii="Calibri" w:eastAsia="宋体" w:hAnsi="Calibri" w:cs="Times New Roman" w:hint="eastAsia"/>
          <w:szCs w:val="21"/>
        </w:rPr>
        <w:t>同期</w:t>
      </w:r>
      <w:r>
        <w:rPr>
          <w:rFonts w:ascii="Calibri" w:eastAsia="宋体" w:hAnsi="Calibri" w:cs="Times New Roman" w:hint="eastAsia"/>
          <w:szCs w:val="21"/>
        </w:rPr>
        <w:t>已经进入春节</w:t>
      </w:r>
      <w:r w:rsidR="00604A3E">
        <w:rPr>
          <w:rFonts w:ascii="Calibri" w:eastAsia="宋体" w:hAnsi="Calibri" w:cs="Times New Roman" w:hint="eastAsia"/>
          <w:szCs w:val="21"/>
        </w:rPr>
        <w:t>及出现疫情</w:t>
      </w:r>
      <w:r>
        <w:rPr>
          <w:rFonts w:ascii="Calibri" w:eastAsia="宋体" w:hAnsi="Calibri" w:cs="Times New Roman" w:hint="eastAsia"/>
          <w:szCs w:val="21"/>
        </w:rPr>
        <w:t>而基数偏低，因此增长较好。</w:t>
      </w:r>
    </w:p>
    <w:p w14:paraId="22A4AFBB" w14:textId="1604A120" w:rsidR="00C66B85" w:rsidRDefault="00C66B85" w:rsidP="00604A3E">
      <w:pPr>
        <w:ind w:firstLineChars="200" w:firstLine="420"/>
        <w:rPr>
          <w:rFonts w:ascii="Calibri" w:eastAsia="宋体" w:hAnsi="Calibri" w:cs="Times New Roman"/>
          <w:szCs w:val="21"/>
        </w:rPr>
      </w:pPr>
      <w:r>
        <w:rPr>
          <w:rFonts w:ascii="Calibri" w:eastAsia="宋体" w:hAnsi="Calibri" w:cs="Times New Roman" w:hint="eastAsia"/>
          <w:szCs w:val="21"/>
        </w:rPr>
        <w:t>随着防疫措施的进一步强化，北方部分地区的消费者进店购车等节奏放缓。随着春节临近，</w:t>
      </w:r>
      <w:r w:rsidR="0049660B">
        <w:rPr>
          <w:rFonts w:ascii="Calibri" w:eastAsia="宋体" w:hAnsi="Calibri" w:cs="Times New Roman" w:hint="eastAsia"/>
          <w:szCs w:val="21"/>
        </w:rPr>
        <w:t>即使</w:t>
      </w:r>
      <w:r>
        <w:rPr>
          <w:rFonts w:ascii="Calibri" w:eastAsia="宋体" w:hAnsi="Calibri" w:cs="Times New Roman" w:hint="eastAsia"/>
          <w:szCs w:val="21"/>
        </w:rPr>
        <w:t>返乡购车潮</w:t>
      </w:r>
      <w:r w:rsidR="0049660B">
        <w:rPr>
          <w:rFonts w:ascii="Calibri" w:eastAsia="宋体" w:hAnsi="Calibri" w:cs="Times New Roman" w:hint="eastAsia"/>
          <w:szCs w:val="21"/>
        </w:rPr>
        <w:t>较弱</w:t>
      </w:r>
      <w:r>
        <w:rPr>
          <w:rFonts w:ascii="Calibri" w:eastAsia="宋体" w:hAnsi="Calibri" w:cs="Times New Roman" w:hint="eastAsia"/>
          <w:szCs w:val="21"/>
        </w:rPr>
        <w:t>，</w:t>
      </w:r>
      <w:r w:rsidR="0049660B">
        <w:rPr>
          <w:rFonts w:ascii="Calibri" w:eastAsia="宋体" w:hAnsi="Calibri" w:cs="Times New Roman" w:hint="eastAsia"/>
          <w:szCs w:val="21"/>
        </w:rPr>
        <w:t>但</w:t>
      </w:r>
      <w:r>
        <w:rPr>
          <w:rFonts w:ascii="Calibri" w:eastAsia="宋体" w:hAnsi="Calibri" w:cs="Times New Roman" w:hint="eastAsia"/>
          <w:szCs w:val="21"/>
        </w:rPr>
        <w:t>车市零售</w:t>
      </w:r>
      <w:r w:rsidR="0049660B">
        <w:rPr>
          <w:rFonts w:ascii="Calibri" w:eastAsia="宋体" w:hAnsi="Calibri" w:cs="Times New Roman" w:hint="eastAsia"/>
          <w:szCs w:val="21"/>
        </w:rPr>
        <w:t>月末仍</w:t>
      </w:r>
      <w:r>
        <w:rPr>
          <w:rFonts w:ascii="Calibri" w:eastAsia="宋体" w:hAnsi="Calibri" w:cs="Times New Roman" w:hint="eastAsia"/>
          <w:szCs w:val="21"/>
        </w:rPr>
        <w:t>会持续拉升。</w:t>
      </w:r>
    </w:p>
    <w:p w14:paraId="22F6667D" w14:textId="77777777" w:rsidR="00C66B85" w:rsidRPr="00F327EC" w:rsidRDefault="00C66B85" w:rsidP="00C66B85">
      <w:pPr>
        <w:ind w:firstLineChars="135" w:firstLine="283"/>
        <w:rPr>
          <w:rFonts w:ascii="Calibri" w:eastAsia="宋体" w:hAnsi="Calibri" w:cs="Times New Roman"/>
          <w:szCs w:val="21"/>
        </w:rPr>
      </w:pPr>
    </w:p>
    <w:p w14:paraId="16AF0245" w14:textId="521AA711" w:rsidR="00C66B85" w:rsidRPr="00604A3E" w:rsidRDefault="00C66B85" w:rsidP="00604A3E">
      <w:pPr>
        <w:numPr>
          <w:ilvl w:val="0"/>
          <w:numId w:val="2"/>
        </w:numPr>
        <w:outlineLvl w:val="1"/>
        <w:rPr>
          <w:rFonts w:ascii="黑体" w:eastAsia="黑体" w:hAnsi="黑体" w:cs="Times New Roman" w:hint="eastAsia"/>
          <w:b/>
          <w:bCs/>
          <w:sz w:val="24"/>
        </w:rPr>
      </w:pPr>
      <w:r>
        <w:rPr>
          <w:rFonts w:ascii="黑体" w:eastAsia="黑体" w:hAnsi="黑体" w:cs="Times New Roman" w:hint="eastAsia"/>
          <w:b/>
          <w:bCs/>
          <w:sz w:val="24"/>
        </w:rPr>
        <w:lastRenderedPageBreak/>
        <w:t>1月乘用车市场</w:t>
      </w:r>
      <w:r w:rsidR="00604A3E">
        <w:rPr>
          <w:rFonts w:ascii="黑体" w:eastAsia="黑体" w:hAnsi="黑体" w:cs="Times New Roman" w:hint="eastAsia"/>
          <w:b/>
          <w:bCs/>
          <w:sz w:val="24"/>
        </w:rPr>
        <w:t>周度批发走势</w:t>
      </w:r>
    </w:p>
    <w:p w14:paraId="5EE86248" w14:textId="2C9E39B3" w:rsidR="00604A3E" w:rsidRDefault="00604A3E" w:rsidP="00604A3E">
      <w:pPr>
        <w:jc w:val="center"/>
        <w:rPr>
          <w:rFonts w:ascii="Calibri" w:eastAsia="宋体" w:hAnsi="Calibri" w:cs="宋体" w:hint="eastAsia"/>
          <w:szCs w:val="21"/>
        </w:rPr>
      </w:pPr>
      <w:r>
        <w:rPr>
          <w:rFonts w:ascii="Calibri" w:eastAsia="宋体" w:hAnsi="Calibri" w:cs="宋体" w:hint="eastAsia"/>
          <w:noProof/>
          <w:szCs w:val="21"/>
        </w:rPr>
        <w:drawing>
          <wp:inline distT="0" distB="0" distL="0" distR="0" wp14:anchorId="4D185A13" wp14:editId="19A7ED5C">
            <wp:extent cx="4320000" cy="3467552"/>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a:extLst>
                        <a:ext uri="{28A0092B-C50C-407E-A947-70E740481C1C}">
                          <a14:useLocalDpi xmlns:a14="http://schemas.microsoft.com/office/drawing/2010/main" val="0"/>
                        </a:ext>
                      </a:extLst>
                    </a:blip>
                    <a:stretch>
                      <a:fillRect/>
                    </a:stretch>
                  </pic:blipFill>
                  <pic:spPr>
                    <a:xfrm>
                      <a:off x="0" y="0"/>
                      <a:ext cx="4320000" cy="3467552"/>
                    </a:xfrm>
                    <a:prstGeom prst="rect">
                      <a:avLst/>
                    </a:prstGeom>
                  </pic:spPr>
                </pic:pic>
              </a:graphicData>
            </a:graphic>
          </wp:inline>
        </w:drawing>
      </w:r>
    </w:p>
    <w:p w14:paraId="52F6C836" w14:textId="4A5185E1" w:rsidR="00C66B85" w:rsidRDefault="00C66B85" w:rsidP="00604A3E">
      <w:pPr>
        <w:ind w:firstLineChars="200" w:firstLine="420"/>
        <w:rPr>
          <w:rFonts w:ascii="Calibri" w:eastAsia="宋体" w:hAnsi="Calibri" w:cs="宋体"/>
          <w:szCs w:val="21"/>
        </w:rPr>
      </w:pPr>
      <w:r w:rsidRPr="00F327EC">
        <w:rPr>
          <w:rFonts w:ascii="Calibri" w:eastAsia="宋体" w:hAnsi="Calibri" w:cs="宋体"/>
          <w:szCs w:val="21"/>
        </w:rPr>
        <w:t>1</w:t>
      </w:r>
      <w:r w:rsidRPr="00F327EC">
        <w:rPr>
          <w:rFonts w:ascii="Calibri" w:eastAsia="宋体" w:hAnsi="Calibri" w:cs="宋体"/>
          <w:szCs w:val="21"/>
        </w:rPr>
        <w:t>月第</w:t>
      </w:r>
      <w:r w:rsidR="00604A3E">
        <w:rPr>
          <w:rFonts w:ascii="Calibri" w:eastAsia="宋体" w:hAnsi="Calibri" w:cs="宋体" w:hint="eastAsia"/>
          <w:szCs w:val="21"/>
        </w:rPr>
        <w:t>一</w:t>
      </w:r>
      <w:r w:rsidRPr="00F327EC">
        <w:rPr>
          <w:rFonts w:ascii="Calibri" w:eastAsia="宋体" w:hAnsi="Calibri" w:cs="宋体"/>
          <w:szCs w:val="21"/>
        </w:rPr>
        <w:t>周</w:t>
      </w:r>
      <w:r w:rsidR="00604A3E">
        <w:rPr>
          <w:rFonts w:ascii="Calibri" w:eastAsia="宋体" w:hAnsi="Calibri" w:cs="宋体"/>
          <w:szCs w:val="21"/>
        </w:rPr>
        <w:t>主要厂商</w:t>
      </w:r>
      <w:r w:rsidRPr="00F327EC">
        <w:rPr>
          <w:rFonts w:ascii="Calibri" w:eastAsia="宋体" w:hAnsi="Calibri" w:cs="宋体"/>
          <w:szCs w:val="21"/>
        </w:rPr>
        <w:t>批发销量达到日均</w:t>
      </w:r>
      <w:r w:rsidRPr="00F327EC">
        <w:rPr>
          <w:rFonts w:ascii="Calibri" w:eastAsia="宋体" w:hAnsi="Calibri" w:cs="宋体"/>
          <w:szCs w:val="21"/>
        </w:rPr>
        <w:t>4.</w:t>
      </w:r>
      <w:r>
        <w:rPr>
          <w:rFonts w:ascii="Calibri" w:eastAsia="宋体" w:hAnsi="Calibri" w:cs="宋体"/>
          <w:szCs w:val="21"/>
        </w:rPr>
        <w:t>5</w:t>
      </w:r>
      <w:r w:rsidR="000963EB">
        <w:rPr>
          <w:rFonts w:ascii="Calibri" w:eastAsia="宋体" w:hAnsi="Calibri" w:cs="宋体"/>
          <w:szCs w:val="21"/>
        </w:rPr>
        <w:t>万辆</w:t>
      </w:r>
      <w:r w:rsidRPr="00F327EC">
        <w:rPr>
          <w:rFonts w:ascii="Calibri" w:eastAsia="宋体" w:hAnsi="Calibri" w:cs="宋体"/>
          <w:szCs w:val="21"/>
        </w:rPr>
        <w:t>，同比</w:t>
      </w:r>
      <w:r>
        <w:rPr>
          <w:rFonts w:ascii="Calibri" w:eastAsia="宋体" w:hAnsi="Calibri" w:cs="宋体" w:hint="eastAsia"/>
          <w:szCs w:val="21"/>
        </w:rPr>
        <w:t>下降</w:t>
      </w:r>
      <w:r>
        <w:rPr>
          <w:rFonts w:ascii="Calibri" w:eastAsia="宋体" w:hAnsi="Calibri" w:cs="宋体" w:hint="eastAsia"/>
          <w:szCs w:val="21"/>
        </w:rPr>
        <w:t>1</w:t>
      </w:r>
      <w:r>
        <w:rPr>
          <w:rFonts w:ascii="Calibri" w:eastAsia="宋体" w:hAnsi="Calibri" w:cs="宋体"/>
          <w:szCs w:val="21"/>
        </w:rPr>
        <w:t>7</w:t>
      </w:r>
      <w:r w:rsidRPr="00F327EC">
        <w:rPr>
          <w:rFonts w:ascii="Calibri" w:eastAsia="宋体" w:hAnsi="Calibri" w:cs="宋体"/>
          <w:szCs w:val="21"/>
        </w:rPr>
        <w:t>%</w:t>
      </w:r>
      <w:r w:rsidRPr="00F327EC">
        <w:rPr>
          <w:rFonts w:ascii="Calibri" w:eastAsia="宋体" w:hAnsi="Calibri" w:cs="宋体"/>
          <w:szCs w:val="21"/>
        </w:rPr>
        <w:t>。环比</w:t>
      </w:r>
      <w:r w:rsidRPr="00F327EC">
        <w:rPr>
          <w:rFonts w:ascii="Calibri" w:eastAsia="宋体" w:hAnsi="Calibri" w:cs="宋体"/>
          <w:szCs w:val="21"/>
        </w:rPr>
        <w:t>1</w:t>
      </w:r>
      <w:r>
        <w:rPr>
          <w:rFonts w:ascii="Calibri" w:eastAsia="宋体" w:hAnsi="Calibri" w:cs="宋体"/>
          <w:szCs w:val="21"/>
        </w:rPr>
        <w:t>2</w:t>
      </w:r>
      <w:r w:rsidRPr="00F327EC">
        <w:rPr>
          <w:rFonts w:ascii="Calibri" w:eastAsia="宋体" w:hAnsi="Calibri" w:cs="宋体"/>
          <w:szCs w:val="21"/>
        </w:rPr>
        <w:t>月第</w:t>
      </w:r>
      <w:r w:rsidR="00604A3E">
        <w:rPr>
          <w:rFonts w:ascii="Calibri" w:eastAsia="宋体" w:hAnsi="Calibri" w:cs="宋体" w:hint="eastAsia"/>
          <w:szCs w:val="21"/>
        </w:rPr>
        <w:t>一</w:t>
      </w:r>
      <w:r w:rsidRPr="00F327EC">
        <w:rPr>
          <w:rFonts w:ascii="Calibri" w:eastAsia="宋体" w:hAnsi="Calibri" w:cs="宋体"/>
          <w:szCs w:val="21"/>
        </w:rPr>
        <w:t>周下降</w:t>
      </w:r>
      <w:r>
        <w:rPr>
          <w:rFonts w:ascii="Calibri" w:eastAsia="宋体" w:hAnsi="Calibri" w:cs="宋体"/>
          <w:szCs w:val="21"/>
        </w:rPr>
        <w:t>11</w:t>
      </w:r>
      <w:r w:rsidRPr="00F327EC">
        <w:rPr>
          <w:rFonts w:ascii="Calibri" w:eastAsia="宋体" w:hAnsi="Calibri" w:cs="宋体"/>
          <w:szCs w:val="21"/>
        </w:rPr>
        <w:t>%</w:t>
      </w:r>
      <w:r w:rsidRPr="00F327EC">
        <w:rPr>
          <w:rFonts w:ascii="Calibri" w:eastAsia="宋体" w:hAnsi="Calibri" w:cs="宋体"/>
          <w:szCs w:val="21"/>
        </w:rPr>
        <w:t>。</w:t>
      </w:r>
    </w:p>
    <w:p w14:paraId="606BB3D4" w14:textId="1B1B0542" w:rsidR="00C66B85" w:rsidRDefault="00C66B85" w:rsidP="00604A3E">
      <w:pPr>
        <w:ind w:firstLineChars="200" w:firstLine="420"/>
        <w:rPr>
          <w:rFonts w:ascii="Calibri" w:eastAsia="宋体" w:hAnsi="Calibri" w:cs="宋体"/>
          <w:szCs w:val="21"/>
        </w:rPr>
      </w:pPr>
      <w:r w:rsidRPr="00F327EC">
        <w:rPr>
          <w:rFonts w:ascii="Calibri" w:eastAsia="宋体" w:hAnsi="Calibri" w:cs="宋体"/>
          <w:szCs w:val="21"/>
        </w:rPr>
        <w:t>1</w:t>
      </w:r>
      <w:r w:rsidRPr="00F327EC">
        <w:rPr>
          <w:rFonts w:ascii="Calibri" w:eastAsia="宋体" w:hAnsi="Calibri" w:cs="宋体"/>
          <w:szCs w:val="21"/>
        </w:rPr>
        <w:t>月第</w:t>
      </w:r>
      <w:r w:rsidR="00604A3E">
        <w:rPr>
          <w:rFonts w:ascii="Calibri" w:eastAsia="宋体" w:hAnsi="Calibri" w:cs="宋体" w:hint="eastAsia"/>
          <w:szCs w:val="21"/>
        </w:rPr>
        <w:t>二</w:t>
      </w:r>
      <w:r w:rsidRPr="00F327EC">
        <w:rPr>
          <w:rFonts w:ascii="Calibri" w:eastAsia="宋体" w:hAnsi="Calibri" w:cs="宋体"/>
          <w:szCs w:val="21"/>
        </w:rPr>
        <w:t>周</w:t>
      </w:r>
      <w:r w:rsidR="00604A3E">
        <w:rPr>
          <w:rFonts w:ascii="Calibri" w:eastAsia="宋体" w:hAnsi="Calibri" w:cs="宋体"/>
          <w:szCs w:val="21"/>
        </w:rPr>
        <w:t>主要厂商</w:t>
      </w:r>
      <w:r w:rsidRPr="00F327EC">
        <w:rPr>
          <w:rFonts w:ascii="Calibri" w:eastAsia="宋体" w:hAnsi="Calibri" w:cs="宋体"/>
          <w:szCs w:val="21"/>
        </w:rPr>
        <w:t>批发销量达到日均</w:t>
      </w:r>
      <w:r>
        <w:rPr>
          <w:rFonts w:ascii="Calibri" w:eastAsia="宋体" w:hAnsi="Calibri" w:cs="宋体"/>
          <w:szCs w:val="21"/>
        </w:rPr>
        <w:t>4.8</w:t>
      </w:r>
      <w:r w:rsidR="000963EB">
        <w:rPr>
          <w:rFonts w:ascii="Calibri" w:eastAsia="宋体" w:hAnsi="Calibri" w:cs="宋体"/>
          <w:szCs w:val="21"/>
        </w:rPr>
        <w:t>万辆</w:t>
      </w:r>
      <w:r w:rsidRPr="00F327EC">
        <w:rPr>
          <w:rFonts w:ascii="Calibri" w:eastAsia="宋体" w:hAnsi="Calibri" w:cs="宋体"/>
          <w:szCs w:val="21"/>
        </w:rPr>
        <w:t>，同比</w:t>
      </w:r>
      <w:r>
        <w:rPr>
          <w:rFonts w:ascii="Calibri" w:eastAsia="宋体" w:hAnsi="Calibri" w:cs="宋体" w:hint="eastAsia"/>
          <w:szCs w:val="21"/>
        </w:rPr>
        <w:t>下降</w:t>
      </w:r>
      <w:r>
        <w:rPr>
          <w:rFonts w:ascii="Calibri" w:eastAsia="宋体" w:hAnsi="Calibri" w:cs="宋体"/>
          <w:szCs w:val="21"/>
        </w:rPr>
        <w:t>24</w:t>
      </w:r>
      <w:r w:rsidRPr="00F327EC">
        <w:rPr>
          <w:rFonts w:ascii="Calibri" w:eastAsia="宋体" w:hAnsi="Calibri" w:cs="宋体"/>
          <w:szCs w:val="21"/>
        </w:rPr>
        <w:t>%</w:t>
      </w:r>
      <w:r w:rsidRPr="00F327EC">
        <w:rPr>
          <w:rFonts w:ascii="Calibri" w:eastAsia="宋体" w:hAnsi="Calibri" w:cs="宋体"/>
          <w:szCs w:val="21"/>
        </w:rPr>
        <w:t>。环比</w:t>
      </w:r>
      <w:r w:rsidRPr="00F327EC">
        <w:rPr>
          <w:rFonts w:ascii="Calibri" w:eastAsia="宋体" w:hAnsi="Calibri" w:cs="宋体"/>
          <w:szCs w:val="21"/>
        </w:rPr>
        <w:t>1</w:t>
      </w:r>
      <w:r>
        <w:rPr>
          <w:rFonts w:ascii="Calibri" w:eastAsia="宋体" w:hAnsi="Calibri" w:cs="宋体"/>
          <w:szCs w:val="21"/>
        </w:rPr>
        <w:t>2</w:t>
      </w:r>
      <w:r w:rsidRPr="00F327EC">
        <w:rPr>
          <w:rFonts w:ascii="Calibri" w:eastAsia="宋体" w:hAnsi="Calibri" w:cs="宋体"/>
          <w:szCs w:val="21"/>
        </w:rPr>
        <w:t>月第</w:t>
      </w:r>
      <w:r w:rsidR="00604A3E">
        <w:rPr>
          <w:rFonts w:ascii="Calibri" w:eastAsia="宋体" w:hAnsi="Calibri" w:cs="宋体" w:hint="eastAsia"/>
          <w:szCs w:val="21"/>
        </w:rPr>
        <w:t>二</w:t>
      </w:r>
      <w:r w:rsidRPr="00F327EC">
        <w:rPr>
          <w:rFonts w:ascii="Calibri" w:eastAsia="宋体" w:hAnsi="Calibri" w:cs="宋体"/>
          <w:szCs w:val="21"/>
        </w:rPr>
        <w:t>周下降</w:t>
      </w:r>
      <w:r>
        <w:rPr>
          <w:rFonts w:ascii="Calibri" w:eastAsia="宋体" w:hAnsi="Calibri" w:cs="宋体"/>
          <w:szCs w:val="21"/>
        </w:rPr>
        <w:t>21</w:t>
      </w:r>
      <w:r w:rsidRPr="00F327EC">
        <w:rPr>
          <w:rFonts w:ascii="Calibri" w:eastAsia="宋体" w:hAnsi="Calibri" w:cs="宋体"/>
          <w:szCs w:val="21"/>
        </w:rPr>
        <w:t>%</w:t>
      </w:r>
      <w:r w:rsidRPr="00F327EC">
        <w:rPr>
          <w:rFonts w:ascii="Calibri" w:eastAsia="宋体" w:hAnsi="Calibri" w:cs="宋体"/>
          <w:szCs w:val="21"/>
        </w:rPr>
        <w:t>。</w:t>
      </w:r>
    </w:p>
    <w:p w14:paraId="0EDFE5CB" w14:textId="428E8674" w:rsidR="0049660B" w:rsidRDefault="0049660B" w:rsidP="00604A3E">
      <w:pPr>
        <w:ind w:firstLineChars="200" w:firstLine="420"/>
        <w:rPr>
          <w:rFonts w:ascii="Calibri" w:eastAsia="宋体" w:hAnsi="Calibri" w:cs="宋体"/>
          <w:szCs w:val="21"/>
        </w:rPr>
      </w:pPr>
      <w:r w:rsidRPr="00F327EC">
        <w:rPr>
          <w:rFonts w:ascii="Calibri" w:eastAsia="宋体" w:hAnsi="Calibri" w:cs="宋体"/>
          <w:szCs w:val="21"/>
        </w:rPr>
        <w:t>1</w:t>
      </w:r>
      <w:r w:rsidRPr="00F327EC">
        <w:rPr>
          <w:rFonts w:ascii="Calibri" w:eastAsia="宋体" w:hAnsi="Calibri" w:cs="宋体"/>
          <w:szCs w:val="21"/>
        </w:rPr>
        <w:t>月第</w:t>
      </w:r>
      <w:r w:rsidR="00604A3E">
        <w:rPr>
          <w:rFonts w:ascii="Calibri" w:eastAsia="宋体" w:hAnsi="Calibri" w:cs="宋体" w:hint="eastAsia"/>
          <w:szCs w:val="21"/>
        </w:rPr>
        <w:t>三</w:t>
      </w:r>
      <w:r w:rsidRPr="00F327EC">
        <w:rPr>
          <w:rFonts w:ascii="Calibri" w:eastAsia="宋体" w:hAnsi="Calibri" w:cs="宋体"/>
          <w:szCs w:val="21"/>
        </w:rPr>
        <w:t>周</w:t>
      </w:r>
      <w:r w:rsidR="00604A3E">
        <w:rPr>
          <w:rFonts w:ascii="Calibri" w:eastAsia="宋体" w:hAnsi="Calibri" w:cs="宋体"/>
          <w:szCs w:val="21"/>
        </w:rPr>
        <w:t>主要厂商</w:t>
      </w:r>
      <w:r w:rsidRPr="00F327EC">
        <w:rPr>
          <w:rFonts w:ascii="Calibri" w:eastAsia="宋体" w:hAnsi="Calibri" w:cs="宋体"/>
          <w:szCs w:val="21"/>
        </w:rPr>
        <w:t>批发销量达到日均</w:t>
      </w:r>
      <w:r>
        <w:rPr>
          <w:rFonts w:ascii="Calibri" w:eastAsia="宋体" w:hAnsi="Calibri" w:cs="宋体"/>
          <w:szCs w:val="21"/>
        </w:rPr>
        <w:t>5.</w:t>
      </w:r>
      <w:r w:rsidR="00604A3E">
        <w:rPr>
          <w:rFonts w:ascii="Calibri" w:eastAsia="宋体" w:hAnsi="Calibri" w:cs="宋体"/>
          <w:szCs w:val="21"/>
        </w:rPr>
        <w:t>6</w:t>
      </w:r>
      <w:r w:rsidR="000963EB">
        <w:rPr>
          <w:rFonts w:ascii="Calibri" w:eastAsia="宋体" w:hAnsi="Calibri" w:cs="宋体"/>
          <w:szCs w:val="21"/>
        </w:rPr>
        <w:t>万辆</w:t>
      </w:r>
      <w:r w:rsidRPr="00F327EC">
        <w:rPr>
          <w:rFonts w:ascii="Calibri" w:eastAsia="宋体" w:hAnsi="Calibri" w:cs="宋体"/>
          <w:szCs w:val="21"/>
        </w:rPr>
        <w:t>，同比</w:t>
      </w:r>
      <w:r>
        <w:rPr>
          <w:rFonts w:ascii="Calibri" w:eastAsia="宋体" w:hAnsi="Calibri" w:cs="宋体" w:hint="eastAsia"/>
          <w:szCs w:val="21"/>
        </w:rPr>
        <w:t>增长</w:t>
      </w:r>
      <w:r>
        <w:rPr>
          <w:rFonts w:ascii="Calibri" w:eastAsia="宋体" w:hAnsi="Calibri" w:cs="宋体" w:hint="eastAsia"/>
          <w:szCs w:val="21"/>
        </w:rPr>
        <w:t>3</w:t>
      </w:r>
      <w:r>
        <w:rPr>
          <w:rFonts w:ascii="Calibri" w:eastAsia="宋体" w:hAnsi="Calibri" w:cs="宋体"/>
          <w:szCs w:val="21"/>
        </w:rPr>
        <w:t>7</w:t>
      </w:r>
      <w:r w:rsidRPr="00F327EC">
        <w:rPr>
          <w:rFonts w:ascii="Calibri" w:eastAsia="宋体" w:hAnsi="Calibri" w:cs="宋体"/>
          <w:szCs w:val="21"/>
        </w:rPr>
        <w:t>%</w:t>
      </w:r>
      <w:r w:rsidRPr="00F327EC">
        <w:rPr>
          <w:rFonts w:ascii="Calibri" w:eastAsia="宋体" w:hAnsi="Calibri" w:cs="宋体"/>
          <w:szCs w:val="21"/>
        </w:rPr>
        <w:t>。环比</w:t>
      </w:r>
      <w:r w:rsidRPr="00F327EC">
        <w:rPr>
          <w:rFonts w:ascii="Calibri" w:eastAsia="宋体" w:hAnsi="Calibri" w:cs="宋体"/>
          <w:szCs w:val="21"/>
        </w:rPr>
        <w:t>1</w:t>
      </w:r>
      <w:r>
        <w:rPr>
          <w:rFonts w:ascii="Calibri" w:eastAsia="宋体" w:hAnsi="Calibri" w:cs="宋体"/>
          <w:szCs w:val="21"/>
        </w:rPr>
        <w:t>2</w:t>
      </w:r>
      <w:r w:rsidRPr="00F327EC">
        <w:rPr>
          <w:rFonts w:ascii="Calibri" w:eastAsia="宋体" w:hAnsi="Calibri" w:cs="宋体"/>
          <w:szCs w:val="21"/>
        </w:rPr>
        <w:t>月第</w:t>
      </w:r>
      <w:r w:rsidR="002839A7">
        <w:rPr>
          <w:rFonts w:ascii="Calibri" w:eastAsia="宋体" w:hAnsi="Calibri" w:cs="宋体" w:hint="eastAsia"/>
          <w:szCs w:val="21"/>
        </w:rPr>
        <w:t>三</w:t>
      </w:r>
      <w:r w:rsidRPr="00F327EC">
        <w:rPr>
          <w:rFonts w:ascii="Calibri" w:eastAsia="宋体" w:hAnsi="Calibri" w:cs="宋体"/>
          <w:szCs w:val="21"/>
        </w:rPr>
        <w:t>周下降</w:t>
      </w:r>
      <w:r>
        <w:rPr>
          <w:rFonts w:ascii="Calibri" w:eastAsia="宋体" w:hAnsi="Calibri" w:cs="宋体"/>
          <w:szCs w:val="21"/>
        </w:rPr>
        <w:t>14</w:t>
      </w:r>
      <w:r w:rsidRPr="00F327EC">
        <w:rPr>
          <w:rFonts w:ascii="Calibri" w:eastAsia="宋体" w:hAnsi="Calibri" w:cs="宋体"/>
          <w:szCs w:val="21"/>
        </w:rPr>
        <w:t>%</w:t>
      </w:r>
      <w:r w:rsidRPr="00F327EC">
        <w:rPr>
          <w:rFonts w:ascii="Calibri" w:eastAsia="宋体" w:hAnsi="Calibri" w:cs="宋体"/>
          <w:szCs w:val="21"/>
        </w:rPr>
        <w:t>。</w:t>
      </w:r>
    </w:p>
    <w:p w14:paraId="1EDEC1A8" w14:textId="578BD881" w:rsidR="00C66B85" w:rsidRDefault="00C66B85" w:rsidP="002839A7">
      <w:pPr>
        <w:ind w:firstLineChars="200" w:firstLine="420"/>
        <w:rPr>
          <w:rFonts w:ascii="Calibri" w:eastAsia="宋体" w:hAnsi="Calibri" w:cs="宋体"/>
          <w:szCs w:val="21"/>
        </w:rPr>
      </w:pPr>
      <w:r w:rsidRPr="00F327EC">
        <w:rPr>
          <w:rFonts w:ascii="Calibri" w:eastAsia="宋体" w:hAnsi="Calibri" w:cs="宋体" w:hint="eastAsia"/>
          <w:szCs w:val="21"/>
        </w:rPr>
        <w:t>由于今年</w:t>
      </w:r>
      <w:r w:rsidRPr="00F327EC">
        <w:rPr>
          <w:rFonts w:ascii="Calibri" w:eastAsia="宋体" w:hAnsi="Calibri" w:cs="宋体"/>
          <w:szCs w:val="21"/>
        </w:rPr>
        <w:t>1</w:t>
      </w:r>
      <w:r w:rsidRPr="00F327EC">
        <w:rPr>
          <w:rFonts w:ascii="Calibri" w:eastAsia="宋体" w:hAnsi="Calibri" w:cs="宋体"/>
          <w:szCs w:val="21"/>
        </w:rPr>
        <w:t>月元旦休假</w:t>
      </w:r>
      <w:r w:rsidRPr="00F327EC">
        <w:rPr>
          <w:rFonts w:ascii="Calibri" w:eastAsia="宋体" w:hAnsi="Calibri" w:cs="宋体"/>
          <w:szCs w:val="21"/>
        </w:rPr>
        <w:t>3</w:t>
      </w:r>
      <w:r w:rsidRPr="00F327EC">
        <w:rPr>
          <w:rFonts w:ascii="Calibri" w:eastAsia="宋体" w:hAnsi="Calibri" w:cs="宋体"/>
          <w:szCs w:val="21"/>
        </w:rPr>
        <w:t>天，加之</w:t>
      </w:r>
      <w:r w:rsidRPr="00F327EC">
        <w:rPr>
          <w:rFonts w:ascii="Calibri" w:eastAsia="宋体" w:hAnsi="Calibri" w:cs="宋体"/>
          <w:szCs w:val="21"/>
        </w:rPr>
        <w:t>9-10</w:t>
      </w:r>
      <w:r w:rsidRPr="00F327EC">
        <w:rPr>
          <w:rFonts w:ascii="Calibri" w:eastAsia="宋体" w:hAnsi="Calibri" w:cs="宋体"/>
          <w:szCs w:val="21"/>
        </w:rPr>
        <w:t>日的休假，一共休假</w:t>
      </w:r>
      <w:r w:rsidRPr="00F327EC">
        <w:rPr>
          <w:rFonts w:ascii="Calibri" w:eastAsia="宋体" w:hAnsi="Calibri" w:cs="宋体"/>
          <w:szCs w:val="21"/>
        </w:rPr>
        <w:t>5</w:t>
      </w:r>
      <w:r w:rsidRPr="00F327EC">
        <w:rPr>
          <w:rFonts w:ascii="Calibri" w:eastAsia="宋体" w:hAnsi="Calibri" w:cs="宋体"/>
          <w:szCs w:val="21"/>
        </w:rPr>
        <w:t>天；相对去年的</w:t>
      </w:r>
      <w:r w:rsidRPr="00F327EC">
        <w:rPr>
          <w:rFonts w:ascii="Calibri" w:eastAsia="宋体" w:hAnsi="Calibri" w:cs="宋体"/>
          <w:szCs w:val="21"/>
        </w:rPr>
        <w:t>1-10</w:t>
      </w:r>
      <w:r w:rsidRPr="00F327EC">
        <w:rPr>
          <w:rFonts w:ascii="Calibri" w:eastAsia="宋体" w:hAnsi="Calibri" w:cs="宋体"/>
          <w:szCs w:val="21"/>
        </w:rPr>
        <w:t>日总共休假</w:t>
      </w:r>
      <w:r w:rsidRPr="00F327EC">
        <w:rPr>
          <w:rFonts w:ascii="Calibri" w:eastAsia="宋体" w:hAnsi="Calibri" w:cs="宋体"/>
          <w:szCs w:val="21"/>
        </w:rPr>
        <w:t>3</w:t>
      </w:r>
      <w:r w:rsidRPr="00F327EC">
        <w:rPr>
          <w:rFonts w:ascii="Calibri" w:eastAsia="宋体" w:hAnsi="Calibri" w:cs="宋体"/>
          <w:szCs w:val="21"/>
        </w:rPr>
        <w:t>天，今年的休假时间较长，</w:t>
      </w:r>
      <w:r>
        <w:rPr>
          <w:rFonts w:ascii="Calibri" w:eastAsia="宋体" w:hAnsi="Calibri" w:cs="宋体" w:hint="eastAsia"/>
          <w:szCs w:val="21"/>
        </w:rPr>
        <w:t>对</w:t>
      </w:r>
      <w:r w:rsidR="00604A3E">
        <w:rPr>
          <w:rFonts w:ascii="Calibri" w:eastAsia="宋体" w:hAnsi="Calibri" w:cs="宋体" w:hint="eastAsia"/>
          <w:szCs w:val="21"/>
        </w:rPr>
        <w:t>厂商</w:t>
      </w:r>
      <w:r>
        <w:rPr>
          <w:rFonts w:ascii="Calibri" w:eastAsia="宋体" w:hAnsi="Calibri" w:cs="宋体" w:hint="eastAsia"/>
          <w:szCs w:val="21"/>
        </w:rPr>
        <w:t>销量的节奏影响比零售节奏影响更大一些。</w:t>
      </w:r>
    </w:p>
    <w:p w14:paraId="62B80440" w14:textId="77777777" w:rsidR="00C66B85" w:rsidRDefault="00C66B85" w:rsidP="002839A7">
      <w:pPr>
        <w:ind w:firstLineChars="200" w:firstLine="420"/>
        <w:rPr>
          <w:rFonts w:ascii="Calibri" w:eastAsia="宋体" w:hAnsi="Calibri" w:cs="宋体"/>
          <w:szCs w:val="21"/>
        </w:rPr>
      </w:pPr>
      <w:r>
        <w:rPr>
          <w:rFonts w:ascii="Calibri" w:eastAsia="宋体" w:hAnsi="Calibri" w:cs="宋体" w:hint="eastAsia"/>
          <w:szCs w:val="21"/>
        </w:rPr>
        <w:t>由于</w:t>
      </w:r>
      <w:r>
        <w:rPr>
          <w:rFonts w:ascii="Calibri" w:eastAsia="宋体" w:hAnsi="Calibri" w:cs="宋体" w:hint="eastAsia"/>
          <w:szCs w:val="21"/>
        </w:rPr>
        <w:t>2</w:t>
      </w:r>
      <w:r>
        <w:rPr>
          <w:rFonts w:ascii="Calibri" w:eastAsia="宋体" w:hAnsi="Calibri" w:cs="宋体"/>
          <w:szCs w:val="21"/>
        </w:rPr>
        <w:t>0</w:t>
      </w:r>
      <w:r>
        <w:rPr>
          <w:rFonts w:ascii="Calibri" w:eastAsia="宋体" w:hAnsi="Calibri" w:cs="宋体" w:hint="eastAsia"/>
          <w:szCs w:val="21"/>
        </w:rPr>
        <w:t>年的</w:t>
      </w:r>
      <w:r>
        <w:rPr>
          <w:rFonts w:ascii="Calibri" w:eastAsia="宋体" w:hAnsi="Calibri" w:cs="宋体" w:hint="eastAsia"/>
          <w:szCs w:val="21"/>
        </w:rPr>
        <w:t>1</w:t>
      </w:r>
      <w:r>
        <w:rPr>
          <w:rFonts w:ascii="Calibri" w:eastAsia="宋体" w:hAnsi="Calibri" w:cs="宋体" w:hint="eastAsia"/>
          <w:szCs w:val="21"/>
        </w:rPr>
        <w:t>月处于节前旺销期，因此提早开票提早运车到店是很重要的。去年</w:t>
      </w:r>
      <w:r>
        <w:rPr>
          <w:rFonts w:ascii="Calibri" w:eastAsia="宋体" w:hAnsi="Calibri" w:cs="宋体" w:hint="eastAsia"/>
          <w:szCs w:val="21"/>
        </w:rPr>
        <w:t>1</w:t>
      </w:r>
      <w:r>
        <w:rPr>
          <w:rFonts w:ascii="Calibri" w:eastAsia="宋体" w:hAnsi="Calibri" w:cs="宋体" w:hint="eastAsia"/>
          <w:szCs w:val="21"/>
        </w:rPr>
        <w:t>月批发前高后低，这是考虑到商品车在途时间，必须早开票，否则因春节早，</w:t>
      </w:r>
      <w:r>
        <w:rPr>
          <w:rFonts w:ascii="Calibri" w:eastAsia="宋体" w:hAnsi="Calibri" w:cs="宋体" w:hint="eastAsia"/>
          <w:szCs w:val="21"/>
        </w:rPr>
        <w:t>1</w:t>
      </w:r>
      <w:r>
        <w:rPr>
          <w:rFonts w:ascii="Calibri" w:eastAsia="宋体" w:hAnsi="Calibri" w:cs="宋体"/>
          <w:szCs w:val="21"/>
        </w:rPr>
        <w:t>8</w:t>
      </w:r>
      <w:r>
        <w:rPr>
          <w:rFonts w:ascii="Calibri" w:eastAsia="宋体" w:hAnsi="Calibri" w:cs="宋体" w:hint="eastAsia"/>
          <w:szCs w:val="21"/>
        </w:rPr>
        <w:t>号以后到店就可能卖不出去了。类似问题在</w:t>
      </w:r>
      <w:r>
        <w:rPr>
          <w:rFonts w:ascii="Calibri" w:eastAsia="宋体" w:hAnsi="Calibri" w:cs="宋体" w:hint="eastAsia"/>
          <w:szCs w:val="21"/>
        </w:rPr>
        <w:t>2</w:t>
      </w:r>
      <w:r>
        <w:rPr>
          <w:rFonts w:ascii="Calibri" w:eastAsia="宋体" w:hAnsi="Calibri" w:cs="宋体"/>
          <w:szCs w:val="21"/>
        </w:rPr>
        <w:t>019</w:t>
      </w:r>
      <w:r>
        <w:rPr>
          <w:rFonts w:ascii="Calibri" w:eastAsia="宋体" w:hAnsi="Calibri" w:cs="宋体" w:hint="eastAsia"/>
          <w:szCs w:val="21"/>
        </w:rPr>
        <w:t>年也有体现，因此今年的前低后高的特征仍会很明显。相信月末的批发零售会很强。</w:t>
      </w:r>
    </w:p>
    <w:p w14:paraId="4887EA42" w14:textId="59089B75" w:rsidR="00C66B85" w:rsidRDefault="00C66B85" w:rsidP="002839A7">
      <w:pPr>
        <w:ind w:firstLineChars="200" w:firstLine="420"/>
        <w:rPr>
          <w:rFonts w:ascii="Calibri" w:eastAsia="宋体" w:hAnsi="Calibri" w:cs="宋体"/>
          <w:szCs w:val="21"/>
        </w:rPr>
      </w:pPr>
      <w:r>
        <w:rPr>
          <w:rFonts w:ascii="Calibri" w:eastAsia="宋体" w:hAnsi="Calibri" w:cs="宋体" w:hint="eastAsia"/>
          <w:szCs w:val="21"/>
        </w:rPr>
        <w:t>目前的疫情带来的东北、北京与河北的部分地区的运输稍有影响，加之目前</w:t>
      </w:r>
      <w:r w:rsidR="002839A7">
        <w:rPr>
          <w:rFonts w:ascii="Calibri" w:eastAsia="宋体" w:hAnsi="Calibri" w:cs="宋体" w:hint="eastAsia"/>
          <w:szCs w:val="21"/>
        </w:rPr>
        <w:t>鼓励不</w:t>
      </w:r>
      <w:r>
        <w:rPr>
          <w:rFonts w:ascii="Calibri" w:eastAsia="宋体" w:hAnsi="Calibri" w:cs="宋体" w:hint="eastAsia"/>
          <w:szCs w:val="21"/>
        </w:rPr>
        <w:t>返乡过年，因此春节前的</w:t>
      </w:r>
      <w:r w:rsidR="00B27724">
        <w:rPr>
          <w:rFonts w:ascii="Calibri" w:eastAsia="宋体" w:hAnsi="Calibri" w:cs="宋体" w:hint="eastAsia"/>
          <w:szCs w:val="21"/>
        </w:rPr>
        <w:t>县乡</w:t>
      </w:r>
      <w:r>
        <w:rPr>
          <w:rFonts w:ascii="Calibri" w:eastAsia="宋体" w:hAnsi="Calibri" w:cs="宋体" w:hint="eastAsia"/>
          <w:szCs w:val="21"/>
        </w:rPr>
        <w:t>车市</w:t>
      </w:r>
      <w:r w:rsidR="00B27724">
        <w:rPr>
          <w:rFonts w:ascii="Calibri" w:eastAsia="宋体" w:hAnsi="Calibri" w:cs="宋体" w:hint="eastAsia"/>
          <w:szCs w:val="21"/>
        </w:rPr>
        <w:t>已经受到</w:t>
      </w:r>
      <w:r>
        <w:rPr>
          <w:rFonts w:ascii="Calibri" w:eastAsia="宋体" w:hAnsi="Calibri" w:cs="宋体" w:hint="eastAsia"/>
          <w:szCs w:val="21"/>
        </w:rPr>
        <w:t>疫情的变换因素。</w:t>
      </w:r>
    </w:p>
    <w:p w14:paraId="2132CC1B" w14:textId="7BA5F4C4" w:rsidR="00C66B85" w:rsidRPr="00C20448" w:rsidRDefault="00C66B85" w:rsidP="002839A7">
      <w:pPr>
        <w:ind w:firstLineChars="200" w:firstLine="420"/>
        <w:rPr>
          <w:rFonts w:ascii="Calibri" w:eastAsia="宋体" w:hAnsi="Calibri" w:cs="宋体"/>
          <w:szCs w:val="21"/>
        </w:rPr>
      </w:pPr>
      <w:r>
        <w:rPr>
          <w:rFonts w:ascii="Calibri" w:eastAsia="宋体" w:hAnsi="Calibri" w:cs="宋体" w:hint="eastAsia"/>
          <w:szCs w:val="21"/>
        </w:rPr>
        <w:t>从进度预期走势看，第二周</w:t>
      </w:r>
      <w:r w:rsidR="00B27724">
        <w:rPr>
          <w:rFonts w:ascii="Calibri" w:eastAsia="宋体" w:hAnsi="Calibri" w:cs="宋体" w:hint="eastAsia"/>
          <w:szCs w:val="21"/>
        </w:rPr>
        <w:t>和第三周</w:t>
      </w:r>
      <w:r>
        <w:rPr>
          <w:rFonts w:ascii="Calibri" w:eastAsia="宋体" w:hAnsi="Calibri" w:cs="宋体" w:hint="eastAsia"/>
          <w:szCs w:val="21"/>
        </w:rPr>
        <w:t>的</w:t>
      </w:r>
      <w:r w:rsidR="00B27724">
        <w:rPr>
          <w:rFonts w:ascii="Calibri" w:eastAsia="宋体" w:hAnsi="Calibri" w:cs="宋体" w:hint="eastAsia"/>
          <w:szCs w:val="21"/>
        </w:rPr>
        <w:t>零售</w:t>
      </w:r>
      <w:r>
        <w:rPr>
          <w:rFonts w:ascii="Calibri" w:eastAsia="宋体" w:hAnsi="Calibri" w:cs="宋体" w:hint="eastAsia"/>
          <w:szCs w:val="21"/>
        </w:rPr>
        <w:t>进度</w:t>
      </w:r>
      <w:r w:rsidR="00B27724">
        <w:rPr>
          <w:rFonts w:ascii="Calibri" w:eastAsia="宋体" w:hAnsi="Calibri" w:cs="宋体" w:hint="eastAsia"/>
          <w:szCs w:val="21"/>
        </w:rPr>
        <w:t>持续</w:t>
      </w:r>
      <w:r>
        <w:rPr>
          <w:rFonts w:ascii="Calibri" w:eastAsia="宋体" w:hAnsi="Calibri" w:cs="宋体" w:hint="eastAsia"/>
          <w:szCs w:val="21"/>
        </w:rPr>
        <w:t>偏慢，经销商进货的积极性不强，而春节前是销售高峰期，能否零售火爆是经销商进货的关键，目前进货积压库存到</w:t>
      </w:r>
      <w:r>
        <w:rPr>
          <w:rFonts w:ascii="Calibri" w:eastAsia="宋体" w:hAnsi="Calibri" w:cs="宋体" w:hint="eastAsia"/>
          <w:szCs w:val="21"/>
        </w:rPr>
        <w:t>2</w:t>
      </w:r>
      <w:r>
        <w:rPr>
          <w:rFonts w:ascii="Calibri" w:eastAsia="宋体" w:hAnsi="Calibri" w:cs="宋体" w:hint="eastAsia"/>
          <w:szCs w:val="21"/>
        </w:rPr>
        <w:t>月的春节后消化</w:t>
      </w:r>
      <w:r w:rsidR="002839A7">
        <w:rPr>
          <w:rFonts w:ascii="Calibri" w:eastAsia="宋体" w:hAnsi="Calibri" w:cs="宋体" w:hint="eastAsia"/>
          <w:szCs w:val="21"/>
        </w:rPr>
        <w:t>，</w:t>
      </w:r>
      <w:r>
        <w:rPr>
          <w:rFonts w:ascii="Calibri" w:eastAsia="宋体" w:hAnsi="Calibri" w:cs="宋体" w:hint="eastAsia"/>
          <w:szCs w:val="21"/>
        </w:rPr>
        <w:t>财务风险就比较大</w:t>
      </w:r>
      <w:r w:rsidR="002839A7">
        <w:rPr>
          <w:rFonts w:ascii="Calibri" w:eastAsia="宋体" w:hAnsi="Calibri" w:cs="宋体" w:hint="eastAsia"/>
          <w:szCs w:val="21"/>
        </w:rPr>
        <w:t>。</w:t>
      </w:r>
    </w:p>
    <w:p w14:paraId="34CCF164" w14:textId="77777777" w:rsidR="00C66B85" w:rsidRPr="002009FE" w:rsidRDefault="00C66B85" w:rsidP="00C66B85">
      <w:pPr>
        <w:ind w:firstLineChars="270" w:firstLine="567"/>
        <w:rPr>
          <w:rFonts w:ascii="Calibri" w:eastAsia="宋体" w:hAnsi="Calibri" w:cs="Times New Roman"/>
          <w:szCs w:val="21"/>
        </w:rPr>
      </w:pPr>
    </w:p>
    <w:p w14:paraId="35019019" w14:textId="77777777" w:rsidR="0049660B" w:rsidRPr="002009FE" w:rsidRDefault="0049660B" w:rsidP="0049660B">
      <w:pPr>
        <w:numPr>
          <w:ilvl w:val="0"/>
          <w:numId w:val="2"/>
        </w:numPr>
        <w:outlineLvl w:val="1"/>
        <w:rPr>
          <w:rFonts w:ascii="黑体" w:eastAsia="黑体" w:hAnsi="黑体" w:cs="Times New Roman"/>
          <w:bCs/>
          <w:sz w:val="24"/>
        </w:rPr>
      </w:pPr>
      <w:r>
        <w:rPr>
          <w:rFonts w:ascii="黑体" w:eastAsia="黑体" w:hAnsi="黑体" w:cs="Times New Roman" w:hint="eastAsia"/>
          <w:bCs/>
          <w:sz w:val="24"/>
        </w:rPr>
        <w:t>共享不现实-汽车不买而获得使用权模式受挫</w:t>
      </w:r>
    </w:p>
    <w:p w14:paraId="1801CC9A" w14:textId="50353180" w:rsidR="0049660B" w:rsidRDefault="0049660B" w:rsidP="002839A7">
      <w:pPr>
        <w:ind w:firstLineChars="200" w:firstLine="420"/>
        <w:rPr>
          <w:rFonts w:asciiTheme="minorEastAsia" w:hAnsiTheme="minorEastAsia" w:cs="黑体"/>
          <w:bCs/>
          <w:szCs w:val="21"/>
        </w:rPr>
      </w:pPr>
      <w:r>
        <w:rPr>
          <w:rFonts w:asciiTheme="minorEastAsia" w:hAnsiTheme="minorEastAsia" w:cs="黑体" w:hint="eastAsia"/>
          <w:bCs/>
          <w:szCs w:val="21"/>
        </w:rPr>
        <w:t>中国新能源车发展规划把共享化剔除，新四化变成新三化，其意义重大，减少了靠商业模式讲故事的浪费。</w:t>
      </w:r>
    </w:p>
    <w:p w14:paraId="1812E84B" w14:textId="25989C98" w:rsidR="0049660B" w:rsidRDefault="0049660B" w:rsidP="003B4349">
      <w:pPr>
        <w:ind w:firstLineChars="202" w:firstLine="424"/>
        <w:rPr>
          <w:rFonts w:asciiTheme="minorEastAsia" w:hAnsiTheme="minorEastAsia" w:cs="黑体"/>
          <w:bCs/>
          <w:szCs w:val="21"/>
        </w:rPr>
      </w:pPr>
      <w:r>
        <w:rPr>
          <w:rFonts w:asciiTheme="minorEastAsia" w:hAnsiTheme="minorEastAsia" w:cs="黑体" w:hint="eastAsia"/>
          <w:bCs/>
          <w:szCs w:val="21"/>
        </w:rPr>
        <w:t>近期</w:t>
      </w:r>
      <w:r w:rsidRPr="0064007E">
        <w:rPr>
          <w:rFonts w:asciiTheme="minorEastAsia" w:hAnsiTheme="minorEastAsia" w:cs="黑体" w:hint="eastAsia"/>
          <w:bCs/>
          <w:szCs w:val="21"/>
        </w:rPr>
        <w:t>宝马和奥迪都将停止其车辆订阅服务。</w:t>
      </w:r>
      <w:r w:rsidRPr="00D252B2">
        <w:rPr>
          <w:rFonts w:asciiTheme="minorEastAsia" w:hAnsiTheme="minorEastAsia" w:cs="黑体" w:hint="eastAsia"/>
          <w:bCs/>
          <w:szCs w:val="21"/>
        </w:rPr>
        <w:t>由于对出行服务的需求疲软</w:t>
      </w:r>
      <w:r>
        <w:rPr>
          <w:rFonts w:asciiTheme="minorEastAsia" w:hAnsiTheme="minorEastAsia" w:cs="黑体" w:hint="eastAsia"/>
          <w:bCs/>
          <w:szCs w:val="21"/>
        </w:rPr>
        <w:t>，</w:t>
      </w:r>
      <w:r w:rsidRPr="0064007E">
        <w:rPr>
          <w:rFonts w:asciiTheme="minorEastAsia" w:hAnsiTheme="minorEastAsia" w:cs="黑体" w:hint="eastAsia"/>
          <w:bCs/>
          <w:szCs w:val="21"/>
        </w:rPr>
        <w:t>梅赛德斯</w:t>
      </w:r>
      <w:r w:rsidRPr="0064007E">
        <w:rPr>
          <w:rFonts w:asciiTheme="minorEastAsia" w:hAnsiTheme="minorEastAsia" w:cs="黑体"/>
          <w:bCs/>
          <w:szCs w:val="21"/>
        </w:rPr>
        <w:t>-奔驰和福特去年都关闭了该类服务，凯迪拉克</w:t>
      </w:r>
      <w:r w:rsidR="002839A7">
        <w:rPr>
          <w:rFonts w:asciiTheme="minorEastAsia" w:hAnsiTheme="minorEastAsia" w:cs="黑体" w:hint="eastAsia"/>
          <w:bCs/>
          <w:szCs w:val="21"/>
        </w:rPr>
        <w:t>也</w:t>
      </w:r>
      <w:r w:rsidRPr="0064007E">
        <w:rPr>
          <w:rFonts w:asciiTheme="minorEastAsia" w:hAnsiTheme="minorEastAsia" w:cs="黑体"/>
          <w:bCs/>
          <w:szCs w:val="21"/>
        </w:rPr>
        <w:t>在2018年就关闭了这项服务。</w:t>
      </w:r>
    </w:p>
    <w:p w14:paraId="28664F80" w14:textId="52AEC399" w:rsidR="0049660B" w:rsidRDefault="003B4349" w:rsidP="003B4349">
      <w:pPr>
        <w:ind w:firstLineChars="202" w:firstLine="424"/>
        <w:rPr>
          <w:rFonts w:asciiTheme="minorEastAsia" w:hAnsiTheme="minorEastAsia" w:cs="黑体"/>
          <w:bCs/>
          <w:szCs w:val="21"/>
        </w:rPr>
      </w:pPr>
      <w:r>
        <w:rPr>
          <w:rFonts w:asciiTheme="minorEastAsia" w:hAnsiTheme="minorEastAsia" w:cs="黑体" w:hint="eastAsia"/>
          <w:bCs/>
          <w:szCs w:val="21"/>
        </w:rPr>
        <w:t>在</w:t>
      </w:r>
      <w:r w:rsidR="0049660B" w:rsidRPr="0064007E">
        <w:rPr>
          <w:rFonts w:asciiTheme="minorEastAsia" w:hAnsiTheme="minorEastAsia" w:cs="黑体" w:hint="eastAsia"/>
          <w:bCs/>
          <w:szCs w:val="21"/>
        </w:rPr>
        <w:t>订阅服务背后，是汽车销售所有权向使用权转变</w:t>
      </w:r>
      <w:r>
        <w:rPr>
          <w:rFonts w:asciiTheme="minorEastAsia" w:hAnsiTheme="minorEastAsia" w:cs="黑体" w:hint="eastAsia"/>
          <w:bCs/>
          <w:szCs w:val="21"/>
        </w:rPr>
        <w:t>的尝试</w:t>
      </w:r>
      <w:r w:rsidR="0049660B" w:rsidRPr="0064007E">
        <w:rPr>
          <w:rFonts w:asciiTheme="minorEastAsia" w:hAnsiTheme="minorEastAsia" w:cs="黑体" w:hint="eastAsia"/>
          <w:bCs/>
          <w:szCs w:val="21"/>
        </w:rPr>
        <w:t>。这一模式对车企来说，关键是产品折旧管理</w:t>
      </w:r>
      <w:r>
        <w:rPr>
          <w:rFonts w:asciiTheme="minorEastAsia" w:hAnsiTheme="minorEastAsia" w:cs="黑体" w:hint="eastAsia"/>
          <w:bCs/>
          <w:szCs w:val="21"/>
        </w:rPr>
        <w:t>和需求是否旺盛</w:t>
      </w:r>
      <w:r w:rsidR="0049660B" w:rsidRPr="0064007E">
        <w:rPr>
          <w:rFonts w:asciiTheme="minorEastAsia" w:hAnsiTheme="minorEastAsia" w:cs="黑体" w:hint="eastAsia"/>
          <w:bCs/>
          <w:szCs w:val="21"/>
        </w:rPr>
        <w:t>；对用户来说，关键是服务价格。</w:t>
      </w:r>
      <w:r w:rsidR="00B27724">
        <w:rPr>
          <w:rFonts w:asciiTheme="minorEastAsia" w:hAnsiTheme="minorEastAsia" w:cs="黑体" w:hint="eastAsia"/>
          <w:bCs/>
          <w:szCs w:val="21"/>
        </w:rPr>
        <w:t>而各种服务都是增加成本的，这样的成本增加不被客户接受</w:t>
      </w:r>
      <w:r w:rsidR="002839A7">
        <w:rPr>
          <w:rFonts w:asciiTheme="minorEastAsia" w:hAnsiTheme="minorEastAsia" w:cs="黑体" w:hint="eastAsia"/>
          <w:bCs/>
          <w:szCs w:val="21"/>
        </w:rPr>
        <w:t>，</w:t>
      </w:r>
      <w:r w:rsidR="00B27724">
        <w:rPr>
          <w:rFonts w:asciiTheme="minorEastAsia" w:hAnsiTheme="minorEastAsia" w:cs="黑体" w:hint="eastAsia"/>
          <w:bCs/>
          <w:szCs w:val="21"/>
        </w:rPr>
        <w:t>国内也是类似的。</w:t>
      </w:r>
    </w:p>
    <w:p w14:paraId="028AFD6F" w14:textId="4B7DC4A5" w:rsidR="003B4349" w:rsidRPr="002009FE" w:rsidRDefault="003B4349" w:rsidP="003B4349">
      <w:pPr>
        <w:ind w:firstLineChars="202" w:firstLine="424"/>
        <w:rPr>
          <w:rFonts w:asciiTheme="minorEastAsia" w:hAnsiTheme="minorEastAsia" w:cs="黑体"/>
          <w:bCs/>
          <w:szCs w:val="21"/>
        </w:rPr>
      </w:pPr>
      <w:r>
        <w:rPr>
          <w:rFonts w:asciiTheme="minorEastAsia" w:hAnsiTheme="minorEastAsia" w:cs="黑体" w:hint="eastAsia"/>
          <w:bCs/>
          <w:szCs w:val="21"/>
        </w:rPr>
        <w:t>未来随着车辆的智能化提升，车辆的订阅服务和共享换车等越来越不现实，有些东西可以共享，有些不能共享，毕竟汽车是私有为核心的产品属性。车企的核心是造好产品，即使是电动车短期内仍是造好产品为核心。</w:t>
      </w:r>
    </w:p>
    <w:p w14:paraId="56A07DFB" w14:textId="77777777" w:rsidR="00C1253B" w:rsidRPr="00C66B85" w:rsidRDefault="00C1253B" w:rsidP="003B4349">
      <w:pPr>
        <w:ind w:firstLineChars="202" w:firstLine="424"/>
        <w:rPr>
          <w:rFonts w:ascii="Calibri" w:eastAsia="宋体" w:hAnsi="Calibri" w:cs="Times New Roman"/>
          <w:szCs w:val="21"/>
        </w:rPr>
      </w:pPr>
    </w:p>
    <w:p w14:paraId="660DE484" w14:textId="08C121D2" w:rsidR="00C1253B" w:rsidRPr="002009FE" w:rsidRDefault="00023E9F" w:rsidP="00C1253B">
      <w:pPr>
        <w:numPr>
          <w:ilvl w:val="0"/>
          <w:numId w:val="2"/>
        </w:numPr>
        <w:outlineLvl w:val="1"/>
        <w:rPr>
          <w:rFonts w:ascii="黑体" w:eastAsia="黑体" w:hAnsi="黑体" w:cs="Times New Roman"/>
          <w:b/>
          <w:bCs/>
          <w:sz w:val="24"/>
        </w:rPr>
      </w:pPr>
      <w:r w:rsidRPr="00023E9F">
        <w:rPr>
          <w:rFonts w:ascii="黑体" w:eastAsia="黑体" w:hAnsi="黑体" w:cs="Times New Roman"/>
          <w:b/>
          <w:bCs/>
          <w:sz w:val="24"/>
        </w:rPr>
        <w:t>2020年海关乘用车出口106</w:t>
      </w:r>
      <w:r w:rsidR="000963EB">
        <w:rPr>
          <w:rFonts w:ascii="黑体" w:eastAsia="黑体" w:hAnsi="黑体" w:cs="Times New Roman"/>
          <w:b/>
          <w:bCs/>
          <w:sz w:val="24"/>
        </w:rPr>
        <w:t>万辆</w:t>
      </w:r>
      <w:r w:rsidRPr="00023E9F">
        <w:rPr>
          <w:rFonts w:ascii="黑体" w:eastAsia="黑体" w:hAnsi="黑体" w:cs="Times New Roman"/>
          <w:b/>
          <w:bCs/>
          <w:sz w:val="24"/>
        </w:rPr>
        <w:t>，同比下降13%</w:t>
      </w:r>
    </w:p>
    <w:p w14:paraId="10A991BE" w14:textId="629CEEBB" w:rsidR="00023E9F" w:rsidRPr="00023E9F" w:rsidRDefault="00023E9F" w:rsidP="00023E9F">
      <w:pPr>
        <w:pStyle w:val="a8"/>
        <w:rPr>
          <w:rFonts w:ascii="Calibri" w:eastAsia="宋体" w:hAnsi="Calibri" w:cs="Times New Roman"/>
          <w:szCs w:val="21"/>
        </w:rPr>
      </w:pPr>
      <w:r w:rsidRPr="00023E9F">
        <w:rPr>
          <w:rFonts w:ascii="Calibri" w:eastAsia="宋体" w:hAnsi="Calibri" w:cs="Times New Roman"/>
          <w:szCs w:val="21"/>
        </w:rPr>
        <w:t>2020</w:t>
      </w:r>
      <w:r w:rsidRPr="00023E9F">
        <w:rPr>
          <w:rFonts w:ascii="Calibri" w:eastAsia="宋体" w:hAnsi="Calibri" w:cs="Times New Roman"/>
          <w:szCs w:val="21"/>
        </w:rPr>
        <w:t>年</w:t>
      </w:r>
      <w:r w:rsidRPr="00023E9F">
        <w:rPr>
          <w:rFonts w:ascii="Calibri" w:eastAsia="宋体" w:hAnsi="Calibri" w:cs="Times New Roman"/>
          <w:szCs w:val="21"/>
        </w:rPr>
        <w:t>1-12</w:t>
      </w:r>
      <w:r w:rsidRPr="00023E9F">
        <w:rPr>
          <w:rFonts w:ascii="Calibri" w:eastAsia="宋体" w:hAnsi="Calibri" w:cs="Times New Roman"/>
          <w:szCs w:val="21"/>
        </w:rPr>
        <w:t>月海关乘用车出口</w:t>
      </w:r>
      <w:r w:rsidRPr="00023E9F">
        <w:rPr>
          <w:rFonts w:ascii="Calibri" w:eastAsia="宋体" w:hAnsi="Calibri" w:cs="Times New Roman"/>
          <w:szCs w:val="21"/>
        </w:rPr>
        <w:t>106</w:t>
      </w:r>
      <w:r w:rsidR="000963EB">
        <w:rPr>
          <w:rFonts w:ascii="Calibri" w:eastAsia="宋体" w:hAnsi="Calibri" w:cs="Times New Roman"/>
          <w:szCs w:val="21"/>
        </w:rPr>
        <w:t>万辆</w:t>
      </w:r>
      <w:r w:rsidRPr="00023E9F">
        <w:rPr>
          <w:rFonts w:ascii="Calibri" w:eastAsia="宋体" w:hAnsi="Calibri" w:cs="Times New Roman"/>
          <w:szCs w:val="21"/>
        </w:rPr>
        <w:t>，同比下降</w:t>
      </w:r>
      <w:r w:rsidRPr="00023E9F">
        <w:rPr>
          <w:rFonts w:ascii="Calibri" w:eastAsia="宋体" w:hAnsi="Calibri" w:cs="Times New Roman"/>
          <w:szCs w:val="21"/>
        </w:rPr>
        <w:t>13%</w:t>
      </w:r>
      <w:r w:rsidRPr="00023E9F">
        <w:rPr>
          <w:rFonts w:ascii="Calibri" w:eastAsia="宋体" w:hAnsi="Calibri" w:cs="Times New Roman"/>
          <w:szCs w:val="21"/>
        </w:rPr>
        <w:t>，其中</w:t>
      </w:r>
      <w:r w:rsidR="002839A7">
        <w:rPr>
          <w:rFonts w:ascii="Calibri" w:eastAsia="宋体" w:hAnsi="Calibri" w:cs="Times New Roman" w:hint="eastAsia"/>
          <w:szCs w:val="21"/>
        </w:rPr>
        <w:t>四</w:t>
      </w:r>
      <w:r w:rsidRPr="00023E9F">
        <w:rPr>
          <w:rFonts w:ascii="Calibri" w:eastAsia="宋体" w:hAnsi="Calibri" w:cs="Times New Roman"/>
          <w:szCs w:val="21"/>
        </w:rPr>
        <w:t>季度出口</w:t>
      </w:r>
      <w:r w:rsidRPr="00023E9F">
        <w:rPr>
          <w:rFonts w:ascii="Calibri" w:eastAsia="宋体" w:hAnsi="Calibri" w:cs="Times New Roman"/>
          <w:szCs w:val="21"/>
        </w:rPr>
        <w:t>36</w:t>
      </w:r>
      <w:r w:rsidR="000963EB">
        <w:rPr>
          <w:rFonts w:ascii="Calibri" w:eastAsia="宋体" w:hAnsi="Calibri" w:cs="Times New Roman"/>
          <w:szCs w:val="21"/>
        </w:rPr>
        <w:t>万辆</w:t>
      </w:r>
      <w:r w:rsidRPr="00023E9F">
        <w:rPr>
          <w:rFonts w:ascii="Calibri" w:eastAsia="宋体" w:hAnsi="Calibri" w:cs="Times New Roman"/>
          <w:szCs w:val="21"/>
        </w:rPr>
        <w:t>、同比增长</w:t>
      </w:r>
      <w:r w:rsidRPr="00023E9F">
        <w:rPr>
          <w:rFonts w:ascii="Calibri" w:eastAsia="宋体" w:hAnsi="Calibri" w:cs="Times New Roman"/>
          <w:szCs w:val="21"/>
        </w:rPr>
        <w:t>15%</w:t>
      </w:r>
      <w:r w:rsidRPr="00023E9F">
        <w:rPr>
          <w:rFonts w:ascii="Calibri" w:eastAsia="宋体" w:hAnsi="Calibri" w:cs="Times New Roman"/>
          <w:szCs w:val="21"/>
        </w:rPr>
        <w:t>。</w:t>
      </w:r>
    </w:p>
    <w:p w14:paraId="1FBEA0EA" w14:textId="4F2F4227" w:rsidR="00B27724" w:rsidRDefault="0049660B" w:rsidP="00023E9F">
      <w:pPr>
        <w:ind w:firstLineChars="200" w:firstLine="420"/>
        <w:rPr>
          <w:rFonts w:ascii="Calibri" w:eastAsia="宋体" w:hAnsi="Calibri" w:cs="Times New Roman"/>
          <w:szCs w:val="21"/>
        </w:rPr>
      </w:pPr>
      <w:r w:rsidRPr="0049660B">
        <w:rPr>
          <w:rFonts w:ascii="Calibri" w:eastAsia="宋体" w:hAnsi="Calibri" w:cs="Times New Roman" w:hint="eastAsia"/>
          <w:szCs w:val="21"/>
        </w:rPr>
        <w:t>从月度走势看，近几年的出口仍呈现季节性特征，</w:t>
      </w:r>
      <w:r w:rsidR="002839A7">
        <w:rPr>
          <w:rFonts w:ascii="Calibri" w:eastAsia="宋体" w:hAnsi="Calibri" w:cs="Times New Roman" w:hint="eastAsia"/>
          <w:szCs w:val="21"/>
        </w:rPr>
        <w:t>像</w:t>
      </w:r>
      <w:r w:rsidRPr="0049660B">
        <w:rPr>
          <w:rFonts w:ascii="Calibri" w:eastAsia="宋体" w:hAnsi="Calibri" w:cs="Times New Roman" w:hint="eastAsia"/>
          <w:szCs w:val="21"/>
        </w:rPr>
        <w:t>过山车</w:t>
      </w:r>
      <w:r w:rsidR="002839A7">
        <w:rPr>
          <w:rFonts w:ascii="Calibri" w:eastAsia="宋体" w:hAnsi="Calibri" w:cs="Times New Roman" w:hint="eastAsia"/>
          <w:szCs w:val="21"/>
        </w:rPr>
        <w:t>似</w:t>
      </w:r>
      <w:r w:rsidRPr="0049660B">
        <w:rPr>
          <w:rFonts w:ascii="Calibri" w:eastAsia="宋体" w:hAnsi="Calibri" w:cs="Times New Roman" w:hint="eastAsia"/>
          <w:szCs w:val="21"/>
        </w:rPr>
        <w:t>的</w:t>
      </w:r>
      <w:r w:rsidR="002839A7">
        <w:rPr>
          <w:rFonts w:ascii="Calibri" w:eastAsia="宋体" w:hAnsi="Calibri" w:cs="Times New Roman" w:hint="eastAsia"/>
          <w:szCs w:val="21"/>
        </w:rPr>
        <w:t>夏季走高</w:t>
      </w:r>
      <w:r w:rsidRPr="0049660B">
        <w:rPr>
          <w:rFonts w:ascii="Calibri" w:eastAsia="宋体" w:hAnsi="Calibri" w:cs="Times New Roman" w:hint="eastAsia"/>
          <w:szCs w:val="21"/>
        </w:rPr>
        <w:t>见顶回落走势特征，但</w:t>
      </w:r>
      <w:r w:rsidRPr="0049660B">
        <w:rPr>
          <w:rFonts w:ascii="Calibri" w:eastAsia="宋体" w:hAnsi="Calibri" w:cs="Times New Roman"/>
          <w:szCs w:val="21"/>
        </w:rPr>
        <w:t>2020</w:t>
      </w:r>
      <w:r w:rsidRPr="0049660B">
        <w:rPr>
          <w:rFonts w:ascii="Calibri" w:eastAsia="宋体" w:hAnsi="Calibri" w:cs="Times New Roman"/>
          <w:szCs w:val="21"/>
        </w:rPr>
        <w:t>年改变为</w:t>
      </w:r>
      <w:r w:rsidR="002839A7">
        <w:rPr>
          <w:rFonts w:ascii="Calibri" w:eastAsia="宋体" w:hAnsi="Calibri" w:cs="Times New Roman" w:hint="eastAsia"/>
          <w:szCs w:val="21"/>
        </w:rPr>
        <w:t>“</w:t>
      </w:r>
      <w:r w:rsidR="002839A7" w:rsidRPr="0049660B">
        <w:rPr>
          <w:rFonts w:ascii="Calibri" w:eastAsia="宋体" w:hAnsi="Calibri" w:cs="Times New Roman"/>
          <w:szCs w:val="21"/>
        </w:rPr>
        <w:t>V</w:t>
      </w:r>
      <w:r w:rsidR="002839A7" w:rsidRPr="0049660B">
        <w:rPr>
          <w:rFonts w:ascii="Calibri" w:eastAsia="宋体" w:hAnsi="Calibri" w:cs="Times New Roman"/>
          <w:szCs w:val="21"/>
        </w:rPr>
        <w:t>型</w:t>
      </w:r>
      <w:r w:rsidR="002839A7">
        <w:rPr>
          <w:rFonts w:ascii="Calibri" w:eastAsia="宋体" w:hAnsi="Calibri" w:cs="Times New Roman" w:hint="eastAsia"/>
          <w:szCs w:val="21"/>
        </w:rPr>
        <w:t>”</w:t>
      </w:r>
      <w:r w:rsidRPr="0049660B">
        <w:rPr>
          <w:rFonts w:ascii="Calibri" w:eastAsia="宋体" w:hAnsi="Calibri" w:cs="Times New Roman"/>
          <w:szCs w:val="21"/>
        </w:rPr>
        <w:t>走势。</w:t>
      </w:r>
      <w:r w:rsidRPr="0049660B">
        <w:rPr>
          <w:rFonts w:ascii="Calibri" w:eastAsia="宋体" w:hAnsi="Calibri" w:cs="Times New Roman"/>
          <w:szCs w:val="21"/>
        </w:rPr>
        <w:t>19</w:t>
      </w:r>
      <w:r w:rsidRPr="0049660B">
        <w:rPr>
          <w:rFonts w:ascii="Calibri" w:eastAsia="宋体" w:hAnsi="Calibri" w:cs="Times New Roman"/>
          <w:szCs w:val="21"/>
        </w:rPr>
        <w:t>年</w:t>
      </w:r>
      <w:r w:rsidRPr="0049660B">
        <w:rPr>
          <w:rFonts w:ascii="Calibri" w:eastAsia="宋体" w:hAnsi="Calibri" w:cs="Times New Roman"/>
          <w:szCs w:val="21"/>
        </w:rPr>
        <w:t>3-12</w:t>
      </w:r>
      <w:r w:rsidRPr="0049660B">
        <w:rPr>
          <w:rFonts w:ascii="Calibri" w:eastAsia="宋体" w:hAnsi="Calibri" w:cs="Times New Roman"/>
          <w:szCs w:val="21"/>
        </w:rPr>
        <w:t>月出口处于历年的低位水平，</w:t>
      </w:r>
      <w:r w:rsidRPr="0049660B">
        <w:rPr>
          <w:rFonts w:ascii="Calibri" w:eastAsia="宋体" w:hAnsi="Calibri" w:cs="Times New Roman"/>
          <w:szCs w:val="21"/>
        </w:rPr>
        <w:t>20</w:t>
      </w:r>
      <w:r w:rsidRPr="0049660B">
        <w:rPr>
          <w:rFonts w:ascii="Calibri" w:eastAsia="宋体" w:hAnsi="Calibri" w:cs="Times New Roman"/>
          <w:szCs w:val="21"/>
        </w:rPr>
        <w:t>年车市出口开局较强，</w:t>
      </w:r>
      <w:r w:rsidRPr="0049660B">
        <w:rPr>
          <w:rFonts w:ascii="Calibri" w:eastAsia="宋体" w:hAnsi="Calibri" w:cs="Times New Roman"/>
          <w:szCs w:val="21"/>
        </w:rPr>
        <w:t>2-3</w:t>
      </w:r>
      <w:r w:rsidRPr="0049660B">
        <w:rPr>
          <w:rFonts w:ascii="Calibri" w:eastAsia="宋体" w:hAnsi="Calibri" w:cs="Times New Roman"/>
          <w:szCs w:val="21"/>
        </w:rPr>
        <w:t>月低迷，</w:t>
      </w:r>
      <w:r w:rsidRPr="0049660B">
        <w:rPr>
          <w:rFonts w:ascii="Calibri" w:eastAsia="宋体" w:hAnsi="Calibri" w:cs="Times New Roman"/>
          <w:szCs w:val="21"/>
        </w:rPr>
        <w:t>4</w:t>
      </w:r>
      <w:r w:rsidRPr="0049660B">
        <w:rPr>
          <w:rFonts w:ascii="Calibri" w:eastAsia="宋体" w:hAnsi="Calibri" w:cs="Times New Roman"/>
          <w:szCs w:val="21"/>
        </w:rPr>
        <w:t>月出口仍较强，但</w:t>
      </w:r>
      <w:r w:rsidRPr="0049660B">
        <w:rPr>
          <w:rFonts w:ascii="Calibri" w:eastAsia="宋体" w:hAnsi="Calibri" w:cs="Times New Roman"/>
          <w:szCs w:val="21"/>
        </w:rPr>
        <w:t>5-6</w:t>
      </w:r>
      <w:r w:rsidRPr="0049660B">
        <w:rPr>
          <w:rFonts w:ascii="Calibri" w:eastAsia="宋体" w:hAnsi="Calibri" w:cs="Times New Roman"/>
          <w:szCs w:val="21"/>
        </w:rPr>
        <w:t>月走势异常低迷。在疫情下，</w:t>
      </w:r>
      <w:r w:rsidRPr="0049660B">
        <w:rPr>
          <w:rFonts w:ascii="Calibri" w:eastAsia="宋体" w:hAnsi="Calibri" w:cs="Times New Roman"/>
          <w:szCs w:val="21"/>
        </w:rPr>
        <w:t>2020</w:t>
      </w:r>
      <w:r w:rsidRPr="0049660B">
        <w:rPr>
          <w:rFonts w:ascii="Calibri" w:eastAsia="宋体" w:hAnsi="Calibri" w:cs="Times New Roman"/>
          <w:szCs w:val="21"/>
        </w:rPr>
        <w:t>年</w:t>
      </w:r>
      <w:r w:rsidRPr="0049660B">
        <w:rPr>
          <w:rFonts w:ascii="Calibri" w:eastAsia="宋体" w:hAnsi="Calibri" w:cs="Times New Roman"/>
          <w:szCs w:val="21"/>
        </w:rPr>
        <w:t>7-12</w:t>
      </w:r>
      <w:r w:rsidRPr="0049660B">
        <w:rPr>
          <w:rFonts w:ascii="Calibri" w:eastAsia="宋体" w:hAnsi="Calibri" w:cs="Times New Roman"/>
          <w:szCs w:val="21"/>
        </w:rPr>
        <w:t>月出口相对国内走势较强，形成国外较国内慢一步回暖的特征。</w:t>
      </w:r>
    </w:p>
    <w:p w14:paraId="5EEE1949" w14:textId="2135FBBB" w:rsidR="0049660B" w:rsidRPr="0049660B" w:rsidRDefault="00B27724" w:rsidP="002839A7">
      <w:pPr>
        <w:ind w:firstLineChars="200" w:firstLine="420"/>
        <w:rPr>
          <w:rFonts w:ascii="Calibri" w:eastAsia="宋体" w:hAnsi="Calibri" w:cs="Times New Roman"/>
          <w:szCs w:val="21"/>
        </w:rPr>
      </w:pPr>
      <w:r w:rsidRPr="00B27724">
        <w:rPr>
          <w:rFonts w:ascii="Calibri" w:eastAsia="宋体" w:hAnsi="Calibri" w:cs="Times New Roman"/>
          <w:szCs w:val="21"/>
        </w:rPr>
        <w:t>2017-2020</w:t>
      </w:r>
      <w:r w:rsidRPr="00B27724">
        <w:rPr>
          <w:rFonts w:ascii="Calibri" w:eastAsia="宋体" w:hAnsi="Calibri" w:cs="Times New Roman"/>
          <w:szCs w:val="21"/>
        </w:rPr>
        <w:t>年的出口是逐步回升的态势，主要是非洲和欧洲的贡献。近期欧洲市场份额增长突出，前两年对北美出口形成持续大幅提升的趋势，近期回落。而非洲和南美洲的表现稍有回升。</w:t>
      </w:r>
      <w:r>
        <w:rPr>
          <w:rFonts w:ascii="Calibri" w:eastAsia="宋体" w:hAnsi="Calibri" w:cs="Times New Roman" w:hint="eastAsia"/>
          <w:szCs w:val="21"/>
        </w:rPr>
        <w:t>东南亚市场的低速电动车规模巨大，是很好的创新突破。</w:t>
      </w:r>
    </w:p>
    <w:p w14:paraId="4AC470F2" w14:textId="77777777" w:rsidR="00C1253B" w:rsidRPr="002009FE" w:rsidRDefault="00C1253B" w:rsidP="00C1253B">
      <w:pPr>
        <w:rPr>
          <w:rFonts w:ascii="黑体" w:eastAsia="黑体" w:hAnsi="黑体" w:cs="黑体"/>
          <w:bCs/>
          <w:sz w:val="24"/>
        </w:rPr>
      </w:pPr>
    </w:p>
    <w:p w14:paraId="6D2DD219" w14:textId="32873421" w:rsidR="00C1253B" w:rsidRPr="002009FE" w:rsidRDefault="003B4349" w:rsidP="00C1253B">
      <w:pPr>
        <w:numPr>
          <w:ilvl w:val="0"/>
          <w:numId w:val="2"/>
        </w:numPr>
        <w:outlineLvl w:val="1"/>
        <w:rPr>
          <w:rFonts w:ascii="黑体" w:eastAsia="黑体" w:hAnsi="黑体" w:cs="黑体"/>
          <w:bCs/>
          <w:sz w:val="24"/>
        </w:rPr>
      </w:pPr>
      <w:r w:rsidRPr="003B4349">
        <w:rPr>
          <w:rFonts w:ascii="黑体" w:eastAsia="黑体" w:hAnsi="黑体" w:cs="黑体"/>
          <w:bCs/>
          <w:sz w:val="24"/>
        </w:rPr>
        <w:t>2020年新能源乘用车产117</w:t>
      </w:r>
      <w:r w:rsidR="000963EB">
        <w:rPr>
          <w:rFonts w:ascii="黑体" w:eastAsia="黑体" w:hAnsi="黑体" w:cs="黑体"/>
          <w:bCs/>
          <w:sz w:val="24"/>
        </w:rPr>
        <w:t>万辆</w:t>
      </w:r>
      <w:r w:rsidRPr="003B4349">
        <w:rPr>
          <w:rFonts w:ascii="黑体" w:eastAsia="黑体" w:hAnsi="黑体" w:cs="黑体"/>
          <w:bCs/>
          <w:sz w:val="24"/>
        </w:rPr>
        <w:t>、积分比例达31%，销量占比6.7%</w:t>
      </w:r>
    </w:p>
    <w:p w14:paraId="1412FBE1" w14:textId="5F599DCA" w:rsidR="003B4349" w:rsidRPr="003B4349" w:rsidRDefault="003B4349" w:rsidP="008E7789">
      <w:pPr>
        <w:pStyle w:val="a8"/>
        <w:rPr>
          <w:rFonts w:ascii="Calibri" w:eastAsia="宋体" w:hAnsi="Calibri" w:cs="Times New Roman"/>
          <w:szCs w:val="21"/>
        </w:rPr>
      </w:pPr>
      <w:r w:rsidRPr="003B4349">
        <w:rPr>
          <w:rFonts w:ascii="Calibri" w:eastAsia="宋体" w:hAnsi="Calibri" w:cs="Times New Roman" w:hint="eastAsia"/>
          <w:szCs w:val="21"/>
        </w:rPr>
        <w:t>全国新能源车的总体续航和新能源积分表现近两年持续提升。根据</w:t>
      </w:r>
      <w:r>
        <w:rPr>
          <w:rFonts w:ascii="Calibri" w:eastAsia="宋体" w:hAnsi="Calibri" w:cs="Times New Roman" w:hint="eastAsia"/>
          <w:szCs w:val="21"/>
        </w:rPr>
        <w:t>合格证数据</w:t>
      </w:r>
      <w:r w:rsidRPr="003B4349">
        <w:rPr>
          <w:rFonts w:ascii="Calibri" w:eastAsia="宋体" w:hAnsi="Calibri" w:cs="Times New Roman" w:hint="eastAsia"/>
          <w:szCs w:val="21"/>
        </w:rPr>
        <w:t>测算</w:t>
      </w:r>
      <w:r w:rsidRPr="003B4349">
        <w:rPr>
          <w:rFonts w:ascii="Calibri" w:eastAsia="宋体" w:hAnsi="Calibri" w:cs="Times New Roman"/>
          <w:szCs w:val="21"/>
        </w:rPr>
        <w:t>20</w:t>
      </w:r>
      <w:r w:rsidRPr="003B4349">
        <w:rPr>
          <w:rFonts w:ascii="Calibri" w:eastAsia="宋体" w:hAnsi="Calibri" w:cs="Times New Roman"/>
          <w:szCs w:val="21"/>
        </w:rPr>
        <w:t>年</w:t>
      </w:r>
      <w:r w:rsidRPr="003B4349">
        <w:rPr>
          <w:rFonts w:ascii="Calibri" w:eastAsia="宋体" w:hAnsi="Calibri" w:cs="Times New Roman"/>
          <w:szCs w:val="21"/>
        </w:rPr>
        <w:t>1-12</w:t>
      </w:r>
      <w:r w:rsidRPr="003B4349">
        <w:rPr>
          <w:rFonts w:ascii="Calibri" w:eastAsia="宋体" w:hAnsi="Calibri" w:cs="Times New Roman"/>
          <w:szCs w:val="21"/>
        </w:rPr>
        <w:t>月新能源乘用车产量</w:t>
      </w:r>
      <w:r w:rsidRPr="003B4349">
        <w:rPr>
          <w:rFonts w:ascii="Calibri" w:eastAsia="宋体" w:hAnsi="Calibri" w:cs="Times New Roman"/>
          <w:szCs w:val="21"/>
        </w:rPr>
        <w:t>117</w:t>
      </w:r>
      <w:r w:rsidR="000963EB">
        <w:rPr>
          <w:rFonts w:ascii="Calibri" w:eastAsia="宋体" w:hAnsi="Calibri" w:cs="Times New Roman"/>
          <w:szCs w:val="21"/>
        </w:rPr>
        <w:t>万辆</w:t>
      </w:r>
      <w:r w:rsidRPr="003B4349">
        <w:rPr>
          <w:rFonts w:ascii="Calibri" w:eastAsia="宋体" w:hAnsi="Calibri" w:cs="Times New Roman"/>
          <w:szCs w:val="21"/>
        </w:rPr>
        <w:t>，较</w:t>
      </w:r>
      <w:r w:rsidRPr="003B4349">
        <w:rPr>
          <w:rFonts w:ascii="Calibri" w:eastAsia="宋体" w:hAnsi="Calibri" w:cs="Times New Roman"/>
          <w:szCs w:val="21"/>
        </w:rPr>
        <w:t>2019</w:t>
      </w:r>
      <w:r w:rsidRPr="003B4349">
        <w:rPr>
          <w:rFonts w:ascii="Calibri" w:eastAsia="宋体" w:hAnsi="Calibri" w:cs="Times New Roman"/>
          <w:szCs w:val="21"/>
        </w:rPr>
        <w:t>年同期增长</w:t>
      </w:r>
      <w:r w:rsidRPr="003B4349">
        <w:rPr>
          <w:rFonts w:ascii="Calibri" w:eastAsia="宋体" w:hAnsi="Calibri" w:cs="Times New Roman"/>
          <w:szCs w:val="21"/>
        </w:rPr>
        <w:t>14%</w:t>
      </w:r>
      <w:r w:rsidRPr="003B4349">
        <w:rPr>
          <w:rFonts w:ascii="Calibri" w:eastAsia="宋体" w:hAnsi="Calibri" w:cs="Times New Roman"/>
          <w:szCs w:val="21"/>
        </w:rPr>
        <w:t>。与乘联会新能源车销量基本一致，形成产销相对平稳的较好局面。</w:t>
      </w:r>
    </w:p>
    <w:p w14:paraId="3755AA66" w14:textId="4522E669" w:rsidR="003B4349" w:rsidRPr="003B4349" w:rsidRDefault="003B4349" w:rsidP="008E7789">
      <w:pPr>
        <w:pStyle w:val="a8"/>
        <w:rPr>
          <w:rFonts w:ascii="Calibri" w:eastAsia="宋体" w:hAnsi="Calibri" w:cs="Times New Roman" w:hint="eastAsia"/>
          <w:szCs w:val="21"/>
        </w:rPr>
      </w:pPr>
      <w:r w:rsidRPr="003B4349">
        <w:rPr>
          <w:rFonts w:ascii="Calibri" w:eastAsia="宋体" w:hAnsi="Calibri" w:cs="Times New Roman"/>
          <w:szCs w:val="21"/>
        </w:rPr>
        <w:t>2020</w:t>
      </w:r>
      <w:r w:rsidRPr="003B4349">
        <w:rPr>
          <w:rFonts w:ascii="Calibri" w:eastAsia="宋体" w:hAnsi="Calibri" w:cs="Times New Roman"/>
          <w:szCs w:val="21"/>
        </w:rPr>
        <w:t>年新能源积分达到</w:t>
      </w:r>
      <w:r w:rsidRPr="003B4349">
        <w:rPr>
          <w:rFonts w:ascii="Calibri" w:eastAsia="宋体" w:hAnsi="Calibri" w:cs="Times New Roman"/>
          <w:szCs w:val="21"/>
        </w:rPr>
        <w:t>542</w:t>
      </w:r>
      <w:r w:rsidRPr="003B4349">
        <w:rPr>
          <w:rFonts w:ascii="Calibri" w:eastAsia="宋体" w:hAnsi="Calibri" w:cs="Times New Roman"/>
          <w:szCs w:val="21"/>
        </w:rPr>
        <w:t>万分，较</w:t>
      </w:r>
      <w:r w:rsidRPr="003B4349">
        <w:rPr>
          <w:rFonts w:ascii="Calibri" w:eastAsia="宋体" w:hAnsi="Calibri" w:cs="Times New Roman"/>
          <w:szCs w:val="21"/>
        </w:rPr>
        <w:t>19</w:t>
      </w:r>
      <w:r w:rsidRPr="003B4349">
        <w:rPr>
          <w:rFonts w:ascii="Calibri" w:eastAsia="宋体" w:hAnsi="Calibri" w:cs="Times New Roman"/>
          <w:szCs w:val="21"/>
        </w:rPr>
        <w:t>年同期增</w:t>
      </w:r>
      <w:r w:rsidRPr="003B4349">
        <w:rPr>
          <w:rFonts w:ascii="Calibri" w:eastAsia="宋体" w:hAnsi="Calibri" w:cs="Times New Roman"/>
          <w:szCs w:val="21"/>
        </w:rPr>
        <w:t>7%</w:t>
      </w:r>
      <w:r w:rsidRPr="003B4349">
        <w:rPr>
          <w:rFonts w:ascii="Calibri" w:eastAsia="宋体" w:hAnsi="Calibri" w:cs="Times New Roman"/>
          <w:szCs w:val="21"/>
        </w:rPr>
        <w:t>。</w:t>
      </w:r>
      <w:r w:rsidRPr="003B4349">
        <w:rPr>
          <w:rFonts w:ascii="Calibri" w:eastAsia="宋体" w:hAnsi="Calibri" w:cs="Times New Roman"/>
          <w:szCs w:val="21"/>
        </w:rPr>
        <w:t>20</w:t>
      </w:r>
      <w:r w:rsidRPr="003B4349">
        <w:rPr>
          <w:rFonts w:ascii="Calibri" w:eastAsia="宋体" w:hAnsi="Calibri" w:cs="Times New Roman"/>
          <w:szCs w:val="21"/>
        </w:rPr>
        <w:t>年</w:t>
      </w:r>
      <w:r w:rsidRPr="003B4349">
        <w:rPr>
          <w:rFonts w:ascii="Calibri" w:eastAsia="宋体" w:hAnsi="Calibri" w:cs="Times New Roman"/>
          <w:szCs w:val="21"/>
        </w:rPr>
        <w:t>12</w:t>
      </w:r>
      <w:r w:rsidRPr="003B4349">
        <w:rPr>
          <w:rFonts w:ascii="Calibri" w:eastAsia="宋体" w:hAnsi="Calibri" w:cs="Times New Roman"/>
          <w:szCs w:val="21"/>
        </w:rPr>
        <w:t>月单车积分</w:t>
      </w:r>
      <w:r w:rsidRPr="003B4349">
        <w:rPr>
          <w:rFonts w:ascii="Calibri" w:eastAsia="宋体" w:hAnsi="Calibri" w:cs="Times New Roman"/>
          <w:szCs w:val="21"/>
        </w:rPr>
        <w:t>4.6</w:t>
      </w:r>
      <w:r w:rsidRPr="003B4349">
        <w:rPr>
          <w:rFonts w:ascii="Calibri" w:eastAsia="宋体" w:hAnsi="Calibri" w:cs="Times New Roman"/>
          <w:szCs w:val="21"/>
        </w:rPr>
        <w:t>分，而</w:t>
      </w:r>
      <w:r w:rsidRPr="003B4349">
        <w:rPr>
          <w:rFonts w:ascii="Calibri" w:eastAsia="宋体" w:hAnsi="Calibri" w:cs="Times New Roman"/>
          <w:szCs w:val="21"/>
        </w:rPr>
        <w:t>19</w:t>
      </w:r>
      <w:r w:rsidRPr="003B4349">
        <w:rPr>
          <w:rFonts w:ascii="Calibri" w:eastAsia="宋体" w:hAnsi="Calibri" w:cs="Times New Roman"/>
          <w:szCs w:val="21"/>
        </w:rPr>
        <w:t>年</w:t>
      </w:r>
      <w:r w:rsidRPr="003B4349">
        <w:rPr>
          <w:rFonts w:ascii="Calibri" w:eastAsia="宋体" w:hAnsi="Calibri" w:cs="Times New Roman"/>
          <w:szCs w:val="21"/>
        </w:rPr>
        <w:t>9</w:t>
      </w:r>
      <w:r w:rsidRPr="003B4349">
        <w:rPr>
          <w:rFonts w:ascii="Calibri" w:eastAsia="宋体" w:hAnsi="Calibri" w:cs="Times New Roman"/>
          <w:szCs w:val="21"/>
        </w:rPr>
        <w:t>月新能源车单车平均积分</w:t>
      </w:r>
      <w:r w:rsidRPr="003B4349">
        <w:rPr>
          <w:rFonts w:ascii="Calibri" w:eastAsia="宋体" w:hAnsi="Calibri" w:cs="Times New Roman"/>
          <w:szCs w:val="21"/>
        </w:rPr>
        <w:t>5</w:t>
      </w:r>
      <w:r w:rsidRPr="003B4349">
        <w:rPr>
          <w:rFonts w:ascii="Calibri" w:eastAsia="宋体" w:hAnsi="Calibri" w:cs="Times New Roman"/>
          <w:szCs w:val="21"/>
        </w:rPr>
        <w:t>分，</w:t>
      </w:r>
      <w:r w:rsidRPr="003B4349">
        <w:rPr>
          <w:rFonts w:ascii="Calibri" w:eastAsia="宋体" w:hAnsi="Calibri" w:cs="Times New Roman"/>
          <w:szCs w:val="21"/>
        </w:rPr>
        <w:t>20</w:t>
      </w:r>
      <w:r w:rsidRPr="003B4349">
        <w:rPr>
          <w:rFonts w:ascii="Calibri" w:eastAsia="宋体" w:hAnsi="Calibri" w:cs="Times New Roman"/>
          <w:szCs w:val="21"/>
        </w:rPr>
        <w:t>年</w:t>
      </w:r>
      <w:r w:rsidRPr="003B4349">
        <w:rPr>
          <w:rFonts w:ascii="Calibri" w:eastAsia="宋体" w:hAnsi="Calibri" w:cs="Times New Roman"/>
          <w:szCs w:val="21"/>
        </w:rPr>
        <w:t>12</w:t>
      </w:r>
      <w:r w:rsidRPr="003B4349">
        <w:rPr>
          <w:rFonts w:ascii="Calibri" w:eastAsia="宋体" w:hAnsi="Calibri" w:cs="Times New Roman"/>
          <w:szCs w:val="21"/>
        </w:rPr>
        <w:t>月下降</w:t>
      </w:r>
      <w:r w:rsidRPr="003B4349">
        <w:rPr>
          <w:rFonts w:ascii="Calibri" w:eastAsia="宋体" w:hAnsi="Calibri" w:cs="Times New Roman"/>
          <w:szCs w:val="21"/>
        </w:rPr>
        <w:t>6%</w:t>
      </w:r>
      <w:r w:rsidRPr="003B4349">
        <w:rPr>
          <w:rFonts w:ascii="Calibri" w:eastAsia="宋体" w:hAnsi="Calibri" w:cs="Times New Roman"/>
          <w:szCs w:val="21"/>
        </w:rPr>
        <w:t>。</w:t>
      </w:r>
    </w:p>
    <w:p w14:paraId="74F76DFF" w14:textId="363DFAAE" w:rsidR="003B4349" w:rsidRPr="008E7789" w:rsidRDefault="003B4349" w:rsidP="008E7789">
      <w:pPr>
        <w:pStyle w:val="a8"/>
        <w:rPr>
          <w:rFonts w:ascii="Calibri" w:eastAsia="宋体" w:hAnsi="Calibri" w:cs="Times New Roman" w:hint="eastAsia"/>
          <w:szCs w:val="21"/>
        </w:rPr>
      </w:pPr>
      <w:r w:rsidRPr="003B4349">
        <w:rPr>
          <w:rFonts w:ascii="Calibri" w:eastAsia="宋体" w:hAnsi="Calibri" w:cs="Times New Roman" w:hint="eastAsia"/>
          <w:szCs w:val="21"/>
        </w:rPr>
        <w:t>近期合资品牌新能源车表现平稳较强，特斯拉等表现超强。自主的新能源积分总体表现有压力，自主前期积分好拿一些，但近期的积分太难拿了，自主新能源分化态势明显。</w:t>
      </w:r>
      <w:r>
        <w:rPr>
          <w:rFonts w:ascii="Calibri" w:eastAsia="宋体" w:hAnsi="Calibri" w:cs="Times New Roman" w:hint="eastAsia"/>
          <w:szCs w:val="21"/>
        </w:rPr>
        <w:t>相对看</w:t>
      </w:r>
      <w:r w:rsidRPr="003B4349">
        <w:rPr>
          <w:rFonts w:ascii="Calibri" w:eastAsia="宋体" w:hAnsi="Calibri" w:cs="Times New Roman" w:hint="eastAsia"/>
          <w:szCs w:val="21"/>
        </w:rPr>
        <w:t>新势力车企总体表现优秀</w:t>
      </w:r>
      <w:r>
        <w:rPr>
          <w:rFonts w:ascii="Calibri" w:eastAsia="宋体" w:hAnsi="Calibri" w:cs="Times New Roman" w:hint="eastAsia"/>
          <w:szCs w:val="21"/>
        </w:rPr>
        <w:t>，合资品牌仍需销量证明自己能力</w:t>
      </w:r>
      <w:r w:rsidRPr="003B4349">
        <w:rPr>
          <w:rFonts w:ascii="Calibri" w:eastAsia="宋体" w:hAnsi="Calibri" w:cs="Times New Roman" w:hint="eastAsia"/>
          <w:szCs w:val="21"/>
        </w:rPr>
        <w:t>。</w:t>
      </w:r>
    </w:p>
    <w:p w14:paraId="3E0DF7F6" w14:textId="77777777" w:rsidR="00C1253B" w:rsidRPr="00066AF4" w:rsidRDefault="00C1253B" w:rsidP="00C1253B">
      <w:pPr>
        <w:rPr>
          <w:rFonts w:asciiTheme="minorEastAsia" w:hAnsiTheme="minorEastAsia" w:cs="黑体"/>
          <w:bCs/>
          <w:szCs w:val="21"/>
        </w:rPr>
      </w:pPr>
    </w:p>
    <w:p w14:paraId="38EE67A4" w14:textId="77777777" w:rsidR="00C1253B" w:rsidRPr="00044A32" w:rsidRDefault="00C1253B" w:rsidP="00C1253B">
      <w:pPr>
        <w:outlineLvl w:val="0"/>
        <w:rPr>
          <w:b/>
        </w:rPr>
      </w:pPr>
      <w:r w:rsidRPr="00044A32">
        <w:rPr>
          <w:rFonts w:hint="eastAsia"/>
          <w:b/>
        </w:rPr>
        <w:t>二、</w:t>
      </w:r>
      <w:r w:rsidRPr="00044A32">
        <w:rPr>
          <w:rFonts w:cs="宋体" w:hint="eastAsia"/>
          <w:b/>
          <w:bCs/>
        </w:rPr>
        <w:t>本周上市新车</w:t>
      </w:r>
    </w:p>
    <w:p w14:paraId="5527DE7E" w14:textId="77777777" w:rsidR="00885F39" w:rsidRPr="007F3868" w:rsidRDefault="00885F39" w:rsidP="00885F39">
      <w:pPr>
        <w:pStyle w:val="a8"/>
        <w:numPr>
          <w:ilvl w:val="0"/>
          <w:numId w:val="6"/>
        </w:numPr>
        <w:ind w:firstLineChars="0"/>
        <w:outlineLvl w:val="1"/>
        <w:rPr>
          <w:b/>
        </w:rPr>
      </w:pPr>
      <w:r w:rsidRPr="007F3868">
        <w:rPr>
          <w:b/>
        </w:rPr>
        <w:t>上汽大众ID.4X</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885F39" w:rsidRPr="00FC0CAF" w14:paraId="5714521E" w14:textId="77777777" w:rsidTr="00CF7B3B">
        <w:trPr>
          <w:tblCellSpacing w:w="15" w:type="dxa"/>
        </w:trPr>
        <w:tc>
          <w:tcPr>
            <w:tcW w:w="0" w:type="auto"/>
            <w:tcBorders>
              <w:top w:val="nil"/>
              <w:left w:val="nil"/>
              <w:bottom w:val="nil"/>
              <w:right w:val="nil"/>
            </w:tcBorders>
            <w:hideMark/>
          </w:tcPr>
          <w:p w14:paraId="758F582B" w14:textId="77777777" w:rsidR="00885F39" w:rsidRPr="00FC0CAF" w:rsidRDefault="00885F39" w:rsidP="00CF7B3B">
            <w:pPr>
              <w:widowControl/>
              <w:jc w:val="left"/>
              <w:rPr>
                <w:rFonts w:ascii="宋体" w:eastAsia="宋体" w:hAnsi="宋体" w:cs="宋体"/>
                <w:kern w:val="0"/>
                <w:sz w:val="24"/>
              </w:rPr>
            </w:pPr>
          </w:p>
        </w:tc>
        <w:tc>
          <w:tcPr>
            <w:tcW w:w="0" w:type="auto"/>
            <w:tcBorders>
              <w:top w:val="nil"/>
              <w:left w:val="nil"/>
              <w:bottom w:val="nil"/>
              <w:right w:val="nil"/>
            </w:tcBorders>
            <w:hideMark/>
          </w:tcPr>
          <w:p w14:paraId="17366601" w14:textId="77777777" w:rsidR="00885F39" w:rsidRPr="00FC0CAF" w:rsidRDefault="00885F39" w:rsidP="00CF7B3B">
            <w:pPr>
              <w:widowControl/>
              <w:jc w:val="left"/>
              <w:rPr>
                <w:rFonts w:ascii="微软雅黑" w:eastAsia="微软雅黑" w:hAnsi="微软雅黑" w:cs="宋体"/>
                <w:color w:val="000000"/>
                <w:kern w:val="0"/>
                <w:sz w:val="27"/>
                <w:szCs w:val="27"/>
              </w:rPr>
            </w:pPr>
            <w:r w:rsidRPr="00FC0CAF">
              <w:rPr>
                <w:rFonts w:ascii="微软雅黑" w:eastAsia="微软雅黑" w:hAnsi="微软雅黑" w:cs="宋体"/>
                <w:noProof/>
                <w:color w:val="000000"/>
                <w:kern w:val="0"/>
                <w:sz w:val="27"/>
                <w:szCs w:val="27"/>
              </w:rPr>
              <w:drawing>
                <wp:inline distT="0" distB="0" distL="0" distR="0" wp14:anchorId="04AEC4EB" wp14:editId="0361EE27">
                  <wp:extent cx="1800000" cy="944141"/>
                  <wp:effectExtent l="0" t="0" r="0" b="8890"/>
                  <wp:docPr id="10" name="图片 10" descr="http://58.246.65.10:8231/UploadFile/2021012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01220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000" cy="944141"/>
                          </a:xfrm>
                          <a:prstGeom prst="rect">
                            <a:avLst/>
                          </a:prstGeom>
                          <a:noFill/>
                          <a:ln>
                            <a:noFill/>
                          </a:ln>
                        </pic:spPr>
                      </pic:pic>
                    </a:graphicData>
                  </a:graphic>
                </wp:inline>
              </w:drawing>
            </w:r>
          </w:p>
        </w:tc>
        <w:tc>
          <w:tcPr>
            <w:tcW w:w="0" w:type="auto"/>
            <w:tcBorders>
              <w:top w:val="nil"/>
              <w:left w:val="nil"/>
              <w:bottom w:val="nil"/>
              <w:right w:val="nil"/>
            </w:tcBorders>
            <w:hideMark/>
          </w:tcPr>
          <w:p w14:paraId="1CF3FBEC" w14:textId="77777777" w:rsidR="00885F39" w:rsidRPr="00FC0CAF" w:rsidRDefault="00885F39" w:rsidP="00CF7B3B">
            <w:pPr>
              <w:widowControl/>
              <w:jc w:val="left"/>
              <w:rPr>
                <w:rFonts w:ascii="微软雅黑" w:eastAsia="微软雅黑" w:hAnsi="微软雅黑" w:cs="宋体"/>
                <w:color w:val="000000"/>
                <w:kern w:val="0"/>
                <w:sz w:val="27"/>
                <w:szCs w:val="27"/>
              </w:rPr>
            </w:pPr>
          </w:p>
        </w:tc>
      </w:tr>
    </w:tbl>
    <w:p w14:paraId="419F2A61" w14:textId="77777777" w:rsidR="00885F39" w:rsidRDefault="00885F39" w:rsidP="00885F39">
      <w:r>
        <w:t>1月21日，上汽大众ID.4X上市，新车共推5款，补贴后售价区间为19.9888万-27.2888万元，享受国补1.8万元。</w:t>
      </w:r>
    </w:p>
    <w:p w14:paraId="1229B125" w14:textId="77777777" w:rsidR="00885F39" w:rsidRDefault="00885F39" w:rsidP="00885F39">
      <w:r>
        <w:rPr>
          <w:rFonts w:hint="eastAsia"/>
        </w:rPr>
        <w:t>外观方面，新车前脸采用“</w:t>
      </w:r>
      <w:r>
        <w:t>X”的轮廓设计，下方保险杠造型更加运动，贯穿式尾灯采用熏黑样式。</w:t>
      </w:r>
    </w:p>
    <w:p w14:paraId="647D8D1D" w14:textId="77777777" w:rsidR="00885F39" w:rsidRDefault="00885F39" w:rsidP="00885F39">
      <w:r>
        <w:rPr>
          <w:rFonts w:hint="eastAsia"/>
        </w:rPr>
        <w:t>内饰方面，新车采用直线和折角构成几何状的样式，悬浮式的液晶仪表和中控屏。</w:t>
      </w:r>
    </w:p>
    <w:p w14:paraId="3F9B85F9" w14:textId="77777777" w:rsidR="00885F39" w:rsidRDefault="00885F39" w:rsidP="00885F39">
      <w:r>
        <w:rPr>
          <w:rFonts w:hint="eastAsia"/>
        </w:rPr>
        <w:t>动力方面，新车搭载电动机，</w:t>
      </w:r>
      <w:r>
        <w:t>NEDC续航里程为402km，520km和555km。</w:t>
      </w:r>
    </w:p>
    <w:p w14:paraId="4C6F85A3" w14:textId="77777777" w:rsidR="00885F39" w:rsidRDefault="00885F39" w:rsidP="00885F39">
      <w:pPr>
        <w:rPr>
          <w:rFonts w:cs="宋体"/>
          <w:b/>
          <w:bCs/>
          <w:i/>
          <w:iCs/>
        </w:rPr>
      </w:pPr>
      <w:r w:rsidRPr="007654C2">
        <w:rPr>
          <w:rFonts w:cs="宋体" w:hint="eastAsia"/>
          <w:b/>
          <w:bCs/>
          <w:i/>
          <w:iCs/>
        </w:rPr>
        <w:t>分析：。</w:t>
      </w:r>
    </w:p>
    <w:p w14:paraId="6D66926F" w14:textId="77777777" w:rsidR="00885F39" w:rsidRPr="007A2D8D" w:rsidRDefault="00885F39" w:rsidP="00885F39">
      <w:pPr>
        <w:pStyle w:val="a8"/>
        <w:numPr>
          <w:ilvl w:val="0"/>
          <w:numId w:val="6"/>
        </w:numPr>
        <w:ind w:firstLineChars="0"/>
        <w:outlineLvl w:val="1"/>
        <w:rPr>
          <w:b/>
        </w:rPr>
      </w:pPr>
      <w:r w:rsidRPr="007A2D8D">
        <w:rPr>
          <w:b/>
        </w:rPr>
        <w:t>长安奔奔E-Star国民版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885F39" w:rsidRPr="00E07837" w14:paraId="0E2B6559" w14:textId="77777777" w:rsidTr="00CF7B3B">
        <w:trPr>
          <w:tblCellSpacing w:w="15" w:type="dxa"/>
        </w:trPr>
        <w:tc>
          <w:tcPr>
            <w:tcW w:w="0" w:type="auto"/>
            <w:tcBorders>
              <w:top w:val="nil"/>
              <w:left w:val="nil"/>
              <w:bottom w:val="nil"/>
              <w:right w:val="nil"/>
            </w:tcBorders>
            <w:hideMark/>
          </w:tcPr>
          <w:p w14:paraId="130C8C76" w14:textId="77777777" w:rsidR="00885F39" w:rsidRPr="00E07837" w:rsidRDefault="00885F39" w:rsidP="00CF7B3B">
            <w:pPr>
              <w:widowControl/>
              <w:jc w:val="left"/>
              <w:rPr>
                <w:rFonts w:ascii="宋体" w:eastAsia="宋体" w:hAnsi="宋体" w:cs="宋体"/>
                <w:kern w:val="0"/>
                <w:sz w:val="24"/>
              </w:rPr>
            </w:pPr>
          </w:p>
        </w:tc>
        <w:tc>
          <w:tcPr>
            <w:tcW w:w="0" w:type="auto"/>
            <w:tcBorders>
              <w:top w:val="nil"/>
              <w:left w:val="nil"/>
              <w:bottom w:val="nil"/>
              <w:right w:val="nil"/>
            </w:tcBorders>
            <w:hideMark/>
          </w:tcPr>
          <w:p w14:paraId="63754024" w14:textId="77777777" w:rsidR="00885F39" w:rsidRPr="00E07837" w:rsidRDefault="00885F39" w:rsidP="00CF7B3B">
            <w:pPr>
              <w:widowControl/>
              <w:jc w:val="left"/>
              <w:rPr>
                <w:rFonts w:ascii="微软雅黑" w:eastAsia="微软雅黑" w:hAnsi="微软雅黑" w:cs="宋体"/>
                <w:color w:val="000000"/>
                <w:kern w:val="0"/>
                <w:sz w:val="27"/>
                <w:szCs w:val="27"/>
              </w:rPr>
            </w:pPr>
            <w:r w:rsidRPr="00E07837">
              <w:rPr>
                <w:rFonts w:ascii="微软雅黑" w:eastAsia="微软雅黑" w:hAnsi="微软雅黑" w:cs="宋体"/>
                <w:noProof/>
                <w:color w:val="000000"/>
                <w:kern w:val="0"/>
                <w:sz w:val="27"/>
                <w:szCs w:val="27"/>
              </w:rPr>
              <w:drawing>
                <wp:inline distT="0" distB="0" distL="0" distR="0" wp14:anchorId="0AFA9CF4" wp14:editId="6A84C330">
                  <wp:extent cx="1800000" cy="964069"/>
                  <wp:effectExtent l="0" t="0" r="0" b="7620"/>
                  <wp:docPr id="1" name="图片 1" descr="http://58.246.65.10:8231/UploadFile/20210118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101180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964069"/>
                          </a:xfrm>
                          <a:prstGeom prst="rect">
                            <a:avLst/>
                          </a:prstGeom>
                          <a:noFill/>
                          <a:ln>
                            <a:noFill/>
                          </a:ln>
                        </pic:spPr>
                      </pic:pic>
                    </a:graphicData>
                  </a:graphic>
                </wp:inline>
              </w:drawing>
            </w:r>
          </w:p>
        </w:tc>
        <w:tc>
          <w:tcPr>
            <w:tcW w:w="0" w:type="auto"/>
            <w:tcBorders>
              <w:top w:val="nil"/>
              <w:left w:val="nil"/>
              <w:bottom w:val="nil"/>
              <w:right w:val="nil"/>
            </w:tcBorders>
            <w:hideMark/>
          </w:tcPr>
          <w:p w14:paraId="242A848A" w14:textId="77777777" w:rsidR="00885F39" w:rsidRPr="00E07837" w:rsidRDefault="00885F39" w:rsidP="00CF7B3B">
            <w:pPr>
              <w:widowControl/>
              <w:jc w:val="left"/>
              <w:rPr>
                <w:rFonts w:ascii="微软雅黑" w:eastAsia="微软雅黑" w:hAnsi="微软雅黑" w:cs="宋体"/>
                <w:color w:val="000000"/>
                <w:kern w:val="0"/>
                <w:sz w:val="27"/>
                <w:szCs w:val="27"/>
              </w:rPr>
            </w:pPr>
          </w:p>
        </w:tc>
      </w:tr>
    </w:tbl>
    <w:p w14:paraId="31DBB830" w14:textId="77777777" w:rsidR="00885F39" w:rsidRDefault="00885F39" w:rsidP="00885F39">
      <w:r>
        <w:t>1月15日，长安奔奔E-Star国民版上市，新车共推2款，售价区间为2.98万-3.98万元。</w:t>
      </w:r>
    </w:p>
    <w:p w14:paraId="5535CD66" w14:textId="77777777" w:rsidR="00885F39" w:rsidRDefault="00885F39" w:rsidP="00885F39">
      <w:r>
        <w:rPr>
          <w:rFonts w:hint="eastAsia"/>
        </w:rPr>
        <w:t>外观方面，新车与老款奔奔</w:t>
      </w:r>
      <w:r>
        <w:t>EV基本保持一致。</w:t>
      </w:r>
    </w:p>
    <w:p w14:paraId="0C15923B" w14:textId="77777777" w:rsidR="00885F39" w:rsidRDefault="00885F39" w:rsidP="00885F39">
      <w:r>
        <w:rPr>
          <w:rFonts w:hint="eastAsia"/>
        </w:rPr>
        <w:t>内饰方面，新车采用双色材质。</w:t>
      </w:r>
    </w:p>
    <w:p w14:paraId="3297A28C" w14:textId="77777777" w:rsidR="00885F39" w:rsidRDefault="00885F39" w:rsidP="00885F39">
      <w:r>
        <w:rPr>
          <w:rFonts w:hint="eastAsia"/>
        </w:rPr>
        <w:t>动力方面，新车搭载电动机，</w:t>
      </w:r>
      <w:r>
        <w:t>NEDC续航里程为150km和301km。</w:t>
      </w:r>
    </w:p>
    <w:p w14:paraId="7E43A8C7" w14:textId="77777777" w:rsidR="00885F39" w:rsidRDefault="00885F39" w:rsidP="00885F39">
      <w:pPr>
        <w:rPr>
          <w:rFonts w:cs="宋体"/>
          <w:b/>
          <w:bCs/>
          <w:i/>
          <w:iCs/>
        </w:rPr>
      </w:pPr>
      <w:r w:rsidRPr="007654C2">
        <w:rPr>
          <w:rFonts w:cs="宋体" w:hint="eastAsia"/>
          <w:b/>
          <w:bCs/>
          <w:i/>
          <w:iCs/>
        </w:rPr>
        <w:t>分析：。</w:t>
      </w:r>
    </w:p>
    <w:p w14:paraId="64E0725E" w14:textId="77777777" w:rsidR="00BA5CB7" w:rsidRPr="00B13DA1" w:rsidRDefault="00BA5CB7" w:rsidP="00C1253B">
      <w:pPr>
        <w:pStyle w:val="a8"/>
        <w:numPr>
          <w:ilvl w:val="0"/>
          <w:numId w:val="6"/>
        </w:numPr>
        <w:ind w:firstLineChars="0"/>
        <w:outlineLvl w:val="1"/>
        <w:rPr>
          <w:b/>
        </w:rPr>
      </w:pPr>
      <w:r w:rsidRPr="00B13DA1">
        <w:rPr>
          <w:b/>
        </w:rPr>
        <w:t>东南DX5新车型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A5CB7" w:rsidRPr="00E07837" w14:paraId="2F01C7B8" w14:textId="77777777" w:rsidTr="008C5D02">
        <w:trPr>
          <w:tblCellSpacing w:w="15" w:type="dxa"/>
        </w:trPr>
        <w:tc>
          <w:tcPr>
            <w:tcW w:w="0" w:type="auto"/>
            <w:tcBorders>
              <w:top w:val="nil"/>
              <w:left w:val="nil"/>
              <w:bottom w:val="nil"/>
              <w:right w:val="nil"/>
            </w:tcBorders>
            <w:hideMark/>
          </w:tcPr>
          <w:p w14:paraId="1190726B" w14:textId="77777777" w:rsidR="00BA5CB7" w:rsidRPr="00E07837" w:rsidRDefault="00BA5CB7" w:rsidP="008C5D02">
            <w:pPr>
              <w:widowControl/>
              <w:jc w:val="left"/>
              <w:rPr>
                <w:rFonts w:ascii="宋体" w:eastAsia="宋体" w:hAnsi="宋体" w:cs="宋体"/>
                <w:kern w:val="0"/>
                <w:sz w:val="24"/>
              </w:rPr>
            </w:pPr>
          </w:p>
        </w:tc>
        <w:tc>
          <w:tcPr>
            <w:tcW w:w="0" w:type="auto"/>
            <w:tcBorders>
              <w:top w:val="nil"/>
              <w:left w:val="nil"/>
              <w:bottom w:val="nil"/>
              <w:right w:val="nil"/>
            </w:tcBorders>
            <w:hideMark/>
          </w:tcPr>
          <w:p w14:paraId="6D82266B" w14:textId="77777777" w:rsidR="00BA5CB7" w:rsidRPr="00E07837" w:rsidRDefault="00BA5CB7" w:rsidP="008C5D02">
            <w:pPr>
              <w:widowControl/>
              <w:jc w:val="left"/>
              <w:rPr>
                <w:rFonts w:ascii="微软雅黑" w:eastAsia="微软雅黑" w:hAnsi="微软雅黑" w:cs="宋体"/>
                <w:color w:val="000000"/>
                <w:kern w:val="0"/>
                <w:sz w:val="27"/>
                <w:szCs w:val="27"/>
              </w:rPr>
            </w:pPr>
            <w:r w:rsidRPr="00E07837">
              <w:rPr>
                <w:rFonts w:ascii="微软雅黑" w:eastAsia="微软雅黑" w:hAnsi="微软雅黑" w:cs="宋体"/>
                <w:noProof/>
                <w:color w:val="000000"/>
                <w:kern w:val="0"/>
                <w:sz w:val="27"/>
                <w:szCs w:val="27"/>
              </w:rPr>
              <w:drawing>
                <wp:inline distT="0" distB="0" distL="0" distR="0" wp14:anchorId="2164790E" wp14:editId="6C5ED26A">
                  <wp:extent cx="1800000" cy="931107"/>
                  <wp:effectExtent l="0" t="0" r="0" b="2540"/>
                  <wp:docPr id="27" name="图片 27" descr="http://58.246.65.10:8231/UploadFile/20210119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1011903.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000" cy="931107"/>
                          </a:xfrm>
                          <a:prstGeom prst="rect">
                            <a:avLst/>
                          </a:prstGeom>
                          <a:noFill/>
                          <a:ln>
                            <a:noFill/>
                          </a:ln>
                        </pic:spPr>
                      </pic:pic>
                    </a:graphicData>
                  </a:graphic>
                </wp:inline>
              </w:drawing>
            </w:r>
          </w:p>
        </w:tc>
        <w:tc>
          <w:tcPr>
            <w:tcW w:w="0" w:type="auto"/>
            <w:tcBorders>
              <w:top w:val="nil"/>
              <w:left w:val="nil"/>
              <w:bottom w:val="nil"/>
              <w:right w:val="nil"/>
            </w:tcBorders>
            <w:hideMark/>
          </w:tcPr>
          <w:p w14:paraId="3508D5E0" w14:textId="77777777" w:rsidR="00BA5CB7" w:rsidRPr="00E07837" w:rsidRDefault="00BA5CB7" w:rsidP="008C5D02">
            <w:pPr>
              <w:widowControl/>
              <w:jc w:val="left"/>
              <w:rPr>
                <w:rFonts w:ascii="微软雅黑" w:eastAsia="微软雅黑" w:hAnsi="微软雅黑" w:cs="宋体"/>
                <w:color w:val="000000"/>
                <w:kern w:val="0"/>
                <w:sz w:val="27"/>
                <w:szCs w:val="27"/>
              </w:rPr>
            </w:pPr>
          </w:p>
        </w:tc>
      </w:tr>
    </w:tbl>
    <w:p w14:paraId="7257B369" w14:textId="77777777" w:rsidR="00BA5CB7" w:rsidRDefault="00BA5CB7" w:rsidP="00C1253B">
      <w:r>
        <w:t>1月18日，东南DX5新车型上市，新车售价为7.69万元。</w:t>
      </w:r>
    </w:p>
    <w:p w14:paraId="298AAD9F" w14:textId="77777777" w:rsidR="00BA5CB7" w:rsidRDefault="00BA5CB7" w:rsidP="00C1253B">
      <w:r>
        <w:rPr>
          <w:rFonts w:hint="eastAsia"/>
        </w:rPr>
        <w:t>外观方面，新车采用“展翅式”双横幅前进气格栅，与鹰眼式前大灯结合。</w:t>
      </w:r>
    </w:p>
    <w:p w14:paraId="48336495" w14:textId="77777777" w:rsidR="00BA5CB7" w:rsidRDefault="00BA5CB7" w:rsidP="00C1253B">
      <w:r>
        <w:rPr>
          <w:rFonts w:hint="eastAsia"/>
        </w:rPr>
        <w:t>配置方面，新车配备天窗、</w:t>
      </w:r>
      <w:r>
        <w:t>Followmehome伴我回家功能、随向辅助照明系统、电动调节外后视镜、驾驶座手动6向调节座椅等。</w:t>
      </w:r>
    </w:p>
    <w:p w14:paraId="76A68E54" w14:textId="77777777" w:rsidR="00BA5CB7" w:rsidRDefault="00BA5CB7" w:rsidP="00C1253B">
      <w:r>
        <w:rPr>
          <w:rFonts w:hint="eastAsia"/>
        </w:rPr>
        <w:t>动力方面，新车搭载</w:t>
      </w:r>
      <w:r>
        <w:t>1.5L发动机，匹配5MT变速箱。</w:t>
      </w:r>
    </w:p>
    <w:p w14:paraId="6EAF236D" w14:textId="77777777" w:rsidR="00BA5CB7" w:rsidRDefault="00BA5CB7" w:rsidP="00C1253B">
      <w:pPr>
        <w:rPr>
          <w:rFonts w:cs="宋体"/>
          <w:b/>
          <w:bCs/>
          <w:i/>
          <w:iCs/>
        </w:rPr>
      </w:pPr>
      <w:r w:rsidRPr="007654C2">
        <w:rPr>
          <w:rFonts w:cs="宋体" w:hint="eastAsia"/>
          <w:b/>
          <w:bCs/>
          <w:i/>
          <w:iCs/>
        </w:rPr>
        <w:t>分析：。</w:t>
      </w:r>
    </w:p>
    <w:p w14:paraId="4FEEF0A0" w14:textId="77777777" w:rsidR="00BA5CB7" w:rsidRPr="007A2D8D" w:rsidRDefault="00BA5CB7" w:rsidP="00C1253B">
      <w:pPr>
        <w:pStyle w:val="a8"/>
        <w:numPr>
          <w:ilvl w:val="0"/>
          <w:numId w:val="6"/>
        </w:numPr>
        <w:ind w:firstLineChars="0"/>
        <w:outlineLvl w:val="1"/>
        <w:rPr>
          <w:b/>
        </w:rPr>
      </w:pPr>
      <w:r w:rsidRPr="007A2D8D">
        <w:rPr>
          <w:b/>
        </w:rPr>
        <w:t>起亚奕跑CVT版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A5CB7" w:rsidRPr="00E07837" w14:paraId="0FD43A86" w14:textId="77777777" w:rsidTr="008C5D02">
        <w:trPr>
          <w:tblCellSpacing w:w="15" w:type="dxa"/>
        </w:trPr>
        <w:tc>
          <w:tcPr>
            <w:tcW w:w="0" w:type="auto"/>
            <w:tcBorders>
              <w:top w:val="nil"/>
              <w:left w:val="nil"/>
              <w:bottom w:val="nil"/>
              <w:right w:val="nil"/>
            </w:tcBorders>
            <w:hideMark/>
          </w:tcPr>
          <w:p w14:paraId="1C9216D9" w14:textId="77777777" w:rsidR="00BA5CB7" w:rsidRPr="00E07837" w:rsidRDefault="00BA5CB7" w:rsidP="008C5D02">
            <w:pPr>
              <w:widowControl/>
              <w:jc w:val="left"/>
              <w:rPr>
                <w:rFonts w:ascii="宋体" w:eastAsia="宋体" w:hAnsi="宋体" w:cs="宋体"/>
                <w:kern w:val="0"/>
                <w:sz w:val="24"/>
              </w:rPr>
            </w:pPr>
          </w:p>
        </w:tc>
        <w:tc>
          <w:tcPr>
            <w:tcW w:w="0" w:type="auto"/>
            <w:tcBorders>
              <w:top w:val="nil"/>
              <w:left w:val="nil"/>
              <w:bottom w:val="nil"/>
              <w:right w:val="nil"/>
            </w:tcBorders>
            <w:hideMark/>
          </w:tcPr>
          <w:p w14:paraId="2B834BD0" w14:textId="77777777" w:rsidR="00BA5CB7" w:rsidRPr="00E07837" w:rsidRDefault="00BA5CB7" w:rsidP="008C5D02">
            <w:pPr>
              <w:widowControl/>
              <w:jc w:val="left"/>
              <w:rPr>
                <w:rFonts w:ascii="微软雅黑" w:eastAsia="微软雅黑" w:hAnsi="微软雅黑" w:cs="宋体"/>
                <w:color w:val="000000"/>
                <w:kern w:val="0"/>
                <w:sz w:val="27"/>
                <w:szCs w:val="27"/>
              </w:rPr>
            </w:pPr>
            <w:r w:rsidRPr="00E07837">
              <w:rPr>
                <w:rFonts w:ascii="微软雅黑" w:eastAsia="微软雅黑" w:hAnsi="微软雅黑" w:cs="宋体"/>
                <w:noProof/>
                <w:color w:val="000000"/>
                <w:kern w:val="0"/>
                <w:sz w:val="27"/>
                <w:szCs w:val="27"/>
              </w:rPr>
              <w:drawing>
                <wp:inline distT="0" distB="0" distL="0" distR="0" wp14:anchorId="4F7DF1EA" wp14:editId="3BEF98EA">
                  <wp:extent cx="1800000" cy="940633"/>
                  <wp:effectExtent l="0" t="0" r="0" b="0"/>
                  <wp:docPr id="28" name="图片 28" descr="http://58.246.65.10:8231/UploadFile/2021011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0118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000" cy="940633"/>
                          </a:xfrm>
                          <a:prstGeom prst="rect">
                            <a:avLst/>
                          </a:prstGeom>
                          <a:noFill/>
                          <a:ln>
                            <a:noFill/>
                          </a:ln>
                        </pic:spPr>
                      </pic:pic>
                    </a:graphicData>
                  </a:graphic>
                </wp:inline>
              </w:drawing>
            </w:r>
          </w:p>
        </w:tc>
        <w:tc>
          <w:tcPr>
            <w:tcW w:w="0" w:type="auto"/>
            <w:tcBorders>
              <w:top w:val="nil"/>
              <w:left w:val="nil"/>
              <w:bottom w:val="nil"/>
              <w:right w:val="nil"/>
            </w:tcBorders>
            <w:hideMark/>
          </w:tcPr>
          <w:p w14:paraId="67004141" w14:textId="77777777" w:rsidR="00BA5CB7" w:rsidRPr="00E07837" w:rsidRDefault="00BA5CB7" w:rsidP="008C5D02">
            <w:pPr>
              <w:widowControl/>
              <w:jc w:val="left"/>
              <w:rPr>
                <w:rFonts w:ascii="微软雅黑" w:eastAsia="微软雅黑" w:hAnsi="微软雅黑" w:cs="宋体"/>
                <w:color w:val="000000"/>
                <w:kern w:val="0"/>
                <w:sz w:val="27"/>
                <w:szCs w:val="27"/>
              </w:rPr>
            </w:pPr>
          </w:p>
        </w:tc>
      </w:tr>
    </w:tbl>
    <w:p w14:paraId="5BD5ED56" w14:textId="77777777" w:rsidR="00BA5CB7" w:rsidRDefault="00BA5CB7" w:rsidP="00C1253B">
      <w:r>
        <w:t>1月15日，起亚奕跑CVT版上市，新车共推2款，售价区间为7.98万-8.28万元。</w:t>
      </w:r>
    </w:p>
    <w:p w14:paraId="38FEE119" w14:textId="77777777" w:rsidR="00BA5CB7" w:rsidRDefault="00BA5CB7" w:rsidP="00C1253B">
      <w:r>
        <w:rPr>
          <w:rFonts w:hint="eastAsia"/>
        </w:rPr>
        <w:t>外观方面，新车提供了双色车身的车漆搭配。</w:t>
      </w:r>
    </w:p>
    <w:p w14:paraId="250E424B" w14:textId="77777777" w:rsidR="00BA5CB7" w:rsidRDefault="00BA5CB7" w:rsidP="00C1253B">
      <w:r>
        <w:rPr>
          <w:rFonts w:hint="eastAsia"/>
        </w:rPr>
        <w:t>配置方面，新车配备电动天窗、自动恒温空调、外后视镜加热、定速巡航、前驻车雷达等。</w:t>
      </w:r>
    </w:p>
    <w:p w14:paraId="2F11F24A" w14:textId="77777777" w:rsidR="00BA5CB7" w:rsidRDefault="00BA5CB7" w:rsidP="00C1253B">
      <w:r>
        <w:rPr>
          <w:rFonts w:hint="eastAsia"/>
        </w:rPr>
        <w:t>动力方面，新车搭载</w:t>
      </w:r>
      <w:r>
        <w:t>1.4L发动机，匹配CVT变速箱。</w:t>
      </w:r>
    </w:p>
    <w:p w14:paraId="5E88DFD1" w14:textId="77777777" w:rsidR="00BA5CB7" w:rsidRDefault="00BA5CB7" w:rsidP="00C1253B">
      <w:pPr>
        <w:rPr>
          <w:rFonts w:cs="宋体"/>
          <w:b/>
          <w:bCs/>
          <w:i/>
          <w:iCs/>
        </w:rPr>
      </w:pPr>
      <w:r w:rsidRPr="007654C2">
        <w:rPr>
          <w:rFonts w:cs="宋体" w:hint="eastAsia"/>
          <w:b/>
          <w:bCs/>
          <w:i/>
          <w:iCs/>
        </w:rPr>
        <w:t>分析：。</w:t>
      </w:r>
    </w:p>
    <w:p w14:paraId="43FF3416" w14:textId="77777777" w:rsidR="00BA5CB7" w:rsidRPr="007F3868" w:rsidRDefault="00BA5CB7" w:rsidP="00C1253B">
      <w:pPr>
        <w:pStyle w:val="a8"/>
        <w:numPr>
          <w:ilvl w:val="0"/>
          <w:numId w:val="6"/>
        </w:numPr>
        <w:ind w:firstLineChars="0"/>
        <w:outlineLvl w:val="1"/>
        <w:rPr>
          <w:b/>
        </w:rPr>
      </w:pPr>
      <w:r w:rsidRPr="007F3868">
        <w:rPr>
          <w:b/>
        </w:rPr>
        <w:t>荣威RX5MAX新车型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A5CB7" w:rsidRPr="00FC0CAF" w14:paraId="409613FD" w14:textId="77777777" w:rsidTr="008C5D02">
        <w:trPr>
          <w:tblCellSpacing w:w="15" w:type="dxa"/>
        </w:trPr>
        <w:tc>
          <w:tcPr>
            <w:tcW w:w="0" w:type="auto"/>
            <w:tcBorders>
              <w:top w:val="nil"/>
              <w:left w:val="nil"/>
              <w:bottom w:val="nil"/>
              <w:right w:val="nil"/>
            </w:tcBorders>
            <w:hideMark/>
          </w:tcPr>
          <w:p w14:paraId="307DFDB2" w14:textId="77777777" w:rsidR="00BA5CB7" w:rsidRPr="00FC0CAF" w:rsidRDefault="00BA5CB7" w:rsidP="008C5D02">
            <w:pPr>
              <w:widowControl/>
              <w:jc w:val="left"/>
              <w:rPr>
                <w:rFonts w:ascii="宋体" w:eastAsia="宋体" w:hAnsi="宋体" w:cs="宋体"/>
                <w:kern w:val="0"/>
                <w:sz w:val="24"/>
              </w:rPr>
            </w:pPr>
          </w:p>
        </w:tc>
        <w:tc>
          <w:tcPr>
            <w:tcW w:w="0" w:type="auto"/>
            <w:tcBorders>
              <w:top w:val="nil"/>
              <w:left w:val="nil"/>
              <w:bottom w:val="nil"/>
              <w:right w:val="nil"/>
            </w:tcBorders>
            <w:hideMark/>
          </w:tcPr>
          <w:p w14:paraId="6C7A5700" w14:textId="77777777" w:rsidR="00BA5CB7" w:rsidRPr="00FC0CAF" w:rsidRDefault="00BA5CB7" w:rsidP="008C5D02">
            <w:pPr>
              <w:widowControl/>
              <w:jc w:val="left"/>
              <w:rPr>
                <w:rFonts w:ascii="微软雅黑" w:eastAsia="微软雅黑" w:hAnsi="微软雅黑" w:cs="宋体"/>
                <w:color w:val="000000"/>
                <w:kern w:val="0"/>
                <w:sz w:val="27"/>
                <w:szCs w:val="27"/>
              </w:rPr>
            </w:pPr>
            <w:r w:rsidRPr="00FC0CAF">
              <w:rPr>
                <w:rFonts w:ascii="微软雅黑" w:eastAsia="微软雅黑" w:hAnsi="微软雅黑" w:cs="宋体"/>
                <w:noProof/>
                <w:color w:val="000000"/>
                <w:kern w:val="0"/>
                <w:sz w:val="27"/>
                <w:szCs w:val="27"/>
              </w:rPr>
              <w:drawing>
                <wp:inline distT="0" distB="0" distL="0" distR="0" wp14:anchorId="4B06DE2D" wp14:editId="5B47E5E9">
                  <wp:extent cx="1800000" cy="924021"/>
                  <wp:effectExtent l="0" t="0" r="0" b="0"/>
                  <wp:docPr id="13" name="图片 13" descr="http://58.246.65.10:8231/UploadFile/2021012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101220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924021"/>
                          </a:xfrm>
                          <a:prstGeom prst="rect">
                            <a:avLst/>
                          </a:prstGeom>
                          <a:noFill/>
                          <a:ln>
                            <a:noFill/>
                          </a:ln>
                        </pic:spPr>
                      </pic:pic>
                    </a:graphicData>
                  </a:graphic>
                </wp:inline>
              </w:drawing>
            </w:r>
          </w:p>
        </w:tc>
        <w:tc>
          <w:tcPr>
            <w:tcW w:w="0" w:type="auto"/>
            <w:tcBorders>
              <w:top w:val="nil"/>
              <w:left w:val="nil"/>
              <w:bottom w:val="nil"/>
              <w:right w:val="nil"/>
            </w:tcBorders>
            <w:hideMark/>
          </w:tcPr>
          <w:p w14:paraId="2C6883D4" w14:textId="77777777" w:rsidR="00BA5CB7" w:rsidRPr="00FC0CAF" w:rsidRDefault="00BA5CB7" w:rsidP="008C5D02">
            <w:pPr>
              <w:widowControl/>
              <w:jc w:val="left"/>
              <w:rPr>
                <w:rFonts w:ascii="微软雅黑" w:eastAsia="微软雅黑" w:hAnsi="微软雅黑" w:cs="宋体"/>
                <w:color w:val="000000"/>
                <w:kern w:val="0"/>
                <w:sz w:val="27"/>
                <w:szCs w:val="27"/>
              </w:rPr>
            </w:pPr>
          </w:p>
        </w:tc>
      </w:tr>
    </w:tbl>
    <w:p w14:paraId="58899EAF" w14:textId="77777777" w:rsidR="00BA5CB7" w:rsidRDefault="00BA5CB7" w:rsidP="00C1253B">
      <w:r>
        <w:t>1月21日，荣威RX5MAX新车型上市，新车共推3款，售价区间为13.88万-16.18万元。</w:t>
      </w:r>
    </w:p>
    <w:p w14:paraId="32998E3F" w14:textId="77777777" w:rsidR="00BA5CB7" w:rsidRDefault="00BA5CB7" w:rsidP="00C1253B">
      <w:r>
        <w:rPr>
          <w:rFonts w:hint="eastAsia"/>
        </w:rPr>
        <w:t>外观方面，新车采用更加年轻、简约风格的全新狮标。</w:t>
      </w:r>
    </w:p>
    <w:p w14:paraId="47F2C53A" w14:textId="77777777" w:rsidR="00BA5CB7" w:rsidRDefault="00BA5CB7" w:rsidP="00C1253B">
      <w:r>
        <w:rPr>
          <w:rFonts w:hint="eastAsia"/>
        </w:rPr>
        <w:t>配置方面，新车配备防夹电动尾门、</w:t>
      </w:r>
      <w:r>
        <w:t>256色氛围灯、BOSE立体声音响系统、SKYEYE天眼系统、实景驾驶辅助系统2.0等。</w:t>
      </w:r>
    </w:p>
    <w:p w14:paraId="478520B4" w14:textId="77777777" w:rsidR="00BA5CB7" w:rsidRDefault="00BA5CB7" w:rsidP="00C1253B">
      <w:r>
        <w:rPr>
          <w:rFonts w:hint="eastAsia"/>
        </w:rPr>
        <w:t>动力方面，新车搭载</w:t>
      </w:r>
      <w:r>
        <w:t>1.5T发动机，匹配6TIP变速箱。</w:t>
      </w:r>
    </w:p>
    <w:p w14:paraId="5944830A" w14:textId="704C05F7" w:rsidR="00BA5CB7" w:rsidRDefault="00BA5CB7" w:rsidP="00C1253B">
      <w:pPr>
        <w:rPr>
          <w:rFonts w:cs="宋体"/>
          <w:b/>
          <w:bCs/>
          <w:i/>
          <w:iCs/>
        </w:rPr>
      </w:pPr>
      <w:r w:rsidRPr="007654C2">
        <w:rPr>
          <w:rFonts w:cs="宋体" w:hint="eastAsia"/>
          <w:b/>
          <w:bCs/>
          <w:i/>
          <w:iCs/>
        </w:rPr>
        <w:t>分析：。</w:t>
      </w:r>
    </w:p>
    <w:p w14:paraId="2F8DCB45" w14:textId="77777777" w:rsidR="008E7789" w:rsidRPr="007F3868" w:rsidRDefault="008E7789" w:rsidP="00C1253B">
      <w:pPr>
        <w:rPr>
          <w:rFonts w:cs="宋体" w:hint="eastAsia"/>
          <w:b/>
          <w:bCs/>
          <w:i/>
          <w:iCs/>
        </w:rPr>
      </w:pPr>
    </w:p>
    <w:p w14:paraId="63AF09E4" w14:textId="77777777" w:rsidR="00C1253B" w:rsidRPr="00DA5660" w:rsidRDefault="00C1253B" w:rsidP="00C1253B">
      <w:pPr>
        <w:pStyle w:val="a8"/>
        <w:numPr>
          <w:ilvl w:val="0"/>
          <w:numId w:val="14"/>
        </w:numPr>
        <w:ind w:firstLineChars="0"/>
        <w:outlineLvl w:val="0"/>
        <w:rPr>
          <w:b/>
        </w:rPr>
      </w:pPr>
      <w:r w:rsidRPr="00C97499">
        <w:rPr>
          <w:rFonts w:cs="宋体" w:hint="eastAsia"/>
          <w:b/>
          <w:bCs/>
        </w:rPr>
        <w:t>宏观经济与政策</w:t>
      </w:r>
    </w:p>
    <w:p w14:paraId="4CD8CEEB" w14:textId="77777777" w:rsidR="00BA5CB7" w:rsidRPr="00F86716" w:rsidRDefault="00BA5CB7" w:rsidP="00C1253B">
      <w:pPr>
        <w:pStyle w:val="a8"/>
        <w:numPr>
          <w:ilvl w:val="0"/>
          <w:numId w:val="15"/>
        </w:numPr>
        <w:ind w:firstLineChars="0"/>
        <w:outlineLvl w:val="1"/>
        <w:rPr>
          <w:b/>
        </w:rPr>
      </w:pPr>
      <w:r w:rsidRPr="00F86716">
        <w:rPr>
          <w:rFonts w:hint="eastAsia"/>
          <w:b/>
        </w:rPr>
        <w:t>税务局：“十三五”时期全国税收收入</w:t>
      </w:r>
      <w:r w:rsidRPr="00F86716">
        <w:rPr>
          <w:b/>
        </w:rPr>
        <w:t>65.7万亿元</w:t>
      </w:r>
    </w:p>
    <w:p w14:paraId="3486EEEE" w14:textId="77777777" w:rsidR="00BA5CB7" w:rsidRDefault="00BA5CB7" w:rsidP="00C1253B">
      <w:r>
        <w:t>2020年，全国税务部门组织的税收收入（已扣除出口退税）完成136,780亿元，同比下降2.6%。“十三五”时期，全国税收收入完成65.7万亿元，比“十二五”时期增加18.5万亿元。</w:t>
      </w:r>
    </w:p>
    <w:p w14:paraId="3788E6F8" w14:textId="77777777" w:rsidR="00BA5CB7" w:rsidRDefault="00BA5CB7" w:rsidP="00C1253B">
      <w:pPr>
        <w:rPr>
          <w:rFonts w:cs="宋体"/>
          <w:b/>
          <w:bCs/>
          <w:i/>
          <w:iCs/>
        </w:rPr>
      </w:pPr>
      <w:r w:rsidRPr="0029395C">
        <w:rPr>
          <w:rFonts w:cs="宋体" w:hint="eastAsia"/>
          <w:b/>
          <w:bCs/>
          <w:i/>
          <w:iCs/>
        </w:rPr>
        <w:t>分析：。</w:t>
      </w:r>
    </w:p>
    <w:p w14:paraId="031E3291" w14:textId="77777777" w:rsidR="00BA5CB7" w:rsidRPr="007A2D8D" w:rsidRDefault="00BA5CB7" w:rsidP="00C1253B">
      <w:pPr>
        <w:pStyle w:val="a8"/>
        <w:numPr>
          <w:ilvl w:val="0"/>
          <w:numId w:val="15"/>
        </w:numPr>
        <w:ind w:firstLineChars="0"/>
        <w:outlineLvl w:val="1"/>
        <w:rPr>
          <w:b/>
        </w:rPr>
      </w:pPr>
      <w:r w:rsidRPr="007A2D8D">
        <w:rPr>
          <w:rFonts w:hint="eastAsia"/>
          <w:b/>
        </w:rPr>
        <w:t>统计局：</w:t>
      </w:r>
      <w:r w:rsidRPr="007A2D8D">
        <w:rPr>
          <w:b/>
        </w:rPr>
        <w:t>2020年GDP同比增长2.3%</w:t>
      </w:r>
    </w:p>
    <w:p w14:paraId="38868F03" w14:textId="77777777" w:rsidR="00BA5CB7" w:rsidRDefault="00BA5CB7" w:rsidP="00C1253B">
      <w:r>
        <w:t>初步核算，全年国内生产总值1,015,986亿元，按可比价格计算，比上年增长2.3%。分季度看，一季度同比下降6.8%，二季度增长3.2%，三季度增长4.9%，四季度增长6.5%。分产业看，第一产业增加值77,754亿元，比上年增长3.0%；第二产业增加值384,255亿元，增长2.6%；第三产业增加值553,977亿元，增长2.1%。</w:t>
      </w:r>
    </w:p>
    <w:p w14:paraId="1D29319F" w14:textId="6DBBD754" w:rsidR="00BA5CB7" w:rsidRDefault="00BA5CB7" w:rsidP="00C1253B">
      <w:pPr>
        <w:rPr>
          <w:rFonts w:cs="宋体"/>
          <w:b/>
          <w:bCs/>
          <w:i/>
          <w:iCs/>
        </w:rPr>
      </w:pPr>
      <w:r w:rsidRPr="0029395C">
        <w:rPr>
          <w:rFonts w:cs="宋体" w:hint="eastAsia"/>
          <w:b/>
          <w:bCs/>
          <w:i/>
          <w:iCs/>
        </w:rPr>
        <w:t>分析：。</w:t>
      </w:r>
    </w:p>
    <w:p w14:paraId="5A40935F" w14:textId="77777777" w:rsidR="008E7789" w:rsidRDefault="008E7789" w:rsidP="00C1253B">
      <w:pPr>
        <w:rPr>
          <w:rFonts w:cs="宋体" w:hint="eastAsia"/>
          <w:b/>
          <w:bCs/>
          <w:i/>
          <w:iCs/>
        </w:rPr>
      </w:pPr>
    </w:p>
    <w:p w14:paraId="4EFDC0C6" w14:textId="77777777" w:rsidR="00C1253B" w:rsidRPr="00567A78" w:rsidRDefault="00C1253B" w:rsidP="00C1253B">
      <w:pPr>
        <w:pStyle w:val="a8"/>
        <w:numPr>
          <w:ilvl w:val="0"/>
          <w:numId w:val="8"/>
        </w:numPr>
        <w:ind w:firstLineChars="0"/>
        <w:outlineLvl w:val="0"/>
        <w:rPr>
          <w:b/>
        </w:rPr>
      </w:pPr>
      <w:r w:rsidRPr="002009FE">
        <w:rPr>
          <w:rFonts w:cs="宋体" w:hint="eastAsia"/>
          <w:b/>
          <w:bCs/>
        </w:rPr>
        <w:t>新品信息跟踪</w:t>
      </w:r>
    </w:p>
    <w:p w14:paraId="77D9477D" w14:textId="77777777" w:rsidR="00BA5CB7" w:rsidRPr="00A725EA" w:rsidRDefault="00BA5CB7" w:rsidP="00C1253B">
      <w:pPr>
        <w:pStyle w:val="a8"/>
        <w:numPr>
          <w:ilvl w:val="3"/>
          <w:numId w:val="9"/>
        </w:numPr>
        <w:ind w:left="426" w:firstLineChars="0"/>
        <w:outlineLvl w:val="1"/>
        <w:rPr>
          <w:b/>
        </w:rPr>
      </w:pPr>
      <w:r w:rsidRPr="00A725EA">
        <w:rPr>
          <w:rFonts w:hint="eastAsia"/>
          <w:b/>
        </w:rPr>
        <w:t>比亚迪秦</w:t>
      </w:r>
      <w:r w:rsidRPr="00A725EA">
        <w:rPr>
          <w:b/>
        </w:rPr>
        <w:t>PLUSDM-i</w:t>
      </w:r>
    </w:p>
    <w:p w14:paraId="65988543" w14:textId="77777777" w:rsidR="00BA5CB7" w:rsidRDefault="00BA5CB7" w:rsidP="00C1253B">
      <w:r>
        <w:rPr>
          <w:noProof/>
          <w:color w:val="000000"/>
        </w:rPr>
        <w:drawing>
          <wp:inline distT="0" distB="0" distL="0" distR="0" wp14:anchorId="4E3CF82C" wp14:editId="43762301">
            <wp:extent cx="1800000" cy="1127065"/>
            <wp:effectExtent l="0" t="0" r="0" b="0"/>
            <wp:docPr id="23" name="图片 23" descr="http://dss.way-s.cn/news/net_images/autohome/f9e93c6c29f6f30084851b6839a23511a35348f5/f0451429563a15ff29703818afe41fe5483746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ss.way-s.cn/news/net_images/autohome/f9e93c6c29f6f30084851b6839a23511a35348f5/f0451429563a15ff29703818afe41fe54837464c.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127065"/>
                    </a:xfrm>
                    <a:prstGeom prst="rect">
                      <a:avLst/>
                    </a:prstGeom>
                    <a:noFill/>
                    <a:ln>
                      <a:noFill/>
                    </a:ln>
                  </pic:spPr>
                </pic:pic>
              </a:graphicData>
            </a:graphic>
          </wp:inline>
        </w:drawing>
      </w:r>
    </w:p>
    <w:p w14:paraId="273D491D" w14:textId="77777777" w:rsidR="00BA5CB7" w:rsidRDefault="00BA5CB7" w:rsidP="00C1253B">
      <w:r>
        <w:rPr>
          <w:rFonts w:hint="eastAsia"/>
        </w:rPr>
        <w:t>比亚迪秦</w:t>
      </w:r>
      <w:r>
        <w:t>PLUSDM-i的配置表曝光。此前新车已公布预售价，区间为10.78-14.78万元，新车将于今年3月初上市。最低配的55km尊贵型标配了LED大灯、倒车影像、前排四气囊、IPB、ESP、定速巡航、4后倒车雷达、自动空调以及主驾车窗一键升降（防夹）等。而55km旗舰型的升级比较明显，它在外观配置多了天窗、双区独立控制空调、外后视镜电动折叠，同时轮圈尺寸加大至17英寸。120km为长续航版本，两款车型的版本名称同样为尊贵型和旗舰型。120km版本最直观的变化就是支持120km纯电续航、配备17kW直流充电口以及移动电站功能。在顶配的120km旗舰型上，配备了L2级自动辅助驾驶系统（ACC+AEB+BSD+LKS+LDWS）、全景影像、行车记录仪、主驾6向电动调节座椅、12.8英寸电动自适应旋转大屏以及内饰多色氛围灯。</w:t>
      </w:r>
    </w:p>
    <w:p w14:paraId="752A94FB" w14:textId="77777777" w:rsidR="00BA5CB7" w:rsidRDefault="00BA5CB7" w:rsidP="00C1253B">
      <w:pPr>
        <w:rPr>
          <w:rFonts w:cs="宋体"/>
          <w:b/>
          <w:bCs/>
          <w:i/>
          <w:iCs/>
        </w:rPr>
      </w:pPr>
      <w:r w:rsidRPr="002009FE">
        <w:rPr>
          <w:rFonts w:cs="宋体" w:hint="eastAsia"/>
          <w:b/>
          <w:bCs/>
          <w:i/>
          <w:iCs/>
        </w:rPr>
        <w:t>分析：。</w:t>
      </w:r>
    </w:p>
    <w:p w14:paraId="7DA24AE7" w14:textId="77777777" w:rsidR="00BA5CB7" w:rsidRPr="00A725EA" w:rsidRDefault="00BA5CB7" w:rsidP="00C1253B">
      <w:pPr>
        <w:pStyle w:val="a8"/>
        <w:numPr>
          <w:ilvl w:val="3"/>
          <w:numId w:val="9"/>
        </w:numPr>
        <w:ind w:left="426" w:firstLineChars="0"/>
        <w:outlineLvl w:val="1"/>
        <w:rPr>
          <w:b/>
        </w:rPr>
      </w:pPr>
      <w:r w:rsidRPr="00A725EA">
        <w:rPr>
          <w:b/>
        </w:rPr>
        <w:t>全新雪铁龙C5</w:t>
      </w:r>
    </w:p>
    <w:p w14:paraId="56208B82" w14:textId="77777777" w:rsidR="00BA5CB7" w:rsidRDefault="00BA5CB7" w:rsidP="00C1253B">
      <w:r>
        <w:rPr>
          <w:noProof/>
          <w:color w:val="000000"/>
        </w:rPr>
        <w:drawing>
          <wp:inline distT="0" distB="0" distL="0" distR="0" wp14:anchorId="503DAFB1" wp14:editId="739A1CAE">
            <wp:extent cx="1800000" cy="1127065"/>
            <wp:effectExtent l="0" t="0" r="0" b="0"/>
            <wp:docPr id="20" name="图片 20" descr="http://dss.way-s.cn/news/net_images/sina/1e5a9de2a4671517c6490c3f3ddb6b9097552e99/acd81d397755fd9c095d5e1a45b840e4c57d02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dss.way-s.cn/news/net_images/sina/1e5a9de2a4671517c6490c3f3ddb6b9097552e99/acd81d397755fd9c095d5e1a45b840e4c57d02ce.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1127065"/>
                    </a:xfrm>
                    <a:prstGeom prst="rect">
                      <a:avLst/>
                    </a:prstGeom>
                    <a:noFill/>
                    <a:ln>
                      <a:noFill/>
                    </a:ln>
                  </pic:spPr>
                </pic:pic>
              </a:graphicData>
            </a:graphic>
          </wp:inline>
        </w:drawing>
      </w:r>
    </w:p>
    <w:p w14:paraId="3994E35A" w14:textId="77777777" w:rsidR="00BA5CB7" w:rsidRDefault="00BA5CB7" w:rsidP="00C1253B">
      <w:r>
        <w:t>外观方面，新车采用了高离地间隙的跨界车思路，尾部则呈现快背式设计，不同的车身样式的混搭勾勒出厚重的车身轮廓，给人以舒适大车的第一印象。从细节来看，新车的设计语言延续了全新雪铁龙C4的轨迹，包括双叶片水平格栅和纤细前大灯，和各种车身线条。动力方面，新车会有纯燃油发动机以及插电式混合动力总成选择，甚至不排除会有纯电动车型的可能。</w:t>
      </w:r>
    </w:p>
    <w:p w14:paraId="1FE2C778" w14:textId="77777777" w:rsidR="00BA5CB7" w:rsidRDefault="00BA5CB7" w:rsidP="00C1253B">
      <w:pPr>
        <w:rPr>
          <w:rFonts w:cs="宋体"/>
          <w:b/>
          <w:bCs/>
          <w:i/>
          <w:iCs/>
        </w:rPr>
      </w:pPr>
      <w:r w:rsidRPr="002009FE">
        <w:rPr>
          <w:rFonts w:cs="宋体" w:hint="eastAsia"/>
          <w:b/>
          <w:bCs/>
          <w:i/>
          <w:iCs/>
        </w:rPr>
        <w:t>分析：。</w:t>
      </w:r>
    </w:p>
    <w:p w14:paraId="5A0AFCEA" w14:textId="77777777" w:rsidR="00BA5CB7" w:rsidRPr="00A725EA" w:rsidRDefault="00BA5CB7" w:rsidP="00C1253B">
      <w:pPr>
        <w:pStyle w:val="a8"/>
        <w:numPr>
          <w:ilvl w:val="3"/>
          <w:numId w:val="9"/>
        </w:numPr>
        <w:ind w:left="426" w:firstLineChars="0"/>
        <w:outlineLvl w:val="1"/>
        <w:rPr>
          <w:b/>
        </w:rPr>
      </w:pPr>
      <w:r w:rsidRPr="00A725EA">
        <w:rPr>
          <w:rFonts w:hint="eastAsia"/>
          <w:b/>
        </w:rPr>
        <w:t>上汽</w:t>
      </w:r>
      <w:r w:rsidRPr="00A725EA">
        <w:rPr>
          <w:b/>
        </w:rPr>
        <w:t>R汽车MARVELR</w:t>
      </w:r>
    </w:p>
    <w:p w14:paraId="7295914B" w14:textId="77777777" w:rsidR="00BA5CB7" w:rsidRDefault="00BA5CB7" w:rsidP="00C1253B">
      <w:r>
        <w:rPr>
          <w:noProof/>
          <w:color w:val="000000"/>
        </w:rPr>
        <w:drawing>
          <wp:inline distT="0" distB="0" distL="0" distR="0" wp14:anchorId="6AB1EFB9" wp14:editId="50DA45C2">
            <wp:extent cx="1800000" cy="1127065"/>
            <wp:effectExtent l="0" t="0" r="0" b="0"/>
            <wp:docPr id="9" name="图片 9" descr="http://dss.way-s.cn/news/net_images/sina/bce09eec468b796713f2404ca6a9d6680572bbff/203e42b203018c35020f037d182703615a91c7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dss.way-s.cn/news/net_images/sina/bce09eec468b796713f2404ca6a9d6680572bbff/203e42b203018c35020f037d182703615a91c738.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0000" cy="1127065"/>
                    </a:xfrm>
                    <a:prstGeom prst="rect">
                      <a:avLst/>
                    </a:prstGeom>
                    <a:noFill/>
                    <a:ln>
                      <a:noFill/>
                    </a:ln>
                  </pic:spPr>
                </pic:pic>
              </a:graphicData>
            </a:graphic>
          </wp:inline>
        </w:drawing>
      </w:r>
    </w:p>
    <w:p w14:paraId="6EF3E6D9" w14:textId="77777777" w:rsidR="00BA5CB7" w:rsidRDefault="00BA5CB7" w:rsidP="00C1253B">
      <w:r>
        <w:rPr>
          <w:rFonts w:hint="eastAsia"/>
        </w:rPr>
        <w:t>上汽</w:t>
      </w:r>
      <w:r>
        <w:t>R汽车MARVELR将于一季度上市。新车此前已开启预售，预售价22万元起。新车采用集智设计理念，修长的灯带贯穿整个前脸，同时大灯采用全新分体式设计。新车尾部加入最新发光标识，尾灯同样使用贯穿式设计，箭翎元素让视觉中心落到全新R标上。此外，新车还将使用“环宇之光”超级符号、集成式矩阵大灯等。配置方面，新车全液晶仪表盘搭配大尺寸垂直式中控屏，非常具有科技感。中控区域采用屏幕与物理按键相融合的设计，形成19.4英寸超大交互界面，体现出高级感。</w:t>
      </w:r>
    </w:p>
    <w:p w14:paraId="1DEC15BC" w14:textId="7A62860A" w:rsidR="00BA5CB7" w:rsidRDefault="00BA5CB7" w:rsidP="00C1253B">
      <w:pPr>
        <w:rPr>
          <w:rFonts w:cs="宋体"/>
          <w:b/>
          <w:bCs/>
          <w:i/>
          <w:iCs/>
        </w:rPr>
      </w:pPr>
      <w:r w:rsidRPr="002009FE">
        <w:rPr>
          <w:rFonts w:cs="宋体" w:hint="eastAsia"/>
          <w:b/>
          <w:bCs/>
          <w:i/>
          <w:iCs/>
        </w:rPr>
        <w:t>分析：。</w:t>
      </w:r>
    </w:p>
    <w:p w14:paraId="30BD285E" w14:textId="77777777" w:rsidR="008E7789" w:rsidRDefault="008E7789" w:rsidP="00C1253B">
      <w:pPr>
        <w:rPr>
          <w:rFonts w:cs="宋体" w:hint="eastAsia"/>
          <w:b/>
          <w:bCs/>
          <w:i/>
          <w:iCs/>
        </w:rPr>
      </w:pPr>
    </w:p>
    <w:p w14:paraId="050A8D5D" w14:textId="77777777" w:rsidR="00C1253B" w:rsidRPr="00CD18D0" w:rsidRDefault="00C1253B" w:rsidP="00C1253B">
      <w:pPr>
        <w:pStyle w:val="a8"/>
        <w:numPr>
          <w:ilvl w:val="0"/>
          <w:numId w:val="4"/>
        </w:numPr>
        <w:ind w:firstLineChars="0"/>
        <w:outlineLvl w:val="0"/>
      </w:pPr>
      <w:r w:rsidRPr="002009FE">
        <w:rPr>
          <w:rFonts w:cs="宋体" w:hint="eastAsia"/>
          <w:b/>
          <w:bCs/>
          <w:sz w:val="22"/>
        </w:rPr>
        <w:t>企业信息跟踪</w:t>
      </w:r>
    </w:p>
    <w:p w14:paraId="4107F634" w14:textId="77777777" w:rsidR="00BA5CB7" w:rsidRPr="009162A7" w:rsidRDefault="00BA5CB7" w:rsidP="00C1253B">
      <w:pPr>
        <w:pStyle w:val="a8"/>
        <w:numPr>
          <w:ilvl w:val="0"/>
          <w:numId w:val="3"/>
        </w:numPr>
        <w:ind w:firstLineChars="0"/>
        <w:outlineLvl w:val="1"/>
        <w:rPr>
          <w:b/>
        </w:rPr>
      </w:pPr>
      <w:r w:rsidRPr="009162A7">
        <w:rPr>
          <w:b/>
        </w:rPr>
        <w:t>Stellantis成立中国市场特别策略小组</w:t>
      </w:r>
    </w:p>
    <w:p w14:paraId="697D0D4B" w14:textId="77777777" w:rsidR="00BA5CB7" w:rsidRDefault="00BA5CB7" w:rsidP="00C1253B">
      <w:r>
        <w:t>1月20日，由标致雪铁龙集团和菲亚特克莱斯勒集团合并而来的Stellantis集团正式成立，并迅速任命了董事会成员。董事会已任命了由5位高管组成的特别策略小组，主要负责研究中国市场相关问题，以及制定反败为胜策略。</w:t>
      </w:r>
    </w:p>
    <w:p w14:paraId="7D73DF5E" w14:textId="77777777" w:rsidR="00BA5CB7" w:rsidRDefault="00BA5CB7" w:rsidP="00C1253B">
      <w:pPr>
        <w:rPr>
          <w:rFonts w:cs="宋体"/>
          <w:b/>
          <w:bCs/>
          <w:i/>
          <w:iCs/>
        </w:rPr>
      </w:pPr>
      <w:r w:rsidRPr="006E0BB8">
        <w:rPr>
          <w:rFonts w:cs="宋体" w:hint="eastAsia"/>
          <w:b/>
          <w:bCs/>
          <w:i/>
          <w:iCs/>
        </w:rPr>
        <w:t>分析：。</w:t>
      </w:r>
    </w:p>
    <w:p w14:paraId="614D1348" w14:textId="77777777" w:rsidR="00BA5CB7" w:rsidRPr="00BE086F" w:rsidRDefault="00BA5CB7" w:rsidP="00C1253B">
      <w:pPr>
        <w:pStyle w:val="a8"/>
        <w:numPr>
          <w:ilvl w:val="0"/>
          <w:numId w:val="3"/>
        </w:numPr>
        <w:ind w:firstLineChars="0"/>
        <w:outlineLvl w:val="1"/>
        <w:rPr>
          <w:b/>
        </w:rPr>
      </w:pPr>
      <w:r w:rsidRPr="00BE086F">
        <w:rPr>
          <w:rFonts w:hint="eastAsia"/>
          <w:b/>
        </w:rPr>
        <w:t>奥迪一汽新能源项目落地长春</w:t>
      </w:r>
      <w:r w:rsidRPr="00BE086F">
        <w:rPr>
          <w:b/>
        </w:rPr>
        <w:t>投资超过300亿元</w:t>
      </w:r>
    </w:p>
    <w:p w14:paraId="64E98DFE" w14:textId="77777777" w:rsidR="00BA5CB7" w:rsidRDefault="00BA5CB7" w:rsidP="00C1253B">
      <w:r w:rsidRPr="005C1A6C">
        <w:t>1月18日晚，中国一汽集团、德国奥迪公司、长春市政府以视频连线方式签署三方协议，宣布奥迪一汽新能源汽车项目落地长春。长春市市长张志军、中国一汽集团总经理邱现东与奥迪中国CEO安世豪共同签署三方协议。</w:t>
      </w:r>
    </w:p>
    <w:p w14:paraId="6EF92522" w14:textId="77777777" w:rsidR="00BA5CB7" w:rsidRDefault="00BA5CB7" w:rsidP="00C1253B">
      <w:r w:rsidRPr="005C1A6C">
        <w:rPr>
          <w:rFonts w:hint="eastAsia"/>
        </w:rPr>
        <w:t>项目规划引入</w:t>
      </w:r>
      <w:r w:rsidRPr="005C1A6C">
        <w:t>PPE高端纯电动车平台，首个工厂计划投资超过300亿元，首款车型将于2024年在长春投产。</w:t>
      </w:r>
    </w:p>
    <w:p w14:paraId="67127DB7" w14:textId="77777777" w:rsidR="00BA5CB7" w:rsidRDefault="00BA5CB7" w:rsidP="00C1253B">
      <w:pPr>
        <w:rPr>
          <w:rFonts w:cs="宋体"/>
          <w:b/>
          <w:bCs/>
          <w:i/>
          <w:iCs/>
        </w:rPr>
      </w:pPr>
      <w:r w:rsidRPr="006E0BB8">
        <w:rPr>
          <w:rFonts w:cs="宋体" w:hint="eastAsia"/>
          <w:b/>
          <w:bCs/>
          <w:i/>
          <w:iCs/>
        </w:rPr>
        <w:t>分析：。</w:t>
      </w:r>
    </w:p>
    <w:p w14:paraId="4B6DB2C4" w14:textId="77777777" w:rsidR="00BA5CB7" w:rsidRPr="00BE2974" w:rsidRDefault="00BA5CB7" w:rsidP="00C1253B">
      <w:pPr>
        <w:pStyle w:val="a8"/>
        <w:numPr>
          <w:ilvl w:val="0"/>
          <w:numId w:val="3"/>
        </w:numPr>
        <w:ind w:firstLineChars="0"/>
        <w:outlineLvl w:val="1"/>
        <w:rPr>
          <w:b/>
        </w:rPr>
      </w:pPr>
      <w:r w:rsidRPr="00BE2974">
        <w:rPr>
          <w:rFonts w:hint="eastAsia"/>
          <w:b/>
        </w:rPr>
        <w:t>百度</w:t>
      </w:r>
      <w:r w:rsidRPr="00BE2974">
        <w:rPr>
          <w:b/>
        </w:rPr>
        <w:t>IDG架构调整</w:t>
      </w:r>
    </w:p>
    <w:p w14:paraId="4A6FE883" w14:textId="77777777" w:rsidR="00BA5CB7" w:rsidRDefault="00BA5CB7" w:rsidP="00C1253B">
      <w:r w:rsidRPr="004C53AC">
        <w:t>百度IDG（智能驾驶事业群组）组织架构有了最新的调整：百度IDG下设的百度车联网事业部进行组织调整，同时设立5个业务组织、3个平台组织以及3个业务支持中心，均向车联网事业部总经理苏坦汇报。业务组织包括小度助手（汽车版）、百度地图（汽车版）、汽车云&amp;安全、轻车机（手机投屏互联方案）和CDC（智能驾舱）。</w:t>
      </w:r>
    </w:p>
    <w:p w14:paraId="4237C53A" w14:textId="77777777" w:rsidR="00BA5CB7" w:rsidRPr="00BE2974" w:rsidRDefault="00BA5CB7" w:rsidP="00C1253B">
      <w:pPr>
        <w:rPr>
          <w:rFonts w:cs="宋体"/>
          <w:b/>
          <w:bCs/>
          <w:i/>
          <w:iCs/>
        </w:rPr>
      </w:pPr>
      <w:r w:rsidRPr="006E0BB8">
        <w:rPr>
          <w:rFonts w:cs="宋体" w:hint="eastAsia"/>
          <w:b/>
          <w:bCs/>
          <w:i/>
          <w:iCs/>
        </w:rPr>
        <w:t>分析：。</w:t>
      </w:r>
    </w:p>
    <w:p w14:paraId="2F72D1E6" w14:textId="77777777" w:rsidR="00BA5CB7" w:rsidRPr="009162A7" w:rsidRDefault="00BA5CB7" w:rsidP="00C1253B">
      <w:pPr>
        <w:pStyle w:val="a8"/>
        <w:numPr>
          <w:ilvl w:val="0"/>
          <w:numId w:val="3"/>
        </w:numPr>
        <w:ind w:firstLineChars="0"/>
        <w:outlineLvl w:val="1"/>
        <w:rPr>
          <w:b/>
        </w:rPr>
      </w:pPr>
      <w:r w:rsidRPr="009162A7">
        <w:rPr>
          <w:rFonts w:hint="eastAsia"/>
          <w:b/>
        </w:rPr>
        <w:t>比亚迪拟配售</w:t>
      </w:r>
      <w:r w:rsidRPr="009162A7">
        <w:rPr>
          <w:b/>
        </w:rPr>
        <w:t>1.33亿股H股</w:t>
      </w:r>
    </w:p>
    <w:p w14:paraId="62EB34F3" w14:textId="77777777" w:rsidR="00BA5CB7" w:rsidRDefault="00BA5CB7" w:rsidP="00C1253B">
      <w:r>
        <w:t>1月21日，比亚迪官方发布公告，将根据配售协议所列条款并在配售协议所列条件的规限下，发行公司注册资本中每股面值人民币1.00元的1.33亿股新H股。</w:t>
      </w:r>
    </w:p>
    <w:p w14:paraId="745B4AA8" w14:textId="77777777" w:rsidR="00BA5CB7" w:rsidRDefault="00BA5CB7" w:rsidP="00C1253B">
      <w:pPr>
        <w:rPr>
          <w:rFonts w:cs="宋体"/>
          <w:b/>
          <w:bCs/>
          <w:i/>
          <w:iCs/>
        </w:rPr>
      </w:pPr>
      <w:r w:rsidRPr="006E0BB8">
        <w:rPr>
          <w:rFonts w:cs="宋体" w:hint="eastAsia"/>
          <w:b/>
          <w:bCs/>
          <w:i/>
          <w:iCs/>
        </w:rPr>
        <w:t>分析：。</w:t>
      </w:r>
    </w:p>
    <w:p w14:paraId="0C914010" w14:textId="77777777" w:rsidR="00BA5CB7" w:rsidRPr="00BE2974" w:rsidRDefault="00BA5CB7" w:rsidP="00C1253B">
      <w:pPr>
        <w:pStyle w:val="a8"/>
        <w:numPr>
          <w:ilvl w:val="0"/>
          <w:numId w:val="3"/>
        </w:numPr>
        <w:ind w:firstLineChars="0"/>
        <w:outlineLvl w:val="1"/>
        <w:rPr>
          <w:b/>
        </w:rPr>
      </w:pPr>
      <w:r w:rsidRPr="00BE2974">
        <w:rPr>
          <w:rFonts w:hint="eastAsia"/>
          <w:b/>
        </w:rPr>
        <w:t>传滴滴或将投资爱驰汽车</w:t>
      </w:r>
    </w:p>
    <w:p w14:paraId="3B5356BE" w14:textId="77777777" w:rsidR="00BA5CB7" w:rsidRDefault="00BA5CB7" w:rsidP="00C1253B">
      <w:r w:rsidRPr="00E03A80">
        <w:t>1月21日，据媒体报道，爱驰汽车正在寻求20亿美元的估值融资，滴滴为潜在投资方之一。</w:t>
      </w:r>
    </w:p>
    <w:p w14:paraId="073381F5" w14:textId="77777777" w:rsidR="00BA5CB7" w:rsidRPr="00BE2974" w:rsidRDefault="00BA5CB7" w:rsidP="00C1253B">
      <w:pPr>
        <w:rPr>
          <w:rFonts w:cs="宋体"/>
          <w:b/>
          <w:bCs/>
          <w:i/>
          <w:iCs/>
        </w:rPr>
      </w:pPr>
      <w:r w:rsidRPr="006E0BB8">
        <w:rPr>
          <w:rFonts w:cs="宋体" w:hint="eastAsia"/>
          <w:b/>
          <w:bCs/>
          <w:i/>
          <w:iCs/>
        </w:rPr>
        <w:t>分析：。</w:t>
      </w:r>
    </w:p>
    <w:p w14:paraId="5E0D39B1" w14:textId="3F4F0EB3" w:rsidR="00BA5CB7" w:rsidRPr="00AF14EF" w:rsidRDefault="00BA5CB7" w:rsidP="00C1253B">
      <w:pPr>
        <w:pStyle w:val="a8"/>
        <w:numPr>
          <w:ilvl w:val="0"/>
          <w:numId w:val="3"/>
        </w:numPr>
        <w:ind w:firstLineChars="0"/>
        <w:outlineLvl w:val="1"/>
        <w:rPr>
          <w:b/>
        </w:rPr>
      </w:pPr>
      <w:r w:rsidRPr="00AF14EF">
        <w:rPr>
          <w:b/>
        </w:rPr>
        <w:t>长安汽车与京东方联手</w:t>
      </w:r>
      <w:r w:rsidR="00885F39" w:rsidRPr="00AF14EF">
        <w:rPr>
          <w:rFonts w:hint="eastAsia"/>
          <w:b/>
        </w:rPr>
        <w:t>打造智能座舱</w:t>
      </w:r>
    </w:p>
    <w:p w14:paraId="3C6B2327" w14:textId="77777777" w:rsidR="00BA5CB7" w:rsidRDefault="00BA5CB7" w:rsidP="00C1253B">
      <w:r>
        <w:rPr>
          <w:rFonts w:hint="eastAsia"/>
        </w:rPr>
        <w:t>京东方科技集团股份有限公司（</w:t>
      </w:r>
      <w:r>
        <w:t>BOE）与重庆长安汽车股份有限公司签署战略合作协议。此次，双方将在汽车智能座舱的技术研发、产品设计以及整车应用领域展开合作，共同打造曲面中控显示屏、柔性透明A柱、透明车窗显示等基于显示技术的创新产品。同时，基于联合创新实验室，双方计划在智能显示场景化应用、人机交互等方面，建立视觉显示系统、行业标准和产业生态圈；在前瞻性车载显示技术及应用方面，推进理论研究、专利布局、原型制作和测试评价等工作。此外，双方还将围绕汽车电子产业链进一步合作，探索新的商业模式。</w:t>
      </w:r>
    </w:p>
    <w:p w14:paraId="75305F90" w14:textId="77777777" w:rsidR="00BA5CB7" w:rsidRDefault="00BA5CB7" w:rsidP="00C1253B">
      <w:pPr>
        <w:rPr>
          <w:rFonts w:cs="宋体"/>
          <w:b/>
          <w:bCs/>
          <w:i/>
          <w:iCs/>
        </w:rPr>
      </w:pPr>
      <w:r w:rsidRPr="006E0BB8">
        <w:rPr>
          <w:rFonts w:cs="宋体" w:hint="eastAsia"/>
          <w:b/>
          <w:bCs/>
          <w:i/>
          <w:iCs/>
        </w:rPr>
        <w:t>分析：。</w:t>
      </w:r>
    </w:p>
    <w:p w14:paraId="36DFB627" w14:textId="47EB9668" w:rsidR="00BA5CB7" w:rsidRPr="00702B8F" w:rsidRDefault="00BA5CB7" w:rsidP="00C1253B">
      <w:pPr>
        <w:pStyle w:val="a8"/>
        <w:numPr>
          <w:ilvl w:val="0"/>
          <w:numId w:val="3"/>
        </w:numPr>
        <w:ind w:firstLineChars="0"/>
        <w:outlineLvl w:val="1"/>
        <w:rPr>
          <w:b/>
        </w:rPr>
      </w:pPr>
      <w:r w:rsidRPr="00702B8F">
        <w:rPr>
          <w:b/>
        </w:rPr>
        <w:t>五菱将建300家第四代形象店</w:t>
      </w:r>
      <w:r w:rsidR="00885F39" w:rsidRPr="00702B8F">
        <w:rPr>
          <w:rFonts w:hint="eastAsia"/>
          <w:b/>
        </w:rPr>
        <w:t>服务升级</w:t>
      </w:r>
    </w:p>
    <w:p w14:paraId="3F5BB45C" w14:textId="77777777" w:rsidR="00BA5CB7" w:rsidRDefault="00BA5CB7" w:rsidP="00C1253B">
      <w:r>
        <w:rPr>
          <w:rFonts w:hint="eastAsia"/>
        </w:rPr>
        <w:t>五菱计划</w:t>
      </w:r>
      <w:r>
        <w:t>2021年内在全国建成至少300家五菱第四代形象店，新店运用纯净线与面构成简洁、有力的几何体外观，结合五菱品牌的经典设计元素，凸显五菱品牌的可靠与未来的感觉，传达品牌向上和与时俱进的精神。</w:t>
      </w:r>
    </w:p>
    <w:p w14:paraId="3C22FE1F" w14:textId="77777777" w:rsidR="00BA5CB7" w:rsidRDefault="00BA5CB7" w:rsidP="00C1253B">
      <w:pPr>
        <w:rPr>
          <w:rFonts w:cs="宋体"/>
          <w:b/>
          <w:bCs/>
          <w:i/>
          <w:iCs/>
        </w:rPr>
      </w:pPr>
      <w:r w:rsidRPr="006E0BB8">
        <w:rPr>
          <w:rFonts w:cs="宋体" w:hint="eastAsia"/>
          <w:b/>
          <w:bCs/>
          <w:i/>
          <w:iCs/>
        </w:rPr>
        <w:t>分析：。</w:t>
      </w:r>
    </w:p>
    <w:p w14:paraId="257BB6CB" w14:textId="29434F27" w:rsidR="00BA5CB7" w:rsidRPr="00320781" w:rsidRDefault="00BA5CB7" w:rsidP="00C1253B">
      <w:pPr>
        <w:pStyle w:val="a8"/>
        <w:numPr>
          <w:ilvl w:val="0"/>
          <w:numId w:val="3"/>
        </w:numPr>
        <w:ind w:firstLineChars="0"/>
        <w:outlineLvl w:val="1"/>
        <w:rPr>
          <w:b/>
        </w:rPr>
      </w:pPr>
      <w:r w:rsidRPr="00320781">
        <w:rPr>
          <w:b/>
        </w:rPr>
        <w:t>广汽埃安超级快充桩曝光</w:t>
      </w:r>
      <w:r w:rsidR="00885F39" w:rsidRPr="00320781">
        <w:rPr>
          <w:rFonts w:hint="eastAsia"/>
          <w:b/>
        </w:rPr>
        <w:t>功率可达</w:t>
      </w:r>
      <w:r w:rsidR="00885F39" w:rsidRPr="00320781">
        <w:rPr>
          <w:b/>
        </w:rPr>
        <w:t>600kW</w:t>
      </w:r>
    </w:p>
    <w:p w14:paraId="162040D2" w14:textId="77777777" w:rsidR="00BA5CB7" w:rsidRDefault="00BA5CB7" w:rsidP="00C1253B">
      <w:r>
        <w:rPr>
          <w:rFonts w:hint="eastAsia"/>
        </w:rPr>
        <w:t>广州市番禺区发现了广汽埃安的“高功率超级快充桩”。充电枪参数数据显示，其电流和电压分别为</w:t>
      </w:r>
      <w:r>
        <w:t>600A、1000V，这意味着该充电桩功率可达600kW，至于该充电桩是否对外开放，暂不得而知。</w:t>
      </w:r>
    </w:p>
    <w:p w14:paraId="6E637F2B" w14:textId="77777777" w:rsidR="00BA5CB7" w:rsidRDefault="00BA5CB7" w:rsidP="00C1253B">
      <w:r>
        <w:rPr>
          <w:rFonts w:hint="eastAsia"/>
        </w:rPr>
        <w:t>作为对比，目前市面上可供使用的充电桩，例如特来电，充电功率多为</w:t>
      </w:r>
      <w:r>
        <w:t>37.5kW以及60-120kW，特斯拉V3超充桩最高支持250kW峰值充电功率，国家电网常见快充桩功率为60kW、120kW，家用的充电桩功率仅为7kW以下。</w:t>
      </w:r>
    </w:p>
    <w:p w14:paraId="7A128E60" w14:textId="77777777" w:rsidR="00BA5CB7" w:rsidRDefault="00BA5CB7" w:rsidP="00C1253B">
      <w:pPr>
        <w:rPr>
          <w:rFonts w:cs="宋体"/>
          <w:b/>
          <w:bCs/>
          <w:i/>
          <w:iCs/>
        </w:rPr>
      </w:pPr>
      <w:r w:rsidRPr="006E0BB8">
        <w:rPr>
          <w:rFonts w:cs="宋体" w:hint="eastAsia"/>
          <w:b/>
          <w:bCs/>
          <w:i/>
          <w:iCs/>
        </w:rPr>
        <w:t>分析：。</w:t>
      </w:r>
    </w:p>
    <w:p w14:paraId="34ECFF86" w14:textId="77777777" w:rsidR="00BA5CB7" w:rsidRPr="007A2D8D" w:rsidRDefault="00BA5CB7" w:rsidP="00C1253B">
      <w:pPr>
        <w:pStyle w:val="a8"/>
        <w:numPr>
          <w:ilvl w:val="0"/>
          <w:numId w:val="3"/>
        </w:numPr>
        <w:ind w:firstLineChars="0"/>
        <w:outlineLvl w:val="1"/>
        <w:rPr>
          <w:b/>
        </w:rPr>
      </w:pPr>
      <w:r w:rsidRPr="007A2D8D">
        <w:rPr>
          <w:rFonts w:hint="eastAsia"/>
          <w:b/>
        </w:rPr>
        <w:t>广汽埃安宣布石墨烯电池进入量产测试阶段</w:t>
      </w:r>
    </w:p>
    <w:p w14:paraId="03137AE5" w14:textId="77777777" w:rsidR="00BA5CB7" w:rsidRDefault="00BA5CB7" w:rsidP="00C1253B">
      <w:r>
        <w:rPr>
          <w:rFonts w:hint="eastAsia"/>
        </w:rPr>
        <w:t>今日，广汽集团旗下广汽埃安官方宣布，该公司旗下石墨烯电池已进入实车量产测试阶段，并将于本月底发布有关石墨烯电池技术的详细信息。</w:t>
      </w:r>
    </w:p>
    <w:p w14:paraId="1D5E540C" w14:textId="77777777" w:rsidR="00BA5CB7" w:rsidRDefault="00BA5CB7" w:rsidP="00C1253B">
      <w:pPr>
        <w:rPr>
          <w:rFonts w:cs="宋体"/>
          <w:b/>
          <w:bCs/>
          <w:i/>
          <w:iCs/>
        </w:rPr>
      </w:pPr>
      <w:r w:rsidRPr="006E0BB8">
        <w:rPr>
          <w:rFonts w:cs="宋体" w:hint="eastAsia"/>
          <w:b/>
          <w:bCs/>
          <w:i/>
          <w:iCs/>
        </w:rPr>
        <w:t>分析：。</w:t>
      </w:r>
    </w:p>
    <w:p w14:paraId="1B219277" w14:textId="77777777" w:rsidR="00BA5CB7" w:rsidRPr="00A725EA" w:rsidRDefault="00BA5CB7" w:rsidP="00C1253B">
      <w:pPr>
        <w:pStyle w:val="a8"/>
        <w:numPr>
          <w:ilvl w:val="0"/>
          <w:numId w:val="3"/>
        </w:numPr>
        <w:ind w:firstLineChars="0"/>
        <w:outlineLvl w:val="1"/>
        <w:rPr>
          <w:b/>
        </w:rPr>
      </w:pPr>
      <w:r w:rsidRPr="00A725EA">
        <w:rPr>
          <w:rFonts w:hint="eastAsia"/>
          <w:b/>
        </w:rPr>
        <w:t>换电模式受关注</w:t>
      </w:r>
      <w:r w:rsidRPr="00A725EA">
        <w:rPr>
          <w:b/>
        </w:rPr>
        <w:t>蓝谷智慧完成超3亿融资</w:t>
      </w:r>
    </w:p>
    <w:p w14:paraId="71FC98EC" w14:textId="74D712D9" w:rsidR="00BA5CB7" w:rsidRDefault="00BA5CB7" w:rsidP="00885F39">
      <w:pPr>
        <w:ind w:firstLineChars="202" w:firstLine="424"/>
      </w:pPr>
      <w:r>
        <w:rPr>
          <w:rFonts w:hint="eastAsia"/>
        </w:rPr>
        <w:t>蓝谷智慧完成</w:t>
      </w:r>
      <w:r>
        <w:t>A+轮融资，融资金额超过3亿元。此次融资由北汽新能源、SK新能源（SKFS）、宁德时代和廊坊安鹏基金四家企业联合领投。蓝谷智慧表示，该轮资金将主要用于新一代产品的市场拓展、研发创新以及构建开放共赢的能源服务生态圈。</w:t>
      </w:r>
    </w:p>
    <w:p w14:paraId="028390B2" w14:textId="77777777" w:rsidR="00BA5CB7" w:rsidRDefault="00BA5CB7" w:rsidP="00C1253B">
      <w:pPr>
        <w:rPr>
          <w:rFonts w:cs="宋体"/>
          <w:b/>
          <w:bCs/>
          <w:i/>
          <w:iCs/>
        </w:rPr>
      </w:pPr>
      <w:r w:rsidRPr="006E0BB8">
        <w:rPr>
          <w:rFonts w:cs="宋体" w:hint="eastAsia"/>
          <w:b/>
          <w:bCs/>
          <w:i/>
          <w:iCs/>
        </w:rPr>
        <w:t>分析：。</w:t>
      </w:r>
    </w:p>
    <w:p w14:paraId="0C52B2FE" w14:textId="77777777" w:rsidR="00BA5CB7" w:rsidRPr="009B469C" w:rsidRDefault="00BA5CB7" w:rsidP="00C1253B">
      <w:pPr>
        <w:pStyle w:val="a8"/>
        <w:numPr>
          <w:ilvl w:val="0"/>
          <w:numId w:val="3"/>
        </w:numPr>
        <w:ind w:firstLineChars="0"/>
        <w:outlineLvl w:val="1"/>
        <w:rPr>
          <w:b/>
        </w:rPr>
      </w:pPr>
      <w:r w:rsidRPr="009B469C">
        <w:rPr>
          <w:rFonts w:hint="eastAsia"/>
          <w:b/>
        </w:rPr>
        <w:t>吉利将在云南推广换电重卡</w:t>
      </w:r>
    </w:p>
    <w:p w14:paraId="5BA961D6" w14:textId="77777777" w:rsidR="00BA5CB7" w:rsidRDefault="00BA5CB7" w:rsidP="00C1253B">
      <w:r>
        <w:t>2021年1月14日，浙江吉利新能源商用车集团有限公司与国家能源集团云南公司、国电融资租赁有限公司在昆明签署三方战略合作框架协议。</w:t>
      </w:r>
    </w:p>
    <w:p w14:paraId="0C1B3BFB" w14:textId="77777777" w:rsidR="00BA5CB7" w:rsidRDefault="00BA5CB7" w:rsidP="00C1253B">
      <w:r>
        <w:rPr>
          <w:rFonts w:hint="eastAsia"/>
        </w:rPr>
        <w:t>此次战略合作吉利商用车将提供领先的新能源重卡车型产品，云南公司将在所属电厂区域布局换电站项目试点示范并提供电力供应支持，融资租赁公司将提供金融服务支持产业培育，通过打造样板形成示范，推进新能源重卡换电创新模式在云南全省的规模应用。此次合作成果在集团公司绿色矿山、智慧矿山等项目建设中也有广阔的应用空间，将进一步助力集团公司高质量发展。</w:t>
      </w:r>
    </w:p>
    <w:p w14:paraId="0BD8D04C" w14:textId="77777777" w:rsidR="00BA5CB7" w:rsidRDefault="00BA5CB7" w:rsidP="00C1253B">
      <w:pPr>
        <w:rPr>
          <w:rFonts w:cs="宋体"/>
          <w:b/>
          <w:bCs/>
          <w:i/>
          <w:iCs/>
        </w:rPr>
      </w:pPr>
      <w:r w:rsidRPr="006E0BB8">
        <w:rPr>
          <w:rFonts w:cs="宋体" w:hint="eastAsia"/>
          <w:b/>
          <w:bCs/>
          <w:i/>
          <w:iCs/>
        </w:rPr>
        <w:t>分析：。</w:t>
      </w:r>
    </w:p>
    <w:p w14:paraId="32F50246" w14:textId="77777777" w:rsidR="00BA5CB7" w:rsidRPr="009B469C" w:rsidRDefault="00BA5CB7" w:rsidP="00C1253B">
      <w:pPr>
        <w:pStyle w:val="a8"/>
        <w:numPr>
          <w:ilvl w:val="0"/>
          <w:numId w:val="3"/>
        </w:numPr>
        <w:ind w:firstLineChars="0"/>
        <w:outlineLvl w:val="1"/>
        <w:rPr>
          <w:b/>
        </w:rPr>
      </w:pPr>
      <w:r w:rsidRPr="009B469C">
        <w:rPr>
          <w:rFonts w:hint="eastAsia"/>
          <w:b/>
        </w:rPr>
        <w:t>吉利商用车正式“牵手”唐骏欧铃</w:t>
      </w:r>
    </w:p>
    <w:p w14:paraId="7C650CB2" w14:textId="77777777" w:rsidR="00BA5CB7" w:rsidRDefault="00BA5CB7" w:rsidP="00C1253B">
      <w:r>
        <w:t>2021年1月14日，吉利商用车正式“牵手”唐骏欧铃公司，助力后者产品升级转型，并将开启轻商全系布局新时代。</w:t>
      </w:r>
    </w:p>
    <w:p w14:paraId="4BA4FDA0" w14:textId="77777777" w:rsidR="00BA5CB7" w:rsidRDefault="00BA5CB7" w:rsidP="00C1253B">
      <w:r>
        <w:rPr>
          <w:rFonts w:hint="eastAsia"/>
        </w:rPr>
        <w:t>此外，吉利商用车将基于金融、供应链、售后服务等优势，赋能唐骏欧铃产品销售及经销商网络升级，并基于自身产品定位，全面推进唐骏欧铃产品向绿色环保升级转型。</w:t>
      </w:r>
    </w:p>
    <w:p w14:paraId="13A2D1CC" w14:textId="77777777" w:rsidR="00BA5CB7" w:rsidRDefault="00BA5CB7" w:rsidP="00C1253B">
      <w:pPr>
        <w:rPr>
          <w:rFonts w:cs="宋体"/>
          <w:b/>
          <w:bCs/>
          <w:i/>
          <w:iCs/>
        </w:rPr>
      </w:pPr>
      <w:r w:rsidRPr="006E0BB8">
        <w:rPr>
          <w:rFonts w:cs="宋体" w:hint="eastAsia"/>
          <w:b/>
          <w:bCs/>
          <w:i/>
          <w:iCs/>
        </w:rPr>
        <w:t>分析：。</w:t>
      </w:r>
    </w:p>
    <w:p w14:paraId="68573D73" w14:textId="77777777" w:rsidR="00BA5CB7" w:rsidRPr="00702B8F" w:rsidRDefault="00BA5CB7" w:rsidP="00C1253B">
      <w:pPr>
        <w:pStyle w:val="a8"/>
        <w:numPr>
          <w:ilvl w:val="0"/>
          <w:numId w:val="3"/>
        </w:numPr>
        <w:ind w:firstLineChars="0"/>
        <w:outlineLvl w:val="1"/>
        <w:rPr>
          <w:b/>
        </w:rPr>
      </w:pPr>
      <w:r w:rsidRPr="00702B8F">
        <w:rPr>
          <w:rFonts w:hint="eastAsia"/>
          <w:b/>
        </w:rPr>
        <w:t>吉利携手腾讯</w:t>
      </w:r>
      <w:r w:rsidRPr="00702B8F">
        <w:rPr>
          <w:b/>
        </w:rPr>
        <w:t>推产业链数字化和低碳发展</w:t>
      </w:r>
    </w:p>
    <w:p w14:paraId="75DD4369" w14:textId="77777777" w:rsidR="00BA5CB7" w:rsidRDefault="00BA5CB7" w:rsidP="00C1253B">
      <w:r>
        <w:t>1月19日，吉利汽车集团与腾讯在杭州签署战略合作协议，围绕智能座舱、自动驾驶、数字化营销、数字化底座、数字化新业务及低碳发展等领域展开全方位战略合作。</w:t>
      </w:r>
    </w:p>
    <w:p w14:paraId="446FFCCB" w14:textId="77777777" w:rsidR="00BA5CB7" w:rsidRDefault="00BA5CB7" w:rsidP="00C1253B">
      <w:pPr>
        <w:rPr>
          <w:rFonts w:cs="宋体"/>
          <w:b/>
          <w:bCs/>
          <w:i/>
          <w:iCs/>
        </w:rPr>
      </w:pPr>
      <w:r w:rsidRPr="006E0BB8">
        <w:rPr>
          <w:rFonts w:cs="宋体" w:hint="eastAsia"/>
          <w:b/>
          <w:bCs/>
          <w:i/>
          <w:iCs/>
        </w:rPr>
        <w:t>分析：。</w:t>
      </w:r>
    </w:p>
    <w:p w14:paraId="1D28A785" w14:textId="77777777" w:rsidR="00BA5CB7" w:rsidRPr="00F642A6" w:rsidRDefault="00BA5CB7" w:rsidP="00C1253B">
      <w:pPr>
        <w:pStyle w:val="a8"/>
        <w:numPr>
          <w:ilvl w:val="0"/>
          <w:numId w:val="3"/>
        </w:numPr>
        <w:ind w:firstLineChars="0"/>
        <w:outlineLvl w:val="1"/>
        <w:rPr>
          <w:b/>
        </w:rPr>
      </w:pPr>
      <w:r w:rsidRPr="00F642A6">
        <w:rPr>
          <w:rFonts w:hint="eastAsia"/>
          <w:b/>
        </w:rPr>
        <w:t>金固联手滴滴布局新能源服务网络</w:t>
      </w:r>
    </w:p>
    <w:p w14:paraId="3BAF5F9A" w14:textId="77777777" w:rsidR="00BA5CB7" w:rsidRDefault="00BA5CB7" w:rsidP="00C1253B">
      <w:r>
        <w:rPr>
          <w:rFonts w:hint="eastAsia"/>
        </w:rPr>
        <w:t>根据企查查数据显示，浙江金固股份有限公司旗下全资子公司特维轮网络新增对外投资，投资企业为杭州金木吉新能源科技合伙企业，投资金额</w:t>
      </w:r>
      <w:r>
        <w:t>4900万元。</w:t>
      </w:r>
    </w:p>
    <w:p w14:paraId="51F358F5" w14:textId="77777777" w:rsidR="00BA5CB7" w:rsidRDefault="00BA5CB7" w:rsidP="00C1253B">
      <w:pPr>
        <w:rPr>
          <w:rFonts w:cs="宋体"/>
          <w:b/>
          <w:bCs/>
          <w:i/>
          <w:iCs/>
        </w:rPr>
      </w:pPr>
      <w:r w:rsidRPr="006E0BB8">
        <w:rPr>
          <w:rFonts w:cs="宋体" w:hint="eastAsia"/>
          <w:b/>
          <w:bCs/>
          <w:i/>
          <w:iCs/>
        </w:rPr>
        <w:t>分析：。</w:t>
      </w:r>
    </w:p>
    <w:p w14:paraId="7FA889D0" w14:textId="77777777" w:rsidR="00BA5CB7" w:rsidRPr="00BE2974" w:rsidRDefault="00BA5CB7" w:rsidP="00C1253B">
      <w:pPr>
        <w:pStyle w:val="a8"/>
        <w:numPr>
          <w:ilvl w:val="0"/>
          <w:numId w:val="3"/>
        </w:numPr>
        <w:ind w:firstLineChars="0"/>
        <w:outlineLvl w:val="1"/>
        <w:rPr>
          <w:b/>
        </w:rPr>
      </w:pPr>
      <w:r w:rsidRPr="00BE2974">
        <w:rPr>
          <w:rFonts w:hint="eastAsia"/>
          <w:b/>
        </w:rPr>
        <w:t>理想汽车联合创始人马东辉退出董事职位</w:t>
      </w:r>
    </w:p>
    <w:p w14:paraId="7FBBF675" w14:textId="77777777" w:rsidR="00BA5CB7" w:rsidRDefault="00BA5CB7" w:rsidP="00C1253B">
      <w:r w:rsidRPr="00756B3E">
        <w:t>北京车和家信息技术有限公司（理想汽车关联公司）发生工商变更，总工程师马东辉退出该公司董事职务。与此同时，其注册资本由约3.44亿元人民币变更为2.95亿元人民币。</w:t>
      </w:r>
    </w:p>
    <w:p w14:paraId="68EAD71E" w14:textId="77777777" w:rsidR="00BA5CB7" w:rsidRDefault="00BA5CB7" w:rsidP="00C1253B">
      <w:pPr>
        <w:rPr>
          <w:rFonts w:cs="宋体"/>
          <w:b/>
          <w:bCs/>
          <w:i/>
          <w:iCs/>
        </w:rPr>
      </w:pPr>
      <w:r w:rsidRPr="006E0BB8">
        <w:rPr>
          <w:rFonts w:cs="宋体" w:hint="eastAsia"/>
          <w:b/>
          <w:bCs/>
          <w:i/>
          <w:iCs/>
        </w:rPr>
        <w:t>分析：。</w:t>
      </w:r>
    </w:p>
    <w:p w14:paraId="14AACEEC" w14:textId="3A58BE97" w:rsidR="00BA5CB7" w:rsidRPr="00702B8F" w:rsidRDefault="00BA5CB7" w:rsidP="00C1253B">
      <w:pPr>
        <w:pStyle w:val="a8"/>
        <w:numPr>
          <w:ilvl w:val="0"/>
          <w:numId w:val="3"/>
        </w:numPr>
        <w:ind w:firstLineChars="0"/>
        <w:outlineLvl w:val="1"/>
        <w:rPr>
          <w:b/>
        </w:rPr>
      </w:pPr>
      <w:r w:rsidRPr="00702B8F">
        <w:rPr>
          <w:b/>
        </w:rPr>
        <w:t>新特汽车与中国重汽达成合作</w:t>
      </w:r>
      <w:r w:rsidR="00885F39" w:rsidRPr="00702B8F">
        <w:rPr>
          <w:rFonts w:hint="eastAsia"/>
          <w:b/>
        </w:rPr>
        <w:t>年内新车上市</w:t>
      </w:r>
    </w:p>
    <w:p w14:paraId="77D0F166" w14:textId="77777777" w:rsidR="00BA5CB7" w:rsidRDefault="00BA5CB7" w:rsidP="00C1253B">
      <w:r>
        <w:rPr>
          <w:rFonts w:hint="eastAsia"/>
        </w:rPr>
        <w:t>新特汽车与中国重型汽车集团有限公司正式达成战略合作，双方将围绕产品研发、供应链管理、生产制造、销售渠道等展开。根据新特方面消息，双方合作的首款产品是全新</w:t>
      </w:r>
      <w:r>
        <w:t>DEV系列产品，全新产品续航将达到400km，将在今年二季度正式上市，年内还将合作推出多款新产品。</w:t>
      </w:r>
    </w:p>
    <w:p w14:paraId="25C9C2B4" w14:textId="77777777" w:rsidR="00BA5CB7" w:rsidRDefault="00BA5CB7" w:rsidP="00C1253B">
      <w:pPr>
        <w:rPr>
          <w:rFonts w:cs="宋体"/>
          <w:b/>
          <w:bCs/>
          <w:i/>
          <w:iCs/>
        </w:rPr>
      </w:pPr>
      <w:r w:rsidRPr="006E0BB8">
        <w:rPr>
          <w:rFonts w:cs="宋体" w:hint="eastAsia"/>
          <w:b/>
          <w:bCs/>
          <w:i/>
          <w:iCs/>
        </w:rPr>
        <w:t>分析：。</w:t>
      </w:r>
    </w:p>
    <w:p w14:paraId="391D448C" w14:textId="77777777" w:rsidR="00BA5CB7" w:rsidRPr="00702B8F" w:rsidRDefault="00BA5CB7" w:rsidP="00C1253B">
      <w:pPr>
        <w:pStyle w:val="a8"/>
        <w:numPr>
          <w:ilvl w:val="0"/>
          <w:numId w:val="3"/>
        </w:numPr>
        <w:ind w:firstLineChars="0"/>
        <w:outlineLvl w:val="1"/>
        <w:rPr>
          <w:b/>
        </w:rPr>
      </w:pPr>
      <w:r w:rsidRPr="00702B8F">
        <w:rPr>
          <w:rFonts w:hint="eastAsia"/>
          <w:b/>
        </w:rPr>
        <w:t>欧盟市场再下一城</w:t>
      </w:r>
      <w:r w:rsidRPr="00702B8F">
        <w:rPr>
          <w:b/>
        </w:rPr>
        <w:t>爱驰U5正式登陆法国</w:t>
      </w:r>
    </w:p>
    <w:p w14:paraId="32DB766B" w14:textId="77777777" w:rsidR="00BA5CB7" w:rsidRDefault="00BA5CB7" w:rsidP="00C1253B">
      <w:r w:rsidRPr="00563A6B">
        <w:rPr>
          <w:rFonts w:hint="eastAsia"/>
        </w:rPr>
        <w:t>爱驰汽车宣布与法国合作伙伴</w:t>
      </w:r>
      <w:r w:rsidRPr="00563A6B">
        <w:t>CarEastFrance达成战略合作，正式进入法国本土市场，进一步推动爱驰汽车国际化进程，丰富爱驰在欧洲多样化的销售模式。此前，爱驰U5已大批量出口法国科西嘉岛、登陆科技强国以色列，并在德国、荷兰、比利时等国开启销售。</w:t>
      </w:r>
    </w:p>
    <w:p w14:paraId="285AAC42" w14:textId="77777777" w:rsidR="00BA5CB7" w:rsidRDefault="00BA5CB7" w:rsidP="00C1253B">
      <w:pPr>
        <w:rPr>
          <w:rFonts w:cs="宋体"/>
          <w:b/>
          <w:bCs/>
          <w:i/>
          <w:iCs/>
        </w:rPr>
      </w:pPr>
      <w:r w:rsidRPr="006E0BB8">
        <w:rPr>
          <w:rFonts w:cs="宋体" w:hint="eastAsia"/>
          <w:b/>
          <w:bCs/>
          <w:i/>
          <w:iCs/>
        </w:rPr>
        <w:t>分析：。</w:t>
      </w:r>
    </w:p>
    <w:p w14:paraId="5B8CAC0A" w14:textId="799489FB" w:rsidR="00BA5CB7" w:rsidRPr="00702B8F" w:rsidRDefault="00BA5CB7" w:rsidP="00C1253B">
      <w:pPr>
        <w:pStyle w:val="a8"/>
        <w:numPr>
          <w:ilvl w:val="0"/>
          <w:numId w:val="3"/>
        </w:numPr>
        <w:ind w:firstLineChars="0"/>
        <w:outlineLvl w:val="1"/>
        <w:rPr>
          <w:b/>
        </w:rPr>
      </w:pPr>
      <w:r w:rsidRPr="00702B8F">
        <w:rPr>
          <w:b/>
        </w:rPr>
        <w:t>吉利控股发布全新品牌标识</w:t>
      </w:r>
    </w:p>
    <w:p w14:paraId="3EB0CFDA" w14:textId="77777777" w:rsidR="00BA5CB7" w:rsidRDefault="00BA5CB7" w:rsidP="00C1253B">
      <w:r>
        <w:rPr>
          <w:rFonts w:hint="eastAsia"/>
        </w:rPr>
        <w:t>吉利控股集团正式发布了新版品牌标识——吉利星空灰，官方表示，</w:t>
      </w:r>
      <w:r>
        <w:t>2021年是吉利迈进科技转型和可持续发展的关键之年，新LOGO代表吉利将以更加专业的姿态迎接未来。</w:t>
      </w:r>
    </w:p>
    <w:p w14:paraId="2022BE55" w14:textId="77777777" w:rsidR="00BA5CB7" w:rsidRDefault="00BA5CB7" w:rsidP="00C1253B">
      <w:r>
        <w:rPr>
          <w:rFonts w:hint="eastAsia"/>
        </w:rPr>
        <w:t>据介绍，新版</w:t>
      </w:r>
      <w:r>
        <w:t>Logo视觉上趋于等线外圆内方的转折处理，让字形更加简洁、现代，字母转角处的弧度变化呼应“向上”主题，带来更多想象力，总体感受更轻量更科技，图形上更严谨更挺拔；此外，新版Logo的细节优化，呈现出90°视觉修正，代表着吉利将以更加专业的姿态迎接未来。</w:t>
      </w:r>
    </w:p>
    <w:p w14:paraId="6FEC7813" w14:textId="77777777" w:rsidR="00BA5CB7" w:rsidRDefault="00BA5CB7" w:rsidP="00C1253B">
      <w:pPr>
        <w:rPr>
          <w:rFonts w:cs="宋体"/>
          <w:b/>
          <w:bCs/>
          <w:i/>
          <w:iCs/>
        </w:rPr>
      </w:pPr>
      <w:r w:rsidRPr="006E0BB8">
        <w:rPr>
          <w:rFonts w:cs="宋体" w:hint="eastAsia"/>
          <w:b/>
          <w:bCs/>
          <w:i/>
          <w:iCs/>
        </w:rPr>
        <w:t>分析：。</w:t>
      </w:r>
    </w:p>
    <w:p w14:paraId="29FA1C1A" w14:textId="77777777" w:rsidR="00BA5CB7" w:rsidRPr="00320781" w:rsidRDefault="00BA5CB7" w:rsidP="00C1253B">
      <w:pPr>
        <w:pStyle w:val="a8"/>
        <w:numPr>
          <w:ilvl w:val="0"/>
          <w:numId w:val="3"/>
        </w:numPr>
        <w:ind w:firstLineChars="0"/>
        <w:outlineLvl w:val="1"/>
        <w:rPr>
          <w:b/>
        </w:rPr>
      </w:pPr>
      <w:r w:rsidRPr="00320781">
        <w:rPr>
          <w:rFonts w:hint="eastAsia"/>
          <w:b/>
        </w:rPr>
        <w:t>上汽</w:t>
      </w:r>
      <w:r w:rsidRPr="00320781">
        <w:rPr>
          <w:b/>
        </w:rPr>
        <w:t>R汽车首个自营充电站落户虹桥枢纽</w:t>
      </w:r>
    </w:p>
    <w:p w14:paraId="7B14DA46" w14:textId="77777777" w:rsidR="00BA5CB7" w:rsidRDefault="00BA5CB7" w:rsidP="00C1253B">
      <w:r>
        <w:t>R汽车上海虹桥国际机场专属停车充电服务区正式投入使用，该服务区位于2号航站楼P6停车场2层长颈鹿区域，可以为用户带来集泊车、充电补能、休息于一体的服务。R汽车用户将彻底告别停车难、充电难的问题，享受专属“即插即充”免费充电、免费停车权益。</w:t>
      </w:r>
    </w:p>
    <w:p w14:paraId="6A069E8C" w14:textId="77777777" w:rsidR="00BA5CB7" w:rsidRDefault="00BA5CB7" w:rsidP="00C1253B">
      <w:r>
        <w:rPr>
          <w:rFonts w:hint="eastAsia"/>
        </w:rPr>
        <w:t>目前，</w:t>
      </w:r>
      <w:r>
        <w:t>R汽车已在全国范围内接入25万根充电桩，为用户提供更精准、全面、动态、实时的充电桩查询、路径规划及公共充电服务。</w:t>
      </w:r>
    </w:p>
    <w:p w14:paraId="1AFD4916" w14:textId="77777777" w:rsidR="00BA5CB7" w:rsidRDefault="00BA5CB7" w:rsidP="00C1253B">
      <w:r>
        <w:rPr>
          <w:rFonts w:hint="eastAsia"/>
        </w:rPr>
        <w:t>同时，</w:t>
      </w:r>
      <w:r>
        <w:t>R汽车正加速构建覆盖“购-用-养-换”全生命周期的新零售服务模式，持续满足并超越用户的期待。</w:t>
      </w:r>
    </w:p>
    <w:p w14:paraId="01E99DDF" w14:textId="77777777" w:rsidR="00BA5CB7" w:rsidRDefault="00BA5CB7" w:rsidP="00C1253B">
      <w:pPr>
        <w:rPr>
          <w:rFonts w:cs="宋体"/>
          <w:b/>
          <w:bCs/>
          <w:i/>
          <w:iCs/>
        </w:rPr>
      </w:pPr>
      <w:r w:rsidRPr="006E0BB8">
        <w:rPr>
          <w:rFonts w:cs="宋体" w:hint="eastAsia"/>
          <w:b/>
          <w:bCs/>
          <w:i/>
          <w:iCs/>
        </w:rPr>
        <w:t>分析：。</w:t>
      </w:r>
    </w:p>
    <w:p w14:paraId="7A5A356C" w14:textId="77777777" w:rsidR="00BA5CB7" w:rsidRPr="009B469C" w:rsidRDefault="00BA5CB7" w:rsidP="00C1253B">
      <w:pPr>
        <w:pStyle w:val="a8"/>
        <w:numPr>
          <w:ilvl w:val="0"/>
          <w:numId w:val="3"/>
        </w:numPr>
        <w:ind w:firstLineChars="0"/>
        <w:outlineLvl w:val="1"/>
        <w:rPr>
          <w:b/>
        </w:rPr>
      </w:pPr>
      <w:r w:rsidRPr="009B469C">
        <w:rPr>
          <w:rFonts w:hint="eastAsia"/>
          <w:b/>
        </w:rPr>
        <w:t>上汽红岩欲与依维柯分家</w:t>
      </w:r>
      <w:r w:rsidRPr="009B469C">
        <w:rPr>
          <w:b/>
        </w:rPr>
        <w:t>接下来怎么办?</w:t>
      </w:r>
    </w:p>
    <w:p w14:paraId="71C06007" w14:textId="141ACE84" w:rsidR="00BA5CB7" w:rsidRDefault="00BA5CB7" w:rsidP="00C1253B">
      <w:r>
        <w:t>2021年1月4日，上柴股份发布公告称通过发行股份和现金购买的方式分别购买上汽集团、重庆机电，以及上依投三家公司手里的上汽依维柯红岩，以及重庆机电手里的10%上菲红的股权。</w:t>
      </w:r>
    </w:p>
    <w:p w14:paraId="7C30DDC2" w14:textId="77777777" w:rsidR="00BA5CB7" w:rsidRDefault="00BA5CB7" w:rsidP="00C1253B">
      <w:r>
        <w:rPr>
          <w:rFonts w:hint="eastAsia"/>
        </w:rPr>
        <w:t>从股权的变化不难看出从</w:t>
      </w:r>
      <w:r>
        <w:t>2016年开始上汽集团就有意将上汽红岩变为自己旗下的重型商用车板块，从2016年开始上汽集团对上汽红岩的投入也在逐渐加大，近年来更是让上汽红岩直接共享上汽集团先进技术资源。</w:t>
      </w:r>
    </w:p>
    <w:p w14:paraId="79B846FF" w14:textId="77777777" w:rsidR="00BA5CB7" w:rsidRDefault="00BA5CB7" w:rsidP="00C1253B">
      <w:pPr>
        <w:rPr>
          <w:rFonts w:cs="宋体"/>
          <w:b/>
          <w:bCs/>
          <w:i/>
          <w:iCs/>
        </w:rPr>
      </w:pPr>
      <w:r w:rsidRPr="006E0BB8">
        <w:rPr>
          <w:rFonts w:cs="宋体" w:hint="eastAsia"/>
          <w:b/>
          <w:bCs/>
          <w:i/>
          <w:iCs/>
        </w:rPr>
        <w:t>分析：。</w:t>
      </w:r>
    </w:p>
    <w:p w14:paraId="6A536239" w14:textId="77777777" w:rsidR="00BA5CB7" w:rsidRPr="007A2D8D" w:rsidRDefault="00BA5CB7" w:rsidP="00C1253B">
      <w:pPr>
        <w:pStyle w:val="a8"/>
        <w:numPr>
          <w:ilvl w:val="0"/>
          <w:numId w:val="3"/>
        </w:numPr>
        <w:ind w:firstLineChars="0"/>
        <w:outlineLvl w:val="1"/>
        <w:rPr>
          <w:b/>
        </w:rPr>
      </w:pPr>
      <w:r w:rsidRPr="007A2D8D">
        <w:rPr>
          <w:rFonts w:hint="eastAsia"/>
          <w:b/>
        </w:rPr>
        <w:t>神龙集团公布</w:t>
      </w:r>
      <w:r w:rsidRPr="007A2D8D">
        <w:rPr>
          <w:b/>
        </w:rPr>
        <w:t>2021年发展战略</w:t>
      </w:r>
    </w:p>
    <w:p w14:paraId="1BEC1FAB" w14:textId="77777777" w:rsidR="00BA5CB7" w:rsidRDefault="00BA5CB7" w:rsidP="00C1253B">
      <w:r>
        <w:rPr>
          <w:rFonts w:hint="eastAsia"/>
        </w:rPr>
        <w:t>神龙汽车有限公司召开了东风标致、东风雪铁龙</w:t>
      </w:r>
      <w:r>
        <w:t>2021经销商大会，2021年将要实施全新品牌升级计划，2021年东风标致将紧随标致全球品牌刷新行动，启动“兴狮计划”产品方面，今年将投放新款4008和5008车型，两款车紧随海外新款标致3008和5008而推出，其中新款标致4008脱胎于海外版本的标致3008。新车均采用了标致最新的设计语言。</w:t>
      </w:r>
    </w:p>
    <w:p w14:paraId="4C87995E" w14:textId="77777777" w:rsidR="00BA5CB7" w:rsidRDefault="00BA5CB7" w:rsidP="00C1253B">
      <w:pPr>
        <w:rPr>
          <w:rFonts w:cs="宋体"/>
          <w:b/>
          <w:bCs/>
          <w:i/>
          <w:iCs/>
        </w:rPr>
      </w:pPr>
      <w:r w:rsidRPr="006E0BB8">
        <w:rPr>
          <w:rFonts w:cs="宋体" w:hint="eastAsia"/>
          <w:b/>
          <w:bCs/>
          <w:i/>
          <w:iCs/>
        </w:rPr>
        <w:t>分析：。</w:t>
      </w:r>
    </w:p>
    <w:p w14:paraId="00AF6ACC" w14:textId="5AC8DCE4" w:rsidR="00BA5CB7" w:rsidRPr="00A725EA" w:rsidRDefault="00BA5CB7" w:rsidP="00C1253B">
      <w:pPr>
        <w:pStyle w:val="a8"/>
        <w:numPr>
          <w:ilvl w:val="0"/>
          <w:numId w:val="3"/>
        </w:numPr>
        <w:ind w:firstLineChars="0"/>
        <w:outlineLvl w:val="1"/>
        <w:rPr>
          <w:b/>
        </w:rPr>
      </w:pPr>
      <w:r w:rsidRPr="00A725EA">
        <w:rPr>
          <w:b/>
        </w:rPr>
        <w:t>小鹏汽车</w:t>
      </w:r>
      <w:r w:rsidR="0061396E" w:rsidRPr="00A725EA">
        <w:rPr>
          <w:rFonts w:hint="eastAsia"/>
          <w:b/>
        </w:rPr>
        <w:t>投资</w:t>
      </w:r>
      <w:r w:rsidR="0061396E" w:rsidRPr="00A725EA">
        <w:rPr>
          <w:b/>
        </w:rPr>
        <w:t>5000万</w:t>
      </w:r>
      <w:r w:rsidRPr="00A725EA">
        <w:rPr>
          <w:b/>
        </w:rPr>
        <w:t>再成立关联公司</w:t>
      </w:r>
    </w:p>
    <w:p w14:paraId="64A0D2D3" w14:textId="77777777" w:rsidR="00BA5CB7" w:rsidRDefault="00BA5CB7" w:rsidP="00C1253B">
      <w:r>
        <w:rPr>
          <w:rFonts w:hint="eastAsia"/>
        </w:rPr>
        <w:t>小鹏汽车关联企业广州橙行智动汽车科技有限公司投资成立了广州智鹏制造有限公司，持股</w:t>
      </w:r>
      <w:r>
        <w:t>100%。新公司注册资本5000万元人民币，法定代表人为小鹏汽车联合创始人夏珩，注册地为广东省广州市。</w:t>
      </w:r>
    </w:p>
    <w:p w14:paraId="08C4C3C5" w14:textId="77777777" w:rsidR="00BA5CB7" w:rsidRPr="00A725EA" w:rsidRDefault="00BA5CB7" w:rsidP="00C1253B">
      <w:pPr>
        <w:rPr>
          <w:rFonts w:cs="宋体"/>
          <w:b/>
          <w:bCs/>
          <w:i/>
          <w:iCs/>
        </w:rPr>
      </w:pPr>
      <w:r w:rsidRPr="006E0BB8">
        <w:rPr>
          <w:rFonts w:cs="宋体" w:hint="eastAsia"/>
          <w:b/>
          <w:bCs/>
          <w:i/>
          <w:iCs/>
        </w:rPr>
        <w:t>分析：。</w:t>
      </w:r>
    </w:p>
    <w:p w14:paraId="7F9716B5" w14:textId="77777777" w:rsidR="00BA5CB7" w:rsidRPr="00702B8F" w:rsidRDefault="00BA5CB7" w:rsidP="00C1253B">
      <w:pPr>
        <w:pStyle w:val="a8"/>
        <w:numPr>
          <w:ilvl w:val="0"/>
          <w:numId w:val="3"/>
        </w:numPr>
        <w:ind w:firstLineChars="0"/>
        <w:outlineLvl w:val="1"/>
        <w:rPr>
          <w:b/>
        </w:rPr>
      </w:pPr>
      <w:r w:rsidRPr="00702B8F">
        <w:rPr>
          <w:rFonts w:hint="eastAsia"/>
          <w:b/>
        </w:rPr>
        <w:t>威马第三款智能纯电</w:t>
      </w:r>
      <w:r w:rsidRPr="00702B8F">
        <w:rPr>
          <w:b/>
        </w:rPr>
        <w:t>SUV正式量产</w:t>
      </w:r>
    </w:p>
    <w:p w14:paraId="624F1C28" w14:textId="77777777" w:rsidR="00BA5CB7" w:rsidRDefault="00BA5CB7" w:rsidP="00C1253B">
      <w:r w:rsidRPr="009A21A6">
        <w:t>1月19日，湖北省黄冈，威马汽车第三款全新智能纯电动SUVW6的量产仪式盛大举行，新车在感知力、智能化、自我进化力三方面达到了全新高度，将于今年上海车展正式交付。与传统的下线仪式不同的是，威马W6从生产线驶到仪式现场的全程并没有人员在车内驾驶，从识别路线到避让障碍物最终准确登台，全部动作均由车辆自动完成，这是国内首款量产的具备无人驾驶功能的智能电动车型。</w:t>
      </w:r>
    </w:p>
    <w:p w14:paraId="0FF814DC" w14:textId="77777777" w:rsidR="00BA5CB7" w:rsidRDefault="00BA5CB7" w:rsidP="00C1253B">
      <w:pPr>
        <w:rPr>
          <w:rFonts w:cs="宋体"/>
          <w:b/>
          <w:bCs/>
          <w:i/>
          <w:iCs/>
        </w:rPr>
      </w:pPr>
      <w:r w:rsidRPr="006E0BB8">
        <w:rPr>
          <w:rFonts w:cs="宋体" w:hint="eastAsia"/>
          <w:b/>
          <w:bCs/>
          <w:i/>
          <w:iCs/>
        </w:rPr>
        <w:t>分析：。</w:t>
      </w:r>
    </w:p>
    <w:p w14:paraId="3B44E5BC" w14:textId="77777777" w:rsidR="00BA5CB7" w:rsidRPr="00B13DA1" w:rsidRDefault="00BA5CB7" w:rsidP="00C1253B">
      <w:pPr>
        <w:pStyle w:val="a8"/>
        <w:numPr>
          <w:ilvl w:val="0"/>
          <w:numId w:val="3"/>
        </w:numPr>
        <w:ind w:firstLineChars="0"/>
        <w:outlineLvl w:val="1"/>
        <w:rPr>
          <w:b/>
        </w:rPr>
      </w:pPr>
      <w:r w:rsidRPr="00B13DA1">
        <w:rPr>
          <w:rFonts w:hint="eastAsia"/>
          <w:b/>
        </w:rPr>
        <w:t>蔚来汽车宣布完成价值</w:t>
      </w:r>
      <w:r w:rsidRPr="00B13DA1">
        <w:rPr>
          <w:b/>
        </w:rPr>
        <w:t>15亿美元可转换优先债券</w:t>
      </w:r>
    </w:p>
    <w:p w14:paraId="5D2E1E68" w14:textId="77777777" w:rsidR="00BA5CB7" w:rsidRDefault="00BA5CB7" w:rsidP="00C1253B">
      <w:r>
        <w:t>1月19日，蔚来汽车宣布完成价值15亿美元的可转换优先债券。其中，包括2026年到期的7.5亿美元可转换优先债券和2027年到期的7.5亿美元可转换优先债券。</w:t>
      </w:r>
    </w:p>
    <w:p w14:paraId="4D517610" w14:textId="77777777" w:rsidR="00BA5CB7" w:rsidRDefault="00BA5CB7" w:rsidP="00C1253B">
      <w:pPr>
        <w:rPr>
          <w:rFonts w:cs="宋体"/>
          <w:b/>
          <w:bCs/>
          <w:i/>
          <w:iCs/>
        </w:rPr>
      </w:pPr>
      <w:r w:rsidRPr="006E0BB8">
        <w:rPr>
          <w:rFonts w:cs="宋体" w:hint="eastAsia"/>
          <w:b/>
          <w:bCs/>
          <w:i/>
          <w:iCs/>
        </w:rPr>
        <w:t>分析：。</w:t>
      </w:r>
    </w:p>
    <w:p w14:paraId="1A9A7549" w14:textId="77777777" w:rsidR="00BA5CB7" w:rsidRPr="0016258F" w:rsidRDefault="00BA5CB7" w:rsidP="00C1253B">
      <w:pPr>
        <w:pStyle w:val="a8"/>
        <w:numPr>
          <w:ilvl w:val="0"/>
          <w:numId w:val="3"/>
        </w:numPr>
        <w:ind w:firstLineChars="0"/>
        <w:outlineLvl w:val="1"/>
        <w:rPr>
          <w:b/>
        </w:rPr>
      </w:pPr>
      <w:r w:rsidRPr="0016258F">
        <w:rPr>
          <w:rFonts w:hint="eastAsia"/>
          <w:b/>
        </w:rPr>
        <w:t>现代集团与广州开发区政府签订协议</w:t>
      </w:r>
    </w:p>
    <w:p w14:paraId="329227B2" w14:textId="77777777" w:rsidR="00BA5CB7" w:rsidRDefault="00BA5CB7" w:rsidP="00C1253B">
      <w:r w:rsidRPr="009A21A6">
        <w:rPr>
          <w:rFonts w:hint="eastAsia"/>
        </w:rPr>
        <w:t>从官方获悉，现代汽车集团宣布与广州市广州开发区政府签订投资协议，在广州市广州开发区成立现代汽车氢燃料电池系统（广州）有限公司。由此，现代汽车集团将成为首家在华建立氢燃料电池系统生产基地的全球汽车厂商。这也是现代汽车集团在全球建立的首个海外氢燃料电池生产基地。</w:t>
      </w:r>
    </w:p>
    <w:p w14:paraId="2C0997A8" w14:textId="77777777" w:rsidR="00BA5CB7" w:rsidRDefault="00BA5CB7" w:rsidP="00C1253B">
      <w:pPr>
        <w:rPr>
          <w:rFonts w:cs="宋体"/>
          <w:b/>
          <w:bCs/>
          <w:i/>
          <w:iCs/>
        </w:rPr>
      </w:pPr>
      <w:r w:rsidRPr="006E0BB8">
        <w:rPr>
          <w:rFonts w:cs="宋体" w:hint="eastAsia"/>
          <w:b/>
          <w:bCs/>
          <w:i/>
          <w:iCs/>
        </w:rPr>
        <w:t>分析：。</w:t>
      </w:r>
    </w:p>
    <w:p w14:paraId="070BC028" w14:textId="4867EE6A" w:rsidR="00BA5CB7" w:rsidRPr="00320781" w:rsidRDefault="00BA5CB7" w:rsidP="00C1253B">
      <w:pPr>
        <w:pStyle w:val="a8"/>
        <w:numPr>
          <w:ilvl w:val="0"/>
          <w:numId w:val="3"/>
        </w:numPr>
        <w:ind w:firstLineChars="0"/>
        <w:outlineLvl w:val="1"/>
        <w:rPr>
          <w:b/>
        </w:rPr>
      </w:pPr>
      <w:r w:rsidRPr="00320781">
        <w:rPr>
          <w:b/>
        </w:rPr>
        <w:t>特斯拉上周再</w:t>
      </w:r>
      <w:r w:rsidR="0061396E" w:rsidRPr="00320781">
        <w:rPr>
          <w:rFonts w:hint="eastAsia"/>
          <w:b/>
        </w:rPr>
        <w:t>新入驻</w:t>
      </w:r>
      <w:r w:rsidR="0061396E" w:rsidRPr="00320781">
        <w:rPr>
          <w:b/>
        </w:rPr>
        <w:t>4个城市</w:t>
      </w:r>
      <w:r w:rsidRPr="00320781">
        <w:rPr>
          <w:b/>
        </w:rPr>
        <w:t>增187个充电桩</w:t>
      </w:r>
    </w:p>
    <w:p w14:paraId="68D773E1" w14:textId="77777777" w:rsidR="00BA5CB7" w:rsidRDefault="00BA5CB7" w:rsidP="00C1253B">
      <w:r>
        <w:rPr>
          <w:rFonts w:hint="eastAsia"/>
        </w:rPr>
        <w:t>从官方获悉，特斯拉</w:t>
      </w:r>
      <w:r>
        <w:t>1月11日-1月17日新增21座充电站，共计187个充电桩。其中，177个V3超级充电桩和10个V2超级充电桩。与此同时，本周还新入驻了莆田、德宏、衡水、三明4座城市。</w:t>
      </w:r>
    </w:p>
    <w:p w14:paraId="2C85652B" w14:textId="77777777" w:rsidR="00BA5CB7" w:rsidRDefault="00BA5CB7" w:rsidP="00C1253B">
      <w:pPr>
        <w:rPr>
          <w:rFonts w:cs="宋体"/>
          <w:b/>
          <w:bCs/>
          <w:i/>
          <w:iCs/>
        </w:rPr>
      </w:pPr>
      <w:r w:rsidRPr="006E0BB8">
        <w:rPr>
          <w:rFonts w:cs="宋体" w:hint="eastAsia"/>
          <w:b/>
          <w:bCs/>
          <w:i/>
          <w:iCs/>
        </w:rPr>
        <w:t>分析：。</w:t>
      </w:r>
    </w:p>
    <w:p w14:paraId="2106E8AF" w14:textId="77777777" w:rsidR="00BA5CB7" w:rsidRPr="0016258F" w:rsidRDefault="00BA5CB7" w:rsidP="00C1253B">
      <w:pPr>
        <w:pStyle w:val="a8"/>
        <w:numPr>
          <w:ilvl w:val="0"/>
          <w:numId w:val="3"/>
        </w:numPr>
        <w:ind w:firstLineChars="0"/>
        <w:outlineLvl w:val="1"/>
        <w:rPr>
          <w:b/>
        </w:rPr>
      </w:pPr>
      <w:r w:rsidRPr="0016258F">
        <w:rPr>
          <w:rFonts w:hint="eastAsia"/>
          <w:b/>
        </w:rPr>
        <w:t>中国自动驾驶汽车初创公司融资</w:t>
      </w:r>
      <w:r w:rsidRPr="0016258F">
        <w:rPr>
          <w:b/>
        </w:rPr>
        <w:t>20亿元</w:t>
      </w:r>
    </w:p>
    <w:p w14:paraId="21194E61" w14:textId="77777777" w:rsidR="00BA5CB7" w:rsidRDefault="00BA5CB7" w:rsidP="00C1253B">
      <w:r>
        <w:rPr>
          <w:rFonts w:hint="eastAsia"/>
        </w:rPr>
        <w:t>总部位于中国广州的自动驾驶汽车初创公司文远知行</w:t>
      </w:r>
      <w:r>
        <w:t>WeRide日前在推动其技术商业化的新一轮融资中筹集了3.1亿美元，一家生产包括电动客车在内商用车的中国公司宇通集团引领此次融资，其他许多新投资者也加入了行列，而现有的风险投资公司也参与了进来。</w:t>
      </w:r>
    </w:p>
    <w:p w14:paraId="62E099AE" w14:textId="77777777" w:rsidR="00BA5CB7" w:rsidRDefault="00BA5CB7" w:rsidP="00C1253B">
      <w:r>
        <w:rPr>
          <w:rFonts w:hint="eastAsia"/>
        </w:rPr>
        <w:t>文远知行</w:t>
      </w:r>
      <w:r>
        <w:t>WeRide专注于构建使车辆能够自动驾驶而不是实际制造汽车的技术，是中国极少数想要成为自动驾驶汽车技术领导者的公司之一。</w:t>
      </w:r>
    </w:p>
    <w:p w14:paraId="5D749C20" w14:textId="77777777" w:rsidR="00BA5CB7" w:rsidRDefault="00BA5CB7" w:rsidP="00C1253B">
      <w:pPr>
        <w:rPr>
          <w:rFonts w:cs="宋体"/>
          <w:b/>
          <w:bCs/>
          <w:i/>
          <w:iCs/>
        </w:rPr>
      </w:pPr>
      <w:r w:rsidRPr="006E0BB8">
        <w:rPr>
          <w:rFonts w:cs="宋体" w:hint="eastAsia"/>
          <w:b/>
          <w:bCs/>
          <w:i/>
          <w:iCs/>
        </w:rPr>
        <w:t>分析：。</w:t>
      </w:r>
    </w:p>
    <w:p w14:paraId="0BB6569B" w14:textId="06260372" w:rsidR="00BA5CB7" w:rsidRPr="00702B8F" w:rsidRDefault="00BA5CB7" w:rsidP="00C1253B">
      <w:pPr>
        <w:pStyle w:val="a8"/>
        <w:numPr>
          <w:ilvl w:val="0"/>
          <w:numId w:val="3"/>
        </w:numPr>
        <w:ind w:firstLineChars="0"/>
        <w:outlineLvl w:val="1"/>
        <w:rPr>
          <w:b/>
        </w:rPr>
      </w:pPr>
      <w:r w:rsidRPr="00702B8F">
        <w:rPr>
          <w:b/>
        </w:rPr>
        <w:t>东风雪铁龙提速前进</w:t>
      </w:r>
      <w:r w:rsidR="0061396E" w:rsidRPr="00702B8F">
        <w:rPr>
          <w:rFonts w:hint="eastAsia"/>
          <w:b/>
        </w:rPr>
        <w:t>助力经销商发展</w:t>
      </w:r>
    </w:p>
    <w:p w14:paraId="6D253872" w14:textId="77777777" w:rsidR="00BA5CB7" w:rsidRDefault="00BA5CB7" w:rsidP="00C1253B">
      <w:r>
        <w:t>1月14日，东风雪铁龙在2021年全国经销商大会上，对2020年度优秀经销商进行表彰。百余家东风雪铁龙经销商获得5万到134万元不等的奖励，最高单店获奖达224万元。</w:t>
      </w:r>
    </w:p>
    <w:p w14:paraId="47F359D6" w14:textId="77777777" w:rsidR="00BA5CB7" w:rsidRDefault="00BA5CB7" w:rsidP="00C1253B">
      <w:r>
        <w:rPr>
          <w:rFonts w:hint="eastAsia"/>
        </w:rPr>
        <w:t>作为产品与消费者的直接接触点，经销商的状态直接影响着东风雪铁龙的表现，尤其是在东风雪铁龙不断强化服务水平的背景下，经销商服务好坏，直接影响着东风雪铁龙的品牌形象。从这一角度而言，东风雪铁龙强化对经销商的扶植乃是情理之中的事情。</w:t>
      </w:r>
    </w:p>
    <w:p w14:paraId="5DCA3A49" w14:textId="2629BAE0" w:rsidR="00BA5CB7" w:rsidRDefault="00BA5CB7" w:rsidP="00C1253B">
      <w:pPr>
        <w:rPr>
          <w:rFonts w:cs="宋体"/>
          <w:b/>
          <w:bCs/>
          <w:i/>
          <w:iCs/>
        </w:rPr>
      </w:pPr>
      <w:r w:rsidRPr="006E0BB8">
        <w:rPr>
          <w:rFonts w:cs="宋体" w:hint="eastAsia"/>
          <w:b/>
          <w:bCs/>
          <w:i/>
          <w:iCs/>
        </w:rPr>
        <w:t>分析：。</w:t>
      </w:r>
    </w:p>
    <w:p w14:paraId="29F2F13A" w14:textId="77777777" w:rsidR="008E7789" w:rsidRDefault="008E7789" w:rsidP="00C1253B">
      <w:pPr>
        <w:rPr>
          <w:rFonts w:cs="宋体" w:hint="eastAsia"/>
          <w:b/>
          <w:bCs/>
          <w:i/>
          <w:iCs/>
        </w:rPr>
      </w:pPr>
    </w:p>
    <w:p w14:paraId="322AF0AA" w14:textId="77777777" w:rsidR="00C1253B" w:rsidRPr="002009FE" w:rsidRDefault="00C1253B" w:rsidP="00C1253B">
      <w:pPr>
        <w:pStyle w:val="a8"/>
        <w:numPr>
          <w:ilvl w:val="0"/>
          <w:numId w:val="4"/>
        </w:numPr>
        <w:ind w:firstLineChars="0"/>
        <w:outlineLvl w:val="0"/>
      </w:pPr>
      <w:r w:rsidRPr="002009FE">
        <w:rPr>
          <w:rFonts w:cs="宋体" w:hint="eastAsia"/>
          <w:b/>
          <w:bCs/>
        </w:rPr>
        <w:t>行业信息跟踪</w:t>
      </w:r>
    </w:p>
    <w:p w14:paraId="759DC003" w14:textId="77777777" w:rsidR="00BA5CB7" w:rsidRPr="00A725EA" w:rsidRDefault="00BA5CB7" w:rsidP="00C1253B">
      <w:pPr>
        <w:pStyle w:val="a8"/>
        <w:numPr>
          <w:ilvl w:val="3"/>
          <w:numId w:val="17"/>
        </w:numPr>
        <w:ind w:firstLineChars="0"/>
        <w:jc w:val="left"/>
        <w:outlineLvl w:val="1"/>
        <w:rPr>
          <w:b/>
        </w:rPr>
      </w:pPr>
      <w:r w:rsidRPr="00A725EA">
        <w:rPr>
          <w:b/>
        </w:rPr>
        <w:t>3月1日起实施杭州错峰出行新规等政策</w:t>
      </w:r>
    </w:p>
    <w:p w14:paraId="3FDC2E6C" w14:textId="77777777" w:rsidR="00BA5CB7" w:rsidRDefault="00BA5CB7" w:rsidP="00C1253B">
      <w:r>
        <w:t>2021年3月1日起，杭州市小客车“区域指标”和“浙A区域号牌”设置及相关配套措施将正式实施。考虑到实施后市民出行习惯有一段适应期，公安交警部门将设置执法过渡期，即5月1日前对“非浙A号牌”小客车在调整的区域道路内违反错峰出行规定的暂不处罚，作教育提醒；5月1日起按错峰出行相关规定进行执法管理。措施实施后，将对接各导航平台把本次错峰出行纳入导航提醒，并在边界道路设置错峰出行标志。</w:t>
      </w:r>
    </w:p>
    <w:p w14:paraId="7CEDBE78" w14:textId="77777777" w:rsidR="00BA5CB7" w:rsidRPr="00A725EA" w:rsidRDefault="00BA5CB7" w:rsidP="00C1253B">
      <w:pPr>
        <w:ind w:left="210" w:hangingChars="100" w:hanging="210"/>
        <w:rPr>
          <w:rFonts w:cs="宋体"/>
          <w:b/>
          <w:bCs/>
          <w:i/>
          <w:iCs/>
        </w:rPr>
      </w:pPr>
      <w:r w:rsidRPr="00F94E69">
        <w:rPr>
          <w:rFonts w:cs="宋体" w:hint="eastAsia"/>
          <w:b/>
          <w:bCs/>
          <w:i/>
          <w:iCs/>
        </w:rPr>
        <w:t>分析：。</w:t>
      </w:r>
    </w:p>
    <w:p w14:paraId="47B10E9C" w14:textId="77777777" w:rsidR="00BA5CB7" w:rsidRPr="00B206D4" w:rsidRDefault="00BA5CB7" w:rsidP="00C1253B">
      <w:pPr>
        <w:pStyle w:val="a8"/>
        <w:numPr>
          <w:ilvl w:val="3"/>
          <w:numId w:val="17"/>
        </w:numPr>
        <w:ind w:firstLineChars="0"/>
        <w:jc w:val="left"/>
        <w:outlineLvl w:val="1"/>
        <w:rPr>
          <w:b/>
        </w:rPr>
      </w:pPr>
      <w:r w:rsidRPr="00B206D4">
        <w:rPr>
          <w:rFonts w:hint="eastAsia"/>
          <w:b/>
        </w:rPr>
        <w:t>安徽省：发布智能汽车发展战略实施方案</w:t>
      </w:r>
    </w:p>
    <w:p w14:paraId="6E8A4AD0" w14:textId="77777777" w:rsidR="00BA5CB7" w:rsidRDefault="00BA5CB7" w:rsidP="00C1253B">
      <w:r>
        <w:rPr>
          <w:rFonts w:hint="eastAsia"/>
        </w:rPr>
        <w:t>安徽省发展改革委等</w:t>
      </w:r>
      <w:r>
        <w:t>11个部门近日联合印发《安徽省智能汽车创新发展战略实施方案》，明确将智能汽车作为安徽省汽车产业发展重点方向，并提出未来五年在智能汽车关键技术突破、生态体系构建等方面取得重大进展。实施方案以突破智能汽车关键技术、构建智能汽车产业生态、推动智能汽车测试示范、推动智能交通基础设施建设、完善智能汽车政策法规体系、统一智能汽车技术标准和安全管理体系为主要任务，明确将在机制创新、政策引导、合作交流、氛围营造等方面推动智能汽车创新发展。</w:t>
      </w:r>
    </w:p>
    <w:p w14:paraId="4A650D17" w14:textId="77777777" w:rsidR="00BA5CB7" w:rsidRPr="00B206D4" w:rsidRDefault="00BA5CB7" w:rsidP="00C1253B">
      <w:pPr>
        <w:ind w:left="210" w:hangingChars="100" w:hanging="210"/>
        <w:rPr>
          <w:rFonts w:cs="宋体"/>
          <w:b/>
          <w:bCs/>
          <w:i/>
          <w:iCs/>
        </w:rPr>
      </w:pPr>
      <w:r w:rsidRPr="00F94E69">
        <w:rPr>
          <w:rFonts w:cs="宋体" w:hint="eastAsia"/>
          <w:b/>
          <w:bCs/>
          <w:i/>
          <w:iCs/>
        </w:rPr>
        <w:t>分析：。</w:t>
      </w:r>
    </w:p>
    <w:p w14:paraId="21B40B31" w14:textId="77777777" w:rsidR="00BA5CB7" w:rsidRPr="00A620B1" w:rsidRDefault="00BA5CB7" w:rsidP="00C1253B">
      <w:pPr>
        <w:pStyle w:val="a8"/>
        <w:numPr>
          <w:ilvl w:val="3"/>
          <w:numId w:val="17"/>
        </w:numPr>
        <w:ind w:firstLineChars="0"/>
        <w:jc w:val="left"/>
        <w:outlineLvl w:val="1"/>
        <w:rPr>
          <w:b/>
        </w:rPr>
      </w:pPr>
      <w:r w:rsidRPr="00A620B1">
        <w:rPr>
          <w:rFonts w:hint="eastAsia"/>
          <w:b/>
        </w:rPr>
        <w:t>北京《电动汽车充电站运营管理规范》将实施</w:t>
      </w:r>
    </w:p>
    <w:p w14:paraId="131E167E" w14:textId="77777777" w:rsidR="00BA5CB7" w:rsidRDefault="00BA5CB7" w:rsidP="00C1253B">
      <w:r>
        <w:rPr>
          <w:rFonts w:hint="eastAsia"/>
        </w:rPr>
        <w:t>北京市地方标准《电动汽车充电站运营管理规范》在市场监管局网站上公布，将于今年</w:t>
      </w:r>
      <w:r>
        <w:t>4月1日起正式实施。</w:t>
      </w:r>
    </w:p>
    <w:p w14:paraId="0451A263" w14:textId="77777777" w:rsidR="00BA5CB7" w:rsidRDefault="00BA5CB7" w:rsidP="00C1253B">
      <w:r>
        <w:rPr>
          <w:rFonts w:hint="eastAsia"/>
        </w:rPr>
        <w:t>按照新规范，电动汽车充电站应引导燃油车不得占用充电专用泊位。其中，在人工辅助充电的电动汽车充电站内，工作人员应对充电站内停车环境进行管理，避免燃油车占用充电车位影响正常充电活动。而在“无人值守”的自助式充电电动汽车充电站内，则宜采用智能化、充电停车一体化等新技术解决非充电车辆、完成充电车辆占用充电车位的问题。</w:t>
      </w:r>
    </w:p>
    <w:p w14:paraId="4ACF75CC" w14:textId="77777777" w:rsidR="00BA5CB7" w:rsidRDefault="00BA5CB7" w:rsidP="00C1253B">
      <w:r>
        <w:rPr>
          <w:rFonts w:hint="eastAsia"/>
        </w:rPr>
        <w:t>充电站必须配专人巡检。规范提出，人工充电服务的充电站，巡检频率不低于每日一次；自助充电服务的充电站，应根据位置、利用率等对巡检频率进行分级分类管理，巡检次数不低于三个月一次。发现燃油车占用充电专用泊位，应告知车主立即驶离。</w:t>
      </w:r>
    </w:p>
    <w:p w14:paraId="13E6F80A" w14:textId="77777777" w:rsidR="00BA5CB7" w:rsidRDefault="00BA5CB7" w:rsidP="00C1253B">
      <w:r w:rsidRPr="009A21A6">
        <w:rPr>
          <w:rFonts w:hint="eastAsia"/>
        </w:rPr>
        <w:t>规范提出，公共服务领域充电站、单位内部充电站、居住区内部公用充电站等符合国家相关标准要求的充电站，宜选择合适的时间对外开放，并告知入场充电车辆需具备的条件。</w:t>
      </w:r>
    </w:p>
    <w:p w14:paraId="1EC664D0" w14:textId="77777777" w:rsidR="00BA5CB7" w:rsidRPr="00A620B1" w:rsidRDefault="00BA5CB7" w:rsidP="00C1253B">
      <w:pPr>
        <w:ind w:left="210" w:hangingChars="100" w:hanging="210"/>
        <w:rPr>
          <w:rFonts w:cs="宋体"/>
          <w:b/>
          <w:bCs/>
          <w:i/>
          <w:iCs/>
        </w:rPr>
      </w:pPr>
      <w:r w:rsidRPr="00F94E69">
        <w:rPr>
          <w:rFonts w:cs="宋体" w:hint="eastAsia"/>
          <w:b/>
          <w:bCs/>
          <w:i/>
          <w:iCs/>
        </w:rPr>
        <w:t>分析：。</w:t>
      </w:r>
    </w:p>
    <w:p w14:paraId="3C16367C" w14:textId="77777777" w:rsidR="00BA5CB7" w:rsidRPr="007A2D8D" w:rsidRDefault="00BA5CB7" w:rsidP="00C1253B">
      <w:pPr>
        <w:pStyle w:val="a8"/>
        <w:numPr>
          <w:ilvl w:val="3"/>
          <w:numId w:val="17"/>
        </w:numPr>
        <w:ind w:firstLineChars="0"/>
        <w:jc w:val="left"/>
        <w:outlineLvl w:val="1"/>
        <w:rPr>
          <w:b/>
        </w:rPr>
      </w:pPr>
      <w:r w:rsidRPr="007A2D8D">
        <w:rPr>
          <w:rFonts w:hint="eastAsia"/>
          <w:b/>
        </w:rPr>
        <w:t>北京电动汽车充电新规明确燃油车不得占充电车位</w:t>
      </w:r>
    </w:p>
    <w:p w14:paraId="3B35125B" w14:textId="77777777" w:rsidR="00BA5CB7" w:rsidRDefault="00BA5CB7" w:rsidP="00C1253B">
      <w:r>
        <w:t>1月18日，北京市地方标准《电动汽车充电站运营管理规范》在市场监管局网站上公布，将于今年4月1日起正式实施。按照新规范，电动汽车充电站应引导燃油车不得占用充电专用泊位。充电站必须配专人巡检。</w:t>
      </w:r>
    </w:p>
    <w:p w14:paraId="7E0E08B1" w14:textId="77777777" w:rsidR="00BA5CB7" w:rsidRDefault="00BA5CB7" w:rsidP="00C1253B">
      <w:pPr>
        <w:ind w:left="210" w:hangingChars="100" w:hanging="210"/>
        <w:rPr>
          <w:rFonts w:cs="宋体"/>
          <w:b/>
          <w:bCs/>
          <w:i/>
          <w:iCs/>
        </w:rPr>
      </w:pPr>
      <w:r w:rsidRPr="00F94E69">
        <w:rPr>
          <w:rFonts w:cs="宋体" w:hint="eastAsia"/>
          <w:b/>
          <w:bCs/>
          <w:i/>
          <w:iCs/>
        </w:rPr>
        <w:t>分析：。</w:t>
      </w:r>
    </w:p>
    <w:p w14:paraId="7B70741F" w14:textId="77777777" w:rsidR="00BA5CB7" w:rsidRPr="00320781" w:rsidRDefault="00BA5CB7" w:rsidP="00C1253B">
      <w:pPr>
        <w:pStyle w:val="a8"/>
        <w:numPr>
          <w:ilvl w:val="3"/>
          <w:numId w:val="17"/>
        </w:numPr>
        <w:ind w:firstLineChars="0"/>
        <w:jc w:val="left"/>
        <w:outlineLvl w:val="1"/>
        <w:rPr>
          <w:b/>
        </w:rPr>
      </w:pPr>
      <w:r w:rsidRPr="00320781">
        <w:rPr>
          <w:rFonts w:hint="eastAsia"/>
          <w:b/>
        </w:rPr>
        <w:t>北京发布汽配维修行业</w:t>
      </w:r>
      <w:r w:rsidRPr="00320781">
        <w:rPr>
          <w:b/>
        </w:rPr>
        <w:t>仓储物流疫情防控指引</w:t>
      </w:r>
    </w:p>
    <w:p w14:paraId="2423B2FD" w14:textId="77777777" w:rsidR="00BA5CB7" w:rsidRDefault="00BA5CB7" w:rsidP="00C1253B">
      <w:r>
        <w:rPr>
          <w:rFonts w:hint="eastAsia"/>
        </w:rPr>
        <w:t>北京市疾控中心官网发布《汽配维修行业新冠肺炎疫情常态化防控工作指引》。指引提出汽配维修行业要做好汽车零部件的入库索证工作，建立台账，做到所有零部件可溯源，对进口零部件应加大检验检疫力度，做好预防性消毒，并对重点部位抽样进行新冠病毒核酸检测。拆装零部件应明确专人负责，严格做好人员防护。</w:t>
      </w:r>
    </w:p>
    <w:p w14:paraId="089652C7" w14:textId="77777777" w:rsidR="00BA5CB7" w:rsidRDefault="00BA5CB7" w:rsidP="00C1253B">
      <w:r>
        <w:rPr>
          <w:rFonts w:hint="eastAsia"/>
        </w:rPr>
        <w:t>此外，北京疾控还发布了《汽车零部件仓储物流新冠肺炎疫情常态化防控工作指引》，指引明确，汽车</w:t>
      </w:r>
      <w:r>
        <w:t>4S店、汽配城、汽修店等物流配送涉及部门的经营管理者应做好进口汽车零部件的入库索证工作，建立台账，做到所有零部件可溯源。</w:t>
      </w:r>
    </w:p>
    <w:p w14:paraId="09F25EFC" w14:textId="77777777" w:rsidR="00BA5CB7" w:rsidRDefault="00BA5CB7" w:rsidP="00C1253B">
      <w:pPr>
        <w:ind w:left="210" w:hangingChars="100" w:hanging="210"/>
        <w:rPr>
          <w:rFonts w:cs="宋体"/>
          <w:b/>
          <w:bCs/>
          <w:i/>
          <w:iCs/>
        </w:rPr>
      </w:pPr>
      <w:r w:rsidRPr="00F94E69">
        <w:rPr>
          <w:rFonts w:cs="宋体" w:hint="eastAsia"/>
          <w:b/>
          <w:bCs/>
          <w:i/>
          <w:iCs/>
        </w:rPr>
        <w:t>分析：。</w:t>
      </w:r>
    </w:p>
    <w:p w14:paraId="32328FFC" w14:textId="77777777" w:rsidR="00BA5CB7" w:rsidRPr="00F642A6" w:rsidRDefault="00BA5CB7" w:rsidP="00C1253B">
      <w:pPr>
        <w:pStyle w:val="a8"/>
        <w:numPr>
          <w:ilvl w:val="3"/>
          <w:numId w:val="17"/>
        </w:numPr>
        <w:ind w:firstLineChars="0"/>
        <w:jc w:val="left"/>
        <w:outlineLvl w:val="1"/>
        <w:rPr>
          <w:b/>
        </w:rPr>
      </w:pPr>
      <w:r w:rsidRPr="00F642A6">
        <w:rPr>
          <w:rFonts w:hint="eastAsia"/>
          <w:b/>
        </w:rPr>
        <w:t>北京累计建成新能源汽车充电桩</w:t>
      </w:r>
      <w:r w:rsidRPr="00F642A6">
        <w:rPr>
          <w:b/>
        </w:rPr>
        <w:t>22.5万个</w:t>
      </w:r>
    </w:p>
    <w:p w14:paraId="58CA975A" w14:textId="77777777" w:rsidR="00BA5CB7" w:rsidRDefault="00BA5CB7" w:rsidP="00C1253B">
      <w:r>
        <w:rPr>
          <w:rFonts w:hint="eastAsia"/>
        </w:rPr>
        <w:t>从</w:t>
      </w:r>
      <w:r>
        <w:t>18日举行的一场发布会上获悉，“十三五”时期，北京市运输结构清洁化加快推进，实施新车国六(B)排放标准，发展新能源汽车，累计建成新能源汽车充电桩22.5万个、换电站140余座，基本形成小于5公里服务半径充电网络。</w:t>
      </w:r>
    </w:p>
    <w:p w14:paraId="6F1D4B9B" w14:textId="77777777" w:rsidR="00BA5CB7" w:rsidRDefault="00BA5CB7" w:rsidP="00C1253B">
      <w:pPr>
        <w:ind w:left="210" w:hangingChars="100" w:hanging="210"/>
        <w:rPr>
          <w:rFonts w:cs="宋体"/>
          <w:b/>
          <w:bCs/>
          <w:i/>
          <w:iCs/>
        </w:rPr>
      </w:pPr>
      <w:r w:rsidRPr="00F94E69">
        <w:rPr>
          <w:rFonts w:cs="宋体" w:hint="eastAsia"/>
          <w:b/>
          <w:bCs/>
          <w:i/>
          <w:iCs/>
        </w:rPr>
        <w:t>分析：。</w:t>
      </w:r>
    </w:p>
    <w:p w14:paraId="51EA796F" w14:textId="77777777" w:rsidR="00BA5CB7" w:rsidRPr="00F642A6" w:rsidRDefault="00BA5CB7" w:rsidP="00C1253B">
      <w:pPr>
        <w:pStyle w:val="a8"/>
        <w:numPr>
          <w:ilvl w:val="3"/>
          <w:numId w:val="17"/>
        </w:numPr>
        <w:ind w:firstLineChars="0"/>
        <w:jc w:val="left"/>
        <w:outlineLvl w:val="1"/>
        <w:rPr>
          <w:b/>
        </w:rPr>
      </w:pPr>
      <w:r w:rsidRPr="00F642A6">
        <w:rPr>
          <w:rFonts w:hint="eastAsia"/>
          <w:b/>
        </w:rPr>
        <w:t>地方可根据防疫需要扩大顺风车停运范围</w:t>
      </w:r>
    </w:p>
    <w:p w14:paraId="2B41888B" w14:textId="77777777" w:rsidR="00BA5CB7" w:rsidRDefault="00BA5CB7" w:rsidP="00C1253B">
      <w:r>
        <w:rPr>
          <w:rFonts w:hint="eastAsia"/>
        </w:rPr>
        <w:t>在</w:t>
      </w:r>
      <w:r>
        <w:t>1月20日召开的国务院联防联控机制发布会上，对于顺风车疫情防控工作，交通运输部运输服务司副司长王绣春表示，地方可根据当地的疫情防控需要，决定扩大顺风车停运的范围，交通运输部也鼓励顺风车平台公司采用技术手段强化管控。</w:t>
      </w:r>
    </w:p>
    <w:p w14:paraId="0C200195" w14:textId="77777777" w:rsidR="00BA5CB7" w:rsidRDefault="00BA5CB7" w:rsidP="00C1253B">
      <w:r>
        <w:rPr>
          <w:rFonts w:hint="eastAsia"/>
        </w:rPr>
        <w:t>王绣春指出，对于当前疫情形势严峻复杂，个别城市网约车司机出现的确诊病例，交通运输部高度重视，将督促有关顺风车平台公司落实疫情防控主体责任，切实做好疫情防控工作，包括要严防疫情传播。</w:t>
      </w:r>
    </w:p>
    <w:p w14:paraId="42E976BD" w14:textId="77777777" w:rsidR="00BA5CB7" w:rsidRPr="00F642A6" w:rsidRDefault="00BA5CB7" w:rsidP="00C1253B">
      <w:pPr>
        <w:ind w:left="210" w:hangingChars="100" w:hanging="210"/>
        <w:rPr>
          <w:rFonts w:cs="宋体"/>
          <w:b/>
          <w:bCs/>
          <w:i/>
          <w:iCs/>
        </w:rPr>
      </w:pPr>
      <w:r w:rsidRPr="00F94E69">
        <w:rPr>
          <w:rFonts w:cs="宋体" w:hint="eastAsia"/>
          <w:b/>
          <w:bCs/>
          <w:i/>
          <w:iCs/>
        </w:rPr>
        <w:t>分析：。</w:t>
      </w:r>
    </w:p>
    <w:p w14:paraId="117D00B0" w14:textId="77777777" w:rsidR="00BA5CB7" w:rsidRPr="00320781" w:rsidRDefault="00BA5CB7" w:rsidP="00C1253B">
      <w:pPr>
        <w:pStyle w:val="a8"/>
        <w:numPr>
          <w:ilvl w:val="3"/>
          <w:numId w:val="17"/>
        </w:numPr>
        <w:ind w:firstLineChars="0"/>
        <w:jc w:val="left"/>
        <w:outlineLvl w:val="1"/>
        <w:rPr>
          <w:b/>
        </w:rPr>
      </w:pPr>
      <w:r w:rsidRPr="00320781">
        <w:rPr>
          <w:rFonts w:hint="eastAsia"/>
          <w:b/>
        </w:rPr>
        <w:t>动力电池行业开启新格局</w:t>
      </w:r>
      <w:r w:rsidRPr="00320781">
        <w:rPr>
          <w:b/>
        </w:rPr>
        <w:t>电池服务体系增强</w:t>
      </w:r>
    </w:p>
    <w:p w14:paraId="0390131E" w14:textId="77777777" w:rsidR="00BA5CB7" w:rsidRDefault="00BA5CB7" w:rsidP="00C1253B">
      <w:r>
        <w:rPr>
          <w:rFonts w:hint="eastAsia"/>
        </w:rPr>
        <w:t>随着各国新能源汽车的急剧增加，一些国家和经济共同体都已将动力电池视为有利可图的市场资源，为的是在实现碳中和的同时，增强产业的竞争力。</w:t>
      </w:r>
    </w:p>
    <w:p w14:paraId="493A1BB2" w14:textId="77777777" w:rsidR="00BA5CB7" w:rsidRDefault="00BA5CB7" w:rsidP="00C1253B">
      <w:r>
        <w:t>2020年，新能源汽车销量增长成为中国车市一大亮点。同时，在国家、地方政策双轮驱动、强制性标准逐步完善、“新三化”等趋势的持续推动下，新能源汽车发展浪潮不减。</w:t>
      </w:r>
    </w:p>
    <w:p w14:paraId="55456589" w14:textId="77777777" w:rsidR="00BA5CB7" w:rsidRDefault="00BA5CB7" w:rsidP="00C1253B">
      <w:r>
        <w:rPr>
          <w:rFonts w:hint="eastAsia"/>
        </w:rPr>
        <w:t>宝能集团旗下聚创新能源做为中国众多新能源汽车电池制造商之一，在成立伊始制定了</w:t>
      </w:r>
      <w:r>
        <w:t>“一切围绕消费者为中心”的服务方针，在重研发、强生产的同时，迅速提升售后服务团队能力，通过一年时间的筹备，于2020年12月25日正式通过GB/T27922-2011商品售后服务体系认证（三星级），标志着聚创新能源在电池服务体系、服务功能、服务网络、服务质量、服务标准等方面已逐步成熟，可确保产品在售后端也能够向消费者提供专业、及时、满意的服务。</w:t>
      </w:r>
    </w:p>
    <w:p w14:paraId="62552BDC" w14:textId="77777777" w:rsidR="00BA5CB7" w:rsidRDefault="00BA5CB7" w:rsidP="00C1253B">
      <w:r>
        <w:t>2021年，聚创新能源将通过售后服务体系建设的持续改善，推动电池全生命周期管理系统的建设，开展电池生产溯源、运营管理、电池回收的闭环管理。筹划将电池售后服务延伸至新能源汽车后市场，为消费者提供电池售后综合一体化解决方案。</w:t>
      </w:r>
    </w:p>
    <w:p w14:paraId="788070C2" w14:textId="77777777" w:rsidR="00BA5CB7" w:rsidRDefault="00BA5CB7" w:rsidP="00C1253B">
      <w:pPr>
        <w:ind w:left="210" w:hangingChars="100" w:hanging="210"/>
        <w:rPr>
          <w:rFonts w:cs="宋体"/>
          <w:b/>
          <w:bCs/>
          <w:i/>
          <w:iCs/>
        </w:rPr>
      </w:pPr>
      <w:r w:rsidRPr="00F94E69">
        <w:rPr>
          <w:rFonts w:cs="宋体" w:hint="eastAsia"/>
          <w:b/>
          <w:bCs/>
          <w:i/>
          <w:iCs/>
        </w:rPr>
        <w:t>分析：。</w:t>
      </w:r>
    </w:p>
    <w:p w14:paraId="7272BA82" w14:textId="77777777" w:rsidR="00BA5CB7" w:rsidRPr="00320781" w:rsidRDefault="00BA5CB7" w:rsidP="00C1253B">
      <w:pPr>
        <w:pStyle w:val="a8"/>
        <w:numPr>
          <w:ilvl w:val="3"/>
          <w:numId w:val="17"/>
        </w:numPr>
        <w:ind w:firstLineChars="0"/>
        <w:jc w:val="left"/>
        <w:outlineLvl w:val="1"/>
        <w:rPr>
          <w:b/>
        </w:rPr>
      </w:pPr>
      <w:r w:rsidRPr="00320781">
        <w:rPr>
          <w:rFonts w:hint="eastAsia"/>
          <w:b/>
        </w:rPr>
        <w:t>多个城市力推新能源汽车“换电模式”</w:t>
      </w:r>
    </w:p>
    <w:p w14:paraId="366A0D21" w14:textId="77777777" w:rsidR="00BA5CB7" w:rsidRDefault="00BA5CB7" w:rsidP="00C1253B">
      <w:r>
        <w:rPr>
          <w:rFonts w:hint="eastAsia"/>
        </w:rPr>
        <w:t>新能源汽车换电模式正在由点及面地向全国普及。</w:t>
      </w:r>
      <w:r>
        <w:t>11月下旬至今，重庆、武汉、包头、徐州等多个城市纷纷启动新能源汽车换电运营示范项目。明年起，换电模式的出租车、渣土物流车等将陆续推向市场。</w:t>
      </w:r>
    </w:p>
    <w:p w14:paraId="1D86873A" w14:textId="77777777" w:rsidR="00BA5CB7" w:rsidRDefault="00BA5CB7" w:rsidP="00C1253B">
      <w:r>
        <w:rPr>
          <w:rFonts w:hint="eastAsia"/>
        </w:rPr>
        <w:t>目前，我国新能源汽车换电模式的试点地区是海南和北京。近期，其他地区的积极性也被调动了起来。</w:t>
      </w:r>
    </w:p>
    <w:p w14:paraId="4CFE868C" w14:textId="77777777" w:rsidR="00BA5CB7" w:rsidRDefault="00BA5CB7" w:rsidP="00C1253B">
      <w:pPr>
        <w:ind w:left="210" w:hangingChars="100" w:hanging="210"/>
        <w:rPr>
          <w:rFonts w:cs="宋体"/>
          <w:b/>
          <w:bCs/>
          <w:i/>
          <w:iCs/>
        </w:rPr>
      </w:pPr>
      <w:r w:rsidRPr="00F94E69">
        <w:rPr>
          <w:rFonts w:cs="宋体" w:hint="eastAsia"/>
          <w:b/>
          <w:bCs/>
          <w:i/>
          <w:iCs/>
        </w:rPr>
        <w:t>分析：。</w:t>
      </w:r>
    </w:p>
    <w:p w14:paraId="5B7C97D4" w14:textId="77777777" w:rsidR="00BA5CB7" w:rsidRPr="000F5532" w:rsidRDefault="00BA5CB7" w:rsidP="00C1253B">
      <w:pPr>
        <w:pStyle w:val="a8"/>
        <w:numPr>
          <w:ilvl w:val="3"/>
          <w:numId w:val="17"/>
        </w:numPr>
        <w:ind w:firstLineChars="0"/>
        <w:jc w:val="left"/>
        <w:outlineLvl w:val="1"/>
        <w:rPr>
          <w:b/>
        </w:rPr>
      </w:pPr>
      <w:r w:rsidRPr="000F5532">
        <w:rPr>
          <w:rFonts w:hint="eastAsia"/>
          <w:b/>
        </w:rPr>
        <w:t>工信部：将加快推动车联网等建设部署</w:t>
      </w:r>
    </w:p>
    <w:p w14:paraId="55D97A3A" w14:textId="77777777" w:rsidR="00BA5CB7" w:rsidRDefault="00BA5CB7" w:rsidP="00C1253B">
      <w:r>
        <w:t>1月20日，工业和信息化部科技司司长刘多表示，下一步将继续与有关部门和北京市加强协同，继续加大对北京国际科技创新中心的支持力度。同时，继续加快推动5G、工业互联网、车联网等建设部署，将北京打造成为新型基础设施建设标杆城市。</w:t>
      </w:r>
    </w:p>
    <w:p w14:paraId="1332F796" w14:textId="77777777" w:rsidR="00BA5CB7" w:rsidRDefault="00BA5CB7" w:rsidP="00C1253B">
      <w:pPr>
        <w:ind w:left="210" w:hangingChars="100" w:hanging="210"/>
        <w:rPr>
          <w:rFonts w:cs="宋体"/>
          <w:b/>
          <w:bCs/>
          <w:i/>
          <w:iCs/>
        </w:rPr>
      </w:pPr>
      <w:r w:rsidRPr="00F94E69">
        <w:rPr>
          <w:rFonts w:cs="宋体" w:hint="eastAsia"/>
          <w:b/>
          <w:bCs/>
          <w:i/>
          <w:iCs/>
        </w:rPr>
        <w:t>分析：。</w:t>
      </w:r>
    </w:p>
    <w:p w14:paraId="2550FA47" w14:textId="77777777" w:rsidR="00BA5CB7" w:rsidRPr="00702B8F" w:rsidRDefault="00BA5CB7" w:rsidP="00C1253B">
      <w:pPr>
        <w:pStyle w:val="a8"/>
        <w:numPr>
          <w:ilvl w:val="3"/>
          <w:numId w:val="17"/>
        </w:numPr>
        <w:ind w:firstLineChars="0"/>
        <w:jc w:val="left"/>
        <w:outlineLvl w:val="1"/>
        <w:rPr>
          <w:b/>
        </w:rPr>
      </w:pPr>
      <w:r w:rsidRPr="00702B8F">
        <w:rPr>
          <w:rFonts w:hint="eastAsia"/>
          <w:b/>
        </w:rPr>
        <w:t>工信部</w:t>
      </w:r>
      <w:r w:rsidRPr="00702B8F">
        <w:rPr>
          <w:b/>
        </w:rPr>
        <w:t>:支持北京打造全球最大的5G试验外场</w:t>
      </w:r>
    </w:p>
    <w:p w14:paraId="2E9E45E5" w14:textId="77777777" w:rsidR="00BA5CB7" w:rsidRDefault="00BA5CB7" w:rsidP="00C1253B">
      <w:r w:rsidRPr="009A21A6">
        <w:t>1月20日，国务院新闻办公室举行新闻发布会，介绍落实五中全会精神，加快推进北京国际科技创新中心建设有关情况。工业和信息化部科技司司长刘多表示，将推动新型基础设施建设，夯实产业发展基础。加快5G网络建设步伐，支持北京打造全球最大的5G试验外场，组织基础电信企业以及国内外企业开展技术研发试验。</w:t>
      </w:r>
    </w:p>
    <w:p w14:paraId="08EC1C57" w14:textId="77777777" w:rsidR="00BA5CB7" w:rsidRPr="00702B8F" w:rsidRDefault="00BA5CB7" w:rsidP="00C1253B">
      <w:pPr>
        <w:ind w:left="210" w:hangingChars="100" w:hanging="210"/>
        <w:rPr>
          <w:rFonts w:cs="宋体"/>
          <w:b/>
          <w:bCs/>
          <w:i/>
          <w:iCs/>
        </w:rPr>
      </w:pPr>
      <w:r w:rsidRPr="00F94E69">
        <w:rPr>
          <w:rFonts w:cs="宋体" w:hint="eastAsia"/>
          <w:b/>
          <w:bCs/>
          <w:i/>
          <w:iCs/>
        </w:rPr>
        <w:t>分析：。</w:t>
      </w:r>
    </w:p>
    <w:p w14:paraId="6507E748" w14:textId="77777777" w:rsidR="00BA5CB7" w:rsidRDefault="00BA5CB7" w:rsidP="007E3274">
      <w:pPr>
        <w:pStyle w:val="a8"/>
        <w:numPr>
          <w:ilvl w:val="3"/>
          <w:numId w:val="17"/>
        </w:numPr>
        <w:ind w:firstLineChars="0"/>
        <w:jc w:val="left"/>
        <w:outlineLvl w:val="1"/>
        <w:rPr>
          <w:b/>
        </w:rPr>
      </w:pPr>
      <w:r>
        <w:rPr>
          <w:rFonts w:hint="eastAsia"/>
          <w:b/>
        </w:rPr>
        <w:t>工业和信息化部发布传统汽车监督检查结果</w:t>
      </w:r>
    </w:p>
    <w:p w14:paraId="7B409F67" w14:textId="77777777" w:rsidR="00BA5CB7" w:rsidRDefault="00BA5CB7" w:rsidP="007E3274">
      <w:r>
        <w:rPr>
          <w:rFonts w:hint="eastAsia"/>
        </w:rPr>
        <w:t>1月18日，工业和信息化部装备工业一司公布《工业和信息化部发布传统汽车监督检查结果》。</w:t>
      </w:r>
    </w:p>
    <w:p w14:paraId="793021FC" w14:textId="7B5ED82B" w:rsidR="00BA5CB7" w:rsidRDefault="00BA5CB7" w:rsidP="007E3274">
      <w:r>
        <w:rPr>
          <w:rFonts w:hint="eastAsia"/>
        </w:rPr>
        <w:t>在载货汽车、专用车、挂车、乘用车等4个类别的传统汽车产品监督检查中，共有24家企业的24个车型存在生产一致性问题。具体情况如下：</w:t>
      </w:r>
    </w:p>
    <w:p w14:paraId="4694AC38" w14:textId="77777777" w:rsidR="00BA5CB7" w:rsidRDefault="00BA5CB7" w:rsidP="007E3274">
      <w:r>
        <w:rPr>
          <w:rFonts w:hint="eastAsia"/>
        </w:rPr>
        <w:t>一、存在生产一致性问题的车型</w:t>
      </w:r>
    </w:p>
    <w:p w14:paraId="509FBAEE" w14:textId="77777777" w:rsidR="00BA5CB7" w:rsidRDefault="00BA5CB7" w:rsidP="007E3274">
      <w:r>
        <w:rPr>
          <w:rFonts w:hint="eastAsia"/>
        </w:rPr>
        <w:t>（一）传统载货汽车，共涉及11家企业的11个车型产品，涉及制动系统、侧后防护装置、（OBD）系统故障指示器、标志标识等项目不符合国家标准或管理规定。</w:t>
      </w:r>
    </w:p>
    <w:p w14:paraId="1AD32D75" w14:textId="77777777" w:rsidR="00BA5CB7" w:rsidRDefault="00BA5CB7" w:rsidP="007E3274">
      <w:r>
        <w:rPr>
          <w:rFonts w:hint="eastAsia"/>
        </w:rPr>
        <w:t>（二）传统专用车，共涉及5家企业的5个车型产品，涉及车身反光标识、产品标牌内容、标志标识等项目不符合国家标准或管理规定。</w:t>
      </w:r>
    </w:p>
    <w:p w14:paraId="328391AF" w14:textId="77777777" w:rsidR="00BA5CB7" w:rsidRDefault="00BA5CB7" w:rsidP="007E3274">
      <w:r>
        <w:rPr>
          <w:rFonts w:hint="eastAsia"/>
        </w:rPr>
        <w:t>（三）传统挂车，共涉及5家企业的5个车型产品，涉及仓栅结构、制动系统测试部件、标志标识等项目不符合国家标准或管理规定。</w:t>
      </w:r>
    </w:p>
    <w:p w14:paraId="7C78B88B" w14:textId="77777777" w:rsidR="00BA5CB7" w:rsidRDefault="00BA5CB7" w:rsidP="007E3274">
      <w:r>
        <w:rPr>
          <w:rFonts w:hint="eastAsia"/>
        </w:rPr>
        <w:t>（四）传统乘用车，共涉及3家企业的3个车型产品，涉及内后视镜、座椅头枕、液压制动软管等生产企业名称与《公告》备案参数不一致，不符合《公告》管理要求。</w:t>
      </w:r>
    </w:p>
    <w:p w14:paraId="4FEFC840" w14:textId="77777777" w:rsidR="00BA5CB7" w:rsidRDefault="00BA5CB7" w:rsidP="007E3274">
      <w:pPr>
        <w:ind w:left="210" w:hangingChars="100" w:hanging="210"/>
        <w:rPr>
          <w:rFonts w:cs="宋体"/>
          <w:b/>
          <w:bCs/>
          <w:i/>
          <w:iCs/>
        </w:rPr>
      </w:pPr>
      <w:r>
        <w:rPr>
          <w:rFonts w:cs="宋体" w:hint="eastAsia"/>
          <w:b/>
          <w:bCs/>
          <w:i/>
          <w:iCs/>
        </w:rPr>
        <w:t>分析：。</w:t>
      </w:r>
    </w:p>
    <w:p w14:paraId="3CE21F62" w14:textId="77777777" w:rsidR="00BA5CB7" w:rsidRPr="009B469C" w:rsidRDefault="00BA5CB7" w:rsidP="00C1253B">
      <w:pPr>
        <w:pStyle w:val="a8"/>
        <w:numPr>
          <w:ilvl w:val="3"/>
          <w:numId w:val="17"/>
        </w:numPr>
        <w:ind w:firstLineChars="0"/>
        <w:jc w:val="left"/>
        <w:outlineLvl w:val="1"/>
        <w:rPr>
          <w:b/>
        </w:rPr>
      </w:pPr>
      <w:r w:rsidRPr="009B469C">
        <w:rPr>
          <w:rFonts w:hint="eastAsia"/>
          <w:b/>
        </w:rPr>
        <w:t>公安部</w:t>
      </w:r>
      <w:r w:rsidRPr="009B469C">
        <w:rPr>
          <w:b/>
        </w:rPr>
        <w:t>:鼓励放宽城市配送货车限行吨位</w:t>
      </w:r>
    </w:p>
    <w:p w14:paraId="49DACE2A" w14:textId="77777777" w:rsidR="00BA5CB7" w:rsidRDefault="00BA5CB7" w:rsidP="00C1253B">
      <w:r>
        <w:rPr>
          <w:rFonts w:hint="eastAsia"/>
        </w:rPr>
        <w:t>中国卡车网编辑</w:t>
      </w:r>
      <w:r>
        <w:t>2021年1月21日获悉，为贯彻落实国务院办公厅关于降低物流成本、推动物流高质量发展的部署要求，深入推进公安交管“放管服”改革和城乡高效配送专项行动、城市绿色货运配送示范工程。近日公安部交管局发布《关于优化和改进城市配送货车通行管理工作的指导意见》，提出：规范设定车辆禁限行标准。鼓励城市根据配送需求适当放宽限行吨位，避免简单按照车辆号牌类型划分通行权，对轻型以下货车原则上不再进一步细分限行吨位。</w:t>
      </w:r>
    </w:p>
    <w:p w14:paraId="6A23F9BF" w14:textId="77777777" w:rsidR="00BA5CB7" w:rsidRDefault="00BA5CB7" w:rsidP="00C1253B">
      <w:r>
        <w:rPr>
          <w:rFonts w:hint="eastAsia"/>
        </w:rPr>
        <w:t>严禁采取全城</w:t>
      </w:r>
      <w:r>
        <w:t>24小时禁止货车通行的“一刀切”式措施。城市核心区等特殊区域个别道路确需24小时禁止货车通行的，要按照重大行政决策程序研究论证，依法发布公告，道路采取分时段禁限行措施的，每天允许配送货车通行的时间原则上不少于6小时。</w:t>
      </w:r>
    </w:p>
    <w:p w14:paraId="01310216" w14:textId="77777777" w:rsidR="00BA5CB7" w:rsidRPr="009B469C" w:rsidRDefault="00BA5CB7" w:rsidP="00C1253B">
      <w:pPr>
        <w:ind w:left="210" w:hangingChars="100" w:hanging="210"/>
        <w:rPr>
          <w:rFonts w:cs="宋体"/>
          <w:b/>
          <w:bCs/>
          <w:i/>
          <w:iCs/>
        </w:rPr>
      </w:pPr>
      <w:r w:rsidRPr="00F94E69">
        <w:rPr>
          <w:rFonts w:cs="宋体" w:hint="eastAsia"/>
          <w:b/>
          <w:bCs/>
          <w:i/>
          <w:iCs/>
        </w:rPr>
        <w:t>分析：。</w:t>
      </w:r>
    </w:p>
    <w:p w14:paraId="3611E688" w14:textId="77777777" w:rsidR="00BA5CB7" w:rsidRPr="007A2D8D" w:rsidRDefault="00BA5CB7" w:rsidP="00C1253B">
      <w:pPr>
        <w:pStyle w:val="a8"/>
        <w:numPr>
          <w:ilvl w:val="3"/>
          <w:numId w:val="17"/>
        </w:numPr>
        <w:ind w:firstLineChars="0"/>
        <w:jc w:val="left"/>
        <w:outlineLvl w:val="1"/>
        <w:rPr>
          <w:b/>
        </w:rPr>
      </w:pPr>
      <w:r w:rsidRPr="007A2D8D">
        <w:rPr>
          <w:rFonts w:hint="eastAsia"/>
          <w:b/>
        </w:rPr>
        <w:t>广东：粤港非营运小汽车继续免加签通行</w:t>
      </w:r>
    </w:p>
    <w:p w14:paraId="67C5BED4" w14:textId="77777777" w:rsidR="00BA5CB7" w:rsidRDefault="00BA5CB7" w:rsidP="00C1253B">
      <w:r>
        <w:rPr>
          <w:rFonts w:hint="eastAsia"/>
        </w:rPr>
        <w:t>广东省公安厅交通管理局发布通报，经粤港两地商定，粤港非营运小汽车免加签通行港珠澳大桥珠海口岸政策将继续实施。</w:t>
      </w:r>
    </w:p>
    <w:p w14:paraId="2836B989" w14:textId="77777777" w:rsidR="00BA5CB7" w:rsidRDefault="00BA5CB7" w:rsidP="00C1253B">
      <w:pPr>
        <w:ind w:left="210" w:hangingChars="100" w:hanging="210"/>
        <w:rPr>
          <w:rFonts w:cs="宋体"/>
          <w:b/>
          <w:bCs/>
          <w:i/>
          <w:iCs/>
        </w:rPr>
      </w:pPr>
      <w:r w:rsidRPr="00F94E69">
        <w:rPr>
          <w:rFonts w:cs="宋体" w:hint="eastAsia"/>
          <w:b/>
          <w:bCs/>
          <w:i/>
          <w:iCs/>
        </w:rPr>
        <w:t>分析：。</w:t>
      </w:r>
    </w:p>
    <w:p w14:paraId="56789389" w14:textId="77777777" w:rsidR="00BA5CB7" w:rsidRPr="00DD08C3" w:rsidRDefault="00BA5CB7" w:rsidP="00C1253B">
      <w:pPr>
        <w:pStyle w:val="a8"/>
        <w:numPr>
          <w:ilvl w:val="3"/>
          <w:numId w:val="17"/>
        </w:numPr>
        <w:ind w:firstLineChars="0"/>
        <w:jc w:val="left"/>
        <w:outlineLvl w:val="1"/>
        <w:rPr>
          <w:b/>
        </w:rPr>
      </w:pPr>
      <w:r w:rsidRPr="00DD08C3">
        <w:rPr>
          <w:rFonts w:hint="eastAsia"/>
          <w:b/>
        </w:rPr>
        <w:t>广西贺州：对充电设施建设和运营最高按成本的</w:t>
      </w:r>
      <w:r w:rsidRPr="00DD08C3">
        <w:rPr>
          <w:b/>
        </w:rPr>
        <w:t>20%进行补贴</w:t>
      </w:r>
    </w:p>
    <w:p w14:paraId="6AC0D5A5" w14:textId="77777777" w:rsidR="00BA5CB7" w:rsidRDefault="00BA5CB7" w:rsidP="00C1253B">
      <w:r>
        <w:rPr>
          <w:rFonts w:hint="eastAsia"/>
        </w:rPr>
        <w:t>广西贺州市财政局发布了《贺州市新能源汽车充电基础设施建设及配套运营服务财政补贴办法实施细则》，对充电设施建设和充电设施运营的补贴按成本（或费用）不超过</w:t>
      </w:r>
      <w:r>
        <w:t>20%进行补贴。</w:t>
      </w:r>
    </w:p>
    <w:p w14:paraId="02D103D8" w14:textId="77777777" w:rsidR="00BA5CB7" w:rsidRDefault="00BA5CB7" w:rsidP="00C1253B">
      <w:pPr>
        <w:ind w:left="210" w:hangingChars="100" w:hanging="210"/>
        <w:rPr>
          <w:rFonts w:cs="宋体"/>
          <w:b/>
          <w:bCs/>
          <w:i/>
          <w:iCs/>
        </w:rPr>
      </w:pPr>
      <w:r w:rsidRPr="00F94E69">
        <w:rPr>
          <w:rFonts w:cs="宋体" w:hint="eastAsia"/>
          <w:b/>
          <w:bCs/>
          <w:i/>
          <w:iCs/>
        </w:rPr>
        <w:t>分析：。</w:t>
      </w:r>
    </w:p>
    <w:p w14:paraId="278D3456" w14:textId="77777777" w:rsidR="00BA5CB7" w:rsidRPr="00B13DA1" w:rsidRDefault="00BA5CB7" w:rsidP="00C1253B">
      <w:pPr>
        <w:pStyle w:val="a8"/>
        <w:numPr>
          <w:ilvl w:val="3"/>
          <w:numId w:val="17"/>
        </w:numPr>
        <w:ind w:firstLineChars="0"/>
        <w:jc w:val="left"/>
        <w:outlineLvl w:val="1"/>
        <w:rPr>
          <w:b/>
        </w:rPr>
      </w:pPr>
      <w:r w:rsidRPr="00B13DA1">
        <w:rPr>
          <w:rFonts w:hint="eastAsia"/>
          <w:b/>
        </w:rPr>
        <w:t>国家发改委：鼓励汽车限购城市增加号牌指标投放</w:t>
      </w:r>
    </w:p>
    <w:p w14:paraId="6F1D89EE" w14:textId="77777777" w:rsidR="00BA5CB7" w:rsidRDefault="00BA5CB7" w:rsidP="00C1253B">
      <w:r>
        <w:t>1月19日,国家发展改革委召开新闻发布会。会上，国家发展改革委综合司司长严鹏程介绍了促消费方面的情况，指出要完善消费政策，有序取消一些行政性限制消费购买的规定，推动汽车等消费品由购买管理向使用管理转变，鼓励限购城市适当增加号牌指标投放。</w:t>
      </w:r>
    </w:p>
    <w:p w14:paraId="5B415344" w14:textId="77777777" w:rsidR="00BA5CB7" w:rsidRDefault="00BA5CB7" w:rsidP="00C1253B">
      <w:pPr>
        <w:ind w:left="210" w:hangingChars="100" w:hanging="210"/>
        <w:rPr>
          <w:rFonts w:cs="宋体"/>
          <w:b/>
          <w:bCs/>
          <w:i/>
          <w:iCs/>
        </w:rPr>
      </w:pPr>
      <w:r w:rsidRPr="00F94E69">
        <w:rPr>
          <w:rFonts w:cs="宋体" w:hint="eastAsia"/>
          <w:b/>
          <w:bCs/>
          <w:i/>
          <w:iCs/>
        </w:rPr>
        <w:t>分析：。</w:t>
      </w:r>
    </w:p>
    <w:p w14:paraId="23A4F3A1" w14:textId="77777777" w:rsidR="00BA5CB7" w:rsidRPr="009B469C" w:rsidRDefault="00BA5CB7" w:rsidP="00C1253B">
      <w:pPr>
        <w:pStyle w:val="a8"/>
        <w:numPr>
          <w:ilvl w:val="3"/>
          <w:numId w:val="17"/>
        </w:numPr>
        <w:ind w:firstLineChars="0"/>
        <w:jc w:val="left"/>
        <w:outlineLvl w:val="1"/>
        <w:rPr>
          <w:b/>
        </w:rPr>
      </w:pPr>
      <w:r w:rsidRPr="009B469C">
        <w:rPr>
          <w:rFonts w:hint="eastAsia"/>
          <w:b/>
        </w:rPr>
        <w:t>湖北</w:t>
      </w:r>
      <w:r w:rsidRPr="009B469C">
        <w:rPr>
          <w:b/>
        </w:rPr>
        <w:t>:下调这四类货车高速收费标准</w:t>
      </w:r>
    </w:p>
    <w:p w14:paraId="0A2335B8" w14:textId="77777777" w:rsidR="00BA5CB7" w:rsidRDefault="00BA5CB7" w:rsidP="00C1253B">
      <w:r>
        <w:rPr>
          <w:rFonts w:hint="eastAsia"/>
        </w:rPr>
        <w:t>湖北省下发《关于优化调整湖北省高速公路车辆通行费货车收费标准的通知》，决定从</w:t>
      </w:r>
      <w:r>
        <w:t>2021年1月16日零时起，对通行全省联网收费高速公路和长江大桥的货车收费标准按《湖北省高速公路车辆通行费货车收费标准》执行，专项作业车按照货车收费标准收费，对ETC车辆给予应缴纳通行费5％的基本优惠。</w:t>
      </w:r>
    </w:p>
    <w:p w14:paraId="03D0793D" w14:textId="77777777" w:rsidR="00BA5CB7" w:rsidRDefault="00BA5CB7" w:rsidP="00C1253B">
      <w:pPr>
        <w:ind w:left="210" w:hangingChars="100" w:hanging="210"/>
        <w:rPr>
          <w:rFonts w:cs="宋体"/>
          <w:b/>
          <w:bCs/>
          <w:i/>
          <w:iCs/>
        </w:rPr>
      </w:pPr>
      <w:r w:rsidRPr="00F94E69">
        <w:rPr>
          <w:rFonts w:cs="宋体" w:hint="eastAsia"/>
          <w:b/>
          <w:bCs/>
          <w:i/>
          <w:iCs/>
        </w:rPr>
        <w:t>分析：。</w:t>
      </w:r>
    </w:p>
    <w:p w14:paraId="55A7F13D" w14:textId="77777777" w:rsidR="00BA5CB7" w:rsidRPr="009B469C" w:rsidRDefault="00BA5CB7" w:rsidP="00C1253B">
      <w:pPr>
        <w:pStyle w:val="a8"/>
        <w:numPr>
          <w:ilvl w:val="3"/>
          <w:numId w:val="17"/>
        </w:numPr>
        <w:ind w:firstLineChars="0"/>
        <w:jc w:val="left"/>
        <w:outlineLvl w:val="1"/>
        <w:rPr>
          <w:b/>
        </w:rPr>
      </w:pPr>
      <w:r w:rsidRPr="009B469C">
        <w:rPr>
          <w:rFonts w:hint="eastAsia"/>
          <w:b/>
        </w:rPr>
        <w:t>深圳发布</w:t>
      </w:r>
      <w:r w:rsidRPr="009B469C">
        <w:rPr>
          <w:b/>
        </w:rPr>
        <w:t>738款涉“大吨小标”车辆公告</w:t>
      </w:r>
    </w:p>
    <w:p w14:paraId="26DE865B" w14:textId="77777777" w:rsidR="00BA5CB7" w:rsidRDefault="00BA5CB7" w:rsidP="00C1253B">
      <w:r>
        <w:t>2021年1月18日，深圳市汽车经销商商会转发了深圳市公安局交通警察局《关于严禁“大吨小标”车辆办理注册登记业务的函》。文件中标注了738款存在“大吨小标”嫌疑的车辆公告。对于这些车型，深圳交警局要求经销商进行自查整改，无法整改的禁止销售。</w:t>
      </w:r>
    </w:p>
    <w:p w14:paraId="41D518B1" w14:textId="77777777" w:rsidR="00BA5CB7" w:rsidRDefault="00BA5CB7" w:rsidP="00C1253B">
      <w:r>
        <w:rPr>
          <w:rFonts w:hint="eastAsia"/>
        </w:rPr>
        <w:t>经公安部统计，全国各地车管所在工作中共发现涉嫌“大吨小标”的违规货车车型</w:t>
      </w:r>
      <w:r>
        <w:t>700多种，为严格货车登记管理，确保道路交通安全和广大车主的合法权益，现将相关违规车型转发各货车经销商企业，对存在涉嫌违规情况的车辆，经销单位在销售前务必要严格按国家标准、生产公告内容等逐项对照进行自查整改，对无法整改的坚决禁止销售。</w:t>
      </w:r>
    </w:p>
    <w:p w14:paraId="27210AA8" w14:textId="77777777" w:rsidR="00BA5CB7" w:rsidRPr="009B469C" w:rsidRDefault="00BA5CB7" w:rsidP="00C1253B">
      <w:pPr>
        <w:ind w:left="210" w:hangingChars="100" w:hanging="210"/>
        <w:rPr>
          <w:rFonts w:cs="宋体"/>
          <w:b/>
          <w:bCs/>
          <w:i/>
          <w:iCs/>
        </w:rPr>
      </w:pPr>
      <w:r w:rsidRPr="00F94E69">
        <w:rPr>
          <w:rFonts w:cs="宋体" w:hint="eastAsia"/>
          <w:b/>
          <w:bCs/>
          <w:i/>
          <w:iCs/>
        </w:rPr>
        <w:t>分析：。</w:t>
      </w:r>
    </w:p>
    <w:p w14:paraId="7A7EF3BC" w14:textId="77777777" w:rsidR="00BA5CB7" w:rsidRPr="00320781" w:rsidRDefault="00BA5CB7" w:rsidP="00C1253B">
      <w:pPr>
        <w:pStyle w:val="a8"/>
        <w:numPr>
          <w:ilvl w:val="3"/>
          <w:numId w:val="17"/>
        </w:numPr>
        <w:ind w:firstLineChars="0"/>
        <w:jc w:val="left"/>
        <w:outlineLvl w:val="1"/>
        <w:rPr>
          <w:b/>
        </w:rPr>
      </w:pPr>
      <w:r w:rsidRPr="00320781">
        <w:rPr>
          <w:rFonts w:hint="eastAsia"/>
          <w:b/>
        </w:rPr>
        <w:t>中国石化</w:t>
      </w:r>
      <w:r w:rsidRPr="00320781">
        <w:rPr>
          <w:b/>
        </w:rPr>
        <w:t>:将在京津冀长三角珠三角布局加氢站</w:t>
      </w:r>
    </w:p>
    <w:p w14:paraId="73595D9E" w14:textId="77777777" w:rsidR="00BA5CB7" w:rsidRDefault="00BA5CB7" w:rsidP="00C1253B">
      <w:r>
        <w:rPr>
          <w:rFonts w:hint="eastAsia"/>
        </w:rPr>
        <w:t>在中国电动汽车百人会论坛（</w:t>
      </w:r>
      <w:r>
        <w:t>2021）上，中国石油化工集团有限公司董事长、党组书记张玉卓介绍了中国石化的氢能源发展战略。他表示，中国石化依托现有炼化企业的富产氢气资源，目前在北京、广东、上海等地建成9000公斤/天的高纯氢供应能力，正在布局可再生能源制绿氢；已建成42公里“巴陵-长岭”氢气管道，平稳运营6年；已建成10座油氢混合加氢站，有9座已正式实现氢能加注，还有1座将很快实现。“下一步，我们将把从烃到氢作为新能源发展的最高优先级，大力推进氢能业务。”</w:t>
      </w:r>
    </w:p>
    <w:p w14:paraId="46696D03" w14:textId="681D0D58" w:rsidR="00BA5CB7" w:rsidRDefault="00BA5CB7" w:rsidP="00C1253B">
      <w:pPr>
        <w:ind w:left="210" w:hangingChars="100" w:hanging="210"/>
        <w:rPr>
          <w:rFonts w:cs="宋体"/>
          <w:b/>
          <w:bCs/>
          <w:i/>
          <w:iCs/>
        </w:rPr>
      </w:pPr>
      <w:r w:rsidRPr="00F94E69">
        <w:rPr>
          <w:rFonts w:cs="宋体" w:hint="eastAsia"/>
          <w:b/>
          <w:bCs/>
          <w:i/>
          <w:iCs/>
        </w:rPr>
        <w:t>分析：。</w:t>
      </w:r>
    </w:p>
    <w:p w14:paraId="3D95C98D" w14:textId="77777777" w:rsidR="008E7789" w:rsidRDefault="008E7789" w:rsidP="00C1253B">
      <w:pPr>
        <w:ind w:left="210" w:hangingChars="100" w:hanging="210"/>
        <w:rPr>
          <w:rFonts w:cs="宋体" w:hint="eastAsia"/>
          <w:b/>
          <w:bCs/>
          <w:i/>
          <w:iCs/>
        </w:rPr>
      </w:pPr>
    </w:p>
    <w:p w14:paraId="5587D43F" w14:textId="77777777" w:rsidR="00C1253B" w:rsidRPr="00CA1644" w:rsidRDefault="00C1253B" w:rsidP="00C1253B">
      <w:pPr>
        <w:pStyle w:val="a8"/>
        <w:numPr>
          <w:ilvl w:val="0"/>
          <w:numId w:val="4"/>
        </w:numPr>
        <w:ind w:firstLineChars="0"/>
        <w:outlineLvl w:val="0"/>
        <w:rPr>
          <w:b/>
        </w:rPr>
      </w:pPr>
      <w:r w:rsidRPr="002009FE">
        <w:rPr>
          <w:rFonts w:cs="宋体" w:hint="eastAsia"/>
          <w:b/>
          <w:bCs/>
        </w:rPr>
        <w:t>跨国集团和国际市场</w:t>
      </w:r>
    </w:p>
    <w:p w14:paraId="56E64BA7" w14:textId="77777777" w:rsidR="00BA5CB7" w:rsidRPr="007A2D8D" w:rsidRDefault="00BA5CB7" w:rsidP="00C1253B">
      <w:pPr>
        <w:pStyle w:val="a8"/>
        <w:numPr>
          <w:ilvl w:val="0"/>
          <w:numId w:val="16"/>
        </w:numPr>
        <w:ind w:firstLineChars="0"/>
        <w:outlineLvl w:val="1"/>
        <w:rPr>
          <w:b/>
        </w:rPr>
      </w:pPr>
      <w:r w:rsidRPr="007A2D8D">
        <w:rPr>
          <w:b/>
        </w:rPr>
        <w:t>2024年在美造车苹果或与现代集团合作</w:t>
      </w:r>
    </w:p>
    <w:p w14:paraId="5BF12C8B" w14:textId="77777777" w:rsidR="00BA5CB7" w:rsidRDefault="00BA5CB7" w:rsidP="00C1253B">
      <w:r>
        <w:rPr>
          <w:rFonts w:hint="eastAsia"/>
        </w:rPr>
        <w:t>现代汽车集团和苹果公司计划在今年</w:t>
      </w:r>
      <w:r>
        <w:t>3月份签署一项关于电动化的自动驾驶汽车的合作协议，并有望最早于2024年在美国开始生产。</w:t>
      </w:r>
    </w:p>
    <w:p w14:paraId="4E46B965" w14:textId="77777777" w:rsidR="00BA5CB7" w:rsidRDefault="00BA5CB7" w:rsidP="00C1253B">
      <w:pPr>
        <w:rPr>
          <w:rFonts w:cs="宋体"/>
          <w:b/>
          <w:bCs/>
          <w:i/>
          <w:iCs/>
        </w:rPr>
      </w:pPr>
      <w:r w:rsidRPr="006E0BB8">
        <w:rPr>
          <w:rFonts w:cs="宋体" w:hint="eastAsia"/>
          <w:b/>
          <w:bCs/>
          <w:i/>
          <w:iCs/>
        </w:rPr>
        <w:t>分析：。</w:t>
      </w:r>
    </w:p>
    <w:p w14:paraId="0A433CEC" w14:textId="77777777" w:rsidR="00BA5CB7" w:rsidRPr="00BB02F0" w:rsidRDefault="00BA5CB7" w:rsidP="00C1253B">
      <w:pPr>
        <w:pStyle w:val="a8"/>
        <w:numPr>
          <w:ilvl w:val="0"/>
          <w:numId w:val="16"/>
        </w:numPr>
        <w:ind w:firstLineChars="0"/>
        <w:outlineLvl w:val="1"/>
        <w:rPr>
          <w:b/>
        </w:rPr>
      </w:pPr>
      <w:r w:rsidRPr="00BB02F0">
        <w:rPr>
          <w:b/>
        </w:rPr>
        <w:t>Alpine携手路特斯开发下一代电动跑车</w:t>
      </w:r>
    </w:p>
    <w:p w14:paraId="5084EC6B" w14:textId="77777777" w:rsidR="00BA5CB7" w:rsidRDefault="00BA5CB7" w:rsidP="00C1253B">
      <w:r>
        <w:t>Alpine汽车、雷诺赛车汽车部和雷诺赛车运动部将统一整合为以Alpine为旗舰的业务组织。同时，路特斯集团与雷诺集团共同签署了备忘录，双方将在多个领域开展合作研究，其中包括与雷诺子品牌Alpine联合进行电动跑车的研发。</w:t>
      </w:r>
    </w:p>
    <w:p w14:paraId="166EB80A" w14:textId="77777777" w:rsidR="00BA5CB7" w:rsidRDefault="00BA5CB7" w:rsidP="00C1253B">
      <w:pPr>
        <w:rPr>
          <w:rFonts w:cs="宋体"/>
          <w:b/>
          <w:bCs/>
          <w:i/>
          <w:iCs/>
        </w:rPr>
      </w:pPr>
      <w:r w:rsidRPr="006E0BB8">
        <w:rPr>
          <w:rFonts w:cs="宋体" w:hint="eastAsia"/>
          <w:b/>
          <w:bCs/>
          <w:i/>
          <w:iCs/>
        </w:rPr>
        <w:t>分析：。</w:t>
      </w:r>
    </w:p>
    <w:p w14:paraId="30971214" w14:textId="77777777" w:rsidR="00BA5CB7" w:rsidRPr="007D085E" w:rsidRDefault="00BA5CB7" w:rsidP="00C1253B">
      <w:pPr>
        <w:pStyle w:val="a8"/>
        <w:numPr>
          <w:ilvl w:val="0"/>
          <w:numId w:val="16"/>
        </w:numPr>
        <w:ind w:firstLineChars="0"/>
        <w:outlineLvl w:val="1"/>
        <w:rPr>
          <w:b/>
        </w:rPr>
      </w:pPr>
      <w:r w:rsidRPr="007D085E">
        <w:rPr>
          <w:b/>
        </w:rPr>
        <w:t>Aurora与PacCar合作研发无人驾驶卡车</w:t>
      </w:r>
    </w:p>
    <w:p w14:paraId="2E9D56D1" w14:textId="77777777" w:rsidR="00BA5CB7" w:rsidRDefault="00BA5CB7" w:rsidP="00C1253B">
      <w:r>
        <w:rPr>
          <w:rFonts w:hint="eastAsia"/>
        </w:rPr>
        <w:t>当地时间</w:t>
      </w:r>
      <w:r>
        <w:t>1月19日，自动驾驶初创公司Aurora宣布与PacCar公司合作开发部署自动驾驶卡车，这也是Aurora的自动驾驶技术首次在卡车运输业实现商用。此外，Aurora表示其将围绕“加速开发项目”整合设计团队，首先将Peterbilt479和KenworthT680卡车车型变成无人驾驶卡车。</w:t>
      </w:r>
    </w:p>
    <w:p w14:paraId="651869B0" w14:textId="77777777" w:rsidR="00BA5CB7" w:rsidRDefault="00BA5CB7" w:rsidP="00C1253B">
      <w:pPr>
        <w:rPr>
          <w:rFonts w:cs="宋体"/>
          <w:b/>
          <w:bCs/>
          <w:i/>
          <w:iCs/>
        </w:rPr>
      </w:pPr>
      <w:r w:rsidRPr="006E0BB8">
        <w:rPr>
          <w:rFonts w:cs="宋体" w:hint="eastAsia"/>
          <w:b/>
          <w:bCs/>
          <w:i/>
          <w:iCs/>
        </w:rPr>
        <w:t>分析：。</w:t>
      </w:r>
    </w:p>
    <w:p w14:paraId="749B7600" w14:textId="77777777" w:rsidR="00BA5CB7" w:rsidRDefault="00BA5CB7" w:rsidP="00C1253B">
      <w:pPr>
        <w:pStyle w:val="a8"/>
        <w:numPr>
          <w:ilvl w:val="0"/>
          <w:numId w:val="16"/>
        </w:numPr>
        <w:ind w:firstLineChars="0"/>
        <w:outlineLvl w:val="1"/>
      </w:pPr>
      <w:r w:rsidRPr="00BE086F">
        <w:rPr>
          <w:b/>
        </w:rPr>
        <w:t>Grab考虑年内赴美IPO或将至少筹资20亿美元</w:t>
      </w:r>
    </w:p>
    <w:p w14:paraId="0B0AE1E1" w14:textId="77777777" w:rsidR="00BA5CB7" w:rsidRDefault="00BA5CB7" w:rsidP="00C1253B">
      <w:r w:rsidRPr="005C1A6C">
        <w:rPr>
          <w:rFonts w:hint="eastAsia"/>
        </w:rPr>
        <w:t>东南亚出行和外卖巨头</w:t>
      </w:r>
      <w:r w:rsidRPr="005C1A6C">
        <w:t>Grab计划于今年赴美上市。消息人士称，此次IPO可能至少筹集20亿美元。</w:t>
      </w:r>
    </w:p>
    <w:p w14:paraId="3B881C3A" w14:textId="77777777" w:rsidR="00BA5CB7" w:rsidRDefault="00BA5CB7" w:rsidP="00C1253B">
      <w:r w:rsidRPr="006E0BB8">
        <w:rPr>
          <w:rFonts w:cs="宋体" w:hint="eastAsia"/>
          <w:b/>
          <w:bCs/>
          <w:i/>
          <w:iCs/>
        </w:rPr>
        <w:t>分析：。</w:t>
      </w:r>
    </w:p>
    <w:p w14:paraId="2887896F" w14:textId="77777777" w:rsidR="00BA5CB7" w:rsidRPr="00BB02F0" w:rsidRDefault="00BA5CB7" w:rsidP="00C1253B">
      <w:pPr>
        <w:pStyle w:val="a8"/>
        <w:numPr>
          <w:ilvl w:val="0"/>
          <w:numId w:val="16"/>
        </w:numPr>
        <w:ind w:firstLineChars="0"/>
        <w:outlineLvl w:val="1"/>
        <w:rPr>
          <w:b/>
        </w:rPr>
      </w:pPr>
      <w:r w:rsidRPr="00BB02F0">
        <w:rPr>
          <w:b/>
        </w:rPr>
        <w:t>PSA集团与菲亚特克莱斯勒完成合并</w:t>
      </w:r>
    </w:p>
    <w:p w14:paraId="72B02CC8" w14:textId="77777777" w:rsidR="00BA5CB7" w:rsidRDefault="00BA5CB7" w:rsidP="00C1253B">
      <w:r>
        <w:t>1月16日，PSA集团与菲亚特克莱斯勒汽车公司的合并交易正式完成，双方合并成为一家全新的集团：Stellantis。</w:t>
      </w:r>
    </w:p>
    <w:p w14:paraId="6BB2DD1B" w14:textId="77777777" w:rsidR="00BA5CB7" w:rsidRDefault="00BA5CB7" w:rsidP="00C1253B">
      <w:r>
        <w:rPr>
          <w:rFonts w:hint="eastAsia"/>
        </w:rPr>
        <w:t>据悉，为庆祝</w:t>
      </w:r>
      <w:r>
        <w:t>Stellantis集团诞生，Stellantis将举行三地证交所上市敲钟仪式。Stellantis集团董事长约翰·艾尔坎及Stellantis集团首席执行官唐唯实将为新集团敲响在巴黎、米兰及纽约三地证券交易所的上市钟。</w:t>
      </w:r>
    </w:p>
    <w:p w14:paraId="47D936BD" w14:textId="77777777" w:rsidR="00BA5CB7" w:rsidRPr="00BB02F0" w:rsidRDefault="00BA5CB7" w:rsidP="00C1253B">
      <w:pPr>
        <w:rPr>
          <w:rFonts w:cs="宋体"/>
          <w:b/>
          <w:bCs/>
          <w:i/>
          <w:iCs/>
        </w:rPr>
      </w:pPr>
      <w:r w:rsidRPr="006E0BB8">
        <w:rPr>
          <w:rFonts w:cs="宋体" w:hint="eastAsia"/>
          <w:b/>
          <w:bCs/>
          <w:i/>
          <w:iCs/>
        </w:rPr>
        <w:t>分析：。</w:t>
      </w:r>
    </w:p>
    <w:p w14:paraId="7315DA15" w14:textId="77777777" w:rsidR="00BA5CB7" w:rsidRPr="00064CDC" w:rsidRDefault="00BA5CB7" w:rsidP="00C1253B">
      <w:pPr>
        <w:pStyle w:val="a8"/>
        <w:numPr>
          <w:ilvl w:val="0"/>
          <w:numId w:val="16"/>
        </w:numPr>
        <w:ind w:firstLineChars="0"/>
        <w:outlineLvl w:val="1"/>
        <w:rPr>
          <w:b/>
        </w:rPr>
      </w:pPr>
      <w:r w:rsidRPr="00064CDC">
        <w:rPr>
          <w:rFonts w:hint="eastAsia"/>
          <w:b/>
        </w:rPr>
        <w:t>拜登将命令各机构重新评估燃油效率标准</w:t>
      </w:r>
    </w:p>
    <w:p w14:paraId="285C4746" w14:textId="77777777" w:rsidR="00BA5CB7" w:rsidRDefault="00BA5CB7" w:rsidP="00C1253B">
      <w:r>
        <w:rPr>
          <w:rFonts w:hint="eastAsia"/>
        </w:rPr>
        <w:t>美国新任总统乔·拜登已于当地时间</w:t>
      </w:r>
      <w:r>
        <w:t>1月20日下达命令，要求美国各机构重新评估燃油效率标准以及飞机排放规则、家电和建筑能效标准。</w:t>
      </w:r>
    </w:p>
    <w:p w14:paraId="772714C7" w14:textId="77777777" w:rsidR="00BA5CB7" w:rsidRDefault="00BA5CB7" w:rsidP="00C1253B">
      <w:r>
        <w:rPr>
          <w:rFonts w:hint="eastAsia"/>
        </w:rPr>
        <w:t>拜登将推动电动汽车发展作为其首要任务，并承诺将投入数十亿美元，建设</w:t>
      </w:r>
      <w:r>
        <w:t>55万个充电站。他还支持为购买电动汽车的消费者提供新的税收抵免，并帮助对工厂的生产进行改造。</w:t>
      </w:r>
    </w:p>
    <w:p w14:paraId="31551A05" w14:textId="77777777" w:rsidR="00BA5CB7" w:rsidRDefault="00BA5CB7" w:rsidP="00C1253B">
      <w:r w:rsidRPr="006E0BB8">
        <w:rPr>
          <w:rFonts w:cs="宋体" w:hint="eastAsia"/>
          <w:b/>
          <w:bCs/>
          <w:i/>
          <w:iCs/>
        </w:rPr>
        <w:t>分析：。</w:t>
      </w:r>
    </w:p>
    <w:p w14:paraId="28D3F1E2" w14:textId="77777777" w:rsidR="00BA5CB7" w:rsidRPr="00064CDC" w:rsidRDefault="00BA5CB7" w:rsidP="00C1253B">
      <w:pPr>
        <w:pStyle w:val="a8"/>
        <w:numPr>
          <w:ilvl w:val="0"/>
          <w:numId w:val="16"/>
        </w:numPr>
        <w:ind w:firstLineChars="0"/>
        <w:outlineLvl w:val="1"/>
        <w:rPr>
          <w:b/>
        </w:rPr>
      </w:pPr>
      <w:r w:rsidRPr="00064CDC">
        <w:rPr>
          <w:rFonts w:hint="eastAsia"/>
          <w:b/>
        </w:rPr>
        <w:t>宝马</w:t>
      </w:r>
      <w:r w:rsidRPr="00064CDC">
        <w:rPr>
          <w:b/>
        </w:rPr>
        <w:t>/福特等支持为车辆创建“出生证明”</w:t>
      </w:r>
    </w:p>
    <w:p w14:paraId="65F32A30" w14:textId="77777777" w:rsidR="00BA5CB7" w:rsidRDefault="00BA5CB7" w:rsidP="00C1253B">
      <w:r>
        <w:rPr>
          <w:rFonts w:hint="eastAsia"/>
        </w:rPr>
        <w:t>当地时间</w:t>
      </w:r>
      <w:r>
        <w:t>1月20日，宝马、福特和一些主流技术公司都表示支持为车辆分配“出生证明”的一个新区块链项目，该项目的重点是研发能够从生产过程就开始跟踪车辆的技术，还包括能够跟踪车辆何时转手、维修历史、行驶里程、过去所有损坏情况的记录。</w:t>
      </w:r>
    </w:p>
    <w:p w14:paraId="3CA67164" w14:textId="77777777" w:rsidR="00BA5CB7" w:rsidRDefault="00BA5CB7" w:rsidP="00C1253B">
      <w:r w:rsidRPr="006E0BB8">
        <w:rPr>
          <w:rFonts w:cs="宋体" w:hint="eastAsia"/>
          <w:b/>
          <w:bCs/>
          <w:i/>
          <w:iCs/>
        </w:rPr>
        <w:t>分析：。</w:t>
      </w:r>
    </w:p>
    <w:p w14:paraId="5858F021" w14:textId="77777777" w:rsidR="00BA5CB7" w:rsidRPr="00320781" w:rsidRDefault="00BA5CB7" w:rsidP="00C1253B">
      <w:pPr>
        <w:pStyle w:val="a8"/>
        <w:numPr>
          <w:ilvl w:val="0"/>
          <w:numId w:val="16"/>
        </w:numPr>
        <w:ind w:firstLineChars="0"/>
        <w:outlineLvl w:val="1"/>
        <w:rPr>
          <w:b/>
        </w:rPr>
      </w:pPr>
      <w:r w:rsidRPr="00320781">
        <w:rPr>
          <w:rFonts w:hint="eastAsia"/>
          <w:b/>
        </w:rPr>
        <w:t>宝马和奥迪都将于本月底取消汽车订阅服务</w:t>
      </w:r>
    </w:p>
    <w:p w14:paraId="670103EB" w14:textId="77777777" w:rsidR="00BA5CB7" w:rsidRDefault="00BA5CB7" w:rsidP="00C1253B">
      <w:r>
        <w:rPr>
          <w:rFonts w:hint="eastAsia"/>
        </w:rPr>
        <w:t>宝马和奥迪都在取消或暂停自家的汽车订购计划。梅赛德斯</w:t>
      </w:r>
      <w:r>
        <w:t>-奔驰和福特去年都关闭了该类服务，凯迪拉克在2018年就关闭了这项服务。</w:t>
      </w:r>
    </w:p>
    <w:p w14:paraId="2D0037B9" w14:textId="77777777" w:rsidR="00BA5CB7" w:rsidRDefault="00BA5CB7" w:rsidP="00C1253B">
      <w:r w:rsidRPr="006E0BB8">
        <w:rPr>
          <w:rFonts w:cs="宋体" w:hint="eastAsia"/>
          <w:b/>
          <w:bCs/>
          <w:i/>
          <w:iCs/>
        </w:rPr>
        <w:t>分析：。</w:t>
      </w:r>
    </w:p>
    <w:p w14:paraId="7C667684" w14:textId="77777777" w:rsidR="00BA5CB7" w:rsidRPr="00BE086F" w:rsidRDefault="00BA5CB7" w:rsidP="00C1253B">
      <w:pPr>
        <w:pStyle w:val="a8"/>
        <w:numPr>
          <w:ilvl w:val="0"/>
          <w:numId w:val="16"/>
        </w:numPr>
        <w:ind w:firstLineChars="0"/>
        <w:outlineLvl w:val="1"/>
        <w:rPr>
          <w:b/>
        </w:rPr>
      </w:pPr>
      <w:r w:rsidRPr="00BE086F">
        <w:rPr>
          <w:rFonts w:hint="eastAsia"/>
          <w:b/>
        </w:rPr>
        <w:t>宝马计划</w:t>
      </w:r>
      <w:r w:rsidRPr="00BE086F">
        <w:rPr>
          <w:b/>
        </w:rPr>
        <w:t>2021年全球销售10万辆纯电动车</w:t>
      </w:r>
    </w:p>
    <w:p w14:paraId="01DD9CA5" w14:textId="77777777" w:rsidR="00BA5CB7" w:rsidRDefault="00BA5CB7" w:rsidP="00C1253B">
      <w:r w:rsidRPr="005C1A6C">
        <w:t>1月16日，宝马集团董事长齐普策以视频形式参加了2021年度中国电动汽车百人会论坛。在大会上，齐普策表示，计划2021年在全球销售10万辆纯电动车。</w:t>
      </w:r>
    </w:p>
    <w:p w14:paraId="2DCF0EA1" w14:textId="77777777" w:rsidR="00BA5CB7" w:rsidRDefault="00BA5CB7" w:rsidP="00C1253B">
      <w:r w:rsidRPr="006E0BB8">
        <w:rPr>
          <w:rFonts w:cs="宋体" w:hint="eastAsia"/>
          <w:b/>
          <w:bCs/>
          <w:i/>
          <w:iCs/>
        </w:rPr>
        <w:t>分析：。</w:t>
      </w:r>
    </w:p>
    <w:p w14:paraId="7B71022A" w14:textId="77777777" w:rsidR="00BA5CB7" w:rsidRPr="00064CDC" w:rsidRDefault="00BA5CB7" w:rsidP="00C1253B">
      <w:pPr>
        <w:pStyle w:val="a8"/>
        <w:numPr>
          <w:ilvl w:val="0"/>
          <w:numId w:val="16"/>
        </w:numPr>
        <w:ind w:firstLineChars="0"/>
        <w:outlineLvl w:val="1"/>
        <w:rPr>
          <w:b/>
        </w:rPr>
      </w:pPr>
      <w:r w:rsidRPr="00064CDC">
        <w:rPr>
          <w:rFonts w:hint="eastAsia"/>
          <w:b/>
        </w:rPr>
        <w:t>本田与通用合作</w:t>
      </w:r>
      <w:r w:rsidRPr="00064CDC">
        <w:rPr>
          <w:b/>
        </w:rPr>
        <w:t>将开展自动驾驶出行服务</w:t>
      </w:r>
    </w:p>
    <w:p w14:paraId="396D07A2" w14:textId="77777777" w:rsidR="00BA5CB7" w:rsidRDefault="00BA5CB7" w:rsidP="00C1253B">
      <w:r>
        <w:t>1月20日，本田汽车宣布，根据2018年10月份签署的开发和商业化协议，该公司将与Cruise和通用就自动驾驶汽车展开合作，在日本推出自动驾驶移动出行服务业务（MaaS）上又迈近了一步。</w:t>
      </w:r>
    </w:p>
    <w:p w14:paraId="26CAADCA" w14:textId="77777777" w:rsidR="00BA5CB7" w:rsidRDefault="00BA5CB7" w:rsidP="00C1253B">
      <w:r>
        <w:t>Cruise公司将把第一辆自动驾驶测试车送往日本，并在今年开始研发测试。在未来，本田计划使用CruiseOrigin推出其MaaS业务，CruiseOrigin是三家公司联合开发的专为自动驾驶汽车移动服务业务开发的车型。</w:t>
      </w:r>
    </w:p>
    <w:p w14:paraId="4879F35A" w14:textId="77777777" w:rsidR="00BA5CB7" w:rsidRPr="00064CDC" w:rsidRDefault="00BA5CB7" w:rsidP="00C1253B">
      <w:pPr>
        <w:rPr>
          <w:rFonts w:cs="宋体"/>
          <w:b/>
          <w:bCs/>
          <w:i/>
          <w:iCs/>
        </w:rPr>
      </w:pPr>
      <w:r w:rsidRPr="006E0BB8">
        <w:rPr>
          <w:rFonts w:cs="宋体" w:hint="eastAsia"/>
          <w:b/>
          <w:bCs/>
          <w:i/>
          <w:iCs/>
        </w:rPr>
        <w:t>分析：。</w:t>
      </w:r>
    </w:p>
    <w:p w14:paraId="09799CCA" w14:textId="77777777" w:rsidR="00BA5CB7" w:rsidRPr="00BE2974" w:rsidRDefault="00BA5CB7" w:rsidP="00C1253B">
      <w:pPr>
        <w:pStyle w:val="a8"/>
        <w:numPr>
          <w:ilvl w:val="0"/>
          <w:numId w:val="16"/>
        </w:numPr>
        <w:ind w:firstLineChars="0"/>
        <w:outlineLvl w:val="1"/>
        <w:rPr>
          <w:b/>
        </w:rPr>
      </w:pPr>
      <w:r w:rsidRPr="00BE2974">
        <w:rPr>
          <w:rFonts w:hint="eastAsia"/>
          <w:b/>
        </w:rPr>
        <w:t>传现代已将苹果汽车项目移交起亚</w:t>
      </w:r>
    </w:p>
    <w:p w14:paraId="1980A3BD" w14:textId="77777777" w:rsidR="00BA5CB7" w:rsidRDefault="00BA5CB7" w:rsidP="00C1253B">
      <w:r>
        <w:t>起亚将成为苹果汽车的开发合作伙伴，苹果目前对起亚的专用车业务有很大的兴趣。</w:t>
      </w:r>
    </w:p>
    <w:p w14:paraId="77163F88" w14:textId="77777777" w:rsidR="00BA5CB7" w:rsidRDefault="00BA5CB7" w:rsidP="00C1253B">
      <w:r>
        <w:rPr>
          <w:rFonts w:hint="eastAsia"/>
        </w:rPr>
        <w:t>报道中称起亚汽车近期推出了新的品牌定位和中长期战略计划“</w:t>
      </w:r>
      <w:r>
        <w:t>S”,该计划旨在通过电动车、出行解决方案、出行服务、专用车等业务在未来出行行业中确立其领先地位。</w:t>
      </w:r>
    </w:p>
    <w:p w14:paraId="2B903540" w14:textId="77777777" w:rsidR="00BA5CB7" w:rsidRDefault="00BA5CB7" w:rsidP="00C1253B">
      <w:r w:rsidRPr="006E0BB8">
        <w:rPr>
          <w:rFonts w:cs="宋体" w:hint="eastAsia"/>
          <w:b/>
          <w:bCs/>
          <w:i/>
          <w:iCs/>
        </w:rPr>
        <w:t>分析：。</w:t>
      </w:r>
    </w:p>
    <w:p w14:paraId="5657A101" w14:textId="77777777" w:rsidR="00BA5CB7" w:rsidRPr="00AF14EF" w:rsidRDefault="00BA5CB7" w:rsidP="00C1253B">
      <w:pPr>
        <w:pStyle w:val="a8"/>
        <w:numPr>
          <w:ilvl w:val="0"/>
          <w:numId w:val="16"/>
        </w:numPr>
        <w:ind w:firstLineChars="0"/>
        <w:outlineLvl w:val="1"/>
        <w:rPr>
          <w:b/>
        </w:rPr>
      </w:pPr>
      <w:r w:rsidRPr="00AF14EF">
        <w:rPr>
          <w:rFonts w:hint="eastAsia"/>
          <w:b/>
        </w:rPr>
        <w:t>大众发布全新增强现实抬头显示系统</w:t>
      </w:r>
    </w:p>
    <w:p w14:paraId="7AC88B83" w14:textId="77777777" w:rsidR="00BA5CB7" w:rsidRDefault="00BA5CB7" w:rsidP="00C1253B">
      <w:r>
        <w:rPr>
          <w:rFonts w:hint="eastAsia"/>
        </w:rPr>
        <w:t>大众汽车宣布，将推出全新的增强现实抬头显示系统</w:t>
      </w:r>
      <w:r>
        <w:t>(AR-HUD)，该技术将特定标识符号与外部环境叠加，以实现动态显示。该功能将在纯电动ID.3和ID.4车型中率先推出。大众汽车也成为世界上首家在紧凑车型中引入这项技术的汽车制造商。大众官方介绍，增强现实抬头显示系统可将重要信息分为两个层级，投射到挡风玻璃上的两个视场中。大面积的动态显示区域位于驾驶员视野中虚拟距离约为10米的位置，可以提供对角线长度约为1.8米的视场范围。在这一远景视场中，将显示驾驶辅助系统的相关信息，以及转向箭头与导航系统的起点和目的地</w:t>
      </w:r>
      <w:r>
        <w:rPr>
          <w:rFonts w:hint="eastAsia"/>
        </w:rPr>
        <w:t>标识等信息。</w:t>
      </w:r>
    </w:p>
    <w:p w14:paraId="7A9D0CDC" w14:textId="77777777" w:rsidR="00BA5CB7" w:rsidRDefault="00BA5CB7" w:rsidP="00C1253B">
      <w:r w:rsidRPr="006E0BB8">
        <w:rPr>
          <w:rFonts w:cs="宋体" w:hint="eastAsia"/>
          <w:b/>
          <w:bCs/>
          <w:i/>
          <w:iCs/>
        </w:rPr>
        <w:t>分析：。</w:t>
      </w:r>
    </w:p>
    <w:p w14:paraId="76033FE4" w14:textId="77777777" w:rsidR="00BA5CB7" w:rsidRPr="009162A7" w:rsidRDefault="00BA5CB7" w:rsidP="00C1253B">
      <w:pPr>
        <w:pStyle w:val="a8"/>
        <w:numPr>
          <w:ilvl w:val="0"/>
          <w:numId w:val="16"/>
        </w:numPr>
        <w:ind w:firstLineChars="0"/>
        <w:outlineLvl w:val="1"/>
        <w:rPr>
          <w:b/>
        </w:rPr>
      </w:pPr>
      <w:r w:rsidRPr="009162A7">
        <w:rPr>
          <w:rFonts w:hint="eastAsia"/>
          <w:b/>
        </w:rPr>
        <w:t>戴姆勒投资初创公司发布</w:t>
      </w:r>
      <w:r w:rsidRPr="009162A7">
        <w:rPr>
          <w:b/>
        </w:rPr>
        <w:t>5分钟快充锂电池样品</w:t>
      </w:r>
    </w:p>
    <w:p w14:paraId="75B70449" w14:textId="77777777" w:rsidR="00BA5CB7" w:rsidRDefault="00BA5CB7" w:rsidP="00C1253B">
      <w:r>
        <w:t>1月19日，以色列初创公司StoreDot发布了首款5分钟快充锂电池样件，并宣布计划2025年实现车载量产。据公开信息，该公司投资方包括戴姆勒、BP（英国石油）、三星、东电化等。</w:t>
      </w:r>
    </w:p>
    <w:p w14:paraId="092C6B78" w14:textId="77777777" w:rsidR="00BA5CB7" w:rsidRDefault="00BA5CB7" w:rsidP="00C1253B">
      <w:pPr>
        <w:rPr>
          <w:rFonts w:cs="宋体"/>
          <w:b/>
          <w:bCs/>
          <w:i/>
          <w:iCs/>
        </w:rPr>
      </w:pPr>
      <w:r w:rsidRPr="006E0BB8">
        <w:rPr>
          <w:rFonts w:cs="宋体" w:hint="eastAsia"/>
          <w:b/>
          <w:bCs/>
          <w:i/>
          <w:iCs/>
        </w:rPr>
        <w:t>分析：。</w:t>
      </w:r>
    </w:p>
    <w:p w14:paraId="08239351" w14:textId="77777777" w:rsidR="00BA5CB7" w:rsidRPr="00F14DF5" w:rsidRDefault="00BA5CB7" w:rsidP="00C1253B">
      <w:pPr>
        <w:pStyle w:val="a8"/>
        <w:numPr>
          <w:ilvl w:val="0"/>
          <w:numId w:val="16"/>
        </w:numPr>
        <w:ind w:firstLineChars="0"/>
        <w:outlineLvl w:val="1"/>
        <w:rPr>
          <w:b/>
        </w:rPr>
      </w:pPr>
      <w:r w:rsidRPr="00F14DF5">
        <w:rPr>
          <w:rFonts w:hint="eastAsia"/>
          <w:b/>
        </w:rPr>
        <w:t>德国对待特斯拉</w:t>
      </w:r>
      <w:r w:rsidRPr="00F14DF5">
        <w:rPr>
          <w:b/>
        </w:rPr>
        <w:t>未建厂先交1亿拆厂押金</w:t>
      </w:r>
    </w:p>
    <w:p w14:paraId="57D75128" w14:textId="77777777" w:rsidR="00BA5CB7" w:rsidRDefault="00BA5CB7" w:rsidP="00C1253B">
      <w:r>
        <w:rPr>
          <w:rFonts w:hint="eastAsia"/>
        </w:rPr>
        <w:t>德国《汽车周刊》</w:t>
      </w:r>
      <w:r>
        <w:t>1月17日报道，特斯拉向德国勃兰登堡相关部门提交超级工厂扩建计划，同意向当地政府支付一亿欧元的保证金。</w:t>
      </w:r>
    </w:p>
    <w:p w14:paraId="7A51575A" w14:textId="77777777" w:rsidR="00BA5CB7" w:rsidRDefault="00BA5CB7" w:rsidP="00C1253B">
      <w:r>
        <w:rPr>
          <w:rFonts w:hint="eastAsia"/>
        </w:rPr>
        <w:t>勃兰登堡环保部新闻发言人</w:t>
      </w:r>
      <w:r>
        <w:t>FraukeZelt证实，特斯拉和勃兰登堡环保部门达成协议，特斯拉接受当地政府要求其为超级工厂支付保证金的要求。</w:t>
      </w:r>
    </w:p>
    <w:p w14:paraId="1D910026" w14:textId="77777777" w:rsidR="00BA5CB7" w:rsidRDefault="00BA5CB7" w:rsidP="00C1253B">
      <w:pPr>
        <w:rPr>
          <w:rFonts w:cs="宋体"/>
          <w:b/>
          <w:bCs/>
          <w:i/>
          <w:iCs/>
        </w:rPr>
      </w:pPr>
      <w:r w:rsidRPr="006E0BB8">
        <w:rPr>
          <w:rFonts w:cs="宋体" w:hint="eastAsia"/>
          <w:b/>
          <w:bCs/>
          <w:i/>
          <w:iCs/>
        </w:rPr>
        <w:t>分析：。</w:t>
      </w:r>
    </w:p>
    <w:p w14:paraId="5EBF6D5F" w14:textId="77777777" w:rsidR="00BA5CB7" w:rsidRPr="00064CDC" w:rsidRDefault="00BA5CB7" w:rsidP="00C1253B">
      <w:pPr>
        <w:pStyle w:val="a8"/>
        <w:numPr>
          <w:ilvl w:val="0"/>
          <w:numId w:val="16"/>
        </w:numPr>
        <w:ind w:firstLineChars="0"/>
        <w:outlineLvl w:val="1"/>
        <w:rPr>
          <w:b/>
        </w:rPr>
      </w:pPr>
      <w:r w:rsidRPr="00064CDC">
        <w:rPr>
          <w:rFonts w:hint="eastAsia"/>
          <w:b/>
        </w:rPr>
        <w:t>跌幅史低</w:t>
      </w:r>
      <w:r w:rsidRPr="00064CDC">
        <w:rPr>
          <w:b/>
        </w:rPr>
        <w:t>欧洲2020年汽车销量大降24%</w:t>
      </w:r>
    </w:p>
    <w:p w14:paraId="70D3BEDC" w14:textId="77777777" w:rsidR="00BA5CB7" w:rsidRDefault="00BA5CB7" w:rsidP="00C1253B">
      <w:r w:rsidRPr="00E36CFB">
        <w:t>1月19日，欧洲汽车制造商协会（ACEA）正式公布该地区2020年汽车销量数据。其中去年12月，欧洲新车销量同比下跌3.7%，至121万辆，由于各国为抑制第二波疫情采取了封锁措施，打击了大多数汽车市场的销量，这已是欧洲汽车销量连续第三个月下降；2020年全年汽车销量同比下滑24.3%，至1,196万辆，创1990年有记录以来最大年度跌幅。</w:t>
      </w:r>
    </w:p>
    <w:p w14:paraId="064DE69A" w14:textId="77777777" w:rsidR="00BA5CB7" w:rsidRPr="00064CDC" w:rsidRDefault="00BA5CB7" w:rsidP="00C1253B">
      <w:pPr>
        <w:rPr>
          <w:rFonts w:cs="宋体"/>
          <w:b/>
          <w:bCs/>
          <w:i/>
          <w:iCs/>
        </w:rPr>
      </w:pPr>
      <w:r w:rsidRPr="006E0BB8">
        <w:rPr>
          <w:rFonts w:cs="宋体" w:hint="eastAsia"/>
          <w:b/>
          <w:bCs/>
          <w:i/>
          <w:iCs/>
        </w:rPr>
        <w:t>分析：。</w:t>
      </w:r>
    </w:p>
    <w:p w14:paraId="75944BFA" w14:textId="77777777" w:rsidR="00BA5CB7" w:rsidRPr="00F14DF5" w:rsidRDefault="00BA5CB7" w:rsidP="00C1253B">
      <w:pPr>
        <w:pStyle w:val="a8"/>
        <w:numPr>
          <w:ilvl w:val="0"/>
          <w:numId w:val="16"/>
        </w:numPr>
        <w:ind w:firstLineChars="0"/>
        <w:outlineLvl w:val="1"/>
        <w:rPr>
          <w:b/>
        </w:rPr>
      </w:pPr>
      <w:r w:rsidRPr="00F14DF5">
        <w:rPr>
          <w:rFonts w:hint="eastAsia"/>
          <w:b/>
        </w:rPr>
        <w:t>俄罗斯</w:t>
      </w:r>
      <w:r w:rsidRPr="00F14DF5">
        <w:rPr>
          <w:b/>
        </w:rPr>
        <w:t>2020年新车销量下降中国品牌增幅</w:t>
      </w:r>
    </w:p>
    <w:p w14:paraId="5533B233" w14:textId="77777777" w:rsidR="00BA5CB7" w:rsidRDefault="00BA5CB7" w:rsidP="00C1253B">
      <w:r>
        <w:rPr>
          <w:rFonts w:hint="eastAsia"/>
        </w:rPr>
        <w:t>继前两个月实现销量连续上涨之后，上个月俄罗斯车市开始由涨转跌。根据欧洲商业协会（</w:t>
      </w:r>
      <w:r>
        <w:t>AEB）汽车制造商委员会的数据，去年12月份，俄罗斯轻型车销量达166,666辆，同比下降2.1%。</w:t>
      </w:r>
    </w:p>
    <w:p w14:paraId="3B483C73" w14:textId="77777777" w:rsidR="00BA5CB7" w:rsidRPr="00F14DF5" w:rsidRDefault="00BA5CB7" w:rsidP="00C1253B">
      <w:pPr>
        <w:rPr>
          <w:rFonts w:cs="宋体"/>
          <w:b/>
          <w:bCs/>
          <w:i/>
          <w:iCs/>
        </w:rPr>
      </w:pPr>
      <w:r w:rsidRPr="006E0BB8">
        <w:rPr>
          <w:rFonts w:cs="宋体" w:hint="eastAsia"/>
          <w:b/>
          <w:bCs/>
          <w:i/>
          <w:iCs/>
        </w:rPr>
        <w:t>分析：。</w:t>
      </w:r>
    </w:p>
    <w:p w14:paraId="5D43CD29" w14:textId="77777777" w:rsidR="00BA5CB7" w:rsidRPr="00F14DF5" w:rsidRDefault="00BA5CB7" w:rsidP="00C1253B">
      <w:pPr>
        <w:pStyle w:val="a8"/>
        <w:numPr>
          <w:ilvl w:val="0"/>
          <w:numId w:val="16"/>
        </w:numPr>
        <w:ind w:firstLineChars="0"/>
        <w:outlineLvl w:val="1"/>
        <w:rPr>
          <w:b/>
        </w:rPr>
      </w:pPr>
      <w:r w:rsidRPr="00F14DF5">
        <w:rPr>
          <w:rFonts w:hint="eastAsia"/>
          <w:b/>
        </w:rPr>
        <w:t>个性化定制</w:t>
      </w:r>
      <w:r w:rsidRPr="00F14DF5">
        <w:rPr>
          <w:b/>
        </w:rPr>
        <w:t>亚马逊向汽车制造商开放Alexa</w:t>
      </w:r>
    </w:p>
    <w:p w14:paraId="0D227F61" w14:textId="77777777" w:rsidR="00BA5CB7" w:rsidRDefault="00BA5CB7" w:rsidP="00C1253B">
      <w:r>
        <w:rPr>
          <w:rFonts w:hint="eastAsia"/>
        </w:rPr>
        <w:t>在线零售商亚马逊宣布开放其</w:t>
      </w:r>
      <w:r>
        <w:t>Alexa语音助手，其它公司借此可为设备和车辆进行语音个性化定制。此外，菲亚特·克莱斯勒（FCA）是第一家同意建立基于Alexa的语音助手的车企。Alexa可以控制家居设备、查询天气预报、回答问题和阅读书籍，它还可用于汽车领域，如支付油费等任务，但通常需与汽车制造商自己的语音助手结合使用。</w:t>
      </w:r>
    </w:p>
    <w:p w14:paraId="7F7D6BC6" w14:textId="77777777" w:rsidR="00BA5CB7" w:rsidRPr="00F14DF5" w:rsidRDefault="00BA5CB7" w:rsidP="00C1253B">
      <w:pPr>
        <w:rPr>
          <w:rFonts w:cs="宋体"/>
          <w:b/>
          <w:bCs/>
          <w:i/>
          <w:iCs/>
        </w:rPr>
      </w:pPr>
      <w:r w:rsidRPr="006E0BB8">
        <w:rPr>
          <w:rFonts w:cs="宋体" w:hint="eastAsia"/>
          <w:b/>
          <w:bCs/>
          <w:i/>
          <w:iCs/>
        </w:rPr>
        <w:t>分析：。</w:t>
      </w:r>
    </w:p>
    <w:p w14:paraId="099C8C56" w14:textId="77777777" w:rsidR="00BA5CB7" w:rsidRPr="00064CDC" w:rsidRDefault="00BA5CB7" w:rsidP="00C1253B">
      <w:pPr>
        <w:pStyle w:val="a8"/>
        <w:numPr>
          <w:ilvl w:val="0"/>
          <w:numId w:val="16"/>
        </w:numPr>
        <w:ind w:firstLineChars="0"/>
        <w:outlineLvl w:val="1"/>
        <w:rPr>
          <w:b/>
        </w:rPr>
      </w:pPr>
      <w:r w:rsidRPr="00064CDC">
        <w:rPr>
          <w:rFonts w:hint="eastAsia"/>
          <w:b/>
        </w:rPr>
        <w:t>华盛顿车展因疫情再次延期举行</w:t>
      </w:r>
    </w:p>
    <w:p w14:paraId="55C06707" w14:textId="77777777" w:rsidR="00BA5CB7" w:rsidRDefault="00BA5CB7" w:rsidP="00C1253B">
      <w:r>
        <w:t>1月21日，华盛顿车展组织方表示，由于新冠病毒疫情持续流行，华盛顿车展将再次延期举行。</w:t>
      </w:r>
    </w:p>
    <w:p w14:paraId="513D62B1" w14:textId="77777777" w:rsidR="00BA5CB7" w:rsidRDefault="00BA5CB7" w:rsidP="00C1253B">
      <w:r>
        <w:rPr>
          <w:rFonts w:hint="eastAsia"/>
        </w:rPr>
        <w:t>该活动原定于</w:t>
      </w:r>
      <w:r>
        <w:t>3月26日至4月4日在美国沃尔特·E·华盛顿会议中心举行。受COVID-19疫情危机影响，展会组织方已经推迟了一次2021年车展的举办时间。</w:t>
      </w:r>
    </w:p>
    <w:p w14:paraId="3AFFF066" w14:textId="77777777" w:rsidR="00BA5CB7" w:rsidRDefault="00BA5CB7" w:rsidP="00C1253B">
      <w:r>
        <w:rPr>
          <w:rFonts w:hint="eastAsia"/>
        </w:rPr>
        <w:t>组织方表示，正在与华盛顿特区官员和会展中心进行合作，探讨在今年春季晚些时候举办该活动的具体日期。</w:t>
      </w:r>
    </w:p>
    <w:p w14:paraId="07B65991" w14:textId="77777777" w:rsidR="00BA5CB7" w:rsidRDefault="00BA5CB7" w:rsidP="00C1253B">
      <w:r w:rsidRPr="006E0BB8">
        <w:rPr>
          <w:rFonts w:cs="宋体" w:hint="eastAsia"/>
          <w:b/>
          <w:bCs/>
          <w:i/>
          <w:iCs/>
        </w:rPr>
        <w:t>分析：。</w:t>
      </w:r>
    </w:p>
    <w:p w14:paraId="7996C15A" w14:textId="77777777" w:rsidR="00BA5CB7" w:rsidRPr="007D085E" w:rsidRDefault="00BA5CB7" w:rsidP="00C1253B">
      <w:pPr>
        <w:pStyle w:val="a8"/>
        <w:numPr>
          <w:ilvl w:val="0"/>
          <w:numId w:val="16"/>
        </w:numPr>
        <w:ind w:firstLineChars="0"/>
        <w:outlineLvl w:val="1"/>
        <w:rPr>
          <w:b/>
        </w:rPr>
      </w:pPr>
      <w:r w:rsidRPr="007D085E">
        <w:rPr>
          <w:rFonts w:hint="eastAsia"/>
          <w:b/>
        </w:rPr>
        <w:t>今年推</w:t>
      </w:r>
      <w:r w:rsidRPr="007D085E">
        <w:rPr>
          <w:b/>
        </w:rPr>
        <w:t>10款新品Stellantis加速电气化进程</w:t>
      </w:r>
    </w:p>
    <w:p w14:paraId="278483F2" w14:textId="77777777" w:rsidR="00BA5CB7" w:rsidRDefault="00BA5CB7" w:rsidP="00C1253B">
      <w:r w:rsidRPr="00AD23A9">
        <w:t>Stellantis集团正式在位于荷兰首都阿姆斯特丹的总部召开发布会，集团表示，未来将在电动化、网联化、自动驾驶及共享汽车普及等方面不断进行探索。据悉，Stellantis集团还计划在今年年底前推出10款全新的电气化车型，从而构成由39款电气化车型组成的完整产品矩阵。</w:t>
      </w:r>
    </w:p>
    <w:p w14:paraId="21C6A445" w14:textId="77777777" w:rsidR="00BA5CB7" w:rsidRDefault="00BA5CB7" w:rsidP="00C1253B">
      <w:r w:rsidRPr="006E0BB8">
        <w:rPr>
          <w:rFonts w:cs="宋体" w:hint="eastAsia"/>
          <w:b/>
          <w:bCs/>
          <w:i/>
          <w:iCs/>
        </w:rPr>
        <w:t>分析：。</w:t>
      </w:r>
    </w:p>
    <w:p w14:paraId="5C98BE3C" w14:textId="77777777" w:rsidR="00BA5CB7" w:rsidRPr="009B469C" w:rsidRDefault="00BA5CB7" w:rsidP="00C1253B">
      <w:pPr>
        <w:pStyle w:val="a8"/>
        <w:numPr>
          <w:ilvl w:val="0"/>
          <w:numId w:val="16"/>
        </w:numPr>
        <w:ind w:firstLineChars="0"/>
        <w:outlineLvl w:val="1"/>
        <w:rPr>
          <w:b/>
        </w:rPr>
      </w:pPr>
      <w:r w:rsidRPr="009B469C">
        <w:rPr>
          <w:rFonts w:hint="eastAsia"/>
          <w:b/>
        </w:rPr>
        <w:t>欧洲七大卡车商签约</w:t>
      </w:r>
      <w:r w:rsidRPr="009B469C">
        <w:rPr>
          <w:b/>
        </w:rPr>
        <w:t>2040年停售燃油车</w:t>
      </w:r>
    </w:p>
    <w:p w14:paraId="6AC6F576" w14:textId="77777777" w:rsidR="00BA5CB7" w:rsidRDefault="00BA5CB7" w:rsidP="00C1253B">
      <w:r>
        <w:rPr>
          <w:rFonts w:hint="eastAsia"/>
        </w:rPr>
        <w:t>斯堪尼亚、曼恩、沃尔沃、戴姆勒等</w:t>
      </w:r>
      <w:r>
        <w:t>7家卡车制造商共同签署了一份协议，承诺2040年起停售燃油车，全力转向新能源汽车领域，以实现欧盟2050年碳中和目标。</w:t>
      </w:r>
    </w:p>
    <w:p w14:paraId="6DC39EC2" w14:textId="77777777" w:rsidR="00BA5CB7" w:rsidRDefault="00BA5CB7" w:rsidP="00C1253B">
      <w:r w:rsidRPr="006E0BB8">
        <w:rPr>
          <w:rFonts w:cs="宋体" w:hint="eastAsia"/>
          <w:b/>
          <w:bCs/>
          <w:i/>
          <w:iCs/>
        </w:rPr>
        <w:t>分析：。</w:t>
      </w:r>
    </w:p>
    <w:p w14:paraId="04AE7217" w14:textId="77777777" w:rsidR="00BA5CB7" w:rsidRPr="00A725EA" w:rsidRDefault="00BA5CB7" w:rsidP="00C1253B">
      <w:pPr>
        <w:pStyle w:val="a8"/>
        <w:numPr>
          <w:ilvl w:val="0"/>
          <w:numId w:val="16"/>
        </w:numPr>
        <w:ind w:firstLineChars="0"/>
        <w:outlineLvl w:val="1"/>
        <w:rPr>
          <w:b/>
        </w:rPr>
      </w:pPr>
      <w:r w:rsidRPr="00A725EA">
        <w:rPr>
          <w:rFonts w:hint="eastAsia"/>
          <w:b/>
        </w:rPr>
        <w:t>起亚汽车公司正式更名为“起亚公司”</w:t>
      </w:r>
    </w:p>
    <w:p w14:paraId="335B8857" w14:textId="77777777" w:rsidR="00BA5CB7" w:rsidRDefault="00BA5CB7" w:rsidP="00C1253B">
      <w:r>
        <w:rPr>
          <w:rFonts w:hint="eastAsia"/>
        </w:rPr>
        <w:t>随着起亚汽车推出了新的企业标识和全球品牌标语后，起亚汽车公司又更改了公司名称。起亚将从其公司名称中去掉“</w:t>
      </w:r>
      <w:r>
        <w:t>Motors”一词，即起亚汽车公司（KiaMotorsCorp.）将正式更名为起亚公司（KiaCorp.），以强调其进军电动汽车和新出行时代的决心。</w:t>
      </w:r>
    </w:p>
    <w:p w14:paraId="598A3CFB" w14:textId="77777777" w:rsidR="00BA5CB7" w:rsidRDefault="00BA5CB7" w:rsidP="00C1253B">
      <w:r w:rsidRPr="006E0BB8">
        <w:rPr>
          <w:rFonts w:cs="宋体" w:hint="eastAsia"/>
          <w:b/>
          <w:bCs/>
          <w:i/>
          <w:iCs/>
        </w:rPr>
        <w:t>分析：。</w:t>
      </w:r>
    </w:p>
    <w:p w14:paraId="27525F0C" w14:textId="77777777" w:rsidR="00BA5CB7" w:rsidRPr="000F5532" w:rsidRDefault="00BA5CB7" w:rsidP="00C1253B">
      <w:pPr>
        <w:pStyle w:val="a8"/>
        <w:numPr>
          <w:ilvl w:val="0"/>
          <w:numId w:val="16"/>
        </w:numPr>
        <w:ind w:firstLineChars="0"/>
        <w:outlineLvl w:val="1"/>
        <w:rPr>
          <w:b/>
        </w:rPr>
      </w:pPr>
      <w:r w:rsidRPr="000F5532">
        <w:rPr>
          <w:rFonts w:hint="eastAsia"/>
          <w:b/>
        </w:rPr>
        <w:t>松下发布全新车载无线充电技术</w:t>
      </w:r>
    </w:p>
    <w:p w14:paraId="1E151E7C" w14:textId="77777777" w:rsidR="00BA5CB7" w:rsidRDefault="00BA5CB7" w:rsidP="00C1253B">
      <w:r>
        <w:rPr>
          <w:rFonts w:hint="eastAsia"/>
        </w:rPr>
        <w:t>松下发布了全新车载无线充电技术，其包含两种不同方式的新型车载无线充电技术，它们分别利用可移动线圈和静态线圈进行无线充电，该无线充电系统当感应到车辆停入充电车位后，无线充电线圈会移动到最佳位置，与车辆上的充电线圈对准，并迅速开始无线充电。</w:t>
      </w:r>
    </w:p>
    <w:p w14:paraId="2B3F4DB2" w14:textId="77777777" w:rsidR="00BA5CB7" w:rsidRDefault="00BA5CB7" w:rsidP="00C1253B">
      <w:pPr>
        <w:rPr>
          <w:rFonts w:cs="宋体"/>
          <w:b/>
          <w:bCs/>
          <w:i/>
          <w:iCs/>
        </w:rPr>
      </w:pPr>
      <w:r w:rsidRPr="006E0BB8">
        <w:rPr>
          <w:rFonts w:cs="宋体" w:hint="eastAsia"/>
          <w:b/>
          <w:bCs/>
          <w:i/>
          <w:iCs/>
        </w:rPr>
        <w:t>分析：。</w:t>
      </w:r>
    </w:p>
    <w:p w14:paraId="3694668E" w14:textId="77777777" w:rsidR="00BA5CB7" w:rsidRPr="00BE2974" w:rsidRDefault="00BA5CB7" w:rsidP="00C1253B">
      <w:pPr>
        <w:pStyle w:val="a8"/>
        <w:numPr>
          <w:ilvl w:val="0"/>
          <w:numId w:val="16"/>
        </w:numPr>
        <w:ind w:firstLineChars="0"/>
        <w:outlineLvl w:val="1"/>
        <w:rPr>
          <w:b/>
        </w:rPr>
      </w:pPr>
      <w:r w:rsidRPr="00BE2974">
        <w:rPr>
          <w:rFonts w:hint="eastAsia"/>
          <w:b/>
        </w:rPr>
        <w:t>唐唯实：</w:t>
      </w:r>
      <w:r w:rsidRPr="00BE2974">
        <w:rPr>
          <w:b/>
        </w:rPr>
        <w:t>Stellantis目标是实现7%的利润率，年度协同效应超过50亿欧元</w:t>
      </w:r>
    </w:p>
    <w:p w14:paraId="762F1499" w14:textId="77777777" w:rsidR="00BA5CB7" w:rsidRDefault="00BA5CB7" w:rsidP="00C1253B">
      <w:r w:rsidRPr="004C53AC">
        <w:t>1月19日，Stellantis集团首任CEO唐唯实在线上新闻发布会上称，Stellantis的目标是实现7%的利润率，并实现超过50亿欧元的年度协同效应。</w:t>
      </w:r>
    </w:p>
    <w:p w14:paraId="07362892" w14:textId="77777777" w:rsidR="00BA5CB7" w:rsidRDefault="00BA5CB7" w:rsidP="00C1253B">
      <w:r w:rsidRPr="006E0BB8">
        <w:rPr>
          <w:rFonts w:cs="宋体" w:hint="eastAsia"/>
          <w:b/>
          <w:bCs/>
          <w:i/>
          <w:iCs/>
        </w:rPr>
        <w:t>分析：。</w:t>
      </w:r>
    </w:p>
    <w:p w14:paraId="43BF2D99" w14:textId="77777777" w:rsidR="00BA5CB7" w:rsidRPr="00BE2974" w:rsidRDefault="00BA5CB7" w:rsidP="00C1253B">
      <w:pPr>
        <w:pStyle w:val="a8"/>
        <w:numPr>
          <w:ilvl w:val="0"/>
          <w:numId w:val="16"/>
        </w:numPr>
        <w:ind w:firstLineChars="0"/>
        <w:outlineLvl w:val="1"/>
        <w:rPr>
          <w:b/>
        </w:rPr>
      </w:pPr>
      <w:r w:rsidRPr="00BE2974">
        <w:rPr>
          <w:rFonts w:hint="eastAsia"/>
          <w:b/>
        </w:rPr>
        <w:t>特朗普最后时刻赦免莱万多夫斯基</w:t>
      </w:r>
    </w:p>
    <w:p w14:paraId="18452824" w14:textId="77777777" w:rsidR="00BA5CB7" w:rsidRDefault="00BA5CB7" w:rsidP="00C1253B">
      <w:r w:rsidRPr="00822EDD">
        <w:t>美国总统特朗普在白宫的最后一个晚上，宣布赦免谷歌前工程师安东尼·莱万多夫斯基（AnthonyLevandowski），他因窃取谷歌自动驾驶技术秘密于去年8月被判处18个月监禁。白宫在一份声明中说，莱万多夫斯基是“一位领导谷歌开发自动驾驶技术的美国企业家。”</w:t>
      </w:r>
    </w:p>
    <w:p w14:paraId="3021B396" w14:textId="77777777" w:rsidR="00BA5CB7" w:rsidRDefault="00BA5CB7" w:rsidP="00C1253B">
      <w:r w:rsidRPr="006E0BB8">
        <w:rPr>
          <w:rFonts w:cs="宋体" w:hint="eastAsia"/>
          <w:b/>
          <w:bCs/>
          <w:i/>
          <w:iCs/>
        </w:rPr>
        <w:t>分析：。</w:t>
      </w:r>
    </w:p>
    <w:p w14:paraId="17F35869" w14:textId="77777777" w:rsidR="00BA5CB7" w:rsidRPr="00BB7EFD" w:rsidRDefault="00BA5CB7" w:rsidP="00C1253B">
      <w:pPr>
        <w:pStyle w:val="a8"/>
        <w:numPr>
          <w:ilvl w:val="0"/>
          <w:numId w:val="16"/>
        </w:numPr>
        <w:ind w:firstLineChars="0"/>
        <w:outlineLvl w:val="1"/>
        <w:rPr>
          <w:b/>
        </w:rPr>
      </w:pPr>
      <w:r w:rsidRPr="00BB7EFD">
        <w:rPr>
          <w:rFonts w:hint="eastAsia"/>
          <w:b/>
        </w:rPr>
        <w:t>特斯拉发布</w:t>
      </w:r>
      <w:r w:rsidRPr="00BB7EFD">
        <w:rPr>
          <w:b/>
        </w:rPr>
        <w:t>4680电池生产视频加大电池生产人员招聘</w:t>
      </w:r>
    </w:p>
    <w:p w14:paraId="6D938298" w14:textId="77777777" w:rsidR="00BA5CB7" w:rsidRDefault="00BA5CB7" w:rsidP="00C1253B">
      <w:r w:rsidRPr="00756B3E">
        <w:t>特斯拉近日流出一段在美国Fremont电池工厂拍摄的4680型圆柱电池生产视频，用于电池生产人员的招聘。据悉，特斯拉将基于正在Fremont工厂进行试生产的产线，分别在德国柏林和美国德克萨斯建设动力电池生产工厂。</w:t>
      </w:r>
    </w:p>
    <w:p w14:paraId="4F05E1E0" w14:textId="77777777" w:rsidR="00BA5CB7" w:rsidRDefault="00BA5CB7" w:rsidP="00C1253B">
      <w:r w:rsidRPr="006E0BB8">
        <w:rPr>
          <w:rFonts w:cs="宋体" w:hint="eastAsia"/>
          <w:b/>
          <w:bCs/>
          <w:i/>
          <w:iCs/>
        </w:rPr>
        <w:t>分析：。</w:t>
      </w:r>
    </w:p>
    <w:p w14:paraId="2FB73481" w14:textId="77777777" w:rsidR="00BA5CB7" w:rsidRPr="00BB02F0" w:rsidRDefault="00BA5CB7" w:rsidP="00C1253B">
      <w:pPr>
        <w:pStyle w:val="a8"/>
        <w:numPr>
          <w:ilvl w:val="0"/>
          <w:numId w:val="16"/>
        </w:numPr>
        <w:ind w:firstLineChars="0"/>
        <w:outlineLvl w:val="1"/>
        <w:rPr>
          <w:b/>
        </w:rPr>
      </w:pPr>
      <w:r w:rsidRPr="00BB02F0">
        <w:rPr>
          <w:rFonts w:hint="eastAsia"/>
          <w:b/>
        </w:rPr>
        <w:t>特斯拉获国家公路交通安全管理局五星评级</w:t>
      </w:r>
    </w:p>
    <w:p w14:paraId="22660272" w14:textId="77777777" w:rsidR="00BA5CB7" w:rsidRDefault="00BA5CB7" w:rsidP="00C1253B">
      <w:r>
        <w:rPr>
          <w:rFonts w:hint="eastAsia"/>
        </w:rPr>
        <w:t>日前，在美国国家公路交通安全管理局（</w:t>
      </w:r>
      <w:r>
        <w:t>NHTSA）的碰撞测试中，特斯拉ModelY获得了五星碰撞安全评级。</w:t>
      </w:r>
    </w:p>
    <w:p w14:paraId="3E789120" w14:textId="77777777" w:rsidR="00BA5CB7" w:rsidRDefault="00BA5CB7" w:rsidP="00C1253B">
      <w:r>
        <w:rPr>
          <w:rFonts w:hint="eastAsia"/>
        </w:rPr>
        <w:t>碰撞测试包括正面碰撞（驾驶员和副驾驶座位）、侧面碰撞和翻滚测试情况</w:t>
      </w:r>
      <w:r>
        <w:t>3个方面，ModelY全部获得最高的五星安全评级。</w:t>
      </w:r>
    </w:p>
    <w:p w14:paraId="32645DEE" w14:textId="77777777" w:rsidR="00BA5CB7" w:rsidRPr="00BB02F0" w:rsidRDefault="00BA5CB7" w:rsidP="00C1253B">
      <w:pPr>
        <w:rPr>
          <w:rFonts w:cs="宋体"/>
          <w:b/>
          <w:bCs/>
          <w:i/>
          <w:iCs/>
        </w:rPr>
      </w:pPr>
      <w:r w:rsidRPr="006E0BB8">
        <w:rPr>
          <w:rFonts w:cs="宋体" w:hint="eastAsia"/>
          <w:b/>
          <w:bCs/>
          <w:i/>
          <w:iCs/>
        </w:rPr>
        <w:t>分析：。</w:t>
      </w:r>
    </w:p>
    <w:p w14:paraId="4F743D1D" w14:textId="77777777" w:rsidR="00BA5CB7" w:rsidRPr="00064CDC" w:rsidRDefault="00BA5CB7" w:rsidP="00C1253B">
      <w:pPr>
        <w:pStyle w:val="a8"/>
        <w:numPr>
          <w:ilvl w:val="0"/>
          <w:numId w:val="16"/>
        </w:numPr>
        <w:ind w:firstLineChars="0"/>
        <w:outlineLvl w:val="1"/>
        <w:rPr>
          <w:b/>
        </w:rPr>
      </w:pPr>
      <w:r w:rsidRPr="00064CDC">
        <w:rPr>
          <w:rFonts w:hint="eastAsia"/>
          <w:b/>
        </w:rPr>
        <w:t>挑战特斯拉</w:t>
      </w:r>
      <w:r w:rsidRPr="00064CDC">
        <w:rPr>
          <w:b/>
        </w:rPr>
        <w:t>奔驰正式发布紧凑型电动SUVEQA</w:t>
      </w:r>
    </w:p>
    <w:p w14:paraId="39597094" w14:textId="77777777" w:rsidR="00BA5CB7" w:rsidRDefault="00BA5CB7" w:rsidP="00C1253B">
      <w:r>
        <w:t>1月20日，戴姆勒旗下梅赛德斯奔驰发布了全新的紧凑型电动SUVEQA，这是该公司挑战特斯拉、并向消费者提供更多零排放汽车，以满足欧洲和中国排放标准计划的一部分。</w:t>
      </w:r>
    </w:p>
    <w:p w14:paraId="3740BEF3" w14:textId="77777777" w:rsidR="00BA5CB7" w:rsidRDefault="00BA5CB7" w:rsidP="00C1253B">
      <w:r w:rsidRPr="006E0BB8">
        <w:rPr>
          <w:rFonts w:cs="宋体" w:hint="eastAsia"/>
          <w:b/>
          <w:bCs/>
          <w:i/>
          <w:iCs/>
        </w:rPr>
        <w:t>分析：。</w:t>
      </w:r>
    </w:p>
    <w:p w14:paraId="49EA3A4E" w14:textId="77777777" w:rsidR="00BA5CB7" w:rsidRPr="007D085E" w:rsidRDefault="00BA5CB7" w:rsidP="00C1253B">
      <w:pPr>
        <w:pStyle w:val="a8"/>
        <w:numPr>
          <w:ilvl w:val="0"/>
          <w:numId w:val="16"/>
        </w:numPr>
        <w:ind w:firstLineChars="0"/>
        <w:outlineLvl w:val="1"/>
        <w:rPr>
          <w:b/>
        </w:rPr>
      </w:pPr>
      <w:r w:rsidRPr="007D085E">
        <w:rPr>
          <w:rFonts w:hint="eastAsia"/>
          <w:b/>
        </w:rPr>
        <w:t>通用汽车携手微软</w:t>
      </w:r>
      <w:r w:rsidRPr="007D085E">
        <w:rPr>
          <w:b/>
        </w:rPr>
        <w:t>推进自动驾驶商业化</w:t>
      </w:r>
    </w:p>
    <w:p w14:paraId="39CBADDC" w14:textId="77777777" w:rsidR="00BA5CB7" w:rsidRDefault="00BA5CB7" w:rsidP="00C1253B">
      <w:r>
        <w:rPr>
          <w:rFonts w:hint="eastAsia"/>
        </w:rPr>
        <w:t>通用汽车及其自动驾驶技术公司</w:t>
      </w:r>
      <w:r>
        <w:t>Cruise，将与微软建立长期战略合作关系，加速自动驾驶汽车的商业化部署。据悉，此次合作将汇集三方在软硬件、云计算、生产制造、合作伙伴生态等领域的强大实力，推动交通转型。此外，微软将与通用汽车、本田及机构投资者一同对Cruise进行总计超20亿美元的新增股权投资。</w:t>
      </w:r>
    </w:p>
    <w:p w14:paraId="55D99D7F" w14:textId="77777777" w:rsidR="00BA5CB7" w:rsidRPr="007D085E" w:rsidRDefault="00BA5CB7" w:rsidP="00C1253B">
      <w:pPr>
        <w:rPr>
          <w:rFonts w:cs="宋体"/>
          <w:b/>
          <w:bCs/>
          <w:i/>
          <w:iCs/>
        </w:rPr>
      </w:pPr>
      <w:r w:rsidRPr="006E0BB8">
        <w:rPr>
          <w:rFonts w:cs="宋体" w:hint="eastAsia"/>
          <w:b/>
          <w:bCs/>
          <w:i/>
          <w:iCs/>
        </w:rPr>
        <w:t>分析：。</w:t>
      </w:r>
    </w:p>
    <w:p w14:paraId="187C0368" w14:textId="77777777" w:rsidR="00BA5CB7" w:rsidRPr="00BB02F0" w:rsidRDefault="00BA5CB7" w:rsidP="00C1253B">
      <w:pPr>
        <w:pStyle w:val="a8"/>
        <w:numPr>
          <w:ilvl w:val="0"/>
          <w:numId w:val="16"/>
        </w:numPr>
        <w:ind w:firstLineChars="0"/>
        <w:outlineLvl w:val="1"/>
        <w:rPr>
          <w:b/>
        </w:rPr>
      </w:pPr>
      <w:r w:rsidRPr="00BB02F0">
        <w:rPr>
          <w:rFonts w:hint="eastAsia"/>
          <w:b/>
        </w:rPr>
        <w:t>通用在加拿大工厂投资</w:t>
      </w:r>
      <w:r w:rsidRPr="00BB02F0">
        <w:rPr>
          <w:b/>
        </w:rPr>
        <w:t>10亿加元生产电动货车</w:t>
      </w:r>
    </w:p>
    <w:p w14:paraId="689B6054" w14:textId="77777777" w:rsidR="00BA5CB7" w:rsidRDefault="00BA5CB7" w:rsidP="00C1253B">
      <w:r>
        <w:rPr>
          <w:rFonts w:hint="eastAsia"/>
        </w:rPr>
        <w:t>通用汽车和</w:t>
      </w:r>
      <w:r>
        <w:t>Unifor工会在1月15日表示，双方已经达成了一项临时协议，通用将向其安大略省英格索尔的CAMI装配厂投资近10亿加元（约7.8542亿美元)，生产商用电动货车。</w:t>
      </w:r>
    </w:p>
    <w:p w14:paraId="2BCB7585" w14:textId="77777777" w:rsidR="00BA5CB7" w:rsidRDefault="00BA5CB7" w:rsidP="00C1253B">
      <w:r>
        <w:rPr>
          <w:rFonts w:hint="eastAsia"/>
        </w:rPr>
        <w:t>加拿大政府对双方达成的协议表示了欢迎，并表示一旦工会成员批准该协议，政府将尽快确认其支持。</w:t>
      </w:r>
    </w:p>
    <w:p w14:paraId="37684496" w14:textId="77777777" w:rsidR="00BA5CB7" w:rsidRPr="00BB02F0" w:rsidRDefault="00BA5CB7" w:rsidP="00C1253B">
      <w:pPr>
        <w:rPr>
          <w:rFonts w:cs="宋体"/>
          <w:b/>
          <w:bCs/>
          <w:i/>
          <w:iCs/>
        </w:rPr>
      </w:pPr>
      <w:r w:rsidRPr="006E0BB8">
        <w:rPr>
          <w:rFonts w:cs="宋体" w:hint="eastAsia"/>
          <w:b/>
          <w:bCs/>
          <w:i/>
          <w:iCs/>
        </w:rPr>
        <w:t>分析：。</w:t>
      </w:r>
    </w:p>
    <w:p w14:paraId="361BFD18" w14:textId="77777777" w:rsidR="00BA5CB7" w:rsidRPr="00064CDC" w:rsidRDefault="00BA5CB7" w:rsidP="00C1253B">
      <w:pPr>
        <w:pStyle w:val="a8"/>
        <w:numPr>
          <w:ilvl w:val="0"/>
          <w:numId w:val="16"/>
        </w:numPr>
        <w:ind w:firstLineChars="0"/>
        <w:outlineLvl w:val="1"/>
        <w:rPr>
          <w:b/>
        </w:rPr>
      </w:pPr>
      <w:r w:rsidRPr="00064CDC">
        <w:rPr>
          <w:rFonts w:hint="eastAsia"/>
          <w:b/>
        </w:rPr>
        <w:t>完成收购</w:t>
      </w:r>
      <w:r w:rsidRPr="00064CDC">
        <w:rPr>
          <w:b/>
        </w:rPr>
        <w:t>斯巴鲁正式成为丰田旗下子公司</w:t>
      </w:r>
    </w:p>
    <w:p w14:paraId="6AC949F3" w14:textId="77777777" w:rsidR="00BA5CB7" w:rsidRDefault="00BA5CB7" w:rsidP="00C1253B">
      <w:r>
        <w:rPr>
          <w:rFonts w:hint="eastAsia"/>
        </w:rPr>
        <w:t>丰田似乎完成了对斯巴鲁的收购。根据斯巴鲁官网消息，截止到</w:t>
      </w:r>
      <w:r>
        <w:t>2021年1月15日，丰田汽车已完成对斯巴鲁的收购，持股比例从之前16.8%增至20%，此后斯巴鲁的销售数据也将纳入丰田集团统计报告。</w:t>
      </w:r>
    </w:p>
    <w:p w14:paraId="4726CD03" w14:textId="77777777" w:rsidR="00BA5CB7" w:rsidRPr="00064CDC" w:rsidRDefault="00BA5CB7" w:rsidP="00C1253B">
      <w:pPr>
        <w:rPr>
          <w:rFonts w:cs="宋体"/>
          <w:b/>
          <w:bCs/>
          <w:i/>
          <w:iCs/>
        </w:rPr>
      </w:pPr>
      <w:r w:rsidRPr="006E0BB8">
        <w:rPr>
          <w:rFonts w:cs="宋体" w:hint="eastAsia"/>
          <w:b/>
          <w:bCs/>
          <w:i/>
          <w:iCs/>
        </w:rPr>
        <w:t>分析：。</w:t>
      </w:r>
    </w:p>
    <w:p w14:paraId="3693CEEC" w14:textId="77777777" w:rsidR="00BA5CB7" w:rsidRPr="00BB7EFD" w:rsidRDefault="00BA5CB7" w:rsidP="00C1253B">
      <w:pPr>
        <w:pStyle w:val="a8"/>
        <w:numPr>
          <w:ilvl w:val="0"/>
          <w:numId w:val="16"/>
        </w:numPr>
        <w:ind w:firstLineChars="0"/>
        <w:outlineLvl w:val="1"/>
        <w:rPr>
          <w:b/>
        </w:rPr>
      </w:pPr>
      <w:r w:rsidRPr="00BB7EFD">
        <w:rPr>
          <w:rFonts w:hint="eastAsia"/>
          <w:b/>
        </w:rPr>
        <w:t>微软入股</w:t>
      </w:r>
      <w:r w:rsidRPr="00BB7EFD">
        <w:rPr>
          <w:b/>
        </w:rPr>
        <w:t>Cruise,投资超20亿美金</w:t>
      </w:r>
    </w:p>
    <w:p w14:paraId="5F75FD9D" w14:textId="77777777" w:rsidR="00BA5CB7" w:rsidRDefault="00BA5CB7" w:rsidP="00C1253B">
      <w:r>
        <w:t>1月19日晚，自动驾驶初创公司Cruise及其大股东通用汽车今日宣布，已与微软达成合作伙伴关系，旨在推动自动驾驶汽车的商业化。</w:t>
      </w:r>
    </w:p>
    <w:p w14:paraId="4C8F4D9F" w14:textId="77777777" w:rsidR="00BA5CB7" w:rsidRDefault="00BA5CB7" w:rsidP="00C1253B">
      <w:r>
        <w:rPr>
          <w:rFonts w:hint="eastAsia"/>
        </w:rPr>
        <w:t>作为合作的一部分，微软将对</w:t>
      </w:r>
      <w:r>
        <w:t>Cruise进行超过20亿美元的新股权投资，使Cruise投资后的估值达到300亿美元。此外，Cruise的自动驾驶汽车将使用微软的云计算平台Azure。</w:t>
      </w:r>
    </w:p>
    <w:p w14:paraId="30A1A195" w14:textId="77777777" w:rsidR="00BA5CB7" w:rsidRDefault="00BA5CB7" w:rsidP="00C1253B">
      <w:r w:rsidRPr="006E0BB8">
        <w:rPr>
          <w:rFonts w:cs="宋体" w:hint="eastAsia"/>
          <w:b/>
          <w:bCs/>
          <w:i/>
          <w:iCs/>
        </w:rPr>
        <w:t>分析：。</w:t>
      </w:r>
    </w:p>
    <w:p w14:paraId="43C09C48" w14:textId="77777777" w:rsidR="00BA5CB7" w:rsidRPr="00064CDC" w:rsidRDefault="00BA5CB7" w:rsidP="00C1253B">
      <w:pPr>
        <w:pStyle w:val="a8"/>
        <w:numPr>
          <w:ilvl w:val="0"/>
          <w:numId w:val="16"/>
        </w:numPr>
        <w:ind w:firstLineChars="0"/>
        <w:outlineLvl w:val="1"/>
        <w:rPr>
          <w:b/>
        </w:rPr>
      </w:pPr>
      <w:r w:rsidRPr="00064CDC">
        <w:rPr>
          <w:rFonts w:hint="eastAsia"/>
          <w:b/>
        </w:rPr>
        <w:t>现代投资</w:t>
      </w:r>
      <w:r w:rsidRPr="00064CDC">
        <w:rPr>
          <w:b/>
        </w:rPr>
        <w:t>UVeye将检测工厂车辆缺陷</w:t>
      </w:r>
    </w:p>
    <w:p w14:paraId="4F38571D" w14:textId="77777777" w:rsidR="00BA5CB7" w:rsidRDefault="00BA5CB7" w:rsidP="00C1253B">
      <w:r>
        <w:rPr>
          <w:rFonts w:hint="eastAsia"/>
        </w:rPr>
        <w:t>当地时间</w:t>
      </w:r>
      <w:r>
        <w:t>1月19日，以色列初创公司UVeye宣布其从现代汽车公司和几家投资者处获得了“战略投资”。</w:t>
      </w:r>
    </w:p>
    <w:p w14:paraId="3F72CF06" w14:textId="77777777" w:rsidR="00BA5CB7" w:rsidRDefault="00BA5CB7" w:rsidP="00C1253B">
      <w:r>
        <w:rPr>
          <w:rFonts w:hint="eastAsia"/>
        </w:rPr>
        <w:t>一位熟悉该笔交易的现代内部人士表示，从现代的角度来看，其决定与</w:t>
      </w:r>
      <w:r>
        <w:t>UVeye合作是因为经大量研究后，觉得UVeye的检测系统在技术和使用速度方面都非常先进。</w:t>
      </w:r>
    </w:p>
    <w:p w14:paraId="327CEAB4" w14:textId="77777777" w:rsidR="00BA5CB7" w:rsidRDefault="00BA5CB7" w:rsidP="00C1253B">
      <w:r>
        <w:t>UVeye的检测系统结合了人工智能技术、专有算法、机器学习以及其他技术，以设计出各种检测站，能够在车辆驶过检测站时，检测出车辆上最微小的物理和机械缺陷，而且车辆根本无需停下。此外，此种检测站可以沿生产线安装到任何位置，发现并上报问题。</w:t>
      </w:r>
    </w:p>
    <w:p w14:paraId="7D44C6D7" w14:textId="77777777" w:rsidR="00BA5CB7" w:rsidRDefault="00BA5CB7" w:rsidP="00C1253B">
      <w:r w:rsidRPr="006E0BB8">
        <w:rPr>
          <w:rFonts w:cs="宋体" w:hint="eastAsia"/>
          <w:b/>
          <w:bCs/>
          <w:i/>
          <w:iCs/>
        </w:rPr>
        <w:t>分析：。</w:t>
      </w:r>
    </w:p>
    <w:p w14:paraId="528D22EF" w14:textId="77777777" w:rsidR="00BA5CB7" w:rsidRPr="007A2D8D" w:rsidRDefault="00BA5CB7" w:rsidP="00C1253B">
      <w:pPr>
        <w:pStyle w:val="a8"/>
        <w:numPr>
          <w:ilvl w:val="0"/>
          <w:numId w:val="16"/>
        </w:numPr>
        <w:ind w:firstLineChars="0"/>
        <w:outlineLvl w:val="1"/>
        <w:rPr>
          <w:b/>
        </w:rPr>
      </w:pPr>
      <w:r w:rsidRPr="007A2D8D">
        <w:rPr>
          <w:rFonts w:hint="eastAsia"/>
          <w:b/>
        </w:rPr>
        <w:t>芯片短缺</w:t>
      </w:r>
      <w:r w:rsidRPr="007A2D8D">
        <w:rPr>
          <w:b/>
        </w:rPr>
        <w:t>福特奥迪戴姆勒在德国减产</w:t>
      </w:r>
    </w:p>
    <w:p w14:paraId="0B821C58" w14:textId="77777777" w:rsidR="00BA5CB7" w:rsidRDefault="00BA5CB7" w:rsidP="00C1253B">
      <w:r>
        <w:t>由于全球芯片短缺，福特、戴姆勒和奥迪等汽车制造商加入了大众削减德国工厂产量的行列。其中，福特在德国萨尔路易的工厂将于1月18日至2月19日停产；奥迪将于1月18日至1月29日在其位于因戈尔施塔特和内卡苏姆的工厂减少工人工时；戴姆勒将减少其在德国拉斯塔特和不来梅以及匈牙利凯斯基梅特的紧凑型汽车工厂的产量。</w:t>
      </w:r>
    </w:p>
    <w:p w14:paraId="19861691" w14:textId="77777777" w:rsidR="00BA5CB7" w:rsidRDefault="00BA5CB7" w:rsidP="00C1253B">
      <w:pPr>
        <w:rPr>
          <w:rFonts w:cs="宋体"/>
          <w:b/>
          <w:bCs/>
          <w:i/>
          <w:iCs/>
        </w:rPr>
      </w:pPr>
      <w:r w:rsidRPr="006E0BB8">
        <w:rPr>
          <w:rFonts w:cs="宋体" w:hint="eastAsia"/>
          <w:b/>
          <w:bCs/>
          <w:i/>
          <w:iCs/>
        </w:rPr>
        <w:t>分析：。</w:t>
      </w:r>
    </w:p>
    <w:p w14:paraId="481C6DCD" w14:textId="77777777" w:rsidR="00BA5CB7" w:rsidRPr="00B206D4" w:rsidRDefault="00BA5CB7" w:rsidP="00C1253B">
      <w:pPr>
        <w:pStyle w:val="a8"/>
        <w:numPr>
          <w:ilvl w:val="0"/>
          <w:numId w:val="16"/>
        </w:numPr>
        <w:ind w:firstLineChars="0"/>
        <w:outlineLvl w:val="1"/>
        <w:rPr>
          <w:b/>
        </w:rPr>
      </w:pPr>
      <w:r w:rsidRPr="00B206D4">
        <w:rPr>
          <w:rFonts w:hint="eastAsia"/>
          <w:b/>
        </w:rPr>
        <w:t>新集团上市</w:t>
      </w:r>
      <w:r w:rsidRPr="00B206D4">
        <w:rPr>
          <w:b/>
        </w:rPr>
        <w:t>PSA与FCA完成合并</w:t>
      </w:r>
    </w:p>
    <w:p w14:paraId="05AD2300" w14:textId="77777777" w:rsidR="00BA5CB7" w:rsidRDefault="00BA5CB7" w:rsidP="00C1253B">
      <w:r>
        <w:rPr>
          <w:rFonts w:hint="eastAsia"/>
        </w:rPr>
        <w:t>菲亚特克莱斯勒集团（简称：</w:t>
      </w:r>
      <w:r>
        <w:t>FCA）与PSA集团（简称：PSA）的合并交易正式完成，双方正式成为一家全新的集团——Stellantis。该名称来自于拉丁语，直译为“照亮的星星”。合并之后，该集团将有能力每年制造870万辆汽车，将排在大众汽车、丰田汽车和雷诺-三菱-日产联盟之后，成为全球第四大车企。合并之后，Stellantis将有14个品牌，其中包括标致、雪铁龙、DS、沃克斯豪尔、欧宝，阿尔法·罗密欧、菲亚特、蓝旗亚、玛莎拉蒂、道奇、Jeep、克莱斯勒等。PSA和FCA的发言人表示，合并将最终通过协同效</w:t>
      </w:r>
      <w:r>
        <w:rPr>
          <w:rFonts w:hint="eastAsia"/>
        </w:rPr>
        <w:t>应和规模经济为公司节省</w:t>
      </w:r>
      <w:r>
        <w:t>32亿英镑，与此同时，成本的缩减可能会使某些品牌消失。</w:t>
      </w:r>
    </w:p>
    <w:p w14:paraId="5E245C17" w14:textId="77777777" w:rsidR="00BA5CB7" w:rsidRDefault="00BA5CB7" w:rsidP="00C1253B">
      <w:r w:rsidRPr="006E0BB8">
        <w:rPr>
          <w:rFonts w:cs="宋体" w:hint="eastAsia"/>
          <w:b/>
          <w:bCs/>
          <w:i/>
          <w:iCs/>
        </w:rPr>
        <w:t>分析：。</w:t>
      </w:r>
    </w:p>
    <w:sectPr w:rsidR="00BA5CB7" w:rsidSect="000B29C0">
      <w:headerReference w:type="default" r:id="rId18"/>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DD12C3" w14:textId="77777777" w:rsidR="00B64C94" w:rsidRDefault="00B64C94" w:rsidP="00C1253B">
      <w:r>
        <w:separator/>
      </w:r>
    </w:p>
  </w:endnote>
  <w:endnote w:type="continuationSeparator" w:id="0">
    <w:p w14:paraId="275E05E9" w14:textId="77777777" w:rsidR="00B64C94" w:rsidRDefault="00B64C94" w:rsidP="00C12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2AFF" w:usb1="4000ACFF"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A03E5A" w14:textId="77777777" w:rsidR="00B64C94" w:rsidRDefault="00B64C94" w:rsidP="00C1253B">
      <w:r>
        <w:separator/>
      </w:r>
    </w:p>
  </w:footnote>
  <w:footnote w:type="continuationSeparator" w:id="0">
    <w:p w14:paraId="5EF5160E" w14:textId="77777777" w:rsidR="00B64C94" w:rsidRDefault="00B64C94" w:rsidP="00C12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282FA" w14:textId="0CBEF2AD" w:rsidR="000B29C0" w:rsidRDefault="000B29C0" w:rsidP="000B29C0">
    <w:pPr>
      <w:pStyle w:val="a3"/>
      <w:jc w:val="left"/>
    </w:pPr>
    <w:r>
      <w:rPr>
        <w:noProof/>
      </w:rPr>
      <w:drawing>
        <wp:inline distT="0" distB="0" distL="0" distR="0" wp14:anchorId="14708708" wp14:editId="3BF8E984">
          <wp:extent cx="895350" cy="292100"/>
          <wp:effectExtent l="0" t="0" r="0" b="0"/>
          <wp:docPr id="4" name="图片 4"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1"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2"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410542"/>
    <w:multiLevelType w:val="hybridMultilevel"/>
    <w:tmpl w:val="C3D8DAB4"/>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0"/>
  </w:num>
  <w:num w:numId="3">
    <w:abstractNumId w:val="11"/>
  </w:num>
  <w:num w:numId="4">
    <w:abstractNumId w:val="13"/>
  </w:num>
  <w:num w:numId="5">
    <w:abstractNumId w:val="12"/>
  </w:num>
  <w:num w:numId="6">
    <w:abstractNumId w:val="8"/>
  </w:num>
  <w:num w:numId="7">
    <w:abstractNumId w:val="5"/>
  </w:num>
  <w:num w:numId="8">
    <w:abstractNumId w:val="4"/>
  </w:num>
  <w:num w:numId="9">
    <w:abstractNumId w:val="9"/>
  </w:num>
  <w:num w:numId="10">
    <w:abstractNumId w:val="6"/>
  </w:num>
  <w:num w:numId="11">
    <w:abstractNumId w:val="1"/>
  </w:num>
  <w:num w:numId="12">
    <w:abstractNumId w:val="7"/>
  </w:num>
  <w:num w:numId="13">
    <w:abstractNumId w:val="2"/>
  </w:num>
  <w:num w:numId="14">
    <w:abstractNumId w:val="17"/>
  </w:num>
  <w:num w:numId="15">
    <w:abstractNumId w:val="16"/>
  </w:num>
  <w:num w:numId="16">
    <w:abstractNumId w:val="14"/>
  </w:num>
  <w:num w:numId="17">
    <w:abstractNumId w:val="15"/>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71A"/>
    <w:rsid w:val="00023E9F"/>
    <w:rsid w:val="000963EB"/>
    <w:rsid w:val="000A2A62"/>
    <w:rsid w:val="000B29C0"/>
    <w:rsid w:val="00130C0E"/>
    <w:rsid w:val="00135693"/>
    <w:rsid w:val="002839A7"/>
    <w:rsid w:val="002B4392"/>
    <w:rsid w:val="003A071A"/>
    <w:rsid w:val="003B4349"/>
    <w:rsid w:val="003D0CD2"/>
    <w:rsid w:val="003E6061"/>
    <w:rsid w:val="0049660B"/>
    <w:rsid w:val="004A6E78"/>
    <w:rsid w:val="0053615D"/>
    <w:rsid w:val="00604A3E"/>
    <w:rsid w:val="0061396E"/>
    <w:rsid w:val="0064007E"/>
    <w:rsid w:val="00686302"/>
    <w:rsid w:val="006A24CE"/>
    <w:rsid w:val="006B6F5E"/>
    <w:rsid w:val="006D077E"/>
    <w:rsid w:val="006E3841"/>
    <w:rsid w:val="0070011D"/>
    <w:rsid w:val="007E3274"/>
    <w:rsid w:val="00830D2B"/>
    <w:rsid w:val="00885F39"/>
    <w:rsid w:val="008C5D02"/>
    <w:rsid w:val="008E7789"/>
    <w:rsid w:val="008F7FFB"/>
    <w:rsid w:val="00986445"/>
    <w:rsid w:val="009F7C69"/>
    <w:rsid w:val="00A249C9"/>
    <w:rsid w:val="00AA6A58"/>
    <w:rsid w:val="00B27724"/>
    <w:rsid w:val="00B64C94"/>
    <w:rsid w:val="00BA5CB7"/>
    <w:rsid w:val="00BE7081"/>
    <w:rsid w:val="00C1253B"/>
    <w:rsid w:val="00C66B85"/>
    <w:rsid w:val="00CD3232"/>
    <w:rsid w:val="00D03AF0"/>
    <w:rsid w:val="00D252B2"/>
    <w:rsid w:val="00E10904"/>
    <w:rsid w:val="00F5554D"/>
    <w:rsid w:val="00FA2900"/>
    <w:rsid w:val="00FF11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0473B3"/>
  <w15:chartTrackingRefBased/>
  <w15:docId w15:val="{7816D7FD-6B0F-487A-916C-C9EB0263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253B"/>
    <w:pPr>
      <w:widowControl w:val="0"/>
      <w:jc w:val="both"/>
    </w:pPr>
    <w:rPr>
      <w:szCs w:val="24"/>
    </w:rPr>
  </w:style>
  <w:style w:type="paragraph" w:styleId="2">
    <w:name w:val="heading 2"/>
    <w:basedOn w:val="a"/>
    <w:next w:val="a"/>
    <w:link w:val="20"/>
    <w:semiHidden/>
    <w:unhideWhenUsed/>
    <w:qFormat/>
    <w:rsid w:val="00C1253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1253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C1253B"/>
    <w:rPr>
      <w:sz w:val="18"/>
      <w:szCs w:val="18"/>
    </w:rPr>
  </w:style>
  <w:style w:type="paragraph" w:styleId="a5">
    <w:name w:val="footer"/>
    <w:basedOn w:val="a"/>
    <w:link w:val="a6"/>
    <w:unhideWhenUsed/>
    <w:rsid w:val="00C1253B"/>
    <w:pPr>
      <w:tabs>
        <w:tab w:val="center" w:pos="4153"/>
        <w:tab w:val="right" w:pos="8306"/>
      </w:tabs>
      <w:snapToGrid w:val="0"/>
      <w:jc w:val="left"/>
    </w:pPr>
    <w:rPr>
      <w:sz w:val="18"/>
      <w:szCs w:val="18"/>
    </w:rPr>
  </w:style>
  <w:style w:type="character" w:customStyle="1" w:styleId="a6">
    <w:name w:val="页脚 字符"/>
    <w:basedOn w:val="a0"/>
    <w:link w:val="a5"/>
    <w:rsid w:val="00C1253B"/>
    <w:rPr>
      <w:sz w:val="18"/>
      <w:szCs w:val="18"/>
    </w:rPr>
  </w:style>
  <w:style w:type="character" w:customStyle="1" w:styleId="20">
    <w:name w:val="标题 2 字符"/>
    <w:basedOn w:val="a0"/>
    <w:link w:val="2"/>
    <w:semiHidden/>
    <w:rsid w:val="00C1253B"/>
    <w:rPr>
      <w:rFonts w:asciiTheme="majorHAnsi" w:eastAsiaTheme="majorEastAsia" w:hAnsiTheme="majorHAnsi" w:cstheme="majorBidi"/>
      <w:b/>
      <w:bCs/>
      <w:sz w:val="32"/>
      <w:szCs w:val="32"/>
    </w:rPr>
  </w:style>
  <w:style w:type="character" w:styleId="a7">
    <w:name w:val="Strong"/>
    <w:basedOn w:val="a0"/>
    <w:qFormat/>
    <w:rsid w:val="00C1253B"/>
    <w:rPr>
      <w:b/>
    </w:rPr>
  </w:style>
  <w:style w:type="paragraph" w:customStyle="1" w:styleId="1">
    <w:name w:val="列出段落1"/>
    <w:basedOn w:val="a"/>
    <w:uiPriority w:val="99"/>
    <w:qFormat/>
    <w:rsid w:val="00C1253B"/>
    <w:pPr>
      <w:ind w:firstLineChars="200" w:firstLine="420"/>
    </w:pPr>
  </w:style>
  <w:style w:type="paragraph" w:styleId="a8">
    <w:name w:val="List Paragraph"/>
    <w:basedOn w:val="a"/>
    <w:uiPriority w:val="34"/>
    <w:qFormat/>
    <w:rsid w:val="00C1253B"/>
    <w:pPr>
      <w:ind w:firstLineChars="200" w:firstLine="420"/>
    </w:pPr>
  </w:style>
  <w:style w:type="paragraph" w:styleId="a9">
    <w:name w:val="Balloon Text"/>
    <w:basedOn w:val="a"/>
    <w:link w:val="aa"/>
    <w:rsid w:val="00C1253B"/>
    <w:rPr>
      <w:sz w:val="18"/>
      <w:szCs w:val="18"/>
    </w:rPr>
  </w:style>
  <w:style w:type="character" w:customStyle="1" w:styleId="aa">
    <w:name w:val="批注框文本 字符"/>
    <w:basedOn w:val="a0"/>
    <w:link w:val="a9"/>
    <w:rsid w:val="00C1253B"/>
    <w:rPr>
      <w:sz w:val="18"/>
      <w:szCs w:val="18"/>
    </w:rPr>
  </w:style>
  <w:style w:type="character" w:customStyle="1" w:styleId="apple-converted-space">
    <w:name w:val="apple-converted-space"/>
    <w:basedOn w:val="a0"/>
    <w:rsid w:val="00C1253B"/>
  </w:style>
  <w:style w:type="character" w:styleId="ab">
    <w:name w:val="annotation reference"/>
    <w:basedOn w:val="a0"/>
    <w:uiPriority w:val="99"/>
    <w:semiHidden/>
    <w:unhideWhenUsed/>
    <w:rsid w:val="00C1253B"/>
    <w:rPr>
      <w:sz w:val="21"/>
      <w:szCs w:val="21"/>
    </w:rPr>
  </w:style>
  <w:style w:type="paragraph" w:styleId="ac">
    <w:name w:val="annotation text"/>
    <w:basedOn w:val="a"/>
    <w:link w:val="ad"/>
    <w:uiPriority w:val="99"/>
    <w:semiHidden/>
    <w:unhideWhenUsed/>
    <w:rsid w:val="00C1253B"/>
    <w:pPr>
      <w:jc w:val="left"/>
    </w:pPr>
  </w:style>
  <w:style w:type="character" w:customStyle="1" w:styleId="ad">
    <w:name w:val="批注文字 字符"/>
    <w:basedOn w:val="a0"/>
    <w:link w:val="ac"/>
    <w:uiPriority w:val="99"/>
    <w:semiHidden/>
    <w:rsid w:val="00C1253B"/>
    <w:rPr>
      <w:szCs w:val="24"/>
    </w:rPr>
  </w:style>
  <w:style w:type="paragraph" w:styleId="ae">
    <w:name w:val="annotation subject"/>
    <w:basedOn w:val="ac"/>
    <w:next w:val="ac"/>
    <w:link w:val="af"/>
    <w:uiPriority w:val="99"/>
    <w:semiHidden/>
    <w:unhideWhenUsed/>
    <w:rsid w:val="00C1253B"/>
    <w:rPr>
      <w:b/>
      <w:bCs/>
    </w:rPr>
  </w:style>
  <w:style w:type="character" w:customStyle="1" w:styleId="af">
    <w:name w:val="批注主题 字符"/>
    <w:basedOn w:val="ad"/>
    <w:link w:val="ae"/>
    <w:uiPriority w:val="99"/>
    <w:semiHidden/>
    <w:rsid w:val="00C1253B"/>
    <w:rPr>
      <w:b/>
      <w:bCs/>
      <w:szCs w:val="24"/>
    </w:rPr>
  </w:style>
  <w:style w:type="character" w:styleId="af0">
    <w:name w:val="Hyperlink"/>
    <w:basedOn w:val="a0"/>
    <w:uiPriority w:val="99"/>
    <w:unhideWhenUsed/>
    <w:rsid w:val="00C1253B"/>
    <w:rPr>
      <w:color w:val="0563C1" w:themeColor="hyperlink"/>
      <w:u w:val="single"/>
    </w:rPr>
  </w:style>
  <w:style w:type="character" w:styleId="af1">
    <w:name w:val="Unresolved Mention"/>
    <w:basedOn w:val="a0"/>
    <w:uiPriority w:val="99"/>
    <w:semiHidden/>
    <w:unhideWhenUsed/>
    <w:rsid w:val="000B29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64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18</Pages>
  <Words>2771</Words>
  <Characters>15797</Characters>
  <Application>Microsoft Office Word</Application>
  <DocSecurity>0</DocSecurity>
  <Lines>131</Lines>
  <Paragraphs>37</Paragraphs>
  <ScaleCrop>false</ScaleCrop>
  <Company/>
  <LinksUpToDate>false</LinksUpToDate>
  <CharactersWithSpaces>18531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3</cp:revision>
  <dcterms:created xsi:type="dcterms:W3CDTF">2021-01-27T06:00:00Z</dcterms:created>
  <dcterms:modified xsi:type="dcterms:W3CDTF">2021-01-27T07:09:00Z</dcterms:modified>
</cp:coreProperties>
</file>