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13EC83" w14:textId="5217DEA7" w:rsidR="0058281B" w:rsidRPr="00273CC3" w:rsidRDefault="002F7186" w:rsidP="00B30C93">
      <w:pPr>
        <w:tabs>
          <w:tab w:val="left" w:pos="13467"/>
        </w:tabs>
        <w:jc w:val="center"/>
        <w:outlineLvl w:val="0"/>
        <w:rPr>
          <w:rFonts w:ascii="黑体" w:eastAsia="黑体"/>
          <w:color w:val="000000"/>
          <w:sz w:val="30"/>
          <w:szCs w:val="30"/>
        </w:rPr>
      </w:pPr>
      <w:bookmarkStart w:id="0" w:name="_Hlk38890071"/>
      <w:bookmarkStart w:id="1" w:name="_Toc261214573"/>
      <w:bookmarkStart w:id="2" w:name="_Toc285960399"/>
      <w:bookmarkStart w:id="3" w:name="_Toc285960504"/>
      <w:bookmarkStart w:id="4" w:name="_Toc285960714"/>
      <w:bookmarkStart w:id="5" w:name="_Toc285961894"/>
      <w:bookmarkStart w:id="6" w:name="_Hlk37378129"/>
      <w:bookmarkEnd w:id="0"/>
      <w:r>
        <w:rPr>
          <w:rFonts w:ascii="黑体" w:eastAsia="黑体" w:hint="eastAsia"/>
          <w:color w:val="000000"/>
          <w:sz w:val="30"/>
          <w:szCs w:val="30"/>
        </w:rPr>
        <w:t>202</w:t>
      </w:r>
      <w:r w:rsidR="00A12BC1">
        <w:rPr>
          <w:rFonts w:ascii="黑体" w:eastAsia="黑体"/>
          <w:color w:val="000000"/>
          <w:sz w:val="30"/>
          <w:szCs w:val="30"/>
        </w:rPr>
        <w:t>1</w:t>
      </w:r>
      <w:r>
        <w:rPr>
          <w:rFonts w:ascii="黑体" w:eastAsia="黑体" w:hint="eastAsia"/>
          <w:color w:val="000000"/>
          <w:sz w:val="30"/>
          <w:szCs w:val="30"/>
        </w:rPr>
        <w:t>年</w:t>
      </w:r>
      <w:r w:rsidR="00907A3E">
        <w:rPr>
          <w:rFonts w:ascii="黑体" w:eastAsia="黑体" w:hint="eastAsia"/>
          <w:color w:val="000000"/>
          <w:sz w:val="30"/>
          <w:szCs w:val="30"/>
        </w:rPr>
        <w:t>1月</w:t>
      </w:r>
      <w:r w:rsidR="001D0E96">
        <w:rPr>
          <w:rFonts w:ascii="黑体" w:eastAsia="黑体" w:hint="eastAsia"/>
          <w:color w:val="000000"/>
          <w:sz w:val="30"/>
          <w:szCs w:val="30"/>
        </w:rPr>
        <w:t>汽</w:t>
      </w:r>
      <w:r w:rsidR="00AB0A6F">
        <w:rPr>
          <w:rFonts w:ascii="黑体" w:eastAsia="黑体" w:hint="eastAsia"/>
          <w:color w:val="000000"/>
          <w:sz w:val="30"/>
          <w:szCs w:val="30"/>
        </w:rPr>
        <w:t>车</w:t>
      </w:r>
      <w:r w:rsidR="00F834DD" w:rsidRPr="00273CC3">
        <w:rPr>
          <w:rFonts w:ascii="黑体" w:eastAsia="黑体" w:hint="eastAsia"/>
          <w:color w:val="000000"/>
          <w:sz w:val="30"/>
          <w:szCs w:val="30"/>
        </w:rPr>
        <w:t>市场分析</w:t>
      </w:r>
      <w:r w:rsidR="0058281B" w:rsidRPr="00273CC3">
        <w:rPr>
          <w:rFonts w:ascii="黑体" w:eastAsia="黑体" w:hint="eastAsia"/>
          <w:color w:val="000000"/>
          <w:sz w:val="30"/>
          <w:szCs w:val="30"/>
        </w:rPr>
        <w:t>报告</w:t>
      </w:r>
      <w:bookmarkEnd w:id="1"/>
      <w:bookmarkEnd w:id="2"/>
      <w:bookmarkEnd w:id="3"/>
      <w:bookmarkEnd w:id="4"/>
      <w:bookmarkEnd w:id="5"/>
    </w:p>
    <w:p w14:paraId="24654BD0" w14:textId="219674E7" w:rsidR="00F169E4" w:rsidRDefault="00CA0DC1" w:rsidP="00BC3908">
      <w:pPr>
        <w:jc w:val="center"/>
        <w:rPr>
          <w:b/>
          <w:bCs/>
          <w:color w:val="000000"/>
          <w:sz w:val="24"/>
        </w:rPr>
      </w:pPr>
      <w:r w:rsidRPr="0073771A">
        <w:rPr>
          <w:rFonts w:hint="eastAsia"/>
          <w:b/>
          <w:bCs/>
          <w:color w:val="000000"/>
          <w:sz w:val="24"/>
        </w:rPr>
        <w:t>崔东树</w:t>
      </w:r>
    </w:p>
    <w:p w14:paraId="4F35BED6" w14:textId="77777777" w:rsidR="00A12BC1" w:rsidRDefault="00A12BC1" w:rsidP="001966CC">
      <w:pPr>
        <w:ind w:firstLineChars="294" w:firstLine="708"/>
        <w:jc w:val="left"/>
        <w:rPr>
          <w:b/>
          <w:bCs/>
          <w:color w:val="000000"/>
          <w:sz w:val="24"/>
        </w:rPr>
      </w:pPr>
      <w:bookmarkStart w:id="7" w:name="_Hlk61267973"/>
    </w:p>
    <w:p w14:paraId="1D582397" w14:textId="6E353170" w:rsidR="00DF4553" w:rsidRPr="00506603" w:rsidRDefault="001966CC" w:rsidP="00506603">
      <w:pPr>
        <w:ind w:firstLineChars="202" w:firstLine="424"/>
        <w:rPr>
          <w:rFonts w:ascii="宋体" w:hAnsi="宋体"/>
          <w:color w:val="000000" w:themeColor="text1"/>
          <w:szCs w:val="21"/>
        </w:rPr>
      </w:pPr>
      <w:r w:rsidRPr="00506603">
        <w:rPr>
          <w:rFonts w:ascii="宋体" w:hAnsi="宋体" w:hint="eastAsia"/>
          <w:color w:val="000000" w:themeColor="text1"/>
          <w:szCs w:val="21"/>
        </w:rPr>
        <w:t>2</w:t>
      </w:r>
      <w:r w:rsidRPr="00506603">
        <w:rPr>
          <w:rFonts w:ascii="宋体" w:hAnsi="宋体"/>
          <w:color w:val="000000" w:themeColor="text1"/>
          <w:szCs w:val="21"/>
        </w:rPr>
        <w:t>020</w:t>
      </w:r>
      <w:r w:rsidRPr="00506603">
        <w:rPr>
          <w:rFonts w:ascii="宋体" w:hAnsi="宋体" w:hint="eastAsia"/>
          <w:color w:val="000000" w:themeColor="text1"/>
          <w:szCs w:val="21"/>
        </w:rPr>
        <w:t>年中国汽车市场疫情冲击下的强势反转走势，也改变了2</w:t>
      </w:r>
      <w:r w:rsidRPr="00506603">
        <w:rPr>
          <w:rFonts w:ascii="宋体" w:hAnsi="宋体"/>
          <w:color w:val="000000" w:themeColor="text1"/>
          <w:szCs w:val="21"/>
        </w:rPr>
        <w:t>017</w:t>
      </w:r>
      <w:r w:rsidRPr="00506603">
        <w:rPr>
          <w:rFonts w:ascii="宋体" w:hAnsi="宋体" w:hint="eastAsia"/>
          <w:color w:val="000000" w:themeColor="text1"/>
          <w:szCs w:val="21"/>
        </w:rPr>
        <w:t>年以来中国车市增速持续下跌的艰难局面。2</w:t>
      </w:r>
      <w:r w:rsidRPr="00506603">
        <w:rPr>
          <w:rFonts w:ascii="宋体" w:hAnsi="宋体"/>
          <w:color w:val="000000" w:themeColor="text1"/>
          <w:szCs w:val="21"/>
        </w:rPr>
        <w:t>02</w:t>
      </w:r>
      <w:r w:rsidR="00A57428" w:rsidRPr="00506603">
        <w:rPr>
          <w:rFonts w:ascii="宋体" w:hAnsi="宋体"/>
          <w:color w:val="000000" w:themeColor="text1"/>
          <w:szCs w:val="21"/>
        </w:rPr>
        <w:t>1</w:t>
      </w:r>
      <w:r w:rsidRPr="00506603">
        <w:rPr>
          <w:rFonts w:ascii="宋体" w:hAnsi="宋体" w:hint="eastAsia"/>
          <w:color w:val="000000" w:themeColor="text1"/>
          <w:szCs w:val="21"/>
        </w:rPr>
        <w:t>年中国车市的核心特征是分化，车市呈现剧烈的分化局面，乘用车与商用车的剧烈分化，豪华车与入门级车的剧烈分化，新能源与传统车的剧烈分化，这也是长久以来宏观经济和居民消费的特征体现。</w:t>
      </w:r>
    </w:p>
    <w:bookmarkEnd w:id="7"/>
    <w:p w14:paraId="096E5197" w14:textId="77777777" w:rsidR="0088715C" w:rsidRPr="00506603" w:rsidRDefault="0088715C" w:rsidP="00506603">
      <w:pPr>
        <w:ind w:firstLineChars="202" w:firstLine="424"/>
        <w:rPr>
          <w:rFonts w:ascii="宋体" w:hAnsi="宋体"/>
          <w:color w:val="000000" w:themeColor="text1"/>
          <w:szCs w:val="21"/>
        </w:rPr>
      </w:pPr>
    </w:p>
    <w:p w14:paraId="667AE1CA" w14:textId="5F17A0AB" w:rsidR="00DA4E37" w:rsidRPr="0073771A" w:rsidRDefault="00DA4E37" w:rsidP="00B30C93">
      <w:pPr>
        <w:outlineLvl w:val="0"/>
        <w:rPr>
          <w:rFonts w:ascii="黑体" w:eastAsia="黑体"/>
          <w:color w:val="000000"/>
          <w:sz w:val="28"/>
          <w:szCs w:val="28"/>
        </w:rPr>
      </w:pPr>
      <w:bookmarkStart w:id="8" w:name="_Toc261214574"/>
      <w:bookmarkStart w:id="9" w:name="_Toc285960400"/>
      <w:bookmarkStart w:id="10" w:name="_Toc285960505"/>
      <w:bookmarkStart w:id="11" w:name="_Toc285960715"/>
      <w:bookmarkStart w:id="12" w:name="_Toc285961895"/>
      <w:r w:rsidRPr="0073771A">
        <w:rPr>
          <w:rFonts w:ascii="黑体" w:eastAsia="黑体" w:hint="eastAsia"/>
          <w:color w:val="000000"/>
          <w:sz w:val="28"/>
          <w:szCs w:val="28"/>
        </w:rPr>
        <w:t>一、</w:t>
      </w:r>
      <w:r w:rsidR="002F7186">
        <w:rPr>
          <w:rFonts w:ascii="黑体" w:eastAsia="黑体" w:hint="eastAsia"/>
          <w:color w:val="000000"/>
          <w:sz w:val="28"/>
          <w:szCs w:val="28"/>
        </w:rPr>
        <w:t>2020年</w:t>
      </w:r>
      <w:r w:rsidR="00AB0A6F">
        <w:rPr>
          <w:rFonts w:ascii="黑体" w:eastAsia="黑体" w:hint="eastAsia"/>
          <w:color w:val="000000"/>
          <w:sz w:val="28"/>
          <w:szCs w:val="28"/>
        </w:rPr>
        <w:t>乘用车</w:t>
      </w:r>
      <w:bookmarkEnd w:id="8"/>
      <w:bookmarkEnd w:id="9"/>
      <w:bookmarkEnd w:id="10"/>
      <w:bookmarkEnd w:id="11"/>
      <w:bookmarkEnd w:id="12"/>
      <w:r w:rsidR="00AB0A6F">
        <w:rPr>
          <w:rFonts w:ascii="黑体" w:eastAsia="黑体" w:hint="eastAsia"/>
          <w:color w:val="000000"/>
          <w:sz w:val="28"/>
          <w:szCs w:val="28"/>
        </w:rPr>
        <w:t>市场总体走势</w:t>
      </w:r>
    </w:p>
    <w:p w14:paraId="0D239027" w14:textId="77777777" w:rsidR="00240D18" w:rsidRPr="00930081" w:rsidRDefault="00240D18" w:rsidP="001B0D3F">
      <w:pPr>
        <w:numPr>
          <w:ilvl w:val="0"/>
          <w:numId w:val="4"/>
        </w:numPr>
        <w:outlineLvl w:val="1"/>
        <w:rPr>
          <w:rFonts w:ascii="黑体" w:eastAsia="黑体" w:hAnsi="黑体"/>
          <w:bCs/>
          <w:sz w:val="24"/>
        </w:rPr>
      </w:pPr>
      <w:bookmarkStart w:id="13" w:name="_Hlk53571988"/>
      <w:bookmarkStart w:id="14" w:name="_Hlk48243650"/>
      <w:bookmarkStart w:id="15" w:name="_Hlk29901492"/>
      <w:bookmarkStart w:id="16" w:name="_Hlk480119214"/>
      <w:r w:rsidRPr="00930081">
        <w:rPr>
          <w:rFonts w:ascii="黑体" w:eastAsia="黑体" w:hAnsi="黑体" w:hint="eastAsia"/>
          <w:bCs/>
          <w:sz w:val="24"/>
        </w:rPr>
        <w:t>近年狭义乘用车零售走势</w:t>
      </w:r>
    </w:p>
    <w:p w14:paraId="285DD98C" w14:textId="4CCFFA5B" w:rsidR="00240D18" w:rsidRPr="00BF5B1B" w:rsidRDefault="00D7615B" w:rsidP="000819F1">
      <w:pPr>
        <w:widowControl/>
        <w:jc w:val="left"/>
      </w:pPr>
      <w:r>
        <w:rPr>
          <w:noProof/>
        </w:rPr>
        <w:drawing>
          <wp:inline distT="0" distB="0" distL="0" distR="0" wp14:anchorId="659CAEAD" wp14:editId="6BDE5E2E">
            <wp:extent cx="5566410" cy="3438525"/>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66410" cy="3438525"/>
                    </a:xfrm>
                    <a:prstGeom prst="rect">
                      <a:avLst/>
                    </a:prstGeom>
                    <a:noFill/>
                  </pic:spPr>
                </pic:pic>
              </a:graphicData>
            </a:graphic>
          </wp:inline>
        </w:drawing>
      </w:r>
    </w:p>
    <w:p w14:paraId="39E13E37" w14:textId="7EAD5A0F" w:rsidR="001E1445" w:rsidRDefault="00520344" w:rsidP="001E1445">
      <w:pPr>
        <w:ind w:firstLineChars="202" w:firstLine="424"/>
        <w:rPr>
          <w:rFonts w:ascii="新宋体" w:eastAsia="新宋体" w:hAnsi="新宋体"/>
          <w:color w:val="000000" w:themeColor="text1"/>
          <w:szCs w:val="21"/>
        </w:rPr>
      </w:pPr>
      <w:r w:rsidRPr="000128AB">
        <w:rPr>
          <w:rFonts w:ascii="宋体" w:hAnsi="宋体"/>
          <w:color w:val="000000" w:themeColor="text1"/>
          <w:szCs w:val="21"/>
        </w:rPr>
        <w:t>1月乘用车市场零售达到21</w:t>
      </w:r>
      <w:r>
        <w:rPr>
          <w:rFonts w:ascii="宋体" w:hAnsi="宋体"/>
          <w:color w:val="000000" w:themeColor="text1"/>
          <w:szCs w:val="21"/>
        </w:rPr>
        <w:t>6</w:t>
      </w:r>
      <w:r w:rsidRPr="000128AB">
        <w:rPr>
          <w:rFonts w:ascii="宋体" w:hAnsi="宋体"/>
          <w:color w:val="000000" w:themeColor="text1"/>
          <w:szCs w:val="21"/>
        </w:rPr>
        <w:t>万辆，</w:t>
      </w:r>
      <w:r w:rsidRPr="000128AB">
        <w:rPr>
          <w:rFonts w:ascii="宋体" w:hAnsi="宋体" w:hint="eastAsia"/>
          <w:color w:val="000000" w:themeColor="text1"/>
          <w:szCs w:val="21"/>
        </w:rPr>
        <w:t>环比1</w:t>
      </w:r>
      <w:r w:rsidRPr="000128AB">
        <w:rPr>
          <w:rFonts w:ascii="宋体" w:hAnsi="宋体"/>
          <w:color w:val="000000" w:themeColor="text1"/>
          <w:szCs w:val="21"/>
        </w:rPr>
        <w:t>2</w:t>
      </w:r>
      <w:r w:rsidRPr="000128AB">
        <w:rPr>
          <w:rFonts w:ascii="宋体" w:hAnsi="宋体" w:hint="eastAsia"/>
          <w:color w:val="000000" w:themeColor="text1"/>
          <w:szCs w:val="21"/>
        </w:rPr>
        <w:t>月下降</w:t>
      </w:r>
      <w:r>
        <w:rPr>
          <w:rFonts w:ascii="宋体" w:hAnsi="宋体"/>
          <w:color w:val="000000" w:themeColor="text1"/>
          <w:szCs w:val="21"/>
        </w:rPr>
        <w:t>5.6</w:t>
      </w:r>
      <w:r w:rsidRPr="000128AB">
        <w:rPr>
          <w:rFonts w:ascii="宋体" w:hAnsi="宋体" w:hint="eastAsia"/>
          <w:color w:val="000000" w:themeColor="text1"/>
          <w:szCs w:val="21"/>
        </w:rPr>
        <w:t>%，</w:t>
      </w:r>
      <w:r w:rsidRPr="000128AB">
        <w:rPr>
          <w:rFonts w:ascii="宋体" w:hAnsi="宋体"/>
          <w:color w:val="000000" w:themeColor="text1"/>
          <w:szCs w:val="21"/>
        </w:rPr>
        <w:t>同比去年1月增长2</w:t>
      </w:r>
      <w:r>
        <w:rPr>
          <w:rFonts w:ascii="宋体" w:hAnsi="宋体"/>
          <w:color w:val="000000" w:themeColor="text1"/>
          <w:szCs w:val="21"/>
        </w:rPr>
        <w:t>6</w:t>
      </w:r>
      <w:r w:rsidRPr="000128AB">
        <w:rPr>
          <w:rFonts w:ascii="宋体" w:hAnsi="宋体"/>
          <w:color w:val="000000" w:themeColor="text1"/>
          <w:szCs w:val="21"/>
        </w:rPr>
        <w:t>%，实现了</w:t>
      </w:r>
      <w:r w:rsidRPr="000128AB">
        <w:rPr>
          <w:rFonts w:ascii="宋体" w:hAnsi="宋体" w:hint="eastAsia"/>
          <w:color w:val="000000" w:themeColor="text1"/>
          <w:szCs w:val="21"/>
        </w:rPr>
        <w:t>2</w:t>
      </w:r>
      <w:r w:rsidRPr="000128AB">
        <w:rPr>
          <w:rFonts w:ascii="宋体" w:hAnsi="宋体"/>
          <w:color w:val="000000" w:themeColor="text1"/>
          <w:szCs w:val="21"/>
        </w:rPr>
        <w:t>021</w:t>
      </w:r>
      <w:r w:rsidRPr="000128AB">
        <w:rPr>
          <w:rFonts w:ascii="宋体" w:hAnsi="宋体" w:hint="eastAsia"/>
          <w:color w:val="000000" w:themeColor="text1"/>
          <w:szCs w:val="21"/>
        </w:rPr>
        <w:t>年的开门红</w:t>
      </w:r>
      <w:r>
        <w:rPr>
          <w:rFonts w:ascii="宋体" w:hAnsi="宋体"/>
          <w:color w:val="000000" w:themeColor="text1"/>
          <w:szCs w:val="21"/>
        </w:rPr>
        <w:t>，</w:t>
      </w:r>
      <w:r w:rsidR="00501AD7" w:rsidRPr="000F0A6B">
        <w:rPr>
          <w:rFonts w:ascii="宋体" w:hAnsi="宋体"/>
          <w:color w:val="000000" w:themeColor="text1"/>
          <w:szCs w:val="21"/>
        </w:rPr>
        <w:t>现行业的</w:t>
      </w:r>
      <w:r w:rsidR="00501AD7" w:rsidRPr="000F0A6B">
        <w:rPr>
          <w:rFonts w:ascii="宋体" w:hAnsi="宋体" w:hint="eastAsia"/>
          <w:color w:val="000000" w:themeColor="text1"/>
          <w:szCs w:val="21"/>
        </w:rPr>
        <w:t>稳步</w:t>
      </w:r>
      <w:r w:rsidR="00501AD7" w:rsidRPr="000F0A6B">
        <w:rPr>
          <w:rFonts w:ascii="宋体" w:hAnsi="宋体"/>
          <w:color w:val="000000" w:themeColor="text1"/>
          <w:szCs w:val="21"/>
        </w:rPr>
        <w:t>回暖态势。</w:t>
      </w:r>
      <w:r w:rsidR="001E1445">
        <w:rPr>
          <w:rFonts w:ascii="新宋体" w:eastAsia="新宋体" w:hAnsi="新宋体"/>
          <w:color w:val="000000" w:themeColor="text1"/>
          <w:szCs w:val="21"/>
        </w:rPr>
        <w:t>。</w:t>
      </w:r>
    </w:p>
    <w:p w14:paraId="4AF36147" w14:textId="77777777" w:rsidR="00A57428" w:rsidRPr="000128AB" w:rsidRDefault="00A57428" w:rsidP="00A57428">
      <w:pPr>
        <w:ind w:firstLineChars="202" w:firstLine="424"/>
        <w:rPr>
          <w:rFonts w:ascii="宋体" w:hAnsi="宋体"/>
          <w:color w:val="000000" w:themeColor="text1"/>
          <w:szCs w:val="21"/>
        </w:rPr>
      </w:pPr>
      <w:r w:rsidRPr="000128AB">
        <w:rPr>
          <w:rFonts w:ascii="宋体" w:hAnsi="宋体" w:hint="eastAsia"/>
          <w:color w:val="000000" w:themeColor="text1"/>
          <w:szCs w:val="21"/>
        </w:rPr>
        <w:t>近期疫情</w:t>
      </w:r>
      <w:r>
        <w:rPr>
          <w:rFonts w:ascii="宋体" w:hAnsi="宋体" w:hint="eastAsia"/>
          <w:color w:val="000000" w:themeColor="text1"/>
          <w:szCs w:val="21"/>
        </w:rPr>
        <w:t>在</w:t>
      </w:r>
      <w:r w:rsidRPr="000128AB">
        <w:rPr>
          <w:rFonts w:ascii="宋体" w:hAnsi="宋体" w:hint="eastAsia"/>
          <w:color w:val="000000" w:themeColor="text1"/>
          <w:szCs w:val="21"/>
        </w:rPr>
        <w:t>县乡散发对车市影响较大，尤其是</w:t>
      </w:r>
      <w:r>
        <w:rPr>
          <w:rFonts w:ascii="宋体" w:hAnsi="宋体" w:hint="eastAsia"/>
          <w:color w:val="000000" w:themeColor="text1"/>
          <w:szCs w:val="21"/>
        </w:rPr>
        <w:t>建议“</w:t>
      </w:r>
      <w:r w:rsidRPr="000128AB">
        <w:rPr>
          <w:rFonts w:ascii="宋体" w:hAnsi="宋体" w:hint="eastAsia"/>
          <w:color w:val="000000" w:themeColor="text1"/>
          <w:szCs w:val="21"/>
        </w:rPr>
        <w:t>就地过年</w:t>
      </w:r>
      <w:r>
        <w:rPr>
          <w:rFonts w:ascii="宋体" w:hAnsi="宋体" w:hint="eastAsia"/>
          <w:color w:val="000000" w:themeColor="text1"/>
          <w:szCs w:val="21"/>
        </w:rPr>
        <w:t>”</w:t>
      </w:r>
      <w:r w:rsidRPr="000128AB">
        <w:rPr>
          <w:rFonts w:ascii="宋体" w:hAnsi="宋体" w:hint="eastAsia"/>
          <w:color w:val="000000" w:themeColor="text1"/>
          <w:szCs w:val="21"/>
        </w:rPr>
        <w:t>的措施在各地各单位深入贯彻实施</w:t>
      </w:r>
      <w:r w:rsidRPr="000128AB">
        <w:rPr>
          <w:rFonts w:ascii="宋体" w:hAnsi="宋体"/>
          <w:color w:val="000000" w:themeColor="text1"/>
          <w:szCs w:val="21"/>
        </w:rPr>
        <w:t>，</w:t>
      </w:r>
      <w:r w:rsidRPr="000128AB">
        <w:rPr>
          <w:rFonts w:ascii="宋体" w:hAnsi="宋体" w:hint="eastAsia"/>
          <w:color w:val="000000" w:themeColor="text1"/>
          <w:szCs w:val="21"/>
        </w:rPr>
        <w:t>力度很强，因此返乡人群大幅减少。</w:t>
      </w:r>
      <w:r w:rsidRPr="000128AB">
        <w:rPr>
          <w:rFonts w:ascii="宋体" w:hAnsi="宋体"/>
          <w:color w:val="000000" w:themeColor="text1"/>
          <w:szCs w:val="21"/>
        </w:rPr>
        <w:t>因为春节前的汽车消费一部分是由返乡人员贡献的，这些人无法</w:t>
      </w:r>
      <w:r>
        <w:rPr>
          <w:rFonts w:ascii="宋体" w:hAnsi="宋体" w:hint="eastAsia"/>
          <w:color w:val="000000" w:themeColor="text1"/>
          <w:szCs w:val="21"/>
        </w:rPr>
        <w:t>因</w:t>
      </w:r>
      <w:r w:rsidRPr="000128AB">
        <w:rPr>
          <w:rFonts w:ascii="宋体" w:hAnsi="宋体"/>
          <w:color w:val="000000" w:themeColor="text1"/>
          <w:szCs w:val="21"/>
        </w:rPr>
        <w:t>返乡购车</w:t>
      </w:r>
      <w:r>
        <w:rPr>
          <w:rFonts w:ascii="宋体" w:hAnsi="宋体" w:hint="eastAsia"/>
          <w:color w:val="000000" w:themeColor="text1"/>
          <w:szCs w:val="21"/>
        </w:rPr>
        <w:t>，</w:t>
      </w:r>
      <w:r w:rsidRPr="000128AB">
        <w:rPr>
          <w:rFonts w:ascii="宋体" w:hAnsi="宋体"/>
          <w:color w:val="000000" w:themeColor="text1"/>
          <w:szCs w:val="21"/>
        </w:rPr>
        <w:t>将拉低车市2021年起步增速</w:t>
      </w:r>
      <w:r w:rsidRPr="000128AB">
        <w:rPr>
          <w:rFonts w:ascii="宋体" w:hAnsi="宋体" w:hint="eastAsia"/>
          <w:color w:val="000000" w:themeColor="text1"/>
          <w:szCs w:val="21"/>
        </w:rPr>
        <w:t>。</w:t>
      </w:r>
    </w:p>
    <w:p w14:paraId="273A2BD7" w14:textId="5465DC3D" w:rsidR="001E1445" w:rsidRDefault="001E1445" w:rsidP="001E1445">
      <w:pPr>
        <w:ind w:firstLineChars="202" w:firstLine="424"/>
        <w:rPr>
          <w:rFonts w:ascii="新宋体" w:eastAsia="新宋体" w:hAnsi="新宋体"/>
          <w:color w:val="000000" w:themeColor="text1"/>
          <w:szCs w:val="21"/>
        </w:rPr>
      </w:pPr>
    </w:p>
    <w:p w14:paraId="06332325" w14:textId="13FCB353" w:rsidR="001E1445" w:rsidRPr="001E1445" w:rsidRDefault="00D7615B" w:rsidP="001E1445">
      <w:pPr>
        <w:ind w:firstLineChars="202" w:firstLine="424"/>
        <w:rPr>
          <w:rFonts w:ascii="新宋体" w:eastAsia="新宋体" w:hAnsi="新宋体"/>
          <w:color w:val="000000" w:themeColor="text1"/>
          <w:szCs w:val="21"/>
        </w:rPr>
      </w:pPr>
      <w:r w:rsidRPr="00D7615B">
        <w:rPr>
          <w:noProof/>
        </w:rPr>
        <w:drawing>
          <wp:inline distT="0" distB="0" distL="0" distR="0" wp14:anchorId="7F8443EF" wp14:editId="76EA4241">
            <wp:extent cx="4168140" cy="2125980"/>
            <wp:effectExtent l="0" t="0" r="381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68140" cy="2125980"/>
                    </a:xfrm>
                    <a:prstGeom prst="rect">
                      <a:avLst/>
                    </a:prstGeom>
                    <a:noFill/>
                    <a:ln>
                      <a:noFill/>
                    </a:ln>
                  </pic:spPr>
                </pic:pic>
              </a:graphicData>
            </a:graphic>
          </wp:inline>
        </w:drawing>
      </w:r>
    </w:p>
    <w:p w14:paraId="1164045D" w14:textId="2339910F" w:rsidR="00443FB4" w:rsidRDefault="00C211B1" w:rsidP="00C211B1">
      <w:pPr>
        <w:ind w:firstLineChars="202" w:firstLine="424"/>
        <w:jc w:val="left"/>
        <w:rPr>
          <w:color w:val="000000" w:themeColor="text1"/>
        </w:rPr>
      </w:pPr>
      <w:r w:rsidRPr="00C211B1">
        <w:rPr>
          <w:rFonts w:hint="eastAsia"/>
          <w:color w:val="000000" w:themeColor="text1"/>
        </w:rPr>
        <w:t>相对于</w:t>
      </w:r>
      <w:r w:rsidRPr="00C211B1">
        <w:rPr>
          <w:rFonts w:hint="eastAsia"/>
          <w:color w:val="000000" w:themeColor="text1"/>
        </w:rPr>
        <w:t>2019</w:t>
      </w:r>
      <w:r w:rsidRPr="00C211B1">
        <w:rPr>
          <w:rFonts w:hint="eastAsia"/>
          <w:color w:val="000000" w:themeColor="text1"/>
        </w:rPr>
        <w:t>年乘用车零售</w:t>
      </w:r>
      <w:r w:rsidRPr="00C211B1">
        <w:rPr>
          <w:rFonts w:hint="eastAsia"/>
          <w:color w:val="000000" w:themeColor="text1"/>
        </w:rPr>
        <w:t>-7.3%</w:t>
      </w:r>
      <w:r w:rsidRPr="00C211B1">
        <w:rPr>
          <w:rFonts w:hint="eastAsia"/>
          <w:color w:val="000000" w:themeColor="text1"/>
        </w:rPr>
        <w:t>，</w:t>
      </w:r>
      <w:r w:rsidRPr="00C211B1">
        <w:rPr>
          <w:rFonts w:hint="eastAsia"/>
          <w:color w:val="000000" w:themeColor="text1"/>
        </w:rPr>
        <w:t>2020</w:t>
      </w:r>
      <w:r w:rsidRPr="00C211B1">
        <w:rPr>
          <w:rFonts w:hint="eastAsia"/>
          <w:color w:val="000000" w:themeColor="text1"/>
        </w:rPr>
        <w:t>年零售</w:t>
      </w:r>
      <w:r w:rsidRPr="00C211B1">
        <w:rPr>
          <w:rFonts w:hint="eastAsia"/>
          <w:color w:val="000000" w:themeColor="text1"/>
        </w:rPr>
        <w:t>-6.8%</w:t>
      </w:r>
      <w:r w:rsidRPr="00C211B1">
        <w:rPr>
          <w:rFonts w:hint="eastAsia"/>
          <w:color w:val="000000" w:themeColor="text1"/>
        </w:rPr>
        <w:t>的增速好于</w:t>
      </w:r>
      <w:r w:rsidRPr="00C211B1">
        <w:rPr>
          <w:rFonts w:hint="eastAsia"/>
          <w:color w:val="000000" w:themeColor="text1"/>
        </w:rPr>
        <w:t>2019</w:t>
      </w:r>
      <w:r w:rsidRPr="00C211B1">
        <w:rPr>
          <w:rFonts w:hint="eastAsia"/>
          <w:color w:val="000000" w:themeColor="text1"/>
        </w:rPr>
        <w:t>年表现，</w:t>
      </w:r>
      <w:r w:rsidR="00520344">
        <w:rPr>
          <w:rFonts w:hint="eastAsia"/>
          <w:color w:val="000000" w:themeColor="text1"/>
        </w:rPr>
        <w:t>今年</w:t>
      </w:r>
      <w:r w:rsidR="00520344">
        <w:rPr>
          <w:rFonts w:hint="eastAsia"/>
          <w:color w:val="000000" w:themeColor="text1"/>
        </w:rPr>
        <w:t>1</w:t>
      </w:r>
      <w:r w:rsidR="00520344">
        <w:rPr>
          <w:rFonts w:hint="eastAsia"/>
          <w:color w:val="000000" w:themeColor="text1"/>
        </w:rPr>
        <w:t>月的表现也是</w:t>
      </w:r>
      <w:r w:rsidR="00A57428">
        <w:rPr>
          <w:rFonts w:hint="eastAsia"/>
          <w:color w:val="000000" w:themeColor="text1"/>
        </w:rPr>
        <w:t>较高增速</w:t>
      </w:r>
      <w:r w:rsidRPr="00C211B1">
        <w:rPr>
          <w:rFonts w:hint="eastAsia"/>
          <w:color w:val="000000" w:themeColor="text1"/>
        </w:rPr>
        <w:t>。</w:t>
      </w:r>
      <w:r w:rsidRPr="00C211B1">
        <w:rPr>
          <w:rFonts w:hint="eastAsia"/>
          <w:color w:val="000000" w:themeColor="text1"/>
        </w:rPr>
        <w:t>2020</w:t>
      </w:r>
      <w:r w:rsidRPr="00C211B1">
        <w:rPr>
          <w:rFonts w:hint="eastAsia"/>
          <w:color w:val="000000" w:themeColor="text1"/>
        </w:rPr>
        <w:t>年全国乘用车市场</w:t>
      </w:r>
      <w:r w:rsidRPr="00C211B1">
        <w:rPr>
          <w:rFonts w:hint="eastAsia"/>
          <w:color w:val="000000" w:themeColor="text1"/>
        </w:rPr>
        <w:t>1</w:t>
      </w:r>
      <w:r w:rsidRPr="00C211B1">
        <w:rPr>
          <w:rFonts w:hint="eastAsia"/>
          <w:color w:val="000000" w:themeColor="text1"/>
        </w:rPr>
        <w:t>季度下降</w:t>
      </w:r>
      <w:r w:rsidRPr="00C211B1">
        <w:rPr>
          <w:rFonts w:hint="eastAsia"/>
          <w:color w:val="000000" w:themeColor="text1"/>
        </w:rPr>
        <w:t>41%</w:t>
      </w:r>
      <w:r w:rsidRPr="00C211B1">
        <w:rPr>
          <w:rFonts w:hint="eastAsia"/>
          <w:color w:val="000000" w:themeColor="text1"/>
        </w:rPr>
        <w:t>，</w:t>
      </w:r>
      <w:r w:rsidRPr="00C211B1">
        <w:rPr>
          <w:rFonts w:hint="eastAsia"/>
          <w:color w:val="000000" w:themeColor="text1"/>
        </w:rPr>
        <w:t>2</w:t>
      </w:r>
      <w:r w:rsidRPr="00C211B1">
        <w:rPr>
          <w:rFonts w:hint="eastAsia"/>
          <w:color w:val="000000" w:themeColor="text1"/>
        </w:rPr>
        <w:t>季度下降</w:t>
      </w:r>
      <w:r w:rsidRPr="00C211B1">
        <w:rPr>
          <w:rFonts w:hint="eastAsia"/>
          <w:color w:val="000000" w:themeColor="text1"/>
        </w:rPr>
        <w:t>3.6%</w:t>
      </w:r>
      <w:r w:rsidRPr="00C211B1">
        <w:rPr>
          <w:rFonts w:hint="eastAsia"/>
          <w:color w:val="000000" w:themeColor="text1"/>
        </w:rPr>
        <w:t>，</w:t>
      </w:r>
      <w:r w:rsidRPr="00C211B1">
        <w:rPr>
          <w:rFonts w:hint="eastAsia"/>
          <w:color w:val="000000" w:themeColor="text1"/>
        </w:rPr>
        <w:t>7-</w:t>
      </w:r>
      <w:r w:rsidR="00FF696B">
        <w:rPr>
          <w:rFonts w:hint="eastAsia"/>
          <w:color w:val="000000" w:themeColor="text1"/>
        </w:rPr>
        <w:t>2021</w:t>
      </w:r>
      <w:r w:rsidR="00FF696B">
        <w:rPr>
          <w:rFonts w:hint="eastAsia"/>
          <w:color w:val="000000" w:themeColor="text1"/>
        </w:rPr>
        <w:t>年</w:t>
      </w:r>
      <w:r w:rsidR="00FF696B">
        <w:rPr>
          <w:rFonts w:hint="eastAsia"/>
          <w:color w:val="000000" w:themeColor="text1"/>
        </w:rPr>
        <w:t>1</w:t>
      </w:r>
      <w:r w:rsidR="00FF696B">
        <w:rPr>
          <w:rFonts w:hint="eastAsia"/>
          <w:color w:val="000000" w:themeColor="text1"/>
        </w:rPr>
        <w:t>月</w:t>
      </w:r>
      <w:r w:rsidRPr="00C211B1">
        <w:rPr>
          <w:rFonts w:hint="eastAsia"/>
          <w:color w:val="000000" w:themeColor="text1"/>
        </w:rPr>
        <w:t>增速保持在</w:t>
      </w:r>
      <w:r w:rsidRPr="00C211B1">
        <w:rPr>
          <w:rFonts w:hint="eastAsia"/>
          <w:color w:val="000000" w:themeColor="text1"/>
        </w:rPr>
        <w:t>8%</w:t>
      </w:r>
      <w:r w:rsidRPr="00C211B1">
        <w:rPr>
          <w:rFonts w:hint="eastAsia"/>
          <w:color w:val="000000" w:themeColor="text1"/>
        </w:rPr>
        <w:t>左右强势增长态势</w:t>
      </w:r>
      <w:r w:rsidR="00520344">
        <w:rPr>
          <w:rFonts w:hint="eastAsia"/>
          <w:color w:val="000000" w:themeColor="text1"/>
        </w:rPr>
        <w:t>，今年开门红</w:t>
      </w:r>
      <w:r w:rsidRPr="00C211B1">
        <w:rPr>
          <w:rFonts w:hint="eastAsia"/>
          <w:color w:val="000000" w:themeColor="text1"/>
        </w:rPr>
        <w:t>。这首先是宏观经济和出口市场超预期的回暖，尤其是欧美疫情背景下的中国出口表现较强，稳定了消费信心。其次是去年部分地区</w:t>
      </w:r>
      <w:r w:rsidRPr="00C211B1">
        <w:rPr>
          <w:rFonts w:hint="eastAsia"/>
          <w:color w:val="000000" w:themeColor="text1"/>
        </w:rPr>
        <w:t>7</w:t>
      </w:r>
      <w:r w:rsidRPr="00C211B1">
        <w:rPr>
          <w:rFonts w:hint="eastAsia"/>
          <w:color w:val="000000" w:themeColor="text1"/>
        </w:rPr>
        <w:t>月国</w:t>
      </w:r>
      <w:proofErr w:type="gramStart"/>
      <w:r w:rsidRPr="00C211B1">
        <w:rPr>
          <w:rFonts w:hint="eastAsia"/>
          <w:color w:val="000000" w:themeColor="text1"/>
        </w:rPr>
        <w:t>六实施</w:t>
      </w:r>
      <w:proofErr w:type="gramEnd"/>
      <w:r w:rsidRPr="00C211B1">
        <w:rPr>
          <w:rFonts w:hint="eastAsia"/>
          <w:color w:val="000000" w:themeColor="text1"/>
        </w:rPr>
        <w:t>后导致的车市低基数的特殊因素促进。第三是</w:t>
      </w:r>
      <w:r w:rsidRPr="00C211B1">
        <w:rPr>
          <w:rFonts w:hint="eastAsia"/>
          <w:color w:val="000000" w:themeColor="text1"/>
        </w:rPr>
        <w:t>2020</w:t>
      </w:r>
      <w:r w:rsidRPr="00C211B1">
        <w:rPr>
          <w:rFonts w:hint="eastAsia"/>
          <w:color w:val="000000" w:themeColor="text1"/>
        </w:rPr>
        <w:t>年下半年新能源车零售的超强回暖态势明显，推动车市走强。</w:t>
      </w:r>
    </w:p>
    <w:p w14:paraId="65CA20AB" w14:textId="77777777" w:rsidR="00A57428" w:rsidRPr="000128AB" w:rsidRDefault="00A57428" w:rsidP="00A57428">
      <w:pPr>
        <w:ind w:firstLineChars="202" w:firstLine="424"/>
        <w:rPr>
          <w:rFonts w:ascii="宋体" w:hAnsi="宋体"/>
          <w:color w:val="000000" w:themeColor="text1"/>
          <w:szCs w:val="21"/>
        </w:rPr>
      </w:pPr>
      <w:r w:rsidRPr="000128AB">
        <w:rPr>
          <w:rFonts w:ascii="宋体" w:hAnsi="宋体" w:hint="eastAsia"/>
          <w:color w:val="000000" w:themeColor="text1"/>
          <w:szCs w:val="21"/>
        </w:rPr>
        <w:t>1月零售环比1</w:t>
      </w:r>
      <w:r w:rsidRPr="000128AB">
        <w:rPr>
          <w:rFonts w:ascii="宋体" w:hAnsi="宋体"/>
          <w:color w:val="000000" w:themeColor="text1"/>
          <w:szCs w:val="21"/>
        </w:rPr>
        <w:t>2</w:t>
      </w:r>
      <w:r w:rsidRPr="000128AB">
        <w:rPr>
          <w:rFonts w:ascii="宋体" w:hAnsi="宋体" w:hint="eastAsia"/>
          <w:color w:val="000000" w:themeColor="text1"/>
          <w:szCs w:val="21"/>
        </w:rPr>
        <w:t>月下降</w:t>
      </w:r>
      <w:r>
        <w:rPr>
          <w:rFonts w:ascii="宋体" w:hAnsi="宋体"/>
          <w:color w:val="000000" w:themeColor="text1"/>
          <w:szCs w:val="21"/>
        </w:rPr>
        <w:t>5.6</w:t>
      </w:r>
      <w:r w:rsidRPr="000128AB">
        <w:rPr>
          <w:rFonts w:ascii="宋体" w:hAnsi="宋体" w:hint="eastAsia"/>
          <w:color w:val="000000" w:themeColor="text1"/>
          <w:szCs w:val="21"/>
        </w:rPr>
        <w:t>%是正常年份中表现</w:t>
      </w:r>
      <w:r>
        <w:rPr>
          <w:rFonts w:ascii="宋体" w:hAnsi="宋体" w:hint="eastAsia"/>
          <w:color w:val="000000" w:themeColor="text1"/>
          <w:szCs w:val="21"/>
        </w:rPr>
        <w:t>不强</w:t>
      </w:r>
      <w:r w:rsidRPr="000128AB">
        <w:rPr>
          <w:rFonts w:ascii="宋体" w:hAnsi="宋体" w:hint="eastAsia"/>
          <w:color w:val="000000" w:themeColor="text1"/>
          <w:szCs w:val="21"/>
        </w:rPr>
        <w:t>的，但较2</w:t>
      </w:r>
      <w:r w:rsidRPr="000128AB">
        <w:rPr>
          <w:rFonts w:ascii="宋体" w:hAnsi="宋体"/>
          <w:color w:val="000000" w:themeColor="text1"/>
          <w:szCs w:val="21"/>
        </w:rPr>
        <w:t>017</w:t>
      </w:r>
      <w:r w:rsidRPr="000128AB">
        <w:rPr>
          <w:rFonts w:ascii="宋体" w:hAnsi="宋体" w:hint="eastAsia"/>
          <w:color w:val="000000" w:themeColor="text1"/>
          <w:szCs w:val="21"/>
        </w:rPr>
        <w:t>年、2</w:t>
      </w:r>
      <w:r w:rsidRPr="000128AB">
        <w:rPr>
          <w:rFonts w:ascii="宋体" w:hAnsi="宋体"/>
          <w:color w:val="000000" w:themeColor="text1"/>
          <w:szCs w:val="21"/>
        </w:rPr>
        <w:t>018</w:t>
      </w:r>
      <w:r w:rsidRPr="000128AB">
        <w:rPr>
          <w:rFonts w:ascii="宋体" w:hAnsi="宋体" w:hint="eastAsia"/>
          <w:color w:val="000000" w:themeColor="text1"/>
          <w:szCs w:val="21"/>
        </w:rPr>
        <w:t>年和2</w:t>
      </w:r>
      <w:r w:rsidRPr="000128AB">
        <w:rPr>
          <w:rFonts w:ascii="宋体" w:hAnsi="宋体"/>
          <w:color w:val="000000" w:themeColor="text1"/>
          <w:szCs w:val="21"/>
        </w:rPr>
        <w:t>020</w:t>
      </w:r>
      <w:r w:rsidRPr="000128AB">
        <w:rPr>
          <w:rFonts w:ascii="宋体" w:hAnsi="宋体" w:hint="eastAsia"/>
          <w:color w:val="000000" w:themeColor="text1"/>
          <w:szCs w:val="21"/>
        </w:rPr>
        <w:t>年</w:t>
      </w:r>
      <w:r>
        <w:rPr>
          <w:rFonts w:ascii="宋体" w:hAnsi="宋体" w:hint="eastAsia"/>
          <w:color w:val="000000" w:themeColor="text1"/>
          <w:szCs w:val="21"/>
        </w:rPr>
        <w:t>下降</w:t>
      </w:r>
      <w:r w:rsidRPr="000128AB">
        <w:rPr>
          <w:rFonts w:ascii="宋体" w:hAnsi="宋体"/>
          <w:color w:val="000000" w:themeColor="text1"/>
          <w:szCs w:val="21"/>
        </w:rPr>
        <w:t>20</w:t>
      </w:r>
      <w:r w:rsidRPr="000128AB">
        <w:rPr>
          <w:rFonts w:ascii="宋体" w:hAnsi="宋体" w:hint="eastAsia"/>
          <w:color w:val="000000" w:themeColor="text1"/>
          <w:szCs w:val="21"/>
        </w:rPr>
        <w:t>%左右的表现要好很多。1月同比零售增长2</w:t>
      </w:r>
      <w:r>
        <w:rPr>
          <w:rFonts w:ascii="宋体" w:hAnsi="宋体"/>
          <w:color w:val="000000" w:themeColor="text1"/>
          <w:szCs w:val="21"/>
        </w:rPr>
        <w:t>6</w:t>
      </w:r>
      <w:r w:rsidRPr="000128AB">
        <w:rPr>
          <w:rFonts w:ascii="宋体" w:hAnsi="宋体" w:hint="eastAsia"/>
          <w:color w:val="000000" w:themeColor="text1"/>
          <w:szCs w:val="21"/>
        </w:rPr>
        <w:t>%，是过去1</w:t>
      </w:r>
      <w:r w:rsidRPr="000128AB">
        <w:rPr>
          <w:rFonts w:ascii="宋体" w:hAnsi="宋体"/>
          <w:color w:val="000000" w:themeColor="text1"/>
          <w:szCs w:val="21"/>
        </w:rPr>
        <w:t>0</w:t>
      </w:r>
      <w:r w:rsidRPr="000128AB">
        <w:rPr>
          <w:rFonts w:ascii="宋体" w:hAnsi="宋体" w:hint="eastAsia"/>
          <w:color w:val="000000" w:themeColor="text1"/>
          <w:szCs w:val="21"/>
        </w:rPr>
        <w:t>年中仅次于2</w:t>
      </w:r>
      <w:r w:rsidRPr="000128AB">
        <w:rPr>
          <w:rFonts w:ascii="宋体" w:hAnsi="宋体"/>
          <w:color w:val="000000" w:themeColor="text1"/>
          <w:szCs w:val="21"/>
        </w:rPr>
        <w:t>013</w:t>
      </w:r>
      <w:r w:rsidRPr="000128AB">
        <w:rPr>
          <w:rFonts w:ascii="宋体" w:hAnsi="宋体" w:hint="eastAsia"/>
          <w:color w:val="000000" w:themeColor="text1"/>
          <w:szCs w:val="21"/>
        </w:rPr>
        <w:t>年（2</w:t>
      </w:r>
      <w:r w:rsidRPr="000128AB">
        <w:rPr>
          <w:rFonts w:ascii="宋体" w:hAnsi="宋体"/>
          <w:color w:val="000000" w:themeColor="text1"/>
          <w:szCs w:val="21"/>
        </w:rPr>
        <w:t>012</w:t>
      </w:r>
      <w:r w:rsidRPr="000128AB">
        <w:rPr>
          <w:rFonts w:ascii="宋体" w:hAnsi="宋体" w:hint="eastAsia"/>
          <w:color w:val="000000" w:themeColor="text1"/>
          <w:szCs w:val="21"/>
        </w:rPr>
        <w:t>年春节1月2</w:t>
      </w:r>
      <w:r w:rsidRPr="000128AB">
        <w:rPr>
          <w:rFonts w:ascii="宋体" w:hAnsi="宋体"/>
          <w:color w:val="000000" w:themeColor="text1"/>
          <w:szCs w:val="21"/>
        </w:rPr>
        <w:t>3</w:t>
      </w:r>
      <w:r w:rsidRPr="000128AB">
        <w:rPr>
          <w:rFonts w:ascii="宋体" w:hAnsi="宋体" w:hint="eastAsia"/>
          <w:color w:val="000000" w:themeColor="text1"/>
          <w:szCs w:val="21"/>
        </w:rPr>
        <w:t>日）的高增长，也是不错的表现。</w:t>
      </w:r>
    </w:p>
    <w:p w14:paraId="5B6C5372" w14:textId="222125A5" w:rsidR="00A57428" w:rsidRDefault="001B25DE" w:rsidP="00C211B1">
      <w:pPr>
        <w:ind w:firstLineChars="202" w:firstLine="424"/>
        <w:jc w:val="left"/>
        <w:rPr>
          <w:rFonts w:ascii="Calibri" w:hAnsi="Calibri"/>
          <w:szCs w:val="21"/>
        </w:rPr>
      </w:pPr>
      <w:r w:rsidRPr="000A35EB">
        <w:rPr>
          <w:noProof/>
        </w:rPr>
        <w:drawing>
          <wp:inline distT="0" distB="0" distL="0" distR="0" wp14:anchorId="2756A528" wp14:editId="420AB8D0">
            <wp:extent cx="4152900" cy="147066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52900" cy="1470660"/>
                    </a:xfrm>
                    <a:prstGeom prst="rect">
                      <a:avLst/>
                    </a:prstGeom>
                    <a:noFill/>
                    <a:ln>
                      <a:noFill/>
                    </a:ln>
                  </pic:spPr>
                </pic:pic>
              </a:graphicData>
            </a:graphic>
          </wp:inline>
        </w:drawing>
      </w:r>
    </w:p>
    <w:p w14:paraId="6CAE01B5" w14:textId="77777777" w:rsidR="001B25DE" w:rsidRPr="00A57428" w:rsidRDefault="001B25DE" w:rsidP="00C211B1">
      <w:pPr>
        <w:ind w:firstLineChars="202" w:firstLine="424"/>
        <w:jc w:val="left"/>
        <w:rPr>
          <w:rFonts w:ascii="Calibri" w:hAnsi="Calibri" w:hint="eastAsia"/>
          <w:szCs w:val="21"/>
        </w:rPr>
      </w:pPr>
      <w:bookmarkStart w:id="17" w:name="_GoBack"/>
      <w:bookmarkEnd w:id="17"/>
    </w:p>
    <w:p w14:paraId="45081A55" w14:textId="77777777" w:rsidR="00616494" w:rsidRPr="00E0551C" w:rsidRDefault="00443FB4" w:rsidP="001B0D3F">
      <w:pPr>
        <w:numPr>
          <w:ilvl w:val="0"/>
          <w:numId w:val="4"/>
        </w:numPr>
        <w:outlineLvl w:val="1"/>
        <w:rPr>
          <w:rFonts w:ascii="黑体" w:eastAsia="黑体" w:hAnsi="黑体"/>
          <w:bCs/>
          <w:color w:val="FF0000"/>
          <w:sz w:val="24"/>
        </w:rPr>
      </w:pPr>
      <w:r w:rsidRPr="00E0551C">
        <w:rPr>
          <w:rFonts w:ascii="黑体" w:eastAsia="黑体" w:hAnsi="黑体" w:hint="eastAsia"/>
          <w:bCs/>
          <w:color w:val="FF0000"/>
          <w:sz w:val="24"/>
        </w:rPr>
        <w:t>近年狭义乘用车批发走势</w:t>
      </w:r>
      <w:r w:rsidR="00616494" w:rsidRPr="00E0551C">
        <w:rPr>
          <w:rFonts w:ascii="黑体" w:eastAsia="黑体" w:hAnsi="黑体" w:hint="eastAsia"/>
          <w:bCs/>
          <w:color w:val="FF0000"/>
          <w:sz w:val="24"/>
        </w:rPr>
        <w:t>。</w:t>
      </w:r>
    </w:p>
    <w:p w14:paraId="62E711B5" w14:textId="0963C255" w:rsidR="00616494" w:rsidRDefault="00D7615B" w:rsidP="00F06A9A">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1CCFCE74" wp14:editId="119E8512">
            <wp:extent cx="5791835" cy="3596640"/>
            <wp:effectExtent l="0" t="0" r="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91835" cy="3596640"/>
                    </a:xfrm>
                    <a:prstGeom prst="rect">
                      <a:avLst/>
                    </a:prstGeom>
                    <a:noFill/>
                  </pic:spPr>
                </pic:pic>
              </a:graphicData>
            </a:graphic>
          </wp:inline>
        </w:drawing>
      </w:r>
    </w:p>
    <w:p w14:paraId="3725E7FC" w14:textId="77777777" w:rsidR="00520344" w:rsidRPr="000128AB" w:rsidRDefault="00520344" w:rsidP="00520344">
      <w:pPr>
        <w:ind w:firstLineChars="202" w:firstLine="424"/>
        <w:rPr>
          <w:rFonts w:ascii="宋体" w:hAnsi="宋体"/>
          <w:color w:val="000000" w:themeColor="text1"/>
          <w:szCs w:val="21"/>
        </w:rPr>
      </w:pPr>
      <w:r w:rsidRPr="000128AB">
        <w:rPr>
          <w:rFonts w:ascii="宋体" w:hAnsi="宋体"/>
          <w:color w:val="000000" w:themeColor="text1"/>
          <w:szCs w:val="21"/>
        </w:rPr>
        <w:t>1月厂</w:t>
      </w:r>
      <w:r>
        <w:rPr>
          <w:rFonts w:ascii="宋体" w:hAnsi="宋体" w:hint="eastAsia"/>
          <w:color w:val="000000" w:themeColor="text1"/>
          <w:szCs w:val="21"/>
        </w:rPr>
        <w:t>商</w:t>
      </w:r>
      <w:r w:rsidRPr="000128AB">
        <w:rPr>
          <w:rFonts w:ascii="宋体" w:hAnsi="宋体"/>
          <w:color w:val="000000" w:themeColor="text1"/>
          <w:szCs w:val="21"/>
        </w:rPr>
        <w:t>批发销量20</w:t>
      </w:r>
      <w:r>
        <w:rPr>
          <w:rFonts w:ascii="宋体" w:hAnsi="宋体"/>
          <w:color w:val="000000" w:themeColor="text1"/>
          <w:szCs w:val="21"/>
        </w:rPr>
        <w:t>2.8</w:t>
      </w:r>
      <w:r w:rsidRPr="000128AB">
        <w:rPr>
          <w:rFonts w:ascii="宋体" w:hAnsi="宋体"/>
          <w:color w:val="000000" w:themeColor="text1"/>
          <w:szCs w:val="21"/>
        </w:rPr>
        <w:t>万</w:t>
      </w:r>
      <w:r w:rsidRPr="000128AB">
        <w:rPr>
          <w:rFonts w:ascii="宋体" w:hAnsi="宋体" w:hint="eastAsia"/>
          <w:color w:val="000000" w:themeColor="text1"/>
          <w:szCs w:val="21"/>
        </w:rPr>
        <w:t>辆</w:t>
      </w:r>
      <w:r w:rsidRPr="000128AB">
        <w:rPr>
          <w:rFonts w:ascii="宋体" w:hAnsi="宋体"/>
          <w:color w:val="000000" w:themeColor="text1"/>
          <w:szCs w:val="21"/>
        </w:rPr>
        <w:t>，同比去年1月</w:t>
      </w:r>
      <w:r w:rsidRPr="000128AB">
        <w:rPr>
          <w:rFonts w:ascii="宋体" w:hAnsi="宋体" w:hint="eastAsia"/>
          <w:color w:val="000000" w:themeColor="text1"/>
          <w:szCs w:val="21"/>
        </w:rPr>
        <w:t>增长</w:t>
      </w:r>
      <w:r>
        <w:rPr>
          <w:rFonts w:ascii="宋体" w:hAnsi="宋体"/>
          <w:color w:val="000000" w:themeColor="text1"/>
          <w:szCs w:val="21"/>
        </w:rPr>
        <w:t>27</w:t>
      </w:r>
      <w:r w:rsidRPr="000128AB">
        <w:rPr>
          <w:rFonts w:ascii="宋体" w:hAnsi="宋体"/>
          <w:color w:val="000000" w:themeColor="text1"/>
          <w:szCs w:val="21"/>
        </w:rPr>
        <w:t>%，环比12月</w:t>
      </w:r>
      <w:r w:rsidRPr="000128AB">
        <w:rPr>
          <w:rFonts w:ascii="宋体" w:hAnsi="宋体" w:hint="eastAsia"/>
          <w:color w:val="000000" w:themeColor="text1"/>
          <w:szCs w:val="21"/>
        </w:rPr>
        <w:t>下降</w:t>
      </w:r>
      <w:r>
        <w:rPr>
          <w:rFonts w:ascii="宋体" w:hAnsi="宋体"/>
          <w:color w:val="000000" w:themeColor="text1"/>
          <w:szCs w:val="21"/>
        </w:rPr>
        <w:t>12</w:t>
      </w:r>
      <w:r w:rsidRPr="000128AB">
        <w:rPr>
          <w:rFonts w:ascii="宋体" w:hAnsi="宋体" w:hint="eastAsia"/>
          <w:color w:val="000000" w:themeColor="text1"/>
          <w:szCs w:val="21"/>
        </w:rPr>
        <w:t>%</w:t>
      </w:r>
      <w:r w:rsidRPr="000128AB">
        <w:rPr>
          <w:rFonts w:ascii="宋体" w:hAnsi="宋体"/>
          <w:color w:val="000000" w:themeColor="text1"/>
          <w:szCs w:val="21"/>
        </w:rPr>
        <w:t>。</w:t>
      </w:r>
      <w:r w:rsidRPr="000128AB">
        <w:rPr>
          <w:rFonts w:ascii="宋体" w:hAnsi="宋体" w:hint="eastAsia"/>
          <w:color w:val="000000" w:themeColor="text1"/>
          <w:szCs w:val="21"/>
        </w:rPr>
        <w:t>今年</w:t>
      </w:r>
      <w:r>
        <w:rPr>
          <w:rFonts w:ascii="宋体" w:hAnsi="宋体" w:hint="eastAsia"/>
          <w:color w:val="000000" w:themeColor="text1"/>
          <w:szCs w:val="21"/>
        </w:rPr>
        <w:t>疫情影响下的经销商信心不足</w:t>
      </w:r>
      <w:r w:rsidRPr="000128AB">
        <w:rPr>
          <w:rFonts w:ascii="宋体" w:hAnsi="宋体" w:hint="eastAsia"/>
          <w:color w:val="000000" w:themeColor="text1"/>
          <w:szCs w:val="21"/>
        </w:rPr>
        <w:t>，加之目标压力较小，</w:t>
      </w:r>
      <w:proofErr w:type="gramStart"/>
      <w:r w:rsidRPr="000128AB">
        <w:rPr>
          <w:rFonts w:ascii="宋体" w:hAnsi="宋体"/>
          <w:color w:val="000000" w:themeColor="text1"/>
          <w:szCs w:val="21"/>
        </w:rPr>
        <w:t>1月</w:t>
      </w:r>
      <w:r>
        <w:rPr>
          <w:rFonts w:ascii="宋体" w:hAnsi="宋体" w:hint="eastAsia"/>
          <w:color w:val="000000" w:themeColor="text1"/>
          <w:szCs w:val="21"/>
        </w:rPr>
        <w:t>周度批发</w:t>
      </w:r>
      <w:proofErr w:type="gramEnd"/>
      <w:r>
        <w:rPr>
          <w:rFonts w:ascii="宋体" w:hAnsi="宋体" w:hint="eastAsia"/>
          <w:color w:val="000000" w:themeColor="text1"/>
          <w:szCs w:val="21"/>
        </w:rPr>
        <w:t>进度偏慢</w:t>
      </w:r>
      <w:r w:rsidRPr="000128AB">
        <w:rPr>
          <w:rFonts w:ascii="宋体" w:hAnsi="宋体"/>
          <w:color w:val="000000" w:themeColor="text1"/>
          <w:szCs w:val="21"/>
        </w:rPr>
        <w:t>。</w:t>
      </w:r>
    </w:p>
    <w:p w14:paraId="559F3CFF" w14:textId="44418F5B" w:rsidR="000315C0" w:rsidRPr="009D55F6" w:rsidRDefault="00C211B1" w:rsidP="00FC568A">
      <w:pPr>
        <w:ind w:firstLineChars="202" w:firstLine="424"/>
        <w:rPr>
          <w:color w:val="000000" w:themeColor="text1"/>
        </w:rPr>
      </w:pPr>
      <w:r w:rsidRPr="00C211B1">
        <w:rPr>
          <w:rFonts w:ascii="新宋体" w:eastAsia="新宋体" w:hAnsi="新宋体" w:hint="eastAsia"/>
          <w:color w:val="000000" w:themeColor="text1"/>
          <w:szCs w:val="21"/>
        </w:rPr>
        <w:t>今年的去库存力度较大，加之目标压力较小，</w:t>
      </w:r>
      <w:r w:rsidR="00FF696B">
        <w:rPr>
          <w:rFonts w:ascii="新宋体" w:eastAsia="新宋体" w:hAnsi="新宋体" w:hint="eastAsia"/>
          <w:color w:val="000000" w:themeColor="text1"/>
          <w:szCs w:val="21"/>
        </w:rPr>
        <w:t>2021年1月</w:t>
      </w:r>
      <w:r w:rsidRPr="00C211B1">
        <w:rPr>
          <w:rFonts w:ascii="新宋体" w:eastAsia="新宋体" w:hAnsi="新宋体" w:hint="eastAsia"/>
          <w:color w:val="000000" w:themeColor="text1"/>
          <w:szCs w:val="21"/>
        </w:rPr>
        <w:t>厂家库存持续下降。</w:t>
      </w:r>
      <w:r w:rsidR="00FC568A" w:rsidRPr="005B1277">
        <w:rPr>
          <w:rFonts w:ascii="宋体" w:hAnsi="宋体" w:hint="eastAsia"/>
          <w:color w:val="000000" w:themeColor="text1"/>
        </w:rPr>
        <w:t>。</w:t>
      </w:r>
    </w:p>
    <w:p w14:paraId="58F3E039" w14:textId="4516EAA3" w:rsidR="00421059" w:rsidRDefault="00D7615B" w:rsidP="00421059">
      <w:pPr>
        <w:widowControl/>
        <w:ind w:firstLineChars="202" w:firstLine="424"/>
        <w:jc w:val="left"/>
        <w:rPr>
          <w:rFonts w:ascii="宋体" w:hAnsi="宋体"/>
          <w:color w:val="000000"/>
          <w:kern w:val="0"/>
          <w:szCs w:val="21"/>
        </w:rPr>
      </w:pPr>
      <w:r w:rsidRPr="00D7615B">
        <w:rPr>
          <w:noProof/>
        </w:rPr>
        <w:drawing>
          <wp:inline distT="0" distB="0" distL="0" distR="0" wp14:anchorId="70977693" wp14:editId="16C600BC">
            <wp:extent cx="4206240" cy="2247900"/>
            <wp:effectExtent l="0" t="0" r="381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06240" cy="2247900"/>
                    </a:xfrm>
                    <a:prstGeom prst="rect">
                      <a:avLst/>
                    </a:prstGeom>
                    <a:noFill/>
                    <a:ln>
                      <a:noFill/>
                    </a:ln>
                  </pic:spPr>
                </pic:pic>
              </a:graphicData>
            </a:graphic>
          </wp:inline>
        </w:drawing>
      </w:r>
    </w:p>
    <w:p w14:paraId="7C28A4D4" w14:textId="65CF069A" w:rsidR="00456797" w:rsidRDefault="00FF696B" w:rsidP="00456797">
      <w:pPr>
        <w:ind w:firstLineChars="202" w:firstLine="424"/>
        <w:rPr>
          <w:rFonts w:ascii="宋体" w:hAnsi="宋体"/>
          <w:color w:val="000000" w:themeColor="text1"/>
        </w:rPr>
      </w:pPr>
      <w:r>
        <w:rPr>
          <w:rFonts w:ascii="新宋体" w:eastAsia="新宋体" w:hAnsi="新宋体"/>
          <w:color w:val="000000" w:themeColor="text1"/>
          <w:szCs w:val="21"/>
        </w:rPr>
        <w:t>202</w:t>
      </w:r>
      <w:r w:rsidR="00520344">
        <w:rPr>
          <w:rFonts w:ascii="新宋体" w:eastAsia="新宋体" w:hAnsi="新宋体"/>
          <w:color w:val="000000" w:themeColor="text1"/>
          <w:szCs w:val="21"/>
        </w:rPr>
        <w:t>0</w:t>
      </w:r>
      <w:r>
        <w:rPr>
          <w:rFonts w:ascii="新宋体" w:eastAsia="新宋体" w:hAnsi="新宋体"/>
          <w:color w:val="000000" w:themeColor="text1"/>
          <w:szCs w:val="21"/>
        </w:rPr>
        <w:t>年1月</w:t>
      </w:r>
      <w:r w:rsidR="00F914DB" w:rsidRPr="008700AE">
        <w:rPr>
          <w:rFonts w:ascii="新宋体" w:eastAsia="新宋体" w:hAnsi="新宋体" w:hint="eastAsia"/>
          <w:color w:val="000000" w:themeColor="text1"/>
          <w:szCs w:val="21"/>
        </w:rPr>
        <w:t>累计批发销量</w:t>
      </w:r>
      <w:r w:rsidR="00501AD7">
        <w:rPr>
          <w:rFonts w:ascii="新宋体" w:eastAsia="新宋体" w:hAnsi="新宋体"/>
          <w:color w:val="000000" w:themeColor="text1"/>
          <w:szCs w:val="21"/>
        </w:rPr>
        <w:t>1974</w:t>
      </w:r>
      <w:r w:rsidR="00F914DB" w:rsidRPr="008700AE">
        <w:rPr>
          <w:rFonts w:ascii="新宋体" w:eastAsia="新宋体" w:hAnsi="新宋体" w:hint="eastAsia"/>
          <w:color w:val="000000" w:themeColor="text1"/>
          <w:szCs w:val="21"/>
        </w:rPr>
        <w:t>万辆，同比下降</w:t>
      </w:r>
      <w:r w:rsidR="00501AD7">
        <w:rPr>
          <w:rFonts w:ascii="新宋体" w:eastAsia="新宋体" w:hAnsi="新宋体"/>
          <w:color w:val="000000" w:themeColor="text1"/>
          <w:szCs w:val="21"/>
        </w:rPr>
        <w:t>6.5</w:t>
      </w:r>
      <w:r w:rsidR="00F914DB" w:rsidRPr="008700AE">
        <w:rPr>
          <w:rFonts w:ascii="新宋体" w:eastAsia="新宋体" w:hAnsi="新宋体"/>
          <w:color w:val="000000" w:themeColor="text1"/>
          <w:szCs w:val="21"/>
        </w:rPr>
        <w:t>%，减少</w:t>
      </w:r>
      <w:r w:rsidR="00501AD7">
        <w:rPr>
          <w:rFonts w:ascii="新宋体" w:eastAsia="新宋体" w:hAnsi="新宋体"/>
          <w:color w:val="000000" w:themeColor="text1"/>
          <w:szCs w:val="21"/>
        </w:rPr>
        <w:t>137</w:t>
      </w:r>
      <w:r w:rsidR="00F914DB" w:rsidRPr="008700AE">
        <w:rPr>
          <w:rFonts w:ascii="新宋体" w:eastAsia="新宋体" w:hAnsi="新宋体" w:hint="eastAsia"/>
          <w:color w:val="000000" w:themeColor="text1"/>
          <w:szCs w:val="21"/>
        </w:rPr>
        <w:t>万辆</w:t>
      </w:r>
      <w:r w:rsidR="00CA4F17">
        <w:rPr>
          <w:rFonts w:ascii="宋体" w:hAnsi="宋体" w:hint="eastAsia"/>
          <w:szCs w:val="21"/>
        </w:rPr>
        <w:t>，减量幅度快速收窄</w:t>
      </w:r>
      <w:r w:rsidR="00456797">
        <w:rPr>
          <w:rFonts w:ascii="宋体" w:hAnsi="宋体"/>
          <w:color w:val="000000" w:themeColor="text1"/>
        </w:rPr>
        <w:t>。</w:t>
      </w:r>
      <w:r w:rsidR="00520344">
        <w:rPr>
          <w:rFonts w:ascii="宋体" w:hAnsi="宋体" w:hint="eastAsia"/>
          <w:color w:val="000000" w:themeColor="text1"/>
        </w:rPr>
        <w:t>1月的批发也是1</w:t>
      </w:r>
      <w:r w:rsidR="00520344">
        <w:rPr>
          <w:rFonts w:ascii="宋体" w:hAnsi="宋体"/>
          <w:color w:val="000000" w:themeColor="text1"/>
        </w:rPr>
        <w:t>4</w:t>
      </w:r>
      <w:r w:rsidR="00520344">
        <w:rPr>
          <w:rFonts w:ascii="宋体" w:hAnsi="宋体" w:hint="eastAsia"/>
          <w:color w:val="000000" w:themeColor="text1"/>
        </w:rPr>
        <w:t>年以来的历年同比增速最高的。</w:t>
      </w:r>
    </w:p>
    <w:p w14:paraId="0FD69F68" w14:textId="77777777" w:rsidR="00456797" w:rsidRPr="00CA4F17" w:rsidRDefault="00456797" w:rsidP="00456797">
      <w:pPr>
        <w:ind w:firstLineChars="202" w:firstLine="424"/>
        <w:rPr>
          <w:rFonts w:ascii="宋体" w:hAnsi="宋体"/>
          <w:color w:val="000000" w:themeColor="text1"/>
        </w:rPr>
      </w:pPr>
    </w:p>
    <w:p w14:paraId="59F2CD68" w14:textId="77777777" w:rsidR="00E0551C" w:rsidRPr="00E0551C" w:rsidRDefault="00E0551C" w:rsidP="001B0D3F">
      <w:pPr>
        <w:numPr>
          <w:ilvl w:val="0"/>
          <w:numId w:val="4"/>
        </w:numPr>
        <w:outlineLvl w:val="1"/>
        <w:rPr>
          <w:rFonts w:ascii="黑体" w:eastAsia="黑体" w:hAnsi="黑体"/>
          <w:bCs/>
          <w:color w:val="FF0000"/>
          <w:sz w:val="24"/>
        </w:rPr>
      </w:pPr>
      <w:r w:rsidRPr="00E0551C">
        <w:rPr>
          <w:rFonts w:ascii="黑体" w:eastAsia="黑体" w:hAnsi="黑体" w:hint="eastAsia"/>
          <w:bCs/>
          <w:color w:val="FF0000"/>
          <w:sz w:val="24"/>
        </w:rPr>
        <w:t>近年狭义乘用车</w:t>
      </w:r>
      <w:r>
        <w:rPr>
          <w:rFonts w:ascii="黑体" w:eastAsia="黑体" w:hAnsi="黑体" w:hint="eastAsia"/>
          <w:bCs/>
          <w:color w:val="FF0000"/>
          <w:sz w:val="24"/>
        </w:rPr>
        <w:t>生产</w:t>
      </w:r>
      <w:r w:rsidRPr="00E0551C">
        <w:rPr>
          <w:rFonts w:ascii="黑体" w:eastAsia="黑体" w:hAnsi="黑体" w:hint="eastAsia"/>
          <w:bCs/>
          <w:color w:val="FF0000"/>
          <w:sz w:val="24"/>
        </w:rPr>
        <w:t>走势。</w:t>
      </w:r>
    </w:p>
    <w:p w14:paraId="52BEF7E8" w14:textId="2B985DBB" w:rsidR="00060A27" w:rsidRPr="00E0551C" w:rsidRDefault="00D7615B" w:rsidP="00060A27">
      <w:pPr>
        <w:ind w:firstLineChars="270" w:firstLine="567"/>
        <w:rPr>
          <w:rFonts w:ascii="Calibri" w:hAnsi="Calibri"/>
          <w:szCs w:val="21"/>
        </w:rPr>
      </w:pPr>
      <w:r>
        <w:rPr>
          <w:rFonts w:ascii="Calibri" w:hAnsi="Calibri"/>
          <w:noProof/>
          <w:szCs w:val="21"/>
        </w:rPr>
        <w:drawing>
          <wp:inline distT="0" distB="0" distL="0" distR="0" wp14:anchorId="24DDB7DF" wp14:editId="08868491">
            <wp:extent cx="5797550" cy="35115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97550" cy="3511550"/>
                    </a:xfrm>
                    <a:prstGeom prst="rect">
                      <a:avLst/>
                    </a:prstGeom>
                    <a:noFill/>
                  </pic:spPr>
                </pic:pic>
              </a:graphicData>
            </a:graphic>
          </wp:inline>
        </w:drawing>
      </w:r>
    </w:p>
    <w:p w14:paraId="0339530E" w14:textId="7349C5BD" w:rsidR="00E0551C" w:rsidRDefault="00E0551C" w:rsidP="00060A27">
      <w:pPr>
        <w:ind w:firstLineChars="270" w:firstLine="567"/>
        <w:rPr>
          <w:rFonts w:ascii="Calibri" w:hAnsi="Calibri"/>
          <w:szCs w:val="21"/>
        </w:rPr>
      </w:pPr>
    </w:p>
    <w:p w14:paraId="5F8B3AB8" w14:textId="77777777" w:rsidR="00875AC4" w:rsidRPr="000128AB" w:rsidRDefault="00875AC4" w:rsidP="00875AC4">
      <w:pPr>
        <w:ind w:firstLineChars="202" w:firstLine="424"/>
        <w:rPr>
          <w:rFonts w:ascii="宋体" w:hAnsi="宋体"/>
          <w:color w:val="000000" w:themeColor="text1"/>
          <w:szCs w:val="21"/>
        </w:rPr>
      </w:pPr>
      <w:r w:rsidRPr="000128AB">
        <w:rPr>
          <w:rFonts w:ascii="宋体" w:hAnsi="宋体"/>
          <w:color w:val="000000" w:themeColor="text1"/>
          <w:szCs w:val="21"/>
        </w:rPr>
        <w:t>1月乘用车生产</w:t>
      </w:r>
      <w:r>
        <w:rPr>
          <w:rFonts w:ascii="宋体" w:hAnsi="宋体"/>
          <w:color w:val="000000" w:themeColor="text1"/>
          <w:szCs w:val="21"/>
        </w:rPr>
        <w:t>185</w:t>
      </w:r>
      <w:r w:rsidRPr="000128AB">
        <w:rPr>
          <w:rFonts w:ascii="宋体" w:hAnsi="宋体"/>
          <w:color w:val="000000" w:themeColor="text1"/>
          <w:szCs w:val="21"/>
        </w:rPr>
        <w:t>万</w:t>
      </w:r>
      <w:r w:rsidRPr="000128AB">
        <w:rPr>
          <w:rFonts w:ascii="宋体" w:hAnsi="宋体" w:hint="eastAsia"/>
          <w:color w:val="000000" w:themeColor="text1"/>
          <w:szCs w:val="21"/>
        </w:rPr>
        <w:t>辆</w:t>
      </w:r>
      <w:r w:rsidRPr="000128AB">
        <w:rPr>
          <w:rFonts w:ascii="宋体" w:hAnsi="宋体"/>
          <w:color w:val="000000" w:themeColor="text1"/>
          <w:szCs w:val="21"/>
        </w:rPr>
        <w:t>，同比20年1月</w:t>
      </w:r>
      <w:r w:rsidRPr="000128AB">
        <w:rPr>
          <w:rFonts w:ascii="宋体" w:hAnsi="宋体" w:hint="eastAsia"/>
          <w:color w:val="000000" w:themeColor="text1"/>
          <w:szCs w:val="21"/>
        </w:rPr>
        <w:t>增长</w:t>
      </w:r>
      <w:r>
        <w:rPr>
          <w:rFonts w:ascii="宋体" w:hAnsi="宋体"/>
          <w:color w:val="000000" w:themeColor="text1"/>
          <w:szCs w:val="21"/>
        </w:rPr>
        <w:t>33</w:t>
      </w:r>
      <w:r w:rsidRPr="000128AB">
        <w:rPr>
          <w:rFonts w:ascii="宋体" w:hAnsi="宋体"/>
          <w:color w:val="000000" w:themeColor="text1"/>
          <w:szCs w:val="21"/>
        </w:rPr>
        <w:t>%</w:t>
      </w:r>
      <w:r w:rsidRPr="000128AB">
        <w:rPr>
          <w:rFonts w:ascii="宋体" w:hAnsi="宋体" w:hint="eastAsia"/>
          <w:color w:val="000000" w:themeColor="text1"/>
          <w:szCs w:val="21"/>
        </w:rPr>
        <w:t>，</w:t>
      </w:r>
      <w:r>
        <w:rPr>
          <w:rFonts w:ascii="宋体" w:hAnsi="宋体" w:hint="eastAsia"/>
          <w:color w:val="000000" w:themeColor="text1"/>
          <w:szCs w:val="21"/>
        </w:rPr>
        <w:t>环比1</w:t>
      </w:r>
      <w:r>
        <w:rPr>
          <w:rFonts w:ascii="宋体" w:hAnsi="宋体"/>
          <w:color w:val="000000" w:themeColor="text1"/>
          <w:szCs w:val="21"/>
        </w:rPr>
        <w:t>2</w:t>
      </w:r>
      <w:r>
        <w:rPr>
          <w:rFonts w:ascii="宋体" w:hAnsi="宋体" w:hint="eastAsia"/>
          <w:color w:val="000000" w:themeColor="text1"/>
          <w:szCs w:val="21"/>
        </w:rPr>
        <w:t>月下降1</w:t>
      </w:r>
      <w:r>
        <w:rPr>
          <w:rFonts w:ascii="宋体" w:hAnsi="宋体"/>
          <w:color w:val="000000" w:themeColor="text1"/>
          <w:szCs w:val="21"/>
        </w:rPr>
        <w:t>8</w:t>
      </w:r>
      <w:r>
        <w:rPr>
          <w:rFonts w:ascii="宋体" w:hAnsi="宋体" w:hint="eastAsia"/>
          <w:color w:val="000000" w:themeColor="text1"/>
          <w:szCs w:val="21"/>
        </w:rPr>
        <w:t>%</w:t>
      </w:r>
      <w:r w:rsidRPr="000128AB">
        <w:rPr>
          <w:rFonts w:ascii="宋体" w:hAnsi="宋体" w:hint="eastAsia"/>
          <w:color w:val="000000" w:themeColor="text1"/>
          <w:szCs w:val="21"/>
        </w:rPr>
        <w:t>。</w:t>
      </w:r>
      <w:r w:rsidRPr="000128AB">
        <w:rPr>
          <w:rFonts w:ascii="宋体" w:hAnsi="宋体"/>
          <w:color w:val="000000" w:themeColor="text1"/>
          <w:szCs w:val="21"/>
        </w:rPr>
        <w:t>1月豪华车生产同比增长3</w:t>
      </w:r>
      <w:r>
        <w:rPr>
          <w:rFonts w:ascii="宋体" w:hAnsi="宋体"/>
          <w:color w:val="000000" w:themeColor="text1"/>
          <w:szCs w:val="21"/>
        </w:rPr>
        <w:t>5</w:t>
      </w:r>
      <w:r w:rsidRPr="000128AB">
        <w:rPr>
          <w:rFonts w:ascii="宋体" w:hAnsi="宋体"/>
          <w:color w:val="000000" w:themeColor="text1"/>
          <w:szCs w:val="21"/>
        </w:rPr>
        <w:t>%，</w:t>
      </w:r>
      <w:r w:rsidRPr="000128AB">
        <w:rPr>
          <w:rFonts w:ascii="宋体" w:hAnsi="宋体" w:hint="eastAsia"/>
          <w:color w:val="000000" w:themeColor="text1"/>
          <w:szCs w:val="21"/>
        </w:rPr>
        <w:t>合资品牌同比增长</w:t>
      </w:r>
      <w:r>
        <w:rPr>
          <w:rFonts w:ascii="宋体" w:hAnsi="宋体"/>
          <w:color w:val="000000" w:themeColor="text1"/>
          <w:szCs w:val="21"/>
        </w:rPr>
        <w:t>7</w:t>
      </w:r>
      <w:r w:rsidRPr="000128AB">
        <w:rPr>
          <w:rFonts w:ascii="宋体" w:hAnsi="宋体" w:hint="eastAsia"/>
          <w:color w:val="000000" w:themeColor="text1"/>
          <w:szCs w:val="21"/>
        </w:rPr>
        <w:t>%，自主品牌同比增长</w:t>
      </w:r>
      <w:r>
        <w:rPr>
          <w:rFonts w:ascii="宋体" w:hAnsi="宋体"/>
          <w:color w:val="000000" w:themeColor="text1"/>
          <w:szCs w:val="21"/>
        </w:rPr>
        <w:t>71</w:t>
      </w:r>
      <w:r w:rsidRPr="000128AB">
        <w:rPr>
          <w:rFonts w:ascii="宋体" w:hAnsi="宋体" w:hint="eastAsia"/>
          <w:color w:val="000000" w:themeColor="text1"/>
          <w:szCs w:val="21"/>
        </w:rPr>
        <w:t>%。</w:t>
      </w:r>
    </w:p>
    <w:p w14:paraId="4E764BF7" w14:textId="7B589A41" w:rsidR="00501AD7" w:rsidRPr="000F0A6B" w:rsidRDefault="00501AD7" w:rsidP="00501AD7">
      <w:pPr>
        <w:ind w:firstLineChars="202" w:firstLine="424"/>
        <w:rPr>
          <w:rFonts w:ascii="宋体" w:hAnsi="宋体"/>
          <w:color w:val="000000" w:themeColor="text1"/>
          <w:szCs w:val="21"/>
        </w:rPr>
      </w:pPr>
    </w:p>
    <w:p w14:paraId="5D877E82" w14:textId="6132C8D7" w:rsidR="001E1445" w:rsidRPr="008700AE" w:rsidRDefault="00D7615B" w:rsidP="001E1445">
      <w:pPr>
        <w:ind w:firstLineChars="202" w:firstLine="424"/>
        <w:rPr>
          <w:rFonts w:ascii="新宋体" w:eastAsia="新宋体" w:hAnsi="新宋体"/>
          <w:color w:val="000000" w:themeColor="text1"/>
          <w:szCs w:val="21"/>
        </w:rPr>
      </w:pPr>
      <w:r w:rsidRPr="00D7615B">
        <w:rPr>
          <w:rFonts w:hint="eastAsia"/>
          <w:noProof/>
        </w:rPr>
        <w:drawing>
          <wp:inline distT="0" distB="0" distL="0" distR="0" wp14:anchorId="624FA44D" wp14:editId="1AEBADC2">
            <wp:extent cx="4389120" cy="22479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89120" cy="2247900"/>
                    </a:xfrm>
                    <a:prstGeom prst="rect">
                      <a:avLst/>
                    </a:prstGeom>
                    <a:noFill/>
                    <a:ln>
                      <a:noFill/>
                    </a:ln>
                  </pic:spPr>
                </pic:pic>
              </a:graphicData>
            </a:graphic>
          </wp:inline>
        </w:drawing>
      </w:r>
    </w:p>
    <w:p w14:paraId="4AF85A6E" w14:textId="1232E6BD" w:rsidR="00456797" w:rsidRDefault="00FF696B" w:rsidP="00456797">
      <w:pPr>
        <w:ind w:firstLineChars="202" w:firstLine="424"/>
        <w:rPr>
          <w:rFonts w:ascii="宋体" w:hAnsi="宋体"/>
          <w:color w:val="000000" w:themeColor="text1"/>
        </w:rPr>
      </w:pPr>
      <w:r>
        <w:rPr>
          <w:rFonts w:ascii="宋体" w:hAnsi="宋体" w:hint="eastAsia"/>
          <w:szCs w:val="21"/>
        </w:rPr>
        <w:t>202</w:t>
      </w:r>
      <w:r w:rsidR="00875AC4">
        <w:rPr>
          <w:rFonts w:ascii="宋体" w:hAnsi="宋体"/>
          <w:szCs w:val="21"/>
        </w:rPr>
        <w:t>0</w:t>
      </w:r>
      <w:r>
        <w:rPr>
          <w:rFonts w:ascii="宋体" w:hAnsi="宋体" w:hint="eastAsia"/>
          <w:szCs w:val="21"/>
        </w:rPr>
        <w:t>年</w:t>
      </w:r>
      <w:r w:rsidR="00CA4F17" w:rsidRPr="00C12DA0">
        <w:rPr>
          <w:rFonts w:ascii="宋体" w:hAnsi="宋体" w:hint="eastAsia"/>
          <w:szCs w:val="21"/>
        </w:rPr>
        <w:t>累计生产</w:t>
      </w:r>
      <w:r w:rsidR="00C211B1">
        <w:rPr>
          <w:rFonts w:ascii="宋体" w:hAnsi="宋体"/>
          <w:szCs w:val="21"/>
        </w:rPr>
        <w:t>1942</w:t>
      </w:r>
      <w:r w:rsidR="00CA4F17" w:rsidRPr="00C12DA0">
        <w:rPr>
          <w:rFonts w:ascii="宋体" w:hAnsi="宋体" w:hint="eastAsia"/>
          <w:szCs w:val="21"/>
        </w:rPr>
        <w:t>万辆，同比下降</w:t>
      </w:r>
      <w:r w:rsidR="00B20DCE">
        <w:rPr>
          <w:rFonts w:ascii="宋体" w:hAnsi="宋体" w:hint="eastAsia"/>
          <w:szCs w:val="21"/>
        </w:rPr>
        <w:t>6</w:t>
      </w:r>
      <w:r w:rsidR="00B20DCE">
        <w:rPr>
          <w:rFonts w:ascii="宋体" w:hAnsi="宋体"/>
          <w:szCs w:val="21"/>
        </w:rPr>
        <w:t>.</w:t>
      </w:r>
      <w:r w:rsidR="001E1445">
        <w:rPr>
          <w:rFonts w:ascii="宋体" w:hAnsi="宋体"/>
          <w:szCs w:val="21"/>
        </w:rPr>
        <w:t>8</w:t>
      </w:r>
      <w:r w:rsidR="00CA4F17" w:rsidRPr="00C12DA0">
        <w:rPr>
          <w:rFonts w:ascii="宋体" w:hAnsi="宋体" w:hint="eastAsia"/>
          <w:szCs w:val="21"/>
        </w:rPr>
        <w:t>%，产量减少1</w:t>
      </w:r>
      <w:r w:rsidR="00B20DCE">
        <w:rPr>
          <w:rFonts w:ascii="宋体" w:hAnsi="宋体"/>
          <w:szCs w:val="21"/>
        </w:rPr>
        <w:t>43</w:t>
      </w:r>
      <w:r w:rsidR="00CA4F17" w:rsidRPr="00C12DA0">
        <w:rPr>
          <w:rFonts w:ascii="宋体" w:hAnsi="宋体" w:hint="eastAsia"/>
          <w:szCs w:val="21"/>
        </w:rPr>
        <w:t>万辆。</w:t>
      </w:r>
      <w:r w:rsidR="00456797">
        <w:rPr>
          <w:rFonts w:ascii="宋体" w:hAnsi="宋体"/>
          <w:color w:val="000000" w:themeColor="text1"/>
        </w:rPr>
        <w:t>。</w:t>
      </w:r>
      <w:r w:rsidR="00875AC4">
        <w:rPr>
          <w:rFonts w:ascii="宋体" w:hAnsi="宋体" w:hint="eastAsia"/>
          <w:color w:val="000000" w:themeColor="text1"/>
        </w:rPr>
        <w:t>2</w:t>
      </w:r>
      <w:r w:rsidR="00875AC4">
        <w:rPr>
          <w:rFonts w:ascii="宋体" w:hAnsi="宋体"/>
          <w:color w:val="000000" w:themeColor="text1"/>
        </w:rPr>
        <w:t>021</w:t>
      </w:r>
      <w:r w:rsidR="00875AC4">
        <w:rPr>
          <w:rFonts w:ascii="宋体" w:hAnsi="宋体" w:hint="eastAsia"/>
          <w:color w:val="000000" w:themeColor="text1"/>
        </w:rPr>
        <w:t>年</w:t>
      </w:r>
    </w:p>
    <w:p w14:paraId="5AEFDD6A" w14:textId="34B21942" w:rsidR="00E0551C" w:rsidRPr="002009FE" w:rsidRDefault="00E0551C" w:rsidP="00060A27">
      <w:pPr>
        <w:ind w:firstLineChars="270" w:firstLine="567"/>
        <w:rPr>
          <w:rFonts w:ascii="Calibri" w:hAnsi="Calibri"/>
          <w:szCs w:val="21"/>
        </w:rPr>
      </w:pPr>
    </w:p>
    <w:p w14:paraId="3F0E0BB7" w14:textId="77777777" w:rsidR="005424CC" w:rsidRPr="005424CC" w:rsidRDefault="005424CC" w:rsidP="001B0D3F">
      <w:pPr>
        <w:numPr>
          <w:ilvl w:val="0"/>
          <w:numId w:val="4"/>
        </w:numPr>
        <w:outlineLvl w:val="1"/>
        <w:rPr>
          <w:rFonts w:ascii="黑体" w:eastAsia="黑体" w:hAnsi="黑体"/>
          <w:bCs/>
          <w:sz w:val="24"/>
        </w:rPr>
      </w:pPr>
      <w:r w:rsidRPr="005424CC">
        <w:rPr>
          <w:rFonts w:ascii="黑体" w:eastAsia="黑体" w:hAnsi="黑体" w:hint="eastAsia"/>
          <w:bCs/>
          <w:sz w:val="24"/>
        </w:rPr>
        <w:t>产销库存月度变化特征</w:t>
      </w:r>
    </w:p>
    <w:p w14:paraId="18E44E04" w14:textId="52841EAE" w:rsidR="005424CC" w:rsidRDefault="00D7615B" w:rsidP="005424CC">
      <w:pPr>
        <w:ind w:firstLineChars="135" w:firstLine="283"/>
      </w:pPr>
      <w:bookmarkStart w:id="18" w:name="_Hlk43048795"/>
      <w:r w:rsidRPr="00D7615B">
        <w:rPr>
          <w:noProof/>
        </w:rPr>
        <w:drawing>
          <wp:inline distT="0" distB="0" distL="0" distR="0" wp14:anchorId="101C2C5E" wp14:editId="3EBC227E">
            <wp:extent cx="5021580" cy="5448300"/>
            <wp:effectExtent l="0" t="0" r="762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21580" cy="5448300"/>
                    </a:xfrm>
                    <a:prstGeom prst="rect">
                      <a:avLst/>
                    </a:prstGeom>
                    <a:noFill/>
                    <a:ln>
                      <a:noFill/>
                    </a:ln>
                  </pic:spPr>
                </pic:pic>
              </a:graphicData>
            </a:graphic>
          </wp:inline>
        </w:drawing>
      </w:r>
    </w:p>
    <w:p w14:paraId="0BF27A09" w14:textId="77777777" w:rsidR="00A57428" w:rsidRPr="000128AB" w:rsidRDefault="00A57428" w:rsidP="00A57428">
      <w:pPr>
        <w:ind w:firstLineChars="202" w:firstLine="424"/>
        <w:rPr>
          <w:rFonts w:ascii="宋体" w:hAnsi="宋体"/>
          <w:color w:val="000000" w:themeColor="text1"/>
          <w:szCs w:val="21"/>
        </w:rPr>
      </w:pPr>
      <w:r w:rsidRPr="000128AB">
        <w:rPr>
          <w:rFonts w:ascii="宋体" w:hAnsi="宋体"/>
          <w:color w:val="000000" w:themeColor="text1"/>
          <w:szCs w:val="21"/>
        </w:rPr>
        <w:t>1月末厂</w:t>
      </w:r>
      <w:r>
        <w:rPr>
          <w:rFonts w:ascii="宋体" w:hAnsi="宋体" w:hint="eastAsia"/>
          <w:color w:val="000000" w:themeColor="text1"/>
          <w:szCs w:val="21"/>
        </w:rPr>
        <w:t>商</w:t>
      </w:r>
      <w:r w:rsidRPr="000128AB">
        <w:rPr>
          <w:rFonts w:ascii="宋体" w:hAnsi="宋体"/>
          <w:color w:val="000000" w:themeColor="text1"/>
          <w:szCs w:val="21"/>
        </w:rPr>
        <w:t>库存减少</w:t>
      </w:r>
      <w:r>
        <w:rPr>
          <w:rFonts w:ascii="宋体" w:hAnsi="宋体"/>
          <w:color w:val="000000" w:themeColor="text1"/>
          <w:szCs w:val="21"/>
        </w:rPr>
        <w:t>18</w:t>
      </w:r>
      <w:r w:rsidRPr="000128AB">
        <w:rPr>
          <w:rFonts w:ascii="宋体" w:hAnsi="宋体" w:hint="eastAsia"/>
          <w:color w:val="000000" w:themeColor="text1"/>
          <w:szCs w:val="21"/>
        </w:rPr>
        <w:t>万辆，渠道库存减少</w:t>
      </w:r>
      <w:r>
        <w:rPr>
          <w:rFonts w:ascii="宋体" w:hAnsi="宋体"/>
          <w:color w:val="000000" w:themeColor="text1"/>
          <w:szCs w:val="21"/>
        </w:rPr>
        <w:t>21</w:t>
      </w:r>
      <w:r w:rsidRPr="000128AB">
        <w:rPr>
          <w:rFonts w:ascii="宋体" w:hAnsi="宋体"/>
          <w:color w:val="000000" w:themeColor="text1"/>
          <w:szCs w:val="21"/>
        </w:rPr>
        <w:t>万辆</w:t>
      </w:r>
      <w:r w:rsidRPr="000128AB">
        <w:rPr>
          <w:rFonts w:ascii="宋体" w:hAnsi="宋体" w:hint="eastAsia"/>
          <w:color w:val="000000" w:themeColor="text1"/>
          <w:szCs w:val="21"/>
        </w:rPr>
        <w:t>；2</w:t>
      </w:r>
      <w:r w:rsidRPr="000128AB">
        <w:rPr>
          <w:rFonts w:ascii="宋体" w:hAnsi="宋体"/>
          <w:color w:val="000000" w:themeColor="text1"/>
          <w:szCs w:val="21"/>
        </w:rPr>
        <w:t>020</w:t>
      </w:r>
      <w:r w:rsidRPr="000128AB">
        <w:rPr>
          <w:rFonts w:ascii="宋体" w:hAnsi="宋体" w:hint="eastAsia"/>
          <w:color w:val="000000" w:themeColor="text1"/>
          <w:szCs w:val="21"/>
        </w:rPr>
        <w:t>年</w:t>
      </w:r>
      <w:r>
        <w:rPr>
          <w:rFonts w:ascii="宋体" w:hAnsi="宋体" w:hint="eastAsia"/>
          <w:color w:val="000000" w:themeColor="text1"/>
          <w:szCs w:val="21"/>
        </w:rPr>
        <w:t>9</w:t>
      </w:r>
      <w:r>
        <w:rPr>
          <w:rFonts w:ascii="宋体" w:hAnsi="宋体"/>
          <w:color w:val="000000" w:themeColor="text1"/>
          <w:szCs w:val="21"/>
        </w:rPr>
        <w:t>-12</w:t>
      </w:r>
      <w:r>
        <w:rPr>
          <w:rFonts w:ascii="宋体" w:hAnsi="宋体" w:hint="eastAsia"/>
          <w:color w:val="000000" w:themeColor="text1"/>
          <w:szCs w:val="21"/>
        </w:rPr>
        <w:t>月渠道</w:t>
      </w:r>
      <w:r w:rsidRPr="000128AB">
        <w:rPr>
          <w:rFonts w:ascii="宋体" w:hAnsi="宋体" w:hint="eastAsia"/>
          <w:color w:val="000000" w:themeColor="text1"/>
          <w:szCs w:val="21"/>
        </w:rPr>
        <w:t>库存</w:t>
      </w:r>
      <w:r>
        <w:rPr>
          <w:rFonts w:ascii="宋体" w:hAnsi="宋体" w:hint="eastAsia"/>
          <w:color w:val="000000" w:themeColor="text1"/>
          <w:szCs w:val="21"/>
        </w:rPr>
        <w:t>增加1</w:t>
      </w:r>
      <w:r>
        <w:rPr>
          <w:rFonts w:ascii="宋体" w:hAnsi="宋体"/>
          <w:color w:val="000000" w:themeColor="text1"/>
          <w:szCs w:val="21"/>
        </w:rPr>
        <w:t>1</w:t>
      </w:r>
      <w:r w:rsidRPr="000128AB">
        <w:rPr>
          <w:rFonts w:ascii="宋体" w:hAnsi="宋体" w:hint="eastAsia"/>
          <w:color w:val="000000" w:themeColor="text1"/>
          <w:szCs w:val="21"/>
        </w:rPr>
        <w:t>万</w:t>
      </w:r>
      <w:r>
        <w:rPr>
          <w:rFonts w:ascii="宋体" w:hAnsi="宋体" w:hint="eastAsia"/>
          <w:color w:val="000000" w:themeColor="text1"/>
          <w:szCs w:val="21"/>
        </w:rPr>
        <w:t>辆</w:t>
      </w:r>
      <w:r w:rsidRPr="000128AB">
        <w:rPr>
          <w:rFonts w:ascii="宋体" w:hAnsi="宋体" w:hint="eastAsia"/>
          <w:color w:val="000000" w:themeColor="text1"/>
          <w:szCs w:val="21"/>
        </w:rPr>
        <w:t>，2</w:t>
      </w:r>
      <w:r w:rsidRPr="000128AB">
        <w:rPr>
          <w:rFonts w:ascii="宋体" w:hAnsi="宋体"/>
          <w:color w:val="000000" w:themeColor="text1"/>
          <w:szCs w:val="21"/>
        </w:rPr>
        <w:t>019</w:t>
      </w:r>
      <w:r w:rsidRPr="000128AB">
        <w:rPr>
          <w:rFonts w:ascii="宋体" w:hAnsi="宋体" w:hint="eastAsia"/>
          <w:color w:val="000000" w:themeColor="text1"/>
          <w:szCs w:val="21"/>
        </w:rPr>
        <w:t>年</w:t>
      </w:r>
      <w:r>
        <w:rPr>
          <w:rFonts w:ascii="宋体" w:hAnsi="宋体" w:hint="eastAsia"/>
          <w:color w:val="000000" w:themeColor="text1"/>
          <w:szCs w:val="21"/>
        </w:rPr>
        <w:t>9</w:t>
      </w:r>
      <w:r>
        <w:rPr>
          <w:rFonts w:ascii="宋体" w:hAnsi="宋体"/>
          <w:color w:val="000000" w:themeColor="text1"/>
          <w:szCs w:val="21"/>
        </w:rPr>
        <w:t>-12</w:t>
      </w:r>
      <w:r>
        <w:rPr>
          <w:rFonts w:ascii="宋体" w:hAnsi="宋体" w:hint="eastAsia"/>
          <w:color w:val="000000" w:themeColor="text1"/>
          <w:szCs w:val="21"/>
        </w:rPr>
        <w:t>月渠道</w:t>
      </w:r>
      <w:r w:rsidRPr="000128AB">
        <w:rPr>
          <w:rFonts w:ascii="宋体" w:hAnsi="宋体" w:hint="eastAsia"/>
          <w:color w:val="000000" w:themeColor="text1"/>
          <w:szCs w:val="21"/>
        </w:rPr>
        <w:t>库存</w:t>
      </w:r>
      <w:r>
        <w:rPr>
          <w:rFonts w:ascii="宋体" w:hAnsi="宋体" w:hint="eastAsia"/>
          <w:color w:val="000000" w:themeColor="text1"/>
          <w:szCs w:val="21"/>
        </w:rPr>
        <w:t>增1</w:t>
      </w:r>
      <w:r w:rsidRPr="000128AB">
        <w:rPr>
          <w:rFonts w:ascii="宋体" w:hAnsi="宋体"/>
          <w:color w:val="000000" w:themeColor="text1"/>
          <w:szCs w:val="21"/>
        </w:rPr>
        <w:t>0</w:t>
      </w:r>
      <w:r w:rsidRPr="000128AB">
        <w:rPr>
          <w:rFonts w:ascii="宋体" w:hAnsi="宋体" w:hint="eastAsia"/>
          <w:color w:val="000000" w:themeColor="text1"/>
          <w:szCs w:val="21"/>
        </w:rPr>
        <w:t>万</w:t>
      </w:r>
      <w:r>
        <w:rPr>
          <w:rFonts w:ascii="宋体" w:hAnsi="宋体" w:hint="eastAsia"/>
          <w:color w:val="000000" w:themeColor="text1"/>
          <w:szCs w:val="21"/>
        </w:rPr>
        <w:t>辆。2</w:t>
      </w:r>
      <w:r>
        <w:rPr>
          <w:rFonts w:ascii="宋体" w:hAnsi="宋体"/>
          <w:color w:val="000000" w:themeColor="text1"/>
          <w:szCs w:val="21"/>
        </w:rPr>
        <w:t>020</w:t>
      </w:r>
      <w:r>
        <w:rPr>
          <w:rFonts w:ascii="宋体" w:hAnsi="宋体" w:hint="eastAsia"/>
          <w:color w:val="000000" w:themeColor="text1"/>
          <w:szCs w:val="21"/>
        </w:rPr>
        <w:t>年入冬前应有的冬季库存储备没有提早建立，也造成1月的一定销量损失</w:t>
      </w:r>
      <w:r w:rsidRPr="000128AB">
        <w:rPr>
          <w:rFonts w:ascii="宋体" w:hAnsi="宋体"/>
          <w:color w:val="000000" w:themeColor="text1"/>
          <w:szCs w:val="21"/>
        </w:rPr>
        <w:t>。</w:t>
      </w:r>
    </w:p>
    <w:p w14:paraId="4A04E42E" w14:textId="17793C80" w:rsidR="00BD5821" w:rsidRDefault="00FF696B" w:rsidP="00EA5DB3">
      <w:pPr>
        <w:ind w:firstLineChars="201" w:firstLine="422"/>
        <w:rPr>
          <w:color w:val="000000" w:themeColor="text1"/>
        </w:rPr>
      </w:pPr>
      <w:r>
        <w:rPr>
          <w:rFonts w:ascii="宋体" w:hAnsi="宋体" w:hint="eastAsia"/>
          <w:szCs w:val="21"/>
        </w:rPr>
        <w:t>2021年1月</w:t>
      </w:r>
      <w:r w:rsidR="00EA5DB3" w:rsidRPr="00EA5DB3">
        <w:rPr>
          <w:rFonts w:ascii="宋体" w:hAnsi="宋体" w:hint="eastAsia"/>
          <w:szCs w:val="21"/>
        </w:rPr>
        <w:t>的渠道库存相对减少19万辆.其中4-8月的经销商库存持续小幅补充,</w:t>
      </w:r>
      <w:r>
        <w:rPr>
          <w:rFonts w:ascii="宋体" w:hAnsi="宋体" w:hint="eastAsia"/>
          <w:szCs w:val="21"/>
        </w:rPr>
        <w:t>2021年1月</w:t>
      </w:r>
      <w:r w:rsidR="00EA5DB3" w:rsidRPr="00EA5DB3">
        <w:rPr>
          <w:rFonts w:ascii="宋体" w:hAnsi="宋体" w:hint="eastAsia"/>
          <w:szCs w:val="21"/>
        </w:rPr>
        <w:t>去库存7.4万台力度较大，为1月开门红做准备。2019年渠道减少库存20万台，近两年渠道去库存幅度相近，形成连续两年持续去库存的特征。</w:t>
      </w:r>
      <w:r w:rsidR="00F9229C" w:rsidRPr="00F9229C">
        <w:rPr>
          <w:rFonts w:hint="eastAsia"/>
          <w:color w:val="000000" w:themeColor="text1"/>
        </w:rPr>
        <w:t>。</w:t>
      </w:r>
    </w:p>
    <w:bookmarkEnd w:id="18"/>
    <w:p w14:paraId="4C5252D7" w14:textId="77777777" w:rsidR="00F9229C" w:rsidRDefault="00F9229C" w:rsidP="006175F3">
      <w:pPr>
        <w:ind w:firstLineChars="201" w:firstLine="422"/>
        <w:rPr>
          <w:rFonts w:ascii="宋体" w:eastAsiaTheme="minorEastAsia" w:hAnsi="宋体" w:cstheme="minorBidi"/>
          <w:bCs/>
          <w:color w:val="000000"/>
          <w:szCs w:val="21"/>
        </w:rPr>
      </w:pPr>
    </w:p>
    <w:p w14:paraId="7070DB8A" w14:textId="764D3ADB" w:rsidR="00335E70" w:rsidRPr="00930081" w:rsidRDefault="00335E70" w:rsidP="001B0D3F">
      <w:pPr>
        <w:numPr>
          <w:ilvl w:val="0"/>
          <w:numId w:val="4"/>
        </w:numPr>
        <w:outlineLvl w:val="1"/>
        <w:rPr>
          <w:rFonts w:ascii="黑体" w:eastAsia="黑体" w:hAnsi="黑体"/>
          <w:bCs/>
          <w:sz w:val="24"/>
        </w:rPr>
      </w:pPr>
      <w:r w:rsidRPr="00930081">
        <w:rPr>
          <w:rFonts w:ascii="黑体" w:eastAsia="黑体" w:hAnsi="黑体" w:hint="eastAsia"/>
          <w:bCs/>
          <w:sz w:val="24"/>
        </w:rPr>
        <w:t>狭义乘用车</w:t>
      </w:r>
      <w:r>
        <w:rPr>
          <w:rFonts w:ascii="黑体" w:eastAsia="黑体" w:hAnsi="黑体" w:hint="eastAsia"/>
          <w:bCs/>
          <w:sz w:val="24"/>
        </w:rPr>
        <w:t>价格走势</w:t>
      </w:r>
      <w:r w:rsidRPr="00930081">
        <w:rPr>
          <w:rFonts w:ascii="黑体" w:eastAsia="黑体" w:hAnsi="黑体" w:hint="eastAsia"/>
          <w:bCs/>
          <w:sz w:val="24"/>
        </w:rPr>
        <w:t>特征</w:t>
      </w:r>
    </w:p>
    <w:p w14:paraId="652C1239" w14:textId="5803E474" w:rsidR="00335E70" w:rsidRPr="00335E70" w:rsidRDefault="00FF696B" w:rsidP="006175F3">
      <w:pPr>
        <w:ind w:firstLineChars="201" w:firstLine="422"/>
        <w:rPr>
          <w:rFonts w:ascii="宋体" w:eastAsiaTheme="minorEastAsia" w:hAnsi="宋体" w:cstheme="minorBidi"/>
          <w:bCs/>
          <w:color w:val="000000"/>
          <w:szCs w:val="21"/>
        </w:rPr>
      </w:pPr>
      <w:r>
        <w:rPr>
          <w:rFonts w:ascii="宋体" w:eastAsiaTheme="minorEastAsia" w:hAnsi="宋体" w:cstheme="minorBidi"/>
          <w:bCs/>
          <w:noProof/>
          <w:color w:val="000000"/>
          <w:szCs w:val="21"/>
        </w:rPr>
        <w:drawing>
          <wp:inline distT="0" distB="0" distL="0" distR="0" wp14:anchorId="73F6F27C" wp14:editId="28A834F2">
            <wp:extent cx="5060315" cy="3291840"/>
            <wp:effectExtent l="0" t="0" r="6985" b="381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60315" cy="3291840"/>
                    </a:xfrm>
                    <a:prstGeom prst="rect">
                      <a:avLst/>
                    </a:prstGeom>
                    <a:noFill/>
                  </pic:spPr>
                </pic:pic>
              </a:graphicData>
            </a:graphic>
          </wp:inline>
        </w:drawing>
      </w:r>
    </w:p>
    <w:p w14:paraId="0A0CEFB6" w14:textId="202436B7" w:rsidR="00335E70" w:rsidRDefault="00335E70" w:rsidP="006175F3">
      <w:pPr>
        <w:ind w:firstLineChars="201" w:firstLine="422"/>
        <w:rPr>
          <w:rFonts w:ascii="宋体" w:eastAsiaTheme="minorEastAsia" w:hAnsi="宋体" w:cstheme="minorBidi"/>
          <w:bCs/>
          <w:color w:val="000000"/>
          <w:szCs w:val="21"/>
        </w:rPr>
      </w:pPr>
    </w:p>
    <w:p w14:paraId="27E96406" w14:textId="040B1A7A" w:rsidR="00335E70" w:rsidRDefault="00335E70" w:rsidP="006175F3">
      <w:pPr>
        <w:ind w:firstLineChars="201" w:firstLine="422"/>
        <w:rPr>
          <w:rFonts w:ascii="宋体" w:eastAsiaTheme="minorEastAsia" w:hAnsi="宋体" w:cstheme="minorBidi"/>
          <w:bCs/>
          <w:color w:val="000000"/>
          <w:szCs w:val="21"/>
        </w:rPr>
      </w:pPr>
      <w:r w:rsidRPr="00335E70">
        <w:rPr>
          <w:rFonts w:ascii="宋体" w:eastAsiaTheme="minorEastAsia" w:hAnsi="宋体" w:cstheme="minorBidi" w:hint="eastAsia"/>
          <w:bCs/>
          <w:color w:val="000000"/>
          <w:szCs w:val="21"/>
        </w:rPr>
        <w:t>202</w:t>
      </w:r>
      <w:r w:rsidR="00875AC4">
        <w:rPr>
          <w:rFonts w:ascii="宋体" w:eastAsiaTheme="minorEastAsia" w:hAnsi="宋体" w:cstheme="minorBidi"/>
          <w:bCs/>
          <w:color w:val="000000"/>
          <w:szCs w:val="21"/>
        </w:rPr>
        <w:t>1</w:t>
      </w:r>
      <w:r w:rsidRPr="00335E70">
        <w:rPr>
          <w:rFonts w:ascii="宋体" w:eastAsiaTheme="minorEastAsia" w:hAnsi="宋体" w:cstheme="minorBidi" w:hint="eastAsia"/>
          <w:bCs/>
          <w:color w:val="000000"/>
          <w:szCs w:val="21"/>
        </w:rPr>
        <w:t>年</w:t>
      </w:r>
      <w:r w:rsidR="00BF4BEE">
        <w:rPr>
          <w:rFonts w:ascii="宋体" w:eastAsiaTheme="minorEastAsia" w:hAnsi="宋体" w:cstheme="minorBidi" w:hint="eastAsia"/>
          <w:bCs/>
          <w:color w:val="000000"/>
          <w:szCs w:val="21"/>
        </w:rPr>
        <w:t>乘用车</w:t>
      </w:r>
      <w:r w:rsidRPr="00335E70">
        <w:rPr>
          <w:rFonts w:ascii="宋体" w:eastAsiaTheme="minorEastAsia" w:hAnsi="宋体" w:cstheme="minorBidi" w:hint="eastAsia"/>
          <w:bCs/>
          <w:color w:val="000000"/>
          <w:szCs w:val="21"/>
        </w:rPr>
        <w:t>市场价格走势总体平稳，整个车市价格没有出现明显的</w:t>
      </w:r>
      <w:r w:rsidR="00BF4BEE">
        <w:rPr>
          <w:rFonts w:ascii="宋体" w:eastAsiaTheme="minorEastAsia" w:hAnsi="宋体" w:cstheme="minorBidi" w:hint="eastAsia"/>
          <w:bCs/>
          <w:color w:val="000000"/>
          <w:szCs w:val="21"/>
        </w:rPr>
        <w:t>促销</w:t>
      </w:r>
      <w:r w:rsidRPr="00335E70">
        <w:rPr>
          <w:rFonts w:ascii="宋体" w:eastAsiaTheme="minorEastAsia" w:hAnsi="宋体" w:cstheme="minorBidi" w:hint="eastAsia"/>
          <w:bCs/>
          <w:color w:val="000000"/>
          <w:szCs w:val="21"/>
        </w:rPr>
        <w:t>增大的情况</w:t>
      </w:r>
      <w:r>
        <w:rPr>
          <w:rFonts w:ascii="宋体" w:eastAsiaTheme="minorEastAsia" w:hAnsi="宋体" w:cstheme="minorBidi" w:hint="eastAsia"/>
          <w:bCs/>
          <w:color w:val="000000"/>
          <w:szCs w:val="21"/>
        </w:rPr>
        <w:t>。</w:t>
      </w:r>
      <w:r w:rsidR="00875AC4">
        <w:rPr>
          <w:rFonts w:ascii="宋体" w:eastAsiaTheme="minorEastAsia" w:hAnsi="宋体" w:cstheme="minorBidi" w:hint="eastAsia"/>
          <w:bCs/>
          <w:color w:val="000000"/>
          <w:szCs w:val="21"/>
        </w:rPr>
        <w:t>2</w:t>
      </w:r>
      <w:r w:rsidR="00875AC4">
        <w:rPr>
          <w:rFonts w:ascii="宋体" w:eastAsiaTheme="minorEastAsia" w:hAnsi="宋体" w:cstheme="minorBidi"/>
          <w:bCs/>
          <w:color w:val="000000"/>
          <w:szCs w:val="21"/>
        </w:rPr>
        <w:t>020</w:t>
      </w:r>
      <w:r w:rsidR="00875AC4">
        <w:rPr>
          <w:rFonts w:ascii="宋体" w:eastAsiaTheme="minorEastAsia" w:hAnsi="宋体" w:cstheme="minorBidi" w:hint="eastAsia"/>
          <w:bCs/>
          <w:color w:val="000000"/>
          <w:szCs w:val="21"/>
        </w:rPr>
        <w:t>年</w:t>
      </w:r>
      <w:r w:rsidR="00F9229C">
        <w:rPr>
          <w:rFonts w:ascii="宋体" w:eastAsiaTheme="minorEastAsia" w:hAnsi="宋体" w:cstheme="minorBidi"/>
          <w:bCs/>
          <w:color w:val="000000"/>
          <w:szCs w:val="21"/>
        </w:rPr>
        <w:t>1-2</w:t>
      </w:r>
      <w:r w:rsidR="00F9229C">
        <w:rPr>
          <w:rFonts w:ascii="宋体" w:eastAsiaTheme="minorEastAsia" w:hAnsi="宋体" w:cstheme="minorBidi" w:hint="eastAsia"/>
          <w:bCs/>
          <w:color w:val="000000"/>
          <w:szCs w:val="21"/>
        </w:rPr>
        <w:t>月度</w:t>
      </w:r>
      <w:r w:rsidRPr="00335E70">
        <w:rPr>
          <w:rFonts w:ascii="宋体" w:eastAsiaTheme="minorEastAsia" w:hAnsi="宋体" w:cstheme="minorBidi" w:hint="eastAsia"/>
          <w:bCs/>
          <w:color w:val="000000"/>
          <w:szCs w:val="21"/>
        </w:rPr>
        <w:t>整个车市处于在疫情下的冰封状态</w:t>
      </w:r>
      <w:r>
        <w:rPr>
          <w:rFonts w:ascii="宋体" w:eastAsiaTheme="minorEastAsia" w:hAnsi="宋体" w:cstheme="minorBidi" w:hint="eastAsia"/>
          <w:bCs/>
          <w:color w:val="000000"/>
          <w:szCs w:val="21"/>
        </w:rPr>
        <w:t>，</w:t>
      </w:r>
      <w:r w:rsidR="00F9229C">
        <w:rPr>
          <w:rFonts w:ascii="宋体" w:eastAsiaTheme="minorEastAsia" w:hAnsi="宋体" w:cstheme="minorBidi" w:hint="eastAsia"/>
          <w:bCs/>
          <w:color w:val="000000"/>
          <w:szCs w:val="21"/>
        </w:rPr>
        <w:t>3</w:t>
      </w:r>
      <w:r w:rsidR="00F9229C">
        <w:rPr>
          <w:rFonts w:ascii="宋体" w:eastAsiaTheme="minorEastAsia" w:hAnsi="宋体" w:cstheme="minorBidi"/>
          <w:bCs/>
          <w:color w:val="000000"/>
          <w:szCs w:val="21"/>
        </w:rPr>
        <w:t>-</w:t>
      </w:r>
      <w:r w:rsidR="00BF4BEE">
        <w:rPr>
          <w:rFonts w:ascii="宋体" w:eastAsiaTheme="minorEastAsia" w:hAnsi="宋体" w:cstheme="minorBidi"/>
          <w:bCs/>
          <w:color w:val="000000"/>
          <w:szCs w:val="21"/>
        </w:rPr>
        <w:t>5</w:t>
      </w:r>
      <w:r w:rsidR="00685883">
        <w:rPr>
          <w:rFonts w:ascii="宋体" w:eastAsiaTheme="minorEastAsia" w:hAnsi="宋体" w:cstheme="minorBidi"/>
          <w:bCs/>
          <w:color w:val="000000"/>
          <w:szCs w:val="21"/>
        </w:rPr>
        <w:t>月</w:t>
      </w:r>
      <w:r w:rsidRPr="00335E70">
        <w:rPr>
          <w:rFonts w:ascii="宋体" w:eastAsiaTheme="minorEastAsia" w:hAnsi="宋体" w:cstheme="minorBidi" w:hint="eastAsia"/>
          <w:bCs/>
          <w:color w:val="000000"/>
          <w:szCs w:val="21"/>
        </w:rPr>
        <w:t>冰封之后恢复市场，</w:t>
      </w:r>
      <w:r>
        <w:rPr>
          <w:rFonts w:ascii="宋体" w:eastAsiaTheme="minorEastAsia" w:hAnsi="宋体" w:cstheme="minorBidi" w:hint="eastAsia"/>
          <w:bCs/>
          <w:color w:val="000000"/>
          <w:szCs w:val="21"/>
        </w:rPr>
        <w:t>持续保持</w:t>
      </w:r>
      <w:r w:rsidRPr="00335E70">
        <w:rPr>
          <w:rFonts w:ascii="宋体" w:eastAsiaTheme="minorEastAsia" w:hAnsi="宋体" w:cstheme="minorBidi" w:hint="eastAsia"/>
          <w:bCs/>
          <w:color w:val="000000"/>
          <w:szCs w:val="21"/>
        </w:rPr>
        <w:t>原有运行特征走势，</w:t>
      </w:r>
      <w:r>
        <w:rPr>
          <w:rFonts w:ascii="宋体" w:eastAsiaTheme="minorEastAsia" w:hAnsi="宋体" w:cstheme="minorBidi" w:hint="eastAsia"/>
          <w:bCs/>
          <w:color w:val="000000"/>
          <w:szCs w:val="21"/>
        </w:rPr>
        <w:t>既没有</w:t>
      </w:r>
      <w:r w:rsidRPr="00335E70">
        <w:rPr>
          <w:rFonts w:ascii="宋体" w:eastAsiaTheme="minorEastAsia" w:hAnsi="宋体" w:cstheme="minorBidi" w:hint="eastAsia"/>
          <w:bCs/>
          <w:color w:val="000000"/>
          <w:szCs w:val="21"/>
        </w:rPr>
        <w:t>爆发式的促销增长，也没有供不应求的</w:t>
      </w:r>
      <w:r>
        <w:rPr>
          <w:rFonts w:ascii="宋体" w:eastAsiaTheme="minorEastAsia" w:hAnsi="宋体" w:cstheme="minorBidi" w:hint="eastAsia"/>
          <w:bCs/>
          <w:color w:val="000000"/>
          <w:szCs w:val="21"/>
        </w:rPr>
        <w:t>促销大幅收缩。</w:t>
      </w:r>
      <w:r w:rsidR="00BF4BEE">
        <w:rPr>
          <w:rFonts w:ascii="宋体" w:eastAsiaTheme="minorEastAsia" w:hAnsi="宋体" w:cstheme="minorBidi" w:hint="eastAsia"/>
          <w:bCs/>
          <w:color w:val="000000"/>
          <w:szCs w:val="21"/>
        </w:rPr>
        <w:t>6-</w:t>
      </w:r>
      <w:r w:rsidR="00F914DB">
        <w:rPr>
          <w:rFonts w:ascii="宋体" w:eastAsiaTheme="minorEastAsia" w:hAnsi="宋体" w:cstheme="minorBidi"/>
          <w:bCs/>
          <w:color w:val="000000"/>
          <w:szCs w:val="21"/>
        </w:rPr>
        <w:t>8</w:t>
      </w:r>
      <w:r w:rsidR="00EC12AA">
        <w:rPr>
          <w:rFonts w:ascii="宋体" w:eastAsiaTheme="minorEastAsia" w:hAnsi="宋体" w:cstheme="minorBidi"/>
          <w:bCs/>
          <w:color w:val="000000"/>
          <w:szCs w:val="21"/>
        </w:rPr>
        <w:t>月</w:t>
      </w:r>
      <w:r w:rsidR="00BF4BEE">
        <w:rPr>
          <w:rFonts w:ascii="宋体" w:eastAsiaTheme="minorEastAsia" w:hAnsi="宋体" w:cstheme="minorBidi" w:hint="eastAsia"/>
          <w:bCs/>
          <w:color w:val="000000"/>
          <w:szCs w:val="21"/>
        </w:rPr>
        <w:t>的车市促销逐步加大，同时也有一定的新品推出，</w:t>
      </w:r>
      <w:r w:rsidR="00F914DB">
        <w:rPr>
          <w:rFonts w:ascii="宋体" w:eastAsiaTheme="minorEastAsia" w:hAnsi="宋体" w:cstheme="minorBidi" w:hint="eastAsia"/>
          <w:bCs/>
          <w:color w:val="000000"/>
          <w:szCs w:val="21"/>
        </w:rPr>
        <w:t>9</w:t>
      </w:r>
      <w:r w:rsidR="00875AC4">
        <w:rPr>
          <w:rFonts w:ascii="宋体" w:eastAsiaTheme="minorEastAsia" w:hAnsi="宋体" w:cstheme="minorBidi" w:hint="eastAsia"/>
          <w:bCs/>
          <w:color w:val="000000"/>
          <w:szCs w:val="21"/>
        </w:rPr>
        <w:t>月</w:t>
      </w:r>
      <w:r w:rsidR="00F914DB">
        <w:rPr>
          <w:rFonts w:ascii="宋体" w:eastAsiaTheme="minorEastAsia" w:hAnsi="宋体" w:cstheme="minorBidi"/>
          <w:bCs/>
          <w:color w:val="000000"/>
          <w:szCs w:val="21"/>
        </w:rPr>
        <w:t>-</w:t>
      </w:r>
      <w:r w:rsidR="00FF696B">
        <w:rPr>
          <w:rFonts w:ascii="宋体" w:eastAsiaTheme="minorEastAsia" w:hAnsi="宋体" w:cstheme="minorBidi"/>
          <w:bCs/>
          <w:color w:val="000000"/>
          <w:szCs w:val="21"/>
        </w:rPr>
        <w:t>2021年1月</w:t>
      </w:r>
      <w:r w:rsidR="00BF4BEE">
        <w:rPr>
          <w:rFonts w:ascii="宋体" w:eastAsiaTheme="minorEastAsia" w:hAnsi="宋体" w:cstheme="minorBidi" w:hint="eastAsia"/>
          <w:bCs/>
          <w:color w:val="000000"/>
          <w:szCs w:val="21"/>
        </w:rPr>
        <w:t>价格促销增加的不大。</w:t>
      </w:r>
    </w:p>
    <w:p w14:paraId="381352D9" w14:textId="77777777" w:rsidR="00335E70" w:rsidRPr="00335E70" w:rsidRDefault="00335E70" w:rsidP="006175F3">
      <w:pPr>
        <w:ind w:firstLineChars="201" w:firstLine="422"/>
        <w:rPr>
          <w:rFonts w:ascii="宋体" w:eastAsiaTheme="minorEastAsia" w:hAnsi="宋体" w:cstheme="minorBidi"/>
          <w:bCs/>
          <w:color w:val="000000"/>
          <w:szCs w:val="21"/>
        </w:rPr>
      </w:pPr>
    </w:p>
    <w:p w14:paraId="38B2A702" w14:textId="77777777" w:rsidR="00A27364" w:rsidRPr="00930081" w:rsidRDefault="00A27364" w:rsidP="001B0D3F">
      <w:pPr>
        <w:numPr>
          <w:ilvl w:val="0"/>
          <w:numId w:val="4"/>
        </w:numPr>
        <w:outlineLvl w:val="1"/>
        <w:rPr>
          <w:rFonts w:ascii="黑体" w:eastAsia="黑体" w:hAnsi="黑体"/>
          <w:bCs/>
          <w:sz w:val="24"/>
        </w:rPr>
      </w:pPr>
      <w:r w:rsidRPr="00930081">
        <w:rPr>
          <w:rFonts w:ascii="黑体" w:eastAsia="黑体" w:hAnsi="黑体" w:hint="eastAsia"/>
          <w:bCs/>
          <w:sz w:val="24"/>
        </w:rPr>
        <w:t>狭义乘用车各级别增长特征</w:t>
      </w:r>
    </w:p>
    <w:p w14:paraId="38BDB997" w14:textId="68592043" w:rsidR="00A27364" w:rsidRDefault="00FF696B" w:rsidP="00A27364">
      <w:pPr>
        <w:widowControl/>
        <w:ind w:firstLineChars="201" w:firstLine="422"/>
        <w:jc w:val="left"/>
        <w:rPr>
          <w:rFonts w:ascii="宋体" w:hAnsi="宋体"/>
          <w:kern w:val="0"/>
          <w:szCs w:val="21"/>
        </w:rPr>
      </w:pPr>
      <w:bookmarkStart w:id="19" w:name="_Hlk43050758"/>
      <w:r w:rsidRPr="00431E2C">
        <w:rPr>
          <w:noProof/>
        </w:rPr>
        <w:drawing>
          <wp:inline distT="0" distB="0" distL="0" distR="0" wp14:anchorId="3E3787B3" wp14:editId="735DC44D">
            <wp:extent cx="5524500" cy="3421380"/>
            <wp:effectExtent l="0" t="0" r="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24500" cy="3421380"/>
                    </a:xfrm>
                    <a:prstGeom prst="rect">
                      <a:avLst/>
                    </a:prstGeom>
                    <a:noFill/>
                    <a:ln>
                      <a:noFill/>
                    </a:ln>
                  </pic:spPr>
                </pic:pic>
              </a:graphicData>
            </a:graphic>
          </wp:inline>
        </w:drawing>
      </w:r>
    </w:p>
    <w:p w14:paraId="6185A2BB" w14:textId="689C8EA4" w:rsidR="00B454D0" w:rsidRPr="00B454D0" w:rsidRDefault="00321AD7" w:rsidP="00B454D0">
      <w:pPr>
        <w:ind w:firstLineChars="176" w:firstLine="370"/>
        <w:jc w:val="left"/>
        <w:rPr>
          <w:color w:val="000000" w:themeColor="text1"/>
        </w:rPr>
      </w:pPr>
      <w:r>
        <w:rPr>
          <w:color w:val="000000" w:themeColor="text1"/>
        </w:rPr>
        <w:t>202</w:t>
      </w:r>
      <w:r w:rsidR="00875AC4">
        <w:rPr>
          <w:color w:val="000000" w:themeColor="text1"/>
        </w:rPr>
        <w:t>1</w:t>
      </w:r>
      <w:r>
        <w:rPr>
          <w:rFonts w:hint="eastAsia"/>
          <w:color w:val="000000" w:themeColor="text1"/>
        </w:rPr>
        <w:t>年</w:t>
      </w:r>
      <w:r w:rsidR="00F914DB">
        <w:rPr>
          <w:rFonts w:hint="eastAsia"/>
          <w:color w:val="000000" w:themeColor="text1"/>
        </w:rPr>
        <w:t>批发</w:t>
      </w:r>
      <w:r>
        <w:rPr>
          <w:rFonts w:hint="eastAsia"/>
          <w:color w:val="000000" w:themeColor="text1"/>
        </w:rPr>
        <w:t>增速</w:t>
      </w:r>
      <w:r w:rsidR="00F914DB">
        <w:rPr>
          <w:rFonts w:hint="eastAsia"/>
          <w:color w:val="000000" w:themeColor="text1"/>
        </w:rPr>
        <w:t>稍强于零售。</w:t>
      </w:r>
      <w:r w:rsidR="00FF696B">
        <w:rPr>
          <w:rFonts w:hint="eastAsia"/>
          <w:color w:val="000000" w:themeColor="text1"/>
        </w:rPr>
        <w:t>2021</w:t>
      </w:r>
      <w:r w:rsidR="00FF696B">
        <w:rPr>
          <w:rFonts w:hint="eastAsia"/>
          <w:color w:val="000000" w:themeColor="text1"/>
        </w:rPr>
        <w:t>年</w:t>
      </w:r>
      <w:r w:rsidR="00FF696B">
        <w:rPr>
          <w:rFonts w:hint="eastAsia"/>
          <w:color w:val="000000" w:themeColor="text1"/>
        </w:rPr>
        <w:t>1</w:t>
      </w:r>
      <w:r w:rsidR="00FF696B">
        <w:rPr>
          <w:rFonts w:hint="eastAsia"/>
          <w:color w:val="000000" w:themeColor="text1"/>
        </w:rPr>
        <w:t>月</w:t>
      </w:r>
      <w:r w:rsidR="00B454D0" w:rsidRPr="00B454D0">
        <w:rPr>
          <w:rFonts w:hint="eastAsia"/>
          <w:color w:val="000000" w:themeColor="text1"/>
        </w:rPr>
        <w:t>SUV</w:t>
      </w:r>
      <w:r w:rsidR="00B454D0" w:rsidRPr="00B454D0">
        <w:rPr>
          <w:rFonts w:hint="eastAsia"/>
          <w:color w:val="000000" w:themeColor="text1"/>
        </w:rPr>
        <w:t>零售同比</w:t>
      </w:r>
      <w:r w:rsidR="00F9229C">
        <w:rPr>
          <w:rFonts w:hint="eastAsia"/>
          <w:color w:val="000000" w:themeColor="text1"/>
        </w:rPr>
        <w:t>增长</w:t>
      </w:r>
      <w:r w:rsidR="00875AC4">
        <w:rPr>
          <w:color w:val="000000" w:themeColor="text1"/>
        </w:rPr>
        <w:t>25</w:t>
      </w:r>
      <w:r w:rsidR="00B454D0" w:rsidRPr="00B454D0">
        <w:rPr>
          <w:rFonts w:hint="eastAsia"/>
          <w:color w:val="000000" w:themeColor="text1"/>
        </w:rPr>
        <w:t>%</w:t>
      </w:r>
      <w:r w:rsidR="00B454D0" w:rsidRPr="00B454D0">
        <w:rPr>
          <w:rFonts w:hint="eastAsia"/>
          <w:color w:val="000000" w:themeColor="text1"/>
        </w:rPr>
        <w:t>，</w:t>
      </w:r>
      <w:r w:rsidR="00F914DB">
        <w:rPr>
          <w:rFonts w:hint="eastAsia"/>
          <w:color w:val="000000" w:themeColor="text1"/>
        </w:rPr>
        <w:t>仍相对稍强。</w:t>
      </w:r>
      <w:r w:rsidR="00B454D0" w:rsidRPr="00B454D0">
        <w:rPr>
          <w:rFonts w:hint="eastAsia"/>
          <w:color w:val="000000" w:themeColor="text1"/>
        </w:rPr>
        <w:t>其中</w:t>
      </w:r>
      <w:r w:rsidR="00B454D0" w:rsidRPr="00B454D0">
        <w:rPr>
          <w:rFonts w:hint="eastAsia"/>
          <w:color w:val="000000" w:themeColor="text1"/>
        </w:rPr>
        <w:t>B</w:t>
      </w:r>
      <w:r w:rsidR="00B454D0" w:rsidRPr="00B454D0">
        <w:rPr>
          <w:rFonts w:hint="eastAsia"/>
          <w:color w:val="000000" w:themeColor="text1"/>
        </w:rPr>
        <w:t>级</w:t>
      </w:r>
      <w:r w:rsidR="00B454D0" w:rsidRPr="00B454D0">
        <w:rPr>
          <w:rFonts w:hint="eastAsia"/>
          <w:color w:val="000000" w:themeColor="text1"/>
        </w:rPr>
        <w:t>SUV</w:t>
      </w:r>
      <w:r w:rsidR="00B454D0" w:rsidRPr="00B454D0">
        <w:rPr>
          <w:rFonts w:hint="eastAsia"/>
          <w:color w:val="000000" w:themeColor="text1"/>
        </w:rPr>
        <w:t>同比去年</w:t>
      </w:r>
      <w:r w:rsidR="00FF696B">
        <w:rPr>
          <w:rFonts w:hint="eastAsia"/>
          <w:color w:val="000000" w:themeColor="text1"/>
        </w:rPr>
        <w:t>2021</w:t>
      </w:r>
      <w:r w:rsidR="00FF696B">
        <w:rPr>
          <w:rFonts w:hint="eastAsia"/>
          <w:color w:val="000000" w:themeColor="text1"/>
        </w:rPr>
        <w:t>年</w:t>
      </w:r>
      <w:r w:rsidR="00FF696B">
        <w:rPr>
          <w:rFonts w:hint="eastAsia"/>
          <w:color w:val="000000" w:themeColor="text1"/>
        </w:rPr>
        <w:t>1</w:t>
      </w:r>
      <w:r w:rsidR="00FF696B">
        <w:rPr>
          <w:rFonts w:hint="eastAsia"/>
          <w:color w:val="000000" w:themeColor="text1"/>
        </w:rPr>
        <w:t>月</w:t>
      </w:r>
      <w:r w:rsidR="00F9229C">
        <w:rPr>
          <w:rFonts w:hint="eastAsia"/>
          <w:color w:val="000000" w:themeColor="text1"/>
        </w:rPr>
        <w:t>增</w:t>
      </w:r>
      <w:r w:rsidR="00875AC4">
        <w:rPr>
          <w:color w:val="000000" w:themeColor="text1"/>
        </w:rPr>
        <w:t>36</w:t>
      </w:r>
      <w:r w:rsidR="00B454D0" w:rsidRPr="00B454D0">
        <w:rPr>
          <w:rFonts w:hint="eastAsia"/>
          <w:color w:val="000000" w:themeColor="text1"/>
        </w:rPr>
        <w:t>%</w:t>
      </w:r>
      <w:r w:rsidR="00B454D0" w:rsidRPr="00B454D0">
        <w:rPr>
          <w:rFonts w:hint="eastAsia"/>
          <w:color w:val="000000" w:themeColor="text1"/>
        </w:rPr>
        <w:t>，</w:t>
      </w:r>
      <w:r w:rsidR="00B454D0" w:rsidRPr="00B454D0">
        <w:rPr>
          <w:rFonts w:hint="eastAsia"/>
          <w:color w:val="000000" w:themeColor="text1"/>
        </w:rPr>
        <w:t>A</w:t>
      </w:r>
      <w:r w:rsidR="00B454D0" w:rsidRPr="00B454D0">
        <w:rPr>
          <w:rFonts w:hint="eastAsia"/>
          <w:color w:val="000000" w:themeColor="text1"/>
        </w:rPr>
        <w:t>级</w:t>
      </w:r>
      <w:r w:rsidR="00B454D0" w:rsidRPr="00B454D0">
        <w:rPr>
          <w:rFonts w:hint="eastAsia"/>
          <w:color w:val="000000" w:themeColor="text1"/>
        </w:rPr>
        <w:t>SUV</w:t>
      </w:r>
      <w:r w:rsidR="00B454D0" w:rsidRPr="00B454D0">
        <w:rPr>
          <w:rFonts w:hint="eastAsia"/>
          <w:color w:val="000000" w:themeColor="text1"/>
        </w:rPr>
        <w:t>同比去年</w:t>
      </w:r>
      <w:r w:rsidR="00FF696B">
        <w:rPr>
          <w:rFonts w:hint="eastAsia"/>
          <w:color w:val="000000" w:themeColor="text1"/>
        </w:rPr>
        <w:t>2021</w:t>
      </w:r>
      <w:r w:rsidR="00FF696B">
        <w:rPr>
          <w:rFonts w:hint="eastAsia"/>
          <w:color w:val="000000" w:themeColor="text1"/>
        </w:rPr>
        <w:t>年</w:t>
      </w:r>
      <w:r w:rsidR="00FF696B">
        <w:rPr>
          <w:rFonts w:hint="eastAsia"/>
          <w:color w:val="000000" w:themeColor="text1"/>
        </w:rPr>
        <w:t>1</w:t>
      </w:r>
      <w:r w:rsidR="00FF696B">
        <w:rPr>
          <w:rFonts w:hint="eastAsia"/>
          <w:color w:val="000000" w:themeColor="text1"/>
        </w:rPr>
        <w:t>月</w:t>
      </w:r>
      <w:r w:rsidR="00F9229C">
        <w:rPr>
          <w:rFonts w:hint="eastAsia"/>
          <w:color w:val="000000" w:themeColor="text1"/>
        </w:rPr>
        <w:t>增</w:t>
      </w:r>
      <w:r w:rsidR="00875AC4">
        <w:rPr>
          <w:color w:val="000000" w:themeColor="text1"/>
        </w:rPr>
        <w:t>30</w:t>
      </w:r>
      <w:r w:rsidR="00B454D0" w:rsidRPr="00B454D0">
        <w:rPr>
          <w:rFonts w:hint="eastAsia"/>
          <w:color w:val="000000" w:themeColor="text1"/>
        </w:rPr>
        <w:t>%</w:t>
      </w:r>
      <w:r w:rsidR="00875AC4">
        <w:rPr>
          <w:color w:val="000000" w:themeColor="text1"/>
        </w:rPr>
        <w:t>.</w:t>
      </w:r>
      <w:r w:rsidR="00B454D0" w:rsidRPr="00B454D0">
        <w:rPr>
          <w:rFonts w:hint="eastAsia"/>
          <w:color w:val="000000" w:themeColor="text1"/>
        </w:rPr>
        <w:t>自主的长安</w:t>
      </w:r>
      <w:r w:rsidR="0055311A">
        <w:rPr>
          <w:rFonts w:hint="eastAsia"/>
          <w:color w:val="000000" w:themeColor="text1"/>
        </w:rPr>
        <w:t>、长城</w:t>
      </w:r>
      <w:r w:rsidR="00B454D0" w:rsidRPr="00B454D0">
        <w:rPr>
          <w:rFonts w:hint="eastAsia"/>
          <w:color w:val="000000" w:themeColor="text1"/>
        </w:rPr>
        <w:t>等</w:t>
      </w:r>
      <w:r w:rsidR="00B454D0" w:rsidRPr="00B454D0">
        <w:rPr>
          <w:rFonts w:hint="eastAsia"/>
          <w:color w:val="000000" w:themeColor="text1"/>
        </w:rPr>
        <w:t>SUV</w:t>
      </w:r>
      <w:r w:rsidR="00B454D0" w:rsidRPr="00B454D0">
        <w:rPr>
          <w:rFonts w:hint="eastAsia"/>
          <w:color w:val="000000" w:themeColor="text1"/>
        </w:rPr>
        <w:t>表现突出。</w:t>
      </w:r>
    </w:p>
    <w:bookmarkEnd w:id="19"/>
    <w:p w14:paraId="5EC0C7B5" w14:textId="00F02686" w:rsidR="00A56749" w:rsidRPr="00930081" w:rsidRDefault="00A56749" w:rsidP="001B0D3F">
      <w:pPr>
        <w:numPr>
          <w:ilvl w:val="0"/>
          <w:numId w:val="4"/>
        </w:numPr>
        <w:outlineLvl w:val="1"/>
        <w:rPr>
          <w:rFonts w:ascii="黑体" w:eastAsia="黑体" w:hAnsi="黑体"/>
          <w:bCs/>
          <w:sz w:val="24"/>
        </w:rPr>
      </w:pPr>
      <w:r w:rsidRPr="00930081">
        <w:rPr>
          <w:rFonts w:ascii="黑体" w:eastAsia="黑体" w:hAnsi="黑体" w:hint="eastAsia"/>
          <w:bCs/>
          <w:sz w:val="24"/>
        </w:rPr>
        <w:t>狭义乘用车</w:t>
      </w:r>
      <w:r w:rsidR="0055311A">
        <w:rPr>
          <w:rFonts w:ascii="黑体" w:eastAsia="黑体" w:hAnsi="黑体" w:hint="eastAsia"/>
          <w:bCs/>
          <w:sz w:val="24"/>
        </w:rPr>
        <w:t>国别</w:t>
      </w:r>
      <w:r w:rsidRPr="00930081">
        <w:rPr>
          <w:rFonts w:ascii="黑体" w:eastAsia="黑体" w:hAnsi="黑体" w:hint="eastAsia"/>
          <w:bCs/>
          <w:sz w:val="24"/>
        </w:rPr>
        <w:t>增长特征</w:t>
      </w:r>
    </w:p>
    <w:p w14:paraId="24BA5A8D" w14:textId="71EFFC63" w:rsidR="00552464" w:rsidRDefault="00FF696B" w:rsidP="00A27364">
      <w:pPr>
        <w:widowControl/>
        <w:ind w:firstLineChars="201" w:firstLine="422"/>
        <w:jc w:val="left"/>
        <w:rPr>
          <w:rFonts w:ascii="宋体" w:hAnsi="宋体"/>
          <w:kern w:val="0"/>
          <w:szCs w:val="21"/>
        </w:rPr>
      </w:pPr>
      <w:bookmarkStart w:id="20" w:name="_Hlk43048810"/>
      <w:r w:rsidRPr="00662487">
        <w:rPr>
          <w:noProof/>
        </w:rPr>
        <w:drawing>
          <wp:inline distT="0" distB="0" distL="0" distR="0" wp14:anchorId="1EB2434D" wp14:editId="37CC92A7">
            <wp:extent cx="5448300" cy="34671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48300" cy="3467100"/>
                    </a:xfrm>
                    <a:prstGeom prst="rect">
                      <a:avLst/>
                    </a:prstGeom>
                    <a:noFill/>
                    <a:ln>
                      <a:noFill/>
                    </a:ln>
                  </pic:spPr>
                </pic:pic>
              </a:graphicData>
            </a:graphic>
          </wp:inline>
        </w:drawing>
      </w:r>
    </w:p>
    <w:bookmarkEnd w:id="20"/>
    <w:p w14:paraId="36C6E6FA" w14:textId="77777777" w:rsidR="00875AC4" w:rsidRPr="000F0A6B" w:rsidRDefault="00875AC4" w:rsidP="00875AC4">
      <w:pPr>
        <w:ind w:firstLineChars="202" w:firstLine="424"/>
        <w:rPr>
          <w:rFonts w:ascii="宋体" w:hAnsi="宋体"/>
          <w:color w:val="000000" w:themeColor="text1"/>
          <w:szCs w:val="21"/>
        </w:rPr>
      </w:pPr>
      <w:r w:rsidRPr="000F0A6B">
        <w:rPr>
          <w:rFonts w:ascii="宋体" w:hAnsi="宋体" w:hint="eastAsia"/>
          <w:color w:val="000000" w:themeColor="text1"/>
          <w:szCs w:val="21"/>
        </w:rPr>
        <w:t>1月</w:t>
      </w:r>
      <w:r w:rsidRPr="000F0A6B">
        <w:rPr>
          <w:rFonts w:ascii="宋体" w:hAnsi="宋体"/>
          <w:color w:val="000000" w:themeColor="text1"/>
          <w:szCs w:val="21"/>
        </w:rPr>
        <w:t>主流合资品牌零售同比</w:t>
      </w:r>
      <w:r w:rsidRPr="000F0A6B">
        <w:rPr>
          <w:rFonts w:ascii="宋体" w:hAnsi="宋体" w:hint="eastAsia"/>
          <w:color w:val="000000" w:themeColor="text1"/>
          <w:szCs w:val="21"/>
        </w:rPr>
        <w:t>增长</w:t>
      </w:r>
      <w:r>
        <w:rPr>
          <w:rFonts w:ascii="宋体" w:hAnsi="宋体"/>
          <w:color w:val="000000" w:themeColor="text1"/>
          <w:szCs w:val="21"/>
        </w:rPr>
        <w:t>13</w:t>
      </w:r>
      <w:r w:rsidRPr="000F0A6B">
        <w:rPr>
          <w:rFonts w:ascii="宋体" w:hAnsi="宋体"/>
          <w:color w:val="000000" w:themeColor="text1"/>
          <w:szCs w:val="21"/>
        </w:rPr>
        <w:t>%，</w:t>
      </w:r>
      <w:proofErr w:type="gramStart"/>
      <w:r w:rsidRPr="000F0A6B">
        <w:rPr>
          <w:rFonts w:ascii="宋体" w:hAnsi="宋体" w:hint="eastAsia"/>
          <w:color w:val="000000" w:themeColor="text1"/>
          <w:szCs w:val="21"/>
        </w:rPr>
        <w:t>但</w:t>
      </w:r>
      <w:r w:rsidRPr="000F0A6B">
        <w:rPr>
          <w:rFonts w:ascii="宋体" w:hAnsi="宋体"/>
          <w:color w:val="000000" w:themeColor="text1"/>
          <w:szCs w:val="21"/>
        </w:rPr>
        <w:t>环比</w:t>
      </w:r>
      <w:proofErr w:type="gramEnd"/>
      <w:r w:rsidRPr="000F0A6B">
        <w:rPr>
          <w:rFonts w:ascii="宋体" w:hAnsi="宋体"/>
          <w:color w:val="000000" w:themeColor="text1"/>
          <w:szCs w:val="21"/>
        </w:rPr>
        <w:t>1</w:t>
      </w:r>
      <w:r>
        <w:rPr>
          <w:rFonts w:ascii="宋体" w:hAnsi="宋体"/>
          <w:color w:val="000000" w:themeColor="text1"/>
          <w:szCs w:val="21"/>
        </w:rPr>
        <w:t>2</w:t>
      </w:r>
      <w:r w:rsidRPr="000F0A6B">
        <w:rPr>
          <w:rFonts w:ascii="宋体" w:hAnsi="宋体"/>
          <w:color w:val="000000" w:themeColor="text1"/>
          <w:szCs w:val="21"/>
        </w:rPr>
        <w:t>月</w:t>
      </w:r>
      <w:r>
        <w:rPr>
          <w:rFonts w:ascii="宋体" w:hAnsi="宋体" w:hint="eastAsia"/>
          <w:color w:val="000000" w:themeColor="text1"/>
          <w:szCs w:val="21"/>
        </w:rPr>
        <w:t>下降1</w:t>
      </w:r>
      <w:r>
        <w:rPr>
          <w:rFonts w:ascii="宋体" w:hAnsi="宋体"/>
          <w:color w:val="000000" w:themeColor="text1"/>
          <w:szCs w:val="21"/>
        </w:rPr>
        <w:t>0</w:t>
      </w:r>
      <w:r w:rsidRPr="000F0A6B">
        <w:rPr>
          <w:rFonts w:ascii="宋体" w:hAnsi="宋体"/>
          <w:color w:val="000000" w:themeColor="text1"/>
          <w:szCs w:val="21"/>
        </w:rPr>
        <w:t>%；</w:t>
      </w:r>
      <w:r w:rsidRPr="000F0A6B">
        <w:rPr>
          <w:rFonts w:ascii="宋体" w:hAnsi="宋体" w:hint="eastAsia"/>
          <w:color w:val="000000" w:themeColor="text1"/>
          <w:szCs w:val="21"/>
        </w:rPr>
        <w:t>其</w:t>
      </w:r>
      <w:proofErr w:type="gramStart"/>
      <w:r w:rsidRPr="000F0A6B">
        <w:rPr>
          <w:rFonts w:ascii="宋体" w:hAnsi="宋体" w:hint="eastAsia"/>
          <w:color w:val="000000" w:themeColor="text1"/>
          <w:szCs w:val="21"/>
        </w:rPr>
        <w:t>中美系</w:t>
      </w:r>
      <w:r>
        <w:rPr>
          <w:rFonts w:ascii="宋体" w:hAnsi="宋体" w:hint="eastAsia"/>
          <w:color w:val="000000" w:themeColor="text1"/>
          <w:szCs w:val="21"/>
        </w:rPr>
        <w:t>品牌</w:t>
      </w:r>
      <w:proofErr w:type="gramEnd"/>
      <w:r>
        <w:rPr>
          <w:rFonts w:ascii="宋体" w:hAnsi="宋体" w:hint="eastAsia"/>
          <w:color w:val="000000" w:themeColor="text1"/>
          <w:szCs w:val="21"/>
        </w:rPr>
        <w:t>市场零售份额达到</w:t>
      </w:r>
      <w:r>
        <w:rPr>
          <w:rFonts w:ascii="宋体" w:hAnsi="宋体"/>
          <w:color w:val="000000" w:themeColor="text1"/>
          <w:szCs w:val="21"/>
        </w:rPr>
        <w:t>9.4</w:t>
      </w:r>
      <w:r>
        <w:rPr>
          <w:rFonts w:ascii="宋体" w:hAnsi="宋体" w:hint="eastAsia"/>
          <w:color w:val="000000" w:themeColor="text1"/>
          <w:szCs w:val="21"/>
        </w:rPr>
        <w:t>%，同比增长</w:t>
      </w:r>
      <w:r>
        <w:rPr>
          <w:rFonts w:ascii="宋体" w:hAnsi="宋体"/>
          <w:color w:val="000000" w:themeColor="text1"/>
          <w:szCs w:val="21"/>
        </w:rPr>
        <w:t>0.8</w:t>
      </w:r>
      <w:r>
        <w:rPr>
          <w:rFonts w:ascii="宋体" w:hAnsi="宋体" w:hint="eastAsia"/>
          <w:color w:val="000000" w:themeColor="text1"/>
          <w:szCs w:val="21"/>
        </w:rPr>
        <w:t>个百分点，表现超强。</w:t>
      </w:r>
      <w:proofErr w:type="gramStart"/>
      <w:r>
        <w:rPr>
          <w:rFonts w:ascii="宋体" w:hAnsi="宋体" w:hint="eastAsia"/>
          <w:color w:val="000000" w:themeColor="text1"/>
          <w:szCs w:val="21"/>
        </w:rPr>
        <w:t>日系品牌</w:t>
      </w:r>
      <w:proofErr w:type="gramEnd"/>
      <w:r>
        <w:rPr>
          <w:rFonts w:ascii="宋体" w:hAnsi="宋体"/>
          <w:color w:val="000000" w:themeColor="text1"/>
          <w:szCs w:val="21"/>
        </w:rPr>
        <w:t>21.6</w:t>
      </w:r>
      <w:r>
        <w:rPr>
          <w:rFonts w:ascii="宋体" w:hAnsi="宋体" w:hint="eastAsia"/>
          <w:color w:val="000000" w:themeColor="text1"/>
          <w:szCs w:val="21"/>
        </w:rPr>
        <w:t>%，同比下降</w:t>
      </w:r>
      <w:r>
        <w:rPr>
          <w:rFonts w:ascii="宋体" w:hAnsi="宋体"/>
          <w:color w:val="000000" w:themeColor="text1"/>
          <w:szCs w:val="21"/>
        </w:rPr>
        <w:t>2</w:t>
      </w:r>
      <w:r>
        <w:rPr>
          <w:rFonts w:ascii="宋体" w:hAnsi="宋体" w:hint="eastAsia"/>
          <w:color w:val="000000" w:themeColor="text1"/>
          <w:szCs w:val="21"/>
        </w:rPr>
        <w:t>个百分点，低于</w:t>
      </w:r>
      <w:proofErr w:type="gramStart"/>
      <w:r>
        <w:rPr>
          <w:rFonts w:ascii="宋体" w:hAnsi="宋体" w:hint="eastAsia"/>
          <w:color w:val="000000" w:themeColor="text1"/>
          <w:szCs w:val="21"/>
        </w:rPr>
        <w:t>德系品牌</w:t>
      </w:r>
      <w:proofErr w:type="gramEnd"/>
      <w:r>
        <w:rPr>
          <w:rFonts w:ascii="宋体" w:hAnsi="宋体"/>
          <w:color w:val="000000" w:themeColor="text1"/>
          <w:szCs w:val="21"/>
        </w:rPr>
        <w:t xml:space="preserve"> 4.2</w:t>
      </w:r>
      <w:r>
        <w:rPr>
          <w:rFonts w:ascii="宋体" w:hAnsi="宋体" w:hint="eastAsia"/>
          <w:color w:val="000000" w:themeColor="text1"/>
          <w:szCs w:val="21"/>
        </w:rPr>
        <w:t>个百分点</w:t>
      </w:r>
      <w:r w:rsidRPr="000F0A6B">
        <w:rPr>
          <w:rFonts w:ascii="宋体" w:hAnsi="宋体"/>
          <w:color w:val="000000" w:themeColor="text1"/>
          <w:szCs w:val="21"/>
        </w:rPr>
        <w:t>。</w:t>
      </w:r>
    </w:p>
    <w:p w14:paraId="0CB7D22F" w14:textId="6ACBC977" w:rsidR="00D55243" w:rsidRDefault="00873D05" w:rsidP="003F16EF">
      <w:pPr>
        <w:ind w:firstLineChars="202" w:firstLine="424"/>
        <w:rPr>
          <w:rFonts w:ascii="宋体" w:hAnsi="宋体"/>
          <w:kern w:val="0"/>
          <w:szCs w:val="21"/>
        </w:rPr>
      </w:pPr>
      <w:r w:rsidRPr="00873D05">
        <w:rPr>
          <w:rFonts w:ascii="宋体" w:hAnsi="宋体" w:hint="eastAsia"/>
          <w:szCs w:val="21"/>
        </w:rPr>
        <w:t>。</w:t>
      </w:r>
      <w:bookmarkEnd w:id="13"/>
    </w:p>
    <w:p w14:paraId="03071DFC" w14:textId="336DD146" w:rsidR="004F2BC2" w:rsidRPr="00443FB4" w:rsidRDefault="006A318B" w:rsidP="001B0D3F">
      <w:pPr>
        <w:numPr>
          <w:ilvl w:val="0"/>
          <w:numId w:val="4"/>
        </w:numPr>
        <w:outlineLvl w:val="1"/>
        <w:rPr>
          <w:rFonts w:ascii="黑体" w:eastAsia="黑体" w:hAnsi="黑体"/>
          <w:bCs/>
          <w:sz w:val="24"/>
        </w:rPr>
      </w:pPr>
      <w:bookmarkStart w:id="21" w:name="_Hlk35115339"/>
      <w:bookmarkEnd w:id="14"/>
      <w:r>
        <w:rPr>
          <w:rFonts w:ascii="黑体" w:eastAsia="黑体" w:hAnsi="黑体" w:hint="eastAsia"/>
          <w:bCs/>
          <w:sz w:val="24"/>
        </w:rPr>
        <w:t>疫情</w:t>
      </w:r>
      <w:r w:rsidR="00CA4F17">
        <w:rPr>
          <w:rFonts w:ascii="黑体" w:eastAsia="黑体" w:hAnsi="黑体" w:hint="eastAsia"/>
          <w:bCs/>
          <w:sz w:val="24"/>
        </w:rPr>
        <w:t>下</w:t>
      </w:r>
      <w:r>
        <w:rPr>
          <w:rFonts w:ascii="黑体" w:eastAsia="黑体" w:hAnsi="黑体" w:hint="eastAsia"/>
          <w:bCs/>
          <w:sz w:val="24"/>
        </w:rPr>
        <w:t>自主的</w:t>
      </w:r>
      <w:r w:rsidR="00CA4F17">
        <w:rPr>
          <w:rFonts w:ascii="黑体" w:eastAsia="黑体" w:hAnsi="黑体" w:hint="eastAsia"/>
          <w:bCs/>
          <w:sz w:val="24"/>
        </w:rPr>
        <w:t>表现艰难</w:t>
      </w:r>
    </w:p>
    <w:p w14:paraId="4315F5E8" w14:textId="520CB597" w:rsidR="004F2BC2" w:rsidRDefault="00FF696B" w:rsidP="004F2BC2">
      <w:pPr>
        <w:ind w:firstLineChars="135" w:firstLine="283"/>
      </w:pPr>
      <w:r>
        <w:rPr>
          <w:noProof/>
        </w:rPr>
        <w:drawing>
          <wp:inline distT="0" distB="0" distL="0" distR="0" wp14:anchorId="1137F3EC" wp14:editId="47F30B7E">
            <wp:extent cx="7639050" cy="315214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639050" cy="3152140"/>
                    </a:xfrm>
                    <a:prstGeom prst="rect">
                      <a:avLst/>
                    </a:prstGeom>
                    <a:noFill/>
                  </pic:spPr>
                </pic:pic>
              </a:graphicData>
            </a:graphic>
          </wp:inline>
        </w:drawing>
      </w:r>
    </w:p>
    <w:p w14:paraId="4B4B114F" w14:textId="160A795F" w:rsidR="00D709EF" w:rsidRPr="000F0A6B" w:rsidRDefault="00FF696B" w:rsidP="00D709EF">
      <w:pPr>
        <w:ind w:firstLineChars="202" w:firstLine="424"/>
        <w:rPr>
          <w:rFonts w:ascii="宋体" w:hAnsi="宋体"/>
          <w:color w:val="000000" w:themeColor="text1"/>
          <w:szCs w:val="21"/>
        </w:rPr>
      </w:pPr>
      <w:r>
        <w:rPr>
          <w:rFonts w:ascii="宋体" w:hAnsi="宋体"/>
          <w:color w:val="000000" w:themeColor="text1"/>
          <w:szCs w:val="21"/>
        </w:rPr>
        <w:t>2021年1月</w:t>
      </w:r>
      <w:r w:rsidR="00D709EF" w:rsidRPr="000F0A6B">
        <w:rPr>
          <w:rFonts w:ascii="宋体" w:hAnsi="宋体"/>
          <w:color w:val="000000" w:themeColor="text1"/>
          <w:szCs w:val="21"/>
        </w:rPr>
        <w:t>豪华车零售同比增长</w:t>
      </w:r>
      <w:r w:rsidR="00A57428">
        <w:rPr>
          <w:rFonts w:ascii="宋体" w:hAnsi="宋体"/>
          <w:color w:val="000000" w:themeColor="text1"/>
          <w:szCs w:val="21"/>
        </w:rPr>
        <w:t>54</w:t>
      </w:r>
      <w:r w:rsidR="00D709EF" w:rsidRPr="000F0A6B">
        <w:rPr>
          <w:rFonts w:ascii="宋体" w:hAnsi="宋体"/>
          <w:color w:val="000000" w:themeColor="text1"/>
          <w:szCs w:val="21"/>
        </w:rPr>
        <w:t>%，环比1</w:t>
      </w:r>
      <w:r w:rsidR="00A57428">
        <w:rPr>
          <w:rFonts w:ascii="宋体" w:hAnsi="宋体"/>
          <w:color w:val="000000" w:themeColor="text1"/>
          <w:szCs w:val="21"/>
        </w:rPr>
        <w:t>2</w:t>
      </w:r>
      <w:r w:rsidR="00D709EF" w:rsidRPr="000F0A6B">
        <w:rPr>
          <w:rFonts w:ascii="宋体" w:hAnsi="宋体"/>
          <w:color w:val="000000" w:themeColor="text1"/>
          <w:szCs w:val="21"/>
        </w:rPr>
        <w:t>月</w:t>
      </w:r>
      <w:r w:rsidR="00A57428">
        <w:rPr>
          <w:rFonts w:ascii="宋体" w:hAnsi="宋体" w:hint="eastAsia"/>
          <w:color w:val="000000" w:themeColor="text1"/>
          <w:szCs w:val="21"/>
        </w:rPr>
        <w:t>也是大幅增长</w:t>
      </w:r>
      <w:r w:rsidR="00D709EF" w:rsidRPr="000F0A6B">
        <w:rPr>
          <w:rFonts w:ascii="宋体" w:hAnsi="宋体"/>
          <w:color w:val="000000" w:themeColor="text1"/>
          <w:szCs w:val="21"/>
        </w:rPr>
        <w:t>，</w:t>
      </w:r>
      <w:r w:rsidR="00D709EF">
        <w:rPr>
          <w:rFonts w:ascii="宋体" w:hAnsi="宋体" w:hint="eastAsia"/>
          <w:color w:val="000000" w:themeColor="text1"/>
          <w:szCs w:val="21"/>
        </w:rPr>
        <w:t>继续</w:t>
      </w:r>
      <w:r w:rsidR="00D709EF" w:rsidRPr="000F0A6B">
        <w:rPr>
          <w:rFonts w:ascii="宋体" w:hAnsi="宋体" w:hint="eastAsia"/>
          <w:color w:val="000000" w:themeColor="text1"/>
          <w:szCs w:val="21"/>
        </w:rPr>
        <w:t>保持强势增长特征</w:t>
      </w:r>
      <w:r w:rsidR="00D709EF" w:rsidRPr="000F0A6B">
        <w:rPr>
          <w:rFonts w:ascii="宋体" w:hAnsi="宋体"/>
          <w:color w:val="000000" w:themeColor="text1"/>
          <w:szCs w:val="21"/>
        </w:rPr>
        <w:t>。消费升级的高端换购需求</w:t>
      </w:r>
      <w:r w:rsidR="00D709EF" w:rsidRPr="000F0A6B">
        <w:rPr>
          <w:rFonts w:ascii="宋体" w:hAnsi="宋体" w:hint="eastAsia"/>
          <w:color w:val="000000" w:themeColor="text1"/>
          <w:szCs w:val="21"/>
        </w:rPr>
        <w:t>仍旧旺盛</w:t>
      </w:r>
      <w:r w:rsidR="00D709EF" w:rsidRPr="000F0A6B">
        <w:rPr>
          <w:rFonts w:ascii="宋体" w:hAnsi="宋体"/>
          <w:color w:val="000000" w:themeColor="text1"/>
          <w:szCs w:val="21"/>
        </w:rPr>
        <w:t>。</w:t>
      </w:r>
    </w:p>
    <w:p w14:paraId="19E3F046" w14:textId="08FA70F1" w:rsidR="00D709EF" w:rsidRPr="000F0A6B" w:rsidRDefault="00FF696B" w:rsidP="00D709EF">
      <w:pPr>
        <w:ind w:firstLineChars="202" w:firstLine="424"/>
        <w:rPr>
          <w:rFonts w:ascii="宋体" w:hAnsi="宋体"/>
          <w:color w:val="000000" w:themeColor="text1"/>
          <w:szCs w:val="21"/>
        </w:rPr>
      </w:pPr>
      <w:r>
        <w:rPr>
          <w:rFonts w:ascii="宋体" w:hAnsi="宋体"/>
          <w:color w:val="000000" w:themeColor="text1"/>
          <w:szCs w:val="21"/>
        </w:rPr>
        <w:t>2021年1月</w:t>
      </w:r>
      <w:r w:rsidR="00D709EF" w:rsidRPr="000F0A6B">
        <w:rPr>
          <w:rFonts w:ascii="宋体" w:hAnsi="宋体"/>
          <w:color w:val="000000" w:themeColor="text1"/>
          <w:szCs w:val="21"/>
        </w:rPr>
        <w:t>自主品牌零售同比</w:t>
      </w:r>
      <w:r w:rsidR="00D709EF" w:rsidRPr="000F0A6B">
        <w:rPr>
          <w:rFonts w:ascii="宋体" w:hAnsi="宋体" w:hint="eastAsia"/>
          <w:color w:val="000000" w:themeColor="text1"/>
          <w:szCs w:val="21"/>
        </w:rPr>
        <w:t>增长</w:t>
      </w:r>
      <w:r w:rsidR="00D709EF">
        <w:rPr>
          <w:rFonts w:ascii="宋体" w:hAnsi="宋体"/>
          <w:color w:val="000000" w:themeColor="text1"/>
          <w:szCs w:val="21"/>
        </w:rPr>
        <w:t>4</w:t>
      </w:r>
      <w:r w:rsidR="00A57428">
        <w:rPr>
          <w:rFonts w:ascii="宋体" w:hAnsi="宋体"/>
          <w:color w:val="000000" w:themeColor="text1"/>
          <w:szCs w:val="21"/>
        </w:rPr>
        <w:t>2</w:t>
      </w:r>
      <w:r w:rsidR="00D709EF" w:rsidRPr="000F0A6B">
        <w:rPr>
          <w:rFonts w:ascii="宋体" w:hAnsi="宋体"/>
          <w:color w:val="000000" w:themeColor="text1"/>
          <w:szCs w:val="21"/>
        </w:rPr>
        <w:t>%，</w:t>
      </w:r>
      <w:r w:rsidR="00D709EF">
        <w:rPr>
          <w:rFonts w:ascii="宋体" w:hAnsi="宋体" w:hint="eastAsia"/>
          <w:color w:val="000000" w:themeColor="text1"/>
          <w:szCs w:val="21"/>
        </w:rPr>
        <w:t>自主品牌批发</w:t>
      </w:r>
      <w:r w:rsidR="00D709EF" w:rsidRPr="000F0A6B">
        <w:rPr>
          <w:rFonts w:ascii="宋体" w:hAnsi="宋体"/>
          <w:color w:val="000000" w:themeColor="text1"/>
          <w:szCs w:val="21"/>
        </w:rPr>
        <w:t>市场份额</w:t>
      </w:r>
      <w:r w:rsidR="00D709EF">
        <w:rPr>
          <w:rFonts w:ascii="宋体" w:hAnsi="宋体"/>
          <w:color w:val="000000" w:themeColor="text1"/>
          <w:szCs w:val="21"/>
        </w:rPr>
        <w:t>4</w:t>
      </w:r>
      <w:r w:rsidR="00A57428">
        <w:rPr>
          <w:rFonts w:ascii="宋体" w:hAnsi="宋体"/>
          <w:color w:val="000000" w:themeColor="text1"/>
          <w:szCs w:val="21"/>
        </w:rPr>
        <w:t>1.5</w:t>
      </w:r>
      <w:r w:rsidR="00D709EF" w:rsidRPr="000F0A6B">
        <w:rPr>
          <w:rFonts w:ascii="宋体" w:hAnsi="宋体"/>
          <w:color w:val="000000" w:themeColor="text1"/>
          <w:szCs w:val="21"/>
        </w:rPr>
        <w:t>%，较</w:t>
      </w:r>
      <w:r w:rsidR="00D709EF" w:rsidRPr="000F0A6B">
        <w:rPr>
          <w:rFonts w:ascii="宋体" w:hAnsi="宋体" w:hint="eastAsia"/>
          <w:color w:val="000000" w:themeColor="text1"/>
          <w:szCs w:val="21"/>
        </w:rPr>
        <w:t>同期</w:t>
      </w:r>
      <w:r w:rsidR="00D709EF" w:rsidRPr="000F0A6B">
        <w:rPr>
          <w:rFonts w:ascii="宋体" w:hAnsi="宋体"/>
          <w:color w:val="000000" w:themeColor="text1"/>
          <w:szCs w:val="21"/>
        </w:rPr>
        <w:t>份额</w:t>
      </w:r>
      <w:r w:rsidR="00D709EF">
        <w:rPr>
          <w:rFonts w:ascii="宋体" w:hAnsi="宋体" w:hint="eastAsia"/>
          <w:color w:val="000000" w:themeColor="text1"/>
          <w:szCs w:val="21"/>
        </w:rPr>
        <w:t>增长1</w:t>
      </w:r>
      <w:r w:rsidR="00D709EF">
        <w:rPr>
          <w:rFonts w:ascii="宋体" w:hAnsi="宋体"/>
          <w:color w:val="000000" w:themeColor="text1"/>
          <w:szCs w:val="21"/>
        </w:rPr>
        <w:t>.2</w:t>
      </w:r>
      <w:r w:rsidR="00D709EF" w:rsidRPr="000F0A6B">
        <w:rPr>
          <w:rFonts w:ascii="宋体" w:hAnsi="宋体"/>
          <w:color w:val="000000" w:themeColor="text1"/>
          <w:szCs w:val="21"/>
        </w:rPr>
        <w:t>%</w:t>
      </w:r>
      <w:r w:rsidR="00D709EF">
        <w:rPr>
          <w:rFonts w:ascii="宋体" w:hAnsi="宋体" w:hint="eastAsia"/>
          <w:color w:val="000000" w:themeColor="text1"/>
          <w:szCs w:val="21"/>
        </w:rPr>
        <w:t>；但国内零售份额3</w:t>
      </w:r>
      <w:r w:rsidR="00D709EF">
        <w:rPr>
          <w:rFonts w:ascii="宋体" w:hAnsi="宋体"/>
          <w:color w:val="000000" w:themeColor="text1"/>
          <w:szCs w:val="21"/>
        </w:rPr>
        <w:t>9.5</w:t>
      </w:r>
      <w:r w:rsidR="00D709EF">
        <w:rPr>
          <w:rFonts w:ascii="宋体" w:hAnsi="宋体" w:hint="eastAsia"/>
          <w:color w:val="000000" w:themeColor="text1"/>
          <w:szCs w:val="21"/>
        </w:rPr>
        <w:t>%，同比微降0</w:t>
      </w:r>
      <w:r w:rsidR="00D709EF">
        <w:rPr>
          <w:rFonts w:ascii="宋体" w:hAnsi="宋体"/>
          <w:color w:val="000000" w:themeColor="text1"/>
          <w:szCs w:val="21"/>
        </w:rPr>
        <w:t>.3</w:t>
      </w:r>
      <w:r w:rsidR="00D709EF">
        <w:rPr>
          <w:rFonts w:ascii="宋体" w:hAnsi="宋体" w:hint="eastAsia"/>
          <w:color w:val="000000" w:themeColor="text1"/>
          <w:szCs w:val="21"/>
        </w:rPr>
        <w:t>个百分点</w:t>
      </w:r>
      <w:r w:rsidR="00D709EF" w:rsidRPr="000F0A6B">
        <w:rPr>
          <w:rFonts w:ascii="宋体" w:hAnsi="宋体"/>
          <w:color w:val="000000" w:themeColor="text1"/>
          <w:szCs w:val="21"/>
        </w:rPr>
        <w:t>。</w:t>
      </w:r>
      <w:r w:rsidR="00D709EF">
        <w:rPr>
          <w:rFonts w:ascii="宋体" w:hAnsi="宋体" w:hint="eastAsia"/>
          <w:color w:val="000000" w:themeColor="text1"/>
          <w:szCs w:val="21"/>
        </w:rPr>
        <w:t>部分</w:t>
      </w:r>
      <w:r w:rsidR="00D709EF" w:rsidRPr="000F0A6B">
        <w:rPr>
          <w:rFonts w:ascii="宋体" w:hAnsi="宋体" w:hint="eastAsia"/>
          <w:color w:val="000000" w:themeColor="text1"/>
          <w:szCs w:val="21"/>
        </w:rPr>
        <w:t>国有自主表现超强，红旗、</w:t>
      </w:r>
      <w:r w:rsidR="00D709EF">
        <w:rPr>
          <w:rFonts w:ascii="宋体" w:hAnsi="宋体" w:hint="eastAsia"/>
          <w:color w:val="000000" w:themeColor="text1"/>
          <w:szCs w:val="21"/>
        </w:rPr>
        <w:t>长城</w:t>
      </w:r>
      <w:r w:rsidR="00D709EF" w:rsidRPr="000F0A6B">
        <w:rPr>
          <w:rFonts w:ascii="宋体" w:hAnsi="宋体" w:hint="eastAsia"/>
          <w:color w:val="000000" w:themeColor="text1"/>
          <w:szCs w:val="21"/>
        </w:rPr>
        <w:t>、</w:t>
      </w:r>
      <w:r w:rsidR="00D709EF">
        <w:rPr>
          <w:rFonts w:ascii="宋体" w:hAnsi="宋体" w:hint="eastAsia"/>
          <w:color w:val="000000" w:themeColor="text1"/>
          <w:szCs w:val="21"/>
        </w:rPr>
        <w:t>奇瑞、</w:t>
      </w:r>
      <w:proofErr w:type="gramStart"/>
      <w:r w:rsidR="00D709EF" w:rsidRPr="000F0A6B">
        <w:rPr>
          <w:rFonts w:ascii="宋体" w:hAnsi="宋体" w:hint="eastAsia"/>
          <w:color w:val="000000" w:themeColor="text1"/>
          <w:szCs w:val="21"/>
        </w:rPr>
        <w:t>蔚来等</w:t>
      </w:r>
      <w:proofErr w:type="gramEnd"/>
      <w:r w:rsidR="00D709EF" w:rsidRPr="000F0A6B">
        <w:rPr>
          <w:rFonts w:ascii="宋体" w:hAnsi="宋体" w:hint="eastAsia"/>
          <w:color w:val="000000" w:themeColor="text1"/>
          <w:szCs w:val="21"/>
        </w:rPr>
        <w:t>品牌同比高增长。</w:t>
      </w:r>
    </w:p>
    <w:p w14:paraId="488C4E36" w14:textId="0A990FA1" w:rsidR="00731821" w:rsidRDefault="00FF696B" w:rsidP="00045E9D">
      <w:pPr>
        <w:ind w:firstLineChars="135" w:firstLine="283"/>
        <w:rPr>
          <w:rFonts w:ascii="Calibri" w:hAnsi="Calibri" w:cs="Arial"/>
          <w:szCs w:val="22"/>
        </w:rPr>
      </w:pPr>
      <w:r>
        <w:rPr>
          <w:rFonts w:ascii="Calibri" w:hAnsi="Calibri" w:cs="Arial"/>
          <w:noProof/>
          <w:szCs w:val="22"/>
        </w:rPr>
        <w:drawing>
          <wp:inline distT="0" distB="0" distL="0" distR="0" wp14:anchorId="30A58B15" wp14:editId="0F2B48EB">
            <wp:extent cx="5108575" cy="2767965"/>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08575" cy="2767965"/>
                    </a:xfrm>
                    <a:prstGeom prst="rect">
                      <a:avLst/>
                    </a:prstGeom>
                    <a:noFill/>
                  </pic:spPr>
                </pic:pic>
              </a:graphicData>
            </a:graphic>
          </wp:inline>
        </w:drawing>
      </w:r>
    </w:p>
    <w:p w14:paraId="3B773F59" w14:textId="20924B7F" w:rsidR="008A2ECB" w:rsidRDefault="00FF696B" w:rsidP="00045E9D">
      <w:pPr>
        <w:ind w:firstLineChars="135" w:firstLine="283"/>
        <w:rPr>
          <w:rFonts w:ascii="Calibri" w:hAnsi="Calibri" w:cs="Arial"/>
          <w:szCs w:val="22"/>
        </w:rPr>
      </w:pPr>
      <w:r>
        <w:rPr>
          <w:rFonts w:ascii="Calibri" w:hAnsi="Calibri" w:cs="Arial" w:hint="eastAsia"/>
          <w:szCs w:val="22"/>
        </w:rPr>
        <w:t>2021</w:t>
      </w:r>
      <w:r>
        <w:rPr>
          <w:rFonts w:ascii="Calibri" w:hAnsi="Calibri" w:cs="Arial" w:hint="eastAsia"/>
          <w:szCs w:val="22"/>
        </w:rPr>
        <w:t>年</w:t>
      </w:r>
      <w:r>
        <w:rPr>
          <w:rFonts w:ascii="Calibri" w:hAnsi="Calibri" w:cs="Arial" w:hint="eastAsia"/>
          <w:szCs w:val="22"/>
        </w:rPr>
        <w:t>1</w:t>
      </w:r>
      <w:r>
        <w:rPr>
          <w:rFonts w:ascii="Calibri" w:hAnsi="Calibri" w:cs="Arial" w:hint="eastAsia"/>
          <w:szCs w:val="22"/>
        </w:rPr>
        <w:t>月</w:t>
      </w:r>
      <w:r w:rsidR="006A318B">
        <w:rPr>
          <w:rFonts w:ascii="Calibri" w:hAnsi="Calibri" w:cs="Arial" w:hint="eastAsia"/>
          <w:szCs w:val="22"/>
        </w:rPr>
        <w:t>份</w:t>
      </w:r>
      <w:r w:rsidR="006A318B" w:rsidRPr="008A2ECB">
        <w:rPr>
          <w:rFonts w:ascii="Calibri" w:hAnsi="Calibri" w:cs="Arial" w:hint="eastAsia"/>
          <w:szCs w:val="22"/>
        </w:rPr>
        <w:t>自主品牌份额</w:t>
      </w:r>
      <w:r w:rsidR="00A57428">
        <w:rPr>
          <w:rFonts w:ascii="Calibri" w:hAnsi="Calibri" w:cs="Arial"/>
          <w:szCs w:val="22"/>
        </w:rPr>
        <w:t>41.5</w:t>
      </w:r>
      <w:r w:rsidR="006A318B">
        <w:rPr>
          <w:rFonts w:ascii="Calibri" w:hAnsi="Calibri" w:cs="Arial" w:hint="eastAsia"/>
          <w:szCs w:val="22"/>
        </w:rPr>
        <w:t>%</w:t>
      </w:r>
      <w:r w:rsidR="006A318B">
        <w:rPr>
          <w:rFonts w:ascii="Calibri" w:hAnsi="Calibri" w:cs="Arial" w:hint="eastAsia"/>
          <w:szCs w:val="22"/>
        </w:rPr>
        <w:t>，较前几</w:t>
      </w:r>
      <w:r w:rsidR="006A318B" w:rsidRPr="008A2ECB">
        <w:rPr>
          <w:rFonts w:ascii="Calibri" w:hAnsi="Calibri" w:cs="Arial" w:hint="eastAsia"/>
          <w:szCs w:val="22"/>
        </w:rPr>
        <w:t>年</w:t>
      </w:r>
      <w:r w:rsidR="006A318B">
        <w:rPr>
          <w:rFonts w:ascii="Calibri" w:hAnsi="Calibri" w:cs="Arial" w:hint="eastAsia"/>
          <w:szCs w:val="22"/>
        </w:rPr>
        <w:t>的</w:t>
      </w:r>
      <w:r w:rsidR="006A318B" w:rsidRPr="008A2ECB">
        <w:rPr>
          <w:rFonts w:ascii="Calibri" w:hAnsi="Calibri" w:cs="Arial" w:hint="eastAsia"/>
          <w:szCs w:val="22"/>
        </w:rPr>
        <w:t>份额</w:t>
      </w:r>
      <w:proofErr w:type="gramStart"/>
      <w:r w:rsidR="00F914DB">
        <w:rPr>
          <w:rFonts w:ascii="Calibri" w:hAnsi="Calibri" w:cs="Arial" w:hint="eastAsia"/>
          <w:szCs w:val="22"/>
        </w:rPr>
        <w:t>仍</w:t>
      </w:r>
      <w:r w:rsidR="00D709EF">
        <w:rPr>
          <w:rFonts w:ascii="Calibri" w:hAnsi="Calibri" w:cs="Arial" w:hint="eastAsia"/>
          <w:szCs w:val="22"/>
        </w:rPr>
        <w:t>改善</w:t>
      </w:r>
      <w:proofErr w:type="gramEnd"/>
      <w:r w:rsidR="006A318B">
        <w:rPr>
          <w:rFonts w:ascii="Calibri" w:hAnsi="Calibri" w:cs="Arial" w:hint="eastAsia"/>
          <w:szCs w:val="22"/>
        </w:rPr>
        <w:t>较大，份额</w:t>
      </w:r>
      <w:r w:rsidR="00D709EF">
        <w:rPr>
          <w:rFonts w:ascii="Calibri" w:hAnsi="Calibri" w:cs="Arial" w:hint="eastAsia"/>
          <w:szCs w:val="22"/>
        </w:rPr>
        <w:t>年末拉升</w:t>
      </w:r>
      <w:r w:rsidR="006A318B">
        <w:rPr>
          <w:rFonts w:ascii="Calibri" w:hAnsi="Calibri" w:cs="Arial" w:hint="eastAsia"/>
          <w:szCs w:val="22"/>
        </w:rPr>
        <w:t>，</w:t>
      </w:r>
      <w:r w:rsidR="00CA4F17">
        <w:rPr>
          <w:rFonts w:ascii="Calibri" w:hAnsi="Calibri" w:cs="Arial" w:hint="eastAsia"/>
          <w:szCs w:val="22"/>
        </w:rPr>
        <w:t>稍好于</w:t>
      </w:r>
      <w:r w:rsidR="00CA4F17">
        <w:rPr>
          <w:rFonts w:ascii="Calibri" w:hAnsi="Calibri" w:cs="Arial" w:hint="eastAsia"/>
          <w:szCs w:val="22"/>
        </w:rPr>
        <w:t>1</w:t>
      </w:r>
      <w:r w:rsidR="00CA4F17">
        <w:rPr>
          <w:rFonts w:ascii="Calibri" w:hAnsi="Calibri" w:cs="Arial"/>
          <w:szCs w:val="22"/>
        </w:rPr>
        <w:t>9</w:t>
      </w:r>
      <w:r w:rsidR="00CA4F17">
        <w:rPr>
          <w:rFonts w:ascii="Calibri" w:hAnsi="Calibri" w:cs="Arial" w:hint="eastAsia"/>
          <w:szCs w:val="22"/>
        </w:rPr>
        <w:t>年</w:t>
      </w:r>
      <w:r w:rsidR="006A318B">
        <w:rPr>
          <w:rFonts w:ascii="Calibri" w:hAnsi="Calibri" w:cs="Arial" w:hint="eastAsia"/>
          <w:szCs w:val="22"/>
        </w:rPr>
        <w:t>水平。</w:t>
      </w:r>
      <w:r w:rsidR="00766D18">
        <w:rPr>
          <w:rFonts w:ascii="Calibri" w:hAnsi="Calibri" w:cs="Arial" w:hint="eastAsia"/>
          <w:szCs w:val="22"/>
        </w:rPr>
        <w:t>自</w:t>
      </w:r>
      <w:r w:rsidR="008A2ECB" w:rsidRPr="008A2ECB">
        <w:rPr>
          <w:rFonts w:ascii="Calibri" w:hAnsi="Calibri" w:cs="Arial" w:hint="eastAsia"/>
          <w:szCs w:val="22"/>
        </w:rPr>
        <w:t>18</w:t>
      </w:r>
      <w:r w:rsidR="008A2ECB" w:rsidRPr="008A2ECB">
        <w:rPr>
          <w:rFonts w:ascii="Calibri" w:hAnsi="Calibri" w:cs="Arial" w:hint="eastAsia"/>
          <w:szCs w:val="22"/>
        </w:rPr>
        <w:t>年</w:t>
      </w:r>
      <w:r>
        <w:rPr>
          <w:rFonts w:ascii="Calibri" w:hAnsi="Calibri" w:cs="Arial"/>
          <w:szCs w:val="22"/>
        </w:rPr>
        <w:t>2021</w:t>
      </w:r>
      <w:r>
        <w:rPr>
          <w:rFonts w:ascii="Calibri" w:hAnsi="Calibri" w:cs="Arial"/>
          <w:szCs w:val="22"/>
        </w:rPr>
        <w:t>年</w:t>
      </w:r>
      <w:r>
        <w:rPr>
          <w:rFonts w:ascii="Calibri" w:hAnsi="Calibri" w:cs="Arial"/>
          <w:szCs w:val="22"/>
        </w:rPr>
        <w:t>1</w:t>
      </w:r>
      <w:r>
        <w:rPr>
          <w:rFonts w:ascii="Calibri" w:hAnsi="Calibri" w:cs="Arial"/>
          <w:szCs w:val="22"/>
        </w:rPr>
        <w:t>月</w:t>
      </w:r>
      <w:r w:rsidR="00766D18">
        <w:rPr>
          <w:rFonts w:ascii="Calibri" w:hAnsi="Calibri" w:cs="Arial" w:hint="eastAsia"/>
          <w:szCs w:val="22"/>
        </w:rPr>
        <w:t>以来</w:t>
      </w:r>
      <w:r w:rsidR="008A2ECB" w:rsidRPr="008A2ECB">
        <w:rPr>
          <w:rFonts w:ascii="Calibri" w:hAnsi="Calibri" w:cs="Arial" w:hint="eastAsia"/>
          <w:szCs w:val="22"/>
        </w:rPr>
        <w:t>，</w:t>
      </w:r>
      <w:r w:rsidR="00766D18">
        <w:rPr>
          <w:rFonts w:ascii="Calibri" w:hAnsi="Calibri" w:cs="Arial" w:hint="eastAsia"/>
          <w:szCs w:val="22"/>
        </w:rPr>
        <w:t>连续</w:t>
      </w:r>
      <w:r w:rsidR="00B8046B">
        <w:rPr>
          <w:rFonts w:ascii="Calibri" w:hAnsi="Calibri" w:cs="Arial"/>
          <w:szCs w:val="22"/>
        </w:rPr>
        <w:t>20</w:t>
      </w:r>
      <w:r w:rsidR="00766D18">
        <w:rPr>
          <w:rFonts w:ascii="Calibri" w:hAnsi="Calibri" w:cs="Arial" w:hint="eastAsia"/>
          <w:szCs w:val="22"/>
        </w:rPr>
        <w:t>个月的</w:t>
      </w:r>
      <w:r w:rsidR="008A2ECB" w:rsidRPr="008A2ECB">
        <w:rPr>
          <w:rFonts w:ascii="Calibri" w:hAnsi="Calibri" w:cs="Arial" w:hint="eastAsia"/>
          <w:szCs w:val="22"/>
        </w:rPr>
        <w:t>自主品牌份额都</w:t>
      </w:r>
      <w:r w:rsidR="00766D18">
        <w:rPr>
          <w:rFonts w:ascii="Calibri" w:hAnsi="Calibri" w:cs="Arial" w:hint="eastAsia"/>
          <w:szCs w:val="22"/>
        </w:rPr>
        <w:t>同比</w:t>
      </w:r>
      <w:r w:rsidR="009827BA">
        <w:rPr>
          <w:rFonts w:ascii="Calibri" w:hAnsi="Calibri" w:cs="Arial" w:hint="eastAsia"/>
          <w:szCs w:val="22"/>
        </w:rPr>
        <w:t>下降</w:t>
      </w:r>
      <w:r w:rsidR="008A2ECB" w:rsidRPr="008A2ECB">
        <w:rPr>
          <w:rFonts w:ascii="Calibri" w:hAnsi="Calibri" w:cs="Arial" w:hint="eastAsia"/>
          <w:szCs w:val="22"/>
        </w:rPr>
        <w:t>较大</w:t>
      </w:r>
      <w:r w:rsidR="008A2ECB">
        <w:rPr>
          <w:rFonts w:ascii="Calibri" w:hAnsi="Calibri" w:cs="Arial" w:hint="eastAsia"/>
          <w:szCs w:val="22"/>
        </w:rPr>
        <w:t>。</w:t>
      </w:r>
      <w:r w:rsidR="008A2ECB" w:rsidRPr="008A2ECB">
        <w:rPr>
          <w:rFonts w:ascii="Calibri" w:hAnsi="Calibri" w:cs="Arial" w:hint="eastAsia"/>
          <w:szCs w:val="22"/>
        </w:rPr>
        <w:t>19</w:t>
      </w:r>
      <w:r w:rsidR="008A2ECB">
        <w:rPr>
          <w:rFonts w:ascii="Calibri" w:hAnsi="Calibri" w:cs="Arial" w:hint="eastAsia"/>
          <w:szCs w:val="22"/>
        </w:rPr>
        <w:t>年的</w:t>
      </w:r>
      <w:r w:rsidR="00B8046B">
        <w:rPr>
          <w:rFonts w:ascii="Calibri" w:hAnsi="Calibri" w:cs="Arial" w:hint="eastAsia"/>
          <w:szCs w:val="22"/>
        </w:rPr>
        <w:t>全年份额</w:t>
      </w:r>
      <w:r w:rsidR="008A2ECB">
        <w:rPr>
          <w:rFonts w:ascii="Calibri" w:hAnsi="Calibri" w:cs="Arial" w:hint="eastAsia"/>
          <w:szCs w:val="22"/>
        </w:rPr>
        <w:t>下降速度仍然较大</w:t>
      </w:r>
      <w:r w:rsidR="006129AA">
        <w:rPr>
          <w:rFonts w:ascii="Calibri" w:hAnsi="Calibri" w:cs="Arial" w:hint="eastAsia"/>
          <w:szCs w:val="22"/>
        </w:rPr>
        <w:t>。</w:t>
      </w:r>
      <w:r w:rsidR="00A22BF2">
        <w:rPr>
          <w:rFonts w:ascii="Calibri" w:hAnsi="Calibri" w:cs="Arial" w:hint="eastAsia"/>
          <w:szCs w:val="22"/>
        </w:rPr>
        <w:t>2</w:t>
      </w:r>
      <w:r w:rsidR="00A22BF2">
        <w:rPr>
          <w:rFonts w:ascii="Calibri" w:hAnsi="Calibri" w:cs="Arial"/>
          <w:szCs w:val="22"/>
        </w:rPr>
        <w:t>0</w:t>
      </w:r>
      <w:r w:rsidR="00A22BF2">
        <w:rPr>
          <w:rFonts w:ascii="Calibri" w:hAnsi="Calibri" w:cs="Arial" w:hint="eastAsia"/>
          <w:szCs w:val="22"/>
        </w:rPr>
        <w:t>年的疫情下的自主品牌份额</w:t>
      </w:r>
      <w:r w:rsidR="00296599">
        <w:rPr>
          <w:rFonts w:ascii="Calibri" w:hAnsi="Calibri" w:cs="Arial" w:hint="eastAsia"/>
          <w:szCs w:val="22"/>
        </w:rPr>
        <w:t>2</w:t>
      </w:r>
      <w:r w:rsidR="00296599">
        <w:rPr>
          <w:rFonts w:ascii="Calibri" w:hAnsi="Calibri" w:cs="Arial"/>
          <w:szCs w:val="22"/>
        </w:rPr>
        <w:t>-3</w:t>
      </w:r>
      <w:r w:rsidR="00296599">
        <w:rPr>
          <w:rFonts w:ascii="Calibri" w:hAnsi="Calibri" w:cs="Arial" w:hint="eastAsia"/>
          <w:szCs w:val="22"/>
        </w:rPr>
        <w:t>月</w:t>
      </w:r>
      <w:r w:rsidR="00A22BF2">
        <w:rPr>
          <w:rFonts w:ascii="Calibri" w:hAnsi="Calibri" w:cs="Arial" w:hint="eastAsia"/>
          <w:szCs w:val="22"/>
        </w:rPr>
        <w:t>回升。</w:t>
      </w:r>
      <w:r w:rsidR="00296599">
        <w:rPr>
          <w:rFonts w:ascii="Calibri" w:hAnsi="Calibri" w:cs="Arial" w:hint="eastAsia"/>
          <w:szCs w:val="22"/>
        </w:rPr>
        <w:t>随后</w:t>
      </w:r>
      <w:r w:rsidR="001E1445">
        <w:rPr>
          <w:rFonts w:ascii="Calibri" w:hAnsi="Calibri" w:cs="Arial" w:hint="eastAsia"/>
          <w:szCs w:val="22"/>
        </w:rPr>
        <w:t>4</w:t>
      </w:r>
      <w:r w:rsidR="001E1445">
        <w:rPr>
          <w:rFonts w:ascii="Calibri" w:hAnsi="Calibri" w:cs="Arial"/>
          <w:szCs w:val="22"/>
        </w:rPr>
        <w:t>-7</w:t>
      </w:r>
      <w:r w:rsidR="001E1445">
        <w:rPr>
          <w:rFonts w:ascii="Calibri" w:hAnsi="Calibri" w:cs="Arial" w:hint="eastAsia"/>
          <w:szCs w:val="22"/>
        </w:rPr>
        <w:t>月</w:t>
      </w:r>
      <w:r w:rsidR="00296599">
        <w:rPr>
          <w:rFonts w:ascii="Calibri" w:hAnsi="Calibri" w:cs="Arial" w:hint="eastAsia"/>
          <w:szCs w:val="22"/>
        </w:rPr>
        <w:t>下降较大。</w:t>
      </w:r>
      <w:r w:rsidR="00D709EF">
        <w:rPr>
          <w:rFonts w:ascii="Calibri" w:hAnsi="Calibri" w:cs="Arial" w:hint="eastAsia"/>
          <w:szCs w:val="22"/>
        </w:rPr>
        <w:t>9</w:t>
      </w:r>
      <w:r w:rsidR="00D709EF">
        <w:rPr>
          <w:rFonts w:ascii="Calibri" w:hAnsi="Calibri" w:cs="Arial"/>
          <w:szCs w:val="22"/>
        </w:rPr>
        <w:t>-</w:t>
      </w:r>
      <w:r>
        <w:rPr>
          <w:rFonts w:ascii="Calibri" w:hAnsi="Calibri" w:cs="Arial"/>
          <w:szCs w:val="22"/>
        </w:rPr>
        <w:t>2021</w:t>
      </w:r>
      <w:r>
        <w:rPr>
          <w:rFonts w:ascii="Calibri" w:hAnsi="Calibri" w:cs="Arial"/>
          <w:szCs w:val="22"/>
        </w:rPr>
        <w:t>年</w:t>
      </w:r>
      <w:r>
        <w:rPr>
          <w:rFonts w:ascii="Calibri" w:hAnsi="Calibri" w:cs="Arial"/>
          <w:szCs w:val="22"/>
        </w:rPr>
        <w:t>1</w:t>
      </w:r>
      <w:r>
        <w:rPr>
          <w:rFonts w:ascii="Calibri" w:hAnsi="Calibri" w:cs="Arial"/>
          <w:szCs w:val="22"/>
        </w:rPr>
        <w:t>月</w:t>
      </w:r>
      <w:r w:rsidR="00D709EF">
        <w:rPr>
          <w:rFonts w:ascii="Calibri" w:hAnsi="Calibri" w:cs="Arial" w:hint="eastAsia"/>
          <w:szCs w:val="22"/>
        </w:rPr>
        <w:t>靠新能源回暖</w:t>
      </w:r>
    </w:p>
    <w:p w14:paraId="79314F1A" w14:textId="2B470913" w:rsidR="006A318B" w:rsidRDefault="00A57428" w:rsidP="00045E9D">
      <w:pPr>
        <w:ind w:firstLineChars="135" w:firstLine="283"/>
        <w:rPr>
          <w:rFonts w:ascii="Calibri" w:hAnsi="Calibri" w:cs="Arial"/>
          <w:szCs w:val="22"/>
        </w:rPr>
      </w:pPr>
      <w:r>
        <w:rPr>
          <w:rFonts w:ascii="Calibri" w:hAnsi="Calibri" w:cs="Arial" w:hint="eastAsia"/>
          <w:szCs w:val="22"/>
        </w:rPr>
        <w:t>去年</w:t>
      </w:r>
      <w:r w:rsidR="00FC568A">
        <w:rPr>
          <w:rFonts w:ascii="Calibri" w:hAnsi="Calibri" w:cs="Arial"/>
          <w:szCs w:val="22"/>
        </w:rPr>
        <w:t>4</w:t>
      </w:r>
      <w:r w:rsidR="00685883">
        <w:rPr>
          <w:rFonts w:ascii="Calibri" w:hAnsi="Calibri" w:cs="Arial" w:hint="eastAsia"/>
          <w:szCs w:val="22"/>
        </w:rPr>
        <w:t>月</w:t>
      </w:r>
      <w:r w:rsidR="006A318B">
        <w:rPr>
          <w:rFonts w:ascii="Calibri" w:hAnsi="Calibri" w:cs="Arial" w:hint="eastAsia"/>
          <w:szCs w:val="22"/>
        </w:rPr>
        <w:t>开始的救市政策出台，行业利好。自主</w:t>
      </w:r>
      <w:r w:rsidR="00FC568A">
        <w:rPr>
          <w:rFonts w:ascii="Calibri" w:hAnsi="Calibri" w:cs="Arial"/>
          <w:szCs w:val="22"/>
        </w:rPr>
        <w:t>4-6</w:t>
      </w:r>
      <w:r w:rsidR="00685883">
        <w:rPr>
          <w:rFonts w:ascii="Calibri" w:hAnsi="Calibri" w:cs="Arial" w:hint="eastAsia"/>
          <w:szCs w:val="22"/>
        </w:rPr>
        <w:t>月</w:t>
      </w:r>
      <w:r w:rsidR="006A318B">
        <w:rPr>
          <w:rFonts w:ascii="Calibri" w:hAnsi="Calibri" w:cs="Arial" w:hint="eastAsia"/>
          <w:szCs w:val="22"/>
        </w:rPr>
        <w:t>开始剧烈下滑，原因是合资和豪华的恢复较快。</w:t>
      </w:r>
      <w:r w:rsidR="00F914DB">
        <w:rPr>
          <w:rFonts w:ascii="Calibri" w:hAnsi="Calibri" w:cs="Arial" w:hint="eastAsia"/>
          <w:szCs w:val="22"/>
        </w:rPr>
        <w:t>9</w:t>
      </w:r>
      <w:r w:rsidR="00F914DB">
        <w:rPr>
          <w:rFonts w:ascii="Calibri" w:hAnsi="Calibri" w:cs="Arial"/>
          <w:szCs w:val="22"/>
        </w:rPr>
        <w:t>-</w:t>
      </w:r>
      <w:r w:rsidR="00FF696B">
        <w:rPr>
          <w:rFonts w:ascii="Calibri" w:hAnsi="Calibri" w:cs="Arial" w:hint="eastAsia"/>
          <w:szCs w:val="22"/>
        </w:rPr>
        <w:t>2021</w:t>
      </w:r>
      <w:r w:rsidR="00FF696B">
        <w:rPr>
          <w:rFonts w:ascii="Calibri" w:hAnsi="Calibri" w:cs="Arial" w:hint="eastAsia"/>
          <w:szCs w:val="22"/>
        </w:rPr>
        <w:t>年</w:t>
      </w:r>
      <w:r w:rsidR="00FF696B">
        <w:rPr>
          <w:rFonts w:ascii="Calibri" w:hAnsi="Calibri" w:cs="Arial" w:hint="eastAsia"/>
          <w:szCs w:val="22"/>
        </w:rPr>
        <w:t>1</w:t>
      </w:r>
      <w:r w:rsidR="00FF696B">
        <w:rPr>
          <w:rFonts w:ascii="Calibri" w:hAnsi="Calibri" w:cs="Arial" w:hint="eastAsia"/>
          <w:szCs w:val="22"/>
        </w:rPr>
        <w:t>月</w:t>
      </w:r>
      <w:r w:rsidR="00CA4F17">
        <w:rPr>
          <w:rFonts w:ascii="Calibri" w:hAnsi="Calibri" w:cs="Arial" w:hint="eastAsia"/>
          <w:szCs w:val="22"/>
        </w:rPr>
        <w:t>的自主</w:t>
      </w:r>
      <w:r w:rsidR="001E1445">
        <w:rPr>
          <w:rFonts w:ascii="Calibri" w:hAnsi="Calibri" w:cs="Arial" w:hint="eastAsia"/>
          <w:szCs w:val="22"/>
        </w:rPr>
        <w:t>恢复</w:t>
      </w:r>
      <w:r w:rsidR="00CA4F17">
        <w:rPr>
          <w:rFonts w:ascii="Calibri" w:hAnsi="Calibri" w:cs="Arial" w:hint="eastAsia"/>
          <w:szCs w:val="22"/>
        </w:rPr>
        <w:t>也是新能源的贡献较大。</w:t>
      </w:r>
    </w:p>
    <w:bookmarkEnd w:id="21"/>
    <w:p w14:paraId="68C618A3" w14:textId="6F794EF2" w:rsidR="00CF7C4A" w:rsidRDefault="00CF7C4A" w:rsidP="00F06A9A">
      <w:pPr>
        <w:widowControl/>
        <w:ind w:firstLineChars="201" w:firstLine="422"/>
        <w:jc w:val="left"/>
        <w:rPr>
          <w:rFonts w:ascii="宋体" w:hAnsi="宋体"/>
          <w:kern w:val="0"/>
          <w:szCs w:val="21"/>
        </w:rPr>
      </w:pPr>
    </w:p>
    <w:p w14:paraId="12AC2738" w14:textId="48EDA91F" w:rsidR="003052A4" w:rsidRPr="003052A4" w:rsidRDefault="00FF696B" w:rsidP="001B0D3F">
      <w:pPr>
        <w:numPr>
          <w:ilvl w:val="0"/>
          <w:numId w:val="4"/>
        </w:numPr>
        <w:outlineLvl w:val="1"/>
        <w:rPr>
          <w:rFonts w:ascii="黑体" w:eastAsia="黑体" w:hAnsi="黑体"/>
          <w:bCs/>
          <w:sz w:val="24"/>
        </w:rPr>
      </w:pPr>
      <w:r>
        <w:rPr>
          <w:rFonts w:ascii="黑体" w:eastAsia="黑体" w:hAnsi="黑体" w:hint="eastAsia"/>
          <w:bCs/>
          <w:sz w:val="24"/>
        </w:rPr>
        <w:t>2021年1月</w:t>
      </w:r>
      <w:r w:rsidR="003052A4" w:rsidRPr="003052A4">
        <w:rPr>
          <w:rFonts w:ascii="黑体" w:eastAsia="黑体" w:hAnsi="黑体" w:hint="eastAsia"/>
          <w:bCs/>
          <w:sz w:val="24"/>
        </w:rPr>
        <w:t>品牌产销特征</w:t>
      </w:r>
    </w:p>
    <w:p w14:paraId="5F56949B" w14:textId="1603616E" w:rsidR="00B72100" w:rsidRDefault="00FF696B" w:rsidP="007E5A89">
      <w:pPr>
        <w:ind w:firstLineChars="202" w:firstLine="424"/>
        <w:jc w:val="left"/>
        <w:rPr>
          <w:rFonts w:ascii="宋体" w:hAnsi="宋体"/>
          <w:kern w:val="0"/>
          <w:szCs w:val="21"/>
        </w:rPr>
      </w:pPr>
      <w:r w:rsidRPr="00662487">
        <w:rPr>
          <w:noProof/>
        </w:rPr>
        <w:drawing>
          <wp:inline distT="0" distB="0" distL="0" distR="0" wp14:anchorId="1ABD69AB" wp14:editId="6F8B7B24">
            <wp:extent cx="4343400" cy="8069580"/>
            <wp:effectExtent l="0" t="0" r="0" b="762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43400" cy="8069580"/>
                    </a:xfrm>
                    <a:prstGeom prst="rect">
                      <a:avLst/>
                    </a:prstGeom>
                    <a:noFill/>
                    <a:ln>
                      <a:noFill/>
                    </a:ln>
                  </pic:spPr>
                </pic:pic>
              </a:graphicData>
            </a:graphic>
          </wp:inline>
        </w:drawing>
      </w:r>
    </w:p>
    <w:p w14:paraId="05836E8C" w14:textId="77777777" w:rsidR="00B72100" w:rsidRDefault="00B72100" w:rsidP="007E5A89">
      <w:pPr>
        <w:ind w:firstLineChars="202" w:firstLine="424"/>
        <w:jc w:val="left"/>
        <w:rPr>
          <w:rFonts w:ascii="宋体" w:hAnsi="宋体"/>
          <w:kern w:val="0"/>
          <w:szCs w:val="21"/>
        </w:rPr>
      </w:pPr>
    </w:p>
    <w:p w14:paraId="29EDDA2E" w14:textId="77777777" w:rsidR="00875AC4" w:rsidRPr="000F0A6B" w:rsidRDefault="00875AC4" w:rsidP="00875AC4">
      <w:pPr>
        <w:ind w:firstLineChars="202" w:firstLine="424"/>
        <w:rPr>
          <w:rFonts w:ascii="宋体" w:hAnsi="宋体"/>
          <w:color w:val="000000" w:themeColor="text1"/>
          <w:szCs w:val="21"/>
        </w:rPr>
      </w:pPr>
      <w:r w:rsidRPr="000F0A6B">
        <w:rPr>
          <w:rFonts w:ascii="宋体" w:hAnsi="宋体"/>
          <w:color w:val="000000" w:themeColor="text1"/>
          <w:szCs w:val="21"/>
        </w:rPr>
        <w:t>1月豪华车零售同比增长</w:t>
      </w:r>
      <w:r>
        <w:rPr>
          <w:rFonts w:ascii="宋体" w:hAnsi="宋体"/>
          <w:color w:val="000000" w:themeColor="text1"/>
          <w:szCs w:val="21"/>
        </w:rPr>
        <w:t>44</w:t>
      </w:r>
      <w:r w:rsidRPr="000F0A6B">
        <w:rPr>
          <w:rFonts w:ascii="宋体" w:hAnsi="宋体"/>
          <w:color w:val="000000" w:themeColor="text1"/>
          <w:szCs w:val="21"/>
        </w:rPr>
        <w:t>%，环比1</w:t>
      </w:r>
      <w:r>
        <w:rPr>
          <w:rFonts w:ascii="宋体" w:hAnsi="宋体"/>
          <w:color w:val="000000" w:themeColor="text1"/>
          <w:szCs w:val="21"/>
        </w:rPr>
        <w:t>2</w:t>
      </w:r>
      <w:r w:rsidRPr="000F0A6B">
        <w:rPr>
          <w:rFonts w:ascii="宋体" w:hAnsi="宋体"/>
          <w:color w:val="000000" w:themeColor="text1"/>
          <w:szCs w:val="21"/>
        </w:rPr>
        <w:t>月</w:t>
      </w:r>
      <w:r>
        <w:rPr>
          <w:rFonts w:ascii="宋体" w:hAnsi="宋体" w:hint="eastAsia"/>
          <w:color w:val="000000" w:themeColor="text1"/>
          <w:szCs w:val="21"/>
        </w:rPr>
        <w:t>增长2</w:t>
      </w:r>
      <w:r>
        <w:rPr>
          <w:rFonts w:ascii="宋体" w:hAnsi="宋体"/>
          <w:color w:val="000000" w:themeColor="text1"/>
          <w:szCs w:val="21"/>
        </w:rPr>
        <w:t>1</w:t>
      </w:r>
      <w:r w:rsidRPr="000F0A6B">
        <w:rPr>
          <w:rFonts w:ascii="宋体" w:hAnsi="宋体"/>
          <w:color w:val="000000" w:themeColor="text1"/>
          <w:szCs w:val="21"/>
        </w:rPr>
        <w:t>%，</w:t>
      </w:r>
      <w:r>
        <w:rPr>
          <w:rFonts w:ascii="宋体" w:hAnsi="宋体" w:hint="eastAsia"/>
          <w:color w:val="000000" w:themeColor="text1"/>
          <w:szCs w:val="21"/>
        </w:rPr>
        <w:t>继续</w:t>
      </w:r>
      <w:r w:rsidRPr="000F0A6B">
        <w:rPr>
          <w:rFonts w:ascii="宋体" w:hAnsi="宋体" w:hint="eastAsia"/>
          <w:color w:val="000000" w:themeColor="text1"/>
          <w:szCs w:val="21"/>
        </w:rPr>
        <w:t>保持强势增长特征</w:t>
      </w:r>
      <w:r w:rsidRPr="000F0A6B">
        <w:rPr>
          <w:rFonts w:ascii="宋体" w:hAnsi="宋体"/>
          <w:color w:val="000000" w:themeColor="text1"/>
          <w:szCs w:val="21"/>
        </w:rPr>
        <w:t>。消费升级的高端换购需求</w:t>
      </w:r>
      <w:r w:rsidRPr="000F0A6B">
        <w:rPr>
          <w:rFonts w:ascii="宋体" w:hAnsi="宋体" w:hint="eastAsia"/>
          <w:color w:val="000000" w:themeColor="text1"/>
          <w:szCs w:val="21"/>
        </w:rPr>
        <w:t>仍旧旺盛， 12月</w:t>
      </w:r>
      <w:r>
        <w:rPr>
          <w:rFonts w:ascii="宋体" w:hAnsi="宋体" w:hint="eastAsia"/>
          <w:color w:val="000000" w:themeColor="text1"/>
          <w:szCs w:val="21"/>
        </w:rPr>
        <w:t>批发偏低也推动1月</w:t>
      </w:r>
      <w:r w:rsidRPr="000F0A6B">
        <w:rPr>
          <w:rFonts w:ascii="宋体" w:hAnsi="宋体" w:hint="eastAsia"/>
          <w:color w:val="000000" w:themeColor="text1"/>
          <w:szCs w:val="21"/>
        </w:rPr>
        <w:t>零售增长</w:t>
      </w:r>
      <w:r w:rsidRPr="000F0A6B">
        <w:rPr>
          <w:rFonts w:ascii="宋体" w:hAnsi="宋体"/>
          <w:color w:val="000000" w:themeColor="text1"/>
          <w:szCs w:val="21"/>
        </w:rPr>
        <w:t>。</w:t>
      </w:r>
    </w:p>
    <w:p w14:paraId="24D7D727" w14:textId="77777777" w:rsidR="00875AC4" w:rsidRPr="000F0A6B" w:rsidRDefault="00875AC4" w:rsidP="00875AC4">
      <w:pPr>
        <w:ind w:firstLineChars="202" w:firstLine="424"/>
        <w:rPr>
          <w:rFonts w:ascii="宋体" w:hAnsi="宋体"/>
          <w:color w:val="000000" w:themeColor="text1"/>
          <w:szCs w:val="21"/>
        </w:rPr>
      </w:pPr>
      <w:r w:rsidRPr="000F0A6B">
        <w:rPr>
          <w:rFonts w:ascii="宋体" w:hAnsi="宋体"/>
          <w:color w:val="000000" w:themeColor="text1"/>
          <w:szCs w:val="21"/>
        </w:rPr>
        <w:t>1月自主品牌零售同比</w:t>
      </w:r>
      <w:r w:rsidRPr="000F0A6B">
        <w:rPr>
          <w:rFonts w:ascii="宋体" w:hAnsi="宋体" w:hint="eastAsia"/>
          <w:color w:val="000000" w:themeColor="text1"/>
          <w:szCs w:val="21"/>
        </w:rPr>
        <w:t>增长</w:t>
      </w:r>
      <w:r>
        <w:rPr>
          <w:rFonts w:ascii="宋体" w:hAnsi="宋体"/>
          <w:color w:val="000000" w:themeColor="text1"/>
          <w:szCs w:val="21"/>
        </w:rPr>
        <w:t>38</w:t>
      </w:r>
      <w:r w:rsidRPr="000F0A6B">
        <w:rPr>
          <w:rFonts w:ascii="宋体" w:hAnsi="宋体"/>
          <w:color w:val="000000" w:themeColor="text1"/>
          <w:szCs w:val="21"/>
        </w:rPr>
        <w:t>%，环比1</w:t>
      </w:r>
      <w:r>
        <w:rPr>
          <w:rFonts w:ascii="宋体" w:hAnsi="宋体"/>
          <w:color w:val="000000" w:themeColor="text1"/>
          <w:szCs w:val="21"/>
        </w:rPr>
        <w:t>2</w:t>
      </w:r>
      <w:r w:rsidRPr="000F0A6B">
        <w:rPr>
          <w:rFonts w:ascii="宋体" w:hAnsi="宋体"/>
          <w:color w:val="000000" w:themeColor="text1"/>
          <w:szCs w:val="21"/>
        </w:rPr>
        <w:t>月</w:t>
      </w:r>
      <w:r>
        <w:rPr>
          <w:rFonts w:ascii="宋体" w:hAnsi="宋体" w:hint="eastAsia"/>
          <w:color w:val="000000" w:themeColor="text1"/>
          <w:szCs w:val="21"/>
        </w:rPr>
        <w:t>下降</w:t>
      </w:r>
      <w:r>
        <w:rPr>
          <w:rFonts w:ascii="宋体" w:hAnsi="宋体"/>
          <w:color w:val="000000" w:themeColor="text1"/>
          <w:szCs w:val="21"/>
        </w:rPr>
        <w:t>7</w:t>
      </w:r>
      <w:r w:rsidRPr="000F0A6B">
        <w:rPr>
          <w:rFonts w:ascii="宋体" w:hAnsi="宋体"/>
          <w:color w:val="000000" w:themeColor="text1"/>
          <w:szCs w:val="21"/>
        </w:rPr>
        <w:t>%</w:t>
      </w:r>
      <w:r>
        <w:rPr>
          <w:rFonts w:ascii="宋体" w:hAnsi="宋体" w:hint="eastAsia"/>
          <w:color w:val="000000" w:themeColor="text1"/>
          <w:szCs w:val="21"/>
        </w:rPr>
        <w:t>，自主品牌批发</w:t>
      </w:r>
      <w:r w:rsidRPr="000F0A6B">
        <w:rPr>
          <w:rFonts w:ascii="宋体" w:hAnsi="宋体"/>
          <w:color w:val="000000" w:themeColor="text1"/>
          <w:szCs w:val="21"/>
        </w:rPr>
        <w:t>市场份额</w:t>
      </w:r>
      <w:r>
        <w:rPr>
          <w:rFonts w:ascii="宋体" w:hAnsi="宋体"/>
          <w:color w:val="000000" w:themeColor="text1"/>
          <w:szCs w:val="21"/>
        </w:rPr>
        <w:t>42</w:t>
      </w:r>
      <w:r w:rsidRPr="000F0A6B">
        <w:rPr>
          <w:rFonts w:ascii="宋体" w:hAnsi="宋体"/>
          <w:color w:val="000000" w:themeColor="text1"/>
          <w:szCs w:val="21"/>
        </w:rPr>
        <w:t>%，较</w:t>
      </w:r>
      <w:r w:rsidRPr="000F0A6B">
        <w:rPr>
          <w:rFonts w:ascii="宋体" w:hAnsi="宋体" w:hint="eastAsia"/>
          <w:color w:val="000000" w:themeColor="text1"/>
          <w:szCs w:val="21"/>
        </w:rPr>
        <w:t>同期</w:t>
      </w:r>
      <w:r w:rsidRPr="000F0A6B">
        <w:rPr>
          <w:rFonts w:ascii="宋体" w:hAnsi="宋体"/>
          <w:color w:val="000000" w:themeColor="text1"/>
          <w:szCs w:val="21"/>
        </w:rPr>
        <w:t>份额</w:t>
      </w:r>
      <w:r>
        <w:rPr>
          <w:rFonts w:ascii="宋体" w:hAnsi="宋体" w:hint="eastAsia"/>
          <w:color w:val="000000" w:themeColor="text1"/>
          <w:szCs w:val="21"/>
        </w:rPr>
        <w:t>增长</w:t>
      </w:r>
      <w:r>
        <w:rPr>
          <w:rFonts w:ascii="宋体" w:hAnsi="宋体"/>
          <w:color w:val="000000" w:themeColor="text1"/>
          <w:szCs w:val="21"/>
        </w:rPr>
        <w:t>5</w:t>
      </w:r>
      <w:r>
        <w:rPr>
          <w:rFonts w:ascii="宋体" w:hAnsi="宋体" w:hint="eastAsia"/>
          <w:color w:val="000000" w:themeColor="text1"/>
          <w:szCs w:val="21"/>
        </w:rPr>
        <w:t>个百分点；但国内零售份额3</w:t>
      </w:r>
      <w:r>
        <w:rPr>
          <w:rFonts w:ascii="宋体" w:hAnsi="宋体"/>
          <w:color w:val="000000" w:themeColor="text1"/>
          <w:szCs w:val="21"/>
        </w:rPr>
        <w:t>8.7</w:t>
      </w:r>
      <w:r>
        <w:rPr>
          <w:rFonts w:ascii="宋体" w:hAnsi="宋体" w:hint="eastAsia"/>
          <w:color w:val="000000" w:themeColor="text1"/>
          <w:szCs w:val="21"/>
        </w:rPr>
        <w:t>%，同比增</w:t>
      </w:r>
      <w:r>
        <w:rPr>
          <w:rFonts w:ascii="宋体" w:hAnsi="宋体"/>
          <w:color w:val="000000" w:themeColor="text1"/>
          <w:szCs w:val="21"/>
        </w:rPr>
        <w:t>3.3</w:t>
      </w:r>
      <w:r>
        <w:rPr>
          <w:rFonts w:ascii="宋体" w:hAnsi="宋体" w:hint="eastAsia"/>
          <w:color w:val="000000" w:themeColor="text1"/>
          <w:szCs w:val="21"/>
        </w:rPr>
        <w:t>个百分点</w:t>
      </w:r>
      <w:r w:rsidRPr="000F0A6B">
        <w:rPr>
          <w:rFonts w:ascii="宋体" w:hAnsi="宋体"/>
          <w:color w:val="000000" w:themeColor="text1"/>
          <w:szCs w:val="21"/>
        </w:rPr>
        <w:t>。</w:t>
      </w:r>
      <w:r>
        <w:rPr>
          <w:rFonts w:ascii="宋体" w:hAnsi="宋体" w:hint="eastAsia"/>
          <w:color w:val="000000" w:themeColor="text1"/>
          <w:szCs w:val="21"/>
        </w:rPr>
        <w:t>部分</w:t>
      </w:r>
      <w:r w:rsidRPr="000F0A6B">
        <w:rPr>
          <w:rFonts w:ascii="宋体" w:hAnsi="宋体" w:hint="eastAsia"/>
          <w:color w:val="000000" w:themeColor="text1"/>
          <w:szCs w:val="21"/>
        </w:rPr>
        <w:t>国有自主表现超强，</w:t>
      </w:r>
      <w:r>
        <w:rPr>
          <w:rFonts w:ascii="宋体" w:hAnsi="宋体" w:hint="eastAsia"/>
          <w:color w:val="000000" w:themeColor="text1"/>
          <w:szCs w:val="21"/>
        </w:rPr>
        <w:t>吉利汽车、长安汽车跃升到第二、第三的高位，</w:t>
      </w:r>
      <w:r w:rsidRPr="000F0A6B">
        <w:rPr>
          <w:rFonts w:ascii="宋体" w:hAnsi="宋体" w:hint="eastAsia"/>
          <w:color w:val="000000" w:themeColor="text1"/>
          <w:szCs w:val="21"/>
        </w:rPr>
        <w:t>红旗、</w:t>
      </w:r>
      <w:r>
        <w:rPr>
          <w:rFonts w:ascii="宋体" w:hAnsi="宋体" w:hint="eastAsia"/>
          <w:color w:val="000000" w:themeColor="text1"/>
          <w:szCs w:val="21"/>
        </w:rPr>
        <w:t>长城</w:t>
      </w:r>
      <w:r w:rsidRPr="000F0A6B">
        <w:rPr>
          <w:rFonts w:ascii="宋体" w:hAnsi="宋体" w:hint="eastAsia"/>
          <w:color w:val="000000" w:themeColor="text1"/>
          <w:szCs w:val="21"/>
        </w:rPr>
        <w:t>、</w:t>
      </w:r>
      <w:proofErr w:type="gramStart"/>
      <w:r w:rsidRPr="000F0A6B">
        <w:rPr>
          <w:rFonts w:ascii="宋体" w:hAnsi="宋体" w:hint="eastAsia"/>
          <w:color w:val="000000" w:themeColor="text1"/>
          <w:szCs w:val="21"/>
        </w:rPr>
        <w:t>蔚来等</w:t>
      </w:r>
      <w:proofErr w:type="gramEnd"/>
      <w:r w:rsidRPr="000F0A6B">
        <w:rPr>
          <w:rFonts w:ascii="宋体" w:hAnsi="宋体" w:hint="eastAsia"/>
          <w:color w:val="000000" w:themeColor="text1"/>
          <w:szCs w:val="21"/>
        </w:rPr>
        <w:t>品牌同比</w:t>
      </w:r>
      <w:r>
        <w:rPr>
          <w:rFonts w:ascii="宋体" w:hAnsi="宋体" w:hint="eastAsia"/>
          <w:color w:val="000000" w:themeColor="text1"/>
          <w:szCs w:val="21"/>
        </w:rPr>
        <w:t>均</w:t>
      </w:r>
      <w:r w:rsidRPr="000F0A6B">
        <w:rPr>
          <w:rFonts w:ascii="宋体" w:hAnsi="宋体" w:hint="eastAsia"/>
          <w:color w:val="000000" w:themeColor="text1"/>
          <w:szCs w:val="21"/>
        </w:rPr>
        <w:t>高增长。</w:t>
      </w:r>
    </w:p>
    <w:p w14:paraId="63CEBC94" w14:textId="37185380" w:rsidR="00BF3CE0" w:rsidRDefault="008166E9" w:rsidP="008166E9">
      <w:pPr>
        <w:widowControl/>
        <w:ind w:firstLineChars="201" w:firstLine="422"/>
        <w:jc w:val="left"/>
        <w:rPr>
          <w:rFonts w:ascii="宋体" w:hAnsi="宋体"/>
          <w:kern w:val="0"/>
          <w:szCs w:val="21"/>
        </w:rPr>
      </w:pPr>
      <w:r w:rsidRPr="008166E9">
        <w:rPr>
          <w:rFonts w:ascii="宋体" w:hAnsi="宋体" w:hint="eastAsia"/>
          <w:kern w:val="0"/>
          <w:szCs w:val="21"/>
        </w:rPr>
        <w:t>。</w:t>
      </w:r>
    </w:p>
    <w:p w14:paraId="0D255D80" w14:textId="77777777" w:rsidR="00CF7C4A" w:rsidRPr="00443FB4" w:rsidRDefault="00CF7C4A" w:rsidP="001B0D3F">
      <w:pPr>
        <w:numPr>
          <w:ilvl w:val="0"/>
          <w:numId w:val="4"/>
        </w:numPr>
        <w:outlineLvl w:val="1"/>
        <w:rPr>
          <w:rFonts w:ascii="黑体" w:eastAsia="黑体" w:hAnsi="黑体"/>
          <w:bCs/>
          <w:sz w:val="24"/>
        </w:rPr>
      </w:pPr>
      <w:bookmarkStart w:id="22" w:name="_Hlk35115366"/>
      <w:r w:rsidRPr="00443FB4">
        <w:rPr>
          <w:rFonts w:ascii="黑体" w:eastAsia="黑体" w:hAnsi="黑体" w:hint="eastAsia"/>
          <w:bCs/>
          <w:sz w:val="24"/>
        </w:rPr>
        <w:t>新能源与传统</w:t>
      </w:r>
      <w:proofErr w:type="gramStart"/>
      <w:r w:rsidRPr="00443FB4">
        <w:rPr>
          <w:rFonts w:ascii="黑体" w:eastAsia="黑体" w:hAnsi="黑体" w:hint="eastAsia"/>
          <w:bCs/>
          <w:sz w:val="24"/>
        </w:rPr>
        <w:t>车</w:t>
      </w:r>
      <w:r w:rsidR="00443FB4">
        <w:rPr>
          <w:rFonts w:ascii="黑体" w:eastAsia="黑体" w:hAnsi="黑体" w:hint="eastAsia"/>
          <w:bCs/>
          <w:sz w:val="24"/>
        </w:rPr>
        <w:t>走势</w:t>
      </w:r>
      <w:proofErr w:type="gramEnd"/>
      <w:r w:rsidR="00443FB4">
        <w:rPr>
          <w:rFonts w:ascii="黑体" w:eastAsia="黑体" w:hAnsi="黑体" w:hint="eastAsia"/>
          <w:bCs/>
          <w:sz w:val="24"/>
        </w:rPr>
        <w:t>对比</w:t>
      </w:r>
    </w:p>
    <w:p w14:paraId="6D80A1E8" w14:textId="4F63C5C3" w:rsidR="00CF7C4A" w:rsidRDefault="00FF696B" w:rsidP="00F06A9A">
      <w:pPr>
        <w:widowControl/>
        <w:ind w:firstLineChars="201" w:firstLine="422"/>
        <w:jc w:val="left"/>
        <w:rPr>
          <w:rFonts w:ascii="宋体" w:hAnsi="宋体"/>
          <w:kern w:val="0"/>
          <w:szCs w:val="21"/>
        </w:rPr>
      </w:pPr>
      <w:bookmarkStart w:id="23" w:name="_Hlk43048849"/>
      <w:r w:rsidRPr="00FF696B">
        <w:rPr>
          <w:noProof/>
        </w:rPr>
        <w:drawing>
          <wp:inline distT="0" distB="0" distL="0" distR="0" wp14:anchorId="768D3E97" wp14:editId="605C48DA">
            <wp:extent cx="3642360" cy="49149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42360" cy="4914900"/>
                    </a:xfrm>
                    <a:prstGeom prst="rect">
                      <a:avLst/>
                    </a:prstGeom>
                    <a:noFill/>
                    <a:ln>
                      <a:noFill/>
                    </a:ln>
                  </pic:spPr>
                </pic:pic>
              </a:graphicData>
            </a:graphic>
          </wp:inline>
        </w:drawing>
      </w:r>
    </w:p>
    <w:p w14:paraId="5DE8A0B9" w14:textId="6316C964" w:rsidR="00D709EF" w:rsidRDefault="001E1445" w:rsidP="001B2000">
      <w:pPr>
        <w:ind w:firstLineChars="202" w:firstLine="424"/>
        <w:rPr>
          <w:rFonts w:ascii="新宋体" w:eastAsia="新宋体" w:hAnsi="新宋体"/>
          <w:color w:val="000000" w:themeColor="text1"/>
          <w:szCs w:val="21"/>
        </w:rPr>
      </w:pPr>
      <w:r w:rsidRPr="008700AE">
        <w:rPr>
          <w:rFonts w:ascii="新宋体" w:eastAsia="新宋体" w:hAnsi="新宋体" w:hint="eastAsia"/>
          <w:color w:val="000000" w:themeColor="text1"/>
          <w:szCs w:val="21"/>
        </w:rPr>
        <w:t>由于去年年末春节前购车启动较早，这也使今年</w:t>
      </w:r>
      <w:r w:rsidR="00875AC4">
        <w:rPr>
          <w:rFonts w:ascii="新宋体" w:eastAsia="新宋体" w:hAnsi="新宋体" w:hint="eastAsia"/>
          <w:color w:val="000000" w:themeColor="text1"/>
          <w:szCs w:val="21"/>
        </w:rPr>
        <w:t>车市呈现传统车低迷，新能源车较强的特征</w:t>
      </w:r>
      <w:r w:rsidR="00D709EF" w:rsidRPr="003A35F5">
        <w:rPr>
          <w:rFonts w:ascii="宋体" w:hAnsi="宋体"/>
          <w:color w:val="000000" w:themeColor="text1"/>
          <w:szCs w:val="21"/>
        </w:rPr>
        <w:t>。</w:t>
      </w:r>
    </w:p>
    <w:p w14:paraId="553464DB" w14:textId="77777777" w:rsidR="00A57428" w:rsidRPr="000128AB" w:rsidRDefault="00A57428" w:rsidP="00A57428">
      <w:pPr>
        <w:ind w:firstLineChars="202" w:firstLine="424"/>
        <w:rPr>
          <w:rFonts w:ascii="宋体" w:hAnsi="宋体"/>
          <w:color w:val="000000" w:themeColor="text1"/>
          <w:szCs w:val="21"/>
        </w:rPr>
      </w:pPr>
      <w:r w:rsidRPr="000128AB">
        <w:rPr>
          <w:rFonts w:ascii="宋体" w:hAnsi="宋体" w:hint="eastAsia"/>
          <w:color w:val="000000" w:themeColor="text1"/>
          <w:szCs w:val="21"/>
        </w:rPr>
        <w:t>与此同时北京</w:t>
      </w:r>
      <w:r>
        <w:rPr>
          <w:rFonts w:ascii="宋体" w:hAnsi="宋体" w:hint="eastAsia"/>
          <w:color w:val="000000" w:themeColor="text1"/>
          <w:szCs w:val="21"/>
        </w:rPr>
        <w:t>、</w:t>
      </w:r>
      <w:r w:rsidRPr="000128AB">
        <w:rPr>
          <w:rFonts w:ascii="宋体" w:hAnsi="宋体" w:hint="eastAsia"/>
          <w:color w:val="000000" w:themeColor="text1"/>
          <w:szCs w:val="21"/>
        </w:rPr>
        <w:t>上海等地区的年末汽车消费政策也推动高端车市走强，形成</w:t>
      </w:r>
      <w:r>
        <w:rPr>
          <w:rFonts w:ascii="宋体" w:hAnsi="宋体" w:hint="eastAsia"/>
          <w:color w:val="000000" w:themeColor="text1"/>
          <w:szCs w:val="21"/>
        </w:rPr>
        <w:t>与</w:t>
      </w:r>
      <w:r w:rsidRPr="000128AB">
        <w:rPr>
          <w:rFonts w:ascii="宋体" w:hAnsi="宋体" w:hint="eastAsia"/>
          <w:color w:val="000000" w:themeColor="text1"/>
          <w:szCs w:val="21"/>
        </w:rPr>
        <w:t>历年应有的县乡市场火爆和大城市低迷情况明显</w:t>
      </w:r>
      <w:r>
        <w:rPr>
          <w:rFonts w:ascii="宋体" w:hAnsi="宋体" w:hint="eastAsia"/>
          <w:color w:val="000000" w:themeColor="text1"/>
          <w:szCs w:val="21"/>
        </w:rPr>
        <w:t>的</w:t>
      </w:r>
      <w:r w:rsidRPr="000128AB">
        <w:rPr>
          <w:rFonts w:ascii="宋体" w:hAnsi="宋体" w:hint="eastAsia"/>
          <w:color w:val="000000" w:themeColor="text1"/>
          <w:szCs w:val="21"/>
        </w:rPr>
        <w:t>反转。</w:t>
      </w:r>
    </w:p>
    <w:p w14:paraId="56F3CE51" w14:textId="7C38FF6E" w:rsidR="001B2000" w:rsidRDefault="001E1445" w:rsidP="001B2000">
      <w:pPr>
        <w:ind w:firstLineChars="202" w:firstLine="424"/>
        <w:rPr>
          <w:rFonts w:ascii="宋体" w:hAnsi="宋体"/>
          <w:color w:val="D0CECE" w:themeColor="background2" w:themeShade="E6"/>
          <w:szCs w:val="21"/>
        </w:rPr>
      </w:pPr>
      <w:r w:rsidRPr="008700AE">
        <w:rPr>
          <w:rFonts w:ascii="新宋体" w:eastAsia="新宋体" w:hAnsi="新宋体" w:hint="eastAsia"/>
          <w:color w:val="000000" w:themeColor="text1"/>
          <w:szCs w:val="21"/>
        </w:rPr>
        <w:t>近期个别地区出现新冠病例，“外防输入，内防反弹”也使零售回暖速度放缓</w:t>
      </w:r>
      <w:r w:rsidRPr="008700AE">
        <w:rPr>
          <w:rFonts w:ascii="新宋体" w:eastAsia="新宋体" w:hAnsi="新宋体"/>
          <w:color w:val="000000" w:themeColor="text1"/>
          <w:szCs w:val="21"/>
        </w:rPr>
        <w:t>。</w:t>
      </w:r>
      <w:r w:rsidRPr="008700AE">
        <w:rPr>
          <w:rFonts w:ascii="新宋体" w:eastAsia="新宋体" w:hAnsi="新宋体" w:hint="eastAsia"/>
          <w:color w:val="000000" w:themeColor="text1"/>
          <w:szCs w:val="21"/>
        </w:rPr>
        <w:t>乘用车零售市场渗透率8%，成为乘用车零售增长核心动力。</w:t>
      </w:r>
      <w:r w:rsidR="001B2000">
        <w:rPr>
          <w:rFonts w:ascii="宋体" w:hAnsi="宋体" w:hint="eastAsia"/>
          <w:color w:val="000000" w:themeColor="text1"/>
          <w:szCs w:val="21"/>
        </w:rPr>
        <w:t>。</w:t>
      </w:r>
    </w:p>
    <w:bookmarkEnd w:id="6"/>
    <w:bookmarkEnd w:id="15"/>
    <w:bookmarkEnd w:id="22"/>
    <w:bookmarkEnd w:id="23"/>
    <w:p w14:paraId="7AEBD9EE" w14:textId="0FD367BA" w:rsidR="00296599" w:rsidRDefault="00296599" w:rsidP="00FD67F0">
      <w:pPr>
        <w:ind w:firstLineChars="270" w:firstLine="567"/>
        <w:rPr>
          <w:rFonts w:ascii="宋体" w:hAnsi="宋体"/>
          <w:kern w:val="0"/>
          <w:szCs w:val="21"/>
        </w:rPr>
      </w:pPr>
    </w:p>
    <w:bookmarkEnd w:id="16"/>
    <w:p w14:paraId="25F8B10A" w14:textId="221FB9B4" w:rsidR="00954031" w:rsidRDefault="00954031" w:rsidP="008B2EED">
      <w:pPr>
        <w:pStyle w:val="1"/>
        <w:spacing w:before="0" w:after="0"/>
        <w:rPr>
          <w:rFonts w:ascii="黑体" w:eastAsia="黑体"/>
          <w:color w:val="000000"/>
          <w:sz w:val="28"/>
          <w:szCs w:val="28"/>
        </w:rPr>
      </w:pPr>
      <w:r>
        <w:rPr>
          <w:rFonts w:ascii="黑体" w:eastAsia="黑体" w:hint="eastAsia"/>
          <w:color w:val="000000"/>
          <w:sz w:val="28"/>
          <w:szCs w:val="28"/>
        </w:rPr>
        <w:t>二</w:t>
      </w:r>
      <w:r w:rsidRPr="00567CCA">
        <w:rPr>
          <w:rFonts w:ascii="黑体" w:eastAsia="黑体" w:hint="eastAsia"/>
          <w:color w:val="000000"/>
          <w:sz w:val="28"/>
          <w:szCs w:val="28"/>
        </w:rPr>
        <w:t>、</w:t>
      </w:r>
      <w:r>
        <w:rPr>
          <w:rFonts w:ascii="黑体" w:eastAsia="黑体" w:hint="eastAsia"/>
          <w:color w:val="000000"/>
          <w:sz w:val="28"/>
          <w:szCs w:val="28"/>
        </w:rPr>
        <w:t>宏观经济和汽车</w:t>
      </w:r>
      <w:r w:rsidRPr="00567CCA">
        <w:rPr>
          <w:rFonts w:ascii="黑体" w:eastAsia="黑体" w:hint="eastAsia"/>
          <w:color w:val="000000"/>
          <w:sz w:val="28"/>
          <w:szCs w:val="28"/>
        </w:rPr>
        <w:t>走势</w:t>
      </w:r>
    </w:p>
    <w:p w14:paraId="09F534EC" w14:textId="77777777" w:rsidR="00506603" w:rsidRPr="00416CE8" w:rsidRDefault="00506603" w:rsidP="00506603">
      <w:pPr>
        <w:pStyle w:val="ad"/>
        <w:widowControl/>
        <w:numPr>
          <w:ilvl w:val="0"/>
          <w:numId w:val="9"/>
        </w:numPr>
        <w:ind w:firstLineChars="0"/>
        <w:jc w:val="left"/>
        <w:outlineLvl w:val="1"/>
        <w:rPr>
          <w:rFonts w:ascii="黑体" w:eastAsia="黑体" w:hAnsi="黑体"/>
          <w:b/>
          <w:color w:val="FF0000"/>
          <w:sz w:val="24"/>
        </w:rPr>
      </w:pPr>
      <w:bookmarkStart w:id="24" w:name="_Hlk44540910"/>
      <w:bookmarkStart w:id="25" w:name="_Hlk61725531"/>
      <w:bookmarkStart w:id="26" w:name="_Toc285960420"/>
      <w:bookmarkStart w:id="27" w:name="_Toc285960525"/>
      <w:bookmarkStart w:id="28" w:name="_Toc285960735"/>
      <w:bookmarkStart w:id="29" w:name="_Toc285961910"/>
      <w:r>
        <w:rPr>
          <w:rFonts w:ascii="黑体" w:eastAsia="黑体" w:hAnsi="黑体" w:hint="eastAsia"/>
          <w:b/>
          <w:color w:val="FF0000"/>
          <w:sz w:val="24"/>
        </w:rPr>
        <w:t>国家政策</w:t>
      </w:r>
    </w:p>
    <w:bookmarkEnd w:id="24"/>
    <w:p w14:paraId="1EFC0699" w14:textId="77777777" w:rsidR="00506603" w:rsidRDefault="00506603" w:rsidP="00506603">
      <w:r>
        <w:t>。</w:t>
      </w:r>
    </w:p>
    <w:p w14:paraId="4595CC49" w14:textId="77777777" w:rsidR="00506603" w:rsidRPr="004A4FA6" w:rsidRDefault="00506603" w:rsidP="00506603">
      <w:pPr>
        <w:pStyle w:val="ad"/>
        <w:numPr>
          <w:ilvl w:val="3"/>
          <w:numId w:val="10"/>
        </w:numPr>
        <w:ind w:firstLineChars="0"/>
        <w:jc w:val="left"/>
        <w:outlineLvl w:val="1"/>
        <w:rPr>
          <w:b/>
        </w:rPr>
      </w:pPr>
      <w:r w:rsidRPr="004A4FA6">
        <w:rPr>
          <w:rFonts w:hint="eastAsia"/>
          <w:b/>
        </w:rPr>
        <w:t>《关于优化和改进城市配送货车通行管理工作的指导意见》</w:t>
      </w:r>
    </w:p>
    <w:p w14:paraId="1ECAE8E9" w14:textId="77777777" w:rsidR="00506603" w:rsidRDefault="00506603" w:rsidP="00506603">
      <w:r>
        <w:t>2021</w:t>
      </w:r>
      <w:r>
        <w:t>年</w:t>
      </w:r>
      <w:r>
        <w:t>1</w:t>
      </w:r>
      <w:r>
        <w:t>月</w:t>
      </w:r>
      <w:r>
        <w:t>19</w:t>
      </w:r>
      <w:r>
        <w:t>日，公安部交管局发布《关于优化和改进城市配送货车通行管理工作的指导意见》。</w:t>
      </w:r>
    </w:p>
    <w:p w14:paraId="6955E4B2" w14:textId="77777777" w:rsidR="00506603" w:rsidRDefault="00506603" w:rsidP="00506603">
      <w:r>
        <w:rPr>
          <w:rFonts w:hint="eastAsia"/>
        </w:rPr>
        <w:t>《意见》提出，明确城市配送货车范围。城市物流配送货车是指在城市市区内从事货物运输服务的厢式货车和封闭式货车</w:t>
      </w:r>
      <w:r>
        <w:t>，不包括危险货物运输车、工程运输车。鼓励城市配送货车采用标准化车型，同一个城市的配送货车统一外观标识</w:t>
      </w:r>
      <w:r>
        <w:t>(</w:t>
      </w:r>
      <w:r>
        <w:t>全国性或区域性配送企业，可采用企业统一外观标识</w:t>
      </w:r>
      <w:r>
        <w:t>)</w:t>
      </w:r>
      <w:r>
        <w:t>。鼓励城市根据配送需求适当放宽限行吨位，避免简单按照车辆号牌类型划分通行权，对轻型以下货车原则上不再进一步细分限行吨位。</w:t>
      </w:r>
    </w:p>
    <w:p w14:paraId="1F336765" w14:textId="77777777" w:rsidR="00506603" w:rsidRDefault="00506603" w:rsidP="00506603">
      <w:r>
        <w:rPr>
          <w:rFonts w:hint="eastAsia"/>
        </w:rPr>
        <w:t>严禁采取全城</w:t>
      </w:r>
      <w:r>
        <w:t>24</w:t>
      </w:r>
      <w:r>
        <w:t>小时禁止货车通行的</w:t>
      </w:r>
      <w:r>
        <w:t>“</w:t>
      </w:r>
      <w:r>
        <w:t>一刀切</w:t>
      </w:r>
      <w:r>
        <w:t>”</w:t>
      </w:r>
      <w:r>
        <w:t>式措施。城市核心区等特殊区域个别道路确需</w:t>
      </w:r>
      <w:r>
        <w:t>24</w:t>
      </w:r>
      <w:r>
        <w:t>小时禁止货车通行的，要按照重大行政决策程序研究论证，依法发布公告，道路采取分时段禁限行措施的，每天允许配送货车通行的时间原则上不少于</w:t>
      </w:r>
      <w:r>
        <w:t>6</w:t>
      </w:r>
      <w:r>
        <w:t>小时。</w:t>
      </w:r>
    </w:p>
    <w:p w14:paraId="1212424B" w14:textId="77777777" w:rsidR="00506603" w:rsidRDefault="00506603" w:rsidP="00506603">
      <w:r>
        <w:t>。</w:t>
      </w:r>
    </w:p>
    <w:p w14:paraId="6185FE5A" w14:textId="77777777" w:rsidR="00506603" w:rsidRDefault="00506603" w:rsidP="00506603">
      <w:pPr>
        <w:ind w:left="211" w:hangingChars="100" w:hanging="211"/>
        <w:rPr>
          <w:rFonts w:cs="宋体"/>
          <w:b/>
          <w:bCs/>
          <w:i/>
          <w:iCs/>
        </w:rPr>
      </w:pPr>
      <w:r w:rsidRPr="00F94E69">
        <w:rPr>
          <w:rFonts w:cs="宋体" w:hint="eastAsia"/>
          <w:b/>
          <w:bCs/>
          <w:i/>
          <w:iCs/>
        </w:rPr>
        <w:t>分析：。</w:t>
      </w:r>
    </w:p>
    <w:p w14:paraId="6C7BAAFE" w14:textId="77777777" w:rsidR="00506603" w:rsidRPr="008A6852" w:rsidRDefault="00506603" w:rsidP="00506603">
      <w:pPr>
        <w:pStyle w:val="ad"/>
        <w:numPr>
          <w:ilvl w:val="3"/>
          <w:numId w:val="10"/>
        </w:numPr>
        <w:ind w:firstLineChars="0"/>
        <w:jc w:val="left"/>
        <w:outlineLvl w:val="1"/>
        <w:rPr>
          <w:b/>
        </w:rPr>
      </w:pPr>
      <w:r w:rsidRPr="008A6852">
        <w:rPr>
          <w:b/>
        </w:rPr>
        <w:t>2021</w:t>
      </w:r>
      <w:r w:rsidRPr="008A6852">
        <w:rPr>
          <w:b/>
        </w:rPr>
        <w:t>补贴新政：新能源汽车补贴标准退坡</w:t>
      </w:r>
      <w:r w:rsidRPr="008A6852">
        <w:rPr>
          <w:b/>
        </w:rPr>
        <w:t>20%</w:t>
      </w:r>
    </w:p>
    <w:p w14:paraId="5F5BCC7B" w14:textId="77777777" w:rsidR="00506603" w:rsidRDefault="00506603" w:rsidP="00506603">
      <w:r w:rsidRPr="00457DDD">
        <w:t>12</w:t>
      </w:r>
      <w:r w:rsidRPr="00457DDD">
        <w:t>月</w:t>
      </w:r>
      <w:r w:rsidRPr="00457DDD">
        <w:t>31</w:t>
      </w:r>
      <w:r w:rsidRPr="00457DDD">
        <w:t>日，财政部、工信部、科技部</w:t>
      </w:r>
      <w:proofErr w:type="gramStart"/>
      <w:r w:rsidRPr="00457DDD">
        <w:t>和发改委</w:t>
      </w:r>
      <w:proofErr w:type="gramEnd"/>
      <w:r w:rsidRPr="00457DDD">
        <w:t>联合发布《关于进一步完善新能源汽车推广应用财政补贴政策的通知》。《通知》明确</w:t>
      </w:r>
      <w:r w:rsidRPr="00457DDD">
        <w:t>2021</w:t>
      </w:r>
      <w:r w:rsidRPr="00457DDD">
        <w:t>年新能源汽车补贴标准框架及门槛与</w:t>
      </w:r>
      <w:r w:rsidRPr="00457DDD">
        <w:t>2020</w:t>
      </w:r>
      <w:r w:rsidRPr="00457DDD">
        <w:t>年一致，</w:t>
      </w:r>
      <w:r w:rsidRPr="00457DDD">
        <w:t>2021</w:t>
      </w:r>
      <w:r w:rsidRPr="00457DDD">
        <w:t>年补贴标准在</w:t>
      </w:r>
      <w:r w:rsidRPr="00457DDD">
        <w:t>2020</w:t>
      </w:r>
      <w:r w:rsidRPr="00457DDD">
        <w:t>年基础上退坡</w:t>
      </w:r>
      <w:r w:rsidRPr="00457DDD">
        <w:t>20%</w:t>
      </w:r>
      <w:r w:rsidRPr="00457DDD">
        <w:t>。</w:t>
      </w:r>
    </w:p>
    <w:p w14:paraId="5FC06E69" w14:textId="77777777" w:rsidR="00506603" w:rsidRPr="008A6852" w:rsidRDefault="00506603" w:rsidP="00506603">
      <w:pPr>
        <w:ind w:left="211" w:hangingChars="100" w:hanging="211"/>
        <w:rPr>
          <w:rFonts w:cs="宋体"/>
          <w:b/>
          <w:bCs/>
          <w:i/>
          <w:iCs/>
        </w:rPr>
      </w:pPr>
      <w:r w:rsidRPr="00F94E69">
        <w:rPr>
          <w:rFonts w:cs="宋体" w:hint="eastAsia"/>
          <w:b/>
          <w:bCs/>
          <w:i/>
          <w:iCs/>
        </w:rPr>
        <w:t>分析：。</w:t>
      </w:r>
    </w:p>
    <w:p w14:paraId="7458A947" w14:textId="77777777" w:rsidR="00506603" w:rsidRDefault="00506603" w:rsidP="00506603">
      <w:pPr>
        <w:pStyle w:val="ad"/>
        <w:numPr>
          <w:ilvl w:val="0"/>
          <w:numId w:val="14"/>
        </w:numPr>
        <w:ind w:firstLineChars="0"/>
        <w:jc w:val="left"/>
        <w:outlineLvl w:val="1"/>
        <w:rPr>
          <w:b/>
        </w:rPr>
      </w:pPr>
      <w:r>
        <w:rPr>
          <w:rFonts w:hint="eastAsia"/>
          <w:b/>
        </w:rPr>
        <w:t>2021</w:t>
      </w:r>
      <w:r>
        <w:rPr>
          <w:rFonts w:hint="eastAsia"/>
          <w:b/>
        </w:rPr>
        <w:t>年多地调整货车高速通行费标准</w:t>
      </w:r>
    </w:p>
    <w:p w14:paraId="086301A8" w14:textId="77777777" w:rsidR="00506603" w:rsidRDefault="00506603" w:rsidP="00506603">
      <w:r>
        <w:rPr>
          <w:rFonts w:hint="eastAsia"/>
        </w:rPr>
        <w:t>黑龙江时间：</w:t>
      </w:r>
      <w:r>
        <w:rPr>
          <w:rFonts w:hint="eastAsia"/>
        </w:rPr>
        <w:t>2020</w:t>
      </w:r>
      <w:r>
        <w:rPr>
          <w:rFonts w:hint="eastAsia"/>
        </w:rPr>
        <w:t>年</w:t>
      </w:r>
      <w:r>
        <w:rPr>
          <w:rFonts w:hint="eastAsia"/>
        </w:rPr>
        <w:t>12</w:t>
      </w:r>
      <w:r>
        <w:rPr>
          <w:rFonts w:hint="eastAsia"/>
        </w:rPr>
        <w:t>月</w:t>
      </w:r>
      <w:r>
        <w:rPr>
          <w:rFonts w:hint="eastAsia"/>
        </w:rPr>
        <w:t>12</w:t>
      </w:r>
      <w:r>
        <w:rPr>
          <w:rFonts w:hint="eastAsia"/>
        </w:rPr>
        <w:t>日会议：黑龙江省非联网收费公路货车通行费收费标准听证会</w:t>
      </w:r>
    </w:p>
    <w:p w14:paraId="59433D0E" w14:textId="77777777" w:rsidR="00506603" w:rsidRDefault="00506603" w:rsidP="00506603">
      <w:r>
        <w:rPr>
          <w:rFonts w:hint="eastAsia"/>
        </w:rPr>
        <w:t>主要内容：</w:t>
      </w:r>
      <w:r>
        <w:rPr>
          <w:rFonts w:hint="eastAsia"/>
        </w:rPr>
        <w:t>2021</w:t>
      </w:r>
      <w:r>
        <w:rPr>
          <w:rFonts w:hint="eastAsia"/>
        </w:rPr>
        <w:t>年</w:t>
      </w:r>
      <w:r>
        <w:rPr>
          <w:rFonts w:hint="eastAsia"/>
        </w:rPr>
        <w:t>1</w:t>
      </w:r>
      <w:r>
        <w:rPr>
          <w:rFonts w:hint="eastAsia"/>
        </w:rPr>
        <w:t>月</w:t>
      </w:r>
      <w:r>
        <w:rPr>
          <w:rFonts w:hint="eastAsia"/>
        </w:rPr>
        <w:t>1</w:t>
      </w:r>
      <w:r>
        <w:rPr>
          <w:rFonts w:hint="eastAsia"/>
        </w:rPr>
        <w:t>日起，非联网收费公路货车通行费计费标准将进行调整，货车原五类车型标准拟调整为六类车型标准。</w:t>
      </w:r>
    </w:p>
    <w:p w14:paraId="038A36AE" w14:textId="77777777" w:rsidR="00506603" w:rsidRDefault="00506603" w:rsidP="00506603">
      <w:r>
        <w:rPr>
          <w:rFonts w:hint="eastAsia"/>
        </w:rPr>
        <w:t>陕西时间：</w:t>
      </w:r>
      <w:r>
        <w:rPr>
          <w:rFonts w:hint="eastAsia"/>
        </w:rPr>
        <w:t>2020</w:t>
      </w:r>
      <w:r>
        <w:rPr>
          <w:rFonts w:hint="eastAsia"/>
        </w:rPr>
        <w:t>年</w:t>
      </w:r>
      <w:r>
        <w:rPr>
          <w:rFonts w:hint="eastAsia"/>
        </w:rPr>
        <w:t>12</w:t>
      </w:r>
      <w:r>
        <w:rPr>
          <w:rFonts w:hint="eastAsia"/>
        </w:rPr>
        <w:t>月</w:t>
      </w:r>
      <w:r>
        <w:rPr>
          <w:rFonts w:hint="eastAsia"/>
        </w:rPr>
        <w:t>30</w:t>
      </w:r>
      <w:r>
        <w:rPr>
          <w:rFonts w:hint="eastAsia"/>
        </w:rPr>
        <w:t>日文件：《陕西省人民政府关于确定收费公路通行费收费标准的批复》</w:t>
      </w:r>
    </w:p>
    <w:p w14:paraId="68605699" w14:textId="77777777" w:rsidR="00506603" w:rsidRDefault="00506603" w:rsidP="00506603">
      <w:r>
        <w:rPr>
          <w:rFonts w:hint="eastAsia"/>
        </w:rPr>
        <w:t>主要内容：</w:t>
      </w:r>
      <w:r>
        <w:rPr>
          <w:rFonts w:hint="eastAsia"/>
        </w:rPr>
        <w:t>2021</w:t>
      </w:r>
      <w:r>
        <w:rPr>
          <w:rFonts w:hint="eastAsia"/>
        </w:rPr>
        <w:t>年</w:t>
      </w:r>
      <w:r>
        <w:rPr>
          <w:rFonts w:hint="eastAsia"/>
        </w:rPr>
        <w:t>1</w:t>
      </w:r>
      <w:r>
        <w:rPr>
          <w:rFonts w:hint="eastAsia"/>
        </w:rPr>
        <w:t>月</w:t>
      </w:r>
      <w:r>
        <w:rPr>
          <w:rFonts w:hint="eastAsia"/>
        </w:rPr>
        <w:t>1</w:t>
      </w:r>
      <w:r>
        <w:rPr>
          <w:rFonts w:hint="eastAsia"/>
        </w:rPr>
        <w:t>日起，高速公路货车费率标准在核定标准基础上优惠</w:t>
      </w:r>
      <w:r>
        <w:rPr>
          <w:rFonts w:hint="eastAsia"/>
        </w:rPr>
        <w:t>10%</w:t>
      </w:r>
      <w:r>
        <w:rPr>
          <w:rFonts w:hint="eastAsia"/>
        </w:rPr>
        <w:t>，并对部分类型车辆继续优惠。其中，联网高速公路对</w:t>
      </w:r>
      <w:r>
        <w:rPr>
          <w:rFonts w:hint="eastAsia"/>
        </w:rPr>
        <w:t>2</w:t>
      </w:r>
      <w:r>
        <w:rPr>
          <w:rFonts w:hint="eastAsia"/>
        </w:rPr>
        <w:t>类、</w:t>
      </w:r>
      <w:r>
        <w:rPr>
          <w:rFonts w:hint="eastAsia"/>
        </w:rPr>
        <w:t>4</w:t>
      </w:r>
      <w:r>
        <w:rPr>
          <w:rFonts w:hint="eastAsia"/>
        </w:rPr>
        <w:t>类、</w:t>
      </w:r>
      <w:r>
        <w:rPr>
          <w:rFonts w:hint="eastAsia"/>
        </w:rPr>
        <w:t>5</w:t>
      </w:r>
      <w:r>
        <w:rPr>
          <w:rFonts w:hint="eastAsia"/>
        </w:rPr>
        <w:t>类货车四</w:t>
      </w:r>
      <w:proofErr w:type="gramStart"/>
      <w:r>
        <w:rPr>
          <w:rFonts w:hint="eastAsia"/>
        </w:rPr>
        <w:t>档道路</w:t>
      </w:r>
      <w:proofErr w:type="gramEnd"/>
      <w:r>
        <w:rPr>
          <w:rFonts w:hint="eastAsia"/>
        </w:rPr>
        <w:t>及第二档桥隧加收优惠。</w:t>
      </w:r>
    </w:p>
    <w:p w14:paraId="52E71DEC" w14:textId="77777777" w:rsidR="00506603" w:rsidRDefault="00506603" w:rsidP="00506603">
      <w:r>
        <w:rPr>
          <w:rFonts w:hint="eastAsia"/>
        </w:rPr>
        <w:t>吉林时间：</w:t>
      </w:r>
      <w:r>
        <w:rPr>
          <w:rFonts w:hint="eastAsia"/>
        </w:rPr>
        <w:t>2020</w:t>
      </w:r>
      <w:r>
        <w:rPr>
          <w:rFonts w:hint="eastAsia"/>
        </w:rPr>
        <w:t>年</w:t>
      </w:r>
      <w:r>
        <w:rPr>
          <w:rFonts w:hint="eastAsia"/>
        </w:rPr>
        <w:t>12</w:t>
      </w:r>
      <w:r>
        <w:rPr>
          <w:rFonts w:hint="eastAsia"/>
        </w:rPr>
        <w:t>月</w:t>
      </w:r>
      <w:r>
        <w:rPr>
          <w:rFonts w:hint="eastAsia"/>
        </w:rPr>
        <w:t>31</w:t>
      </w:r>
      <w:r>
        <w:rPr>
          <w:rFonts w:hint="eastAsia"/>
        </w:rPr>
        <w:t>日文件：《吉林省人民政府关于同意调整全省部分货车车型高速公路收费标准的批复》</w:t>
      </w:r>
    </w:p>
    <w:p w14:paraId="0773C79F" w14:textId="77777777" w:rsidR="00506603" w:rsidRDefault="00506603" w:rsidP="00506603">
      <w:r>
        <w:rPr>
          <w:rFonts w:hint="eastAsia"/>
        </w:rPr>
        <w:t>主要内容：</w:t>
      </w:r>
      <w:r>
        <w:rPr>
          <w:rFonts w:hint="eastAsia"/>
        </w:rPr>
        <w:t>2021</w:t>
      </w:r>
      <w:r>
        <w:rPr>
          <w:rFonts w:hint="eastAsia"/>
        </w:rPr>
        <w:t>年</w:t>
      </w:r>
      <w:r>
        <w:rPr>
          <w:rFonts w:hint="eastAsia"/>
        </w:rPr>
        <w:t>1</w:t>
      </w:r>
      <w:r>
        <w:rPr>
          <w:rFonts w:hint="eastAsia"/>
        </w:rPr>
        <w:t>月</w:t>
      </w:r>
      <w:r>
        <w:rPr>
          <w:rFonts w:hint="eastAsia"/>
        </w:rPr>
        <w:t>10</w:t>
      </w:r>
      <w:r>
        <w:rPr>
          <w:rFonts w:hint="eastAsia"/>
        </w:rPr>
        <w:t>日起，将按照</w:t>
      </w:r>
      <w:r>
        <w:rPr>
          <w:rFonts w:hint="eastAsia"/>
        </w:rPr>
        <w:t>4</w:t>
      </w:r>
      <w:r>
        <w:rPr>
          <w:rFonts w:hint="eastAsia"/>
        </w:rPr>
        <w:t>类车</w:t>
      </w:r>
      <w:r>
        <w:rPr>
          <w:rFonts w:hint="eastAsia"/>
        </w:rPr>
        <w:t>1.57</w:t>
      </w:r>
      <w:r>
        <w:rPr>
          <w:rFonts w:hint="eastAsia"/>
        </w:rPr>
        <w:t>元</w:t>
      </w:r>
      <w:r>
        <w:rPr>
          <w:rFonts w:hint="eastAsia"/>
        </w:rPr>
        <w:t>/</w:t>
      </w:r>
      <w:r>
        <w:rPr>
          <w:rFonts w:hint="eastAsia"/>
        </w:rPr>
        <w:t>公里，</w:t>
      </w:r>
      <w:r>
        <w:rPr>
          <w:rFonts w:hint="eastAsia"/>
        </w:rPr>
        <w:t>5</w:t>
      </w:r>
      <w:r>
        <w:rPr>
          <w:rFonts w:hint="eastAsia"/>
        </w:rPr>
        <w:t>类车</w:t>
      </w:r>
      <w:r>
        <w:rPr>
          <w:rFonts w:hint="eastAsia"/>
        </w:rPr>
        <w:t>1.72</w:t>
      </w:r>
      <w:r>
        <w:rPr>
          <w:rFonts w:hint="eastAsia"/>
        </w:rPr>
        <w:t>元</w:t>
      </w:r>
      <w:r>
        <w:rPr>
          <w:rFonts w:hint="eastAsia"/>
        </w:rPr>
        <w:t>/</w:t>
      </w:r>
      <w:r>
        <w:rPr>
          <w:rFonts w:hint="eastAsia"/>
        </w:rPr>
        <w:t>公里的收费标准对</w:t>
      </w:r>
      <w:r>
        <w:rPr>
          <w:rFonts w:hint="eastAsia"/>
        </w:rPr>
        <w:t>4</w:t>
      </w:r>
      <w:r>
        <w:rPr>
          <w:rFonts w:hint="eastAsia"/>
        </w:rPr>
        <w:t>类车和</w:t>
      </w:r>
      <w:r>
        <w:rPr>
          <w:rFonts w:hint="eastAsia"/>
        </w:rPr>
        <w:t>5</w:t>
      </w:r>
      <w:r>
        <w:rPr>
          <w:rFonts w:hint="eastAsia"/>
        </w:rPr>
        <w:t>类车进行收费。</w:t>
      </w:r>
      <w:r>
        <w:rPr>
          <w:rFonts w:hint="eastAsia"/>
        </w:rPr>
        <w:t>2</w:t>
      </w:r>
      <w:r>
        <w:rPr>
          <w:rFonts w:hint="eastAsia"/>
        </w:rPr>
        <w:t>类车和</w:t>
      </w:r>
      <w:r>
        <w:rPr>
          <w:rFonts w:hint="eastAsia"/>
        </w:rPr>
        <w:t>6</w:t>
      </w:r>
      <w:r>
        <w:rPr>
          <w:rFonts w:hint="eastAsia"/>
        </w:rPr>
        <w:t>类车的优惠政策，也将在</w:t>
      </w:r>
      <w:r>
        <w:rPr>
          <w:rFonts w:hint="eastAsia"/>
        </w:rPr>
        <w:t>2021</w:t>
      </w:r>
      <w:r>
        <w:rPr>
          <w:rFonts w:hint="eastAsia"/>
        </w:rPr>
        <w:t>年</w:t>
      </w:r>
      <w:r>
        <w:rPr>
          <w:rFonts w:hint="eastAsia"/>
        </w:rPr>
        <w:t>2</w:t>
      </w:r>
      <w:r>
        <w:rPr>
          <w:rFonts w:hint="eastAsia"/>
        </w:rPr>
        <w:t>月</w:t>
      </w:r>
      <w:r>
        <w:rPr>
          <w:rFonts w:hint="eastAsia"/>
        </w:rPr>
        <w:t>15</w:t>
      </w:r>
      <w:r>
        <w:rPr>
          <w:rFonts w:hint="eastAsia"/>
        </w:rPr>
        <w:t>日到期后继续执行，并将打折后的价格固定为今后的正式收费标准。</w:t>
      </w:r>
    </w:p>
    <w:p w14:paraId="7FBDCCEA" w14:textId="77777777" w:rsidR="00506603" w:rsidRDefault="00506603" w:rsidP="00506603">
      <w:r>
        <w:rPr>
          <w:rFonts w:hint="eastAsia"/>
        </w:rPr>
        <w:t>江西时间：</w:t>
      </w:r>
      <w:r>
        <w:rPr>
          <w:rFonts w:hint="eastAsia"/>
        </w:rPr>
        <w:t>2020</w:t>
      </w:r>
      <w:r>
        <w:rPr>
          <w:rFonts w:hint="eastAsia"/>
        </w:rPr>
        <w:t>年</w:t>
      </w:r>
      <w:r>
        <w:rPr>
          <w:rFonts w:hint="eastAsia"/>
        </w:rPr>
        <w:t>12</w:t>
      </w:r>
      <w:r>
        <w:rPr>
          <w:rFonts w:hint="eastAsia"/>
        </w:rPr>
        <w:t>月</w:t>
      </w:r>
      <w:r>
        <w:rPr>
          <w:rFonts w:hint="eastAsia"/>
        </w:rPr>
        <w:t>31</w:t>
      </w:r>
      <w:r>
        <w:rPr>
          <w:rFonts w:hint="eastAsia"/>
        </w:rPr>
        <w:t>日文件：《江西省交通运输厅江西省发展和改革委员会江西省财政厅关于调整我省高速公路货车通行费收费标准的通知》</w:t>
      </w:r>
    </w:p>
    <w:p w14:paraId="2F6B2904" w14:textId="77777777" w:rsidR="00506603" w:rsidRDefault="00506603" w:rsidP="00506603">
      <w:r>
        <w:rPr>
          <w:rFonts w:hint="eastAsia"/>
        </w:rPr>
        <w:t>主要内容：调整后货车收费标准和专项作业车收费标准于</w:t>
      </w:r>
      <w:r>
        <w:rPr>
          <w:rFonts w:hint="eastAsia"/>
        </w:rPr>
        <w:t>2021</w:t>
      </w:r>
      <w:r>
        <w:rPr>
          <w:rFonts w:hint="eastAsia"/>
        </w:rPr>
        <w:t>年</w:t>
      </w:r>
      <w:r>
        <w:rPr>
          <w:rFonts w:hint="eastAsia"/>
        </w:rPr>
        <w:t>1</w:t>
      </w:r>
      <w:r>
        <w:rPr>
          <w:rFonts w:hint="eastAsia"/>
        </w:rPr>
        <w:t>月</w:t>
      </w:r>
      <w:r>
        <w:rPr>
          <w:rFonts w:hint="eastAsia"/>
        </w:rPr>
        <w:t>1</w:t>
      </w:r>
      <w:r>
        <w:rPr>
          <w:rFonts w:hint="eastAsia"/>
        </w:rPr>
        <w:t>日起执行。</w:t>
      </w:r>
    </w:p>
    <w:p w14:paraId="3D11499B" w14:textId="77777777" w:rsidR="00506603" w:rsidRDefault="00506603" w:rsidP="00506603">
      <w:r>
        <w:rPr>
          <w:rFonts w:hint="eastAsia"/>
        </w:rPr>
        <w:t>重庆时间：</w:t>
      </w:r>
      <w:r>
        <w:rPr>
          <w:rFonts w:hint="eastAsia"/>
        </w:rPr>
        <w:t>2020</w:t>
      </w:r>
      <w:r>
        <w:rPr>
          <w:rFonts w:hint="eastAsia"/>
        </w:rPr>
        <w:t>年</w:t>
      </w:r>
      <w:r>
        <w:rPr>
          <w:rFonts w:hint="eastAsia"/>
        </w:rPr>
        <w:t>12</w:t>
      </w:r>
      <w:r>
        <w:rPr>
          <w:rFonts w:hint="eastAsia"/>
        </w:rPr>
        <w:t>月</w:t>
      </w:r>
      <w:r>
        <w:rPr>
          <w:rFonts w:hint="eastAsia"/>
        </w:rPr>
        <w:t>31</w:t>
      </w:r>
      <w:r>
        <w:rPr>
          <w:rFonts w:hint="eastAsia"/>
        </w:rPr>
        <w:t>日文件：《重庆高速公路货运车辆通行指南》</w:t>
      </w:r>
    </w:p>
    <w:p w14:paraId="5B41A044" w14:textId="77777777" w:rsidR="00506603" w:rsidRDefault="00506603" w:rsidP="00506603">
      <w:r>
        <w:rPr>
          <w:rFonts w:hint="eastAsia"/>
        </w:rPr>
        <w:t>主要内容：</w:t>
      </w:r>
      <w:r>
        <w:rPr>
          <w:rFonts w:hint="eastAsia"/>
        </w:rPr>
        <w:t>2021</w:t>
      </w:r>
      <w:r>
        <w:rPr>
          <w:rFonts w:hint="eastAsia"/>
        </w:rPr>
        <w:t>年</w:t>
      </w:r>
      <w:r>
        <w:rPr>
          <w:rFonts w:hint="eastAsia"/>
        </w:rPr>
        <w:t>1</w:t>
      </w:r>
      <w:r>
        <w:rPr>
          <w:rFonts w:hint="eastAsia"/>
        </w:rPr>
        <w:t>月</w:t>
      </w:r>
      <w:r>
        <w:rPr>
          <w:rFonts w:hint="eastAsia"/>
        </w:rPr>
        <w:t>1</w:t>
      </w:r>
      <w:r>
        <w:rPr>
          <w:rFonts w:hint="eastAsia"/>
        </w:rPr>
        <w:t>日起，重庆高速公路</w:t>
      </w:r>
      <w:r>
        <w:rPr>
          <w:rFonts w:hint="eastAsia"/>
        </w:rPr>
        <w:t>3</w:t>
      </w:r>
      <w:r>
        <w:rPr>
          <w:rFonts w:hint="eastAsia"/>
        </w:rPr>
        <w:t>类、</w:t>
      </w:r>
      <w:r>
        <w:rPr>
          <w:rFonts w:hint="eastAsia"/>
        </w:rPr>
        <w:t>5</w:t>
      </w:r>
      <w:r>
        <w:rPr>
          <w:rFonts w:hint="eastAsia"/>
        </w:rPr>
        <w:t>类、</w:t>
      </w:r>
      <w:r>
        <w:rPr>
          <w:rFonts w:hint="eastAsia"/>
        </w:rPr>
        <w:t>6</w:t>
      </w:r>
      <w:r>
        <w:rPr>
          <w:rFonts w:hint="eastAsia"/>
        </w:rPr>
        <w:t>类货车的收费级差系数将由</w:t>
      </w:r>
      <w:r>
        <w:rPr>
          <w:rFonts w:hint="eastAsia"/>
        </w:rPr>
        <w:t>3.30</w:t>
      </w:r>
      <w:r>
        <w:rPr>
          <w:rFonts w:hint="eastAsia"/>
        </w:rPr>
        <w:t>、</w:t>
      </w:r>
      <w:r>
        <w:rPr>
          <w:rFonts w:hint="eastAsia"/>
        </w:rPr>
        <w:t>4.90</w:t>
      </w:r>
      <w:r>
        <w:rPr>
          <w:rFonts w:hint="eastAsia"/>
        </w:rPr>
        <w:t>、</w:t>
      </w:r>
      <w:r>
        <w:rPr>
          <w:rFonts w:hint="eastAsia"/>
        </w:rPr>
        <w:t>5.44</w:t>
      </w:r>
      <w:r>
        <w:rPr>
          <w:rFonts w:hint="eastAsia"/>
        </w:rPr>
        <w:t>分别下调为</w:t>
      </w:r>
      <w:r>
        <w:rPr>
          <w:rFonts w:hint="eastAsia"/>
        </w:rPr>
        <w:t>3.25</w:t>
      </w:r>
      <w:r>
        <w:rPr>
          <w:rFonts w:hint="eastAsia"/>
        </w:rPr>
        <w:t>、</w:t>
      </w:r>
      <w:r>
        <w:rPr>
          <w:rFonts w:hint="eastAsia"/>
        </w:rPr>
        <w:t>4.75</w:t>
      </w:r>
      <w:r>
        <w:rPr>
          <w:rFonts w:hint="eastAsia"/>
        </w:rPr>
        <w:t>、</w:t>
      </w:r>
      <w:r>
        <w:rPr>
          <w:rFonts w:hint="eastAsia"/>
        </w:rPr>
        <w:t>5.29</w:t>
      </w:r>
      <w:r>
        <w:rPr>
          <w:rFonts w:hint="eastAsia"/>
        </w:rPr>
        <w:t>。预计调整后，全市高速公路通行费每年让利约</w:t>
      </w:r>
      <w:r>
        <w:rPr>
          <w:rFonts w:hint="eastAsia"/>
        </w:rPr>
        <w:t>1.4</w:t>
      </w:r>
      <w:r>
        <w:rPr>
          <w:rFonts w:hint="eastAsia"/>
        </w:rPr>
        <w:t>亿元。</w:t>
      </w:r>
    </w:p>
    <w:p w14:paraId="7FAE2C30" w14:textId="77777777" w:rsidR="00506603" w:rsidRDefault="00506603" w:rsidP="00506603">
      <w:r>
        <w:rPr>
          <w:rFonts w:hint="eastAsia"/>
        </w:rPr>
        <w:t>福建时间：</w:t>
      </w:r>
      <w:r>
        <w:rPr>
          <w:rFonts w:hint="eastAsia"/>
        </w:rPr>
        <w:t>2021</w:t>
      </w:r>
      <w:r>
        <w:rPr>
          <w:rFonts w:hint="eastAsia"/>
        </w:rPr>
        <w:t>年</w:t>
      </w:r>
      <w:r>
        <w:rPr>
          <w:rFonts w:hint="eastAsia"/>
        </w:rPr>
        <w:t>1</w:t>
      </w:r>
      <w:r>
        <w:rPr>
          <w:rFonts w:hint="eastAsia"/>
        </w:rPr>
        <w:t>月</w:t>
      </w:r>
      <w:r>
        <w:rPr>
          <w:rFonts w:hint="eastAsia"/>
        </w:rPr>
        <w:t>2</w:t>
      </w:r>
      <w:r>
        <w:rPr>
          <w:rFonts w:hint="eastAsia"/>
        </w:rPr>
        <w:t>日文件：《福建省人民政府关于优化调整我省高速公路货车收费标准的批复》</w:t>
      </w:r>
    </w:p>
    <w:p w14:paraId="57E22552" w14:textId="77777777" w:rsidR="00506603" w:rsidRDefault="00506603" w:rsidP="00506603">
      <w:r>
        <w:rPr>
          <w:rFonts w:hint="eastAsia"/>
        </w:rPr>
        <w:t>主要内容：</w:t>
      </w:r>
      <w:r>
        <w:rPr>
          <w:rFonts w:hint="eastAsia"/>
        </w:rPr>
        <w:t>2021</w:t>
      </w:r>
      <w:r>
        <w:rPr>
          <w:rFonts w:hint="eastAsia"/>
        </w:rPr>
        <w:t>年</w:t>
      </w:r>
      <w:r>
        <w:rPr>
          <w:rFonts w:hint="eastAsia"/>
        </w:rPr>
        <w:t>1</w:t>
      </w:r>
      <w:r>
        <w:rPr>
          <w:rFonts w:hint="eastAsia"/>
        </w:rPr>
        <w:t>月</w:t>
      </w:r>
      <w:r>
        <w:rPr>
          <w:rFonts w:hint="eastAsia"/>
        </w:rPr>
        <w:t>10</w:t>
      </w:r>
      <w:r>
        <w:rPr>
          <w:rFonts w:hint="eastAsia"/>
        </w:rPr>
        <w:t>日起，高速公路基准费率为</w:t>
      </w:r>
      <w:r>
        <w:rPr>
          <w:rFonts w:hint="eastAsia"/>
        </w:rPr>
        <w:t>0.450</w:t>
      </w:r>
      <w:r>
        <w:rPr>
          <w:rFonts w:hint="eastAsia"/>
        </w:rPr>
        <w:t>元</w:t>
      </w:r>
      <w:r>
        <w:rPr>
          <w:rFonts w:hint="eastAsia"/>
        </w:rPr>
        <w:t>/</w:t>
      </w:r>
      <w:r>
        <w:rPr>
          <w:rFonts w:hint="eastAsia"/>
        </w:rPr>
        <w:t>车公里。其中，</w:t>
      </w:r>
      <w:proofErr w:type="gramStart"/>
      <w:r>
        <w:rPr>
          <w:rFonts w:hint="eastAsia"/>
        </w:rPr>
        <w:t>渔平高速公路</w:t>
      </w:r>
      <w:proofErr w:type="gramEnd"/>
      <w:r>
        <w:rPr>
          <w:rFonts w:hint="eastAsia"/>
        </w:rPr>
        <w:t>延伸线</w:t>
      </w:r>
      <w:r>
        <w:rPr>
          <w:rFonts w:hint="eastAsia"/>
        </w:rPr>
        <w:t>(</w:t>
      </w:r>
      <w:r>
        <w:rPr>
          <w:rFonts w:hint="eastAsia"/>
        </w:rPr>
        <w:t>平潭大桥</w:t>
      </w:r>
      <w:r>
        <w:rPr>
          <w:rFonts w:hint="eastAsia"/>
        </w:rPr>
        <w:t>)</w:t>
      </w:r>
      <w:r>
        <w:rPr>
          <w:rFonts w:hint="eastAsia"/>
        </w:rPr>
        <w:t>、成功大桥基准费率为</w:t>
      </w:r>
      <w:r>
        <w:rPr>
          <w:rFonts w:hint="eastAsia"/>
        </w:rPr>
        <w:t>2.000</w:t>
      </w:r>
      <w:r>
        <w:rPr>
          <w:rFonts w:hint="eastAsia"/>
        </w:rPr>
        <w:t>元</w:t>
      </w:r>
      <w:r>
        <w:rPr>
          <w:rFonts w:hint="eastAsia"/>
        </w:rPr>
        <w:t>/</w:t>
      </w:r>
      <w:r>
        <w:rPr>
          <w:rFonts w:hint="eastAsia"/>
        </w:rPr>
        <w:t>车公里，泉州湾跨海大桥、厦</w:t>
      </w:r>
      <w:proofErr w:type="gramStart"/>
      <w:r>
        <w:rPr>
          <w:rFonts w:hint="eastAsia"/>
        </w:rPr>
        <w:t>漳</w:t>
      </w:r>
      <w:proofErr w:type="gramEnd"/>
      <w:r>
        <w:rPr>
          <w:rFonts w:hint="eastAsia"/>
        </w:rPr>
        <w:t>跨海大桥和平潭海峡公铁两用大桥公路桥基准费率为</w:t>
      </w:r>
      <w:r>
        <w:rPr>
          <w:rFonts w:hint="eastAsia"/>
        </w:rPr>
        <w:t>2.140</w:t>
      </w:r>
      <w:r>
        <w:rPr>
          <w:rFonts w:hint="eastAsia"/>
        </w:rPr>
        <w:t>元</w:t>
      </w:r>
      <w:r>
        <w:rPr>
          <w:rFonts w:hint="eastAsia"/>
        </w:rPr>
        <w:t>/</w:t>
      </w:r>
      <w:r>
        <w:rPr>
          <w:rFonts w:hint="eastAsia"/>
        </w:rPr>
        <w:t>车公里。</w:t>
      </w:r>
    </w:p>
    <w:p w14:paraId="19BEAC9C" w14:textId="77777777" w:rsidR="00506603" w:rsidRDefault="00506603" w:rsidP="00506603">
      <w:pPr>
        <w:ind w:left="211" w:hangingChars="100" w:hanging="211"/>
        <w:rPr>
          <w:rFonts w:cs="宋体"/>
          <w:b/>
          <w:bCs/>
          <w:i/>
          <w:iCs/>
        </w:rPr>
      </w:pPr>
      <w:r>
        <w:rPr>
          <w:rFonts w:cs="宋体" w:hint="eastAsia"/>
          <w:b/>
          <w:bCs/>
          <w:i/>
          <w:iCs/>
        </w:rPr>
        <w:t>分析：。</w:t>
      </w:r>
    </w:p>
    <w:p w14:paraId="42F08CC7" w14:textId="77777777" w:rsidR="00506603" w:rsidRPr="000F5532" w:rsidRDefault="00506603" w:rsidP="00506603">
      <w:pPr>
        <w:pStyle w:val="ad"/>
        <w:numPr>
          <w:ilvl w:val="3"/>
          <w:numId w:val="10"/>
        </w:numPr>
        <w:ind w:firstLineChars="0"/>
        <w:jc w:val="left"/>
        <w:outlineLvl w:val="1"/>
        <w:rPr>
          <w:b/>
        </w:rPr>
      </w:pPr>
      <w:r w:rsidRPr="000F5532">
        <w:rPr>
          <w:rFonts w:hint="eastAsia"/>
          <w:b/>
        </w:rPr>
        <w:t>工信部：将加快推动车联网等建设部署</w:t>
      </w:r>
    </w:p>
    <w:p w14:paraId="2155794C" w14:textId="77777777" w:rsidR="00506603" w:rsidRDefault="00506603" w:rsidP="00506603">
      <w:r>
        <w:t>1</w:t>
      </w:r>
      <w:r>
        <w:t>月</w:t>
      </w:r>
      <w:r>
        <w:t>20</w:t>
      </w:r>
      <w:r>
        <w:t>日，工业和信息化部科技</w:t>
      </w:r>
      <w:proofErr w:type="gramStart"/>
      <w:r>
        <w:t>司司长刘多表示</w:t>
      </w:r>
      <w:proofErr w:type="gramEnd"/>
      <w:r>
        <w:t>，下一步将继续与有关部门和北京市加强协同，继续加大对北京国际科技创新中心的支持力度。同时，继续加快推动</w:t>
      </w:r>
      <w:r>
        <w:t>5G</w:t>
      </w:r>
      <w:r>
        <w:t>、工业互联网、车联网等建设部署，将北京打造成为新型基础设施建设标杆城市。</w:t>
      </w:r>
    </w:p>
    <w:p w14:paraId="671B2BA1" w14:textId="77777777" w:rsidR="00506603" w:rsidRDefault="00506603" w:rsidP="00506603">
      <w:pPr>
        <w:ind w:left="211" w:hangingChars="100" w:hanging="211"/>
        <w:rPr>
          <w:rFonts w:cs="宋体"/>
          <w:b/>
          <w:bCs/>
          <w:i/>
          <w:iCs/>
        </w:rPr>
      </w:pPr>
      <w:r w:rsidRPr="00F94E69">
        <w:rPr>
          <w:rFonts w:cs="宋体" w:hint="eastAsia"/>
          <w:b/>
          <w:bCs/>
          <w:i/>
          <w:iCs/>
        </w:rPr>
        <w:t>分析：。</w:t>
      </w:r>
    </w:p>
    <w:p w14:paraId="1865A338" w14:textId="77777777" w:rsidR="00506603" w:rsidRDefault="00506603" w:rsidP="00506603">
      <w:pPr>
        <w:pStyle w:val="ad"/>
        <w:numPr>
          <w:ilvl w:val="3"/>
          <w:numId w:val="12"/>
        </w:numPr>
        <w:ind w:firstLineChars="0"/>
        <w:jc w:val="left"/>
        <w:outlineLvl w:val="1"/>
        <w:rPr>
          <w:b/>
        </w:rPr>
      </w:pPr>
      <w:r>
        <w:rPr>
          <w:rFonts w:hint="eastAsia"/>
          <w:b/>
        </w:rPr>
        <w:t>工信部</w:t>
      </w:r>
      <w:r>
        <w:rPr>
          <w:rFonts w:hint="eastAsia"/>
          <w:b/>
        </w:rPr>
        <w:t>:</w:t>
      </w:r>
      <w:r>
        <w:rPr>
          <w:rFonts w:hint="eastAsia"/>
          <w:b/>
        </w:rPr>
        <w:t>拟允许自动驾驶汽车上高速测试</w:t>
      </w:r>
    </w:p>
    <w:p w14:paraId="0E336C1F" w14:textId="77777777" w:rsidR="00506603" w:rsidRDefault="00506603" w:rsidP="00506603">
      <w:r>
        <w:rPr>
          <w:rFonts w:hint="eastAsia"/>
        </w:rPr>
        <w:t>工信部正式发布了《智能网联汽车道路测试与示范应用管理规范（试行）》的征求意见稿，据悉该征求意见稿根据行业技术的发展，在原有政策的基础上做出了修订。</w:t>
      </w:r>
    </w:p>
    <w:p w14:paraId="65C78D64" w14:textId="77777777" w:rsidR="00506603" w:rsidRDefault="00506603" w:rsidP="00506603">
      <w:r>
        <w:rPr>
          <w:rFonts w:hint="eastAsia"/>
        </w:rPr>
        <w:t>比如此次意见稿提出，本规范所称道路测试，是指在公路（包括高速公路）、城市道路、区域范围内等用于社会机动车通行的各类道路指定的路段进行的智能网联汽车自动驾驶功能测试活动，拟将自动驾驶汽车道路测试及示范应用范围拓宽至高速公路。</w:t>
      </w:r>
    </w:p>
    <w:p w14:paraId="33883502" w14:textId="77777777" w:rsidR="00506603" w:rsidRDefault="00506603" w:rsidP="00506603">
      <w:pPr>
        <w:ind w:left="211" w:hangingChars="100" w:hanging="211"/>
        <w:rPr>
          <w:rFonts w:cs="宋体"/>
          <w:b/>
          <w:bCs/>
          <w:i/>
          <w:iCs/>
        </w:rPr>
      </w:pPr>
      <w:r>
        <w:rPr>
          <w:rFonts w:cs="宋体" w:hint="eastAsia"/>
          <w:b/>
          <w:bCs/>
          <w:i/>
          <w:iCs/>
        </w:rPr>
        <w:t>分析：。</w:t>
      </w:r>
    </w:p>
    <w:p w14:paraId="0B6654FD" w14:textId="77777777" w:rsidR="00506603" w:rsidRPr="00654902" w:rsidRDefault="00506603" w:rsidP="00506603">
      <w:pPr>
        <w:pStyle w:val="ad"/>
        <w:numPr>
          <w:ilvl w:val="3"/>
          <w:numId w:val="10"/>
        </w:numPr>
        <w:ind w:firstLineChars="0"/>
        <w:jc w:val="left"/>
        <w:outlineLvl w:val="1"/>
        <w:rPr>
          <w:b/>
        </w:rPr>
      </w:pPr>
      <w:r w:rsidRPr="00654902">
        <w:rPr>
          <w:rFonts w:hint="eastAsia"/>
          <w:b/>
        </w:rPr>
        <w:t>工信部回应电动汽车冬季“趴窝”：支持企业加强技术攻关</w:t>
      </w:r>
    </w:p>
    <w:p w14:paraId="6FD7176B" w14:textId="77777777" w:rsidR="00506603" w:rsidRDefault="00506603" w:rsidP="00506603">
      <w:r>
        <w:t>1</w:t>
      </w:r>
      <w:r>
        <w:t>月</w:t>
      </w:r>
      <w:r>
        <w:t>26</w:t>
      </w:r>
      <w:r>
        <w:t>日，目前工信部已采取以下几项措施：要求汽车企业加强售后服务，及时解决用户诉求；支持整车企业和电池生产企业加强技术攻关，提升电动汽车低温行驶性能，改善用户体验；抓紧研究制定相关技术规范，加快推广应用中国工况，明确低温环境产品性能和技术要求，加强产品准入和生产一致性检查。</w:t>
      </w:r>
    </w:p>
    <w:p w14:paraId="29AA55D7" w14:textId="77777777" w:rsidR="00506603" w:rsidRDefault="00506603" w:rsidP="00506603">
      <w:pPr>
        <w:ind w:left="211" w:hangingChars="100" w:hanging="211"/>
        <w:rPr>
          <w:rFonts w:cs="宋体"/>
          <w:b/>
          <w:bCs/>
          <w:i/>
          <w:iCs/>
        </w:rPr>
      </w:pPr>
      <w:r w:rsidRPr="00F94E69">
        <w:rPr>
          <w:rFonts w:cs="宋体" w:hint="eastAsia"/>
          <w:b/>
          <w:bCs/>
          <w:i/>
          <w:iCs/>
        </w:rPr>
        <w:t>分析：。</w:t>
      </w:r>
    </w:p>
    <w:p w14:paraId="06ABD73A" w14:textId="77777777" w:rsidR="00506603" w:rsidRPr="009F34DA" w:rsidRDefault="00506603" w:rsidP="00506603">
      <w:pPr>
        <w:pStyle w:val="ad"/>
        <w:numPr>
          <w:ilvl w:val="3"/>
          <w:numId w:val="10"/>
        </w:numPr>
        <w:ind w:firstLineChars="0"/>
        <w:jc w:val="left"/>
        <w:outlineLvl w:val="1"/>
        <w:rPr>
          <w:b/>
        </w:rPr>
      </w:pPr>
      <w:r w:rsidRPr="009F34DA">
        <w:rPr>
          <w:rFonts w:hint="eastAsia"/>
          <w:b/>
        </w:rPr>
        <w:t>工信部回应芯片缺货</w:t>
      </w:r>
      <w:r w:rsidRPr="009F34DA">
        <w:rPr>
          <w:b/>
        </w:rPr>
        <w:t>持续提升供给能力</w:t>
      </w:r>
    </w:p>
    <w:p w14:paraId="096C6F71" w14:textId="77777777" w:rsidR="00506603" w:rsidRDefault="00506603" w:rsidP="00506603">
      <w:r>
        <w:rPr>
          <w:rFonts w:hint="eastAsia"/>
        </w:rPr>
        <w:t>芯片紧缺的情况愈演愈烈，</w:t>
      </w:r>
      <w:r>
        <w:t>随着社会智能化程度的不断提升，集成电路作为智能设备</w:t>
      </w:r>
      <w:proofErr w:type="gramStart"/>
      <w:r>
        <w:t>最</w:t>
      </w:r>
      <w:proofErr w:type="gramEnd"/>
      <w:r>
        <w:t>关键的组成部分，需求持续旺盛，特别是疫情带动了线上交流需求，对数据中心服务器和智能终端芯片的需求快速上升，全球主要集成电路制造生产线均出现产能紧张的情况。</w:t>
      </w:r>
    </w:p>
    <w:p w14:paraId="1FFBEB57" w14:textId="77777777" w:rsidR="00506603" w:rsidRDefault="00506603" w:rsidP="00506603">
      <w:r>
        <w:rPr>
          <w:rFonts w:hint="eastAsia"/>
        </w:rPr>
        <w:t>下一步，工信部将做好相关政策的落实工作，促进要素资源自由流动，营造公平公正的市场环境，支持国内外企业加大投资力度，持续提升集成电路的供给能力。</w:t>
      </w:r>
    </w:p>
    <w:p w14:paraId="1E801F4E" w14:textId="77777777" w:rsidR="00506603" w:rsidRDefault="00506603" w:rsidP="00506603">
      <w:pPr>
        <w:ind w:left="211" w:hangingChars="100" w:hanging="211"/>
        <w:rPr>
          <w:rFonts w:cs="宋体"/>
          <w:b/>
          <w:bCs/>
          <w:i/>
          <w:iCs/>
        </w:rPr>
      </w:pPr>
      <w:r w:rsidRPr="00F94E69">
        <w:rPr>
          <w:rFonts w:cs="宋体" w:hint="eastAsia"/>
          <w:b/>
          <w:bCs/>
          <w:i/>
          <w:iCs/>
        </w:rPr>
        <w:t>分析：。</w:t>
      </w:r>
    </w:p>
    <w:p w14:paraId="343DBDBE" w14:textId="77777777" w:rsidR="00506603" w:rsidRPr="00B13DA1" w:rsidRDefault="00506603" w:rsidP="00506603">
      <w:pPr>
        <w:pStyle w:val="ad"/>
        <w:numPr>
          <w:ilvl w:val="3"/>
          <w:numId w:val="10"/>
        </w:numPr>
        <w:ind w:firstLineChars="0"/>
        <w:jc w:val="left"/>
        <w:outlineLvl w:val="1"/>
        <w:rPr>
          <w:b/>
        </w:rPr>
      </w:pPr>
      <w:proofErr w:type="gramStart"/>
      <w:r w:rsidRPr="00B13DA1">
        <w:rPr>
          <w:rFonts w:hint="eastAsia"/>
          <w:b/>
        </w:rPr>
        <w:t>国家发改委</w:t>
      </w:r>
      <w:proofErr w:type="gramEnd"/>
      <w:r w:rsidRPr="00B13DA1">
        <w:rPr>
          <w:rFonts w:hint="eastAsia"/>
          <w:b/>
        </w:rPr>
        <w:t>：鼓励汽车限购城市增加号牌指标投放</w:t>
      </w:r>
    </w:p>
    <w:p w14:paraId="3FA4E3A9" w14:textId="77777777" w:rsidR="00506603" w:rsidRDefault="00506603" w:rsidP="00506603">
      <w:r>
        <w:t>1</w:t>
      </w:r>
      <w:r>
        <w:t>月</w:t>
      </w:r>
      <w:r>
        <w:t>19</w:t>
      </w:r>
      <w:r>
        <w:t>日</w:t>
      </w:r>
      <w:r>
        <w:t>,</w:t>
      </w:r>
      <w:r>
        <w:t>国家发展改革委召开新闻发布会。会上，国家发展改革</w:t>
      </w:r>
      <w:proofErr w:type="gramStart"/>
      <w:r>
        <w:t>委综合</w:t>
      </w:r>
      <w:proofErr w:type="gramEnd"/>
      <w:r>
        <w:t>司司长严鹏程介绍了促消费方面的情况，指出要完善消费政策，有序取消一些行政性限制消费购买的规定，推动汽车等消费品由购买管理向使用管理转变，鼓励限购城市适当增加号牌指标投放。</w:t>
      </w:r>
    </w:p>
    <w:p w14:paraId="33BEA8BB" w14:textId="77777777" w:rsidR="00506603" w:rsidRDefault="00506603" w:rsidP="00506603">
      <w:pPr>
        <w:ind w:left="211" w:hangingChars="100" w:hanging="211"/>
        <w:rPr>
          <w:rFonts w:cs="宋体"/>
          <w:b/>
          <w:bCs/>
          <w:i/>
          <w:iCs/>
        </w:rPr>
      </w:pPr>
      <w:r w:rsidRPr="00F94E69">
        <w:rPr>
          <w:rFonts w:cs="宋体" w:hint="eastAsia"/>
          <w:b/>
          <w:bCs/>
          <w:i/>
          <w:iCs/>
        </w:rPr>
        <w:t>分析：。</w:t>
      </w:r>
    </w:p>
    <w:p w14:paraId="345BDBB6" w14:textId="77777777" w:rsidR="00506603" w:rsidRPr="009945B7" w:rsidRDefault="00506603" w:rsidP="00506603">
      <w:pPr>
        <w:pStyle w:val="ad"/>
        <w:numPr>
          <w:ilvl w:val="3"/>
          <w:numId w:val="10"/>
        </w:numPr>
        <w:ind w:firstLineChars="0"/>
        <w:jc w:val="left"/>
        <w:outlineLvl w:val="1"/>
        <w:rPr>
          <w:b/>
        </w:rPr>
      </w:pPr>
      <w:r w:rsidRPr="009945B7">
        <w:rPr>
          <w:rFonts w:hint="eastAsia"/>
          <w:b/>
        </w:rPr>
        <w:t>商务部等</w:t>
      </w:r>
      <w:r w:rsidRPr="009945B7">
        <w:rPr>
          <w:b/>
        </w:rPr>
        <w:t>12</w:t>
      </w:r>
      <w:r w:rsidRPr="009945B7">
        <w:rPr>
          <w:b/>
        </w:rPr>
        <w:t>部门发文：稳定和扩大汽车消费</w:t>
      </w:r>
      <w:r w:rsidRPr="009945B7">
        <w:rPr>
          <w:b/>
        </w:rPr>
        <w:t xml:space="preserve"> </w:t>
      </w:r>
      <w:r w:rsidRPr="009945B7">
        <w:rPr>
          <w:b/>
        </w:rPr>
        <w:t>深挖农村消费潜力</w:t>
      </w:r>
    </w:p>
    <w:p w14:paraId="43089D6C" w14:textId="77777777" w:rsidR="00506603" w:rsidRDefault="00506603" w:rsidP="00506603">
      <w:r>
        <w:t>1</w:t>
      </w:r>
      <w:r>
        <w:t>月</w:t>
      </w:r>
      <w:r>
        <w:t>5</w:t>
      </w:r>
      <w:r>
        <w:t>日，商务部等</w:t>
      </w:r>
      <w:r>
        <w:t>12</w:t>
      </w:r>
      <w:r>
        <w:t>部门联合印发《关于提振大宗消费重点消费促进释放农村消费潜力若干措施的通知》。《通知》指出，要稳定和扩大汽车消费。释放汽车消费潜力，鼓励有关城市优化限购措施，增加号牌指标投放。开展新一轮汽车下乡和以旧换新。改善汽车使用条件，加强停车场、充电桩等设施建设，鼓励充电桩运营企业适当下调充电服务费等。</w:t>
      </w:r>
    </w:p>
    <w:p w14:paraId="3C8C1CF0" w14:textId="77777777" w:rsidR="00506603" w:rsidRPr="009945B7" w:rsidRDefault="00506603" w:rsidP="00506603">
      <w:pPr>
        <w:rPr>
          <w:rFonts w:cs="宋体"/>
          <w:b/>
          <w:bCs/>
          <w:i/>
          <w:iCs/>
        </w:rPr>
      </w:pPr>
      <w:r w:rsidRPr="006E0BB8">
        <w:rPr>
          <w:rFonts w:cs="宋体" w:hint="eastAsia"/>
          <w:b/>
          <w:bCs/>
          <w:i/>
          <w:iCs/>
        </w:rPr>
        <w:t>分析：。</w:t>
      </w:r>
    </w:p>
    <w:p w14:paraId="663F01D2" w14:textId="77777777" w:rsidR="00506603" w:rsidRDefault="00506603" w:rsidP="00506603">
      <w:pPr>
        <w:pStyle w:val="ad"/>
        <w:numPr>
          <w:ilvl w:val="3"/>
          <w:numId w:val="12"/>
        </w:numPr>
        <w:ind w:firstLineChars="0"/>
        <w:jc w:val="left"/>
        <w:outlineLvl w:val="1"/>
        <w:rPr>
          <w:b/>
        </w:rPr>
      </w:pPr>
      <w:r>
        <w:rPr>
          <w:rFonts w:hint="eastAsia"/>
          <w:b/>
        </w:rPr>
        <w:t>智能网联汽车</w:t>
      </w:r>
      <w:proofErr w:type="gramStart"/>
      <w:r>
        <w:rPr>
          <w:rFonts w:hint="eastAsia"/>
          <w:b/>
        </w:rPr>
        <w:t>路测规范</w:t>
      </w:r>
      <w:proofErr w:type="gramEnd"/>
      <w:r>
        <w:rPr>
          <w:rFonts w:hint="eastAsia"/>
          <w:b/>
        </w:rPr>
        <w:t>文件发布</w:t>
      </w:r>
    </w:p>
    <w:p w14:paraId="1A35BEF1" w14:textId="77777777" w:rsidR="00506603" w:rsidRDefault="00506603" w:rsidP="00506603">
      <w:r>
        <w:rPr>
          <w:rFonts w:hint="eastAsia"/>
        </w:rPr>
        <w:t>1</w:t>
      </w:r>
      <w:r>
        <w:rPr>
          <w:rFonts w:hint="eastAsia"/>
        </w:rPr>
        <w:t>月</w:t>
      </w:r>
      <w:r>
        <w:rPr>
          <w:rFonts w:hint="eastAsia"/>
        </w:rPr>
        <w:t>11</w:t>
      </w:r>
      <w:r>
        <w:rPr>
          <w:rFonts w:hint="eastAsia"/>
        </w:rPr>
        <w:t>日，工信部等三部委对《智能网联汽车道路测试与示范应用管理规范（试行）》公开征求意见，加快推进我国智能网联汽车商品化应用。工信部还将加快</w:t>
      </w:r>
      <w:r>
        <w:rPr>
          <w:rFonts w:hint="eastAsia"/>
        </w:rPr>
        <w:t>5G+</w:t>
      </w:r>
      <w:r>
        <w:rPr>
          <w:rFonts w:hint="eastAsia"/>
        </w:rPr>
        <w:t>车联网发展，带动更大范围的商业化应用，加速产业发展。</w:t>
      </w:r>
    </w:p>
    <w:p w14:paraId="1AEADB60" w14:textId="77777777" w:rsidR="00506603" w:rsidRDefault="00506603" w:rsidP="00506603">
      <w:pPr>
        <w:ind w:left="211" w:hangingChars="100" w:hanging="211"/>
        <w:rPr>
          <w:rFonts w:cs="宋体"/>
          <w:b/>
          <w:bCs/>
          <w:i/>
          <w:iCs/>
        </w:rPr>
      </w:pPr>
      <w:r>
        <w:rPr>
          <w:rFonts w:cs="宋体" w:hint="eastAsia"/>
          <w:b/>
          <w:bCs/>
          <w:i/>
          <w:iCs/>
        </w:rPr>
        <w:t>分析：。</w:t>
      </w:r>
    </w:p>
    <w:p w14:paraId="3EEEB1B7" w14:textId="77777777" w:rsidR="00506603" w:rsidRDefault="00506603" w:rsidP="00506603">
      <w:pPr>
        <w:ind w:firstLineChars="202" w:firstLine="424"/>
      </w:pPr>
    </w:p>
    <w:p w14:paraId="66248A07" w14:textId="77777777" w:rsidR="00506603" w:rsidRPr="00416CE8" w:rsidRDefault="00506603" w:rsidP="00506603">
      <w:pPr>
        <w:pStyle w:val="ad"/>
        <w:widowControl/>
        <w:numPr>
          <w:ilvl w:val="0"/>
          <w:numId w:val="9"/>
        </w:numPr>
        <w:ind w:firstLineChars="0"/>
        <w:jc w:val="left"/>
        <w:outlineLvl w:val="1"/>
        <w:rPr>
          <w:rFonts w:ascii="黑体" w:eastAsia="黑体" w:hAnsi="黑体"/>
          <w:b/>
          <w:color w:val="FF0000"/>
          <w:sz w:val="24"/>
        </w:rPr>
      </w:pPr>
      <w:r>
        <w:rPr>
          <w:rFonts w:ascii="黑体" w:eastAsia="黑体" w:hAnsi="黑体" w:hint="eastAsia"/>
          <w:b/>
          <w:color w:val="FF0000"/>
          <w:sz w:val="24"/>
        </w:rPr>
        <w:t>地方政策</w:t>
      </w:r>
    </w:p>
    <w:p w14:paraId="22D01280" w14:textId="77777777" w:rsidR="00506603" w:rsidRDefault="00506603" w:rsidP="00506603">
      <w:r>
        <w:rPr>
          <w:rFonts w:hint="eastAsia"/>
        </w:rPr>
        <w:t>。</w:t>
      </w:r>
    </w:p>
    <w:p w14:paraId="236277D1" w14:textId="77777777" w:rsidR="00506603" w:rsidRPr="009945B7" w:rsidRDefault="00506603" w:rsidP="00506603">
      <w:pPr>
        <w:pStyle w:val="ad"/>
        <w:numPr>
          <w:ilvl w:val="3"/>
          <w:numId w:val="10"/>
        </w:numPr>
        <w:ind w:firstLineChars="0"/>
        <w:jc w:val="left"/>
        <w:outlineLvl w:val="1"/>
        <w:rPr>
          <w:b/>
        </w:rPr>
      </w:pPr>
      <w:r w:rsidRPr="009945B7">
        <w:rPr>
          <w:rFonts w:hint="eastAsia"/>
          <w:b/>
        </w:rPr>
        <w:t>北京</w:t>
      </w:r>
      <w:r w:rsidRPr="009945B7">
        <w:rPr>
          <w:b/>
        </w:rPr>
        <w:t>2021</w:t>
      </w:r>
      <w:r w:rsidRPr="009945B7">
        <w:rPr>
          <w:b/>
        </w:rPr>
        <w:t>年新能源小客车指标额度</w:t>
      </w:r>
      <w:r w:rsidRPr="009945B7">
        <w:rPr>
          <w:b/>
        </w:rPr>
        <w:t>6</w:t>
      </w:r>
      <w:r w:rsidRPr="009945B7">
        <w:rPr>
          <w:b/>
        </w:rPr>
        <w:t>万个</w:t>
      </w:r>
    </w:p>
    <w:p w14:paraId="139B5310" w14:textId="77777777" w:rsidR="00506603" w:rsidRDefault="00506603" w:rsidP="00506603">
      <w:r>
        <w:t>1</w:t>
      </w:r>
      <w:r>
        <w:t>月</w:t>
      </w:r>
      <w:r>
        <w:t>4</w:t>
      </w:r>
      <w:r>
        <w:t>日，北京市小客车指标办发布了《关于</w:t>
      </w:r>
      <w:r>
        <w:t>2021</w:t>
      </w:r>
      <w:r>
        <w:t>年小客车指标总量和配置比例的通告》。</w:t>
      </w:r>
      <w:r>
        <w:t>2021</w:t>
      </w:r>
      <w:r>
        <w:t>年小客车指标年度配额为</w:t>
      </w:r>
      <w:r>
        <w:t>10</w:t>
      </w:r>
      <w:r>
        <w:t>万个，其中普通指标额度</w:t>
      </w:r>
      <w:r>
        <w:t>4</w:t>
      </w:r>
      <w:r>
        <w:t>万个，新能源指标额度</w:t>
      </w:r>
      <w:r>
        <w:t>6</w:t>
      </w:r>
      <w:r>
        <w:t>万个。</w:t>
      </w:r>
    </w:p>
    <w:p w14:paraId="48CE40E3" w14:textId="77777777" w:rsidR="00506603" w:rsidRDefault="00506603" w:rsidP="00506603">
      <w:pPr>
        <w:ind w:left="211" w:hangingChars="100" w:hanging="211"/>
        <w:rPr>
          <w:rFonts w:cs="宋体"/>
          <w:b/>
          <w:bCs/>
          <w:i/>
          <w:iCs/>
        </w:rPr>
      </w:pPr>
      <w:r w:rsidRPr="00F94E69">
        <w:rPr>
          <w:rFonts w:cs="宋体" w:hint="eastAsia"/>
          <w:b/>
          <w:bCs/>
          <w:i/>
          <w:iCs/>
        </w:rPr>
        <w:t>分析：。</w:t>
      </w:r>
    </w:p>
    <w:p w14:paraId="2B9C2786" w14:textId="77777777" w:rsidR="00506603" w:rsidRPr="007A2D8D" w:rsidRDefault="00506603" w:rsidP="00506603">
      <w:pPr>
        <w:pStyle w:val="ad"/>
        <w:numPr>
          <w:ilvl w:val="3"/>
          <w:numId w:val="10"/>
        </w:numPr>
        <w:ind w:firstLineChars="0"/>
        <w:jc w:val="left"/>
        <w:outlineLvl w:val="1"/>
        <w:rPr>
          <w:b/>
        </w:rPr>
      </w:pPr>
      <w:r w:rsidRPr="007A2D8D">
        <w:rPr>
          <w:rFonts w:hint="eastAsia"/>
          <w:b/>
        </w:rPr>
        <w:t>北京电动汽车充电新</w:t>
      </w:r>
      <w:proofErr w:type="gramStart"/>
      <w:r w:rsidRPr="007A2D8D">
        <w:rPr>
          <w:rFonts w:hint="eastAsia"/>
          <w:b/>
        </w:rPr>
        <w:t>规</w:t>
      </w:r>
      <w:proofErr w:type="gramEnd"/>
      <w:r w:rsidRPr="007A2D8D">
        <w:rPr>
          <w:rFonts w:hint="eastAsia"/>
          <w:b/>
        </w:rPr>
        <w:t>明确燃油车不得占充电车位</w:t>
      </w:r>
    </w:p>
    <w:p w14:paraId="20A4F81A" w14:textId="77777777" w:rsidR="00506603" w:rsidRDefault="00506603" w:rsidP="00506603">
      <w:r>
        <w:t>1</w:t>
      </w:r>
      <w:r>
        <w:t>月</w:t>
      </w:r>
      <w:r>
        <w:t>18</w:t>
      </w:r>
      <w:r>
        <w:t>日，北京市地方标准《电动汽车充电站运营管理规范》在市场监管局网站上公布，将于今年</w:t>
      </w:r>
      <w:r>
        <w:t>4</w:t>
      </w:r>
      <w:r>
        <w:t>月</w:t>
      </w:r>
      <w:r>
        <w:t>1</w:t>
      </w:r>
      <w:r>
        <w:t>日起正式实施。按照新规范，电动汽车充电站应引导燃油车不得占用充电专用泊位。充电站必须配专人巡检。</w:t>
      </w:r>
    </w:p>
    <w:p w14:paraId="73CECEAA" w14:textId="77777777" w:rsidR="00506603" w:rsidRDefault="00506603" w:rsidP="00506603">
      <w:pPr>
        <w:ind w:left="211" w:hangingChars="100" w:hanging="211"/>
        <w:rPr>
          <w:rFonts w:cs="宋体"/>
          <w:b/>
          <w:bCs/>
          <w:i/>
          <w:iCs/>
        </w:rPr>
      </w:pPr>
      <w:r w:rsidRPr="00F94E69">
        <w:rPr>
          <w:rFonts w:cs="宋体" w:hint="eastAsia"/>
          <w:b/>
          <w:bCs/>
          <w:i/>
          <w:iCs/>
        </w:rPr>
        <w:t>分析：。</w:t>
      </w:r>
    </w:p>
    <w:p w14:paraId="5FDB4C10" w14:textId="77777777" w:rsidR="00506603" w:rsidRPr="00F642A6" w:rsidRDefault="00506603" w:rsidP="00506603">
      <w:pPr>
        <w:pStyle w:val="ad"/>
        <w:numPr>
          <w:ilvl w:val="3"/>
          <w:numId w:val="10"/>
        </w:numPr>
        <w:ind w:firstLineChars="0"/>
        <w:jc w:val="left"/>
        <w:outlineLvl w:val="1"/>
        <w:rPr>
          <w:b/>
        </w:rPr>
      </w:pPr>
      <w:r w:rsidRPr="00F642A6">
        <w:rPr>
          <w:rFonts w:hint="eastAsia"/>
          <w:b/>
        </w:rPr>
        <w:t>北京累计建成新能源汽车充电桩</w:t>
      </w:r>
      <w:r w:rsidRPr="00F642A6">
        <w:rPr>
          <w:b/>
        </w:rPr>
        <w:t>22.5</w:t>
      </w:r>
      <w:r w:rsidRPr="00F642A6">
        <w:rPr>
          <w:b/>
        </w:rPr>
        <w:t>万个</w:t>
      </w:r>
    </w:p>
    <w:p w14:paraId="7B01E8D6" w14:textId="77777777" w:rsidR="00506603" w:rsidRDefault="00506603" w:rsidP="00506603">
      <w:r>
        <w:rPr>
          <w:rFonts w:hint="eastAsia"/>
        </w:rPr>
        <w:t>从</w:t>
      </w:r>
      <w:r>
        <w:t>18</w:t>
      </w:r>
      <w:r>
        <w:t>日举行的一场发布会上获悉，</w:t>
      </w:r>
      <w:r>
        <w:t>“</w:t>
      </w:r>
      <w:r>
        <w:t>十三五</w:t>
      </w:r>
      <w:r>
        <w:t>”</w:t>
      </w:r>
      <w:r>
        <w:t>时期，北京市运输结构清洁</w:t>
      </w:r>
      <w:proofErr w:type="gramStart"/>
      <w:r>
        <w:t>化加快</w:t>
      </w:r>
      <w:proofErr w:type="gramEnd"/>
      <w:r>
        <w:t>推进，实施新车国六</w:t>
      </w:r>
      <w:r>
        <w:t>(B)</w:t>
      </w:r>
      <w:r>
        <w:t>排放标准，发展新能源汽车，累计建成新能源汽车充电桩</w:t>
      </w:r>
      <w:r>
        <w:t>22.5</w:t>
      </w:r>
      <w:r>
        <w:t>万个、换电站</w:t>
      </w:r>
      <w:r>
        <w:t>140</w:t>
      </w:r>
      <w:r>
        <w:t>余座，基本形成小于</w:t>
      </w:r>
      <w:r>
        <w:t>5</w:t>
      </w:r>
      <w:r>
        <w:t>公里服务半径充电网络。</w:t>
      </w:r>
    </w:p>
    <w:p w14:paraId="134E5095" w14:textId="77777777" w:rsidR="00506603" w:rsidRDefault="00506603" w:rsidP="00506603">
      <w:pPr>
        <w:ind w:left="211" w:hangingChars="100" w:hanging="211"/>
        <w:rPr>
          <w:rFonts w:cs="宋体"/>
          <w:b/>
          <w:bCs/>
          <w:i/>
          <w:iCs/>
        </w:rPr>
      </w:pPr>
      <w:r w:rsidRPr="00F94E69">
        <w:rPr>
          <w:rFonts w:cs="宋体" w:hint="eastAsia"/>
          <w:b/>
          <w:bCs/>
          <w:i/>
          <w:iCs/>
        </w:rPr>
        <w:t>分析：。</w:t>
      </w:r>
    </w:p>
    <w:p w14:paraId="3E761AE7" w14:textId="77777777" w:rsidR="00506603" w:rsidRPr="00320781" w:rsidRDefault="00506603" w:rsidP="00506603">
      <w:pPr>
        <w:pStyle w:val="ad"/>
        <w:numPr>
          <w:ilvl w:val="3"/>
          <w:numId w:val="10"/>
        </w:numPr>
        <w:ind w:firstLineChars="0"/>
        <w:jc w:val="left"/>
        <w:outlineLvl w:val="1"/>
        <w:rPr>
          <w:b/>
        </w:rPr>
      </w:pPr>
      <w:r w:rsidRPr="00320781">
        <w:rPr>
          <w:rFonts w:hint="eastAsia"/>
          <w:b/>
        </w:rPr>
        <w:t>多个城市力推新能源汽车“换电模式”</w:t>
      </w:r>
    </w:p>
    <w:p w14:paraId="53F2E14A" w14:textId="77777777" w:rsidR="00506603" w:rsidRDefault="00506603" w:rsidP="00506603">
      <w:r>
        <w:rPr>
          <w:rFonts w:hint="eastAsia"/>
        </w:rPr>
        <w:t>新能源汽车换电模式正在由点及面地向全国普及。</w:t>
      </w:r>
      <w:r>
        <w:t>11</w:t>
      </w:r>
      <w:r>
        <w:t>月下旬至今，重庆、武汉、包头、徐州等多个城市纷纷启动新能源汽车换电运营示范项目。明年起，换电模式的出租车、渣土</w:t>
      </w:r>
      <w:proofErr w:type="gramStart"/>
      <w:r>
        <w:t>物流车</w:t>
      </w:r>
      <w:proofErr w:type="gramEnd"/>
      <w:r>
        <w:t>等将陆续推向市场。</w:t>
      </w:r>
    </w:p>
    <w:p w14:paraId="27B9B7C4" w14:textId="77777777" w:rsidR="00506603" w:rsidRDefault="00506603" w:rsidP="00506603">
      <w:r>
        <w:rPr>
          <w:rFonts w:hint="eastAsia"/>
        </w:rPr>
        <w:t>目前，我国新能源汽车换电模式的试点地区是海南和北京。近期，其他地区的积极性也被调动了起来。</w:t>
      </w:r>
    </w:p>
    <w:p w14:paraId="1ACB928D" w14:textId="77777777" w:rsidR="00506603" w:rsidRDefault="00506603" w:rsidP="00506603">
      <w:pPr>
        <w:ind w:left="211" w:hangingChars="100" w:hanging="211"/>
        <w:rPr>
          <w:rFonts w:cs="宋体"/>
          <w:b/>
          <w:bCs/>
          <w:i/>
          <w:iCs/>
        </w:rPr>
      </w:pPr>
      <w:r w:rsidRPr="00F94E69">
        <w:rPr>
          <w:rFonts w:cs="宋体" w:hint="eastAsia"/>
          <w:b/>
          <w:bCs/>
          <w:i/>
          <w:iCs/>
        </w:rPr>
        <w:t>分析：。</w:t>
      </w:r>
    </w:p>
    <w:p w14:paraId="0EC1F57B" w14:textId="77777777" w:rsidR="00506603" w:rsidRPr="009945B7" w:rsidRDefault="00506603" w:rsidP="00506603">
      <w:pPr>
        <w:pStyle w:val="ad"/>
        <w:numPr>
          <w:ilvl w:val="3"/>
          <w:numId w:val="10"/>
        </w:numPr>
        <w:ind w:firstLineChars="0"/>
        <w:jc w:val="left"/>
        <w:outlineLvl w:val="1"/>
        <w:rPr>
          <w:b/>
        </w:rPr>
      </w:pPr>
      <w:r w:rsidRPr="009945B7">
        <w:rPr>
          <w:rFonts w:hint="eastAsia"/>
          <w:b/>
        </w:rPr>
        <w:t>杭州要设置小客车区域指标</w:t>
      </w:r>
    </w:p>
    <w:p w14:paraId="41F32362" w14:textId="77777777" w:rsidR="00506603" w:rsidRDefault="00506603" w:rsidP="00506603">
      <w:r>
        <w:t>1</w:t>
      </w:r>
      <w:r>
        <w:t>月</w:t>
      </w:r>
      <w:r>
        <w:t>5</w:t>
      </w:r>
      <w:r>
        <w:t>日，杭州就小客车</w:t>
      </w:r>
      <w:r>
        <w:t>“</w:t>
      </w:r>
      <w:r>
        <w:t>区域指标</w:t>
      </w:r>
      <w:r>
        <w:t>” “</w:t>
      </w:r>
      <w:r>
        <w:t>浙</w:t>
      </w:r>
      <w:r>
        <w:t>A</w:t>
      </w:r>
      <w:r>
        <w:t>区域号牌</w:t>
      </w:r>
      <w:r>
        <w:t>”</w:t>
      </w:r>
      <w:r>
        <w:t>设置及相关配套措施调整方案公开征求意见。杭州将对目前现有的</w:t>
      </w:r>
      <w:r>
        <w:t>“</w:t>
      </w:r>
      <w:r>
        <w:t>错峰限行</w:t>
      </w:r>
      <w:r>
        <w:t>”</w:t>
      </w:r>
      <w:r>
        <w:t>和</w:t>
      </w:r>
      <w:r>
        <w:t>“</w:t>
      </w:r>
      <w:r>
        <w:t>急事通</w:t>
      </w:r>
      <w:r>
        <w:t>”</w:t>
      </w:r>
      <w:r>
        <w:t>措施进行统一调整，具体是：</w:t>
      </w:r>
      <w:r>
        <w:t>“</w:t>
      </w:r>
      <w:r>
        <w:t>浙</w:t>
      </w:r>
      <w:r>
        <w:t>A</w:t>
      </w:r>
      <w:r>
        <w:t>号牌</w:t>
      </w:r>
      <w:r>
        <w:t>”</w:t>
      </w:r>
      <w:r>
        <w:t>小客车</w:t>
      </w:r>
      <w:r>
        <w:t>“</w:t>
      </w:r>
      <w:r>
        <w:t>错峰限行</w:t>
      </w:r>
      <w:r>
        <w:t>”</w:t>
      </w:r>
      <w:r>
        <w:t>措施不变，新增</w:t>
      </w:r>
      <w:r>
        <w:t>“</w:t>
      </w:r>
      <w:r>
        <w:t>浙</w:t>
      </w:r>
      <w:r>
        <w:t>A</w:t>
      </w:r>
      <w:r>
        <w:t>区域号牌</w:t>
      </w:r>
      <w:r>
        <w:t>”</w:t>
      </w:r>
      <w:r>
        <w:t>小客车限行范围和时段，调整</w:t>
      </w:r>
      <w:r>
        <w:t>“</w:t>
      </w:r>
      <w:r>
        <w:t>非浙</w:t>
      </w:r>
      <w:r>
        <w:t>A</w:t>
      </w:r>
      <w:r>
        <w:t>号牌</w:t>
      </w:r>
      <w:r>
        <w:t>”</w:t>
      </w:r>
      <w:r>
        <w:t>小客车限行范围和时段。</w:t>
      </w:r>
    </w:p>
    <w:p w14:paraId="27A14D2E" w14:textId="77777777" w:rsidR="00506603" w:rsidRDefault="00506603" w:rsidP="00506603">
      <w:pPr>
        <w:rPr>
          <w:rFonts w:cs="宋体"/>
          <w:b/>
          <w:bCs/>
          <w:i/>
          <w:iCs/>
        </w:rPr>
      </w:pPr>
      <w:r w:rsidRPr="006E0BB8">
        <w:rPr>
          <w:rFonts w:cs="宋体" w:hint="eastAsia"/>
          <w:b/>
          <w:bCs/>
          <w:i/>
          <w:iCs/>
        </w:rPr>
        <w:t>分析：。</w:t>
      </w:r>
    </w:p>
    <w:p w14:paraId="721AAABC" w14:textId="77777777" w:rsidR="00506603" w:rsidRPr="00960AD9" w:rsidRDefault="00506603" w:rsidP="00506603">
      <w:pPr>
        <w:pStyle w:val="ad"/>
        <w:numPr>
          <w:ilvl w:val="3"/>
          <w:numId w:val="10"/>
        </w:numPr>
        <w:ind w:firstLineChars="0"/>
        <w:jc w:val="left"/>
        <w:outlineLvl w:val="1"/>
        <w:rPr>
          <w:b/>
        </w:rPr>
      </w:pPr>
      <w:r w:rsidRPr="00960AD9">
        <w:rPr>
          <w:rFonts w:hint="eastAsia"/>
          <w:b/>
        </w:rPr>
        <w:t>河北实施重型车辆第六阶段大气污染物排放标准</w:t>
      </w:r>
    </w:p>
    <w:p w14:paraId="0414E403" w14:textId="77777777" w:rsidR="00506603" w:rsidRDefault="00506603" w:rsidP="00506603">
      <w:r w:rsidRPr="00942482">
        <w:rPr>
          <w:rFonts w:hint="eastAsia"/>
        </w:rPr>
        <w:t>为了防治机动车排放污染，不断改善大气环境质量，根据河北省生态环境厅、河北省公安厅、河北省市场监督管理局等三部门共同发布的《关于实施有关重型车辆第六阶段大气污染物排放标准的通告》，自</w:t>
      </w:r>
      <w:r w:rsidRPr="00942482">
        <w:t>2021</w:t>
      </w:r>
      <w:r w:rsidRPr="00942482">
        <w:t>年</w:t>
      </w:r>
      <w:r w:rsidRPr="00942482">
        <w:t>1</w:t>
      </w:r>
      <w:r w:rsidRPr="00942482">
        <w:t>月</w:t>
      </w:r>
      <w:r w:rsidRPr="00942482">
        <w:t>1</w:t>
      </w:r>
      <w:r w:rsidRPr="00942482">
        <w:t>日起，我省所有生产、进口、销售和注册登记的重型燃气车执行国六排放标准相应阶段要求</w:t>
      </w:r>
      <w:r w:rsidRPr="00942482">
        <w:t>;</w:t>
      </w:r>
      <w:r w:rsidRPr="00942482">
        <w:t>自</w:t>
      </w:r>
      <w:r w:rsidRPr="00942482">
        <w:t>2021</w:t>
      </w:r>
      <w:r w:rsidRPr="00942482">
        <w:t>年</w:t>
      </w:r>
      <w:r w:rsidRPr="00942482">
        <w:t>7</w:t>
      </w:r>
      <w:r w:rsidRPr="00942482">
        <w:t>月</w:t>
      </w:r>
      <w:r w:rsidRPr="00942482">
        <w:t>1</w:t>
      </w:r>
      <w:r w:rsidRPr="00942482">
        <w:t>日起，河北省所有生产、进口、销售和注册登记的重型柴油车执行国六排放标准相应阶段要求。</w:t>
      </w:r>
    </w:p>
    <w:p w14:paraId="307C085B" w14:textId="77777777" w:rsidR="00506603" w:rsidRPr="00960AD9" w:rsidRDefault="00506603" w:rsidP="00506603">
      <w:pPr>
        <w:ind w:left="211" w:hangingChars="100" w:hanging="211"/>
        <w:rPr>
          <w:rFonts w:cs="宋体"/>
          <w:b/>
          <w:bCs/>
          <w:i/>
          <w:iCs/>
        </w:rPr>
      </w:pPr>
      <w:r w:rsidRPr="00F94E69">
        <w:rPr>
          <w:rFonts w:cs="宋体" w:hint="eastAsia"/>
          <w:b/>
          <w:bCs/>
          <w:i/>
          <w:iCs/>
        </w:rPr>
        <w:t>分析：。</w:t>
      </w:r>
    </w:p>
    <w:p w14:paraId="2159468E" w14:textId="77777777" w:rsidR="00506603" w:rsidRPr="00B206D4" w:rsidRDefault="00506603" w:rsidP="00506603">
      <w:pPr>
        <w:pStyle w:val="ad"/>
        <w:numPr>
          <w:ilvl w:val="3"/>
          <w:numId w:val="10"/>
        </w:numPr>
        <w:ind w:firstLineChars="0"/>
        <w:jc w:val="left"/>
        <w:outlineLvl w:val="1"/>
        <w:rPr>
          <w:b/>
        </w:rPr>
      </w:pPr>
      <w:r w:rsidRPr="00B206D4">
        <w:rPr>
          <w:rFonts w:hint="eastAsia"/>
          <w:b/>
        </w:rPr>
        <w:t>安徽省：发布智能汽车发展战略实施方案</w:t>
      </w:r>
    </w:p>
    <w:p w14:paraId="78F4719A" w14:textId="77777777" w:rsidR="00506603" w:rsidRDefault="00506603" w:rsidP="00506603">
      <w:r>
        <w:rPr>
          <w:rFonts w:hint="eastAsia"/>
        </w:rPr>
        <w:t>安徽省发展改革委等</w:t>
      </w:r>
      <w:r>
        <w:t>11</w:t>
      </w:r>
      <w:r>
        <w:t>个部门近日联合印发《安徽省智能汽车创新发展战略实施方案》，明确将智能汽车作为安徽省汽车产业发展重点方向，并提出未来五年在智能汽车关键技术突破、生态体系构建等方面取得重大进展。实施方案以突破智能汽车关键技术、构建智能汽车产业生态、推动智能汽车测试示范、推动智能交通基础设施建设、完善智能汽车政策法规体系、统一智能汽车技术标准和安全管理体系为主要任务，明确将在机制创新、政策引导、合作交流、氛围营造等方面推动智能汽车创新发展。</w:t>
      </w:r>
    </w:p>
    <w:p w14:paraId="54B70DBE" w14:textId="77777777" w:rsidR="00506603" w:rsidRPr="00B206D4" w:rsidRDefault="00506603" w:rsidP="00506603">
      <w:pPr>
        <w:ind w:left="211" w:hangingChars="100" w:hanging="211"/>
        <w:rPr>
          <w:rFonts w:cs="宋体"/>
          <w:b/>
          <w:bCs/>
          <w:i/>
          <w:iCs/>
        </w:rPr>
      </w:pPr>
      <w:r w:rsidRPr="00F94E69">
        <w:rPr>
          <w:rFonts w:cs="宋体" w:hint="eastAsia"/>
          <w:b/>
          <w:bCs/>
          <w:i/>
          <w:iCs/>
        </w:rPr>
        <w:t>分析：。</w:t>
      </w:r>
    </w:p>
    <w:p w14:paraId="0D9701FA" w14:textId="77777777" w:rsidR="00506603" w:rsidRPr="004A1B52" w:rsidRDefault="00506603" w:rsidP="00506603">
      <w:pPr>
        <w:pStyle w:val="ad"/>
        <w:numPr>
          <w:ilvl w:val="3"/>
          <w:numId w:val="10"/>
        </w:numPr>
        <w:ind w:firstLineChars="0"/>
        <w:jc w:val="left"/>
        <w:outlineLvl w:val="1"/>
        <w:rPr>
          <w:b/>
        </w:rPr>
      </w:pPr>
      <w:r w:rsidRPr="004A1B52">
        <w:rPr>
          <w:rFonts w:hint="eastAsia"/>
          <w:b/>
        </w:rPr>
        <w:t>厦门</w:t>
      </w:r>
      <w:proofErr w:type="gramStart"/>
      <w:r w:rsidRPr="004A1B52">
        <w:rPr>
          <w:rFonts w:hint="eastAsia"/>
          <w:b/>
        </w:rPr>
        <w:t>新增网约车</w:t>
      </w:r>
      <w:proofErr w:type="gramEnd"/>
      <w:r w:rsidRPr="004A1B52">
        <w:rPr>
          <w:rFonts w:hint="eastAsia"/>
          <w:b/>
        </w:rPr>
        <w:t>必须纯电动，</w:t>
      </w:r>
      <w:r w:rsidRPr="004A1B52">
        <w:rPr>
          <w:b/>
        </w:rPr>
        <w:t>2</w:t>
      </w:r>
      <w:r w:rsidRPr="004A1B52">
        <w:rPr>
          <w:b/>
        </w:rPr>
        <w:t>月起正式实施</w:t>
      </w:r>
      <w:r w:rsidRPr="004A1B52">
        <w:rPr>
          <w:b/>
        </w:rPr>
        <w:t> </w:t>
      </w:r>
    </w:p>
    <w:p w14:paraId="75338006" w14:textId="77777777" w:rsidR="00506603" w:rsidRDefault="00506603" w:rsidP="00506603">
      <w:r>
        <w:rPr>
          <w:rFonts w:hint="eastAsia"/>
        </w:rPr>
        <w:t>厦门市人民政府颁发了《厦门市网络预约出租汽车经营服务管理办法》，并从</w:t>
      </w:r>
      <w:r>
        <w:t>2021</w:t>
      </w:r>
      <w:r>
        <w:t>年</w:t>
      </w:r>
      <w:r>
        <w:t>2</w:t>
      </w:r>
      <w:r>
        <w:t>月</w:t>
      </w:r>
      <w:r>
        <w:t>1</w:t>
      </w:r>
      <w:r>
        <w:t>日起实施。政策要求新注册的</w:t>
      </w:r>
      <w:proofErr w:type="gramStart"/>
      <w:r>
        <w:t>网约车必须</w:t>
      </w:r>
      <w:proofErr w:type="gramEnd"/>
      <w:r>
        <w:t>为</w:t>
      </w:r>
      <w:r>
        <w:t>7</w:t>
      </w:r>
      <w:r>
        <w:t>座及以下纯电动乘用车。</w:t>
      </w:r>
    </w:p>
    <w:p w14:paraId="53C36CD3" w14:textId="77777777" w:rsidR="00506603" w:rsidRPr="004A1B52" w:rsidRDefault="00506603" w:rsidP="00506603">
      <w:pPr>
        <w:ind w:left="211" w:hangingChars="100" w:hanging="211"/>
        <w:rPr>
          <w:rFonts w:cs="宋体"/>
          <w:b/>
          <w:bCs/>
          <w:i/>
          <w:iCs/>
        </w:rPr>
      </w:pPr>
      <w:r w:rsidRPr="00F94E69">
        <w:rPr>
          <w:rFonts w:cs="宋体" w:hint="eastAsia"/>
          <w:b/>
          <w:bCs/>
          <w:i/>
          <w:iCs/>
        </w:rPr>
        <w:t>分析：。</w:t>
      </w:r>
    </w:p>
    <w:p w14:paraId="0B32C43B" w14:textId="77777777" w:rsidR="00506603" w:rsidRPr="009B469C" w:rsidRDefault="00506603" w:rsidP="00506603">
      <w:pPr>
        <w:pStyle w:val="ad"/>
        <w:numPr>
          <w:ilvl w:val="3"/>
          <w:numId w:val="10"/>
        </w:numPr>
        <w:ind w:firstLineChars="0"/>
        <w:jc w:val="left"/>
        <w:outlineLvl w:val="1"/>
        <w:rPr>
          <w:b/>
        </w:rPr>
      </w:pPr>
      <w:r w:rsidRPr="009B469C">
        <w:rPr>
          <w:rFonts w:hint="eastAsia"/>
          <w:b/>
        </w:rPr>
        <w:t>深圳发布</w:t>
      </w:r>
      <w:r w:rsidRPr="009B469C">
        <w:rPr>
          <w:b/>
        </w:rPr>
        <w:t>738</w:t>
      </w:r>
      <w:r w:rsidRPr="009B469C">
        <w:rPr>
          <w:b/>
        </w:rPr>
        <w:t>款涉</w:t>
      </w:r>
      <w:r w:rsidRPr="009B469C">
        <w:rPr>
          <w:b/>
        </w:rPr>
        <w:t>“</w:t>
      </w:r>
      <w:r w:rsidRPr="009B469C">
        <w:rPr>
          <w:b/>
        </w:rPr>
        <w:t>大吨小标</w:t>
      </w:r>
      <w:r w:rsidRPr="009B469C">
        <w:rPr>
          <w:b/>
        </w:rPr>
        <w:t>”</w:t>
      </w:r>
      <w:r w:rsidRPr="009B469C">
        <w:rPr>
          <w:b/>
        </w:rPr>
        <w:t>车辆公告</w:t>
      </w:r>
    </w:p>
    <w:p w14:paraId="359EBC4A" w14:textId="77777777" w:rsidR="00506603" w:rsidRDefault="00506603" w:rsidP="00506603">
      <w:r>
        <w:t>2021</w:t>
      </w:r>
      <w:r>
        <w:t>年</w:t>
      </w:r>
      <w:r>
        <w:t>1</w:t>
      </w:r>
      <w:r>
        <w:t>月</w:t>
      </w:r>
      <w:r>
        <w:t>18</w:t>
      </w:r>
      <w:r>
        <w:t>日，深圳市汽车经销商商会转发了深圳市公安局交通警察局《关于严禁</w:t>
      </w:r>
      <w:r>
        <w:t>“</w:t>
      </w:r>
      <w:r>
        <w:t>大吨小标</w:t>
      </w:r>
      <w:r>
        <w:t>”</w:t>
      </w:r>
      <w:r>
        <w:t>车辆办理注册登记业务的函》。文件中标注了</w:t>
      </w:r>
      <w:r>
        <w:t>738</w:t>
      </w:r>
      <w:r>
        <w:t>款存在</w:t>
      </w:r>
      <w:r>
        <w:t>“</w:t>
      </w:r>
      <w:r>
        <w:t>大吨小标</w:t>
      </w:r>
      <w:r>
        <w:t>”</w:t>
      </w:r>
      <w:r>
        <w:t>嫌疑的车辆公告。对于这些车型，深圳交警局要求经销商进行自查整改，无法整改的禁止销售。</w:t>
      </w:r>
    </w:p>
    <w:p w14:paraId="25AA26D8" w14:textId="77777777" w:rsidR="00506603" w:rsidRPr="009B469C" w:rsidRDefault="00506603" w:rsidP="00506603">
      <w:pPr>
        <w:ind w:left="211" w:hangingChars="100" w:hanging="211"/>
        <w:rPr>
          <w:rFonts w:cs="宋体"/>
          <w:b/>
          <w:bCs/>
          <w:i/>
          <w:iCs/>
        </w:rPr>
      </w:pPr>
      <w:r w:rsidRPr="00F94E69">
        <w:rPr>
          <w:rFonts w:cs="宋体" w:hint="eastAsia"/>
          <w:b/>
          <w:bCs/>
          <w:i/>
          <w:iCs/>
        </w:rPr>
        <w:t>分析：。</w:t>
      </w:r>
    </w:p>
    <w:p w14:paraId="0BA0FCA5" w14:textId="77777777" w:rsidR="00506603" w:rsidRPr="00427A63" w:rsidRDefault="00506603" w:rsidP="00506603">
      <w:pPr>
        <w:pStyle w:val="ad"/>
        <w:numPr>
          <w:ilvl w:val="3"/>
          <w:numId w:val="10"/>
        </w:numPr>
        <w:ind w:firstLineChars="0"/>
        <w:jc w:val="left"/>
        <w:outlineLvl w:val="1"/>
        <w:rPr>
          <w:b/>
        </w:rPr>
      </w:pPr>
      <w:r w:rsidRPr="00427A63">
        <w:rPr>
          <w:b/>
        </w:rPr>
        <w:t>苏州</w:t>
      </w:r>
      <w:r w:rsidRPr="00427A63">
        <w:rPr>
          <w:rFonts w:hint="eastAsia"/>
          <w:b/>
        </w:rPr>
        <w:t>开放道路运营</w:t>
      </w:r>
      <w:r w:rsidRPr="00427A63">
        <w:rPr>
          <w:b/>
        </w:rPr>
        <w:t>推动自动驾驶商用化</w:t>
      </w:r>
      <w:r w:rsidRPr="00427A63">
        <w:rPr>
          <w:b/>
        </w:rPr>
        <w:t xml:space="preserve"> </w:t>
      </w:r>
    </w:p>
    <w:p w14:paraId="3A09070E" w14:textId="77777777" w:rsidR="00506603" w:rsidRDefault="00506603" w:rsidP="00506603">
      <w:r>
        <w:rPr>
          <w:rFonts w:hint="eastAsia"/>
        </w:rPr>
        <w:t>苏州高铁新城、江苏大运集团、</w:t>
      </w:r>
      <w:r>
        <w:t>T3</w:t>
      </w:r>
      <w:r>
        <w:t>出行战略发布会在苏州举行，宣布国内首个自动驾驶生态运营联盟</w:t>
      </w:r>
      <w:r>
        <w:t>--“</w:t>
      </w:r>
      <w:r>
        <w:t>鳌头联盟</w:t>
      </w:r>
      <w:r>
        <w:t>”</w:t>
      </w:r>
      <w:r>
        <w:t>正式诞生。</w:t>
      </w:r>
      <w:r>
        <w:t>“</w:t>
      </w:r>
      <w:r>
        <w:t>鳌头联盟</w:t>
      </w:r>
      <w:r>
        <w:t>”</w:t>
      </w:r>
      <w:r>
        <w:t>以科技公司、主机厂和出行平台组成</w:t>
      </w:r>
      <w:r>
        <w:t>“</w:t>
      </w:r>
      <w:r>
        <w:t>铁三角</w:t>
      </w:r>
      <w:r>
        <w:t>”</w:t>
      </w:r>
      <w:r>
        <w:t>，共包含</w:t>
      </w:r>
      <w:r>
        <w:t>32</w:t>
      </w:r>
      <w:r>
        <w:t>个产业内不同链条的合作伙伴，将在江苏苏州落地推进自动驾驶的规模化商用。</w:t>
      </w:r>
    </w:p>
    <w:p w14:paraId="07607802" w14:textId="77777777" w:rsidR="00506603" w:rsidRPr="00427A63" w:rsidRDefault="00506603" w:rsidP="00506603">
      <w:pPr>
        <w:ind w:left="211" w:hangingChars="100" w:hanging="211"/>
        <w:rPr>
          <w:rFonts w:cs="宋体"/>
          <w:b/>
          <w:bCs/>
          <w:i/>
          <w:iCs/>
        </w:rPr>
      </w:pPr>
      <w:r w:rsidRPr="00F94E69">
        <w:rPr>
          <w:rFonts w:cs="宋体" w:hint="eastAsia"/>
          <w:b/>
          <w:bCs/>
          <w:i/>
          <w:iCs/>
        </w:rPr>
        <w:t>分析：。</w:t>
      </w:r>
    </w:p>
    <w:p w14:paraId="1AE8A8FD" w14:textId="77777777" w:rsidR="00506603" w:rsidRDefault="00506603" w:rsidP="00506603">
      <w:pPr>
        <w:pStyle w:val="ad"/>
        <w:numPr>
          <w:ilvl w:val="0"/>
          <w:numId w:val="15"/>
        </w:numPr>
        <w:ind w:firstLineChars="0"/>
        <w:jc w:val="left"/>
        <w:outlineLvl w:val="1"/>
        <w:rPr>
          <w:b/>
        </w:rPr>
      </w:pPr>
      <w:r>
        <w:rPr>
          <w:rFonts w:hint="eastAsia"/>
          <w:b/>
        </w:rPr>
        <w:t>天津：</w:t>
      </w:r>
      <w:r>
        <w:rPr>
          <w:rFonts w:hint="eastAsia"/>
          <w:b/>
        </w:rPr>
        <w:t>2021</w:t>
      </w:r>
      <w:r>
        <w:rPr>
          <w:rFonts w:hint="eastAsia"/>
          <w:b/>
        </w:rPr>
        <w:t>年或新增</w:t>
      </w:r>
      <w:r>
        <w:rPr>
          <w:rFonts w:hint="eastAsia"/>
          <w:b/>
        </w:rPr>
        <w:t>3.5</w:t>
      </w:r>
      <w:r>
        <w:rPr>
          <w:rFonts w:hint="eastAsia"/>
          <w:b/>
        </w:rPr>
        <w:t>万个新车指标</w:t>
      </w:r>
    </w:p>
    <w:p w14:paraId="6AA7B797" w14:textId="77777777" w:rsidR="00506603" w:rsidRDefault="00506603" w:rsidP="00506603">
      <w:proofErr w:type="gramStart"/>
      <w:r>
        <w:rPr>
          <w:rFonts w:hint="eastAsia"/>
        </w:rPr>
        <w:t>天津市发改委</w:t>
      </w:r>
      <w:proofErr w:type="gramEnd"/>
      <w:r>
        <w:rPr>
          <w:rFonts w:hint="eastAsia"/>
        </w:rPr>
        <w:t>发布了关于对进一步促进汽车消费的补充措施公开征求意见的公告。其中</w:t>
      </w:r>
      <w:r>
        <w:rPr>
          <w:rFonts w:hint="eastAsia"/>
        </w:rPr>
        <w:t>2021</w:t>
      </w:r>
      <w:r>
        <w:rPr>
          <w:rFonts w:hint="eastAsia"/>
        </w:rPr>
        <w:t>年新增小客车个人增量指标配置额度</w:t>
      </w:r>
      <w:r>
        <w:rPr>
          <w:rFonts w:hint="eastAsia"/>
        </w:rPr>
        <w:t>35000</w:t>
      </w:r>
      <w:r>
        <w:rPr>
          <w:rFonts w:hint="eastAsia"/>
        </w:rPr>
        <w:t>个，全部以摇号方式配置。每月具体指标配置额度由市交通运输委统筹安排；放宽京、冀户籍以外的非本市户籍人员参与小客车个人增量指标竞价条件，持有效本市居住证，在</w:t>
      </w:r>
      <w:r>
        <w:rPr>
          <w:rFonts w:hint="eastAsia"/>
        </w:rPr>
        <w:t>2025</w:t>
      </w:r>
      <w:r>
        <w:rPr>
          <w:rFonts w:hint="eastAsia"/>
        </w:rPr>
        <w:t>年</w:t>
      </w:r>
      <w:r>
        <w:rPr>
          <w:rFonts w:hint="eastAsia"/>
        </w:rPr>
        <w:t>5</w:t>
      </w:r>
      <w:r>
        <w:rPr>
          <w:rFonts w:hint="eastAsia"/>
        </w:rPr>
        <w:t>月</w:t>
      </w:r>
      <w:r>
        <w:rPr>
          <w:rFonts w:hint="eastAsia"/>
        </w:rPr>
        <w:t>31</w:t>
      </w:r>
      <w:r>
        <w:rPr>
          <w:rFonts w:hint="eastAsia"/>
        </w:rPr>
        <w:t>日前参与竞价的，将其在本市连续缴纳社会保险的期限调整为近</w:t>
      </w:r>
      <w:r>
        <w:rPr>
          <w:rFonts w:hint="eastAsia"/>
        </w:rPr>
        <w:t>12</w:t>
      </w:r>
      <w:r>
        <w:rPr>
          <w:rFonts w:hint="eastAsia"/>
        </w:rPr>
        <w:t>个月。</w:t>
      </w:r>
    </w:p>
    <w:p w14:paraId="3F3B1936" w14:textId="77777777" w:rsidR="00506603" w:rsidRDefault="00506603" w:rsidP="00506603">
      <w:pPr>
        <w:ind w:left="211" w:hangingChars="100" w:hanging="211"/>
        <w:rPr>
          <w:rFonts w:cs="宋体"/>
          <w:b/>
          <w:bCs/>
          <w:i/>
          <w:iCs/>
        </w:rPr>
      </w:pPr>
      <w:r>
        <w:rPr>
          <w:rFonts w:cs="宋体" w:hint="eastAsia"/>
          <w:b/>
          <w:bCs/>
          <w:i/>
          <w:iCs/>
        </w:rPr>
        <w:t>分析：。</w:t>
      </w:r>
    </w:p>
    <w:p w14:paraId="59430209" w14:textId="77777777" w:rsidR="00506603" w:rsidRPr="00440E15" w:rsidRDefault="00506603" w:rsidP="00506603">
      <w:pPr>
        <w:pStyle w:val="ad"/>
        <w:numPr>
          <w:ilvl w:val="3"/>
          <w:numId w:val="10"/>
        </w:numPr>
        <w:ind w:firstLineChars="0"/>
        <w:jc w:val="left"/>
        <w:outlineLvl w:val="1"/>
        <w:rPr>
          <w:b/>
        </w:rPr>
      </w:pPr>
      <w:r w:rsidRPr="00440E15">
        <w:rPr>
          <w:b/>
        </w:rPr>
        <w:t>自动驾驶出租车技术标准发布</w:t>
      </w:r>
      <w:r w:rsidRPr="00440E15">
        <w:rPr>
          <w:rFonts w:hint="eastAsia"/>
          <w:b/>
        </w:rPr>
        <w:t>百度牵头</w:t>
      </w:r>
    </w:p>
    <w:p w14:paraId="7AB1EFCD" w14:textId="77777777" w:rsidR="00506603" w:rsidRDefault="00506603" w:rsidP="00506603">
      <w:r w:rsidRPr="00BE4B99">
        <w:rPr>
          <w:rFonts w:hint="eastAsia"/>
        </w:rPr>
        <w:t>由百度牵头，联合交通运输部公路科学研究院、湖南湘江智能、上海</w:t>
      </w:r>
      <w:proofErr w:type="gramStart"/>
      <w:r w:rsidRPr="00BE4B99">
        <w:rPr>
          <w:rFonts w:hint="eastAsia"/>
        </w:rPr>
        <w:t>淞</w:t>
      </w:r>
      <w:proofErr w:type="gramEnd"/>
      <w:r w:rsidRPr="00BE4B99">
        <w:rPr>
          <w:rFonts w:hint="eastAsia"/>
        </w:rPr>
        <w:t>泓、信通院、威马、东风、</w:t>
      </w:r>
      <w:proofErr w:type="gramStart"/>
      <w:r w:rsidRPr="00BE4B99">
        <w:rPr>
          <w:rFonts w:hint="eastAsia"/>
        </w:rPr>
        <w:t>一</w:t>
      </w:r>
      <w:proofErr w:type="gramEnd"/>
      <w:r w:rsidRPr="00BE4B99">
        <w:rPr>
          <w:rFonts w:hint="eastAsia"/>
        </w:rPr>
        <w:t>汽、北汽、博</w:t>
      </w:r>
      <w:proofErr w:type="gramStart"/>
      <w:r w:rsidRPr="00BE4B99">
        <w:rPr>
          <w:rFonts w:hint="eastAsia"/>
        </w:rPr>
        <w:t>世</w:t>
      </w:r>
      <w:proofErr w:type="gramEnd"/>
      <w:r w:rsidRPr="00BE4B99">
        <w:rPr>
          <w:rFonts w:hint="eastAsia"/>
        </w:rPr>
        <w:t>、大唐电信等机构共同起草的</w:t>
      </w:r>
      <w:proofErr w:type="spellStart"/>
      <w:r w:rsidRPr="00BE4B99">
        <w:t>Robotaxi</w:t>
      </w:r>
      <w:proofErr w:type="spellEnd"/>
      <w:r w:rsidRPr="00BE4B99">
        <w:t>（指自动驾驶出租车）技术要求团体标准正式发布。据了解，该标准将进一步规范</w:t>
      </w:r>
      <w:proofErr w:type="spellStart"/>
      <w:r w:rsidRPr="00BE4B99">
        <w:t>Robotaxi</w:t>
      </w:r>
      <w:proofErr w:type="spellEnd"/>
      <w:r w:rsidRPr="00BE4B99">
        <w:t>在安全、体验、运营、测试等关键领域的执行要求，加快</w:t>
      </w:r>
      <w:proofErr w:type="spellStart"/>
      <w:r w:rsidRPr="00BE4B99">
        <w:t>Robotaxi</w:t>
      </w:r>
      <w:proofErr w:type="spellEnd"/>
      <w:r w:rsidRPr="00BE4B99">
        <w:t>的规模化应用，加速高级别自动驾驶技术迈向商业化，同时，该标准后续或将升级为行业标准或国家标准。</w:t>
      </w:r>
    </w:p>
    <w:p w14:paraId="17499831" w14:textId="77777777" w:rsidR="00506603" w:rsidRDefault="00506603" w:rsidP="00506603">
      <w:pPr>
        <w:ind w:left="211" w:hangingChars="100" w:hanging="211"/>
        <w:rPr>
          <w:rFonts w:cs="宋体"/>
          <w:b/>
          <w:bCs/>
          <w:i/>
          <w:iCs/>
        </w:rPr>
      </w:pPr>
      <w:r w:rsidRPr="00F94E69">
        <w:rPr>
          <w:rFonts w:cs="宋体" w:hint="eastAsia"/>
          <w:b/>
          <w:bCs/>
          <w:i/>
          <w:iCs/>
        </w:rPr>
        <w:t>分析：。</w:t>
      </w:r>
    </w:p>
    <w:p w14:paraId="7D604812" w14:textId="77777777" w:rsidR="00506603" w:rsidRDefault="00506603" w:rsidP="00506603">
      <w:pPr>
        <w:pStyle w:val="ad"/>
        <w:numPr>
          <w:ilvl w:val="3"/>
          <w:numId w:val="12"/>
        </w:numPr>
        <w:ind w:firstLineChars="0"/>
        <w:jc w:val="left"/>
        <w:outlineLvl w:val="1"/>
        <w:rPr>
          <w:b/>
        </w:rPr>
      </w:pPr>
      <w:r>
        <w:rPr>
          <w:rFonts w:hint="eastAsia"/>
          <w:b/>
        </w:rPr>
        <w:t>广州发布推进新型基础设施建设方案</w:t>
      </w:r>
    </w:p>
    <w:p w14:paraId="71B9C42F" w14:textId="77777777" w:rsidR="00506603" w:rsidRDefault="00506603" w:rsidP="00506603">
      <w:r>
        <w:rPr>
          <w:rFonts w:hint="eastAsia"/>
        </w:rPr>
        <w:t>《广州市推进新型基础设施建设实施方案（</w:t>
      </w:r>
      <w:r>
        <w:rPr>
          <w:rFonts w:hint="eastAsia"/>
        </w:rPr>
        <w:t>2020</w:t>
      </w:r>
      <w:r>
        <w:rPr>
          <w:rFonts w:hint="eastAsia"/>
        </w:rPr>
        <w:t>—</w:t>
      </w:r>
      <w:r>
        <w:rPr>
          <w:rFonts w:hint="eastAsia"/>
        </w:rPr>
        <w:t>2022</w:t>
      </w:r>
      <w:r>
        <w:rPr>
          <w:rFonts w:hint="eastAsia"/>
        </w:rPr>
        <w:t>年）》的通知正式印发。该实施方案中明确提到：推进氢能产业发展规划实施，编制氢能基础设施发展专项规划，推动氢燃料电池车辆加氢设施建设，到</w:t>
      </w:r>
      <w:r>
        <w:rPr>
          <w:rFonts w:hint="eastAsia"/>
        </w:rPr>
        <w:t>2022</w:t>
      </w:r>
      <w:r>
        <w:rPr>
          <w:rFonts w:hint="eastAsia"/>
        </w:rPr>
        <w:t>年平均每年新建</w:t>
      </w:r>
      <w:r>
        <w:rPr>
          <w:rFonts w:hint="eastAsia"/>
        </w:rPr>
        <w:t>3</w:t>
      </w:r>
      <w:r>
        <w:rPr>
          <w:rFonts w:hint="eastAsia"/>
        </w:rPr>
        <w:t>个加（供）氢站，参与建设广州—深圳、广州—珠海氢能运输走廊。</w:t>
      </w:r>
    </w:p>
    <w:p w14:paraId="7EA843C5" w14:textId="77777777" w:rsidR="00506603" w:rsidRDefault="00506603" w:rsidP="00506603">
      <w:pPr>
        <w:ind w:left="211" w:hangingChars="100" w:hanging="211"/>
        <w:rPr>
          <w:rFonts w:cs="宋体"/>
          <w:b/>
          <w:bCs/>
          <w:i/>
          <w:iCs/>
        </w:rPr>
      </w:pPr>
      <w:r>
        <w:rPr>
          <w:rFonts w:cs="宋体" w:hint="eastAsia"/>
          <w:b/>
          <w:bCs/>
          <w:i/>
          <w:iCs/>
        </w:rPr>
        <w:t>分析：。</w:t>
      </w:r>
    </w:p>
    <w:p w14:paraId="183CD0C8" w14:textId="77777777" w:rsidR="00506603" w:rsidRDefault="00506603" w:rsidP="00506603">
      <w:pPr>
        <w:pStyle w:val="ad"/>
        <w:numPr>
          <w:ilvl w:val="3"/>
          <w:numId w:val="12"/>
        </w:numPr>
        <w:ind w:firstLineChars="0"/>
        <w:jc w:val="left"/>
        <w:outlineLvl w:val="1"/>
        <w:rPr>
          <w:b/>
        </w:rPr>
      </w:pPr>
      <w:r>
        <w:rPr>
          <w:rFonts w:hint="eastAsia"/>
          <w:b/>
        </w:rPr>
        <w:t>金华：力争</w:t>
      </w:r>
      <w:r>
        <w:rPr>
          <w:rFonts w:hint="eastAsia"/>
          <w:b/>
        </w:rPr>
        <w:t>2025</w:t>
      </w:r>
      <w:r>
        <w:rPr>
          <w:rFonts w:hint="eastAsia"/>
          <w:b/>
        </w:rPr>
        <w:t>年氢燃料电池汽车运行规模达到</w:t>
      </w:r>
      <w:r>
        <w:rPr>
          <w:rFonts w:hint="eastAsia"/>
          <w:b/>
        </w:rPr>
        <w:t>1,000</w:t>
      </w:r>
      <w:r>
        <w:rPr>
          <w:rFonts w:hint="eastAsia"/>
          <w:b/>
        </w:rPr>
        <w:t>辆</w:t>
      </w:r>
    </w:p>
    <w:p w14:paraId="70225801" w14:textId="77777777" w:rsidR="00506603" w:rsidRDefault="00506603" w:rsidP="00506603">
      <w:r>
        <w:rPr>
          <w:rFonts w:hint="eastAsia"/>
        </w:rPr>
        <w:t>1</w:t>
      </w:r>
      <w:r>
        <w:rPr>
          <w:rFonts w:hint="eastAsia"/>
        </w:rPr>
        <w:t>月</w:t>
      </w:r>
      <w:r>
        <w:rPr>
          <w:rFonts w:hint="eastAsia"/>
        </w:rPr>
        <w:t>7</w:t>
      </w:r>
      <w:r>
        <w:rPr>
          <w:rFonts w:hint="eastAsia"/>
        </w:rPr>
        <w:t>日，金华市发展和改革委员会正式发布《金华市加快氢能产业发展的实施意见（征求意见稿）》。近期目标（</w:t>
      </w:r>
      <w:r>
        <w:rPr>
          <w:rFonts w:hint="eastAsia"/>
        </w:rPr>
        <w:t>2020</w:t>
      </w:r>
      <w:r>
        <w:rPr>
          <w:rFonts w:hint="eastAsia"/>
        </w:rPr>
        <w:t>～</w:t>
      </w:r>
      <w:r>
        <w:rPr>
          <w:rFonts w:hint="eastAsia"/>
        </w:rPr>
        <w:t>2025</w:t>
      </w:r>
      <w:r>
        <w:rPr>
          <w:rFonts w:hint="eastAsia"/>
        </w:rPr>
        <w:t>年）方面，要建成加氢站</w:t>
      </w:r>
      <w:r>
        <w:rPr>
          <w:rFonts w:hint="eastAsia"/>
        </w:rPr>
        <w:t>15</w:t>
      </w:r>
      <w:r>
        <w:rPr>
          <w:rFonts w:hint="eastAsia"/>
        </w:rPr>
        <w:t>座以上，推进公交车、</w:t>
      </w:r>
      <w:proofErr w:type="gramStart"/>
      <w:r>
        <w:rPr>
          <w:rFonts w:hint="eastAsia"/>
        </w:rPr>
        <w:t>物流车</w:t>
      </w:r>
      <w:proofErr w:type="gramEnd"/>
      <w:r>
        <w:rPr>
          <w:rFonts w:hint="eastAsia"/>
        </w:rPr>
        <w:t>示范运营，氢燃料电池汽车运行规模力争达到</w:t>
      </w:r>
      <w:r>
        <w:rPr>
          <w:rFonts w:hint="eastAsia"/>
        </w:rPr>
        <w:t>1,000</w:t>
      </w:r>
      <w:r>
        <w:rPr>
          <w:rFonts w:hint="eastAsia"/>
        </w:rPr>
        <w:t>辆。远期目标（</w:t>
      </w:r>
      <w:r>
        <w:rPr>
          <w:rFonts w:hint="eastAsia"/>
        </w:rPr>
        <w:t>2025</w:t>
      </w:r>
      <w:r>
        <w:rPr>
          <w:rFonts w:hint="eastAsia"/>
        </w:rPr>
        <w:t>～</w:t>
      </w:r>
      <w:r>
        <w:rPr>
          <w:rFonts w:hint="eastAsia"/>
        </w:rPr>
        <w:t>2030</w:t>
      </w:r>
      <w:r>
        <w:rPr>
          <w:rFonts w:hint="eastAsia"/>
        </w:rPr>
        <w:t>年）方面，要建成制氢厂</w:t>
      </w:r>
      <w:r>
        <w:rPr>
          <w:rFonts w:hint="eastAsia"/>
        </w:rPr>
        <w:t>2</w:t>
      </w:r>
      <w:r>
        <w:rPr>
          <w:rFonts w:hint="eastAsia"/>
        </w:rPr>
        <w:t>家以上、加氢站</w:t>
      </w:r>
      <w:r>
        <w:rPr>
          <w:rFonts w:hint="eastAsia"/>
        </w:rPr>
        <w:t>25</w:t>
      </w:r>
      <w:r>
        <w:rPr>
          <w:rFonts w:hint="eastAsia"/>
        </w:rPr>
        <w:t>座以上，氢燃料电池汽车运行规模力争突破</w:t>
      </w:r>
      <w:r>
        <w:rPr>
          <w:rFonts w:hint="eastAsia"/>
        </w:rPr>
        <w:t>3,000</w:t>
      </w:r>
      <w:r>
        <w:rPr>
          <w:rFonts w:hint="eastAsia"/>
        </w:rPr>
        <w:t>辆。</w:t>
      </w:r>
    </w:p>
    <w:p w14:paraId="709705E9" w14:textId="77777777" w:rsidR="00506603" w:rsidRDefault="00506603" w:rsidP="00506603">
      <w:pPr>
        <w:ind w:left="211" w:hangingChars="100" w:hanging="211"/>
        <w:rPr>
          <w:rFonts w:cs="宋体"/>
          <w:b/>
          <w:bCs/>
          <w:i/>
          <w:iCs/>
        </w:rPr>
      </w:pPr>
      <w:r>
        <w:rPr>
          <w:rFonts w:cs="宋体" w:hint="eastAsia"/>
          <w:b/>
          <w:bCs/>
          <w:i/>
          <w:iCs/>
        </w:rPr>
        <w:t>分析：。</w:t>
      </w:r>
    </w:p>
    <w:p w14:paraId="6CCABD0B" w14:textId="77777777" w:rsidR="00506603" w:rsidRDefault="00506603" w:rsidP="00506603">
      <w:pPr>
        <w:pStyle w:val="ad"/>
        <w:numPr>
          <w:ilvl w:val="3"/>
          <w:numId w:val="12"/>
        </w:numPr>
        <w:ind w:firstLineChars="0"/>
        <w:jc w:val="left"/>
        <w:outlineLvl w:val="1"/>
        <w:rPr>
          <w:b/>
        </w:rPr>
      </w:pPr>
      <w:r>
        <w:rPr>
          <w:rFonts w:hint="eastAsia"/>
          <w:b/>
        </w:rPr>
        <w:t>深圳市新能源汽车促消费政策延续半年</w:t>
      </w:r>
    </w:p>
    <w:p w14:paraId="38C34383" w14:textId="77777777" w:rsidR="00506603" w:rsidRDefault="00506603" w:rsidP="00506603">
      <w:r>
        <w:rPr>
          <w:rFonts w:hint="eastAsia"/>
        </w:rPr>
        <w:t>深圳市发展和改革</w:t>
      </w:r>
      <w:proofErr w:type="gramStart"/>
      <w:r>
        <w:rPr>
          <w:rFonts w:hint="eastAsia"/>
        </w:rPr>
        <w:t>委员会官网发布</w:t>
      </w:r>
      <w:proofErr w:type="gramEnd"/>
      <w:r>
        <w:rPr>
          <w:rFonts w:hint="eastAsia"/>
        </w:rPr>
        <w:t>了关于《深圳市应对新冠肺炎疫情影响促进新能源汽车推广应用若干措施》延期的通知。其内容显示：为进一步推动新能源汽车推广应用，促进新能源汽车市场消费，政策有效期延长至</w:t>
      </w:r>
      <w:r>
        <w:rPr>
          <w:rFonts w:hint="eastAsia"/>
        </w:rPr>
        <w:t>2021</w:t>
      </w:r>
      <w:r>
        <w:rPr>
          <w:rFonts w:hint="eastAsia"/>
        </w:rPr>
        <w:t>年</w:t>
      </w:r>
      <w:r>
        <w:rPr>
          <w:rFonts w:hint="eastAsia"/>
        </w:rPr>
        <w:t>6</w:t>
      </w:r>
      <w:r>
        <w:rPr>
          <w:rFonts w:hint="eastAsia"/>
        </w:rPr>
        <w:t>月</w:t>
      </w:r>
      <w:r>
        <w:rPr>
          <w:rFonts w:hint="eastAsia"/>
        </w:rPr>
        <w:t>30</w:t>
      </w:r>
      <w:r>
        <w:rPr>
          <w:rFonts w:hint="eastAsia"/>
        </w:rPr>
        <w:t>日。在全球新冠肺炎疫情加剧的环境下，</w:t>
      </w:r>
      <w:proofErr w:type="gramStart"/>
      <w:r>
        <w:rPr>
          <w:rFonts w:hint="eastAsia"/>
        </w:rPr>
        <w:t>该促消费</w:t>
      </w:r>
      <w:proofErr w:type="gramEnd"/>
      <w:r>
        <w:rPr>
          <w:rFonts w:hint="eastAsia"/>
        </w:rPr>
        <w:t>政策延期半年，将有力促进深圳市新能源汽车市场健康发展。</w:t>
      </w:r>
    </w:p>
    <w:p w14:paraId="3601BD73" w14:textId="77777777" w:rsidR="00506603" w:rsidRDefault="00506603" w:rsidP="00506603">
      <w:pPr>
        <w:ind w:left="211" w:hangingChars="100" w:hanging="211"/>
        <w:rPr>
          <w:rFonts w:cs="宋体"/>
          <w:b/>
          <w:bCs/>
          <w:i/>
          <w:iCs/>
        </w:rPr>
      </w:pPr>
      <w:r>
        <w:rPr>
          <w:rFonts w:cs="宋体" w:hint="eastAsia"/>
          <w:b/>
          <w:bCs/>
          <w:i/>
          <w:iCs/>
        </w:rPr>
        <w:t>分析：。</w:t>
      </w:r>
    </w:p>
    <w:p w14:paraId="7BCDBBD7" w14:textId="77777777" w:rsidR="00506603" w:rsidRDefault="00506603" w:rsidP="00506603">
      <w:pPr>
        <w:pStyle w:val="ad"/>
        <w:numPr>
          <w:ilvl w:val="3"/>
          <w:numId w:val="12"/>
        </w:numPr>
        <w:ind w:firstLineChars="0"/>
        <w:jc w:val="left"/>
        <w:outlineLvl w:val="1"/>
        <w:rPr>
          <w:b/>
        </w:rPr>
      </w:pPr>
      <w:r>
        <w:rPr>
          <w:rFonts w:hint="eastAsia"/>
          <w:b/>
        </w:rPr>
        <w:t>西安个人充电桩每根补贴</w:t>
      </w:r>
      <w:r>
        <w:rPr>
          <w:rFonts w:hint="eastAsia"/>
          <w:b/>
        </w:rPr>
        <w:t>1</w:t>
      </w:r>
      <w:r>
        <w:rPr>
          <w:rFonts w:hint="eastAsia"/>
          <w:b/>
        </w:rPr>
        <w:t>万元</w:t>
      </w:r>
    </w:p>
    <w:p w14:paraId="1EAC29DC" w14:textId="77777777" w:rsidR="00506603" w:rsidRDefault="00506603" w:rsidP="00506603">
      <w:r>
        <w:rPr>
          <w:rFonts w:hint="eastAsia"/>
        </w:rPr>
        <w:t>1</w:t>
      </w:r>
      <w:r>
        <w:rPr>
          <w:rFonts w:hint="eastAsia"/>
        </w:rPr>
        <w:t>月</w:t>
      </w:r>
      <w:r>
        <w:rPr>
          <w:rFonts w:hint="eastAsia"/>
        </w:rPr>
        <w:t>12</w:t>
      </w:r>
      <w:r>
        <w:rPr>
          <w:rFonts w:hint="eastAsia"/>
        </w:rPr>
        <w:t>日，西安四部门联合印发《西安市新能源汽车充（换）电基础设施建设运营财政补贴实施细则》的通知，规定“对在本细则执行有限期内建设完成并通过验收的个人自用充电设施，由市财政给予</w:t>
      </w:r>
      <w:r>
        <w:rPr>
          <w:rFonts w:hint="eastAsia"/>
        </w:rPr>
        <w:t>10000</w:t>
      </w:r>
      <w:r>
        <w:rPr>
          <w:rFonts w:hint="eastAsia"/>
        </w:rPr>
        <w:t>元</w:t>
      </w:r>
      <w:r>
        <w:rPr>
          <w:rFonts w:hint="eastAsia"/>
        </w:rPr>
        <w:t>/</w:t>
      </w:r>
      <w:r>
        <w:rPr>
          <w:rFonts w:hint="eastAsia"/>
        </w:rPr>
        <w:t>根一次性建设及电费补贴。</w:t>
      </w:r>
    </w:p>
    <w:p w14:paraId="4DCE8F0C" w14:textId="77777777" w:rsidR="00506603" w:rsidRDefault="00506603" w:rsidP="00506603">
      <w:pPr>
        <w:ind w:left="211" w:hangingChars="100" w:hanging="211"/>
        <w:rPr>
          <w:rFonts w:cs="宋体"/>
          <w:b/>
          <w:bCs/>
          <w:i/>
          <w:iCs/>
        </w:rPr>
      </w:pPr>
      <w:r>
        <w:rPr>
          <w:rFonts w:cs="宋体" w:hint="eastAsia"/>
          <w:b/>
          <w:bCs/>
          <w:i/>
          <w:iCs/>
        </w:rPr>
        <w:t>分析：。</w:t>
      </w:r>
    </w:p>
    <w:p w14:paraId="0852AD0F" w14:textId="77777777" w:rsidR="00506603" w:rsidRDefault="00506603" w:rsidP="00506603">
      <w:pPr>
        <w:pStyle w:val="ad"/>
        <w:numPr>
          <w:ilvl w:val="3"/>
          <w:numId w:val="12"/>
        </w:numPr>
        <w:ind w:firstLineChars="0"/>
        <w:jc w:val="left"/>
        <w:outlineLvl w:val="1"/>
        <w:rPr>
          <w:b/>
        </w:rPr>
      </w:pPr>
      <w:r>
        <w:rPr>
          <w:rFonts w:hint="eastAsia"/>
          <w:b/>
        </w:rPr>
        <w:t>武汉宣布解禁皮卡</w:t>
      </w:r>
    </w:p>
    <w:p w14:paraId="66C5C8ED" w14:textId="77777777" w:rsidR="00506603" w:rsidRDefault="00506603" w:rsidP="00506603">
      <w:r>
        <w:rPr>
          <w:rFonts w:hint="eastAsia"/>
        </w:rPr>
        <w:t>继济南、南昌、海口、福州、西宁、拉萨之后又一省会城市武汉也加入皮卡解禁的大军之中，近日湖北武汉交警发布了《关于解除本埠多用途货车部分道路限行管理措施的通告》。</w:t>
      </w:r>
    </w:p>
    <w:p w14:paraId="4CBA19F1" w14:textId="77777777" w:rsidR="00506603" w:rsidRDefault="00506603" w:rsidP="00506603">
      <w:r>
        <w:rPr>
          <w:rFonts w:hint="eastAsia"/>
        </w:rPr>
        <w:t>其中</w:t>
      </w:r>
      <w:proofErr w:type="gramStart"/>
      <w:r>
        <w:rPr>
          <w:rFonts w:hint="eastAsia"/>
        </w:rPr>
        <w:t>明确只</w:t>
      </w:r>
      <w:proofErr w:type="gramEnd"/>
      <w:r>
        <w:rPr>
          <w:rFonts w:hint="eastAsia"/>
        </w:rPr>
        <w:t>对本地鄂</w:t>
      </w:r>
      <w:r>
        <w:rPr>
          <w:rFonts w:hint="eastAsia"/>
        </w:rPr>
        <w:t>A</w:t>
      </w:r>
      <w:r>
        <w:rPr>
          <w:rFonts w:hint="eastAsia"/>
        </w:rPr>
        <w:t>牌照多用途货车，外地皮卡依旧需要申请通行证，而且本次规定明确提出实施有效期限为</w:t>
      </w:r>
      <w:r>
        <w:rPr>
          <w:rFonts w:hint="eastAsia"/>
        </w:rPr>
        <w:t>5</w:t>
      </w:r>
      <w:r>
        <w:rPr>
          <w:rFonts w:hint="eastAsia"/>
        </w:rPr>
        <w:t>年。</w:t>
      </w:r>
    </w:p>
    <w:p w14:paraId="1A821755" w14:textId="77777777" w:rsidR="00506603" w:rsidRDefault="00506603" w:rsidP="00506603">
      <w:pPr>
        <w:ind w:left="211" w:hangingChars="100" w:hanging="211"/>
        <w:rPr>
          <w:rFonts w:cs="宋体"/>
          <w:b/>
          <w:bCs/>
          <w:i/>
          <w:iCs/>
        </w:rPr>
      </w:pPr>
      <w:r>
        <w:rPr>
          <w:rFonts w:cs="宋体" w:hint="eastAsia"/>
          <w:b/>
          <w:bCs/>
          <w:i/>
          <w:iCs/>
        </w:rPr>
        <w:t>分析：。</w:t>
      </w:r>
    </w:p>
    <w:p w14:paraId="0BC5D71F" w14:textId="77777777" w:rsidR="00506603" w:rsidRPr="00440E15" w:rsidRDefault="00506603" w:rsidP="00506603">
      <w:pPr>
        <w:pStyle w:val="ad"/>
        <w:numPr>
          <w:ilvl w:val="3"/>
          <w:numId w:val="10"/>
        </w:numPr>
        <w:ind w:firstLineChars="0"/>
        <w:jc w:val="left"/>
        <w:outlineLvl w:val="1"/>
        <w:rPr>
          <w:b/>
        </w:rPr>
      </w:pPr>
      <w:r w:rsidRPr="00440E15">
        <w:rPr>
          <w:rFonts w:hint="eastAsia"/>
          <w:b/>
        </w:rPr>
        <w:t>上海免费“绿牌”继续发放</w:t>
      </w:r>
    </w:p>
    <w:p w14:paraId="3FDA7F6D" w14:textId="77777777" w:rsidR="00506603" w:rsidRDefault="00506603" w:rsidP="00506603">
      <w:r>
        <w:t>12</w:t>
      </w:r>
      <w:r>
        <w:t>月</w:t>
      </w:r>
      <w:r>
        <w:t>30</w:t>
      </w:r>
      <w:r>
        <w:t>日，</w:t>
      </w:r>
      <w:proofErr w:type="gramStart"/>
      <w:r>
        <w:t>上海市发改委</w:t>
      </w:r>
      <w:proofErr w:type="gramEnd"/>
      <w:r>
        <w:t>官方微信号发布消息显示，</w:t>
      </w:r>
      <w:r>
        <w:t>2021</w:t>
      </w:r>
      <w:r>
        <w:t>年</w:t>
      </w:r>
      <w:r>
        <w:t>1</w:t>
      </w:r>
      <w:r>
        <w:t>月</w:t>
      </w:r>
      <w:r>
        <w:t>1</w:t>
      </w:r>
      <w:r>
        <w:t>日起至</w:t>
      </w:r>
      <w:r>
        <w:t>2021</w:t>
      </w:r>
      <w:r>
        <w:t>年</w:t>
      </w:r>
      <w:r>
        <w:t>2</w:t>
      </w:r>
      <w:r>
        <w:t>月</w:t>
      </w:r>
      <w:r>
        <w:t>28</w:t>
      </w:r>
      <w:r>
        <w:t>日，上海市继续免费发放新能源汽车专用牌照额度，消费者在上述期限内在本市购买新能源汽车用于非营运，且符合《实施办法》有关标准和要求的，可通过原渠道和程序申领。</w:t>
      </w:r>
    </w:p>
    <w:p w14:paraId="3C575728" w14:textId="77777777" w:rsidR="00506603" w:rsidRDefault="00506603" w:rsidP="00506603">
      <w:r>
        <w:rPr>
          <w:rFonts w:hint="eastAsia"/>
        </w:rPr>
        <w:t>对于新能源汽车专用牌照免费发放是否只剩两个月的疑问，</w:t>
      </w:r>
      <w:proofErr w:type="gramStart"/>
      <w:r>
        <w:rPr>
          <w:rFonts w:hint="eastAsia"/>
        </w:rPr>
        <w:t>上海发改委</w:t>
      </w:r>
      <w:proofErr w:type="gramEnd"/>
      <w:r>
        <w:rPr>
          <w:rFonts w:hint="eastAsia"/>
        </w:rPr>
        <w:t>官方微信号回复称：目前，新一轮新能源汽车政策正在抓紧研究中，总体上将继续支持新能源汽车的使用，相关政策到时会按程序及时公开发布。</w:t>
      </w:r>
    </w:p>
    <w:p w14:paraId="7DB77C35" w14:textId="77777777" w:rsidR="00506603" w:rsidRPr="00440E15" w:rsidRDefault="00506603" w:rsidP="00506603">
      <w:pPr>
        <w:ind w:left="211" w:hangingChars="100" w:hanging="211"/>
        <w:rPr>
          <w:rFonts w:cs="宋体"/>
          <w:b/>
          <w:bCs/>
          <w:i/>
          <w:iCs/>
        </w:rPr>
      </w:pPr>
      <w:r w:rsidRPr="00F94E69">
        <w:rPr>
          <w:rFonts w:cs="宋体" w:hint="eastAsia"/>
          <w:b/>
          <w:bCs/>
          <w:i/>
          <w:iCs/>
        </w:rPr>
        <w:t>分析：。</w:t>
      </w:r>
    </w:p>
    <w:p w14:paraId="032505ED" w14:textId="77777777" w:rsidR="00506603" w:rsidRPr="004A1B52" w:rsidRDefault="00506603" w:rsidP="00506603">
      <w:pPr>
        <w:pStyle w:val="ad"/>
        <w:numPr>
          <w:ilvl w:val="3"/>
          <w:numId w:val="10"/>
        </w:numPr>
        <w:ind w:firstLineChars="0"/>
        <w:jc w:val="left"/>
        <w:outlineLvl w:val="1"/>
        <w:rPr>
          <w:b/>
        </w:rPr>
      </w:pPr>
      <w:r w:rsidRPr="004A1B52">
        <w:rPr>
          <w:rFonts w:hint="eastAsia"/>
          <w:b/>
        </w:rPr>
        <w:t>深圳继续放宽新能源指标申请和优待政策</w:t>
      </w:r>
      <w:r w:rsidRPr="004A1B52">
        <w:rPr>
          <w:rFonts w:hint="eastAsia"/>
          <w:b/>
        </w:rPr>
        <w:t> </w:t>
      </w:r>
    </w:p>
    <w:p w14:paraId="3E611490" w14:textId="77777777" w:rsidR="00506603" w:rsidRDefault="00506603" w:rsidP="00506603">
      <w:proofErr w:type="gramStart"/>
      <w:r>
        <w:rPr>
          <w:rFonts w:hint="eastAsia"/>
        </w:rPr>
        <w:t>深圳市发改委</w:t>
      </w:r>
      <w:proofErr w:type="gramEnd"/>
      <w:r>
        <w:rPr>
          <w:rFonts w:hint="eastAsia"/>
        </w:rPr>
        <w:t>发布关于《深圳市应对新冠肺炎疫情影响促进新能源汽车推广应用若干措施》延期的通知，通知显示上述措施的有效期延长至</w:t>
      </w:r>
      <w:r>
        <w:t>2021</w:t>
      </w:r>
      <w:r>
        <w:t>年</w:t>
      </w:r>
      <w:r>
        <w:t>6</w:t>
      </w:r>
      <w:r>
        <w:t>月</w:t>
      </w:r>
      <w:r>
        <w:t>30</w:t>
      </w:r>
      <w:r>
        <w:t>日，其中个人新能源车增量指标条件继续放宽，同时新能源指标也可用于购买插电式混合动力小汽车。</w:t>
      </w:r>
    </w:p>
    <w:p w14:paraId="2D5EAC63" w14:textId="77777777" w:rsidR="00506603" w:rsidRDefault="00506603" w:rsidP="00506603">
      <w:pPr>
        <w:ind w:left="211" w:hangingChars="100" w:hanging="211"/>
        <w:rPr>
          <w:rFonts w:cs="宋体"/>
          <w:b/>
          <w:bCs/>
          <w:i/>
          <w:iCs/>
        </w:rPr>
      </w:pPr>
      <w:r w:rsidRPr="00F94E69">
        <w:rPr>
          <w:rFonts w:cs="宋体" w:hint="eastAsia"/>
          <w:b/>
          <w:bCs/>
          <w:i/>
          <w:iCs/>
        </w:rPr>
        <w:t>分析：。</w:t>
      </w:r>
    </w:p>
    <w:p w14:paraId="240814CE" w14:textId="77777777" w:rsidR="00506603" w:rsidRDefault="00506603" w:rsidP="00506603">
      <w:r>
        <w:rPr>
          <w:rFonts w:hint="eastAsia"/>
        </w:rPr>
        <w:t>。</w:t>
      </w:r>
    </w:p>
    <w:p w14:paraId="1211C982" w14:textId="4B7EB32F" w:rsidR="001966CC" w:rsidRDefault="001966CC" w:rsidP="00780FB5"/>
    <w:p w14:paraId="56ACF8F3" w14:textId="1653D8E3" w:rsidR="001966CC" w:rsidRPr="001966CC" w:rsidRDefault="001966CC" w:rsidP="001966CC">
      <w:pPr>
        <w:pStyle w:val="1"/>
        <w:spacing w:before="0" w:after="0"/>
      </w:pPr>
      <w:r>
        <w:rPr>
          <w:rFonts w:ascii="黑体" w:eastAsia="黑体" w:hint="eastAsia"/>
          <w:color w:val="000000"/>
          <w:sz w:val="28"/>
          <w:szCs w:val="28"/>
        </w:rPr>
        <w:t>三</w:t>
      </w:r>
      <w:r w:rsidRPr="00567CCA">
        <w:rPr>
          <w:rFonts w:ascii="黑体" w:eastAsia="黑体" w:hint="eastAsia"/>
          <w:color w:val="000000"/>
          <w:sz w:val="28"/>
          <w:szCs w:val="28"/>
        </w:rPr>
        <w:t>、汽车</w:t>
      </w:r>
      <w:r>
        <w:rPr>
          <w:rFonts w:ascii="黑体" w:eastAsia="黑体" w:hint="eastAsia"/>
          <w:color w:val="000000"/>
          <w:sz w:val="28"/>
          <w:szCs w:val="28"/>
        </w:rPr>
        <w:t>产业运行特征</w:t>
      </w:r>
    </w:p>
    <w:p w14:paraId="536DE282" w14:textId="77777777" w:rsidR="001966CC" w:rsidRPr="00941384" w:rsidRDefault="001966CC" w:rsidP="001966CC">
      <w:pPr>
        <w:ind w:firstLineChars="201" w:firstLine="422"/>
      </w:pPr>
    </w:p>
    <w:p w14:paraId="39978253" w14:textId="3AD4D860" w:rsidR="001966CC" w:rsidRPr="0010096C" w:rsidRDefault="001966CC" w:rsidP="001B0D3F">
      <w:pPr>
        <w:keepNext/>
        <w:keepLines/>
        <w:numPr>
          <w:ilvl w:val="0"/>
          <w:numId w:val="13"/>
        </w:numPr>
        <w:spacing w:line="416" w:lineRule="auto"/>
        <w:outlineLvl w:val="1"/>
        <w:rPr>
          <w:rFonts w:ascii="黑体" w:eastAsia="黑体" w:hAnsi="宋体"/>
          <w:b/>
          <w:bCs/>
          <w:color w:val="FF0000"/>
          <w:sz w:val="24"/>
        </w:rPr>
      </w:pPr>
      <w:r>
        <w:rPr>
          <w:rFonts w:ascii="黑体" w:eastAsia="黑体" w:hAnsi="宋体"/>
          <w:b/>
          <w:bCs/>
          <w:color w:val="FF0000"/>
          <w:sz w:val="24"/>
        </w:rPr>
        <w:t>20</w:t>
      </w:r>
      <w:r w:rsidRPr="0010096C">
        <w:rPr>
          <w:rFonts w:ascii="黑体" w:eastAsia="黑体" w:hAnsi="宋体" w:hint="eastAsia"/>
          <w:b/>
          <w:bCs/>
          <w:color w:val="FF0000"/>
          <w:sz w:val="24"/>
        </w:rPr>
        <w:t>年</w:t>
      </w:r>
      <w:r w:rsidR="00506603">
        <w:rPr>
          <w:rFonts w:ascii="黑体" w:eastAsia="黑体" w:hAnsi="宋体" w:hint="eastAsia"/>
          <w:b/>
          <w:bCs/>
          <w:color w:val="FF0000"/>
          <w:sz w:val="24"/>
        </w:rPr>
        <w:t>12月</w:t>
      </w:r>
      <w:r w:rsidRPr="0010096C">
        <w:rPr>
          <w:rFonts w:ascii="黑体" w:eastAsia="黑体" w:hAnsi="宋体" w:hint="eastAsia"/>
          <w:b/>
          <w:bCs/>
          <w:color w:val="FF0000"/>
          <w:sz w:val="24"/>
        </w:rPr>
        <w:t>汽车消费</w:t>
      </w:r>
      <w:r>
        <w:rPr>
          <w:rFonts w:ascii="黑体" w:eastAsia="黑体" w:hAnsi="宋体" w:hint="eastAsia"/>
          <w:b/>
          <w:bCs/>
          <w:color w:val="FF0000"/>
          <w:sz w:val="24"/>
        </w:rPr>
        <w:t>走势回升巨大</w:t>
      </w:r>
    </w:p>
    <w:p w14:paraId="046F6F9D" w14:textId="77777777" w:rsidR="001966CC" w:rsidRDefault="001966CC" w:rsidP="001966CC">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253CBFC1" wp14:editId="26951EEA">
            <wp:extent cx="5163820" cy="3310255"/>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63820" cy="3310255"/>
                    </a:xfrm>
                    <a:prstGeom prst="rect">
                      <a:avLst/>
                    </a:prstGeom>
                    <a:noFill/>
                  </pic:spPr>
                </pic:pic>
              </a:graphicData>
            </a:graphic>
          </wp:inline>
        </w:drawing>
      </w:r>
    </w:p>
    <w:p w14:paraId="42199C1F" w14:textId="3553F810" w:rsidR="001966CC" w:rsidRPr="00D57240" w:rsidRDefault="00506603" w:rsidP="001966CC">
      <w:pPr>
        <w:ind w:firstLineChars="200" w:firstLine="420"/>
        <w:rPr>
          <w:rFonts w:ascii="宋体" w:hAnsi="宋体" w:cs="宋体"/>
          <w:color w:val="333333"/>
          <w:kern w:val="0"/>
          <w:szCs w:val="21"/>
        </w:rPr>
      </w:pPr>
      <w:r>
        <w:rPr>
          <w:rFonts w:ascii="宋体" w:hAnsi="宋体" w:cs="宋体" w:hint="eastAsia"/>
          <w:color w:val="333333"/>
          <w:kern w:val="0"/>
          <w:szCs w:val="21"/>
        </w:rPr>
        <w:t>12月</w:t>
      </w:r>
      <w:r w:rsidR="001966CC" w:rsidRPr="00AB0E92">
        <w:rPr>
          <w:rFonts w:ascii="宋体" w:hAnsi="宋体" w:cs="宋体" w:hint="eastAsia"/>
          <w:color w:val="333333"/>
          <w:kern w:val="0"/>
          <w:szCs w:val="21"/>
        </w:rPr>
        <w:t>汽车消费品零售总额同比</w:t>
      </w:r>
      <w:r w:rsidR="001966CC">
        <w:rPr>
          <w:rFonts w:ascii="宋体" w:hAnsi="宋体" w:cs="宋体" w:hint="eastAsia"/>
          <w:color w:val="333333"/>
          <w:kern w:val="0"/>
          <w:szCs w:val="21"/>
        </w:rPr>
        <w:t>增</w:t>
      </w:r>
      <w:r w:rsidR="001966CC">
        <w:rPr>
          <w:rFonts w:ascii="宋体" w:hAnsi="宋体" w:cs="宋体"/>
          <w:color w:val="333333"/>
          <w:kern w:val="0"/>
          <w:szCs w:val="21"/>
        </w:rPr>
        <w:t>6</w:t>
      </w:r>
      <w:r w:rsidR="001966CC" w:rsidRPr="00AB0E92">
        <w:rPr>
          <w:rFonts w:ascii="宋体" w:hAnsi="宋体" w:cs="宋体" w:hint="eastAsia"/>
          <w:color w:val="333333"/>
          <w:kern w:val="0"/>
          <w:szCs w:val="21"/>
        </w:rPr>
        <w:t>%，已经算很好。</w:t>
      </w:r>
      <w:r>
        <w:rPr>
          <w:rFonts w:ascii="宋体" w:hAnsi="宋体" w:cs="宋体" w:hint="eastAsia"/>
          <w:color w:val="333333"/>
          <w:kern w:val="0"/>
          <w:szCs w:val="21"/>
        </w:rPr>
        <w:t>12月</w:t>
      </w:r>
      <w:r w:rsidR="001966CC" w:rsidRPr="00D57240">
        <w:rPr>
          <w:rFonts w:ascii="宋体" w:hAnsi="宋体" w:cs="宋体" w:hint="eastAsia"/>
          <w:color w:val="333333"/>
          <w:kern w:val="0"/>
          <w:szCs w:val="21"/>
        </w:rPr>
        <w:t>份，社会消费品零售总额40566亿元，同比增长4.6%，增速比上月回落0.4个百分点。其中，除汽车以外的消费品零售额35695亿元，增长4.4%。</w:t>
      </w:r>
    </w:p>
    <w:p w14:paraId="6B87330A" w14:textId="77777777" w:rsidR="001966CC" w:rsidRPr="00AB0E92" w:rsidRDefault="001966CC" w:rsidP="001966CC">
      <w:pPr>
        <w:ind w:firstLineChars="200" w:firstLine="420"/>
        <w:rPr>
          <w:rFonts w:ascii="宋体" w:hAnsi="宋体" w:cs="宋体"/>
          <w:color w:val="333333"/>
          <w:kern w:val="0"/>
          <w:szCs w:val="21"/>
        </w:rPr>
      </w:pPr>
      <w:r w:rsidRPr="00D57240">
        <w:rPr>
          <w:rFonts w:ascii="宋体" w:hAnsi="宋体" w:cs="宋体" w:hint="eastAsia"/>
          <w:color w:val="333333"/>
          <w:kern w:val="0"/>
          <w:szCs w:val="21"/>
        </w:rPr>
        <w:t>2020年，社会消费品零售总额391981亿元，比上年下降3.9%。其中，除汽车以外的消费品零售额352566亿元，下降4.1%。</w:t>
      </w:r>
      <w:r w:rsidRPr="00AB0E92">
        <w:rPr>
          <w:rFonts w:ascii="宋体" w:hAnsi="宋体" w:cs="宋体" w:hint="eastAsia"/>
          <w:color w:val="333333"/>
          <w:kern w:val="0"/>
          <w:szCs w:val="21"/>
        </w:rPr>
        <w:t>。</w:t>
      </w:r>
    </w:p>
    <w:p w14:paraId="3CBE0869" w14:textId="77777777" w:rsidR="001966CC" w:rsidRDefault="001966CC" w:rsidP="001966CC">
      <w:pPr>
        <w:ind w:firstLineChars="200" w:firstLine="420"/>
        <w:rPr>
          <w:rFonts w:ascii="宋体" w:hAnsi="宋体" w:cs="宋体"/>
          <w:color w:val="333333"/>
          <w:kern w:val="0"/>
          <w:szCs w:val="21"/>
        </w:rPr>
      </w:pPr>
      <w:r w:rsidRPr="00AB0E92">
        <w:rPr>
          <w:rFonts w:ascii="宋体" w:hAnsi="宋体" w:cs="宋体" w:hint="eastAsia"/>
          <w:color w:val="333333"/>
          <w:kern w:val="0"/>
          <w:szCs w:val="21"/>
        </w:rPr>
        <w:t>18</w:t>
      </w:r>
      <w:r w:rsidRPr="00AB0E92">
        <w:rPr>
          <w:rFonts w:ascii="宋体" w:hAnsi="宋体" w:cs="宋体"/>
          <w:color w:val="333333"/>
          <w:kern w:val="0"/>
          <w:szCs w:val="21"/>
        </w:rPr>
        <w:t>-19</w:t>
      </w:r>
      <w:r w:rsidRPr="00AB0E92">
        <w:rPr>
          <w:rFonts w:ascii="宋体" w:hAnsi="宋体" w:cs="宋体" w:hint="eastAsia"/>
          <w:color w:val="333333"/>
          <w:kern w:val="0"/>
          <w:szCs w:val="21"/>
        </w:rPr>
        <w:t>年的汽车消费相对低迷，入门级消费依旧不足，中高端消费升级表现突出。</w:t>
      </w:r>
      <w:r>
        <w:rPr>
          <w:rFonts w:ascii="宋体" w:hAnsi="宋体" w:cs="宋体" w:hint="eastAsia"/>
          <w:color w:val="333333"/>
          <w:kern w:val="0"/>
          <w:szCs w:val="21"/>
        </w:rPr>
        <w:t>2</w:t>
      </w:r>
      <w:r>
        <w:rPr>
          <w:rFonts w:ascii="宋体" w:hAnsi="宋体" w:cs="宋体"/>
          <w:color w:val="333333"/>
          <w:kern w:val="0"/>
          <w:szCs w:val="21"/>
        </w:rPr>
        <w:t>020</w:t>
      </w:r>
      <w:r>
        <w:rPr>
          <w:rFonts w:ascii="宋体" w:hAnsi="宋体" w:cs="宋体" w:hint="eastAsia"/>
          <w:color w:val="333333"/>
          <w:kern w:val="0"/>
          <w:szCs w:val="21"/>
        </w:rPr>
        <w:t>年</w:t>
      </w:r>
      <w:r>
        <w:rPr>
          <w:rFonts w:ascii="宋体" w:hAnsi="宋体" w:cs="宋体"/>
          <w:color w:val="333333"/>
          <w:kern w:val="0"/>
          <w:szCs w:val="21"/>
        </w:rPr>
        <w:t>的</w:t>
      </w:r>
      <w:r w:rsidRPr="00C340B4">
        <w:rPr>
          <w:rFonts w:ascii="宋体" w:hAnsi="宋体" w:cs="宋体" w:hint="eastAsia"/>
          <w:color w:val="333333"/>
          <w:kern w:val="0"/>
          <w:szCs w:val="21"/>
        </w:rPr>
        <w:t>汽车消费在</w:t>
      </w:r>
      <w:r>
        <w:rPr>
          <w:rFonts w:ascii="宋体" w:hAnsi="宋体" w:cs="宋体" w:hint="eastAsia"/>
          <w:color w:val="333333"/>
          <w:kern w:val="0"/>
          <w:szCs w:val="21"/>
        </w:rPr>
        <w:t>年初受到春节因素影响，随后受到疫情影响，目前逐步回升。</w:t>
      </w:r>
      <w:r>
        <w:rPr>
          <w:rFonts w:ascii="宋体" w:hAnsi="宋体" w:cs="宋体"/>
          <w:color w:val="333333"/>
          <w:kern w:val="0"/>
          <w:szCs w:val="21"/>
        </w:rPr>
        <w:t>7</w:t>
      </w:r>
      <w:r>
        <w:rPr>
          <w:rFonts w:ascii="宋体" w:hAnsi="宋体" w:cs="宋体" w:hint="eastAsia"/>
          <w:color w:val="333333"/>
          <w:kern w:val="0"/>
          <w:szCs w:val="21"/>
        </w:rPr>
        <w:t>月后汽车对消费贡献为正。</w:t>
      </w:r>
    </w:p>
    <w:p w14:paraId="61556EB2" w14:textId="77777777" w:rsidR="001966CC" w:rsidRDefault="001966CC" w:rsidP="001966CC">
      <w:pPr>
        <w:ind w:firstLineChars="200" w:firstLine="420"/>
        <w:rPr>
          <w:rFonts w:ascii="宋体" w:hAnsi="宋体" w:cs="宋体"/>
          <w:color w:val="333333"/>
          <w:kern w:val="0"/>
          <w:szCs w:val="21"/>
        </w:rPr>
      </w:pPr>
    </w:p>
    <w:p w14:paraId="2584989A" w14:textId="166EA618" w:rsidR="001966CC" w:rsidRPr="0010096C" w:rsidRDefault="00506603" w:rsidP="001B0D3F">
      <w:pPr>
        <w:keepNext/>
        <w:keepLines/>
        <w:numPr>
          <w:ilvl w:val="0"/>
          <w:numId w:val="13"/>
        </w:numPr>
        <w:spacing w:line="416" w:lineRule="auto"/>
        <w:ind w:left="420"/>
        <w:outlineLvl w:val="1"/>
        <w:rPr>
          <w:rFonts w:ascii="黑体" w:eastAsia="黑体" w:hAnsi="宋体"/>
          <w:b/>
          <w:bCs/>
          <w:color w:val="FF0000"/>
          <w:sz w:val="24"/>
        </w:rPr>
      </w:pPr>
      <w:r>
        <w:rPr>
          <w:rFonts w:ascii="黑体" w:eastAsia="黑体" w:hAnsi="宋体" w:hint="eastAsia"/>
          <w:b/>
          <w:bCs/>
          <w:color w:val="FF0000"/>
          <w:sz w:val="24"/>
        </w:rPr>
        <w:t>12月</w:t>
      </w:r>
      <w:r w:rsidR="001966CC" w:rsidRPr="0010096C">
        <w:rPr>
          <w:rFonts w:ascii="黑体" w:eastAsia="黑体" w:hAnsi="宋体" w:hint="eastAsia"/>
          <w:b/>
          <w:bCs/>
          <w:color w:val="FF0000"/>
          <w:sz w:val="24"/>
        </w:rPr>
        <w:t>汽车产量</w:t>
      </w:r>
      <w:r w:rsidR="001966CC">
        <w:rPr>
          <w:rFonts w:ascii="黑体" w:eastAsia="黑体" w:hAnsi="宋体" w:hint="eastAsia"/>
          <w:b/>
          <w:bCs/>
          <w:color w:val="FF0000"/>
          <w:sz w:val="24"/>
        </w:rPr>
        <w:t>回稳</w:t>
      </w:r>
    </w:p>
    <w:p w14:paraId="6ADF2209" w14:textId="77777777" w:rsidR="001966CC" w:rsidRPr="00941384" w:rsidRDefault="001966CC" w:rsidP="001966CC">
      <w:pPr>
        <w:rPr>
          <w:color w:val="000000"/>
        </w:rPr>
      </w:pPr>
      <w:r>
        <w:rPr>
          <w:noProof/>
          <w:color w:val="000000"/>
        </w:rPr>
        <w:drawing>
          <wp:inline distT="0" distB="0" distL="0" distR="0" wp14:anchorId="41CFBBA4" wp14:editId="595E6B1A">
            <wp:extent cx="5353050" cy="330454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53050" cy="3304540"/>
                    </a:xfrm>
                    <a:prstGeom prst="rect">
                      <a:avLst/>
                    </a:prstGeom>
                    <a:noFill/>
                  </pic:spPr>
                </pic:pic>
              </a:graphicData>
            </a:graphic>
          </wp:inline>
        </w:drawing>
      </w:r>
    </w:p>
    <w:p w14:paraId="0D29A829" w14:textId="05F7DC56" w:rsidR="001966CC" w:rsidRDefault="001966CC" w:rsidP="001966CC">
      <w:pPr>
        <w:ind w:firstLineChars="202" w:firstLine="424"/>
      </w:pPr>
      <w:r w:rsidRPr="004F2347">
        <w:rPr>
          <w:rFonts w:hint="eastAsia"/>
          <w:color w:val="333333"/>
        </w:rPr>
        <w:t>分产品看，</w:t>
      </w:r>
      <w:r w:rsidR="00506603">
        <w:rPr>
          <w:rFonts w:hint="eastAsia"/>
          <w:color w:val="333333"/>
        </w:rPr>
        <w:t>12</w:t>
      </w:r>
      <w:r w:rsidR="00506603">
        <w:rPr>
          <w:rFonts w:hint="eastAsia"/>
          <w:color w:val="333333"/>
        </w:rPr>
        <w:t>月</w:t>
      </w:r>
      <w:r w:rsidRPr="004F2347">
        <w:rPr>
          <w:rFonts w:hint="eastAsia"/>
          <w:color w:val="333333"/>
        </w:rPr>
        <w:t>份，</w:t>
      </w:r>
      <w:r w:rsidRPr="004F2347">
        <w:rPr>
          <w:rFonts w:hint="eastAsia"/>
          <w:color w:val="333333"/>
        </w:rPr>
        <w:t>612</w:t>
      </w:r>
      <w:r w:rsidRPr="004F2347">
        <w:rPr>
          <w:rFonts w:hint="eastAsia"/>
          <w:color w:val="333333"/>
        </w:rPr>
        <w:t>种产品中有</w:t>
      </w:r>
      <w:r w:rsidRPr="004F2347">
        <w:rPr>
          <w:rFonts w:hint="eastAsia"/>
          <w:color w:val="333333"/>
        </w:rPr>
        <w:t>417</w:t>
      </w:r>
      <w:r w:rsidRPr="004F2347">
        <w:rPr>
          <w:rFonts w:hint="eastAsia"/>
          <w:color w:val="333333"/>
        </w:rPr>
        <w:t>种产品同比增长。钢材</w:t>
      </w:r>
      <w:r w:rsidRPr="004F2347">
        <w:rPr>
          <w:rFonts w:hint="eastAsia"/>
          <w:color w:val="333333"/>
        </w:rPr>
        <w:t>12034</w:t>
      </w:r>
      <w:r w:rsidRPr="004F2347">
        <w:rPr>
          <w:rFonts w:hint="eastAsia"/>
          <w:color w:val="333333"/>
        </w:rPr>
        <w:t>万吨，同比增长</w:t>
      </w:r>
      <w:r w:rsidRPr="004F2347">
        <w:rPr>
          <w:rFonts w:hint="eastAsia"/>
          <w:color w:val="333333"/>
        </w:rPr>
        <w:t>12.8%</w:t>
      </w:r>
      <w:r w:rsidRPr="004F2347">
        <w:rPr>
          <w:rFonts w:hint="eastAsia"/>
          <w:color w:val="333333"/>
        </w:rPr>
        <w:t>；水泥</w:t>
      </w:r>
      <w:r w:rsidRPr="004F2347">
        <w:rPr>
          <w:rFonts w:hint="eastAsia"/>
          <w:color w:val="333333"/>
        </w:rPr>
        <w:t>21333</w:t>
      </w:r>
      <w:r w:rsidRPr="004F2347">
        <w:rPr>
          <w:rFonts w:hint="eastAsia"/>
          <w:color w:val="333333"/>
        </w:rPr>
        <w:t>万吨，增长</w:t>
      </w:r>
      <w:r w:rsidRPr="004F2347">
        <w:rPr>
          <w:rFonts w:hint="eastAsia"/>
          <w:color w:val="333333"/>
        </w:rPr>
        <w:t>6.3%</w:t>
      </w:r>
      <w:r w:rsidRPr="004F2347">
        <w:rPr>
          <w:rFonts w:hint="eastAsia"/>
          <w:color w:val="333333"/>
        </w:rPr>
        <w:t>；十种有色金属</w:t>
      </w:r>
      <w:r w:rsidRPr="004F2347">
        <w:rPr>
          <w:rFonts w:hint="eastAsia"/>
          <w:color w:val="333333"/>
        </w:rPr>
        <w:t>575</w:t>
      </w:r>
      <w:r w:rsidRPr="004F2347">
        <w:rPr>
          <w:rFonts w:hint="eastAsia"/>
          <w:color w:val="333333"/>
        </w:rPr>
        <w:t>万吨，增长</w:t>
      </w:r>
      <w:r w:rsidRPr="004F2347">
        <w:rPr>
          <w:rFonts w:hint="eastAsia"/>
          <w:color w:val="333333"/>
        </w:rPr>
        <w:t>8.6%</w:t>
      </w:r>
      <w:r w:rsidRPr="004F2347">
        <w:rPr>
          <w:rFonts w:hint="eastAsia"/>
          <w:color w:val="333333"/>
        </w:rPr>
        <w:t>；乙烯</w:t>
      </w:r>
      <w:r w:rsidRPr="004F2347">
        <w:rPr>
          <w:rFonts w:hint="eastAsia"/>
          <w:color w:val="333333"/>
        </w:rPr>
        <w:t>208</w:t>
      </w:r>
      <w:r w:rsidRPr="004F2347">
        <w:rPr>
          <w:rFonts w:hint="eastAsia"/>
          <w:color w:val="333333"/>
        </w:rPr>
        <w:t>万吨，增长</w:t>
      </w:r>
      <w:r w:rsidRPr="004F2347">
        <w:rPr>
          <w:rFonts w:hint="eastAsia"/>
          <w:color w:val="333333"/>
        </w:rPr>
        <w:t>11.3%</w:t>
      </w:r>
      <w:r w:rsidRPr="004F2347">
        <w:rPr>
          <w:rFonts w:hint="eastAsia"/>
          <w:color w:val="333333"/>
        </w:rPr>
        <w:t>；汽车</w:t>
      </w:r>
      <w:r w:rsidRPr="004F2347">
        <w:rPr>
          <w:rFonts w:hint="eastAsia"/>
          <w:color w:val="333333"/>
        </w:rPr>
        <w:t>280.4</w:t>
      </w:r>
      <w:r w:rsidRPr="004F2347">
        <w:rPr>
          <w:rFonts w:hint="eastAsia"/>
          <w:color w:val="333333"/>
        </w:rPr>
        <w:t>万辆，增长</w:t>
      </w:r>
      <w:r w:rsidRPr="004F2347">
        <w:rPr>
          <w:rFonts w:hint="eastAsia"/>
          <w:color w:val="333333"/>
        </w:rPr>
        <w:t>6.5%</w:t>
      </w:r>
      <w:r w:rsidRPr="004F2347">
        <w:rPr>
          <w:rFonts w:hint="eastAsia"/>
          <w:color w:val="333333"/>
        </w:rPr>
        <w:t>，其中，新能源汽车</w:t>
      </w:r>
      <w:r w:rsidRPr="004F2347">
        <w:rPr>
          <w:rFonts w:hint="eastAsia"/>
          <w:color w:val="333333"/>
        </w:rPr>
        <w:t>23.8</w:t>
      </w:r>
      <w:r w:rsidRPr="004F2347">
        <w:rPr>
          <w:rFonts w:hint="eastAsia"/>
          <w:color w:val="333333"/>
        </w:rPr>
        <w:t>万辆，增长</w:t>
      </w:r>
      <w:r w:rsidRPr="004F2347">
        <w:rPr>
          <w:rFonts w:hint="eastAsia"/>
          <w:color w:val="333333"/>
        </w:rPr>
        <w:t>55.6%</w:t>
      </w:r>
      <w:r w:rsidRPr="004F2347">
        <w:rPr>
          <w:rFonts w:hint="eastAsia"/>
          <w:color w:val="333333"/>
        </w:rPr>
        <w:t>；发电量</w:t>
      </w:r>
      <w:r w:rsidRPr="004F2347">
        <w:rPr>
          <w:rFonts w:hint="eastAsia"/>
          <w:color w:val="333333"/>
        </w:rPr>
        <w:t>7277</w:t>
      </w:r>
      <w:r w:rsidRPr="004F2347">
        <w:rPr>
          <w:rFonts w:hint="eastAsia"/>
          <w:color w:val="333333"/>
        </w:rPr>
        <w:t>亿千瓦时，增长</w:t>
      </w:r>
      <w:r w:rsidRPr="004F2347">
        <w:rPr>
          <w:rFonts w:hint="eastAsia"/>
          <w:color w:val="333333"/>
        </w:rPr>
        <w:t>9.1%</w:t>
      </w:r>
      <w:r w:rsidRPr="004F2347">
        <w:rPr>
          <w:rFonts w:hint="eastAsia"/>
          <w:color w:val="333333"/>
        </w:rPr>
        <w:t>；原油加工量</w:t>
      </w:r>
      <w:r w:rsidRPr="004F2347">
        <w:rPr>
          <w:rFonts w:hint="eastAsia"/>
          <w:color w:val="333333"/>
        </w:rPr>
        <w:t>6000</w:t>
      </w:r>
      <w:r w:rsidRPr="004F2347">
        <w:rPr>
          <w:rFonts w:hint="eastAsia"/>
          <w:color w:val="333333"/>
        </w:rPr>
        <w:t>万吨，增长</w:t>
      </w:r>
      <w:r w:rsidRPr="004F2347">
        <w:rPr>
          <w:rFonts w:hint="eastAsia"/>
          <w:color w:val="333333"/>
        </w:rPr>
        <w:t>2.1%</w:t>
      </w:r>
      <w:r w:rsidRPr="004F2347">
        <w:rPr>
          <w:rFonts w:hint="eastAsia"/>
          <w:color w:val="333333"/>
        </w:rPr>
        <w:t>。</w:t>
      </w:r>
      <w:r w:rsidRPr="002E4DF2">
        <w:rPr>
          <w:rFonts w:hint="eastAsia"/>
          <w:color w:val="333333"/>
        </w:rPr>
        <w:t>。</w:t>
      </w:r>
      <w:r w:rsidRPr="00D77872">
        <w:rPr>
          <w:rFonts w:hint="eastAsia"/>
          <w:color w:val="333333"/>
        </w:rPr>
        <w:t>。</w:t>
      </w:r>
    </w:p>
    <w:p w14:paraId="1224EE29" w14:textId="0FCE2962" w:rsidR="001966CC" w:rsidRPr="00CF1A6F" w:rsidRDefault="001966CC" w:rsidP="001966CC">
      <w:pPr>
        <w:ind w:firstLineChars="202" w:firstLine="424"/>
        <w:rPr>
          <w:color w:val="000000"/>
          <w:sz w:val="20"/>
        </w:rPr>
      </w:pPr>
      <w:r>
        <w:rPr>
          <w:rFonts w:hint="eastAsia"/>
          <w:color w:val="000000"/>
          <w:szCs w:val="21"/>
        </w:rPr>
        <w:t>今年</w:t>
      </w:r>
      <w:r w:rsidR="00506603">
        <w:rPr>
          <w:b/>
          <w:color w:val="000000"/>
          <w:szCs w:val="21"/>
        </w:rPr>
        <w:t>12</w:t>
      </w:r>
      <w:r w:rsidR="00506603">
        <w:rPr>
          <w:b/>
          <w:color w:val="000000"/>
          <w:szCs w:val="21"/>
        </w:rPr>
        <w:t>月</w:t>
      </w:r>
      <w:r>
        <w:rPr>
          <w:rFonts w:hint="eastAsia"/>
          <w:color w:val="000000"/>
          <w:szCs w:val="21"/>
        </w:rPr>
        <w:t>的汽车生产</w:t>
      </w:r>
      <w:r>
        <w:rPr>
          <w:color w:val="000000"/>
          <w:szCs w:val="21"/>
        </w:rPr>
        <w:t>280</w:t>
      </w:r>
      <w:r>
        <w:rPr>
          <w:rFonts w:hint="eastAsia"/>
          <w:color w:val="000000"/>
          <w:szCs w:val="21"/>
        </w:rPr>
        <w:t>万台增长</w:t>
      </w:r>
      <w:r>
        <w:rPr>
          <w:color w:val="000000"/>
          <w:szCs w:val="21"/>
        </w:rPr>
        <w:t>7</w:t>
      </w:r>
      <w:r>
        <w:rPr>
          <w:rFonts w:hint="eastAsia"/>
          <w:color w:val="000000"/>
          <w:szCs w:val="21"/>
        </w:rPr>
        <w:t>%</w:t>
      </w:r>
      <w:r>
        <w:rPr>
          <w:rFonts w:hint="eastAsia"/>
          <w:color w:val="000000"/>
          <w:szCs w:val="21"/>
        </w:rPr>
        <w:t>是较大的增幅，其中轿车的增速</w:t>
      </w:r>
      <w:r>
        <w:rPr>
          <w:color w:val="000000"/>
          <w:szCs w:val="21"/>
        </w:rPr>
        <w:t>11</w:t>
      </w:r>
      <w:r>
        <w:rPr>
          <w:rFonts w:hint="eastAsia"/>
          <w:color w:val="000000"/>
          <w:szCs w:val="21"/>
        </w:rPr>
        <w:t>%</w:t>
      </w:r>
      <w:r>
        <w:rPr>
          <w:rFonts w:hint="eastAsia"/>
          <w:color w:val="000000"/>
          <w:szCs w:val="21"/>
        </w:rPr>
        <w:t>，也是很好的高增长。</w:t>
      </w:r>
    </w:p>
    <w:p w14:paraId="2DD15664" w14:textId="77777777" w:rsidR="001966CC" w:rsidRPr="00941384" w:rsidRDefault="001966CC" w:rsidP="001966CC">
      <w:pPr>
        <w:ind w:firstLineChars="202" w:firstLine="424"/>
        <w:rPr>
          <w:color w:val="000000"/>
        </w:rPr>
      </w:pPr>
    </w:p>
    <w:p w14:paraId="52EBF658" w14:textId="77777777" w:rsidR="001966CC" w:rsidRPr="0010096C" w:rsidRDefault="001966CC" w:rsidP="001B0D3F">
      <w:pPr>
        <w:keepNext/>
        <w:keepLines/>
        <w:numPr>
          <w:ilvl w:val="0"/>
          <w:numId w:val="13"/>
        </w:numPr>
        <w:spacing w:line="416" w:lineRule="auto"/>
        <w:ind w:left="420"/>
        <w:outlineLvl w:val="1"/>
        <w:rPr>
          <w:rFonts w:ascii="黑体" w:eastAsia="黑体" w:hAnsi="宋体"/>
          <w:b/>
          <w:bCs/>
          <w:color w:val="FF0000"/>
          <w:sz w:val="24"/>
        </w:rPr>
      </w:pPr>
      <w:r>
        <w:rPr>
          <w:rFonts w:ascii="黑体" w:eastAsia="黑体" w:hAnsi="宋体"/>
          <w:b/>
          <w:bCs/>
          <w:color w:val="FF0000"/>
          <w:sz w:val="24"/>
        </w:rPr>
        <w:t>20</w:t>
      </w:r>
      <w:r w:rsidRPr="0010096C">
        <w:rPr>
          <w:rFonts w:ascii="黑体" w:eastAsia="黑体" w:hAnsi="宋体" w:hint="eastAsia"/>
          <w:b/>
          <w:bCs/>
          <w:color w:val="FF0000"/>
          <w:sz w:val="24"/>
        </w:rPr>
        <w:t>年汽车增加值</w:t>
      </w:r>
      <w:r>
        <w:rPr>
          <w:rFonts w:ascii="黑体" w:eastAsia="黑体" w:hAnsi="宋体" w:hint="eastAsia"/>
          <w:b/>
          <w:bCs/>
          <w:color w:val="FF0000"/>
          <w:sz w:val="24"/>
        </w:rPr>
        <w:t>高位企稳</w:t>
      </w:r>
    </w:p>
    <w:p w14:paraId="41567AC4" w14:textId="77777777" w:rsidR="001966CC" w:rsidRPr="00941384" w:rsidRDefault="001966CC" w:rsidP="001966CC">
      <w:pPr>
        <w:ind w:firstLineChars="135" w:firstLine="283"/>
      </w:pPr>
      <w:r>
        <w:rPr>
          <w:noProof/>
        </w:rPr>
        <w:drawing>
          <wp:inline distT="0" distB="0" distL="0" distR="0" wp14:anchorId="163FAD33" wp14:editId="23E42E75">
            <wp:extent cx="5182235" cy="301752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82235" cy="3017520"/>
                    </a:xfrm>
                    <a:prstGeom prst="rect">
                      <a:avLst/>
                    </a:prstGeom>
                    <a:noFill/>
                  </pic:spPr>
                </pic:pic>
              </a:graphicData>
            </a:graphic>
          </wp:inline>
        </w:drawing>
      </w:r>
    </w:p>
    <w:p w14:paraId="2DB08127" w14:textId="38E9382A" w:rsidR="001966CC" w:rsidRPr="002E4DF2" w:rsidRDefault="001966CC" w:rsidP="001966CC">
      <w:pPr>
        <w:ind w:firstLineChars="202" w:firstLine="424"/>
        <w:rPr>
          <w:color w:val="333333"/>
          <w:szCs w:val="21"/>
        </w:rPr>
      </w:pPr>
      <w:r w:rsidRPr="004F2347">
        <w:rPr>
          <w:rFonts w:hint="eastAsia"/>
          <w:color w:val="333333"/>
          <w:szCs w:val="21"/>
        </w:rPr>
        <w:t xml:space="preserve">　</w:t>
      </w:r>
      <w:r w:rsidR="00506603">
        <w:rPr>
          <w:rFonts w:hint="eastAsia"/>
          <w:color w:val="333333"/>
          <w:szCs w:val="21"/>
        </w:rPr>
        <w:t>12</w:t>
      </w:r>
      <w:r w:rsidR="00506603">
        <w:rPr>
          <w:rFonts w:hint="eastAsia"/>
          <w:color w:val="333333"/>
          <w:szCs w:val="21"/>
        </w:rPr>
        <w:t>月</w:t>
      </w:r>
      <w:r w:rsidRPr="004F2347">
        <w:rPr>
          <w:rFonts w:hint="eastAsia"/>
          <w:color w:val="333333"/>
          <w:szCs w:val="21"/>
        </w:rPr>
        <w:t>份，规模以上工业增加值同比实际增长</w:t>
      </w:r>
      <w:r w:rsidRPr="004F2347">
        <w:rPr>
          <w:rFonts w:hint="eastAsia"/>
          <w:color w:val="333333"/>
          <w:szCs w:val="21"/>
        </w:rPr>
        <w:t>7.3%</w:t>
      </w:r>
      <w:r>
        <w:rPr>
          <w:rFonts w:hint="eastAsia"/>
          <w:color w:val="333333"/>
          <w:szCs w:val="21"/>
        </w:rPr>
        <w:t>。</w:t>
      </w:r>
      <w:r w:rsidRPr="004F2347">
        <w:rPr>
          <w:rFonts w:hint="eastAsia"/>
          <w:color w:val="333333"/>
          <w:szCs w:val="21"/>
        </w:rPr>
        <w:t>2020</w:t>
      </w:r>
      <w:r w:rsidRPr="004F2347">
        <w:rPr>
          <w:rFonts w:hint="eastAsia"/>
          <w:color w:val="333333"/>
          <w:szCs w:val="21"/>
        </w:rPr>
        <w:t>年，规模以上工业增加值比上年增长</w:t>
      </w:r>
      <w:r w:rsidRPr="004F2347">
        <w:rPr>
          <w:rFonts w:hint="eastAsia"/>
          <w:color w:val="333333"/>
          <w:szCs w:val="21"/>
        </w:rPr>
        <w:t>2.8%</w:t>
      </w:r>
      <w:r w:rsidRPr="004F2347">
        <w:rPr>
          <w:rFonts w:hint="eastAsia"/>
          <w:color w:val="333333"/>
          <w:szCs w:val="21"/>
        </w:rPr>
        <w:t>。</w:t>
      </w:r>
      <w:r w:rsidRPr="002E4DF2">
        <w:rPr>
          <w:rFonts w:hint="eastAsia"/>
          <w:color w:val="333333"/>
          <w:szCs w:val="21"/>
        </w:rPr>
        <w:t>。</w:t>
      </w:r>
    </w:p>
    <w:p w14:paraId="675787BD" w14:textId="6A322535" w:rsidR="001966CC" w:rsidRPr="00AE4661" w:rsidRDefault="001966CC" w:rsidP="001966CC">
      <w:pPr>
        <w:ind w:firstLineChars="202" w:firstLine="424"/>
        <w:rPr>
          <w:szCs w:val="21"/>
        </w:rPr>
      </w:pPr>
      <w:r>
        <w:rPr>
          <w:color w:val="333333"/>
          <w:szCs w:val="21"/>
        </w:rPr>
        <w:t>20</w:t>
      </w:r>
      <w:r w:rsidRPr="00AE4661">
        <w:rPr>
          <w:color w:val="333333"/>
          <w:szCs w:val="21"/>
        </w:rPr>
        <w:t>年</w:t>
      </w:r>
      <w:r w:rsidR="00506603">
        <w:rPr>
          <w:b/>
          <w:color w:val="333333"/>
          <w:szCs w:val="21"/>
        </w:rPr>
        <w:t>12</w:t>
      </w:r>
      <w:r w:rsidR="00506603">
        <w:rPr>
          <w:b/>
          <w:color w:val="333333"/>
          <w:szCs w:val="21"/>
        </w:rPr>
        <w:t>月</w:t>
      </w:r>
      <w:r w:rsidRPr="00AE4661">
        <w:rPr>
          <w:rFonts w:hint="eastAsia"/>
          <w:szCs w:val="21"/>
        </w:rPr>
        <w:t>的汽车增加值</w:t>
      </w:r>
      <w:r>
        <w:rPr>
          <w:szCs w:val="21"/>
        </w:rPr>
        <w:t>10</w:t>
      </w:r>
      <w:r w:rsidRPr="00AE4661">
        <w:rPr>
          <w:rFonts w:hint="eastAsia"/>
          <w:szCs w:val="21"/>
        </w:rPr>
        <w:t>%</w:t>
      </w:r>
      <w:r w:rsidRPr="00AE4661">
        <w:rPr>
          <w:rFonts w:hint="eastAsia"/>
          <w:szCs w:val="21"/>
        </w:rPr>
        <w:t>，</w:t>
      </w:r>
      <w:r>
        <w:rPr>
          <w:rFonts w:hint="eastAsia"/>
          <w:szCs w:val="21"/>
        </w:rPr>
        <w:t>虽然基数高，但仍</w:t>
      </w:r>
      <w:proofErr w:type="gramStart"/>
      <w:r w:rsidRPr="00AE4661">
        <w:rPr>
          <w:rFonts w:hint="eastAsia"/>
          <w:szCs w:val="21"/>
        </w:rPr>
        <w:t>处近期</w:t>
      </w:r>
      <w:proofErr w:type="gramEnd"/>
      <w:r>
        <w:rPr>
          <w:rFonts w:hint="eastAsia"/>
          <w:szCs w:val="21"/>
        </w:rPr>
        <w:t>高</w:t>
      </w:r>
      <w:r w:rsidRPr="00AE4661">
        <w:rPr>
          <w:rFonts w:hint="eastAsia"/>
          <w:szCs w:val="21"/>
        </w:rPr>
        <w:t>位</w:t>
      </w:r>
      <w:r>
        <w:rPr>
          <w:rFonts w:hint="eastAsia"/>
          <w:szCs w:val="21"/>
        </w:rPr>
        <w:t>，好于去年走势</w:t>
      </w:r>
      <w:r w:rsidRPr="00AE4661">
        <w:rPr>
          <w:rFonts w:hint="eastAsia"/>
          <w:szCs w:val="21"/>
        </w:rPr>
        <w:t>。</w:t>
      </w:r>
      <w:r w:rsidRPr="00AE4661">
        <w:rPr>
          <w:rFonts w:hint="eastAsia"/>
          <w:szCs w:val="21"/>
        </w:rPr>
        <w:t>1</w:t>
      </w:r>
      <w:r>
        <w:rPr>
          <w:szCs w:val="21"/>
        </w:rPr>
        <w:t>8</w:t>
      </w:r>
      <w:r w:rsidRPr="00AE4661">
        <w:rPr>
          <w:rFonts w:hint="eastAsia"/>
          <w:szCs w:val="21"/>
        </w:rPr>
        <w:t>年</w:t>
      </w:r>
      <w:r w:rsidRPr="00AE4661">
        <w:rPr>
          <w:rFonts w:hint="eastAsia"/>
          <w:color w:val="333333"/>
          <w:szCs w:val="21"/>
        </w:rPr>
        <w:t>汽车业增加值</w:t>
      </w:r>
      <w:r w:rsidRPr="00AE4661">
        <w:rPr>
          <w:rFonts w:hint="eastAsia"/>
          <w:szCs w:val="21"/>
        </w:rPr>
        <w:t>增</w:t>
      </w:r>
      <w:r>
        <w:rPr>
          <w:szCs w:val="21"/>
        </w:rPr>
        <w:t>4.9</w:t>
      </w:r>
      <w:r w:rsidRPr="00AE4661">
        <w:rPr>
          <w:rFonts w:hint="eastAsia"/>
          <w:szCs w:val="21"/>
        </w:rPr>
        <w:t>%</w:t>
      </w:r>
      <w:r>
        <w:rPr>
          <w:rFonts w:hint="eastAsia"/>
          <w:szCs w:val="21"/>
        </w:rPr>
        <w:t>.,19</w:t>
      </w:r>
      <w:r>
        <w:rPr>
          <w:rFonts w:hint="eastAsia"/>
          <w:szCs w:val="21"/>
        </w:rPr>
        <w:t>年</w:t>
      </w:r>
      <w:r w:rsidRPr="00AE4661">
        <w:rPr>
          <w:rFonts w:hint="eastAsia"/>
          <w:color w:val="333333"/>
          <w:szCs w:val="21"/>
        </w:rPr>
        <w:t>汽车业增加值</w:t>
      </w:r>
      <w:r>
        <w:rPr>
          <w:color w:val="333333"/>
          <w:szCs w:val="21"/>
        </w:rPr>
        <w:t>1.8%,</w:t>
      </w:r>
      <w:r w:rsidRPr="00AE4661">
        <w:rPr>
          <w:rFonts w:hint="eastAsia"/>
          <w:color w:val="333333"/>
          <w:szCs w:val="21"/>
        </w:rPr>
        <w:t>是</w:t>
      </w:r>
      <w:r>
        <w:rPr>
          <w:rFonts w:hint="eastAsia"/>
          <w:color w:val="333333"/>
          <w:szCs w:val="21"/>
        </w:rPr>
        <w:t>低于</w:t>
      </w:r>
      <w:r w:rsidRPr="00AE4661">
        <w:rPr>
          <w:rFonts w:hint="eastAsia"/>
          <w:color w:val="333333"/>
          <w:szCs w:val="21"/>
        </w:rPr>
        <w:t>制造业增加值平均水平，</w:t>
      </w:r>
      <w:r>
        <w:rPr>
          <w:rFonts w:hint="eastAsia"/>
          <w:color w:val="333333"/>
          <w:szCs w:val="21"/>
        </w:rPr>
        <w:t>今年增速回升到</w:t>
      </w:r>
      <w:r>
        <w:rPr>
          <w:rFonts w:hint="eastAsia"/>
          <w:color w:val="333333"/>
          <w:szCs w:val="21"/>
        </w:rPr>
        <w:t>6</w:t>
      </w:r>
      <w:r>
        <w:rPr>
          <w:color w:val="333333"/>
          <w:szCs w:val="21"/>
        </w:rPr>
        <w:t>.6</w:t>
      </w:r>
      <w:r>
        <w:rPr>
          <w:rFonts w:hint="eastAsia"/>
          <w:color w:val="333333"/>
          <w:szCs w:val="21"/>
        </w:rPr>
        <w:t>%</w:t>
      </w:r>
      <w:r>
        <w:rPr>
          <w:rFonts w:hint="eastAsia"/>
          <w:color w:val="333333"/>
          <w:szCs w:val="21"/>
        </w:rPr>
        <w:t>的正常水平，</w:t>
      </w:r>
      <w:r w:rsidRPr="00AE4661">
        <w:rPr>
          <w:rFonts w:hint="eastAsia"/>
          <w:color w:val="333333"/>
          <w:szCs w:val="21"/>
        </w:rPr>
        <w:t>为制造业稳增长贡献</w:t>
      </w:r>
      <w:r>
        <w:rPr>
          <w:rFonts w:hint="eastAsia"/>
          <w:color w:val="333333"/>
          <w:szCs w:val="21"/>
        </w:rPr>
        <w:t>较</w:t>
      </w:r>
      <w:r w:rsidRPr="00AE4661">
        <w:rPr>
          <w:rFonts w:hint="eastAsia"/>
          <w:color w:val="333333"/>
          <w:szCs w:val="21"/>
        </w:rPr>
        <w:t>大。</w:t>
      </w:r>
    </w:p>
    <w:p w14:paraId="23FF3DF2" w14:textId="77777777" w:rsidR="001966CC" w:rsidRPr="00941384" w:rsidRDefault="001966CC" w:rsidP="001966CC">
      <w:pPr>
        <w:ind w:firstLineChars="202" w:firstLine="424"/>
      </w:pPr>
    </w:p>
    <w:p w14:paraId="11F8300E" w14:textId="09E8F0F6" w:rsidR="001966CC" w:rsidRPr="0010096C" w:rsidRDefault="00506603" w:rsidP="001B0D3F">
      <w:pPr>
        <w:keepNext/>
        <w:keepLines/>
        <w:numPr>
          <w:ilvl w:val="0"/>
          <w:numId w:val="13"/>
        </w:numPr>
        <w:spacing w:line="416" w:lineRule="auto"/>
        <w:ind w:left="420"/>
        <w:outlineLvl w:val="1"/>
        <w:rPr>
          <w:rFonts w:ascii="黑体" w:eastAsia="黑体" w:hAnsi="宋体"/>
          <w:b/>
          <w:bCs/>
          <w:color w:val="FF0000"/>
          <w:sz w:val="24"/>
        </w:rPr>
      </w:pPr>
      <w:r>
        <w:rPr>
          <w:rFonts w:ascii="黑体" w:eastAsia="黑体" w:hAnsi="宋体"/>
          <w:b/>
          <w:bCs/>
          <w:color w:val="FF0000"/>
          <w:sz w:val="24"/>
        </w:rPr>
        <w:t>12月</w:t>
      </w:r>
      <w:r w:rsidR="001966CC" w:rsidRPr="0010096C">
        <w:rPr>
          <w:rFonts w:ascii="黑体" w:eastAsia="黑体" w:hAnsi="宋体" w:hint="eastAsia"/>
          <w:b/>
          <w:bCs/>
          <w:color w:val="FF0000"/>
          <w:sz w:val="24"/>
        </w:rPr>
        <w:t>新能源汽车生产</w:t>
      </w:r>
      <w:r w:rsidR="001966CC">
        <w:rPr>
          <w:rFonts w:ascii="黑体" w:eastAsia="黑体" w:hAnsi="宋体"/>
          <w:b/>
          <w:bCs/>
          <w:color w:val="FF0000"/>
          <w:sz w:val="24"/>
        </w:rPr>
        <w:t>24</w:t>
      </w:r>
      <w:r w:rsidR="001966CC" w:rsidRPr="0010096C">
        <w:rPr>
          <w:rFonts w:ascii="黑体" w:eastAsia="黑体" w:hAnsi="宋体" w:hint="eastAsia"/>
          <w:b/>
          <w:bCs/>
          <w:color w:val="FF0000"/>
          <w:sz w:val="24"/>
        </w:rPr>
        <w:t>万</w:t>
      </w:r>
      <w:r w:rsidR="001966CC">
        <w:rPr>
          <w:rFonts w:ascii="黑体" w:eastAsia="黑体" w:hAnsi="宋体" w:hint="eastAsia"/>
          <w:b/>
          <w:bCs/>
          <w:color w:val="FF0000"/>
          <w:sz w:val="24"/>
        </w:rPr>
        <w:t>增</w:t>
      </w:r>
      <w:r w:rsidR="001966CC">
        <w:rPr>
          <w:rFonts w:ascii="黑体" w:eastAsia="黑体" w:hAnsi="宋体"/>
          <w:b/>
          <w:bCs/>
          <w:color w:val="FF0000"/>
          <w:sz w:val="24"/>
        </w:rPr>
        <w:t>56</w:t>
      </w:r>
      <w:r w:rsidR="001966CC">
        <w:rPr>
          <w:rFonts w:ascii="黑体" w:eastAsia="黑体" w:hAnsi="宋体" w:hint="eastAsia"/>
          <w:b/>
          <w:bCs/>
          <w:color w:val="FF0000"/>
          <w:sz w:val="24"/>
        </w:rPr>
        <w:t>%</w:t>
      </w:r>
    </w:p>
    <w:p w14:paraId="795832F8" w14:textId="77777777" w:rsidR="001966CC" w:rsidRDefault="001966CC" w:rsidP="001966CC">
      <w:pPr>
        <w:wordWrap w:val="0"/>
        <w:spacing w:line="375" w:lineRule="atLeast"/>
        <w:rPr>
          <w:color w:val="333333"/>
        </w:rPr>
      </w:pPr>
      <w:r>
        <w:rPr>
          <w:color w:val="333333"/>
        </w:rPr>
        <w:t>  </w:t>
      </w:r>
      <w:r w:rsidRPr="00B8594E">
        <w:rPr>
          <w:rFonts w:ascii="宋体" w:hAnsi="宋体" w:cs="宋体"/>
          <w:noProof/>
          <w:color w:val="333333"/>
          <w:kern w:val="0"/>
          <w:sz w:val="18"/>
          <w:szCs w:val="18"/>
        </w:rPr>
        <w:drawing>
          <wp:inline distT="0" distB="0" distL="0" distR="0" wp14:anchorId="03D70970" wp14:editId="6B91B360">
            <wp:extent cx="5486400" cy="322326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86400" cy="3223260"/>
                    </a:xfrm>
                    <a:prstGeom prst="rect">
                      <a:avLst/>
                    </a:prstGeom>
                    <a:noFill/>
                    <a:ln>
                      <a:noFill/>
                    </a:ln>
                  </pic:spPr>
                </pic:pic>
              </a:graphicData>
            </a:graphic>
          </wp:inline>
        </w:drawing>
      </w:r>
    </w:p>
    <w:p w14:paraId="47A8428A" w14:textId="0DCE314C" w:rsidR="001966CC" w:rsidRDefault="001966CC" w:rsidP="001966CC">
      <w:pPr>
        <w:ind w:firstLineChars="202" w:firstLine="426"/>
        <w:rPr>
          <w:color w:val="333333"/>
        </w:rPr>
      </w:pPr>
      <w:r w:rsidRPr="006F27C8">
        <w:rPr>
          <w:rFonts w:hint="eastAsia"/>
          <w:b/>
          <w:color w:val="333333"/>
        </w:rPr>
        <w:t>分产品看，</w:t>
      </w:r>
      <w:r w:rsidR="00506603">
        <w:rPr>
          <w:rFonts w:hint="eastAsia"/>
          <w:b/>
          <w:color w:val="333333"/>
        </w:rPr>
        <w:t>12</w:t>
      </w:r>
      <w:r w:rsidR="00506603">
        <w:rPr>
          <w:rFonts w:hint="eastAsia"/>
          <w:b/>
          <w:color w:val="333333"/>
        </w:rPr>
        <w:t>月</w:t>
      </w:r>
      <w:r w:rsidRPr="006F27C8">
        <w:rPr>
          <w:rFonts w:hint="eastAsia"/>
          <w:b/>
          <w:color w:val="333333"/>
        </w:rPr>
        <w:t>份，汽车</w:t>
      </w:r>
      <w:r>
        <w:rPr>
          <w:rFonts w:hint="eastAsia"/>
          <w:b/>
          <w:color w:val="333333"/>
        </w:rPr>
        <w:t>日均</w:t>
      </w:r>
      <w:r>
        <w:rPr>
          <w:b/>
          <w:color w:val="333333"/>
        </w:rPr>
        <w:t>9</w:t>
      </w:r>
      <w:r w:rsidRPr="006F27C8">
        <w:rPr>
          <w:rFonts w:hint="eastAsia"/>
          <w:b/>
          <w:color w:val="333333"/>
        </w:rPr>
        <w:t>万辆，增长</w:t>
      </w:r>
      <w:r>
        <w:rPr>
          <w:b/>
          <w:color w:val="333333"/>
        </w:rPr>
        <w:t>6.5</w:t>
      </w:r>
      <w:r w:rsidRPr="006F27C8">
        <w:rPr>
          <w:rFonts w:hint="eastAsia"/>
          <w:b/>
          <w:color w:val="333333"/>
        </w:rPr>
        <w:t>%</w:t>
      </w:r>
      <w:r w:rsidRPr="006F27C8">
        <w:rPr>
          <w:rFonts w:hint="eastAsia"/>
          <w:b/>
          <w:color w:val="333333"/>
        </w:rPr>
        <w:t>，</w:t>
      </w:r>
      <w:r>
        <w:rPr>
          <w:rFonts w:hint="eastAsia"/>
          <w:color w:val="333333"/>
        </w:rPr>
        <w:t>考虑到</w:t>
      </w:r>
      <w:r>
        <w:rPr>
          <w:color w:val="333333"/>
        </w:rPr>
        <w:t>19</w:t>
      </w:r>
      <w:r>
        <w:rPr>
          <w:rFonts w:hint="eastAsia"/>
          <w:color w:val="333333"/>
        </w:rPr>
        <w:t>年</w:t>
      </w:r>
      <w:r w:rsidR="00506603">
        <w:rPr>
          <w:b/>
          <w:color w:val="333333"/>
        </w:rPr>
        <w:t>12</w:t>
      </w:r>
      <w:r w:rsidR="00506603">
        <w:rPr>
          <w:b/>
          <w:color w:val="333333"/>
        </w:rPr>
        <w:t>月</w:t>
      </w:r>
      <w:r>
        <w:rPr>
          <w:rFonts w:hint="eastAsia"/>
          <w:color w:val="333333"/>
        </w:rPr>
        <w:t>的</w:t>
      </w:r>
      <w:r>
        <w:rPr>
          <w:color w:val="333333"/>
        </w:rPr>
        <w:t>8.7</w:t>
      </w:r>
      <w:r>
        <w:rPr>
          <w:rFonts w:hint="eastAsia"/>
          <w:color w:val="333333"/>
        </w:rPr>
        <w:t>万的较高基数，今年增速的表现相对较好。</w:t>
      </w:r>
    </w:p>
    <w:p w14:paraId="1D0D7815" w14:textId="77777777" w:rsidR="001966CC" w:rsidRDefault="001966CC" w:rsidP="001966CC">
      <w:pPr>
        <w:ind w:firstLineChars="202" w:firstLine="364"/>
        <w:rPr>
          <w:color w:val="333333"/>
        </w:rPr>
      </w:pPr>
      <w:r w:rsidRPr="00B8594E">
        <w:rPr>
          <w:rFonts w:ascii="宋体" w:hAnsi="宋体" w:cs="宋体"/>
          <w:noProof/>
          <w:color w:val="333333"/>
          <w:kern w:val="0"/>
          <w:sz w:val="18"/>
          <w:szCs w:val="18"/>
        </w:rPr>
        <w:drawing>
          <wp:inline distT="0" distB="0" distL="0" distR="0" wp14:anchorId="4F9B51BA" wp14:editId="149B1D1F">
            <wp:extent cx="5486400" cy="322326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86400" cy="3223260"/>
                    </a:xfrm>
                    <a:prstGeom prst="rect">
                      <a:avLst/>
                    </a:prstGeom>
                    <a:noFill/>
                    <a:ln>
                      <a:noFill/>
                    </a:ln>
                  </pic:spPr>
                </pic:pic>
              </a:graphicData>
            </a:graphic>
          </wp:inline>
        </w:drawing>
      </w:r>
    </w:p>
    <w:p w14:paraId="28C49034" w14:textId="3073A225" w:rsidR="001966CC" w:rsidRDefault="00506603" w:rsidP="001966CC">
      <w:pPr>
        <w:ind w:firstLineChars="202" w:firstLine="426"/>
        <w:jc w:val="left"/>
      </w:pPr>
      <w:r>
        <w:rPr>
          <w:b/>
          <w:color w:val="333333"/>
        </w:rPr>
        <w:t>12</w:t>
      </w:r>
      <w:r>
        <w:rPr>
          <w:b/>
          <w:color w:val="333333"/>
        </w:rPr>
        <w:t>月</w:t>
      </w:r>
      <w:r w:rsidR="001966CC">
        <w:rPr>
          <w:rFonts w:hint="eastAsia"/>
          <w:color w:val="333333"/>
        </w:rPr>
        <w:t>份</w:t>
      </w:r>
      <w:proofErr w:type="gramStart"/>
      <w:r w:rsidR="001966CC">
        <w:rPr>
          <w:rFonts w:hint="eastAsia"/>
          <w:color w:val="333333"/>
        </w:rPr>
        <w:t>日均轿车</w:t>
      </w:r>
      <w:proofErr w:type="gramEnd"/>
      <w:r w:rsidR="001966CC">
        <w:rPr>
          <w:rFonts w:hint="eastAsia"/>
          <w:color w:val="333333"/>
        </w:rPr>
        <w:t>生产</w:t>
      </w:r>
      <w:r w:rsidR="001966CC">
        <w:rPr>
          <w:color w:val="333333"/>
        </w:rPr>
        <w:t>3.4</w:t>
      </w:r>
      <w:r w:rsidR="001966CC">
        <w:rPr>
          <w:rFonts w:hint="eastAsia"/>
          <w:color w:val="333333"/>
        </w:rPr>
        <w:t>万台，同比增长</w:t>
      </w:r>
      <w:r w:rsidR="001966CC">
        <w:rPr>
          <w:color w:val="333333"/>
        </w:rPr>
        <w:t>11</w:t>
      </w:r>
      <w:r w:rsidR="001966CC">
        <w:rPr>
          <w:rFonts w:hint="eastAsia"/>
          <w:color w:val="333333"/>
        </w:rPr>
        <w:t>%</w:t>
      </w:r>
      <w:r w:rsidR="001966CC">
        <w:rPr>
          <w:rFonts w:hint="eastAsia"/>
          <w:color w:val="333333"/>
        </w:rPr>
        <w:t>。轿车去年</w:t>
      </w:r>
      <w:r>
        <w:rPr>
          <w:color w:val="333333"/>
        </w:rPr>
        <w:t>12</w:t>
      </w:r>
      <w:r>
        <w:rPr>
          <w:color w:val="333333"/>
        </w:rPr>
        <w:t>月</w:t>
      </w:r>
      <w:r w:rsidR="001966CC">
        <w:rPr>
          <w:rFonts w:hint="eastAsia"/>
          <w:color w:val="333333"/>
        </w:rPr>
        <w:t>日均</w:t>
      </w:r>
      <w:r w:rsidR="001966CC">
        <w:rPr>
          <w:color w:val="333333"/>
        </w:rPr>
        <w:t>3.1</w:t>
      </w:r>
      <w:r w:rsidR="001966CC">
        <w:rPr>
          <w:rFonts w:hint="eastAsia"/>
          <w:color w:val="333333"/>
        </w:rPr>
        <w:t>万台。今年由于市场需求回暖，</w:t>
      </w:r>
      <w:r>
        <w:rPr>
          <w:color w:val="333333"/>
        </w:rPr>
        <w:t>12</w:t>
      </w:r>
      <w:r>
        <w:rPr>
          <w:color w:val="333333"/>
        </w:rPr>
        <w:t>月</w:t>
      </w:r>
      <w:r w:rsidR="001966CC">
        <w:rPr>
          <w:rFonts w:hint="eastAsia"/>
          <w:color w:val="333333"/>
        </w:rPr>
        <w:t>生产走强较好。。</w:t>
      </w:r>
    </w:p>
    <w:p w14:paraId="17DCD4D0" w14:textId="77777777" w:rsidR="001966CC" w:rsidRPr="00941384" w:rsidRDefault="001966CC" w:rsidP="001966CC">
      <w:pPr>
        <w:jc w:val="left"/>
      </w:pPr>
      <w:r w:rsidRPr="00D87B02">
        <w:rPr>
          <w:noProof/>
        </w:rPr>
        <w:drawing>
          <wp:inline distT="0" distB="0" distL="0" distR="0" wp14:anchorId="1DB8EBDB" wp14:editId="5A3CEFDF">
            <wp:extent cx="5349240" cy="2758440"/>
            <wp:effectExtent l="0" t="0" r="3810" b="381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49240" cy="2758440"/>
                    </a:xfrm>
                    <a:prstGeom prst="rect">
                      <a:avLst/>
                    </a:prstGeom>
                    <a:noFill/>
                    <a:ln>
                      <a:noFill/>
                    </a:ln>
                  </pic:spPr>
                </pic:pic>
              </a:graphicData>
            </a:graphic>
          </wp:inline>
        </w:drawing>
      </w:r>
    </w:p>
    <w:p w14:paraId="0DDCF2B4" w14:textId="77777777" w:rsidR="001966CC" w:rsidRPr="00941384" w:rsidRDefault="001966CC" w:rsidP="001966CC">
      <w:pPr>
        <w:ind w:firstLineChars="202" w:firstLine="424"/>
      </w:pPr>
    </w:p>
    <w:p w14:paraId="70578D46" w14:textId="77777777" w:rsidR="001966CC" w:rsidRDefault="001966CC" w:rsidP="001966CC">
      <w:pPr>
        <w:ind w:firstLineChars="201" w:firstLine="422"/>
        <w:rPr>
          <w:bCs/>
        </w:rPr>
      </w:pPr>
      <w:r>
        <w:rPr>
          <w:rFonts w:hint="eastAsia"/>
          <w:bCs/>
        </w:rPr>
        <w:t>近两年商用车强，乘用车弱。</w:t>
      </w:r>
      <w:r>
        <w:rPr>
          <w:bCs/>
        </w:rPr>
        <w:t>20</w:t>
      </w:r>
      <w:r>
        <w:rPr>
          <w:bCs/>
        </w:rPr>
        <w:t>年</w:t>
      </w:r>
      <w:r w:rsidRPr="00C50024">
        <w:rPr>
          <w:rFonts w:hint="eastAsia"/>
          <w:bCs/>
        </w:rPr>
        <w:t>消费结构进一步</w:t>
      </w:r>
      <w:r>
        <w:rPr>
          <w:rFonts w:hint="eastAsia"/>
          <w:bCs/>
        </w:rPr>
        <w:t>不利于消费</w:t>
      </w:r>
      <w:r w:rsidRPr="00C50024">
        <w:rPr>
          <w:rFonts w:hint="eastAsia"/>
          <w:bCs/>
        </w:rPr>
        <w:t>，轿车</w:t>
      </w:r>
      <w:r>
        <w:rPr>
          <w:rFonts w:hint="eastAsia"/>
          <w:bCs/>
        </w:rPr>
        <w:t>生产</w:t>
      </w:r>
      <w:r w:rsidRPr="00C50024">
        <w:rPr>
          <w:rFonts w:hint="eastAsia"/>
          <w:bCs/>
        </w:rPr>
        <w:t>增速</w:t>
      </w:r>
      <w:r>
        <w:rPr>
          <w:rFonts w:hint="eastAsia"/>
          <w:bCs/>
        </w:rPr>
        <w:t>偏低，弱于汽车平均增速，</w:t>
      </w:r>
      <w:r>
        <w:rPr>
          <w:rFonts w:hint="eastAsia"/>
          <w:bCs/>
        </w:rPr>
        <w:t>SU</w:t>
      </w:r>
      <w:r>
        <w:rPr>
          <w:bCs/>
        </w:rPr>
        <w:t>V</w:t>
      </w:r>
      <w:r>
        <w:rPr>
          <w:rFonts w:hint="eastAsia"/>
          <w:bCs/>
        </w:rPr>
        <w:t>的生产增速低于汽车总体增速，成为抑制消费的低迷因素。</w:t>
      </w:r>
    </w:p>
    <w:p w14:paraId="69D3A4DF" w14:textId="34259C8B" w:rsidR="001966CC" w:rsidRPr="00941384" w:rsidRDefault="001966CC" w:rsidP="001966CC">
      <w:pPr>
        <w:ind w:firstLineChars="201" w:firstLine="422"/>
      </w:pPr>
      <w:r>
        <w:rPr>
          <w:rFonts w:hint="eastAsia"/>
        </w:rPr>
        <w:t>1</w:t>
      </w:r>
      <w:r>
        <w:t>8</w:t>
      </w:r>
      <w:r>
        <w:rPr>
          <w:rFonts w:hint="eastAsia"/>
        </w:rPr>
        <w:t>年全年生产新能源车</w:t>
      </w:r>
      <w:r>
        <w:t>130</w:t>
      </w:r>
      <w:r>
        <w:rPr>
          <w:rFonts w:hint="eastAsia"/>
        </w:rPr>
        <w:t>万台，较</w:t>
      </w:r>
      <w:r>
        <w:rPr>
          <w:rFonts w:hint="eastAsia"/>
        </w:rPr>
        <w:t>1</w:t>
      </w:r>
      <w:r>
        <w:t>7</w:t>
      </w:r>
      <w:r>
        <w:rPr>
          <w:rFonts w:hint="eastAsia"/>
        </w:rPr>
        <w:t>年增</w:t>
      </w:r>
      <w:r>
        <w:t>4</w:t>
      </w:r>
      <w:r>
        <w:rPr>
          <w:rFonts w:hint="eastAsia"/>
        </w:rPr>
        <w:t>成。。</w:t>
      </w:r>
      <w:r>
        <w:t>18</w:t>
      </w:r>
      <w:r>
        <w:t>年</w:t>
      </w:r>
      <w:r>
        <w:rPr>
          <w:rFonts w:hint="eastAsia"/>
        </w:rPr>
        <w:t>新能源乘用车</w:t>
      </w:r>
      <w:r>
        <w:rPr>
          <w:rFonts w:hint="eastAsia"/>
        </w:rPr>
        <w:t>10</w:t>
      </w:r>
      <w:r>
        <w:t>0</w:t>
      </w:r>
      <w:r>
        <w:rPr>
          <w:rFonts w:hint="eastAsia"/>
        </w:rPr>
        <w:t>万，</w:t>
      </w:r>
      <w:r w:rsidRPr="00C50024">
        <w:rPr>
          <w:rFonts w:hint="eastAsia"/>
        </w:rPr>
        <w:t>继续保持较强的高增长走势</w:t>
      </w:r>
      <w:r>
        <w:rPr>
          <w:rFonts w:hint="eastAsia"/>
        </w:rPr>
        <w:t>。</w:t>
      </w:r>
      <w:bookmarkStart w:id="30" w:name="_Hlk48684241"/>
      <w:r>
        <w:rPr>
          <w:rFonts w:hint="eastAsia"/>
        </w:rPr>
        <w:t>19</w:t>
      </w:r>
      <w:r>
        <w:rPr>
          <w:rFonts w:hint="eastAsia"/>
        </w:rPr>
        <w:t>年生产</w:t>
      </w:r>
      <w:r>
        <w:t>119</w:t>
      </w:r>
      <w:r>
        <w:rPr>
          <w:rFonts w:hint="eastAsia"/>
        </w:rPr>
        <w:t>万台新能源车，增速</w:t>
      </w:r>
      <w:r>
        <w:t>-1</w:t>
      </w:r>
      <w:r>
        <w:rPr>
          <w:rFonts w:hint="eastAsia"/>
        </w:rPr>
        <w:t>%</w:t>
      </w:r>
      <w:r>
        <w:rPr>
          <w:rFonts w:hint="eastAsia"/>
        </w:rPr>
        <w:t>的偏弱。。</w:t>
      </w:r>
      <w:r>
        <w:t>20</w:t>
      </w:r>
      <w:r>
        <w:rPr>
          <w:rFonts w:hint="eastAsia"/>
        </w:rPr>
        <w:t>年</w:t>
      </w:r>
      <w:r>
        <w:rPr>
          <w:rFonts w:hint="eastAsia"/>
        </w:rPr>
        <w:t>1-</w:t>
      </w:r>
      <w:r w:rsidR="00506603">
        <w:t>12</w:t>
      </w:r>
      <w:r w:rsidR="00506603">
        <w:t>月</w:t>
      </w:r>
      <w:r>
        <w:rPr>
          <w:rFonts w:hint="eastAsia"/>
        </w:rPr>
        <w:t>生产</w:t>
      </w:r>
      <w:r>
        <w:t>146</w:t>
      </w:r>
      <w:r>
        <w:rPr>
          <w:rFonts w:hint="eastAsia"/>
        </w:rPr>
        <w:t>万台新能源车，增速</w:t>
      </w:r>
      <w:r>
        <w:t>17</w:t>
      </w:r>
      <w:r>
        <w:rPr>
          <w:rFonts w:hint="eastAsia"/>
        </w:rPr>
        <w:t>%</w:t>
      </w:r>
      <w:r>
        <w:rPr>
          <w:rFonts w:hint="eastAsia"/>
        </w:rPr>
        <w:t>的回暖较好。</w:t>
      </w:r>
      <w:r w:rsidR="00506603">
        <w:rPr>
          <w:rFonts w:hint="eastAsia"/>
        </w:rPr>
        <w:t>12</w:t>
      </w:r>
      <w:r w:rsidR="00506603">
        <w:rPr>
          <w:rFonts w:hint="eastAsia"/>
        </w:rPr>
        <w:t>月</w:t>
      </w:r>
      <w:r>
        <w:rPr>
          <w:rFonts w:hint="eastAsia"/>
        </w:rPr>
        <w:t>的新能源汽车生产</w:t>
      </w:r>
      <w:r>
        <w:t>23.8</w:t>
      </w:r>
      <w:r>
        <w:rPr>
          <w:rFonts w:hint="eastAsia"/>
        </w:rPr>
        <w:t>万，增长</w:t>
      </w:r>
      <w:r>
        <w:t>56</w:t>
      </w:r>
      <w:r>
        <w:rPr>
          <w:rFonts w:hint="eastAsia"/>
        </w:rPr>
        <w:t>%</w:t>
      </w:r>
      <w:r>
        <w:rPr>
          <w:rFonts w:hint="eastAsia"/>
        </w:rPr>
        <w:t>。</w:t>
      </w:r>
    </w:p>
    <w:bookmarkEnd w:id="30"/>
    <w:p w14:paraId="7768F552" w14:textId="44629A31" w:rsidR="001966CC" w:rsidRPr="0010096C" w:rsidRDefault="001966CC" w:rsidP="001B0D3F">
      <w:pPr>
        <w:keepNext/>
        <w:keepLines/>
        <w:numPr>
          <w:ilvl w:val="0"/>
          <w:numId w:val="13"/>
        </w:numPr>
        <w:spacing w:line="416" w:lineRule="auto"/>
        <w:ind w:left="420"/>
        <w:outlineLvl w:val="1"/>
        <w:rPr>
          <w:rFonts w:ascii="黑体" w:eastAsia="黑体" w:hAnsi="宋体"/>
          <w:b/>
          <w:bCs/>
          <w:color w:val="FF0000"/>
          <w:sz w:val="24"/>
        </w:rPr>
      </w:pPr>
      <w:r>
        <w:rPr>
          <w:rFonts w:ascii="黑体" w:eastAsia="黑体" w:hAnsi="宋体"/>
          <w:b/>
          <w:bCs/>
          <w:color w:val="FF0000"/>
          <w:sz w:val="24"/>
        </w:rPr>
        <w:t>20</w:t>
      </w:r>
      <w:r w:rsidRPr="0010096C">
        <w:rPr>
          <w:rFonts w:ascii="黑体" w:eastAsia="黑体" w:hAnsi="宋体"/>
          <w:b/>
          <w:bCs/>
          <w:color w:val="FF0000"/>
          <w:sz w:val="24"/>
        </w:rPr>
        <w:t>年</w:t>
      </w:r>
      <w:r w:rsidR="00506603">
        <w:rPr>
          <w:rFonts w:ascii="黑体" w:eastAsia="黑体" w:hAnsi="宋体"/>
          <w:b/>
          <w:bCs/>
          <w:color w:val="FF0000"/>
          <w:sz w:val="24"/>
        </w:rPr>
        <w:t>12月</w:t>
      </w:r>
      <w:r w:rsidRPr="0010096C">
        <w:rPr>
          <w:rFonts w:ascii="黑体" w:eastAsia="黑体" w:hAnsi="宋体" w:hint="eastAsia"/>
          <w:b/>
          <w:bCs/>
          <w:color w:val="FF0000"/>
          <w:sz w:val="24"/>
        </w:rPr>
        <w:t>汽车投资力度</w:t>
      </w:r>
      <w:r>
        <w:rPr>
          <w:rFonts w:ascii="黑体" w:eastAsia="黑体" w:hAnsi="宋体" w:hint="eastAsia"/>
          <w:b/>
          <w:bCs/>
          <w:color w:val="FF0000"/>
          <w:sz w:val="24"/>
        </w:rPr>
        <w:t>负增长</w:t>
      </w:r>
    </w:p>
    <w:p w14:paraId="109843BA" w14:textId="77777777" w:rsidR="001966CC" w:rsidRPr="00941384" w:rsidRDefault="001966CC" w:rsidP="001966CC">
      <w:r>
        <w:rPr>
          <w:noProof/>
        </w:rPr>
        <w:drawing>
          <wp:inline distT="0" distB="0" distL="0" distR="0" wp14:anchorId="6ECB2A81" wp14:editId="032A97AB">
            <wp:extent cx="4328795" cy="3157855"/>
            <wp:effectExtent l="0" t="0" r="0" b="4445"/>
            <wp:docPr id="372" name="图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28795" cy="3157855"/>
                    </a:xfrm>
                    <a:prstGeom prst="rect">
                      <a:avLst/>
                    </a:prstGeom>
                    <a:noFill/>
                  </pic:spPr>
                </pic:pic>
              </a:graphicData>
            </a:graphic>
          </wp:inline>
        </w:drawing>
      </w:r>
    </w:p>
    <w:p w14:paraId="3C6AF0A4" w14:textId="54E6905A" w:rsidR="001966CC" w:rsidRDefault="001966CC" w:rsidP="001966CC">
      <w:pPr>
        <w:spacing w:line="375" w:lineRule="atLeast"/>
        <w:ind w:firstLineChars="202" w:firstLine="424"/>
      </w:pPr>
      <w:r>
        <w:rPr>
          <w:rFonts w:hint="eastAsia"/>
        </w:rPr>
        <w:t>2020</w:t>
      </w:r>
      <w:r>
        <w:rPr>
          <w:rFonts w:hint="eastAsia"/>
        </w:rPr>
        <w:t>年</w:t>
      </w:r>
      <w:r>
        <w:rPr>
          <w:rFonts w:hint="eastAsia"/>
        </w:rPr>
        <w:t>1</w:t>
      </w:r>
      <w:r>
        <w:rPr>
          <w:rFonts w:hint="eastAsia"/>
        </w:rPr>
        <w:t>—</w:t>
      </w:r>
      <w:r w:rsidR="00506603">
        <w:rPr>
          <w:rFonts w:hint="eastAsia"/>
        </w:rPr>
        <w:t>12</w:t>
      </w:r>
      <w:r w:rsidR="00506603">
        <w:rPr>
          <w:rFonts w:hint="eastAsia"/>
        </w:rPr>
        <w:t>月</w:t>
      </w:r>
      <w:r>
        <w:rPr>
          <w:rFonts w:hint="eastAsia"/>
        </w:rPr>
        <w:t>份，全国固定资产投资（不含农户）</w:t>
      </w:r>
      <w:r>
        <w:rPr>
          <w:rFonts w:hint="eastAsia"/>
        </w:rPr>
        <w:t>518907</w:t>
      </w:r>
      <w:r>
        <w:rPr>
          <w:rFonts w:hint="eastAsia"/>
        </w:rPr>
        <w:t>亿元，比上年增长</w:t>
      </w:r>
      <w:r>
        <w:rPr>
          <w:rFonts w:hint="eastAsia"/>
        </w:rPr>
        <w:t>2.9%</w:t>
      </w:r>
      <w:r>
        <w:rPr>
          <w:rFonts w:hint="eastAsia"/>
        </w:rPr>
        <w:t>。其中，采矿业投资下降</w:t>
      </w:r>
      <w:r>
        <w:rPr>
          <w:rFonts w:hint="eastAsia"/>
        </w:rPr>
        <w:t>14.1%</w:t>
      </w:r>
      <w:r>
        <w:rPr>
          <w:rFonts w:hint="eastAsia"/>
        </w:rPr>
        <w:t>，降幅扩大</w:t>
      </w:r>
      <w:r>
        <w:rPr>
          <w:rFonts w:hint="eastAsia"/>
        </w:rPr>
        <w:t>4.9</w:t>
      </w:r>
      <w:r>
        <w:rPr>
          <w:rFonts w:hint="eastAsia"/>
        </w:rPr>
        <w:t>个百分点；</w:t>
      </w:r>
    </w:p>
    <w:p w14:paraId="6D9E94A6" w14:textId="77777777" w:rsidR="001966CC" w:rsidRDefault="001966CC" w:rsidP="001966CC">
      <w:pPr>
        <w:spacing w:line="375" w:lineRule="atLeast"/>
        <w:ind w:firstLineChars="202" w:firstLine="424"/>
      </w:pPr>
      <w:r>
        <w:rPr>
          <w:rFonts w:hint="eastAsia"/>
        </w:rPr>
        <w:t>制造业投资下降</w:t>
      </w:r>
      <w:r>
        <w:rPr>
          <w:rFonts w:hint="eastAsia"/>
        </w:rPr>
        <w:t>2.2%</w:t>
      </w:r>
      <w:r>
        <w:rPr>
          <w:rFonts w:hint="eastAsia"/>
        </w:rPr>
        <w:t>，降幅收窄</w:t>
      </w:r>
      <w:r>
        <w:rPr>
          <w:rFonts w:hint="eastAsia"/>
        </w:rPr>
        <w:t>1.3</w:t>
      </w:r>
      <w:r>
        <w:rPr>
          <w:rFonts w:hint="eastAsia"/>
        </w:rPr>
        <w:t>个百分点；</w:t>
      </w:r>
      <w:r w:rsidRPr="001926B0">
        <w:rPr>
          <w:rFonts w:hint="eastAsia"/>
        </w:rPr>
        <w:t>；</w:t>
      </w:r>
      <w:r>
        <w:rPr>
          <w:rFonts w:hint="eastAsia"/>
        </w:rPr>
        <w:t>其中汽车投资回暖到</w:t>
      </w:r>
      <w:r>
        <w:rPr>
          <w:rFonts w:hint="eastAsia"/>
        </w:rPr>
        <w:t>-</w:t>
      </w:r>
      <w:r>
        <w:t>12</w:t>
      </w:r>
      <w:r>
        <w:rPr>
          <w:rFonts w:hint="eastAsia"/>
        </w:rPr>
        <w:t>%</w:t>
      </w:r>
      <w:r w:rsidRPr="004C2F7D">
        <w:rPr>
          <w:rFonts w:hint="eastAsia"/>
        </w:rPr>
        <w:t>。</w:t>
      </w:r>
    </w:p>
    <w:p w14:paraId="77B992AC" w14:textId="2E68E076" w:rsidR="001966CC" w:rsidRPr="005135E5" w:rsidRDefault="00506603" w:rsidP="001966CC">
      <w:pPr>
        <w:spacing w:line="375" w:lineRule="atLeast"/>
        <w:ind w:firstLineChars="202" w:firstLine="424"/>
      </w:pPr>
      <w:r>
        <w:t>12</w:t>
      </w:r>
      <w:r>
        <w:t>月</w:t>
      </w:r>
      <w:r w:rsidR="001966CC">
        <w:rPr>
          <w:rFonts w:hint="eastAsia"/>
        </w:rPr>
        <w:t>汽车投资回暖明显，</w:t>
      </w:r>
      <w:r w:rsidR="001966CC">
        <w:rPr>
          <w:rFonts w:hint="eastAsia"/>
        </w:rPr>
        <w:t xml:space="preserve"> </w:t>
      </w:r>
      <w:r w:rsidR="001966CC">
        <w:rPr>
          <w:rFonts w:hint="eastAsia"/>
        </w:rPr>
        <w:t>新能源降温导致汽车行业投资低迷问题逐步改善</w:t>
      </w:r>
      <w:r w:rsidR="001966CC">
        <w:rPr>
          <w:rFonts w:hint="eastAsia"/>
          <w:szCs w:val="21"/>
        </w:rPr>
        <w:t>。</w:t>
      </w:r>
    </w:p>
    <w:p w14:paraId="4156C369" w14:textId="77777777" w:rsidR="001966CC" w:rsidRDefault="001966CC" w:rsidP="00780FB5"/>
    <w:bookmarkEnd w:id="25"/>
    <w:p w14:paraId="77731D28" w14:textId="77BDF7BB" w:rsidR="004F72A7" w:rsidRDefault="00DC6149" w:rsidP="00954031">
      <w:pPr>
        <w:pStyle w:val="1"/>
        <w:spacing w:before="0" w:after="0"/>
        <w:rPr>
          <w:rFonts w:ascii="黑体" w:eastAsia="黑体"/>
          <w:color w:val="000000"/>
          <w:sz w:val="28"/>
          <w:szCs w:val="28"/>
        </w:rPr>
      </w:pPr>
      <w:r>
        <w:rPr>
          <w:rFonts w:ascii="黑体" w:eastAsia="黑体" w:hint="eastAsia"/>
          <w:color w:val="000000"/>
          <w:sz w:val="28"/>
          <w:szCs w:val="28"/>
        </w:rPr>
        <w:t>四</w:t>
      </w:r>
      <w:r w:rsidR="00694229" w:rsidRPr="00567CCA">
        <w:rPr>
          <w:rFonts w:ascii="黑体" w:eastAsia="黑体" w:hint="eastAsia"/>
          <w:color w:val="000000"/>
          <w:sz w:val="28"/>
          <w:szCs w:val="28"/>
        </w:rPr>
        <w:t>、汽车集团</w:t>
      </w:r>
      <w:r w:rsidR="00694229">
        <w:rPr>
          <w:rFonts w:ascii="黑体" w:eastAsia="黑体" w:hint="eastAsia"/>
          <w:color w:val="000000"/>
          <w:sz w:val="28"/>
          <w:szCs w:val="28"/>
        </w:rPr>
        <w:t>和企业</w:t>
      </w:r>
      <w:r w:rsidR="00694229" w:rsidRPr="00567CCA">
        <w:rPr>
          <w:rFonts w:ascii="黑体" w:eastAsia="黑体" w:hint="eastAsia"/>
          <w:color w:val="000000"/>
          <w:sz w:val="28"/>
          <w:szCs w:val="28"/>
        </w:rPr>
        <w:t>走势</w:t>
      </w:r>
      <w:bookmarkEnd w:id="26"/>
      <w:bookmarkEnd w:id="27"/>
      <w:bookmarkEnd w:id="28"/>
      <w:bookmarkEnd w:id="29"/>
    </w:p>
    <w:p w14:paraId="5214F77D" w14:textId="5120EFE7" w:rsidR="0075350B" w:rsidRDefault="0075350B" w:rsidP="0075350B">
      <w:pPr>
        <w:ind w:firstLineChars="202" w:firstLine="424"/>
        <w:rPr>
          <w:rFonts w:ascii="宋体" w:hAnsi="宋体"/>
        </w:rPr>
      </w:pPr>
      <w:r>
        <w:rPr>
          <w:rFonts w:ascii="宋体" w:hAnsi="宋体" w:hint="eastAsia"/>
        </w:rPr>
        <w:t>。</w:t>
      </w:r>
    </w:p>
    <w:p w14:paraId="0285C870" w14:textId="77777777" w:rsidR="00322B9E" w:rsidRPr="00863250" w:rsidRDefault="00322B9E" w:rsidP="00DA1CD6">
      <w:pPr>
        <w:ind w:firstLineChars="202" w:firstLine="424"/>
      </w:pPr>
    </w:p>
    <w:p w14:paraId="16327CDF" w14:textId="15897D90" w:rsidR="004F72A7" w:rsidRPr="000E19A6" w:rsidRDefault="004F72A7" w:rsidP="004F72A7">
      <w:pPr>
        <w:outlineLvl w:val="1"/>
        <w:rPr>
          <w:b/>
          <w:bCs/>
          <w:color w:val="FF0000"/>
        </w:rPr>
      </w:pPr>
      <w:bookmarkStart w:id="31" w:name="_Toc285960424"/>
      <w:bookmarkStart w:id="32" w:name="_Toc285960529"/>
      <w:bookmarkStart w:id="33" w:name="_Toc285960739"/>
      <w:bookmarkStart w:id="34" w:name="_Toc285961914"/>
      <w:r>
        <w:rPr>
          <w:b/>
          <w:bCs/>
          <w:color w:val="FF0000"/>
        </w:rPr>
        <w:t>1</w:t>
      </w:r>
      <w:r w:rsidRPr="000E19A6">
        <w:rPr>
          <w:rFonts w:hint="eastAsia"/>
          <w:b/>
          <w:bCs/>
          <w:color w:val="FF0000"/>
        </w:rPr>
        <w:t>、</w:t>
      </w:r>
      <w:r w:rsidR="00710997">
        <w:rPr>
          <w:b/>
          <w:bCs/>
          <w:color w:val="FF0000"/>
        </w:rPr>
        <w:t>20</w:t>
      </w:r>
      <w:r>
        <w:rPr>
          <w:rFonts w:hint="eastAsia"/>
          <w:b/>
          <w:bCs/>
          <w:color w:val="FF0000"/>
        </w:rPr>
        <w:t>年</w:t>
      </w:r>
      <w:r w:rsidRPr="000E19A6">
        <w:rPr>
          <w:rFonts w:hint="eastAsia"/>
          <w:b/>
          <w:bCs/>
          <w:color w:val="FF0000"/>
        </w:rPr>
        <w:t>汽车</w:t>
      </w:r>
      <w:r>
        <w:rPr>
          <w:rFonts w:hint="eastAsia"/>
          <w:b/>
          <w:bCs/>
          <w:color w:val="FF0000"/>
        </w:rPr>
        <w:t>商强乘弱局面</w:t>
      </w:r>
      <w:r w:rsidR="000A0C3F">
        <w:rPr>
          <w:rFonts w:hint="eastAsia"/>
          <w:b/>
          <w:bCs/>
          <w:color w:val="FF0000"/>
        </w:rPr>
        <w:t>延续</w:t>
      </w:r>
    </w:p>
    <w:p w14:paraId="29ED3BDF" w14:textId="04101486" w:rsidR="004F72A7" w:rsidRDefault="00104D0C" w:rsidP="004F72A7">
      <w:pPr>
        <w:ind w:firstLineChars="257" w:firstLine="540"/>
        <w:rPr>
          <w:color w:val="000000"/>
        </w:rPr>
      </w:pPr>
      <w:bookmarkStart w:id="35" w:name="_Hlk48243569"/>
      <w:r>
        <w:rPr>
          <w:noProof/>
          <w:color w:val="000000"/>
        </w:rPr>
        <w:drawing>
          <wp:inline distT="0" distB="0" distL="0" distR="0" wp14:anchorId="500F86B1" wp14:editId="54DED7F7">
            <wp:extent cx="6364605" cy="368236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64605" cy="3682365"/>
                    </a:xfrm>
                    <a:prstGeom prst="rect">
                      <a:avLst/>
                    </a:prstGeom>
                    <a:noFill/>
                  </pic:spPr>
                </pic:pic>
              </a:graphicData>
            </a:graphic>
          </wp:inline>
        </w:drawing>
      </w:r>
    </w:p>
    <w:p w14:paraId="0D1EB115" w14:textId="6DE63EE8" w:rsidR="004F72A7" w:rsidRPr="00900340" w:rsidRDefault="004F72A7" w:rsidP="004F72A7">
      <w:pPr>
        <w:ind w:firstLineChars="257" w:firstLine="540"/>
        <w:rPr>
          <w:color w:val="000000"/>
          <w:szCs w:val="21"/>
        </w:rPr>
      </w:pPr>
      <w:r w:rsidRPr="00900340">
        <w:rPr>
          <w:rFonts w:hint="eastAsia"/>
          <w:color w:val="000000"/>
          <w:szCs w:val="21"/>
        </w:rPr>
        <w:t>自</w:t>
      </w:r>
      <w:r w:rsidRPr="00900340">
        <w:rPr>
          <w:rFonts w:hint="eastAsia"/>
          <w:color w:val="000000"/>
          <w:szCs w:val="21"/>
        </w:rPr>
        <w:t>2017</w:t>
      </w:r>
      <w:r w:rsidRPr="00900340">
        <w:rPr>
          <w:rFonts w:hint="eastAsia"/>
          <w:color w:val="000000"/>
          <w:szCs w:val="21"/>
        </w:rPr>
        <w:t>年以来，乘用车市场相对持续走弱，</w:t>
      </w:r>
      <w:proofErr w:type="gramStart"/>
      <w:r w:rsidRPr="00900340">
        <w:rPr>
          <w:rFonts w:hint="eastAsia"/>
          <w:color w:val="000000"/>
          <w:szCs w:val="21"/>
        </w:rPr>
        <w:t>而商车市场</w:t>
      </w:r>
      <w:proofErr w:type="gramEnd"/>
      <w:r w:rsidRPr="00900340">
        <w:rPr>
          <w:rFonts w:hint="eastAsia"/>
          <w:color w:val="000000"/>
          <w:szCs w:val="21"/>
        </w:rPr>
        <w:t>相对持续走强，这是政策推动商用车走强，而</w:t>
      </w:r>
      <w:r w:rsidR="000A0C3F">
        <w:rPr>
          <w:rFonts w:hint="eastAsia"/>
          <w:color w:val="000000"/>
          <w:szCs w:val="21"/>
        </w:rPr>
        <w:t>传统乘用车</w:t>
      </w:r>
      <w:r w:rsidRPr="00900340">
        <w:rPr>
          <w:rFonts w:hint="eastAsia"/>
          <w:color w:val="000000"/>
          <w:szCs w:val="21"/>
        </w:rPr>
        <w:t>消费不旺导致乘车需求低迷。</w:t>
      </w:r>
      <w:r w:rsidR="00100D28">
        <w:rPr>
          <w:rFonts w:hint="eastAsia"/>
          <w:color w:val="000000"/>
          <w:szCs w:val="21"/>
        </w:rPr>
        <w:t>今年的政策主要支持卡车市场</w:t>
      </w:r>
      <w:r w:rsidR="000A0C3F">
        <w:rPr>
          <w:rFonts w:hint="eastAsia"/>
          <w:color w:val="000000"/>
          <w:szCs w:val="21"/>
        </w:rPr>
        <w:t>和新能源车市场</w:t>
      </w:r>
      <w:r w:rsidR="00100D28">
        <w:rPr>
          <w:rFonts w:hint="eastAsia"/>
          <w:color w:val="000000"/>
          <w:szCs w:val="21"/>
        </w:rPr>
        <w:t>，历次的对乘用车支持政策没有</w:t>
      </w:r>
      <w:r w:rsidR="00116645">
        <w:rPr>
          <w:rFonts w:hint="eastAsia"/>
          <w:color w:val="000000"/>
          <w:szCs w:val="21"/>
        </w:rPr>
        <w:t>强力</w:t>
      </w:r>
      <w:r w:rsidR="00100D28">
        <w:rPr>
          <w:rFonts w:hint="eastAsia"/>
          <w:color w:val="000000"/>
          <w:szCs w:val="21"/>
        </w:rPr>
        <w:t>推出</w:t>
      </w:r>
      <w:r w:rsidR="00116645">
        <w:rPr>
          <w:rFonts w:hint="eastAsia"/>
          <w:color w:val="000000"/>
          <w:szCs w:val="21"/>
        </w:rPr>
        <w:t>，</w:t>
      </w:r>
      <w:proofErr w:type="gramStart"/>
      <w:r w:rsidR="00116645">
        <w:rPr>
          <w:rFonts w:hint="eastAsia"/>
          <w:color w:val="000000"/>
          <w:szCs w:val="21"/>
        </w:rPr>
        <w:t>乘商分化</w:t>
      </w:r>
      <w:proofErr w:type="gramEnd"/>
      <w:r w:rsidR="00116645">
        <w:rPr>
          <w:rFonts w:hint="eastAsia"/>
          <w:color w:val="000000"/>
          <w:szCs w:val="21"/>
        </w:rPr>
        <w:t>特征明显</w:t>
      </w:r>
      <w:r w:rsidR="00100D28">
        <w:rPr>
          <w:rFonts w:hint="eastAsia"/>
          <w:color w:val="000000"/>
          <w:szCs w:val="21"/>
        </w:rPr>
        <w:t>。</w:t>
      </w:r>
    </w:p>
    <w:bookmarkEnd w:id="35"/>
    <w:p w14:paraId="4F306715" w14:textId="77777777" w:rsidR="004F72A7" w:rsidRPr="00746D3C" w:rsidRDefault="004F72A7" w:rsidP="004F72A7">
      <w:pPr>
        <w:ind w:firstLineChars="257" w:firstLine="540"/>
        <w:rPr>
          <w:color w:val="000000"/>
          <w:szCs w:val="21"/>
        </w:rPr>
      </w:pPr>
    </w:p>
    <w:p w14:paraId="0EEF775C" w14:textId="7E7FF3F5" w:rsidR="004F72A7" w:rsidRPr="00900340" w:rsidRDefault="004F72A7" w:rsidP="004F72A7">
      <w:pPr>
        <w:outlineLvl w:val="1"/>
        <w:rPr>
          <w:b/>
          <w:bCs/>
          <w:color w:val="FF0000"/>
          <w:szCs w:val="21"/>
        </w:rPr>
      </w:pPr>
      <w:r w:rsidRPr="00900340">
        <w:rPr>
          <w:b/>
          <w:bCs/>
          <w:color w:val="FF0000"/>
          <w:szCs w:val="21"/>
        </w:rPr>
        <w:t>2</w:t>
      </w:r>
      <w:r w:rsidRPr="00900340">
        <w:rPr>
          <w:rFonts w:hint="eastAsia"/>
          <w:b/>
          <w:bCs/>
          <w:color w:val="FF0000"/>
          <w:szCs w:val="21"/>
        </w:rPr>
        <w:t>、</w:t>
      </w:r>
      <w:r w:rsidR="00C83494">
        <w:rPr>
          <w:b/>
          <w:bCs/>
          <w:color w:val="FF0000"/>
          <w:szCs w:val="21"/>
        </w:rPr>
        <w:t>2</w:t>
      </w:r>
      <w:r w:rsidR="002A2762">
        <w:rPr>
          <w:b/>
          <w:bCs/>
          <w:color w:val="FF0000"/>
          <w:szCs w:val="21"/>
        </w:rPr>
        <w:t>1</w:t>
      </w:r>
      <w:r w:rsidRPr="00900340">
        <w:rPr>
          <w:rFonts w:hint="eastAsia"/>
          <w:b/>
          <w:bCs/>
          <w:color w:val="FF0000"/>
          <w:szCs w:val="21"/>
        </w:rPr>
        <w:t>年汽车市场增长</w:t>
      </w:r>
      <w:r w:rsidR="00990B81">
        <w:rPr>
          <w:rFonts w:hint="eastAsia"/>
          <w:b/>
          <w:bCs/>
          <w:color w:val="FF0000"/>
          <w:szCs w:val="21"/>
        </w:rPr>
        <w:t>较强</w:t>
      </w:r>
    </w:p>
    <w:p w14:paraId="13C2B906" w14:textId="7715CD2F" w:rsidR="004F72A7" w:rsidRPr="00900340" w:rsidRDefault="002A2762" w:rsidP="004F72A7">
      <w:pPr>
        <w:ind w:firstLineChars="257" w:firstLine="540"/>
        <w:rPr>
          <w:color w:val="000000"/>
          <w:szCs w:val="21"/>
        </w:rPr>
      </w:pPr>
      <w:r w:rsidRPr="002A2762">
        <w:rPr>
          <w:noProof/>
        </w:rPr>
        <w:drawing>
          <wp:inline distT="0" distB="0" distL="0" distR="0" wp14:anchorId="79D77246" wp14:editId="6D948DEE">
            <wp:extent cx="6972300" cy="4526280"/>
            <wp:effectExtent l="0" t="0" r="0" b="762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972300" cy="4526280"/>
                    </a:xfrm>
                    <a:prstGeom prst="rect">
                      <a:avLst/>
                    </a:prstGeom>
                    <a:noFill/>
                    <a:ln>
                      <a:noFill/>
                    </a:ln>
                  </pic:spPr>
                </pic:pic>
              </a:graphicData>
            </a:graphic>
          </wp:inline>
        </w:drawing>
      </w:r>
    </w:p>
    <w:p w14:paraId="4435F2D2" w14:textId="4AB4C86E" w:rsidR="004F72A7" w:rsidRPr="00900340" w:rsidRDefault="004F72A7" w:rsidP="00104D0C">
      <w:pPr>
        <w:widowControl/>
        <w:ind w:firstLineChars="236" w:firstLine="496"/>
        <w:rPr>
          <w:color w:val="000000"/>
          <w:szCs w:val="21"/>
        </w:rPr>
      </w:pPr>
      <w:r w:rsidRPr="00FA55E8">
        <w:rPr>
          <w:rFonts w:ascii="宋体" w:hAnsi="宋体" w:cs="宋体" w:hint="eastAsia"/>
          <w:kern w:val="0"/>
          <w:szCs w:val="21"/>
        </w:rPr>
        <w:t>19年</w:t>
      </w:r>
      <w:proofErr w:type="gramStart"/>
      <w:r w:rsidRPr="00FA55E8">
        <w:rPr>
          <w:rFonts w:ascii="宋体" w:hAnsi="宋体" w:cs="宋体" w:hint="eastAsia"/>
          <w:kern w:val="0"/>
          <w:szCs w:val="21"/>
        </w:rPr>
        <w:t>累汽车</w:t>
      </w:r>
      <w:proofErr w:type="gramEnd"/>
      <w:r w:rsidRPr="00FA55E8">
        <w:rPr>
          <w:rFonts w:ascii="宋体" w:hAnsi="宋体" w:cs="宋体" w:hint="eastAsia"/>
          <w:kern w:val="0"/>
          <w:szCs w:val="21"/>
        </w:rPr>
        <w:t>总计销量2576.87万台，累计增速-8.1%；</w:t>
      </w:r>
      <w:r w:rsidR="00104D0C" w:rsidRPr="00104D0C">
        <w:rPr>
          <w:rFonts w:hint="eastAsia"/>
          <w:color w:val="000000"/>
          <w:szCs w:val="21"/>
        </w:rPr>
        <w:t>20</w:t>
      </w:r>
      <w:r w:rsidR="00104D0C" w:rsidRPr="00104D0C">
        <w:rPr>
          <w:rFonts w:hint="eastAsia"/>
          <w:color w:val="000000"/>
          <w:szCs w:val="21"/>
        </w:rPr>
        <w:t>年</w:t>
      </w:r>
      <w:proofErr w:type="gramStart"/>
      <w:r w:rsidR="00104D0C" w:rsidRPr="00104D0C">
        <w:rPr>
          <w:rFonts w:hint="eastAsia"/>
          <w:color w:val="000000"/>
          <w:szCs w:val="21"/>
        </w:rPr>
        <w:t>累汽车</w:t>
      </w:r>
      <w:proofErr w:type="gramEnd"/>
      <w:r w:rsidR="00104D0C" w:rsidRPr="00104D0C">
        <w:rPr>
          <w:rFonts w:hint="eastAsia"/>
          <w:color w:val="000000"/>
          <w:szCs w:val="21"/>
        </w:rPr>
        <w:t>总计销量</w:t>
      </w:r>
      <w:r w:rsidR="00104D0C" w:rsidRPr="00104D0C">
        <w:rPr>
          <w:rFonts w:hint="eastAsia"/>
          <w:color w:val="000000"/>
          <w:szCs w:val="21"/>
        </w:rPr>
        <w:t>2526.8</w:t>
      </w:r>
      <w:r w:rsidR="00104D0C" w:rsidRPr="00104D0C">
        <w:rPr>
          <w:rFonts w:hint="eastAsia"/>
          <w:color w:val="000000"/>
          <w:szCs w:val="21"/>
        </w:rPr>
        <w:t>万台，累计增速</w:t>
      </w:r>
      <w:r w:rsidR="00104D0C" w:rsidRPr="00104D0C">
        <w:rPr>
          <w:rFonts w:hint="eastAsia"/>
          <w:color w:val="000000"/>
          <w:szCs w:val="21"/>
        </w:rPr>
        <w:t>-1.9%</w:t>
      </w:r>
      <w:r w:rsidR="00104D0C" w:rsidRPr="00104D0C">
        <w:rPr>
          <w:rFonts w:hint="eastAsia"/>
          <w:color w:val="000000"/>
          <w:szCs w:val="21"/>
        </w:rPr>
        <w:t>；</w:t>
      </w:r>
      <w:r w:rsidR="00104D0C" w:rsidRPr="00104D0C">
        <w:rPr>
          <w:rFonts w:hint="eastAsia"/>
          <w:color w:val="000000"/>
          <w:szCs w:val="21"/>
        </w:rPr>
        <w:t>2021</w:t>
      </w:r>
      <w:r w:rsidR="00104D0C" w:rsidRPr="00104D0C">
        <w:rPr>
          <w:rFonts w:hint="eastAsia"/>
          <w:color w:val="000000"/>
          <w:szCs w:val="21"/>
        </w:rPr>
        <w:t>年</w:t>
      </w:r>
      <w:r w:rsidR="00104D0C" w:rsidRPr="00104D0C">
        <w:rPr>
          <w:rFonts w:hint="eastAsia"/>
          <w:color w:val="000000"/>
          <w:szCs w:val="21"/>
        </w:rPr>
        <w:t>.1</w:t>
      </w:r>
      <w:r w:rsidR="00104D0C" w:rsidRPr="00104D0C">
        <w:rPr>
          <w:rFonts w:hint="eastAsia"/>
          <w:color w:val="000000"/>
          <w:szCs w:val="21"/>
        </w:rPr>
        <w:t>月汽车总计销量</w:t>
      </w:r>
      <w:r w:rsidR="00104D0C" w:rsidRPr="00104D0C">
        <w:rPr>
          <w:rFonts w:hint="eastAsia"/>
          <w:color w:val="000000"/>
          <w:szCs w:val="21"/>
        </w:rPr>
        <w:t>250.32</w:t>
      </w:r>
      <w:r w:rsidR="00104D0C" w:rsidRPr="00104D0C">
        <w:rPr>
          <w:rFonts w:hint="eastAsia"/>
          <w:color w:val="000000"/>
          <w:szCs w:val="21"/>
        </w:rPr>
        <w:t>万台，同比增长</w:t>
      </w:r>
      <w:r w:rsidR="00104D0C" w:rsidRPr="00104D0C">
        <w:rPr>
          <w:rFonts w:hint="eastAsia"/>
          <w:color w:val="000000"/>
          <w:szCs w:val="21"/>
        </w:rPr>
        <w:t>29.9%</w:t>
      </w:r>
      <w:r w:rsidR="00104D0C" w:rsidRPr="00104D0C">
        <w:rPr>
          <w:rFonts w:hint="eastAsia"/>
          <w:color w:val="000000"/>
          <w:szCs w:val="21"/>
        </w:rPr>
        <w:t>，环比增长</w:t>
      </w:r>
      <w:r w:rsidR="00104D0C" w:rsidRPr="00104D0C">
        <w:rPr>
          <w:rFonts w:hint="eastAsia"/>
          <w:color w:val="000000"/>
          <w:szCs w:val="21"/>
        </w:rPr>
        <w:t>29.9%</w:t>
      </w:r>
      <w:r w:rsidR="00104D0C" w:rsidRPr="00104D0C">
        <w:rPr>
          <w:rFonts w:hint="eastAsia"/>
          <w:color w:val="000000"/>
          <w:szCs w:val="21"/>
        </w:rPr>
        <w:t>。</w:t>
      </w:r>
      <w:r w:rsidRPr="00900340">
        <w:rPr>
          <w:rFonts w:hint="eastAsia"/>
          <w:color w:val="000000"/>
          <w:szCs w:val="21"/>
        </w:rPr>
        <w:t>。相信</w:t>
      </w:r>
      <w:r w:rsidRPr="00900340">
        <w:rPr>
          <w:rFonts w:hint="eastAsia"/>
          <w:color w:val="000000"/>
          <w:szCs w:val="21"/>
        </w:rPr>
        <w:t>2</w:t>
      </w:r>
      <w:r w:rsidRPr="00900340">
        <w:rPr>
          <w:color w:val="000000"/>
          <w:szCs w:val="21"/>
        </w:rPr>
        <w:t>0</w:t>
      </w:r>
      <w:r>
        <w:rPr>
          <w:color w:val="000000"/>
          <w:szCs w:val="21"/>
        </w:rPr>
        <w:t>2</w:t>
      </w:r>
      <w:r w:rsidR="009056D0">
        <w:rPr>
          <w:color w:val="000000"/>
          <w:szCs w:val="21"/>
        </w:rPr>
        <w:t>1</w:t>
      </w:r>
      <w:r w:rsidRPr="00900340">
        <w:rPr>
          <w:rFonts w:hint="eastAsia"/>
          <w:color w:val="000000"/>
          <w:szCs w:val="21"/>
        </w:rPr>
        <w:t>年</w:t>
      </w:r>
      <w:r w:rsidR="009056D0">
        <w:rPr>
          <w:rFonts w:hint="eastAsia"/>
          <w:color w:val="000000"/>
          <w:szCs w:val="21"/>
        </w:rPr>
        <w:t>1</w:t>
      </w:r>
      <w:r w:rsidR="009056D0">
        <w:rPr>
          <w:rFonts w:hint="eastAsia"/>
          <w:color w:val="000000"/>
          <w:szCs w:val="21"/>
        </w:rPr>
        <w:t>季度</w:t>
      </w:r>
      <w:r w:rsidRPr="00900340">
        <w:rPr>
          <w:rFonts w:hint="eastAsia"/>
          <w:color w:val="000000"/>
          <w:szCs w:val="21"/>
        </w:rPr>
        <w:t>厂家的销量</w:t>
      </w:r>
      <w:r w:rsidR="009056D0">
        <w:rPr>
          <w:rFonts w:hint="eastAsia"/>
          <w:color w:val="000000"/>
          <w:szCs w:val="21"/>
        </w:rPr>
        <w:t>仍会持续</w:t>
      </w:r>
      <w:r w:rsidRPr="00900340">
        <w:rPr>
          <w:rFonts w:hint="eastAsia"/>
          <w:color w:val="000000"/>
          <w:szCs w:val="21"/>
        </w:rPr>
        <w:t>改善。</w:t>
      </w:r>
    </w:p>
    <w:p w14:paraId="64B13622" w14:textId="77777777" w:rsidR="004F72A7" w:rsidRPr="00900340" w:rsidRDefault="004F72A7" w:rsidP="004F72A7">
      <w:pPr>
        <w:ind w:firstLineChars="257" w:firstLine="540"/>
        <w:rPr>
          <w:color w:val="000000"/>
          <w:szCs w:val="21"/>
        </w:rPr>
      </w:pPr>
    </w:p>
    <w:p w14:paraId="7D769A01" w14:textId="357F6806" w:rsidR="004F72A7" w:rsidRPr="00900340" w:rsidRDefault="004F72A7" w:rsidP="004F72A7">
      <w:pPr>
        <w:outlineLvl w:val="1"/>
        <w:rPr>
          <w:b/>
          <w:bCs/>
          <w:color w:val="FF0000"/>
          <w:szCs w:val="21"/>
        </w:rPr>
      </w:pPr>
      <w:r w:rsidRPr="00900340">
        <w:rPr>
          <w:b/>
          <w:bCs/>
          <w:color w:val="FF0000"/>
          <w:szCs w:val="21"/>
        </w:rPr>
        <w:t>3</w:t>
      </w:r>
      <w:r w:rsidRPr="00900340">
        <w:rPr>
          <w:rFonts w:hint="eastAsia"/>
          <w:b/>
          <w:bCs/>
          <w:color w:val="FF0000"/>
          <w:szCs w:val="21"/>
        </w:rPr>
        <w:t>、</w:t>
      </w:r>
      <w:r w:rsidRPr="00900340">
        <w:rPr>
          <w:rFonts w:hint="eastAsia"/>
          <w:b/>
          <w:bCs/>
          <w:color w:val="FF0000"/>
          <w:szCs w:val="21"/>
        </w:rPr>
        <w:t>1-</w:t>
      </w:r>
      <w:r w:rsidR="00506603">
        <w:rPr>
          <w:b/>
          <w:bCs/>
          <w:color w:val="FF0000"/>
          <w:szCs w:val="21"/>
        </w:rPr>
        <w:t>1</w:t>
      </w:r>
      <w:r w:rsidR="00506603">
        <w:rPr>
          <w:b/>
          <w:bCs/>
          <w:color w:val="FF0000"/>
          <w:szCs w:val="21"/>
        </w:rPr>
        <w:t>月</w:t>
      </w:r>
      <w:r w:rsidRPr="00900340">
        <w:rPr>
          <w:rFonts w:hint="eastAsia"/>
          <w:b/>
          <w:bCs/>
          <w:color w:val="FF0000"/>
          <w:szCs w:val="21"/>
        </w:rPr>
        <w:t>主力车企集团的表现均较好</w:t>
      </w:r>
    </w:p>
    <w:p w14:paraId="49FF0888" w14:textId="76B26952" w:rsidR="004F72A7" w:rsidRPr="00900340" w:rsidRDefault="002A2762" w:rsidP="004F72A7">
      <w:pPr>
        <w:rPr>
          <w:color w:val="000000"/>
          <w:szCs w:val="21"/>
        </w:rPr>
      </w:pPr>
      <w:r>
        <w:rPr>
          <w:noProof/>
          <w:color w:val="000000"/>
          <w:szCs w:val="21"/>
        </w:rPr>
        <w:drawing>
          <wp:inline distT="0" distB="0" distL="0" distR="0" wp14:anchorId="76C31795" wp14:editId="24EB6C9C">
            <wp:extent cx="6431915" cy="3731260"/>
            <wp:effectExtent l="0" t="0" r="6985" b="2540"/>
            <wp:docPr id="1868" name="图片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31915" cy="3731260"/>
                    </a:xfrm>
                    <a:prstGeom prst="rect">
                      <a:avLst/>
                    </a:prstGeom>
                    <a:noFill/>
                  </pic:spPr>
                </pic:pic>
              </a:graphicData>
            </a:graphic>
          </wp:inline>
        </w:drawing>
      </w:r>
    </w:p>
    <w:p w14:paraId="34971445" w14:textId="3F592ABD" w:rsidR="00100D28" w:rsidRDefault="00CE7387" w:rsidP="004F72A7">
      <w:pPr>
        <w:ind w:firstLineChars="135" w:firstLine="283"/>
        <w:rPr>
          <w:color w:val="000000"/>
          <w:szCs w:val="21"/>
        </w:rPr>
      </w:pPr>
      <w:r>
        <w:rPr>
          <w:color w:val="000000"/>
          <w:szCs w:val="21"/>
        </w:rPr>
        <w:t>20</w:t>
      </w:r>
      <w:r w:rsidR="004F72A7" w:rsidRPr="00900340">
        <w:rPr>
          <w:rFonts w:hint="eastAsia"/>
          <w:color w:val="000000"/>
          <w:szCs w:val="21"/>
        </w:rPr>
        <w:t>年车市走势不强，各集团因为优势板块的差异化市场需求而走势分化。</w:t>
      </w:r>
      <w:r w:rsidR="009056D0">
        <w:rPr>
          <w:rFonts w:hint="eastAsia"/>
          <w:color w:val="000000"/>
          <w:szCs w:val="21"/>
        </w:rPr>
        <w:t>2</w:t>
      </w:r>
      <w:r w:rsidR="009056D0">
        <w:rPr>
          <w:color w:val="000000"/>
          <w:szCs w:val="21"/>
        </w:rPr>
        <w:t>1</w:t>
      </w:r>
      <w:r w:rsidR="009056D0">
        <w:rPr>
          <w:rFonts w:hint="eastAsia"/>
          <w:color w:val="000000"/>
          <w:szCs w:val="21"/>
        </w:rPr>
        <w:t>年年</w:t>
      </w:r>
      <w:proofErr w:type="gramStart"/>
      <w:r w:rsidR="009056D0">
        <w:rPr>
          <w:rFonts w:hint="eastAsia"/>
          <w:color w:val="000000"/>
          <w:szCs w:val="21"/>
        </w:rPr>
        <w:t>初走势</w:t>
      </w:r>
      <w:proofErr w:type="gramEnd"/>
      <w:r w:rsidR="009056D0">
        <w:rPr>
          <w:rFonts w:hint="eastAsia"/>
          <w:color w:val="000000"/>
          <w:szCs w:val="21"/>
        </w:rPr>
        <w:t>剧烈变化，主要是</w:t>
      </w:r>
      <w:r w:rsidR="009056D0">
        <w:rPr>
          <w:rFonts w:hint="eastAsia"/>
          <w:color w:val="000000"/>
          <w:szCs w:val="21"/>
        </w:rPr>
        <w:t>2</w:t>
      </w:r>
      <w:r w:rsidR="009056D0">
        <w:rPr>
          <w:color w:val="000000"/>
          <w:szCs w:val="21"/>
        </w:rPr>
        <w:t>0</w:t>
      </w:r>
      <w:r w:rsidR="009056D0">
        <w:rPr>
          <w:rFonts w:hint="eastAsia"/>
          <w:color w:val="000000"/>
          <w:szCs w:val="21"/>
        </w:rPr>
        <w:t>年的积累效果。</w:t>
      </w:r>
    </w:p>
    <w:p w14:paraId="57F72019" w14:textId="3C7D78FB" w:rsidR="004F72A7" w:rsidRPr="00900340" w:rsidRDefault="00100D28" w:rsidP="004F72A7">
      <w:pPr>
        <w:ind w:firstLineChars="135" w:firstLine="283"/>
        <w:rPr>
          <w:color w:val="000000"/>
          <w:szCs w:val="21"/>
        </w:rPr>
      </w:pPr>
      <w:r w:rsidRPr="00900340">
        <w:rPr>
          <w:rFonts w:hint="eastAsia"/>
          <w:color w:val="000000"/>
          <w:szCs w:val="21"/>
        </w:rPr>
        <w:t>长安、</w:t>
      </w:r>
      <w:proofErr w:type="gramStart"/>
      <w:r>
        <w:rPr>
          <w:rFonts w:hint="eastAsia"/>
          <w:color w:val="000000"/>
          <w:szCs w:val="21"/>
        </w:rPr>
        <w:t>一汽表现</w:t>
      </w:r>
      <w:proofErr w:type="gramEnd"/>
      <w:r>
        <w:rPr>
          <w:rFonts w:hint="eastAsia"/>
          <w:color w:val="000000"/>
          <w:szCs w:val="21"/>
        </w:rPr>
        <w:t>优秀，其中的卡车和乘用车</w:t>
      </w:r>
      <w:proofErr w:type="gramStart"/>
      <w:r>
        <w:rPr>
          <w:rFonts w:hint="eastAsia"/>
          <w:color w:val="000000"/>
          <w:szCs w:val="21"/>
        </w:rPr>
        <w:t>版块</w:t>
      </w:r>
      <w:proofErr w:type="gramEnd"/>
      <w:r>
        <w:rPr>
          <w:rFonts w:hint="eastAsia"/>
          <w:color w:val="000000"/>
          <w:szCs w:val="21"/>
        </w:rPr>
        <w:t>表现均很好。</w:t>
      </w:r>
    </w:p>
    <w:p w14:paraId="3E973EFE" w14:textId="37DB9320" w:rsidR="004F72A7" w:rsidRPr="00900340" w:rsidRDefault="004F72A7" w:rsidP="004F72A7">
      <w:pPr>
        <w:ind w:firstLineChars="135" w:firstLine="283"/>
        <w:rPr>
          <w:color w:val="000000"/>
          <w:szCs w:val="21"/>
        </w:rPr>
      </w:pPr>
      <w:r w:rsidRPr="00900340">
        <w:rPr>
          <w:rFonts w:hint="eastAsia"/>
          <w:color w:val="000000"/>
          <w:szCs w:val="21"/>
        </w:rPr>
        <w:t>国有大集团表现</w:t>
      </w:r>
      <w:r w:rsidR="00100D28">
        <w:rPr>
          <w:rFonts w:hint="eastAsia"/>
          <w:color w:val="000000"/>
          <w:szCs w:val="21"/>
        </w:rPr>
        <w:t>分化</w:t>
      </w:r>
      <w:r w:rsidRPr="00900340">
        <w:rPr>
          <w:rFonts w:hint="eastAsia"/>
          <w:color w:val="000000"/>
          <w:szCs w:val="21"/>
        </w:rPr>
        <w:t>，上汽、</w:t>
      </w:r>
      <w:r w:rsidR="000A0C3F">
        <w:rPr>
          <w:rFonts w:hint="eastAsia"/>
          <w:color w:val="000000"/>
          <w:szCs w:val="21"/>
        </w:rPr>
        <w:t>北汽</w:t>
      </w:r>
      <w:r w:rsidRPr="00900340">
        <w:rPr>
          <w:rFonts w:hint="eastAsia"/>
          <w:color w:val="000000"/>
          <w:szCs w:val="21"/>
        </w:rPr>
        <w:t>的表现都有压力。</w:t>
      </w:r>
    </w:p>
    <w:p w14:paraId="4B585CEE" w14:textId="245264B7" w:rsidR="004F72A7" w:rsidRPr="00900340" w:rsidRDefault="004F72A7" w:rsidP="004F72A7">
      <w:pPr>
        <w:ind w:firstLineChars="135" w:firstLine="283"/>
        <w:rPr>
          <w:color w:val="000000"/>
          <w:szCs w:val="21"/>
        </w:rPr>
      </w:pPr>
      <w:r w:rsidRPr="00900340">
        <w:rPr>
          <w:rFonts w:hint="eastAsia"/>
          <w:color w:val="000000"/>
          <w:szCs w:val="21"/>
        </w:rPr>
        <w:t>民营自主</w:t>
      </w:r>
      <w:r w:rsidR="00100D28">
        <w:rPr>
          <w:rFonts w:hint="eastAsia"/>
          <w:color w:val="000000"/>
          <w:szCs w:val="21"/>
        </w:rPr>
        <w:t>核心企业</w:t>
      </w:r>
      <w:r w:rsidRPr="00900340">
        <w:rPr>
          <w:rFonts w:hint="eastAsia"/>
          <w:color w:val="000000"/>
          <w:szCs w:val="21"/>
        </w:rPr>
        <w:t>的表现很好</w:t>
      </w:r>
      <w:r w:rsidR="00100D28">
        <w:rPr>
          <w:rFonts w:hint="eastAsia"/>
          <w:color w:val="000000"/>
          <w:szCs w:val="21"/>
        </w:rPr>
        <w:t>。</w:t>
      </w:r>
      <w:r w:rsidRPr="00900340">
        <w:rPr>
          <w:rFonts w:hint="eastAsia"/>
          <w:color w:val="000000"/>
          <w:szCs w:val="21"/>
        </w:rPr>
        <w:t>长城、奇瑞和</w:t>
      </w:r>
      <w:r w:rsidR="009056D0" w:rsidRPr="00900340">
        <w:rPr>
          <w:rFonts w:hint="eastAsia"/>
          <w:color w:val="000000"/>
          <w:szCs w:val="21"/>
        </w:rPr>
        <w:t>比亚迪</w:t>
      </w:r>
      <w:r w:rsidR="009056D0">
        <w:rPr>
          <w:rFonts w:hint="eastAsia"/>
          <w:color w:val="000000"/>
          <w:szCs w:val="21"/>
        </w:rPr>
        <w:t>、</w:t>
      </w:r>
      <w:r w:rsidRPr="00900340">
        <w:rPr>
          <w:rFonts w:hint="eastAsia"/>
          <w:color w:val="000000"/>
          <w:szCs w:val="21"/>
        </w:rPr>
        <w:t>华晨的今年表现相对较强。表现相对</w:t>
      </w:r>
      <w:r>
        <w:rPr>
          <w:rFonts w:hint="eastAsia"/>
          <w:color w:val="000000"/>
          <w:szCs w:val="21"/>
        </w:rPr>
        <w:t>稳健</w:t>
      </w:r>
      <w:r w:rsidRPr="00900340">
        <w:rPr>
          <w:rFonts w:hint="eastAsia"/>
          <w:color w:val="000000"/>
          <w:szCs w:val="21"/>
        </w:rPr>
        <w:t>。</w:t>
      </w:r>
    </w:p>
    <w:p w14:paraId="17F1FB51" w14:textId="3A9D9389" w:rsidR="004F72A7" w:rsidRPr="00900340" w:rsidRDefault="004F72A7" w:rsidP="004F72A7">
      <w:pPr>
        <w:ind w:firstLineChars="135" w:firstLine="283"/>
        <w:rPr>
          <w:color w:val="000000"/>
          <w:szCs w:val="21"/>
        </w:rPr>
      </w:pPr>
      <w:r w:rsidRPr="00900340">
        <w:rPr>
          <w:rFonts w:hint="eastAsia"/>
          <w:color w:val="000000"/>
          <w:szCs w:val="21"/>
        </w:rPr>
        <w:t>因为新旧动能转换和新能源</w:t>
      </w:r>
      <w:proofErr w:type="gramStart"/>
      <w:r w:rsidRPr="00900340">
        <w:rPr>
          <w:rFonts w:hint="eastAsia"/>
          <w:color w:val="000000"/>
          <w:szCs w:val="21"/>
        </w:rPr>
        <w:t>车持续</w:t>
      </w:r>
      <w:proofErr w:type="gramEnd"/>
      <w:r w:rsidR="003051C8">
        <w:rPr>
          <w:rFonts w:hint="eastAsia"/>
          <w:color w:val="000000"/>
          <w:szCs w:val="21"/>
        </w:rPr>
        <w:t>亏损</w:t>
      </w:r>
      <w:r w:rsidRPr="00900340">
        <w:rPr>
          <w:rFonts w:hint="eastAsia"/>
          <w:color w:val="000000"/>
          <w:szCs w:val="21"/>
        </w:rPr>
        <w:t>压力，自主品牌中小企业分化严重低迷。</w:t>
      </w:r>
    </w:p>
    <w:p w14:paraId="394318A2" w14:textId="35D9A08F" w:rsidR="004F72A7" w:rsidRPr="00900340" w:rsidRDefault="002A2762" w:rsidP="004F72A7">
      <w:pPr>
        <w:ind w:firstLineChars="135" w:firstLine="283"/>
        <w:rPr>
          <w:color w:val="000000"/>
          <w:szCs w:val="21"/>
        </w:rPr>
      </w:pPr>
      <w:r>
        <w:rPr>
          <w:noProof/>
          <w:color w:val="000000"/>
          <w:szCs w:val="21"/>
        </w:rPr>
        <w:drawing>
          <wp:inline distT="0" distB="0" distL="0" distR="0" wp14:anchorId="7D8E87A2" wp14:editId="61F2ACBC">
            <wp:extent cx="6370955" cy="3420110"/>
            <wp:effectExtent l="0" t="0" r="0" b="8890"/>
            <wp:docPr id="1869" name="图片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70955" cy="3420110"/>
                    </a:xfrm>
                    <a:prstGeom prst="rect">
                      <a:avLst/>
                    </a:prstGeom>
                    <a:noFill/>
                  </pic:spPr>
                </pic:pic>
              </a:graphicData>
            </a:graphic>
          </wp:inline>
        </w:drawing>
      </w:r>
    </w:p>
    <w:p w14:paraId="61EC22E9" w14:textId="0004E0FA" w:rsidR="004F72A7" w:rsidRPr="00900340" w:rsidRDefault="004F72A7" w:rsidP="004F72A7">
      <w:pPr>
        <w:ind w:firstLineChars="135" w:firstLine="283"/>
        <w:rPr>
          <w:color w:val="000000"/>
          <w:szCs w:val="21"/>
        </w:rPr>
      </w:pPr>
      <w:r w:rsidRPr="00900340">
        <w:rPr>
          <w:rFonts w:hint="eastAsia"/>
          <w:color w:val="000000"/>
          <w:szCs w:val="21"/>
        </w:rPr>
        <w:t>近几年国有</w:t>
      </w:r>
      <w:r w:rsidRPr="00900340">
        <w:rPr>
          <w:rFonts w:hint="eastAsia"/>
          <w:color w:val="000000"/>
          <w:szCs w:val="21"/>
        </w:rPr>
        <w:t>6</w:t>
      </w:r>
      <w:r w:rsidRPr="00900340">
        <w:rPr>
          <w:rFonts w:hint="eastAsia"/>
          <w:color w:val="000000"/>
          <w:szCs w:val="21"/>
        </w:rPr>
        <w:t>大集团表现持续分化，三大三小的格局日益复杂，</w:t>
      </w:r>
      <w:proofErr w:type="gramStart"/>
      <w:r w:rsidRPr="00900340">
        <w:rPr>
          <w:rFonts w:hint="eastAsia"/>
          <w:color w:val="000000"/>
          <w:szCs w:val="21"/>
        </w:rPr>
        <w:t>一</w:t>
      </w:r>
      <w:proofErr w:type="gramEnd"/>
      <w:r w:rsidRPr="00900340">
        <w:rPr>
          <w:rFonts w:hint="eastAsia"/>
          <w:color w:val="000000"/>
          <w:szCs w:val="21"/>
        </w:rPr>
        <w:t>汽</w:t>
      </w:r>
      <w:r w:rsidR="009056D0">
        <w:rPr>
          <w:rFonts w:hint="eastAsia"/>
          <w:color w:val="000000"/>
          <w:szCs w:val="21"/>
        </w:rPr>
        <w:t>、</w:t>
      </w:r>
      <w:r w:rsidRPr="00900340">
        <w:rPr>
          <w:rFonts w:hint="eastAsia"/>
          <w:color w:val="000000"/>
          <w:szCs w:val="21"/>
        </w:rPr>
        <w:t>东风总体表现较强。上汽前期一枝独秀，</w:t>
      </w:r>
      <w:proofErr w:type="gramStart"/>
      <w:r w:rsidRPr="00900340">
        <w:rPr>
          <w:rFonts w:hint="eastAsia"/>
          <w:color w:val="000000"/>
          <w:szCs w:val="21"/>
        </w:rPr>
        <w:t>一</w:t>
      </w:r>
      <w:proofErr w:type="gramEnd"/>
      <w:r w:rsidRPr="00900340">
        <w:rPr>
          <w:rFonts w:hint="eastAsia"/>
          <w:color w:val="000000"/>
          <w:szCs w:val="21"/>
        </w:rPr>
        <w:t>汽和东风表现相近。</w:t>
      </w:r>
    </w:p>
    <w:p w14:paraId="3B0423CE" w14:textId="41CE2507" w:rsidR="004F72A7" w:rsidRDefault="004F72A7" w:rsidP="004F72A7">
      <w:pPr>
        <w:ind w:firstLineChars="135" w:firstLine="283"/>
        <w:rPr>
          <w:color w:val="000000"/>
          <w:szCs w:val="21"/>
        </w:rPr>
      </w:pPr>
      <w:r w:rsidRPr="00900340">
        <w:rPr>
          <w:rFonts w:hint="eastAsia"/>
          <w:color w:val="000000"/>
          <w:szCs w:val="21"/>
        </w:rPr>
        <w:t>近期</w:t>
      </w:r>
      <w:proofErr w:type="gramStart"/>
      <w:r w:rsidR="00FE0531">
        <w:rPr>
          <w:rFonts w:hint="eastAsia"/>
          <w:color w:val="000000"/>
          <w:szCs w:val="21"/>
        </w:rPr>
        <w:t>一</w:t>
      </w:r>
      <w:r w:rsidRPr="00900340">
        <w:rPr>
          <w:rFonts w:hint="eastAsia"/>
          <w:color w:val="000000"/>
          <w:szCs w:val="21"/>
        </w:rPr>
        <w:t>汽表现</w:t>
      </w:r>
      <w:proofErr w:type="gramEnd"/>
      <w:r w:rsidRPr="00900340">
        <w:rPr>
          <w:rFonts w:hint="eastAsia"/>
          <w:color w:val="000000"/>
          <w:szCs w:val="21"/>
        </w:rPr>
        <w:t>很不错。长安去年</w:t>
      </w:r>
      <w:r w:rsidR="00FE0531">
        <w:rPr>
          <w:rFonts w:hint="eastAsia"/>
          <w:color w:val="000000"/>
          <w:szCs w:val="21"/>
        </w:rPr>
        <w:t>开始走</w:t>
      </w:r>
      <w:r w:rsidRPr="00900340">
        <w:rPr>
          <w:rFonts w:hint="eastAsia"/>
          <w:color w:val="000000"/>
          <w:szCs w:val="21"/>
        </w:rPr>
        <w:t>强。</w:t>
      </w:r>
      <w:proofErr w:type="gramStart"/>
      <w:r w:rsidRPr="00900340">
        <w:rPr>
          <w:rFonts w:hint="eastAsia"/>
          <w:color w:val="000000"/>
          <w:szCs w:val="21"/>
        </w:rPr>
        <w:t>广汽近期</w:t>
      </w:r>
      <w:proofErr w:type="gramEnd"/>
      <w:r w:rsidRPr="00900340">
        <w:rPr>
          <w:rFonts w:hint="eastAsia"/>
          <w:color w:val="000000"/>
          <w:szCs w:val="21"/>
        </w:rPr>
        <w:t>走势平稳。而地方国有集团的华晨表现相对较</w:t>
      </w:r>
      <w:r w:rsidR="00FE0531">
        <w:rPr>
          <w:rFonts w:hint="eastAsia"/>
          <w:color w:val="000000"/>
          <w:szCs w:val="21"/>
        </w:rPr>
        <w:t>稳</w:t>
      </w:r>
      <w:r w:rsidRPr="00900340">
        <w:rPr>
          <w:rFonts w:hint="eastAsia"/>
          <w:color w:val="000000"/>
          <w:szCs w:val="21"/>
        </w:rPr>
        <w:t>，</w:t>
      </w:r>
      <w:proofErr w:type="gramStart"/>
      <w:r w:rsidRPr="00900340">
        <w:rPr>
          <w:rFonts w:hint="eastAsia"/>
          <w:color w:val="000000"/>
          <w:szCs w:val="21"/>
        </w:rPr>
        <w:t>江淮仍</w:t>
      </w:r>
      <w:proofErr w:type="gramEnd"/>
      <w:r w:rsidRPr="00900340">
        <w:rPr>
          <w:rFonts w:hint="eastAsia"/>
          <w:color w:val="000000"/>
          <w:szCs w:val="21"/>
        </w:rPr>
        <w:t>有走强潜力。</w:t>
      </w:r>
    </w:p>
    <w:p w14:paraId="1C6F5EA7" w14:textId="49550452" w:rsidR="00A95523" w:rsidRDefault="00A3272B" w:rsidP="004F72A7">
      <w:pPr>
        <w:ind w:firstLineChars="135" w:firstLine="283"/>
        <w:rPr>
          <w:color w:val="000000"/>
          <w:szCs w:val="21"/>
        </w:rPr>
      </w:pPr>
      <w:r>
        <w:rPr>
          <w:noProof/>
          <w:color w:val="000000"/>
          <w:szCs w:val="21"/>
        </w:rPr>
        <w:drawing>
          <wp:inline distT="0" distB="0" distL="0" distR="0" wp14:anchorId="714BE310" wp14:editId="51767AE2">
            <wp:extent cx="6498590" cy="419417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98590" cy="4194175"/>
                    </a:xfrm>
                    <a:prstGeom prst="rect">
                      <a:avLst/>
                    </a:prstGeom>
                    <a:noFill/>
                  </pic:spPr>
                </pic:pic>
              </a:graphicData>
            </a:graphic>
          </wp:inline>
        </w:drawing>
      </w:r>
    </w:p>
    <w:p w14:paraId="769D6678" w14:textId="1BB68DB8" w:rsidR="00CE7387" w:rsidRPr="00900340" w:rsidRDefault="00506603" w:rsidP="00CE7387">
      <w:pPr>
        <w:ind w:firstLineChars="170" w:firstLine="357"/>
        <w:rPr>
          <w:rFonts w:ascii="宋体" w:hAnsi="宋体"/>
          <w:color w:val="000000"/>
          <w:szCs w:val="21"/>
        </w:rPr>
      </w:pPr>
      <w:bookmarkStart w:id="36" w:name="_Toc285960429"/>
      <w:bookmarkStart w:id="37" w:name="_Toc285960534"/>
      <w:bookmarkStart w:id="38" w:name="_Toc285960744"/>
      <w:bookmarkStart w:id="39" w:name="_Toc285961919"/>
      <w:bookmarkEnd w:id="31"/>
      <w:bookmarkEnd w:id="32"/>
      <w:bookmarkEnd w:id="33"/>
      <w:bookmarkEnd w:id="34"/>
      <w:r>
        <w:rPr>
          <w:rFonts w:hint="eastAsia"/>
          <w:color w:val="000000"/>
          <w:szCs w:val="21"/>
        </w:rPr>
        <w:t>1</w:t>
      </w:r>
      <w:r>
        <w:rPr>
          <w:rFonts w:hint="eastAsia"/>
          <w:color w:val="000000"/>
          <w:szCs w:val="21"/>
        </w:rPr>
        <w:t>月</w:t>
      </w:r>
      <w:r w:rsidR="004F72A7" w:rsidRPr="00900340">
        <w:rPr>
          <w:rFonts w:hint="eastAsia"/>
          <w:color w:val="000000"/>
          <w:szCs w:val="21"/>
        </w:rPr>
        <w:t>车市相对</w:t>
      </w:r>
      <w:r w:rsidR="00A03C4A">
        <w:rPr>
          <w:rFonts w:hint="eastAsia"/>
          <w:color w:val="000000"/>
          <w:szCs w:val="21"/>
        </w:rPr>
        <w:t>较强</w:t>
      </w:r>
      <w:r w:rsidR="004F72A7" w:rsidRPr="00900340">
        <w:rPr>
          <w:rFonts w:hint="eastAsia"/>
          <w:color w:val="000000"/>
          <w:szCs w:val="21"/>
        </w:rPr>
        <w:t>，</w:t>
      </w:r>
      <w:r w:rsidR="00A74734">
        <w:rPr>
          <w:rFonts w:hint="eastAsia"/>
          <w:color w:val="000000"/>
          <w:szCs w:val="21"/>
        </w:rPr>
        <w:t>年末</w:t>
      </w:r>
      <w:r w:rsidR="009056D0">
        <w:rPr>
          <w:rFonts w:hint="eastAsia"/>
          <w:color w:val="000000"/>
          <w:szCs w:val="21"/>
        </w:rPr>
        <w:t>和年初</w:t>
      </w:r>
      <w:r w:rsidR="00A74734">
        <w:rPr>
          <w:rFonts w:hint="eastAsia"/>
          <w:color w:val="000000"/>
          <w:szCs w:val="21"/>
        </w:rPr>
        <w:t>走势分化。</w:t>
      </w:r>
      <w:r w:rsidR="004F72A7" w:rsidRPr="00900340">
        <w:rPr>
          <w:rFonts w:hint="eastAsia"/>
          <w:color w:val="000000"/>
          <w:szCs w:val="21"/>
        </w:rPr>
        <w:t>主力厂家大部分出现</w:t>
      </w:r>
      <w:r w:rsidR="00A03C4A">
        <w:rPr>
          <w:rFonts w:hint="eastAsia"/>
          <w:color w:val="000000"/>
          <w:szCs w:val="21"/>
        </w:rPr>
        <w:t>持续上涨</w:t>
      </w:r>
      <w:r w:rsidR="009056D0">
        <w:rPr>
          <w:rFonts w:hint="eastAsia"/>
          <w:color w:val="000000"/>
          <w:szCs w:val="21"/>
        </w:rPr>
        <w:t>，但也有上汽通用、上汽大众、五菱等冲刺后的回落</w:t>
      </w:r>
      <w:r w:rsidR="00D55E1F">
        <w:rPr>
          <w:rFonts w:hint="eastAsia"/>
          <w:color w:val="000000"/>
          <w:szCs w:val="21"/>
        </w:rPr>
        <w:t>。</w:t>
      </w:r>
      <w:r w:rsidR="00A74734" w:rsidRPr="00900340">
        <w:rPr>
          <w:rFonts w:ascii="宋体" w:hAnsi="宋体"/>
          <w:color w:val="000000"/>
          <w:szCs w:val="21"/>
        </w:rPr>
        <w:t xml:space="preserve"> </w:t>
      </w:r>
    </w:p>
    <w:p w14:paraId="7B10D134" w14:textId="77777777" w:rsidR="004F72A7" w:rsidRPr="00900340" w:rsidRDefault="004F72A7" w:rsidP="004F72A7">
      <w:pPr>
        <w:ind w:firstLineChars="257" w:firstLine="540"/>
        <w:rPr>
          <w:color w:val="000000"/>
          <w:szCs w:val="21"/>
        </w:rPr>
      </w:pPr>
    </w:p>
    <w:p w14:paraId="4F36AC07" w14:textId="77777777" w:rsidR="004F72A7" w:rsidRPr="00900340" w:rsidRDefault="004F72A7" w:rsidP="004F72A7">
      <w:pPr>
        <w:ind w:left="66"/>
        <w:outlineLvl w:val="1"/>
        <w:rPr>
          <w:b/>
          <w:bCs/>
          <w:color w:val="FF0000"/>
          <w:szCs w:val="21"/>
        </w:rPr>
      </w:pPr>
      <w:r w:rsidRPr="00900340">
        <w:rPr>
          <w:rFonts w:hint="eastAsia"/>
          <w:b/>
          <w:bCs/>
          <w:color w:val="FF0000"/>
          <w:szCs w:val="21"/>
        </w:rPr>
        <w:t>4</w:t>
      </w:r>
      <w:r w:rsidRPr="00900340">
        <w:rPr>
          <w:rFonts w:hint="eastAsia"/>
          <w:b/>
          <w:bCs/>
          <w:color w:val="FF0000"/>
          <w:szCs w:val="21"/>
        </w:rPr>
        <w:t>、狭义乘用车企业产销走势</w:t>
      </w:r>
    </w:p>
    <w:p w14:paraId="7F72775C" w14:textId="0C3016D8" w:rsidR="004F72A7" w:rsidRPr="00900340" w:rsidRDefault="004F72A7" w:rsidP="004F72A7">
      <w:pPr>
        <w:ind w:firstLineChars="134" w:firstLine="282"/>
        <w:rPr>
          <w:rFonts w:ascii="宋体" w:hAnsi="宋体"/>
          <w:color w:val="000000"/>
          <w:szCs w:val="21"/>
        </w:rPr>
      </w:pPr>
      <w:r w:rsidRPr="00900340">
        <w:rPr>
          <w:b/>
          <w:bCs/>
          <w:color w:val="000000"/>
          <w:szCs w:val="21"/>
        </w:rPr>
        <w:tab/>
      </w:r>
      <w:r w:rsidR="002A2762" w:rsidRPr="002A2762">
        <w:rPr>
          <w:noProof/>
        </w:rPr>
        <w:drawing>
          <wp:inline distT="0" distB="0" distL="0" distR="0" wp14:anchorId="39443136" wp14:editId="7C4F6058">
            <wp:extent cx="6979920" cy="48768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979920" cy="4876800"/>
                    </a:xfrm>
                    <a:prstGeom prst="rect">
                      <a:avLst/>
                    </a:prstGeom>
                    <a:noFill/>
                    <a:ln>
                      <a:noFill/>
                    </a:ln>
                  </pic:spPr>
                </pic:pic>
              </a:graphicData>
            </a:graphic>
          </wp:inline>
        </w:drawing>
      </w:r>
    </w:p>
    <w:p w14:paraId="2E7E6577" w14:textId="6B11394C" w:rsidR="00A03C4A" w:rsidRDefault="00A03C4A" w:rsidP="00A03C4A">
      <w:pPr>
        <w:ind w:firstLineChars="170" w:firstLine="357"/>
        <w:rPr>
          <w:color w:val="000000"/>
          <w:szCs w:val="21"/>
        </w:rPr>
      </w:pPr>
      <w:r>
        <w:rPr>
          <w:rFonts w:ascii="宋体" w:hAnsi="宋体" w:hint="eastAsia"/>
          <w:color w:val="000000"/>
          <w:szCs w:val="21"/>
        </w:rPr>
        <w:t>根据乘联会信息，</w:t>
      </w:r>
      <w:r w:rsidRPr="00900340">
        <w:rPr>
          <w:color w:val="000000"/>
          <w:szCs w:val="21"/>
        </w:rPr>
        <w:t>2019</w:t>
      </w:r>
      <w:r w:rsidRPr="00900340">
        <w:rPr>
          <w:rFonts w:hint="eastAsia"/>
          <w:color w:val="000000"/>
          <w:szCs w:val="21"/>
        </w:rPr>
        <w:t>年</w:t>
      </w:r>
      <w:r w:rsidRPr="00900340">
        <w:rPr>
          <w:rFonts w:hint="eastAsia"/>
          <w:color w:val="000000"/>
          <w:szCs w:val="21"/>
        </w:rPr>
        <w:t>1-</w:t>
      </w:r>
      <w:r w:rsidR="00506603">
        <w:rPr>
          <w:rFonts w:hint="eastAsia"/>
          <w:color w:val="000000"/>
          <w:szCs w:val="21"/>
        </w:rPr>
        <w:t>12</w:t>
      </w:r>
      <w:r w:rsidR="00506603">
        <w:rPr>
          <w:rFonts w:hint="eastAsia"/>
          <w:color w:val="000000"/>
          <w:szCs w:val="21"/>
        </w:rPr>
        <w:t>月</w:t>
      </w:r>
      <w:r w:rsidRPr="00900340">
        <w:rPr>
          <w:rFonts w:hint="eastAsia"/>
          <w:color w:val="000000"/>
          <w:szCs w:val="21"/>
        </w:rPr>
        <w:t>乘用车厂家批发销量增速</w:t>
      </w:r>
      <w:r w:rsidRPr="00900340">
        <w:rPr>
          <w:color w:val="000000"/>
          <w:szCs w:val="21"/>
        </w:rPr>
        <w:t>-</w:t>
      </w:r>
      <w:r>
        <w:rPr>
          <w:color w:val="000000"/>
          <w:szCs w:val="21"/>
        </w:rPr>
        <w:t>9</w:t>
      </w:r>
      <w:r w:rsidRPr="00900340">
        <w:rPr>
          <w:rFonts w:hint="eastAsia"/>
          <w:color w:val="000000"/>
          <w:szCs w:val="21"/>
        </w:rPr>
        <w:t>%</w:t>
      </w:r>
      <w:r w:rsidRPr="00900340">
        <w:rPr>
          <w:rFonts w:hint="eastAsia"/>
          <w:color w:val="000000"/>
          <w:szCs w:val="21"/>
        </w:rPr>
        <w:t>是历年最低的，弱于汽车市场走势。</w:t>
      </w:r>
    </w:p>
    <w:p w14:paraId="7C0471CD" w14:textId="2431BAB0" w:rsidR="004F72A7" w:rsidRDefault="00EF4602" w:rsidP="004F72A7">
      <w:pPr>
        <w:ind w:firstLineChars="170" w:firstLine="357"/>
        <w:rPr>
          <w:rFonts w:ascii="宋体" w:hAnsi="宋体"/>
          <w:color w:val="000000"/>
          <w:szCs w:val="21"/>
        </w:rPr>
      </w:pPr>
      <w:r>
        <w:rPr>
          <w:rFonts w:ascii="宋体" w:hAnsi="宋体" w:hint="eastAsia"/>
          <w:color w:val="000000"/>
          <w:szCs w:val="21"/>
        </w:rPr>
        <w:t>乘联会统计</w:t>
      </w:r>
      <w:r w:rsidR="009056D0" w:rsidRPr="009056D0">
        <w:rPr>
          <w:rFonts w:ascii="宋体" w:hAnsi="宋体" w:hint="eastAsia"/>
          <w:color w:val="000000"/>
          <w:szCs w:val="21"/>
        </w:rPr>
        <w:t>20年累狭义乘用车销量1972.68万台，累计增速-6.4%；2021年.1月狭义乘用车销量202.78万台，同比增长27.8%，环比增长27.8%。</w:t>
      </w:r>
      <w:r w:rsidRPr="00EF4602">
        <w:rPr>
          <w:rFonts w:ascii="宋体" w:hAnsi="宋体" w:hint="eastAsia"/>
          <w:color w:val="000000"/>
          <w:szCs w:val="21"/>
        </w:rPr>
        <w:t>。</w:t>
      </w:r>
      <w:r w:rsidR="00FE0531" w:rsidRPr="00FE0531">
        <w:rPr>
          <w:rFonts w:ascii="宋体" w:hAnsi="宋体" w:hint="eastAsia"/>
          <w:color w:val="000000"/>
          <w:szCs w:val="21"/>
        </w:rPr>
        <w:t>。</w:t>
      </w:r>
    </w:p>
    <w:p w14:paraId="640EDF5A" w14:textId="338D9736" w:rsidR="00721D4C" w:rsidRDefault="002C123C" w:rsidP="004F72A7">
      <w:pPr>
        <w:ind w:firstLineChars="170" w:firstLine="357"/>
        <w:rPr>
          <w:rFonts w:ascii="宋体" w:hAnsi="宋体"/>
          <w:color w:val="000000"/>
          <w:szCs w:val="21"/>
        </w:rPr>
      </w:pPr>
      <w:r>
        <w:rPr>
          <w:rFonts w:ascii="宋体" w:hAnsi="宋体"/>
          <w:noProof/>
          <w:color w:val="000000"/>
          <w:szCs w:val="21"/>
        </w:rPr>
        <w:drawing>
          <wp:inline distT="0" distB="0" distL="0" distR="0" wp14:anchorId="51DE8C14" wp14:editId="00074FD0">
            <wp:extent cx="6401435" cy="33223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401435" cy="3322320"/>
                    </a:xfrm>
                    <a:prstGeom prst="rect">
                      <a:avLst/>
                    </a:prstGeom>
                    <a:noFill/>
                  </pic:spPr>
                </pic:pic>
              </a:graphicData>
            </a:graphic>
          </wp:inline>
        </w:drawing>
      </w:r>
    </w:p>
    <w:p w14:paraId="4BA0A215" w14:textId="6136E565" w:rsidR="00721D4C" w:rsidRDefault="00721D4C" w:rsidP="004F72A7">
      <w:pPr>
        <w:ind w:firstLineChars="170" w:firstLine="357"/>
        <w:rPr>
          <w:color w:val="000000"/>
          <w:szCs w:val="21"/>
        </w:rPr>
      </w:pPr>
    </w:p>
    <w:p w14:paraId="0745A4CD" w14:textId="7D20A8B8" w:rsidR="004150EE" w:rsidRDefault="004F72A7" w:rsidP="004F72A7">
      <w:pPr>
        <w:ind w:firstLineChars="170" w:firstLine="357"/>
        <w:rPr>
          <w:rFonts w:ascii="宋体" w:hAnsi="宋体"/>
          <w:color w:val="000000"/>
          <w:szCs w:val="21"/>
        </w:rPr>
      </w:pPr>
      <w:r w:rsidRPr="00900340">
        <w:rPr>
          <w:rFonts w:hint="eastAsia"/>
          <w:color w:val="000000"/>
          <w:szCs w:val="21"/>
        </w:rPr>
        <w:tab/>
      </w:r>
      <w:proofErr w:type="gramStart"/>
      <w:r w:rsidR="00CE7387">
        <w:rPr>
          <w:rFonts w:ascii="宋体" w:hAnsi="宋体" w:hint="eastAsia"/>
          <w:color w:val="000000"/>
          <w:szCs w:val="21"/>
        </w:rPr>
        <w:t>一</w:t>
      </w:r>
      <w:proofErr w:type="gramEnd"/>
      <w:r w:rsidR="00CE7387">
        <w:rPr>
          <w:rFonts w:ascii="宋体" w:hAnsi="宋体" w:hint="eastAsia"/>
          <w:color w:val="000000"/>
          <w:szCs w:val="21"/>
        </w:rPr>
        <w:t>汽大众</w:t>
      </w:r>
      <w:r w:rsidR="00506603">
        <w:rPr>
          <w:rFonts w:ascii="宋体" w:hAnsi="宋体" w:hint="eastAsia"/>
          <w:color w:val="000000"/>
          <w:szCs w:val="21"/>
        </w:rPr>
        <w:t>1月</w:t>
      </w:r>
      <w:r w:rsidRPr="00900340">
        <w:rPr>
          <w:rFonts w:ascii="宋体" w:hAnsi="宋体" w:hint="eastAsia"/>
          <w:color w:val="000000"/>
          <w:szCs w:val="21"/>
        </w:rPr>
        <w:t>领军</w:t>
      </w:r>
      <w:r>
        <w:rPr>
          <w:rFonts w:ascii="宋体" w:hAnsi="宋体" w:hint="eastAsia"/>
          <w:color w:val="000000"/>
          <w:szCs w:val="21"/>
        </w:rPr>
        <w:t>，</w:t>
      </w:r>
      <w:r w:rsidR="00CE7387">
        <w:rPr>
          <w:rFonts w:ascii="宋体" w:hAnsi="宋体" w:hint="eastAsia"/>
          <w:color w:val="000000"/>
          <w:szCs w:val="21"/>
        </w:rPr>
        <w:t>上海</w:t>
      </w:r>
      <w:r w:rsidR="00CE7387" w:rsidRPr="00900340">
        <w:rPr>
          <w:rFonts w:ascii="宋体" w:hAnsi="宋体" w:hint="eastAsia"/>
          <w:color w:val="000000"/>
          <w:szCs w:val="21"/>
        </w:rPr>
        <w:t>大众</w:t>
      </w:r>
      <w:r>
        <w:rPr>
          <w:rFonts w:ascii="宋体" w:hAnsi="宋体" w:hint="eastAsia"/>
          <w:color w:val="000000"/>
          <w:szCs w:val="21"/>
        </w:rPr>
        <w:t>稳健</w:t>
      </w:r>
      <w:r w:rsidRPr="00900340">
        <w:rPr>
          <w:rFonts w:ascii="宋体" w:hAnsi="宋体" w:hint="eastAsia"/>
          <w:color w:val="000000"/>
          <w:szCs w:val="21"/>
        </w:rPr>
        <w:t>。乘用车主力厂家成为三大阵营，正常月度前</w:t>
      </w:r>
      <w:r w:rsidR="00D55E1F">
        <w:rPr>
          <w:rFonts w:ascii="宋体" w:hAnsi="宋体"/>
          <w:color w:val="000000"/>
          <w:szCs w:val="21"/>
        </w:rPr>
        <w:t>3</w:t>
      </w:r>
      <w:r w:rsidRPr="00900340">
        <w:rPr>
          <w:rFonts w:ascii="宋体" w:hAnsi="宋体" w:hint="eastAsia"/>
          <w:color w:val="000000"/>
          <w:szCs w:val="21"/>
        </w:rPr>
        <w:t>强在月均1</w:t>
      </w:r>
      <w:r w:rsidRPr="00900340">
        <w:rPr>
          <w:rFonts w:ascii="宋体" w:hAnsi="宋体"/>
          <w:color w:val="000000"/>
          <w:szCs w:val="21"/>
        </w:rPr>
        <w:t>5</w:t>
      </w:r>
      <w:r w:rsidRPr="00900340">
        <w:rPr>
          <w:rFonts w:ascii="宋体" w:hAnsi="宋体" w:hint="eastAsia"/>
          <w:color w:val="000000"/>
          <w:szCs w:val="21"/>
        </w:rPr>
        <w:t>万左右，中间在月均1</w:t>
      </w:r>
      <w:r w:rsidRPr="00900340">
        <w:rPr>
          <w:rFonts w:ascii="宋体" w:hAnsi="宋体"/>
          <w:color w:val="000000"/>
          <w:szCs w:val="21"/>
        </w:rPr>
        <w:t>0</w:t>
      </w:r>
      <w:r w:rsidRPr="00900340">
        <w:rPr>
          <w:rFonts w:ascii="宋体" w:hAnsi="宋体" w:hint="eastAsia"/>
          <w:color w:val="000000"/>
          <w:szCs w:val="21"/>
        </w:rPr>
        <w:t>万水平，后面的在月销</w:t>
      </w:r>
      <w:r w:rsidRPr="00900340">
        <w:rPr>
          <w:rFonts w:ascii="宋体" w:hAnsi="宋体"/>
          <w:color w:val="000000"/>
          <w:szCs w:val="21"/>
        </w:rPr>
        <w:t>8</w:t>
      </w:r>
      <w:r w:rsidRPr="00900340">
        <w:rPr>
          <w:rFonts w:ascii="宋体" w:hAnsi="宋体" w:hint="eastAsia"/>
          <w:color w:val="000000"/>
          <w:szCs w:val="21"/>
        </w:rPr>
        <w:t>万台左右。</w:t>
      </w:r>
      <w:r w:rsidR="00506603">
        <w:rPr>
          <w:rFonts w:ascii="宋体" w:hAnsi="宋体" w:hint="eastAsia"/>
          <w:color w:val="000000"/>
          <w:szCs w:val="21"/>
        </w:rPr>
        <w:t>1月</w:t>
      </w:r>
      <w:r w:rsidRPr="00900340">
        <w:rPr>
          <w:rFonts w:ascii="宋体" w:hAnsi="宋体" w:hint="eastAsia"/>
          <w:color w:val="000000"/>
          <w:szCs w:val="21"/>
        </w:rPr>
        <w:t>主力车企表现</w:t>
      </w:r>
      <w:r w:rsidR="00A03C4A">
        <w:rPr>
          <w:rFonts w:ascii="宋体" w:hAnsi="宋体" w:hint="eastAsia"/>
          <w:color w:val="000000"/>
          <w:szCs w:val="21"/>
        </w:rPr>
        <w:t>分化</w:t>
      </w:r>
      <w:r w:rsidRPr="00900340">
        <w:rPr>
          <w:rFonts w:ascii="宋体" w:hAnsi="宋体" w:hint="eastAsia"/>
          <w:color w:val="000000"/>
          <w:szCs w:val="21"/>
        </w:rPr>
        <w:t>，</w:t>
      </w:r>
      <w:r w:rsidR="009056D0">
        <w:rPr>
          <w:rFonts w:ascii="宋体" w:hAnsi="宋体" w:hint="eastAsia"/>
          <w:color w:val="000000"/>
          <w:szCs w:val="21"/>
        </w:rPr>
        <w:t>岁末年初</w:t>
      </w:r>
      <w:r w:rsidR="00CE7387">
        <w:rPr>
          <w:rFonts w:ascii="宋体" w:hAnsi="宋体" w:hint="eastAsia"/>
          <w:color w:val="000000"/>
          <w:szCs w:val="21"/>
        </w:rPr>
        <w:t>市场</w:t>
      </w:r>
      <w:r w:rsidR="00D55E1F">
        <w:rPr>
          <w:rFonts w:ascii="宋体" w:hAnsi="宋体" w:hint="eastAsia"/>
          <w:color w:val="000000"/>
          <w:szCs w:val="21"/>
        </w:rPr>
        <w:t>分化</w:t>
      </w:r>
      <w:r w:rsidRPr="00900340">
        <w:rPr>
          <w:rFonts w:ascii="宋体" w:hAnsi="宋体" w:hint="eastAsia"/>
          <w:color w:val="000000"/>
          <w:szCs w:val="21"/>
        </w:rPr>
        <w:t>。</w:t>
      </w:r>
    </w:p>
    <w:p w14:paraId="6ECEFDBF" w14:textId="68F5A622" w:rsidR="004F72A7" w:rsidRDefault="00506603" w:rsidP="004F72A7">
      <w:pPr>
        <w:ind w:firstLineChars="170" w:firstLine="357"/>
        <w:rPr>
          <w:rFonts w:ascii="宋体" w:hAnsi="宋体"/>
          <w:color w:val="000000"/>
          <w:szCs w:val="21"/>
        </w:rPr>
      </w:pPr>
      <w:r>
        <w:rPr>
          <w:rFonts w:ascii="宋体" w:hAnsi="宋体" w:hint="eastAsia"/>
          <w:color w:val="000000"/>
          <w:szCs w:val="21"/>
        </w:rPr>
        <w:t>1月</w:t>
      </w:r>
      <w:r w:rsidR="004150EE" w:rsidRPr="004150EE">
        <w:rPr>
          <w:rFonts w:ascii="宋体" w:hAnsi="宋体" w:hint="eastAsia"/>
          <w:color w:val="000000"/>
          <w:szCs w:val="21"/>
        </w:rPr>
        <w:t>主力厂家零售表现与前期排名有波动变化，豪华车市场总体较强，同时</w:t>
      </w:r>
      <w:r w:rsidR="00116645" w:rsidRPr="004150EE">
        <w:rPr>
          <w:rFonts w:ascii="宋体" w:hAnsi="宋体" w:hint="eastAsia"/>
          <w:color w:val="000000"/>
          <w:szCs w:val="21"/>
        </w:rPr>
        <w:t>长安</w:t>
      </w:r>
      <w:r w:rsidR="00116645">
        <w:rPr>
          <w:rFonts w:ascii="宋体" w:hAnsi="宋体" w:hint="eastAsia"/>
          <w:color w:val="000000"/>
          <w:szCs w:val="21"/>
        </w:rPr>
        <w:t>、</w:t>
      </w:r>
      <w:r w:rsidR="004150EE" w:rsidRPr="004150EE">
        <w:rPr>
          <w:rFonts w:ascii="宋体" w:hAnsi="宋体" w:hint="eastAsia"/>
          <w:color w:val="000000"/>
          <w:szCs w:val="21"/>
        </w:rPr>
        <w:t>吉利、五菱、</w:t>
      </w:r>
      <w:r w:rsidR="00FE0531">
        <w:rPr>
          <w:rFonts w:ascii="宋体" w:hAnsi="宋体" w:hint="eastAsia"/>
          <w:color w:val="000000"/>
          <w:szCs w:val="21"/>
        </w:rPr>
        <w:t>长城</w:t>
      </w:r>
      <w:r w:rsidR="004150EE" w:rsidRPr="004150EE">
        <w:rPr>
          <w:rFonts w:ascii="宋体" w:hAnsi="宋体" w:hint="eastAsia"/>
          <w:color w:val="000000"/>
          <w:szCs w:val="21"/>
        </w:rPr>
        <w:t>等自主厂家零售较强，主要是购车需求偏</w:t>
      </w:r>
      <w:r w:rsidR="00D55E1F">
        <w:rPr>
          <w:rFonts w:ascii="宋体" w:hAnsi="宋体" w:hint="eastAsia"/>
          <w:color w:val="000000"/>
          <w:szCs w:val="21"/>
        </w:rPr>
        <w:t>换购</w:t>
      </w:r>
      <w:r w:rsidR="004150EE" w:rsidRPr="004150EE">
        <w:rPr>
          <w:rFonts w:ascii="宋体" w:hAnsi="宋体" w:hint="eastAsia"/>
          <w:color w:val="000000"/>
          <w:szCs w:val="21"/>
        </w:rPr>
        <w:t>为主，拉动高</w:t>
      </w:r>
      <w:r w:rsidR="00D55E1F">
        <w:rPr>
          <w:rFonts w:ascii="宋体" w:hAnsi="宋体" w:hint="eastAsia"/>
          <w:color w:val="000000"/>
          <w:szCs w:val="21"/>
        </w:rPr>
        <w:t>端</w:t>
      </w:r>
      <w:r w:rsidR="004150EE" w:rsidRPr="004150EE">
        <w:rPr>
          <w:rFonts w:ascii="宋体" w:hAnsi="宋体" w:hint="eastAsia"/>
          <w:color w:val="000000"/>
          <w:szCs w:val="21"/>
        </w:rPr>
        <w:t>车型表现良好。</w:t>
      </w:r>
      <w:r w:rsidR="00A03C4A" w:rsidRPr="00900340">
        <w:rPr>
          <w:rFonts w:ascii="宋体" w:hAnsi="宋体"/>
          <w:color w:val="000000"/>
          <w:szCs w:val="21"/>
        </w:rPr>
        <w:t xml:space="preserve"> </w:t>
      </w:r>
    </w:p>
    <w:p w14:paraId="40441792" w14:textId="0F4915CE" w:rsidR="001E5964" w:rsidRDefault="001E5964" w:rsidP="004F72A7">
      <w:pPr>
        <w:ind w:firstLineChars="170" w:firstLine="357"/>
        <w:rPr>
          <w:rFonts w:ascii="宋体" w:hAnsi="宋体"/>
          <w:color w:val="000000"/>
          <w:szCs w:val="21"/>
        </w:rPr>
      </w:pPr>
    </w:p>
    <w:p w14:paraId="10F3E2EA" w14:textId="0DC2AE67" w:rsidR="00DA166C" w:rsidRPr="00900340" w:rsidRDefault="00DA166C" w:rsidP="00DA166C">
      <w:pPr>
        <w:outlineLvl w:val="1"/>
        <w:rPr>
          <w:b/>
          <w:bCs/>
          <w:color w:val="FF0000"/>
          <w:szCs w:val="21"/>
        </w:rPr>
      </w:pPr>
      <w:r w:rsidRPr="00900340">
        <w:rPr>
          <w:b/>
          <w:bCs/>
          <w:color w:val="FF0000"/>
          <w:szCs w:val="21"/>
        </w:rPr>
        <w:t>6</w:t>
      </w:r>
      <w:r w:rsidRPr="00900340">
        <w:rPr>
          <w:rFonts w:hint="eastAsia"/>
          <w:b/>
          <w:bCs/>
          <w:color w:val="FF0000"/>
          <w:szCs w:val="21"/>
        </w:rPr>
        <w:t>、</w:t>
      </w:r>
      <w:r>
        <w:rPr>
          <w:rFonts w:hint="eastAsia"/>
          <w:b/>
          <w:bCs/>
          <w:color w:val="FF0000"/>
          <w:szCs w:val="21"/>
        </w:rPr>
        <w:t>商用车</w:t>
      </w:r>
      <w:r w:rsidRPr="00900340">
        <w:rPr>
          <w:rFonts w:hint="eastAsia"/>
          <w:b/>
          <w:bCs/>
          <w:color w:val="FF0000"/>
          <w:szCs w:val="21"/>
        </w:rPr>
        <w:t>车企业产销分类走势</w:t>
      </w:r>
    </w:p>
    <w:p w14:paraId="67B2FA25" w14:textId="4FA2613B" w:rsidR="000300C7" w:rsidRDefault="002A2762" w:rsidP="004F72A7">
      <w:pPr>
        <w:ind w:firstLineChars="170" w:firstLine="357"/>
        <w:rPr>
          <w:rFonts w:ascii="宋体" w:hAnsi="宋体"/>
          <w:color w:val="000000"/>
          <w:szCs w:val="21"/>
        </w:rPr>
      </w:pPr>
      <w:r w:rsidRPr="002A2762">
        <w:rPr>
          <w:noProof/>
        </w:rPr>
        <w:drawing>
          <wp:inline distT="0" distB="0" distL="0" distR="0" wp14:anchorId="11B1CC1F" wp14:editId="03639B5B">
            <wp:extent cx="5897880" cy="4120790"/>
            <wp:effectExtent l="0" t="0" r="762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00486" cy="4122611"/>
                    </a:xfrm>
                    <a:prstGeom prst="rect">
                      <a:avLst/>
                    </a:prstGeom>
                    <a:noFill/>
                    <a:ln>
                      <a:noFill/>
                    </a:ln>
                  </pic:spPr>
                </pic:pic>
              </a:graphicData>
            </a:graphic>
          </wp:inline>
        </w:drawing>
      </w:r>
    </w:p>
    <w:p w14:paraId="43F2E7C1" w14:textId="24720F6D" w:rsidR="000300C7" w:rsidRDefault="00FE0531" w:rsidP="004F72A7">
      <w:pPr>
        <w:ind w:firstLineChars="170" w:firstLine="357"/>
        <w:rPr>
          <w:rFonts w:ascii="宋体" w:hAnsi="宋体"/>
          <w:color w:val="000000"/>
          <w:szCs w:val="21"/>
        </w:rPr>
      </w:pPr>
      <w:r>
        <w:rPr>
          <w:rFonts w:ascii="宋体" w:hAnsi="宋体" w:hint="eastAsia"/>
          <w:color w:val="000000"/>
          <w:szCs w:val="21"/>
        </w:rPr>
        <w:t>商用车</w:t>
      </w:r>
      <w:r w:rsidR="0075350B" w:rsidRPr="0075350B">
        <w:rPr>
          <w:rFonts w:ascii="宋体" w:hAnsi="宋体" w:hint="eastAsia"/>
          <w:color w:val="000000"/>
          <w:szCs w:val="21"/>
        </w:rPr>
        <w:t>市场总体走走势较强，</w:t>
      </w:r>
      <w:r w:rsidR="009056D0">
        <w:rPr>
          <w:rFonts w:ascii="宋体" w:hAnsi="宋体" w:hint="eastAsia"/>
          <w:color w:val="000000"/>
          <w:szCs w:val="21"/>
        </w:rPr>
        <w:t>2</w:t>
      </w:r>
      <w:r w:rsidR="009056D0">
        <w:rPr>
          <w:rFonts w:ascii="宋体" w:hAnsi="宋体"/>
          <w:color w:val="000000"/>
          <w:szCs w:val="21"/>
        </w:rPr>
        <w:t>020</w:t>
      </w:r>
      <w:r w:rsidR="009056D0">
        <w:rPr>
          <w:rFonts w:ascii="宋体" w:hAnsi="宋体" w:hint="eastAsia"/>
          <w:color w:val="000000"/>
          <w:szCs w:val="21"/>
        </w:rPr>
        <w:t>年</w:t>
      </w:r>
      <w:r w:rsidR="0075350B" w:rsidRPr="0075350B">
        <w:rPr>
          <w:rFonts w:ascii="宋体" w:hAnsi="宋体" w:hint="eastAsia"/>
          <w:color w:val="000000"/>
          <w:szCs w:val="21"/>
        </w:rPr>
        <w:t>1~</w:t>
      </w:r>
      <w:r w:rsidR="00506603">
        <w:rPr>
          <w:rFonts w:ascii="宋体" w:hAnsi="宋体" w:hint="eastAsia"/>
          <w:color w:val="000000"/>
          <w:szCs w:val="21"/>
        </w:rPr>
        <w:t>12月</w:t>
      </w:r>
      <w:r w:rsidR="0075350B" w:rsidRPr="0075350B">
        <w:rPr>
          <w:rFonts w:ascii="宋体" w:hAnsi="宋体" w:hint="eastAsia"/>
          <w:color w:val="000000"/>
          <w:szCs w:val="21"/>
        </w:rPr>
        <w:t>份同比增长</w:t>
      </w:r>
      <w:r w:rsidR="000A0C3F">
        <w:rPr>
          <w:rFonts w:ascii="宋体" w:hAnsi="宋体"/>
          <w:color w:val="000000"/>
          <w:szCs w:val="21"/>
        </w:rPr>
        <w:t>19</w:t>
      </w:r>
      <w:r w:rsidR="0075350B" w:rsidRPr="0075350B">
        <w:rPr>
          <w:rFonts w:ascii="宋体" w:hAnsi="宋体" w:hint="eastAsia"/>
          <w:color w:val="000000"/>
          <w:szCs w:val="21"/>
        </w:rPr>
        <w:t>%，而且</w:t>
      </w:r>
      <w:r w:rsidR="00116645">
        <w:rPr>
          <w:rFonts w:ascii="宋体" w:hAnsi="宋体" w:hint="eastAsia"/>
          <w:color w:val="000000"/>
          <w:szCs w:val="21"/>
        </w:rPr>
        <w:t>5</w:t>
      </w:r>
      <w:r w:rsidR="00116645">
        <w:rPr>
          <w:rFonts w:ascii="宋体" w:hAnsi="宋体"/>
          <w:color w:val="000000"/>
          <w:szCs w:val="21"/>
        </w:rPr>
        <w:t>-</w:t>
      </w:r>
      <w:r w:rsidR="00506603">
        <w:rPr>
          <w:rFonts w:ascii="宋体" w:hAnsi="宋体"/>
          <w:color w:val="000000"/>
          <w:szCs w:val="21"/>
        </w:rPr>
        <w:t>12月</w:t>
      </w:r>
      <w:r w:rsidR="0075350B" w:rsidRPr="0075350B">
        <w:rPr>
          <w:rFonts w:ascii="宋体" w:hAnsi="宋体" w:hint="eastAsia"/>
          <w:color w:val="000000"/>
          <w:szCs w:val="21"/>
        </w:rPr>
        <w:t>同比增长在</w:t>
      </w:r>
      <w:r w:rsidR="000A0C3F">
        <w:rPr>
          <w:rFonts w:ascii="宋体" w:hAnsi="宋体"/>
          <w:color w:val="000000"/>
          <w:szCs w:val="21"/>
        </w:rPr>
        <w:t>3</w:t>
      </w:r>
      <w:r w:rsidR="0075350B" w:rsidRPr="0075350B">
        <w:rPr>
          <w:rFonts w:ascii="宋体" w:hAnsi="宋体" w:hint="eastAsia"/>
          <w:color w:val="000000"/>
          <w:szCs w:val="21"/>
        </w:rPr>
        <w:t>0%左右水平，呈现历年少有的</w:t>
      </w:r>
      <w:r w:rsidR="00116645">
        <w:rPr>
          <w:rFonts w:ascii="宋体" w:hAnsi="宋体" w:hint="eastAsia"/>
          <w:color w:val="000000"/>
          <w:szCs w:val="21"/>
        </w:rPr>
        <w:t>淡季</w:t>
      </w:r>
      <w:r>
        <w:rPr>
          <w:rFonts w:ascii="宋体" w:hAnsi="宋体" w:hint="eastAsia"/>
          <w:color w:val="000000"/>
          <w:szCs w:val="21"/>
        </w:rPr>
        <w:t>高增速</w:t>
      </w:r>
      <w:r w:rsidR="0075350B" w:rsidRPr="0075350B">
        <w:rPr>
          <w:rFonts w:ascii="宋体" w:hAnsi="宋体" w:hint="eastAsia"/>
          <w:color w:val="000000"/>
          <w:szCs w:val="21"/>
        </w:rPr>
        <w:t>特征</w:t>
      </w:r>
      <w:r w:rsidR="0075350B">
        <w:rPr>
          <w:rFonts w:ascii="宋体" w:hAnsi="宋体" w:hint="eastAsia"/>
          <w:color w:val="000000"/>
          <w:szCs w:val="21"/>
        </w:rPr>
        <w:t>。</w:t>
      </w:r>
      <w:r w:rsidR="009056D0">
        <w:rPr>
          <w:rFonts w:ascii="宋体" w:hAnsi="宋体" w:hint="eastAsia"/>
          <w:color w:val="000000"/>
          <w:szCs w:val="21"/>
        </w:rPr>
        <w:t>2</w:t>
      </w:r>
      <w:r w:rsidR="009056D0">
        <w:rPr>
          <w:rFonts w:ascii="宋体" w:hAnsi="宋体"/>
          <w:color w:val="000000"/>
          <w:szCs w:val="21"/>
        </w:rPr>
        <w:t>021</w:t>
      </w:r>
      <w:r w:rsidR="009056D0">
        <w:rPr>
          <w:rFonts w:ascii="宋体" w:hAnsi="宋体" w:hint="eastAsia"/>
          <w:color w:val="000000"/>
          <w:szCs w:val="21"/>
        </w:rPr>
        <w:t>年的商用车市场起步超强，同比增速3</w:t>
      </w:r>
      <w:r w:rsidR="009056D0">
        <w:rPr>
          <w:rFonts w:ascii="宋体" w:hAnsi="宋体"/>
          <w:color w:val="000000"/>
          <w:szCs w:val="21"/>
        </w:rPr>
        <w:t>9</w:t>
      </w:r>
      <w:r w:rsidR="009056D0">
        <w:rPr>
          <w:rFonts w:ascii="宋体" w:hAnsi="宋体" w:hint="eastAsia"/>
          <w:color w:val="000000"/>
          <w:szCs w:val="21"/>
        </w:rPr>
        <w:t>%，高于车市总体走势。</w:t>
      </w:r>
    </w:p>
    <w:p w14:paraId="333799D1" w14:textId="6D2B225B" w:rsidR="000300C7" w:rsidRDefault="000300C7" w:rsidP="004F72A7">
      <w:pPr>
        <w:ind w:firstLineChars="170" w:firstLine="357"/>
        <w:rPr>
          <w:rFonts w:ascii="宋体" w:hAnsi="宋体"/>
          <w:color w:val="000000"/>
          <w:szCs w:val="21"/>
        </w:rPr>
      </w:pPr>
    </w:p>
    <w:p w14:paraId="140F3ABB" w14:textId="24691A1C" w:rsidR="00322B9E" w:rsidRDefault="0094594F" w:rsidP="004F72A7">
      <w:pPr>
        <w:ind w:firstLineChars="170" w:firstLine="357"/>
        <w:rPr>
          <w:rFonts w:ascii="宋体" w:hAnsi="宋体"/>
          <w:color w:val="000000"/>
          <w:szCs w:val="21"/>
        </w:rPr>
      </w:pPr>
      <w:r>
        <w:rPr>
          <w:rFonts w:ascii="宋体" w:hAnsi="宋体"/>
          <w:noProof/>
          <w:color w:val="000000"/>
          <w:szCs w:val="21"/>
        </w:rPr>
        <w:drawing>
          <wp:inline distT="0" distB="0" distL="0" distR="0" wp14:anchorId="738F6EE9" wp14:editId="694C0502">
            <wp:extent cx="6139180" cy="37617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39180" cy="3761740"/>
                    </a:xfrm>
                    <a:prstGeom prst="rect">
                      <a:avLst/>
                    </a:prstGeom>
                    <a:noFill/>
                  </pic:spPr>
                </pic:pic>
              </a:graphicData>
            </a:graphic>
          </wp:inline>
        </w:drawing>
      </w:r>
    </w:p>
    <w:p w14:paraId="5F2CF024" w14:textId="56971F0F" w:rsidR="004F72A7" w:rsidRPr="00900340" w:rsidRDefault="004F72A7" w:rsidP="004F72A7">
      <w:pPr>
        <w:ind w:firstLineChars="170" w:firstLine="357"/>
        <w:rPr>
          <w:rFonts w:ascii="宋体" w:hAnsi="宋体"/>
          <w:color w:val="000000"/>
          <w:szCs w:val="21"/>
        </w:rPr>
      </w:pPr>
      <w:r w:rsidRPr="00900340">
        <w:rPr>
          <w:rFonts w:ascii="宋体" w:hAnsi="宋体" w:hint="eastAsia"/>
          <w:color w:val="000000"/>
          <w:szCs w:val="21"/>
        </w:rPr>
        <w:t>商用车市场主力的厂家是</w:t>
      </w:r>
      <w:r w:rsidR="009056D0">
        <w:rPr>
          <w:rFonts w:ascii="宋体" w:hAnsi="宋体" w:hint="eastAsia"/>
          <w:color w:val="000000"/>
          <w:szCs w:val="21"/>
        </w:rPr>
        <w:t>一汽解放、</w:t>
      </w:r>
      <w:r w:rsidR="0075350B">
        <w:rPr>
          <w:rFonts w:ascii="宋体" w:hAnsi="宋体" w:hint="eastAsia"/>
          <w:color w:val="000000"/>
          <w:szCs w:val="21"/>
        </w:rPr>
        <w:t>东风汽车、</w:t>
      </w:r>
      <w:r w:rsidRPr="00900340">
        <w:rPr>
          <w:rFonts w:ascii="宋体" w:hAnsi="宋体" w:hint="eastAsia"/>
          <w:color w:val="000000"/>
          <w:szCs w:val="21"/>
        </w:rPr>
        <w:t>上汽通用五菱和北汽福田等，其中</w:t>
      </w:r>
      <w:proofErr w:type="gramStart"/>
      <w:r w:rsidR="009056D0">
        <w:rPr>
          <w:rFonts w:ascii="宋体" w:hAnsi="宋体" w:hint="eastAsia"/>
          <w:color w:val="000000"/>
          <w:szCs w:val="21"/>
        </w:rPr>
        <w:t>一汽</w:t>
      </w:r>
      <w:r w:rsidR="0075350B">
        <w:rPr>
          <w:rFonts w:ascii="宋体" w:hAnsi="宋体" w:hint="eastAsia"/>
          <w:color w:val="000000"/>
          <w:szCs w:val="21"/>
        </w:rPr>
        <w:t>表现</w:t>
      </w:r>
      <w:proofErr w:type="gramEnd"/>
      <w:r w:rsidR="0075350B">
        <w:rPr>
          <w:rFonts w:ascii="宋体" w:hAnsi="宋体" w:hint="eastAsia"/>
          <w:color w:val="000000"/>
          <w:szCs w:val="21"/>
        </w:rPr>
        <w:t>较强，</w:t>
      </w:r>
      <w:r>
        <w:rPr>
          <w:rFonts w:ascii="宋体" w:hAnsi="宋体" w:hint="eastAsia"/>
          <w:color w:val="000000"/>
          <w:szCs w:val="21"/>
        </w:rPr>
        <w:t>福田</w:t>
      </w:r>
      <w:r w:rsidRPr="00900340">
        <w:rPr>
          <w:rFonts w:ascii="宋体" w:hAnsi="宋体" w:hint="eastAsia"/>
          <w:color w:val="000000"/>
          <w:szCs w:val="21"/>
        </w:rPr>
        <w:t>和五</w:t>
      </w:r>
      <w:proofErr w:type="gramStart"/>
      <w:r w:rsidRPr="00900340">
        <w:rPr>
          <w:rFonts w:ascii="宋体" w:hAnsi="宋体" w:hint="eastAsia"/>
          <w:color w:val="000000"/>
          <w:szCs w:val="21"/>
        </w:rPr>
        <w:t>菱表现</w:t>
      </w:r>
      <w:proofErr w:type="gramEnd"/>
      <w:r w:rsidRPr="00900340">
        <w:rPr>
          <w:rFonts w:ascii="宋体" w:hAnsi="宋体" w:hint="eastAsia"/>
          <w:color w:val="000000"/>
          <w:szCs w:val="21"/>
        </w:rPr>
        <w:t>相对较强</w:t>
      </w:r>
      <w:r w:rsidR="00CE7387">
        <w:rPr>
          <w:rFonts w:ascii="宋体" w:hAnsi="宋体" w:hint="eastAsia"/>
          <w:color w:val="000000"/>
          <w:szCs w:val="21"/>
        </w:rPr>
        <w:t>。</w:t>
      </w:r>
      <w:r w:rsidRPr="00900340">
        <w:rPr>
          <w:rFonts w:ascii="宋体" w:hAnsi="宋体" w:hint="eastAsia"/>
          <w:color w:val="000000"/>
          <w:szCs w:val="21"/>
        </w:rPr>
        <w:t>重卡中的中国</w:t>
      </w:r>
      <w:proofErr w:type="gramStart"/>
      <w:r w:rsidRPr="00900340">
        <w:rPr>
          <w:rFonts w:ascii="宋体" w:hAnsi="宋体" w:hint="eastAsia"/>
          <w:color w:val="000000"/>
          <w:szCs w:val="21"/>
        </w:rPr>
        <w:t>一</w:t>
      </w:r>
      <w:proofErr w:type="gramEnd"/>
      <w:r w:rsidRPr="00900340">
        <w:rPr>
          <w:rFonts w:ascii="宋体" w:hAnsi="宋体" w:hint="eastAsia"/>
          <w:color w:val="000000"/>
          <w:szCs w:val="21"/>
        </w:rPr>
        <w:t>汽和中国重</w:t>
      </w:r>
      <w:proofErr w:type="gramStart"/>
      <w:r w:rsidRPr="00900340">
        <w:rPr>
          <w:rFonts w:ascii="宋体" w:hAnsi="宋体" w:hint="eastAsia"/>
          <w:color w:val="000000"/>
          <w:szCs w:val="21"/>
        </w:rPr>
        <w:t>汽表现</w:t>
      </w:r>
      <w:proofErr w:type="gramEnd"/>
      <w:r w:rsidRPr="00900340">
        <w:rPr>
          <w:rFonts w:ascii="宋体" w:hAnsi="宋体" w:hint="eastAsia"/>
          <w:color w:val="000000"/>
          <w:szCs w:val="21"/>
        </w:rPr>
        <w:t>都很好，部分二线企业走势仍有压力</w:t>
      </w:r>
      <w:r w:rsidR="00FE0531">
        <w:rPr>
          <w:rFonts w:ascii="宋体" w:hAnsi="宋体" w:hint="eastAsia"/>
          <w:color w:val="000000"/>
          <w:szCs w:val="21"/>
        </w:rPr>
        <w:t>。</w:t>
      </w:r>
    </w:p>
    <w:p w14:paraId="5A056D58" w14:textId="77777777" w:rsidR="004F72A7" w:rsidRPr="00900340" w:rsidRDefault="004F72A7" w:rsidP="004F72A7">
      <w:pPr>
        <w:ind w:firstLineChars="170" w:firstLine="357"/>
        <w:rPr>
          <w:rFonts w:ascii="宋体" w:hAnsi="宋体"/>
          <w:color w:val="000000"/>
          <w:szCs w:val="21"/>
        </w:rPr>
      </w:pPr>
    </w:p>
    <w:p w14:paraId="1D40A1C3" w14:textId="77777777" w:rsidR="004F72A7" w:rsidRPr="00900340" w:rsidRDefault="004F72A7" w:rsidP="004F72A7">
      <w:pPr>
        <w:outlineLvl w:val="1"/>
        <w:rPr>
          <w:b/>
          <w:bCs/>
          <w:color w:val="FF0000"/>
          <w:szCs w:val="21"/>
        </w:rPr>
      </w:pPr>
      <w:r w:rsidRPr="00900340">
        <w:rPr>
          <w:b/>
          <w:bCs/>
          <w:color w:val="FF0000"/>
          <w:szCs w:val="21"/>
        </w:rPr>
        <w:t>6</w:t>
      </w:r>
      <w:r w:rsidRPr="00900340">
        <w:rPr>
          <w:rFonts w:hint="eastAsia"/>
          <w:b/>
          <w:bCs/>
          <w:color w:val="FF0000"/>
          <w:szCs w:val="21"/>
        </w:rPr>
        <w:t>、微车企业产销分类走势</w:t>
      </w:r>
    </w:p>
    <w:p w14:paraId="538A72AE" w14:textId="3149ADB7" w:rsidR="004F72A7" w:rsidRPr="00900340" w:rsidRDefault="002A2762" w:rsidP="004F72A7">
      <w:pPr>
        <w:ind w:firstLineChars="170" w:firstLine="357"/>
        <w:rPr>
          <w:rFonts w:ascii="宋体" w:hAnsi="宋体"/>
          <w:color w:val="000000"/>
          <w:szCs w:val="21"/>
        </w:rPr>
      </w:pPr>
      <w:r w:rsidRPr="002A2762">
        <w:rPr>
          <w:noProof/>
        </w:rPr>
        <w:drawing>
          <wp:inline distT="0" distB="0" distL="0" distR="0" wp14:anchorId="120E5675" wp14:editId="241CE148">
            <wp:extent cx="6431280" cy="4268797"/>
            <wp:effectExtent l="0" t="0" r="762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433709" cy="4270409"/>
                    </a:xfrm>
                    <a:prstGeom prst="rect">
                      <a:avLst/>
                    </a:prstGeom>
                    <a:noFill/>
                    <a:ln>
                      <a:noFill/>
                    </a:ln>
                  </pic:spPr>
                </pic:pic>
              </a:graphicData>
            </a:graphic>
          </wp:inline>
        </w:drawing>
      </w:r>
    </w:p>
    <w:p w14:paraId="5D2166B3" w14:textId="77777777" w:rsidR="009056D0" w:rsidRPr="009056D0" w:rsidRDefault="009056D0" w:rsidP="009056D0">
      <w:pPr>
        <w:ind w:firstLineChars="170" w:firstLine="357"/>
        <w:rPr>
          <w:rFonts w:ascii="宋体" w:hAnsi="宋体"/>
          <w:color w:val="000000"/>
          <w:szCs w:val="21"/>
        </w:rPr>
      </w:pPr>
      <w:r w:rsidRPr="009056D0">
        <w:rPr>
          <w:rFonts w:ascii="宋体" w:hAnsi="宋体" w:hint="eastAsia"/>
          <w:color w:val="000000"/>
          <w:szCs w:val="21"/>
        </w:rPr>
        <w:t>20年累微型车销量109.64万台，累计增速2.5%；2021年.1月微型车销量4.57万台，同比增长-13.6%，环比增长-13.6%。</w:t>
      </w:r>
    </w:p>
    <w:p w14:paraId="656DC13C" w14:textId="77777777" w:rsidR="009056D0" w:rsidRPr="009056D0" w:rsidRDefault="009056D0" w:rsidP="009056D0">
      <w:pPr>
        <w:ind w:firstLineChars="170" w:firstLine="357"/>
        <w:rPr>
          <w:rFonts w:ascii="宋体" w:hAnsi="宋体"/>
          <w:color w:val="000000"/>
          <w:szCs w:val="21"/>
        </w:rPr>
      </w:pPr>
      <w:r w:rsidRPr="009056D0">
        <w:rPr>
          <w:rFonts w:ascii="宋体" w:hAnsi="宋体" w:hint="eastAsia"/>
          <w:color w:val="000000"/>
          <w:szCs w:val="21"/>
        </w:rPr>
        <w:t>20年</w:t>
      </w:r>
      <w:proofErr w:type="gramStart"/>
      <w:r w:rsidRPr="009056D0">
        <w:rPr>
          <w:rFonts w:ascii="宋体" w:hAnsi="宋体" w:hint="eastAsia"/>
          <w:color w:val="000000"/>
          <w:szCs w:val="21"/>
        </w:rPr>
        <w:t>累微客销量</w:t>
      </w:r>
      <w:proofErr w:type="gramEnd"/>
      <w:r w:rsidRPr="009056D0">
        <w:rPr>
          <w:rFonts w:ascii="宋体" w:hAnsi="宋体" w:hint="eastAsia"/>
          <w:color w:val="000000"/>
          <w:szCs w:val="21"/>
        </w:rPr>
        <w:t>38.8万台，累计增速-4.8%；2021年.1月销量1.7万台，同比增长-18.1%，环比增长-18.1%。</w:t>
      </w:r>
    </w:p>
    <w:p w14:paraId="2C306247" w14:textId="3E9AFD54" w:rsidR="00322B9E" w:rsidRPr="00322B9E" w:rsidRDefault="009056D0" w:rsidP="009056D0">
      <w:pPr>
        <w:ind w:firstLineChars="170" w:firstLine="357"/>
        <w:rPr>
          <w:rFonts w:ascii="宋体" w:hAnsi="宋体"/>
          <w:color w:val="000000"/>
          <w:szCs w:val="21"/>
        </w:rPr>
      </w:pPr>
      <w:r w:rsidRPr="009056D0">
        <w:rPr>
          <w:rFonts w:ascii="宋体" w:hAnsi="宋体" w:hint="eastAsia"/>
          <w:color w:val="000000"/>
          <w:szCs w:val="21"/>
        </w:rPr>
        <w:t>20年</w:t>
      </w:r>
      <w:proofErr w:type="gramStart"/>
      <w:r w:rsidRPr="009056D0">
        <w:rPr>
          <w:rFonts w:ascii="宋体" w:hAnsi="宋体" w:hint="eastAsia"/>
          <w:color w:val="000000"/>
          <w:szCs w:val="21"/>
        </w:rPr>
        <w:t>累微卡销量</w:t>
      </w:r>
      <w:proofErr w:type="gramEnd"/>
      <w:r w:rsidRPr="009056D0">
        <w:rPr>
          <w:rFonts w:ascii="宋体" w:hAnsi="宋体" w:hint="eastAsia"/>
          <w:color w:val="000000"/>
          <w:szCs w:val="21"/>
        </w:rPr>
        <w:t>70.84万台，累计增速7%；2021年.1月销量2.87万台，同比增长-10.8%，环比增长-10.8%。</w:t>
      </w:r>
      <w:r w:rsidR="008B19C8" w:rsidRPr="008B19C8">
        <w:rPr>
          <w:rFonts w:ascii="宋体" w:hAnsi="宋体" w:hint="eastAsia"/>
          <w:color w:val="000000"/>
          <w:szCs w:val="21"/>
        </w:rPr>
        <w:t>。</w:t>
      </w:r>
    </w:p>
    <w:p w14:paraId="02A8DB8A" w14:textId="47982747" w:rsidR="0031393F" w:rsidRDefault="0094594F" w:rsidP="004F72A7">
      <w:pPr>
        <w:ind w:firstLineChars="170" w:firstLine="357"/>
        <w:rPr>
          <w:rFonts w:ascii="宋体" w:hAnsi="宋体"/>
          <w:color w:val="000000"/>
          <w:szCs w:val="21"/>
        </w:rPr>
      </w:pPr>
      <w:r>
        <w:rPr>
          <w:rFonts w:ascii="宋体" w:hAnsi="宋体"/>
          <w:noProof/>
          <w:color w:val="000000"/>
          <w:szCs w:val="21"/>
        </w:rPr>
        <w:drawing>
          <wp:inline distT="0" distB="0" distL="0" distR="0" wp14:anchorId="6552EC54" wp14:editId="6B196081">
            <wp:extent cx="6919595" cy="385318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919595" cy="3853180"/>
                    </a:xfrm>
                    <a:prstGeom prst="rect">
                      <a:avLst/>
                    </a:prstGeom>
                    <a:noFill/>
                  </pic:spPr>
                </pic:pic>
              </a:graphicData>
            </a:graphic>
          </wp:inline>
        </w:drawing>
      </w:r>
    </w:p>
    <w:p w14:paraId="5B8CD868" w14:textId="2974AF68" w:rsidR="004F72A7" w:rsidRDefault="00CE7387" w:rsidP="004F72A7">
      <w:pPr>
        <w:ind w:firstLineChars="170" w:firstLine="357"/>
        <w:rPr>
          <w:rFonts w:ascii="宋体" w:hAnsi="宋体"/>
          <w:color w:val="000000"/>
          <w:szCs w:val="21"/>
        </w:rPr>
      </w:pPr>
      <w:r>
        <w:rPr>
          <w:rFonts w:ascii="宋体" w:hAnsi="宋体"/>
          <w:color w:val="000000"/>
          <w:szCs w:val="21"/>
        </w:rPr>
        <w:t>20</w:t>
      </w:r>
      <w:r w:rsidR="004F72A7" w:rsidRPr="00900340">
        <w:rPr>
          <w:rFonts w:ascii="宋体" w:hAnsi="宋体" w:hint="eastAsia"/>
          <w:color w:val="000000"/>
          <w:szCs w:val="21"/>
        </w:rPr>
        <w:t>年的</w:t>
      </w:r>
      <w:r w:rsidR="00506603">
        <w:rPr>
          <w:rFonts w:ascii="宋体" w:hAnsi="宋体" w:hint="eastAsia"/>
          <w:color w:val="000000"/>
          <w:szCs w:val="21"/>
        </w:rPr>
        <w:t>12月</w:t>
      </w:r>
      <w:r w:rsidR="004F72A7" w:rsidRPr="00900340">
        <w:rPr>
          <w:rFonts w:ascii="宋体" w:hAnsi="宋体" w:hint="eastAsia"/>
          <w:color w:val="000000"/>
          <w:szCs w:val="21"/>
        </w:rPr>
        <w:t>的</w:t>
      </w:r>
      <w:r w:rsidR="004F72A7">
        <w:rPr>
          <w:rFonts w:ascii="宋体" w:hAnsi="宋体" w:hint="eastAsia"/>
          <w:color w:val="000000"/>
          <w:szCs w:val="21"/>
        </w:rPr>
        <w:t>五</w:t>
      </w:r>
      <w:proofErr w:type="gramStart"/>
      <w:r w:rsidR="004F72A7">
        <w:rPr>
          <w:rFonts w:ascii="宋体" w:hAnsi="宋体" w:hint="eastAsia"/>
          <w:color w:val="000000"/>
          <w:szCs w:val="21"/>
        </w:rPr>
        <w:t>菱</w:t>
      </w:r>
      <w:r w:rsidR="004F72A7" w:rsidRPr="00900340">
        <w:rPr>
          <w:rFonts w:ascii="宋体" w:hAnsi="宋体" w:hint="eastAsia"/>
          <w:color w:val="000000"/>
          <w:szCs w:val="21"/>
        </w:rPr>
        <w:t>走势</w:t>
      </w:r>
      <w:proofErr w:type="gramEnd"/>
      <w:r>
        <w:rPr>
          <w:rFonts w:ascii="宋体" w:hAnsi="宋体" w:hint="eastAsia"/>
          <w:color w:val="000000"/>
          <w:szCs w:val="21"/>
        </w:rPr>
        <w:t>相对</w:t>
      </w:r>
      <w:r w:rsidR="004F72A7" w:rsidRPr="00900340">
        <w:rPr>
          <w:rFonts w:ascii="宋体" w:hAnsi="宋体" w:hint="eastAsia"/>
          <w:color w:val="000000"/>
          <w:szCs w:val="21"/>
        </w:rPr>
        <w:t>很强，</w:t>
      </w:r>
      <w:r w:rsidR="0075350B">
        <w:rPr>
          <w:rFonts w:ascii="宋体" w:hAnsi="宋体" w:hint="eastAsia"/>
          <w:color w:val="000000"/>
          <w:szCs w:val="21"/>
        </w:rPr>
        <w:t>东风恢复</w:t>
      </w:r>
      <w:r w:rsidR="009056D0">
        <w:rPr>
          <w:rFonts w:ascii="宋体" w:hAnsi="宋体" w:hint="eastAsia"/>
          <w:color w:val="000000"/>
          <w:szCs w:val="21"/>
        </w:rPr>
        <w:t>。</w:t>
      </w:r>
      <w:r w:rsidR="004F72A7" w:rsidRPr="00900340">
        <w:rPr>
          <w:rFonts w:ascii="宋体" w:hAnsi="宋体" w:hint="eastAsia"/>
          <w:color w:val="000000"/>
          <w:szCs w:val="21"/>
        </w:rPr>
        <w:t>而</w:t>
      </w:r>
      <w:r w:rsidR="009056D0">
        <w:rPr>
          <w:rFonts w:ascii="宋体" w:hAnsi="宋体" w:hint="eastAsia"/>
          <w:color w:val="000000"/>
          <w:szCs w:val="21"/>
        </w:rPr>
        <w:t>2</w:t>
      </w:r>
      <w:r w:rsidR="009056D0">
        <w:rPr>
          <w:rFonts w:ascii="宋体" w:hAnsi="宋体"/>
          <w:color w:val="000000"/>
          <w:szCs w:val="21"/>
        </w:rPr>
        <w:t>021</w:t>
      </w:r>
      <w:r w:rsidR="009056D0">
        <w:rPr>
          <w:rFonts w:ascii="宋体" w:hAnsi="宋体" w:hint="eastAsia"/>
          <w:color w:val="000000"/>
          <w:szCs w:val="21"/>
        </w:rPr>
        <w:t>年</w:t>
      </w:r>
      <w:r w:rsidR="00506603">
        <w:rPr>
          <w:rFonts w:ascii="宋体" w:hAnsi="宋体" w:hint="eastAsia"/>
          <w:color w:val="000000"/>
          <w:szCs w:val="21"/>
        </w:rPr>
        <w:t>1月</w:t>
      </w:r>
      <w:r w:rsidR="004F72A7" w:rsidRPr="00900340">
        <w:rPr>
          <w:rFonts w:ascii="宋体" w:hAnsi="宋体" w:hint="eastAsia"/>
          <w:color w:val="000000"/>
          <w:szCs w:val="21"/>
        </w:rPr>
        <w:t>其他厂家</w:t>
      </w:r>
      <w:r w:rsidR="004F72A7">
        <w:rPr>
          <w:rFonts w:ascii="宋体" w:hAnsi="宋体" w:hint="eastAsia"/>
          <w:color w:val="000000"/>
          <w:szCs w:val="21"/>
        </w:rPr>
        <w:t>分化</w:t>
      </w:r>
      <w:r w:rsidR="004F72A7" w:rsidRPr="00900340">
        <w:rPr>
          <w:rFonts w:ascii="宋体" w:hAnsi="宋体" w:hint="eastAsia"/>
          <w:color w:val="000000"/>
          <w:szCs w:val="21"/>
        </w:rPr>
        <w:t>。金杯、长安走势</w:t>
      </w:r>
      <w:r w:rsidR="00DB39EE">
        <w:rPr>
          <w:rFonts w:ascii="宋体" w:hAnsi="宋体" w:hint="eastAsia"/>
          <w:color w:val="000000"/>
          <w:szCs w:val="21"/>
        </w:rPr>
        <w:t>改善</w:t>
      </w:r>
      <w:r w:rsidR="004F72A7" w:rsidRPr="00900340">
        <w:rPr>
          <w:rFonts w:ascii="宋体" w:hAnsi="宋体" w:hint="eastAsia"/>
          <w:color w:val="000000"/>
          <w:szCs w:val="21"/>
        </w:rPr>
        <w:t>，</w:t>
      </w:r>
      <w:r>
        <w:rPr>
          <w:rFonts w:ascii="宋体" w:hAnsi="宋体" w:hint="eastAsia"/>
          <w:color w:val="000000"/>
          <w:szCs w:val="21"/>
        </w:rPr>
        <w:t>微车</w:t>
      </w:r>
      <w:r w:rsidR="004F72A7" w:rsidRPr="00900340">
        <w:rPr>
          <w:rFonts w:ascii="宋体" w:hAnsi="宋体" w:hint="eastAsia"/>
          <w:color w:val="000000"/>
          <w:szCs w:val="21"/>
        </w:rPr>
        <w:t>其他企业走势压力仍较大。</w:t>
      </w:r>
    </w:p>
    <w:p w14:paraId="470ED44E" w14:textId="77777777" w:rsidR="00541596" w:rsidRPr="00900340" w:rsidRDefault="00541596" w:rsidP="004F72A7">
      <w:pPr>
        <w:ind w:firstLineChars="170" w:firstLine="357"/>
        <w:rPr>
          <w:rFonts w:ascii="宋体" w:hAnsi="宋体"/>
          <w:color w:val="000000"/>
          <w:szCs w:val="21"/>
        </w:rPr>
      </w:pPr>
    </w:p>
    <w:p w14:paraId="455702BF" w14:textId="77777777" w:rsidR="004F72A7" w:rsidRPr="00900340" w:rsidRDefault="004F72A7" w:rsidP="004F72A7">
      <w:pPr>
        <w:ind w:firstLineChars="170" w:firstLine="357"/>
        <w:rPr>
          <w:rFonts w:ascii="宋体" w:hAnsi="宋体"/>
          <w:color w:val="000000"/>
          <w:szCs w:val="21"/>
        </w:rPr>
      </w:pPr>
    </w:p>
    <w:p w14:paraId="3611219E" w14:textId="77777777" w:rsidR="004F72A7" w:rsidRPr="00900340" w:rsidRDefault="004F72A7" w:rsidP="004F72A7">
      <w:pPr>
        <w:outlineLvl w:val="1"/>
        <w:rPr>
          <w:b/>
          <w:bCs/>
          <w:color w:val="FF0000"/>
          <w:szCs w:val="21"/>
        </w:rPr>
      </w:pPr>
      <w:bookmarkStart w:id="40" w:name="_Toc261214597"/>
      <w:bookmarkStart w:id="41" w:name="_Toc285960427"/>
      <w:bookmarkStart w:id="42" w:name="_Toc285960532"/>
      <w:bookmarkStart w:id="43" w:name="_Toc285960742"/>
      <w:bookmarkStart w:id="44" w:name="_Toc285961917"/>
      <w:r w:rsidRPr="00900340">
        <w:rPr>
          <w:b/>
          <w:bCs/>
          <w:color w:val="FF0000"/>
          <w:szCs w:val="21"/>
        </w:rPr>
        <w:t>7</w:t>
      </w:r>
      <w:r w:rsidRPr="00900340">
        <w:rPr>
          <w:rFonts w:hint="eastAsia"/>
          <w:b/>
          <w:bCs/>
          <w:color w:val="FF0000"/>
          <w:szCs w:val="21"/>
        </w:rPr>
        <w:t>、轻型卡车企业产销分类走势</w:t>
      </w:r>
      <w:bookmarkEnd w:id="40"/>
      <w:bookmarkEnd w:id="41"/>
      <w:bookmarkEnd w:id="42"/>
      <w:bookmarkEnd w:id="43"/>
      <w:bookmarkEnd w:id="44"/>
    </w:p>
    <w:p w14:paraId="4A438822" w14:textId="57869789" w:rsidR="004F72A7" w:rsidRPr="00900340" w:rsidRDefault="001533E7" w:rsidP="004F72A7">
      <w:pPr>
        <w:pStyle w:val="a7"/>
        <w:keepNext/>
        <w:jc w:val="left"/>
        <w:rPr>
          <w:color w:val="000000"/>
          <w:sz w:val="21"/>
          <w:szCs w:val="21"/>
        </w:rPr>
      </w:pPr>
      <w:r w:rsidRPr="001533E7">
        <w:rPr>
          <w:noProof/>
        </w:rPr>
        <w:drawing>
          <wp:inline distT="0" distB="0" distL="0" distR="0" wp14:anchorId="0B034A1A" wp14:editId="484343A3">
            <wp:extent cx="6979920" cy="463296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979920" cy="4632960"/>
                    </a:xfrm>
                    <a:prstGeom prst="rect">
                      <a:avLst/>
                    </a:prstGeom>
                    <a:noFill/>
                    <a:ln>
                      <a:noFill/>
                    </a:ln>
                  </pic:spPr>
                </pic:pic>
              </a:graphicData>
            </a:graphic>
          </wp:inline>
        </w:drawing>
      </w:r>
    </w:p>
    <w:p w14:paraId="63E01BC0" w14:textId="77777777" w:rsidR="0018714A" w:rsidRPr="0018714A" w:rsidRDefault="0018714A" w:rsidP="0018714A">
      <w:pPr>
        <w:ind w:firstLineChars="202" w:firstLine="424"/>
        <w:rPr>
          <w:color w:val="000000"/>
          <w:szCs w:val="21"/>
        </w:rPr>
      </w:pPr>
      <w:r w:rsidRPr="0018714A">
        <w:rPr>
          <w:rFonts w:hint="eastAsia"/>
          <w:color w:val="000000"/>
          <w:szCs w:val="21"/>
        </w:rPr>
        <w:t>20</w:t>
      </w:r>
      <w:r w:rsidRPr="0018714A">
        <w:rPr>
          <w:rFonts w:hint="eastAsia"/>
          <w:color w:val="000000"/>
          <w:szCs w:val="21"/>
        </w:rPr>
        <w:t>年累卡车销量</w:t>
      </w:r>
      <w:r w:rsidRPr="0018714A">
        <w:rPr>
          <w:rFonts w:hint="eastAsia"/>
          <w:color w:val="000000"/>
          <w:szCs w:val="21"/>
        </w:rPr>
        <w:t>397.47</w:t>
      </w:r>
      <w:r w:rsidRPr="0018714A">
        <w:rPr>
          <w:rFonts w:hint="eastAsia"/>
          <w:color w:val="000000"/>
          <w:szCs w:val="21"/>
        </w:rPr>
        <w:t>万台，累计增速</w:t>
      </w:r>
      <w:r w:rsidRPr="0018714A">
        <w:rPr>
          <w:rFonts w:hint="eastAsia"/>
          <w:color w:val="000000"/>
          <w:szCs w:val="21"/>
        </w:rPr>
        <w:t>23.8%</w:t>
      </w:r>
      <w:r w:rsidRPr="0018714A">
        <w:rPr>
          <w:rFonts w:hint="eastAsia"/>
          <w:color w:val="000000"/>
          <w:szCs w:val="21"/>
        </w:rPr>
        <w:t>；</w:t>
      </w:r>
      <w:r w:rsidRPr="0018714A">
        <w:rPr>
          <w:rFonts w:hint="eastAsia"/>
          <w:color w:val="000000"/>
          <w:szCs w:val="21"/>
        </w:rPr>
        <w:t>2021</w:t>
      </w:r>
      <w:r w:rsidRPr="0018714A">
        <w:rPr>
          <w:rFonts w:hint="eastAsia"/>
          <w:color w:val="000000"/>
          <w:szCs w:val="21"/>
        </w:rPr>
        <w:t>年</w:t>
      </w:r>
      <w:r w:rsidRPr="0018714A">
        <w:rPr>
          <w:rFonts w:hint="eastAsia"/>
          <w:color w:val="000000"/>
          <w:szCs w:val="21"/>
        </w:rPr>
        <w:t>.1</w:t>
      </w:r>
      <w:r w:rsidRPr="0018714A">
        <w:rPr>
          <w:rFonts w:hint="eastAsia"/>
          <w:color w:val="000000"/>
          <w:szCs w:val="21"/>
        </w:rPr>
        <w:t>月卡车销量</w:t>
      </w:r>
      <w:r w:rsidRPr="0018714A">
        <w:rPr>
          <w:rFonts w:hint="eastAsia"/>
          <w:color w:val="000000"/>
          <w:szCs w:val="21"/>
        </w:rPr>
        <w:t>39.35</w:t>
      </w:r>
      <w:r w:rsidRPr="0018714A">
        <w:rPr>
          <w:rFonts w:hint="eastAsia"/>
          <w:color w:val="000000"/>
          <w:szCs w:val="21"/>
        </w:rPr>
        <w:t>万台，同比增长</w:t>
      </w:r>
      <w:r w:rsidRPr="0018714A">
        <w:rPr>
          <w:rFonts w:hint="eastAsia"/>
          <w:color w:val="000000"/>
          <w:szCs w:val="21"/>
        </w:rPr>
        <w:t>51.1%</w:t>
      </w:r>
      <w:r w:rsidRPr="0018714A">
        <w:rPr>
          <w:rFonts w:hint="eastAsia"/>
          <w:color w:val="000000"/>
          <w:szCs w:val="21"/>
        </w:rPr>
        <w:t>，环比增长</w:t>
      </w:r>
      <w:r w:rsidRPr="0018714A">
        <w:rPr>
          <w:rFonts w:hint="eastAsia"/>
          <w:color w:val="000000"/>
          <w:szCs w:val="21"/>
        </w:rPr>
        <w:t>51.1%</w:t>
      </w:r>
      <w:r w:rsidRPr="0018714A">
        <w:rPr>
          <w:rFonts w:hint="eastAsia"/>
          <w:color w:val="000000"/>
          <w:szCs w:val="21"/>
        </w:rPr>
        <w:t>。</w:t>
      </w:r>
    </w:p>
    <w:p w14:paraId="41036639" w14:textId="2B44A294" w:rsidR="00322B9E" w:rsidRDefault="0018714A" w:rsidP="0018714A">
      <w:pPr>
        <w:ind w:firstLineChars="202" w:firstLine="424"/>
        <w:rPr>
          <w:color w:val="000000"/>
          <w:szCs w:val="21"/>
        </w:rPr>
      </w:pPr>
      <w:proofErr w:type="gramStart"/>
      <w:r w:rsidRPr="0018714A">
        <w:rPr>
          <w:rFonts w:hint="eastAsia"/>
          <w:color w:val="000000"/>
          <w:szCs w:val="21"/>
        </w:rPr>
        <w:t>20</w:t>
      </w:r>
      <w:r w:rsidRPr="0018714A">
        <w:rPr>
          <w:rFonts w:hint="eastAsia"/>
          <w:color w:val="000000"/>
          <w:szCs w:val="21"/>
        </w:rPr>
        <w:t>年累轻卡</w:t>
      </w:r>
      <w:proofErr w:type="gramEnd"/>
      <w:r w:rsidRPr="0018714A">
        <w:rPr>
          <w:rFonts w:hint="eastAsia"/>
          <w:color w:val="000000"/>
          <w:szCs w:val="21"/>
        </w:rPr>
        <w:t>销量</w:t>
      </w:r>
      <w:r w:rsidRPr="0018714A">
        <w:rPr>
          <w:rFonts w:hint="eastAsia"/>
          <w:color w:val="000000"/>
          <w:szCs w:val="21"/>
        </w:rPr>
        <w:t>219.67</w:t>
      </w:r>
      <w:r w:rsidRPr="0018714A">
        <w:rPr>
          <w:rFonts w:hint="eastAsia"/>
          <w:color w:val="000000"/>
          <w:szCs w:val="21"/>
        </w:rPr>
        <w:t>万台，累计增速</w:t>
      </w:r>
      <w:r w:rsidRPr="0018714A">
        <w:rPr>
          <w:rFonts w:hint="eastAsia"/>
          <w:color w:val="000000"/>
          <w:szCs w:val="21"/>
        </w:rPr>
        <w:t>16.3%</w:t>
      </w:r>
      <w:r w:rsidRPr="0018714A">
        <w:rPr>
          <w:rFonts w:hint="eastAsia"/>
          <w:color w:val="000000"/>
          <w:szCs w:val="21"/>
        </w:rPr>
        <w:t>；</w:t>
      </w:r>
      <w:r w:rsidRPr="0018714A">
        <w:rPr>
          <w:rFonts w:hint="eastAsia"/>
          <w:color w:val="000000"/>
          <w:szCs w:val="21"/>
        </w:rPr>
        <w:t>2021</w:t>
      </w:r>
      <w:r w:rsidRPr="0018714A">
        <w:rPr>
          <w:rFonts w:hint="eastAsia"/>
          <w:color w:val="000000"/>
          <w:szCs w:val="21"/>
        </w:rPr>
        <w:t>年</w:t>
      </w:r>
      <w:r w:rsidRPr="0018714A">
        <w:rPr>
          <w:rFonts w:hint="eastAsia"/>
          <w:color w:val="000000"/>
          <w:szCs w:val="21"/>
        </w:rPr>
        <w:t>.1</w:t>
      </w:r>
      <w:r w:rsidRPr="0018714A">
        <w:rPr>
          <w:rFonts w:hint="eastAsia"/>
          <w:color w:val="000000"/>
          <w:szCs w:val="21"/>
        </w:rPr>
        <w:t>月销量</w:t>
      </w:r>
      <w:r w:rsidRPr="0018714A">
        <w:rPr>
          <w:rFonts w:hint="eastAsia"/>
          <w:color w:val="000000"/>
          <w:szCs w:val="21"/>
        </w:rPr>
        <w:t>19.3</w:t>
      </w:r>
      <w:r w:rsidRPr="0018714A">
        <w:rPr>
          <w:rFonts w:hint="eastAsia"/>
          <w:color w:val="000000"/>
          <w:szCs w:val="21"/>
        </w:rPr>
        <w:t>万台，同比增长</w:t>
      </w:r>
      <w:r w:rsidRPr="0018714A">
        <w:rPr>
          <w:rFonts w:hint="eastAsia"/>
          <w:color w:val="000000"/>
          <w:szCs w:val="21"/>
        </w:rPr>
        <w:t>44.7%</w:t>
      </w:r>
      <w:r w:rsidRPr="0018714A">
        <w:rPr>
          <w:rFonts w:hint="eastAsia"/>
          <w:color w:val="000000"/>
          <w:szCs w:val="21"/>
        </w:rPr>
        <w:t>，环比增长</w:t>
      </w:r>
      <w:r w:rsidRPr="0018714A">
        <w:rPr>
          <w:rFonts w:hint="eastAsia"/>
          <w:color w:val="000000"/>
          <w:szCs w:val="21"/>
        </w:rPr>
        <w:t>44.7%</w:t>
      </w:r>
      <w:r w:rsidRPr="0018714A">
        <w:rPr>
          <w:rFonts w:hint="eastAsia"/>
          <w:color w:val="000000"/>
          <w:szCs w:val="21"/>
        </w:rPr>
        <w:t>。</w:t>
      </w:r>
      <w:r w:rsidR="00322B9E" w:rsidRPr="00322B9E">
        <w:rPr>
          <w:rFonts w:hint="eastAsia"/>
          <w:color w:val="000000"/>
          <w:szCs w:val="21"/>
        </w:rPr>
        <w:t>。</w:t>
      </w:r>
    </w:p>
    <w:p w14:paraId="3FAB5B72" w14:textId="1B7A2C35" w:rsidR="0075350B" w:rsidRDefault="0075350B" w:rsidP="0075350B">
      <w:pPr>
        <w:ind w:firstLineChars="202" w:firstLine="424"/>
        <w:rPr>
          <w:rFonts w:ascii="宋体" w:hAnsi="宋体"/>
        </w:rPr>
      </w:pPr>
      <w:r>
        <w:rPr>
          <w:rFonts w:ascii="宋体" w:hAnsi="宋体" w:hint="eastAsia"/>
        </w:rPr>
        <w:t>卡车高增长主要</w:t>
      </w:r>
      <w:r w:rsidRPr="008B0F69">
        <w:rPr>
          <w:rFonts w:ascii="宋体" w:hAnsi="宋体" w:hint="eastAsia"/>
        </w:rPr>
        <w:t>是国三</w:t>
      </w:r>
      <w:r>
        <w:rPr>
          <w:rFonts w:ascii="宋体" w:hAnsi="宋体" w:hint="eastAsia"/>
        </w:rPr>
        <w:t>柴油车</w:t>
      </w:r>
      <w:r w:rsidRPr="008B0F69">
        <w:rPr>
          <w:rFonts w:ascii="宋体" w:hAnsi="宋体" w:hint="eastAsia"/>
        </w:rPr>
        <w:t>淘汰的影响</w:t>
      </w:r>
      <w:r>
        <w:rPr>
          <w:rFonts w:ascii="宋体" w:hAnsi="宋体" w:hint="eastAsia"/>
        </w:rPr>
        <w:t>。</w:t>
      </w:r>
      <w:r w:rsidR="001533E7">
        <w:rPr>
          <w:rFonts w:ascii="宋体" w:hAnsi="宋体" w:hint="eastAsia"/>
        </w:rPr>
        <w:t>2</w:t>
      </w:r>
      <w:r w:rsidR="001533E7">
        <w:rPr>
          <w:rFonts w:ascii="宋体" w:hAnsi="宋体"/>
        </w:rPr>
        <w:t>020</w:t>
      </w:r>
      <w:r w:rsidR="001533E7">
        <w:rPr>
          <w:rFonts w:ascii="宋体" w:hAnsi="宋体" w:hint="eastAsia"/>
        </w:rPr>
        <w:t>年</w:t>
      </w:r>
      <w:r>
        <w:rPr>
          <w:rFonts w:ascii="宋体" w:hAnsi="宋体" w:hint="eastAsia"/>
        </w:rPr>
        <w:t>各地采取强力措施</w:t>
      </w:r>
      <w:proofErr w:type="gramStart"/>
      <w:r>
        <w:rPr>
          <w:rFonts w:ascii="宋体" w:hAnsi="宋体" w:hint="eastAsia"/>
        </w:rPr>
        <w:t>打击假国三</w:t>
      </w:r>
      <w:proofErr w:type="gramEnd"/>
      <w:r>
        <w:rPr>
          <w:rFonts w:ascii="宋体" w:hAnsi="宋体" w:hint="eastAsia"/>
        </w:rPr>
        <w:t>，带来巨大换购增量。</w:t>
      </w:r>
      <w:r w:rsidRPr="00CE7D28">
        <w:rPr>
          <w:rFonts w:ascii="宋体" w:hAnsi="宋体"/>
        </w:rPr>
        <w:t xml:space="preserve"> 2018年，国务院发布了《打赢蓝天保卫战三年行动计划》，其中提及2020年底前，京津冀及周边地区、</w:t>
      </w:r>
      <w:proofErr w:type="gramStart"/>
      <w:r w:rsidRPr="00CE7D28">
        <w:rPr>
          <w:rFonts w:ascii="宋体" w:hAnsi="宋体"/>
        </w:rPr>
        <w:t>汾</w:t>
      </w:r>
      <w:proofErr w:type="gramEnd"/>
      <w:r w:rsidRPr="00CE7D28">
        <w:rPr>
          <w:rFonts w:ascii="宋体" w:hAnsi="宋体"/>
        </w:rPr>
        <w:t>渭平原</w:t>
      </w:r>
      <w:proofErr w:type="gramStart"/>
      <w:r w:rsidRPr="00CE7D28">
        <w:rPr>
          <w:rFonts w:ascii="宋体" w:hAnsi="宋体"/>
        </w:rPr>
        <w:t>淘汰国</w:t>
      </w:r>
      <w:proofErr w:type="gramEnd"/>
      <w:r w:rsidRPr="00CE7D28">
        <w:rPr>
          <w:rFonts w:ascii="宋体" w:hAnsi="宋体"/>
        </w:rPr>
        <w:t>三及以下排放标准营运中型和重型柴油货车100万辆以上。</w:t>
      </w:r>
      <w:r>
        <w:rPr>
          <w:rFonts w:ascii="宋体" w:hAnsi="宋体" w:hint="eastAsia"/>
        </w:rPr>
        <w:t>北方重点区域</w:t>
      </w:r>
      <w:r w:rsidRPr="00CE7D28">
        <w:rPr>
          <w:rFonts w:ascii="宋体" w:hAnsi="宋体"/>
        </w:rPr>
        <w:t>市场上的国三车可能要远远超过100万。</w:t>
      </w:r>
      <w:r>
        <w:rPr>
          <w:rFonts w:ascii="宋体" w:hAnsi="宋体" w:hint="eastAsia"/>
        </w:rPr>
        <w:t>由于柴油假国三问题严重，因此很多地方采取</w:t>
      </w:r>
      <w:r w:rsidRPr="00CE7D28">
        <w:rPr>
          <w:rFonts w:ascii="宋体" w:hAnsi="宋体" w:hint="eastAsia"/>
        </w:rPr>
        <w:t>多管齐下的政策，让国三老旧货车举步维艰，不得不换车。这也导致</w:t>
      </w:r>
      <w:r>
        <w:rPr>
          <w:rFonts w:ascii="宋体" w:hAnsi="宋体" w:hint="eastAsia"/>
        </w:rPr>
        <w:t>换车</w:t>
      </w:r>
      <w:r w:rsidRPr="00CE7D28">
        <w:rPr>
          <w:rFonts w:ascii="宋体" w:hAnsi="宋体" w:hint="eastAsia"/>
        </w:rPr>
        <w:t>刚性</w:t>
      </w:r>
      <w:r>
        <w:rPr>
          <w:rFonts w:ascii="宋体" w:hAnsi="宋体" w:hint="eastAsia"/>
        </w:rPr>
        <w:t>需求</w:t>
      </w:r>
      <w:r w:rsidRPr="00CE7D28">
        <w:rPr>
          <w:rFonts w:ascii="宋体" w:hAnsi="宋体" w:hint="eastAsia"/>
        </w:rPr>
        <w:t>的</w:t>
      </w:r>
      <w:r>
        <w:rPr>
          <w:rFonts w:ascii="宋体" w:hAnsi="宋体" w:hint="eastAsia"/>
        </w:rPr>
        <w:t>增加</w:t>
      </w:r>
      <w:r w:rsidRPr="00CE7D28">
        <w:rPr>
          <w:rFonts w:ascii="宋体" w:hAnsi="宋体" w:hint="eastAsia"/>
        </w:rPr>
        <w:t>，</w:t>
      </w:r>
      <w:r>
        <w:rPr>
          <w:rFonts w:ascii="宋体" w:hAnsi="宋体" w:hint="eastAsia"/>
        </w:rPr>
        <w:t>一季度</w:t>
      </w:r>
      <w:r w:rsidRPr="00CE7D28">
        <w:rPr>
          <w:rFonts w:ascii="宋体" w:hAnsi="宋体"/>
        </w:rPr>
        <w:t>没换车，</w:t>
      </w:r>
      <w:r>
        <w:rPr>
          <w:rFonts w:ascii="宋体" w:hAnsi="宋体" w:hint="eastAsia"/>
        </w:rPr>
        <w:t>之</w:t>
      </w:r>
      <w:r w:rsidRPr="00CE7D28">
        <w:rPr>
          <w:rFonts w:ascii="宋体" w:hAnsi="宋体"/>
        </w:rPr>
        <w:t>后必须加速更新</w:t>
      </w:r>
      <w:r>
        <w:rPr>
          <w:rFonts w:ascii="宋体" w:hAnsi="宋体" w:hint="eastAsia"/>
        </w:rPr>
        <w:t>，否则无法上路正常经营，该利好因素持续到</w:t>
      </w:r>
      <w:r w:rsidR="001533E7">
        <w:rPr>
          <w:rFonts w:ascii="宋体" w:hAnsi="宋体" w:hint="eastAsia"/>
        </w:rPr>
        <w:t>2</w:t>
      </w:r>
      <w:r w:rsidR="001533E7">
        <w:rPr>
          <w:rFonts w:ascii="宋体" w:hAnsi="宋体"/>
        </w:rPr>
        <w:t>020</w:t>
      </w:r>
      <w:r>
        <w:rPr>
          <w:rFonts w:ascii="宋体" w:hAnsi="宋体" w:hint="eastAsia"/>
        </w:rPr>
        <w:t>年底</w:t>
      </w:r>
      <w:r w:rsidR="001533E7">
        <w:rPr>
          <w:rFonts w:ascii="宋体" w:hAnsi="宋体" w:hint="eastAsia"/>
        </w:rPr>
        <w:t>,</w:t>
      </w:r>
      <w:r w:rsidR="001533E7">
        <w:rPr>
          <w:rFonts w:ascii="宋体" w:hAnsi="宋体"/>
        </w:rPr>
        <w:t>2021</w:t>
      </w:r>
      <w:r w:rsidR="001533E7">
        <w:rPr>
          <w:rFonts w:ascii="宋体" w:hAnsi="宋体" w:hint="eastAsia"/>
        </w:rPr>
        <w:t>年逐步回归常态</w:t>
      </w:r>
      <w:r w:rsidRPr="00CE7D28">
        <w:rPr>
          <w:rFonts w:ascii="宋体" w:hAnsi="宋体"/>
        </w:rPr>
        <w:t>。</w:t>
      </w:r>
    </w:p>
    <w:p w14:paraId="5D331396" w14:textId="0D92C977" w:rsidR="0075350B" w:rsidRPr="0075350B" w:rsidRDefault="0094594F" w:rsidP="0075350B">
      <w:pPr>
        <w:ind w:firstLineChars="202" w:firstLine="424"/>
        <w:rPr>
          <w:color w:val="000000"/>
          <w:szCs w:val="21"/>
        </w:rPr>
      </w:pPr>
      <w:r>
        <w:rPr>
          <w:noProof/>
          <w:color w:val="000000"/>
          <w:szCs w:val="21"/>
        </w:rPr>
        <w:drawing>
          <wp:inline distT="0" distB="0" distL="0" distR="0" wp14:anchorId="5692C70E" wp14:editId="2DA0D186">
            <wp:extent cx="5694045" cy="3499485"/>
            <wp:effectExtent l="0" t="0" r="1905" b="57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94045" cy="3499485"/>
                    </a:xfrm>
                    <a:prstGeom prst="rect">
                      <a:avLst/>
                    </a:prstGeom>
                    <a:noFill/>
                  </pic:spPr>
                </pic:pic>
              </a:graphicData>
            </a:graphic>
          </wp:inline>
        </w:drawing>
      </w:r>
    </w:p>
    <w:p w14:paraId="706219F3" w14:textId="6A0BEFFA" w:rsidR="00541596" w:rsidRPr="00900340" w:rsidRDefault="00541596" w:rsidP="004F72A7">
      <w:pPr>
        <w:ind w:firstLineChars="202" w:firstLine="424"/>
        <w:rPr>
          <w:color w:val="000000"/>
          <w:szCs w:val="21"/>
        </w:rPr>
      </w:pPr>
    </w:p>
    <w:p w14:paraId="4635C49D" w14:textId="2E3F1672" w:rsidR="004F72A7" w:rsidRPr="00900340" w:rsidRDefault="00CE7387" w:rsidP="004F72A7">
      <w:pPr>
        <w:ind w:firstLineChars="202" w:firstLine="424"/>
        <w:rPr>
          <w:color w:val="000000"/>
          <w:szCs w:val="21"/>
        </w:rPr>
      </w:pPr>
      <w:r>
        <w:rPr>
          <w:color w:val="000000"/>
          <w:szCs w:val="21"/>
        </w:rPr>
        <w:t>20</w:t>
      </w:r>
      <w:r w:rsidR="004F72A7" w:rsidRPr="00900340">
        <w:rPr>
          <w:color w:val="000000"/>
          <w:szCs w:val="21"/>
        </w:rPr>
        <w:t>年</w:t>
      </w:r>
      <w:r w:rsidR="004F72A7">
        <w:rPr>
          <w:color w:val="000000"/>
          <w:szCs w:val="21"/>
        </w:rPr>
        <w:t>1</w:t>
      </w:r>
      <w:r>
        <w:rPr>
          <w:color w:val="000000"/>
          <w:szCs w:val="21"/>
        </w:rPr>
        <w:t>-</w:t>
      </w:r>
      <w:r w:rsidR="00506603">
        <w:rPr>
          <w:color w:val="000000"/>
          <w:szCs w:val="21"/>
        </w:rPr>
        <w:t>12</w:t>
      </w:r>
      <w:r w:rsidR="00506603">
        <w:rPr>
          <w:color w:val="000000"/>
          <w:szCs w:val="21"/>
        </w:rPr>
        <w:t>月</w:t>
      </w:r>
      <w:r w:rsidR="004F72A7" w:rsidRPr="00900340">
        <w:rPr>
          <w:rFonts w:hint="eastAsia"/>
          <w:color w:val="000000"/>
          <w:szCs w:val="21"/>
        </w:rPr>
        <w:t>的轻</w:t>
      </w:r>
      <w:proofErr w:type="gramStart"/>
      <w:r w:rsidR="004F72A7" w:rsidRPr="00900340">
        <w:rPr>
          <w:rFonts w:hint="eastAsia"/>
          <w:color w:val="000000"/>
          <w:szCs w:val="21"/>
        </w:rPr>
        <w:t>卡主力</w:t>
      </w:r>
      <w:proofErr w:type="gramEnd"/>
      <w:r w:rsidR="004F72A7" w:rsidRPr="00900340">
        <w:rPr>
          <w:rFonts w:hint="eastAsia"/>
          <w:color w:val="000000"/>
          <w:szCs w:val="21"/>
        </w:rPr>
        <w:t>厂家分化较明显，福田和</w:t>
      </w:r>
      <w:r w:rsidR="00DB39EE">
        <w:rPr>
          <w:rFonts w:hint="eastAsia"/>
          <w:color w:val="000000"/>
          <w:szCs w:val="21"/>
        </w:rPr>
        <w:t>东风</w:t>
      </w:r>
      <w:r w:rsidR="004F72A7" w:rsidRPr="00900340">
        <w:rPr>
          <w:rFonts w:hint="eastAsia"/>
          <w:color w:val="000000"/>
          <w:szCs w:val="21"/>
        </w:rPr>
        <w:t>走势超强，江铃、江淮的轻</w:t>
      </w:r>
      <w:proofErr w:type="gramStart"/>
      <w:r w:rsidR="004F72A7" w:rsidRPr="00900340">
        <w:rPr>
          <w:rFonts w:hint="eastAsia"/>
          <w:color w:val="000000"/>
          <w:szCs w:val="21"/>
        </w:rPr>
        <w:t>卡表现</w:t>
      </w:r>
      <w:proofErr w:type="gramEnd"/>
      <w:r w:rsidR="00DB39EE">
        <w:rPr>
          <w:rFonts w:hint="eastAsia"/>
          <w:color w:val="000000"/>
          <w:szCs w:val="21"/>
        </w:rPr>
        <w:t>平稳</w:t>
      </w:r>
      <w:r w:rsidR="004F72A7" w:rsidRPr="00900340">
        <w:rPr>
          <w:rFonts w:hint="eastAsia"/>
          <w:color w:val="000000"/>
          <w:szCs w:val="21"/>
        </w:rPr>
        <w:t>。</w:t>
      </w:r>
    </w:p>
    <w:p w14:paraId="2CE208B4" w14:textId="43DC061F" w:rsidR="00DB39EE" w:rsidRDefault="004F72A7" w:rsidP="004F72A7">
      <w:pPr>
        <w:ind w:firstLineChars="202" w:firstLine="424"/>
        <w:rPr>
          <w:color w:val="000000"/>
          <w:szCs w:val="21"/>
        </w:rPr>
      </w:pPr>
      <w:r w:rsidRPr="00900340">
        <w:rPr>
          <w:rFonts w:hint="eastAsia"/>
          <w:color w:val="000000"/>
          <w:szCs w:val="21"/>
        </w:rPr>
        <w:t>主力车企的福田保持超强的龙头地位。</w:t>
      </w:r>
      <w:r w:rsidR="00116645">
        <w:rPr>
          <w:rFonts w:hint="eastAsia"/>
          <w:color w:val="000000"/>
          <w:szCs w:val="21"/>
        </w:rPr>
        <w:t>长城</w:t>
      </w:r>
      <w:r w:rsidR="00116645" w:rsidRPr="00900340">
        <w:rPr>
          <w:rFonts w:hint="eastAsia"/>
          <w:color w:val="000000"/>
          <w:szCs w:val="21"/>
        </w:rPr>
        <w:t>的轻</w:t>
      </w:r>
      <w:proofErr w:type="gramStart"/>
      <w:r w:rsidR="00116645" w:rsidRPr="00900340">
        <w:rPr>
          <w:rFonts w:hint="eastAsia"/>
          <w:color w:val="000000"/>
          <w:szCs w:val="21"/>
        </w:rPr>
        <w:t>卡走势</w:t>
      </w:r>
      <w:proofErr w:type="gramEnd"/>
      <w:r w:rsidR="00116645" w:rsidRPr="00900340">
        <w:rPr>
          <w:rFonts w:hint="eastAsia"/>
          <w:color w:val="000000"/>
          <w:szCs w:val="21"/>
        </w:rPr>
        <w:t>很强，</w:t>
      </w:r>
      <w:r w:rsidR="00116645">
        <w:rPr>
          <w:rFonts w:hint="eastAsia"/>
          <w:color w:val="000000"/>
          <w:szCs w:val="21"/>
        </w:rPr>
        <w:t>主要也是</w:t>
      </w:r>
      <w:r w:rsidRPr="00900340">
        <w:rPr>
          <w:rFonts w:hint="eastAsia"/>
          <w:color w:val="000000"/>
          <w:szCs w:val="21"/>
        </w:rPr>
        <w:t>长城皮</w:t>
      </w:r>
      <w:proofErr w:type="gramStart"/>
      <w:r w:rsidRPr="00900340">
        <w:rPr>
          <w:rFonts w:hint="eastAsia"/>
          <w:color w:val="000000"/>
          <w:szCs w:val="21"/>
        </w:rPr>
        <w:t>卡走势</w:t>
      </w:r>
      <w:proofErr w:type="gramEnd"/>
      <w:r w:rsidRPr="00900340">
        <w:rPr>
          <w:rFonts w:hint="eastAsia"/>
          <w:color w:val="000000"/>
          <w:szCs w:val="21"/>
        </w:rPr>
        <w:t>很好</w:t>
      </w:r>
      <w:r w:rsidR="00DB39EE">
        <w:rPr>
          <w:rFonts w:hint="eastAsia"/>
          <w:color w:val="000000"/>
          <w:szCs w:val="21"/>
        </w:rPr>
        <w:t>。</w:t>
      </w:r>
    </w:p>
    <w:p w14:paraId="17C48A3D" w14:textId="4DC2C3BD" w:rsidR="004F72A7" w:rsidRPr="00900340" w:rsidRDefault="00116645" w:rsidP="004F72A7">
      <w:pPr>
        <w:ind w:firstLineChars="202" w:firstLine="424"/>
        <w:rPr>
          <w:color w:val="000000"/>
          <w:szCs w:val="21"/>
        </w:rPr>
      </w:pPr>
      <w:r>
        <w:rPr>
          <w:rFonts w:hint="eastAsia"/>
          <w:color w:val="000000"/>
          <w:szCs w:val="21"/>
        </w:rPr>
        <w:t>长安</w:t>
      </w:r>
      <w:r w:rsidR="004F72A7" w:rsidRPr="00900340">
        <w:rPr>
          <w:rFonts w:hint="eastAsia"/>
          <w:color w:val="000000"/>
          <w:szCs w:val="21"/>
        </w:rPr>
        <w:t>从</w:t>
      </w:r>
      <w:proofErr w:type="gramStart"/>
      <w:r w:rsidR="004F72A7" w:rsidRPr="00900340">
        <w:rPr>
          <w:rFonts w:hint="eastAsia"/>
          <w:color w:val="000000"/>
          <w:szCs w:val="21"/>
        </w:rPr>
        <w:t>微卡强势</w:t>
      </w:r>
      <w:proofErr w:type="gramEnd"/>
      <w:r w:rsidR="004F72A7" w:rsidRPr="00900340">
        <w:rPr>
          <w:rFonts w:hint="eastAsia"/>
          <w:color w:val="000000"/>
          <w:szCs w:val="21"/>
        </w:rPr>
        <w:t>企业升级成为轻卡第二强势企业。</w:t>
      </w:r>
    </w:p>
    <w:p w14:paraId="69F7F969" w14:textId="77777777" w:rsidR="004F72A7" w:rsidRPr="00900340" w:rsidRDefault="004F72A7" w:rsidP="004F72A7">
      <w:pPr>
        <w:ind w:firstLineChars="202" w:firstLine="424"/>
        <w:rPr>
          <w:color w:val="000000"/>
          <w:szCs w:val="21"/>
        </w:rPr>
      </w:pPr>
    </w:p>
    <w:p w14:paraId="69281446" w14:textId="77777777" w:rsidR="004F72A7" w:rsidRPr="00900340" w:rsidRDefault="004F72A7" w:rsidP="004F72A7">
      <w:pPr>
        <w:outlineLvl w:val="1"/>
        <w:rPr>
          <w:b/>
          <w:bCs/>
          <w:color w:val="FF0000"/>
          <w:szCs w:val="21"/>
        </w:rPr>
      </w:pPr>
      <w:r w:rsidRPr="00900340">
        <w:rPr>
          <w:b/>
          <w:bCs/>
          <w:color w:val="FF0000"/>
          <w:szCs w:val="21"/>
        </w:rPr>
        <w:t>8</w:t>
      </w:r>
      <w:r w:rsidRPr="00900340">
        <w:rPr>
          <w:rFonts w:hint="eastAsia"/>
          <w:b/>
          <w:bCs/>
          <w:color w:val="FF0000"/>
          <w:szCs w:val="21"/>
        </w:rPr>
        <w:t>、中重型卡车企业产销分类走势</w:t>
      </w:r>
    </w:p>
    <w:p w14:paraId="419EA72F" w14:textId="0FCF0D24" w:rsidR="004F72A7" w:rsidRPr="00900340" w:rsidRDefault="002A2762" w:rsidP="004F72A7">
      <w:pPr>
        <w:ind w:firstLineChars="202" w:firstLine="424"/>
        <w:rPr>
          <w:color w:val="000000"/>
          <w:szCs w:val="21"/>
        </w:rPr>
      </w:pPr>
      <w:r w:rsidRPr="002A2762">
        <w:rPr>
          <w:noProof/>
        </w:rPr>
        <w:drawing>
          <wp:inline distT="0" distB="0" distL="0" distR="0" wp14:anchorId="1850F7F2" wp14:editId="5077679F">
            <wp:extent cx="6979920" cy="4678680"/>
            <wp:effectExtent l="0" t="0" r="0" b="7620"/>
            <wp:docPr id="1867" name="图片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979920" cy="4678680"/>
                    </a:xfrm>
                    <a:prstGeom prst="rect">
                      <a:avLst/>
                    </a:prstGeom>
                    <a:noFill/>
                    <a:ln>
                      <a:noFill/>
                    </a:ln>
                  </pic:spPr>
                </pic:pic>
              </a:graphicData>
            </a:graphic>
          </wp:inline>
        </w:drawing>
      </w:r>
    </w:p>
    <w:p w14:paraId="7E80832C" w14:textId="31BE193A" w:rsidR="004F72A7" w:rsidRPr="009C65ED" w:rsidRDefault="004F72A7" w:rsidP="004F72A7">
      <w:pPr>
        <w:ind w:firstLineChars="202" w:firstLine="424"/>
        <w:rPr>
          <w:color w:val="000000"/>
          <w:szCs w:val="21"/>
        </w:rPr>
      </w:pPr>
      <w:r w:rsidRPr="004A169B">
        <w:rPr>
          <w:rFonts w:hint="eastAsia"/>
          <w:color w:val="000000"/>
          <w:szCs w:val="21"/>
        </w:rPr>
        <w:t>19</w:t>
      </w:r>
      <w:r w:rsidRPr="004A169B">
        <w:rPr>
          <w:rFonts w:hint="eastAsia"/>
          <w:color w:val="000000"/>
          <w:szCs w:val="21"/>
        </w:rPr>
        <w:t>年全年累计</w:t>
      </w:r>
      <w:proofErr w:type="gramStart"/>
      <w:r w:rsidRPr="004A169B">
        <w:rPr>
          <w:rFonts w:hint="eastAsia"/>
          <w:color w:val="000000"/>
          <w:szCs w:val="21"/>
        </w:rPr>
        <w:t>中重卡销量</w:t>
      </w:r>
      <w:proofErr w:type="gramEnd"/>
      <w:r w:rsidRPr="004A169B">
        <w:rPr>
          <w:rFonts w:hint="eastAsia"/>
          <w:color w:val="000000"/>
          <w:szCs w:val="21"/>
        </w:rPr>
        <w:t>131.36</w:t>
      </w:r>
      <w:r w:rsidRPr="004A169B">
        <w:rPr>
          <w:rFonts w:hint="eastAsia"/>
          <w:color w:val="000000"/>
          <w:szCs w:val="21"/>
        </w:rPr>
        <w:t>万台，累计增速</w:t>
      </w:r>
      <w:r w:rsidRPr="004A169B">
        <w:rPr>
          <w:rFonts w:hint="eastAsia"/>
          <w:color w:val="000000"/>
          <w:szCs w:val="21"/>
        </w:rPr>
        <w:t>-0.9%</w:t>
      </w:r>
      <w:r w:rsidRPr="004A169B">
        <w:rPr>
          <w:rFonts w:hint="eastAsia"/>
          <w:color w:val="000000"/>
          <w:szCs w:val="21"/>
        </w:rPr>
        <w:t>；</w:t>
      </w:r>
      <w:r w:rsidR="00506603">
        <w:rPr>
          <w:rFonts w:hint="eastAsia"/>
          <w:color w:val="000000"/>
          <w:szCs w:val="21"/>
        </w:rPr>
        <w:t>12</w:t>
      </w:r>
      <w:r w:rsidR="00506603">
        <w:rPr>
          <w:rFonts w:hint="eastAsia"/>
          <w:color w:val="000000"/>
          <w:szCs w:val="21"/>
        </w:rPr>
        <w:t>月</w:t>
      </w:r>
      <w:r w:rsidRPr="004A169B">
        <w:rPr>
          <w:rFonts w:hint="eastAsia"/>
          <w:color w:val="000000"/>
          <w:szCs w:val="21"/>
        </w:rPr>
        <w:t>销量</w:t>
      </w:r>
      <w:r w:rsidRPr="004A169B">
        <w:rPr>
          <w:rFonts w:hint="eastAsia"/>
          <w:color w:val="000000"/>
          <w:szCs w:val="21"/>
        </w:rPr>
        <w:t>10.47</w:t>
      </w:r>
      <w:r w:rsidRPr="004A169B">
        <w:rPr>
          <w:rFonts w:hint="eastAsia"/>
          <w:color w:val="000000"/>
          <w:szCs w:val="21"/>
        </w:rPr>
        <w:t>万台，同比增长</w:t>
      </w:r>
      <w:r w:rsidRPr="004A169B">
        <w:rPr>
          <w:rFonts w:hint="eastAsia"/>
          <w:color w:val="000000"/>
          <w:szCs w:val="21"/>
        </w:rPr>
        <w:t>8.2%</w:t>
      </w:r>
      <w:r w:rsidRPr="004A169B">
        <w:rPr>
          <w:rFonts w:hint="eastAsia"/>
          <w:color w:val="000000"/>
          <w:szCs w:val="21"/>
        </w:rPr>
        <w:t>，环比增长</w:t>
      </w:r>
      <w:r w:rsidRPr="004A169B">
        <w:rPr>
          <w:rFonts w:hint="eastAsia"/>
          <w:color w:val="000000"/>
          <w:szCs w:val="21"/>
        </w:rPr>
        <w:t>-7.5%</w:t>
      </w:r>
      <w:r w:rsidRPr="004A169B">
        <w:rPr>
          <w:rFonts w:hint="eastAsia"/>
          <w:color w:val="000000"/>
          <w:szCs w:val="21"/>
        </w:rPr>
        <w:t>。</w:t>
      </w:r>
      <w:r w:rsidRPr="002C0E40">
        <w:rPr>
          <w:rFonts w:hint="eastAsia"/>
          <w:color w:val="000000"/>
          <w:szCs w:val="21"/>
        </w:rPr>
        <w:t>。</w:t>
      </w:r>
    </w:p>
    <w:p w14:paraId="3BAFED27" w14:textId="51130022" w:rsidR="00FE0531" w:rsidRDefault="0018714A" w:rsidP="0075350B">
      <w:pPr>
        <w:ind w:firstLineChars="202" w:firstLine="424"/>
        <w:rPr>
          <w:color w:val="000000"/>
          <w:szCs w:val="21"/>
        </w:rPr>
      </w:pPr>
      <w:r w:rsidRPr="0018714A">
        <w:rPr>
          <w:rFonts w:hint="eastAsia"/>
          <w:color w:val="000000"/>
          <w:szCs w:val="21"/>
        </w:rPr>
        <w:t>20</w:t>
      </w:r>
      <w:r w:rsidRPr="0018714A">
        <w:rPr>
          <w:rFonts w:hint="eastAsia"/>
          <w:color w:val="000000"/>
          <w:szCs w:val="21"/>
        </w:rPr>
        <w:t>年</w:t>
      </w:r>
      <w:proofErr w:type="gramStart"/>
      <w:r w:rsidRPr="0018714A">
        <w:rPr>
          <w:rFonts w:hint="eastAsia"/>
          <w:color w:val="000000"/>
          <w:szCs w:val="21"/>
        </w:rPr>
        <w:t>累中重卡</w:t>
      </w:r>
      <w:proofErr w:type="gramEnd"/>
      <w:r w:rsidRPr="0018714A">
        <w:rPr>
          <w:rFonts w:hint="eastAsia"/>
          <w:color w:val="000000"/>
          <w:szCs w:val="21"/>
        </w:rPr>
        <w:t>销量</w:t>
      </w:r>
      <w:r w:rsidRPr="0018714A">
        <w:rPr>
          <w:rFonts w:hint="eastAsia"/>
          <w:color w:val="000000"/>
          <w:szCs w:val="21"/>
        </w:rPr>
        <w:t>177.8</w:t>
      </w:r>
      <w:r w:rsidRPr="0018714A">
        <w:rPr>
          <w:rFonts w:hint="eastAsia"/>
          <w:color w:val="000000"/>
          <w:szCs w:val="21"/>
        </w:rPr>
        <w:t>万台，累计增速</w:t>
      </w:r>
      <w:r w:rsidRPr="0018714A">
        <w:rPr>
          <w:rFonts w:hint="eastAsia"/>
          <w:color w:val="000000"/>
          <w:szCs w:val="21"/>
        </w:rPr>
        <w:t>34.4%</w:t>
      </w:r>
      <w:r w:rsidRPr="0018714A">
        <w:rPr>
          <w:rFonts w:hint="eastAsia"/>
          <w:color w:val="000000"/>
          <w:szCs w:val="21"/>
        </w:rPr>
        <w:t>；</w:t>
      </w:r>
      <w:r w:rsidRPr="0018714A">
        <w:rPr>
          <w:rFonts w:hint="eastAsia"/>
          <w:color w:val="000000"/>
          <w:szCs w:val="21"/>
        </w:rPr>
        <w:t>2021</w:t>
      </w:r>
      <w:r w:rsidRPr="0018714A">
        <w:rPr>
          <w:rFonts w:hint="eastAsia"/>
          <w:color w:val="000000"/>
          <w:szCs w:val="21"/>
        </w:rPr>
        <w:t>年</w:t>
      </w:r>
      <w:r w:rsidRPr="0018714A">
        <w:rPr>
          <w:rFonts w:hint="eastAsia"/>
          <w:color w:val="000000"/>
          <w:szCs w:val="21"/>
        </w:rPr>
        <w:t>.1</w:t>
      </w:r>
      <w:r w:rsidRPr="0018714A">
        <w:rPr>
          <w:rFonts w:hint="eastAsia"/>
          <w:color w:val="000000"/>
          <w:szCs w:val="21"/>
        </w:rPr>
        <w:t>月销量</w:t>
      </w:r>
      <w:r w:rsidRPr="0018714A">
        <w:rPr>
          <w:rFonts w:hint="eastAsia"/>
          <w:color w:val="000000"/>
          <w:szCs w:val="21"/>
        </w:rPr>
        <w:t>20.05</w:t>
      </w:r>
      <w:r w:rsidRPr="0018714A">
        <w:rPr>
          <w:rFonts w:hint="eastAsia"/>
          <w:color w:val="000000"/>
          <w:szCs w:val="21"/>
        </w:rPr>
        <w:t>万台，同比增长</w:t>
      </w:r>
      <w:r w:rsidRPr="0018714A">
        <w:rPr>
          <w:rFonts w:hint="eastAsia"/>
          <w:color w:val="000000"/>
          <w:szCs w:val="21"/>
        </w:rPr>
        <w:t>57.9%</w:t>
      </w:r>
      <w:r w:rsidRPr="0018714A">
        <w:rPr>
          <w:rFonts w:hint="eastAsia"/>
          <w:color w:val="000000"/>
          <w:szCs w:val="21"/>
        </w:rPr>
        <w:t>，环比增长</w:t>
      </w:r>
      <w:r w:rsidRPr="0018714A">
        <w:rPr>
          <w:rFonts w:hint="eastAsia"/>
          <w:color w:val="000000"/>
          <w:szCs w:val="21"/>
        </w:rPr>
        <w:t>57.9%</w:t>
      </w:r>
      <w:r w:rsidRPr="0018714A">
        <w:rPr>
          <w:rFonts w:hint="eastAsia"/>
          <w:color w:val="000000"/>
          <w:szCs w:val="21"/>
        </w:rPr>
        <w:t>。</w:t>
      </w:r>
      <w:r w:rsidR="00FE0531" w:rsidRPr="00FE0531">
        <w:rPr>
          <w:rFonts w:hint="eastAsia"/>
          <w:color w:val="000000"/>
          <w:szCs w:val="21"/>
        </w:rPr>
        <w:t>。</w:t>
      </w:r>
    </w:p>
    <w:p w14:paraId="16C32DA9" w14:textId="67EC51F7" w:rsidR="0075350B" w:rsidRDefault="0075350B" w:rsidP="0075350B">
      <w:pPr>
        <w:ind w:firstLineChars="202" w:firstLine="424"/>
        <w:rPr>
          <w:rFonts w:ascii="宋体" w:hAnsi="宋体"/>
        </w:rPr>
      </w:pPr>
      <w:proofErr w:type="gramStart"/>
      <w:r>
        <w:rPr>
          <w:rFonts w:ascii="宋体" w:hAnsi="宋体" w:hint="eastAsia"/>
        </w:rPr>
        <w:t>重卡高</w:t>
      </w:r>
      <w:proofErr w:type="gramEnd"/>
      <w:r>
        <w:rPr>
          <w:rFonts w:ascii="宋体" w:hAnsi="宋体" w:hint="eastAsia"/>
        </w:rPr>
        <w:t>增长主要</w:t>
      </w:r>
      <w:r w:rsidRPr="008B0F69">
        <w:rPr>
          <w:rFonts w:ascii="宋体" w:hAnsi="宋体" w:hint="eastAsia"/>
        </w:rPr>
        <w:t>是</w:t>
      </w:r>
      <w:r>
        <w:rPr>
          <w:rFonts w:ascii="宋体" w:hAnsi="宋体" w:hint="eastAsia"/>
        </w:rPr>
        <w:t>电商物流拉动</w:t>
      </w:r>
      <w:r w:rsidRPr="008B0F69">
        <w:rPr>
          <w:rFonts w:ascii="宋体" w:hAnsi="宋体" w:hint="eastAsia"/>
        </w:rPr>
        <w:t>公路运输的需求增长</w:t>
      </w:r>
      <w:r>
        <w:rPr>
          <w:rFonts w:ascii="宋体" w:hAnsi="宋体" w:hint="eastAsia"/>
        </w:rPr>
        <w:t>。疫情影响下的居民消费电商化趋势进一步强化拉动物流运输。同时也有国三淘汰和投资拉动等综合因素。</w:t>
      </w:r>
    </w:p>
    <w:p w14:paraId="70114C5D" w14:textId="2C82984C" w:rsidR="00B04E10" w:rsidRDefault="002C123C" w:rsidP="0075350B">
      <w:pPr>
        <w:ind w:firstLineChars="202" w:firstLine="424"/>
        <w:rPr>
          <w:rFonts w:ascii="宋体" w:hAnsi="宋体"/>
        </w:rPr>
      </w:pPr>
      <w:r>
        <w:rPr>
          <w:rFonts w:ascii="宋体" w:hAnsi="宋体"/>
          <w:noProof/>
        </w:rPr>
        <w:drawing>
          <wp:inline distT="0" distB="0" distL="0" distR="0" wp14:anchorId="66D223CD" wp14:editId="2810EDE1">
            <wp:extent cx="6608445" cy="3456940"/>
            <wp:effectExtent l="0" t="0" r="190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608445" cy="3456940"/>
                    </a:xfrm>
                    <a:prstGeom prst="rect">
                      <a:avLst/>
                    </a:prstGeom>
                    <a:noFill/>
                  </pic:spPr>
                </pic:pic>
              </a:graphicData>
            </a:graphic>
          </wp:inline>
        </w:drawing>
      </w:r>
    </w:p>
    <w:p w14:paraId="18D9D25B" w14:textId="66F135CF" w:rsidR="008B19C8" w:rsidRDefault="00DB39EE" w:rsidP="004F72A7">
      <w:pPr>
        <w:ind w:firstLineChars="202" w:firstLine="424"/>
        <w:rPr>
          <w:rFonts w:ascii="宋体" w:hAnsi="宋体"/>
          <w:color w:val="000000"/>
          <w:szCs w:val="21"/>
        </w:rPr>
      </w:pPr>
      <w:r>
        <w:rPr>
          <w:rFonts w:ascii="宋体" w:hAnsi="宋体"/>
          <w:color w:val="000000"/>
          <w:szCs w:val="21"/>
        </w:rPr>
        <w:t>20</w:t>
      </w:r>
      <w:r w:rsidR="004F72A7" w:rsidRPr="00900340">
        <w:rPr>
          <w:rFonts w:ascii="宋体" w:hAnsi="宋体" w:hint="eastAsia"/>
          <w:color w:val="000000"/>
          <w:szCs w:val="21"/>
        </w:rPr>
        <w:t>年</w:t>
      </w:r>
      <w:r w:rsidR="00506603">
        <w:rPr>
          <w:rFonts w:ascii="宋体" w:hAnsi="宋体"/>
          <w:color w:val="000000"/>
          <w:szCs w:val="21"/>
        </w:rPr>
        <w:t>12月</w:t>
      </w:r>
      <w:r w:rsidR="004F72A7" w:rsidRPr="00900340">
        <w:rPr>
          <w:rFonts w:ascii="宋体" w:hAnsi="宋体" w:hint="eastAsia"/>
          <w:color w:val="000000"/>
          <w:szCs w:val="21"/>
        </w:rPr>
        <w:t>的主力走势分化，</w:t>
      </w:r>
      <w:proofErr w:type="gramStart"/>
      <w:r w:rsidR="004F72A7" w:rsidRPr="00900340">
        <w:rPr>
          <w:rFonts w:ascii="宋体" w:hAnsi="宋体" w:hint="eastAsia"/>
          <w:color w:val="000000"/>
          <w:szCs w:val="21"/>
        </w:rPr>
        <w:t>一</w:t>
      </w:r>
      <w:proofErr w:type="gramEnd"/>
      <w:r w:rsidR="004F72A7" w:rsidRPr="00900340">
        <w:rPr>
          <w:rFonts w:ascii="宋体" w:hAnsi="宋体" w:hint="eastAsia"/>
          <w:color w:val="000000"/>
          <w:szCs w:val="21"/>
        </w:rPr>
        <w:t>汽</w:t>
      </w:r>
      <w:r w:rsidR="00506603">
        <w:rPr>
          <w:rFonts w:ascii="宋体" w:hAnsi="宋体"/>
          <w:color w:val="000000"/>
          <w:szCs w:val="21"/>
        </w:rPr>
        <w:t>12月</w:t>
      </w:r>
      <w:r w:rsidRPr="00900340">
        <w:rPr>
          <w:rFonts w:ascii="宋体" w:hAnsi="宋体" w:hint="eastAsia"/>
          <w:color w:val="000000"/>
          <w:szCs w:val="21"/>
        </w:rPr>
        <w:t>走势仍是领军，</w:t>
      </w:r>
      <w:r w:rsidR="00116645">
        <w:rPr>
          <w:rFonts w:ascii="宋体" w:hAnsi="宋体" w:hint="eastAsia"/>
          <w:color w:val="000000"/>
          <w:szCs w:val="21"/>
        </w:rPr>
        <w:t>但东风相对平稳</w:t>
      </w:r>
      <w:r w:rsidR="008B19C8">
        <w:rPr>
          <w:rFonts w:ascii="宋体" w:hAnsi="宋体" w:hint="eastAsia"/>
          <w:color w:val="000000"/>
          <w:szCs w:val="21"/>
        </w:rPr>
        <w:t>。</w:t>
      </w:r>
    </w:p>
    <w:p w14:paraId="3A761CCF" w14:textId="5EE5FFC3" w:rsidR="008B19C8" w:rsidRDefault="008B19C8" w:rsidP="004F72A7">
      <w:pPr>
        <w:ind w:firstLineChars="202" w:firstLine="424"/>
        <w:rPr>
          <w:rFonts w:ascii="宋体" w:hAnsi="宋体"/>
          <w:color w:val="000000"/>
          <w:szCs w:val="21"/>
        </w:rPr>
      </w:pPr>
      <w:proofErr w:type="gramStart"/>
      <w:r>
        <w:rPr>
          <w:rFonts w:ascii="宋体" w:hAnsi="宋体" w:hint="eastAsia"/>
          <w:color w:val="000000"/>
          <w:szCs w:val="21"/>
        </w:rPr>
        <w:t>潍柴系</w:t>
      </w:r>
      <w:proofErr w:type="gramEnd"/>
      <w:r>
        <w:rPr>
          <w:rFonts w:ascii="宋体" w:hAnsi="宋体" w:hint="eastAsia"/>
          <w:color w:val="000000"/>
          <w:szCs w:val="21"/>
        </w:rPr>
        <w:t>的</w:t>
      </w:r>
      <w:proofErr w:type="gramStart"/>
      <w:r w:rsidR="004F72A7" w:rsidRPr="00900340">
        <w:rPr>
          <w:rFonts w:ascii="宋体" w:hAnsi="宋体" w:hint="eastAsia"/>
          <w:color w:val="000000"/>
          <w:szCs w:val="21"/>
        </w:rPr>
        <w:t>重汽</w:t>
      </w:r>
      <w:r>
        <w:rPr>
          <w:rFonts w:ascii="宋体" w:hAnsi="宋体" w:hint="eastAsia"/>
          <w:color w:val="000000"/>
          <w:szCs w:val="21"/>
        </w:rPr>
        <w:t>走强</w:t>
      </w:r>
      <w:proofErr w:type="gramEnd"/>
      <w:r w:rsidR="004F72A7" w:rsidRPr="00900340">
        <w:rPr>
          <w:rFonts w:ascii="宋体" w:hAnsi="宋体" w:hint="eastAsia"/>
          <w:color w:val="000000"/>
          <w:szCs w:val="21"/>
        </w:rPr>
        <w:t>和</w:t>
      </w:r>
      <w:proofErr w:type="gramStart"/>
      <w:r w:rsidR="004F72A7" w:rsidRPr="00900340">
        <w:rPr>
          <w:rFonts w:ascii="宋体" w:hAnsi="宋体" w:hint="eastAsia"/>
          <w:color w:val="000000"/>
          <w:szCs w:val="21"/>
        </w:rPr>
        <w:t>陕汽</w:t>
      </w:r>
      <w:proofErr w:type="gramEnd"/>
      <w:r w:rsidR="004F72A7" w:rsidRPr="00900340">
        <w:rPr>
          <w:rFonts w:ascii="宋体" w:hAnsi="宋体" w:hint="eastAsia"/>
          <w:color w:val="000000"/>
          <w:szCs w:val="21"/>
        </w:rPr>
        <w:t>平稳回</w:t>
      </w:r>
      <w:r w:rsidR="00FE0531">
        <w:rPr>
          <w:rFonts w:ascii="宋体" w:hAnsi="宋体" w:hint="eastAsia"/>
          <w:color w:val="000000"/>
          <w:szCs w:val="21"/>
        </w:rPr>
        <w:t>落</w:t>
      </w:r>
      <w:r>
        <w:rPr>
          <w:rFonts w:ascii="宋体" w:hAnsi="宋体" w:hint="eastAsia"/>
          <w:color w:val="000000"/>
          <w:szCs w:val="21"/>
        </w:rPr>
        <w:t>。</w:t>
      </w:r>
    </w:p>
    <w:p w14:paraId="1CA1EE03" w14:textId="77F66196" w:rsidR="004F72A7" w:rsidRPr="00900340" w:rsidRDefault="00625779" w:rsidP="004F72A7">
      <w:pPr>
        <w:ind w:firstLineChars="202" w:firstLine="424"/>
        <w:rPr>
          <w:rFonts w:ascii="宋体" w:hAnsi="宋体"/>
          <w:color w:val="000000"/>
          <w:szCs w:val="21"/>
        </w:rPr>
      </w:pPr>
      <w:r>
        <w:rPr>
          <w:rFonts w:ascii="宋体" w:hAnsi="宋体" w:hint="eastAsia"/>
          <w:color w:val="000000"/>
          <w:szCs w:val="21"/>
        </w:rPr>
        <w:t>福田</w:t>
      </w:r>
      <w:r w:rsidR="008B19C8">
        <w:rPr>
          <w:rFonts w:ascii="宋体" w:hAnsi="宋体" w:hint="eastAsia"/>
          <w:color w:val="000000"/>
          <w:szCs w:val="21"/>
        </w:rPr>
        <w:t>扩大</w:t>
      </w:r>
      <w:r>
        <w:rPr>
          <w:rFonts w:ascii="宋体" w:hAnsi="宋体" w:hint="eastAsia"/>
          <w:color w:val="000000"/>
          <w:szCs w:val="21"/>
        </w:rPr>
        <w:t>与重汽的差距</w:t>
      </w:r>
      <w:r w:rsidR="004F72A7" w:rsidRPr="00900340">
        <w:rPr>
          <w:rFonts w:ascii="宋体" w:hAnsi="宋体" w:hint="eastAsia"/>
          <w:color w:val="000000"/>
          <w:szCs w:val="21"/>
        </w:rPr>
        <w:t>。</w:t>
      </w:r>
    </w:p>
    <w:p w14:paraId="0B349A8C" w14:textId="77777777" w:rsidR="004F72A7" w:rsidRPr="00900340" w:rsidRDefault="004F72A7" w:rsidP="004F72A7">
      <w:pPr>
        <w:ind w:firstLineChars="201" w:firstLine="422"/>
        <w:rPr>
          <w:szCs w:val="21"/>
        </w:rPr>
      </w:pPr>
    </w:p>
    <w:p w14:paraId="7C199BD6" w14:textId="3F3AE5DC" w:rsidR="004F72A7" w:rsidRPr="00900340" w:rsidRDefault="004F72A7" w:rsidP="004F72A7">
      <w:pPr>
        <w:outlineLvl w:val="1"/>
        <w:rPr>
          <w:b/>
          <w:bCs/>
          <w:color w:val="FF0000"/>
          <w:szCs w:val="21"/>
        </w:rPr>
      </w:pPr>
      <w:bookmarkStart w:id="45" w:name="_Toc261214598"/>
      <w:bookmarkStart w:id="46" w:name="_Toc285960428"/>
      <w:bookmarkStart w:id="47" w:name="_Toc285960533"/>
      <w:bookmarkStart w:id="48" w:name="_Toc285960743"/>
      <w:bookmarkStart w:id="49" w:name="_Toc285961918"/>
      <w:r w:rsidRPr="00900340">
        <w:rPr>
          <w:b/>
          <w:bCs/>
          <w:color w:val="FF0000"/>
          <w:szCs w:val="21"/>
        </w:rPr>
        <w:t>9</w:t>
      </w:r>
      <w:r w:rsidRPr="00900340">
        <w:rPr>
          <w:rFonts w:hint="eastAsia"/>
          <w:b/>
          <w:bCs/>
          <w:color w:val="FF0000"/>
          <w:szCs w:val="21"/>
        </w:rPr>
        <w:t>、轻型客车企业销售走势</w:t>
      </w:r>
      <w:bookmarkEnd w:id="45"/>
      <w:bookmarkEnd w:id="46"/>
      <w:bookmarkEnd w:id="47"/>
      <w:bookmarkEnd w:id="48"/>
      <w:bookmarkEnd w:id="49"/>
    </w:p>
    <w:p w14:paraId="7D7C5CAC" w14:textId="35BB2EE8" w:rsidR="004F72A7" w:rsidRPr="00900340" w:rsidRDefault="002A2762" w:rsidP="004F72A7">
      <w:pPr>
        <w:rPr>
          <w:b/>
          <w:bCs/>
          <w:color w:val="000000"/>
          <w:szCs w:val="21"/>
        </w:rPr>
      </w:pPr>
      <w:r w:rsidRPr="002A2762">
        <w:rPr>
          <w:noProof/>
        </w:rPr>
        <w:drawing>
          <wp:inline distT="0" distB="0" distL="0" distR="0" wp14:anchorId="29CACCFF" wp14:editId="37F5C548">
            <wp:extent cx="6080760" cy="3996867"/>
            <wp:effectExtent l="0" t="0" r="0" b="3810"/>
            <wp:docPr id="1863" name="图片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82703" cy="3998144"/>
                    </a:xfrm>
                    <a:prstGeom prst="rect">
                      <a:avLst/>
                    </a:prstGeom>
                    <a:noFill/>
                    <a:ln>
                      <a:noFill/>
                    </a:ln>
                  </pic:spPr>
                </pic:pic>
              </a:graphicData>
            </a:graphic>
          </wp:inline>
        </w:drawing>
      </w:r>
    </w:p>
    <w:p w14:paraId="670C1558" w14:textId="77777777" w:rsidR="0018714A" w:rsidRPr="0018714A" w:rsidRDefault="0018714A" w:rsidP="0018714A">
      <w:pPr>
        <w:ind w:firstLineChars="202" w:firstLine="424"/>
        <w:rPr>
          <w:color w:val="000000"/>
          <w:szCs w:val="21"/>
        </w:rPr>
      </w:pPr>
      <w:r w:rsidRPr="0018714A">
        <w:rPr>
          <w:rFonts w:hint="eastAsia"/>
          <w:color w:val="000000"/>
          <w:szCs w:val="21"/>
        </w:rPr>
        <w:t>20</w:t>
      </w:r>
      <w:r w:rsidRPr="0018714A">
        <w:rPr>
          <w:rFonts w:hint="eastAsia"/>
          <w:color w:val="000000"/>
          <w:szCs w:val="21"/>
        </w:rPr>
        <w:t>年累客车销量</w:t>
      </w:r>
      <w:r w:rsidRPr="0018714A">
        <w:rPr>
          <w:rFonts w:hint="eastAsia"/>
          <w:color w:val="000000"/>
          <w:szCs w:val="21"/>
        </w:rPr>
        <w:t>44.83</w:t>
      </w:r>
      <w:r w:rsidRPr="0018714A">
        <w:rPr>
          <w:rFonts w:hint="eastAsia"/>
          <w:color w:val="000000"/>
          <w:szCs w:val="21"/>
        </w:rPr>
        <w:t>万台，累计增速</w:t>
      </w:r>
      <w:r w:rsidRPr="0018714A">
        <w:rPr>
          <w:rFonts w:hint="eastAsia"/>
          <w:color w:val="000000"/>
          <w:szCs w:val="21"/>
        </w:rPr>
        <w:t>-5%</w:t>
      </w:r>
      <w:r w:rsidRPr="0018714A">
        <w:rPr>
          <w:rFonts w:hint="eastAsia"/>
          <w:color w:val="000000"/>
          <w:szCs w:val="21"/>
        </w:rPr>
        <w:t>；</w:t>
      </w:r>
      <w:r w:rsidRPr="0018714A">
        <w:rPr>
          <w:rFonts w:hint="eastAsia"/>
          <w:color w:val="000000"/>
          <w:szCs w:val="21"/>
        </w:rPr>
        <w:t>2021</w:t>
      </w:r>
      <w:r w:rsidRPr="0018714A">
        <w:rPr>
          <w:rFonts w:hint="eastAsia"/>
          <w:color w:val="000000"/>
          <w:szCs w:val="21"/>
        </w:rPr>
        <w:t>年</w:t>
      </w:r>
      <w:r w:rsidRPr="0018714A">
        <w:rPr>
          <w:rFonts w:hint="eastAsia"/>
          <w:color w:val="000000"/>
          <w:szCs w:val="21"/>
        </w:rPr>
        <w:t>.1</w:t>
      </w:r>
      <w:r w:rsidRPr="0018714A">
        <w:rPr>
          <w:rFonts w:hint="eastAsia"/>
          <w:color w:val="000000"/>
          <w:szCs w:val="21"/>
        </w:rPr>
        <w:t>月客车销量</w:t>
      </w:r>
      <w:r w:rsidRPr="0018714A">
        <w:rPr>
          <w:rFonts w:hint="eastAsia"/>
          <w:color w:val="000000"/>
          <w:szCs w:val="21"/>
        </w:rPr>
        <w:t>3.62</w:t>
      </w:r>
      <w:r w:rsidRPr="0018714A">
        <w:rPr>
          <w:rFonts w:hint="eastAsia"/>
          <w:color w:val="000000"/>
          <w:szCs w:val="21"/>
        </w:rPr>
        <w:t>万台，同比增长</w:t>
      </w:r>
      <w:r w:rsidRPr="0018714A">
        <w:rPr>
          <w:rFonts w:hint="eastAsia"/>
          <w:color w:val="000000"/>
          <w:szCs w:val="21"/>
        </w:rPr>
        <w:t>30.1%</w:t>
      </w:r>
      <w:r w:rsidRPr="0018714A">
        <w:rPr>
          <w:rFonts w:hint="eastAsia"/>
          <w:color w:val="000000"/>
          <w:szCs w:val="21"/>
        </w:rPr>
        <w:t>，环比增长</w:t>
      </w:r>
      <w:r w:rsidRPr="0018714A">
        <w:rPr>
          <w:rFonts w:hint="eastAsia"/>
          <w:color w:val="000000"/>
          <w:szCs w:val="21"/>
        </w:rPr>
        <w:t>30.1%</w:t>
      </w:r>
      <w:r w:rsidRPr="0018714A">
        <w:rPr>
          <w:rFonts w:hint="eastAsia"/>
          <w:color w:val="000000"/>
          <w:szCs w:val="21"/>
        </w:rPr>
        <w:t>。</w:t>
      </w:r>
    </w:p>
    <w:p w14:paraId="05286393" w14:textId="50CF0F0B" w:rsidR="00322B9E" w:rsidRPr="00322B9E" w:rsidRDefault="0018714A" w:rsidP="0018714A">
      <w:pPr>
        <w:ind w:firstLineChars="202" w:firstLine="424"/>
        <w:rPr>
          <w:color w:val="000000"/>
          <w:szCs w:val="21"/>
        </w:rPr>
      </w:pPr>
      <w:proofErr w:type="gramStart"/>
      <w:r w:rsidRPr="0018714A">
        <w:rPr>
          <w:rFonts w:hint="eastAsia"/>
          <w:color w:val="000000"/>
          <w:szCs w:val="21"/>
        </w:rPr>
        <w:t>20</w:t>
      </w:r>
      <w:r w:rsidRPr="0018714A">
        <w:rPr>
          <w:rFonts w:hint="eastAsia"/>
          <w:color w:val="000000"/>
          <w:szCs w:val="21"/>
        </w:rPr>
        <w:t>年累轻客</w:t>
      </w:r>
      <w:proofErr w:type="gramEnd"/>
      <w:r w:rsidRPr="0018714A">
        <w:rPr>
          <w:rFonts w:hint="eastAsia"/>
          <w:color w:val="000000"/>
          <w:szCs w:val="21"/>
        </w:rPr>
        <w:t>销量</w:t>
      </w:r>
      <w:r w:rsidRPr="0018714A">
        <w:rPr>
          <w:rFonts w:hint="eastAsia"/>
          <w:color w:val="000000"/>
          <w:szCs w:val="21"/>
        </w:rPr>
        <w:t>34.43</w:t>
      </w:r>
      <w:r w:rsidRPr="0018714A">
        <w:rPr>
          <w:rFonts w:hint="eastAsia"/>
          <w:color w:val="000000"/>
          <w:szCs w:val="21"/>
        </w:rPr>
        <w:t>万台，累计增速</w:t>
      </w:r>
      <w:r w:rsidRPr="0018714A">
        <w:rPr>
          <w:rFonts w:hint="eastAsia"/>
          <w:color w:val="000000"/>
          <w:szCs w:val="21"/>
        </w:rPr>
        <w:t>3.8%</w:t>
      </w:r>
      <w:r w:rsidRPr="0018714A">
        <w:rPr>
          <w:rFonts w:hint="eastAsia"/>
          <w:color w:val="000000"/>
          <w:szCs w:val="21"/>
        </w:rPr>
        <w:t>；</w:t>
      </w:r>
      <w:r w:rsidRPr="0018714A">
        <w:rPr>
          <w:rFonts w:hint="eastAsia"/>
          <w:color w:val="000000"/>
          <w:szCs w:val="21"/>
        </w:rPr>
        <w:t>2021</w:t>
      </w:r>
      <w:r w:rsidRPr="0018714A">
        <w:rPr>
          <w:rFonts w:hint="eastAsia"/>
          <w:color w:val="000000"/>
          <w:szCs w:val="21"/>
        </w:rPr>
        <w:t>年</w:t>
      </w:r>
      <w:r w:rsidRPr="0018714A">
        <w:rPr>
          <w:rFonts w:hint="eastAsia"/>
          <w:color w:val="000000"/>
          <w:szCs w:val="21"/>
        </w:rPr>
        <w:t>.1</w:t>
      </w:r>
      <w:r w:rsidRPr="0018714A">
        <w:rPr>
          <w:rFonts w:hint="eastAsia"/>
          <w:color w:val="000000"/>
          <w:szCs w:val="21"/>
        </w:rPr>
        <w:t>月销量</w:t>
      </w:r>
      <w:r w:rsidRPr="0018714A">
        <w:rPr>
          <w:rFonts w:hint="eastAsia"/>
          <w:color w:val="000000"/>
          <w:szCs w:val="21"/>
        </w:rPr>
        <w:t>3.06</w:t>
      </w:r>
      <w:r w:rsidRPr="0018714A">
        <w:rPr>
          <w:rFonts w:hint="eastAsia"/>
          <w:color w:val="000000"/>
          <w:szCs w:val="21"/>
        </w:rPr>
        <w:t>万台，同比增长</w:t>
      </w:r>
      <w:r w:rsidRPr="0018714A">
        <w:rPr>
          <w:rFonts w:hint="eastAsia"/>
          <w:color w:val="000000"/>
          <w:szCs w:val="21"/>
        </w:rPr>
        <w:t>47%</w:t>
      </w:r>
      <w:r w:rsidRPr="0018714A">
        <w:rPr>
          <w:rFonts w:hint="eastAsia"/>
          <w:color w:val="000000"/>
          <w:szCs w:val="21"/>
        </w:rPr>
        <w:t>，环比增长</w:t>
      </w:r>
      <w:r w:rsidRPr="0018714A">
        <w:rPr>
          <w:rFonts w:hint="eastAsia"/>
          <w:color w:val="000000"/>
          <w:szCs w:val="21"/>
        </w:rPr>
        <w:t>47%</w:t>
      </w:r>
      <w:r w:rsidRPr="0018714A">
        <w:rPr>
          <w:rFonts w:hint="eastAsia"/>
          <w:color w:val="000000"/>
          <w:szCs w:val="21"/>
        </w:rPr>
        <w:t>。</w:t>
      </w:r>
      <w:r w:rsidR="00322B9E" w:rsidRPr="00322B9E">
        <w:rPr>
          <w:rFonts w:hint="eastAsia"/>
          <w:color w:val="000000"/>
          <w:szCs w:val="21"/>
        </w:rPr>
        <w:t>。</w:t>
      </w:r>
    </w:p>
    <w:p w14:paraId="5560086C" w14:textId="058C808A" w:rsidR="004F72A7" w:rsidRPr="00900340" w:rsidRDefault="004F72A7" w:rsidP="00CF1D7F">
      <w:pPr>
        <w:ind w:firstLineChars="202" w:firstLine="424"/>
        <w:rPr>
          <w:rFonts w:asciiTheme="majorEastAsia" w:eastAsiaTheme="majorEastAsia" w:hAnsiTheme="majorEastAsia"/>
          <w:color w:val="000000"/>
          <w:szCs w:val="21"/>
        </w:rPr>
      </w:pPr>
      <w:r w:rsidRPr="00900340">
        <w:rPr>
          <w:rFonts w:asciiTheme="majorEastAsia" w:eastAsiaTheme="majorEastAsia" w:hAnsiTheme="majorEastAsia" w:hint="eastAsia"/>
          <w:color w:val="000000"/>
          <w:szCs w:val="21"/>
        </w:rPr>
        <w:t>轻</w:t>
      </w:r>
      <w:proofErr w:type="gramStart"/>
      <w:r w:rsidRPr="00900340">
        <w:rPr>
          <w:rFonts w:asciiTheme="majorEastAsia" w:eastAsiaTheme="majorEastAsia" w:hAnsiTheme="majorEastAsia" w:hint="eastAsia"/>
          <w:color w:val="000000"/>
          <w:szCs w:val="21"/>
        </w:rPr>
        <w:t>客企业</w:t>
      </w:r>
      <w:proofErr w:type="gramEnd"/>
      <w:r w:rsidRPr="00900340">
        <w:rPr>
          <w:rFonts w:asciiTheme="majorEastAsia" w:eastAsiaTheme="majorEastAsia" w:hAnsiTheme="majorEastAsia" w:hint="eastAsia"/>
          <w:color w:val="000000"/>
          <w:szCs w:val="21"/>
        </w:rPr>
        <w:t>的走势相对平稳，近期波动不大。由于轻客新能源的突破速度较慢，专用车的走势也不是很强，因此轻客的市场压力仍大。</w:t>
      </w:r>
    </w:p>
    <w:p w14:paraId="602FE888" w14:textId="0B572A03" w:rsidR="004F72A7" w:rsidRDefault="002C123C" w:rsidP="004F72A7">
      <w:pPr>
        <w:rPr>
          <w:color w:val="000000"/>
          <w:szCs w:val="21"/>
        </w:rPr>
      </w:pPr>
      <w:r>
        <w:rPr>
          <w:noProof/>
          <w:color w:val="000000"/>
          <w:szCs w:val="21"/>
        </w:rPr>
        <w:drawing>
          <wp:inline distT="0" distB="0" distL="0" distR="0" wp14:anchorId="2D3DBF04" wp14:editId="0D40D5CF">
            <wp:extent cx="5651500" cy="3347085"/>
            <wp:effectExtent l="0" t="0" r="635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51500" cy="3347085"/>
                    </a:xfrm>
                    <a:prstGeom prst="rect">
                      <a:avLst/>
                    </a:prstGeom>
                    <a:noFill/>
                  </pic:spPr>
                </pic:pic>
              </a:graphicData>
            </a:graphic>
          </wp:inline>
        </w:drawing>
      </w:r>
    </w:p>
    <w:p w14:paraId="28F88652" w14:textId="48C0C011" w:rsidR="004F72A7" w:rsidRDefault="004F72A7" w:rsidP="004F72A7">
      <w:pPr>
        <w:rPr>
          <w:color w:val="000000"/>
          <w:szCs w:val="21"/>
        </w:rPr>
      </w:pPr>
    </w:p>
    <w:p w14:paraId="6145B441" w14:textId="77777777" w:rsidR="004F72A7" w:rsidRPr="00900340" w:rsidRDefault="004F72A7" w:rsidP="004F72A7">
      <w:pPr>
        <w:rPr>
          <w:color w:val="000000"/>
          <w:szCs w:val="21"/>
        </w:rPr>
      </w:pPr>
      <w:r w:rsidRPr="00900340">
        <w:rPr>
          <w:rFonts w:hint="eastAsia"/>
          <w:color w:val="000000"/>
          <w:szCs w:val="21"/>
        </w:rPr>
        <w:t>近期的轻客市场持续平稳走弱。近两年江铃走势超强。其次是</w:t>
      </w:r>
      <w:r>
        <w:rPr>
          <w:rFonts w:hint="eastAsia"/>
          <w:color w:val="000000"/>
          <w:szCs w:val="21"/>
        </w:rPr>
        <w:t>上汽大通</w:t>
      </w:r>
      <w:r w:rsidRPr="00900340">
        <w:rPr>
          <w:rFonts w:hint="eastAsia"/>
          <w:color w:val="000000"/>
          <w:szCs w:val="21"/>
        </w:rPr>
        <w:t>和长安的走势较强。。金杯走势逐步平稳。</w:t>
      </w:r>
    </w:p>
    <w:p w14:paraId="4A2111DB" w14:textId="77777777" w:rsidR="004F72A7" w:rsidRPr="00900340" w:rsidRDefault="004F72A7" w:rsidP="004F72A7">
      <w:pPr>
        <w:ind w:firstLineChars="257" w:firstLine="540"/>
        <w:rPr>
          <w:color w:val="000000"/>
          <w:szCs w:val="21"/>
        </w:rPr>
      </w:pPr>
    </w:p>
    <w:p w14:paraId="71B6DC24" w14:textId="51EC6A99" w:rsidR="004F72A7" w:rsidRPr="00900340" w:rsidRDefault="004F72A7" w:rsidP="004F72A7">
      <w:pPr>
        <w:outlineLvl w:val="1"/>
        <w:rPr>
          <w:b/>
          <w:bCs/>
          <w:color w:val="FF0000"/>
          <w:szCs w:val="21"/>
        </w:rPr>
      </w:pPr>
      <w:r w:rsidRPr="00900340">
        <w:rPr>
          <w:b/>
          <w:bCs/>
          <w:color w:val="FF0000"/>
          <w:szCs w:val="21"/>
        </w:rPr>
        <w:t>10</w:t>
      </w:r>
      <w:r w:rsidRPr="00900340">
        <w:rPr>
          <w:rFonts w:hint="eastAsia"/>
          <w:b/>
          <w:bCs/>
          <w:color w:val="FF0000"/>
          <w:szCs w:val="21"/>
        </w:rPr>
        <w:t>、大中型客车企业销售走势</w:t>
      </w:r>
    </w:p>
    <w:p w14:paraId="0F284C43" w14:textId="59B9A83E" w:rsidR="004F72A7" w:rsidRPr="00900340" w:rsidRDefault="002A2762" w:rsidP="004F72A7">
      <w:pPr>
        <w:ind w:firstLineChars="67" w:firstLine="141"/>
        <w:jc w:val="left"/>
        <w:rPr>
          <w:color w:val="000000"/>
          <w:szCs w:val="21"/>
        </w:rPr>
      </w:pPr>
      <w:r w:rsidRPr="002A2762">
        <w:rPr>
          <w:noProof/>
        </w:rPr>
        <w:drawing>
          <wp:inline distT="0" distB="0" distL="0" distR="0" wp14:anchorId="68EA52D0" wp14:editId="2C6C81BB">
            <wp:extent cx="6979920" cy="4632960"/>
            <wp:effectExtent l="0" t="0" r="0" b="0"/>
            <wp:docPr id="1864" name="图片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979920" cy="4632960"/>
                    </a:xfrm>
                    <a:prstGeom prst="rect">
                      <a:avLst/>
                    </a:prstGeom>
                    <a:noFill/>
                    <a:ln>
                      <a:noFill/>
                    </a:ln>
                  </pic:spPr>
                </pic:pic>
              </a:graphicData>
            </a:graphic>
          </wp:inline>
        </w:drawing>
      </w:r>
    </w:p>
    <w:p w14:paraId="10390FB7" w14:textId="01B01463" w:rsidR="00625779" w:rsidRPr="00625779" w:rsidRDefault="0018714A" w:rsidP="00625779">
      <w:pPr>
        <w:ind w:firstLineChars="202" w:firstLine="424"/>
        <w:rPr>
          <w:color w:val="000000"/>
          <w:szCs w:val="21"/>
        </w:rPr>
      </w:pPr>
      <w:r w:rsidRPr="0018714A">
        <w:rPr>
          <w:rFonts w:hint="eastAsia"/>
          <w:color w:val="000000"/>
          <w:szCs w:val="21"/>
        </w:rPr>
        <w:t>20</w:t>
      </w:r>
      <w:r w:rsidRPr="0018714A">
        <w:rPr>
          <w:rFonts w:hint="eastAsia"/>
          <w:color w:val="000000"/>
          <w:szCs w:val="21"/>
        </w:rPr>
        <w:t>年累大中客销量</w:t>
      </w:r>
      <w:r w:rsidRPr="0018714A">
        <w:rPr>
          <w:rFonts w:hint="eastAsia"/>
          <w:color w:val="000000"/>
          <w:szCs w:val="21"/>
        </w:rPr>
        <w:t>10.4</w:t>
      </w:r>
      <w:r w:rsidRPr="0018714A">
        <w:rPr>
          <w:rFonts w:hint="eastAsia"/>
          <w:color w:val="000000"/>
          <w:szCs w:val="21"/>
        </w:rPr>
        <w:t>万台，累计增速</w:t>
      </w:r>
      <w:r w:rsidRPr="0018714A">
        <w:rPr>
          <w:rFonts w:hint="eastAsia"/>
          <w:color w:val="000000"/>
          <w:szCs w:val="21"/>
        </w:rPr>
        <w:t>-25.9%</w:t>
      </w:r>
      <w:r w:rsidRPr="0018714A">
        <w:rPr>
          <w:rFonts w:hint="eastAsia"/>
          <w:color w:val="000000"/>
          <w:szCs w:val="21"/>
        </w:rPr>
        <w:t>；</w:t>
      </w:r>
      <w:r w:rsidRPr="0018714A">
        <w:rPr>
          <w:rFonts w:hint="eastAsia"/>
          <w:color w:val="000000"/>
          <w:szCs w:val="21"/>
        </w:rPr>
        <w:t>2021</w:t>
      </w:r>
      <w:r w:rsidRPr="0018714A">
        <w:rPr>
          <w:rFonts w:hint="eastAsia"/>
          <w:color w:val="000000"/>
          <w:szCs w:val="21"/>
        </w:rPr>
        <w:t>年</w:t>
      </w:r>
      <w:r w:rsidRPr="0018714A">
        <w:rPr>
          <w:rFonts w:hint="eastAsia"/>
          <w:color w:val="000000"/>
          <w:szCs w:val="21"/>
        </w:rPr>
        <w:t>.1</w:t>
      </w:r>
      <w:r w:rsidRPr="0018714A">
        <w:rPr>
          <w:rFonts w:hint="eastAsia"/>
          <w:color w:val="000000"/>
          <w:szCs w:val="21"/>
        </w:rPr>
        <w:t>月销量</w:t>
      </w:r>
      <w:r w:rsidRPr="0018714A">
        <w:rPr>
          <w:rFonts w:hint="eastAsia"/>
          <w:color w:val="000000"/>
          <w:szCs w:val="21"/>
        </w:rPr>
        <w:t>0.56</w:t>
      </w:r>
      <w:r w:rsidRPr="0018714A">
        <w:rPr>
          <w:rFonts w:hint="eastAsia"/>
          <w:color w:val="000000"/>
          <w:szCs w:val="21"/>
        </w:rPr>
        <w:t>万台，同比增长</w:t>
      </w:r>
      <w:r w:rsidRPr="0018714A">
        <w:rPr>
          <w:rFonts w:hint="eastAsia"/>
          <w:color w:val="000000"/>
          <w:szCs w:val="21"/>
        </w:rPr>
        <w:t>-19.9%</w:t>
      </w:r>
      <w:r w:rsidRPr="0018714A">
        <w:rPr>
          <w:rFonts w:hint="eastAsia"/>
          <w:color w:val="000000"/>
          <w:szCs w:val="21"/>
        </w:rPr>
        <w:t>，环比增长</w:t>
      </w:r>
      <w:r w:rsidRPr="0018714A">
        <w:rPr>
          <w:rFonts w:hint="eastAsia"/>
          <w:color w:val="000000"/>
          <w:szCs w:val="21"/>
        </w:rPr>
        <w:t>-19.9%</w:t>
      </w:r>
      <w:r w:rsidRPr="0018714A">
        <w:rPr>
          <w:rFonts w:hint="eastAsia"/>
          <w:color w:val="000000"/>
          <w:szCs w:val="21"/>
        </w:rPr>
        <w:t>。</w:t>
      </w:r>
      <w:r w:rsidR="00625779" w:rsidRPr="00625779">
        <w:rPr>
          <w:rFonts w:hint="eastAsia"/>
          <w:color w:val="000000"/>
          <w:szCs w:val="21"/>
        </w:rPr>
        <w:t>。</w:t>
      </w:r>
    </w:p>
    <w:p w14:paraId="30C8CFBB" w14:textId="7149A823" w:rsidR="004F72A7" w:rsidRDefault="00CE7387" w:rsidP="004F72A7">
      <w:pPr>
        <w:ind w:firstLineChars="201" w:firstLine="422"/>
        <w:rPr>
          <w:color w:val="000000"/>
          <w:szCs w:val="21"/>
        </w:rPr>
      </w:pPr>
      <w:r>
        <w:rPr>
          <w:rFonts w:hint="eastAsia"/>
          <w:color w:val="000000"/>
          <w:szCs w:val="21"/>
        </w:rPr>
        <w:t>前两年</w:t>
      </w:r>
      <w:r w:rsidR="004F72A7" w:rsidRPr="00900340">
        <w:rPr>
          <w:rFonts w:hint="eastAsia"/>
          <w:color w:val="000000"/>
          <w:szCs w:val="21"/>
        </w:rPr>
        <w:t>大中</w:t>
      </w:r>
      <w:proofErr w:type="gramStart"/>
      <w:r w:rsidR="004F72A7" w:rsidRPr="00900340">
        <w:rPr>
          <w:rFonts w:hint="eastAsia"/>
          <w:color w:val="000000"/>
          <w:szCs w:val="21"/>
        </w:rPr>
        <w:t>客表现</w:t>
      </w:r>
      <w:proofErr w:type="gramEnd"/>
      <w:r w:rsidR="004F72A7" w:rsidRPr="00900340">
        <w:rPr>
          <w:rFonts w:hint="eastAsia"/>
          <w:color w:val="000000"/>
          <w:szCs w:val="21"/>
        </w:rPr>
        <w:t>较强，同比增长出现高增长，增长主要是因为新能源</w:t>
      </w:r>
      <w:r w:rsidR="008B19C8">
        <w:rPr>
          <w:rFonts w:hint="eastAsia"/>
          <w:color w:val="000000"/>
          <w:szCs w:val="21"/>
        </w:rPr>
        <w:t>公交</w:t>
      </w:r>
      <w:r w:rsidR="004F72A7" w:rsidRPr="00900340">
        <w:rPr>
          <w:rFonts w:hint="eastAsia"/>
          <w:color w:val="000000"/>
          <w:szCs w:val="21"/>
        </w:rPr>
        <w:t>车的抢补贴行情，同时也是</w:t>
      </w:r>
      <w:r w:rsidR="0075350B">
        <w:rPr>
          <w:rFonts w:hint="eastAsia"/>
          <w:color w:val="000000"/>
          <w:szCs w:val="21"/>
        </w:rPr>
        <w:t>地方政府推动</w:t>
      </w:r>
      <w:r w:rsidR="004F72A7" w:rsidRPr="00900340">
        <w:rPr>
          <w:rFonts w:hint="eastAsia"/>
          <w:color w:val="000000"/>
          <w:szCs w:val="21"/>
        </w:rPr>
        <w:t>的</w:t>
      </w:r>
      <w:r w:rsidR="0075350B">
        <w:rPr>
          <w:rFonts w:hint="eastAsia"/>
          <w:color w:val="000000"/>
          <w:szCs w:val="21"/>
        </w:rPr>
        <w:t>结果</w:t>
      </w:r>
      <w:r w:rsidR="004F72A7">
        <w:rPr>
          <w:rFonts w:hint="eastAsia"/>
          <w:color w:val="000000"/>
          <w:szCs w:val="21"/>
        </w:rPr>
        <w:t>。</w:t>
      </w:r>
      <w:r w:rsidR="006168D5">
        <w:rPr>
          <w:rFonts w:hint="eastAsia"/>
          <w:color w:val="000000"/>
          <w:szCs w:val="21"/>
        </w:rPr>
        <w:t>2</w:t>
      </w:r>
      <w:r w:rsidR="006168D5">
        <w:rPr>
          <w:color w:val="000000"/>
          <w:szCs w:val="21"/>
        </w:rPr>
        <w:t>021</w:t>
      </w:r>
      <w:r w:rsidR="006168D5">
        <w:rPr>
          <w:rFonts w:hint="eastAsia"/>
          <w:color w:val="000000"/>
          <w:szCs w:val="21"/>
        </w:rPr>
        <w:t>年疫情影响逐步消退，因此大中型客车有恢复的机会。</w:t>
      </w:r>
    </w:p>
    <w:p w14:paraId="1ED3BC1B" w14:textId="79B649B7" w:rsidR="0075350B" w:rsidRPr="0075350B" w:rsidRDefault="002C123C" w:rsidP="004F72A7">
      <w:pPr>
        <w:ind w:firstLineChars="201" w:firstLine="422"/>
        <w:rPr>
          <w:color w:val="000000"/>
          <w:szCs w:val="21"/>
        </w:rPr>
      </w:pPr>
      <w:r>
        <w:rPr>
          <w:noProof/>
          <w:color w:val="000000"/>
          <w:szCs w:val="21"/>
        </w:rPr>
        <w:drawing>
          <wp:inline distT="0" distB="0" distL="0" distR="0" wp14:anchorId="2F83302F" wp14:editId="177B8BFE">
            <wp:extent cx="5608955" cy="29692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08955" cy="2969260"/>
                    </a:xfrm>
                    <a:prstGeom prst="rect">
                      <a:avLst/>
                    </a:prstGeom>
                    <a:noFill/>
                  </pic:spPr>
                </pic:pic>
              </a:graphicData>
            </a:graphic>
          </wp:inline>
        </w:drawing>
      </w:r>
    </w:p>
    <w:p w14:paraId="27D21E82" w14:textId="1F249BAA" w:rsidR="00695BA1" w:rsidRPr="00900340" w:rsidRDefault="00695BA1" w:rsidP="00695BA1">
      <w:pPr>
        <w:ind w:firstLineChars="202" w:firstLine="424"/>
        <w:rPr>
          <w:color w:val="000000"/>
          <w:szCs w:val="21"/>
        </w:rPr>
      </w:pPr>
      <w:r>
        <w:rPr>
          <w:color w:val="000000"/>
          <w:szCs w:val="21"/>
        </w:rPr>
        <w:t>20</w:t>
      </w:r>
      <w:r w:rsidRPr="00900340">
        <w:rPr>
          <w:rFonts w:hint="eastAsia"/>
          <w:color w:val="000000"/>
          <w:szCs w:val="21"/>
        </w:rPr>
        <w:t>年大客市场仍依靠新能源客车为主</w:t>
      </w:r>
      <w:r>
        <w:rPr>
          <w:rFonts w:hint="eastAsia"/>
          <w:color w:val="000000"/>
          <w:szCs w:val="21"/>
        </w:rPr>
        <w:t>的乱象</w:t>
      </w:r>
      <w:r w:rsidRPr="00900340">
        <w:rPr>
          <w:rFonts w:hint="eastAsia"/>
          <w:color w:val="000000"/>
          <w:szCs w:val="21"/>
        </w:rPr>
        <w:t>，随着政策延期，客车迎来政策利好，</w:t>
      </w:r>
      <w:r>
        <w:rPr>
          <w:rFonts w:hint="eastAsia"/>
          <w:color w:val="000000"/>
          <w:szCs w:val="21"/>
        </w:rPr>
        <w:t>有地方支持的企业表现较强</w:t>
      </w:r>
      <w:r w:rsidRPr="00900340">
        <w:rPr>
          <w:rFonts w:hint="eastAsia"/>
          <w:color w:val="000000"/>
          <w:szCs w:val="21"/>
        </w:rPr>
        <w:t>。</w:t>
      </w:r>
    </w:p>
    <w:p w14:paraId="158C91EF" w14:textId="34DAF3C6" w:rsidR="004F72A7" w:rsidRPr="00900340" w:rsidRDefault="00CF1D7F" w:rsidP="004F72A7">
      <w:pPr>
        <w:ind w:firstLineChars="202" w:firstLine="424"/>
        <w:rPr>
          <w:color w:val="000000"/>
          <w:szCs w:val="21"/>
        </w:rPr>
      </w:pPr>
      <w:r>
        <w:rPr>
          <w:rFonts w:hint="eastAsia"/>
          <w:color w:val="000000"/>
          <w:szCs w:val="21"/>
        </w:rPr>
        <w:t>前期</w:t>
      </w:r>
      <w:r w:rsidR="004F72A7" w:rsidRPr="00900340">
        <w:rPr>
          <w:rFonts w:hint="eastAsia"/>
          <w:color w:val="000000"/>
          <w:szCs w:val="21"/>
        </w:rPr>
        <w:t>新能源车的</w:t>
      </w:r>
      <w:r>
        <w:rPr>
          <w:rFonts w:hint="eastAsia"/>
          <w:color w:val="000000"/>
          <w:szCs w:val="21"/>
        </w:rPr>
        <w:t>去年</w:t>
      </w:r>
      <w:r w:rsidR="004F72A7" w:rsidRPr="00900340">
        <w:rPr>
          <w:rFonts w:hint="eastAsia"/>
          <w:color w:val="000000"/>
          <w:szCs w:val="21"/>
        </w:rPr>
        <w:t>年初暴增对大中型客车也带来促进。</w:t>
      </w:r>
      <w:r w:rsidR="004F72A7" w:rsidRPr="00900340">
        <w:rPr>
          <w:rFonts w:hint="eastAsia"/>
          <w:color w:val="000000"/>
          <w:szCs w:val="21"/>
        </w:rPr>
        <w:t>1</w:t>
      </w:r>
      <w:r>
        <w:rPr>
          <w:color w:val="000000"/>
          <w:szCs w:val="21"/>
        </w:rPr>
        <w:t>9</w:t>
      </w:r>
      <w:r w:rsidR="004F72A7" w:rsidRPr="00900340">
        <w:rPr>
          <w:rFonts w:hint="eastAsia"/>
          <w:color w:val="000000"/>
          <w:szCs w:val="21"/>
        </w:rPr>
        <w:t>年政策压力带来结构性增长，宇通客车总体表现很强，近期厦门金龙较好。</w:t>
      </w:r>
    </w:p>
    <w:p w14:paraId="7E3CABEC" w14:textId="06729854" w:rsidR="008B19C8" w:rsidRDefault="00CF1D7F" w:rsidP="004F72A7">
      <w:pPr>
        <w:ind w:firstLineChars="202" w:firstLine="424"/>
        <w:rPr>
          <w:color w:val="000000"/>
          <w:szCs w:val="21"/>
        </w:rPr>
      </w:pPr>
      <w:r>
        <w:rPr>
          <w:color w:val="000000"/>
          <w:szCs w:val="21"/>
        </w:rPr>
        <w:t>20</w:t>
      </w:r>
      <w:r w:rsidR="004F72A7" w:rsidRPr="00900340">
        <w:rPr>
          <w:rFonts w:hint="eastAsia"/>
          <w:color w:val="000000"/>
          <w:szCs w:val="21"/>
        </w:rPr>
        <w:t>年</w:t>
      </w:r>
      <w:r w:rsidR="004F72A7" w:rsidRPr="00900340">
        <w:rPr>
          <w:rFonts w:hint="eastAsia"/>
          <w:color w:val="000000"/>
          <w:szCs w:val="21"/>
        </w:rPr>
        <w:t>1</w:t>
      </w:r>
      <w:r w:rsidR="004F72A7" w:rsidRPr="00900340">
        <w:rPr>
          <w:color w:val="000000"/>
          <w:szCs w:val="21"/>
        </w:rPr>
        <w:t>-</w:t>
      </w:r>
      <w:r w:rsidR="00506603">
        <w:rPr>
          <w:color w:val="000000"/>
          <w:szCs w:val="21"/>
        </w:rPr>
        <w:t>12</w:t>
      </w:r>
      <w:r w:rsidR="00506603">
        <w:rPr>
          <w:color w:val="000000"/>
          <w:szCs w:val="21"/>
        </w:rPr>
        <w:t>月</w:t>
      </w:r>
      <w:r w:rsidR="004F72A7" w:rsidRPr="00900340">
        <w:rPr>
          <w:rFonts w:hint="eastAsia"/>
          <w:color w:val="000000"/>
          <w:szCs w:val="21"/>
        </w:rPr>
        <w:t>的</w:t>
      </w:r>
      <w:r>
        <w:rPr>
          <w:rFonts w:hint="eastAsia"/>
          <w:color w:val="000000"/>
          <w:szCs w:val="21"/>
        </w:rPr>
        <w:t>比亚迪</w:t>
      </w:r>
      <w:r w:rsidR="00CE7387">
        <w:rPr>
          <w:rFonts w:hint="eastAsia"/>
          <w:color w:val="000000"/>
          <w:szCs w:val="21"/>
        </w:rPr>
        <w:t>客车</w:t>
      </w:r>
      <w:r w:rsidR="004F72A7" w:rsidRPr="00900340">
        <w:rPr>
          <w:rFonts w:hint="eastAsia"/>
          <w:color w:val="000000"/>
          <w:szCs w:val="21"/>
        </w:rPr>
        <w:t>表现很好。</w:t>
      </w:r>
      <w:r w:rsidR="0018714A">
        <w:rPr>
          <w:rFonts w:hint="eastAsia"/>
          <w:color w:val="000000"/>
          <w:szCs w:val="21"/>
        </w:rPr>
        <w:t>1</w:t>
      </w:r>
      <w:r w:rsidR="0018714A">
        <w:rPr>
          <w:rFonts w:hint="eastAsia"/>
          <w:color w:val="000000"/>
          <w:szCs w:val="21"/>
        </w:rPr>
        <w:t>月的传统车企的厦门金龙和苏州金龙表现较强，新能源客车</w:t>
      </w:r>
    </w:p>
    <w:bookmarkEnd w:id="36"/>
    <w:bookmarkEnd w:id="37"/>
    <w:bookmarkEnd w:id="38"/>
    <w:bookmarkEnd w:id="39"/>
    <w:p w14:paraId="4AA9B2F4" w14:textId="6B43051F" w:rsidR="004F72A7" w:rsidRDefault="004F72A7" w:rsidP="00B454D0">
      <w:pPr>
        <w:ind w:firstLineChars="202" w:firstLine="424"/>
        <w:jc w:val="left"/>
        <w:rPr>
          <w:color w:val="000000" w:themeColor="text1"/>
        </w:rPr>
      </w:pPr>
    </w:p>
    <w:p w14:paraId="75C82B4F" w14:textId="1A73A381" w:rsidR="000B019C" w:rsidRPr="00AB0A6F" w:rsidRDefault="00DC6149" w:rsidP="000B019C">
      <w:pPr>
        <w:outlineLvl w:val="0"/>
        <w:rPr>
          <w:rFonts w:ascii="黑体" w:eastAsia="黑体"/>
          <w:color w:val="000000"/>
          <w:sz w:val="28"/>
          <w:szCs w:val="28"/>
        </w:rPr>
      </w:pPr>
      <w:r>
        <w:rPr>
          <w:rFonts w:ascii="黑体" w:eastAsia="黑体" w:hint="eastAsia"/>
          <w:color w:val="000000"/>
          <w:sz w:val="28"/>
          <w:szCs w:val="28"/>
        </w:rPr>
        <w:t>五</w:t>
      </w:r>
      <w:r w:rsidR="000B019C" w:rsidRPr="00AB0A6F">
        <w:rPr>
          <w:rFonts w:ascii="黑体" w:eastAsia="黑体" w:hint="eastAsia"/>
          <w:color w:val="000000"/>
          <w:sz w:val="28"/>
          <w:szCs w:val="28"/>
        </w:rPr>
        <w:t>、</w:t>
      </w:r>
      <w:r w:rsidR="000B019C" w:rsidRPr="00AB0A6F">
        <w:rPr>
          <w:rFonts w:ascii="黑体" w:eastAsia="黑体"/>
          <w:color w:val="000000"/>
          <w:sz w:val="28"/>
          <w:szCs w:val="28"/>
        </w:rPr>
        <w:t>乘用车市场</w:t>
      </w:r>
      <w:r w:rsidR="000B019C">
        <w:rPr>
          <w:rFonts w:ascii="黑体" w:eastAsia="黑体" w:hint="eastAsia"/>
          <w:color w:val="000000"/>
          <w:sz w:val="28"/>
          <w:szCs w:val="28"/>
        </w:rPr>
        <w:t>运行</w:t>
      </w:r>
      <w:r w:rsidR="000B019C" w:rsidRPr="00AB0A6F">
        <w:rPr>
          <w:rFonts w:ascii="黑体" w:eastAsia="黑体"/>
          <w:color w:val="000000"/>
          <w:sz w:val="28"/>
          <w:szCs w:val="28"/>
        </w:rPr>
        <w:t>表现</w:t>
      </w:r>
    </w:p>
    <w:p w14:paraId="1B325D2E" w14:textId="77777777" w:rsidR="000B019C" w:rsidRDefault="000B019C" w:rsidP="001B0D3F">
      <w:pPr>
        <w:pStyle w:val="ad"/>
        <w:keepNext/>
        <w:widowControl/>
        <w:numPr>
          <w:ilvl w:val="0"/>
          <w:numId w:val="6"/>
        </w:numPr>
        <w:ind w:firstLineChars="0"/>
        <w:jc w:val="left"/>
        <w:outlineLvl w:val="1"/>
        <w:rPr>
          <w:rFonts w:ascii="宋体" w:hAnsi="宋体"/>
          <w:b/>
          <w:bCs/>
          <w:iCs/>
          <w:color w:val="000000"/>
          <w:kern w:val="0"/>
          <w:szCs w:val="21"/>
        </w:rPr>
      </w:pPr>
      <w:bookmarkStart w:id="50" w:name="_Toc285960498"/>
      <w:bookmarkStart w:id="51" w:name="_Toc285960603"/>
      <w:bookmarkStart w:id="52" w:name="_Toc285960813"/>
      <w:r>
        <w:rPr>
          <w:rFonts w:ascii="宋体" w:hAnsi="宋体" w:hint="eastAsia"/>
          <w:b/>
          <w:bCs/>
          <w:iCs/>
          <w:color w:val="000000"/>
          <w:kern w:val="0"/>
          <w:szCs w:val="21"/>
        </w:rPr>
        <w:t>新品推动</w:t>
      </w:r>
    </w:p>
    <w:p w14:paraId="3CCA4F44" w14:textId="622D0A51" w:rsidR="008166E9" w:rsidRPr="00FC1396" w:rsidRDefault="008166E9" w:rsidP="008166E9"/>
    <w:p w14:paraId="2C9BE7CC" w14:textId="373DDD0E" w:rsidR="005304D0" w:rsidRPr="008166E9" w:rsidRDefault="008166E9" w:rsidP="000B019C">
      <w:r>
        <w:rPr>
          <w:rFonts w:hint="eastAsia"/>
        </w:rPr>
        <w:t>今年</w:t>
      </w:r>
      <w:r w:rsidR="00506603">
        <w:t>1</w:t>
      </w:r>
      <w:r w:rsidR="00506603">
        <w:t>月</w:t>
      </w:r>
      <w:r>
        <w:rPr>
          <w:rFonts w:hint="eastAsia"/>
        </w:rPr>
        <w:t>行业新车</w:t>
      </w:r>
      <w:r w:rsidR="00C832B3">
        <w:rPr>
          <w:rFonts w:hint="eastAsia"/>
        </w:rPr>
        <w:t>较少</w:t>
      </w:r>
    </w:p>
    <w:p w14:paraId="612643FA" w14:textId="0A68AD71" w:rsidR="005304D0" w:rsidRDefault="005304D0" w:rsidP="000B019C">
      <w:pPr>
        <w:rPr>
          <w:rFonts w:ascii="宋体" w:hAnsi="宋体"/>
          <w:b/>
          <w:bCs/>
          <w:iCs/>
          <w:color w:val="000000"/>
          <w:kern w:val="0"/>
          <w:szCs w:val="21"/>
        </w:rPr>
      </w:pPr>
    </w:p>
    <w:p w14:paraId="483B8B8E" w14:textId="77777777" w:rsidR="000B019C" w:rsidRPr="00980D0A" w:rsidRDefault="000B019C" w:rsidP="001B0D3F">
      <w:pPr>
        <w:pStyle w:val="ad"/>
        <w:keepNext/>
        <w:widowControl/>
        <w:numPr>
          <w:ilvl w:val="0"/>
          <w:numId w:val="6"/>
        </w:numPr>
        <w:ind w:firstLineChars="0"/>
        <w:jc w:val="left"/>
        <w:outlineLvl w:val="1"/>
        <w:rPr>
          <w:rFonts w:ascii="宋体" w:hAnsi="宋体"/>
          <w:b/>
          <w:bCs/>
          <w:iCs/>
          <w:color w:val="000000"/>
          <w:kern w:val="0"/>
          <w:szCs w:val="21"/>
        </w:rPr>
      </w:pPr>
      <w:r w:rsidRPr="00980D0A">
        <w:rPr>
          <w:rFonts w:ascii="宋体" w:hAnsi="宋体" w:hint="eastAsia"/>
          <w:b/>
          <w:bCs/>
          <w:iCs/>
          <w:color w:val="000000"/>
          <w:kern w:val="0"/>
          <w:szCs w:val="21"/>
        </w:rPr>
        <w:t>狭义乘用车</w:t>
      </w:r>
      <w:r>
        <w:rPr>
          <w:rFonts w:ascii="宋体" w:hAnsi="宋体" w:hint="eastAsia"/>
          <w:b/>
          <w:bCs/>
          <w:iCs/>
          <w:color w:val="000000"/>
          <w:kern w:val="0"/>
          <w:szCs w:val="21"/>
        </w:rPr>
        <w:t>促销表现</w:t>
      </w:r>
    </w:p>
    <w:p w14:paraId="2F65AD8A" w14:textId="067D3B88" w:rsidR="000B019C" w:rsidRDefault="00C832B3" w:rsidP="000B019C">
      <w:pPr>
        <w:ind w:firstLineChars="201" w:firstLine="422"/>
        <w:rPr>
          <w:rFonts w:ascii="宋体" w:hAnsi="宋体"/>
          <w:color w:val="000000"/>
          <w:kern w:val="0"/>
          <w:szCs w:val="21"/>
        </w:rPr>
      </w:pPr>
      <w:r>
        <w:rPr>
          <w:rFonts w:ascii="宋体" w:hAnsi="宋体"/>
          <w:noProof/>
          <w:color w:val="000000"/>
          <w:kern w:val="0"/>
          <w:szCs w:val="21"/>
        </w:rPr>
        <w:drawing>
          <wp:inline distT="0" distB="0" distL="0" distR="0" wp14:anchorId="3A1E102A" wp14:editId="15D42431">
            <wp:extent cx="5114925" cy="3139440"/>
            <wp:effectExtent l="0" t="0" r="9525"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14925" cy="3139440"/>
                    </a:xfrm>
                    <a:prstGeom prst="rect">
                      <a:avLst/>
                    </a:prstGeom>
                    <a:noFill/>
                  </pic:spPr>
                </pic:pic>
              </a:graphicData>
            </a:graphic>
          </wp:inline>
        </w:drawing>
      </w:r>
    </w:p>
    <w:p w14:paraId="6ABF50A3" w14:textId="6DC3A2EE" w:rsidR="000B019C" w:rsidRDefault="00F204E6" w:rsidP="000B019C">
      <w:pPr>
        <w:ind w:firstLineChars="201" w:firstLine="422"/>
        <w:rPr>
          <w:rFonts w:ascii="宋体" w:hAnsi="宋体"/>
          <w:color w:val="000000"/>
          <w:kern w:val="0"/>
          <w:szCs w:val="21"/>
        </w:rPr>
      </w:pPr>
      <w:r>
        <w:rPr>
          <w:rFonts w:ascii="宋体" w:hAnsi="宋体" w:hint="eastAsia"/>
          <w:color w:val="000000"/>
          <w:kern w:val="0"/>
          <w:szCs w:val="21"/>
        </w:rPr>
        <w:t>今年</w:t>
      </w:r>
      <w:r w:rsidR="000B019C" w:rsidRPr="00A63620">
        <w:rPr>
          <w:rFonts w:ascii="宋体" w:hAnsi="宋体" w:hint="eastAsia"/>
          <w:color w:val="000000"/>
          <w:kern w:val="0"/>
          <w:szCs w:val="21"/>
        </w:rPr>
        <w:t>车系促销力度相对较</w:t>
      </w:r>
      <w:r>
        <w:rPr>
          <w:rFonts w:ascii="宋体" w:hAnsi="宋体" w:hint="eastAsia"/>
          <w:color w:val="000000"/>
          <w:kern w:val="0"/>
          <w:szCs w:val="21"/>
        </w:rPr>
        <w:t>温和</w:t>
      </w:r>
      <w:r w:rsidR="000B019C" w:rsidRPr="00A63620">
        <w:rPr>
          <w:rFonts w:ascii="宋体" w:hAnsi="宋体" w:hint="eastAsia"/>
          <w:color w:val="000000"/>
          <w:kern w:val="0"/>
          <w:szCs w:val="21"/>
        </w:rPr>
        <w:t>，尤其是</w:t>
      </w:r>
      <w:r w:rsidR="00506603">
        <w:rPr>
          <w:rFonts w:ascii="宋体" w:hAnsi="宋体"/>
          <w:color w:val="000000"/>
          <w:kern w:val="0"/>
          <w:szCs w:val="21"/>
        </w:rPr>
        <w:t>12月</w:t>
      </w:r>
      <w:r w:rsidR="000B019C" w:rsidRPr="00A63620">
        <w:rPr>
          <w:rFonts w:ascii="宋体" w:hAnsi="宋体" w:hint="eastAsia"/>
          <w:color w:val="000000"/>
          <w:kern w:val="0"/>
          <w:szCs w:val="21"/>
        </w:rPr>
        <w:t>促销增长相对较</w:t>
      </w:r>
      <w:r>
        <w:rPr>
          <w:rFonts w:ascii="宋体" w:hAnsi="宋体" w:hint="eastAsia"/>
          <w:color w:val="000000"/>
          <w:kern w:val="0"/>
          <w:szCs w:val="21"/>
        </w:rPr>
        <w:t>小</w:t>
      </w:r>
      <w:r w:rsidR="000B019C">
        <w:rPr>
          <w:rFonts w:ascii="宋体" w:hAnsi="宋体" w:hint="eastAsia"/>
          <w:color w:val="000000"/>
          <w:kern w:val="0"/>
          <w:szCs w:val="21"/>
        </w:rPr>
        <w:t>。今年的车市下滑</w:t>
      </w:r>
      <w:r w:rsidR="000B019C" w:rsidRPr="00A63620">
        <w:rPr>
          <w:rFonts w:ascii="宋体" w:hAnsi="宋体" w:hint="eastAsia"/>
          <w:color w:val="000000"/>
          <w:kern w:val="0"/>
          <w:szCs w:val="21"/>
        </w:rPr>
        <w:t>等因素，导致</w:t>
      </w:r>
      <w:r w:rsidR="00506603">
        <w:rPr>
          <w:rFonts w:ascii="宋体" w:hAnsi="宋体"/>
          <w:color w:val="000000"/>
          <w:kern w:val="0"/>
          <w:szCs w:val="21"/>
        </w:rPr>
        <w:t>12月</w:t>
      </w:r>
      <w:r w:rsidR="000B019C" w:rsidRPr="00A63620">
        <w:rPr>
          <w:rFonts w:ascii="宋体" w:hAnsi="宋体" w:hint="eastAsia"/>
          <w:color w:val="000000"/>
          <w:kern w:val="0"/>
          <w:szCs w:val="21"/>
        </w:rPr>
        <w:t>车市相对处于动荡之中，</w:t>
      </w:r>
      <w:proofErr w:type="gramStart"/>
      <w:r w:rsidR="000B019C" w:rsidRPr="00A63620">
        <w:rPr>
          <w:rFonts w:ascii="宋体" w:hAnsi="宋体" w:hint="eastAsia"/>
          <w:color w:val="000000"/>
          <w:kern w:val="0"/>
          <w:szCs w:val="21"/>
        </w:rPr>
        <w:t>欧系和</w:t>
      </w:r>
      <w:proofErr w:type="gramEnd"/>
      <w:r w:rsidR="000B019C" w:rsidRPr="00A63620">
        <w:rPr>
          <w:rFonts w:ascii="宋体" w:hAnsi="宋体" w:hint="eastAsia"/>
          <w:color w:val="000000"/>
          <w:kern w:val="0"/>
          <w:szCs w:val="21"/>
        </w:rPr>
        <w:t>德系，</w:t>
      </w:r>
      <w:proofErr w:type="gramStart"/>
      <w:r w:rsidR="000B019C" w:rsidRPr="00A63620">
        <w:rPr>
          <w:rFonts w:ascii="宋体" w:hAnsi="宋体" w:hint="eastAsia"/>
          <w:color w:val="000000"/>
          <w:kern w:val="0"/>
          <w:szCs w:val="21"/>
        </w:rPr>
        <w:t>以及韩系促销</w:t>
      </w:r>
      <w:proofErr w:type="gramEnd"/>
      <w:r w:rsidR="000B019C" w:rsidRPr="00A63620">
        <w:rPr>
          <w:rFonts w:ascii="宋体" w:hAnsi="宋体" w:hint="eastAsia"/>
          <w:color w:val="000000"/>
          <w:kern w:val="0"/>
          <w:szCs w:val="21"/>
        </w:rPr>
        <w:t>力度增长都相对</w:t>
      </w:r>
      <w:r>
        <w:rPr>
          <w:rFonts w:ascii="宋体" w:hAnsi="宋体" w:hint="eastAsia"/>
          <w:color w:val="000000"/>
          <w:kern w:val="0"/>
          <w:szCs w:val="21"/>
        </w:rPr>
        <w:t>不大</w:t>
      </w:r>
      <w:r w:rsidR="000B019C">
        <w:rPr>
          <w:rFonts w:ascii="宋体" w:hAnsi="宋体" w:hint="eastAsia"/>
          <w:color w:val="000000"/>
          <w:kern w:val="0"/>
          <w:szCs w:val="21"/>
        </w:rPr>
        <w:t>。</w:t>
      </w:r>
    </w:p>
    <w:p w14:paraId="72CF4AE4" w14:textId="3E31716A" w:rsidR="009D3478" w:rsidRDefault="00C832B3" w:rsidP="000B019C">
      <w:pPr>
        <w:ind w:firstLineChars="201" w:firstLine="422"/>
        <w:rPr>
          <w:rFonts w:ascii="宋体" w:hAnsi="宋体"/>
          <w:color w:val="000000"/>
          <w:kern w:val="0"/>
          <w:szCs w:val="21"/>
        </w:rPr>
      </w:pPr>
      <w:r>
        <w:rPr>
          <w:rFonts w:ascii="宋体" w:hAnsi="宋体"/>
          <w:noProof/>
          <w:color w:val="000000"/>
          <w:kern w:val="0"/>
          <w:szCs w:val="21"/>
        </w:rPr>
        <w:drawing>
          <wp:inline distT="0" distB="0" distL="0" distR="0" wp14:anchorId="4D2DEAA5" wp14:editId="6D3C5262">
            <wp:extent cx="5261610" cy="329819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61610" cy="3298190"/>
                    </a:xfrm>
                    <a:prstGeom prst="rect">
                      <a:avLst/>
                    </a:prstGeom>
                    <a:noFill/>
                  </pic:spPr>
                </pic:pic>
              </a:graphicData>
            </a:graphic>
          </wp:inline>
        </w:drawing>
      </w:r>
    </w:p>
    <w:p w14:paraId="5D74BA6B" w14:textId="198CA93C" w:rsidR="009D3478" w:rsidRDefault="009D3478" w:rsidP="000B019C">
      <w:pPr>
        <w:ind w:firstLineChars="201" w:firstLine="422"/>
        <w:rPr>
          <w:rFonts w:ascii="宋体" w:hAnsi="宋体"/>
          <w:color w:val="000000"/>
          <w:kern w:val="0"/>
          <w:szCs w:val="21"/>
        </w:rPr>
      </w:pPr>
    </w:p>
    <w:p w14:paraId="1C331F44" w14:textId="6C89E8DE" w:rsidR="00656C5D" w:rsidRDefault="00656C5D" w:rsidP="000B019C">
      <w:pPr>
        <w:ind w:firstLineChars="201" w:firstLine="422"/>
        <w:rPr>
          <w:rFonts w:ascii="宋体" w:hAnsi="宋体"/>
          <w:color w:val="000000"/>
          <w:kern w:val="0"/>
          <w:szCs w:val="21"/>
        </w:rPr>
      </w:pPr>
      <w:r>
        <w:rPr>
          <w:rFonts w:ascii="宋体" w:hAnsi="宋体" w:hint="eastAsia"/>
          <w:color w:val="000000"/>
          <w:kern w:val="0"/>
          <w:szCs w:val="21"/>
        </w:rPr>
        <w:t>目前车市促销总体相对稳定，美系促销稍有加大，</w:t>
      </w:r>
      <w:proofErr w:type="gramStart"/>
      <w:r>
        <w:rPr>
          <w:rFonts w:ascii="宋体" w:hAnsi="宋体" w:hint="eastAsia"/>
          <w:color w:val="000000"/>
          <w:kern w:val="0"/>
          <w:szCs w:val="21"/>
        </w:rPr>
        <w:t>日系和</w:t>
      </w:r>
      <w:proofErr w:type="gramEnd"/>
      <w:r>
        <w:rPr>
          <w:rFonts w:ascii="宋体" w:hAnsi="宋体" w:hint="eastAsia"/>
          <w:color w:val="000000"/>
          <w:kern w:val="0"/>
          <w:szCs w:val="21"/>
        </w:rPr>
        <w:t>自主等促销平稳。</w:t>
      </w:r>
    </w:p>
    <w:p w14:paraId="26F06CE4" w14:textId="18FEAF0F" w:rsidR="00913CCA" w:rsidRDefault="00C832B3" w:rsidP="000B019C">
      <w:pPr>
        <w:ind w:firstLineChars="201" w:firstLine="422"/>
        <w:rPr>
          <w:rFonts w:ascii="宋体" w:hAnsi="宋体"/>
          <w:color w:val="000000"/>
          <w:kern w:val="0"/>
          <w:szCs w:val="21"/>
        </w:rPr>
      </w:pPr>
      <w:r>
        <w:rPr>
          <w:rFonts w:ascii="宋体" w:hAnsi="宋体"/>
          <w:noProof/>
          <w:color w:val="000000"/>
          <w:kern w:val="0"/>
          <w:szCs w:val="21"/>
        </w:rPr>
        <w:drawing>
          <wp:inline distT="0" distB="0" distL="0" distR="0" wp14:anchorId="3DFADFCE" wp14:editId="726B49E4">
            <wp:extent cx="4840605" cy="293878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40605" cy="2938780"/>
                    </a:xfrm>
                    <a:prstGeom prst="rect">
                      <a:avLst/>
                    </a:prstGeom>
                    <a:noFill/>
                  </pic:spPr>
                </pic:pic>
              </a:graphicData>
            </a:graphic>
          </wp:inline>
        </w:drawing>
      </w:r>
    </w:p>
    <w:p w14:paraId="3F805937" w14:textId="77777777" w:rsidR="000B019C" w:rsidRDefault="000B019C" w:rsidP="000B019C">
      <w:pPr>
        <w:ind w:firstLineChars="201" w:firstLine="422"/>
        <w:rPr>
          <w:rFonts w:ascii="宋体" w:hAnsi="宋体"/>
          <w:color w:val="000000"/>
          <w:kern w:val="0"/>
          <w:szCs w:val="21"/>
        </w:rPr>
      </w:pPr>
      <w:r>
        <w:rPr>
          <w:rFonts w:ascii="宋体" w:hAnsi="宋体" w:hint="eastAsia"/>
          <w:color w:val="000000"/>
          <w:kern w:val="0"/>
          <w:szCs w:val="21"/>
        </w:rPr>
        <w:t>1</w:t>
      </w:r>
      <w:r>
        <w:rPr>
          <w:rFonts w:ascii="宋体" w:hAnsi="宋体"/>
          <w:color w:val="000000"/>
          <w:kern w:val="0"/>
          <w:szCs w:val="21"/>
        </w:rPr>
        <w:t>8</w:t>
      </w:r>
      <w:r>
        <w:rPr>
          <w:rFonts w:ascii="宋体" w:hAnsi="宋体" w:hint="eastAsia"/>
          <w:color w:val="000000"/>
          <w:kern w:val="0"/>
          <w:szCs w:val="21"/>
        </w:rPr>
        <w:t>年各级别车型促销增长均较快，最慢的是C级车，因为豪华车较强而表现很好。中低端车型表现较差，消费不旺，供需矛盾体现在价格上的压力就很大。</w:t>
      </w:r>
    </w:p>
    <w:p w14:paraId="39EB5C43" w14:textId="539D1DBD" w:rsidR="000B019C" w:rsidRPr="00335E70" w:rsidRDefault="000B019C" w:rsidP="000B019C">
      <w:pPr>
        <w:ind w:firstLineChars="201" w:firstLine="422"/>
        <w:rPr>
          <w:rFonts w:ascii="宋体" w:hAnsi="宋体"/>
          <w:color w:val="000000"/>
          <w:kern w:val="0"/>
          <w:szCs w:val="21"/>
        </w:rPr>
      </w:pPr>
    </w:p>
    <w:p w14:paraId="153F428B" w14:textId="49235298" w:rsidR="000B019C" w:rsidRDefault="000B019C" w:rsidP="000B019C">
      <w:pPr>
        <w:ind w:firstLineChars="201" w:firstLine="422"/>
        <w:rPr>
          <w:rFonts w:ascii="宋体" w:hAnsi="宋体"/>
          <w:color w:val="000000"/>
          <w:kern w:val="0"/>
          <w:szCs w:val="21"/>
        </w:rPr>
      </w:pPr>
    </w:p>
    <w:p w14:paraId="36E89DEC" w14:textId="77777777" w:rsidR="000B019C" w:rsidRPr="00980D0A" w:rsidRDefault="000B019C" w:rsidP="001B0D3F">
      <w:pPr>
        <w:pStyle w:val="ad"/>
        <w:keepNext/>
        <w:widowControl/>
        <w:numPr>
          <w:ilvl w:val="0"/>
          <w:numId w:val="6"/>
        </w:numPr>
        <w:ind w:firstLineChars="0"/>
        <w:jc w:val="left"/>
        <w:outlineLvl w:val="1"/>
        <w:rPr>
          <w:rFonts w:ascii="宋体" w:hAnsi="宋体"/>
          <w:b/>
          <w:bCs/>
          <w:iCs/>
          <w:color w:val="000000"/>
          <w:kern w:val="0"/>
          <w:szCs w:val="21"/>
        </w:rPr>
      </w:pPr>
      <w:r>
        <w:rPr>
          <w:rFonts w:ascii="宋体" w:hAnsi="宋体" w:hint="eastAsia"/>
          <w:b/>
          <w:bCs/>
          <w:iCs/>
          <w:color w:val="000000"/>
          <w:kern w:val="0"/>
          <w:szCs w:val="21"/>
        </w:rPr>
        <w:t>历年</w:t>
      </w:r>
      <w:r w:rsidRPr="00980D0A">
        <w:rPr>
          <w:rFonts w:ascii="宋体" w:hAnsi="宋体" w:hint="eastAsia"/>
          <w:b/>
          <w:bCs/>
          <w:iCs/>
          <w:color w:val="000000"/>
          <w:kern w:val="0"/>
          <w:szCs w:val="21"/>
        </w:rPr>
        <w:t>狭义乘用车</w:t>
      </w:r>
      <w:r>
        <w:rPr>
          <w:rFonts w:ascii="宋体" w:hAnsi="宋体" w:hint="eastAsia"/>
          <w:b/>
          <w:bCs/>
          <w:iCs/>
          <w:color w:val="000000"/>
          <w:kern w:val="0"/>
          <w:szCs w:val="21"/>
        </w:rPr>
        <w:t>促销表现</w:t>
      </w:r>
    </w:p>
    <w:p w14:paraId="14FF2EE5" w14:textId="1DD11C7C" w:rsidR="000B019C" w:rsidRDefault="00C832B3" w:rsidP="000B019C">
      <w:pPr>
        <w:ind w:firstLineChars="201" w:firstLine="422"/>
        <w:rPr>
          <w:rFonts w:ascii="宋体" w:hAnsi="宋体"/>
          <w:color w:val="000000"/>
          <w:kern w:val="0"/>
          <w:szCs w:val="21"/>
        </w:rPr>
      </w:pPr>
      <w:r w:rsidRPr="00C832B3">
        <w:rPr>
          <w:noProof/>
        </w:rPr>
        <w:drawing>
          <wp:inline distT="0" distB="0" distL="0" distR="0" wp14:anchorId="16F606D4" wp14:editId="37E9C256">
            <wp:extent cx="4937760" cy="5311140"/>
            <wp:effectExtent l="0" t="0" r="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937760" cy="5311140"/>
                    </a:xfrm>
                    <a:prstGeom prst="rect">
                      <a:avLst/>
                    </a:prstGeom>
                    <a:noFill/>
                    <a:ln>
                      <a:noFill/>
                    </a:ln>
                  </pic:spPr>
                </pic:pic>
              </a:graphicData>
            </a:graphic>
          </wp:inline>
        </w:drawing>
      </w:r>
    </w:p>
    <w:p w14:paraId="1CB6B799" w14:textId="2D6D004D" w:rsidR="000B019C" w:rsidRDefault="00506603" w:rsidP="000B019C">
      <w:pPr>
        <w:ind w:firstLineChars="201" w:firstLine="422"/>
        <w:rPr>
          <w:rFonts w:ascii="宋体" w:hAnsi="宋体"/>
          <w:color w:val="000000"/>
          <w:kern w:val="0"/>
          <w:szCs w:val="21"/>
        </w:rPr>
      </w:pPr>
      <w:r>
        <w:rPr>
          <w:rFonts w:ascii="宋体" w:hAnsi="宋体"/>
          <w:color w:val="000000"/>
          <w:kern w:val="0"/>
          <w:szCs w:val="21"/>
        </w:rPr>
        <w:t>12月</w:t>
      </w:r>
      <w:r w:rsidR="000B019C" w:rsidRPr="00A63620">
        <w:rPr>
          <w:rFonts w:ascii="宋体" w:hAnsi="宋体" w:hint="eastAsia"/>
          <w:color w:val="000000"/>
          <w:kern w:val="0"/>
          <w:szCs w:val="21"/>
        </w:rPr>
        <w:t>份车企促销</w:t>
      </w:r>
      <w:r w:rsidR="00F204E6">
        <w:rPr>
          <w:rFonts w:ascii="宋体" w:hAnsi="宋体" w:hint="eastAsia"/>
          <w:color w:val="000000"/>
          <w:kern w:val="0"/>
          <w:szCs w:val="21"/>
        </w:rPr>
        <w:t>平稳</w:t>
      </w:r>
      <w:r w:rsidR="000B019C" w:rsidRPr="00A63620">
        <w:rPr>
          <w:rFonts w:ascii="宋体" w:hAnsi="宋体" w:hint="eastAsia"/>
          <w:color w:val="000000"/>
          <w:kern w:val="0"/>
          <w:szCs w:val="21"/>
        </w:rPr>
        <w:t>，增长较猛的是</w:t>
      </w:r>
      <w:r w:rsidR="000B019C">
        <w:rPr>
          <w:rFonts w:ascii="宋体" w:hAnsi="宋体" w:hint="eastAsia"/>
          <w:color w:val="000000"/>
          <w:kern w:val="0"/>
          <w:szCs w:val="21"/>
        </w:rPr>
        <w:t>销量压力较大的，尤其是部分自主品牌的促销力度较强。促销较小的</w:t>
      </w:r>
      <w:r w:rsidR="000B019C" w:rsidRPr="00A63620">
        <w:rPr>
          <w:rFonts w:ascii="宋体" w:hAnsi="宋体" w:hint="eastAsia"/>
          <w:color w:val="000000"/>
          <w:kern w:val="0"/>
          <w:szCs w:val="21"/>
        </w:rPr>
        <w:t>主要还是豪华车，</w:t>
      </w:r>
      <w:r w:rsidR="000B019C">
        <w:rPr>
          <w:rFonts w:ascii="宋体" w:hAnsi="宋体" w:hint="eastAsia"/>
          <w:color w:val="000000"/>
          <w:kern w:val="0"/>
          <w:szCs w:val="21"/>
        </w:rPr>
        <w:t>原因在于销量</w:t>
      </w:r>
      <w:r w:rsidR="00F204E6">
        <w:rPr>
          <w:rFonts w:ascii="宋体" w:hAnsi="宋体" w:hint="eastAsia"/>
          <w:color w:val="000000"/>
          <w:kern w:val="0"/>
          <w:szCs w:val="21"/>
        </w:rPr>
        <w:t>回暖</w:t>
      </w:r>
      <w:r w:rsidR="000B019C">
        <w:rPr>
          <w:rFonts w:ascii="宋体" w:hAnsi="宋体" w:hint="eastAsia"/>
          <w:color w:val="000000"/>
          <w:kern w:val="0"/>
          <w:szCs w:val="21"/>
        </w:rPr>
        <w:t>基本符合预期。。</w:t>
      </w:r>
    </w:p>
    <w:p w14:paraId="2DE3ABB7" w14:textId="5E3975F7" w:rsidR="00E9405C" w:rsidRPr="00900340" w:rsidRDefault="00E9405C" w:rsidP="00516B83">
      <w:pPr>
        <w:ind w:firstLine="431"/>
        <w:jc w:val="left"/>
        <w:rPr>
          <w:rFonts w:ascii="宋体" w:hAnsi="宋体"/>
          <w:kern w:val="0"/>
          <w:szCs w:val="21"/>
        </w:rPr>
      </w:pPr>
      <w:bookmarkStart w:id="53" w:name="_Hlk485545723"/>
      <w:bookmarkStart w:id="54" w:name="_Hlk480119643"/>
      <w:bookmarkStart w:id="55" w:name="_Toc285960455"/>
      <w:bookmarkStart w:id="56" w:name="_Toc285960560"/>
      <w:bookmarkStart w:id="57" w:name="_Toc285960770"/>
      <w:bookmarkStart w:id="58" w:name="_Toc285961925"/>
      <w:bookmarkEnd w:id="50"/>
      <w:bookmarkEnd w:id="51"/>
      <w:bookmarkEnd w:id="52"/>
    </w:p>
    <w:bookmarkEnd w:id="53"/>
    <w:bookmarkEnd w:id="54"/>
    <w:p w14:paraId="6F4DB152" w14:textId="24F96B50" w:rsidR="00B8098E" w:rsidRPr="00954031" w:rsidRDefault="00C3614D" w:rsidP="00B8098E">
      <w:pPr>
        <w:pStyle w:val="1"/>
        <w:spacing w:before="0" w:after="0"/>
        <w:rPr>
          <w:rFonts w:ascii="黑体" w:eastAsia="黑体"/>
          <w:color w:val="000000"/>
          <w:sz w:val="28"/>
          <w:szCs w:val="28"/>
        </w:rPr>
      </w:pPr>
      <w:r>
        <w:rPr>
          <w:rFonts w:ascii="黑体" w:eastAsia="黑体" w:hint="eastAsia"/>
          <w:color w:val="000000"/>
          <w:sz w:val="28"/>
          <w:szCs w:val="28"/>
        </w:rPr>
        <w:t>六</w:t>
      </w:r>
      <w:r w:rsidR="00B8098E">
        <w:rPr>
          <w:rFonts w:ascii="黑体" w:eastAsia="黑体" w:hint="eastAsia"/>
          <w:color w:val="000000"/>
          <w:sz w:val="28"/>
          <w:szCs w:val="28"/>
        </w:rPr>
        <w:t>、</w:t>
      </w:r>
      <w:r w:rsidR="00B8098E" w:rsidRPr="00954031">
        <w:rPr>
          <w:rFonts w:ascii="黑体" w:eastAsia="黑体"/>
          <w:color w:val="000000"/>
          <w:sz w:val="28"/>
          <w:szCs w:val="28"/>
        </w:rPr>
        <w:t>乘用车</w:t>
      </w:r>
      <w:r w:rsidR="00B8098E" w:rsidRPr="00954031">
        <w:rPr>
          <w:rFonts w:ascii="黑体" w:eastAsia="黑体" w:hint="eastAsia"/>
          <w:color w:val="000000"/>
          <w:sz w:val="28"/>
          <w:szCs w:val="28"/>
        </w:rPr>
        <w:t>细分</w:t>
      </w:r>
      <w:r w:rsidR="00B8098E" w:rsidRPr="00954031">
        <w:rPr>
          <w:rFonts w:ascii="黑体" w:eastAsia="黑体"/>
          <w:color w:val="000000"/>
          <w:sz w:val="28"/>
          <w:szCs w:val="28"/>
        </w:rPr>
        <w:t>市场</w:t>
      </w:r>
      <w:r w:rsidR="00B8098E" w:rsidRPr="00954031">
        <w:rPr>
          <w:rFonts w:ascii="黑体" w:eastAsia="黑体" w:hint="eastAsia"/>
          <w:color w:val="000000"/>
          <w:sz w:val="28"/>
          <w:szCs w:val="28"/>
        </w:rPr>
        <w:t>竞争表现</w:t>
      </w:r>
    </w:p>
    <w:p w14:paraId="129897E5" w14:textId="77777777" w:rsidR="00B8098E" w:rsidRPr="00252264" w:rsidRDefault="00B8098E" w:rsidP="00B8098E">
      <w:pPr>
        <w:widowControl/>
        <w:ind w:firstLineChars="201" w:firstLine="424"/>
        <w:jc w:val="left"/>
        <w:rPr>
          <w:rFonts w:ascii="宋体" w:hAnsi="宋体"/>
          <w:b/>
          <w:bCs/>
          <w:color w:val="FF0000"/>
          <w:kern w:val="0"/>
          <w:szCs w:val="21"/>
        </w:rPr>
      </w:pPr>
      <w:r w:rsidRPr="00252264">
        <w:rPr>
          <w:rFonts w:ascii="宋体" w:hAnsi="宋体" w:hint="eastAsia"/>
          <w:b/>
          <w:bCs/>
          <w:color w:val="FF0000"/>
          <w:kern w:val="0"/>
          <w:szCs w:val="21"/>
        </w:rPr>
        <w:t>1、总体生产经营表现</w:t>
      </w:r>
    </w:p>
    <w:p w14:paraId="0307DE79" w14:textId="31154ED6" w:rsidR="00B8098E" w:rsidRDefault="00156E56" w:rsidP="00B8098E">
      <w:pPr>
        <w:widowControl/>
        <w:ind w:firstLineChars="201" w:firstLine="422"/>
        <w:jc w:val="left"/>
        <w:rPr>
          <w:rFonts w:ascii="宋体" w:hAnsi="宋体"/>
          <w:kern w:val="0"/>
          <w:szCs w:val="21"/>
        </w:rPr>
      </w:pPr>
      <w:r w:rsidRPr="00156E56">
        <w:rPr>
          <w:noProof/>
        </w:rPr>
        <w:drawing>
          <wp:inline distT="0" distB="0" distL="0" distR="0" wp14:anchorId="2A0C064A" wp14:editId="7F3F0E52">
            <wp:extent cx="4777740" cy="5615940"/>
            <wp:effectExtent l="0" t="0" r="3810" b="381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77740" cy="5615940"/>
                    </a:xfrm>
                    <a:prstGeom prst="rect">
                      <a:avLst/>
                    </a:prstGeom>
                    <a:noFill/>
                    <a:ln>
                      <a:noFill/>
                    </a:ln>
                  </pic:spPr>
                </pic:pic>
              </a:graphicData>
            </a:graphic>
          </wp:inline>
        </w:drawing>
      </w:r>
    </w:p>
    <w:p w14:paraId="5FEE76DC" w14:textId="4800C79E" w:rsidR="00B8098E" w:rsidRPr="00900340" w:rsidRDefault="004F7CB8" w:rsidP="00B8098E">
      <w:pPr>
        <w:widowControl/>
        <w:ind w:firstLineChars="201" w:firstLine="422"/>
        <w:jc w:val="left"/>
        <w:rPr>
          <w:rFonts w:ascii="宋体" w:hAnsi="宋体"/>
          <w:kern w:val="0"/>
          <w:szCs w:val="21"/>
        </w:rPr>
      </w:pPr>
      <w:r>
        <w:rPr>
          <w:rFonts w:ascii="宋体" w:hAnsi="宋体" w:hint="eastAsia"/>
          <w:kern w:val="0"/>
          <w:szCs w:val="21"/>
        </w:rPr>
        <w:t>今年生产表现分化，上汽通用和长安汽车等主力车企的生产恢复较强。全年</w:t>
      </w:r>
      <w:proofErr w:type="gramStart"/>
      <w:r>
        <w:rPr>
          <w:rFonts w:ascii="宋体" w:hAnsi="宋体" w:hint="eastAsia"/>
          <w:kern w:val="0"/>
          <w:szCs w:val="21"/>
        </w:rPr>
        <w:t>累计看</w:t>
      </w:r>
      <w:proofErr w:type="gramEnd"/>
      <w:r>
        <w:rPr>
          <w:rFonts w:ascii="宋体" w:hAnsi="宋体" w:hint="eastAsia"/>
          <w:kern w:val="0"/>
          <w:szCs w:val="21"/>
        </w:rPr>
        <w:t>的长安汽车与</w:t>
      </w:r>
      <w:proofErr w:type="gramStart"/>
      <w:r>
        <w:rPr>
          <w:rFonts w:ascii="宋体" w:hAnsi="宋体" w:hint="eastAsia"/>
          <w:kern w:val="0"/>
          <w:szCs w:val="21"/>
        </w:rPr>
        <w:t>一</w:t>
      </w:r>
      <w:proofErr w:type="gramEnd"/>
      <w:r>
        <w:rPr>
          <w:rFonts w:ascii="宋体" w:hAnsi="宋体" w:hint="eastAsia"/>
          <w:kern w:val="0"/>
          <w:szCs w:val="21"/>
        </w:rPr>
        <w:t>汽集团的销量表现较强。</w:t>
      </w:r>
    </w:p>
    <w:p w14:paraId="5A52CAE3" w14:textId="329A3367" w:rsidR="00B8098E" w:rsidRPr="00900340" w:rsidRDefault="00040666" w:rsidP="001B0D3F">
      <w:pPr>
        <w:numPr>
          <w:ilvl w:val="0"/>
          <w:numId w:val="5"/>
        </w:numPr>
        <w:outlineLvl w:val="1"/>
        <w:rPr>
          <w:rFonts w:ascii="黑体" w:eastAsia="黑体" w:hAnsi="黑体"/>
          <w:b/>
          <w:bCs/>
          <w:color w:val="FF0000"/>
          <w:szCs w:val="21"/>
        </w:rPr>
      </w:pPr>
      <w:bookmarkStart w:id="59" w:name="_Hlk485545666"/>
      <w:bookmarkStart w:id="60" w:name="_Hlk480119618"/>
      <w:r>
        <w:rPr>
          <w:rFonts w:ascii="黑体" w:eastAsia="黑体" w:hAnsi="黑体"/>
          <w:b/>
          <w:bCs/>
          <w:color w:val="FF0000"/>
          <w:szCs w:val="21"/>
        </w:rPr>
        <w:t>20</w:t>
      </w:r>
      <w:r w:rsidR="00B8098E" w:rsidRPr="00900340">
        <w:rPr>
          <w:rFonts w:ascii="黑体" w:eastAsia="黑体" w:hAnsi="黑体" w:hint="eastAsia"/>
          <w:b/>
          <w:bCs/>
          <w:color w:val="FF0000"/>
          <w:szCs w:val="21"/>
        </w:rPr>
        <w:t>年</w:t>
      </w:r>
      <w:r w:rsidR="00506603">
        <w:rPr>
          <w:rFonts w:ascii="黑体" w:eastAsia="黑体" w:hAnsi="黑体" w:hint="eastAsia"/>
          <w:b/>
          <w:bCs/>
          <w:color w:val="FF0000"/>
          <w:szCs w:val="21"/>
        </w:rPr>
        <w:t>12月</w:t>
      </w:r>
      <w:r w:rsidR="00B8098E" w:rsidRPr="00900340">
        <w:rPr>
          <w:rFonts w:ascii="黑体" w:eastAsia="黑体" w:hAnsi="黑体" w:hint="eastAsia"/>
          <w:b/>
          <w:bCs/>
          <w:color w:val="FF0000"/>
          <w:szCs w:val="21"/>
        </w:rPr>
        <w:t>主力车企批发表现分化</w:t>
      </w:r>
    </w:p>
    <w:p w14:paraId="3104B8B3" w14:textId="179B1EE1" w:rsidR="00B8098E" w:rsidRDefault="00156E56" w:rsidP="00B8098E">
      <w:pPr>
        <w:snapToGrid w:val="0"/>
        <w:ind w:firstLineChars="210" w:firstLine="441"/>
        <w:jc w:val="left"/>
        <w:rPr>
          <w:rFonts w:asciiTheme="minorHAnsi" w:eastAsiaTheme="minorEastAsia" w:hAnsiTheme="minorHAnsi" w:cstheme="minorBidi"/>
          <w:szCs w:val="21"/>
        </w:rPr>
      </w:pPr>
      <w:r w:rsidRPr="00156E56">
        <w:rPr>
          <w:noProof/>
        </w:rPr>
        <w:drawing>
          <wp:inline distT="0" distB="0" distL="0" distR="0" wp14:anchorId="649549DE" wp14:editId="0146E3BB">
            <wp:extent cx="4777740" cy="5615940"/>
            <wp:effectExtent l="0" t="0" r="3810" b="381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77740" cy="5615940"/>
                    </a:xfrm>
                    <a:prstGeom prst="rect">
                      <a:avLst/>
                    </a:prstGeom>
                    <a:noFill/>
                    <a:ln>
                      <a:noFill/>
                    </a:ln>
                  </pic:spPr>
                </pic:pic>
              </a:graphicData>
            </a:graphic>
          </wp:inline>
        </w:drawing>
      </w:r>
    </w:p>
    <w:p w14:paraId="3C88873D" w14:textId="78F40BBA" w:rsidR="009D0EDF" w:rsidRDefault="009D0EDF" w:rsidP="00B8098E">
      <w:pPr>
        <w:snapToGrid w:val="0"/>
        <w:ind w:firstLineChars="210" w:firstLine="441"/>
        <w:jc w:val="left"/>
        <w:rPr>
          <w:rFonts w:asciiTheme="minorHAnsi" w:eastAsiaTheme="minorEastAsia" w:hAnsiTheme="minorHAnsi" w:cstheme="minorBidi"/>
          <w:szCs w:val="21"/>
        </w:rPr>
      </w:pPr>
    </w:p>
    <w:p w14:paraId="0E3FA070" w14:textId="77777777" w:rsidR="009D0EDF" w:rsidRDefault="009D0EDF" w:rsidP="00B8098E">
      <w:pPr>
        <w:snapToGrid w:val="0"/>
        <w:ind w:firstLineChars="210" w:firstLine="441"/>
        <w:jc w:val="left"/>
        <w:rPr>
          <w:rFonts w:asciiTheme="minorHAnsi" w:eastAsiaTheme="minorEastAsia" w:hAnsiTheme="minorHAnsi" w:cstheme="minorBidi"/>
          <w:szCs w:val="21"/>
        </w:rPr>
      </w:pPr>
    </w:p>
    <w:p w14:paraId="0202C2F3" w14:textId="5AFD201D" w:rsidR="00B8098E" w:rsidRPr="00900340" w:rsidRDefault="00B8098E" w:rsidP="00B8098E">
      <w:pPr>
        <w:snapToGrid w:val="0"/>
        <w:ind w:firstLineChars="210" w:firstLine="441"/>
        <w:jc w:val="left"/>
        <w:rPr>
          <w:rFonts w:asciiTheme="minorHAnsi" w:eastAsiaTheme="minorEastAsia" w:hAnsiTheme="minorHAnsi" w:cstheme="minorBidi"/>
          <w:szCs w:val="21"/>
        </w:rPr>
      </w:pPr>
      <w:r w:rsidRPr="00900340">
        <w:rPr>
          <w:rFonts w:asciiTheme="minorHAnsi" w:eastAsiaTheme="minorEastAsia" w:hAnsiTheme="minorHAnsi" w:cstheme="minorBidi" w:hint="eastAsia"/>
          <w:szCs w:val="21"/>
        </w:rPr>
        <w:t>从厂家批发看，</w:t>
      </w:r>
      <w:r w:rsidR="00040666">
        <w:rPr>
          <w:rFonts w:asciiTheme="minorHAnsi" w:eastAsiaTheme="minorEastAsia" w:hAnsiTheme="minorHAnsi" w:cstheme="minorBidi"/>
          <w:szCs w:val="21"/>
        </w:rPr>
        <w:t>20</w:t>
      </w:r>
      <w:r w:rsidRPr="00900340">
        <w:rPr>
          <w:rFonts w:asciiTheme="minorHAnsi" w:eastAsiaTheme="minorEastAsia" w:hAnsiTheme="minorHAnsi" w:cstheme="minorBidi" w:hint="eastAsia"/>
          <w:szCs w:val="21"/>
        </w:rPr>
        <w:t>年</w:t>
      </w:r>
      <w:r w:rsidR="00506603">
        <w:rPr>
          <w:rFonts w:asciiTheme="minorHAnsi" w:eastAsiaTheme="minorEastAsia" w:hAnsiTheme="minorHAnsi" w:cstheme="minorBidi" w:hint="eastAsia"/>
          <w:szCs w:val="21"/>
        </w:rPr>
        <w:t>12</w:t>
      </w:r>
      <w:r w:rsidR="00506603">
        <w:rPr>
          <w:rFonts w:asciiTheme="minorHAnsi" w:eastAsiaTheme="minorEastAsia" w:hAnsiTheme="minorHAnsi" w:cstheme="minorBidi" w:hint="eastAsia"/>
          <w:szCs w:val="21"/>
        </w:rPr>
        <w:t>月</w:t>
      </w:r>
      <w:r w:rsidRPr="00900340">
        <w:rPr>
          <w:rFonts w:asciiTheme="minorHAnsi" w:eastAsiaTheme="minorEastAsia" w:hAnsiTheme="minorHAnsi" w:cstheme="minorBidi" w:hint="eastAsia"/>
          <w:szCs w:val="21"/>
        </w:rPr>
        <w:t>的前</w:t>
      </w:r>
      <w:r w:rsidRPr="00900340">
        <w:rPr>
          <w:rFonts w:asciiTheme="minorHAnsi" w:eastAsiaTheme="minorEastAsia" w:hAnsiTheme="minorHAnsi" w:cstheme="minorBidi" w:hint="eastAsia"/>
          <w:szCs w:val="21"/>
        </w:rPr>
        <w:t>10</w:t>
      </w:r>
      <w:r w:rsidRPr="00900340">
        <w:rPr>
          <w:rFonts w:asciiTheme="minorHAnsi" w:eastAsiaTheme="minorEastAsia" w:hAnsiTheme="minorHAnsi" w:cstheme="minorBidi" w:hint="eastAsia"/>
          <w:szCs w:val="21"/>
        </w:rPr>
        <w:t>位主力车企的销量贡献度强于</w:t>
      </w:r>
      <w:r w:rsidR="00040666">
        <w:rPr>
          <w:rFonts w:asciiTheme="minorHAnsi" w:eastAsiaTheme="minorEastAsia" w:hAnsiTheme="minorHAnsi" w:cstheme="minorBidi"/>
          <w:szCs w:val="21"/>
        </w:rPr>
        <w:t>19</w:t>
      </w:r>
      <w:r w:rsidRPr="00900340">
        <w:rPr>
          <w:rFonts w:asciiTheme="minorHAnsi" w:eastAsiaTheme="minorEastAsia" w:hAnsiTheme="minorHAnsi" w:cstheme="minorBidi" w:hint="eastAsia"/>
          <w:szCs w:val="21"/>
        </w:rPr>
        <w:t>年的</w:t>
      </w:r>
      <w:proofErr w:type="gramStart"/>
      <w:r w:rsidRPr="00900340">
        <w:rPr>
          <w:rFonts w:asciiTheme="minorHAnsi" w:eastAsiaTheme="minorEastAsia" w:hAnsiTheme="minorHAnsi" w:cstheme="minorBidi" w:hint="eastAsia"/>
          <w:szCs w:val="21"/>
        </w:rPr>
        <w:t>的</w:t>
      </w:r>
      <w:proofErr w:type="gramEnd"/>
      <w:r w:rsidRPr="00900340">
        <w:rPr>
          <w:rFonts w:asciiTheme="minorHAnsi" w:eastAsiaTheme="minorEastAsia" w:hAnsiTheme="minorHAnsi" w:cstheme="minorBidi" w:hint="eastAsia"/>
          <w:szCs w:val="21"/>
        </w:rPr>
        <w:t>主力车企的份额占比表现，也体现了</w:t>
      </w:r>
      <w:r w:rsidR="00506603">
        <w:rPr>
          <w:rFonts w:asciiTheme="minorHAnsi" w:eastAsiaTheme="minorEastAsia" w:hAnsiTheme="minorHAnsi" w:cstheme="minorBidi" w:hint="eastAsia"/>
          <w:szCs w:val="21"/>
        </w:rPr>
        <w:t>12</w:t>
      </w:r>
      <w:r w:rsidR="00506603">
        <w:rPr>
          <w:rFonts w:asciiTheme="minorHAnsi" w:eastAsiaTheme="minorEastAsia" w:hAnsiTheme="minorHAnsi" w:cstheme="minorBidi" w:hint="eastAsia"/>
          <w:szCs w:val="21"/>
        </w:rPr>
        <w:t>月</w:t>
      </w:r>
      <w:r w:rsidRPr="00900340">
        <w:rPr>
          <w:rFonts w:asciiTheme="minorHAnsi" w:eastAsiaTheme="minorEastAsia" w:hAnsiTheme="minorHAnsi" w:cstheme="minorBidi" w:hint="eastAsia"/>
          <w:szCs w:val="21"/>
        </w:rPr>
        <w:t>的中小企业表现较差。</w:t>
      </w:r>
    </w:p>
    <w:p w14:paraId="3EFD967B" w14:textId="3188C300" w:rsidR="00B8098E" w:rsidRDefault="00040666" w:rsidP="00B8098E">
      <w:pPr>
        <w:snapToGrid w:val="0"/>
        <w:ind w:firstLineChars="210" w:firstLine="441"/>
        <w:jc w:val="left"/>
        <w:rPr>
          <w:rFonts w:asciiTheme="minorHAnsi" w:eastAsiaTheme="minorEastAsia" w:hAnsiTheme="minorHAnsi" w:cstheme="minorBidi"/>
          <w:szCs w:val="21"/>
        </w:rPr>
      </w:pPr>
      <w:r>
        <w:rPr>
          <w:rFonts w:asciiTheme="minorHAnsi" w:eastAsiaTheme="minorEastAsia" w:hAnsiTheme="minorHAnsi" w:cstheme="minorBidi"/>
          <w:szCs w:val="21"/>
        </w:rPr>
        <w:t>20</w:t>
      </w:r>
      <w:r w:rsidR="00B8098E" w:rsidRPr="00900340">
        <w:rPr>
          <w:rFonts w:asciiTheme="minorHAnsi" w:eastAsiaTheme="minorEastAsia" w:hAnsiTheme="minorHAnsi" w:cstheme="minorBidi" w:hint="eastAsia"/>
          <w:szCs w:val="21"/>
        </w:rPr>
        <w:t>年</w:t>
      </w:r>
      <w:r w:rsidR="00506603">
        <w:rPr>
          <w:rFonts w:asciiTheme="minorHAnsi" w:eastAsiaTheme="minorEastAsia" w:hAnsiTheme="minorHAnsi" w:cstheme="minorBidi" w:hint="eastAsia"/>
          <w:szCs w:val="21"/>
        </w:rPr>
        <w:t>12</w:t>
      </w:r>
      <w:r w:rsidR="00506603">
        <w:rPr>
          <w:rFonts w:asciiTheme="minorHAnsi" w:eastAsiaTheme="minorEastAsia" w:hAnsiTheme="minorHAnsi" w:cstheme="minorBidi" w:hint="eastAsia"/>
          <w:szCs w:val="21"/>
        </w:rPr>
        <w:t>月</w:t>
      </w:r>
      <w:r w:rsidR="00B8098E" w:rsidRPr="00900340">
        <w:rPr>
          <w:rFonts w:asciiTheme="minorHAnsi" w:eastAsiaTheme="minorEastAsia" w:hAnsiTheme="minorHAnsi" w:cstheme="minorBidi" w:hint="eastAsia"/>
          <w:szCs w:val="21"/>
        </w:rPr>
        <w:t>的前</w:t>
      </w:r>
      <w:r w:rsidR="00B8098E" w:rsidRPr="00900340">
        <w:rPr>
          <w:rFonts w:asciiTheme="minorHAnsi" w:eastAsiaTheme="minorEastAsia" w:hAnsiTheme="minorHAnsi" w:cstheme="minorBidi" w:hint="eastAsia"/>
          <w:szCs w:val="21"/>
        </w:rPr>
        <w:t>5</w:t>
      </w:r>
      <w:r w:rsidR="00B8098E" w:rsidRPr="00900340">
        <w:rPr>
          <w:rFonts w:asciiTheme="minorHAnsi" w:eastAsiaTheme="minorEastAsia" w:hAnsiTheme="minorHAnsi" w:cstheme="minorBidi" w:hint="eastAsia"/>
          <w:szCs w:val="21"/>
        </w:rPr>
        <w:t>位增量主力车企的增量差异，豪华车与</w:t>
      </w:r>
      <w:r w:rsidR="004F7CB8">
        <w:rPr>
          <w:rFonts w:asciiTheme="minorHAnsi" w:eastAsiaTheme="minorEastAsia" w:hAnsiTheme="minorHAnsi" w:cstheme="minorBidi" w:hint="eastAsia"/>
          <w:szCs w:val="21"/>
        </w:rPr>
        <w:t>部分</w:t>
      </w:r>
      <w:r w:rsidR="00B8098E" w:rsidRPr="00900340">
        <w:rPr>
          <w:rFonts w:asciiTheme="minorHAnsi" w:eastAsiaTheme="minorEastAsia" w:hAnsiTheme="minorHAnsi" w:cstheme="minorBidi" w:hint="eastAsia"/>
          <w:szCs w:val="21"/>
        </w:rPr>
        <w:t>合资车企较强，自主偏弱，</w:t>
      </w:r>
      <w:r w:rsidR="004F7CB8">
        <w:rPr>
          <w:rFonts w:asciiTheme="minorHAnsi" w:eastAsiaTheme="minorEastAsia" w:hAnsiTheme="minorHAnsi" w:cstheme="minorBidi" w:hint="eastAsia"/>
          <w:szCs w:val="21"/>
        </w:rPr>
        <w:t>总体格局变化不大</w:t>
      </w:r>
      <w:r w:rsidR="00B8098E" w:rsidRPr="00900340">
        <w:rPr>
          <w:rFonts w:asciiTheme="minorHAnsi" w:eastAsiaTheme="minorEastAsia" w:hAnsiTheme="minorHAnsi" w:cstheme="minorBidi" w:hint="eastAsia"/>
          <w:szCs w:val="21"/>
        </w:rPr>
        <w:t>。自主部分主力车企增速较快，长城等自主领先企业增长较好，其中自主的</w:t>
      </w:r>
      <w:r>
        <w:rPr>
          <w:rFonts w:asciiTheme="minorHAnsi" w:eastAsiaTheme="minorEastAsia" w:hAnsiTheme="minorHAnsi" w:cstheme="minorBidi" w:hint="eastAsia"/>
          <w:szCs w:val="21"/>
        </w:rPr>
        <w:t>红旗品牌</w:t>
      </w:r>
      <w:r w:rsidR="00B8098E" w:rsidRPr="00900340">
        <w:rPr>
          <w:rFonts w:asciiTheme="minorHAnsi" w:eastAsiaTheme="minorEastAsia" w:hAnsiTheme="minorHAnsi" w:cstheme="minorBidi" w:hint="eastAsia"/>
          <w:szCs w:val="21"/>
        </w:rPr>
        <w:t>的增长超强。</w:t>
      </w:r>
    </w:p>
    <w:p w14:paraId="5EC00185" w14:textId="3F52D7B8" w:rsidR="00040666" w:rsidRDefault="00E10EF6" w:rsidP="00B8098E">
      <w:pPr>
        <w:snapToGrid w:val="0"/>
        <w:ind w:firstLineChars="210" w:firstLine="441"/>
        <w:jc w:val="left"/>
        <w:rPr>
          <w:rFonts w:asciiTheme="minorHAnsi" w:eastAsiaTheme="minorEastAsia" w:hAnsiTheme="minorHAnsi" w:cstheme="minorBidi"/>
          <w:szCs w:val="21"/>
        </w:rPr>
      </w:pPr>
      <w:r w:rsidRPr="00E10EF6">
        <w:rPr>
          <w:noProof/>
        </w:rPr>
        <w:drawing>
          <wp:inline distT="0" distB="0" distL="0" distR="0" wp14:anchorId="6FB544C0" wp14:editId="5D9BDBF9">
            <wp:extent cx="4876800" cy="5615940"/>
            <wp:effectExtent l="0" t="0" r="0" b="381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876800" cy="5615940"/>
                    </a:xfrm>
                    <a:prstGeom prst="rect">
                      <a:avLst/>
                    </a:prstGeom>
                    <a:noFill/>
                    <a:ln>
                      <a:noFill/>
                    </a:ln>
                  </pic:spPr>
                </pic:pic>
              </a:graphicData>
            </a:graphic>
          </wp:inline>
        </w:drawing>
      </w:r>
    </w:p>
    <w:p w14:paraId="02D236D3" w14:textId="4572DA5A" w:rsidR="00AF3CF9" w:rsidRDefault="00AF3CF9" w:rsidP="00B8098E">
      <w:pPr>
        <w:snapToGrid w:val="0"/>
        <w:ind w:firstLineChars="210" w:firstLine="441"/>
        <w:jc w:val="left"/>
        <w:rPr>
          <w:rFonts w:asciiTheme="minorHAnsi" w:eastAsiaTheme="minorEastAsia" w:hAnsiTheme="minorHAnsi" w:cstheme="minorBidi"/>
          <w:szCs w:val="21"/>
        </w:rPr>
      </w:pPr>
    </w:p>
    <w:p w14:paraId="1B241F39" w14:textId="74F8AB58" w:rsidR="00B8098E" w:rsidRDefault="00B8098E" w:rsidP="00B8098E">
      <w:pPr>
        <w:snapToGrid w:val="0"/>
        <w:ind w:firstLineChars="210" w:firstLine="441"/>
        <w:jc w:val="left"/>
        <w:rPr>
          <w:rFonts w:asciiTheme="minorHAnsi" w:eastAsiaTheme="minorEastAsia" w:hAnsiTheme="minorHAnsi" w:cstheme="minorBidi"/>
          <w:szCs w:val="21"/>
        </w:rPr>
      </w:pPr>
      <w:r w:rsidRPr="00900340">
        <w:rPr>
          <w:rFonts w:asciiTheme="minorHAnsi" w:eastAsiaTheme="minorEastAsia" w:hAnsiTheme="minorHAnsi" w:cstheme="minorBidi"/>
          <w:szCs w:val="21"/>
        </w:rPr>
        <w:t>从</w:t>
      </w:r>
      <w:r>
        <w:rPr>
          <w:rFonts w:asciiTheme="minorHAnsi" w:eastAsiaTheme="minorEastAsia" w:hAnsiTheme="minorHAnsi" w:cstheme="minorBidi"/>
          <w:szCs w:val="21"/>
        </w:rPr>
        <w:t>20</w:t>
      </w:r>
      <w:r w:rsidRPr="00900340">
        <w:rPr>
          <w:rFonts w:asciiTheme="minorHAnsi" w:eastAsiaTheme="minorEastAsia" w:hAnsiTheme="minorHAnsi" w:cstheme="minorBidi"/>
          <w:szCs w:val="21"/>
        </w:rPr>
        <w:t>年的增量贡献度看</w:t>
      </w:r>
      <w:r w:rsidRPr="00900340">
        <w:rPr>
          <w:rFonts w:asciiTheme="minorHAnsi" w:eastAsiaTheme="minorEastAsia" w:hAnsiTheme="minorHAnsi" w:cstheme="minorBidi" w:hint="eastAsia"/>
          <w:szCs w:val="21"/>
        </w:rPr>
        <w:t>，</w:t>
      </w:r>
      <w:r>
        <w:rPr>
          <w:rFonts w:asciiTheme="minorHAnsi" w:eastAsiaTheme="minorEastAsia" w:hAnsiTheme="minorHAnsi" w:cstheme="minorBidi" w:hint="eastAsia"/>
          <w:szCs w:val="21"/>
        </w:rPr>
        <w:t>增</w:t>
      </w:r>
      <w:r w:rsidRPr="00900340">
        <w:rPr>
          <w:rFonts w:asciiTheme="minorHAnsi" w:eastAsiaTheme="minorEastAsia" w:hAnsiTheme="minorHAnsi" w:cstheme="minorBidi"/>
          <w:szCs w:val="21"/>
        </w:rPr>
        <w:t>量的主要是部分</w:t>
      </w:r>
      <w:r w:rsidRPr="00900340">
        <w:rPr>
          <w:rFonts w:asciiTheme="minorHAnsi" w:eastAsiaTheme="minorEastAsia" w:hAnsiTheme="minorHAnsi" w:cstheme="minorBidi" w:hint="eastAsia"/>
          <w:szCs w:val="21"/>
        </w:rPr>
        <w:t>国有自主</w:t>
      </w:r>
      <w:proofErr w:type="gramStart"/>
      <w:r w:rsidR="004F7CB8">
        <w:rPr>
          <w:rFonts w:asciiTheme="minorHAnsi" w:eastAsiaTheme="minorEastAsia" w:hAnsiTheme="minorHAnsi" w:cstheme="minorBidi" w:hint="eastAsia"/>
          <w:szCs w:val="21"/>
        </w:rPr>
        <w:t>和日系车企</w:t>
      </w:r>
      <w:proofErr w:type="gramEnd"/>
      <w:r w:rsidR="004F7CB8">
        <w:rPr>
          <w:rFonts w:asciiTheme="minorHAnsi" w:eastAsiaTheme="minorEastAsia" w:hAnsiTheme="minorHAnsi" w:cstheme="minorBidi" w:hint="eastAsia"/>
          <w:szCs w:val="21"/>
        </w:rPr>
        <w:t>零售较强</w:t>
      </w:r>
      <w:r w:rsidRPr="00900340">
        <w:rPr>
          <w:rFonts w:asciiTheme="minorHAnsi" w:eastAsiaTheme="minorEastAsia" w:hAnsiTheme="minorHAnsi" w:cstheme="minorBidi" w:hint="eastAsia"/>
          <w:szCs w:val="21"/>
        </w:rPr>
        <w:t>。</w:t>
      </w:r>
      <w:r w:rsidRPr="00900340">
        <w:rPr>
          <w:rFonts w:asciiTheme="minorHAnsi" w:eastAsiaTheme="minorEastAsia" w:hAnsiTheme="minorHAnsi" w:cstheme="minorBidi"/>
          <w:szCs w:val="21"/>
        </w:rPr>
        <w:t>自主的</w:t>
      </w:r>
      <w:r w:rsidR="004F7CB8">
        <w:rPr>
          <w:rFonts w:asciiTheme="minorHAnsi" w:eastAsiaTheme="minorEastAsia" w:hAnsiTheme="minorHAnsi" w:cstheme="minorBidi" w:hint="eastAsia"/>
          <w:szCs w:val="21"/>
        </w:rPr>
        <w:t>红旗</w:t>
      </w:r>
      <w:r>
        <w:rPr>
          <w:rFonts w:asciiTheme="minorHAnsi" w:eastAsiaTheme="minorEastAsia" w:hAnsiTheme="minorHAnsi" w:cstheme="minorBidi" w:hint="eastAsia"/>
          <w:szCs w:val="21"/>
        </w:rPr>
        <w:t>、长安等表现都很好</w:t>
      </w:r>
      <w:r w:rsidRPr="00900340">
        <w:rPr>
          <w:rFonts w:asciiTheme="minorHAnsi" w:eastAsiaTheme="minorEastAsia" w:hAnsiTheme="minorHAnsi" w:cstheme="minorBidi" w:hint="eastAsia"/>
          <w:szCs w:val="21"/>
        </w:rPr>
        <w:t>。</w:t>
      </w:r>
    </w:p>
    <w:p w14:paraId="53CE896D" w14:textId="04904E4C" w:rsidR="00B8098E" w:rsidRPr="00900340" w:rsidRDefault="00B8098E" w:rsidP="00B8098E">
      <w:pPr>
        <w:snapToGrid w:val="0"/>
        <w:ind w:firstLineChars="210" w:firstLine="441"/>
        <w:jc w:val="left"/>
        <w:rPr>
          <w:rFonts w:asciiTheme="minorHAnsi" w:eastAsiaTheme="minorEastAsia" w:hAnsiTheme="minorHAnsi" w:cstheme="minorBidi"/>
          <w:szCs w:val="21"/>
        </w:rPr>
      </w:pPr>
    </w:p>
    <w:p w14:paraId="357AEB85" w14:textId="77777777" w:rsidR="00B8098E" w:rsidRPr="00900340" w:rsidRDefault="00B8098E" w:rsidP="00B8098E">
      <w:pPr>
        <w:snapToGrid w:val="0"/>
        <w:ind w:firstLineChars="210" w:firstLine="441"/>
        <w:jc w:val="left"/>
        <w:rPr>
          <w:rFonts w:asciiTheme="minorHAnsi" w:eastAsiaTheme="minorEastAsia" w:hAnsiTheme="minorHAnsi" w:cstheme="minorBidi"/>
          <w:szCs w:val="21"/>
        </w:rPr>
      </w:pPr>
    </w:p>
    <w:bookmarkEnd w:id="59"/>
    <w:p w14:paraId="47AA2DC0" w14:textId="0FD97005" w:rsidR="00B8098E" w:rsidRPr="00900340" w:rsidRDefault="00B8098E" w:rsidP="001B0D3F">
      <w:pPr>
        <w:numPr>
          <w:ilvl w:val="0"/>
          <w:numId w:val="5"/>
        </w:numPr>
        <w:outlineLvl w:val="1"/>
        <w:rPr>
          <w:rFonts w:ascii="宋体" w:hAnsi="宋体"/>
          <w:b/>
          <w:bCs/>
          <w:iCs/>
          <w:color w:val="000000"/>
          <w:kern w:val="0"/>
          <w:szCs w:val="21"/>
        </w:rPr>
      </w:pPr>
      <w:r w:rsidRPr="00900340">
        <w:rPr>
          <w:rFonts w:ascii="黑体" w:eastAsia="黑体" w:hAnsi="黑体" w:hint="eastAsia"/>
          <w:bCs/>
          <w:szCs w:val="21"/>
        </w:rPr>
        <w:t>乘用车主力车型</w:t>
      </w:r>
      <w:r w:rsidR="009D43FA">
        <w:rPr>
          <w:rFonts w:ascii="黑体" w:eastAsia="黑体" w:hAnsi="黑体" w:hint="eastAsia"/>
          <w:bCs/>
          <w:szCs w:val="21"/>
        </w:rPr>
        <w:t>批发</w:t>
      </w:r>
      <w:r w:rsidRPr="00900340">
        <w:rPr>
          <w:rFonts w:ascii="黑体" w:eastAsia="黑体" w:hAnsi="黑体" w:hint="eastAsia"/>
          <w:bCs/>
          <w:szCs w:val="21"/>
        </w:rPr>
        <w:t>的表现</w:t>
      </w:r>
    </w:p>
    <w:p w14:paraId="6FAE110B" w14:textId="622F8B3B" w:rsidR="00EF1549" w:rsidRDefault="00EF1549" w:rsidP="00B8098E">
      <w:pPr>
        <w:ind w:firstLineChars="201" w:firstLine="422"/>
        <w:jc w:val="left"/>
        <w:rPr>
          <w:rFonts w:ascii="宋体" w:hAnsi="宋体"/>
          <w:kern w:val="0"/>
          <w:szCs w:val="21"/>
        </w:rPr>
      </w:pPr>
    </w:p>
    <w:p w14:paraId="4969766F" w14:textId="11FC8D80" w:rsidR="004F7CB8" w:rsidRDefault="00E10EF6" w:rsidP="00B8098E">
      <w:pPr>
        <w:ind w:firstLineChars="201" w:firstLine="422"/>
        <w:jc w:val="left"/>
        <w:rPr>
          <w:rFonts w:ascii="宋体" w:hAnsi="宋体"/>
          <w:kern w:val="0"/>
          <w:szCs w:val="21"/>
        </w:rPr>
      </w:pPr>
      <w:r w:rsidRPr="00E10EF6">
        <w:rPr>
          <w:noProof/>
        </w:rPr>
        <w:drawing>
          <wp:inline distT="0" distB="0" distL="0" distR="0" wp14:anchorId="4EAA2563" wp14:editId="49B54290">
            <wp:extent cx="4114800" cy="5615940"/>
            <wp:effectExtent l="0" t="0" r="0" b="381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14800" cy="5615940"/>
                    </a:xfrm>
                    <a:prstGeom prst="rect">
                      <a:avLst/>
                    </a:prstGeom>
                    <a:noFill/>
                    <a:ln>
                      <a:noFill/>
                    </a:ln>
                  </pic:spPr>
                </pic:pic>
              </a:graphicData>
            </a:graphic>
          </wp:inline>
        </w:drawing>
      </w:r>
    </w:p>
    <w:p w14:paraId="20CD252B" w14:textId="35D0A57E" w:rsidR="00CA4749" w:rsidRDefault="00CA4749" w:rsidP="00B8098E">
      <w:pPr>
        <w:ind w:firstLineChars="201" w:firstLine="422"/>
        <w:jc w:val="left"/>
        <w:rPr>
          <w:rFonts w:ascii="宋体" w:hAnsi="宋体"/>
          <w:kern w:val="0"/>
          <w:szCs w:val="21"/>
        </w:rPr>
      </w:pPr>
      <w:r w:rsidRPr="00CA4749">
        <w:rPr>
          <w:rFonts w:hint="eastAsia"/>
          <w:noProof/>
        </w:rPr>
        <w:drawing>
          <wp:inline distT="0" distB="0" distL="0" distR="0" wp14:anchorId="7059A04C" wp14:editId="0D4BF3B2">
            <wp:extent cx="4099560" cy="5615940"/>
            <wp:effectExtent l="0" t="0" r="0" b="381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99560" cy="5615940"/>
                    </a:xfrm>
                    <a:prstGeom prst="rect">
                      <a:avLst/>
                    </a:prstGeom>
                    <a:noFill/>
                    <a:ln>
                      <a:noFill/>
                    </a:ln>
                  </pic:spPr>
                </pic:pic>
              </a:graphicData>
            </a:graphic>
          </wp:inline>
        </w:drawing>
      </w:r>
    </w:p>
    <w:p w14:paraId="54BDACBE" w14:textId="2A51AF1E" w:rsidR="004F7CB8" w:rsidRDefault="004F7CB8" w:rsidP="00B8098E">
      <w:pPr>
        <w:ind w:firstLineChars="201" w:firstLine="422"/>
        <w:jc w:val="left"/>
        <w:rPr>
          <w:rFonts w:ascii="宋体" w:hAnsi="宋体"/>
          <w:kern w:val="0"/>
          <w:szCs w:val="21"/>
        </w:rPr>
      </w:pPr>
      <w:r>
        <w:rPr>
          <w:rFonts w:ascii="宋体" w:hAnsi="宋体" w:hint="eastAsia"/>
          <w:kern w:val="0"/>
          <w:szCs w:val="21"/>
        </w:rPr>
        <w:t>主力车型的生产表现突出，本月的新能源的生产增量突出，特斯拉与宏光mini的增量都是达到2</w:t>
      </w:r>
      <w:r>
        <w:rPr>
          <w:rFonts w:ascii="宋体" w:hAnsi="宋体"/>
          <w:kern w:val="0"/>
          <w:szCs w:val="21"/>
        </w:rPr>
        <w:t>.3</w:t>
      </w:r>
      <w:r>
        <w:rPr>
          <w:rFonts w:ascii="宋体" w:hAnsi="宋体" w:hint="eastAsia"/>
          <w:kern w:val="0"/>
          <w:szCs w:val="21"/>
        </w:rPr>
        <w:t>万台。</w:t>
      </w:r>
    </w:p>
    <w:p w14:paraId="74A496CF" w14:textId="67CC9FC1" w:rsidR="00B8098E" w:rsidRDefault="00E10EF6" w:rsidP="00B8098E">
      <w:pPr>
        <w:ind w:firstLineChars="201" w:firstLine="422"/>
        <w:jc w:val="left"/>
        <w:rPr>
          <w:rFonts w:ascii="宋体" w:hAnsi="宋体"/>
          <w:kern w:val="0"/>
          <w:szCs w:val="21"/>
        </w:rPr>
      </w:pPr>
      <w:r w:rsidRPr="00E10EF6">
        <w:rPr>
          <w:noProof/>
        </w:rPr>
        <w:drawing>
          <wp:inline distT="0" distB="0" distL="0" distR="0" wp14:anchorId="035A68FD" wp14:editId="5465FDF6">
            <wp:extent cx="4754880" cy="5615940"/>
            <wp:effectExtent l="0" t="0" r="7620" b="381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54880" cy="5615940"/>
                    </a:xfrm>
                    <a:prstGeom prst="rect">
                      <a:avLst/>
                    </a:prstGeom>
                    <a:noFill/>
                    <a:ln>
                      <a:noFill/>
                    </a:ln>
                  </pic:spPr>
                </pic:pic>
              </a:graphicData>
            </a:graphic>
          </wp:inline>
        </w:drawing>
      </w:r>
    </w:p>
    <w:p w14:paraId="63AAB448" w14:textId="7813FC27" w:rsidR="005B3546" w:rsidRDefault="00E10EF6" w:rsidP="00B8098E">
      <w:pPr>
        <w:ind w:firstLineChars="201" w:firstLine="422"/>
        <w:jc w:val="left"/>
        <w:rPr>
          <w:rFonts w:ascii="宋体" w:hAnsi="宋体"/>
          <w:kern w:val="0"/>
          <w:szCs w:val="21"/>
        </w:rPr>
      </w:pPr>
      <w:r w:rsidRPr="00E10EF6">
        <w:rPr>
          <w:noProof/>
        </w:rPr>
        <w:drawing>
          <wp:inline distT="0" distB="0" distL="0" distR="0" wp14:anchorId="0E1F2154" wp14:editId="43C8593B">
            <wp:extent cx="4922520" cy="5615940"/>
            <wp:effectExtent l="0" t="0" r="0" b="381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922520" cy="5615940"/>
                    </a:xfrm>
                    <a:prstGeom prst="rect">
                      <a:avLst/>
                    </a:prstGeom>
                    <a:noFill/>
                    <a:ln>
                      <a:noFill/>
                    </a:ln>
                  </pic:spPr>
                </pic:pic>
              </a:graphicData>
            </a:graphic>
          </wp:inline>
        </w:drawing>
      </w:r>
    </w:p>
    <w:p w14:paraId="0E3ED5C1" w14:textId="1B9AFB0C" w:rsidR="005B3546" w:rsidRDefault="005B3546" w:rsidP="00B8098E">
      <w:pPr>
        <w:ind w:firstLineChars="201" w:firstLine="422"/>
        <w:jc w:val="left"/>
        <w:rPr>
          <w:rFonts w:ascii="宋体" w:hAnsi="宋体"/>
          <w:kern w:val="0"/>
          <w:szCs w:val="21"/>
        </w:rPr>
      </w:pPr>
    </w:p>
    <w:p w14:paraId="239DBC19" w14:textId="31BD6E90" w:rsidR="005B3546" w:rsidRDefault="005B3546" w:rsidP="00B8098E">
      <w:pPr>
        <w:ind w:firstLineChars="201" w:firstLine="422"/>
        <w:jc w:val="left"/>
        <w:rPr>
          <w:rFonts w:ascii="宋体" w:hAnsi="宋体"/>
          <w:kern w:val="0"/>
          <w:szCs w:val="21"/>
        </w:rPr>
      </w:pPr>
    </w:p>
    <w:bookmarkEnd w:id="60"/>
    <w:p w14:paraId="236B4AF0" w14:textId="77777777" w:rsidR="003E0020" w:rsidRPr="00B8098E" w:rsidRDefault="003E0020" w:rsidP="00E04C14">
      <w:pPr>
        <w:ind w:firstLineChars="170" w:firstLine="357"/>
        <w:rPr>
          <w:rFonts w:ascii="宋体" w:hAnsi="宋体"/>
          <w:color w:val="000000"/>
          <w:szCs w:val="21"/>
        </w:rPr>
      </w:pPr>
    </w:p>
    <w:bookmarkEnd w:id="55"/>
    <w:bookmarkEnd w:id="56"/>
    <w:bookmarkEnd w:id="57"/>
    <w:bookmarkEnd w:id="58"/>
    <w:p w14:paraId="6626AE4E" w14:textId="083FD226" w:rsidR="009843A7" w:rsidRPr="00954031" w:rsidRDefault="001966CC" w:rsidP="00954031">
      <w:pPr>
        <w:pStyle w:val="1"/>
        <w:spacing w:before="0" w:after="0"/>
        <w:rPr>
          <w:rFonts w:ascii="黑体" w:eastAsia="黑体"/>
          <w:color w:val="000000"/>
          <w:sz w:val="28"/>
          <w:szCs w:val="28"/>
        </w:rPr>
      </w:pPr>
      <w:r>
        <w:rPr>
          <w:rFonts w:ascii="黑体" w:eastAsia="黑体" w:hint="eastAsia"/>
          <w:color w:val="000000"/>
          <w:sz w:val="28"/>
          <w:szCs w:val="28"/>
        </w:rPr>
        <w:t>七</w:t>
      </w:r>
      <w:r w:rsidR="009843A7" w:rsidRPr="00954031">
        <w:rPr>
          <w:rFonts w:ascii="黑体" w:eastAsia="黑体" w:hint="eastAsia"/>
          <w:color w:val="000000"/>
          <w:sz w:val="28"/>
          <w:szCs w:val="28"/>
        </w:rPr>
        <w:t>、新能源</w:t>
      </w:r>
      <w:r w:rsidR="009843A7" w:rsidRPr="00954031">
        <w:rPr>
          <w:rFonts w:ascii="黑体" w:eastAsia="黑体"/>
          <w:color w:val="000000"/>
          <w:sz w:val="28"/>
          <w:szCs w:val="28"/>
        </w:rPr>
        <w:t>乘用车市场</w:t>
      </w:r>
      <w:r w:rsidR="009843A7" w:rsidRPr="00954031">
        <w:rPr>
          <w:rFonts w:ascii="黑体" w:eastAsia="黑体" w:hint="eastAsia"/>
          <w:color w:val="000000"/>
          <w:sz w:val="28"/>
          <w:szCs w:val="28"/>
        </w:rPr>
        <w:t>分析</w:t>
      </w:r>
    </w:p>
    <w:p w14:paraId="14F808FC" w14:textId="77777777" w:rsidR="00F4755D" w:rsidRPr="00F57EB5" w:rsidRDefault="00F4755D" w:rsidP="001B0D3F">
      <w:pPr>
        <w:pStyle w:val="ad"/>
        <w:widowControl/>
        <w:numPr>
          <w:ilvl w:val="0"/>
          <w:numId w:val="2"/>
        </w:numPr>
        <w:ind w:firstLineChars="0"/>
        <w:jc w:val="left"/>
        <w:outlineLvl w:val="1"/>
        <w:rPr>
          <w:rFonts w:ascii="黑体" w:eastAsia="黑体" w:hAnsi="黑体"/>
          <w:b/>
          <w:color w:val="FF0000"/>
          <w:sz w:val="24"/>
        </w:rPr>
      </w:pPr>
      <w:r>
        <w:rPr>
          <w:rFonts w:ascii="黑体" w:eastAsia="黑体" w:hAnsi="黑体"/>
          <w:b/>
          <w:color w:val="FF0000"/>
          <w:sz w:val="24"/>
        </w:rPr>
        <w:t>1月</w:t>
      </w:r>
      <w:r w:rsidRPr="00F57EB5">
        <w:rPr>
          <w:rFonts w:ascii="黑体" w:eastAsia="黑体" w:hAnsi="黑体" w:hint="eastAsia"/>
          <w:b/>
          <w:color w:val="FF0000"/>
          <w:sz w:val="24"/>
        </w:rPr>
        <w:t>新能源车</w:t>
      </w:r>
      <w:r>
        <w:rPr>
          <w:rFonts w:ascii="黑体" w:eastAsia="黑体" w:hAnsi="黑体" w:hint="eastAsia"/>
          <w:b/>
          <w:color w:val="FF0000"/>
          <w:sz w:val="24"/>
        </w:rPr>
        <w:t>批发环比较强</w:t>
      </w:r>
    </w:p>
    <w:p w14:paraId="0A7D6878" w14:textId="77777777" w:rsidR="00F4755D" w:rsidRDefault="00F4755D" w:rsidP="00F4755D">
      <w:pPr>
        <w:widowControl/>
        <w:jc w:val="left"/>
        <w:rPr>
          <w:rFonts w:ascii="宋体" w:hAnsi="宋体"/>
          <w:kern w:val="0"/>
          <w:szCs w:val="21"/>
        </w:rPr>
      </w:pPr>
      <w:r>
        <w:rPr>
          <w:rFonts w:ascii="宋体" w:hAnsi="宋体"/>
          <w:noProof/>
          <w:kern w:val="0"/>
          <w:szCs w:val="21"/>
        </w:rPr>
        <w:drawing>
          <wp:inline distT="0" distB="0" distL="0" distR="0" wp14:anchorId="55AF876E" wp14:editId="49EB5975">
            <wp:extent cx="5688330" cy="3560445"/>
            <wp:effectExtent l="0" t="0" r="762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88330" cy="3560445"/>
                    </a:xfrm>
                    <a:prstGeom prst="rect">
                      <a:avLst/>
                    </a:prstGeom>
                    <a:noFill/>
                  </pic:spPr>
                </pic:pic>
              </a:graphicData>
            </a:graphic>
          </wp:inline>
        </w:drawing>
      </w:r>
    </w:p>
    <w:p w14:paraId="081D6A8F" w14:textId="77777777" w:rsidR="00F4755D" w:rsidRDefault="00F4755D" w:rsidP="00F4755D">
      <w:pPr>
        <w:widowControl/>
        <w:jc w:val="left"/>
        <w:rPr>
          <w:rFonts w:ascii="宋体" w:hAnsi="宋体"/>
          <w:kern w:val="0"/>
          <w:szCs w:val="21"/>
        </w:rPr>
      </w:pPr>
    </w:p>
    <w:p w14:paraId="6B8DB4CE" w14:textId="77777777" w:rsidR="00F4755D" w:rsidRDefault="00F4755D" w:rsidP="00F4755D">
      <w:pPr>
        <w:widowControl/>
        <w:ind w:firstLineChars="135" w:firstLine="283"/>
        <w:jc w:val="left"/>
        <w:rPr>
          <w:rFonts w:ascii="宋体" w:hAnsi="宋体"/>
          <w:kern w:val="0"/>
          <w:szCs w:val="21"/>
        </w:rPr>
      </w:pPr>
      <w:r>
        <w:rPr>
          <w:rFonts w:hint="eastAsia"/>
          <w:color w:val="000000" w:themeColor="text1"/>
        </w:rPr>
        <w:t>1</w:t>
      </w:r>
      <w:r>
        <w:rPr>
          <w:rFonts w:hint="eastAsia"/>
          <w:color w:val="000000" w:themeColor="text1"/>
        </w:rPr>
        <w:t>月</w:t>
      </w:r>
      <w:r w:rsidRPr="00695265">
        <w:rPr>
          <w:rFonts w:hint="eastAsia"/>
          <w:color w:val="000000" w:themeColor="text1"/>
        </w:rPr>
        <w:t>新能源乘用车批发销量突破</w:t>
      </w:r>
      <w:r>
        <w:rPr>
          <w:color w:val="000000" w:themeColor="text1"/>
        </w:rPr>
        <w:t>16</w:t>
      </w:r>
      <w:r w:rsidRPr="00695265">
        <w:rPr>
          <w:rFonts w:hint="eastAsia"/>
          <w:color w:val="000000" w:themeColor="text1"/>
        </w:rPr>
        <w:t>万辆，同比增长</w:t>
      </w:r>
      <w:r>
        <w:rPr>
          <w:color w:val="000000" w:themeColor="text1"/>
        </w:rPr>
        <w:t>283</w:t>
      </w:r>
      <w:r w:rsidRPr="00695265">
        <w:rPr>
          <w:rFonts w:hint="eastAsia"/>
          <w:color w:val="000000" w:themeColor="text1"/>
        </w:rPr>
        <w:t>%</w:t>
      </w:r>
      <w:r w:rsidRPr="00695265">
        <w:rPr>
          <w:rFonts w:hint="eastAsia"/>
          <w:color w:val="000000" w:themeColor="text1"/>
        </w:rPr>
        <w:t>，环比</w:t>
      </w:r>
      <w:r>
        <w:rPr>
          <w:color w:val="000000" w:themeColor="text1"/>
        </w:rPr>
        <w:t>12</w:t>
      </w:r>
      <w:r w:rsidRPr="00695265">
        <w:rPr>
          <w:rFonts w:hint="eastAsia"/>
          <w:color w:val="000000" w:themeColor="text1"/>
        </w:rPr>
        <w:t>月</w:t>
      </w:r>
      <w:r>
        <w:rPr>
          <w:rFonts w:hint="eastAsia"/>
          <w:color w:val="000000" w:themeColor="text1"/>
        </w:rPr>
        <w:t>下降</w:t>
      </w:r>
      <w:r>
        <w:rPr>
          <w:rFonts w:hint="eastAsia"/>
          <w:color w:val="000000" w:themeColor="text1"/>
        </w:rPr>
        <w:t>2</w:t>
      </w:r>
      <w:r>
        <w:rPr>
          <w:color w:val="000000" w:themeColor="text1"/>
        </w:rPr>
        <w:t>1</w:t>
      </w:r>
      <w:r w:rsidRPr="00695265">
        <w:rPr>
          <w:rFonts w:hint="eastAsia"/>
          <w:color w:val="000000" w:themeColor="text1"/>
        </w:rPr>
        <w:t>%</w:t>
      </w:r>
      <w:r w:rsidRPr="00695265">
        <w:rPr>
          <w:rFonts w:hint="eastAsia"/>
          <w:color w:val="000000" w:themeColor="text1"/>
        </w:rPr>
        <w:t>。</w:t>
      </w:r>
      <w:r w:rsidRPr="00620600">
        <w:rPr>
          <w:rFonts w:ascii="宋体" w:hAnsi="宋体" w:hint="eastAsia"/>
          <w:kern w:val="0"/>
          <w:szCs w:val="21"/>
        </w:rPr>
        <w:t>历年新能源车的走势在年初相对低迷逐步拉升，由于今年新能源车补贴政策相对延续，因此大家对年初的销量并没有太大期待，没有形成像</w:t>
      </w:r>
      <w:r>
        <w:rPr>
          <w:rFonts w:ascii="宋体" w:hAnsi="宋体"/>
          <w:kern w:val="0"/>
          <w:szCs w:val="21"/>
        </w:rPr>
        <w:t>1</w:t>
      </w:r>
      <w:r w:rsidRPr="00620600">
        <w:rPr>
          <w:rFonts w:ascii="宋体" w:hAnsi="宋体" w:hint="eastAsia"/>
          <w:kern w:val="0"/>
          <w:szCs w:val="21"/>
        </w:rPr>
        <w:t>9年一样的抢跑效应</w:t>
      </w:r>
      <w:r>
        <w:rPr>
          <w:rFonts w:ascii="宋体" w:hAnsi="宋体" w:hint="eastAsia"/>
          <w:kern w:val="0"/>
          <w:szCs w:val="21"/>
        </w:rPr>
        <w:t>。3-</w:t>
      </w:r>
      <w:r>
        <w:rPr>
          <w:rFonts w:ascii="宋体" w:hAnsi="宋体"/>
          <w:kern w:val="0"/>
          <w:szCs w:val="21"/>
        </w:rPr>
        <w:t>12月</w:t>
      </w:r>
      <w:r>
        <w:rPr>
          <w:rFonts w:ascii="宋体" w:hAnsi="宋体" w:hint="eastAsia"/>
          <w:kern w:val="0"/>
          <w:szCs w:val="21"/>
        </w:rPr>
        <w:t>持续走强。</w:t>
      </w:r>
    </w:p>
    <w:p w14:paraId="365E4044" w14:textId="77777777" w:rsidR="00F4755D" w:rsidRDefault="00F4755D" w:rsidP="00F4755D">
      <w:pPr>
        <w:widowControl/>
        <w:ind w:firstLineChars="135" w:firstLine="283"/>
        <w:jc w:val="left"/>
        <w:rPr>
          <w:rFonts w:ascii="宋体" w:hAnsi="宋体"/>
          <w:kern w:val="0"/>
          <w:szCs w:val="21"/>
        </w:rPr>
      </w:pPr>
      <w:r w:rsidRPr="000A35EB">
        <w:rPr>
          <w:noProof/>
        </w:rPr>
        <w:drawing>
          <wp:inline distT="0" distB="0" distL="0" distR="0" wp14:anchorId="64D3B6D1" wp14:editId="29195D8C">
            <wp:extent cx="4152900" cy="147066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52900" cy="1470660"/>
                    </a:xfrm>
                    <a:prstGeom prst="rect">
                      <a:avLst/>
                    </a:prstGeom>
                    <a:noFill/>
                    <a:ln>
                      <a:noFill/>
                    </a:ln>
                  </pic:spPr>
                </pic:pic>
              </a:graphicData>
            </a:graphic>
          </wp:inline>
        </w:drawing>
      </w:r>
    </w:p>
    <w:p w14:paraId="58D44D3D" w14:textId="77777777" w:rsidR="00F4755D" w:rsidRDefault="00F4755D" w:rsidP="00F4755D">
      <w:pPr>
        <w:widowControl/>
        <w:ind w:firstLineChars="135" w:firstLine="283"/>
        <w:jc w:val="left"/>
        <w:rPr>
          <w:rFonts w:ascii="宋体" w:hAnsi="宋体"/>
          <w:kern w:val="0"/>
          <w:szCs w:val="21"/>
        </w:rPr>
      </w:pPr>
      <w:r w:rsidRPr="00766F9D">
        <w:rPr>
          <w:rFonts w:ascii="宋体" w:hAnsi="宋体" w:hint="eastAsia"/>
          <w:kern w:val="0"/>
          <w:szCs w:val="21"/>
        </w:rPr>
        <w:t>2020年</w:t>
      </w:r>
      <w:r>
        <w:rPr>
          <w:rFonts w:ascii="宋体" w:hAnsi="宋体" w:hint="eastAsia"/>
          <w:kern w:val="0"/>
          <w:szCs w:val="21"/>
        </w:rPr>
        <w:t>乘用车</w:t>
      </w:r>
      <w:r w:rsidRPr="00766F9D">
        <w:rPr>
          <w:rFonts w:ascii="宋体" w:hAnsi="宋体" w:hint="eastAsia"/>
          <w:kern w:val="0"/>
          <w:szCs w:val="21"/>
        </w:rPr>
        <w:t>新能源车销量达到117万台，同比增长11%</w:t>
      </w:r>
      <w:r>
        <w:rPr>
          <w:rFonts w:ascii="宋体" w:hAnsi="宋体" w:hint="eastAsia"/>
          <w:kern w:val="0"/>
          <w:szCs w:val="21"/>
        </w:rPr>
        <w:t>。</w:t>
      </w:r>
      <w:r w:rsidRPr="00766F9D">
        <w:rPr>
          <w:rFonts w:ascii="宋体" w:hAnsi="宋体" w:hint="eastAsia"/>
          <w:kern w:val="0"/>
          <w:szCs w:val="21"/>
        </w:rPr>
        <w:t>其中上半年销量达到33万台，同比下降</w:t>
      </w:r>
      <w:r>
        <w:rPr>
          <w:rFonts w:ascii="宋体" w:hAnsi="宋体" w:hint="eastAsia"/>
          <w:kern w:val="0"/>
          <w:szCs w:val="21"/>
        </w:rPr>
        <w:t>3</w:t>
      </w:r>
      <w:r>
        <w:rPr>
          <w:rFonts w:ascii="宋体" w:hAnsi="宋体"/>
          <w:kern w:val="0"/>
          <w:szCs w:val="21"/>
        </w:rPr>
        <w:t>2</w:t>
      </w:r>
      <w:r>
        <w:rPr>
          <w:rFonts w:ascii="宋体" w:hAnsi="宋体" w:hint="eastAsia"/>
          <w:kern w:val="0"/>
          <w:szCs w:val="21"/>
        </w:rPr>
        <w:t>%；7</w:t>
      </w:r>
      <w:r>
        <w:rPr>
          <w:rFonts w:ascii="宋体" w:hAnsi="宋体"/>
          <w:kern w:val="0"/>
          <w:szCs w:val="21"/>
        </w:rPr>
        <w:t>-</w:t>
      </w:r>
      <w:r w:rsidRPr="00766F9D">
        <w:rPr>
          <w:rFonts w:ascii="宋体" w:hAnsi="宋体" w:hint="eastAsia"/>
          <w:kern w:val="0"/>
          <w:szCs w:val="21"/>
        </w:rPr>
        <w:t>11月份销量达到63万台，同比增长</w:t>
      </w:r>
      <w:r>
        <w:rPr>
          <w:rFonts w:ascii="宋体" w:hAnsi="宋体" w:hint="eastAsia"/>
          <w:kern w:val="0"/>
          <w:szCs w:val="21"/>
        </w:rPr>
        <w:t>8</w:t>
      </w:r>
      <w:r>
        <w:rPr>
          <w:rFonts w:ascii="宋体" w:hAnsi="宋体"/>
          <w:kern w:val="0"/>
          <w:szCs w:val="21"/>
        </w:rPr>
        <w:t>3</w:t>
      </w:r>
      <w:r>
        <w:rPr>
          <w:rFonts w:ascii="宋体" w:hAnsi="宋体" w:hint="eastAsia"/>
          <w:kern w:val="0"/>
          <w:szCs w:val="21"/>
        </w:rPr>
        <w:t>%；</w:t>
      </w:r>
      <w:r w:rsidRPr="00766F9D">
        <w:rPr>
          <w:rFonts w:ascii="宋体" w:hAnsi="宋体" w:hint="eastAsia"/>
          <w:kern w:val="0"/>
          <w:szCs w:val="21"/>
        </w:rPr>
        <w:t>十二月份达到21万台，销量同比增速是52%，也就体现</w:t>
      </w:r>
      <w:r>
        <w:rPr>
          <w:rFonts w:ascii="宋体" w:hAnsi="宋体" w:hint="eastAsia"/>
          <w:kern w:val="0"/>
          <w:szCs w:val="21"/>
        </w:rPr>
        <w:t>7</w:t>
      </w:r>
      <w:r>
        <w:rPr>
          <w:rFonts w:ascii="宋体" w:hAnsi="宋体"/>
          <w:kern w:val="0"/>
          <w:szCs w:val="21"/>
        </w:rPr>
        <w:t>-</w:t>
      </w:r>
      <w:r w:rsidRPr="00766F9D">
        <w:rPr>
          <w:rFonts w:ascii="宋体" w:hAnsi="宋体" w:hint="eastAsia"/>
          <w:kern w:val="0"/>
          <w:szCs w:val="21"/>
        </w:rPr>
        <w:t>11月份呈现是爆发增长的特征</w:t>
      </w:r>
      <w:r>
        <w:rPr>
          <w:rFonts w:ascii="宋体" w:hAnsi="宋体" w:hint="eastAsia"/>
          <w:kern w:val="0"/>
          <w:szCs w:val="21"/>
        </w:rPr>
        <w:t>.</w:t>
      </w:r>
    </w:p>
    <w:p w14:paraId="63A40383" w14:textId="77777777" w:rsidR="00F4755D" w:rsidRDefault="00F4755D" w:rsidP="00F4755D">
      <w:pPr>
        <w:widowControl/>
        <w:ind w:firstLineChars="135" w:firstLine="283"/>
        <w:jc w:val="left"/>
        <w:rPr>
          <w:rFonts w:ascii="宋体" w:hAnsi="宋体"/>
          <w:kern w:val="0"/>
          <w:szCs w:val="21"/>
        </w:rPr>
      </w:pPr>
      <w:r>
        <w:rPr>
          <w:rFonts w:ascii="宋体" w:hAnsi="宋体"/>
          <w:kern w:val="0"/>
          <w:szCs w:val="21"/>
        </w:rPr>
        <w:t>2021</w:t>
      </w:r>
      <w:r>
        <w:rPr>
          <w:rFonts w:ascii="宋体" w:hAnsi="宋体" w:hint="eastAsia"/>
          <w:kern w:val="0"/>
          <w:szCs w:val="21"/>
        </w:rPr>
        <w:t>年</w:t>
      </w:r>
      <w:r w:rsidRPr="00766F9D">
        <w:rPr>
          <w:rFonts w:ascii="宋体" w:hAnsi="宋体" w:hint="eastAsia"/>
          <w:kern w:val="0"/>
          <w:szCs w:val="21"/>
        </w:rPr>
        <w:t>中国车市进入一个相对平稳增长的特征</w:t>
      </w:r>
      <w:r>
        <w:rPr>
          <w:rFonts w:ascii="宋体" w:hAnsi="宋体" w:hint="eastAsia"/>
          <w:kern w:val="0"/>
          <w:szCs w:val="21"/>
        </w:rPr>
        <w:t>，同比高增长，环比下降幅度大幅收窄</w:t>
      </w:r>
      <w:r w:rsidRPr="00766F9D">
        <w:rPr>
          <w:rFonts w:ascii="宋体" w:hAnsi="宋体" w:hint="eastAsia"/>
          <w:kern w:val="0"/>
          <w:szCs w:val="21"/>
        </w:rPr>
        <w:t>。</w:t>
      </w:r>
    </w:p>
    <w:p w14:paraId="26279714" w14:textId="77777777" w:rsidR="00F4755D" w:rsidRPr="004C0213" w:rsidRDefault="00F4755D" w:rsidP="00F4755D">
      <w:pPr>
        <w:widowControl/>
        <w:ind w:firstLineChars="135" w:firstLine="283"/>
        <w:jc w:val="left"/>
        <w:rPr>
          <w:rFonts w:ascii="宋体" w:hAnsi="宋体"/>
          <w:kern w:val="0"/>
          <w:szCs w:val="21"/>
        </w:rPr>
      </w:pPr>
    </w:p>
    <w:p w14:paraId="57DB8F9D" w14:textId="77777777" w:rsidR="00F4755D" w:rsidRDefault="00F4755D" w:rsidP="00F4755D">
      <w:pPr>
        <w:widowControl/>
        <w:ind w:firstLineChars="202" w:firstLine="424"/>
        <w:jc w:val="left"/>
        <w:rPr>
          <w:rFonts w:ascii="宋体" w:hAnsi="宋体"/>
          <w:kern w:val="0"/>
          <w:szCs w:val="21"/>
        </w:rPr>
      </w:pPr>
    </w:p>
    <w:p w14:paraId="1D216077" w14:textId="77777777" w:rsidR="00F4755D" w:rsidRPr="00004EE1" w:rsidRDefault="00F4755D" w:rsidP="001B0D3F">
      <w:pPr>
        <w:pStyle w:val="ad"/>
        <w:widowControl/>
        <w:numPr>
          <w:ilvl w:val="0"/>
          <w:numId w:val="2"/>
        </w:numPr>
        <w:ind w:firstLineChars="0"/>
        <w:jc w:val="left"/>
        <w:outlineLvl w:val="1"/>
        <w:rPr>
          <w:rFonts w:ascii="黑体" w:eastAsia="黑体" w:hAnsi="黑体"/>
          <w:b/>
          <w:color w:val="FF0000"/>
          <w:sz w:val="24"/>
        </w:rPr>
      </w:pPr>
      <w:r>
        <w:rPr>
          <w:rFonts w:ascii="黑体" w:eastAsia="黑体" w:hAnsi="黑体" w:hint="eastAsia"/>
          <w:b/>
          <w:color w:val="FF0000"/>
          <w:sz w:val="24"/>
        </w:rPr>
        <w:t>1月</w:t>
      </w:r>
      <w:r w:rsidRPr="00004EE1">
        <w:rPr>
          <w:rFonts w:ascii="黑体" w:eastAsia="黑体" w:hAnsi="黑体" w:hint="eastAsia"/>
          <w:b/>
          <w:color w:val="FF0000"/>
          <w:sz w:val="24"/>
        </w:rPr>
        <w:t>新能源车零售增速</w:t>
      </w:r>
      <w:r>
        <w:rPr>
          <w:rFonts w:ascii="黑体" w:eastAsia="黑体" w:hAnsi="黑体" w:hint="eastAsia"/>
          <w:b/>
          <w:color w:val="FF0000"/>
          <w:sz w:val="24"/>
        </w:rPr>
        <w:t>强</w:t>
      </w:r>
    </w:p>
    <w:p w14:paraId="247E7452" w14:textId="77777777" w:rsidR="00F4755D" w:rsidRDefault="00F4755D" w:rsidP="00F4755D">
      <w:pPr>
        <w:widowControl/>
        <w:ind w:firstLineChars="202" w:firstLine="424"/>
        <w:jc w:val="left"/>
        <w:rPr>
          <w:rFonts w:ascii="宋体" w:hAnsi="宋体"/>
          <w:kern w:val="0"/>
          <w:szCs w:val="21"/>
        </w:rPr>
      </w:pPr>
      <w:r>
        <w:rPr>
          <w:rFonts w:ascii="宋体" w:hAnsi="宋体"/>
          <w:noProof/>
          <w:kern w:val="0"/>
          <w:szCs w:val="21"/>
        </w:rPr>
        <w:drawing>
          <wp:inline distT="0" distB="0" distL="0" distR="0" wp14:anchorId="4D2693BC" wp14:editId="5BFE5EE6">
            <wp:extent cx="7090410" cy="5047615"/>
            <wp:effectExtent l="0" t="0" r="0" b="63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090410" cy="5047615"/>
                    </a:xfrm>
                    <a:prstGeom prst="rect">
                      <a:avLst/>
                    </a:prstGeom>
                    <a:noFill/>
                  </pic:spPr>
                </pic:pic>
              </a:graphicData>
            </a:graphic>
          </wp:inline>
        </w:drawing>
      </w:r>
    </w:p>
    <w:p w14:paraId="22414562" w14:textId="77777777" w:rsidR="00F4755D" w:rsidRDefault="00F4755D" w:rsidP="00F4755D">
      <w:pPr>
        <w:widowControl/>
        <w:ind w:firstLineChars="202" w:firstLine="424"/>
        <w:jc w:val="left"/>
        <w:rPr>
          <w:rFonts w:ascii="宋体" w:hAnsi="宋体"/>
          <w:kern w:val="0"/>
          <w:szCs w:val="21"/>
        </w:rPr>
      </w:pPr>
    </w:p>
    <w:p w14:paraId="3D0F810A" w14:textId="77777777" w:rsidR="00F4755D" w:rsidRDefault="00F4755D" w:rsidP="00F4755D">
      <w:pPr>
        <w:widowControl/>
        <w:ind w:firstLineChars="202" w:firstLine="424"/>
        <w:jc w:val="left"/>
        <w:rPr>
          <w:rFonts w:ascii="宋体" w:hAnsi="宋体"/>
          <w:kern w:val="0"/>
          <w:szCs w:val="21"/>
        </w:rPr>
      </w:pPr>
      <w:proofErr w:type="gramStart"/>
      <w:r>
        <w:rPr>
          <w:rFonts w:ascii="宋体" w:hAnsi="宋体" w:hint="eastAsia"/>
          <w:kern w:val="0"/>
          <w:szCs w:val="21"/>
        </w:rPr>
        <w:t>从乘联会</w:t>
      </w:r>
      <w:proofErr w:type="gramEnd"/>
      <w:r>
        <w:rPr>
          <w:rFonts w:ascii="宋体" w:hAnsi="宋体" w:hint="eastAsia"/>
          <w:kern w:val="0"/>
          <w:szCs w:val="21"/>
        </w:rPr>
        <w:t>的零售数据看，</w:t>
      </w:r>
      <w:r w:rsidRPr="00CB3BB6">
        <w:rPr>
          <w:rFonts w:ascii="宋体" w:hAnsi="宋体" w:hint="eastAsia"/>
          <w:kern w:val="0"/>
          <w:szCs w:val="21"/>
        </w:rPr>
        <w:t>2020年</w:t>
      </w:r>
      <w:r>
        <w:rPr>
          <w:rFonts w:ascii="宋体" w:hAnsi="宋体" w:hint="eastAsia"/>
          <w:kern w:val="0"/>
          <w:szCs w:val="21"/>
        </w:rPr>
        <w:t>1月</w:t>
      </w:r>
      <w:r w:rsidRPr="00CB3BB6">
        <w:rPr>
          <w:rFonts w:ascii="宋体" w:hAnsi="宋体" w:hint="eastAsia"/>
          <w:kern w:val="0"/>
          <w:szCs w:val="21"/>
        </w:rPr>
        <w:t>份，今年乘车零售达到</w:t>
      </w:r>
      <w:r>
        <w:rPr>
          <w:rFonts w:ascii="宋体" w:hAnsi="宋体"/>
          <w:kern w:val="0"/>
          <w:szCs w:val="21"/>
        </w:rPr>
        <w:t>15.3</w:t>
      </w:r>
      <w:r w:rsidRPr="00CB3BB6">
        <w:rPr>
          <w:rFonts w:ascii="宋体" w:hAnsi="宋体" w:hint="eastAsia"/>
          <w:kern w:val="0"/>
          <w:szCs w:val="21"/>
        </w:rPr>
        <w:t>万台，相对于</w:t>
      </w:r>
      <w:r>
        <w:rPr>
          <w:rFonts w:ascii="宋体" w:hAnsi="宋体"/>
          <w:kern w:val="0"/>
          <w:szCs w:val="21"/>
        </w:rPr>
        <w:t>20</w:t>
      </w:r>
      <w:r w:rsidRPr="00CB3BB6">
        <w:rPr>
          <w:rFonts w:ascii="宋体" w:hAnsi="宋体" w:hint="eastAsia"/>
          <w:kern w:val="0"/>
          <w:szCs w:val="21"/>
        </w:rPr>
        <w:t>年</w:t>
      </w:r>
      <w:r>
        <w:rPr>
          <w:rFonts w:ascii="宋体" w:hAnsi="宋体" w:hint="eastAsia"/>
          <w:kern w:val="0"/>
          <w:szCs w:val="21"/>
        </w:rPr>
        <w:t>1月</w:t>
      </w:r>
      <w:r w:rsidRPr="00CB3BB6">
        <w:rPr>
          <w:rFonts w:ascii="宋体" w:hAnsi="宋体" w:hint="eastAsia"/>
          <w:kern w:val="0"/>
          <w:szCs w:val="21"/>
        </w:rPr>
        <w:t>份的走势大幅</w:t>
      </w:r>
      <w:r>
        <w:rPr>
          <w:rFonts w:ascii="宋体" w:hAnsi="宋体" w:hint="eastAsia"/>
          <w:kern w:val="0"/>
          <w:szCs w:val="21"/>
        </w:rPr>
        <w:t>提升</w:t>
      </w:r>
      <w:r w:rsidRPr="00CB3BB6">
        <w:rPr>
          <w:rFonts w:ascii="宋体" w:hAnsi="宋体" w:hint="eastAsia"/>
          <w:kern w:val="0"/>
          <w:szCs w:val="21"/>
        </w:rPr>
        <w:t>，但是相对</w:t>
      </w:r>
      <w:r>
        <w:rPr>
          <w:rFonts w:ascii="宋体" w:hAnsi="宋体"/>
          <w:kern w:val="0"/>
          <w:szCs w:val="21"/>
        </w:rPr>
        <w:t>20</w:t>
      </w:r>
      <w:r w:rsidRPr="00CB3BB6">
        <w:rPr>
          <w:rFonts w:ascii="宋体" w:hAnsi="宋体" w:hint="eastAsia"/>
          <w:kern w:val="0"/>
          <w:szCs w:val="21"/>
        </w:rPr>
        <w:t>年</w:t>
      </w:r>
      <w:r>
        <w:rPr>
          <w:rFonts w:ascii="宋体" w:hAnsi="宋体" w:hint="eastAsia"/>
          <w:kern w:val="0"/>
          <w:szCs w:val="21"/>
        </w:rPr>
        <w:t>1</w:t>
      </w:r>
      <w:r>
        <w:rPr>
          <w:rFonts w:ascii="宋体" w:hAnsi="宋体"/>
          <w:kern w:val="0"/>
          <w:szCs w:val="21"/>
        </w:rPr>
        <w:t>2</w:t>
      </w:r>
      <w:r>
        <w:rPr>
          <w:rFonts w:ascii="宋体" w:hAnsi="宋体" w:hint="eastAsia"/>
          <w:kern w:val="0"/>
          <w:szCs w:val="21"/>
        </w:rPr>
        <w:t>月</w:t>
      </w:r>
      <w:r w:rsidRPr="00CB3BB6">
        <w:rPr>
          <w:rFonts w:ascii="宋体" w:hAnsi="宋体" w:hint="eastAsia"/>
          <w:kern w:val="0"/>
          <w:szCs w:val="21"/>
        </w:rPr>
        <w:t>份的走势表现还是</w:t>
      </w:r>
      <w:r>
        <w:rPr>
          <w:rFonts w:ascii="宋体" w:hAnsi="宋体" w:hint="eastAsia"/>
          <w:kern w:val="0"/>
          <w:szCs w:val="21"/>
        </w:rPr>
        <w:t>一致的，走势</w:t>
      </w:r>
      <w:r w:rsidRPr="00CB3BB6">
        <w:rPr>
          <w:rFonts w:ascii="宋体" w:hAnsi="宋体" w:hint="eastAsia"/>
          <w:kern w:val="0"/>
          <w:szCs w:val="21"/>
        </w:rPr>
        <w:t>很不错的</w:t>
      </w:r>
      <w:r>
        <w:rPr>
          <w:rFonts w:ascii="宋体" w:hAnsi="宋体" w:hint="eastAsia"/>
          <w:kern w:val="0"/>
          <w:szCs w:val="21"/>
        </w:rPr>
        <w:t>。</w:t>
      </w:r>
    </w:p>
    <w:p w14:paraId="16D63E91" w14:textId="77777777" w:rsidR="00F4755D" w:rsidRDefault="00F4755D" w:rsidP="00F4755D">
      <w:pPr>
        <w:widowControl/>
        <w:ind w:firstLineChars="202" w:firstLine="424"/>
        <w:jc w:val="left"/>
        <w:rPr>
          <w:rFonts w:ascii="宋体" w:hAnsi="宋体"/>
          <w:kern w:val="0"/>
          <w:szCs w:val="21"/>
        </w:rPr>
      </w:pPr>
    </w:p>
    <w:p w14:paraId="342B03AA" w14:textId="77777777" w:rsidR="00F4755D" w:rsidRPr="00466652" w:rsidRDefault="00F4755D" w:rsidP="00F4755D">
      <w:pPr>
        <w:widowControl/>
        <w:ind w:firstLineChars="202" w:firstLine="424"/>
        <w:jc w:val="left"/>
        <w:rPr>
          <w:rFonts w:ascii="宋体" w:hAnsi="宋体"/>
          <w:kern w:val="0"/>
          <w:szCs w:val="21"/>
        </w:rPr>
      </w:pPr>
    </w:p>
    <w:p w14:paraId="71385311" w14:textId="38089234" w:rsidR="00F4755D" w:rsidRPr="00180710" w:rsidRDefault="00F4755D" w:rsidP="00F4755D">
      <w:pPr>
        <w:pStyle w:val="1"/>
        <w:spacing w:before="0" w:after="0"/>
        <w:rPr>
          <w:rFonts w:ascii="宋体" w:hAnsi="宋体"/>
          <w:b w:val="0"/>
          <w:color w:val="FF0000"/>
          <w:kern w:val="0"/>
          <w:sz w:val="28"/>
          <w:szCs w:val="21"/>
        </w:rPr>
      </w:pPr>
      <w:r>
        <w:rPr>
          <w:rFonts w:ascii="宋体" w:hAnsi="宋体" w:hint="eastAsia"/>
          <w:color w:val="FF0000"/>
          <w:kern w:val="0"/>
          <w:sz w:val="28"/>
          <w:szCs w:val="21"/>
        </w:rPr>
        <w:t>八</w:t>
      </w:r>
      <w:r w:rsidRPr="00180710">
        <w:rPr>
          <w:rFonts w:ascii="宋体" w:hAnsi="宋体" w:hint="eastAsia"/>
          <w:color w:val="FF0000"/>
          <w:kern w:val="0"/>
          <w:sz w:val="28"/>
          <w:szCs w:val="21"/>
        </w:rPr>
        <w:t>、新能源</w:t>
      </w:r>
      <w:r>
        <w:rPr>
          <w:rFonts w:ascii="宋体" w:hAnsi="宋体" w:hint="eastAsia"/>
          <w:color w:val="FF0000"/>
          <w:kern w:val="0"/>
          <w:sz w:val="28"/>
          <w:szCs w:val="21"/>
        </w:rPr>
        <w:t>乘用车市场结构分析</w:t>
      </w:r>
    </w:p>
    <w:p w14:paraId="18D7A9DD" w14:textId="77777777" w:rsidR="00F4755D" w:rsidRPr="00F57EB5" w:rsidRDefault="00F4755D" w:rsidP="001B0D3F">
      <w:pPr>
        <w:pStyle w:val="ad"/>
        <w:widowControl/>
        <w:numPr>
          <w:ilvl w:val="0"/>
          <w:numId w:val="7"/>
        </w:numPr>
        <w:ind w:firstLineChars="0"/>
        <w:jc w:val="left"/>
        <w:outlineLvl w:val="1"/>
        <w:rPr>
          <w:rFonts w:ascii="黑体" w:eastAsia="黑体" w:hAnsi="黑体"/>
          <w:b/>
          <w:color w:val="FF0000"/>
          <w:sz w:val="24"/>
        </w:rPr>
      </w:pPr>
      <w:r w:rsidRPr="00F57EB5">
        <w:rPr>
          <w:rFonts w:ascii="黑体" w:eastAsia="黑体" w:hAnsi="黑体" w:hint="eastAsia"/>
          <w:b/>
          <w:color w:val="FF0000"/>
          <w:sz w:val="24"/>
        </w:rPr>
        <w:t>新能源车的</w:t>
      </w:r>
      <w:r>
        <w:rPr>
          <w:rFonts w:ascii="黑体" w:eastAsia="黑体" w:hAnsi="黑体" w:hint="eastAsia"/>
          <w:b/>
          <w:color w:val="FF0000"/>
          <w:sz w:val="24"/>
        </w:rPr>
        <w:t>新势力持续走好</w:t>
      </w:r>
    </w:p>
    <w:p w14:paraId="249C5256" w14:textId="77777777" w:rsidR="00F4755D" w:rsidRDefault="00F4755D" w:rsidP="00F4755D">
      <w:pPr>
        <w:widowControl/>
        <w:ind w:firstLineChars="201" w:firstLine="422"/>
        <w:jc w:val="left"/>
        <w:rPr>
          <w:rFonts w:ascii="宋体" w:hAnsi="宋体"/>
          <w:kern w:val="0"/>
          <w:szCs w:val="21"/>
        </w:rPr>
      </w:pPr>
      <w:r w:rsidRPr="000A35EB">
        <w:rPr>
          <w:noProof/>
        </w:rPr>
        <w:drawing>
          <wp:inline distT="0" distB="0" distL="0" distR="0" wp14:anchorId="488B81F5" wp14:editId="2B057D21">
            <wp:extent cx="5494020" cy="2567940"/>
            <wp:effectExtent l="0" t="0" r="0" b="381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94020" cy="2567940"/>
                    </a:xfrm>
                    <a:prstGeom prst="rect">
                      <a:avLst/>
                    </a:prstGeom>
                    <a:noFill/>
                    <a:ln>
                      <a:noFill/>
                    </a:ln>
                  </pic:spPr>
                </pic:pic>
              </a:graphicData>
            </a:graphic>
          </wp:inline>
        </w:drawing>
      </w:r>
    </w:p>
    <w:p w14:paraId="1C0F78EC" w14:textId="77777777" w:rsidR="00F4755D" w:rsidRDefault="00F4755D" w:rsidP="00F4755D">
      <w:pPr>
        <w:widowControl/>
        <w:ind w:firstLineChars="201" w:firstLine="422"/>
        <w:jc w:val="left"/>
        <w:rPr>
          <w:rFonts w:ascii="宋体" w:hAnsi="宋体"/>
          <w:kern w:val="0"/>
          <w:szCs w:val="21"/>
        </w:rPr>
      </w:pPr>
      <w:r w:rsidRPr="00620600">
        <w:rPr>
          <w:rFonts w:ascii="宋体" w:hAnsi="宋体" w:hint="eastAsia"/>
          <w:kern w:val="0"/>
          <w:szCs w:val="21"/>
        </w:rPr>
        <w:t>中国新能源车的参与势力相对很丰富，豪华车主流，合资品牌与自主品牌是豪华车的传统竞争者，随着新势力的加入，新势力造成企业也在流表现突出，尤其是外资品牌表现相对较强</w:t>
      </w:r>
      <w:r>
        <w:rPr>
          <w:rFonts w:ascii="宋体" w:hAnsi="宋体" w:hint="eastAsia"/>
          <w:kern w:val="0"/>
          <w:szCs w:val="21"/>
        </w:rPr>
        <w:t>。</w:t>
      </w:r>
      <w:r w:rsidRPr="002A6096">
        <w:rPr>
          <w:rFonts w:hint="eastAsia"/>
          <w:color w:val="000000" w:themeColor="text1"/>
        </w:rPr>
        <w:t>大集团新能源表现分化加剧，上汽、</w:t>
      </w:r>
      <w:proofErr w:type="gramStart"/>
      <w:r w:rsidRPr="002A6096">
        <w:rPr>
          <w:rFonts w:hint="eastAsia"/>
          <w:color w:val="000000" w:themeColor="text1"/>
        </w:rPr>
        <w:t>广汽表现</w:t>
      </w:r>
      <w:proofErr w:type="gramEnd"/>
      <w:r w:rsidRPr="002A6096">
        <w:rPr>
          <w:rFonts w:hint="eastAsia"/>
          <w:color w:val="000000" w:themeColor="text1"/>
        </w:rPr>
        <w:t>相对较强。</w:t>
      </w:r>
    </w:p>
    <w:p w14:paraId="189EBABF" w14:textId="77777777" w:rsidR="00F4755D" w:rsidRPr="004C0213" w:rsidRDefault="00F4755D" w:rsidP="00F4755D">
      <w:pPr>
        <w:widowControl/>
        <w:ind w:firstLineChars="201" w:firstLine="422"/>
        <w:jc w:val="left"/>
        <w:rPr>
          <w:rFonts w:ascii="宋体" w:hAnsi="宋体"/>
          <w:kern w:val="0"/>
          <w:szCs w:val="21"/>
        </w:rPr>
      </w:pPr>
      <w:r w:rsidRPr="004C0213">
        <w:rPr>
          <w:rFonts w:ascii="宋体" w:hAnsi="宋体" w:hint="eastAsia"/>
          <w:kern w:val="0"/>
          <w:szCs w:val="21"/>
        </w:rPr>
        <w:t>随着世界新能源车的浪潮，国际新能源车企对中国新能源汽车市场也日益重视</w:t>
      </w:r>
      <w:r>
        <w:rPr>
          <w:rFonts w:ascii="宋体" w:hAnsi="宋体" w:hint="eastAsia"/>
          <w:kern w:val="0"/>
          <w:szCs w:val="21"/>
        </w:rPr>
        <w:t>。</w:t>
      </w:r>
      <w:r w:rsidRPr="002A6096">
        <w:rPr>
          <w:rFonts w:hint="eastAsia"/>
          <w:color w:val="000000" w:themeColor="text1"/>
        </w:rPr>
        <w:t>BBA</w:t>
      </w:r>
      <w:r w:rsidRPr="002A6096">
        <w:rPr>
          <w:rFonts w:hint="eastAsia"/>
          <w:color w:val="000000" w:themeColor="text1"/>
        </w:rPr>
        <w:t>豪华车企的纯电动车本月开始全面量产。</w:t>
      </w:r>
    </w:p>
    <w:p w14:paraId="1C6EF007" w14:textId="77777777" w:rsidR="00F4755D" w:rsidRPr="00F57EB5" w:rsidRDefault="00F4755D" w:rsidP="001B0D3F">
      <w:pPr>
        <w:pStyle w:val="ad"/>
        <w:widowControl/>
        <w:numPr>
          <w:ilvl w:val="0"/>
          <w:numId w:val="7"/>
        </w:numPr>
        <w:ind w:firstLineChars="0"/>
        <w:jc w:val="left"/>
        <w:outlineLvl w:val="1"/>
        <w:rPr>
          <w:rFonts w:ascii="黑体" w:eastAsia="黑体" w:hAnsi="黑体"/>
          <w:b/>
          <w:color w:val="FF0000"/>
          <w:sz w:val="24"/>
        </w:rPr>
      </w:pPr>
      <w:r>
        <w:rPr>
          <w:rFonts w:ascii="黑体" w:eastAsia="黑体" w:hAnsi="黑体"/>
          <w:b/>
          <w:color w:val="FF0000"/>
          <w:sz w:val="24"/>
        </w:rPr>
        <w:t>20</w:t>
      </w:r>
      <w:r>
        <w:rPr>
          <w:rFonts w:ascii="黑体" w:eastAsia="黑体" w:hAnsi="黑体" w:hint="eastAsia"/>
          <w:b/>
          <w:color w:val="FF0000"/>
          <w:sz w:val="24"/>
        </w:rPr>
        <w:t>年1月的</w:t>
      </w:r>
      <w:r w:rsidRPr="00F57EB5">
        <w:rPr>
          <w:rFonts w:ascii="黑体" w:eastAsia="黑体" w:hAnsi="黑体" w:hint="eastAsia"/>
          <w:b/>
          <w:color w:val="FF0000"/>
          <w:sz w:val="24"/>
        </w:rPr>
        <w:t>新能源车的</w:t>
      </w:r>
      <w:r>
        <w:rPr>
          <w:rFonts w:ascii="黑体" w:eastAsia="黑体" w:hAnsi="黑体" w:hint="eastAsia"/>
          <w:b/>
          <w:color w:val="FF0000"/>
          <w:sz w:val="24"/>
        </w:rPr>
        <w:t>纯电动占</w:t>
      </w:r>
      <w:r>
        <w:rPr>
          <w:rFonts w:ascii="黑体" w:eastAsia="黑体" w:hAnsi="黑体"/>
          <w:b/>
          <w:color w:val="FF0000"/>
          <w:sz w:val="24"/>
        </w:rPr>
        <w:t>84</w:t>
      </w:r>
      <w:r>
        <w:rPr>
          <w:rFonts w:ascii="黑体" w:eastAsia="黑体" w:hAnsi="黑体" w:hint="eastAsia"/>
          <w:b/>
          <w:color w:val="FF0000"/>
          <w:sz w:val="24"/>
        </w:rPr>
        <w:t>%</w:t>
      </w:r>
    </w:p>
    <w:p w14:paraId="66FB10AF" w14:textId="77777777" w:rsidR="00F4755D" w:rsidRDefault="00F4755D" w:rsidP="00F4755D">
      <w:pPr>
        <w:widowControl/>
        <w:jc w:val="left"/>
        <w:rPr>
          <w:rFonts w:ascii="宋体" w:hAnsi="宋体"/>
          <w:kern w:val="0"/>
          <w:szCs w:val="21"/>
        </w:rPr>
      </w:pPr>
      <w:r w:rsidRPr="000A35EB">
        <w:rPr>
          <w:noProof/>
        </w:rPr>
        <w:drawing>
          <wp:inline distT="0" distB="0" distL="0" distR="0" wp14:anchorId="0C9E2EC3" wp14:editId="2B74A52A">
            <wp:extent cx="5905500" cy="41529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05500" cy="4152900"/>
                    </a:xfrm>
                    <a:prstGeom prst="rect">
                      <a:avLst/>
                    </a:prstGeom>
                    <a:noFill/>
                    <a:ln>
                      <a:noFill/>
                    </a:ln>
                  </pic:spPr>
                </pic:pic>
              </a:graphicData>
            </a:graphic>
          </wp:inline>
        </w:drawing>
      </w:r>
    </w:p>
    <w:p w14:paraId="48BC091A" w14:textId="77777777" w:rsidR="00F4755D" w:rsidRDefault="00F4755D" w:rsidP="00F4755D">
      <w:pPr>
        <w:widowControl/>
        <w:ind w:firstLineChars="135" w:firstLine="283"/>
        <w:jc w:val="left"/>
        <w:rPr>
          <w:rFonts w:ascii="宋体" w:hAnsi="宋体"/>
          <w:kern w:val="0"/>
          <w:szCs w:val="21"/>
        </w:rPr>
      </w:pPr>
      <w:r w:rsidRPr="00416545">
        <w:rPr>
          <w:rFonts w:hint="eastAsia"/>
          <w:color w:val="000000" w:themeColor="text1"/>
        </w:rPr>
        <w:t>其中插</w:t>
      </w:r>
      <w:proofErr w:type="gramStart"/>
      <w:r w:rsidRPr="00416545">
        <w:rPr>
          <w:rFonts w:hint="eastAsia"/>
          <w:color w:val="000000" w:themeColor="text1"/>
        </w:rPr>
        <w:t>电混动</w:t>
      </w:r>
      <w:proofErr w:type="gramEnd"/>
      <w:r w:rsidRPr="00416545">
        <w:rPr>
          <w:rFonts w:hint="eastAsia"/>
          <w:color w:val="000000" w:themeColor="text1"/>
        </w:rPr>
        <w:t>销量</w:t>
      </w:r>
      <w:r w:rsidRPr="00416545">
        <w:rPr>
          <w:rFonts w:hint="eastAsia"/>
          <w:color w:val="000000" w:themeColor="text1"/>
        </w:rPr>
        <w:t>2.7</w:t>
      </w:r>
      <w:r w:rsidRPr="00416545">
        <w:rPr>
          <w:rFonts w:hint="eastAsia"/>
          <w:color w:val="000000" w:themeColor="text1"/>
        </w:rPr>
        <w:t>万辆，同比增长</w:t>
      </w:r>
      <w:r w:rsidRPr="00416545">
        <w:rPr>
          <w:rFonts w:hint="eastAsia"/>
          <w:color w:val="000000" w:themeColor="text1"/>
        </w:rPr>
        <w:t>150%</w:t>
      </w:r>
      <w:r w:rsidRPr="00416545">
        <w:rPr>
          <w:rFonts w:hint="eastAsia"/>
          <w:color w:val="000000" w:themeColor="text1"/>
        </w:rPr>
        <w:t>。纯电动的批发销量</w:t>
      </w:r>
      <w:r w:rsidRPr="00416545">
        <w:rPr>
          <w:rFonts w:hint="eastAsia"/>
          <w:color w:val="000000" w:themeColor="text1"/>
        </w:rPr>
        <w:t>14.1</w:t>
      </w:r>
      <w:r w:rsidRPr="00416545">
        <w:rPr>
          <w:rFonts w:hint="eastAsia"/>
          <w:color w:val="000000" w:themeColor="text1"/>
        </w:rPr>
        <w:t>万辆，同比增长</w:t>
      </w:r>
      <w:r w:rsidRPr="00416545">
        <w:rPr>
          <w:rFonts w:hint="eastAsia"/>
          <w:color w:val="000000" w:themeColor="text1"/>
        </w:rPr>
        <w:t>321%</w:t>
      </w:r>
      <w:r w:rsidRPr="00695265">
        <w:rPr>
          <w:rFonts w:ascii="宋体" w:hAnsi="宋体" w:hint="eastAsia"/>
          <w:kern w:val="0"/>
          <w:szCs w:val="21"/>
        </w:rPr>
        <w:t>。</w:t>
      </w:r>
      <w:r w:rsidRPr="00C126B9">
        <w:rPr>
          <w:rFonts w:ascii="宋体" w:hAnsi="宋体" w:hint="eastAsia"/>
          <w:kern w:val="0"/>
          <w:szCs w:val="21"/>
        </w:rPr>
        <w:t>20</w:t>
      </w:r>
      <w:r>
        <w:rPr>
          <w:rFonts w:ascii="宋体" w:hAnsi="宋体"/>
          <w:kern w:val="0"/>
          <w:szCs w:val="21"/>
        </w:rPr>
        <w:t>20</w:t>
      </w:r>
      <w:r w:rsidRPr="00C126B9">
        <w:rPr>
          <w:rFonts w:ascii="宋体" w:hAnsi="宋体" w:hint="eastAsia"/>
          <w:kern w:val="0"/>
          <w:szCs w:val="21"/>
        </w:rPr>
        <w:t>年新能源车市场呈现</w:t>
      </w:r>
      <w:proofErr w:type="gramStart"/>
      <w:r w:rsidRPr="00C126B9">
        <w:rPr>
          <w:rFonts w:ascii="宋体" w:hAnsi="宋体" w:hint="eastAsia"/>
          <w:kern w:val="0"/>
          <w:szCs w:val="21"/>
        </w:rPr>
        <w:t>电动化越走</w:t>
      </w:r>
      <w:proofErr w:type="gramEnd"/>
      <w:r w:rsidRPr="00C126B9">
        <w:rPr>
          <w:rFonts w:ascii="宋体" w:hAnsi="宋体" w:hint="eastAsia"/>
          <w:kern w:val="0"/>
          <w:szCs w:val="21"/>
        </w:rPr>
        <w:t>越强的趋势，</w:t>
      </w:r>
      <w:proofErr w:type="gramStart"/>
      <w:r>
        <w:rPr>
          <w:rFonts w:ascii="宋体" w:hAnsi="宋体" w:hint="eastAsia"/>
          <w:kern w:val="0"/>
          <w:szCs w:val="21"/>
        </w:rPr>
        <w:t>插</w:t>
      </w:r>
      <w:r w:rsidRPr="00C126B9">
        <w:rPr>
          <w:rFonts w:ascii="宋体" w:hAnsi="宋体" w:hint="eastAsia"/>
          <w:kern w:val="0"/>
          <w:szCs w:val="21"/>
        </w:rPr>
        <w:t>混动车</w:t>
      </w:r>
      <w:proofErr w:type="gramEnd"/>
      <w:r w:rsidRPr="00C126B9">
        <w:rPr>
          <w:rFonts w:ascii="宋体" w:hAnsi="宋体" w:hint="eastAsia"/>
          <w:kern w:val="0"/>
          <w:szCs w:val="21"/>
        </w:rPr>
        <w:t>型份额持续下降，目前基本是插</w:t>
      </w:r>
      <w:proofErr w:type="gramStart"/>
      <w:r w:rsidRPr="00C126B9">
        <w:rPr>
          <w:rFonts w:ascii="宋体" w:hAnsi="宋体" w:hint="eastAsia"/>
          <w:kern w:val="0"/>
          <w:szCs w:val="21"/>
        </w:rPr>
        <w:t>电混动跟纯电动是</w:t>
      </w:r>
      <w:proofErr w:type="gramEnd"/>
      <w:r w:rsidRPr="00C126B9">
        <w:rPr>
          <w:rFonts w:ascii="宋体" w:hAnsi="宋体" w:hint="eastAsia"/>
          <w:kern w:val="0"/>
          <w:szCs w:val="21"/>
        </w:rPr>
        <w:t>2</w:t>
      </w:r>
      <w:r>
        <w:rPr>
          <w:rFonts w:ascii="宋体" w:hAnsi="宋体" w:hint="eastAsia"/>
          <w:kern w:val="0"/>
          <w:szCs w:val="21"/>
        </w:rPr>
        <w:t>：</w:t>
      </w:r>
      <w:r w:rsidRPr="00C126B9">
        <w:rPr>
          <w:rFonts w:ascii="宋体" w:hAnsi="宋体" w:hint="eastAsia"/>
          <w:kern w:val="0"/>
          <w:szCs w:val="21"/>
        </w:rPr>
        <w:t>8比例的特征</w:t>
      </w:r>
      <w:r>
        <w:rPr>
          <w:rFonts w:ascii="宋体" w:hAnsi="宋体" w:hint="eastAsia"/>
          <w:kern w:val="0"/>
          <w:szCs w:val="21"/>
        </w:rPr>
        <w:t>。</w:t>
      </w:r>
      <w:r w:rsidRPr="00C126B9">
        <w:rPr>
          <w:rFonts w:ascii="宋体" w:hAnsi="宋体" w:hint="eastAsia"/>
          <w:kern w:val="0"/>
          <w:szCs w:val="21"/>
        </w:rPr>
        <w:t>，</w:t>
      </w:r>
    </w:p>
    <w:p w14:paraId="70B60A20" w14:textId="77777777" w:rsidR="00F4755D" w:rsidRDefault="00F4755D" w:rsidP="00F4755D">
      <w:pPr>
        <w:widowControl/>
        <w:ind w:firstLineChars="135" w:firstLine="283"/>
        <w:jc w:val="left"/>
        <w:rPr>
          <w:rFonts w:ascii="宋体" w:hAnsi="宋体"/>
          <w:kern w:val="0"/>
          <w:szCs w:val="21"/>
        </w:rPr>
      </w:pPr>
      <w:r w:rsidRPr="00C126B9">
        <w:rPr>
          <w:rFonts w:ascii="宋体" w:hAnsi="宋体" w:hint="eastAsia"/>
          <w:kern w:val="0"/>
          <w:szCs w:val="21"/>
        </w:rPr>
        <w:t>从产品结构上看，SUV市场的占比在下降，轿车市场的占比在回升，这也体现了整个新能源车产品活力不足的特征</w:t>
      </w:r>
      <w:r>
        <w:rPr>
          <w:rFonts w:ascii="宋体" w:hAnsi="宋体" w:hint="eastAsia"/>
          <w:kern w:val="0"/>
          <w:szCs w:val="21"/>
        </w:rPr>
        <w:t>。</w:t>
      </w:r>
    </w:p>
    <w:p w14:paraId="12AF6C1B" w14:textId="77777777" w:rsidR="00F4755D" w:rsidRPr="00F57EB5" w:rsidRDefault="00F4755D" w:rsidP="001B0D3F">
      <w:pPr>
        <w:pStyle w:val="ad"/>
        <w:widowControl/>
        <w:numPr>
          <w:ilvl w:val="0"/>
          <w:numId w:val="7"/>
        </w:numPr>
        <w:ind w:firstLineChars="0"/>
        <w:jc w:val="left"/>
        <w:outlineLvl w:val="1"/>
        <w:rPr>
          <w:rFonts w:ascii="黑体" w:eastAsia="黑体" w:hAnsi="黑体"/>
          <w:b/>
          <w:color w:val="FF0000"/>
          <w:sz w:val="24"/>
        </w:rPr>
      </w:pPr>
      <w:r w:rsidRPr="00F57EB5">
        <w:rPr>
          <w:rFonts w:ascii="黑体" w:eastAsia="黑体" w:hAnsi="黑体" w:hint="eastAsia"/>
          <w:b/>
          <w:color w:val="FF0000"/>
          <w:sz w:val="24"/>
        </w:rPr>
        <w:t>新能源车的</w:t>
      </w:r>
      <w:r>
        <w:rPr>
          <w:rFonts w:ascii="黑体" w:eastAsia="黑体" w:hAnsi="黑体" w:hint="eastAsia"/>
          <w:b/>
          <w:color w:val="FF0000"/>
          <w:sz w:val="24"/>
        </w:rPr>
        <w:t>级别-</w:t>
      </w:r>
      <w:r>
        <w:rPr>
          <w:rFonts w:ascii="黑体" w:eastAsia="黑体" w:hAnsi="黑体"/>
          <w:b/>
          <w:color w:val="FF0000"/>
          <w:sz w:val="24"/>
        </w:rPr>
        <w:t>A00</w:t>
      </w:r>
      <w:r>
        <w:rPr>
          <w:rFonts w:ascii="黑体" w:eastAsia="黑体" w:hAnsi="黑体" w:hint="eastAsia"/>
          <w:b/>
          <w:color w:val="FF0000"/>
          <w:sz w:val="24"/>
        </w:rPr>
        <w:t>级恢复活力</w:t>
      </w:r>
    </w:p>
    <w:p w14:paraId="6ED312A9" w14:textId="77777777" w:rsidR="00F4755D" w:rsidRDefault="00F4755D" w:rsidP="00F4755D">
      <w:r w:rsidRPr="000A35EB">
        <w:rPr>
          <w:noProof/>
        </w:rPr>
        <w:drawing>
          <wp:inline distT="0" distB="0" distL="0" distR="0" wp14:anchorId="34F10A2F" wp14:editId="1E208352">
            <wp:extent cx="5905500" cy="528066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05500" cy="5280660"/>
                    </a:xfrm>
                    <a:prstGeom prst="rect">
                      <a:avLst/>
                    </a:prstGeom>
                    <a:noFill/>
                    <a:ln>
                      <a:noFill/>
                    </a:ln>
                  </pic:spPr>
                </pic:pic>
              </a:graphicData>
            </a:graphic>
          </wp:inline>
        </w:drawing>
      </w:r>
    </w:p>
    <w:p w14:paraId="327FC8D8" w14:textId="77777777" w:rsidR="00F4755D" w:rsidRDefault="00F4755D" w:rsidP="00F4755D">
      <w:pPr>
        <w:widowControl/>
        <w:ind w:firstLineChars="201" w:firstLine="422"/>
        <w:jc w:val="left"/>
        <w:rPr>
          <w:rFonts w:ascii="宋体" w:hAnsi="宋体"/>
          <w:kern w:val="0"/>
          <w:szCs w:val="21"/>
        </w:rPr>
      </w:pPr>
    </w:p>
    <w:p w14:paraId="6B48CC3A" w14:textId="77777777" w:rsidR="00F4755D" w:rsidRDefault="00F4755D" w:rsidP="00F4755D">
      <w:pPr>
        <w:widowControl/>
        <w:ind w:firstLineChars="201" w:firstLine="422"/>
        <w:jc w:val="left"/>
        <w:rPr>
          <w:rFonts w:ascii="宋体" w:hAnsi="宋体"/>
          <w:kern w:val="0"/>
          <w:szCs w:val="21"/>
        </w:rPr>
      </w:pPr>
      <w:r w:rsidRPr="00416545">
        <w:rPr>
          <w:rFonts w:hint="eastAsia"/>
          <w:color w:val="000000" w:themeColor="text1"/>
        </w:rPr>
        <w:t>1</w:t>
      </w:r>
      <w:r w:rsidRPr="00416545">
        <w:rPr>
          <w:rFonts w:hint="eastAsia"/>
          <w:color w:val="000000" w:themeColor="text1"/>
        </w:rPr>
        <w:t>月电动车高低两端强势增长，其中</w:t>
      </w:r>
      <w:r w:rsidRPr="00416545">
        <w:rPr>
          <w:rFonts w:hint="eastAsia"/>
          <w:color w:val="000000" w:themeColor="text1"/>
        </w:rPr>
        <w:t>A00</w:t>
      </w:r>
      <w:r w:rsidRPr="00416545">
        <w:rPr>
          <w:rFonts w:hint="eastAsia"/>
          <w:color w:val="000000" w:themeColor="text1"/>
        </w:rPr>
        <w:t>级销量</w:t>
      </w:r>
      <w:r w:rsidRPr="00416545">
        <w:rPr>
          <w:rFonts w:hint="eastAsia"/>
          <w:color w:val="000000" w:themeColor="text1"/>
        </w:rPr>
        <w:t>6</w:t>
      </w:r>
      <w:r w:rsidRPr="00416545">
        <w:rPr>
          <w:rFonts w:hint="eastAsia"/>
          <w:color w:val="000000" w:themeColor="text1"/>
        </w:rPr>
        <w:t>万，</w:t>
      </w:r>
      <w:proofErr w:type="gramStart"/>
      <w:r w:rsidRPr="00416545">
        <w:rPr>
          <w:rFonts w:hint="eastAsia"/>
          <w:color w:val="000000" w:themeColor="text1"/>
        </w:rPr>
        <w:t>销量环</w:t>
      </w:r>
      <w:proofErr w:type="gramEnd"/>
      <w:r w:rsidRPr="00416545">
        <w:rPr>
          <w:rFonts w:hint="eastAsia"/>
          <w:color w:val="000000" w:themeColor="text1"/>
        </w:rPr>
        <w:t>比下降</w:t>
      </w:r>
      <w:r w:rsidRPr="00416545">
        <w:rPr>
          <w:rFonts w:hint="eastAsia"/>
          <w:color w:val="000000" w:themeColor="text1"/>
        </w:rPr>
        <w:t>12%</w:t>
      </w:r>
      <w:r w:rsidRPr="00416545">
        <w:rPr>
          <w:rFonts w:hint="eastAsia"/>
          <w:color w:val="000000" w:themeColor="text1"/>
        </w:rPr>
        <w:t>，份额达到纯电动的</w:t>
      </w:r>
      <w:r w:rsidRPr="00416545">
        <w:rPr>
          <w:rFonts w:hint="eastAsia"/>
          <w:color w:val="000000" w:themeColor="text1"/>
        </w:rPr>
        <w:t>42%</w:t>
      </w:r>
      <w:r w:rsidRPr="00416545">
        <w:rPr>
          <w:rFonts w:hint="eastAsia"/>
          <w:color w:val="000000" w:themeColor="text1"/>
        </w:rPr>
        <w:t>；</w:t>
      </w:r>
      <w:r w:rsidRPr="00416545">
        <w:rPr>
          <w:rFonts w:hint="eastAsia"/>
          <w:color w:val="000000" w:themeColor="text1"/>
        </w:rPr>
        <w:t>A</w:t>
      </w:r>
      <w:r w:rsidRPr="00416545">
        <w:rPr>
          <w:rFonts w:hint="eastAsia"/>
          <w:color w:val="000000" w:themeColor="text1"/>
        </w:rPr>
        <w:t>级电动车</w:t>
      </w:r>
      <w:r w:rsidRPr="00416545">
        <w:rPr>
          <w:rFonts w:hint="eastAsia"/>
          <w:color w:val="000000" w:themeColor="text1"/>
        </w:rPr>
        <w:t>3.3</w:t>
      </w:r>
      <w:r w:rsidRPr="00416545">
        <w:rPr>
          <w:rFonts w:hint="eastAsia"/>
          <w:color w:val="000000" w:themeColor="text1"/>
        </w:rPr>
        <w:t>万辆，</w:t>
      </w:r>
      <w:proofErr w:type="gramStart"/>
      <w:r w:rsidRPr="00416545">
        <w:rPr>
          <w:rFonts w:hint="eastAsia"/>
          <w:color w:val="000000" w:themeColor="text1"/>
        </w:rPr>
        <w:t>占纯电动</w:t>
      </w:r>
      <w:proofErr w:type="gramEnd"/>
      <w:r w:rsidRPr="00416545">
        <w:rPr>
          <w:rFonts w:hint="eastAsia"/>
          <w:color w:val="000000" w:themeColor="text1"/>
        </w:rPr>
        <w:t>份额</w:t>
      </w:r>
      <w:r w:rsidRPr="00416545">
        <w:rPr>
          <w:rFonts w:hint="eastAsia"/>
          <w:color w:val="000000" w:themeColor="text1"/>
        </w:rPr>
        <w:t>23%</w:t>
      </w:r>
      <w:r w:rsidRPr="00416545">
        <w:rPr>
          <w:rFonts w:hint="eastAsia"/>
          <w:color w:val="000000" w:themeColor="text1"/>
        </w:rPr>
        <w:t>，春节前增长不强；</w:t>
      </w:r>
      <w:r w:rsidRPr="00416545">
        <w:rPr>
          <w:rFonts w:hint="eastAsia"/>
          <w:color w:val="000000" w:themeColor="text1"/>
        </w:rPr>
        <w:t>B</w:t>
      </w:r>
      <w:r w:rsidRPr="00416545">
        <w:rPr>
          <w:rFonts w:hint="eastAsia"/>
          <w:color w:val="000000" w:themeColor="text1"/>
        </w:rPr>
        <w:t>级电动车达</w:t>
      </w:r>
      <w:r w:rsidRPr="00416545">
        <w:rPr>
          <w:rFonts w:hint="eastAsia"/>
          <w:color w:val="000000" w:themeColor="text1"/>
        </w:rPr>
        <w:t>3.3</w:t>
      </w:r>
      <w:r w:rsidRPr="00416545">
        <w:rPr>
          <w:rFonts w:hint="eastAsia"/>
          <w:color w:val="000000" w:themeColor="text1"/>
        </w:rPr>
        <w:t>万辆，批发</w:t>
      </w:r>
      <w:proofErr w:type="gramStart"/>
      <w:r w:rsidRPr="00416545">
        <w:rPr>
          <w:rFonts w:hint="eastAsia"/>
          <w:color w:val="000000" w:themeColor="text1"/>
        </w:rPr>
        <w:t>销量环</w:t>
      </w:r>
      <w:proofErr w:type="gramEnd"/>
      <w:r w:rsidRPr="00416545">
        <w:rPr>
          <w:rFonts w:hint="eastAsia"/>
          <w:color w:val="000000" w:themeColor="text1"/>
        </w:rPr>
        <w:t>比</w:t>
      </w:r>
      <w:r w:rsidRPr="00416545">
        <w:rPr>
          <w:rFonts w:hint="eastAsia"/>
          <w:color w:val="000000" w:themeColor="text1"/>
        </w:rPr>
        <w:t>12</w:t>
      </w:r>
      <w:r w:rsidRPr="00416545">
        <w:rPr>
          <w:rFonts w:hint="eastAsia"/>
          <w:color w:val="000000" w:themeColor="text1"/>
        </w:rPr>
        <w:t>月下降</w:t>
      </w:r>
      <w:r w:rsidRPr="00416545">
        <w:rPr>
          <w:rFonts w:hint="eastAsia"/>
          <w:color w:val="000000" w:themeColor="text1"/>
        </w:rPr>
        <w:t>19%</w:t>
      </w:r>
      <w:r w:rsidRPr="00416545">
        <w:rPr>
          <w:rFonts w:hint="eastAsia"/>
          <w:color w:val="000000" w:themeColor="text1"/>
        </w:rPr>
        <w:t>，纯电动份额</w:t>
      </w:r>
      <w:r w:rsidRPr="00416545">
        <w:rPr>
          <w:rFonts w:hint="eastAsia"/>
          <w:color w:val="000000" w:themeColor="text1"/>
        </w:rPr>
        <w:t>23%</w:t>
      </w:r>
      <w:r w:rsidRPr="00416545">
        <w:rPr>
          <w:rFonts w:hint="eastAsia"/>
          <w:color w:val="000000" w:themeColor="text1"/>
        </w:rPr>
        <w:t>，与</w:t>
      </w:r>
      <w:r w:rsidRPr="00416545">
        <w:rPr>
          <w:rFonts w:hint="eastAsia"/>
          <w:color w:val="000000" w:themeColor="text1"/>
        </w:rPr>
        <w:t>A</w:t>
      </w:r>
      <w:r w:rsidRPr="00416545">
        <w:rPr>
          <w:rFonts w:hint="eastAsia"/>
          <w:color w:val="000000" w:themeColor="text1"/>
        </w:rPr>
        <w:t>级电动车销量持平。</w:t>
      </w:r>
      <w:r w:rsidRPr="002A6096">
        <w:rPr>
          <w:rFonts w:hint="eastAsia"/>
          <w:color w:val="000000" w:themeColor="text1"/>
        </w:rPr>
        <w:t>。</w:t>
      </w:r>
      <w:r>
        <w:rPr>
          <w:rFonts w:ascii="宋体" w:hAnsi="宋体" w:hint="eastAsia"/>
          <w:kern w:val="0"/>
          <w:szCs w:val="21"/>
        </w:rPr>
        <w:t>而</w:t>
      </w:r>
      <w:r>
        <w:rPr>
          <w:rFonts w:ascii="宋体" w:hAnsi="宋体"/>
          <w:kern w:val="0"/>
          <w:szCs w:val="21"/>
        </w:rPr>
        <w:t>B</w:t>
      </w:r>
      <w:r>
        <w:rPr>
          <w:rFonts w:ascii="宋体" w:hAnsi="宋体" w:hint="eastAsia"/>
          <w:kern w:val="0"/>
          <w:szCs w:val="21"/>
        </w:rPr>
        <w:t>级电动车虽然车型数量少，因新品贡献，同样出现同比暴增。</w:t>
      </w:r>
      <w:r>
        <w:rPr>
          <w:rFonts w:ascii="宋体" w:hAnsi="宋体"/>
          <w:kern w:val="0"/>
          <w:szCs w:val="21"/>
        </w:rPr>
        <w:t xml:space="preserve"> </w:t>
      </w:r>
    </w:p>
    <w:p w14:paraId="04C3E691" w14:textId="77777777" w:rsidR="00F4755D" w:rsidRDefault="00F4755D" w:rsidP="00F4755D">
      <w:pPr>
        <w:pStyle w:val="ad"/>
        <w:widowControl/>
        <w:ind w:left="142" w:firstLineChars="0" w:firstLine="0"/>
        <w:jc w:val="left"/>
        <w:outlineLvl w:val="0"/>
        <w:rPr>
          <w:rFonts w:ascii="宋体" w:hAnsi="宋体"/>
          <w:b/>
          <w:color w:val="FF0000"/>
          <w:kern w:val="0"/>
          <w:sz w:val="28"/>
          <w:szCs w:val="21"/>
        </w:rPr>
      </w:pPr>
      <w:r>
        <w:rPr>
          <w:rFonts w:ascii="宋体" w:hAnsi="宋体" w:hint="eastAsia"/>
          <w:b/>
          <w:color w:val="FF0000"/>
          <w:kern w:val="0"/>
          <w:sz w:val="28"/>
          <w:szCs w:val="21"/>
        </w:rPr>
        <w:t>四、</w:t>
      </w:r>
      <w:r>
        <w:rPr>
          <w:rFonts w:ascii="宋体" w:hAnsi="宋体"/>
          <w:b/>
          <w:color w:val="FF0000"/>
          <w:kern w:val="0"/>
          <w:sz w:val="28"/>
          <w:szCs w:val="21"/>
        </w:rPr>
        <w:t>1月</w:t>
      </w:r>
      <w:r w:rsidRPr="00C30725">
        <w:rPr>
          <w:rFonts w:ascii="宋体" w:hAnsi="宋体" w:hint="eastAsia"/>
          <w:b/>
          <w:color w:val="FF0000"/>
          <w:kern w:val="0"/>
          <w:sz w:val="28"/>
          <w:szCs w:val="21"/>
        </w:rPr>
        <w:t>新能源车主力</w:t>
      </w:r>
      <w:r>
        <w:rPr>
          <w:rFonts w:ascii="宋体" w:hAnsi="宋体" w:hint="eastAsia"/>
          <w:b/>
          <w:color w:val="FF0000"/>
          <w:kern w:val="0"/>
          <w:sz w:val="28"/>
          <w:szCs w:val="21"/>
        </w:rPr>
        <w:t>厂家分化</w:t>
      </w:r>
    </w:p>
    <w:p w14:paraId="6A7107D7" w14:textId="77777777" w:rsidR="00F4755D" w:rsidRPr="00F57EB5" w:rsidRDefault="00F4755D" w:rsidP="001B0D3F">
      <w:pPr>
        <w:pStyle w:val="ad"/>
        <w:widowControl/>
        <w:numPr>
          <w:ilvl w:val="0"/>
          <w:numId w:val="3"/>
        </w:numPr>
        <w:ind w:firstLineChars="0"/>
        <w:jc w:val="left"/>
        <w:outlineLvl w:val="1"/>
        <w:rPr>
          <w:rFonts w:ascii="黑体" w:eastAsia="黑体" w:hAnsi="黑体"/>
          <w:b/>
          <w:color w:val="FF0000"/>
          <w:sz w:val="24"/>
        </w:rPr>
      </w:pPr>
      <w:r>
        <w:rPr>
          <w:rFonts w:ascii="黑体" w:eastAsia="黑体" w:hAnsi="黑体" w:hint="eastAsia"/>
          <w:b/>
          <w:color w:val="FF0000"/>
          <w:sz w:val="24"/>
        </w:rPr>
        <w:t>历年逐月</w:t>
      </w:r>
      <w:r w:rsidRPr="00F57EB5">
        <w:rPr>
          <w:rFonts w:ascii="黑体" w:eastAsia="黑体" w:hAnsi="黑体" w:hint="eastAsia"/>
          <w:b/>
          <w:color w:val="FF0000"/>
          <w:sz w:val="24"/>
        </w:rPr>
        <w:t>新能源车主力厂家销量走势</w:t>
      </w:r>
    </w:p>
    <w:p w14:paraId="0D46A1AB" w14:textId="77777777" w:rsidR="00F4755D" w:rsidRPr="00F41F14" w:rsidRDefault="00F4755D" w:rsidP="00F4755D">
      <w:pPr>
        <w:widowControl/>
        <w:ind w:left="484"/>
        <w:jc w:val="left"/>
      </w:pPr>
      <w:r>
        <w:rPr>
          <w:noProof/>
        </w:rPr>
        <w:drawing>
          <wp:inline distT="0" distB="0" distL="0" distR="0" wp14:anchorId="605A96E3" wp14:editId="0E5B61DA">
            <wp:extent cx="7291705" cy="4462780"/>
            <wp:effectExtent l="0" t="0" r="444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291705" cy="4462780"/>
                    </a:xfrm>
                    <a:prstGeom prst="rect">
                      <a:avLst/>
                    </a:prstGeom>
                    <a:noFill/>
                  </pic:spPr>
                </pic:pic>
              </a:graphicData>
            </a:graphic>
          </wp:inline>
        </w:drawing>
      </w:r>
    </w:p>
    <w:p w14:paraId="69B4D970" w14:textId="77777777" w:rsidR="00F4755D" w:rsidRDefault="00F4755D" w:rsidP="00F4755D">
      <w:pPr>
        <w:widowControl/>
        <w:ind w:left="484" w:firstLineChars="107" w:firstLine="225"/>
        <w:jc w:val="left"/>
      </w:pPr>
      <w:r w:rsidRPr="00416545">
        <w:rPr>
          <w:rFonts w:hint="eastAsia"/>
        </w:rPr>
        <w:t>1</w:t>
      </w:r>
      <w:r w:rsidRPr="00416545">
        <w:rPr>
          <w:rFonts w:hint="eastAsia"/>
        </w:rPr>
        <w:t>月新能源乘用车市场前</w:t>
      </w:r>
      <w:r w:rsidRPr="00416545">
        <w:rPr>
          <w:rFonts w:hint="eastAsia"/>
        </w:rPr>
        <w:t>5</w:t>
      </w:r>
      <w:r w:rsidRPr="00416545">
        <w:rPr>
          <w:rFonts w:hint="eastAsia"/>
        </w:rPr>
        <w:t>车企占比</w:t>
      </w:r>
      <w:r w:rsidRPr="00416545">
        <w:rPr>
          <w:rFonts w:hint="eastAsia"/>
        </w:rPr>
        <w:t>58%</w:t>
      </w:r>
      <w:r w:rsidRPr="00416545">
        <w:rPr>
          <w:rFonts w:hint="eastAsia"/>
        </w:rPr>
        <w:t>，较去年</w:t>
      </w:r>
      <w:r w:rsidRPr="00416545">
        <w:rPr>
          <w:rFonts w:hint="eastAsia"/>
        </w:rPr>
        <w:t>1</w:t>
      </w:r>
      <w:r w:rsidRPr="00416545">
        <w:rPr>
          <w:rFonts w:hint="eastAsia"/>
        </w:rPr>
        <w:t>月提升</w:t>
      </w:r>
      <w:r w:rsidRPr="00416545">
        <w:rPr>
          <w:rFonts w:hint="eastAsia"/>
        </w:rPr>
        <w:t>10</w:t>
      </w:r>
      <w:r w:rsidRPr="00416545">
        <w:rPr>
          <w:rFonts w:hint="eastAsia"/>
        </w:rPr>
        <w:t>的百分点。突破万辆销量的企业有：上汽通用五菱</w:t>
      </w:r>
      <w:r w:rsidRPr="00416545">
        <w:rPr>
          <w:rFonts w:hint="eastAsia"/>
        </w:rPr>
        <w:t>38,496</w:t>
      </w:r>
      <w:r w:rsidRPr="00416545">
        <w:rPr>
          <w:rFonts w:hint="eastAsia"/>
        </w:rPr>
        <w:t>辆、比亚迪</w:t>
      </w:r>
      <w:r w:rsidRPr="00416545">
        <w:rPr>
          <w:rFonts w:hint="eastAsia"/>
        </w:rPr>
        <w:t>20,330</w:t>
      </w:r>
      <w:r w:rsidRPr="00416545">
        <w:rPr>
          <w:rFonts w:hint="eastAsia"/>
        </w:rPr>
        <w:t>辆、特斯拉中国</w:t>
      </w:r>
      <w:r w:rsidRPr="00416545">
        <w:rPr>
          <w:rFonts w:hint="eastAsia"/>
        </w:rPr>
        <w:t>15,484</w:t>
      </w:r>
      <w:r w:rsidRPr="00416545">
        <w:rPr>
          <w:rFonts w:hint="eastAsia"/>
        </w:rPr>
        <w:t>辆，上汽乘用车</w:t>
      </w:r>
      <w:r w:rsidRPr="00416545">
        <w:rPr>
          <w:rFonts w:hint="eastAsia"/>
        </w:rPr>
        <w:t>14,398</w:t>
      </w:r>
      <w:r w:rsidRPr="00416545">
        <w:rPr>
          <w:rFonts w:hint="eastAsia"/>
        </w:rPr>
        <w:t>辆，长城汽车</w:t>
      </w:r>
      <w:r w:rsidRPr="00416545">
        <w:rPr>
          <w:rFonts w:hint="eastAsia"/>
        </w:rPr>
        <w:t>10,260</w:t>
      </w:r>
      <w:r w:rsidRPr="00416545">
        <w:rPr>
          <w:rFonts w:hint="eastAsia"/>
        </w:rPr>
        <w:t>辆，增速均在三位数以上，上汽通用</w:t>
      </w:r>
      <w:proofErr w:type="gramStart"/>
      <w:r w:rsidRPr="00416545">
        <w:rPr>
          <w:rFonts w:hint="eastAsia"/>
        </w:rPr>
        <w:t>五菱增</w:t>
      </w:r>
      <w:r w:rsidRPr="00416545">
        <w:rPr>
          <w:rFonts w:hint="eastAsia"/>
        </w:rPr>
        <w:t>26</w:t>
      </w:r>
      <w:r w:rsidRPr="00416545">
        <w:rPr>
          <w:rFonts w:hint="eastAsia"/>
        </w:rPr>
        <w:t>倍</w:t>
      </w:r>
      <w:proofErr w:type="gramEnd"/>
      <w:r w:rsidRPr="00416545">
        <w:rPr>
          <w:rFonts w:hint="eastAsia"/>
        </w:rPr>
        <w:t>。</w:t>
      </w:r>
      <w:r w:rsidRPr="00416545">
        <w:rPr>
          <w:rFonts w:hint="eastAsia"/>
        </w:rPr>
        <w:t>1</w:t>
      </w:r>
      <w:r w:rsidRPr="00416545">
        <w:rPr>
          <w:rFonts w:hint="eastAsia"/>
        </w:rPr>
        <w:t>月的蔚来、小鹏、理想、合众、威马、</w:t>
      </w:r>
      <w:proofErr w:type="gramStart"/>
      <w:r w:rsidRPr="00416545">
        <w:rPr>
          <w:rFonts w:hint="eastAsia"/>
        </w:rPr>
        <w:t>零跑等</w:t>
      </w:r>
      <w:proofErr w:type="gramEnd"/>
      <w:r w:rsidRPr="00416545">
        <w:rPr>
          <w:rFonts w:hint="eastAsia"/>
        </w:rPr>
        <w:t>新势力车企销量同比表现优秀。</w:t>
      </w:r>
    </w:p>
    <w:p w14:paraId="5A067FFE" w14:textId="77777777" w:rsidR="00F4755D" w:rsidRDefault="00F4755D" w:rsidP="00F4755D">
      <w:pPr>
        <w:widowControl/>
        <w:ind w:left="484" w:firstLineChars="107" w:firstLine="225"/>
        <w:jc w:val="left"/>
      </w:pPr>
      <w:r w:rsidRPr="0054391A">
        <w:rPr>
          <w:rFonts w:hint="eastAsia"/>
        </w:rPr>
        <w:t>目前新能源车需求相对疲软，前期库存消化相对较慢，社会原有的分时租赁的替换车型被社会冲击仍然很大，因此</w:t>
      </w:r>
      <w:r>
        <w:rPr>
          <w:rFonts w:hint="eastAsia"/>
        </w:rPr>
        <w:t>需求疲软，各厂家走势分化加大</w:t>
      </w:r>
      <w:r w:rsidRPr="00F41F14">
        <w:rPr>
          <w:rFonts w:hint="eastAsia"/>
        </w:rPr>
        <w:t>。</w:t>
      </w:r>
    </w:p>
    <w:p w14:paraId="4669191A" w14:textId="77777777" w:rsidR="00F4755D" w:rsidRPr="00D463EE" w:rsidRDefault="00F4755D" w:rsidP="00F4755D">
      <w:pPr>
        <w:widowControl/>
        <w:ind w:left="484" w:firstLineChars="107" w:firstLine="225"/>
        <w:jc w:val="left"/>
        <w:rPr>
          <w:rFonts w:ascii="宋体" w:hAnsi="宋体"/>
          <w:kern w:val="0"/>
          <w:szCs w:val="21"/>
        </w:rPr>
      </w:pPr>
    </w:p>
    <w:p w14:paraId="48F4CE84" w14:textId="77777777" w:rsidR="00F4755D" w:rsidRPr="00F57EB5" w:rsidRDefault="00F4755D" w:rsidP="001B0D3F">
      <w:pPr>
        <w:pStyle w:val="ad"/>
        <w:widowControl/>
        <w:numPr>
          <w:ilvl w:val="0"/>
          <w:numId w:val="3"/>
        </w:numPr>
        <w:ind w:firstLineChars="0"/>
        <w:jc w:val="left"/>
        <w:outlineLvl w:val="1"/>
        <w:rPr>
          <w:rFonts w:ascii="黑体" w:eastAsia="黑体" w:hAnsi="黑体"/>
          <w:b/>
          <w:color w:val="FF0000"/>
          <w:sz w:val="24"/>
        </w:rPr>
      </w:pPr>
      <w:r>
        <w:rPr>
          <w:rFonts w:ascii="黑体" w:eastAsia="黑体" w:hAnsi="黑体" w:hint="eastAsia"/>
          <w:b/>
          <w:color w:val="FF0000"/>
          <w:sz w:val="24"/>
        </w:rPr>
        <w:t>历年纯电动</w:t>
      </w:r>
      <w:r w:rsidRPr="00F57EB5">
        <w:rPr>
          <w:rFonts w:ascii="黑体" w:eastAsia="黑体" w:hAnsi="黑体" w:hint="eastAsia"/>
          <w:b/>
          <w:color w:val="FF0000"/>
          <w:sz w:val="24"/>
        </w:rPr>
        <w:t>主力厂家销量走势</w:t>
      </w:r>
    </w:p>
    <w:p w14:paraId="72A37026" w14:textId="77777777" w:rsidR="00F4755D" w:rsidRPr="001C017D" w:rsidRDefault="00F4755D" w:rsidP="00F4755D">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62C5A470" wp14:editId="53423806">
            <wp:extent cx="7590155" cy="5487035"/>
            <wp:effectExtent l="0" t="0" r="0" b="0"/>
            <wp:docPr id="1859" name="图片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590155" cy="5487035"/>
                    </a:xfrm>
                    <a:prstGeom prst="rect">
                      <a:avLst/>
                    </a:prstGeom>
                    <a:noFill/>
                  </pic:spPr>
                </pic:pic>
              </a:graphicData>
            </a:graphic>
          </wp:inline>
        </w:drawing>
      </w:r>
    </w:p>
    <w:p w14:paraId="0312459D" w14:textId="77777777" w:rsidR="00F4755D" w:rsidRDefault="00F4755D" w:rsidP="00F4755D">
      <w:pPr>
        <w:widowControl/>
        <w:ind w:firstLineChars="201" w:firstLine="422"/>
        <w:jc w:val="left"/>
        <w:rPr>
          <w:rFonts w:ascii="宋体" w:hAnsi="宋体"/>
          <w:kern w:val="0"/>
          <w:szCs w:val="21"/>
        </w:rPr>
      </w:pPr>
    </w:p>
    <w:p w14:paraId="6F054969" w14:textId="77777777" w:rsidR="00F4755D" w:rsidRDefault="00F4755D" w:rsidP="00F4755D">
      <w:pPr>
        <w:widowControl/>
        <w:ind w:firstLineChars="201" w:firstLine="422"/>
        <w:jc w:val="left"/>
        <w:rPr>
          <w:rFonts w:ascii="宋体" w:hAnsi="宋体"/>
          <w:kern w:val="0"/>
          <w:szCs w:val="21"/>
        </w:rPr>
      </w:pPr>
      <w:r w:rsidRPr="0054391A">
        <w:rPr>
          <w:rFonts w:ascii="宋体" w:hAnsi="宋体" w:hint="eastAsia"/>
          <w:kern w:val="0"/>
          <w:szCs w:val="21"/>
        </w:rPr>
        <w:t>至今以来纯电动乘用车市场仍然是自主品牌为主的格局，虽然特斯拉</w:t>
      </w:r>
      <w:r>
        <w:rPr>
          <w:rFonts w:ascii="宋体" w:hAnsi="宋体" w:hint="eastAsia"/>
          <w:kern w:val="0"/>
          <w:szCs w:val="21"/>
        </w:rPr>
        <w:t>进入</w:t>
      </w:r>
      <w:r w:rsidRPr="0054391A">
        <w:rPr>
          <w:rFonts w:ascii="宋体" w:hAnsi="宋体" w:hint="eastAsia"/>
          <w:kern w:val="0"/>
          <w:szCs w:val="21"/>
        </w:rPr>
        <w:t>，但</w:t>
      </w:r>
      <w:r>
        <w:rPr>
          <w:rFonts w:ascii="宋体" w:hAnsi="宋体" w:hint="eastAsia"/>
          <w:kern w:val="0"/>
          <w:szCs w:val="21"/>
        </w:rPr>
        <w:t>自主车企占据纯电动车的绝对优势地位。除了特斯拉的外资之外，合资车企的没有进入前</w:t>
      </w:r>
      <w:r>
        <w:rPr>
          <w:rFonts w:ascii="宋体" w:hAnsi="宋体"/>
          <w:kern w:val="0"/>
          <w:szCs w:val="21"/>
        </w:rPr>
        <w:t>8</w:t>
      </w:r>
      <w:r>
        <w:rPr>
          <w:rFonts w:ascii="宋体" w:hAnsi="宋体" w:hint="eastAsia"/>
          <w:kern w:val="0"/>
          <w:szCs w:val="21"/>
        </w:rPr>
        <w:t>名。</w:t>
      </w:r>
    </w:p>
    <w:p w14:paraId="38DE35E3" w14:textId="77777777" w:rsidR="00F4755D" w:rsidRDefault="00F4755D" w:rsidP="00F4755D">
      <w:pPr>
        <w:widowControl/>
        <w:ind w:firstLineChars="201" w:firstLine="422"/>
        <w:jc w:val="left"/>
        <w:rPr>
          <w:rFonts w:ascii="宋体" w:hAnsi="宋体"/>
          <w:kern w:val="0"/>
          <w:szCs w:val="21"/>
        </w:rPr>
      </w:pPr>
      <w:r>
        <w:rPr>
          <w:rFonts w:ascii="宋体" w:hAnsi="宋体" w:hint="eastAsia"/>
          <w:kern w:val="0"/>
          <w:szCs w:val="21"/>
        </w:rPr>
        <w:t>1月</w:t>
      </w:r>
      <w:r w:rsidRPr="0056646D">
        <w:rPr>
          <w:rFonts w:ascii="宋体" w:hAnsi="宋体" w:hint="eastAsia"/>
          <w:kern w:val="0"/>
          <w:szCs w:val="21"/>
        </w:rPr>
        <w:t>份纯电动乘车市场的</w:t>
      </w:r>
      <w:r>
        <w:rPr>
          <w:rFonts w:ascii="宋体" w:hAnsi="宋体" w:hint="eastAsia"/>
          <w:kern w:val="0"/>
          <w:szCs w:val="21"/>
        </w:rPr>
        <w:t>特斯拉、</w:t>
      </w:r>
      <w:r w:rsidRPr="0056646D">
        <w:rPr>
          <w:rFonts w:ascii="宋体" w:hAnsi="宋体" w:hint="eastAsia"/>
          <w:kern w:val="0"/>
          <w:szCs w:val="21"/>
        </w:rPr>
        <w:t>比亚迪，</w:t>
      </w:r>
      <w:r>
        <w:rPr>
          <w:rFonts w:ascii="宋体" w:hAnsi="宋体" w:hint="eastAsia"/>
          <w:kern w:val="0"/>
          <w:szCs w:val="21"/>
        </w:rPr>
        <w:t>上汽五</w:t>
      </w:r>
      <w:proofErr w:type="gramStart"/>
      <w:r>
        <w:rPr>
          <w:rFonts w:ascii="宋体" w:hAnsi="宋体" w:hint="eastAsia"/>
          <w:kern w:val="0"/>
          <w:szCs w:val="21"/>
        </w:rPr>
        <w:t>菱</w:t>
      </w:r>
      <w:r w:rsidRPr="0056646D">
        <w:rPr>
          <w:rFonts w:ascii="宋体" w:hAnsi="宋体" w:hint="eastAsia"/>
          <w:kern w:val="0"/>
          <w:szCs w:val="21"/>
        </w:rPr>
        <w:t>表现</w:t>
      </w:r>
      <w:proofErr w:type="gramEnd"/>
      <w:r w:rsidRPr="0056646D">
        <w:rPr>
          <w:rFonts w:ascii="宋体" w:hAnsi="宋体" w:hint="eastAsia"/>
          <w:kern w:val="0"/>
          <w:szCs w:val="21"/>
        </w:rPr>
        <w:t>相对优秀，但这个月的</w:t>
      </w:r>
      <w:r>
        <w:rPr>
          <w:rFonts w:ascii="宋体" w:hAnsi="宋体" w:hint="eastAsia"/>
          <w:kern w:val="0"/>
          <w:szCs w:val="21"/>
        </w:rPr>
        <w:t>长城、奇瑞</w:t>
      </w:r>
      <w:r w:rsidRPr="0056646D">
        <w:rPr>
          <w:rFonts w:ascii="宋体" w:hAnsi="宋体" w:hint="eastAsia"/>
          <w:kern w:val="0"/>
          <w:szCs w:val="21"/>
        </w:rPr>
        <w:t>和</w:t>
      </w:r>
      <w:proofErr w:type="gramStart"/>
      <w:r>
        <w:rPr>
          <w:rFonts w:ascii="宋体" w:hAnsi="宋体" w:hint="eastAsia"/>
          <w:kern w:val="0"/>
          <w:szCs w:val="21"/>
        </w:rPr>
        <w:t>蔚来</w:t>
      </w:r>
      <w:proofErr w:type="gramEnd"/>
      <w:r w:rsidRPr="0056646D">
        <w:rPr>
          <w:rFonts w:ascii="宋体" w:hAnsi="宋体" w:hint="eastAsia"/>
          <w:kern w:val="0"/>
          <w:szCs w:val="21"/>
        </w:rPr>
        <w:t>汽车表现相对较强，北汽新能源处于相对调整期</w:t>
      </w:r>
      <w:r>
        <w:rPr>
          <w:rFonts w:ascii="宋体" w:hAnsi="宋体" w:hint="eastAsia"/>
          <w:kern w:val="0"/>
          <w:szCs w:val="21"/>
        </w:rPr>
        <w:t>。</w:t>
      </w:r>
    </w:p>
    <w:p w14:paraId="3FC60FDE" w14:textId="77777777" w:rsidR="00F4755D" w:rsidRDefault="00F4755D" w:rsidP="00F4755D">
      <w:pPr>
        <w:widowControl/>
        <w:ind w:firstLineChars="201" w:firstLine="422"/>
        <w:jc w:val="left"/>
        <w:rPr>
          <w:rFonts w:ascii="宋体" w:hAnsi="宋体"/>
          <w:kern w:val="0"/>
          <w:szCs w:val="21"/>
        </w:rPr>
      </w:pPr>
      <w:r>
        <w:rPr>
          <w:rFonts w:ascii="宋体" w:hAnsi="宋体"/>
          <w:kern w:val="0"/>
          <w:szCs w:val="21"/>
        </w:rPr>
        <w:t>20</w:t>
      </w:r>
      <w:r w:rsidRPr="0056646D">
        <w:rPr>
          <w:rFonts w:ascii="宋体" w:hAnsi="宋体" w:hint="eastAsia"/>
          <w:kern w:val="0"/>
          <w:szCs w:val="21"/>
        </w:rPr>
        <w:t>年的</w:t>
      </w:r>
      <w:r>
        <w:rPr>
          <w:rFonts w:ascii="宋体" w:hAnsi="宋体" w:hint="eastAsia"/>
          <w:kern w:val="0"/>
          <w:szCs w:val="21"/>
        </w:rPr>
        <w:t>比亚迪</w:t>
      </w:r>
      <w:r w:rsidRPr="0056646D">
        <w:rPr>
          <w:rFonts w:ascii="宋体" w:hAnsi="宋体" w:hint="eastAsia"/>
          <w:kern w:val="0"/>
          <w:szCs w:val="21"/>
        </w:rPr>
        <w:t>表现相对较强，但今年微型电动车走势</w:t>
      </w:r>
      <w:r>
        <w:rPr>
          <w:rFonts w:ascii="宋体" w:hAnsi="宋体" w:hint="eastAsia"/>
          <w:kern w:val="0"/>
          <w:szCs w:val="21"/>
        </w:rPr>
        <w:t>逐步恢复，下沉的市场仍有潜力。</w:t>
      </w:r>
    </w:p>
    <w:p w14:paraId="2C5B9FA7" w14:textId="77777777" w:rsidR="00F4755D" w:rsidRDefault="00F4755D" w:rsidP="00F4755D">
      <w:pPr>
        <w:widowControl/>
        <w:ind w:firstLineChars="201" w:firstLine="422"/>
        <w:jc w:val="left"/>
        <w:rPr>
          <w:rFonts w:ascii="宋体" w:hAnsi="宋体"/>
          <w:kern w:val="0"/>
          <w:szCs w:val="21"/>
        </w:rPr>
      </w:pPr>
    </w:p>
    <w:p w14:paraId="520881A3" w14:textId="77777777" w:rsidR="00F4755D" w:rsidRPr="00775D10" w:rsidRDefault="00F4755D" w:rsidP="001B0D3F">
      <w:pPr>
        <w:pStyle w:val="ad"/>
        <w:widowControl/>
        <w:numPr>
          <w:ilvl w:val="0"/>
          <w:numId w:val="3"/>
        </w:numPr>
        <w:ind w:firstLineChars="0"/>
        <w:jc w:val="left"/>
        <w:outlineLvl w:val="1"/>
        <w:rPr>
          <w:rFonts w:ascii="黑体" w:eastAsia="黑体" w:hAnsi="黑体"/>
          <w:b/>
          <w:color w:val="FF0000"/>
          <w:sz w:val="24"/>
        </w:rPr>
      </w:pPr>
      <w:proofErr w:type="gramStart"/>
      <w:r w:rsidRPr="00775D10">
        <w:rPr>
          <w:rFonts w:ascii="黑体" w:eastAsia="黑体" w:hAnsi="黑体" w:hint="eastAsia"/>
          <w:b/>
          <w:color w:val="FF0000"/>
          <w:sz w:val="24"/>
        </w:rPr>
        <w:t>插电混新能源</w:t>
      </w:r>
      <w:proofErr w:type="gramEnd"/>
      <w:r w:rsidRPr="00775D10">
        <w:rPr>
          <w:rFonts w:ascii="黑体" w:eastAsia="黑体" w:hAnsi="黑体" w:hint="eastAsia"/>
          <w:b/>
          <w:color w:val="FF0000"/>
          <w:sz w:val="24"/>
        </w:rPr>
        <w:t>车企业表现</w:t>
      </w:r>
      <w:r>
        <w:rPr>
          <w:rFonts w:ascii="黑体" w:eastAsia="黑体" w:hAnsi="黑体" w:hint="eastAsia"/>
          <w:b/>
          <w:color w:val="FF0000"/>
          <w:sz w:val="24"/>
        </w:rPr>
        <w:t>一般</w:t>
      </w:r>
    </w:p>
    <w:p w14:paraId="2B623E5B" w14:textId="77777777" w:rsidR="00F4755D" w:rsidRDefault="00F4755D" w:rsidP="00F4755D">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2E6C2821" wp14:editId="064C4DB0">
            <wp:extent cx="6864985" cy="4334510"/>
            <wp:effectExtent l="0" t="0" r="0" b="88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864985" cy="4334510"/>
                    </a:xfrm>
                    <a:prstGeom prst="rect">
                      <a:avLst/>
                    </a:prstGeom>
                    <a:noFill/>
                  </pic:spPr>
                </pic:pic>
              </a:graphicData>
            </a:graphic>
          </wp:inline>
        </w:drawing>
      </w:r>
    </w:p>
    <w:p w14:paraId="72FEF15D" w14:textId="77777777" w:rsidR="00F4755D" w:rsidRDefault="00F4755D" w:rsidP="00F4755D">
      <w:pPr>
        <w:widowControl/>
        <w:ind w:firstLineChars="201" w:firstLine="422"/>
        <w:jc w:val="left"/>
        <w:rPr>
          <w:rFonts w:ascii="宋体" w:hAnsi="宋体"/>
          <w:kern w:val="0"/>
          <w:szCs w:val="21"/>
        </w:rPr>
      </w:pPr>
    </w:p>
    <w:p w14:paraId="397E617D" w14:textId="1453E2F4" w:rsidR="00F4755D" w:rsidRDefault="00506603" w:rsidP="00F4755D">
      <w:pPr>
        <w:widowControl/>
        <w:ind w:firstLineChars="201" w:firstLine="422"/>
        <w:jc w:val="left"/>
        <w:rPr>
          <w:rFonts w:ascii="宋体" w:hAnsi="宋体"/>
          <w:kern w:val="0"/>
          <w:szCs w:val="21"/>
        </w:rPr>
      </w:pPr>
      <w:r>
        <w:rPr>
          <w:rFonts w:ascii="宋体" w:hAnsi="宋体" w:hint="eastAsia"/>
          <w:kern w:val="0"/>
          <w:szCs w:val="21"/>
        </w:rPr>
        <w:t>12月</w:t>
      </w:r>
      <w:r w:rsidR="00F4755D" w:rsidRPr="0056646D">
        <w:rPr>
          <w:rFonts w:ascii="宋体" w:hAnsi="宋体" w:hint="eastAsia"/>
          <w:kern w:val="0"/>
          <w:szCs w:val="21"/>
        </w:rPr>
        <w:t>份</w:t>
      </w:r>
      <w:r w:rsidR="00F4755D">
        <w:rPr>
          <w:rFonts w:ascii="宋体" w:hAnsi="宋体" w:hint="eastAsia"/>
          <w:kern w:val="0"/>
          <w:szCs w:val="21"/>
        </w:rPr>
        <w:t>插</w:t>
      </w:r>
      <w:proofErr w:type="gramStart"/>
      <w:r w:rsidR="00F4755D">
        <w:rPr>
          <w:rFonts w:ascii="宋体" w:hAnsi="宋体" w:hint="eastAsia"/>
          <w:kern w:val="0"/>
          <w:szCs w:val="21"/>
        </w:rPr>
        <w:t>电混动</w:t>
      </w:r>
      <w:proofErr w:type="gramEnd"/>
      <w:r w:rsidR="00F4755D" w:rsidRPr="0056646D">
        <w:rPr>
          <w:rFonts w:ascii="宋体" w:hAnsi="宋体" w:hint="eastAsia"/>
          <w:kern w:val="0"/>
          <w:szCs w:val="21"/>
        </w:rPr>
        <w:t>动力市场，主要的厂家是比亚迪</w:t>
      </w:r>
      <w:r w:rsidR="00F4755D">
        <w:rPr>
          <w:rFonts w:ascii="宋体" w:hAnsi="宋体" w:hint="eastAsia"/>
          <w:kern w:val="0"/>
          <w:szCs w:val="21"/>
        </w:rPr>
        <w:t>、上汽乘用车、理想汽车共</w:t>
      </w:r>
      <w:r w:rsidR="00F4755D" w:rsidRPr="0056646D">
        <w:rPr>
          <w:rFonts w:ascii="宋体" w:hAnsi="宋体" w:hint="eastAsia"/>
          <w:kern w:val="0"/>
          <w:szCs w:val="21"/>
        </w:rPr>
        <w:t>三家</w:t>
      </w:r>
      <w:r w:rsidR="00F4755D">
        <w:rPr>
          <w:rFonts w:ascii="宋体" w:hAnsi="宋体" w:hint="eastAsia"/>
          <w:kern w:val="0"/>
          <w:szCs w:val="21"/>
        </w:rPr>
        <w:t>，二线的</w:t>
      </w:r>
      <w:r w:rsidR="00F4755D" w:rsidRPr="0056646D">
        <w:rPr>
          <w:rFonts w:ascii="宋体" w:hAnsi="宋体" w:hint="eastAsia"/>
          <w:kern w:val="0"/>
          <w:szCs w:val="21"/>
        </w:rPr>
        <w:t>华晨宝马</w:t>
      </w:r>
      <w:r w:rsidR="00F4755D">
        <w:rPr>
          <w:rFonts w:ascii="宋体" w:hAnsi="宋体" w:hint="eastAsia"/>
          <w:kern w:val="0"/>
          <w:szCs w:val="21"/>
        </w:rPr>
        <w:t>、上汽大众</w:t>
      </w:r>
      <w:r w:rsidR="00F4755D" w:rsidRPr="0056646D">
        <w:rPr>
          <w:rFonts w:ascii="宋体" w:hAnsi="宋体" w:hint="eastAsia"/>
          <w:kern w:val="0"/>
          <w:szCs w:val="21"/>
        </w:rPr>
        <w:t>，</w:t>
      </w:r>
      <w:proofErr w:type="gramStart"/>
      <w:r w:rsidR="00F4755D">
        <w:rPr>
          <w:rFonts w:ascii="宋体" w:hAnsi="宋体" w:hint="eastAsia"/>
          <w:kern w:val="0"/>
          <w:szCs w:val="21"/>
        </w:rPr>
        <w:t>一</w:t>
      </w:r>
      <w:proofErr w:type="gramEnd"/>
      <w:r w:rsidR="00F4755D">
        <w:rPr>
          <w:rFonts w:ascii="宋体" w:hAnsi="宋体" w:hint="eastAsia"/>
          <w:kern w:val="0"/>
          <w:szCs w:val="21"/>
        </w:rPr>
        <w:t>汽大众表现也很好。</w:t>
      </w:r>
    </w:p>
    <w:p w14:paraId="406ED70B" w14:textId="77777777" w:rsidR="00F4755D" w:rsidRDefault="00F4755D" w:rsidP="00F4755D">
      <w:pPr>
        <w:widowControl/>
        <w:ind w:firstLineChars="201" w:firstLine="422"/>
        <w:jc w:val="left"/>
        <w:rPr>
          <w:rFonts w:ascii="宋体" w:hAnsi="宋体"/>
          <w:kern w:val="0"/>
          <w:szCs w:val="21"/>
        </w:rPr>
      </w:pPr>
      <w:r>
        <w:rPr>
          <w:rFonts w:ascii="宋体" w:hAnsi="宋体" w:hint="eastAsia"/>
          <w:kern w:val="0"/>
          <w:szCs w:val="21"/>
        </w:rPr>
        <w:t>由于销量均较低，排名有一定偶然性。</w:t>
      </w:r>
      <w:r w:rsidRPr="0056646D">
        <w:rPr>
          <w:rFonts w:ascii="宋体" w:hAnsi="宋体" w:hint="eastAsia"/>
          <w:kern w:val="0"/>
          <w:szCs w:val="21"/>
        </w:rPr>
        <w:t>对于</w:t>
      </w:r>
      <w:r>
        <w:rPr>
          <w:rFonts w:ascii="宋体" w:hAnsi="宋体"/>
          <w:kern w:val="0"/>
          <w:szCs w:val="21"/>
        </w:rPr>
        <w:t>20</w:t>
      </w:r>
      <w:r w:rsidRPr="0056646D">
        <w:rPr>
          <w:rFonts w:ascii="宋体" w:hAnsi="宋体" w:hint="eastAsia"/>
          <w:kern w:val="0"/>
          <w:szCs w:val="21"/>
        </w:rPr>
        <w:t>年</w:t>
      </w:r>
      <w:r>
        <w:rPr>
          <w:rFonts w:ascii="宋体" w:hAnsi="宋体" w:hint="eastAsia"/>
          <w:kern w:val="0"/>
          <w:szCs w:val="21"/>
        </w:rPr>
        <w:t>1月</w:t>
      </w:r>
      <w:r w:rsidRPr="0056646D">
        <w:rPr>
          <w:rFonts w:ascii="宋体" w:hAnsi="宋体" w:hint="eastAsia"/>
          <w:kern w:val="0"/>
          <w:szCs w:val="21"/>
        </w:rPr>
        <w:t>份的走势形成较大的反差，其中上汽大众表现相对较强，</w:t>
      </w:r>
      <w:proofErr w:type="gramStart"/>
      <w:r w:rsidRPr="0056646D">
        <w:rPr>
          <w:rFonts w:ascii="宋体" w:hAnsi="宋体" w:hint="eastAsia"/>
          <w:kern w:val="0"/>
          <w:szCs w:val="21"/>
        </w:rPr>
        <w:t>一</w:t>
      </w:r>
      <w:proofErr w:type="gramEnd"/>
      <w:r w:rsidRPr="0056646D">
        <w:rPr>
          <w:rFonts w:ascii="宋体" w:hAnsi="宋体" w:hint="eastAsia"/>
          <w:kern w:val="0"/>
          <w:szCs w:val="21"/>
        </w:rPr>
        <w:t>汽丰田和</w:t>
      </w:r>
      <w:proofErr w:type="gramStart"/>
      <w:r w:rsidRPr="0056646D">
        <w:rPr>
          <w:rFonts w:ascii="宋体" w:hAnsi="宋体" w:hint="eastAsia"/>
          <w:kern w:val="0"/>
          <w:szCs w:val="21"/>
        </w:rPr>
        <w:t>沃尔</w:t>
      </w:r>
      <w:proofErr w:type="gramEnd"/>
      <w:r w:rsidRPr="0056646D">
        <w:rPr>
          <w:rFonts w:ascii="宋体" w:hAnsi="宋体" w:hint="eastAsia"/>
          <w:kern w:val="0"/>
          <w:szCs w:val="21"/>
        </w:rPr>
        <w:t>沃等表现也不错，这也体现了插</w:t>
      </w:r>
      <w:proofErr w:type="gramStart"/>
      <w:r w:rsidRPr="0056646D">
        <w:rPr>
          <w:rFonts w:ascii="宋体" w:hAnsi="宋体" w:hint="eastAsia"/>
          <w:kern w:val="0"/>
          <w:szCs w:val="21"/>
        </w:rPr>
        <w:t>电混动</w:t>
      </w:r>
      <w:proofErr w:type="gramEnd"/>
      <w:r w:rsidRPr="0056646D">
        <w:rPr>
          <w:rFonts w:ascii="宋体" w:hAnsi="宋体" w:hint="eastAsia"/>
          <w:kern w:val="0"/>
          <w:szCs w:val="21"/>
        </w:rPr>
        <w:t>动力车型的合资企业表现相对优秀</w:t>
      </w:r>
      <w:r>
        <w:rPr>
          <w:rFonts w:ascii="宋体" w:hAnsi="宋体" w:hint="eastAsia"/>
          <w:kern w:val="0"/>
          <w:szCs w:val="21"/>
        </w:rPr>
        <w:t>。</w:t>
      </w:r>
    </w:p>
    <w:p w14:paraId="773CAAA4" w14:textId="77777777" w:rsidR="00F4755D" w:rsidRDefault="00F4755D" w:rsidP="00F4755D">
      <w:pPr>
        <w:widowControl/>
        <w:ind w:firstLineChars="201" w:firstLine="422"/>
        <w:jc w:val="left"/>
        <w:rPr>
          <w:rFonts w:ascii="宋体" w:hAnsi="宋体"/>
          <w:kern w:val="0"/>
          <w:szCs w:val="21"/>
        </w:rPr>
      </w:pPr>
    </w:p>
    <w:p w14:paraId="6D6B5A20" w14:textId="77777777" w:rsidR="00F4755D" w:rsidRPr="00775D10" w:rsidRDefault="00F4755D" w:rsidP="001B0D3F">
      <w:pPr>
        <w:pStyle w:val="ad"/>
        <w:widowControl/>
        <w:numPr>
          <w:ilvl w:val="0"/>
          <w:numId w:val="3"/>
        </w:numPr>
        <w:ind w:firstLineChars="0"/>
        <w:jc w:val="left"/>
        <w:outlineLvl w:val="1"/>
        <w:rPr>
          <w:rFonts w:ascii="黑体" w:eastAsia="黑体" w:hAnsi="黑体"/>
          <w:b/>
          <w:color w:val="FF0000"/>
          <w:sz w:val="24"/>
        </w:rPr>
      </w:pPr>
      <w:r>
        <w:rPr>
          <w:rFonts w:ascii="黑体" w:eastAsia="黑体" w:hAnsi="黑体" w:hint="eastAsia"/>
          <w:b/>
          <w:color w:val="FF0000"/>
          <w:sz w:val="24"/>
        </w:rPr>
        <w:t>混合动力</w:t>
      </w:r>
      <w:r w:rsidRPr="00775D10">
        <w:rPr>
          <w:rFonts w:ascii="黑体" w:eastAsia="黑体" w:hAnsi="黑体" w:hint="eastAsia"/>
          <w:b/>
          <w:color w:val="FF0000"/>
          <w:sz w:val="24"/>
        </w:rPr>
        <w:t>企业表现</w:t>
      </w:r>
      <w:r>
        <w:rPr>
          <w:rFonts w:ascii="黑体" w:eastAsia="黑体" w:hAnsi="黑体" w:hint="eastAsia"/>
          <w:b/>
          <w:color w:val="FF0000"/>
          <w:sz w:val="24"/>
        </w:rPr>
        <w:t>较强</w:t>
      </w:r>
    </w:p>
    <w:p w14:paraId="4A6D63E7" w14:textId="77777777" w:rsidR="00F4755D" w:rsidRDefault="00F4755D" w:rsidP="00F4755D">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384D084B" wp14:editId="7E43F74A">
            <wp:extent cx="7760970" cy="4420235"/>
            <wp:effectExtent l="0" t="0" r="0" b="0"/>
            <wp:docPr id="1860" name="图片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760970" cy="4420235"/>
                    </a:xfrm>
                    <a:prstGeom prst="rect">
                      <a:avLst/>
                    </a:prstGeom>
                    <a:noFill/>
                  </pic:spPr>
                </pic:pic>
              </a:graphicData>
            </a:graphic>
          </wp:inline>
        </w:drawing>
      </w:r>
    </w:p>
    <w:p w14:paraId="619E6C82" w14:textId="77777777" w:rsidR="00F4755D" w:rsidRDefault="00F4755D" w:rsidP="00F4755D">
      <w:pPr>
        <w:widowControl/>
        <w:ind w:firstLineChars="201" w:firstLine="422"/>
        <w:jc w:val="left"/>
        <w:rPr>
          <w:rFonts w:ascii="宋体" w:hAnsi="宋体"/>
          <w:kern w:val="0"/>
          <w:szCs w:val="21"/>
        </w:rPr>
      </w:pPr>
    </w:p>
    <w:p w14:paraId="15B59E08" w14:textId="77777777" w:rsidR="00F4755D" w:rsidRDefault="00F4755D" w:rsidP="00F4755D">
      <w:pPr>
        <w:ind w:firstLineChars="202" w:firstLine="424"/>
        <w:rPr>
          <w:rFonts w:ascii="宋体" w:hAnsi="宋体"/>
          <w:kern w:val="0"/>
          <w:szCs w:val="21"/>
        </w:rPr>
      </w:pPr>
      <w:proofErr w:type="gramStart"/>
      <w:r>
        <w:rPr>
          <w:rFonts w:ascii="宋体" w:hAnsi="宋体" w:hint="eastAsia"/>
          <w:kern w:val="0"/>
          <w:szCs w:val="21"/>
        </w:rPr>
        <w:t>混动品种随着日系</w:t>
      </w:r>
      <w:proofErr w:type="gramEnd"/>
      <w:r>
        <w:rPr>
          <w:rFonts w:ascii="宋体" w:hAnsi="宋体" w:hint="eastAsia"/>
          <w:kern w:val="0"/>
          <w:szCs w:val="21"/>
        </w:rPr>
        <w:t>新品进入而呈现丰田本田平分市场的特色。</w:t>
      </w:r>
      <w:r w:rsidRPr="000128AB">
        <w:rPr>
          <w:rFonts w:ascii="宋体" w:hAnsi="宋体"/>
          <w:color w:val="000000" w:themeColor="text1"/>
          <w:szCs w:val="21"/>
        </w:rPr>
        <w:t>1月普通混合动力乘用车批发</w:t>
      </w:r>
      <w:r>
        <w:rPr>
          <w:rFonts w:ascii="宋体" w:hAnsi="宋体"/>
          <w:color w:val="000000" w:themeColor="text1"/>
          <w:szCs w:val="21"/>
        </w:rPr>
        <w:t>4.6</w:t>
      </w:r>
      <w:r w:rsidRPr="000128AB">
        <w:rPr>
          <w:rFonts w:ascii="宋体" w:hAnsi="宋体" w:hint="eastAsia"/>
          <w:color w:val="000000" w:themeColor="text1"/>
          <w:szCs w:val="21"/>
        </w:rPr>
        <w:t>万辆，同比去年</w:t>
      </w:r>
      <w:r w:rsidRPr="000128AB">
        <w:rPr>
          <w:rFonts w:ascii="宋体" w:hAnsi="宋体"/>
          <w:color w:val="000000" w:themeColor="text1"/>
          <w:szCs w:val="21"/>
        </w:rPr>
        <w:t>1月增长</w:t>
      </w:r>
      <w:r>
        <w:rPr>
          <w:rFonts w:ascii="宋体" w:hAnsi="宋体"/>
          <w:color w:val="000000" w:themeColor="text1"/>
          <w:szCs w:val="21"/>
        </w:rPr>
        <w:t>72</w:t>
      </w:r>
      <w:r w:rsidRPr="000128AB">
        <w:rPr>
          <w:rFonts w:ascii="宋体" w:hAnsi="宋体"/>
          <w:color w:val="000000" w:themeColor="text1"/>
          <w:szCs w:val="21"/>
        </w:rPr>
        <w:t>%</w:t>
      </w:r>
      <w:r>
        <w:rPr>
          <w:rFonts w:ascii="宋体" w:hAnsi="宋体" w:hint="eastAsia"/>
          <w:color w:val="000000" w:themeColor="text1"/>
          <w:szCs w:val="21"/>
        </w:rPr>
        <w:t>，环比1</w:t>
      </w:r>
      <w:r>
        <w:rPr>
          <w:rFonts w:ascii="宋体" w:hAnsi="宋体"/>
          <w:color w:val="000000" w:themeColor="text1"/>
          <w:szCs w:val="21"/>
        </w:rPr>
        <w:t>2</w:t>
      </w:r>
      <w:r>
        <w:rPr>
          <w:rFonts w:ascii="宋体" w:hAnsi="宋体" w:hint="eastAsia"/>
          <w:color w:val="000000" w:themeColor="text1"/>
          <w:szCs w:val="21"/>
        </w:rPr>
        <w:t>月增长</w:t>
      </w:r>
      <w:r>
        <w:rPr>
          <w:rFonts w:ascii="宋体" w:hAnsi="宋体"/>
          <w:color w:val="000000" w:themeColor="text1"/>
          <w:szCs w:val="21"/>
        </w:rPr>
        <w:t>2</w:t>
      </w:r>
      <w:r>
        <w:rPr>
          <w:rFonts w:ascii="宋体" w:hAnsi="宋体" w:hint="eastAsia"/>
          <w:color w:val="000000" w:themeColor="text1"/>
          <w:szCs w:val="21"/>
        </w:rPr>
        <w:t>%</w:t>
      </w:r>
      <w:r w:rsidRPr="000128AB">
        <w:rPr>
          <w:rFonts w:ascii="宋体" w:hAnsi="宋体"/>
          <w:color w:val="000000" w:themeColor="text1"/>
          <w:szCs w:val="21"/>
        </w:rPr>
        <w:t>。1月新能源乘用车</w:t>
      </w:r>
      <w:r w:rsidRPr="000128AB">
        <w:rPr>
          <w:rFonts w:ascii="宋体" w:hAnsi="宋体" w:hint="eastAsia"/>
          <w:color w:val="000000" w:themeColor="text1"/>
          <w:szCs w:val="21"/>
        </w:rPr>
        <w:t>零售</w:t>
      </w:r>
      <w:r w:rsidRPr="000128AB">
        <w:rPr>
          <w:rFonts w:ascii="宋体" w:hAnsi="宋体"/>
          <w:color w:val="000000" w:themeColor="text1"/>
          <w:szCs w:val="21"/>
        </w:rPr>
        <w:t>销量</w:t>
      </w:r>
      <w:r w:rsidRPr="000128AB">
        <w:rPr>
          <w:rFonts w:ascii="宋体" w:hAnsi="宋体" w:hint="eastAsia"/>
          <w:color w:val="000000" w:themeColor="text1"/>
          <w:szCs w:val="21"/>
        </w:rPr>
        <w:t>达到</w:t>
      </w:r>
      <w:r w:rsidRPr="000128AB">
        <w:rPr>
          <w:rFonts w:ascii="宋体" w:hAnsi="宋体"/>
          <w:color w:val="000000" w:themeColor="text1"/>
          <w:szCs w:val="21"/>
        </w:rPr>
        <w:t>1</w:t>
      </w:r>
      <w:r>
        <w:rPr>
          <w:rFonts w:ascii="宋体" w:hAnsi="宋体"/>
          <w:color w:val="000000" w:themeColor="text1"/>
          <w:szCs w:val="21"/>
        </w:rPr>
        <w:t>5.8</w:t>
      </w:r>
      <w:r w:rsidRPr="000128AB">
        <w:rPr>
          <w:rFonts w:ascii="宋体" w:hAnsi="宋体" w:hint="eastAsia"/>
          <w:color w:val="000000" w:themeColor="text1"/>
          <w:szCs w:val="21"/>
        </w:rPr>
        <w:t>万辆，同比增长</w:t>
      </w:r>
      <w:r w:rsidRPr="000128AB">
        <w:rPr>
          <w:rFonts w:ascii="宋体" w:hAnsi="宋体"/>
          <w:color w:val="000000" w:themeColor="text1"/>
          <w:szCs w:val="21"/>
        </w:rPr>
        <w:t>2</w:t>
      </w:r>
      <w:r>
        <w:rPr>
          <w:rFonts w:ascii="宋体" w:hAnsi="宋体"/>
          <w:color w:val="000000" w:themeColor="text1"/>
          <w:szCs w:val="21"/>
        </w:rPr>
        <w:t>8</w:t>
      </w:r>
      <w:r w:rsidRPr="000128AB">
        <w:rPr>
          <w:rFonts w:ascii="宋体" w:hAnsi="宋体"/>
          <w:color w:val="000000" w:themeColor="text1"/>
          <w:szCs w:val="21"/>
        </w:rPr>
        <w:t>0%，环比12月</w:t>
      </w:r>
      <w:r w:rsidRPr="000128AB">
        <w:rPr>
          <w:rFonts w:ascii="宋体" w:hAnsi="宋体" w:hint="eastAsia"/>
          <w:color w:val="000000" w:themeColor="text1"/>
          <w:szCs w:val="21"/>
        </w:rPr>
        <w:t>下降</w:t>
      </w:r>
      <w:r>
        <w:rPr>
          <w:rFonts w:ascii="宋体" w:hAnsi="宋体"/>
          <w:color w:val="000000" w:themeColor="text1"/>
          <w:szCs w:val="21"/>
        </w:rPr>
        <w:t>23</w:t>
      </w:r>
      <w:r w:rsidRPr="000128AB">
        <w:rPr>
          <w:rFonts w:ascii="宋体" w:hAnsi="宋体"/>
          <w:color w:val="000000" w:themeColor="text1"/>
          <w:szCs w:val="21"/>
        </w:rPr>
        <w:t>%。</w:t>
      </w:r>
    </w:p>
    <w:p w14:paraId="737C5479" w14:textId="77777777" w:rsidR="00F4755D" w:rsidRDefault="00F4755D" w:rsidP="00F4755D">
      <w:pPr>
        <w:widowControl/>
        <w:ind w:firstLineChars="201" w:firstLine="422"/>
        <w:jc w:val="left"/>
        <w:rPr>
          <w:rFonts w:ascii="宋体" w:hAnsi="宋体"/>
          <w:kern w:val="0"/>
          <w:szCs w:val="21"/>
        </w:rPr>
      </w:pPr>
      <w:r w:rsidRPr="00D95032">
        <w:rPr>
          <w:rFonts w:ascii="宋体" w:hAnsi="宋体" w:hint="eastAsia"/>
          <w:kern w:val="0"/>
          <w:szCs w:val="21"/>
        </w:rPr>
        <w:t>2020年混合动力车型</w:t>
      </w:r>
      <w:proofErr w:type="gramStart"/>
      <w:r w:rsidRPr="00D95032">
        <w:rPr>
          <w:rFonts w:ascii="宋体" w:hAnsi="宋体" w:hint="eastAsia"/>
          <w:kern w:val="0"/>
          <w:szCs w:val="21"/>
        </w:rPr>
        <w:t>还是日系几家</w:t>
      </w:r>
      <w:proofErr w:type="gramEnd"/>
      <w:r w:rsidRPr="00D95032">
        <w:rPr>
          <w:rFonts w:ascii="宋体" w:hAnsi="宋体" w:hint="eastAsia"/>
          <w:kern w:val="0"/>
          <w:szCs w:val="21"/>
        </w:rPr>
        <w:t>的表现相对较强</w:t>
      </w:r>
      <w:r>
        <w:rPr>
          <w:rFonts w:ascii="宋体" w:hAnsi="宋体" w:hint="eastAsia"/>
          <w:kern w:val="0"/>
          <w:szCs w:val="21"/>
        </w:rPr>
        <w:t>。</w:t>
      </w:r>
      <w:proofErr w:type="gramStart"/>
      <w:r w:rsidRPr="00D95032">
        <w:rPr>
          <w:rFonts w:ascii="宋体" w:hAnsi="宋体" w:hint="eastAsia"/>
          <w:kern w:val="0"/>
          <w:szCs w:val="21"/>
        </w:rPr>
        <w:t>广汽本田</w:t>
      </w:r>
      <w:proofErr w:type="gramEnd"/>
      <w:r w:rsidRPr="00D95032">
        <w:rPr>
          <w:rFonts w:ascii="宋体" w:hAnsi="宋体" w:hint="eastAsia"/>
          <w:kern w:val="0"/>
          <w:szCs w:val="21"/>
        </w:rPr>
        <w:t>表现相对较强，相对走势平稳，东风本田持续走势平稳，这也体现了丰田和本田的产业链优势</w:t>
      </w:r>
      <w:r>
        <w:rPr>
          <w:rFonts w:ascii="宋体" w:hAnsi="宋体" w:hint="eastAsia"/>
          <w:kern w:val="0"/>
          <w:szCs w:val="21"/>
        </w:rPr>
        <w:t>。</w:t>
      </w:r>
    </w:p>
    <w:p w14:paraId="03C18F4F" w14:textId="77777777" w:rsidR="00F4755D" w:rsidRDefault="00F4755D" w:rsidP="00F4755D">
      <w:pPr>
        <w:widowControl/>
        <w:ind w:firstLineChars="201" w:firstLine="422"/>
        <w:jc w:val="left"/>
        <w:rPr>
          <w:rFonts w:ascii="宋体" w:hAnsi="宋体"/>
          <w:kern w:val="0"/>
          <w:szCs w:val="21"/>
        </w:rPr>
      </w:pPr>
    </w:p>
    <w:p w14:paraId="33A38C29" w14:textId="77777777" w:rsidR="00F4755D" w:rsidRPr="00DD532B" w:rsidRDefault="00F4755D" w:rsidP="00F4755D">
      <w:pPr>
        <w:pStyle w:val="ad"/>
        <w:widowControl/>
        <w:ind w:left="142" w:firstLineChars="0" w:firstLine="0"/>
        <w:outlineLvl w:val="0"/>
        <w:rPr>
          <w:rFonts w:ascii="宋体" w:hAnsi="宋体"/>
          <w:kern w:val="0"/>
          <w:szCs w:val="21"/>
        </w:rPr>
      </w:pPr>
      <w:r>
        <w:rPr>
          <w:rFonts w:ascii="宋体" w:hAnsi="宋体" w:hint="eastAsia"/>
          <w:b/>
          <w:color w:val="FF0000"/>
          <w:kern w:val="0"/>
          <w:sz w:val="28"/>
          <w:szCs w:val="21"/>
        </w:rPr>
        <w:t>五、</w:t>
      </w:r>
      <w:r>
        <w:rPr>
          <w:rFonts w:ascii="宋体" w:hAnsi="宋体"/>
          <w:b/>
          <w:color w:val="FF0000"/>
          <w:kern w:val="0"/>
          <w:sz w:val="28"/>
          <w:szCs w:val="21"/>
        </w:rPr>
        <w:t>1月</w:t>
      </w:r>
      <w:r w:rsidRPr="00C30725">
        <w:rPr>
          <w:rFonts w:ascii="宋体" w:hAnsi="宋体" w:hint="eastAsia"/>
          <w:b/>
          <w:color w:val="FF0000"/>
          <w:kern w:val="0"/>
          <w:sz w:val="28"/>
          <w:szCs w:val="21"/>
        </w:rPr>
        <w:t>新能源车主力车型销量表现</w:t>
      </w:r>
      <w:r>
        <w:rPr>
          <w:rFonts w:ascii="宋体" w:hAnsi="宋体" w:hint="eastAsia"/>
          <w:b/>
          <w:color w:val="FF0000"/>
          <w:kern w:val="0"/>
          <w:sz w:val="28"/>
          <w:szCs w:val="21"/>
        </w:rPr>
        <w:t>较强</w:t>
      </w:r>
    </w:p>
    <w:p w14:paraId="2444DF28" w14:textId="77777777" w:rsidR="00F4755D" w:rsidRPr="00766F9D" w:rsidRDefault="00F4755D" w:rsidP="00F4755D">
      <w:pPr>
        <w:widowControl/>
        <w:ind w:left="484"/>
        <w:outlineLvl w:val="1"/>
        <w:rPr>
          <w:rFonts w:ascii="黑体" w:eastAsia="黑体" w:hAnsi="黑体"/>
          <w:b/>
          <w:color w:val="FF0000"/>
          <w:sz w:val="24"/>
        </w:rPr>
      </w:pPr>
      <w:r>
        <w:rPr>
          <w:rFonts w:ascii="黑体" w:eastAsia="黑体" w:hAnsi="黑体"/>
          <w:b/>
          <w:color w:val="FF0000"/>
          <w:sz w:val="24"/>
        </w:rPr>
        <w:t>1</w:t>
      </w:r>
      <w:r>
        <w:rPr>
          <w:rFonts w:ascii="黑体" w:eastAsia="黑体" w:hAnsi="黑体" w:hint="eastAsia"/>
          <w:b/>
          <w:color w:val="FF0000"/>
          <w:sz w:val="24"/>
        </w:rPr>
        <w:t>、</w:t>
      </w:r>
      <w:r>
        <w:rPr>
          <w:rFonts w:ascii="黑体" w:eastAsia="黑体" w:hAnsi="黑体"/>
          <w:b/>
          <w:color w:val="FF0000"/>
          <w:sz w:val="24"/>
        </w:rPr>
        <w:t>1月</w:t>
      </w:r>
      <w:r w:rsidRPr="00766F9D">
        <w:rPr>
          <w:rFonts w:ascii="黑体" w:eastAsia="黑体" w:hAnsi="黑体" w:hint="eastAsia"/>
          <w:b/>
          <w:color w:val="FF0000"/>
          <w:sz w:val="24"/>
        </w:rPr>
        <w:t>新能源车型批发量均较好</w:t>
      </w:r>
    </w:p>
    <w:p w14:paraId="0131C858" w14:textId="77777777" w:rsidR="00F4755D" w:rsidRPr="00BC40C6" w:rsidRDefault="00F4755D" w:rsidP="00F4755D">
      <w:r>
        <w:rPr>
          <w:noProof/>
        </w:rPr>
        <w:drawing>
          <wp:inline distT="0" distB="0" distL="0" distR="0" wp14:anchorId="1072CE1E" wp14:editId="1F5A0EAC">
            <wp:extent cx="7395210" cy="4779645"/>
            <wp:effectExtent l="0" t="0" r="0" b="1905"/>
            <wp:docPr id="1861" name="图片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7395210" cy="4779645"/>
                    </a:xfrm>
                    <a:prstGeom prst="rect">
                      <a:avLst/>
                    </a:prstGeom>
                    <a:noFill/>
                  </pic:spPr>
                </pic:pic>
              </a:graphicData>
            </a:graphic>
          </wp:inline>
        </w:drawing>
      </w:r>
    </w:p>
    <w:p w14:paraId="6DDF7E08" w14:textId="77777777" w:rsidR="00F4755D" w:rsidRDefault="00F4755D" w:rsidP="00F4755D">
      <w:pPr>
        <w:widowControl/>
        <w:ind w:firstLineChars="201" w:firstLine="422"/>
        <w:jc w:val="left"/>
        <w:rPr>
          <w:rFonts w:ascii="宋体" w:hAnsi="宋体"/>
          <w:kern w:val="0"/>
          <w:szCs w:val="21"/>
        </w:rPr>
      </w:pPr>
    </w:p>
    <w:p w14:paraId="31F2DD3D" w14:textId="77777777" w:rsidR="00F4755D" w:rsidRDefault="00F4755D" w:rsidP="00F4755D">
      <w:pPr>
        <w:widowControl/>
        <w:ind w:firstLineChars="201" w:firstLine="422"/>
        <w:jc w:val="left"/>
        <w:rPr>
          <w:rFonts w:ascii="宋体" w:hAnsi="宋体"/>
          <w:kern w:val="0"/>
          <w:szCs w:val="21"/>
        </w:rPr>
      </w:pPr>
      <w:r w:rsidRPr="00D95032">
        <w:rPr>
          <w:rFonts w:ascii="宋体" w:hAnsi="宋体" w:hint="eastAsia"/>
          <w:kern w:val="0"/>
          <w:szCs w:val="21"/>
        </w:rPr>
        <w:t>2020年纯电动车型表现相对较强的是</w:t>
      </w:r>
      <w:proofErr w:type="gramStart"/>
      <w:r>
        <w:rPr>
          <w:rFonts w:ascii="宋体" w:hAnsi="宋体" w:hint="eastAsia"/>
          <w:kern w:val="0"/>
          <w:szCs w:val="21"/>
        </w:rPr>
        <w:t>五菱宏光</w:t>
      </w:r>
      <w:proofErr w:type="gramEnd"/>
      <w:r>
        <w:rPr>
          <w:rFonts w:ascii="宋体" w:hAnsi="宋体" w:hint="eastAsia"/>
          <w:kern w:val="0"/>
          <w:szCs w:val="21"/>
        </w:rPr>
        <w:t>M</w:t>
      </w:r>
      <w:r>
        <w:rPr>
          <w:rFonts w:ascii="宋体" w:hAnsi="宋体"/>
          <w:kern w:val="0"/>
          <w:szCs w:val="21"/>
        </w:rPr>
        <w:t>INI</w:t>
      </w:r>
      <w:r>
        <w:rPr>
          <w:rFonts w:ascii="宋体" w:hAnsi="宋体" w:hint="eastAsia"/>
          <w:kern w:val="0"/>
          <w:szCs w:val="21"/>
        </w:rPr>
        <w:t>、M</w:t>
      </w:r>
      <w:r>
        <w:rPr>
          <w:rFonts w:ascii="宋体" w:hAnsi="宋体"/>
          <w:kern w:val="0"/>
          <w:szCs w:val="21"/>
        </w:rPr>
        <w:t>ODEL3</w:t>
      </w:r>
      <w:r>
        <w:rPr>
          <w:rFonts w:ascii="宋体" w:hAnsi="宋体" w:hint="eastAsia"/>
          <w:kern w:val="0"/>
          <w:szCs w:val="21"/>
        </w:rPr>
        <w:t>、欧拉黑猫、比亚迪秦E</w:t>
      </w:r>
      <w:r>
        <w:rPr>
          <w:rFonts w:ascii="宋体" w:hAnsi="宋体"/>
          <w:kern w:val="0"/>
          <w:szCs w:val="21"/>
        </w:rPr>
        <w:t>V</w:t>
      </w:r>
      <w:r>
        <w:rPr>
          <w:rFonts w:ascii="宋体" w:hAnsi="宋体" w:hint="eastAsia"/>
          <w:kern w:val="0"/>
          <w:szCs w:val="21"/>
        </w:rPr>
        <w:t>、奇瑞E</w:t>
      </w:r>
      <w:r>
        <w:rPr>
          <w:rFonts w:ascii="宋体" w:hAnsi="宋体"/>
          <w:kern w:val="0"/>
          <w:szCs w:val="21"/>
        </w:rPr>
        <w:t>Q</w:t>
      </w:r>
      <w:r>
        <w:rPr>
          <w:rFonts w:ascii="宋体" w:hAnsi="宋体" w:hint="eastAsia"/>
          <w:kern w:val="0"/>
          <w:szCs w:val="21"/>
        </w:rPr>
        <w:t>电动车等表现较强.</w:t>
      </w:r>
    </w:p>
    <w:p w14:paraId="4D1E3491" w14:textId="77777777" w:rsidR="00F4755D" w:rsidRDefault="00F4755D" w:rsidP="00F4755D">
      <w:pPr>
        <w:widowControl/>
        <w:ind w:firstLineChars="201" w:firstLine="422"/>
        <w:jc w:val="left"/>
        <w:rPr>
          <w:rFonts w:ascii="宋体" w:hAnsi="宋体"/>
          <w:kern w:val="0"/>
          <w:szCs w:val="21"/>
        </w:rPr>
      </w:pPr>
      <w:r w:rsidRPr="00D95032">
        <w:rPr>
          <w:rFonts w:ascii="宋体" w:hAnsi="宋体" w:hint="eastAsia"/>
          <w:kern w:val="0"/>
          <w:szCs w:val="21"/>
        </w:rPr>
        <w:t>今年</w:t>
      </w:r>
      <w:r>
        <w:rPr>
          <w:rFonts w:ascii="宋体" w:hAnsi="宋体" w:hint="eastAsia"/>
          <w:kern w:val="0"/>
          <w:szCs w:val="21"/>
        </w:rPr>
        <w:t>新能源车厂</w:t>
      </w:r>
      <w:proofErr w:type="gramStart"/>
      <w:r>
        <w:rPr>
          <w:rFonts w:ascii="宋体" w:hAnsi="宋体" w:hint="eastAsia"/>
          <w:kern w:val="0"/>
          <w:szCs w:val="21"/>
        </w:rPr>
        <w:t>家</w:t>
      </w:r>
      <w:r w:rsidRPr="00D95032">
        <w:rPr>
          <w:rFonts w:ascii="宋体" w:hAnsi="宋体" w:hint="eastAsia"/>
          <w:kern w:val="0"/>
          <w:szCs w:val="21"/>
        </w:rPr>
        <w:t>走势</w:t>
      </w:r>
      <w:proofErr w:type="gramEnd"/>
      <w:r w:rsidRPr="00D95032">
        <w:rPr>
          <w:rFonts w:ascii="宋体" w:hAnsi="宋体" w:hint="eastAsia"/>
          <w:kern w:val="0"/>
          <w:szCs w:val="21"/>
        </w:rPr>
        <w:t>的压力相对比较大，主力车型的销量相对去年同期相比都出现了明显的下降</w:t>
      </w:r>
      <w:r>
        <w:rPr>
          <w:rFonts w:ascii="宋体" w:hAnsi="宋体" w:hint="eastAsia"/>
          <w:kern w:val="0"/>
          <w:szCs w:val="21"/>
        </w:rPr>
        <w:t>。</w:t>
      </w:r>
    </w:p>
    <w:p w14:paraId="1AD37C7D" w14:textId="77777777" w:rsidR="00F4755D" w:rsidRDefault="00F4755D" w:rsidP="00F4755D">
      <w:pPr>
        <w:widowControl/>
        <w:ind w:firstLineChars="201" w:firstLine="422"/>
        <w:jc w:val="left"/>
        <w:rPr>
          <w:rFonts w:ascii="宋体" w:hAnsi="宋体"/>
          <w:kern w:val="0"/>
          <w:szCs w:val="21"/>
        </w:rPr>
      </w:pPr>
      <w:r>
        <w:rPr>
          <w:rFonts w:ascii="宋体" w:hAnsi="宋体" w:hint="eastAsia"/>
          <w:kern w:val="0"/>
          <w:szCs w:val="21"/>
        </w:rPr>
        <w:t>由于北京放号的推动，车市潜力较大。今年北京市场的需求车型主要是中大型，</w:t>
      </w:r>
      <w:proofErr w:type="gramStart"/>
      <w:r>
        <w:rPr>
          <w:rFonts w:ascii="宋体" w:hAnsi="宋体" w:hint="eastAsia"/>
          <w:kern w:val="0"/>
          <w:szCs w:val="21"/>
        </w:rPr>
        <w:t>广汽的</w:t>
      </w:r>
      <w:proofErr w:type="gramEnd"/>
      <w:r>
        <w:rPr>
          <w:rFonts w:ascii="宋体" w:hAnsi="宋体" w:hint="eastAsia"/>
          <w:kern w:val="0"/>
          <w:szCs w:val="21"/>
        </w:rPr>
        <w:t>A</w:t>
      </w:r>
      <w:r>
        <w:rPr>
          <w:rFonts w:ascii="宋体" w:hAnsi="宋体"/>
          <w:kern w:val="0"/>
          <w:szCs w:val="21"/>
        </w:rPr>
        <w:t xml:space="preserve">ION </w:t>
      </w:r>
      <w:r>
        <w:rPr>
          <w:rFonts w:ascii="宋体" w:hAnsi="宋体" w:hint="eastAsia"/>
          <w:kern w:val="0"/>
          <w:szCs w:val="21"/>
        </w:rPr>
        <w:t>s很强。</w:t>
      </w:r>
      <w:r>
        <w:rPr>
          <w:rFonts w:ascii="宋体" w:hAnsi="宋体"/>
          <w:kern w:val="0"/>
          <w:szCs w:val="21"/>
        </w:rPr>
        <w:t>20</w:t>
      </w:r>
      <w:r>
        <w:rPr>
          <w:rFonts w:ascii="宋体" w:hAnsi="宋体" w:hint="eastAsia"/>
          <w:kern w:val="0"/>
          <w:szCs w:val="21"/>
        </w:rPr>
        <w:t>年</w:t>
      </w:r>
      <w:proofErr w:type="gramStart"/>
      <w:r>
        <w:rPr>
          <w:rFonts w:ascii="宋体" w:hAnsi="宋体" w:hint="eastAsia"/>
          <w:kern w:val="0"/>
          <w:szCs w:val="21"/>
        </w:rPr>
        <w:t>的蔚来</w:t>
      </w:r>
      <w:proofErr w:type="gramEnd"/>
      <w:r>
        <w:rPr>
          <w:rFonts w:ascii="宋体" w:hAnsi="宋体" w:hint="eastAsia"/>
          <w:kern w:val="0"/>
          <w:szCs w:val="21"/>
        </w:rPr>
        <w:t>E</w:t>
      </w:r>
      <w:r>
        <w:rPr>
          <w:rFonts w:ascii="宋体" w:hAnsi="宋体"/>
          <w:kern w:val="0"/>
          <w:szCs w:val="21"/>
        </w:rPr>
        <w:t>S6</w:t>
      </w:r>
      <w:r>
        <w:rPr>
          <w:rFonts w:ascii="宋体" w:hAnsi="宋体" w:hint="eastAsia"/>
          <w:kern w:val="0"/>
          <w:szCs w:val="21"/>
        </w:rPr>
        <w:t>新品表现不错。北汽E</w:t>
      </w:r>
      <w:r>
        <w:rPr>
          <w:rFonts w:ascii="宋体" w:hAnsi="宋体"/>
          <w:kern w:val="0"/>
          <w:szCs w:val="21"/>
        </w:rPr>
        <w:t>U</w:t>
      </w:r>
      <w:r>
        <w:rPr>
          <w:rFonts w:ascii="宋体" w:hAnsi="宋体" w:hint="eastAsia"/>
          <w:kern w:val="0"/>
          <w:szCs w:val="21"/>
        </w:rPr>
        <w:t>前期表现的好。</w:t>
      </w:r>
    </w:p>
    <w:p w14:paraId="3E5B8AC5" w14:textId="77777777" w:rsidR="00F4755D" w:rsidRPr="00F57EB5" w:rsidRDefault="00F4755D" w:rsidP="001B0D3F">
      <w:pPr>
        <w:pStyle w:val="ad"/>
        <w:widowControl/>
        <w:numPr>
          <w:ilvl w:val="0"/>
          <w:numId w:val="11"/>
        </w:numPr>
        <w:ind w:firstLineChars="0"/>
        <w:jc w:val="left"/>
        <w:outlineLvl w:val="1"/>
        <w:rPr>
          <w:rFonts w:ascii="黑体" w:eastAsia="黑体" w:hAnsi="黑体"/>
          <w:b/>
          <w:color w:val="FF0000"/>
          <w:sz w:val="24"/>
        </w:rPr>
      </w:pPr>
      <w:r>
        <w:rPr>
          <w:rFonts w:ascii="黑体" w:eastAsia="黑体" w:hAnsi="黑体"/>
          <w:b/>
          <w:color w:val="FF0000"/>
          <w:sz w:val="24"/>
        </w:rPr>
        <w:t>1月</w:t>
      </w:r>
      <w:r>
        <w:rPr>
          <w:rFonts w:ascii="黑体" w:eastAsia="黑体" w:hAnsi="黑体" w:hint="eastAsia"/>
          <w:b/>
          <w:color w:val="FF0000"/>
          <w:sz w:val="24"/>
        </w:rPr>
        <w:t>纯电动</w:t>
      </w:r>
      <w:r w:rsidRPr="00F57EB5">
        <w:rPr>
          <w:rFonts w:ascii="黑体" w:eastAsia="黑体" w:hAnsi="黑体" w:hint="eastAsia"/>
          <w:b/>
          <w:color w:val="FF0000"/>
          <w:sz w:val="24"/>
        </w:rPr>
        <w:t>主力车型</w:t>
      </w:r>
      <w:r>
        <w:rPr>
          <w:rFonts w:ascii="黑体" w:eastAsia="黑体" w:hAnsi="黑体" w:hint="eastAsia"/>
          <w:b/>
          <w:color w:val="FF0000"/>
          <w:sz w:val="24"/>
        </w:rPr>
        <w:t>批发均走强</w:t>
      </w:r>
    </w:p>
    <w:p w14:paraId="58E78CB8" w14:textId="77777777" w:rsidR="00F4755D" w:rsidRDefault="00F4755D" w:rsidP="00F4755D">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5CF191AF" wp14:editId="3A6EBF11">
            <wp:extent cx="5478780" cy="3194740"/>
            <wp:effectExtent l="0" t="0" r="7620" b="5715"/>
            <wp:docPr id="1862" name="图片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83767" cy="3197648"/>
                    </a:xfrm>
                    <a:prstGeom prst="rect">
                      <a:avLst/>
                    </a:prstGeom>
                    <a:noFill/>
                  </pic:spPr>
                </pic:pic>
              </a:graphicData>
            </a:graphic>
          </wp:inline>
        </w:drawing>
      </w:r>
    </w:p>
    <w:p w14:paraId="460E50ED" w14:textId="77777777" w:rsidR="00F4755D" w:rsidRDefault="00F4755D" w:rsidP="00F4755D">
      <w:pPr>
        <w:widowControl/>
        <w:ind w:firstLineChars="201" w:firstLine="422"/>
        <w:jc w:val="left"/>
        <w:rPr>
          <w:rFonts w:ascii="宋体" w:hAnsi="宋体"/>
          <w:kern w:val="0"/>
          <w:szCs w:val="21"/>
        </w:rPr>
      </w:pPr>
    </w:p>
    <w:p w14:paraId="2E436506" w14:textId="77777777" w:rsidR="00F4755D" w:rsidRDefault="00F4755D" w:rsidP="00F4755D">
      <w:pPr>
        <w:widowControl/>
        <w:ind w:firstLineChars="201" w:firstLine="422"/>
        <w:jc w:val="left"/>
        <w:rPr>
          <w:rFonts w:ascii="宋体" w:hAnsi="宋体"/>
          <w:kern w:val="0"/>
          <w:szCs w:val="21"/>
        </w:rPr>
      </w:pPr>
      <w:r w:rsidRPr="00D95032">
        <w:rPr>
          <w:rFonts w:ascii="宋体" w:hAnsi="宋体" w:hint="eastAsia"/>
          <w:kern w:val="0"/>
          <w:szCs w:val="21"/>
        </w:rPr>
        <w:t>2020年纯电动车型表现相对较强的是</w:t>
      </w:r>
      <w:proofErr w:type="gramStart"/>
      <w:r>
        <w:rPr>
          <w:rFonts w:ascii="宋体" w:hAnsi="宋体" w:hint="eastAsia"/>
          <w:kern w:val="0"/>
          <w:szCs w:val="21"/>
        </w:rPr>
        <w:t>五菱宏光</w:t>
      </w:r>
      <w:proofErr w:type="gramEnd"/>
      <w:r>
        <w:rPr>
          <w:rFonts w:ascii="宋体" w:hAnsi="宋体" w:hint="eastAsia"/>
          <w:kern w:val="0"/>
          <w:szCs w:val="21"/>
        </w:rPr>
        <w:t>M</w:t>
      </w:r>
      <w:r>
        <w:rPr>
          <w:rFonts w:ascii="宋体" w:hAnsi="宋体"/>
          <w:kern w:val="0"/>
          <w:szCs w:val="21"/>
        </w:rPr>
        <w:t>INI</w:t>
      </w:r>
      <w:r>
        <w:rPr>
          <w:rFonts w:ascii="宋体" w:hAnsi="宋体" w:hint="eastAsia"/>
          <w:kern w:val="0"/>
          <w:szCs w:val="21"/>
        </w:rPr>
        <w:t>、比亚迪汉E</w:t>
      </w:r>
      <w:r>
        <w:rPr>
          <w:rFonts w:ascii="宋体" w:hAnsi="宋体"/>
          <w:kern w:val="0"/>
          <w:szCs w:val="21"/>
        </w:rPr>
        <w:t>V</w:t>
      </w:r>
      <w:r>
        <w:rPr>
          <w:rFonts w:ascii="宋体" w:hAnsi="宋体" w:hint="eastAsia"/>
          <w:kern w:val="0"/>
          <w:szCs w:val="21"/>
        </w:rPr>
        <w:t>、M</w:t>
      </w:r>
      <w:r>
        <w:rPr>
          <w:rFonts w:ascii="宋体" w:hAnsi="宋体"/>
          <w:kern w:val="0"/>
          <w:szCs w:val="21"/>
        </w:rPr>
        <w:t>ODEL3</w:t>
      </w:r>
      <w:r>
        <w:rPr>
          <w:rFonts w:ascii="宋体" w:hAnsi="宋体" w:hint="eastAsia"/>
          <w:kern w:val="0"/>
          <w:szCs w:val="21"/>
        </w:rPr>
        <w:t>、欧拉黑猫、</w:t>
      </w:r>
      <w:proofErr w:type="gramStart"/>
      <w:r w:rsidRPr="00D95032">
        <w:rPr>
          <w:rFonts w:ascii="宋体" w:hAnsi="宋体" w:hint="eastAsia"/>
          <w:kern w:val="0"/>
          <w:szCs w:val="21"/>
        </w:rPr>
        <w:t>广汽传祺</w:t>
      </w:r>
      <w:proofErr w:type="gramEnd"/>
      <w:r>
        <w:rPr>
          <w:rFonts w:ascii="宋体" w:hAnsi="宋体"/>
          <w:kern w:val="0"/>
          <w:szCs w:val="21"/>
        </w:rPr>
        <w:t>AION</w:t>
      </w:r>
      <w:r w:rsidRPr="00D95032">
        <w:rPr>
          <w:rFonts w:ascii="宋体" w:hAnsi="宋体" w:hint="eastAsia"/>
          <w:kern w:val="0"/>
          <w:szCs w:val="21"/>
        </w:rPr>
        <w:t>s</w:t>
      </w:r>
      <w:r>
        <w:rPr>
          <w:rFonts w:ascii="宋体" w:hAnsi="宋体" w:hint="eastAsia"/>
          <w:kern w:val="0"/>
          <w:szCs w:val="21"/>
        </w:rPr>
        <w:t>。.</w:t>
      </w:r>
    </w:p>
    <w:p w14:paraId="6A87513F" w14:textId="77777777" w:rsidR="00F4755D" w:rsidRDefault="00F4755D" w:rsidP="00F4755D">
      <w:pPr>
        <w:widowControl/>
        <w:ind w:firstLineChars="201" w:firstLine="422"/>
        <w:jc w:val="left"/>
        <w:rPr>
          <w:rFonts w:ascii="宋体" w:hAnsi="宋体"/>
          <w:kern w:val="0"/>
          <w:szCs w:val="21"/>
        </w:rPr>
      </w:pPr>
      <w:r w:rsidRPr="00D95032">
        <w:rPr>
          <w:rFonts w:ascii="宋体" w:hAnsi="宋体" w:hint="eastAsia"/>
          <w:kern w:val="0"/>
          <w:szCs w:val="21"/>
        </w:rPr>
        <w:t>今年</w:t>
      </w:r>
      <w:r>
        <w:rPr>
          <w:rFonts w:ascii="宋体" w:hAnsi="宋体" w:hint="eastAsia"/>
          <w:kern w:val="0"/>
          <w:szCs w:val="21"/>
        </w:rPr>
        <w:t>新能源车厂</w:t>
      </w:r>
      <w:proofErr w:type="gramStart"/>
      <w:r>
        <w:rPr>
          <w:rFonts w:ascii="宋体" w:hAnsi="宋体" w:hint="eastAsia"/>
          <w:kern w:val="0"/>
          <w:szCs w:val="21"/>
        </w:rPr>
        <w:t>家</w:t>
      </w:r>
      <w:r w:rsidRPr="00D95032">
        <w:rPr>
          <w:rFonts w:ascii="宋体" w:hAnsi="宋体" w:hint="eastAsia"/>
          <w:kern w:val="0"/>
          <w:szCs w:val="21"/>
        </w:rPr>
        <w:t>走势</w:t>
      </w:r>
      <w:proofErr w:type="gramEnd"/>
      <w:r w:rsidRPr="00D95032">
        <w:rPr>
          <w:rFonts w:ascii="宋体" w:hAnsi="宋体" w:hint="eastAsia"/>
          <w:kern w:val="0"/>
          <w:szCs w:val="21"/>
        </w:rPr>
        <w:t>的压力相对比较大，主力车型的销量相对去年同期相比都出现了明显的下降</w:t>
      </w:r>
      <w:r>
        <w:rPr>
          <w:rFonts w:ascii="宋体" w:hAnsi="宋体" w:hint="eastAsia"/>
          <w:kern w:val="0"/>
          <w:szCs w:val="21"/>
        </w:rPr>
        <w:t>。</w:t>
      </w:r>
    </w:p>
    <w:p w14:paraId="6444D552" w14:textId="77777777" w:rsidR="00F4755D" w:rsidRDefault="00F4755D" w:rsidP="00F4755D">
      <w:pPr>
        <w:widowControl/>
        <w:ind w:firstLineChars="201" w:firstLine="422"/>
        <w:jc w:val="left"/>
        <w:rPr>
          <w:rFonts w:ascii="宋体" w:hAnsi="宋体"/>
          <w:kern w:val="0"/>
          <w:szCs w:val="21"/>
        </w:rPr>
      </w:pPr>
      <w:r>
        <w:rPr>
          <w:rFonts w:ascii="宋体" w:hAnsi="宋体"/>
          <w:kern w:val="0"/>
          <w:szCs w:val="21"/>
        </w:rPr>
        <w:t>20</w:t>
      </w:r>
      <w:r>
        <w:rPr>
          <w:rFonts w:ascii="宋体" w:hAnsi="宋体" w:hint="eastAsia"/>
          <w:kern w:val="0"/>
          <w:szCs w:val="21"/>
        </w:rPr>
        <w:t>年的新品表现不错。由于北京放号的推动，加之上海限行的推动，车市潜力较大。今年北京市场的需求车型主要是中大型，比亚迪汉E</w:t>
      </w:r>
      <w:r>
        <w:rPr>
          <w:rFonts w:ascii="宋体" w:hAnsi="宋体"/>
          <w:kern w:val="0"/>
          <w:szCs w:val="21"/>
        </w:rPr>
        <w:t>V</w:t>
      </w:r>
      <w:r>
        <w:rPr>
          <w:rFonts w:ascii="宋体" w:hAnsi="宋体" w:hint="eastAsia"/>
          <w:kern w:val="0"/>
          <w:szCs w:val="21"/>
        </w:rPr>
        <w:t>、</w:t>
      </w:r>
      <w:proofErr w:type="gramStart"/>
      <w:r>
        <w:rPr>
          <w:rFonts w:ascii="宋体" w:hAnsi="宋体" w:hint="eastAsia"/>
          <w:kern w:val="0"/>
          <w:szCs w:val="21"/>
        </w:rPr>
        <w:t>蔚来</w:t>
      </w:r>
      <w:proofErr w:type="gramEnd"/>
      <w:r>
        <w:rPr>
          <w:rFonts w:ascii="宋体" w:hAnsi="宋体" w:hint="eastAsia"/>
          <w:kern w:val="0"/>
          <w:szCs w:val="21"/>
        </w:rPr>
        <w:t>E</w:t>
      </w:r>
      <w:r>
        <w:rPr>
          <w:rFonts w:ascii="宋体" w:hAnsi="宋体"/>
          <w:kern w:val="0"/>
          <w:szCs w:val="21"/>
        </w:rPr>
        <w:t>S6</w:t>
      </w:r>
      <w:r>
        <w:rPr>
          <w:rFonts w:ascii="宋体" w:hAnsi="宋体" w:hint="eastAsia"/>
          <w:kern w:val="0"/>
          <w:szCs w:val="21"/>
        </w:rPr>
        <w:t>、</w:t>
      </w:r>
      <w:proofErr w:type="gramStart"/>
      <w:r>
        <w:rPr>
          <w:rFonts w:ascii="宋体" w:hAnsi="宋体" w:hint="eastAsia"/>
          <w:kern w:val="0"/>
          <w:szCs w:val="21"/>
        </w:rPr>
        <w:t>广汽的</w:t>
      </w:r>
      <w:proofErr w:type="gramEnd"/>
      <w:r>
        <w:rPr>
          <w:rFonts w:ascii="宋体" w:hAnsi="宋体" w:hint="eastAsia"/>
          <w:kern w:val="0"/>
          <w:szCs w:val="21"/>
        </w:rPr>
        <w:t>A</w:t>
      </w:r>
      <w:r>
        <w:rPr>
          <w:rFonts w:ascii="宋体" w:hAnsi="宋体"/>
          <w:kern w:val="0"/>
          <w:szCs w:val="21"/>
        </w:rPr>
        <w:t xml:space="preserve">ION </w:t>
      </w:r>
      <w:r>
        <w:rPr>
          <w:rFonts w:ascii="宋体" w:hAnsi="宋体" w:hint="eastAsia"/>
          <w:kern w:val="0"/>
          <w:szCs w:val="21"/>
        </w:rPr>
        <w:t>s很强。</w:t>
      </w:r>
    </w:p>
    <w:p w14:paraId="3FB89929" w14:textId="77777777" w:rsidR="00F4755D" w:rsidRPr="00416545" w:rsidRDefault="00F4755D" w:rsidP="00F4755D">
      <w:pPr>
        <w:widowControl/>
        <w:ind w:firstLineChars="201" w:firstLine="422"/>
        <w:jc w:val="left"/>
        <w:rPr>
          <w:rFonts w:ascii="宋体" w:hAnsi="宋体"/>
          <w:kern w:val="0"/>
          <w:szCs w:val="21"/>
        </w:rPr>
      </w:pPr>
    </w:p>
    <w:p w14:paraId="27D882BA" w14:textId="77777777" w:rsidR="00F4755D" w:rsidRPr="00F57EB5" w:rsidRDefault="00F4755D" w:rsidP="001B0D3F">
      <w:pPr>
        <w:pStyle w:val="ad"/>
        <w:widowControl/>
        <w:numPr>
          <w:ilvl w:val="0"/>
          <w:numId w:val="11"/>
        </w:numPr>
        <w:ind w:firstLineChars="0"/>
        <w:jc w:val="left"/>
        <w:outlineLvl w:val="1"/>
        <w:rPr>
          <w:rFonts w:ascii="黑体" w:eastAsia="黑体" w:hAnsi="黑体"/>
          <w:b/>
          <w:color w:val="FF0000"/>
          <w:sz w:val="24"/>
        </w:rPr>
      </w:pPr>
      <w:r>
        <w:rPr>
          <w:rFonts w:ascii="黑体" w:eastAsia="黑体" w:hAnsi="黑体" w:hint="eastAsia"/>
          <w:b/>
          <w:color w:val="FF0000"/>
          <w:sz w:val="24"/>
        </w:rPr>
        <w:t>插</w:t>
      </w:r>
      <w:proofErr w:type="gramStart"/>
      <w:r>
        <w:rPr>
          <w:rFonts w:ascii="黑体" w:eastAsia="黑体" w:hAnsi="黑体" w:hint="eastAsia"/>
          <w:b/>
          <w:color w:val="FF0000"/>
          <w:sz w:val="24"/>
        </w:rPr>
        <w:t>电混动</w:t>
      </w:r>
      <w:r w:rsidRPr="00F57EB5">
        <w:rPr>
          <w:rFonts w:ascii="黑体" w:eastAsia="黑体" w:hAnsi="黑体" w:hint="eastAsia"/>
          <w:b/>
          <w:color w:val="FF0000"/>
          <w:sz w:val="24"/>
        </w:rPr>
        <w:t>主力</w:t>
      </w:r>
      <w:proofErr w:type="gramEnd"/>
      <w:r w:rsidRPr="00F57EB5">
        <w:rPr>
          <w:rFonts w:ascii="黑体" w:eastAsia="黑体" w:hAnsi="黑体" w:hint="eastAsia"/>
          <w:b/>
          <w:color w:val="FF0000"/>
          <w:sz w:val="24"/>
        </w:rPr>
        <w:t>车型</w:t>
      </w:r>
      <w:r>
        <w:rPr>
          <w:rFonts w:ascii="黑体" w:eastAsia="黑体" w:hAnsi="黑体" w:hint="eastAsia"/>
          <w:b/>
          <w:color w:val="FF0000"/>
          <w:sz w:val="24"/>
        </w:rPr>
        <w:t>批发</w:t>
      </w:r>
      <w:r w:rsidRPr="00F57EB5">
        <w:rPr>
          <w:rFonts w:ascii="黑体" w:eastAsia="黑体" w:hAnsi="黑体" w:hint="eastAsia"/>
          <w:b/>
          <w:color w:val="FF0000"/>
          <w:sz w:val="24"/>
        </w:rPr>
        <w:t>销量</w:t>
      </w:r>
      <w:r>
        <w:rPr>
          <w:rFonts w:ascii="黑体" w:eastAsia="黑体" w:hAnsi="黑体" w:hint="eastAsia"/>
          <w:b/>
          <w:color w:val="FF0000"/>
          <w:sz w:val="24"/>
        </w:rPr>
        <w:t>表现较好</w:t>
      </w:r>
    </w:p>
    <w:p w14:paraId="381BE254" w14:textId="77777777" w:rsidR="00F4755D" w:rsidRDefault="00F4755D" w:rsidP="00F4755D">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45A4B682" wp14:editId="5AFA7011">
            <wp:extent cx="5996655" cy="3307080"/>
            <wp:effectExtent l="0" t="0" r="4445" b="7620"/>
            <wp:docPr id="1866" name="图片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10110" cy="3314500"/>
                    </a:xfrm>
                    <a:prstGeom prst="rect">
                      <a:avLst/>
                    </a:prstGeom>
                    <a:noFill/>
                  </pic:spPr>
                </pic:pic>
              </a:graphicData>
            </a:graphic>
          </wp:inline>
        </w:drawing>
      </w:r>
    </w:p>
    <w:p w14:paraId="20C6724E" w14:textId="77777777" w:rsidR="00F4755D" w:rsidRDefault="00F4755D" w:rsidP="00F4755D">
      <w:pPr>
        <w:widowControl/>
        <w:ind w:firstLineChars="201" w:firstLine="422"/>
        <w:jc w:val="left"/>
        <w:rPr>
          <w:rFonts w:ascii="宋体" w:hAnsi="宋体"/>
          <w:kern w:val="0"/>
          <w:szCs w:val="21"/>
        </w:rPr>
      </w:pPr>
    </w:p>
    <w:p w14:paraId="781BE03E" w14:textId="77777777" w:rsidR="00F4755D" w:rsidRDefault="00F4755D" w:rsidP="00F4755D">
      <w:pPr>
        <w:widowControl/>
        <w:ind w:firstLineChars="201" w:firstLine="422"/>
        <w:jc w:val="left"/>
        <w:rPr>
          <w:rFonts w:ascii="宋体" w:hAnsi="宋体"/>
          <w:kern w:val="0"/>
          <w:szCs w:val="21"/>
        </w:rPr>
      </w:pPr>
      <w:r w:rsidRPr="00D95032">
        <w:rPr>
          <w:rFonts w:ascii="宋体" w:hAnsi="宋体" w:hint="eastAsia"/>
          <w:kern w:val="0"/>
          <w:szCs w:val="21"/>
        </w:rPr>
        <w:t>插电混合动力车型</w:t>
      </w:r>
      <w:r>
        <w:rPr>
          <w:rFonts w:ascii="宋体" w:hAnsi="宋体" w:hint="eastAsia"/>
          <w:kern w:val="0"/>
          <w:szCs w:val="21"/>
        </w:rPr>
        <w:t>体现</w:t>
      </w:r>
      <w:r w:rsidRPr="00D95032">
        <w:rPr>
          <w:rFonts w:ascii="宋体" w:hAnsi="宋体" w:hint="eastAsia"/>
          <w:kern w:val="0"/>
          <w:szCs w:val="21"/>
        </w:rPr>
        <w:t>合资企业为主的特色，</w:t>
      </w:r>
      <w:proofErr w:type="gramStart"/>
      <w:r>
        <w:rPr>
          <w:rFonts w:ascii="宋体" w:hAnsi="宋体" w:hint="eastAsia"/>
          <w:kern w:val="0"/>
          <w:szCs w:val="21"/>
        </w:rPr>
        <w:t>近期荣威</w:t>
      </w:r>
      <w:proofErr w:type="gramEnd"/>
      <w:r>
        <w:rPr>
          <w:rFonts w:ascii="宋体" w:hAnsi="宋体" w:hint="eastAsia"/>
          <w:kern w:val="0"/>
          <w:szCs w:val="21"/>
        </w:rPr>
        <w:t>I</w:t>
      </w:r>
      <w:r>
        <w:rPr>
          <w:rFonts w:ascii="宋体" w:hAnsi="宋体"/>
          <w:kern w:val="0"/>
          <w:szCs w:val="21"/>
        </w:rPr>
        <w:t>6</w:t>
      </w:r>
      <w:r>
        <w:rPr>
          <w:rFonts w:ascii="宋体" w:hAnsi="宋体" w:hint="eastAsia"/>
          <w:kern w:val="0"/>
          <w:szCs w:val="21"/>
        </w:rPr>
        <w:t>的销量较好、比亚迪汉D</w:t>
      </w:r>
      <w:r>
        <w:rPr>
          <w:rFonts w:ascii="宋体" w:hAnsi="宋体"/>
          <w:kern w:val="0"/>
          <w:szCs w:val="21"/>
        </w:rPr>
        <w:t>M</w:t>
      </w:r>
      <w:r>
        <w:rPr>
          <w:rFonts w:ascii="宋体" w:hAnsi="宋体" w:hint="eastAsia"/>
          <w:kern w:val="0"/>
          <w:szCs w:val="21"/>
        </w:rPr>
        <w:t>表现也很好。</w:t>
      </w:r>
      <w:r w:rsidRPr="00D95032">
        <w:rPr>
          <w:rFonts w:ascii="宋体" w:hAnsi="宋体" w:hint="eastAsia"/>
          <w:kern w:val="0"/>
          <w:szCs w:val="21"/>
        </w:rPr>
        <w:t>宝马5系的表现相对较强，</w:t>
      </w:r>
    </w:p>
    <w:p w14:paraId="6076966B" w14:textId="77777777" w:rsidR="00F4755D" w:rsidRDefault="00F4755D" w:rsidP="00F4755D">
      <w:pPr>
        <w:widowControl/>
        <w:ind w:firstLineChars="201" w:firstLine="422"/>
        <w:jc w:val="left"/>
        <w:rPr>
          <w:rFonts w:ascii="宋体" w:hAnsi="宋体"/>
          <w:kern w:val="0"/>
          <w:szCs w:val="21"/>
        </w:rPr>
      </w:pPr>
      <w:r>
        <w:rPr>
          <w:rFonts w:ascii="宋体" w:hAnsi="宋体" w:hint="eastAsia"/>
          <w:kern w:val="0"/>
          <w:szCs w:val="21"/>
        </w:rPr>
        <w:t>增程式</w:t>
      </w:r>
      <w:r w:rsidRPr="00D95032">
        <w:rPr>
          <w:rFonts w:ascii="宋体" w:hAnsi="宋体" w:hint="eastAsia"/>
          <w:kern w:val="0"/>
          <w:szCs w:val="21"/>
        </w:rPr>
        <w:t>电动车的理想</w:t>
      </w:r>
      <w:r>
        <w:rPr>
          <w:rFonts w:ascii="宋体" w:hAnsi="宋体" w:hint="eastAsia"/>
          <w:kern w:val="0"/>
          <w:szCs w:val="21"/>
        </w:rPr>
        <w:t>O</w:t>
      </w:r>
      <w:r>
        <w:rPr>
          <w:rFonts w:ascii="宋体" w:hAnsi="宋体"/>
          <w:kern w:val="0"/>
          <w:szCs w:val="21"/>
        </w:rPr>
        <w:t>NE</w:t>
      </w:r>
      <w:r w:rsidRPr="00D95032">
        <w:rPr>
          <w:rFonts w:ascii="宋体" w:hAnsi="宋体" w:hint="eastAsia"/>
          <w:kern w:val="0"/>
          <w:szCs w:val="21"/>
        </w:rPr>
        <w:t>的表现相对较强，</w:t>
      </w:r>
      <w:r>
        <w:rPr>
          <w:rFonts w:ascii="宋体" w:hAnsi="宋体" w:hint="eastAsia"/>
          <w:kern w:val="0"/>
          <w:szCs w:val="21"/>
        </w:rPr>
        <w:t>说明消费者对高端电动车还是有很好的</w:t>
      </w:r>
      <w:proofErr w:type="gramStart"/>
      <w:r>
        <w:rPr>
          <w:rFonts w:ascii="宋体" w:hAnsi="宋体" w:hint="eastAsia"/>
          <w:kern w:val="0"/>
          <w:szCs w:val="21"/>
        </w:rPr>
        <w:t>的</w:t>
      </w:r>
      <w:proofErr w:type="gramEnd"/>
      <w:r>
        <w:rPr>
          <w:rFonts w:ascii="宋体" w:hAnsi="宋体" w:hint="eastAsia"/>
          <w:kern w:val="0"/>
          <w:szCs w:val="21"/>
        </w:rPr>
        <w:t>接受度。</w:t>
      </w:r>
    </w:p>
    <w:p w14:paraId="7547D28A" w14:textId="7D8E9668" w:rsidR="00F4755D" w:rsidRDefault="00F4755D" w:rsidP="00F4755D">
      <w:pPr>
        <w:widowControl/>
        <w:ind w:firstLineChars="201" w:firstLine="484"/>
        <w:jc w:val="left"/>
        <w:rPr>
          <w:rFonts w:ascii="黑体" w:eastAsia="黑体" w:hAnsi="黑体"/>
          <w:b/>
          <w:color w:val="FF0000"/>
          <w:sz w:val="24"/>
        </w:rPr>
      </w:pPr>
    </w:p>
    <w:p w14:paraId="5F64FA48" w14:textId="77777777" w:rsidR="00F4755D" w:rsidRPr="00F57EB5" w:rsidRDefault="00F4755D" w:rsidP="001B0D3F">
      <w:pPr>
        <w:pStyle w:val="ad"/>
        <w:widowControl/>
        <w:numPr>
          <w:ilvl w:val="0"/>
          <w:numId w:val="11"/>
        </w:numPr>
        <w:ind w:firstLineChars="0"/>
        <w:jc w:val="left"/>
        <w:outlineLvl w:val="1"/>
        <w:rPr>
          <w:rFonts w:ascii="黑体" w:eastAsia="黑体" w:hAnsi="黑体"/>
          <w:b/>
          <w:color w:val="FF0000"/>
          <w:sz w:val="24"/>
        </w:rPr>
      </w:pPr>
      <w:r>
        <w:rPr>
          <w:rFonts w:ascii="黑体" w:eastAsia="黑体" w:hAnsi="黑体" w:hint="eastAsia"/>
          <w:b/>
          <w:color w:val="FF0000"/>
          <w:sz w:val="24"/>
        </w:rPr>
        <w:t>普通</w:t>
      </w:r>
      <w:proofErr w:type="gramStart"/>
      <w:r>
        <w:rPr>
          <w:rFonts w:ascii="黑体" w:eastAsia="黑体" w:hAnsi="黑体" w:hint="eastAsia"/>
          <w:b/>
          <w:color w:val="FF0000"/>
          <w:sz w:val="24"/>
        </w:rPr>
        <w:t>混动</w:t>
      </w:r>
      <w:r w:rsidRPr="00F57EB5">
        <w:rPr>
          <w:rFonts w:ascii="黑体" w:eastAsia="黑体" w:hAnsi="黑体" w:hint="eastAsia"/>
          <w:b/>
          <w:color w:val="FF0000"/>
          <w:sz w:val="24"/>
        </w:rPr>
        <w:t>主力</w:t>
      </w:r>
      <w:proofErr w:type="gramEnd"/>
      <w:r w:rsidRPr="00F57EB5">
        <w:rPr>
          <w:rFonts w:ascii="黑体" w:eastAsia="黑体" w:hAnsi="黑体" w:hint="eastAsia"/>
          <w:b/>
          <w:color w:val="FF0000"/>
          <w:sz w:val="24"/>
        </w:rPr>
        <w:t>车型</w:t>
      </w:r>
      <w:r>
        <w:rPr>
          <w:rFonts w:ascii="黑体" w:eastAsia="黑体" w:hAnsi="黑体" w:hint="eastAsia"/>
          <w:b/>
          <w:color w:val="FF0000"/>
          <w:sz w:val="24"/>
        </w:rPr>
        <w:t>越来越少但需求良好</w:t>
      </w:r>
    </w:p>
    <w:p w14:paraId="3FE289A0" w14:textId="77777777" w:rsidR="00F4755D" w:rsidRPr="00B411FF" w:rsidRDefault="00F4755D" w:rsidP="00F4755D">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54AA2A05" wp14:editId="1F1AE699">
            <wp:extent cx="6123129" cy="3467100"/>
            <wp:effectExtent l="0" t="0" r="0" b="0"/>
            <wp:docPr id="1871" name="图片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7944" cy="3469827"/>
                    </a:xfrm>
                    <a:prstGeom prst="rect">
                      <a:avLst/>
                    </a:prstGeom>
                    <a:noFill/>
                  </pic:spPr>
                </pic:pic>
              </a:graphicData>
            </a:graphic>
          </wp:inline>
        </w:drawing>
      </w:r>
    </w:p>
    <w:p w14:paraId="70C6A76C" w14:textId="77777777" w:rsidR="00F4755D" w:rsidRDefault="00F4755D" w:rsidP="00F4755D">
      <w:pPr>
        <w:widowControl/>
        <w:ind w:firstLineChars="201" w:firstLine="422"/>
        <w:jc w:val="left"/>
        <w:rPr>
          <w:rFonts w:ascii="宋体" w:hAnsi="宋体"/>
          <w:kern w:val="0"/>
          <w:szCs w:val="21"/>
        </w:rPr>
      </w:pPr>
      <w:r>
        <w:rPr>
          <w:rFonts w:ascii="宋体" w:hAnsi="宋体"/>
          <w:kern w:val="0"/>
          <w:szCs w:val="21"/>
        </w:rPr>
        <w:t>20</w:t>
      </w:r>
      <w:r>
        <w:rPr>
          <w:rFonts w:ascii="宋体" w:hAnsi="宋体" w:hint="eastAsia"/>
          <w:kern w:val="0"/>
          <w:szCs w:val="21"/>
        </w:rPr>
        <w:t>年1月</w:t>
      </w:r>
      <w:r w:rsidRPr="004B1D60">
        <w:rPr>
          <w:rFonts w:ascii="宋体" w:hAnsi="宋体" w:hint="eastAsia"/>
          <w:kern w:val="0"/>
          <w:szCs w:val="21"/>
        </w:rPr>
        <w:t>份普通混合动力</w:t>
      </w:r>
      <w:r>
        <w:rPr>
          <w:rFonts w:ascii="宋体" w:hAnsi="宋体" w:hint="eastAsia"/>
          <w:kern w:val="0"/>
          <w:szCs w:val="21"/>
        </w:rPr>
        <w:t>总体走势较强，</w:t>
      </w:r>
      <w:proofErr w:type="gramStart"/>
      <w:r>
        <w:rPr>
          <w:rFonts w:ascii="宋体" w:hAnsi="宋体" w:hint="eastAsia"/>
          <w:kern w:val="0"/>
          <w:szCs w:val="21"/>
        </w:rPr>
        <w:t>日系的</w:t>
      </w:r>
      <w:proofErr w:type="gramEnd"/>
      <w:r>
        <w:rPr>
          <w:rFonts w:ascii="宋体" w:hAnsi="宋体" w:hint="eastAsia"/>
          <w:kern w:val="0"/>
          <w:szCs w:val="21"/>
        </w:rPr>
        <w:t>受到疫情影响的恢复较快，导致混合</w:t>
      </w:r>
      <w:proofErr w:type="gramStart"/>
      <w:r>
        <w:rPr>
          <w:rFonts w:ascii="宋体" w:hAnsi="宋体" w:hint="eastAsia"/>
          <w:kern w:val="0"/>
          <w:szCs w:val="21"/>
        </w:rPr>
        <w:t>动力环</w:t>
      </w:r>
      <w:proofErr w:type="gramEnd"/>
      <w:r>
        <w:rPr>
          <w:rFonts w:ascii="宋体" w:hAnsi="宋体" w:hint="eastAsia"/>
          <w:kern w:val="0"/>
          <w:szCs w:val="21"/>
        </w:rPr>
        <w:t>比增长较大。</w:t>
      </w:r>
    </w:p>
    <w:p w14:paraId="1011D472" w14:textId="77777777" w:rsidR="00F4755D" w:rsidRPr="00D95032" w:rsidRDefault="00F4755D" w:rsidP="00F4755D">
      <w:pPr>
        <w:widowControl/>
        <w:ind w:firstLineChars="201" w:firstLine="422"/>
        <w:jc w:val="left"/>
      </w:pPr>
      <w:r>
        <w:rPr>
          <w:rFonts w:ascii="宋体" w:hAnsi="宋体" w:hint="eastAsia"/>
          <w:kern w:val="0"/>
          <w:szCs w:val="21"/>
        </w:rPr>
        <w:t>丰田本田是普通混合动力的核心推动。目前看</w:t>
      </w:r>
      <w:proofErr w:type="gramStart"/>
      <w:r>
        <w:rPr>
          <w:rFonts w:ascii="宋体" w:hAnsi="宋体" w:hint="eastAsia"/>
          <w:kern w:val="0"/>
          <w:szCs w:val="21"/>
        </w:rPr>
        <w:t>一</w:t>
      </w:r>
      <w:proofErr w:type="gramEnd"/>
      <w:r>
        <w:rPr>
          <w:rFonts w:ascii="宋体" w:hAnsi="宋体" w:hint="eastAsia"/>
          <w:kern w:val="0"/>
          <w:szCs w:val="21"/>
        </w:rPr>
        <w:t>汽丰田等</w:t>
      </w:r>
      <w:proofErr w:type="gramStart"/>
      <w:r>
        <w:rPr>
          <w:rFonts w:ascii="宋体" w:hAnsi="宋体" w:hint="eastAsia"/>
          <w:kern w:val="0"/>
          <w:szCs w:val="21"/>
        </w:rPr>
        <w:t>的混动表现</w:t>
      </w:r>
      <w:proofErr w:type="gramEnd"/>
      <w:r>
        <w:rPr>
          <w:rFonts w:ascii="宋体" w:hAnsi="宋体" w:hint="eastAsia"/>
          <w:kern w:val="0"/>
          <w:szCs w:val="21"/>
        </w:rPr>
        <w:t>较强。</w:t>
      </w:r>
      <w:r w:rsidRPr="00D95032">
        <w:rPr>
          <w:rFonts w:hint="eastAsia"/>
        </w:rPr>
        <w:t>但随着疫情的发展，</w:t>
      </w:r>
      <w:proofErr w:type="gramStart"/>
      <w:r w:rsidRPr="00D95032">
        <w:rPr>
          <w:rFonts w:hint="eastAsia"/>
        </w:rPr>
        <w:t>日系的</w:t>
      </w:r>
      <w:proofErr w:type="gramEnd"/>
      <w:r w:rsidRPr="00D95032">
        <w:rPr>
          <w:rFonts w:hint="eastAsia"/>
        </w:rPr>
        <w:t>混合动力也面临着产量受损的情况</w:t>
      </w:r>
      <w:r>
        <w:rPr>
          <w:rFonts w:hint="eastAsia"/>
        </w:rPr>
        <w:t>。</w:t>
      </w:r>
    </w:p>
    <w:p w14:paraId="170FD6C8" w14:textId="77777777" w:rsidR="00F4755D" w:rsidRDefault="00F4755D" w:rsidP="00F4755D">
      <w:pPr>
        <w:widowControl/>
        <w:ind w:firstLineChars="201" w:firstLine="422"/>
        <w:jc w:val="left"/>
      </w:pPr>
      <w:r>
        <w:rPr>
          <w:rFonts w:hint="eastAsia"/>
        </w:rPr>
        <w:t>目前看，</w:t>
      </w:r>
      <w:proofErr w:type="gramStart"/>
      <w:r>
        <w:rPr>
          <w:rFonts w:hint="eastAsia"/>
        </w:rPr>
        <w:t>日系高端</w:t>
      </w:r>
      <w:proofErr w:type="gramEnd"/>
      <w:r>
        <w:rPr>
          <w:rFonts w:hint="eastAsia"/>
        </w:rPr>
        <w:t>车型</w:t>
      </w:r>
      <w:proofErr w:type="gramStart"/>
      <w:r>
        <w:rPr>
          <w:rFonts w:hint="eastAsia"/>
        </w:rPr>
        <w:t>的混动化</w:t>
      </w:r>
      <w:proofErr w:type="gramEnd"/>
      <w:r>
        <w:rPr>
          <w:rFonts w:hint="eastAsia"/>
        </w:rPr>
        <w:t>趋势明显，油耗改善较好。亚洲龙等新品表现很强</w:t>
      </w:r>
    </w:p>
    <w:p w14:paraId="1F4F844B" w14:textId="77777777" w:rsidR="001966CC" w:rsidRPr="001966CC" w:rsidRDefault="001966CC" w:rsidP="001966CC">
      <w:pPr>
        <w:widowControl/>
        <w:jc w:val="left"/>
        <w:outlineLvl w:val="1"/>
      </w:pPr>
    </w:p>
    <w:sectPr w:rsidR="001966CC" w:rsidRPr="001966CC" w:rsidSect="008E09FE">
      <w:footerReference w:type="even" r:id="rId73"/>
      <w:footerReference w:type="default" r:id="rId74"/>
      <w:pgSz w:w="11906" w:h="16838" w:code="9"/>
      <w:pgMar w:top="1440" w:right="680" w:bottom="1361" w:left="680" w:header="851" w:footer="992" w:gutter="0"/>
      <w:pgBorders w:offsetFrom="page">
        <w:top w:val="single" w:sz="4" w:space="24" w:color="auto"/>
        <w:left w:val="single" w:sz="4" w:space="24" w:color="auto"/>
        <w:bottom w:val="single" w:sz="4" w:space="24" w:color="auto"/>
        <w:right w:val="single" w:sz="4" w:space="24" w:color="auto"/>
      </w:pgBorder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032426" w14:textId="77777777" w:rsidR="00713C1A" w:rsidRDefault="00713C1A">
      <w:r>
        <w:separator/>
      </w:r>
    </w:p>
  </w:endnote>
  <w:endnote w:type="continuationSeparator" w:id="0">
    <w:p w14:paraId="6C73C07A" w14:textId="77777777" w:rsidR="00713C1A" w:rsidRDefault="00713C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新宋体">
    <w:panose1 w:val="02010609030101010101"/>
    <w:charset w:val="86"/>
    <w:family w:val="modern"/>
    <w:pitch w:val="fixed"/>
    <w:sig w:usb0="0000028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F660DB" w14:textId="77777777" w:rsidR="00EC12AA" w:rsidRDefault="00EC12AA" w:rsidP="000D7D7C">
    <w:pPr>
      <w:pStyle w:val="a5"/>
      <w:framePr w:wrap="around" w:vAnchor="text" w:hAnchor="margin" w:xAlign="right" w:y="1"/>
      <w:rPr>
        <w:rStyle w:val="aa"/>
      </w:rPr>
    </w:pPr>
    <w:r>
      <w:rPr>
        <w:rStyle w:val="aa"/>
      </w:rPr>
      <w:fldChar w:fldCharType="begin"/>
    </w:r>
    <w:r>
      <w:rPr>
        <w:rStyle w:val="aa"/>
      </w:rPr>
      <w:instrText xml:space="preserve">PAGE  </w:instrText>
    </w:r>
    <w:r>
      <w:rPr>
        <w:rStyle w:val="aa"/>
      </w:rPr>
      <w:fldChar w:fldCharType="end"/>
    </w:r>
  </w:p>
  <w:p w14:paraId="3BEE931E" w14:textId="77777777" w:rsidR="00EC12AA" w:rsidRDefault="00EC12AA" w:rsidP="00852580">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78E8B2" w14:textId="77777777" w:rsidR="00EC12AA" w:rsidRDefault="00EC12AA" w:rsidP="000D7D7C">
    <w:pPr>
      <w:pStyle w:val="a5"/>
      <w:framePr w:wrap="around" w:vAnchor="text" w:hAnchor="margin" w:xAlign="right" w:y="1"/>
      <w:rPr>
        <w:rStyle w:val="aa"/>
      </w:rPr>
    </w:pPr>
    <w:r>
      <w:rPr>
        <w:rStyle w:val="aa"/>
      </w:rPr>
      <w:fldChar w:fldCharType="begin"/>
    </w:r>
    <w:r>
      <w:rPr>
        <w:rStyle w:val="aa"/>
      </w:rPr>
      <w:instrText xml:space="preserve">PAGE  </w:instrText>
    </w:r>
    <w:r>
      <w:rPr>
        <w:rStyle w:val="aa"/>
      </w:rPr>
      <w:fldChar w:fldCharType="separate"/>
    </w:r>
    <w:r>
      <w:rPr>
        <w:rStyle w:val="aa"/>
        <w:noProof/>
      </w:rPr>
      <w:t>1</w:t>
    </w:r>
    <w:r>
      <w:rPr>
        <w:rStyle w:val="aa"/>
      </w:rPr>
      <w:fldChar w:fldCharType="end"/>
    </w:r>
  </w:p>
  <w:p w14:paraId="5F83E97A" w14:textId="77777777" w:rsidR="00EC12AA" w:rsidRDefault="00EC12AA" w:rsidP="00852580">
    <w:pPr>
      <w:pStyle w:val="a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C11B29" w14:textId="77777777" w:rsidR="00713C1A" w:rsidRDefault="00713C1A">
      <w:r>
        <w:separator/>
      </w:r>
    </w:p>
  </w:footnote>
  <w:footnote w:type="continuationSeparator" w:id="0">
    <w:p w14:paraId="6F89F461" w14:textId="77777777" w:rsidR="00713C1A" w:rsidRDefault="00713C1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034C88"/>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 w15:restartNumberingAfterBreak="0">
    <w:nsid w:val="198C331E"/>
    <w:multiLevelType w:val="hybridMultilevel"/>
    <w:tmpl w:val="BF90B122"/>
    <w:lvl w:ilvl="0" w:tplc="0409000F">
      <w:start w:val="1"/>
      <w:numFmt w:val="decimal"/>
      <w:lvlText w:val="%1."/>
      <w:lvlJc w:val="left"/>
      <w:pPr>
        <w:ind w:left="703" w:hanging="420"/>
      </w:p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2" w15:restartNumberingAfterBreak="0">
    <w:nsid w:val="25F56A21"/>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3" w15:restartNumberingAfterBreak="0">
    <w:nsid w:val="35C877A2"/>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4" w15:restartNumberingAfterBreak="0">
    <w:nsid w:val="3DE23C16"/>
    <w:multiLevelType w:val="hybridMultilevel"/>
    <w:tmpl w:val="BF90B122"/>
    <w:lvl w:ilvl="0" w:tplc="0409000F">
      <w:start w:val="1"/>
      <w:numFmt w:val="decimal"/>
      <w:lvlText w:val="%1."/>
      <w:lvlJc w:val="left"/>
      <w:pPr>
        <w:ind w:left="703" w:hanging="420"/>
      </w:p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5" w15:restartNumberingAfterBreak="0">
    <w:nsid w:val="3E0B7004"/>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6" w15:restartNumberingAfterBreak="0">
    <w:nsid w:val="3F9B6BF6"/>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7" w15:restartNumberingAfterBreak="0">
    <w:nsid w:val="421D1C86"/>
    <w:multiLevelType w:val="hybridMultilevel"/>
    <w:tmpl w:val="CB482210"/>
    <w:lvl w:ilvl="0" w:tplc="0409000F">
      <w:start w:val="1"/>
      <w:numFmt w:val="decimal"/>
      <w:lvlText w:val="%1."/>
      <w:lvlJc w:val="left"/>
      <w:pPr>
        <w:ind w:left="1680" w:hanging="420"/>
      </w:pPr>
    </w:lvl>
    <w:lvl w:ilvl="1" w:tplc="04090019">
      <w:start w:val="1"/>
      <w:numFmt w:val="lowerLetter"/>
      <w:lvlText w:val="%2)"/>
      <w:lvlJc w:val="left"/>
      <w:pPr>
        <w:ind w:left="2100" w:hanging="420"/>
      </w:pPr>
    </w:lvl>
    <w:lvl w:ilvl="2" w:tplc="0409001B">
      <w:start w:val="1"/>
      <w:numFmt w:val="lowerRoman"/>
      <w:lvlText w:val="%3."/>
      <w:lvlJc w:val="right"/>
      <w:pPr>
        <w:ind w:left="2520" w:hanging="420"/>
      </w:pPr>
    </w:lvl>
    <w:lvl w:ilvl="3" w:tplc="0409000F">
      <w:start w:val="1"/>
      <w:numFmt w:val="decimal"/>
      <w:lvlText w:val="%4."/>
      <w:lvlJc w:val="left"/>
      <w:pPr>
        <w:ind w:left="2940" w:hanging="420"/>
      </w:pPr>
    </w:lvl>
    <w:lvl w:ilvl="4" w:tplc="04090019">
      <w:start w:val="1"/>
      <w:numFmt w:val="lowerLetter"/>
      <w:lvlText w:val="%5)"/>
      <w:lvlJc w:val="left"/>
      <w:pPr>
        <w:ind w:left="3360" w:hanging="420"/>
      </w:pPr>
    </w:lvl>
    <w:lvl w:ilvl="5" w:tplc="0409001B">
      <w:start w:val="1"/>
      <w:numFmt w:val="lowerRoman"/>
      <w:lvlText w:val="%6."/>
      <w:lvlJc w:val="right"/>
      <w:pPr>
        <w:ind w:left="3780" w:hanging="420"/>
      </w:pPr>
    </w:lvl>
    <w:lvl w:ilvl="6" w:tplc="0409000F">
      <w:start w:val="1"/>
      <w:numFmt w:val="decimal"/>
      <w:lvlText w:val="%7."/>
      <w:lvlJc w:val="left"/>
      <w:pPr>
        <w:ind w:left="4200" w:hanging="420"/>
      </w:pPr>
    </w:lvl>
    <w:lvl w:ilvl="7" w:tplc="04090019">
      <w:start w:val="1"/>
      <w:numFmt w:val="lowerLetter"/>
      <w:lvlText w:val="%8)"/>
      <w:lvlJc w:val="left"/>
      <w:pPr>
        <w:ind w:left="4620" w:hanging="420"/>
      </w:pPr>
    </w:lvl>
    <w:lvl w:ilvl="8" w:tplc="0409001B">
      <w:start w:val="1"/>
      <w:numFmt w:val="lowerRoman"/>
      <w:lvlText w:val="%9."/>
      <w:lvlJc w:val="right"/>
      <w:pPr>
        <w:ind w:left="5040" w:hanging="420"/>
      </w:pPr>
    </w:lvl>
  </w:abstractNum>
  <w:abstractNum w:abstractNumId="8" w15:restartNumberingAfterBreak="0">
    <w:nsid w:val="5794E7AB"/>
    <w:multiLevelType w:val="singleLevel"/>
    <w:tmpl w:val="0409000F"/>
    <w:lvl w:ilvl="0">
      <w:start w:val="1"/>
      <w:numFmt w:val="decimal"/>
      <w:lvlText w:val="%1."/>
      <w:lvlJc w:val="left"/>
      <w:pPr>
        <w:ind w:left="420" w:hanging="420"/>
      </w:pPr>
      <w:rPr>
        <w:rFonts w:hint="default"/>
      </w:rPr>
    </w:lvl>
  </w:abstractNum>
  <w:abstractNum w:abstractNumId="9" w15:restartNumberingAfterBreak="0">
    <w:nsid w:val="58190297"/>
    <w:multiLevelType w:val="singleLevel"/>
    <w:tmpl w:val="5794E7AB"/>
    <w:lvl w:ilvl="0">
      <w:start w:val="1"/>
      <w:numFmt w:val="decimal"/>
      <w:lvlText w:val="%1."/>
      <w:lvlJc w:val="left"/>
      <w:pPr>
        <w:ind w:left="562" w:hanging="420"/>
      </w:pPr>
      <w:rPr>
        <w:rFonts w:hint="default"/>
      </w:rPr>
    </w:lvl>
  </w:abstractNum>
  <w:abstractNum w:abstractNumId="10" w15:restartNumberingAfterBreak="0">
    <w:nsid w:val="7200460F"/>
    <w:multiLevelType w:val="hybridMultilevel"/>
    <w:tmpl w:val="CB482210"/>
    <w:lvl w:ilvl="0" w:tplc="0409000F">
      <w:start w:val="1"/>
      <w:numFmt w:val="decimal"/>
      <w:lvlText w:val="%1."/>
      <w:lvlJc w:val="left"/>
      <w:pPr>
        <w:ind w:left="1680" w:hanging="420"/>
      </w:pPr>
    </w:lvl>
    <w:lvl w:ilvl="1" w:tplc="04090019">
      <w:start w:val="1"/>
      <w:numFmt w:val="lowerLetter"/>
      <w:lvlText w:val="%2)"/>
      <w:lvlJc w:val="left"/>
      <w:pPr>
        <w:ind w:left="2100" w:hanging="420"/>
      </w:pPr>
    </w:lvl>
    <w:lvl w:ilvl="2" w:tplc="0409001B">
      <w:start w:val="1"/>
      <w:numFmt w:val="lowerRoman"/>
      <w:lvlText w:val="%3."/>
      <w:lvlJc w:val="right"/>
      <w:pPr>
        <w:ind w:left="2520" w:hanging="420"/>
      </w:pPr>
    </w:lvl>
    <w:lvl w:ilvl="3" w:tplc="0409000F">
      <w:start w:val="1"/>
      <w:numFmt w:val="decimal"/>
      <w:lvlText w:val="%4."/>
      <w:lvlJc w:val="left"/>
      <w:pPr>
        <w:ind w:left="2940" w:hanging="420"/>
      </w:pPr>
    </w:lvl>
    <w:lvl w:ilvl="4" w:tplc="04090019">
      <w:start w:val="1"/>
      <w:numFmt w:val="lowerLetter"/>
      <w:lvlText w:val="%5)"/>
      <w:lvlJc w:val="left"/>
      <w:pPr>
        <w:ind w:left="3360" w:hanging="420"/>
      </w:pPr>
    </w:lvl>
    <w:lvl w:ilvl="5" w:tplc="0409001B">
      <w:start w:val="1"/>
      <w:numFmt w:val="lowerRoman"/>
      <w:lvlText w:val="%6."/>
      <w:lvlJc w:val="right"/>
      <w:pPr>
        <w:ind w:left="3780" w:hanging="420"/>
      </w:pPr>
    </w:lvl>
    <w:lvl w:ilvl="6" w:tplc="0409000F">
      <w:start w:val="1"/>
      <w:numFmt w:val="decimal"/>
      <w:lvlText w:val="%7."/>
      <w:lvlJc w:val="left"/>
      <w:pPr>
        <w:ind w:left="4200" w:hanging="420"/>
      </w:pPr>
    </w:lvl>
    <w:lvl w:ilvl="7" w:tplc="04090019">
      <w:start w:val="1"/>
      <w:numFmt w:val="lowerLetter"/>
      <w:lvlText w:val="%8)"/>
      <w:lvlJc w:val="left"/>
      <w:pPr>
        <w:ind w:left="4620" w:hanging="420"/>
      </w:pPr>
    </w:lvl>
    <w:lvl w:ilvl="8" w:tplc="0409001B">
      <w:start w:val="1"/>
      <w:numFmt w:val="lowerRoman"/>
      <w:lvlText w:val="%9."/>
      <w:lvlJc w:val="right"/>
      <w:pPr>
        <w:ind w:left="5040" w:hanging="420"/>
      </w:pPr>
    </w:lvl>
  </w:abstractNum>
  <w:abstractNum w:abstractNumId="11" w15:restartNumberingAfterBreak="0">
    <w:nsid w:val="745B12F8"/>
    <w:multiLevelType w:val="hybridMultilevel"/>
    <w:tmpl w:val="794CEB1C"/>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420" w:hanging="420"/>
      </w:pPr>
      <w:rPr>
        <w:rFonts w:ascii="Wingdings" w:hAnsi="Wingdings" w:hint="default"/>
      </w:r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 w15:restartNumberingAfterBreak="0">
    <w:nsid w:val="75545623"/>
    <w:multiLevelType w:val="hybridMultilevel"/>
    <w:tmpl w:val="82603B86"/>
    <w:lvl w:ilvl="0" w:tplc="ECDC5A1A">
      <w:start w:val="1"/>
      <w:numFmt w:val="decimal"/>
      <w:lvlText w:val="%1、"/>
      <w:lvlJc w:val="left"/>
      <w:pPr>
        <w:ind w:left="360"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3"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6"/>
  </w:num>
  <w:num w:numId="3">
    <w:abstractNumId w:val="2"/>
  </w:num>
  <w:num w:numId="4">
    <w:abstractNumId w:val="8"/>
  </w:num>
  <w:num w:numId="5">
    <w:abstractNumId w:val="9"/>
  </w:num>
  <w:num w:numId="6">
    <w:abstractNumId w:val="12"/>
  </w:num>
  <w:num w:numId="7">
    <w:abstractNumId w:val="0"/>
  </w:num>
  <w:num w:numId="8">
    <w:abstractNumId w:val="13"/>
  </w:num>
  <w:num w:numId="9">
    <w:abstractNumId w:val="3"/>
  </w:num>
  <w:num w:numId="10">
    <w:abstractNumId w:val="11"/>
  </w:num>
  <w:num w:numId="11">
    <w:abstractNumId w:val="5"/>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00"/>
  <w:displayBackgroundShape/>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style="mso-position-vertical:top"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281B"/>
    <w:rsid w:val="00000109"/>
    <w:rsid w:val="000005A1"/>
    <w:rsid w:val="00000717"/>
    <w:rsid w:val="00000826"/>
    <w:rsid w:val="000009E8"/>
    <w:rsid w:val="00000BE9"/>
    <w:rsid w:val="00000CD6"/>
    <w:rsid w:val="000010A6"/>
    <w:rsid w:val="00001246"/>
    <w:rsid w:val="0000187B"/>
    <w:rsid w:val="00001BCA"/>
    <w:rsid w:val="00001C8F"/>
    <w:rsid w:val="00002095"/>
    <w:rsid w:val="00002533"/>
    <w:rsid w:val="00002591"/>
    <w:rsid w:val="00002CFA"/>
    <w:rsid w:val="00002D31"/>
    <w:rsid w:val="00002E4B"/>
    <w:rsid w:val="000031BA"/>
    <w:rsid w:val="00003251"/>
    <w:rsid w:val="00003270"/>
    <w:rsid w:val="00003AC5"/>
    <w:rsid w:val="00003D8F"/>
    <w:rsid w:val="00003E8C"/>
    <w:rsid w:val="000041F0"/>
    <w:rsid w:val="00004249"/>
    <w:rsid w:val="00004E67"/>
    <w:rsid w:val="00004F1E"/>
    <w:rsid w:val="000053F3"/>
    <w:rsid w:val="0000575D"/>
    <w:rsid w:val="00005788"/>
    <w:rsid w:val="00005816"/>
    <w:rsid w:val="000064E5"/>
    <w:rsid w:val="0000685D"/>
    <w:rsid w:val="00006956"/>
    <w:rsid w:val="00006AAF"/>
    <w:rsid w:val="00006DF4"/>
    <w:rsid w:val="00006F53"/>
    <w:rsid w:val="00007008"/>
    <w:rsid w:val="0000723E"/>
    <w:rsid w:val="0000735B"/>
    <w:rsid w:val="0000737C"/>
    <w:rsid w:val="000073D6"/>
    <w:rsid w:val="00007401"/>
    <w:rsid w:val="00007485"/>
    <w:rsid w:val="00007491"/>
    <w:rsid w:val="00007579"/>
    <w:rsid w:val="00007592"/>
    <w:rsid w:val="000076D9"/>
    <w:rsid w:val="00007710"/>
    <w:rsid w:val="0000779E"/>
    <w:rsid w:val="0000786B"/>
    <w:rsid w:val="00007968"/>
    <w:rsid w:val="00007A11"/>
    <w:rsid w:val="00007B02"/>
    <w:rsid w:val="00007B13"/>
    <w:rsid w:val="00007B42"/>
    <w:rsid w:val="00007B5E"/>
    <w:rsid w:val="00007BFB"/>
    <w:rsid w:val="00007C59"/>
    <w:rsid w:val="00007F1F"/>
    <w:rsid w:val="0001013B"/>
    <w:rsid w:val="000101D1"/>
    <w:rsid w:val="0001035E"/>
    <w:rsid w:val="000107AC"/>
    <w:rsid w:val="0001083C"/>
    <w:rsid w:val="00010A2C"/>
    <w:rsid w:val="00010A46"/>
    <w:rsid w:val="00010C38"/>
    <w:rsid w:val="00010F1B"/>
    <w:rsid w:val="00010F83"/>
    <w:rsid w:val="0001101F"/>
    <w:rsid w:val="0001107E"/>
    <w:rsid w:val="00011303"/>
    <w:rsid w:val="00011A40"/>
    <w:rsid w:val="00011CF7"/>
    <w:rsid w:val="00011D40"/>
    <w:rsid w:val="00011DE7"/>
    <w:rsid w:val="00011F3D"/>
    <w:rsid w:val="00012158"/>
    <w:rsid w:val="00012212"/>
    <w:rsid w:val="00012269"/>
    <w:rsid w:val="0001237E"/>
    <w:rsid w:val="000125B0"/>
    <w:rsid w:val="00012671"/>
    <w:rsid w:val="000126C3"/>
    <w:rsid w:val="00012AFB"/>
    <w:rsid w:val="00012BA6"/>
    <w:rsid w:val="00012F6E"/>
    <w:rsid w:val="00013111"/>
    <w:rsid w:val="000136A4"/>
    <w:rsid w:val="0001379A"/>
    <w:rsid w:val="000139E1"/>
    <w:rsid w:val="00013C81"/>
    <w:rsid w:val="00013CB1"/>
    <w:rsid w:val="00013D54"/>
    <w:rsid w:val="00013E16"/>
    <w:rsid w:val="000143E1"/>
    <w:rsid w:val="000144F0"/>
    <w:rsid w:val="00014874"/>
    <w:rsid w:val="00014B3D"/>
    <w:rsid w:val="00014D1B"/>
    <w:rsid w:val="00014EA8"/>
    <w:rsid w:val="000152FD"/>
    <w:rsid w:val="00015354"/>
    <w:rsid w:val="00015AB7"/>
    <w:rsid w:val="00015B55"/>
    <w:rsid w:val="00015C76"/>
    <w:rsid w:val="00015E78"/>
    <w:rsid w:val="00015F23"/>
    <w:rsid w:val="000160D3"/>
    <w:rsid w:val="0001650D"/>
    <w:rsid w:val="00016566"/>
    <w:rsid w:val="00016680"/>
    <w:rsid w:val="00016890"/>
    <w:rsid w:val="00016AB8"/>
    <w:rsid w:val="00016B6F"/>
    <w:rsid w:val="00016C2B"/>
    <w:rsid w:val="00016DE1"/>
    <w:rsid w:val="00016E62"/>
    <w:rsid w:val="000174A1"/>
    <w:rsid w:val="000177A5"/>
    <w:rsid w:val="00017932"/>
    <w:rsid w:val="00017949"/>
    <w:rsid w:val="00017A14"/>
    <w:rsid w:val="00017BC2"/>
    <w:rsid w:val="00017C5E"/>
    <w:rsid w:val="000204C2"/>
    <w:rsid w:val="000205AA"/>
    <w:rsid w:val="00020A5F"/>
    <w:rsid w:val="00020B41"/>
    <w:rsid w:val="0002109A"/>
    <w:rsid w:val="00021278"/>
    <w:rsid w:val="0002169B"/>
    <w:rsid w:val="00021A50"/>
    <w:rsid w:val="00021B57"/>
    <w:rsid w:val="00021B93"/>
    <w:rsid w:val="00021C8A"/>
    <w:rsid w:val="00021CEF"/>
    <w:rsid w:val="00021F35"/>
    <w:rsid w:val="000220FD"/>
    <w:rsid w:val="00022137"/>
    <w:rsid w:val="00022283"/>
    <w:rsid w:val="00022429"/>
    <w:rsid w:val="0002245E"/>
    <w:rsid w:val="00022A72"/>
    <w:rsid w:val="00022D2A"/>
    <w:rsid w:val="00022D99"/>
    <w:rsid w:val="00022F44"/>
    <w:rsid w:val="0002364D"/>
    <w:rsid w:val="0002373A"/>
    <w:rsid w:val="00023742"/>
    <w:rsid w:val="000237EA"/>
    <w:rsid w:val="00024259"/>
    <w:rsid w:val="000243A8"/>
    <w:rsid w:val="00024461"/>
    <w:rsid w:val="0002477D"/>
    <w:rsid w:val="0002483A"/>
    <w:rsid w:val="000249C0"/>
    <w:rsid w:val="00024A84"/>
    <w:rsid w:val="00024B08"/>
    <w:rsid w:val="00024B70"/>
    <w:rsid w:val="00024CEF"/>
    <w:rsid w:val="00024D45"/>
    <w:rsid w:val="00024D71"/>
    <w:rsid w:val="00025099"/>
    <w:rsid w:val="0002525E"/>
    <w:rsid w:val="000256C8"/>
    <w:rsid w:val="00025AE5"/>
    <w:rsid w:val="00025FA4"/>
    <w:rsid w:val="00025FAD"/>
    <w:rsid w:val="00025FF2"/>
    <w:rsid w:val="000260E0"/>
    <w:rsid w:val="00026268"/>
    <w:rsid w:val="000264D7"/>
    <w:rsid w:val="000265A9"/>
    <w:rsid w:val="00026790"/>
    <w:rsid w:val="0002695F"/>
    <w:rsid w:val="00026986"/>
    <w:rsid w:val="000269AC"/>
    <w:rsid w:val="00026B80"/>
    <w:rsid w:val="00026BCD"/>
    <w:rsid w:val="00026C7B"/>
    <w:rsid w:val="00026FFB"/>
    <w:rsid w:val="00027094"/>
    <w:rsid w:val="000272AD"/>
    <w:rsid w:val="000273A2"/>
    <w:rsid w:val="00027636"/>
    <w:rsid w:val="00027872"/>
    <w:rsid w:val="0002792F"/>
    <w:rsid w:val="00027AA1"/>
    <w:rsid w:val="00027BE4"/>
    <w:rsid w:val="00027C9B"/>
    <w:rsid w:val="00027F1A"/>
    <w:rsid w:val="000300C7"/>
    <w:rsid w:val="0003015D"/>
    <w:rsid w:val="00030294"/>
    <w:rsid w:val="000304D5"/>
    <w:rsid w:val="0003078D"/>
    <w:rsid w:val="000308CF"/>
    <w:rsid w:val="000309C0"/>
    <w:rsid w:val="00030B1F"/>
    <w:rsid w:val="00030D86"/>
    <w:rsid w:val="00031158"/>
    <w:rsid w:val="0003150D"/>
    <w:rsid w:val="000315C0"/>
    <w:rsid w:val="000318DA"/>
    <w:rsid w:val="00031BF0"/>
    <w:rsid w:val="00031C3D"/>
    <w:rsid w:val="00031F57"/>
    <w:rsid w:val="0003205C"/>
    <w:rsid w:val="000322BD"/>
    <w:rsid w:val="00032360"/>
    <w:rsid w:val="0003266B"/>
    <w:rsid w:val="00032673"/>
    <w:rsid w:val="00032A78"/>
    <w:rsid w:val="00032ABB"/>
    <w:rsid w:val="00032D66"/>
    <w:rsid w:val="000330D3"/>
    <w:rsid w:val="0003326C"/>
    <w:rsid w:val="00033568"/>
    <w:rsid w:val="00033648"/>
    <w:rsid w:val="0003388C"/>
    <w:rsid w:val="0003393C"/>
    <w:rsid w:val="00033CE1"/>
    <w:rsid w:val="00033DA7"/>
    <w:rsid w:val="00033DC3"/>
    <w:rsid w:val="00033FD7"/>
    <w:rsid w:val="000343EF"/>
    <w:rsid w:val="00034A70"/>
    <w:rsid w:val="00034B75"/>
    <w:rsid w:val="00034D06"/>
    <w:rsid w:val="00034E0D"/>
    <w:rsid w:val="00035343"/>
    <w:rsid w:val="0003548B"/>
    <w:rsid w:val="000354FA"/>
    <w:rsid w:val="000359EF"/>
    <w:rsid w:val="00035B01"/>
    <w:rsid w:val="00035DD6"/>
    <w:rsid w:val="0003624D"/>
    <w:rsid w:val="000365DF"/>
    <w:rsid w:val="000365FE"/>
    <w:rsid w:val="00036CF6"/>
    <w:rsid w:val="00036FB2"/>
    <w:rsid w:val="000373D9"/>
    <w:rsid w:val="00037441"/>
    <w:rsid w:val="0003771A"/>
    <w:rsid w:val="0003799D"/>
    <w:rsid w:val="00037AA7"/>
    <w:rsid w:val="00037BF2"/>
    <w:rsid w:val="00037D28"/>
    <w:rsid w:val="00037F22"/>
    <w:rsid w:val="00040109"/>
    <w:rsid w:val="000404FE"/>
    <w:rsid w:val="0004057A"/>
    <w:rsid w:val="00040666"/>
    <w:rsid w:val="00040E10"/>
    <w:rsid w:val="0004132C"/>
    <w:rsid w:val="00041559"/>
    <w:rsid w:val="00041568"/>
    <w:rsid w:val="00041632"/>
    <w:rsid w:val="000417B2"/>
    <w:rsid w:val="0004190D"/>
    <w:rsid w:val="00041AC8"/>
    <w:rsid w:val="00041B0F"/>
    <w:rsid w:val="00041E32"/>
    <w:rsid w:val="00041EBD"/>
    <w:rsid w:val="00042150"/>
    <w:rsid w:val="00042544"/>
    <w:rsid w:val="000429BC"/>
    <w:rsid w:val="00042B78"/>
    <w:rsid w:val="00042CE7"/>
    <w:rsid w:val="00042D47"/>
    <w:rsid w:val="00042D6C"/>
    <w:rsid w:val="0004308D"/>
    <w:rsid w:val="0004316B"/>
    <w:rsid w:val="00043213"/>
    <w:rsid w:val="000432A4"/>
    <w:rsid w:val="000432F5"/>
    <w:rsid w:val="00043312"/>
    <w:rsid w:val="0004336F"/>
    <w:rsid w:val="000433CB"/>
    <w:rsid w:val="00043410"/>
    <w:rsid w:val="000436AF"/>
    <w:rsid w:val="000439BF"/>
    <w:rsid w:val="00043B9A"/>
    <w:rsid w:val="00043D11"/>
    <w:rsid w:val="00043DDD"/>
    <w:rsid w:val="0004444F"/>
    <w:rsid w:val="000444D7"/>
    <w:rsid w:val="000447FD"/>
    <w:rsid w:val="00044814"/>
    <w:rsid w:val="000449A0"/>
    <w:rsid w:val="000450DA"/>
    <w:rsid w:val="000450E8"/>
    <w:rsid w:val="000451BC"/>
    <w:rsid w:val="00045254"/>
    <w:rsid w:val="00045370"/>
    <w:rsid w:val="000453D4"/>
    <w:rsid w:val="00045475"/>
    <w:rsid w:val="000456A4"/>
    <w:rsid w:val="00045765"/>
    <w:rsid w:val="00045E9D"/>
    <w:rsid w:val="00046050"/>
    <w:rsid w:val="0004629F"/>
    <w:rsid w:val="00046618"/>
    <w:rsid w:val="000466A0"/>
    <w:rsid w:val="0004692B"/>
    <w:rsid w:val="00046935"/>
    <w:rsid w:val="000469E1"/>
    <w:rsid w:val="00046AE9"/>
    <w:rsid w:val="00046C1D"/>
    <w:rsid w:val="0004705A"/>
    <w:rsid w:val="0004735F"/>
    <w:rsid w:val="000473BF"/>
    <w:rsid w:val="0004760C"/>
    <w:rsid w:val="00047778"/>
    <w:rsid w:val="000477B0"/>
    <w:rsid w:val="000478B7"/>
    <w:rsid w:val="00047A91"/>
    <w:rsid w:val="00047B05"/>
    <w:rsid w:val="00047BBB"/>
    <w:rsid w:val="00047BC3"/>
    <w:rsid w:val="00047D51"/>
    <w:rsid w:val="00047E50"/>
    <w:rsid w:val="000507D0"/>
    <w:rsid w:val="0005082F"/>
    <w:rsid w:val="00050B4C"/>
    <w:rsid w:val="00050C0A"/>
    <w:rsid w:val="00050CAB"/>
    <w:rsid w:val="00050D6A"/>
    <w:rsid w:val="00050E98"/>
    <w:rsid w:val="00050F2C"/>
    <w:rsid w:val="00051095"/>
    <w:rsid w:val="00051713"/>
    <w:rsid w:val="0005173D"/>
    <w:rsid w:val="00051A6E"/>
    <w:rsid w:val="00051EB9"/>
    <w:rsid w:val="00051FB4"/>
    <w:rsid w:val="00052029"/>
    <w:rsid w:val="000521A4"/>
    <w:rsid w:val="000522E6"/>
    <w:rsid w:val="00052696"/>
    <w:rsid w:val="000526E7"/>
    <w:rsid w:val="000528D2"/>
    <w:rsid w:val="000528D5"/>
    <w:rsid w:val="00052B18"/>
    <w:rsid w:val="00052D31"/>
    <w:rsid w:val="00052D48"/>
    <w:rsid w:val="00053564"/>
    <w:rsid w:val="00054041"/>
    <w:rsid w:val="0005405B"/>
    <w:rsid w:val="0005408A"/>
    <w:rsid w:val="000549D9"/>
    <w:rsid w:val="00054C44"/>
    <w:rsid w:val="00054DA4"/>
    <w:rsid w:val="00054DAD"/>
    <w:rsid w:val="00054F7B"/>
    <w:rsid w:val="0005505D"/>
    <w:rsid w:val="0005511F"/>
    <w:rsid w:val="00055126"/>
    <w:rsid w:val="0005522B"/>
    <w:rsid w:val="00055370"/>
    <w:rsid w:val="000554BD"/>
    <w:rsid w:val="00055556"/>
    <w:rsid w:val="000555A3"/>
    <w:rsid w:val="00055657"/>
    <w:rsid w:val="00055C59"/>
    <w:rsid w:val="00055D58"/>
    <w:rsid w:val="00056172"/>
    <w:rsid w:val="00056261"/>
    <w:rsid w:val="000566D7"/>
    <w:rsid w:val="00056A42"/>
    <w:rsid w:val="00056B22"/>
    <w:rsid w:val="00056CC3"/>
    <w:rsid w:val="00057143"/>
    <w:rsid w:val="000571EF"/>
    <w:rsid w:val="0005766A"/>
    <w:rsid w:val="00057688"/>
    <w:rsid w:val="000576F7"/>
    <w:rsid w:val="000578F2"/>
    <w:rsid w:val="00057BF7"/>
    <w:rsid w:val="00057C0F"/>
    <w:rsid w:val="00057EBA"/>
    <w:rsid w:val="00060036"/>
    <w:rsid w:val="00060044"/>
    <w:rsid w:val="0006006E"/>
    <w:rsid w:val="000600D5"/>
    <w:rsid w:val="0006021B"/>
    <w:rsid w:val="0006021F"/>
    <w:rsid w:val="00060267"/>
    <w:rsid w:val="00060A27"/>
    <w:rsid w:val="00060C48"/>
    <w:rsid w:val="00060DAF"/>
    <w:rsid w:val="00060DEE"/>
    <w:rsid w:val="00060F20"/>
    <w:rsid w:val="00060F77"/>
    <w:rsid w:val="00061593"/>
    <w:rsid w:val="00061658"/>
    <w:rsid w:val="00061746"/>
    <w:rsid w:val="0006177B"/>
    <w:rsid w:val="00061A31"/>
    <w:rsid w:val="00061CC1"/>
    <w:rsid w:val="00061E78"/>
    <w:rsid w:val="00061E96"/>
    <w:rsid w:val="00061EAD"/>
    <w:rsid w:val="000621E4"/>
    <w:rsid w:val="0006238D"/>
    <w:rsid w:val="0006246A"/>
    <w:rsid w:val="000626E3"/>
    <w:rsid w:val="00062946"/>
    <w:rsid w:val="00062A4C"/>
    <w:rsid w:val="00062E08"/>
    <w:rsid w:val="00062FFE"/>
    <w:rsid w:val="00063087"/>
    <w:rsid w:val="000630B1"/>
    <w:rsid w:val="00063196"/>
    <w:rsid w:val="000632EA"/>
    <w:rsid w:val="000633D0"/>
    <w:rsid w:val="000635DB"/>
    <w:rsid w:val="0006366B"/>
    <w:rsid w:val="00063727"/>
    <w:rsid w:val="00063A36"/>
    <w:rsid w:val="00063B89"/>
    <w:rsid w:val="00063C56"/>
    <w:rsid w:val="00063D7D"/>
    <w:rsid w:val="00063DB0"/>
    <w:rsid w:val="0006405A"/>
    <w:rsid w:val="00064084"/>
    <w:rsid w:val="00064284"/>
    <w:rsid w:val="000642E7"/>
    <w:rsid w:val="00064314"/>
    <w:rsid w:val="00064383"/>
    <w:rsid w:val="00064728"/>
    <w:rsid w:val="0006481D"/>
    <w:rsid w:val="000649F2"/>
    <w:rsid w:val="00064A56"/>
    <w:rsid w:val="00064A9E"/>
    <w:rsid w:val="00064C69"/>
    <w:rsid w:val="00064DAD"/>
    <w:rsid w:val="00064F40"/>
    <w:rsid w:val="0006514C"/>
    <w:rsid w:val="00065155"/>
    <w:rsid w:val="00065345"/>
    <w:rsid w:val="00065427"/>
    <w:rsid w:val="00065459"/>
    <w:rsid w:val="000655C2"/>
    <w:rsid w:val="00065796"/>
    <w:rsid w:val="000658BB"/>
    <w:rsid w:val="00065995"/>
    <w:rsid w:val="000659EF"/>
    <w:rsid w:val="00065B73"/>
    <w:rsid w:val="00065D71"/>
    <w:rsid w:val="00065EF7"/>
    <w:rsid w:val="00065FC6"/>
    <w:rsid w:val="0006626D"/>
    <w:rsid w:val="00066374"/>
    <w:rsid w:val="00066451"/>
    <w:rsid w:val="00066481"/>
    <w:rsid w:val="00066628"/>
    <w:rsid w:val="0006666B"/>
    <w:rsid w:val="000666C8"/>
    <w:rsid w:val="00066B10"/>
    <w:rsid w:val="00066DAE"/>
    <w:rsid w:val="00066EB5"/>
    <w:rsid w:val="00066FFD"/>
    <w:rsid w:val="0006700D"/>
    <w:rsid w:val="0006718E"/>
    <w:rsid w:val="000671C1"/>
    <w:rsid w:val="0006739B"/>
    <w:rsid w:val="0006750F"/>
    <w:rsid w:val="00067576"/>
    <w:rsid w:val="00067762"/>
    <w:rsid w:val="00067BC5"/>
    <w:rsid w:val="00067F4F"/>
    <w:rsid w:val="00067F92"/>
    <w:rsid w:val="00067FE2"/>
    <w:rsid w:val="00070474"/>
    <w:rsid w:val="0007066F"/>
    <w:rsid w:val="00070CF3"/>
    <w:rsid w:val="00070EE4"/>
    <w:rsid w:val="00070FDB"/>
    <w:rsid w:val="0007140B"/>
    <w:rsid w:val="000715A0"/>
    <w:rsid w:val="000715EE"/>
    <w:rsid w:val="0007181B"/>
    <w:rsid w:val="00071957"/>
    <w:rsid w:val="000719FC"/>
    <w:rsid w:val="00071A96"/>
    <w:rsid w:val="00071B82"/>
    <w:rsid w:val="00071BCB"/>
    <w:rsid w:val="00071C3D"/>
    <w:rsid w:val="00072565"/>
    <w:rsid w:val="00072A89"/>
    <w:rsid w:val="00072FA6"/>
    <w:rsid w:val="00072FEC"/>
    <w:rsid w:val="00073208"/>
    <w:rsid w:val="0007331C"/>
    <w:rsid w:val="000734CF"/>
    <w:rsid w:val="00073533"/>
    <w:rsid w:val="000735B6"/>
    <w:rsid w:val="00073BE7"/>
    <w:rsid w:val="00073C39"/>
    <w:rsid w:val="00073DD2"/>
    <w:rsid w:val="00073E5A"/>
    <w:rsid w:val="0007411F"/>
    <w:rsid w:val="00074D18"/>
    <w:rsid w:val="00074DEA"/>
    <w:rsid w:val="0007510A"/>
    <w:rsid w:val="000755FF"/>
    <w:rsid w:val="00075676"/>
    <w:rsid w:val="000756E5"/>
    <w:rsid w:val="00075955"/>
    <w:rsid w:val="00075B9D"/>
    <w:rsid w:val="00075CBB"/>
    <w:rsid w:val="00076107"/>
    <w:rsid w:val="00076171"/>
    <w:rsid w:val="00076293"/>
    <w:rsid w:val="000763DF"/>
    <w:rsid w:val="00076BBB"/>
    <w:rsid w:val="000770D6"/>
    <w:rsid w:val="000778F5"/>
    <w:rsid w:val="000779BA"/>
    <w:rsid w:val="00077BD6"/>
    <w:rsid w:val="00080385"/>
    <w:rsid w:val="00080550"/>
    <w:rsid w:val="000806B9"/>
    <w:rsid w:val="00080817"/>
    <w:rsid w:val="000809CC"/>
    <w:rsid w:val="00080B8A"/>
    <w:rsid w:val="00080DD9"/>
    <w:rsid w:val="00080E31"/>
    <w:rsid w:val="00080EF8"/>
    <w:rsid w:val="00080F5B"/>
    <w:rsid w:val="0008146D"/>
    <w:rsid w:val="00081547"/>
    <w:rsid w:val="0008157A"/>
    <w:rsid w:val="000819F1"/>
    <w:rsid w:val="00081CAA"/>
    <w:rsid w:val="00081D14"/>
    <w:rsid w:val="00081E4A"/>
    <w:rsid w:val="0008222B"/>
    <w:rsid w:val="00082629"/>
    <w:rsid w:val="00082A50"/>
    <w:rsid w:val="00082CE0"/>
    <w:rsid w:val="000835D8"/>
    <w:rsid w:val="000838F6"/>
    <w:rsid w:val="00083B0E"/>
    <w:rsid w:val="00083C8E"/>
    <w:rsid w:val="00084182"/>
    <w:rsid w:val="00084421"/>
    <w:rsid w:val="00084476"/>
    <w:rsid w:val="000845DB"/>
    <w:rsid w:val="00084674"/>
    <w:rsid w:val="000847BC"/>
    <w:rsid w:val="00084D55"/>
    <w:rsid w:val="00084D9A"/>
    <w:rsid w:val="00084ED0"/>
    <w:rsid w:val="00085055"/>
    <w:rsid w:val="000850CF"/>
    <w:rsid w:val="000850D7"/>
    <w:rsid w:val="00085145"/>
    <w:rsid w:val="00085163"/>
    <w:rsid w:val="00085429"/>
    <w:rsid w:val="0008543B"/>
    <w:rsid w:val="0008546A"/>
    <w:rsid w:val="0008553C"/>
    <w:rsid w:val="00085824"/>
    <w:rsid w:val="00085F9A"/>
    <w:rsid w:val="00086035"/>
    <w:rsid w:val="00086153"/>
    <w:rsid w:val="000861DF"/>
    <w:rsid w:val="00086865"/>
    <w:rsid w:val="000869CC"/>
    <w:rsid w:val="00086A24"/>
    <w:rsid w:val="00086A62"/>
    <w:rsid w:val="00086B4C"/>
    <w:rsid w:val="00086B51"/>
    <w:rsid w:val="00086C03"/>
    <w:rsid w:val="00086C27"/>
    <w:rsid w:val="00086DA7"/>
    <w:rsid w:val="00086E29"/>
    <w:rsid w:val="00086F39"/>
    <w:rsid w:val="000871E3"/>
    <w:rsid w:val="00087226"/>
    <w:rsid w:val="0008737A"/>
    <w:rsid w:val="00087422"/>
    <w:rsid w:val="0008751B"/>
    <w:rsid w:val="000876A7"/>
    <w:rsid w:val="000876F7"/>
    <w:rsid w:val="00087720"/>
    <w:rsid w:val="00087736"/>
    <w:rsid w:val="000877F3"/>
    <w:rsid w:val="00087CA2"/>
    <w:rsid w:val="000900EA"/>
    <w:rsid w:val="000905F6"/>
    <w:rsid w:val="000907E1"/>
    <w:rsid w:val="0009086D"/>
    <w:rsid w:val="00090958"/>
    <w:rsid w:val="00090BCE"/>
    <w:rsid w:val="00090D5C"/>
    <w:rsid w:val="000911AB"/>
    <w:rsid w:val="000912A5"/>
    <w:rsid w:val="0009163F"/>
    <w:rsid w:val="000916F1"/>
    <w:rsid w:val="000918B1"/>
    <w:rsid w:val="00091922"/>
    <w:rsid w:val="00091AC7"/>
    <w:rsid w:val="00091D74"/>
    <w:rsid w:val="000921CA"/>
    <w:rsid w:val="0009231D"/>
    <w:rsid w:val="0009276D"/>
    <w:rsid w:val="000929E2"/>
    <w:rsid w:val="00092A41"/>
    <w:rsid w:val="00092C92"/>
    <w:rsid w:val="0009325A"/>
    <w:rsid w:val="000932EF"/>
    <w:rsid w:val="000933B7"/>
    <w:rsid w:val="000936CF"/>
    <w:rsid w:val="0009373C"/>
    <w:rsid w:val="00093767"/>
    <w:rsid w:val="0009398A"/>
    <w:rsid w:val="00093C19"/>
    <w:rsid w:val="00093CAD"/>
    <w:rsid w:val="00094020"/>
    <w:rsid w:val="00094645"/>
    <w:rsid w:val="00095129"/>
    <w:rsid w:val="00095431"/>
    <w:rsid w:val="0009544F"/>
    <w:rsid w:val="0009557B"/>
    <w:rsid w:val="0009571D"/>
    <w:rsid w:val="00095C9C"/>
    <w:rsid w:val="00096130"/>
    <w:rsid w:val="00096259"/>
    <w:rsid w:val="000965B1"/>
    <w:rsid w:val="00096783"/>
    <w:rsid w:val="00096D8C"/>
    <w:rsid w:val="00096DFE"/>
    <w:rsid w:val="00096F70"/>
    <w:rsid w:val="0009708F"/>
    <w:rsid w:val="0009723B"/>
    <w:rsid w:val="00097256"/>
    <w:rsid w:val="00097263"/>
    <w:rsid w:val="00097278"/>
    <w:rsid w:val="00097307"/>
    <w:rsid w:val="00097801"/>
    <w:rsid w:val="00097889"/>
    <w:rsid w:val="000978B9"/>
    <w:rsid w:val="00097C35"/>
    <w:rsid w:val="00097D01"/>
    <w:rsid w:val="00097E82"/>
    <w:rsid w:val="00097F21"/>
    <w:rsid w:val="000A01AF"/>
    <w:rsid w:val="000A021D"/>
    <w:rsid w:val="000A03A3"/>
    <w:rsid w:val="000A04AE"/>
    <w:rsid w:val="000A04C4"/>
    <w:rsid w:val="000A0542"/>
    <w:rsid w:val="000A05BA"/>
    <w:rsid w:val="000A0816"/>
    <w:rsid w:val="000A0905"/>
    <w:rsid w:val="000A0936"/>
    <w:rsid w:val="000A094F"/>
    <w:rsid w:val="000A0B0B"/>
    <w:rsid w:val="000A0BED"/>
    <w:rsid w:val="000A0C3F"/>
    <w:rsid w:val="000A1262"/>
    <w:rsid w:val="000A148B"/>
    <w:rsid w:val="000A161B"/>
    <w:rsid w:val="000A161D"/>
    <w:rsid w:val="000A185F"/>
    <w:rsid w:val="000A1AA5"/>
    <w:rsid w:val="000A1B01"/>
    <w:rsid w:val="000A1C40"/>
    <w:rsid w:val="000A1E81"/>
    <w:rsid w:val="000A20D7"/>
    <w:rsid w:val="000A225B"/>
    <w:rsid w:val="000A29C4"/>
    <w:rsid w:val="000A30B5"/>
    <w:rsid w:val="000A314E"/>
    <w:rsid w:val="000A31F9"/>
    <w:rsid w:val="000A3D0B"/>
    <w:rsid w:val="000A3E65"/>
    <w:rsid w:val="000A4205"/>
    <w:rsid w:val="000A4929"/>
    <w:rsid w:val="000A4A8E"/>
    <w:rsid w:val="000A514F"/>
    <w:rsid w:val="000A5171"/>
    <w:rsid w:val="000A5175"/>
    <w:rsid w:val="000A54A6"/>
    <w:rsid w:val="000A5522"/>
    <w:rsid w:val="000A55CC"/>
    <w:rsid w:val="000A5634"/>
    <w:rsid w:val="000A5727"/>
    <w:rsid w:val="000A58F8"/>
    <w:rsid w:val="000A59D3"/>
    <w:rsid w:val="000A5B6F"/>
    <w:rsid w:val="000A5BA1"/>
    <w:rsid w:val="000A5D47"/>
    <w:rsid w:val="000A5F48"/>
    <w:rsid w:val="000A6421"/>
    <w:rsid w:val="000A654B"/>
    <w:rsid w:val="000A657D"/>
    <w:rsid w:val="000A6769"/>
    <w:rsid w:val="000A68E8"/>
    <w:rsid w:val="000A6A7E"/>
    <w:rsid w:val="000A6A96"/>
    <w:rsid w:val="000A6C19"/>
    <w:rsid w:val="000A6CB9"/>
    <w:rsid w:val="000A6F64"/>
    <w:rsid w:val="000A70C3"/>
    <w:rsid w:val="000A7238"/>
    <w:rsid w:val="000A7352"/>
    <w:rsid w:val="000A7481"/>
    <w:rsid w:val="000A76E3"/>
    <w:rsid w:val="000A76E5"/>
    <w:rsid w:val="000A7721"/>
    <w:rsid w:val="000A7845"/>
    <w:rsid w:val="000A7CB5"/>
    <w:rsid w:val="000A7CCF"/>
    <w:rsid w:val="000A7D92"/>
    <w:rsid w:val="000A7EB7"/>
    <w:rsid w:val="000B019C"/>
    <w:rsid w:val="000B0321"/>
    <w:rsid w:val="000B0C25"/>
    <w:rsid w:val="000B0D4A"/>
    <w:rsid w:val="000B0F63"/>
    <w:rsid w:val="000B0FB7"/>
    <w:rsid w:val="000B10EC"/>
    <w:rsid w:val="000B1225"/>
    <w:rsid w:val="000B12C6"/>
    <w:rsid w:val="000B13CE"/>
    <w:rsid w:val="000B1548"/>
    <w:rsid w:val="000B170B"/>
    <w:rsid w:val="000B18EC"/>
    <w:rsid w:val="000B1AFA"/>
    <w:rsid w:val="000B1B07"/>
    <w:rsid w:val="000B1BEF"/>
    <w:rsid w:val="000B1C15"/>
    <w:rsid w:val="000B1C3B"/>
    <w:rsid w:val="000B2461"/>
    <w:rsid w:val="000B254F"/>
    <w:rsid w:val="000B274F"/>
    <w:rsid w:val="000B3038"/>
    <w:rsid w:val="000B35D5"/>
    <w:rsid w:val="000B366F"/>
    <w:rsid w:val="000B3963"/>
    <w:rsid w:val="000B39D9"/>
    <w:rsid w:val="000B3C40"/>
    <w:rsid w:val="000B3C7F"/>
    <w:rsid w:val="000B3CE9"/>
    <w:rsid w:val="000B3EEB"/>
    <w:rsid w:val="000B3F64"/>
    <w:rsid w:val="000B4056"/>
    <w:rsid w:val="000B436A"/>
    <w:rsid w:val="000B44B4"/>
    <w:rsid w:val="000B480E"/>
    <w:rsid w:val="000B4BF9"/>
    <w:rsid w:val="000B4C41"/>
    <w:rsid w:val="000B514A"/>
    <w:rsid w:val="000B53F8"/>
    <w:rsid w:val="000B556F"/>
    <w:rsid w:val="000B57FE"/>
    <w:rsid w:val="000B5B44"/>
    <w:rsid w:val="000B5B47"/>
    <w:rsid w:val="000B5C5C"/>
    <w:rsid w:val="000B5DE3"/>
    <w:rsid w:val="000B5FAC"/>
    <w:rsid w:val="000B6065"/>
    <w:rsid w:val="000B648C"/>
    <w:rsid w:val="000B6660"/>
    <w:rsid w:val="000B673E"/>
    <w:rsid w:val="000B6A48"/>
    <w:rsid w:val="000B6C09"/>
    <w:rsid w:val="000B6C3B"/>
    <w:rsid w:val="000B6CEC"/>
    <w:rsid w:val="000B6D2A"/>
    <w:rsid w:val="000B6EE1"/>
    <w:rsid w:val="000B728C"/>
    <w:rsid w:val="000B72F8"/>
    <w:rsid w:val="000B7611"/>
    <w:rsid w:val="000B784B"/>
    <w:rsid w:val="000B7A95"/>
    <w:rsid w:val="000B7B6C"/>
    <w:rsid w:val="000B7DAB"/>
    <w:rsid w:val="000B7E25"/>
    <w:rsid w:val="000B7F64"/>
    <w:rsid w:val="000C00DD"/>
    <w:rsid w:val="000C0108"/>
    <w:rsid w:val="000C01BC"/>
    <w:rsid w:val="000C0674"/>
    <w:rsid w:val="000C06EB"/>
    <w:rsid w:val="000C08DC"/>
    <w:rsid w:val="000C0C92"/>
    <w:rsid w:val="000C1502"/>
    <w:rsid w:val="000C16E4"/>
    <w:rsid w:val="000C178B"/>
    <w:rsid w:val="000C1A0C"/>
    <w:rsid w:val="000C1D51"/>
    <w:rsid w:val="000C2046"/>
    <w:rsid w:val="000C20A6"/>
    <w:rsid w:val="000C20DC"/>
    <w:rsid w:val="000C21B7"/>
    <w:rsid w:val="000C2510"/>
    <w:rsid w:val="000C258F"/>
    <w:rsid w:val="000C2753"/>
    <w:rsid w:val="000C2938"/>
    <w:rsid w:val="000C2999"/>
    <w:rsid w:val="000C29BD"/>
    <w:rsid w:val="000C2C88"/>
    <w:rsid w:val="000C2CF0"/>
    <w:rsid w:val="000C305C"/>
    <w:rsid w:val="000C336E"/>
    <w:rsid w:val="000C3406"/>
    <w:rsid w:val="000C3562"/>
    <w:rsid w:val="000C35D8"/>
    <w:rsid w:val="000C36A9"/>
    <w:rsid w:val="000C370F"/>
    <w:rsid w:val="000C38D1"/>
    <w:rsid w:val="000C391C"/>
    <w:rsid w:val="000C3F54"/>
    <w:rsid w:val="000C40DE"/>
    <w:rsid w:val="000C411D"/>
    <w:rsid w:val="000C417E"/>
    <w:rsid w:val="000C436E"/>
    <w:rsid w:val="000C442D"/>
    <w:rsid w:val="000C44E1"/>
    <w:rsid w:val="000C483B"/>
    <w:rsid w:val="000C4BAA"/>
    <w:rsid w:val="000C4EE9"/>
    <w:rsid w:val="000C5002"/>
    <w:rsid w:val="000C50DE"/>
    <w:rsid w:val="000C5268"/>
    <w:rsid w:val="000C5368"/>
    <w:rsid w:val="000C56E6"/>
    <w:rsid w:val="000C5771"/>
    <w:rsid w:val="000C5F48"/>
    <w:rsid w:val="000C61F8"/>
    <w:rsid w:val="000C6325"/>
    <w:rsid w:val="000C6661"/>
    <w:rsid w:val="000C675E"/>
    <w:rsid w:val="000C6BAA"/>
    <w:rsid w:val="000C6BD4"/>
    <w:rsid w:val="000C6D4A"/>
    <w:rsid w:val="000C71C8"/>
    <w:rsid w:val="000C71CC"/>
    <w:rsid w:val="000C72A8"/>
    <w:rsid w:val="000C72B7"/>
    <w:rsid w:val="000C72E3"/>
    <w:rsid w:val="000C77FD"/>
    <w:rsid w:val="000C7933"/>
    <w:rsid w:val="000C793A"/>
    <w:rsid w:val="000C7AA9"/>
    <w:rsid w:val="000C7B43"/>
    <w:rsid w:val="000C7C27"/>
    <w:rsid w:val="000D0041"/>
    <w:rsid w:val="000D006E"/>
    <w:rsid w:val="000D00E1"/>
    <w:rsid w:val="000D0201"/>
    <w:rsid w:val="000D04AC"/>
    <w:rsid w:val="000D04CD"/>
    <w:rsid w:val="000D052E"/>
    <w:rsid w:val="000D07A7"/>
    <w:rsid w:val="000D08F2"/>
    <w:rsid w:val="000D0973"/>
    <w:rsid w:val="000D0B8D"/>
    <w:rsid w:val="000D105E"/>
    <w:rsid w:val="000D10F4"/>
    <w:rsid w:val="000D1307"/>
    <w:rsid w:val="000D1383"/>
    <w:rsid w:val="000D141F"/>
    <w:rsid w:val="000D1895"/>
    <w:rsid w:val="000D195C"/>
    <w:rsid w:val="000D19BD"/>
    <w:rsid w:val="000D1A30"/>
    <w:rsid w:val="000D1BB3"/>
    <w:rsid w:val="000D1F2E"/>
    <w:rsid w:val="000D1FD8"/>
    <w:rsid w:val="000D206B"/>
    <w:rsid w:val="000D25DB"/>
    <w:rsid w:val="000D2799"/>
    <w:rsid w:val="000D2886"/>
    <w:rsid w:val="000D2B67"/>
    <w:rsid w:val="000D2B92"/>
    <w:rsid w:val="000D2D2C"/>
    <w:rsid w:val="000D2E96"/>
    <w:rsid w:val="000D2EDF"/>
    <w:rsid w:val="000D2F27"/>
    <w:rsid w:val="000D307D"/>
    <w:rsid w:val="000D3300"/>
    <w:rsid w:val="000D338C"/>
    <w:rsid w:val="000D35A0"/>
    <w:rsid w:val="000D3C85"/>
    <w:rsid w:val="000D3D0B"/>
    <w:rsid w:val="000D3ED0"/>
    <w:rsid w:val="000D41E2"/>
    <w:rsid w:val="000D44CD"/>
    <w:rsid w:val="000D44D8"/>
    <w:rsid w:val="000D4996"/>
    <w:rsid w:val="000D4C42"/>
    <w:rsid w:val="000D4F73"/>
    <w:rsid w:val="000D5016"/>
    <w:rsid w:val="000D512F"/>
    <w:rsid w:val="000D5206"/>
    <w:rsid w:val="000D5354"/>
    <w:rsid w:val="000D5415"/>
    <w:rsid w:val="000D5B3E"/>
    <w:rsid w:val="000D5B76"/>
    <w:rsid w:val="000D5EE8"/>
    <w:rsid w:val="000D622D"/>
    <w:rsid w:val="000D6319"/>
    <w:rsid w:val="000D66CD"/>
    <w:rsid w:val="000D6734"/>
    <w:rsid w:val="000D67BF"/>
    <w:rsid w:val="000D67DC"/>
    <w:rsid w:val="000D6AF1"/>
    <w:rsid w:val="000D6D1F"/>
    <w:rsid w:val="000D6DD1"/>
    <w:rsid w:val="000D6EF0"/>
    <w:rsid w:val="000D71D0"/>
    <w:rsid w:val="000D74FC"/>
    <w:rsid w:val="000D78DA"/>
    <w:rsid w:val="000D7971"/>
    <w:rsid w:val="000D7979"/>
    <w:rsid w:val="000D7A48"/>
    <w:rsid w:val="000D7D7C"/>
    <w:rsid w:val="000D7D94"/>
    <w:rsid w:val="000E04B3"/>
    <w:rsid w:val="000E06A1"/>
    <w:rsid w:val="000E07E3"/>
    <w:rsid w:val="000E08CA"/>
    <w:rsid w:val="000E0BA2"/>
    <w:rsid w:val="000E0BA4"/>
    <w:rsid w:val="000E0CAC"/>
    <w:rsid w:val="000E1477"/>
    <w:rsid w:val="000E16C8"/>
    <w:rsid w:val="000E19A6"/>
    <w:rsid w:val="000E1A9B"/>
    <w:rsid w:val="000E1ACB"/>
    <w:rsid w:val="000E1B5A"/>
    <w:rsid w:val="000E1EBB"/>
    <w:rsid w:val="000E203B"/>
    <w:rsid w:val="000E21A0"/>
    <w:rsid w:val="000E2651"/>
    <w:rsid w:val="000E273B"/>
    <w:rsid w:val="000E2875"/>
    <w:rsid w:val="000E28BF"/>
    <w:rsid w:val="000E298E"/>
    <w:rsid w:val="000E29D1"/>
    <w:rsid w:val="000E2A79"/>
    <w:rsid w:val="000E2B5A"/>
    <w:rsid w:val="000E2B8E"/>
    <w:rsid w:val="000E31B6"/>
    <w:rsid w:val="000E328E"/>
    <w:rsid w:val="000E334D"/>
    <w:rsid w:val="000E3366"/>
    <w:rsid w:val="000E3376"/>
    <w:rsid w:val="000E3558"/>
    <w:rsid w:val="000E384B"/>
    <w:rsid w:val="000E3ACD"/>
    <w:rsid w:val="000E3E44"/>
    <w:rsid w:val="000E40C7"/>
    <w:rsid w:val="000E421B"/>
    <w:rsid w:val="000E43E6"/>
    <w:rsid w:val="000E459E"/>
    <w:rsid w:val="000E47C3"/>
    <w:rsid w:val="000E47F8"/>
    <w:rsid w:val="000E4A31"/>
    <w:rsid w:val="000E4A68"/>
    <w:rsid w:val="000E4C1F"/>
    <w:rsid w:val="000E4DDD"/>
    <w:rsid w:val="000E4E92"/>
    <w:rsid w:val="000E4EE7"/>
    <w:rsid w:val="000E4F46"/>
    <w:rsid w:val="000E50C8"/>
    <w:rsid w:val="000E50FE"/>
    <w:rsid w:val="000E51D3"/>
    <w:rsid w:val="000E56ED"/>
    <w:rsid w:val="000E5721"/>
    <w:rsid w:val="000E5A09"/>
    <w:rsid w:val="000E5D0E"/>
    <w:rsid w:val="000E5F26"/>
    <w:rsid w:val="000E60AC"/>
    <w:rsid w:val="000E64AF"/>
    <w:rsid w:val="000E6AA2"/>
    <w:rsid w:val="000E6AC8"/>
    <w:rsid w:val="000E6C8E"/>
    <w:rsid w:val="000E6CCB"/>
    <w:rsid w:val="000E6DED"/>
    <w:rsid w:val="000E6DFB"/>
    <w:rsid w:val="000E7269"/>
    <w:rsid w:val="000E72D9"/>
    <w:rsid w:val="000E7811"/>
    <w:rsid w:val="000F02E5"/>
    <w:rsid w:val="000F041C"/>
    <w:rsid w:val="000F0547"/>
    <w:rsid w:val="000F059C"/>
    <w:rsid w:val="000F07D3"/>
    <w:rsid w:val="000F0C1D"/>
    <w:rsid w:val="000F1105"/>
    <w:rsid w:val="000F1329"/>
    <w:rsid w:val="000F1864"/>
    <w:rsid w:val="000F1B38"/>
    <w:rsid w:val="000F1BF5"/>
    <w:rsid w:val="000F1D61"/>
    <w:rsid w:val="000F1D94"/>
    <w:rsid w:val="000F245E"/>
    <w:rsid w:val="000F2541"/>
    <w:rsid w:val="000F272D"/>
    <w:rsid w:val="000F2799"/>
    <w:rsid w:val="000F2886"/>
    <w:rsid w:val="000F2B45"/>
    <w:rsid w:val="000F310A"/>
    <w:rsid w:val="000F346B"/>
    <w:rsid w:val="000F3659"/>
    <w:rsid w:val="000F380C"/>
    <w:rsid w:val="000F3B9C"/>
    <w:rsid w:val="000F3D5F"/>
    <w:rsid w:val="000F40A4"/>
    <w:rsid w:val="000F40F3"/>
    <w:rsid w:val="000F4144"/>
    <w:rsid w:val="000F42E7"/>
    <w:rsid w:val="000F441A"/>
    <w:rsid w:val="000F4582"/>
    <w:rsid w:val="000F458F"/>
    <w:rsid w:val="000F468B"/>
    <w:rsid w:val="000F4739"/>
    <w:rsid w:val="000F47EA"/>
    <w:rsid w:val="000F47F1"/>
    <w:rsid w:val="000F496F"/>
    <w:rsid w:val="000F498C"/>
    <w:rsid w:val="000F4BBB"/>
    <w:rsid w:val="000F4C71"/>
    <w:rsid w:val="000F4D11"/>
    <w:rsid w:val="000F4D20"/>
    <w:rsid w:val="000F4E95"/>
    <w:rsid w:val="000F522B"/>
    <w:rsid w:val="000F523E"/>
    <w:rsid w:val="000F563E"/>
    <w:rsid w:val="000F5795"/>
    <w:rsid w:val="000F5891"/>
    <w:rsid w:val="000F5A58"/>
    <w:rsid w:val="000F5CEF"/>
    <w:rsid w:val="000F5D8F"/>
    <w:rsid w:val="000F5EE0"/>
    <w:rsid w:val="000F6152"/>
    <w:rsid w:val="000F63B0"/>
    <w:rsid w:val="000F63D4"/>
    <w:rsid w:val="000F63EC"/>
    <w:rsid w:val="000F63F3"/>
    <w:rsid w:val="000F65BE"/>
    <w:rsid w:val="000F6882"/>
    <w:rsid w:val="000F69D8"/>
    <w:rsid w:val="000F6B79"/>
    <w:rsid w:val="000F6C6F"/>
    <w:rsid w:val="000F6D33"/>
    <w:rsid w:val="000F6E75"/>
    <w:rsid w:val="000F6EC1"/>
    <w:rsid w:val="000F6F60"/>
    <w:rsid w:val="000F6FFB"/>
    <w:rsid w:val="000F73BF"/>
    <w:rsid w:val="000F7416"/>
    <w:rsid w:val="000F760F"/>
    <w:rsid w:val="000F76A0"/>
    <w:rsid w:val="000F77E0"/>
    <w:rsid w:val="0010015C"/>
    <w:rsid w:val="001001C4"/>
    <w:rsid w:val="001005AB"/>
    <w:rsid w:val="001006AB"/>
    <w:rsid w:val="00100752"/>
    <w:rsid w:val="00100846"/>
    <w:rsid w:val="00100B22"/>
    <w:rsid w:val="00100B3B"/>
    <w:rsid w:val="00100D28"/>
    <w:rsid w:val="001010CB"/>
    <w:rsid w:val="00101127"/>
    <w:rsid w:val="001016D4"/>
    <w:rsid w:val="00101912"/>
    <w:rsid w:val="00101BBF"/>
    <w:rsid w:val="00101C97"/>
    <w:rsid w:val="00101E24"/>
    <w:rsid w:val="00101F72"/>
    <w:rsid w:val="001025AA"/>
    <w:rsid w:val="00102660"/>
    <w:rsid w:val="001027A9"/>
    <w:rsid w:val="00102819"/>
    <w:rsid w:val="00102B29"/>
    <w:rsid w:val="00102DB4"/>
    <w:rsid w:val="00102DCB"/>
    <w:rsid w:val="00102DF7"/>
    <w:rsid w:val="00103079"/>
    <w:rsid w:val="00103149"/>
    <w:rsid w:val="001032FF"/>
    <w:rsid w:val="001033B3"/>
    <w:rsid w:val="00103473"/>
    <w:rsid w:val="001034ED"/>
    <w:rsid w:val="001034F5"/>
    <w:rsid w:val="0010353C"/>
    <w:rsid w:val="00103ABA"/>
    <w:rsid w:val="001041A4"/>
    <w:rsid w:val="001043C0"/>
    <w:rsid w:val="00104ABB"/>
    <w:rsid w:val="00104B6F"/>
    <w:rsid w:val="00104C55"/>
    <w:rsid w:val="00104D0C"/>
    <w:rsid w:val="00105109"/>
    <w:rsid w:val="00105740"/>
    <w:rsid w:val="001057F7"/>
    <w:rsid w:val="00105FA8"/>
    <w:rsid w:val="00105FB4"/>
    <w:rsid w:val="00106081"/>
    <w:rsid w:val="0010613D"/>
    <w:rsid w:val="001064FE"/>
    <w:rsid w:val="001067CE"/>
    <w:rsid w:val="00106846"/>
    <w:rsid w:val="00106AC4"/>
    <w:rsid w:val="00106CDF"/>
    <w:rsid w:val="00106E98"/>
    <w:rsid w:val="0010724E"/>
    <w:rsid w:val="00107743"/>
    <w:rsid w:val="0010780F"/>
    <w:rsid w:val="00107A43"/>
    <w:rsid w:val="00107A59"/>
    <w:rsid w:val="00107D5B"/>
    <w:rsid w:val="00107E5E"/>
    <w:rsid w:val="00107F39"/>
    <w:rsid w:val="00107FC0"/>
    <w:rsid w:val="001100FD"/>
    <w:rsid w:val="00110160"/>
    <w:rsid w:val="001101FA"/>
    <w:rsid w:val="00110330"/>
    <w:rsid w:val="001105FC"/>
    <w:rsid w:val="00110BD8"/>
    <w:rsid w:val="00110D43"/>
    <w:rsid w:val="00110DD6"/>
    <w:rsid w:val="00110DF7"/>
    <w:rsid w:val="001110DF"/>
    <w:rsid w:val="0011152C"/>
    <w:rsid w:val="001119CC"/>
    <w:rsid w:val="00111A86"/>
    <w:rsid w:val="00111B17"/>
    <w:rsid w:val="00111C08"/>
    <w:rsid w:val="00111CF5"/>
    <w:rsid w:val="00111D73"/>
    <w:rsid w:val="00111FF8"/>
    <w:rsid w:val="001120E7"/>
    <w:rsid w:val="00112246"/>
    <w:rsid w:val="00112B3D"/>
    <w:rsid w:val="00112E0A"/>
    <w:rsid w:val="00112E29"/>
    <w:rsid w:val="00113000"/>
    <w:rsid w:val="00113044"/>
    <w:rsid w:val="001132B7"/>
    <w:rsid w:val="0011365F"/>
    <w:rsid w:val="001138CD"/>
    <w:rsid w:val="00113E29"/>
    <w:rsid w:val="00113F12"/>
    <w:rsid w:val="00114106"/>
    <w:rsid w:val="0011414A"/>
    <w:rsid w:val="001143E9"/>
    <w:rsid w:val="00114A09"/>
    <w:rsid w:val="00114BC9"/>
    <w:rsid w:val="00114D29"/>
    <w:rsid w:val="00114E65"/>
    <w:rsid w:val="00114F12"/>
    <w:rsid w:val="0011523A"/>
    <w:rsid w:val="00115287"/>
    <w:rsid w:val="00115B13"/>
    <w:rsid w:val="00115CA3"/>
    <w:rsid w:val="001160BD"/>
    <w:rsid w:val="00116416"/>
    <w:rsid w:val="001164CD"/>
    <w:rsid w:val="001164FA"/>
    <w:rsid w:val="00116645"/>
    <w:rsid w:val="0011691E"/>
    <w:rsid w:val="00116B09"/>
    <w:rsid w:val="00116B22"/>
    <w:rsid w:val="00116BA7"/>
    <w:rsid w:val="00116C56"/>
    <w:rsid w:val="00116D48"/>
    <w:rsid w:val="00116DE8"/>
    <w:rsid w:val="00117182"/>
    <w:rsid w:val="001172D4"/>
    <w:rsid w:val="0011753E"/>
    <w:rsid w:val="0011778B"/>
    <w:rsid w:val="0011788E"/>
    <w:rsid w:val="001179F8"/>
    <w:rsid w:val="00117BFB"/>
    <w:rsid w:val="00117C35"/>
    <w:rsid w:val="00117F6E"/>
    <w:rsid w:val="001202CF"/>
    <w:rsid w:val="00120362"/>
    <w:rsid w:val="0012056B"/>
    <w:rsid w:val="0012058B"/>
    <w:rsid w:val="0012063F"/>
    <w:rsid w:val="0012078A"/>
    <w:rsid w:val="00120968"/>
    <w:rsid w:val="00120D31"/>
    <w:rsid w:val="00120D36"/>
    <w:rsid w:val="00120FF9"/>
    <w:rsid w:val="00121657"/>
    <w:rsid w:val="00121829"/>
    <w:rsid w:val="0012183F"/>
    <w:rsid w:val="00121AF8"/>
    <w:rsid w:val="00121BAD"/>
    <w:rsid w:val="00121F7D"/>
    <w:rsid w:val="00122286"/>
    <w:rsid w:val="001224F0"/>
    <w:rsid w:val="001228DA"/>
    <w:rsid w:val="0012318C"/>
    <w:rsid w:val="00123202"/>
    <w:rsid w:val="001234CE"/>
    <w:rsid w:val="001235D8"/>
    <w:rsid w:val="00123918"/>
    <w:rsid w:val="00123B19"/>
    <w:rsid w:val="00123B6B"/>
    <w:rsid w:val="00123F25"/>
    <w:rsid w:val="001240C2"/>
    <w:rsid w:val="0012412D"/>
    <w:rsid w:val="001241F9"/>
    <w:rsid w:val="001247FA"/>
    <w:rsid w:val="001248BE"/>
    <w:rsid w:val="00124996"/>
    <w:rsid w:val="00125165"/>
    <w:rsid w:val="0012516F"/>
    <w:rsid w:val="00125271"/>
    <w:rsid w:val="00125403"/>
    <w:rsid w:val="001255E7"/>
    <w:rsid w:val="00125631"/>
    <w:rsid w:val="001258C1"/>
    <w:rsid w:val="001259B8"/>
    <w:rsid w:val="001259BB"/>
    <w:rsid w:val="00125CA9"/>
    <w:rsid w:val="00126047"/>
    <w:rsid w:val="001265E4"/>
    <w:rsid w:val="0012660B"/>
    <w:rsid w:val="001269D3"/>
    <w:rsid w:val="00126BAE"/>
    <w:rsid w:val="00126D31"/>
    <w:rsid w:val="00126DB5"/>
    <w:rsid w:val="00126E3C"/>
    <w:rsid w:val="00126F26"/>
    <w:rsid w:val="00126F51"/>
    <w:rsid w:val="00126F73"/>
    <w:rsid w:val="00127522"/>
    <w:rsid w:val="001279B6"/>
    <w:rsid w:val="00127A54"/>
    <w:rsid w:val="00127B5E"/>
    <w:rsid w:val="00127FE0"/>
    <w:rsid w:val="00130060"/>
    <w:rsid w:val="001300C8"/>
    <w:rsid w:val="00130230"/>
    <w:rsid w:val="00130248"/>
    <w:rsid w:val="00130402"/>
    <w:rsid w:val="0013070E"/>
    <w:rsid w:val="00130A36"/>
    <w:rsid w:val="00130CA9"/>
    <w:rsid w:val="00130FC0"/>
    <w:rsid w:val="0013133B"/>
    <w:rsid w:val="0013138E"/>
    <w:rsid w:val="00131625"/>
    <w:rsid w:val="00131A4C"/>
    <w:rsid w:val="001325A5"/>
    <w:rsid w:val="00132CE5"/>
    <w:rsid w:val="00132D1A"/>
    <w:rsid w:val="00132E5D"/>
    <w:rsid w:val="00132E91"/>
    <w:rsid w:val="00132EB3"/>
    <w:rsid w:val="00132F48"/>
    <w:rsid w:val="00132F9A"/>
    <w:rsid w:val="00133177"/>
    <w:rsid w:val="001331B7"/>
    <w:rsid w:val="0013337F"/>
    <w:rsid w:val="00133647"/>
    <w:rsid w:val="001338B1"/>
    <w:rsid w:val="00133C78"/>
    <w:rsid w:val="00133D34"/>
    <w:rsid w:val="00133DA5"/>
    <w:rsid w:val="00134241"/>
    <w:rsid w:val="00134304"/>
    <w:rsid w:val="0013434E"/>
    <w:rsid w:val="0013435F"/>
    <w:rsid w:val="001343BF"/>
    <w:rsid w:val="00134440"/>
    <w:rsid w:val="0013459D"/>
    <w:rsid w:val="00134640"/>
    <w:rsid w:val="00134750"/>
    <w:rsid w:val="001348BE"/>
    <w:rsid w:val="00134AA8"/>
    <w:rsid w:val="00134BA8"/>
    <w:rsid w:val="00134F94"/>
    <w:rsid w:val="001351D2"/>
    <w:rsid w:val="00135412"/>
    <w:rsid w:val="00135418"/>
    <w:rsid w:val="00135A76"/>
    <w:rsid w:val="00135DC8"/>
    <w:rsid w:val="00136377"/>
    <w:rsid w:val="00136779"/>
    <w:rsid w:val="00136A4C"/>
    <w:rsid w:val="00136BE9"/>
    <w:rsid w:val="00136FAC"/>
    <w:rsid w:val="0013728F"/>
    <w:rsid w:val="001372BD"/>
    <w:rsid w:val="001374AD"/>
    <w:rsid w:val="00137558"/>
    <w:rsid w:val="00137598"/>
    <w:rsid w:val="001375E8"/>
    <w:rsid w:val="0013772E"/>
    <w:rsid w:val="00137743"/>
    <w:rsid w:val="00137801"/>
    <w:rsid w:val="00137894"/>
    <w:rsid w:val="00137C2E"/>
    <w:rsid w:val="00137D4E"/>
    <w:rsid w:val="0014008E"/>
    <w:rsid w:val="00140309"/>
    <w:rsid w:val="00140393"/>
    <w:rsid w:val="001405BD"/>
    <w:rsid w:val="001407DB"/>
    <w:rsid w:val="0014087F"/>
    <w:rsid w:val="00140994"/>
    <w:rsid w:val="001409BB"/>
    <w:rsid w:val="00140C7C"/>
    <w:rsid w:val="00140DEE"/>
    <w:rsid w:val="00140FA8"/>
    <w:rsid w:val="00141225"/>
    <w:rsid w:val="0014124D"/>
    <w:rsid w:val="0014146B"/>
    <w:rsid w:val="00141CA3"/>
    <w:rsid w:val="00141CA8"/>
    <w:rsid w:val="00141ED3"/>
    <w:rsid w:val="00141F4B"/>
    <w:rsid w:val="0014218E"/>
    <w:rsid w:val="00142401"/>
    <w:rsid w:val="001424E8"/>
    <w:rsid w:val="00142549"/>
    <w:rsid w:val="001427CB"/>
    <w:rsid w:val="0014297B"/>
    <w:rsid w:val="00142E25"/>
    <w:rsid w:val="0014325B"/>
    <w:rsid w:val="001435A8"/>
    <w:rsid w:val="00143623"/>
    <w:rsid w:val="0014378D"/>
    <w:rsid w:val="001439F8"/>
    <w:rsid w:val="00143AED"/>
    <w:rsid w:val="00143BC7"/>
    <w:rsid w:val="00143E29"/>
    <w:rsid w:val="00143F34"/>
    <w:rsid w:val="001440F4"/>
    <w:rsid w:val="0014420E"/>
    <w:rsid w:val="00144243"/>
    <w:rsid w:val="0014428C"/>
    <w:rsid w:val="001445BC"/>
    <w:rsid w:val="00144706"/>
    <w:rsid w:val="00144C71"/>
    <w:rsid w:val="00144CFC"/>
    <w:rsid w:val="00144E5D"/>
    <w:rsid w:val="00144E99"/>
    <w:rsid w:val="00144F9A"/>
    <w:rsid w:val="00145031"/>
    <w:rsid w:val="00145215"/>
    <w:rsid w:val="001457B1"/>
    <w:rsid w:val="0014585F"/>
    <w:rsid w:val="00145E58"/>
    <w:rsid w:val="001467E5"/>
    <w:rsid w:val="0014687F"/>
    <w:rsid w:val="00146A0D"/>
    <w:rsid w:val="00146B86"/>
    <w:rsid w:val="00146E86"/>
    <w:rsid w:val="001472A2"/>
    <w:rsid w:val="001474FA"/>
    <w:rsid w:val="00147801"/>
    <w:rsid w:val="00147C8D"/>
    <w:rsid w:val="00147D9E"/>
    <w:rsid w:val="00147DAF"/>
    <w:rsid w:val="00147F6B"/>
    <w:rsid w:val="001501D9"/>
    <w:rsid w:val="0015023E"/>
    <w:rsid w:val="0015040A"/>
    <w:rsid w:val="00150429"/>
    <w:rsid w:val="0015070B"/>
    <w:rsid w:val="0015089B"/>
    <w:rsid w:val="00150BBA"/>
    <w:rsid w:val="00150BC3"/>
    <w:rsid w:val="0015125B"/>
    <w:rsid w:val="001512CF"/>
    <w:rsid w:val="001512E1"/>
    <w:rsid w:val="001515C4"/>
    <w:rsid w:val="0015166F"/>
    <w:rsid w:val="0015178E"/>
    <w:rsid w:val="00151A5F"/>
    <w:rsid w:val="00151C67"/>
    <w:rsid w:val="00151D68"/>
    <w:rsid w:val="001520EA"/>
    <w:rsid w:val="0015214B"/>
    <w:rsid w:val="0015233B"/>
    <w:rsid w:val="00152485"/>
    <w:rsid w:val="0015274D"/>
    <w:rsid w:val="00152D7B"/>
    <w:rsid w:val="00153094"/>
    <w:rsid w:val="001532F0"/>
    <w:rsid w:val="001533E7"/>
    <w:rsid w:val="0015388B"/>
    <w:rsid w:val="00153ACF"/>
    <w:rsid w:val="00153D0B"/>
    <w:rsid w:val="001541B2"/>
    <w:rsid w:val="001542B1"/>
    <w:rsid w:val="001545DB"/>
    <w:rsid w:val="00154711"/>
    <w:rsid w:val="001549E3"/>
    <w:rsid w:val="00154AD3"/>
    <w:rsid w:val="00154D6E"/>
    <w:rsid w:val="00154F38"/>
    <w:rsid w:val="001551A8"/>
    <w:rsid w:val="001551E0"/>
    <w:rsid w:val="00155241"/>
    <w:rsid w:val="001555B4"/>
    <w:rsid w:val="001555D4"/>
    <w:rsid w:val="00156601"/>
    <w:rsid w:val="00156794"/>
    <w:rsid w:val="00156812"/>
    <w:rsid w:val="001569B4"/>
    <w:rsid w:val="00156D70"/>
    <w:rsid w:val="00156E56"/>
    <w:rsid w:val="001573F5"/>
    <w:rsid w:val="0015751B"/>
    <w:rsid w:val="00157A1E"/>
    <w:rsid w:val="00157B16"/>
    <w:rsid w:val="00157DC5"/>
    <w:rsid w:val="001600E8"/>
    <w:rsid w:val="001603DB"/>
    <w:rsid w:val="00160645"/>
    <w:rsid w:val="00160695"/>
    <w:rsid w:val="0016096D"/>
    <w:rsid w:val="00160B81"/>
    <w:rsid w:val="00160C85"/>
    <w:rsid w:val="001613C1"/>
    <w:rsid w:val="001614E2"/>
    <w:rsid w:val="00161639"/>
    <w:rsid w:val="00161796"/>
    <w:rsid w:val="00161852"/>
    <w:rsid w:val="00161873"/>
    <w:rsid w:val="00161951"/>
    <w:rsid w:val="00161DFC"/>
    <w:rsid w:val="00161F16"/>
    <w:rsid w:val="00162021"/>
    <w:rsid w:val="00162374"/>
    <w:rsid w:val="00162521"/>
    <w:rsid w:val="001625F4"/>
    <w:rsid w:val="001625F9"/>
    <w:rsid w:val="0016268B"/>
    <w:rsid w:val="00162887"/>
    <w:rsid w:val="001629C7"/>
    <w:rsid w:val="00163130"/>
    <w:rsid w:val="0016352B"/>
    <w:rsid w:val="00163613"/>
    <w:rsid w:val="0016366A"/>
    <w:rsid w:val="00163F87"/>
    <w:rsid w:val="0016401C"/>
    <w:rsid w:val="001640A8"/>
    <w:rsid w:val="00164117"/>
    <w:rsid w:val="0016471E"/>
    <w:rsid w:val="00164869"/>
    <w:rsid w:val="00164A06"/>
    <w:rsid w:val="00164D21"/>
    <w:rsid w:val="001652F3"/>
    <w:rsid w:val="00165350"/>
    <w:rsid w:val="0016552C"/>
    <w:rsid w:val="001655E8"/>
    <w:rsid w:val="001657A0"/>
    <w:rsid w:val="00165859"/>
    <w:rsid w:val="00165B2D"/>
    <w:rsid w:val="00165DAB"/>
    <w:rsid w:val="0016605C"/>
    <w:rsid w:val="00166344"/>
    <w:rsid w:val="00166352"/>
    <w:rsid w:val="00166448"/>
    <w:rsid w:val="001664EE"/>
    <w:rsid w:val="00166580"/>
    <w:rsid w:val="00166616"/>
    <w:rsid w:val="001666AA"/>
    <w:rsid w:val="001668ED"/>
    <w:rsid w:val="001669DD"/>
    <w:rsid w:val="00166A25"/>
    <w:rsid w:val="00166B06"/>
    <w:rsid w:val="00166B12"/>
    <w:rsid w:val="00166C69"/>
    <w:rsid w:val="001671F5"/>
    <w:rsid w:val="001673A9"/>
    <w:rsid w:val="001677F4"/>
    <w:rsid w:val="00167834"/>
    <w:rsid w:val="0016794F"/>
    <w:rsid w:val="00167A96"/>
    <w:rsid w:val="00167C4D"/>
    <w:rsid w:val="0017049D"/>
    <w:rsid w:val="00170561"/>
    <w:rsid w:val="001705A5"/>
    <w:rsid w:val="00170752"/>
    <w:rsid w:val="001707E8"/>
    <w:rsid w:val="00170A64"/>
    <w:rsid w:val="00170BA0"/>
    <w:rsid w:val="00170BD7"/>
    <w:rsid w:val="00170D6F"/>
    <w:rsid w:val="0017108D"/>
    <w:rsid w:val="00171A72"/>
    <w:rsid w:val="0017250B"/>
    <w:rsid w:val="00172593"/>
    <w:rsid w:val="0017264F"/>
    <w:rsid w:val="00172A6D"/>
    <w:rsid w:val="00172B02"/>
    <w:rsid w:val="00172B99"/>
    <w:rsid w:val="00172F83"/>
    <w:rsid w:val="00173035"/>
    <w:rsid w:val="0017332C"/>
    <w:rsid w:val="00173482"/>
    <w:rsid w:val="00173548"/>
    <w:rsid w:val="00173657"/>
    <w:rsid w:val="001738A2"/>
    <w:rsid w:val="00173900"/>
    <w:rsid w:val="00173A37"/>
    <w:rsid w:val="00173ACB"/>
    <w:rsid w:val="00173B64"/>
    <w:rsid w:val="00173CDE"/>
    <w:rsid w:val="00173EF2"/>
    <w:rsid w:val="00174009"/>
    <w:rsid w:val="0017438E"/>
    <w:rsid w:val="00174463"/>
    <w:rsid w:val="001744B5"/>
    <w:rsid w:val="00174E52"/>
    <w:rsid w:val="00174E7A"/>
    <w:rsid w:val="00174EED"/>
    <w:rsid w:val="001753E5"/>
    <w:rsid w:val="001755ED"/>
    <w:rsid w:val="0017575B"/>
    <w:rsid w:val="001758A1"/>
    <w:rsid w:val="001759C3"/>
    <w:rsid w:val="00175D27"/>
    <w:rsid w:val="00175EE6"/>
    <w:rsid w:val="001763AE"/>
    <w:rsid w:val="001763FE"/>
    <w:rsid w:val="00176685"/>
    <w:rsid w:val="00176781"/>
    <w:rsid w:val="001767DA"/>
    <w:rsid w:val="00176830"/>
    <w:rsid w:val="0017697A"/>
    <w:rsid w:val="00176A43"/>
    <w:rsid w:val="00176B2C"/>
    <w:rsid w:val="00176E02"/>
    <w:rsid w:val="00177246"/>
    <w:rsid w:val="001772AC"/>
    <w:rsid w:val="00177616"/>
    <w:rsid w:val="00177AA7"/>
    <w:rsid w:val="00177E18"/>
    <w:rsid w:val="001801D9"/>
    <w:rsid w:val="00180951"/>
    <w:rsid w:val="00180962"/>
    <w:rsid w:val="00180CDD"/>
    <w:rsid w:val="00180D4E"/>
    <w:rsid w:val="00180FB1"/>
    <w:rsid w:val="00181227"/>
    <w:rsid w:val="00181294"/>
    <w:rsid w:val="001812E1"/>
    <w:rsid w:val="00181542"/>
    <w:rsid w:val="00181637"/>
    <w:rsid w:val="001820E7"/>
    <w:rsid w:val="001821B3"/>
    <w:rsid w:val="001824C3"/>
    <w:rsid w:val="001825D9"/>
    <w:rsid w:val="001825EC"/>
    <w:rsid w:val="00182632"/>
    <w:rsid w:val="0018263B"/>
    <w:rsid w:val="0018285A"/>
    <w:rsid w:val="00182D5D"/>
    <w:rsid w:val="00183133"/>
    <w:rsid w:val="001833E8"/>
    <w:rsid w:val="0018343C"/>
    <w:rsid w:val="001834D8"/>
    <w:rsid w:val="00183694"/>
    <w:rsid w:val="001836DC"/>
    <w:rsid w:val="00183745"/>
    <w:rsid w:val="001838C4"/>
    <w:rsid w:val="00183A9A"/>
    <w:rsid w:val="00183AF2"/>
    <w:rsid w:val="00183B3D"/>
    <w:rsid w:val="00183F44"/>
    <w:rsid w:val="00184474"/>
    <w:rsid w:val="001846EC"/>
    <w:rsid w:val="001846EE"/>
    <w:rsid w:val="00184C6B"/>
    <w:rsid w:val="00184D3D"/>
    <w:rsid w:val="00184F8F"/>
    <w:rsid w:val="00184FBD"/>
    <w:rsid w:val="001851D7"/>
    <w:rsid w:val="001852A4"/>
    <w:rsid w:val="001856F3"/>
    <w:rsid w:val="001857AA"/>
    <w:rsid w:val="001858B8"/>
    <w:rsid w:val="00186151"/>
    <w:rsid w:val="001861D2"/>
    <w:rsid w:val="0018621B"/>
    <w:rsid w:val="001865C0"/>
    <w:rsid w:val="001868D2"/>
    <w:rsid w:val="0018695A"/>
    <w:rsid w:val="00186A5A"/>
    <w:rsid w:val="00186C44"/>
    <w:rsid w:val="00186CE3"/>
    <w:rsid w:val="00186F87"/>
    <w:rsid w:val="001870CB"/>
    <w:rsid w:val="0018714A"/>
    <w:rsid w:val="00187298"/>
    <w:rsid w:val="00187397"/>
    <w:rsid w:val="00187458"/>
    <w:rsid w:val="001877A4"/>
    <w:rsid w:val="001879A0"/>
    <w:rsid w:val="00187A69"/>
    <w:rsid w:val="001902EE"/>
    <w:rsid w:val="001903C9"/>
    <w:rsid w:val="0019052A"/>
    <w:rsid w:val="00190B46"/>
    <w:rsid w:val="00190D47"/>
    <w:rsid w:val="00190DBD"/>
    <w:rsid w:val="0019109D"/>
    <w:rsid w:val="0019128C"/>
    <w:rsid w:val="001913DA"/>
    <w:rsid w:val="00191474"/>
    <w:rsid w:val="001917EB"/>
    <w:rsid w:val="0019193B"/>
    <w:rsid w:val="00191B93"/>
    <w:rsid w:val="00191BDD"/>
    <w:rsid w:val="001922F7"/>
    <w:rsid w:val="001923D5"/>
    <w:rsid w:val="0019270B"/>
    <w:rsid w:val="001927BE"/>
    <w:rsid w:val="00192A3F"/>
    <w:rsid w:val="00192A5A"/>
    <w:rsid w:val="0019324A"/>
    <w:rsid w:val="001932B7"/>
    <w:rsid w:val="00193327"/>
    <w:rsid w:val="001936EE"/>
    <w:rsid w:val="00193853"/>
    <w:rsid w:val="001938CC"/>
    <w:rsid w:val="001938D3"/>
    <w:rsid w:val="00193DC7"/>
    <w:rsid w:val="00193F77"/>
    <w:rsid w:val="001940E6"/>
    <w:rsid w:val="001945AF"/>
    <w:rsid w:val="001946B1"/>
    <w:rsid w:val="00194A01"/>
    <w:rsid w:val="00195057"/>
    <w:rsid w:val="00195122"/>
    <w:rsid w:val="0019522B"/>
    <w:rsid w:val="001952F7"/>
    <w:rsid w:val="001955C8"/>
    <w:rsid w:val="00195682"/>
    <w:rsid w:val="001957AA"/>
    <w:rsid w:val="00195848"/>
    <w:rsid w:val="00195B16"/>
    <w:rsid w:val="00195C2E"/>
    <w:rsid w:val="00195CD6"/>
    <w:rsid w:val="00196367"/>
    <w:rsid w:val="001963BD"/>
    <w:rsid w:val="00196463"/>
    <w:rsid w:val="001966CC"/>
    <w:rsid w:val="001968B1"/>
    <w:rsid w:val="0019693B"/>
    <w:rsid w:val="00196A20"/>
    <w:rsid w:val="00196AC1"/>
    <w:rsid w:val="00196D7C"/>
    <w:rsid w:val="00196D83"/>
    <w:rsid w:val="00197205"/>
    <w:rsid w:val="001972BA"/>
    <w:rsid w:val="001972E7"/>
    <w:rsid w:val="0019767D"/>
    <w:rsid w:val="001976F8"/>
    <w:rsid w:val="00197A3B"/>
    <w:rsid w:val="00197BB5"/>
    <w:rsid w:val="00197BCA"/>
    <w:rsid w:val="00197CA1"/>
    <w:rsid w:val="00197D76"/>
    <w:rsid w:val="001A023C"/>
    <w:rsid w:val="001A02D6"/>
    <w:rsid w:val="001A0838"/>
    <w:rsid w:val="001A096D"/>
    <w:rsid w:val="001A0B58"/>
    <w:rsid w:val="001A0B65"/>
    <w:rsid w:val="001A0C14"/>
    <w:rsid w:val="001A0D18"/>
    <w:rsid w:val="001A0FE2"/>
    <w:rsid w:val="001A199A"/>
    <w:rsid w:val="001A1A05"/>
    <w:rsid w:val="001A1B5E"/>
    <w:rsid w:val="001A1FD0"/>
    <w:rsid w:val="001A20EA"/>
    <w:rsid w:val="001A2233"/>
    <w:rsid w:val="001A226F"/>
    <w:rsid w:val="001A2CE9"/>
    <w:rsid w:val="001A311E"/>
    <w:rsid w:val="001A359E"/>
    <w:rsid w:val="001A3891"/>
    <w:rsid w:val="001A38C7"/>
    <w:rsid w:val="001A3A3A"/>
    <w:rsid w:val="001A3A3B"/>
    <w:rsid w:val="001A3AC6"/>
    <w:rsid w:val="001A3B04"/>
    <w:rsid w:val="001A410B"/>
    <w:rsid w:val="001A41A7"/>
    <w:rsid w:val="001A4219"/>
    <w:rsid w:val="001A442F"/>
    <w:rsid w:val="001A4440"/>
    <w:rsid w:val="001A4496"/>
    <w:rsid w:val="001A4A69"/>
    <w:rsid w:val="001A4DAF"/>
    <w:rsid w:val="001A53D7"/>
    <w:rsid w:val="001A543B"/>
    <w:rsid w:val="001A54BD"/>
    <w:rsid w:val="001A56CB"/>
    <w:rsid w:val="001A5754"/>
    <w:rsid w:val="001A5836"/>
    <w:rsid w:val="001A588D"/>
    <w:rsid w:val="001A5A7E"/>
    <w:rsid w:val="001A6300"/>
    <w:rsid w:val="001A64C5"/>
    <w:rsid w:val="001A67DC"/>
    <w:rsid w:val="001A68A1"/>
    <w:rsid w:val="001A6D44"/>
    <w:rsid w:val="001A6E88"/>
    <w:rsid w:val="001A7349"/>
    <w:rsid w:val="001A73CC"/>
    <w:rsid w:val="001A7422"/>
    <w:rsid w:val="001A74A0"/>
    <w:rsid w:val="001A79FC"/>
    <w:rsid w:val="001A7AF7"/>
    <w:rsid w:val="001A7B28"/>
    <w:rsid w:val="001A7CE6"/>
    <w:rsid w:val="001A7DE4"/>
    <w:rsid w:val="001B00A7"/>
    <w:rsid w:val="001B016B"/>
    <w:rsid w:val="001B03BA"/>
    <w:rsid w:val="001B0419"/>
    <w:rsid w:val="001B09A1"/>
    <w:rsid w:val="001B0AD1"/>
    <w:rsid w:val="001B0B2C"/>
    <w:rsid w:val="001B0D3F"/>
    <w:rsid w:val="001B0F48"/>
    <w:rsid w:val="001B0F72"/>
    <w:rsid w:val="001B11AF"/>
    <w:rsid w:val="001B14D7"/>
    <w:rsid w:val="001B156A"/>
    <w:rsid w:val="001B1915"/>
    <w:rsid w:val="001B1BAE"/>
    <w:rsid w:val="001B1DC6"/>
    <w:rsid w:val="001B1E7F"/>
    <w:rsid w:val="001B2000"/>
    <w:rsid w:val="001B2205"/>
    <w:rsid w:val="001B238D"/>
    <w:rsid w:val="001B251F"/>
    <w:rsid w:val="001B25DE"/>
    <w:rsid w:val="001B26B5"/>
    <w:rsid w:val="001B27C4"/>
    <w:rsid w:val="001B28B0"/>
    <w:rsid w:val="001B2C19"/>
    <w:rsid w:val="001B2C61"/>
    <w:rsid w:val="001B2C8B"/>
    <w:rsid w:val="001B2D9C"/>
    <w:rsid w:val="001B3289"/>
    <w:rsid w:val="001B3480"/>
    <w:rsid w:val="001B3614"/>
    <w:rsid w:val="001B3885"/>
    <w:rsid w:val="001B3D1D"/>
    <w:rsid w:val="001B3F30"/>
    <w:rsid w:val="001B4132"/>
    <w:rsid w:val="001B42AF"/>
    <w:rsid w:val="001B432E"/>
    <w:rsid w:val="001B4372"/>
    <w:rsid w:val="001B4388"/>
    <w:rsid w:val="001B4489"/>
    <w:rsid w:val="001B46F9"/>
    <w:rsid w:val="001B4C1E"/>
    <w:rsid w:val="001B4DEB"/>
    <w:rsid w:val="001B4E72"/>
    <w:rsid w:val="001B534B"/>
    <w:rsid w:val="001B57E7"/>
    <w:rsid w:val="001B5A23"/>
    <w:rsid w:val="001B5BA7"/>
    <w:rsid w:val="001B5C8F"/>
    <w:rsid w:val="001B5FD0"/>
    <w:rsid w:val="001B6032"/>
    <w:rsid w:val="001B6206"/>
    <w:rsid w:val="001B634C"/>
    <w:rsid w:val="001B65CD"/>
    <w:rsid w:val="001B678F"/>
    <w:rsid w:val="001B699F"/>
    <w:rsid w:val="001B6AB2"/>
    <w:rsid w:val="001B6E4A"/>
    <w:rsid w:val="001B7164"/>
    <w:rsid w:val="001B71F5"/>
    <w:rsid w:val="001B7205"/>
    <w:rsid w:val="001B74BE"/>
    <w:rsid w:val="001B78D2"/>
    <w:rsid w:val="001B79B3"/>
    <w:rsid w:val="001B7CA7"/>
    <w:rsid w:val="001B7F9F"/>
    <w:rsid w:val="001C017C"/>
    <w:rsid w:val="001C05EE"/>
    <w:rsid w:val="001C06B1"/>
    <w:rsid w:val="001C0FA3"/>
    <w:rsid w:val="001C15AE"/>
    <w:rsid w:val="001C18C8"/>
    <w:rsid w:val="001C1B54"/>
    <w:rsid w:val="001C1DFA"/>
    <w:rsid w:val="001C1E09"/>
    <w:rsid w:val="001C1FE8"/>
    <w:rsid w:val="001C20D9"/>
    <w:rsid w:val="001C20F9"/>
    <w:rsid w:val="001C2124"/>
    <w:rsid w:val="001C29BE"/>
    <w:rsid w:val="001C2B46"/>
    <w:rsid w:val="001C310A"/>
    <w:rsid w:val="001C31E6"/>
    <w:rsid w:val="001C31F1"/>
    <w:rsid w:val="001C38E2"/>
    <w:rsid w:val="001C47C3"/>
    <w:rsid w:val="001C49E3"/>
    <w:rsid w:val="001C4B04"/>
    <w:rsid w:val="001C4DC0"/>
    <w:rsid w:val="001C4E0A"/>
    <w:rsid w:val="001C52C7"/>
    <w:rsid w:val="001C551E"/>
    <w:rsid w:val="001C5553"/>
    <w:rsid w:val="001C55FD"/>
    <w:rsid w:val="001C5617"/>
    <w:rsid w:val="001C565A"/>
    <w:rsid w:val="001C59A2"/>
    <w:rsid w:val="001C600A"/>
    <w:rsid w:val="001C6241"/>
    <w:rsid w:val="001C6246"/>
    <w:rsid w:val="001C62E2"/>
    <w:rsid w:val="001C6324"/>
    <w:rsid w:val="001C666A"/>
    <w:rsid w:val="001C6A80"/>
    <w:rsid w:val="001C6C45"/>
    <w:rsid w:val="001C6F4D"/>
    <w:rsid w:val="001C7113"/>
    <w:rsid w:val="001C72EC"/>
    <w:rsid w:val="001C72F5"/>
    <w:rsid w:val="001C73A9"/>
    <w:rsid w:val="001C776E"/>
    <w:rsid w:val="001C783A"/>
    <w:rsid w:val="001C784F"/>
    <w:rsid w:val="001C79D1"/>
    <w:rsid w:val="001C7BFD"/>
    <w:rsid w:val="001C7D48"/>
    <w:rsid w:val="001C7D79"/>
    <w:rsid w:val="001C7FA1"/>
    <w:rsid w:val="001D00BF"/>
    <w:rsid w:val="001D041D"/>
    <w:rsid w:val="001D057E"/>
    <w:rsid w:val="001D05D7"/>
    <w:rsid w:val="001D06BC"/>
    <w:rsid w:val="001D06F9"/>
    <w:rsid w:val="001D0953"/>
    <w:rsid w:val="001D0B8E"/>
    <w:rsid w:val="001D0BDA"/>
    <w:rsid w:val="001D0C2C"/>
    <w:rsid w:val="001D0D1B"/>
    <w:rsid w:val="001D0E96"/>
    <w:rsid w:val="001D1142"/>
    <w:rsid w:val="001D12CE"/>
    <w:rsid w:val="001D15C0"/>
    <w:rsid w:val="001D19A8"/>
    <w:rsid w:val="001D1A53"/>
    <w:rsid w:val="001D1FF4"/>
    <w:rsid w:val="001D20F3"/>
    <w:rsid w:val="001D2336"/>
    <w:rsid w:val="001D270C"/>
    <w:rsid w:val="001D278A"/>
    <w:rsid w:val="001D28A1"/>
    <w:rsid w:val="001D29CD"/>
    <w:rsid w:val="001D2E13"/>
    <w:rsid w:val="001D2FE3"/>
    <w:rsid w:val="001D303D"/>
    <w:rsid w:val="001D350C"/>
    <w:rsid w:val="001D3585"/>
    <w:rsid w:val="001D3615"/>
    <w:rsid w:val="001D3633"/>
    <w:rsid w:val="001D3F08"/>
    <w:rsid w:val="001D4551"/>
    <w:rsid w:val="001D4559"/>
    <w:rsid w:val="001D468D"/>
    <w:rsid w:val="001D4ADA"/>
    <w:rsid w:val="001D4AF3"/>
    <w:rsid w:val="001D4CFA"/>
    <w:rsid w:val="001D5046"/>
    <w:rsid w:val="001D5119"/>
    <w:rsid w:val="001D5355"/>
    <w:rsid w:val="001D5419"/>
    <w:rsid w:val="001D551B"/>
    <w:rsid w:val="001D564C"/>
    <w:rsid w:val="001D5661"/>
    <w:rsid w:val="001D5905"/>
    <w:rsid w:val="001D5A0F"/>
    <w:rsid w:val="001D5B32"/>
    <w:rsid w:val="001D5DCC"/>
    <w:rsid w:val="001D5ECC"/>
    <w:rsid w:val="001D5F24"/>
    <w:rsid w:val="001D6038"/>
    <w:rsid w:val="001D6363"/>
    <w:rsid w:val="001D63DE"/>
    <w:rsid w:val="001D66EC"/>
    <w:rsid w:val="001D699D"/>
    <w:rsid w:val="001D6B90"/>
    <w:rsid w:val="001D6C83"/>
    <w:rsid w:val="001D7067"/>
    <w:rsid w:val="001D7497"/>
    <w:rsid w:val="001D7725"/>
    <w:rsid w:val="001D7AE9"/>
    <w:rsid w:val="001D7D8D"/>
    <w:rsid w:val="001D7DAD"/>
    <w:rsid w:val="001D7E5C"/>
    <w:rsid w:val="001D7ED9"/>
    <w:rsid w:val="001D7F72"/>
    <w:rsid w:val="001E01F8"/>
    <w:rsid w:val="001E0313"/>
    <w:rsid w:val="001E072F"/>
    <w:rsid w:val="001E08D0"/>
    <w:rsid w:val="001E0A67"/>
    <w:rsid w:val="001E1113"/>
    <w:rsid w:val="001E1445"/>
    <w:rsid w:val="001E1692"/>
    <w:rsid w:val="001E17F7"/>
    <w:rsid w:val="001E195F"/>
    <w:rsid w:val="001E1F25"/>
    <w:rsid w:val="001E219A"/>
    <w:rsid w:val="001E2272"/>
    <w:rsid w:val="001E2273"/>
    <w:rsid w:val="001E22C1"/>
    <w:rsid w:val="001E26CD"/>
    <w:rsid w:val="001E2A4F"/>
    <w:rsid w:val="001E2C12"/>
    <w:rsid w:val="001E2E2F"/>
    <w:rsid w:val="001E2E48"/>
    <w:rsid w:val="001E2F80"/>
    <w:rsid w:val="001E327F"/>
    <w:rsid w:val="001E3649"/>
    <w:rsid w:val="001E37DF"/>
    <w:rsid w:val="001E3F7D"/>
    <w:rsid w:val="001E3FB7"/>
    <w:rsid w:val="001E4120"/>
    <w:rsid w:val="001E42E9"/>
    <w:rsid w:val="001E44B6"/>
    <w:rsid w:val="001E49EE"/>
    <w:rsid w:val="001E4F18"/>
    <w:rsid w:val="001E502B"/>
    <w:rsid w:val="001E50B4"/>
    <w:rsid w:val="001E51E2"/>
    <w:rsid w:val="001E5526"/>
    <w:rsid w:val="001E55C2"/>
    <w:rsid w:val="001E5964"/>
    <w:rsid w:val="001E59FD"/>
    <w:rsid w:val="001E5A0B"/>
    <w:rsid w:val="001E5A8A"/>
    <w:rsid w:val="001E5AE5"/>
    <w:rsid w:val="001E5B26"/>
    <w:rsid w:val="001E5CFC"/>
    <w:rsid w:val="001E5FC6"/>
    <w:rsid w:val="001E612B"/>
    <w:rsid w:val="001E613E"/>
    <w:rsid w:val="001E614A"/>
    <w:rsid w:val="001E6255"/>
    <w:rsid w:val="001E630C"/>
    <w:rsid w:val="001E64D7"/>
    <w:rsid w:val="001E6679"/>
    <w:rsid w:val="001E66D9"/>
    <w:rsid w:val="001E6DFD"/>
    <w:rsid w:val="001E7007"/>
    <w:rsid w:val="001E7082"/>
    <w:rsid w:val="001E7146"/>
    <w:rsid w:val="001E7157"/>
    <w:rsid w:val="001E74BD"/>
    <w:rsid w:val="001E76E2"/>
    <w:rsid w:val="001E79CA"/>
    <w:rsid w:val="001F016D"/>
    <w:rsid w:val="001F0577"/>
    <w:rsid w:val="001F07F3"/>
    <w:rsid w:val="001F0A45"/>
    <w:rsid w:val="001F0CC3"/>
    <w:rsid w:val="001F0F2A"/>
    <w:rsid w:val="001F1246"/>
    <w:rsid w:val="001F1435"/>
    <w:rsid w:val="001F1505"/>
    <w:rsid w:val="001F1517"/>
    <w:rsid w:val="001F171D"/>
    <w:rsid w:val="001F1734"/>
    <w:rsid w:val="001F184F"/>
    <w:rsid w:val="001F18DF"/>
    <w:rsid w:val="001F1917"/>
    <w:rsid w:val="001F1A7F"/>
    <w:rsid w:val="001F1C23"/>
    <w:rsid w:val="001F1EB2"/>
    <w:rsid w:val="001F2192"/>
    <w:rsid w:val="001F2333"/>
    <w:rsid w:val="001F251D"/>
    <w:rsid w:val="001F2678"/>
    <w:rsid w:val="001F26F4"/>
    <w:rsid w:val="001F270A"/>
    <w:rsid w:val="001F29E6"/>
    <w:rsid w:val="001F29F1"/>
    <w:rsid w:val="001F2B84"/>
    <w:rsid w:val="001F2F5F"/>
    <w:rsid w:val="001F2FC4"/>
    <w:rsid w:val="001F31E5"/>
    <w:rsid w:val="001F3512"/>
    <w:rsid w:val="001F35E1"/>
    <w:rsid w:val="001F35F4"/>
    <w:rsid w:val="001F3A8B"/>
    <w:rsid w:val="001F3B3E"/>
    <w:rsid w:val="001F42E8"/>
    <w:rsid w:val="001F43A4"/>
    <w:rsid w:val="001F455E"/>
    <w:rsid w:val="001F45AA"/>
    <w:rsid w:val="001F482A"/>
    <w:rsid w:val="001F4D00"/>
    <w:rsid w:val="001F5043"/>
    <w:rsid w:val="001F51E3"/>
    <w:rsid w:val="001F57F4"/>
    <w:rsid w:val="001F5BF5"/>
    <w:rsid w:val="001F5C4E"/>
    <w:rsid w:val="001F5E2D"/>
    <w:rsid w:val="001F63D6"/>
    <w:rsid w:val="001F64BC"/>
    <w:rsid w:val="001F654C"/>
    <w:rsid w:val="001F67B1"/>
    <w:rsid w:val="001F6999"/>
    <w:rsid w:val="001F6B56"/>
    <w:rsid w:val="001F6DDA"/>
    <w:rsid w:val="001F6E29"/>
    <w:rsid w:val="001F6EBC"/>
    <w:rsid w:val="001F7124"/>
    <w:rsid w:val="001F71E2"/>
    <w:rsid w:val="001F726C"/>
    <w:rsid w:val="001F752B"/>
    <w:rsid w:val="001F759B"/>
    <w:rsid w:val="001F760A"/>
    <w:rsid w:val="001F7895"/>
    <w:rsid w:val="001F78B2"/>
    <w:rsid w:val="001F78CF"/>
    <w:rsid w:val="001F7A1D"/>
    <w:rsid w:val="001F7ACC"/>
    <w:rsid w:val="001F7AED"/>
    <w:rsid w:val="001F7C0D"/>
    <w:rsid w:val="001F7D3D"/>
    <w:rsid w:val="00200073"/>
    <w:rsid w:val="002007D0"/>
    <w:rsid w:val="00200866"/>
    <w:rsid w:val="00200DED"/>
    <w:rsid w:val="00200F26"/>
    <w:rsid w:val="0020101E"/>
    <w:rsid w:val="00201478"/>
    <w:rsid w:val="002017A4"/>
    <w:rsid w:val="00201976"/>
    <w:rsid w:val="002019F0"/>
    <w:rsid w:val="00201C9E"/>
    <w:rsid w:val="00202111"/>
    <w:rsid w:val="002021A8"/>
    <w:rsid w:val="00202511"/>
    <w:rsid w:val="00202572"/>
    <w:rsid w:val="0020287E"/>
    <w:rsid w:val="002028F1"/>
    <w:rsid w:val="00202920"/>
    <w:rsid w:val="00202CDA"/>
    <w:rsid w:val="00202FD4"/>
    <w:rsid w:val="002030E0"/>
    <w:rsid w:val="002034F4"/>
    <w:rsid w:val="002035BD"/>
    <w:rsid w:val="00203630"/>
    <w:rsid w:val="002038B0"/>
    <w:rsid w:val="00203924"/>
    <w:rsid w:val="00203AF4"/>
    <w:rsid w:val="00203E25"/>
    <w:rsid w:val="0020420F"/>
    <w:rsid w:val="00204407"/>
    <w:rsid w:val="002046FA"/>
    <w:rsid w:val="002048FB"/>
    <w:rsid w:val="00204A33"/>
    <w:rsid w:val="00204A8C"/>
    <w:rsid w:val="00204B99"/>
    <w:rsid w:val="00204C3B"/>
    <w:rsid w:val="00204C72"/>
    <w:rsid w:val="00204E9F"/>
    <w:rsid w:val="00204FED"/>
    <w:rsid w:val="00205478"/>
    <w:rsid w:val="002057E5"/>
    <w:rsid w:val="0020588C"/>
    <w:rsid w:val="00205B45"/>
    <w:rsid w:val="00205D02"/>
    <w:rsid w:val="002062AA"/>
    <w:rsid w:val="002067A6"/>
    <w:rsid w:val="00206BA9"/>
    <w:rsid w:val="00206EE5"/>
    <w:rsid w:val="0020715B"/>
    <w:rsid w:val="00207183"/>
    <w:rsid w:val="00207434"/>
    <w:rsid w:val="00207485"/>
    <w:rsid w:val="002074AD"/>
    <w:rsid w:val="002075DE"/>
    <w:rsid w:val="00207614"/>
    <w:rsid w:val="00207706"/>
    <w:rsid w:val="0020798C"/>
    <w:rsid w:val="00207A3F"/>
    <w:rsid w:val="00207A76"/>
    <w:rsid w:val="00207CC5"/>
    <w:rsid w:val="00207D01"/>
    <w:rsid w:val="00207D79"/>
    <w:rsid w:val="00207EB4"/>
    <w:rsid w:val="0021016B"/>
    <w:rsid w:val="00210366"/>
    <w:rsid w:val="00210813"/>
    <w:rsid w:val="002108CC"/>
    <w:rsid w:val="00210912"/>
    <w:rsid w:val="00210B09"/>
    <w:rsid w:val="00210B80"/>
    <w:rsid w:val="00211136"/>
    <w:rsid w:val="0021116D"/>
    <w:rsid w:val="00211194"/>
    <w:rsid w:val="0021123C"/>
    <w:rsid w:val="002114DA"/>
    <w:rsid w:val="002119A5"/>
    <w:rsid w:val="00211A4E"/>
    <w:rsid w:val="00211A74"/>
    <w:rsid w:val="00211B5B"/>
    <w:rsid w:val="00211E01"/>
    <w:rsid w:val="00211EC4"/>
    <w:rsid w:val="00211EDA"/>
    <w:rsid w:val="00211F4D"/>
    <w:rsid w:val="002128C9"/>
    <w:rsid w:val="00212AAF"/>
    <w:rsid w:val="00212BED"/>
    <w:rsid w:val="00212E59"/>
    <w:rsid w:val="00212F1C"/>
    <w:rsid w:val="00213037"/>
    <w:rsid w:val="00213083"/>
    <w:rsid w:val="002131A9"/>
    <w:rsid w:val="00213640"/>
    <w:rsid w:val="00213851"/>
    <w:rsid w:val="00213BC3"/>
    <w:rsid w:val="00213C2E"/>
    <w:rsid w:val="00213D5E"/>
    <w:rsid w:val="00213DC7"/>
    <w:rsid w:val="002140C6"/>
    <w:rsid w:val="0021416B"/>
    <w:rsid w:val="00214272"/>
    <w:rsid w:val="00214786"/>
    <w:rsid w:val="0021481C"/>
    <w:rsid w:val="00214922"/>
    <w:rsid w:val="00214A95"/>
    <w:rsid w:val="00214C8B"/>
    <w:rsid w:val="00214D6E"/>
    <w:rsid w:val="00214D8F"/>
    <w:rsid w:val="00214EEF"/>
    <w:rsid w:val="00215499"/>
    <w:rsid w:val="00215724"/>
    <w:rsid w:val="00215758"/>
    <w:rsid w:val="002157D1"/>
    <w:rsid w:val="0021589C"/>
    <w:rsid w:val="00215A13"/>
    <w:rsid w:val="00215A23"/>
    <w:rsid w:val="00215A77"/>
    <w:rsid w:val="00215C29"/>
    <w:rsid w:val="00215CE9"/>
    <w:rsid w:val="0021607E"/>
    <w:rsid w:val="002160B9"/>
    <w:rsid w:val="002161F5"/>
    <w:rsid w:val="002163F4"/>
    <w:rsid w:val="002164C2"/>
    <w:rsid w:val="002164EA"/>
    <w:rsid w:val="00216575"/>
    <w:rsid w:val="00216594"/>
    <w:rsid w:val="002165A8"/>
    <w:rsid w:val="002167D3"/>
    <w:rsid w:val="002169B5"/>
    <w:rsid w:val="00217126"/>
    <w:rsid w:val="0021713A"/>
    <w:rsid w:val="0021755B"/>
    <w:rsid w:val="0021787D"/>
    <w:rsid w:val="00217957"/>
    <w:rsid w:val="00217A8A"/>
    <w:rsid w:val="0022006F"/>
    <w:rsid w:val="00220183"/>
    <w:rsid w:val="002201B9"/>
    <w:rsid w:val="0022025E"/>
    <w:rsid w:val="00220446"/>
    <w:rsid w:val="0022046C"/>
    <w:rsid w:val="00220727"/>
    <w:rsid w:val="002208EE"/>
    <w:rsid w:val="00220D17"/>
    <w:rsid w:val="00220E71"/>
    <w:rsid w:val="00220F2A"/>
    <w:rsid w:val="00221303"/>
    <w:rsid w:val="00221382"/>
    <w:rsid w:val="00221402"/>
    <w:rsid w:val="00221452"/>
    <w:rsid w:val="0022155A"/>
    <w:rsid w:val="00221653"/>
    <w:rsid w:val="00221675"/>
    <w:rsid w:val="0022169D"/>
    <w:rsid w:val="00221BA2"/>
    <w:rsid w:val="00221CD3"/>
    <w:rsid w:val="00221D5B"/>
    <w:rsid w:val="00221FCC"/>
    <w:rsid w:val="002220BC"/>
    <w:rsid w:val="002224AD"/>
    <w:rsid w:val="00222538"/>
    <w:rsid w:val="00222625"/>
    <w:rsid w:val="002227FE"/>
    <w:rsid w:val="0022295C"/>
    <w:rsid w:val="00222A58"/>
    <w:rsid w:val="00222B8F"/>
    <w:rsid w:val="00222DBA"/>
    <w:rsid w:val="00223081"/>
    <w:rsid w:val="00223219"/>
    <w:rsid w:val="00223813"/>
    <w:rsid w:val="00223CEB"/>
    <w:rsid w:val="00223F64"/>
    <w:rsid w:val="00224237"/>
    <w:rsid w:val="002246EC"/>
    <w:rsid w:val="0022471C"/>
    <w:rsid w:val="00224755"/>
    <w:rsid w:val="0022492E"/>
    <w:rsid w:val="0022495A"/>
    <w:rsid w:val="00224A02"/>
    <w:rsid w:val="00224A7D"/>
    <w:rsid w:val="00224B9D"/>
    <w:rsid w:val="00224D1B"/>
    <w:rsid w:val="00224DAF"/>
    <w:rsid w:val="00224F1A"/>
    <w:rsid w:val="00224F24"/>
    <w:rsid w:val="00224FB3"/>
    <w:rsid w:val="0022510F"/>
    <w:rsid w:val="002251A4"/>
    <w:rsid w:val="002254FD"/>
    <w:rsid w:val="00225560"/>
    <w:rsid w:val="00225977"/>
    <w:rsid w:val="00225993"/>
    <w:rsid w:val="002259D6"/>
    <w:rsid w:val="00225DB4"/>
    <w:rsid w:val="00226054"/>
    <w:rsid w:val="002262C1"/>
    <w:rsid w:val="00226849"/>
    <w:rsid w:val="00226B6C"/>
    <w:rsid w:val="002277E5"/>
    <w:rsid w:val="00230179"/>
    <w:rsid w:val="00230837"/>
    <w:rsid w:val="002308AB"/>
    <w:rsid w:val="00230D8C"/>
    <w:rsid w:val="00230FD5"/>
    <w:rsid w:val="00231411"/>
    <w:rsid w:val="0023151C"/>
    <w:rsid w:val="00231864"/>
    <w:rsid w:val="00231AA1"/>
    <w:rsid w:val="00231B62"/>
    <w:rsid w:val="00231D49"/>
    <w:rsid w:val="0023213D"/>
    <w:rsid w:val="00232157"/>
    <w:rsid w:val="00232420"/>
    <w:rsid w:val="002324C5"/>
    <w:rsid w:val="00232752"/>
    <w:rsid w:val="002327F8"/>
    <w:rsid w:val="00232B1B"/>
    <w:rsid w:val="00232B73"/>
    <w:rsid w:val="00232BD8"/>
    <w:rsid w:val="002334B8"/>
    <w:rsid w:val="002337B9"/>
    <w:rsid w:val="002337D0"/>
    <w:rsid w:val="002338C1"/>
    <w:rsid w:val="00233A9A"/>
    <w:rsid w:val="00233AD5"/>
    <w:rsid w:val="00233E6D"/>
    <w:rsid w:val="00233FBA"/>
    <w:rsid w:val="0023423C"/>
    <w:rsid w:val="00234280"/>
    <w:rsid w:val="0023434D"/>
    <w:rsid w:val="00234361"/>
    <w:rsid w:val="0023480D"/>
    <w:rsid w:val="00234814"/>
    <w:rsid w:val="002348A7"/>
    <w:rsid w:val="002348ED"/>
    <w:rsid w:val="00234B5D"/>
    <w:rsid w:val="00234D3E"/>
    <w:rsid w:val="00234DAA"/>
    <w:rsid w:val="00234FE5"/>
    <w:rsid w:val="00235089"/>
    <w:rsid w:val="002357F5"/>
    <w:rsid w:val="002358C1"/>
    <w:rsid w:val="002358F5"/>
    <w:rsid w:val="00235A5A"/>
    <w:rsid w:val="00235A86"/>
    <w:rsid w:val="00235B84"/>
    <w:rsid w:val="0023620E"/>
    <w:rsid w:val="0023625E"/>
    <w:rsid w:val="002362EB"/>
    <w:rsid w:val="00236361"/>
    <w:rsid w:val="002363DD"/>
    <w:rsid w:val="002364DB"/>
    <w:rsid w:val="002368CA"/>
    <w:rsid w:val="00236A85"/>
    <w:rsid w:val="00236AF4"/>
    <w:rsid w:val="00236B7D"/>
    <w:rsid w:val="00236C49"/>
    <w:rsid w:val="00236CA6"/>
    <w:rsid w:val="00236D75"/>
    <w:rsid w:val="00236E38"/>
    <w:rsid w:val="00236F06"/>
    <w:rsid w:val="0023700D"/>
    <w:rsid w:val="00237459"/>
    <w:rsid w:val="002374CB"/>
    <w:rsid w:val="002376D1"/>
    <w:rsid w:val="00237837"/>
    <w:rsid w:val="00237902"/>
    <w:rsid w:val="00237AE2"/>
    <w:rsid w:val="00240226"/>
    <w:rsid w:val="0024031D"/>
    <w:rsid w:val="00240338"/>
    <w:rsid w:val="00240364"/>
    <w:rsid w:val="00240378"/>
    <w:rsid w:val="002406CC"/>
    <w:rsid w:val="00240766"/>
    <w:rsid w:val="00240ADD"/>
    <w:rsid w:val="00240D18"/>
    <w:rsid w:val="00240F63"/>
    <w:rsid w:val="00241126"/>
    <w:rsid w:val="002411A4"/>
    <w:rsid w:val="002412C2"/>
    <w:rsid w:val="0024135D"/>
    <w:rsid w:val="002413C5"/>
    <w:rsid w:val="00241468"/>
    <w:rsid w:val="00241610"/>
    <w:rsid w:val="002416BF"/>
    <w:rsid w:val="00241814"/>
    <w:rsid w:val="002418DD"/>
    <w:rsid w:val="00241A54"/>
    <w:rsid w:val="00241E11"/>
    <w:rsid w:val="00241E7A"/>
    <w:rsid w:val="00241E90"/>
    <w:rsid w:val="00241F10"/>
    <w:rsid w:val="00241F1B"/>
    <w:rsid w:val="00242192"/>
    <w:rsid w:val="002421FD"/>
    <w:rsid w:val="002427F1"/>
    <w:rsid w:val="002428A0"/>
    <w:rsid w:val="002428C8"/>
    <w:rsid w:val="00242AD2"/>
    <w:rsid w:val="00242C2B"/>
    <w:rsid w:val="00242C4C"/>
    <w:rsid w:val="00242DCB"/>
    <w:rsid w:val="00242F77"/>
    <w:rsid w:val="002432BF"/>
    <w:rsid w:val="002432D8"/>
    <w:rsid w:val="002433C8"/>
    <w:rsid w:val="002437AA"/>
    <w:rsid w:val="00243D01"/>
    <w:rsid w:val="002440B7"/>
    <w:rsid w:val="0024413D"/>
    <w:rsid w:val="00244570"/>
    <w:rsid w:val="0024457A"/>
    <w:rsid w:val="002447D9"/>
    <w:rsid w:val="00244872"/>
    <w:rsid w:val="00244A19"/>
    <w:rsid w:val="00244A1E"/>
    <w:rsid w:val="00244AB5"/>
    <w:rsid w:val="00244D63"/>
    <w:rsid w:val="00244E5F"/>
    <w:rsid w:val="00244F07"/>
    <w:rsid w:val="00244F92"/>
    <w:rsid w:val="002451FB"/>
    <w:rsid w:val="0024521D"/>
    <w:rsid w:val="00245417"/>
    <w:rsid w:val="00245774"/>
    <w:rsid w:val="0024577F"/>
    <w:rsid w:val="00245802"/>
    <w:rsid w:val="00245973"/>
    <w:rsid w:val="00245B41"/>
    <w:rsid w:val="00245EF4"/>
    <w:rsid w:val="002461DC"/>
    <w:rsid w:val="002463B4"/>
    <w:rsid w:val="002465CA"/>
    <w:rsid w:val="002465CF"/>
    <w:rsid w:val="00246643"/>
    <w:rsid w:val="00246BAB"/>
    <w:rsid w:val="00246D25"/>
    <w:rsid w:val="00246E2D"/>
    <w:rsid w:val="002472E2"/>
    <w:rsid w:val="00247396"/>
    <w:rsid w:val="00247454"/>
    <w:rsid w:val="00247593"/>
    <w:rsid w:val="00247664"/>
    <w:rsid w:val="00247710"/>
    <w:rsid w:val="0024775F"/>
    <w:rsid w:val="002477F2"/>
    <w:rsid w:val="002479F8"/>
    <w:rsid w:val="00247AEB"/>
    <w:rsid w:val="00247BE9"/>
    <w:rsid w:val="00247C37"/>
    <w:rsid w:val="00247C44"/>
    <w:rsid w:val="00250279"/>
    <w:rsid w:val="0025049B"/>
    <w:rsid w:val="00250655"/>
    <w:rsid w:val="002509CD"/>
    <w:rsid w:val="00250D94"/>
    <w:rsid w:val="00250EF7"/>
    <w:rsid w:val="00250F8F"/>
    <w:rsid w:val="00251091"/>
    <w:rsid w:val="0025126D"/>
    <w:rsid w:val="00251322"/>
    <w:rsid w:val="00251568"/>
    <w:rsid w:val="002515BE"/>
    <w:rsid w:val="0025183E"/>
    <w:rsid w:val="002518A2"/>
    <w:rsid w:val="00251B4D"/>
    <w:rsid w:val="00252237"/>
    <w:rsid w:val="00252264"/>
    <w:rsid w:val="00252320"/>
    <w:rsid w:val="0025241D"/>
    <w:rsid w:val="00252575"/>
    <w:rsid w:val="00252850"/>
    <w:rsid w:val="00252CB3"/>
    <w:rsid w:val="00252F38"/>
    <w:rsid w:val="00253040"/>
    <w:rsid w:val="002532A9"/>
    <w:rsid w:val="0025343F"/>
    <w:rsid w:val="00253574"/>
    <w:rsid w:val="002535FD"/>
    <w:rsid w:val="0025360E"/>
    <w:rsid w:val="00253CF7"/>
    <w:rsid w:val="00253E00"/>
    <w:rsid w:val="00254067"/>
    <w:rsid w:val="002542CE"/>
    <w:rsid w:val="00254739"/>
    <w:rsid w:val="0025491F"/>
    <w:rsid w:val="002549A3"/>
    <w:rsid w:val="00254A37"/>
    <w:rsid w:val="00254C11"/>
    <w:rsid w:val="0025524C"/>
    <w:rsid w:val="002552B1"/>
    <w:rsid w:val="002552D5"/>
    <w:rsid w:val="002557E5"/>
    <w:rsid w:val="002558D3"/>
    <w:rsid w:val="002558E7"/>
    <w:rsid w:val="00255A49"/>
    <w:rsid w:val="00255D77"/>
    <w:rsid w:val="0025602C"/>
    <w:rsid w:val="002560F3"/>
    <w:rsid w:val="002564EF"/>
    <w:rsid w:val="0025695B"/>
    <w:rsid w:val="00256BA8"/>
    <w:rsid w:val="00256C47"/>
    <w:rsid w:val="00256CA2"/>
    <w:rsid w:val="00256CDB"/>
    <w:rsid w:val="00256E59"/>
    <w:rsid w:val="00256E94"/>
    <w:rsid w:val="002573AC"/>
    <w:rsid w:val="0025748F"/>
    <w:rsid w:val="002575B5"/>
    <w:rsid w:val="00257977"/>
    <w:rsid w:val="00257DCB"/>
    <w:rsid w:val="00257E69"/>
    <w:rsid w:val="00257ED4"/>
    <w:rsid w:val="0026024A"/>
    <w:rsid w:val="002602CA"/>
    <w:rsid w:val="002607ED"/>
    <w:rsid w:val="00260959"/>
    <w:rsid w:val="00260A90"/>
    <w:rsid w:val="00260D08"/>
    <w:rsid w:val="00261102"/>
    <w:rsid w:val="002611AD"/>
    <w:rsid w:val="002616FE"/>
    <w:rsid w:val="002617FD"/>
    <w:rsid w:val="0026193D"/>
    <w:rsid w:val="00261987"/>
    <w:rsid w:val="00261B9A"/>
    <w:rsid w:val="00261F3D"/>
    <w:rsid w:val="002624A5"/>
    <w:rsid w:val="00262507"/>
    <w:rsid w:val="00262508"/>
    <w:rsid w:val="0026251A"/>
    <w:rsid w:val="00262594"/>
    <w:rsid w:val="00262895"/>
    <w:rsid w:val="00262A1B"/>
    <w:rsid w:val="00262A1C"/>
    <w:rsid w:val="00262B63"/>
    <w:rsid w:val="00262DB8"/>
    <w:rsid w:val="00262E7E"/>
    <w:rsid w:val="00262FD0"/>
    <w:rsid w:val="0026314B"/>
    <w:rsid w:val="00263343"/>
    <w:rsid w:val="002635A0"/>
    <w:rsid w:val="002635A3"/>
    <w:rsid w:val="0026363A"/>
    <w:rsid w:val="00263757"/>
    <w:rsid w:val="00263B0F"/>
    <w:rsid w:val="00263D84"/>
    <w:rsid w:val="00263DEB"/>
    <w:rsid w:val="0026408B"/>
    <w:rsid w:val="002646A6"/>
    <w:rsid w:val="002648A8"/>
    <w:rsid w:val="00264B83"/>
    <w:rsid w:val="00264E84"/>
    <w:rsid w:val="002652DA"/>
    <w:rsid w:val="002657C8"/>
    <w:rsid w:val="0026583C"/>
    <w:rsid w:val="00265B1E"/>
    <w:rsid w:val="002663FA"/>
    <w:rsid w:val="00266634"/>
    <w:rsid w:val="00266693"/>
    <w:rsid w:val="00266891"/>
    <w:rsid w:val="00266A05"/>
    <w:rsid w:val="00266C2F"/>
    <w:rsid w:val="00266E61"/>
    <w:rsid w:val="00266EFB"/>
    <w:rsid w:val="00267748"/>
    <w:rsid w:val="002677A8"/>
    <w:rsid w:val="00267C85"/>
    <w:rsid w:val="00267CA4"/>
    <w:rsid w:val="00267DE4"/>
    <w:rsid w:val="00267DF1"/>
    <w:rsid w:val="002707DA"/>
    <w:rsid w:val="002708F9"/>
    <w:rsid w:val="00270932"/>
    <w:rsid w:val="00270BED"/>
    <w:rsid w:val="00270C66"/>
    <w:rsid w:val="00270D5C"/>
    <w:rsid w:val="002711B7"/>
    <w:rsid w:val="00271229"/>
    <w:rsid w:val="00271513"/>
    <w:rsid w:val="0027154E"/>
    <w:rsid w:val="002715C1"/>
    <w:rsid w:val="00271643"/>
    <w:rsid w:val="00271754"/>
    <w:rsid w:val="002718BD"/>
    <w:rsid w:val="00271D5C"/>
    <w:rsid w:val="002720AD"/>
    <w:rsid w:val="002720AF"/>
    <w:rsid w:val="002720BC"/>
    <w:rsid w:val="0027231A"/>
    <w:rsid w:val="0027239D"/>
    <w:rsid w:val="00272A35"/>
    <w:rsid w:val="00272F98"/>
    <w:rsid w:val="00273030"/>
    <w:rsid w:val="0027332B"/>
    <w:rsid w:val="00273622"/>
    <w:rsid w:val="00273830"/>
    <w:rsid w:val="00273A55"/>
    <w:rsid w:val="00273AE5"/>
    <w:rsid w:val="00273B15"/>
    <w:rsid w:val="00273CC3"/>
    <w:rsid w:val="00273FAF"/>
    <w:rsid w:val="00274144"/>
    <w:rsid w:val="002743AC"/>
    <w:rsid w:val="002745C6"/>
    <w:rsid w:val="002748CE"/>
    <w:rsid w:val="00274921"/>
    <w:rsid w:val="00275362"/>
    <w:rsid w:val="00275550"/>
    <w:rsid w:val="00275569"/>
    <w:rsid w:val="00276065"/>
    <w:rsid w:val="0027627B"/>
    <w:rsid w:val="002765E1"/>
    <w:rsid w:val="00276757"/>
    <w:rsid w:val="00276906"/>
    <w:rsid w:val="00276A05"/>
    <w:rsid w:val="00276B3F"/>
    <w:rsid w:val="00276BA0"/>
    <w:rsid w:val="00276D7A"/>
    <w:rsid w:val="00276EA0"/>
    <w:rsid w:val="002771FD"/>
    <w:rsid w:val="0027723A"/>
    <w:rsid w:val="0027775E"/>
    <w:rsid w:val="00277993"/>
    <w:rsid w:val="00277B93"/>
    <w:rsid w:val="00277E1C"/>
    <w:rsid w:val="00277E57"/>
    <w:rsid w:val="002801F1"/>
    <w:rsid w:val="002802A3"/>
    <w:rsid w:val="002803D3"/>
    <w:rsid w:val="002805FE"/>
    <w:rsid w:val="00280744"/>
    <w:rsid w:val="002808CB"/>
    <w:rsid w:val="002808FC"/>
    <w:rsid w:val="002809D4"/>
    <w:rsid w:val="00280AB9"/>
    <w:rsid w:val="00280D80"/>
    <w:rsid w:val="00280F33"/>
    <w:rsid w:val="00281161"/>
    <w:rsid w:val="0028143F"/>
    <w:rsid w:val="00281975"/>
    <w:rsid w:val="00281990"/>
    <w:rsid w:val="00281C12"/>
    <w:rsid w:val="00281CF3"/>
    <w:rsid w:val="002822A3"/>
    <w:rsid w:val="002822BA"/>
    <w:rsid w:val="002823F6"/>
    <w:rsid w:val="00282BD8"/>
    <w:rsid w:val="00282D7C"/>
    <w:rsid w:val="00282E85"/>
    <w:rsid w:val="0028314D"/>
    <w:rsid w:val="002834CE"/>
    <w:rsid w:val="0028359A"/>
    <w:rsid w:val="0028365D"/>
    <w:rsid w:val="00283791"/>
    <w:rsid w:val="002839A9"/>
    <w:rsid w:val="00283ABD"/>
    <w:rsid w:val="00283AEF"/>
    <w:rsid w:val="00283C05"/>
    <w:rsid w:val="00283C8E"/>
    <w:rsid w:val="00283D39"/>
    <w:rsid w:val="00283DF6"/>
    <w:rsid w:val="00283FFD"/>
    <w:rsid w:val="0028427F"/>
    <w:rsid w:val="0028434D"/>
    <w:rsid w:val="00284432"/>
    <w:rsid w:val="00284A6D"/>
    <w:rsid w:val="00284C51"/>
    <w:rsid w:val="00284D12"/>
    <w:rsid w:val="00285062"/>
    <w:rsid w:val="002851BD"/>
    <w:rsid w:val="002852F5"/>
    <w:rsid w:val="00285434"/>
    <w:rsid w:val="00285469"/>
    <w:rsid w:val="00285557"/>
    <w:rsid w:val="00285702"/>
    <w:rsid w:val="00285ADB"/>
    <w:rsid w:val="00285FF4"/>
    <w:rsid w:val="00286623"/>
    <w:rsid w:val="002867D3"/>
    <w:rsid w:val="0028684D"/>
    <w:rsid w:val="00286B9C"/>
    <w:rsid w:val="00286BDF"/>
    <w:rsid w:val="00286DFD"/>
    <w:rsid w:val="00286EC1"/>
    <w:rsid w:val="00286FEE"/>
    <w:rsid w:val="00287143"/>
    <w:rsid w:val="002871D6"/>
    <w:rsid w:val="00287473"/>
    <w:rsid w:val="002874DE"/>
    <w:rsid w:val="0028750A"/>
    <w:rsid w:val="00287993"/>
    <w:rsid w:val="00287A68"/>
    <w:rsid w:val="00287A85"/>
    <w:rsid w:val="00287BA4"/>
    <w:rsid w:val="00287D0D"/>
    <w:rsid w:val="00287DA9"/>
    <w:rsid w:val="00287E8E"/>
    <w:rsid w:val="00287F03"/>
    <w:rsid w:val="00287F7A"/>
    <w:rsid w:val="00287FC2"/>
    <w:rsid w:val="00290138"/>
    <w:rsid w:val="002903A1"/>
    <w:rsid w:val="002904F9"/>
    <w:rsid w:val="00290546"/>
    <w:rsid w:val="0029090D"/>
    <w:rsid w:val="0029107F"/>
    <w:rsid w:val="00291273"/>
    <w:rsid w:val="002919BC"/>
    <w:rsid w:val="00291A1E"/>
    <w:rsid w:val="00291BC6"/>
    <w:rsid w:val="00292045"/>
    <w:rsid w:val="002921B5"/>
    <w:rsid w:val="002929B7"/>
    <w:rsid w:val="00292A06"/>
    <w:rsid w:val="00292A42"/>
    <w:rsid w:val="00292C34"/>
    <w:rsid w:val="00292D90"/>
    <w:rsid w:val="00292DFA"/>
    <w:rsid w:val="0029305B"/>
    <w:rsid w:val="00293750"/>
    <w:rsid w:val="00293829"/>
    <w:rsid w:val="00293C1E"/>
    <w:rsid w:val="00293C35"/>
    <w:rsid w:val="00293EFF"/>
    <w:rsid w:val="00294089"/>
    <w:rsid w:val="002943D3"/>
    <w:rsid w:val="00294C10"/>
    <w:rsid w:val="00294E0E"/>
    <w:rsid w:val="00294F5F"/>
    <w:rsid w:val="00294F62"/>
    <w:rsid w:val="00295274"/>
    <w:rsid w:val="00295548"/>
    <w:rsid w:val="0029586E"/>
    <w:rsid w:val="002959D3"/>
    <w:rsid w:val="00295CE3"/>
    <w:rsid w:val="00295ECB"/>
    <w:rsid w:val="00295F2A"/>
    <w:rsid w:val="0029642A"/>
    <w:rsid w:val="00296599"/>
    <w:rsid w:val="002967CF"/>
    <w:rsid w:val="002974ED"/>
    <w:rsid w:val="00297614"/>
    <w:rsid w:val="00297911"/>
    <w:rsid w:val="00297960"/>
    <w:rsid w:val="00297DF3"/>
    <w:rsid w:val="002A002E"/>
    <w:rsid w:val="002A00BB"/>
    <w:rsid w:val="002A0648"/>
    <w:rsid w:val="002A0781"/>
    <w:rsid w:val="002A07EC"/>
    <w:rsid w:val="002A096F"/>
    <w:rsid w:val="002A0C2A"/>
    <w:rsid w:val="002A0EC3"/>
    <w:rsid w:val="002A10E4"/>
    <w:rsid w:val="002A12FE"/>
    <w:rsid w:val="002A16FA"/>
    <w:rsid w:val="002A1825"/>
    <w:rsid w:val="002A1943"/>
    <w:rsid w:val="002A19B2"/>
    <w:rsid w:val="002A19C7"/>
    <w:rsid w:val="002A1B88"/>
    <w:rsid w:val="002A21B3"/>
    <w:rsid w:val="002A263F"/>
    <w:rsid w:val="002A2762"/>
    <w:rsid w:val="002A27F3"/>
    <w:rsid w:val="002A2D75"/>
    <w:rsid w:val="002A2E00"/>
    <w:rsid w:val="002A32A5"/>
    <w:rsid w:val="002A3364"/>
    <w:rsid w:val="002A340C"/>
    <w:rsid w:val="002A3B99"/>
    <w:rsid w:val="002A3F60"/>
    <w:rsid w:val="002A4065"/>
    <w:rsid w:val="002A4636"/>
    <w:rsid w:val="002A4923"/>
    <w:rsid w:val="002A5017"/>
    <w:rsid w:val="002A5165"/>
    <w:rsid w:val="002A5977"/>
    <w:rsid w:val="002A5A37"/>
    <w:rsid w:val="002A5A89"/>
    <w:rsid w:val="002A5B24"/>
    <w:rsid w:val="002A5DF4"/>
    <w:rsid w:val="002A5F6A"/>
    <w:rsid w:val="002A619C"/>
    <w:rsid w:val="002A61F8"/>
    <w:rsid w:val="002A66EC"/>
    <w:rsid w:val="002A6967"/>
    <w:rsid w:val="002A6A40"/>
    <w:rsid w:val="002A71B8"/>
    <w:rsid w:val="002A728C"/>
    <w:rsid w:val="002A7294"/>
    <w:rsid w:val="002A73A0"/>
    <w:rsid w:val="002A7669"/>
    <w:rsid w:val="002A76AB"/>
    <w:rsid w:val="002A7807"/>
    <w:rsid w:val="002A785B"/>
    <w:rsid w:val="002A7EA7"/>
    <w:rsid w:val="002B0001"/>
    <w:rsid w:val="002B009B"/>
    <w:rsid w:val="002B00A4"/>
    <w:rsid w:val="002B02C9"/>
    <w:rsid w:val="002B0401"/>
    <w:rsid w:val="002B06AE"/>
    <w:rsid w:val="002B0E1E"/>
    <w:rsid w:val="002B126A"/>
    <w:rsid w:val="002B13E8"/>
    <w:rsid w:val="002B1749"/>
    <w:rsid w:val="002B1A10"/>
    <w:rsid w:val="002B1BAE"/>
    <w:rsid w:val="002B1C36"/>
    <w:rsid w:val="002B1C51"/>
    <w:rsid w:val="002B2047"/>
    <w:rsid w:val="002B26A0"/>
    <w:rsid w:val="002B2737"/>
    <w:rsid w:val="002B2861"/>
    <w:rsid w:val="002B2870"/>
    <w:rsid w:val="002B2B03"/>
    <w:rsid w:val="002B2C48"/>
    <w:rsid w:val="002B313E"/>
    <w:rsid w:val="002B3166"/>
    <w:rsid w:val="002B33D3"/>
    <w:rsid w:val="002B371E"/>
    <w:rsid w:val="002B37D7"/>
    <w:rsid w:val="002B38C9"/>
    <w:rsid w:val="002B3A23"/>
    <w:rsid w:val="002B3C8E"/>
    <w:rsid w:val="002B3FE9"/>
    <w:rsid w:val="002B4003"/>
    <w:rsid w:val="002B461B"/>
    <w:rsid w:val="002B487B"/>
    <w:rsid w:val="002B4BC3"/>
    <w:rsid w:val="002B4D36"/>
    <w:rsid w:val="002B4DA4"/>
    <w:rsid w:val="002B4E84"/>
    <w:rsid w:val="002B4E8E"/>
    <w:rsid w:val="002B4F83"/>
    <w:rsid w:val="002B50A3"/>
    <w:rsid w:val="002B5322"/>
    <w:rsid w:val="002B5455"/>
    <w:rsid w:val="002B5490"/>
    <w:rsid w:val="002B55CC"/>
    <w:rsid w:val="002B5970"/>
    <w:rsid w:val="002B5B4F"/>
    <w:rsid w:val="002B5C07"/>
    <w:rsid w:val="002B5FA5"/>
    <w:rsid w:val="002B6047"/>
    <w:rsid w:val="002B608A"/>
    <w:rsid w:val="002B60CC"/>
    <w:rsid w:val="002B67D9"/>
    <w:rsid w:val="002B6A85"/>
    <w:rsid w:val="002B6D57"/>
    <w:rsid w:val="002B6DC8"/>
    <w:rsid w:val="002B7018"/>
    <w:rsid w:val="002B7254"/>
    <w:rsid w:val="002B72D1"/>
    <w:rsid w:val="002B7350"/>
    <w:rsid w:val="002B7916"/>
    <w:rsid w:val="002B7A06"/>
    <w:rsid w:val="002B7A46"/>
    <w:rsid w:val="002B7AAA"/>
    <w:rsid w:val="002B7B5E"/>
    <w:rsid w:val="002B7C2C"/>
    <w:rsid w:val="002B7C31"/>
    <w:rsid w:val="002B7CAD"/>
    <w:rsid w:val="002B7CC8"/>
    <w:rsid w:val="002B7CCD"/>
    <w:rsid w:val="002B7D13"/>
    <w:rsid w:val="002B7D38"/>
    <w:rsid w:val="002B7E13"/>
    <w:rsid w:val="002C0141"/>
    <w:rsid w:val="002C01AD"/>
    <w:rsid w:val="002C05BA"/>
    <w:rsid w:val="002C0702"/>
    <w:rsid w:val="002C07D6"/>
    <w:rsid w:val="002C081B"/>
    <w:rsid w:val="002C0A37"/>
    <w:rsid w:val="002C0BD9"/>
    <w:rsid w:val="002C0E40"/>
    <w:rsid w:val="002C0E45"/>
    <w:rsid w:val="002C0F5C"/>
    <w:rsid w:val="002C0F8D"/>
    <w:rsid w:val="002C11A4"/>
    <w:rsid w:val="002C123C"/>
    <w:rsid w:val="002C1498"/>
    <w:rsid w:val="002C15C7"/>
    <w:rsid w:val="002C17E3"/>
    <w:rsid w:val="002C1877"/>
    <w:rsid w:val="002C18AD"/>
    <w:rsid w:val="002C1939"/>
    <w:rsid w:val="002C1F6A"/>
    <w:rsid w:val="002C2021"/>
    <w:rsid w:val="002C21E2"/>
    <w:rsid w:val="002C2437"/>
    <w:rsid w:val="002C2708"/>
    <w:rsid w:val="002C282A"/>
    <w:rsid w:val="002C296B"/>
    <w:rsid w:val="002C29DA"/>
    <w:rsid w:val="002C2A93"/>
    <w:rsid w:val="002C2AD9"/>
    <w:rsid w:val="002C2C7F"/>
    <w:rsid w:val="002C2F40"/>
    <w:rsid w:val="002C375A"/>
    <w:rsid w:val="002C394C"/>
    <w:rsid w:val="002C3B38"/>
    <w:rsid w:val="002C3DAC"/>
    <w:rsid w:val="002C411C"/>
    <w:rsid w:val="002C4171"/>
    <w:rsid w:val="002C431A"/>
    <w:rsid w:val="002C4687"/>
    <w:rsid w:val="002C4B67"/>
    <w:rsid w:val="002C4E55"/>
    <w:rsid w:val="002C4F1B"/>
    <w:rsid w:val="002C5993"/>
    <w:rsid w:val="002C5C3C"/>
    <w:rsid w:val="002C5C3E"/>
    <w:rsid w:val="002C5E86"/>
    <w:rsid w:val="002C6525"/>
    <w:rsid w:val="002C65A8"/>
    <w:rsid w:val="002C6690"/>
    <w:rsid w:val="002C6695"/>
    <w:rsid w:val="002C673C"/>
    <w:rsid w:val="002C6948"/>
    <w:rsid w:val="002C6B60"/>
    <w:rsid w:val="002C6EA4"/>
    <w:rsid w:val="002C7263"/>
    <w:rsid w:val="002C737B"/>
    <w:rsid w:val="002C75BD"/>
    <w:rsid w:val="002C75DE"/>
    <w:rsid w:val="002C7821"/>
    <w:rsid w:val="002C7A52"/>
    <w:rsid w:val="002C7E2C"/>
    <w:rsid w:val="002D0290"/>
    <w:rsid w:val="002D03D1"/>
    <w:rsid w:val="002D0564"/>
    <w:rsid w:val="002D05F1"/>
    <w:rsid w:val="002D0673"/>
    <w:rsid w:val="002D08B8"/>
    <w:rsid w:val="002D0A2F"/>
    <w:rsid w:val="002D0BD7"/>
    <w:rsid w:val="002D0F1B"/>
    <w:rsid w:val="002D0F74"/>
    <w:rsid w:val="002D1094"/>
    <w:rsid w:val="002D10D6"/>
    <w:rsid w:val="002D11C4"/>
    <w:rsid w:val="002D1352"/>
    <w:rsid w:val="002D13BB"/>
    <w:rsid w:val="002D13E9"/>
    <w:rsid w:val="002D1465"/>
    <w:rsid w:val="002D1493"/>
    <w:rsid w:val="002D1503"/>
    <w:rsid w:val="002D17A1"/>
    <w:rsid w:val="002D1DC2"/>
    <w:rsid w:val="002D1EB4"/>
    <w:rsid w:val="002D1F33"/>
    <w:rsid w:val="002D2159"/>
    <w:rsid w:val="002D2452"/>
    <w:rsid w:val="002D2558"/>
    <w:rsid w:val="002D2709"/>
    <w:rsid w:val="002D28D5"/>
    <w:rsid w:val="002D2A34"/>
    <w:rsid w:val="002D2E22"/>
    <w:rsid w:val="002D2F15"/>
    <w:rsid w:val="002D3042"/>
    <w:rsid w:val="002D30D6"/>
    <w:rsid w:val="002D314D"/>
    <w:rsid w:val="002D34AB"/>
    <w:rsid w:val="002D34EB"/>
    <w:rsid w:val="002D3584"/>
    <w:rsid w:val="002D35C9"/>
    <w:rsid w:val="002D3734"/>
    <w:rsid w:val="002D3745"/>
    <w:rsid w:val="002D38C3"/>
    <w:rsid w:val="002D39C8"/>
    <w:rsid w:val="002D3A34"/>
    <w:rsid w:val="002D3BA5"/>
    <w:rsid w:val="002D3DEB"/>
    <w:rsid w:val="002D4056"/>
    <w:rsid w:val="002D4129"/>
    <w:rsid w:val="002D42F4"/>
    <w:rsid w:val="002D4586"/>
    <w:rsid w:val="002D487C"/>
    <w:rsid w:val="002D48B9"/>
    <w:rsid w:val="002D4AE6"/>
    <w:rsid w:val="002D509F"/>
    <w:rsid w:val="002D53BC"/>
    <w:rsid w:val="002D56A2"/>
    <w:rsid w:val="002D5827"/>
    <w:rsid w:val="002D59F2"/>
    <w:rsid w:val="002D5B82"/>
    <w:rsid w:val="002D5CCE"/>
    <w:rsid w:val="002D5DD8"/>
    <w:rsid w:val="002D60F2"/>
    <w:rsid w:val="002D637B"/>
    <w:rsid w:val="002D6706"/>
    <w:rsid w:val="002D67B8"/>
    <w:rsid w:val="002D6964"/>
    <w:rsid w:val="002D6AB8"/>
    <w:rsid w:val="002D6AC2"/>
    <w:rsid w:val="002D6AFB"/>
    <w:rsid w:val="002D6B1A"/>
    <w:rsid w:val="002D6BB9"/>
    <w:rsid w:val="002D6C3A"/>
    <w:rsid w:val="002D6DF5"/>
    <w:rsid w:val="002D6E8A"/>
    <w:rsid w:val="002D6EA9"/>
    <w:rsid w:val="002D6F6C"/>
    <w:rsid w:val="002D7109"/>
    <w:rsid w:val="002D719D"/>
    <w:rsid w:val="002D7209"/>
    <w:rsid w:val="002D750F"/>
    <w:rsid w:val="002D7B65"/>
    <w:rsid w:val="002D7CC9"/>
    <w:rsid w:val="002E02F3"/>
    <w:rsid w:val="002E048C"/>
    <w:rsid w:val="002E06CD"/>
    <w:rsid w:val="002E06E9"/>
    <w:rsid w:val="002E0E40"/>
    <w:rsid w:val="002E0EE8"/>
    <w:rsid w:val="002E1014"/>
    <w:rsid w:val="002E10E6"/>
    <w:rsid w:val="002E1208"/>
    <w:rsid w:val="002E122B"/>
    <w:rsid w:val="002E1459"/>
    <w:rsid w:val="002E1464"/>
    <w:rsid w:val="002E15AB"/>
    <w:rsid w:val="002E1935"/>
    <w:rsid w:val="002E1A38"/>
    <w:rsid w:val="002E1BC9"/>
    <w:rsid w:val="002E1D38"/>
    <w:rsid w:val="002E1F41"/>
    <w:rsid w:val="002E202A"/>
    <w:rsid w:val="002E20DE"/>
    <w:rsid w:val="002E22A8"/>
    <w:rsid w:val="002E23BC"/>
    <w:rsid w:val="002E2453"/>
    <w:rsid w:val="002E2538"/>
    <w:rsid w:val="002E2792"/>
    <w:rsid w:val="002E2A8F"/>
    <w:rsid w:val="002E2F7D"/>
    <w:rsid w:val="002E31DD"/>
    <w:rsid w:val="002E374D"/>
    <w:rsid w:val="002E3843"/>
    <w:rsid w:val="002E38F3"/>
    <w:rsid w:val="002E3AD4"/>
    <w:rsid w:val="002E3B3C"/>
    <w:rsid w:val="002E3CDA"/>
    <w:rsid w:val="002E3EFA"/>
    <w:rsid w:val="002E3FBF"/>
    <w:rsid w:val="002E42A4"/>
    <w:rsid w:val="002E45BD"/>
    <w:rsid w:val="002E46B4"/>
    <w:rsid w:val="002E4EEB"/>
    <w:rsid w:val="002E503C"/>
    <w:rsid w:val="002E5CA6"/>
    <w:rsid w:val="002E6132"/>
    <w:rsid w:val="002E6452"/>
    <w:rsid w:val="002E646B"/>
    <w:rsid w:val="002E67EA"/>
    <w:rsid w:val="002E6877"/>
    <w:rsid w:val="002E6A26"/>
    <w:rsid w:val="002E6AE4"/>
    <w:rsid w:val="002E6E91"/>
    <w:rsid w:val="002E6F7C"/>
    <w:rsid w:val="002E7054"/>
    <w:rsid w:val="002E7165"/>
    <w:rsid w:val="002E717D"/>
    <w:rsid w:val="002E744F"/>
    <w:rsid w:val="002E75C4"/>
    <w:rsid w:val="002E76B6"/>
    <w:rsid w:val="002E79EC"/>
    <w:rsid w:val="002E7A23"/>
    <w:rsid w:val="002E7BEA"/>
    <w:rsid w:val="002E7FE8"/>
    <w:rsid w:val="002F0169"/>
    <w:rsid w:val="002F059F"/>
    <w:rsid w:val="002F0AD3"/>
    <w:rsid w:val="002F0BA7"/>
    <w:rsid w:val="002F0DD4"/>
    <w:rsid w:val="002F0EB9"/>
    <w:rsid w:val="002F0F9D"/>
    <w:rsid w:val="002F10A5"/>
    <w:rsid w:val="002F11D5"/>
    <w:rsid w:val="002F161F"/>
    <w:rsid w:val="002F17C4"/>
    <w:rsid w:val="002F1865"/>
    <w:rsid w:val="002F1936"/>
    <w:rsid w:val="002F1A47"/>
    <w:rsid w:val="002F1BC0"/>
    <w:rsid w:val="002F1E57"/>
    <w:rsid w:val="002F1ECE"/>
    <w:rsid w:val="002F1FBB"/>
    <w:rsid w:val="002F2375"/>
    <w:rsid w:val="002F23F3"/>
    <w:rsid w:val="002F25E1"/>
    <w:rsid w:val="002F2A28"/>
    <w:rsid w:val="002F2D68"/>
    <w:rsid w:val="002F3167"/>
    <w:rsid w:val="002F31E4"/>
    <w:rsid w:val="002F35B1"/>
    <w:rsid w:val="002F36B5"/>
    <w:rsid w:val="002F377C"/>
    <w:rsid w:val="002F37F9"/>
    <w:rsid w:val="002F3860"/>
    <w:rsid w:val="002F3A03"/>
    <w:rsid w:val="002F3A1B"/>
    <w:rsid w:val="002F3A24"/>
    <w:rsid w:val="002F3C20"/>
    <w:rsid w:val="002F3DCB"/>
    <w:rsid w:val="002F4164"/>
    <w:rsid w:val="002F4187"/>
    <w:rsid w:val="002F43D2"/>
    <w:rsid w:val="002F45BB"/>
    <w:rsid w:val="002F4695"/>
    <w:rsid w:val="002F48B8"/>
    <w:rsid w:val="002F4D2E"/>
    <w:rsid w:val="002F4DD9"/>
    <w:rsid w:val="002F5486"/>
    <w:rsid w:val="002F5570"/>
    <w:rsid w:val="002F5714"/>
    <w:rsid w:val="002F57E1"/>
    <w:rsid w:val="002F5AD2"/>
    <w:rsid w:val="002F5C59"/>
    <w:rsid w:val="002F61BB"/>
    <w:rsid w:val="002F6578"/>
    <w:rsid w:val="002F669E"/>
    <w:rsid w:val="002F670A"/>
    <w:rsid w:val="002F6832"/>
    <w:rsid w:val="002F69AD"/>
    <w:rsid w:val="002F6B08"/>
    <w:rsid w:val="002F6DE6"/>
    <w:rsid w:val="002F6E1D"/>
    <w:rsid w:val="002F6EFB"/>
    <w:rsid w:val="002F7186"/>
    <w:rsid w:val="002F719F"/>
    <w:rsid w:val="002F748C"/>
    <w:rsid w:val="002F74C9"/>
    <w:rsid w:val="002F7521"/>
    <w:rsid w:val="002F76F4"/>
    <w:rsid w:val="002F79C7"/>
    <w:rsid w:val="002F7B63"/>
    <w:rsid w:val="002F7CC0"/>
    <w:rsid w:val="003000D4"/>
    <w:rsid w:val="00300168"/>
    <w:rsid w:val="00300848"/>
    <w:rsid w:val="00300875"/>
    <w:rsid w:val="00300C8D"/>
    <w:rsid w:val="00300DA9"/>
    <w:rsid w:val="00300EED"/>
    <w:rsid w:val="00300FE3"/>
    <w:rsid w:val="003011C6"/>
    <w:rsid w:val="00301631"/>
    <w:rsid w:val="00301F4C"/>
    <w:rsid w:val="0030269B"/>
    <w:rsid w:val="00302997"/>
    <w:rsid w:val="00302E0A"/>
    <w:rsid w:val="00302F41"/>
    <w:rsid w:val="003031E8"/>
    <w:rsid w:val="00303366"/>
    <w:rsid w:val="00303709"/>
    <w:rsid w:val="003037AE"/>
    <w:rsid w:val="003038B7"/>
    <w:rsid w:val="00303A54"/>
    <w:rsid w:val="00303DE6"/>
    <w:rsid w:val="00303FF7"/>
    <w:rsid w:val="0030419A"/>
    <w:rsid w:val="0030429B"/>
    <w:rsid w:val="00304474"/>
    <w:rsid w:val="00304725"/>
    <w:rsid w:val="0030472B"/>
    <w:rsid w:val="003051C8"/>
    <w:rsid w:val="00305267"/>
    <w:rsid w:val="003052A4"/>
    <w:rsid w:val="00305331"/>
    <w:rsid w:val="0030550E"/>
    <w:rsid w:val="00305522"/>
    <w:rsid w:val="003058E5"/>
    <w:rsid w:val="00305A74"/>
    <w:rsid w:val="00305B23"/>
    <w:rsid w:val="00305BB9"/>
    <w:rsid w:val="00305F57"/>
    <w:rsid w:val="00305FA8"/>
    <w:rsid w:val="00306049"/>
    <w:rsid w:val="003061DD"/>
    <w:rsid w:val="003061FD"/>
    <w:rsid w:val="00306263"/>
    <w:rsid w:val="003066D0"/>
    <w:rsid w:val="003071EC"/>
    <w:rsid w:val="00307323"/>
    <w:rsid w:val="00307AF5"/>
    <w:rsid w:val="00307BEB"/>
    <w:rsid w:val="00307EF0"/>
    <w:rsid w:val="003104A2"/>
    <w:rsid w:val="00310A69"/>
    <w:rsid w:val="00310BE4"/>
    <w:rsid w:val="00310D25"/>
    <w:rsid w:val="00310F5B"/>
    <w:rsid w:val="0031129B"/>
    <w:rsid w:val="003112BA"/>
    <w:rsid w:val="003113D1"/>
    <w:rsid w:val="00311490"/>
    <w:rsid w:val="00311A56"/>
    <w:rsid w:val="00311C8F"/>
    <w:rsid w:val="0031263F"/>
    <w:rsid w:val="003126F0"/>
    <w:rsid w:val="00312A72"/>
    <w:rsid w:val="00312DF5"/>
    <w:rsid w:val="00312F64"/>
    <w:rsid w:val="003131F4"/>
    <w:rsid w:val="0031336E"/>
    <w:rsid w:val="003133CD"/>
    <w:rsid w:val="003136CE"/>
    <w:rsid w:val="003137A6"/>
    <w:rsid w:val="00313898"/>
    <w:rsid w:val="0031393F"/>
    <w:rsid w:val="00313A17"/>
    <w:rsid w:val="00313A18"/>
    <w:rsid w:val="00313DEA"/>
    <w:rsid w:val="00313E27"/>
    <w:rsid w:val="003140C9"/>
    <w:rsid w:val="003144E8"/>
    <w:rsid w:val="00314767"/>
    <w:rsid w:val="00314847"/>
    <w:rsid w:val="003149D7"/>
    <w:rsid w:val="00314AAB"/>
    <w:rsid w:val="00314C7E"/>
    <w:rsid w:val="00314CDB"/>
    <w:rsid w:val="00314E17"/>
    <w:rsid w:val="00315099"/>
    <w:rsid w:val="003151B2"/>
    <w:rsid w:val="003152C7"/>
    <w:rsid w:val="00315408"/>
    <w:rsid w:val="00315728"/>
    <w:rsid w:val="0031594E"/>
    <w:rsid w:val="00315B0B"/>
    <w:rsid w:val="00315B33"/>
    <w:rsid w:val="00315CFE"/>
    <w:rsid w:val="003164B1"/>
    <w:rsid w:val="003165FA"/>
    <w:rsid w:val="003166FD"/>
    <w:rsid w:val="00316966"/>
    <w:rsid w:val="00316A0E"/>
    <w:rsid w:val="00316AC9"/>
    <w:rsid w:val="00316B27"/>
    <w:rsid w:val="00316EAB"/>
    <w:rsid w:val="00316EC5"/>
    <w:rsid w:val="00316F28"/>
    <w:rsid w:val="00316F7E"/>
    <w:rsid w:val="00316FE9"/>
    <w:rsid w:val="00317287"/>
    <w:rsid w:val="00317ADC"/>
    <w:rsid w:val="00317BDE"/>
    <w:rsid w:val="003202A1"/>
    <w:rsid w:val="003202A3"/>
    <w:rsid w:val="0032031A"/>
    <w:rsid w:val="003203B8"/>
    <w:rsid w:val="00320421"/>
    <w:rsid w:val="003204D9"/>
    <w:rsid w:val="003205E3"/>
    <w:rsid w:val="003209C8"/>
    <w:rsid w:val="00320C49"/>
    <w:rsid w:val="00320FB8"/>
    <w:rsid w:val="0032107F"/>
    <w:rsid w:val="00321384"/>
    <w:rsid w:val="00321AD7"/>
    <w:rsid w:val="00321ADB"/>
    <w:rsid w:val="00321E4B"/>
    <w:rsid w:val="00322360"/>
    <w:rsid w:val="00322361"/>
    <w:rsid w:val="00322717"/>
    <w:rsid w:val="00322B9E"/>
    <w:rsid w:val="00322F21"/>
    <w:rsid w:val="00322FFE"/>
    <w:rsid w:val="0032301A"/>
    <w:rsid w:val="00323432"/>
    <w:rsid w:val="003236F2"/>
    <w:rsid w:val="00323AFB"/>
    <w:rsid w:val="00324049"/>
    <w:rsid w:val="0032412C"/>
    <w:rsid w:val="00324321"/>
    <w:rsid w:val="00324459"/>
    <w:rsid w:val="003244AD"/>
    <w:rsid w:val="003247CC"/>
    <w:rsid w:val="00324AF8"/>
    <w:rsid w:val="00324FB1"/>
    <w:rsid w:val="00325107"/>
    <w:rsid w:val="00325254"/>
    <w:rsid w:val="0032567E"/>
    <w:rsid w:val="0032584F"/>
    <w:rsid w:val="00325C7A"/>
    <w:rsid w:val="00325CEC"/>
    <w:rsid w:val="00325DF6"/>
    <w:rsid w:val="003262A8"/>
    <w:rsid w:val="00326326"/>
    <w:rsid w:val="00326400"/>
    <w:rsid w:val="00326567"/>
    <w:rsid w:val="00326BB1"/>
    <w:rsid w:val="00326CFF"/>
    <w:rsid w:val="00326E97"/>
    <w:rsid w:val="00326FEB"/>
    <w:rsid w:val="003270C3"/>
    <w:rsid w:val="00327211"/>
    <w:rsid w:val="003274B0"/>
    <w:rsid w:val="00327955"/>
    <w:rsid w:val="00327A71"/>
    <w:rsid w:val="00327C0E"/>
    <w:rsid w:val="00327CDB"/>
    <w:rsid w:val="00327CFC"/>
    <w:rsid w:val="00327F21"/>
    <w:rsid w:val="003301D4"/>
    <w:rsid w:val="003302A1"/>
    <w:rsid w:val="003303DA"/>
    <w:rsid w:val="0033044E"/>
    <w:rsid w:val="003307E1"/>
    <w:rsid w:val="003309C8"/>
    <w:rsid w:val="00330DDA"/>
    <w:rsid w:val="00330F32"/>
    <w:rsid w:val="00330F5B"/>
    <w:rsid w:val="003310C1"/>
    <w:rsid w:val="003310D9"/>
    <w:rsid w:val="00331AE1"/>
    <w:rsid w:val="00331C46"/>
    <w:rsid w:val="00331C8A"/>
    <w:rsid w:val="00331E47"/>
    <w:rsid w:val="00331F29"/>
    <w:rsid w:val="0033222E"/>
    <w:rsid w:val="0033231F"/>
    <w:rsid w:val="003323EA"/>
    <w:rsid w:val="003327F7"/>
    <w:rsid w:val="00332A37"/>
    <w:rsid w:val="00332D27"/>
    <w:rsid w:val="00332E5E"/>
    <w:rsid w:val="00332F8F"/>
    <w:rsid w:val="003336A7"/>
    <w:rsid w:val="003339DB"/>
    <w:rsid w:val="00333B2E"/>
    <w:rsid w:val="00333FAF"/>
    <w:rsid w:val="003340D7"/>
    <w:rsid w:val="00334250"/>
    <w:rsid w:val="003344A2"/>
    <w:rsid w:val="0033454A"/>
    <w:rsid w:val="003345A2"/>
    <w:rsid w:val="0033461A"/>
    <w:rsid w:val="003346BF"/>
    <w:rsid w:val="0033471C"/>
    <w:rsid w:val="00334721"/>
    <w:rsid w:val="003348D1"/>
    <w:rsid w:val="00334A29"/>
    <w:rsid w:val="00334AF8"/>
    <w:rsid w:val="00334BF7"/>
    <w:rsid w:val="00334C77"/>
    <w:rsid w:val="00334E14"/>
    <w:rsid w:val="00335059"/>
    <w:rsid w:val="00335078"/>
    <w:rsid w:val="00335530"/>
    <w:rsid w:val="003356D2"/>
    <w:rsid w:val="0033584B"/>
    <w:rsid w:val="00335A52"/>
    <w:rsid w:val="00335ACC"/>
    <w:rsid w:val="00335C1F"/>
    <w:rsid w:val="00335C60"/>
    <w:rsid w:val="00335C9B"/>
    <w:rsid w:val="00335E70"/>
    <w:rsid w:val="00335F4E"/>
    <w:rsid w:val="0033644A"/>
    <w:rsid w:val="0033647D"/>
    <w:rsid w:val="00336705"/>
    <w:rsid w:val="0033678E"/>
    <w:rsid w:val="00336BE6"/>
    <w:rsid w:val="0033742E"/>
    <w:rsid w:val="003374F6"/>
    <w:rsid w:val="00337AF4"/>
    <w:rsid w:val="00337E78"/>
    <w:rsid w:val="00337F8E"/>
    <w:rsid w:val="00340646"/>
    <w:rsid w:val="0034095A"/>
    <w:rsid w:val="00340968"/>
    <w:rsid w:val="0034096A"/>
    <w:rsid w:val="00340A00"/>
    <w:rsid w:val="00340A67"/>
    <w:rsid w:val="00340C0B"/>
    <w:rsid w:val="00341021"/>
    <w:rsid w:val="00341368"/>
    <w:rsid w:val="00341714"/>
    <w:rsid w:val="00341813"/>
    <w:rsid w:val="0034183D"/>
    <w:rsid w:val="003420BF"/>
    <w:rsid w:val="003426DC"/>
    <w:rsid w:val="0034277B"/>
    <w:rsid w:val="0034277F"/>
    <w:rsid w:val="00342B87"/>
    <w:rsid w:val="00343197"/>
    <w:rsid w:val="003431AE"/>
    <w:rsid w:val="00343286"/>
    <w:rsid w:val="003435A2"/>
    <w:rsid w:val="003435DD"/>
    <w:rsid w:val="003438D6"/>
    <w:rsid w:val="00343960"/>
    <w:rsid w:val="00343AD3"/>
    <w:rsid w:val="00343CFB"/>
    <w:rsid w:val="00343D1F"/>
    <w:rsid w:val="00343D20"/>
    <w:rsid w:val="00343D81"/>
    <w:rsid w:val="00343DA6"/>
    <w:rsid w:val="00344401"/>
    <w:rsid w:val="00344767"/>
    <w:rsid w:val="003447D1"/>
    <w:rsid w:val="00344AED"/>
    <w:rsid w:val="00344B81"/>
    <w:rsid w:val="00344C2C"/>
    <w:rsid w:val="00345029"/>
    <w:rsid w:val="0034516C"/>
    <w:rsid w:val="00345253"/>
    <w:rsid w:val="0034537E"/>
    <w:rsid w:val="00345976"/>
    <w:rsid w:val="00345A05"/>
    <w:rsid w:val="00345CB6"/>
    <w:rsid w:val="00346019"/>
    <w:rsid w:val="00346308"/>
    <w:rsid w:val="003464A8"/>
    <w:rsid w:val="00346762"/>
    <w:rsid w:val="00346D44"/>
    <w:rsid w:val="00347192"/>
    <w:rsid w:val="00347234"/>
    <w:rsid w:val="00347298"/>
    <w:rsid w:val="00347349"/>
    <w:rsid w:val="0034755D"/>
    <w:rsid w:val="00347693"/>
    <w:rsid w:val="003476DE"/>
    <w:rsid w:val="00347705"/>
    <w:rsid w:val="003478D8"/>
    <w:rsid w:val="00347927"/>
    <w:rsid w:val="00347C7F"/>
    <w:rsid w:val="00347CA2"/>
    <w:rsid w:val="00347F47"/>
    <w:rsid w:val="00350086"/>
    <w:rsid w:val="00350161"/>
    <w:rsid w:val="00350469"/>
    <w:rsid w:val="003504BA"/>
    <w:rsid w:val="00351078"/>
    <w:rsid w:val="0035107D"/>
    <w:rsid w:val="00351310"/>
    <w:rsid w:val="0035162F"/>
    <w:rsid w:val="0035167C"/>
    <w:rsid w:val="0035170C"/>
    <w:rsid w:val="00351AC4"/>
    <w:rsid w:val="00351CD0"/>
    <w:rsid w:val="00351EC8"/>
    <w:rsid w:val="00351F27"/>
    <w:rsid w:val="003522D6"/>
    <w:rsid w:val="003522F5"/>
    <w:rsid w:val="0035246F"/>
    <w:rsid w:val="0035253C"/>
    <w:rsid w:val="00352A64"/>
    <w:rsid w:val="00352AE7"/>
    <w:rsid w:val="00352B74"/>
    <w:rsid w:val="00352CD3"/>
    <w:rsid w:val="00352D28"/>
    <w:rsid w:val="00352DD8"/>
    <w:rsid w:val="003530C7"/>
    <w:rsid w:val="0035323B"/>
    <w:rsid w:val="00353366"/>
    <w:rsid w:val="003538C3"/>
    <w:rsid w:val="00353EC5"/>
    <w:rsid w:val="00354257"/>
    <w:rsid w:val="003542AC"/>
    <w:rsid w:val="003542B0"/>
    <w:rsid w:val="00354454"/>
    <w:rsid w:val="0035454A"/>
    <w:rsid w:val="003547A4"/>
    <w:rsid w:val="0035486E"/>
    <w:rsid w:val="00354989"/>
    <w:rsid w:val="003549DC"/>
    <w:rsid w:val="00354A05"/>
    <w:rsid w:val="00354A93"/>
    <w:rsid w:val="00354DB3"/>
    <w:rsid w:val="00354E1B"/>
    <w:rsid w:val="00355078"/>
    <w:rsid w:val="0035549A"/>
    <w:rsid w:val="003555AB"/>
    <w:rsid w:val="0035567B"/>
    <w:rsid w:val="00355A65"/>
    <w:rsid w:val="00355CD8"/>
    <w:rsid w:val="003562C8"/>
    <w:rsid w:val="00356457"/>
    <w:rsid w:val="0035647D"/>
    <w:rsid w:val="0035653F"/>
    <w:rsid w:val="00356A60"/>
    <w:rsid w:val="00356CE2"/>
    <w:rsid w:val="00356E7D"/>
    <w:rsid w:val="00356EE1"/>
    <w:rsid w:val="0035710D"/>
    <w:rsid w:val="003572EB"/>
    <w:rsid w:val="00357328"/>
    <w:rsid w:val="00357587"/>
    <w:rsid w:val="003579BB"/>
    <w:rsid w:val="00357B75"/>
    <w:rsid w:val="00357BC9"/>
    <w:rsid w:val="00357C34"/>
    <w:rsid w:val="00357C40"/>
    <w:rsid w:val="00357D4B"/>
    <w:rsid w:val="0036005F"/>
    <w:rsid w:val="003601E7"/>
    <w:rsid w:val="003608F5"/>
    <w:rsid w:val="0036091A"/>
    <w:rsid w:val="00360976"/>
    <w:rsid w:val="00360C3C"/>
    <w:rsid w:val="00360E82"/>
    <w:rsid w:val="003615A3"/>
    <w:rsid w:val="00361AD5"/>
    <w:rsid w:val="00361B84"/>
    <w:rsid w:val="00361D58"/>
    <w:rsid w:val="00361F88"/>
    <w:rsid w:val="00362189"/>
    <w:rsid w:val="00362410"/>
    <w:rsid w:val="003624FC"/>
    <w:rsid w:val="00362AA4"/>
    <w:rsid w:val="00362B27"/>
    <w:rsid w:val="00363226"/>
    <w:rsid w:val="00363521"/>
    <w:rsid w:val="00363578"/>
    <w:rsid w:val="003635F4"/>
    <w:rsid w:val="0036372F"/>
    <w:rsid w:val="00363907"/>
    <w:rsid w:val="00363A74"/>
    <w:rsid w:val="00363C0B"/>
    <w:rsid w:val="00363C1B"/>
    <w:rsid w:val="00364739"/>
    <w:rsid w:val="00364788"/>
    <w:rsid w:val="00364823"/>
    <w:rsid w:val="0036482F"/>
    <w:rsid w:val="0036492B"/>
    <w:rsid w:val="003649DB"/>
    <w:rsid w:val="0036532D"/>
    <w:rsid w:val="0036586D"/>
    <w:rsid w:val="003659A6"/>
    <w:rsid w:val="00365BCB"/>
    <w:rsid w:val="00365D27"/>
    <w:rsid w:val="00365D80"/>
    <w:rsid w:val="00365E64"/>
    <w:rsid w:val="00366002"/>
    <w:rsid w:val="0036613D"/>
    <w:rsid w:val="00366148"/>
    <w:rsid w:val="00366208"/>
    <w:rsid w:val="00366981"/>
    <w:rsid w:val="00366CAA"/>
    <w:rsid w:val="00366F32"/>
    <w:rsid w:val="00366FD0"/>
    <w:rsid w:val="00367217"/>
    <w:rsid w:val="003676F3"/>
    <w:rsid w:val="003677A4"/>
    <w:rsid w:val="003677FB"/>
    <w:rsid w:val="00367CA9"/>
    <w:rsid w:val="00367F8B"/>
    <w:rsid w:val="00370063"/>
    <w:rsid w:val="003703B1"/>
    <w:rsid w:val="00370598"/>
    <w:rsid w:val="0037060D"/>
    <w:rsid w:val="00370686"/>
    <w:rsid w:val="0037085B"/>
    <w:rsid w:val="00370E90"/>
    <w:rsid w:val="00371063"/>
    <w:rsid w:val="0037116D"/>
    <w:rsid w:val="003712F0"/>
    <w:rsid w:val="0037134A"/>
    <w:rsid w:val="00371463"/>
    <w:rsid w:val="00371644"/>
    <w:rsid w:val="0037171F"/>
    <w:rsid w:val="00371A25"/>
    <w:rsid w:val="00372541"/>
    <w:rsid w:val="003727AE"/>
    <w:rsid w:val="003729C8"/>
    <w:rsid w:val="00372DCA"/>
    <w:rsid w:val="00372F53"/>
    <w:rsid w:val="00373232"/>
    <w:rsid w:val="0037324C"/>
    <w:rsid w:val="003732B1"/>
    <w:rsid w:val="003732C7"/>
    <w:rsid w:val="003734BE"/>
    <w:rsid w:val="003735CC"/>
    <w:rsid w:val="003738D3"/>
    <w:rsid w:val="00373902"/>
    <w:rsid w:val="00373C29"/>
    <w:rsid w:val="00373C74"/>
    <w:rsid w:val="00373FC1"/>
    <w:rsid w:val="003742AB"/>
    <w:rsid w:val="00374462"/>
    <w:rsid w:val="0037453C"/>
    <w:rsid w:val="0037490E"/>
    <w:rsid w:val="00374AA9"/>
    <w:rsid w:val="00374BDD"/>
    <w:rsid w:val="00374E9A"/>
    <w:rsid w:val="00375164"/>
    <w:rsid w:val="003751EC"/>
    <w:rsid w:val="0037529A"/>
    <w:rsid w:val="003752E2"/>
    <w:rsid w:val="00375442"/>
    <w:rsid w:val="00375513"/>
    <w:rsid w:val="0037557F"/>
    <w:rsid w:val="003755ED"/>
    <w:rsid w:val="0037587E"/>
    <w:rsid w:val="00375915"/>
    <w:rsid w:val="00375B51"/>
    <w:rsid w:val="00375DD0"/>
    <w:rsid w:val="00375E3E"/>
    <w:rsid w:val="00375FE2"/>
    <w:rsid w:val="00376060"/>
    <w:rsid w:val="003760C4"/>
    <w:rsid w:val="00376494"/>
    <w:rsid w:val="003766B1"/>
    <w:rsid w:val="0037689D"/>
    <w:rsid w:val="00376B03"/>
    <w:rsid w:val="00376C73"/>
    <w:rsid w:val="00376DDD"/>
    <w:rsid w:val="00376E73"/>
    <w:rsid w:val="00376F08"/>
    <w:rsid w:val="00377094"/>
    <w:rsid w:val="00377322"/>
    <w:rsid w:val="0037738E"/>
    <w:rsid w:val="003773A8"/>
    <w:rsid w:val="003773DC"/>
    <w:rsid w:val="00377919"/>
    <w:rsid w:val="00377961"/>
    <w:rsid w:val="00377C40"/>
    <w:rsid w:val="00377F5D"/>
    <w:rsid w:val="00380069"/>
    <w:rsid w:val="00380147"/>
    <w:rsid w:val="003804EB"/>
    <w:rsid w:val="00380534"/>
    <w:rsid w:val="00380727"/>
    <w:rsid w:val="00380749"/>
    <w:rsid w:val="0038097A"/>
    <w:rsid w:val="00380FE7"/>
    <w:rsid w:val="00381154"/>
    <w:rsid w:val="00381227"/>
    <w:rsid w:val="0038150D"/>
    <w:rsid w:val="003815C4"/>
    <w:rsid w:val="003815E7"/>
    <w:rsid w:val="003817B4"/>
    <w:rsid w:val="0038183C"/>
    <w:rsid w:val="003818EB"/>
    <w:rsid w:val="00381906"/>
    <w:rsid w:val="00381939"/>
    <w:rsid w:val="0038199F"/>
    <w:rsid w:val="00381E23"/>
    <w:rsid w:val="00381EC6"/>
    <w:rsid w:val="00381FDC"/>
    <w:rsid w:val="00382F30"/>
    <w:rsid w:val="0038323F"/>
    <w:rsid w:val="0038328C"/>
    <w:rsid w:val="003835C4"/>
    <w:rsid w:val="00383643"/>
    <w:rsid w:val="0038375F"/>
    <w:rsid w:val="00383818"/>
    <w:rsid w:val="00383BFA"/>
    <w:rsid w:val="00383C80"/>
    <w:rsid w:val="00383C83"/>
    <w:rsid w:val="00383EBF"/>
    <w:rsid w:val="00383FD7"/>
    <w:rsid w:val="00384094"/>
    <w:rsid w:val="003842AC"/>
    <w:rsid w:val="00384391"/>
    <w:rsid w:val="0038449A"/>
    <w:rsid w:val="003844DD"/>
    <w:rsid w:val="003845EB"/>
    <w:rsid w:val="003846FE"/>
    <w:rsid w:val="00384703"/>
    <w:rsid w:val="00384765"/>
    <w:rsid w:val="00384A14"/>
    <w:rsid w:val="00384B5C"/>
    <w:rsid w:val="00384BB3"/>
    <w:rsid w:val="00384D16"/>
    <w:rsid w:val="00384EC3"/>
    <w:rsid w:val="00385163"/>
    <w:rsid w:val="003851FC"/>
    <w:rsid w:val="003852C5"/>
    <w:rsid w:val="0038533A"/>
    <w:rsid w:val="003853AE"/>
    <w:rsid w:val="003854D8"/>
    <w:rsid w:val="003854E0"/>
    <w:rsid w:val="0038557C"/>
    <w:rsid w:val="00385595"/>
    <w:rsid w:val="00385992"/>
    <w:rsid w:val="00385B17"/>
    <w:rsid w:val="00385B33"/>
    <w:rsid w:val="00385C0C"/>
    <w:rsid w:val="00386217"/>
    <w:rsid w:val="003864E0"/>
    <w:rsid w:val="00386A4B"/>
    <w:rsid w:val="00386B19"/>
    <w:rsid w:val="00386E77"/>
    <w:rsid w:val="00386EE6"/>
    <w:rsid w:val="00387141"/>
    <w:rsid w:val="003871F2"/>
    <w:rsid w:val="0038737B"/>
    <w:rsid w:val="003875AA"/>
    <w:rsid w:val="00387681"/>
    <w:rsid w:val="0038786D"/>
    <w:rsid w:val="003878A0"/>
    <w:rsid w:val="00387A3A"/>
    <w:rsid w:val="00387D7A"/>
    <w:rsid w:val="00387EB7"/>
    <w:rsid w:val="00387EEA"/>
    <w:rsid w:val="00387F51"/>
    <w:rsid w:val="003901A0"/>
    <w:rsid w:val="0039021A"/>
    <w:rsid w:val="0039048E"/>
    <w:rsid w:val="00390857"/>
    <w:rsid w:val="0039099E"/>
    <w:rsid w:val="00390B95"/>
    <w:rsid w:val="00390C55"/>
    <w:rsid w:val="00390DE7"/>
    <w:rsid w:val="00390E31"/>
    <w:rsid w:val="00390EF2"/>
    <w:rsid w:val="003910B3"/>
    <w:rsid w:val="003910C5"/>
    <w:rsid w:val="0039147F"/>
    <w:rsid w:val="00391722"/>
    <w:rsid w:val="003918FA"/>
    <w:rsid w:val="00391AD7"/>
    <w:rsid w:val="00391B42"/>
    <w:rsid w:val="00391E55"/>
    <w:rsid w:val="0039215B"/>
    <w:rsid w:val="003923CB"/>
    <w:rsid w:val="003925BA"/>
    <w:rsid w:val="0039260E"/>
    <w:rsid w:val="003926A6"/>
    <w:rsid w:val="003926FF"/>
    <w:rsid w:val="00392F72"/>
    <w:rsid w:val="003933D8"/>
    <w:rsid w:val="0039345A"/>
    <w:rsid w:val="00393805"/>
    <w:rsid w:val="0039386F"/>
    <w:rsid w:val="0039394E"/>
    <w:rsid w:val="00393C98"/>
    <w:rsid w:val="00393D15"/>
    <w:rsid w:val="00394178"/>
    <w:rsid w:val="00394203"/>
    <w:rsid w:val="00394460"/>
    <w:rsid w:val="003946F7"/>
    <w:rsid w:val="0039497B"/>
    <w:rsid w:val="00394BA2"/>
    <w:rsid w:val="00394C8A"/>
    <w:rsid w:val="00394F67"/>
    <w:rsid w:val="00394F8E"/>
    <w:rsid w:val="00395336"/>
    <w:rsid w:val="00395511"/>
    <w:rsid w:val="003958D9"/>
    <w:rsid w:val="00395D8B"/>
    <w:rsid w:val="00395EEE"/>
    <w:rsid w:val="003960F1"/>
    <w:rsid w:val="003966A0"/>
    <w:rsid w:val="00396AA2"/>
    <w:rsid w:val="00396DA8"/>
    <w:rsid w:val="00396F22"/>
    <w:rsid w:val="003973D6"/>
    <w:rsid w:val="00397689"/>
    <w:rsid w:val="003978F0"/>
    <w:rsid w:val="00397939"/>
    <w:rsid w:val="00397950"/>
    <w:rsid w:val="00397A9B"/>
    <w:rsid w:val="00397D8B"/>
    <w:rsid w:val="003A063C"/>
    <w:rsid w:val="003A08C9"/>
    <w:rsid w:val="003A0B53"/>
    <w:rsid w:val="003A0B82"/>
    <w:rsid w:val="003A0BAD"/>
    <w:rsid w:val="003A0D0D"/>
    <w:rsid w:val="003A0D94"/>
    <w:rsid w:val="003A0DD2"/>
    <w:rsid w:val="003A0E28"/>
    <w:rsid w:val="003A0FBD"/>
    <w:rsid w:val="003A0FF3"/>
    <w:rsid w:val="003A1063"/>
    <w:rsid w:val="003A108B"/>
    <w:rsid w:val="003A111D"/>
    <w:rsid w:val="003A129B"/>
    <w:rsid w:val="003A13DC"/>
    <w:rsid w:val="003A1526"/>
    <w:rsid w:val="003A15A2"/>
    <w:rsid w:val="003A1717"/>
    <w:rsid w:val="003A17B7"/>
    <w:rsid w:val="003A1811"/>
    <w:rsid w:val="003A19FD"/>
    <w:rsid w:val="003A1A2C"/>
    <w:rsid w:val="003A1B3F"/>
    <w:rsid w:val="003A1C80"/>
    <w:rsid w:val="003A1CF6"/>
    <w:rsid w:val="003A1D0A"/>
    <w:rsid w:val="003A1DB9"/>
    <w:rsid w:val="003A1E73"/>
    <w:rsid w:val="003A1E86"/>
    <w:rsid w:val="003A2378"/>
    <w:rsid w:val="003A2608"/>
    <w:rsid w:val="003A2753"/>
    <w:rsid w:val="003A2783"/>
    <w:rsid w:val="003A2926"/>
    <w:rsid w:val="003A292F"/>
    <w:rsid w:val="003A294E"/>
    <w:rsid w:val="003A296E"/>
    <w:rsid w:val="003A2994"/>
    <w:rsid w:val="003A2B2A"/>
    <w:rsid w:val="003A2B4A"/>
    <w:rsid w:val="003A2CE4"/>
    <w:rsid w:val="003A2F2C"/>
    <w:rsid w:val="003A31E6"/>
    <w:rsid w:val="003A331F"/>
    <w:rsid w:val="003A3918"/>
    <w:rsid w:val="003A3A0D"/>
    <w:rsid w:val="003A3B52"/>
    <w:rsid w:val="003A3C59"/>
    <w:rsid w:val="003A3C62"/>
    <w:rsid w:val="003A3D6D"/>
    <w:rsid w:val="003A3F96"/>
    <w:rsid w:val="003A444B"/>
    <w:rsid w:val="003A4947"/>
    <w:rsid w:val="003A4D45"/>
    <w:rsid w:val="003A4EB8"/>
    <w:rsid w:val="003A522D"/>
    <w:rsid w:val="003A5342"/>
    <w:rsid w:val="003A59C9"/>
    <w:rsid w:val="003A6077"/>
    <w:rsid w:val="003A6112"/>
    <w:rsid w:val="003A63C5"/>
    <w:rsid w:val="003A667E"/>
    <w:rsid w:val="003A66A5"/>
    <w:rsid w:val="003A6B71"/>
    <w:rsid w:val="003A6CB3"/>
    <w:rsid w:val="003A74FE"/>
    <w:rsid w:val="003A761B"/>
    <w:rsid w:val="003A786C"/>
    <w:rsid w:val="003A799E"/>
    <w:rsid w:val="003A7A5F"/>
    <w:rsid w:val="003A7B5D"/>
    <w:rsid w:val="003A7C1B"/>
    <w:rsid w:val="003A7D79"/>
    <w:rsid w:val="003B01C6"/>
    <w:rsid w:val="003B04F3"/>
    <w:rsid w:val="003B07E4"/>
    <w:rsid w:val="003B0A87"/>
    <w:rsid w:val="003B0B3B"/>
    <w:rsid w:val="003B0CA2"/>
    <w:rsid w:val="003B1318"/>
    <w:rsid w:val="003B1534"/>
    <w:rsid w:val="003B193F"/>
    <w:rsid w:val="003B19EB"/>
    <w:rsid w:val="003B1AF9"/>
    <w:rsid w:val="003B1D8C"/>
    <w:rsid w:val="003B2434"/>
    <w:rsid w:val="003B249E"/>
    <w:rsid w:val="003B24A7"/>
    <w:rsid w:val="003B26B2"/>
    <w:rsid w:val="003B26C7"/>
    <w:rsid w:val="003B2723"/>
    <w:rsid w:val="003B2BDD"/>
    <w:rsid w:val="003B3076"/>
    <w:rsid w:val="003B33B6"/>
    <w:rsid w:val="003B34CE"/>
    <w:rsid w:val="003B35B8"/>
    <w:rsid w:val="003B3621"/>
    <w:rsid w:val="003B3845"/>
    <w:rsid w:val="003B3BD8"/>
    <w:rsid w:val="003B3BED"/>
    <w:rsid w:val="003B3E42"/>
    <w:rsid w:val="003B40AD"/>
    <w:rsid w:val="003B4488"/>
    <w:rsid w:val="003B4588"/>
    <w:rsid w:val="003B45A7"/>
    <w:rsid w:val="003B492E"/>
    <w:rsid w:val="003B4DC4"/>
    <w:rsid w:val="003B4EB6"/>
    <w:rsid w:val="003B4EDF"/>
    <w:rsid w:val="003B50B2"/>
    <w:rsid w:val="003B52E4"/>
    <w:rsid w:val="003B52E7"/>
    <w:rsid w:val="003B54C2"/>
    <w:rsid w:val="003B554F"/>
    <w:rsid w:val="003B556A"/>
    <w:rsid w:val="003B56B3"/>
    <w:rsid w:val="003B5833"/>
    <w:rsid w:val="003B5E74"/>
    <w:rsid w:val="003B608E"/>
    <w:rsid w:val="003B612F"/>
    <w:rsid w:val="003B6233"/>
    <w:rsid w:val="003B6539"/>
    <w:rsid w:val="003B6583"/>
    <w:rsid w:val="003B6630"/>
    <w:rsid w:val="003B66F3"/>
    <w:rsid w:val="003B6921"/>
    <w:rsid w:val="003B6D33"/>
    <w:rsid w:val="003B70E5"/>
    <w:rsid w:val="003B71CE"/>
    <w:rsid w:val="003B73B1"/>
    <w:rsid w:val="003B76C6"/>
    <w:rsid w:val="003B784B"/>
    <w:rsid w:val="003B78B8"/>
    <w:rsid w:val="003B79F1"/>
    <w:rsid w:val="003B7B7B"/>
    <w:rsid w:val="003B7BF3"/>
    <w:rsid w:val="003B7F81"/>
    <w:rsid w:val="003C0138"/>
    <w:rsid w:val="003C040E"/>
    <w:rsid w:val="003C0701"/>
    <w:rsid w:val="003C0A58"/>
    <w:rsid w:val="003C0D94"/>
    <w:rsid w:val="003C0DDE"/>
    <w:rsid w:val="003C0EBC"/>
    <w:rsid w:val="003C0F83"/>
    <w:rsid w:val="003C13A3"/>
    <w:rsid w:val="003C141F"/>
    <w:rsid w:val="003C142D"/>
    <w:rsid w:val="003C1732"/>
    <w:rsid w:val="003C19DB"/>
    <w:rsid w:val="003C1A7C"/>
    <w:rsid w:val="003C1C98"/>
    <w:rsid w:val="003C1D15"/>
    <w:rsid w:val="003C1D82"/>
    <w:rsid w:val="003C23CD"/>
    <w:rsid w:val="003C246E"/>
    <w:rsid w:val="003C270C"/>
    <w:rsid w:val="003C274C"/>
    <w:rsid w:val="003C289B"/>
    <w:rsid w:val="003C2A81"/>
    <w:rsid w:val="003C2BEE"/>
    <w:rsid w:val="003C2DAC"/>
    <w:rsid w:val="003C2F80"/>
    <w:rsid w:val="003C32B8"/>
    <w:rsid w:val="003C33A0"/>
    <w:rsid w:val="003C342F"/>
    <w:rsid w:val="003C3460"/>
    <w:rsid w:val="003C35E0"/>
    <w:rsid w:val="003C35ED"/>
    <w:rsid w:val="003C36F4"/>
    <w:rsid w:val="003C3871"/>
    <w:rsid w:val="003C3A4D"/>
    <w:rsid w:val="003C3F4E"/>
    <w:rsid w:val="003C3F8B"/>
    <w:rsid w:val="003C4067"/>
    <w:rsid w:val="003C41D2"/>
    <w:rsid w:val="003C441E"/>
    <w:rsid w:val="003C44CD"/>
    <w:rsid w:val="003C4AAA"/>
    <w:rsid w:val="003C4D11"/>
    <w:rsid w:val="003C4D16"/>
    <w:rsid w:val="003C4D1E"/>
    <w:rsid w:val="003C519B"/>
    <w:rsid w:val="003C55DE"/>
    <w:rsid w:val="003C55F3"/>
    <w:rsid w:val="003C58FE"/>
    <w:rsid w:val="003C5B8B"/>
    <w:rsid w:val="003C5D24"/>
    <w:rsid w:val="003C5D28"/>
    <w:rsid w:val="003C5ECE"/>
    <w:rsid w:val="003C5F33"/>
    <w:rsid w:val="003C61F1"/>
    <w:rsid w:val="003C64DE"/>
    <w:rsid w:val="003C65D4"/>
    <w:rsid w:val="003C662B"/>
    <w:rsid w:val="003C6663"/>
    <w:rsid w:val="003C6979"/>
    <w:rsid w:val="003C6AF3"/>
    <w:rsid w:val="003C6DAE"/>
    <w:rsid w:val="003C6E29"/>
    <w:rsid w:val="003C701E"/>
    <w:rsid w:val="003C7127"/>
    <w:rsid w:val="003C7353"/>
    <w:rsid w:val="003C7655"/>
    <w:rsid w:val="003C769D"/>
    <w:rsid w:val="003C76C0"/>
    <w:rsid w:val="003C78B6"/>
    <w:rsid w:val="003C7E9B"/>
    <w:rsid w:val="003D0097"/>
    <w:rsid w:val="003D0269"/>
    <w:rsid w:val="003D0A61"/>
    <w:rsid w:val="003D0B0B"/>
    <w:rsid w:val="003D0CAD"/>
    <w:rsid w:val="003D0EAC"/>
    <w:rsid w:val="003D100E"/>
    <w:rsid w:val="003D1021"/>
    <w:rsid w:val="003D107F"/>
    <w:rsid w:val="003D10B7"/>
    <w:rsid w:val="003D10C2"/>
    <w:rsid w:val="003D1689"/>
    <w:rsid w:val="003D1787"/>
    <w:rsid w:val="003D196E"/>
    <w:rsid w:val="003D1A67"/>
    <w:rsid w:val="003D1A85"/>
    <w:rsid w:val="003D1B7A"/>
    <w:rsid w:val="003D1C1E"/>
    <w:rsid w:val="003D1CD3"/>
    <w:rsid w:val="003D1EE7"/>
    <w:rsid w:val="003D204E"/>
    <w:rsid w:val="003D226C"/>
    <w:rsid w:val="003D273B"/>
    <w:rsid w:val="003D2865"/>
    <w:rsid w:val="003D2A4A"/>
    <w:rsid w:val="003D2AC4"/>
    <w:rsid w:val="003D2AFA"/>
    <w:rsid w:val="003D3066"/>
    <w:rsid w:val="003D32E9"/>
    <w:rsid w:val="003D364D"/>
    <w:rsid w:val="003D3683"/>
    <w:rsid w:val="003D36A8"/>
    <w:rsid w:val="003D38BF"/>
    <w:rsid w:val="003D398D"/>
    <w:rsid w:val="003D3DA0"/>
    <w:rsid w:val="003D4019"/>
    <w:rsid w:val="003D417F"/>
    <w:rsid w:val="003D41CC"/>
    <w:rsid w:val="003D41E7"/>
    <w:rsid w:val="003D43EE"/>
    <w:rsid w:val="003D4749"/>
    <w:rsid w:val="003D4778"/>
    <w:rsid w:val="003D47CC"/>
    <w:rsid w:val="003D490E"/>
    <w:rsid w:val="003D4A39"/>
    <w:rsid w:val="003D4D1A"/>
    <w:rsid w:val="003D4EA5"/>
    <w:rsid w:val="003D4F1C"/>
    <w:rsid w:val="003D51B0"/>
    <w:rsid w:val="003D546B"/>
    <w:rsid w:val="003D5687"/>
    <w:rsid w:val="003D5C49"/>
    <w:rsid w:val="003D5C71"/>
    <w:rsid w:val="003D5FD8"/>
    <w:rsid w:val="003D6123"/>
    <w:rsid w:val="003D613F"/>
    <w:rsid w:val="003D68F4"/>
    <w:rsid w:val="003D693F"/>
    <w:rsid w:val="003D694A"/>
    <w:rsid w:val="003D69F4"/>
    <w:rsid w:val="003D6F93"/>
    <w:rsid w:val="003D719F"/>
    <w:rsid w:val="003D71A5"/>
    <w:rsid w:val="003D7603"/>
    <w:rsid w:val="003D7DCE"/>
    <w:rsid w:val="003E001F"/>
    <w:rsid w:val="003E0020"/>
    <w:rsid w:val="003E00CF"/>
    <w:rsid w:val="003E00D7"/>
    <w:rsid w:val="003E013F"/>
    <w:rsid w:val="003E04CA"/>
    <w:rsid w:val="003E0554"/>
    <w:rsid w:val="003E05E1"/>
    <w:rsid w:val="003E0602"/>
    <w:rsid w:val="003E0981"/>
    <w:rsid w:val="003E0D40"/>
    <w:rsid w:val="003E0D4C"/>
    <w:rsid w:val="003E0DD5"/>
    <w:rsid w:val="003E1127"/>
    <w:rsid w:val="003E14F2"/>
    <w:rsid w:val="003E15D2"/>
    <w:rsid w:val="003E1CD2"/>
    <w:rsid w:val="003E227E"/>
    <w:rsid w:val="003E24DC"/>
    <w:rsid w:val="003E25C9"/>
    <w:rsid w:val="003E2817"/>
    <w:rsid w:val="003E2956"/>
    <w:rsid w:val="003E2D51"/>
    <w:rsid w:val="003E3046"/>
    <w:rsid w:val="003E3250"/>
    <w:rsid w:val="003E35E8"/>
    <w:rsid w:val="003E389D"/>
    <w:rsid w:val="003E392B"/>
    <w:rsid w:val="003E3B4E"/>
    <w:rsid w:val="003E3E62"/>
    <w:rsid w:val="003E404C"/>
    <w:rsid w:val="003E429D"/>
    <w:rsid w:val="003E44C6"/>
    <w:rsid w:val="003E4564"/>
    <w:rsid w:val="003E4590"/>
    <w:rsid w:val="003E47F5"/>
    <w:rsid w:val="003E4943"/>
    <w:rsid w:val="003E4B83"/>
    <w:rsid w:val="003E4BC8"/>
    <w:rsid w:val="003E4DA7"/>
    <w:rsid w:val="003E51D0"/>
    <w:rsid w:val="003E56EB"/>
    <w:rsid w:val="003E5DD9"/>
    <w:rsid w:val="003E5F62"/>
    <w:rsid w:val="003E61D9"/>
    <w:rsid w:val="003E63E1"/>
    <w:rsid w:val="003E642E"/>
    <w:rsid w:val="003E6534"/>
    <w:rsid w:val="003E68D9"/>
    <w:rsid w:val="003E694C"/>
    <w:rsid w:val="003E6D95"/>
    <w:rsid w:val="003E6F42"/>
    <w:rsid w:val="003E6FC2"/>
    <w:rsid w:val="003E710A"/>
    <w:rsid w:val="003E7342"/>
    <w:rsid w:val="003E739A"/>
    <w:rsid w:val="003E7703"/>
    <w:rsid w:val="003E7958"/>
    <w:rsid w:val="003E79BF"/>
    <w:rsid w:val="003E7A99"/>
    <w:rsid w:val="003E7B1E"/>
    <w:rsid w:val="003E7B28"/>
    <w:rsid w:val="003E7BA7"/>
    <w:rsid w:val="003E7F71"/>
    <w:rsid w:val="003F04B9"/>
    <w:rsid w:val="003F04F6"/>
    <w:rsid w:val="003F0732"/>
    <w:rsid w:val="003F0737"/>
    <w:rsid w:val="003F0BF5"/>
    <w:rsid w:val="003F0CDC"/>
    <w:rsid w:val="003F0DD1"/>
    <w:rsid w:val="003F137E"/>
    <w:rsid w:val="003F1397"/>
    <w:rsid w:val="003F1442"/>
    <w:rsid w:val="003F169B"/>
    <w:rsid w:val="003F16EF"/>
    <w:rsid w:val="003F18ED"/>
    <w:rsid w:val="003F1ED9"/>
    <w:rsid w:val="003F20E1"/>
    <w:rsid w:val="003F23A0"/>
    <w:rsid w:val="003F246A"/>
    <w:rsid w:val="003F24DF"/>
    <w:rsid w:val="003F2754"/>
    <w:rsid w:val="003F2D5B"/>
    <w:rsid w:val="003F2DD8"/>
    <w:rsid w:val="003F2FD6"/>
    <w:rsid w:val="003F3279"/>
    <w:rsid w:val="003F33AC"/>
    <w:rsid w:val="003F37F5"/>
    <w:rsid w:val="003F3AAE"/>
    <w:rsid w:val="003F3BE0"/>
    <w:rsid w:val="003F3CC2"/>
    <w:rsid w:val="003F3FBC"/>
    <w:rsid w:val="003F408A"/>
    <w:rsid w:val="003F4142"/>
    <w:rsid w:val="003F42D5"/>
    <w:rsid w:val="003F43B5"/>
    <w:rsid w:val="003F4746"/>
    <w:rsid w:val="003F48FE"/>
    <w:rsid w:val="003F4BDD"/>
    <w:rsid w:val="003F4C3A"/>
    <w:rsid w:val="003F4FC0"/>
    <w:rsid w:val="003F51FA"/>
    <w:rsid w:val="003F5256"/>
    <w:rsid w:val="003F5797"/>
    <w:rsid w:val="003F57A1"/>
    <w:rsid w:val="003F5B99"/>
    <w:rsid w:val="003F5D57"/>
    <w:rsid w:val="003F5FC4"/>
    <w:rsid w:val="003F62BC"/>
    <w:rsid w:val="003F6448"/>
    <w:rsid w:val="003F6872"/>
    <w:rsid w:val="003F68E3"/>
    <w:rsid w:val="003F6D1F"/>
    <w:rsid w:val="003F71AA"/>
    <w:rsid w:val="003F71B1"/>
    <w:rsid w:val="003F721B"/>
    <w:rsid w:val="003F76E1"/>
    <w:rsid w:val="003F783B"/>
    <w:rsid w:val="003F7970"/>
    <w:rsid w:val="003F7AC5"/>
    <w:rsid w:val="003F7BA7"/>
    <w:rsid w:val="003F7FFD"/>
    <w:rsid w:val="004001BB"/>
    <w:rsid w:val="004002D6"/>
    <w:rsid w:val="004002EB"/>
    <w:rsid w:val="004003F8"/>
    <w:rsid w:val="00400707"/>
    <w:rsid w:val="00400875"/>
    <w:rsid w:val="00400A30"/>
    <w:rsid w:val="00400C5A"/>
    <w:rsid w:val="00400D6C"/>
    <w:rsid w:val="00400E3E"/>
    <w:rsid w:val="0040113C"/>
    <w:rsid w:val="00401374"/>
    <w:rsid w:val="0040169D"/>
    <w:rsid w:val="00401771"/>
    <w:rsid w:val="00401BCD"/>
    <w:rsid w:val="00401C7B"/>
    <w:rsid w:val="00402222"/>
    <w:rsid w:val="00402641"/>
    <w:rsid w:val="00402916"/>
    <w:rsid w:val="00402F00"/>
    <w:rsid w:val="00402F90"/>
    <w:rsid w:val="00402FB1"/>
    <w:rsid w:val="00402FCE"/>
    <w:rsid w:val="00403005"/>
    <w:rsid w:val="004031D6"/>
    <w:rsid w:val="00403313"/>
    <w:rsid w:val="0040333C"/>
    <w:rsid w:val="00403470"/>
    <w:rsid w:val="00403483"/>
    <w:rsid w:val="004035FF"/>
    <w:rsid w:val="004039D6"/>
    <w:rsid w:val="00403AF4"/>
    <w:rsid w:val="00403D9F"/>
    <w:rsid w:val="0040421C"/>
    <w:rsid w:val="004042F8"/>
    <w:rsid w:val="0040488A"/>
    <w:rsid w:val="00404FAB"/>
    <w:rsid w:val="00404FE1"/>
    <w:rsid w:val="004050B4"/>
    <w:rsid w:val="004053E8"/>
    <w:rsid w:val="00405821"/>
    <w:rsid w:val="00405861"/>
    <w:rsid w:val="004058F5"/>
    <w:rsid w:val="00405CC6"/>
    <w:rsid w:val="00405EFB"/>
    <w:rsid w:val="00406008"/>
    <w:rsid w:val="00406140"/>
    <w:rsid w:val="00406597"/>
    <w:rsid w:val="00406748"/>
    <w:rsid w:val="00406998"/>
    <w:rsid w:val="00406A96"/>
    <w:rsid w:val="00406ADE"/>
    <w:rsid w:val="0040742A"/>
    <w:rsid w:val="00407495"/>
    <w:rsid w:val="004076E6"/>
    <w:rsid w:val="004078FC"/>
    <w:rsid w:val="0040796A"/>
    <w:rsid w:val="00407C20"/>
    <w:rsid w:val="00410034"/>
    <w:rsid w:val="004103B9"/>
    <w:rsid w:val="00410437"/>
    <w:rsid w:val="004104B7"/>
    <w:rsid w:val="00410644"/>
    <w:rsid w:val="004108AD"/>
    <w:rsid w:val="00410A9E"/>
    <w:rsid w:val="00411407"/>
    <w:rsid w:val="004115DA"/>
    <w:rsid w:val="00411653"/>
    <w:rsid w:val="004118F3"/>
    <w:rsid w:val="00411971"/>
    <w:rsid w:val="00411B1B"/>
    <w:rsid w:val="00411C6A"/>
    <w:rsid w:val="00411C74"/>
    <w:rsid w:val="00411CF2"/>
    <w:rsid w:val="00411F70"/>
    <w:rsid w:val="0041210D"/>
    <w:rsid w:val="0041249E"/>
    <w:rsid w:val="00412796"/>
    <w:rsid w:val="00412A87"/>
    <w:rsid w:val="00412D8A"/>
    <w:rsid w:val="00412DFE"/>
    <w:rsid w:val="00412F25"/>
    <w:rsid w:val="00413056"/>
    <w:rsid w:val="00413083"/>
    <w:rsid w:val="0041319A"/>
    <w:rsid w:val="0041321F"/>
    <w:rsid w:val="00413294"/>
    <w:rsid w:val="004133E1"/>
    <w:rsid w:val="0041340A"/>
    <w:rsid w:val="004134DC"/>
    <w:rsid w:val="004136C5"/>
    <w:rsid w:val="0041372E"/>
    <w:rsid w:val="004138EF"/>
    <w:rsid w:val="00413A8F"/>
    <w:rsid w:val="00413E85"/>
    <w:rsid w:val="00414671"/>
    <w:rsid w:val="00414A48"/>
    <w:rsid w:val="00414BA1"/>
    <w:rsid w:val="00414C63"/>
    <w:rsid w:val="00414DAA"/>
    <w:rsid w:val="00414F8D"/>
    <w:rsid w:val="004150EE"/>
    <w:rsid w:val="00415171"/>
    <w:rsid w:val="00415176"/>
    <w:rsid w:val="004156C7"/>
    <w:rsid w:val="004159C6"/>
    <w:rsid w:val="00415A42"/>
    <w:rsid w:val="00415D77"/>
    <w:rsid w:val="00415E52"/>
    <w:rsid w:val="00415E79"/>
    <w:rsid w:val="00415EDC"/>
    <w:rsid w:val="00415FFB"/>
    <w:rsid w:val="0041690A"/>
    <w:rsid w:val="00416ADC"/>
    <w:rsid w:val="00416E66"/>
    <w:rsid w:val="00417118"/>
    <w:rsid w:val="00417178"/>
    <w:rsid w:val="0041736B"/>
    <w:rsid w:val="004173AF"/>
    <w:rsid w:val="00417557"/>
    <w:rsid w:val="0041767D"/>
    <w:rsid w:val="004177C0"/>
    <w:rsid w:val="00417B53"/>
    <w:rsid w:val="00417B81"/>
    <w:rsid w:val="00417B9B"/>
    <w:rsid w:val="00417C4A"/>
    <w:rsid w:val="00417D65"/>
    <w:rsid w:val="00417F37"/>
    <w:rsid w:val="0042005E"/>
    <w:rsid w:val="00420135"/>
    <w:rsid w:val="00420282"/>
    <w:rsid w:val="00420326"/>
    <w:rsid w:val="004203DA"/>
    <w:rsid w:val="00420559"/>
    <w:rsid w:val="004205BA"/>
    <w:rsid w:val="00420996"/>
    <w:rsid w:val="00420B4A"/>
    <w:rsid w:val="00420D68"/>
    <w:rsid w:val="00420F23"/>
    <w:rsid w:val="00420F70"/>
    <w:rsid w:val="00421059"/>
    <w:rsid w:val="00421171"/>
    <w:rsid w:val="004212D3"/>
    <w:rsid w:val="0042131C"/>
    <w:rsid w:val="004213F2"/>
    <w:rsid w:val="0042164E"/>
    <w:rsid w:val="00421AA8"/>
    <w:rsid w:val="00421B9E"/>
    <w:rsid w:val="00421C56"/>
    <w:rsid w:val="0042219F"/>
    <w:rsid w:val="00422252"/>
    <w:rsid w:val="00422278"/>
    <w:rsid w:val="00422410"/>
    <w:rsid w:val="004226CD"/>
    <w:rsid w:val="004229C9"/>
    <w:rsid w:val="004229D2"/>
    <w:rsid w:val="00422DFB"/>
    <w:rsid w:val="00423285"/>
    <w:rsid w:val="00423300"/>
    <w:rsid w:val="0042342F"/>
    <w:rsid w:val="0042348D"/>
    <w:rsid w:val="004235DB"/>
    <w:rsid w:val="0042361C"/>
    <w:rsid w:val="00423621"/>
    <w:rsid w:val="004236F1"/>
    <w:rsid w:val="0042386E"/>
    <w:rsid w:val="004238B7"/>
    <w:rsid w:val="00423C0D"/>
    <w:rsid w:val="00423C81"/>
    <w:rsid w:val="00423E09"/>
    <w:rsid w:val="00423EF6"/>
    <w:rsid w:val="004241E1"/>
    <w:rsid w:val="00424614"/>
    <w:rsid w:val="004248C3"/>
    <w:rsid w:val="00424943"/>
    <w:rsid w:val="00424BBA"/>
    <w:rsid w:val="00424C7B"/>
    <w:rsid w:val="00424CE2"/>
    <w:rsid w:val="00424DD6"/>
    <w:rsid w:val="00424E02"/>
    <w:rsid w:val="00424F00"/>
    <w:rsid w:val="00424F37"/>
    <w:rsid w:val="004250C7"/>
    <w:rsid w:val="00425521"/>
    <w:rsid w:val="004255AD"/>
    <w:rsid w:val="004257EC"/>
    <w:rsid w:val="0042583C"/>
    <w:rsid w:val="004258C6"/>
    <w:rsid w:val="00425A65"/>
    <w:rsid w:val="00425ACF"/>
    <w:rsid w:val="00425CAE"/>
    <w:rsid w:val="00425E67"/>
    <w:rsid w:val="00426100"/>
    <w:rsid w:val="0042624C"/>
    <w:rsid w:val="0042633C"/>
    <w:rsid w:val="00426470"/>
    <w:rsid w:val="0042649D"/>
    <w:rsid w:val="00426596"/>
    <w:rsid w:val="00426976"/>
    <w:rsid w:val="0042697E"/>
    <w:rsid w:val="004269F3"/>
    <w:rsid w:val="00426A3E"/>
    <w:rsid w:val="004270C2"/>
    <w:rsid w:val="00427206"/>
    <w:rsid w:val="00427233"/>
    <w:rsid w:val="0042732C"/>
    <w:rsid w:val="004274EC"/>
    <w:rsid w:val="00427633"/>
    <w:rsid w:val="00427673"/>
    <w:rsid w:val="00427952"/>
    <w:rsid w:val="00427EC5"/>
    <w:rsid w:val="00427ED1"/>
    <w:rsid w:val="00430297"/>
    <w:rsid w:val="004303B6"/>
    <w:rsid w:val="004304D0"/>
    <w:rsid w:val="004304FB"/>
    <w:rsid w:val="0043068F"/>
    <w:rsid w:val="0043076C"/>
    <w:rsid w:val="004309CE"/>
    <w:rsid w:val="00430B2B"/>
    <w:rsid w:val="00430D2F"/>
    <w:rsid w:val="00430D87"/>
    <w:rsid w:val="00431069"/>
    <w:rsid w:val="0043128B"/>
    <w:rsid w:val="0043128E"/>
    <w:rsid w:val="00431927"/>
    <w:rsid w:val="00431A30"/>
    <w:rsid w:val="00431ADE"/>
    <w:rsid w:val="00431B1A"/>
    <w:rsid w:val="00431BAA"/>
    <w:rsid w:val="00431D34"/>
    <w:rsid w:val="00431F50"/>
    <w:rsid w:val="00432085"/>
    <w:rsid w:val="004320A1"/>
    <w:rsid w:val="004328E9"/>
    <w:rsid w:val="004329CC"/>
    <w:rsid w:val="00432B31"/>
    <w:rsid w:val="004330B6"/>
    <w:rsid w:val="004330D0"/>
    <w:rsid w:val="00433432"/>
    <w:rsid w:val="004335BE"/>
    <w:rsid w:val="00433619"/>
    <w:rsid w:val="00433BE3"/>
    <w:rsid w:val="00433CC1"/>
    <w:rsid w:val="00433D4D"/>
    <w:rsid w:val="004340CA"/>
    <w:rsid w:val="00434964"/>
    <w:rsid w:val="00434A8F"/>
    <w:rsid w:val="00434BEE"/>
    <w:rsid w:val="00434C26"/>
    <w:rsid w:val="00434C46"/>
    <w:rsid w:val="0043508E"/>
    <w:rsid w:val="0043516B"/>
    <w:rsid w:val="00435CC6"/>
    <w:rsid w:val="00435CF3"/>
    <w:rsid w:val="00435D58"/>
    <w:rsid w:val="00435EE8"/>
    <w:rsid w:val="004360F3"/>
    <w:rsid w:val="004361AA"/>
    <w:rsid w:val="00436289"/>
    <w:rsid w:val="00436538"/>
    <w:rsid w:val="004365AF"/>
    <w:rsid w:val="0043663D"/>
    <w:rsid w:val="0043677E"/>
    <w:rsid w:val="00436991"/>
    <w:rsid w:val="004369BD"/>
    <w:rsid w:val="00436B7F"/>
    <w:rsid w:val="00436C5A"/>
    <w:rsid w:val="00436D43"/>
    <w:rsid w:val="00436F03"/>
    <w:rsid w:val="00437279"/>
    <w:rsid w:val="004374CE"/>
    <w:rsid w:val="00437579"/>
    <w:rsid w:val="00437980"/>
    <w:rsid w:val="00437B85"/>
    <w:rsid w:val="00437E9F"/>
    <w:rsid w:val="004400D6"/>
    <w:rsid w:val="004401D6"/>
    <w:rsid w:val="00440488"/>
    <w:rsid w:val="0044048C"/>
    <w:rsid w:val="004404CC"/>
    <w:rsid w:val="00440515"/>
    <w:rsid w:val="004407F4"/>
    <w:rsid w:val="004409AD"/>
    <w:rsid w:val="00440BAB"/>
    <w:rsid w:val="00440C2B"/>
    <w:rsid w:val="00441101"/>
    <w:rsid w:val="004411BB"/>
    <w:rsid w:val="004413C0"/>
    <w:rsid w:val="00441D23"/>
    <w:rsid w:val="00441F69"/>
    <w:rsid w:val="00442361"/>
    <w:rsid w:val="004425A9"/>
    <w:rsid w:val="00442608"/>
    <w:rsid w:val="004426EC"/>
    <w:rsid w:val="004427A6"/>
    <w:rsid w:val="00442975"/>
    <w:rsid w:val="00442B92"/>
    <w:rsid w:val="00442D88"/>
    <w:rsid w:val="00442E52"/>
    <w:rsid w:val="00442E59"/>
    <w:rsid w:val="004430D8"/>
    <w:rsid w:val="004431F1"/>
    <w:rsid w:val="00443454"/>
    <w:rsid w:val="004434C4"/>
    <w:rsid w:val="004436E4"/>
    <w:rsid w:val="00443735"/>
    <w:rsid w:val="00443994"/>
    <w:rsid w:val="004439E6"/>
    <w:rsid w:val="00443A1C"/>
    <w:rsid w:val="00443A22"/>
    <w:rsid w:val="00443B4B"/>
    <w:rsid w:val="00443FB4"/>
    <w:rsid w:val="00444486"/>
    <w:rsid w:val="004448E3"/>
    <w:rsid w:val="00444951"/>
    <w:rsid w:val="00444EB6"/>
    <w:rsid w:val="00444FF8"/>
    <w:rsid w:val="00445015"/>
    <w:rsid w:val="004450B8"/>
    <w:rsid w:val="004450CD"/>
    <w:rsid w:val="004452CD"/>
    <w:rsid w:val="00445714"/>
    <w:rsid w:val="004457AD"/>
    <w:rsid w:val="00445A5E"/>
    <w:rsid w:val="00445C08"/>
    <w:rsid w:val="00445C2D"/>
    <w:rsid w:val="00445F10"/>
    <w:rsid w:val="00446183"/>
    <w:rsid w:val="0044627D"/>
    <w:rsid w:val="00446557"/>
    <w:rsid w:val="00446661"/>
    <w:rsid w:val="00446900"/>
    <w:rsid w:val="0044699F"/>
    <w:rsid w:val="00446C63"/>
    <w:rsid w:val="00447402"/>
    <w:rsid w:val="00447C8B"/>
    <w:rsid w:val="00447D28"/>
    <w:rsid w:val="00447D72"/>
    <w:rsid w:val="00447E52"/>
    <w:rsid w:val="00447EF0"/>
    <w:rsid w:val="004500DB"/>
    <w:rsid w:val="00450518"/>
    <w:rsid w:val="00450AED"/>
    <w:rsid w:val="00450E2A"/>
    <w:rsid w:val="00450E87"/>
    <w:rsid w:val="00450FDE"/>
    <w:rsid w:val="004510F4"/>
    <w:rsid w:val="00451150"/>
    <w:rsid w:val="004514C7"/>
    <w:rsid w:val="004515CC"/>
    <w:rsid w:val="00451912"/>
    <w:rsid w:val="00451ADB"/>
    <w:rsid w:val="00451C46"/>
    <w:rsid w:val="00451F88"/>
    <w:rsid w:val="004520DE"/>
    <w:rsid w:val="004521C5"/>
    <w:rsid w:val="00452234"/>
    <w:rsid w:val="0045234F"/>
    <w:rsid w:val="0045267F"/>
    <w:rsid w:val="004527A3"/>
    <w:rsid w:val="004529FD"/>
    <w:rsid w:val="00452FBC"/>
    <w:rsid w:val="00453102"/>
    <w:rsid w:val="00453138"/>
    <w:rsid w:val="0045329F"/>
    <w:rsid w:val="00453AFD"/>
    <w:rsid w:val="004540EE"/>
    <w:rsid w:val="00454167"/>
    <w:rsid w:val="00454172"/>
    <w:rsid w:val="004543BF"/>
    <w:rsid w:val="00454A9B"/>
    <w:rsid w:val="00454BDE"/>
    <w:rsid w:val="00454C0D"/>
    <w:rsid w:val="00454CC6"/>
    <w:rsid w:val="00454E04"/>
    <w:rsid w:val="00454F53"/>
    <w:rsid w:val="00455532"/>
    <w:rsid w:val="0045588D"/>
    <w:rsid w:val="00455BDF"/>
    <w:rsid w:val="00455D4E"/>
    <w:rsid w:val="00455DF4"/>
    <w:rsid w:val="00456685"/>
    <w:rsid w:val="00456797"/>
    <w:rsid w:val="00456836"/>
    <w:rsid w:val="00456988"/>
    <w:rsid w:val="00456A37"/>
    <w:rsid w:val="00457268"/>
    <w:rsid w:val="00457649"/>
    <w:rsid w:val="00457857"/>
    <w:rsid w:val="0045797F"/>
    <w:rsid w:val="004579D0"/>
    <w:rsid w:val="00457BB2"/>
    <w:rsid w:val="00457FD9"/>
    <w:rsid w:val="0046032D"/>
    <w:rsid w:val="004603D6"/>
    <w:rsid w:val="00460E09"/>
    <w:rsid w:val="00460E12"/>
    <w:rsid w:val="00460EAC"/>
    <w:rsid w:val="00461159"/>
    <w:rsid w:val="0046126F"/>
    <w:rsid w:val="00461370"/>
    <w:rsid w:val="00461422"/>
    <w:rsid w:val="00461595"/>
    <w:rsid w:val="004615F6"/>
    <w:rsid w:val="004617F9"/>
    <w:rsid w:val="00461D76"/>
    <w:rsid w:val="00461EB8"/>
    <w:rsid w:val="00462123"/>
    <w:rsid w:val="004625E2"/>
    <w:rsid w:val="0046267F"/>
    <w:rsid w:val="004628CF"/>
    <w:rsid w:val="0046295D"/>
    <w:rsid w:val="00462A04"/>
    <w:rsid w:val="00462ED4"/>
    <w:rsid w:val="004631CD"/>
    <w:rsid w:val="004633BD"/>
    <w:rsid w:val="004636AA"/>
    <w:rsid w:val="00463732"/>
    <w:rsid w:val="004637B3"/>
    <w:rsid w:val="00463820"/>
    <w:rsid w:val="00463CB0"/>
    <w:rsid w:val="00463E1D"/>
    <w:rsid w:val="004642FD"/>
    <w:rsid w:val="00464DA4"/>
    <w:rsid w:val="00464F85"/>
    <w:rsid w:val="0046511C"/>
    <w:rsid w:val="00465350"/>
    <w:rsid w:val="0046540B"/>
    <w:rsid w:val="004655CD"/>
    <w:rsid w:val="004658FD"/>
    <w:rsid w:val="00465B19"/>
    <w:rsid w:val="00465CC3"/>
    <w:rsid w:val="00465D5D"/>
    <w:rsid w:val="00465EF3"/>
    <w:rsid w:val="00465FCC"/>
    <w:rsid w:val="00466097"/>
    <w:rsid w:val="00466194"/>
    <w:rsid w:val="0046637D"/>
    <w:rsid w:val="00466639"/>
    <w:rsid w:val="00466A3E"/>
    <w:rsid w:val="00466AB7"/>
    <w:rsid w:val="00466D15"/>
    <w:rsid w:val="00466EB8"/>
    <w:rsid w:val="00467332"/>
    <w:rsid w:val="004679DE"/>
    <w:rsid w:val="00467A71"/>
    <w:rsid w:val="00467C9C"/>
    <w:rsid w:val="00467E5B"/>
    <w:rsid w:val="004701AF"/>
    <w:rsid w:val="0047079D"/>
    <w:rsid w:val="004707D8"/>
    <w:rsid w:val="00470A04"/>
    <w:rsid w:val="00470A30"/>
    <w:rsid w:val="00470C3E"/>
    <w:rsid w:val="00470D01"/>
    <w:rsid w:val="00471315"/>
    <w:rsid w:val="00471537"/>
    <w:rsid w:val="004716D1"/>
    <w:rsid w:val="00471782"/>
    <w:rsid w:val="004719C1"/>
    <w:rsid w:val="00471A55"/>
    <w:rsid w:val="00471ADC"/>
    <w:rsid w:val="00471B7B"/>
    <w:rsid w:val="00471D10"/>
    <w:rsid w:val="0047232F"/>
    <w:rsid w:val="00472683"/>
    <w:rsid w:val="00472728"/>
    <w:rsid w:val="00472B55"/>
    <w:rsid w:val="00473002"/>
    <w:rsid w:val="00473237"/>
    <w:rsid w:val="004734C3"/>
    <w:rsid w:val="00473702"/>
    <w:rsid w:val="0047381C"/>
    <w:rsid w:val="0047385D"/>
    <w:rsid w:val="00473869"/>
    <w:rsid w:val="00473C70"/>
    <w:rsid w:val="0047410A"/>
    <w:rsid w:val="0047436E"/>
    <w:rsid w:val="004744A7"/>
    <w:rsid w:val="00474966"/>
    <w:rsid w:val="00474C20"/>
    <w:rsid w:val="00474F3B"/>
    <w:rsid w:val="00475156"/>
    <w:rsid w:val="0047520E"/>
    <w:rsid w:val="004753A9"/>
    <w:rsid w:val="0047559A"/>
    <w:rsid w:val="0047573E"/>
    <w:rsid w:val="00475FB4"/>
    <w:rsid w:val="0047619D"/>
    <w:rsid w:val="00476213"/>
    <w:rsid w:val="00476239"/>
    <w:rsid w:val="004766BE"/>
    <w:rsid w:val="00476860"/>
    <w:rsid w:val="00476B3D"/>
    <w:rsid w:val="00476FBB"/>
    <w:rsid w:val="00477057"/>
    <w:rsid w:val="0047723E"/>
    <w:rsid w:val="00477441"/>
    <w:rsid w:val="004774EC"/>
    <w:rsid w:val="00477971"/>
    <w:rsid w:val="00477DA6"/>
    <w:rsid w:val="00477F8C"/>
    <w:rsid w:val="00480121"/>
    <w:rsid w:val="004804B3"/>
    <w:rsid w:val="00480631"/>
    <w:rsid w:val="0048068D"/>
    <w:rsid w:val="004807EE"/>
    <w:rsid w:val="0048096F"/>
    <w:rsid w:val="00480E00"/>
    <w:rsid w:val="00480FEF"/>
    <w:rsid w:val="00480FF8"/>
    <w:rsid w:val="0048123F"/>
    <w:rsid w:val="004812A3"/>
    <w:rsid w:val="004813CA"/>
    <w:rsid w:val="00481602"/>
    <w:rsid w:val="00481674"/>
    <w:rsid w:val="004818C0"/>
    <w:rsid w:val="00481E49"/>
    <w:rsid w:val="00481F90"/>
    <w:rsid w:val="00482119"/>
    <w:rsid w:val="00482331"/>
    <w:rsid w:val="0048237A"/>
    <w:rsid w:val="004823C9"/>
    <w:rsid w:val="00482495"/>
    <w:rsid w:val="00482634"/>
    <w:rsid w:val="0048297D"/>
    <w:rsid w:val="00482A9C"/>
    <w:rsid w:val="00483669"/>
    <w:rsid w:val="004837B7"/>
    <w:rsid w:val="0048392C"/>
    <w:rsid w:val="00483A24"/>
    <w:rsid w:val="0048401B"/>
    <w:rsid w:val="00484197"/>
    <w:rsid w:val="004841C6"/>
    <w:rsid w:val="004846E0"/>
    <w:rsid w:val="00484B8C"/>
    <w:rsid w:val="00484FC1"/>
    <w:rsid w:val="0048500D"/>
    <w:rsid w:val="0048556F"/>
    <w:rsid w:val="004855BE"/>
    <w:rsid w:val="00485719"/>
    <w:rsid w:val="00485793"/>
    <w:rsid w:val="00485961"/>
    <w:rsid w:val="0048637E"/>
    <w:rsid w:val="004863C6"/>
    <w:rsid w:val="004864D9"/>
    <w:rsid w:val="0048655A"/>
    <w:rsid w:val="004865E5"/>
    <w:rsid w:val="00486636"/>
    <w:rsid w:val="00486797"/>
    <w:rsid w:val="0048682E"/>
    <w:rsid w:val="0048682F"/>
    <w:rsid w:val="004869BF"/>
    <w:rsid w:val="00486A29"/>
    <w:rsid w:val="00486D58"/>
    <w:rsid w:val="00486DCA"/>
    <w:rsid w:val="004870B1"/>
    <w:rsid w:val="004870FA"/>
    <w:rsid w:val="004872BD"/>
    <w:rsid w:val="004872C4"/>
    <w:rsid w:val="00487348"/>
    <w:rsid w:val="00487509"/>
    <w:rsid w:val="004876CF"/>
    <w:rsid w:val="004877A3"/>
    <w:rsid w:val="004877B3"/>
    <w:rsid w:val="004877DA"/>
    <w:rsid w:val="004877EB"/>
    <w:rsid w:val="0048784B"/>
    <w:rsid w:val="00487AAF"/>
    <w:rsid w:val="00487AE5"/>
    <w:rsid w:val="00487AF0"/>
    <w:rsid w:val="00487BBE"/>
    <w:rsid w:val="00487D8A"/>
    <w:rsid w:val="00487DD3"/>
    <w:rsid w:val="00487EEC"/>
    <w:rsid w:val="00487F41"/>
    <w:rsid w:val="0049000E"/>
    <w:rsid w:val="00490236"/>
    <w:rsid w:val="0049023E"/>
    <w:rsid w:val="00490404"/>
    <w:rsid w:val="00490595"/>
    <w:rsid w:val="0049065B"/>
    <w:rsid w:val="00490A0B"/>
    <w:rsid w:val="00490AFD"/>
    <w:rsid w:val="00490B73"/>
    <w:rsid w:val="00490DA3"/>
    <w:rsid w:val="00490EF6"/>
    <w:rsid w:val="00491264"/>
    <w:rsid w:val="0049128C"/>
    <w:rsid w:val="00491932"/>
    <w:rsid w:val="004919EC"/>
    <w:rsid w:val="00491B52"/>
    <w:rsid w:val="00491F5B"/>
    <w:rsid w:val="00492169"/>
    <w:rsid w:val="0049218B"/>
    <w:rsid w:val="004921FE"/>
    <w:rsid w:val="004923C5"/>
    <w:rsid w:val="00492578"/>
    <w:rsid w:val="0049267A"/>
    <w:rsid w:val="004926D6"/>
    <w:rsid w:val="004929EF"/>
    <w:rsid w:val="00492C30"/>
    <w:rsid w:val="004931AF"/>
    <w:rsid w:val="00493591"/>
    <w:rsid w:val="00493764"/>
    <w:rsid w:val="00493A82"/>
    <w:rsid w:val="0049473F"/>
    <w:rsid w:val="0049482F"/>
    <w:rsid w:val="00494863"/>
    <w:rsid w:val="004949F0"/>
    <w:rsid w:val="004949F8"/>
    <w:rsid w:val="00494A74"/>
    <w:rsid w:val="00494B10"/>
    <w:rsid w:val="0049534C"/>
    <w:rsid w:val="00495569"/>
    <w:rsid w:val="00495811"/>
    <w:rsid w:val="00495B2D"/>
    <w:rsid w:val="00495D69"/>
    <w:rsid w:val="00495E05"/>
    <w:rsid w:val="00496038"/>
    <w:rsid w:val="004962E5"/>
    <w:rsid w:val="00496446"/>
    <w:rsid w:val="00496492"/>
    <w:rsid w:val="00496546"/>
    <w:rsid w:val="00496A81"/>
    <w:rsid w:val="00496BBF"/>
    <w:rsid w:val="00496CA1"/>
    <w:rsid w:val="00496E6A"/>
    <w:rsid w:val="00496E79"/>
    <w:rsid w:val="00496E80"/>
    <w:rsid w:val="00496FD0"/>
    <w:rsid w:val="004970D4"/>
    <w:rsid w:val="0049739D"/>
    <w:rsid w:val="0049771B"/>
    <w:rsid w:val="00497943"/>
    <w:rsid w:val="00497D94"/>
    <w:rsid w:val="00497D9C"/>
    <w:rsid w:val="004A01A2"/>
    <w:rsid w:val="004A03C3"/>
    <w:rsid w:val="004A0519"/>
    <w:rsid w:val="004A05C0"/>
    <w:rsid w:val="004A062D"/>
    <w:rsid w:val="004A067A"/>
    <w:rsid w:val="004A0805"/>
    <w:rsid w:val="004A0DCC"/>
    <w:rsid w:val="004A116D"/>
    <w:rsid w:val="004A11DD"/>
    <w:rsid w:val="004A127D"/>
    <w:rsid w:val="004A14A1"/>
    <w:rsid w:val="004A158C"/>
    <w:rsid w:val="004A169B"/>
    <w:rsid w:val="004A1B27"/>
    <w:rsid w:val="004A1C60"/>
    <w:rsid w:val="004A1E16"/>
    <w:rsid w:val="004A2055"/>
    <w:rsid w:val="004A2182"/>
    <w:rsid w:val="004A22A5"/>
    <w:rsid w:val="004A22A9"/>
    <w:rsid w:val="004A2455"/>
    <w:rsid w:val="004A27C4"/>
    <w:rsid w:val="004A2BFE"/>
    <w:rsid w:val="004A2F14"/>
    <w:rsid w:val="004A3009"/>
    <w:rsid w:val="004A3245"/>
    <w:rsid w:val="004A3355"/>
    <w:rsid w:val="004A33AE"/>
    <w:rsid w:val="004A34C5"/>
    <w:rsid w:val="004A354A"/>
    <w:rsid w:val="004A365E"/>
    <w:rsid w:val="004A393A"/>
    <w:rsid w:val="004A3A55"/>
    <w:rsid w:val="004A3C45"/>
    <w:rsid w:val="004A3DDE"/>
    <w:rsid w:val="004A3E10"/>
    <w:rsid w:val="004A440A"/>
    <w:rsid w:val="004A483B"/>
    <w:rsid w:val="004A4CE3"/>
    <w:rsid w:val="004A4E05"/>
    <w:rsid w:val="004A4FDF"/>
    <w:rsid w:val="004A594A"/>
    <w:rsid w:val="004A5D71"/>
    <w:rsid w:val="004A5DB1"/>
    <w:rsid w:val="004A60BE"/>
    <w:rsid w:val="004A641A"/>
    <w:rsid w:val="004A6674"/>
    <w:rsid w:val="004A677B"/>
    <w:rsid w:val="004A6C7C"/>
    <w:rsid w:val="004A6D66"/>
    <w:rsid w:val="004A6FC9"/>
    <w:rsid w:val="004A7051"/>
    <w:rsid w:val="004A7116"/>
    <w:rsid w:val="004A7240"/>
    <w:rsid w:val="004A770F"/>
    <w:rsid w:val="004A7C3B"/>
    <w:rsid w:val="004A7D91"/>
    <w:rsid w:val="004A7DF4"/>
    <w:rsid w:val="004A7F3A"/>
    <w:rsid w:val="004B09D3"/>
    <w:rsid w:val="004B0C0F"/>
    <w:rsid w:val="004B0C50"/>
    <w:rsid w:val="004B1A1C"/>
    <w:rsid w:val="004B1B7A"/>
    <w:rsid w:val="004B1E7F"/>
    <w:rsid w:val="004B207D"/>
    <w:rsid w:val="004B2142"/>
    <w:rsid w:val="004B226F"/>
    <w:rsid w:val="004B22D4"/>
    <w:rsid w:val="004B24A4"/>
    <w:rsid w:val="004B2709"/>
    <w:rsid w:val="004B273F"/>
    <w:rsid w:val="004B2CE4"/>
    <w:rsid w:val="004B2E8E"/>
    <w:rsid w:val="004B2E91"/>
    <w:rsid w:val="004B30BF"/>
    <w:rsid w:val="004B3255"/>
    <w:rsid w:val="004B33D2"/>
    <w:rsid w:val="004B3698"/>
    <w:rsid w:val="004B371D"/>
    <w:rsid w:val="004B37FF"/>
    <w:rsid w:val="004B3ABF"/>
    <w:rsid w:val="004B43C3"/>
    <w:rsid w:val="004B445C"/>
    <w:rsid w:val="004B44C7"/>
    <w:rsid w:val="004B4765"/>
    <w:rsid w:val="004B4845"/>
    <w:rsid w:val="004B48F5"/>
    <w:rsid w:val="004B4AE1"/>
    <w:rsid w:val="004B508E"/>
    <w:rsid w:val="004B51D3"/>
    <w:rsid w:val="004B52E9"/>
    <w:rsid w:val="004B5803"/>
    <w:rsid w:val="004B59D6"/>
    <w:rsid w:val="004B5B42"/>
    <w:rsid w:val="004B5B68"/>
    <w:rsid w:val="004B5B6C"/>
    <w:rsid w:val="004B5B81"/>
    <w:rsid w:val="004B5DEC"/>
    <w:rsid w:val="004B6160"/>
    <w:rsid w:val="004B6226"/>
    <w:rsid w:val="004B629F"/>
    <w:rsid w:val="004B64E7"/>
    <w:rsid w:val="004B6546"/>
    <w:rsid w:val="004B6687"/>
    <w:rsid w:val="004B66CB"/>
    <w:rsid w:val="004B67D4"/>
    <w:rsid w:val="004B6E17"/>
    <w:rsid w:val="004B7015"/>
    <w:rsid w:val="004B721E"/>
    <w:rsid w:val="004B757F"/>
    <w:rsid w:val="004B7A07"/>
    <w:rsid w:val="004B7BC4"/>
    <w:rsid w:val="004B7D63"/>
    <w:rsid w:val="004B7DB2"/>
    <w:rsid w:val="004B7EF1"/>
    <w:rsid w:val="004C0376"/>
    <w:rsid w:val="004C0751"/>
    <w:rsid w:val="004C089B"/>
    <w:rsid w:val="004C08B5"/>
    <w:rsid w:val="004C09EC"/>
    <w:rsid w:val="004C1017"/>
    <w:rsid w:val="004C1025"/>
    <w:rsid w:val="004C1429"/>
    <w:rsid w:val="004C1505"/>
    <w:rsid w:val="004C16A4"/>
    <w:rsid w:val="004C17B1"/>
    <w:rsid w:val="004C17F3"/>
    <w:rsid w:val="004C1B47"/>
    <w:rsid w:val="004C1B72"/>
    <w:rsid w:val="004C232F"/>
    <w:rsid w:val="004C2345"/>
    <w:rsid w:val="004C26C5"/>
    <w:rsid w:val="004C29BF"/>
    <w:rsid w:val="004C2F78"/>
    <w:rsid w:val="004C3245"/>
    <w:rsid w:val="004C32A6"/>
    <w:rsid w:val="004C34FA"/>
    <w:rsid w:val="004C35AB"/>
    <w:rsid w:val="004C35F8"/>
    <w:rsid w:val="004C3649"/>
    <w:rsid w:val="004C45BC"/>
    <w:rsid w:val="004C47C1"/>
    <w:rsid w:val="004C4831"/>
    <w:rsid w:val="004C4852"/>
    <w:rsid w:val="004C494E"/>
    <w:rsid w:val="004C4AB6"/>
    <w:rsid w:val="004C4C80"/>
    <w:rsid w:val="004C4E52"/>
    <w:rsid w:val="004C57D6"/>
    <w:rsid w:val="004C5CBE"/>
    <w:rsid w:val="004C609C"/>
    <w:rsid w:val="004C60B2"/>
    <w:rsid w:val="004C60D4"/>
    <w:rsid w:val="004C630F"/>
    <w:rsid w:val="004C652F"/>
    <w:rsid w:val="004C666C"/>
    <w:rsid w:val="004C6727"/>
    <w:rsid w:val="004C696C"/>
    <w:rsid w:val="004C6C86"/>
    <w:rsid w:val="004C6EBF"/>
    <w:rsid w:val="004C74D2"/>
    <w:rsid w:val="004C7538"/>
    <w:rsid w:val="004C7BA9"/>
    <w:rsid w:val="004C7D07"/>
    <w:rsid w:val="004C7D67"/>
    <w:rsid w:val="004C7E42"/>
    <w:rsid w:val="004D0666"/>
    <w:rsid w:val="004D0988"/>
    <w:rsid w:val="004D0A8D"/>
    <w:rsid w:val="004D0ADD"/>
    <w:rsid w:val="004D0BA7"/>
    <w:rsid w:val="004D0EFA"/>
    <w:rsid w:val="004D1031"/>
    <w:rsid w:val="004D128B"/>
    <w:rsid w:val="004D1AC1"/>
    <w:rsid w:val="004D1B8C"/>
    <w:rsid w:val="004D1BEA"/>
    <w:rsid w:val="004D20C3"/>
    <w:rsid w:val="004D2374"/>
    <w:rsid w:val="004D2553"/>
    <w:rsid w:val="004D2A24"/>
    <w:rsid w:val="004D2B01"/>
    <w:rsid w:val="004D2B9C"/>
    <w:rsid w:val="004D2CFB"/>
    <w:rsid w:val="004D31C0"/>
    <w:rsid w:val="004D32F9"/>
    <w:rsid w:val="004D33EB"/>
    <w:rsid w:val="004D358D"/>
    <w:rsid w:val="004D3597"/>
    <w:rsid w:val="004D3926"/>
    <w:rsid w:val="004D3B18"/>
    <w:rsid w:val="004D3C54"/>
    <w:rsid w:val="004D3D75"/>
    <w:rsid w:val="004D3EF0"/>
    <w:rsid w:val="004D404B"/>
    <w:rsid w:val="004D41A5"/>
    <w:rsid w:val="004D475D"/>
    <w:rsid w:val="004D4791"/>
    <w:rsid w:val="004D47CD"/>
    <w:rsid w:val="004D4AD6"/>
    <w:rsid w:val="004D4B12"/>
    <w:rsid w:val="004D4C42"/>
    <w:rsid w:val="004D502D"/>
    <w:rsid w:val="004D51A8"/>
    <w:rsid w:val="004D53F4"/>
    <w:rsid w:val="004D545C"/>
    <w:rsid w:val="004D5554"/>
    <w:rsid w:val="004D5575"/>
    <w:rsid w:val="004D57E1"/>
    <w:rsid w:val="004D5858"/>
    <w:rsid w:val="004D5943"/>
    <w:rsid w:val="004D59AA"/>
    <w:rsid w:val="004D5CFA"/>
    <w:rsid w:val="004D6000"/>
    <w:rsid w:val="004D622D"/>
    <w:rsid w:val="004D6267"/>
    <w:rsid w:val="004D6377"/>
    <w:rsid w:val="004D63F0"/>
    <w:rsid w:val="004D6502"/>
    <w:rsid w:val="004D6567"/>
    <w:rsid w:val="004D6773"/>
    <w:rsid w:val="004D67DC"/>
    <w:rsid w:val="004D6933"/>
    <w:rsid w:val="004D6B24"/>
    <w:rsid w:val="004D6D3C"/>
    <w:rsid w:val="004D6DA2"/>
    <w:rsid w:val="004D7407"/>
    <w:rsid w:val="004D7556"/>
    <w:rsid w:val="004D7BAB"/>
    <w:rsid w:val="004E0165"/>
    <w:rsid w:val="004E0250"/>
    <w:rsid w:val="004E02F8"/>
    <w:rsid w:val="004E038E"/>
    <w:rsid w:val="004E064D"/>
    <w:rsid w:val="004E07BF"/>
    <w:rsid w:val="004E0C3C"/>
    <w:rsid w:val="004E0CDB"/>
    <w:rsid w:val="004E0D7B"/>
    <w:rsid w:val="004E0E25"/>
    <w:rsid w:val="004E0F77"/>
    <w:rsid w:val="004E108A"/>
    <w:rsid w:val="004E12DA"/>
    <w:rsid w:val="004E134F"/>
    <w:rsid w:val="004E13B0"/>
    <w:rsid w:val="004E1450"/>
    <w:rsid w:val="004E1744"/>
    <w:rsid w:val="004E1C5D"/>
    <w:rsid w:val="004E1F66"/>
    <w:rsid w:val="004E2141"/>
    <w:rsid w:val="004E2211"/>
    <w:rsid w:val="004E253A"/>
    <w:rsid w:val="004E2836"/>
    <w:rsid w:val="004E30E8"/>
    <w:rsid w:val="004E325F"/>
    <w:rsid w:val="004E3343"/>
    <w:rsid w:val="004E354A"/>
    <w:rsid w:val="004E36DE"/>
    <w:rsid w:val="004E3C1B"/>
    <w:rsid w:val="004E3F88"/>
    <w:rsid w:val="004E4401"/>
    <w:rsid w:val="004E4AD6"/>
    <w:rsid w:val="004E4F38"/>
    <w:rsid w:val="004E4FA5"/>
    <w:rsid w:val="004E5393"/>
    <w:rsid w:val="004E5418"/>
    <w:rsid w:val="004E54EF"/>
    <w:rsid w:val="004E5892"/>
    <w:rsid w:val="004E5A45"/>
    <w:rsid w:val="004E5E27"/>
    <w:rsid w:val="004E5EA9"/>
    <w:rsid w:val="004E5F45"/>
    <w:rsid w:val="004E6123"/>
    <w:rsid w:val="004E6230"/>
    <w:rsid w:val="004E62DC"/>
    <w:rsid w:val="004E69BE"/>
    <w:rsid w:val="004E6A66"/>
    <w:rsid w:val="004E6B7F"/>
    <w:rsid w:val="004E6C2C"/>
    <w:rsid w:val="004E6C5B"/>
    <w:rsid w:val="004E6CCC"/>
    <w:rsid w:val="004E6FAE"/>
    <w:rsid w:val="004E702A"/>
    <w:rsid w:val="004E70BE"/>
    <w:rsid w:val="004E730C"/>
    <w:rsid w:val="004E7626"/>
    <w:rsid w:val="004E7BE3"/>
    <w:rsid w:val="004E7C11"/>
    <w:rsid w:val="004E7E21"/>
    <w:rsid w:val="004F008A"/>
    <w:rsid w:val="004F0153"/>
    <w:rsid w:val="004F0383"/>
    <w:rsid w:val="004F041C"/>
    <w:rsid w:val="004F0870"/>
    <w:rsid w:val="004F0949"/>
    <w:rsid w:val="004F097F"/>
    <w:rsid w:val="004F09D3"/>
    <w:rsid w:val="004F0C9B"/>
    <w:rsid w:val="004F0CF9"/>
    <w:rsid w:val="004F0F4B"/>
    <w:rsid w:val="004F11C5"/>
    <w:rsid w:val="004F120C"/>
    <w:rsid w:val="004F13C4"/>
    <w:rsid w:val="004F14D1"/>
    <w:rsid w:val="004F15EA"/>
    <w:rsid w:val="004F164D"/>
    <w:rsid w:val="004F1688"/>
    <w:rsid w:val="004F1965"/>
    <w:rsid w:val="004F19F5"/>
    <w:rsid w:val="004F1A4F"/>
    <w:rsid w:val="004F1A52"/>
    <w:rsid w:val="004F1B8E"/>
    <w:rsid w:val="004F1EBF"/>
    <w:rsid w:val="004F238C"/>
    <w:rsid w:val="004F2399"/>
    <w:rsid w:val="004F258C"/>
    <w:rsid w:val="004F264E"/>
    <w:rsid w:val="004F27B0"/>
    <w:rsid w:val="004F27F9"/>
    <w:rsid w:val="004F2923"/>
    <w:rsid w:val="004F29E5"/>
    <w:rsid w:val="004F2BC2"/>
    <w:rsid w:val="004F33A5"/>
    <w:rsid w:val="004F340C"/>
    <w:rsid w:val="004F3434"/>
    <w:rsid w:val="004F352D"/>
    <w:rsid w:val="004F380E"/>
    <w:rsid w:val="004F3C04"/>
    <w:rsid w:val="004F3E88"/>
    <w:rsid w:val="004F4002"/>
    <w:rsid w:val="004F42CB"/>
    <w:rsid w:val="004F44CB"/>
    <w:rsid w:val="004F44ED"/>
    <w:rsid w:val="004F44F9"/>
    <w:rsid w:val="004F465C"/>
    <w:rsid w:val="004F46E9"/>
    <w:rsid w:val="004F4760"/>
    <w:rsid w:val="004F489C"/>
    <w:rsid w:val="004F4C0B"/>
    <w:rsid w:val="004F4C5F"/>
    <w:rsid w:val="004F4D3A"/>
    <w:rsid w:val="004F4DE4"/>
    <w:rsid w:val="004F52CA"/>
    <w:rsid w:val="004F5347"/>
    <w:rsid w:val="004F53B1"/>
    <w:rsid w:val="004F5638"/>
    <w:rsid w:val="004F56A5"/>
    <w:rsid w:val="004F5BD8"/>
    <w:rsid w:val="004F5D08"/>
    <w:rsid w:val="004F5D20"/>
    <w:rsid w:val="004F5ECE"/>
    <w:rsid w:val="004F5F68"/>
    <w:rsid w:val="004F6276"/>
    <w:rsid w:val="004F634B"/>
    <w:rsid w:val="004F665F"/>
    <w:rsid w:val="004F6A34"/>
    <w:rsid w:val="004F6B7D"/>
    <w:rsid w:val="004F6EC9"/>
    <w:rsid w:val="004F72A7"/>
    <w:rsid w:val="004F7378"/>
    <w:rsid w:val="004F73FC"/>
    <w:rsid w:val="004F774D"/>
    <w:rsid w:val="004F798B"/>
    <w:rsid w:val="004F7CB8"/>
    <w:rsid w:val="00500568"/>
    <w:rsid w:val="00500A7B"/>
    <w:rsid w:val="00500ADF"/>
    <w:rsid w:val="00500D03"/>
    <w:rsid w:val="00500E12"/>
    <w:rsid w:val="005010C2"/>
    <w:rsid w:val="00501287"/>
    <w:rsid w:val="0050133E"/>
    <w:rsid w:val="0050138B"/>
    <w:rsid w:val="00501438"/>
    <w:rsid w:val="005014E2"/>
    <w:rsid w:val="00501508"/>
    <w:rsid w:val="00501AD7"/>
    <w:rsid w:val="00501B88"/>
    <w:rsid w:val="00501B95"/>
    <w:rsid w:val="00502190"/>
    <w:rsid w:val="00502426"/>
    <w:rsid w:val="0050268E"/>
    <w:rsid w:val="0050291B"/>
    <w:rsid w:val="00502BA3"/>
    <w:rsid w:val="00502BEC"/>
    <w:rsid w:val="00502C17"/>
    <w:rsid w:val="00502CD2"/>
    <w:rsid w:val="00502D6A"/>
    <w:rsid w:val="00502F68"/>
    <w:rsid w:val="00503032"/>
    <w:rsid w:val="00503224"/>
    <w:rsid w:val="005035AE"/>
    <w:rsid w:val="0050362F"/>
    <w:rsid w:val="005036F7"/>
    <w:rsid w:val="005037E7"/>
    <w:rsid w:val="00503840"/>
    <w:rsid w:val="0050387A"/>
    <w:rsid w:val="005042B0"/>
    <w:rsid w:val="0050440D"/>
    <w:rsid w:val="005046A0"/>
    <w:rsid w:val="00504739"/>
    <w:rsid w:val="00504F7A"/>
    <w:rsid w:val="00505110"/>
    <w:rsid w:val="00505260"/>
    <w:rsid w:val="00505400"/>
    <w:rsid w:val="005055D4"/>
    <w:rsid w:val="00505685"/>
    <w:rsid w:val="00505735"/>
    <w:rsid w:val="005058D2"/>
    <w:rsid w:val="00505995"/>
    <w:rsid w:val="00505BE5"/>
    <w:rsid w:val="00505D85"/>
    <w:rsid w:val="0050601C"/>
    <w:rsid w:val="005065AF"/>
    <w:rsid w:val="00506603"/>
    <w:rsid w:val="005066F1"/>
    <w:rsid w:val="005069AF"/>
    <w:rsid w:val="00506A5D"/>
    <w:rsid w:val="00506BB3"/>
    <w:rsid w:val="00506BF4"/>
    <w:rsid w:val="00506D20"/>
    <w:rsid w:val="005070D9"/>
    <w:rsid w:val="005070E8"/>
    <w:rsid w:val="005070E9"/>
    <w:rsid w:val="00507171"/>
    <w:rsid w:val="005071D7"/>
    <w:rsid w:val="005076E1"/>
    <w:rsid w:val="0050786A"/>
    <w:rsid w:val="00507C76"/>
    <w:rsid w:val="00507F6D"/>
    <w:rsid w:val="00510170"/>
    <w:rsid w:val="0051028C"/>
    <w:rsid w:val="00510501"/>
    <w:rsid w:val="00510728"/>
    <w:rsid w:val="00510759"/>
    <w:rsid w:val="00510781"/>
    <w:rsid w:val="00510B6A"/>
    <w:rsid w:val="00510E8E"/>
    <w:rsid w:val="005113CD"/>
    <w:rsid w:val="0051144C"/>
    <w:rsid w:val="0051174D"/>
    <w:rsid w:val="00511760"/>
    <w:rsid w:val="00511CD7"/>
    <w:rsid w:val="00511FEB"/>
    <w:rsid w:val="0051213D"/>
    <w:rsid w:val="00512489"/>
    <w:rsid w:val="00512824"/>
    <w:rsid w:val="00512B78"/>
    <w:rsid w:val="00512EE2"/>
    <w:rsid w:val="00513084"/>
    <w:rsid w:val="0051315B"/>
    <w:rsid w:val="00513226"/>
    <w:rsid w:val="005132F6"/>
    <w:rsid w:val="005134AA"/>
    <w:rsid w:val="005136BF"/>
    <w:rsid w:val="005136E9"/>
    <w:rsid w:val="005138BC"/>
    <w:rsid w:val="00513B54"/>
    <w:rsid w:val="00513BD4"/>
    <w:rsid w:val="00513C5A"/>
    <w:rsid w:val="00513E15"/>
    <w:rsid w:val="005140BB"/>
    <w:rsid w:val="005141CD"/>
    <w:rsid w:val="00514210"/>
    <w:rsid w:val="00514347"/>
    <w:rsid w:val="005144B4"/>
    <w:rsid w:val="005144E0"/>
    <w:rsid w:val="005146EB"/>
    <w:rsid w:val="005147AF"/>
    <w:rsid w:val="00514A8E"/>
    <w:rsid w:val="00514ADA"/>
    <w:rsid w:val="00514C37"/>
    <w:rsid w:val="00514CD2"/>
    <w:rsid w:val="00514E21"/>
    <w:rsid w:val="00514F00"/>
    <w:rsid w:val="0051502B"/>
    <w:rsid w:val="0051508F"/>
    <w:rsid w:val="0051542E"/>
    <w:rsid w:val="00515514"/>
    <w:rsid w:val="00515645"/>
    <w:rsid w:val="00515960"/>
    <w:rsid w:val="00515FCA"/>
    <w:rsid w:val="00516089"/>
    <w:rsid w:val="00516148"/>
    <w:rsid w:val="00516218"/>
    <w:rsid w:val="0051648A"/>
    <w:rsid w:val="00516602"/>
    <w:rsid w:val="0051693D"/>
    <w:rsid w:val="00516B83"/>
    <w:rsid w:val="00516CC4"/>
    <w:rsid w:val="00516F9C"/>
    <w:rsid w:val="00517100"/>
    <w:rsid w:val="005176EA"/>
    <w:rsid w:val="0051775A"/>
    <w:rsid w:val="00517820"/>
    <w:rsid w:val="005178B0"/>
    <w:rsid w:val="00517AFC"/>
    <w:rsid w:val="00517E63"/>
    <w:rsid w:val="00517F0A"/>
    <w:rsid w:val="0052017E"/>
    <w:rsid w:val="00520344"/>
    <w:rsid w:val="00520816"/>
    <w:rsid w:val="00520A63"/>
    <w:rsid w:val="00520AAD"/>
    <w:rsid w:val="00520AC6"/>
    <w:rsid w:val="00520B00"/>
    <w:rsid w:val="00520EA0"/>
    <w:rsid w:val="00520EA8"/>
    <w:rsid w:val="005210AC"/>
    <w:rsid w:val="00521101"/>
    <w:rsid w:val="0052110F"/>
    <w:rsid w:val="0052139E"/>
    <w:rsid w:val="005213A5"/>
    <w:rsid w:val="0052149D"/>
    <w:rsid w:val="00521694"/>
    <w:rsid w:val="00521755"/>
    <w:rsid w:val="00521849"/>
    <w:rsid w:val="0052188B"/>
    <w:rsid w:val="00521919"/>
    <w:rsid w:val="00521954"/>
    <w:rsid w:val="00521A9A"/>
    <w:rsid w:val="00521AE6"/>
    <w:rsid w:val="00521BC0"/>
    <w:rsid w:val="00521CDA"/>
    <w:rsid w:val="00521CEF"/>
    <w:rsid w:val="00521EA8"/>
    <w:rsid w:val="00521EB9"/>
    <w:rsid w:val="005221B5"/>
    <w:rsid w:val="005221EA"/>
    <w:rsid w:val="005223C4"/>
    <w:rsid w:val="0052279C"/>
    <w:rsid w:val="005227CE"/>
    <w:rsid w:val="00522AC5"/>
    <w:rsid w:val="00522D13"/>
    <w:rsid w:val="00522D2E"/>
    <w:rsid w:val="00523109"/>
    <w:rsid w:val="00523200"/>
    <w:rsid w:val="0052334D"/>
    <w:rsid w:val="005234EE"/>
    <w:rsid w:val="00523991"/>
    <w:rsid w:val="00523A50"/>
    <w:rsid w:val="00523C8B"/>
    <w:rsid w:val="00523EC4"/>
    <w:rsid w:val="00524198"/>
    <w:rsid w:val="005249D2"/>
    <w:rsid w:val="00524A2B"/>
    <w:rsid w:val="00524A6C"/>
    <w:rsid w:val="00524B29"/>
    <w:rsid w:val="00524D04"/>
    <w:rsid w:val="00524E4A"/>
    <w:rsid w:val="005251E1"/>
    <w:rsid w:val="005254F4"/>
    <w:rsid w:val="0052584D"/>
    <w:rsid w:val="005258EE"/>
    <w:rsid w:val="00525C92"/>
    <w:rsid w:val="00525CA0"/>
    <w:rsid w:val="00526843"/>
    <w:rsid w:val="0052690E"/>
    <w:rsid w:val="00526957"/>
    <w:rsid w:val="00526DEE"/>
    <w:rsid w:val="00526F7C"/>
    <w:rsid w:val="0052702A"/>
    <w:rsid w:val="00527099"/>
    <w:rsid w:val="005270A9"/>
    <w:rsid w:val="005271B8"/>
    <w:rsid w:val="005274C0"/>
    <w:rsid w:val="00527B6B"/>
    <w:rsid w:val="00527C73"/>
    <w:rsid w:val="005301F4"/>
    <w:rsid w:val="005303C2"/>
    <w:rsid w:val="00530496"/>
    <w:rsid w:val="005304D0"/>
    <w:rsid w:val="00530842"/>
    <w:rsid w:val="005309DC"/>
    <w:rsid w:val="00530C8A"/>
    <w:rsid w:val="00530E40"/>
    <w:rsid w:val="00531024"/>
    <w:rsid w:val="0053116E"/>
    <w:rsid w:val="005319D1"/>
    <w:rsid w:val="00531A6F"/>
    <w:rsid w:val="00531B46"/>
    <w:rsid w:val="00531C5E"/>
    <w:rsid w:val="00531C5F"/>
    <w:rsid w:val="00531F9E"/>
    <w:rsid w:val="00532906"/>
    <w:rsid w:val="00532D55"/>
    <w:rsid w:val="00532DBD"/>
    <w:rsid w:val="00532E9F"/>
    <w:rsid w:val="005333DC"/>
    <w:rsid w:val="005335F7"/>
    <w:rsid w:val="00533CC1"/>
    <w:rsid w:val="00533DE1"/>
    <w:rsid w:val="00533E53"/>
    <w:rsid w:val="00534042"/>
    <w:rsid w:val="00534067"/>
    <w:rsid w:val="0053417F"/>
    <w:rsid w:val="005341EA"/>
    <w:rsid w:val="00534495"/>
    <w:rsid w:val="00534642"/>
    <w:rsid w:val="005346FD"/>
    <w:rsid w:val="005348DF"/>
    <w:rsid w:val="00534AD5"/>
    <w:rsid w:val="00534F78"/>
    <w:rsid w:val="00535261"/>
    <w:rsid w:val="0053571F"/>
    <w:rsid w:val="00535868"/>
    <w:rsid w:val="00535CF7"/>
    <w:rsid w:val="00535D60"/>
    <w:rsid w:val="00535DE6"/>
    <w:rsid w:val="0053603E"/>
    <w:rsid w:val="005362E5"/>
    <w:rsid w:val="00536471"/>
    <w:rsid w:val="00536780"/>
    <w:rsid w:val="00536D04"/>
    <w:rsid w:val="00536DD4"/>
    <w:rsid w:val="00536FD6"/>
    <w:rsid w:val="005372FF"/>
    <w:rsid w:val="00537382"/>
    <w:rsid w:val="00537539"/>
    <w:rsid w:val="00537A9C"/>
    <w:rsid w:val="00537B07"/>
    <w:rsid w:val="00537C27"/>
    <w:rsid w:val="00537D25"/>
    <w:rsid w:val="00537EA7"/>
    <w:rsid w:val="00537F1F"/>
    <w:rsid w:val="00537F29"/>
    <w:rsid w:val="00537FD3"/>
    <w:rsid w:val="0054009D"/>
    <w:rsid w:val="005400ED"/>
    <w:rsid w:val="0054038F"/>
    <w:rsid w:val="0054057A"/>
    <w:rsid w:val="0054081B"/>
    <w:rsid w:val="005409BC"/>
    <w:rsid w:val="00540AB2"/>
    <w:rsid w:val="00540AD1"/>
    <w:rsid w:val="00540B2C"/>
    <w:rsid w:val="00540E30"/>
    <w:rsid w:val="00540FC7"/>
    <w:rsid w:val="005410B1"/>
    <w:rsid w:val="0054110F"/>
    <w:rsid w:val="0054127D"/>
    <w:rsid w:val="005414E2"/>
    <w:rsid w:val="00541596"/>
    <w:rsid w:val="005416A5"/>
    <w:rsid w:val="005416D8"/>
    <w:rsid w:val="00541ADD"/>
    <w:rsid w:val="00541B2C"/>
    <w:rsid w:val="00541B7B"/>
    <w:rsid w:val="0054214F"/>
    <w:rsid w:val="00542223"/>
    <w:rsid w:val="005424CC"/>
    <w:rsid w:val="00542518"/>
    <w:rsid w:val="0054258D"/>
    <w:rsid w:val="005425B8"/>
    <w:rsid w:val="0054265E"/>
    <w:rsid w:val="005426C2"/>
    <w:rsid w:val="00542739"/>
    <w:rsid w:val="0054277A"/>
    <w:rsid w:val="005428DE"/>
    <w:rsid w:val="005429AE"/>
    <w:rsid w:val="00542B4B"/>
    <w:rsid w:val="00542F1E"/>
    <w:rsid w:val="0054305D"/>
    <w:rsid w:val="005430A5"/>
    <w:rsid w:val="005431D7"/>
    <w:rsid w:val="00543208"/>
    <w:rsid w:val="0054323E"/>
    <w:rsid w:val="00543262"/>
    <w:rsid w:val="005432A3"/>
    <w:rsid w:val="0054334B"/>
    <w:rsid w:val="005433D2"/>
    <w:rsid w:val="00543556"/>
    <w:rsid w:val="0054365D"/>
    <w:rsid w:val="005438B0"/>
    <w:rsid w:val="00543960"/>
    <w:rsid w:val="005439C0"/>
    <w:rsid w:val="005439DE"/>
    <w:rsid w:val="00543BC7"/>
    <w:rsid w:val="00543CA4"/>
    <w:rsid w:val="00544080"/>
    <w:rsid w:val="00544344"/>
    <w:rsid w:val="005443C7"/>
    <w:rsid w:val="00544546"/>
    <w:rsid w:val="005449EE"/>
    <w:rsid w:val="00544A69"/>
    <w:rsid w:val="00544BB2"/>
    <w:rsid w:val="00544D01"/>
    <w:rsid w:val="00544D5A"/>
    <w:rsid w:val="00544DF8"/>
    <w:rsid w:val="00545205"/>
    <w:rsid w:val="0054541C"/>
    <w:rsid w:val="0054569F"/>
    <w:rsid w:val="00545BA4"/>
    <w:rsid w:val="00545F6B"/>
    <w:rsid w:val="0054641E"/>
    <w:rsid w:val="005464B6"/>
    <w:rsid w:val="00546644"/>
    <w:rsid w:val="00546A0B"/>
    <w:rsid w:val="00546A36"/>
    <w:rsid w:val="00546A9D"/>
    <w:rsid w:val="00546AB8"/>
    <w:rsid w:val="00546CCE"/>
    <w:rsid w:val="0054729F"/>
    <w:rsid w:val="0054756E"/>
    <w:rsid w:val="005476E7"/>
    <w:rsid w:val="005477B3"/>
    <w:rsid w:val="005479AB"/>
    <w:rsid w:val="00547AF7"/>
    <w:rsid w:val="00547D9A"/>
    <w:rsid w:val="00550482"/>
    <w:rsid w:val="005504F8"/>
    <w:rsid w:val="00550B15"/>
    <w:rsid w:val="00550B49"/>
    <w:rsid w:val="00550F4A"/>
    <w:rsid w:val="00550F80"/>
    <w:rsid w:val="0055109B"/>
    <w:rsid w:val="005512B8"/>
    <w:rsid w:val="005518CE"/>
    <w:rsid w:val="00551A87"/>
    <w:rsid w:val="00551B18"/>
    <w:rsid w:val="00551BD6"/>
    <w:rsid w:val="00551C0B"/>
    <w:rsid w:val="00551F8A"/>
    <w:rsid w:val="00552225"/>
    <w:rsid w:val="00552464"/>
    <w:rsid w:val="0055278C"/>
    <w:rsid w:val="0055291E"/>
    <w:rsid w:val="00552D67"/>
    <w:rsid w:val="00552D92"/>
    <w:rsid w:val="0055311A"/>
    <w:rsid w:val="0055314B"/>
    <w:rsid w:val="0055355E"/>
    <w:rsid w:val="0055381D"/>
    <w:rsid w:val="005538CE"/>
    <w:rsid w:val="00553C5F"/>
    <w:rsid w:val="00553C9C"/>
    <w:rsid w:val="00553EDB"/>
    <w:rsid w:val="00554060"/>
    <w:rsid w:val="0055409A"/>
    <w:rsid w:val="00554329"/>
    <w:rsid w:val="0055457F"/>
    <w:rsid w:val="005545E6"/>
    <w:rsid w:val="00554E1C"/>
    <w:rsid w:val="00554E58"/>
    <w:rsid w:val="0055556F"/>
    <w:rsid w:val="00555714"/>
    <w:rsid w:val="0055597F"/>
    <w:rsid w:val="00555C44"/>
    <w:rsid w:val="00556099"/>
    <w:rsid w:val="005560F3"/>
    <w:rsid w:val="0055619F"/>
    <w:rsid w:val="00556242"/>
    <w:rsid w:val="00556A61"/>
    <w:rsid w:val="00557071"/>
    <w:rsid w:val="00557337"/>
    <w:rsid w:val="005573FE"/>
    <w:rsid w:val="00557422"/>
    <w:rsid w:val="0055754F"/>
    <w:rsid w:val="005575F2"/>
    <w:rsid w:val="00557784"/>
    <w:rsid w:val="0055778B"/>
    <w:rsid w:val="005577C4"/>
    <w:rsid w:val="00557911"/>
    <w:rsid w:val="00557B3E"/>
    <w:rsid w:val="00557BCF"/>
    <w:rsid w:val="00557C3A"/>
    <w:rsid w:val="00557D1F"/>
    <w:rsid w:val="00557F68"/>
    <w:rsid w:val="00560195"/>
    <w:rsid w:val="0056020C"/>
    <w:rsid w:val="00560346"/>
    <w:rsid w:val="005605B3"/>
    <w:rsid w:val="005606B7"/>
    <w:rsid w:val="00560BEF"/>
    <w:rsid w:val="00560C80"/>
    <w:rsid w:val="00560C9D"/>
    <w:rsid w:val="00560CBB"/>
    <w:rsid w:val="00560E23"/>
    <w:rsid w:val="00560EB9"/>
    <w:rsid w:val="005615C9"/>
    <w:rsid w:val="00561853"/>
    <w:rsid w:val="005618CF"/>
    <w:rsid w:val="00561CE0"/>
    <w:rsid w:val="0056222E"/>
    <w:rsid w:val="00562337"/>
    <w:rsid w:val="0056245F"/>
    <w:rsid w:val="00562515"/>
    <w:rsid w:val="00562577"/>
    <w:rsid w:val="00562E79"/>
    <w:rsid w:val="005636D2"/>
    <w:rsid w:val="005639FF"/>
    <w:rsid w:val="00563D8E"/>
    <w:rsid w:val="00563F0B"/>
    <w:rsid w:val="00564336"/>
    <w:rsid w:val="00564565"/>
    <w:rsid w:val="005645C3"/>
    <w:rsid w:val="00564DDC"/>
    <w:rsid w:val="00564F05"/>
    <w:rsid w:val="00564F36"/>
    <w:rsid w:val="005651DA"/>
    <w:rsid w:val="005652B6"/>
    <w:rsid w:val="00565364"/>
    <w:rsid w:val="005653C2"/>
    <w:rsid w:val="0056566C"/>
    <w:rsid w:val="00565AAE"/>
    <w:rsid w:val="00565AE7"/>
    <w:rsid w:val="00565AFE"/>
    <w:rsid w:val="00565B2C"/>
    <w:rsid w:val="00565DC3"/>
    <w:rsid w:val="00565F23"/>
    <w:rsid w:val="005661D0"/>
    <w:rsid w:val="00566311"/>
    <w:rsid w:val="00566954"/>
    <w:rsid w:val="00566ABE"/>
    <w:rsid w:val="00566C4E"/>
    <w:rsid w:val="00567047"/>
    <w:rsid w:val="005671CB"/>
    <w:rsid w:val="00567413"/>
    <w:rsid w:val="00567802"/>
    <w:rsid w:val="00567972"/>
    <w:rsid w:val="00567AB3"/>
    <w:rsid w:val="00567BB7"/>
    <w:rsid w:val="00567C26"/>
    <w:rsid w:val="00567C77"/>
    <w:rsid w:val="00567CCA"/>
    <w:rsid w:val="0057006F"/>
    <w:rsid w:val="00570250"/>
    <w:rsid w:val="0057038D"/>
    <w:rsid w:val="00570510"/>
    <w:rsid w:val="005705E1"/>
    <w:rsid w:val="0057061D"/>
    <w:rsid w:val="005706A0"/>
    <w:rsid w:val="0057097C"/>
    <w:rsid w:val="00570BD5"/>
    <w:rsid w:val="00570D04"/>
    <w:rsid w:val="00571054"/>
    <w:rsid w:val="005710DA"/>
    <w:rsid w:val="0057115B"/>
    <w:rsid w:val="005711BE"/>
    <w:rsid w:val="005715FA"/>
    <w:rsid w:val="00571B68"/>
    <w:rsid w:val="00571D87"/>
    <w:rsid w:val="00572101"/>
    <w:rsid w:val="005724CB"/>
    <w:rsid w:val="00572576"/>
    <w:rsid w:val="005725C9"/>
    <w:rsid w:val="005726EA"/>
    <w:rsid w:val="00572737"/>
    <w:rsid w:val="00572999"/>
    <w:rsid w:val="00572CB0"/>
    <w:rsid w:val="00572EC9"/>
    <w:rsid w:val="005732AD"/>
    <w:rsid w:val="00573402"/>
    <w:rsid w:val="00573474"/>
    <w:rsid w:val="0057353B"/>
    <w:rsid w:val="00573586"/>
    <w:rsid w:val="005736E3"/>
    <w:rsid w:val="005737BC"/>
    <w:rsid w:val="005737BE"/>
    <w:rsid w:val="005739A6"/>
    <w:rsid w:val="00573B83"/>
    <w:rsid w:val="00573DF3"/>
    <w:rsid w:val="00573E98"/>
    <w:rsid w:val="00573EDB"/>
    <w:rsid w:val="005740C7"/>
    <w:rsid w:val="00574158"/>
    <w:rsid w:val="005743DC"/>
    <w:rsid w:val="00574495"/>
    <w:rsid w:val="00574691"/>
    <w:rsid w:val="0057484D"/>
    <w:rsid w:val="005748FD"/>
    <w:rsid w:val="005749E9"/>
    <w:rsid w:val="00574AE1"/>
    <w:rsid w:val="00574CA6"/>
    <w:rsid w:val="00574ED5"/>
    <w:rsid w:val="005751A5"/>
    <w:rsid w:val="005751F2"/>
    <w:rsid w:val="005756CD"/>
    <w:rsid w:val="005759AF"/>
    <w:rsid w:val="00576100"/>
    <w:rsid w:val="0057621B"/>
    <w:rsid w:val="005762E4"/>
    <w:rsid w:val="00576554"/>
    <w:rsid w:val="005768A8"/>
    <w:rsid w:val="005768BB"/>
    <w:rsid w:val="005768D9"/>
    <w:rsid w:val="005768FF"/>
    <w:rsid w:val="00576955"/>
    <w:rsid w:val="00576A4D"/>
    <w:rsid w:val="00576B1F"/>
    <w:rsid w:val="00576BBA"/>
    <w:rsid w:val="00576BCF"/>
    <w:rsid w:val="00576DEE"/>
    <w:rsid w:val="00577074"/>
    <w:rsid w:val="005774A8"/>
    <w:rsid w:val="0057759D"/>
    <w:rsid w:val="00577820"/>
    <w:rsid w:val="00577826"/>
    <w:rsid w:val="00577AD4"/>
    <w:rsid w:val="00577BC3"/>
    <w:rsid w:val="00577ED3"/>
    <w:rsid w:val="00577F9E"/>
    <w:rsid w:val="005800AA"/>
    <w:rsid w:val="0058011E"/>
    <w:rsid w:val="0058039E"/>
    <w:rsid w:val="00580559"/>
    <w:rsid w:val="0058059E"/>
    <w:rsid w:val="00580893"/>
    <w:rsid w:val="00580B40"/>
    <w:rsid w:val="00580E6A"/>
    <w:rsid w:val="00580F2C"/>
    <w:rsid w:val="0058100D"/>
    <w:rsid w:val="005813A5"/>
    <w:rsid w:val="005814BB"/>
    <w:rsid w:val="005814E2"/>
    <w:rsid w:val="00581612"/>
    <w:rsid w:val="005817E7"/>
    <w:rsid w:val="0058184B"/>
    <w:rsid w:val="00581AC4"/>
    <w:rsid w:val="00581B64"/>
    <w:rsid w:val="00581C5F"/>
    <w:rsid w:val="00581C7B"/>
    <w:rsid w:val="0058281B"/>
    <w:rsid w:val="00582871"/>
    <w:rsid w:val="00582C1E"/>
    <w:rsid w:val="00582C37"/>
    <w:rsid w:val="00582F36"/>
    <w:rsid w:val="005830A6"/>
    <w:rsid w:val="005831F2"/>
    <w:rsid w:val="00583446"/>
    <w:rsid w:val="0058392A"/>
    <w:rsid w:val="00583BD5"/>
    <w:rsid w:val="00583BDF"/>
    <w:rsid w:val="005842DC"/>
    <w:rsid w:val="0058454E"/>
    <w:rsid w:val="00584C8F"/>
    <w:rsid w:val="0058548F"/>
    <w:rsid w:val="0058562D"/>
    <w:rsid w:val="005858F3"/>
    <w:rsid w:val="00585B51"/>
    <w:rsid w:val="00585B58"/>
    <w:rsid w:val="00585C21"/>
    <w:rsid w:val="00586514"/>
    <w:rsid w:val="005866C0"/>
    <w:rsid w:val="00586952"/>
    <w:rsid w:val="00586E1B"/>
    <w:rsid w:val="005871E8"/>
    <w:rsid w:val="0058745B"/>
    <w:rsid w:val="005875BC"/>
    <w:rsid w:val="00587646"/>
    <w:rsid w:val="00587A64"/>
    <w:rsid w:val="00587AD3"/>
    <w:rsid w:val="00587C04"/>
    <w:rsid w:val="00587D41"/>
    <w:rsid w:val="00590322"/>
    <w:rsid w:val="005903E8"/>
    <w:rsid w:val="00590477"/>
    <w:rsid w:val="0059065F"/>
    <w:rsid w:val="005908E1"/>
    <w:rsid w:val="00590BD8"/>
    <w:rsid w:val="00590CC5"/>
    <w:rsid w:val="00590E05"/>
    <w:rsid w:val="00590EE5"/>
    <w:rsid w:val="00590F66"/>
    <w:rsid w:val="00591775"/>
    <w:rsid w:val="00591910"/>
    <w:rsid w:val="00591C8F"/>
    <w:rsid w:val="00591E40"/>
    <w:rsid w:val="005921A6"/>
    <w:rsid w:val="00592336"/>
    <w:rsid w:val="005924D4"/>
    <w:rsid w:val="005924ED"/>
    <w:rsid w:val="0059278D"/>
    <w:rsid w:val="00592856"/>
    <w:rsid w:val="00592A80"/>
    <w:rsid w:val="00592B32"/>
    <w:rsid w:val="00592BAA"/>
    <w:rsid w:val="00593095"/>
    <w:rsid w:val="005930DF"/>
    <w:rsid w:val="005931A9"/>
    <w:rsid w:val="00593364"/>
    <w:rsid w:val="00593844"/>
    <w:rsid w:val="00593D51"/>
    <w:rsid w:val="00593EA6"/>
    <w:rsid w:val="00594261"/>
    <w:rsid w:val="005944EB"/>
    <w:rsid w:val="00594609"/>
    <w:rsid w:val="0059476C"/>
    <w:rsid w:val="00594C1A"/>
    <w:rsid w:val="00594D8E"/>
    <w:rsid w:val="00594DB0"/>
    <w:rsid w:val="005950D3"/>
    <w:rsid w:val="0059529F"/>
    <w:rsid w:val="00595B93"/>
    <w:rsid w:val="00595BE7"/>
    <w:rsid w:val="00595FAA"/>
    <w:rsid w:val="005962BE"/>
    <w:rsid w:val="00596C8B"/>
    <w:rsid w:val="00596E98"/>
    <w:rsid w:val="00596F63"/>
    <w:rsid w:val="00597240"/>
    <w:rsid w:val="005973A2"/>
    <w:rsid w:val="005973D0"/>
    <w:rsid w:val="00597512"/>
    <w:rsid w:val="0059753D"/>
    <w:rsid w:val="005978EA"/>
    <w:rsid w:val="005A01AB"/>
    <w:rsid w:val="005A06A7"/>
    <w:rsid w:val="005A078E"/>
    <w:rsid w:val="005A07EF"/>
    <w:rsid w:val="005A08B6"/>
    <w:rsid w:val="005A0954"/>
    <w:rsid w:val="005A09B9"/>
    <w:rsid w:val="005A0A27"/>
    <w:rsid w:val="005A0A39"/>
    <w:rsid w:val="005A0AF1"/>
    <w:rsid w:val="005A0DE2"/>
    <w:rsid w:val="005A0E29"/>
    <w:rsid w:val="005A0E47"/>
    <w:rsid w:val="005A0EF1"/>
    <w:rsid w:val="005A1396"/>
    <w:rsid w:val="005A1495"/>
    <w:rsid w:val="005A1522"/>
    <w:rsid w:val="005A15FE"/>
    <w:rsid w:val="005A16B0"/>
    <w:rsid w:val="005A19A9"/>
    <w:rsid w:val="005A1A86"/>
    <w:rsid w:val="005A1D6E"/>
    <w:rsid w:val="005A1EE1"/>
    <w:rsid w:val="005A1F47"/>
    <w:rsid w:val="005A2057"/>
    <w:rsid w:val="005A2874"/>
    <w:rsid w:val="005A2D11"/>
    <w:rsid w:val="005A2F6F"/>
    <w:rsid w:val="005A30E0"/>
    <w:rsid w:val="005A33E4"/>
    <w:rsid w:val="005A3602"/>
    <w:rsid w:val="005A3CEB"/>
    <w:rsid w:val="005A3FC9"/>
    <w:rsid w:val="005A405A"/>
    <w:rsid w:val="005A418B"/>
    <w:rsid w:val="005A4255"/>
    <w:rsid w:val="005A4265"/>
    <w:rsid w:val="005A4428"/>
    <w:rsid w:val="005A49FA"/>
    <w:rsid w:val="005A4A23"/>
    <w:rsid w:val="005A4B24"/>
    <w:rsid w:val="005A4CBA"/>
    <w:rsid w:val="005A4D56"/>
    <w:rsid w:val="005A50BB"/>
    <w:rsid w:val="005A52C9"/>
    <w:rsid w:val="005A532C"/>
    <w:rsid w:val="005A54D4"/>
    <w:rsid w:val="005A5646"/>
    <w:rsid w:val="005A58AA"/>
    <w:rsid w:val="005A5AB9"/>
    <w:rsid w:val="005A5AC2"/>
    <w:rsid w:val="005A5E03"/>
    <w:rsid w:val="005A5EDE"/>
    <w:rsid w:val="005A5F4D"/>
    <w:rsid w:val="005A6138"/>
    <w:rsid w:val="005A6147"/>
    <w:rsid w:val="005A63CA"/>
    <w:rsid w:val="005A6890"/>
    <w:rsid w:val="005A68CC"/>
    <w:rsid w:val="005A6A7D"/>
    <w:rsid w:val="005A7086"/>
    <w:rsid w:val="005A71DC"/>
    <w:rsid w:val="005A7489"/>
    <w:rsid w:val="005A75D2"/>
    <w:rsid w:val="005A784E"/>
    <w:rsid w:val="005A7A06"/>
    <w:rsid w:val="005A7B29"/>
    <w:rsid w:val="005A7B57"/>
    <w:rsid w:val="005A7C1B"/>
    <w:rsid w:val="005A7C62"/>
    <w:rsid w:val="005A7E15"/>
    <w:rsid w:val="005A7E9A"/>
    <w:rsid w:val="005A7F98"/>
    <w:rsid w:val="005A7FE4"/>
    <w:rsid w:val="005B0572"/>
    <w:rsid w:val="005B059C"/>
    <w:rsid w:val="005B06E3"/>
    <w:rsid w:val="005B0722"/>
    <w:rsid w:val="005B07DD"/>
    <w:rsid w:val="005B0820"/>
    <w:rsid w:val="005B0BFA"/>
    <w:rsid w:val="005B0D86"/>
    <w:rsid w:val="005B0E4A"/>
    <w:rsid w:val="005B0EE5"/>
    <w:rsid w:val="005B11DC"/>
    <w:rsid w:val="005B14D7"/>
    <w:rsid w:val="005B16B7"/>
    <w:rsid w:val="005B1829"/>
    <w:rsid w:val="005B1904"/>
    <w:rsid w:val="005B194E"/>
    <w:rsid w:val="005B1B96"/>
    <w:rsid w:val="005B1DA8"/>
    <w:rsid w:val="005B1EE8"/>
    <w:rsid w:val="005B20CA"/>
    <w:rsid w:val="005B2236"/>
    <w:rsid w:val="005B2246"/>
    <w:rsid w:val="005B2580"/>
    <w:rsid w:val="005B26D8"/>
    <w:rsid w:val="005B2969"/>
    <w:rsid w:val="005B2C94"/>
    <w:rsid w:val="005B2FAC"/>
    <w:rsid w:val="005B2FB6"/>
    <w:rsid w:val="005B2FE0"/>
    <w:rsid w:val="005B352A"/>
    <w:rsid w:val="005B3546"/>
    <w:rsid w:val="005B35A7"/>
    <w:rsid w:val="005B35E4"/>
    <w:rsid w:val="005B3673"/>
    <w:rsid w:val="005B36E9"/>
    <w:rsid w:val="005B3862"/>
    <w:rsid w:val="005B3BAC"/>
    <w:rsid w:val="005B3C7D"/>
    <w:rsid w:val="005B3CAB"/>
    <w:rsid w:val="005B3D8C"/>
    <w:rsid w:val="005B3DEF"/>
    <w:rsid w:val="005B3F91"/>
    <w:rsid w:val="005B3FF8"/>
    <w:rsid w:val="005B42A7"/>
    <w:rsid w:val="005B42D4"/>
    <w:rsid w:val="005B43A2"/>
    <w:rsid w:val="005B442F"/>
    <w:rsid w:val="005B460A"/>
    <w:rsid w:val="005B4779"/>
    <w:rsid w:val="005B484D"/>
    <w:rsid w:val="005B48E8"/>
    <w:rsid w:val="005B4A46"/>
    <w:rsid w:val="005B4A5A"/>
    <w:rsid w:val="005B4A62"/>
    <w:rsid w:val="005B4D12"/>
    <w:rsid w:val="005B4EBD"/>
    <w:rsid w:val="005B4FB6"/>
    <w:rsid w:val="005B5335"/>
    <w:rsid w:val="005B542C"/>
    <w:rsid w:val="005B547C"/>
    <w:rsid w:val="005B54DE"/>
    <w:rsid w:val="005B55FE"/>
    <w:rsid w:val="005B5687"/>
    <w:rsid w:val="005B58A5"/>
    <w:rsid w:val="005B59AE"/>
    <w:rsid w:val="005B5D82"/>
    <w:rsid w:val="005B5ECE"/>
    <w:rsid w:val="005B5F02"/>
    <w:rsid w:val="005B6204"/>
    <w:rsid w:val="005B633D"/>
    <w:rsid w:val="005B6497"/>
    <w:rsid w:val="005B6499"/>
    <w:rsid w:val="005B64BC"/>
    <w:rsid w:val="005B677C"/>
    <w:rsid w:val="005B6838"/>
    <w:rsid w:val="005B69E2"/>
    <w:rsid w:val="005B6AD6"/>
    <w:rsid w:val="005B6D18"/>
    <w:rsid w:val="005B6F35"/>
    <w:rsid w:val="005B7099"/>
    <w:rsid w:val="005B711F"/>
    <w:rsid w:val="005B73B7"/>
    <w:rsid w:val="005B749A"/>
    <w:rsid w:val="005B75BD"/>
    <w:rsid w:val="005B790A"/>
    <w:rsid w:val="005B7A98"/>
    <w:rsid w:val="005B7CD0"/>
    <w:rsid w:val="005C0056"/>
    <w:rsid w:val="005C0071"/>
    <w:rsid w:val="005C03A4"/>
    <w:rsid w:val="005C03FB"/>
    <w:rsid w:val="005C05F4"/>
    <w:rsid w:val="005C06CA"/>
    <w:rsid w:val="005C088D"/>
    <w:rsid w:val="005C08E6"/>
    <w:rsid w:val="005C091D"/>
    <w:rsid w:val="005C0980"/>
    <w:rsid w:val="005C0B63"/>
    <w:rsid w:val="005C0CD3"/>
    <w:rsid w:val="005C0F2B"/>
    <w:rsid w:val="005C107C"/>
    <w:rsid w:val="005C1148"/>
    <w:rsid w:val="005C17BA"/>
    <w:rsid w:val="005C193F"/>
    <w:rsid w:val="005C197F"/>
    <w:rsid w:val="005C1B83"/>
    <w:rsid w:val="005C1BDF"/>
    <w:rsid w:val="005C1D77"/>
    <w:rsid w:val="005C1DB8"/>
    <w:rsid w:val="005C1E0D"/>
    <w:rsid w:val="005C1FEB"/>
    <w:rsid w:val="005C213A"/>
    <w:rsid w:val="005C2565"/>
    <w:rsid w:val="005C25C5"/>
    <w:rsid w:val="005C2742"/>
    <w:rsid w:val="005C29BF"/>
    <w:rsid w:val="005C2CA3"/>
    <w:rsid w:val="005C2D30"/>
    <w:rsid w:val="005C2D4F"/>
    <w:rsid w:val="005C2DB9"/>
    <w:rsid w:val="005C2E42"/>
    <w:rsid w:val="005C3037"/>
    <w:rsid w:val="005C346C"/>
    <w:rsid w:val="005C38A7"/>
    <w:rsid w:val="005C3A33"/>
    <w:rsid w:val="005C3C08"/>
    <w:rsid w:val="005C3E80"/>
    <w:rsid w:val="005C3FB5"/>
    <w:rsid w:val="005C3FE5"/>
    <w:rsid w:val="005C42C7"/>
    <w:rsid w:val="005C43B1"/>
    <w:rsid w:val="005C470F"/>
    <w:rsid w:val="005C4838"/>
    <w:rsid w:val="005C487C"/>
    <w:rsid w:val="005C4B52"/>
    <w:rsid w:val="005C50F9"/>
    <w:rsid w:val="005C523A"/>
    <w:rsid w:val="005C5331"/>
    <w:rsid w:val="005C5522"/>
    <w:rsid w:val="005C5599"/>
    <w:rsid w:val="005C563E"/>
    <w:rsid w:val="005C57F5"/>
    <w:rsid w:val="005C59C5"/>
    <w:rsid w:val="005C59D6"/>
    <w:rsid w:val="005C5D03"/>
    <w:rsid w:val="005C6269"/>
    <w:rsid w:val="005C64EB"/>
    <w:rsid w:val="005C6599"/>
    <w:rsid w:val="005C6683"/>
    <w:rsid w:val="005C67E6"/>
    <w:rsid w:val="005C6A11"/>
    <w:rsid w:val="005C6C8C"/>
    <w:rsid w:val="005C6DEE"/>
    <w:rsid w:val="005C70FE"/>
    <w:rsid w:val="005C71CB"/>
    <w:rsid w:val="005C71E1"/>
    <w:rsid w:val="005C72E2"/>
    <w:rsid w:val="005C7371"/>
    <w:rsid w:val="005C77C7"/>
    <w:rsid w:val="005C7F02"/>
    <w:rsid w:val="005C7F68"/>
    <w:rsid w:val="005D02D6"/>
    <w:rsid w:val="005D0498"/>
    <w:rsid w:val="005D066B"/>
    <w:rsid w:val="005D0842"/>
    <w:rsid w:val="005D08B4"/>
    <w:rsid w:val="005D0986"/>
    <w:rsid w:val="005D0A68"/>
    <w:rsid w:val="005D0A6E"/>
    <w:rsid w:val="005D0C55"/>
    <w:rsid w:val="005D0DB6"/>
    <w:rsid w:val="005D0FAD"/>
    <w:rsid w:val="005D1080"/>
    <w:rsid w:val="005D1264"/>
    <w:rsid w:val="005D173E"/>
    <w:rsid w:val="005D18B9"/>
    <w:rsid w:val="005D19AF"/>
    <w:rsid w:val="005D1B15"/>
    <w:rsid w:val="005D1C9E"/>
    <w:rsid w:val="005D235B"/>
    <w:rsid w:val="005D24D9"/>
    <w:rsid w:val="005D24DA"/>
    <w:rsid w:val="005D256F"/>
    <w:rsid w:val="005D25BE"/>
    <w:rsid w:val="005D2827"/>
    <w:rsid w:val="005D283E"/>
    <w:rsid w:val="005D2A28"/>
    <w:rsid w:val="005D2C75"/>
    <w:rsid w:val="005D2F19"/>
    <w:rsid w:val="005D30A4"/>
    <w:rsid w:val="005D3141"/>
    <w:rsid w:val="005D3655"/>
    <w:rsid w:val="005D3990"/>
    <w:rsid w:val="005D3C20"/>
    <w:rsid w:val="005D411B"/>
    <w:rsid w:val="005D425C"/>
    <w:rsid w:val="005D42E7"/>
    <w:rsid w:val="005D4940"/>
    <w:rsid w:val="005D5043"/>
    <w:rsid w:val="005D51B3"/>
    <w:rsid w:val="005D52D0"/>
    <w:rsid w:val="005D58DF"/>
    <w:rsid w:val="005D5976"/>
    <w:rsid w:val="005D5B00"/>
    <w:rsid w:val="005D5B33"/>
    <w:rsid w:val="005D5B35"/>
    <w:rsid w:val="005D5BC3"/>
    <w:rsid w:val="005D5DB1"/>
    <w:rsid w:val="005D5ECA"/>
    <w:rsid w:val="005D5F29"/>
    <w:rsid w:val="005D5FE9"/>
    <w:rsid w:val="005D615A"/>
    <w:rsid w:val="005D61A4"/>
    <w:rsid w:val="005D6336"/>
    <w:rsid w:val="005D6370"/>
    <w:rsid w:val="005D6438"/>
    <w:rsid w:val="005D6471"/>
    <w:rsid w:val="005D671B"/>
    <w:rsid w:val="005D6720"/>
    <w:rsid w:val="005D6A5D"/>
    <w:rsid w:val="005D6A68"/>
    <w:rsid w:val="005D6BB7"/>
    <w:rsid w:val="005D6E9B"/>
    <w:rsid w:val="005D7110"/>
    <w:rsid w:val="005D75D4"/>
    <w:rsid w:val="005D7614"/>
    <w:rsid w:val="005D765B"/>
    <w:rsid w:val="005D793B"/>
    <w:rsid w:val="005D7AF3"/>
    <w:rsid w:val="005D7B11"/>
    <w:rsid w:val="005E0170"/>
    <w:rsid w:val="005E08D2"/>
    <w:rsid w:val="005E08FF"/>
    <w:rsid w:val="005E09A5"/>
    <w:rsid w:val="005E09BC"/>
    <w:rsid w:val="005E09DF"/>
    <w:rsid w:val="005E0AC3"/>
    <w:rsid w:val="005E148A"/>
    <w:rsid w:val="005E18A2"/>
    <w:rsid w:val="005E1926"/>
    <w:rsid w:val="005E196C"/>
    <w:rsid w:val="005E1AB7"/>
    <w:rsid w:val="005E1CC0"/>
    <w:rsid w:val="005E1EF1"/>
    <w:rsid w:val="005E209C"/>
    <w:rsid w:val="005E2498"/>
    <w:rsid w:val="005E2718"/>
    <w:rsid w:val="005E2C4F"/>
    <w:rsid w:val="005E2DFF"/>
    <w:rsid w:val="005E2EED"/>
    <w:rsid w:val="005E3044"/>
    <w:rsid w:val="005E3189"/>
    <w:rsid w:val="005E3238"/>
    <w:rsid w:val="005E32C2"/>
    <w:rsid w:val="005E334A"/>
    <w:rsid w:val="005E33A4"/>
    <w:rsid w:val="005E33F5"/>
    <w:rsid w:val="005E3509"/>
    <w:rsid w:val="005E3572"/>
    <w:rsid w:val="005E368F"/>
    <w:rsid w:val="005E37ED"/>
    <w:rsid w:val="005E3828"/>
    <w:rsid w:val="005E3BD0"/>
    <w:rsid w:val="005E3C63"/>
    <w:rsid w:val="005E3F78"/>
    <w:rsid w:val="005E4144"/>
    <w:rsid w:val="005E4307"/>
    <w:rsid w:val="005E47F6"/>
    <w:rsid w:val="005E4858"/>
    <w:rsid w:val="005E4A80"/>
    <w:rsid w:val="005E4C2E"/>
    <w:rsid w:val="005E4CF7"/>
    <w:rsid w:val="005E5127"/>
    <w:rsid w:val="005E53E8"/>
    <w:rsid w:val="005E5521"/>
    <w:rsid w:val="005E56BE"/>
    <w:rsid w:val="005E5702"/>
    <w:rsid w:val="005E58FA"/>
    <w:rsid w:val="005E60BF"/>
    <w:rsid w:val="005E61DB"/>
    <w:rsid w:val="005E625D"/>
    <w:rsid w:val="005E6852"/>
    <w:rsid w:val="005E6D32"/>
    <w:rsid w:val="005E6D8C"/>
    <w:rsid w:val="005E7263"/>
    <w:rsid w:val="005E733F"/>
    <w:rsid w:val="005E76C7"/>
    <w:rsid w:val="005E77D3"/>
    <w:rsid w:val="005E77EF"/>
    <w:rsid w:val="005E7A04"/>
    <w:rsid w:val="005E7A69"/>
    <w:rsid w:val="005E7B80"/>
    <w:rsid w:val="005E7C1F"/>
    <w:rsid w:val="005E7CFE"/>
    <w:rsid w:val="005E7F21"/>
    <w:rsid w:val="005E7FA2"/>
    <w:rsid w:val="005F0118"/>
    <w:rsid w:val="005F01C3"/>
    <w:rsid w:val="005F01DF"/>
    <w:rsid w:val="005F02F4"/>
    <w:rsid w:val="005F067F"/>
    <w:rsid w:val="005F111D"/>
    <w:rsid w:val="005F12D2"/>
    <w:rsid w:val="005F15F9"/>
    <w:rsid w:val="005F19AA"/>
    <w:rsid w:val="005F1B71"/>
    <w:rsid w:val="005F2462"/>
    <w:rsid w:val="005F2B20"/>
    <w:rsid w:val="005F2C58"/>
    <w:rsid w:val="005F2DA1"/>
    <w:rsid w:val="005F2F3C"/>
    <w:rsid w:val="005F32C9"/>
    <w:rsid w:val="005F34A0"/>
    <w:rsid w:val="005F35B2"/>
    <w:rsid w:val="005F38B2"/>
    <w:rsid w:val="005F3B46"/>
    <w:rsid w:val="005F4816"/>
    <w:rsid w:val="005F493A"/>
    <w:rsid w:val="005F4F53"/>
    <w:rsid w:val="005F57C7"/>
    <w:rsid w:val="005F5B60"/>
    <w:rsid w:val="005F5C1C"/>
    <w:rsid w:val="005F5C9A"/>
    <w:rsid w:val="005F61F4"/>
    <w:rsid w:val="005F63FC"/>
    <w:rsid w:val="005F6600"/>
    <w:rsid w:val="005F68F2"/>
    <w:rsid w:val="005F6966"/>
    <w:rsid w:val="005F6F53"/>
    <w:rsid w:val="005F7289"/>
    <w:rsid w:val="005F735C"/>
    <w:rsid w:val="005F74B1"/>
    <w:rsid w:val="005F74E9"/>
    <w:rsid w:val="005F75F8"/>
    <w:rsid w:val="005F78D0"/>
    <w:rsid w:val="005F7AF6"/>
    <w:rsid w:val="005F7F1E"/>
    <w:rsid w:val="005F7FB6"/>
    <w:rsid w:val="0060011D"/>
    <w:rsid w:val="00600449"/>
    <w:rsid w:val="006007C2"/>
    <w:rsid w:val="00600843"/>
    <w:rsid w:val="0060091A"/>
    <w:rsid w:val="0060092F"/>
    <w:rsid w:val="00600950"/>
    <w:rsid w:val="00600B0A"/>
    <w:rsid w:val="00600EF2"/>
    <w:rsid w:val="006011EB"/>
    <w:rsid w:val="0060129C"/>
    <w:rsid w:val="006019BD"/>
    <w:rsid w:val="00601F6A"/>
    <w:rsid w:val="00602855"/>
    <w:rsid w:val="0060292F"/>
    <w:rsid w:val="00602ACA"/>
    <w:rsid w:val="00602B7D"/>
    <w:rsid w:val="00602CBA"/>
    <w:rsid w:val="00602FDB"/>
    <w:rsid w:val="00602FFE"/>
    <w:rsid w:val="006032A8"/>
    <w:rsid w:val="00603509"/>
    <w:rsid w:val="00603B9D"/>
    <w:rsid w:val="00603BCD"/>
    <w:rsid w:val="00603D23"/>
    <w:rsid w:val="00603D57"/>
    <w:rsid w:val="00603E10"/>
    <w:rsid w:val="00603FDA"/>
    <w:rsid w:val="00604135"/>
    <w:rsid w:val="0060437D"/>
    <w:rsid w:val="006045DA"/>
    <w:rsid w:val="006047A0"/>
    <w:rsid w:val="006047AE"/>
    <w:rsid w:val="006048F5"/>
    <w:rsid w:val="00604D12"/>
    <w:rsid w:val="00604D4C"/>
    <w:rsid w:val="00604EDF"/>
    <w:rsid w:val="00605163"/>
    <w:rsid w:val="0060542F"/>
    <w:rsid w:val="00605473"/>
    <w:rsid w:val="0060578D"/>
    <w:rsid w:val="00605881"/>
    <w:rsid w:val="006058B1"/>
    <w:rsid w:val="00605B21"/>
    <w:rsid w:val="0060604F"/>
    <w:rsid w:val="00606214"/>
    <w:rsid w:val="006062B1"/>
    <w:rsid w:val="0060648B"/>
    <w:rsid w:val="00606491"/>
    <w:rsid w:val="006066C1"/>
    <w:rsid w:val="006067D7"/>
    <w:rsid w:val="00606A06"/>
    <w:rsid w:val="00606A3D"/>
    <w:rsid w:val="00606B65"/>
    <w:rsid w:val="00606CCA"/>
    <w:rsid w:val="00607029"/>
    <w:rsid w:val="006070D3"/>
    <w:rsid w:val="00607592"/>
    <w:rsid w:val="006079D6"/>
    <w:rsid w:val="006079FB"/>
    <w:rsid w:val="00607C99"/>
    <w:rsid w:val="00607D40"/>
    <w:rsid w:val="006101C2"/>
    <w:rsid w:val="006103A7"/>
    <w:rsid w:val="0061048A"/>
    <w:rsid w:val="00610680"/>
    <w:rsid w:val="00610754"/>
    <w:rsid w:val="006107EA"/>
    <w:rsid w:val="00610AC5"/>
    <w:rsid w:val="00610BBC"/>
    <w:rsid w:val="00610C1F"/>
    <w:rsid w:val="00610EE2"/>
    <w:rsid w:val="00610F13"/>
    <w:rsid w:val="006110D6"/>
    <w:rsid w:val="006112BE"/>
    <w:rsid w:val="006112F7"/>
    <w:rsid w:val="00611394"/>
    <w:rsid w:val="006114FF"/>
    <w:rsid w:val="006115D6"/>
    <w:rsid w:val="0061177D"/>
    <w:rsid w:val="00611DAD"/>
    <w:rsid w:val="00611DE8"/>
    <w:rsid w:val="00611F7C"/>
    <w:rsid w:val="0061206A"/>
    <w:rsid w:val="00612189"/>
    <w:rsid w:val="0061256A"/>
    <w:rsid w:val="00612653"/>
    <w:rsid w:val="006128F9"/>
    <w:rsid w:val="006129AA"/>
    <w:rsid w:val="00612AEE"/>
    <w:rsid w:val="00612C7A"/>
    <w:rsid w:val="006130BD"/>
    <w:rsid w:val="006136E8"/>
    <w:rsid w:val="006137E7"/>
    <w:rsid w:val="00613BE4"/>
    <w:rsid w:val="00613EDC"/>
    <w:rsid w:val="00613FCD"/>
    <w:rsid w:val="00613FD6"/>
    <w:rsid w:val="0061400D"/>
    <w:rsid w:val="006142C7"/>
    <w:rsid w:val="0061448A"/>
    <w:rsid w:val="006145AC"/>
    <w:rsid w:val="00614615"/>
    <w:rsid w:val="00614666"/>
    <w:rsid w:val="0061487A"/>
    <w:rsid w:val="00614908"/>
    <w:rsid w:val="006149A9"/>
    <w:rsid w:val="006149F4"/>
    <w:rsid w:val="00614DA9"/>
    <w:rsid w:val="0061521E"/>
    <w:rsid w:val="00615815"/>
    <w:rsid w:val="00615A8D"/>
    <w:rsid w:val="00615AB0"/>
    <w:rsid w:val="00615D6D"/>
    <w:rsid w:val="00615E0C"/>
    <w:rsid w:val="00616110"/>
    <w:rsid w:val="006161A3"/>
    <w:rsid w:val="00616494"/>
    <w:rsid w:val="006165AB"/>
    <w:rsid w:val="00616622"/>
    <w:rsid w:val="006166DF"/>
    <w:rsid w:val="006168D5"/>
    <w:rsid w:val="006169B9"/>
    <w:rsid w:val="00616C50"/>
    <w:rsid w:val="00616E27"/>
    <w:rsid w:val="00616F9E"/>
    <w:rsid w:val="006170BC"/>
    <w:rsid w:val="00617164"/>
    <w:rsid w:val="00617216"/>
    <w:rsid w:val="006174D4"/>
    <w:rsid w:val="00617569"/>
    <w:rsid w:val="00617585"/>
    <w:rsid w:val="006175F3"/>
    <w:rsid w:val="0061766A"/>
    <w:rsid w:val="00617A76"/>
    <w:rsid w:val="00617B6A"/>
    <w:rsid w:val="00617BA0"/>
    <w:rsid w:val="00617D08"/>
    <w:rsid w:val="00617ED9"/>
    <w:rsid w:val="00620059"/>
    <w:rsid w:val="006201A7"/>
    <w:rsid w:val="006201B4"/>
    <w:rsid w:val="00620262"/>
    <w:rsid w:val="00620380"/>
    <w:rsid w:val="006203F6"/>
    <w:rsid w:val="00620702"/>
    <w:rsid w:val="00620723"/>
    <w:rsid w:val="00620A2E"/>
    <w:rsid w:val="006211AF"/>
    <w:rsid w:val="0062153B"/>
    <w:rsid w:val="006219BC"/>
    <w:rsid w:val="00621BDD"/>
    <w:rsid w:val="00621C77"/>
    <w:rsid w:val="00621CED"/>
    <w:rsid w:val="00621D17"/>
    <w:rsid w:val="00621F82"/>
    <w:rsid w:val="00621FA6"/>
    <w:rsid w:val="00622302"/>
    <w:rsid w:val="0062237E"/>
    <w:rsid w:val="0062246A"/>
    <w:rsid w:val="0062283E"/>
    <w:rsid w:val="00622A6F"/>
    <w:rsid w:val="00622D27"/>
    <w:rsid w:val="00622EBC"/>
    <w:rsid w:val="006230A8"/>
    <w:rsid w:val="0062319D"/>
    <w:rsid w:val="00623231"/>
    <w:rsid w:val="0062338A"/>
    <w:rsid w:val="00623686"/>
    <w:rsid w:val="0062369A"/>
    <w:rsid w:val="0062375D"/>
    <w:rsid w:val="00623E2E"/>
    <w:rsid w:val="00623E4F"/>
    <w:rsid w:val="00623E9E"/>
    <w:rsid w:val="006243BE"/>
    <w:rsid w:val="006243E5"/>
    <w:rsid w:val="0062468B"/>
    <w:rsid w:val="00624865"/>
    <w:rsid w:val="00624BD7"/>
    <w:rsid w:val="00624C5C"/>
    <w:rsid w:val="00624F17"/>
    <w:rsid w:val="006256FD"/>
    <w:rsid w:val="00625715"/>
    <w:rsid w:val="00625762"/>
    <w:rsid w:val="00625779"/>
    <w:rsid w:val="00625789"/>
    <w:rsid w:val="00625A85"/>
    <w:rsid w:val="00625F14"/>
    <w:rsid w:val="00625FD8"/>
    <w:rsid w:val="00626414"/>
    <w:rsid w:val="0062645C"/>
    <w:rsid w:val="00626674"/>
    <w:rsid w:val="006266D8"/>
    <w:rsid w:val="00626828"/>
    <w:rsid w:val="00626993"/>
    <w:rsid w:val="00626C8F"/>
    <w:rsid w:val="00626D30"/>
    <w:rsid w:val="00626E35"/>
    <w:rsid w:val="00626E88"/>
    <w:rsid w:val="00626F39"/>
    <w:rsid w:val="0062704D"/>
    <w:rsid w:val="006270F9"/>
    <w:rsid w:val="00627100"/>
    <w:rsid w:val="00627714"/>
    <w:rsid w:val="006278B6"/>
    <w:rsid w:val="00627F27"/>
    <w:rsid w:val="00627F6F"/>
    <w:rsid w:val="0063055D"/>
    <w:rsid w:val="006307BD"/>
    <w:rsid w:val="006307EA"/>
    <w:rsid w:val="00631260"/>
    <w:rsid w:val="006313FD"/>
    <w:rsid w:val="0063146F"/>
    <w:rsid w:val="00631D78"/>
    <w:rsid w:val="00631F2E"/>
    <w:rsid w:val="006323CC"/>
    <w:rsid w:val="006323FC"/>
    <w:rsid w:val="0063269C"/>
    <w:rsid w:val="00632756"/>
    <w:rsid w:val="006327C6"/>
    <w:rsid w:val="006329BF"/>
    <w:rsid w:val="00632C99"/>
    <w:rsid w:val="00632D25"/>
    <w:rsid w:val="00632DFA"/>
    <w:rsid w:val="00632E5A"/>
    <w:rsid w:val="00632EE1"/>
    <w:rsid w:val="006332A8"/>
    <w:rsid w:val="006333DC"/>
    <w:rsid w:val="00633521"/>
    <w:rsid w:val="0063360F"/>
    <w:rsid w:val="00633641"/>
    <w:rsid w:val="00633A99"/>
    <w:rsid w:val="00633D2C"/>
    <w:rsid w:val="00633F04"/>
    <w:rsid w:val="006340C3"/>
    <w:rsid w:val="00634A13"/>
    <w:rsid w:val="00634A1C"/>
    <w:rsid w:val="00634CB1"/>
    <w:rsid w:val="00634D8C"/>
    <w:rsid w:val="00634E85"/>
    <w:rsid w:val="00634EB4"/>
    <w:rsid w:val="00635076"/>
    <w:rsid w:val="00635317"/>
    <w:rsid w:val="00635481"/>
    <w:rsid w:val="00635611"/>
    <w:rsid w:val="00635A59"/>
    <w:rsid w:val="00635C8F"/>
    <w:rsid w:val="00635DB0"/>
    <w:rsid w:val="00635F93"/>
    <w:rsid w:val="0063637C"/>
    <w:rsid w:val="006363E0"/>
    <w:rsid w:val="0063661A"/>
    <w:rsid w:val="0063672C"/>
    <w:rsid w:val="0063676A"/>
    <w:rsid w:val="006367FB"/>
    <w:rsid w:val="00636C1C"/>
    <w:rsid w:val="00636CD3"/>
    <w:rsid w:val="006371BD"/>
    <w:rsid w:val="006373F4"/>
    <w:rsid w:val="00637517"/>
    <w:rsid w:val="00637588"/>
    <w:rsid w:val="006375F1"/>
    <w:rsid w:val="00637772"/>
    <w:rsid w:val="00637940"/>
    <w:rsid w:val="00637DC9"/>
    <w:rsid w:val="00640185"/>
    <w:rsid w:val="0064030A"/>
    <w:rsid w:val="006404BC"/>
    <w:rsid w:val="006404E0"/>
    <w:rsid w:val="00640761"/>
    <w:rsid w:val="006407B3"/>
    <w:rsid w:val="00640805"/>
    <w:rsid w:val="00640894"/>
    <w:rsid w:val="006408C9"/>
    <w:rsid w:val="00640960"/>
    <w:rsid w:val="00640A92"/>
    <w:rsid w:val="00640C30"/>
    <w:rsid w:val="00640DA4"/>
    <w:rsid w:val="00640F56"/>
    <w:rsid w:val="006412C5"/>
    <w:rsid w:val="006414D4"/>
    <w:rsid w:val="0064151D"/>
    <w:rsid w:val="00641893"/>
    <w:rsid w:val="00641D1D"/>
    <w:rsid w:val="00641D83"/>
    <w:rsid w:val="0064217A"/>
    <w:rsid w:val="006421D0"/>
    <w:rsid w:val="0064229B"/>
    <w:rsid w:val="00642454"/>
    <w:rsid w:val="006428A5"/>
    <w:rsid w:val="006429F7"/>
    <w:rsid w:val="00642BD2"/>
    <w:rsid w:val="00642CA8"/>
    <w:rsid w:val="00642CFA"/>
    <w:rsid w:val="00642DB4"/>
    <w:rsid w:val="00642FA4"/>
    <w:rsid w:val="0064312C"/>
    <w:rsid w:val="0064352A"/>
    <w:rsid w:val="00643661"/>
    <w:rsid w:val="006436A9"/>
    <w:rsid w:val="00643843"/>
    <w:rsid w:val="00643BBD"/>
    <w:rsid w:val="00644511"/>
    <w:rsid w:val="006445C2"/>
    <w:rsid w:val="00644717"/>
    <w:rsid w:val="00644FF2"/>
    <w:rsid w:val="00645165"/>
    <w:rsid w:val="00645233"/>
    <w:rsid w:val="0064545C"/>
    <w:rsid w:val="00645533"/>
    <w:rsid w:val="006457BA"/>
    <w:rsid w:val="006457F2"/>
    <w:rsid w:val="00645A74"/>
    <w:rsid w:val="00645E6B"/>
    <w:rsid w:val="006460BD"/>
    <w:rsid w:val="006462B9"/>
    <w:rsid w:val="00646733"/>
    <w:rsid w:val="00646B73"/>
    <w:rsid w:val="00646B96"/>
    <w:rsid w:val="00646C51"/>
    <w:rsid w:val="00646EC1"/>
    <w:rsid w:val="00646F11"/>
    <w:rsid w:val="0064713B"/>
    <w:rsid w:val="0064734A"/>
    <w:rsid w:val="0064744F"/>
    <w:rsid w:val="00647618"/>
    <w:rsid w:val="006477C0"/>
    <w:rsid w:val="00647DF3"/>
    <w:rsid w:val="00647F18"/>
    <w:rsid w:val="0065000C"/>
    <w:rsid w:val="006500F0"/>
    <w:rsid w:val="00650220"/>
    <w:rsid w:val="006502BF"/>
    <w:rsid w:val="00650BFB"/>
    <w:rsid w:val="00650C33"/>
    <w:rsid w:val="00650D25"/>
    <w:rsid w:val="00650FDA"/>
    <w:rsid w:val="0065102F"/>
    <w:rsid w:val="00651138"/>
    <w:rsid w:val="0065124D"/>
    <w:rsid w:val="00651374"/>
    <w:rsid w:val="00651495"/>
    <w:rsid w:val="0065150A"/>
    <w:rsid w:val="00651600"/>
    <w:rsid w:val="00651602"/>
    <w:rsid w:val="00651704"/>
    <w:rsid w:val="006517C4"/>
    <w:rsid w:val="00651B42"/>
    <w:rsid w:val="00652025"/>
    <w:rsid w:val="006520A0"/>
    <w:rsid w:val="0065211B"/>
    <w:rsid w:val="00652289"/>
    <w:rsid w:val="006526AD"/>
    <w:rsid w:val="006530FB"/>
    <w:rsid w:val="00653395"/>
    <w:rsid w:val="00653478"/>
    <w:rsid w:val="0065365F"/>
    <w:rsid w:val="006539D5"/>
    <w:rsid w:val="00653DCE"/>
    <w:rsid w:val="00653DFF"/>
    <w:rsid w:val="00653E4A"/>
    <w:rsid w:val="00653E50"/>
    <w:rsid w:val="00653ED1"/>
    <w:rsid w:val="00654853"/>
    <w:rsid w:val="00654863"/>
    <w:rsid w:val="0065496B"/>
    <w:rsid w:val="0065496D"/>
    <w:rsid w:val="00654AA0"/>
    <w:rsid w:val="00654E62"/>
    <w:rsid w:val="0065508A"/>
    <w:rsid w:val="0065526D"/>
    <w:rsid w:val="00655457"/>
    <w:rsid w:val="006554EE"/>
    <w:rsid w:val="0065567B"/>
    <w:rsid w:val="00655914"/>
    <w:rsid w:val="00655BCA"/>
    <w:rsid w:val="00655BE8"/>
    <w:rsid w:val="00655E65"/>
    <w:rsid w:val="00655FE2"/>
    <w:rsid w:val="0065600D"/>
    <w:rsid w:val="006560A4"/>
    <w:rsid w:val="00656171"/>
    <w:rsid w:val="00656225"/>
    <w:rsid w:val="006567B5"/>
    <w:rsid w:val="00656995"/>
    <w:rsid w:val="00656B69"/>
    <w:rsid w:val="00656C5D"/>
    <w:rsid w:val="00657139"/>
    <w:rsid w:val="00657373"/>
    <w:rsid w:val="00657463"/>
    <w:rsid w:val="00657771"/>
    <w:rsid w:val="00657AEA"/>
    <w:rsid w:val="00657AF9"/>
    <w:rsid w:val="00657C02"/>
    <w:rsid w:val="00657E91"/>
    <w:rsid w:val="00660CE0"/>
    <w:rsid w:val="00660D1C"/>
    <w:rsid w:val="00660D62"/>
    <w:rsid w:val="00660D76"/>
    <w:rsid w:val="00660D90"/>
    <w:rsid w:val="00661094"/>
    <w:rsid w:val="00661230"/>
    <w:rsid w:val="006612C8"/>
    <w:rsid w:val="006615A8"/>
    <w:rsid w:val="0066160F"/>
    <w:rsid w:val="006616CD"/>
    <w:rsid w:val="00661BCC"/>
    <w:rsid w:val="00661E80"/>
    <w:rsid w:val="006621AF"/>
    <w:rsid w:val="006621DA"/>
    <w:rsid w:val="00662314"/>
    <w:rsid w:val="00662669"/>
    <w:rsid w:val="006629CD"/>
    <w:rsid w:val="00662AE9"/>
    <w:rsid w:val="00662B88"/>
    <w:rsid w:val="00662BBA"/>
    <w:rsid w:val="00662F51"/>
    <w:rsid w:val="006631B8"/>
    <w:rsid w:val="006632D4"/>
    <w:rsid w:val="006635B6"/>
    <w:rsid w:val="0066362B"/>
    <w:rsid w:val="006637CF"/>
    <w:rsid w:val="00663D19"/>
    <w:rsid w:val="00663D36"/>
    <w:rsid w:val="00663D87"/>
    <w:rsid w:val="00664030"/>
    <w:rsid w:val="00664056"/>
    <w:rsid w:val="00664083"/>
    <w:rsid w:val="0066419A"/>
    <w:rsid w:val="0066460B"/>
    <w:rsid w:val="0066477C"/>
    <w:rsid w:val="00664832"/>
    <w:rsid w:val="00664888"/>
    <w:rsid w:val="00664AFC"/>
    <w:rsid w:val="00664C1D"/>
    <w:rsid w:val="00664C3E"/>
    <w:rsid w:val="00664F3E"/>
    <w:rsid w:val="00664F96"/>
    <w:rsid w:val="006651AA"/>
    <w:rsid w:val="006652F2"/>
    <w:rsid w:val="00665658"/>
    <w:rsid w:val="00665695"/>
    <w:rsid w:val="00665828"/>
    <w:rsid w:val="0066588F"/>
    <w:rsid w:val="00665A13"/>
    <w:rsid w:val="00665D78"/>
    <w:rsid w:val="00665FEE"/>
    <w:rsid w:val="00666277"/>
    <w:rsid w:val="00666323"/>
    <w:rsid w:val="006664DA"/>
    <w:rsid w:val="0066688F"/>
    <w:rsid w:val="00666DB6"/>
    <w:rsid w:val="00666EAB"/>
    <w:rsid w:val="0066715C"/>
    <w:rsid w:val="006673B9"/>
    <w:rsid w:val="006676D9"/>
    <w:rsid w:val="00667846"/>
    <w:rsid w:val="00667B52"/>
    <w:rsid w:val="00667D57"/>
    <w:rsid w:val="006700F2"/>
    <w:rsid w:val="006705A5"/>
    <w:rsid w:val="006705B9"/>
    <w:rsid w:val="006705F5"/>
    <w:rsid w:val="00670931"/>
    <w:rsid w:val="00670A05"/>
    <w:rsid w:val="00670D3D"/>
    <w:rsid w:val="00670DCC"/>
    <w:rsid w:val="00670E69"/>
    <w:rsid w:val="00670F45"/>
    <w:rsid w:val="0067116D"/>
    <w:rsid w:val="00671183"/>
    <w:rsid w:val="006712A4"/>
    <w:rsid w:val="00671352"/>
    <w:rsid w:val="006715CA"/>
    <w:rsid w:val="006718D6"/>
    <w:rsid w:val="00671A90"/>
    <w:rsid w:val="00671B1D"/>
    <w:rsid w:val="006720D0"/>
    <w:rsid w:val="0067218C"/>
    <w:rsid w:val="00672564"/>
    <w:rsid w:val="006729B6"/>
    <w:rsid w:val="00672B58"/>
    <w:rsid w:val="00672DE8"/>
    <w:rsid w:val="00672F59"/>
    <w:rsid w:val="00673136"/>
    <w:rsid w:val="00673211"/>
    <w:rsid w:val="00673DD4"/>
    <w:rsid w:val="00674045"/>
    <w:rsid w:val="0067426B"/>
    <w:rsid w:val="00674690"/>
    <w:rsid w:val="006746E8"/>
    <w:rsid w:val="00674BB5"/>
    <w:rsid w:val="00674ECA"/>
    <w:rsid w:val="00674ECB"/>
    <w:rsid w:val="00675183"/>
    <w:rsid w:val="006752C2"/>
    <w:rsid w:val="0067541C"/>
    <w:rsid w:val="00675434"/>
    <w:rsid w:val="006754D2"/>
    <w:rsid w:val="006754F4"/>
    <w:rsid w:val="00675820"/>
    <w:rsid w:val="006758DA"/>
    <w:rsid w:val="00675A85"/>
    <w:rsid w:val="00675AF3"/>
    <w:rsid w:val="00675BB7"/>
    <w:rsid w:val="00675D8F"/>
    <w:rsid w:val="006760AA"/>
    <w:rsid w:val="00676407"/>
    <w:rsid w:val="00676818"/>
    <w:rsid w:val="006769FB"/>
    <w:rsid w:val="00676A5E"/>
    <w:rsid w:val="00676BF9"/>
    <w:rsid w:val="00676BFC"/>
    <w:rsid w:val="00676D73"/>
    <w:rsid w:val="00676E67"/>
    <w:rsid w:val="00676F93"/>
    <w:rsid w:val="0067749B"/>
    <w:rsid w:val="006775E1"/>
    <w:rsid w:val="00677655"/>
    <w:rsid w:val="0067785D"/>
    <w:rsid w:val="00677DE8"/>
    <w:rsid w:val="00677FDD"/>
    <w:rsid w:val="0068000E"/>
    <w:rsid w:val="006800EC"/>
    <w:rsid w:val="006801BE"/>
    <w:rsid w:val="006803AE"/>
    <w:rsid w:val="006803DD"/>
    <w:rsid w:val="006803FB"/>
    <w:rsid w:val="006805C9"/>
    <w:rsid w:val="006807DD"/>
    <w:rsid w:val="00680AFB"/>
    <w:rsid w:val="00680BCC"/>
    <w:rsid w:val="00680BF3"/>
    <w:rsid w:val="00680EAD"/>
    <w:rsid w:val="006812C6"/>
    <w:rsid w:val="00681B35"/>
    <w:rsid w:val="00682210"/>
    <w:rsid w:val="00682232"/>
    <w:rsid w:val="0068235B"/>
    <w:rsid w:val="006824B3"/>
    <w:rsid w:val="006824CA"/>
    <w:rsid w:val="00682755"/>
    <w:rsid w:val="00682934"/>
    <w:rsid w:val="00682AF3"/>
    <w:rsid w:val="00682C70"/>
    <w:rsid w:val="006830A6"/>
    <w:rsid w:val="006830BA"/>
    <w:rsid w:val="006830F3"/>
    <w:rsid w:val="00683292"/>
    <w:rsid w:val="00683BCE"/>
    <w:rsid w:val="00683C06"/>
    <w:rsid w:val="00683CA4"/>
    <w:rsid w:val="00683DA5"/>
    <w:rsid w:val="00683DE8"/>
    <w:rsid w:val="00683FC2"/>
    <w:rsid w:val="00684003"/>
    <w:rsid w:val="00684038"/>
    <w:rsid w:val="006843E3"/>
    <w:rsid w:val="00684888"/>
    <w:rsid w:val="00684C2D"/>
    <w:rsid w:val="00685006"/>
    <w:rsid w:val="00685025"/>
    <w:rsid w:val="006852A2"/>
    <w:rsid w:val="006856EF"/>
    <w:rsid w:val="00685883"/>
    <w:rsid w:val="00685E00"/>
    <w:rsid w:val="006860DB"/>
    <w:rsid w:val="00686195"/>
    <w:rsid w:val="006866F7"/>
    <w:rsid w:val="00686919"/>
    <w:rsid w:val="00686B7F"/>
    <w:rsid w:val="00686CC7"/>
    <w:rsid w:val="00686D87"/>
    <w:rsid w:val="00686EF8"/>
    <w:rsid w:val="0068710D"/>
    <w:rsid w:val="00687235"/>
    <w:rsid w:val="00687248"/>
    <w:rsid w:val="006873D9"/>
    <w:rsid w:val="006878C9"/>
    <w:rsid w:val="006878D7"/>
    <w:rsid w:val="0068794A"/>
    <w:rsid w:val="00687EF8"/>
    <w:rsid w:val="006904A4"/>
    <w:rsid w:val="00690585"/>
    <w:rsid w:val="006905C7"/>
    <w:rsid w:val="006908DE"/>
    <w:rsid w:val="00690BE4"/>
    <w:rsid w:val="00690C75"/>
    <w:rsid w:val="00691037"/>
    <w:rsid w:val="00691048"/>
    <w:rsid w:val="006911F9"/>
    <w:rsid w:val="006913EE"/>
    <w:rsid w:val="006919D7"/>
    <w:rsid w:val="00691DEF"/>
    <w:rsid w:val="00692196"/>
    <w:rsid w:val="00692833"/>
    <w:rsid w:val="00692D3A"/>
    <w:rsid w:val="00692D75"/>
    <w:rsid w:val="00692DB8"/>
    <w:rsid w:val="00692EEA"/>
    <w:rsid w:val="00692FA1"/>
    <w:rsid w:val="00693111"/>
    <w:rsid w:val="0069328B"/>
    <w:rsid w:val="006932B0"/>
    <w:rsid w:val="006938A7"/>
    <w:rsid w:val="006938E1"/>
    <w:rsid w:val="0069395B"/>
    <w:rsid w:val="00693C32"/>
    <w:rsid w:val="00693F9B"/>
    <w:rsid w:val="00693FAD"/>
    <w:rsid w:val="00693FDB"/>
    <w:rsid w:val="00694229"/>
    <w:rsid w:val="00694260"/>
    <w:rsid w:val="006947C6"/>
    <w:rsid w:val="00694945"/>
    <w:rsid w:val="006949A9"/>
    <w:rsid w:val="00694A85"/>
    <w:rsid w:val="00694CFF"/>
    <w:rsid w:val="00694F19"/>
    <w:rsid w:val="00695127"/>
    <w:rsid w:val="00695745"/>
    <w:rsid w:val="00695BA1"/>
    <w:rsid w:val="00695DE1"/>
    <w:rsid w:val="00695E5D"/>
    <w:rsid w:val="00695EF1"/>
    <w:rsid w:val="00696477"/>
    <w:rsid w:val="006966B1"/>
    <w:rsid w:val="00696A98"/>
    <w:rsid w:val="00696B3B"/>
    <w:rsid w:val="00696C08"/>
    <w:rsid w:val="00696C19"/>
    <w:rsid w:val="00696CF8"/>
    <w:rsid w:val="00696E27"/>
    <w:rsid w:val="00696F27"/>
    <w:rsid w:val="00697102"/>
    <w:rsid w:val="00697310"/>
    <w:rsid w:val="006973BF"/>
    <w:rsid w:val="006977D5"/>
    <w:rsid w:val="00697C05"/>
    <w:rsid w:val="00697C20"/>
    <w:rsid w:val="00697E9B"/>
    <w:rsid w:val="006A009A"/>
    <w:rsid w:val="006A0206"/>
    <w:rsid w:val="006A033F"/>
    <w:rsid w:val="006A03BC"/>
    <w:rsid w:val="006A051A"/>
    <w:rsid w:val="006A052C"/>
    <w:rsid w:val="006A055D"/>
    <w:rsid w:val="006A07E9"/>
    <w:rsid w:val="006A0857"/>
    <w:rsid w:val="006A08DC"/>
    <w:rsid w:val="006A0C0B"/>
    <w:rsid w:val="006A1154"/>
    <w:rsid w:val="006A1372"/>
    <w:rsid w:val="006A19E5"/>
    <w:rsid w:val="006A1A24"/>
    <w:rsid w:val="006A1B72"/>
    <w:rsid w:val="006A1D95"/>
    <w:rsid w:val="006A1E0A"/>
    <w:rsid w:val="006A1ECB"/>
    <w:rsid w:val="006A239D"/>
    <w:rsid w:val="006A23C9"/>
    <w:rsid w:val="006A23F4"/>
    <w:rsid w:val="006A249C"/>
    <w:rsid w:val="006A250C"/>
    <w:rsid w:val="006A2588"/>
    <w:rsid w:val="006A26B5"/>
    <w:rsid w:val="006A28BE"/>
    <w:rsid w:val="006A29EF"/>
    <w:rsid w:val="006A2DA7"/>
    <w:rsid w:val="006A2E7D"/>
    <w:rsid w:val="006A318B"/>
    <w:rsid w:val="006A32D1"/>
    <w:rsid w:val="006A33F5"/>
    <w:rsid w:val="006A3507"/>
    <w:rsid w:val="006A365C"/>
    <w:rsid w:val="006A38AA"/>
    <w:rsid w:val="006A39B3"/>
    <w:rsid w:val="006A3B2B"/>
    <w:rsid w:val="006A3B5F"/>
    <w:rsid w:val="006A3C97"/>
    <w:rsid w:val="006A3D56"/>
    <w:rsid w:val="006A3D93"/>
    <w:rsid w:val="006A3F66"/>
    <w:rsid w:val="006A4240"/>
    <w:rsid w:val="006A4745"/>
    <w:rsid w:val="006A4951"/>
    <w:rsid w:val="006A4B8F"/>
    <w:rsid w:val="006A4C75"/>
    <w:rsid w:val="006A4D27"/>
    <w:rsid w:val="006A4E3E"/>
    <w:rsid w:val="006A51B7"/>
    <w:rsid w:val="006A52ED"/>
    <w:rsid w:val="006A537D"/>
    <w:rsid w:val="006A5575"/>
    <w:rsid w:val="006A575D"/>
    <w:rsid w:val="006A59CA"/>
    <w:rsid w:val="006A59E3"/>
    <w:rsid w:val="006A5ABC"/>
    <w:rsid w:val="006A5B60"/>
    <w:rsid w:val="006A5C03"/>
    <w:rsid w:val="006A5E34"/>
    <w:rsid w:val="006A5FF4"/>
    <w:rsid w:val="006A6892"/>
    <w:rsid w:val="006A6AF7"/>
    <w:rsid w:val="006A6DFD"/>
    <w:rsid w:val="006A6FED"/>
    <w:rsid w:val="006A7033"/>
    <w:rsid w:val="006A7309"/>
    <w:rsid w:val="006A796A"/>
    <w:rsid w:val="006A7B89"/>
    <w:rsid w:val="006A7D56"/>
    <w:rsid w:val="006A7D73"/>
    <w:rsid w:val="006A7F20"/>
    <w:rsid w:val="006B016E"/>
    <w:rsid w:val="006B03B4"/>
    <w:rsid w:val="006B089E"/>
    <w:rsid w:val="006B0933"/>
    <w:rsid w:val="006B0A95"/>
    <w:rsid w:val="006B0AF0"/>
    <w:rsid w:val="006B0AF5"/>
    <w:rsid w:val="006B143F"/>
    <w:rsid w:val="006B1548"/>
    <w:rsid w:val="006B17A3"/>
    <w:rsid w:val="006B190A"/>
    <w:rsid w:val="006B19F4"/>
    <w:rsid w:val="006B1D04"/>
    <w:rsid w:val="006B1DCA"/>
    <w:rsid w:val="006B2043"/>
    <w:rsid w:val="006B2056"/>
    <w:rsid w:val="006B20AE"/>
    <w:rsid w:val="006B214C"/>
    <w:rsid w:val="006B219D"/>
    <w:rsid w:val="006B234F"/>
    <w:rsid w:val="006B239E"/>
    <w:rsid w:val="006B271E"/>
    <w:rsid w:val="006B2ADB"/>
    <w:rsid w:val="006B2FB5"/>
    <w:rsid w:val="006B34C2"/>
    <w:rsid w:val="006B3567"/>
    <w:rsid w:val="006B3A41"/>
    <w:rsid w:val="006B3A50"/>
    <w:rsid w:val="006B3A54"/>
    <w:rsid w:val="006B3AD0"/>
    <w:rsid w:val="006B3B88"/>
    <w:rsid w:val="006B3C0C"/>
    <w:rsid w:val="006B3DDC"/>
    <w:rsid w:val="006B404D"/>
    <w:rsid w:val="006B412C"/>
    <w:rsid w:val="006B45CB"/>
    <w:rsid w:val="006B47CF"/>
    <w:rsid w:val="006B4B32"/>
    <w:rsid w:val="006B4C10"/>
    <w:rsid w:val="006B4C2B"/>
    <w:rsid w:val="006B4CA5"/>
    <w:rsid w:val="006B4D04"/>
    <w:rsid w:val="006B4D76"/>
    <w:rsid w:val="006B4E27"/>
    <w:rsid w:val="006B4EC0"/>
    <w:rsid w:val="006B54E4"/>
    <w:rsid w:val="006B5593"/>
    <w:rsid w:val="006B577F"/>
    <w:rsid w:val="006B5826"/>
    <w:rsid w:val="006B5B5B"/>
    <w:rsid w:val="006B5B80"/>
    <w:rsid w:val="006B5BF3"/>
    <w:rsid w:val="006B5C2D"/>
    <w:rsid w:val="006B5DE1"/>
    <w:rsid w:val="006B5E7A"/>
    <w:rsid w:val="006B5F0E"/>
    <w:rsid w:val="006B63C0"/>
    <w:rsid w:val="006B63FA"/>
    <w:rsid w:val="006B66F9"/>
    <w:rsid w:val="006B6AFB"/>
    <w:rsid w:val="006B6C70"/>
    <w:rsid w:val="006B7792"/>
    <w:rsid w:val="006B7F02"/>
    <w:rsid w:val="006C0017"/>
    <w:rsid w:val="006C015B"/>
    <w:rsid w:val="006C016E"/>
    <w:rsid w:val="006C0256"/>
    <w:rsid w:val="006C0769"/>
    <w:rsid w:val="006C09AF"/>
    <w:rsid w:val="006C0F23"/>
    <w:rsid w:val="006C0FCF"/>
    <w:rsid w:val="006C109C"/>
    <w:rsid w:val="006C10C9"/>
    <w:rsid w:val="006C12E7"/>
    <w:rsid w:val="006C1859"/>
    <w:rsid w:val="006C186A"/>
    <w:rsid w:val="006C1E29"/>
    <w:rsid w:val="006C1E88"/>
    <w:rsid w:val="006C1EBA"/>
    <w:rsid w:val="006C2460"/>
    <w:rsid w:val="006C26BB"/>
    <w:rsid w:val="006C27A1"/>
    <w:rsid w:val="006C29BE"/>
    <w:rsid w:val="006C2D3D"/>
    <w:rsid w:val="006C32A2"/>
    <w:rsid w:val="006C3522"/>
    <w:rsid w:val="006C3804"/>
    <w:rsid w:val="006C3963"/>
    <w:rsid w:val="006C39BE"/>
    <w:rsid w:val="006C3AD7"/>
    <w:rsid w:val="006C3F73"/>
    <w:rsid w:val="006C4002"/>
    <w:rsid w:val="006C4111"/>
    <w:rsid w:val="006C44B8"/>
    <w:rsid w:val="006C44BA"/>
    <w:rsid w:val="006C455B"/>
    <w:rsid w:val="006C4928"/>
    <w:rsid w:val="006C4C4F"/>
    <w:rsid w:val="006C4DC4"/>
    <w:rsid w:val="006C4EA3"/>
    <w:rsid w:val="006C51E3"/>
    <w:rsid w:val="006C5868"/>
    <w:rsid w:val="006C58C0"/>
    <w:rsid w:val="006C5A44"/>
    <w:rsid w:val="006C5B5D"/>
    <w:rsid w:val="006C5BA0"/>
    <w:rsid w:val="006C5C2E"/>
    <w:rsid w:val="006C5EDF"/>
    <w:rsid w:val="006C5F1D"/>
    <w:rsid w:val="006C6484"/>
    <w:rsid w:val="006C64D1"/>
    <w:rsid w:val="006C693C"/>
    <w:rsid w:val="006C6BFC"/>
    <w:rsid w:val="006C6CD6"/>
    <w:rsid w:val="006C6D53"/>
    <w:rsid w:val="006C6F21"/>
    <w:rsid w:val="006C71ED"/>
    <w:rsid w:val="006C7232"/>
    <w:rsid w:val="006C73ED"/>
    <w:rsid w:val="006C75E6"/>
    <w:rsid w:val="006C784E"/>
    <w:rsid w:val="006C78CF"/>
    <w:rsid w:val="006C7936"/>
    <w:rsid w:val="006C7A8F"/>
    <w:rsid w:val="006C7DF6"/>
    <w:rsid w:val="006D00D3"/>
    <w:rsid w:val="006D0235"/>
    <w:rsid w:val="006D0333"/>
    <w:rsid w:val="006D0520"/>
    <w:rsid w:val="006D0584"/>
    <w:rsid w:val="006D0740"/>
    <w:rsid w:val="006D0A71"/>
    <w:rsid w:val="006D0E61"/>
    <w:rsid w:val="006D114F"/>
    <w:rsid w:val="006D11A6"/>
    <w:rsid w:val="006D12D3"/>
    <w:rsid w:val="006D1418"/>
    <w:rsid w:val="006D14E3"/>
    <w:rsid w:val="006D150E"/>
    <w:rsid w:val="006D152E"/>
    <w:rsid w:val="006D164C"/>
    <w:rsid w:val="006D169C"/>
    <w:rsid w:val="006D1796"/>
    <w:rsid w:val="006D17C6"/>
    <w:rsid w:val="006D1827"/>
    <w:rsid w:val="006D197C"/>
    <w:rsid w:val="006D1AA1"/>
    <w:rsid w:val="006D1CF1"/>
    <w:rsid w:val="006D1D09"/>
    <w:rsid w:val="006D1E99"/>
    <w:rsid w:val="006D1EB1"/>
    <w:rsid w:val="006D1EF3"/>
    <w:rsid w:val="006D1F0E"/>
    <w:rsid w:val="006D2038"/>
    <w:rsid w:val="006D21F2"/>
    <w:rsid w:val="006D22D2"/>
    <w:rsid w:val="006D22D4"/>
    <w:rsid w:val="006D2457"/>
    <w:rsid w:val="006D254B"/>
    <w:rsid w:val="006D255D"/>
    <w:rsid w:val="006D2606"/>
    <w:rsid w:val="006D26FC"/>
    <w:rsid w:val="006D2768"/>
    <w:rsid w:val="006D278E"/>
    <w:rsid w:val="006D27C9"/>
    <w:rsid w:val="006D282B"/>
    <w:rsid w:val="006D28CE"/>
    <w:rsid w:val="006D2CCC"/>
    <w:rsid w:val="006D2D00"/>
    <w:rsid w:val="006D2D01"/>
    <w:rsid w:val="006D2D65"/>
    <w:rsid w:val="006D2DAD"/>
    <w:rsid w:val="006D2FE8"/>
    <w:rsid w:val="006D3308"/>
    <w:rsid w:val="006D3492"/>
    <w:rsid w:val="006D35EC"/>
    <w:rsid w:val="006D38D1"/>
    <w:rsid w:val="006D3B96"/>
    <w:rsid w:val="006D3C63"/>
    <w:rsid w:val="006D401B"/>
    <w:rsid w:val="006D412C"/>
    <w:rsid w:val="006D4557"/>
    <w:rsid w:val="006D460A"/>
    <w:rsid w:val="006D4772"/>
    <w:rsid w:val="006D4A52"/>
    <w:rsid w:val="006D4D6F"/>
    <w:rsid w:val="006D510E"/>
    <w:rsid w:val="006D5171"/>
    <w:rsid w:val="006D5544"/>
    <w:rsid w:val="006D5B7D"/>
    <w:rsid w:val="006D5E52"/>
    <w:rsid w:val="006D6295"/>
    <w:rsid w:val="006D62CD"/>
    <w:rsid w:val="006D7103"/>
    <w:rsid w:val="006D7162"/>
    <w:rsid w:val="006D747B"/>
    <w:rsid w:val="006D7668"/>
    <w:rsid w:val="006D76C0"/>
    <w:rsid w:val="006D78CA"/>
    <w:rsid w:val="006D7928"/>
    <w:rsid w:val="006D7A08"/>
    <w:rsid w:val="006D7B7E"/>
    <w:rsid w:val="006E005C"/>
    <w:rsid w:val="006E018F"/>
    <w:rsid w:val="006E0405"/>
    <w:rsid w:val="006E05CE"/>
    <w:rsid w:val="006E0656"/>
    <w:rsid w:val="006E09A0"/>
    <w:rsid w:val="006E0C8C"/>
    <w:rsid w:val="006E0CDC"/>
    <w:rsid w:val="006E0DF3"/>
    <w:rsid w:val="006E0F1C"/>
    <w:rsid w:val="006E1138"/>
    <w:rsid w:val="006E11CB"/>
    <w:rsid w:val="006E1D7A"/>
    <w:rsid w:val="006E1EA2"/>
    <w:rsid w:val="006E1EE3"/>
    <w:rsid w:val="006E2536"/>
    <w:rsid w:val="006E28FF"/>
    <w:rsid w:val="006E2D3E"/>
    <w:rsid w:val="006E2F64"/>
    <w:rsid w:val="006E32DB"/>
    <w:rsid w:val="006E348B"/>
    <w:rsid w:val="006E38B9"/>
    <w:rsid w:val="006E3A43"/>
    <w:rsid w:val="006E3A4B"/>
    <w:rsid w:val="006E3E23"/>
    <w:rsid w:val="006E3F81"/>
    <w:rsid w:val="006E3FF4"/>
    <w:rsid w:val="006E41D2"/>
    <w:rsid w:val="006E41D7"/>
    <w:rsid w:val="006E428C"/>
    <w:rsid w:val="006E4334"/>
    <w:rsid w:val="006E46CD"/>
    <w:rsid w:val="006E482E"/>
    <w:rsid w:val="006E4B10"/>
    <w:rsid w:val="006E4B36"/>
    <w:rsid w:val="006E4E53"/>
    <w:rsid w:val="006E4EAC"/>
    <w:rsid w:val="006E5222"/>
    <w:rsid w:val="006E5485"/>
    <w:rsid w:val="006E550C"/>
    <w:rsid w:val="006E56BE"/>
    <w:rsid w:val="006E5774"/>
    <w:rsid w:val="006E594C"/>
    <w:rsid w:val="006E605B"/>
    <w:rsid w:val="006E6465"/>
    <w:rsid w:val="006E64D8"/>
    <w:rsid w:val="006E6572"/>
    <w:rsid w:val="006E6693"/>
    <w:rsid w:val="006E6695"/>
    <w:rsid w:val="006E6757"/>
    <w:rsid w:val="006E6B1E"/>
    <w:rsid w:val="006E6B6C"/>
    <w:rsid w:val="006E6F9C"/>
    <w:rsid w:val="006E6FA3"/>
    <w:rsid w:val="006E7014"/>
    <w:rsid w:val="006E7777"/>
    <w:rsid w:val="006E7826"/>
    <w:rsid w:val="006E79C9"/>
    <w:rsid w:val="006E7C41"/>
    <w:rsid w:val="006E7DC1"/>
    <w:rsid w:val="006E7E2C"/>
    <w:rsid w:val="006E7E8A"/>
    <w:rsid w:val="006F00C1"/>
    <w:rsid w:val="006F053F"/>
    <w:rsid w:val="006F0A04"/>
    <w:rsid w:val="006F0BB7"/>
    <w:rsid w:val="006F0D05"/>
    <w:rsid w:val="006F0D3C"/>
    <w:rsid w:val="006F1031"/>
    <w:rsid w:val="006F12EF"/>
    <w:rsid w:val="006F138A"/>
    <w:rsid w:val="006F14AE"/>
    <w:rsid w:val="006F151B"/>
    <w:rsid w:val="006F1711"/>
    <w:rsid w:val="006F19AF"/>
    <w:rsid w:val="006F19BF"/>
    <w:rsid w:val="006F1B1F"/>
    <w:rsid w:val="006F1B6D"/>
    <w:rsid w:val="006F1C63"/>
    <w:rsid w:val="006F21D0"/>
    <w:rsid w:val="006F2499"/>
    <w:rsid w:val="006F2540"/>
    <w:rsid w:val="006F272C"/>
    <w:rsid w:val="006F275E"/>
    <w:rsid w:val="006F2A01"/>
    <w:rsid w:val="006F2A3E"/>
    <w:rsid w:val="006F2A8E"/>
    <w:rsid w:val="006F2B8B"/>
    <w:rsid w:val="006F2BB8"/>
    <w:rsid w:val="006F2F3B"/>
    <w:rsid w:val="006F32D5"/>
    <w:rsid w:val="006F377D"/>
    <w:rsid w:val="006F3C59"/>
    <w:rsid w:val="006F3E28"/>
    <w:rsid w:val="006F3EA4"/>
    <w:rsid w:val="006F4285"/>
    <w:rsid w:val="006F43BF"/>
    <w:rsid w:val="006F44B8"/>
    <w:rsid w:val="006F4772"/>
    <w:rsid w:val="006F49D0"/>
    <w:rsid w:val="006F5143"/>
    <w:rsid w:val="006F534F"/>
    <w:rsid w:val="006F53D0"/>
    <w:rsid w:val="006F5561"/>
    <w:rsid w:val="006F565F"/>
    <w:rsid w:val="006F567D"/>
    <w:rsid w:val="006F569F"/>
    <w:rsid w:val="006F578E"/>
    <w:rsid w:val="006F58C5"/>
    <w:rsid w:val="006F5C5B"/>
    <w:rsid w:val="006F5DE4"/>
    <w:rsid w:val="006F5DEA"/>
    <w:rsid w:val="006F5FC1"/>
    <w:rsid w:val="006F60F5"/>
    <w:rsid w:val="006F6156"/>
    <w:rsid w:val="006F622E"/>
    <w:rsid w:val="006F641D"/>
    <w:rsid w:val="006F670A"/>
    <w:rsid w:val="006F726D"/>
    <w:rsid w:val="006F7371"/>
    <w:rsid w:val="006F754C"/>
    <w:rsid w:val="006F7C89"/>
    <w:rsid w:val="006F7C9D"/>
    <w:rsid w:val="006F7F80"/>
    <w:rsid w:val="006F7FEC"/>
    <w:rsid w:val="00700019"/>
    <w:rsid w:val="0070015D"/>
    <w:rsid w:val="00700238"/>
    <w:rsid w:val="00700357"/>
    <w:rsid w:val="0070044E"/>
    <w:rsid w:val="00700628"/>
    <w:rsid w:val="00700775"/>
    <w:rsid w:val="00700ABE"/>
    <w:rsid w:val="00700AE9"/>
    <w:rsid w:val="00700CCD"/>
    <w:rsid w:val="00700EBD"/>
    <w:rsid w:val="00700F93"/>
    <w:rsid w:val="007011FE"/>
    <w:rsid w:val="00701317"/>
    <w:rsid w:val="007014EF"/>
    <w:rsid w:val="00701666"/>
    <w:rsid w:val="0070180F"/>
    <w:rsid w:val="00701C97"/>
    <w:rsid w:val="00701E04"/>
    <w:rsid w:val="00702155"/>
    <w:rsid w:val="007022AB"/>
    <w:rsid w:val="00702648"/>
    <w:rsid w:val="007026FF"/>
    <w:rsid w:val="00702713"/>
    <w:rsid w:val="007028DD"/>
    <w:rsid w:val="00702AF3"/>
    <w:rsid w:val="00702AF5"/>
    <w:rsid w:val="00702C1F"/>
    <w:rsid w:val="00702C8C"/>
    <w:rsid w:val="00702F59"/>
    <w:rsid w:val="00703002"/>
    <w:rsid w:val="007034AA"/>
    <w:rsid w:val="0070363D"/>
    <w:rsid w:val="0070365E"/>
    <w:rsid w:val="00703AF5"/>
    <w:rsid w:val="00703B99"/>
    <w:rsid w:val="00703C80"/>
    <w:rsid w:val="00703CB0"/>
    <w:rsid w:val="00703DB5"/>
    <w:rsid w:val="00704180"/>
    <w:rsid w:val="00704407"/>
    <w:rsid w:val="0070476E"/>
    <w:rsid w:val="007049B0"/>
    <w:rsid w:val="00704B74"/>
    <w:rsid w:val="00705456"/>
    <w:rsid w:val="0070578E"/>
    <w:rsid w:val="007057B5"/>
    <w:rsid w:val="00705955"/>
    <w:rsid w:val="007059F1"/>
    <w:rsid w:val="007062E0"/>
    <w:rsid w:val="00706425"/>
    <w:rsid w:val="0070682A"/>
    <w:rsid w:val="00706B67"/>
    <w:rsid w:val="00706BCC"/>
    <w:rsid w:val="00706FFB"/>
    <w:rsid w:val="00707006"/>
    <w:rsid w:val="00707579"/>
    <w:rsid w:val="00707C17"/>
    <w:rsid w:val="00707CC6"/>
    <w:rsid w:val="00707F12"/>
    <w:rsid w:val="00707FE3"/>
    <w:rsid w:val="0071030D"/>
    <w:rsid w:val="00710351"/>
    <w:rsid w:val="0071042E"/>
    <w:rsid w:val="0071076D"/>
    <w:rsid w:val="0071096E"/>
    <w:rsid w:val="00710997"/>
    <w:rsid w:val="00710B9A"/>
    <w:rsid w:val="00710D14"/>
    <w:rsid w:val="00710F00"/>
    <w:rsid w:val="007111C3"/>
    <w:rsid w:val="00711214"/>
    <w:rsid w:val="00711330"/>
    <w:rsid w:val="007113B8"/>
    <w:rsid w:val="007113BB"/>
    <w:rsid w:val="007113F0"/>
    <w:rsid w:val="00711668"/>
    <w:rsid w:val="007117C9"/>
    <w:rsid w:val="00711903"/>
    <w:rsid w:val="00711989"/>
    <w:rsid w:val="007119B1"/>
    <w:rsid w:val="00711B8B"/>
    <w:rsid w:val="00711C74"/>
    <w:rsid w:val="007121E8"/>
    <w:rsid w:val="00712347"/>
    <w:rsid w:val="00712623"/>
    <w:rsid w:val="00712B34"/>
    <w:rsid w:val="00713131"/>
    <w:rsid w:val="0071337D"/>
    <w:rsid w:val="007133EE"/>
    <w:rsid w:val="00713637"/>
    <w:rsid w:val="0071385F"/>
    <w:rsid w:val="00713A0D"/>
    <w:rsid w:val="00713BEE"/>
    <w:rsid w:val="00713C1A"/>
    <w:rsid w:val="00713C36"/>
    <w:rsid w:val="00713CB1"/>
    <w:rsid w:val="00713F5D"/>
    <w:rsid w:val="00714243"/>
    <w:rsid w:val="0071441C"/>
    <w:rsid w:val="007144E9"/>
    <w:rsid w:val="0071450E"/>
    <w:rsid w:val="00714D81"/>
    <w:rsid w:val="00714DEF"/>
    <w:rsid w:val="00714FBB"/>
    <w:rsid w:val="007150EE"/>
    <w:rsid w:val="00715352"/>
    <w:rsid w:val="0071553A"/>
    <w:rsid w:val="0071556A"/>
    <w:rsid w:val="0071596C"/>
    <w:rsid w:val="00715AB3"/>
    <w:rsid w:val="00715BC4"/>
    <w:rsid w:val="00715C1B"/>
    <w:rsid w:val="00716324"/>
    <w:rsid w:val="00716481"/>
    <w:rsid w:val="0071666A"/>
    <w:rsid w:val="007168D1"/>
    <w:rsid w:val="0071691E"/>
    <w:rsid w:val="00716E25"/>
    <w:rsid w:val="00716E70"/>
    <w:rsid w:val="00716F0F"/>
    <w:rsid w:val="007170B1"/>
    <w:rsid w:val="007170B2"/>
    <w:rsid w:val="00717269"/>
    <w:rsid w:val="0071745E"/>
    <w:rsid w:val="0071794C"/>
    <w:rsid w:val="00717CC1"/>
    <w:rsid w:val="00717E2D"/>
    <w:rsid w:val="00720133"/>
    <w:rsid w:val="0072016A"/>
    <w:rsid w:val="00720186"/>
    <w:rsid w:val="00720278"/>
    <w:rsid w:val="007205BC"/>
    <w:rsid w:val="0072086B"/>
    <w:rsid w:val="00720927"/>
    <w:rsid w:val="00720ADE"/>
    <w:rsid w:val="00720FB5"/>
    <w:rsid w:val="00720FC6"/>
    <w:rsid w:val="007212FD"/>
    <w:rsid w:val="007213E5"/>
    <w:rsid w:val="007214A4"/>
    <w:rsid w:val="00721973"/>
    <w:rsid w:val="00721BCF"/>
    <w:rsid w:val="00721C35"/>
    <w:rsid w:val="00721CEC"/>
    <w:rsid w:val="00721D4C"/>
    <w:rsid w:val="00721D4E"/>
    <w:rsid w:val="00722149"/>
    <w:rsid w:val="00722165"/>
    <w:rsid w:val="007221EC"/>
    <w:rsid w:val="007222C2"/>
    <w:rsid w:val="00722484"/>
    <w:rsid w:val="0072274E"/>
    <w:rsid w:val="007228EA"/>
    <w:rsid w:val="00722900"/>
    <w:rsid w:val="00722A98"/>
    <w:rsid w:val="00722B80"/>
    <w:rsid w:val="00723145"/>
    <w:rsid w:val="00723448"/>
    <w:rsid w:val="0072368D"/>
    <w:rsid w:val="0072384E"/>
    <w:rsid w:val="007238C6"/>
    <w:rsid w:val="00723992"/>
    <w:rsid w:val="00724461"/>
    <w:rsid w:val="007245BB"/>
    <w:rsid w:val="007249C8"/>
    <w:rsid w:val="00724CF2"/>
    <w:rsid w:val="00725035"/>
    <w:rsid w:val="0072516C"/>
    <w:rsid w:val="007254F8"/>
    <w:rsid w:val="007255F7"/>
    <w:rsid w:val="007256C7"/>
    <w:rsid w:val="007258DB"/>
    <w:rsid w:val="0072615E"/>
    <w:rsid w:val="00726206"/>
    <w:rsid w:val="007262A0"/>
    <w:rsid w:val="0072643C"/>
    <w:rsid w:val="0072683E"/>
    <w:rsid w:val="007268A2"/>
    <w:rsid w:val="007268C2"/>
    <w:rsid w:val="00726B59"/>
    <w:rsid w:val="00727041"/>
    <w:rsid w:val="00727530"/>
    <w:rsid w:val="007278E9"/>
    <w:rsid w:val="007279DB"/>
    <w:rsid w:val="00727CEC"/>
    <w:rsid w:val="00727D0C"/>
    <w:rsid w:val="00730FD0"/>
    <w:rsid w:val="00731044"/>
    <w:rsid w:val="00731248"/>
    <w:rsid w:val="007312A0"/>
    <w:rsid w:val="007316BC"/>
    <w:rsid w:val="0073172F"/>
    <w:rsid w:val="007317F5"/>
    <w:rsid w:val="00731821"/>
    <w:rsid w:val="0073187F"/>
    <w:rsid w:val="0073251A"/>
    <w:rsid w:val="00732612"/>
    <w:rsid w:val="00732926"/>
    <w:rsid w:val="007329BC"/>
    <w:rsid w:val="00732B49"/>
    <w:rsid w:val="00732F85"/>
    <w:rsid w:val="0073313D"/>
    <w:rsid w:val="00733302"/>
    <w:rsid w:val="00733A1E"/>
    <w:rsid w:val="00733AB6"/>
    <w:rsid w:val="00733C43"/>
    <w:rsid w:val="00733C9E"/>
    <w:rsid w:val="00734021"/>
    <w:rsid w:val="0073415D"/>
    <w:rsid w:val="00734544"/>
    <w:rsid w:val="007346BD"/>
    <w:rsid w:val="00734806"/>
    <w:rsid w:val="0073483D"/>
    <w:rsid w:val="0073499E"/>
    <w:rsid w:val="007349C2"/>
    <w:rsid w:val="00734A11"/>
    <w:rsid w:val="00734A1A"/>
    <w:rsid w:val="00734EB8"/>
    <w:rsid w:val="00734EF7"/>
    <w:rsid w:val="0073500E"/>
    <w:rsid w:val="00735010"/>
    <w:rsid w:val="0073501E"/>
    <w:rsid w:val="00735687"/>
    <w:rsid w:val="007356C7"/>
    <w:rsid w:val="00735833"/>
    <w:rsid w:val="00735904"/>
    <w:rsid w:val="00735AD4"/>
    <w:rsid w:val="00735B90"/>
    <w:rsid w:val="00735CE8"/>
    <w:rsid w:val="00735EE0"/>
    <w:rsid w:val="0073615D"/>
    <w:rsid w:val="007361A4"/>
    <w:rsid w:val="007361F6"/>
    <w:rsid w:val="0073622C"/>
    <w:rsid w:val="0073657F"/>
    <w:rsid w:val="007365EC"/>
    <w:rsid w:val="00736913"/>
    <w:rsid w:val="00736A67"/>
    <w:rsid w:val="00736B78"/>
    <w:rsid w:val="00736E13"/>
    <w:rsid w:val="00736FBF"/>
    <w:rsid w:val="00737062"/>
    <w:rsid w:val="00737068"/>
    <w:rsid w:val="00737399"/>
    <w:rsid w:val="007376C5"/>
    <w:rsid w:val="0073771A"/>
    <w:rsid w:val="00737C7E"/>
    <w:rsid w:val="00737C87"/>
    <w:rsid w:val="00737F4C"/>
    <w:rsid w:val="00737FFC"/>
    <w:rsid w:val="0074007B"/>
    <w:rsid w:val="00740286"/>
    <w:rsid w:val="007403EA"/>
    <w:rsid w:val="00740617"/>
    <w:rsid w:val="00740628"/>
    <w:rsid w:val="00740666"/>
    <w:rsid w:val="007407AF"/>
    <w:rsid w:val="007407E1"/>
    <w:rsid w:val="00740AE4"/>
    <w:rsid w:val="00740B25"/>
    <w:rsid w:val="00740DCC"/>
    <w:rsid w:val="00740F7C"/>
    <w:rsid w:val="00740FD2"/>
    <w:rsid w:val="00740FFB"/>
    <w:rsid w:val="0074105D"/>
    <w:rsid w:val="00741191"/>
    <w:rsid w:val="00741609"/>
    <w:rsid w:val="00741706"/>
    <w:rsid w:val="007417A2"/>
    <w:rsid w:val="0074186A"/>
    <w:rsid w:val="00741A4B"/>
    <w:rsid w:val="00741FEB"/>
    <w:rsid w:val="0074210C"/>
    <w:rsid w:val="0074236C"/>
    <w:rsid w:val="0074254C"/>
    <w:rsid w:val="00742D45"/>
    <w:rsid w:val="00742DDF"/>
    <w:rsid w:val="007431AE"/>
    <w:rsid w:val="0074385D"/>
    <w:rsid w:val="007438FF"/>
    <w:rsid w:val="00743978"/>
    <w:rsid w:val="00743A77"/>
    <w:rsid w:val="00743B05"/>
    <w:rsid w:val="00743BD5"/>
    <w:rsid w:val="00743CA6"/>
    <w:rsid w:val="00743DEB"/>
    <w:rsid w:val="00743E77"/>
    <w:rsid w:val="00743FB9"/>
    <w:rsid w:val="007443DC"/>
    <w:rsid w:val="007444E7"/>
    <w:rsid w:val="00744609"/>
    <w:rsid w:val="00744736"/>
    <w:rsid w:val="00744AA8"/>
    <w:rsid w:val="00744EFE"/>
    <w:rsid w:val="007453FF"/>
    <w:rsid w:val="00745409"/>
    <w:rsid w:val="007455EB"/>
    <w:rsid w:val="007456FC"/>
    <w:rsid w:val="00745702"/>
    <w:rsid w:val="00745C21"/>
    <w:rsid w:val="00745F40"/>
    <w:rsid w:val="007467B8"/>
    <w:rsid w:val="00746D3C"/>
    <w:rsid w:val="0074725E"/>
    <w:rsid w:val="00747396"/>
    <w:rsid w:val="0074756B"/>
    <w:rsid w:val="0074756D"/>
    <w:rsid w:val="007475AD"/>
    <w:rsid w:val="007478D2"/>
    <w:rsid w:val="00747BC9"/>
    <w:rsid w:val="007502C7"/>
    <w:rsid w:val="00750515"/>
    <w:rsid w:val="007505AA"/>
    <w:rsid w:val="007506F1"/>
    <w:rsid w:val="00750774"/>
    <w:rsid w:val="00750862"/>
    <w:rsid w:val="00750971"/>
    <w:rsid w:val="00750D92"/>
    <w:rsid w:val="00750EED"/>
    <w:rsid w:val="00750F4A"/>
    <w:rsid w:val="00750F51"/>
    <w:rsid w:val="00751018"/>
    <w:rsid w:val="00751291"/>
    <w:rsid w:val="007513F1"/>
    <w:rsid w:val="00751640"/>
    <w:rsid w:val="0075193C"/>
    <w:rsid w:val="00751B78"/>
    <w:rsid w:val="00751BF2"/>
    <w:rsid w:val="00752470"/>
    <w:rsid w:val="0075271F"/>
    <w:rsid w:val="007527CC"/>
    <w:rsid w:val="007528E8"/>
    <w:rsid w:val="00752DB1"/>
    <w:rsid w:val="00753022"/>
    <w:rsid w:val="00753060"/>
    <w:rsid w:val="0075308D"/>
    <w:rsid w:val="007533C5"/>
    <w:rsid w:val="0075350B"/>
    <w:rsid w:val="00753AB2"/>
    <w:rsid w:val="00753AE4"/>
    <w:rsid w:val="00753BC5"/>
    <w:rsid w:val="00753E6F"/>
    <w:rsid w:val="0075408E"/>
    <w:rsid w:val="007540F2"/>
    <w:rsid w:val="0075440F"/>
    <w:rsid w:val="0075455B"/>
    <w:rsid w:val="0075469A"/>
    <w:rsid w:val="007546AE"/>
    <w:rsid w:val="007547DA"/>
    <w:rsid w:val="00754810"/>
    <w:rsid w:val="00754BAA"/>
    <w:rsid w:val="00754C9D"/>
    <w:rsid w:val="00754D85"/>
    <w:rsid w:val="00754E21"/>
    <w:rsid w:val="00754E71"/>
    <w:rsid w:val="00755A6E"/>
    <w:rsid w:val="00755D02"/>
    <w:rsid w:val="0075607A"/>
    <w:rsid w:val="00756089"/>
    <w:rsid w:val="0075611C"/>
    <w:rsid w:val="00756177"/>
    <w:rsid w:val="007561AD"/>
    <w:rsid w:val="007562E5"/>
    <w:rsid w:val="00756510"/>
    <w:rsid w:val="00756764"/>
    <w:rsid w:val="00756841"/>
    <w:rsid w:val="00756A14"/>
    <w:rsid w:val="00756A48"/>
    <w:rsid w:val="0075702C"/>
    <w:rsid w:val="00757163"/>
    <w:rsid w:val="00757166"/>
    <w:rsid w:val="00757255"/>
    <w:rsid w:val="0075730A"/>
    <w:rsid w:val="00757359"/>
    <w:rsid w:val="00757411"/>
    <w:rsid w:val="00757424"/>
    <w:rsid w:val="0075769D"/>
    <w:rsid w:val="00757809"/>
    <w:rsid w:val="00757875"/>
    <w:rsid w:val="00757972"/>
    <w:rsid w:val="00757B0B"/>
    <w:rsid w:val="00757C80"/>
    <w:rsid w:val="00757CC3"/>
    <w:rsid w:val="00757E28"/>
    <w:rsid w:val="00757E3C"/>
    <w:rsid w:val="00757E69"/>
    <w:rsid w:val="007601AC"/>
    <w:rsid w:val="00760261"/>
    <w:rsid w:val="007605E3"/>
    <w:rsid w:val="0076099B"/>
    <w:rsid w:val="00760A82"/>
    <w:rsid w:val="00760F1D"/>
    <w:rsid w:val="00761240"/>
    <w:rsid w:val="00761500"/>
    <w:rsid w:val="00761689"/>
    <w:rsid w:val="007616D5"/>
    <w:rsid w:val="00761769"/>
    <w:rsid w:val="00761903"/>
    <w:rsid w:val="00761A5C"/>
    <w:rsid w:val="00761AB1"/>
    <w:rsid w:val="00761E2A"/>
    <w:rsid w:val="00762135"/>
    <w:rsid w:val="0076223F"/>
    <w:rsid w:val="00762451"/>
    <w:rsid w:val="0076251C"/>
    <w:rsid w:val="007627B1"/>
    <w:rsid w:val="00762A80"/>
    <w:rsid w:val="00762B81"/>
    <w:rsid w:val="00762B93"/>
    <w:rsid w:val="00762D58"/>
    <w:rsid w:val="007630B6"/>
    <w:rsid w:val="0076321D"/>
    <w:rsid w:val="007632D7"/>
    <w:rsid w:val="0076339C"/>
    <w:rsid w:val="00763753"/>
    <w:rsid w:val="00763830"/>
    <w:rsid w:val="00763B20"/>
    <w:rsid w:val="00763C1A"/>
    <w:rsid w:val="00763DFA"/>
    <w:rsid w:val="00763E6B"/>
    <w:rsid w:val="00763EA0"/>
    <w:rsid w:val="00763FD3"/>
    <w:rsid w:val="007641C6"/>
    <w:rsid w:val="00764366"/>
    <w:rsid w:val="00764511"/>
    <w:rsid w:val="00764CF5"/>
    <w:rsid w:val="00764E0B"/>
    <w:rsid w:val="00764EBC"/>
    <w:rsid w:val="007650EF"/>
    <w:rsid w:val="00765275"/>
    <w:rsid w:val="00765367"/>
    <w:rsid w:val="00765594"/>
    <w:rsid w:val="00765711"/>
    <w:rsid w:val="00765740"/>
    <w:rsid w:val="00765ACA"/>
    <w:rsid w:val="007661B9"/>
    <w:rsid w:val="007669E6"/>
    <w:rsid w:val="00766C71"/>
    <w:rsid w:val="00766D18"/>
    <w:rsid w:val="007671B2"/>
    <w:rsid w:val="0076727B"/>
    <w:rsid w:val="007677C0"/>
    <w:rsid w:val="007678EB"/>
    <w:rsid w:val="007679A2"/>
    <w:rsid w:val="00767A93"/>
    <w:rsid w:val="00767B8C"/>
    <w:rsid w:val="00767CAD"/>
    <w:rsid w:val="00767FBB"/>
    <w:rsid w:val="0077008F"/>
    <w:rsid w:val="0077033D"/>
    <w:rsid w:val="00770374"/>
    <w:rsid w:val="00770771"/>
    <w:rsid w:val="0077094A"/>
    <w:rsid w:val="007709B9"/>
    <w:rsid w:val="007714C6"/>
    <w:rsid w:val="0077159F"/>
    <w:rsid w:val="00771764"/>
    <w:rsid w:val="00771893"/>
    <w:rsid w:val="00771911"/>
    <w:rsid w:val="00771E8E"/>
    <w:rsid w:val="00771F03"/>
    <w:rsid w:val="00771F5C"/>
    <w:rsid w:val="00771F99"/>
    <w:rsid w:val="00772033"/>
    <w:rsid w:val="0077203B"/>
    <w:rsid w:val="00772042"/>
    <w:rsid w:val="0077235A"/>
    <w:rsid w:val="00772452"/>
    <w:rsid w:val="00772581"/>
    <w:rsid w:val="0077259E"/>
    <w:rsid w:val="007725DC"/>
    <w:rsid w:val="00772942"/>
    <w:rsid w:val="007729BE"/>
    <w:rsid w:val="007731FD"/>
    <w:rsid w:val="007732AC"/>
    <w:rsid w:val="007732F5"/>
    <w:rsid w:val="0077367E"/>
    <w:rsid w:val="007736AB"/>
    <w:rsid w:val="007737ED"/>
    <w:rsid w:val="00773969"/>
    <w:rsid w:val="00773CBB"/>
    <w:rsid w:val="00773E95"/>
    <w:rsid w:val="00774273"/>
    <w:rsid w:val="007742A5"/>
    <w:rsid w:val="0077442B"/>
    <w:rsid w:val="007744F9"/>
    <w:rsid w:val="007745B2"/>
    <w:rsid w:val="00774912"/>
    <w:rsid w:val="007749E9"/>
    <w:rsid w:val="00774C3C"/>
    <w:rsid w:val="00774E01"/>
    <w:rsid w:val="00774F37"/>
    <w:rsid w:val="00774F7A"/>
    <w:rsid w:val="0077520B"/>
    <w:rsid w:val="0077523C"/>
    <w:rsid w:val="007755AC"/>
    <w:rsid w:val="0077578F"/>
    <w:rsid w:val="007757DD"/>
    <w:rsid w:val="00775A03"/>
    <w:rsid w:val="00775A4B"/>
    <w:rsid w:val="00775CE4"/>
    <w:rsid w:val="00775D50"/>
    <w:rsid w:val="00775EB4"/>
    <w:rsid w:val="00776182"/>
    <w:rsid w:val="007764FE"/>
    <w:rsid w:val="007767F7"/>
    <w:rsid w:val="00776BF5"/>
    <w:rsid w:val="00776BF9"/>
    <w:rsid w:val="00776FD7"/>
    <w:rsid w:val="007770D3"/>
    <w:rsid w:val="0077741F"/>
    <w:rsid w:val="0077749A"/>
    <w:rsid w:val="00777554"/>
    <w:rsid w:val="00777637"/>
    <w:rsid w:val="007778DF"/>
    <w:rsid w:val="007779B1"/>
    <w:rsid w:val="00777B08"/>
    <w:rsid w:val="00777BC7"/>
    <w:rsid w:val="00777E39"/>
    <w:rsid w:val="00777E6C"/>
    <w:rsid w:val="00777F36"/>
    <w:rsid w:val="00780287"/>
    <w:rsid w:val="0078041C"/>
    <w:rsid w:val="00780902"/>
    <w:rsid w:val="00780B31"/>
    <w:rsid w:val="00780BB9"/>
    <w:rsid w:val="00780BD3"/>
    <w:rsid w:val="00780D6B"/>
    <w:rsid w:val="00780FB5"/>
    <w:rsid w:val="00781444"/>
    <w:rsid w:val="00781648"/>
    <w:rsid w:val="007819B7"/>
    <w:rsid w:val="00781C82"/>
    <w:rsid w:val="00781F7E"/>
    <w:rsid w:val="00782AD0"/>
    <w:rsid w:val="00782B5A"/>
    <w:rsid w:val="00782D6A"/>
    <w:rsid w:val="00782E5D"/>
    <w:rsid w:val="00782E67"/>
    <w:rsid w:val="00783236"/>
    <w:rsid w:val="00783318"/>
    <w:rsid w:val="007836D1"/>
    <w:rsid w:val="00783787"/>
    <w:rsid w:val="00783837"/>
    <w:rsid w:val="00783B2D"/>
    <w:rsid w:val="00783C88"/>
    <w:rsid w:val="00783F73"/>
    <w:rsid w:val="007840CB"/>
    <w:rsid w:val="007841E9"/>
    <w:rsid w:val="007844C4"/>
    <w:rsid w:val="00784526"/>
    <w:rsid w:val="00784A92"/>
    <w:rsid w:val="00784A95"/>
    <w:rsid w:val="00784B4D"/>
    <w:rsid w:val="00784BA9"/>
    <w:rsid w:val="00784D16"/>
    <w:rsid w:val="00784EF7"/>
    <w:rsid w:val="00784F7C"/>
    <w:rsid w:val="00784F96"/>
    <w:rsid w:val="0078502A"/>
    <w:rsid w:val="007854A9"/>
    <w:rsid w:val="007854D1"/>
    <w:rsid w:val="007856F7"/>
    <w:rsid w:val="0078591A"/>
    <w:rsid w:val="00785959"/>
    <w:rsid w:val="00785B0D"/>
    <w:rsid w:val="00785BD4"/>
    <w:rsid w:val="00785C1A"/>
    <w:rsid w:val="00785C8F"/>
    <w:rsid w:val="007863DA"/>
    <w:rsid w:val="007864B5"/>
    <w:rsid w:val="007864D9"/>
    <w:rsid w:val="00786AA3"/>
    <w:rsid w:val="00786EC0"/>
    <w:rsid w:val="007870FA"/>
    <w:rsid w:val="007871AD"/>
    <w:rsid w:val="00787267"/>
    <w:rsid w:val="007874D6"/>
    <w:rsid w:val="007875DF"/>
    <w:rsid w:val="007877E2"/>
    <w:rsid w:val="007878F8"/>
    <w:rsid w:val="00787B24"/>
    <w:rsid w:val="00787D2B"/>
    <w:rsid w:val="00790053"/>
    <w:rsid w:val="007904C9"/>
    <w:rsid w:val="007906C6"/>
    <w:rsid w:val="00790B15"/>
    <w:rsid w:val="00790CBB"/>
    <w:rsid w:val="00790CED"/>
    <w:rsid w:val="00791332"/>
    <w:rsid w:val="0079156A"/>
    <w:rsid w:val="007915A9"/>
    <w:rsid w:val="007917B6"/>
    <w:rsid w:val="0079181E"/>
    <w:rsid w:val="007918E6"/>
    <w:rsid w:val="00791A44"/>
    <w:rsid w:val="00791EB2"/>
    <w:rsid w:val="007920D8"/>
    <w:rsid w:val="0079216D"/>
    <w:rsid w:val="00792708"/>
    <w:rsid w:val="00792814"/>
    <w:rsid w:val="007929CD"/>
    <w:rsid w:val="00792F24"/>
    <w:rsid w:val="00792F49"/>
    <w:rsid w:val="00793073"/>
    <w:rsid w:val="007933CD"/>
    <w:rsid w:val="00793625"/>
    <w:rsid w:val="007938F8"/>
    <w:rsid w:val="00793E68"/>
    <w:rsid w:val="00793EC0"/>
    <w:rsid w:val="00793ED9"/>
    <w:rsid w:val="00793FA9"/>
    <w:rsid w:val="00794150"/>
    <w:rsid w:val="0079437A"/>
    <w:rsid w:val="007944B6"/>
    <w:rsid w:val="007944C3"/>
    <w:rsid w:val="00794788"/>
    <w:rsid w:val="007947F0"/>
    <w:rsid w:val="00794951"/>
    <w:rsid w:val="00794ACE"/>
    <w:rsid w:val="00794BC6"/>
    <w:rsid w:val="00794CCE"/>
    <w:rsid w:val="007950A5"/>
    <w:rsid w:val="0079553E"/>
    <w:rsid w:val="00795606"/>
    <w:rsid w:val="0079560D"/>
    <w:rsid w:val="00795A01"/>
    <w:rsid w:val="00795F94"/>
    <w:rsid w:val="00796556"/>
    <w:rsid w:val="0079683A"/>
    <w:rsid w:val="00796AC1"/>
    <w:rsid w:val="00796AC5"/>
    <w:rsid w:val="00796C66"/>
    <w:rsid w:val="00796D03"/>
    <w:rsid w:val="00796D17"/>
    <w:rsid w:val="00796F73"/>
    <w:rsid w:val="00797205"/>
    <w:rsid w:val="00797434"/>
    <w:rsid w:val="0079761E"/>
    <w:rsid w:val="00797B39"/>
    <w:rsid w:val="00797B71"/>
    <w:rsid w:val="00797CD1"/>
    <w:rsid w:val="00797DC8"/>
    <w:rsid w:val="007A00CF"/>
    <w:rsid w:val="007A02CD"/>
    <w:rsid w:val="007A04C9"/>
    <w:rsid w:val="007A0871"/>
    <w:rsid w:val="007A091B"/>
    <w:rsid w:val="007A0B17"/>
    <w:rsid w:val="007A0F50"/>
    <w:rsid w:val="007A10BA"/>
    <w:rsid w:val="007A1126"/>
    <w:rsid w:val="007A1365"/>
    <w:rsid w:val="007A1985"/>
    <w:rsid w:val="007A1B22"/>
    <w:rsid w:val="007A1BAE"/>
    <w:rsid w:val="007A1BC3"/>
    <w:rsid w:val="007A1C47"/>
    <w:rsid w:val="007A1D64"/>
    <w:rsid w:val="007A207D"/>
    <w:rsid w:val="007A21CF"/>
    <w:rsid w:val="007A2491"/>
    <w:rsid w:val="007A2602"/>
    <w:rsid w:val="007A26FF"/>
    <w:rsid w:val="007A2BB5"/>
    <w:rsid w:val="007A2EEA"/>
    <w:rsid w:val="007A378D"/>
    <w:rsid w:val="007A3866"/>
    <w:rsid w:val="007A398E"/>
    <w:rsid w:val="007A3F2C"/>
    <w:rsid w:val="007A4249"/>
    <w:rsid w:val="007A44D2"/>
    <w:rsid w:val="007A46A6"/>
    <w:rsid w:val="007A47CA"/>
    <w:rsid w:val="007A4861"/>
    <w:rsid w:val="007A4AA0"/>
    <w:rsid w:val="007A51F5"/>
    <w:rsid w:val="007A523D"/>
    <w:rsid w:val="007A52A0"/>
    <w:rsid w:val="007A5464"/>
    <w:rsid w:val="007A54AC"/>
    <w:rsid w:val="007A5577"/>
    <w:rsid w:val="007A5E4F"/>
    <w:rsid w:val="007A6039"/>
    <w:rsid w:val="007A6062"/>
    <w:rsid w:val="007A61AF"/>
    <w:rsid w:val="007A627A"/>
    <w:rsid w:val="007A6563"/>
    <w:rsid w:val="007A658D"/>
    <w:rsid w:val="007A6740"/>
    <w:rsid w:val="007A6B23"/>
    <w:rsid w:val="007A6B7E"/>
    <w:rsid w:val="007A6EFF"/>
    <w:rsid w:val="007A6FD1"/>
    <w:rsid w:val="007A7134"/>
    <w:rsid w:val="007A714A"/>
    <w:rsid w:val="007A715B"/>
    <w:rsid w:val="007A71A7"/>
    <w:rsid w:val="007A75FA"/>
    <w:rsid w:val="007A7613"/>
    <w:rsid w:val="007A7929"/>
    <w:rsid w:val="007A7BE0"/>
    <w:rsid w:val="007A7DF5"/>
    <w:rsid w:val="007A7EC8"/>
    <w:rsid w:val="007B01D7"/>
    <w:rsid w:val="007B0225"/>
    <w:rsid w:val="007B0276"/>
    <w:rsid w:val="007B058F"/>
    <w:rsid w:val="007B080E"/>
    <w:rsid w:val="007B0856"/>
    <w:rsid w:val="007B0913"/>
    <w:rsid w:val="007B091F"/>
    <w:rsid w:val="007B095E"/>
    <w:rsid w:val="007B0ACA"/>
    <w:rsid w:val="007B0B25"/>
    <w:rsid w:val="007B0DCB"/>
    <w:rsid w:val="007B109F"/>
    <w:rsid w:val="007B123A"/>
    <w:rsid w:val="007B1569"/>
    <w:rsid w:val="007B1571"/>
    <w:rsid w:val="007B168F"/>
    <w:rsid w:val="007B18FB"/>
    <w:rsid w:val="007B1C2F"/>
    <w:rsid w:val="007B210B"/>
    <w:rsid w:val="007B2185"/>
    <w:rsid w:val="007B2417"/>
    <w:rsid w:val="007B270A"/>
    <w:rsid w:val="007B276C"/>
    <w:rsid w:val="007B2AD3"/>
    <w:rsid w:val="007B2BFE"/>
    <w:rsid w:val="007B2C55"/>
    <w:rsid w:val="007B2C8E"/>
    <w:rsid w:val="007B2D90"/>
    <w:rsid w:val="007B2E40"/>
    <w:rsid w:val="007B2EE5"/>
    <w:rsid w:val="007B3523"/>
    <w:rsid w:val="007B354A"/>
    <w:rsid w:val="007B36BF"/>
    <w:rsid w:val="007B372D"/>
    <w:rsid w:val="007B3B13"/>
    <w:rsid w:val="007B3B54"/>
    <w:rsid w:val="007B3CFC"/>
    <w:rsid w:val="007B3D2A"/>
    <w:rsid w:val="007B4385"/>
    <w:rsid w:val="007B45C1"/>
    <w:rsid w:val="007B477B"/>
    <w:rsid w:val="007B47A3"/>
    <w:rsid w:val="007B4BB8"/>
    <w:rsid w:val="007B5246"/>
    <w:rsid w:val="007B5349"/>
    <w:rsid w:val="007B53A0"/>
    <w:rsid w:val="007B55D5"/>
    <w:rsid w:val="007B58E7"/>
    <w:rsid w:val="007B5951"/>
    <w:rsid w:val="007B5A56"/>
    <w:rsid w:val="007B5A73"/>
    <w:rsid w:val="007B5B80"/>
    <w:rsid w:val="007B5C9E"/>
    <w:rsid w:val="007B5DBD"/>
    <w:rsid w:val="007B5F9A"/>
    <w:rsid w:val="007B6283"/>
    <w:rsid w:val="007B62AC"/>
    <w:rsid w:val="007B665B"/>
    <w:rsid w:val="007B68F8"/>
    <w:rsid w:val="007B6A3F"/>
    <w:rsid w:val="007B6E61"/>
    <w:rsid w:val="007B71AB"/>
    <w:rsid w:val="007B71CA"/>
    <w:rsid w:val="007B7253"/>
    <w:rsid w:val="007B72FF"/>
    <w:rsid w:val="007B7470"/>
    <w:rsid w:val="007B7606"/>
    <w:rsid w:val="007B77E8"/>
    <w:rsid w:val="007B7EDF"/>
    <w:rsid w:val="007C00A0"/>
    <w:rsid w:val="007C015D"/>
    <w:rsid w:val="007C021B"/>
    <w:rsid w:val="007C033F"/>
    <w:rsid w:val="007C0567"/>
    <w:rsid w:val="007C0938"/>
    <w:rsid w:val="007C0BF0"/>
    <w:rsid w:val="007C0D1B"/>
    <w:rsid w:val="007C0F55"/>
    <w:rsid w:val="007C12DC"/>
    <w:rsid w:val="007C1862"/>
    <w:rsid w:val="007C18F3"/>
    <w:rsid w:val="007C1960"/>
    <w:rsid w:val="007C1972"/>
    <w:rsid w:val="007C1A0F"/>
    <w:rsid w:val="007C1B05"/>
    <w:rsid w:val="007C1C00"/>
    <w:rsid w:val="007C1F6E"/>
    <w:rsid w:val="007C21F1"/>
    <w:rsid w:val="007C226C"/>
    <w:rsid w:val="007C24DA"/>
    <w:rsid w:val="007C24FE"/>
    <w:rsid w:val="007C255C"/>
    <w:rsid w:val="007C25CC"/>
    <w:rsid w:val="007C25DE"/>
    <w:rsid w:val="007C2635"/>
    <w:rsid w:val="007C2A63"/>
    <w:rsid w:val="007C2AA4"/>
    <w:rsid w:val="007C301B"/>
    <w:rsid w:val="007C31A3"/>
    <w:rsid w:val="007C322E"/>
    <w:rsid w:val="007C32D1"/>
    <w:rsid w:val="007C339E"/>
    <w:rsid w:val="007C34AF"/>
    <w:rsid w:val="007C3649"/>
    <w:rsid w:val="007C3863"/>
    <w:rsid w:val="007C396A"/>
    <w:rsid w:val="007C39C2"/>
    <w:rsid w:val="007C3E6E"/>
    <w:rsid w:val="007C4007"/>
    <w:rsid w:val="007C44E4"/>
    <w:rsid w:val="007C473C"/>
    <w:rsid w:val="007C4B57"/>
    <w:rsid w:val="007C4E03"/>
    <w:rsid w:val="007C4F0A"/>
    <w:rsid w:val="007C5007"/>
    <w:rsid w:val="007C52D5"/>
    <w:rsid w:val="007C5462"/>
    <w:rsid w:val="007C56C6"/>
    <w:rsid w:val="007C57DC"/>
    <w:rsid w:val="007C5913"/>
    <w:rsid w:val="007C5AC1"/>
    <w:rsid w:val="007C5E48"/>
    <w:rsid w:val="007C6180"/>
    <w:rsid w:val="007C643F"/>
    <w:rsid w:val="007C6D1C"/>
    <w:rsid w:val="007C6EAE"/>
    <w:rsid w:val="007C6F27"/>
    <w:rsid w:val="007C71A9"/>
    <w:rsid w:val="007C7661"/>
    <w:rsid w:val="007C77CD"/>
    <w:rsid w:val="007C79D4"/>
    <w:rsid w:val="007C7B97"/>
    <w:rsid w:val="007C7DA8"/>
    <w:rsid w:val="007D001F"/>
    <w:rsid w:val="007D0143"/>
    <w:rsid w:val="007D037B"/>
    <w:rsid w:val="007D03FA"/>
    <w:rsid w:val="007D0818"/>
    <w:rsid w:val="007D08CE"/>
    <w:rsid w:val="007D0D38"/>
    <w:rsid w:val="007D0F46"/>
    <w:rsid w:val="007D1126"/>
    <w:rsid w:val="007D1258"/>
    <w:rsid w:val="007D16AA"/>
    <w:rsid w:val="007D18E3"/>
    <w:rsid w:val="007D1C86"/>
    <w:rsid w:val="007D1CAB"/>
    <w:rsid w:val="007D20B1"/>
    <w:rsid w:val="007D219A"/>
    <w:rsid w:val="007D222A"/>
    <w:rsid w:val="007D22DB"/>
    <w:rsid w:val="007D2549"/>
    <w:rsid w:val="007D25E9"/>
    <w:rsid w:val="007D2BBC"/>
    <w:rsid w:val="007D2D1C"/>
    <w:rsid w:val="007D2EA4"/>
    <w:rsid w:val="007D2FAE"/>
    <w:rsid w:val="007D3424"/>
    <w:rsid w:val="007D35AC"/>
    <w:rsid w:val="007D3765"/>
    <w:rsid w:val="007D394E"/>
    <w:rsid w:val="007D3A38"/>
    <w:rsid w:val="007D3AE4"/>
    <w:rsid w:val="007D3E54"/>
    <w:rsid w:val="007D3F67"/>
    <w:rsid w:val="007D4660"/>
    <w:rsid w:val="007D49A2"/>
    <w:rsid w:val="007D4C43"/>
    <w:rsid w:val="007D4D64"/>
    <w:rsid w:val="007D5236"/>
    <w:rsid w:val="007D53EE"/>
    <w:rsid w:val="007D54FA"/>
    <w:rsid w:val="007D553A"/>
    <w:rsid w:val="007D5A7B"/>
    <w:rsid w:val="007D5B39"/>
    <w:rsid w:val="007D5CF3"/>
    <w:rsid w:val="007D6266"/>
    <w:rsid w:val="007D6505"/>
    <w:rsid w:val="007D66AD"/>
    <w:rsid w:val="007D6889"/>
    <w:rsid w:val="007D69FB"/>
    <w:rsid w:val="007D6CCC"/>
    <w:rsid w:val="007D6D13"/>
    <w:rsid w:val="007D7051"/>
    <w:rsid w:val="007D76D4"/>
    <w:rsid w:val="007D7EAD"/>
    <w:rsid w:val="007D7EB0"/>
    <w:rsid w:val="007D7F65"/>
    <w:rsid w:val="007E019F"/>
    <w:rsid w:val="007E08D6"/>
    <w:rsid w:val="007E0A9D"/>
    <w:rsid w:val="007E14D4"/>
    <w:rsid w:val="007E16E9"/>
    <w:rsid w:val="007E187F"/>
    <w:rsid w:val="007E1B22"/>
    <w:rsid w:val="007E1B6A"/>
    <w:rsid w:val="007E1B90"/>
    <w:rsid w:val="007E1D9A"/>
    <w:rsid w:val="007E1EFB"/>
    <w:rsid w:val="007E205B"/>
    <w:rsid w:val="007E20F6"/>
    <w:rsid w:val="007E222D"/>
    <w:rsid w:val="007E25AC"/>
    <w:rsid w:val="007E25C2"/>
    <w:rsid w:val="007E2648"/>
    <w:rsid w:val="007E278B"/>
    <w:rsid w:val="007E27E8"/>
    <w:rsid w:val="007E27E9"/>
    <w:rsid w:val="007E285D"/>
    <w:rsid w:val="007E2949"/>
    <w:rsid w:val="007E2E90"/>
    <w:rsid w:val="007E2F60"/>
    <w:rsid w:val="007E397A"/>
    <w:rsid w:val="007E40A6"/>
    <w:rsid w:val="007E45DF"/>
    <w:rsid w:val="007E46F8"/>
    <w:rsid w:val="007E4703"/>
    <w:rsid w:val="007E4922"/>
    <w:rsid w:val="007E4EAC"/>
    <w:rsid w:val="007E51A3"/>
    <w:rsid w:val="007E5403"/>
    <w:rsid w:val="007E556C"/>
    <w:rsid w:val="007E56FD"/>
    <w:rsid w:val="007E5793"/>
    <w:rsid w:val="007E5823"/>
    <w:rsid w:val="007E5878"/>
    <w:rsid w:val="007E5A89"/>
    <w:rsid w:val="007E5BC5"/>
    <w:rsid w:val="007E5EAA"/>
    <w:rsid w:val="007E6878"/>
    <w:rsid w:val="007E6889"/>
    <w:rsid w:val="007E6954"/>
    <w:rsid w:val="007E6A67"/>
    <w:rsid w:val="007E6DDF"/>
    <w:rsid w:val="007E7102"/>
    <w:rsid w:val="007E7123"/>
    <w:rsid w:val="007E7140"/>
    <w:rsid w:val="007E750F"/>
    <w:rsid w:val="007E768A"/>
    <w:rsid w:val="007E76D3"/>
    <w:rsid w:val="007E7BD6"/>
    <w:rsid w:val="007E7CB3"/>
    <w:rsid w:val="007E7CEF"/>
    <w:rsid w:val="007E7CF7"/>
    <w:rsid w:val="007E7D4C"/>
    <w:rsid w:val="007E7D95"/>
    <w:rsid w:val="007E7EA5"/>
    <w:rsid w:val="007E7F7D"/>
    <w:rsid w:val="007F005E"/>
    <w:rsid w:val="007F015A"/>
    <w:rsid w:val="007F05A8"/>
    <w:rsid w:val="007F078B"/>
    <w:rsid w:val="007F08F7"/>
    <w:rsid w:val="007F0FC1"/>
    <w:rsid w:val="007F100C"/>
    <w:rsid w:val="007F1025"/>
    <w:rsid w:val="007F10E3"/>
    <w:rsid w:val="007F11D4"/>
    <w:rsid w:val="007F12B3"/>
    <w:rsid w:val="007F1522"/>
    <w:rsid w:val="007F16A2"/>
    <w:rsid w:val="007F1D07"/>
    <w:rsid w:val="007F1F0A"/>
    <w:rsid w:val="007F20D8"/>
    <w:rsid w:val="007F2333"/>
    <w:rsid w:val="007F258A"/>
    <w:rsid w:val="007F2F06"/>
    <w:rsid w:val="007F2F83"/>
    <w:rsid w:val="007F301D"/>
    <w:rsid w:val="007F323E"/>
    <w:rsid w:val="007F3868"/>
    <w:rsid w:val="007F3A3C"/>
    <w:rsid w:val="007F3B03"/>
    <w:rsid w:val="007F3B65"/>
    <w:rsid w:val="007F3C12"/>
    <w:rsid w:val="007F3CDF"/>
    <w:rsid w:val="007F42CF"/>
    <w:rsid w:val="007F4BC2"/>
    <w:rsid w:val="007F4D2D"/>
    <w:rsid w:val="007F4D45"/>
    <w:rsid w:val="007F4E13"/>
    <w:rsid w:val="007F52DA"/>
    <w:rsid w:val="007F5307"/>
    <w:rsid w:val="007F552E"/>
    <w:rsid w:val="007F5893"/>
    <w:rsid w:val="007F58F4"/>
    <w:rsid w:val="007F5DBA"/>
    <w:rsid w:val="007F65AC"/>
    <w:rsid w:val="007F670B"/>
    <w:rsid w:val="007F6A2D"/>
    <w:rsid w:val="007F6CED"/>
    <w:rsid w:val="007F6DE0"/>
    <w:rsid w:val="007F6EDD"/>
    <w:rsid w:val="007F7100"/>
    <w:rsid w:val="007F778D"/>
    <w:rsid w:val="007F77D9"/>
    <w:rsid w:val="007F7DC0"/>
    <w:rsid w:val="007F7DF7"/>
    <w:rsid w:val="0080000B"/>
    <w:rsid w:val="008004B9"/>
    <w:rsid w:val="00800735"/>
    <w:rsid w:val="008008D3"/>
    <w:rsid w:val="00800E7B"/>
    <w:rsid w:val="008013E4"/>
    <w:rsid w:val="00801669"/>
    <w:rsid w:val="00801890"/>
    <w:rsid w:val="00801E5F"/>
    <w:rsid w:val="00802349"/>
    <w:rsid w:val="00802363"/>
    <w:rsid w:val="0080254B"/>
    <w:rsid w:val="00802556"/>
    <w:rsid w:val="0080288A"/>
    <w:rsid w:val="00802CB8"/>
    <w:rsid w:val="00802EDF"/>
    <w:rsid w:val="00802F43"/>
    <w:rsid w:val="008030D9"/>
    <w:rsid w:val="00803595"/>
    <w:rsid w:val="008035B1"/>
    <w:rsid w:val="0080383B"/>
    <w:rsid w:val="00803857"/>
    <w:rsid w:val="00803D58"/>
    <w:rsid w:val="0080412F"/>
    <w:rsid w:val="00804BE9"/>
    <w:rsid w:val="00804C58"/>
    <w:rsid w:val="00804CF0"/>
    <w:rsid w:val="00804F4C"/>
    <w:rsid w:val="00804F61"/>
    <w:rsid w:val="00804FC5"/>
    <w:rsid w:val="0080509D"/>
    <w:rsid w:val="00805231"/>
    <w:rsid w:val="008052EC"/>
    <w:rsid w:val="008053AE"/>
    <w:rsid w:val="008056A0"/>
    <w:rsid w:val="0080590F"/>
    <w:rsid w:val="00805F26"/>
    <w:rsid w:val="008060BB"/>
    <w:rsid w:val="008060C2"/>
    <w:rsid w:val="00806255"/>
    <w:rsid w:val="00806449"/>
    <w:rsid w:val="008064DB"/>
    <w:rsid w:val="008067A4"/>
    <w:rsid w:val="00806BA7"/>
    <w:rsid w:val="00806D66"/>
    <w:rsid w:val="00806E85"/>
    <w:rsid w:val="00806F92"/>
    <w:rsid w:val="00807453"/>
    <w:rsid w:val="00807788"/>
    <w:rsid w:val="008077C5"/>
    <w:rsid w:val="008078B5"/>
    <w:rsid w:val="008078E1"/>
    <w:rsid w:val="00810139"/>
    <w:rsid w:val="00810157"/>
    <w:rsid w:val="0081015A"/>
    <w:rsid w:val="008103BB"/>
    <w:rsid w:val="008103D6"/>
    <w:rsid w:val="008104F8"/>
    <w:rsid w:val="00810551"/>
    <w:rsid w:val="0081076D"/>
    <w:rsid w:val="00810881"/>
    <w:rsid w:val="008109BE"/>
    <w:rsid w:val="00810DB9"/>
    <w:rsid w:val="008110D7"/>
    <w:rsid w:val="008112AE"/>
    <w:rsid w:val="00811463"/>
    <w:rsid w:val="008115C5"/>
    <w:rsid w:val="0081160A"/>
    <w:rsid w:val="008118A6"/>
    <w:rsid w:val="00811A64"/>
    <w:rsid w:val="00811AF3"/>
    <w:rsid w:val="00811BB9"/>
    <w:rsid w:val="00811C2A"/>
    <w:rsid w:val="00811DCB"/>
    <w:rsid w:val="00811E23"/>
    <w:rsid w:val="00811F9B"/>
    <w:rsid w:val="0081205D"/>
    <w:rsid w:val="008120AB"/>
    <w:rsid w:val="0081225E"/>
    <w:rsid w:val="008123F6"/>
    <w:rsid w:val="008125C8"/>
    <w:rsid w:val="00812712"/>
    <w:rsid w:val="0081275F"/>
    <w:rsid w:val="00812784"/>
    <w:rsid w:val="00812D5F"/>
    <w:rsid w:val="00812D61"/>
    <w:rsid w:val="00812DCC"/>
    <w:rsid w:val="00812E02"/>
    <w:rsid w:val="00812ECC"/>
    <w:rsid w:val="00812F42"/>
    <w:rsid w:val="00813148"/>
    <w:rsid w:val="00813182"/>
    <w:rsid w:val="00813272"/>
    <w:rsid w:val="00813508"/>
    <w:rsid w:val="0081364C"/>
    <w:rsid w:val="0081365C"/>
    <w:rsid w:val="008136A5"/>
    <w:rsid w:val="00813777"/>
    <w:rsid w:val="00813831"/>
    <w:rsid w:val="00813D2C"/>
    <w:rsid w:val="00813F02"/>
    <w:rsid w:val="00814230"/>
    <w:rsid w:val="00814249"/>
    <w:rsid w:val="008145BC"/>
    <w:rsid w:val="008146BC"/>
    <w:rsid w:val="008148DB"/>
    <w:rsid w:val="00814BDE"/>
    <w:rsid w:val="00814D2D"/>
    <w:rsid w:val="00814E6F"/>
    <w:rsid w:val="008150E9"/>
    <w:rsid w:val="0081528C"/>
    <w:rsid w:val="0081540E"/>
    <w:rsid w:val="008155FA"/>
    <w:rsid w:val="00815712"/>
    <w:rsid w:val="008157B7"/>
    <w:rsid w:val="008158C7"/>
    <w:rsid w:val="00815F2B"/>
    <w:rsid w:val="008160DC"/>
    <w:rsid w:val="008164F5"/>
    <w:rsid w:val="008166E9"/>
    <w:rsid w:val="00816765"/>
    <w:rsid w:val="00816A60"/>
    <w:rsid w:val="00816AE1"/>
    <w:rsid w:val="00816BC3"/>
    <w:rsid w:val="00817339"/>
    <w:rsid w:val="008174FA"/>
    <w:rsid w:val="008177BE"/>
    <w:rsid w:val="00817B7A"/>
    <w:rsid w:val="00817B9C"/>
    <w:rsid w:val="00817D68"/>
    <w:rsid w:val="00817FD3"/>
    <w:rsid w:val="0082060E"/>
    <w:rsid w:val="00820E0E"/>
    <w:rsid w:val="00821109"/>
    <w:rsid w:val="00821312"/>
    <w:rsid w:val="00821913"/>
    <w:rsid w:val="00821A72"/>
    <w:rsid w:val="00821CF6"/>
    <w:rsid w:val="00821D70"/>
    <w:rsid w:val="00821E00"/>
    <w:rsid w:val="00822661"/>
    <w:rsid w:val="008226D5"/>
    <w:rsid w:val="00822787"/>
    <w:rsid w:val="00822CE2"/>
    <w:rsid w:val="00823007"/>
    <w:rsid w:val="0082344F"/>
    <w:rsid w:val="00823598"/>
    <w:rsid w:val="008236B2"/>
    <w:rsid w:val="00823744"/>
    <w:rsid w:val="00823773"/>
    <w:rsid w:val="0082393B"/>
    <w:rsid w:val="00823C1D"/>
    <w:rsid w:val="00823E73"/>
    <w:rsid w:val="008240E4"/>
    <w:rsid w:val="0082415B"/>
    <w:rsid w:val="0082421D"/>
    <w:rsid w:val="00824C53"/>
    <w:rsid w:val="00824F0A"/>
    <w:rsid w:val="0082512E"/>
    <w:rsid w:val="008251F9"/>
    <w:rsid w:val="0082552E"/>
    <w:rsid w:val="008256CD"/>
    <w:rsid w:val="00825914"/>
    <w:rsid w:val="00825964"/>
    <w:rsid w:val="00825999"/>
    <w:rsid w:val="00825B86"/>
    <w:rsid w:val="00825D4E"/>
    <w:rsid w:val="00825E2F"/>
    <w:rsid w:val="008260A9"/>
    <w:rsid w:val="00826131"/>
    <w:rsid w:val="00826396"/>
    <w:rsid w:val="00826758"/>
    <w:rsid w:val="008268A2"/>
    <w:rsid w:val="00826983"/>
    <w:rsid w:val="00826AE5"/>
    <w:rsid w:val="00826E74"/>
    <w:rsid w:val="0082702E"/>
    <w:rsid w:val="00827040"/>
    <w:rsid w:val="00827141"/>
    <w:rsid w:val="00827358"/>
    <w:rsid w:val="008274AD"/>
    <w:rsid w:val="0082762E"/>
    <w:rsid w:val="0082772A"/>
    <w:rsid w:val="00827A91"/>
    <w:rsid w:val="00827CD0"/>
    <w:rsid w:val="00827F7C"/>
    <w:rsid w:val="0083020D"/>
    <w:rsid w:val="008303FB"/>
    <w:rsid w:val="008304BB"/>
    <w:rsid w:val="00830573"/>
    <w:rsid w:val="00830755"/>
    <w:rsid w:val="00830931"/>
    <w:rsid w:val="00830BF8"/>
    <w:rsid w:val="00830EDD"/>
    <w:rsid w:val="00831351"/>
    <w:rsid w:val="00831432"/>
    <w:rsid w:val="008314EC"/>
    <w:rsid w:val="008314F9"/>
    <w:rsid w:val="00831A15"/>
    <w:rsid w:val="00831C35"/>
    <w:rsid w:val="00831F0B"/>
    <w:rsid w:val="008320F1"/>
    <w:rsid w:val="00832239"/>
    <w:rsid w:val="00832313"/>
    <w:rsid w:val="008324BD"/>
    <w:rsid w:val="00832788"/>
    <w:rsid w:val="008329FC"/>
    <w:rsid w:val="00832E17"/>
    <w:rsid w:val="00832EBD"/>
    <w:rsid w:val="0083312B"/>
    <w:rsid w:val="008332B5"/>
    <w:rsid w:val="0083353D"/>
    <w:rsid w:val="008338E3"/>
    <w:rsid w:val="00833BE6"/>
    <w:rsid w:val="00833BF7"/>
    <w:rsid w:val="00833DCD"/>
    <w:rsid w:val="00833E3B"/>
    <w:rsid w:val="00833FAB"/>
    <w:rsid w:val="00834211"/>
    <w:rsid w:val="00834424"/>
    <w:rsid w:val="00834594"/>
    <w:rsid w:val="00834B3E"/>
    <w:rsid w:val="0083539F"/>
    <w:rsid w:val="00835559"/>
    <w:rsid w:val="0083577F"/>
    <w:rsid w:val="008357D5"/>
    <w:rsid w:val="00835A4D"/>
    <w:rsid w:val="00835B0B"/>
    <w:rsid w:val="00835B9A"/>
    <w:rsid w:val="00835CE3"/>
    <w:rsid w:val="00835D26"/>
    <w:rsid w:val="008360AA"/>
    <w:rsid w:val="008363F9"/>
    <w:rsid w:val="00836773"/>
    <w:rsid w:val="008368C7"/>
    <w:rsid w:val="00836CE0"/>
    <w:rsid w:val="00836CEE"/>
    <w:rsid w:val="00837277"/>
    <w:rsid w:val="008373BF"/>
    <w:rsid w:val="008374B4"/>
    <w:rsid w:val="008375B1"/>
    <w:rsid w:val="0083778B"/>
    <w:rsid w:val="008378CA"/>
    <w:rsid w:val="00837B79"/>
    <w:rsid w:val="00837C2E"/>
    <w:rsid w:val="00837DC8"/>
    <w:rsid w:val="00837DDD"/>
    <w:rsid w:val="008401C7"/>
    <w:rsid w:val="00840293"/>
    <w:rsid w:val="008403B2"/>
    <w:rsid w:val="008403D4"/>
    <w:rsid w:val="0084048B"/>
    <w:rsid w:val="00840719"/>
    <w:rsid w:val="00840AF9"/>
    <w:rsid w:val="00840D97"/>
    <w:rsid w:val="00840E07"/>
    <w:rsid w:val="00840E0D"/>
    <w:rsid w:val="00841130"/>
    <w:rsid w:val="00841158"/>
    <w:rsid w:val="00841258"/>
    <w:rsid w:val="00841324"/>
    <w:rsid w:val="00841399"/>
    <w:rsid w:val="008413D0"/>
    <w:rsid w:val="00841517"/>
    <w:rsid w:val="00841663"/>
    <w:rsid w:val="00841720"/>
    <w:rsid w:val="00841782"/>
    <w:rsid w:val="008419B7"/>
    <w:rsid w:val="00841DA5"/>
    <w:rsid w:val="00841E77"/>
    <w:rsid w:val="00842004"/>
    <w:rsid w:val="00842163"/>
    <w:rsid w:val="008422A5"/>
    <w:rsid w:val="008426F4"/>
    <w:rsid w:val="0084287A"/>
    <w:rsid w:val="00842B9C"/>
    <w:rsid w:val="00842D5C"/>
    <w:rsid w:val="00842E96"/>
    <w:rsid w:val="0084323D"/>
    <w:rsid w:val="00843489"/>
    <w:rsid w:val="008435CE"/>
    <w:rsid w:val="00843670"/>
    <w:rsid w:val="008436AA"/>
    <w:rsid w:val="008437AC"/>
    <w:rsid w:val="008438E0"/>
    <w:rsid w:val="00843BF4"/>
    <w:rsid w:val="00844014"/>
    <w:rsid w:val="00844362"/>
    <w:rsid w:val="00844402"/>
    <w:rsid w:val="00844464"/>
    <w:rsid w:val="008444A3"/>
    <w:rsid w:val="0084463C"/>
    <w:rsid w:val="008447EC"/>
    <w:rsid w:val="00844923"/>
    <w:rsid w:val="00844B51"/>
    <w:rsid w:val="00844C67"/>
    <w:rsid w:val="00844EB8"/>
    <w:rsid w:val="008450A2"/>
    <w:rsid w:val="00845411"/>
    <w:rsid w:val="00845844"/>
    <w:rsid w:val="00845963"/>
    <w:rsid w:val="00845B14"/>
    <w:rsid w:val="00845C33"/>
    <w:rsid w:val="00845F0E"/>
    <w:rsid w:val="00846018"/>
    <w:rsid w:val="0084602F"/>
    <w:rsid w:val="00846213"/>
    <w:rsid w:val="008464B5"/>
    <w:rsid w:val="0084677C"/>
    <w:rsid w:val="00846818"/>
    <w:rsid w:val="00846841"/>
    <w:rsid w:val="00846D89"/>
    <w:rsid w:val="00846F01"/>
    <w:rsid w:val="008470D9"/>
    <w:rsid w:val="0084716E"/>
    <w:rsid w:val="0084751D"/>
    <w:rsid w:val="008476B3"/>
    <w:rsid w:val="00847AA5"/>
    <w:rsid w:val="00847CAC"/>
    <w:rsid w:val="00847DF3"/>
    <w:rsid w:val="00847E7B"/>
    <w:rsid w:val="00850217"/>
    <w:rsid w:val="0085026C"/>
    <w:rsid w:val="008503DC"/>
    <w:rsid w:val="0085060B"/>
    <w:rsid w:val="008507E7"/>
    <w:rsid w:val="00850AC1"/>
    <w:rsid w:val="00850AF0"/>
    <w:rsid w:val="00850CAF"/>
    <w:rsid w:val="00850FA2"/>
    <w:rsid w:val="0085111D"/>
    <w:rsid w:val="00851C1F"/>
    <w:rsid w:val="00851F84"/>
    <w:rsid w:val="00852295"/>
    <w:rsid w:val="00852580"/>
    <w:rsid w:val="00852736"/>
    <w:rsid w:val="008527BA"/>
    <w:rsid w:val="00852A38"/>
    <w:rsid w:val="00852AEB"/>
    <w:rsid w:val="00852CB7"/>
    <w:rsid w:val="0085323C"/>
    <w:rsid w:val="00853568"/>
    <w:rsid w:val="00853586"/>
    <w:rsid w:val="008535EA"/>
    <w:rsid w:val="00853667"/>
    <w:rsid w:val="0085396C"/>
    <w:rsid w:val="00853B5D"/>
    <w:rsid w:val="00853E57"/>
    <w:rsid w:val="00853E73"/>
    <w:rsid w:val="00854147"/>
    <w:rsid w:val="0085414C"/>
    <w:rsid w:val="0085429E"/>
    <w:rsid w:val="00854572"/>
    <w:rsid w:val="00854584"/>
    <w:rsid w:val="00854589"/>
    <w:rsid w:val="008545D4"/>
    <w:rsid w:val="00854665"/>
    <w:rsid w:val="00854724"/>
    <w:rsid w:val="00854933"/>
    <w:rsid w:val="00854AC6"/>
    <w:rsid w:val="00854CB2"/>
    <w:rsid w:val="00854D8B"/>
    <w:rsid w:val="008551BC"/>
    <w:rsid w:val="00855462"/>
    <w:rsid w:val="00855B9A"/>
    <w:rsid w:val="00855C35"/>
    <w:rsid w:val="00855FEB"/>
    <w:rsid w:val="0085638F"/>
    <w:rsid w:val="0085656D"/>
    <w:rsid w:val="008568D6"/>
    <w:rsid w:val="008569B3"/>
    <w:rsid w:val="008569EB"/>
    <w:rsid w:val="00856DA0"/>
    <w:rsid w:val="00857171"/>
    <w:rsid w:val="00857240"/>
    <w:rsid w:val="0085748C"/>
    <w:rsid w:val="008577B5"/>
    <w:rsid w:val="008578AE"/>
    <w:rsid w:val="00857907"/>
    <w:rsid w:val="008579C3"/>
    <w:rsid w:val="00857A20"/>
    <w:rsid w:val="00857C10"/>
    <w:rsid w:val="00857C5C"/>
    <w:rsid w:val="00857CA7"/>
    <w:rsid w:val="00857CB7"/>
    <w:rsid w:val="00857D65"/>
    <w:rsid w:val="008600D6"/>
    <w:rsid w:val="008601A8"/>
    <w:rsid w:val="008603F0"/>
    <w:rsid w:val="008605BB"/>
    <w:rsid w:val="008606BD"/>
    <w:rsid w:val="00860825"/>
    <w:rsid w:val="00860877"/>
    <w:rsid w:val="008608EF"/>
    <w:rsid w:val="00860C5D"/>
    <w:rsid w:val="00860C94"/>
    <w:rsid w:val="00860D23"/>
    <w:rsid w:val="00860EAD"/>
    <w:rsid w:val="00860EEF"/>
    <w:rsid w:val="00861173"/>
    <w:rsid w:val="00861663"/>
    <w:rsid w:val="00861830"/>
    <w:rsid w:val="0086187B"/>
    <w:rsid w:val="00861CB6"/>
    <w:rsid w:val="00861F7C"/>
    <w:rsid w:val="008620CB"/>
    <w:rsid w:val="00862285"/>
    <w:rsid w:val="008623FA"/>
    <w:rsid w:val="00862794"/>
    <w:rsid w:val="00862ABF"/>
    <w:rsid w:val="00862DE3"/>
    <w:rsid w:val="00862E54"/>
    <w:rsid w:val="00862EAF"/>
    <w:rsid w:val="00862F30"/>
    <w:rsid w:val="00863170"/>
    <w:rsid w:val="00863250"/>
    <w:rsid w:val="008637E9"/>
    <w:rsid w:val="008638FD"/>
    <w:rsid w:val="00863ACA"/>
    <w:rsid w:val="00863F93"/>
    <w:rsid w:val="008643FA"/>
    <w:rsid w:val="0086496A"/>
    <w:rsid w:val="008649E1"/>
    <w:rsid w:val="00864CBC"/>
    <w:rsid w:val="00864D7C"/>
    <w:rsid w:val="00864E13"/>
    <w:rsid w:val="00864E42"/>
    <w:rsid w:val="00864EB4"/>
    <w:rsid w:val="00864FAB"/>
    <w:rsid w:val="00865176"/>
    <w:rsid w:val="00865705"/>
    <w:rsid w:val="00865B22"/>
    <w:rsid w:val="008661A3"/>
    <w:rsid w:val="008664B7"/>
    <w:rsid w:val="0086652B"/>
    <w:rsid w:val="0086685D"/>
    <w:rsid w:val="008668C4"/>
    <w:rsid w:val="00866911"/>
    <w:rsid w:val="00866ABF"/>
    <w:rsid w:val="00866DD1"/>
    <w:rsid w:val="00867022"/>
    <w:rsid w:val="008672D9"/>
    <w:rsid w:val="00867638"/>
    <w:rsid w:val="008677C1"/>
    <w:rsid w:val="00867BD3"/>
    <w:rsid w:val="00867BF9"/>
    <w:rsid w:val="00867CD4"/>
    <w:rsid w:val="00867D38"/>
    <w:rsid w:val="00867D42"/>
    <w:rsid w:val="00867DD5"/>
    <w:rsid w:val="00867EAE"/>
    <w:rsid w:val="0087009C"/>
    <w:rsid w:val="008701F1"/>
    <w:rsid w:val="00870289"/>
    <w:rsid w:val="008703C4"/>
    <w:rsid w:val="00870CFF"/>
    <w:rsid w:val="00871020"/>
    <w:rsid w:val="0087149E"/>
    <w:rsid w:val="0087188A"/>
    <w:rsid w:val="008718DF"/>
    <w:rsid w:val="00871E94"/>
    <w:rsid w:val="00871EC1"/>
    <w:rsid w:val="00871FAC"/>
    <w:rsid w:val="0087208B"/>
    <w:rsid w:val="00872181"/>
    <w:rsid w:val="00872195"/>
    <w:rsid w:val="00872352"/>
    <w:rsid w:val="008725C2"/>
    <w:rsid w:val="008729ED"/>
    <w:rsid w:val="00872BF3"/>
    <w:rsid w:val="008734DF"/>
    <w:rsid w:val="00873535"/>
    <w:rsid w:val="00873986"/>
    <w:rsid w:val="00873CA7"/>
    <w:rsid w:val="00873CF9"/>
    <w:rsid w:val="00873D05"/>
    <w:rsid w:val="00873DA0"/>
    <w:rsid w:val="00873E29"/>
    <w:rsid w:val="00873F22"/>
    <w:rsid w:val="00874482"/>
    <w:rsid w:val="008746BF"/>
    <w:rsid w:val="0087483B"/>
    <w:rsid w:val="00874949"/>
    <w:rsid w:val="00874A99"/>
    <w:rsid w:val="00874B7B"/>
    <w:rsid w:val="00874BBF"/>
    <w:rsid w:val="00874BF9"/>
    <w:rsid w:val="00874DB6"/>
    <w:rsid w:val="00874F59"/>
    <w:rsid w:val="00874FB9"/>
    <w:rsid w:val="008751B0"/>
    <w:rsid w:val="00875381"/>
    <w:rsid w:val="00875770"/>
    <w:rsid w:val="00875AC4"/>
    <w:rsid w:val="00875CDB"/>
    <w:rsid w:val="00875F10"/>
    <w:rsid w:val="00875F9E"/>
    <w:rsid w:val="008760CA"/>
    <w:rsid w:val="00876141"/>
    <w:rsid w:val="00876827"/>
    <w:rsid w:val="00876C28"/>
    <w:rsid w:val="0087740F"/>
    <w:rsid w:val="00877417"/>
    <w:rsid w:val="00877632"/>
    <w:rsid w:val="00880368"/>
    <w:rsid w:val="008804D3"/>
    <w:rsid w:val="008805F6"/>
    <w:rsid w:val="00880716"/>
    <w:rsid w:val="008808D5"/>
    <w:rsid w:val="00880A01"/>
    <w:rsid w:val="00880DB0"/>
    <w:rsid w:val="00880E53"/>
    <w:rsid w:val="00880FF7"/>
    <w:rsid w:val="008813F1"/>
    <w:rsid w:val="008814C7"/>
    <w:rsid w:val="0088159C"/>
    <w:rsid w:val="0088178B"/>
    <w:rsid w:val="00882109"/>
    <w:rsid w:val="0088215F"/>
    <w:rsid w:val="00882541"/>
    <w:rsid w:val="00882592"/>
    <w:rsid w:val="00882804"/>
    <w:rsid w:val="00882B8E"/>
    <w:rsid w:val="00882D12"/>
    <w:rsid w:val="00882EEB"/>
    <w:rsid w:val="00883033"/>
    <w:rsid w:val="00883278"/>
    <w:rsid w:val="00883560"/>
    <w:rsid w:val="008835B7"/>
    <w:rsid w:val="00883623"/>
    <w:rsid w:val="00883BAC"/>
    <w:rsid w:val="00883BF2"/>
    <w:rsid w:val="00883C03"/>
    <w:rsid w:val="00883C1E"/>
    <w:rsid w:val="00883EA1"/>
    <w:rsid w:val="00883FF5"/>
    <w:rsid w:val="00884028"/>
    <w:rsid w:val="00884056"/>
    <w:rsid w:val="00884138"/>
    <w:rsid w:val="00884479"/>
    <w:rsid w:val="00884584"/>
    <w:rsid w:val="008845B6"/>
    <w:rsid w:val="0088462E"/>
    <w:rsid w:val="00884D48"/>
    <w:rsid w:val="00884D87"/>
    <w:rsid w:val="0088503D"/>
    <w:rsid w:val="00885357"/>
    <w:rsid w:val="00885526"/>
    <w:rsid w:val="008856EF"/>
    <w:rsid w:val="0088571C"/>
    <w:rsid w:val="00885728"/>
    <w:rsid w:val="00885A99"/>
    <w:rsid w:val="00885BBE"/>
    <w:rsid w:val="00885D49"/>
    <w:rsid w:val="00885DC4"/>
    <w:rsid w:val="00885F90"/>
    <w:rsid w:val="0088619E"/>
    <w:rsid w:val="00886444"/>
    <w:rsid w:val="008864EF"/>
    <w:rsid w:val="0088685A"/>
    <w:rsid w:val="00886871"/>
    <w:rsid w:val="008868C6"/>
    <w:rsid w:val="008868D7"/>
    <w:rsid w:val="00886D67"/>
    <w:rsid w:val="00886DEB"/>
    <w:rsid w:val="00886EDD"/>
    <w:rsid w:val="0088715C"/>
    <w:rsid w:val="0088732D"/>
    <w:rsid w:val="0088788F"/>
    <w:rsid w:val="00887BEC"/>
    <w:rsid w:val="00887CA9"/>
    <w:rsid w:val="00887F0E"/>
    <w:rsid w:val="00887F48"/>
    <w:rsid w:val="00890083"/>
    <w:rsid w:val="00890100"/>
    <w:rsid w:val="00890299"/>
    <w:rsid w:val="008905E4"/>
    <w:rsid w:val="00890721"/>
    <w:rsid w:val="00890AE4"/>
    <w:rsid w:val="00890AE6"/>
    <w:rsid w:val="00890C04"/>
    <w:rsid w:val="00890CEC"/>
    <w:rsid w:val="00890DFA"/>
    <w:rsid w:val="00890EAA"/>
    <w:rsid w:val="00890F74"/>
    <w:rsid w:val="00891319"/>
    <w:rsid w:val="00891474"/>
    <w:rsid w:val="008917ED"/>
    <w:rsid w:val="00891E41"/>
    <w:rsid w:val="00891F4E"/>
    <w:rsid w:val="008920D7"/>
    <w:rsid w:val="0089249F"/>
    <w:rsid w:val="008929E1"/>
    <w:rsid w:val="00892DDF"/>
    <w:rsid w:val="00892EC0"/>
    <w:rsid w:val="00892F19"/>
    <w:rsid w:val="00892F1F"/>
    <w:rsid w:val="00893423"/>
    <w:rsid w:val="008934F2"/>
    <w:rsid w:val="00893533"/>
    <w:rsid w:val="0089361E"/>
    <w:rsid w:val="008936C3"/>
    <w:rsid w:val="008937E8"/>
    <w:rsid w:val="00893E7F"/>
    <w:rsid w:val="00893EB1"/>
    <w:rsid w:val="00893F3D"/>
    <w:rsid w:val="00893F42"/>
    <w:rsid w:val="00894031"/>
    <w:rsid w:val="0089409C"/>
    <w:rsid w:val="008940C4"/>
    <w:rsid w:val="00894292"/>
    <w:rsid w:val="008942F3"/>
    <w:rsid w:val="008944B7"/>
    <w:rsid w:val="008945ED"/>
    <w:rsid w:val="0089496A"/>
    <w:rsid w:val="00894C62"/>
    <w:rsid w:val="00894DD0"/>
    <w:rsid w:val="00894FB1"/>
    <w:rsid w:val="00895276"/>
    <w:rsid w:val="008953DC"/>
    <w:rsid w:val="008955B1"/>
    <w:rsid w:val="008957B1"/>
    <w:rsid w:val="0089586C"/>
    <w:rsid w:val="0089586F"/>
    <w:rsid w:val="00895C10"/>
    <w:rsid w:val="00895EA7"/>
    <w:rsid w:val="00895F94"/>
    <w:rsid w:val="008960FC"/>
    <w:rsid w:val="00896333"/>
    <w:rsid w:val="0089644E"/>
    <w:rsid w:val="008965D4"/>
    <w:rsid w:val="00896822"/>
    <w:rsid w:val="00896A69"/>
    <w:rsid w:val="00896D4B"/>
    <w:rsid w:val="00896FB6"/>
    <w:rsid w:val="00897026"/>
    <w:rsid w:val="008971E8"/>
    <w:rsid w:val="00897203"/>
    <w:rsid w:val="00897642"/>
    <w:rsid w:val="00897E3B"/>
    <w:rsid w:val="00897F47"/>
    <w:rsid w:val="008A0349"/>
    <w:rsid w:val="008A05BB"/>
    <w:rsid w:val="008A08F1"/>
    <w:rsid w:val="008A0A37"/>
    <w:rsid w:val="008A0A40"/>
    <w:rsid w:val="008A0ACA"/>
    <w:rsid w:val="008A0DEF"/>
    <w:rsid w:val="008A12AD"/>
    <w:rsid w:val="008A131A"/>
    <w:rsid w:val="008A13D6"/>
    <w:rsid w:val="008A15CB"/>
    <w:rsid w:val="008A173A"/>
    <w:rsid w:val="008A17DB"/>
    <w:rsid w:val="008A1BAA"/>
    <w:rsid w:val="008A231B"/>
    <w:rsid w:val="008A25FE"/>
    <w:rsid w:val="008A275A"/>
    <w:rsid w:val="008A29DB"/>
    <w:rsid w:val="008A29F3"/>
    <w:rsid w:val="008A2A47"/>
    <w:rsid w:val="008A2A5F"/>
    <w:rsid w:val="008A2A82"/>
    <w:rsid w:val="008A2CE1"/>
    <w:rsid w:val="008A2ECB"/>
    <w:rsid w:val="008A3014"/>
    <w:rsid w:val="008A35A5"/>
    <w:rsid w:val="008A366F"/>
    <w:rsid w:val="008A37FA"/>
    <w:rsid w:val="008A3946"/>
    <w:rsid w:val="008A3DA8"/>
    <w:rsid w:val="008A4198"/>
    <w:rsid w:val="008A423A"/>
    <w:rsid w:val="008A42C7"/>
    <w:rsid w:val="008A4395"/>
    <w:rsid w:val="008A4520"/>
    <w:rsid w:val="008A4A2E"/>
    <w:rsid w:val="008A4A76"/>
    <w:rsid w:val="008A4AE2"/>
    <w:rsid w:val="008A4CC8"/>
    <w:rsid w:val="008A4D70"/>
    <w:rsid w:val="008A4E2B"/>
    <w:rsid w:val="008A509B"/>
    <w:rsid w:val="008A5354"/>
    <w:rsid w:val="008A5AB8"/>
    <w:rsid w:val="008A5B41"/>
    <w:rsid w:val="008A5DA8"/>
    <w:rsid w:val="008A5FB3"/>
    <w:rsid w:val="008A60B1"/>
    <w:rsid w:val="008A6261"/>
    <w:rsid w:val="008A6354"/>
    <w:rsid w:val="008A6971"/>
    <w:rsid w:val="008A6A03"/>
    <w:rsid w:val="008A6D93"/>
    <w:rsid w:val="008A7690"/>
    <w:rsid w:val="008A7CC5"/>
    <w:rsid w:val="008A7DD6"/>
    <w:rsid w:val="008A7DF8"/>
    <w:rsid w:val="008A7FCE"/>
    <w:rsid w:val="008B00BF"/>
    <w:rsid w:val="008B043C"/>
    <w:rsid w:val="008B066F"/>
    <w:rsid w:val="008B0EFD"/>
    <w:rsid w:val="008B0F2F"/>
    <w:rsid w:val="008B113B"/>
    <w:rsid w:val="008B11CB"/>
    <w:rsid w:val="008B12D6"/>
    <w:rsid w:val="008B14A5"/>
    <w:rsid w:val="008B16FB"/>
    <w:rsid w:val="008B18AE"/>
    <w:rsid w:val="008B1903"/>
    <w:rsid w:val="008B1919"/>
    <w:rsid w:val="008B19C8"/>
    <w:rsid w:val="008B1E29"/>
    <w:rsid w:val="008B1F65"/>
    <w:rsid w:val="008B2020"/>
    <w:rsid w:val="008B2154"/>
    <w:rsid w:val="008B217B"/>
    <w:rsid w:val="008B21A6"/>
    <w:rsid w:val="008B21F5"/>
    <w:rsid w:val="008B234E"/>
    <w:rsid w:val="008B267C"/>
    <w:rsid w:val="008B29C7"/>
    <w:rsid w:val="008B2A78"/>
    <w:rsid w:val="008B2EED"/>
    <w:rsid w:val="008B30BD"/>
    <w:rsid w:val="008B31B6"/>
    <w:rsid w:val="008B31E9"/>
    <w:rsid w:val="008B3241"/>
    <w:rsid w:val="008B340C"/>
    <w:rsid w:val="008B350F"/>
    <w:rsid w:val="008B35D0"/>
    <w:rsid w:val="008B3ADA"/>
    <w:rsid w:val="008B3E61"/>
    <w:rsid w:val="008B3EEB"/>
    <w:rsid w:val="008B3F75"/>
    <w:rsid w:val="008B40A6"/>
    <w:rsid w:val="008B42D9"/>
    <w:rsid w:val="008B458E"/>
    <w:rsid w:val="008B4683"/>
    <w:rsid w:val="008B473F"/>
    <w:rsid w:val="008B47FA"/>
    <w:rsid w:val="008B48AA"/>
    <w:rsid w:val="008B4950"/>
    <w:rsid w:val="008B4A6D"/>
    <w:rsid w:val="008B4C51"/>
    <w:rsid w:val="008B4D22"/>
    <w:rsid w:val="008B4D56"/>
    <w:rsid w:val="008B4E55"/>
    <w:rsid w:val="008B50AE"/>
    <w:rsid w:val="008B53BA"/>
    <w:rsid w:val="008B56B3"/>
    <w:rsid w:val="008B59ED"/>
    <w:rsid w:val="008B5AA6"/>
    <w:rsid w:val="008B5C4B"/>
    <w:rsid w:val="008B5E1B"/>
    <w:rsid w:val="008B5EC1"/>
    <w:rsid w:val="008B5F20"/>
    <w:rsid w:val="008B610B"/>
    <w:rsid w:val="008B6314"/>
    <w:rsid w:val="008B68F2"/>
    <w:rsid w:val="008B6981"/>
    <w:rsid w:val="008B6A9A"/>
    <w:rsid w:val="008B6CE0"/>
    <w:rsid w:val="008B6EF4"/>
    <w:rsid w:val="008B71E6"/>
    <w:rsid w:val="008B7808"/>
    <w:rsid w:val="008B780C"/>
    <w:rsid w:val="008B7817"/>
    <w:rsid w:val="008B7ADA"/>
    <w:rsid w:val="008B7C68"/>
    <w:rsid w:val="008C025B"/>
    <w:rsid w:val="008C05EA"/>
    <w:rsid w:val="008C06EC"/>
    <w:rsid w:val="008C0775"/>
    <w:rsid w:val="008C0832"/>
    <w:rsid w:val="008C0935"/>
    <w:rsid w:val="008C09D8"/>
    <w:rsid w:val="008C0B14"/>
    <w:rsid w:val="008C0C32"/>
    <w:rsid w:val="008C0E63"/>
    <w:rsid w:val="008C0FD0"/>
    <w:rsid w:val="008C1186"/>
    <w:rsid w:val="008C11C3"/>
    <w:rsid w:val="008C122F"/>
    <w:rsid w:val="008C1377"/>
    <w:rsid w:val="008C165D"/>
    <w:rsid w:val="008C173E"/>
    <w:rsid w:val="008C1FDB"/>
    <w:rsid w:val="008C2193"/>
    <w:rsid w:val="008C227F"/>
    <w:rsid w:val="008C2424"/>
    <w:rsid w:val="008C24E7"/>
    <w:rsid w:val="008C2551"/>
    <w:rsid w:val="008C26A4"/>
    <w:rsid w:val="008C2F97"/>
    <w:rsid w:val="008C31E6"/>
    <w:rsid w:val="008C3394"/>
    <w:rsid w:val="008C3615"/>
    <w:rsid w:val="008C38DB"/>
    <w:rsid w:val="008C3B19"/>
    <w:rsid w:val="008C3B31"/>
    <w:rsid w:val="008C3C01"/>
    <w:rsid w:val="008C3E90"/>
    <w:rsid w:val="008C4214"/>
    <w:rsid w:val="008C446D"/>
    <w:rsid w:val="008C4637"/>
    <w:rsid w:val="008C469D"/>
    <w:rsid w:val="008C474C"/>
    <w:rsid w:val="008C48FD"/>
    <w:rsid w:val="008C4B40"/>
    <w:rsid w:val="008C4EC2"/>
    <w:rsid w:val="008C4F10"/>
    <w:rsid w:val="008C50F2"/>
    <w:rsid w:val="008C5169"/>
    <w:rsid w:val="008C5234"/>
    <w:rsid w:val="008C571D"/>
    <w:rsid w:val="008C5962"/>
    <w:rsid w:val="008C5C38"/>
    <w:rsid w:val="008C5D01"/>
    <w:rsid w:val="008C5F78"/>
    <w:rsid w:val="008C5FD8"/>
    <w:rsid w:val="008C60A9"/>
    <w:rsid w:val="008C6403"/>
    <w:rsid w:val="008C6B20"/>
    <w:rsid w:val="008C733E"/>
    <w:rsid w:val="008C7594"/>
    <w:rsid w:val="008C78A8"/>
    <w:rsid w:val="008C7A21"/>
    <w:rsid w:val="008C7A2E"/>
    <w:rsid w:val="008C7F5A"/>
    <w:rsid w:val="008D0258"/>
    <w:rsid w:val="008D0333"/>
    <w:rsid w:val="008D047A"/>
    <w:rsid w:val="008D04EC"/>
    <w:rsid w:val="008D0714"/>
    <w:rsid w:val="008D0819"/>
    <w:rsid w:val="008D0888"/>
    <w:rsid w:val="008D08B6"/>
    <w:rsid w:val="008D0CD6"/>
    <w:rsid w:val="008D0DAD"/>
    <w:rsid w:val="008D0EA7"/>
    <w:rsid w:val="008D124D"/>
    <w:rsid w:val="008D19CF"/>
    <w:rsid w:val="008D1A85"/>
    <w:rsid w:val="008D1D2C"/>
    <w:rsid w:val="008D1EC9"/>
    <w:rsid w:val="008D1F7A"/>
    <w:rsid w:val="008D200E"/>
    <w:rsid w:val="008D228A"/>
    <w:rsid w:val="008D2460"/>
    <w:rsid w:val="008D2574"/>
    <w:rsid w:val="008D2828"/>
    <w:rsid w:val="008D2C78"/>
    <w:rsid w:val="008D2E4A"/>
    <w:rsid w:val="008D3113"/>
    <w:rsid w:val="008D3199"/>
    <w:rsid w:val="008D31B0"/>
    <w:rsid w:val="008D31E2"/>
    <w:rsid w:val="008D32E4"/>
    <w:rsid w:val="008D3541"/>
    <w:rsid w:val="008D3547"/>
    <w:rsid w:val="008D3889"/>
    <w:rsid w:val="008D391D"/>
    <w:rsid w:val="008D3DF3"/>
    <w:rsid w:val="008D3F38"/>
    <w:rsid w:val="008D40EC"/>
    <w:rsid w:val="008D41AF"/>
    <w:rsid w:val="008D4245"/>
    <w:rsid w:val="008D424F"/>
    <w:rsid w:val="008D43F8"/>
    <w:rsid w:val="008D469B"/>
    <w:rsid w:val="008D4866"/>
    <w:rsid w:val="008D488D"/>
    <w:rsid w:val="008D4B78"/>
    <w:rsid w:val="008D4EBF"/>
    <w:rsid w:val="008D4EDC"/>
    <w:rsid w:val="008D4F75"/>
    <w:rsid w:val="008D5329"/>
    <w:rsid w:val="008D5564"/>
    <w:rsid w:val="008D5925"/>
    <w:rsid w:val="008D5AA9"/>
    <w:rsid w:val="008D5BDC"/>
    <w:rsid w:val="008D5C36"/>
    <w:rsid w:val="008D5C92"/>
    <w:rsid w:val="008D5D11"/>
    <w:rsid w:val="008D5D4E"/>
    <w:rsid w:val="008D60F2"/>
    <w:rsid w:val="008D6109"/>
    <w:rsid w:val="008D683A"/>
    <w:rsid w:val="008D6876"/>
    <w:rsid w:val="008D6A6B"/>
    <w:rsid w:val="008D6F7E"/>
    <w:rsid w:val="008D6FC3"/>
    <w:rsid w:val="008D7027"/>
    <w:rsid w:val="008D744E"/>
    <w:rsid w:val="008D74CD"/>
    <w:rsid w:val="008D759A"/>
    <w:rsid w:val="008D75A8"/>
    <w:rsid w:val="008D7653"/>
    <w:rsid w:val="008D7722"/>
    <w:rsid w:val="008D78E5"/>
    <w:rsid w:val="008D7CA1"/>
    <w:rsid w:val="008D7E15"/>
    <w:rsid w:val="008D7EE7"/>
    <w:rsid w:val="008E005C"/>
    <w:rsid w:val="008E00FA"/>
    <w:rsid w:val="008E01F5"/>
    <w:rsid w:val="008E029A"/>
    <w:rsid w:val="008E0496"/>
    <w:rsid w:val="008E096A"/>
    <w:rsid w:val="008E097B"/>
    <w:rsid w:val="008E09FE"/>
    <w:rsid w:val="008E0A38"/>
    <w:rsid w:val="008E0F35"/>
    <w:rsid w:val="008E15DB"/>
    <w:rsid w:val="008E1668"/>
    <w:rsid w:val="008E1B81"/>
    <w:rsid w:val="008E1C75"/>
    <w:rsid w:val="008E1C85"/>
    <w:rsid w:val="008E208B"/>
    <w:rsid w:val="008E24EB"/>
    <w:rsid w:val="008E25C5"/>
    <w:rsid w:val="008E2609"/>
    <w:rsid w:val="008E2C13"/>
    <w:rsid w:val="008E2FCF"/>
    <w:rsid w:val="008E30B0"/>
    <w:rsid w:val="008E3253"/>
    <w:rsid w:val="008E350D"/>
    <w:rsid w:val="008E35BB"/>
    <w:rsid w:val="008E3D14"/>
    <w:rsid w:val="008E3EE6"/>
    <w:rsid w:val="008E405B"/>
    <w:rsid w:val="008E42B0"/>
    <w:rsid w:val="008E4342"/>
    <w:rsid w:val="008E449C"/>
    <w:rsid w:val="008E4542"/>
    <w:rsid w:val="008E46AD"/>
    <w:rsid w:val="008E48AD"/>
    <w:rsid w:val="008E4A18"/>
    <w:rsid w:val="008E4BF4"/>
    <w:rsid w:val="008E4E7B"/>
    <w:rsid w:val="008E514F"/>
    <w:rsid w:val="008E5246"/>
    <w:rsid w:val="008E526B"/>
    <w:rsid w:val="008E52D1"/>
    <w:rsid w:val="008E52DC"/>
    <w:rsid w:val="008E53DD"/>
    <w:rsid w:val="008E54D4"/>
    <w:rsid w:val="008E590D"/>
    <w:rsid w:val="008E59C7"/>
    <w:rsid w:val="008E5A92"/>
    <w:rsid w:val="008E5B83"/>
    <w:rsid w:val="008E5CED"/>
    <w:rsid w:val="008E5EF6"/>
    <w:rsid w:val="008E5F63"/>
    <w:rsid w:val="008E6042"/>
    <w:rsid w:val="008E6115"/>
    <w:rsid w:val="008E634B"/>
    <w:rsid w:val="008E63A7"/>
    <w:rsid w:val="008E643E"/>
    <w:rsid w:val="008E685F"/>
    <w:rsid w:val="008E6AF5"/>
    <w:rsid w:val="008E6FDD"/>
    <w:rsid w:val="008E72DF"/>
    <w:rsid w:val="008E783D"/>
    <w:rsid w:val="008E7921"/>
    <w:rsid w:val="008E7D88"/>
    <w:rsid w:val="008E7FF4"/>
    <w:rsid w:val="008F00EC"/>
    <w:rsid w:val="008F017C"/>
    <w:rsid w:val="008F0194"/>
    <w:rsid w:val="008F024F"/>
    <w:rsid w:val="008F09B2"/>
    <w:rsid w:val="008F0BBE"/>
    <w:rsid w:val="008F0C06"/>
    <w:rsid w:val="008F0C1F"/>
    <w:rsid w:val="008F0CA8"/>
    <w:rsid w:val="008F0F80"/>
    <w:rsid w:val="008F165A"/>
    <w:rsid w:val="008F17A9"/>
    <w:rsid w:val="008F1BB2"/>
    <w:rsid w:val="008F1FF7"/>
    <w:rsid w:val="008F22CA"/>
    <w:rsid w:val="008F22F4"/>
    <w:rsid w:val="008F23B2"/>
    <w:rsid w:val="008F2602"/>
    <w:rsid w:val="008F26A6"/>
    <w:rsid w:val="008F30DF"/>
    <w:rsid w:val="008F3318"/>
    <w:rsid w:val="008F3383"/>
    <w:rsid w:val="008F33B8"/>
    <w:rsid w:val="008F370D"/>
    <w:rsid w:val="008F37DA"/>
    <w:rsid w:val="008F3988"/>
    <w:rsid w:val="008F3C8A"/>
    <w:rsid w:val="008F3CB4"/>
    <w:rsid w:val="008F3DF8"/>
    <w:rsid w:val="008F3EB6"/>
    <w:rsid w:val="008F3FC9"/>
    <w:rsid w:val="008F42A0"/>
    <w:rsid w:val="008F435F"/>
    <w:rsid w:val="008F44C6"/>
    <w:rsid w:val="008F46A5"/>
    <w:rsid w:val="008F480C"/>
    <w:rsid w:val="008F4AB0"/>
    <w:rsid w:val="008F4BA2"/>
    <w:rsid w:val="008F4CE9"/>
    <w:rsid w:val="008F4E20"/>
    <w:rsid w:val="008F4F49"/>
    <w:rsid w:val="008F508A"/>
    <w:rsid w:val="008F513C"/>
    <w:rsid w:val="008F52AE"/>
    <w:rsid w:val="008F5523"/>
    <w:rsid w:val="008F572B"/>
    <w:rsid w:val="008F58EC"/>
    <w:rsid w:val="008F59DF"/>
    <w:rsid w:val="008F5B49"/>
    <w:rsid w:val="008F5BFF"/>
    <w:rsid w:val="008F5F74"/>
    <w:rsid w:val="008F60E1"/>
    <w:rsid w:val="008F6480"/>
    <w:rsid w:val="008F661B"/>
    <w:rsid w:val="008F661C"/>
    <w:rsid w:val="008F66AE"/>
    <w:rsid w:val="008F6B40"/>
    <w:rsid w:val="008F6BA3"/>
    <w:rsid w:val="008F6DC3"/>
    <w:rsid w:val="008F6E16"/>
    <w:rsid w:val="008F6FDB"/>
    <w:rsid w:val="008F6FED"/>
    <w:rsid w:val="008F719A"/>
    <w:rsid w:val="008F7272"/>
    <w:rsid w:val="008F7504"/>
    <w:rsid w:val="008F7594"/>
    <w:rsid w:val="008F7603"/>
    <w:rsid w:val="008F780E"/>
    <w:rsid w:val="008F7821"/>
    <w:rsid w:val="008F7923"/>
    <w:rsid w:val="008F7A10"/>
    <w:rsid w:val="0090001B"/>
    <w:rsid w:val="0090029F"/>
    <w:rsid w:val="00900340"/>
    <w:rsid w:val="00900452"/>
    <w:rsid w:val="0090048B"/>
    <w:rsid w:val="00900505"/>
    <w:rsid w:val="00900509"/>
    <w:rsid w:val="00900660"/>
    <w:rsid w:val="0090094E"/>
    <w:rsid w:val="00900CC7"/>
    <w:rsid w:val="00900D19"/>
    <w:rsid w:val="00900DCB"/>
    <w:rsid w:val="00900F8A"/>
    <w:rsid w:val="009012EF"/>
    <w:rsid w:val="00901350"/>
    <w:rsid w:val="0090184B"/>
    <w:rsid w:val="00901BB0"/>
    <w:rsid w:val="00901D2D"/>
    <w:rsid w:val="00901FF6"/>
    <w:rsid w:val="00902107"/>
    <w:rsid w:val="009021B1"/>
    <w:rsid w:val="00902282"/>
    <w:rsid w:val="00902AD5"/>
    <w:rsid w:val="00902B3D"/>
    <w:rsid w:val="00902BF1"/>
    <w:rsid w:val="00902E05"/>
    <w:rsid w:val="00903209"/>
    <w:rsid w:val="00903231"/>
    <w:rsid w:val="00903383"/>
    <w:rsid w:val="009033B2"/>
    <w:rsid w:val="00903B0C"/>
    <w:rsid w:val="00903CD0"/>
    <w:rsid w:val="00903E81"/>
    <w:rsid w:val="0090400F"/>
    <w:rsid w:val="009044CB"/>
    <w:rsid w:val="0090477A"/>
    <w:rsid w:val="00904839"/>
    <w:rsid w:val="00904CA6"/>
    <w:rsid w:val="00905136"/>
    <w:rsid w:val="0090564B"/>
    <w:rsid w:val="009056D0"/>
    <w:rsid w:val="0090595E"/>
    <w:rsid w:val="00905A0F"/>
    <w:rsid w:val="00905AB7"/>
    <w:rsid w:val="00906306"/>
    <w:rsid w:val="00906457"/>
    <w:rsid w:val="00906671"/>
    <w:rsid w:val="00906736"/>
    <w:rsid w:val="009067AD"/>
    <w:rsid w:val="009068BF"/>
    <w:rsid w:val="0090690A"/>
    <w:rsid w:val="00906B96"/>
    <w:rsid w:val="00906C34"/>
    <w:rsid w:val="0090758A"/>
    <w:rsid w:val="0090791B"/>
    <w:rsid w:val="00907925"/>
    <w:rsid w:val="00907A3E"/>
    <w:rsid w:val="00907D8D"/>
    <w:rsid w:val="00907DE2"/>
    <w:rsid w:val="00907FB1"/>
    <w:rsid w:val="00907FD0"/>
    <w:rsid w:val="00910137"/>
    <w:rsid w:val="009102CD"/>
    <w:rsid w:val="0091048A"/>
    <w:rsid w:val="00910997"/>
    <w:rsid w:val="00910C19"/>
    <w:rsid w:val="00910C41"/>
    <w:rsid w:val="00910C9C"/>
    <w:rsid w:val="00910E1D"/>
    <w:rsid w:val="0091107D"/>
    <w:rsid w:val="0091129E"/>
    <w:rsid w:val="00911476"/>
    <w:rsid w:val="009114E9"/>
    <w:rsid w:val="009114F7"/>
    <w:rsid w:val="009115AF"/>
    <w:rsid w:val="0091162F"/>
    <w:rsid w:val="009116FE"/>
    <w:rsid w:val="00911E6C"/>
    <w:rsid w:val="00911EB8"/>
    <w:rsid w:val="00912019"/>
    <w:rsid w:val="00912032"/>
    <w:rsid w:val="00912058"/>
    <w:rsid w:val="009125D5"/>
    <w:rsid w:val="00912647"/>
    <w:rsid w:val="009127F0"/>
    <w:rsid w:val="009128BE"/>
    <w:rsid w:val="00912A55"/>
    <w:rsid w:val="00912A6D"/>
    <w:rsid w:val="00912A95"/>
    <w:rsid w:val="00912B52"/>
    <w:rsid w:val="00912E39"/>
    <w:rsid w:val="00913205"/>
    <w:rsid w:val="009132E3"/>
    <w:rsid w:val="00913680"/>
    <w:rsid w:val="00913717"/>
    <w:rsid w:val="009137E2"/>
    <w:rsid w:val="009138ED"/>
    <w:rsid w:val="00913BC4"/>
    <w:rsid w:val="00913CCA"/>
    <w:rsid w:val="00913CFE"/>
    <w:rsid w:val="00913DA3"/>
    <w:rsid w:val="00913EE8"/>
    <w:rsid w:val="009146AA"/>
    <w:rsid w:val="00914834"/>
    <w:rsid w:val="00914960"/>
    <w:rsid w:val="00914AA0"/>
    <w:rsid w:val="00914AA5"/>
    <w:rsid w:val="00914CC1"/>
    <w:rsid w:val="00914D53"/>
    <w:rsid w:val="00914ECD"/>
    <w:rsid w:val="00915140"/>
    <w:rsid w:val="009151BF"/>
    <w:rsid w:val="009151EF"/>
    <w:rsid w:val="009152E2"/>
    <w:rsid w:val="0091534A"/>
    <w:rsid w:val="00915596"/>
    <w:rsid w:val="009155F8"/>
    <w:rsid w:val="0091574B"/>
    <w:rsid w:val="00915946"/>
    <w:rsid w:val="00916085"/>
    <w:rsid w:val="009161B3"/>
    <w:rsid w:val="009161D7"/>
    <w:rsid w:val="009162F0"/>
    <w:rsid w:val="00916454"/>
    <w:rsid w:val="009165CA"/>
    <w:rsid w:val="009165FE"/>
    <w:rsid w:val="00916615"/>
    <w:rsid w:val="00916959"/>
    <w:rsid w:val="009169BB"/>
    <w:rsid w:val="009169E9"/>
    <w:rsid w:val="00916BEC"/>
    <w:rsid w:val="00917325"/>
    <w:rsid w:val="009173B6"/>
    <w:rsid w:val="009175E4"/>
    <w:rsid w:val="009176C3"/>
    <w:rsid w:val="00917AC5"/>
    <w:rsid w:val="00917F5F"/>
    <w:rsid w:val="00920126"/>
    <w:rsid w:val="009202AF"/>
    <w:rsid w:val="009202BF"/>
    <w:rsid w:val="009206DB"/>
    <w:rsid w:val="00920B49"/>
    <w:rsid w:val="00920BB4"/>
    <w:rsid w:val="00920FCB"/>
    <w:rsid w:val="00920FCC"/>
    <w:rsid w:val="009210B3"/>
    <w:rsid w:val="0092153D"/>
    <w:rsid w:val="0092159B"/>
    <w:rsid w:val="00921869"/>
    <w:rsid w:val="009218AC"/>
    <w:rsid w:val="009218EE"/>
    <w:rsid w:val="00922091"/>
    <w:rsid w:val="009221D0"/>
    <w:rsid w:val="009225D0"/>
    <w:rsid w:val="0092265A"/>
    <w:rsid w:val="009226C3"/>
    <w:rsid w:val="00922FAB"/>
    <w:rsid w:val="0092301B"/>
    <w:rsid w:val="0092329A"/>
    <w:rsid w:val="0092339D"/>
    <w:rsid w:val="009233EB"/>
    <w:rsid w:val="00923738"/>
    <w:rsid w:val="00923CDE"/>
    <w:rsid w:val="00923D55"/>
    <w:rsid w:val="00923D94"/>
    <w:rsid w:val="00923EA5"/>
    <w:rsid w:val="00923F10"/>
    <w:rsid w:val="00923F94"/>
    <w:rsid w:val="00924001"/>
    <w:rsid w:val="00924161"/>
    <w:rsid w:val="0092422F"/>
    <w:rsid w:val="0092439B"/>
    <w:rsid w:val="00924408"/>
    <w:rsid w:val="009244A1"/>
    <w:rsid w:val="00924EB9"/>
    <w:rsid w:val="00925167"/>
    <w:rsid w:val="009251F5"/>
    <w:rsid w:val="0092557B"/>
    <w:rsid w:val="009255B8"/>
    <w:rsid w:val="00925722"/>
    <w:rsid w:val="00925748"/>
    <w:rsid w:val="00925B0D"/>
    <w:rsid w:val="00925BED"/>
    <w:rsid w:val="00925C43"/>
    <w:rsid w:val="00925F85"/>
    <w:rsid w:val="00926183"/>
    <w:rsid w:val="009262DE"/>
    <w:rsid w:val="009263B9"/>
    <w:rsid w:val="00926461"/>
    <w:rsid w:val="009265B1"/>
    <w:rsid w:val="009265EA"/>
    <w:rsid w:val="00926603"/>
    <w:rsid w:val="00926AD0"/>
    <w:rsid w:val="00926B7E"/>
    <w:rsid w:val="00926CD1"/>
    <w:rsid w:val="00926DED"/>
    <w:rsid w:val="00927254"/>
    <w:rsid w:val="0092754D"/>
    <w:rsid w:val="00927623"/>
    <w:rsid w:val="0092763F"/>
    <w:rsid w:val="00927776"/>
    <w:rsid w:val="009277F2"/>
    <w:rsid w:val="009279CE"/>
    <w:rsid w:val="00927C5D"/>
    <w:rsid w:val="00927C8A"/>
    <w:rsid w:val="00927F09"/>
    <w:rsid w:val="00930081"/>
    <w:rsid w:val="00930154"/>
    <w:rsid w:val="009304EB"/>
    <w:rsid w:val="00930A01"/>
    <w:rsid w:val="00930AAE"/>
    <w:rsid w:val="009312D7"/>
    <w:rsid w:val="00931349"/>
    <w:rsid w:val="00931358"/>
    <w:rsid w:val="0093144C"/>
    <w:rsid w:val="00931505"/>
    <w:rsid w:val="009317C4"/>
    <w:rsid w:val="00931818"/>
    <w:rsid w:val="00931F98"/>
    <w:rsid w:val="00932094"/>
    <w:rsid w:val="00932390"/>
    <w:rsid w:val="009324F8"/>
    <w:rsid w:val="0093269E"/>
    <w:rsid w:val="009328CE"/>
    <w:rsid w:val="00932A41"/>
    <w:rsid w:val="00932A80"/>
    <w:rsid w:val="00932B5F"/>
    <w:rsid w:val="00932B85"/>
    <w:rsid w:val="00932C4A"/>
    <w:rsid w:val="00932D17"/>
    <w:rsid w:val="00932E76"/>
    <w:rsid w:val="009331C6"/>
    <w:rsid w:val="009331FA"/>
    <w:rsid w:val="009333BD"/>
    <w:rsid w:val="0093346B"/>
    <w:rsid w:val="00933484"/>
    <w:rsid w:val="00933762"/>
    <w:rsid w:val="00933965"/>
    <w:rsid w:val="00933BC8"/>
    <w:rsid w:val="00933BEC"/>
    <w:rsid w:val="00933F04"/>
    <w:rsid w:val="00933F84"/>
    <w:rsid w:val="0093418C"/>
    <w:rsid w:val="00934262"/>
    <w:rsid w:val="009347EB"/>
    <w:rsid w:val="00934946"/>
    <w:rsid w:val="00934ADC"/>
    <w:rsid w:val="00934C29"/>
    <w:rsid w:val="00934E7C"/>
    <w:rsid w:val="00934F10"/>
    <w:rsid w:val="0093508D"/>
    <w:rsid w:val="00935581"/>
    <w:rsid w:val="00935858"/>
    <w:rsid w:val="00935869"/>
    <w:rsid w:val="009358FA"/>
    <w:rsid w:val="00935B25"/>
    <w:rsid w:val="00935E49"/>
    <w:rsid w:val="00935E7D"/>
    <w:rsid w:val="00935F82"/>
    <w:rsid w:val="00935FFA"/>
    <w:rsid w:val="0093631F"/>
    <w:rsid w:val="0093638C"/>
    <w:rsid w:val="00936838"/>
    <w:rsid w:val="00936940"/>
    <w:rsid w:val="009369DD"/>
    <w:rsid w:val="00936A78"/>
    <w:rsid w:val="00936AD9"/>
    <w:rsid w:val="00936C38"/>
    <w:rsid w:val="00936E7F"/>
    <w:rsid w:val="00936EFA"/>
    <w:rsid w:val="00937083"/>
    <w:rsid w:val="009374B6"/>
    <w:rsid w:val="009376E3"/>
    <w:rsid w:val="0093779A"/>
    <w:rsid w:val="009378BC"/>
    <w:rsid w:val="009379D6"/>
    <w:rsid w:val="00937A00"/>
    <w:rsid w:val="00937BF3"/>
    <w:rsid w:val="0094039B"/>
    <w:rsid w:val="00940538"/>
    <w:rsid w:val="00940619"/>
    <w:rsid w:val="009406F2"/>
    <w:rsid w:val="00940A95"/>
    <w:rsid w:val="00940D25"/>
    <w:rsid w:val="00940D74"/>
    <w:rsid w:val="00940E74"/>
    <w:rsid w:val="0094106A"/>
    <w:rsid w:val="009412FE"/>
    <w:rsid w:val="00941321"/>
    <w:rsid w:val="00941B42"/>
    <w:rsid w:val="00941C0C"/>
    <w:rsid w:val="00941CAD"/>
    <w:rsid w:val="00941FDD"/>
    <w:rsid w:val="009422DF"/>
    <w:rsid w:val="009425F7"/>
    <w:rsid w:val="009427FD"/>
    <w:rsid w:val="00942824"/>
    <w:rsid w:val="009429B8"/>
    <w:rsid w:val="00942D9D"/>
    <w:rsid w:val="00942E31"/>
    <w:rsid w:val="00942F43"/>
    <w:rsid w:val="00942F8C"/>
    <w:rsid w:val="009430BE"/>
    <w:rsid w:val="009430DC"/>
    <w:rsid w:val="0094352E"/>
    <w:rsid w:val="009436A1"/>
    <w:rsid w:val="009438B0"/>
    <w:rsid w:val="00943E7A"/>
    <w:rsid w:val="009441EB"/>
    <w:rsid w:val="009442A2"/>
    <w:rsid w:val="00944672"/>
    <w:rsid w:val="009447EA"/>
    <w:rsid w:val="0094481B"/>
    <w:rsid w:val="00944CA3"/>
    <w:rsid w:val="00945278"/>
    <w:rsid w:val="009452B6"/>
    <w:rsid w:val="009455FB"/>
    <w:rsid w:val="009456BF"/>
    <w:rsid w:val="00945757"/>
    <w:rsid w:val="009458D5"/>
    <w:rsid w:val="0094594F"/>
    <w:rsid w:val="009459A5"/>
    <w:rsid w:val="00945B7D"/>
    <w:rsid w:val="00945D6D"/>
    <w:rsid w:val="00945D8B"/>
    <w:rsid w:val="00945E5B"/>
    <w:rsid w:val="009460F3"/>
    <w:rsid w:val="009462F7"/>
    <w:rsid w:val="009465E7"/>
    <w:rsid w:val="00946633"/>
    <w:rsid w:val="00946B27"/>
    <w:rsid w:val="00946BCD"/>
    <w:rsid w:val="00946CB9"/>
    <w:rsid w:val="00946E07"/>
    <w:rsid w:val="00946E0B"/>
    <w:rsid w:val="00946F7C"/>
    <w:rsid w:val="009475FA"/>
    <w:rsid w:val="0094779F"/>
    <w:rsid w:val="00947A03"/>
    <w:rsid w:val="00947A08"/>
    <w:rsid w:val="00947ACB"/>
    <w:rsid w:val="00947B0D"/>
    <w:rsid w:val="00947B7C"/>
    <w:rsid w:val="00947E94"/>
    <w:rsid w:val="009503B5"/>
    <w:rsid w:val="0095065A"/>
    <w:rsid w:val="00950714"/>
    <w:rsid w:val="009508DA"/>
    <w:rsid w:val="009509A4"/>
    <w:rsid w:val="00950D19"/>
    <w:rsid w:val="00950FB5"/>
    <w:rsid w:val="00951035"/>
    <w:rsid w:val="009511C0"/>
    <w:rsid w:val="0095144F"/>
    <w:rsid w:val="0095145B"/>
    <w:rsid w:val="009515FB"/>
    <w:rsid w:val="00951843"/>
    <w:rsid w:val="00951968"/>
    <w:rsid w:val="00951A7F"/>
    <w:rsid w:val="00951C56"/>
    <w:rsid w:val="00951FC1"/>
    <w:rsid w:val="0095201B"/>
    <w:rsid w:val="0095204D"/>
    <w:rsid w:val="009520F7"/>
    <w:rsid w:val="009522DD"/>
    <w:rsid w:val="00952375"/>
    <w:rsid w:val="009524CD"/>
    <w:rsid w:val="00952602"/>
    <w:rsid w:val="009526C3"/>
    <w:rsid w:val="009526DB"/>
    <w:rsid w:val="009526F5"/>
    <w:rsid w:val="00952731"/>
    <w:rsid w:val="00952EC7"/>
    <w:rsid w:val="00952ECD"/>
    <w:rsid w:val="0095304B"/>
    <w:rsid w:val="00953106"/>
    <w:rsid w:val="00953119"/>
    <w:rsid w:val="009536CF"/>
    <w:rsid w:val="00953927"/>
    <w:rsid w:val="00953948"/>
    <w:rsid w:val="00953C88"/>
    <w:rsid w:val="00953D7F"/>
    <w:rsid w:val="00953E5B"/>
    <w:rsid w:val="00953F1B"/>
    <w:rsid w:val="00954012"/>
    <w:rsid w:val="00954031"/>
    <w:rsid w:val="00954065"/>
    <w:rsid w:val="00954161"/>
    <w:rsid w:val="009541BF"/>
    <w:rsid w:val="00954481"/>
    <w:rsid w:val="009544C5"/>
    <w:rsid w:val="00954813"/>
    <w:rsid w:val="00954878"/>
    <w:rsid w:val="00954A96"/>
    <w:rsid w:val="00954B1A"/>
    <w:rsid w:val="00954BA5"/>
    <w:rsid w:val="00954F9E"/>
    <w:rsid w:val="00955131"/>
    <w:rsid w:val="00955554"/>
    <w:rsid w:val="00955AD7"/>
    <w:rsid w:val="00955C9B"/>
    <w:rsid w:val="00955FF9"/>
    <w:rsid w:val="0095621F"/>
    <w:rsid w:val="00956377"/>
    <w:rsid w:val="00956D94"/>
    <w:rsid w:val="009572F2"/>
    <w:rsid w:val="009576FB"/>
    <w:rsid w:val="0095791D"/>
    <w:rsid w:val="00957C84"/>
    <w:rsid w:val="00957DA2"/>
    <w:rsid w:val="00960118"/>
    <w:rsid w:val="00960313"/>
    <w:rsid w:val="00960A4D"/>
    <w:rsid w:val="00960D5E"/>
    <w:rsid w:val="00960FF0"/>
    <w:rsid w:val="0096126D"/>
    <w:rsid w:val="00961283"/>
    <w:rsid w:val="00961535"/>
    <w:rsid w:val="00961542"/>
    <w:rsid w:val="00961951"/>
    <w:rsid w:val="00961AE1"/>
    <w:rsid w:val="00961B60"/>
    <w:rsid w:val="00961DA4"/>
    <w:rsid w:val="00961F75"/>
    <w:rsid w:val="00961F9E"/>
    <w:rsid w:val="0096232A"/>
    <w:rsid w:val="009624D9"/>
    <w:rsid w:val="009627EC"/>
    <w:rsid w:val="00962979"/>
    <w:rsid w:val="00962E18"/>
    <w:rsid w:val="0096303D"/>
    <w:rsid w:val="0096307A"/>
    <w:rsid w:val="0096373B"/>
    <w:rsid w:val="00963758"/>
    <w:rsid w:val="00963790"/>
    <w:rsid w:val="009637B9"/>
    <w:rsid w:val="009637DD"/>
    <w:rsid w:val="00963984"/>
    <w:rsid w:val="00963A7D"/>
    <w:rsid w:val="00963BD8"/>
    <w:rsid w:val="00963C7D"/>
    <w:rsid w:val="009640EB"/>
    <w:rsid w:val="0096435C"/>
    <w:rsid w:val="00964421"/>
    <w:rsid w:val="00964C0B"/>
    <w:rsid w:val="00964CA2"/>
    <w:rsid w:val="009651F0"/>
    <w:rsid w:val="00965308"/>
    <w:rsid w:val="0096583A"/>
    <w:rsid w:val="00965973"/>
    <w:rsid w:val="00965DE9"/>
    <w:rsid w:val="00965DED"/>
    <w:rsid w:val="00965EF9"/>
    <w:rsid w:val="00966005"/>
    <w:rsid w:val="0096609F"/>
    <w:rsid w:val="00966322"/>
    <w:rsid w:val="00966352"/>
    <w:rsid w:val="009663B2"/>
    <w:rsid w:val="00966450"/>
    <w:rsid w:val="0096683F"/>
    <w:rsid w:val="00966C9F"/>
    <w:rsid w:val="00966FAC"/>
    <w:rsid w:val="0096703D"/>
    <w:rsid w:val="0096714F"/>
    <w:rsid w:val="009671B5"/>
    <w:rsid w:val="009672A7"/>
    <w:rsid w:val="00967529"/>
    <w:rsid w:val="00967664"/>
    <w:rsid w:val="0096785E"/>
    <w:rsid w:val="00967B97"/>
    <w:rsid w:val="00970297"/>
    <w:rsid w:val="009703D7"/>
    <w:rsid w:val="0097056C"/>
    <w:rsid w:val="0097060A"/>
    <w:rsid w:val="0097070D"/>
    <w:rsid w:val="00970E05"/>
    <w:rsid w:val="009713A7"/>
    <w:rsid w:val="0097141B"/>
    <w:rsid w:val="009718A8"/>
    <w:rsid w:val="009719CD"/>
    <w:rsid w:val="00971C03"/>
    <w:rsid w:val="00971DFF"/>
    <w:rsid w:val="00971F24"/>
    <w:rsid w:val="0097267C"/>
    <w:rsid w:val="009726E0"/>
    <w:rsid w:val="009727FC"/>
    <w:rsid w:val="00972A06"/>
    <w:rsid w:val="00972B6F"/>
    <w:rsid w:val="00973106"/>
    <w:rsid w:val="0097313A"/>
    <w:rsid w:val="0097342D"/>
    <w:rsid w:val="0097371A"/>
    <w:rsid w:val="009738FC"/>
    <w:rsid w:val="00973A59"/>
    <w:rsid w:val="00973B5E"/>
    <w:rsid w:val="00973BA8"/>
    <w:rsid w:val="00973BD0"/>
    <w:rsid w:val="00973D53"/>
    <w:rsid w:val="0097405F"/>
    <w:rsid w:val="0097406C"/>
    <w:rsid w:val="009740E1"/>
    <w:rsid w:val="00974734"/>
    <w:rsid w:val="009748C8"/>
    <w:rsid w:val="00974913"/>
    <w:rsid w:val="00974C33"/>
    <w:rsid w:val="00974D34"/>
    <w:rsid w:val="00974D42"/>
    <w:rsid w:val="00974DB6"/>
    <w:rsid w:val="00974DDE"/>
    <w:rsid w:val="00974E32"/>
    <w:rsid w:val="00974EAB"/>
    <w:rsid w:val="00975177"/>
    <w:rsid w:val="009753E5"/>
    <w:rsid w:val="009754BB"/>
    <w:rsid w:val="00975730"/>
    <w:rsid w:val="00975A08"/>
    <w:rsid w:val="00975A6C"/>
    <w:rsid w:val="00975E36"/>
    <w:rsid w:val="009760F1"/>
    <w:rsid w:val="009761A5"/>
    <w:rsid w:val="00976240"/>
    <w:rsid w:val="0097624F"/>
    <w:rsid w:val="00976745"/>
    <w:rsid w:val="009768DE"/>
    <w:rsid w:val="00976AC0"/>
    <w:rsid w:val="00976FEE"/>
    <w:rsid w:val="00977172"/>
    <w:rsid w:val="009771E5"/>
    <w:rsid w:val="00977322"/>
    <w:rsid w:val="009778E5"/>
    <w:rsid w:val="00977A25"/>
    <w:rsid w:val="00977B5D"/>
    <w:rsid w:val="00977CF9"/>
    <w:rsid w:val="00977DCA"/>
    <w:rsid w:val="00977DFD"/>
    <w:rsid w:val="00977EC6"/>
    <w:rsid w:val="00980084"/>
    <w:rsid w:val="00980160"/>
    <w:rsid w:val="009805C2"/>
    <w:rsid w:val="00980D0A"/>
    <w:rsid w:val="00980FE6"/>
    <w:rsid w:val="009810CA"/>
    <w:rsid w:val="0098122A"/>
    <w:rsid w:val="00981273"/>
    <w:rsid w:val="00981BA4"/>
    <w:rsid w:val="00981BC9"/>
    <w:rsid w:val="00981C88"/>
    <w:rsid w:val="00981FD3"/>
    <w:rsid w:val="009820B9"/>
    <w:rsid w:val="00982405"/>
    <w:rsid w:val="00982623"/>
    <w:rsid w:val="009826A3"/>
    <w:rsid w:val="009827BA"/>
    <w:rsid w:val="009827F3"/>
    <w:rsid w:val="0098296D"/>
    <w:rsid w:val="00982970"/>
    <w:rsid w:val="00983331"/>
    <w:rsid w:val="009833DC"/>
    <w:rsid w:val="009834AB"/>
    <w:rsid w:val="009838D2"/>
    <w:rsid w:val="0098396B"/>
    <w:rsid w:val="00983D8E"/>
    <w:rsid w:val="00983F2D"/>
    <w:rsid w:val="00983F58"/>
    <w:rsid w:val="00983F91"/>
    <w:rsid w:val="0098426D"/>
    <w:rsid w:val="009842AA"/>
    <w:rsid w:val="00984355"/>
    <w:rsid w:val="009843A7"/>
    <w:rsid w:val="00984805"/>
    <w:rsid w:val="00984884"/>
    <w:rsid w:val="00984906"/>
    <w:rsid w:val="00984CA7"/>
    <w:rsid w:val="00985364"/>
    <w:rsid w:val="00985415"/>
    <w:rsid w:val="0098543B"/>
    <w:rsid w:val="00985568"/>
    <w:rsid w:val="0098574C"/>
    <w:rsid w:val="009857F8"/>
    <w:rsid w:val="00985817"/>
    <w:rsid w:val="009858F6"/>
    <w:rsid w:val="00985DC9"/>
    <w:rsid w:val="00985DD7"/>
    <w:rsid w:val="00985FEB"/>
    <w:rsid w:val="00985FF0"/>
    <w:rsid w:val="00985FF4"/>
    <w:rsid w:val="0098617B"/>
    <w:rsid w:val="009863C6"/>
    <w:rsid w:val="009863F6"/>
    <w:rsid w:val="00986401"/>
    <w:rsid w:val="00986517"/>
    <w:rsid w:val="0098667E"/>
    <w:rsid w:val="009868F4"/>
    <w:rsid w:val="00986972"/>
    <w:rsid w:val="00986C46"/>
    <w:rsid w:val="00986F81"/>
    <w:rsid w:val="009871EE"/>
    <w:rsid w:val="009876CE"/>
    <w:rsid w:val="00987ACD"/>
    <w:rsid w:val="00987B3E"/>
    <w:rsid w:val="00987B90"/>
    <w:rsid w:val="00987C35"/>
    <w:rsid w:val="00987CF1"/>
    <w:rsid w:val="00987F94"/>
    <w:rsid w:val="00990225"/>
    <w:rsid w:val="009903B7"/>
    <w:rsid w:val="009904C4"/>
    <w:rsid w:val="00990838"/>
    <w:rsid w:val="009908DD"/>
    <w:rsid w:val="00990B81"/>
    <w:rsid w:val="00990E8F"/>
    <w:rsid w:val="00991169"/>
    <w:rsid w:val="009912CA"/>
    <w:rsid w:val="009913D1"/>
    <w:rsid w:val="00991B4A"/>
    <w:rsid w:val="00991D15"/>
    <w:rsid w:val="00991E0A"/>
    <w:rsid w:val="00992165"/>
    <w:rsid w:val="00992597"/>
    <w:rsid w:val="009925AE"/>
    <w:rsid w:val="0099269A"/>
    <w:rsid w:val="00992826"/>
    <w:rsid w:val="00992A95"/>
    <w:rsid w:val="00992D88"/>
    <w:rsid w:val="00992FD2"/>
    <w:rsid w:val="0099303D"/>
    <w:rsid w:val="0099334F"/>
    <w:rsid w:val="009934A2"/>
    <w:rsid w:val="00993606"/>
    <w:rsid w:val="00993631"/>
    <w:rsid w:val="00993698"/>
    <w:rsid w:val="00993766"/>
    <w:rsid w:val="00993835"/>
    <w:rsid w:val="00993B36"/>
    <w:rsid w:val="00993E8F"/>
    <w:rsid w:val="00993FA4"/>
    <w:rsid w:val="00993FB1"/>
    <w:rsid w:val="009944C7"/>
    <w:rsid w:val="00994506"/>
    <w:rsid w:val="00994A76"/>
    <w:rsid w:val="00994A8F"/>
    <w:rsid w:val="00994CA8"/>
    <w:rsid w:val="00994DD9"/>
    <w:rsid w:val="00994E86"/>
    <w:rsid w:val="00994FE0"/>
    <w:rsid w:val="0099505B"/>
    <w:rsid w:val="009953D5"/>
    <w:rsid w:val="009956C8"/>
    <w:rsid w:val="00995819"/>
    <w:rsid w:val="00995A2D"/>
    <w:rsid w:val="00995A6A"/>
    <w:rsid w:val="00995CDF"/>
    <w:rsid w:val="00995E7B"/>
    <w:rsid w:val="00995ED4"/>
    <w:rsid w:val="00995F03"/>
    <w:rsid w:val="00995FC4"/>
    <w:rsid w:val="00996020"/>
    <w:rsid w:val="009960AE"/>
    <w:rsid w:val="00996194"/>
    <w:rsid w:val="009961F4"/>
    <w:rsid w:val="00996282"/>
    <w:rsid w:val="0099662E"/>
    <w:rsid w:val="00996632"/>
    <w:rsid w:val="009968D8"/>
    <w:rsid w:val="00996D51"/>
    <w:rsid w:val="00997238"/>
    <w:rsid w:val="009972C9"/>
    <w:rsid w:val="009975EB"/>
    <w:rsid w:val="00997809"/>
    <w:rsid w:val="009978B0"/>
    <w:rsid w:val="00997AA0"/>
    <w:rsid w:val="00997E6B"/>
    <w:rsid w:val="009A0040"/>
    <w:rsid w:val="009A0155"/>
    <w:rsid w:val="009A0210"/>
    <w:rsid w:val="009A0365"/>
    <w:rsid w:val="009A04BA"/>
    <w:rsid w:val="009A07C0"/>
    <w:rsid w:val="009A0A85"/>
    <w:rsid w:val="009A0A9C"/>
    <w:rsid w:val="009A0C7B"/>
    <w:rsid w:val="009A0D93"/>
    <w:rsid w:val="009A0EFB"/>
    <w:rsid w:val="009A0F29"/>
    <w:rsid w:val="009A13C5"/>
    <w:rsid w:val="009A1496"/>
    <w:rsid w:val="009A15E6"/>
    <w:rsid w:val="009A17BF"/>
    <w:rsid w:val="009A1A18"/>
    <w:rsid w:val="009A1A7A"/>
    <w:rsid w:val="009A1B51"/>
    <w:rsid w:val="009A1B58"/>
    <w:rsid w:val="009A1C53"/>
    <w:rsid w:val="009A1DEB"/>
    <w:rsid w:val="009A1E75"/>
    <w:rsid w:val="009A29F1"/>
    <w:rsid w:val="009A2A94"/>
    <w:rsid w:val="009A2CE5"/>
    <w:rsid w:val="009A2F3A"/>
    <w:rsid w:val="009A3393"/>
    <w:rsid w:val="009A362D"/>
    <w:rsid w:val="009A36BA"/>
    <w:rsid w:val="009A3B6D"/>
    <w:rsid w:val="009A4477"/>
    <w:rsid w:val="009A4790"/>
    <w:rsid w:val="009A496B"/>
    <w:rsid w:val="009A4A1A"/>
    <w:rsid w:val="009A4AC1"/>
    <w:rsid w:val="009A4B14"/>
    <w:rsid w:val="009A5459"/>
    <w:rsid w:val="009A55A6"/>
    <w:rsid w:val="009A581A"/>
    <w:rsid w:val="009A5A7D"/>
    <w:rsid w:val="009A5F20"/>
    <w:rsid w:val="009A60AA"/>
    <w:rsid w:val="009A6127"/>
    <w:rsid w:val="009A62AA"/>
    <w:rsid w:val="009A62D5"/>
    <w:rsid w:val="009A6959"/>
    <w:rsid w:val="009A6987"/>
    <w:rsid w:val="009A6D41"/>
    <w:rsid w:val="009A6FFC"/>
    <w:rsid w:val="009A712A"/>
    <w:rsid w:val="009A72BB"/>
    <w:rsid w:val="009A73E9"/>
    <w:rsid w:val="009A7953"/>
    <w:rsid w:val="009A7FCE"/>
    <w:rsid w:val="009A7FCF"/>
    <w:rsid w:val="009B0327"/>
    <w:rsid w:val="009B034D"/>
    <w:rsid w:val="009B067F"/>
    <w:rsid w:val="009B0A54"/>
    <w:rsid w:val="009B0C11"/>
    <w:rsid w:val="009B0C55"/>
    <w:rsid w:val="009B0C93"/>
    <w:rsid w:val="009B0DB0"/>
    <w:rsid w:val="009B10EC"/>
    <w:rsid w:val="009B1449"/>
    <w:rsid w:val="009B1855"/>
    <w:rsid w:val="009B185C"/>
    <w:rsid w:val="009B20F4"/>
    <w:rsid w:val="009B219F"/>
    <w:rsid w:val="009B2351"/>
    <w:rsid w:val="009B2438"/>
    <w:rsid w:val="009B2776"/>
    <w:rsid w:val="009B2861"/>
    <w:rsid w:val="009B2DAB"/>
    <w:rsid w:val="009B30CC"/>
    <w:rsid w:val="009B318E"/>
    <w:rsid w:val="009B3845"/>
    <w:rsid w:val="009B3C04"/>
    <w:rsid w:val="009B3C2E"/>
    <w:rsid w:val="009B3EA3"/>
    <w:rsid w:val="009B3EBF"/>
    <w:rsid w:val="009B4128"/>
    <w:rsid w:val="009B4212"/>
    <w:rsid w:val="009B43FB"/>
    <w:rsid w:val="009B43FC"/>
    <w:rsid w:val="009B4811"/>
    <w:rsid w:val="009B4980"/>
    <w:rsid w:val="009B4A14"/>
    <w:rsid w:val="009B4D43"/>
    <w:rsid w:val="009B4D48"/>
    <w:rsid w:val="009B4DB4"/>
    <w:rsid w:val="009B4DD0"/>
    <w:rsid w:val="009B5042"/>
    <w:rsid w:val="009B5086"/>
    <w:rsid w:val="009B5450"/>
    <w:rsid w:val="009B5A01"/>
    <w:rsid w:val="009B5B62"/>
    <w:rsid w:val="009B5CDD"/>
    <w:rsid w:val="009B5E23"/>
    <w:rsid w:val="009B5F6A"/>
    <w:rsid w:val="009B629A"/>
    <w:rsid w:val="009B6742"/>
    <w:rsid w:val="009B697D"/>
    <w:rsid w:val="009B6E07"/>
    <w:rsid w:val="009B6F2B"/>
    <w:rsid w:val="009B6F2D"/>
    <w:rsid w:val="009B6F3C"/>
    <w:rsid w:val="009B7377"/>
    <w:rsid w:val="009B74C2"/>
    <w:rsid w:val="009B7569"/>
    <w:rsid w:val="009B7B01"/>
    <w:rsid w:val="009B7C2F"/>
    <w:rsid w:val="009B7FF9"/>
    <w:rsid w:val="009C02C3"/>
    <w:rsid w:val="009C032D"/>
    <w:rsid w:val="009C0595"/>
    <w:rsid w:val="009C07B8"/>
    <w:rsid w:val="009C081D"/>
    <w:rsid w:val="009C0B80"/>
    <w:rsid w:val="009C0B97"/>
    <w:rsid w:val="009C0D1D"/>
    <w:rsid w:val="009C0F3C"/>
    <w:rsid w:val="009C0F50"/>
    <w:rsid w:val="009C1011"/>
    <w:rsid w:val="009C1151"/>
    <w:rsid w:val="009C1208"/>
    <w:rsid w:val="009C146A"/>
    <w:rsid w:val="009C1DFD"/>
    <w:rsid w:val="009C1E03"/>
    <w:rsid w:val="009C1E20"/>
    <w:rsid w:val="009C21E3"/>
    <w:rsid w:val="009C2298"/>
    <w:rsid w:val="009C2356"/>
    <w:rsid w:val="009C27FC"/>
    <w:rsid w:val="009C2A41"/>
    <w:rsid w:val="009C2AE4"/>
    <w:rsid w:val="009C2BD3"/>
    <w:rsid w:val="009C2DEE"/>
    <w:rsid w:val="009C2F37"/>
    <w:rsid w:val="009C3174"/>
    <w:rsid w:val="009C3BEE"/>
    <w:rsid w:val="009C3D1B"/>
    <w:rsid w:val="009C3D26"/>
    <w:rsid w:val="009C3D4D"/>
    <w:rsid w:val="009C3E02"/>
    <w:rsid w:val="009C4176"/>
    <w:rsid w:val="009C46AF"/>
    <w:rsid w:val="009C4874"/>
    <w:rsid w:val="009C4A65"/>
    <w:rsid w:val="009C4A7C"/>
    <w:rsid w:val="009C4F33"/>
    <w:rsid w:val="009C4F4D"/>
    <w:rsid w:val="009C564D"/>
    <w:rsid w:val="009C5690"/>
    <w:rsid w:val="009C5B47"/>
    <w:rsid w:val="009C5C85"/>
    <w:rsid w:val="009C5D98"/>
    <w:rsid w:val="009C5EDD"/>
    <w:rsid w:val="009C601D"/>
    <w:rsid w:val="009C6089"/>
    <w:rsid w:val="009C63B5"/>
    <w:rsid w:val="009C65ED"/>
    <w:rsid w:val="009C6AC9"/>
    <w:rsid w:val="009C6BF4"/>
    <w:rsid w:val="009C6C4A"/>
    <w:rsid w:val="009C6E54"/>
    <w:rsid w:val="009C7082"/>
    <w:rsid w:val="009C72FE"/>
    <w:rsid w:val="009C742D"/>
    <w:rsid w:val="009C7658"/>
    <w:rsid w:val="009C7774"/>
    <w:rsid w:val="009C77A1"/>
    <w:rsid w:val="009C7C3D"/>
    <w:rsid w:val="009C7E73"/>
    <w:rsid w:val="009D00F0"/>
    <w:rsid w:val="009D0182"/>
    <w:rsid w:val="009D030E"/>
    <w:rsid w:val="009D0362"/>
    <w:rsid w:val="009D0472"/>
    <w:rsid w:val="009D08BD"/>
    <w:rsid w:val="009D0C55"/>
    <w:rsid w:val="009D0EDF"/>
    <w:rsid w:val="009D0F27"/>
    <w:rsid w:val="009D1088"/>
    <w:rsid w:val="009D11EB"/>
    <w:rsid w:val="009D196F"/>
    <w:rsid w:val="009D1C5F"/>
    <w:rsid w:val="009D1D00"/>
    <w:rsid w:val="009D1F12"/>
    <w:rsid w:val="009D1FA9"/>
    <w:rsid w:val="009D1FEA"/>
    <w:rsid w:val="009D224E"/>
    <w:rsid w:val="009D241E"/>
    <w:rsid w:val="009D2528"/>
    <w:rsid w:val="009D2738"/>
    <w:rsid w:val="009D2744"/>
    <w:rsid w:val="009D2E71"/>
    <w:rsid w:val="009D2F39"/>
    <w:rsid w:val="009D31DC"/>
    <w:rsid w:val="009D3356"/>
    <w:rsid w:val="009D3478"/>
    <w:rsid w:val="009D34FA"/>
    <w:rsid w:val="009D3C62"/>
    <w:rsid w:val="009D43CB"/>
    <w:rsid w:val="009D43FA"/>
    <w:rsid w:val="009D4443"/>
    <w:rsid w:val="009D4D2A"/>
    <w:rsid w:val="009D50F1"/>
    <w:rsid w:val="009D5154"/>
    <w:rsid w:val="009D550A"/>
    <w:rsid w:val="009D6489"/>
    <w:rsid w:val="009D64E5"/>
    <w:rsid w:val="009D664B"/>
    <w:rsid w:val="009D6728"/>
    <w:rsid w:val="009D6AD5"/>
    <w:rsid w:val="009D6E2D"/>
    <w:rsid w:val="009D7506"/>
    <w:rsid w:val="009D753D"/>
    <w:rsid w:val="009D75D0"/>
    <w:rsid w:val="009D7D8B"/>
    <w:rsid w:val="009E0033"/>
    <w:rsid w:val="009E0045"/>
    <w:rsid w:val="009E0098"/>
    <w:rsid w:val="009E0238"/>
    <w:rsid w:val="009E0877"/>
    <w:rsid w:val="009E0B37"/>
    <w:rsid w:val="009E0CAD"/>
    <w:rsid w:val="009E0F8C"/>
    <w:rsid w:val="009E1216"/>
    <w:rsid w:val="009E146D"/>
    <w:rsid w:val="009E156C"/>
    <w:rsid w:val="009E164D"/>
    <w:rsid w:val="009E16B3"/>
    <w:rsid w:val="009E18CC"/>
    <w:rsid w:val="009E1969"/>
    <w:rsid w:val="009E1AFC"/>
    <w:rsid w:val="009E1C2E"/>
    <w:rsid w:val="009E1E5D"/>
    <w:rsid w:val="009E1EAA"/>
    <w:rsid w:val="009E1FC5"/>
    <w:rsid w:val="009E1FE7"/>
    <w:rsid w:val="009E22EC"/>
    <w:rsid w:val="009E2351"/>
    <w:rsid w:val="009E236E"/>
    <w:rsid w:val="009E25DD"/>
    <w:rsid w:val="009E28AB"/>
    <w:rsid w:val="009E2921"/>
    <w:rsid w:val="009E29A0"/>
    <w:rsid w:val="009E2A35"/>
    <w:rsid w:val="009E2A8E"/>
    <w:rsid w:val="009E2C8F"/>
    <w:rsid w:val="009E2DCC"/>
    <w:rsid w:val="009E2FB0"/>
    <w:rsid w:val="009E3071"/>
    <w:rsid w:val="009E30B1"/>
    <w:rsid w:val="009E327B"/>
    <w:rsid w:val="009E36CB"/>
    <w:rsid w:val="009E3808"/>
    <w:rsid w:val="009E38E7"/>
    <w:rsid w:val="009E3A4B"/>
    <w:rsid w:val="009E40EA"/>
    <w:rsid w:val="009E4174"/>
    <w:rsid w:val="009E4260"/>
    <w:rsid w:val="009E455A"/>
    <w:rsid w:val="009E4817"/>
    <w:rsid w:val="009E483F"/>
    <w:rsid w:val="009E4917"/>
    <w:rsid w:val="009E49B3"/>
    <w:rsid w:val="009E4BDE"/>
    <w:rsid w:val="009E4DB2"/>
    <w:rsid w:val="009E4E62"/>
    <w:rsid w:val="009E5185"/>
    <w:rsid w:val="009E51F7"/>
    <w:rsid w:val="009E5540"/>
    <w:rsid w:val="009E56F8"/>
    <w:rsid w:val="009E5793"/>
    <w:rsid w:val="009E5929"/>
    <w:rsid w:val="009E6439"/>
    <w:rsid w:val="009E66DB"/>
    <w:rsid w:val="009E67B4"/>
    <w:rsid w:val="009E6AAC"/>
    <w:rsid w:val="009E6CE6"/>
    <w:rsid w:val="009E6DA6"/>
    <w:rsid w:val="009E7193"/>
    <w:rsid w:val="009E7335"/>
    <w:rsid w:val="009E7457"/>
    <w:rsid w:val="009E752F"/>
    <w:rsid w:val="009E7B29"/>
    <w:rsid w:val="009E7BE1"/>
    <w:rsid w:val="009E7CBE"/>
    <w:rsid w:val="009F01ED"/>
    <w:rsid w:val="009F038B"/>
    <w:rsid w:val="009F03C8"/>
    <w:rsid w:val="009F07EF"/>
    <w:rsid w:val="009F08CE"/>
    <w:rsid w:val="009F0916"/>
    <w:rsid w:val="009F0ACA"/>
    <w:rsid w:val="009F0C35"/>
    <w:rsid w:val="009F0FCC"/>
    <w:rsid w:val="009F1027"/>
    <w:rsid w:val="009F111E"/>
    <w:rsid w:val="009F11A7"/>
    <w:rsid w:val="009F134F"/>
    <w:rsid w:val="009F1551"/>
    <w:rsid w:val="009F1666"/>
    <w:rsid w:val="009F18F6"/>
    <w:rsid w:val="009F1AE3"/>
    <w:rsid w:val="009F1C13"/>
    <w:rsid w:val="009F1D2F"/>
    <w:rsid w:val="009F1E5A"/>
    <w:rsid w:val="009F2244"/>
    <w:rsid w:val="009F249E"/>
    <w:rsid w:val="009F2535"/>
    <w:rsid w:val="009F2C0A"/>
    <w:rsid w:val="009F2DE1"/>
    <w:rsid w:val="009F3029"/>
    <w:rsid w:val="009F306D"/>
    <w:rsid w:val="009F30FF"/>
    <w:rsid w:val="009F3325"/>
    <w:rsid w:val="009F33C2"/>
    <w:rsid w:val="009F34FB"/>
    <w:rsid w:val="009F37BE"/>
    <w:rsid w:val="009F39CC"/>
    <w:rsid w:val="009F3A35"/>
    <w:rsid w:val="009F3B94"/>
    <w:rsid w:val="009F3C66"/>
    <w:rsid w:val="009F41E4"/>
    <w:rsid w:val="009F46B3"/>
    <w:rsid w:val="009F4811"/>
    <w:rsid w:val="009F4B0F"/>
    <w:rsid w:val="009F4D30"/>
    <w:rsid w:val="009F4EE0"/>
    <w:rsid w:val="009F4FD3"/>
    <w:rsid w:val="009F50C1"/>
    <w:rsid w:val="009F51A5"/>
    <w:rsid w:val="009F53A3"/>
    <w:rsid w:val="009F53B7"/>
    <w:rsid w:val="009F592C"/>
    <w:rsid w:val="009F595D"/>
    <w:rsid w:val="009F5C4E"/>
    <w:rsid w:val="009F5E10"/>
    <w:rsid w:val="009F5E3E"/>
    <w:rsid w:val="009F5E72"/>
    <w:rsid w:val="009F6028"/>
    <w:rsid w:val="009F6473"/>
    <w:rsid w:val="009F64A2"/>
    <w:rsid w:val="009F6506"/>
    <w:rsid w:val="009F6777"/>
    <w:rsid w:val="009F6A05"/>
    <w:rsid w:val="009F6A7A"/>
    <w:rsid w:val="009F6F05"/>
    <w:rsid w:val="009F7261"/>
    <w:rsid w:val="009F73EE"/>
    <w:rsid w:val="009F75EB"/>
    <w:rsid w:val="009F7ADA"/>
    <w:rsid w:val="009F7D16"/>
    <w:rsid w:val="009F7E40"/>
    <w:rsid w:val="009F7EB5"/>
    <w:rsid w:val="00A00121"/>
    <w:rsid w:val="00A00225"/>
    <w:rsid w:val="00A002E4"/>
    <w:rsid w:val="00A00346"/>
    <w:rsid w:val="00A0051E"/>
    <w:rsid w:val="00A007B2"/>
    <w:rsid w:val="00A007D9"/>
    <w:rsid w:val="00A0083D"/>
    <w:rsid w:val="00A00A25"/>
    <w:rsid w:val="00A00AC3"/>
    <w:rsid w:val="00A00B82"/>
    <w:rsid w:val="00A00C73"/>
    <w:rsid w:val="00A00D5F"/>
    <w:rsid w:val="00A012D2"/>
    <w:rsid w:val="00A016AC"/>
    <w:rsid w:val="00A01A4E"/>
    <w:rsid w:val="00A01B37"/>
    <w:rsid w:val="00A01CBD"/>
    <w:rsid w:val="00A01CD2"/>
    <w:rsid w:val="00A01CEB"/>
    <w:rsid w:val="00A01E2B"/>
    <w:rsid w:val="00A01EC3"/>
    <w:rsid w:val="00A01F17"/>
    <w:rsid w:val="00A021C6"/>
    <w:rsid w:val="00A022E3"/>
    <w:rsid w:val="00A02726"/>
    <w:rsid w:val="00A02AA2"/>
    <w:rsid w:val="00A02AD1"/>
    <w:rsid w:val="00A02F59"/>
    <w:rsid w:val="00A03144"/>
    <w:rsid w:val="00A03256"/>
    <w:rsid w:val="00A0331A"/>
    <w:rsid w:val="00A03767"/>
    <w:rsid w:val="00A0385A"/>
    <w:rsid w:val="00A0399F"/>
    <w:rsid w:val="00A03C4A"/>
    <w:rsid w:val="00A04011"/>
    <w:rsid w:val="00A0421A"/>
    <w:rsid w:val="00A04228"/>
    <w:rsid w:val="00A04262"/>
    <w:rsid w:val="00A042F4"/>
    <w:rsid w:val="00A04346"/>
    <w:rsid w:val="00A04570"/>
    <w:rsid w:val="00A04667"/>
    <w:rsid w:val="00A0485F"/>
    <w:rsid w:val="00A048A0"/>
    <w:rsid w:val="00A049D5"/>
    <w:rsid w:val="00A04BDA"/>
    <w:rsid w:val="00A05047"/>
    <w:rsid w:val="00A0504A"/>
    <w:rsid w:val="00A050E7"/>
    <w:rsid w:val="00A05144"/>
    <w:rsid w:val="00A051BE"/>
    <w:rsid w:val="00A05553"/>
    <w:rsid w:val="00A058EC"/>
    <w:rsid w:val="00A05CFC"/>
    <w:rsid w:val="00A05D05"/>
    <w:rsid w:val="00A06314"/>
    <w:rsid w:val="00A0647A"/>
    <w:rsid w:val="00A0694C"/>
    <w:rsid w:val="00A06CF8"/>
    <w:rsid w:val="00A06F2C"/>
    <w:rsid w:val="00A0777F"/>
    <w:rsid w:val="00A0786D"/>
    <w:rsid w:val="00A07994"/>
    <w:rsid w:val="00A07AD7"/>
    <w:rsid w:val="00A07B73"/>
    <w:rsid w:val="00A07D3E"/>
    <w:rsid w:val="00A07E99"/>
    <w:rsid w:val="00A07EC0"/>
    <w:rsid w:val="00A10183"/>
    <w:rsid w:val="00A105B5"/>
    <w:rsid w:val="00A107C6"/>
    <w:rsid w:val="00A109A5"/>
    <w:rsid w:val="00A10B78"/>
    <w:rsid w:val="00A10D31"/>
    <w:rsid w:val="00A10D73"/>
    <w:rsid w:val="00A10FBE"/>
    <w:rsid w:val="00A11031"/>
    <w:rsid w:val="00A112BE"/>
    <w:rsid w:val="00A1134F"/>
    <w:rsid w:val="00A11593"/>
    <w:rsid w:val="00A115B4"/>
    <w:rsid w:val="00A11621"/>
    <w:rsid w:val="00A116F6"/>
    <w:rsid w:val="00A117C2"/>
    <w:rsid w:val="00A11AD9"/>
    <w:rsid w:val="00A11DE7"/>
    <w:rsid w:val="00A11E71"/>
    <w:rsid w:val="00A121DE"/>
    <w:rsid w:val="00A1252B"/>
    <w:rsid w:val="00A1273D"/>
    <w:rsid w:val="00A12752"/>
    <w:rsid w:val="00A129E2"/>
    <w:rsid w:val="00A12A94"/>
    <w:rsid w:val="00A12BA9"/>
    <w:rsid w:val="00A12BC1"/>
    <w:rsid w:val="00A12EFC"/>
    <w:rsid w:val="00A131DA"/>
    <w:rsid w:val="00A136BD"/>
    <w:rsid w:val="00A13746"/>
    <w:rsid w:val="00A13895"/>
    <w:rsid w:val="00A13C03"/>
    <w:rsid w:val="00A140B8"/>
    <w:rsid w:val="00A141F6"/>
    <w:rsid w:val="00A143BF"/>
    <w:rsid w:val="00A145CD"/>
    <w:rsid w:val="00A146CF"/>
    <w:rsid w:val="00A1472F"/>
    <w:rsid w:val="00A1476C"/>
    <w:rsid w:val="00A1496B"/>
    <w:rsid w:val="00A14C38"/>
    <w:rsid w:val="00A14C41"/>
    <w:rsid w:val="00A1560C"/>
    <w:rsid w:val="00A156BB"/>
    <w:rsid w:val="00A15B7A"/>
    <w:rsid w:val="00A15F1F"/>
    <w:rsid w:val="00A160E3"/>
    <w:rsid w:val="00A161E7"/>
    <w:rsid w:val="00A1624D"/>
    <w:rsid w:val="00A163E4"/>
    <w:rsid w:val="00A164C1"/>
    <w:rsid w:val="00A1698C"/>
    <w:rsid w:val="00A16D4F"/>
    <w:rsid w:val="00A1727D"/>
    <w:rsid w:val="00A174CA"/>
    <w:rsid w:val="00A1758F"/>
    <w:rsid w:val="00A17DF3"/>
    <w:rsid w:val="00A17E0B"/>
    <w:rsid w:val="00A17E51"/>
    <w:rsid w:val="00A2005F"/>
    <w:rsid w:val="00A203A4"/>
    <w:rsid w:val="00A204CC"/>
    <w:rsid w:val="00A204D7"/>
    <w:rsid w:val="00A20BA1"/>
    <w:rsid w:val="00A20DC1"/>
    <w:rsid w:val="00A20E79"/>
    <w:rsid w:val="00A20FB4"/>
    <w:rsid w:val="00A20FD3"/>
    <w:rsid w:val="00A210B9"/>
    <w:rsid w:val="00A210FF"/>
    <w:rsid w:val="00A212FB"/>
    <w:rsid w:val="00A21A2E"/>
    <w:rsid w:val="00A21AAE"/>
    <w:rsid w:val="00A21B2C"/>
    <w:rsid w:val="00A22131"/>
    <w:rsid w:val="00A22134"/>
    <w:rsid w:val="00A2236B"/>
    <w:rsid w:val="00A22560"/>
    <w:rsid w:val="00A2257E"/>
    <w:rsid w:val="00A22637"/>
    <w:rsid w:val="00A22652"/>
    <w:rsid w:val="00A227CB"/>
    <w:rsid w:val="00A22819"/>
    <w:rsid w:val="00A228E5"/>
    <w:rsid w:val="00A22A32"/>
    <w:rsid w:val="00A22BF2"/>
    <w:rsid w:val="00A22F72"/>
    <w:rsid w:val="00A232AF"/>
    <w:rsid w:val="00A23590"/>
    <w:rsid w:val="00A239A1"/>
    <w:rsid w:val="00A23BC9"/>
    <w:rsid w:val="00A23C97"/>
    <w:rsid w:val="00A23CD3"/>
    <w:rsid w:val="00A23DB6"/>
    <w:rsid w:val="00A2413F"/>
    <w:rsid w:val="00A2437C"/>
    <w:rsid w:val="00A24395"/>
    <w:rsid w:val="00A243BF"/>
    <w:rsid w:val="00A24479"/>
    <w:rsid w:val="00A24491"/>
    <w:rsid w:val="00A2457A"/>
    <w:rsid w:val="00A24919"/>
    <w:rsid w:val="00A24D6C"/>
    <w:rsid w:val="00A24E17"/>
    <w:rsid w:val="00A24ED3"/>
    <w:rsid w:val="00A25049"/>
    <w:rsid w:val="00A2523F"/>
    <w:rsid w:val="00A2526A"/>
    <w:rsid w:val="00A2526B"/>
    <w:rsid w:val="00A2531C"/>
    <w:rsid w:val="00A254E8"/>
    <w:rsid w:val="00A25896"/>
    <w:rsid w:val="00A25A4D"/>
    <w:rsid w:val="00A25C21"/>
    <w:rsid w:val="00A25F54"/>
    <w:rsid w:val="00A2608C"/>
    <w:rsid w:val="00A260FD"/>
    <w:rsid w:val="00A26210"/>
    <w:rsid w:val="00A26368"/>
    <w:rsid w:val="00A26431"/>
    <w:rsid w:val="00A26498"/>
    <w:rsid w:val="00A26655"/>
    <w:rsid w:val="00A26772"/>
    <w:rsid w:val="00A267B1"/>
    <w:rsid w:val="00A26813"/>
    <w:rsid w:val="00A26B7B"/>
    <w:rsid w:val="00A26C47"/>
    <w:rsid w:val="00A271A2"/>
    <w:rsid w:val="00A271FC"/>
    <w:rsid w:val="00A27364"/>
    <w:rsid w:val="00A275C5"/>
    <w:rsid w:val="00A27827"/>
    <w:rsid w:val="00A278D1"/>
    <w:rsid w:val="00A27907"/>
    <w:rsid w:val="00A3037D"/>
    <w:rsid w:val="00A3049E"/>
    <w:rsid w:val="00A30A81"/>
    <w:rsid w:val="00A30DE0"/>
    <w:rsid w:val="00A31232"/>
    <w:rsid w:val="00A313DA"/>
    <w:rsid w:val="00A3145A"/>
    <w:rsid w:val="00A3151A"/>
    <w:rsid w:val="00A31561"/>
    <w:rsid w:val="00A316EA"/>
    <w:rsid w:val="00A31728"/>
    <w:rsid w:val="00A31800"/>
    <w:rsid w:val="00A318A0"/>
    <w:rsid w:val="00A31C05"/>
    <w:rsid w:val="00A31C39"/>
    <w:rsid w:val="00A31E8B"/>
    <w:rsid w:val="00A3216F"/>
    <w:rsid w:val="00A325E6"/>
    <w:rsid w:val="00A3268D"/>
    <w:rsid w:val="00A3272B"/>
    <w:rsid w:val="00A32931"/>
    <w:rsid w:val="00A32A0D"/>
    <w:rsid w:val="00A32A97"/>
    <w:rsid w:val="00A32B4A"/>
    <w:rsid w:val="00A32C5B"/>
    <w:rsid w:val="00A32FCF"/>
    <w:rsid w:val="00A331D9"/>
    <w:rsid w:val="00A331E3"/>
    <w:rsid w:val="00A331F2"/>
    <w:rsid w:val="00A3347B"/>
    <w:rsid w:val="00A334C9"/>
    <w:rsid w:val="00A335DB"/>
    <w:rsid w:val="00A33A24"/>
    <w:rsid w:val="00A33C6A"/>
    <w:rsid w:val="00A33CAF"/>
    <w:rsid w:val="00A33E69"/>
    <w:rsid w:val="00A33EB9"/>
    <w:rsid w:val="00A34144"/>
    <w:rsid w:val="00A34223"/>
    <w:rsid w:val="00A3438F"/>
    <w:rsid w:val="00A344D0"/>
    <w:rsid w:val="00A346CD"/>
    <w:rsid w:val="00A34751"/>
    <w:rsid w:val="00A34806"/>
    <w:rsid w:val="00A34A28"/>
    <w:rsid w:val="00A34B57"/>
    <w:rsid w:val="00A34C32"/>
    <w:rsid w:val="00A352D5"/>
    <w:rsid w:val="00A354A5"/>
    <w:rsid w:val="00A35638"/>
    <w:rsid w:val="00A35664"/>
    <w:rsid w:val="00A35B95"/>
    <w:rsid w:val="00A36391"/>
    <w:rsid w:val="00A363D4"/>
    <w:rsid w:val="00A36718"/>
    <w:rsid w:val="00A367AD"/>
    <w:rsid w:val="00A36CBA"/>
    <w:rsid w:val="00A36E54"/>
    <w:rsid w:val="00A37165"/>
    <w:rsid w:val="00A3779B"/>
    <w:rsid w:val="00A378DC"/>
    <w:rsid w:val="00A37C48"/>
    <w:rsid w:val="00A37D6F"/>
    <w:rsid w:val="00A40208"/>
    <w:rsid w:val="00A402E7"/>
    <w:rsid w:val="00A4035F"/>
    <w:rsid w:val="00A406C7"/>
    <w:rsid w:val="00A40761"/>
    <w:rsid w:val="00A40807"/>
    <w:rsid w:val="00A4083E"/>
    <w:rsid w:val="00A4089D"/>
    <w:rsid w:val="00A40BD8"/>
    <w:rsid w:val="00A40DBF"/>
    <w:rsid w:val="00A40ED6"/>
    <w:rsid w:val="00A41549"/>
    <w:rsid w:val="00A41679"/>
    <w:rsid w:val="00A418CD"/>
    <w:rsid w:val="00A419B3"/>
    <w:rsid w:val="00A419C2"/>
    <w:rsid w:val="00A41A98"/>
    <w:rsid w:val="00A41AC5"/>
    <w:rsid w:val="00A41AD9"/>
    <w:rsid w:val="00A41B1D"/>
    <w:rsid w:val="00A42026"/>
    <w:rsid w:val="00A42158"/>
    <w:rsid w:val="00A42388"/>
    <w:rsid w:val="00A42451"/>
    <w:rsid w:val="00A426A9"/>
    <w:rsid w:val="00A426BE"/>
    <w:rsid w:val="00A42B6A"/>
    <w:rsid w:val="00A42B89"/>
    <w:rsid w:val="00A42E08"/>
    <w:rsid w:val="00A42F00"/>
    <w:rsid w:val="00A4311B"/>
    <w:rsid w:val="00A431F8"/>
    <w:rsid w:val="00A432F7"/>
    <w:rsid w:val="00A434FB"/>
    <w:rsid w:val="00A43A22"/>
    <w:rsid w:val="00A4405F"/>
    <w:rsid w:val="00A44353"/>
    <w:rsid w:val="00A4504F"/>
    <w:rsid w:val="00A4507A"/>
    <w:rsid w:val="00A45476"/>
    <w:rsid w:val="00A454E6"/>
    <w:rsid w:val="00A45A8D"/>
    <w:rsid w:val="00A45B14"/>
    <w:rsid w:val="00A45CD6"/>
    <w:rsid w:val="00A46056"/>
    <w:rsid w:val="00A460AA"/>
    <w:rsid w:val="00A462C1"/>
    <w:rsid w:val="00A465CF"/>
    <w:rsid w:val="00A46A2F"/>
    <w:rsid w:val="00A46EBA"/>
    <w:rsid w:val="00A4773A"/>
    <w:rsid w:val="00A4774A"/>
    <w:rsid w:val="00A47A3D"/>
    <w:rsid w:val="00A47C1C"/>
    <w:rsid w:val="00A47CD5"/>
    <w:rsid w:val="00A47E63"/>
    <w:rsid w:val="00A47EFF"/>
    <w:rsid w:val="00A47FB1"/>
    <w:rsid w:val="00A5014A"/>
    <w:rsid w:val="00A503E3"/>
    <w:rsid w:val="00A50AAE"/>
    <w:rsid w:val="00A50C0D"/>
    <w:rsid w:val="00A51226"/>
    <w:rsid w:val="00A5126F"/>
    <w:rsid w:val="00A5146E"/>
    <w:rsid w:val="00A51510"/>
    <w:rsid w:val="00A51623"/>
    <w:rsid w:val="00A51A23"/>
    <w:rsid w:val="00A51A29"/>
    <w:rsid w:val="00A51BDD"/>
    <w:rsid w:val="00A52CE3"/>
    <w:rsid w:val="00A532F2"/>
    <w:rsid w:val="00A53641"/>
    <w:rsid w:val="00A53B9B"/>
    <w:rsid w:val="00A53F4B"/>
    <w:rsid w:val="00A54130"/>
    <w:rsid w:val="00A54236"/>
    <w:rsid w:val="00A5430E"/>
    <w:rsid w:val="00A543AA"/>
    <w:rsid w:val="00A5444B"/>
    <w:rsid w:val="00A54476"/>
    <w:rsid w:val="00A54563"/>
    <w:rsid w:val="00A546D8"/>
    <w:rsid w:val="00A548A3"/>
    <w:rsid w:val="00A54902"/>
    <w:rsid w:val="00A54CCE"/>
    <w:rsid w:val="00A54E0C"/>
    <w:rsid w:val="00A54E35"/>
    <w:rsid w:val="00A54F21"/>
    <w:rsid w:val="00A5531F"/>
    <w:rsid w:val="00A556E7"/>
    <w:rsid w:val="00A55727"/>
    <w:rsid w:val="00A558B2"/>
    <w:rsid w:val="00A55AD9"/>
    <w:rsid w:val="00A55BDC"/>
    <w:rsid w:val="00A55C7C"/>
    <w:rsid w:val="00A55DD7"/>
    <w:rsid w:val="00A560B7"/>
    <w:rsid w:val="00A561D2"/>
    <w:rsid w:val="00A56227"/>
    <w:rsid w:val="00A56270"/>
    <w:rsid w:val="00A56298"/>
    <w:rsid w:val="00A56553"/>
    <w:rsid w:val="00A5659C"/>
    <w:rsid w:val="00A565BB"/>
    <w:rsid w:val="00A56749"/>
    <w:rsid w:val="00A56976"/>
    <w:rsid w:val="00A56B9D"/>
    <w:rsid w:val="00A56EE3"/>
    <w:rsid w:val="00A5718D"/>
    <w:rsid w:val="00A5735E"/>
    <w:rsid w:val="00A57362"/>
    <w:rsid w:val="00A573BB"/>
    <w:rsid w:val="00A57428"/>
    <w:rsid w:val="00A5759B"/>
    <w:rsid w:val="00A57731"/>
    <w:rsid w:val="00A57996"/>
    <w:rsid w:val="00A57A65"/>
    <w:rsid w:val="00A57B34"/>
    <w:rsid w:val="00A57C88"/>
    <w:rsid w:val="00A57ED6"/>
    <w:rsid w:val="00A57FE7"/>
    <w:rsid w:val="00A601B2"/>
    <w:rsid w:val="00A60303"/>
    <w:rsid w:val="00A6067E"/>
    <w:rsid w:val="00A6082B"/>
    <w:rsid w:val="00A609C0"/>
    <w:rsid w:val="00A60A85"/>
    <w:rsid w:val="00A60C95"/>
    <w:rsid w:val="00A60D30"/>
    <w:rsid w:val="00A60FAE"/>
    <w:rsid w:val="00A6166F"/>
    <w:rsid w:val="00A61823"/>
    <w:rsid w:val="00A61876"/>
    <w:rsid w:val="00A618B5"/>
    <w:rsid w:val="00A61ABD"/>
    <w:rsid w:val="00A61E26"/>
    <w:rsid w:val="00A61E3C"/>
    <w:rsid w:val="00A62131"/>
    <w:rsid w:val="00A62136"/>
    <w:rsid w:val="00A622E7"/>
    <w:rsid w:val="00A62595"/>
    <w:rsid w:val="00A62617"/>
    <w:rsid w:val="00A62700"/>
    <w:rsid w:val="00A6277A"/>
    <w:rsid w:val="00A627D1"/>
    <w:rsid w:val="00A62A04"/>
    <w:rsid w:val="00A62A5C"/>
    <w:rsid w:val="00A62CBF"/>
    <w:rsid w:val="00A62E8D"/>
    <w:rsid w:val="00A62F07"/>
    <w:rsid w:val="00A635AA"/>
    <w:rsid w:val="00A63620"/>
    <w:rsid w:val="00A63816"/>
    <w:rsid w:val="00A63A82"/>
    <w:rsid w:val="00A63A84"/>
    <w:rsid w:val="00A63B6A"/>
    <w:rsid w:val="00A63C5F"/>
    <w:rsid w:val="00A63FC4"/>
    <w:rsid w:val="00A6440D"/>
    <w:rsid w:val="00A64536"/>
    <w:rsid w:val="00A64566"/>
    <w:rsid w:val="00A64672"/>
    <w:rsid w:val="00A64898"/>
    <w:rsid w:val="00A6496A"/>
    <w:rsid w:val="00A64AFD"/>
    <w:rsid w:val="00A64B23"/>
    <w:rsid w:val="00A64D5C"/>
    <w:rsid w:val="00A651E5"/>
    <w:rsid w:val="00A652A9"/>
    <w:rsid w:val="00A65889"/>
    <w:rsid w:val="00A65AAA"/>
    <w:rsid w:val="00A65DF3"/>
    <w:rsid w:val="00A65F3D"/>
    <w:rsid w:val="00A66270"/>
    <w:rsid w:val="00A66695"/>
    <w:rsid w:val="00A66780"/>
    <w:rsid w:val="00A669C5"/>
    <w:rsid w:val="00A66EA0"/>
    <w:rsid w:val="00A66F4E"/>
    <w:rsid w:val="00A66F5E"/>
    <w:rsid w:val="00A67793"/>
    <w:rsid w:val="00A67A43"/>
    <w:rsid w:val="00A67C99"/>
    <w:rsid w:val="00A67D19"/>
    <w:rsid w:val="00A67D7A"/>
    <w:rsid w:val="00A67E2F"/>
    <w:rsid w:val="00A70197"/>
    <w:rsid w:val="00A703E1"/>
    <w:rsid w:val="00A704CA"/>
    <w:rsid w:val="00A708D0"/>
    <w:rsid w:val="00A70ACB"/>
    <w:rsid w:val="00A70D1D"/>
    <w:rsid w:val="00A71214"/>
    <w:rsid w:val="00A714C8"/>
    <w:rsid w:val="00A71522"/>
    <w:rsid w:val="00A719F0"/>
    <w:rsid w:val="00A71B2F"/>
    <w:rsid w:val="00A72056"/>
    <w:rsid w:val="00A72514"/>
    <w:rsid w:val="00A73011"/>
    <w:rsid w:val="00A730F4"/>
    <w:rsid w:val="00A73239"/>
    <w:rsid w:val="00A73430"/>
    <w:rsid w:val="00A737A4"/>
    <w:rsid w:val="00A73ACE"/>
    <w:rsid w:val="00A73D6C"/>
    <w:rsid w:val="00A73F61"/>
    <w:rsid w:val="00A73F83"/>
    <w:rsid w:val="00A73FB9"/>
    <w:rsid w:val="00A740F0"/>
    <w:rsid w:val="00A742AD"/>
    <w:rsid w:val="00A74734"/>
    <w:rsid w:val="00A74739"/>
    <w:rsid w:val="00A74C2F"/>
    <w:rsid w:val="00A74C56"/>
    <w:rsid w:val="00A75214"/>
    <w:rsid w:val="00A754FC"/>
    <w:rsid w:val="00A75523"/>
    <w:rsid w:val="00A755ED"/>
    <w:rsid w:val="00A757C4"/>
    <w:rsid w:val="00A7580B"/>
    <w:rsid w:val="00A75827"/>
    <w:rsid w:val="00A75840"/>
    <w:rsid w:val="00A75917"/>
    <w:rsid w:val="00A75C20"/>
    <w:rsid w:val="00A75F2B"/>
    <w:rsid w:val="00A76415"/>
    <w:rsid w:val="00A7668E"/>
    <w:rsid w:val="00A76811"/>
    <w:rsid w:val="00A76915"/>
    <w:rsid w:val="00A76CE4"/>
    <w:rsid w:val="00A76EB5"/>
    <w:rsid w:val="00A772D5"/>
    <w:rsid w:val="00A772F7"/>
    <w:rsid w:val="00A7745E"/>
    <w:rsid w:val="00A776B3"/>
    <w:rsid w:val="00A77909"/>
    <w:rsid w:val="00A77ACA"/>
    <w:rsid w:val="00A77B48"/>
    <w:rsid w:val="00A77EFD"/>
    <w:rsid w:val="00A77F68"/>
    <w:rsid w:val="00A77FB2"/>
    <w:rsid w:val="00A80365"/>
    <w:rsid w:val="00A80B70"/>
    <w:rsid w:val="00A80EC0"/>
    <w:rsid w:val="00A812E1"/>
    <w:rsid w:val="00A81484"/>
    <w:rsid w:val="00A814AA"/>
    <w:rsid w:val="00A81641"/>
    <w:rsid w:val="00A81822"/>
    <w:rsid w:val="00A81D71"/>
    <w:rsid w:val="00A81F54"/>
    <w:rsid w:val="00A81FDD"/>
    <w:rsid w:val="00A8211C"/>
    <w:rsid w:val="00A8234B"/>
    <w:rsid w:val="00A8240A"/>
    <w:rsid w:val="00A82613"/>
    <w:rsid w:val="00A8264B"/>
    <w:rsid w:val="00A82881"/>
    <w:rsid w:val="00A82D66"/>
    <w:rsid w:val="00A82EEF"/>
    <w:rsid w:val="00A82F61"/>
    <w:rsid w:val="00A83033"/>
    <w:rsid w:val="00A83199"/>
    <w:rsid w:val="00A83513"/>
    <w:rsid w:val="00A83621"/>
    <w:rsid w:val="00A836DF"/>
    <w:rsid w:val="00A83CDE"/>
    <w:rsid w:val="00A83DCC"/>
    <w:rsid w:val="00A83E3A"/>
    <w:rsid w:val="00A84102"/>
    <w:rsid w:val="00A84462"/>
    <w:rsid w:val="00A84630"/>
    <w:rsid w:val="00A84865"/>
    <w:rsid w:val="00A84A7E"/>
    <w:rsid w:val="00A84ABA"/>
    <w:rsid w:val="00A84ACC"/>
    <w:rsid w:val="00A84CA4"/>
    <w:rsid w:val="00A852E3"/>
    <w:rsid w:val="00A85864"/>
    <w:rsid w:val="00A86092"/>
    <w:rsid w:val="00A86260"/>
    <w:rsid w:val="00A86B60"/>
    <w:rsid w:val="00A872F1"/>
    <w:rsid w:val="00A8740F"/>
    <w:rsid w:val="00A874CB"/>
    <w:rsid w:val="00A874D1"/>
    <w:rsid w:val="00A877AF"/>
    <w:rsid w:val="00A877FF"/>
    <w:rsid w:val="00A87CF3"/>
    <w:rsid w:val="00A90209"/>
    <w:rsid w:val="00A902EA"/>
    <w:rsid w:val="00A90385"/>
    <w:rsid w:val="00A903F4"/>
    <w:rsid w:val="00A90621"/>
    <w:rsid w:val="00A906DD"/>
    <w:rsid w:val="00A907D7"/>
    <w:rsid w:val="00A908F9"/>
    <w:rsid w:val="00A9091C"/>
    <w:rsid w:val="00A9093D"/>
    <w:rsid w:val="00A90A1F"/>
    <w:rsid w:val="00A90B31"/>
    <w:rsid w:val="00A90C29"/>
    <w:rsid w:val="00A90D56"/>
    <w:rsid w:val="00A90EFD"/>
    <w:rsid w:val="00A91582"/>
    <w:rsid w:val="00A915FE"/>
    <w:rsid w:val="00A91926"/>
    <w:rsid w:val="00A91AEC"/>
    <w:rsid w:val="00A91D5F"/>
    <w:rsid w:val="00A91DAA"/>
    <w:rsid w:val="00A92796"/>
    <w:rsid w:val="00A929AF"/>
    <w:rsid w:val="00A929B7"/>
    <w:rsid w:val="00A929EE"/>
    <w:rsid w:val="00A92A66"/>
    <w:rsid w:val="00A92E79"/>
    <w:rsid w:val="00A931D7"/>
    <w:rsid w:val="00A93A54"/>
    <w:rsid w:val="00A93AAC"/>
    <w:rsid w:val="00A93B05"/>
    <w:rsid w:val="00A93B1B"/>
    <w:rsid w:val="00A93CFE"/>
    <w:rsid w:val="00A93E7A"/>
    <w:rsid w:val="00A9403C"/>
    <w:rsid w:val="00A9431B"/>
    <w:rsid w:val="00A94407"/>
    <w:rsid w:val="00A94467"/>
    <w:rsid w:val="00A944BA"/>
    <w:rsid w:val="00A94A85"/>
    <w:rsid w:val="00A94C8A"/>
    <w:rsid w:val="00A94D74"/>
    <w:rsid w:val="00A94D7D"/>
    <w:rsid w:val="00A94F20"/>
    <w:rsid w:val="00A94F54"/>
    <w:rsid w:val="00A95010"/>
    <w:rsid w:val="00A9506E"/>
    <w:rsid w:val="00A953F3"/>
    <w:rsid w:val="00A9546D"/>
    <w:rsid w:val="00A95523"/>
    <w:rsid w:val="00A9555A"/>
    <w:rsid w:val="00A955F7"/>
    <w:rsid w:val="00A95F01"/>
    <w:rsid w:val="00A960A0"/>
    <w:rsid w:val="00A9622C"/>
    <w:rsid w:val="00A963DE"/>
    <w:rsid w:val="00A9665E"/>
    <w:rsid w:val="00A96731"/>
    <w:rsid w:val="00A96793"/>
    <w:rsid w:val="00A968EC"/>
    <w:rsid w:val="00A96937"/>
    <w:rsid w:val="00A96BC2"/>
    <w:rsid w:val="00A96C4A"/>
    <w:rsid w:val="00A96CDD"/>
    <w:rsid w:val="00A96ECA"/>
    <w:rsid w:val="00A97031"/>
    <w:rsid w:val="00A9705B"/>
    <w:rsid w:val="00A971D0"/>
    <w:rsid w:val="00A971D6"/>
    <w:rsid w:val="00A97338"/>
    <w:rsid w:val="00A9771F"/>
    <w:rsid w:val="00A978AB"/>
    <w:rsid w:val="00A97E3C"/>
    <w:rsid w:val="00A97EE9"/>
    <w:rsid w:val="00AA01C3"/>
    <w:rsid w:val="00AA043D"/>
    <w:rsid w:val="00AA076D"/>
    <w:rsid w:val="00AA0C5E"/>
    <w:rsid w:val="00AA0C69"/>
    <w:rsid w:val="00AA0CBB"/>
    <w:rsid w:val="00AA0D47"/>
    <w:rsid w:val="00AA0F52"/>
    <w:rsid w:val="00AA10EC"/>
    <w:rsid w:val="00AA1326"/>
    <w:rsid w:val="00AA17FA"/>
    <w:rsid w:val="00AA1961"/>
    <w:rsid w:val="00AA1BA5"/>
    <w:rsid w:val="00AA1CF6"/>
    <w:rsid w:val="00AA24EC"/>
    <w:rsid w:val="00AA26B6"/>
    <w:rsid w:val="00AA2D2A"/>
    <w:rsid w:val="00AA2E3C"/>
    <w:rsid w:val="00AA3158"/>
    <w:rsid w:val="00AA3189"/>
    <w:rsid w:val="00AA3441"/>
    <w:rsid w:val="00AA3532"/>
    <w:rsid w:val="00AA3B29"/>
    <w:rsid w:val="00AA3D65"/>
    <w:rsid w:val="00AA3F57"/>
    <w:rsid w:val="00AA3F8C"/>
    <w:rsid w:val="00AA40ED"/>
    <w:rsid w:val="00AA4334"/>
    <w:rsid w:val="00AA471F"/>
    <w:rsid w:val="00AA4723"/>
    <w:rsid w:val="00AA4819"/>
    <w:rsid w:val="00AA4B4E"/>
    <w:rsid w:val="00AA4BCD"/>
    <w:rsid w:val="00AA4C54"/>
    <w:rsid w:val="00AA4D00"/>
    <w:rsid w:val="00AA4D54"/>
    <w:rsid w:val="00AA5348"/>
    <w:rsid w:val="00AA5649"/>
    <w:rsid w:val="00AA5D2A"/>
    <w:rsid w:val="00AA5DCD"/>
    <w:rsid w:val="00AA5EF5"/>
    <w:rsid w:val="00AA5F28"/>
    <w:rsid w:val="00AA5F3D"/>
    <w:rsid w:val="00AA5F67"/>
    <w:rsid w:val="00AA5F9A"/>
    <w:rsid w:val="00AA5FA8"/>
    <w:rsid w:val="00AA5FB1"/>
    <w:rsid w:val="00AA605A"/>
    <w:rsid w:val="00AA637B"/>
    <w:rsid w:val="00AA6386"/>
    <w:rsid w:val="00AA6574"/>
    <w:rsid w:val="00AA6689"/>
    <w:rsid w:val="00AA6751"/>
    <w:rsid w:val="00AA6B46"/>
    <w:rsid w:val="00AA6BDF"/>
    <w:rsid w:val="00AA7209"/>
    <w:rsid w:val="00AA7380"/>
    <w:rsid w:val="00AA73AF"/>
    <w:rsid w:val="00AA779C"/>
    <w:rsid w:val="00AA78E9"/>
    <w:rsid w:val="00AA7A26"/>
    <w:rsid w:val="00AA7BCF"/>
    <w:rsid w:val="00AA7EFC"/>
    <w:rsid w:val="00AA7F0B"/>
    <w:rsid w:val="00AB002A"/>
    <w:rsid w:val="00AB022F"/>
    <w:rsid w:val="00AB0423"/>
    <w:rsid w:val="00AB08E1"/>
    <w:rsid w:val="00AB09FB"/>
    <w:rsid w:val="00AB0A6F"/>
    <w:rsid w:val="00AB0B85"/>
    <w:rsid w:val="00AB0F35"/>
    <w:rsid w:val="00AB0FB4"/>
    <w:rsid w:val="00AB0FE4"/>
    <w:rsid w:val="00AB1067"/>
    <w:rsid w:val="00AB10CB"/>
    <w:rsid w:val="00AB13E1"/>
    <w:rsid w:val="00AB1444"/>
    <w:rsid w:val="00AB1496"/>
    <w:rsid w:val="00AB193F"/>
    <w:rsid w:val="00AB19EC"/>
    <w:rsid w:val="00AB1AEA"/>
    <w:rsid w:val="00AB27E6"/>
    <w:rsid w:val="00AB286D"/>
    <w:rsid w:val="00AB2DBD"/>
    <w:rsid w:val="00AB2E1F"/>
    <w:rsid w:val="00AB2FF6"/>
    <w:rsid w:val="00AB2FF9"/>
    <w:rsid w:val="00AB3060"/>
    <w:rsid w:val="00AB3093"/>
    <w:rsid w:val="00AB311A"/>
    <w:rsid w:val="00AB3191"/>
    <w:rsid w:val="00AB33F5"/>
    <w:rsid w:val="00AB38B5"/>
    <w:rsid w:val="00AB38D5"/>
    <w:rsid w:val="00AB3959"/>
    <w:rsid w:val="00AB4177"/>
    <w:rsid w:val="00AB4234"/>
    <w:rsid w:val="00AB427C"/>
    <w:rsid w:val="00AB4553"/>
    <w:rsid w:val="00AB4CF7"/>
    <w:rsid w:val="00AB4DEF"/>
    <w:rsid w:val="00AB4E6B"/>
    <w:rsid w:val="00AB50D0"/>
    <w:rsid w:val="00AB54E0"/>
    <w:rsid w:val="00AB58DF"/>
    <w:rsid w:val="00AB5A26"/>
    <w:rsid w:val="00AB5D69"/>
    <w:rsid w:val="00AB5DA4"/>
    <w:rsid w:val="00AB70BB"/>
    <w:rsid w:val="00AB72C7"/>
    <w:rsid w:val="00AB76C9"/>
    <w:rsid w:val="00AB79F8"/>
    <w:rsid w:val="00AB79F9"/>
    <w:rsid w:val="00AB7AE6"/>
    <w:rsid w:val="00AB7B97"/>
    <w:rsid w:val="00AB7FD4"/>
    <w:rsid w:val="00AC0015"/>
    <w:rsid w:val="00AC00DD"/>
    <w:rsid w:val="00AC011D"/>
    <w:rsid w:val="00AC0207"/>
    <w:rsid w:val="00AC050D"/>
    <w:rsid w:val="00AC0857"/>
    <w:rsid w:val="00AC089A"/>
    <w:rsid w:val="00AC08CF"/>
    <w:rsid w:val="00AC09DE"/>
    <w:rsid w:val="00AC0DB8"/>
    <w:rsid w:val="00AC0F28"/>
    <w:rsid w:val="00AC11A3"/>
    <w:rsid w:val="00AC131C"/>
    <w:rsid w:val="00AC1D32"/>
    <w:rsid w:val="00AC1D98"/>
    <w:rsid w:val="00AC1DCB"/>
    <w:rsid w:val="00AC20F3"/>
    <w:rsid w:val="00AC211B"/>
    <w:rsid w:val="00AC22A0"/>
    <w:rsid w:val="00AC2657"/>
    <w:rsid w:val="00AC284D"/>
    <w:rsid w:val="00AC2E09"/>
    <w:rsid w:val="00AC3025"/>
    <w:rsid w:val="00AC3170"/>
    <w:rsid w:val="00AC3518"/>
    <w:rsid w:val="00AC359D"/>
    <w:rsid w:val="00AC3861"/>
    <w:rsid w:val="00AC389F"/>
    <w:rsid w:val="00AC38F6"/>
    <w:rsid w:val="00AC40BA"/>
    <w:rsid w:val="00AC40DE"/>
    <w:rsid w:val="00AC4163"/>
    <w:rsid w:val="00AC4164"/>
    <w:rsid w:val="00AC4236"/>
    <w:rsid w:val="00AC42DF"/>
    <w:rsid w:val="00AC4320"/>
    <w:rsid w:val="00AC46E8"/>
    <w:rsid w:val="00AC4731"/>
    <w:rsid w:val="00AC47B8"/>
    <w:rsid w:val="00AC4C32"/>
    <w:rsid w:val="00AC4C40"/>
    <w:rsid w:val="00AC4ED2"/>
    <w:rsid w:val="00AC4FA1"/>
    <w:rsid w:val="00AC50AD"/>
    <w:rsid w:val="00AC552B"/>
    <w:rsid w:val="00AC55B4"/>
    <w:rsid w:val="00AC57ED"/>
    <w:rsid w:val="00AC5AC5"/>
    <w:rsid w:val="00AC5BB7"/>
    <w:rsid w:val="00AC5F65"/>
    <w:rsid w:val="00AC6051"/>
    <w:rsid w:val="00AC60C8"/>
    <w:rsid w:val="00AC629B"/>
    <w:rsid w:val="00AC6466"/>
    <w:rsid w:val="00AC6489"/>
    <w:rsid w:val="00AC6531"/>
    <w:rsid w:val="00AC6B64"/>
    <w:rsid w:val="00AC6C41"/>
    <w:rsid w:val="00AC70C6"/>
    <w:rsid w:val="00AC7214"/>
    <w:rsid w:val="00AC7568"/>
    <w:rsid w:val="00AC75E9"/>
    <w:rsid w:val="00AC77E6"/>
    <w:rsid w:val="00AC7840"/>
    <w:rsid w:val="00AC799D"/>
    <w:rsid w:val="00AC7CA3"/>
    <w:rsid w:val="00AC7E4F"/>
    <w:rsid w:val="00AC7F8E"/>
    <w:rsid w:val="00AC7F91"/>
    <w:rsid w:val="00AD0304"/>
    <w:rsid w:val="00AD061A"/>
    <w:rsid w:val="00AD0689"/>
    <w:rsid w:val="00AD0763"/>
    <w:rsid w:val="00AD077E"/>
    <w:rsid w:val="00AD079F"/>
    <w:rsid w:val="00AD086F"/>
    <w:rsid w:val="00AD0A4E"/>
    <w:rsid w:val="00AD0C42"/>
    <w:rsid w:val="00AD0D1C"/>
    <w:rsid w:val="00AD0EE5"/>
    <w:rsid w:val="00AD0F00"/>
    <w:rsid w:val="00AD100A"/>
    <w:rsid w:val="00AD1309"/>
    <w:rsid w:val="00AD1506"/>
    <w:rsid w:val="00AD1571"/>
    <w:rsid w:val="00AD165F"/>
    <w:rsid w:val="00AD17D8"/>
    <w:rsid w:val="00AD1B5C"/>
    <w:rsid w:val="00AD2069"/>
    <w:rsid w:val="00AD2084"/>
    <w:rsid w:val="00AD2272"/>
    <w:rsid w:val="00AD25AC"/>
    <w:rsid w:val="00AD277A"/>
    <w:rsid w:val="00AD293A"/>
    <w:rsid w:val="00AD2C5A"/>
    <w:rsid w:val="00AD2EC6"/>
    <w:rsid w:val="00AD31E5"/>
    <w:rsid w:val="00AD333C"/>
    <w:rsid w:val="00AD34C0"/>
    <w:rsid w:val="00AD35DF"/>
    <w:rsid w:val="00AD3E16"/>
    <w:rsid w:val="00AD4699"/>
    <w:rsid w:val="00AD4DD2"/>
    <w:rsid w:val="00AD52E0"/>
    <w:rsid w:val="00AD566B"/>
    <w:rsid w:val="00AD58D6"/>
    <w:rsid w:val="00AD5A3E"/>
    <w:rsid w:val="00AD5AD7"/>
    <w:rsid w:val="00AD5B65"/>
    <w:rsid w:val="00AD5C12"/>
    <w:rsid w:val="00AD5D5D"/>
    <w:rsid w:val="00AD601E"/>
    <w:rsid w:val="00AD6192"/>
    <w:rsid w:val="00AD665B"/>
    <w:rsid w:val="00AD6671"/>
    <w:rsid w:val="00AD68B4"/>
    <w:rsid w:val="00AD68E9"/>
    <w:rsid w:val="00AD69D3"/>
    <w:rsid w:val="00AD6CDF"/>
    <w:rsid w:val="00AD6E14"/>
    <w:rsid w:val="00AD6F2F"/>
    <w:rsid w:val="00AD7390"/>
    <w:rsid w:val="00AD77DB"/>
    <w:rsid w:val="00AD78CD"/>
    <w:rsid w:val="00AD7FE6"/>
    <w:rsid w:val="00AE0079"/>
    <w:rsid w:val="00AE01C5"/>
    <w:rsid w:val="00AE0689"/>
    <w:rsid w:val="00AE08C9"/>
    <w:rsid w:val="00AE103E"/>
    <w:rsid w:val="00AE11F7"/>
    <w:rsid w:val="00AE1421"/>
    <w:rsid w:val="00AE1435"/>
    <w:rsid w:val="00AE150F"/>
    <w:rsid w:val="00AE1630"/>
    <w:rsid w:val="00AE1A35"/>
    <w:rsid w:val="00AE1CFA"/>
    <w:rsid w:val="00AE214C"/>
    <w:rsid w:val="00AE22FB"/>
    <w:rsid w:val="00AE2799"/>
    <w:rsid w:val="00AE2934"/>
    <w:rsid w:val="00AE2979"/>
    <w:rsid w:val="00AE2C49"/>
    <w:rsid w:val="00AE339C"/>
    <w:rsid w:val="00AE34D8"/>
    <w:rsid w:val="00AE3D4F"/>
    <w:rsid w:val="00AE3E03"/>
    <w:rsid w:val="00AE3E06"/>
    <w:rsid w:val="00AE40D2"/>
    <w:rsid w:val="00AE4315"/>
    <w:rsid w:val="00AE466E"/>
    <w:rsid w:val="00AE49E6"/>
    <w:rsid w:val="00AE501B"/>
    <w:rsid w:val="00AE506E"/>
    <w:rsid w:val="00AE51F9"/>
    <w:rsid w:val="00AE5355"/>
    <w:rsid w:val="00AE535A"/>
    <w:rsid w:val="00AE5429"/>
    <w:rsid w:val="00AE54A6"/>
    <w:rsid w:val="00AE556F"/>
    <w:rsid w:val="00AE55FE"/>
    <w:rsid w:val="00AE5605"/>
    <w:rsid w:val="00AE56DE"/>
    <w:rsid w:val="00AE57DE"/>
    <w:rsid w:val="00AE5932"/>
    <w:rsid w:val="00AE5D55"/>
    <w:rsid w:val="00AE5ECD"/>
    <w:rsid w:val="00AE5EE2"/>
    <w:rsid w:val="00AE5F02"/>
    <w:rsid w:val="00AE610B"/>
    <w:rsid w:val="00AE6154"/>
    <w:rsid w:val="00AE622B"/>
    <w:rsid w:val="00AE6894"/>
    <w:rsid w:val="00AE6A71"/>
    <w:rsid w:val="00AE6ACA"/>
    <w:rsid w:val="00AE7013"/>
    <w:rsid w:val="00AE710A"/>
    <w:rsid w:val="00AE7122"/>
    <w:rsid w:val="00AE7153"/>
    <w:rsid w:val="00AE749A"/>
    <w:rsid w:val="00AE7503"/>
    <w:rsid w:val="00AE75AC"/>
    <w:rsid w:val="00AE75E7"/>
    <w:rsid w:val="00AE77C9"/>
    <w:rsid w:val="00AE7A28"/>
    <w:rsid w:val="00AE7A96"/>
    <w:rsid w:val="00AE7CFA"/>
    <w:rsid w:val="00AE7DA0"/>
    <w:rsid w:val="00AE7DE8"/>
    <w:rsid w:val="00AF00E9"/>
    <w:rsid w:val="00AF011A"/>
    <w:rsid w:val="00AF019C"/>
    <w:rsid w:val="00AF01C6"/>
    <w:rsid w:val="00AF0459"/>
    <w:rsid w:val="00AF04D4"/>
    <w:rsid w:val="00AF0702"/>
    <w:rsid w:val="00AF081A"/>
    <w:rsid w:val="00AF0C7C"/>
    <w:rsid w:val="00AF152B"/>
    <w:rsid w:val="00AF16BC"/>
    <w:rsid w:val="00AF16D4"/>
    <w:rsid w:val="00AF1ACB"/>
    <w:rsid w:val="00AF1AE9"/>
    <w:rsid w:val="00AF1B84"/>
    <w:rsid w:val="00AF1D7D"/>
    <w:rsid w:val="00AF21BA"/>
    <w:rsid w:val="00AF2737"/>
    <w:rsid w:val="00AF2B2D"/>
    <w:rsid w:val="00AF2F24"/>
    <w:rsid w:val="00AF3087"/>
    <w:rsid w:val="00AF33AE"/>
    <w:rsid w:val="00AF37FC"/>
    <w:rsid w:val="00AF3826"/>
    <w:rsid w:val="00AF3CF9"/>
    <w:rsid w:val="00AF3FEB"/>
    <w:rsid w:val="00AF4003"/>
    <w:rsid w:val="00AF4332"/>
    <w:rsid w:val="00AF4377"/>
    <w:rsid w:val="00AF43ED"/>
    <w:rsid w:val="00AF477E"/>
    <w:rsid w:val="00AF4AB7"/>
    <w:rsid w:val="00AF4C5C"/>
    <w:rsid w:val="00AF4F89"/>
    <w:rsid w:val="00AF5477"/>
    <w:rsid w:val="00AF5526"/>
    <w:rsid w:val="00AF557B"/>
    <w:rsid w:val="00AF557C"/>
    <w:rsid w:val="00AF575D"/>
    <w:rsid w:val="00AF5837"/>
    <w:rsid w:val="00AF5ABD"/>
    <w:rsid w:val="00AF5AFD"/>
    <w:rsid w:val="00AF5B0F"/>
    <w:rsid w:val="00AF5CB9"/>
    <w:rsid w:val="00AF6480"/>
    <w:rsid w:val="00AF655A"/>
    <w:rsid w:val="00AF6830"/>
    <w:rsid w:val="00AF6963"/>
    <w:rsid w:val="00AF69F5"/>
    <w:rsid w:val="00AF6BB1"/>
    <w:rsid w:val="00AF73DC"/>
    <w:rsid w:val="00AF73DF"/>
    <w:rsid w:val="00AF7763"/>
    <w:rsid w:val="00AF7991"/>
    <w:rsid w:val="00AF7A9E"/>
    <w:rsid w:val="00AF7CE6"/>
    <w:rsid w:val="00AF7DC8"/>
    <w:rsid w:val="00AF7F24"/>
    <w:rsid w:val="00B00158"/>
    <w:rsid w:val="00B00391"/>
    <w:rsid w:val="00B003D1"/>
    <w:rsid w:val="00B003E4"/>
    <w:rsid w:val="00B003F1"/>
    <w:rsid w:val="00B004F1"/>
    <w:rsid w:val="00B00907"/>
    <w:rsid w:val="00B00949"/>
    <w:rsid w:val="00B00AC3"/>
    <w:rsid w:val="00B00ACD"/>
    <w:rsid w:val="00B00C6B"/>
    <w:rsid w:val="00B00C87"/>
    <w:rsid w:val="00B00E88"/>
    <w:rsid w:val="00B011BE"/>
    <w:rsid w:val="00B012EF"/>
    <w:rsid w:val="00B01437"/>
    <w:rsid w:val="00B014F0"/>
    <w:rsid w:val="00B015FE"/>
    <w:rsid w:val="00B0165A"/>
    <w:rsid w:val="00B01A70"/>
    <w:rsid w:val="00B01B6D"/>
    <w:rsid w:val="00B021CF"/>
    <w:rsid w:val="00B022A8"/>
    <w:rsid w:val="00B022FA"/>
    <w:rsid w:val="00B0252B"/>
    <w:rsid w:val="00B02716"/>
    <w:rsid w:val="00B02AE8"/>
    <w:rsid w:val="00B03056"/>
    <w:rsid w:val="00B030D3"/>
    <w:rsid w:val="00B03352"/>
    <w:rsid w:val="00B033A1"/>
    <w:rsid w:val="00B0369A"/>
    <w:rsid w:val="00B03AB7"/>
    <w:rsid w:val="00B03D83"/>
    <w:rsid w:val="00B04392"/>
    <w:rsid w:val="00B0449F"/>
    <w:rsid w:val="00B0480F"/>
    <w:rsid w:val="00B0497A"/>
    <w:rsid w:val="00B04A85"/>
    <w:rsid w:val="00B04D5D"/>
    <w:rsid w:val="00B04DE5"/>
    <w:rsid w:val="00B04E10"/>
    <w:rsid w:val="00B054B9"/>
    <w:rsid w:val="00B05603"/>
    <w:rsid w:val="00B05D95"/>
    <w:rsid w:val="00B0605D"/>
    <w:rsid w:val="00B063DC"/>
    <w:rsid w:val="00B064BD"/>
    <w:rsid w:val="00B064D3"/>
    <w:rsid w:val="00B064D7"/>
    <w:rsid w:val="00B0657F"/>
    <w:rsid w:val="00B065C7"/>
    <w:rsid w:val="00B066FF"/>
    <w:rsid w:val="00B067D5"/>
    <w:rsid w:val="00B0683E"/>
    <w:rsid w:val="00B06BFA"/>
    <w:rsid w:val="00B07565"/>
    <w:rsid w:val="00B0767E"/>
    <w:rsid w:val="00B0770B"/>
    <w:rsid w:val="00B0799D"/>
    <w:rsid w:val="00B07A6D"/>
    <w:rsid w:val="00B07AD7"/>
    <w:rsid w:val="00B07E63"/>
    <w:rsid w:val="00B07EF1"/>
    <w:rsid w:val="00B100C6"/>
    <w:rsid w:val="00B10268"/>
    <w:rsid w:val="00B104A8"/>
    <w:rsid w:val="00B105FA"/>
    <w:rsid w:val="00B1086A"/>
    <w:rsid w:val="00B10878"/>
    <w:rsid w:val="00B10B2A"/>
    <w:rsid w:val="00B10B41"/>
    <w:rsid w:val="00B10B9F"/>
    <w:rsid w:val="00B10DF9"/>
    <w:rsid w:val="00B10E8D"/>
    <w:rsid w:val="00B10EC6"/>
    <w:rsid w:val="00B11064"/>
    <w:rsid w:val="00B11073"/>
    <w:rsid w:val="00B110E9"/>
    <w:rsid w:val="00B11563"/>
    <w:rsid w:val="00B116ED"/>
    <w:rsid w:val="00B11A37"/>
    <w:rsid w:val="00B11BEB"/>
    <w:rsid w:val="00B11C66"/>
    <w:rsid w:val="00B11CAD"/>
    <w:rsid w:val="00B11CD3"/>
    <w:rsid w:val="00B1207E"/>
    <w:rsid w:val="00B120D8"/>
    <w:rsid w:val="00B12669"/>
    <w:rsid w:val="00B1284C"/>
    <w:rsid w:val="00B1296A"/>
    <w:rsid w:val="00B129CF"/>
    <w:rsid w:val="00B12B5B"/>
    <w:rsid w:val="00B12BF1"/>
    <w:rsid w:val="00B12C99"/>
    <w:rsid w:val="00B12E24"/>
    <w:rsid w:val="00B12F15"/>
    <w:rsid w:val="00B1311B"/>
    <w:rsid w:val="00B133E1"/>
    <w:rsid w:val="00B134F9"/>
    <w:rsid w:val="00B13675"/>
    <w:rsid w:val="00B136CE"/>
    <w:rsid w:val="00B136F1"/>
    <w:rsid w:val="00B137DD"/>
    <w:rsid w:val="00B13BA0"/>
    <w:rsid w:val="00B13D63"/>
    <w:rsid w:val="00B13DE9"/>
    <w:rsid w:val="00B13E06"/>
    <w:rsid w:val="00B142E4"/>
    <w:rsid w:val="00B145BA"/>
    <w:rsid w:val="00B14632"/>
    <w:rsid w:val="00B14939"/>
    <w:rsid w:val="00B149E7"/>
    <w:rsid w:val="00B14D0E"/>
    <w:rsid w:val="00B14EDA"/>
    <w:rsid w:val="00B14EDD"/>
    <w:rsid w:val="00B14F1D"/>
    <w:rsid w:val="00B15003"/>
    <w:rsid w:val="00B15284"/>
    <w:rsid w:val="00B154DA"/>
    <w:rsid w:val="00B1556F"/>
    <w:rsid w:val="00B15805"/>
    <w:rsid w:val="00B15896"/>
    <w:rsid w:val="00B15995"/>
    <w:rsid w:val="00B16166"/>
    <w:rsid w:val="00B161B9"/>
    <w:rsid w:val="00B16209"/>
    <w:rsid w:val="00B1659B"/>
    <w:rsid w:val="00B166D0"/>
    <w:rsid w:val="00B16716"/>
    <w:rsid w:val="00B16895"/>
    <w:rsid w:val="00B16B43"/>
    <w:rsid w:val="00B16BFD"/>
    <w:rsid w:val="00B16D2D"/>
    <w:rsid w:val="00B16EFA"/>
    <w:rsid w:val="00B17368"/>
    <w:rsid w:val="00B17721"/>
    <w:rsid w:val="00B17AA9"/>
    <w:rsid w:val="00B17AE8"/>
    <w:rsid w:val="00B17B86"/>
    <w:rsid w:val="00B17E3D"/>
    <w:rsid w:val="00B203D9"/>
    <w:rsid w:val="00B20502"/>
    <w:rsid w:val="00B2075A"/>
    <w:rsid w:val="00B2092D"/>
    <w:rsid w:val="00B20C8E"/>
    <w:rsid w:val="00B20DCE"/>
    <w:rsid w:val="00B2105D"/>
    <w:rsid w:val="00B210CD"/>
    <w:rsid w:val="00B2146E"/>
    <w:rsid w:val="00B214B3"/>
    <w:rsid w:val="00B2167F"/>
    <w:rsid w:val="00B21793"/>
    <w:rsid w:val="00B219D6"/>
    <w:rsid w:val="00B21E52"/>
    <w:rsid w:val="00B22907"/>
    <w:rsid w:val="00B22951"/>
    <w:rsid w:val="00B22B79"/>
    <w:rsid w:val="00B22C01"/>
    <w:rsid w:val="00B22E2B"/>
    <w:rsid w:val="00B22E76"/>
    <w:rsid w:val="00B22E96"/>
    <w:rsid w:val="00B23254"/>
    <w:rsid w:val="00B2357F"/>
    <w:rsid w:val="00B23635"/>
    <w:rsid w:val="00B23ABC"/>
    <w:rsid w:val="00B23E0C"/>
    <w:rsid w:val="00B23F54"/>
    <w:rsid w:val="00B240C9"/>
    <w:rsid w:val="00B245E3"/>
    <w:rsid w:val="00B24973"/>
    <w:rsid w:val="00B24A2F"/>
    <w:rsid w:val="00B24CA9"/>
    <w:rsid w:val="00B24D21"/>
    <w:rsid w:val="00B24EE3"/>
    <w:rsid w:val="00B25001"/>
    <w:rsid w:val="00B25064"/>
    <w:rsid w:val="00B25132"/>
    <w:rsid w:val="00B25190"/>
    <w:rsid w:val="00B25394"/>
    <w:rsid w:val="00B254B3"/>
    <w:rsid w:val="00B254BA"/>
    <w:rsid w:val="00B25BB7"/>
    <w:rsid w:val="00B25CD5"/>
    <w:rsid w:val="00B25F90"/>
    <w:rsid w:val="00B26046"/>
    <w:rsid w:val="00B2611E"/>
    <w:rsid w:val="00B26187"/>
    <w:rsid w:val="00B261BF"/>
    <w:rsid w:val="00B261F9"/>
    <w:rsid w:val="00B262AA"/>
    <w:rsid w:val="00B263F2"/>
    <w:rsid w:val="00B26529"/>
    <w:rsid w:val="00B265D7"/>
    <w:rsid w:val="00B26614"/>
    <w:rsid w:val="00B26745"/>
    <w:rsid w:val="00B267BA"/>
    <w:rsid w:val="00B26ACD"/>
    <w:rsid w:val="00B26C54"/>
    <w:rsid w:val="00B26ECB"/>
    <w:rsid w:val="00B27252"/>
    <w:rsid w:val="00B27321"/>
    <w:rsid w:val="00B273EE"/>
    <w:rsid w:val="00B277AA"/>
    <w:rsid w:val="00B27A09"/>
    <w:rsid w:val="00B27B42"/>
    <w:rsid w:val="00B27BA1"/>
    <w:rsid w:val="00B27C2E"/>
    <w:rsid w:val="00B27C8B"/>
    <w:rsid w:val="00B27ED2"/>
    <w:rsid w:val="00B3052D"/>
    <w:rsid w:val="00B308BF"/>
    <w:rsid w:val="00B30981"/>
    <w:rsid w:val="00B30B12"/>
    <w:rsid w:val="00B30C93"/>
    <w:rsid w:val="00B30D39"/>
    <w:rsid w:val="00B30EB5"/>
    <w:rsid w:val="00B31054"/>
    <w:rsid w:val="00B31491"/>
    <w:rsid w:val="00B314E1"/>
    <w:rsid w:val="00B315B0"/>
    <w:rsid w:val="00B31A08"/>
    <w:rsid w:val="00B31AD1"/>
    <w:rsid w:val="00B31BFE"/>
    <w:rsid w:val="00B31EA2"/>
    <w:rsid w:val="00B31EB3"/>
    <w:rsid w:val="00B31F41"/>
    <w:rsid w:val="00B31F6C"/>
    <w:rsid w:val="00B32027"/>
    <w:rsid w:val="00B3204D"/>
    <w:rsid w:val="00B32093"/>
    <w:rsid w:val="00B321A9"/>
    <w:rsid w:val="00B3221C"/>
    <w:rsid w:val="00B322FA"/>
    <w:rsid w:val="00B3266A"/>
    <w:rsid w:val="00B32904"/>
    <w:rsid w:val="00B32A3D"/>
    <w:rsid w:val="00B32A54"/>
    <w:rsid w:val="00B32C74"/>
    <w:rsid w:val="00B32E88"/>
    <w:rsid w:val="00B32EB9"/>
    <w:rsid w:val="00B33584"/>
    <w:rsid w:val="00B33823"/>
    <w:rsid w:val="00B340DF"/>
    <w:rsid w:val="00B34366"/>
    <w:rsid w:val="00B346D3"/>
    <w:rsid w:val="00B347AB"/>
    <w:rsid w:val="00B34DE7"/>
    <w:rsid w:val="00B35165"/>
    <w:rsid w:val="00B351FA"/>
    <w:rsid w:val="00B35307"/>
    <w:rsid w:val="00B3532F"/>
    <w:rsid w:val="00B35351"/>
    <w:rsid w:val="00B353A7"/>
    <w:rsid w:val="00B35523"/>
    <w:rsid w:val="00B35682"/>
    <w:rsid w:val="00B356C1"/>
    <w:rsid w:val="00B3576F"/>
    <w:rsid w:val="00B35951"/>
    <w:rsid w:val="00B35A43"/>
    <w:rsid w:val="00B35B29"/>
    <w:rsid w:val="00B35BDF"/>
    <w:rsid w:val="00B36408"/>
    <w:rsid w:val="00B3660D"/>
    <w:rsid w:val="00B36824"/>
    <w:rsid w:val="00B36A3E"/>
    <w:rsid w:val="00B36A9D"/>
    <w:rsid w:val="00B36BE3"/>
    <w:rsid w:val="00B3707A"/>
    <w:rsid w:val="00B37695"/>
    <w:rsid w:val="00B37969"/>
    <w:rsid w:val="00B37B4C"/>
    <w:rsid w:val="00B37BE3"/>
    <w:rsid w:val="00B37C1D"/>
    <w:rsid w:val="00B37D43"/>
    <w:rsid w:val="00B37DB6"/>
    <w:rsid w:val="00B40D5C"/>
    <w:rsid w:val="00B4108E"/>
    <w:rsid w:val="00B41209"/>
    <w:rsid w:val="00B41341"/>
    <w:rsid w:val="00B415C9"/>
    <w:rsid w:val="00B419E2"/>
    <w:rsid w:val="00B41CB1"/>
    <w:rsid w:val="00B4217E"/>
    <w:rsid w:val="00B42404"/>
    <w:rsid w:val="00B42772"/>
    <w:rsid w:val="00B42A49"/>
    <w:rsid w:val="00B42A4C"/>
    <w:rsid w:val="00B42E61"/>
    <w:rsid w:val="00B42F8E"/>
    <w:rsid w:val="00B43011"/>
    <w:rsid w:val="00B43520"/>
    <w:rsid w:val="00B435BF"/>
    <w:rsid w:val="00B43996"/>
    <w:rsid w:val="00B44068"/>
    <w:rsid w:val="00B440A4"/>
    <w:rsid w:val="00B4427F"/>
    <w:rsid w:val="00B445CC"/>
    <w:rsid w:val="00B44673"/>
    <w:rsid w:val="00B44750"/>
    <w:rsid w:val="00B44F6D"/>
    <w:rsid w:val="00B44F89"/>
    <w:rsid w:val="00B454D0"/>
    <w:rsid w:val="00B45633"/>
    <w:rsid w:val="00B45664"/>
    <w:rsid w:val="00B45673"/>
    <w:rsid w:val="00B457F4"/>
    <w:rsid w:val="00B45949"/>
    <w:rsid w:val="00B45BB5"/>
    <w:rsid w:val="00B45C45"/>
    <w:rsid w:val="00B462FA"/>
    <w:rsid w:val="00B465E9"/>
    <w:rsid w:val="00B46639"/>
    <w:rsid w:val="00B46D1B"/>
    <w:rsid w:val="00B46FAE"/>
    <w:rsid w:val="00B46FF7"/>
    <w:rsid w:val="00B472C3"/>
    <w:rsid w:val="00B47522"/>
    <w:rsid w:val="00B47782"/>
    <w:rsid w:val="00B478E5"/>
    <w:rsid w:val="00B47E21"/>
    <w:rsid w:val="00B5020C"/>
    <w:rsid w:val="00B50273"/>
    <w:rsid w:val="00B5029E"/>
    <w:rsid w:val="00B50321"/>
    <w:rsid w:val="00B50427"/>
    <w:rsid w:val="00B50576"/>
    <w:rsid w:val="00B50715"/>
    <w:rsid w:val="00B5079B"/>
    <w:rsid w:val="00B50D43"/>
    <w:rsid w:val="00B50E6B"/>
    <w:rsid w:val="00B50E83"/>
    <w:rsid w:val="00B50FAD"/>
    <w:rsid w:val="00B51304"/>
    <w:rsid w:val="00B5133E"/>
    <w:rsid w:val="00B513CA"/>
    <w:rsid w:val="00B515C9"/>
    <w:rsid w:val="00B51642"/>
    <w:rsid w:val="00B517CD"/>
    <w:rsid w:val="00B517DE"/>
    <w:rsid w:val="00B51813"/>
    <w:rsid w:val="00B51958"/>
    <w:rsid w:val="00B51A03"/>
    <w:rsid w:val="00B51D9B"/>
    <w:rsid w:val="00B51FBB"/>
    <w:rsid w:val="00B520E7"/>
    <w:rsid w:val="00B521D5"/>
    <w:rsid w:val="00B52756"/>
    <w:rsid w:val="00B527C0"/>
    <w:rsid w:val="00B528F9"/>
    <w:rsid w:val="00B52A80"/>
    <w:rsid w:val="00B52B67"/>
    <w:rsid w:val="00B52CAC"/>
    <w:rsid w:val="00B52D31"/>
    <w:rsid w:val="00B53038"/>
    <w:rsid w:val="00B53181"/>
    <w:rsid w:val="00B5339A"/>
    <w:rsid w:val="00B537E4"/>
    <w:rsid w:val="00B538DC"/>
    <w:rsid w:val="00B538EA"/>
    <w:rsid w:val="00B53B60"/>
    <w:rsid w:val="00B53FBA"/>
    <w:rsid w:val="00B53FED"/>
    <w:rsid w:val="00B5401A"/>
    <w:rsid w:val="00B541DF"/>
    <w:rsid w:val="00B54292"/>
    <w:rsid w:val="00B542F8"/>
    <w:rsid w:val="00B543FC"/>
    <w:rsid w:val="00B5458F"/>
    <w:rsid w:val="00B54E04"/>
    <w:rsid w:val="00B54EF2"/>
    <w:rsid w:val="00B550EF"/>
    <w:rsid w:val="00B552B5"/>
    <w:rsid w:val="00B553DE"/>
    <w:rsid w:val="00B55A26"/>
    <w:rsid w:val="00B55BA5"/>
    <w:rsid w:val="00B55BB0"/>
    <w:rsid w:val="00B55D3E"/>
    <w:rsid w:val="00B5603F"/>
    <w:rsid w:val="00B561B0"/>
    <w:rsid w:val="00B561BE"/>
    <w:rsid w:val="00B561FC"/>
    <w:rsid w:val="00B5629A"/>
    <w:rsid w:val="00B56410"/>
    <w:rsid w:val="00B56414"/>
    <w:rsid w:val="00B568AF"/>
    <w:rsid w:val="00B56A63"/>
    <w:rsid w:val="00B56C10"/>
    <w:rsid w:val="00B56C85"/>
    <w:rsid w:val="00B56D38"/>
    <w:rsid w:val="00B56E94"/>
    <w:rsid w:val="00B57003"/>
    <w:rsid w:val="00B5709E"/>
    <w:rsid w:val="00B570DA"/>
    <w:rsid w:val="00B57253"/>
    <w:rsid w:val="00B57263"/>
    <w:rsid w:val="00B572A5"/>
    <w:rsid w:val="00B572FA"/>
    <w:rsid w:val="00B5734C"/>
    <w:rsid w:val="00B573DC"/>
    <w:rsid w:val="00B57461"/>
    <w:rsid w:val="00B5751F"/>
    <w:rsid w:val="00B576FF"/>
    <w:rsid w:val="00B5790F"/>
    <w:rsid w:val="00B579B5"/>
    <w:rsid w:val="00B57AF0"/>
    <w:rsid w:val="00B57B0F"/>
    <w:rsid w:val="00B57C92"/>
    <w:rsid w:val="00B57DDB"/>
    <w:rsid w:val="00B6003D"/>
    <w:rsid w:val="00B60716"/>
    <w:rsid w:val="00B607B4"/>
    <w:rsid w:val="00B6084A"/>
    <w:rsid w:val="00B60EBF"/>
    <w:rsid w:val="00B61265"/>
    <w:rsid w:val="00B6153A"/>
    <w:rsid w:val="00B6168E"/>
    <w:rsid w:val="00B618FC"/>
    <w:rsid w:val="00B6195D"/>
    <w:rsid w:val="00B61D8A"/>
    <w:rsid w:val="00B62072"/>
    <w:rsid w:val="00B6213A"/>
    <w:rsid w:val="00B6225C"/>
    <w:rsid w:val="00B6242A"/>
    <w:rsid w:val="00B62621"/>
    <w:rsid w:val="00B62649"/>
    <w:rsid w:val="00B62661"/>
    <w:rsid w:val="00B62718"/>
    <w:rsid w:val="00B627C9"/>
    <w:rsid w:val="00B628B4"/>
    <w:rsid w:val="00B62AF9"/>
    <w:rsid w:val="00B62BEE"/>
    <w:rsid w:val="00B62DBF"/>
    <w:rsid w:val="00B63040"/>
    <w:rsid w:val="00B630F5"/>
    <w:rsid w:val="00B6314B"/>
    <w:rsid w:val="00B631B3"/>
    <w:rsid w:val="00B6325B"/>
    <w:rsid w:val="00B63459"/>
    <w:rsid w:val="00B6372D"/>
    <w:rsid w:val="00B63751"/>
    <w:rsid w:val="00B63759"/>
    <w:rsid w:val="00B63A40"/>
    <w:rsid w:val="00B63B3D"/>
    <w:rsid w:val="00B63E5B"/>
    <w:rsid w:val="00B63F4A"/>
    <w:rsid w:val="00B640C6"/>
    <w:rsid w:val="00B6413A"/>
    <w:rsid w:val="00B645C6"/>
    <w:rsid w:val="00B645E8"/>
    <w:rsid w:val="00B648F4"/>
    <w:rsid w:val="00B6498A"/>
    <w:rsid w:val="00B64995"/>
    <w:rsid w:val="00B656BC"/>
    <w:rsid w:val="00B65C69"/>
    <w:rsid w:val="00B65C70"/>
    <w:rsid w:val="00B65DD4"/>
    <w:rsid w:val="00B65F4E"/>
    <w:rsid w:val="00B663A3"/>
    <w:rsid w:val="00B6652A"/>
    <w:rsid w:val="00B665A8"/>
    <w:rsid w:val="00B665C1"/>
    <w:rsid w:val="00B665ED"/>
    <w:rsid w:val="00B66890"/>
    <w:rsid w:val="00B668D8"/>
    <w:rsid w:val="00B66ADE"/>
    <w:rsid w:val="00B66EF7"/>
    <w:rsid w:val="00B670A9"/>
    <w:rsid w:val="00B671F3"/>
    <w:rsid w:val="00B67257"/>
    <w:rsid w:val="00B6738C"/>
    <w:rsid w:val="00B67411"/>
    <w:rsid w:val="00B67443"/>
    <w:rsid w:val="00B67464"/>
    <w:rsid w:val="00B6755E"/>
    <w:rsid w:val="00B676B5"/>
    <w:rsid w:val="00B67A24"/>
    <w:rsid w:val="00B67D2B"/>
    <w:rsid w:val="00B67F81"/>
    <w:rsid w:val="00B700D5"/>
    <w:rsid w:val="00B70509"/>
    <w:rsid w:val="00B706D6"/>
    <w:rsid w:val="00B70EAD"/>
    <w:rsid w:val="00B710D3"/>
    <w:rsid w:val="00B71101"/>
    <w:rsid w:val="00B711C1"/>
    <w:rsid w:val="00B711D0"/>
    <w:rsid w:val="00B7120B"/>
    <w:rsid w:val="00B712DE"/>
    <w:rsid w:val="00B714F9"/>
    <w:rsid w:val="00B71591"/>
    <w:rsid w:val="00B715E6"/>
    <w:rsid w:val="00B716C6"/>
    <w:rsid w:val="00B71DD2"/>
    <w:rsid w:val="00B71DD9"/>
    <w:rsid w:val="00B71DDC"/>
    <w:rsid w:val="00B72100"/>
    <w:rsid w:val="00B7290E"/>
    <w:rsid w:val="00B72C7C"/>
    <w:rsid w:val="00B72D7B"/>
    <w:rsid w:val="00B72EF1"/>
    <w:rsid w:val="00B72F05"/>
    <w:rsid w:val="00B732A5"/>
    <w:rsid w:val="00B733D3"/>
    <w:rsid w:val="00B73640"/>
    <w:rsid w:val="00B73CFF"/>
    <w:rsid w:val="00B73E43"/>
    <w:rsid w:val="00B74450"/>
    <w:rsid w:val="00B750A9"/>
    <w:rsid w:val="00B7514E"/>
    <w:rsid w:val="00B75277"/>
    <w:rsid w:val="00B753C0"/>
    <w:rsid w:val="00B753DD"/>
    <w:rsid w:val="00B755C5"/>
    <w:rsid w:val="00B755EE"/>
    <w:rsid w:val="00B7565F"/>
    <w:rsid w:val="00B75693"/>
    <w:rsid w:val="00B75B4F"/>
    <w:rsid w:val="00B76158"/>
    <w:rsid w:val="00B7647D"/>
    <w:rsid w:val="00B76957"/>
    <w:rsid w:val="00B76C52"/>
    <w:rsid w:val="00B76C55"/>
    <w:rsid w:val="00B76DF6"/>
    <w:rsid w:val="00B76E0C"/>
    <w:rsid w:val="00B76EE0"/>
    <w:rsid w:val="00B76EEE"/>
    <w:rsid w:val="00B77058"/>
    <w:rsid w:val="00B77303"/>
    <w:rsid w:val="00B773CD"/>
    <w:rsid w:val="00B778E2"/>
    <w:rsid w:val="00B77963"/>
    <w:rsid w:val="00B77A30"/>
    <w:rsid w:val="00B77DBB"/>
    <w:rsid w:val="00B77EDC"/>
    <w:rsid w:val="00B77F0F"/>
    <w:rsid w:val="00B80074"/>
    <w:rsid w:val="00B8008F"/>
    <w:rsid w:val="00B800F5"/>
    <w:rsid w:val="00B8046B"/>
    <w:rsid w:val="00B80493"/>
    <w:rsid w:val="00B80496"/>
    <w:rsid w:val="00B8055D"/>
    <w:rsid w:val="00B80816"/>
    <w:rsid w:val="00B808E0"/>
    <w:rsid w:val="00B8093A"/>
    <w:rsid w:val="00B8098E"/>
    <w:rsid w:val="00B80AD0"/>
    <w:rsid w:val="00B80BEA"/>
    <w:rsid w:val="00B80D03"/>
    <w:rsid w:val="00B80F7F"/>
    <w:rsid w:val="00B81249"/>
    <w:rsid w:val="00B813E1"/>
    <w:rsid w:val="00B814B7"/>
    <w:rsid w:val="00B8155B"/>
    <w:rsid w:val="00B821E3"/>
    <w:rsid w:val="00B821FA"/>
    <w:rsid w:val="00B822F1"/>
    <w:rsid w:val="00B8268E"/>
    <w:rsid w:val="00B82823"/>
    <w:rsid w:val="00B828A6"/>
    <w:rsid w:val="00B8299D"/>
    <w:rsid w:val="00B82A7F"/>
    <w:rsid w:val="00B82AD1"/>
    <w:rsid w:val="00B82D0D"/>
    <w:rsid w:val="00B82D84"/>
    <w:rsid w:val="00B83070"/>
    <w:rsid w:val="00B8314A"/>
    <w:rsid w:val="00B8331A"/>
    <w:rsid w:val="00B834EF"/>
    <w:rsid w:val="00B836CF"/>
    <w:rsid w:val="00B8382A"/>
    <w:rsid w:val="00B83BB7"/>
    <w:rsid w:val="00B83DCE"/>
    <w:rsid w:val="00B83F52"/>
    <w:rsid w:val="00B83FF7"/>
    <w:rsid w:val="00B84101"/>
    <w:rsid w:val="00B841B0"/>
    <w:rsid w:val="00B8420B"/>
    <w:rsid w:val="00B8433A"/>
    <w:rsid w:val="00B8440A"/>
    <w:rsid w:val="00B84594"/>
    <w:rsid w:val="00B8460A"/>
    <w:rsid w:val="00B84782"/>
    <w:rsid w:val="00B8480A"/>
    <w:rsid w:val="00B84AF8"/>
    <w:rsid w:val="00B84B88"/>
    <w:rsid w:val="00B84C9E"/>
    <w:rsid w:val="00B84D3D"/>
    <w:rsid w:val="00B84FAA"/>
    <w:rsid w:val="00B85159"/>
    <w:rsid w:val="00B855C2"/>
    <w:rsid w:val="00B85613"/>
    <w:rsid w:val="00B8567E"/>
    <w:rsid w:val="00B85872"/>
    <w:rsid w:val="00B85B2A"/>
    <w:rsid w:val="00B85BF3"/>
    <w:rsid w:val="00B85BFC"/>
    <w:rsid w:val="00B85E7F"/>
    <w:rsid w:val="00B85F57"/>
    <w:rsid w:val="00B86120"/>
    <w:rsid w:val="00B861D9"/>
    <w:rsid w:val="00B86280"/>
    <w:rsid w:val="00B864A0"/>
    <w:rsid w:val="00B86567"/>
    <w:rsid w:val="00B866DB"/>
    <w:rsid w:val="00B86F31"/>
    <w:rsid w:val="00B877DA"/>
    <w:rsid w:val="00B878BC"/>
    <w:rsid w:val="00B87CC7"/>
    <w:rsid w:val="00B87D0A"/>
    <w:rsid w:val="00B903E8"/>
    <w:rsid w:val="00B90652"/>
    <w:rsid w:val="00B9066F"/>
    <w:rsid w:val="00B906A3"/>
    <w:rsid w:val="00B907BB"/>
    <w:rsid w:val="00B90B76"/>
    <w:rsid w:val="00B90B84"/>
    <w:rsid w:val="00B90CE5"/>
    <w:rsid w:val="00B90E4E"/>
    <w:rsid w:val="00B9106A"/>
    <w:rsid w:val="00B91482"/>
    <w:rsid w:val="00B916C5"/>
    <w:rsid w:val="00B91B9A"/>
    <w:rsid w:val="00B91C74"/>
    <w:rsid w:val="00B92065"/>
    <w:rsid w:val="00B923BA"/>
    <w:rsid w:val="00B923D5"/>
    <w:rsid w:val="00B92859"/>
    <w:rsid w:val="00B92CF4"/>
    <w:rsid w:val="00B930E8"/>
    <w:rsid w:val="00B932FB"/>
    <w:rsid w:val="00B9333E"/>
    <w:rsid w:val="00B933BE"/>
    <w:rsid w:val="00B93976"/>
    <w:rsid w:val="00B9402C"/>
    <w:rsid w:val="00B942AA"/>
    <w:rsid w:val="00B942BE"/>
    <w:rsid w:val="00B94329"/>
    <w:rsid w:val="00B9459B"/>
    <w:rsid w:val="00B94848"/>
    <w:rsid w:val="00B94D27"/>
    <w:rsid w:val="00B94D37"/>
    <w:rsid w:val="00B94DF3"/>
    <w:rsid w:val="00B9502B"/>
    <w:rsid w:val="00B95195"/>
    <w:rsid w:val="00B952B5"/>
    <w:rsid w:val="00B953A8"/>
    <w:rsid w:val="00B954E7"/>
    <w:rsid w:val="00B9554B"/>
    <w:rsid w:val="00B9559B"/>
    <w:rsid w:val="00B95918"/>
    <w:rsid w:val="00B95A4B"/>
    <w:rsid w:val="00B95A77"/>
    <w:rsid w:val="00B95BCD"/>
    <w:rsid w:val="00B95C47"/>
    <w:rsid w:val="00B95CDC"/>
    <w:rsid w:val="00B95D95"/>
    <w:rsid w:val="00B95FAB"/>
    <w:rsid w:val="00B960FE"/>
    <w:rsid w:val="00B96130"/>
    <w:rsid w:val="00B962BE"/>
    <w:rsid w:val="00B962CC"/>
    <w:rsid w:val="00B966BD"/>
    <w:rsid w:val="00B968B9"/>
    <w:rsid w:val="00B96939"/>
    <w:rsid w:val="00B969C9"/>
    <w:rsid w:val="00B969E6"/>
    <w:rsid w:val="00B96C60"/>
    <w:rsid w:val="00B96DE1"/>
    <w:rsid w:val="00B96FDA"/>
    <w:rsid w:val="00B96FDC"/>
    <w:rsid w:val="00B96FFC"/>
    <w:rsid w:val="00B97274"/>
    <w:rsid w:val="00B972E4"/>
    <w:rsid w:val="00B972FD"/>
    <w:rsid w:val="00B97308"/>
    <w:rsid w:val="00B97329"/>
    <w:rsid w:val="00B97406"/>
    <w:rsid w:val="00B974B9"/>
    <w:rsid w:val="00B97590"/>
    <w:rsid w:val="00B978B7"/>
    <w:rsid w:val="00B97C1D"/>
    <w:rsid w:val="00B97C71"/>
    <w:rsid w:val="00B97E56"/>
    <w:rsid w:val="00B97FBC"/>
    <w:rsid w:val="00BA036E"/>
    <w:rsid w:val="00BA06D0"/>
    <w:rsid w:val="00BA086D"/>
    <w:rsid w:val="00BA0B0E"/>
    <w:rsid w:val="00BA0D5D"/>
    <w:rsid w:val="00BA0FE3"/>
    <w:rsid w:val="00BA1072"/>
    <w:rsid w:val="00BA11BF"/>
    <w:rsid w:val="00BA131D"/>
    <w:rsid w:val="00BA1452"/>
    <w:rsid w:val="00BA1611"/>
    <w:rsid w:val="00BA1B64"/>
    <w:rsid w:val="00BA1DCC"/>
    <w:rsid w:val="00BA2154"/>
    <w:rsid w:val="00BA2406"/>
    <w:rsid w:val="00BA28AC"/>
    <w:rsid w:val="00BA28C3"/>
    <w:rsid w:val="00BA2E81"/>
    <w:rsid w:val="00BA2F2D"/>
    <w:rsid w:val="00BA3136"/>
    <w:rsid w:val="00BA3224"/>
    <w:rsid w:val="00BA32AD"/>
    <w:rsid w:val="00BA35BD"/>
    <w:rsid w:val="00BA3A09"/>
    <w:rsid w:val="00BA3A18"/>
    <w:rsid w:val="00BA4063"/>
    <w:rsid w:val="00BA412D"/>
    <w:rsid w:val="00BA44C2"/>
    <w:rsid w:val="00BA4627"/>
    <w:rsid w:val="00BA46A7"/>
    <w:rsid w:val="00BA486D"/>
    <w:rsid w:val="00BA49A4"/>
    <w:rsid w:val="00BA4AB1"/>
    <w:rsid w:val="00BA4C94"/>
    <w:rsid w:val="00BA4F08"/>
    <w:rsid w:val="00BA4F10"/>
    <w:rsid w:val="00BA51E5"/>
    <w:rsid w:val="00BA547C"/>
    <w:rsid w:val="00BA5764"/>
    <w:rsid w:val="00BA585B"/>
    <w:rsid w:val="00BA586D"/>
    <w:rsid w:val="00BA5AB4"/>
    <w:rsid w:val="00BA5D8C"/>
    <w:rsid w:val="00BA64BD"/>
    <w:rsid w:val="00BA65CF"/>
    <w:rsid w:val="00BA66C7"/>
    <w:rsid w:val="00BA6709"/>
    <w:rsid w:val="00BA676A"/>
    <w:rsid w:val="00BA69E7"/>
    <w:rsid w:val="00BA6B27"/>
    <w:rsid w:val="00BA6C88"/>
    <w:rsid w:val="00BA6CE9"/>
    <w:rsid w:val="00BA6CFD"/>
    <w:rsid w:val="00BA6D7C"/>
    <w:rsid w:val="00BA6F42"/>
    <w:rsid w:val="00BA6F94"/>
    <w:rsid w:val="00BA7051"/>
    <w:rsid w:val="00BA716E"/>
    <w:rsid w:val="00BA71B5"/>
    <w:rsid w:val="00BA71C6"/>
    <w:rsid w:val="00BA745C"/>
    <w:rsid w:val="00BA7487"/>
    <w:rsid w:val="00BA749A"/>
    <w:rsid w:val="00BA7507"/>
    <w:rsid w:val="00BA765B"/>
    <w:rsid w:val="00BA78B5"/>
    <w:rsid w:val="00BA7BE0"/>
    <w:rsid w:val="00BA7CD9"/>
    <w:rsid w:val="00BA7CFC"/>
    <w:rsid w:val="00BB03F0"/>
    <w:rsid w:val="00BB0663"/>
    <w:rsid w:val="00BB06F1"/>
    <w:rsid w:val="00BB0805"/>
    <w:rsid w:val="00BB0CDB"/>
    <w:rsid w:val="00BB0D29"/>
    <w:rsid w:val="00BB0D44"/>
    <w:rsid w:val="00BB0F3B"/>
    <w:rsid w:val="00BB1317"/>
    <w:rsid w:val="00BB1530"/>
    <w:rsid w:val="00BB1A48"/>
    <w:rsid w:val="00BB21A1"/>
    <w:rsid w:val="00BB2237"/>
    <w:rsid w:val="00BB239B"/>
    <w:rsid w:val="00BB2447"/>
    <w:rsid w:val="00BB2639"/>
    <w:rsid w:val="00BB2A16"/>
    <w:rsid w:val="00BB2BDE"/>
    <w:rsid w:val="00BB2BF0"/>
    <w:rsid w:val="00BB2D9E"/>
    <w:rsid w:val="00BB2E10"/>
    <w:rsid w:val="00BB2F57"/>
    <w:rsid w:val="00BB319A"/>
    <w:rsid w:val="00BB337D"/>
    <w:rsid w:val="00BB33FA"/>
    <w:rsid w:val="00BB3474"/>
    <w:rsid w:val="00BB36FF"/>
    <w:rsid w:val="00BB37F9"/>
    <w:rsid w:val="00BB3A46"/>
    <w:rsid w:val="00BB3A56"/>
    <w:rsid w:val="00BB3B1A"/>
    <w:rsid w:val="00BB3B35"/>
    <w:rsid w:val="00BB3B3F"/>
    <w:rsid w:val="00BB412B"/>
    <w:rsid w:val="00BB42F6"/>
    <w:rsid w:val="00BB43EC"/>
    <w:rsid w:val="00BB4413"/>
    <w:rsid w:val="00BB4442"/>
    <w:rsid w:val="00BB44D4"/>
    <w:rsid w:val="00BB46F8"/>
    <w:rsid w:val="00BB47A9"/>
    <w:rsid w:val="00BB49AE"/>
    <w:rsid w:val="00BB4C39"/>
    <w:rsid w:val="00BB4D97"/>
    <w:rsid w:val="00BB51BE"/>
    <w:rsid w:val="00BB5420"/>
    <w:rsid w:val="00BB5560"/>
    <w:rsid w:val="00BB5A82"/>
    <w:rsid w:val="00BB5DE6"/>
    <w:rsid w:val="00BB5F07"/>
    <w:rsid w:val="00BB5F26"/>
    <w:rsid w:val="00BB60C6"/>
    <w:rsid w:val="00BB6105"/>
    <w:rsid w:val="00BB65F5"/>
    <w:rsid w:val="00BB68B8"/>
    <w:rsid w:val="00BB6CB2"/>
    <w:rsid w:val="00BB6EA8"/>
    <w:rsid w:val="00BB73C4"/>
    <w:rsid w:val="00BB74D7"/>
    <w:rsid w:val="00BB76EF"/>
    <w:rsid w:val="00BB7C3C"/>
    <w:rsid w:val="00BB7C7C"/>
    <w:rsid w:val="00BC0524"/>
    <w:rsid w:val="00BC0954"/>
    <w:rsid w:val="00BC0B05"/>
    <w:rsid w:val="00BC0B9B"/>
    <w:rsid w:val="00BC0D6B"/>
    <w:rsid w:val="00BC1133"/>
    <w:rsid w:val="00BC1354"/>
    <w:rsid w:val="00BC13D8"/>
    <w:rsid w:val="00BC13E6"/>
    <w:rsid w:val="00BC1479"/>
    <w:rsid w:val="00BC1520"/>
    <w:rsid w:val="00BC15F7"/>
    <w:rsid w:val="00BC161D"/>
    <w:rsid w:val="00BC1A97"/>
    <w:rsid w:val="00BC1C04"/>
    <w:rsid w:val="00BC1CB4"/>
    <w:rsid w:val="00BC1F8B"/>
    <w:rsid w:val="00BC203C"/>
    <w:rsid w:val="00BC20FE"/>
    <w:rsid w:val="00BC2307"/>
    <w:rsid w:val="00BC2370"/>
    <w:rsid w:val="00BC2376"/>
    <w:rsid w:val="00BC2438"/>
    <w:rsid w:val="00BC2449"/>
    <w:rsid w:val="00BC2463"/>
    <w:rsid w:val="00BC24DC"/>
    <w:rsid w:val="00BC2B34"/>
    <w:rsid w:val="00BC2C5E"/>
    <w:rsid w:val="00BC2CB9"/>
    <w:rsid w:val="00BC2D4C"/>
    <w:rsid w:val="00BC2D57"/>
    <w:rsid w:val="00BC300B"/>
    <w:rsid w:val="00BC3013"/>
    <w:rsid w:val="00BC3076"/>
    <w:rsid w:val="00BC3370"/>
    <w:rsid w:val="00BC3584"/>
    <w:rsid w:val="00BC38ED"/>
    <w:rsid w:val="00BC3908"/>
    <w:rsid w:val="00BC424D"/>
    <w:rsid w:val="00BC42A2"/>
    <w:rsid w:val="00BC4400"/>
    <w:rsid w:val="00BC454B"/>
    <w:rsid w:val="00BC46B6"/>
    <w:rsid w:val="00BC4793"/>
    <w:rsid w:val="00BC48EE"/>
    <w:rsid w:val="00BC4ADB"/>
    <w:rsid w:val="00BC4B68"/>
    <w:rsid w:val="00BC51A0"/>
    <w:rsid w:val="00BC51CB"/>
    <w:rsid w:val="00BC523A"/>
    <w:rsid w:val="00BC577F"/>
    <w:rsid w:val="00BC5795"/>
    <w:rsid w:val="00BC57F9"/>
    <w:rsid w:val="00BC58BB"/>
    <w:rsid w:val="00BC593C"/>
    <w:rsid w:val="00BC5B21"/>
    <w:rsid w:val="00BC6198"/>
    <w:rsid w:val="00BC61BF"/>
    <w:rsid w:val="00BC630F"/>
    <w:rsid w:val="00BC6372"/>
    <w:rsid w:val="00BC6782"/>
    <w:rsid w:val="00BC6B7E"/>
    <w:rsid w:val="00BC6B7F"/>
    <w:rsid w:val="00BC6F07"/>
    <w:rsid w:val="00BC7025"/>
    <w:rsid w:val="00BC7225"/>
    <w:rsid w:val="00BC7A22"/>
    <w:rsid w:val="00BC7A49"/>
    <w:rsid w:val="00BC7ACC"/>
    <w:rsid w:val="00BC7F6C"/>
    <w:rsid w:val="00BD0110"/>
    <w:rsid w:val="00BD02B1"/>
    <w:rsid w:val="00BD03AB"/>
    <w:rsid w:val="00BD061C"/>
    <w:rsid w:val="00BD0890"/>
    <w:rsid w:val="00BD0AE0"/>
    <w:rsid w:val="00BD0C89"/>
    <w:rsid w:val="00BD0D0C"/>
    <w:rsid w:val="00BD0D93"/>
    <w:rsid w:val="00BD0DA3"/>
    <w:rsid w:val="00BD11D2"/>
    <w:rsid w:val="00BD1491"/>
    <w:rsid w:val="00BD1768"/>
    <w:rsid w:val="00BD1AB6"/>
    <w:rsid w:val="00BD1B66"/>
    <w:rsid w:val="00BD1D6F"/>
    <w:rsid w:val="00BD1E13"/>
    <w:rsid w:val="00BD1E1E"/>
    <w:rsid w:val="00BD1E67"/>
    <w:rsid w:val="00BD1E68"/>
    <w:rsid w:val="00BD1FD8"/>
    <w:rsid w:val="00BD227F"/>
    <w:rsid w:val="00BD23CD"/>
    <w:rsid w:val="00BD2420"/>
    <w:rsid w:val="00BD247E"/>
    <w:rsid w:val="00BD2777"/>
    <w:rsid w:val="00BD2816"/>
    <w:rsid w:val="00BD2851"/>
    <w:rsid w:val="00BD2A12"/>
    <w:rsid w:val="00BD2AB3"/>
    <w:rsid w:val="00BD2BF4"/>
    <w:rsid w:val="00BD34AC"/>
    <w:rsid w:val="00BD36F4"/>
    <w:rsid w:val="00BD39BC"/>
    <w:rsid w:val="00BD3CB1"/>
    <w:rsid w:val="00BD3DAE"/>
    <w:rsid w:val="00BD3FA1"/>
    <w:rsid w:val="00BD4341"/>
    <w:rsid w:val="00BD45E2"/>
    <w:rsid w:val="00BD46F0"/>
    <w:rsid w:val="00BD47DA"/>
    <w:rsid w:val="00BD4F44"/>
    <w:rsid w:val="00BD508E"/>
    <w:rsid w:val="00BD556A"/>
    <w:rsid w:val="00BD565F"/>
    <w:rsid w:val="00BD56F3"/>
    <w:rsid w:val="00BD5821"/>
    <w:rsid w:val="00BD5861"/>
    <w:rsid w:val="00BD5A31"/>
    <w:rsid w:val="00BD5B9C"/>
    <w:rsid w:val="00BD5D2D"/>
    <w:rsid w:val="00BD5E76"/>
    <w:rsid w:val="00BD5FBF"/>
    <w:rsid w:val="00BD6152"/>
    <w:rsid w:val="00BD646F"/>
    <w:rsid w:val="00BD65C6"/>
    <w:rsid w:val="00BD6D89"/>
    <w:rsid w:val="00BD6F5A"/>
    <w:rsid w:val="00BD73EB"/>
    <w:rsid w:val="00BD7584"/>
    <w:rsid w:val="00BD7BC5"/>
    <w:rsid w:val="00BD7C5E"/>
    <w:rsid w:val="00BD7CE8"/>
    <w:rsid w:val="00BD7EAD"/>
    <w:rsid w:val="00BE0030"/>
    <w:rsid w:val="00BE006D"/>
    <w:rsid w:val="00BE02F3"/>
    <w:rsid w:val="00BE0393"/>
    <w:rsid w:val="00BE05A9"/>
    <w:rsid w:val="00BE05F8"/>
    <w:rsid w:val="00BE0602"/>
    <w:rsid w:val="00BE0973"/>
    <w:rsid w:val="00BE0981"/>
    <w:rsid w:val="00BE09E9"/>
    <w:rsid w:val="00BE0A0C"/>
    <w:rsid w:val="00BE0A70"/>
    <w:rsid w:val="00BE0E68"/>
    <w:rsid w:val="00BE0F9C"/>
    <w:rsid w:val="00BE1607"/>
    <w:rsid w:val="00BE18B3"/>
    <w:rsid w:val="00BE1A0A"/>
    <w:rsid w:val="00BE1ADA"/>
    <w:rsid w:val="00BE1D11"/>
    <w:rsid w:val="00BE1D33"/>
    <w:rsid w:val="00BE1DE5"/>
    <w:rsid w:val="00BE20F2"/>
    <w:rsid w:val="00BE21E0"/>
    <w:rsid w:val="00BE2A34"/>
    <w:rsid w:val="00BE2B26"/>
    <w:rsid w:val="00BE2BDD"/>
    <w:rsid w:val="00BE2D8E"/>
    <w:rsid w:val="00BE30AA"/>
    <w:rsid w:val="00BE3455"/>
    <w:rsid w:val="00BE369B"/>
    <w:rsid w:val="00BE3836"/>
    <w:rsid w:val="00BE3D42"/>
    <w:rsid w:val="00BE3EB5"/>
    <w:rsid w:val="00BE3F8F"/>
    <w:rsid w:val="00BE40F0"/>
    <w:rsid w:val="00BE40F9"/>
    <w:rsid w:val="00BE4367"/>
    <w:rsid w:val="00BE43AF"/>
    <w:rsid w:val="00BE4746"/>
    <w:rsid w:val="00BE4808"/>
    <w:rsid w:val="00BE48A0"/>
    <w:rsid w:val="00BE49E2"/>
    <w:rsid w:val="00BE49F3"/>
    <w:rsid w:val="00BE4E05"/>
    <w:rsid w:val="00BE5211"/>
    <w:rsid w:val="00BE5257"/>
    <w:rsid w:val="00BE541C"/>
    <w:rsid w:val="00BE55D1"/>
    <w:rsid w:val="00BE571F"/>
    <w:rsid w:val="00BE5922"/>
    <w:rsid w:val="00BE59CB"/>
    <w:rsid w:val="00BE59FD"/>
    <w:rsid w:val="00BE627F"/>
    <w:rsid w:val="00BE6466"/>
    <w:rsid w:val="00BE652F"/>
    <w:rsid w:val="00BE65DE"/>
    <w:rsid w:val="00BE68C6"/>
    <w:rsid w:val="00BE6956"/>
    <w:rsid w:val="00BE6C57"/>
    <w:rsid w:val="00BE6DD7"/>
    <w:rsid w:val="00BE6DFD"/>
    <w:rsid w:val="00BE6E7C"/>
    <w:rsid w:val="00BE7347"/>
    <w:rsid w:val="00BE7521"/>
    <w:rsid w:val="00BE764D"/>
    <w:rsid w:val="00BE778E"/>
    <w:rsid w:val="00BE7B23"/>
    <w:rsid w:val="00BE7DFA"/>
    <w:rsid w:val="00BE7EB9"/>
    <w:rsid w:val="00BE7F0C"/>
    <w:rsid w:val="00BF00DF"/>
    <w:rsid w:val="00BF017C"/>
    <w:rsid w:val="00BF01A7"/>
    <w:rsid w:val="00BF02A0"/>
    <w:rsid w:val="00BF054F"/>
    <w:rsid w:val="00BF06C0"/>
    <w:rsid w:val="00BF0788"/>
    <w:rsid w:val="00BF0868"/>
    <w:rsid w:val="00BF0D8E"/>
    <w:rsid w:val="00BF0E9C"/>
    <w:rsid w:val="00BF0F72"/>
    <w:rsid w:val="00BF10CA"/>
    <w:rsid w:val="00BF12BA"/>
    <w:rsid w:val="00BF1949"/>
    <w:rsid w:val="00BF1953"/>
    <w:rsid w:val="00BF1976"/>
    <w:rsid w:val="00BF1B04"/>
    <w:rsid w:val="00BF1C37"/>
    <w:rsid w:val="00BF1D56"/>
    <w:rsid w:val="00BF1DFE"/>
    <w:rsid w:val="00BF1E19"/>
    <w:rsid w:val="00BF20A8"/>
    <w:rsid w:val="00BF2338"/>
    <w:rsid w:val="00BF2680"/>
    <w:rsid w:val="00BF27B7"/>
    <w:rsid w:val="00BF2A7D"/>
    <w:rsid w:val="00BF3179"/>
    <w:rsid w:val="00BF31A1"/>
    <w:rsid w:val="00BF3352"/>
    <w:rsid w:val="00BF34AD"/>
    <w:rsid w:val="00BF392C"/>
    <w:rsid w:val="00BF3A11"/>
    <w:rsid w:val="00BF3B21"/>
    <w:rsid w:val="00BF3B40"/>
    <w:rsid w:val="00BF3CE0"/>
    <w:rsid w:val="00BF3D03"/>
    <w:rsid w:val="00BF3F6F"/>
    <w:rsid w:val="00BF417F"/>
    <w:rsid w:val="00BF42BC"/>
    <w:rsid w:val="00BF4507"/>
    <w:rsid w:val="00BF47D8"/>
    <w:rsid w:val="00BF48BE"/>
    <w:rsid w:val="00BF48CB"/>
    <w:rsid w:val="00BF49A6"/>
    <w:rsid w:val="00BF4BEE"/>
    <w:rsid w:val="00BF4C19"/>
    <w:rsid w:val="00BF4C57"/>
    <w:rsid w:val="00BF5194"/>
    <w:rsid w:val="00BF527F"/>
    <w:rsid w:val="00BF5299"/>
    <w:rsid w:val="00BF53A3"/>
    <w:rsid w:val="00BF5430"/>
    <w:rsid w:val="00BF55F0"/>
    <w:rsid w:val="00BF5883"/>
    <w:rsid w:val="00BF5889"/>
    <w:rsid w:val="00BF58BE"/>
    <w:rsid w:val="00BF5A03"/>
    <w:rsid w:val="00BF5B1B"/>
    <w:rsid w:val="00BF5B66"/>
    <w:rsid w:val="00BF5BB6"/>
    <w:rsid w:val="00BF5CD3"/>
    <w:rsid w:val="00BF60D0"/>
    <w:rsid w:val="00BF6134"/>
    <w:rsid w:val="00BF6613"/>
    <w:rsid w:val="00BF66E7"/>
    <w:rsid w:val="00BF6705"/>
    <w:rsid w:val="00BF6D53"/>
    <w:rsid w:val="00BF6D99"/>
    <w:rsid w:val="00BF6FE2"/>
    <w:rsid w:val="00BF70AB"/>
    <w:rsid w:val="00BF720C"/>
    <w:rsid w:val="00BF7213"/>
    <w:rsid w:val="00BF733B"/>
    <w:rsid w:val="00BF744E"/>
    <w:rsid w:val="00BF762A"/>
    <w:rsid w:val="00BF7740"/>
    <w:rsid w:val="00BF7930"/>
    <w:rsid w:val="00BF7946"/>
    <w:rsid w:val="00BF7AAC"/>
    <w:rsid w:val="00C0007D"/>
    <w:rsid w:val="00C00201"/>
    <w:rsid w:val="00C00254"/>
    <w:rsid w:val="00C0053C"/>
    <w:rsid w:val="00C005F1"/>
    <w:rsid w:val="00C00682"/>
    <w:rsid w:val="00C00910"/>
    <w:rsid w:val="00C00984"/>
    <w:rsid w:val="00C01563"/>
    <w:rsid w:val="00C01677"/>
    <w:rsid w:val="00C016C8"/>
    <w:rsid w:val="00C01722"/>
    <w:rsid w:val="00C018CF"/>
    <w:rsid w:val="00C01EC7"/>
    <w:rsid w:val="00C01F49"/>
    <w:rsid w:val="00C02025"/>
    <w:rsid w:val="00C02282"/>
    <w:rsid w:val="00C02321"/>
    <w:rsid w:val="00C0254F"/>
    <w:rsid w:val="00C0293C"/>
    <w:rsid w:val="00C0299F"/>
    <w:rsid w:val="00C029E7"/>
    <w:rsid w:val="00C02B46"/>
    <w:rsid w:val="00C02B70"/>
    <w:rsid w:val="00C02F0C"/>
    <w:rsid w:val="00C031DC"/>
    <w:rsid w:val="00C035CD"/>
    <w:rsid w:val="00C036CF"/>
    <w:rsid w:val="00C038D2"/>
    <w:rsid w:val="00C0393F"/>
    <w:rsid w:val="00C03A0B"/>
    <w:rsid w:val="00C03DA5"/>
    <w:rsid w:val="00C03F6C"/>
    <w:rsid w:val="00C03FE5"/>
    <w:rsid w:val="00C044C6"/>
    <w:rsid w:val="00C0474F"/>
    <w:rsid w:val="00C048DF"/>
    <w:rsid w:val="00C04CEC"/>
    <w:rsid w:val="00C04E5F"/>
    <w:rsid w:val="00C05019"/>
    <w:rsid w:val="00C050CF"/>
    <w:rsid w:val="00C051BE"/>
    <w:rsid w:val="00C0537C"/>
    <w:rsid w:val="00C05674"/>
    <w:rsid w:val="00C0576E"/>
    <w:rsid w:val="00C058B5"/>
    <w:rsid w:val="00C05920"/>
    <w:rsid w:val="00C05941"/>
    <w:rsid w:val="00C05C97"/>
    <w:rsid w:val="00C05E80"/>
    <w:rsid w:val="00C05EB9"/>
    <w:rsid w:val="00C05F57"/>
    <w:rsid w:val="00C06050"/>
    <w:rsid w:val="00C0605B"/>
    <w:rsid w:val="00C06172"/>
    <w:rsid w:val="00C0641C"/>
    <w:rsid w:val="00C066BC"/>
    <w:rsid w:val="00C0677E"/>
    <w:rsid w:val="00C06797"/>
    <w:rsid w:val="00C068BA"/>
    <w:rsid w:val="00C06DED"/>
    <w:rsid w:val="00C06E74"/>
    <w:rsid w:val="00C06EFA"/>
    <w:rsid w:val="00C071D4"/>
    <w:rsid w:val="00C07556"/>
    <w:rsid w:val="00C07869"/>
    <w:rsid w:val="00C07B2E"/>
    <w:rsid w:val="00C07C5A"/>
    <w:rsid w:val="00C10462"/>
    <w:rsid w:val="00C10522"/>
    <w:rsid w:val="00C10628"/>
    <w:rsid w:val="00C10652"/>
    <w:rsid w:val="00C1072F"/>
    <w:rsid w:val="00C10992"/>
    <w:rsid w:val="00C10B23"/>
    <w:rsid w:val="00C10BCF"/>
    <w:rsid w:val="00C10C1A"/>
    <w:rsid w:val="00C10D22"/>
    <w:rsid w:val="00C111BC"/>
    <w:rsid w:val="00C1123E"/>
    <w:rsid w:val="00C11307"/>
    <w:rsid w:val="00C114AA"/>
    <w:rsid w:val="00C115A8"/>
    <w:rsid w:val="00C11873"/>
    <w:rsid w:val="00C118C1"/>
    <w:rsid w:val="00C119F0"/>
    <w:rsid w:val="00C11DF9"/>
    <w:rsid w:val="00C120BF"/>
    <w:rsid w:val="00C121B2"/>
    <w:rsid w:val="00C12217"/>
    <w:rsid w:val="00C12226"/>
    <w:rsid w:val="00C122DA"/>
    <w:rsid w:val="00C1244D"/>
    <w:rsid w:val="00C12498"/>
    <w:rsid w:val="00C12511"/>
    <w:rsid w:val="00C1263C"/>
    <w:rsid w:val="00C126C6"/>
    <w:rsid w:val="00C127A9"/>
    <w:rsid w:val="00C12949"/>
    <w:rsid w:val="00C129EE"/>
    <w:rsid w:val="00C12BEC"/>
    <w:rsid w:val="00C12DA0"/>
    <w:rsid w:val="00C13085"/>
    <w:rsid w:val="00C13379"/>
    <w:rsid w:val="00C137DB"/>
    <w:rsid w:val="00C14350"/>
    <w:rsid w:val="00C1438F"/>
    <w:rsid w:val="00C1455A"/>
    <w:rsid w:val="00C14609"/>
    <w:rsid w:val="00C146BB"/>
    <w:rsid w:val="00C146FB"/>
    <w:rsid w:val="00C148ED"/>
    <w:rsid w:val="00C14A77"/>
    <w:rsid w:val="00C14B1E"/>
    <w:rsid w:val="00C14BDA"/>
    <w:rsid w:val="00C14EB6"/>
    <w:rsid w:val="00C14EBB"/>
    <w:rsid w:val="00C14EBC"/>
    <w:rsid w:val="00C15025"/>
    <w:rsid w:val="00C15151"/>
    <w:rsid w:val="00C151C6"/>
    <w:rsid w:val="00C1566E"/>
    <w:rsid w:val="00C15976"/>
    <w:rsid w:val="00C159A0"/>
    <w:rsid w:val="00C15A15"/>
    <w:rsid w:val="00C15A6E"/>
    <w:rsid w:val="00C15B58"/>
    <w:rsid w:val="00C15C87"/>
    <w:rsid w:val="00C15D63"/>
    <w:rsid w:val="00C15E10"/>
    <w:rsid w:val="00C15E8A"/>
    <w:rsid w:val="00C15F8A"/>
    <w:rsid w:val="00C1610B"/>
    <w:rsid w:val="00C16594"/>
    <w:rsid w:val="00C1683E"/>
    <w:rsid w:val="00C16B82"/>
    <w:rsid w:val="00C16BBE"/>
    <w:rsid w:val="00C16D49"/>
    <w:rsid w:val="00C16E63"/>
    <w:rsid w:val="00C171AE"/>
    <w:rsid w:val="00C17574"/>
    <w:rsid w:val="00C17DD8"/>
    <w:rsid w:val="00C20087"/>
    <w:rsid w:val="00C200D6"/>
    <w:rsid w:val="00C206EF"/>
    <w:rsid w:val="00C20F46"/>
    <w:rsid w:val="00C211B1"/>
    <w:rsid w:val="00C21206"/>
    <w:rsid w:val="00C215E7"/>
    <w:rsid w:val="00C216E9"/>
    <w:rsid w:val="00C21730"/>
    <w:rsid w:val="00C2184A"/>
    <w:rsid w:val="00C21891"/>
    <w:rsid w:val="00C21E4B"/>
    <w:rsid w:val="00C21E6D"/>
    <w:rsid w:val="00C21F10"/>
    <w:rsid w:val="00C21F19"/>
    <w:rsid w:val="00C21FC5"/>
    <w:rsid w:val="00C224D2"/>
    <w:rsid w:val="00C225AD"/>
    <w:rsid w:val="00C2293F"/>
    <w:rsid w:val="00C22C0C"/>
    <w:rsid w:val="00C22ED0"/>
    <w:rsid w:val="00C22FF5"/>
    <w:rsid w:val="00C231E5"/>
    <w:rsid w:val="00C232CB"/>
    <w:rsid w:val="00C232E4"/>
    <w:rsid w:val="00C234A1"/>
    <w:rsid w:val="00C234D4"/>
    <w:rsid w:val="00C2362C"/>
    <w:rsid w:val="00C23ABD"/>
    <w:rsid w:val="00C23DC7"/>
    <w:rsid w:val="00C23E80"/>
    <w:rsid w:val="00C2404A"/>
    <w:rsid w:val="00C24062"/>
    <w:rsid w:val="00C24395"/>
    <w:rsid w:val="00C243ED"/>
    <w:rsid w:val="00C244DA"/>
    <w:rsid w:val="00C24904"/>
    <w:rsid w:val="00C24A4F"/>
    <w:rsid w:val="00C24BA9"/>
    <w:rsid w:val="00C24F92"/>
    <w:rsid w:val="00C2513E"/>
    <w:rsid w:val="00C2515E"/>
    <w:rsid w:val="00C2515F"/>
    <w:rsid w:val="00C252D0"/>
    <w:rsid w:val="00C25450"/>
    <w:rsid w:val="00C25637"/>
    <w:rsid w:val="00C25ABA"/>
    <w:rsid w:val="00C25C73"/>
    <w:rsid w:val="00C25C9F"/>
    <w:rsid w:val="00C25FDE"/>
    <w:rsid w:val="00C262A1"/>
    <w:rsid w:val="00C263BC"/>
    <w:rsid w:val="00C26910"/>
    <w:rsid w:val="00C26A59"/>
    <w:rsid w:val="00C26B0B"/>
    <w:rsid w:val="00C26E1E"/>
    <w:rsid w:val="00C26F27"/>
    <w:rsid w:val="00C27009"/>
    <w:rsid w:val="00C27190"/>
    <w:rsid w:val="00C27A6B"/>
    <w:rsid w:val="00C27BFD"/>
    <w:rsid w:val="00C27D6B"/>
    <w:rsid w:val="00C27DD2"/>
    <w:rsid w:val="00C300D7"/>
    <w:rsid w:val="00C30343"/>
    <w:rsid w:val="00C3080E"/>
    <w:rsid w:val="00C308C2"/>
    <w:rsid w:val="00C309CF"/>
    <w:rsid w:val="00C30E1F"/>
    <w:rsid w:val="00C30E7C"/>
    <w:rsid w:val="00C30E7D"/>
    <w:rsid w:val="00C30FAA"/>
    <w:rsid w:val="00C31080"/>
    <w:rsid w:val="00C311DD"/>
    <w:rsid w:val="00C31213"/>
    <w:rsid w:val="00C31276"/>
    <w:rsid w:val="00C314A4"/>
    <w:rsid w:val="00C3165F"/>
    <w:rsid w:val="00C318F1"/>
    <w:rsid w:val="00C31BAC"/>
    <w:rsid w:val="00C31C66"/>
    <w:rsid w:val="00C31DC4"/>
    <w:rsid w:val="00C31DFD"/>
    <w:rsid w:val="00C31DFF"/>
    <w:rsid w:val="00C31E55"/>
    <w:rsid w:val="00C31F3E"/>
    <w:rsid w:val="00C31F90"/>
    <w:rsid w:val="00C32909"/>
    <w:rsid w:val="00C32BA5"/>
    <w:rsid w:val="00C32C34"/>
    <w:rsid w:val="00C32CC4"/>
    <w:rsid w:val="00C32D26"/>
    <w:rsid w:val="00C32F40"/>
    <w:rsid w:val="00C331D2"/>
    <w:rsid w:val="00C333FB"/>
    <w:rsid w:val="00C334C3"/>
    <w:rsid w:val="00C33556"/>
    <w:rsid w:val="00C33ABA"/>
    <w:rsid w:val="00C33B56"/>
    <w:rsid w:val="00C33C9B"/>
    <w:rsid w:val="00C33D72"/>
    <w:rsid w:val="00C33DC8"/>
    <w:rsid w:val="00C33EA5"/>
    <w:rsid w:val="00C3435B"/>
    <w:rsid w:val="00C34628"/>
    <w:rsid w:val="00C34A05"/>
    <w:rsid w:val="00C34D32"/>
    <w:rsid w:val="00C34D7C"/>
    <w:rsid w:val="00C34ED1"/>
    <w:rsid w:val="00C35040"/>
    <w:rsid w:val="00C35556"/>
    <w:rsid w:val="00C35761"/>
    <w:rsid w:val="00C357AE"/>
    <w:rsid w:val="00C35B5F"/>
    <w:rsid w:val="00C35D14"/>
    <w:rsid w:val="00C3614D"/>
    <w:rsid w:val="00C36499"/>
    <w:rsid w:val="00C36B33"/>
    <w:rsid w:val="00C36BC0"/>
    <w:rsid w:val="00C36D71"/>
    <w:rsid w:val="00C36DBA"/>
    <w:rsid w:val="00C37180"/>
    <w:rsid w:val="00C37264"/>
    <w:rsid w:val="00C37489"/>
    <w:rsid w:val="00C375A7"/>
    <w:rsid w:val="00C37829"/>
    <w:rsid w:val="00C3785C"/>
    <w:rsid w:val="00C4004A"/>
    <w:rsid w:val="00C400DE"/>
    <w:rsid w:val="00C40425"/>
    <w:rsid w:val="00C404B6"/>
    <w:rsid w:val="00C405CF"/>
    <w:rsid w:val="00C40738"/>
    <w:rsid w:val="00C40752"/>
    <w:rsid w:val="00C407BD"/>
    <w:rsid w:val="00C40990"/>
    <w:rsid w:val="00C40F4B"/>
    <w:rsid w:val="00C4105C"/>
    <w:rsid w:val="00C412B8"/>
    <w:rsid w:val="00C41485"/>
    <w:rsid w:val="00C41B09"/>
    <w:rsid w:val="00C41B99"/>
    <w:rsid w:val="00C41C80"/>
    <w:rsid w:val="00C41D28"/>
    <w:rsid w:val="00C41D8B"/>
    <w:rsid w:val="00C41F71"/>
    <w:rsid w:val="00C420AA"/>
    <w:rsid w:val="00C421A0"/>
    <w:rsid w:val="00C421AF"/>
    <w:rsid w:val="00C42872"/>
    <w:rsid w:val="00C42E38"/>
    <w:rsid w:val="00C42E4B"/>
    <w:rsid w:val="00C4300A"/>
    <w:rsid w:val="00C43277"/>
    <w:rsid w:val="00C4389F"/>
    <w:rsid w:val="00C43C7A"/>
    <w:rsid w:val="00C43C7C"/>
    <w:rsid w:val="00C43ED7"/>
    <w:rsid w:val="00C440E7"/>
    <w:rsid w:val="00C4414D"/>
    <w:rsid w:val="00C44161"/>
    <w:rsid w:val="00C4416D"/>
    <w:rsid w:val="00C441B0"/>
    <w:rsid w:val="00C44452"/>
    <w:rsid w:val="00C444DA"/>
    <w:rsid w:val="00C44661"/>
    <w:rsid w:val="00C44706"/>
    <w:rsid w:val="00C4490B"/>
    <w:rsid w:val="00C4499B"/>
    <w:rsid w:val="00C44B31"/>
    <w:rsid w:val="00C44B63"/>
    <w:rsid w:val="00C453FC"/>
    <w:rsid w:val="00C454ED"/>
    <w:rsid w:val="00C455B1"/>
    <w:rsid w:val="00C4575D"/>
    <w:rsid w:val="00C45AE8"/>
    <w:rsid w:val="00C45C08"/>
    <w:rsid w:val="00C45D8C"/>
    <w:rsid w:val="00C45E8D"/>
    <w:rsid w:val="00C45FB6"/>
    <w:rsid w:val="00C464A6"/>
    <w:rsid w:val="00C4666E"/>
    <w:rsid w:val="00C46746"/>
    <w:rsid w:val="00C467C7"/>
    <w:rsid w:val="00C469C7"/>
    <w:rsid w:val="00C46B64"/>
    <w:rsid w:val="00C46C35"/>
    <w:rsid w:val="00C4706A"/>
    <w:rsid w:val="00C471F9"/>
    <w:rsid w:val="00C47301"/>
    <w:rsid w:val="00C4742A"/>
    <w:rsid w:val="00C4775F"/>
    <w:rsid w:val="00C4798B"/>
    <w:rsid w:val="00C479B0"/>
    <w:rsid w:val="00C47E55"/>
    <w:rsid w:val="00C47EDB"/>
    <w:rsid w:val="00C50135"/>
    <w:rsid w:val="00C50324"/>
    <w:rsid w:val="00C50339"/>
    <w:rsid w:val="00C50389"/>
    <w:rsid w:val="00C503A6"/>
    <w:rsid w:val="00C503CA"/>
    <w:rsid w:val="00C5055F"/>
    <w:rsid w:val="00C505A3"/>
    <w:rsid w:val="00C505AC"/>
    <w:rsid w:val="00C50742"/>
    <w:rsid w:val="00C508B9"/>
    <w:rsid w:val="00C50980"/>
    <w:rsid w:val="00C50A28"/>
    <w:rsid w:val="00C50A29"/>
    <w:rsid w:val="00C50B22"/>
    <w:rsid w:val="00C50CA8"/>
    <w:rsid w:val="00C50F48"/>
    <w:rsid w:val="00C51118"/>
    <w:rsid w:val="00C512D7"/>
    <w:rsid w:val="00C515F1"/>
    <w:rsid w:val="00C5188D"/>
    <w:rsid w:val="00C5193A"/>
    <w:rsid w:val="00C51965"/>
    <w:rsid w:val="00C51A59"/>
    <w:rsid w:val="00C51F05"/>
    <w:rsid w:val="00C524B8"/>
    <w:rsid w:val="00C525A6"/>
    <w:rsid w:val="00C526A1"/>
    <w:rsid w:val="00C526AF"/>
    <w:rsid w:val="00C52704"/>
    <w:rsid w:val="00C52B12"/>
    <w:rsid w:val="00C52B2B"/>
    <w:rsid w:val="00C52DE3"/>
    <w:rsid w:val="00C531B3"/>
    <w:rsid w:val="00C53372"/>
    <w:rsid w:val="00C534F5"/>
    <w:rsid w:val="00C536D5"/>
    <w:rsid w:val="00C5379E"/>
    <w:rsid w:val="00C537C8"/>
    <w:rsid w:val="00C538A0"/>
    <w:rsid w:val="00C53A59"/>
    <w:rsid w:val="00C53CDE"/>
    <w:rsid w:val="00C53D74"/>
    <w:rsid w:val="00C53DF0"/>
    <w:rsid w:val="00C53FA0"/>
    <w:rsid w:val="00C540FA"/>
    <w:rsid w:val="00C54166"/>
    <w:rsid w:val="00C54226"/>
    <w:rsid w:val="00C5423D"/>
    <w:rsid w:val="00C54CF8"/>
    <w:rsid w:val="00C550D4"/>
    <w:rsid w:val="00C55121"/>
    <w:rsid w:val="00C5519A"/>
    <w:rsid w:val="00C55444"/>
    <w:rsid w:val="00C554AA"/>
    <w:rsid w:val="00C5570F"/>
    <w:rsid w:val="00C55D06"/>
    <w:rsid w:val="00C55DEC"/>
    <w:rsid w:val="00C55E43"/>
    <w:rsid w:val="00C55EF9"/>
    <w:rsid w:val="00C56574"/>
    <w:rsid w:val="00C565D4"/>
    <w:rsid w:val="00C56AB7"/>
    <w:rsid w:val="00C56DA1"/>
    <w:rsid w:val="00C56EB4"/>
    <w:rsid w:val="00C570D2"/>
    <w:rsid w:val="00C57512"/>
    <w:rsid w:val="00C57923"/>
    <w:rsid w:val="00C57C5C"/>
    <w:rsid w:val="00C57FEC"/>
    <w:rsid w:val="00C6007F"/>
    <w:rsid w:val="00C6022B"/>
    <w:rsid w:val="00C6030A"/>
    <w:rsid w:val="00C60380"/>
    <w:rsid w:val="00C60420"/>
    <w:rsid w:val="00C6051F"/>
    <w:rsid w:val="00C608A1"/>
    <w:rsid w:val="00C60938"/>
    <w:rsid w:val="00C609D8"/>
    <w:rsid w:val="00C60C19"/>
    <w:rsid w:val="00C60E6E"/>
    <w:rsid w:val="00C60FEB"/>
    <w:rsid w:val="00C61176"/>
    <w:rsid w:val="00C614FE"/>
    <w:rsid w:val="00C6161F"/>
    <w:rsid w:val="00C6178E"/>
    <w:rsid w:val="00C617A8"/>
    <w:rsid w:val="00C617E7"/>
    <w:rsid w:val="00C6182B"/>
    <w:rsid w:val="00C61C87"/>
    <w:rsid w:val="00C61EAA"/>
    <w:rsid w:val="00C61EB3"/>
    <w:rsid w:val="00C61FB8"/>
    <w:rsid w:val="00C6235B"/>
    <w:rsid w:val="00C6240F"/>
    <w:rsid w:val="00C628A8"/>
    <w:rsid w:val="00C629FD"/>
    <w:rsid w:val="00C62C08"/>
    <w:rsid w:val="00C62F8B"/>
    <w:rsid w:val="00C630D6"/>
    <w:rsid w:val="00C63248"/>
    <w:rsid w:val="00C6335E"/>
    <w:rsid w:val="00C634A9"/>
    <w:rsid w:val="00C63547"/>
    <w:rsid w:val="00C636FE"/>
    <w:rsid w:val="00C63710"/>
    <w:rsid w:val="00C63B54"/>
    <w:rsid w:val="00C63B86"/>
    <w:rsid w:val="00C63C5D"/>
    <w:rsid w:val="00C63DD6"/>
    <w:rsid w:val="00C63F53"/>
    <w:rsid w:val="00C64041"/>
    <w:rsid w:val="00C64356"/>
    <w:rsid w:val="00C64F80"/>
    <w:rsid w:val="00C64FC2"/>
    <w:rsid w:val="00C651A9"/>
    <w:rsid w:val="00C65714"/>
    <w:rsid w:val="00C65761"/>
    <w:rsid w:val="00C6580E"/>
    <w:rsid w:val="00C6594F"/>
    <w:rsid w:val="00C65A6F"/>
    <w:rsid w:val="00C65BD8"/>
    <w:rsid w:val="00C65BEB"/>
    <w:rsid w:val="00C65E0E"/>
    <w:rsid w:val="00C65F29"/>
    <w:rsid w:val="00C65F7F"/>
    <w:rsid w:val="00C660E9"/>
    <w:rsid w:val="00C6632C"/>
    <w:rsid w:val="00C66CF8"/>
    <w:rsid w:val="00C671F1"/>
    <w:rsid w:val="00C6721E"/>
    <w:rsid w:val="00C672D8"/>
    <w:rsid w:val="00C6734A"/>
    <w:rsid w:val="00C677CD"/>
    <w:rsid w:val="00C677EB"/>
    <w:rsid w:val="00C67886"/>
    <w:rsid w:val="00C67896"/>
    <w:rsid w:val="00C67897"/>
    <w:rsid w:val="00C678A9"/>
    <w:rsid w:val="00C678B1"/>
    <w:rsid w:val="00C678BC"/>
    <w:rsid w:val="00C67D99"/>
    <w:rsid w:val="00C67EB8"/>
    <w:rsid w:val="00C7011A"/>
    <w:rsid w:val="00C702A4"/>
    <w:rsid w:val="00C70317"/>
    <w:rsid w:val="00C70339"/>
    <w:rsid w:val="00C70465"/>
    <w:rsid w:val="00C70866"/>
    <w:rsid w:val="00C70874"/>
    <w:rsid w:val="00C708D8"/>
    <w:rsid w:val="00C7092A"/>
    <w:rsid w:val="00C70D48"/>
    <w:rsid w:val="00C70DE2"/>
    <w:rsid w:val="00C70F8B"/>
    <w:rsid w:val="00C70FB8"/>
    <w:rsid w:val="00C71245"/>
    <w:rsid w:val="00C71262"/>
    <w:rsid w:val="00C713BC"/>
    <w:rsid w:val="00C718A1"/>
    <w:rsid w:val="00C719CF"/>
    <w:rsid w:val="00C719EC"/>
    <w:rsid w:val="00C71CEA"/>
    <w:rsid w:val="00C71DDE"/>
    <w:rsid w:val="00C7204C"/>
    <w:rsid w:val="00C72544"/>
    <w:rsid w:val="00C728DF"/>
    <w:rsid w:val="00C73011"/>
    <w:rsid w:val="00C7364C"/>
    <w:rsid w:val="00C7384F"/>
    <w:rsid w:val="00C73EDA"/>
    <w:rsid w:val="00C749D4"/>
    <w:rsid w:val="00C74DDC"/>
    <w:rsid w:val="00C7540D"/>
    <w:rsid w:val="00C75504"/>
    <w:rsid w:val="00C756A0"/>
    <w:rsid w:val="00C7570E"/>
    <w:rsid w:val="00C75EFE"/>
    <w:rsid w:val="00C7609D"/>
    <w:rsid w:val="00C760E1"/>
    <w:rsid w:val="00C76427"/>
    <w:rsid w:val="00C7652D"/>
    <w:rsid w:val="00C76689"/>
    <w:rsid w:val="00C7680C"/>
    <w:rsid w:val="00C76835"/>
    <w:rsid w:val="00C76894"/>
    <w:rsid w:val="00C768AA"/>
    <w:rsid w:val="00C76900"/>
    <w:rsid w:val="00C76B8C"/>
    <w:rsid w:val="00C76FCB"/>
    <w:rsid w:val="00C7706A"/>
    <w:rsid w:val="00C7729A"/>
    <w:rsid w:val="00C774C7"/>
    <w:rsid w:val="00C776A9"/>
    <w:rsid w:val="00C7787F"/>
    <w:rsid w:val="00C7790C"/>
    <w:rsid w:val="00C77BF6"/>
    <w:rsid w:val="00C77CEF"/>
    <w:rsid w:val="00C77F14"/>
    <w:rsid w:val="00C77FD2"/>
    <w:rsid w:val="00C800E6"/>
    <w:rsid w:val="00C80111"/>
    <w:rsid w:val="00C803B2"/>
    <w:rsid w:val="00C8077B"/>
    <w:rsid w:val="00C80A57"/>
    <w:rsid w:val="00C8129C"/>
    <w:rsid w:val="00C812C9"/>
    <w:rsid w:val="00C8136A"/>
    <w:rsid w:val="00C819C1"/>
    <w:rsid w:val="00C81B68"/>
    <w:rsid w:val="00C81C83"/>
    <w:rsid w:val="00C81C92"/>
    <w:rsid w:val="00C81CAA"/>
    <w:rsid w:val="00C82041"/>
    <w:rsid w:val="00C820D8"/>
    <w:rsid w:val="00C82231"/>
    <w:rsid w:val="00C82458"/>
    <w:rsid w:val="00C8257E"/>
    <w:rsid w:val="00C828F8"/>
    <w:rsid w:val="00C829F4"/>
    <w:rsid w:val="00C82A7E"/>
    <w:rsid w:val="00C82ACC"/>
    <w:rsid w:val="00C82DED"/>
    <w:rsid w:val="00C8327D"/>
    <w:rsid w:val="00C832B3"/>
    <w:rsid w:val="00C83494"/>
    <w:rsid w:val="00C83495"/>
    <w:rsid w:val="00C83A7A"/>
    <w:rsid w:val="00C84203"/>
    <w:rsid w:val="00C842F3"/>
    <w:rsid w:val="00C8430F"/>
    <w:rsid w:val="00C84323"/>
    <w:rsid w:val="00C8450D"/>
    <w:rsid w:val="00C846F6"/>
    <w:rsid w:val="00C846FC"/>
    <w:rsid w:val="00C84851"/>
    <w:rsid w:val="00C84D93"/>
    <w:rsid w:val="00C854B9"/>
    <w:rsid w:val="00C85B44"/>
    <w:rsid w:val="00C85C96"/>
    <w:rsid w:val="00C85F46"/>
    <w:rsid w:val="00C86148"/>
    <w:rsid w:val="00C861E2"/>
    <w:rsid w:val="00C862FE"/>
    <w:rsid w:val="00C86540"/>
    <w:rsid w:val="00C86558"/>
    <w:rsid w:val="00C86DB3"/>
    <w:rsid w:val="00C86EF0"/>
    <w:rsid w:val="00C874EE"/>
    <w:rsid w:val="00C877F3"/>
    <w:rsid w:val="00C8786A"/>
    <w:rsid w:val="00C878C8"/>
    <w:rsid w:val="00C87922"/>
    <w:rsid w:val="00C8792D"/>
    <w:rsid w:val="00C879F4"/>
    <w:rsid w:val="00C87A1C"/>
    <w:rsid w:val="00C87A62"/>
    <w:rsid w:val="00C87B1B"/>
    <w:rsid w:val="00C87F0D"/>
    <w:rsid w:val="00C90406"/>
    <w:rsid w:val="00C90530"/>
    <w:rsid w:val="00C906B7"/>
    <w:rsid w:val="00C909E2"/>
    <w:rsid w:val="00C90C82"/>
    <w:rsid w:val="00C91274"/>
    <w:rsid w:val="00C91599"/>
    <w:rsid w:val="00C91AA7"/>
    <w:rsid w:val="00C91B05"/>
    <w:rsid w:val="00C91C50"/>
    <w:rsid w:val="00C91CE7"/>
    <w:rsid w:val="00C91EE8"/>
    <w:rsid w:val="00C92192"/>
    <w:rsid w:val="00C921B3"/>
    <w:rsid w:val="00C92419"/>
    <w:rsid w:val="00C92430"/>
    <w:rsid w:val="00C925E4"/>
    <w:rsid w:val="00C92748"/>
    <w:rsid w:val="00C9279A"/>
    <w:rsid w:val="00C928E0"/>
    <w:rsid w:val="00C92A2D"/>
    <w:rsid w:val="00C92B73"/>
    <w:rsid w:val="00C92BB3"/>
    <w:rsid w:val="00C92C7F"/>
    <w:rsid w:val="00C92E5B"/>
    <w:rsid w:val="00C930A3"/>
    <w:rsid w:val="00C932A6"/>
    <w:rsid w:val="00C933A8"/>
    <w:rsid w:val="00C93410"/>
    <w:rsid w:val="00C93518"/>
    <w:rsid w:val="00C935EC"/>
    <w:rsid w:val="00C93755"/>
    <w:rsid w:val="00C939B1"/>
    <w:rsid w:val="00C93A95"/>
    <w:rsid w:val="00C93D7B"/>
    <w:rsid w:val="00C94070"/>
    <w:rsid w:val="00C9407D"/>
    <w:rsid w:val="00C9420A"/>
    <w:rsid w:val="00C9427E"/>
    <w:rsid w:val="00C945EC"/>
    <w:rsid w:val="00C94615"/>
    <w:rsid w:val="00C94685"/>
    <w:rsid w:val="00C94A1A"/>
    <w:rsid w:val="00C95677"/>
    <w:rsid w:val="00C9567C"/>
    <w:rsid w:val="00C95ACA"/>
    <w:rsid w:val="00C95D06"/>
    <w:rsid w:val="00C95DF2"/>
    <w:rsid w:val="00C95EA1"/>
    <w:rsid w:val="00C96048"/>
    <w:rsid w:val="00C96794"/>
    <w:rsid w:val="00C96B09"/>
    <w:rsid w:val="00C96B25"/>
    <w:rsid w:val="00C96C4A"/>
    <w:rsid w:val="00C96DFF"/>
    <w:rsid w:val="00C975E3"/>
    <w:rsid w:val="00C9760D"/>
    <w:rsid w:val="00C9793A"/>
    <w:rsid w:val="00C97BAC"/>
    <w:rsid w:val="00C97D04"/>
    <w:rsid w:val="00C97D1F"/>
    <w:rsid w:val="00CA043B"/>
    <w:rsid w:val="00CA0732"/>
    <w:rsid w:val="00CA0DC1"/>
    <w:rsid w:val="00CA10E2"/>
    <w:rsid w:val="00CA1128"/>
    <w:rsid w:val="00CA1328"/>
    <w:rsid w:val="00CA194F"/>
    <w:rsid w:val="00CA1968"/>
    <w:rsid w:val="00CA1A16"/>
    <w:rsid w:val="00CA1AB1"/>
    <w:rsid w:val="00CA1AD3"/>
    <w:rsid w:val="00CA1B89"/>
    <w:rsid w:val="00CA1D49"/>
    <w:rsid w:val="00CA22BC"/>
    <w:rsid w:val="00CA2321"/>
    <w:rsid w:val="00CA2366"/>
    <w:rsid w:val="00CA23F2"/>
    <w:rsid w:val="00CA248D"/>
    <w:rsid w:val="00CA24B2"/>
    <w:rsid w:val="00CA2859"/>
    <w:rsid w:val="00CA2883"/>
    <w:rsid w:val="00CA2924"/>
    <w:rsid w:val="00CA2D96"/>
    <w:rsid w:val="00CA2DA9"/>
    <w:rsid w:val="00CA2DE5"/>
    <w:rsid w:val="00CA2EBB"/>
    <w:rsid w:val="00CA3735"/>
    <w:rsid w:val="00CA3A6A"/>
    <w:rsid w:val="00CA3A75"/>
    <w:rsid w:val="00CA3AD6"/>
    <w:rsid w:val="00CA4333"/>
    <w:rsid w:val="00CA43F2"/>
    <w:rsid w:val="00CA454E"/>
    <w:rsid w:val="00CA4749"/>
    <w:rsid w:val="00CA4B0D"/>
    <w:rsid w:val="00CA4C3D"/>
    <w:rsid w:val="00CA4C53"/>
    <w:rsid w:val="00CA4DE4"/>
    <w:rsid w:val="00CA4F17"/>
    <w:rsid w:val="00CA5609"/>
    <w:rsid w:val="00CA57D7"/>
    <w:rsid w:val="00CA589E"/>
    <w:rsid w:val="00CA5B2E"/>
    <w:rsid w:val="00CA5C92"/>
    <w:rsid w:val="00CA5D59"/>
    <w:rsid w:val="00CA5F24"/>
    <w:rsid w:val="00CA5FED"/>
    <w:rsid w:val="00CA6680"/>
    <w:rsid w:val="00CA6920"/>
    <w:rsid w:val="00CA6AE2"/>
    <w:rsid w:val="00CA75CD"/>
    <w:rsid w:val="00CA763B"/>
    <w:rsid w:val="00CA78DE"/>
    <w:rsid w:val="00CA79D9"/>
    <w:rsid w:val="00CA7AD0"/>
    <w:rsid w:val="00CA7BF0"/>
    <w:rsid w:val="00CB00B2"/>
    <w:rsid w:val="00CB013B"/>
    <w:rsid w:val="00CB02BD"/>
    <w:rsid w:val="00CB04C4"/>
    <w:rsid w:val="00CB0AAD"/>
    <w:rsid w:val="00CB0B94"/>
    <w:rsid w:val="00CB0C8A"/>
    <w:rsid w:val="00CB1055"/>
    <w:rsid w:val="00CB1072"/>
    <w:rsid w:val="00CB11B8"/>
    <w:rsid w:val="00CB13D5"/>
    <w:rsid w:val="00CB1488"/>
    <w:rsid w:val="00CB1C57"/>
    <w:rsid w:val="00CB1C61"/>
    <w:rsid w:val="00CB1D15"/>
    <w:rsid w:val="00CB1D8A"/>
    <w:rsid w:val="00CB1EB1"/>
    <w:rsid w:val="00CB21F1"/>
    <w:rsid w:val="00CB2704"/>
    <w:rsid w:val="00CB27C9"/>
    <w:rsid w:val="00CB2A15"/>
    <w:rsid w:val="00CB2BD1"/>
    <w:rsid w:val="00CB2DED"/>
    <w:rsid w:val="00CB2EE2"/>
    <w:rsid w:val="00CB3088"/>
    <w:rsid w:val="00CB30EB"/>
    <w:rsid w:val="00CB337C"/>
    <w:rsid w:val="00CB359B"/>
    <w:rsid w:val="00CB3898"/>
    <w:rsid w:val="00CB3B04"/>
    <w:rsid w:val="00CB3D32"/>
    <w:rsid w:val="00CB3F8C"/>
    <w:rsid w:val="00CB4199"/>
    <w:rsid w:val="00CB4531"/>
    <w:rsid w:val="00CB4686"/>
    <w:rsid w:val="00CB46B9"/>
    <w:rsid w:val="00CB4902"/>
    <w:rsid w:val="00CB4AF1"/>
    <w:rsid w:val="00CB4C9A"/>
    <w:rsid w:val="00CB5007"/>
    <w:rsid w:val="00CB5134"/>
    <w:rsid w:val="00CB52B9"/>
    <w:rsid w:val="00CB5792"/>
    <w:rsid w:val="00CB58FD"/>
    <w:rsid w:val="00CB5A90"/>
    <w:rsid w:val="00CB5BBD"/>
    <w:rsid w:val="00CB5DBC"/>
    <w:rsid w:val="00CB5DE8"/>
    <w:rsid w:val="00CB5F8C"/>
    <w:rsid w:val="00CB5FE9"/>
    <w:rsid w:val="00CB605A"/>
    <w:rsid w:val="00CB61C9"/>
    <w:rsid w:val="00CB6316"/>
    <w:rsid w:val="00CB6406"/>
    <w:rsid w:val="00CB6597"/>
    <w:rsid w:val="00CB65CD"/>
    <w:rsid w:val="00CB6702"/>
    <w:rsid w:val="00CB696A"/>
    <w:rsid w:val="00CB6DF3"/>
    <w:rsid w:val="00CB728E"/>
    <w:rsid w:val="00CB76DD"/>
    <w:rsid w:val="00CB775A"/>
    <w:rsid w:val="00CB7852"/>
    <w:rsid w:val="00CB7CC4"/>
    <w:rsid w:val="00CB7E94"/>
    <w:rsid w:val="00CB7EB2"/>
    <w:rsid w:val="00CC000D"/>
    <w:rsid w:val="00CC012E"/>
    <w:rsid w:val="00CC028A"/>
    <w:rsid w:val="00CC02A1"/>
    <w:rsid w:val="00CC03B3"/>
    <w:rsid w:val="00CC050C"/>
    <w:rsid w:val="00CC0513"/>
    <w:rsid w:val="00CC05C9"/>
    <w:rsid w:val="00CC05ED"/>
    <w:rsid w:val="00CC063A"/>
    <w:rsid w:val="00CC0862"/>
    <w:rsid w:val="00CC0A16"/>
    <w:rsid w:val="00CC0BA4"/>
    <w:rsid w:val="00CC0BE0"/>
    <w:rsid w:val="00CC0EBD"/>
    <w:rsid w:val="00CC1368"/>
    <w:rsid w:val="00CC14AD"/>
    <w:rsid w:val="00CC160D"/>
    <w:rsid w:val="00CC173D"/>
    <w:rsid w:val="00CC1E1F"/>
    <w:rsid w:val="00CC2424"/>
    <w:rsid w:val="00CC2493"/>
    <w:rsid w:val="00CC251F"/>
    <w:rsid w:val="00CC2560"/>
    <w:rsid w:val="00CC27AE"/>
    <w:rsid w:val="00CC2C74"/>
    <w:rsid w:val="00CC2FB2"/>
    <w:rsid w:val="00CC2FBB"/>
    <w:rsid w:val="00CC3378"/>
    <w:rsid w:val="00CC3897"/>
    <w:rsid w:val="00CC397F"/>
    <w:rsid w:val="00CC3F20"/>
    <w:rsid w:val="00CC3F74"/>
    <w:rsid w:val="00CC403C"/>
    <w:rsid w:val="00CC479C"/>
    <w:rsid w:val="00CC4A70"/>
    <w:rsid w:val="00CC4ACF"/>
    <w:rsid w:val="00CC4CA1"/>
    <w:rsid w:val="00CC4CE3"/>
    <w:rsid w:val="00CC4D52"/>
    <w:rsid w:val="00CC4EC6"/>
    <w:rsid w:val="00CC51AB"/>
    <w:rsid w:val="00CC54B9"/>
    <w:rsid w:val="00CC56BD"/>
    <w:rsid w:val="00CC56D6"/>
    <w:rsid w:val="00CC57AA"/>
    <w:rsid w:val="00CC5A39"/>
    <w:rsid w:val="00CC5ECF"/>
    <w:rsid w:val="00CC603A"/>
    <w:rsid w:val="00CC6193"/>
    <w:rsid w:val="00CC62D6"/>
    <w:rsid w:val="00CC64D8"/>
    <w:rsid w:val="00CC6625"/>
    <w:rsid w:val="00CC66F4"/>
    <w:rsid w:val="00CC6D65"/>
    <w:rsid w:val="00CC6F86"/>
    <w:rsid w:val="00CC7069"/>
    <w:rsid w:val="00CC740F"/>
    <w:rsid w:val="00CC77B7"/>
    <w:rsid w:val="00CC77E9"/>
    <w:rsid w:val="00CC78C6"/>
    <w:rsid w:val="00CC7D28"/>
    <w:rsid w:val="00CC7F48"/>
    <w:rsid w:val="00CD01A7"/>
    <w:rsid w:val="00CD036A"/>
    <w:rsid w:val="00CD08EE"/>
    <w:rsid w:val="00CD097B"/>
    <w:rsid w:val="00CD0F73"/>
    <w:rsid w:val="00CD149B"/>
    <w:rsid w:val="00CD152C"/>
    <w:rsid w:val="00CD1689"/>
    <w:rsid w:val="00CD16AE"/>
    <w:rsid w:val="00CD1775"/>
    <w:rsid w:val="00CD189A"/>
    <w:rsid w:val="00CD18C8"/>
    <w:rsid w:val="00CD1972"/>
    <w:rsid w:val="00CD1AFD"/>
    <w:rsid w:val="00CD1F36"/>
    <w:rsid w:val="00CD1FF9"/>
    <w:rsid w:val="00CD20D6"/>
    <w:rsid w:val="00CD2190"/>
    <w:rsid w:val="00CD24B2"/>
    <w:rsid w:val="00CD2746"/>
    <w:rsid w:val="00CD2808"/>
    <w:rsid w:val="00CD2BBE"/>
    <w:rsid w:val="00CD2FC4"/>
    <w:rsid w:val="00CD3062"/>
    <w:rsid w:val="00CD3498"/>
    <w:rsid w:val="00CD35FE"/>
    <w:rsid w:val="00CD37D3"/>
    <w:rsid w:val="00CD38E4"/>
    <w:rsid w:val="00CD3A02"/>
    <w:rsid w:val="00CD3D7D"/>
    <w:rsid w:val="00CD4128"/>
    <w:rsid w:val="00CD42B3"/>
    <w:rsid w:val="00CD46FD"/>
    <w:rsid w:val="00CD49D9"/>
    <w:rsid w:val="00CD4B3E"/>
    <w:rsid w:val="00CD4BE6"/>
    <w:rsid w:val="00CD4DBB"/>
    <w:rsid w:val="00CD4EE9"/>
    <w:rsid w:val="00CD5445"/>
    <w:rsid w:val="00CD5897"/>
    <w:rsid w:val="00CD5BAF"/>
    <w:rsid w:val="00CD5D7F"/>
    <w:rsid w:val="00CD6032"/>
    <w:rsid w:val="00CD617B"/>
    <w:rsid w:val="00CD626F"/>
    <w:rsid w:val="00CD62C7"/>
    <w:rsid w:val="00CD62EE"/>
    <w:rsid w:val="00CD645E"/>
    <w:rsid w:val="00CD677B"/>
    <w:rsid w:val="00CD6C15"/>
    <w:rsid w:val="00CD6DCD"/>
    <w:rsid w:val="00CD6F6D"/>
    <w:rsid w:val="00CD7217"/>
    <w:rsid w:val="00CD72C4"/>
    <w:rsid w:val="00CD7345"/>
    <w:rsid w:val="00CD74F9"/>
    <w:rsid w:val="00CD76C4"/>
    <w:rsid w:val="00CD77C1"/>
    <w:rsid w:val="00CD78B9"/>
    <w:rsid w:val="00CD7A85"/>
    <w:rsid w:val="00CD7B46"/>
    <w:rsid w:val="00CD7BD6"/>
    <w:rsid w:val="00CD7C95"/>
    <w:rsid w:val="00CD7D9E"/>
    <w:rsid w:val="00CD7FE8"/>
    <w:rsid w:val="00CE0195"/>
    <w:rsid w:val="00CE027A"/>
    <w:rsid w:val="00CE0494"/>
    <w:rsid w:val="00CE049F"/>
    <w:rsid w:val="00CE055A"/>
    <w:rsid w:val="00CE0841"/>
    <w:rsid w:val="00CE0A37"/>
    <w:rsid w:val="00CE0A49"/>
    <w:rsid w:val="00CE0EC4"/>
    <w:rsid w:val="00CE0FD7"/>
    <w:rsid w:val="00CE10AC"/>
    <w:rsid w:val="00CE127C"/>
    <w:rsid w:val="00CE128E"/>
    <w:rsid w:val="00CE13FB"/>
    <w:rsid w:val="00CE1514"/>
    <w:rsid w:val="00CE17F2"/>
    <w:rsid w:val="00CE17F6"/>
    <w:rsid w:val="00CE1C7B"/>
    <w:rsid w:val="00CE1EF1"/>
    <w:rsid w:val="00CE1FD5"/>
    <w:rsid w:val="00CE21B0"/>
    <w:rsid w:val="00CE22D7"/>
    <w:rsid w:val="00CE235D"/>
    <w:rsid w:val="00CE24E5"/>
    <w:rsid w:val="00CE2D27"/>
    <w:rsid w:val="00CE315D"/>
    <w:rsid w:val="00CE320C"/>
    <w:rsid w:val="00CE329C"/>
    <w:rsid w:val="00CE362F"/>
    <w:rsid w:val="00CE376C"/>
    <w:rsid w:val="00CE37C6"/>
    <w:rsid w:val="00CE37CA"/>
    <w:rsid w:val="00CE3954"/>
    <w:rsid w:val="00CE3A31"/>
    <w:rsid w:val="00CE3A5B"/>
    <w:rsid w:val="00CE3B73"/>
    <w:rsid w:val="00CE3E07"/>
    <w:rsid w:val="00CE40E8"/>
    <w:rsid w:val="00CE419F"/>
    <w:rsid w:val="00CE42E2"/>
    <w:rsid w:val="00CE44A3"/>
    <w:rsid w:val="00CE4748"/>
    <w:rsid w:val="00CE4823"/>
    <w:rsid w:val="00CE4A46"/>
    <w:rsid w:val="00CE4B60"/>
    <w:rsid w:val="00CE4C10"/>
    <w:rsid w:val="00CE4E97"/>
    <w:rsid w:val="00CE4F03"/>
    <w:rsid w:val="00CE522E"/>
    <w:rsid w:val="00CE56CC"/>
    <w:rsid w:val="00CE5764"/>
    <w:rsid w:val="00CE5BFB"/>
    <w:rsid w:val="00CE5D6B"/>
    <w:rsid w:val="00CE5DD1"/>
    <w:rsid w:val="00CE6146"/>
    <w:rsid w:val="00CE63C0"/>
    <w:rsid w:val="00CE6596"/>
    <w:rsid w:val="00CE695F"/>
    <w:rsid w:val="00CE6BB3"/>
    <w:rsid w:val="00CE6C70"/>
    <w:rsid w:val="00CE6F8F"/>
    <w:rsid w:val="00CE7100"/>
    <w:rsid w:val="00CE7387"/>
    <w:rsid w:val="00CE7458"/>
    <w:rsid w:val="00CE7498"/>
    <w:rsid w:val="00CE780D"/>
    <w:rsid w:val="00CE78C4"/>
    <w:rsid w:val="00CE7A8D"/>
    <w:rsid w:val="00CE7AD0"/>
    <w:rsid w:val="00CE7DD2"/>
    <w:rsid w:val="00CF03DB"/>
    <w:rsid w:val="00CF04A2"/>
    <w:rsid w:val="00CF05B1"/>
    <w:rsid w:val="00CF0BA8"/>
    <w:rsid w:val="00CF0BB7"/>
    <w:rsid w:val="00CF0BBE"/>
    <w:rsid w:val="00CF10E3"/>
    <w:rsid w:val="00CF11C8"/>
    <w:rsid w:val="00CF1414"/>
    <w:rsid w:val="00CF1472"/>
    <w:rsid w:val="00CF147D"/>
    <w:rsid w:val="00CF1583"/>
    <w:rsid w:val="00CF1624"/>
    <w:rsid w:val="00CF16FE"/>
    <w:rsid w:val="00CF19B4"/>
    <w:rsid w:val="00CF1D7F"/>
    <w:rsid w:val="00CF219B"/>
    <w:rsid w:val="00CF2508"/>
    <w:rsid w:val="00CF2617"/>
    <w:rsid w:val="00CF29F3"/>
    <w:rsid w:val="00CF2ACB"/>
    <w:rsid w:val="00CF2CA7"/>
    <w:rsid w:val="00CF2F18"/>
    <w:rsid w:val="00CF31AC"/>
    <w:rsid w:val="00CF3343"/>
    <w:rsid w:val="00CF3505"/>
    <w:rsid w:val="00CF3578"/>
    <w:rsid w:val="00CF3591"/>
    <w:rsid w:val="00CF37CF"/>
    <w:rsid w:val="00CF3921"/>
    <w:rsid w:val="00CF3C21"/>
    <w:rsid w:val="00CF3C6E"/>
    <w:rsid w:val="00CF3C71"/>
    <w:rsid w:val="00CF3CF6"/>
    <w:rsid w:val="00CF3FA4"/>
    <w:rsid w:val="00CF4058"/>
    <w:rsid w:val="00CF411D"/>
    <w:rsid w:val="00CF461F"/>
    <w:rsid w:val="00CF48D2"/>
    <w:rsid w:val="00CF4A19"/>
    <w:rsid w:val="00CF4D20"/>
    <w:rsid w:val="00CF4FDA"/>
    <w:rsid w:val="00CF55E5"/>
    <w:rsid w:val="00CF55FB"/>
    <w:rsid w:val="00CF5DE8"/>
    <w:rsid w:val="00CF5E7A"/>
    <w:rsid w:val="00CF5FED"/>
    <w:rsid w:val="00CF6115"/>
    <w:rsid w:val="00CF64FB"/>
    <w:rsid w:val="00CF6699"/>
    <w:rsid w:val="00CF6907"/>
    <w:rsid w:val="00CF6943"/>
    <w:rsid w:val="00CF6B38"/>
    <w:rsid w:val="00CF72D9"/>
    <w:rsid w:val="00CF747A"/>
    <w:rsid w:val="00CF7C4A"/>
    <w:rsid w:val="00CF7F42"/>
    <w:rsid w:val="00D00556"/>
    <w:rsid w:val="00D0093E"/>
    <w:rsid w:val="00D00D4F"/>
    <w:rsid w:val="00D00D81"/>
    <w:rsid w:val="00D00E7E"/>
    <w:rsid w:val="00D00F8B"/>
    <w:rsid w:val="00D0113F"/>
    <w:rsid w:val="00D0118B"/>
    <w:rsid w:val="00D01227"/>
    <w:rsid w:val="00D013EE"/>
    <w:rsid w:val="00D01436"/>
    <w:rsid w:val="00D01451"/>
    <w:rsid w:val="00D014DB"/>
    <w:rsid w:val="00D015F1"/>
    <w:rsid w:val="00D01950"/>
    <w:rsid w:val="00D01AC1"/>
    <w:rsid w:val="00D01C65"/>
    <w:rsid w:val="00D01CA9"/>
    <w:rsid w:val="00D01FB6"/>
    <w:rsid w:val="00D0202D"/>
    <w:rsid w:val="00D0217B"/>
    <w:rsid w:val="00D027C4"/>
    <w:rsid w:val="00D0285F"/>
    <w:rsid w:val="00D029D5"/>
    <w:rsid w:val="00D02C2D"/>
    <w:rsid w:val="00D02CA6"/>
    <w:rsid w:val="00D02E5B"/>
    <w:rsid w:val="00D02EEC"/>
    <w:rsid w:val="00D03001"/>
    <w:rsid w:val="00D0302E"/>
    <w:rsid w:val="00D0316A"/>
    <w:rsid w:val="00D0319C"/>
    <w:rsid w:val="00D031AD"/>
    <w:rsid w:val="00D03318"/>
    <w:rsid w:val="00D033DD"/>
    <w:rsid w:val="00D03426"/>
    <w:rsid w:val="00D0380A"/>
    <w:rsid w:val="00D03A8A"/>
    <w:rsid w:val="00D03C68"/>
    <w:rsid w:val="00D03C7D"/>
    <w:rsid w:val="00D03CDA"/>
    <w:rsid w:val="00D03DB5"/>
    <w:rsid w:val="00D03FD8"/>
    <w:rsid w:val="00D042C1"/>
    <w:rsid w:val="00D042F3"/>
    <w:rsid w:val="00D046F4"/>
    <w:rsid w:val="00D04B99"/>
    <w:rsid w:val="00D04C26"/>
    <w:rsid w:val="00D04D29"/>
    <w:rsid w:val="00D04D4C"/>
    <w:rsid w:val="00D05424"/>
    <w:rsid w:val="00D056B8"/>
    <w:rsid w:val="00D056C2"/>
    <w:rsid w:val="00D05FC0"/>
    <w:rsid w:val="00D06186"/>
    <w:rsid w:val="00D063FF"/>
    <w:rsid w:val="00D064C0"/>
    <w:rsid w:val="00D06639"/>
    <w:rsid w:val="00D067AB"/>
    <w:rsid w:val="00D06C97"/>
    <w:rsid w:val="00D06E03"/>
    <w:rsid w:val="00D072C9"/>
    <w:rsid w:val="00D0737A"/>
    <w:rsid w:val="00D07F8D"/>
    <w:rsid w:val="00D1060D"/>
    <w:rsid w:val="00D1095C"/>
    <w:rsid w:val="00D10B20"/>
    <w:rsid w:val="00D10C25"/>
    <w:rsid w:val="00D10DFB"/>
    <w:rsid w:val="00D112EB"/>
    <w:rsid w:val="00D11358"/>
    <w:rsid w:val="00D11852"/>
    <w:rsid w:val="00D11D6E"/>
    <w:rsid w:val="00D11DEE"/>
    <w:rsid w:val="00D11E4D"/>
    <w:rsid w:val="00D11F9A"/>
    <w:rsid w:val="00D12328"/>
    <w:rsid w:val="00D12401"/>
    <w:rsid w:val="00D126A3"/>
    <w:rsid w:val="00D12792"/>
    <w:rsid w:val="00D1281E"/>
    <w:rsid w:val="00D12871"/>
    <w:rsid w:val="00D129B2"/>
    <w:rsid w:val="00D12B8C"/>
    <w:rsid w:val="00D12C36"/>
    <w:rsid w:val="00D13040"/>
    <w:rsid w:val="00D132D1"/>
    <w:rsid w:val="00D13BD3"/>
    <w:rsid w:val="00D13CE6"/>
    <w:rsid w:val="00D140D3"/>
    <w:rsid w:val="00D142DE"/>
    <w:rsid w:val="00D14446"/>
    <w:rsid w:val="00D14938"/>
    <w:rsid w:val="00D14A95"/>
    <w:rsid w:val="00D14B7D"/>
    <w:rsid w:val="00D14C21"/>
    <w:rsid w:val="00D15497"/>
    <w:rsid w:val="00D1550E"/>
    <w:rsid w:val="00D15F2F"/>
    <w:rsid w:val="00D16770"/>
    <w:rsid w:val="00D167AD"/>
    <w:rsid w:val="00D168B1"/>
    <w:rsid w:val="00D16960"/>
    <w:rsid w:val="00D16A39"/>
    <w:rsid w:val="00D16B92"/>
    <w:rsid w:val="00D16C3B"/>
    <w:rsid w:val="00D16C44"/>
    <w:rsid w:val="00D16D63"/>
    <w:rsid w:val="00D16DF2"/>
    <w:rsid w:val="00D16E02"/>
    <w:rsid w:val="00D16E71"/>
    <w:rsid w:val="00D17144"/>
    <w:rsid w:val="00D1726E"/>
    <w:rsid w:val="00D17506"/>
    <w:rsid w:val="00D17D65"/>
    <w:rsid w:val="00D17DFC"/>
    <w:rsid w:val="00D17F37"/>
    <w:rsid w:val="00D17FA3"/>
    <w:rsid w:val="00D20005"/>
    <w:rsid w:val="00D201BA"/>
    <w:rsid w:val="00D203F8"/>
    <w:rsid w:val="00D204AC"/>
    <w:rsid w:val="00D204BD"/>
    <w:rsid w:val="00D20818"/>
    <w:rsid w:val="00D20B58"/>
    <w:rsid w:val="00D20DF1"/>
    <w:rsid w:val="00D20F16"/>
    <w:rsid w:val="00D2102D"/>
    <w:rsid w:val="00D21162"/>
    <w:rsid w:val="00D212D9"/>
    <w:rsid w:val="00D21382"/>
    <w:rsid w:val="00D215EA"/>
    <w:rsid w:val="00D21620"/>
    <w:rsid w:val="00D21658"/>
    <w:rsid w:val="00D216D0"/>
    <w:rsid w:val="00D2179A"/>
    <w:rsid w:val="00D21BD3"/>
    <w:rsid w:val="00D21C28"/>
    <w:rsid w:val="00D21C3F"/>
    <w:rsid w:val="00D21CD6"/>
    <w:rsid w:val="00D21DDB"/>
    <w:rsid w:val="00D21DFC"/>
    <w:rsid w:val="00D21E0A"/>
    <w:rsid w:val="00D21F88"/>
    <w:rsid w:val="00D21FA1"/>
    <w:rsid w:val="00D2279D"/>
    <w:rsid w:val="00D228C4"/>
    <w:rsid w:val="00D22935"/>
    <w:rsid w:val="00D229CB"/>
    <w:rsid w:val="00D22B69"/>
    <w:rsid w:val="00D22C22"/>
    <w:rsid w:val="00D22C46"/>
    <w:rsid w:val="00D22C63"/>
    <w:rsid w:val="00D23189"/>
    <w:rsid w:val="00D2325E"/>
    <w:rsid w:val="00D232B3"/>
    <w:rsid w:val="00D232E3"/>
    <w:rsid w:val="00D23ABC"/>
    <w:rsid w:val="00D23CFD"/>
    <w:rsid w:val="00D245A7"/>
    <w:rsid w:val="00D248E9"/>
    <w:rsid w:val="00D24A00"/>
    <w:rsid w:val="00D24A90"/>
    <w:rsid w:val="00D24B8E"/>
    <w:rsid w:val="00D25083"/>
    <w:rsid w:val="00D25125"/>
    <w:rsid w:val="00D25409"/>
    <w:rsid w:val="00D2576C"/>
    <w:rsid w:val="00D25827"/>
    <w:rsid w:val="00D2587A"/>
    <w:rsid w:val="00D25A72"/>
    <w:rsid w:val="00D25B4C"/>
    <w:rsid w:val="00D25BD0"/>
    <w:rsid w:val="00D25E4C"/>
    <w:rsid w:val="00D25F63"/>
    <w:rsid w:val="00D26092"/>
    <w:rsid w:val="00D263DF"/>
    <w:rsid w:val="00D26800"/>
    <w:rsid w:val="00D2697C"/>
    <w:rsid w:val="00D26C0B"/>
    <w:rsid w:val="00D26CBA"/>
    <w:rsid w:val="00D26D93"/>
    <w:rsid w:val="00D27226"/>
    <w:rsid w:val="00D2737F"/>
    <w:rsid w:val="00D273AA"/>
    <w:rsid w:val="00D2744C"/>
    <w:rsid w:val="00D278B3"/>
    <w:rsid w:val="00D27B35"/>
    <w:rsid w:val="00D27C28"/>
    <w:rsid w:val="00D27C3C"/>
    <w:rsid w:val="00D27ED8"/>
    <w:rsid w:val="00D300BB"/>
    <w:rsid w:val="00D3014E"/>
    <w:rsid w:val="00D30400"/>
    <w:rsid w:val="00D304DA"/>
    <w:rsid w:val="00D30581"/>
    <w:rsid w:val="00D3061D"/>
    <w:rsid w:val="00D30631"/>
    <w:rsid w:val="00D3078D"/>
    <w:rsid w:val="00D307C5"/>
    <w:rsid w:val="00D3096E"/>
    <w:rsid w:val="00D30B34"/>
    <w:rsid w:val="00D30DD3"/>
    <w:rsid w:val="00D30E49"/>
    <w:rsid w:val="00D31438"/>
    <w:rsid w:val="00D31981"/>
    <w:rsid w:val="00D31997"/>
    <w:rsid w:val="00D319F9"/>
    <w:rsid w:val="00D31C33"/>
    <w:rsid w:val="00D31EE7"/>
    <w:rsid w:val="00D31F8D"/>
    <w:rsid w:val="00D31FFE"/>
    <w:rsid w:val="00D325B1"/>
    <w:rsid w:val="00D32808"/>
    <w:rsid w:val="00D32986"/>
    <w:rsid w:val="00D330A8"/>
    <w:rsid w:val="00D3311C"/>
    <w:rsid w:val="00D33188"/>
    <w:rsid w:val="00D3337E"/>
    <w:rsid w:val="00D33385"/>
    <w:rsid w:val="00D3349A"/>
    <w:rsid w:val="00D334A7"/>
    <w:rsid w:val="00D337AD"/>
    <w:rsid w:val="00D338AA"/>
    <w:rsid w:val="00D33A74"/>
    <w:rsid w:val="00D33B79"/>
    <w:rsid w:val="00D33BD8"/>
    <w:rsid w:val="00D33D93"/>
    <w:rsid w:val="00D342D2"/>
    <w:rsid w:val="00D34492"/>
    <w:rsid w:val="00D34546"/>
    <w:rsid w:val="00D345EB"/>
    <w:rsid w:val="00D3482F"/>
    <w:rsid w:val="00D34858"/>
    <w:rsid w:val="00D3490C"/>
    <w:rsid w:val="00D349FD"/>
    <w:rsid w:val="00D34B41"/>
    <w:rsid w:val="00D34EEF"/>
    <w:rsid w:val="00D34FDE"/>
    <w:rsid w:val="00D35150"/>
    <w:rsid w:val="00D351D3"/>
    <w:rsid w:val="00D353BC"/>
    <w:rsid w:val="00D353DC"/>
    <w:rsid w:val="00D35506"/>
    <w:rsid w:val="00D35D95"/>
    <w:rsid w:val="00D35E8B"/>
    <w:rsid w:val="00D35ED8"/>
    <w:rsid w:val="00D35F06"/>
    <w:rsid w:val="00D36079"/>
    <w:rsid w:val="00D360D3"/>
    <w:rsid w:val="00D361B7"/>
    <w:rsid w:val="00D36867"/>
    <w:rsid w:val="00D368DE"/>
    <w:rsid w:val="00D36C53"/>
    <w:rsid w:val="00D3719B"/>
    <w:rsid w:val="00D37477"/>
    <w:rsid w:val="00D3780E"/>
    <w:rsid w:val="00D37821"/>
    <w:rsid w:val="00D37AAE"/>
    <w:rsid w:val="00D37D77"/>
    <w:rsid w:val="00D40012"/>
    <w:rsid w:val="00D400C1"/>
    <w:rsid w:val="00D40656"/>
    <w:rsid w:val="00D40AEB"/>
    <w:rsid w:val="00D40C06"/>
    <w:rsid w:val="00D40F7C"/>
    <w:rsid w:val="00D41105"/>
    <w:rsid w:val="00D411B9"/>
    <w:rsid w:val="00D412F7"/>
    <w:rsid w:val="00D41342"/>
    <w:rsid w:val="00D4136C"/>
    <w:rsid w:val="00D413F7"/>
    <w:rsid w:val="00D41592"/>
    <w:rsid w:val="00D417B8"/>
    <w:rsid w:val="00D4188B"/>
    <w:rsid w:val="00D41C36"/>
    <w:rsid w:val="00D41F2C"/>
    <w:rsid w:val="00D4240E"/>
    <w:rsid w:val="00D426E0"/>
    <w:rsid w:val="00D427B5"/>
    <w:rsid w:val="00D427EB"/>
    <w:rsid w:val="00D42B27"/>
    <w:rsid w:val="00D42BBA"/>
    <w:rsid w:val="00D43176"/>
    <w:rsid w:val="00D4357F"/>
    <w:rsid w:val="00D4363A"/>
    <w:rsid w:val="00D4367C"/>
    <w:rsid w:val="00D43F03"/>
    <w:rsid w:val="00D43FB7"/>
    <w:rsid w:val="00D44063"/>
    <w:rsid w:val="00D44D1C"/>
    <w:rsid w:val="00D44EDE"/>
    <w:rsid w:val="00D44FF9"/>
    <w:rsid w:val="00D45220"/>
    <w:rsid w:val="00D4526E"/>
    <w:rsid w:val="00D4527E"/>
    <w:rsid w:val="00D453AB"/>
    <w:rsid w:val="00D453C6"/>
    <w:rsid w:val="00D453C7"/>
    <w:rsid w:val="00D45454"/>
    <w:rsid w:val="00D454DB"/>
    <w:rsid w:val="00D456A5"/>
    <w:rsid w:val="00D456FD"/>
    <w:rsid w:val="00D45A73"/>
    <w:rsid w:val="00D45B75"/>
    <w:rsid w:val="00D45DD8"/>
    <w:rsid w:val="00D46199"/>
    <w:rsid w:val="00D461F1"/>
    <w:rsid w:val="00D46548"/>
    <w:rsid w:val="00D466FC"/>
    <w:rsid w:val="00D46822"/>
    <w:rsid w:val="00D46A85"/>
    <w:rsid w:val="00D46DFA"/>
    <w:rsid w:val="00D46DFC"/>
    <w:rsid w:val="00D46EBC"/>
    <w:rsid w:val="00D47466"/>
    <w:rsid w:val="00D474DB"/>
    <w:rsid w:val="00D47AFA"/>
    <w:rsid w:val="00D47BBF"/>
    <w:rsid w:val="00D47E29"/>
    <w:rsid w:val="00D47E3D"/>
    <w:rsid w:val="00D50996"/>
    <w:rsid w:val="00D509BD"/>
    <w:rsid w:val="00D50AC6"/>
    <w:rsid w:val="00D50C3D"/>
    <w:rsid w:val="00D50E44"/>
    <w:rsid w:val="00D50E5E"/>
    <w:rsid w:val="00D50F83"/>
    <w:rsid w:val="00D510AC"/>
    <w:rsid w:val="00D513B1"/>
    <w:rsid w:val="00D516B7"/>
    <w:rsid w:val="00D517C3"/>
    <w:rsid w:val="00D5198B"/>
    <w:rsid w:val="00D51993"/>
    <w:rsid w:val="00D51B0F"/>
    <w:rsid w:val="00D51FD2"/>
    <w:rsid w:val="00D5201F"/>
    <w:rsid w:val="00D52179"/>
    <w:rsid w:val="00D5220F"/>
    <w:rsid w:val="00D52471"/>
    <w:rsid w:val="00D5255A"/>
    <w:rsid w:val="00D52674"/>
    <w:rsid w:val="00D52833"/>
    <w:rsid w:val="00D52A43"/>
    <w:rsid w:val="00D52F9F"/>
    <w:rsid w:val="00D52FE9"/>
    <w:rsid w:val="00D5322A"/>
    <w:rsid w:val="00D5326F"/>
    <w:rsid w:val="00D53591"/>
    <w:rsid w:val="00D541B7"/>
    <w:rsid w:val="00D54AED"/>
    <w:rsid w:val="00D54D74"/>
    <w:rsid w:val="00D54E05"/>
    <w:rsid w:val="00D550C1"/>
    <w:rsid w:val="00D55243"/>
    <w:rsid w:val="00D55386"/>
    <w:rsid w:val="00D553F8"/>
    <w:rsid w:val="00D556C5"/>
    <w:rsid w:val="00D55C59"/>
    <w:rsid w:val="00D55CFB"/>
    <w:rsid w:val="00D55E1F"/>
    <w:rsid w:val="00D5617F"/>
    <w:rsid w:val="00D5631E"/>
    <w:rsid w:val="00D564F5"/>
    <w:rsid w:val="00D5659F"/>
    <w:rsid w:val="00D56812"/>
    <w:rsid w:val="00D56AFC"/>
    <w:rsid w:val="00D56C19"/>
    <w:rsid w:val="00D56CD4"/>
    <w:rsid w:val="00D56D4A"/>
    <w:rsid w:val="00D57080"/>
    <w:rsid w:val="00D571B6"/>
    <w:rsid w:val="00D573D8"/>
    <w:rsid w:val="00D576FB"/>
    <w:rsid w:val="00D5789C"/>
    <w:rsid w:val="00D601A8"/>
    <w:rsid w:val="00D60269"/>
    <w:rsid w:val="00D602D4"/>
    <w:rsid w:val="00D602FA"/>
    <w:rsid w:val="00D6048F"/>
    <w:rsid w:val="00D60E8C"/>
    <w:rsid w:val="00D60FB3"/>
    <w:rsid w:val="00D610A5"/>
    <w:rsid w:val="00D6153E"/>
    <w:rsid w:val="00D61631"/>
    <w:rsid w:val="00D61660"/>
    <w:rsid w:val="00D61A02"/>
    <w:rsid w:val="00D61A10"/>
    <w:rsid w:val="00D61AC9"/>
    <w:rsid w:val="00D61BFC"/>
    <w:rsid w:val="00D61E2C"/>
    <w:rsid w:val="00D62483"/>
    <w:rsid w:val="00D625C3"/>
    <w:rsid w:val="00D6297D"/>
    <w:rsid w:val="00D62A74"/>
    <w:rsid w:val="00D62BCB"/>
    <w:rsid w:val="00D62CDE"/>
    <w:rsid w:val="00D62DFA"/>
    <w:rsid w:val="00D62E11"/>
    <w:rsid w:val="00D6316B"/>
    <w:rsid w:val="00D6372B"/>
    <w:rsid w:val="00D639E2"/>
    <w:rsid w:val="00D63C88"/>
    <w:rsid w:val="00D63C8D"/>
    <w:rsid w:val="00D63E9F"/>
    <w:rsid w:val="00D6419A"/>
    <w:rsid w:val="00D64262"/>
    <w:rsid w:val="00D64349"/>
    <w:rsid w:val="00D64589"/>
    <w:rsid w:val="00D6464F"/>
    <w:rsid w:val="00D64798"/>
    <w:rsid w:val="00D648EB"/>
    <w:rsid w:val="00D64982"/>
    <w:rsid w:val="00D64A9F"/>
    <w:rsid w:val="00D64B7E"/>
    <w:rsid w:val="00D64D5A"/>
    <w:rsid w:val="00D64D5E"/>
    <w:rsid w:val="00D64E54"/>
    <w:rsid w:val="00D65343"/>
    <w:rsid w:val="00D6556C"/>
    <w:rsid w:val="00D656ED"/>
    <w:rsid w:val="00D659F1"/>
    <w:rsid w:val="00D65B50"/>
    <w:rsid w:val="00D65C33"/>
    <w:rsid w:val="00D65CE2"/>
    <w:rsid w:val="00D65E6F"/>
    <w:rsid w:val="00D66151"/>
    <w:rsid w:val="00D661E5"/>
    <w:rsid w:val="00D662B7"/>
    <w:rsid w:val="00D66359"/>
    <w:rsid w:val="00D663F8"/>
    <w:rsid w:val="00D66439"/>
    <w:rsid w:val="00D6652D"/>
    <w:rsid w:val="00D66574"/>
    <w:rsid w:val="00D6658B"/>
    <w:rsid w:val="00D665D7"/>
    <w:rsid w:val="00D665EA"/>
    <w:rsid w:val="00D6660E"/>
    <w:rsid w:val="00D66978"/>
    <w:rsid w:val="00D66A31"/>
    <w:rsid w:val="00D66BB4"/>
    <w:rsid w:val="00D66CD1"/>
    <w:rsid w:val="00D66D4D"/>
    <w:rsid w:val="00D66FDA"/>
    <w:rsid w:val="00D67111"/>
    <w:rsid w:val="00D67391"/>
    <w:rsid w:val="00D67443"/>
    <w:rsid w:val="00D6744C"/>
    <w:rsid w:val="00D67835"/>
    <w:rsid w:val="00D67AAE"/>
    <w:rsid w:val="00D67C2F"/>
    <w:rsid w:val="00D67C67"/>
    <w:rsid w:val="00D67CC4"/>
    <w:rsid w:val="00D67D8C"/>
    <w:rsid w:val="00D67F28"/>
    <w:rsid w:val="00D67F7C"/>
    <w:rsid w:val="00D7044D"/>
    <w:rsid w:val="00D704EC"/>
    <w:rsid w:val="00D70553"/>
    <w:rsid w:val="00D705E5"/>
    <w:rsid w:val="00D70746"/>
    <w:rsid w:val="00D7093A"/>
    <w:rsid w:val="00D7097C"/>
    <w:rsid w:val="00D709EF"/>
    <w:rsid w:val="00D70C50"/>
    <w:rsid w:val="00D70C9E"/>
    <w:rsid w:val="00D70CFD"/>
    <w:rsid w:val="00D70F27"/>
    <w:rsid w:val="00D71117"/>
    <w:rsid w:val="00D71175"/>
    <w:rsid w:val="00D7123D"/>
    <w:rsid w:val="00D7154D"/>
    <w:rsid w:val="00D71580"/>
    <w:rsid w:val="00D71640"/>
    <w:rsid w:val="00D71A3C"/>
    <w:rsid w:val="00D71B95"/>
    <w:rsid w:val="00D720C6"/>
    <w:rsid w:val="00D722D9"/>
    <w:rsid w:val="00D72449"/>
    <w:rsid w:val="00D728FC"/>
    <w:rsid w:val="00D72901"/>
    <w:rsid w:val="00D72A7A"/>
    <w:rsid w:val="00D72AAD"/>
    <w:rsid w:val="00D72C81"/>
    <w:rsid w:val="00D72E1F"/>
    <w:rsid w:val="00D72FC5"/>
    <w:rsid w:val="00D7321D"/>
    <w:rsid w:val="00D7326E"/>
    <w:rsid w:val="00D735BA"/>
    <w:rsid w:val="00D7376F"/>
    <w:rsid w:val="00D738A0"/>
    <w:rsid w:val="00D739B0"/>
    <w:rsid w:val="00D73DDC"/>
    <w:rsid w:val="00D7404D"/>
    <w:rsid w:val="00D74195"/>
    <w:rsid w:val="00D741A2"/>
    <w:rsid w:val="00D74287"/>
    <w:rsid w:val="00D7439C"/>
    <w:rsid w:val="00D744B3"/>
    <w:rsid w:val="00D7467E"/>
    <w:rsid w:val="00D74718"/>
    <w:rsid w:val="00D74A0F"/>
    <w:rsid w:val="00D74A6F"/>
    <w:rsid w:val="00D74BC3"/>
    <w:rsid w:val="00D74E70"/>
    <w:rsid w:val="00D75398"/>
    <w:rsid w:val="00D753C5"/>
    <w:rsid w:val="00D754AC"/>
    <w:rsid w:val="00D7556A"/>
    <w:rsid w:val="00D757BF"/>
    <w:rsid w:val="00D7593D"/>
    <w:rsid w:val="00D75B91"/>
    <w:rsid w:val="00D75C34"/>
    <w:rsid w:val="00D75CD8"/>
    <w:rsid w:val="00D75E93"/>
    <w:rsid w:val="00D76005"/>
    <w:rsid w:val="00D7615B"/>
    <w:rsid w:val="00D7628F"/>
    <w:rsid w:val="00D762E5"/>
    <w:rsid w:val="00D76427"/>
    <w:rsid w:val="00D76514"/>
    <w:rsid w:val="00D76756"/>
    <w:rsid w:val="00D7675B"/>
    <w:rsid w:val="00D769AF"/>
    <w:rsid w:val="00D76BE8"/>
    <w:rsid w:val="00D76C83"/>
    <w:rsid w:val="00D76FAB"/>
    <w:rsid w:val="00D77113"/>
    <w:rsid w:val="00D77274"/>
    <w:rsid w:val="00D77BC5"/>
    <w:rsid w:val="00D77C31"/>
    <w:rsid w:val="00D77CB0"/>
    <w:rsid w:val="00D77E5B"/>
    <w:rsid w:val="00D77F05"/>
    <w:rsid w:val="00D800C6"/>
    <w:rsid w:val="00D80174"/>
    <w:rsid w:val="00D801F4"/>
    <w:rsid w:val="00D80216"/>
    <w:rsid w:val="00D802B1"/>
    <w:rsid w:val="00D80576"/>
    <w:rsid w:val="00D809E5"/>
    <w:rsid w:val="00D80A6C"/>
    <w:rsid w:val="00D810CC"/>
    <w:rsid w:val="00D81296"/>
    <w:rsid w:val="00D8143B"/>
    <w:rsid w:val="00D817EA"/>
    <w:rsid w:val="00D81C6F"/>
    <w:rsid w:val="00D81ED0"/>
    <w:rsid w:val="00D820B0"/>
    <w:rsid w:val="00D8211E"/>
    <w:rsid w:val="00D82158"/>
    <w:rsid w:val="00D8234E"/>
    <w:rsid w:val="00D82370"/>
    <w:rsid w:val="00D82B0A"/>
    <w:rsid w:val="00D82B2A"/>
    <w:rsid w:val="00D82DD4"/>
    <w:rsid w:val="00D82E9B"/>
    <w:rsid w:val="00D8318F"/>
    <w:rsid w:val="00D83320"/>
    <w:rsid w:val="00D83558"/>
    <w:rsid w:val="00D83672"/>
    <w:rsid w:val="00D836AB"/>
    <w:rsid w:val="00D839EA"/>
    <w:rsid w:val="00D83A04"/>
    <w:rsid w:val="00D83AA3"/>
    <w:rsid w:val="00D83BF5"/>
    <w:rsid w:val="00D83E39"/>
    <w:rsid w:val="00D840AD"/>
    <w:rsid w:val="00D840D2"/>
    <w:rsid w:val="00D84390"/>
    <w:rsid w:val="00D844C1"/>
    <w:rsid w:val="00D84566"/>
    <w:rsid w:val="00D8474B"/>
    <w:rsid w:val="00D8484D"/>
    <w:rsid w:val="00D848C3"/>
    <w:rsid w:val="00D84CAE"/>
    <w:rsid w:val="00D84FB5"/>
    <w:rsid w:val="00D85050"/>
    <w:rsid w:val="00D850E7"/>
    <w:rsid w:val="00D852A4"/>
    <w:rsid w:val="00D852FC"/>
    <w:rsid w:val="00D854A1"/>
    <w:rsid w:val="00D854AF"/>
    <w:rsid w:val="00D85553"/>
    <w:rsid w:val="00D855A6"/>
    <w:rsid w:val="00D85660"/>
    <w:rsid w:val="00D858DF"/>
    <w:rsid w:val="00D85A5C"/>
    <w:rsid w:val="00D85ACA"/>
    <w:rsid w:val="00D86055"/>
    <w:rsid w:val="00D8631B"/>
    <w:rsid w:val="00D86424"/>
    <w:rsid w:val="00D86444"/>
    <w:rsid w:val="00D86578"/>
    <w:rsid w:val="00D86A1E"/>
    <w:rsid w:val="00D86B33"/>
    <w:rsid w:val="00D86BF0"/>
    <w:rsid w:val="00D86BF2"/>
    <w:rsid w:val="00D86DE0"/>
    <w:rsid w:val="00D871D2"/>
    <w:rsid w:val="00D873C1"/>
    <w:rsid w:val="00D8750A"/>
    <w:rsid w:val="00D87715"/>
    <w:rsid w:val="00D878EB"/>
    <w:rsid w:val="00D87A4B"/>
    <w:rsid w:val="00D87B2F"/>
    <w:rsid w:val="00D87C89"/>
    <w:rsid w:val="00D900DE"/>
    <w:rsid w:val="00D90220"/>
    <w:rsid w:val="00D902E7"/>
    <w:rsid w:val="00D908B4"/>
    <w:rsid w:val="00D90C4D"/>
    <w:rsid w:val="00D90D6C"/>
    <w:rsid w:val="00D90F02"/>
    <w:rsid w:val="00D910C4"/>
    <w:rsid w:val="00D91237"/>
    <w:rsid w:val="00D915E3"/>
    <w:rsid w:val="00D915E5"/>
    <w:rsid w:val="00D9178E"/>
    <w:rsid w:val="00D91932"/>
    <w:rsid w:val="00D91B38"/>
    <w:rsid w:val="00D92205"/>
    <w:rsid w:val="00D923EF"/>
    <w:rsid w:val="00D928DB"/>
    <w:rsid w:val="00D929A9"/>
    <w:rsid w:val="00D92A59"/>
    <w:rsid w:val="00D92DC5"/>
    <w:rsid w:val="00D92E6B"/>
    <w:rsid w:val="00D92F11"/>
    <w:rsid w:val="00D930B8"/>
    <w:rsid w:val="00D9316B"/>
    <w:rsid w:val="00D9326F"/>
    <w:rsid w:val="00D932AC"/>
    <w:rsid w:val="00D93565"/>
    <w:rsid w:val="00D93672"/>
    <w:rsid w:val="00D93FF6"/>
    <w:rsid w:val="00D9420B"/>
    <w:rsid w:val="00D942ED"/>
    <w:rsid w:val="00D9435F"/>
    <w:rsid w:val="00D9471A"/>
    <w:rsid w:val="00D947C7"/>
    <w:rsid w:val="00D94ABA"/>
    <w:rsid w:val="00D94BDB"/>
    <w:rsid w:val="00D94C05"/>
    <w:rsid w:val="00D94E17"/>
    <w:rsid w:val="00D950BE"/>
    <w:rsid w:val="00D953AA"/>
    <w:rsid w:val="00D958EB"/>
    <w:rsid w:val="00D959BD"/>
    <w:rsid w:val="00D95A8A"/>
    <w:rsid w:val="00D95BF4"/>
    <w:rsid w:val="00D95CC8"/>
    <w:rsid w:val="00D95DDE"/>
    <w:rsid w:val="00D9603B"/>
    <w:rsid w:val="00D966D9"/>
    <w:rsid w:val="00D96CBE"/>
    <w:rsid w:val="00D96D77"/>
    <w:rsid w:val="00D97187"/>
    <w:rsid w:val="00D97394"/>
    <w:rsid w:val="00D97735"/>
    <w:rsid w:val="00D97785"/>
    <w:rsid w:val="00D97BDD"/>
    <w:rsid w:val="00DA0000"/>
    <w:rsid w:val="00DA0312"/>
    <w:rsid w:val="00DA04AC"/>
    <w:rsid w:val="00DA065A"/>
    <w:rsid w:val="00DA09F2"/>
    <w:rsid w:val="00DA0A50"/>
    <w:rsid w:val="00DA0E36"/>
    <w:rsid w:val="00DA0F28"/>
    <w:rsid w:val="00DA12E3"/>
    <w:rsid w:val="00DA166C"/>
    <w:rsid w:val="00DA18F1"/>
    <w:rsid w:val="00DA1C36"/>
    <w:rsid w:val="00DA1CD6"/>
    <w:rsid w:val="00DA1D66"/>
    <w:rsid w:val="00DA1D9F"/>
    <w:rsid w:val="00DA1F14"/>
    <w:rsid w:val="00DA1F99"/>
    <w:rsid w:val="00DA2067"/>
    <w:rsid w:val="00DA226B"/>
    <w:rsid w:val="00DA2469"/>
    <w:rsid w:val="00DA2603"/>
    <w:rsid w:val="00DA26B3"/>
    <w:rsid w:val="00DA2760"/>
    <w:rsid w:val="00DA2876"/>
    <w:rsid w:val="00DA28F0"/>
    <w:rsid w:val="00DA2DF9"/>
    <w:rsid w:val="00DA2F04"/>
    <w:rsid w:val="00DA325D"/>
    <w:rsid w:val="00DA3352"/>
    <w:rsid w:val="00DA34D9"/>
    <w:rsid w:val="00DA34F0"/>
    <w:rsid w:val="00DA3990"/>
    <w:rsid w:val="00DA3B9C"/>
    <w:rsid w:val="00DA3E46"/>
    <w:rsid w:val="00DA3F2A"/>
    <w:rsid w:val="00DA3FC0"/>
    <w:rsid w:val="00DA4148"/>
    <w:rsid w:val="00DA41A8"/>
    <w:rsid w:val="00DA464A"/>
    <w:rsid w:val="00DA47D0"/>
    <w:rsid w:val="00DA4817"/>
    <w:rsid w:val="00DA49B7"/>
    <w:rsid w:val="00DA4D21"/>
    <w:rsid w:val="00DA4E37"/>
    <w:rsid w:val="00DA507C"/>
    <w:rsid w:val="00DA51D6"/>
    <w:rsid w:val="00DA52D9"/>
    <w:rsid w:val="00DA5419"/>
    <w:rsid w:val="00DA5816"/>
    <w:rsid w:val="00DA59F9"/>
    <w:rsid w:val="00DA5A63"/>
    <w:rsid w:val="00DA5B4E"/>
    <w:rsid w:val="00DA5B55"/>
    <w:rsid w:val="00DA5C1C"/>
    <w:rsid w:val="00DA5DA2"/>
    <w:rsid w:val="00DA5E4B"/>
    <w:rsid w:val="00DA5E95"/>
    <w:rsid w:val="00DA645E"/>
    <w:rsid w:val="00DA64D1"/>
    <w:rsid w:val="00DA67AE"/>
    <w:rsid w:val="00DA6D0D"/>
    <w:rsid w:val="00DA6D93"/>
    <w:rsid w:val="00DA6F0A"/>
    <w:rsid w:val="00DA7090"/>
    <w:rsid w:val="00DA715E"/>
    <w:rsid w:val="00DA7205"/>
    <w:rsid w:val="00DA74D2"/>
    <w:rsid w:val="00DA77FC"/>
    <w:rsid w:val="00DA78A2"/>
    <w:rsid w:val="00DA7966"/>
    <w:rsid w:val="00DA7A8E"/>
    <w:rsid w:val="00DA7BBC"/>
    <w:rsid w:val="00DA7FA2"/>
    <w:rsid w:val="00DB0307"/>
    <w:rsid w:val="00DB0351"/>
    <w:rsid w:val="00DB05CF"/>
    <w:rsid w:val="00DB05DF"/>
    <w:rsid w:val="00DB0699"/>
    <w:rsid w:val="00DB06C1"/>
    <w:rsid w:val="00DB073E"/>
    <w:rsid w:val="00DB0778"/>
    <w:rsid w:val="00DB0929"/>
    <w:rsid w:val="00DB094F"/>
    <w:rsid w:val="00DB0954"/>
    <w:rsid w:val="00DB0B0B"/>
    <w:rsid w:val="00DB0C11"/>
    <w:rsid w:val="00DB0C29"/>
    <w:rsid w:val="00DB0C44"/>
    <w:rsid w:val="00DB0C48"/>
    <w:rsid w:val="00DB0E6D"/>
    <w:rsid w:val="00DB0F34"/>
    <w:rsid w:val="00DB1244"/>
    <w:rsid w:val="00DB12A1"/>
    <w:rsid w:val="00DB141D"/>
    <w:rsid w:val="00DB17D3"/>
    <w:rsid w:val="00DB17DF"/>
    <w:rsid w:val="00DB1A26"/>
    <w:rsid w:val="00DB1ADF"/>
    <w:rsid w:val="00DB1CB3"/>
    <w:rsid w:val="00DB1CF9"/>
    <w:rsid w:val="00DB1F0A"/>
    <w:rsid w:val="00DB1F41"/>
    <w:rsid w:val="00DB2166"/>
    <w:rsid w:val="00DB241B"/>
    <w:rsid w:val="00DB24F1"/>
    <w:rsid w:val="00DB257D"/>
    <w:rsid w:val="00DB2974"/>
    <w:rsid w:val="00DB2991"/>
    <w:rsid w:val="00DB2C89"/>
    <w:rsid w:val="00DB2FD6"/>
    <w:rsid w:val="00DB3222"/>
    <w:rsid w:val="00DB33A4"/>
    <w:rsid w:val="00DB34C8"/>
    <w:rsid w:val="00DB39EE"/>
    <w:rsid w:val="00DB4057"/>
    <w:rsid w:val="00DB4072"/>
    <w:rsid w:val="00DB4080"/>
    <w:rsid w:val="00DB439D"/>
    <w:rsid w:val="00DB4471"/>
    <w:rsid w:val="00DB4B33"/>
    <w:rsid w:val="00DB4CCE"/>
    <w:rsid w:val="00DB5372"/>
    <w:rsid w:val="00DB5682"/>
    <w:rsid w:val="00DB56DF"/>
    <w:rsid w:val="00DB5AD8"/>
    <w:rsid w:val="00DB5AE2"/>
    <w:rsid w:val="00DB5C98"/>
    <w:rsid w:val="00DB5D9B"/>
    <w:rsid w:val="00DB62CA"/>
    <w:rsid w:val="00DB6610"/>
    <w:rsid w:val="00DB6804"/>
    <w:rsid w:val="00DB6EEE"/>
    <w:rsid w:val="00DB6FAA"/>
    <w:rsid w:val="00DB7667"/>
    <w:rsid w:val="00DB76F7"/>
    <w:rsid w:val="00DB7835"/>
    <w:rsid w:val="00DB78A6"/>
    <w:rsid w:val="00DB7901"/>
    <w:rsid w:val="00DB7B97"/>
    <w:rsid w:val="00DB7C03"/>
    <w:rsid w:val="00DB7E10"/>
    <w:rsid w:val="00DC022D"/>
    <w:rsid w:val="00DC028A"/>
    <w:rsid w:val="00DC02DB"/>
    <w:rsid w:val="00DC03D1"/>
    <w:rsid w:val="00DC05D2"/>
    <w:rsid w:val="00DC0664"/>
    <w:rsid w:val="00DC0A99"/>
    <w:rsid w:val="00DC0B6B"/>
    <w:rsid w:val="00DC0B9C"/>
    <w:rsid w:val="00DC0EAB"/>
    <w:rsid w:val="00DC11C9"/>
    <w:rsid w:val="00DC13AE"/>
    <w:rsid w:val="00DC162D"/>
    <w:rsid w:val="00DC175D"/>
    <w:rsid w:val="00DC17C3"/>
    <w:rsid w:val="00DC1855"/>
    <w:rsid w:val="00DC18B9"/>
    <w:rsid w:val="00DC1FE9"/>
    <w:rsid w:val="00DC205C"/>
    <w:rsid w:val="00DC234C"/>
    <w:rsid w:val="00DC236A"/>
    <w:rsid w:val="00DC2404"/>
    <w:rsid w:val="00DC2693"/>
    <w:rsid w:val="00DC2A75"/>
    <w:rsid w:val="00DC2C19"/>
    <w:rsid w:val="00DC2EA4"/>
    <w:rsid w:val="00DC2F25"/>
    <w:rsid w:val="00DC353B"/>
    <w:rsid w:val="00DC3604"/>
    <w:rsid w:val="00DC3754"/>
    <w:rsid w:val="00DC3867"/>
    <w:rsid w:val="00DC3B93"/>
    <w:rsid w:val="00DC3BB5"/>
    <w:rsid w:val="00DC3C12"/>
    <w:rsid w:val="00DC3D32"/>
    <w:rsid w:val="00DC40A7"/>
    <w:rsid w:val="00DC4309"/>
    <w:rsid w:val="00DC4430"/>
    <w:rsid w:val="00DC444A"/>
    <w:rsid w:val="00DC44A3"/>
    <w:rsid w:val="00DC46BA"/>
    <w:rsid w:val="00DC4843"/>
    <w:rsid w:val="00DC4C27"/>
    <w:rsid w:val="00DC4D4B"/>
    <w:rsid w:val="00DC5003"/>
    <w:rsid w:val="00DC505B"/>
    <w:rsid w:val="00DC518F"/>
    <w:rsid w:val="00DC51D8"/>
    <w:rsid w:val="00DC56F2"/>
    <w:rsid w:val="00DC5AD8"/>
    <w:rsid w:val="00DC5D93"/>
    <w:rsid w:val="00DC5F8E"/>
    <w:rsid w:val="00DC6149"/>
    <w:rsid w:val="00DC62FE"/>
    <w:rsid w:val="00DC6587"/>
    <w:rsid w:val="00DC6757"/>
    <w:rsid w:val="00DC6BD9"/>
    <w:rsid w:val="00DC6C12"/>
    <w:rsid w:val="00DC6D1F"/>
    <w:rsid w:val="00DC6FFF"/>
    <w:rsid w:val="00DC7023"/>
    <w:rsid w:val="00DC74A9"/>
    <w:rsid w:val="00DC751C"/>
    <w:rsid w:val="00DC75E6"/>
    <w:rsid w:val="00DC779D"/>
    <w:rsid w:val="00DC796E"/>
    <w:rsid w:val="00DC7ABA"/>
    <w:rsid w:val="00DC7ED2"/>
    <w:rsid w:val="00DD01BF"/>
    <w:rsid w:val="00DD02F4"/>
    <w:rsid w:val="00DD05E1"/>
    <w:rsid w:val="00DD066B"/>
    <w:rsid w:val="00DD090D"/>
    <w:rsid w:val="00DD0A46"/>
    <w:rsid w:val="00DD0B21"/>
    <w:rsid w:val="00DD0CF9"/>
    <w:rsid w:val="00DD0EEA"/>
    <w:rsid w:val="00DD11D1"/>
    <w:rsid w:val="00DD13AB"/>
    <w:rsid w:val="00DD1654"/>
    <w:rsid w:val="00DD17B2"/>
    <w:rsid w:val="00DD17B3"/>
    <w:rsid w:val="00DD17E4"/>
    <w:rsid w:val="00DD197B"/>
    <w:rsid w:val="00DD19BE"/>
    <w:rsid w:val="00DD19C3"/>
    <w:rsid w:val="00DD1AB3"/>
    <w:rsid w:val="00DD1BB1"/>
    <w:rsid w:val="00DD1D1D"/>
    <w:rsid w:val="00DD1D2C"/>
    <w:rsid w:val="00DD1E28"/>
    <w:rsid w:val="00DD2049"/>
    <w:rsid w:val="00DD206E"/>
    <w:rsid w:val="00DD228E"/>
    <w:rsid w:val="00DD2355"/>
    <w:rsid w:val="00DD2715"/>
    <w:rsid w:val="00DD28A0"/>
    <w:rsid w:val="00DD2B1C"/>
    <w:rsid w:val="00DD2B83"/>
    <w:rsid w:val="00DD2BE1"/>
    <w:rsid w:val="00DD2BFF"/>
    <w:rsid w:val="00DD2CC5"/>
    <w:rsid w:val="00DD2DA4"/>
    <w:rsid w:val="00DD2FBB"/>
    <w:rsid w:val="00DD311D"/>
    <w:rsid w:val="00DD3321"/>
    <w:rsid w:val="00DD334B"/>
    <w:rsid w:val="00DD344B"/>
    <w:rsid w:val="00DD3900"/>
    <w:rsid w:val="00DD3E4F"/>
    <w:rsid w:val="00DD4049"/>
    <w:rsid w:val="00DD41B4"/>
    <w:rsid w:val="00DD4250"/>
    <w:rsid w:val="00DD4262"/>
    <w:rsid w:val="00DD4724"/>
    <w:rsid w:val="00DD49F4"/>
    <w:rsid w:val="00DD4A02"/>
    <w:rsid w:val="00DD4D96"/>
    <w:rsid w:val="00DD4EC0"/>
    <w:rsid w:val="00DD5463"/>
    <w:rsid w:val="00DD554F"/>
    <w:rsid w:val="00DD5C27"/>
    <w:rsid w:val="00DD5C5F"/>
    <w:rsid w:val="00DD6022"/>
    <w:rsid w:val="00DD6098"/>
    <w:rsid w:val="00DD60F4"/>
    <w:rsid w:val="00DD6284"/>
    <w:rsid w:val="00DD6919"/>
    <w:rsid w:val="00DD6977"/>
    <w:rsid w:val="00DD6CA8"/>
    <w:rsid w:val="00DD6CE6"/>
    <w:rsid w:val="00DD70F2"/>
    <w:rsid w:val="00DD765A"/>
    <w:rsid w:val="00DD77F1"/>
    <w:rsid w:val="00DD782A"/>
    <w:rsid w:val="00DD7964"/>
    <w:rsid w:val="00DD7A7C"/>
    <w:rsid w:val="00DD7C89"/>
    <w:rsid w:val="00DE06E3"/>
    <w:rsid w:val="00DE0BCF"/>
    <w:rsid w:val="00DE0CAB"/>
    <w:rsid w:val="00DE0E11"/>
    <w:rsid w:val="00DE0E41"/>
    <w:rsid w:val="00DE1181"/>
    <w:rsid w:val="00DE1400"/>
    <w:rsid w:val="00DE1543"/>
    <w:rsid w:val="00DE1610"/>
    <w:rsid w:val="00DE161D"/>
    <w:rsid w:val="00DE16FB"/>
    <w:rsid w:val="00DE1AB3"/>
    <w:rsid w:val="00DE1B59"/>
    <w:rsid w:val="00DE1BA0"/>
    <w:rsid w:val="00DE21A5"/>
    <w:rsid w:val="00DE225F"/>
    <w:rsid w:val="00DE28AF"/>
    <w:rsid w:val="00DE2C91"/>
    <w:rsid w:val="00DE2DD0"/>
    <w:rsid w:val="00DE2DDB"/>
    <w:rsid w:val="00DE301C"/>
    <w:rsid w:val="00DE387F"/>
    <w:rsid w:val="00DE38E5"/>
    <w:rsid w:val="00DE3C6A"/>
    <w:rsid w:val="00DE3EAE"/>
    <w:rsid w:val="00DE4A19"/>
    <w:rsid w:val="00DE4BA4"/>
    <w:rsid w:val="00DE4BB4"/>
    <w:rsid w:val="00DE4DC4"/>
    <w:rsid w:val="00DE4DD9"/>
    <w:rsid w:val="00DE4E62"/>
    <w:rsid w:val="00DE5230"/>
    <w:rsid w:val="00DE540D"/>
    <w:rsid w:val="00DE54AE"/>
    <w:rsid w:val="00DE54B5"/>
    <w:rsid w:val="00DE564D"/>
    <w:rsid w:val="00DE575A"/>
    <w:rsid w:val="00DE5842"/>
    <w:rsid w:val="00DE584F"/>
    <w:rsid w:val="00DE61AA"/>
    <w:rsid w:val="00DE6251"/>
    <w:rsid w:val="00DE6311"/>
    <w:rsid w:val="00DE660E"/>
    <w:rsid w:val="00DE6720"/>
    <w:rsid w:val="00DE6AE3"/>
    <w:rsid w:val="00DE6B2E"/>
    <w:rsid w:val="00DE6BA1"/>
    <w:rsid w:val="00DE6BE9"/>
    <w:rsid w:val="00DE7011"/>
    <w:rsid w:val="00DE72C4"/>
    <w:rsid w:val="00DE7A0F"/>
    <w:rsid w:val="00DE7B3C"/>
    <w:rsid w:val="00DE7D29"/>
    <w:rsid w:val="00DE7D57"/>
    <w:rsid w:val="00DE7FE6"/>
    <w:rsid w:val="00DF05CC"/>
    <w:rsid w:val="00DF0696"/>
    <w:rsid w:val="00DF0882"/>
    <w:rsid w:val="00DF08E9"/>
    <w:rsid w:val="00DF0B1E"/>
    <w:rsid w:val="00DF0D9C"/>
    <w:rsid w:val="00DF0E06"/>
    <w:rsid w:val="00DF0EDF"/>
    <w:rsid w:val="00DF1172"/>
    <w:rsid w:val="00DF1270"/>
    <w:rsid w:val="00DF12FE"/>
    <w:rsid w:val="00DF14E6"/>
    <w:rsid w:val="00DF1605"/>
    <w:rsid w:val="00DF16D3"/>
    <w:rsid w:val="00DF1962"/>
    <w:rsid w:val="00DF1B05"/>
    <w:rsid w:val="00DF1F29"/>
    <w:rsid w:val="00DF1FE6"/>
    <w:rsid w:val="00DF205A"/>
    <w:rsid w:val="00DF23F7"/>
    <w:rsid w:val="00DF25C7"/>
    <w:rsid w:val="00DF25D2"/>
    <w:rsid w:val="00DF26FD"/>
    <w:rsid w:val="00DF2769"/>
    <w:rsid w:val="00DF2A0D"/>
    <w:rsid w:val="00DF2DC1"/>
    <w:rsid w:val="00DF2E47"/>
    <w:rsid w:val="00DF2E66"/>
    <w:rsid w:val="00DF2F11"/>
    <w:rsid w:val="00DF3262"/>
    <w:rsid w:val="00DF32EA"/>
    <w:rsid w:val="00DF349A"/>
    <w:rsid w:val="00DF364E"/>
    <w:rsid w:val="00DF3B42"/>
    <w:rsid w:val="00DF3BD1"/>
    <w:rsid w:val="00DF42B9"/>
    <w:rsid w:val="00DF43FC"/>
    <w:rsid w:val="00DF4553"/>
    <w:rsid w:val="00DF45C5"/>
    <w:rsid w:val="00DF490C"/>
    <w:rsid w:val="00DF4AB7"/>
    <w:rsid w:val="00DF4D89"/>
    <w:rsid w:val="00DF4DC7"/>
    <w:rsid w:val="00DF4E7D"/>
    <w:rsid w:val="00DF4F68"/>
    <w:rsid w:val="00DF4FAB"/>
    <w:rsid w:val="00DF4FED"/>
    <w:rsid w:val="00DF5752"/>
    <w:rsid w:val="00DF57CA"/>
    <w:rsid w:val="00DF5808"/>
    <w:rsid w:val="00DF58AA"/>
    <w:rsid w:val="00DF59DD"/>
    <w:rsid w:val="00DF5A8E"/>
    <w:rsid w:val="00DF5AC2"/>
    <w:rsid w:val="00DF5B4A"/>
    <w:rsid w:val="00DF5BFF"/>
    <w:rsid w:val="00DF5F90"/>
    <w:rsid w:val="00DF630D"/>
    <w:rsid w:val="00DF646C"/>
    <w:rsid w:val="00DF6BE1"/>
    <w:rsid w:val="00DF6D7B"/>
    <w:rsid w:val="00DF6E71"/>
    <w:rsid w:val="00DF7073"/>
    <w:rsid w:val="00DF735E"/>
    <w:rsid w:val="00DF76CB"/>
    <w:rsid w:val="00DF78B3"/>
    <w:rsid w:val="00DF7B96"/>
    <w:rsid w:val="00DF7FA8"/>
    <w:rsid w:val="00E000FA"/>
    <w:rsid w:val="00E0023B"/>
    <w:rsid w:val="00E0029C"/>
    <w:rsid w:val="00E0039A"/>
    <w:rsid w:val="00E00635"/>
    <w:rsid w:val="00E006C8"/>
    <w:rsid w:val="00E00A01"/>
    <w:rsid w:val="00E00E3F"/>
    <w:rsid w:val="00E00E5A"/>
    <w:rsid w:val="00E00F75"/>
    <w:rsid w:val="00E00F99"/>
    <w:rsid w:val="00E00FC4"/>
    <w:rsid w:val="00E01005"/>
    <w:rsid w:val="00E0113A"/>
    <w:rsid w:val="00E0140D"/>
    <w:rsid w:val="00E014FF"/>
    <w:rsid w:val="00E01633"/>
    <w:rsid w:val="00E01CED"/>
    <w:rsid w:val="00E023CA"/>
    <w:rsid w:val="00E0248D"/>
    <w:rsid w:val="00E0252F"/>
    <w:rsid w:val="00E0258B"/>
    <w:rsid w:val="00E025DE"/>
    <w:rsid w:val="00E026A5"/>
    <w:rsid w:val="00E0276F"/>
    <w:rsid w:val="00E028FA"/>
    <w:rsid w:val="00E02C79"/>
    <w:rsid w:val="00E02CFE"/>
    <w:rsid w:val="00E02DD8"/>
    <w:rsid w:val="00E02FEB"/>
    <w:rsid w:val="00E03218"/>
    <w:rsid w:val="00E03475"/>
    <w:rsid w:val="00E03531"/>
    <w:rsid w:val="00E038FF"/>
    <w:rsid w:val="00E03B97"/>
    <w:rsid w:val="00E03BB1"/>
    <w:rsid w:val="00E03C66"/>
    <w:rsid w:val="00E03DF7"/>
    <w:rsid w:val="00E041A3"/>
    <w:rsid w:val="00E041A7"/>
    <w:rsid w:val="00E04292"/>
    <w:rsid w:val="00E0430D"/>
    <w:rsid w:val="00E043F2"/>
    <w:rsid w:val="00E044B0"/>
    <w:rsid w:val="00E044C7"/>
    <w:rsid w:val="00E046C7"/>
    <w:rsid w:val="00E047A8"/>
    <w:rsid w:val="00E048FA"/>
    <w:rsid w:val="00E04C14"/>
    <w:rsid w:val="00E05257"/>
    <w:rsid w:val="00E0528D"/>
    <w:rsid w:val="00E054B7"/>
    <w:rsid w:val="00E0551C"/>
    <w:rsid w:val="00E055A5"/>
    <w:rsid w:val="00E057D3"/>
    <w:rsid w:val="00E05845"/>
    <w:rsid w:val="00E059EE"/>
    <w:rsid w:val="00E05FC8"/>
    <w:rsid w:val="00E062C7"/>
    <w:rsid w:val="00E063EC"/>
    <w:rsid w:val="00E06402"/>
    <w:rsid w:val="00E0678A"/>
    <w:rsid w:val="00E0678D"/>
    <w:rsid w:val="00E06B85"/>
    <w:rsid w:val="00E06BFF"/>
    <w:rsid w:val="00E06E28"/>
    <w:rsid w:val="00E06FEE"/>
    <w:rsid w:val="00E071DB"/>
    <w:rsid w:val="00E07668"/>
    <w:rsid w:val="00E0784C"/>
    <w:rsid w:val="00E078F2"/>
    <w:rsid w:val="00E07A1D"/>
    <w:rsid w:val="00E07A41"/>
    <w:rsid w:val="00E07BE0"/>
    <w:rsid w:val="00E07D4D"/>
    <w:rsid w:val="00E07D9D"/>
    <w:rsid w:val="00E07DFC"/>
    <w:rsid w:val="00E07FEB"/>
    <w:rsid w:val="00E10102"/>
    <w:rsid w:val="00E1041D"/>
    <w:rsid w:val="00E104CA"/>
    <w:rsid w:val="00E104D8"/>
    <w:rsid w:val="00E10681"/>
    <w:rsid w:val="00E10784"/>
    <w:rsid w:val="00E10940"/>
    <w:rsid w:val="00E109F9"/>
    <w:rsid w:val="00E10D2D"/>
    <w:rsid w:val="00E10EF6"/>
    <w:rsid w:val="00E115F3"/>
    <w:rsid w:val="00E11769"/>
    <w:rsid w:val="00E1185C"/>
    <w:rsid w:val="00E11C4B"/>
    <w:rsid w:val="00E11CC6"/>
    <w:rsid w:val="00E11E06"/>
    <w:rsid w:val="00E11FB3"/>
    <w:rsid w:val="00E11FE0"/>
    <w:rsid w:val="00E1200A"/>
    <w:rsid w:val="00E124A7"/>
    <w:rsid w:val="00E1280E"/>
    <w:rsid w:val="00E12928"/>
    <w:rsid w:val="00E12AE4"/>
    <w:rsid w:val="00E12C02"/>
    <w:rsid w:val="00E13628"/>
    <w:rsid w:val="00E1393C"/>
    <w:rsid w:val="00E13A4A"/>
    <w:rsid w:val="00E13B29"/>
    <w:rsid w:val="00E141BE"/>
    <w:rsid w:val="00E14210"/>
    <w:rsid w:val="00E143C1"/>
    <w:rsid w:val="00E1467C"/>
    <w:rsid w:val="00E14939"/>
    <w:rsid w:val="00E149C9"/>
    <w:rsid w:val="00E14E33"/>
    <w:rsid w:val="00E14F05"/>
    <w:rsid w:val="00E14FD1"/>
    <w:rsid w:val="00E15365"/>
    <w:rsid w:val="00E15530"/>
    <w:rsid w:val="00E15595"/>
    <w:rsid w:val="00E155F0"/>
    <w:rsid w:val="00E1566D"/>
    <w:rsid w:val="00E15A1D"/>
    <w:rsid w:val="00E15A9C"/>
    <w:rsid w:val="00E15D3F"/>
    <w:rsid w:val="00E15DD8"/>
    <w:rsid w:val="00E16066"/>
    <w:rsid w:val="00E161EE"/>
    <w:rsid w:val="00E1634C"/>
    <w:rsid w:val="00E1638B"/>
    <w:rsid w:val="00E164FF"/>
    <w:rsid w:val="00E16533"/>
    <w:rsid w:val="00E166FD"/>
    <w:rsid w:val="00E16796"/>
    <w:rsid w:val="00E168DC"/>
    <w:rsid w:val="00E16A27"/>
    <w:rsid w:val="00E16AA4"/>
    <w:rsid w:val="00E16C79"/>
    <w:rsid w:val="00E16C85"/>
    <w:rsid w:val="00E16DA4"/>
    <w:rsid w:val="00E171EC"/>
    <w:rsid w:val="00E1760E"/>
    <w:rsid w:val="00E1798D"/>
    <w:rsid w:val="00E17B22"/>
    <w:rsid w:val="00E17BB8"/>
    <w:rsid w:val="00E17C7D"/>
    <w:rsid w:val="00E17F26"/>
    <w:rsid w:val="00E20076"/>
    <w:rsid w:val="00E20131"/>
    <w:rsid w:val="00E20197"/>
    <w:rsid w:val="00E2021E"/>
    <w:rsid w:val="00E2033C"/>
    <w:rsid w:val="00E2044C"/>
    <w:rsid w:val="00E20528"/>
    <w:rsid w:val="00E20A79"/>
    <w:rsid w:val="00E20B5C"/>
    <w:rsid w:val="00E20C49"/>
    <w:rsid w:val="00E20C96"/>
    <w:rsid w:val="00E20E27"/>
    <w:rsid w:val="00E20E3C"/>
    <w:rsid w:val="00E20F72"/>
    <w:rsid w:val="00E210BE"/>
    <w:rsid w:val="00E213B6"/>
    <w:rsid w:val="00E21754"/>
    <w:rsid w:val="00E21D7C"/>
    <w:rsid w:val="00E21F12"/>
    <w:rsid w:val="00E22125"/>
    <w:rsid w:val="00E2219C"/>
    <w:rsid w:val="00E225B1"/>
    <w:rsid w:val="00E2277C"/>
    <w:rsid w:val="00E22960"/>
    <w:rsid w:val="00E229FD"/>
    <w:rsid w:val="00E22B14"/>
    <w:rsid w:val="00E22C75"/>
    <w:rsid w:val="00E230E7"/>
    <w:rsid w:val="00E2315B"/>
    <w:rsid w:val="00E23379"/>
    <w:rsid w:val="00E235CB"/>
    <w:rsid w:val="00E235E3"/>
    <w:rsid w:val="00E23832"/>
    <w:rsid w:val="00E23B52"/>
    <w:rsid w:val="00E23FC0"/>
    <w:rsid w:val="00E2414A"/>
    <w:rsid w:val="00E2437D"/>
    <w:rsid w:val="00E2441C"/>
    <w:rsid w:val="00E244D4"/>
    <w:rsid w:val="00E2454C"/>
    <w:rsid w:val="00E24597"/>
    <w:rsid w:val="00E24726"/>
    <w:rsid w:val="00E24AAF"/>
    <w:rsid w:val="00E24C9F"/>
    <w:rsid w:val="00E24FEC"/>
    <w:rsid w:val="00E25271"/>
    <w:rsid w:val="00E253A2"/>
    <w:rsid w:val="00E2545C"/>
    <w:rsid w:val="00E256DA"/>
    <w:rsid w:val="00E2578D"/>
    <w:rsid w:val="00E26009"/>
    <w:rsid w:val="00E26371"/>
    <w:rsid w:val="00E263EF"/>
    <w:rsid w:val="00E265C1"/>
    <w:rsid w:val="00E265FF"/>
    <w:rsid w:val="00E26725"/>
    <w:rsid w:val="00E268BE"/>
    <w:rsid w:val="00E2694C"/>
    <w:rsid w:val="00E26A71"/>
    <w:rsid w:val="00E26B15"/>
    <w:rsid w:val="00E26C61"/>
    <w:rsid w:val="00E26F50"/>
    <w:rsid w:val="00E27015"/>
    <w:rsid w:val="00E27192"/>
    <w:rsid w:val="00E271B1"/>
    <w:rsid w:val="00E27563"/>
    <w:rsid w:val="00E2791A"/>
    <w:rsid w:val="00E27A1E"/>
    <w:rsid w:val="00E27B67"/>
    <w:rsid w:val="00E27CA5"/>
    <w:rsid w:val="00E27E38"/>
    <w:rsid w:val="00E27E60"/>
    <w:rsid w:val="00E300CF"/>
    <w:rsid w:val="00E3034D"/>
    <w:rsid w:val="00E3042D"/>
    <w:rsid w:val="00E30A47"/>
    <w:rsid w:val="00E30AF6"/>
    <w:rsid w:val="00E30C1B"/>
    <w:rsid w:val="00E30C21"/>
    <w:rsid w:val="00E30E33"/>
    <w:rsid w:val="00E30EB4"/>
    <w:rsid w:val="00E30EC7"/>
    <w:rsid w:val="00E30F20"/>
    <w:rsid w:val="00E30F63"/>
    <w:rsid w:val="00E315B1"/>
    <w:rsid w:val="00E31630"/>
    <w:rsid w:val="00E3195E"/>
    <w:rsid w:val="00E31AC6"/>
    <w:rsid w:val="00E3208D"/>
    <w:rsid w:val="00E3230B"/>
    <w:rsid w:val="00E323A4"/>
    <w:rsid w:val="00E32421"/>
    <w:rsid w:val="00E325B1"/>
    <w:rsid w:val="00E3290E"/>
    <w:rsid w:val="00E32AB6"/>
    <w:rsid w:val="00E32B3F"/>
    <w:rsid w:val="00E32DBB"/>
    <w:rsid w:val="00E3363A"/>
    <w:rsid w:val="00E33662"/>
    <w:rsid w:val="00E34055"/>
    <w:rsid w:val="00E34223"/>
    <w:rsid w:val="00E34555"/>
    <w:rsid w:val="00E34602"/>
    <w:rsid w:val="00E3495F"/>
    <w:rsid w:val="00E34B86"/>
    <w:rsid w:val="00E34FC8"/>
    <w:rsid w:val="00E35119"/>
    <w:rsid w:val="00E353D3"/>
    <w:rsid w:val="00E3544E"/>
    <w:rsid w:val="00E354DB"/>
    <w:rsid w:val="00E358CE"/>
    <w:rsid w:val="00E35CB3"/>
    <w:rsid w:val="00E35D34"/>
    <w:rsid w:val="00E35DD8"/>
    <w:rsid w:val="00E360B4"/>
    <w:rsid w:val="00E362E0"/>
    <w:rsid w:val="00E3658B"/>
    <w:rsid w:val="00E366C4"/>
    <w:rsid w:val="00E36862"/>
    <w:rsid w:val="00E36930"/>
    <w:rsid w:val="00E36E8C"/>
    <w:rsid w:val="00E36F37"/>
    <w:rsid w:val="00E370F1"/>
    <w:rsid w:val="00E3727D"/>
    <w:rsid w:val="00E3729E"/>
    <w:rsid w:val="00E37318"/>
    <w:rsid w:val="00E37617"/>
    <w:rsid w:val="00E377EC"/>
    <w:rsid w:val="00E37A20"/>
    <w:rsid w:val="00E37C05"/>
    <w:rsid w:val="00E4007B"/>
    <w:rsid w:val="00E400C4"/>
    <w:rsid w:val="00E4025A"/>
    <w:rsid w:val="00E406B7"/>
    <w:rsid w:val="00E40722"/>
    <w:rsid w:val="00E40AA9"/>
    <w:rsid w:val="00E40F9D"/>
    <w:rsid w:val="00E41191"/>
    <w:rsid w:val="00E4120D"/>
    <w:rsid w:val="00E413A8"/>
    <w:rsid w:val="00E417CC"/>
    <w:rsid w:val="00E417DC"/>
    <w:rsid w:val="00E41BA3"/>
    <w:rsid w:val="00E41F9A"/>
    <w:rsid w:val="00E4204F"/>
    <w:rsid w:val="00E42219"/>
    <w:rsid w:val="00E42277"/>
    <w:rsid w:val="00E422B0"/>
    <w:rsid w:val="00E42571"/>
    <w:rsid w:val="00E4259C"/>
    <w:rsid w:val="00E4279A"/>
    <w:rsid w:val="00E428B3"/>
    <w:rsid w:val="00E42B5D"/>
    <w:rsid w:val="00E42D0C"/>
    <w:rsid w:val="00E42FF1"/>
    <w:rsid w:val="00E43373"/>
    <w:rsid w:val="00E43471"/>
    <w:rsid w:val="00E434E6"/>
    <w:rsid w:val="00E436FC"/>
    <w:rsid w:val="00E4379D"/>
    <w:rsid w:val="00E437B5"/>
    <w:rsid w:val="00E43B94"/>
    <w:rsid w:val="00E43C47"/>
    <w:rsid w:val="00E43D06"/>
    <w:rsid w:val="00E440DC"/>
    <w:rsid w:val="00E446B4"/>
    <w:rsid w:val="00E448A6"/>
    <w:rsid w:val="00E44BD0"/>
    <w:rsid w:val="00E44D85"/>
    <w:rsid w:val="00E44DA5"/>
    <w:rsid w:val="00E44E4E"/>
    <w:rsid w:val="00E45130"/>
    <w:rsid w:val="00E456ED"/>
    <w:rsid w:val="00E45D75"/>
    <w:rsid w:val="00E45E6E"/>
    <w:rsid w:val="00E45F38"/>
    <w:rsid w:val="00E45F70"/>
    <w:rsid w:val="00E45FAE"/>
    <w:rsid w:val="00E46349"/>
    <w:rsid w:val="00E464D1"/>
    <w:rsid w:val="00E46526"/>
    <w:rsid w:val="00E468AA"/>
    <w:rsid w:val="00E46AAA"/>
    <w:rsid w:val="00E46CF1"/>
    <w:rsid w:val="00E46EDD"/>
    <w:rsid w:val="00E4712B"/>
    <w:rsid w:val="00E473A5"/>
    <w:rsid w:val="00E475C8"/>
    <w:rsid w:val="00E47696"/>
    <w:rsid w:val="00E47C99"/>
    <w:rsid w:val="00E47DB5"/>
    <w:rsid w:val="00E47F69"/>
    <w:rsid w:val="00E5013F"/>
    <w:rsid w:val="00E5026C"/>
    <w:rsid w:val="00E50388"/>
    <w:rsid w:val="00E503D3"/>
    <w:rsid w:val="00E505D0"/>
    <w:rsid w:val="00E50605"/>
    <w:rsid w:val="00E5066A"/>
    <w:rsid w:val="00E507A8"/>
    <w:rsid w:val="00E50B85"/>
    <w:rsid w:val="00E50B9E"/>
    <w:rsid w:val="00E50BAF"/>
    <w:rsid w:val="00E50BFB"/>
    <w:rsid w:val="00E50CC3"/>
    <w:rsid w:val="00E51126"/>
    <w:rsid w:val="00E51523"/>
    <w:rsid w:val="00E51525"/>
    <w:rsid w:val="00E517C5"/>
    <w:rsid w:val="00E5190D"/>
    <w:rsid w:val="00E51A75"/>
    <w:rsid w:val="00E51B6E"/>
    <w:rsid w:val="00E51DAB"/>
    <w:rsid w:val="00E51EC0"/>
    <w:rsid w:val="00E522D9"/>
    <w:rsid w:val="00E52348"/>
    <w:rsid w:val="00E523D7"/>
    <w:rsid w:val="00E52560"/>
    <w:rsid w:val="00E529DA"/>
    <w:rsid w:val="00E52B49"/>
    <w:rsid w:val="00E52B86"/>
    <w:rsid w:val="00E52BBB"/>
    <w:rsid w:val="00E52D05"/>
    <w:rsid w:val="00E52EC2"/>
    <w:rsid w:val="00E52EC7"/>
    <w:rsid w:val="00E52F39"/>
    <w:rsid w:val="00E52F57"/>
    <w:rsid w:val="00E53380"/>
    <w:rsid w:val="00E534F8"/>
    <w:rsid w:val="00E5356C"/>
    <w:rsid w:val="00E5365D"/>
    <w:rsid w:val="00E53793"/>
    <w:rsid w:val="00E53960"/>
    <w:rsid w:val="00E53A1D"/>
    <w:rsid w:val="00E53B45"/>
    <w:rsid w:val="00E53CBB"/>
    <w:rsid w:val="00E54106"/>
    <w:rsid w:val="00E54376"/>
    <w:rsid w:val="00E54409"/>
    <w:rsid w:val="00E5443A"/>
    <w:rsid w:val="00E546FC"/>
    <w:rsid w:val="00E54913"/>
    <w:rsid w:val="00E54CC9"/>
    <w:rsid w:val="00E55288"/>
    <w:rsid w:val="00E55308"/>
    <w:rsid w:val="00E5559D"/>
    <w:rsid w:val="00E5581A"/>
    <w:rsid w:val="00E558C9"/>
    <w:rsid w:val="00E5599E"/>
    <w:rsid w:val="00E55B75"/>
    <w:rsid w:val="00E55BF1"/>
    <w:rsid w:val="00E55FAC"/>
    <w:rsid w:val="00E56054"/>
    <w:rsid w:val="00E56163"/>
    <w:rsid w:val="00E563AA"/>
    <w:rsid w:val="00E564B8"/>
    <w:rsid w:val="00E56538"/>
    <w:rsid w:val="00E56674"/>
    <w:rsid w:val="00E568BB"/>
    <w:rsid w:val="00E569EE"/>
    <w:rsid w:val="00E56B3B"/>
    <w:rsid w:val="00E57197"/>
    <w:rsid w:val="00E5733B"/>
    <w:rsid w:val="00E5743C"/>
    <w:rsid w:val="00E575CC"/>
    <w:rsid w:val="00E5776B"/>
    <w:rsid w:val="00E5779B"/>
    <w:rsid w:val="00E578DA"/>
    <w:rsid w:val="00E57B8E"/>
    <w:rsid w:val="00E60011"/>
    <w:rsid w:val="00E60122"/>
    <w:rsid w:val="00E60431"/>
    <w:rsid w:val="00E60812"/>
    <w:rsid w:val="00E60D88"/>
    <w:rsid w:val="00E60D89"/>
    <w:rsid w:val="00E60FCD"/>
    <w:rsid w:val="00E615C7"/>
    <w:rsid w:val="00E61673"/>
    <w:rsid w:val="00E61937"/>
    <w:rsid w:val="00E61B61"/>
    <w:rsid w:val="00E61BC9"/>
    <w:rsid w:val="00E61C03"/>
    <w:rsid w:val="00E61E13"/>
    <w:rsid w:val="00E61F33"/>
    <w:rsid w:val="00E624FC"/>
    <w:rsid w:val="00E6270D"/>
    <w:rsid w:val="00E628B8"/>
    <w:rsid w:val="00E628F2"/>
    <w:rsid w:val="00E6299B"/>
    <w:rsid w:val="00E629EC"/>
    <w:rsid w:val="00E62B02"/>
    <w:rsid w:val="00E632C2"/>
    <w:rsid w:val="00E63A19"/>
    <w:rsid w:val="00E63A91"/>
    <w:rsid w:val="00E63C7B"/>
    <w:rsid w:val="00E63D17"/>
    <w:rsid w:val="00E64049"/>
    <w:rsid w:val="00E641D8"/>
    <w:rsid w:val="00E643EE"/>
    <w:rsid w:val="00E6458D"/>
    <w:rsid w:val="00E64CB3"/>
    <w:rsid w:val="00E64F20"/>
    <w:rsid w:val="00E6531D"/>
    <w:rsid w:val="00E65346"/>
    <w:rsid w:val="00E6539E"/>
    <w:rsid w:val="00E656A4"/>
    <w:rsid w:val="00E658D3"/>
    <w:rsid w:val="00E65902"/>
    <w:rsid w:val="00E65931"/>
    <w:rsid w:val="00E65CDF"/>
    <w:rsid w:val="00E65E51"/>
    <w:rsid w:val="00E661D6"/>
    <w:rsid w:val="00E66208"/>
    <w:rsid w:val="00E6679B"/>
    <w:rsid w:val="00E66803"/>
    <w:rsid w:val="00E6680F"/>
    <w:rsid w:val="00E66894"/>
    <w:rsid w:val="00E66934"/>
    <w:rsid w:val="00E66C88"/>
    <w:rsid w:val="00E66F46"/>
    <w:rsid w:val="00E672ED"/>
    <w:rsid w:val="00E6782E"/>
    <w:rsid w:val="00E6797E"/>
    <w:rsid w:val="00E67BE9"/>
    <w:rsid w:val="00E67CB5"/>
    <w:rsid w:val="00E67E8D"/>
    <w:rsid w:val="00E700F5"/>
    <w:rsid w:val="00E70194"/>
    <w:rsid w:val="00E70492"/>
    <w:rsid w:val="00E705E3"/>
    <w:rsid w:val="00E70719"/>
    <w:rsid w:val="00E70986"/>
    <w:rsid w:val="00E70AF0"/>
    <w:rsid w:val="00E70EAA"/>
    <w:rsid w:val="00E71240"/>
    <w:rsid w:val="00E71243"/>
    <w:rsid w:val="00E713B5"/>
    <w:rsid w:val="00E71405"/>
    <w:rsid w:val="00E7147A"/>
    <w:rsid w:val="00E714EE"/>
    <w:rsid w:val="00E717F1"/>
    <w:rsid w:val="00E71ED5"/>
    <w:rsid w:val="00E720ED"/>
    <w:rsid w:val="00E72267"/>
    <w:rsid w:val="00E724C6"/>
    <w:rsid w:val="00E725D6"/>
    <w:rsid w:val="00E72810"/>
    <w:rsid w:val="00E7287F"/>
    <w:rsid w:val="00E7298B"/>
    <w:rsid w:val="00E72BFC"/>
    <w:rsid w:val="00E72CB6"/>
    <w:rsid w:val="00E72F56"/>
    <w:rsid w:val="00E731C2"/>
    <w:rsid w:val="00E732AC"/>
    <w:rsid w:val="00E732F5"/>
    <w:rsid w:val="00E7341B"/>
    <w:rsid w:val="00E735FF"/>
    <w:rsid w:val="00E73768"/>
    <w:rsid w:val="00E73AFB"/>
    <w:rsid w:val="00E73B29"/>
    <w:rsid w:val="00E73BFB"/>
    <w:rsid w:val="00E73E56"/>
    <w:rsid w:val="00E741B1"/>
    <w:rsid w:val="00E7421E"/>
    <w:rsid w:val="00E742D4"/>
    <w:rsid w:val="00E7430A"/>
    <w:rsid w:val="00E743DD"/>
    <w:rsid w:val="00E74648"/>
    <w:rsid w:val="00E74709"/>
    <w:rsid w:val="00E747BC"/>
    <w:rsid w:val="00E74BE1"/>
    <w:rsid w:val="00E75088"/>
    <w:rsid w:val="00E752CA"/>
    <w:rsid w:val="00E753B1"/>
    <w:rsid w:val="00E75464"/>
    <w:rsid w:val="00E75578"/>
    <w:rsid w:val="00E75795"/>
    <w:rsid w:val="00E757E4"/>
    <w:rsid w:val="00E75945"/>
    <w:rsid w:val="00E75FA3"/>
    <w:rsid w:val="00E75FCD"/>
    <w:rsid w:val="00E76142"/>
    <w:rsid w:val="00E76178"/>
    <w:rsid w:val="00E761E4"/>
    <w:rsid w:val="00E76CE6"/>
    <w:rsid w:val="00E76F07"/>
    <w:rsid w:val="00E77124"/>
    <w:rsid w:val="00E7748D"/>
    <w:rsid w:val="00E77524"/>
    <w:rsid w:val="00E80033"/>
    <w:rsid w:val="00E802C8"/>
    <w:rsid w:val="00E8039D"/>
    <w:rsid w:val="00E80B23"/>
    <w:rsid w:val="00E80C7F"/>
    <w:rsid w:val="00E80FC4"/>
    <w:rsid w:val="00E81145"/>
    <w:rsid w:val="00E812D1"/>
    <w:rsid w:val="00E8146E"/>
    <w:rsid w:val="00E814FA"/>
    <w:rsid w:val="00E81594"/>
    <w:rsid w:val="00E81B27"/>
    <w:rsid w:val="00E81D79"/>
    <w:rsid w:val="00E81E41"/>
    <w:rsid w:val="00E81FFD"/>
    <w:rsid w:val="00E821EB"/>
    <w:rsid w:val="00E822A0"/>
    <w:rsid w:val="00E826C4"/>
    <w:rsid w:val="00E82E6A"/>
    <w:rsid w:val="00E82EDA"/>
    <w:rsid w:val="00E82FD9"/>
    <w:rsid w:val="00E834C3"/>
    <w:rsid w:val="00E835F1"/>
    <w:rsid w:val="00E837E9"/>
    <w:rsid w:val="00E83D0F"/>
    <w:rsid w:val="00E83D3B"/>
    <w:rsid w:val="00E83FCE"/>
    <w:rsid w:val="00E84147"/>
    <w:rsid w:val="00E841E6"/>
    <w:rsid w:val="00E841FB"/>
    <w:rsid w:val="00E84757"/>
    <w:rsid w:val="00E84E51"/>
    <w:rsid w:val="00E84FAA"/>
    <w:rsid w:val="00E851EC"/>
    <w:rsid w:val="00E85D47"/>
    <w:rsid w:val="00E8620D"/>
    <w:rsid w:val="00E86811"/>
    <w:rsid w:val="00E86918"/>
    <w:rsid w:val="00E86991"/>
    <w:rsid w:val="00E86CB8"/>
    <w:rsid w:val="00E86FAB"/>
    <w:rsid w:val="00E872E9"/>
    <w:rsid w:val="00E87499"/>
    <w:rsid w:val="00E87AE4"/>
    <w:rsid w:val="00E87DC7"/>
    <w:rsid w:val="00E90303"/>
    <w:rsid w:val="00E9067A"/>
    <w:rsid w:val="00E906B2"/>
    <w:rsid w:val="00E90833"/>
    <w:rsid w:val="00E90B00"/>
    <w:rsid w:val="00E90C79"/>
    <w:rsid w:val="00E90F65"/>
    <w:rsid w:val="00E91030"/>
    <w:rsid w:val="00E910B6"/>
    <w:rsid w:val="00E91247"/>
    <w:rsid w:val="00E91309"/>
    <w:rsid w:val="00E913AD"/>
    <w:rsid w:val="00E9160B"/>
    <w:rsid w:val="00E9214E"/>
    <w:rsid w:val="00E92253"/>
    <w:rsid w:val="00E92311"/>
    <w:rsid w:val="00E92479"/>
    <w:rsid w:val="00E924BB"/>
    <w:rsid w:val="00E9258D"/>
    <w:rsid w:val="00E926D6"/>
    <w:rsid w:val="00E927E6"/>
    <w:rsid w:val="00E92AD3"/>
    <w:rsid w:val="00E92CCF"/>
    <w:rsid w:val="00E93368"/>
    <w:rsid w:val="00E93554"/>
    <w:rsid w:val="00E9392F"/>
    <w:rsid w:val="00E939FC"/>
    <w:rsid w:val="00E93EE5"/>
    <w:rsid w:val="00E93F33"/>
    <w:rsid w:val="00E93F5D"/>
    <w:rsid w:val="00E9405C"/>
    <w:rsid w:val="00E94122"/>
    <w:rsid w:val="00E94362"/>
    <w:rsid w:val="00E945D6"/>
    <w:rsid w:val="00E94661"/>
    <w:rsid w:val="00E9470D"/>
    <w:rsid w:val="00E94856"/>
    <w:rsid w:val="00E9490B"/>
    <w:rsid w:val="00E94969"/>
    <w:rsid w:val="00E94A57"/>
    <w:rsid w:val="00E94E0A"/>
    <w:rsid w:val="00E94F24"/>
    <w:rsid w:val="00E94F29"/>
    <w:rsid w:val="00E95585"/>
    <w:rsid w:val="00E95938"/>
    <w:rsid w:val="00E95BAC"/>
    <w:rsid w:val="00E9605F"/>
    <w:rsid w:val="00E962AA"/>
    <w:rsid w:val="00E964F4"/>
    <w:rsid w:val="00E966DE"/>
    <w:rsid w:val="00E96930"/>
    <w:rsid w:val="00E96938"/>
    <w:rsid w:val="00E96ACE"/>
    <w:rsid w:val="00E96D67"/>
    <w:rsid w:val="00E96E85"/>
    <w:rsid w:val="00E97209"/>
    <w:rsid w:val="00E97214"/>
    <w:rsid w:val="00E9725C"/>
    <w:rsid w:val="00E972B4"/>
    <w:rsid w:val="00E9739A"/>
    <w:rsid w:val="00E97541"/>
    <w:rsid w:val="00E976C1"/>
    <w:rsid w:val="00E97720"/>
    <w:rsid w:val="00E97BFE"/>
    <w:rsid w:val="00E97C8C"/>
    <w:rsid w:val="00E97D28"/>
    <w:rsid w:val="00E97D6F"/>
    <w:rsid w:val="00EA0036"/>
    <w:rsid w:val="00EA0C70"/>
    <w:rsid w:val="00EA0D3E"/>
    <w:rsid w:val="00EA0E47"/>
    <w:rsid w:val="00EA0EA1"/>
    <w:rsid w:val="00EA14DA"/>
    <w:rsid w:val="00EA151B"/>
    <w:rsid w:val="00EA1550"/>
    <w:rsid w:val="00EA15E7"/>
    <w:rsid w:val="00EA1648"/>
    <w:rsid w:val="00EA1863"/>
    <w:rsid w:val="00EA18D6"/>
    <w:rsid w:val="00EA2050"/>
    <w:rsid w:val="00EA2BAF"/>
    <w:rsid w:val="00EA33F3"/>
    <w:rsid w:val="00EA341A"/>
    <w:rsid w:val="00EA399A"/>
    <w:rsid w:val="00EA3A37"/>
    <w:rsid w:val="00EA3F8C"/>
    <w:rsid w:val="00EA4421"/>
    <w:rsid w:val="00EA460D"/>
    <w:rsid w:val="00EA49AA"/>
    <w:rsid w:val="00EA4A85"/>
    <w:rsid w:val="00EA4B04"/>
    <w:rsid w:val="00EA4CEA"/>
    <w:rsid w:val="00EA50EB"/>
    <w:rsid w:val="00EA515A"/>
    <w:rsid w:val="00EA564F"/>
    <w:rsid w:val="00EA5703"/>
    <w:rsid w:val="00EA5980"/>
    <w:rsid w:val="00EA599F"/>
    <w:rsid w:val="00EA59C2"/>
    <w:rsid w:val="00EA5A6A"/>
    <w:rsid w:val="00EA5B27"/>
    <w:rsid w:val="00EA5BA2"/>
    <w:rsid w:val="00EA5DB3"/>
    <w:rsid w:val="00EA5F74"/>
    <w:rsid w:val="00EA6747"/>
    <w:rsid w:val="00EA6F2F"/>
    <w:rsid w:val="00EA70BC"/>
    <w:rsid w:val="00EA771D"/>
    <w:rsid w:val="00EA78DE"/>
    <w:rsid w:val="00EA7A48"/>
    <w:rsid w:val="00EA7BA9"/>
    <w:rsid w:val="00EA7D1A"/>
    <w:rsid w:val="00EA7D7E"/>
    <w:rsid w:val="00EB02CA"/>
    <w:rsid w:val="00EB0700"/>
    <w:rsid w:val="00EB094D"/>
    <w:rsid w:val="00EB0E53"/>
    <w:rsid w:val="00EB11C6"/>
    <w:rsid w:val="00EB1366"/>
    <w:rsid w:val="00EB1CD2"/>
    <w:rsid w:val="00EB20B2"/>
    <w:rsid w:val="00EB23A4"/>
    <w:rsid w:val="00EB2561"/>
    <w:rsid w:val="00EB2788"/>
    <w:rsid w:val="00EB27D8"/>
    <w:rsid w:val="00EB2A67"/>
    <w:rsid w:val="00EB34E3"/>
    <w:rsid w:val="00EB355E"/>
    <w:rsid w:val="00EB360D"/>
    <w:rsid w:val="00EB3750"/>
    <w:rsid w:val="00EB3789"/>
    <w:rsid w:val="00EB3852"/>
    <w:rsid w:val="00EB3BDB"/>
    <w:rsid w:val="00EB3C7F"/>
    <w:rsid w:val="00EB3D27"/>
    <w:rsid w:val="00EB40E3"/>
    <w:rsid w:val="00EB4224"/>
    <w:rsid w:val="00EB4397"/>
    <w:rsid w:val="00EB43C0"/>
    <w:rsid w:val="00EB4AA7"/>
    <w:rsid w:val="00EB4C25"/>
    <w:rsid w:val="00EB4FEE"/>
    <w:rsid w:val="00EB527D"/>
    <w:rsid w:val="00EB54CD"/>
    <w:rsid w:val="00EB5600"/>
    <w:rsid w:val="00EB5638"/>
    <w:rsid w:val="00EB57AB"/>
    <w:rsid w:val="00EB58E4"/>
    <w:rsid w:val="00EB5B55"/>
    <w:rsid w:val="00EB5D13"/>
    <w:rsid w:val="00EB5F07"/>
    <w:rsid w:val="00EB5F75"/>
    <w:rsid w:val="00EB6637"/>
    <w:rsid w:val="00EB6CBF"/>
    <w:rsid w:val="00EB6F74"/>
    <w:rsid w:val="00EB75DA"/>
    <w:rsid w:val="00EB771D"/>
    <w:rsid w:val="00EB77B5"/>
    <w:rsid w:val="00EB7AD7"/>
    <w:rsid w:val="00EB7B15"/>
    <w:rsid w:val="00EB7C0C"/>
    <w:rsid w:val="00EB7CEF"/>
    <w:rsid w:val="00EB7E02"/>
    <w:rsid w:val="00EB7FBE"/>
    <w:rsid w:val="00EC0087"/>
    <w:rsid w:val="00EC0174"/>
    <w:rsid w:val="00EC01E9"/>
    <w:rsid w:val="00EC02C0"/>
    <w:rsid w:val="00EC02D7"/>
    <w:rsid w:val="00EC061A"/>
    <w:rsid w:val="00EC0663"/>
    <w:rsid w:val="00EC06BF"/>
    <w:rsid w:val="00EC08B5"/>
    <w:rsid w:val="00EC0D37"/>
    <w:rsid w:val="00EC11BB"/>
    <w:rsid w:val="00EC12AA"/>
    <w:rsid w:val="00EC173C"/>
    <w:rsid w:val="00EC1A28"/>
    <w:rsid w:val="00EC1C62"/>
    <w:rsid w:val="00EC1CA5"/>
    <w:rsid w:val="00EC1CBB"/>
    <w:rsid w:val="00EC1E63"/>
    <w:rsid w:val="00EC236E"/>
    <w:rsid w:val="00EC2431"/>
    <w:rsid w:val="00EC24BB"/>
    <w:rsid w:val="00EC25C3"/>
    <w:rsid w:val="00EC28BC"/>
    <w:rsid w:val="00EC2CB0"/>
    <w:rsid w:val="00EC2D09"/>
    <w:rsid w:val="00EC301B"/>
    <w:rsid w:val="00EC319E"/>
    <w:rsid w:val="00EC3433"/>
    <w:rsid w:val="00EC3456"/>
    <w:rsid w:val="00EC34E3"/>
    <w:rsid w:val="00EC374E"/>
    <w:rsid w:val="00EC3D0B"/>
    <w:rsid w:val="00EC3F1F"/>
    <w:rsid w:val="00EC3FD0"/>
    <w:rsid w:val="00EC40B1"/>
    <w:rsid w:val="00EC4137"/>
    <w:rsid w:val="00EC4298"/>
    <w:rsid w:val="00EC42E4"/>
    <w:rsid w:val="00EC4486"/>
    <w:rsid w:val="00EC4570"/>
    <w:rsid w:val="00EC5238"/>
    <w:rsid w:val="00EC5700"/>
    <w:rsid w:val="00EC5CB7"/>
    <w:rsid w:val="00EC5E8F"/>
    <w:rsid w:val="00EC63B0"/>
    <w:rsid w:val="00EC63BA"/>
    <w:rsid w:val="00EC644C"/>
    <w:rsid w:val="00EC67A7"/>
    <w:rsid w:val="00EC69EC"/>
    <w:rsid w:val="00EC6D62"/>
    <w:rsid w:val="00EC6D7F"/>
    <w:rsid w:val="00EC6F07"/>
    <w:rsid w:val="00EC7165"/>
    <w:rsid w:val="00EC7225"/>
    <w:rsid w:val="00EC72AF"/>
    <w:rsid w:val="00EC769C"/>
    <w:rsid w:val="00EC778B"/>
    <w:rsid w:val="00EC7803"/>
    <w:rsid w:val="00EC7B31"/>
    <w:rsid w:val="00EC7E21"/>
    <w:rsid w:val="00EC7E7F"/>
    <w:rsid w:val="00ED03C4"/>
    <w:rsid w:val="00ED0BE6"/>
    <w:rsid w:val="00ED0C5E"/>
    <w:rsid w:val="00ED0D71"/>
    <w:rsid w:val="00ED190B"/>
    <w:rsid w:val="00ED1D0F"/>
    <w:rsid w:val="00ED1E09"/>
    <w:rsid w:val="00ED2162"/>
    <w:rsid w:val="00ED2192"/>
    <w:rsid w:val="00ED260B"/>
    <w:rsid w:val="00ED267A"/>
    <w:rsid w:val="00ED26CF"/>
    <w:rsid w:val="00ED2C8D"/>
    <w:rsid w:val="00ED2CA9"/>
    <w:rsid w:val="00ED3245"/>
    <w:rsid w:val="00ED3615"/>
    <w:rsid w:val="00ED3824"/>
    <w:rsid w:val="00ED38BF"/>
    <w:rsid w:val="00ED3914"/>
    <w:rsid w:val="00ED3992"/>
    <w:rsid w:val="00ED3C45"/>
    <w:rsid w:val="00ED4423"/>
    <w:rsid w:val="00ED4579"/>
    <w:rsid w:val="00ED4772"/>
    <w:rsid w:val="00ED49D2"/>
    <w:rsid w:val="00ED4D07"/>
    <w:rsid w:val="00ED5169"/>
    <w:rsid w:val="00ED54C3"/>
    <w:rsid w:val="00ED5719"/>
    <w:rsid w:val="00ED5793"/>
    <w:rsid w:val="00ED57D2"/>
    <w:rsid w:val="00ED57E9"/>
    <w:rsid w:val="00ED58BA"/>
    <w:rsid w:val="00ED5E2B"/>
    <w:rsid w:val="00ED5F1D"/>
    <w:rsid w:val="00ED643A"/>
    <w:rsid w:val="00ED6927"/>
    <w:rsid w:val="00ED6A03"/>
    <w:rsid w:val="00ED71F2"/>
    <w:rsid w:val="00ED72EC"/>
    <w:rsid w:val="00ED7673"/>
    <w:rsid w:val="00ED767B"/>
    <w:rsid w:val="00ED770F"/>
    <w:rsid w:val="00ED7884"/>
    <w:rsid w:val="00ED788B"/>
    <w:rsid w:val="00ED789E"/>
    <w:rsid w:val="00ED7BD5"/>
    <w:rsid w:val="00ED7C95"/>
    <w:rsid w:val="00EE00D0"/>
    <w:rsid w:val="00EE026B"/>
    <w:rsid w:val="00EE03DD"/>
    <w:rsid w:val="00EE082D"/>
    <w:rsid w:val="00EE0D88"/>
    <w:rsid w:val="00EE0FC6"/>
    <w:rsid w:val="00EE1053"/>
    <w:rsid w:val="00EE1305"/>
    <w:rsid w:val="00EE136F"/>
    <w:rsid w:val="00EE14D9"/>
    <w:rsid w:val="00EE15E4"/>
    <w:rsid w:val="00EE17E7"/>
    <w:rsid w:val="00EE18F8"/>
    <w:rsid w:val="00EE1AF7"/>
    <w:rsid w:val="00EE1CB6"/>
    <w:rsid w:val="00EE1CDC"/>
    <w:rsid w:val="00EE206F"/>
    <w:rsid w:val="00EE2106"/>
    <w:rsid w:val="00EE235F"/>
    <w:rsid w:val="00EE272C"/>
    <w:rsid w:val="00EE27A6"/>
    <w:rsid w:val="00EE285C"/>
    <w:rsid w:val="00EE2B96"/>
    <w:rsid w:val="00EE2DC3"/>
    <w:rsid w:val="00EE2DCD"/>
    <w:rsid w:val="00EE32FF"/>
    <w:rsid w:val="00EE330E"/>
    <w:rsid w:val="00EE3812"/>
    <w:rsid w:val="00EE3A82"/>
    <w:rsid w:val="00EE3E6F"/>
    <w:rsid w:val="00EE3F67"/>
    <w:rsid w:val="00EE4048"/>
    <w:rsid w:val="00EE4103"/>
    <w:rsid w:val="00EE4120"/>
    <w:rsid w:val="00EE41AF"/>
    <w:rsid w:val="00EE4305"/>
    <w:rsid w:val="00EE4405"/>
    <w:rsid w:val="00EE443D"/>
    <w:rsid w:val="00EE44CC"/>
    <w:rsid w:val="00EE45D6"/>
    <w:rsid w:val="00EE49ED"/>
    <w:rsid w:val="00EE4E1D"/>
    <w:rsid w:val="00EE4F9B"/>
    <w:rsid w:val="00EE4FB0"/>
    <w:rsid w:val="00EE5971"/>
    <w:rsid w:val="00EE5A32"/>
    <w:rsid w:val="00EE5A85"/>
    <w:rsid w:val="00EE5C13"/>
    <w:rsid w:val="00EE5D10"/>
    <w:rsid w:val="00EE6123"/>
    <w:rsid w:val="00EE63AE"/>
    <w:rsid w:val="00EE63CB"/>
    <w:rsid w:val="00EE64CD"/>
    <w:rsid w:val="00EE6609"/>
    <w:rsid w:val="00EE6974"/>
    <w:rsid w:val="00EE6B7D"/>
    <w:rsid w:val="00EE6D51"/>
    <w:rsid w:val="00EE6D62"/>
    <w:rsid w:val="00EE6ED2"/>
    <w:rsid w:val="00EE7387"/>
    <w:rsid w:val="00EE73F9"/>
    <w:rsid w:val="00EE747E"/>
    <w:rsid w:val="00EE7646"/>
    <w:rsid w:val="00EE77D6"/>
    <w:rsid w:val="00EE77E1"/>
    <w:rsid w:val="00EE78DA"/>
    <w:rsid w:val="00EE7900"/>
    <w:rsid w:val="00EE7A21"/>
    <w:rsid w:val="00EE7B67"/>
    <w:rsid w:val="00EE7C08"/>
    <w:rsid w:val="00EF00F9"/>
    <w:rsid w:val="00EF01B7"/>
    <w:rsid w:val="00EF0563"/>
    <w:rsid w:val="00EF060F"/>
    <w:rsid w:val="00EF0B23"/>
    <w:rsid w:val="00EF12D4"/>
    <w:rsid w:val="00EF144A"/>
    <w:rsid w:val="00EF1549"/>
    <w:rsid w:val="00EF1A16"/>
    <w:rsid w:val="00EF1AD4"/>
    <w:rsid w:val="00EF1BA0"/>
    <w:rsid w:val="00EF1C69"/>
    <w:rsid w:val="00EF221D"/>
    <w:rsid w:val="00EF28BF"/>
    <w:rsid w:val="00EF2ADE"/>
    <w:rsid w:val="00EF2B57"/>
    <w:rsid w:val="00EF2CBA"/>
    <w:rsid w:val="00EF3000"/>
    <w:rsid w:val="00EF3046"/>
    <w:rsid w:val="00EF30EB"/>
    <w:rsid w:val="00EF319E"/>
    <w:rsid w:val="00EF324E"/>
    <w:rsid w:val="00EF3276"/>
    <w:rsid w:val="00EF350C"/>
    <w:rsid w:val="00EF3B0C"/>
    <w:rsid w:val="00EF3DA7"/>
    <w:rsid w:val="00EF3DBF"/>
    <w:rsid w:val="00EF3FD5"/>
    <w:rsid w:val="00EF4360"/>
    <w:rsid w:val="00EF44F3"/>
    <w:rsid w:val="00EF4602"/>
    <w:rsid w:val="00EF4849"/>
    <w:rsid w:val="00EF4CC4"/>
    <w:rsid w:val="00EF4F9A"/>
    <w:rsid w:val="00EF51D9"/>
    <w:rsid w:val="00EF56AF"/>
    <w:rsid w:val="00EF5D50"/>
    <w:rsid w:val="00EF60E0"/>
    <w:rsid w:val="00EF613B"/>
    <w:rsid w:val="00EF61C9"/>
    <w:rsid w:val="00EF6A4D"/>
    <w:rsid w:val="00EF6D07"/>
    <w:rsid w:val="00EF7299"/>
    <w:rsid w:val="00EF72A5"/>
    <w:rsid w:val="00EF73E2"/>
    <w:rsid w:val="00EF7484"/>
    <w:rsid w:val="00EF773E"/>
    <w:rsid w:val="00EF7BA0"/>
    <w:rsid w:val="00EF7C79"/>
    <w:rsid w:val="00EF7D69"/>
    <w:rsid w:val="00EF7DBB"/>
    <w:rsid w:val="00EF7EBF"/>
    <w:rsid w:val="00F002B6"/>
    <w:rsid w:val="00F00610"/>
    <w:rsid w:val="00F0068C"/>
    <w:rsid w:val="00F006C6"/>
    <w:rsid w:val="00F0076D"/>
    <w:rsid w:val="00F00A26"/>
    <w:rsid w:val="00F00A72"/>
    <w:rsid w:val="00F00AF7"/>
    <w:rsid w:val="00F00CA0"/>
    <w:rsid w:val="00F00DD2"/>
    <w:rsid w:val="00F011BC"/>
    <w:rsid w:val="00F011EC"/>
    <w:rsid w:val="00F017CA"/>
    <w:rsid w:val="00F02472"/>
    <w:rsid w:val="00F02A73"/>
    <w:rsid w:val="00F02E37"/>
    <w:rsid w:val="00F0302B"/>
    <w:rsid w:val="00F03170"/>
    <w:rsid w:val="00F03362"/>
    <w:rsid w:val="00F0378F"/>
    <w:rsid w:val="00F037E5"/>
    <w:rsid w:val="00F03814"/>
    <w:rsid w:val="00F038EC"/>
    <w:rsid w:val="00F03956"/>
    <w:rsid w:val="00F03AF9"/>
    <w:rsid w:val="00F03B30"/>
    <w:rsid w:val="00F03BCF"/>
    <w:rsid w:val="00F03C3D"/>
    <w:rsid w:val="00F03E0B"/>
    <w:rsid w:val="00F04040"/>
    <w:rsid w:val="00F04157"/>
    <w:rsid w:val="00F04299"/>
    <w:rsid w:val="00F0442F"/>
    <w:rsid w:val="00F048FE"/>
    <w:rsid w:val="00F04B20"/>
    <w:rsid w:val="00F04D5B"/>
    <w:rsid w:val="00F04E26"/>
    <w:rsid w:val="00F04F7A"/>
    <w:rsid w:val="00F04FDF"/>
    <w:rsid w:val="00F0529E"/>
    <w:rsid w:val="00F054AA"/>
    <w:rsid w:val="00F05822"/>
    <w:rsid w:val="00F05960"/>
    <w:rsid w:val="00F05A0E"/>
    <w:rsid w:val="00F05B27"/>
    <w:rsid w:val="00F05B66"/>
    <w:rsid w:val="00F05CC1"/>
    <w:rsid w:val="00F05F63"/>
    <w:rsid w:val="00F0616F"/>
    <w:rsid w:val="00F06502"/>
    <w:rsid w:val="00F065F7"/>
    <w:rsid w:val="00F06A9A"/>
    <w:rsid w:val="00F06BE9"/>
    <w:rsid w:val="00F06C18"/>
    <w:rsid w:val="00F06FF3"/>
    <w:rsid w:val="00F0734F"/>
    <w:rsid w:val="00F0750B"/>
    <w:rsid w:val="00F077FD"/>
    <w:rsid w:val="00F0786B"/>
    <w:rsid w:val="00F07876"/>
    <w:rsid w:val="00F07C18"/>
    <w:rsid w:val="00F07D04"/>
    <w:rsid w:val="00F07DA0"/>
    <w:rsid w:val="00F07DDC"/>
    <w:rsid w:val="00F10547"/>
    <w:rsid w:val="00F106C0"/>
    <w:rsid w:val="00F10846"/>
    <w:rsid w:val="00F109D4"/>
    <w:rsid w:val="00F10ADE"/>
    <w:rsid w:val="00F10DAA"/>
    <w:rsid w:val="00F11238"/>
    <w:rsid w:val="00F11595"/>
    <w:rsid w:val="00F115B8"/>
    <w:rsid w:val="00F11751"/>
    <w:rsid w:val="00F11AB7"/>
    <w:rsid w:val="00F11AD2"/>
    <w:rsid w:val="00F11B5E"/>
    <w:rsid w:val="00F11D63"/>
    <w:rsid w:val="00F11E1D"/>
    <w:rsid w:val="00F121A7"/>
    <w:rsid w:val="00F125CE"/>
    <w:rsid w:val="00F126E6"/>
    <w:rsid w:val="00F12885"/>
    <w:rsid w:val="00F12B86"/>
    <w:rsid w:val="00F12ECB"/>
    <w:rsid w:val="00F1359F"/>
    <w:rsid w:val="00F13893"/>
    <w:rsid w:val="00F13DA0"/>
    <w:rsid w:val="00F13E65"/>
    <w:rsid w:val="00F1428B"/>
    <w:rsid w:val="00F144EB"/>
    <w:rsid w:val="00F145B3"/>
    <w:rsid w:val="00F1461E"/>
    <w:rsid w:val="00F14694"/>
    <w:rsid w:val="00F146A5"/>
    <w:rsid w:val="00F151F1"/>
    <w:rsid w:val="00F15232"/>
    <w:rsid w:val="00F152EB"/>
    <w:rsid w:val="00F15461"/>
    <w:rsid w:val="00F15692"/>
    <w:rsid w:val="00F15D6B"/>
    <w:rsid w:val="00F15E4B"/>
    <w:rsid w:val="00F15EA5"/>
    <w:rsid w:val="00F160DC"/>
    <w:rsid w:val="00F16136"/>
    <w:rsid w:val="00F161A2"/>
    <w:rsid w:val="00F164DE"/>
    <w:rsid w:val="00F16537"/>
    <w:rsid w:val="00F16640"/>
    <w:rsid w:val="00F1687B"/>
    <w:rsid w:val="00F169E4"/>
    <w:rsid w:val="00F16E91"/>
    <w:rsid w:val="00F1712F"/>
    <w:rsid w:val="00F1719C"/>
    <w:rsid w:val="00F172D3"/>
    <w:rsid w:val="00F17761"/>
    <w:rsid w:val="00F17887"/>
    <w:rsid w:val="00F17DFF"/>
    <w:rsid w:val="00F17E49"/>
    <w:rsid w:val="00F17E5A"/>
    <w:rsid w:val="00F17E61"/>
    <w:rsid w:val="00F17F60"/>
    <w:rsid w:val="00F20127"/>
    <w:rsid w:val="00F201AF"/>
    <w:rsid w:val="00F201E3"/>
    <w:rsid w:val="00F202CB"/>
    <w:rsid w:val="00F2037E"/>
    <w:rsid w:val="00F203AD"/>
    <w:rsid w:val="00F204E6"/>
    <w:rsid w:val="00F20680"/>
    <w:rsid w:val="00F20B45"/>
    <w:rsid w:val="00F20B54"/>
    <w:rsid w:val="00F20E72"/>
    <w:rsid w:val="00F213CA"/>
    <w:rsid w:val="00F217FB"/>
    <w:rsid w:val="00F218D5"/>
    <w:rsid w:val="00F21CDE"/>
    <w:rsid w:val="00F21DC4"/>
    <w:rsid w:val="00F21EFB"/>
    <w:rsid w:val="00F21F15"/>
    <w:rsid w:val="00F22679"/>
    <w:rsid w:val="00F22993"/>
    <w:rsid w:val="00F22E41"/>
    <w:rsid w:val="00F22E68"/>
    <w:rsid w:val="00F22FE2"/>
    <w:rsid w:val="00F23296"/>
    <w:rsid w:val="00F236BF"/>
    <w:rsid w:val="00F23818"/>
    <w:rsid w:val="00F23B0B"/>
    <w:rsid w:val="00F23D54"/>
    <w:rsid w:val="00F23F8D"/>
    <w:rsid w:val="00F241FE"/>
    <w:rsid w:val="00F242C3"/>
    <w:rsid w:val="00F24403"/>
    <w:rsid w:val="00F24423"/>
    <w:rsid w:val="00F2444B"/>
    <w:rsid w:val="00F24838"/>
    <w:rsid w:val="00F248A7"/>
    <w:rsid w:val="00F248B8"/>
    <w:rsid w:val="00F24C06"/>
    <w:rsid w:val="00F24FA1"/>
    <w:rsid w:val="00F25081"/>
    <w:rsid w:val="00F250C2"/>
    <w:rsid w:val="00F25173"/>
    <w:rsid w:val="00F253C5"/>
    <w:rsid w:val="00F25687"/>
    <w:rsid w:val="00F25824"/>
    <w:rsid w:val="00F25940"/>
    <w:rsid w:val="00F2594C"/>
    <w:rsid w:val="00F2596D"/>
    <w:rsid w:val="00F2606B"/>
    <w:rsid w:val="00F260AF"/>
    <w:rsid w:val="00F260FB"/>
    <w:rsid w:val="00F26520"/>
    <w:rsid w:val="00F26BD8"/>
    <w:rsid w:val="00F26FBC"/>
    <w:rsid w:val="00F2703F"/>
    <w:rsid w:val="00F300C1"/>
    <w:rsid w:val="00F301BF"/>
    <w:rsid w:val="00F301EC"/>
    <w:rsid w:val="00F3026E"/>
    <w:rsid w:val="00F30636"/>
    <w:rsid w:val="00F30669"/>
    <w:rsid w:val="00F3075E"/>
    <w:rsid w:val="00F30798"/>
    <w:rsid w:val="00F30821"/>
    <w:rsid w:val="00F30B26"/>
    <w:rsid w:val="00F30B36"/>
    <w:rsid w:val="00F30C22"/>
    <w:rsid w:val="00F30E2B"/>
    <w:rsid w:val="00F30EFB"/>
    <w:rsid w:val="00F31100"/>
    <w:rsid w:val="00F31231"/>
    <w:rsid w:val="00F31239"/>
    <w:rsid w:val="00F312CA"/>
    <w:rsid w:val="00F3143C"/>
    <w:rsid w:val="00F3151B"/>
    <w:rsid w:val="00F31685"/>
    <w:rsid w:val="00F3178F"/>
    <w:rsid w:val="00F31CCE"/>
    <w:rsid w:val="00F31D7F"/>
    <w:rsid w:val="00F3258A"/>
    <w:rsid w:val="00F32976"/>
    <w:rsid w:val="00F32C4F"/>
    <w:rsid w:val="00F32EE6"/>
    <w:rsid w:val="00F330E7"/>
    <w:rsid w:val="00F33283"/>
    <w:rsid w:val="00F333F4"/>
    <w:rsid w:val="00F3364E"/>
    <w:rsid w:val="00F3379E"/>
    <w:rsid w:val="00F338DC"/>
    <w:rsid w:val="00F338EF"/>
    <w:rsid w:val="00F33A13"/>
    <w:rsid w:val="00F33BFF"/>
    <w:rsid w:val="00F33D47"/>
    <w:rsid w:val="00F33D76"/>
    <w:rsid w:val="00F3449D"/>
    <w:rsid w:val="00F34550"/>
    <w:rsid w:val="00F34734"/>
    <w:rsid w:val="00F34774"/>
    <w:rsid w:val="00F347A6"/>
    <w:rsid w:val="00F34BC8"/>
    <w:rsid w:val="00F35375"/>
    <w:rsid w:val="00F353A6"/>
    <w:rsid w:val="00F358FE"/>
    <w:rsid w:val="00F35A39"/>
    <w:rsid w:val="00F361E9"/>
    <w:rsid w:val="00F3622C"/>
    <w:rsid w:val="00F3652A"/>
    <w:rsid w:val="00F36788"/>
    <w:rsid w:val="00F368BA"/>
    <w:rsid w:val="00F36940"/>
    <w:rsid w:val="00F369D3"/>
    <w:rsid w:val="00F36DEB"/>
    <w:rsid w:val="00F36E98"/>
    <w:rsid w:val="00F36EE3"/>
    <w:rsid w:val="00F371B7"/>
    <w:rsid w:val="00F372AD"/>
    <w:rsid w:val="00F374D2"/>
    <w:rsid w:val="00F375A7"/>
    <w:rsid w:val="00F37658"/>
    <w:rsid w:val="00F37AF1"/>
    <w:rsid w:val="00F37B07"/>
    <w:rsid w:val="00F37CEB"/>
    <w:rsid w:val="00F40277"/>
    <w:rsid w:val="00F40297"/>
    <w:rsid w:val="00F406AA"/>
    <w:rsid w:val="00F4080D"/>
    <w:rsid w:val="00F4097A"/>
    <w:rsid w:val="00F40A0C"/>
    <w:rsid w:val="00F40A6D"/>
    <w:rsid w:val="00F40A80"/>
    <w:rsid w:val="00F40E2C"/>
    <w:rsid w:val="00F411F7"/>
    <w:rsid w:val="00F41241"/>
    <w:rsid w:val="00F412E2"/>
    <w:rsid w:val="00F41363"/>
    <w:rsid w:val="00F41EF1"/>
    <w:rsid w:val="00F42201"/>
    <w:rsid w:val="00F4252F"/>
    <w:rsid w:val="00F425C9"/>
    <w:rsid w:val="00F426F0"/>
    <w:rsid w:val="00F4271C"/>
    <w:rsid w:val="00F428C7"/>
    <w:rsid w:val="00F4297E"/>
    <w:rsid w:val="00F4299B"/>
    <w:rsid w:val="00F42AC1"/>
    <w:rsid w:val="00F42B78"/>
    <w:rsid w:val="00F42FBE"/>
    <w:rsid w:val="00F43063"/>
    <w:rsid w:val="00F43299"/>
    <w:rsid w:val="00F432AD"/>
    <w:rsid w:val="00F4369D"/>
    <w:rsid w:val="00F43833"/>
    <w:rsid w:val="00F43882"/>
    <w:rsid w:val="00F4397F"/>
    <w:rsid w:val="00F44188"/>
    <w:rsid w:val="00F44445"/>
    <w:rsid w:val="00F44464"/>
    <w:rsid w:val="00F44559"/>
    <w:rsid w:val="00F44A41"/>
    <w:rsid w:val="00F44BD9"/>
    <w:rsid w:val="00F44C98"/>
    <w:rsid w:val="00F44CFD"/>
    <w:rsid w:val="00F44D1B"/>
    <w:rsid w:val="00F45003"/>
    <w:rsid w:val="00F45135"/>
    <w:rsid w:val="00F4524A"/>
    <w:rsid w:val="00F4535A"/>
    <w:rsid w:val="00F45399"/>
    <w:rsid w:val="00F457E4"/>
    <w:rsid w:val="00F45B5F"/>
    <w:rsid w:val="00F45BA3"/>
    <w:rsid w:val="00F45E66"/>
    <w:rsid w:val="00F45EB7"/>
    <w:rsid w:val="00F460C3"/>
    <w:rsid w:val="00F4696F"/>
    <w:rsid w:val="00F46A26"/>
    <w:rsid w:val="00F46A42"/>
    <w:rsid w:val="00F46AD5"/>
    <w:rsid w:val="00F46ECE"/>
    <w:rsid w:val="00F4753B"/>
    <w:rsid w:val="00F4755D"/>
    <w:rsid w:val="00F47586"/>
    <w:rsid w:val="00F47B91"/>
    <w:rsid w:val="00F47DF2"/>
    <w:rsid w:val="00F47F7D"/>
    <w:rsid w:val="00F50110"/>
    <w:rsid w:val="00F50442"/>
    <w:rsid w:val="00F5068B"/>
    <w:rsid w:val="00F50AFE"/>
    <w:rsid w:val="00F50B16"/>
    <w:rsid w:val="00F50CA8"/>
    <w:rsid w:val="00F50CF7"/>
    <w:rsid w:val="00F50DCD"/>
    <w:rsid w:val="00F50F7B"/>
    <w:rsid w:val="00F50F81"/>
    <w:rsid w:val="00F51077"/>
    <w:rsid w:val="00F5115D"/>
    <w:rsid w:val="00F5121A"/>
    <w:rsid w:val="00F51226"/>
    <w:rsid w:val="00F51299"/>
    <w:rsid w:val="00F51463"/>
    <w:rsid w:val="00F514E0"/>
    <w:rsid w:val="00F51572"/>
    <w:rsid w:val="00F515EE"/>
    <w:rsid w:val="00F517B0"/>
    <w:rsid w:val="00F51A49"/>
    <w:rsid w:val="00F51B94"/>
    <w:rsid w:val="00F51B9A"/>
    <w:rsid w:val="00F51CCE"/>
    <w:rsid w:val="00F51D90"/>
    <w:rsid w:val="00F51DB3"/>
    <w:rsid w:val="00F52309"/>
    <w:rsid w:val="00F5278A"/>
    <w:rsid w:val="00F52AC5"/>
    <w:rsid w:val="00F52EA0"/>
    <w:rsid w:val="00F52F6A"/>
    <w:rsid w:val="00F53428"/>
    <w:rsid w:val="00F5362E"/>
    <w:rsid w:val="00F53740"/>
    <w:rsid w:val="00F537AE"/>
    <w:rsid w:val="00F5397E"/>
    <w:rsid w:val="00F53C5B"/>
    <w:rsid w:val="00F53D52"/>
    <w:rsid w:val="00F53D8B"/>
    <w:rsid w:val="00F54114"/>
    <w:rsid w:val="00F54299"/>
    <w:rsid w:val="00F54379"/>
    <w:rsid w:val="00F54790"/>
    <w:rsid w:val="00F54851"/>
    <w:rsid w:val="00F548A9"/>
    <w:rsid w:val="00F549DB"/>
    <w:rsid w:val="00F54A03"/>
    <w:rsid w:val="00F54A1A"/>
    <w:rsid w:val="00F54A86"/>
    <w:rsid w:val="00F54BE4"/>
    <w:rsid w:val="00F54E34"/>
    <w:rsid w:val="00F55101"/>
    <w:rsid w:val="00F55108"/>
    <w:rsid w:val="00F551E0"/>
    <w:rsid w:val="00F552E6"/>
    <w:rsid w:val="00F55500"/>
    <w:rsid w:val="00F555C2"/>
    <w:rsid w:val="00F559B8"/>
    <w:rsid w:val="00F55C0E"/>
    <w:rsid w:val="00F55DD4"/>
    <w:rsid w:val="00F5666D"/>
    <w:rsid w:val="00F56931"/>
    <w:rsid w:val="00F56E0C"/>
    <w:rsid w:val="00F56F63"/>
    <w:rsid w:val="00F56FBE"/>
    <w:rsid w:val="00F5716F"/>
    <w:rsid w:val="00F57365"/>
    <w:rsid w:val="00F573C5"/>
    <w:rsid w:val="00F578FD"/>
    <w:rsid w:val="00F57C93"/>
    <w:rsid w:val="00F57D11"/>
    <w:rsid w:val="00F57DEC"/>
    <w:rsid w:val="00F57E7A"/>
    <w:rsid w:val="00F6034A"/>
    <w:rsid w:val="00F60847"/>
    <w:rsid w:val="00F60AEA"/>
    <w:rsid w:val="00F60B0F"/>
    <w:rsid w:val="00F60B6F"/>
    <w:rsid w:val="00F60C15"/>
    <w:rsid w:val="00F60D9E"/>
    <w:rsid w:val="00F60FED"/>
    <w:rsid w:val="00F610E9"/>
    <w:rsid w:val="00F61103"/>
    <w:rsid w:val="00F6119A"/>
    <w:rsid w:val="00F6151A"/>
    <w:rsid w:val="00F61AB2"/>
    <w:rsid w:val="00F61B17"/>
    <w:rsid w:val="00F627E0"/>
    <w:rsid w:val="00F62954"/>
    <w:rsid w:val="00F62A92"/>
    <w:rsid w:val="00F62BD3"/>
    <w:rsid w:val="00F62F4C"/>
    <w:rsid w:val="00F62F88"/>
    <w:rsid w:val="00F63206"/>
    <w:rsid w:val="00F632E2"/>
    <w:rsid w:val="00F632F6"/>
    <w:rsid w:val="00F635DC"/>
    <w:rsid w:val="00F63664"/>
    <w:rsid w:val="00F636C7"/>
    <w:rsid w:val="00F637A7"/>
    <w:rsid w:val="00F639FE"/>
    <w:rsid w:val="00F63ABF"/>
    <w:rsid w:val="00F63D96"/>
    <w:rsid w:val="00F64087"/>
    <w:rsid w:val="00F64300"/>
    <w:rsid w:val="00F64328"/>
    <w:rsid w:val="00F643A5"/>
    <w:rsid w:val="00F645E7"/>
    <w:rsid w:val="00F64691"/>
    <w:rsid w:val="00F648D0"/>
    <w:rsid w:val="00F64906"/>
    <w:rsid w:val="00F64987"/>
    <w:rsid w:val="00F649D1"/>
    <w:rsid w:val="00F64A1D"/>
    <w:rsid w:val="00F64B7A"/>
    <w:rsid w:val="00F64B91"/>
    <w:rsid w:val="00F64DA8"/>
    <w:rsid w:val="00F6504C"/>
    <w:rsid w:val="00F652D6"/>
    <w:rsid w:val="00F65495"/>
    <w:rsid w:val="00F65523"/>
    <w:rsid w:val="00F65962"/>
    <w:rsid w:val="00F65FEB"/>
    <w:rsid w:val="00F660A5"/>
    <w:rsid w:val="00F662A9"/>
    <w:rsid w:val="00F663A6"/>
    <w:rsid w:val="00F66400"/>
    <w:rsid w:val="00F666C3"/>
    <w:rsid w:val="00F66750"/>
    <w:rsid w:val="00F6675C"/>
    <w:rsid w:val="00F66C05"/>
    <w:rsid w:val="00F66C6A"/>
    <w:rsid w:val="00F66E9A"/>
    <w:rsid w:val="00F66EBE"/>
    <w:rsid w:val="00F67001"/>
    <w:rsid w:val="00F67380"/>
    <w:rsid w:val="00F67A0B"/>
    <w:rsid w:val="00F67D0C"/>
    <w:rsid w:val="00F67DA0"/>
    <w:rsid w:val="00F67E3B"/>
    <w:rsid w:val="00F67F61"/>
    <w:rsid w:val="00F70009"/>
    <w:rsid w:val="00F70151"/>
    <w:rsid w:val="00F704DC"/>
    <w:rsid w:val="00F70678"/>
    <w:rsid w:val="00F7073B"/>
    <w:rsid w:val="00F7098A"/>
    <w:rsid w:val="00F70A1B"/>
    <w:rsid w:val="00F70BF2"/>
    <w:rsid w:val="00F70CFF"/>
    <w:rsid w:val="00F70EE3"/>
    <w:rsid w:val="00F71188"/>
    <w:rsid w:val="00F7122E"/>
    <w:rsid w:val="00F71265"/>
    <w:rsid w:val="00F712AB"/>
    <w:rsid w:val="00F71623"/>
    <w:rsid w:val="00F71846"/>
    <w:rsid w:val="00F71AD6"/>
    <w:rsid w:val="00F71BD9"/>
    <w:rsid w:val="00F71CF2"/>
    <w:rsid w:val="00F71E62"/>
    <w:rsid w:val="00F7210E"/>
    <w:rsid w:val="00F72281"/>
    <w:rsid w:val="00F7239B"/>
    <w:rsid w:val="00F723BF"/>
    <w:rsid w:val="00F7247A"/>
    <w:rsid w:val="00F724C9"/>
    <w:rsid w:val="00F726D6"/>
    <w:rsid w:val="00F726DD"/>
    <w:rsid w:val="00F72800"/>
    <w:rsid w:val="00F728C2"/>
    <w:rsid w:val="00F72A83"/>
    <w:rsid w:val="00F72BD9"/>
    <w:rsid w:val="00F72E99"/>
    <w:rsid w:val="00F7302A"/>
    <w:rsid w:val="00F7328F"/>
    <w:rsid w:val="00F73652"/>
    <w:rsid w:val="00F736AB"/>
    <w:rsid w:val="00F736C7"/>
    <w:rsid w:val="00F7375C"/>
    <w:rsid w:val="00F73905"/>
    <w:rsid w:val="00F73A10"/>
    <w:rsid w:val="00F73AC1"/>
    <w:rsid w:val="00F73C3F"/>
    <w:rsid w:val="00F73E55"/>
    <w:rsid w:val="00F73F44"/>
    <w:rsid w:val="00F73F9E"/>
    <w:rsid w:val="00F744A6"/>
    <w:rsid w:val="00F74565"/>
    <w:rsid w:val="00F74686"/>
    <w:rsid w:val="00F74806"/>
    <w:rsid w:val="00F74831"/>
    <w:rsid w:val="00F748D4"/>
    <w:rsid w:val="00F74E5A"/>
    <w:rsid w:val="00F74F27"/>
    <w:rsid w:val="00F75163"/>
    <w:rsid w:val="00F757BD"/>
    <w:rsid w:val="00F758DB"/>
    <w:rsid w:val="00F75BC9"/>
    <w:rsid w:val="00F75BE5"/>
    <w:rsid w:val="00F75C28"/>
    <w:rsid w:val="00F75D54"/>
    <w:rsid w:val="00F76217"/>
    <w:rsid w:val="00F76603"/>
    <w:rsid w:val="00F76713"/>
    <w:rsid w:val="00F7693E"/>
    <w:rsid w:val="00F76F25"/>
    <w:rsid w:val="00F770DC"/>
    <w:rsid w:val="00F77146"/>
    <w:rsid w:val="00F77298"/>
    <w:rsid w:val="00F77345"/>
    <w:rsid w:val="00F77346"/>
    <w:rsid w:val="00F77465"/>
    <w:rsid w:val="00F77782"/>
    <w:rsid w:val="00F77839"/>
    <w:rsid w:val="00F77C1D"/>
    <w:rsid w:val="00F77ED5"/>
    <w:rsid w:val="00F8016D"/>
    <w:rsid w:val="00F802C1"/>
    <w:rsid w:val="00F8057E"/>
    <w:rsid w:val="00F80A9E"/>
    <w:rsid w:val="00F80EA4"/>
    <w:rsid w:val="00F80EA5"/>
    <w:rsid w:val="00F81009"/>
    <w:rsid w:val="00F8102A"/>
    <w:rsid w:val="00F810ED"/>
    <w:rsid w:val="00F81153"/>
    <w:rsid w:val="00F81A04"/>
    <w:rsid w:val="00F81D1B"/>
    <w:rsid w:val="00F81E13"/>
    <w:rsid w:val="00F81F6A"/>
    <w:rsid w:val="00F822EF"/>
    <w:rsid w:val="00F824E9"/>
    <w:rsid w:val="00F82522"/>
    <w:rsid w:val="00F82538"/>
    <w:rsid w:val="00F8274B"/>
    <w:rsid w:val="00F82A8C"/>
    <w:rsid w:val="00F82BC1"/>
    <w:rsid w:val="00F82D3A"/>
    <w:rsid w:val="00F83016"/>
    <w:rsid w:val="00F834B6"/>
    <w:rsid w:val="00F834DD"/>
    <w:rsid w:val="00F83C1A"/>
    <w:rsid w:val="00F83E5B"/>
    <w:rsid w:val="00F840E0"/>
    <w:rsid w:val="00F84467"/>
    <w:rsid w:val="00F84CF3"/>
    <w:rsid w:val="00F84D11"/>
    <w:rsid w:val="00F84E3D"/>
    <w:rsid w:val="00F84EAD"/>
    <w:rsid w:val="00F851B5"/>
    <w:rsid w:val="00F851F6"/>
    <w:rsid w:val="00F8566E"/>
    <w:rsid w:val="00F8576D"/>
    <w:rsid w:val="00F857C4"/>
    <w:rsid w:val="00F85A3C"/>
    <w:rsid w:val="00F85AFD"/>
    <w:rsid w:val="00F85D56"/>
    <w:rsid w:val="00F85F30"/>
    <w:rsid w:val="00F85FFD"/>
    <w:rsid w:val="00F86071"/>
    <w:rsid w:val="00F8618A"/>
    <w:rsid w:val="00F86263"/>
    <w:rsid w:val="00F86645"/>
    <w:rsid w:val="00F86BB8"/>
    <w:rsid w:val="00F87002"/>
    <w:rsid w:val="00F8722E"/>
    <w:rsid w:val="00F8736F"/>
    <w:rsid w:val="00F8742D"/>
    <w:rsid w:val="00F8765C"/>
    <w:rsid w:val="00F876C6"/>
    <w:rsid w:val="00F87750"/>
    <w:rsid w:val="00F8788F"/>
    <w:rsid w:val="00F878C3"/>
    <w:rsid w:val="00F879E0"/>
    <w:rsid w:val="00F87A85"/>
    <w:rsid w:val="00F87F7B"/>
    <w:rsid w:val="00F90212"/>
    <w:rsid w:val="00F903B9"/>
    <w:rsid w:val="00F9040D"/>
    <w:rsid w:val="00F904BD"/>
    <w:rsid w:val="00F9051F"/>
    <w:rsid w:val="00F905B4"/>
    <w:rsid w:val="00F90A27"/>
    <w:rsid w:val="00F90B67"/>
    <w:rsid w:val="00F90BA3"/>
    <w:rsid w:val="00F90D34"/>
    <w:rsid w:val="00F91141"/>
    <w:rsid w:val="00F91459"/>
    <w:rsid w:val="00F914DB"/>
    <w:rsid w:val="00F91A3D"/>
    <w:rsid w:val="00F91B62"/>
    <w:rsid w:val="00F91DDF"/>
    <w:rsid w:val="00F91EDB"/>
    <w:rsid w:val="00F921F9"/>
    <w:rsid w:val="00F9229C"/>
    <w:rsid w:val="00F922D8"/>
    <w:rsid w:val="00F92BEB"/>
    <w:rsid w:val="00F92F56"/>
    <w:rsid w:val="00F93037"/>
    <w:rsid w:val="00F930FE"/>
    <w:rsid w:val="00F931AF"/>
    <w:rsid w:val="00F9350A"/>
    <w:rsid w:val="00F9358A"/>
    <w:rsid w:val="00F935C7"/>
    <w:rsid w:val="00F9378A"/>
    <w:rsid w:val="00F939DD"/>
    <w:rsid w:val="00F939FF"/>
    <w:rsid w:val="00F93A75"/>
    <w:rsid w:val="00F93AF7"/>
    <w:rsid w:val="00F93BEB"/>
    <w:rsid w:val="00F93DC4"/>
    <w:rsid w:val="00F93E00"/>
    <w:rsid w:val="00F94038"/>
    <w:rsid w:val="00F948FD"/>
    <w:rsid w:val="00F94AE1"/>
    <w:rsid w:val="00F94B89"/>
    <w:rsid w:val="00F94FA3"/>
    <w:rsid w:val="00F95064"/>
    <w:rsid w:val="00F95246"/>
    <w:rsid w:val="00F956B2"/>
    <w:rsid w:val="00F95749"/>
    <w:rsid w:val="00F95C08"/>
    <w:rsid w:val="00F95C3E"/>
    <w:rsid w:val="00F95D47"/>
    <w:rsid w:val="00F96010"/>
    <w:rsid w:val="00F96051"/>
    <w:rsid w:val="00F960B6"/>
    <w:rsid w:val="00F96153"/>
    <w:rsid w:val="00F9617A"/>
    <w:rsid w:val="00F96191"/>
    <w:rsid w:val="00F96295"/>
    <w:rsid w:val="00F96606"/>
    <w:rsid w:val="00F9661C"/>
    <w:rsid w:val="00F967A6"/>
    <w:rsid w:val="00F96B5F"/>
    <w:rsid w:val="00F96B9A"/>
    <w:rsid w:val="00F96B9C"/>
    <w:rsid w:val="00F96CEB"/>
    <w:rsid w:val="00F96E90"/>
    <w:rsid w:val="00F970A4"/>
    <w:rsid w:val="00F971DA"/>
    <w:rsid w:val="00F97307"/>
    <w:rsid w:val="00F97568"/>
    <w:rsid w:val="00F97678"/>
    <w:rsid w:val="00F97685"/>
    <w:rsid w:val="00F976C5"/>
    <w:rsid w:val="00F977BA"/>
    <w:rsid w:val="00F97928"/>
    <w:rsid w:val="00F97C72"/>
    <w:rsid w:val="00F97CB5"/>
    <w:rsid w:val="00F97D0F"/>
    <w:rsid w:val="00F97DC1"/>
    <w:rsid w:val="00F97DD3"/>
    <w:rsid w:val="00FA032C"/>
    <w:rsid w:val="00FA03F5"/>
    <w:rsid w:val="00FA09CD"/>
    <w:rsid w:val="00FA0F6C"/>
    <w:rsid w:val="00FA10EB"/>
    <w:rsid w:val="00FA147F"/>
    <w:rsid w:val="00FA1481"/>
    <w:rsid w:val="00FA1D52"/>
    <w:rsid w:val="00FA2324"/>
    <w:rsid w:val="00FA23AB"/>
    <w:rsid w:val="00FA304B"/>
    <w:rsid w:val="00FA3149"/>
    <w:rsid w:val="00FA341D"/>
    <w:rsid w:val="00FA37C2"/>
    <w:rsid w:val="00FA380A"/>
    <w:rsid w:val="00FA3B3A"/>
    <w:rsid w:val="00FA3C3B"/>
    <w:rsid w:val="00FA3F91"/>
    <w:rsid w:val="00FA41EA"/>
    <w:rsid w:val="00FA41FF"/>
    <w:rsid w:val="00FA4234"/>
    <w:rsid w:val="00FA4260"/>
    <w:rsid w:val="00FA444E"/>
    <w:rsid w:val="00FA446E"/>
    <w:rsid w:val="00FA486C"/>
    <w:rsid w:val="00FA49C6"/>
    <w:rsid w:val="00FA511C"/>
    <w:rsid w:val="00FA517D"/>
    <w:rsid w:val="00FA523A"/>
    <w:rsid w:val="00FA55D2"/>
    <w:rsid w:val="00FA55E8"/>
    <w:rsid w:val="00FA5ABC"/>
    <w:rsid w:val="00FA5AE9"/>
    <w:rsid w:val="00FA5BAF"/>
    <w:rsid w:val="00FA5C3C"/>
    <w:rsid w:val="00FA5C98"/>
    <w:rsid w:val="00FA5D11"/>
    <w:rsid w:val="00FA5D86"/>
    <w:rsid w:val="00FA6162"/>
    <w:rsid w:val="00FA6201"/>
    <w:rsid w:val="00FA6269"/>
    <w:rsid w:val="00FA64F5"/>
    <w:rsid w:val="00FA6609"/>
    <w:rsid w:val="00FA6790"/>
    <w:rsid w:val="00FA69E0"/>
    <w:rsid w:val="00FA6F36"/>
    <w:rsid w:val="00FA7016"/>
    <w:rsid w:val="00FA70F7"/>
    <w:rsid w:val="00FA712F"/>
    <w:rsid w:val="00FA7363"/>
    <w:rsid w:val="00FA77FB"/>
    <w:rsid w:val="00FA7B8F"/>
    <w:rsid w:val="00FA7BB1"/>
    <w:rsid w:val="00FA7D63"/>
    <w:rsid w:val="00FB02A3"/>
    <w:rsid w:val="00FB0354"/>
    <w:rsid w:val="00FB041E"/>
    <w:rsid w:val="00FB09E3"/>
    <w:rsid w:val="00FB0A77"/>
    <w:rsid w:val="00FB0A98"/>
    <w:rsid w:val="00FB0BAF"/>
    <w:rsid w:val="00FB104E"/>
    <w:rsid w:val="00FB143E"/>
    <w:rsid w:val="00FB1617"/>
    <w:rsid w:val="00FB1D28"/>
    <w:rsid w:val="00FB1E5E"/>
    <w:rsid w:val="00FB1EB1"/>
    <w:rsid w:val="00FB2015"/>
    <w:rsid w:val="00FB20C9"/>
    <w:rsid w:val="00FB2397"/>
    <w:rsid w:val="00FB2F74"/>
    <w:rsid w:val="00FB3173"/>
    <w:rsid w:val="00FB348D"/>
    <w:rsid w:val="00FB35D7"/>
    <w:rsid w:val="00FB35F9"/>
    <w:rsid w:val="00FB361A"/>
    <w:rsid w:val="00FB38F2"/>
    <w:rsid w:val="00FB3A23"/>
    <w:rsid w:val="00FB3A90"/>
    <w:rsid w:val="00FB3AA8"/>
    <w:rsid w:val="00FB3B72"/>
    <w:rsid w:val="00FB3CA9"/>
    <w:rsid w:val="00FB3EA1"/>
    <w:rsid w:val="00FB41AB"/>
    <w:rsid w:val="00FB4807"/>
    <w:rsid w:val="00FB4813"/>
    <w:rsid w:val="00FB4A2F"/>
    <w:rsid w:val="00FB4B43"/>
    <w:rsid w:val="00FB4C74"/>
    <w:rsid w:val="00FB4EAA"/>
    <w:rsid w:val="00FB4FA5"/>
    <w:rsid w:val="00FB515F"/>
    <w:rsid w:val="00FB544E"/>
    <w:rsid w:val="00FB563A"/>
    <w:rsid w:val="00FB5658"/>
    <w:rsid w:val="00FB5957"/>
    <w:rsid w:val="00FB5962"/>
    <w:rsid w:val="00FB5E60"/>
    <w:rsid w:val="00FB67DE"/>
    <w:rsid w:val="00FB67EB"/>
    <w:rsid w:val="00FB6866"/>
    <w:rsid w:val="00FB68FD"/>
    <w:rsid w:val="00FB6D24"/>
    <w:rsid w:val="00FB6FAB"/>
    <w:rsid w:val="00FB7051"/>
    <w:rsid w:val="00FB7088"/>
    <w:rsid w:val="00FB72F8"/>
    <w:rsid w:val="00FB7367"/>
    <w:rsid w:val="00FB7480"/>
    <w:rsid w:val="00FB77B3"/>
    <w:rsid w:val="00FB79C0"/>
    <w:rsid w:val="00FB7A80"/>
    <w:rsid w:val="00FB7B42"/>
    <w:rsid w:val="00FB7D8E"/>
    <w:rsid w:val="00FB7F57"/>
    <w:rsid w:val="00FB7F8E"/>
    <w:rsid w:val="00FC008A"/>
    <w:rsid w:val="00FC0474"/>
    <w:rsid w:val="00FC0595"/>
    <w:rsid w:val="00FC0D2C"/>
    <w:rsid w:val="00FC0D38"/>
    <w:rsid w:val="00FC0D6C"/>
    <w:rsid w:val="00FC10CB"/>
    <w:rsid w:val="00FC144A"/>
    <w:rsid w:val="00FC150C"/>
    <w:rsid w:val="00FC16CC"/>
    <w:rsid w:val="00FC1AC1"/>
    <w:rsid w:val="00FC1BAF"/>
    <w:rsid w:val="00FC2035"/>
    <w:rsid w:val="00FC2489"/>
    <w:rsid w:val="00FC26CD"/>
    <w:rsid w:val="00FC26CF"/>
    <w:rsid w:val="00FC2827"/>
    <w:rsid w:val="00FC2944"/>
    <w:rsid w:val="00FC2C80"/>
    <w:rsid w:val="00FC2E06"/>
    <w:rsid w:val="00FC3033"/>
    <w:rsid w:val="00FC309C"/>
    <w:rsid w:val="00FC3514"/>
    <w:rsid w:val="00FC35D6"/>
    <w:rsid w:val="00FC35E5"/>
    <w:rsid w:val="00FC3641"/>
    <w:rsid w:val="00FC3712"/>
    <w:rsid w:val="00FC37F5"/>
    <w:rsid w:val="00FC381C"/>
    <w:rsid w:val="00FC3975"/>
    <w:rsid w:val="00FC3977"/>
    <w:rsid w:val="00FC39FD"/>
    <w:rsid w:val="00FC3AA4"/>
    <w:rsid w:val="00FC3AC1"/>
    <w:rsid w:val="00FC3DAA"/>
    <w:rsid w:val="00FC40C2"/>
    <w:rsid w:val="00FC4137"/>
    <w:rsid w:val="00FC428E"/>
    <w:rsid w:val="00FC470F"/>
    <w:rsid w:val="00FC4AEC"/>
    <w:rsid w:val="00FC4C63"/>
    <w:rsid w:val="00FC4C97"/>
    <w:rsid w:val="00FC4CD4"/>
    <w:rsid w:val="00FC501F"/>
    <w:rsid w:val="00FC5422"/>
    <w:rsid w:val="00FC550F"/>
    <w:rsid w:val="00FC5572"/>
    <w:rsid w:val="00FC557A"/>
    <w:rsid w:val="00FC55D7"/>
    <w:rsid w:val="00FC568A"/>
    <w:rsid w:val="00FC57BC"/>
    <w:rsid w:val="00FC58E3"/>
    <w:rsid w:val="00FC59B0"/>
    <w:rsid w:val="00FC5E3C"/>
    <w:rsid w:val="00FC5F0B"/>
    <w:rsid w:val="00FC5F9B"/>
    <w:rsid w:val="00FC61A2"/>
    <w:rsid w:val="00FC61A9"/>
    <w:rsid w:val="00FC63AC"/>
    <w:rsid w:val="00FC65D5"/>
    <w:rsid w:val="00FC6CEB"/>
    <w:rsid w:val="00FC6DA3"/>
    <w:rsid w:val="00FC6DBB"/>
    <w:rsid w:val="00FC6E30"/>
    <w:rsid w:val="00FC6F39"/>
    <w:rsid w:val="00FC73A4"/>
    <w:rsid w:val="00FC7598"/>
    <w:rsid w:val="00FC75B4"/>
    <w:rsid w:val="00FC7758"/>
    <w:rsid w:val="00FC77C2"/>
    <w:rsid w:val="00FC7E7E"/>
    <w:rsid w:val="00FD0218"/>
    <w:rsid w:val="00FD02F9"/>
    <w:rsid w:val="00FD03F5"/>
    <w:rsid w:val="00FD0653"/>
    <w:rsid w:val="00FD0705"/>
    <w:rsid w:val="00FD0B1C"/>
    <w:rsid w:val="00FD0C99"/>
    <w:rsid w:val="00FD0F90"/>
    <w:rsid w:val="00FD1267"/>
    <w:rsid w:val="00FD1900"/>
    <w:rsid w:val="00FD1BE1"/>
    <w:rsid w:val="00FD1CAB"/>
    <w:rsid w:val="00FD1D74"/>
    <w:rsid w:val="00FD1DCB"/>
    <w:rsid w:val="00FD1E8A"/>
    <w:rsid w:val="00FD1F79"/>
    <w:rsid w:val="00FD1F7B"/>
    <w:rsid w:val="00FD228D"/>
    <w:rsid w:val="00FD25F1"/>
    <w:rsid w:val="00FD2878"/>
    <w:rsid w:val="00FD2E58"/>
    <w:rsid w:val="00FD2EBE"/>
    <w:rsid w:val="00FD30D9"/>
    <w:rsid w:val="00FD31F7"/>
    <w:rsid w:val="00FD3264"/>
    <w:rsid w:val="00FD354E"/>
    <w:rsid w:val="00FD357C"/>
    <w:rsid w:val="00FD371F"/>
    <w:rsid w:val="00FD3780"/>
    <w:rsid w:val="00FD37A1"/>
    <w:rsid w:val="00FD38D6"/>
    <w:rsid w:val="00FD3AE8"/>
    <w:rsid w:val="00FD3C6C"/>
    <w:rsid w:val="00FD3CCF"/>
    <w:rsid w:val="00FD3F7F"/>
    <w:rsid w:val="00FD4407"/>
    <w:rsid w:val="00FD45EA"/>
    <w:rsid w:val="00FD4929"/>
    <w:rsid w:val="00FD4A03"/>
    <w:rsid w:val="00FD4DA2"/>
    <w:rsid w:val="00FD4E00"/>
    <w:rsid w:val="00FD4E8F"/>
    <w:rsid w:val="00FD5130"/>
    <w:rsid w:val="00FD5150"/>
    <w:rsid w:val="00FD54A3"/>
    <w:rsid w:val="00FD54A8"/>
    <w:rsid w:val="00FD5570"/>
    <w:rsid w:val="00FD56BF"/>
    <w:rsid w:val="00FD5898"/>
    <w:rsid w:val="00FD58A7"/>
    <w:rsid w:val="00FD58A8"/>
    <w:rsid w:val="00FD5A7C"/>
    <w:rsid w:val="00FD5EBB"/>
    <w:rsid w:val="00FD6634"/>
    <w:rsid w:val="00FD67F0"/>
    <w:rsid w:val="00FD68E5"/>
    <w:rsid w:val="00FD6BB0"/>
    <w:rsid w:val="00FD6EF6"/>
    <w:rsid w:val="00FD6FAA"/>
    <w:rsid w:val="00FD7798"/>
    <w:rsid w:val="00FD7923"/>
    <w:rsid w:val="00FD7A05"/>
    <w:rsid w:val="00FD7C0C"/>
    <w:rsid w:val="00FD7C48"/>
    <w:rsid w:val="00FD7CF1"/>
    <w:rsid w:val="00FE040F"/>
    <w:rsid w:val="00FE0531"/>
    <w:rsid w:val="00FE0697"/>
    <w:rsid w:val="00FE0807"/>
    <w:rsid w:val="00FE0925"/>
    <w:rsid w:val="00FE0A5C"/>
    <w:rsid w:val="00FE0C6A"/>
    <w:rsid w:val="00FE0EE2"/>
    <w:rsid w:val="00FE0F9A"/>
    <w:rsid w:val="00FE1063"/>
    <w:rsid w:val="00FE1279"/>
    <w:rsid w:val="00FE1859"/>
    <w:rsid w:val="00FE1C6C"/>
    <w:rsid w:val="00FE1C7E"/>
    <w:rsid w:val="00FE1DF5"/>
    <w:rsid w:val="00FE2087"/>
    <w:rsid w:val="00FE22FE"/>
    <w:rsid w:val="00FE230A"/>
    <w:rsid w:val="00FE23A7"/>
    <w:rsid w:val="00FE23D1"/>
    <w:rsid w:val="00FE3214"/>
    <w:rsid w:val="00FE33CE"/>
    <w:rsid w:val="00FE3707"/>
    <w:rsid w:val="00FE3827"/>
    <w:rsid w:val="00FE3901"/>
    <w:rsid w:val="00FE3B5E"/>
    <w:rsid w:val="00FE3C67"/>
    <w:rsid w:val="00FE3F09"/>
    <w:rsid w:val="00FE3FC6"/>
    <w:rsid w:val="00FE4513"/>
    <w:rsid w:val="00FE489D"/>
    <w:rsid w:val="00FE499B"/>
    <w:rsid w:val="00FE4C43"/>
    <w:rsid w:val="00FE4C7D"/>
    <w:rsid w:val="00FE5061"/>
    <w:rsid w:val="00FE51C5"/>
    <w:rsid w:val="00FE5552"/>
    <w:rsid w:val="00FE5679"/>
    <w:rsid w:val="00FE5C20"/>
    <w:rsid w:val="00FE5C9C"/>
    <w:rsid w:val="00FE5D40"/>
    <w:rsid w:val="00FE5E52"/>
    <w:rsid w:val="00FE619E"/>
    <w:rsid w:val="00FE6261"/>
    <w:rsid w:val="00FE62E6"/>
    <w:rsid w:val="00FE6433"/>
    <w:rsid w:val="00FE651D"/>
    <w:rsid w:val="00FE6796"/>
    <w:rsid w:val="00FE695A"/>
    <w:rsid w:val="00FE6977"/>
    <w:rsid w:val="00FE6B3D"/>
    <w:rsid w:val="00FE6BD3"/>
    <w:rsid w:val="00FE6DE2"/>
    <w:rsid w:val="00FE72B0"/>
    <w:rsid w:val="00FE72EB"/>
    <w:rsid w:val="00FE75AB"/>
    <w:rsid w:val="00FE7689"/>
    <w:rsid w:val="00FE77A9"/>
    <w:rsid w:val="00FE7E47"/>
    <w:rsid w:val="00FE7F0E"/>
    <w:rsid w:val="00FF0055"/>
    <w:rsid w:val="00FF00CD"/>
    <w:rsid w:val="00FF01B8"/>
    <w:rsid w:val="00FF0201"/>
    <w:rsid w:val="00FF0384"/>
    <w:rsid w:val="00FF0701"/>
    <w:rsid w:val="00FF0A31"/>
    <w:rsid w:val="00FF0C4F"/>
    <w:rsid w:val="00FF0EC3"/>
    <w:rsid w:val="00FF1283"/>
    <w:rsid w:val="00FF13BC"/>
    <w:rsid w:val="00FF17DC"/>
    <w:rsid w:val="00FF1B37"/>
    <w:rsid w:val="00FF1CB7"/>
    <w:rsid w:val="00FF1DEC"/>
    <w:rsid w:val="00FF1E14"/>
    <w:rsid w:val="00FF20F3"/>
    <w:rsid w:val="00FF2864"/>
    <w:rsid w:val="00FF290F"/>
    <w:rsid w:val="00FF2A43"/>
    <w:rsid w:val="00FF2BE8"/>
    <w:rsid w:val="00FF2C3C"/>
    <w:rsid w:val="00FF2EA5"/>
    <w:rsid w:val="00FF2FDB"/>
    <w:rsid w:val="00FF3047"/>
    <w:rsid w:val="00FF3128"/>
    <w:rsid w:val="00FF320E"/>
    <w:rsid w:val="00FF3485"/>
    <w:rsid w:val="00FF34A4"/>
    <w:rsid w:val="00FF36C5"/>
    <w:rsid w:val="00FF392C"/>
    <w:rsid w:val="00FF396F"/>
    <w:rsid w:val="00FF3B21"/>
    <w:rsid w:val="00FF3B41"/>
    <w:rsid w:val="00FF3B84"/>
    <w:rsid w:val="00FF3E2B"/>
    <w:rsid w:val="00FF4316"/>
    <w:rsid w:val="00FF48FF"/>
    <w:rsid w:val="00FF4B64"/>
    <w:rsid w:val="00FF4BE2"/>
    <w:rsid w:val="00FF4C21"/>
    <w:rsid w:val="00FF4F14"/>
    <w:rsid w:val="00FF4FAE"/>
    <w:rsid w:val="00FF505A"/>
    <w:rsid w:val="00FF529C"/>
    <w:rsid w:val="00FF566E"/>
    <w:rsid w:val="00FF5B6C"/>
    <w:rsid w:val="00FF5F5B"/>
    <w:rsid w:val="00FF5F79"/>
    <w:rsid w:val="00FF611C"/>
    <w:rsid w:val="00FF659B"/>
    <w:rsid w:val="00FF660E"/>
    <w:rsid w:val="00FF66DF"/>
    <w:rsid w:val="00FF686B"/>
    <w:rsid w:val="00FF696B"/>
    <w:rsid w:val="00FF6980"/>
    <w:rsid w:val="00FF6A14"/>
    <w:rsid w:val="00FF6D0C"/>
    <w:rsid w:val="00FF702C"/>
    <w:rsid w:val="00FF708B"/>
    <w:rsid w:val="00FF7115"/>
    <w:rsid w:val="00FF7361"/>
    <w:rsid w:val="00FF73DD"/>
    <w:rsid w:val="00FF75D6"/>
    <w:rsid w:val="00FF78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style="mso-position-vertical:top" fill="f" fillcolor="white" stroke="f">
      <v:fill color="white" on="f"/>
      <v:stroke on="f"/>
    </o:shapedefaults>
    <o:shapelayout v:ext="edit">
      <o:idmap v:ext="edit" data="1"/>
    </o:shapelayout>
  </w:shapeDefaults>
  <w:decimalSymbol w:val="."/>
  <w:listSeparator w:val=","/>
  <w14:docId w14:val="63024BBB"/>
  <w14:discardImageEditingData/>
  <w15:docId w15:val="{5B0BAD1C-B1A6-48C2-AFDF-813E762CD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HTML Preformatted" w:semiHidden="1" w:unhideWhenUsed="1"/>
    <w:lsdException w:name="HTML Sample"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a">
    <w:name w:val="Normal"/>
    <w:qFormat/>
    <w:rsid w:val="00B8480A"/>
    <w:pPr>
      <w:widowControl w:val="0"/>
      <w:jc w:val="both"/>
    </w:pPr>
    <w:rPr>
      <w:kern w:val="2"/>
      <w:sz w:val="21"/>
      <w:szCs w:val="24"/>
    </w:rPr>
  </w:style>
  <w:style w:type="paragraph" w:styleId="1">
    <w:name w:val="heading 1"/>
    <w:basedOn w:val="a"/>
    <w:next w:val="a"/>
    <w:link w:val="10"/>
    <w:qFormat/>
    <w:rsid w:val="001F42E8"/>
    <w:pPr>
      <w:keepNext/>
      <w:keepLines/>
      <w:spacing w:before="340" w:after="330" w:line="578" w:lineRule="auto"/>
      <w:outlineLvl w:val="0"/>
    </w:pPr>
    <w:rPr>
      <w:b/>
      <w:bCs/>
      <w:kern w:val="44"/>
      <w:sz w:val="44"/>
      <w:szCs w:val="44"/>
    </w:rPr>
  </w:style>
  <w:style w:type="paragraph" w:styleId="2">
    <w:name w:val="heading 2"/>
    <w:basedOn w:val="a"/>
    <w:next w:val="a"/>
    <w:link w:val="20"/>
    <w:qFormat/>
    <w:rsid w:val="004A4FDF"/>
    <w:pPr>
      <w:keepNext/>
      <w:keepLines/>
      <w:spacing w:before="260" w:after="260" w:line="416" w:lineRule="auto"/>
      <w:outlineLvl w:val="1"/>
    </w:pPr>
    <w:rPr>
      <w:rFonts w:ascii="Cambria" w:hAnsi="Cambria"/>
      <w:b/>
      <w:bCs/>
      <w:sz w:val="32"/>
      <w:szCs w:val="32"/>
    </w:rPr>
  </w:style>
  <w:style w:type="paragraph" w:styleId="3">
    <w:name w:val="heading 3"/>
    <w:basedOn w:val="a"/>
    <w:next w:val="a"/>
    <w:link w:val="30"/>
    <w:qFormat/>
    <w:rsid w:val="003F5FC4"/>
    <w:pPr>
      <w:keepNext/>
      <w:keepLines/>
      <w:spacing w:before="260" w:after="260" w:line="416" w:lineRule="auto"/>
      <w:outlineLvl w:val="2"/>
    </w:pPr>
    <w:rPr>
      <w:b/>
      <w:bCs/>
      <w:sz w:val="32"/>
      <w:szCs w:val="32"/>
    </w:rPr>
  </w:style>
  <w:style w:type="paragraph" w:styleId="4">
    <w:name w:val="heading 4"/>
    <w:basedOn w:val="a"/>
    <w:next w:val="a"/>
    <w:link w:val="40"/>
    <w:semiHidden/>
    <w:unhideWhenUsed/>
    <w:qFormat/>
    <w:rsid w:val="003374F6"/>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58281B"/>
    <w:pPr>
      <w:pBdr>
        <w:bottom w:val="single" w:sz="6" w:space="1" w:color="auto"/>
      </w:pBdr>
      <w:tabs>
        <w:tab w:val="center" w:pos="4153"/>
        <w:tab w:val="right" w:pos="8306"/>
      </w:tabs>
      <w:snapToGrid w:val="0"/>
      <w:jc w:val="center"/>
    </w:pPr>
    <w:rPr>
      <w:sz w:val="18"/>
      <w:szCs w:val="18"/>
    </w:rPr>
  </w:style>
  <w:style w:type="paragraph" w:styleId="a5">
    <w:name w:val="footer"/>
    <w:basedOn w:val="a"/>
    <w:link w:val="a6"/>
    <w:rsid w:val="0058281B"/>
    <w:pPr>
      <w:tabs>
        <w:tab w:val="center" w:pos="4153"/>
        <w:tab w:val="right" w:pos="8306"/>
      </w:tabs>
      <w:snapToGrid w:val="0"/>
      <w:jc w:val="left"/>
    </w:pPr>
    <w:rPr>
      <w:sz w:val="18"/>
      <w:szCs w:val="18"/>
    </w:rPr>
  </w:style>
  <w:style w:type="paragraph" w:styleId="a7">
    <w:name w:val="caption"/>
    <w:basedOn w:val="a"/>
    <w:next w:val="a"/>
    <w:qFormat/>
    <w:rsid w:val="006B239E"/>
    <w:rPr>
      <w:rFonts w:ascii="Arial" w:eastAsia="黑体" w:hAnsi="Arial" w:cs="Arial"/>
      <w:sz w:val="20"/>
      <w:szCs w:val="20"/>
    </w:rPr>
  </w:style>
  <w:style w:type="paragraph" w:styleId="a8">
    <w:name w:val="Date"/>
    <w:basedOn w:val="a"/>
    <w:next w:val="a"/>
    <w:link w:val="a9"/>
    <w:rsid w:val="00C32909"/>
    <w:pPr>
      <w:ind w:leftChars="2500" w:left="100"/>
    </w:pPr>
  </w:style>
  <w:style w:type="character" w:styleId="aa">
    <w:name w:val="page number"/>
    <w:basedOn w:val="a0"/>
    <w:rsid w:val="00852580"/>
  </w:style>
  <w:style w:type="character" w:styleId="ab">
    <w:name w:val="Hyperlink"/>
    <w:uiPriority w:val="99"/>
    <w:rsid w:val="000A20D7"/>
    <w:rPr>
      <w:color w:val="0000FF"/>
      <w:u w:val="single"/>
    </w:rPr>
  </w:style>
  <w:style w:type="paragraph" w:styleId="TOC1">
    <w:name w:val="toc 1"/>
    <w:basedOn w:val="a"/>
    <w:next w:val="a"/>
    <w:autoRedefine/>
    <w:uiPriority w:val="39"/>
    <w:qFormat/>
    <w:rsid w:val="00113044"/>
  </w:style>
  <w:style w:type="paragraph" w:styleId="TOC2">
    <w:name w:val="toc 2"/>
    <w:basedOn w:val="a"/>
    <w:next w:val="a"/>
    <w:autoRedefine/>
    <w:uiPriority w:val="39"/>
    <w:qFormat/>
    <w:rsid w:val="00113044"/>
    <w:pPr>
      <w:ind w:leftChars="200" w:left="420"/>
    </w:pPr>
  </w:style>
  <w:style w:type="paragraph" w:styleId="TOC3">
    <w:name w:val="toc 3"/>
    <w:basedOn w:val="a"/>
    <w:next w:val="a"/>
    <w:autoRedefine/>
    <w:uiPriority w:val="39"/>
    <w:qFormat/>
    <w:rsid w:val="00C15A6E"/>
    <w:pPr>
      <w:ind w:leftChars="400" w:left="840"/>
    </w:pPr>
  </w:style>
  <w:style w:type="character" w:customStyle="1" w:styleId="20">
    <w:name w:val="标题 2 字符"/>
    <w:link w:val="2"/>
    <w:rsid w:val="004A4FDF"/>
    <w:rPr>
      <w:rFonts w:ascii="Cambria" w:eastAsia="宋体" w:hAnsi="Cambria" w:cs="Times New Roman"/>
      <w:b/>
      <w:bCs/>
      <w:kern w:val="2"/>
      <w:sz w:val="32"/>
      <w:szCs w:val="32"/>
    </w:rPr>
  </w:style>
  <w:style w:type="table" w:styleId="ac">
    <w:name w:val="Table Grid"/>
    <w:basedOn w:val="a1"/>
    <w:rsid w:val="004813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uiPriority w:val="34"/>
    <w:qFormat/>
    <w:rsid w:val="00C06EFA"/>
    <w:pPr>
      <w:ind w:firstLineChars="200" w:firstLine="420"/>
    </w:pPr>
  </w:style>
  <w:style w:type="character" w:customStyle="1" w:styleId="10">
    <w:name w:val="标题 1 字符"/>
    <w:link w:val="1"/>
    <w:rsid w:val="001F42E8"/>
    <w:rPr>
      <w:b/>
      <w:bCs/>
      <w:kern w:val="44"/>
      <w:sz w:val="44"/>
      <w:szCs w:val="44"/>
    </w:rPr>
  </w:style>
  <w:style w:type="character" w:customStyle="1" w:styleId="30">
    <w:name w:val="标题 3 字符"/>
    <w:link w:val="3"/>
    <w:rsid w:val="003F5FC4"/>
    <w:rPr>
      <w:b/>
      <w:bCs/>
      <w:kern w:val="2"/>
      <w:sz w:val="32"/>
      <w:szCs w:val="32"/>
    </w:rPr>
  </w:style>
  <w:style w:type="character" w:styleId="ae">
    <w:name w:val="Strong"/>
    <w:uiPriority w:val="22"/>
    <w:qFormat/>
    <w:rsid w:val="00BA4F10"/>
    <w:rPr>
      <w:b/>
      <w:bCs/>
    </w:rPr>
  </w:style>
  <w:style w:type="paragraph" w:styleId="TOC">
    <w:name w:val="TOC Heading"/>
    <w:basedOn w:val="1"/>
    <w:next w:val="a"/>
    <w:uiPriority w:val="39"/>
    <w:qFormat/>
    <w:rsid w:val="009460F3"/>
    <w:pPr>
      <w:widowControl/>
      <w:spacing w:before="480" w:after="0" w:line="276" w:lineRule="auto"/>
      <w:jc w:val="left"/>
      <w:outlineLvl w:val="9"/>
    </w:pPr>
    <w:rPr>
      <w:rFonts w:ascii="Cambria" w:hAnsi="Cambria"/>
      <w:color w:val="365F91"/>
      <w:kern w:val="0"/>
      <w:sz w:val="28"/>
      <w:szCs w:val="28"/>
    </w:rPr>
  </w:style>
  <w:style w:type="paragraph" w:styleId="af">
    <w:name w:val="Balloon Text"/>
    <w:basedOn w:val="a"/>
    <w:link w:val="af0"/>
    <w:rsid w:val="009460F3"/>
    <w:rPr>
      <w:sz w:val="18"/>
      <w:szCs w:val="18"/>
    </w:rPr>
  </w:style>
  <w:style w:type="character" w:customStyle="1" w:styleId="af0">
    <w:name w:val="批注框文本 字符"/>
    <w:link w:val="af"/>
    <w:rsid w:val="009460F3"/>
    <w:rPr>
      <w:kern w:val="2"/>
      <w:sz w:val="18"/>
      <w:szCs w:val="18"/>
    </w:rPr>
  </w:style>
  <w:style w:type="paragraph" w:styleId="TOC4">
    <w:name w:val="toc 4"/>
    <w:basedOn w:val="a"/>
    <w:next w:val="a"/>
    <w:autoRedefine/>
    <w:uiPriority w:val="39"/>
    <w:unhideWhenUsed/>
    <w:rsid w:val="009460F3"/>
    <w:pPr>
      <w:ind w:leftChars="600" w:left="1260"/>
    </w:pPr>
    <w:rPr>
      <w:rFonts w:ascii="Calibri" w:hAnsi="Calibri"/>
      <w:szCs w:val="22"/>
    </w:rPr>
  </w:style>
  <w:style w:type="paragraph" w:styleId="TOC5">
    <w:name w:val="toc 5"/>
    <w:basedOn w:val="a"/>
    <w:next w:val="a"/>
    <w:autoRedefine/>
    <w:uiPriority w:val="39"/>
    <w:unhideWhenUsed/>
    <w:rsid w:val="009460F3"/>
    <w:pPr>
      <w:ind w:leftChars="800" w:left="1680"/>
    </w:pPr>
    <w:rPr>
      <w:rFonts w:ascii="Calibri" w:hAnsi="Calibri"/>
      <w:szCs w:val="22"/>
    </w:rPr>
  </w:style>
  <w:style w:type="paragraph" w:styleId="TOC6">
    <w:name w:val="toc 6"/>
    <w:basedOn w:val="a"/>
    <w:next w:val="a"/>
    <w:autoRedefine/>
    <w:uiPriority w:val="39"/>
    <w:unhideWhenUsed/>
    <w:rsid w:val="009460F3"/>
    <w:pPr>
      <w:ind w:leftChars="1000" w:left="2100"/>
    </w:pPr>
    <w:rPr>
      <w:rFonts w:ascii="Calibri" w:hAnsi="Calibri"/>
      <w:szCs w:val="22"/>
    </w:rPr>
  </w:style>
  <w:style w:type="paragraph" w:styleId="TOC7">
    <w:name w:val="toc 7"/>
    <w:basedOn w:val="a"/>
    <w:next w:val="a"/>
    <w:autoRedefine/>
    <w:uiPriority w:val="39"/>
    <w:unhideWhenUsed/>
    <w:rsid w:val="009460F3"/>
    <w:pPr>
      <w:ind w:leftChars="1200" w:left="2520"/>
    </w:pPr>
    <w:rPr>
      <w:rFonts w:ascii="Calibri" w:hAnsi="Calibri"/>
      <w:szCs w:val="22"/>
    </w:rPr>
  </w:style>
  <w:style w:type="paragraph" w:styleId="TOC8">
    <w:name w:val="toc 8"/>
    <w:basedOn w:val="a"/>
    <w:next w:val="a"/>
    <w:autoRedefine/>
    <w:uiPriority w:val="39"/>
    <w:unhideWhenUsed/>
    <w:rsid w:val="009460F3"/>
    <w:pPr>
      <w:ind w:leftChars="1400" w:left="2940"/>
    </w:pPr>
    <w:rPr>
      <w:rFonts w:ascii="Calibri" w:hAnsi="Calibri"/>
      <w:szCs w:val="22"/>
    </w:rPr>
  </w:style>
  <w:style w:type="paragraph" w:styleId="TOC9">
    <w:name w:val="toc 9"/>
    <w:basedOn w:val="a"/>
    <w:next w:val="a"/>
    <w:autoRedefine/>
    <w:uiPriority w:val="39"/>
    <w:unhideWhenUsed/>
    <w:rsid w:val="009460F3"/>
    <w:pPr>
      <w:ind w:leftChars="1600" w:left="3360"/>
    </w:pPr>
    <w:rPr>
      <w:rFonts w:ascii="Calibri" w:hAnsi="Calibri"/>
      <w:szCs w:val="22"/>
    </w:rPr>
  </w:style>
  <w:style w:type="character" w:customStyle="1" w:styleId="a4">
    <w:name w:val="页眉 字符"/>
    <w:link w:val="a3"/>
    <w:rsid w:val="0071076D"/>
    <w:rPr>
      <w:kern w:val="2"/>
      <w:sz w:val="18"/>
      <w:szCs w:val="18"/>
    </w:rPr>
  </w:style>
  <w:style w:type="character" w:customStyle="1" w:styleId="a6">
    <w:name w:val="页脚 字符"/>
    <w:link w:val="a5"/>
    <w:rsid w:val="0071076D"/>
    <w:rPr>
      <w:kern w:val="2"/>
      <w:sz w:val="18"/>
      <w:szCs w:val="18"/>
    </w:rPr>
  </w:style>
  <w:style w:type="character" w:customStyle="1" w:styleId="a9">
    <w:name w:val="日期 字符"/>
    <w:link w:val="a8"/>
    <w:rsid w:val="0071076D"/>
    <w:rPr>
      <w:kern w:val="2"/>
      <w:sz w:val="21"/>
      <w:szCs w:val="24"/>
    </w:rPr>
  </w:style>
  <w:style w:type="table" w:styleId="31">
    <w:name w:val="Table Colorful 3"/>
    <w:basedOn w:val="a1"/>
    <w:rsid w:val="00861830"/>
    <w:pPr>
      <w:widowControl w:val="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1">
    <w:name w:val="Table Classic 1"/>
    <w:basedOn w:val="a1"/>
    <w:rsid w:val="00861830"/>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40">
    <w:name w:val="标题 4 字符"/>
    <w:link w:val="4"/>
    <w:semiHidden/>
    <w:rsid w:val="003374F6"/>
    <w:rPr>
      <w:rFonts w:ascii="Cambria" w:eastAsia="宋体" w:hAnsi="Cambria" w:cs="Times New Roman"/>
      <w:b/>
      <w:bCs/>
      <w:kern w:val="2"/>
      <w:sz w:val="28"/>
      <w:szCs w:val="28"/>
    </w:rPr>
  </w:style>
  <w:style w:type="table" w:styleId="af1">
    <w:name w:val="Table Elegant"/>
    <w:basedOn w:val="a1"/>
    <w:rsid w:val="00AE5605"/>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af2">
    <w:name w:val="annotation reference"/>
    <w:basedOn w:val="a0"/>
    <w:rsid w:val="00690BE4"/>
    <w:rPr>
      <w:sz w:val="21"/>
      <w:szCs w:val="21"/>
    </w:rPr>
  </w:style>
  <w:style w:type="paragraph" w:styleId="af3">
    <w:name w:val="annotation text"/>
    <w:basedOn w:val="a"/>
    <w:link w:val="af4"/>
    <w:rsid w:val="00690BE4"/>
    <w:pPr>
      <w:jc w:val="left"/>
    </w:pPr>
  </w:style>
  <w:style w:type="character" w:customStyle="1" w:styleId="af4">
    <w:name w:val="批注文字 字符"/>
    <w:basedOn w:val="a0"/>
    <w:link w:val="af3"/>
    <w:rsid w:val="00690BE4"/>
    <w:rPr>
      <w:kern w:val="2"/>
      <w:sz w:val="21"/>
      <w:szCs w:val="24"/>
    </w:rPr>
  </w:style>
  <w:style w:type="paragraph" w:styleId="af5">
    <w:name w:val="annotation subject"/>
    <w:basedOn w:val="af3"/>
    <w:next w:val="af3"/>
    <w:link w:val="af6"/>
    <w:rsid w:val="00690BE4"/>
    <w:rPr>
      <w:b/>
      <w:bCs/>
    </w:rPr>
  </w:style>
  <w:style w:type="character" w:customStyle="1" w:styleId="af6">
    <w:name w:val="批注主题 字符"/>
    <w:basedOn w:val="af4"/>
    <w:link w:val="af5"/>
    <w:rsid w:val="00690BE4"/>
    <w:rPr>
      <w:b/>
      <w:bCs/>
      <w:kern w:val="2"/>
      <w:sz w:val="21"/>
      <w:szCs w:val="24"/>
    </w:rPr>
  </w:style>
  <w:style w:type="paragraph" w:styleId="af7">
    <w:name w:val="Normal (Web)"/>
    <w:basedOn w:val="a"/>
    <w:uiPriority w:val="99"/>
    <w:unhideWhenUsed/>
    <w:rsid w:val="00D067AB"/>
    <w:pPr>
      <w:widowControl/>
      <w:spacing w:before="100" w:beforeAutospacing="1" w:after="100" w:afterAutospacing="1"/>
      <w:jc w:val="left"/>
    </w:pPr>
    <w:rPr>
      <w:rFonts w:ascii="宋体" w:hAnsi="宋体" w:cs="宋体"/>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87877">
      <w:bodyDiv w:val="1"/>
      <w:marLeft w:val="0"/>
      <w:marRight w:val="0"/>
      <w:marTop w:val="0"/>
      <w:marBottom w:val="0"/>
      <w:divBdr>
        <w:top w:val="none" w:sz="0" w:space="0" w:color="auto"/>
        <w:left w:val="none" w:sz="0" w:space="0" w:color="auto"/>
        <w:bottom w:val="none" w:sz="0" w:space="0" w:color="auto"/>
        <w:right w:val="none" w:sz="0" w:space="0" w:color="auto"/>
      </w:divBdr>
    </w:div>
    <w:div w:id="4526193">
      <w:bodyDiv w:val="1"/>
      <w:marLeft w:val="0"/>
      <w:marRight w:val="0"/>
      <w:marTop w:val="0"/>
      <w:marBottom w:val="0"/>
      <w:divBdr>
        <w:top w:val="none" w:sz="0" w:space="0" w:color="auto"/>
        <w:left w:val="none" w:sz="0" w:space="0" w:color="auto"/>
        <w:bottom w:val="none" w:sz="0" w:space="0" w:color="auto"/>
        <w:right w:val="none" w:sz="0" w:space="0" w:color="auto"/>
      </w:divBdr>
    </w:div>
    <w:div w:id="4863010">
      <w:bodyDiv w:val="1"/>
      <w:marLeft w:val="0"/>
      <w:marRight w:val="0"/>
      <w:marTop w:val="0"/>
      <w:marBottom w:val="0"/>
      <w:divBdr>
        <w:top w:val="none" w:sz="0" w:space="0" w:color="auto"/>
        <w:left w:val="none" w:sz="0" w:space="0" w:color="auto"/>
        <w:bottom w:val="none" w:sz="0" w:space="0" w:color="auto"/>
        <w:right w:val="none" w:sz="0" w:space="0" w:color="auto"/>
      </w:divBdr>
    </w:div>
    <w:div w:id="7491622">
      <w:bodyDiv w:val="1"/>
      <w:marLeft w:val="0"/>
      <w:marRight w:val="0"/>
      <w:marTop w:val="0"/>
      <w:marBottom w:val="0"/>
      <w:divBdr>
        <w:top w:val="none" w:sz="0" w:space="0" w:color="auto"/>
        <w:left w:val="none" w:sz="0" w:space="0" w:color="auto"/>
        <w:bottom w:val="none" w:sz="0" w:space="0" w:color="auto"/>
        <w:right w:val="none" w:sz="0" w:space="0" w:color="auto"/>
      </w:divBdr>
    </w:div>
    <w:div w:id="8022528">
      <w:bodyDiv w:val="1"/>
      <w:marLeft w:val="0"/>
      <w:marRight w:val="0"/>
      <w:marTop w:val="0"/>
      <w:marBottom w:val="0"/>
      <w:divBdr>
        <w:top w:val="none" w:sz="0" w:space="0" w:color="auto"/>
        <w:left w:val="none" w:sz="0" w:space="0" w:color="auto"/>
        <w:bottom w:val="none" w:sz="0" w:space="0" w:color="auto"/>
        <w:right w:val="none" w:sz="0" w:space="0" w:color="auto"/>
      </w:divBdr>
      <w:divsChild>
        <w:div w:id="261692609">
          <w:marLeft w:val="0"/>
          <w:marRight w:val="0"/>
          <w:marTop w:val="0"/>
          <w:marBottom w:val="0"/>
          <w:divBdr>
            <w:top w:val="none" w:sz="0" w:space="0" w:color="auto"/>
            <w:left w:val="none" w:sz="0" w:space="0" w:color="auto"/>
            <w:bottom w:val="none" w:sz="0" w:space="0" w:color="auto"/>
            <w:right w:val="none" w:sz="0" w:space="0" w:color="auto"/>
          </w:divBdr>
        </w:div>
        <w:div w:id="573587429">
          <w:marLeft w:val="0"/>
          <w:marRight w:val="0"/>
          <w:marTop w:val="0"/>
          <w:marBottom w:val="0"/>
          <w:divBdr>
            <w:top w:val="none" w:sz="0" w:space="0" w:color="auto"/>
            <w:left w:val="none" w:sz="0" w:space="0" w:color="auto"/>
            <w:bottom w:val="none" w:sz="0" w:space="0" w:color="auto"/>
            <w:right w:val="none" w:sz="0" w:space="0" w:color="auto"/>
          </w:divBdr>
        </w:div>
        <w:div w:id="1880390228">
          <w:marLeft w:val="0"/>
          <w:marRight w:val="0"/>
          <w:marTop w:val="0"/>
          <w:marBottom w:val="0"/>
          <w:divBdr>
            <w:top w:val="none" w:sz="0" w:space="0" w:color="auto"/>
            <w:left w:val="none" w:sz="0" w:space="0" w:color="auto"/>
            <w:bottom w:val="none" w:sz="0" w:space="0" w:color="auto"/>
            <w:right w:val="none" w:sz="0" w:space="0" w:color="auto"/>
          </w:divBdr>
        </w:div>
      </w:divsChild>
    </w:div>
    <w:div w:id="8916315">
      <w:bodyDiv w:val="1"/>
      <w:marLeft w:val="0"/>
      <w:marRight w:val="0"/>
      <w:marTop w:val="0"/>
      <w:marBottom w:val="0"/>
      <w:divBdr>
        <w:top w:val="none" w:sz="0" w:space="0" w:color="auto"/>
        <w:left w:val="none" w:sz="0" w:space="0" w:color="auto"/>
        <w:bottom w:val="none" w:sz="0" w:space="0" w:color="auto"/>
        <w:right w:val="none" w:sz="0" w:space="0" w:color="auto"/>
      </w:divBdr>
    </w:div>
    <w:div w:id="9068274">
      <w:bodyDiv w:val="1"/>
      <w:marLeft w:val="0"/>
      <w:marRight w:val="0"/>
      <w:marTop w:val="0"/>
      <w:marBottom w:val="0"/>
      <w:divBdr>
        <w:top w:val="none" w:sz="0" w:space="0" w:color="auto"/>
        <w:left w:val="none" w:sz="0" w:space="0" w:color="auto"/>
        <w:bottom w:val="none" w:sz="0" w:space="0" w:color="auto"/>
        <w:right w:val="none" w:sz="0" w:space="0" w:color="auto"/>
      </w:divBdr>
    </w:div>
    <w:div w:id="10570775">
      <w:bodyDiv w:val="1"/>
      <w:marLeft w:val="0"/>
      <w:marRight w:val="0"/>
      <w:marTop w:val="0"/>
      <w:marBottom w:val="0"/>
      <w:divBdr>
        <w:top w:val="none" w:sz="0" w:space="0" w:color="auto"/>
        <w:left w:val="none" w:sz="0" w:space="0" w:color="auto"/>
        <w:bottom w:val="none" w:sz="0" w:space="0" w:color="auto"/>
        <w:right w:val="none" w:sz="0" w:space="0" w:color="auto"/>
      </w:divBdr>
    </w:div>
    <w:div w:id="10643772">
      <w:bodyDiv w:val="1"/>
      <w:marLeft w:val="0"/>
      <w:marRight w:val="0"/>
      <w:marTop w:val="0"/>
      <w:marBottom w:val="0"/>
      <w:divBdr>
        <w:top w:val="none" w:sz="0" w:space="0" w:color="auto"/>
        <w:left w:val="none" w:sz="0" w:space="0" w:color="auto"/>
        <w:bottom w:val="none" w:sz="0" w:space="0" w:color="auto"/>
        <w:right w:val="none" w:sz="0" w:space="0" w:color="auto"/>
      </w:divBdr>
    </w:div>
    <w:div w:id="11685886">
      <w:bodyDiv w:val="1"/>
      <w:marLeft w:val="0"/>
      <w:marRight w:val="0"/>
      <w:marTop w:val="0"/>
      <w:marBottom w:val="0"/>
      <w:divBdr>
        <w:top w:val="none" w:sz="0" w:space="0" w:color="auto"/>
        <w:left w:val="none" w:sz="0" w:space="0" w:color="auto"/>
        <w:bottom w:val="none" w:sz="0" w:space="0" w:color="auto"/>
        <w:right w:val="none" w:sz="0" w:space="0" w:color="auto"/>
      </w:divBdr>
    </w:div>
    <w:div w:id="11954385">
      <w:bodyDiv w:val="1"/>
      <w:marLeft w:val="0"/>
      <w:marRight w:val="0"/>
      <w:marTop w:val="0"/>
      <w:marBottom w:val="0"/>
      <w:divBdr>
        <w:top w:val="none" w:sz="0" w:space="0" w:color="auto"/>
        <w:left w:val="none" w:sz="0" w:space="0" w:color="auto"/>
        <w:bottom w:val="none" w:sz="0" w:space="0" w:color="auto"/>
        <w:right w:val="none" w:sz="0" w:space="0" w:color="auto"/>
      </w:divBdr>
    </w:div>
    <w:div w:id="12730006">
      <w:bodyDiv w:val="1"/>
      <w:marLeft w:val="0"/>
      <w:marRight w:val="0"/>
      <w:marTop w:val="0"/>
      <w:marBottom w:val="0"/>
      <w:divBdr>
        <w:top w:val="none" w:sz="0" w:space="0" w:color="auto"/>
        <w:left w:val="none" w:sz="0" w:space="0" w:color="auto"/>
        <w:bottom w:val="none" w:sz="0" w:space="0" w:color="auto"/>
        <w:right w:val="none" w:sz="0" w:space="0" w:color="auto"/>
      </w:divBdr>
    </w:div>
    <w:div w:id="14623939">
      <w:bodyDiv w:val="1"/>
      <w:marLeft w:val="0"/>
      <w:marRight w:val="0"/>
      <w:marTop w:val="0"/>
      <w:marBottom w:val="0"/>
      <w:divBdr>
        <w:top w:val="none" w:sz="0" w:space="0" w:color="auto"/>
        <w:left w:val="none" w:sz="0" w:space="0" w:color="auto"/>
        <w:bottom w:val="none" w:sz="0" w:space="0" w:color="auto"/>
        <w:right w:val="none" w:sz="0" w:space="0" w:color="auto"/>
      </w:divBdr>
    </w:div>
    <w:div w:id="14771375">
      <w:bodyDiv w:val="1"/>
      <w:marLeft w:val="0"/>
      <w:marRight w:val="0"/>
      <w:marTop w:val="0"/>
      <w:marBottom w:val="0"/>
      <w:divBdr>
        <w:top w:val="none" w:sz="0" w:space="0" w:color="auto"/>
        <w:left w:val="none" w:sz="0" w:space="0" w:color="auto"/>
        <w:bottom w:val="none" w:sz="0" w:space="0" w:color="auto"/>
        <w:right w:val="none" w:sz="0" w:space="0" w:color="auto"/>
      </w:divBdr>
      <w:divsChild>
        <w:div w:id="17390044">
          <w:marLeft w:val="0"/>
          <w:marRight w:val="0"/>
          <w:marTop w:val="0"/>
          <w:marBottom w:val="0"/>
          <w:divBdr>
            <w:top w:val="none" w:sz="0" w:space="0" w:color="auto"/>
            <w:left w:val="none" w:sz="0" w:space="0" w:color="auto"/>
            <w:bottom w:val="none" w:sz="0" w:space="0" w:color="auto"/>
            <w:right w:val="none" w:sz="0" w:space="0" w:color="auto"/>
          </w:divBdr>
          <w:divsChild>
            <w:div w:id="58133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9583">
      <w:bodyDiv w:val="1"/>
      <w:marLeft w:val="0"/>
      <w:marRight w:val="0"/>
      <w:marTop w:val="0"/>
      <w:marBottom w:val="0"/>
      <w:divBdr>
        <w:top w:val="none" w:sz="0" w:space="0" w:color="auto"/>
        <w:left w:val="none" w:sz="0" w:space="0" w:color="auto"/>
        <w:bottom w:val="none" w:sz="0" w:space="0" w:color="auto"/>
        <w:right w:val="none" w:sz="0" w:space="0" w:color="auto"/>
      </w:divBdr>
    </w:div>
    <w:div w:id="20476676">
      <w:bodyDiv w:val="1"/>
      <w:marLeft w:val="0"/>
      <w:marRight w:val="0"/>
      <w:marTop w:val="0"/>
      <w:marBottom w:val="0"/>
      <w:divBdr>
        <w:top w:val="none" w:sz="0" w:space="0" w:color="auto"/>
        <w:left w:val="none" w:sz="0" w:space="0" w:color="auto"/>
        <w:bottom w:val="none" w:sz="0" w:space="0" w:color="auto"/>
        <w:right w:val="none" w:sz="0" w:space="0" w:color="auto"/>
      </w:divBdr>
    </w:div>
    <w:div w:id="21366867">
      <w:bodyDiv w:val="1"/>
      <w:marLeft w:val="0"/>
      <w:marRight w:val="0"/>
      <w:marTop w:val="0"/>
      <w:marBottom w:val="0"/>
      <w:divBdr>
        <w:top w:val="none" w:sz="0" w:space="0" w:color="auto"/>
        <w:left w:val="none" w:sz="0" w:space="0" w:color="auto"/>
        <w:bottom w:val="none" w:sz="0" w:space="0" w:color="auto"/>
        <w:right w:val="none" w:sz="0" w:space="0" w:color="auto"/>
      </w:divBdr>
    </w:div>
    <w:div w:id="22024713">
      <w:bodyDiv w:val="1"/>
      <w:marLeft w:val="0"/>
      <w:marRight w:val="0"/>
      <w:marTop w:val="0"/>
      <w:marBottom w:val="0"/>
      <w:divBdr>
        <w:top w:val="none" w:sz="0" w:space="0" w:color="auto"/>
        <w:left w:val="none" w:sz="0" w:space="0" w:color="auto"/>
        <w:bottom w:val="none" w:sz="0" w:space="0" w:color="auto"/>
        <w:right w:val="none" w:sz="0" w:space="0" w:color="auto"/>
      </w:divBdr>
    </w:div>
    <w:div w:id="26180279">
      <w:bodyDiv w:val="1"/>
      <w:marLeft w:val="0"/>
      <w:marRight w:val="0"/>
      <w:marTop w:val="0"/>
      <w:marBottom w:val="0"/>
      <w:divBdr>
        <w:top w:val="none" w:sz="0" w:space="0" w:color="auto"/>
        <w:left w:val="none" w:sz="0" w:space="0" w:color="auto"/>
        <w:bottom w:val="none" w:sz="0" w:space="0" w:color="auto"/>
        <w:right w:val="none" w:sz="0" w:space="0" w:color="auto"/>
      </w:divBdr>
    </w:div>
    <w:div w:id="28459290">
      <w:bodyDiv w:val="1"/>
      <w:marLeft w:val="0"/>
      <w:marRight w:val="0"/>
      <w:marTop w:val="0"/>
      <w:marBottom w:val="0"/>
      <w:divBdr>
        <w:top w:val="none" w:sz="0" w:space="0" w:color="auto"/>
        <w:left w:val="none" w:sz="0" w:space="0" w:color="auto"/>
        <w:bottom w:val="none" w:sz="0" w:space="0" w:color="auto"/>
        <w:right w:val="none" w:sz="0" w:space="0" w:color="auto"/>
      </w:divBdr>
    </w:div>
    <w:div w:id="29498540">
      <w:bodyDiv w:val="1"/>
      <w:marLeft w:val="0"/>
      <w:marRight w:val="0"/>
      <w:marTop w:val="0"/>
      <w:marBottom w:val="0"/>
      <w:divBdr>
        <w:top w:val="none" w:sz="0" w:space="0" w:color="auto"/>
        <w:left w:val="none" w:sz="0" w:space="0" w:color="auto"/>
        <w:bottom w:val="none" w:sz="0" w:space="0" w:color="auto"/>
        <w:right w:val="none" w:sz="0" w:space="0" w:color="auto"/>
      </w:divBdr>
    </w:div>
    <w:div w:id="30962460">
      <w:bodyDiv w:val="1"/>
      <w:marLeft w:val="0"/>
      <w:marRight w:val="0"/>
      <w:marTop w:val="0"/>
      <w:marBottom w:val="0"/>
      <w:divBdr>
        <w:top w:val="none" w:sz="0" w:space="0" w:color="auto"/>
        <w:left w:val="none" w:sz="0" w:space="0" w:color="auto"/>
        <w:bottom w:val="none" w:sz="0" w:space="0" w:color="auto"/>
        <w:right w:val="none" w:sz="0" w:space="0" w:color="auto"/>
      </w:divBdr>
    </w:div>
    <w:div w:id="31535409">
      <w:bodyDiv w:val="1"/>
      <w:marLeft w:val="0"/>
      <w:marRight w:val="0"/>
      <w:marTop w:val="0"/>
      <w:marBottom w:val="0"/>
      <w:divBdr>
        <w:top w:val="none" w:sz="0" w:space="0" w:color="auto"/>
        <w:left w:val="none" w:sz="0" w:space="0" w:color="auto"/>
        <w:bottom w:val="none" w:sz="0" w:space="0" w:color="auto"/>
        <w:right w:val="none" w:sz="0" w:space="0" w:color="auto"/>
      </w:divBdr>
    </w:div>
    <w:div w:id="33162476">
      <w:bodyDiv w:val="1"/>
      <w:marLeft w:val="0"/>
      <w:marRight w:val="0"/>
      <w:marTop w:val="0"/>
      <w:marBottom w:val="0"/>
      <w:divBdr>
        <w:top w:val="none" w:sz="0" w:space="0" w:color="auto"/>
        <w:left w:val="none" w:sz="0" w:space="0" w:color="auto"/>
        <w:bottom w:val="none" w:sz="0" w:space="0" w:color="auto"/>
        <w:right w:val="none" w:sz="0" w:space="0" w:color="auto"/>
      </w:divBdr>
    </w:div>
    <w:div w:id="34045582">
      <w:bodyDiv w:val="1"/>
      <w:marLeft w:val="0"/>
      <w:marRight w:val="0"/>
      <w:marTop w:val="0"/>
      <w:marBottom w:val="0"/>
      <w:divBdr>
        <w:top w:val="none" w:sz="0" w:space="0" w:color="auto"/>
        <w:left w:val="none" w:sz="0" w:space="0" w:color="auto"/>
        <w:bottom w:val="none" w:sz="0" w:space="0" w:color="auto"/>
        <w:right w:val="none" w:sz="0" w:space="0" w:color="auto"/>
      </w:divBdr>
    </w:div>
    <w:div w:id="34081666">
      <w:bodyDiv w:val="1"/>
      <w:marLeft w:val="0"/>
      <w:marRight w:val="0"/>
      <w:marTop w:val="0"/>
      <w:marBottom w:val="0"/>
      <w:divBdr>
        <w:top w:val="none" w:sz="0" w:space="0" w:color="auto"/>
        <w:left w:val="none" w:sz="0" w:space="0" w:color="auto"/>
        <w:bottom w:val="none" w:sz="0" w:space="0" w:color="auto"/>
        <w:right w:val="none" w:sz="0" w:space="0" w:color="auto"/>
      </w:divBdr>
    </w:div>
    <w:div w:id="34353419">
      <w:bodyDiv w:val="1"/>
      <w:marLeft w:val="0"/>
      <w:marRight w:val="0"/>
      <w:marTop w:val="0"/>
      <w:marBottom w:val="0"/>
      <w:divBdr>
        <w:top w:val="none" w:sz="0" w:space="0" w:color="auto"/>
        <w:left w:val="none" w:sz="0" w:space="0" w:color="auto"/>
        <w:bottom w:val="none" w:sz="0" w:space="0" w:color="auto"/>
        <w:right w:val="none" w:sz="0" w:space="0" w:color="auto"/>
      </w:divBdr>
    </w:div>
    <w:div w:id="34935706">
      <w:bodyDiv w:val="1"/>
      <w:marLeft w:val="0"/>
      <w:marRight w:val="0"/>
      <w:marTop w:val="0"/>
      <w:marBottom w:val="0"/>
      <w:divBdr>
        <w:top w:val="none" w:sz="0" w:space="0" w:color="auto"/>
        <w:left w:val="none" w:sz="0" w:space="0" w:color="auto"/>
        <w:bottom w:val="none" w:sz="0" w:space="0" w:color="auto"/>
        <w:right w:val="none" w:sz="0" w:space="0" w:color="auto"/>
      </w:divBdr>
    </w:div>
    <w:div w:id="35005808">
      <w:bodyDiv w:val="1"/>
      <w:marLeft w:val="0"/>
      <w:marRight w:val="0"/>
      <w:marTop w:val="0"/>
      <w:marBottom w:val="0"/>
      <w:divBdr>
        <w:top w:val="none" w:sz="0" w:space="0" w:color="auto"/>
        <w:left w:val="none" w:sz="0" w:space="0" w:color="auto"/>
        <w:bottom w:val="none" w:sz="0" w:space="0" w:color="auto"/>
        <w:right w:val="none" w:sz="0" w:space="0" w:color="auto"/>
      </w:divBdr>
    </w:div>
    <w:div w:id="40135395">
      <w:bodyDiv w:val="1"/>
      <w:marLeft w:val="0"/>
      <w:marRight w:val="0"/>
      <w:marTop w:val="0"/>
      <w:marBottom w:val="0"/>
      <w:divBdr>
        <w:top w:val="none" w:sz="0" w:space="0" w:color="auto"/>
        <w:left w:val="none" w:sz="0" w:space="0" w:color="auto"/>
        <w:bottom w:val="none" w:sz="0" w:space="0" w:color="auto"/>
        <w:right w:val="none" w:sz="0" w:space="0" w:color="auto"/>
      </w:divBdr>
    </w:div>
    <w:div w:id="41566800">
      <w:bodyDiv w:val="1"/>
      <w:marLeft w:val="0"/>
      <w:marRight w:val="0"/>
      <w:marTop w:val="0"/>
      <w:marBottom w:val="0"/>
      <w:divBdr>
        <w:top w:val="none" w:sz="0" w:space="0" w:color="auto"/>
        <w:left w:val="none" w:sz="0" w:space="0" w:color="auto"/>
        <w:bottom w:val="none" w:sz="0" w:space="0" w:color="auto"/>
        <w:right w:val="none" w:sz="0" w:space="0" w:color="auto"/>
      </w:divBdr>
    </w:div>
    <w:div w:id="41832263">
      <w:bodyDiv w:val="1"/>
      <w:marLeft w:val="0"/>
      <w:marRight w:val="0"/>
      <w:marTop w:val="0"/>
      <w:marBottom w:val="0"/>
      <w:divBdr>
        <w:top w:val="none" w:sz="0" w:space="0" w:color="auto"/>
        <w:left w:val="none" w:sz="0" w:space="0" w:color="auto"/>
        <w:bottom w:val="none" w:sz="0" w:space="0" w:color="auto"/>
        <w:right w:val="none" w:sz="0" w:space="0" w:color="auto"/>
      </w:divBdr>
    </w:div>
    <w:div w:id="42533481">
      <w:bodyDiv w:val="1"/>
      <w:marLeft w:val="0"/>
      <w:marRight w:val="0"/>
      <w:marTop w:val="0"/>
      <w:marBottom w:val="0"/>
      <w:divBdr>
        <w:top w:val="none" w:sz="0" w:space="0" w:color="auto"/>
        <w:left w:val="none" w:sz="0" w:space="0" w:color="auto"/>
        <w:bottom w:val="none" w:sz="0" w:space="0" w:color="auto"/>
        <w:right w:val="none" w:sz="0" w:space="0" w:color="auto"/>
      </w:divBdr>
    </w:div>
    <w:div w:id="43257241">
      <w:bodyDiv w:val="1"/>
      <w:marLeft w:val="0"/>
      <w:marRight w:val="0"/>
      <w:marTop w:val="0"/>
      <w:marBottom w:val="0"/>
      <w:divBdr>
        <w:top w:val="none" w:sz="0" w:space="0" w:color="auto"/>
        <w:left w:val="none" w:sz="0" w:space="0" w:color="auto"/>
        <w:bottom w:val="none" w:sz="0" w:space="0" w:color="auto"/>
        <w:right w:val="none" w:sz="0" w:space="0" w:color="auto"/>
      </w:divBdr>
    </w:div>
    <w:div w:id="43647683">
      <w:bodyDiv w:val="1"/>
      <w:marLeft w:val="0"/>
      <w:marRight w:val="0"/>
      <w:marTop w:val="0"/>
      <w:marBottom w:val="0"/>
      <w:divBdr>
        <w:top w:val="none" w:sz="0" w:space="0" w:color="auto"/>
        <w:left w:val="none" w:sz="0" w:space="0" w:color="auto"/>
        <w:bottom w:val="none" w:sz="0" w:space="0" w:color="auto"/>
        <w:right w:val="none" w:sz="0" w:space="0" w:color="auto"/>
      </w:divBdr>
    </w:div>
    <w:div w:id="43990909">
      <w:bodyDiv w:val="1"/>
      <w:marLeft w:val="0"/>
      <w:marRight w:val="0"/>
      <w:marTop w:val="0"/>
      <w:marBottom w:val="0"/>
      <w:divBdr>
        <w:top w:val="none" w:sz="0" w:space="0" w:color="auto"/>
        <w:left w:val="none" w:sz="0" w:space="0" w:color="auto"/>
        <w:bottom w:val="none" w:sz="0" w:space="0" w:color="auto"/>
        <w:right w:val="none" w:sz="0" w:space="0" w:color="auto"/>
      </w:divBdr>
    </w:div>
    <w:div w:id="49229150">
      <w:bodyDiv w:val="1"/>
      <w:marLeft w:val="0"/>
      <w:marRight w:val="0"/>
      <w:marTop w:val="0"/>
      <w:marBottom w:val="0"/>
      <w:divBdr>
        <w:top w:val="none" w:sz="0" w:space="0" w:color="auto"/>
        <w:left w:val="none" w:sz="0" w:space="0" w:color="auto"/>
        <w:bottom w:val="none" w:sz="0" w:space="0" w:color="auto"/>
        <w:right w:val="none" w:sz="0" w:space="0" w:color="auto"/>
      </w:divBdr>
    </w:div>
    <w:div w:id="52195342">
      <w:bodyDiv w:val="1"/>
      <w:marLeft w:val="0"/>
      <w:marRight w:val="0"/>
      <w:marTop w:val="0"/>
      <w:marBottom w:val="0"/>
      <w:divBdr>
        <w:top w:val="none" w:sz="0" w:space="0" w:color="auto"/>
        <w:left w:val="none" w:sz="0" w:space="0" w:color="auto"/>
        <w:bottom w:val="none" w:sz="0" w:space="0" w:color="auto"/>
        <w:right w:val="none" w:sz="0" w:space="0" w:color="auto"/>
      </w:divBdr>
    </w:div>
    <w:div w:id="52581172">
      <w:bodyDiv w:val="1"/>
      <w:marLeft w:val="0"/>
      <w:marRight w:val="0"/>
      <w:marTop w:val="0"/>
      <w:marBottom w:val="0"/>
      <w:divBdr>
        <w:top w:val="none" w:sz="0" w:space="0" w:color="auto"/>
        <w:left w:val="none" w:sz="0" w:space="0" w:color="auto"/>
        <w:bottom w:val="none" w:sz="0" w:space="0" w:color="auto"/>
        <w:right w:val="none" w:sz="0" w:space="0" w:color="auto"/>
      </w:divBdr>
    </w:div>
    <w:div w:id="53160866">
      <w:bodyDiv w:val="1"/>
      <w:marLeft w:val="0"/>
      <w:marRight w:val="0"/>
      <w:marTop w:val="0"/>
      <w:marBottom w:val="0"/>
      <w:divBdr>
        <w:top w:val="none" w:sz="0" w:space="0" w:color="auto"/>
        <w:left w:val="none" w:sz="0" w:space="0" w:color="auto"/>
        <w:bottom w:val="none" w:sz="0" w:space="0" w:color="auto"/>
        <w:right w:val="none" w:sz="0" w:space="0" w:color="auto"/>
      </w:divBdr>
    </w:div>
    <w:div w:id="53311002">
      <w:bodyDiv w:val="1"/>
      <w:marLeft w:val="0"/>
      <w:marRight w:val="0"/>
      <w:marTop w:val="0"/>
      <w:marBottom w:val="0"/>
      <w:divBdr>
        <w:top w:val="none" w:sz="0" w:space="0" w:color="auto"/>
        <w:left w:val="none" w:sz="0" w:space="0" w:color="auto"/>
        <w:bottom w:val="none" w:sz="0" w:space="0" w:color="auto"/>
        <w:right w:val="none" w:sz="0" w:space="0" w:color="auto"/>
      </w:divBdr>
    </w:div>
    <w:div w:id="54285612">
      <w:bodyDiv w:val="1"/>
      <w:marLeft w:val="0"/>
      <w:marRight w:val="0"/>
      <w:marTop w:val="0"/>
      <w:marBottom w:val="0"/>
      <w:divBdr>
        <w:top w:val="none" w:sz="0" w:space="0" w:color="auto"/>
        <w:left w:val="none" w:sz="0" w:space="0" w:color="auto"/>
        <w:bottom w:val="none" w:sz="0" w:space="0" w:color="auto"/>
        <w:right w:val="none" w:sz="0" w:space="0" w:color="auto"/>
      </w:divBdr>
    </w:div>
    <w:div w:id="54479315">
      <w:bodyDiv w:val="1"/>
      <w:marLeft w:val="0"/>
      <w:marRight w:val="0"/>
      <w:marTop w:val="0"/>
      <w:marBottom w:val="0"/>
      <w:divBdr>
        <w:top w:val="none" w:sz="0" w:space="0" w:color="auto"/>
        <w:left w:val="none" w:sz="0" w:space="0" w:color="auto"/>
        <w:bottom w:val="none" w:sz="0" w:space="0" w:color="auto"/>
        <w:right w:val="none" w:sz="0" w:space="0" w:color="auto"/>
      </w:divBdr>
    </w:div>
    <w:div w:id="55787219">
      <w:bodyDiv w:val="1"/>
      <w:marLeft w:val="0"/>
      <w:marRight w:val="0"/>
      <w:marTop w:val="0"/>
      <w:marBottom w:val="0"/>
      <w:divBdr>
        <w:top w:val="none" w:sz="0" w:space="0" w:color="auto"/>
        <w:left w:val="none" w:sz="0" w:space="0" w:color="auto"/>
        <w:bottom w:val="none" w:sz="0" w:space="0" w:color="auto"/>
        <w:right w:val="none" w:sz="0" w:space="0" w:color="auto"/>
      </w:divBdr>
    </w:div>
    <w:div w:id="56247850">
      <w:bodyDiv w:val="1"/>
      <w:marLeft w:val="0"/>
      <w:marRight w:val="0"/>
      <w:marTop w:val="0"/>
      <w:marBottom w:val="0"/>
      <w:divBdr>
        <w:top w:val="none" w:sz="0" w:space="0" w:color="auto"/>
        <w:left w:val="none" w:sz="0" w:space="0" w:color="auto"/>
        <w:bottom w:val="none" w:sz="0" w:space="0" w:color="auto"/>
        <w:right w:val="none" w:sz="0" w:space="0" w:color="auto"/>
      </w:divBdr>
    </w:div>
    <w:div w:id="56902218">
      <w:bodyDiv w:val="1"/>
      <w:marLeft w:val="0"/>
      <w:marRight w:val="0"/>
      <w:marTop w:val="0"/>
      <w:marBottom w:val="0"/>
      <w:divBdr>
        <w:top w:val="none" w:sz="0" w:space="0" w:color="auto"/>
        <w:left w:val="none" w:sz="0" w:space="0" w:color="auto"/>
        <w:bottom w:val="none" w:sz="0" w:space="0" w:color="auto"/>
        <w:right w:val="none" w:sz="0" w:space="0" w:color="auto"/>
      </w:divBdr>
    </w:div>
    <w:div w:id="57440940">
      <w:bodyDiv w:val="1"/>
      <w:marLeft w:val="0"/>
      <w:marRight w:val="0"/>
      <w:marTop w:val="0"/>
      <w:marBottom w:val="0"/>
      <w:divBdr>
        <w:top w:val="none" w:sz="0" w:space="0" w:color="auto"/>
        <w:left w:val="none" w:sz="0" w:space="0" w:color="auto"/>
        <w:bottom w:val="none" w:sz="0" w:space="0" w:color="auto"/>
        <w:right w:val="none" w:sz="0" w:space="0" w:color="auto"/>
      </w:divBdr>
    </w:div>
    <w:div w:id="59594289">
      <w:bodyDiv w:val="1"/>
      <w:marLeft w:val="0"/>
      <w:marRight w:val="0"/>
      <w:marTop w:val="0"/>
      <w:marBottom w:val="0"/>
      <w:divBdr>
        <w:top w:val="none" w:sz="0" w:space="0" w:color="auto"/>
        <w:left w:val="none" w:sz="0" w:space="0" w:color="auto"/>
        <w:bottom w:val="none" w:sz="0" w:space="0" w:color="auto"/>
        <w:right w:val="none" w:sz="0" w:space="0" w:color="auto"/>
      </w:divBdr>
    </w:div>
    <w:div w:id="62028405">
      <w:bodyDiv w:val="1"/>
      <w:marLeft w:val="0"/>
      <w:marRight w:val="0"/>
      <w:marTop w:val="0"/>
      <w:marBottom w:val="0"/>
      <w:divBdr>
        <w:top w:val="none" w:sz="0" w:space="0" w:color="auto"/>
        <w:left w:val="none" w:sz="0" w:space="0" w:color="auto"/>
        <w:bottom w:val="none" w:sz="0" w:space="0" w:color="auto"/>
        <w:right w:val="none" w:sz="0" w:space="0" w:color="auto"/>
      </w:divBdr>
    </w:div>
    <w:div w:id="65610539">
      <w:bodyDiv w:val="1"/>
      <w:marLeft w:val="0"/>
      <w:marRight w:val="0"/>
      <w:marTop w:val="0"/>
      <w:marBottom w:val="0"/>
      <w:divBdr>
        <w:top w:val="none" w:sz="0" w:space="0" w:color="auto"/>
        <w:left w:val="none" w:sz="0" w:space="0" w:color="auto"/>
        <w:bottom w:val="none" w:sz="0" w:space="0" w:color="auto"/>
        <w:right w:val="none" w:sz="0" w:space="0" w:color="auto"/>
      </w:divBdr>
    </w:div>
    <w:div w:id="65691080">
      <w:bodyDiv w:val="1"/>
      <w:marLeft w:val="0"/>
      <w:marRight w:val="0"/>
      <w:marTop w:val="0"/>
      <w:marBottom w:val="0"/>
      <w:divBdr>
        <w:top w:val="none" w:sz="0" w:space="0" w:color="auto"/>
        <w:left w:val="none" w:sz="0" w:space="0" w:color="auto"/>
        <w:bottom w:val="none" w:sz="0" w:space="0" w:color="auto"/>
        <w:right w:val="none" w:sz="0" w:space="0" w:color="auto"/>
      </w:divBdr>
    </w:div>
    <w:div w:id="66223944">
      <w:bodyDiv w:val="1"/>
      <w:marLeft w:val="0"/>
      <w:marRight w:val="0"/>
      <w:marTop w:val="0"/>
      <w:marBottom w:val="0"/>
      <w:divBdr>
        <w:top w:val="none" w:sz="0" w:space="0" w:color="auto"/>
        <w:left w:val="none" w:sz="0" w:space="0" w:color="auto"/>
        <w:bottom w:val="none" w:sz="0" w:space="0" w:color="auto"/>
        <w:right w:val="none" w:sz="0" w:space="0" w:color="auto"/>
      </w:divBdr>
    </w:div>
    <w:div w:id="67731272">
      <w:bodyDiv w:val="1"/>
      <w:marLeft w:val="0"/>
      <w:marRight w:val="0"/>
      <w:marTop w:val="0"/>
      <w:marBottom w:val="0"/>
      <w:divBdr>
        <w:top w:val="none" w:sz="0" w:space="0" w:color="auto"/>
        <w:left w:val="none" w:sz="0" w:space="0" w:color="auto"/>
        <w:bottom w:val="none" w:sz="0" w:space="0" w:color="auto"/>
        <w:right w:val="none" w:sz="0" w:space="0" w:color="auto"/>
      </w:divBdr>
    </w:div>
    <w:div w:id="68042667">
      <w:bodyDiv w:val="1"/>
      <w:marLeft w:val="0"/>
      <w:marRight w:val="0"/>
      <w:marTop w:val="0"/>
      <w:marBottom w:val="0"/>
      <w:divBdr>
        <w:top w:val="none" w:sz="0" w:space="0" w:color="auto"/>
        <w:left w:val="none" w:sz="0" w:space="0" w:color="auto"/>
        <w:bottom w:val="none" w:sz="0" w:space="0" w:color="auto"/>
        <w:right w:val="none" w:sz="0" w:space="0" w:color="auto"/>
      </w:divBdr>
    </w:div>
    <w:div w:id="69160388">
      <w:bodyDiv w:val="1"/>
      <w:marLeft w:val="0"/>
      <w:marRight w:val="0"/>
      <w:marTop w:val="0"/>
      <w:marBottom w:val="0"/>
      <w:divBdr>
        <w:top w:val="none" w:sz="0" w:space="0" w:color="auto"/>
        <w:left w:val="none" w:sz="0" w:space="0" w:color="auto"/>
        <w:bottom w:val="none" w:sz="0" w:space="0" w:color="auto"/>
        <w:right w:val="none" w:sz="0" w:space="0" w:color="auto"/>
      </w:divBdr>
    </w:div>
    <w:div w:id="69161627">
      <w:bodyDiv w:val="1"/>
      <w:marLeft w:val="0"/>
      <w:marRight w:val="0"/>
      <w:marTop w:val="0"/>
      <w:marBottom w:val="0"/>
      <w:divBdr>
        <w:top w:val="none" w:sz="0" w:space="0" w:color="auto"/>
        <w:left w:val="none" w:sz="0" w:space="0" w:color="auto"/>
        <w:bottom w:val="none" w:sz="0" w:space="0" w:color="auto"/>
        <w:right w:val="none" w:sz="0" w:space="0" w:color="auto"/>
      </w:divBdr>
    </w:div>
    <w:div w:id="71246063">
      <w:bodyDiv w:val="1"/>
      <w:marLeft w:val="0"/>
      <w:marRight w:val="0"/>
      <w:marTop w:val="0"/>
      <w:marBottom w:val="0"/>
      <w:divBdr>
        <w:top w:val="none" w:sz="0" w:space="0" w:color="auto"/>
        <w:left w:val="none" w:sz="0" w:space="0" w:color="auto"/>
        <w:bottom w:val="none" w:sz="0" w:space="0" w:color="auto"/>
        <w:right w:val="none" w:sz="0" w:space="0" w:color="auto"/>
      </w:divBdr>
    </w:div>
    <w:div w:id="71591616">
      <w:bodyDiv w:val="1"/>
      <w:marLeft w:val="0"/>
      <w:marRight w:val="0"/>
      <w:marTop w:val="0"/>
      <w:marBottom w:val="0"/>
      <w:divBdr>
        <w:top w:val="none" w:sz="0" w:space="0" w:color="auto"/>
        <w:left w:val="none" w:sz="0" w:space="0" w:color="auto"/>
        <w:bottom w:val="none" w:sz="0" w:space="0" w:color="auto"/>
        <w:right w:val="none" w:sz="0" w:space="0" w:color="auto"/>
      </w:divBdr>
    </w:div>
    <w:div w:id="75637358">
      <w:bodyDiv w:val="1"/>
      <w:marLeft w:val="0"/>
      <w:marRight w:val="0"/>
      <w:marTop w:val="0"/>
      <w:marBottom w:val="0"/>
      <w:divBdr>
        <w:top w:val="none" w:sz="0" w:space="0" w:color="auto"/>
        <w:left w:val="none" w:sz="0" w:space="0" w:color="auto"/>
        <w:bottom w:val="none" w:sz="0" w:space="0" w:color="auto"/>
        <w:right w:val="none" w:sz="0" w:space="0" w:color="auto"/>
      </w:divBdr>
    </w:div>
    <w:div w:id="77681739">
      <w:bodyDiv w:val="1"/>
      <w:marLeft w:val="0"/>
      <w:marRight w:val="0"/>
      <w:marTop w:val="0"/>
      <w:marBottom w:val="0"/>
      <w:divBdr>
        <w:top w:val="none" w:sz="0" w:space="0" w:color="auto"/>
        <w:left w:val="none" w:sz="0" w:space="0" w:color="auto"/>
        <w:bottom w:val="none" w:sz="0" w:space="0" w:color="auto"/>
        <w:right w:val="none" w:sz="0" w:space="0" w:color="auto"/>
      </w:divBdr>
    </w:div>
    <w:div w:id="78336939">
      <w:bodyDiv w:val="1"/>
      <w:marLeft w:val="0"/>
      <w:marRight w:val="0"/>
      <w:marTop w:val="0"/>
      <w:marBottom w:val="0"/>
      <w:divBdr>
        <w:top w:val="none" w:sz="0" w:space="0" w:color="auto"/>
        <w:left w:val="none" w:sz="0" w:space="0" w:color="auto"/>
        <w:bottom w:val="none" w:sz="0" w:space="0" w:color="auto"/>
        <w:right w:val="none" w:sz="0" w:space="0" w:color="auto"/>
      </w:divBdr>
    </w:div>
    <w:div w:id="79183335">
      <w:bodyDiv w:val="1"/>
      <w:marLeft w:val="0"/>
      <w:marRight w:val="0"/>
      <w:marTop w:val="0"/>
      <w:marBottom w:val="0"/>
      <w:divBdr>
        <w:top w:val="none" w:sz="0" w:space="0" w:color="auto"/>
        <w:left w:val="none" w:sz="0" w:space="0" w:color="auto"/>
        <w:bottom w:val="none" w:sz="0" w:space="0" w:color="auto"/>
        <w:right w:val="none" w:sz="0" w:space="0" w:color="auto"/>
      </w:divBdr>
    </w:div>
    <w:div w:id="79641943">
      <w:bodyDiv w:val="1"/>
      <w:marLeft w:val="0"/>
      <w:marRight w:val="0"/>
      <w:marTop w:val="0"/>
      <w:marBottom w:val="0"/>
      <w:divBdr>
        <w:top w:val="none" w:sz="0" w:space="0" w:color="auto"/>
        <w:left w:val="none" w:sz="0" w:space="0" w:color="auto"/>
        <w:bottom w:val="none" w:sz="0" w:space="0" w:color="auto"/>
        <w:right w:val="none" w:sz="0" w:space="0" w:color="auto"/>
      </w:divBdr>
      <w:divsChild>
        <w:div w:id="163208228">
          <w:marLeft w:val="0"/>
          <w:marRight w:val="0"/>
          <w:marTop w:val="0"/>
          <w:marBottom w:val="0"/>
          <w:divBdr>
            <w:top w:val="none" w:sz="0" w:space="0" w:color="auto"/>
            <w:left w:val="none" w:sz="0" w:space="0" w:color="auto"/>
            <w:bottom w:val="none" w:sz="0" w:space="0" w:color="auto"/>
            <w:right w:val="none" w:sz="0" w:space="0" w:color="auto"/>
          </w:divBdr>
          <w:divsChild>
            <w:div w:id="433328082">
              <w:marLeft w:val="0"/>
              <w:marRight w:val="0"/>
              <w:marTop w:val="0"/>
              <w:marBottom w:val="0"/>
              <w:divBdr>
                <w:top w:val="none" w:sz="0" w:space="0" w:color="auto"/>
                <w:left w:val="none" w:sz="0" w:space="0" w:color="auto"/>
                <w:bottom w:val="none" w:sz="0" w:space="0" w:color="auto"/>
                <w:right w:val="none" w:sz="0" w:space="0" w:color="auto"/>
              </w:divBdr>
            </w:div>
            <w:div w:id="19460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00887">
      <w:bodyDiv w:val="1"/>
      <w:marLeft w:val="0"/>
      <w:marRight w:val="0"/>
      <w:marTop w:val="0"/>
      <w:marBottom w:val="0"/>
      <w:divBdr>
        <w:top w:val="none" w:sz="0" w:space="0" w:color="auto"/>
        <w:left w:val="none" w:sz="0" w:space="0" w:color="auto"/>
        <w:bottom w:val="none" w:sz="0" w:space="0" w:color="auto"/>
        <w:right w:val="none" w:sz="0" w:space="0" w:color="auto"/>
      </w:divBdr>
    </w:div>
    <w:div w:id="85929661">
      <w:bodyDiv w:val="1"/>
      <w:marLeft w:val="0"/>
      <w:marRight w:val="0"/>
      <w:marTop w:val="0"/>
      <w:marBottom w:val="0"/>
      <w:divBdr>
        <w:top w:val="none" w:sz="0" w:space="0" w:color="auto"/>
        <w:left w:val="none" w:sz="0" w:space="0" w:color="auto"/>
        <w:bottom w:val="none" w:sz="0" w:space="0" w:color="auto"/>
        <w:right w:val="none" w:sz="0" w:space="0" w:color="auto"/>
      </w:divBdr>
    </w:div>
    <w:div w:id="87578887">
      <w:bodyDiv w:val="1"/>
      <w:marLeft w:val="0"/>
      <w:marRight w:val="0"/>
      <w:marTop w:val="0"/>
      <w:marBottom w:val="0"/>
      <w:divBdr>
        <w:top w:val="none" w:sz="0" w:space="0" w:color="auto"/>
        <w:left w:val="none" w:sz="0" w:space="0" w:color="auto"/>
        <w:bottom w:val="none" w:sz="0" w:space="0" w:color="auto"/>
        <w:right w:val="none" w:sz="0" w:space="0" w:color="auto"/>
      </w:divBdr>
    </w:div>
    <w:div w:id="87970808">
      <w:bodyDiv w:val="1"/>
      <w:marLeft w:val="0"/>
      <w:marRight w:val="0"/>
      <w:marTop w:val="0"/>
      <w:marBottom w:val="0"/>
      <w:divBdr>
        <w:top w:val="none" w:sz="0" w:space="0" w:color="auto"/>
        <w:left w:val="none" w:sz="0" w:space="0" w:color="auto"/>
        <w:bottom w:val="none" w:sz="0" w:space="0" w:color="auto"/>
        <w:right w:val="none" w:sz="0" w:space="0" w:color="auto"/>
      </w:divBdr>
    </w:div>
    <w:div w:id="88090946">
      <w:bodyDiv w:val="1"/>
      <w:marLeft w:val="0"/>
      <w:marRight w:val="0"/>
      <w:marTop w:val="0"/>
      <w:marBottom w:val="0"/>
      <w:divBdr>
        <w:top w:val="none" w:sz="0" w:space="0" w:color="auto"/>
        <w:left w:val="none" w:sz="0" w:space="0" w:color="auto"/>
        <w:bottom w:val="none" w:sz="0" w:space="0" w:color="auto"/>
        <w:right w:val="none" w:sz="0" w:space="0" w:color="auto"/>
      </w:divBdr>
    </w:div>
    <w:div w:id="89856965">
      <w:bodyDiv w:val="1"/>
      <w:marLeft w:val="0"/>
      <w:marRight w:val="0"/>
      <w:marTop w:val="0"/>
      <w:marBottom w:val="0"/>
      <w:divBdr>
        <w:top w:val="none" w:sz="0" w:space="0" w:color="auto"/>
        <w:left w:val="none" w:sz="0" w:space="0" w:color="auto"/>
        <w:bottom w:val="none" w:sz="0" w:space="0" w:color="auto"/>
        <w:right w:val="none" w:sz="0" w:space="0" w:color="auto"/>
      </w:divBdr>
    </w:div>
    <w:div w:id="89938619">
      <w:bodyDiv w:val="1"/>
      <w:marLeft w:val="0"/>
      <w:marRight w:val="0"/>
      <w:marTop w:val="0"/>
      <w:marBottom w:val="0"/>
      <w:divBdr>
        <w:top w:val="none" w:sz="0" w:space="0" w:color="auto"/>
        <w:left w:val="none" w:sz="0" w:space="0" w:color="auto"/>
        <w:bottom w:val="none" w:sz="0" w:space="0" w:color="auto"/>
        <w:right w:val="none" w:sz="0" w:space="0" w:color="auto"/>
      </w:divBdr>
    </w:div>
    <w:div w:id="90129089">
      <w:bodyDiv w:val="1"/>
      <w:marLeft w:val="0"/>
      <w:marRight w:val="0"/>
      <w:marTop w:val="0"/>
      <w:marBottom w:val="0"/>
      <w:divBdr>
        <w:top w:val="none" w:sz="0" w:space="0" w:color="auto"/>
        <w:left w:val="none" w:sz="0" w:space="0" w:color="auto"/>
        <w:bottom w:val="none" w:sz="0" w:space="0" w:color="auto"/>
        <w:right w:val="none" w:sz="0" w:space="0" w:color="auto"/>
      </w:divBdr>
    </w:div>
    <w:div w:id="91826355">
      <w:bodyDiv w:val="1"/>
      <w:marLeft w:val="0"/>
      <w:marRight w:val="0"/>
      <w:marTop w:val="0"/>
      <w:marBottom w:val="0"/>
      <w:divBdr>
        <w:top w:val="none" w:sz="0" w:space="0" w:color="auto"/>
        <w:left w:val="none" w:sz="0" w:space="0" w:color="auto"/>
        <w:bottom w:val="none" w:sz="0" w:space="0" w:color="auto"/>
        <w:right w:val="none" w:sz="0" w:space="0" w:color="auto"/>
      </w:divBdr>
      <w:divsChild>
        <w:div w:id="1487629473">
          <w:marLeft w:val="0"/>
          <w:marRight w:val="0"/>
          <w:marTop w:val="0"/>
          <w:marBottom w:val="0"/>
          <w:divBdr>
            <w:top w:val="none" w:sz="0" w:space="0" w:color="auto"/>
            <w:left w:val="none" w:sz="0" w:space="0" w:color="auto"/>
            <w:bottom w:val="none" w:sz="0" w:space="0" w:color="auto"/>
            <w:right w:val="none" w:sz="0" w:space="0" w:color="auto"/>
          </w:divBdr>
        </w:div>
      </w:divsChild>
    </w:div>
    <w:div w:id="93941523">
      <w:bodyDiv w:val="1"/>
      <w:marLeft w:val="0"/>
      <w:marRight w:val="0"/>
      <w:marTop w:val="0"/>
      <w:marBottom w:val="0"/>
      <w:divBdr>
        <w:top w:val="none" w:sz="0" w:space="0" w:color="auto"/>
        <w:left w:val="none" w:sz="0" w:space="0" w:color="auto"/>
        <w:bottom w:val="none" w:sz="0" w:space="0" w:color="auto"/>
        <w:right w:val="none" w:sz="0" w:space="0" w:color="auto"/>
      </w:divBdr>
    </w:div>
    <w:div w:id="95056680">
      <w:bodyDiv w:val="1"/>
      <w:marLeft w:val="0"/>
      <w:marRight w:val="0"/>
      <w:marTop w:val="0"/>
      <w:marBottom w:val="0"/>
      <w:divBdr>
        <w:top w:val="none" w:sz="0" w:space="0" w:color="auto"/>
        <w:left w:val="none" w:sz="0" w:space="0" w:color="auto"/>
        <w:bottom w:val="none" w:sz="0" w:space="0" w:color="auto"/>
        <w:right w:val="none" w:sz="0" w:space="0" w:color="auto"/>
      </w:divBdr>
    </w:div>
    <w:div w:id="96295818">
      <w:bodyDiv w:val="1"/>
      <w:marLeft w:val="0"/>
      <w:marRight w:val="0"/>
      <w:marTop w:val="0"/>
      <w:marBottom w:val="0"/>
      <w:divBdr>
        <w:top w:val="none" w:sz="0" w:space="0" w:color="auto"/>
        <w:left w:val="none" w:sz="0" w:space="0" w:color="auto"/>
        <w:bottom w:val="none" w:sz="0" w:space="0" w:color="auto"/>
        <w:right w:val="none" w:sz="0" w:space="0" w:color="auto"/>
      </w:divBdr>
    </w:div>
    <w:div w:id="99684993">
      <w:bodyDiv w:val="1"/>
      <w:marLeft w:val="0"/>
      <w:marRight w:val="0"/>
      <w:marTop w:val="0"/>
      <w:marBottom w:val="0"/>
      <w:divBdr>
        <w:top w:val="none" w:sz="0" w:space="0" w:color="auto"/>
        <w:left w:val="none" w:sz="0" w:space="0" w:color="auto"/>
        <w:bottom w:val="none" w:sz="0" w:space="0" w:color="auto"/>
        <w:right w:val="none" w:sz="0" w:space="0" w:color="auto"/>
      </w:divBdr>
    </w:div>
    <w:div w:id="102775061">
      <w:bodyDiv w:val="1"/>
      <w:marLeft w:val="0"/>
      <w:marRight w:val="0"/>
      <w:marTop w:val="0"/>
      <w:marBottom w:val="0"/>
      <w:divBdr>
        <w:top w:val="none" w:sz="0" w:space="0" w:color="auto"/>
        <w:left w:val="none" w:sz="0" w:space="0" w:color="auto"/>
        <w:bottom w:val="none" w:sz="0" w:space="0" w:color="auto"/>
        <w:right w:val="none" w:sz="0" w:space="0" w:color="auto"/>
      </w:divBdr>
    </w:div>
    <w:div w:id="104153061">
      <w:bodyDiv w:val="1"/>
      <w:marLeft w:val="0"/>
      <w:marRight w:val="0"/>
      <w:marTop w:val="0"/>
      <w:marBottom w:val="0"/>
      <w:divBdr>
        <w:top w:val="none" w:sz="0" w:space="0" w:color="auto"/>
        <w:left w:val="none" w:sz="0" w:space="0" w:color="auto"/>
        <w:bottom w:val="none" w:sz="0" w:space="0" w:color="auto"/>
        <w:right w:val="none" w:sz="0" w:space="0" w:color="auto"/>
      </w:divBdr>
    </w:div>
    <w:div w:id="107511445">
      <w:bodyDiv w:val="1"/>
      <w:marLeft w:val="0"/>
      <w:marRight w:val="0"/>
      <w:marTop w:val="0"/>
      <w:marBottom w:val="0"/>
      <w:divBdr>
        <w:top w:val="none" w:sz="0" w:space="0" w:color="auto"/>
        <w:left w:val="none" w:sz="0" w:space="0" w:color="auto"/>
        <w:bottom w:val="none" w:sz="0" w:space="0" w:color="auto"/>
        <w:right w:val="none" w:sz="0" w:space="0" w:color="auto"/>
      </w:divBdr>
    </w:div>
    <w:div w:id="107546721">
      <w:bodyDiv w:val="1"/>
      <w:marLeft w:val="0"/>
      <w:marRight w:val="0"/>
      <w:marTop w:val="0"/>
      <w:marBottom w:val="0"/>
      <w:divBdr>
        <w:top w:val="none" w:sz="0" w:space="0" w:color="auto"/>
        <w:left w:val="none" w:sz="0" w:space="0" w:color="auto"/>
        <w:bottom w:val="none" w:sz="0" w:space="0" w:color="auto"/>
        <w:right w:val="none" w:sz="0" w:space="0" w:color="auto"/>
      </w:divBdr>
    </w:div>
    <w:div w:id="107824593">
      <w:bodyDiv w:val="1"/>
      <w:marLeft w:val="0"/>
      <w:marRight w:val="0"/>
      <w:marTop w:val="0"/>
      <w:marBottom w:val="0"/>
      <w:divBdr>
        <w:top w:val="none" w:sz="0" w:space="0" w:color="auto"/>
        <w:left w:val="none" w:sz="0" w:space="0" w:color="auto"/>
        <w:bottom w:val="none" w:sz="0" w:space="0" w:color="auto"/>
        <w:right w:val="none" w:sz="0" w:space="0" w:color="auto"/>
      </w:divBdr>
    </w:div>
    <w:div w:id="109135324">
      <w:bodyDiv w:val="1"/>
      <w:marLeft w:val="0"/>
      <w:marRight w:val="0"/>
      <w:marTop w:val="0"/>
      <w:marBottom w:val="0"/>
      <w:divBdr>
        <w:top w:val="none" w:sz="0" w:space="0" w:color="auto"/>
        <w:left w:val="none" w:sz="0" w:space="0" w:color="auto"/>
        <w:bottom w:val="none" w:sz="0" w:space="0" w:color="auto"/>
        <w:right w:val="none" w:sz="0" w:space="0" w:color="auto"/>
      </w:divBdr>
    </w:div>
    <w:div w:id="109739004">
      <w:bodyDiv w:val="1"/>
      <w:marLeft w:val="0"/>
      <w:marRight w:val="0"/>
      <w:marTop w:val="0"/>
      <w:marBottom w:val="0"/>
      <w:divBdr>
        <w:top w:val="none" w:sz="0" w:space="0" w:color="auto"/>
        <w:left w:val="none" w:sz="0" w:space="0" w:color="auto"/>
        <w:bottom w:val="none" w:sz="0" w:space="0" w:color="auto"/>
        <w:right w:val="none" w:sz="0" w:space="0" w:color="auto"/>
      </w:divBdr>
    </w:div>
    <w:div w:id="111175084">
      <w:bodyDiv w:val="1"/>
      <w:marLeft w:val="0"/>
      <w:marRight w:val="0"/>
      <w:marTop w:val="0"/>
      <w:marBottom w:val="0"/>
      <w:divBdr>
        <w:top w:val="none" w:sz="0" w:space="0" w:color="auto"/>
        <w:left w:val="none" w:sz="0" w:space="0" w:color="auto"/>
        <w:bottom w:val="none" w:sz="0" w:space="0" w:color="auto"/>
        <w:right w:val="none" w:sz="0" w:space="0" w:color="auto"/>
      </w:divBdr>
    </w:div>
    <w:div w:id="111290339">
      <w:bodyDiv w:val="1"/>
      <w:marLeft w:val="0"/>
      <w:marRight w:val="0"/>
      <w:marTop w:val="0"/>
      <w:marBottom w:val="0"/>
      <w:divBdr>
        <w:top w:val="none" w:sz="0" w:space="0" w:color="auto"/>
        <w:left w:val="none" w:sz="0" w:space="0" w:color="auto"/>
        <w:bottom w:val="none" w:sz="0" w:space="0" w:color="auto"/>
        <w:right w:val="none" w:sz="0" w:space="0" w:color="auto"/>
      </w:divBdr>
    </w:div>
    <w:div w:id="113447551">
      <w:bodyDiv w:val="1"/>
      <w:marLeft w:val="0"/>
      <w:marRight w:val="0"/>
      <w:marTop w:val="0"/>
      <w:marBottom w:val="0"/>
      <w:divBdr>
        <w:top w:val="none" w:sz="0" w:space="0" w:color="auto"/>
        <w:left w:val="none" w:sz="0" w:space="0" w:color="auto"/>
        <w:bottom w:val="none" w:sz="0" w:space="0" w:color="auto"/>
        <w:right w:val="none" w:sz="0" w:space="0" w:color="auto"/>
      </w:divBdr>
    </w:div>
    <w:div w:id="114567130">
      <w:bodyDiv w:val="1"/>
      <w:marLeft w:val="0"/>
      <w:marRight w:val="0"/>
      <w:marTop w:val="0"/>
      <w:marBottom w:val="0"/>
      <w:divBdr>
        <w:top w:val="none" w:sz="0" w:space="0" w:color="auto"/>
        <w:left w:val="none" w:sz="0" w:space="0" w:color="auto"/>
        <w:bottom w:val="none" w:sz="0" w:space="0" w:color="auto"/>
        <w:right w:val="none" w:sz="0" w:space="0" w:color="auto"/>
      </w:divBdr>
    </w:div>
    <w:div w:id="115023039">
      <w:bodyDiv w:val="1"/>
      <w:marLeft w:val="0"/>
      <w:marRight w:val="0"/>
      <w:marTop w:val="0"/>
      <w:marBottom w:val="0"/>
      <w:divBdr>
        <w:top w:val="none" w:sz="0" w:space="0" w:color="auto"/>
        <w:left w:val="none" w:sz="0" w:space="0" w:color="auto"/>
        <w:bottom w:val="none" w:sz="0" w:space="0" w:color="auto"/>
        <w:right w:val="none" w:sz="0" w:space="0" w:color="auto"/>
      </w:divBdr>
    </w:div>
    <w:div w:id="117114272">
      <w:bodyDiv w:val="1"/>
      <w:marLeft w:val="0"/>
      <w:marRight w:val="0"/>
      <w:marTop w:val="0"/>
      <w:marBottom w:val="0"/>
      <w:divBdr>
        <w:top w:val="none" w:sz="0" w:space="0" w:color="auto"/>
        <w:left w:val="none" w:sz="0" w:space="0" w:color="auto"/>
        <w:bottom w:val="none" w:sz="0" w:space="0" w:color="auto"/>
        <w:right w:val="none" w:sz="0" w:space="0" w:color="auto"/>
      </w:divBdr>
    </w:div>
    <w:div w:id="117994987">
      <w:bodyDiv w:val="1"/>
      <w:marLeft w:val="0"/>
      <w:marRight w:val="0"/>
      <w:marTop w:val="0"/>
      <w:marBottom w:val="0"/>
      <w:divBdr>
        <w:top w:val="none" w:sz="0" w:space="0" w:color="auto"/>
        <w:left w:val="none" w:sz="0" w:space="0" w:color="auto"/>
        <w:bottom w:val="none" w:sz="0" w:space="0" w:color="auto"/>
        <w:right w:val="none" w:sz="0" w:space="0" w:color="auto"/>
      </w:divBdr>
    </w:div>
    <w:div w:id="118305516">
      <w:bodyDiv w:val="1"/>
      <w:marLeft w:val="0"/>
      <w:marRight w:val="0"/>
      <w:marTop w:val="0"/>
      <w:marBottom w:val="0"/>
      <w:divBdr>
        <w:top w:val="none" w:sz="0" w:space="0" w:color="auto"/>
        <w:left w:val="none" w:sz="0" w:space="0" w:color="auto"/>
        <w:bottom w:val="none" w:sz="0" w:space="0" w:color="auto"/>
        <w:right w:val="none" w:sz="0" w:space="0" w:color="auto"/>
      </w:divBdr>
    </w:div>
    <w:div w:id="120342783">
      <w:bodyDiv w:val="1"/>
      <w:marLeft w:val="0"/>
      <w:marRight w:val="0"/>
      <w:marTop w:val="0"/>
      <w:marBottom w:val="0"/>
      <w:divBdr>
        <w:top w:val="none" w:sz="0" w:space="0" w:color="auto"/>
        <w:left w:val="none" w:sz="0" w:space="0" w:color="auto"/>
        <w:bottom w:val="none" w:sz="0" w:space="0" w:color="auto"/>
        <w:right w:val="none" w:sz="0" w:space="0" w:color="auto"/>
      </w:divBdr>
    </w:div>
    <w:div w:id="121123508">
      <w:bodyDiv w:val="1"/>
      <w:marLeft w:val="0"/>
      <w:marRight w:val="0"/>
      <w:marTop w:val="0"/>
      <w:marBottom w:val="0"/>
      <w:divBdr>
        <w:top w:val="none" w:sz="0" w:space="0" w:color="auto"/>
        <w:left w:val="none" w:sz="0" w:space="0" w:color="auto"/>
        <w:bottom w:val="none" w:sz="0" w:space="0" w:color="auto"/>
        <w:right w:val="none" w:sz="0" w:space="0" w:color="auto"/>
      </w:divBdr>
    </w:div>
    <w:div w:id="123542017">
      <w:bodyDiv w:val="1"/>
      <w:marLeft w:val="0"/>
      <w:marRight w:val="0"/>
      <w:marTop w:val="0"/>
      <w:marBottom w:val="0"/>
      <w:divBdr>
        <w:top w:val="none" w:sz="0" w:space="0" w:color="auto"/>
        <w:left w:val="none" w:sz="0" w:space="0" w:color="auto"/>
        <w:bottom w:val="none" w:sz="0" w:space="0" w:color="auto"/>
        <w:right w:val="none" w:sz="0" w:space="0" w:color="auto"/>
      </w:divBdr>
    </w:div>
    <w:div w:id="130366668">
      <w:bodyDiv w:val="1"/>
      <w:marLeft w:val="0"/>
      <w:marRight w:val="0"/>
      <w:marTop w:val="0"/>
      <w:marBottom w:val="0"/>
      <w:divBdr>
        <w:top w:val="none" w:sz="0" w:space="0" w:color="auto"/>
        <w:left w:val="none" w:sz="0" w:space="0" w:color="auto"/>
        <w:bottom w:val="none" w:sz="0" w:space="0" w:color="auto"/>
        <w:right w:val="none" w:sz="0" w:space="0" w:color="auto"/>
      </w:divBdr>
    </w:div>
    <w:div w:id="131489057">
      <w:bodyDiv w:val="1"/>
      <w:marLeft w:val="0"/>
      <w:marRight w:val="0"/>
      <w:marTop w:val="0"/>
      <w:marBottom w:val="0"/>
      <w:divBdr>
        <w:top w:val="none" w:sz="0" w:space="0" w:color="auto"/>
        <w:left w:val="none" w:sz="0" w:space="0" w:color="auto"/>
        <w:bottom w:val="none" w:sz="0" w:space="0" w:color="auto"/>
        <w:right w:val="none" w:sz="0" w:space="0" w:color="auto"/>
      </w:divBdr>
    </w:div>
    <w:div w:id="135413878">
      <w:bodyDiv w:val="1"/>
      <w:marLeft w:val="0"/>
      <w:marRight w:val="0"/>
      <w:marTop w:val="0"/>
      <w:marBottom w:val="0"/>
      <w:divBdr>
        <w:top w:val="none" w:sz="0" w:space="0" w:color="auto"/>
        <w:left w:val="none" w:sz="0" w:space="0" w:color="auto"/>
        <w:bottom w:val="none" w:sz="0" w:space="0" w:color="auto"/>
        <w:right w:val="none" w:sz="0" w:space="0" w:color="auto"/>
      </w:divBdr>
      <w:divsChild>
        <w:div w:id="1291477813">
          <w:marLeft w:val="0"/>
          <w:marRight w:val="0"/>
          <w:marTop w:val="0"/>
          <w:marBottom w:val="0"/>
          <w:divBdr>
            <w:top w:val="none" w:sz="0" w:space="0" w:color="auto"/>
            <w:left w:val="none" w:sz="0" w:space="0" w:color="auto"/>
            <w:bottom w:val="none" w:sz="0" w:space="0" w:color="auto"/>
            <w:right w:val="none" w:sz="0" w:space="0" w:color="auto"/>
          </w:divBdr>
          <w:divsChild>
            <w:div w:id="523324296">
              <w:marLeft w:val="0"/>
              <w:marRight w:val="0"/>
              <w:marTop w:val="0"/>
              <w:marBottom w:val="0"/>
              <w:divBdr>
                <w:top w:val="none" w:sz="0" w:space="0" w:color="auto"/>
                <w:left w:val="none" w:sz="0" w:space="0" w:color="auto"/>
                <w:bottom w:val="none" w:sz="0" w:space="0" w:color="auto"/>
                <w:right w:val="none" w:sz="0" w:space="0" w:color="auto"/>
              </w:divBdr>
            </w:div>
            <w:div w:id="1204093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53719">
      <w:bodyDiv w:val="1"/>
      <w:marLeft w:val="0"/>
      <w:marRight w:val="0"/>
      <w:marTop w:val="0"/>
      <w:marBottom w:val="0"/>
      <w:divBdr>
        <w:top w:val="none" w:sz="0" w:space="0" w:color="auto"/>
        <w:left w:val="none" w:sz="0" w:space="0" w:color="auto"/>
        <w:bottom w:val="none" w:sz="0" w:space="0" w:color="auto"/>
        <w:right w:val="none" w:sz="0" w:space="0" w:color="auto"/>
      </w:divBdr>
    </w:div>
    <w:div w:id="136649122">
      <w:bodyDiv w:val="1"/>
      <w:marLeft w:val="0"/>
      <w:marRight w:val="0"/>
      <w:marTop w:val="0"/>
      <w:marBottom w:val="0"/>
      <w:divBdr>
        <w:top w:val="none" w:sz="0" w:space="0" w:color="auto"/>
        <w:left w:val="none" w:sz="0" w:space="0" w:color="auto"/>
        <w:bottom w:val="none" w:sz="0" w:space="0" w:color="auto"/>
        <w:right w:val="none" w:sz="0" w:space="0" w:color="auto"/>
      </w:divBdr>
    </w:div>
    <w:div w:id="139272079">
      <w:bodyDiv w:val="1"/>
      <w:marLeft w:val="0"/>
      <w:marRight w:val="0"/>
      <w:marTop w:val="0"/>
      <w:marBottom w:val="0"/>
      <w:divBdr>
        <w:top w:val="none" w:sz="0" w:space="0" w:color="auto"/>
        <w:left w:val="none" w:sz="0" w:space="0" w:color="auto"/>
        <w:bottom w:val="none" w:sz="0" w:space="0" w:color="auto"/>
        <w:right w:val="none" w:sz="0" w:space="0" w:color="auto"/>
      </w:divBdr>
    </w:div>
    <w:div w:id="139688009">
      <w:bodyDiv w:val="1"/>
      <w:marLeft w:val="0"/>
      <w:marRight w:val="0"/>
      <w:marTop w:val="0"/>
      <w:marBottom w:val="0"/>
      <w:divBdr>
        <w:top w:val="none" w:sz="0" w:space="0" w:color="auto"/>
        <w:left w:val="none" w:sz="0" w:space="0" w:color="auto"/>
        <w:bottom w:val="none" w:sz="0" w:space="0" w:color="auto"/>
        <w:right w:val="none" w:sz="0" w:space="0" w:color="auto"/>
      </w:divBdr>
    </w:div>
    <w:div w:id="139881726">
      <w:bodyDiv w:val="1"/>
      <w:marLeft w:val="0"/>
      <w:marRight w:val="0"/>
      <w:marTop w:val="0"/>
      <w:marBottom w:val="0"/>
      <w:divBdr>
        <w:top w:val="none" w:sz="0" w:space="0" w:color="auto"/>
        <w:left w:val="none" w:sz="0" w:space="0" w:color="auto"/>
        <w:bottom w:val="none" w:sz="0" w:space="0" w:color="auto"/>
        <w:right w:val="none" w:sz="0" w:space="0" w:color="auto"/>
      </w:divBdr>
    </w:div>
    <w:div w:id="142084893">
      <w:bodyDiv w:val="1"/>
      <w:marLeft w:val="0"/>
      <w:marRight w:val="0"/>
      <w:marTop w:val="0"/>
      <w:marBottom w:val="0"/>
      <w:divBdr>
        <w:top w:val="none" w:sz="0" w:space="0" w:color="auto"/>
        <w:left w:val="none" w:sz="0" w:space="0" w:color="auto"/>
        <w:bottom w:val="none" w:sz="0" w:space="0" w:color="auto"/>
        <w:right w:val="none" w:sz="0" w:space="0" w:color="auto"/>
      </w:divBdr>
    </w:div>
    <w:div w:id="145636621">
      <w:bodyDiv w:val="1"/>
      <w:marLeft w:val="0"/>
      <w:marRight w:val="0"/>
      <w:marTop w:val="0"/>
      <w:marBottom w:val="0"/>
      <w:divBdr>
        <w:top w:val="none" w:sz="0" w:space="0" w:color="auto"/>
        <w:left w:val="none" w:sz="0" w:space="0" w:color="auto"/>
        <w:bottom w:val="none" w:sz="0" w:space="0" w:color="auto"/>
        <w:right w:val="none" w:sz="0" w:space="0" w:color="auto"/>
      </w:divBdr>
    </w:div>
    <w:div w:id="148324133">
      <w:bodyDiv w:val="1"/>
      <w:marLeft w:val="0"/>
      <w:marRight w:val="0"/>
      <w:marTop w:val="0"/>
      <w:marBottom w:val="0"/>
      <w:divBdr>
        <w:top w:val="none" w:sz="0" w:space="0" w:color="auto"/>
        <w:left w:val="none" w:sz="0" w:space="0" w:color="auto"/>
        <w:bottom w:val="none" w:sz="0" w:space="0" w:color="auto"/>
        <w:right w:val="none" w:sz="0" w:space="0" w:color="auto"/>
      </w:divBdr>
    </w:div>
    <w:div w:id="148593372">
      <w:bodyDiv w:val="1"/>
      <w:marLeft w:val="0"/>
      <w:marRight w:val="0"/>
      <w:marTop w:val="0"/>
      <w:marBottom w:val="0"/>
      <w:divBdr>
        <w:top w:val="none" w:sz="0" w:space="0" w:color="auto"/>
        <w:left w:val="none" w:sz="0" w:space="0" w:color="auto"/>
        <w:bottom w:val="none" w:sz="0" w:space="0" w:color="auto"/>
        <w:right w:val="none" w:sz="0" w:space="0" w:color="auto"/>
      </w:divBdr>
    </w:div>
    <w:div w:id="149642269">
      <w:bodyDiv w:val="1"/>
      <w:marLeft w:val="0"/>
      <w:marRight w:val="0"/>
      <w:marTop w:val="0"/>
      <w:marBottom w:val="0"/>
      <w:divBdr>
        <w:top w:val="none" w:sz="0" w:space="0" w:color="auto"/>
        <w:left w:val="none" w:sz="0" w:space="0" w:color="auto"/>
        <w:bottom w:val="none" w:sz="0" w:space="0" w:color="auto"/>
        <w:right w:val="none" w:sz="0" w:space="0" w:color="auto"/>
      </w:divBdr>
    </w:div>
    <w:div w:id="150023470">
      <w:bodyDiv w:val="1"/>
      <w:marLeft w:val="0"/>
      <w:marRight w:val="0"/>
      <w:marTop w:val="0"/>
      <w:marBottom w:val="0"/>
      <w:divBdr>
        <w:top w:val="none" w:sz="0" w:space="0" w:color="auto"/>
        <w:left w:val="none" w:sz="0" w:space="0" w:color="auto"/>
        <w:bottom w:val="none" w:sz="0" w:space="0" w:color="auto"/>
        <w:right w:val="none" w:sz="0" w:space="0" w:color="auto"/>
      </w:divBdr>
    </w:div>
    <w:div w:id="150221578">
      <w:bodyDiv w:val="1"/>
      <w:marLeft w:val="0"/>
      <w:marRight w:val="0"/>
      <w:marTop w:val="0"/>
      <w:marBottom w:val="0"/>
      <w:divBdr>
        <w:top w:val="none" w:sz="0" w:space="0" w:color="auto"/>
        <w:left w:val="none" w:sz="0" w:space="0" w:color="auto"/>
        <w:bottom w:val="none" w:sz="0" w:space="0" w:color="auto"/>
        <w:right w:val="none" w:sz="0" w:space="0" w:color="auto"/>
      </w:divBdr>
    </w:div>
    <w:div w:id="153764031">
      <w:bodyDiv w:val="1"/>
      <w:marLeft w:val="0"/>
      <w:marRight w:val="0"/>
      <w:marTop w:val="0"/>
      <w:marBottom w:val="0"/>
      <w:divBdr>
        <w:top w:val="none" w:sz="0" w:space="0" w:color="auto"/>
        <w:left w:val="none" w:sz="0" w:space="0" w:color="auto"/>
        <w:bottom w:val="none" w:sz="0" w:space="0" w:color="auto"/>
        <w:right w:val="none" w:sz="0" w:space="0" w:color="auto"/>
      </w:divBdr>
    </w:div>
    <w:div w:id="156306666">
      <w:bodyDiv w:val="1"/>
      <w:marLeft w:val="0"/>
      <w:marRight w:val="0"/>
      <w:marTop w:val="0"/>
      <w:marBottom w:val="0"/>
      <w:divBdr>
        <w:top w:val="none" w:sz="0" w:space="0" w:color="auto"/>
        <w:left w:val="none" w:sz="0" w:space="0" w:color="auto"/>
        <w:bottom w:val="none" w:sz="0" w:space="0" w:color="auto"/>
        <w:right w:val="none" w:sz="0" w:space="0" w:color="auto"/>
      </w:divBdr>
    </w:div>
    <w:div w:id="159390038">
      <w:bodyDiv w:val="1"/>
      <w:marLeft w:val="0"/>
      <w:marRight w:val="0"/>
      <w:marTop w:val="0"/>
      <w:marBottom w:val="0"/>
      <w:divBdr>
        <w:top w:val="none" w:sz="0" w:space="0" w:color="auto"/>
        <w:left w:val="none" w:sz="0" w:space="0" w:color="auto"/>
        <w:bottom w:val="none" w:sz="0" w:space="0" w:color="auto"/>
        <w:right w:val="none" w:sz="0" w:space="0" w:color="auto"/>
      </w:divBdr>
    </w:div>
    <w:div w:id="160119984">
      <w:bodyDiv w:val="1"/>
      <w:marLeft w:val="0"/>
      <w:marRight w:val="0"/>
      <w:marTop w:val="0"/>
      <w:marBottom w:val="0"/>
      <w:divBdr>
        <w:top w:val="none" w:sz="0" w:space="0" w:color="auto"/>
        <w:left w:val="none" w:sz="0" w:space="0" w:color="auto"/>
        <w:bottom w:val="none" w:sz="0" w:space="0" w:color="auto"/>
        <w:right w:val="none" w:sz="0" w:space="0" w:color="auto"/>
      </w:divBdr>
    </w:div>
    <w:div w:id="162823404">
      <w:bodyDiv w:val="1"/>
      <w:marLeft w:val="0"/>
      <w:marRight w:val="0"/>
      <w:marTop w:val="0"/>
      <w:marBottom w:val="0"/>
      <w:divBdr>
        <w:top w:val="none" w:sz="0" w:space="0" w:color="auto"/>
        <w:left w:val="none" w:sz="0" w:space="0" w:color="auto"/>
        <w:bottom w:val="none" w:sz="0" w:space="0" w:color="auto"/>
        <w:right w:val="none" w:sz="0" w:space="0" w:color="auto"/>
      </w:divBdr>
    </w:div>
    <w:div w:id="164514309">
      <w:bodyDiv w:val="1"/>
      <w:marLeft w:val="0"/>
      <w:marRight w:val="0"/>
      <w:marTop w:val="0"/>
      <w:marBottom w:val="0"/>
      <w:divBdr>
        <w:top w:val="none" w:sz="0" w:space="0" w:color="auto"/>
        <w:left w:val="none" w:sz="0" w:space="0" w:color="auto"/>
        <w:bottom w:val="none" w:sz="0" w:space="0" w:color="auto"/>
        <w:right w:val="none" w:sz="0" w:space="0" w:color="auto"/>
      </w:divBdr>
    </w:div>
    <w:div w:id="164976535">
      <w:bodyDiv w:val="1"/>
      <w:marLeft w:val="0"/>
      <w:marRight w:val="0"/>
      <w:marTop w:val="0"/>
      <w:marBottom w:val="0"/>
      <w:divBdr>
        <w:top w:val="none" w:sz="0" w:space="0" w:color="auto"/>
        <w:left w:val="none" w:sz="0" w:space="0" w:color="auto"/>
        <w:bottom w:val="none" w:sz="0" w:space="0" w:color="auto"/>
        <w:right w:val="none" w:sz="0" w:space="0" w:color="auto"/>
      </w:divBdr>
    </w:div>
    <w:div w:id="166485719">
      <w:bodyDiv w:val="1"/>
      <w:marLeft w:val="0"/>
      <w:marRight w:val="0"/>
      <w:marTop w:val="0"/>
      <w:marBottom w:val="0"/>
      <w:divBdr>
        <w:top w:val="none" w:sz="0" w:space="0" w:color="auto"/>
        <w:left w:val="none" w:sz="0" w:space="0" w:color="auto"/>
        <w:bottom w:val="none" w:sz="0" w:space="0" w:color="auto"/>
        <w:right w:val="none" w:sz="0" w:space="0" w:color="auto"/>
      </w:divBdr>
    </w:div>
    <w:div w:id="170877025">
      <w:bodyDiv w:val="1"/>
      <w:marLeft w:val="0"/>
      <w:marRight w:val="0"/>
      <w:marTop w:val="0"/>
      <w:marBottom w:val="0"/>
      <w:divBdr>
        <w:top w:val="none" w:sz="0" w:space="0" w:color="auto"/>
        <w:left w:val="none" w:sz="0" w:space="0" w:color="auto"/>
        <w:bottom w:val="none" w:sz="0" w:space="0" w:color="auto"/>
        <w:right w:val="none" w:sz="0" w:space="0" w:color="auto"/>
      </w:divBdr>
    </w:div>
    <w:div w:id="171339186">
      <w:bodyDiv w:val="1"/>
      <w:marLeft w:val="0"/>
      <w:marRight w:val="0"/>
      <w:marTop w:val="0"/>
      <w:marBottom w:val="0"/>
      <w:divBdr>
        <w:top w:val="none" w:sz="0" w:space="0" w:color="auto"/>
        <w:left w:val="none" w:sz="0" w:space="0" w:color="auto"/>
        <w:bottom w:val="none" w:sz="0" w:space="0" w:color="auto"/>
        <w:right w:val="none" w:sz="0" w:space="0" w:color="auto"/>
      </w:divBdr>
    </w:div>
    <w:div w:id="172375619">
      <w:bodyDiv w:val="1"/>
      <w:marLeft w:val="0"/>
      <w:marRight w:val="0"/>
      <w:marTop w:val="0"/>
      <w:marBottom w:val="0"/>
      <w:divBdr>
        <w:top w:val="none" w:sz="0" w:space="0" w:color="auto"/>
        <w:left w:val="none" w:sz="0" w:space="0" w:color="auto"/>
        <w:bottom w:val="none" w:sz="0" w:space="0" w:color="auto"/>
        <w:right w:val="none" w:sz="0" w:space="0" w:color="auto"/>
      </w:divBdr>
    </w:div>
    <w:div w:id="172889053">
      <w:bodyDiv w:val="1"/>
      <w:marLeft w:val="0"/>
      <w:marRight w:val="0"/>
      <w:marTop w:val="0"/>
      <w:marBottom w:val="0"/>
      <w:divBdr>
        <w:top w:val="none" w:sz="0" w:space="0" w:color="auto"/>
        <w:left w:val="none" w:sz="0" w:space="0" w:color="auto"/>
        <w:bottom w:val="none" w:sz="0" w:space="0" w:color="auto"/>
        <w:right w:val="none" w:sz="0" w:space="0" w:color="auto"/>
      </w:divBdr>
    </w:div>
    <w:div w:id="176652154">
      <w:bodyDiv w:val="1"/>
      <w:marLeft w:val="0"/>
      <w:marRight w:val="0"/>
      <w:marTop w:val="0"/>
      <w:marBottom w:val="0"/>
      <w:divBdr>
        <w:top w:val="none" w:sz="0" w:space="0" w:color="auto"/>
        <w:left w:val="none" w:sz="0" w:space="0" w:color="auto"/>
        <w:bottom w:val="none" w:sz="0" w:space="0" w:color="auto"/>
        <w:right w:val="none" w:sz="0" w:space="0" w:color="auto"/>
      </w:divBdr>
    </w:div>
    <w:div w:id="177038555">
      <w:bodyDiv w:val="1"/>
      <w:marLeft w:val="0"/>
      <w:marRight w:val="0"/>
      <w:marTop w:val="0"/>
      <w:marBottom w:val="0"/>
      <w:divBdr>
        <w:top w:val="none" w:sz="0" w:space="0" w:color="auto"/>
        <w:left w:val="none" w:sz="0" w:space="0" w:color="auto"/>
        <w:bottom w:val="none" w:sz="0" w:space="0" w:color="auto"/>
        <w:right w:val="none" w:sz="0" w:space="0" w:color="auto"/>
      </w:divBdr>
    </w:div>
    <w:div w:id="178350527">
      <w:bodyDiv w:val="1"/>
      <w:marLeft w:val="0"/>
      <w:marRight w:val="0"/>
      <w:marTop w:val="0"/>
      <w:marBottom w:val="0"/>
      <w:divBdr>
        <w:top w:val="none" w:sz="0" w:space="0" w:color="auto"/>
        <w:left w:val="none" w:sz="0" w:space="0" w:color="auto"/>
        <w:bottom w:val="none" w:sz="0" w:space="0" w:color="auto"/>
        <w:right w:val="none" w:sz="0" w:space="0" w:color="auto"/>
      </w:divBdr>
    </w:div>
    <w:div w:id="179316982">
      <w:bodyDiv w:val="1"/>
      <w:marLeft w:val="0"/>
      <w:marRight w:val="0"/>
      <w:marTop w:val="0"/>
      <w:marBottom w:val="0"/>
      <w:divBdr>
        <w:top w:val="none" w:sz="0" w:space="0" w:color="auto"/>
        <w:left w:val="none" w:sz="0" w:space="0" w:color="auto"/>
        <w:bottom w:val="none" w:sz="0" w:space="0" w:color="auto"/>
        <w:right w:val="none" w:sz="0" w:space="0" w:color="auto"/>
      </w:divBdr>
    </w:div>
    <w:div w:id="179510951">
      <w:bodyDiv w:val="1"/>
      <w:marLeft w:val="0"/>
      <w:marRight w:val="0"/>
      <w:marTop w:val="0"/>
      <w:marBottom w:val="0"/>
      <w:divBdr>
        <w:top w:val="none" w:sz="0" w:space="0" w:color="auto"/>
        <w:left w:val="none" w:sz="0" w:space="0" w:color="auto"/>
        <w:bottom w:val="none" w:sz="0" w:space="0" w:color="auto"/>
        <w:right w:val="none" w:sz="0" w:space="0" w:color="auto"/>
      </w:divBdr>
    </w:div>
    <w:div w:id="179585081">
      <w:bodyDiv w:val="1"/>
      <w:marLeft w:val="0"/>
      <w:marRight w:val="0"/>
      <w:marTop w:val="0"/>
      <w:marBottom w:val="0"/>
      <w:divBdr>
        <w:top w:val="none" w:sz="0" w:space="0" w:color="auto"/>
        <w:left w:val="none" w:sz="0" w:space="0" w:color="auto"/>
        <w:bottom w:val="none" w:sz="0" w:space="0" w:color="auto"/>
        <w:right w:val="none" w:sz="0" w:space="0" w:color="auto"/>
      </w:divBdr>
    </w:div>
    <w:div w:id="182399498">
      <w:bodyDiv w:val="1"/>
      <w:marLeft w:val="0"/>
      <w:marRight w:val="0"/>
      <w:marTop w:val="0"/>
      <w:marBottom w:val="0"/>
      <w:divBdr>
        <w:top w:val="none" w:sz="0" w:space="0" w:color="auto"/>
        <w:left w:val="none" w:sz="0" w:space="0" w:color="auto"/>
        <w:bottom w:val="none" w:sz="0" w:space="0" w:color="auto"/>
        <w:right w:val="none" w:sz="0" w:space="0" w:color="auto"/>
      </w:divBdr>
    </w:div>
    <w:div w:id="183130365">
      <w:bodyDiv w:val="1"/>
      <w:marLeft w:val="0"/>
      <w:marRight w:val="0"/>
      <w:marTop w:val="0"/>
      <w:marBottom w:val="0"/>
      <w:divBdr>
        <w:top w:val="none" w:sz="0" w:space="0" w:color="auto"/>
        <w:left w:val="none" w:sz="0" w:space="0" w:color="auto"/>
        <w:bottom w:val="none" w:sz="0" w:space="0" w:color="auto"/>
        <w:right w:val="none" w:sz="0" w:space="0" w:color="auto"/>
      </w:divBdr>
    </w:div>
    <w:div w:id="184025627">
      <w:bodyDiv w:val="1"/>
      <w:marLeft w:val="0"/>
      <w:marRight w:val="0"/>
      <w:marTop w:val="0"/>
      <w:marBottom w:val="0"/>
      <w:divBdr>
        <w:top w:val="none" w:sz="0" w:space="0" w:color="auto"/>
        <w:left w:val="none" w:sz="0" w:space="0" w:color="auto"/>
        <w:bottom w:val="none" w:sz="0" w:space="0" w:color="auto"/>
        <w:right w:val="none" w:sz="0" w:space="0" w:color="auto"/>
      </w:divBdr>
    </w:div>
    <w:div w:id="188110330">
      <w:bodyDiv w:val="1"/>
      <w:marLeft w:val="0"/>
      <w:marRight w:val="0"/>
      <w:marTop w:val="0"/>
      <w:marBottom w:val="0"/>
      <w:divBdr>
        <w:top w:val="none" w:sz="0" w:space="0" w:color="auto"/>
        <w:left w:val="none" w:sz="0" w:space="0" w:color="auto"/>
        <w:bottom w:val="none" w:sz="0" w:space="0" w:color="auto"/>
        <w:right w:val="none" w:sz="0" w:space="0" w:color="auto"/>
      </w:divBdr>
    </w:div>
    <w:div w:id="189954083">
      <w:bodyDiv w:val="1"/>
      <w:marLeft w:val="0"/>
      <w:marRight w:val="0"/>
      <w:marTop w:val="0"/>
      <w:marBottom w:val="0"/>
      <w:divBdr>
        <w:top w:val="none" w:sz="0" w:space="0" w:color="auto"/>
        <w:left w:val="none" w:sz="0" w:space="0" w:color="auto"/>
        <w:bottom w:val="none" w:sz="0" w:space="0" w:color="auto"/>
        <w:right w:val="none" w:sz="0" w:space="0" w:color="auto"/>
      </w:divBdr>
    </w:div>
    <w:div w:id="189998584">
      <w:bodyDiv w:val="1"/>
      <w:marLeft w:val="0"/>
      <w:marRight w:val="0"/>
      <w:marTop w:val="0"/>
      <w:marBottom w:val="0"/>
      <w:divBdr>
        <w:top w:val="none" w:sz="0" w:space="0" w:color="auto"/>
        <w:left w:val="none" w:sz="0" w:space="0" w:color="auto"/>
        <w:bottom w:val="none" w:sz="0" w:space="0" w:color="auto"/>
        <w:right w:val="none" w:sz="0" w:space="0" w:color="auto"/>
      </w:divBdr>
    </w:div>
    <w:div w:id="191502178">
      <w:bodyDiv w:val="1"/>
      <w:marLeft w:val="0"/>
      <w:marRight w:val="0"/>
      <w:marTop w:val="0"/>
      <w:marBottom w:val="0"/>
      <w:divBdr>
        <w:top w:val="none" w:sz="0" w:space="0" w:color="auto"/>
        <w:left w:val="none" w:sz="0" w:space="0" w:color="auto"/>
        <w:bottom w:val="none" w:sz="0" w:space="0" w:color="auto"/>
        <w:right w:val="none" w:sz="0" w:space="0" w:color="auto"/>
      </w:divBdr>
    </w:div>
    <w:div w:id="192377903">
      <w:bodyDiv w:val="1"/>
      <w:marLeft w:val="0"/>
      <w:marRight w:val="0"/>
      <w:marTop w:val="0"/>
      <w:marBottom w:val="0"/>
      <w:divBdr>
        <w:top w:val="none" w:sz="0" w:space="0" w:color="auto"/>
        <w:left w:val="none" w:sz="0" w:space="0" w:color="auto"/>
        <w:bottom w:val="none" w:sz="0" w:space="0" w:color="auto"/>
        <w:right w:val="none" w:sz="0" w:space="0" w:color="auto"/>
      </w:divBdr>
    </w:div>
    <w:div w:id="193883440">
      <w:bodyDiv w:val="1"/>
      <w:marLeft w:val="0"/>
      <w:marRight w:val="0"/>
      <w:marTop w:val="0"/>
      <w:marBottom w:val="0"/>
      <w:divBdr>
        <w:top w:val="none" w:sz="0" w:space="0" w:color="auto"/>
        <w:left w:val="none" w:sz="0" w:space="0" w:color="auto"/>
        <w:bottom w:val="none" w:sz="0" w:space="0" w:color="auto"/>
        <w:right w:val="none" w:sz="0" w:space="0" w:color="auto"/>
      </w:divBdr>
    </w:div>
    <w:div w:id="193887743">
      <w:bodyDiv w:val="1"/>
      <w:marLeft w:val="0"/>
      <w:marRight w:val="0"/>
      <w:marTop w:val="0"/>
      <w:marBottom w:val="0"/>
      <w:divBdr>
        <w:top w:val="none" w:sz="0" w:space="0" w:color="auto"/>
        <w:left w:val="none" w:sz="0" w:space="0" w:color="auto"/>
        <w:bottom w:val="none" w:sz="0" w:space="0" w:color="auto"/>
        <w:right w:val="none" w:sz="0" w:space="0" w:color="auto"/>
      </w:divBdr>
    </w:div>
    <w:div w:id="196161810">
      <w:bodyDiv w:val="1"/>
      <w:marLeft w:val="0"/>
      <w:marRight w:val="0"/>
      <w:marTop w:val="0"/>
      <w:marBottom w:val="0"/>
      <w:divBdr>
        <w:top w:val="none" w:sz="0" w:space="0" w:color="auto"/>
        <w:left w:val="none" w:sz="0" w:space="0" w:color="auto"/>
        <w:bottom w:val="none" w:sz="0" w:space="0" w:color="auto"/>
        <w:right w:val="none" w:sz="0" w:space="0" w:color="auto"/>
      </w:divBdr>
    </w:div>
    <w:div w:id="197132649">
      <w:bodyDiv w:val="1"/>
      <w:marLeft w:val="0"/>
      <w:marRight w:val="0"/>
      <w:marTop w:val="0"/>
      <w:marBottom w:val="0"/>
      <w:divBdr>
        <w:top w:val="none" w:sz="0" w:space="0" w:color="auto"/>
        <w:left w:val="none" w:sz="0" w:space="0" w:color="auto"/>
        <w:bottom w:val="none" w:sz="0" w:space="0" w:color="auto"/>
        <w:right w:val="none" w:sz="0" w:space="0" w:color="auto"/>
      </w:divBdr>
    </w:div>
    <w:div w:id="198277637">
      <w:bodyDiv w:val="1"/>
      <w:marLeft w:val="0"/>
      <w:marRight w:val="0"/>
      <w:marTop w:val="0"/>
      <w:marBottom w:val="0"/>
      <w:divBdr>
        <w:top w:val="none" w:sz="0" w:space="0" w:color="auto"/>
        <w:left w:val="none" w:sz="0" w:space="0" w:color="auto"/>
        <w:bottom w:val="none" w:sz="0" w:space="0" w:color="auto"/>
        <w:right w:val="none" w:sz="0" w:space="0" w:color="auto"/>
      </w:divBdr>
    </w:div>
    <w:div w:id="198586685">
      <w:bodyDiv w:val="1"/>
      <w:marLeft w:val="0"/>
      <w:marRight w:val="0"/>
      <w:marTop w:val="0"/>
      <w:marBottom w:val="0"/>
      <w:divBdr>
        <w:top w:val="none" w:sz="0" w:space="0" w:color="auto"/>
        <w:left w:val="none" w:sz="0" w:space="0" w:color="auto"/>
        <w:bottom w:val="none" w:sz="0" w:space="0" w:color="auto"/>
        <w:right w:val="none" w:sz="0" w:space="0" w:color="auto"/>
      </w:divBdr>
    </w:div>
    <w:div w:id="199755049">
      <w:bodyDiv w:val="1"/>
      <w:marLeft w:val="0"/>
      <w:marRight w:val="0"/>
      <w:marTop w:val="0"/>
      <w:marBottom w:val="0"/>
      <w:divBdr>
        <w:top w:val="none" w:sz="0" w:space="0" w:color="auto"/>
        <w:left w:val="none" w:sz="0" w:space="0" w:color="auto"/>
        <w:bottom w:val="none" w:sz="0" w:space="0" w:color="auto"/>
        <w:right w:val="none" w:sz="0" w:space="0" w:color="auto"/>
      </w:divBdr>
    </w:div>
    <w:div w:id="199783674">
      <w:bodyDiv w:val="1"/>
      <w:marLeft w:val="0"/>
      <w:marRight w:val="0"/>
      <w:marTop w:val="0"/>
      <w:marBottom w:val="0"/>
      <w:divBdr>
        <w:top w:val="none" w:sz="0" w:space="0" w:color="auto"/>
        <w:left w:val="none" w:sz="0" w:space="0" w:color="auto"/>
        <w:bottom w:val="none" w:sz="0" w:space="0" w:color="auto"/>
        <w:right w:val="none" w:sz="0" w:space="0" w:color="auto"/>
      </w:divBdr>
    </w:div>
    <w:div w:id="202138157">
      <w:bodyDiv w:val="1"/>
      <w:marLeft w:val="0"/>
      <w:marRight w:val="0"/>
      <w:marTop w:val="0"/>
      <w:marBottom w:val="0"/>
      <w:divBdr>
        <w:top w:val="none" w:sz="0" w:space="0" w:color="auto"/>
        <w:left w:val="none" w:sz="0" w:space="0" w:color="auto"/>
        <w:bottom w:val="none" w:sz="0" w:space="0" w:color="auto"/>
        <w:right w:val="none" w:sz="0" w:space="0" w:color="auto"/>
      </w:divBdr>
    </w:div>
    <w:div w:id="204945809">
      <w:bodyDiv w:val="1"/>
      <w:marLeft w:val="0"/>
      <w:marRight w:val="0"/>
      <w:marTop w:val="0"/>
      <w:marBottom w:val="0"/>
      <w:divBdr>
        <w:top w:val="none" w:sz="0" w:space="0" w:color="auto"/>
        <w:left w:val="none" w:sz="0" w:space="0" w:color="auto"/>
        <w:bottom w:val="none" w:sz="0" w:space="0" w:color="auto"/>
        <w:right w:val="none" w:sz="0" w:space="0" w:color="auto"/>
      </w:divBdr>
    </w:div>
    <w:div w:id="205140577">
      <w:bodyDiv w:val="1"/>
      <w:marLeft w:val="0"/>
      <w:marRight w:val="0"/>
      <w:marTop w:val="0"/>
      <w:marBottom w:val="0"/>
      <w:divBdr>
        <w:top w:val="none" w:sz="0" w:space="0" w:color="auto"/>
        <w:left w:val="none" w:sz="0" w:space="0" w:color="auto"/>
        <w:bottom w:val="none" w:sz="0" w:space="0" w:color="auto"/>
        <w:right w:val="none" w:sz="0" w:space="0" w:color="auto"/>
      </w:divBdr>
    </w:div>
    <w:div w:id="205996740">
      <w:bodyDiv w:val="1"/>
      <w:marLeft w:val="0"/>
      <w:marRight w:val="0"/>
      <w:marTop w:val="0"/>
      <w:marBottom w:val="0"/>
      <w:divBdr>
        <w:top w:val="none" w:sz="0" w:space="0" w:color="auto"/>
        <w:left w:val="none" w:sz="0" w:space="0" w:color="auto"/>
        <w:bottom w:val="none" w:sz="0" w:space="0" w:color="auto"/>
        <w:right w:val="none" w:sz="0" w:space="0" w:color="auto"/>
      </w:divBdr>
    </w:div>
    <w:div w:id="208229229">
      <w:bodyDiv w:val="1"/>
      <w:marLeft w:val="0"/>
      <w:marRight w:val="0"/>
      <w:marTop w:val="0"/>
      <w:marBottom w:val="0"/>
      <w:divBdr>
        <w:top w:val="none" w:sz="0" w:space="0" w:color="auto"/>
        <w:left w:val="none" w:sz="0" w:space="0" w:color="auto"/>
        <w:bottom w:val="none" w:sz="0" w:space="0" w:color="auto"/>
        <w:right w:val="none" w:sz="0" w:space="0" w:color="auto"/>
      </w:divBdr>
    </w:div>
    <w:div w:id="208567675">
      <w:bodyDiv w:val="1"/>
      <w:marLeft w:val="0"/>
      <w:marRight w:val="0"/>
      <w:marTop w:val="0"/>
      <w:marBottom w:val="0"/>
      <w:divBdr>
        <w:top w:val="none" w:sz="0" w:space="0" w:color="auto"/>
        <w:left w:val="none" w:sz="0" w:space="0" w:color="auto"/>
        <w:bottom w:val="none" w:sz="0" w:space="0" w:color="auto"/>
        <w:right w:val="none" w:sz="0" w:space="0" w:color="auto"/>
      </w:divBdr>
    </w:div>
    <w:div w:id="208961389">
      <w:bodyDiv w:val="1"/>
      <w:marLeft w:val="0"/>
      <w:marRight w:val="0"/>
      <w:marTop w:val="0"/>
      <w:marBottom w:val="0"/>
      <w:divBdr>
        <w:top w:val="none" w:sz="0" w:space="0" w:color="auto"/>
        <w:left w:val="none" w:sz="0" w:space="0" w:color="auto"/>
        <w:bottom w:val="none" w:sz="0" w:space="0" w:color="auto"/>
        <w:right w:val="none" w:sz="0" w:space="0" w:color="auto"/>
      </w:divBdr>
    </w:div>
    <w:div w:id="209415204">
      <w:bodyDiv w:val="1"/>
      <w:marLeft w:val="0"/>
      <w:marRight w:val="0"/>
      <w:marTop w:val="0"/>
      <w:marBottom w:val="0"/>
      <w:divBdr>
        <w:top w:val="none" w:sz="0" w:space="0" w:color="auto"/>
        <w:left w:val="none" w:sz="0" w:space="0" w:color="auto"/>
        <w:bottom w:val="none" w:sz="0" w:space="0" w:color="auto"/>
        <w:right w:val="none" w:sz="0" w:space="0" w:color="auto"/>
      </w:divBdr>
    </w:div>
    <w:div w:id="210578658">
      <w:bodyDiv w:val="1"/>
      <w:marLeft w:val="0"/>
      <w:marRight w:val="0"/>
      <w:marTop w:val="0"/>
      <w:marBottom w:val="0"/>
      <w:divBdr>
        <w:top w:val="none" w:sz="0" w:space="0" w:color="auto"/>
        <w:left w:val="none" w:sz="0" w:space="0" w:color="auto"/>
        <w:bottom w:val="none" w:sz="0" w:space="0" w:color="auto"/>
        <w:right w:val="none" w:sz="0" w:space="0" w:color="auto"/>
      </w:divBdr>
    </w:div>
    <w:div w:id="212693134">
      <w:bodyDiv w:val="1"/>
      <w:marLeft w:val="0"/>
      <w:marRight w:val="0"/>
      <w:marTop w:val="0"/>
      <w:marBottom w:val="0"/>
      <w:divBdr>
        <w:top w:val="none" w:sz="0" w:space="0" w:color="auto"/>
        <w:left w:val="none" w:sz="0" w:space="0" w:color="auto"/>
        <w:bottom w:val="none" w:sz="0" w:space="0" w:color="auto"/>
        <w:right w:val="none" w:sz="0" w:space="0" w:color="auto"/>
      </w:divBdr>
    </w:div>
    <w:div w:id="213007013">
      <w:bodyDiv w:val="1"/>
      <w:marLeft w:val="0"/>
      <w:marRight w:val="0"/>
      <w:marTop w:val="0"/>
      <w:marBottom w:val="0"/>
      <w:divBdr>
        <w:top w:val="none" w:sz="0" w:space="0" w:color="auto"/>
        <w:left w:val="none" w:sz="0" w:space="0" w:color="auto"/>
        <w:bottom w:val="none" w:sz="0" w:space="0" w:color="auto"/>
        <w:right w:val="none" w:sz="0" w:space="0" w:color="auto"/>
      </w:divBdr>
    </w:div>
    <w:div w:id="216936331">
      <w:bodyDiv w:val="1"/>
      <w:marLeft w:val="0"/>
      <w:marRight w:val="0"/>
      <w:marTop w:val="0"/>
      <w:marBottom w:val="0"/>
      <w:divBdr>
        <w:top w:val="none" w:sz="0" w:space="0" w:color="auto"/>
        <w:left w:val="none" w:sz="0" w:space="0" w:color="auto"/>
        <w:bottom w:val="none" w:sz="0" w:space="0" w:color="auto"/>
        <w:right w:val="none" w:sz="0" w:space="0" w:color="auto"/>
      </w:divBdr>
    </w:div>
    <w:div w:id="220211706">
      <w:bodyDiv w:val="1"/>
      <w:marLeft w:val="0"/>
      <w:marRight w:val="0"/>
      <w:marTop w:val="0"/>
      <w:marBottom w:val="0"/>
      <w:divBdr>
        <w:top w:val="none" w:sz="0" w:space="0" w:color="auto"/>
        <w:left w:val="none" w:sz="0" w:space="0" w:color="auto"/>
        <w:bottom w:val="none" w:sz="0" w:space="0" w:color="auto"/>
        <w:right w:val="none" w:sz="0" w:space="0" w:color="auto"/>
      </w:divBdr>
    </w:div>
    <w:div w:id="221142337">
      <w:bodyDiv w:val="1"/>
      <w:marLeft w:val="0"/>
      <w:marRight w:val="0"/>
      <w:marTop w:val="0"/>
      <w:marBottom w:val="0"/>
      <w:divBdr>
        <w:top w:val="none" w:sz="0" w:space="0" w:color="auto"/>
        <w:left w:val="none" w:sz="0" w:space="0" w:color="auto"/>
        <w:bottom w:val="none" w:sz="0" w:space="0" w:color="auto"/>
        <w:right w:val="none" w:sz="0" w:space="0" w:color="auto"/>
      </w:divBdr>
    </w:div>
    <w:div w:id="222102870">
      <w:bodyDiv w:val="1"/>
      <w:marLeft w:val="0"/>
      <w:marRight w:val="0"/>
      <w:marTop w:val="0"/>
      <w:marBottom w:val="0"/>
      <w:divBdr>
        <w:top w:val="none" w:sz="0" w:space="0" w:color="auto"/>
        <w:left w:val="none" w:sz="0" w:space="0" w:color="auto"/>
        <w:bottom w:val="none" w:sz="0" w:space="0" w:color="auto"/>
        <w:right w:val="none" w:sz="0" w:space="0" w:color="auto"/>
      </w:divBdr>
    </w:div>
    <w:div w:id="222520870">
      <w:bodyDiv w:val="1"/>
      <w:marLeft w:val="0"/>
      <w:marRight w:val="0"/>
      <w:marTop w:val="0"/>
      <w:marBottom w:val="0"/>
      <w:divBdr>
        <w:top w:val="none" w:sz="0" w:space="0" w:color="auto"/>
        <w:left w:val="none" w:sz="0" w:space="0" w:color="auto"/>
        <w:bottom w:val="none" w:sz="0" w:space="0" w:color="auto"/>
        <w:right w:val="none" w:sz="0" w:space="0" w:color="auto"/>
      </w:divBdr>
    </w:div>
    <w:div w:id="227113924">
      <w:bodyDiv w:val="1"/>
      <w:marLeft w:val="0"/>
      <w:marRight w:val="0"/>
      <w:marTop w:val="0"/>
      <w:marBottom w:val="0"/>
      <w:divBdr>
        <w:top w:val="none" w:sz="0" w:space="0" w:color="auto"/>
        <w:left w:val="none" w:sz="0" w:space="0" w:color="auto"/>
        <w:bottom w:val="none" w:sz="0" w:space="0" w:color="auto"/>
        <w:right w:val="none" w:sz="0" w:space="0" w:color="auto"/>
      </w:divBdr>
    </w:div>
    <w:div w:id="228227727">
      <w:bodyDiv w:val="1"/>
      <w:marLeft w:val="0"/>
      <w:marRight w:val="0"/>
      <w:marTop w:val="0"/>
      <w:marBottom w:val="0"/>
      <w:divBdr>
        <w:top w:val="none" w:sz="0" w:space="0" w:color="auto"/>
        <w:left w:val="none" w:sz="0" w:space="0" w:color="auto"/>
        <w:bottom w:val="none" w:sz="0" w:space="0" w:color="auto"/>
        <w:right w:val="none" w:sz="0" w:space="0" w:color="auto"/>
      </w:divBdr>
    </w:div>
    <w:div w:id="228461698">
      <w:bodyDiv w:val="1"/>
      <w:marLeft w:val="0"/>
      <w:marRight w:val="0"/>
      <w:marTop w:val="0"/>
      <w:marBottom w:val="0"/>
      <w:divBdr>
        <w:top w:val="none" w:sz="0" w:space="0" w:color="auto"/>
        <w:left w:val="none" w:sz="0" w:space="0" w:color="auto"/>
        <w:bottom w:val="none" w:sz="0" w:space="0" w:color="auto"/>
        <w:right w:val="none" w:sz="0" w:space="0" w:color="auto"/>
      </w:divBdr>
    </w:div>
    <w:div w:id="230163470">
      <w:bodyDiv w:val="1"/>
      <w:marLeft w:val="0"/>
      <w:marRight w:val="0"/>
      <w:marTop w:val="0"/>
      <w:marBottom w:val="0"/>
      <w:divBdr>
        <w:top w:val="none" w:sz="0" w:space="0" w:color="auto"/>
        <w:left w:val="none" w:sz="0" w:space="0" w:color="auto"/>
        <w:bottom w:val="none" w:sz="0" w:space="0" w:color="auto"/>
        <w:right w:val="none" w:sz="0" w:space="0" w:color="auto"/>
      </w:divBdr>
    </w:div>
    <w:div w:id="231428525">
      <w:bodyDiv w:val="1"/>
      <w:marLeft w:val="0"/>
      <w:marRight w:val="0"/>
      <w:marTop w:val="0"/>
      <w:marBottom w:val="0"/>
      <w:divBdr>
        <w:top w:val="none" w:sz="0" w:space="0" w:color="auto"/>
        <w:left w:val="none" w:sz="0" w:space="0" w:color="auto"/>
        <w:bottom w:val="none" w:sz="0" w:space="0" w:color="auto"/>
        <w:right w:val="none" w:sz="0" w:space="0" w:color="auto"/>
      </w:divBdr>
    </w:div>
    <w:div w:id="232666331">
      <w:bodyDiv w:val="1"/>
      <w:marLeft w:val="0"/>
      <w:marRight w:val="0"/>
      <w:marTop w:val="0"/>
      <w:marBottom w:val="0"/>
      <w:divBdr>
        <w:top w:val="none" w:sz="0" w:space="0" w:color="auto"/>
        <w:left w:val="none" w:sz="0" w:space="0" w:color="auto"/>
        <w:bottom w:val="none" w:sz="0" w:space="0" w:color="auto"/>
        <w:right w:val="none" w:sz="0" w:space="0" w:color="auto"/>
      </w:divBdr>
    </w:div>
    <w:div w:id="233047789">
      <w:bodyDiv w:val="1"/>
      <w:marLeft w:val="0"/>
      <w:marRight w:val="0"/>
      <w:marTop w:val="0"/>
      <w:marBottom w:val="0"/>
      <w:divBdr>
        <w:top w:val="none" w:sz="0" w:space="0" w:color="auto"/>
        <w:left w:val="none" w:sz="0" w:space="0" w:color="auto"/>
        <w:bottom w:val="none" w:sz="0" w:space="0" w:color="auto"/>
        <w:right w:val="none" w:sz="0" w:space="0" w:color="auto"/>
      </w:divBdr>
    </w:div>
    <w:div w:id="234629810">
      <w:bodyDiv w:val="1"/>
      <w:marLeft w:val="0"/>
      <w:marRight w:val="0"/>
      <w:marTop w:val="0"/>
      <w:marBottom w:val="0"/>
      <w:divBdr>
        <w:top w:val="none" w:sz="0" w:space="0" w:color="auto"/>
        <w:left w:val="none" w:sz="0" w:space="0" w:color="auto"/>
        <w:bottom w:val="none" w:sz="0" w:space="0" w:color="auto"/>
        <w:right w:val="none" w:sz="0" w:space="0" w:color="auto"/>
      </w:divBdr>
    </w:div>
    <w:div w:id="235167782">
      <w:bodyDiv w:val="1"/>
      <w:marLeft w:val="0"/>
      <w:marRight w:val="0"/>
      <w:marTop w:val="0"/>
      <w:marBottom w:val="0"/>
      <w:divBdr>
        <w:top w:val="none" w:sz="0" w:space="0" w:color="auto"/>
        <w:left w:val="none" w:sz="0" w:space="0" w:color="auto"/>
        <w:bottom w:val="none" w:sz="0" w:space="0" w:color="auto"/>
        <w:right w:val="none" w:sz="0" w:space="0" w:color="auto"/>
      </w:divBdr>
    </w:div>
    <w:div w:id="235358771">
      <w:bodyDiv w:val="1"/>
      <w:marLeft w:val="0"/>
      <w:marRight w:val="0"/>
      <w:marTop w:val="0"/>
      <w:marBottom w:val="0"/>
      <w:divBdr>
        <w:top w:val="none" w:sz="0" w:space="0" w:color="auto"/>
        <w:left w:val="none" w:sz="0" w:space="0" w:color="auto"/>
        <w:bottom w:val="none" w:sz="0" w:space="0" w:color="auto"/>
        <w:right w:val="none" w:sz="0" w:space="0" w:color="auto"/>
      </w:divBdr>
    </w:div>
    <w:div w:id="238172531">
      <w:bodyDiv w:val="1"/>
      <w:marLeft w:val="0"/>
      <w:marRight w:val="0"/>
      <w:marTop w:val="0"/>
      <w:marBottom w:val="0"/>
      <w:divBdr>
        <w:top w:val="none" w:sz="0" w:space="0" w:color="auto"/>
        <w:left w:val="none" w:sz="0" w:space="0" w:color="auto"/>
        <w:bottom w:val="none" w:sz="0" w:space="0" w:color="auto"/>
        <w:right w:val="none" w:sz="0" w:space="0" w:color="auto"/>
      </w:divBdr>
    </w:div>
    <w:div w:id="238557645">
      <w:bodyDiv w:val="1"/>
      <w:marLeft w:val="0"/>
      <w:marRight w:val="0"/>
      <w:marTop w:val="0"/>
      <w:marBottom w:val="0"/>
      <w:divBdr>
        <w:top w:val="none" w:sz="0" w:space="0" w:color="auto"/>
        <w:left w:val="none" w:sz="0" w:space="0" w:color="auto"/>
        <w:bottom w:val="none" w:sz="0" w:space="0" w:color="auto"/>
        <w:right w:val="none" w:sz="0" w:space="0" w:color="auto"/>
      </w:divBdr>
    </w:div>
    <w:div w:id="238828998">
      <w:bodyDiv w:val="1"/>
      <w:marLeft w:val="0"/>
      <w:marRight w:val="0"/>
      <w:marTop w:val="0"/>
      <w:marBottom w:val="0"/>
      <w:divBdr>
        <w:top w:val="none" w:sz="0" w:space="0" w:color="auto"/>
        <w:left w:val="none" w:sz="0" w:space="0" w:color="auto"/>
        <w:bottom w:val="none" w:sz="0" w:space="0" w:color="auto"/>
        <w:right w:val="none" w:sz="0" w:space="0" w:color="auto"/>
      </w:divBdr>
    </w:div>
    <w:div w:id="242495322">
      <w:bodyDiv w:val="1"/>
      <w:marLeft w:val="0"/>
      <w:marRight w:val="0"/>
      <w:marTop w:val="0"/>
      <w:marBottom w:val="0"/>
      <w:divBdr>
        <w:top w:val="none" w:sz="0" w:space="0" w:color="auto"/>
        <w:left w:val="none" w:sz="0" w:space="0" w:color="auto"/>
        <w:bottom w:val="none" w:sz="0" w:space="0" w:color="auto"/>
        <w:right w:val="none" w:sz="0" w:space="0" w:color="auto"/>
      </w:divBdr>
    </w:div>
    <w:div w:id="242760992">
      <w:bodyDiv w:val="1"/>
      <w:marLeft w:val="0"/>
      <w:marRight w:val="0"/>
      <w:marTop w:val="0"/>
      <w:marBottom w:val="0"/>
      <w:divBdr>
        <w:top w:val="none" w:sz="0" w:space="0" w:color="auto"/>
        <w:left w:val="none" w:sz="0" w:space="0" w:color="auto"/>
        <w:bottom w:val="none" w:sz="0" w:space="0" w:color="auto"/>
        <w:right w:val="none" w:sz="0" w:space="0" w:color="auto"/>
      </w:divBdr>
    </w:div>
    <w:div w:id="243073474">
      <w:bodyDiv w:val="1"/>
      <w:marLeft w:val="0"/>
      <w:marRight w:val="0"/>
      <w:marTop w:val="0"/>
      <w:marBottom w:val="0"/>
      <w:divBdr>
        <w:top w:val="none" w:sz="0" w:space="0" w:color="auto"/>
        <w:left w:val="none" w:sz="0" w:space="0" w:color="auto"/>
        <w:bottom w:val="none" w:sz="0" w:space="0" w:color="auto"/>
        <w:right w:val="none" w:sz="0" w:space="0" w:color="auto"/>
      </w:divBdr>
    </w:div>
    <w:div w:id="243419062">
      <w:bodyDiv w:val="1"/>
      <w:marLeft w:val="0"/>
      <w:marRight w:val="0"/>
      <w:marTop w:val="0"/>
      <w:marBottom w:val="0"/>
      <w:divBdr>
        <w:top w:val="none" w:sz="0" w:space="0" w:color="auto"/>
        <w:left w:val="none" w:sz="0" w:space="0" w:color="auto"/>
        <w:bottom w:val="none" w:sz="0" w:space="0" w:color="auto"/>
        <w:right w:val="none" w:sz="0" w:space="0" w:color="auto"/>
      </w:divBdr>
    </w:div>
    <w:div w:id="243682160">
      <w:bodyDiv w:val="1"/>
      <w:marLeft w:val="0"/>
      <w:marRight w:val="0"/>
      <w:marTop w:val="0"/>
      <w:marBottom w:val="0"/>
      <w:divBdr>
        <w:top w:val="none" w:sz="0" w:space="0" w:color="auto"/>
        <w:left w:val="none" w:sz="0" w:space="0" w:color="auto"/>
        <w:bottom w:val="none" w:sz="0" w:space="0" w:color="auto"/>
        <w:right w:val="none" w:sz="0" w:space="0" w:color="auto"/>
      </w:divBdr>
    </w:div>
    <w:div w:id="243883325">
      <w:bodyDiv w:val="1"/>
      <w:marLeft w:val="0"/>
      <w:marRight w:val="0"/>
      <w:marTop w:val="0"/>
      <w:marBottom w:val="0"/>
      <w:divBdr>
        <w:top w:val="none" w:sz="0" w:space="0" w:color="auto"/>
        <w:left w:val="none" w:sz="0" w:space="0" w:color="auto"/>
        <w:bottom w:val="none" w:sz="0" w:space="0" w:color="auto"/>
        <w:right w:val="none" w:sz="0" w:space="0" w:color="auto"/>
      </w:divBdr>
    </w:div>
    <w:div w:id="244608265">
      <w:bodyDiv w:val="1"/>
      <w:marLeft w:val="0"/>
      <w:marRight w:val="0"/>
      <w:marTop w:val="0"/>
      <w:marBottom w:val="0"/>
      <w:divBdr>
        <w:top w:val="none" w:sz="0" w:space="0" w:color="auto"/>
        <w:left w:val="none" w:sz="0" w:space="0" w:color="auto"/>
        <w:bottom w:val="none" w:sz="0" w:space="0" w:color="auto"/>
        <w:right w:val="none" w:sz="0" w:space="0" w:color="auto"/>
      </w:divBdr>
    </w:div>
    <w:div w:id="245189983">
      <w:bodyDiv w:val="1"/>
      <w:marLeft w:val="0"/>
      <w:marRight w:val="0"/>
      <w:marTop w:val="0"/>
      <w:marBottom w:val="0"/>
      <w:divBdr>
        <w:top w:val="none" w:sz="0" w:space="0" w:color="auto"/>
        <w:left w:val="none" w:sz="0" w:space="0" w:color="auto"/>
        <w:bottom w:val="none" w:sz="0" w:space="0" w:color="auto"/>
        <w:right w:val="none" w:sz="0" w:space="0" w:color="auto"/>
      </w:divBdr>
    </w:div>
    <w:div w:id="246965643">
      <w:bodyDiv w:val="1"/>
      <w:marLeft w:val="0"/>
      <w:marRight w:val="0"/>
      <w:marTop w:val="0"/>
      <w:marBottom w:val="0"/>
      <w:divBdr>
        <w:top w:val="none" w:sz="0" w:space="0" w:color="auto"/>
        <w:left w:val="none" w:sz="0" w:space="0" w:color="auto"/>
        <w:bottom w:val="none" w:sz="0" w:space="0" w:color="auto"/>
        <w:right w:val="none" w:sz="0" w:space="0" w:color="auto"/>
      </w:divBdr>
    </w:div>
    <w:div w:id="247085170">
      <w:bodyDiv w:val="1"/>
      <w:marLeft w:val="0"/>
      <w:marRight w:val="0"/>
      <w:marTop w:val="0"/>
      <w:marBottom w:val="0"/>
      <w:divBdr>
        <w:top w:val="none" w:sz="0" w:space="0" w:color="auto"/>
        <w:left w:val="none" w:sz="0" w:space="0" w:color="auto"/>
        <w:bottom w:val="none" w:sz="0" w:space="0" w:color="auto"/>
        <w:right w:val="none" w:sz="0" w:space="0" w:color="auto"/>
      </w:divBdr>
    </w:div>
    <w:div w:id="248855638">
      <w:bodyDiv w:val="1"/>
      <w:marLeft w:val="0"/>
      <w:marRight w:val="0"/>
      <w:marTop w:val="0"/>
      <w:marBottom w:val="0"/>
      <w:divBdr>
        <w:top w:val="none" w:sz="0" w:space="0" w:color="auto"/>
        <w:left w:val="none" w:sz="0" w:space="0" w:color="auto"/>
        <w:bottom w:val="none" w:sz="0" w:space="0" w:color="auto"/>
        <w:right w:val="none" w:sz="0" w:space="0" w:color="auto"/>
      </w:divBdr>
    </w:div>
    <w:div w:id="250705143">
      <w:bodyDiv w:val="1"/>
      <w:marLeft w:val="0"/>
      <w:marRight w:val="0"/>
      <w:marTop w:val="0"/>
      <w:marBottom w:val="0"/>
      <w:divBdr>
        <w:top w:val="none" w:sz="0" w:space="0" w:color="auto"/>
        <w:left w:val="none" w:sz="0" w:space="0" w:color="auto"/>
        <w:bottom w:val="none" w:sz="0" w:space="0" w:color="auto"/>
        <w:right w:val="none" w:sz="0" w:space="0" w:color="auto"/>
      </w:divBdr>
    </w:div>
    <w:div w:id="253630227">
      <w:bodyDiv w:val="1"/>
      <w:marLeft w:val="0"/>
      <w:marRight w:val="0"/>
      <w:marTop w:val="0"/>
      <w:marBottom w:val="0"/>
      <w:divBdr>
        <w:top w:val="none" w:sz="0" w:space="0" w:color="auto"/>
        <w:left w:val="none" w:sz="0" w:space="0" w:color="auto"/>
        <w:bottom w:val="none" w:sz="0" w:space="0" w:color="auto"/>
        <w:right w:val="none" w:sz="0" w:space="0" w:color="auto"/>
      </w:divBdr>
    </w:div>
    <w:div w:id="254559489">
      <w:bodyDiv w:val="1"/>
      <w:marLeft w:val="0"/>
      <w:marRight w:val="0"/>
      <w:marTop w:val="0"/>
      <w:marBottom w:val="0"/>
      <w:divBdr>
        <w:top w:val="none" w:sz="0" w:space="0" w:color="auto"/>
        <w:left w:val="none" w:sz="0" w:space="0" w:color="auto"/>
        <w:bottom w:val="none" w:sz="0" w:space="0" w:color="auto"/>
        <w:right w:val="none" w:sz="0" w:space="0" w:color="auto"/>
      </w:divBdr>
    </w:div>
    <w:div w:id="256140725">
      <w:bodyDiv w:val="1"/>
      <w:marLeft w:val="0"/>
      <w:marRight w:val="0"/>
      <w:marTop w:val="0"/>
      <w:marBottom w:val="0"/>
      <w:divBdr>
        <w:top w:val="none" w:sz="0" w:space="0" w:color="auto"/>
        <w:left w:val="none" w:sz="0" w:space="0" w:color="auto"/>
        <w:bottom w:val="none" w:sz="0" w:space="0" w:color="auto"/>
        <w:right w:val="none" w:sz="0" w:space="0" w:color="auto"/>
      </w:divBdr>
    </w:div>
    <w:div w:id="256326019">
      <w:bodyDiv w:val="1"/>
      <w:marLeft w:val="0"/>
      <w:marRight w:val="0"/>
      <w:marTop w:val="0"/>
      <w:marBottom w:val="0"/>
      <w:divBdr>
        <w:top w:val="none" w:sz="0" w:space="0" w:color="auto"/>
        <w:left w:val="none" w:sz="0" w:space="0" w:color="auto"/>
        <w:bottom w:val="none" w:sz="0" w:space="0" w:color="auto"/>
        <w:right w:val="none" w:sz="0" w:space="0" w:color="auto"/>
      </w:divBdr>
    </w:div>
    <w:div w:id="256836233">
      <w:bodyDiv w:val="1"/>
      <w:marLeft w:val="0"/>
      <w:marRight w:val="0"/>
      <w:marTop w:val="0"/>
      <w:marBottom w:val="0"/>
      <w:divBdr>
        <w:top w:val="none" w:sz="0" w:space="0" w:color="auto"/>
        <w:left w:val="none" w:sz="0" w:space="0" w:color="auto"/>
        <w:bottom w:val="none" w:sz="0" w:space="0" w:color="auto"/>
        <w:right w:val="none" w:sz="0" w:space="0" w:color="auto"/>
      </w:divBdr>
    </w:div>
    <w:div w:id="257520198">
      <w:bodyDiv w:val="1"/>
      <w:marLeft w:val="0"/>
      <w:marRight w:val="0"/>
      <w:marTop w:val="0"/>
      <w:marBottom w:val="0"/>
      <w:divBdr>
        <w:top w:val="none" w:sz="0" w:space="0" w:color="auto"/>
        <w:left w:val="none" w:sz="0" w:space="0" w:color="auto"/>
        <w:bottom w:val="none" w:sz="0" w:space="0" w:color="auto"/>
        <w:right w:val="none" w:sz="0" w:space="0" w:color="auto"/>
      </w:divBdr>
    </w:div>
    <w:div w:id="257836229">
      <w:bodyDiv w:val="1"/>
      <w:marLeft w:val="0"/>
      <w:marRight w:val="0"/>
      <w:marTop w:val="0"/>
      <w:marBottom w:val="0"/>
      <w:divBdr>
        <w:top w:val="none" w:sz="0" w:space="0" w:color="auto"/>
        <w:left w:val="none" w:sz="0" w:space="0" w:color="auto"/>
        <w:bottom w:val="none" w:sz="0" w:space="0" w:color="auto"/>
        <w:right w:val="none" w:sz="0" w:space="0" w:color="auto"/>
      </w:divBdr>
    </w:div>
    <w:div w:id="261256463">
      <w:bodyDiv w:val="1"/>
      <w:marLeft w:val="0"/>
      <w:marRight w:val="0"/>
      <w:marTop w:val="0"/>
      <w:marBottom w:val="0"/>
      <w:divBdr>
        <w:top w:val="none" w:sz="0" w:space="0" w:color="auto"/>
        <w:left w:val="none" w:sz="0" w:space="0" w:color="auto"/>
        <w:bottom w:val="none" w:sz="0" w:space="0" w:color="auto"/>
        <w:right w:val="none" w:sz="0" w:space="0" w:color="auto"/>
      </w:divBdr>
    </w:div>
    <w:div w:id="264533105">
      <w:bodyDiv w:val="1"/>
      <w:marLeft w:val="0"/>
      <w:marRight w:val="0"/>
      <w:marTop w:val="0"/>
      <w:marBottom w:val="0"/>
      <w:divBdr>
        <w:top w:val="none" w:sz="0" w:space="0" w:color="auto"/>
        <w:left w:val="none" w:sz="0" w:space="0" w:color="auto"/>
        <w:bottom w:val="none" w:sz="0" w:space="0" w:color="auto"/>
        <w:right w:val="none" w:sz="0" w:space="0" w:color="auto"/>
      </w:divBdr>
    </w:div>
    <w:div w:id="264660076">
      <w:bodyDiv w:val="1"/>
      <w:marLeft w:val="0"/>
      <w:marRight w:val="0"/>
      <w:marTop w:val="0"/>
      <w:marBottom w:val="0"/>
      <w:divBdr>
        <w:top w:val="none" w:sz="0" w:space="0" w:color="auto"/>
        <w:left w:val="none" w:sz="0" w:space="0" w:color="auto"/>
        <w:bottom w:val="none" w:sz="0" w:space="0" w:color="auto"/>
        <w:right w:val="none" w:sz="0" w:space="0" w:color="auto"/>
      </w:divBdr>
    </w:div>
    <w:div w:id="266038262">
      <w:bodyDiv w:val="1"/>
      <w:marLeft w:val="0"/>
      <w:marRight w:val="0"/>
      <w:marTop w:val="0"/>
      <w:marBottom w:val="0"/>
      <w:divBdr>
        <w:top w:val="none" w:sz="0" w:space="0" w:color="auto"/>
        <w:left w:val="none" w:sz="0" w:space="0" w:color="auto"/>
        <w:bottom w:val="none" w:sz="0" w:space="0" w:color="auto"/>
        <w:right w:val="none" w:sz="0" w:space="0" w:color="auto"/>
      </w:divBdr>
    </w:div>
    <w:div w:id="267011996">
      <w:bodyDiv w:val="1"/>
      <w:marLeft w:val="0"/>
      <w:marRight w:val="0"/>
      <w:marTop w:val="0"/>
      <w:marBottom w:val="0"/>
      <w:divBdr>
        <w:top w:val="none" w:sz="0" w:space="0" w:color="auto"/>
        <w:left w:val="none" w:sz="0" w:space="0" w:color="auto"/>
        <w:bottom w:val="none" w:sz="0" w:space="0" w:color="auto"/>
        <w:right w:val="none" w:sz="0" w:space="0" w:color="auto"/>
      </w:divBdr>
    </w:div>
    <w:div w:id="269356814">
      <w:bodyDiv w:val="1"/>
      <w:marLeft w:val="0"/>
      <w:marRight w:val="0"/>
      <w:marTop w:val="0"/>
      <w:marBottom w:val="0"/>
      <w:divBdr>
        <w:top w:val="none" w:sz="0" w:space="0" w:color="auto"/>
        <w:left w:val="none" w:sz="0" w:space="0" w:color="auto"/>
        <w:bottom w:val="none" w:sz="0" w:space="0" w:color="auto"/>
        <w:right w:val="none" w:sz="0" w:space="0" w:color="auto"/>
      </w:divBdr>
    </w:div>
    <w:div w:id="269631221">
      <w:bodyDiv w:val="1"/>
      <w:marLeft w:val="0"/>
      <w:marRight w:val="0"/>
      <w:marTop w:val="0"/>
      <w:marBottom w:val="0"/>
      <w:divBdr>
        <w:top w:val="none" w:sz="0" w:space="0" w:color="auto"/>
        <w:left w:val="none" w:sz="0" w:space="0" w:color="auto"/>
        <w:bottom w:val="none" w:sz="0" w:space="0" w:color="auto"/>
        <w:right w:val="none" w:sz="0" w:space="0" w:color="auto"/>
      </w:divBdr>
    </w:div>
    <w:div w:id="271985794">
      <w:bodyDiv w:val="1"/>
      <w:marLeft w:val="0"/>
      <w:marRight w:val="0"/>
      <w:marTop w:val="0"/>
      <w:marBottom w:val="0"/>
      <w:divBdr>
        <w:top w:val="none" w:sz="0" w:space="0" w:color="auto"/>
        <w:left w:val="none" w:sz="0" w:space="0" w:color="auto"/>
        <w:bottom w:val="none" w:sz="0" w:space="0" w:color="auto"/>
        <w:right w:val="none" w:sz="0" w:space="0" w:color="auto"/>
      </w:divBdr>
    </w:div>
    <w:div w:id="273754288">
      <w:bodyDiv w:val="1"/>
      <w:marLeft w:val="0"/>
      <w:marRight w:val="0"/>
      <w:marTop w:val="0"/>
      <w:marBottom w:val="0"/>
      <w:divBdr>
        <w:top w:val="none" w:sz="0" w:space="0" w:color="auto"/>
        <w:left w:val="none" w:sz="0" w:space="0" w:color="auto"/>
        <w:bottom w:val="none" w:sz="0" w:space="0" w:color="auto"/>
        <w:right w:val="none" w:sz="0" w:space="0" w:color="auto"/>
      </w:divBdr>
    </w:div>
    <w:div w:id="275210104">
      <w:bodyDiv w:val="1"/>
      <w:marLeft w:val="0"/>
      <w:marRight w:val="0"/>
      <w:marTop w:val="0"/>
      <w:marBottom w:val="0"/>
      <w:divBdr>
        <w:top w:val="none" w:sz="0" w:space="0" w:color="auto"/>
        <w:left w:val="none" w:sz="0" w:space="0" w:color="auto"/>
        <w:bottom w:val="none" w:sz="0" w:space="0" w:color="auto"/>
        <w:right w:val="none" w:sz="0" w:space="0" w:color="auto"/>
      </w:divBdr>
    </w:div>
    <w:div w:id="276261413">
      <w:bodyDiv w:val="1"/>
      <w:marLeft w:val="0"/>
      <w:marRight w:val="0"/>
      <w:marTop w:val="0"/>
      <w:marBottom w:val="0"/>
      <w:divBdr>
        <w:top w:val="none" w:sz="0" w:space="0" w:color="auto"/>
        <w:left w:val="none" w:sz="0" w:space="0" w:color="auto"/>
        <w:bottom w:val="none" w:sz="0" w:space="0" w:color="auto"/>
        <w:right w:val="none" w:sz="0" w:space="0" w:color="auto"/>
      </w:divBdr>
    </w:div>
    <w:div w:id="277220592">
      <w:bodyDiv w:val="1"/>
      <w:marLeft w:val="0"/>
      <w:marRight w:val="0"/>
      <w:marTop w:val="0"/>
      <w:marBottom w:val="0"/>
      <w:divBdr>
        <w:top w:val="none" w:sz="0" w:space="0" w:color="auto"/>
        <w:left w:val="none" w:sz="0" w:space="0" w:color="auto"/>
        <w:bottom w:val="none" w:sz="0" w:space="0" w:color="auto"/>
        <w:right w:val="none" w:sz="0" w:space="0" w:color="auto"/>
      </w:divBdr>
    </w:div>
    <w:div w:id="279072524">
      <w:bodyDiv w:val="1"/>
      <w:marLeft w:val="0"/>
      <w:marRight w:val="0"/>
      <w:marTop w:val="0"/>
      <w:marBottom w:val="0"/>
      <w:divBdr>
        <w:top w:val="none" w:sz="0" w:space="0" w:color="auto"/>
        <w:left w:val="none" w:sz="0" w:space="0" w:color="auto"/>
        <w:bottom w:val="none" w:sz="0" w:space="0" w:color="auto"/>
        <w:right w:val="none" w:sz="0" w:space="0" w:color="auto"/>
      </w:divBdr>
    </w:div>
    <w:div w:id="280377119">
      <w:bodyDiv w:val="1"/>
      <w:marLeft w:val="0"/>
      <w:marRight w:val="0"/>
      <w:marTop w:val="0"/>
      <w:marBottom w:val="0"/>
      <w:divBdr>
        <w:top w:val="none" w:sz="0" w:space="0" w:color="auto"/>
        <w:left w:val="none" w:sz="0" w:space="0" w:color="auto"/>
        <w:bottom w:val="none" w:sz="0" w:space="0" w:color="auto"/>
        <w:right w:val="none" w:sz="0" w:space="0" w:color="auto"/>
      </w:divBdr>
    </w:div>
    <w:div w:id="282077308">
      <w:bodyDiv w:val="1"/>
      <w:marLeft w:val="0"/>
      <w:marRight w:val="0"/>
      <w:marTop w:val="0"/>
      <w:marBottom w:val="0"/>
      <w:divBdr>
        <w:top w:val="none" w:sz="0" w:space="0" w:color="auto"/>
        <w:left w:val="none" w:sz="0" w:space="0" w:color="auto"/>
        <w:bottom w:val="none" w:sz="0" w:space="0" w:color="auto"/>
        <w:right w:val="none" w:sz="0" w:space="0" w:color="auto"/>
      </w:divBdr>
    </w:div>
    <w:div w:id="282229260">
      <w:bodyDiv w:val="1"/>
      <w:marLeft w:val="0"/>
      <w:marRight w:val="0"/>
      <w:marTop w:val="0"/>
      <w:marBottom w:val="0"/>
      <w:divBdr>
        <w:top w:val="none" w:sz="0" w:space="0" w:color="auto"/>
        <w:left w:val="none" w:sz="0" w:space="0" w:color="auto"/>
        <w:bottom w:val="none" w:sz="0" w:space="0" w:color="auto"/>
        <w:right w:val="none" w:sz="0" w:space="0" w:color="auto"/>
      </w:divBdr>
    </w:div>
    <w:div w:id="283005287">
      <w:bodyDiv w:val="1"/>
      <w:marLeft w:val="0"/>
      <w:marRight w:val="0"/>
      <w:marTop w:val="0"/>
      <w:marBottom w:val="0"/>
      <w:divBdr>
        <w:top w:val="none" w:sz="0" w:space="0" w:color="auto"/>
        <w:left w:val="none" w:sz="0" w:space="0" w:color="auto"/>
        <w:bottom w:val="none" w:sz="0" w:space="0" w:color="auto"/>
        <w:right w:val="none" w:sz="0" w:space="0" w:color="auto"/>
      </w:divBdr>
    </w:div>
    <w:div w:id="283923729">
      <w:bodyDiv w:val="1"/>
      <w:marLeft w:val="0"/>
      <w:marRight w:val="0"/>
      <w:marTop w:val="0"/>
      <w:marBottom w:val="0"/>
      <w:divBdr>
        <w:top w:val="none" w:sz="0" w:space="0" w:color="auto"/>
        <w:left w:val="none" w:sz="0" w:space="0" w:color="auto"/>
        <w:bottom w:val="none" w:sz="0" w:space="0" w:color="auto"/>
        <w:right w:val="none" w:sz="0" w:space="0" w:color="auto"/>
      </w:divBdr>
    </w:div>
    <w:div w:id="284510279">
      <w:bodyDiv w:val="1"/>
      <w:marLeft w:val="0"/>
      <w:marRight w:val="0"/>
      <w:marTop w:val="0"/>
      <w:marBottom w:val="0"/>
      <w:divBdr>
        <w:top w:val="none" w:sz="0" w:space="0" w:color="auto"/>
        <w:left w:val="none" w:sz="0" w:space="0" w:color="auto"/>
        <w:bottom w:val="none" w:sz="0" w:space="0" w:color="auto"/>
        <w:right w:val="none" w:sz="0" w:space="0" w:color="auto"/>
      </w:divBdr>
    </w:div>
    <w:div w:id="287052859">
      <w:bodyDiv w:val="1"/>
      <w:marLeft w:val="0"/>
      <w:marRight w:val="0"/>
      <w:marTop w:val="0"/>
      <w:marBottom w:val="0"/>
      <w:divBdr>
        <w:top w:val="none" w:sz="0" w:space="0" w:color="auto"/>
        <w:left w:val="none" w:sz="0" w:space="0" w:color="auto"/>
        <w:bottom w:val="none" w:sz="0" w:space="0" w:color="auto"/>
        <w:right w:val="none" w:sz="0" w:space="0" w:color="auto"/>
      </w:divBdr>
    </w:div>
    <w:div w:id="291719062">
      <w:bodyDiv w:val="1"/>
      <w:marLeft w:val="0"/>
      <w:marRight w:val="0"/>
      <w:marTop w:val="0"/>
      <w:marBottom w:val="0"/>
      <w:divBdr>
        <w:top w:val="none" w:sz="0" w:space="0" w:color="auto"/>
        <w:left w:val="none" w:sz="0" w:space="0" w:color="auto"/>
        <w:bottom w:val="none" w:sz="0" w:space="0" w:color="auto"/>
        <w:right w:val="none" w:sz="0" w:space="0" w:color="auto"/>
      </w:divBdr>
    </w:div>
    <w:div w:id="291862469">
      <w:bodyDiv w:val="1"/>
      <w:marLeft w:val="0"/>
      <w:marRight w:val="0"/>
      <w:marTop w:val="0"/>
      <w:marBottom w:val="0"/>
      <w:divBdr>
        <w:top w:val="none" w:sz="0" w:space="0" w:color="auto"/>
        <w:left w:val="none" w:sz="0" w:space="0" w:color="auto"/>
        <w:bottom w:val="none" w:sz="0" w:space="0" w:color="auto"/>
        <w:right w:val="none" w:sz="0" w:space="0" w:color="auto"/>
      </w:divBdr>
    </w:div>
    <w:div w:id="291911385">
      <w:bodyDiv w:val="1"/>
      <w:marLeft w:val="0"/>
      <w:marRight w:val="0"/>
      <w:marTop w:val="0"/>
      <w:marBottom w:val="0"/>
      <w:divBdr>
        <w:top w:val="none" w:sz="0" w:space="0" w:color="auto"/>
        <w:left w:val="none" w:sz="0" w:space="0" w:color="auto"/>
        <w:bottom w:val="none" w:sz="0" w:space="0" w:color="auto"/>
        <w:right w:val="none" w:sz="0" w:space="0" w:color="auto"/>
      </w:divBdr>
    </w:div>
    <w:div w:id="293873724">
      <w:bodyDiv w:val="1"/>
      <w:marLeft w:val="0"/>
      <w:marRight w:val="0"/>
      <w:marTop w:val="0"/>
      <w:marBottom w:val="0"/>
      <w:divBdr>
        <w:top w:val="none" w:sz="0" w:space="0" w:color="auto"/>
        <w:left w:val="none" w:sz="0" w:space="0" w:color="auto"/>
        <w:bottom w:val="none" w:sz="0" w:space="0" w:color="auto"/>
        <w:right w:val="none" w:sz="0" w:space="0" w:color="auto"/>
      </w:divBdr>
    </w:div>
    <w:div w:id="295573761">
      <w:bodyDiv w:val="1"/>
      <w:marLeft w:val="0"/>
      <w:marRight w:val="0"/>
      <w:marTop w:val="0"/>
      <w:marBottom w:val="0"/>
      <w:divBdr>
        <w:top w:val="none" w:sz="0" w:space="0" w:color="auto"/>
        <w:left w:val="none" w:sz="0" w:space="0" w:color="auto"/>
        <w:bottom w:val="none" w:sz="0" w:space="0" w:color="auto"/>
        <w:right w:val="none" w:sz="0" w:space="0" w:color="auto"/>
      </w:divBdr>
    </w:div>
    <w:div w:id="298458445">
      <w:bodyDiv w:val="1"/>
      <w:marLeft w:val="0"/>
      <w:marRight w:val="0"/>
      <w:marTop w:val="0"/>
      <w:marBottom w:val="0"/>
      <w:divBdr>
        <w:top w:val="none" w:sz="0" w:space="0" w:color="auto"/>
        <w:left w:val="none" w:sz="0" w:space="0" w:color="auto"/>
        <w:bottom w:val="none" w:sz="0" w:space="0" w:color="auto"/>
        <w:right w:val="none" w:sz="0" w:space="0" w:color="auto"/>
      </w:divBdr>
    </w:div>
    <w:div w:id="302463054">
      <w:bodyDiv w:val="1"/>
      <w:marLeft w:val="0"/>
      <w:marRight w:val="0"/>
      <w:marTop w:val="0"/>
      <w:marBottom w:val="0"/>
      <w:divBdr>
        <w:top w:val="none" w:sz="0" w:space="0" w:color="auto"/>
        <w:left w:val="none" w:sz="0" w:space="0" w:color="auto"/>
        <w:bottom w:val="none" w:sz="0" w:space="0" w:color="auto"/>
        <w:right w:val="none" w:sz="0" w:space="0" w:color="auto"/>
      </w:divBdr>
    </w:div>
    <w:div w:id="305546305">
      <w:bodyDiv w:val="1"/>
      <w:marLeft w:val="0"/>
      <w:marRight w:val="0"/>
      <w:marTop w:val="0"/>
      <w:marBottom w:val="0"/>
      <w:divBdr>
        <w:top w:val="none" w:sz="0" w:space="0" w:color="auto"/>
        <w:left w:val="none" w:sz="0" w:space="0" w:color="auto"/>
        <w:bottom w:val="none" w:sz="0" w:space="0" w:color="auto"/>
        <w:right w:val="none" w:sz="0" w:space="0" w:color="auto"/>
      </w:divBdr>
    </w:div>
    <w:div w:id="307587616">
      <w:bodyDiv w:val="1"/>
      <w:marLeft w:val="0"/>
      <w:marRight w:val="0"/>
      <w:marTop w:val="0"/>
      <w:marBottom w:val="0"/>
      <w:divBdr>
        <w:top w:val="none" w:sz="0" w:space="0" w:color="auto"/>
        <w:left w:val="none" w:sz="0" w:space="0" w:color="auto"/>
        <w:bottom w:val="none" w:sz="0" w:space="0" w:color="auto"/>
        <w:right w:val="none" w:sz="0" w:space="0" w:color="auto"/>
      </w:divBdr>
    </w:div>
    <w:div w:id="309529710">
      <w:bodyDiv w:val="1"/>
      <w:marLeft w:val="0"/>
      <w:marRight w:val="0"/>
      <w:marTop w:val="0"/>
      <w:marBottom w:val="0"/>
      <w:divBdr>
        <w:top w:val="none" w:sz="0" w:space="0" w:color="auto"/>
        <w:left w:val="none" w:sz="0" w:space="0" w:color="auto"/>
        <w:bottom w:val="none" w:sz="0" w:space="0" w:color="auto"/>
        <w:right w:val="none" w:sz="0" w:space="0" w:color="auto"/>
      </w:divBdr>
    </w:div>
    <w:div w:id="309871055">
      <w:bodyDiv w:val="1"/>
      <w:marLeft w:val="0"/>
      <w:marRight w:val="0"/>
      <w:marTop w:val="0"/>
      <w:marBottom w:val="0"/>
      <w:divBdr>
        <w:top w:val="none" w:sz="0" w:space="0" w:color="auto"/>
        <w:left w:val="none" w:sz="0" w:space="0" w:color="auto"/>
        <w:bottom w:val="none" w:sz="0" w:space="0" w:color="auto"/>
        <w:right w:val="none" w:sz="0" w:space="0" w:color="auto"/>
      </w:divBdr>
    </w:div>
    <w:div w:id="313802233">
      <w:bodyDiv w:val="1"/>
      <w:marLeft w:val="0"/>
      <w:marRight w:val="0"/>
      <w:marTop w:val="0"/>
      <w:marBottom w:val="0"/>
      <w:divBdr>
        <w:top w:val="none" w:sz="0" w:space="0" w:color="auto"/>
        <w:left w:val="none" w:sz="0" w:space="0" w:color="auto"/>
        <w:bottom w:val="none" w:sz="0" w:space="0" w:color="auto"/>
        <w:right w:val="none" w:sz="0" w:space="0" w:color="auto"/>
      </w:divBdr>
    </w:div>
    <w:div w:id="315185512">
      <w:bodyDiv w:val="1"/>
      <w:marLeft w:val="0"/>
      <w:marRight w:val="0"/>
      <w:marTop w:val="0"/>
      <w:marBottom w:val="0"/>
      <w:divBdr>
        <w:top w:val="none" w:sz="0" w:space="0" w:color="auto"/>
        <w:left w:val="none" w:sz="0" w:space="0" w:color="auto"/>
        <w:bottom w:val="none" w:sz="0" w:space="0" w:color="auto"/>
        <w:right w:val="none" w:sz="0" w:space="0" w:color="auto"/>
      </w:divBdr>
    </w:div>
    <w:div w:id="318534186">
      <w:bodyDiv w:val="1"/>
      <w:marLeft w:val="0"/>
      <w:marRight w:val="0"/>
      <w:marTop w:val="0"/>
      <w:marBottom w:val="0"/>
      <w:divBdr>
        <w:top w:val="none" w:sz="0" w:space="0" w:color="auto"/>
        <w:left w:val="none" w:sz="0" w:space="0" w:color="auto"/>
        <w:bottom w:val="none" w:sz="0" w:space="0" w:color="auto"/>
        <w:right w:val="none" w:sz="0" w:space="0" w:color="auto"/>
      </w:divBdr>
    </w:div>
    <w:div w:id="324435140">
      <w:bodyDiv w:val="1"/>
      <w:marLeft w:val="0"/>
      <w:marRight w:val="0"/>
      <w:marTop w:val="0"/>
      <w:marBottom w:val="0"/>
      <w:divBdr>
        <w:top w:val="none" w:sz="0" w:space="0" w:color="auto"/>
        <w:left w:val="none" w:sz="0" w:space="0" w:color="auto"/>
        <w:bottom w:val="none" w:sz="0" w:space="0" w:color="auto"/>
        <w:right w:val="none" w:sz="0" w:space="0" w:color="auto"/>
      </w:divBdr>
    </w:div>
    <w:div w:id="339696720">
      <w:bodyDiv w:val="1"/>
      <w:marLeft w:val="0"/>
      <w:marRight w:val="0"/>
      <w:marTop w:val="0"/>
      <w:marBottom w:val="0"/>
      <w:divBdr>
        <w:top w:val="none" w:sz="0" w:space="0" w:color="auto"/>
        <w:left w:val="none" w:sz="0" w:space="0" w:color="auto"/>
        <w:bottom w:val="none" w:sz="0" w:space="0" w:color="auto"/>
        <w:right w:val="none" w:sz="0" w:space="0" w:color="auto"/>
      </w:divBdr>
      <w:divsChild>
        <w:div w:id="472409482">
          <w:marLeft w:val="0"/>
          <w:marRight w:val="0"/>
          <w:marTop w:val="0"/>
          <w:marBottom w:val="0"/>
          <w:divBdr>
            <w:top w:val="none" w:sz="0" w:space="0" w:color="auto"/>
            <w:left w:val="none" w:sz="0" w:space="0" w:color="auto"/>
            <w:bottom w:val="none" w:sz="0" w:space="0" w:color="auto"/>
            <w:right w:val="none" w:sz="0" w:space="0" w:color="auto"/>
          </w:divBdr>
          <w:divsChild>
            <w:div w:id="622729552">
              <w:marLeft w:val="0"/>
              <w:marRight w:val="0"/>
              <w:marTop w:val="0"/>
              <w:marBottom w:val="0"/>
              <w:divBdr>
                <w:top w:val="none" w:sz="0" w:space="0" w:color="auto"/>
                <w:left w:val="none" w:sz="0" w:space="0" w:color="auto"/>
                <w:bottom w:val="none" w:sz="0" w:space="0" w:color="auto"/>
                <w:right w:val="none" w:sz="0" w:space="0" w:color="auto"/>
              </w:divBdr>
            </w:div>
            <w:div w:id="864826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13427">
      <w:bodyDiv w:val="1"/>
      <w:marLeft w:val="0"/>
      <w:marRight w:val="0"/>
      <w:marTop w:val="0"/>
      <w:marBottom w:val="0"/>
      <w:divBdr>
        <w:top w:val="none" w:sz="0" w:space="0" w:color="auto"/>
        <w:left w:val="none" w:sz="0" w:space="0" w:color="auto"/>
        <w:bottom w:val="none" w:sz="0" w:space="0" w:color="auto"/>
        <w:right w:val="none" w:sz="0" w:space="0" w:color="auto"/>
      </w:divBdr>
    </w:div>
    <w:div w:id="341207927">
      <w:bodyDiv w:val="1"/>
      <w:marLeft w:val="0"/>
      <w:marRight w:val="0"/>
      <w:marTop w:val="0"/>
      <w:marBottom w:val="0"/>
      <w:divBdr>
        <w:top w:val="none" w:sz="0" w:space="0" w:color="auto"/>
        <w:left w:val="none" w:sz="0" w:space="0" w:color="auto"/>
        <w:bottom w:val="none" w:sz="0" w:space="0" w:color="auto"/>
        <w:right w:val="none" w:sz="0" w:space="0" w:color="auto"/>
      </w:divBdr>
    </w:div>
    <w:div w:id="342250012">
      <w:bodyDiv w:val="1"/>
      <w:marLeft w:val="0"/>
      <w:marRight w:val="0"/>
      <w:marTop w:val="0"/>
      <w:marBottom w:val="0"/>
      <w:divBdr>
        <w:top w:val="none" w:sz="0" w:space="0" w:color="auto"/>
        <w:left w:val="none" w:sz="0" w:space="0" w:color="auto"/>
        <w:bottom w:val="none" w:sz="0" w:space="0" w:color="auto"/>
        <w:right w:val="none" w:sz="0" w:space="0" w:color="auto"/>
      </w:divBdr>
      <w:divsChild>
        <w:div w:id="802700433">
          <w:marLeft w:val="0"/>
          <w:marRight w:val="0"/>
          <w:marTop w:val="0"/>
          <w:marBottom w:val="0"/>
          <w:divBdr>
            <w:top w:val="none" w:sz="0" w:space="0" w:color="auto"/>
            <w:left w:val="none" w:sz="0" w:space="0" w:color="auto"/>
            <w:bottom w:val="none" w:sz="0" w:space="0" w:color="auto"/>
            <w:right w:val="none" w:sz="0" w:space="0" w:color="auto"/>
          </w:divBdr>
        </w:div>
      </w:divsChild>
    </w:div>
    <w:div w:id="346253551">
      <w:bodyDiv w:val="1"/>
      <w:marLeft w:val="0"/>
      <w:marRight w:val="0"/>
      <w:marTop w:val="0"/>
      <w:marBottom w:val="0"/>
      <w:divBdr>
        <w:top w:val="none" w:sz="0" w:space="0" w:color="auto"/>
        <w:left w:val="none" w:sz="0" w:space="0" w:color="auto"/>
        <w:bottom w:val="none" w:sz="0" w:space="0" w:color="auto"/>
        <w:right w:val="none" w:sz="0" w:space="0" w:color="auto"/>
      </w:divBdr>
    </w:div>
    <w:div w:id="346444079">
      <w:bodyDiv w:val="1"/>
      <w:marLeft w:val="0"/>
      <w:marRight w:val="0"/>
      <w:marTop w:val="0"/>
      <w:marBottom w:val="0"/>
      <w:divBdr>
        <w:top w:val="none" w:sz="0" w:space="0" w:color="auto"/>
        <w:left w:val="none" w:sz="0" w:space="0" w:color="auto"/>
        <w:bottom w:val="none" w:sz="0" w:space="0" w:color="auto"/>
        <w:right w:val="none" w:sz="0" w:space="0" w:color="auto"/>
      </w:divBdr>
    </w:div>
    <w:div w:id="349574887">
      <w:bodyDiv w:val="1"/>
      <w:marLeft w:val="0"/>
      <w:marRight w:val="0"/>
      <w:marTop w:val="0"/>
      <w:marBottom w:val="0"/>
      <w:divBdr>
        <w:top w:val="none" w:sz="0" w:space="0" w:color="auto"/>
        <w:left w:val="none" w:sz="0" w:space="0" w:color="auto"/>
        <w:bottom w:val="none" w:sz="0" w:space="0" w:color="auto"/>
        <w:right w:val="none" w:sz="0" w:space="0" w:color="auto"/>
      </w:divBdr>
      <w:divsChild>
        <w:div w:id="2088728074">
          <w:marLeft w:val="0"/>
          <w:marRight w:val="0"/>
          <w:marTop w:val="0"/>
          <w:marBottom w:val="0"/>
          <w:divBdr>
            <w:top w:val="none" w:sz="0" w:space="0" w:color="auto"/>
            <w:left w:val="none" w:sz="0" w:space="0" w:color="auto"/>
            <w:bottom w:val="none" w:sz="0" w:space="0" w:color="auto"/>
            <w:right w:val="none" w:sz="0" w:space="0" w:color="auto"/>
          </w:divBdr>
          <w:divsChild>
            <w:div w:id="476725879">
              <w:marLeft w:val="0"/>
              <w:marRight w:val="0"/>
              <w:marTop w:val="0"/>
              <w:marBottom w:val="0"/>
              <w:divBdr>
                <w:top w:val="none" w:sz="0" w:space="0" w:color="auto"/>
                <w:left w:val="none" w:sz="0" w:space="0" w:color="auto"/>
                <w:bottom w:val="none" w:sz="0" w:space="0" w:color="auto"/>
                <w:right w:val="none" w:sz="0" w:space="0" w:color="auto"/>
              </w:divBdr>
            </w:div>
            <w:div w:id="70972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649467">
      <w:bodyDiv w:val="1"/>
      <w:marLeft w:val="0"/>
      <w:marRight w:val="0"/>
      <w:marTop w:val="0"/>
      <w:marBottom w:val="0"/>
      <w:divBdr>
        <w:top w:val="none" w:sz="0" w:space="0" w:color="auto"/>
        <w:left w:val="none" w:sz="0" w:space="0" w:color="auto"/>
        <w:bottom w:val="none" w:sz="0" w:space="0" w:color="auto"/>
        <w:right w:val="none" w:sz="0" w:space="0" w:color="auto"/>
      </w:divBdr>
    </w:div>
    <w:div w:id="349920077">
      <w:bodyDiv w:val="1"/>
      <w:marLeft w:val="0"/>
      <w:marRight w:val="0"/>
      <w:marTop w:val="0"/>
      <w:marBottom w:val="0"/>
      <w:divBdr>
        <w:top w:val="none" w:sz="0" w:space="0" w:color="auto"/>
        <w:left w:val="none" w:sz="0" w:space="0" w:color="auto"/>
        <w:bottom w:val="none" w:sz="0" w:space="0" w:color="auto"/>
        <w:right w:val="none" w:sz="0" w:space="0" w:color="auto"/>
      </w:divBdr>
    </w:div>
    <w:div w:id="350491644">
      <w:bodyDiv w:val="1"/>
      <w:marLeft w:val="0"/>
      <w:marRight w:val="0"/>
      <w:marTop w:val="0"/>
      <w:marBottom w:val="0"/>
      <w:divBdr>
        <w:top w:val="none" w:sz="0" w:space="0" w:color="auto"/>
        <w:left w:val="none" w:sz="0" w:space="0" w:color="auto"/>
        <w:bottom w:val="none" w:sz="0" w:space="0" w:color="auto"/>
        <w:right w:val="none" w:sz="0" w:space="0" w:color="auto"/>
      </w:divBdr>
    </w:div>
    <w:div w:id="353969369">
      <w:bodyDiv w:val="1"/>
      <w:marLeft w:val="0"/>
      <w:marRight w:val="0"/>
      <w:marTop w:val="0"/>
      <w:marBottom w:val="0"/>
      <w:divBdr>
        <w:top w:val="none" w:sz="0" w:space="0" w:color="auto"/>
        <w:left w:val="none" w:sz="0" w:space="0" w:color="auto"/>
        <w:bottom w:val="none" w:sz="0" w:space="0" w:color="auto"/>
        <w:right w:val="none" w:sz="0" w:space="0" w:color="auto"/>
      </w:divBdr>
    </w:div>
    <w:div w:id="355230466">
      <w:bodyDiv w:val="1"/>
      <w:marLeft w:val="0"/>
      <w:marRight w:val="0"/>
      <w:marTop w:val="0"/>
      <w:marBottom w:val="0"/>
      <w:divBdr>
        <w:top w:val="none" w:sz="0" w:space="0" w:color="auto"/>
        <w:left w:val="none" w:sz="0" w:space="0" w:color="auto"/>
        <w:bottom w:val="none" w:sz="0" w:space="0" w:color="auto"/>
        <w:right w:val="none" w:sz="0" w:space="0" w:color="auto"/>
      </w:divBdr>
    </w:div>
    <w:div w:id="357000898">
      <w:bodyDiv w:val="1"/>
      <w:marLeft w:val="0"/>
      <w:marRight w:val="0"/>
      <w:marTop w:val="0"/>
      <w:marBottom w:val="0"/>
      <w:divBdr>
        <w:top w:val="none" w:sz="0" w:space="0" w:color="auto"/>
        <w:left w:val="none" w:sz="0" w:space="0" w:color="auto"/>
        <w:bottom w:val="none" w:sz="0" w:space="0" w:color="auto"/>
        <w:right w:val="none" w:sz="0" w:space="0" w:color="auto"/>
      </w:divBdr>
    </w:div>
    <w:div w:id="358092698">
      <w:bodyDiv w:val="1"/>
      <w:marLeft w:val="0"/>
      <w:marRight w:val="0"/>
      <w:marTop w:val="0"/>
      <w:marBottom w:val="0"/>
      <w:divBdr>
        <w:top w:val="none" w:sz="0" w:space="0" w:color="auto"/>
        <w:left w:val="none" w:sz="0" w:space="0" w:color="auto"/>
        <w:bottom w:val="none" w:sz="0" w:space="0" w:color="auto"/>
        <w:right w:val="none" w:sz="0" w:space="0" w:color="auto"/>
      </w:divBdr>
    </w:div>
    <w:div w:id="358625060">
      <w:bodyDiv w:val="1"/>
      <w:marLeft w:val="0"/>
      <w:marRight w:val="0"/>
      <w:marTop w:val="0"/>
      <w:marBottom w:val="0"/>
      <w:divBdr>
        <w:top w:val="none" w:sz="0" w:space="0" w:color="auto"/>
        <w:left w:val="none" w:sz="0" w:space="0" w:color="auto"/>
        <w:bottom w:val="none" w:sz="0" w:space="0" w:color="auto"/>
        <w:right w:val="none" w:sz="0" w:space="0" w:color="auto"/>
      </w:divBdr>
    </w:div>
    <w:div w:id="360477921">
      <w:bodyDiv w:val="1"/>
      <w:marLeft w:val="0"/>
      <w:marRight w:val="0"/>
      <w:marTop w:val="0"/>
      <w:marBottom w:val="0"/>
      <w:divBdr>
        <w:top w:val="none" w:sz="0" w:space="0" w:color="auto"/>
        <w:left w:val="none" w:sz="0" w:space="0" w:color="auto"/>
        <w:bottom w:val="none" w:sz="0" w:space="0" w:color="auto"/>
        <w:right w:val="none" w:sz="0" w:space="0" w:color="auto"/>
      </w:divBdr>
    </w:div>
    <w:div w:id="363020020">
      <w:bodyDiv w:val="1"/>
      <w:marLeft w:val="0"/>
      <w:marRight w:val="0"/>
      <w:marTop w:val="0"/>
      <w:marBottom w:val="0"/>
      <w:divBdr>
        <w:top w:val="none" w:sz="0" w:space="0" w:color="auto"/>
        <w:left w:val="none" w:sz="0" w:space="0" w:color="auto"/>
        <w:bottom w:val="none" w:sz="0" w:space="0" w:color="auto"/>
        <w:right w:val="none" w:sz="0" w:space="0" w:color="auto"/>
      </w:divBdr>
    </w:div>
    <w:div w:id="368184719">
      <w:bodyDiv w:val="1"/>
      <w:marLeft w:val="0"/>
      <w:marRight w:val="0"/>
      <w:marTop w:val="0"/>
      <w:marBottom w:val="0"/>
      <w:divBdr>
        <w:top w:val="none" w:sz="0" w:space="0" w:color="auto"/>
        <w:left w:val="none" w:sz="0" w:space="0" w:color="auto"/>
        <w:bottom w:val="none" w:sz="0" w:space="0" w:color="auto"/>
        <w:right w:val="none" w:sz="0" w:space="0" w:color="auto"/>
      </w:divBdr>
    </w:div>
    <w:div w:id="368457874">
      <w:bodyDiv w:val="1"/>
      <w:marLeft w:val="0"/>
      <w:marRight w:val="0"/>
      <w:marTop w:val="0"/>
      <w:marBottom w:val="0"/>
      <w:divBdr>
        <w:top w:val="none" w:sz="0" w:space="0" w:color="auto"/>
        <w:left w:val="none" w:sz="0" w:space="0" w:color="auto"/>
        <w:bottom w:val="none" w:sz="0" w:space="0" w:color="auto"/>
        <w:right w:val="none" w:sz="0" w:space="0" w:color="auto"/>
      </w:divBdr>
    </w:div>
    <w:div w:id="371543738">
      <w:bodyDiv w:val="1"/>
      <w:marLeft w:val="0"/>
      <w:marRight w:val="0"/>
      <w:marTop w:val="0"/>
      <w:marBottom w:val="0"/>
      <w:divBdr>
        <w:top w:val="none" w:sz="0" w:space="0" w:color="auto"/>
        <w:left w:val="none" w:sz="0" w:space="0" w:color="auto"/>
        <w:bottom w:val="none" w:sz="0" w:space="0" w:color="auto"/>
        <w:right w:val="none" w:sz="0" w:space="0" w:color="auto"/>
      </w:divBdr>
    </w:div>
    <w:div w:id="372584919">
      <w:bodyDiv w:val="1"/>
      <w:marLeft w:val="0"/>
      <w:marRight w:val="0"/>
      <w:marTop w:val="0"/>
      <w:marBottom w:val="0"/>
      <w:divBdr>
        <w:top w:val="none" w:sz="0" w:space="0" w:color="auto"/>
        <w:left w:val="none" w:sz="0" w:space="0" w:color="auto"/>
        <w:bottom w:val="none" w:sz="0" w:space="0" w:color="auto"/>
        <w:right w:val="none" w:sz="0" w:space="0" w:color="auto"/>
      </w:divBdr>
    </w:div>
    <w:div w:id="373627833">
      <w:bodyDiv w:val="1"/>
      <w:marLeft w:val="0"/>
      <w:marRight w:val="0"/>
      <w:marTop w:val="0"/>
      <w:marBottom w:val="0"/>
      <w:divBdr>
        <w:top w:val="none" w:sz="0" w:space="0" w:color="auto"/>
        <w:left w:val="none" w:sz="0" w:space="0" w:color="auto"/>
        <w:bottom w:val="none" w:sz="0" w:space="0" w:color="auto"/>
        <w:right w:val="none" w:sz="0" w:space="0" w:color="auto"/>
      </w:divBdr>
    </w:div>
    <w:div w:id="375854991">
      <w:bodyDiv w:val="1"/>
      <w:marLeft w:val="0"/>
      <w:marRight w:val="0"/>
      <w:marTop w:val="0"/>
      <w:marBottom w:val="0"/>
      <w:divBdr>
        <w:top w:val="none" w:sz="0" w:space="0" w:color="auto"/>
        <w:left w:val="none" w:sz="0" w:space="0" w:color="auto"/>
        <w:bottom w:val="none" w:sz="0" w:space="0" w:color="auto"/>
        <w:right w:val="none" w:sz="0" w:space="0" w:color="auto"/>
      </w:divBdr>
    </w:div>
    <w:div w:id="377441685">
      <w:bodyDiv w:val="1"/>
      <w:marLeft w:val="0"/>
      <w:marRight w:val="0"/>
      <w:marTop w:val="0"/>
      <w:marBottom w:val="0"/>
      <w:divBdr>
        <w:top w:val="none" w:sz="0" w:space="0" w:color="auto"/>
        <w:left w:val="none" w:sz="0" w:space="0" w:color="auto"/>
        <w:bottom w:val="none" w:sz="0" w:space="0" w:color="auto"/>
        <w:right w:val="none" w:sz="0" w:space="0" w:color="auto"/>
      </w:divBdr>
      <w:divsChild>
        <w:div w:id="913974125">
          <w:marLeft w:val="0"/>
          <w:marRight w:val="0"/>
          <w:marTop w:val="0"/>
          <w:marBottom w:val="0"/>
          <w:divBdr>
            <w:top w:val="none" w:sz="0" w:space="0" w:color="auto"/>
            <w:left w:val="none" w:sz="0" w:space="0" w:color="auto"/>
            <w:bottom w:val="none" w:sz="0" w:space="0" w:color="auto"/>
            <w:right w:val="none" w:sz="0" w:space="0" w:color="auto"/>
          </w:divBdr>
          <w:divsChild>
            <w:div w:id="444733867">
              <w:marLeft w:val="0"/>
              <w:marRight w:val="0"/>
              <w:marTop w:val="0"/>
              <w:marBottom w:val="0"/>
              <w:divBdr>
                <w:top w:val="none" w:sz="0" w:space="0" w:color="auto"/>
                <w:left w:val="none" w:sz="0" w:space="0" w:color="auto"/>
                <w:bottom w:val="none" w:sz="0" w:space="0" w:color="auto"/>
                <w:right w:val="none" w:sz="0" w:space="0" w:color="auto"/>
              </w:divBdr>
            </w:div>
            <w:div w:id="662899430">
              <w:marLeft w:val="0"/>
              <w:marRight w:val="0"/>
              <w:marTop w:val="0"/>
              <w:marBottom w:val="0"/>
              <w:divBdr>
                <w:top w:val="none" w:sz="0" w:space="0" w:color="auto"/>
                <w:left w:val="none" w:sz="0" w:space="0" w:color="auto"/>
                <w:bottom w:val="none" w:sz="0" w:space="0" w:color="auto"/>
                <w:right w:val="none" w:sz="0" w:space="0" w:color="auto"/>
              </w:divBdr>
            </w:div>
            <w:div w:id="116739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9284010">
      <w:bodyDiv w:val="1"/>
      <w:marLeft w:val="0"/>
      <w:marRight w:val="0"/>
      <w:marTop w:val="0"/>
      <w:marBottom w:val="0"/>
      <w:divBdr>
        <w:top w:val="none" w:sz="0" w:space="0" w:color="auto"/>
        <w:left w:val="none" w:sz="0" w:space="0" w:color="auto"/>
        <w:bottom w:val="none" w:sz="0" w:space="0" w:color="auto"/>
        <w:right w:val="none" w:sz="0" w:space="0" w:color="auto"/>
      </w:divBdr>
    </w:div>
    <w:div w:id="380859460">
      <w:bodyDiv w:val="1"/>
      <w:marLeft w:val="0"/>
      <w:marRight w:val="0"/>
      <w:marTop w:val="0"/>
      <w:marBottom w:val="0"/>
      <w:divBdr>
        <w:top w:val="none" w:sz="0" w:space="0" w:color="auto"/>
        <w:left w:val="none" w:sz="0" w:space="0" w:color="auto"/>
        <w:bottom w:val="none" w:sz="0" w:space="0" w:color="auto"/>
        <w:right w:val="none" w:sz="0" w:space="0" w:color="auto"/>
      </w:divBdr>
    </w:div>
    <w:div w:id="380979342">
      <w:bodyDiv w:val="1"/>
      <w:marLeft w:val="0"/>
      <w:marRight w:val="0"/>
      <w:marTop w:val="0"/>
      <w:marBottom w:val="0"/>
      <w:divBdr>
        <w:top w:val="none" w:sz="0" w:space="0" w:color="auto"/>
        <w:left w:val="none" w:sz="0" w:space="0" w:color="auto"/>
        <w:bottom w:val="none" w:sz="0" w:space="0" w:color="auto"/>
        <w:right w:val="none" w:sz="0" w:space="0" w:color="auto"/>
      </w:divBdr>
    </w:div>
    <w:div w:id="381248751">
      <w:bodyDiv w:val="1"/>
      <w:marLeft w:val="0"/>
      <w:marRight w:val="0"/>
      <w:marTop w:val="0"/>
      <w:marBottom w:val="0"/>
      <w:divBdr>
        <w:top w:val="none" w:sz="0" w:space="0" w:color="auto"/>
        <w:left w:val="none" w:sz="0" w:space="0" w:color="auto"/>
        <w:bottom w:val="none" w:sz="0" w:space="0" w:color="auto"/>
        <w:right w:val="none" w:sz="0" w:space="0" w:color="auto"/>
      </w:divBdr>
      <w:divsChild>
        <w:div w:id="1592810329">
          <w:marLeft w:val="0"/>
          <w:marRight w:val="0"/>
          <w:marTop w:val="0"/>
          <w:marBottom w:val="0"/>
          <w:divBdr>
            <w:top w:val="none" w:sz="0" w:space="0" w:color="auto"/>
            <w:left w:val="none" w:sz="0" w:space="0" w:color="auto"/>
            <w:bottom w:val="none" w:sz="0" w:space="0" w:color="auto"/>
            <w:right w:val="none" w:sz="0" w:space="0" w:color="auto"/>
          </w:divBdr>
          <w:divsChild>
            <w:div w:id="179674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637518">
      <w:bodyDiv w:val="1"/>
      <w:marLeft w:val="0"/>
      <w:marRight w:val="0"/>
      <w:marTop w:val="0"/>
      <w:marBottom w:val="0"/>
      <w:divBdr>
        <w:top w:val="none" w:sz="0" w:space="0" w:color="auto"/>
        <w:left w:val="none" w:sz="0" w:space="0" w:color="auto"/>
        <w:bottom w:val="none" w:sz="0" w:space="0" w:color="auto"/>
        <w:right w:val="none" w:sz="0" w:space="0" w:color="auto"/>
      </w:divBdr>
    </w:div>
    <w:div w:id="385300283">
      <w:bodyDiv w:val="1"/>
      <w:marLeft w:val="0"/>
      <w:marRight w:val="0"/>
      <w:marTop w:val="0"/>
      <w:marBottom w:val="0"/>
      <w:divBdr>
        <w:top w:val="none" w:sz="0" w:space="0" w:color="auto"/>
        <w:left w:val="none" w:sz="0" w:space="0" w:color="auto"/>
        <w:bottom w:val="none" w:sz="0" w:space="0" w:color="auto"/>
        <w:right w:val="none" w:sz="0" w:space="0" w:color="auto"/>
      </w:divBdr>
    </w:div>
    <w:div w:id="386028517">
      <w:bodyDiv w:val="1"/>
      <w:marLeft w:val="0"/>
      <w:marRight w:val="0"/>
      <w:marTop w:val="0"/>
      <w:marBottom w:val="0"/>
      <w:divBdr>
        <w:top w:val="none" w:sz="0" w:space="0" w:color="auto"/>
        <w:left w:val="none" w:sz="0" w:space="0" w:color="auto"/>
        <w:bottom w:val="none" w:sz="0" w:space="0" w:color="auto"/>
        <w:right w:val="none" w:sz="0" w:space="0" w:color="auto"/>
      </w:divBdr>
    </w:div>
    <w:div w:id="388193588">
      <w:bodyDiv w:val="1"/>
      <w:marLeft w:val="0"/>
      <w:marRight w:val="0"/>
      <w:marTop w:val="0"/>
      <w:marBottom w:val="0"/>
      <w:divBdr>
        <w:top w:val="none" w:sz="0" w:space="0" w:color="auto"/>
        <w:left w:val="none" w:sz="0" w:space="0" w:color="auto"/>
        <w:bottom w:val="none" w:sz="0" w:space="0" w:color="auto"/>
        <w:right w:val="none" w:sz="0" w:space="0" w:color="auto"/>
      </w:divBdr>
    </w:div>
    <w:div w:id="390539461">
      <w:bodyDiv w:val="1"/>
      <w:marLeft w:val="0"/>
      <w:marRight w:val="0"/>
      <w:marTop w:val="0"/>
      <w:marBottom w:val="0"/>
      <w:divBdr>
        <w:top w:val="none" w:sz="0" w:space="0" w:color="auto"/>
        <w:left w:val="none" w:sz="0" w:space="0" w:color="auto"/>
        <w:bottom w:val="none" w:sz="0" w:space="0" w:color="auto"/>
        <w:right w:val="none" w:sz="0" w:space="0" w:color="auto"/>
      </w:divBdr>
    </w:div>
    <w:div w:id="392313766">
      <w:bodyDiv w:val="1"/>
      <w:marLeft w:val="0"/>
      <w:marRight w:val="0"/>
      <w:marTop w:val="0"/>
      <w:marBottom w:val="0"/>
      <w:divBdr>
        <w:top w:val="none" w:sz="0" w:space="0" w:color="auto"/>
        <w:left w:val="none" w:sz="0" w:space="0" w:color="auto"/>
        <w:bottom w:val="none" w:sz="0" w:space="0" w:color="auto"/>
        <w:right w:val="none" w:sz="0" w:space="0" w:color="auto"/>
      </w:divBdr>
    </w:div>
    <w:div w:id="394427380">
      <w:bodyDiv w:val="1"/>
      <w:marLeft w:val="0"/>
      <w:marRight w:val="0"/>
      <w:marTop w:val="0"/>
      <w:marBottom w:val="0"/>
      <w:divBdr>
        <w:top w:val="none" w:sz="0" w:space="0" w:color="auto"/>
        <w:left w:val="none" w:sz="0" w:space="0" w:color="auto"/>
        <w:bottom w:val="none" w:sz="0" w:space="0" w:color="auto"/>
        <w:right w:val="none" w:sz="0" w:space="0" w:color="auto"/>
      </w:divBdr>
    </w:div>
    <w:div w:id="395933891">
      <w:bodyDiv w:val="1"/>
      <w:marLeft w:val="0"/>
      <w:marRight w:val="0"/>
      <w:marTop w:val="0"/>
      <w:marBottom w:val="0"/>
      <w:divBdr>
        <w:top w:val="none" w:sz="0" w:space="0" w:color="auto"/>
        <w:left w:val="none" w:sz="0" w:space="0" w:color="auto"/>
        <w:bottom w:val="none" w:sz="0" w:space="0" w:color="auto"/>
        <w:right w:val="none" w:sz="0" w:space="0" w:color="auto"/>
      </w:divBdr>
    </w:div>
    <w:div w:id="397097210">
      <w:bodyDiv w:val="1"/>
      <w:marLeft w:val="0"/>
      <w:marRight w:val="0"/>
      <w:marTop w:val="0"/>
      <w:marBottom w:val="0"/>
      <w:divBdr>
        <w:top w:val="none" w:sz="0" w:space="0" w:color="auto"/>
        <w:left w:val="none" w:sz="0" w:space="0" w:color="auto"/>
        <w:bottom w:val="none" w:sz="0" w:space="0" w:color="auto"/>
        <w:right w:val="none" w:sz="0" w:space="0" w:color="auto"/>
      </w:divBdr>
    </w:div>
    <w:div w:id="398871470">
      <w:bodyDiv w:val="1"/>
      <w:marLeft w:val="0"/>
      <w:marRight w:val="0"/>
      <w:marTop w:val="0"/>
      <w:marBottom w:val="0"/>
      <w:divBdr>
        <w:top w:val="none" w:sz="0" w:space="0" w:color="auto"/>
        <w:left w:val="none" w:sz="0" w:space="0" w:color="auto"/>
        <w:bottom w:val="none" w:sz="0" w:space="0" w:color="auto"/>
        <w:right w:val="none" w:sz="0" w:space="0" w:color="auto"/>
      </w:divBdr>
    </w:div>
    <w:div w:id="399864464">
      <w:bodyDiv w:val="1"/>
      <w:marLeft w:val="0"/>
      <w:marRight w:val="0"/>
      <w:marTop w:val="0"/>
      <w:marBottom w:val="0"/>
      <w:divBdr>
        <w:top w:val="none" w:sz="0" w:space="0" w:color="auto"/>
        <w:left w:val="none" w:sz="0" w:space="0" w:color="auto"/>
        <w:bottom w:val="none" w:sz="0" w:space="0" w:color="auto"/>
        <w:right w:val="none" w:sz="0" w:space="0" w:color="auto"/>
      </w:divBdr>
    </w:div>
    <w:div w:id="401874288">
      <w:bodyDiv w:val="1"/>
      <w:marLeft w:val="0"/>
      <w:marRight w:val="0"/>
      <w:marTop w:val="0"/>
      <w:marBottom w:val="0"/>
      <w:divBdr>
        <w:top w:val="none" w:sz="0" w:space="0" w:color="auto"/>
        <w:left w:val="none" w:sz="0" w:space="0" w:color="auto"/>
        <w:bottom w:val="none" w:sz="0" w:space="0" w:color="auto"/>
        <w:right w:val="none" w:sz="0" w:space="0" w:color="auto"/>
      </w:divBdr>
    </w:div>
    <w:div w:id="402484567">
      <w:bodyDiv w:val="1"/>
      <w:marLeft w:val="0"/>
      <w:marRight w:val="0"/>
      <w:marTop w:val="0"/>
      <w:marBottom w:val="0"/>
      <w:divBdr>
        <w:top w:val="none" w:sz="0" w:space="0" w:color="auto"/>
        <w:left w:val="none" w:sz="0" w:space="0" w:color="auto"/>
        <w:bottom w:val="none" w:sz="0" w:space="0" w:color="auto"/>
        <w:right w:val="none" w:sz="0" w:space="0" w:color="auto"/>
      </w:divBdr>
    </w:div>
    <w:div w:id="402681467">
      <w:bodyDiv w:val="1"/>
      <w:marLeft w:val="0"/>
      <w:marRight w:val="0"/>
      <w:marTop w:val="0"/>
      <w:marBottom w:val="0"/>
      <w:divBdr>
        <w:top w:val="none" w:sz="0" w:space="0" w:color="auto"/>
        <w:left w:val="none" w:sz="0" w:space="0" w:color="auto"/>
        <w:bottom w:val="none" w:sz="0" w:space="0" w:color="auto"/>
        <w:right w:val="none" w:sz="0" w:space="0" w:color="auto"/>
      </w:divBdr>
    </w:div>
    <w:div w:id="402799058">
      <w:bodyDiv w:val="1"/>
      <w:marLeft w:val="0"/>
      <w:marRight w:val="0"/>
      <w:marTop w:val="0"/>
      <w:marBottom w:val="0"/>
      <w:divBdr>
        <w:top w:val="none" w:sz="0" w:space="0" w:color="auto"/>
        <w:left w:val="none" w:sz="0" w:space="0" w:color="auto"/>
        <w:bottom w:val="none" w:sz="0" w:space="0" w:color="auto"/>
        <w:right w:val="none" w:sz="0" w:space="0" w:color="auto"/>
      </w:divBdr>
    </w:div>
    <w:div w:id="402920454">
      <w:bodyDiv w:val="1"/>
      <w:marLeft w:val="0"/>
      <w:marRight w:val="0"/>
      <w:marTop w:val="0"/>
      <w:marBottom w:val="0"/>
      <w:divBdr>
        <w:top w:val="none" w:sz="0" w:space="0" w:color="auto"/>
        <w:left w:val="none" w:sz="0" w:space="0" w:color="auto"/>
        <w:bottom w:val="none" w:sz="0" w:space="0" w:color="auto"/>
        <w:right w:val="none" w:sz="0" w:space="0" w:color="auto"/>
      </w:divBdr>
    </w:div>
    <w:div w:id="403071449">
      <w:bodyDiv w:val="1"/>
      <w:marLeft w:val="0"/>
      <w:marRight w:val="0"/>
      <w:marTop w:val="0"/>
      <w:marBottom w:val="0"/>
      <w:divBdr>
        <w:top w:val="none" w:sz="0" w:space="0" w:color="auto"/>
        <w:left w:val="none" w:sz="0" w:space="0" w:color="auto"/>
        <w:bottom w:val="none" w:sz="0" w:space="0" w:color="auto"/>
        <w:right w:val="none" w:sz="0" w:space="0" w:color="auto"/>
      </w:divBdr>
    </w:div>
    <w:div w:id="405957483">
      <w:bodyDiv w:val="1"/>
      <w:marLeft w:val="0"/>
      <w:marRight w:val="0"/>
      <w:marTop w:val="0"/>
      <w:marBottom w:val="0"/>
      <w:divBdr>
        <w:top w:val="none" w:sz="0" w:space="0" w:color="auto"/>
        <w:left w:val="none" w:sz="0" w:space="0" w:color="auto"/>
        <w:bottom w:val="none" w:sz="0" w:space="0" w:color="auto"/>
        <w:right w:val="none" w:sz="0" w:space="0" w:color="auto"/>
      </w:divBdr>
    </w:div>
    <w:div w:id="407730584">
      <w:bodyDiv w:val="1"/>
      <w:marLeft w:val="0"/>
      <w:marRight w:val="0"/>
      <w:marTop w:val="0"/>
      <w:marBottom w:val="0"/>
      <w:divBdr>
        <w:top w:val="none" w:sz="0" w:space="0" w:color="auto"/>
        <w:left w:val="none" w:sz="0" w:space="0" w:color="auto"/>
        <w:bottom w:val="none" w:sz="0" w:space="0" w:color="auto"/>
        <w:right w:val="none" w:sz="0" w:space="0" w:color="auto"/>
      </w:divBdr>
    </w:div>
    <w:div w:id="409085688">
      <w:bodyDiv w:val="1"/>
      <w:marLeft w:val="0"/>
      <w:marRight w:val="0"/>
      <w:marTop w:val="0"/>
      <w:marBottom w:val="0"/>
      <w:divBdr>
        <w:top w:val="none" w:sz="0" w:space="0" w:color="auto"/>
        <w:left w:val="none" w:sz="0" w:space="0" w:color="auto"/>
        <w:bottom w:val="none" w:sz="0" w:space="0" w:color="auto"/>
        <w:right w:val="none" w:sz="0" w:space="0" w:color="auto"/>
      </w:divBdr>
    </w:div>
    <w:div w:id="409694050">
      <w:bodyDiv w:val="1"/>
      <w:marLeft w:val="0"/>
      <w:marRight w:val="0"/>
      <w:marTop w:val="0"/>
      <w:marBottom w:val="0"/>
      <w:divBdr>
        <w:top w:val="none" w:sz="0" w:space="0" w:color="auto"/>
        <w:left w:val="none" w:sz="0" w:space="0" w:color="auto"/>
        <w:bottom w:val="none" w:sz="0" w:space="0" w:color="auto"/>
        <w:right w:val="none" w:sz="0" w:space="0" w:color="auto"/>
      </w:divBdr>
    </w:div>
    <w:div w:id="410389745">
      <w:bodyDiv w:val="1"/>
      <w:marLeft w:val="0"/>
      <w:marRight w:val="0"/>
      <w:marTop w:val="0"/>
      <w:marBottom w:val="0"/>
      <w:divBdr>
        <w:top w:val="none" w:sz="0" w:space="0" w:color="auto"/>
        <w:left w:val="none" w:sz="0" w:space="0" w:color="auto"/>
        <w:bottom w:val="none" w:sz="0" w:space="0" w:color="auto"/>
        <w:right w:val="none" w:sz="0" w:space="0" w:color="auto"/>
      </w:divBdr>
    </w:div>
    <w:div w:id="411195381">
      <w:bodyDiv w:val="1"/>
      <w:marLeft w:val="0"/>
      <w:marRight w:val="0"/>
      <w:marTop w:val="0"/>
      <w:marBottom w:val="0"/>
      <w:divBdr>
        <w:top w:val="none" w:sz="0" w:space="0" w:color="auto"/>
        <w:left w:val="none" w:sz="0" w:space="0" w:color="auto"/>
        <w:bottom w:val="none" w:sz="0" w:space="0" w:color="auto"/>
        <w:right w:val="none" w:sz="0" w:space="0" w:color="auto"/>
      </w:divBdr>
    </w:div>
    <w:div w:id="411589067">
      <w:bodyDiv w:val="1"/>
      <w:marLeft w:val="0"/>
      <w:marRight w:val="0"/>
      <w:marTop w:val="0"/>
      <w:marBottom w:val="0"/>
      <w:divBdr>
        <w:top w:val="none" w:sz="0" w:space="0" w:color="auto"/>
        <w:left w:val="none" w:sz="0" w:space="0" w:color="auto"/>
        <w:bottom w:val="none" w:sz="0" w:space="0" w:color="auto"/>
        <w:right w:val="none" w:sz="0" w:space="0" w:color="auto"/>
      </w:divBdr>
    </w:div>
    <w:div w:id="412241816">
      <w:bodyDiv w:val="1"/>
      <w:marLeft w:val="0"/>
      <w:marRight w:val="0"/>
      <w:marTop w:val="0"/>
      <w:marBottom w:val="0"/>
      <w:divBdr>
        <w:top w:val="none" w:sz="0" w:space="0" w:color="auto"/>
        <w:left w:val="none" w:sz="0" w:space="0" w:color="auto"/>
        <w:bottom w:val="none" w:sz="0" w:space="0" w:color="auto"/>
        <w:right w:val="none" w:sz="0" w:space="0" w:color="auto"/>
      </w:divBdr>
    </w:div>
    <w:div w:id="414672942">
      <w:bodyDiv w:val="1"/>
      <w:marLeft w:val="0"/>
      <w:marRight w:val="0"/>
      <w:marTop w:val="0"/>
      <w:marBottom w:val="0"/>
      <w:divBdr>
        <w:top w:val="none" w:sz="0" w:space="0" w:color="auto"/>
        <w:left w:val="none" w:sz="0" w:space="0" w:color="auto"/>
        <w:bottom w:val="none" w:sz="0" w:space="0" w:color="auto"/>
        <w:right w:val="none" w:sz="0" w:space="0" w:color="auto"/>
      </w:divBdr>
    </w:div>
    <w:div w:id="415051203">
      <w:bodyDiv w:val="1"/>
      <w:marLeft w:val="0"/>
      <w:marRight w:val="0"/>
      <w:marTop w:val="0"/>
      <w:marBottom w:val="0"/>
      <w:divBdr>
        <w:top w:val="none" w:sz="0" w:space="0" w:color="auto"/>
        <w:left w:val="none" w:sz="0" w:space="0" w:color="auto"/>
        <w:bottom w:val="none" w:sz="0" w:space="0" w:color="auto"/>
        <w:right w:val="none" w:sz="0" w:space="0" w:color="auto"/>
      </w:divBdr>
    </w:div>
    <w:div w:id="419058346">
      <w:bodyDiv w:val="1"/>
      <w:marLeft w:val="0"/>
      <w:marRight w:val="0"/>
      <w:marTop w:val="0"/>
      <w:marBottom w:val="0"/>
      <w:divBdr>
        <w:top w:val="none" w:sz="0" w:space="0" w:color="auto"/>
        <w:left w:val="none" w:sz="0" w:space="0" w:color="auto"/>
        <w:bottom w:val="none" w:sz="0" w:space="0" w:color="auto"/>
        <w:right w:val="none" w:sz="0" w:space="0" w:color="auto"/>
      </w:divBdr>
    </w:div>
    <w:div w:id="419525833">
      <w:bodyDiv w:val="1"/>
      <w:marLeft w:val="0"/>
      <w:marRight w:val="0"/>
      <w:marTop w:val="0"/>
      <w:marBottom w:val="0"/>
      <w:divBdr>
        <w:top w:val="none" w:sz="0" w:space="0" w:color="auto"/>
        <w:left w:val="none" w:sz="0" w:space="0" w:color="auto"/>
        <w:bottom w:val="none" w:sz="0" w:space="0" w:color="auto"/>
        <w:right w:val="none" w:sz="0" w:space="0" w:color="auto"/>
      </w:divBdr>
    </w:div>
    <w:div w:id="420838436">
      <w:bodyDiv w:val="1"/>
      <w:marLeft w:val="0"/>
      <w:marRight w:val="0"/>
      <w:marTop w:val="0"/>
      <w:marBottom w:val="0"/>
      <w:divBdr>
        <w:top w:val="none" w:sz="0" w:space="0" w:color="auto"/>
        <w:left w:val="none" w:sz="0" w:space="0" w:color="auto"/>
        <w:bottom w:val="none" w:sz="0" w:space="0" w:color="auto"/>
        <w:right w:val="none" w:sz="0" w:space="0" w:color="auto"/>
      </w:divBdr>
    </w:div>
    <w:div w:id="420879352">
      <w:bodyDiv w:val="1"/>
      <w:marLeft w:val="0"/>
      <w:marRight w:val="0"/>
      <w:marTop w:val="0"/>
      <w:marBottom w:val="0"/>
      <w:divBdr>
        <w:top w:val="none" w:sz="0" w:space="0" w:color="auto"/>
        <w:left w:val="none" w:sz="0" w:space="0" w:color="auto"/>
        <w:bottom w:val="none" w:sz="0" w:space="0" w:color="auto"/>
        <w:right w:val="none" w:sz="0" w:space="0" w:color="auto"/>
      </w:divBdr>
    </w:div>
    <w:div w:id="422921075">
      <w:bodyDiv w:val="1"/>
      <w:marLeft w:val="0"/>
      <w:marRight w:val="0"/>
      <w:marTop w:val="0"/>
      <w:marBottom w:val="0"/>
      <w:divBdr>
        <w:top w:val="none" w:sz="0" w:space="0" w:color="auto"/>
        <w:left w:val="none" w:sz="0" w:space="0" w:color="auto"/>
        <w:bottom w:val="none" w:sz="0" w:space="0" w:color="auto"/>
        <w:right w:val="none" w:sz="0" w:space="0" w:color="auto"/>
      </w:divBdr>
    </w:div>
    <w:div w:id="423457944">
      <w:bodyDiv w:val="1"/>
      <w:marLeft w:val="0"/>
      <w:marRight w:val="0"/>
      <w:marTop w:val="0"/>
      <w:marBottom w:val="0"/>
      <w:divBdr>
        <w:top w:val="none" w:sz="0" w:space="0" w:color="auto"/>
        <w:left w:val="none" w:sz="0" w:space="0" w:color="auto"/>
        <w:bottom w:val="none" w:sz="0" w:space="0" w:color="auto"/>
        <w:right w:val="none" w:sz="0" w:space="0" w:color="auto"/>
      </w:divBdr>
    </w:div>
    <w:div w:id="424303409">
      <w:bodyDiv w:val="1"/>
      <w:marLeft w:val="0"/>
      <w:marRight w:val="0"/>
      <w:marTop w:val="0"/>
      <w:marBottom w:val="0"/>
      <w:divBdr>
        <w:top w:val="none" w:sz="0" w:space="0" w:color="auto"/>
        <w:left w:val="none" w:sz="0" w:space="0" w:color="auto"/>
        <w:bottom w:val="none" w:sz="0" w:space="0" w:color="auto"/>
        <w:right w:val="none" w:sz="0" w:space="0" w:color="auto"/>
      </w:divBdr>
    </w:div>
    <w:div w:id="424619085">
      <w:bodyDiv w:val="1"/>
      <w:marLeft w:val="0"/>
      <w:marRight w:val="0"/>
      <w:marTop w:val="0"/>
      <w:marBottom w:val="0"/>
      <w:divBdr>
        <w:top w:val="none" w:sz="0" w:space="0" w:color="auto"/>
        <w:left w:val="none" w:sz="0" w:space="0" w:color="auto"/>
        <w:bottom w:val="none" w:sz="0" w:space="0" w:color="auto"/>
        <w:right w:val="none" w:sz="0" w:space="0" w:color="auto"/>
      </w:divBdr>
    </w:div>
    <w:div w:id="425930147">
      <w:bodyDiv w:val="1"/>
      <w:marLeft w:val="0"/>
      <w:marRight w:val="0"/>
      <w:marTop w:val="0"/>
      <w:marBottom w:val="0"/>
      <w:divBdr>
        <w:top w:val="none" w:sz="0" w:space="0" w:color="auto"/>
        <w:left w:val="none" w:sz="0" w:space="0" w:color="auto"/>
        <w:bottom w:val="none" w:sz="0" w:space="0" w:color="auto"/>
        <w:right w:val="none" w:sz="0" w:space="0" w:color="auto"/>
      </w:divBdr>
    </w:div>
    <w:div w:id="428356814">
      <w:bodyDiv w:val="1"/>
      <w:marLeft w:val="0"/>
      <w:marRight w:val="0"/>
      <w:marTop w:val="0"/>
      <w:marBottom w:val="0"/>
      <w:divBdr>
        <w:top w:val="none" w:sz="0" w:space="0" w:color="auto"/>
        <w:left w:val="none" w:sz="0" w:space="0" w:color="auto"/>
        <w:bottom w:val="none" w:sz="0" w:space="0" w:color="auto"/>
        <w:right w:val="none" w:sz="0" w:space="0" w:color="auto"/>
      </w:divBdr>
    </w:div>
    <w:div w:id="432361261">
      <w:bodyDiv w:val="1"/>
      <w:marLeft w:val="0"/>
      <w:marRight w:val="0"/>
      <w:marTop w:val="0"/>
      <w:marBottom w:val="0"/>
      <w:divBdr>
        <w:top w:val="none" w:sz="0" w:space="0" w:color="auto"/>
        <w:left w:val="none" w:sz="0" w:space="0" w:color="auto"/>
        <w:bottom w:val="none" w:sz="0" w:space="0" w:color="auto"/>
        <w:right w:val="none" w:sz="0" w:space="0" w:color="auto"/>
      </w:divBdr>
    </w:div>
    <w:div w:id="432551995">
      <w:bodyDiv w:val="1"/>
      <w:marLeft w:val="0"/>
      <w:marRight w:val="0"/>
      <w:marTop w:val="0"/>
      <w:marBottom w:val="0"/>
      <w:divBdr>
        <w:top w:val="none" w:sz="0" w:space="0" w:color="auto"/>
        <w:left w:val="none" w:sz="0" w:space="0" w:color="auto"/>
        <w:bottom w:val="none" w:sz="0" w:space="0" w:color="auto"/>
        <w:right w:val="none" w:sz="0" w:space="0" w:color="auto"/>
      </w:divBdr>
    </w:div>
    <w:div w:id="433477444">
      <w:bodyDiv w:val="1"/>
      <w:marLeft w:val="0"/>
      <w:marRight w:val="0"/>
      <w:marTop w:val="0"/>
      <w:marBottom w:val="0"/>
      <w:divBdr>
        <w:top w:val="none" w:sz="0" w:space="0" w:color="auto"/>
        <w:left w:val="none" w:sz="0" w:space="0" w:color="auto"/>
        <w:bottom w:val="none" w:sz="0" w:space="0" w:color="auto"/>
        <w:right w:val="none" w:sz="0" w:space="0" w:color="auto"/>
      </w:divBdr>
    </w:div>
    <w:div w:id="437025894">
      <w:bodyDiv w:val="1"/>
      <w:marLeft w:val="0"/>
      <w:marRight w:val="0"/>
      <w:marTop w:val="0"/>
      <w:marBottom w:val="0"/>
      <w:divBdr>
        <w:top w:val="none" w:sz="0" w:space="0" w:color="auto"/>
        <w:left w:val="none" w:sz="0" w:space="0" w:color="auto"/>
        <w:bottom w:val="none" w:sz="0" w:space="0" w:color="auto"/>
        <w:right w:val="none" w:sz="0" w:space="0" w:color="auto"/>
      </w:divBdr>
    </w:div>
    <w:div w:id="443573806">
      <w:bodyDiv w:val="1"/>
      <w:marLeft w:val="0"/>
      <w:marRight w:val="0"/>
      <w:marTop w:val="0"/>
      <w:marBottom w:val="0"/>
      <w:divBdr>
        <w:top w:val="none" w:sz="0" w:space="0" w:color="auto"/>
        <w:left w:val="none" w:sz="0" w:space="0" w:color="auto"/>
        <w:bottom w:val="none" w:sz="0" w:space="0" w:color="auto"/>
        <w:right w:val="none" w:sz="0" w:space="0" w:color="auto"/>
      </w:divBdr>
    </w:div>
    <w:div w:id="445197542">
      <w:bodyDiv w:val="1"/>
      <w:marLeft w:val="0"/>
      <w:marRight w:val="0"/>
      <w:marTop w:val="0"/>
      <w:marBottom w:val="0"/>
      <w:divBdr>
        <w:top w:val="none" w:sz="0" w:space="0" w:color="auto"/>
        <w:left w:val="none" w:sz="0" w:space="0" w:color="auto"/>
        <w:bottom w:val="none" w:sz="0" w:space="0" w:color="auto"/>
        <w:right w:val="none" w:sz="0" w:space="0" w:color="auto"/>
      </w:divBdr>
    </w:div>
    <w:div w:id="446201092">
      <w:bodyDiv w:val="1"/>
      <w:marLeft w:val="0"/>
      <w:marRight w:val="0"/>
      <w:marTop w:val="0"/>
      <w:marBottom w:val="0"/>
      <w:divBdr>
        <w:top w:val="none" w:sz="0" w:space="0" w:color="auto"/>
        <w:left w:val="none" w:sz="0" w:space="0" w:color="auto"/>
        <w:bottom w:val="none" w:sz="0" w:space="0" w:color="auto"/>
        <w:right w:val="none" w:sz="0" w:space="0" w:color="auto"/>
      </w:divBdr>
    </w:div>
    <w:div w:id="446654917">
      <w:bodyDiv w:val="1"/>
      <w:marLeft w:val="0"/>
      <w:marRight w:val="0"/>
      <w:marTop w:val="0"/>
      <w:marBottom w:val="0"/>
      <w:divBdr>
        <w:top w:val="none" w:sz="0" w:space="0" w:color="auto"/>
        <w:left w:val="none" w:sz="0" w:space="0" w:color="auto"/>
        <w:bottom w:val="none" w:sz="0" w:space="0" w:color="auto"/>
        <w:right w:val="none" w:sz="0" w:space="0" w:color="auto"/>
      </w:divBdr>
    </w:div>
    <w:div w:id="448361236">
      <w:bodyDiv w:val="1"/>
      <w:marLeft w:val="0"/>
      <w:marRight w:val="0"/>
      <w:marTop w:val="0"/>
      <w:marBottom w:val="0"/>
      <w:divBdr>
        <w:top w:val="none" w:sz="0" w:space="0" w:color="auto"/>
        <w:left w:val="none" w:sz="0" w:space="0" w:color="auto"/>
        <w:bottom w:val="none" w:sz="0" w:space="0" w:color="auto"/>
        <w:right w:val="none" w:sz="0" w:space="0" w:color="auto"/>
      </w:divBdr>
    </w:div>
    <w:div w:id="449667750">
      <w:bodyDiv w:val="1"/>
      <w:marLeft w:val="0"/>
      <w:marRight w:val="0"/>
      <w:marTop w:val="0"/>
      <w:marBottom w:val="0"/>
      <w:divBdr>
        <w:top w:val="none" w:sz="0" w:space="0" w:color="auto"/>
        <w:left w:val="none" w:sz="0" w:space="0" w:color="auto"/>
        <w:bottom w:val="none" w:sz="0" w:space="0" w:color="auto"/>
        <w:right w:val="none" w:sz="0" w:space="0" w:color="auto"/>
      </w:divBdr>
    </w:div>
    <w:div w:id="450781218">
      <w:bodyDiv w:val="1"/>
      <w:marLeft w:val="0"/>
      <w:marRight w:val="0"/>
      <w:marTop w:val="0"/>
      <w:marBottom w:val="0"/>
      <w:divBdr>
        <w:top w:val="none" w:sz="0" w:space="0" w:color="auto"/>
        <w:left w:val="none" w:sz="0" w:space="0" w:color="auto"/>
        <w:bottom w:val="none" w:sz="0" w:space="0" w:color="auto"/>
        <w:right w:val="none" w:sz="0" w:space="0" w:color="auto"/>
      </w:divBdr>
    </w:div>
    <w:div w:id="455411910">
      <w:bodyDiv w:val="1"/>
      <w:marLeft w:val="0"/>
      <w:marRight w:val="0"/>
      <w:marTop w:val="0"/>
      <w:marBottom w:val="0"/>
      <w:divBdr>
        <w:top w:val="none" w:sz="0" w:space="0" w:color="auto"/>
        <w:left w:val="none" w:sz="0" w:space="0" w:color="auto"/>
        <w:bottom w:val="none" w:sz="0" w:space="0" w:color="auto"/>
        <w:right w:val="none" w:sz="0" w:space="0" w:color="auto"/>
      </w:divBdr>
    </w:div>
    <w:div w:id="456140466">
      <w:bodyDiv w:val="1"/>
      <w:marLeft w:val="0"/>
      <w:marRight w:val="0"/>
      <w:marTop w:val="0"/>
      <w:marBottom w:val="0"/>
      <w:divBdr>
        <w:top w:val="none" w:sz="0" w:space="0" w:color="auto"/>
        <w:left w:val="none" w:sz="0" w:space="0" w:color="auto"/>
        <w:bottom w:val="none" w:sz="0" w:space="0" w:color="auto"/>
        <w:right w:val="none" w:sz="0" w:space="0" w:color="auto"/>
      </w:divBdr>
    </w:div>
    <w:div w:id="456337647">
      <w:bodyDiv w:val="1"/>
      <w:marLeft w:val="0"/>
      <w:marRight w:val="0"/>
      <w:marTop w:val="0"/>
      <w:marBottom w:val="0"/>
      <w:divBdr>
        <w:top w:val="none" w:sz="0" w:space="0" w:color="auto"/>
        <w:left w:val="none" w:sz="0" w:space="0" w:color="auto"/>
        <w:bottom w:val="none" w:sz="0" w:space="0" w:color="auto"/>
        <w:right w:val="none" w:sz="0" w:space="0" w:color="auto"/>
      </w:divBdr>
    </w:div>
    <w:div w:id="457066935">
      <w:bodyDiv w:val="1"/>
      <w:marLeft w:val="0"/>
      <w:marRight w:val="0"/>
      <w:marTop w:val="0"/>
      <w:marBottom w:val="0"/>
      <w:divBdr>
        <w:top w:val="none" w:sz="0" w:space="0" w:color="auto"/>
        <w:left w:val="none" w:sz="0" w:space="0" w:color="auto"/>
        <w:bottom w:val="none" w:sz="0" w:space="0" w:color="auto"/>
        <w:right w:val="none" w:sz="0" w:space="0" w:color="auto"/>
      </w:divBdr>
    </w:div>
    <w:div w:id="460928574">
      <w:bodyDiv w:val="1"/>
      <w:marLeft w:val="0"/>
      <w:marRight w:val="0"/>
      <w:marTop w:val="0"/>
      <w:marBottom w:val="0"/>
      <w:divBdr>
        <w:top w:val="none" w:sz="0" w:space="0" w:color="auto"/>
        <w:left w:val="none" w:sz="0" w:space="0" w:color="auto"/>
        <w:bottom w:val="none" w:sz="0" w:space="0" w:color="auto"/>
        <w:right w:val="none" w:sz="0" w:space="0" w:color="auto"/>
      </w:divBdr>
    </w:div>
    <w:div w:id="461580966">
      <w:bodyDiv w:val="1"/>
      <w:marLeft w:val="0"/>
      <w:marRight w:val="0"/>
      <w:marTop w:val="0"/>
      <w:marBottom w:val="0"/>
      <w:divBdr>
        <w:top w:val="none" w:sz="0" w:space="0" w:color="auto"/>
        <w:left w:val="none" w:sz="0" w:space="0" w:color="auto"/>
        <w:bottom w:val="none" w:sz="0" w:space="0" w:color="auto"/>
        <w:right w:val="none" w:sz="0" w:space="0" w:color="auto"/>
      </w:divBdr>
    </w:div>
    <w:div w:id="461582439">
      <w:bodyDiv w:val="1"/>
      <w:marLeft w:val="0"/>
      <w:marRight w:val="0"/>
      <w:marTop w:val="0"/>
      <w:marBottom w:val="0"/>
      <w:divBdr>
        <w:top w:val="none" w:sz="0" w:space="0" w:color="auto"/>
        <w:left w:val="none" w:sz="0" w:space="0" w:color="auto"/>
        <w:bottom w:val="none" w:sz="0" w:space="0" w:color="auto"/>
        <w:right w:val="none" w:sz="0" w:space="0" w:color="auto"/>
      </w:divBdr>
    </w:div>
    <w:div w:id="461583895">
      <w:bodyDiv w:val="1"/>
      <w:marLeft w:val="0"/>
      <w:marRight w:val="0"/>
      <w:marTop w:val="0"/>
      <w:marBottom w:val="0"/>
      <w:divBdr>
        <w:top w:val="none" w:sz="0" w:space="0" w:color="auto"/>
        <w:left w:val="none" w:sz="0" w:space="0" w:color="auto"/>
        <w:bottom w:val="none" w:sz="0" w:space="0" w:color="auto"/>
        <w:right w:val="none" w:sz="0" w:space="0" w:color="auto"/>
      </w:divBdr>
    </w:div>
    <w:div w:id="463238839">
      <w:bodyDiv w:val="1"/>
      <w:marLeft w:val="0"/>
      <w:marRight w:val="0"/>
      <w:marTop w:val="0"/>
      <w:marBottom w:val="0"/>
      <w:divBdr>
        <w:top w:val="none" w:sz="0" w:space="0" w:color="auto"/>
        <w:left w:val="none" w:sz="0" w:space="0" w:color="auto"/>
        <w:bottom w:val="none" w:sz="0" w:space="0" w:color="auto"/>
        <w:right w:val="none" w:sz="0" w:space="0" w:color="auto"/>
      </w:divBdr>
    </w:div>
    <w:div w:id="465006895">
      <w:bodyDiv w:val="1"/>
      <w:marLeft w:val="0"/>
      <w:marRight w:val="0"/>
      <w:marTop w:val="0"/>
      <w:marBottom w:val="0"/>
      <w:divBdr>
        <w:top w:val="none" w:sz="0" w:space="0" w:color="auto"/>
        <w:left w:val="none" w:sz="0" w:space="0" w:color="auto"/>
        <w:bottom w:val="none" w:sz="0" w:space="0" w:color="auto"/>
        <w:right w:val="none" w:sz="0" w:space="0" w:color="auto"/>
      </w:divBdr>
    </w:div>
    <w:div w:id="465975785">
      <w:bodyDiv w:val="1"/>
      <w:marLeft w:val="0"/>
      <w:marRight w:val="0"/>
      <w:marTop w:val="0"/>
      <w:marBottom w:val="0"/>
      <w:divBdr>
        <w:top w:val="none" w:sz="0" w:space="0" w:color="auto"/>
        <w:left w:val="none" w:sz="0" w:space="0" w:color="auto"/>
        <w:bottom w:val="none" w:sz="0" w:space="0" w:color="auto"/>
        <w:right w:val="none" w:sz="0" w:space="0" w:color="auto"/>
      </w:divBdr>
    </w:div>
    <w:div w:id="468017117">
      <w:bodyDiv w:val="1"/>
      <w:marLeft w:val="0"/>
      <w:marRight w:val="0"/>
      <w:marTop w:val="0"/>
      <w:marBottom w:val="0"/>
      <w:divBdr>
        <w:top w:val="none" w:sz="0" w:space="0" w:color="auto"/>
        <w:left w:val="none" w:sz="0" w:space="0" w:color="auto"/>
        <w:bottom w:val="none" w:sz="0" w:space="0" w:color="auto"/>
        <w:right w:val="none" w:sz="0" w:space="0" w:color="auto"/>
      </w:divBdr>
    </w:div>
    <w:div w:id="468286173">
      <w:bodyDiv w:val="1"/>
      <w:marLeft w:val="0"/>
      <w:marRight w:val="0"/>
      <w:marTop w:val="0"/>
      <w:marBottom w:val="0"/>
      <w:divBdr>
        <w:top w:val="none" w:sz="0" w:space="0" w:color="auto"/>
        <w:left w:val="none" w:sz="0" w:space="0" w:color="auto"/>
        <w:bottom w:val="none" w:sz="0" w:space="0" w:color="auto"/>
        <w:right w:val="none" w:sz="0" w:space="0" w:color="auto"/>
      </w:divBdr>
    </w:div>
    <w:div w:id="468479313">
      <w:bodyDiv w:val="1"/>
      <w:marLeft w:val="0"/>
      <w:marRight w:val="0"/>
      <w:marTop w:val="0"/>
      <w:marBottom w:val="0"/>
      <w:divBdr>
        <w:top w:val="none" w:sz="0" w:space="0" w:color="auto"/>
        <w:left w:val="none" w:sz="0" w:space="0" w:color="auto"/>
        <w:bottom w:val="none" w:sz="0" w:space="0" w:color="auto"/>
        <w:right w:val="none" w:sz="0" w:space="0" w:color="auto"/>
      </w:divBdr>
    </w:div>
    <w:div w:id="470441168">
      <w:bodyDiv w:val="1"/>
      <w:marLeft w:val="0"/>
      <w:marRight w:val="0"/>
      <w:marTop w:val="0"/>
      <w:marBottom w:val="0"/>
      <w:divBdr>
        <w:top w:val="none" w:sz="0" w:space="0" w:color="auto"/>
        <w:left w:val="none" w:sz="0" w:space="0" w:color="auto"/>
        <w:bottom w:val="none" w:sz="0" w:space="0" w:color="auto"/>
        <w:right w:val="none" w:sz="0" w:space="0" w:color="auto"/>
      </w:divBdr>
    </w:div>
    <w:div w:id="470709769">
      <w:bodyDiv w:val="1"/>
      <w:marLeft w:val="0"/>
      <w:marRight w:val="0"/>
      <w:marTop w:val="0"/>
      <w:marBottom w:val="0"/>
      <w:divBdr>
        <w:top w:val="none" w:sz="0" w:space="0" w:color="auto"/>
        <w:left w:val="none" w:sz="0" w:space="0" w:color="auto"/>
        <w:bottom w:val="none" w:sz="0" w:space="0" w:color="auto"/>
        <w:right w:val="none" w:sz="0" w:space="0" w:color="auto"/>
      </w:divBdr>
    </w:div>
    <w:div w:id="471212243">
      <w:bodyDiv w:val="1"/>
      <w:marLeft w:val="0"/>
      <w:marRight w:val="0"/>
      <w:marTop w:val="0"/>
      <w:marBottom w:val="0"/>
      <w:divBdr>
        <w:top w:val="none" w:sz="0" w:space="0" w:color="auto"/>
        <w:left w:val="none" w:sz="0" w:space="0" w:color="auto"/>
        <w:bottom w:val="none" w:sz="0" w:space="0" w:color="auto"/>
        <w:right w:val="none" w:sz="0" w:space="0" w:color="auto"/>
      </w:divBdr>
    </w:div>
    <w:div w:id="471680272">
      <w:bodyDiv w:val="1"/>
      <w:marLeft w:val="0"/>
      <w:marRight w:val="0"/>
      <w:marTop w:val="0"/>
      <w:marBottom w:val="0"/>
      <w:divBdr>
        <w:top w:val="none" w:sz="0" w:space="0" w:color="auto"/>
        <w:left w:val="none" w:sz="0" w:space="0" w:color="auto"/>
        <w:bottom w:val="none" w:sz="0" w:space="0" w:color="auto"/>
        <w:right w:val="none" w:sz="0" w:space="0" w:color="auto"/>
      </w:divBdr>
    </w:div>
    <w:div w:id="472404863">
      <w:bodyDiv w:val="1"/>
      <w:marLeft w:val="0"/>
      <w:marRight w:val="0"/>
      <w:marTop w:val="0"/>
      <w:marBottom w:val="0"/>
      <w:divBdr>
        <w:top w:val="none" w:sz="0" w:space="0" w:color="auto"/>
        <w:left w:val="none" w:sz="0" w:space="0" w:color="auto"/>
        <w:bottom w:val="none" w:sz="0" w:space="0" w:color="auto"/>
        <w:right w:val="none" w:sz="0" w:space="0" w:color="auto"/>
      </w:divBdr>
    </w:div>
    <w:div w:id="472871285">
      <w:bodyDiv w:val="1"/>
      <w:marLeft w:val="0"/>
      <w:marRight w:val="0"/>
      <w:marTop w:val="0"/>
      <w:marBottom w:val="0"/>
      <w:divBdr>
        <w:top w:val="none" w:sz="0" w:space="0" w:color="auto"/>
        <w:left w:val="none" w:sz="0" w:space="0" w:color="auto"/>
        <w:bottom w:val="none" w:sz="0" w:space="0" w:color="auto"/>
        <w:right w:val="none" w:sz="0" w:space="0" w:color="auto"/>
      </w:divBdr>
    </w:div>
    <w:div w:id="475495913">
      <w:bodyDiv w:val="1"/>
      <w:marLeft w:val="0"/>
      <w:marRight w:val="0"/>
      <w:marTop w:val="0"/>
      <w:marBottom w:val="0"/>
      <w:divBdr>
        <w:top w:val="none" w:sz="0" w:space="0" w:color="auto"/>
        <w:left w:val="none" w:sz="0" w:space="0" w:color="auto"/>
        <w:bottom w:val="none" w:sz="0" w:space="0" w:color="auto"/>
        <w:right w:val="none" w:sz="0" w:space="0" w:color="auto"/>
      </w:divBdr>
    </w:div>
    <w:div w:id="476142508">
      <w:bodyDiv w:val="1"/>
      <w:marLeft w:val="0"/>
      <w:marRight w:val="0"/>
      <w:marTop w:val="0"/>
      <w:marBottom w:val="0"/>
      <w:divBdr>
        <w:top w:val="none" w:sz="0" w:space="0" w:color="auto"/>
        <w:left w:val="none" w:sz="0" w:space="0" w:color="auto"/>
        <w:bottom w:val="none" w:sz="0" w:space="0" w:color="auto"/>
        <w:right w:val="none" w:sz="0" w:space="0" w:color="auto"/>
      </w:divBdr>
    </w:div>
    <w:div w:id="478229161">
      <w:bodyDiv w:val="1"/>
      <w:marLeft w:val="0"/>
      <w:marRight w:val="0"/>
      <w:marTop w:val="0"/>
      <w:marBottom w:val="0"/>
      <w:divBdr>
        <w:top w:val="none" w:sz="0" w:space="0" w:color="auto"/>
        <w:left w:val="none" w:sz="0" w:space="0" w:color="auto"/>
        <w:bottom w:val="none" w:sz="0" w:space="0" w:color="auto"/>
        <w:right w:val="none" w:sz="0" w:space="0" w:color="auto"/>
      </w:divBdr>
    </w:div>
    <w:div w:id="478546004">
      <w:bodyDiv w:val="1"/>
      <w:marLeft w:val="0"/>
      <w:marRight w:val="0"/>
      <w:marTop w:val="0"/>
      <w:marBottom w:val="0"/>
      <w:divBdr>
        <w:top w:val="none" w:sz="0" w:space="0" w:color="auto"/>
        <w:left w:val="none" w:sz="0" w:space="0" w:color="auto"/>
        <w:bottom w:val="none" w:sz="0" w:space="0" w:color="auto"/>
        <w:right w:val="none" w:sz="0" w:space="0" w:color="auto"/>
      </w:divBdr>
    </w:div>
    <w:div w:id="479660799">
      <w:bodyDiv w:val="1"/>
      <w:marLeft w:val="0"/>
      <w:marRight w:val="0"/>
      <w:marTop w:val="0"/>
      <w:marBottom w:val="0"/>
      <w:divBdr>
        <w:top w:val="none" w:sz="0" w:space="0" w:color="auto"/>
        <w:left w:val="none" w:sz="0" w:space="0" w:color="auto"/>
        <w:bottom w:val="none" w:sz="0" w:space="0" w:color="auto"/>
        <w:right w:val="none" w:sz="0" w:space="0" w:color="auto"/>
      </w:divBdr>
    </w:div>
    <w:div w:id="480004860">
      <w:bodyDiv w:val="1"/>
      <w:marLeft w:val="0"/>
      <w:marRight w:val="0"/>
      <w:marTop w:val="0"/>
      <w:marBottom w:val="0"/>
      <w:divBdr>
        <w:top w:val="none" w:sz="0" w:space="0" w:color="auto"/>
        <w:left w:val="none" w:sz="0" w:space="0" w:color="auto"/>
        <w:bottom w:val="none" w:sz="0" w:space="0" w:color="auto"/>
        <w:right w:val="none" w:sz="0" w:space="0" w:color="auto"/>
      </w:divBdr>
    </w:div>
    <w:div w:id="480267044">
      <w:bodyDiv w:val="1"/>
      <w:marLeft w:val="0"/>
      <w:marRight w:val="0"/>
      <w:marTop w:val="0"/>
      <w:marBottom w:val="0"/>
      <w:divBdr>
        <w:top w:val="none" w:sz="0" w:space="0" w:color="auto"/>
        <w:left w:val="none" w:sz="0" w:space="0" w:color="auto"/>
        <w:bottom w:val="none" w:sz="0" w:space="0" w:color="auto"/>
        <w:right w:val="none" w:sz="0" w:space="0" w:color="auto"/>
      </w:divBdr>
    </w:div>
    <w:div w:id="480855938">
      <w:bodyDiv w:val="1"/>
      <w:marLeft w:val="0"/>
      <w:marRight w:val="0"/>
      <w:marTop w:val="0"/>
      <w:marBottom w:val="0"/>
      <w:divBdr>
        <w:top w:val="none" w:sz="0" w:space="0" w:color="auto"/>
        <w:left w:val="none" w:sz="0" w:space="0" w:color="auto"/>
        <w:bottom w:val="none" w:sz="0" w:space="0" w:color="auto"/>
        <w:right w:val="none" w:sz="0" w:space="0" w:color="auto"/>
      </w:divBdr>
    </w:div>
    <w:div w:id="482282092">
      <w:bodyDiv w:val="1"/>
      <w:marLeft w:val="0"/>
      <w:marRight w:val="0"/>
      <w:marTop w:val="0"/>
      <w:marBottom w:val="0"/>
      <w:divBdr>
        <w:top w:val="none" w:sz="0" w:space="0" w:color="auto"/>
        <w:left w:val="none" w:sz="0" w:space="0" w:color="auto"/>
        <w:bottom w:val="none" w:sz="0" w:space="0" w:color="auto"/>
        <w:right w:val="none" w:sz="0" w:space="0" w:color="auto"/>
      </w:divBdr>
    </w:div>
    <w:div w:id="482769866">
      <w:bodyDiv w:val="1"/>
      <w:marLeft w:val="0"/>
      <w:marRight w:val="0"/>
      <w:marTop w:val="0"/>
      <w:marBottom w:val="0"/>
      <w:divBdr>
        <w:top w:val="none" w:sz="0" w:space="0" w:color="auto"/>
        <w:left w:val="none" w:sz="0" w:space="0" w:color="auto"/>
        <w:bottom w:val="none" w:sz="0" w:space="0" w:color="auto"/>
        <w:right w:val="none" w:sz="0" w:space="0" w:color="auto"/>
      </w:divBdr>
    </w:div>
    <w:div w:id="485049447">
      <w:bodyDiv w:val="1"/>
      <w:marLeft w:val="0"/>
      <w:marRight w:val="0"/>
      <w:marTop w:val="0"/>
      <w:marBottom w:val="0"/>
      <w:divBdr>
        <w:top w:val="none" w:sz="0" w:space="0" w:color="auto"/>
        <w:left w:val="none" w:sz="0" w:space="0" w:color="auto"/>
        <w:bottom w:val="none" w:sz="0" w:space="0" w:color="auto"/>
        <w:right w:val="none" w:sz="0" w:space="0" w:color="auto"/>
      </w:divBdr>
    </w:div>
    <w:div w:id="486630007">
      <w:bodyDiv w:val="1"/>
      <w:marLeft w:val="0"/>
      <w:marRight w:val="0"/>
      <w:marTop w:val="0"/>
      <w:marBottom w:val="0"/>
      <w:divBdr>
        <w:top w:val="none" w:sz="0" w:space="0" w:color="auto"/>
        <w:left w:val="none" w:sz="0" w:space="0" w:color="auto"/>
        <w:bottom w:val="none" w:sz="0" w:space="0" w:color="auto"/>
        <w:right w:val="none" w:sz="0" w:space="0" w:color="auto"/>
      </w:divBdr>
    </w:div>
    <w:div w:id="489488636">
      <w:bodyDiv w:val="1"/>
      <w:marLeft w:val="0"/>
      <w:marRight w:val="0"/>
      <w:marTop w:val="0"/>
      <w:marBottom w:val="0"/>
      <w:divBdr>
        <w:top w:val="none" w:sz="0" w:space="0" w:color="auto"/>
        <w:left w:val="none" w:sz="0" w:space="0" w:color="auto"/>
        <w:bottom w:val="none" w:sz="0" w:space="0" w:color="auto"/>
        <w:right w:val="none" w:sz="0" w:space="0" w:color="auto"/>
      </w:divBdr>
      <w:divsChild>
        <w:div w:id="1864517161">
          <w:marLeft w:val="0"/>
          <w:marRight w:val="0"/>
          <w:marTop w:val="0"/>
          <w:marBottom w:val="0"/>
          <w:divBdr>
            <w:top w:val="none" w:sz="0" w:space="0" w:color="auto"/>
            <w:left w:val="none" w:sz="0" w:space="0" w:color="auto"/>
            <w:bottom w:val="none" w:sz="0" w:space="0" w:color="auto"/>
            <w:right w:val="none" w:sz="0" w:space="0" w:color="auto"/>
          </w:divBdr>
          <w:divsChild>
            <w:div w:id="747314187">
              <w:marLeft w:val="0"/>
              <w:marRight w:val="0"/>
              <w:marTop w:val="0"/>
              <w:marBottom w:val="0"/>
              <w:divBdr>
                <w:top w:val="single" w:sz="6" w:space="0" w:color="C8D8F2"/>
                <w:left w:val="none" w:sz="0" w:space="0" w:color="auto"/>
                <w:bottom w:val="none" w:sz="0" w:space="0" w:color="auto"/>
                <w:right w:val="none" w:sz="0" w:space="0" w:color="auto"/>
              </w:divBdr>
              <w:divsChild>
                <w:div w:id="1802187360">
                  <w:marLeft w:val="0"/>
                  <w:marRight w:val="0"/>
                  <w:marTop w:val="0"/>
                  <w:marBottom w:val="0"/>
                  <w:divBdr>
                    <w:top w:val="none" w:sz="0" w:space="0" w:color="auto"/>
                    <w:left w:val="none" w:sz="0" w:space="0" w:color="auto"/>
                    <w:bottom w:val="none" w:sz="0" w:space="0" w:color="auto"/>
                    <w:right w:val="none" w:sz="0" w:space="0" w:color="auto"/>
                  </w:divBdr>
                  <w:divsChild>
                    <w:div w:id="1000743237">
                      <w:marLeft w:val="0"/>
                      <w:marRight w:val="0"/>
                      <w:marTop w:val="0"/>
                      <w:marBottom w:val="0"/>
                      <w:divBdr>
                        <w:top w:val="none" w:sz="0" w:space="0" w:color="auto"/>
                        <w:left w:val="none" w:sz="0" w:space="0" w:color="auto"/>
                        <w:bottom w:val="none" w:sz="0" w:space="0" w:color="auto"/>
                        <w:right w:val="none" w:sz="0" w:space="0" w:color="auto"/>
                      </w:divBdr>
                      <w:divsChild>
                        <w:div w:id="1587303655">
                          <w:marLeft w:val="0"/>
                          <w:marRight w:val="0"/>
                          <w:marTop w:val="0"/>
                          <w:marBottom w:val="0"/>
                          <w:divBdr>
                            <w:top w:val="none" w:sz="0" w:space="0" w:color="auto"/>
                            <w:left w:val="none" w:sz="0" w:space="0" w:color="auto"/>
                            <w:bottom w:val="none" w:sz="0" w:space="0" w:color="auto"/>
                            <w:right w:val="none" w:sz="0" w:space="0" w:color="auto"/>
                          </w:divBdr>
                          <w:divsChild>
                            <w:div w:id="1421441121">
                              <w:marLeft w:val="0"/>
                              <w:marRight w:val="0"/>
                              <w:marTop w:val="225"/>
                              <w:marBottom w:val="0"/>
                              <w:divBdr>
                                <w:top w:val="none" w:sz="0" w:space="0" w:color="auto"/>
                                <w:left w:val="none" w:sz="0" w:space="0" w:color="auto"/>
                                <w:bottom w:val="none" w:sz="0" w:space="0" w:color="auto"/>
                                <w:right w:val="none" w:sz="0" w:space="0" w:color="auto"/>
                              </w:divBdr>
                              <w:divsChild>
                                <w:div w:id="1639460476">
                                  <w:marLeft w:val="0"/>
                                  <w:marRight w:val="0"/>
                                  <w:marTop w:val="0"/>
                                  <w:marBottom w:val="0"/>
                                  <w:divBdr>
                                    <w:top w:val="none" w:sz="0" w:space="0" w:color="auto"/>
                                    <w:left w:val="none" w:sz="0" w:space="0" w:color="auto"/>
                                    <w:bottom w:val="none" w:sz="0" w:space="0" w:color="auto"/>
                                    <w:right w:val="none" w:sz="0" w:space="0" w:color="auto"/>
                                  </w:divBdr>
                                  <w:divsChild>
                                    <w:div w:id="1385956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91725450">
      <w:bodyDiv w:val="1"/>
      <w:marLeft w:val="0"/>
      <w:marRight w:val="0"/>
      <w:marTop w:val="0"/>
      <w:marBottom w:val="0"/>
      <w:divBdr>
        <w:top w:val="none" w:sz="0" w:space="0" w:color="auto"/>
        <w:left w:val="none" w:sz="0" w:space="0" w:color="auto"/>
        <w:bottom w:val="none" w:sz="0" w:space="0" w:color="auto"/>
        <w:right w:val="none" w:sz="0" w:space="0" w:color="auto"/>
      </w:divBdr>
    </w:div>
    <w:div w:id="492651045">
      <w:bodyDiv w:val="1"/>
      <w:marLeft w:val="0"/>
      <w:marRight w:val="0"/>
      <w:marTop w:val="0"/>
      <w:marBottom w:val="0"/>
      <w:divBdr>
        <w:top w:val="none" w:sz="0" w:space="0" w:color="auto"/>
        <w:left w:val="none" w:sz="0" w:space="0" w:color="auto"/>
        <w:bottom w:val="none" w:sz="0" w:space="0" w:color="auto"/>
        <w:right w:val="none" w:sz="0" w:space="0" w:color="auto"/>
      </w:divBdr>
    </w:div>
    <w:div w:id="492919704">
      <w:bodyDiv w:val="1"/>
      <w:marLeft w:val="0"/>
      <w:marRight w:val="0"/>
      <w:marTop w:val="0"/>
      <w:marBottom w:val="0"/>
      <w:divBdr>
        <w:top w:val="none" w:sz="0" w:space="0" w:color="auto"/>
        <w:left w:val="none" w:sz="0" w:space="0" w:color="auto"/>
        <w:bottom w:val="none" w:sz="0" w:space="0" w:color="auto"/>
        <w:right w:val="none" w:sz="0" w:space="0" w:color="auto"/>
      </w:divBdr>
    </w:div>
    <w:div w:id="493766306">
      <w:bodyDiv w:val="1"/>
      <w:marLeft w:val="0"/>
      <w:marRight w:val="0"/>
      <w:marTop w:val="0"/>
      <w:marBottom w:val="0"/>
      <w:divBdr>
        <w:top w:val="none" w:sz="0" w:space="0" w:color="auto"/>
        <w:left w:val="none" w:sz="0" w:space="0" w:color="auto"/>
        <w:bottom w:val="none" w:sz="0" w:space="0" w:color="auto"/>
        <w:right w:val="none" w:sz="0" w:space="0" w:color="auto"/>
      </w:divBdr>
    </w:div>
    <w:div w:id="493880935">
      <w:bodyDiv w:val="1"/>
      <w:marLeft w:val="0"/>
      <w:marRight w:val="0"/>
      <w:marTop w:val="0"/>
      <w:marBottom w:val="0"/>
      <w:divBdr>
        <w:top w:val="none" w:sz="0" w:space="0" w:color="auto"/>
        <w:left w:val="none" w:sz="0" w:space="0" w:color="auto"/>
        <w:bottom w:val="none" w:sz="0" w:space="0" w:color="auto"/>
        <w:right w:val="none" w:sz="0" w:space="0" w:color="auto"/>
      </w:divBdr>
    </w:div>
    <w:div w:id="496848800">
      <w:bodyDiv w:val="1"/>
      <w:marLeft w:val="0"/>
      <w:marRight w:val="0"/>
      <w:marTop w:val="0"/>
      <w:marBottom w:val="0"/>
      <w:divBdr>
        <w:top w:val="none" w:sz="0" w:space="0" w:color="auto"/>
        <w:left w:val="none" w:sz="0" w:space="0" w:color="auto"/>
        <w:bottom w:val="none" w:sz="0" w:space="0" w:color="auto"/>
        <w:right w:val="none" w:sz="0" w:space="0" w:color="auto"/>
      </w:divBdr>
    </w:div>
    <w:div w:id="497813380">
      <w:bodyDiv w:val="1"/>
      <w:marLeft w:val="0"/>
      <w:marRight w:val="0"/>
      <w:marTop w:val="0"/>
      <w:marBottom w:val="0"/>
      <w:divBdr>
        <w:top w:val="none" w:sz="0" w:space="0" w:color="auto"/>
        <w:left w:val="none" w:sz="0" w:space="0" w:color="auto"/>
        <w:bottom w:val="none" w:sz="0" w:space="0" w:color="auto"/>
        <w:right w:val="none" w:sz="0" w:space="0" w:color="auto"/>
      </w:divBdr>
    </w:div>
    <w:div w:id="498346971">
      <w:bodyDiv w:val="1"/>
      <w:marLeft w:val="0"/>
      <w:marRight w:val="0"/>
      <w:marTop w:val="0"/>
      <w:marBottom w:val="0"/>
      <w:divBdr>
        <w:top w:val="none" w:sz="0" w:space="0" w:color="auto"/>
        <w:left w:val="none" w:sz="0" w:space="0" w:color="auto"/>
        <w:bottom w:val="none" w:sz="0" w:space="0" w:color="auto"/>
        <w:right w:val="none" w:sz="0" w:space="0" w:color="auto"/>
      </w:divBdr>
    </w:div>
    <w:div w:id="499546380">
      <w:bodyDiv w:val="1"/>
      <w:marLeft w:val="0"/>
      <w:marRight w:val="0"/>
      <w:marTop w:val="0"/>
      <w:marBottom w:val="0"/>
      <w:divBdr>
        <w:top w:val="none" w:sz="0" w:space="0" w:color="auto"/>
        <w:left w:val="none" w:sz="0" w:space="0" w:color="auto"/>
        <w:bottom w:val="none" w:sz="0" w:space="0" w:color="auto"/>
        <w:right w:val="none" w:sz="0" w:space="0" w:color="auto"/>
      </w:divBdr>
    </w:div>
    <w:div w:id="503011797">
      <w:bodyDiv w:val="1"/>
      <w:marLeft w:val="0"/>
      <w:marRight w:val="0"/>
      <w:marTop w:val="0"/>
      <w:marBottom w:val="0"/>
      <w:divBdr>
        <w:top w:val="none" w:sz="0" w:space="0" w:color="auto"/>
        <w:left w:val="none" w:sz="0" w:space="0" w:color="auto"/>
        <w:bottom w:val="none" w:sz="0" w:space="0" w:color="auto"/>
        <w:right w:val="none" w:sz="0" w:space="0" w:color="auto"/>
      </w:divBdr>
    </w:div>
    <w:div w:id="505361575">
      <w:bodyDiv w:val="1"/>
      <w:marLeft w:val="0"/>
      <w:marRight w:val="0"/>
      <w:marTop w:val="0"/>
      <w:marBottom w:val="0"/>
      <w:divBdr>
        <w:top w:val="none" w:sz="0" w:space="0" w:color="auto"/>
        <w:left w:val="none" w:sz="0" w:space="0" w:color="auto"/>
        <w:bottom w:val="none" w:sz="0" w:space="0" w:color="auto"/>
        <w:right w:val="none" w:sz="0" w:space="0" w:color="auto"/>
      </w:divBdr>
    </w:div>
    <w:div w:id="505435749">
      <w:bodyDiv w:val="1"/>
      <w:marLeft w:val="0"/>
      <w:marRight w:val="0"/>
      <w:marTop w:val="0"/>
      <w:marBottom w:val="0"/>
      <w:divBdr>
        <w:top w:val="none" w:sz="0" w:space="0" w:color="auto"/>
        <w:left w:val="none" w:sz="0" w:space="0" w:color="auto"/>
        <w:bottom w:val="none" w:sz="0" w:space="0" w:color="auto"/>
        <w:right w:val="none" w:sz="0" w:space="0" w:color="auto"/>
      </w:divBdr>
    </w:div>
    <w:div w:id="507714650">
      <w:bodyDiv w:val="1"/>
      <w:marLeft w:val="0"/>
      <w:marRight w:val="0"/>
      <w:marTop w:val="0"/>
      <w:marBottom w:val="0"/>
      <w:divBdr>
        <w:top w:val="none" w:sz="0" w:space="0" w:color="auto"/>
        <w:left w:val="none" w:sz="0" w:space="0" w:color="auto"/>
        <w:bottom w:val="none" w:sz="0" w:space="0" w:color="auto"/>
        <w:right w:val="none" w:sz="0" w:space="0" w:color="auto"/>
      </w:divBdr>
    </w:div>
    <w:div w:id="509217246">
      <w:bodyDiv w:val="1"/>
      <w:marLeft w:val="0"/>
      <w:marRight w:val="0"/>
      <w:marTop w:val="0"/>
      <w:marBottom w:val="0"/>
      <w:divBdr>
        <w:top w:val="none" w:sz="0" w:space="0" w:color="auto"/>
        <w:left w:val="none" w:sz="0" w:space="0" w:color="auto"/>
        <w:bottom w:val="none" w:sz="0" w:space="0" w:color="auto"/>
        <w:right w:val="none" w:sz="0" w:space="0" w:color="auto"/>
      </w:divBdr>
    </w:div>
    <w:div w:id="511184703">
      <w:bodyDiv w:val="1"/>
      <w:marLeft w:val="0"/>
      <w:marRight w:val="0"/>
      <w:marTop w:val="0"/>
      <w:marBottom w:val="0"/>
      <w:divBdr>
        <w:top w:val="none" w:sz="0" w:space="0" w:color="auto"/>
        <w:left w:val="none" w:sz="0" w:space="0" w:color="auto"/>
        <w:bottom w:val="none" w:sz="0" w:space="0" w:color="auto"/>
        <w:right w:val="none" w:sz="0" w:space="0" w:color="auto"/>
      </w:divBdr>
    </w:div>
    <w:div w:id="513809837">
      <w:bodyDiv w:val="1"/>
      <w:marLeft w:val="0"/>
      <w:marRight w:val="0"/>
      <w:marTop w:val="0"/>
      <w:marBottom w:val="0"/>
      <w:divBdr>
        <w:top w:val="none" w:sz="0" w:space="0" w:color="auto"/>
        <w:left w:val="none" w:sz="0" w:space="0" w:color="auto"/>
        <w:bottom w:val="none" w:sz="0" w:space="0" w:color="auto"/>
        <w:right w:val="none" w:sz="0" w:space="0" w:color="auto"/>
      </w:divBdr>
    </w:div>
    <w:div w:id="516162952">
      <w:bodyDiv w:val="1"/>
      <w:marLeft w:val="0"/>
      <w:marRight w:val="0"/>
      <w:marTop w:val="0"/>
      <w:marBottom w:val="0"/>
      <w:divBdr>
        <w:top w:val="none" w:sz="0" w:space="0" w:color="auto"/>
        <w:left w:val="none" w:sz="0" w:space="0" w:color="auto"/>
        <w:bottom w:val="none" w:sz="0" w:space="0" w:color="auto"/>
        <w:right w:val="none" w:sz="0" w:space="0" w:color="auto"/>
      </w:divBdr>
    </w:div>
    <w:div w:id="517742042">
      <w:bodyDiv w:val="1"/>
      <w:marLeft w:val="0"/>
      <w:marRight w:val="0"/>
      <w:marTop w:val="0"/>
      <w:marBottom w:val="0"/>
      <w:divBdr>
        <w:top w:val="none" w:sz="0" w:space="0" w:color="auto"/>
        <w:left w:val="none" w:sz="0" w:space="0" w:color="auto"/>
        <w:bottom w:val="none" w:sz="0" w:space="0" w:color="auto"/>
        <w:right w:val="none" w:sz="0" w:space="0" w:color="auto"/>
      </w:divBdr>
    </w:div>
    <w:div w:id="518393873">
      <w:bodyDiv w:val="1"/>
      <w:marLeft w:val="0"/>
      <w:marRight w:val="0"/>
      <w:marTop w:val="0"/>
      <w:marBottom w:val="0"/>
      <w:divBdr>
        <w:top w:val="none" w:sz="0" w:space="0" w:color="auto"/>
        <w:left w:val="none" w:sz="0" w:space="0" w:color="auto"/>
        <w:bottom w:val="none" w:sz="0" w:space="0" w:color="auto"/>
        <w:right w:val="none" w:sz="0" w:space="0" w:color="auto"/>
      </w:divBdr>
    </w:div>
    <w:div w:id="519320751">
      <w:bodyDiv w:val="1"/>
      <w:marLeft w:val="0"/>
      <w:marRight w:val="0"/>
      <w:marTop w:val="0"/>
      <w:marBottom w:val="0"/>
      <w:divBdr>
        <w:top w:val="none" w:sz="0" w:space="0" w:color="auto"/>
        <w:left w:val="none" w:sz="0" w:space="0" w:color="auto"/>
        <w:bottom w:val="none" w:sz="0" w:space="0" w:color="auto"/>
        <w:right w:val="none" w:sz="0" w:space="0" w:color="auto"/>
      </w:divBdr>
    </w:div>
    <w:div w:id="519391499">
      <w:bodyDiv w:val="1"/>
      <w:marLeft w:val="0"/>
      <w:marRight w:val="0"/>
      <w:marTop w:val="0"/>
      <w:marBottom w:val="0"/>
      <w:divBdr>
        <w:top w:val="none" w:sz="0" w:space="0" w:color="auto"/>
        <w:left w:val="none" w:sz="0" w:space="0" w:color="auto"/>
        <w:bottom w:val="none" w:sz="0" w:space="0" w:color="auto"/>
        <w:right w:val="none" w:sz="0" w:space="0" w:color="auto"/>
      </w:divBdr>
    </w:div>
    <w:div w:id="519469778">
      <w:bodyDiv w:val="1"/>
      <w:marLeft w:val="0"/>
      <w:marRight w:val="0"/>
      <w:marTop w:val="0"/>
      <w:marBottom w:val="0"/>
      <w:divBdr>
        <w:top w:val="none" w:sz="0" w:space="0" w:color="auto"/>
        <w:left w:val="none" w:sz="0" w:space="0" w:color="auto"/>
        <w:bottom w:val="none" w:sz="0" w:space="0" w:color="auto"/>
        <w:right w:val="none" w:sz="0" w:space="0" w:color="auto"/>
      </w:divBdr>
    </w:div>
    <w:div w:id="519588343">
      <w:bodyDiv w:val="1"/>
      <w:marLeft w:val="0"/>
      <w:marRight w:val="0"/>
      <w:marTop w:val="0"/>
      <w:marBottom w:val="0"/>
      <w:divBdr>
        <w:top w:val="none" w:sz="0" w:space="0" w:color="auto"/>
        <w:left w:val="none" w:sz="0" w:space="0" w:color="auto"/>
        <w:bottom w:val="none" w:sz="0" w:space="0" w:color="auto"/>
        <w:right w:val="none" w:sz="0" w:space="0" w:color="auto"/>
      </w:divBdr>
    </w:div>
    <w:div w:id="519702142">
      <w:bodyDiv w:val="1"/>
      <w:marLeft w:val="0"/>
      <w:marRight w:val="0"/>
      <w:marTop w:val="0"/>
      <w:marBottom w:val="0"/>
      <w:divBdr>
        <w:top w:val="none" w:sz="0" w:space="0" w:color="auto"/>
        <w:left w:val="none" w:sz="0" w:space="0" w:color="auto"/>
        <w:bottom w:val="none" w:sz="0" w:space="0" w:color="auto"/>
        <w:right w:val="none" w:sz="0" w:space="0" w:color="auto"/>
      </w:divBdr>
    </w:div>
    <w:div w:id="520893975">
      <w:bodyDiv w:val="1"/>
      <w:marLeft w:val="0"/>
      <w:marRight w:val="0"/>
      <w:marTop w:val="0"/>
      <w:marBottom w:val="0"/>
      <w:divBdr>
        <w:top w:val="none" w:sz="0" w:space="0" w:color="auto"/>
        <w:left w:val="none" w:sz="0" w:space="0" w:color="auto"/>
        <w:bottom w:val="none" w:sz="0" w:space="0" w:color="auto"/>
        <w:right w:val="none" w:sz="0" w:space="0" w:color="auto"/>
      </w:divBdr>
    </w:div>
    <w:div w:id="523636902">
      <w:bodyDiv w:val="1"/>
      <w:marLeft w:val="0"/>
      <w:marRight w:val="0"/>
      <w:marTop w:val="0"/>
      <w:marBottom w:val="0"/>
      <w:divBdr>
        <w:top w:val="none" w:sz="0" w:space="0" w:color="auto"/>
        <w:left w:val="none" w:sz="0" w:space="0" w:color="auto"/>
        <w:bottom w:val="none" w:sz="0" w:space="0" w:color="auto"/>
        <w:right w:val="none" w:sz="0" w:space="0" w:color="auto"/>
      </w:divBdr>
    </w:div>
    <w:div w:id="524052490">
      <w:bodyDiv w:val="1"/>
      <w:marLeft w:val="0"/>
      <w:marRight w:val="0"/>
      <w:marTop w:val="0"/>
      <w:marBottom w:val="0"/>
      <w:divBdr>
        <w:top w:val="none" w:sz="0" w:space="0" w:color="auto"/>
        <w:left w:val="none" w:sz="0" w:space="0" w:color="auto"/>
        <w:bottom w:val="none" w:sz="0" w:space="0" w:color="auto"/>
        <w:right w:val="none" w:sz="0" w:space="0" w:color="auto"/>
      </w:divBdr>
    </w:div>
    <w:div w:id="524636296">
      <w:bodyDiv w:val="1"/>
      <w:marLeft w:val="0"/>
      <w:marRight w:val="0"/>
      <w:marTop w:val="0"/>
      <w:marBottom w:val="0"/>
      <w:divBdr>
        <w:top w:val="none" w:sz="0" w:space="0" w:color="auto"/>
        <w:left w:val="none" w:sz="0" w:space="0" w:color="auto"/>
        <w:bottom w:val="none" w:sz="0" w:space="0" w:color="auto"/>
        <w:right w:val="none" w:sz="0" w:space="0" w:color="auto"/>
      </w:divBdr>
    </w:div>
    <w:div w:id="527135022">
      <w:bodyDiv w:val="1"/>
      <w:marLeft w:val="0"/>
      <w:marRight w:val="0"/>
      <w:marTop w:val="0"/>
      <w:marBottom w:val="0"/>
      <w:divBdr>
        <w:top w:val="none" w:sz="0" w:space="0" w:color="auto"/>
        <w:left w:val="none" w:sz="0" w:space="0" w:color="auto"/>
        <w:bottom w:val="none" w:sz="0" w:space="0" w:color="auto"/>
        <w:right w:val="none" w:sz="0" w:space="0" w:color="auto"/>
      </w:divBdr>
    </w:div>
    <w:div w:id="531458049">
      <w:bodyDiv w:val="1"/>
      <w:marLeft w:val="0"/>
      <w:marRight w:val="0"/>
      <w:marTop w:val="0"/>
      <w:marBottom w:val="0"/>
      <w:divBdr>
        <w:top w:val="none" w:sz="0" w:space="0" w:color="auto"/>
        <w:left w:val="none" w:sz="0" w:space="0" w:color="auto"/>
        <w:bottom w:val="none" w:sz="0" w:space="0" w:color="auto"/>
        <w:right w:val="none" w:sz="0" w:space="0" w:color="auto"/>
      </w:divBdr>
    </w:div>
    <w:div w:id="531572240">
      <w:bodyDiv w:val="1"/>
      <w:marLeft w:val="0"/>
      <w:marRight w:val="0"/>
      <w:marTop w:val="0"/>
      <w:marBottom w:val="0"/>
      <w:divBdr>
        <w:top w:val="none" w:sz="0" w:space="0" w:color="auto"/>
        <w:left w:val="none" w:sz="0" w:space="0" w:color="auto"/>
        <w:bottom w:val="none" w:sz="0" w:space="0" w:color="auto"/>
        <w:right w:val="none" w:sz="0" w:space="0" w:color="auto"/>
      </w:divBdr>
    </w:div>
    <w:div w:id="532377666">
      <w:bodyDiv w:val="1"/>
      <w:marLeft w:val="0"/>
      <w:marRight w:val="0"/>
      <w:marTop w:val="0"/>
      <w:marBottom w:val="0"/>
      <w:divBdr>
        <w:top w:val="none" w:sz="0" w:space="0" w:color="auto"/>
        <w:left w:val="none" w:sz="0" w:space="0" w:color="auto"/>
        <w:bottom w:val="none" w:sz="0" w:space="0" w:color="auto"/>
        <w:right w:val="none" w:sz="0" w:space="0" w:color="auto"/>
      </w:divBdr>
    </w:div>
    <w:div w:id="537163214">
      <w:bodyDiv w:val="1"/>
      <w:marLeft w:val="0"/>
      <w:marRight w:val="0"/>
      <w:marTop w:val="0"/>
      <w:marBottom w:val="0"/>
      <w:divBdr>
        <w:top w:val="none" w:sz="0" w:space="0" w:color="auto"/>
        <w:left w:val="none" w:sz="0" w:space="0" w:color="auto"/>
        <w:bottom w:val="none" w:sz="0" w:space="0" w:color="auto"/>
        <w:right w:val="none" w:sz="0" w:space="0" w:color="auto"/>
      </w:divBdr>
    </w:div>
    <w:div w:id="537544939">
      <w:bodyDiv w:val="1"/>
      <w:marLeft w:val="0"/>
      <w:marRight w:val="0"/>
      <w:marTop w:val="0"/>
      <w:marBottom w:val="0"/>
      <w:divBdr>
        <w:top w:val="none" w:sz="0" w:space="0" w:color="auto"/>
        <w:left w:val="none" w:sz="0" w:space="0" w:color="auto"/>
        <w:bottom w:val="none" w:sz="0" w:space="0" w:color="auto"/>
        <w:right w:val="none" w:sz="0" w:space="0" w:color="auto"/>
      </w:divBdr>
    </w:div>
    <w:div w:id="537545266">
      <w:bodyDiv w:val="1"/>
      <w:marLeft w:val="0"/>
      <w:marRight w:val="0"/>
      <w:marTop w:val="0"/>
      <w:marBottom w:val="0"/>
      <w:divBdr>
        <w:top w:val="none" w:sz="0" w:space="0" w:color="auto"/>
        <w:left w:val="none" w:sz="0" w:space="0" w:color="auto"/>
        <w:bottom w:val="none" w:sz="0" w:space="0" w:color="auto"/>
        <w:right w:val="none" w:sz="0" w:space="0" w:color="auto"/>
      </w:divBdr>
    </w:div>
    <w:div w:id="539051044">
      <w:bodyDiv w:val="1"/>
      <w:marLeft w:val="0"/>
      <w:marRight w:val="0"/>
      <w:marTop w:val="0"/>
      <w:marBottom w:val="0"/>
      <w:divBdr>
        <w:top w:val="none" w:sz="0" w:space="0" w:color="auto"/>
        <w:left w:val="none" w:sz="0" w:space="0" w:color="auto"/>
        <w:bottom w:val="none" w:sz="0" w:space="0" w:color="auto"/>
        <w:right w:val="none" w:sz="0" w:space="0" w:color="auto"/>
      </w:divBdr>
    </w:div>
    <w:div w:id="541207605">
      <w:bodyDiv w:val="1"/>
      <w:marLeft w:val="0"/>
      <w:marRight w:val="0"/>
      <w:marTop w:val="0"/>
      <w:marBottom w:val="0"/>
      <w:divBdr>
        <w:top w:val="none" w:sz="0" w:space="0" w:color="auto"/>
        <w:left w:val="none" w:sz="0" w:space="0" w:color="auto"/>
        <w:bottom w:val="none" w:sz="0" w:space="0" w:color="auto"/>
        <w:right w:val="none" w:sz="0" w:space="0" w:color="auto"/>
      </w:divBdr>
    </w:div>
    <w:div w:id="543980081">
      <w:bodyDiv w:val="1"/>
      <w:marLeft w:val="0"/>
      <w:marRight w:val="0"/>
      <w:marTop w:val="0"/>
      <w:marBottom w:val="0"/>
      <w:divBdr>
        <w:top w:val="none" w:sz="0" w:space="0" w:color="auto"/>
        <w:left w:val="none" w:sz="0" w:space="0" w:color="auto"/>
        <w:bottom w:val="none" w:sz="0" w:space="0" w:color="auto"/>
        <w:right w:val="none" w:sz="0" w:space="0" w:color="auto"/>
      </w:divBdr>
    </w:div>
    <w:div w:id="544100533">
      <w:bodyDiv w:val="1"/>
      <w:marLeft w:val="0"/>
      <w:marRight w:val="0"/>
      <w:marTop w:val="0"/>
      <w:marBottom w:val="0"/>
      <w:divBdr>
        <w:top w:val="none" w:sz="0" w:space="0" w:color="auto"/>
        <w:left w:val="none" w:sz="0" w:space="0" w:color="auto"/>
        <w:bottom w:val="none" w:sz="0" w:space="0" w:color="auto"/>
        <w:right w:val="none" w:sz="0" w:space="0" w:color="auto"/>
      </w:divBdr>
    </w:div>
    <w:div w:id="544171959">
      <w:bodyDiv w:val="1"/>
      <w:marLeft w:val="0"/>
      <w:marRight w:val="0"/>
      <w:marTop w:val="0"/>
      <w:marBottom w:val="0"/>
      <w:divBdr>
        <w:top w:val="none" w:sz="0" w:space="0" w:color="auto"/>
        <w:left w:val="none" w:sz="0" w:space="0" w:color="auto"/>
        <w:bottom w:val="none" w:sz="0" w:space="0" w:color="auto"/>
        <w:right w:val="none" w:sz="0" w:space="0" w:color="auto"/>
      </w:divBdr>
    </w:div>
    <w:div w:id="545802195">
      <w:bodyDiv w:val="1"/>
      <w:marLeft w:val="0"/>
      <w:marRight w:val="0"/>
      <w:marTop w:val="0"/>
      <w:marBottom w:val="0"/>
      <w:divBdr>
        <w:top w:val="none" w:sz="0" w:space="0" w:color="auto"/>
        <w:left w:val="none" w:sz="0" w:space="0" w:color="auto"/>
        <w:bottom w:val="none" w:sz="0" w:space="0" w:color="auto"/>
        <w:right w:val="none" w:sz="0" w:space="0" w:color="auto"/>
      </w:divBdr>
    </w:div>
    <w:div w:id="547033288">
      <w:bodyDiv w:val="1"/>
      <w:marLeft w:val="0"/>
      <w:marRight w:val="0"/>
      <w:marTop w:val="0"/>
      <w:marBottom w:val="0"/>
      <w:divBdr>
        <w:top w:val="none" w:sz="0" w:space="0" w:color="auto"/>
        <w:left w:val="none" w:sz="0" w:space="0" w:color="auto"/>
        <w:bottom w:val="none" w:sz="0" w:space="0" w:color="auto"/>
        <w:right w:val="none" w:sz="0" w:space="0" w:color="auto"/>
      </w:divBdr>
    </w:div>
    <w:div w:id="547034073">
      <w:bodyDiv w:val="1"/>
      <w:marLeft w:val="0"/>
      <w:marRight w:val="0"/>
      <w:marTop w:val="0"/>
      <w:marBottom w:val="0"/>
      <w:divBdr>
        <w:top w:val="none" w:sz="0" w:space="0" w:color="auto"/>
        <w:left w:val="none" w:sz="0" w:space="0" w:color="auto"/>
        <w:bottom w:val="none" w:sz="0" w:space="0" w:color="auto"/>
        <w:right w:val="none" w:sz="0" w:space="0" w:color="auto"/>
      </w:divBdr>
    </w:div>
    <w:div w:id="547374910">
      <w:bodyDiv w:val="1"/>
      <w:marLeft w:val="0"/>
      <w:marRight w:val="0"/>
      <w:marTop w:val="0"/>
      <w:marBottom w:val="0"/>
      <w:divBdr>
        <w:top w:val="none" w:sz="0" w:space="0" w:color="auto"/>
        <w:left w:val="none" w:sz="0" w:space="0" w:color="auto"/>
        <w:bottom w:val="none" w:sz="0" w:space="0" w:color="auto"/>
        <w:right w:val="none" w:sz="0" w:space="0" w:color="auto"/>
      </w:divBdr>
    </w:div>
    <w:div w:id="548417426">
      <w:bodyDiv w:val="1"/>
      <w:marLeft w:val="0"/>
      <w:marRight w:val="0"/>
      <w:marTop w:val="0"/>
      <w:marBottom w:val="0"/>
      <w:divBdr>
        <w:top w:val="none" w:sz="0" w:space="0" w:color="auto"/>
        <w:left w:val="none" w:sz="0" w:space="0" w:color="auto"/>
        <w:bottom w:val="none" w:sz="0" w:space="0" w:color="auto"/>
        <w:right w:val="none" w:sz="0" w:space="0" w:color="auto"/>
      </w:divBdr>
    </w:div>
    <w:div w:id="552811145">
      <w:bodyDiv w:val="1"/>
      <w:marLeft w:val="0"/>
      <w:marRight w:val="0"/>
      <w:marTop w:val="0"/>
      <w:marBottom w:val="0"/>
      <w:divBdr>
        <w:top w:val="none" w:sz="0" w:space="0" w:color="auto"/>
        <w:left w:val="none" w:sz="0" w:space="0" w:color="auto"/>
        <w:bottom w:val="none" w:sz="0" w:space="0" w:color="auto"/>
        <w:right w:val="none" w:sz="0" w:space="0" w:color="auto"/>
      </w:divBdr>
    </w:div>
    <w:div w:id="555166546">
      <w:bodyDiv w:val="1"/>
      <w:marLeft w:val="0"/>
      <w:marRight w:val="0"/>
      <w:marTop w:val="0"/>
      <w:marBottom w:val="0"/>
      <w:divBdr>
        <w:top w:val="none" w:sz="0" w:space="0" w:color="auto"/>
        <w:left w:val="none" w:sz="0" w:space="0" w:color="auto"/>
        <w:bottom w:val="none" w:sz="0" w:space="0" w:color="auto"/>
        <w:right w:val="none" w:sz="0" w:space="0" w:color="auto"/>
      </w:divBdr>
    </w:div>
    <w:div w:id="555554829">
      <w:bodyDiv w:val="1"/>
      <w:marLeft w:val="0"/>
      <w:marRight w:val="0"/>
      <w:marTop w:val="0"/>
      <w:marBottom w:val="0"/>
      <w:divBdr>
        <w:top w:val="none" w:sz="0" w:space="0" w:color="auto"/>
        <w:left w:val="none" w:sz="0" w:space="0" w:color="auto"/>
        <w:bottom w:val="none" w:sz="0" w:space="0" w:color="auto"/>
        <w:right w:val="none" w:sz="0" w:space="0" w:color="auto"/>
      </w:divBdr>
    </w:div>
    <w:div w:id="558051908">
      <w:bodyDiv w:val="1"/>
      <w:marLeft w:val="0"/>
      <w:marRight w:val="0"/>
      <w:marTop w:val="0"/>
      <w:marBottom w:val="0"/>
      <w:divBdr>
        <w:top w:val="none" w:sz="0" w:space="0" w:color="auto"/>
        <w:left w:val="none" w:sz="0" w:space="0" w:color="auto"/>
        <w:bottom w:val="none" w:sz="0" w:space="0" w:color="auto"/>
        <w:right w:val="none" w:sz="0" w:space="0" w:color="auto"/>
      </w:divBdr>
    </w:div>
    <w:div w:id="558125892">
      <w:bodyDiv w:val="1"/>
      <w:marLeft w:val="0"/>
      <w:marRight w:val="0"/>
      <w:marTop w:val="0"/>
      <w:marBottom w:val="0"/>
      <w:divBdr>
        <w:top w:val="none" w:sz="0" w:space="0" w:color="auto"/>
        <w:left w:val="none" w:sz="0" w:space="0" w:color="auto"/>
        <w:bottom w:val="none" w:sz="0" w:space="0" w:color="auto"/>
        <w:right w:val="none" w:sz="0" w:space="0" w:color="auto"/>
      </w:divBdr>
    </w:div>
    <w:div w:id="558397543">
      <w:bodyDiv w:val="1"/>
      <w:marLeft w:val="0"/>
      <w:marRight w:val="0"/>
      <w:marTop w:val="0"/>
      <w:marBottom w:val="0"/>
      <w:divBdr>
        <w:top w:val="none" w:sz="0" w:space="0" w:color="auto"/>
        <w:left w:val="none" w:sz="0" w:space="0" w:color="auto"/>
        <w:bottom w:val="none" w:sz="0" w:space="0" w:color="auto"/>
        <w:right w:val="none" w:sz="0" w:space="0" w:color="auto"/>
      </w:divBdr>
    </w:div>
    <w:div w:id="560599428">
      <w:bodyDiv w:val="1"/>
      <w:marLeft w:val="0"/>
      <w:marRight w:val="0"/>
      <w:marTop w:val="0"/>
      <w:marBottom w:val="0"/>
      <w:divBdr>
        <w:top w:val="none" w:sz="0" w:space="0" w:color="auto"/>
        <w:left w:val="none" w:sz="0" w:space="0" w:color="auto"/>
        <w:bottom w:val="none" w:sz="0" w:space="0" w:color="auto"/>
        <w:right w:val="none" w:sz="0" w:space="0" w:color="auto"/>
      </w:divBdr>
    </w:div>
    <w:div w:id="561520688">
      <w:bodyDiv w:val="1"/>
      <w:marLeft w:val="0"/>
      <w:marRight w:val="0"/>
      <w:marTop w:val="0"/>
      <w:marBottom w:val="0"/>
      <w:divBdr>
        <w:top w:val="none" w:sz="0" w:space="0" w:color="auto"/>
        <w:left w:val="none" w:sz="0" w:space="0" w:color="auto"/>
        <w:bottom w:val="none" w:sz="0" w:space="0" w:color="auto"/>
        <w:right w:val="none" w:sz="0" w:space="0" w:color="auto"/>
      </w:divBdr>
    </w:div>
    <w:div w:id="561792050">
      <w:bodyDiv w:val="1"/>
      <w:marLeft w:val="0"/>
      <w:marRight w:val="0"/>
      <w:marTop w:val="0"/>
      <w:marBottom w:val="0"/>
      <w:divBdr>
        <w:top w:val="none" w:sz="0" w:space="0" w:color="auto"/>
        <w:left w:val="none" w:sz="0" w:space="0" w:color="auto"/>
        <w:bottom w:val="none" w:sz="0" w:space="0" w:color="auto"/>
        <w:right w:val="none" w:sz="0" w:space="0" w:color="auto"/>
      </w:divBdr>
    </w:div>
    <w:div w:id="567495292">
      <w:bodyDiv w:val="1"/>
      <w:marLeft w:val="0"/>
      <w:marRight w:val="0"/>
      <w:marTop w:val="0"/>
      <w:marBottom w:val="0"/>
      <w:divBdr>
        <w:top w:val="none" w:sz="0" w:space="0" w:color="auto"/>
        <w:left w:val="none" w:sz="0" w:space="0" w:color="auto"/>
        <w:bottom w:val="none" w:sz="0" w:space="0" w:color="auto"/>
        <w:right w:val="none" w:sz="0" w:space="0" w:color="auto"/>
      </w:divBdr>
    </w:div>
    <w:div w:id="569003041">
      <w:bodyDiv w:val="1"/>
      <w:marLeft w:val="0"/>
      <w:marRight w:val="0"/>
      <w:marTop w:val="0"/>
      <w:marBottom w:val="0"/>
      <w:divBdr>
        <w:top w:val="none" w:sz="0" w:space="0" w:color="auto"/>
        <w:left w:val="none" w:sz="0" w:space="0" w:color="auto"/>
        <w:bottom w:val="none" w:sz="0" w:space="0" w:color="auto"/>
        <w:right w:val="none" w:sz="0" w:space="0" w:color="auto"/>
      </w:divBdr>
    </w:div>
    <w:div w:id="570578227">
      <w:bodyDiv w:val="1"/>
      <w:marLeft w:val="0"/>
      <w:marRight w:val="0"/>
      <w:marTop w:val="0"/>
      <w:marBottom w:val="0"/>
      <w:divBdr>
        <w:top w:val="none" w:sz="0" w:space="0" w:color="auto"/>
        <w:left w:val="none" w:sz="0" w:space="0" w:color="auto"/>
        <w:bottom w:val="none" w:sz="0" w:space="0" w:color="auto"/>
        <w:right w:val="none" w:sz="0" w:space="0" w:color="auto"/>
      </w:divBdr>
    </w:div>
    <w:div w:id="570892646">
      <w:bodyDiv w:val="1"/>
      <w:marLeft w:val="0"/>
      <w:marRight w:val="0"/>
      <w:marTop w:val="0"/>
      <w:marBottom w:val="0"/>
      <w:divBdr>
        <w:top w:val="none" w:sz="0" w:space="0" w:color="auto"/>
        <w:left w:val="none" w:sz="0" w:space="0" w:color="auto"/>
        <w:bottom w:val="none" w:sz="0" w:space="0" w:color="auto"/>
        <w:right w:val="none" w:sz="0" w:space="0" w:color="auto"/>
      </w:divBdr>
    </w:div>
    <w:div w:id="571353409">
      <w:bodyDiv w:val="1"/>
      <w:marLeft w:val="0"/>
      <w:marRight w:val="0"/>
      <w:marTop w:val="0"/>
      <w:marBottom w:val="0"/>
      <w:divBdr>
        <w:top w:val="none" w:sz="0" w:space="0" w:color="auto"/>
        <w:left w:val="none" w:sz="0" w:space="0" w:color="auto"/>
        <w:bottom w:val="none" w:sz="0" w:space="0" w:color="auto"/>
        <w:right w:val="none" w:sz="0" w:space="0" w:color="auto"/>
      </w:divBdr>
    </w:div>
    <w:div w:id="572130018">
      <w:bodyDiv w:val="1"/>
      <w:marLeft w:val="0"/>
      <w:marRight w:val="0"/>
      <w:marTop w:val="0"/>
      <w:marBottom w:val="0"/>
      <w:divBdr>
        <w:top w:val="none" w:sz="0" w:space="0" w:color="auto"/>
        <w:left w:val="none" w:sz="0" w:space="0" w:color="auto"/>
        <w:bottom w:val="none" w:sz="0" w:space="0" w:color="auto"/>
        <w:right w:val="none" w:sz="0" w:space="0" w:color="auto"/>
      </w:divBdr>
    </w:div>
    <w:div w:id="575089781">
      <w:bodyDiv w:val="1"/>
      <w:marLeft w:val="0"/>
      <w:marRight w:val="0"/>
      <w:marTop w:val="0"/>
      <w:marBottom w:val="0"/>
      <w:divBdr>
        <w:top w:val="none" w:sz="0" w:space="0" w:color="auto"/>
        <w:left w:val="none" w:sz="0" w:space="0" w:color="auto"/>
        <w:bottom w:val="none" w:sz="0" w:space="0" w:color="auto"/>
        <w:right w:val="none" w:sz="0" w:space="0" w:color="auto"/>
      </w:divBdr>
    </w:div>
    <w:div w:id="577062525">
      <w:bodyDiv w:val="1"/>
      <w:marLeft w:val="0"/>
      <w:marRight w:val="0"/>
      <w:marTop w:val="0"/>
      <w:marBottom w:val="0"/>
      <w:divBdr>
        <w:top w:val="none" w:sz="0" w:space="0" w:color="auto"/>
        <w:left w:val="none" w:sz="0" w:space="0" w:color="auto"/>
        <w:bottom w:val="none" w:sz="0" w:space="0" w:color="auto"/>
        <w:right w:val="none" w:sz="0" w:space="0" w:color="auto"/>
      </w:divBdr>
    </w:div>
    <w:div w:id="579756915">
      <w:bodyDiv w:val="1"/>
      <w:marLeft w:val="0"/>
      <w:marRight w:val="0"/>
      <w:marTop w:val="0"/>
      <w:marBottom w:val="0"/>
      <w:divBdr>
        <w:top w:val="none" w:sz="0" w:space="0" w:color="auto"/>
        <w:left w:val="none" w:sz="0" w:space="0" w:color="auto"/>
        <w:bottom w:val="none" w:sz="0" w:space="0" w:color="auto"/>
        <w:right w:val="none" w:sz="0" w:space="0" w:color="auto"/>
      </w:divBdr>
    </w:div>
    <w:div w:id="580018830">
      <w:bodyDiv w:val="1"/>
      <w:marLeft w:val="0"/>
      <w:marRight w:val="0"/>
      <w:marTop w:val="0"/>
      <w:marBottom w:val="0"/>
      <w:divBdr>
        <w:top w:val="none" w:sz="0" w:space="0" w:color="auto"/>
        <w:left w:val="none" w:sz="0" w:space="0" w:color="auto"/>
        <w:bottom w:val="none" w:sz="0" w:space="0" w:color="auto"/>
        <w:right w:val="none" w:sz="0" w:space="0" w:color="auto"/>
      </w:divBdr>
    </w:div>
    <w:div w:id="581334303">
      <w:bodyDiv w:val="1"/>
      <w:marLeft w:val="0"/>
      <w:marRight w:val="0"/>
      <w:marTop w:val="0"/>
      <w:marBottom w:val="0"/>
      <w:divBdr>
        <w:top w:val="none" w:sz="0" w:space="0" w:color="auto"/>
        <w:left w:val="none" w:sz="0" w:space="0" w:color="auto"/>
        <w:bottom w:val="none" w:sz="0" w:space="0" w:color="auto"/>
        <w:right w:val="none" w:sz="0" w:space="0" w:color="auto"/>
      </w:divBdr>
    </w:div>
    <w:div w:id="585581469">
      <w:bodyDiv w:val="1"/>
      <w:marLeft w:val="0"/>
      <w:marRight w:val="0"/>
      <w:marTop w:val="0"/>
      <w:marBottom w:val="0"/>
      <w:divBdr>
        <w:top w:val="none" w:sz="0" w:space="0" w:color="auto"/>
        <w:left w:val="none" w:sz="0" w:space="0" w:color="auto"/>
        <w:bottom w:val="none" w:sz="0" w:space="0" w:color="auto"/>
        <w:right w:val="none" w:sz="0" w:space="0" w:color="auto"/>
      </w:divBdr>
    </w:div>
    <w:div w:id="585967109">
      <w:bodyDiv w:val="1"/>
      <w:marLeft w:val="0"/>
      <w:marRight w:val="0"/>
      <w:marTop w:val="0"/>
      <w:marBottom w:val="0"/>
      <w:divBdr>
        <w:top w:val="none" w:sz="0" w:space="0" w:color="auto"/>
        <w:left w:val="none" w:sz="0" w:space="0" w:color="auto"/>
        <w:bottom w:val="none" w:sz="0" w:space="0" w:color="auto"/>
        <w:right w:val="none" w:sz="0" w:space="0" w:color="auto"/>
      </w:divBdr>
    </w:div>
    <w:div w:id="587735025">
      <w:bodyDiv w:val="1"/>
      <w:marLeft w:val="0"/>
      <w:marRight w:val="0"/>
      <w:marTop w:val="0"/>
      <w:marBottom w:val="0"/>
      <w:divBdr>
        <w:top w:val="none" w:sz="0" w:space="0" w:color="auto"/>
        <w:left w:val="none" w:sz="0" w:space="0" w:color="auto"/>
        <w:bottom w:val="none" w:sz="0" w:space="0" w:color="auto"/>
        <w:right w:val="none" w:sz="0" w:space="0" w:color="auto"/>
      </w:divBdr>
    </w:div>
    <w:div w:id="588538239">
      <w:bodyDiv w:val="1"/>
      <w:marLeft w:val="0"/>
      <w:marRight w:val="0"/>
      <w:marTop w:val="0"/>
      <w:marBottom w:val="0"/>
      <w:divBdr>
        <w:top w:val="none" w:sz="0" w:space="0" w:color="auto"/>
        <w:left w:val="none" w:sz="0" w:space="0" w:color="auto"/>
        <w:bottom w:val="none" w:sz="0" w:space="0" w:color="auto"/>
        <w:right w:val="none" w:sz="0" w:space="0" w:color="auto"/>
      </w:divBdr>
    </w:div>
    <w:div w:id="588854555">
      <w:bodyDiv w:val="1"/>
      <w:marLeft w:val="0"/>
      <w:marRight w:val="0"/>
      <w:marTop w:val="0"/>
      <w:marBottom w:val="0"/>
      <w:divBdr>
        <w:top w:val="none" w:sz="0" w:space="0" w:color="auto"/>
        <w:left w:val="none" w:sz="0" w:space="0" w:color="auto"/>
        <w:bottom w:val="none" w:sz="0" w:space="0" w:color="auto"/>
        <w:right w:val="none" w:sz="0" w:space="0" w:color="auto"/>
      </w:divBdr>
    </w:div>
    <w:div w:id="589197348">
      <w:bodyDiv w:val="1"/>
      <w:marLeft w:val="0"/>
      <w:marRight w:val="0"/>
      <w:marTop w:val="0"/>
      <w:marBottom w:val="0"/>
      <w:divBdr>
        <w:top w:val="none" w:sz="0" w:space="0" w:color="auto"/>
        <w:left w:val="none" w:sz="0" w:space="0" w:color="auto"/>
        <w:bottom w:val="none" w:sz="0" w:space="0" w:color="auto"/>
        <w:right w:val="none" w:sz="0" w:space="0" w:color="auto"/>
      </w:divBdr>
    </w:div>
    <w:div w:id="590167061">
      <w:bodyDiv w:val="1"/>
      <w:marLeft w:val="0"/>
      <w:marRight w:val="0"/>
      <w:marTop w:val="0"/>
      <w:marBottom w:val="0"/>
      <w:divBdr>
        <w:top w:val="none" w:sz="0" w:space="0" w:color="auto"/>
        <w:left w:val="none" w:sz="0" w:space="0" w:color="auto"/>
        <w:bottom w:val="none" w:sz="0" w:space="0" w:color="auto"/>
        <w:right w:val="none" w:sz="0" w:space="0" w:color="auto"/>
      </w:divBdr>
    </w:div>
    <w:div w:id="590890700">
      <w:bodyDiv w:val="1"/>
      <w:marLeft w:val="0"/>
      <w:marRight w:val="0"/>
      <w:marTop w:val="0"/>
      <w:marBottom w:val="0"/>
      <w:divBdr>
        <w:top w:val="none" w:sz="0" w:space="0" w:color="auto"/>
        <w:left w:val="none" w:sz="0" w:space="0" w:color="auto"/>
        <w:bottom w:val="none" w:sz="0" w:space="0" w:color="auto"/>
        <w:right w:val="none" w:sz="0" w:space="0" w:color="auto"/>
      </w:divBdr>
    </w:div>
    <w:div w:id="591009186">
      <w:bodyDiv w:val="1"/>
      <w:marLeft w:val="0"/>
      <w:marRight w:val="0"/>
      <w:marTop w:val="0"/>
      <w:marBottom w:val="0"/>
      <w:divBdr>
        <w:top w:val="none" w:sz="0" w:space="0" w:color="auto"/>
        <w:left w:val="none" w:sz="0" w:space="0" w:color="auto"/>
        <w:bottom w:val="none" w:sz="0" w:space="0" w:color="auto"/>
        <w:right w:val="none" w:sz="0" w:space="0" w:color="auto"/>
      </w:divBdr>
    </w:div>
    <w:div w:id="592322445">
      <w:bodyDiv w:val="1"/>
      <w:marLeft w:val="0"/>
      <w:marRight w:val="0"/>
      <w:marTop w:val="0"/>
      <w:marBottom w:val="0"/>
      <w:divBdr>
        <w:top w:val="none" w:sz="0" w:space="0" w:color="auto"/>
        <w:left w:val="none" w:sz="0" w:space="0" w:color="auto"/>
        <w:bottom w:val="none" w:sz="0" w:space="0" w:color="auto"/>
        <w:right w:val="none" w:sz="0" w:space="0" w:color="auto"/>
      </w:divBdr>
    </w:div>
    <w:div w:id="594289378">
      <w:bodyDiv w:val="1"/>
      <w:marLeft w:val="0"/>
      <w:marRight w:val="0"/>
      <w:marTop w:val="0"/>
      <w:marBottom w:val="0"/>
      <w:divBdr>
        <w:top w:val="none" w:sz="0" w:space="0" w:color="auto"/>
        <w:left w:val="none" w:sz="0" w:space="0" w:color="auto"/>
        <w:bottom w:val="none" w:sz="0" w:space="0" w:color="auto"/>
        <w:right w:val="none" w:sz="0" w:space="0" w:color="auto"/>
      </w:divBdr>
    </w:div>
    <w:div w:id="594944642">
      <w:bodyDiv w:val="1"/>
      <w:marLeft w:val="0"/>
      <w:marRight w:val="0"/>
      <w:marTop w:val="0"/>
      <w:marBottom w:val="0"/>
      <w:divBdr>
        <w:top w:val="none" w:sz="0" w:space="0" w:color="auto"/>
        <w:left w:val="none" w:sz="0" w:space="0" w:color="auto"/>
        <w:bottom w:val="none" w:sz="0" w:space="0" w:color="auto"/>
        <w:right w:val="none" w:sz="0" w:space="0" w:color="auto"/>
      </w:divBdr>
    </w:div>
    <w:div w:id="597179213">
      <w:bodyDiv w:val="1"/>
      <w:marLeft w:val="0"/>
      <w:marRight w:val="0"/>
      <w:marTop w:val="0"/>
      <w:marBottom w:val="0"/>
      <w:divBdr>
        <w:top w:val="none" w:sz="0" w:space="0" w:color="auto"/>
        <w:left w:val="none" w:sz="0" w:space="0" w:color="auto"/>
        <w:bottom w:val="none" w:sz="0" w:space="0" w:color="auto"/>
        <w:right w:val="none" w:sz="0" w:space="0" w:color="auto"/>
      </w:divBdr>
    </w:div>
    <w:div w:id="600265376">
      <w:bodyDiv w:val="1"/>
      <w:marLeft w:val="0"/>
      <w:marRight w:val="0"/>
      <w:marTop w:val="0"/>
      <w:marBottom w:val="0"/>
      <w:divBdr>
        <w:top w:val="none" w:sz="0" w:space="0" w:color="auto"/>
        <w:left w:val="none" w:sz="0" w:space="0" w:color="auto"/>
        <w:bottom w:val="none" w:sz="0" w:space="0" w:color="auto"/>
        <w:right w:val="none" w:sz="0" w:space="0" w:color="auto"/>
      </w:divBdr>
    </w:div>
    <w:div w:id="600525054">
      <w:bodyDiv w:val="1"/>
      <w:marLeft w:val="0"/>
      <w:marRight w:val="0"/>
      <w:marTop w:val="0"/>
      <w:marBottom w:val="0"/>
      <w:divBdr>
        <w:top w:val="none" w:sz="0" w:space="0" w:color="auto"/>
        <w:left w:val="none" w:sz="0" w:space="0" w:color="auto"/>
        <w:bottom w:val="none" w:sz="0" w:space="0" w:color="auto"/>
        <w:right w:val="none" w:sz="0" w:space="0" w:color="auto"/>
      </w:divBdr>
    </w:div>
    <w:div w:id="600845663">
      <w:bodyDiv w:val="1"/>
      <w:marLeft w:val="0"/>
      <w:marRight w:val="0"/>
      <w:marTop w:val="0"/>
      <w:marBottom w:val="0"/>
      <w:divBdr>
        <w:top w:val="none" w:sz="0" w:space="0" w:color="auto"/>
        <w:left w:val="none" w:sz="0" w:space="0" w:color="auto"/>
        <w:bottom w:val="none" w:sz="0" w:space="0" w:color="auto"/>
        <w:right w:val="none" w:sz="0" w:space="0" w:color="auto"/>
      </w:divBdr>
    </w:div>
    <w:div w:id="602231880">
      <w:bodyDiv w:val="1"/>
      <w:marLeft w:val="0"/>
      <w:marRight w:val="0"/>
      <w:marTop w:val="0"/>
      <w:marBottom w:val="0"/>
      <w:divBdr>
        <w:top w:val="none" w:sz="0" w:space="0" w:color="auto"/>
        <w:left w:val="none" w:sz="0" w:space="0" w:color="auto"/>
        <w:bottom w:val="none" w:sz="0" w:space="0" w:color="auto"/>
        <w:right w:val="none" w:sz="0" w:space="0" w:color="auto"/>
      </w:divBdr>
    </w:div>
    <w:div w:id="605574721">
      <w:bodyDiv w:val="1"/>
      <w:marLeft w:val="0"/>
      <w:marRight w:val="0"/>
      <w:marTop w:val="0"/>
      <w:marBottom w:val="0"/>
      <w:divBdr>
        <w:top w:val="none" w:sz="0" w:space="0" w:color="auto"/>
        <w:left w:val="none" w:sz="0" w:space="0" w:color="auto"/>
        <w:bottom w:val="none" w:sz="0" w:space="0" w:color="auto"/>
        <w:right w:val="none" w:sz="0" w:space="0" w:color="auto"/>
      </w:divBdr>
    </w:div>
    <w:div w:id="607078755">
      <w:bodyDiv w:val="1"/>
      <w:marLeft w:val="0"/>
      <w:marRight w:val="0"/>
      <w:marTop w:val="0"/>
      <w:marBottom w:val="0"/>
      <w:divBdr>
        <w:top w:val="none" w:sz="0" w:space="0" w:color="auto"/>
        <w:left w:val="none" w:sz="0" w:space="0" w:color="auto"/>
        <w:bottom w:val="none" w:sz="0" w:space="0" w:color="auto"/>
        <w:right w:val="none" w:sz="0" w:space="0" w:color="auto"/>
      </w:divBdr>
    </w:div>
    <w:div w:id="607322799">
      <w:bodyDiv w:val="1"/>
      <w:marLeft w:val="0"/>
      <w:marRight w:val="0"/>
      <w:marTop w:val="0"/>
      <w:marBottom w:val="0"/>
      <w:divBdr>
        <w:top w:val="none" w:sz="0" w:space="0" w:color="auto"/>
        <w:left w:val="none" w:sz="0" w:space="0" w:color="auto"/>
        <w:bottom w:val="none" w:sz="0" w:space="0" w:color="auto"/>
        <w:right w:val="none" w:sz="0" w:space="0" w:color="auto"/>
      </w:divBdr>
    </w:div>
    <w:div w:id="607782442">
      <w:bodyDiv w:val="1"/>
      <w:marLeft w:val="0"/>
      <w:marRight w:val="0"/>
      <w:marTop w:val="0"/>
      <w:marBottom w:val="0"/>
      <w:divBdr>
        <w:top w:val="none" w:sz="0" w:space="0" w:color="auto"/>
        <w:left w:val="none" w:sz="0" w:space="0" w:color="auto"/>
        <w:bottom w:val="none" w:sz="0" w:space="0" w:color="auto"/>
        <w:right w:val="none" w:sz="0" w:space="0" w:color="auto"/>
      </w:divBdr>
    </w:div>
    <w:div w:id="610672224">
      <w:bodyDiv w:val="1"/>
      <w:marLeft w:val="0"/>
      <w:marRight w:val="0"/>
      <w:marTop w:val="0"/>
      <w:marBottom w:val="0"/>
      <w:divBdr>
        <w:top w:val="none" w:sz="0" w:space="0" w:color="auto"/>
        <w:left w:val="none" w:sz="0" w:space="0" w:color="auto"/>
        <w:bottom w:val="none" w:sz="0" w:space="0" w:color="auto"/>
        <w:right w:val="none" w:sz="0" w:space="0" w:color="auto"/>
      </w:divBdr>
    </w:div>
    <w:div w:id="610825597">
      <w:bodyDiv w:val="1"/>
      <w:marLeft w:val="0"/>
      <w:marRight w:val="0"/>
      <w:marTop w:val="0"/>
      <w:marBottom w:val="0"/>
      <w:divBdr>
        <w:top w:val="none" w:sz="0" w:space="0" w:color="auto"/>
        <w:left w:val="none" w:sz="0" w:space="0" w:color="auto"/>
        <w:bottom w:val="none" w:sz="0" w:space="0" w:color="auto"/>
        <w:right w:val="none" w:sz="0" w:space="0" w:color="auto"/>
      </w:divBdr>
    </w:div>
    <w:div w:id="612595877">
      <w:bodyDiv w:val="1"/>
      <w:marLeft w:val="0"/>
      <w:marRight w:val="0"/>
      <w:marTop w:val="0"/>
      <w:marBottom w:val="0"/>
      <w:divBdr>
        <w:top w:val="none" w:sz="0" w:space="0" w:color="auto"/>
        <w:left w:val="none" w:sz="0" w:space="0" w:color="auto"/>
        <w:bottom w:val="none" w:sz="0" w:space="0" w:color="auto"/>
        <w:right w:val="none" w:sz="0" w:space="0" w:color="auto"/>
      </w:divBdr>
    </w:div>
    <w:div w:id="612638323">
      <w:bodyDiv w:val="1"/>
      <w:marLeft w:val="0"/>
      <w:marRight w:val="0"/>
      <w:marTop w:val="0"/>
      <w:marBottom w:val="0"/>
      <w:divBdr>
        <w:top w:val="none" w:sz="0" w:space="0" w:color="auto"/>
        <w:left w:val="none" w:sz="0" w:space="0" w:color="auto"/>
        <w:bottom w:val="none" w:sz="0" w:space="0" w:color="auto"/>
        <w:right w:val="none" w:sz="0" w:space="0" w:color="auto"/>
      </w:divBdr>
    </w:div>
    <w:div w:id="612785312">
      <w:bodyDiv w:val="1"/>
      <w:marLeft w:val="0"/>
      <w:marRight w:val="0"/>
      <w:marTop w:val="0"/>
      <w:marBottom w:val="0"/>
      <w:divBdr>
        <w:top w:val="none" w:sz="0" w:space="0" w:color="auto"/>
        <w:left w:val="none" w:sz="0" w:space="0" w:color="auto"/>
        <w:bottom w:val="none" w:sz="0" w:space="0" w:color="auto"/>
        <w:right w:val="none" w:sz="0" w:space="0" w:color="auto"/>
      </w:divBdr>
    </w:div>
    <w:div w:id="613288170">
      <w:bodyDiv w:val="1"/>
      <w:marLeft w:val="0"/>
      <w:marRight w:val="0"/>
      <w:marTop w:val="0"/>
      <w:marBottom w:val="0"/>
      <w:divBdr>
        <w:top w:val="none" w:sz="0" w:space="0" w:color="auto"/>
        <w:left w:val="none" w:sz="0" w:space="0" w:color="auto"/>
        <w:bottom w:val="none" w:sz="0" w:space="0" w:color="auto"/>
        <w:right w:val="none" w:sz="0" w:space="0" w:color="auto"/>
      </w:divBdr>
    </w:div>
    <w:div w:id="615258241">
      <w:bodyDiv w:val="1"/>
      <w:marLeft w:val="0"/>
      <w:marRight w:val="0"/>
      <w:marTop w:val="0"/>
      <w:marBottom w:val="0"/>
      <w:divBdr>
        <w:top w:val="none" w:sz="0" w:space="0" w:color="auto"/>
        <w:left w:val="none" w:sz="0" w:space="0" w:color="auto"/>
        <w:bottom w:val="none" w:sz="0" w:space="0" w:color="auto"/>
        <w:right w:val="none" w:sz="0" w:space="0" w:color="auto"/>
      </w:divBdr>
    </w:div>
    <w:div w:id="616301397">
      <w:bodyDiv w:val="1"/>
      <w:marLeft w:val="0"/>
      <w:marRight w:val="0"/>
      <w:marTop w:val="0"/>
      <w:marBottom w:val="0"/>
      <w:divBdr>
        <w:top w:val="none" w:sz="0" w:space="0" w:color="auto"/>
        <w:left w:val="none" w:sz="0" w:space="0" w:color="auto"/>
        <w:bottom w:val="none" w:sz="0" w:space="0" w:color="auto"/>
        <w:right w:val="none" w:sz="0" w:space="0" w:color="auto"/>
      </w:divBdr>
    </w:div>
    <w:div w:id="621158800">
      <w:bodyDiv w:val="1"/>
      <w:marLeft w:val="0"/>
      <w:marRight w:val="0"/>
      <w:marTop w:val="0"/>
      <w:marBottom w:val="0"/>
      <w:divBdr>
        <w:top w:val="none" w:sz="0" w:space="0" w:color="auto"/>
        <w:left w:val="none" w:sz="0" w:space="0" w:color="auto"/>
        <w:bottom w:val="none" w:sz="0" w:space="0" w:color="auto"/>
        <w:right w:val="none" w:sz="0" w:space="0" w:color="auto"/>
      </w:divBdr>
    </w:div>
    <w:div w:id="621423094">
      <w:bodyDiv w:val="1"/>
      <w:marLeft w:val="0"/>
      <w:marRight w:val="0"/>
      <w:marTop w:val="0"/>
      <w:marBottom w:val="0"/>
      <w:divBdr>
        <w:top w:val="none" w:sz="0" w:space="0" w:color="auto"/>
        <w:left w:val="none" w:sz="0" w:space="0" w:color="auto"/>
        <w:bottom w:val="none" w:sz="0" w:space="0" w:color="auto"/>
        <w:right w:val="none" w:sz="0" w:space="0" w:color="auto"/>
      </w:divBdr>
    </w:div>
    <w:div w:id="625045198">
      <w:bodyDiv w:val="1"/>
      <w:marLeft w:val="0"/>
      <w:marRight w:val="0"/>
      <w:marTop w:val="0"/>
      <w:marBottom w:val="0"/>
      <w:divBdr>
        <w:top w:val="none" w:sz="0" w:space="0" w:color="auto"/>
        <w:left w:val="none" w:sz="0" w:space="0" w:color="auto"/>
        <w:bottom w:val="none" w:sz="0" w:space="0" w:color="auto"/>
        <w:right w:val="none" w:sz="0" w:space="0" w:color="auto"/>
      </w:divBdr>
    </w:div>
    <w:div w:id="625620559">
      <w:bodyDiv w:val="1"/>
      <w:marLeft w:val="0"/>
      <w:marRight w:val="0"/>
      <w:marTop w:val="0"/>
      <w:marBottom w:val="0"/>
      <w:divBdr>
        <w:top w:val="none" w:sz="0" w:space="0" w:color="auto"/>
        <w:left w:val="none" w:sz="0" w:space="0" w:color="auto"/>
        <w:bottom w:val="none" w:sz="0" w:space="0" w:color="auto"/>
        <w:right w:val="none" w:sz="0" w:space="0" w:color="auto"/>
      </w:divBdr>
    </w:div>
    <w:div w:id="626471486">
      <w:bodyDiv w:val="1"/>
      <w:marLeft w:val="0"/>
      <w:marRight w:val="0"/>
      <w:marTop w:val="0"/>
      <w:marBottom w:val="0"/>
      <w:divBdr>
        <w:top w:val="none" w:sz="0" w:space="0" w:color="auto"/>
        <w:left w:val="none" w:sz="0" w:space="0" w:color="auto"/>
        <w:bottom w:val="none" w:sz="0" w:space="0" w:color="auto"/>
        <w:right w:val="none" w:sz="0" w:space="0" w:color="auto"/>
      </w:divBdr>
    </w:div>
    <w:div w:id="627005154">
      <w:bodyDiv w:val="1"/>
      <w:marLeft w:val="0"/>
      <w:marRight w:val="0"/>
      <w:marTop w:val="0"/>
      <w:marBottom w:val="0"/>
      <w:divBdr>
        <w:top w:val="none" w:sz="0" w:space="0" w:color="auto"/>
        <w:left w:val="none" w:sz="0" w:space="0" w:color="auto"/>
        <w:bottom w:val="none" w:sz="0" w:space="0" w:color="auto"/>
        <w:right w:val="none" w:sz="0" w:space="0" w:color="auto"/>
      </w:divBdr>
    </w:div>
    <w:div w:id="628247535">
      <w:bodyDiv w:val="1"/>
      <w:marLeft w:val="0"/>
      <w:marRight w:val="0"/>
      <w:marTop w:val="0"/>
      <w:marBottom w:val="0"/>
      <w:divBdr>
        <w:top w:val="none" w:sz="0" w:space="0" w:color="auto"/>
        <w:left w:val="none" w:sz="0" w:space="0" w:color="auto"/>
        <w:bottom w:val="none" w:sz="0" w:space="0" w:color="auto"/>
        <w:right w:val="none" w:sz="0" w:space="0" w:color="auto"/>
      </w:divBdr>
    </w:div>
    <w:div w:id="628627118">
      <w:bodyDiv w:val="1"/>
      <w:marLeft w:val="0"/>
      <w:marRight w:val="0"/>
      <w:marTop w:val="0"/>
      <w:marBottom w:val="0"/>
      <w:divBdr>
        <w:top w:val="none" w:sz="0" w:space="0" w:color="auto"/>
        <w:left w:val="none" w:sz="0" w:space="0" w:color="auto"/>
        <w:bottom w:val="none" w:sz="0" w:space="0" w:color="auto"/>
        <w:right w:val="none" w:sz="0" w:space="0" w:color="auto"/>
      </w:divBdr>
    </w:div>
    <w:div w:id="628632178">
      <w:bodyDiv w:val="1"/>
      <w:marLeft w:val="0"/>
      <w:marRight w:val="0"/>
      <w:marTop w:val="0"/>
      <w:marBottom w:val="0"/>
      <w:divBdr>
        <w:top w:val="none" w:sz="0" w:space="0" w:color="auto"/>
        <w:left w:val="none" w:sz="0" w:space="0" w:color="auto"/>
        <w:bottom w:val="none" w:sz="0" w:space="0" w:color="auto"/>
        <w:right w:val="none" w:sz="0" w:space="0" w:color="auto"/>
      </w:divBdr>
    </w:div>
    <w:div w:id="629240236">
      <w:bodyDiv w:val="1"/>
      <w:marLeft w:val="0"/>
      <w:marRight w:val="0"/>
      <w:marTop w:val="0"/>
      <w:marBottom w:val="0"/>
      <w:divBdr>
        <w:top w:val="none" w:sz="0" w:space="0" w:color="auto"/>
        <w:left w:val="none" w:sz="0" w:space="0" w:color="auto"/>
        <w:bottom w:val="none" w:sz="0" w:space="0" w:color="auto"/>
        <w:right w:val="none" w:sz="0" w:space="0" w:color="auto"/>
      </w:divBdr>
    </w:div>
    <w:div w:id="629288537">
      <w:bodyDiv w:val="1"/>
      <w:marLeft w:val="0"/>
      <w:marRight w:val="0"/>
      <w:marTop w:val="0"/>
      <w:marBottom w:val="0"/>
      <w:divBdr>
        <w:top w:val="none" w:sz="0" w:space="0" w:color="auto"/>
        <w:left w:val="none" w:sz="0" w:space="0" w:color="auto"/>
        <w:bottom w:val="none" w:sz="0" w:space="0" w:color="auto"/>
        <w:right w:val="none" w:sz="0" w:space="0" w:color="auto"/>
      </w:divBdr>
    </w:div>
    <w:div w:id="631256104">
      <w:bodyDiv w:val="1"/>
      <w:marLeft w:val="0"/>
      <w:marRight w:val="0"/>
      <w:marTop w:val="0"/>
      <w:marBottom w:val="0"/>
      <w:divBdr>
        <w:top w:val="none" w:sz="0" w:space="0" w:color="auto"/>
        <w:left w:val="none" w:sz="0" w:space="0" w:color="auto"/>
        <w:bottom w:val="none" w:sz="0" w:space="0" w:color="auto"/>
        <w:right w:val="none" w:sz="0" w:space="0" w:color="auto"/>
      </w:divBdr>
    </w:div>
    <w:div w:id="632439894">
      <w:bodyDiv w:val="1"/>
      <w:marLeft w:val="0"/>
      <w:marRight w:val="0"/>
      <w:marTop w:val="0"/>
      <w:marBottom w:val="0"/>
      <w:divBdr>
        <w:top w:val="none" w:sz="0" w:space="0" w:color="auto"/>
        <w:left w:val="none" w:sz="0" w:space="0" w:color="auto"/>
        <w:bottom w:val="none" w:sz="0" w:space="0" w:color="auto"/>
        <w:right w:val="none" w:sz="0" w:space="0" w:color="auto"/>
      </w:divBdr>
    </w:div>
    <w:div w:id="633221333">
      <w:bodyDiv w:val="1"/>
      <w:marLeft w:val="0"/>
      <w:marRight w:val="0"/>
      <w:marTop w:val="0"/>
      <w:marBottom w:val="0"/>
      <w:divBdr>
        <w:top w:val="none" w:sz="0" w:space="0" w:color="auto"/>
        <w:left w:val="none" w:sz="0" w:space="0" w:color="auto"/>
        <w:bottom w:val="none" w:sz="0" w:space="0" w:color="auto"/>
        <w:right w:val="none" w:sz="0" w:space="0" w:color="auto"/>
      </w:divBdr>
    </w:div>
    <w:div w:id="635792154">
      <w:bodyDiv w:val="1"/>
      <w:marLeft w:val="0"/>
      <w:marRight w:val="0"/>
      <w:marTop w:val="0"/>
      <w:marBottom w:val="0"/>
      <w:divBdr>
        <w:top w:val="none" w:sz="0" w:space="0" w:color="auto"/>
        <w:left w:val="none" w:sz="0" w:space="0" w:color="auto"/>
        <w:bottom w:val="none" w:sz="0" w:space="0" w:color="auto"/>
        <w:right w:val="none" w:sz="0" w:space="0" w:color="auto"/>
      </w:divBdr>
    </w:div>
    <w:div w:id="637615235">
      <w:bodyDiv w:val="1"/>
      <w:marLeft w:val="0"/>
      <w:marRight w:val="0"/>
      <w:marTop w:val="0"/>
      <w:marBottom w:val="0"/>
      <w:divBdr>
        <w:top w:val="none" w:sz="0" w:space="0" w:color="auto"/>
        <w:left w:val="none" w:sz="0" w:space="0" w:color="auto"/>
        <w:bottom w:val="none" w:sz="0" w:space="0" w:color="auto"/>
        <w:right w:val="none" w:sz="0" w:space="0" w:color="auto"/>
      </w:divBdr>
    </w:div>
    <w:div w:id="638921621">
      <w:bodyDiv w:val="1"/>
      <w:marLeft w:val="0"/>
      <w:marRight w:val="0"/>
      <w:marTop w:val="0"/>
      <w:marBottom w:val="0"/>
      <w:divBdr>
        <w:top w:val="none" w:sz="0" w:space="0" w:color="auto"/>
        <w:left w:val="none" w:sz="0" w:space="0" w:color="auto"/>
        <w:bottom w:val="none" w:sz="0" w:space="0" w:color="auto"/>
        <w:right w:val="none" w:sz="0" w:space="0" w:color="auto"/>
      </w:divBdr>
    </w:div>
    <w:div w:id="639766277">
      <w:bodyDiv w:val="1"/>
      <w:marLeft w:val="0"/>
      <w:marRight w:val="0"/>
      <w:marTop w:val="0"/>
      <w:marBottom w:val="0"/>
      <w:divBdr>
        <w:top w:val="none" w:sz="0" w:space="0" w:color="auto"/>
        <w:left w:val="none" w:sz="0" w:space="0" w:color="auto"/>
        <w:bottom w:val="none" w:sz="0" w:space="0" w:color="auto"/>
        <w:right w:val="none" w:sz="0" w:space="0" w:color="auto"/>
      </w:divBdr>
      <w:divsChild>
        <w:div w:id="1742559473">
          <w:marLeft w:val="0"/>
          <w:marRight w:val="0"/>
          <w:marTop w:val="0"/>
          <w:marBottom w:val="0"/>
          <w:divBdr>
            <w:top w:val="none" w:sz="0" w:space="0" w:color="auto"/>
            <w:left w:val="none" w:sz="0" w:space="0" w:color="auto"/>
            <w:bottom w:val="none" w:sz="0" w:space="0" w:color="auto"/>
            <w:right w:val="none" w:sz="0" w:space="0" w:color="auto"/>
          </w:divBdr>
        </w:div>
      </w:divsChild>
    </w:div>
    <w:div w:id="641232751">
      <w:bodyDiv w:val="1"/>
      <w:marLeft w:val="0"/>
      <w:marRight w:val="0"/>
      <w:marTop w:val="0"/>
      <w:marBottom w:val="0"/>
      <w:divBdr>
        <w:top w:val="none" w:sz="0" w:space="0" w:color="auto"/>
        <w:left w:val="none" w:sz="0" w:space="0" w:color="auto"/>
        <w:bottom w:val="none" w:sz="0" w:space="0" w:color="auto"/>
        <w:right w:val="none" w:sz="0" w:space="0" w:color="auto"/>
      </w:divBdr>
    </w:div>
    <w:div w:id="643005846">
      <w:bodyDiv w:val="1"/>
      <w:marLeft w:val="0"/>
      <w:marRight w:val="0"/>
      <w:marTop w:val="0"/>
      <w:marBottom w:val="0"/>
      <w:divBdr>
        <w:top w:val="none" w:sz="0" w:space="0" w:color="auto"/>
        <w:left w:val="none" w:sz="0" w:space="0" w:color="auto"/>
        <w:bottom w:val="none" w:sz="0" w:space="0" w:color="auto"/>
        <w:right w:val="none" w:sz="0" w:space="0" w:color="auto"/>
      </w:divBdr>
    </w:div>
    <w:div w:id="644312352">
      <w:bodyDiv w:val="1"/>
      <w:marLeft w:val="0"/>
      <w:marRight w:val="0"/>
      <w:marTop w:val="0"/>
      <w:marBottom w:val="0"/>
      <w:divBdr>
        <w:top w:val="none" w:sz="0" w:space="0" w:color="auto"/>
        <w:left w:val="none" w:sz="0" w:space="0" w:color="auto"/>
        <w:bottom w:val="none" w:sz="0" w:space="0" w:color="auto"/>
        <w:right w:val="none" w:sz="0" w:space="0" w:color="auto"/>
      </w:divBdr>
    </w:div>
    <w:div w:id="645471878">
      <w:bodyDiv w:val="1"/>
      <w:marLeft w:val="0"/>
      <w:marRight w:val="0"/>
      <w:marTop w:val="0"/>
      <w:marBottom w:val="0"/>
      <w:divBdr>
        <w:top w:val="none" w:sz="0" w:space="0" w:color="auto"/>
        <w:left w:val="none" w:sz="0" w:space="0" w:color="auto"/>
        <w:bottom w:val="none" w:sz="0" w:space="0" w:color="auto"/>
        <w:right w:val="none" w:sz="0" w:space="0" w:color="auto"/>
      </w:divBdr>
    </w:div>
    <w:div w:id="647444237">
      <w:bodyDiv w:val="1"/>
      <w:marLeft w:val="0"/>
      <w:marRight w:val="0"/>
      <w:marTop w:val="0"/>
      <w:marBottom w:val="0"/>
      <w:divBdr>
        <w:top w:val="none" w:sz="0" w:space="0" w:color="auto"/>
        <w:left w:val="none" w:sz="0" w:space="0" w:color="auto"/>
        <w:bottom w:val="none" w:sz="0" w:space="0" w:color="auto"/>
        <w:right w:val="none" w:sz="0" w:space="0" w:color="auto"/>
      </w:divBdr>
    </w:div>
    <w:div w:id="647787152">
      <w:bodyDiv w:val="1"/>
      <w:marLeft w:val="0"/>
      <w:marRight w:val="0"/>
      <w:marTop w:val="0"/>
      <w:marBottom w:val="0"/>
      <w:divBdr>
        <w:top w:val="none" w:sz="0" w:space="0" w:color="auto"/>
        <w:left w:val="none" w:sz="0" w:space="0" w:color="auto"/>
        <w:bottom w:val="none" w:sz="0" w:space="0" w:color="auto"/>
        <w:right w:val="none" w:sz="0" w:space="0" w:color="auto"/>
      </w:divBdr>
    </w:div>
    <w:div w:id="647829362">
      <w:bodyDiv w:val="1"/>
      <w:marLeft w:val="0"/>
      <w:marRight w:val="0"/>
      <w:marTop w:val="0"/>
      <w:marBottom w:val="0"/>
      <w:divBdr>
        <w:top w:val="none" w:sz="0" w:space="0" w:color="auto"/>
        <w:left w:val="none" w:sz="0" w:space="0" w:color="auto"/>
        <w:bottom w:val="none" w:sz="0" w:space="0" w:color="auto"/>
        <w:right w:val="none" w:sz="0" w:space="0" w:color="auto"/>
      </w:divBdr>
    </w:div>
    <w:div w:id="649678444">
      <w:bodyDiv w:val="1"/>
      <w:marLeft w:val="0"/>
      <w:marRight w:val="0"/>
      <w:marTop w:val="0"/>
      <w:marBottom w:val="0"/>
      <w:divBdr>
        <w:top w:val="none" w:sz="0" w:space="0" w:color="auto"/>
        <w:left w:val="none" w:sz="0" w:space="0" w:color="auto"/>
        <w:bottom w:val="none" w:sz="0" w:space="0" w:color="auto"/>
        <w:right w:val="none" w:sz="0" w:space="0" w:color="auto"/>
      </w:divBdr>
    </w:div>
    <w:div w:id="651833332">
      <w:bodyDiv w:val="1"/>
      <w:marLeft w:val="0"/>
      <w:marRight w:val="0"/>
      <w:marTop w:val="0"/>
      <w:marBottom w:val="0"/>
      <w:divBdr>
        <w:top w:val="none" w:sz="0" w:space="0" w:color="auto"/>
        <w:left w:val="none" w:sz="0" w:space="0" w:color="auto"/>
        <w:bottom w:val="none" w:sz="0" w:space="0" w:color="auto"/>
        <w:right w:val="none" w:sz="0" w:space="0" w:color="auto"/>
      </w:divBdr>
    </w:div>
    <w:div w:id="653535230">
      <w:bodyDiv w:val="1"/>
      <w:marLeft w:val="0"/>
      <w:marRight w:val="0"/>
      <w:marTop w:val="0"/>
      <w:marBottom w:val="0"/>
      <w:divBdr>
        <w:top w:val="none" w:sz="0" w:space="0" w:color="auto"/>
        <w:left w:val="none" w:sz="0" w:space="0" w:color="auto"/>
        <w:bottom w:val="none" w:sz="0" w:space="0" w:color="auto"/>
        <w:right w:val="none" w:sz="0" w:space="0" w:color="auto"/>
      </w:divBdr>
      <w:divsChild>
        <w:div w:id="646056481">
          <w:marLeft w:val="0"/>
          <w:marRight w:val="0"/>
          <w:marTop w:val="0"/>
          <w:marBottom w:val="0"/>
          <w:divBdr>
            <w:top w:val="none" w:sz="0" w:space="0" w:color="auto"/>
            <w:left w:val="none" w:sz="0" w:space="0" w:color="auto"/>
            <w:bottom w:val="none" w:sz="0" w:space="0" w:color="auto"/>
            <w:right w:val="none" w:sz="0" w:space="0" w:color="auto"/>
          </w:divBdr>
          <w:divsChild>
            <w:div w:id="10109002">
              <w:marLeft w:val="0"/>
              <w:marRight w:val="0"/>
              <w:marTop w:val="0"/>
              <w:marBottom w:val="0"/>
              <w:divBdr>
                <w:top w:val="none" w:sz="0" w:space="0" w:color="auto"/>
                <w:left w:val="none" w:sz="0" w:space="0" w:color="auto"/>
                <w:bottom w:val="none" w:sz="0" w:space="0" w:color="auto"/>
                <w:right w:val="none" w:sz="0" w:space="0" w:color="auto"/>
              </w:divBdr>
            </w:div>
            <w:div w:id="905190886">
              <w:marLeft w:val="0"/>
              <w:marRight w:val="0"/>
              <w:marTop w:val="0"/>
              <w:marBottom w:val="0"/>
              <w:divBdr>
                <w:top w:val="none" w:sz="0" w:space="0" w:color="auto"/>
                <w:left w:val="none" w:sz="0" w:space="0" w:color="auto"/>
                <w:bottom w:val="none" w:sz="0" w:space="0" w:color="auto"/>
                <w:right w:val="none" w:sz="0" w:space="0" w:color="auto"/>
              </w:divBdr>
            </w:div>
            <w:div w:id="1820802365">
              <w:marLeft w:val="0"/>
              <w:marRight w:val="0"/>
              <w:marTop w:val="0"/>
              <w:marBottom w:val="0"/>
              <w:divBdr>
                <w:top w:val="none" w:sz="0" w:space="0" w:color="auto"/>
                <w:left w:val="none" w:sz="0" w:space="0" w:color="auto"/>
                <w:bottom w:val="none" w:sz="0" w:space="0" w:color="auto"/>
                <w:right w:val="none" w:sz="0" w:space="0" w:color="auto"/>
              </w:divBdr>
            </w:div>
            <w:div w:id="198581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989787">
      <w:bodyDiv w:val="1"/>
      <w:marLeft w:val="0"/>
      <w:marRight w:val="0"/>
      <w:marTop w:val="0"/>
      <w:marBottom w:val="0"/>
      <w:divBdr>
        <w:top w:val="none" w:sz="0" w:space="0" w:color="auto"/>
        <w:left w:val="none" w:sz="0" w:space="0" w:color="auto"/>
        <w:bottom w:val="none" w:sz="0" w:space="0" w:color="auto"/>
        <w:right w:val="none" w:sz="0" w:space="0" w:color="auto"/>
      </w:divBdr>
    </w:div>
    <w:div w:id="657881754">
      <w:bodyDiv w:val="1"/>
      <w:marLeft w:val="0"/>
      <w:marRight w:val="0"/>
      <w:marTop w:val="0"/>
      <w:marBottom w:val="0"/>
      <w:divBdr>
        <w:top w:val="none" w:sz="0" w:space="0" w:color="auto"/>
        <w:left w:val="none" w:sz="0" w:space="0" w:color="auto"/>
        <w:bottom w:val="none" w:sz="0" w:space="0" w:color="auto"/>
        <w:right w:val="none" w:sz="0" w:space="0" w:color="auto"/>
      </w:divBdr>
    </w:div>
    <w:div w:id="659430079">
      <w:bodyDiv w:val="1"/>
      <w:marLeft w:val="0"/>
      <w:marRight w:val="0"/>
      <w:marTop w:val="0"/>
      <w:marBottom w:val="0"/>
      <w:divBdr>
        <w:top w:val="none" w:sz="0" w:space="0" w:color="auto"/>
        <w:left w:val="none" w:sz="0" w:space="0" w:color="auto"/>
        <w:bottom w:val="none" w:sz="0" w:space="0" w:color="auto"/>
        <w:right w:val="none" w:sz="0" w:space="0" w:color="auto"/>
      </w:divBdr>
    </w:div>
    <w:div w:id="659964091">
      <w:bodyDiv w:val="1"/>
      <w:marLeft w:val="0"/>
      <w:marRight w:val="0"/>
      <w:marTop w:val="0"/>
      <w:marBottom w:val="0"/>
      <w:divBdr>
        <w:top w:val="none" w:sz="0" w:space="0" w:color="auto"/>
        <w:left w:val="none" w:sz="0" w:space="0" w:color="auto"/>
        <w:bottom w:val="none" w:sz="0" w:space="0" w:color="auto"/>
        <w:right w:val="none" w:sz="0" w:space="0" w:color="auto"/>
      </w:divBdr>
    </w:div>
    <w:div w:id="660081798">
      <w:bodyDiv w:val="1"/>
      <w:marLeft w:val="0"/>
      <w:marRight w:val="0"/>
      <w:marTop w:val="0"/>
      <w:marBottom w:val="0"/>
      <w:divBdr>
        <w:top w:val="none" w:sz="0" w:space="0" w:color="auto"/>
        <w:left w:val="none" w:sz="0" w:space="0" w:color="auto"/>
        <w:bottom w:val="none" w:sz="0" w:space="0" w:color="auto"/>
        <w:right w:val="none" w:sz="0" w:space="0" w:color="auto"/>
      </w:divBdr>
    </w:div>
    <w:div w:id="660307742">
      <w:bodyDiv w:val="1"/>
      <w:marLeft w:val="0"/>
      <w:marRight w:val="0"/>
      <w:marTop w:val="0"/>
      <w:marBottom w:val="0"/>
      <w:divBdr>
        <w:top w:val="none" w:sz="0" w:space="0" w:color="auto"/>
        <w:left w:val="none" w:sz="0" w:space="0" w:color="auto"/>
        <w:bottom w:val="none" w:sz="0" w:space="0" w:color="auto"/>
        <w:right w:val="none" w:sz="0" w:space="0" w:color="auto"/>
      </w:divBdr>
    </w:div>
    <w:div w:id="661275750">
      <w:bodyDiv w:val="1"/>
      <w:marLeft w:val="0"/>
      <w:marRight w:val="0"/>
      <w:marTop w:val="0"/>
      <w:marBottom w:val="0"/>
      <w:divBdr>
        <w:top w:val="none" w:sz="0" w:space="0" w:color="auto"/>
        <w:left w:val="none" w:sz="0" w:space="0" w:color="auto"/>
        <w:bottom w:val="none" w:sz="0" w:space="0" w:color="auto"/>
        <w:right w:val="none" w:sz="0" w:space="0" w:color="auto"/>
      </w:divBdr>
    </w:div>
    <w:div w:id="661664328">
      <w:bodyDiv w:val="1"/>
      <w:marLeft w:val="0"/>
      <w:marRight w:val="0"/>
      <w:marTop w:val="0"/>
      <w:marBottom w:val="0"/>
      <w:divBdr>
        <w:top w:val="none" w:sz="0" w:space="0" w:color="auto"/>
        <w:left w:val="none" w:sz="0" w:space="0" w:color="auto"/>
        <w:bottom w:val="none" w:sz="0" w:space="0" w:color="auto"/>
        <w:right w:val="none" w:sz="0" w:space="0" w:color="auto"/>
      </w:divBdr>
    </w:div>
    <w:div w:id="663775007">
      <w:bodyDiv w:val="1"/>
      <w:marLeft w:val="0"/>
      <w:marRight w:val="0"/>
      <w:marTop w:val="0"/>
      <w:marBottom w:val="0"/>
      <w:divBdr>
        <w:top w:val="none" w:sz="0" w:space="0" w:color="auto"/>
        <w:left w:val="none" w:sz="0" w:space="0" w:color="auto"/>
        <w:bottom w:val="none" w:sz="0" w:space="0" w:color="auto"/>
        <w:right w:val="none" w:sz="0" w:space="0" w:color="auto"/>
      </w:divBdr>
    </w:div>
    <w:div w:id="664825348">
      <w:bodyDiv w:val="1"/>
      <w:marLeft w:val="0"/>
      <w:marRight w:val="0"/>
      <w:marTop w:val="0"/>
      <w:marBottom w:val="0"/>
      <w:divBdr>
        <w:top w:val="none" w:sz="0" w:space="0" w:color="auto"/>
        <w:left w:val="none" w:sz="0" w:space="0" w:color="auto"/>
        <w:bottom w:val="none" w:sz="0" w:space="0" w:color="auto"/>
        <w:right w:val="none" w:sz="0" w:space="0" w:color="auto"/>
      </w:divBdr>
    </w:div>
    <w:div w:id="667103499">
      <w:bodyDiv w:val="1"/>
      <w:marLeft w:val="0"/>
      <w:marRight w:val="0"/>
      <w:marTop w:val="0"/>
      <w:marBottom w:val="0"/>
      <w:divBdr>
        <w:top w:val="none" w:sz="0" w:space="0" w:color="auto"/>
        <w:left w:val="none" w:sz="0" w:space="0" w:color="auto"/>
        <w:bottom w:val="none" w:sz="0" w:space="0" w:color="auto"/>
        <w:right w:val="none" w:sz="0" w:space="0" w:color="auto"/>
      </w:divBdr>
    </w:div>
    <w:div w:id="668484071">
      <w:bodyDiv w:val="1"/>
      <w:marLeft w:val="0"/>
      <w:marRight w:val="0"/>
      <w:marTop w:val="0"/>
      <w:marBottom w:val="0"/>
      <w:divBdr>
        <w:top w:val="none" w:sz="0" w:space="0" w:color="auto"/>
        <w:left w:val="none" w:sz="0" w:space="0" w:color="auto"/>
        <w:bottom w:val="none" w:sz="0" w:space="0" w:color="auto"/>
        <w:right w:val="none" w:sz="0" w:space="0" w:color="auto"/>
      </w:divBdr>
    </w:div>
    <w:div w:id="670447045">
      <w:bodyDiv w:val="1"/>
      <w:marLeft w:val="0"/>
      <w:marRight w:val="0"/>
      <w:marTop w:val="0"/>
      <w:marBottom w:val="0"/>
      <w:divBdr>
        <w:top w:val="none" w:sz="0" w:space="0" w:color="auto"/>
        <w:left w:val="none" w:sz="0" w:space="0" w:color="auto"/>
        <w:bottom w:val="none" w:sz="0" w:space="0" w:color="auto"/>
        <w:right w:val="none" w:sz="0" w:space="0" w:color="auto"/>
      </w:divBdr>
    </w:div>
    <w:div w:id="671031451">
      <w:bodyDiv w:val="1"/>
      <w:marLeft w:val="0"/>
      <w:marRight w:val="0"/>
      <w:marTop w:val="0"/>
      <w:marBottom w:val="0"/>
      <w:divBdr>
        <w:top w:val="none" w:sz="0" w:space="0" w:color="auto"/>
        <w:left w:val="none" w:sz="0" w:space="0" w:color="auto"/>
        <w:bottom w:val="none" w:sz="0" w:space="0" w:color="auto"/>
        <w:right w:val="none" w:sz="0" w:space="0" w:color="auto"/>
      </w:divBdr>
    </w:div>
    <w:div w:id="671570682">
      <w:bodyDiv w:val="1"/>
      <w:marLeft w:val="0"/>
      <w:marRight w:val="0"/>
      <w:marTop w:val="0"/>
      <w:marBottom w:val="0"/>
      <w:divBdr>
        <w:top w:val="none" w:sz="0" w:space="0" w:color="auto"/>
        <w:left w:val="none" w:sz="0" w:space="0" w:color="auto"/>
        <w:bottom w:val="none" w:sz="0" w:space="0" w:color="auto"/>
        <w:right w:val="none" w:sz="0" w:space="0" w:color="auto"/>
      </w:divBdr>
    </w:div>
    <w:div w:id="672686440">
      <w:bodyDiv w:val="1"/>
      <w:marLeft w:val="0"/>
      <w:marRight w:val="0"/>
      <w:marTop w:val="0"/>
      <w:marBottom w:val="0"/>
      <w:divBdr>
        <w:top w:val="none" w:sz="0" w:space="0" w:color="auto"/>
        <w:left w:val="none" w:sz="0" w:space="0" w:color="auto"/>
        <w:bottom w:val="none" w:sz="0" w:space="0" w:color="auto"/>
        <w:right w:val="none" w:sz="0" w:space="0" w:color="auto"/>
      </w:divBdr>
      <w:divsChild>
        <w:div w:id="827096070">
          <w:marLeft w:val="0"/>
          <w:marRight w:val="0"/>
          <w:marTop w:val="0"/>
          <w:marBottom w:val="0"/>
          <w:divBdr>
            <w:top w:val="none" w:sz="0" w:space="0" w:color="auto"/>
            <w:left w:val="none" w:sz="0" w:space="0" w:color="auto"/>
            <w:bottom w:val="none" w:sz="0" w:space="0" w:color="auto"/>
            <w:right w:val="none" w:sz="0" w:space="0" w:color="auto"/>
          </w:divBdr>
          <w:divsChild>
            <w:div w:id="958534480">
              <w:marLeft w:val="0"/>
              <w:marRight w:val="0"/>
              <w:marTop w:val="0"/>
              <w:marBottom w:val="0"/>
              <w:divBdr>
                <w:top w:val="none" w:sz="0" w:space="0" w:color="auto"/>
                <w:left w:val="none" w:sz="0" w:space="0" w:color="auto"/>
                <w:bottom w:val="none" w:sz="0" w:space="0" w:color="auto"/>
                <w:right w:val="none" w:sz="0" w:space="0" w:color="auto"/>
              </w:divBdr>
            </w:div>
            <w:div w:id="1794522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798293">
      <w:bodyDiv w:val="1"/>
      <w:marLeft w:val="0"/>
      <w:marRight w:val="0"/>
      <w:marTop w:val="0"/>
      <w:marBottom w:val="0"/>
      <w:divBdr>
        <w:top w:val="none" w:sz="0" w:space="0" w:color="auto"/>
        <w:left w:val="none" w:sz="0" w:space="0" w:color="auto"/>
        <w:bottom w:val="none" w:sz="0" w:space="0" w:color="auto"/>
        <w:right w:val="none" w:sz="0" w:space="0" w:color="auto"/>
      </w:divBdr>
    </w:div>
    <w:div w:id="672878099">
      <w:bodyDiv w:val="1"/>
      <w:marLeft w:val="0"/>
      <w:marRight w:val="0"/>
      <w:marTop w:val="0"/>
      <w:marBottom w:val="0"/>
      <w:divBdr>
        <w:top w:val="none" w:sz="0" w:space="0" w:color="auto"/>
        <w:left w:val="none" w:sz="0" w:space="0" w:color="auto"/>
        <w:bottom w:val="none" w:sz="0" w:space="0" w:color="auto"/>
        <w:right w:val="none" w:sz="0" w:space="0" w:color="auto"/>
      </w:divBdr>
      <w:divsChild>
        <w:div w:id="2142915387">
          <w:marLeft w:val="0"/>
          <w:marRight w:val="0"/>
          <w:marTop w:val="0"/>
          <w:marBottom w:val="0"/>
          <w:divBdr>
            <w:top w:val="none" w:sz="0" w:space="0" w:color="auto"/>
            <w:left w:val="none" w:sz="0" w:space="0" w:color="auto"/>
            <w:bottom w:val="none" w:sz="0" w:space="0" w:color="auto"/>
            <w:right w:val="none" w:sz="0" w:space="0" w:color="auto"/>
          </w:divBdr>
          <w:divsChild>
            <w:div w:id="382828163">
              <w:marLeft w:val="0"/>
              <w:marRight w:val="0"/>
              <w:marTop w:val="0"/>
              <w:marBottom w:val="0"/>
              <w:divBdr>
                <w:top w:val="none" w:sz="0" w:space="0" w:color="auto"/>
                <w:left w:val="none" w:sz="0" w:space="0" w:color="auto"/>
                <w:bottom w:val="none" w:sz="0" w:space="0" w:color="auto"/>
                <w:right w:val="none" w:sz="0" w:space="0" w:color="auto"/>
              </w:divBdr>
            </w:div>
            <w:div w:id="653295458">
              <w:marLeft w:val="0"/>
              <w:marRight w:val="0"/>
              <w:marTop w:val="0"/>
              <w:marBottom w:val="0"/>
              <w:divBdr>
                <w:top w:val="none" w:sz="0" w:space="0" w:color="auto"/>
                <w:left w:val="none" w:sz="0" w:space="0" w:color="auto"/>
                <w:bottom w:val="none" w:sz="0" w:space="0" w:color="auto"/>
                <w:right w:val="none" w:sz="0" w:space="0" w:color="auto"/>
              </w:divBdr>
            </w:div>
            <w:div w:id="851845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421203">
      <w:bodyDiv w:val="1"/>
      <w:marLeft w:val="0"/>
      <w:marRight w:val="0"/>
      <w:marTop w:val="0"/>
      <w:marBottom w:val="0"/>
      <w:divBdr>
        <w:top w:val="none" w:sz="0" w:space="0" w:color="auto"/>
        <w:left w:val="none" w:sz="0" w:space="0" w:color="auto"/>
        <w:bottom w:val="none" w:sz="0" w:space="0" w:color="auto"/>
        <w:right w:val="none" w:sz="0" w:space="0" w:color="auto"/>
      </w:divBdr>
    </w:div>
    <w:div w:id="676689120">
      <w:bodyDiv w:val="1"/>
      <w:marLeft w:val="0"/>
      <w:marRight w:val="0"/>
      <w:marTop w:val="0"/>
      <w:marBottom w:val="0"/>
      <w:divBdr>
        <w:top w:val="none" w:sz="0" w:space="0" w:color="auto"/>
        <w:left w:val="none" w:sz="0" w:space="0" w:color="auto"/>
        <w:bottom w:val="none" w:sz="0" w:space="0" w:color="auto"/>
        <w:right w:val="none" w:sz="0" w:space="0" w:color="auto"/>
      </w:divBdr>
    </w:div>
    <w:div w:id="677730980">
      <w:bodyDiv w:val="1"/>
      <w:marLeft w:val="0"/>
      <w:marRight w:val="0"/>
      <w:marTop w:val="0"/>
      <w:marBottom w:val="0"/>
      <w:divBdr>
        <w:top w:val="none" w:sz="0" w:space="0" w:color="auto"/>
        <w:left w:val="none" w:sz="0" w:space="0" w:color="auto"/>
        <w:bottom w:val="none" w:sz="0" w:space="0" w:color="auto"/>
        <w:right w:val="none" w:sz="0" w:space="0" w:color="auto"/>
      </w:divBdr>
    </w:div>
    <w:div w:id="679236131">
      <w:bodyDiv w:val="1"/>
      <w:marLeft w:val="0"/>
      <w:marRight w:val="0"/>
      <w:marTop w:val="0"/>
      <w:marBottom w:val="0"/>
      <w:divBdr>
        <w:top w:val="none" w:sz="0" w:space="0" w:color="auto"/>
        <w:left w:val="none" w:sz="0" w:space="0" w:color="auto"/>
        <w:bottom w:val="none" w:sz="0" w:space="0" w:color="auto"/>
        <w:right w:val="none" w:sz="0" w:space="0" w:color="auto"/>
      </w:divBdr>
    </w:div>
    <w:div w:id="683753832">
      <w:bodyDiv w:val="1"/>
      <w:marLeft w:val="0"/>
      <w:marRight w:val="0"/>
      <w:marTop w:val="0"/>
      <w:marBottom w:val="0"/>
      <w:divBdr>
        <w:top w:val="none" w:sz="0" w:space="0" w:color="auto"/>
        <w:left w:val="none" w:sz="0" w:space="0" w:color="auto"/>
        <w:bottom w:val="none" w:sz="0" w:space="0" w:color="auto"/>
        <w:right w:val="none" w:sz="0" w:space="0" w:color="auto"/>
      </w:divBdr>
    </w:div>
    <w:div w:id="683871786">
      <w:bodyDiv w:val="1"/>
      <w:marLeft w:val="0"/>
      <w:marRight w:val="0"/>
      <w:marTop w:val="0"/>
      <w:marBottom w:val="0"/>
      <w:divBdr>
        <w:top w:val="none" w:sz="0" w:space="0" w:color="auto"/>
        <w:left w:val="none" w:sz="0" w:space="0" w:color="auto"/>
        <w:bottom w:val="none" w:sz="0" w:space="0" w:color="auto"/>
        <w:right w:val="none" w:sz="0" w:space="0" w:color="auto"/>
      </w:divBdr>
    </w:div>
    <w:div w:id="684088290">
      <w:bodyDiv w:val="1"/>
      <w:marLeft w:val="0"/>
      <w:marRight w:val="0"/>
      <w:marTop w:val="0"/>
      <w:marBottom w:val="0"/>
      <w:divBdr>
        <w:top w:val="none" w:sz="0" w:space="0" w:color="auto"/>
        <w:left w:val="none" w:sz="0" w:space="0" w:color="auto"/>
        <w:bottom w:val="none" w:sz="0" w:space="0" w:color="auto"/>
        <w:right w:val="none" w:sz="0" w:space="0" w:color="auto"/>
      </w:divBdr>
    </w:div>
    <w:div w:id="684093097">
      <w:bodyDiv w:val="1"/>
      <w:marLeft w:val="0"/>
      <w:marRight w:val="0"/>
      <w:marTop w:val="0"/>
      <w:marBottom w:val="0"/>
      <w:divBdr>
        <w:top w:val="none" w:sz="0" w:space="0" w:color="auto"/>
        <w:left w:val="none" w:sz="0" w:space="0" w:color="auto"/>
        <w:bottom w:val="none" w:sz="0" w:space="0" w:color="auto"/>
        <w:right w:val="none" w:sz="0" w:space="0" w:color="auto"/>
      </w:divBdr>
    </w:div>
    <w:div w:id="684327386">
      <w:bodyDiv w:val="1"/>
      <w:marLeft w:val="0"/>
      <w:marRight w:val="0"/>
      <w:marTop w:val="0"/>
      <w:marBottom w:val="0"/>
      <w:divBdr>
        <w:top w:val="none" w:sz="0" w:space="0" w:color="auto"/>
        <w:left w:val="none" w:sz="0" w:space="0" w:color="auto"/>
        <w:bottom w:val="none" w:sz="0" w:space="0" w:color="auto"/>
        <w:right w:val="none" w:sz="0" w:space="0" w:color="auto"/>
      </w:divBdr>
    </w:div>
    <w:div w:id="686712768">
      <w:bodyDiv w:val="1"/>
      <w:marLeft w:val="0"/>
      <w:marRight w:val="0"/>
      <w:marTop w:val="0"/>
      <w:marBottom w:val="0"/>
      <w:divBdr>
        <w:top w:val="none" w:sz="0" w:space="0" w:color="auto"/>
        <w:left w:val="none" w:sz="0" w:space="0" w:color="auto"/>
        <w:bottom w:val="none" w:sz="0" w:space="0" w:color="auto"/>
        <w:right w:val="none" w:sz="0" w:space="0" w:color="auto"/>
      </w:divBdr>
    </w:div>
    <w:div w:id="690452780">
      <w:bodyDiv w:val="1"/>
      <w:marLeft w:val="0"/>
      <w:marRight w:val="0"/>
      <w:marTop w:val="0"/>
      <w:marBottom w:val="0"/>
      <w:divBdr>
        <w:top w:val="none" w:sz="0" w:space="0" w:color="auto"/>
        <w:left w:val="none" w:sz="0" w:space="0" w:color="auto"/>
        <w:bottom w:val="none" w:sz="0" w:space="0" w:color="auto"/>
        <w:right w:val="none" w:sz="0" w:space="0" w:color="auto"/>
      </w:divBdr>
    </w:div>
    <w:div w:id="692458454">
      <w:bodyDiv w:val="1"/>
      <w:marLeft w:val="0"/>
      <w:marRight w:val="0"/>
      <w:marTop w:val="0"/>
      <w:marBottom w:val="0"/>
      <w:divBdr>
        <w:top w:val="none" w:sz="0" w:space="0" w:color="auto"/>
        <w:left w:val="none" w:sz="0" w:space="0" w:color="auto"/>
        <w:bottom w:val="none" w:sz="0" w:space="0" w:color="auto"/>
        <w:right w:val="none" w:sz="0" w:space="0" w:color="auto"/>
      </w:divBdr>
    </w:div>
    <w:div w:id="693307878">
      <w:bodyDiv w:val="1"/>
      <w:marLeft w:val="0"/>
      <w:marRight w:val="0"/>
      <w:marTop w:val="0"/>
      <w:marBottom w:val="0"/>
      <w:divBdr>
        <w:top w:val="none" w:sz="0" w:space="0" w:color="auto"/>
        <w:left w:val="none" w:sz="0" w:space="0" w:color="auto"/>
        <w:bottom w:val="none" w:sz="0" w:space="0" w:color="auto"/>
        <w:right w:val="none" w:sz="0" w:space="0" w:color="auto"/>
      </w:divBdr>
    </w:div>
    <w:div w:id="694044335">
      <w:bodyDiv w:val="1"/>
      <w:marLeft w:val="0"/>
      <w:marRight w:val="0"/>
      <w:marTop w:val="0"/>
      <w:marBottom w:val="0"/>
      <w:divBdr>
        <w:top w:val="none" w:sz="0" w:space="0" w:color="auto"/>
        <w:left w:val="none" w:sz="0" w:space="0" w:color="auto"/>
        <w:bottom w:val="none" w:sz="0" w:space="0" w:color="auto"/>
        <w:right w:val="none" w:sz="0" w:space="0" w:color="auto"/>
      </w:divBdr>
    </w:div>
    <w:div w:id="695540742">
      <w:bodyDiv w:val="1"/>
      <w:marLeft w:val="0"/>
      <w:marRight w:val="0"/>
      <w:marTop w:val="0"/>
      <w:marBottom w:val="0"/>
      <w:divBdr>
        <w:top w:val="none" w:sz="0" w:space="0" w:color="auto"/>
        <w:left w:val="none" w:sz="0" w:space="0" w:color="auto"/>
        <w:bottom w:val="none" w:sz="0" w:space="0" w:color="auto"/>
        <w:right w:val="none" w:sz="0" w:space="0" w:color="auto"/>
      </w:divBdr>
    </w:div>
    <w:div w:id="695617586">
      <w:bodyDiv w:val="1"/>
      <w:marLeft w:val="0"/>
      <w:marRight w:val="0"/>
      <w:marTop w:val="0"/>
      <w:marBottom w:val="0"/>
      <w:divBdr>
        <w:top w:val="none" w:sz="0" w:space="0" w:color="auto"/>
        <w:left w:val="none" w:sz="0" w:space="0" w:color="auto"/>
        <w:bottom w:val="none" w:sz="0" w:space="0" w:color="auto"/>
        <w:right w:val="none" w:sz="0" w:space="0" w:color="auto"/>
      </w:divBdr>
    </w:div>
    <w:div w:id="698551208">
      <w:bodyDiv w:val="1"/>
      <w:marLeft w:val="0"/>
      <w:marRight w:val="0"/>
      <w:marTop w:val="0"/>
      <w:marBottom w:val="0"/>
      <w:divBdr>
        <w:top w:val="none" w:sz="0" w:space="0" w:color="auto"/>
        <w:left w:val="none" w:sz="0" w:space="0" w:color="auto"/>
        <w:bottom w:val="none" w:sz="0" w:space="0" w:color="auto"/>
        <w:right w:val="none" w:sz="0" w:space="0" w:color="auto"/>
      </w:divBdr>
    </w:div>
    <w:div w:id="699936966">
      <w:bodyDiv w:val="1"/>
      <w:marLeft w:val="0"/>
      <w:marRight w:val="0"/>
      <w:marTop w:val="0"/>
      <w:marBottom w:val="0"/>
      <w:divBdr>
        <w:top w:val="none" w:sz="0" w:space="0" w:color="auto"/>
        <w:left w:val="none" w:sz="0" w:space="0" w:color="auto"/>
        <w:bottom w:val="none" w:sz="0" w:space="0" w:color="auto"/>
        <w:right w:val="none" w:sz="0" w:space="0" w:color="auto"/>
      </w:divBdr>
    </w:div>
    <w:div w:id="700514543">
      <w:bodyDiv w:val="1"/>
      <w:marLeft w:val="0"/>
      <w:marRight w:val="0"/>
      <w:marTop w:val="0"/>
      <w:marBottom w:val="0"/>
      <w:divBdr>
        <w:top w:val="none" w:sz="0" w:space="0" w:color="auto"/>
        <w:left w:val="none" w:sz="0" w:space="0" w:color="auto"/>
        <w:bottom w:val="none" w:sz="0" w:space="0" w:color="auto"/>
        <w:right w:val="none" w:sz="0" w:space="0" w:color="auto"/>
      </w:divBdr>
    </w:div>
    <w:div w:id="701899090">
      <w:bodyDiv w:val="1"/>
      <w:marLeft w:val="0"/>
      <w:marRight w:val="0"/>
      <w:marTop w:val="0"/>
      <w:marBottom w:val="0"/>
      <w:divBdr>
        <w:top w:val="none" w:sz="0" w:space="0" w:color="auto"/>
        <w:left w:val="none" w:sz="0" w:space="0" w:color="auto"/>
        <w:bottom w:val="none" w:sz="0" w:space="0" w:color="auto"/>
        <w:right w:val="none" w:sz="0" w:space="0" w:color="auto"/>
      </w:divBdr>
    </w:div>
    <w:div w:id="704334061">
      <w:bodyDiv w:val="1"/>
      <w:marLeft w:val="0"/>
      <w:marRight w:val="0"/>
      <w:marTop w:val="0"/>
      <w:marBottom w:val="0"/>
      <w:divBdr>
        <w:top w:val="none" w:sz="0" w:space="0" w:color="auto"/>
        <w:left w:val="none" w:sz="0" w:space="0" w:color="auto"/>
        <w:bottom w:val="none" w:sz="0" w:space="0" w:color="auto"/>
        <w:right w:val="none" w:sz="0" w:space="0" w:color="auto"/>
      </w:divBdr>
    </w:div>
    <w:div w:id="705102566">
      <w:bodyDiv w:val="1"/>
      <w:marLeft w:val="0"/>
      <w:marRight w:val="0"/>
      <w:marTop w:val="0"/>
      <w:marBottom w:val="0"/>
      <w:divBdr>
        <w:top w:val="none" w:sz="0" w:space="0" w:color="auto"/>
        <w:left w:val="none" w:sz="0" w:space="0" w:color="auto"/>
        <w:bottom w:val="none" w:sz="0" w:space="0" w:color="auto"/>
        <w:right w:val="none" w:sz="0" w:space="0" w:color="auto"/>
      </w:divBdr>
    </w:div>
    <w:div w:id="707267141">
      <w:bodyDiv w:val="1"/>
      <w:marLeft w:val="0"/>
      <w:marRight w:val="0"/>
      <w:marTop w:val="0"/>
      <w:marBottom w:val="0"/>
      <w:divBdr>
        <w:top w:val="none" w:sz="0" w:space="0" w:color="auto"/>
        <w:left w:val="none" w:sz="0" w:space="0" w:color="auto"/>
        <w:bottom w:val="none" w:sz="0" w:space="0" w:color="auto"/>
        <w:right w:val="none" w:sz="0" w:space="0" w:color="auto"/>
      </w:divBdr>
    </w:div>
    <w:div w:id="707873834">
      <w:bodyDiv w:val="1"/>
      <w:marLeft w:val="0"/>
      <w:marRight w:val="0"/>
      <w:marTop w:val="0"/>
      <w:marBottom w:val="0"/>
      <w:divBdr>
        <w:top w:val="none" w:sz="0" w:space="0" w:color="auto"/>
        <w:left w:val="none" w:sz="0" w:space="0" w:color="auto"/>
        <w:bottom w:val="none" w:sz="0" w:space="0" w:color="auto"/>
        <w:right w:val="none" w:sz="0" w:space="0" w:color="auto"/>
      </w:divBdr>
    </w:div>
    <w:div w:id="712195145">
      <w:bodyDiv w:val="1"/>
      <w:marLeft w:val="0"/>
      <w:marRight w:val="0"/>
      <w:marTop w:val="0"/>
      <w:marBottom w:val="0"/>
      <w:divBdr>
        <w:top w:val="none" w:sz="0" w:space="0" w:color="auto"/>
        <w:left w:val="none" w:sz="0" w:space="0" w:color="auto"/>
        <w:bottom w:val="none" w:sz="0" w:space="0" w:color="auto"/>
        <w:right w:val="none" w:sz="0" w:space="0" w:color="auto"/>
      </w:divBdr>
    </w:div>
    <w:div w:id="713041996">
      <w:bodyDiv w:val="1"/>
      <w:marLeft w:val="0"/>
      <w:marRight w:val="0"/>
      <w:marTop w:val="0"/>
      <w:marBottom w:val="0"/>
      <w:divBdr>
        <w:top w:val="none" w:sz="0" w:space="0" w:color="auto"/>
        <w:left w:val="none" w:sz="0" w:space="0" w:color="auto"/>
        <w:bottom w:val="none" w:sz="0" w:space="0" w:color="auto"/>
        <w:right w:val="none" w:sz="0" w:space="0" w:color="auto"/>
      </w:divBdr>
    </w:div>
    <w:div w:id="713192283">
      <w:bodyDiv w:val="1"/>
      <w:marLeft w:val="0"/>
      <w:marRight w:val="0"/>
      <w:marTop w:val="0"/>
      <w:marBottom w:val="0"/>
      <w:divBdr>
        <w:top w:val="none" w:sz="0" w:space="0" w:color="auto"/>
        <w:left w:val="none" w:sz="0" w:space="0" w:color="auto"/>
        <w:bottom w:val="none" w:sz="0" w:space="0" w:color="auto"/>
        <w:right w:val="none" w:sz="0" w:space="0" w:color="auto"/>
      </w:divBdr>
    </w:div>
    <w:div w:id="716198638">
      <w:bodyDiv w:val="1"/>
      <w:marLeft w:val="0"/>
      <w:marRight w:val="0"/>
      <w:marTop w:val="0"/>
      <w:marBottom w:val="0"/>
      <w:divBdr>
        <w:top w:val="none" w:sz="0" w:space="0" w:color="auto"/>
        <w:left w:val="none" w:sz="0" w:space="0" w:color="auto"/>
        <w:bottom w:val="none" w:sz="0" w:space="0" w:color="auto"/>
        <w:right w:val="none" w:sz="0" w:space="0" w:color="auto"/>
      </w:divBdr>
    </w:div>
    <w:div w:id="716662382">
      <w:bodyDiv w:val="1"/>
      <w:marLeft w:val="0"/>
      <w:marRight w:val="0"/>
      <w:marTop w:val="0"/>
      <w:marBottom w:val="0"/>
      <w:divBdr>
        <w:top w:val="none" w:sz="0" w:space="0" w:color="auto"/>
        <w:left w:val="none" w:sz="0" w:space="0" w:color="auto"/>
        <w:bottom w:val="none" w:sz="0" w:space="0" w:color="auto"/>
        <w:right w:val="none" w:sz="0" w:space="0" w:color="auto"/>
      </w:divBdr>
    </w:div>
    <w:div w:id="717358679">
      <w:bodyDiv w:val="1"/>
      <w:marLeft w:val="0"/>
      <w:marRight w:val="0"/>
      <w:marTop w:val="0"/>
      <w:marBottom w:val="0"/>
      <w:divBdr>
        <w:top w:val="none" w:sz="0" w:space="0" w:color="auto"/>
        <w:left w:val="none" w:sz="0" w:space="0" w:color="auto"/>
        <w:bottom w:val="none" w:sz="0" w:space="0" w:color="auto"/>
        <w:right w:val="none" w:sz="0" w:space="0" w:color="auto"/>
      </w:divBdr>
    </w:div>
    <w:div w:id="718672580">
      <w:bodyDiv w:val="1"/>
      <w:marLeft w:val="0"/>
      <w:marRight w:val="0"/>
      <w:marTop w:val="0"/>
      <w:marBottom w:val="0"/>
      <w:divBdr>
        <w:top w:val="none" w:sz="0" w:space="0" w:color="auto"/>
        <w:left w:val="none" w:sz="0" w:space="0" w:color="auto"/>
        <w:bottom w:val="none" w:sz="0" w:space="0" w:color="auto"/>
        <w:right w:val="none" w:sz="0" w:space="0" w:color="auto"/>
      </w:divBdr>
      <w:divsChild>
        <w:div w:id="1708601505">
          <w:marLeft w:val="0"/>
          <w:marRight w:val="0"/>
          <w:marTop w:val="0"/>
          <w:marBottom w:val="0"/>
          <w:divBdr>
            <w:top w:val="none" w:sz="0" w:space="0" w:color="auto"/>
            <w:left w:val="none" w:sz="0" w:space="0" w:color="auto"/>
            <w:bottom w:val="none" w:sz="0" w:space="0" w:color="auto"/>
            <w:right w:val="none" w:sz="0" w:space="0" w:color="auto"/>
          </w:divBdr>
        </w:div>
      </w:divsChild>
    </w:div>
    <w:div w:id="720134768">
      <w:bodyDiv w:val="1"/>
      <w:marLeft w:val="0"/>
      <w:marRight w:val="0"/>
      <w:marTop w:val="0"/>
      <w:marBottom w:val="0"/>
      <w:divBdr>
        <w:top w:val="none" w:sz="0" w:space="0" w:color="auto"/>
        <w:left w:val="none" w:sz="0" w:space="0" w:color="auto"/>
        <w:bottom w:val="none" w:sz="0" w:space="0" w:color="auto"/>
        <w:right w:val="none" w:sz="0" w:space="0" w:color="auto"/>
      </w:divBdr>
    </w:div>
    <w:div w:id="720636866">
      <w:bodyDiv w:val="1"/>
      <w:marLeft w:val="0"/>
      <w:marRight w:val="0"/>
      <w:marTop w:val="0"/>
      <w:marBottom w:val="0"/>
      <w:divBdr>
        <w:top w:val="none" w:sz="0" w:space="0" w:color="auto"/>
        <w:left w:val="none" w:sz="0" w:space="0" w:color="auto"/>
        <w:bottom w:val="none" w:sz="0" w:space="0" w:color="auto"/>
        <w:right w:val="none" w:sz="0" w:space="0" w:color="auto"/>
      </w:divBdr>
    </w:div>
    <w:div w:id="720902341">
      <w:bodyDiv w:val="1"/>
      <w:marLeft w:val="0"/>
      <w:marRight w:val="0"/>
      <w:marTop w:val="0"/>
      <w:marBottom w:val="0"/>
      <w:divBdr>
        <w:top w:val="none" w:sz="0" w:space="0" w:color="auto"/>
        <w:left w:val="none" w:sz="0" w:space="0" w:color="auto"/>
        <w:bottom w:val="none" w:sz="0" w:space="0" w:color="auto"/>
        <w:right w:val="none" w:sz="0" w:space="0" w:color="auto"/>
      </w:divBdr>
    </w:div>
    <w:div w:id="721515769">
      <w:bodyDiv w:val="1"/>
      <w:marLeft w:val="0"/>
      <w:marRight w:val="0"/>
      <w:marTop w:val="0"/>
      <w:marBottom w:val="0"/>
      <w:divBdr>
        <w:top w:val="none" w:sz="0" w:space="0" w:color="auto"/>
        <w:left w:val="none" w:sz="0" w:space="0" w:color="auto"/>
        <w:bottom w:val="none" w:sz="0" w:space="0" w:color="auto"/>
        <w:right w:val="none" w:sz="0" w:space="0" w:color="auto"/>
      </w:divBdr>
      <w:divsChild>
        <w:div w:id="216747058">
          <w:marLeft w:val="0"/>
          <w:marRight w:val="0"/>
          <w:marTop w:val="0"/>
          <w:marBottom w:val="0"/>
          <w:divBdr>
            <w:top w:val="none" w:sz="0" w:space="0" w:color="auto"/>
            <w:left w:val="none" w:sz="0" w:space="0" w:color="auto"/>
            <w:bottom w:val="none" w:sz="0" w:space="0" w:color="auto"/>
            <w:right w:val="none" w:sz="0" w:space="0" w:color="auto"/>
          </w:divBdr>
        </w:div>
      </w:divsChild>
    </w:div>
    <w:div w:id="721758880">
      <w:bodyDiv w:val="1"/>
      <w:marLeft w:val="0"/>
      <w:marRight w:val="0"/>
      <w:marTop w:val="0"/>
      <w:marBottom w:val="0"/>
      <w:divBdr>
        <w:top w:val="none" w:sz="0" w:space="0" w:color="auto"/>
        <w:left w:val="none" w:sz="0" w:space="0" w:color="auto"/>
        <w:bottom w:val="none" w:sz="0" w:space="0" w:color="auto"/>
        <w:right w:val="none" w:sz="0" w:space="0" w:color="auto"/>
      </w:divBdr>
    </w:div>
    <w:div w:id="722558687">
      <w:bodyDiv w:val="1"/>
      <w:marLeft w:val="0"/>
      <w:marRight w:val="0"/>
      <w:marTop w:val="0"/>
      <w:marBottom w:val="0"/>
      <w:divBdr>
        <w:top w:val="none" w:sz="0" w:space="0" w:color="auto"/>
        <w:left w:val="none" w:sz="0" w:space="0" w:color="auto"/>
        <w:bottom w:val="none" w:sz="0" w:space="0" w:color="auto"/>
        <w:right w:val="none" w:sz="0" w:space="0" w:color="auto"/>
      </w:divBdr>
    </w:div>
    <w:div w:id="723791241">
      <w:bodyDiv w:val="1"/>
      <w:marLeft w:val="0"/>
      <w:marRight w:val="0"/>
      <w:marTop w:val="0"/>
      <w:marBottom w:val="0"/>
      <w:divBdr>
        <w:top w:val="none" w:sz="0" w:space="0" w:color="auto"/>
        <w:left w:val="none" w:sz="0" w:space="0" w:color="auto"/>
        <w:bottom w:val="none" w:sz="0" w:space="0" w:color="auto"/>
        <w:right w:val="none" w:sz="0" w:space="0" w:color="auto"/>
      </w:divBdr>
    </w:div>
    <w:div w:id="723916164">
      <w:bodyDiv w:val="1"/>
      <w:marLeft w:val="0"/>
      <w:marRight w:val="0"/>
      <w:marTop w:val="0"/>
      <w:marBottom w:val="0"/>
      <w:divBdr>
        <w:top w:val="none" w:sz="0" w:space="0" w:color="auto"/>
        <w:left w:val="none" w:sz="0" w:space="0" w:color="auto"/>
        <w:bottom w:val="none" w:sz="0" w:space="0" w:color="auto"/>
        <w:right w:val="none" w:sz="0" w:space="0" w:color="auto"/>
      </w:divBdr>
    </w:div>
    <w:div w:id="728262289">
      <w:bodyDiv w:val="1"/>
      <w:marLeft w:val="0"/>
      <w:marRight w:val="0"/>
      <w:marTop w:val="0"/>
      <w:marBottom w:val="0"/>
      <w:divBdr>
        <w:top w:val="none" w:sz="0" w:space="0" w:color="auto"/>
        <w:left w:val="none" w:sz="0" w:space="0" w:color="auto"/>
        <w:bottom w:val="none" w:sz="0" w:space="0" w:color="auto"/>
        <w:right w:val="none" w:sz="0" w:space="0" w:color="auto"/>
      </w:divBdr>
    </w:div>
    <w:div w:id="728309985">
      <w:bodyDiv w:val="1"/>
      <w:marLeft w:val="0"/>
      <w:marRight w:val="0"/>
      <w:marTop w:val="0"/>
      <w:marBottom w:val="0"/>
      <w:divBdr>
        <w:top w:val="none" w:sz="0" w:space="0" w:color="auto"/>
        <w:left w:val="none" w:sz="0" w:space="0" w:color="auto"/>
        <w:bottom w:val="none" w:sz="0" w:space="0" w:color="auto"/>
        <w:right w:val="none" w:sz="0" w:space="0" w:color="auto"/>
      </w:divBdr>
    </w:div>
    <w:div w:id="729351012">
      <w:bodyDiv w:val="1"/>
      <w:marLeft w:val="0"/>
      <w:marRight w:val="0"/>
      <w:marTop w:val="0"/>
      <w:marBottom w:val="0"/>
      <w:divBdr>
        <w:top w:val="none" w:sz="0" w:space="0" w:color="auto"/>
        <w:left w:val="none" w:sz="0" w:space="0" w:color="auto"/>
        <w:bottom w:val="none" w:sz="0" w:space="0" w:color="auto"/>
        <w:right w:val="none" w:sz="0" w:space="0" w:color="auto"/>
      </w:divBdr>
    </w:div>
    <w:div w:id="729688400">
      <w:bodyDiv w:val="1"/>
      <w:marLeft w:val="0"/>
      <w:marRight w:val="0"/>
      <w:marTop w:val="0"/>
      <w:marBottom w:val="0"/>
      <w:divBdr>
        <w:top w:val="none" w:sz="0" w:space="0" w:color="auto"/>
        <w:left w:val="none" w:sz="0" w:space="0" w:color="auto"/>
        <w:bottom w:val="none" w:sz="0" w:space="0" w:color="auto"/>
        <w:right w:val="none" w:sz="0" w:space="0" w:color="auto"/>
      </w:divBdr>
    </w:div>
    <w:div w:id="729695711">
      <w:bodyDiv w:val="1"/>
      <w:marLeft w:val="0"/>
      <w:marRight w:val="0"/>
      <w:marTop w:val="0"/>
      <w:marBottom w:val="0"/>
      <w:divBdr>
        <w:top w:val="none" w:sz="0" w:space="0" w:color="auto"/>
        <w:left w:val="none" w:sz="0" w:space="0" w:color="auto"/>
        <w:bottom w:val="none" w:sz="0" w:space="0" w:color="auto"/>
        <w:right w:val="none" w:sz="0" w:space="0" w:color="auto"/>
      </w:divBdr>
    </w:div>
    <w:div w:id="730930398">
      <w:bodyDiv w:val="1"/>
      <w:marLeft w:val="0"/>
      <w:marRight w:val="0"/>
      <w:marTop w:val="0"/>
      <w:marBottom w:val="0"/>
      <w:divBdr>
        <w:top w:val="none" w:sz="0" w:space="0" w:color="auto"/>
        <w:left w:val="none" w:sz="0" w:space="0" w:color="auto"/>
        <w:bottom w:val="none" w:sz="0" w:space="0" w:color="auto"/>
        <w:right w:val="none" w:sz="0" w:space="0" w:color="auto"/>
      </w:divBdr>
    </w:div>
    <w:div w:id="731738690">
      <w:bodyDiv w:val="1"/>
      <w:marLeft w:val="0"/>
      <w:marRight w:val="0"/>
      <w:marTop w:val="0"/>
      <w:marBottom w:val="0"/>
      <w:divBdr>
        <w:top w:val="none" w:sz="0" w:space="0" w:color="auto"/>
        <w:left w:val="none" w:sz="0" w:space="0" w:color="auto"/>
        <w:bottom w:val="none" w:sz="0" w:space="0" w:color="auto"/>
        <w:right w:val="none" w:sz="0" w:space="0" w:color="auto"/>
      </w:divBdr>
    </w:div>
    <w:div w:id="731926132">
      <w:bodyDiv w:val="1"/>
      <w:marLeft w:val="0"/>
      <w:marRight w:val="0"/>
      <w:marTop w:val="0"/>
      <w:marBottom w:val="0"/>
      <w:divBdr>
        <w:top w:val="none" w:sz="0" w:space="0" w:color="auto"/>
        <w:left w:val="none" w:sz="0" w:space="0" w:color="auto"/>
        <w:bottom w:val="none" w:sz="0" w:space="0" w:color="auto"/>
        <w:right w:val="none" w:sz="0" w:space="0" w:color="auto"/>
      </w:divBdr>
    </w:div>
    <w:div w:id="732779097">
      <w:bodyDiv w:val="1"/>
      <w:marLeft w:val="0"/>
      <w:marRight w:val="0"/>
      <w:marTop w:val="0"/>
      <w:marBottom w:val="0"/>
      <w:divBdr>
        <w:top w:val="none" w:sz="0" w:space="0" w:color="auto"/>
        <w:left w:val="none" w:sz="0" w:space="0" w:color="auto"/>
        <w:bottom w:val="none" w:sz="0" w:space="0" w:color="auto"/>
        <w:right w:val="none" w:sz="0" w:space="0" w:color="auto"/>
      </w:divBdr>
    </w:div>
    <w:div w:id="733042775">
      <w:bodyDiv w:val="1"/>
      <w:marLeft w:val="0"/>
      <w:marRight w:val="0"/>
      <w:marTop w:val="0"/>
      <w:marBottom w:val="0"/>
      <w:divBdr>
        <w:top w:val="none" w:sz="0" w:space="0" w:color="auto"/>
        <w:left w:val="none" w:sz="0" w:space="0" w:color="auto"/>
        <w:bottom w:val="none" w:sz="0" w:space="0" w:color="auto"/>
        <w:right w:val="none" w:sz="0" w:space="0" w:color="auto"/>
      </w:divBdr>
    </w:div>
    <w:div w:id="734547517">
      <w:bodyDiv w:val="1"/>
      <w:marLeft w:val="0"/>
      <w:marRight w:val="0"/>
      <w:marTop w:val="0"/>
      <w:marBottom w:val="0"/>
      <w:divBdr>
        <w:top w:val="none" w:sz="0" w:space="0" w:color="auto"/>
        <w:left w:val="none" w:sz="0" w:space="0" w:color="auto"/>
        <w:bottom w:val="none" w:sz="0" w:space="0" w:color="auto"/>
        <w:right w:val="none" w:sz="0" w:space="0" w:color="auto"/>
      </w:divBdr>
    </w:div>
    <w:div w:id="734551218">
      <w:bodyDiv w:val="1"/>
      <w:marLeft w:val="0"/>
      <w:marRight w:val="0"/>
      <w:marTop w:val="0"/>
      <w:marBottom w:val="0"/>
      <w:divBdr>
        <w:top w:val="none" w:sz="0" w:space="0" w:color="auto"/>
        <w:left w:val="none" w:sz="0" w:space="0" w:color="auto"/>
        <w:bottom w:val="none" w:sz="0" w:space="0" w:color="auto"/>
        <w:right w:val="none" w:sz="0" w:space="0" w:color="auto"/>
      </w:divBdr>
    </w:div>
    <w:div w:id="735207564">
      <w:bodyDiv w:val="1"/>
      <w:marLeft w:val="0"/>
      <w:marRight w:val="0"/>
      <w:marTop w:val="0"/>
      <w:marBottom w:val="0"/>
      <w:divBdr>
        <w:top w:val="none" w:sz="0" w:space="0" w:color="auto"/>
        <w:left w:val="none" w:sz="0" w:space="0" w:color="auto"/>
        <w:bottom w:val="none" w:sz="0" w:space="0" w:color="auto"/>
        <w:right w:val="none" w:sz="0" w:space="0" w:color="auto"/>
      </w:divBdr>
    </w:div>
    <w:div w:id="735208430">
      <w:bodyDiv w:val="1"/>
      <w:marLeft w:val="0"/>
      <w:marRight w:val="0"/>
      <w:marTop w:val="0"/>
      <w:marBottom w:val="0"/>
      <w:divBdr>
        <w:top w:val="none" w:sz="0" w:space="0" w:color="auto"/>
        <w:left w:val="none" w:sz="0" w:space="0" w:color="auto"/>
        <w:bottom w:val="none" w:sz="0" w:space="0" w:color="auto"/>
        <w:right w:val="none" w:sz="0" w:space="0" w:color="auto"/>
      </w:divBdr>
      <w:divsChild>
        <w:div w:id="1122767724">
          <w:marLeft w:val="0"/>
          <w:marRight w:val="0"/>
          <w:marTop w:val="0"/>
          <w:marBottom w:val="0"/>
          <w:divBdr>
            <w:top w:val="none" w:sz="0" w:space="0" w:color="auto"/>
            <w:left w:val="none" w:sz="0" w:space="0" w:color="auto"/>
            <w:bottom w:val="none" w:sz="0" w:space="0" w:color="auto"/>
            <w:right w:val="none" w:sz="0" w:space="0" w:color="auto"/>
          </w:divBdr>
          <w:divsChild>
            <w:div w:id="356663347">
              <w:marLeft w:val="0"/>
              <w:marRight w:val="0"/>
              <w:marTop w:val="0"/>
              <w:marBottom w:val="0"/>
              <w:divBdr>
                <w:top w:val="none" w:sz="0" w:space="0" w:color="auto"/>
                <w:left w:val="none" w:sz="0" w:space="0" w:color="auto"/>
                <w:bottom w:val="none" w:sz="0" w:space="0" w:color="auto"/>
                <w:right w:val="none" w:sz="0" w:space="0" w:color="auto"/>
              </w:divBdr>
            </w:div>
            <w:div w:id="1985154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320909">
      <w:bodyDiv w:val="1"/>
      <w:marLeft w:val="0"/>
      <w:marRight w:val="0"/>
      <w:marTop w:val="0"/>
      <w:marBottom w:val="0"/>
      <w:divBdr>
        <w:top w:val="none" w:sz="0" w:space="0" w:color="auto"/>
        <w:left w:val="none" w:sz="0" w:space="0" w:color="auto"/>
        <w:bottom w:val="none" w:sz="0" w:space="0" w:color="auto"/>
        <w:right w:val="none" w:sz="0" w:space="0" w:color="auto"/>
      </w:divBdr>
    </w:div>
    <w:div w:id="735590199">
      <w:bodyDiv w:val="1"/>
      <w:marLeft w:val="0"/>
      <w:marRight w:val="0"/>
      <w:marTop w:val="0"/>
      <w:marBottom w:val="0"/>
      <w:divBdr>
        <w:top w:val="none" w:sz="0" w:space="0" w:color="auto"/>
        <w:left w:val="none" w:sz="0" w:space="0" w:color="auto"/>
        <w:bottom w:val="none" w:sz="0" w:space="0" w:color="auto"/>
        <w:right w:val="none" w:sz="0" w:space="0" w:color="auto"/>
      </w:divBdr>
      <w:divsChild>
        <w:div w:id="759058852">
          <w:marLeft w:val="0"/>
          <w:marRight w:val="0"/>
          <w:marTop w:val="0"/>
          <w:marBottom w:val="0"/>
          <w:divBdr>
            <w:top w:val="none" w:sz="0" w:space="0" w:color="auto"/>
            <w:left w:val="none" w:sz="0" w:space="0" w:color="auto"/>
            <w:bottom w:val="none" w:sz="0" w:space="0" w:color="auto"/>
            <w:right w:val="none" w:sz="0" w:space="0" w:color="auto"/>
          </w:divBdr>
        </w:div>
      </w:divsChild>
    </w:div>
    <w:div w:id="736636580">
      <w:bodyDiv w:val="1"/>
      <w:marLeft w:val="0"/>
      <w:marRight w:val="0"/>
      <w:marTop w:val="0"/>
      <w:marBottom w:val="0"/>
      <w:divBdr>
        <w:top w:val="none" w:sz="0" w:space="0" w:color="auto"/>
        <w:left w:val="none" w:sz="0" w:space="0" w:color="auto"/>
        <w:bottom w:val="none" w:sz="0" w:space="0" w:color="auto"/>
        <w:right w:val="none" w:sz="0" w:space="0" w:color="auto"/>
      </w:divBdr>
    </w:div>
    <w:div w:id="737745610">
      <w:bodyDiv w:val="1"/>
      <w:marLeft w:val="0"/>
      <w:marRight w:val="0"/>
      <w:marTop w:val="0"/>
      <w:marBottom w:val="0"/>
      <w:divBdr>
        <w:top w:val="none" w:sz="0" w:space="0" w:color="auto"/>
        <w:left w:val="none" w:sz="0" w:space="0" w:color="auto"/>
        <w:bottom w:val="none" w:sz="0" w:space="0" w:color="auto"/>
        <w:right w:val="none" w:sz="0" w:space="0" w:color="auto"/>
      </w:divBdr>
    </w:div>
    <w:div w:id="737870963">
      <w:bodyDiv w:val="1"/>
      <w:marLeft w:val="0"/>
      <w:marRight w:val="0"/>
      <w:marTop w:val="0"/>
      <w:marBottom w:val="0"/>
      <w:divBdr>
        <w:top w:val="none" w:sz="0" w:space="0" w:color="auto"/>
        <w:left w:val="none" w:sz="0" w:space="0" w:color="auto"/>
        <w:bottom w:val="none" w:sz="0" w:space="0" w:color="auto"/>
        <w:right w:val="none" w:sz="0" w:space="0" w:color="auto"/>
      </w:divBdr>
    </w:div>
    <w:div w:id="740445949">
      <w:bodyDiv w:val="1"/>
      <w:marLeft w:val="0"/>
      <w:marRight w:val="0"/>
      <w:marTop w:val="0"/>
      <w:marBottom w:val="0"/>
      <w:divBdr>
        <w:top w:val="none" w:sz="0" w:space="0" w:color="auto"/>
        <w:left w:val="none" w:sz="0" w:space="0" w:color="auto"/>
        <w:bottom w:val="none" w:sz="0" w:space="0" w:color="auto"/>
        <w:right w:val="none" w:sz="0" w:space="0" w:color="auto"/>
      </w:divBdr>
      <w:divsChild>
        <w:div w:id="1084300374">
          <w:marLeft w:val="0"/>
          <w:marRight w:val="0"/>
          <w:marTop w:val="0"/>
          <w:marBottom w:val="0"/>
          <w:divBdr>
            <w:top w:val="none" w:sz="0" w:space="0" w:color="auto"/>
            <w:left w:val="none" w:sz="0" w:space="0" w:color="auto"/>
            <w:bottom w:val="none" w:sz="0" w:space="0" w:color="auto"/>
            <w:right w:val="none" w:sz="0" w:space="0" w:color="auto"/>
          </w:divBdr>
          <w:divsChild>
            <w:div w:id="251427243">
              <w:marLeft w:val="0"/>
              <w:marRight w:val="0"/>
              <w:marTop w:val="0"/>
              <w:marBottom w:val="0"/>
              <w:divBdr>
                <w:top w:val="none" w:sz="0" w:space="0" w:color="auto"/>
                <w:left w:val="none" w:sz="0" w:space="0" w:color="auto"/>
                <w:bottom w:val="none" w:sz="0" w:space="0" w:color="auto"/>
                <w:right w:val="none" w:sz="0" w:space="0" w:color="auto"/>
              </w:divBdr>
            </w:div>
            <w:div w:id="790708073">
              <w:marLeft w:val="0"/>
              <w:marRight w:val="0"/>
              <w:marTop w:val="0"/>
              <w:marBottom w:val="0"/>
              <w:divBdr>
                <w:top w:val="none" w:sz="0" w:space="0" w:color="auto"/>
                <w:left w:val="none" w:sz="0" w:space="0" w:color="auto"/>
                <w:bottom w:val="none" w:sz="0" w:space="0" w:color="auto"/>
                <w:right w:val="none" w:sz="0" w:space="0" w:color="auto"/>
              </w:divBdr>
            </w:div>
            <w:div w:id="2146966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903859">
      <w:bodyDiv w:val="1"/>
      <w:marLeft w:val="0"/>
      <w:marRight w:val="0"/>
      <w:marTop w:val="0"/>
      <w:marBottom w:val="0"/>
      <w:divBdr>
        <w:top w:val="none" w:sz="0" w:space="0" w:color="auto"/>
        <w:left w:val="none" w:sz="0" w:space="0" w:color="auto"/>
        <w:bottom w:val="none" w:sz="0" w:space="0" w:color="auto"/>
        <w:right w:val="none" w:sz="0" w:space="0" w:color="auto"/>
      </w:divBdr>
    </w:div>
    <w:div w:id="742138583">
      <w:bodyDiv w:val="1"/>
      <w:marLeft w:val="0"/>
      <w:marRight w:val="0"/>
      <w:marTop w:val="0"/>
      <w:marBottom w:val="0"/>
      <w:divBdr>
        <w:top w:val="none" w:sz="0" w:space="0" w:color="auto"/>
        <w:left w:val="none" w:sz="0" w:space="0" w:color="auto"/>
        <w:bottom w:val="none" w:sz="0" w:space="0" w:color="auto"/>
        <w:right w:val="none" w:sz="0" w:space="0" w:color="auto"/>
      </w:divBdr>
    </w:div>
    <w:div w:id="743795439">
      <w:bodyDiv w:val="1"/>
      <w:marLeft w:val="0"/>
      <w:marRight w:val="0"/>
      <w:marTop w:val="0"/>
      <w:marBottom w:val="0"/>
      <w:divBdr>
        <w:top w:val="none" w:sz="0" w:space="0" w:color="auto"/>
        <w:left w:val="none" w:sz="0" w:space="0" w:color="auto"/>
        <w:bottom w:val="none" w:sz="0" w:space="0" w:color="auto"/>
        <w:right w:val="none" w:sz="0" w:space="0" w:color="auto"/>
      </w:divBdr>
    </w:div>
    <w:div w:id="743843808">
      <w:bodyDiv w:val="1"/>
      <w:marLeft w:val="0"/>
      <w:marRight w:val="0"/>
      <w:marTop w:val="0"/>
      <w:marBottom w:val="0"/>
      <w:divBdr>
        <w:top w:val="none" w:sz="0" w:space="0" w:color="auto"/>
        <w:left w:val="none" w:sz="0" w:space="0" w:color="auto"/>
        <w:bottom w:val="none" w:sz="0" w:space="0" w:color="auto"/>
        <w:right w:val="none" w:sz="0" w:space="0" w:color="auto"/>
      </w:divBdr>
    </w:div>
    <w:div w:id="744566245">
      <w:bodyDiv w:val="1"/>
      <w:marLeft w:val="0"/>
      <w:marRight w:val="0"/>
      <w:marTop w:val="0"/>
      <w:marBottom w:val="0"/>
      <w:divBdr>
        <w:top w:val="none" w:sz="0" w:space="0" w:color="auto"/>
        <w:left w:val="none" w:sz="0" w:space="0" w:color="auto"/>
        <w:bottom w:val="none" w:sz="0" w:space="0" w:color="auto"/>
        <w:right w:val="none" w:sz="0" w:space="0" w:color="auto"/>
      </w:divBdr>
    </w:div>
    <w:div w:id="745608638">
      <w:bodyDiv w:val="1"/>
      <w:marLeft w:val="0"/>
      <w:marRight w:val="0"/>
      <w:marTop w:val="0"/>
      <w:marBottom w:val="0"/>
      <w:divBdr>
        <w:top w:val="none" w:sz="0" w:space="0" w:color="auto"/>
        <w:left w:val="none" w:sz="0" w:space="0" w:color="auto"/>
        <w:bottom w:val="none" w:sz="0" w:space="0" w:color="auto"/>
        <w:right w:val="none" w:sz="0" w:space="0" w:color="auto"/>
      </w:divBdr>
    </w:div>
    <w:div w:id="745759305">
      <w:bodyDiv w:val="1"/>
      <w:marLeft w:val="0"/>
      <w:marRight w:val="0"/>
      <w:marTop w:val="0"/>
      <w:marBottom w:val="0"/>
      <w:divBdr>
        <w:top w:val="none" w:sz="0" w:space="0" w:color="auto"/>
        <w:left w:val="none" w:sz="0" w:space="0" w:color="auto"/>
        <w:bottom w:val="none" w:sz="0" w:space="0" w:color="auto"/>
        <w:right w:val="none" w:sz="0" w:space="0" w:color="auto"/>
      </w:divBdr>
    </w:div>
    <w:div w:id="747993331">
      <w:bodyDiv w:val="1"/>
      <w:marLeft w:val="0"/>
      <w:marRight w:val="0"/>
      <w:marTop w:val="0"/>
      <w:marBottom w:val="0"/>
      <w:divBdr>
        <w:top w:val="none" w:sz="0" w:space="0" w:color="auto"/>
        <w:left w:val="none" w:sz="0" w:space="0" w:color="auto"/>
        <w:bottom w:val="none" w:sz="0" w:space="0" w:color="auto"/>
        <w:right w:val="none" w:sz="0" w:space="0" w:color="auto"/>
      </w:divBdr>
    </w:div>
    <w:div w:id="749279610">
      <w:bodyDiv w:val="1"/>
      <w:marLeft w:val="0"/>
      <w:marRight w:val="0"/>
      <w:marTop w:val="0"/>
      <w:marBottom w:val="0"/>
      <w:divBdr>
        <w:top w:val="none" w:sz="0" w:space="0" w:color="auto"/>
        <w:left w:val="none" w:sz="0" w:space="0" w:color="auto"/>
        <w:bottom w:val="none" w:sz="0" w:space="0" w:color="auto"/>
        <w:right w:val="none" w:sz="0" w:space="0" w:color="auto"/>
      </w:divBdr>
    </w:div>
    <w:div w:id="749742107">
      <w:bodyDiv w:val="1"/>
      <w:marLeft w:val="0"/>
      <w:marRight w:val="0"/>
      <w:marTop w:val="0"/>
      <w:marBottom w:val="0"/>
      <w:divBdr>
        <w:top w:val="none" w:sz="0" w:space="0" w:color="auto"/>
        <w:left w:val="none" w:sz="0" w:space="0" w:color="auto"/>
        <w:bottom w:val="none" w:sz="0" w:space="0" w:color="auto"/>
        <w:right w:val="none" w:sz="0" w:space="0" w:color="auto"/>
      </w:divBdr>
    </w:div>
    <w:div w:id="750277997">
      <w:bodyDiv w:val="1"/>
      <w:marLeft w:val="0"/>
      <w:marRight w:val="0"/>
      <w:marTop w:val="0"/>
      <w:marBottom w:val="0"/>
      <w:divBdr>
        <w:top w:val="none" w:sz="0" w:space="0" w:color="auto"/>
        <w:left w:val="none" w:sz="0" w:space="0" w:color="auto"/>
        <w:bottom w:val="none" w:sz="0" w:space="0" w:color="auto"/>
        <w:right w:val="none" w:sz="0" w:space="0" w:color="auto"/>
      </w:divBdr>
    </w:div>
    <w:div w:id="751895208">
      <w:bodyDiv w:val="1"/>
      <w:marLeft w:val="0"/>
      <w:marRight w:val="0"/>
      <w:marTop w:val="0"/>
      <w:marBottom w:val="0"/>
      <w:divBdr>
        <w:top w:val="none" w:sz="0" w:space="0" w:color="auto"/>
        <w:left w:val="none" w:sz="0" w:space="0" w:color="auto"/>
        <w:bottom w:val="none" w:sz="0" w:space="0" w:color="auto"/>
        <w:right w:val="none" w:sz="0" w:space="0" w:color="auto"/>
      </w:divBdr>
    </w:div>
    <w:div w:id="755322829">
      <w:bodyDiv w:val="1"/>
      <w:marLeft w:val="0"/>
      <w:marRight w:val="0"/>
      <w:marTop w:val="0"/>
      <w:marBottom w:val="0"/>
      <w:divBdr>
        <w:top w:val="none" w:sz="0" w:space="0" w:color="auto"/>
        <w:left w:val="none" w:sz="0" w:space="0" w:color="auto"/>
        <w:bottom w:val="none" w:sz="0" w:space="0" w:color="auto"/>
        <w:right w:val="none" w:sz="0" w:space="0" w:color="auto"/>
      </w:divBdr>
    </w:div>
    <w:div w:id="756563247">
      <w:bodyDiv w:val="1"/>
      <w:marLeft w:val="0"/>
      <w:marRight w:val="0"/>
      <w:marTop w:val="0"/>
      <w:marBottom w:val="0"/>
      <w:divBdr>
        <w:top w:val="none" w:sz="0" w:space="0" w:color="auto"/>
        <w:left w:val="none" w:sz="0" w:space="0" w:color="auto"/>
        <w:bottom w:val="none" w:sz="0" w:space="0" w:color="auto"/>
        <w:right w:val="none" w:sz="0" w:space="0" w:color="auto"/>
      </w:divBdr>
    </w:div>
    <w:div w:id="757562674">
      <w:bodyDiv w:val="1"/>
      <w:marLeft w:val="0"/>
      <w:marRight w:val="0"/>
      <w:marTop w:val="0"/>
      <w:marBottom w:val="0"/>
      <w:divBdr>
        <w:top w:val="none" w:sz="0" w:space="0" w:color="auto"/>
        <w:left w:val="none" w:sz="0" w:space="0" w:color="auto"/>
        <w:bottom w:val="none" w:sz="0" w:space="0" w:color="auto"/>
        <w:right w:val="none" w:sz="0" w:space="0" w:color="auto"/>
      </w:divBdr>
    </w:div>
    <w:div w:id="757799303">
      <w:bodyDiv w:val="1"/>
      <w:marLeft w:val="0"/>
      <w:marRight w:val="0"/>
      <w:marTop w:val="0"/>
      <w:marBottom w:val="0"/>
      <w:divBdr>
        <w:top w:val="none" w:sz="0" w:space="0" w:color="auto"/>
        <w:left w:val="none" w:sz="0" w:space="0" w:color="auto"/>
        <w:bottom w:val="none" w:sz="0" w:space="0" w:color="auto"/>
        <w:right w:val="none" w:sz="0" w:space="0" w:color="auto"/>
      </w:divBdr>
    </w:div>
    <w:div w:id="757869418">
      <w:bodyDiv w:val="1"/>
      <w:marLeft w:val="0"/>
      <w:marRight w:val="0"/>
      <w:marTop w:val="0"/>
      <w:marBottom w:val="0"/>
      <w:divBdr>
        <w:top w:val="none" w:sz="0" w:space="0" w:color="auto"/>
        <w:left w:val="none" w:sz="0" w:space="0" w:color="auto"/>
        <w:bottom w:val="none" w:sz="0" w:space="0" w:color="auto"/>
        <w:right w:val="none" w:sz="0" w:space="0" w:color="auto"/>
      </w:divBdr>
    </w:div>
    <w:div w:id="759327382">
      <w:bodyDiv w:val="1"/>
      <w:marLeft w:val="0"/>
      <w:marRight w:val="0"/>
      <w:marTop w:val="0"/>
      <w:marBottom w:val="0"/>
      <w:divBdr>
        <w:top w:val="none" w:sz="0" w:space="0" w:color="auto"/>
        <w:left w:val="none" w:sz="0" w:space="0" w:color="auto"/>
        <w:bottom w:val="none" w:sz="0" w:space="0" w:color="auto"/>
        <w:right w:val="none" w:sz="0" w:space="0" w:color="auto"/>
      </w:divBdr>
    </w:div>
    <w:div w:id="761221426">
      <w:bodyDiv w:val="1"/>
      <w:marLeft w:val="0"/>
      <w:marRight w:val="0"/>
      <w:marTop w:val="0"/>
      <w:marBottom w:val="0"/>
      <w:divBdr>
        <w:top w:val="none" w:sz="0" w:space="0" w:color="auto"/>
        <w:left w:val="none" w:sz="0" w:space="0" w:color="auto"/>
        <w:bottom w:val="none" w:sz="0" w:space="0" w:color="auto"/>
        <w:right w:val="none" w:sz="0" w:space="0" w:color="auto"/>
      </w:divBdr>
    </w:div>
    <w:div w:id="763496330">
      <w:bodyDiv w:val="1"/>
      <w:marLeft w:val="0"/>
      <w:marRight w:val="0"/>
      <w:marTop w:val="0"/>
      <w:marBottom w:val="0"/>
      <w:divBdr>
        <w:top w:val="none" w:sz="0" w:space="0" w:color="auto"/>
        <w:left w:val="none" w:sz="0" w:space="0" w:color="auto"/>
        <w:bottom w:val="none" w:sz="0" w:space="0" w:color="auto"/>
        <w:right w:val="none" w:sz="0" w:space="0" w:color="auto"/>
      </w:divBdr>
    </w:div>
    <w:div w:id="764427067">
      <w:bodyDiv w:val="1"/>
      <w:marLeft w:val="0"/>
      <w:marRight w:val="0"/>
      <w:marTop w:val="0"/>
      <w:marBottom w:val="0"/>
      <w:divBdr>
        <w:top w:val="none" w:sz="0" w:space="0" w:color="auto"/>
        <w:left w:val="none" w:sz="0" w:space="0" w:color="auto"/>
        <w:bottom w:val="none" w:sz="0" w:space="0" w:color="auto"/>
        <w:right w:val="none" w:sz="0" w:space="0" w:color="auto"/>
      </w:divBdr>
    </w:div>
    <w:div w:id="764962050">
      <w:bodyDiv w:val="1"/>
      <w:marLeft w:val="0"/>
      <w:marRight w:val="0"/>
      <w:marTop w:val="0"/>
      <w:marBottom w:val="0"/>
      <w:divBdr>
        <w:top w:val="none" w:sz="0" w:space="0" w:color="auto"/>
        <w:left w:val="none" w:sz="0" w:space="0" w:color="auto"/>
        <w:bottom w:val="none" w:sz="0" w:space="0" w:color="auto"/>
        <w:right w:val="none" w:sz="0" w:space="0" w:color="auto"/>
      </w:divBdr>
    </w:div>
    <w:div w:id="769277318">
      <w:bodyDiv w:val="1"/>
      <w:marLeft w:val="0"/>
      <w:marRight w:val="0"/>
      <w:marTop w:val="0"/>
      <w:marBottom w:val="0"/>
      <w:divBdr>
        <w:top w:val="none" w:sz="0" w:space="0" w:color="auto"/>
        <w:left w:val="none" w:sz="0" w:space="0" w:color="auto"/>
        <w:bottom w:val="none" w:sz="0" w:space="0" w:color="auto"/>
        <w:right w:val="none" w:sz="0" w:space="0" w:color="auto"/>
      </w:divBdr>
    </w:div>
    <w:div w:id="771320305">
      <w:bodyDiv w:val="1"/>
      <w:marLeft w:val="0"/>
      <w:marRight w:val="0"/>
      <w:marTop w:val="0"/>
      <w:marBottom w:val="0"/>
      <w:divBdr>
        <w:top w:val="none" w:sz="0" w:space="0" w:color="auto"/>
        <w:left w:val="none" w:sz="0" w:space="0" w:color="auto"/>
        <w:bottom w:val="none" w:sz="0" w:space="0" w:color="auto"/>
        <w:right w:val="none" w:sz="0" w:space="0" w:color="auto"/>
      </w:divBdr>
    </w:div>
    <w:div w:id="772676869">
      <w:bodyDiv w:val="1"/>
      <w:marLeft w:val="0"/>
      <w:marRight w:val="0"/>
      <w:marTop w:val="0"/>
      <w:marBottom w:val="0"/>
      <w:divBdr>
        <w:top w:val="none" w:sz="0" w:space="0" w:color="auto"/>
        <w:left w:val="none" w:sz="0" w:space="0" w:color="auto"/>
        <w:bottom w:val="none" w:sz="0" w:space="0" w:color="auto"/>
        <w:right w:val="none" w:sz="0" w:space="0" w:color="auto"/>
      </w:divBdr>
      <w:divsChild>
        <w:div w:id="329212839">
          <w:marLeft w:val="0"/>
          <w:marRight w:val="0"/>
          <w:marTop w:val="0"/>
          <w:marBottom w:val="0"/>
          <w:divBdr>
            <w:top w:val="none" w:sz="0" w:space="0" w:color="auto"/>
            <w:left w:val="none" w:sz="0" w:space="0" w:color="auto"/>
            <w:bottom w:val="none" w:sz="0" w:space="0" w:color="auto"/>
            <w:right w:val="none" w:sz="0" w:space="0" w:color="auto"/>
          </w:divBdr>
          <w:divsChild>
            <w:div w:id="31754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895369">
      <w:bodyDiv w:val="1"/>
      <w:marLeft w:val="0"/>
      <w:marRight w:val="0"/>
      <w:marTop w:val="0"/>
      <w:marBottom w:val="0"/>
      <w:divBdr>
        <w:top w:val="none" w:sz="0" w:space="0" w:color="auto"/>
        <w:left w:val="none" w:sz="0" w:space="0" w:color="auto"/>
        <w:bottom w:val="none" w:sz="0" w:space="0" w:color="auto"/>
        <w:right w:val="none" w:sz="0" w:space="0" w:color="auto"/>
      </w:divBdr>
    </w:div>
    <w:div w:id="780614179">
      <w:bodyDiv w:val="1"/>
      <w:marLeft w:val="0"/>
      <w:marRight w:val="0"/>
      <w:marTop w:val="0"/>
      <w:marBottom w:val="0"/>
      <w:divBdr>
        <w:top w:val="none" w:sz="0" w:space="0" w:color="auto"/>
        <w:left w:val="none" w:sz="0" w:space="0" w:color="auto"/>
        <w:bottom w:val="none" w:sz="0" w:space="0" w:color="auto"/>
        <w:right w:val="none" w:sz="0" w:space="0" w:color="auto"/>
      </w:divBdr>
    </w:div>
    <w:div w:id="782111017">
      <w:bodyDiv w:val="1"/>
      <w:marLeft w:val="0"/>
      <w:marRight w:val="0"/>
      <w:marTop w:val="0"/>
      <w:marBottom w:val="0"/>
      <w:divBdr>
        <w:top w:val="none" w:sz="0" w:space="0" w:color="auto"/>
        <w:left w:val="none" w:sz="0" w:space="0" w:color="auto"/>
        <w:bottom w:val="none" w:sz="0" w:space="0" w:color="auto"/>
        <w:right w:val="none" w:sz="0" w:space="0" w:color="auto"/>
      </w:divBdr>
    </w:div>
    <w:div w:id="782385724">
      <w:bodyDiv w:val="1"/>
      <w:marLeft w:val="0"/>
      <w:marRight w:val="0"/>
      <w:marTop w:val="0"/>
      <w:marBottom w:val="0"/>
      <w:divBdr>
        <w:top w:val="none" w:sz="0" w:space="0" w:color="auto"/>
        <w:left w:val="none" w:sz="0" w:space="0" w:color="auto"/>
        <w:bottom w:val="none" w:sz="0" w:space="0" w:color="auto"/>
        <w:right w:val="none" w:sz="0" w:space="0" w:color="auto"/>
      </w:divBdr>
    </w:div>
    <w:div w:id="783425354">
      <w:bodyDiv w:val="1"/>
      <w:marLeft w:val="0"/>
      <w:marRight w:val="0"/>
      <w:marTop w:val="0"/>
      <w:marBottom w:val="0"/>
      <w:divBdr>
        <w:top w:val="none" w:sz="0" w:space="0" w:color="auto"/>
        <w:left w:val="none" w:sz="0" w:space="0" w:color="auto"/>
        <w:bottom w:val="none" w:sz="0" w:space="0" w:color="auto"/>
        <w:right w:val="none" w:sz="0" w:space="0" w:color="auto"/>
      </w:divBdr>
    </w:div>
    <w:div w:id="783885677">
      <w:bodyDiv w:val="1"/>
      <w:marLeft w:val="0"/>
      <w:marRight w:val="0"/>
      <w:marTop w:val="0"/>
      <w:marBottom w:val="0"/>
      <w:divBdr>
        <w:top w:val="none" w:sz="0" w:space="0" w:color="auto"/>
        <w:left w:val="none" w:sz="0" w:space="0" w:color="auto"/>
        <w:bottom w:val="none" w:sz="0" w:space="0" w:color="auto"/>
        <w:right w:val="none" w:sz="0" w:space="0" w:color="auto"/>
      </w:divBdr>
    </w:div>
    <w:div w:id="784232160">
      <w:bodyDiv w:val="1"/>
      <w:marLeft w:val="0"/>
      <w:marRight w:val="0"/>
      <w:marTop w:val="0"/>
      <w:marBottom w:val="0"/>
      <w:divBdr>
        <w:top w:val="none" w:sz="0" w:space="0" w:color="auto"/>
        <w:left w:val="none" w:sz="0" w:space="0" w:color="auto"/>
        <w:bottom w:val="none" w:sz="0" w:space="0" w:color="auto"/>
        <w:right w:val="none" w:sz="0" w:space="0" w:color="auto"/>
      </w:divBdr>
    </w:div>
    <w:div w:id="784932670">
      <w:bodyDiv w:val="1"/>
      <w:marLeft w:val="0"/>
      <w:marRight w:val="0"/>
      <w:marTop w:val="0"/>
      <w:marBottom w:val="0"/>
      <w:divBdr>
        <w:top w:val="none" w:sz="0" w:space="0" w:color="auto"/>
        <w:left w:val="none" w:sz="0" w:space="0" w:color="auto"/>
        <w:bottom w:val="none" w:sz="0" w:space="0" w:color="auto"/>
        <w:right w:val="none" w:sz="0" w:space="0" w:color="auto"/>
      </w:divBdr>
    </w:div>
    <w:div w:id="787162863">
      <w:bodyDiv w:val="1"/>
      <w:marLeft w:val="0"/>
      <w:marRight w:val="0"/>
      <w:marTop w:val="0"/>
      <w:marBottom w:val="0"/>
      <w:divBdr>
        <w:top w:val="none" w:sz="0" w:space="0" w:color="auto"/>
        <w:left w:val="none" w:sz="0" w:space="0" w:color="auto"/>
        <w:bottom w:val="none" w:sz="0" w:space="0" w:color="auto"/>
        <w:right w:val="none" w:sz="0" w:space="0" w:color="auto"/>
      </w:divBdr>
    </w:div>
    <w:div w:id="789856839">
      <w:bodyDiv w:val="1"/>
      <w:marLeft w:val="0"/>
      <w:marRight w:val="0"/>
      <w:marTop w:val="0"/>
      <w:marBottom w:val="0"/>
      <w:divBdr>
        <w:top w:val="none" w:sz="0" w:space="0" w:color="auto"/>
        <w:left w:val="none" w:sz="0" w:space="0" w:color="auto"/>
        <w:bottom w:val="none" w:sz="0" w:space="0" w:color="auto"/>
        <w:right w:val="none" w:sz="0" w:space="0" w:color="auto"/>
      </w:divBdr>
    </w:div>
    <w:div w:id="793864301">
      <w:bodyDiv w:val="1"/>
      <w:marLeft w:val="0"/>
      <w:marRight w:val="0"/>
      <w:marTop w:val="0"/>
      <w:marBottom w:val="0"/>
      <w:divBdr>
        <w:top w:val="none" w:sz="0" w:space="0" w:color="auto"/>
        <w:left w:val="none" w:sz="0" w:space="0" w:color="auto"/>
        <w:bottom w:val="none" w:sz="0" w:space="0" w:color="auto"/>
        <w:right w:val="none" w:sz="0" w:space="0" w:color="auto"/>
      </w:divBdr>
    </w:div>
    <w:div w:id="796294524">
      <w:bodyDiv w:val="1"/>
      <w:marLeft w:val="0"/>
      <w:marRight w:val="0"/>
      <w:marTop w:val="0"/>
      <w:marBottom w:val="0"/>
      <w:divBdr>
        <w:top w:val="none" w:sz="0" w:space="0" w:color="auto"/>
        <w:left w:val="none" w:sz="0" w:space="0" w:color="auto"/>
        <w:bottom w:val="none" w:sz="0" w:space="0" w:color="auto"/>
        <w:right w:val="none" w:sz="0" w:space="0" w:color="auto"/>
      </w:divBdr>
    </w:div>
    <w:div w:id="797065830">
      <w:bodyDiv w:val="1"/>
      <w:marLeft w:val="0"/>
      <w:marRight w:val="0"/>
      <w:marTop w:val="0"/>
      <w:marBottom w:val="0"/>
      <w:divBdr>
        <w:top w:val="none" w:sz="0" w:space="0" w:color="auto"/>
        <w:left w:val="none" w:sz="0" w:space="0" w:color="auto"/>
        <w:bottom w:val="none" w:sz="0" w:space="0" w:color="auto"/>
        <w:right w:val="none" w:sz="0" w:space="0" w:color="auto"/>
      </w:divBdr>
    </w:div>
    <w:div w:id="797340757">
      <w:bodyDiv w:val="1"/>
      <w:marLeft w:val="0"/>
      <w:marRight w:val="0"/>
      <w:marTop w:val="0"/>
      <w:marBottom w:val="0"/>
      <w:divBdr>
        <w:top w:val="none" w:sz="0" w:space="0" w:color="auto"/>
        <w:left w:val="none" w:sz="0" w:space="0" w:color="auto"/>
        <w:bottom w:val="none" w:sz="0" w:space="0" w:color="auto"/>
        <w:right w:val="none" w:sz="0" w:space="0" w:color="auto"/>
      </w:divBdr>
    </w:div>
    <w:div w:id="807740706">
      <w:bodyDiv w:val="1"/>
      <w:marLeft w:val="0"/>
      <w:marRight w:val="0"/>
      <w:marTop w:val="0"/>
      <w:marBottom w:val="0"/>
      <w:divBdr>
        <w:top w:val="none" w:sz="0" w:space="0" w:color="auto"/>
        <w:left w:val="none" w:sz="0" w:space="0" w:color="auto"/>
        <w:bottom w:val="none" w:sz="0" w:space="0" w:color="auto"/>
        <w:right w:val="none" w:sz="0" w:space="0" w:color="auto"/>
      </w:divBdr>
    </w:div>
    <w:div w:id="807822251">
      <w:bodyDiv w:val="1"/>
      <w:marLeft w:val="0"/>
      <w:marRight w:val="0"/>
      <w:marTop w:val="0"/>
      <w:marBottom w:val="0"/>
      <w:divBdr>
        <w:top w:val="none" w:sz="0" w:space="0" w:color="auto"/>
        <w:left w:val="none" w:sz="0" w:space="0" w:color="auto"/>
        <w:bottom w:val="none" w:sz="0" w:space="0" w:color="auto"/>
        <w:right w:val="none" w:sz="0" w:space="0" w:color="auto"/>
      </w:divBdr>
    </w:div>
    <w:div w:id="809127755">
      <w:bodyDiv w:val="1"/>
      <w:marLeft w:val="0"/>
      <w:marRight w:val="0"/>
      <w:marTop w:val="0"/>
      <w:marBottom w:val="0"/>
      <w:divBdr>
        <w:top w:val="none" w:sz="0" w:space="0" w:color="auto"/>
        <w:left w:val="none" w:sz="0" w:space="0" w:color="auto"/>
        <w:bottom w:val="none" w:sz="0" w:space="0" w:color="auto"/>
        <w:right w:val="none" w:sz="0" w:space="0" w:color="auto"/>
      </w:divBdr>
    </w:div>
    <w:div w:id="812723040">
      <w:bodyDiv w:val="1"/>
      <w:marLeft w:val="0"/>
      <w:marRight w:val="0"/>
      <w:marTop w:val="0"/>
      <w:marBottom w:val="0"/>
      <w:divBdr>
        <w:top w:val="none" w:sz="0" w:space="0" w:color="auto"/>
        <w:left w:val="none" w:sz="0" w:space="0" w:color="auto"/>
        <w:bottom w:val="none" w:sz="0" w:space="0" w:color="auto"/>
        <w:right w:val="none" w:sz="0" w:space="0" w:color="auto"/>
      </w:divBdr>
    </w:div>
    <w:div w:id="813566372">
      <w:bodyDiv w:val="1"/>
      <w:marLeft w:val="0"/>
      <w:marRight w:val="0"/>
      <w:marTop w:val="0"/>
      <w:marBottom w:val="0"/>
      <w:divBdr>
        <w:top w:val="none" w:sz="0" w:space="0" w:color="auto"/>
        <w:left w:val="none" w:sz="0" w:space="0" w:color="auto"/>
        <w:bottom w:val="none" w:sz="0" w:space="0" w:color="auto"/>
        <w:right w:val="none" w:sz="0" w:space="0" w:color="auto"/>
      </w:divBdr>
    </w:div>
    <w:div w:id="819080808">
      <w:bodyDiv w:val="1"/>
      <w:marLeft w:val="0"/>
      <w:marRight w:val="0"/>
      <w:marTop w:val="0"/>
      <w:marBottom w:val="0"/>
      <w:divBdr>
        <w:top w:val="none" w:sz="0" w:space="0" w:color="auto"/>
        <w:left w:val="none" w:sz="0" w:space="0" w:color="auto"/>
        <w:bottom w:val="none" w:sz="0" w:space="0" w:color="auto"/>
        <w:right w:val="none" w:sz="0" w:space="0" w:color="auto"/>
      </w:divBdr>
      <w:divsChild>
        <w:div w:id="6367630">
          <w:marLeft w:val="0"/>
          <w:marRight w:val="0"/>
          <w:marTop w:val="0"/>
          <w:marBottom w:val="0"/>
          <w:divBdr>
            <w:top w:val="none" w:sz="0" w:space="0" w:color="auto"/>
            <w:left w:val="none" w:sz="0" w:space="0" w:color="auto"/>
            <w:bottom w:val="none" w:sz="0" w:space="0" w:color="auto"/>
            <w:right w:val="none" w:sz="0" w:space="0" w:color="auto"/>
          </w:divBdr>
        </w:div>
      </w:divsChild>
    </w:div>
    <w:div w:id="820315659">
      <w:bodyDiv w:val="1"/>
      <w:marLeft w:val="0"/>
      <w:marRight w:val="0"/>
      <w:marTop w:val="0"/>
      <w:marBottom w:val="0"/>
      <w:divBdr>
        <w:top w:val="none" w:sz="0" w:space="0" w:color="auto"/>
        <w:left w:val="none" w:sz="0" w:space="0" w:color="auto"/>
        <w:bottom w:val="none" w:sz="0" w:space="0" w:color="auto"/>
        <w:right w:val="none" w:sz="0" w:space="0" w:color="auto"/>
      </w:divBdr>
    </w:div>
    <w:div w:id="820660212">
      <w:bodyDiv w:val="1"/>
      <w:marLeft w:val="0"/>
      <w:marRight w:val="0"/>
      <w:marTop w:val="0"/>
      <w:marBottom w:val="0"/>
      <w:divBdr>
        <w:top w:val="none" w:sz="0" w:space="0" w:color="auto"/>
        <w:left w:val="none" w:sz="0" w:space="0" w:color="auto"/>
        <w:bottom w:val="none" w:sz="0" w:space="0" w:color="auto"/>
        <w:right w:val="none" w:sz="0" w:space="0" w:color="auto"/>
      </w:divBdr>
    </w:div>
    <w:div w:id="821501553">
      <w:bodyDiv w:val="1"/>
      <w:marLeft w:val="0"/>
      <w:marRight w:val="0"/>
      <w:marTop w:val="0"/>
      <w:marBottom w:val="0"/>
      <w:divBdr>
        <w:top w:val="none" w:sz="0" w:space="0" w:color="auto"/>
        <w:left w:val="none" w:sz="0" w:space="0" w:color="auto"/>
        <w:bottom w:val="none" w:sz="0" w:space="0" w:color="auto"/>
        <w:right w:val="none" w:sz="0" w:space="0" w:color="auto"/>
      </w:divBdr>
    </w:div>
    <w:div w:id="823426886">
      <w:bodyDiv w:val="1"/>
      <w:marLeft w:val="0"/>
      <w:marRight w:val="0"/>
      <w:marTop w:val="0"/>
      <w:marBottom w:val="0"/>
      <w:divBdr>
        <w:top w:val="none" w:sz="0" w:space="0" w:color="auto"/>
        <w:left w:val="none" w:sz="0" w:space="0" w:color="auto"/>
        <w:bottom w:val="none" w:sz="0" w:space="0" w:color="auto"/>
        <w:right w:val="none" w:sz="0" w:space="0" w:color="auto"/>
      </w:divBdr>
    </w:div>
    <w:div w:id="823467936">
      <w:bodyDiv w:val="1"/>
      <w:marLeft w:val="0"/>
      <w:marRight w:val="0"/>
      <w:marTop w:val="0"/>
      <w:marBottom w:val="0"/>
      <w:divBdr>
        <w:top w:val="none" w:sz="0" w:space="0" w:color="auto"/>
        <w:left w:val="none" w:sz="0" w:space="0" w:color="auto"/>
        <w:bottom w:val="none" w:sz="0" w:space="0" w:color="auto"/>
        <w:right w:val="none" w:sz="0" w:space="0" w:color="auto"/>
      </w:divBdr>
    </w:div>
    <w:div w:id="828598362">
      <w:bodyDiv w:val="1"/>
      <w:marLeft w:val="0"/>
      <w:marRight w:val="0"/>
      <w:marTop w:val="0"/>
      <w:marBottom w:val="0"/>
      <w:divBdr>
        <w:top w:val="none" w:sz="0" w:space="0" w:color="auto"/>
        <w:left w:val="none" w:sz="0" w:space="0" w:color="auto"/>
        <w:bottom w:val="none" w:sz="0" w:space="0" w:color="auto"/>
        <w:right w:val="none" w:sz="0" w:space="0" w:color="auto"/>
      </w:divBdr>
    </w:div>
    <w:div w:id="831146492">
      <w:bodyDiv w:val="1"/>
      <w:marLeft w:val="0"/>
      <w:marRight w:val="0"/>
      <w:marTop w:val="0"/>
      <w:marBottom w:val="0"/>
      <w:divBdr>
        <w:top w:val="none" w:sz="0" w:space="0" w:color="auto"/>
        <w:left w:val="none" w:sz="0" w:space="0" w:color="auto"/>
        <w:bottom w:val="none" w:sz="0" w:space="0" w:color="auto"/>
        <w:right w:val="none" w:sz="0" w:space="0" w:color="auto"/>
      </w:divBdr>
    </w:div>
    <w:div w:id="833178258">
      <w:bodyDiv w:val="1"/>
      <w:marLeft w:val="0"/>
      <w:marRight w:val="0"/>
      <w:marTop w:val="0"/>
      <w:marBottom w:val="0"/>
      <w:divBdr>
        <w:top w:val="none" w:sz="0" w:space="0" w:color="auto"/>
        <w:left w:val="none" w:sz="0" w:space="0" w:color="auto"/>
        <w:bottom w:val="none" w:sz="0" w:space="0" w:color="auto"/>
        <w:right w:val="none" w:sz="0" w:space="0" w:color="auto"/>
      </w:divBdr>
    </w:div>
    <w:div w:id="833643095">
      <w:bodyDiv w:val="1"/>
      <w:marLeft w:val="0"/>
      <w:marRight w:val="0"/>
      <w:marTop w:val="0"/>
      <w:marBottom w:val="0"/>
      <w:divBdr>
        <w:top w:val="none" w:sz="0" w:space="0" w:color="auto"/>
        <w:left w:val="none" w:sz="0" w:space="0" w:color="auto"/>
        <w:bottom w:val="none" w:sz="0" w:space="0" w:color="auto"/>
        <w:right w:val="none" w:sz="0" w:space="0" w:color="auto"/>
      </w:divBdr>
    </w:div>
    <w:div w:id="834341966">
      <w:bodyDiv w:val="1"/>
      <w:marLeft w:val="0"/>
      <w:marRight w:val="0"/>
      <w:marTop w:val="0"/>
      <w:marBottom w:val="0"/>
      <w:divBdr>
        <w:top w:val="none" w:sz="0" w:space="0" w:color="auto"/>
        <w:left w:val="none" w:sz="0" w:space="0" w:color="auto"/>
        <w:bottom w:val="none" w:sz="0" w:space="0" w:color="auto"/>
        <w:right w:val="none" w:sz="0" w:space="0" w:color="auto"/>
      </w:divBdr>
    </w:div>
    <w:div w:id="834761837">
      <w:bodyDiv w:val="1"/>
      <w:marLeft w:val="0"/>
      <w:marRight w:val="0"/>
      <w:marTop w:val="0"/>
      <w:marBottom w:val="0"/>
      <w:divBdr>
        <w:top w:val="none" w:sz="0" w:space="0" w:color="auto"/>
        <w:left w:val="none" w:sz="0" w:space="0" w:color="auto"/>
        <w:bottom w:val="none" w:sz="0" w:space="0" w:color="auto"/>
        <w:right w:val="none" w:sz="0" w:space="0" w:color="auto"/>
      </w:divBdr>
    </w:div>
    <w:div w:id="837883344">
      <w:bodyDiv w:val="1"/>
      <w:marLeft w:val="0"/>
      <w:marRight w:val="0"/>
      <w:marTop w:val="0"/>
      <w:marBottom w:val="0"/>
      <w:divBdr>
        <w:top w:val="none" w:sz="0" w:space="0" w:color="auto"/>
        <w:left w:val="none" w:sz="0" w:space="0" w:color="auto"/>
        <w:bottom w:val="none" w:sz="0" w:space="0" w:color="auto"/>
        <w:right w:val="none" w:sz="0" w:space="0" w:color="auto"/>
      </w:divBdr>
    </w:div>
    <w:div w:id="838273555">
      <w:bodyDiv w:val="1"/>
      <w:marLeft w:val="0"/>
      <w:marRight w:val="0"/>
      <w:marTop w:val="0"/>
      <w:marBottom w:val="0"/>
      <w:divBdr>
        <w:top w:val="none" w:sz="0" w:space="0" w:color="auto"/>
        <w:left w:val="none" w:sz="0" w:space="0" w:color="auto"/>
        <w:bottom w:val="none" w:sz="0" w:space="0" w:color="auto"/>
        <w:right w:val="none" w:sz="0" w:space="0" w:color="auto"/>
      </w:divBdr>
    </w:div>
    <w:div w:id="841043094">
      <w:bodyDiv w:val="1"/>
      <w:marLeft w:val="0"/>
      <w:marRight w:val="0"/>
      <w:marTop w:val="0"/>
      <w:marBottom w:val="0"/>
      <w:divBdr>
        <w:top w:val="none" w:sz="0" w:space="0" w:color="auto"/>
        <w:left w:val="none" w:sz="0" w:space="0" w:color="auto"/>
        <w:bottom w:val="none" w:sz="0" w:space="0" w:color="auto"/>
        <w:right w:val="none" w:sz="0" w:space="0" w:color="auto"/>
      </w:divBdr>
    </w:div>
    <w:div w:id="841553272">
      <w:bodyDiv w:val="1"/>
      <w:marLeft w:val="0"/>
      <w:marRight w:val="0"/>
      <w:marTop w:val="0"/>
      <w:marBottom w:val="0"/>
      <w:divBdr>
        <w:top w:val="none" w:sz="0" w:space="0" w:color="auto"/>
        <w:left w:val="none" w:sz="0" w:space="0" w:color="auto"/>
        <w:bottom w:val="none" w:sz="0" w:space="0" w:color="auto"/>
        <w:right w:val="none" w:sz="0" w:space="0" w:color="auto"/>
      </w:divBdr>
    </w:div>
    <w:div w:id="846939031">
      <w:bodyDiv w:val="1"/>
      <w:marLeft w:val="0"/>
      <w:marRight w:val="0"/>
      <w:marTop w:val="0"/>
      <w:marBottom w:val="0"/>
      <w:divBdr>
        <w:top w:val="none" w:sz="0" w:space="0" w:color="auto"/>
        <w:left w:val="none" w:sz="0" w:space="0" w:color="auto"/>
        <w:bottom w:val="none" w:sz="0" w:space="0" w:color="auto"/>
        <w:right w:val="none" w:sz="0" w:space="0" w:color="auto"/>
      </w:divBdr>
    </w:div>
    <w:div w:id="847139708">
      <w:bodyDiv w:val="1"/>
      <w:marLeft w:val="0"/>
      <w:marRight w:val="0"/>
      <w:marTop w:val="0"/>
      <w:marBottom w:val="0"/>
      <w:divBdr>
        <w:top w:val="none" w:sz="0" w:space="0" w:color="auto"/>
        <w:left w:val="none" w:sz="0" w:space="0" w:color="auto"/>
        <w:bottom w:val="none" w:sz="0" w:space="0" w:color="auto"/>
        <w:right w:val="none" w:sz="0" w:space="0" w:color="auto"/>
      </w:divBdr>
    </w:div>
    <w:div w:id="849563776">
      <w:bodyDiv w:val="1"/>
      <w:marLeft w:val="0"/>
      <w:marRight w:val="0"/>
      <w:marTop w:val="0"/>
      <w:marBottom w:val="0"/>
      <w:divBdr>
        <w:top w:val="none" w:sz="0" w:space="0" w:color="auto"/>
        <w:left w:val="none" w:sz="0" w:space="0" w:color="auto"/>
        <w:bottom w:val="none" w:sz="0" w:space="0" w:color="auto"/>
        <w:right w:val="none" w:sz="0" w:space="0" w:color="auto"/>
      </w:divBdr>
    </w:div>
    <w:div w:id="852038887">
      <w:bodyDiv w:val="1"/>
      <w:marLeft w:val="0"/>
      <w:marRight w:val="0"/>
      <w:marTop w:val="0"/>
      <w:marBottom w:val="0"/>
      <w:divBdr>
        <w:top w:val="none" w:sz="0" w:space="0" w:color="auto"/>
        <w:left w:val="none" w:sz="0" w:space="0" w:color="auto"/>
        <w:bottom w:val="none" w:sz="0" w:space="0" w:color="auto"/>
        <w:right w:val="none" w:sz="0" w:space="0" w:color="auto"/>
      </w:divBdr>
    </w:div>
    <w:div w:id="852916880">
      <w:bodyDiv w:val="1"/>
      <w:marLeft w:val="0"/>
      <w:marRight w:val="0"/>
      <w:marTop w:val="0"/>
      <w:marBottom w:val="0"/>
      <w:divBdr>
        <w:top w:val="none" w:sz="0" w:space="0" w:color="auto"/>
        <w:left w:val="none" w:sz="0" w:space="0" w:color="auto"/>
        <w:bottom w:val="none" w:sz="0" w:space="0" w:color="auto"/>
        <w:right w:val="none" w:sz="0" w:space="0" w:color="auto"/>
      </w:divBdr>
    </w:div>
    <w:div w:id="854344652">
      <w:bodyDiv w:val="1"/>
      <w:marLeft w:val="0"/>
      <w:marRight w:val="0"/>
      <w:marTop w:val="0"/>
      <w:marBottom w:val="0"/>
      <w:divBdr>
        <w:top w:val="none" w:sz="0" w:space="0" w:color="auto"/>
        <w:left w:val="none" w:sz="0" w:space="0" w:color="auto"/>
        <w:bottom w:val="none" w:sz="0" w:space="0" w:color="auto"/>
        <w:right w:val="none" w:sz="0" w:space="0" w:color="auto"/>
      </w:divBdr>
    </w:div>
    <w:div w:id="855078430">
      <w:bodyDiv w:val="1"/>
      <w:marLeft w:val="0"/>
      <w:marRight w:val="0"/>
      <w:marTop w:val="0"/>
      <w:marBottom w:val="0"/>
      <w:divBdr>
        <w:top w:val="none" w:sz="0" w:space="0" w:color="auto"/>
        <w:left w:val="none" w:sz="0" w:space="0" w:color="auto"/>
        <w:bottom w:val="none" w:sz="0" w:space="0" w:color="auto"/>
        <w:right w:val="none" w:sz="0" w:space="0" w:color="auto"/>
      </w:divBdr>
    </w:div>
    <w:div w:id="856820092">
      <w:bodyDiv w:val="1"/>
      <w:marLeft w:val="0"/>
      <w:marRight w:val="0"/>
      <w:marTop w:val="0"/>
      <w:marBottom w:val="0"/>
      <w:divBdr>
        <w:top w:val="none" w:sz="0" w:space="0" w:color="auto"/>
        <w:left w:val="none" w:sz="0" w:space="0" w:color="auto"/>
        <w:bottom w:val="none" w:sz="0" w:space="0" w:color="auto"/>
        <w:right w:val="none" w:sz="0" w:space="0" w:color="auto"/>
      </w:divBdr>
    </w:div>
    <w:div w:id="857692252">
      <w:bodyDiv w:val="1"/>
      <w:marLeft w:val="0"/>
      <w:marRight w:val="0"/>
      <w:marTop w:val="0"/>
      <w:marBottom w:val="0"/>
      <w:divBdr>
        <w:top w:val="none" w:sz="0" w:space="0" w:color="auto"/>
        <w:left w:val="none" w:sz="0" w:space="0" w:color="auto"/>
        <w:bottom w:val="none" w:sz="0" w:space="0" w:color="auto"/>
        <w:right w:val="none" w:sz="0" w:space="0" w:color="auto"/>
      </w:divBdr>
    </w:div>
    <w:div w:id="860052546">
      <w:bodyDiv w:val="1"/>
      <w:marLeft w:val="0"/>
      <w:marRight w:val="0"/>
      <w:marTop w:val="0"/>
      <w:marBottom w:val="0"/>
      <w:divBdr>
        <w:top w:val="none" w:sz="0" w:space="0" w:color="auto"/>
        <w:left w:val="none" w:sz="0" w:space="0" w:color="auto"/>
        <w:bottom w:val="none" w:sz="0" w:space="0" w:color="auto"/>
        <w:right w:val="none" w:sz="0" w:space="0" w:color="auto"/>
      </w:divBdr>
    </w:div>
    <w:div w:id="860705152">
      <w:bodyDiv w:val="1"/>
      <w:marLeft w:val="0"/>
      <w:marRight w:val="0"/>
      <w:marTop w:val="0"/>
      <w:marBottom w:val="0"/>
      <w:divBdr>
        <w:top w:val="none" w:sz="0" w:space="0" w:color="auto"/>
        <w:left w:val="none" w:sz="0" w:space="0" w:color="auto"/>
        <w:bottom w:val="none" w:sz="0" w:space="0" w:color="auto"/>
        <w:right w:val="none" w:sz="0" w:space="0" w:color="auto"/>
      </w:divBdr>
    </w:div>
    <w:div w:id="861555505">
      <w:bodyDiv w:val="1"/>
      <w:marLeft w:val="0"/>
      <w:marRight w:val="0"/>
      <w:marTop w:val="0"/>
      <w:marBottom w:val="0"/>
      <w:divBdr>
        <w:top w:val="none" w:sz="0" w:space="0" w:color="auto"/>
        <w:left w:val="none" w:sz="0" w:space="0" w:color="auto"/>
        <w:bottom w:val="none" w:sz="0" w:space="0" w:color="auto"/>
        <w:right w:val="none" w:sz="0" w:space="0" w:color="auto"/>
      </w:divBdr>
    </w:div>
    <w:div w:id="862592411">
      <w:bodyDiv w:val="1"/>
      <w:marLeft w:val="0"/>
      <w:marRight w:val="0"/>
      <w:marTop w:val="0"/>
      <w:marBottom w:val="0"/>
      <w:divBdr>
        <w:top w:val="none" w:sz="0" w:space="0" w:color="auto"/>
        <w:left w:val="none" w:sz="0" w:space="0" w:color="auto"/>
        <w:bottom w:val="none" w:sz="0" w:space="0" w:color="auto"/>
        <w:right w:val="none" w:sz="0" w:space="0" w:color="auto"/>
      </w:divBdr>
    </w:div>
    <w:div w:id="862747659">
      <w:bodyDiv w:val="1"/>
      <w:marLeft w:val="0"/>
      <w:marRight w:val="0"/>
      <w:marTop w:val="0"/>
      <w:marBottom w:val="0"/>
      <w:divBdr>
        <w:top w:val="none" w:sz="0" w:space="0" w:color="auto"/>
        <w:left w:val="none" w:sz="0" w:space="0" w:color="auto"/>
        <w:bottom w:val="none" w:sz="0" w:space="0" w:color="auto"/>
        <w:right w:val="none" w:sz="0" w:space="0" w:color="auto"/>
      </w:divBdr>
    </w:div>
    <w:div w:id="862978505">
      <w:bodyDiv w:val="1"/>
      <w:marLeft w:val="0"/>
      <w:marRight w:val="0"/>
      <w:marTop w:val="0"/>
      <w:marBottom w:val="0"/>
      <w:divBdr>
        <w:top w:val="none" w:sz="0" w:space="0" w:color="auto"/>
        <w:left w:val="none" w:sz="0" w:space="0" w:color="auto"/>
        <w:bottom w:val="none" w:sz="0" w:space="0" w:color="auto"/>
        <w:right w:val="none" w:sz="0" w:space="0" w:color="auto"/>
      </w:divBdr>
    </w:div>
    <w:div w:id="864371176">
      <w:bodyDiv w:val="1"/>
      <w:marLeft w:val="0"/>
      <w:marRight w:val="0"/>
      <w:marTop w:val="0"/>
      <w:marBottom w:val="0"/>
      <w:divBdr>
        <w:top w:val="none" w:sz="0" w:space="0" w:color="auto"/>
        <w:left w:val="none" w:sz="0" w:space="0" w:color="auto"/>
        <w:bottom w:val="none" w:sz="0" w:space="0" w:color="auto"/>
        <w:right w:val="none" w:sz="0" w:space="0" w:color="auto"/>
      </w:divBdr>
    </w:div>
    <w:div w:id="866023631">
      <w:bodyDiv w:val="1"/>
      <w:marLeft w:val="0"/>
      <w:marRight w:val="0"/>
      <w:marTop w:val="0"/>
      <w:marBottom w:val="0"/>
      <w:divBdr>
        <w:top w:val="none" w:sz="0" w:space="0" w:color="auto"/>
        <w:left w:val="none" w:sz="0" w:space="0" w:color="auto"/>
        <w:bottom w:val="none" w:sz="0" w:space="0" w:color="auto"/>
        <w:right w:val="none" w:sz="0" w:space="0" w:color="auto"/>
      </w:divBdr>
      <w:divsChild>
        <w:div w:id="202791283">
          <w:marLeft w:val="0"/>
          <w:marRight w:val="0"/>
          <w:marTop w:val="0"/>
          <w:marBottom w:val="0"/>
          <w:divBdr>
            <w:top w:val="none" w:sz="0" w:space="0" w:color="auto"/>
            <w:left w:val="none" w:sz="0" w:space="0" w:color="auto"/>
            <w:bottom w:val="none" w:sz="0" w:space="0" w:color="auto"/>
            <w:right w:val="none" w:sz="0" w:space="0" w:color="auto"/>
          </w:divBdr>
          <w:divsChild>
            <w:div w:id="326593567">
              <w:marLeft w:val="0"/>
              <w:marRight w:val="0"/>
              <w:marTop w:val="0"/>
              <w:marBottom w:val="0"/>
              <w:divBdr>
                <w:top w:val="none" w:sz="0" w:space="0" w:color="auto"/>
                <w:left w:val="none" w:sz="0" w:space="0" w:color="auto"/>
                <w:bottom w:val="none" w:sz="0" w:space="0" w:color="auto"/>
                <w:right w:val="none" w:sz="0" w:space="0" w:color="auto"/>
              </w:divBdr>
            </w:div>
            <w:div w:id="1988699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676741">
      <w:bodyDiv w:val="1"/>
      <w:marLeft w:val="0"/>
      <w:marRight w:val="0"/>
      <w:marTop w:val="0"/>
      <w:marBottom w:val="0"/>
      <w:divBdr>
        <w:top w:val="none" w:sz="0" w:space="0" w:color="auto"/>
        <w:left w:val="none" w:sz="0" w:space="0" w:color="auto"/>
        <w:bottom w:val="none" w:sz="0" w:space="0" w:color="auto"/>
        <w:right w:val="none" w:sz="0" w:space="0" w:color="auto"/>
      </w:divBdr>
    </w:div>
    <w:div w:id="869420781">
      <w:bodyDiv w:val="1"/>
      <w:marLeft w:val="0"/>
      <w:marRight w:val="0"/>
      <w:marTop w:val="0"/>
      <w:marBottom w:val="0"/>
      <w:divBdr>
        <w:top w:val="none" w:sz="0" w:space="0" w:color="auto"/>
        <w:left w:val="none" w:sz="0" w:space="0" w:color="auto"/>
        <w:bottom w:val="none" w:sz="0" w:space="0" w:color="auto"/>
        <w:right w:val="none" w:sz="0" w:space="0" w:color="auto"/>
      </w:divBdr>
    </w:div>
    <w:div w:id="870145323">
      <w:bodyDiv w:val="1"/>
      <w:marLeft w:val="0"/>
      <w:marRight w:val="0"/>
      <w:marTop w:val="0"/>
      <w:marBottom w:val="0"/>
      <w:divBdr>
        <w:top w:val="none" w:sz="0" w:space="0" w:color="auto"/>
        <w:left w:val="none" w:sz="0" w:space="0" w:color="auto"/>
        <w:bottom w:val="none" w:sz="0" w:space="0" w:color="auto"/>
        <w:right w:val="none" w:sz="0" w:space="0" w:color="auto"/>
      </w:divBdr>
    </w:div>
    <w:div w:id="871115803">
      <w:bodyDiv w:val="1"/>
      <w:marLeft w:val="0"/>
      <w:marRight w:val="0"/>
      <w:marTop w:val="0"/>
      <w:marBottom w:val="0"/>
      <w:divBdr>
        <w:top w:val="none" w:sz="0" w:space="0" w:color="auto"/>
        <w:left w:val="none" w:sz="0" w:space="0" w:color="auto"/>
        <w:bottom w:val="none" w:sz="0" w:space="0" w:color="auto"/>
        <w:right w:val="none" w:sz="0" w:space="0" w:color="auto"/>
      </w:divBdr>
    </w:div>
    <w:div w:id="878519415">
      <w:bodyDiv w:val="1"/>
      <w:marLeft w:val="0"/>
      <w:marRight w:val="0"/>
      <w:marTop w:val="0"/>
      <w:marBottom w:val="0"/>
      <w:divBdr>
        <w:top w:val="none" w:sz="0" w:space="0" w:color="auto"/>
        <w:left w:val="none" w:sz="0" w:space="0" w:color="auto"/>
        <w:bottom w:val="none" w:sz="0" w:space="0" w:color="auto"/>
        <w:right w:val="none" w:sz="0" w:space="0" w:color="auto"/>
      </w:divBdr>
    </w:div>
    <w:div w:id="879823354">
      <w:bodyDiv w:val="1"/>
      <w:marLeft w:val="0"/>
      <w:marRight w:val="0"/>
      <w:marTop w:val="0"/>
      <w:marBottom w:val="0"/>
      <w:divBdr>
        <w:top w:val="none" w:sz="0" w:space="0" w:color="auto"/>
        <w:left w:val="none" w:sz="0" w:space="0" w:color="auto"/>
        <w:bottom w:val="none" w:sz="0" w:space="0" w:color="auto"/>
        <w:right w:val="none" w:sz="0" w:space="0" w:color="auto"/>
      </w:divBdr>
    </w:div>
    <w:div w:id="883785502">
      <w:bodyDiv w:val="1"/>
      <w:marLeft w:val="0"/>
      <w:marRight w:val="0"/>
      <w:marTop w:val="0"/>
      <w:marBottom w:val="0"/>
      <w:divBdr>
        <w:top w:val="none" w:sz="0" w:space="0" w:color="auto"/>
        <w:left w:val="none" w:sz="0" w:space="0" w:color="auto"/>
        <w:bottom w:val="none" w:sz="0" w:space="0" w:color="auto"/>
        <w:right w:val="none" w:sz="0" w:space="0" w:color="auto"/>
      </w:divBdr>
    </w:div>
    <w:div w:id="886336060">
      <w:bodyDiv w:val="1"/>
      <w:marLeft w:val="0"/>
      <w:marRight w:val="0"/>
      <w:marTop w:val="0"/>
      <w:marBottom w:val="0"/>
      <w:divBdr>
        <w:top w:val="none" w:sz="0" w:space="0" w:color="auto"/>
        <w:left w:val="none" w:sz="0" w:space="0" w:color="auto"/>
        <w:bottom w:val="none" w:sz="0" w:space="0" w:color="auto"/>
        <w:right w:val="none" w:sz="0" w:space="0" w:color="auto"/>
      </w:divBdr>
    </w:div>
    <w:div w:id="886339693">
      <w:bodyDiv w:val="1"/>
      <w:marLeft w:val="0"/>
      <w:marRight w:val="0"/>
      <w:marTop w:val="0"/>
      <w:marBottom w:val="0"/>
      <w:divBdr>
        <w:top w:val="none" w:sz="0" w:space="0" w:color="auto"/>
        <w:left w:val="none" w:sz="0" w:space="0" w:color="auto"/>
        <w:bottom w:val="none" w:sz="0" w:space="0" w:color="auto"/>
        <w:right w:val="none" w:sz="0" w:space="0" w:color="auto"/>
      </w:divBdr>
    </w:div>
    <w:div w:id="887687877">
      <w:bodyDiv w:val="1"/>
      <w:marLeft w:val="0"/>
      <w:marRight w:val="0"/>
      <w:marTop w:val="0"/>
      <w:marBottom w:val="0"/>
      <w:divBdr>
        <w:top w:val="none" w:sz="0" w:space="0" w:color="auto"/>
        <w:left w:val="none" w:sz="0" w:space="0" w:color="auto"/>
        <w:bottom w:val="none" w:sz="0" w:space="0" w:color="auto"/>
        <w:right w:val="none" w:sz="0" w:space="0" w:color="auto"/>
      </w:divBdr>
    </w:div>
    <w:div w:id="888564911">
      <w:bodyDiv w:val="1"/>
      <w:marLeft w:val="0"/>
      <w:marRight w:val="0"/>
      <w:marTop w:val="0"/>
      <w:marBottom w:val="0"/>
      <w:divBdr>
        <w:top w:val="none" w:sz="0" w:space="0" w:color="auto"/>
        <w:left w:val="none" w:sz="0" w:space="0" w:color="auto"/>
        <w:bottom w:val="none" w:sz="0" w:space="0" w:color="auto"/>
        <w:right w:val="none" w:sz="0" w:space="0" w:color="auto"/>
      </w:divBdr>
    </w:div>
    <w:div w:id="891962135">
      <w:bodyDiv w:val="1"/>
      <w:marLeft w:val="0"/>
      <w:marRight w:val="0"/>
      <w:marTop w:val="0"/>
      <w:marBottom w:val="0"/>
      <w:divBdr>
        <w:top w:val="none" w:sz="0" w:space="0" w:color="auto"/>
        <w:left w:val="none" w:sz="0" w:space="0" w:color="auto"/>
        <w:bottom w:val="none" w:sz="0" w:space="0" w:color="auto"/>
        <w:right w:val="none" w:sz="0" w:space="0" w:color="auto"/>
      </w:divBdr>
    </w:div>
    <w:div w:id="893199907">
      <w:bodyDiv w:val="1"/>
      <w:marLeft w:val="0"/>
      <w:marRight w:val="0"/>
      <w:marTop w:val="0"/>
      <w:marBottom w:val="0"/>
      <w:divBdr>
        <w:top w:val="none" w:sz="0" w:space="0" w:color="auto"/>
        <w:left w:val="none" w:sz="0" w:space="0" w:color="auto"/>
        <w:bottom w:val="none" w:sz="0" w:space="0" w:color="auto"/>
        <w:right w:val="none" w:sz="0" w:space="0" w:color="auto"/>
      </w:divBdr>
    </w:div>
    <w:div w:id="894386922">
      <w:bodyDiv w:val="1"/>
      <w:marLeft w:val="0"/>
      <w:marRight w:val="0"/>
      <w:marTop w:val="0"/>
      <w:marBottom w:val="0"/>
      <w:divBdr>
        <w:top w:val="none" w:sz="0" w:space="0" w:color="auto"/>
        <w:left w:val="none" w:sz="0" w:space="0" w:color="auto"/>
        <w:bottom w:val="none" w:sz="0" w:space="0" w:color="auto"/>
        <w:right w:val="none" w:sz="0" w:space="0" w:color="auto"/>
      </w:divBdr>
    </w:div>
    <w:div w:id="894854528">
      <w:bodyDiv w:val="1"/>
      <w:marLeft w:val="0"/>
      <w:marRight w:val="0"/>
      <w:marTop w:val="0"/>
      <w:marBottom w:val="0"/>
      <w:divBdr>
        <w:top w:val="none" w:sz="0" w:space="0" w:color="auto"/>
        <w:left w:val="none" w:sz="0" w:space="0" w:color="auto"/>
        <w:bottom w:val="none" w:sz="0" w:space="0" w:color="auto"/>
        <w:right w:val="none" w:sz="0" w:space="0" w:color="auto"/>
      </w:divBdr>
    </w:div>
    <w:div w:id="895435541">
      <w:bodyDiv w:val="1"/>
      <w:marLeft w:val="0"/>
      <w:marRight w:val="0"/>
      <w:marTop w:val="0"/>
      <w:marBottom w:val="0"/>
      <w:divBdr>
        <w:top w:val="none" w:sz="0" w:space="0" w:color="auto"/>
        <w:left w:val="none" w:sz="0" w:space="0" w:color="auto"/>
        <w:bottom w:val="none" w:sz="0" w:space="0" w:color="auto"/>
        <w:right w:val="none" w:sz="0" w:space="0" w:color="auto"/>
      </w:divBdr>
    </w:div>
    <w:div w:id="895552513">
      <w:bodyDiv w:val="1"/>
      <w:marLeft w:val="0"/>
      <w:marRight w:val="0"/>
      <w:marTop w:val="0"/>
      <w:marBottom w:val="0"/>
      <w:divBdr>
        <w:top w:val="none" w:sz="0" w:space="0" w:color="auto"/>
        <w:left w:val="none" w:sz="0" w:space="0" w:color="auto"/>
        <w:bottom w:val="none" w:sz="0" w:space="0" w:color="auto"/>
        <w:right w:val="none" w:sz="0" w:space="0" w:color="auto"/>
      </w:divBdr>
    </w:div>
    <w:div w:id="896402698">
      <w:bodyDiv w:val="1"/>
      <w:marLeft w:val="0"/>
      <w:marRight w:val="0"/>
      <w:marTop w:val="0"/>
      <w:marBottom w:val="0"/>
      <w:divBdr>
        <w:top w:val="none" w:sz="0" w:space="0" w:color="auto"/>
        <w:left w:val="none" w:sz="0" w:space="0" w:color="auto"/>
        <w:bottom w:val="none" w:sz="0" w:space="0" w:color="auto"/>
        <w:right w:val="none" w:sz="0" w:space="0" w:color="auto"/>
      </w:divBdr>
    </w:div>
    <w:div w:id="897787762">
      <w:bodyDiv w:val="1"/>
      <w:marLeft w:val="0"/>
      <w:marRight w:val="0"/>
      <w:marTop w:val="0"/>
      <w:marBottom w:val="0"/>
      <w:divBdr>
        <w:top w:val="none" w:sz="0" w:space="0" w:color="auto"/>
        <w:left w:val="none" w:sz="0" w:space="0" w:color="auto"/>
        <w:bottom w:val="none" w:sz="0" w:space="0" w:color="auto"/>
        <w:right w:val="none" w:sz="0" w:space="0" w:color="auto"/>
      </w:divBdr>
    </w:div>
    <w:div w:id="897866041">
      <w:bodyDiv w:val="1"/>
      <w:marLeft w:val="0"/>
      <w:marRight w:val="0"/>
      <w:marTop w:val="0"/>
      <w:marBottom w:val="0"/>
      <w:divBdr>
        <w:top w:val="none" w:sz="0" w:space="0" w:color="auto"/>
        <w:left w:val="none" w:sz="0" w:space="0" w:color="auto"/>
        <w:bottom w:val="none" w:sz="0" w:space="0" w:color="auto"/>
        <w:right w:val="none" w:sz="0" w:space="0" w:color="auto"/>
      </w:divBdr>
    </w:div>
    <w:div w:id="897979139">
      <w:bodyDiv w:val="1"/>
      <w:marLeft w:val="0"/>
      <w:marRight w:val="0"/>
      <w:marTop w:val="0"/>
      <w:marBottom w:val="0"/>
      <w:divBdr>
        <w:top w:val="none" w:sz="0" w:space="0" w:color="auto"/>
        <w:left w:val="none" w:sz="0" w:space="0" w:color="auto"/>
        <w:bottom w:val="none" w:sz="0" w:space="0" w:color="auto"/>
        <w:right w:val="none" w:sz="0" w:space="0" w:color="auto"/>
      </w:divBdr>
    </w:div>
    <w:div w:id="898710891">
      <w:bodyDiv w:val="1"/>
      <w:marLeft w:val="0"/>
      <w:marRight w:val="0"/>
      <w:marTop w:val="0"/>
      <w:marBottom w:val="0"/>
      <w:divBdr>
        <w:top w:val="none" w:sz="0" w:space="0" w:color="auto"/>
        <w:left w:val="none" w:sz="0" w:space="0" w:color="auto"/>
        <w:bottom w:val="none" w:sz="0" w:space="0" w:color="auto"/>
        <w:right w:val="none" w:sz="0" w:space="0" w:color="auto"/>
      </w:divBdr>
    </w:div>
    <w:div w:id="899361421">
      <w:bodyDiv w:val="1"/>
      <w:marLeft w:val="0"/>
      <w:marRight w:val="0"/>
      <w:marTop w:val="0"/>
      <w:marBottom w:val="0"/>
      <w:divBdr>
        <w:top w:val="none" w:sz="0" w:space="0" w:color="auto"/>
        <w:left w:val="none" w:sz="0" w:space="0" w:color="auto"/>
        <w:bottom w:val="none" w:sz="0" w:space="0" w:color="auto"/>
        <w:right w:val="none" w:sz="0" w:space="0" w:color="auto"/>
      </w:divBdr>
    </w:div>
    <w:div w:id="902182123">
      <w:bodyDiv w:val="1"/>
      <w:marLeft w:val="0"/>
      <w:marRight w:val="0"/>
      <w:marTop w:val="0"/>
      <w:marBottom w:val="0"/>
      <w:divBdr>
        <w:top w:val="none" w:sz="0" w:space="0" w:color="auto"/>
        <w:left w:val="none" w:sz="0" w:space="0" w:color="auto"/>
        <w:bottom w:val="none" w:sz="0" w:space="0" w:color="auto"/>
        <w:right w:val="none" w:sz="0" w:space="0" w:color="auto"/>
      </w:divBdr>
    </w:div>
    <w:div w:id="902909911">
      <w:bodyDiv w:val="1"/>
      <w:marLeft w:val="0"/>
      <w:marRight w:val="0"/>
      <w:marTop w:val="0"/>
      <w:marBottom w:val="0"/>
      <w:divBdr>
        <w:top w:val="none" w:sz="0" w:space="0" w:color="auto"/>
        <w:left w:val="none" w:sz="0" w:space="0" w:color="auto"/>
        <w:bottom w:val="none" w:sz="0" w:space="0" w:color="auto"/>
        <w:right w:val="none" w:sz="0" w:space="0" w:color="auto"/>
      </w:divBdr>
    </w:div>
    <w:div w:id="902983591">
      <w:bodyDiv w:val="1"/>
      <w:marLeft w:val="0"/>
      <w:marRight w:val="0"/>
      <w:marTop w:val="0"/>
      <w:marBottom w:val="0"/>
      <w:divBdr>
        <w:top w:val="none" w:sz="0" w:space="0" w:color="auto"/>
        <w:left w:val="none" w:sz="0" w:space="0" w:color="auto"/>
        <w:bottom w:val="none" w:sz="0" w:space="0" w:color="auto"/>
        <w:right w:val="none" w:sz="0" w:space="0" w:color="auto"/>
      </w:divBdr>
      <w:divsChild>
        <w:div w:id="1876888001">
          <w:marLeft w:val="0"/>
          <w:marRight w:val="0"/>
          <w:marTop w:val="0"/>
          <w:marBottom w:val="0"/>
          <w:divBdr>
            <w:top w:val="none" w:sz="0" w:space="0" w:color="auto"/>
            <w:left w:val="none" w:sz="0" w:space="0" w:color="auto"/>
            <w:bottom w:val="none" w:sz="0" w:space="0" w:color="auto"/>
            <w:right w:val="none" w:sz="0" w:space="0" w:color="auto"/>
          </w:divBdr>
          <w:divsChild>
            <w:div w:id="1297373713">
              <w:marLeft w:val="0"/>
              <w:marRight w:val="0"/>
              <w:marTop w:val="0"/>
              <w:marBottom w:val="0"/>
              <w:divBdr>
                <w:top w:val="none" w:sz="0" w:space="0" w:color="auto"/>
                <w:left w:val="none" w:sz="0" w:space="0" w:color="auto"/>
                <w:bottom w:val="none" w:sz="0" w:space="0" w:color="auto"/>
                <w:right w:val="none" w:sz="0" w:space="0" w:color="auto"/>
              </w:divBdr>
            </w:div>
            <w:div w:id="1392459466">
              <w:marLeft w:val="0"/>
              <w:marRight w:val="0"/>
              <w:marTop w:val="0"/>
              <w:marBottom w:val="0"/>
              <w:divBdr>
                <w:top w:val="none" w:sz="0" w:space="0" w:color="auto"/>
                <w:left w:val="none" w:sz="0" w:space="0" w:color="auto"/>
                <w:bottom w:val="none" w:sz="0" w:space="0" w:color="auto"/>
                <w:right w:val="none" w:sz="0" w:space="0" w:color="auto"/>
              </w:divBdr>
            </w:div>
            <w:div w:id="1885363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224116">
      <w:bodyDiv w:val="1"/>
      <w:marLeft w:val="0"/>
      <w:marRight w:val="0"/>
      <w:marTop w:val="0"/>
      <w:marBottom w:val="0"/>
      <w:divBdr>
        <w:top w:val="none" w:sz="0" w:space="0" w:color="auto"/>
        <w:left w:val="none" w:sz="0" w:space="0" w:color="auto"/>
        <w:bottom w:val="none" w:sz="0" w:space="0" w:color="auto"/>
        <w:right w:val="none" w:sz="0" w:space="0" w:color="auto"/>
      </w:divBdr>
    </w:div>
    <w:div w:id="906308490">
      <w:bodyDiv w:val="1"/>
      <w:marLeft w:val="0"/>
      <w:marRight w:val="0"/>
      <w:marTop w:val="0"/>
      <w:marBottom w:val="0"/>
      <w:divBdr>
        <w:top w:val="none" w:sz="0" w:space="0" w:color="auto"/>
        <w:left w:val="none" w:sz="0" w:space="0" w:color="auto"/>
        <w:bottom w:val="none" w:sz="0" w:space="0" w:color="auto"/>
        <w:right w:val="none" w:sz="0" w:space="0" w:color="auto"/>
      </w:divBdr>
    </w:div>
    <w:div w:id="907619397">
      <w:bodyDiv w:val="1"/>
      <w:marLeft w:val="0"/>
      <w:marRight w:val="0"/>
      <w:marTop w:val="0"/>
      <w:marBottom w:val="0"/>
      <w:divBdr>
        <w:top w:val="none" w:sz="0" w:space="0" w:color="auto"/>
        <w:left w:val="none" w:sz="0" w:space="0" w:color="auto"/>
        <w:bottom w:val="none" w:sz="0" w:space="0" w:color="auto"/>
        <w:right w:val="none" w:sz="0" w:space="0" w:color="auto"/>
      </w:divBdr>
    </w:div>
    <w:div w:id="908003449">
      <w:bodyDiv w:val="1"/>
      <w:marLeft w:val="0"/>
      <w:marRight w:val="0"/>
      <w:marTop w:val="0"/>
      <w:marBottom w:val="0"/>
      <w:divBdr>
        <w:top w:val="none" w:sz="0" w:space="0" w:color="auto"/>
        <w:left w:val="none" w:sz="0" w:space="0" w:color="auto"/>
        <w:bottom w:val="none" w:sz="0" w:space="0" w:color="auto"/>
        <w:right w:val="none" w:sz="0" w:space="0" w:color="auto"/>
      </w:divBdr>
    </w:div>
    <w:div w:id="909315189">
      <w:bodyDiv w:val="1"/>
      <w:marLeft w:val="0"/>
      <w:marRight w:val="0"/>
      <w:marTop w:val="0"/>
      <w:marBottom w:val="0"/>
      <w:divBdr>
        <w:top w:val="none" w:sz="0" w:space="0" w:color="auto"/>
        <w:left w:val="none" w:sz="0" w:space="0" w:color="auto"/>
        <w:bottom w:val="none" w:sz="0" w:space="0" w:color="auto"/>
        <w:right w:val="none" w:sz="0" w:space="0" w:color="auto"/>
      </w:divBdr>
    </w:div>
    <w:div w:id="913203487">
      <w:bodyDiv w:val="1"/>
      <w:marLeft w:val="0"/>
      <w:marRight w:val="0"/>
      <w:marTop w:val="0"/>
      <w:marBottom w:val="0"/>
      <w:divBdr>
        <w:top w:val="none" w:sz="0" w:space="0" w:color="auto"/>
        <w:left w:val="none" w:sz="0" w:space="0" w:color="auto"/>
        <w:bottom w:val="none" w:sz="0" w:space="0" w:color="auto"/>
        <w:right w:val="none" w:sz="0" w:space="0" w:color="auto"/>
      </w:divBdr>
    </w:div>
    <w:div w:id="915750647">
      <w:bodyDiv w:val="1"/>
      <w:marLeft w:val="0"/>
      <w:marRight w:val="0"/>
      <w:marTop w:val="0"/>
      <w:marBottom w:val="0"/>
      <w:divBdr>
        <w:top w:val="none" w:sz="0" w:space="0" w:color="auto"/>
        <w:left w:val="none" w:sz="0" w:space="0" w:color="auto"/>
        <w:bottom w:val="none" w:sz="0" w:space="0" w:color="auto"/>
        <w:right w:val="none" w:sz="0" w:space="0" w:color="auto"/>
      </w:divBdr>
    </w:div>
    <w:div w:id="916130956">
      <w:bodyDiv w:val="1"/>
      <w:marLeft w:val="0"/>
      <w:marRight w:val="0"/>
      <w:marTop w:val="0"/>
      <w:marBottom w:val="0"/>
      <w:divBdr>
        <w:top w:val="none" w:sz="0" w:space="0" w:color="auto"/>
        <w:left w:val="none" w:sz="0" w:space="0" w:color="auto"/>
        <w:bottom w:val="none" w:sz="0" w:space="0" w:color="auto"/>
        <w:right w:val="none" w:sz="0" w:space="0" w:color="auto"/>
      </w:divBdr>
      <w:divsChild>
        <w:div w:id="1558860280">
          <w:marLeft w:val="0"/>
          <w:marRight w:val="0"/>
          <w:marTop w:val="0"/>
          <w:marBottom w:val="0"/>
          <w:divBdr>
            <w:top w:val="none" w:sz="0" w:space="0" w:color="auto"/>
            <w:left w:val="none" w:sz="0" w:space="0" w:color="auto"/>
            <w:bottom w:val="none" w:sz="0" w:space="0" w:color="auto"/>
            <w:right w:val="none" w:sz="0" w:space="0" w:color="auto"/>
          </w:divBdr>
          <w:divsChild>
            <w:div w:id="601302955">
              <w:marLeft w:val="0"/>
              <w:marRight w:val="0"/>
              <w:marTop w:val="0"/>
              <w:marBottom w:val="0"/>
              <w:divBdr>
                <w:top w:val="none" w:sz="0" w:space="0" w:color="auto"/>
                <w:left w:val="none" w:sz="0" w:space="0" w:color="auto"/>
                <w:bottom w:val="none" w:sz="0" w:space="0" w:color="auto"/>
                <w:right w:val="none" w:sz="0" w:space="0" w:color="auto"/>
              </w:divBdr>
            </w:div>
            <w:div w:id="152019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748634">
      <w:bodyDiv w:val="1"/>
      <w:marLeft w:val="0"/>
      <w:marRight w:val="0"/>
      <w:marTop w:val="0"/>
      <w:marBottom w:val="0"/>
      <w:divBdr>
        <w:top w:val="none" w:sz="0" w:space="0" w:color="auto"/>
        <w:left w:val="none" w:sz="0" w:space="0" w:color="auto"/>
        <w:bottom w:val="none" w:sz="0" w:space="0" w:color="auto"/>
        <w:right w:val="none" w:sz="0" w:space="0" w:color="auto"/>
      </w:divBdr>
    </w:div>
    <w:div w:id="916749439">
      <w:bodyDiv w:val="1"/>
      <w:marLeft w:val="0"/>
      <w:marRight w:val="0"/>
      <w:marTop w:val="0"/>
      <w:marBottom w:val="0"/>
      <w:divBdr>
        <w:top w:val="none" w:sz="0" w:space="0" w:color="auto"/>
        <w:left w:val="none" w:sz="0" w:space="0" w:color="auto"/>
        <w:bottom w:val="none" w:sz="0" w:space="0" w:color="auto"/>
        <w:right w:val="none" w:sz="0" w:space="0" w:color="auto"/>
      </w:divBdr>
    </w:div>
    <w:div w:id="918057657">
      <w:bodyDiv w:val="1"/>
      <w:marLeft w:val="0"/>
      <w:marRight w:val="0"/>
      <w:marTop w:val="0"/>
      <w:marBottom w:val="0"/>
      <w:divBdr>
        <w:top w:val="none" w:sz="0" w:space="0" w:color="auto"/>
        <w:left w:val="none" w:sz="0" w:space="0" w:color="auto"/>
        <w:bottom w:val="none" w:sz="0" w:space="0" w:color="auto"/>
        <w:right w:val="none" w:sz="0" w:space="0" w:color="auto"/>
      </w:divBdr>
    </w:div>
    <w:div w:id="920792831">
      <w:bodyDiv w:val="1"/>
      <w:marLeft w:val="0"/>
      <w:marRight w:val="0"/>
      <w:marTop w:val="0"/>
      <w:marBottom w:val="0"/>
      <w:divBdr>
        <w:top w:val="none" w:sz="0" w:space="0" w:color="auto"/>
        <w:left w:val="none" w:sz="0" w:space="0" w:color="auto"/>
        <w:bottom w:val="none" w:sz="0" w:space="0" w:color="auto"/>
        <w:right w:val="none" w:sz="0" w:space="0" w:color="auto"/>
      </w:divBdr>
    </w:div>
    <w:div w:id="929004995">
      <w:bodyDiv w:val="1"/>
      <w:marLeft w:val="0"/>
      <w:marRight w:val="0"/>
      <w:marTop w:val="0"/>
      <w:marBottom w:val="0"/>
      <w:divBdr>
        <w:top w:val="none" w:sz="0" w:space="0" w:color="auto"/>
        <w:left w:val="none" w:sz="0" w:space="0" w:color="auto"/>
        <w:bottom w:val="none" w:sz="0" w:space="0" w:color="auto"/>
        <w:right w:val="none" w:sz="0" w:space="0" w:color="auto"/>
      </w:divBdr>
    </w:div>
    <w:div w:id="929965984">
      <w:bodyDiv w:val="1"/>
      <w:marLeft w:val="0"/>
      <w:marRight w:val="0"/>
      <w:marTop w:val="0"/>
      <w:marBottom w:val="0"/>
      <w:divBdr>
        <w:top w:val="none" w:sz="0" w:space="0" w:color="auto"/>
        <w:left w:val="none" w:sz="0" w:space="0" w:color="auto"/>
        <w:bottom w:val="none" w:sz="0" w:space="0" w:color="auto"/>
        <w:right w:val="none" w:sz="0" w:space="0" w:color="auto"/>
      </w:divBdr>
    </w:div>
    <w:div w:id="929974278">
      <w:bodyDiv w:val="1"/>
      <w:marLeft w:val="0"/>
      <w:marRight w:val="0"/>
      <w:marTop w:val="0"/>
      <w:marBottom w:val="0"/>
      <w:divBdr>
        <w:top w:val="none" w:sz="0" w:space="0" w:color="auto"/>
        <w:left w:val="none" w:sz="0" w:space="0" w:color="auto"/>
        <w:bottom w:val="none" w:sz="0" w:space="0" w:color="auto"/>
        <w:right w:val="none" w:sz="0" w:space="0" w:color="auto"/>
      </w:divBdr>
    </w:div>
    <w:div w:id="934553165">
      <w:bodyDiv w:val="1"/>
      <w:marLeft w:val="0"/>
      <w:marRight w:val="0"/>
      <w:marTop w:val="0"/>
      <w:marBottom w:val="0"/>
      <w:divBdr>
        <w:top w:val="none" w:sz="0" w:space="0" w:color="auto"/>
        <w:left w:val="none" w:sz="0" w:space="0" w:color="auto"/>
        <w:bottom w:val="none" w:sz="0" w:space="0" w:color="auto"/>
        <w:right w:val="none" w:sz="0" w:space="0" w:color="auto"/>
      </w:divBdr>
    </w:div>
    <w:div w:id="935669399">
      <w:bodyDiv w:val="1"/>
      <w:marLeft w:val="0"/>
      <w:marRight w:val="0"/>
      <w:marTop w:val="0"/>
      <w:marBottom w:val="0"/>
      <w:divBdr>
        <w:top w:val="none" w:sz="0" w:space="0" w:color="auto"/>
        <w:left w:val="none" w:sz="0" w:space="0" w:color="auto"/>
        <w:bottom w:val="none" w:sz="0" w:space="0" w:color="auto"/>
        <w:right w:val="none" w:sz="0" w:space="0" w:color="auto"/>
      </w:divBdr>
    </w:div>
    <w:div w:id="936981989">
      <w:bodyDiv w:val="1"/>
      <w:marLeft w:val="0"/>
      <w:marRight w:val="0"/>
      <w:marTop w:val="0"/>
      <w:marBottom w:val="0"/>
      <w:divBdr>
        <w:top w:val="none" w:sz="0" w:space="0" w:color="auto"/>
        <w:left w:val="none" w:sz="0" w:space="0" w:color="auto"/>
        <w:bottom w:val="none" w:sz="0" w:space="0" w:color="auto"/>
        <w:right w:val="none" w:sz="0" w:space="0" w:color="auto"/>
      </w:divBdr>
    </w:div>
    <w:div w:id="937178900">
      <w:bodyDiv w:val="1"/>
      <w:marLeft w:val="0"/>
      <w:marRight w:val="0"/>
      <w:marTop w:val="0"/>
      <w:marBottom w:val="0"/>
      <w:divBdr>
        <w:top w:val="none" w:sz="0" w:space="0" w:color="auto"/>
        <w:left w:val="none" w:sz="0" w:space="0" w:color="auto"/>
        <w:bottom w:val="none" w:sz="0" w:space="0" w:color="auto"/>
        <w:right w:val="none" w:sz="0" w:space="0" w:color="auto"/>
      </w:divBdr>
    </w:div>
    <w:div w:id="938295908">
      <w:bodyDiv w:val="1"/>
      <w:marLeft w:val="0"/>
      <w:marRight w:val="0"/>
      <w:marTop w:val="0"/>
      <w:marBottom w:val="0"/>
      <w:divBdr>
        <w:top w:val="none" w:sz="0" w:space="0" w:color="auto"/>
        <w:left w:val="none" w:sz="0" w:space="0" w:color="auto"/>
        <w:bottom w:val="none" w:sz="0" w:space="0" w:color="auto"/>
        <w:right w:val="none" w:sz="0" w:space="0" w:color="auto"/>
      </w:divBdr>
    </w:div>
    <w:div w:id="938761378">
      <w:bodyDiv w:val="1"/>
      <w:marLeft w:val="0"/>
      <w:marRight w:val="0"/>
      <w:marTop w:val="0"/>
      <w:marBottom w:val="0"/>
      <w:divBdr>
        <w:top w:val="none" w:sz="0" w:space="0" w:color="auto"/>
        <w:left w:val="none" w:sz="0" w:space="0" w:color="auto"/>
        <w:bottom w:val="none" w:sz="0" w:space="0" w:color="auto"/>
        <w:right w:val="none" w:sz="0" w:space="0" w:color="auto"/>
      </w:divBdr>
    </w:div>
    <w:div w:id="940724256">
      <w:bodyDiv w:val="1"/>
      <w:marLeft w:val="0"/>
      <w:marRight w:val="0"/>
      <w:marTop w:val="0"/>
      <w:marBottom w:val="0"/>
      <w:divBdr>
        <w:top w:val="none" w:sz="0" w:space="0" w:color="auto"/>
        <w:left w:val="none" w:sz="0" w:space="0" w:color="auto"/>
        <w:bottom w:val="none" w:sz="0" w:space="0" w:color="auto"/>
        <w:right w:val="none" w:sz="0" w:space="0" w:color="auto"/>
      </w:divBdr>
    </w:div>
    <w:div w:id="942608764">
      <w:bodyDiv w:val="1"/>
      <w:marLeft w:val="0"/>
      <w:marRight w:val="0"/>
      <w:marTop w:val="0"/>
      <w:marBottom w:val="0"/>
      <w:divBdr>
        <w:top w:val="none" w:sz="0" w:space="0" w:color="auto"/>
        <w:left w:val="none" w:sz="0" w:space="0" w:color="auto"/>
        <w:bottom w:val="none" w:sz="0" w:space="0" w:color="auto"/>
        <w:right w:val="none" w:sz="0" w:space="0" w:color="auto"/>
      </w:divBdr>
    </w:div>
    <w:div w:id="943417764">
      <w:bodyDiv w:val="1"/>
      <w:marLeft w:val="0"/>
      <w:marRight w:val="0"/>
      <w:marTop w:val="0"/>
      <w:marBottom w:val="0"/>
      <w:divBdr>
        <w:top w:val="none" w:sz="0" w:space="0" w:color="auto"/>
        <w:left w:val="none" w:sz="0" w:space="0" w:color="auto"/>
        <w:bottom w:val="none" w:sz="0" w:space="0" w:color="auto"/>
        <w:right w:val="none" w:sz="0" w:space="0" w:color="auto"/>
      </w:divBdr>
    </w:div>
    <w:div w:id="946884652">
      <w:bodyDiv w:val="1"/>
      <w:marLeft w:val="0"/>
      <w:marRight w:val="0"/>
      <w:marTop w:val="0"/>
      <w:marBottom w:val="0"/>
      <w:divBdr>
        <w:top w:val="none" w:sz="0" w:space="0" w:color="auto"/>
        <w:left w:val="none" w:sz="0" w:space="0" w:color="auto"/>
        <w:bottom w:val="none" w:sz="0" w:space="0" w:color="auto"/>
        <w:right w:val="none" w:sz="0" w:space="0" w:color="auto"/>
      </w:divBdr>
    </w:div>
    <w:div w:id="949774706">
      <w:bodyDiv w:val="1"/>
      <w:marLeft w:val="0"/>
      <w:marRight w:val="0"/>
      <w:marTop w:val="0"/>
      <w:marBottom w:val="0"/>
      <w:divBdr>
        <w:top w:val="none" w:sz="0" w:space="0" w:color="auto"/>
        <w:left w:val="none" w:sz="0" w:space="0" w:color="auto"/>
        <w:bottom w:val="none" w:sz="0" w:space="0" w:color="auto"/>
        <w:right w:val="none" w:sz="0" w:space="0" w:color="auto"/>
      </w:divBdr>
    </w:div>
    <w:div w:id="950014118">
      <w:bodyDiv w:val="1"/>
      <w:marLeft w:val="0"/>
      <w:marRight w:val="0"/>
      <w:marTop w:val="0"/>
      <w:marBottom w:val="0"/>
      <w:divBdr>
        <w:top w:val="none" w:sz="0" w:space="0" w:color="auto"/>
        <w:left w:val="none" w:sz="0" w:space="0" w:color="auto"/>
        <w:bottom w:val="none" w:sz="0" w:space="0" w:color="auto"/>
        <w:right w:val="none" w:sz="0" w:space="0" w:color="auto"/>
      </w:divBdr>
    </w:div>
    <w:div w:id="950357555">
      <w:bodyDiv w:val="1"/>
      <w:marLeft w:val="0"/>
      <w:marRight w:val="0"/>
      <w:marTop w:val="0"/>
      <w:marBottom w:val="0"/>
      <w:divBdr>
        <w:top w:val="none" w:sz="0" w:space="0" w:color="auto"/>
        <w:left w:val="none" w:sz="0" w:space="0" w:color="auto"/>
        <w:bottom w:val="none" w:sz="0" w:space="0" w:color="auto"/>
        <w:right w:val="none" w:sz="0" w:space="0" w:color="auto"/>
      </w:divBdr>
    </w:div>
    <w:div w:id="951596542">
      <w:bodyDiv w:val="1"/>
      <w:marLeft w:val="0"/>
      <w:marRight w:val="0"/>
      <w:marTop w:val="0"/>
      <w:marBottom w:val="0"/>
      <w:divBdr>
        <w:top w:val="none" w:sz="0" w:space="0" w:color="auto"/>
        <w:left w:val="none" w:sz="0" w:space="0" w:color="auto"/>
        <w:bottom w:val="none" w:sz="0" w:space="0" w:color="auto"/>
        <w:right w:val="none" w:sz="0" w:space="0" w:color="auto"/>
      </w:divBdr>
    </w:div>
    <w:div w:id="951782717">
      <w:bodyDiv w:val="1"/>
      <w:marLeft w:val="0"/>
      <w:marRight w:val="0"/>
      <w:marTop w:val="0"/>
      <w:marBottom w:val="0"/>
      <w:divBdr>
        <w:top w:val="none" w:sz="0" w:space="0" w:color="auto"/>
        <w:left w:val="none" w:sz="0" w:space="0" w:color="auto"/>
        <w:bottom w:val="none" w:sz="0" w:space="0" w:color="auto"/>
        <w:right w:val="none" w:sz="0" w:space="0" w:color="auto"/>
      </w:divBdr>
    </w:div>
    <w:div w:id="951977130">
      <w:bodyDiv w:val="1"/>
      <w:marLeft w:val="0"/>
      <w:marRight w:val="0"/>
      <w:marTop w:val="0"/>
      <w:marBottom w:val="0"/>
      <w:divBdr>
        <w:top w:val="none" w:sz="0" w:space="0" w:color="auto"/>
        <w:left w:val="none" w:sz="0" w:space="0" w:color="auto"/>
        <w:bottom w:val="none" w:sz="0" w:space="0" w:color="auto"/>
        <w:right w:val="none" w:sz="0" w:space="0" w:color="auto"/>
      </w:divBdr>
      <w:divsChild>
        <w:div w:id="1964145704">
          <w:marLeft w:val="0"/>
          <w:marRight w:val="0"/>
          <w:marTop w:val="0"/>
          <w:marBottom w:val="0"/>
          <w:divBdr>
            <w:top w:val="none" w:sz="0" w:space="0" w:color="auto"/>
            <w:left w:val="none" w:sz="0" w:space="0" w:color="auto"/>
            <w:bottom w:val="none" w:sz="0" w:space="0" w:color="auto"/>
            <w:right w:val="none" w:sz="0" w:space="0" w:color="auto"/>
          </w:divBdr>
          <w:divsChild>
            <w:div w:id="1590381092">
              <w:marLeft w:val="0"/>
              <w:marRight w:val="0"/>
              <w:marTop w:val="0"/>
              <w:marBottom w:val="0"/>
              <w:divBdr>
                <w:top w:val="none" w:sz="0" w:space="0" w:color="auto"/>
                <w:left w:val="none" w:sz="0" w:space="0" w:color="auto"/>
                <w:bottom w:val="none" w:sz="0" w:space="0" w:color="auto"/>
                <w:right w:val="none" w:sz="0" w:space="0" w:color="auto"/>
              </w:divBdr>
            </w:div>
            <w:div w:id="1793135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984626">
      <w:bodyDiv w:val="1"/>
      <w:marLeft w:val="0"/>
      <w:marRight w:val="0"/>
      <w:marTop w:val="0"/>
      <w:marBottom w:val="0"/>
      <w:divBdr>
        <w:top w:val="none" w:sz="0" w:space="0" w:color="auto"/>
        <w:left w:val="none" w:sz="0" w:space="0" w:color="auto"/>
        <w:bottom w:val="none" w:sz="0" w:space="0" w:color="auto"/>
        <w:right w:val="none" w:sz="0" w:space="0" w:color="auto"/>
      </w:divBdr>
    </w:div>
    <w:div w:id="953289906">
      <w:bodyDiv w:val="1"/>
      <w:marLeft w:val="0"/>
      <w:marRight w:val="0"/>
      <w:marTop w:val="0"/>
      <w:marBottom w:val="0"/>
      <w:divBdr>
        <w:top w:val="none" w:sz="0" w:space="0" w:color="auto"/>
        <w:left w:val="none" w:sz="0" w:space="0" w:color="auto"/>
        <w:bottom w:val="none" w:sz="0" w:space="0" w:color="auto"/>
        <w:right w:val="none" w:sz="0" w:space="0" w:color="auto"/>
      </w:divBdr>
    </w:div>
    <w:div w:id="954092210">
      <w:bodyDiv w:val="1"/>
      <w:marLeft w:val="0"/>
      <w:marRight w:val="0"/>
      <w:marTop w:val="0"/>
      <w:marBottom w:val="0"/>
      <w:divBdr>
        <w:top w:val="none" w:sz="0" w:space="0" w:color="auto"/>
        <w:left w:val="none" w:sz="0" w:space="0" w:color="auto"/>
        <w:bottom w:val="none" w:sz="0" w:space="0" w:color="auto"/>
        <w:right w:val="none" w:sz="0" w:space="0" w:color="auto"/>
      </w:divBdr>
    </w:div>
    <w:div w:id="954411720">
      <w:bodyDiv w:val="1"/>
      <w:marLeft w:val="0"/>
      <w:marRight w:val="0"/>
      <w:marTop w:val="0"/>
      <w:marBottom w:val="0"/>
      <w:divBdr>
        <w:top w:val="none" w:sz="0" w:space="0" w:color="auto"/>
        <w:left w:val="none" w:sz="0" w:space="0" w:color="auto"/>
        <w:bottom w:val="none" w:sz="0" w:space="0" w:color="auto"/>
        <w:right w:val="none" w:sz="0" w:space="0" w:color="auto"/>
      </w:divBdr>
    </w:div>
    <w:div w:id="956522491">
      <w:bodyDiv w:val="1"/>
      <w:marLeft w:val="0"/>
      <w:marRight w:val="0"/>
      <w:marTop w:val="0"/>
      <w:marBottom w:val="0"/>
      <w:divBdr>
        <w:top w:val="none" w:sz="0" w:space="0" w:color="auto"/>
        <w:left w:val="none" w:sz="0" w:space="0" w:color="auto"/>
        <w:bottom w:val="none" w:sz="0" w:space="0" w:color="auto"/>
        <w:right w:val="none" w:sz="0" w:space="0" w:color="auto"/>
      </w:divBdr>
    </w:div>
    <w:div w:id="956906377">
      <w:bodyDiv w:val="1"/>
      <w:marLeft w:val="0"/>
      <w:marRight w:val="0"/>
      <w:marTop w:val="0"/>
      <w:marBottom w:val="0"/>
      <w:divBdr>
        <w:top w:val="none" w:sz="0" w:space="0" w:color="auto"/>
        <w:left w:val="none" w:sz="0" w:space="0" w:color="auto"/>
        <w:bottom w:val="none" w:sz="0" w:space="0" w:color="auto"/>
        <w:right w:val="none" w:sz="0" w:space="0" w:color="auto"/>
      </w:divBdr>
    </w:div>
    <w:div w:id="957420114">
      <w:bodyDiv w:val="1"/>
      <w:marLeft w:val="0"/>
      <w:marRight w:val="0"/>
      <w:marTop w:val="0"/>
      <w:marBottom w:val="0"/>
      <w:divBdr>
        <w:top w:val="none" w:sz="0" w:space="0" w:color="auto"/>
        <w:left w:val="none" w:sz="0" w:space="0" w:color="auto"/>
        <w:bottom w:val="none" w:sz="0" w:space="0" w:color="auto"/>
        <w:right w:val="none" w:sz="0" w:space="0" w:color="auto"/>
      </w:divBdr>
    </w:div>
    <w:div w:id="958996399">
      <w:bodyDiv w:val="1"/>
      <w:marLeft w:val="0"/>
      <w:marRight w:val="0"/>
      <w:marTop w:val="0"/>
      <w:marBottom w:val="0"/>
      <w:divBdr>
        <w:top w:val="none" w:sz="0" w:space="0" w:color="auto"/>
        <w:left w:val="none" w:sz="0" w:space="0" w:color="auto"/>
        <w:bottom w:val="none" w:sz="0" w:space="0" w:color="auto"/>
        <w:right w:val="none" w:sz="0" w:space="0" w:color="auto"/>
      </w:divBdr>
    </w:div>
    <w:div w:id="961036093">
      <w:bodyDiv w:val="1"/>
      <w:marLeft w:val="0"/>
      <w:marRight w:val="0"/>
      <w:marTop w:val="0"/>
      <w:marBottom w:val="0"/>
      <w:divBdr>
        <w:top w:val="none" w:sz="0" w:space="0" w:color="auto"/>
        <w:left w:val="none" w:sz="0" w:space="0" w:color="auto"/>
        <w:bottom w:val="none" w:sz="0" w:space="0" w:color="auto"/>
        <w:right w:val="none" w:sz="0" w:space="0" w:color="auto"/>
      </w:divBdr>
    </w:div>
    <w:div w:id="961812284">
      <w:bodyDiv w:val="1"/>
      <w:marLeft w:val="0"/>
      <w:marRight w:val="0"/>
      <w:marTop w:val="0"/>
      <w:marBottom w:val="0"/>
      <w:divBdr>
        <w:top w:val="none" w:sz="0" w:space="0" w:color="auto"/>
        <w:left w:val="none" w:sz="0" w:space="0" w:color="auto"/>
        <w:bottom w:val="none" w:sz="0" w:space="0" w:color="auto"/>
        <w:right w:val="none" w:sz="0" w:space="0" w:color="auto"/>
      </w:divBdr>
    </w:div>
    <w:div w:id="962347056">
      <w:bodyDiv w:val="1"/>
      <w:marLeft w:val="0"/>
      <w:marRight w:val="0"/>
      <w:marTop w:val="0"/>
      <w:marBottom w:val="0"/>
      <w:divBdr>
        <w:top w:val="none" w:sz="0" w:space="0" w:color="auto"/>
        <w:left w:val="none" w:sz="0" w:space="0" w:color="auto"/>
        <w:bottom w:val="none" w:sz="0" w:space="0" w:color="auto"/>
        <w:right w:val="none" w:sz="0" w:space="0" w:color="auto"/>
      </w:divBdr>
    </w:div>
    <w:div w:id="966547754">
      <w:bodyDiv w:val="1"/>
      <w:marLeft w:val="0"/>
      <w:marRight w:val="0"/>
      <w:marTop w:val="0"/>
      <w:marBottom w:val="0"/>
      <w:divBdr>
        <w:top w:val="none" w:sz="0" w:space="0" w:color="auto"/>
        <w:left w:val="none" w:sz="0" w:space="0" w:color="auto"/>
        <w:bottom w:val="none" w:sz="0" w:space="0" w:color="auto"/>
        <w:right w:val="none" w:sz="0" w:space="0" w:color="auto"/>
      </w:divBdr>
    </w:div>
    <w:div w:id="967321965">
      <w:bodyDiv w:val="1"/>
      <w:marLeft w:val="0"/>
      <w:marRight w:val="0"/>
      <w:marTop w:val="0"/>
      <w:marBottom w:val="0"/>
      <w:divBdr>
        <w:top w:val="none" w:sz="0" w:space="0" w:color="auto"/>
        <w:left w:val="none" w:sz="0" w:space="0" w:color="auto"/>
        <w:bottom w:val="none" w:sz="0" w:space="0" w:color="auto"/>
        <w:right w:val="none" w:sz="0" w:space="0" w:color="auto"/>
      </w:divBdr>
    </w:div>
    <w:div w:id="969358094">
      <w:bodyDiv w:val="1"/>
      <w:marLeft w:val="0"/>
      <w:marRight w:val="0"/>
      <w:marTop w:val="0"/>
      <w:marBottom w:val="0"/>
      <w:divBdr>
        <w:top w:val="none" w:sz="0" w:space="0" w:color="auto"/>
        <w:left w:val="none" w:sz="0" w:space="0" w:color="auto"/>
        <w:bottom w:val="none" w:sz="0" w:space="0" w:color="auto"/>
        <w:right w:val="none" w:sz="0" w:space="0" w:color="auto"/>
      </w:divBdr>
    </w:div>
    <w:div w:id="969821052">
      <w:bodyDiv w:val="1"/>
      <w:marLeft w:val="0"/>
      <w:marRight w:val="0"/>
      <w:marTop w:val="0"/>
      <w:marBottom w:val="0"/>
      <w:divBdr>
        <w:top w:val="none" w:sz="0" w:space="0" w:color="auto"/>
        <w:left w:val="none" w:sz="0" w:space="0" w:color="auto"/>
        <w:bottom w:val="none" w:sz="0" w:space="0" w:color="auto"/>
        <w:right w:val="none" w:sz="0" w:space="0" w:color="auto"/>
      </w:divBdr>
    </w:div>
    <w:div w:id="974063692">
      <w:bodyDiv w:val="1"/>
      <w:marLeft w:val="0"/>
      <w:marRight w:val="0"/>
      <w:marTop w:val="0"/>
      <w:marBottom w:val="0"/>
      <w:divBdr>
        <w:top w:val="none" w:sz="0" w:space="0" w:color="auto"/>
        <w:left w:val="none" w:sz="0" w:space="0" w:color="auto"/>
        <w:bottom w:val="none" w:sz="0" w:space="0" w:color="auto"/>
        <w:right w:val="none" w:sz="0" w:space="0" w:color="auto"/>
      </w:divBdr>
    </w:div>
    <w:div w:id="974480476">
      <w:bodyDiv w:val="1"/>
      <w:marLeft w:val="0"/>
      <w:marRight w:val="0"/>
      <w:marTop w:val="0"/>
      <w:marBottom w:val="0"/>
      <w:divBdr>
        <w:top w:val="none" w:sz="0" w:space="0" w:color="auto"/>
        <w:left w:val="none" w:sz="0" w:space="0" w:color="auto"/>
        <w:bottom w:val="none" w:sz="0" w:space="0" w:color="auto"/>
        <w:right w:val="none" w:sz="0" w:space="0" w:color="auto"/>
      </w:divBdr>
    </w:div>
    <w:div w:id="974601485">
      <w:bodyDiv w:val="1"/>
      <w:marLeft w:val="0"/>
      <w:marRight w:val="0"/>
      <w:marTop w:val="0"/>
      <w:marBottom w:val="0"/>
      <w:divBdr>
        <w:top w:val="none" w:sz="0" w:space="0" w:color="auto"/>
        <w:left w:val="none" w:sz="0" w:space="0" w:color="auto"/>
        <w:bottom w:val="none" w:sz="0" w:space="0" w:color="auto"/>
        <w:right w:val="none" w:sz="0" w:space="0" w:color="auto"/>
      </w:divBdr>
    </w:div>
    <w:div w:id="975834107">
      <w:bodyDiv w:val="1"/>
      <w:marLeft w:val="0"/>
      <w:marRight w:val="0"/>
      <w:marTop w:val="0"/>
      <w:marBottom w:val="0"/>
      <w:divBdr>
        <w:top w:val="none" w:sz="0" w:space="0" w:color="auto"/>
        <w:left w:val="none" w:sz="0" w:space="0" w:color="auto"/>
        <w:bottom w:val="none" w:sz="0" w:space="0" w:color="auto"/>
        <w:right w:val="none" w:sz="0" w:space="0" w:color="auto"/>
      </w:divBdr>
    </w:div>
    <w:div w:id="982584209">
      <w:bodyDiv w:val="1"/>
      <w:marLeft w:val="0"/>
      <w:marRight w:val="0"/>
      <w:marTop w:val="0"/>
      <w:marBottom w:val="0"/>
      <w:divBdr>
        <w:top w:val="none" w:sz="0" w:space="0" w:color="auto"/>
        <w:left w:val="none" w:sz="0" w:space="0" w:color="auto"/>
        <w:bottom w:val="none" w:sz="0" w:space="0" w:color="auto"/>
        <w:right w:val="none" w:sz="0" w:space="0" w:color="auto"/>
      </w:divBdr>
    </w:div>
    <w:div w:id="983390146">
      <w:bodyDiv w:val="1"/>
      <w:marLeft w:val="0"/>
      <w:marRight w:val="0"/>
      <w:marTop w:val="0"/>
      <w:marBottom w:val="0"/>
      <w:divBdr>
        <w:top w:val="none" w:sz="0" w:space="0" w:color="auto"/>
        <w:left w:val="none" w:sz="0" w:space="0" w:color="auto"/>
        <w:bottom w:val="none" w:sz="0" w:space="0" w:color="auto"/>
        <w:right w:val="none" w:sz="0" w:space="0" w:color="auto"/>
      </w:divBdr>
    </w:div>
    <w:div w:id="986203254">
      <w:bodyDiv w:val="1"/>
      <w:marLeft w:val="0"/>
      <w:marRight w:val="0"/>
      <w:marTop w:val="0"/>
      <w:marBottom w:val="0"/>
      <w:divBdr>
        <w:top w:val="none" w:sz="0" w:space="0" w:color="auto"/>
        <w:left w:val="none" w:sz="0" w:space="0" w:color="auto"/>
        <w:bottom w:val="none" w:sz="0" w:space="0" w:color="auto"/>
        <w:right w:val="none" w:sz="0" w:space="0" w:color="auto"/>
      </w:divBdr>
    </w:div>
    <w:div w:id="992489074">
      <w:bodyDiv w:val="1"/>
      <w:marLeft w:val="0"/>
      <w:marRight w:val="0"/>
      <w:marTop w:val="0"/>
      <w:marBottom w:val="0"/>
      <w:divBdr>
        <w:top w:val="none" w:sz="0" w:space="0" w:color="auto"/>
        <w:left w:val="none" w:sz="0" w:space="0" w:color="auto"/>
        <w:bottom w:val="none" w:sz="0" w:space="0" w:color="auto"/>
        <w:right w:val="none" w:sz="0" w:space="0" w:color="auto"/>
      </w:divBdr>
    </w:div>
    <w:div w:id="993338875">
      <w:bodyDiv w:val="1"/>
      <w:marLeft w:val="0"/>
      <w:marRight w:val="0"/>
      <w:marTop w:val="0"/>
      <w:marBottom w:val="0"/>
      <w:divBdr>
        <w:top w:val="none" w:sz="0" w:space="0" w:color="auto"/>
        <w:left w:val="none" w:sz="0" w:space="0" w:color="auto"/>
        <w:bottom w:val="none" w:sz="0" w:space="0" w:color="auto"/>
        <w:right w:val="none" w:sz="0" w:space="0" w:color="auto"/>
      </w:divBdr>
    </w:div>
    <w:div w:id="995913016">
      <w:bodyDiv w:val="1"/>
      <w:marLeft w:val="0"/>
      <w:marRight w:val="0"/>
      <w:marTop w:val="0"/>
      <w:marBottom w:val="0"/>
      <w:divBdr>
        <w:top w:val="none" w:sz="0" w:space="0" w:color="auto"/>
        <w:left w:val="none" w:sz="0" w:space="0" w:color="auto"/>
        <w:bottom w:val="none" w:sz="0" w:space="0" w:color="auto"/>
        <w:right w:val="none" w:sz="0" w:space="0" w:color="auto"/>
      </w:divBdr>
    </w:div>
    <w:div w:id="996609879">
      <w:bodyDiv w:val="1"/>
      <w:marLeft w:val="0"/>
      <w:marRight w:val="0"/>
      <w:marTop w:val="0"/>
      <w:marBottom w:val="0"/>
      <w:divBdr>
        <w:top w:val="none" w:sz="0" w:space="0" w:color="auto"/>
        <w:left w:val="none" w:sz="0" w:space="0" w:color="auto"/>
        <w:bottom w:val="none" w:sz="0" w:space="0" w:color="auto"/>
        <w:right w:val="none" w:sz="0" w:space="0" w:color="auto"/>
      </w:divBdr>
    </w:div>
    <w:div w:id="997464992">
      <w:bodyDiv w:val="1"/>
      <w:marLeft w:val="0"/>
      <w:marRight w:val="0"/>
      <w:marTop w:val="0"/>
      <w:marBottom w:val="0"/>
      <w:divBdr>
        <w:top w:val="none" w:sz="0" w:space="0" w:color="auto"/>
        <w:left w:val="none" w:sz="0" w:space="0" w:color="auto"/>
        <w:bottom w:val="none" w:sz="0" w:space="0" w:color="auto"/>
        <w:right w:val="none" w:sz="0" w:space="0" w:color="auto"/>
      </w:divBdr>
    </w:div>
    <w:div w:id="999430291">
      <w:bodyDiv w:val="1"/>
      <w:marLeft w:val="0"/>
      <w:marRight w:val="0"/>
      <w:marTop w:val="0"/>
      <w:marBottom w:val="0"/>
      <w:divBdr>
        <w:top w:val="none" w:sz="0" w:space="0" w:color="auto"/>
        <w:left w:val="none" w:sz="0" w:space="0" w:color="auto"/>
        <w:bottom w:val="none" w:sz="0" w:space="0" w:color="auto"/>
        <w:right w:val="none" w:sz="0" w:space="0" w:color="auto"/>
      </w:divBdr>
    </w:div>
    <w:div w:id="999506721">
      <w:bodyDiv w:val="1"/>
      <w:marLeft w:val="0"/>
      <w:marRight w:val="0"/>
      <w:marTop w:val="0"/>
      <w:marBottom w:val="0"/>
      <w:divBdr>
        <w:top w:val="none" w:sz="0" w:space="0" w:color="auto"/>
        <w:left w:val="none" w:sz="0" w:space="0" w:color="auto"/>
        <w:bottom w:val="none" w:sz="0" w:space="0" w:color="auto"/>
        <w:right w:val="none" w:sz="0" w:space="0" w:color="auto"/>
      </w:divBdr>
    </w:div>
    <w:div w:id="1000815322">
      <w:bodyDiv w:val="1"/>
      <w:marLeft w:val="0"/>
      <w:marRight w:val="0"/>
      <w:marTop w:val="0"/>
      <w:marBottom w:val="0"/>
      <w:divBdr>
        <w:top w:val="none" w:sz="0" w:space="0" w:color="auto"/>
        <w:left w:val="none" w:sz="0" w:space="0" w:color="auto"/>
        <w:bottom w:val="none" w:sz="0" w:space="0" w:color="auto"/>
        <w:right w:val="none" w:sz="0" w:space="0" w:color="auto"/>
      </w:divBdr>
    </w:div>
    <w:div w:id="1000935393">
      <w:bodyDiv w:val="1"/>
      <w:marLeft w:val="0"/>
      <w:marRight w:val="0"/>
      <w:marTop w:val="0"/>
      <w:marBottom w:val="0"/>
      <w:divBdr>
        <w:top w:val="none" w:sz="0" w:space="0" w:color="auto"/>
        <w:left w:val="none" w:sz="0" w:space="0" w:color="auto"/>
        <w:bottom w:val="none" w:sz="0" w:space="0" w:color="auto"/>
        <w:right w:val="none" w:sz="0" w:space="0" w:color="auto"/>
      </w:divBdr>
    </w:div>
    <w:div w:id="1001472944">
      <w:bodyDiv w:val="1"/>
      <w:marLeft w:val="0"/>
      <w:marRight w:val="0"/>
      <w:marTop w:val="0"/>
      <w:marBottom w:val="0"/>
      <w:divBdr>
        <w:top w:val="none" w:sz="0" w:space="0" w:color="auto"/>
        <w:left w:val="none" w:sz="0" w:space="0" w:color="auto"/>
        <w:bottom w:val="none" w:sz="0" w:space="0" w:color="auto"/>
        <w:right w:val="none" w:sz="0" w:space="0" w:color="auto"/>
      </w:divBdr>
    </w:div>
    <w:div w:id="1001662393">
      <w:bodyDiv w:val="1"/>
      <w:marLeft w:val="0"/>
      <w:marRight w:val="0"/>
      <w:marTop w:val="0"/>
      <w:marBottom w:val="0"/>
      <w:divBdr>
        <w:top w:val="none" w:sz="0" w:space="0" w:color="auto"/>
        <w:left w:val="none" w:sz="0" w:space="0" w:color="auto"/>
        <w:bottom w:val="none" w:sz="0" w:space="0" w:color="auto"/>
        <w:right w:val="none" w:sz="0" w:space="0" w:color="auto"/>
      </w:divBdr>
    </w:div>
    <w:div w:id="1006325190">
      <w:bodyDiv w:val="1"/>
      <w:marLeft w:val="0"/>
      <w:marRight w:val="0"/>
      <w:marTop w:val="0"/>
      <w:marBottom w:val="0"/>
      <w:divBdr>
        <w:top w:val="none" w:sz="0" w:space="0" w:color="auto"/>
        <w:left w:val="none" w:sz="0" w:space="0" w:color="auto"/>
        <w:bottom w:val="none" w:sz="0" w:space="0" w:color="auto"/>
        <w:right w:val="none" w:sz="0" w:space="0" w:color="auto"/>
      </w:divBdr>
    </w:div>
    <w:div w:id="1006514704">
      <w:bodyDiv w:val="1"/>
      <w:marLeft w:val="0"/>
      <w:marRight w:val="0"/>
      <w:marTop w:val="0"/>
      <w:marBottom w:val="0"/>
      <w:divBdr>
        <w:top w:val="none" w:sz="0" w:space="0" w:color="auto"/>
        <w:left w:val="none" w:sz="0" w:space="0" w:color="auto"/>
        <w:bottom w:val="none" w:sz="0" w:space="0" w:color="auto"/>
        <w:right w:val="none" w:sz="0" w:space="0" w:color="auto"/>
      </w:divBdr>
    </w:div>
    <w:div w:id="1007173976">
      <w:bodyDiv w:val="1"/>
      <w:marLeft w:val="0"/>
      <w:marRight w:val="0"/>
      <w:marTop w:val="0"/>
      <w:marBottom w:val="0"/>
      <w:divBdr>
        <w:top w:val="none" w:sz="0" w:space="0" w:color="auto"/>
        <w:left w:val="none" w:sz="0" w:space="0" w:color="auto"/>
        <w:bottom w:val="none" w:sz="0" w:space="0" w:color="auto"/>
        <w:right w:val="none" w:sz="0" w:space="0" w:color="auto"/>
      </w:divBdr>
    </w:div>
    <w:div w:id="1007364588">
      <w:bodyDiv w:val="1"/>
      <w:marLeft w:val="0"/>
      <w:marRight w:val="0"/>
      <w:marTop w:val="0"/>
      <w:marBottom w:val="0"/>
      <w:divBdr>
        <w:top w:val="none" w:sz="0" w:space="0" w:color="auto"/>
        <w:left w:val="none" w:sz="0" w:space="0" w:color="auto"/>
        <w:bottom w:val="none" w:sz="0" w:space="0" w:color="auto"/>
        <w:right w:val="none" w:sz="0" w:space="0" w:color="auto"/>
      </w:divBdr>
    </w:div>
    <w:div w:id="1008941789">
      <w:bodyDiv w:val="1"/>
      <w:marLeft w:val="0"/>
      <w:marRight w:val="0"/>
      <w:marTop w:val="0"/>
      <w:marBottom w:val="0"/>
      <w:divBdr>
        <w:top w:val="none" w:sz="0" w:space="0" w:color="auto"/>
        <w:left w:val="none" w:sz="0" w:space="0" w:color="auto"/>
        <w:bottom w:val="none" w:sz="0" w:space="0" w:color="auto"/>
        <w:right w:val="none" w:sz="0" w:space="0" w:color="auto"/>
      </w:divBdr>
    </w:div>
    <w:div w:id="1008992464">
      <w:bodyDiv w:val="1"/>
      <w:marLeft w:val="0"/>
      <w:marRight w:val="0"/>
      <w:marTop w:val="0"/>
      <w:marBottom w:val="0"/>
      <w:divBdr>
        <w:top w:val="none" w:sz="0" w:space="0" w:color="auto"/>
        <w:left w:val="none" w:sz="0" w:space="0" w:color="auto"/>
        <w:bottom w:val="none" w:sz="0" w:space="0" w:color="auto"/>
        <w:right w:val="none" w:sz="0" w:space="0" w:color="auto"/>
      </w:divBdr>
    </w:div>
    <w:div w:id="1009336285">
      <w:bodyDiv w:val="1"/>
      <w:marLeft w:val="0"/>
      <w:marRight w:val="0"/>
      <w:marTop w:val="0"/>
      <w:marBottom w:val="0"/>
      <w:divBdr>
        <w:top w:val="none" w:sz="0" w:space="0" w:color="auto"/>
        <w:left w:val="none" w:sz="0" w:space="0" w:color="auto"/>
        <w:bottom w:val="none" w:sz="0" w:space="0" w:color="auto"/>
        <w:right w:val="none" w:sz="0" w:space="0" w:color="auto"/>
      </w:divBdr>
    </w:div>
    <w:div w:id="1014185417">
      <w:bodyDiv w:val="1"/>
      <w:marLeft w:val="0"/>
      <w:marRight w:val="0"/>
      <w:marTop w:val="0"/>
      <w:marBottom w:val="0"/>
      <w:divBdr>
        <w:top w:val="none" w:sz="0" w:space="0" w:color="auto"/>
        <w:left w:val="none" w:sz="0" w:space="0" w:color="auto"/>
        <w:bottom w:val="none" w:sz="0" w:space="0" w:color="auto"/>
        <w:right w:val="none" w:sz="0" w:space="0" w:color="auto"/>
      </w:divBdr>
    </w:div>
    <w:div w:id="1014648141">
      <w:bodyDiv w:val="1"/>
      <w:marLeft w:val="0"/>
      <w:marRight w:val="0"/>
      <w:marTop w:val="0"/>
      <w:marBottom w:val="0"/>
      <w:divBdr>
        <w:top w:val="none" w:sz="0" w:space="0" w:color="auto"/>
        <w:left w:val="none" w:sz="0" w:space="0" w:color="auto"/>
        <w:bottom w:val="none" w:sz="0" w:space="0" w:color="auto"/>
        <w:right w:val="none" w:sz="0" w:space="0" w:color="auto"/>
      </w:divBdr>
    </w:div>
    <w:div w:id="1014768916">
      <w:bodyDiv w:val="1"/>
      <w:marLeft w:val="0"/>
      <w:marRight w:val="0"/>
      <w:marTop w:val="0"/>
      <w:marBottom w:val="0"/>
      <w:divBdr>
        <w:top w:val="none" w:sz="0" w:space="0" w:color="auto"/>
        <w:left w:val="none" w:sz="0" w:space="0" w:color="auto"/>
        <w:bottom w:val="none" w:sz="0" w:space="0" w:color="auto"/>
        <w:right w:val="none" w:sz="0" w:space="0" w:color="auto"/>
      </w:divBdr>
    </w:div>
    <w:div w:id="1017855374">
      <w:bodyDiv w:val="1"/>
      <w:marLeft w:val="0"/>
      <w:marRight w:val="0"/>
      <w:marTop w:val="0"/>
      <w:marBottom w:val="0"/>
      <w:divBdr>
        <w:top w:val="none" w:sz="0" w:space="0" w:color="auto"/>
        <w:left w:val="none" w:sz="0" w:space="0" w:color="auto"/>
        <w:bottom w:val="none" w:sz="0" w:space="0" w:color="auto"/>
        <w:right w:val="none" w:sz="0" w:space="0" w:color="auto"/>
      </w:divBdr>
    </w:div>
    <w:div w:id="1019697745">
      <w:bodyDiv w:val="1"/>
      <w:marLeft w:val="0"/>
      <w:marRight w:val="0"/>
      <w:marTop w:val="0"/>
      <w:marBottom w:val="0"/>
      <w:divBdr>
        <w:top w:val="none" w:sz="0" w:space="0" w:color="auto"/>
        <w:left w:val="none" w:sz="0" w:space="0" w:color="auto"/>
        <w:bottom w:val="none" w:sz="0" w:space="0" w:color="auto"/>
        <w:right w:val="none" w:sz="0" w:space="0" w:color="auto"/>
      </w:divBdr>
    </w:div>
    <w:div w:id="1020082639">
      <w:bodyDiv w:val="1"/>
      <w:marLeft w:val="0"/>
      <w:marRight w:val="0"/>
      <w:marTop w:val="0"/>
      <w:marBottom w:val="0"/>
      <w:divBdr>
        <w:top w:val="none" w:sz="0" w:space="0" w:color="auto"/>
        <w:left w:val="none" w:sz="0" w:space="0" w:color="auto"/>
        <w:bottom w:val="none" w:sz="0" w:space="0" w:color="auto"/>
        <w:right w:val="none" w:sz="0" w:space="0" w:color="auto"/>
      </w:divBdr>
    </w:div>
    <w:div w:id="1020816085">
      <w:bodyDiv w:val="1"/>
      <w:marLeft w:val="0"/>
      <w:marRight w:val="0"/>
      <w:marTop w:val="0"/>
      <w:marBottom w:val="0"/>
      <w:divBdr>
        <w:top w:val="none" w:sz="0" w:space="0" w:color="auto"/>
        <w:left w:val="none" w:sz="0" w:space="0" w:color="auto"/>
        <w:bottom w:val="none" w:sz="0" w:space="0" w:color="auto"/>
        <w:right w:val="none" w:sz="0" w:space="0" w:color="auto"/>
      </w:divBdr>
    </w:div>
    <w:div w:id="1021014039">
      <w:bodyDiv w:val="1"/>
      <w:marLeft w:val="0"/>
      <w:marRight w:val="0"/>
      <w:marTop w:val="0"/>
      <w:marBottom w:val="0"/>
      <w:divBdr>
        <w:top w:val="none" w:sz="0" w:space="0" w:color="auto"/>
        <w:left w:val="none" w:sz="0" w:space="0" w:color="auto"/>
        <w:bottom w:val="none" w:sz="0" w:space="0" w:color="auto"/>
        <w:right w:val="none" w:sz="0" w:space="0" w:color="auto"/>
      </w:divBdr>
    </w:div>
    <w:div w:id="1024667792">
      <w:bodyDiv w:val="1"/>
      <w:marLeft w:val="0"/>
      <w:marRight w:val="0"/>
      <w:marTop w:val="0"/>
      <w:marBottom w:val="0"/>
      <w:divBdr>
        <w:top w:val="none" w:sz="0" w:space="0" w:color="auto"/>
        <w:left w:val="none" w:sz="0" w:space="0" w:color="auto"/>
        <w:bottom w:val="none" w:sz="0" w:space="0" w:color="auto"/>
        <w:right w:val="none" w:sz="0" w:space="0" w:color="auto"/>
      </w:divBdr>
    </w:div>
    <w:div w:id="1025130575">
      <w:bodyDiv w:val="1"/>
      <w:marLeft w:val="0"/>
      <w:marRight w:val="0"/>
      <w:marTop w:val="0"/>
      <w:marBottom w:val="0"/>
      <w:divBdr>
        <w:top w:val="none" w:sz="0" w:space="0" w:color="auto"/>
        <w:left w:val="none" w:sz="0" w:space="0" w:color="auto"/>
        <w:bottom w:val="none" w:sz="0" w:space="0" w:color="auto"/>
        <w:right w:val="none" w:sz="0" w:space="0" w:color="auto"/>
      </w:divBdr>
    </w:div>
    <w:div w:id="1026831107">
      <w:bodyDiv w:val="1"/>
      <w:marLeft w:val="0"/>
      <w:marRight w:val="0"/>
      <w:marTop w:val="0"/>
      <w:marBottom w:val="0"/>
      <w:divBdr>
        <w:top w:val="none" w:sz="0" w:space="0" w:color="auto"/>
        <w:left w:val="none" w:sz="0" w:space="0" w:color="auto"/>
        <w:bottom w:val="none" w:sz="0" w:space="0" w:color="auto"/>
        <w:right w:val="none" w:sz="0" w:space="0" w:color="auto"/>
      </w:divBdr>
    </w:div>
    <w:div w:id="1027098226">
      <w:bodyDiv w:val="1"/>
      <w:marLeft w:val="0"/>
      <w:marRight w:val="0"/>
      <w:marTop w:val="0"/>
      <w:marBottom w:val="0"/>
      <w:divBdr>
        <w:top w:val="none" w:sz="0" w:space="0" w:color="auto"/>
        <w:left w:val="none" w:sz="0" w:space="0" w:color="auto"/>
        <w:bottom w:val="none" w:sz="0" w:space="0" w:color="auto"/>
        <w:right w:val="none" w:sz="0" w:space="0" w:color="auto"/>
      </w:divBdr>
    </w:div>
    <w:div w:id="1031609887">
      <w:bodyDiv w:val="1"/>
      <w:marLeft w:val="0"/>
      <w:marRight w:val="0"/>
      <w:marTop w:val="0"/>
      <w:marBottom w:val="0"/>
      <w:divBdr>
        <w:top w:val="none" w:sz="0" w:space="0" w:color="auto"/>
        <w:left w:val="none" w:sz="0" w:space="0" w:color="auto"/>
        <w:bottom w:val="none" w:sz="0" w:space="0" w:color="auto"/>
        <w:right w:val="none" w:sz="0" w:space="0" w:color="auto"/>
      </w:divBdr>
    </w:div>
    <w:div w:id="1033186621">
      <w:bodyDiv w:val="1"/>
      <w:marLeft w:val="0"/>
      <w:marRight w:val="0"/>
      <w:marTop w:val="0"/>
      <w:marBottom w:val="0"/>
      <w:divBdr>
        <w:top w:val="none" w:sz="0" w:space="0" w:color="auto"/>
        <w:left w:val="none" w:sz="0" w:space="0" w:color="auto"/>
        <w:bottom w:val="none" w:sz="0" w:space="0" w:color="auto"/>
        <w:right w:val="none" w:sz="0" w:space="0" w:color="auto"/>
      </w:divBdr>
    </w:div>
    <w:div w:id="1033728516">
      <w:bodyDiv w:val="1"/>
      <w:marLeft w:val="0"/>
      <w:marRight w:val="0"/>
      <w:marTop w:val="0"/>
      <w:marBottom w:val="0"/>
      <w:divBdr>
        <w:top w:val="none" w:sz="0" w:space="0" w:color="auto"/>
        <w:left w:val="none" w:sz="0" w:space="0" w:color="auto"/>
        <w:bottom w:val="none" w:sz="0" w:space="0" w:color="auto"/>
        <w:right w:val="none" w:sz="0" w:space="0" w:color="auto"/>
      </w:divBdr>
      <w:divsChild>
        <w:div w:id="394280882">
          <w:marLeft w:val="0"/>
          <w:marRight w:val="0"/>
          <w:marTop w:val="0"/>
          <w:marBottom w:val="0"/>
          <w:divBdr>
            <w:top w:val="none" w:sz="0" w:space="0" w:color="auto"/>
            <w:left w:val="none" w:sz="0" w:space="0" w:color="auto"/>
            <w:bottom w:val="none" w:sz="0" w:space="0" w:color="auto"/>
            <w:right w:val="none" w:sz="0" w:space="0" w:color="auto"/>
          </w:divBdr>
        </w:div>
        <w:div w:id="427502531">
          <w:marLeft w:val="0"/>
          <w:marRight w:val="0"/>
          <w:marTop w:val="0"/>
          <w:marBottom w:val="0"/>
          <w:divBdr>
            <w:top w:val="none" w:sz="0" w:space="0" w:color="auto"/>
            <w:left w:val="none" w:sz="0" w:space="0" w:color="auto"/>
            <w:bottom w:val="none" w:sz="0" w:space="0" w:color="auto"/>
            <w:right w:val="none" w:sz="0" w:space="0" w:color="auto"/>
          </w:divBdr>
        </w:div>
        <w:div w:id="439108253">
          <w:marLeft w:val="0"/>
          <w:marRight w:val="0"/>
          <w:marTop w:val="0"/>
          <w:marBottom w:val="0"/>
          <w:divBdr>
            <w:top w:val="none" w:sz="0" w:space="0" w:color="auto"/>
            <w:left w:val="none" w:sz="0" w:space="0" w:color="auto"/>
            <w:bottom w:val="none" w:sz="0" w:space="0" w:color="auto"/>
            <w:right w:val="none" w:sz="0" w:space="0" w:color="auto"/>
          </w:divBdr>
        </w:div>
        <w:div w:id="1795178301">
          <w:marLeft w:val="0"/>
          <w:marRight w:val="0"/>
          <w:marTop w:val="0"/>
          <w:marBottom w:val="0"/>
          <w:divBdr>
            <w:top w:val="none" w:sz="0" w:space="0" w:color="auto"/>
            <w:left w:val="none" w:sz="0" w:space="0" w:color="auto"/>
            <w:bottom w:val="none" w:sz="0" w:space="0" w:color="auto"/>
            <w:right w:val="none" w:sz="0" w:space="0" w:color="auto"/>
          </w:divBdr>
        </w:div>
        <w:div w:id="2142529055">
          <w:marLeft w:val="0"/>
          <w:marRight w:val="0"/>
          <w:marTop w:val="0"/>
          <w:marBottom w:val="0"/>
          <w:divBdr>
            <w:top w:val="none" w:sz="0" w:space="0" w:color="auto"/>
            <w:left w:val="none" w:sz="0" w:space="0" w:color="auto"/>
            <w:bottom w:val="none" w:sz="0" w:space="0" w:color="auto"/>
            <w:right w:val="none" w:sz="0" w:space="0" w:color="auto"/>
          </w:divBdr>
        </w:div>
      </w:divsChild>
    </w:div>
    <w:div w:id="1035422114">
      <w:bodyDiv w:val="1"/>
      <w:marLeft w:val="0"/>
      <w:marRight w:val="0"/>
      <w:marTop w:val="0"/>
      <w:marBottom w:val="0"/>
      <w:divBdr>
        <w:top w:val="none" w:sz="0" w:space="0" w:color="auto"/>
        <w:left w:val="none" w:sz="0" w:space="0" w:color="auto"/>
        <w:bottom w:val="none" w:sz="0" w:space="0" w:color="auto"/>
        <w:right w:val="none" w:sz="0" w:space="0" w:color="auto"/>
      </w:divBdr>
    </w:div>
    <w:div w:id="1036396323">
      <w:bodyDiv w:val="1"/>
      <w:marLeft w:val="0"/>
      <w:marRight w:val="0"/>
      <w:marTop w:val="0"/>
      <w:marBottom w:val="0"/>
      <w:divBdr>
        <w:top w:val="none" w:sz="0" w:space="0" w:color="auto"/>
        <w:left w:val="none" w:sz="0" w:space="0" w:color="auto"/>
        <w:bottom w:val="none" w:sz="0" w:space="0" w:color="auto"/>
        <w:right w:val="none" w:sz="0" w:space="0" w:color="auto"/>
      </w:divBdr>
    </w:div>
    <w:div w:id="1036468911">
      <w:bodyDiv w:val="1"/>
      <w:marLeft w:val="0"/>
      <w:marRight w:val="0"/>
      <w:marTop w:val="0"/>
      <w:marBottom w:val="0"/>
      <w:divBdr>
        <w:top w:val="none" w:sz="0" w:space="0" w:color="auto"/>
        <w:left w:val="none" w:sz="0" w:space="0" w:color="auto"/>
        <w:bottom w:val="none" w:sz="0" w:space="0" w:color="auto"/>
        <w:right w:val="none" w:sz="0" w:space="0" w:color="auto"/>
      </w:divBdr>
    </w:div>
    <w:div w:id="1036806721">
      <w:bodyDiv w:val="1"/>
      <w:marLeft w:val="0"/>
      <w:marRight w:val="0"/>
      <w:marTop w:val="0"/>
      <w:marBottom w:val="0"/>
      <w:divBdr>
        <w:top w:val="none" w:sz="0" w:space="0" w:color="auto"/>
        <w:left w:val="none" w:sz="0" w:space="0" w:color="auto"/>
        <w:bottom w:val="none" w:sz="0" w:space="0" w:color="auto"/>
        <w:right w:val="none" w:sz="0" w:space="0" w:color="auto"/>
      </w:divBdr>
    </w:div>
    <w:div w:id="1041244691">
      <w:bodyDiv w:val="1"/>
      <w:marLeft w:val="0"/>
      <w:marRight w:val="0"/>
      <w:marTop w:val="0"/>
      <w:marBottom w:val="0"/>
      <w:divBdr>
        <w:top w:val="none" w:sz="0" w:space="0" w:color="auto"/>
        <w:left w:val="none" w:sz="0" w:space="0" w:color="auto"/>
        <w:bottom w:val="none" w:sz="0" w:space="0" w:color="auto"/>
        <w:right w:val="none" w:sz="0" w:space="0" w:color="auto"/>
      </w:divBdr>
    </w:div>
    <w:div w:id="1044135128">
      <w:bodyDiv w:val="1"/>
      <w:marLeft w:val="0"/>
      <w:marRight w:val="0"/>
      <w:marTop w:val="0"/>
      <w:marBottom w:val="0"/>
      <w:divBdr>
        <w:top w:val="none" w:sz="0" w:space="0" w:color="auto"/>
        <w:left w:val="none" w:sz="0" w:space="0" w:color="auto"/>
        <w:bottom w:val="none" w:sz="0" w:space="0" w:color="auto"/>
        <w:right w:val="none" w:sz="0" w:space="0" w:color="auto"/>
      </w:divBdr>
    </w:div>
    <w:div w:id="1045326329">
      <w:bodyDiv w:val="1"/>
      <w:marLeft w:val="0"/>
      <w:marRight w:val="0"/>
      <w:marTop w:val="0"/>
      <w:marBottom w:val="0"/>
      <w:divBdr>
        <w:top w:val="none" w:sz="0" w:space="0" w:color="auto"/>
        <w:left w:val="none" w:sz="0" w:space="0" w:color="auto"/>
        <w:bottom w:val="none" w:sz="0" w:space="0" w:color="auto"/>
        <w:right w:val="none" w:sz="0" w:space="0" w:color="auto"/>
      </w:divBdr>
    </w:div>
    <w:div w:id="1046296371">
      <w:bodyDiv w:val="1"/>
      <w:marLeft w:val="0"/>
      <w:marRight w:val="0"/>
      <w:marTop w:val="0"/>
      <w:marBottom w:val="0"/>
      <w:divBdr>
        <w:top w:val="none" w:sz="0" w:space="0" w:color="auto"/>
        <w:left w:val="none" w:sz="0" w:space="0" w:color="auto"/>
        <w:bottom w:val="none" w:sz="0" w:space="0" w:color="auto"/>
        <w:right w:val="none" w:sz="0" w:space="0" w:color="auto"/>
      </w:divBdr>
    </w:div>
    <w:div w:id="1049454143">
      <w:bodyDiv w:val="1"/>
      <w:marLeft w:val="0"/>
      <w:marRight w:val="0"/>
      <w:marTop w:val="0"/>
      <w:marBottom w:val="0"/>
      <w:divBdr>
        <w:top w:val="none" w:sz="0" w:space="0" w:color="auto"/>
        <w:left w:val="none" w:sz="0" w:space="0" w:color="auto"/>
        <w:bottom w:val="none" w:sz="0" w:space="0" w:color="auto"/>
        <w:right w:val="none" w:sz="0" w:space="0" w:color="auto"/>
      </w:divBdr>
    </w:div>
    <w:div w:id="1051420219">
      <w:bodyDiv w:val="1"/>
      <w:marLeft w:val="0"/>
      <w:marRight w:val="0"/>
      <w:marTop w:val="0"/>
      <w:marBottom w:val="0"/>
      <w:divBdr>
        <w:top w:val="none" w:sz="0" w:space="0" w:color="auto"/>
        <w:left w:val="none" w:sz="0" w:space="0" w:color="auto"/>
        <w:bottom w:val="none" w:sz="0" w:space="0" w:color="auto"/>
        <w:right w:val="none" w:sz="0" w:space="0" w:color="auto"/>
      </w:divBdr>
    </w:div>
    <w:div w:id="1051878510">
      <w:bodyDiv w:val="1"/>
      <w:marLeft w:val="0"/>
      <w:marRight w:val="0"/>
      <w:marTop w:val="0"/>
      <w:marBottom w:val="0"/>
      <w:divBdr>
        <w:top w:val="none" w:sz="0" w:space="0" w:color="auto"/>
        <w:left w:val="none" w:sz="0" w:space="0" w:color="auto"/>
        <w:bottom w:val="none" w:sz="0" w:space="0" w:color="auto"/>
        <w:right w:val="none" w:sz="0" w:space="0" w:color="auto"/>
      </w:divBdr>
    </w:div>
    <w:div w:id="1052727603">
      <w:bodyDiv w:val="1"/>
      <w:marLeft w:val="75"/>
      <w:marRight w:val="75"/>
      <w:marTop w:val="75"/>
      <w:marBottom w:val="75"/>
      <w:divBdr>
        <w:top w:val="none" w:sz="0" w:space="0" w:color="auto"/>
        <w:left w:val="none" w:sz="0" w:space="0" w:color="auto"/>
        <w:bottom w:val="none" w:sz="0" w:space="0" w:color="auto"/>
        <w:right w:val="none" w:sz="0" w:space="0" w:color="auto"/>
      </w:divBdr>
      <w:divsChild>
        <w:div w:id="650866050">
          <w:marLeft w:val="0"/>
          <w:marRight w:val="0"/>
          <w:marTop w:val="0"/>
          <w:marBottom w:val="0"/>
          <w:divBdr>
            <w:top w:val="none" w:sz="0" w:space="0" w:color="auto"/>
            <w:left w:val="none" w:sz="0" w:space="0" w:color="auto"/>
            <w:bottom w:val="none" w:sz="0" w:space="0" w:color="auto"/>
            <w:right w:val="none" w:sz="0" w:space="0" w:color="auto"/>
          </w:divBdr>
          <w:divsChild>
            <w:div w:id="129977307">
              <w:marLeft w:val="0"/>
              <w:marRight w:val="0"/>
              <w:marTop w:val="0"/>
              <w:marBottom w:val="0"/>
              <w:divBdr>
                <w:top w:val="none" w:sz="0" w:space="0" w:color="auto"/>
                <w:left w:val="none" w:sz="0" w:space="0" w:color="auto"/>
                <w:bottom w:val="single" w:sz="6" w:space="0" w:color="DEDEDE"/>
                <w:right w:val="none" w:sz="0" w:space="0" w:color="auto"/>
              </w:divBdr>
              <w:divsChild>
                <w:div w:id="52857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388901">
      <w:bodyDiv w:val="1"/>
      <w:marLeft w:val="0"/>
      <w:marRight w:val="0"/>
      <w:marTop w:val="0"/>
      <w:marBottom w:val="0"/>
      <w:divBdr>
        <w:top w:val="none" w:sz="0" w:space="0" w:color="auto"/>
        <w:left w:val="none" w:sz="0" w:space="0" w:color="auto"/>
        <w:bottom w:val="none" w:sz="0" w:space="0" w:color="auto"/>
        <w:right w:val="none" w:sz="0" w:space="0" w:color="auto"/>
      </w:divBdr>
    </w:div>
    <w:div w:id="1054894854">
      <w:bodyDiv w:val="1"/>
      <w:marLeft w:val="0"/>
      <w:marRight w:val="0"/>
      <w:marTop w:val="0"/>
      <w:marBottom w:val="0"/>
      <w:divBdr>
        <w:top w:val="none" w:sz="0" w:space="0" w:color="auto"/>
        <w:left w:val="none" w:sz="0" w:space="0" w:color="auto"/>
        <w:bottom w:val="none" w:sz="0" w:space="0" w:color="auto"/>
        <w:right w:val="none" w:sz="0" w:space="0" w:color="auto"/>
      </w:divBdr>
    </w:div>
    <w:div w:id="1057121485">
      <w:bodyDiv w:val="1"/>
      <w:marLeft w:val="0"/>
      <w:marRight w:val="0"/>
      <w:marTop w:val="0"/>
      <w:marBottom w:val="0"/>
      <w:divBdr>
        <w:top w:val="none" w:sz="0" w:space="0" w:color="auto"/>
        <w:left w:val="none" w:sz="0" w:space="0" w:color="auto"/>
        <w:bottom w:val="none" w:sz="0" w:space="0" w:color="auto"/>
        <w:right w:val="none" w:sz="0" w:space="0" w:color="auto"/>
      </w:divBdr>
    </w:div>
    <w:div w:id="1058288195">
      <w:bodyDiv w:val="1"/>
      <w:marLeft w:val="0"/>
      <w:marRight w:val="0"/>
      <w:marTop w:val="0"/>
      <w:marBottom w:val="0"/>
      <w:divBdr>
        <w:top w:val="none" w:sz="0" w:space="0" w:color="auto"/>
        <w:left w:val="none" w:sz="0" w:space="0" w:color="auto"/>
        <w:bottom w:val="none" w:sz="0" w:space="0" w:color="auto"/>
        <w:right w:val="none" w:sz="0" w:space="0" w:color="auto"/>
      </w:divBdr>
      <w:divsChild>
        <w:div w:id="117072624">
          <w:marLeft w:val="0"/>
          <w:marRight w:val="0"/>
          <w:marTop w:val="0"/>
          <w:marBottom w:val="0"/>
          <w:divBdr>
            <w:top w:val="none" w:sz="0" w:space="0" w:color="auto"/>
            <w:left w:val="none" w:sz="0" w:space="0" w:color="auto"/>
            <w:bottom w:val="none" w:sz="0" w:space="0" w:color="auto"/>
            <w:right w:val="none" w:sz="0" w:space="0" w:color="auto"/>
          </w:divBdr>
          <w:divsChild>
            <w:div w:id="250820327">
              <w:marLeft w:val="0"/>
              <w:marRight w:val="0"/>
              <w:marTop w:val="0"/>
              <w:marBottom w:val="0"/>
              <w:divBdr>
                <w:top w:val="none" w:sz="0" w:space="0" w:color="auto"/>
                <w:left w:val="none" w:sz="0" w:space="0" w:color="auto"/>
                <w:bottom w:val="none" w:sz="0" w:space="0" w:color="auto"/>
                <w:right w:val="none" w:sz="0" w:space="0" w:color="auto"/>
              </w:divBdr>
            </w:div>
            <w:div w:id="1336108993">
              <w:marLeft w:val="0"/>
              <w:marRight w:val="0"/>
              <w:marTop w:val="0"/>
              <w:marBottom w:val="0"/>
              <w:divBdr>
                <w:top w:val="none" w:sz="0" w:space="0" w:color="auto"/>
                <w:left w:val="none" w:sz="0" w:space="0" w:color="auto"/>
                <w:bottom w:val="none" w:sz="0" w:space="0" w:color="auto"/>
                <w:right w:val="none" w:sz="0" w:space="0" w:color="auto"/>
              </w:divBdr>
            </w:div>
            <w:div w:id="1338339485">
              <w:marLeft w:val="0"/>
              <w:marRight w:val="0"/>
              <w:marTop w:val="0"/>
              <w:marBottom w:val="0"/>
              <w:divBdr>
                <w:top w:val="none" w:sz="0" w:space="0" w:color="auto"/>
                <w:left w:val="none" w:sz="0" w:space="0" w:color="auto"/>
                <w:bottom w:val="none" w:sz="0" w:space="0" w:color="auto"/>
                <w:right w:val="none" w:sz="0" w:space="0" w:color="auto"/>
              </w:divBdr>
            </w:div>
            <w:div w:id="1874074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892675">
      <w:bodyDiv w:val="1"/>
      <w:marLeft w:val="0"/>
      <w:marRight w:val="0"/>
      <w:marTop w:val="0"/>
      <w:marBottom w:val="0"/>
      <w:divBdr>
        <w:top w:val="none" w:sz="0" w:space="0" w:color="auto"/>
        <w:left w:val="none" w:sz="0" w:space="0" w:color="auto"/>
        <w:bottom w:val="none" w:sz="0" w:space="0" w:color="auto"/>
        <w:right w:val="none" w:sz="0" w:space="0" w:color="auto"/>
      </w:divBdr>
    </w:div>
    <w:div w:id="1065107307">
      <w:bodyDiv w:val="1"/>
      <w:marLeft w:val="0"/>
      <w:marRight w:val="0"/>
      <w:marTop w:val="0"/>
      <w:marBottom w:val="0"/>
      <w:divBdr>
        <w:top w:val="none" w:sz="0" w:space="0" w:color="auto"/>
        <w:left w:val="none" w:sz="0" w:space="0" w:color="auto"/>
        <w:bottom w:val="none" w:sz="0" w:space="0" w:color="auto"/>
        <w:right w:val="none" w:sz="0" w:space="0" w:color="auto"/>
      </w:divBdr>
    </w:div>
    <w:div w:id="1069308295">
      <w:bodyDiv w:val="1"/>
      <w:marLeft w:val="0"/>
      <w:marRight w:val="0"/>
      <w:marTop w:val="0"/>
      <w:marBottom w:val="0"/>
      <w:divBdr>
        <w:top w:val="none" w:sz="0" w:space="0" w:color="auto"/>
        <w:left w:val="none" w:sz="0" w:space="0" w:color="auto"/>
        <w:bottom w:val="none" w:sz="0" w:space="0" w:color="auto"/>
        <w:right w:val="none" w:sz="0" w:space="0" w:color="auto"/>
      </w:divBdr>
    </w:div>
    <w:div w:id="1069377637">
      <w:bodyDiv w:val="1"/>
      <w:marLeft w:val="0"/>
      <w:marRight w:val="0"/>
      <w:marTop w:val="0"/>
      <w:marBottom w:val="0"/>
      <w:divBdr>
        <w:top w:val="none" w:sz="0" w:space="0" w:color="auto"/>
        <w:left w:val="none" w:sz="0" w:space="0" w:color="auto"/>
        <w:bottom w:val="none" w:sz="0" w:space="0" w:color="auto"/>
        <w:right w:val="none" w:sz="0" w:space="0" w:color="auto"/>
      </w:divBdr>
    </w:div>
    <w:div w:id="1070008023">
      <w:bodyDiv w:val="1"/>
      <w:marLeft w:val="0"/>
      <w:marRight w:val="0"/>
      <w:marTop w:val="0"/>
      <w:marBottom w:val="0"/>
      <w:divBdr>
        <w:top w:val="none" w:sz="0" w:space="0" w:color="auto"/>
        <w:left w:val="none" w:sz="0" w:space="0" w:color="auto"/>
        <w:bottom w:val="none" w:sz="0" w:space="0" w:color="auto"/>
        <w:right w:val="none" w:sz="0" w:space="0" w:color="auto"/>
      </w:divBdr>
    </w:div>
    <w:div w:id="1070150979">
      <w:bodyDiv w:val="1"/>
      <w:marLeft w:val="0"/>
      <w:marRight w:val="0"/>
      <w:marTop w:val="0"/>
      <w:marBottom w:val="0"/>
      <w:divBdr>
        <w:top w:val="none" w:sz="0" w:space="0" w:color="auto"/>
        <w:left w:val="none" w:sz="0" w:space="0" w:color="auto"/>
        <w:bottom w:val="none" w:sz="0" w:space="0" w:color="auto"/>
        <w:right w:val="none" w:sz="0" w:space="0" w:color="auto"/>
      </w:divBdr>
    </w:div>
    <w:div w:id="1070422938">
      <w:bodyDiv w:val="1"/>
      <w:marLeft w:val="0"/>
      <w:marRight w:val="0"/>
      <w:marTop w:val="0"/>
      <w:marBottom w:val="0"/>
      <w:divBdr>
        <w:top w:val="none" w:sz="0" w:space="0" w:color="auto"/>
        <w:left w:val="none" w:sz="0" w:space="0" w:color="auto"/>
        <w:bottom w:val="none" w:sz="0" w:space="0" w:color="auto"/>
        <w:right w:val="none" w:sz="0" w:space="0" w:color="auto"/>
      </w:divBdr>
    </w:div>
    <w:div w:id="1071540134">
      <w:bodyDiv w:val="1"/>
      <w:marLeft w:val="0"/>
      <w:marRight w:val="0"/>
      <w:marTop w:val="0"/>
      <w:marBottom w:val="0"/>
      <w:divBdr>
        <w:top w:val="none" w:sz="0" w:space="0" w:color="auto"/>
        <w:left w:val="none" w:sz="0" w:space="0" w:color="auto"/>
        <w:bottom w:val="none" w:sz="0" w:space="0" w:color="auto"/>
        <w:right w:val="none" w:sz="0" w:space="0" w:color="auto"/>
      </w:divBdr>
    </w:div>
    <w:div w:id="1073048278">
      <w:bodyDiv w:val="1"/>
      <w:marLeft w:val="0"/>
      <w:marRight w:val="0"/>
      <w:marTop w:val="0"/>
      <w:marBottom w:val="0"/>
      <w:divBdr>
        <w:top w:val="none" w:sz="0" w:space="0" w:color="auto"/>
        <w:left w:val="none" w:sz="0" w:space="0" w:color="auto"/>
        <w:bottom w:val="none" w:sz="0" w:space="0" w:color="auto"/>
        <w:right w:val="none" w:sz="0" w:space="0" w:color="auto"/>
      </w:divBdr>
    </w:div>
    <w:div w:id="1075010805">
      <w:bodyDiv w:val="1"/>
      <w:marLeft w:val="0"/>
      <w:marRight w:val="0"/>
      <w:marTop w:val="0"/>
      <w:marBottom w:val="0"/>
      <w:divBdr>
        <w:top w:val="none" w:sz="0" w:space="0" w:color="auto"/>
        <w:left w:val="none" w:sz="0" w:space="0" w:color="auto"/>
        <w:bottom w:val="none" w:sz="0" w:space="0" w:color="auto"/>
        <w:right w:val="none" w:sz="0" w:space="0" w:color="auto"/>
      </w:divBdr>
    </w:div>
    <w:div w:id="1075319494">
      <w:bodyDiv w:val="1"/>
      <w:marLeft w:val="0"/>
      <w:marRight w:val="0"/>
      <w:marTop w:val="0"/>
      <w:marBottom w:val="0"/>
      <w:divBdr>
        <w:top w:val="none" w:sz="0" w:space="0" w:color="auto"/>
        <w:left w:val="none" w:sz="0" w:space="0" w:color="auto"/>
        <w:bottom w:val="none" w:sz="0" w:space="0" w:color="auto"/>
        <w:right w:val="none" w:sz="0" w:space="0" w:color="auto"/>
      </w:divBdr>
    </w:div>
    <w:div w:id="1076629327">
      <w:bodyDiv w:val="1"/>
      <w:marLeft w:val="0"/>
      <w:marRight w:val="0"/>
      <w:marTop w:val="0"/>
      <w:marBottom w:val="0"/>
      <w:divBdr>
        <w:top w:val="none" w:sz="0" w:space="0" w:color="auto"/>
        <w:left w:val="none" w:sz="0" w:space="0" w:color="auto"/>
        <w:bottom w:val="none" w:sz="0" w:space="0" w:color="auto"/>
        <w:right w:val="none" w:sz="0" w:space="0" w:color="auto"/>
      </w:divBdr>
    </w:div>
    <w:div w:id="1077827053">
      <w:bodyDiv w:val="1"/>
      <w:marLeft w:val="0"/>
      <w:marRight w:val="0"/>
      <w:marTop w:val="0"/>
      <w:marBottom w:val="0"/>
      <w:divBdr>
        <w:top w:val="none" w:sz="0" w:space="0" w:color="auto"/>
        <w:left w:val="none" w:sz="0" w:space="0" w:color="auto"/>
        <w:bottom w:val="none" w:sz="0" w:space="0" w:color="auto"/>
        <w:right w:val="none" w:sz="0" w:space="0" w:color="auto"/>
      </w:divBdr>
    </w:div>
    <w:div w:id="1079522250">
      <w:bodyDiv w:val="1"/>
      <w:marLeft w:val="0"/>
      <w:marRight w:val="0"/>
      <w:marTop w:val="0"/>
      <w:marBottom w:val="0"/>
      <w:divBdr>
        <w:top w:val="none" w:sz="0" w:space="0" w:color="auto"/>
        <w:left w:val="none" w:sz="0" w:space="0" w:color="auto"/>
        <w:bottom w:val="none" w:sz="0" w:space="0" w:color="auto"/>
        <w:right w:val="none" w:sz="0" w:space="0" w:color="auto"/>
      </w:divBdr>
    </w:div>
    <w:div w:id="1080637928">
      <w:bodyDiv w:val="1"/>
      <w:marLeft w:val="0"/>
      <w:marRight w:val="0"/>
      <w:marTop w:val="0"/>
      <w:marBottom w:val="0"/>
      <w:divBdr>
        <w:top w:val="none" w:sz="0" w:space="0" w:color="auto"/>
        <w:left w:val="none" w:sz="0" w:space="0" w:color="auto"/>
        <w:bottom w:val="none" w:sz="0" w:space="0" w:color="auto"/>
        <w:right w:val="none" w:sz="0" w:space="0" w:color="auto"/>
      </w:divBdr>
    </w:div>
    <w:div w:id="1082291636">
      <w:bodyDiv w:val="1"/>
      <w:marLeft w:val="0"/>
      <w:marRight w:val="0"/>
      <w:marTop w:val="0"/>
      <w:marBottom w:val="0"/>
      <w:divBdr>
        <w:top w:val="none" w:sz="0" w:space="0" w:color="auto"/>
        <w:left w:val="none" w:sz="0" w:space="0" w:color="auto"/>
        <w:bottom w:val="none" w:sz="0" w:space="0" w:color="auto"/>
        <w:right w:val="none" w:sz="0" w:space="0" w:color="auto"/>
      </w:divBdr>
    </w:div>
    <w:div w:id="1083142765">
      <w:bodyDiv w:val="1"/>
      <w:marLeft w:val="0"/>
      <w:marRight w:val="0"/>
      <w:marTop w:val="0"/>
      <w:marBottom w:val="0"/>
      <w:divBdr>
        <w:top w:val="none" w:sz="0" w:space="0" w:color="auto"/>
        <w:left w:val="none" w:sz="0" w:space="0" w:color="auto"/>
        <w:bottom w:val="none" w:sz="0" w:space="0" w:color="auto"/>
        <w:right w:val="none" w:sz="0" w:space="0" w:color="auto"/>
      </w:divBdr>
    </w:div>
    <w:div w:id="1083187254">
      <w:bodyDiv w:val="1"/>
      <w:marLeft w:val="0"/>
      <w:marRight w:val="0"/>
      <w:marTop w:val="0"/>
      <w:marBottom w:val="0"/>
      <w:divBdr>
        <w:top w:val="none" w:sz="0" w:space="0" w:color="auto"/>
        <w:left w:val="none" w:sz="0" w:space="0" w:color="auto"/>
        <w:bottom w:val="none" w:sz="0" w:space="0" w:color="auto"/>
        <w:right w:val="none" w:sz="0" w:space="0" w:color="auto"/>
      </w:divBdr>
    </w:div>
    <w:div w:id="1084643227">
      <w:bodyDiv w:val="1"/>
      <w:marLeft w:val="0"/>
      <w:marRight w:val="0"/>
      <w:marTop w:val="0"/>
      <w:marBottom w:val="0"/>
      <w:divBdr>
        <w:top w:val="none" w:sz="0" w:space="0" w:color="auto"/>
        <w:left w:val="none" w:sz="0" w:space="0" w:color="auto"/>
        <w:bottom w:val="none" w:sz="0" w:space="0" w:color="auto"/>
        <w:right w:val="none" w:sz="0" w:space="0" w:color="auto"/>
      </w:divBdr>
    </w:div>
    <w:div w:id="1084957785">
      <w:bodyDiv w:val="1"/>
      <w:marLeft w:val="0"/>
      <w:marRight w:val="0"/>
      <w:marTop w:val="0"/>
      <w:marBottom w:val="0"/>
      <w:divBdr>
        <w:top w:val="none" w:sz="0" w:space="0" w:color="auto"/>
        <w:left w:val="none" w:sz="0" w:space="0" w:color="auto"/>
        <w:bottom w:val="none" w:sz="0" w:space="0" w:color="auto"/>
        <w:right w:val="none" w:sz="0" w:space="0" w:color="auto"/>
      </w:divBdr>
    </w:div>
    <w:div w:id="1086457923">
      <w:bodyDiv w:val="1"/>
      <w:marLeft w:val="0"/>
      <w:marRight w:val="0"/>
      <w:marTop w:val="0"/>
      <w:marBottom w:val="0"/>
      <w:divBdr>
        <w:top w:val="none" w:sz="0" w:space="0" w:color="auto"/>
        <w:left w:val="none" w:sz="0" w:space="0" w:color="auto"/>
        <w:bottom w:val="none" w:sz="0" w:space="0" w:color="auto"/>
        <w:right w:val="none" w:sz="0" w:space="0" w:color="auto"/>
      </w:divBdr>
    </w:div>
    <w:div w:id="1087994144">
      <w:bodyDiv w:val="1"/>
      <w:marLeft w:val="0"/>
      <w:marRight w:val="0"/>
      <w:marTop w:val="0"/>
      <w:marBottom w:val="0"/>
      <w:divBdr>
        <w:top w:val="none" w:sz="0" w:space="0" w:color="auto"/>
        <w:left w:val="none" w:sz="0" w:space="0" w:color="auto"/>
        <w:bottom w:val="none" w:sz="0" w:space="0" w:color="auto"/>
        <w:right w:val="none" w:sz="0" w:space="0" w:color="auto"/>
      </w:divBdr>
    </w:div>
    <w:div w:id="1095250397">
      <w:bodyDiv w:val="1"/>
      <w:marLeft w:val="0"/>
      <w:marRight w:val="0"/>
      <w:marTop w:val="0"/>
      <w:marBottom w:val="0"/>
      <w:divBdr>
        <w:top w:val="none" w:sz="0" w:space="0" w:color="auto"/>
        <w:left w:val="none" w:sz="0" w:space="0" w:color="auto"/>
        <w:bottom w:val="none" w:sz="0" w:space="0" w:color="auto"/>
        <w:right w:val="none" w:sz="0" w:space="0" w:color="auto"/>
      </w:divBdr>
    </w:div>
    <w:div w:id="1096173165">
      <w:bodyDiv w:val="1"/>
      <w:marLeft w:val="0"/>
      <w:marRight w:val="0"/>
      <w:marTop w:val="0"/>
      <w:marBottom w:val="0"/>
      <w:divBdr>
        <w:top w:val="none" w:sz="0" w:space="0" w:color="auto"/>
        <w:left w:val="none" w:sz="0" w:space="0" w:color="auto"/>
        <w:bottom w:val="none" w:sz="0" w:space="0" w:color="auto"/>
        <w:right w:val="none" w:sz="0" w:space="0" w:color="auto"/>
      </w:divBdr>
    </w:div>
    <w:div w:id="1098713366">
      <w:bodyDiv w:val="1"/>
      <w:marLeft w:val="0"/>
      <w:marRight w:val="0"/>
      <w:marTop w:val="0"/>
      <w:marBottom w:val="0"/>
      <w:divBdr>
        <w:top w:val="none" w:sz="0" w:space="0" w:color="auto"/>
        <w:left w:val="none" w:sz="0" w:space="0" w:color="auto"/>
        <w:bottom w:val="none" w:sz="0" w:space="0" w:color="auto"/>
        <w:right w:val="none" w:sz="0" w:space="0" w:color="auto"/>
      </w:divBdr>
    </w:div>
    <w:div w:id="1099641775">
      <w:bodyDiv w:val="1"/>
      <w:marLeft w:val="0"/>
      <w:marRight w:val="0"/>
      <w:marTop w:val="0"/>
      <w:marBottom w:val="0"/>
      <w:divBdr>
        <w:top w:val="none" w:sz="0" w:space="0" w:color="auto"/>
        <w:left w:val="none" w:sz="0" w:space="0" w:color="auto"/>
        <w:bottom w:val="none" w:sz="0" w:space="0" w:color="auto"/>
        <w:right w:val="none" w:sz="0" w:space="0" w:color="auto"/>
      </w:divBdr>
    </w:div>
    <w:div w:id="1099907822">
      <w:bodyDiv w:val="1"/>
      <w:marLeft w:val="0"/>
      <w:marRight w:val="0"/>
      <w:marTop w:val="0"/>
      <w:marBottom w:val="0"/>
      <w:divBdr>
        <w:top w:val="none" w:sz="0" w:space="0" w:color="auto"/>
        <w:left w:val="none" w:sz="0" w:space="0" w:color="auto"/>
        <w:bottom w:val="none" w:sz="0" w:space="0" w:color="auto"/>
        <w:right w:val="none" w:sz="0" w:space="0" w:color="auto"/>
      </w:divBdr>
    </w:div>
    <w:div w:id="1102068057">
      <w:bodyDiv w:val="1"/>
      <w:marLeft w:val="0"/>
      <w:marRight w:val="0"/>
      <w:marTop w:val="0"/>
      <w:marBottom w:val="0"/>
      <w:divBdr>
        <w:top w:val="none" w:sz="0" w:space="0" w:color="auto"/>
        <w:left w:val="none" w:sz="0" w:space="0" w:color="auto"/>
        <w:bottom w:val="none" w:sz="0" w:space="0" w:color="auto"/>
        <w:right w:val="none" w:sz="0" w:space="0" w:color="auto"/>
      </w:divBdr>
    </w:div>
    <w:div w:id="1104879498">
      <w:bodyDiv w:val="1"/>
      <w:marLeft w:val="0"/>
      <w:marRight w:val="0"/>
      <w:marTop w:val="0"/>
      <w:marBottom w:val="0"/>
      <w:divBdr>
        <w:top w:val="none" w:sz="0" w:space="0" w:color="auto"/>
        <w:left w:val="none" w:sz="0" w:space="0" w:color="auto"/>
        <w:bottom w:val="none" w:sz="0" w:space="0" w:color="auto"/>
        <w:right w:val="none" w:sz="0" w:space="0" w:color="auto"/>
      </w:divBdr>
    </w:div>
    <w:div w:id="1110901583">
      <w:bodyDiv w:val="1"/>
      <w:marLeft w:val="0"/>
      <w:marRight w:val="0"/>
      <w:marTop w:val="0"/>
      <w:marBottom w:val="0"/>
      <w:divBdr>
        <w:top w:val="none" w:sz="0" w:space="0" w:color="auto"/>
        <w:left w:val="none" w:sz="0" w:space="0" w:color="auto"/>
        <w:bottom w:val="none" w:sz="0" w:space="0" w:color="auto"/>
        <w:right w:val="none" w:sz="0" w:space="0" w:color="auto"/>
      </w:divBdr>
    </w:div>
    <w:div w:id="1111899390">
      <w:bodyDiv w:val="1"/>
      <w:marLeft w:val="0"/>
      <w:marRight w:val="0"/>
      <w:marTop w:val="0"/>
      <w:marBottom w:val="0"/>
      <w:divBdr>
        <w:top w:val="none" w:sz="0" w:space="0" w:color="auto"/>
        <w:left w:val="none" w:sz="0" w:space="0" w:color="auto"/>
        <w:bottom w:val="none" w:sz="0" w:space="0" w:color="auto"/>
        <w:right w:val="none" w:sz="0" w:space="0" w:color="auto"/>
      </w:divBdr>
    </w:div>
    <w:div w:id="1113549866">
      <w:bodyDiv w:val="1"/>
      <w:marLeft w:val="0"/>
      <w:marRight w:val="0"/>
      <w:marTop w:val="0"/>
      <w:marBottom w:val="0"/>
      <w:divBdr>
        <w:top w:val="none" w:sz="0" w:space="0" w:color="auto"/>
        <w:left w:val="none" w:sz="0" w:space="0" w:color="auto"/>
        <w:bottom w:val="none" w:sz="0" w:space="0" w:color="auto"/>
        <w:right w:val="none" w:sz="0" w:space="0" w:color="auto"/>
      </w:divBdr>
    </w:div>
    <w:div w:id="1114401404">
      <w:bodyDiv w:val="1"/>
      <w:marLeft w:val="0"/>
      <w:marRight w:val="0"/>
      <w:marTop w:val="0"/>
      <w:marBottom w:val="0"/>
      <w:divBdr>
        <w:top w:val="none" w:sz="0" w:space="0" w:color="auto"/>
        <w:left w:val="none" w:sz="0" w:space="0" w:color="auto"/>
        <w:bottom w:val="none" w:sz="0" w:space="0" w:color="auto"/>
        <w:right w:val="none" w:sz="0" w:space="0" w:color="auto"/>
      </w:divBdr>
    </w:div>
    <w:div w:id="1115246372">
      <w:bodyDiv w:val="1"/>
      <w:marLeft w:val="0"/>
      <w:marRight w:val="0"/>
      <w:marTop w:val="0"/>
      <w:marBottom w:val="0"/>
      <w:divBdr>
        <w:top w:val="none" w:sz="0" w:space="0" w:color="auto"/>
        <w:left w:val="none" w:sz="0" w:space="0" w:color="auto"/>
        <w:bottom w:val="none" w:sz="0" w:space="0" w:color="auto"/>
        <w:right w:val="none" w:sz="0" w:space="0" w:color="auto"/>
      </w:divBdr>
    </w:div>
    <w:div w:id="1116632412">
      <w:bodyDiv w:val="1"/>
      <w:marLeft w:val="0"/>
      <w:marRight w:val="0"/>
      <w:marTop w:val="0"/>
      <w:marBottom w:val="0"/>
      <w:divBdr>
        <w:top w:val="none" w:sz="0" w:space="0" w:color="auto"/>
        <w:left w:val="none" w:sz="0" w:space="0" w:color="auto"/>
        <w:bottom w:val="none" w:sz="0" w:space="0" w:color="auto"/>
        <w:right w:val="none" w:sz="0" w:space="0" w:color="auto"/>
      </w:divBdr>
    </w:div>
    <w:div w:id="1121992313">
      <w:bodyDiv w:val="1"/>
      <w:marLeft w:val="0"/>
      <w:marRight w:val="0"/>
      <w:marTop w:val="0"/>
      <w:marBottom w:val="0"/>
      <w:divBdr>
        <w:top w:val="none" w:sz="0" w:space="0" w:color="auto"/>
        <w:left w:val="none" w:sz="0" w:space="0" w:color="auto"/>
        <w:bottom w:val="none" w:sz="0" w:space="0" w:color="auto"/>
        <w:right w:val="none" w:sz="0" w:space="0" w:color="auto"/>
      </w:divBdr>
    </w:div>
    <w:div w:id="1122262819">
      <w:bodyDiv w:val="1"/>
      <w:marLeft w:val="0"/>
      <w:marRight w:val="0"/>
      <w:marTop w:val="0"/>
      <w:marBottom w:val="0"/>
      <w:divBdr>
        <w:top w:val="none" w:sz="0" w:space="0" w:color="auto"/>
        <w:left w:val="none" w:sz="0" w:space="0" w:color="auto"/>
        <w:bottom w:val="none" w:sz="0" w:space="0" w:color="auto"/>
        <w:right w:val="none" w:sz="0" w:space="0" w:color="auto"/>
      </w:divBdr>
    </w:div>
    <w:div w:id="1125201975">
      <w:bodyDiv w:val="1"/>
      <w:marLeft w:val="0"/>
      <w:marRight w:val="0"/>
      <w:marTop w:val="0"/>
      <w:marBottom w:val="0"/>
      <w:divBdr>
        <w:top w:val="none" w:sz="0" w:space="0" w:color="auto"/>
        <w:left w:val="none" w:sz="0" w:space="0" w:color="auto"/>
        <w:bottom w:val="none" w:sz="0" w:space="0" w:color="auto"/>
        <w:right w:val="none" w:sz="0" w:space="0" w:color="auto"/>
      </w:divBdr>
    </w:div>
    <w:div w:id="1127822207">
      <w:bodyDiv w:val="1"/>
      <w:marLeft w:val="0"/>
      <w:marRight w:val="0"/>
      <w:marTop w:val="0"/>
      <w:marBottom w:val="0"/>
      <w:divBdr>
        <w:top w:val="none" w:sz="0" w:space="0" w:color="auto"/>
        <w:left w:val="none" w:sz="0" w:space="0" w:color="auto"/>
        <w:bottom w:val="none" w:sz="0" w:space="0" w:color="auto"/>
        <w:right w:val="none" w:sz="0" w:space="0" w:color="auto"/>
      </w:divBdr>
    </w:div>
    <w:div w:id="1128015404">
      <w:bodyDiv w:val="1"/>
      <w:marLeft w:val="0"/>
      <w:marRight w:val="0"/>
      <w:marTop w:val="0"/>
      <w:marBottom w:val="0"/>
      <w:divBdr>
        <w:top w:val="none" w:sz="0" w:space="0" w:color="auto"/>
        <w:left w:val="none" w:sz="0" w:space="0" w:color="auto"/>
        <w:bottom w:val="none" w:sz="0" w:space="0" w:color="auto"/>
        <w:right w:val="none" w:sz="0" w:space="0" w:color="auto"/>
      </w:divBdr>
    </w:div>
    <w:div w:id="1128469096">
      <w:bodyDiv w:val="1"/>
      <w:marLeft w:val="0"/>
      <w:marRight w:val="0"/>
      <w:marTop w:val="0"/>
      <w:marBottom w:val="0"/>
      <w:divBdr>
        <w:top w:val="none" w:sz="0" w:space="0" w:color="auto"/>
        <w:left w:val="none" w:sz="0" w:space="0" w:color="auto"/>
        <w:bottom w:val="none" w:sz="0" w:space="0" w:color="auto"/>
        <w:right w:val="none" w:sz="0" w:space="0" w:color="auto"/>
      </w:divBdr>
    </w:div>
    <w:div w:id="1130561735">
      <w:bodyDiv w:val="1"/>
      <w:marLeft w:val="0"/>
      <w:marRight w:val="0"/>
      <w:marTop w:val="0"/>
      <w:marBottom w:val="0"/>
      <w:divBdr>
        <w:top w:val="none" w:sz="0" w:space="0" w:color="auto"/>
        <w:left w:val="none" w:sz="0" w:space="0" w:color="auto"/>
        <w:bottom w:val="none" w:sz="0" w:space="0" w:color="auto"/>
        <w:right w:val="none" w:sz="0" w:space="0" w:color="auto"/>
      </w:divBdr>
      <w:divsChild>
        <w:div w:id="502864796">
          <w:marLeft w:val="0"/>
          <w:marRight w:val="0"/>
          <w:marTop w:val="0"/>
          <w:marBottom w:val="0"/>
          <w:divBdr>
            <w:top w:val="none" w:sz="0" w:space="0" w:color="auto"/>
            <w:left w:val="none" w:sz="0" w:space="0" w:color="auto"/>
            <w:bottom w:val="none" w:sz="0" w:space="0" w:color="auto"/>
            <w:right w:val="none" w:sz="0" w:space="0" w:color="auto"/>
          </w:divBdr>
        </w:div>
      </w:divsChild>
    </w:div>
    <w:div w:id="1134786967">
      <w:bodyDiv w:val="1"/>
      <w:marLeft w:val="0"/>
      <w:marRight w:val="0"/>
      <w:marTop w:val="0"/>
      <w:marBottom w:val="0"/>
      <w:divBdr>
        <w:top w:val="none" w:sz="0" w:space="0" w:color="auto"/>
        <w:left w:val="none" w:sz="0" w:space="0" w:color="auto"/>
        <w:bottom w:val="none" w:sz="0" w:space="0" w:color="auto"/>
        <w:right w:val="none" w:sz="0" w:space="0" w:color="auto"/>
      </w:divBdr>
    </w:div>
    <w:div w:id="1135563172">
      <w:bodyDiv w:val="1"/>
      <w:marLeft w:val="0"/>
      <w:marRight w:val="0"/>
      <w:marTop w:val="0"/>
      <w:marBottom w:val="0"/>
      <w:divBdr>
        <w:top w:val="none" w:sz="0" w:space="0" w:color="auto"/>
        <w:left w:val="none" w:sz="0" w:space="0" w:color="auto"/>
        <w:bottom w:val="none" w:sz="0" w:space="0" w:color="auto"/>
        <w:right w:val="none" w:sz="0" w:space="0" w:color="auto"/>
      </w:divBdr>
    </w:div>
    <w:div w:id="1136222080">
      <w:bodyDiv w:val="1"/>
      <w:marLeft w:val="0"/>
      <w:marRight w:val="0"/>
      <w:marTop w:val="0"/>
      <w:marBottom w:val="0"/>
      <w:divBdr>
        <w:top w:val="none" w:sz="0" w:space="0" w:color="auto"/>
        <w:left w:val="none" w:sz="0" w:space="0" w:color="auto"/>
        <w:bottom w:val="none" w:sz="0" w:space="0" w:color="auto"/>
        <w:right w:val="none" w:sz="0" w:space="0" w:color="auto"/>
      </w:divBdr>
    </w:div>
    <w:div w:id="1136989391">
      <w:bodyDiv w:val="1"/>
      <w:marLeft w:val="0"/>
      <w:marRight w:val="0"/>
      <w:marTop w:val="0"/>
      <w:marBottom w:val="0"/>
      <w:divBdr>
        <w:top w:val="none" w:sz="0" w:space="0" w:color="auto"/>
        <w:left w:val="none" w:sz="0" w:space="0" w:color="auto"/>
        <w:bottom w:val="none" w:sz="0" w:space="0" w:color="auto"/>
        <w:right w:val="none" w:sz="0" w:space="0" w:color="auto"/>
      </w:divBdr>
    </w:div>
    <w:div w:id="1137144939">
      <w:bodyDiv w:val="1"/>
      <w:marLeft w:val="0"/>
      <w:marRight w:val="0"/>
      <w:marTop w:val="0"/>
      <w:marBottom w:val="0"/>
      <w:divBdr>
        <w:top w:val="none" w:sz="0" w:space="0" w:color="auto"/>
        <w:left w:val="none" w:sz="0" w:space="0" w:color="auto"/>
        <w:bottom w:val="none" w:sz="0" w:space="0" w:color="auto"/>
        <w:right w:val="none" w:sz="0" w:space="0" w:color="auto"/>
      </w:divBdr>
    </w:div>
    <w:div w:id="1139035744">
      <w:bodyDiv w:val="1"/>
      <w:marLeft w:val="0"/>
      <w:marRight w:val="0"/>
      <w:marTop w:val="0"/>
      <w:marBottom w:val="0"/>
      <w:divBdr>
        <w:top w:val="none" w:sz="0" w:space="0" w:color="auto"/>
        <w:left w:val="none" w:sz="0" w:space="0" w:color="auto"/>
        <w:bottom w:val="none" w:sz="0" w:space="0" w:color="auto"/>
        <w:right w:val="none" w:sz="0" w:space="0" w:color="auto"/>
      </w:divBdr>
    </w:div>
    <w:div w:id="1140996271">
      <w:bodyDiv w:val="1"/>
      <w:marLeft w:val="0"/>
      <w:marRight w:val="0"/>
      <w:marTop w:val="0"/>
      <w:marBottom w:val="0"/>
      <w:divBdr>
        <w:top w:val="none" w:sz="0" w:space="0" w:color="auto"/>
        <w:left w:val="none" w:sz="0" w:space="0" w:color="auto"/>
        <w:bottom w:val="none" w:sz="0" w:space="0" w:color="auto"/>
        <w:right w:val="none" w:sz="0" w:space="0" w:color="auto"/>
      </w:divBdr>
    </w:div>
    <w:div w:id="1141457137">
      <w:bodyDiv w:val="1"/>
      <w:marLeft w:val="0"/>
      <w:marRight w:val="0"/>
      <w:marTop w:val="0"/>
      <w:marBottom w:val="0"/>
      <w:divBdr>
        <w:top w:val="none" w:sz="0" w:space="0" w:color="auto"/>
        <w:left w:val="none" w:sz="0" w:space="0" w:color="auto"/>
        <w:bottom w:val="none" w:sz="0" w:space="0" w:color="auto"/>
        <w:right w:val="none" w:sz="0" w:space="0" w:color="auto"/>
      </w:divBdr>
    </w:div>
    <w:div w:id="1141728768">
      <w:bodyDiv w:val="1"/>
      <w:marLeft w:val="0"/>
      <w:marRight w:val="0"/>
      <w:marTop w:val="0"/>
      <w:marBottom w:val="0"/>
      <w:divBdr>
        <w:top w:val="none" w:sz="0" w:space="0" w:color="auto"/>
        <w:left w:val="none" w:sz="0" w:space="0" w:color="auto"/>
        <w:bottom w:val="none" w:sz="0" w:space="0" w:color="auto"/>
        <w:right w:val="none" w:sz="0" w:space="0" w:color="auto"/>
      </w:divBdr>
    </w:div>
    <w:div w:id="1144464414">
      <w:bodyDiv w:val="1"/>
      <w:marLeft w:val="0"/>
      <w:marRight w:val="0"/>
      <w:marTop w:val="0"/>
      <w:marBottom w:val="0"/>
      <w:divBdr>
        <w:top w:val="none" w:sz="0" w:space="0" w:color="auto"/>
        <w:left w:val="none" w:sz="0" w:space="0" w:color="auto"/>
        <w:bottom w:val="none" w:sz="0" w:space="0" w:color="auto"/>
        <w:right w:val="none" w:sz="0" w:space="0" w:color="auto"/>
      </w:divBdr>
    </w:div>
    <w:div w:id="1148782986">
      <w:bodyDiv w:val="1"/>
      <w:marLeft w:val="0"/>
      <w:marRight w:val="0"/>
      <w:marTop w:val="0"/>
      <w:marBottom w:val="0"/>
      <w:divBdr>
        <w:top w:val="none" w:sz="0" w:space="0" w:color="auto"/>
        <w:left w:val="none" w:sz="0" w:space="0" w:color="auto"/>
        <w:bottom w:val="none" w:sz="0" w:space="0" w:color="auto"/>
        <w:right w:val="none" w:sz="0" w:space="0" w:color="auto"/>
      </w:divBdr>
    </w:div>
    <w:div w:id="1149594616">
      <w:bodyDiv w:val="1"/>
      <w:marLeft w:val="0"/>
      <w:marRight w:val="0"/>
      <w:marTop w:val="0"/>
      <w:marBottom w:val="0"/>
      <w:divBdr>
        <w:top w:val="none" w:sz="0" w:space="0" w:color="auto"/>
        <w:left w:val="none" w:sz="0" w:space="0" w:color="auto"/>
        <w:bottom w:val="none" w:sz="0" w:space="0" w:color="auto"/>
        <w:right w:val="none" w:sz="0" w:space="0" w:color="auto"/>
      </w:divBdr>
    </w:div>
    <w:div w:id="1154613748">
      <w:bodyDiv w:val="1"/>
      <w:marLeft w:val="0"/>
      <w:marRight w:val="0"/>
      <w:marTop w:val="0"/>
      <w:marBottom w:val="0"/>
      <w:divBdr>
        <w:top w:val="none" w:sz="0" w:space="0" w:color="auto"/>
        <w:left w:val="none" w:sz="0" w:space="0" w:color="auto"/>
        <w:bottom w:val="none" w:sz="0" w:space="0" w:color="auto"/>
        <w:right w:val="none" w:sz="0" w:space="0" w:color="auto"/>
      </w:divBdr>
    </w:div>
    <w:div w:id="1154834392">
      <w:bodyDiv w:val="1"/>
      <w:marLeft w:val="0"/>
      <w:marRight w:val="0"/>
      <w:marTop w:val="0"/>
      <w:marBottom w:val="0"/>
      <w:divBdr>
        <w:top w:val="none" w:sz="0" w:space="0" w:color="auto"/>
        <w:left w:val="none" w:sz="0" w:space="0" w:color="auto"/>
        <w:bottom w:val="none" w:sz="0" w:space="0" w:color="auto"/>
        <w:right w:val="none" w:sz="0" w:space="0" w:color="auto"/>
      </w:divBdr>
    </w:div>
    <w:div w:id="1155561860">
      <w:bodyDiv w:val="1"/>
      <w:marLeft w:val="0"/>
      <w:marRight w:val="0"/>
      <w:marTop w:val="0"/>
      <w:marBottom w:val="0"/>
      <w:divBdr>
        <w:top w:val="none" w:sz="0" w:space="0" w:color="auto"/>
        <w:left w:val="none" w:sz="0" w:space="0" w:color="auto"/>
        <w:bottom w:val="none" w:sz="0" w:space="0" w:color="auto"/>
        <w:right w:val="none" w:sz="0" w:space="0" w:color="auto"/>
      </w:divBdr>
    </w:div>
    <w:div w:id="1155995658">
      <w:bodyDiv w:val="1"/>
      <w:marLeft w:val="0"/>
      <w:marRight w:val="0"/>
      <w:marTop w:val="0"/>
      <w:marBottom w:val="0"/>
      <w:divBdr>
        <w:top w:val="none" w:sz="0" w:space="0" w:color="auto"/>
        <w:left w:val="none" w:sz="0" w:space="0" w:color="auto"/>
        <w:bottom w:val="none" w:sz="0" w:space="0" w:color="auto"/>
        <w:right w:val="none" w:sz="0" w:space="0" w:color="auto"/>
      </w:divBdr>
    </w:div>
    <w:div w:id="1156459226">
      <w:bodyDiv w:val="1"/>
      <w:marLeft w:val="0"/>
      <w:marRight w:val="0"/>
      <w:marTop w:val="0"/>
      <w:marBottom w:val="0"/>
      <w:divBdr>
        <w:top w:val="none" w:sz="0" w:space="0" w:color="auto"/>
        <w:left w:val="none" w:sz="0" w:space="0" w:color="auto"/>
        <w:bottom w:val="none" w:sz="0" w:space="0" w:color="auto"/>
        <w:right w:val="none" w:sz="0" w:space="0" w:color="auto"/>
      </w:divBdr>
    </w:div>
    <w:div w:id="1158231452">
      <w:bodyDiv w:val="1"/>
      <w:marLeft w:val="0"/>
      <w:marRight w:val="0"/>
      <w:marTop w:val="0"/>
      <w:marBottom w:val="0"/>
      <w:divBdr>
        <w:top w:val="none" w:sz="0" w:space="0" w:color="auto"/>
        <w:left w:val="none" w:sz="0" w:space="0" w:color="auto"/>
        <w:bottom w:val="none" w:sz="0" w:space="0" w:color="auto"/>
        <w:right w:val="none" w:sz="0" w:space="0" w:color="auto"/>
      </w:divBdr>
    </w:div>
    <w:div w:id="1159157389">
      <w:bodyDiv w:val="1"/>
      <w:marLeft w:val="0"/>
      <w:marRight w:val="0"/>
      <w:marTop w:val="0"/>
      <w:marBottom w:val="0"/>
      <w:divBdr>
        <w:top w:val="none" w:sz="0" w:space="0" w:color="auto"/>
        <w:left w:val="none" w:sz="0" w:space="0" w:color="auto"/>
        <w:bottom w:val="none" w:sz="0" w:space="0" w:color="auto"/>
        <w:right w:val="none" w:sz="0" w:space="0" w:color="auto"/>
      </w:divBdr>
    </w:div>
    <w:div w:id="1159662324">
      <w:bodyDiv w:val="1"/>
      <w:marLeft w:val="0"/>
      <w:marRight w:val="0"/>
      <w:marTop w:val="0"/>
      <w:marBottom w:val="0"/>
      <w:divBdr>
        <w:top w:val="none" w:sz="0" w:space="0" w:color="auto"/>
        <w:left w:val="none" w:sz="0" w:space="0" w:color="auto"/>
        <w:bottom w:val="none" w:sz="0" w:space="0" w:color="auto"/>
        <w:right w:val="none" w:sz="0" w:space="0" w:color="auto"/>
      </w:divBdr>
    </w:div>
    <w:div w:id="1166900593">
      <w:bodyDiv w:val="1"/>
      <w:marLeft w:val="0"/>
      <w:marRight w:val="0"/>
      <w:marTop w:val="0"/>
      <w:marBottom w:val="0"/>
      <w:divBdr>
        <w:top w:val="none" w:sz="0" w:space="0" w:color="auto"/>
        <w:left w:val="none" w:sz="0" w:space="0" w:color="auto"/>
        <w:bottom w:val="none" w:sz="0" w:space="0" w:color="auto"/>
        <w:right w:val="none" w:sz="0" w:space="0" w:color="auto"/>
      </w:divBdr>
    </w:div>
    <w:div w:id="1167206284">
      <w:bodyDiv w:val="1"/>
      <w:marLeft w:val="0"/>
      <w:marRight w:val="0"/>
      <w:marTop w:val="0"/>
      <w:marBottom w:val="0"/>
      <w:divBdr>
        <w:top w:val="none" w:sz="0" w:space="0" w:color="auto"/>
        <w:left w:val="none" w:sz="0" w:space="0" w:color="auto"/>
        <w:bottom w:val="none" w:sz="0" w:space="0" w:color="auto"/>
        <w:right w:val="none" w:sz="0" w:space="0" w:color="auto"/>
      </w:divBdr>
    </w:div>
    <w:div w:id="1167941112">
      <w:bodyDiv w:val="1"/>
      <w:marLeft w:val="0"/>
      <w:marRight w:val="0"/>
      <w:marTop w:val="0"/>
      <w:marBottom w:val="0"/>
      <w:divBdr>
        <w:top w:val="none" w:sz="0" w:space="0" w:color="auto"/>
        <w:left w:val="none" w:sz="0" w:space="0" w:color="auto"/>
        <w:bottom w:val="none" w:sz="0" w:space="0" w:color="auto"/>
        <w:right w:val="none" w:sz="0" w:space="0" w:color="auto"/>
      </w:divBdr>
    </w:div>
    <w:div w:id="1168441596">
      <w:bodyDiv w:val="1"/>
      <w:marLeft w:val="0"/>
      <w:marRight w:val="0"/>
      <w:marTop w:val="0"/>
      <w:marBottom w:val="0"/>
      <w:divBdr>
        <w:top w:val="none" w:sz="0" w:space="0" w:color="auto"/>
        <w:left w:val="none" w:sz="0" w:space="0" w:color="auto"/>
        <w:bottom w:val="none" w:sz="0" w:space="0" w:color="auto"/>
        <w:right w:val="none" w:sz="0" w:space="0" w:color="auto"/>
      </w:divBdr>
    </w:div>
    <w:div w:id="1168712279">
      <w:bodyDiv w:val="1"/>
      <w:marLeft w:val="0"/>
      <w:marRight w:val="0"/>
      <w:marTop w:val="0"/>
      <w:marBottom w:val="0"/>
      <w:divBdr>
        <w:top w:val="none" w:sz="0" w:space="0" w:color="auto"/>
        <w:left w:val="none" w:sz="0" w:space="0" w:color="auto"/>
        <w:bottom w:val="none" w:sz="0" w:space="0" w:color="auto"/>
        <w:right w:val="none" w:sz="0" w:space="0" w:color="auto"/>
      </w:divBdr>
    </w:div>
    <w:div w:id="1173111956">
      <w:bodyDiv w:val="1"/>
      <w:marLeft w:val="0"/>
      <w:marRight w:val="0"/>
      <w:marTop w:val="0"/>
      <w:marBottom w:val="0"/>
      <w:divBdr>
        <w:top w:val="none" w:sz="0" w:space="0" w:color="auto"/>
        <w:left w:val="none" w:sz="0" w:space="0" w:color="auto"/>
        <w:bottom w:val="none" w:sz="0" w:space="0" w:color="auto"/>
        <w:right w:val="none" w:sz="0" w:space="0" w:color="auto"/>
      </w:divBdr>
    </w:div>
    <w:div w:id="1174150906">
      <w:bodyDiv w:val="1"/>
      <w:marLeft w:val="0"/>
      <w:marRight w:val="0"/>
      <w:marTop w:val="0"/>
      <w:marBottom w:val="0"/>
      <w:divBdr>
        <w:top w:val="none" w:sz="0" w:space="0" w:color="auto"/>
        <w:left w:val="none" w:sz="0" w:space="0" w:color="auto"/>
        <w:bottom w:val="none" w:sz="0" w:space="0" w:color="auto"/>
        <w:right w:val="none" w:sz="0" w:space="0" w:color="auto"/>
      </w:divBdr>
    </w:div>
    <w:div w:id="1174690609">
      <w:bodyDiv w:val="1"/>
      <w:marLeft w:val="0"/>
      <w:marRight w:val="0"/>
      <w:marTop w:val="0"/>
      <w:marBottom w:val="0"/>
      <w:divBdr>
        <w:top w:val="none" w:sz="0" w:space="0" w:color="auto"/>
        <w:left w:val="none" w:sz="0" w:space="0" w:color="auto"/>
        <w:bottom w:val="none" w:sz="0" w:space="0" w:color="auto"/>
        <w:right w:val="none" w:sz="0" w:space="0" w:color="auto"/>
      </w:divBdr>
      <w:divsChild>
        <w:div w:id="1862668608">
          <w:marLeft w:val="0"/>
          <w:marRight w:val="0"/>
          <w:marTop w:val="0"/>
          <w:marBottom w:val="0"/>
          <w:divBdr>
            <w:top w:val="none" w:sz="0" w:space="0" w:color="auto"/>
            <w:left w:val="none" w:sz="0" w:space="0" w:color="auto"/>
            <w:bottom w:val="none" w:sz="0" w:space="0" w:color="auto"/>
            <w:right w:val="none" w:sz="0" w:space="0" w:color="auto"/>
          </w:divBdr>
        </w:div>
      </w:divsChild>
    </w:div>
    <w:div w:id="1174879205">
      <w:bodyDiv w:val="1"/>
      <w:marLeft w:val="0"/>
      <w:marRight w:val="0"/>
      <w:marTop w:val="0"/>
      <w:marBottom w:val="0"/>
      <w:divBdr>
        <w:top w:val="none" w:sz="0" w:space="0" w:color="auto"/>
        <w:left w:val="none" w:sz="0" w:space="0" w:color="auto"/>
        <w:bottom w:val="none" w:sz="0" w:space="0" w:color="auto"/>
        <w:right w:val="none" w:sz="0" w:space="0" w:color="auto"/>
      </w:divBdr>
    </w:div>
    <w:div w:id="1178077070">
      <w:bodyDiv w:val="1"/>
      <w:marLeft w:val="0"/>
      <w:marRight w:val="0"/>
      <w:marTop w:val="0"/>
      <w:marBottom w:val="0"/>
      <w:divBdr>
        <w:top w:val="none" w:sz="0" w:space="0" w:color="auto"/>
        <w:left w:val="none" w:sz="0" w:space="0" w:color="auto"/>
        <w:bottom w:val="none" w:sz="0" w:space="0" w:color="auto"/>
        <w:right w:val="none" w:sz="0" w:space="0" w:color="auto"/>
      </w:divBdr>
    </w:div>
    <w:div w:id="1178151402">
      <w:bodyDiv w:val="1"/>
      <w:marLeft w:val="0"/>
      <w:marRight w:val="0"/>
      <w:marTop w:val="0"/>
      <w:marBottom w:val="0"/>
      <w:divBdr>
        <w:top w:val="none" w:sz="0" w:space="0" w:color="auto"/>
        <w:left w:val="none" w:sz="0" w:space="0" w:color="auto"/>
        <w:bottom w:val="none" w:sz="0" w:space="0" w:color="auto"/>
        <w:right w:val="none" w:sz="0" w:space="0" w:color="auto"/>
      </w:divBdr>
    </w:div>
    <w:div w:id="1178740802">
      <w:bodyDiv w:val="1"/>
      <w:marLeft w:val="0"/>
      <w:marRight w:val="0"/>
      <w:marTop w:val="0"/>
      <w:marBottom w:val="0"/>
      <w:divBdr>
        <w:top w:val="none" w:sz="0" w:space="0" w:color="auto"/>
        <w:left w:val="none" w:sz="0" w:space="0" w:color="auto"/>
        <w:bottom w:val="none" w:sz="0" w:space="0" w:color="auto"/>
        <w:right w:val="none" w:sz="0" w:space="0" w:color="auto"/>
      </w:divBdr>
      <w:divsChild>
        <w:div w:id="413817037">
          <w:marLeft w:val="0"/>
          <w:marRight w:val="0"/>
          <w:marTop w:val="0"/>
          <w:marBottom w:val="0"/>
          <w:divBdr>
            <w:top w:val="none" w:sz="0" w:space="0" w:color="auto"/>
            <w:left w:val="none" w:sz="0" w:space="0" w:color="auto"/>
            <w:bottom w:val="none" w:sz="0" w:space="0" w:color="auto"/>
            <w:right w:val="none" w:sz="0" w:space="0" w:color="auto"/>
          </w:divBdr>
          <w:divsChild>
            <w:div w:id="70394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390712">
      <w:bodyDiv w:val="1"/>
      <w:marLeft w:val="0"/>
      <w:marRight w:val="0"/>
      <w:marTop w:val="0"/>
      <w:marBottom w:val="0"/>
      <w:divBdr>
        <w:top w:val="none" w:sz="0" w:space="0" w:color="auto"/>
        <w:left w:val="none" w:sz="0" w:space="0" w:color="auto"/>
        <w:bottom w:val="none" w:sz="0" w:space="0" w:color="auto"/>
        <w:right w:val="none" w:sz="0" w:space="0" w:color="auto"/>
      </w:divBdr>
    </w:div>
    <w:div w:id="1180508234">
      <w:bodyDiv w:val="1"/>
      <w:marLeft w:val="0"/>
      <w:marRight w:val="0"/>
      <w:marTop w:val="0"/>
      <w:marBottom w:val="0"/>
      <w:divBdr>
        <w:top w:val="none" w:sz="0" w:space="0" w:color="auto"/>
        <w:left w:val="none" w:sz="0" w:space="0" w:color="auto"/>
        <w:bottom w:val="none" w:sz="0" w:space="0" w:color="auto"/>
        <w:right w:val="none" w:sz="0" w:space="0" w:color="auto"/>
      </w:divBdr>
    </w:div>
    <w:div w:id="1182088211">
      <w:bodyDiv w:val="1"/>
      <w:marLeft w:val="0"/>
      <w:marRight w:val="0"/>
      <w:marTop w:val="0"/>
      <w:marBottom w:val="0"/>
      <w:divBdr>
        <w:top w:val="none" w:sz="0" w:space="0" w:color="auto"/>
        <w:left w:val="none" w:sz="0" w:space="0" w:color="auto"/>
        <w:bottom w:val="none" w:sz="0" w:space="0" w:color="auto"/>
        <w:right w:val="none" w:sz="0" w:space="0" w:color="auto"/>
      </w:divBdr>
    </w:div>
    <w:div w:id="1183209314">
      <w:bodyDiv w:val="1"/>
      <w:marLeft w:val="0"/>
      <w:marRight w:val="0"/>
      <w:marTop w:val="0"/>
      <w:marBottom w:val="0"/>
      <w:divBdr>
        <w:top w:val="none" w:sz="0" w:space="0" w:color="auto"/>
        <w:left w:val="none" w:sz="0" w:space="0" w:color="auto"/>
        <w:bottom w:val="none" w:sz="0" w:space="0" w:color="auto"/>
        <w:right w:val="none" w:sz="0" w:space="0" w:color="auto"/>
      </w:divBdr>
    </w:div>
    <w:div w:id="1183546088">
      <w:bodyDiv w:val="1"/>
      <w:marLeft w:val="0"/>
      <w:marRight w:val="0"/>
      <w:marTop w:val="0"/>
      <w:marBottom w:val="0"/>
      <w:divBdr>
        <w:top w:val="none" w:sz="0" w:space="0" w:color="auto"/>
        <w:left w:val="none" w:sz="0" w:space="0" w:color="auto"/>
        <w:bottom w:val="none" w:sz="0" w:space="0" w:color="auto"/>
        <w:right w:val="none" w:sz="0" w:space="0" w:color="auto"/>
      </w:divBdr>
    </w:div>
    <w:div w:id="1184780858">
      <w:bodyDiv w:val="1"/>
      <w:marLeft w:val="0"/>
      <w:marRight w:val="0"/>
      <w:marTop w:val="0"/>
      <w:marBottom w:val="0"/>
      <w:divBdr>
        <w:top w:val="none" w:sz="0" w:space="0" w:color="auto"/>
        <w:left w:val="none" w:sz="0" w:space="0" w:color="auto"/>
        <w:bottom w:val="none" w:sz="0" w:space="0" w:color="auto"/>
        <w:right w:val="none" w:sz="0" w:space="0" w:color="auto"/>
      </w:divBdr>
    </w:div>
    <w:div w:id="1184787345">
      <w:bodyDiv w:val="1"/>
      <w:marLeft w:val="0"/>
      <w:marRight w:val="0"/>
      <w:marTop w:val="0"/>
      <w:marBottom w:val="0"/>
      <w:divBdr>
        <w:top w:val="none" w:sz="0" w:space="0" w:color="auto"/>
        <w:left w:val="none" w:sz="0" w:space="0" w:color="auto"/>
        <w:bottom w:val="none" w:sz="0" w:space="0" w:color="auto"/>
        <w:right w:val="none" w:sz="0" w:space="0" w:color="auto"/>
      </w:divBdr>
    </w:div>
    <w:div w:id="1185898480">
      <w:bodyDiv w:val="1"/>
      <w:marLeft w:val="0"/>
      <w:marRight w:val="0"/>
      <w:marTop w:val="0"/>
      <w:marBottom w:val="0"/>
      <w:divBdr>
        <w:top w:val="none" w:sz="0" w:space="0" w:color="auto"/>
        <w:left w:val="none" w:sz="0" w:space="0" w:color="auto"/>
        <w:bottom w:val="none" w:sz="0" w:space="0" w:color="auto"/>
        <w:right w:val="none" w:sz="0" w:space="0" w:color="auto"/>
      </w:divBdr>
    </w:div>
    <w:div w:id="1186017636">
      <w:bodyDiv w:val="1"/>
      <w:marLeft w:val="0"/>
      <w:marRight w:val="0"/>
      <w:marTop w:val="0"/>
      <w:marBottom w:val="0"/>
      <w:divBdr>
        <w:top w:val="none" w:sz="0" w:space="0" w:color="auto"/>
        <w:left w:val="none" w:sz="0" w:space="0" w:color="auto"/>
        <w:bottom w:val="none" w:sz="0" w:space="0" w:color="auto"/>
        <w:right w:val="none" w:sz="0" w:space="0" w:color="auto"/>
      </w:divBdr>
    </w:div>
    <w:div w:id="1186551691">
      <w:bodyDiv w:val="1"/>
      <w:marLeft w:val="0"/>
      <w:marRight w:val="0"/>
      <w:marTop w:val="0"/>
      <w:marBottom w:val="0"/>
      <w:divBdr>
        <w:top w:val="none" w:sz="0" w:space="0" w:color="auto"/>
        <w:left w:val="none" w:sz="0" w:space="0" w:color="auto"/>
        <w:bottom w:val="none" w:sz="0" w:space="0" w:color="auto"/>
        <w:right w:val="none" w:sz="0" w:space="0" w:color="auto"/>
      </w:divBdr>
    </w:div>
    <w:div w:id="1187599034">
      <w:bodyDiv w:val="1"/>
      <w:marLeft w:val="0"/>
      <w:marRight w:val="0"/>
      <w:marTop w:val="0"/>
      <w:marBottom w:val="0"/>
      <w:divBdr>
        <w:top w:val="none" w:sz="0" w:space="0" w:color="auto"/>
        <w:left w:val="none" w:sz="0" w:space="0" w:color="auto"/>
        <w:bottom w:val="none" w:sz="0" w:space="0" w:color="auto"/>
        <w:right w:val="none" w:sz="0" w:space="0" w:color="auto"/>
      </w:divBdr>
    </w:div>
    <w:div w:id="1187717444">
      <w:bodyDiv w:val="1"/>
      <w:marLeft w:val="0"/>
      <w:marRight w:val="0"/>
      <w:marTop w:val="0"/>
      <w:marBottom w:val="0"/>
      <w:divBdr>
        <w:top w:val="none" w:sz="0" w:space="0" w:color="auto"/>
        <w:left w:val="none" w:sz="0" w:space="0" w:color="auto"/>
        <w:bottom w:val="none" w:sz="0" w:space="0" w:color="auto"/>
        <w:right w:val="none" w:sz="0" w:space="0" w:color="auto"/>
      </w:divBdr>
    </w:div>
    <w:div w:id="1191723793">
      <w:bodyDiv w:val="1"/>
      <w:marLeft w:val="0"/>
      <w:marRight w:val="0"/>
      <w:marTop w:val="0"/>
      <w:marBottom w:val="0"/>
      <w:divBdr>
        <w:top w:val="none" w:sz="0" w:space="0" w:color="auto"/>
        <w:left w:val="none" w:sz="0" w:space="0" w:color="auto"/>
        <w:bottom w:val="none" w:sz="0" w:space="0" w:color="auto"/>
        <w:right w:val="none" w:sz="0" w:space="0" w:color="auto"/>
      </w:divBdr>
    </w:div>
    <w:div w:id="1191839849">
      <w:bodyDiv w:val="1"/>
      <w:marLeft w:val="0"/>
      <w:marRight w:val="0"/>
      <w:marTop w:val="0"/>
      <w:marBottom w:val="0"/>
      <w:divBdr>
        <w:top w:val="none" w:sz="0" w:space="0" w:color="auto"/>
        <w:left w:val="none" w:sz="0" w:space="0" w:color="auto"/>
        <w:bottom w:val="none" w:sz="0" w:space="0" w:color="auto"/>
        <w:right w:val="none" w:sz="0" w:space="0" w:color="auto"/>
      </w:divBdr>
    </w:div>
    <w:div w:id="1192185030">
      <w:bodyDiv w:val="1"/>
      <w:marLeft w:val="0"/>
      <w:marRight w:val="0"/>
      <w:marTop w:val="0"/>
      <w:marBottom w:val="0"/>
      <w:divBdr>
        <w:top w:val="none" w:sz="0" w:space="0" w:color="auto"/>
        <w:left w:val="none" w:sz="0" w:space="0" w:color="auto"/>
        <w:bottom w:val="none" w:sz="0" w:space="0" w:color="auto"/>
        <w:right w:val="none" w:sz="0" w:space="0" w:color="auto"/>
      </w:divBdr>
    </w:div>
    <w:div w:id="1192524785">
      <w:bodyDiv w:val="1"/>
      <w:marLeft w:val="0"/>
      <w:marRight w:val="0"/>
      <w:marTop w:val="0"/>
      <w:marBottom w:val="0"/>
      <w:divBdr>
        <w:top w:val="none" w:sz="0" w:space="0" w:color="auto"/>
        <w:left w:val="none" w:sz="0" w:space="0" w:color="auto"/>
        <w:bottom w:val="none" w:sz="0" w:space="0" w:color="auto"/>
        <w:right w:val="none" w:sz="0" w:space="0" w:color="auto"/>
      </w:divBdr>
    </w:div>
    <w:div w:id="1193961627">
      <w:bodyDiv w:val="1"/>
      <w:marLeft w:val="0"/>
      <w:marRight w:val="0"/>
      <w:marTop w:val="0"/>
      <w:marBottom w:val="0"/>
      <w:divBdr>
        <w:top w:val="none" w:sz="0" w:space="0" w:color="auto"/>
        <w:left w:val="none" w:sz="0" w:space="0" w:color="auto"/>
        <w:bottom w:val="none" w:sz="0" w:space="0" w:color="auto"/>
        <w:right w:val="none" w:sz="0" w:space="0" w:color="auto"/>
      </w:divBdr>
    </w:div>
    <w:div w:id="1195120516">
      <w:bodyDiv w:val="1"/>
      <w:marLeft w:val="0"/>
      <w:marRight w:val="0"/>
      <w:marTop w:val="0"/>
      <w:marBottom w:val="0"/>
      <w:divBdr>
        <w:top w:val="none" w:sz="0" w:space="0" w:color="auto"/>
        <w:left w:val="none" w:sz="0" w:space="0" w:color="auto"/>
        <w:bottom w:val="none" w:sz="0" w:space="0" w:color="auto"/>
        <w:right w:val="none" w:sz="0" w:space="0" w:color="auto"/>
      </w:divBdr>
    </w:div>
    <w:div w:id="1195578098">
      <w:bodyDiv w:val="1"/>
      <w:marLeft w:val="0"/>
      <w:marRight w:val="0"/>
      <w:marTop w:val="0"/>
      <w:marBottom w:val="0"/>
      <w:divBdr>
        <w:top w:val="none" w:sz="0" w:space="0" w:color="auto"/>
        <w:left w:val="none" w:sz="0" w:space="0" w:color="auto"/>
        <w:bottom w:val="none" w:sz="0" w:space="0" w:color="auto"/>
        <w:right w:val="none" w:sz="0" w:space="0" w:color="auto"/>
      </w:divBdr>
    </w:div>
    <w:div w:id="1197427122">
      <w:bodyDiv w:val="1"/>
      <w:marLeft w:val="0"/>
      <w:marRight w:val="0"/>
      <w:marTop w:val="0"/>
      <w:marBottom w:val="0"/>
      <w:divBdr>
        <w:top w:val="none" w:sz="0" w:space="0" w:color="auto"/>
        <w:left w:val="none" w:sz="0" w:space="0" w:color="auto"/>
        <w:bottom w:val="none" w:sz="0" w:space="0" w:color="auto"/>
        <w:right w:val="none" w:sz="0" w:space="0" w:color="auto"/>
      </w:divBdr>
    </w:div>
    <w:div w:id="1198350509">
      <w:bodyDiv w:val="1"/>
      <w:marLeft w:val="0"/>
      <w:marRight w:val="0"/>
      <w:marTop w:val="0"/>
      <w:marBottom w:val="0"/>
      <w:divBdr>
        <w:top w:val="none" w:sz="0" w:space="0" w:color="auto"/>
        <w:left w:val="none" w:sz="0" w:space="0" w:color="auto"/>
        <w:bottom w:val="none" w:sz="0" w:space="0" w:color="auto"/>
        <w:right w:val="none" w:sz="0" w:space="0" w:color="auto"/>
      </w:divBdr>
    </w:div>
    <w:div w:id="1198663413">
      <w:bodyDiv w:val="1"/>
      <w:marLeft w:val="0"/>
      <w:marRight w:val="0"/>
      <w:marTop w:val="0"/>
      <w:marBottom w:val="0"/>
      <w:divBdr>
        <w:top w:val="none" w:sz="0" w:space="0" w:color="auto"/>
        <w:left w:val="none" w:sz="0" w:space="0" w:color="auto"/>
        <w:bottom w:val="none" w:sz="0" w:space="0" w:color="auto"/>
        <w:right w:val="none" w:sz="0" w:space="0" w:color="auto"/>
      </w:divBdr>
    </w:div>
    <w:div w:id="1200514714">
      <w:bodyDiv w:val="1"/>
      <w:marLeft w:val="0"/>
      <w:marRight w:val="0"/>
      <w:marTop w:val="0"/>
      <w:marBottom w:val="0"/>
      <w:divBdr>
        <w:top w:val="none" w:sz="0" w:space="0" w:color="auto"/>
        <w:left w:val="none" w:sz="0" w:space="0" w:color="auto"/>
        <w:bottom w:val="none" w:sz="0" w:space="0" w:color="auto"/>
        <w:right w:val="none" w:sz="0" w:space="0" w:color="auto"/>
      </w:divBdr>
      <w:divsChild>
        <w:div w:id="1884824240">
          <w:marLeft w:val="0"/>
          <w:marRight w:val="0"/>
          <w:marTop w:val="0"/>
          <w:marBottom w:val="0"/>
          <w:divBdr>
            <w:top w:val="none" w:sz="0" w:space="0" w:color="auto"/>
            <w:left w:val="none" w:sz="0" w:space="0" w:color="auto"/>
            <w:bottom w:val="none" w:sz="0" w:space="0" w:color="auto"/>
            <w:right w:val="none" w:sz="0" w:space="0" w:color="auto"/>
          </w:divBdr>
        </w:div>
      </w:divsChild>
    </w:div>
    <w:div w:id="1201895056">
      <w:bodyDiv w:val="1"/>
      <w:marLeft w:val="0"/>
      <w:marRight w:val="0"/>
      <w:marTop w:val="0"/>
      <w:marBottom w:val="0"/>
      <w:divBdr>
        <w:top w:val="none" w:sz="0" w:space="0" w:color="auto"/>
        <w:left w:val="none" w:sz="0" w:space="0" w:color="auto"/>
        <w:bottom w:val="none" w:sz="0" w:space="0" w:color="auto"/>
        <w:right w:val="none" w:sz="0" w:space="0" w:color="auto"/>
      </w:divBdr>
    </w:div>
    <w:div w:id="1203665344">
      <w:bodyDiv w:val="1"/>
      <w:marLeft w:val="0"/>
      <w:marRight w:val="0"/>
      <w:marTop w:val="0"/>
      <w:marBottom w:val="0"/>
      <w:divBdr>
        <w:top w:val="none" w:sz="0" w:space="0" w:color="auto"/>
        <w:left w:val="none" w:sz="0" w:space="0" w:color="auto"/>
        <w:bottom w:val="none" w:sz="0" w:space="0" w:color="auto"/>
        <w:right w:val="none" w:sz="0" w:space="0" w:color="auto"/>
      </w:divBdr>
    </w:div>
    <w:div w:id="1204902314">
      <w:bodyDiv w:val="1"/>
      <w:marLeft w:val="0"/>
      <w:marRight w:val="0"/>
      <w:marTop w:val="0"/>
      <w:marBottom w:val="0"/>
      <w:divBdr>
        <w:top w:val="none" w:sz="0" w:space="0" w:color="auto"/>
        <w:left w:val="none" w:sz="0" w:space="0" w:color="auto"/>
        <w:bottom w:val="none" w:sz="0" w:space="0" w:color="auto"/>
        <w:right w:val="none" w:sz="0" w:space="0" w:color="auto"/>
      </w:divBdr>
    </w:div>
    <w:div w:id="1206605479">
      <w:bodyDiv w:val="1"/>
      <w:marLeft w:val="0"/>
      <w:marRight w:val="0"/>
      <w:marTop w:val="0"/>
      <w:marBottom w:val="0"/>
      <w:divBdr>
        <w:top w:val="none" w:sz="0" w:space="0" w:color="auto"/>
        <w:left w:val="none" w:sz="0" w:space="0" w:color="auto"/>
        <w:bottom w:val="none" w:sz="0" w:space="0" w:color="auto"/>
        <w:right w:val="none" w:sz="0" w:space="0" w:color="auto"/>
      </w:divBdr>
    </w:div>
    <w:div w:id="1207378514">
      <w:bodyDiv w:val="1"/>
      <w:marLeft w:val="0"/>
      <w:marRight w:val="0"/>
      <w:marTop w:val="0"/>
      <w:marBottom w:val="0"/>
      <w:divBdr>
        <w:top w:val="none" w:sz="0" w:space="0" w:color="auto"/>
        <w:left w:val="none" w:sz="0" w:space="0" w:color="auto"/>
        <w:bottom w:val="none" w:sz="0" w:space="0" w:color="auto"/>
        <w:right w:val="none" w:sz="0" w:space="0" w:color="auto"/>
      </w:divBdr>
    </w:div>
    <w:div w:id="1207841257">
      <w:bodyDiv w:val="1"/>
      <w:marLeft w:val="0"/>
      <w:marRight w:val="0"/>
      <w:marTop w:val="0"/>
      <w:marBottom w:val="0"/>
      <w:divBdr>
        <w:top w:val="none" w:sz="0" w:space="0" w:color="auto"/>
        <w:left w:val="none" w:sz="0" w:space="0" w:color="auto"/>
        <w:bottom w:val="none" w:sz="0" w:space="0" w:color="auto"/>
        <w:right w:val="none" w:sz="0" w:space="0" w:color="auto"/>
      </w:divBdr>
    </w:div>
    <w:div w:id="1208764015">
      <w:bodyDiv w:val="1"/>
      <w:marLeft w:val="0"/>
      <w:marRight w:val="0"/>
      <w:marTop w:val="0"/>
      <w:marBottom w:val="0"/>
      <w:divBdr>
        <w:top w:val="none" w:sz="0" w:space="0" w:color="auto"/>
        <w:left w:val="none" w:sz="0" w:space="0" w:color="auto"/>
        <w:bottom w:val="none" w:sz="0" w:space="0" w:color="auto"/>
        <w:right w:val="none" w:sz="0" w:space="0" w:color="auto"/>
      </w:divBdr>
    </w:div>
    <w:div w:id="1209296511">
      <w:bodyDiv w:val="1"/>
      <w:marLeft w:val="0"/>
      <w:marRight w:val="0"/>
      <w:marTop w:val="0"/>
      <w:marBottom w:val="0"/>
      <w:divBdr>
        <w:top w:val="none" w:sz="0" w:space="0" w:color="auto"/>
        <w:left w:val="none" w:sz="0" w:space="0" w:color="auto"/>
        <w:bottom w:val="none" w:sz="0" w:space="0" w:color="auto"/>
        <w:right w:val="none" w:sz="0" w:space="0" w:color="auto"/>
      </w:divBdr>
    </w:div>
    <w:div w:id="1210414027">
      <w:bodyDiv w:val="1"/>
      <w:marLeft w:val="0"/>
      <w:marRight w:val="0"/>
      <w:marTop w:val="0"/>
      <w:marBottom w:val="0"/>
      <w:divBdr>
        <w:top w:val="none" w:sz="0" w:space="0" w:color="auto"/>
        <w:left w:val="none" w:sz="0" w:space="0" w:color="auto"/>
        <w:bottom w:val="none" w:sz="0" w:space="0" w:color="auto"/>
        <w:right w:val="none" w:sz="0" w:space="0" w:color="auto"/>
      </w:divBdr>
    </w:div>
    <w:div w:id="1211263863">
      <w:bodyDiv w:val="1"/>
      <w:marLeft w:val="0"/>
      <w:marRight w:val="0"/>
      <w:marTop w:val="0"/>
      <w:marBottom w:val="0"/>
      <w:divBdr>
        <w:top w:val="none" w:sz="0" w:space="0" w:color="auto"/>
        <w:left w:val="none" w:sz="0" w:space="0" w:color="auto"/>
        <w:bottom w:val="none" w:sz="0" w:space="0" w:color="auto"/>
        <w:right w:val="none" w:sz="0" w:space="0" w:color="auto"/>
      </w:divBdr>
    </w:div>
    <w:div w:id="1212308839">
      <w:bodyDiv w:val="1"/>
      <w:marLeft w:val="0"/>
      <w:marRight w:val="0"/>
      <w:marTop w:val="0"/>
      <w:marBottom w:val="0"/>
      <w:divBdr>
        <w:top w:val="none" w:sz="0" w:space="0" w:color="auto"/>
        <w:left w:val="none" w:sz="0" w:space="0" w:color="auto"/>
        <w:bottom w:val="none" w:sz="0" w:space="0" w:color="auto"/>
        <w:right w:val="none" w:sz="0" w:space="0" w:color="auto"/>
      </w:divBdr>
    </w:div>
    <w:div w:id="1213273518">
      <w:bodyDiv w:val="1"/>
      <w:marLeft w:val="0"/>
      <w:marRight w:val="0"/>
      <w:marTop w:val="0"/>
      <w:marBottom w:val="0"/>
      <w:divBdr>
        <w:top w:val="none" w:sz="0" w:space="0" w:color="auto"/>
        <w:left w:val="none" w:sz="0" w:space="0" w:color="auto"/>
        <w:bottom w:val="none" w:sz="0" w:space="0" w:color="auto"/>
        <w:right w:val="none" w:sz="0" w:space="0" w:color="auto"/>
      </w:divBdr>
    </w:div>
    <w:div w:id="1213690213">
      <w:bodyDiv w:val="1"/>
      <w:marLeft w:val="0"/>
      <w:marRight w:val="0"/>
      <w:marTop w:val="0"/>
      <w:marBottom w:val="0"/>
      <w:divBdr>
        <w:top w:val="none" w:sz="0" w:space="0" w:color="auto"/>
        <w:left w:val="none" w:sz="0" w:space="0" w:color="auto"/>
        <w:bottom w:val="none" w:sz="0" w:space="0" w:color="auto"/>
        <w:right w:val="none" w:sz="0" w:space="0" w:color="auto"/>
      </w:divBdr>
    </w:div>
    <w:div w:id="1214465584">
      <w:bodyDiv w:val="1"/>
      <w:marLeft w:val="0"/>
      <w:marRight w:val="0"/>
      <w:marTop w:val="0"/>
      <w:marBottom w:val="0"/>
      <w:divBdr>
        <w:top w:val="none" w:sz="0" w:space="0" w:color="auto"/>
        <w:left w:val="none" w:sz="0" w:space="0" w:color="auto"/>
        <w:bottom w:val="none" w:sz="0" w:space="0" w:color="auto"/>
        <w:right w:val="none" w:sz="0" w:space="0" w:color="auto"/>
      </w:divBdr>
    </w:div>
    <w:div w:id="1218663754">
      <w:bodyDiv w:val="1"/>
      <w:marLeft w:val="0"/>
      <w:marRight w:val="0"/>
      <w:marTop w:val="0"/>
      <w:marBottom w:val="0"/>
      <w:divBdr>
        <w:top w:val="none" w:sz="0" w:space="0" w:color="auto"/>
        <w:left w:val="none" w:sz="0" w:space="0" w:color="auto"/>
        <w:bottom w:val="none" w:sz="0" w:space="0" w:color="auto"/>
        <w:right w:val="none" w:sz="0" w:space="0" w:color="auto"/>
      </w:divBdr>
    </w:div>
    <w:div w:id="1219124572">
      <w:bodyDiv w:val="1"/>
      <w:marLeft w:val="0"/>
      <w:marRight w:val="0"/>
      <w:marTop w:val="0"/>
      <w:marBottom w:val="0"/>
      <w:divBdr>
        <w:top w:val="none" w:sz="0" w:space="0" w:color="auto"/>
        <w:left w:val="none" w:sz="0" w:space="0" w:color="auto"/>
        <w:bottom w:val="none" w:sz="0" w:space="0" w:color="auto"/>
        <w:right w:val="none" w:sz="0" w:space="0" w:color="auto"/>
      </w:divBdr>
    </w:div>
    <w:div w:id="1220822849">
      <w:bodyDiv w:val="1"/>
      <w:marLeft w:val="0"/>
      <w:marRight w:val="0"/>
      <w:marTop w:val="0"/>
      <w:marBottom w:val="0"/>
      <w:divBdr>
        <w:top w:val="none" w:sz="0" w:space="0" w:color="auto"/>
        <w:left w:val="none" w:sz="0" w:space="0" w:color="auto"/>
        <w:bottom w:val="none" w:sz="0" w:space="0" w:color="auto"/>
        <w:right w:val="none" w:sz="0" w:space="0" w:color="auto"/>
      </w:divBdr>
    </w:div>
    <w:div w:id="1223370969">
      <w:bodyDiv w:val="1"/>
      <w:marLeft w:val="0"/>
      <w:marRight w:val="0"/>
      <w:marTop w:val="0"/>
      <w:marBottom w:val="0"/>
      <w:divBdr>
        <w:top w:val="none" w:sz="0" w:space="0" w:color="auto"/>
        <w:left w:val="none" w:sz="0" w:space="0" w:color="auto"/>
        <w:bottom w:val="none" w:sz="0" w:space="0" w:color="auto"/>
        <w:right w:val="none" w:sz="0" w:space="0" w:color="auto"/>
      </w:divBdr>
    </w:div>
    <w:div w:id="1225263583">
      <w:bodyDiv w:val="1"/>
      <w:marLeft w:val="0"/>
      <w:marRight w:val="0"/>
      <w:marTop w:val="0"/>
      <w:marBottom w:val="0"/>
      <w:divBdr>
        <w:top w:val="none" w:sz="0" w:space="0" w:color="auto"/>
        <w:left w:val="none" w:sz="0" w:space="0" w:color="auto"/>
        <w:bottom w:val="none" w:sz="0" w:space="0" w:color="auto"/>
        <w:right w:val="none" w:sz="0" w:space="0" w:color="auto"/>
      </w:divBdr>
    </w:div>
    <w:div w:id="1226184359">
      <w:bodyDiv w:val="1"/>
      <w:marLeft w:val="0"/>
      <w:marRight w:val="0"/>
      <w:marTop w:val="0"/>
      <w:marBottom w:val="0"/>
      <w:divBdr>
        <w:top w:val="none" w:sz="0" w:space="0" w:color="auto"/>
        <w:left w:val="none" w:sz="0" w:space="0" w:color="auto"/>
        <w:bottom w:val="none" w:sz="0" w:space="0" w:color="auto"/>
        <w:right w:val="none" w:sz="0" w:space="0" w:color="auto"/>
      </w:divBdr>
    </w:div>
    <w:div w:id="1229656021">
      <w:bodyDiv w:val="1"/>
      <w:marLeft w:val="0"/>
      <w:marRight w:val="0"/>
      <w:marTop w:val="0"/>
      <w:marBottom w:val="0"/>
      <w:divBdr>
        <w:top w:val="none" w:sz="0" w:space="0" w:color="auto"/>
        <w:left w:val="none" w:sz="0" w:space="0" w:color="auto"/>
        <w:bottom w:val="none" w:sz="0" w:space="0" w:color="auto"/>
        <w:right w:val="none" w:sz="0" w:space="0" w:color="auto"/>
      </w:divBdr>
      <w:divsChild>
        <w:div w:id="1310672132">
          <w:marLeft w:val="0"/>
          <w:marRight w:val="0"/>
          <w:marTop w:val="0"/>
          <w:marBottom w:val="0"/>
          <w:divBdr>
            <w:top w:val="none" w:sz="0" w:space="0" w:color="auto"/>
            <w:left w:val="none" w:sz="0" w:space="0" w:color="auto"/>
            <w:bottom w:val="none" w:sz="0" w:space="0" w:color="auto"/>
            <w:right w:val="none" w:sz="0" w:space="0" w:color="auto"/>
          </w:divBdr>
          <w:divsChild>
            <w:div w:id="58869850">
              <w:marLeft w:val="0"/>
              <w:marRight w:val="0"/>
              <w:marTop w:val="0"/>
              <w:marBottom w:val="0"/>
              <w:divBdr>
                <w:top w:val="none" w:sz="0" w:space="0" w:color="auto"/>
                <w:left w:val="none" w:sz="0" w:space="0" w:color="auto"/>
                <w:bottom w:val="none" w:sz="0" w:space="0" w:color="auto"/>
                <w:right w:val="none" w:sz="0" w:space="0" w:color="auto"/>
              </w:divBdr>
            </w:div>
            <w:div w:id="177738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4923766">
      <w:bodyDiv w:val="1"/>
      <w:marLeft w:val="0"/>
      <w:marRight w:val="0"/>
      <w:marTop w:val="0"/>
      <w:marBottom w:val="0"/>
      <w:divBdr>
        <w:top w:val="none" w:sz="0" w:space="0" w:color="auto"/>
        <w:left w:val="none" w:sz="0" w:space="0" w:color="auto"/>
        <w:bottom w:val="none" w:sz="0" w:space="0" w:color="auto"/>
        <w:right w:val="none" w:sz="0" w:space="0" w:color="auto"/>
      </w:divBdr>
    </w:div>
    <w:div w:id="1234969986">
      <w:bodyDiv w:val="1"/>
      <w:marLeft w:val="0"/>
      <w:marRight w:val="0"/>
      <w:marTop w:val="0"/>
      <w:marBottom w:val="0"/>
      <w:divBdr>
        <w:top w:val="none" w:sz="0" w:space="0" w:color="auto"/>
        <w:left w:val="none" w:sz="0" w:space="0" w:color="auto"/>
        <w:bottom w:val="none" w:sz="0" w:space="0" w:color="auto"/>
        <w:right w:val="none" w:sz="0" w:space="0" w:color="auto"/>
      </w:divBdr>
    </w:div>
    <w:div w:id="1235975288">
      <w:bodyDiv w:val="1"/>
      <w:marLeft w:val="0"/>
      <w:marRight w:val="0"/>
      <w:marTop w:val="0"/>
      <w:marBottom w:val="0"/>
      <w:divBdr>
        <w:top w:val="none" w:sz="0" w:space="0" w:color="auto"/>
        <w:left w:val="none" w:sz="0" w:space="0" w:color="auto"/>
        <w:bottom w:val="none" w:sz="0" w:space="0" w:color="auto"/>
        <w:right w:val="none" w:sz="0" w:space="0" w:color="auto"/>
      </w:divBdr>
    </w:div>
    <w:div w:id="1241214880">
      <w:bodyDiv w:val="1"/>
      <w:marLeft w:val="0"/>
      <w:marRight w:val="0"/>
      <w:marTop w:val="0"/>
      <w:marBottom w:val="0"/>
      <w:divBdr>
        <w:top w:val="none" w:sz="0" w:space="0" w:color="auto"/>
        <w:left w:val="none" w:sz="0" w:space="0" w:color="auto"/>
        <w:bottom w:val="none" w:sz="0" w:space="0" w:color="auto"/>
        <w:right w:val="none" w:sz="0" w:space="0" w:color="auto"/>
      </w:divBdr>
    </w:div>
    <w:div w:id="1241795909">
      <w:bodyDiv w:val="1"/>
      <w:marLeft w:val="0"/>
      <w:marRight w:val="0"/>
      <w:marTop w:val="0"/>
      <w:marBottom w:val="0"/>
      <w:divBdr>
        <w:top w:val="none" w:sz="0" w:space="0" w:color="auto"/>
        <w:left w:val="none" w:sz="0" w:space="0" w:color="auto"/>
        <w:bottom w:val="none" w:sz="0" w:space="0" w:color="auto"/>
        <w:right w:val="none" w:sz="0" w:space="0" w:color="auto"/>
      </w:divBdr>
    </w:div>
    <w:div w:id="1243443928">
      <w:bodyDiv w:val="1"/>
      <w:marLeft w:val="0"/>
      <w:marRight w:val="0"/>
      <w:marTop w:val="0"/>
      <w:marBottom w:val="0"/>
      <w:divBdr>
        <w:top w:val="none" w:sz="0" w:space="0" w:color="auto"/>
        <w:left w:val="none" w:sz="0" w:space="0" w:color="auto"/>
        <w:bottom w:val="none" w:sz="0" w:space="0" w:color="auto"/>
        <w:right w:val="none" w:sz="0" w:space="0" w:color="auto"/>
      </w:divBdr>
    </w:div>
    <w:div w:id="1243759636">
      <w:bodyDiv w:val="1"/>
      <w:marLeft w:val="0"/>
      <w:marRight w:val="0"/>
      <w:marTop w:val="0"/>
      <w:marBottom w:val="0"/>
      <w:divBdr>
        <w:top w:val="none" w:sz="0" w:space="0" w:color="auto"/>
        <w:left w:val="none" w:sz="0" w:space="0" w:color="auto"/>
        <w:bottom w:val="none" w:sz="0" w:space="0" w:color="auto"/>
        <w:right w:val="none" w:sz="0" w:space="0" w:color="auto"/>
      </w:divBdr>
    </w:div>
    <w:div w:id="1247349406">
      <w:bodyDiv w:val="1"/>
      <w:marLeft w:val="0"/>
      <w:marRight w:val="0"/>
      <w:marTop w:val="0"/>
      <w:marBottom w:val="0"/>
      <w:divBdr>
        <w:top w:val="none" w:sz="0" w:space="0" w:color="auto"/>
        <w:left w:val="none" w:sz="0" w:space="0" w:color="auto"/>
        <w:bottom w:val="none" w:sz="0" w:space="0" w:color="auto"/>
        <w:right w:val="none" w:sz="0" w:space="0" w:color="auto"/>
      </w:divBdr>
    </w:div>
    <w:div w:id="1247423194">
      <w:bodyDiv w:val="1"/>
      <w:marLeft w:val="0"/>
      <w:marRight w:val="0"/>
      <w:marTop w:val="0"/>
      <w:marBottom w:val="0"/>
      <w:divBdr>
        <w:top w:val="none" w:sz="0" w:space="0" w:color="auto"/>
        <w:left w:val="none" w:sz="0" w:space="0" w:color="auto"/>
        <w:bottom w:val="none" w:sz="0" w:space="0" w:color="auto"/>
        <w:right w:val="none" w:sz="0" w:space="0" w:color="auto"/>
      </w:divBdr>
    </w:div>
    <w:div w:id="1250197066">
      <w:bodyDiv w:val="1"/>
      <w:marLeft w:val="0"/>
      <w:marRight w:val="0"/>
      <w:marTop w:val="0"/>
      <w:marBottom w:val="0"/>
      <w:divBdr>
        <w:top w:val="none" w:sz="0" w:space="0" w:color="auto"/>
        <w:left w:val="none" w:sz="0" w:space="0" w:color="auto"/>
        <w:bottom w:val="none" w:sz="0" w:space="0" w:color="auto"/>
        <w:right w:val="none" w:sz="0" w:space="0" w:color="auto"/>
      </w:divBdr>
    </w:div>
    <w:div w:id="1250961374">
      <w:bodyDiv w:val="1"/>
      <w:marLeft w:val="0"/>
      <w:marRight w:val="0"/>
      <w:marTop w:val="0"/>
      <w:marBottom w:val="0"/>
      <w:divBdr>
        <w:top w:val="none" w:sz="0" w:space="0" w:color="auto"/>
        <w:left w:val="none" w:sz="0" w:space="0" w:color="auto"/>
        <w:bottom w:val="none" w:sz="0" w:space="0" w:color="auto"/>
        <w:right w:val="none" w:sz="0" w:space="0" w:color="auto"/>
      </w:divBdr>
    </w:div>
    <w:div w:id="1251040460">
      <w:bodyDiv w:val="1"/>
      <w:marLeft w:val="0"/>
      <w:marRight w:val="0"/>
      <w:marTop w:val="0"/>
      <w:marBottom w:val="0"/>
      <w:divBdr>
        <w:top w:val="none" w:sz="0" w:space="0" w:color="auto"/>
        <w:left w:val="none" w:sz="0" w:space="0" w:color="auto"/>
        <w:bottom w:val="none" w:sz="0" w:space="0" w:color="auto"/>
        <w:right w:val="none" w:sz="0" w:space="0" w:color="auto"/>
      </w:divBdr>
    </w:div>
    <w:div w:id="1251307246">
      <w:bodyDiv w:val="1"/>
      <w:marLeft w:val="0"/>
      <w:marRight w:val="0"/>
      <w:marTop w:val="0"/>
      <w:marBottom w:val="0"/>
      <w:divBdr>
        <w:top w:val="none" w:sz="0" w:space="0" w:color="auto"/>
        <w:left w:val="none" w:sz="0" w:space="0" w:color="auto"/>
        <w:bottom w:val="none" w:sz="0" w:space="0" w:color="auto"/>
        <w:right w:val="none" w:sz="0" w:space="0" w:color="auto"/>
      </w:divBdr>
    </w:div>
    <w:div w:id="1253976499">
      <w:bodyDiv w:val="1"/>
      <w:marLeft w:val="0"/>
      <w:marRight w:val="0"/>
      <w:marTop w:val="0"/>
      <w:marBottom w:val="0"/>
      <w:divBdr>
        <w:top w:val="none" w:sz="0" w:space="0" w:color="auto"/>
        <w:left w:val="none" w:sz="0" w:space="0" w:color="auto"/>
        <w:bottom w:val="none" w:sz="0" w:space="0" w:color="auto"/>
        <w:right w:val="none" w:sz="0" w:space="0" w:color="auto"/>
      </w:divBdr>
    </w:div>
    <w:div w:id="1255474234">
      <w:bodyDiv w:val="1"/>
      <w:marLeft w:val="0"/>
      <w:marRight w:val="0"/>
      <w:marTop w:val="0"/>
      <w:marBottom w:val="0"/>
      <w:divBdr>
        <w:top w:val="none" w:sz="0" w:space="0" w:color="auto"/>
        <w:left w:val="none" w:sz="0" w:space="0" w:color="auto"/>
        <w:bottom w:val="none" w:sz="0" w:space="0" w:color="auto"/>
        <w:right w:val="none" w:sz="0" w:space="0" w:color="auto"/>
      </w:divBdr>
    </w:div>
    <w:div w:id="1255820763">
      <w:bodyDiv w:val="1"/>
      <w:marLeft w:val="0"/>
      <w:marRight w:val="0"/>
      <w:marTop w:val="0"/>
      <w:marBottom w:val="0"/>
      <w:divBdr>
        <w:top w:val="none" w:sz="0" w:space="0" w:color="auto"/>
        <w:left w:val="none" w:sz="0" w:space="0" w:color="auto"/>
        <w:bottom w:val="none" w:sz="0" w:space="0" w:color="auto"/>
        <w:right w:val="none" w:sz="0" w:space="0" w:color="auto"/>
      </w:divBdr>
    </w:div>
    <w:div w:id="1255936810">
      <w:bodyDiv w:val="1"/>
      <w:marLeft w:val="0"/>
      <w:marRight w:val="0"/>
      <w:marTop w:val="0"/>
      <w:marBottom w:val="0"/>
      <w:divBdr>
        <w:top w:val="none" w:sz="0" w:space="0" w:color="auto"/>
        <w:left w:val="none" w:sz="0" w:space="0" w:color="auto"/>
        <w:bottom w:val="none" w:sz="0" w:space="0" w:color="auto"/>
        <w:right w:val="none" w:sz="0" w:space="0" w:color="auto"/>
      </w:divBdr>
    </w:div>
    <w:div w:id="1256666887">
      <w:bodyDiv w:val="1"/>
      <w:marLeft w:val="0"/>
      <w:marRight w:val="0"/>
      <w:marTop w:val="0"/>
      <w:marBottom w:val="0"/>
      <w:divBdr>
        <w:top w:val="none" w:sz="0" w:space="0" w:color="auto"/>
        <w:left w:val="none" w:sz="0" w:space="0" w:color="auto"/>
        <w:bottom w:val="none" w:sz="0" w:space="0" w:color="auto"/>
        <w:right w:val="none" w:sz="0" w:space="0" w:color="auto"/>
      </w:divBdr>
    </w:div>
    <w:div w:id="1257396995">
      <w:bodyDiv w:val="1"/>
      <w:marLeft w:val="0"/>
      <w:marRight w:val="0"/>
      <w:marTop w:val="0"/>
      <w:marBottom w:val="0"/>
      <w:divBdr>
        <w:top w:val="none" w:sz="0" w:space="0" w:color="auto"/>
        <w:left w:val="none" w:sz="0" w:space="0" w:color="auto"/>
        <w:bottom w:val="none" w:sz="0" w:space="0" w:color="auto"/>
        <w:right w:val="none" w:sz="0" w:space="0" w:color="auto"/>
      </w:divBdr>
    </w:div>
    <w:div w:id="1260022760">
      <w:bodyDiv w:val="1"/>
      <w:marLeft w:val="0"/>
      <w:marRight w:val="0"/>
      <w:marTop w:val="0"/>
      <w:marBottom w:val="0"/>
      <w:divBdr>
        <w:top w:val="none" w:sz="0" w:space="0" w:color="auto"/>
        <w:left w:val="none" w:sz="0" w:space="0" w:color="auto"/>
        <w:bottom w:val="none" w:sz="0" w:space="0" w:color="auto"/>
        <w:right w:val="none" w:sz="0" w:space="0" w:color="auto"/>
      </w:divBdr>
    </w:div>
    <w:div w:id="1261257491">
      <w:bodyDiv w:val="1"/>
      <w:marLeft w:val="0"/>
      <w:marRight w:val="0"/>
      <w:marTop w:val="0"/>
      <w:marBottom w:val="0"/>
      <w:divBdr>
        <w:top w:val="none" w:sz="0" w:space="0" w:color="auto"/>
        <w:left w:val="none" w:sz="0" w:space="0" w:color="auto"/>
        <w:bottom w:val="none" w:sz="0" w:space="0" w:color="auto"/>
        <w:right w:val="none" w:sz="0" w:space="0" w:color="auto"/>
      </w:divBdr>
    </w:div>
    <w:div w:id="1263494687">
      <w:bodyDiv w:val="1"/>
      <w:marLeft w:val="0"/>
      <w:marRight w:val="0"/>
      <w:marTop w:val="0"/>
      <w:marBottom w:val="0"/>
      <w:divBdr>
        <w:top w:val="none" w:sz="0" w:space="0" w:color="auto"/>
        <w:left w:val="none" w:sz="0" w:space="0" w:color="auto"/>
        <w:bottom w:val="none" w:sz="0" w:space="0" w:color="auto"/>
        <w:right w:val="none" w:sz="0" w:space="0" w:color="auto"/>
      </w:divBdr>
      <w:divsChild>
        <w:div w:id="572551461">
          <w:marLeft w:val="0"/>
          <w:marRight w:val="0"/>
          <w:marTop w:val="0"/>
          <w:marBottom w:val="0"/>
          <w:divBdr>
            <w:top w:val="none" w:sz="0" w:space="0" w:color="auto"/>
            <w:left w:val="none" w:sz="0" w:space="0" w:color="auto"/>
            <w:bottom w:val="none" w:sz="0" w:space="0" w:color="auto"/>
            <w:right w:val="none" w:sz="0" w:space="0" w:color="auto"/>
          </w:divBdr>
          <w:divsChild>
            <w:div w:id="496775310">
              <w:marLeft w:val="0"/>
              <w:marRight w:val="0"/>
              <w:marTop w:val="0"/>
              <w:marBottom w:val="0"/>
              <w:divBdr>
                <w:top w:val="none" w:sz="0" w:space="0" w:color="auto"/>
                <w:left w:val="none" w:sz="0" w:space="0" w:color="auto"/>
                <w:bottom w:val="none" w:sz="0" w:space="0" w:color="auto"/>
                <w:right w:val="none" w:sz="0" w:space="0" w:color="auto"/>
              </w:divBdr>
            </w:div>
            <w:div w:id="123662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146705">
      <w:bodyDiv w:val="1"/>
      <w:marLeft w:val="0"/>
      <w:marRight w:val="0"/>
      <w:marTop w:val="0"/>
      <w:marBottom w:val="0"/>
      <w:divBdr>
        <w:top w:val="none" w:sz="0" w:space="0" w:color="auto"/>
        <w:left w:val="none" w:sz="0" w:space="0" w:color="auto"/>
        <w:bottom w:val="none" w:sz="0" w:space="0" w:color="auto"/>
        <w:right w:val="none" w:sz="0" w:space="0" w:color="auto"/>
      </w:divBdr>
    </w:div>
    <w:div w:id="1266765280">
      <w:bodyDiv w:val="1"/>
      <w:marLeft w:val="0"/>
      <w:marRight w:val="0"/>
      <w:marTop w:val="0"/>
      <w:marBottom w:val="0"/>
      <w:divBdr>
        <w:top w:val="none" w:sz="0" w:space="0" w:color="auto"/>
        <w:left w:val="none" w:sz="0" w:space="0" w:color="auto"/>
        <w:bottom w:val="none" w:sz="0" w:space="0" w:color="auto"/>
        <w:right w:val="none" w:sz="0" w:space="0" w:color="auto"/>
      </w:divBdr>
    </w:div>
    <w:div w:id="1266960089">
      <w:bodyDiv w:val="1"/>
      <w:marLeft w:val="0"/>
      <w:marRight w:val="0"/>
      <w:marTop w:val="0"/>
      <w:marBottom w:val="0"/>
      <w:divBdr>
        <w:top w:val="none" w:sz="0" w:space="0" w:color="auto"/>
        <w:left w:val="none" w:sz="0" w:space="0" w:color="auto"/>
        <w:bottom w:val="none" w:sz="0" w:space="0" w:color="auto"/>
        <w:right w:val="none" w:sz="0" w:space="0" w:color="auto"/>
      </w:divBdr>
    </w:div>
    <w:div w:id="1268729338">
      <w:bodyDiv w:val="1"/>
      <w:marLeft w:val="0"/>
      <w:marRight w:val="0"/>
      <w:marTop w:val="0"/>
      <w:marBottom w:val="0"/>
      <w:divBdr>
        <w:top w:val="none" w:sz="0" w:space="0" w:color="auto"/>
        <w:left w:val="none" w:sz="0" w:space="0" w:color="auto"/>
        <w:bottom w:val="none" w:sz="0" w:space="0" w:color="auto"/>
        <w:right w:val="none" w:sz="0" w:space="0" w:color="auto"/>
      </w:divBdr>
    </w:div>
    <w:div w:id="1270161799">
      <w:bodyDiv w:val="1"/>
      <w:marLeft w:val="0"/>
      <w:marRight w:val="0"/>
      <w:marTop w:val="0"/>
      <w:marBottom w:val="0"/>
      <w:divBdr>
        <w:top w:val="none" w:sz="0" w:space="0" w:color="auto"/>
        <w:left w:val="none" w:sz="0" w:space="0" w:color="auto"/>
        <w:bottom w:val="none" w:sz="0" w:space="0" w:color="auto"/>
        <w:right w:val="none" w:sz="0" w:space="0" w:color="auto"/>
      </w:divBdr>
    </w:div>
    <w:div w:id="1274165655">
      <w:bodyDiv w:val="1"/>
      <w:marLeft w:val="0"/>
      <w:marRight w:val="0"/>
      <w:marTop w:val="0"/>
      <w:marBottom w:val="0"/>
      <w:divBdr>
        <w:top w:val="none" w:sz="0" w:space="0" w:color="auto"/>
        <w:left w:val="none" w:sz="0" w:space="0" w:color="auto"/>
        <w:bottom w:val="none" w:sz="0" w:space="0" w:color="auto"/>
        <w:right w:val="none" w:sz="0" w:space="0" w:color="auto"/>
      </w:divBdr>
    </w:div>
    <w:div w:id="1274479607">
      <w:bodyDiv w:val="1"/>
      <w:marLeft w:val="0"/>
      <w:marRight w:val="0"/>
      <w:marTop w:val="0"/>
      <w:marBottom w:val="0"/>
      <w:divBdr>
        <w:top w:val="none" w:sz="0" w:space="0" w:color="auto"/>
        <w:left w:val="none" w:sz="0" w:space="0" w:color="auto"/>
        <w:bottom w:val="none" w:sz="0" w:space="0" w:color="auto"/>
        <w:right w:val="none" w:sz="0" w:space="0" w:color="auto"/>
      </w:divBdr>
    </w:div>
    <w:div w:id="1276062973">
      <w:bodyDiv w:val="1"/>
      <w:marLeft w:val="0"/>
      <w:marRight w:val="0"/>
      <w:marTop w:val="0"/>
      <w:marBottom w:val="0"/>
      <w:divBdr>
        <w:top w:val="none" w:sz="0" w:space="0" w:color="auto"/>
        <w:left w:val="none" w:sz="0" w:space="0" w:color="auto"/>
        <w:bottom w:val="none" w:sz="0" w:space="0" w:color="auto"/>
        <w:right w:val="none" w:sz="0" w:space="0" w:color="auto"/>
      </w:divBdr>
    </w:div>
    <w:div w:id="1283613444">
      <w:bodyDiv w:val="1"/>
      <w:marLeft w:val="0"/>
      <w:marRight w:val="0"/>
      <w:marTop w:val="0"/>
      <w:marBottom w:val="0"/>
      <w:divBdr>
        <w:top w:val="none" w:sz="0" w:space="0" w:color="auto"/>
        <w:left w:val="none" w:sz="0" w:space="0" w:color="auto"/>
        <w:bottom w:val="none" w:sz="0" w:space="0" w:color="auto"/>
        <w:right w:val="none" w:sz="0" w:space="0" w:color="auto"/>
      </w:divBdr>
    </w:div>
    <w:div w:id="1283801679">
      <w:bodyDiv w:val="1"/>
      <w:marLeft w:val="0"/>
      <w:marRight w:val="0"/>
      <w:marTop w:val="0"/>
      <w:marBottom w:val="0"/>
      <w:divBdr>
        <w:top w:val="none" w:sz="0" w:space="0" w:color="auto"/>
        <w:left w:val="none" w:sz="0" w:space="0" w:color="auto"/>
        <w:bottom w:val="none" w:sz="0" w:space="0" w:color="auto"/>
        <w:right w:val="none" w:sz="0" w:space="0" w:color="auto"/>
      </w:divBdr>
    </w:div>
    <w:div w:id="1284384160">
      <w:bodyDiv w:val="1"/>
      <w:marLeft w:val="0"/>
      <w:marRight w:val="0"/>
      <w:marTop w:val="0"/>
      <w:marBottom w:val="0"/>
      <w:divBdr>
        <w:top w:val="none" w:sz="0" w:space="0" w:color="auto"/>
        <w:left w:val="none" w:sz="0" w:space="0" w:color="auto"/>
        <w:bottom w:val="none" w:sz="0" w:space="0" w:color="auto"/>
        <w:right w:val="none" w:sz="0" w:space="0" w:color="auto"/>
      </w:divBdr>
    </w:div>
    <w:div w:id="1284964572">
      <w:bodyDiv w:val="1"/>
      <w:marLeft w:val="0"/>
      <w:marRight w:val="0"/>
      <w:marTop w:val="0"/>
      <w:marBottom w:val="0"/>
      <w:divBdr>
        <w:top w:val="none" w:sz="0" w:space="0" w:color="auto"/>
        <w:left w:val="none" w:sz="0" w:space="0" w:color="auto"/>
        <w:bottom w:val="none" w:sz="0" w:space="0" w:color="auto"/>
        <w:right w:val="none" w:sz="0" w:space="0" w:color="auto"/>
      </w:divBdr>
    </w:div>
    <w:div w:id="1286279219">
      <w:bodyDiv w:val="1"/>
      <w:marLeft w:val="0"/>
      <w:marRight w:val="0"/>
      <w:marTop w:val="0"/>
      <w:marBottom w:val="0"/>
      <w:divBdr>
        <w:top w:val="none" w:sz="0" w:space="0" w:color="auto"/>
        <w:left w:val="none" w:sz="0" w:space="0" w:color="auto"/>
        <w:bottom w:val="none" w:sz="0" w:space="0" w:color="auto"/>
        <w:right w:val="none" w:sz="0" w:space="0" w:color="auto"/>
      </w:divBdr>
    </w:div>
    <w:div w:id="1290209750">
      <w:bodyDiv w:val="1"/>
      <w:marLeft w:val="0"/>
      <w:marRight w:val="0"/>
      <w:marTop w:val="0"/>
      <w:marBottom w:val="0"/>
      <w:divBdr>
        <w:top w:val="none" w:sz="0" w:space="0" w:color="auto"/>
        <w:left w:val="none" w:sz="0" w:space="0" w:color="auto"/>
        <w:bottom w:val="none" w:sz="0" w:space="0" w:color="auto"/>
        <w:right w:val="none" w:sz="0" w:space="0" w:color="auto"/>
      </w:divBdr>
    </w:div>
    <w:div w:id="1290354091">
      <w:bodyDiv w:val="1"/>
      <w:marLeft w:val="0"/>
      <w:marRight w:val="0"/>
      <w:marTop w:val="0"/>
      <w:marBottom w:val="0"/>
      <w:divBdr>
        <w:top w:val="none" w:sz="0" w:space="0" w:color="auto"/>
        <w:left w:val="none" w:sz="0" w:space="0" w:color="auto"/>
        <w:bottom w:val="none" w:sz="0" w:space="0" w:color="auto"/>
        <w:right w:val="none" w:sz="0" w:space="0" w:color="auto"/>
      </w:divBdr>
    </w:div>
    <w:div w:id="1291089523">
      <w:bodyDiv w:val="1"/>
      <w:marLeft w:val="0"/>
      <w:marRight w:val="0"/>
      <w:marTop w:val="0"/>
      <w:marBottom w:val="0"/>
      <w:divBdr>
        <w:top w:val="none" w:sz="0" w:space="0" w:color="auto"/>
        <w:left w:val="none" w:sz="0" w:space="0" w:color="auto"/>
        <w:bottom w:val="none" w:sz="0" w:space="0" w:color="auto"/>
        <w:right w:val="none" w:sz="0" w:space="0" w:color="auto"/>
      </w:divBdr>
    </w:div>
    <w:div w:id="1292639543">
      <w:bodyDiv w:val="1"/>
      <w:marLeft w:val="0"/>
      <w:marRight w:val="0"/>
      <w:marTop w:val="0"/>
      <w:marBottom w:val="0"/>
      <w:divBdr>
        <w:top w:val="none" w:sz="0" w:space="0" w:color="auto"/>
        <w:left w:val="none" w:sz="0" w:space="0" w:color="auto"/>
        <w:bottom w:val="none" w:sz="0" w:space="0" w:color="auto"/>
        <w:right w:val="none" w:sz="0" w:space="0" w:color="auto"/>
      </w:divBdr>
    </w:div>
    <w:div w:id="1295991146">
      <w:bodyDiv w:val="1"/>
      <w:marLeft w:val="0"/>
      <w:marRight w:val="0"/>
      <w:marTop w:val="0"/>
      <w:marBottom w:val="0"/>
      <w:divBdr>
        <w:top w:val="none" w:sz="0" w:space="0" w:color="auto"/>
        <w:left w:val="none" w:sz="0" w:space="0" w:color="auto"/>
        <w:bottom w:val="none" w:sz="0" w:space="0" w:color="auto"/>
        <w:right w:val="none" w:sz="0" w:space="0" w:color="auto"/>
      </w:divBdr>
    </w:div>
    <w:div w:id="1298338547">
      <w:bodyDiv w:val="1"/>
      <w:marLeft w:val="0"/>
      <w:marRight w:val="0"/>
      <w:marTop w:val="0"/>
      <w:marBottom w:val="0"/>
      <w:divBdr>
        <w:top w:val="none" w:sz="0" w:space="0" w:color="auto"/>
        <w:left w:val="none" w:sz="0" w:space="0" w:color="auto"/>
        <w:bottom w:val="none" w:sz="0" w:space="0" w:color="auto"/>
        <w:right w:val="none" w:sz="0" w:space="0" w:color="auto"/>
      </w:divBdr>
    </w:div>
    <w:div w:id="1299533959">
      <w:bodyDiv w:val="1"/>
      <w:marLeft w:val="0"/>
      <w:marRight w:val="0"/>
      <w:marTop w:val="0"/>
      <w:marBottom w:val="0"/>
      <w:divBdr>
        <w:top w:val="none" w:sz="0" w:space="0" w:color="auto"/>
        <w:left w:val="none" w:sz="0" w:space="0" w:color="auto"/>
        <w:bottom w:val="none" w:sz="0" w:space="0" w:color="auto"/>
        <w:right w:val="none" w:sz="0" w:space="0" w:color="auto"/>
      </w:divBdr>
    </w:div>
    <w:div w:id="1300306879">
      <w:bodyDiv w:val="1"/>
      <w:marLeft w:val="0"/>
      <w:marRight w:val="0"/>
      <w:marTop w:val="0"/>
      <w:marBottom w:val="0"/>
      <w:divBdr>
        <w:top w:val="none" w:sz="0" w:space="0" w:color="auto"/>
        <w:left w:val="none" w:sz="0" w:space="0" w:color="auto"/>
        <w:bottom w:val="none" w:sz="0" w:space="0" w:color="auto"/>
        <w:right w:val="none" w:sz="0" w:space="0" w:color="auto"/>
      </w:divBdr>
    </w:div>
    <w:div w:id="1303924026">
      <w:bodyDiv w:val="1"/>
      <w:marLeft w:val="0"/>
      <w:marRight w:val="0"/>
      <w:marTop w:val="0"/>
      <w:marBottom w:val="0"/>
      <w:divBdr>
        <w:top w:val="none" w:sz="0" w:space="0" w:color="auto"/>
        <w:left w:val="none" w:sz="0" w:space="0" w:color="auto"/>
        <w:bottom w:val="none" w:sz="0" w:space="0" w:color="auto"/>
        <w:right w:val="none" w:sz="0" w:space="0" w:color="auto"/>
      </w:divBdr>
    </w:div>
    <w:div w:id="1306742440">
      <w:bodyDiv w:val="1"/>
      <w:marLeft w:val="0"/>
      <w:marRight w:val="0"/>
      <w:marTop w:val="0"/>
      <w:marBottom w:val="0"/>
      <w:divBdr>
        <w:top w:val="none" w:sz="0" w:space="0" w:color="auto"/>
        <w:left w:val="none" w:sz="0" w:space="0" w:color="auto"/>
        <w:bottom w:val="none" w:sz="0" w:space="0" w:color="auto"/>
        <w:right w:val="none" w:sz="0" w:space="0" w:color="auto"/>
      </w:divBdr>
    </w:div>
    <w:div w:id="1307198220">
      <w:bodyDiv w:val="1"/>
      <w:marLeft w:val="0"/>
      <w:marRight w:val="0"/>
      <w:marTop w:val="0"/>
      <w:marBottom w:val="0"/>
      <w:divBdr>
        <w:top w:val="none" w:sz="0" w:space="0" w:color="auto"/>
        <w:left w:val="none" w:sz="0" w:space="0" w:color="auto"/>
        <w:bottom w:val="none" w:sz="0" w:space="0" w:color="auto"/>
        <w:right w:val="none" w:sz="0" w:space="0" w:color="auto"/>
      </w:divBdr>
    </w:div>
    <w:div w:id="1309626255">
      <w:bodyDiv w:val="1"/>
      <w:marLeft w:val="0"/>
      <w:marRight w:val="0"/>
      <w:marTop w:val="0"/>
      <w:marBottom w:val="0"/>
      <w:divBdr>
        <w:top w:val="none" w:sz="0" w:space="0" w:color="auto"/>
        <w:left w:val="none" w:sz="0" w:space="0" w:color="auto"/>
        <w:bottom w:val="none" w:sz="0" w:space="0" w:color="auto"/>
        <w:right w:val="none" w:sz="0" w:space="0" w:color="auto"/>
      </w:divBdr>
    </w:div>
    <w:div w:id="1312061004">
      <w:bodyDiv w:val="1"/>
      <w:marLeft w:val="0"/>
      <w:marRight w:val="0"/>
      <w:marTop w:val="0"/>
      <w:marBottom w:val="0"/>
      <w:divBdr>
        <w:top w:val="none" w:sz="0" w:space="0" w:color="auto"/>
        <w:left w:val="none" w:sz="0" w:space="0" w:color="auto"/>
        <w:bottom w:val="none" w:sz="0" w:space="0" w:color="auto"/>
        <w:right w:val="none" w:sz="0" w:space="0" w:color="auto"/>
      </w:divBdr>
    </w:div>
    <w:div w:id="1313171700">
      <w:bodyDiv w:val="1"/>
      <w:marLeft w:val="0"/>
      <w:marRight w:val="0"/>
      <w:marTop w:val="0"/>
      <w:marBottom w:val="0"/>
      <w:divBdr>
        <w:top w:val="none" w:sz="0" w:space="0" w:color="auto"/>
        <w:left w:val="none" w:sz="0" w:space="0" w:color="auto"/>
        <w:bottom w:val="none" w:sz="0" w:space="0" w:color="auto"/>
        <w:right w:val="none" w:sz="0" w:space="0" w:color="auto"/>
      </w:divBdr>
    </w:div>
    <w:div w:id="1316911404">
      <w:bodyDiv w:val="1"/>
      <w:marLeft w:val="0"/>
      <w:marRight w:val="0"/>
      <w:marTop w:val="0"/>
      <w:marBottom w:val="0"/>
      <w:divBdr>
        <w:top w:val="none" w:sz="0" w:space="0" w:color="auto"/>
        <w:left w:val="none" w:sz="0" w:space="0" w:color="auto"/>
        <w:bottom w:val="none" w:sz="0" w:space="0" w:color="auto"/>
        <w:right w:val="none" w:sz="0" w:space="0" w:color="auto"/>
      </w:divBdr>
    </w:div>
    <w:div w:id="1318070629">
      <w:bodyDiv w:val="1"/>
      <w:marLeft w:val="0"/>
      <w:marRight w:val="0"/>
      <w:marTop w:val="0"/>
      <w:marBottom w:val="0"/>
      <w:divBdr>
        <w:top w:val="none" w:sz="0" w:space="0" w:color="auto"/>
        <w:left w:val="none" w:sz="0" w:space="0" w:color="auto"/>
        <w:bottom w:val="none" w:sz="0" w:space="0" w:color="auto"/>
        <w:right w:val="none" w:sz="0" w:space="0" w:color="auto"/>
      </w:divBdr>
    </w:div>
    <w:div w:id="1319919348">
      <w:bodyDiv w:val="1"/>
      <w:marLeft w:val="0"/>
      <w:marRight w:val="0"/>
      <w:marTop w:val="0"/>
      <w:marBottom w:val="0"/>
      <w:divBdr>
        <w:top w:val="none" w:sz="0" w:space="0" w:color="auto"/>
        <w:left w:val="none" w:sz="0" w:space="0" w:color="auto"/>
        <w:bottom w:val="none" w:sz="0" w:space="0" w:color="auto"/>
        <w:right w:val="none" w:sz="0" w:space="0" w:color="auto"/>
      </w:divBdr>
      <w:divsChild>
        <w:div w:id="1904438265">
          <w:marLeft w:val="0"/>
          <w:marRight w:val="0"/>
          <w:marTop w:val="0"/>
          <w:marBottom w:val="0"/>
          <w:divBdr>
            <w:top w:val="none" w:sz="0" w:space="0" w:color="auto"/>
            <w:left w:val="none" w:sz="0" w:space="0" w:color="auto"/>
            <w:bottom w:val="none" w:sz="0" w:space="0" w:color="auto"/>
            <w:right w:val="none" w:sz="0" w:space="0" w:color="auto"/>
          </w:divBdr>
          <w:divsChild>
            <w:div w:id="1699768981">
              <w:marLeft w:val="0"/>
              <w:marRight w:val="0"/>
              <w:marTop w:val="0"/>
              <w:marBottom w:val="0"/>
              <w:divBdr>
                <w:top w:val="none" w:sz="0" w:space="0" w:color="auto"/>
                <w:left w:val="none" w:sz="0" w:space="0" w:color="auto"/>
                <w:bottom w:val="none" w:sz="0" w:space="0" w:color="auto"/>
                <w:right w:val="none" w:sz="0" w:space="0" w:color="auto"/>
              </w:divBdr>
              <w:divsChild>
                <w:div w:id="1802113021">
                  <w:marLeft w:val="0"/>
                  <w:marRight w:val="0"/>
                  <w:marTop w:val="150"/>
                  <w:marBottom w:val="0"/>
                  <w:divBdr>
                    <w:top w:val="none" w:sz="0" w:space="0" w:color="auto"/>
                    <w:left w:val="none" w:sz="0" w:space="0" w:color="auto"/>
                    <w:bottom w:val="none" w:sz="0" w:space="0" w:color="auto"/>
                    <w:right w:val="none" w:sz="0" w:space="0" w:color="auto"/>
                  </w:divBdr>
                  <w:divsChild>
                    <w:div w:id="2012635869">
                      <w:marLeft w:val="0"/>
                      <w:marRight w:val="0"/>
                      <w:marTop w:val="375"/>
                      <w:marBottom w:val="0"/>
                      <w:divBdr>
                        <w:top w:val="none" w:sz="0" w:space="0" w:color="auto"/>
                        <w:left w:val="none" w:sz="0" w:space="0" w:color="auto"/>
                        <w:bottom w:val="none" w:sz="0" w:space="0" w:color="auto"/>
                        <w:right w:val="none" w:sz="0" w:space="0" w:color="auto"/>
                      </w:divBdr>
                      <w:divsChild>
                        <w:div w:id="1437628054">
                          <w:marLeft w:val="0"/>
                          <w:marRight w:val="0"/>
                          <w:marTop w:val="0"/>
                          <w:marBottom w:val="0"/>
                          <w:divBdr>
                            <w:top w:val="none" w:sz="0" w:space="0" w:color="auto"/>
                            <w:left w:val="none" w:sz="0" w:space="0" w:color="auto"/>
                            <w:bottom w:val="none" w:sz="0" w:space="0" w:color="auto"/>
                            <w:right w:val="none" w:sz="0" w:space="0" w:color="auto"/>
                          </w:divBdr>
                          <w:divsChild>
                            <w:div w:id="2102069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0235860">
      <w:bodyDiv w:val="1"/>
      <w:marLeft w:val="0"/>
      <w:marRight w:val="0"/>
      <w:marTop w:val="0"/>
      <w:marBottom w:val="0"/>
      <w:divBdr>
        <w:top w:val="none" w:sz="0" w:space="0" w:color="auto"/>
        <w:left w:val="none" w:sz="0" w:space="0" w:color="auto"/>
        <w:bottom w:val="none" w:sz="0" w:space="0" w:color="auto"/>
        <w:right w:val="none" w:sz="0" w:space="0" w:color="auto"/>
      </w:divBdr>
    </w:div>
    <w:div w:id="1321079071">
      <w:bodyDiv w:val="1"/>
      <w:marLeft w:val="0"/>
      <w:marRight w:val="0"/>
      <w:marTop w:val="0"/>
      <w:marBottom w:val="0"/>
      <w:divBdr>
        <w:top w:val="none" w:sz="0" w:space="0" w:color="auto"/>
        <w:left w:val="none" w:sz="0" w:space="0" w:color="auto"/>
        <w:bottom w:val="none" w:sz="0" w:space="0" w:color="auto"/>
        <w:right w:val="none" w:sz="0" w:space="0" w:color="auto"/>
      </w:divBdr>
    </w:div>
    <w:div w:id="1322614027">
      <w:bodyDiv w:val="1"/>
      <w:marLeft w:val="0"/>
      <w:marRight w:val="0"/>
      <w:marTop w:val="0"/>
      <w:marBottom w:val="0"/>
      <w:divBdr>
        <w:top w:val="none" w:sz="0" w:space="0" w:color="auto"/>
        <w:left w:val="none" w:sz="0" w:space="0" w:color="auto"/>
        <w:bottom w:val="none" w:sz="0" w:space="0" w:color="auto"/>
        <w:right w:val="none" w:sz="0" w:space="0" w:color="auto"/>
      </w:divBdr>
    </w:div>
    <w:div w:id="1322737932">
      <w:bodyDiv w:val="1"/>
      <w:marLeft w:val="0"/>
      <w:marRight w:val="0"/>
      <w:marTop w:val="0"/>
      <w:marBottom w:val="0"/>
      <w:divBdr>
        <w:top w:val="none" w:sz="0" w:space="0" w:color="auto"/>
        <w:left w:val="none" w:sz="0" w:space="0" w:color="auto"/>
        <w:bottom w:val="none" w:sz="0" w:space="0" w:color="auto"/>
        <w:right w:val="none" w:sz="0" w:space="0" w:color="auto"/>
      </w:divBdr>
    </w:div>
    <w:div w:id="1324042223">
      <w:bodyDiv w:val="1"/>
      <w:marLeft w:val="0"/>
      <w:marRight w:val="0"/>
      <w:marTop w:val="0"/>
      <w:marBottom w:val="0"/>
      <w:divBdr>
        <w:top w:val="none" w:sz="0" w:space="0" w:color="auto"/>
        <w:left w:val="none" w:sz="0" w:space="0" w:color="auto"/>
        <w:bottom w:val="none" w:sz="0" w:space="0" w:color="auto"/>
        <w:right w:val="none" w:sz="0" w:space="0" w:color="auto"/>
      </w:divBdr>
    </w:div>
    <w:div w:id="1330912713">
      <w:bodyDiv w:val="1"/>
      <w:marLeft w:val="0"/>
      <w:marRight w:val="0"/>
      <w:marTop w:val="0"/>
      <w:marBottom w:val="0"/>
      <w:divBdr>
        <w:top w:val="none" w:sz="0" w:space="0" w:color="auto"/>
        <w:left w:val="none" w:sz="0" w:space="0" w:color="auto"/>
        <w:bottom w:val="none" w:sz="0" w:space="0" w:color="auto"/>
        <w:right w:val="none" w:sz="0" w:space="0" w:color="auto"/>
      </w:divBdr>
    </w:div>
    <w:div w:id="1332173090">
      <w:bodyDiv w:val="1"/>
      <w:marLeft w:val="0"/>
      <w:marRight w:val="0"/>
      <w:marTop w:val="0"/>
      <w:marBottom w:val="0"/>
      <w:divBdr>
        <w:top w:val="none" w:sz="0" w:space="0" w:color="auto"/>
        <w:left w:val="none" w:sz="0" w:space="0" w:color="auto"/>
        <w:bottom w:val="none" w:sz="0" w:space="0" w:color="auto"/>
        <w:right w:val="none" w:sz="0" w:space="0" w:color="auto"/>
      </w:divBdr>
      <w:divsChild>
        <w:div w:id="1808349680">
          <w:marLeft w:val="0"/>
          <w:marRight w:val="0"/>
          <w:marTop w:val="0"/>
          <w:marBottom w:val="0"/>
          <w:divBdr>
            <w:top w:val="none" w:sz="0" w:space="0" w:color="auto"/>
            <w:left w:val="none" w:sz="0" w:space="0" w:color="auto"/>
            <w:bottom w:val="none" w:sz="0" w:space="0" w:color="auto"/>
            <w:right w:val="none" w:sz="0" w:space="0" w:color="auto"/>
          </w:divBdr>
          <w:divsChild>
            <w:div w:id="193615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996427">
      <w:bodyDiv w:val="1"/>
      <w:marLeft w:val="0"/>
      <w:marRight w:val="0"/>
      <w:marTop w:val="0"/>
      <w:marBottom w:val="0"/>
      <w:divBdr>
        <w:top w:val="none" w:sz="0" w:space="0" w:color="auto"/>
        <w:left w:val="none" w:sz="0" w:space="0" w:color="auto"/>
        <w:bottom w:val="none" w:sz="0" w:space="0" w:color="auto"/>
        <w:right w:val="none" w:sz="0" w:space="0" w:color="auto"/>
      </w:divBdr>
    </w:div>
    <w:div w:id="1334145119">
      <w:bodyDiv w:val="1"/>
      <w:marLeft w:val="0"/>
      <w:marRight w:val="0"/>
      <w:marTop w:val="0"/>
      <w:marBottom w:val="0"/>
      <w:divBdr>
        <w:top w:val="none" w:sz="0" w:space="0" w:color="auto"/>
        <w:left w:val="none" w:sz="0" w:space="0" w:color="auto"/>
        <w:bottom w:val="none" w:sz="0" w:space="0" w:color="auto"/>
        <w:right w:val="none" w:sz="0" w:space="0" w:color="auto"/>
      </w:divBdr>
    </w:div>
    <w:div w:id="1335186145">
      <w:bodyDiv w:val="1"/>
      <w:marLeft w:val="0"/>
      <w:marRight w:val="0"/>
      <w:marTop w:val="0"/>
      <w:marBottom w:val="0"/>
      <w:divBdr>
        <w:top w:val="none" w:sz="0" w:space="0" w:color="auto"/>
        <w:left w:val="none" w:sz="0" w:space="0" w:color="auto"/>
        <w:bottom w:val="none" w:sz="0" w:space="0" w:color="auto"/>
        <w:right w:val="none" w:sz="0" w:space="0" w:color="auto"/>
      </w:divBdr>
    </w:div>
    <w:div w:id="1336154150">
      <w:bodyDiv w:val="1"/>
      <w:marLeft w:val="0"/>
      <w:marRight w:val="0"/>
      <w:marTop w:val="0"/>
      <w:marBottom w:val="0"/>
      <w:divBdr>
        <w:top w:val="none" w:sz="0" w:space="0" w:color="auto"/>
        <w:left w:val="none" w:sz="0" w:space="0" w:color="auto"/>
        <w:bottom w:val="none" w:sz="0" w:space="0" w:color="auto"/>
        <w:right w:val="none" w:sz="0" w:space="0" w:color="auto"/>
      </w:divBdr>
    </w:div>
    <w:div w:id="1341002377">
      <w:bodyDiv w:val="1"/>
      <w:marLeft w:val="0"/>
      <w:marRight w:val="0"/>
      <w:marTop w:val="0"/>
      <w:marBottom w:val="0"/>
      <w:divBdr>
        <w:top w:val="none" w:sz="0" w:space="0" w:color="auto"/>
        <w:left w:val="none" w:sz="0" w:space="0" w:color="auto"/>
        <w:bottom w:val="none" w:sz="0" w:space="0" w:color="auto"/>
        <w:right w:val="none" w:sz="0" w:space="0" w:color="auto"/>
      </w:divBdr>
    </w:div>
    <w:div w:id="1341661135">
      <w:bodyDiv w:val="1"/>
      <w:marLeft w:val="0"/>
      <w:marRight w:val="0"/>
      <w:marTop w:val="0"/>
      <w:marBottom w:val="0"/>
      <w:divBdr>
        <w:top w:val="none" w:sz="0" w:space="0" w:color="auto"/>
        <w:left w:val="none" w:sz="0" w:space="0" w:color="auto"/>
        <w:bottom w:val="none" w:sz="0" w:space="0" w:color="auto"/>
        <w:right w:val="none" w:sz="0" w:space="0" w:color="auto"/>
      </w:divBdr>
    </w:div>
    <w:div w:id="1342320655">
      <w:bodyDiv w:val="1"/>
      <w:marLeft w:val="0"/>
      <w:marRight w:val="0"/>
      <w:marTop w:val="0"/>
      <w:marBottom w:val="0"/>
      <w:divBdr>
        <w:top w:val="none" w:sz="0" w:space="0" w:color="auto"/>
        <w:left w:val="none" w:sz="0" w:space="0" w:color="auto"/>
        <w:bottom w:val="none" w:sz="0" w:space="0" w:color="auto"/>
        <w:right w:val="none" w:sz="0" w:space="0" w:color="auto"/>
      </w:divBdr>
    </w:div>
    <w:div w:id="1344161497">
      <w:bodyDiv w:val="1"/>
      <w:marLeft w:val="0"/>
      <w:marRight w:val="0"/>
      <w:marTop w:val="0"/>
      <w:marBottom w:val="0"/>
      <w:divBdr>
        <w:top w:val="none" w:sz="0" w:space="0" w:color="auto"/>
        <w:left w:val="none" w:sz="0" w:space="0" w:color="auto"/>
        <w:bottom w:val="none" w:sz="0" w:space="0" w:color="auto"/>
        <w:right w:val="none" w:sz="0" w:space="0" w:color="auto"/>
      </w:divBdr>
    </w:div>
    <w:div w:id="1346053564">
      <w:bodyDiv w:val="1"/>
      <w:marLeft w:val="0"/>
      <w:marRight w:val="0"/>
      <w:marTop w:val="0"/>
      <w:marBottom w:val="0"/>
      <w:divBdr>
        <w:top w:val="none" w:sz="0" w:space="0" w:color="auto"/>
        <w:left w:val="none" w:sz="0" w:space="0" w:color="auto"/>
        <w:bottom w:val="none" w:sz="0" w:space="0" w:color="auto"/>
        <w:right w:val="none" w:sz="0" w:space="0" w:color="auto"/>
      </w:divBdr>
      <w:divsChild>
        <w:div w:id="1638950281">
          <w:marLeft w:val="0"/>
          <w:marRight w:val="0"/>
          <w:marTop w:val="0"/>
          <w:marBottom w:val="0"/>
          <w:divBdr>
            <w:top w:val="none" w:sz="0" w:space="0" w:color="auto"/>
            <w:left w:val="none" w:sz="0" w:space="0" w:color="auto"/>
            <w:bottom w:val="none" w:sz="0" w:space="0" w:color="auto"/>
            <w:right w:val="none" w:sz="0" w:space="0" w:color="auto"/>
          </w:divBdr>
        </w:div>
      </w:divsChild>
    </w:div>
    <w:div w:id="1346394991">
      <w:bodyDiv w:val="1"/>
      <w:marLeft w:val="0"/>
      <w:marRight w:val="0"/>
      <w:marTop w:val="0"/>
      <w:marBottom w:val="0"/>
      <w:divBdr>
        <w:top w:val="none" w:sz="0" w:space="0" w:color="auto"/>
        <w:left w:val="none" w:sz="0" w:space="0" w:color="auto"/>
        <w:bottom w:val="none" w:sz="0" w:space="0" w:color="auto"/>
        <w:right w:val="none" w:sz="0" w:space="0" w:color="auto"/>
      </w:divBdr>
    </w:div>
    <w:div w:id="1346446142">
      <w:bodyDiv w:val="1"/>
      <w:marLeft w:val="0"/>
      <w:marRight w:val="0"/>
      <w:marTop w:val="0"/>
      <w:marBottom w:val="0"/>
      <w:divBdr>
        <w:top w:val="none" w:sz="0" w:space="0" w:color="auto"/>
        <w:left w:val="none" w:sz="0" w:space="0" w:color="auto"/>
        <w:bottom w:val="none" w:sz="0" w:space="0" w:color="auto"/>
        <w:right w:val="none" w:sz="0" w:space="0" w:color="auto"/>
      </w:divBdr>
    </w:div>
    <w:div w:id="1347243599">
      <w:bodyDiv w:val="1"/>
      <w:marLeft w:val="0"/>
      <w:marRight w:val="0"/>
      <w:marTop w:val="0"/>
      <w:marBottom w:val="0"/>
      <w:divBdr>
        <w:top w:val="none" w:sz="0" w:space="0" w:color="auto"/>
        <w:left w:val="none" w:sz="0" w:space="0" w:color="auto"/>
        <w:bottom w:val="none" w:sz="0" w:space="0" w:color="auto"/>
        <w:right w:val="none" w:sz="0" w:space="0" w:color="auto"/>
      </w:divBdr>
    </w:div>
    <w:div w:id="1348171236">
      <w:bodyDiv w:val="1"/>
      <w:marLeft w:val="0"/>
      <w:marRight w:val="0"/>
      <w:marTop w:val="0"/>
      <w:marBottom w:val="0"/>
      <w:divBdr>
        <w:top w:val="none" w:sz="0" w:space="0" w:color="auto"/>
        <w:left w:val="none" w:sz="0" w:space="0" w:color="auto"/>
        <w:bottom w:val="none" w:sz="0" w:space="0" w:color="auto"/>
        <w:right w:val="none" w:sz="0" w:space="0" w:color="auto"/>
      </w:divBdr>
    </w:div>
    <w:div w:id="1349064435">
      <w:bodyDiv w:val="1"/>
      <w:marLeft w:val="0"/>
      <w:marRight w:val="0"/>
      <w:marTop w:val="0"/>
      <w:marBottom w:val="0"/>
      <w:divBdr>
        <w:top w:val="none" w:sz="0" w:space="0" w:color="auto"/>
        <w:left w:val="none" w:sz="0" w:space="0" w:color="auto"/>
        <w:bottom w:val="none" w:sz="0" w:space="0" w:color="auto"/>
        <w:right w:val="none" w:sz="0" w:space="0" w:color="auto"/>
      </w:divBdr>
    </w:div>
    <w:div w:id="1350521509">
      <w:bodyDiv w:val="1"/>
      <w:marLeft w:val="0"/>
      <w:marRight w:val="0"/>
      <w:marTop w:val="0"/>
      <w:marBottom w:val="0"/>
      <w:divBdr>
        <w:top w:val="none" w:sz="0" w:space="0" w:color="auto"/>
        <w:left w:val="none" w:sz="0" w:space="0" w:color="auto"/>
        <w:bottom w:val="none" w:sz="0" w:space="0" w:color="auto"/>
        <w:right w:val="none" w:sz="0" w:space="0" w:color="auto"/>
      </w:divBdr>
      <w:divsChild>
        <w:div w:id="1854300739">
          <w:marLeft w:val="0"/>
          <w:marRight w:val="0"/>
          <w:marTop w:val="0"/>
          <w:marBottom w:val="0"/>
          <w:divBdr>
            <w:top w:val="none" w:sz="0" w:space="0" w:color="auto"/>
            <w:left w:val="none" w:sz="0" w:space="0" w:color="auto"/>
            <w:bottom w:val="none" w:sz="0" w:space="0" w:color="auto"/>
            <w:right w:val="none" w:sz="0" w:space="0" w:color="auto"/>
          </w:divBdr>
        </w:div>
      </w:divsChild>
    </w:div>
    <w:div w:id="1351101871">
      <w:bodyDiv w:val="1"/>
      <w:marLeft w:val="0"/>
      <w:marRight w:val="0"/>
      <w:marTop w:val="0"/>
      <w:marBottom w:val="0"/>
      <w:divBdr>
        <w:top w:val="none" w:sz="0" w:space="0" w:color="auto"/>
        <w:left w:val="none" w:sz="0" w:space="0" w:color="auto"/>
        <w:bottom w:val="none" w:sz="0" w:space="0" w:color="auto"/>
        <w:right w:val="none" w:sz="0" w:space="0" w:color="auto"/>
      </w:divBdr>
    </w:div>
    <w:div w:id="1351493033">
      <w:bodyDiv w:val="1"/>
      <w:marLeft w:val="0"/>
      <w:marRight w:val="0"/>
      <w:marTop w:val="0"/>
      <w:marBottom w:val="0"/>
      <w:divBdr>
        <w:top w:val="none" w:sz="0" w:space="0" w:color="auto"/>
        <w:left w:val="none" w:sz="0" w:space="0" w:color="auto"/>
        <w:bottom w:val="none" w:sz="0" w:space="0" w:color="auto"/>
        <w:right w:val="none" w:sz="0" w:space="0" w:color="auto"/>
      </w:divBdr>
    </w:div>
    <w:div w:id="1352872760">
      <w:bodyDiv w:val="1"/>
      <w:marLeft w:val="0"/>
      <w:marRight w:val="0"/>
      <w:marTop w:val="0"/>
      <w:marBottom w:val="0"/>
      <w:divBdr>
        <w:top w:val="none" w:sz="0" w:space="0" w:color="auto"/>
        <w:left w:val="none" w:sz="0" w:space="0" w:color="auto"/>
        <w:bottom w:val="none" w:sz="0" w:space="0" w:color="auto"/>
        <w:right w:val="none" w:sz="0" w:space="0" w:color="auto"/>
      </w:divBdr>
    </w:div>
    <w:div w:id="1353069258">
      <w:bodyDiv w:val="1"/>
      <w:marLeft w:val="0"/>
      <w:marRight w:val="0"/>
      <w:marTop w:val="0"/>
      <w:marBottom w:val="0"/>
      <w:divBdr>
        <w:top w:val="none" w:sz="0" w:space="0" w:color="auto"/>
        <w:left w:val="none" w:sz="0" w:space="0" w:color="auto"/>
        <w:bottom w:val="none" w:sz="0" w:space="0" w:color="auto"/>
        <w:right w:val="none" w:sz="0" w:space="0" w:color="auto"/>
      </w:divBdr>
    </w:div>
    <w:div w:id="1353411049">
      <w:bodyDiv w:val="1"/>
      <w:marLeft w:val="0"/>
      <w:marRight w:val="0"/>
      <w:marTop w:val="0"/>
      <w:marBottom w:val="0"/>
      <w:divBdr>
        <w:top w:val="none" w:sz="0" w:space="0" w:color="auto"/>
        <w:left w:val="none" w:sz="0" w:space="0" w:color="auto"/>
        <w:bottom w:val="none" w:sz="0" w:space="0" w:color="auto"/>
        <w:right w:val="none" w:sz="0" w:space="0" w:color="auto"/>
      </w:divBdr>
    </w:div>
    <w:div w:id="1354530314">
      <w:bodyDiv w:val="1"/>
      <w:marLeft w:val="0"/>
      <w:marRight w:val="0"/>
      <w:marTop w:val="0"/>
      <w:marBottom w:val="0"/>
      <w:divBdr>
        <w:top w:val="none" w:sz="0" w:space="0" w:color="auto"/>
        <w:left w:val="none" w:sz="0" w:space="0" w:color="auto"/>
        <w:bottom w:val="none" w:sz="0" w:space="0" w:color="auto"/>
        <w:right w:val="none" w:sz="0" w:space="0" w:color="auto"/>
      </w:divBdr>
    </w:div>
    <w:div w:id="1359312627">
      <w:bodyDiv w:val="1"/>
      <w:marLeft w:val="0"/>
      <w:marRight w:val="0"/>
      <w:marTop w:val="0"/>
      <w:marBottom w:val="0"/>
      <w:divBdr>
        <w:top w:val="none" w:sz="0" w:space="0" w:color="auto"/>
        <w:left w:val="none" w:sz="0" w:space="0" w:color="auto"/>
        <w:bottom w:val="none" w:sz="0" w:space="0" w:color="auto"/>
        <w:right w:val="none" w:sz="0" w:space="0" w:color="auto"/>
      </w:divBdr>
    </w:div>
    <w:div w:id="1360200769">
      <w:bodyDiv w:val="1"/>
      <w:marLeft w:val="0"/>
      <w:marRight w:val="0"/>
      <w:marTop w:val="0"/>
      <w:marBottom w:val="0"/>
      <w:divBdr>
        <w:top w:val="none" w:sz="0" w:space="0" w:color="auto"/>
        <w:left w:val="none" w:sz="0" w:space="0" w:color="auto"/>
        <w:bottom w:val="none" w:sz="0" w:space="0" w:color="auto"/>
        <w:right w:val="none" w:sz="0" w:space="0" w:color="auto"/>
      </w:divBdr>
      <w:divsChild>
        <w:div w:id="495072579">
          <w:marLeft w:val="0"/>
          <w:marRight w:val="0"/>
          <w:marTop w:val="0"/>
          <w:marBottom w:val="0"/>
          <w:divBdr>
            <w:top w:val="none" w:sz="0" w:space="0" w:color="auto"/>
            <w:left w:val="none" w:sz="0" w:space="0" w:color="auto"/>
            <w:bottom w:val="none" w:sz="0" w:space="0" w:color="auto"/>
            <w:right w:val="none" w:sz="0" w:space="0" w:color="auto"/>
          </w:divBdr>
        </w:div>
      </w:divsChild>
    </w:div>
    <w:div w:id="1362784333">
      <w:bodyDiv w:val="1"/>
      <w:marLeft w:val="0"/>
      <w:marRight w:val="0"/>
      <w:marTop w:val="0"/>
      <w:marBottom w:val="0"/>
      <w:divBdr>
        <w:top w:val="none" w:sz="0" w:space="0" w:color="auto"/>
        <w:left w:val="none" w:sz="0" w:space="0" w:color="auto"/>
        <w:bottom w:val="none" w:sz="0" w:space="0" w:color="auto"/>
        <w:right w:val="none" w:sz="0" w:space="0" w:color="auto"/>
      </w:divBdr>
    </w:div>
    <w:div w:id="1363093749">
      <w:bodyDiv w:val="1"/>
      <w:marLeft w:val="0"/>
      <w:marRight w:val="0"/>
      <w:marTop w:val="0"/>
      <w:marBottom w:val="0"/>
      <w:divBdr>
        <w:top w:val="none" w:sz="0" w:space="0" w:color="auto"/>
        <w:left w:val="none" w:sz="0" w:space="0" w:color="auto"/>
        <w:bottom w:val="none" w:sz="0" w:space="0" w:color="auto"/>
        <w:right w:val="none" w:sz="0" w:space="0" w:color="auto"/>
      </w:divBdr>
    </w:div>
    <w:div w:id="1366633256">
      <w:bodyDiv w:val="1"/>
      <w:marLeft w:val="0"/>
      <w:marRight w:val="0"/>
      <w:marTop w:val="0"/>
      <w:marBottom w:val="0"/>
      <w:divBdr>
        <w:top w:val="none" w:sz="0" w:space="0" w:color="auto"/>
        <w:left w:val="none" w:sz="0" w:space="0" w:color="auto"/>
        <w:bottom w:val="none" w:sz="0" w:space="0" w:color="auto"/>
        <w:right w:val="none" w:sz="0" w:space="0" w:color="auto"/>
      </w:divBdr>
    </w:div>
    <w:div w:id="1367021541">
      <w:bodyDiv w:val="1"/>
      <w:marLeft w:val="0"/>
      <w:marRight w:val="0"/>
      <w:marTop w:val="0"/>
      <w:marBottom w:val="0"/>
      <w:divBdr>
        <w:top w:val="none" w:sz="0" w:space="0" w:color="auto"/>
        <w:left w:val="none" w:sz="0" w:space="0" w:color="auto"/>
        <w:bottom w:val="none" w:sz="0" w:space="0" w:color="auto"/>
        <w:right w:val="none" w:sz="0" w:space="0" w:color="auto"/>
      </w:divBdr>
    </w:div>
    <w:div w:id="1367483994">
      <w:bodyDiv w:val="1"/>
      <w:marLeft w:val="0"/>
      <w:marRight w:val="0"/>
      <w:marTop w:val="0"/>
      <w:marBottom w:val="0"/>
      <w:divBdr>
        <w:top w:val="none" w:sz="0" w:space="0" w:color="auto"/>
        <w:left w:val="none" w:sz="0" w:space="0" w:color="auto"/>
        <w:bottom w:val="none" w:sz="0" w:space="0" w:color="auto"/>
        <w:right w:val="none" w:sz="0" w:space="0" w:color="auto"/>
      </w:divBdr>
    </w:div>
    <w:div w:id="1370640540">
      <w:bodyDiv w:val="1"/>
      <w:marLeft w:val="0"/>
      <w:marRight w:val="0"/>
      <w:marTop w:val="0"/>
      <w:marBottom w:val="0"/>
      <w:divBdr>
        <w:top w:val="none" w:sz="0" w:space="0" w:color="auto"/>
        <w:left w:val="none" w:sz="0" w:space="0" w:color="auto"/>
        <w:bottom w:val="none" w:sz="0" w:space="0" w:color="auto"/>
        <w:right w:val="none" w:sz="0" w:space="0" w:color="auto"/>
      </w:divBdr>
    </w:div>
    <w:div w:id="1370643869">
      <w:bodyDiv w:val="1"/>
      <w:marLeft w:val="0"/>
      <w:marRight w:val="0"/>
      <w:marTop w:val="0"/>
      <w:marBottom w:val="0"/>
      <w:divBdr>
        <w:top w:val="none" w:sz="0" w:space="0" w:color="auto"/>
        <w:left w:val="none" w:sz="0" w:space="0" w:color="auto"/>
        <w:bottom w:val="none" w:sz="0" w:space="0" w:color="auto"/>
        <w:right w:val="none" w:sz="0" w:space="0" w:color="auto"/>
      </w:divBdr>
    </w:div>
    <w:div w:id="1372075773">
      <w:bodyDiv w:val="1"/>
      <w:marLeft w:val="0"/>
      <w:marRight w:val="0"/>
      <w:marTop w:val="0"/>
      <w:marBottom w:val="0"/>
      <w:divBdr>
        <w:top w:val="none" w:sz="0" w:space="0" w:color="auto"/>
        <w:left w:val="none" w:sz="0" w:space="0" w:color="auto"/>
        <w:bottom w:val="none" w:sz="0" w:space="0" w:color="auto"/>
        <w:right w:val="none" w:sz="0" w:space="0" w:color="auto"/>
      </w:divBdr>
    </w:div>
    <w:div w:id="1378122059">
      <w:bodyDiv w:val="1"/>
      <w:marLeft w:val="0"/>
      <w:marRight w:val="0"/>
      <w:marTop w:val="0"/>
      <w:marBottom w:val="0"/>
      <w:divBdr>
        <w:top w:val="none" w:sz="0" w:space="0" w:color="auto"/>
        <w:left w:val="none" w:sz="0" w:space="0" w:color="auto"/>
        <w:bottom w:val="none" w:sz="0" w:space="0" w:color="auto"/>
        <w:right w:val="none" w:sz="0" w:space="0" w:color="auto"/>
      </w:divBdr>
    </w:div>
    <w:div w:id="1378897442">
      <w:bodyDiv w:val="1"/>
      <w:marLeft w:val="0"/>
      <w:marRight w:val="0"/>
      <w:marTop w:val="0"/>
      <w:marBottom w:val="0"/>
      <w:divBdr>
        <w:top w:val="none" w:sz="0" w:space="0" w:color="auto"/>
        <w:left w:val="none" w:sz="0" w:space="0" w:color="auto"/>
        <w:bottom w:val="none" w:sz="0" w:space="0" w:color="auto"/>
        <w:right w:val="none" w:sz="0" w:space="0" w:color="auto"/>
      </w:divBdr>
    </w:div>
    <w:div w:id="1380395169">
      <w:bodyDiv w:val="1"/>
      <w:marLeft w:val="0"/>
      <w:marRight w:val="0"/>
      <w:marTop w:val="0"/>
      <w:marBottom w:val="0"/>
      <w:divBdr>
        <w:top w:val="none" w:sz="0" w:space="0" w:color="auto"/>
        <w:left w:val="none" w:sz="0" w:space="0" w:color="auto"/>
        <w:bottom w:val="none" w:sz="0" w:space="0" w:color="auto"/>
        <w:right w:val="none" w:sz="0" w:space="0" w:color="auto"/>
      </w:divBdr>
    </w:div>
    <w:div w:id="1382746554">
      <w:bodyDiv w:val="1"/>
      <w:marLeft w:val="0"/>
      <w:marRight w:val="0"/>
      <w:marTop w:val="0"/>
      <w:marBottom w:val="0"/>
      <w:divBdr>
        <w:top w:val="none" w:sz="0" w:space="0" w:color="auto"/>
        <w:left w:val="none" w:sz="0" w:space="0" w:color="auto"/>
        <w:bottom w:val="none" w:sz="0" w:space="0" w:color="auto"/>
        <w:right w:val="none" w:sz="0" w:space="0" w:color="auto"/>
      </w:divBdr>
    </w:div>
    <w:div w:id="1387602058">
      <w:bodyDiv w:val="1"/>
      <w:marLeft w:val="0"/>
      <w:marRight w:val="0"/>
      <w:marTop w:val="0"/>
      <w:marBottom w:val="0"/>
      <w:divBdr>
        <w:top w:val="none" w:sz="0" w:space="0" w:color="auto"/>
        <w:left w:val="none" w:sz="0" w:space="0" w:color="auto"/>
        <w:bottom w:val="none" w:sz="0" w:space="0" w:color="auto"/>
        <w:right w:val="none" w:sz="0" w:space="0" w:color="auto"/>
      </w:divBdr>
    </w:div>
    <w:div w:id="1387950423">
      <w:bodyDiv w:val="1"/>
      <w:marLeft w:val="0"/>
      <w:marRight w:val="0"/>
      <w:marTop w:val="0"/>
      <w:marBottom w:val="0"/>
      <w:divBdr>
        <w:top w:val="none" w:sz="0" w:space="0" w:color="auto"/>
        <w:left w:val="none" w:sz="0" w:space="0" w:color="auto"/>
        <w:bottom w:val="none" w:sz="0" w:space="0" w:color="auto"/>
        <w:right w:val="none" w:sz="0" w:space="0" w:color="auto"/>
      </w:divBdr>
    </w:div>
    <w:div w:id="1391998280">
      <w:bodyDiv w:val="1"/>
      <w:marLeft w:val="0"/>
      <w:marRight w:val="0"/>
      <w:marTop w:val="0"/>
      <w:marBottom w:val="0"/>
      <w:divBdr>
        <w:top w:val="none" w:sz="0" w:space="0" w:color="auto"/>
        <w:left w:val="none" w:sz="0" w:space="0" w:color="auto"/>
        <w:bottom w:val="none" w:sz="0" w:space="0" w:color="auto"/>
        <w:right w:val="none" w:sz="0" w:space="0" w:color="auto"/>
      </w:divBdr>
    </w:div>
    <w:div w:id="1393967991">
      <w:bodyDiv w:val="1"/>
      <w:marLeft w:val="0"/>
      <w:marRight w:val="0"/>
      <w:marTop w:val="0"/>
      <w:marBottom w:val="0"/>
      <w:divBdr>
        <w:top w:val="none" w:sz="0" w:space="0" w:color="auto"/>
        <w:left w:val="none" w:sz="0" w:space="0" w:color="auto"/>
        <w:bottom w:val="none" w:sz="0" w:space="0" w:color="auto"/>
        <w:right w:val="none" w:sz="0" w:space="0" w:color="auto"/>
      </w:divBdr>
    </w:div>
    <w:div w:id="1399210047">
      <w:bodyDiv w:val="1"/>
      <w:marLeft w:val="0"/>
      <w:marRight w:val="0"/>
      <w:marTop w:val="0"/>
      <w:marBottom w:val="0"/>
      <w:divBdr>
        <w:top w:val="none" w:sz="0" w:space="0" w:color="auto"/>
        <w:left w:val="none" w:sz="0" w:space="0" w:color="auto"/>
        <w:bottom w:val="none" w:sz="0" w:space="0" w:color="auto"/>
        <w:right w:val="none" w:sz="0" w:space="0" w:color="auto"/>
      </w:divBdr>
    </w:div>
    <w:div w:id="1400710682">
      <w:bodyDiv w:val="1"/>
      <w:marLeft w:val="0"/>
      <w:marRight w:val="0"/>
      <w:marTop w:val="0"/>
      <w:marBottom w:val="0"/>
      <w:divBdr>
        <w:top w:val="none" w:sz="0" w:space="0" w:color="auto"/>
        <w:left w:val="none" w:sz="0" w:space="0" w:color="auto"/>
        <w:bottom w:val="none" w:sz="0" w:space="0" w:color="auto"/>
        <w:right w:val="none" w:sz="0" w:space="0" w:color="auto"/>
      </w:divBdr>
    </w:div>
    <w:div w:id="1404259951">
      <w:bodyDiv w:val="1"/>
      <w:marLeft w:val="0"/>
      <w:marRight w:val="0"/>
      <w:marTop w:val="0"/>
      <w:marBottom w:val="0"/>
      <w:divBdr>
        <w:top w:val="none" w:sz="0" w:space="0" w:color="auto"/>
        <w:left w:val="none" w:sz="0" w:space="0" w:color="auto"/>
        <w:bottom w:val="none" w:sz="0" w:space="0" w:color="auto"/>
        <w:right w:val="none" w:sz="0" w:space="0" w:color="auto"/>
      </w:divBdr>
    </w:div>
    <w:div w:id="1407727304">
      <w:bodyDiv w:val="1"/>
      <w:marLeft w:val="0"/>
      <w:marRight w:val="0"/>
      <w:marTop w:val="0"/>
      <w:marBottom w:val="0"/>
      <w:divBdr>
        <w:top w:val="none" w:sz="0" w:space="0" w:color="auto"/>
        <w:left w:val="none" w:sz="0" w:space="0" w:color="auto"/>
        <w:bottom w:val="none" w:sz="0" w:space="0" w:color="auto"/>
        <w:right w:val="none" w:sz="0" w:space="0" w:color="auto"/>
      </w:divBdr>
      <w:divsChild>
        <w:div w:id="719747263">
          <w:marLeft w:val="0"/>
          <w:marRight w:val="0"/>
          <w:marTop w:val="0"/>
          <w:marBottom w:val="0"/>
          <w:divBdr>
            <w:top w:val="none" w:sz="0" w:space="0" w:color="auto"/>
            <w:left w:val="none" w:sz="0" w:space="0" w:color="auto"/>
            <w:bottom w:val="none" w:sz="0" w:space="0" w:color="auto"/>
            <w:right w:val="none" w:sz="0" w:space="0" w:color="auto"/>
          </w:divBdr>
        </w:div>
      </w:divsChild>
    </w:div>
    <w:div w:id="1408383733">
      <w:bodyDiv w:val="1"/>
      <w:marLeft w:val="0"/>
      <w:marRight w:val="0"/>
      <w:marTop w:val="0"/>
      <w:marBottom w:val="0"/>
      <w:divBdr>
        <w:top w:val="none" w:sz="0" w:space="0" w:color="auto"/>
        <w:left w:val="none" w:sz="0" w:space="0" w:color="auto"/>
        <w:bottom w:val="none" w:sz="0" w:space="0" w:color="auto"/>
        <w:right w:val="none" w:sz="0" w:space="0" w:color="auto"/>
      </w:divBdr>
    </w:div>
    <w:div w:id="1409039311">
      <w:bodyDiv w:val="1"/>
      <w:marLeft w:val="0"/>
      <w:marRight w:val="0"/>
      <w:marTop w:val="0"/>
      <w:marBottom w:val="0"/>
      <w:divBdr>
        <w:top w:val="none" w:sz="0" w:space="0" w:color="auto"/>
        <w:left w:val="none" w:sz="0" w:space="0" w:color="auto"/>
        <w:bottom w:val="none" w:sz="0" w:space="0" w:color="auto"/>
        <w:right w:val="none" w:sz="0" w:space="0" w:color="auto"/>
      </w:divBdr>
    </w:div>
    <w:div w:id="1410037160">
      <w:bodyDiv w:val="1"/>
      <w:marLeft w:val="0"/>
      <w:marRight w:val="0"/>
      <w:marTop w:val="0"/>
      <w:marBottom w:val="0"/>
      <w:divBdr>
        <w:top w:val="none" w:sz="0" w:space="0" w:color="auto"/>
        <w:left w:val="none" w:sz="0" w:space="0" w:color="auto"/>
        <w:bottom w:val="none" w:sz="0" w:space="0" w:color="auto"/>
        <w:right w:val="none" w:sz="0" w:space="0" w:color="auto"/>
      </w:divBdr>
    </w:div>
    <w:div w:id="1415013282">
      <w:bodyDiv w:val="1"/>
      <w:marLeft w:val="0"/>
      <w:marRight w:val="0"/>
      <w:marTop w:val="0"/>
      <w:marBottom w:val="0"/>
      <w:divBdr>
        <w:top w:val="none" w:sz="0" w:space="0" w:color="auto"/>
        <w:left w:val="none" w:sz="0" w:space="0" w:color="auto"/>
        <w:bottom w:val="none" w:sz="0" w:space="0" w:color="auto"/>
        <w:right w:val="none" w:sz="0" w:space="0" w:color="auto"/>
      </w:divBdr>
    </w:div>
    <w:div w:id="1416168189">
      <w:bodyDiv w:val="1"/>
      <w:marLeft w:val="0"/>
      <w:marRight w:val="0"/>
      <w:marTop w:val="0"/>
      <w:marBottom w:val="0"/>
      <w:divBdr>
        <w:top w:val="none" w:sz="0" w:space="0" w:color="auto"/>
        <w:left w:val="none" w:sz="0" w:space="0" w:color="auto"/>
        <w:bottom w:val="none" w:sz="0" w:space="0" w:color="auto"/>
        <w:right w:val="none" w:sz="0" w:space="0" w:color="auto"/>
      </w:divBdr>
    </w:div>
    <w:div w:id="1416586860">
      <w:bodyDiv w:val="1"/>
      <w:marLeft w:val="0"/>
      <w:marRight w:val="0"/>
      <w:marTop w:val="0"/>
      <w:marBottom w:val="0"/>
      <w:divBdr>
        <w:top w:val="none" w:sz="0" w:space="0" w:color="auto"/>
        <w:left w:val="none" w:sz="0" w:space="0" w:color="auto"/>
        <w:bottom w:val="none" w:sz="0" w:space="0" w:color="auto"/>
        <w:right w:val="none" w:sz="0" w:space="0" w:color="auto"/>
      </w:divBdr>
    </w:div>
    <w:div w:id="1421411311">
      <w:bodyDiv w:val="1"/>
      <w:marLeft w:val="0"/>
      <w:marRight w:val="0"/>
      <w:marTop w:val="0"/>
      <w:marBottom w:val="0"/>
      <w:divBdr>
        <w:top w:val="none" w:sz="0" w:space="0" w:color="auto"/>
        <w:left w:val="none" w:sz="0" w:space="0" w:color="auto"/>
        <w:bottom w:val="none" w:sz="0" w:space="0" w:color="auto"/>
        <w:right w:val="none" w:sz="0" w:space="0" w:color="auto"/>
      </w:divBdr>
    </w:div>
    <w:div w:id="1422262921">
      <w:bodyDiv w:val="1"/>
      <w:marLeft w:val="0"/>
      <w:marRight w:val="0"/>
      <w:marTop w:val="0"/>
      <w:marBottom w:val="0"/>
      <w:divBdr>
        <w:top w:val="none" w:sz="0" w:space="0" w:color="auto"/>
        <w:left w:val="none" w:sz="0" w:space="0" w:color="auto"/>
        <w:bottom w:val="none" w:sz="0" w:space="0" w:color="auto"/>
        <w:right w:val="none" w:sz="0" w:space="0" w:color="auto"/>
      </w:divBdr>
    </w:div>
    <w:div w:id="1427309816">
      <w:bodyDiv w:val="1"/>
      <w:marLeft w:val="0"/>
      <w:marRight w:val="0"/>
      <w:marTop w:val="0"/>
      <w:marBottom w:val="0"/>
      <w:divBdr>
        <w:top w:val="none" w:sz="0" w:space="0" w:color="auto"/>
        <w:left w:val="none" w:sz="0" w:space="0" w:color="auto"/>
        <w:bottom w:val="none" w:sz="0" w:space="0" w:color="auto"/>
        <w:right w:val="none" w:sz="0" w:space="0" w:color="auto"/>
      </w:divBdr>
    </w:div>
    <w:div w:id="1427727264">
      <w:bodyDiv w:val="1"/>
      <w:marLeft w:val="0"/>
      <w:marRight w:val="0"/>
      <w:marTop w:val="0"/>
      <w:marBottom w:val="0"/>
      <w:divBdr>
        <w:top w:val="none" w:sz="0" w:space="0" w:color="auto"/>
        <w:left w:val="none" w:sz="0" w:space="0" w:color="auto"/>
        <w:bottom w:val="none" w:sz="0" w:space="0" w:color="auto"/>
        <w:right w:val="none" w:sz="0" w:space="0" w:color="auto"/>
      </w:divBdr>
    </w:div>
    <w:div w:id="1427768616">
      <w:bodyDiv w:val="1"/>
      <w:marLeft w:val="0"/>
      <w:marRight w:val="0"/>
      <w:marTop w:val="0"/>
      <w:marBottom w:val="0"/>
      <w:divBdr>
        <w:top w:val="none" w:sz="0" w:space="0" w:color="auto"/>
        <w:left w:val="none" w:sz="0" w:space="0" w:color="auto"/>
        <w:bottom w:val="none" w:sz="0" w:space="0" w:color="auto"/>
        <w:right w:val="none" w:sz="0" w:space="0" w:color="auto"/>
      </w:divBdr>
    </w:div>
    <w:div w:id="1427918210">
      <w:bodyDiv w:val="1"/>
      <w:marLeft w:val="0"/>
      <w:marRight w:val="0"/>
      <w:marTop w:val="0"/>
      <w:marBottom w:val="0"/>
      <w:divBdr>
        <w:top w:val="none" w:sz="0" w:space="0" w:color="auto"/>
        <w:left w:val="none" w:sz="0" w:space="0" w:color="auto"/>
        <w:bottom w:val="none" w:sz="0" w:space="0" w:color="auto"/>
        <w:right w:val="none" w:sz="0" w:space="0" w:color="auto"/>
      </w:divBdr>
    </w:div>
    <w:div w:id="1428841875">
      <w:bodyDiv w:val="1"/>
      <w:marLeft w:val="0"/>
      <w:marRight w:val="0"/>
      <w:marTop w:val="0"/>
      <w:marBottom w:val="0"/>
      <w:divBdr>
        <w:top w:val="none" w:sz="0" w:space="0" w:color="auto"/>
        <w:left w:val="none" w:sz="0" w:space="0" w:color="auto"/>
        <w:bottom w:val="none" w:sz="0" w:space="0" w:color="auto"/>
        <w:right w:val="none" w:sz="0" w:space="0" w:color="auto"/>
      </w:divBdr>
    </w:div>
    <w:div w:id="1430737061">
      <w:bodyDiv w:val="1"/>
      <w:marLeft w:val="0"/>
      <w:marRight w:val="0"/>
      <w:marTop w:val="0"/>
      <w:marBottom w:val="0"/>
      <w:divBdr>
        <w:top w:val="none" w:sz="0" w:space="0" w:color="auto"/>
        <w:left w:val="none" w:sz="0" w:space="0" w:color="auto"/>
        <w:bottom w:val="none" w:sz="0" w:space="0" w:color="auto"/>
        <w:right w:val="none" w:sz="0" w:space="0" w:color="auto"/>
      </w:divBdr>
    </w:div>
    <w:div w:id="1431197804">
      <w:bodyDiv w:val="1"/>
      <w:marLeft w:val="0"/>
      <w:marRight w:val="0"/>
      <w:marTop w:val="0"/>
      <w:marBottom w:val="0"/>
      <w:divBdr>
        <w:top w:val="none" w:sz="0" w:space="0" w:color="auto"/>
        <w:left w:val="none" w:sz="0" w:space="0" w:color="auto"/>
        <w:bottom w:val="none" w:sz="0" w:space="0" w:color="auto"/>
        <w:right w:val="none" w:sz="0" w:space="0" w:color="auto"/>
      </w:divBdr>
    </w:div>
    <w:div w:id="1431583167">
      <w:bodyDiv w:val="1"/>
      <w:marLeft w:val="0"/>
      <w:marRight w:val="0"/>
      <w:marTop w:val="0"/>
      <w:marBottom w:val="0"/>
      <w:divBdr>
        <w:top w:val="none" w:sz="0" w:space="0" w:color="auto"/>
        <w:left w:val="none" w:sz="0" w:space="0" w:color="auto"/>
        <w:bottom w:val="none" w:sz="0" w:space="0" w:color="auto"/>
        <w:right w:val="none" w:sz="0" w:space="0" w:color="auto"/>
      </w:divBdr>
    </w:div>
    <w:div w:id="1431849305">
      <w:bodyDiv w:val="1"/>
      <w:marLeft w:val="0"/>
      <w:marRight w:val="0"/>
      <w:marTop w:val="0"/>
      <w:marBottom w:val="0"/>
      <w:divBdr>
        <w:top w:val="none" w:sz="0" w:space="0" w:color="auto"/>
        <w:left w:val="none" w:sz="0" w:space="0" w:color="auto"/>
        <w:bottom w:val="none" w:sz="0" w:space="0" w:color="auto"/>
        <w:right w:val="none" w:sz="0" w:space="0" w:color="auto"/>
      </w:divBdr>
    </w:div>
    <w:div w:id="1431925986">
      <w:bodyDiv w:val="1"/>
      <w:marLeft w:val="0"/>
      <w:marRight w:val="0"/>
      <w:marTop w:val="0"/>
      <w:marBottom w:val="0"/>
      <w:divBdr>
        <w:top w:val="none" w:sz="0" w:space="0" w:color="auto"/>
        <w:left w:val="none" w:sz="0" w:space="0" w:color="auto"/>
        <w:bottom w:val="none" w:sz="0" w:space="0" w:color="auto"/>
        <w:right w:val="none" w:sz="0" w:space="0" w:color="auto"/>
      </w:divBdr>
    </w:div>
    <w:div w:id="1432434902">
      <w:bodyDiv w:val="1"/>
      <w:marLeft w:val="0"/>
      <w:marRight w:val="0"/>
      <w:marTop w:val="0"/>
      <w:marBottom w:val="0"/>
      <w:divBdr>
        <w:top w:val="none" w:sz="0" w:space="0" w:color="auto"/>
        <w:left w:val="none" w:sz="0" w:space="0" w:color="auto"/>
        <w:bottom w:val="none" w:sz="0" w:space="0" w:color="auto"/>
        <w:right w:val="none" w:sz="0" w:space="0" w:color="auto"/>
      </w:divBdr>
    </w:div>
    <w:div w:id="1432509587">
      <w:bodyDiv w:val="1"/>
      <w:marLeft w:val="0"/>
      <w:marRight w:val="0"/>
      <w:marTop w:val="0"/>
      <w:marBottom w:val="0"/>
      <w:divBdr>
        <w:top w:val="none" w:sz="0" w:space="0" w:color="auto"/>
        <w:left w:val="none" w:sz="0" w:space="0" w:color="auto"/>
        <w:bottom w:val="none" w:sz="0" w:space="0" w:color="auto"/>
        <w:right w:val="none" w:sz="0" w:space="0" w:color="auto"/>
      </w:divBdr>
    </w:div>
    <w:div w:id="1432625165">
      <w:bodyDiv w:val="1"/>
      <w:marLeft w:val="0"/>
      <w:marRight w:val="0"/>
      <w:marTop w:val="0"/>
      <w:marBottom w:val="0"/>
      <w:divBdr>
        <w:top w:val="none" w:sz="0" w:space="0" w:color="auto"/>
        <w:left w:val="none" w:sz="0" w:space="0" w:color="auto"/>
        <w:bottom w:val="none" w:sz="0" w:space="0" w:color="auto"/>
        <w:right w:val="none" w:sz="0" w:space="0" w:color="auto"/>
      </w:divBdr>
    </w:div>
    <w:div w:id="1432894825">
      <w:bodyDiv w:val="1"/>
      <w:marLeft w:val="0"/>
      <w:marRight w:val="0"/>
      <w:marTop w:val="0"/>
      <w:marBottom w:val="0"/>
      <w:divBdr>
        <w:top w:val="none" w:sz="0" w:space="0" w:color="auto"/>
        <w:left w:val="none" w:sz="0" w:space="0" w:color="auto"/>
        <w:bottom w:val="none" w:sz="0" w:space="0" w:color="auto"/>
        <w:right w:val="none" w:sz="0" w:space="0" w:color="auto"/>
      </w:divBdr>
    </w:div>
    <w:div w:id="1435437431">
      <w:bodyDiv w:val="1"/>
      <w:marLeft w:val="0"/>
      <w:marRight w:val="0"/>
      <w:marTop w:val="0"/>
      <w:marBottom w:val="0"/>
      <w:divBdr>
        <w:top w:val="none" w:sz="0" w:space="0" w:color="auto"/>
        <w:left w:val="none" w:sz="0" w:space="0" w:color="auto"/>
        <w:bottom w:val="none" w:sz="0" w:space="0" w:color="auto"/>
        <w:right w:val="none" w:sz="0" w:space="0" w:color="auto"/>
      </w:divBdr>
    </w:div>
    <w:div w:id="1437403915">
      <w:bodyDiv w:val="1"/>
      <w:marLeft w:val="0"/>
      <w:marRight w:val="0"/>
      <w:marTop w:val="0"/>
      <w:marBottom w:val="0"/>
      <w:divBdr>
        <w:top w:val="none" w:sz="0" w:space="0" w:color="auto"/>
        <w:left w:val="none" w:sz="0" w:space="0" w:color="auto"/>
        <w:bottom w:val="none" w:sz="0" w:space="0" w:color="auto"/>
        <w:right w:val="none" w:sz="0" w:space="0" w:color="auto"/>
      </w:divBdr>
    </w:div>
    <w:div w:id="1441098498">
      <w:bodyDiv w:val="1"/>
      <w:marLeft w:val="0"/>
      <w:marRight w:val="0"/>
      <w:marTop w:val="0"/>
      <w:marBottom w:val="0"/>
      <w:divBdr>
        <w:top w:val="none" w:sz="0" w:space="0" w:color="auto"/>
        <w:left w:val="none" w:sz="0" w:space="0" w:color="auto"/>
        <w:bottom w:val="none" w:sz="0" w:space="0" w:color="auto"/>
        <w:right w:val="none" w:sz="0" w:space="0" w:color="auto"/>
      </w:divBdr>
    </w:div>
    <w:div w:id="1441411422">
      <w:bodyDiv w:val="1"/>
      <w:marLeft w:val="0"/>
      <w:marRight w:val="0"/>
      <w:marTop w:val="0"/>
      <w:marBottom w:val="0"/>
      <w:divBdr>
        <w:top w:val="none" w:sz="0" w:space="0" w:color="auto"/>
        <w:left w:val="none" w:sz="0" w:space="0" w:color="auto"/>
        <w:bottom w:val="none" w:sz="0" w:space="0" w:color="auto"/>
        <w:right w:val="none" w:sz="0" w:space="0" w:color="auto"/>
      </w:divBdr>
    </w:div>
    <w:div w:id="1442383496">
      <w:bodyDiv w:val="1"/>
      <w:marLeft w:val="0"/>
      <w:marRight w:val="0"/>
      <w:marTop w:val="0"/>
      <w:marBottom w:val="0"/>
      <w:divBdr>
        <w:top w:val="none" w:sz="0" w:space="0" w:color="auto"/>
        <w:left w:val="none" w:sz="0" w:space="0" w:color="auto"/>
        <w:bottom w:val="none" w:sz="0" w:space="0" w:color="auto"/>
        <w:right w:val="none" w:sz="0" w:space="0" w:color="auto"/>
      </w:divBdr>
    </w:div>
    <w:div w:id="1443724195">
      <w:bodyDiv w:val="1"/>
      <w:marLeft w:val="0"/>
      <w:marRight w:val="0"/>
      <w:marTop w:val="0"/>
      <w:marBottom w:val="0"/>
      <w:divBdr>
        <w:top w:val="none" w:sz="0" w:space="0" w:color="auto"/>
        <w:left w:val="none" w:sz="0" w:space="0" w:color="auto"/>
        <w:bottom w:val="none" w:sz="0" w:space="0" w:color="auto"/>
        <w:right w:val="none" w:sz="0" w:space="0" w:color="auto"/>
      </w:divBdr>
    </w:div>
    <w:div w:id="1446733400">
      <w:bodyDiv w:val="1"/>
      <w:marLeft w:val="0"/>
      <w:marRight w:val="0"/>
      <w:marTop w:val="0"/>
      <w:marBottom w:val="0"/>
      <w:divBdr>
        <w:top w:val="none" w:sz="0" w:space="0" w:color="auto"/>
        <w:left w:val="none" w:sz="0" w:space="0" w:color="auto"/>
        <w:bottom w:val="none" w:sz="0" w:space="0" w:color="auto"/>
        <w:right w:val="none" w:sz="0" w:space="0" w:color="auto"/>
      </w:divBdr>
    </w:div>
    <w:div w:id="1455101096">
      <w:bodyDiv w:val="1"/>
      <w:marLeft w:val="0"/>
      <w:marRight w:val="0"/>
      <w:marTop w:val="0"/>
      <w:marBottom w:val="0"/>
      <w:divBdr>
        <w:top w:val="none" w:sz="0" w:space="0" w:color="auto"/>
        <w:left w:val="none" w:sz="0" w:space="0" w:color="auto"/>
        <w:bottom w:val="none" w:sz="0" w:space="0" w:color="auto"/>
        <w:right w:val="none" w:sz="0" w:space="0" w:color="auto"/>
      </w:divBdr>
    </w:div>
    <w:div w:id="1455903590">
      <w:bodyDiv w:val="1"/>
      <w:marLeft w:val="0"/>
      <w:marRight w:val="0"/>
      <w:marTop w:val="0"/>
      <w:marBottom w:val="0"/>
      <w:divBdr>
        <w:top w:val="none" w:sz="0" w:space="0" w:color="auto"/>
        <w:left w:val="none" w:sz="0" w:space="0" w:color="auto"/>
        <w:bottom w:val="none" w:sz="0" w:space="0" w:color="auto"/>
        <w:right w:val="none" w:sz="0" w:space="0" w:color="auto"/>
      </w:divBdr>
    </w:div>
    <w:div w:id="1458138200">
      <w:bodyDiv w:val="1"/>
      <w:marLeft w:val="0"/>
      <w:marRight w:val="0"/>
      <w:marTop w:val="0"/>
      <w:marBottom w:val="0"/>
      <w:divBdr>
        <w:top w:val="none" w:sz="0" w:space="0" w:color="auto"/>
        <w:left w:val="none" w:sz="0" w:space="0" w:color="auto"/>
        <w:bottom w:val="none" w:sz="0" w:space="0" w:color="auto"/>
        <w:right w:val="none" w:sz="0" w:space="0" w:color="auto"/>
      </w:divBdr>
    </w:div>
    <w:div w:id="1459034582">
      <w:bodyDiv w:val="1"/>
      <w:marLeft w:val="0"/>
      <w:marRight w:val="0"/>
      <w:marTop w:val="0"/>
      <w:marBottom w:val="0"/>
      <w:divBdr>
        <w:top w:val="none" w:sz="0" w:space="0" w:color="auto"/>
        <w:left w:val="none" w:sz="0" w:space="0" w:color="auto"/>
        <w:bottom w:val="none" w:sz="0" w:space="0" w:color="auto"/>
        <w:right w:val="none" w:sz="0" w:space="0" w:color="auto"/>
      </w:divBdr>
    </w:div>
    <w:div w:id="1459488069">
      <w:bodyDiv w:val="1"/>
      <w:marLeft w:val="0"/>
      <w:marRight w:val="0"/>
      <w:marTop w:val="0"/>
      <w:marBottom w:val="0"/>
      <w:divBdr>
        <w:top w:val="none" w:sz="0" w:space="0" w:color="auto"/>
        <w:left w:val="none" w:sz="0" w:space="0" w:color="auto"/>
        <w:bottom w:val="none" w:sz="0" w:space="0" w:color="auto"/>
        <w:right w:val="none" w:sz="0" w:space="0" w:color="auto"/>
      </w:divBdr>
    </w:div>
    <w:div w:id="1459763325">
      <w:bodyDiv w:val="1"/>
      <w:marLeft w:val="0"/>
      <w:marRight w:val="0"/>
      <w:marTop w:val="0"/>
      <w:marBottom w:val="0"/>
      <w:divBdr>
        <w:top w:val="none" w:sz="0" w:space="0" w:color="auto"/>
        <w:left w:val="none" w:sz="0" w:space="0" w:color="auto"/>
        <w:bottom w:val="none" w:sz="0" w:space="0" w:color="auto"/>
        <w:right w:val="none" w:sz="0" w:space="0" w:color="auto"/>
      </w:divBdr>
    </w:div>
    <w:div w:id="1466121045">
      <w:bodyDiv w:val="1"/>
      <w:marLeft w:val="0"/>
      <w:marRight w:val="0"/>
      <w:marTop w:val="0"/>
      <w:marBottom w:val="0"/>
      <w:divBdr>
        <w:top w:val="none" w:sz="0" w:space="0" w:color="auto"/>
        <w:left w:val="none" w:sz="0" w:space="0" w:color="auto"/>
        <w:bottom w:val="none" w:sz="0" w:space="0" w:color="auto"/>
        <w:right w:val="none" w:sz="0" w:space="0" w:color="auto"/>
      </w:divBdr>
    </w:div>
    <w:div w:id="1466772116">
      <w:bodyDiv w:val="1"/>
      <w:marLeft w:val="0"/>
      <w:marRight w:val="0"/>
      <w:marTop w:val="0"/>
      <w:marBottom w:val="0"/>
      <w:divBdr>
        <w:top w:val="none" w:sz="0" w:space="0" w:color="auto"/>
        <w:left w:val="none" w:sz="0" w:space="0" w:color="auto"/>
        <w:bottom w:val="none" w:sz="0" w:space="0" w:color="auto"/>
        <w:right w:val="none" w:sz="0" w:space="0" w:color="auto"/>
      </w:divBdr>
    </w:div>
    <w:div w:id="1467159843">
      <w:bodyDiv w:val="1"/>
      <w:marLeft w:val="0"/>
      <w:marRight w:val="0"/>
      <w:marTop w:val="0"/>
      <w:marBottom w:val="0"/>
      <w:divBdr>
        <w:top w:val="none" w:sz="0" w:space="0" w:color="auto"/>
        <w:left w:val="none" w:sz="0" w:space="0" w:color="auto"/>
        <w:bottom w:val="none" w:sz="0" w:space="0" w:color="auto"/>
        <w:right w:val="none" w:sz="0" w:space="0" w:color="auto"/>
      </w:divBdr>
    </w:div>
    <w:div w:id="1468014507">
      <w:bodyDiv w:val="1"/>
      <w:marLeft w:val="0"/>
      <w:marRight w:val="0"/>
      <w:marTop w:val="0"/>
      <w:marBottom w:val="0"/>
      <w:divBdr>
        <w:top w:val="none" w:sz="0" w:space="0" w:color="auto"/>
        <w:left w:val="none" w:sz="0" w:space="0" w:color="auto"/>
        <w:bottom w:val="none" w:sz="0" w:space="0" w:color="auto"/>
        <w:right w:val="none" w:sz="0" w:space="0" w:color="auto"/>
      </w:divBdr>
    </w:div>
    <w:div w:id="1468400048">
      <w:bodyDiv w:val="1"/>
      <w:marLeft w:val="0"/>
      <w:marRight w:val="0"/>
      <w:marTop w:val="0"/>
      <w:marBottom w:val="0"/>
      <w:divBdr>
        <w:top w:val="none" w:sz="0" w:space="0" w:color="auto"/>
        <w:left w:val="none" w:sz="0" w:space="0" w:color="auto"/>
        <w:bottom w:val="none" w:sz="0" w:space="0" w:color="auto"/>
        <w:right w:val="none" w:sz="0" w:space="0" w:color="auto"/>
      </w:divBdr>
    </w:div>
    <w:div w:id="1469055687">
      <w:bodyDiv w:val="1"/>
      <w:marLeft w:val="0"/>
      <w:marRight w:val="0"/>
      <w:marTop w:val="0"/>
      <w:marBottom w:val="0"/>
      <w:divBdr>
        <w:top w:val="none" w:sz="0" w:space="0" w:color="auto"/>
        <w:left w:val="none" w:sz="0" w:space="0" w:color="auto"/>
        <w:bottom w:val="none" w:sz="0" w:space="0" w:color="auto"/>
        <w:right w:val="none" w:sz="0" w:space="0" w:color="auto"/>
      </w:divBdr>
    </w:div>
    <w:div w:id="1473788156">
      <w:bodyDiv w:val="1"/>
      <w:marLeft w:val="0"/>
      <w:marRight w:val="0"/>
      <w:marTop w:val="0"/>
      <w:marBottom w:val="0"/>
      <w:divBdr>
        <w:top w:val="none" w:sz="0" w:space="0" w:color="auto"/>
        <w:left w:val="none" w:sz="0" w:space="0" w:color="auto"/>
        <w:bottom w:val="none" w:sz="0" w:space="0" w:color="auto"/>
        <w:right w:val="none" w:sz="0" w:space="0" w:color="auto"/>
      </w:divBdr>
    </w:div>
    <w:div w:id="1474982272">
      <w:bodyDiv w:val="1"/>
      <w:marLeft w:val="0"/>
      <w:marRight w:val="0"/>
      <w:marTop w:val="0"/>
      <w:marBottom w:val="0"/>
      <w:divBdr>
        <w:top w:val="none" w:sz="0" w:space="0" w:color="auto"/>
        <w:left w:val="none" w:sz="0" w:space="0" w:color="auto"/>
        <w:bottom w:val="none" w:sz="0" w:space="0" w:color="auto"/>
        <w:right w:val="none" w:sz="0" w:space="0" w:color="auto"/>
      </w:divBdr>
    </w:div>
    <w:div w:id="1475028583">
      <w:bodyDiv w:val="1"/>
      <w:marLeft w:val="0"/>
      <w:marRight w:val="0"/>
      <w:marTop w:val="0"/>
      <w:marBottom w:val="0"/>
      <w:divBdr>
        <w:top w:val="none" w:sz="0" w:space="0" w:color="auto"/>
        <w:left w:val="none" w:sz="0" w:space="0" w:color="auto"/>
        <w:bottom w:val="none" w:sz="0" w:space="0" w:color="auto"/>
        <w:right w:val="none" w:sz="0" w:space="0" w:color="auto"/>
      </w:divBdr>
    </w:div>
    <w:div w:id="1477717858">
      <w:bodyDiv w:val="1"/>
      <w:marLeft w:val="0"/>
      <w:marRight w:val="0"/>
      <w:marTop w:val="0"/>
      <w:marBottom w:val="0"/>
      <w:divBdr>
        <w:top w:val="none" w:sz="0" w:space="0" w:color="auto"/>
        <w:left w:val="none" w:sz="0" w:space="0" w:color="auto"/>
        <w:bottom w:val="none" w:sz="0" w:space="0" w:color="auto"/>
        <w:right w:val="none" w:sz="0" w:space="0" w:color="auto"/>
      </w:divBdr>
    </w:div>
    <w:div w:id="1479033217">
      <w:bodyDiv w:val="1"/>
      <w:marLeft w:val="0"/>
      <w:marRight w:val="0"/>
      <w:marTop w:val="0"/>
      <w:marBottom w:val="0"/>
      <w:divBdr>
        <w:top w:val="none" w:sz="0" w:space="0" w:color="auto"/>
        <w:left w:val="none" w:sz="0" w:space="0" w:color="auto"/>
        <w:bottom w:val="none" w:sz="0" w:space="0" w:color="auto"/>
        <w:right w:val="none" w:sz="0" w:space="0" w:color="auto"/>
      </w:divBdr>
    </w:div>
    <w:div w:id="1479497317">
      <w:bodyDiv w:val="1"/>
      <w:marLeft w:val="0"/>
      <w:marRight w:val="0"/>
      <w:marTop w:val="0"/>
      <w:marBottom w:val="0"/>
      <w:divBdr>
        <w:top w:val="none" w:sz="0" w:space="0" w:color="auto"/>
        <w:left w:val="none" w:sz="0" w:space="0" w:color="auto"/>
        <w:bottom w:val="none" w:sz="0" w:space="0" w:color="auto"/>
        <w:right w:val="none" w:sz="0" w:space="0" w:color="auto"/>
      </w:divBdr>
    </w:div>
    <w:div w:id="1481967126">
      <w:bodyDiv w:val="1"/>
      <w:marLeft w:val="0"/>
      <w:marRight w:val="0"/>
      <w:marTop w:val="0"/>
      <w:marBottom w:val="0"/>
      <w:divBdr>
        <w:top w:val="none" w:sz="0" w:space="0" w:color="auto"/>
        <w:left w:val="none" w:sz="0" w:space="0" w:color="auto"/>
        <w:bottom w:val="none" w:sz="0" w:space="0" w:color="auto"/>
        <w:right w:val="none" w:sz="0" w:space="0" w:color="auto"/>
      </w:divBdr>
    </w:div>
    <w:div w:id="1482115879">
      <w:bodyDiv w:val="1"/>
      <w:marLeft w:val="0"/>
      <w:marRight w:val="0"/>
      <w:marTop w:val="0"/>
      <w:marBottom w:val="0"/>
      <w:divBdr>
        <w:top w:val="none" w:sz="0" w:space="0" w:color="auto"/>
        <w:left w:val="none" w:sz="0" w:space="0" w:color="auto"/>
        <w:bottom w:val="none" w:sz="0" w:space="0" w:color="auto"/>
        <w:right w:val="none" w:sz="0" w:space="0" w:color="auto"/>
      </w:divBdr>
      <w:divsChild>
        <w:div w:id="1148549161">
          <w:marLeft w:val="0"/>
          <w:marRight w:val="0"/>
          <w:marTop w:val="0"/>
          <w:marBottom w:val="0"/>
          <w:divBdr>
            <w:top w:val="none" w:sz="0" w:space="0" w:color="auto"/>
            <w:left w:val="none" w:sz="0" w:space="0" w:color="auto"/>
            <w:bottom w:val="none" w:sz="0" w:space="0" w:color="auto"/>
            <w:right w:val="none" w:sz="0" w:space="0" w:color="auto"/>
          </w:divBdr>
          <w:divsChild>
            <w:div w:id="1484852808">
              <w:marLeft w:val="0"/>
              <w:marRight w:val="0"/>
              <w:marTop w:val="0"/>
              <w:marBottom w:val="0"/>
              <w:divBdr>
                <w:top w:val="none" w:sz="0" w:space="0" w:color="auto"/>
                <w:left w:val="none" w:sz="0" w:space="0" w:color="auto"/>
                <w:bottom w:val="none" w:sz="0" w:space="0" w:color="auto"/>
                <w:right w:val="none" w:sz="0" w:space="0" w:color="auto"/>
              </w:divBdr>
            </w:div>
            <w:div w:id="2119593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16">
      <w:bodyDiv w:val="1"/>
      <w:marLeft w:val="0"/>
      <w:marRight w:val="0"/>
      <w:marTop w:val="0"/>
      <w:marBottom w:val="0"/>
      <w:divBdr>
        <w:top w:val="none" w:sz="0" w:space="0" w:color="auto"/>
        <w:left w:val="none" w:sz="0" w:space="0" w:color="auto"/>
        <w:bottom w:val="none" w:sz="0" w:space="0" w:color="auto"/>
        <w:right w:val="none" w:sz="0" w:space="0" w:color="auto"/>
      </w:divBdr>
    </w:div>
    <w:div w:id="1484007142">
      <w:bodyDiv w:val="1"/>
      <w:marLeft w:val="0"/>
      <w:marRight w:val="0"/>
      <w:marTop w:val="0"/>
      <w:marBottom w:val="0"/>
      <w:divBdr>
        <w:top w:val="none" w:sz="0" w:space="0" w:color="auto"/>
        <w:left w:val="none" w:sz="0" w:space="0" w:color="auto"/>
        <w:bottom w:val="none" w:sz="0" w:space="0" w:color="auto"/>
        <w:right w:val="none" w:sz="0" w:space="0" w:color="auto"/>
      </w:divBdr>
    </w:div>
    <w:div w:id="1485312687">
      <w:bodyDiv w:val="1"/>
      <w:marLeft w:val="0"/>
      <w:marRight w:val="0"/>
      <w:marTop w:val="0"/>
      <w:marBottom w:val="0"/>
      <w:divBdr>
        <w:top w:val="none" w:sz="0" w:space="0" w:color="auto"/>
        <w:left w:val="none" w:sz="0" w:space="0" w:color="auto"/>
        <w:bottom w:val="none" w:sz="0" w:space="0" w:color="auto"/>
        <w:right w:val="none" w:sz="0" w:space="0" w:color="auto"/>
      </w:divBdr>
    </w:div>
    <w:div w:id="1487165362">
      <w:bodyDiv w:val="1"/>
      <w:marLeft w:val="0"/>
      <w:marRight w:val="0"/>
      <w:marTop w:val="0"/>
      <w:marBottom w:val="0"/>
      <w:divBdr>
        <w:top w:val="none" w:sz="0" w:space="0" w:color="auto"/>
        <w:left w:val="none" w:sz="0" w:space="0" w:color="auto"/>
        <w:bottom w:val="none" w:sz="0" w:space="0" w:color="auto"/>
        <w:right w:val="none" w:sz="0" w:space="0" w:color="auto"/>
      </w:divBdr>
    </w:div>
    <w:div w:id="1487356118">
      <w:bodyDiv w:val="1"/>
      <w:marLeft w:val="0"/>
      <w:marRight w:val="0"/>
      <w:marTop w:val="0"/>
      <w:marBottom w:val="0"/>
      <w:divBdr>
        <w:top w:val="none" w:sz="0" w:space="0" w:color="auto"/>
        <w:left w:val="none" w:sz="0" w:space="0" w:color="auto"/>
        <w:bottom w:val="none" w:sz="0" w:space="0" w:color="auto"/>
        <w:right w:val="none" w:sz="0" w:space="0" w:color="auto"/>
      </w:divBdr>
    </w:div>
    <w:div w:id="1489128038">
      <w:bodyDiv w:val="1"/>
      <w:marLeft w:val="0"/>
      <w:marRight w:val="0"/>
      <w:marTop w:val="0"/>
      <w:marBottom w:val="0"/>
      <w:divBdr>
        <w:top w:val="none" w:sz="0" w:space="0" w:color="auto"/>
        <w:left w:val="none" w:sz="0" w:space="0" w:color="auto"/>
        <w:bottom w:val="none" w:sz="0" w:space="0" w:color="auto"/>
        <w:right w:val="none" w:sz="0" w:space="0" w:color="auto"/>
      </w:divBdr>
    </w:div>
    <w:div w:id="1489444147">
      <w:bodyDiv w:val="1"/>
      <w:marLeft w:val="0"/>
      <w:marRight w:val="0"/>
      <w:marTop w:val="0"/>
      <w:marBottom w:val="0"/>
      <w:divBdr>
        <w:top w:val="none" w:sz="0" w:space="0" w:color="auto"/>
        <w:left w:val="none" w:sz="0" w:space="0" w:color="auto"/>
        <w:bottom w:val="none" w:sz="0" w:space="0" w:color="auto"/>
        <w:right w:val="none" w:sz="0" w:space="0" w:color="auto"/>
      </w:divBdr>
    </w:div>
    <w:div w:id="1491367536">
      <w:bodyDiv w:val="1"/>
      <w:marLeft w:val="0"/>
      <w:marRight w:val="0"/>
      <w:marTop w:val="0"/>
      <w:marBottom w:val="0"/>
      <w:divBdr>
        <w:top w:val="none" w:sz="0" w:space="0" w:color="auto"/>
        <w:left w:val="none" w:sz="0" w:space="0" w:color="auto"/>
        <w:bottom w:val="none" w:sz="0" w:space="0" w:color="auto"/>
        <w:right w:val="none" w:sz="0" w:space="0" w:color="auto"/>
      </w:divBdr>
    </w:div>
    <w:div w:id="1493444554">
      <w:bodyDiv w:val="1"/>
      <w:marLeft w:val="0"/>
      <w:marRight w:val="0"/>
      <w:marTop w:val="0"/>
      <w:marBottom w:val="0"/>
      <w:divBdr>
        <w:top w:val="none" w:sz="0" w:space="0" w:color="auto"/>
        <w:left w:val="none" w:sz="0" w:space="0" w:color="auto"/>
        <w:bottom w:val="none" w:sz="0" w:space="0" w:color="auto"/>
        <w:right w:val="none" w:sz="0" w:space="0" w:color="auto"/>
      </w:divBdr>
    </w:div>
    <w:div w:id="1493570088">
      <w:bodyDiv w:val="1"/>
      <w:marLeft w:val="0"/>
      <w:marRight w:val="0"/>
      <w:marTop w:val="0"/>
      <w:marBottom w:val="0"/>
      <w:divBdr>
        <w:top w:val="none" w:sz="0" w:space="0" w:color="auto"/>
        <w:left w:val="none" w:sz="0" w:space="0" w:color="auto"/>
        <w:bottom w:val="none" w:sz="0" w:space="0" w:color="auto"/>
        <w:right w:val="none" w:sz="0" w:space="0" w:color="auto"/>
      </w:divBdr>
    </w:div>
    <w:div w:id="1498038282">
      <w:bodyDiv w:val="1"/>
      <w:marLeft w:val="0"/>
      <w:marRight w:val="0"/>
      <w:marTop w:val="0"/>
      <w:marBottom w:val="0"/>
      <w:divBdr>
        <w:top w:val="none" w:sz="0" w:space="0" w:color="auto"/>
        <w:left w:val="none" w:sz="0" w:space="0" w:color="auto"/>
        <w:bottom w:val="none" w:sz="0" w:space="0" w:color="auto"/>
        <w:right w:val="none" w:sz="0" w:space="0" w:color="auto"/>
      </w:divBdr>
      <w:divsChild>
        <w:div w:id="394282665">
          <w:marLeft w:val="0"/>
          <w:marRight w:val="0"/>
          <w:marTop w:val="0"/>
          <w:marBottom w:val="0"/>
          <w:divBdr>
            <w:top w:val="none" w:sz="0" w:space="0" w:color="auto"/>
            <w:left w:val="none" w:sz="0" w:space="0" w:color="auto"/>
            <w:bottom w:val="none" w:sz="0" w:space="0" w:color="auto"/>
            <w:right w:val="none" w:sz="0" w:space="0" w:color="auto"/>
          </w:divBdr>
        </w:div>
      </w:divsChild>
    </w:div>
    <w:div w:id="1500078728">
      <w:bodyDiv w:val="1"/>
      <w:marLeft w:val="0"/>
      <w:marRight w:val="0"/>
      <w:marTop w:val="0"/>
      <w:marBottom w:val="0"/>
      <w:divBdr>
        <w:top w:val="none" w:sz="0" w:space="0" w:color="auto"/>
        <w:left w:val="none" w:sz="0" w:space="0" w:color="auto"/>
        <w:bottom w:val="none" w:sz="0" w:space="0" w:color="auto"/>
        <w:right w:val="none" w:sz="0" w:space="0" w:color="auto"/>
      </w:divBdr>
    </w:div>
    <w:div w:id="1502088987">
      <w:bodyDiv w:val="1"/>
      <w:marLeft w:val="0"/>
      <w:marRight w:val="0"/>
      <w:marTop w:val="0"/>
      <w:marBottom w:val="0"/>
      <w:divBdr>
        <w:top w:val="none" w:sz="0" w:space="0" w:color="auto"/>
        <w:left w:val="none" w:sz="0" w:space="0" w:color="auto"/>
        <w:bottom w:val="none" w:sz="0" w:space="0" w:color="auto"/>
        <w:right w:val="none" w:sz="0" w:space="0" w:color="auto"/>
      </w:divBdr>
    </w:div>
    <w:div w:id="1502117093">
      <w:bodyDiv w:val="1"/>
      <w:marLeft w:val="0"/>
      <w:marRight w:val="0"/>
      <w:marTop w:val="0"/>
      <w:marBottom w:val="0"/>
      <w:divBdr>
        <w:top w:val="none" w:sz="0" w:space="0" w:color="auto"/>
        <w:left w:val="none" w:sz="0" w:space="0" w:color="auto"/>
        <w:bottom w:val="none" w:sz="0" w:space="0" w:color="auto"/>
        <w:right w:val="none" w:sz="0" w:space="0" w:color="auto"/>
      </w:divBdr>
    </w:div>
    <w:div w:id="1503276917">
      <w:bodyDiv w:val="1"/>
      <w:marLeft w:val="0"/>
      <w:marRight w:val="0"/>
      <w:marTop w:val="0"/>
      <w:marBottom w:val="0"/>
      <w:divBdr>
        <w:top w:val="none" w:sz="0" w:space="0" w:color="auto"/>
        <w:left w:val="none" w:sz="0" w:space="0" w:color="auto"/>
        <w:bottom w:val="none" w:sz="0" w:space="0" w:color="auto"/>
        <w:right w:val="none" w:sz="0" w:space="0" w:color="auto"/>
      </w:divBdr>
    </w:div>
    <w:div w:id="1504466958">
      <w:bodyDiv w:val="1"/>
      <w:marLeft w:val="0"/>
      <w:marRight w:val="0"/>
      <w:marTop w:val="0"/>
      <w:marBottom w:val="0"/>
      <w:divBdr>
        <w:top w:val="none" w:sz="0" w:space="0" w:color="auto"/>
        <w:left w:val="none" w:sz="0" w:space="0" w:color="auto"/>
        <w:bottom w:val="none" w:sz="0" w:space="0" w:color="auto"/>
        <w:right w:val="none" w:sz="0" w:space="0" w:color="auto"/>
      </w:divBdr>
    </w:div>
    <w:div w:id="1506089162">
      <w:bodyDiv w:val="1"/>
      <w:marLeft w:val="0"/>
      <w:marRight w:val="0"/>
      <w:marTop w:val="0"/>
      <w:marBottom w:val="0"/>
      <w:divBdr>
        <w:top w:val="none" w:sz="0" w:space="0" w:color="auto"/>
        <w:left w:val="none" w:sz="0" w:space="0" w:color="auto"/>
        <w:bottom w:val="none" w:sz="0" w:space="0" w:color="auto"/>
        <w:right w:val="none" w:sz="0" w:space="0" w:color="auto"/>
      </w:divBdr>
      <w:divsChild>
        <w:div w:id="1756130734">
          <w:marLeft w:val="0"/>
          <w:marRight w:val="0"/>
          <w:marTop w:val="0"/>
          <w:marBottom w:val="0"/>
          <w:divBdr>
            <w:top w:val="none" w:sz="0" w:space="0" w:color="auto"/>
            <w:left w:val="none" w:sz="0" w:space="0" w:color="auto"/>
            <w:bottom w:val="none" w:sz="0" w:space="0" w:color="auto"/>
            <w:right w:val="none" w:sz="0" w:space="0" w:color="auto"/>
          </w:divBdr>
          <w:divsChild>
            <w:div w:id="1629824466">
              <w:marLeft w:val="0"/>
              <w:marRight w:val="0"/>
              <w:marTop w:val="0"/>
              <w:marBottom w:val="0"/>
              <w:divBdr>
                <w:top w:val="none" w:sz="0" w:space="0" w:color="auto"/>
                <w:left w:val="none" w:sz="0" w:space="0" w:color="auto"/>
                <w:bottom w:val="none" w:sz="0" w:space="0" w:color="auto"/>
                <w:right w:val="none" w:sz="0" w:space="0" w:color="auto"/>
              </w:divBdr>
            </w:div>
            <w:div w:id="20355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39565">
      <w:bodyDiv w:val="1"/>
      <w:marLeft w:val="0"/>
      <w:marRight w:val="0"/>
      <w:marTop w:val="0"/>
      <w:marBottom w:val="0"/>
      <w:divBdr>
        <w:top w:val="none" w:sz="0" w:space="0" w:color="auto"/>
        <w:left w:val="none" w:sz="0" w:space="0" w:color="auto"/>
        <w:bottom w:val="none" w:sz="0" w:space="0" w:color="auto"/>
        <w:right w:val="none" w:sz="0" w:space="0" w:color="auto"/>
      </w:divBdr>
    </w:div>
    <w:div w:id="1508130883">
      <w:bodyDiv w:val="1"/>
      <w:marLeft w:val="0"/>
      <w:marRight w:val="0"/>
      <w:marTop w:val="0"/>
      <w:marBottom w:val="0"/>
      <w:divBdr>
        <w:top w:val="none" w:sz="0" w:space="0" w:color="auto"/>
        <w:left w:val="none" w:sz="0" w:space="0" w:color="auto"/>
        <w:bottom w:val="none" w:sz="0" w:space="0" w:color="auto"/>
        <w:right w:val="none" w:sz="0" w:space="0" w:color="auto"/>
      </w:divBdr>
    </w:div>
    <w:div w:id="1512328645">
      <w:bodyDiv w:val="1"/>
      <w:marLeft w:val="0"/>
      <w:marRight w:val="0"/>
      <w:marTop w:val="0"/>
      <w:marBottom w:val="0"/>
      <w:divBdr>
        <w:top w:val="none" w:sz="0" w:space="0" w:color="auto"/>
        <w:left w:val="none" w:sz="0" w:space="0" w:color="auto"/>
        <w:bottom w:val="none" w:sz="0" w:space="0" w:color="auto"/>
        <w:right w:val="none" w:sz="0" w:space="0" w:color="auto"/>
      </w:divBdr>
    </w:div>
    <w:div w:id="1512909643">
      <w:bodyDiv w:val="1"/>
      <w:marLeft w:val="0"/>
      <w:marRight w:val="0"/>
      <w:marTop w:val="0"/>
      <w:marBottom w:val="0"/>
      <w:divBdr>
        <w:top w:val="none" w:sz="0" w:space="0" w:color="auto"/>
        <w:left w:val="none" w:sz="0" w:space="0" w:color="auto"/>
        <w:bottom w:val="none" w:sz="0" w:space="0" w:color="auto"/>
        <w:right w:val="none" w:sz="0" w:space="0" w:color="auto"/>
      </w:divBdr>
    </w:div>
    <w:div w:id="1513177646">
      <w:bodyDiv w:val="1"/>
      <w:marLeft w:val="0"/>
      <w:marRight w:val="0"/>
      <w:marTop w:val="0"/>
      <w:marBottom w:val="0"/>
      <w:divBdr>
        <w:top w:val="none" w:sz="0" w:space="0" w:color="auto"/>
        <w:left w:val="none" w:sz="0" w:space="0" w:color="auto"/>
        <w:bottom w:val="none" w:sz="0" w:space="0" w:color="auto"/>
        <w:right w:val="none" w:sz="0" w:space="0" w:color="auto"/>
      </w:divBdr>
    </w:div>
    <w:div w:id="1514496686">
      <w:bodyDiv w:val="1"/>
      <w:marLeft w:val="0"/>
      <w:marRight w:val="0"/>
      <w:marTop w:val="0"/>
      <w:marBottom w:val="0"/>
      <w:divBdr>
        <w:top w:val="none" w:sz="0" w:space="0" w:color="auto"/>
        <w:left w:val="none" w:sz="0" w:space="0" w:color="auto"/>
        <w:bottom w:val="none" w:sz="0" w:space="0" w:color="auto"/>
        <w:right w:val="none" w:sz="0" w:space="0" w:color="auto"/>
      </w:divBdr>
    </w:div>
    <w:div w:id="1516266562">
      <w:bodyDiv w:val="1"/>
      <w:marLeft w:val="0"/>
      <w:marRight w:val="0"/>
      <w:marTop w:val="0"/>
      <w:marBottom w:val="0"/>
      <w:divBdr>
        <w:top w:val="none" w:sz="0" w:space="0" w:color="auto"/>
        <w:left w:val="none" w:sz="0" w:space="0" w:color="auto"/>
        <w:bottom w:val="none" w:sz="0" w:space="0" w:color="auto"/>
        <w:right w:val="none" w:sz="0" w:space="0" w:color="auto"/>
      </w:divBdr>
    </w:div>
    <w:div w:id="1516379811">
      <w:bodyDiv w:val="1"/>
      <w:marLeft w:val="0"/>
      <w:marRight w:val="0"/>
      <w:marTop w:val="0"/>
      <w:marBottom w:val="0"/>
      <w:divBdr>
        <w:top w:val="none" w:sz="0" w:space="0" w:color="auto"/>
        <w:left w:val="none" w:sz="0" w:space="0" w:color="auto"/>
        <w:bottom w:val="none" w:sz="0" w:space="0" w:color="auto"/>
        <w:right w:val="none" w:sz="0" w:space="0" w:color="auto"/>
      </w:divBdr>
    </w:div>
    <w:div w:id="1517384515">
      <w:bodyDiv w:val="1"/>
      <w:marLeft w:val="0"/>
      <w:marRight w:val="0"/>
      <w:marTop w:val="0"/>
      <w:marBottom w:val="0"/>
      <w:divBdr>
        <w:top w:val="none" w:sz="0" w:space="0" w:color="auto"/>
        <w:left w:val="none" w:sz="0" w:space="0" w:color="auto"/>
        <w:bottom w:val="none" w:sz="0" w:space="0" w:color="auto"/>
        <w:right w:val="none" w:sz="0" w:space="0" w:color="auto"/>
      </w:divBdr>
    </w:div>
    <w:div w:id="1517575529">
      <w:bodyDiv w:val="1"/>
      <w:marLeft w:val="0"/>
      <w:marRight w:val="0"/>
      <w:marTop w:val="0"/>
      <w:marBottom w:val="0"/>
      <w:divBdr>
        <w:top w:val="none" w:sz="0" w:space="0" w:color="auto"/>
        <w:left w:val="none" w:sz="0" w:space="0" w:color="auto"/>
        <w:bottom w:val="none" w:sz="0" w:space="0" w:color="auto"/>
        <w:right w:val="none" w:sz="0" w:space="0" w:color="auto"/>
      </w:divBdr>
    </w:div>
    <w:div w:id="1518933285">
      <w:bodyDiv w:val="1"/>
      <w:marLeft w:val="0"/>
      <w:marRight w:val="0"/>
      <w:marTop w:val="0"/>
      <w:marBottom w:val="0"/>
      <w:divBdr>
        <w:top w:val="none" w:sz="0" w:space="0" w:color="auto"/>
        <w:left w:val="none" w:sz="0" w:space="0" w:color="auto"/>
        <w:bottom w:val="none" w:sz="0" w:space="0" w:color="auto"/>
        <w:right w:val="none" w:sz="0" w:space="0" w:color="auto"/>
      </w:divBdr>
    </w:div>
    <w:div w:id="1519848316">
      <w:bodyDiv w:val="1"/>
      <w:marLeft w:val="0"/>
      <w:marRight w:val="0"/>
      <w:marTop w:val="0"/>
      <w:marBottom w:val="0"/>
      <w:divBdr>
        <w:top w:val="none" w:sz="0" w:space="0" w:color="auto"/>
        <w:left w:val="none" w:sz="0" w:space="0" w:color="auto"/>
        <w:bottom w:val="none" w:sz="0" w:space="0" w:color="auto"/>
        <w:right w:val="none" w:sz="0" w:space="0" w:color="auto"/>
      </w:divBdr>
    </w:div>
    <w:div w:id="1523934065">
      <w:bodyDiv w:val="1"/>
      <w:marLeft w:val="0"/>
      <w:marRight w:val="0"/>
      <w:marTop w:val="0"/>
      <w:marBottom w:val="0"/>
      <w:divBdr>
        <w:top w:val="none" w:sz="0" w:space="0" w:color="auto"/>
        <w:left w:val="none" w:sz="0" w:space="0" w:color="auto"/>
        <w:bottom w:val="none" w:sz="0" w:space="0" w:color="auto"/>
        <w:right w:val="none" w:sz="0" w:space="0" w:color="auto"/>
      </w:divBdr>
    </w:div>
    <w:div w:id="1524900870">
      <w:bodyDiv w:val="1"/>
      <w:marLeft w:val="0"/>
      <w:marRight w:val="0"/>
      <w:marTop w:val="0"/>
      <w:marBottom w:val="0"/>
      <w:divBdr>
        <w:top w:val="none" w:sz="0" w:space="0" w:color="auto"/>
        <w:left w:val="none" w:sz="0" w:space="0" w:color="auto"/>
        <w:bottom w:val="none" w:sz="0" w:space="0" w:color="auto"/>
        <w:right w:val="none" w:sz="0" w:space="0" w:color="auto"/>
      </w:divBdr>
    </w:div>
    <w:div w:id="1524978154">
      <w:bodyDiv w:val="1"/>
      <w:marLeft w:val="0"/>
      <w:marRight w:val="0"/>
      <w:marTop w:val="0"/>
      <w:marBottom w:val="0"/>
      <w:divBdr>
        <w:top w:val="none" w:sz="0" w:space="0" w:color="auto"/>
        <w:left w:val="none" w:sz="0" w:space="0" w:color="auto"/>
        <w:bottom w:val="none" w:sz="0" w:space="0" w:color="auto"/>
        <w:right w:val="none" w:sz="0" w:space="0" w:color="auto"/>
      </w:divBdr>
    </w:div>
    <w:div w:id="1525050762">
      <w:bodyDiv w:val="1"/>
      <w:marLeft w:val="0"/>
      <w:marRight w:val="0"/>
      <w:marTop w:val="0"/>
      <w:marBottom w:val="0"/>
      <w:divBdr>
        <w:top w:val="none" w:sz="0" w:space="0" w:color="auto"/>
        <w:left w:val="none" w:sz="0" w:space="0" w:color="auto"/>
        <w:bottom w:val="none" w:sz="0" w:space="0" w:color="auto"/>
        <w:right w:val="none" w:sz="0" w:space="0" w:color="auto"/>
      </w:divBdr>
    </w:div>
    <w:div w:id="1530023013">
      <w:bodyDiv w:val="1"/>
      <w:marLeft w:val="0"/>
      <w:marRight w:val="0"/>
      <w:marTop w:val="0"/>
      <w:marBottom w:val="0"/>
      <w:divBdr>
        <w:top w:val="none" w:sz="0" w:space="0" w:color="auto"/>
        <w:left w:val="none" w:sz="0" w:space="0" w:color="auto"/>
        <w:bottom w:val="none" w:sz="0" w:space="0" w:color="auto"/>
        <w:right w:val="none" w:sz="0" w:space="0" w:color="auto"/>
      </w:divBdr>
    </w:div>
    <w:div w:id="1530218584">
      <w:bodyDiv w:val="1"/>
      <w:marLeft w:val="0"/>
      <w:marRight w:val="0"/>
      <w:marTop w:val="0"/>
      <w:marBottom w:val="0"/>
      <w:divBdr>
        <w:top w:val="none" w:sz="0" w:space="0" w:color="auto"/>
        <w:left w:val="none" w:sz="0" w:space="0" w:color="auto"/>
        <w:bottom w:val="none" w:sz="0" w:space="0" w:color="auto"/>
        <w:right w:val="none" w:sz="0" w:space="0" w:color="auto"/>
      </w:divBdr>
    </w:div>
    <w:div w:id="1531140487">
      <w:bodyDiv w:val="1"/>
      <w:marLeft w:val="0"/>
      <w:marRight w:val="0"/>
      <w:marTop w:val="0"/>
      <w:marBottom w:val="0"/>
      <w:divBdr>
        <w:top w:val="none" w:sz="0" w:space="0" w:color="auto"/>
        <w:left w:val="none" w:sz="0" w:space="0" w:color="auto"/>
        <w:bottom w:val="none" w:sz="0" w:space="0" w:color="auto"/>
        <w:right w:val="none" w:sz="0" w:space="0" w:color="auto"/>
      </w:divBdr>
    </w:div>
    <w:div w:id="1534490008">
      <w:bodyDiv w:val="1"/>
      <w:marLeft w:val="0"/>
      <w:marRight w:val="0"/>
      <w:marTop w:val="0"/>
      <w:marBottom w:val="0"/>
      <w:divBdr>
        <w:top w:val="none" w:sz="0" w:space="0" w:color="auto"/>
        <w:left w:val="none" w:sz="0" w:space="0" w:color="auto"/>
        <w:bottom w:val="none" w:sz="0" w:space="0" w:color="auto"/>
        <w:right w:val="none" w:sz="0" w:space="0" w:color="auto"/>
      </w:divBdr>
    </w:div>
    <w:div w:id="1535999132">
      <w:bodyDiv w:val="1"/>
      <w:marLeft w:val="0"/>
      <w:marRight w:val="0"/>
      <w:marTop w:val="0"/>
      <w:marBottom w:val="0"/>
      <w:divBdr>
        <w:top w:val="none" w:sz="0" w:space="0" w:color="auto"/>
        <w:left w:val="none" w:sz="0" w:space="0" w:color="auto"/>
        <w:bottom w:val="none" w:sz="0" w:space="0" w:color="auto"/>
        <w:right w:val="none" w:sz="0" w:space="0" w:color="auto"/>
      </w:divBdr>
    </w:div>
    <w:div w:id="1537234524">
      <w:bodyDiv w:val="1"/>
      <w:marLeft w:val="0"/>
      <w:marRight w:val="0"/>
      <w:marTop w:val="0"/>
      <w:marBottom w:val="0"/>
      <w:divBdr>
        <w:top w:val="none" w:sz="0" w:space="0" w:color="auto"/>
        <w:left w:val="none" w:sz="0" w:space="0" w:color="auto"/>
        <w:bottom w:val="none" w:sz="0" w:space="0" w:color="auto"/>
        <w:right w:val="none" w:sz="0" w:space="0" w:color="auto"/>
      </w:divBdr>
    </w:div>
    <w:div w:id="1537506793">
      <w:bodyDiv w:val="1"/>
      <w:marLeft w:val="0"/>
      <w:marRight w:val="0"/>
      <w:marTop w:val="0"/>
      <w:marBottom w:val="0"/>
      <w:divBdr>
        <w:top w:val="none" w:sz="0" w:space="0" w:color="auto"/>
        <w:left w:val="none" w:sz="0" w:space="0" w:color="auto"/>
        <w:bottom w:val="none" w:sz="0" w:space="0" w:color="auto"/>
        <w:right w:val="none" w:sz="0" w:space="0" w:color="auto"/>
      </w:divBdr>
    </w:div>
    <w:div w:id="1538589626">
      <w:bodyDiv w:val="1"/>
      <w:marLeft w:val="0"/>
      <w:marRight w:val="0"/>
      <w:marTop w:val="0"/>
      <w:marBottom w:val="0"/>
      <w:divBdr>
        <w:top w:val="none" w:sz="0" w:space="0" w:color="auto"/>
        <w:left w:val="none" w:sz="0" w:space="0" w:color="auto"/>
        <w:bottom w:val="none" w:sz="0" w:space="0" w:color="auto"/>
        <w:right w:val="none" w:sz="0" w:space="0" w:color="auto"/>
      </w:divBdr>
      <w:divsChild>
        <w:div w:id="485247741">
          <w:marLeft w:val="0"/>
          <w:marRight w:val="0"/>
          <w:marTop w:val="0"/>
          <w:marBottom w:val="0"/>
          <w:divBdr>
            <w:top w:val="none" w:sz="0" w:space="0" w:color="auto"/>
            <w:left w:val="none" w:sz="0" w:space="0" w:color="auto"/>
            <w:bottom w:val="none" w:sz="0" w:space="0" w:color="auto"/>
            <w:right w:val="none" w:sz="0" w:space="0" w:color="auto"/>
          </w:divBdr>
          <w:divsChild>
            <w:div w:id="948972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631247">
      <w:bodyDiv w:val="1"/>
      <w:marLeft w:val="0"/>
      <w:marRight w:val="0"/>
      <w:marTop w:val="0"/>
      <w:marBottom w:val="0"/>
      <w:divBdr>
        <w:top w:val="none" w:sz="0" w:space="0" w:color="auto"/>
        <w:left w:val="none" w:sz="0" w:space="0" w:color="auto"/>
        <w:bottom w:val="none" w:sz="0" w:space="0" w:color="auto"/>
        <w:right w:val="none" w:sz="0" w:space="0" w:color="auto"/>
      </w:divBdr>
    </w:div>
    <w:div w:id="1546286020">
      <w:bodyDiv w:val="1"/>
      <w:marLeft w:val="0"/>
      <w:marRight w:val="0"/>
      <w:marTop w:val="0"/>
      <w:marBottom w:val="0"/>
      <w:divBdr>
        <w:top w:val="none" w:sz="0" w:space="0" w:color="auto"/>
        <w:left w:val="none" w:sz="0" w:space="0" w:color="auto"/>
        <w:bottom w:val="none" w:sz="0" w:space="0" w:color="auto"/>
        <w:right w:val="none" w:sz="0" w:space="0" w:color="auto"/>
      </w:divBdr>
    </w:div>
    <w:div w:id="1546911752">
      <w:bodyDiv w:val="1"/>
      <w:marLeft w:val="0"/>
      <w:marRight w:val="0"/>
      <w:marTop w:val="0"/>
      <w:marBottom w:val="0"/>
      <w:divBdr>
        <w:top w:val="none" w:sz="0" w:space="0" w:color="auto"/>
        <w:left w:val="none" w:sz="0" w:space="0" w:color="auto"/>
        <w:bottom w:val="none" w:sz="0" w:space="0" w:color="auto"/>
        <w:right w:val="none" w:sz="0" w:space="0" w:color="auto"/>
      </w:divBdr>
    </w:div>
    <w:div w:id="1546991947">
      <w:bodyDiv w:val="1"/>
      <w:marLeft w:val="0"/>
      <w:marRight w:val="0"/>
      <w:marTop w:val="0"/>
      <w:marBottom w:val="0"/>
      <w:divBdr>
        <w:top w:val="none" w:sz="0" w:space="0" w:color="auto"/>
        <w:left w:val="none" w:sz="0" w:space="0" w:color="auto"/>
        <w:bottom w:val="none" w:sz="0" w:space="0" w:color="auto"/>
        <w:right w:val="none" w:sz="0" w:space="0" w:color="auto"/>
      </w:divBdr>
    </w:div>
    <w:div w:id="1548563406">
      <w:bodyDiv w:val="1"/>
      <w:marLeft w:val="0"/>
      <w:marRight w:val="0"/>
      <w:marTop w:val="0"/>
      <w:marBottom w:val="0"/>
      <w:divBdr>
        <w:top w:val="none" w:sz="0" w:space="0" w:color="auto"/>
        <w:left w:val="none" w:sz="0" w:space="0" w:color="auto"/>
        <w:bottom w:val="none" w:sz="0" w:space="0" w:color="auto"/>
        <w:right w:val="none" w:sz="0" w:space="0" w:color="auto"/>
      </w:divBdr>
    </w:div>
    <w:div w:id="1549075676">
      <w:bodyDiv w:val="1"/>
      <w:marLeft w:val="0"/>
      <w:marRight w:val="0"/>
      <w:marTop w:val="0"/>
      <w:marBottom w:val="0"/>
      <w:divBdr>
        <w:top w:val="none" w:sz="0" w:space="0" w:color="auto"/>
        <w:left w:val="none" w:sz="0" w:space="0" w:color="auto"/>
        <w:bottom w:val="none" w:sz="0" w:space="0" w:color="auto"/>
        <w:right w:val="none" w:sz="0" w:space="0" w:color="auto"/>
      </w:divBdr>
      <w:divsChild>
        <w:div w:id="729691626">
          <w:marLeft w:val="0"/>
          <w:marRight w:val="0"/>
          <w:marTop w:val="0"/>
          <w:marBottom w:val="0"/>
          <w:divBdr>
            <w:top w:val="none" w:sz="0" w:space="0" w:color="auto"/>
            <w:left w:val="none" w:sz="0" w:space="0" w:color="auto"/>
            <w:bottom w:val="none" w:sz="0" w:space="0" w:color="auto"/>
            <w:right w:val="none" w:sz="0" w:space="0" w:color="auto"/>
          </w:divBdr>
          <w:divsChild>
            <w:div w:id="1388797800">
              <w:marLeft w:val="0"/>
              <w:marRight w:val="0"/>
              <w:marTop w:val="0"/>
              <w:marBottom w:val="0"/>
              <w:divBdr>
                <w:top w:val="none" w:sz="0" w:space="0" w:color="auto"/>
                <w:left w:val="none" w:sz="0" w:space="0" w:color="auto"/>
                <w:bottom w:val="none" w:sz="0" w:space="0" w:color="auto"/>
                <w:right w:val="none" w:sz="0" w:space="0" w:color="auto"/>
              </w:divBdr>
            </w:div>
            <w:div w:id="1699772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307776">
      <w:bodyDiv w:val="1"/>
      <w:marLeft w:val="0"/>
      <w:marRight w:val="0"/>
      <w:marTop w:val="0"/>
      <w:marBottom w:val="0"/>
      <w:divBdr>
        <w:top w:val="none" w:sz="0" w:space="0" w:color="auto"/>
        <w:left w:val="none" w:sz="0" w:space="0" w:color="auto"/>
        <w:bottom w:val="none" w:sz="0" w:space="0" w:color="auto"/>
        <w:right w:val="none" w:sz="0" w:space="0" w:color="auto"/>
      </w:divBdr>
    </w:div>
    <w:div w:id="1552769288">
      <w:bodyDiv w:val="1"/>
      <w:marLeft w:val="0"/>
      <w:marRight w:val="0"/>
      <w:marTop w:val="0"/>
      <w:marBottom w:val="0"/>
      <w:divBdr>
        <w:top w:val="none" w:sz="0" w:space="0" w:color="auto"/>
        <w:left w:val="none" w:sz="0" w:space="0" w:color="auto"/>
        <w:bottom w:val="none" w:sz="0" w:space="0" w:color="auto"/>
        <w:right w:val="none" w:sz="0" w:space="0" w:color="auto"/>
      </w:divBdr>
    </w:div>
    <w:div w:id="1553301430">
      <w:bodyDiv w:val="1"/>
      <w:marLeft w:val="0"/>
      <w:marRight w:val="0"/>
      <w:marTop w:val="0"/>
      <w:marBottom w:val="0"/>
      <w:divBdr>
        <w:top w:val="none" w:sz="0" w:space="0" w:color="auto"/>
        <w:left w:val="none" w:sz="0" w:space="0" w:color="auto"/>
        <w:bottom w:val="none" w:sz="0" w:space="0" w:color="auto"/>
        <w:right w:val="none" w:sz="0" w:space="0" w:color="auto"/>
      </w:divBdr>
    </w:div>
    <w:div w:id="1554006349">
      <w:bodyDiv w:val="1"/>
      <w:marLeft w:val="0"/>
      <w:marRight w:val="0"/>
      <w:marTop w:val="0"/>
      <w:marBottom w:val="0"/>
      <w:divBdr>
        <w:top w:val="none" w:sz="0" w:space="0" w:color="auto"/>
        <w:left w:val="none" w:sz="0" w:space="0" w:color="auto"/>
        <w:bottom w:val="none" w:sz="0" w:space="0" w:color="auto"/>
        <w:right w:val="none" w:sz="0" w:space="0" w:color="auto"/>
      </w:divBdr>
    </w:div>
    <w:div w:id="1555702854">
      <w:bodyDiv w:val="1"/>
      <w:marLeft w:val="0"/>
      <w:marRight w:val="0"/>
      <w:marTop w:val="0"/>
      <w:marBottom w:val="0"/>
      <w:divBdr>
        <w:top w:val="none" w:sz="0" w:space="0" w:color="auto"/>
        <w:left w:val="none" w:sz="0" w:space="0" w:color="auto"/>
        <w:bottom w:val="none" w:sz="0" w:space="0" w:color="auto"/>
        <w:right w:val="none" w:sz="0" w:space="0" w:color="auto"/>
      </w:divBdr>
    </w:div>
    <w:div w:id="1559970994">
      <w:bodyDiv w:val="1"/>
      <w:marLeft w:val="0"/>
      <w:marRight w:val="0"/>
      <w:marTop w:val="0"/>
      <w:marBottom w:val="0"/>
      <w:divBdr>
        <w:top w:val="none" w:sz="0" w:space="0" w:color="auto"/>
        <w:left w:val="none" w:sz="0" w:space="0" w:color="auto"/>
        <w:bottom w:val="none" w:sz="0" w:space="0" w:color="auto"/>
        <w:right w:val="none" w:sz="0" w:space="0" w:color="auto"/>
      </w:divBdr>
    </w:div>
    <w:div w:id="1561094707">
      <w:bodyDiv w:val="1"/>
      <w:marLeft w:val="0"/>
      <w:marRight w:val="0"/>
      <w:marTop w:val="0"/>
      <w:marBottom w:val="0"/>
      <w:divBdr>
        <w:top w:val="none" w:sz="0" w:space="0" w:color="auto"/>
        <w:left w:val="none" w:sz="0" w:space="0" w:color="auto"/>
        <w:bottom w:val="none" w:sz="0" w:space="0" w:color="auto"/>
        <w:right w:val="none" w:sz="0" w:space="0" w:color="auto"/>
      </w:divBdr>
    </w:div>
    <w:div w:id="1561406716">
      <w:bodyDiv w:val="1"/>
      <w:marLeft w:val="0"/>
      <w:marRight w:val="0"/>
      <w:marTop w:val="0"/>
      <w:marBottom w:val="0"/>
      <w:divBdr>
        <w:top w:val="none" w:sz="0" w:space="0" w:color="auto"/>
        <w:left w:val="none" w:sz="0" w:space="0" w:color="auto"/>
        <w:bottom w:val="none" w:sz="0" w:space="0" w:color="auto"/>
        <w:right w:val="none" w:sz="0" w:space="0" w:color="auto"/>
      </w:divBdr>
    </w:div>
    <w:div w:id="1562523651">
      <w:bodyDiv w:val="1"/>
      <w:marLeft w:val="0"/>
      <w:marRight w:val="0"/>
      <w:marTop w:val="0"/>
      <w:marBottom w:val="0"/>
      <w:divBdr>
        <w:top w:val="none" w:sz="0" w:space="0" w:color="auto"/>
        <w:left w:val="none" w:sz="0" w:space="0" w:color="auto"/>
        <w:bottom w:val="none" w:sz="0" w:space="0" w:color="auto"/>
        <w:right w:val="none" w:sz="0" w:space="0" w:color="auto"/>
      </w:divBdr>
    </w:div>
    <w:div w:id="1564951414">
      <w:bodyDiv w:val="1"/>
      <w:marLeft w:val="0"/>
      <w:marRight w:val="0"/>
      <w:marTop w:val="0"/>
      <w:marBottom w:val="0"/>
      <w:divBdr>
        <w:top w:val="none" w:sz="0" w:space="0" w:color="auto"/>
        <w:left w:val="none" w:sz="0" w:space="0" w:color="auto"/>
        <w:bottom w:val="none" w:sz="0" w:space="0" w:color="auto"/>
        <w:right w:val="none" w:sz="0" w:space="0" w:color="auto"/>
      </w:divBdr>
    </w:div>
    <w:div w:id="1567109825">
      <w:bodyDiv w:val="1"/>
      <w:marLeft w:val="0"/>
      <w:marRight w:val="0"/>
      <w:marTop w:val="0"/>
      <w:marBottom w:val="0"/>
      <w:divBdr>
        <w:top w:val="none" w:sz="0" w:space="0" w:color="auto"/>
        <w:left w:val="none" w:sz="0" w:space="0" w:color="auto"/>
        <w:bottom w:val="none" w:sz="0" w:space="0" w:color="auto"/>
        <w:right w:val="none" w:sz="0" w:space="0" w:color="auto"/>
      </w:divBdr>
    </w:div>
    <w:div w:id="1568491187">
      <w:bodyDiv w:val="1"/>
      <w:marLeft w:val="0"/>
      <w:marRight w:val="0"/>
      <w:marTop w:val="0"/>
      <w:marBottom w:val="0"/>
      <w:divBdr>
        <w:top w:val="none" w:sz="0" w:space="0" w:color="auto"/>
        <w:left w:val="none" w:sz="0" w:space="0" w:color="auto"/>
        <w:bottom w:val="none" w:sz="0" w:space="0" w:color="auto"/>
        <w:right w:val="none" w:sz="0" w:space="0" w:color="auto"/>
      </w:divBdr>
    </w:div>
    <w:div w:id="1568613502">
      <w:bodyDiv w:val="1"/>
      <w:marLeft w:val="0"/>
      <w:marRight w:val="0"/>
      <w:marTop w:val="0"/>
      <w:marBottom w:val="0"/>
      <w:divBdr>
        <w:top w:val="none" w:sz="0" w:space="0" w:color="auto"/>
        <w:left w:val="none" w:sz="0" w:space="0" w:color="auto"/>
        <w:bottom w:val="none" w:sz="0" w:space="0" w:color="auto"/>
        <w:right w:val="none" w:sz="0" w:space="0" w:color="auto"/>
      </w:divBdr>
    </w:div>
    <w:div w:id="1569806094">
      <w:bodyDiv w:val="1"/>
      <w:marLeft w:val="0"/>
      <w:marRight w:val="0"/>
      <w:marTop w:val="0"/>
      <w:marBottom w:val="0"/>
      <w:divBdr>
        <w:top w:val="none" w:sz="0" w:space="0" w:color="auto"/>
        <w:left w:val="none" w:sz="0" w:space="0" w:color="auto"/>
        <w:bottom w:val="none" w:sz="0" w:space="0" w:color="auto"/>
        <w:right w:val="none" w:sz="0" w:space="0" w:color="auto"/>
      </w:divBdr>
    </w:div>
    <w:div w:id="1571648581">
      <w:bodyDiv w:val="1"/>
      <w:marLeft w:val="0"/>
      <w:marRight w:val="0"/>
      <w:marTop w:val="0"/>
      <w:marBottom w:val="0"/>
      <w:divBdr>
        <w:top w:val="none" w:sz="0" w:space="0" w:color="auto"/>
        <w:left w:val="none" w:sz="0" w:space="0" w:color="auto"/>
        <w:bottom w:val="none" w:sz="0" w:space="0" w:color="auto"/>
        <w:right w:val="none" w:sz="0" w:space="0" w:color="auto"/>
      </w:divBdr>
    </w:div>
    <w:div w:id="1572543732">
      <w:bodyDiv w:val="1"/>
      <w:marLeft w:val="0"/>
      <w:marRight w:val="0"/>
      <w:marTop w:val="0"/>
      <w:marBottom w:val="0"/>
      <w:divBdr>
        <w:top w:val="none" w:sz="0" w:space="0" w:color="auto"/>
        <w:left w:val="none" w:sz="0" w:space="0" w:color="auto"/>
        <w:bottom w:val="none" w:sz="0" w:space="0" w:color="auto"/>
        <w:right w:val="none" w:sz="0" w:space="0" w:color="auto"/>
      </w:divBdr>
    </w:div>
    <w:div w:id="1572810739">
      <w:bodyDiv w:val="1"/>
      <w:marLeft w:val="0"/>
      <w:marRight w:val="0"/>
      <w:marTop w:val="0"/>
      <w:marBottom w:val="0"/>
      <w:divBdr>
        <w:top w:val="none" w:sz="0" w:space="0" w:color="auto"/>
        <w:left w:val="none" w:sz="0" w:space="0" w:color="auto"/>
        <w:bottom w:val="none" w:sz="0" w:space="0" w:color="auto"/>
        <w:right w:val="none" w:sz="0" w:space="0" w:color="auto"/>
      </w:divBdr>
    </w:div>
    <w:div w:id="1573269144">
      <w:bodyDiv w:val="1"/>
      <w:marLeft w:val="0"/>
      <w:marRight w:val="0"/>
      <w:marTop w:val="0"/>
      <w:marBottom w:val="0"/>
      <w:divBdr>
        <w:top w:val="none" w:sz="0" w:space="0" w:color="auto"/>
        <w:left w:val="none" w:sz="0" w:space="0" w:color="auto"/>
        <w:bottom w:val="none" w:sz="0" w:space="0" w:color="auto"/>
        <w:right w:val="none" w:sz="0" w:space="0" w:color="auto"/>
      </w:divBdr>
    </w:div>
    <w:div w:id="1573546522">
      <w:bodyDiv w:val="1"/>
      <w:marLeft w:val="0"/>
      <w:marRight w:val="0"/>
      <w:marTop w:val="0"/>
      <w:marBottom w:val="0"/>
      <w:divBdr>
        <w:top w:val="none" w:sz="0" w:space="0" w:color="auto"/>
        <w:left w:val="none" w:sz="0" w:space="0" w:color="auto"/>
        <w:bottom w:val="none" w:sz="0" w:space="0" w:color="auto"/>
        <w:right w:val="none" w:sz="0" w:space="0" w:color="auto"/>
      </w:divBdr>
    </w:div>
    <w:div w:id="1573739505">
      <w:bodyDiv w:val="1"/>
      <w:marLeft w:val="0"/>
      <w:marRight w:val="0"/>
      <w:marTop w:val="0"/>
      <w:marBottom w:val="0"/>
      <w:divBdr>
        <w:top w:val="none" w:sz="0" w:space="0" w:color="auto"/>
        <w:left w:val="none" w:sz="0" w:space="0" w:color="auto"/>
        <w:bottom w:val="none" w:sz="0" w:space="0" w:color="auto"/>
        <w:right w:val="none" w:sz="0" w:space="0" w:color="auto"/>
      </w:divBdr>
      <w:divsChild>
        <w:div w:id="1512642591">
          <w:marLeft w:val="0"/>
          <w:marRight w:val="0"/>
          <w:marTop w:val="0"/>
          <w:marBottom w:val="0"/>
          <w:divBdr>
            <w:top w:val="none" w:sz="0" w:space="0" w:color="auto"/>
            <w:left w:val="none" w:sz="0" w:space="0" w:color="auto"/>
            <w:bottom w:val="none" w:sz="0" w:space="0" w:color="auto"/>
            <w:right w:val="none" w:sz="0" w:space="0" w:color="auto"/>
          </w:divBdr>
          <w:divsChild>
            <w:div w:id="1220439320">
              <w:marLeft w:val="0"/>
              <w:marRight w:val="0"/>
              <w:marTop w:val="0"/>
              <w:marBottom w:val="0"/>
              <w:divBdr>
                <w:top w:val="none" w:sz="0" w:space="0" w:color="auto"/>
                <w:left w:val="none" w:sz="0" w:space="0" w:color="auto"/>
                <w:bottom w:val="none" w:sz="0" w:space="0" w:color="auto"/>
                <w:right w:val="none" w:sz="0" w:space="0" w:color="auto"/>
              </w:divBdr>
            </w:div>
            <w:div w:id="1269049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509331">
      <w:bodyDiv w:val="1"/>
      <w:marLeft w:val="0"/>
      <w:marRight w:val="0"/>
      <w:marTop w:val="0"/>
      <w:marBottom w:val="0"/>
      <w:divBdr>
        <w:top w:val="none" w:sz="0" w:space="0" w:color="auto"/>
        <w:left w:val="none" w:sz="0" w:space="0" w:color="auto"/>
        <w:bottom w:val="none" w:sz="0" w:space="0" w:color="auto"/>
        <w:right w:val="none" w:sz="0" w:space="0" w:color="auto"/>
      </w:divBdr>
    </w:div>
    <w:div w:id="1576552908">
      <w:bodyDiv w:val="1"/>
      <w:marLeft w:val="0"/>
      <w:marRight w:val="0"/>
      <w:marTop w:val="0"/>
      <w:marBottom w:val="0"/>
      <w:divBdr>
        <w:top w:val="none" w:sz="0" w:space="0" w:color="auto"/>
        <w:left w:val="none" w:sz="0" w:space="0" w:color="auto"/>
        <w:bottom w:val="none" w:sz="0" w:space="0" w:color="auto"/>
        <w:right w:val="none" w:sz="0" w:space="0" w:color="auto"/>
      </w:divBdr>
    </w:div>
    <w:div w:id="1579170274">
      <w:bodyDiv w:val="1"/>
      <w:marLeft w:val="0"/>
      <w:marRight w:val="0"/>
      <w:marTop w:val="0"/>
      <w:marBottom w:val="0"/>
      <w:divBdr>
        <w:top w:val="none" w:sz="0" w:space="0" w:color="auto"/>
        <w:left w:val="none" w:sz="0" w:space="0" w:color="auto"/>
        <w:bottom w:val="none" w:sz="0" w:space="0" w:color="auto"/>
        <w:right w:val="none" w:sz="0" w:space="0" w:color="auto"/>
      </w:divBdr>
    </w:div>
    <w:div w:id="1579680018">
      <w:bodyDiv w:val="1"/>
      <w:marLeft w:val="0"/>
      <w:marRight w:val="0"/>
      <w:marTop w:val="0"/>
      <w:marBottom w:val="0"/>
      <w:divBdr>
        <w:top w:val="none" w:sz="0" w:space="0" w:color="auto"/>
        <w:left w:val="none" w:sz="0" w:space="0" w:color="auto"/>
        <w:bottom w:val="none" w:sz="0" w:space="0" w:color="auto"/>
        <w:right w:val="none" w:sz="0" w:space="0" w:color="auto"/>
      </w:divBdr>
    </w:div>
    <w:div w:id="1584483830">
      <w:bodyDiv w:val="1"/>
      <w:marLeft w:val="0"/>
      <w:marRight w:val="0"/>
      <w:marTop w:val="0"/>
      <w:marBottom w:val="0"/>
      <w:divBdr>
        <w:top w:val="none" w:sz="0" w:space="0" w:color="auto"/>
        <w:left w:val="none" w:sz="0" w:space="0" w:color="auto"/>
        <w:bottom w:val="none" w:sz="0" w:space="0" w:color="auto"/>
        <w:right w:val="none" w:sz="0" w:space="0" w:color="auto"/>
      </w:divBdr>
    </w:div>
    <w:div w:id="1584562060">
      <w:bodyDiv w:val="1"/>
      <w:marLeft w:val="0"/>
      <w:marRight w:val="0"/>
      <w:marTop w:val="0"/>
      <w:marBottom w:val="0"/>
      <w:divBdr>
        <w:top w:val="none" w:sz="0" w:space="0" w:color="auto"/>
        <w:left w:val="none" w:sz="0" w:space="0" w:color="auto"/>
        <w:bottom w:val="none" w:sz="0" w:space="0" w:color="auto"/>
        <w:right w:val="none" w:sz="0" w:space="0" w:color="auto"/>
      </w:divBdr>
    </w:div>
    <w:div w:id="1587425351">
      <w:bodyDiv w:val="1"/>
      <w:marLeft w:val="0"/>
      <w:marRight w:val="0"/>
      <w:marTop w:val="0"/>
      <w:marBottom w:val="0"/>
      <w:divBdr>
        <w:top w:val="none" w:sz="0" w:space="0" w:color="auto"/>
        <w:left w:val="none" w:sz="0" w:space="0" w:color="auto"/>
        <w:bottom w:val="none" w:sz="0" w:space="0" w:color="auto"/>
        <w:right w:val="none" w:sz="0" w:space="0" w:color="auto"/>
      </w:divBdr>
    </w:div>
    <w:div w:id="1587956709">
      <w:bodyDiv w:val="1"/>
      <w:marLeft w:val="0"/>
      <w:marRight w:val="0"/>
      <w:marTop w:val="0"/>
      <w:marBottom w:val="0"/>
      <w:divBdr>
        <w:top w:val="none" w:sz="0" w:space="0" w:color="auto"/>
        <w:left w:val="none" w:sz="0" w:space="0" w:color="auto"/>
        <w:bottom w:val="none" w:sz="0" w:space="0" w:color="auto"/>
        <w:right w:val="none" w:sz="0" w:space="0" w:color="auto"/>
      </w:divBdr>
    </w:div>
    <w:div w:id="1588346530">
      <w:bodyDiv w:val="1"/>
      <w:marLeft w:val="0"/>
      <w:marRight w:val="0"/>
      <w:marTop w:val="0"/>
      <w:marBottom w:val="0"/>
      <w:divBdr>
        <w:top w:val="none" w:sz="0" w:space="0" w:color="auto"/>
        <w:left w:val="none" w:sz="0" w:space="0" w:color="auto"/>
        <w:bottom w:val="none" w:sz="0" w:space="0" w:color="auto"/>
        <w:right w:val="none" w:sz="0" w:space="0" w:color="auto"/>
      </w:divBdr>
    </w:div>
    <w:div w:id="1591423842">
      <w:bodyDiv w:val="1"/>
      <w:marLeft w:val="0"/>
      <w:marRight w:val="0"/>
      <w:marTop w:val="0"/>
      <w:marBottom w:val="0"/>
      <w:divBdr>
        <w:top w:val="none" w:sz="0" w:space="0" w:color="auto"/>
        <w:left w:val="none" w:sz="0" w:space="0" w:color="auto"/>
        <w:bottom w:val="none" w:sz="0" w:space="0" w:color="auto"/>
        <w:right w:val="none" w:sz="0" w:space="0" w:color="auto"/>
      </w:divBdr>
    </w:div>
    <w:div w:id="1591962154">
      <w:bodyDiv w:val="1"/>
      <w:marLeft w:val="0"/>
      <w:marRight w:val="0"/>
      <w:marTop w:val="0"/>
      <w:marBottom w:val="0"/>
      <w:divBdr>
        <w:top w:val="none" w:sz="0" w:space="0" w:color="auto"/>
        <w:left w:val="none" w:sz="0" w:space="0" w:color="auto"/>
        <w:bottom w:val="none" w:sz="0" w:space="0" w:color="auto"/>
        <w:right w:val="none" w:sz="0" w:space="0" w:color="auto"/>
      </w:divBdr>
    </w:div>
    <w:div w:id="1593735625">
      <w:bodyDiv w:val="1"/>
      <w:marLeft w:val="0"/>
      <w:marRight w:val="0"/>
      <w:marTop w:val="0"/>
      <w:marBottom w:val="0"/>
      <w:divBdr>
        <w:top w:val="none" w:sz="0" w:space="0" w:color="auto"/>
        <w:left w:val="none" w:sz="0" w:space="0" w:color="auto"/>
        <w:bottom w:val="none" w:sz="0" w:space="0" w:color="auto"/>
        <w:right w:val="none" w:sz="0" w:space="0" w:color="auto"/>
      </w:divBdr>
    </w:div>
    <w:div w:id="1599413039">
      <w:bodyDiv w:val="1"/>
      <w:marLeft w:val="0"/>
      <w:marRight w:val="0"/>
      <w:marTop w:val="0"/>
      <w:marBottom w:val="0"/>
      <w:divBdr>
        <w:top w:val="none" w:sz="0" w:space="0" w:color="auto"/>
        <w:left w:val="none" w:sz="0" w:space="0" w:color="auto"/>
        <w:bottom w:val="none" w:sz="0" w:space="0" w:color="auto"/>
        <w:right w:val="none" w:sz="0" w:space="0" w:color="auto"/>
      </w:divBdr>
    </w:div>
    <w:div w:id="1599875689">
      <w:bodyDiv w:val="1"/>
      <w:marLeft w:val="0"/>
      <w:marRight w:val="0"/>
      <w:marTop w:val="0"/>
      <w:marBottom w:val="0"/>
      <w:divBdr>
        <w:top w:val="none" w:sz="0" w:space="0" w:color="auto"/>
        <w:left w:val="none" w:sz="0" w:space="0" w:color="auto"/>
        <w:bottom w:val="none" w:sz="0" w:space="0" w:color="auto"/>
        <w:right w:val="none" w:sz="0" w:space="0" w:color="auto"/>
      </w:divBdr>
    </w:div>
    <w:div w:id="1602757953">
      <w:bodyDiv w:val="1"/>
      <w:marLeft w:val="0"/>
      <w:marRight w:val="0"/>
      <w:marTop w:val="0"/>
      <w:marBottom w:val="0"/>
      <w:divBdr>
        <w:top w:val="none" w:sz="0" w:space="0" w:color="auto"/>
        <w:left w:val="none" w:sz="0" w:space="0" w:color="auto"/>
        <w:bottom w:val="none" w:sz="0" w:space="0" w:color="auto"/>
        <w:right w:val="none" w:sz="0" w:space="0" w:color="auto"/>
      </w:divBdr>
    </w:div>
    <w:div w:id="1603026548">
      <w:bodyDiv w:val="1"/>
      <w:marLeft w:val="0"/>
      <w:marRight w:val="0"/>
      <w:marTop w:val="0"/>
      <w:marBottom w:val="0"/>
      <w:divBdr>
        <w:top w:val="none" w:sz="0" w:space="0" w:color="auto"/>
        <w:left w:val="none" w:sz="0" w:space="0" w:color="auto"/>
        <w:bottom w:val="none" w:sz="0" w:space="0" w:color="auto"/>
        <w:right w:val="none" w:sz="0" w:space="0" w:color="auto"/>
      </w:divBdr>
    </w:div>
    <w:div w:id="1606574657">
      <w:bodyDiv w:val="1"/>
      <w:marLeft w:val="0"/>
      <w:marRight w:val="0"/>
      <w:marTop w:val="0"/>
      <w:marBottom w:val="0"/>
      <w:divBdr>
        <w:top w:val="none" w:sz="0" w:space="0" w:color="auto"/>
        <w:left w:val="none" w:sz="0" w:space="0" w:color="auto"/>
        <w:bottom w:val="none" w:sz="0" w:space="0" w:color="auto"/>
        <w:right w:val="none" w:sz="0" w:space="0" w:color="auto"/>
      </w:divBdr>
      <w:divsChild>
        <w:div w:id="1334071190">
          <w:marLeft w:val="0"/>
          <w:marRight w:val="0"/>
          <w:marTop w:val="0"/>
          <w:marBottom w:val="0"/>
          <w:divBdr>
            <w:top w:val="none" w:sz="0" w:space="0" w:color="auto"/>
            <w:left w:val="none" w:sz="0" w:space="0" w:color="auto"/>
            <w:bottom w:val="none" w:sz="0" w:space="0" w:color="auto"/>
            <w:right w:val="none" w:sz="0" w:space="0" w:color="auto"/>
          </w:divBdr>
        </w:div>
      </w:divsChild>
    </w:div>
    <w:div w:id="1607805149">
      <w:bodyDiv w:val="1"/>
      <w:marLeft w:val="0"/>
      <w:marRight w:val="0"/>
      <w:marTop w:val="0"/>
      <w:marBottom w:val="0"/>
      <w:divBdr>
        <w:top w:val="none" w:sz="0" w:space="0" w:color="auto"/>
        <w:left w:val="none" w:sz="0" w:space="0" w:color="auto"/>
        <w:bottom w:val="none" w:sz="0" w:space="0" w:color="auto"/>
        <w:right w:val="none" w:sz="0" w:space="0" w:color="auto"/>
      </w:divBdr>
    </w:div>
    <w:div w:id="1608804883">
      <w:bodyDiv w:val="1"/>
      <w:marLeft w:val="0"/>
      <w:marRight w:val="0"/>
      <w:marTop w:val="0"/>
      <w:marBottom w:val="0"/>
      <w:divBdr>
        <w:top w:val="none" w:sz="0" w:space="0" w:color="auto"/>
        <w:left w:val="none" w:sz="0" w:space="0" w:color="auto"/>
        <w:bottom w:val="none" w:sz="0" w:space="0" w:color="auto"/>
        <w:right w:val="none" w:sz="0" w:space="0" w:color="auto"/>
      </w:divBdr>
    </w:div>
    <w:div w:id="1609049257">
      <w:bodyDiv w:val="1"/>
      <w:marLeft w:val="0"/>
      <w:marRight w:val="0"/>
      <w:marTop w:val="0"/>
      <w:marBottom w:val="0"/>
      <w:divBdr>
        <w:top w:val="none" w:sz="0" w:space="0" w:color="auto"/>
        <w:left w:val="none" w:sz="0" w:space="0" w:color="auto"/>
        <w:bottom w:val="none" w:sz="0" w:space="0" w:color="auto"/>
        <w:right w:val="none" w:sz="0" w:space="0" w:color="auto"/>
      </w:divBdr>
    </w:div>
    <w:div w:id="1609072612">
      <w:bodyDiv w:val="1"/>
      <w:marLeft w:val="0"/>
      <w:marRight w:val="0"/>
      <w:marTop w:val="0"/>
      <w:marBottom w:val="0"/>
      <w:divBdr>
        <w:top w:val="none" w:sz="0" w:space="0" w:color="auto"/>
        <w:left w:val="none" w:sz="0" w:space="0" w:color="auto"/>
        <w:bottom w:val="none" w:sz="0" w:space="0" w:color="auto"/>
        <w:right w:val="none" w:sz="0" w:space="0" w:color="auto"/>
      </w:divBdr>
      <w:divsChild>
        <w:div w:id="168101684">
          <w:marLeft w:val="0"/>
          <w:marRight w:val="0"/>
          <w:marTop w:val="0"/>
          <w:marBottom w:val="0"/>
          <w:divBdr>
            <w:top w:val="none" w:sz="0" w:space="0" w:color="auto"/>
            <w:left w:val="none" w:sz="0" w:space="0" w:color="auto"/>
            <w:bottom w:val="none" w:sz="0" w:space="0" w:color="auto"/>
            <w:right w:val="none" w:sz="0" w:space="0" w:color="auto"/>
          </w:divBdr>
          <w:divsChild>
            <w:div w:id="1402945577">
              <w:marLeft w:val="0"/>
              <w:marRight w:val="0"/>
              <w:marTop w:val="0"/>
              <w:marBottom w:val="0"/>
              <w:divBdr>
                <w:top w:val="none" w:sz="0" w:space="0" w:color="auto"/>
                <w:left w:val="none" w:sz="0" w:space="0" w:color="auto"/>
                <w:bottom w:val="none" w:sz="0" w:space="0" w:color="auto"/>
                <w:right w:val="none" w:sz="0" w:space="0" w:color="auto"/>
              </w:divBdr>
            </w:div>
            <w:div w:id="180689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191149">
      <w:bodyDiv w:val="1"/>
      <w:marLeft w:val="0"/>
      <w:marRight w:val="0"/>
      <w:marTop w:val="0"/>
      <w:marBottom w:val="0"/>
      <w:divBdr>
        <w:top w:val="none" w:sz="0" w:space="0" w:color="auto"/>
        <w:left w:val="none" w:sz="0" w:space="0" w:color="auto"/>
        <w:bottom w:val="none" w:sz="0" w:space="0" w:color="auto"/>
        <w:right w:val="none" w:sz="0" w:space="0" w:color="auto"/>
      </w:divBdr>
    </w:div>
    <w:div w:id="1609435011">
      <w:bodyDiv w:val="1"/>
      <w:marLeft w:val="0"/>
      <w:marRight w:val="0"/>
      <w:marTop w:val="0"/>
      <w:marBottom w:val="0"/>
      <w:divBdr>
        <w:top w:val="none" w:sz="0" w:space="0" w:color="auto"/>
        <w:left w:val="none" w:sz="0" w:space="0" w:color="auto"/>
        <w:bottom w:val="none" w:sz="0" w:space="0" w:color="auto"/>
        <w:right w:val="none" w:sz="0" w:space="0" w:color="auto"/>
      </w:divBdr>
    </w:div>
    <w:div w:id="1609661681">
      <w:bodyDiv w:val="1"/>
      <w:marLeft w:val="0"/>
      <w:marRight w:val="0"/>
      <w:marTop w:val="0"/>
      <w:marBottom w:val="0"/>
      <w:divBdr>
        <w:top w:val="none" w:sz="0" w:space="0" w:color="auto"/>
        <w:left w:val="none" w:sz="0" w:space="0" w:color="auto"/>
        <w:bottom w:val="none" w:sz="0" w:space="0" w:color="auto"/>
        <w:right w:val="none" w:sz="0" w:space="0" w:color="auto"/>
      </w:divBdr>
    </w:div>
    <w:div w:id="1610889517">
      <w:bodyDiv w:val="1"/>
      <w:marLeft w:val="0"/>
      <w:marRight w:val="0"/>
      <w:marTop w:val="0"/>
      <w:marBottom w:val="0"/>
      <w:divBdr>
        <w:top w:val="none" w:sz="0" w:space="0" w:color="auto"/>
        <w:left w:val="none" w:sz="0" w:space="0" w:color="auto"/>
        <w:bottom w:val="none" w:sz="0" w:space="0" w:color="auto"/>
        <w:right w:val="none" w:sz="0" w:space="0" w:color="auto"/>
      </w:divBdr>
    </w:div>
    <w:div w:id="1610895942">
      <w:bodyDiv w:val="1"/>
      <w:marLeft w:val="0"/>
      <w:marRight w:val="0"/>
      <w:marTop w:val="0"/>
      <w:marBottom w:val="0"/>
      <w:divBdr>
        <w:top w:val="none" w:sz="0" w:space="0" w:color="auto"/>
        <w:left w:val="none" w:sz="0" w:space="0" w:color="auto"/>
        <w:bottom w:val="none" w:sz="0" w:space="0" w:color="auto"/>
        <w:right w:val="none" w:sz="0" w:space="0" w:color="auto"/>
      </w:divBdr>
    </w:div>
    <w:div w:id="1613703807">
      <w:bodyDiv w:val="1"/>
      <w:marLeft w:val="0"/>
      <w:marRight w:val="0"/>
      <w:marTop w:val="0"/>
      <w:marBottom w:val="0"/>
      <w:divBdr>
        <w:top w:val="none" w:sz="0" w:space="0" w:color="auto"/>
        <w:left w:val="none" w:sz="0" w:space="0" w:color="auto"/>
        <w:bottom w:val="none" w:sz="0" w:space="0" w:color="auto"/>
        <w:right w:val="none" w:sz="0" w:space="0" w:color="auto"/>
      </w:divBdr>
    </w:div>
    <w:div w:id="1614479486">
      <w:bodyDiv w:val="1"/>
      <w:marLeft w:val="0"/>
      <w:marRight w:val="0"/>
      <w:marTop w:val="0"/>
      <w:marBottom w:val="0"/>
      <w:divBdr>
        <w:top w:val="none" w:sz="0" w:space="0" w:color="auto"/>
        <w:left w:val="none" w:sz="0" w:space="0" w:color="auto"/>
        <w:bottom w:val="none" w:sz="0" w:space="0" w:color="auto"/>
        <w:right w:val="none" w:sz="0" w:space="0" w:color="auto"/>
      </w:divBdr>
    </w:div>
    <w:div w:id="1616447620">
      <w:bodyDiv w:val="1"/>
      <w:marLeft w:val="0"/>
      <w:marRight w:val="0"/>
      <w:marTop w:val="0"/>
      <w:marBottom w:val="0"/>
      <w:divBdr>
        <w:top w:val="none" w:sz="0" w:space="0" w:color="auto"/>
        <w:left w:val="none" w:sz="0" w:space="0" w:color="auto"/>
        <w:bottom w:val="none" w:sz="0" w:space="0" w:color="auto"/>
        <w:right w:val="none" w:sz="0" w:space="0" w:color="auto"/>
      </w:divBdr>
    </w:div>
    <w:div w:id="1619216519">
      <w:bodyDiv w:val="1"/>
      <w:marLeft w:val="0"/>
      <w:marRight w:val="0"/>
      <w:marTop w:val="0"/>
      <w:marBottom w:val="0"/>
      <w:divBdr>
        <w:top w:val="none" w:sz="0" w:space="0" w:color="auto"/>
        <w:left w:val="none" w:sz="0" w:space="0" w:color="auto"/>
        <w:bottom w:val="none" w:sz="0" w:space="0" w:color="auto"/>
        <w:right w:val="none" w:sz="0" w:space="0" w:color="auto"/>
      </w:divBdr>
    </w:div>
    <w:div w:id="1619338857">
      <w:bodyDiv w:val="1"/>
      <w:marLeft w:val="0"/>
      <w:marRight w:val="0"/>
      <w:marTop w:val="0"/>
      <w:marBottom w:val="0"/>
      <w:divBdr>
        <w:top w:val="none" w:sz="0" w:space="0" w:color="auto"/>
        <w:left w:val="none" w:sz="0" w:space="0" w:color="auto"/>
        <w:bottom w:val="none" w:sz="0" w:space="0" w:color="auto"/>
        <w:right w:val="none" w:sz="0" w:space="0" w:color="auto"/>
      </w:divBdr>
    </w:div>
    <w:div w:id="1619681991">
      <w:bodyDiv w:val="1"/>
      <w:marLeft w:val="0"/>
      <w:marRight w:val="0"/>
      <w:marTop w:val="0"/>
      <w:marBottom w:val="0"/>
      <w:divBdr>
        <w:top w:val="none" w:sz="0" w:space="0" w:color="auto"/>
        <w:left w:val="none" w:sz="0" w:space="0" w:color="auto"/>
        <w:bottom w:val="none" w:sz="0" w:space="0" w:color="auto"/>
        <w:right w:val="none" w:sz="0" w:space="0" w:color="auto"/>
      </w:divBdr>
      <w:divsChild>
        <w:div w:id="1030689525">
          <w:marLeft w:val="0"/>
          <w:marRight w:val="0"/>
          <w:marTop w:val="0"/>
          <w:marBottom w:val="0"/>
          <w:divBdr>
            <w:top w:val="none" w:sz="0" w:space="0" w:color="auto"/>
            <w:left w:val="none" w:sz="0" w:space="0" w:color="auto"/>
            <w:bottom w:val="none" w:sz="0" w:space="0" w:color="auto"/>
            <w:right w:val="none" w:sz="0" w:space="0" w:color="auto"/>
          </w:divBdr>
          <w:divsChild>
            <w:div w:id="1306005897">
              <w:marLeft w:val="0"/>
              <w:marRight w:val="0"/>
              <w:marTop w:val="0"/>
              <w:marBottom w:val="0"/>
              <w:divBdr>
                <w:top w:val="none" w:sz="0" w:space="0" w:color="auto"/>
                <w:left w:val="none" w:sz="0" w:space="0" w:color="auto"/>
                <w:bottom w:val="none" w:sz="0" w:space="0" w:color="auto"/>
                <w:right w:val="none" w:sz="0" w:space="0" w:color="auto"/>
              </w:divBdr>
            </w:div>
            <w:div w:id="1950890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842490">
      <w:bodyDiv w:val="1"/>
      <w:marLeft w:val="0"/>
      <w:marRight w:val="0"/>
      <w:marTop w:val="0"/>
      <w:marBottom w:val="0"/>
      <w:divBdr>
        <w:top w:val="none" w:sz="0" w:space="0" w:color="auto"/>
        <w:left w:val="none" w:sz="0" w:space="0" w:color="auto"/>
        <w:bottom w:val="none" w:sz="0" w:space="0" w:color="auto"/>
        <w:right w:val="none" w:sz="0" w:space="0" w:color="auto"/>
      </w:divBdr>
    </w:div>
    <w:div w:id="1627346411">
      <w:bodyDiv w:val="1"/>
      <w:marLeft w:val="0"/>
      <w:marRight w:val="0"/>
      <w:marTop w:val="0"/>
      <w:marBottom w:val="0"/>
      <w:divBdr>
        <w:top w:val="none" w:sz="0" w:space="0" w:color="auto"/>
        <w:left w:val="none" w:sz="0" w:space="0" w:color="auto"/>
        <w:bottom w:val="none" w:sz="0" w:space="0" w:color="auto"/>
        <w:right w:val="none" w:sz="0" w:space="0" w:color="auto"/>
      </w:divBdr>
    </w:div>
    <w:div w:id="1627932666">
      <w:bodyDiv w:val="1"/>
      <w:marLeft w:val="0"/>
      <w:marRight w:val="0"/>
      <w:marTop w:val="0"/>
      <w:marBottom w:val="0"/>
      <w:divBdr>
        <w:top w:val="none" w:sz="0" w:space="0" w:color="auto"/>
        <w:left w:val="none" w:sz="0" w:space="0" w:color="auto"/>
        <w:bottom w:val="none" w:sz="0" w:space="0" w:color="auto"/>
        <w:right w:val="none" w:sz="0" w:space="0" w:color="auto"/>
      </w:divBdr>
      <w:divsChild>
        <w:div w:id="814377927">
          <w:marLeft w:val="0"/>
          <w:marRight w:val="0"/>
          <w:marTop w:val="0"/>
          <w:marBottom w:val="0"/>
          <w:divBdr>
            <w:top w:val="none" w:sz="0" w:space="0" w:color="auto"/>
            <w:left w:val="none" w:sz="0" w:space="0" w:color="auto"/>
            <w:bottom w:val="none" w:sz="0" w:space="0" w:color="auto"/>
            <w:right w:val="none" w:sz="0" w:space="0" w:color="auto"/>
          </w:divBdr>
          <w:divsChild>
            <w:div w:id="185023608">
              <w:marLeft w:val="0"/>
              <w:marRight w:val="0"/>
              <w:marTop w:val="0"/>
              <w:marBottom w:val="0"/>
              <w:divBdr>
                <w:top w:val="none" w:sz="0" w:space="0" w:color="auto"/>
                <w:left w:val="none" w:sz="0" w:space="0" w:color="auto"/>
                <w:bottom w:val="none" w:sz="0" w:space="0" w:color="auto"/>
                <w:right w:val="none" w:sz="0" w:space="0" w:color="auto"/>
              </w:divBdr>
            </w:div>
            <w:div w:id="149456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0042952">
      <w:bodyDiv w:val="1"/>
      <w:marLeft w:val="0"/>
      <w:marRight w:val="0"/>
      <w:marTop w:val="0"/>
      <w:marBottom w:val="0"/>
      <w:divBdr>
        <w:top w:val="none" w:sz="0" w:space="0" w:color="auto"/>
        <w:left w:val="none" w:sz="0" w:space="0" w:color="auto"/>
        <w:bottom w:val="none" w:sz="0" w:space="0" w:color="auto"/>
        <w:right w:val="none" w:sz="0" w:space="0" w:color="auto"/>
      </w:divBdr>
    </w:div>
    <w:div w:id="1631978918">
      <w:bodyDiv w:val="1"/>
      <w:marLeft w:val="0"/>
      <w:marRight w:val="0"/>
      <w:marTop w:val="0"/>
      <w:marBottom w:val="0"/>
      <w:divBdr>
        <w:top w:val="none" w:sz="0" w:space="0" w:color="auto"/>
        <w:left w:val="none" w:sz="0" w:space="0" w:color="auto"/>
        <w:bottom w:val="none" w:sz="0" w:space="0" w:color="auto"/>
        <w:right w:val="none" w:sz="0" w:space="0" w:color="auto"/>
      </w:divBdr>
    </w:div>
    <w:div w:id="1632325365">
      <w:bodyDiv w:val="1"/>
      <w:marLeft w:val="0"/>
      <w:marRight w:val="0"/>
      <w:marTop w:val="0"/>
      <w:marBottom w:val="0"/>
      <w:divBdr>
        <w:top w:val="none" w:sz="0" w:space="0" w:color="auto"/>
        <w:left w:val="none" w:sz="0" w:space="0" w:color="auto"/>
        <w:bottom w:val="none" w:sz="0" w:space="0" w:color="auto"/>
        <w:right w:val="none" w:sz="0" w:space="0" w:color="auto"/>
      </w:divBdr>
      <w:divsChild>
        <w:div w:id="350567468">
          <w:marLeft w:val="0"/>
          <w:marRight w:val="0"/>
          <w:marTop w:val="0"/>
          <w:marBottom w:val="0"/>
          <w:divBdr>
            <w:top w:val="none" w:sz="0" w:space="0" w:color="auto"/>
            <w:left w:val="none" w:sz="0" w:space="0" w:color="auto"/>
            <w:bottom w:val="none" w:sz="0" w:space="0" w:color="auto"/>
            <w:right w:val="none" w:sz="0" w:space="0" w:color="auto"/>
          </w:divBdr>
        </w:div>
        <w:div w:id="443038731">
          <w:marLeft w:val="0"/>
          <w:marRight w:val="0"/>
          <w:marTop w:val="0"/>
          <w:marBottom w:val="0"/>
          <w:divBdr>
            <w:top w:val="none" w:sz="0" w:space="0" w:color="auto"/>
            <w:left w:val="none" w:sz="0" w:space="0" w:color="auto"/>
            <w:bottom w:val="none" w:sz="0" w:space="0" w:color="auto"/>
            <w:right w:val="none" w:sz="0" w:space="0" w:color="auto"/>
          </w:divBdr>
        </w:div>
        <w:div w:id="678315471">
          <w:marLeft w:val="0"/>
          <w:marRight w:val="0"/>
          <w:marTop w:val="0"/>
          <w:marBottom w:val="0"/>
          <w:divBdr>
            <w:top w:val="none" w:sz="0" w:space="0" w:color="auto"/>
            <w:left w:val="none" w:sz="0" w:space="0" w:color="auto"/>
            <w:bottom w:val="none" w:sz="0" w:space="0" w:color="auto"/>
            <w:right w:val="none" w:sz="0" w:space="0" w:color="auto"/>
          </w:divBdr>
        </w:div>
        <w:div w:id="1118379254">
          <w:marLeft w:val="0"/>
          <w:marRight w:val="0"/>
          <w:marTop w:val="0"/>
          <w:marBottom w:val="0"/>
          <w:divBdr>
            <w:top w:val="none" w:sz="0" w:space="0" w:color="auto"/>
            <w:left w:val="none" w:sz="0" w:space="0" w:color="auto"/>
            <w:bottom w:val="none" w:sz="0" w:space="0" w:color="auto"/>
            <w:right w:val="none" w:sz="0" w:space="0" w:color="auto"/>
          </w:divBdr>
        </w:div>
        <w:div w:id="2140218018">
          <w:marLeft w:val="0"/>
          <w:marRight w:val="0"/>
          <w:marTop w:val="0"/>
          <w:marBottom w:val="0"/>
          <w:divBdr>
            <w:top w:val="none" w:sz="0" w:space="0" w:color="auto"/>
            <w:left w:val="none" w:sz="0" w:space="0" w:color="auto"/>
            <w:bottom w:val="none" w:sz="0" w:space="0" w:color="auto"/>
            <w:right w:val="none" w:sz="0" w:space="0" w:color="auto"/>
          </w:divBdr>
        </w:div>
      </w:divsChild>
    </w:div>
    <w:div w:id="1632437137">
      <w:bodyDiv w:val="1"/>
      <w:marLeft w:val="0"/>
      <w:marRight w:val="0"/>
      <w:marTop w:val="0"/>
      <w:marBottom w:val="0"/>
      <w:divBdr>
        <w:top w:val="none" w:sz="0" w:space="0" w:color="auto"/>
        <w:left w:val="none" w:sz="0" w:space="0" w:color="auto"/>
        <w:bottom w:val="none" w:sz="0" w:space="0" w:color="auto"/>
        <w:right w:val="none" w:sz="0" w:space="0" w:color="auto"/>
      </w:divBdr>
    </w:div>
    <w:div w:id="1633057853">
      <w:bodyDiv w:val="1"/>
      <w:marLeft w:val="0"/>
      <w:marRight w:val="0"/>
      <w:marTop w:val="0"/>
      <w:marBottom w:val="0"/>
      <w:divBdr>
        <w:top w:val="none" w:sz="0" w:space="0" w:color="auto"/>
        <w:left w:val="none" w:sz="0" w:space="0" w:color="auto"/>
        <w:bottom w:val="none" w:sz="0" w:space="0" w:color="auto"/>
        <w:right w:val="none" w:sz="0" w:space="0" w:color="auto"/>
      </w:divBdr>
    </w:div>
    <w:div w:id="1638799859">
      <w:bodyDiv w:val="1"/>
      <w:marLeft w:val="0"/>
      <w:marRight w:val="0"/>
      <w:marTop w:val="0"/>
      <w:marBottom w:val="0"/>
      <w:divBdr>
        <w:top w:val="none" w:sz="0" w:space="0" w:color="auto"/>
        <w:left w:val="none" w:sz="0" w:space="0" w:color="auto"/>
        <w:bottom w:val="none" w:sz="0" w:space="0" w:color="auto"/>
        <w:right w:val="none" w:sz="0" w:space="0" w:color="auto"/>
      </w:divBdr>
    </w:div>
    <w:div w:id="1639216417">
      <w:bodyDiv w:val="1"/>
      <w:marLeft w:val="0"/>
      <w:marRight w:val="0"/>
      <w:marTop w:val="0"/>
      <w:marBottom w:val="0"/>
      <w:divBdr>
        <w:top w:val="none" w:sz="0" w:space="0" w:color="auto"/>
        <w:left w:val="none" w:sz="0" w:space="0" w:color="auto"/>
        <w:bottom w:val="none" w:sz="0" w:space="0" w:color="auto"/>
        <w:right w:val="none" w:sz="0" w:space="0" w:color="auto"/>
      </w:divBdr>
    </w:div>
    <w:div w:id="1639795200">
      <w:bodyDiv w:val="1"/>
      <w:marLeft w:val="0"/>
      <w:marRight w:val="0"/>
      <w:marTop w:val="0"/>
      <w:marBottom w:val="0"/>
      <w:divBdr>
        <w:top w:val="none" w:sz="0" w:space="0" w:color="auto"/>
        <w:left w:val="none" w:sz="0" w:space="0" w:color="auto"/>
        <w:bottom w:val="none" w:sz="0" w:space="0" w:color="auto"/>
        <w:right w:val="none" w:sz="0" w:space="0" w:color="auto"/>
      </w:divBdr>
    </w:div>
    <w:div w:id="1641036376">
      <w:bodyDiv w:val="1"/>
      <w:marLeft w:val="0"/>
      <w:marRight w:val="0"/>
      <w:marTop w:val="0"/>
      <w:marBottom w:val="0"/>
      <w:divBdr>
        <w:top w:val="none" w:sz="0" w:space="0" w:color="auto"/>
        <w:left w:val="none" w:sz="0" w:space="0" w:color="auto"/>
        <w:bottom w:val="none" w:sz="0" w:space="0" w:color="auto"/>
        <w:right w:val="none" w:sz="0" w:space="0" w:color="auto"/>
      </w:divBdr>
    </w:div>
    <w:div w:id="1641037722">
      <w:bodyDiv w:val="1"/>
      <w:marLeft w:val="0"/>
      <w:marRight w:val="0"/>
      <w:marTop w:val="0"/>
      <w:marBottom w:val="0"/>
      <w:divBdr>
        <w:top w:val="none" w:sz="0" w:space="0" w:color="auto"/>
        <w:left w:val="none" w:sz="0" w:space="0" w:color="auto"/>
        <w:bottom w:val="none" w:sz="0" w:space="0" w:color="auto"/>
        <w:right w:val="none" w:sz="0" w:space="0" w:color="auto"/>
      </w:divBdr>
    </w:div>
    <w:div w:id="1641567442">
      <w:bodyDiv w:val="1"/>
      <w:marLeft w:val="0"/>
      <w:marRight w:val="0"/>
      <w:marTop w:val="0"/>
      <w:marBottom w:val="0"/>
      <w:divBdr>
        <w:top w:val="none" w:sz="0" w:space="0" w:color="auto"/>
        <w:left w:val="none" w:sz="0" w:space="0" w:color="auto"/>
        <w:bottom w:val="none" w:sz="0" w:space="0" w:color="auto"/>
        <w:right w:val="none" w:sz="0" w:space="0" w:color="auto"/>
      </w:divBdr>
    </w:div>
    <w:div w:id="1641616850">
      <w:bodyDiv w:val="1"/>
      <w:marLeft w:val="0"/>
      <w:marRight w:val="0"/>
      <w:marTop w:val="0"/>
      <w:marBottom w:val="0"/>
      <w:divBdr>
        <w:top w:val="none" w:sz="0" w:space="0" w:color="auto"/>
        <w:left w:val="none" w:sz="0" w:space="0" w:color="auto"/>
        <w:bottom w:val="none" w:sz="0" w:space="0" w:color="auto"/>
        <w:right w:val="none" w:sz="0" w:space="0" w:color="auto"/>
      </w:divBdr>
      <w:divsChild>
        <w:div w:id="2068070203">
          <w:marLeft w:val="0"/>
          <w:marRight w:val="0"/>
          <w:marTop w:val="0"/>
          <w:marBottom w:val="0"/>
          <w:divBdr>
            <w:top w:val="none" w:sz="0" w:space="0" w:color="auto"/>
            <w:left w:val="none" w:sz="0" w:space="0" w:color="auto"/>
            <w:bottom w:val="none" w:sz="0" w:space="0" w:color="auto"/>
            <w:right w:val="none" w:sz="0" w:space="0" w:color="auto"/>
          </w:divBdr>
          <w:divsChild>
            <w:div w:id="1236815340">
              <w:marLeft w:val="0"/>
              <w:marRight w:val="0"/>
              <w:marTop w:val="0"/>
              <w:marBottom w:val="0"/>
              <w:divBdr>
                <w:top w:val="none" w:sz="0" w:space="0" w:color="auto"/>
                <w:left w:val="none" w:sz="0" w:space="0" w:color="auto"/>
                <w:bottom w:val="none" w:sz="0" w:space="0" w:color="auto"/>
                <w:right w:val="none" w:sz="0" w:space="0" w:color="auto"/>
              </w:divBdr>
            </w:div>
            <w:div w:id="1957901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503258">
      <w:bodyDiv w:val="1"/>
      <w:marLeft w:val="0"/>
      <w:marRight w:val="0"/>
      <w:marTop w:val="0"/>
      <w:marBottom w:val="0"/>
      <w:divBdr>
        <w:top w:val="none" w:sz="0" w:space="0" w:color="auto"/>
        <w:left w:val="none" w:sz="0" w:space="0" w:color="auto"/>
        <w:bottom w:val="none" w:sz="0" w:space="0" w:color="auto"/>
        <w:right w:val="none" w:sz="0" w:space="0" w:color="auto"/>
      </w:divBdr>
    </w:div>
    <w:div w:id="1644964382">
      <w:bodyDiv w:val="1"/>
      <w:marLeft w:val="0"/>
      <w:marRight w:val="0"/>
      <w:marTop w:val="0"/>
      <w:marBottom w:val="0"/>
      <w:divBdr>
        <w:top w:val="none" w:sz="0" w:space="0" w:color="auto"/>
        <w:left w:val="none" w:sz="0" w:space="0" w:color="auto"/>
        <w:bottom w:val="none" w:sz="0" w:space="0" w:color="auto"/>
        <w:right w:val="none" w:sz="0" w:space="0" w:color="auto"/>
      </w:divBdr>
    </w:div>
    <w:div w:id="1647667376">
      <w:bodyDiv w:val="1"/>
      <w:marLeft w:val="0"/>
      <w:marRight w:val="0"/>
      <w:marTop w:val="0"/>
      <w:marBottom w:val="0"/>
      <w:divBdr>
        <w:top w:val="none" w:sz="0" w:space="0" w:color="auto"/>
        <w:left w:val="none" w:sz="0" w:space="0" w:color="auto"/>
        <w:bottom w:val="none" w:sz="0" w:space="0" w:color="auto"/>
        <w:right w:val="none" w:sz="0" w:space="0" w:color="auto"/>
      </w:divBdr>
    </w:div>
    <w:div w:id="1652057956">
      <w:bodyDiv w:val="1"/>
      <w:marLeft w:val="0"/>
      <w:marRight w:val="0"/>
      <w:marTop w:val="0"/>
      <w:marBottom w:val="0"/>
      <w:divBdr>
        <w:top w:val="none" w:sz="0" w:space="0" w:color="auto"/>
        <w:left w:val="none" w:sz="0" w:space="0" w:color="auto"/>
        <w:bottom w:val="none" w:sz="0" w:space="0" w:color="auto"/>
        <w:right w:val="none" w:sz="0" w:space="0" w:color="auto"/>
      </w:divBdr>
    </w:div>
    <w:div w:id="1652445154">
      <w:bodyDiv w:val="1"/>
      <w:marLeft w:val="0"/>
      <w:marRight w:val="0"/>
      <w:marTop w:val="0"/>
      <w:marBottom w:val="0"/>
      <w:divBdr>
        <w:top w:val="none" w:sz="0" w:space="0" w:color="auto"/>
        <w:left w:val="none" w:sz="0" w:space="0" w:color="auto"/>
        <w:bottom w:val="none" w:sz="0" w:space="0" w:color="auto"/>
        <w:right w:val="none" w:sz="0" w:space="0" w:color="auto"/>
      </w:divBdr>
    </w:div>
    <w:div w:id="1654875158">
      <w:bodyDiv w:val="1"/>
      <w:marLeft w:val="0"/>
      <w:marRight w:val="0"/>
      <w:marTop w:val="0"/>
      <w:marBottom w:val="0"/>
      <w:divBdr>
        <w:top w:val="none" w:sz="0" w:space="0" w:color="auto"/>
        <w:left w:val="none" w:sz="0" w:space="0" w:color="auto"/>
        <w:bottom w:val="none" w:sz="0" w:space="0" w:color="auto"/>
        <w:right w:val="none" w:sz="0" w:space="0" w:color="auto"/>
      </w:divBdr>
    </w:div>
    <w:div w:id="1655985325">
      <w:bodyDiv w:val="1"/>
      <w:marLeft w:val="0"/>
      <w:marRight w:val="0"/>
      <w:marTop w:val="0"/>
      <w:marBottom w:val="0"/>
      <w:divBdr>
        <w:top w:val="none" w:sz="0" w:space="0" w:color="auto"/>
        <w:left w:val="none" w:sz="0" w:space="0" w:color="auto"/>
        <w:bottom w:val="none" w:sz="0" w:space="0" w:color="auto"/>
        <w:right w:val="none" w:sz="0" w:space="0" w:color="auto"/>
      </w:divBdr>
    </w:div>
    <w:div w:id="1659914742">
      <w:bodyDiv w:val="1"/>
      <w:marLeft w:val="0"/>
      <w:marRight w:val="0"/>
      <w:marTop w:val="0"/>
      <w:marBottom w:val="0"/>
      <w:divBdr>
        <w:top w:val="none" w:sz="0" w:space="0" w:color="auto"/>
        <w:left w:val="none" w:sz="0" w:space="0" w:color="auto"/>
        <w:bottom w:val="none" w:sz="0" w:space="0" w:color="auto"/>
        <w:right w:val="none" w:sz="0" w:space="0" w:color="auto"/>
      </w:divBdr>
    </w:div>
    <w:div w:id="1660883079">
      <w:bodyDiv w:val="1"/>
      <w:marLeft w:val="0"/>
      <w:marRight w:val="0"/>
      <w:marTop w:val="0"/>
      <w:marBottom w:val="0"/>
      <w:divBdr>
        <w:top w:val="none" w:sz="0" w:space="0" w:color="auto"/>
        <w:left w:val="none" w:sz="0" w:space="0" w:color="auto"/>
        <w:bottom w:val="none" w:sz="0" w:space="0" w:color="auto"/>
        <w:right w:val="none" w:sz="0" w:space="0" w:color="auto"/>
      </w:divBdr>
    </w:div>
    <w:div w:id="1663660179">
      <w:bodyDiv w:val="1"/>
      <w:marLeft w:val="0"/>
      <w:marRight w:val="0"/>
      <w:marTop w:val="0"/>
      <w:marBottom w:val="0"/>
      <w:divBdr>
        <w:top w:val="none" w:sz="0" w:space="0" w:color="auto"/>
        <w:left w:val="none" w:sz="0" w:space="0" w:color="auto"/>
        <w:bottom w:val="none" w:sz="0" w:space="0" w:color="auto"/>
        <w:right w:val="none" w:sz="0" w:space="0" w:color="auto"/>
      </w:divBdr>
    </w:div>
    <w:div w:id="1663967801">
      <w:bodyDiv w:val="1"/>
      <w:marLeft w:val="0"/>
      <w:marRight w:val="0"/>
      <w:marTop w:val="0"/>
      <w:marBottom w:val="0"/>
      <w:divBdr>
        <w:top w:val="none" w:sz="0" w:space="0" w:color="auto"/>
        <w:left w:val="none" w:sz="0" w:space="0" w:color="auto"/>
        <w:bottom w:val="none" w:sz="0" w:space="0" w:color="auto"/>
        <w:right w:val="none" w:sz="0" w:space="0" w:color="auto"/>
      </w:divBdr>
    </w:div>
    <w:div w:id="1666854460">
      <w:bodyDiv w:val="1"/>
      <w:marLeft w:val="0"/>
      <w:marRight w:val="0"/>
      <w:marTop w:val="0"/>
      <w:marBottom w:val="0"/>
      <w:divBdr>
        <w:top w:val="none" w:sz="0" w:space="0" w:color="auto"/>
        <w:left w:val="none" w:sz="0" w:space="0" w:color="auto"/>
        <w:bottom w:val="none" w:sz="0" w:space="0" w:color="auto"/>
        <w:right w:val="none" w:sz="0" w:space="0" w:color="auto"/>
      </w:divBdr>
    </w:div>
    <w:div w:id="1667122692">
      <w:bodyDiv w:val="1"/>
      <w:marLeft w:val="0"/>
      <w:marRight w:val="0"/>
      <w:marTop w:val="0"/>
      <w:marBottom w:val="0"/>
      <w:divBdr>
        <w:top w:val="none" w:sz="0" w:space="0" w:color="auto"/>
        <w:left w:val="none" w:sz="0" w:space="0" w:color="auto"/>
        <w:bottom w:val="none" w:sz="0" w:space="0" w:color="auto"/>
        <w:right w:val="none" w:sz="0" w:space="0" w:color="auto"/>
      </w:divBdr>
    </w:div>
    <w:div w:id="1667516916">
      <w:bodyDiv w:val="1"/>
      <w:marLeft w:val="0"/>
      <w:marRight w:val="0"/>
      <w:marTop w:val="0"/>
      <w:marBottom w:val="0"/>
      <w:divBdr>
        <w:top w:val="none" w:sz="0" w:space="0" w:color="auto"/>
        <w:left w:val="none" w:sz="0" w:space="0" w:color="auto"/>
        <w:bottom w:val="none" w:sz="0" w:space="0" w:color="auto"/>
        <w:right w:val="none" w:sz="0" w:space="0" w:color="auto"/>
      </w:divBdr>
    </w:div>
    <w:div w:id="1667635207">
      <w:bodyDiv w:val="1"/>
      <w:marLeft w:val="0"/>
      <w:marRight w:val="0"/>
      <w:marTop w:val="0"/>
      <w:marBottom w:val="0"/>
      <w:divBdr>
        <w:top w:val="none" w:sz="0" w:space="0" w:color="auto"/>
        <w:left w:val="none" w:sz="0" w:space="0" w:color="auto"/>
        <w:bottom w:val="none" w:sz="0" w:space="0" w:color="auto"/>
        <w:right w:val="none" w:sz="0" w:space="0" w:color="auto"/>
      </w:divBdr>
    </w:div>
    <w:div w:id="1669363150">
      <w:bodyDiv w:val="1"/>
      <w:marLeft w:val="0"/>
      <w:marRight w:val="0"/>
      <w:marTop w:val="0"/>
      <w:marBottom w:val="0"/>
      <w:divBdr>
        <w:top w:val="none" w:sz="0" w:space="0" w:color="auto"/>
        <w:left w:val="none" w:sz="0" w:space="0" w:color="auto"/>
        <w:bottom w:val="none" w:sz="0" w:space="0" w:color="auto"/>
        <w:right w:val="none" w:sz="0" w:space="0" w:color="auto"/>
      </w:divBdr>
    </w:div>
    <w:div w:id="1669945228">
      <w:bodyDiv w:val="1"/>
      <w:marLeft w:val="0"/>
      <w:marRight w:val="0"/>
      <w:marTop w:val="0"/>
      <w:marBottom w:val="0"/>
      <w:divBdr>
        <w:top w:val="none" w:sz="0" w:space="0" w:color="auto"/>
        <w:left w:val="none" w:sz="0" w:space="0" w:color="auto"/>
        <w:bottom w:val="none" w:sz="0" w:space="0" w:color="auto"/>
        <w:right w:val="none" w:sz="0" w:space="0" w:color="auto"/>
      </w:divBdr>
    </w:div>
    <w:div w:id="1670207357">
      <w:bodyDiv w:val="1"/>
      <w:marLeft w:val="0"/>
      <w:marRight w:val="0"/>
      <w:marTop w:val="0"/>
      <w:marBottom w:val="0"/>
      <w:divBdr>
        <w:top w:val="none" w:sz="0" w:space="0" w:color="auto"/>
        <w:left w:val="none" w:sz="0" w:space="0" w:color="auto"/>
        <w:bottom w:val="none" w:sz="0" w:space="0" w:color="auto"/>
        <w:right w:val="none" w:sz="0" w:space="0" w:color="auto"/>
      </w:divBdr>
    </w:div>
    <w:div w:id="1674993843">
      <w:bodyDiv w:val="1"/>
      <w:marLeft w:val="0"/>
      <w:marRight w:val="0"/>
      <w:marTop w:val="0"/>
      <w:marBottom w:val="0"/>
      <w:divBdr>
        <w:top w:val="none" w:sz="0" w:space="0" w:color="auto"/>
        <w:left w:val="none" w:sz="0" w:space="0" w:color="auto"/>
        <w:bottom w:val="none" w:sz="0" w:space="0" w:color="auto"/>
        <w:right w:val="none" w:sz="0" w:space="0" w:color="auto"/>
      </w:divBdr>
    </w:div>
    <w:div w:id="1675036801">
      <w:bodyDiv w:val="1"/>
      <w:marLeft w:val="0"/>
      <w:marRight w:val="0"/>
      <w:marTop w:val="0"/>
      <w:marBottom w:val="0"/>
      <w:divBdr>
        <w:top w:val="none" w:sz="0" w:space="0" w:color="auto"/>
        <w:left w:val="none" w:sz="0" w:space="0" w:color="auto"/>
        <w:bottom w:val="none" w:sz="0" w:space="0" w:color="auto"/>
        <w:right w:val="none" w:sz="0" w:space="0" w:color="auto"/>
      </w:divBdr>
    </w:div>
    <w:div w:id="1676835165">
      <w:bodyDiv w:val="1"/>
      <w:marLeft w:val="0"/>
      <w:marRight w:val="0"/>
      <w:marTop w:val="0"/>
      <w:marBottom w:val="0"/>
      <w:divBdr>
        <w:top w:val="none" w:sz="0" w:space="0" w:color="auto"/>
        <w:left w:val="none" w:sz="0" w:space="0" w:color="auto"/>
        <w:bottom w:val="none" w:sz="0" w:space="0" w:color="auto"/>
        <w:right w:val="none" w:sz="0" w:space="0" w:color="auto"/>
      </w:divBdr>
    </w:div>
    <w:div w:id="1686901643">
      <w:bodyDiv w:val="1"/>
      <w:marLeft w:val="0"/>
      <w:marRight w:val="0"/>
      <w:marTop w:val="0"/>
      <w:marBottom w:val="0"/>
      <w:divBdr>
        <w:top w:val="none" w:sz="0" w:space="0" w:color="auto"/>
        <w:left w:val="none" w:sz="0" w:space="0" w:color="auto"/>
        <w:bottom w:val="none" w:sz="0" w:space="0" w:color="auto"/>
        <w:right w:val="none" w:sz="0" w:space="0" w:color="auto"/>
      </w:divBdr>
    </w:div>
    <w:div w:id="1687711950">
      <w:bodyDiv w:val="1"/>
      <w:marLeft w:val="0"/>
      <w:marRight w:val="0"/>
      <w:marTop w:val="0"/>
      <w:marBottom w:val="0"/>
      <w:divBdr>
        <w:top w:val="none" w:sz="0" w:space="0" w:color="auto"/>
        <w:left w:val="none" w:sz="0" w:space="0" w:color="auto"/>
        <w:bottom w:val="none" w:sz="0" w:space="0" w:color="auto"/>
        <w:right w:val="none" w:sz="0" w:space="0" w:color="auto"/>
      </w:divBdr>
    </w:div>
    <w:div w:id="1689333654">
      <w:bodyDiv w:val="1"/>
      <w:marLeft w:val="0"/>
      <w:marRight w:val="0"/>
      <w:marTop w:val="0"/>
      <w:marBottom w:val="0"/>
      <w:divBdr>
        <w:top w:val="none" w:sz="0" w:space="0" w:color="auto"/>
        <w:left w:val="none" w:sz="0" w:space="0" w:color="auto"/>
        <w:bottom w:val="none" w:sz="0" w:space="0" w:color="auto"/>
        <w:right w:val="none" w:sz="0" w:space="0" w:color="auto"/>
      </w:divBdr>
      <w:divsChild>
        <w:div w:id="1154225630">
          <w:marLeft w:val="0"/>
          <w:marRight w:val="0"/>
          <w:marTop w:val="0"/>
          <w:marBottom w:val="0"/>
          <w:divBdr>
            <w:top w:val="none" w:sz="0" w:space="0" w:color="auto"/>
            <w:left w:val="none" w:sz="0" w:space="0" w:color="auto"/>
            <w:bottom w:val="none" w:sz="0" w:space="0" w:color="auto"/>
            <w:right w:val="none" w:sz="0" w:space="0" w:color="auto"/>
          </w:divBdr>
          <w:divsChild>
            <w:div w:id="387653262">
              <w:marLeft w:val="0"/>
              <w:marRight w:val="0"/>
              <w:marTop w:val="0"/>
              <w:marBottom w:val="0"/>
              <w:divBdr>
                <w:top w:val="none" w:sz="0" w:space="0" w:color="auto"/>
                <w:left w:val="none" w:sz="0" w:space="0" w:color="auto"/>
                <w:bottom w:val="none" w:sz="0" w:space="0" w:color="auto"/>
                <w:right w:val="none" w:sz="0" w:space="0" w:color="auto"/>
              </w:divBdr>
            </w:div>
            <w:div w:id="955216112">
              <w:marLeft w:val="0"/>
              <w:marRight w:val="0"/>
              <w:marTop w:val="0"/>
              <w:marBottom w:val="0"/>
              <w:divBdr>
                <w:top w:val="none" w:sz="0" w:space="0" w:color="auto"/>
                <w:left w:val="none" w:sz="0" w:space="0" w:color="auto"/>
                <w:bottom w:val="none" w:sz="0" w:space="0" w:color="auto"/>
                <w:right w:val="none" w:sz="0" w:space="0" w:color="auto"/>
              </w:divBdr>
            </w:div>
            <w:div w:id="1140459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100934">
      <w:bodyDiv w:val="1"/>
      <w:marLeft w:val="0"/>
      <w:marRight w:val="0"/>
      <w:marTop w:val="0"/>
      <w:marBottom w:val="0"/>
      <w:divBdr>
        <w:top w:val="none" w:sz="0" w:space="0" w:color="auto"/>
        <w:left w:val="none" w:sz="0" w:space="0" w:color="auto"/>
        <w:bottom w:val="none" w:sz="0" w:space="0" w:color="auto"/>
        <w:right w:val="none" w:sz="0" w:space="0" w:color="auto"/>
      </w:divBdr>
    </w:div>
    <w:div w:id="1696036037">
      <w:bodyDiv w:val="1"/>
      <w:marLeft w:val="0"/>
      <w:marRight w:val="0"/>
      <w:marTop w:val="0"/>
      <w:marBottom w:val="0"/>
      <w:divBdr>
        <w:top w:val="none" w:sz="0" w:space="0" w:color="auto"/>
        <w:left w:val="none" w:sz="0" w:space="0" w:color="auto"/>
        <w:bottom w:val="none" w:sz="0" w:space="0" w:color="auto"/>
        <w:right w:val="none" w:sz="0" w:space="0" w:color="auto"/>
      </w:divBdr>
    </w:div>
    <w:div w:id="1704598670">
      <w:bodyDiv w:val="1"/>
      <w:marLeft w:val="0"/>
      <w:marRight w:val="0"/>
      <w:marTop w:val="0"/>
      <w:marBottom w:val="0"/>
      <w:divBdr>
        <w:top w:val="none" w:sz="0" w:space="0" w:color="auto"/>
        <w:left w:val="none" w:sz="0" w:space="0" w:color="auto"/>
        <w:bottom w:val="none" w:sz="0" w:space="0" w:color="auto"/>
        <w:right w:val="none" w:sz="0" w:space="0" w:color="auto"/>
      </w:divBdr>
    </w:div>
    <w:div w:id="1705523719">
      <w:bodyDiv w:val="1"/>
      <w:marLeft w:val="0"/>
      <w:marRight w:val="0"/>
      <w:marTop w:val="0"/>
      <w:marBottom w:val="0"/>
      <w:divBdr>
        <w:top w:val="none" w:sz="0" w:space="0" w:color="auto"/>
        <w:left w:val="none" w:sz="0" w:space="0" w:color="auto"/>
        <w:bottom w:val="none" w:sz="0" w:space="0" w:color="auto"/>
        <w:right w:val="none" w:sz="0" w:space="0" w:color="auto"/>
      </w:divBdr>
    </w:div>
    <w:div w:id="1706758200">
      <w:bodyDiv w:val="1"/>
      <w:marLeft w:val="0"/>
      <w:marRight w:val="0"/>
      <w:marTop w:val="0"/>
      <w:marBottom w:val="0"/>
      <w:divBdr>
        <w:top w:val="none" w:sz="0" w:space="0" w:color="auto"/>
        <w:left w:val="none" w:sz="0" w:space="0" w:color="auto"/>
        <w:bottom w:val="none" w:sz="0" w:space="0" w:color="auto"/>
        <w:right w:val="none" w:sz="0" w:space="0" w:color="auto"/>
      </w:divBdr>
    </w:div>
    <w:div w:id="1707173826">
      <w:bodyDiv w:val="1"/>
      <w:marLeft w:val="0"/>
      <w:marRight w:val="0"/>
      <w:marTop w:val="0"/>
      <w:marBottom w:val="0"/>
      <w:divBdr>
        <w:top w:val="none" w:sz="0" w:space="0" w:color="auto"/>
        <w:left w:val="none" w:sz="0" w:space="0" w:color="auto"/>
        <w:bottom w:val="none" w:sz="0" w:space="0" w:color="auto"/>
        <w:right w:val="none" w:sz="0" w:space="0" w:color="auto"/>
      </w:divBdr>
    </w:div>
    <w:div w:id="1707213172">
      <w:bodyDiv w:val="1"/>
      <w:marLeft w:val="0"/>
      <w:marRight w:val="0"/>
      <w:marTop w:val="0"/>
      <w:marBottom w:val="0"/>
      <w:divBdr>
        <w:top w:val="none" w:sz="0" w:space="0" w:color="auto"/>
        <w:left w:val="none" w:sz="0" w:space="0" w:color="auto"/>
        <w:bottom w:val="none" w:sz="0" w:space="0" w:color="auto"/>
        <w:right w:val="none" w:sz="0" w:space="0" w:color="auto"/>
      </w:divBdr>
    </w:div>
    <w:div w:id="1708411673">
      <w:bodyDiv w:val="1"/>
      <w:marLeft w:val="0"/>
      <w:marRight w:val="0"/>
      <w:marTop w:val="0"/>
      <w:marBottom w:val="0"/>
      <w:divBdr>
        <w:top w:val="none" w:sz="0" w:space="0" w:color="auto"/>
        <w:left w:val="none" w:sz="0" w:space="0" w:color="auto"/>
        <w:bottom w:val="none" w:sz="0" w:space="0" w:color="auto"/>
        <w:right w:val="none" w:sz="0" w:space="0" w:color="auto"/>
      </w:divBdr>
    </w:div>
    <w:div w:id="1709181869">
      <w:bodyDiv w:val="1"/>
      <w:marLeft w:val="0"/>
      <w:marRight w:val="0"/>
      <w:marTop w:val="0"/>
      <w:marBottom w:val="0"/>
      <w:divBdr>
        <w:top w:val="none" w:sz="0" w:space="0" w:color="auto"/>
        <w:left w:val="none" w:sz="0" w:space="0" w:color="auto"/>
        <w:bottom w:val="none" w:sz="0" w:space="0" w:color="auto"/>
        <w:right w:val="none" w:sz="0" w:space="0" w:color="auto"/>
      </w:divBdr>
    </w:div>
    <w:div w:id="1713771301">
      <w:bodyDiv w:val="1"/>
      <w:marLeft w:val="0"/>
      <w:marRight w:val="0"/>
      <w:marTop w:val="0"/>
      <w:marBottom w:val="0"/>
      <w:divBdr>
        <w:top w:val="none" w:sz="0" w:space="0" w:color="auto"/>
        <w:left w:val="none" w:sz="0" w:space="0" w:color="auto"/>
        <w:bottom w:val="none" w:sz="0" w:space="0" w:color="auto"/>
        <w:right w:val="none" w:sz="0" w:space="0" w:color="auto"/>
      </w:divBdr>
    </w:div>
    <w:div w:id="1714769953">
      <w:bodyDiv w:val="1"/>
      <w:marLeft w:val="0"/>
      <w:marRight w:val="0"/>
      <w:marTop w:val="0"/>
      <w:marBottom w:val="0"/>
      <w:divBdr>
        <w:top w:val="none" w:sz="0" w:space="0" w:color="auto"/>
        <w:left w:val="none" w:sz="0" w:space="0" w:color="auto"/>
        <w:bottom w:val="none" w:sz="0" w:space="0" w:color="auto"/>
        <w:right w:val="none" w:sz="0" w:space="0" w:color="auto"/>
      </w:divBdr>
    </w:div>
    <w:div w:id="1716848863">
      <w:bodyDiv w:val="1"/>
      <w:marLeft w:val="0"/>
      <w:marRight w:val="0"/>
      <w:marTop w:val="0"/>
      <w:marBottom w:val="0"/>
      <w:divBdr>
        <w:top w:val="none" w:sz="0" w:space="0" w:color="auto"/>
        <w:left w:val="none" w:sz="0" w:space="0" w:color="auto"/>
        <w:bottom w:val="none" w:sz="0" w:space="0" w:color="auto"/>
        <w:right w:val="none" w:sz="0" w:space="0" w:color="auto"/>
      </w:divBdr>
    </w:div>
    <w:div w:id="1717048463">
      <w:bodyDiv w:val="1"/>
      <w:marLeft w:val="0"/>
      <w:marRight w:val="0"/>
      <w:marTop w:val="0"/>
      <w:marBottom w:val="0"/>
      <w:divBdr>
        <w:top w:val="none" w:sz="0" w:space="0" w:color="auto"/>
        <w:left w:val="none" w:sz="0" w:space="0" w:color="auto"/>
        <w:bottom w:val="none" w:sz="0" w:space="0" w:color="auto"/>
        <w:right w:val="none" w:sz="0" w:space="0" w:color="auto"/>
      </w:divBdr>
    </w:div>
    <w:div w:id="1717584953">
      <w:bodyDiv w:val="1"/>
      <w:marLeft w:val="0"/>
      <w:marRight w:val="0"/>
      <w:marTop w:val="0"/>
      <w:marBottom w:val="0"/>
      <w:divBdr>
        <w:top w:val="none" w:sz="0" w:space="0" w:color="auto"/>
        <w:left w:val="none" w:sz="0" w:space="0" w:color="auto"/>
        <w:bottom w:val="none" w:sz="0" w:space="0" w:color="auto"/>
        <w:right w:val="none" w:sz="0" w:space="0" w:color="auto"/>
      </w:divBdr>
    </w:div>
    <w:div w:id="1719626024">
      <w:bodyDiv w:val="1"/>
      <w:marLeft w:val="0"/>
      <w:marRight w:val="0"/>
      <w:marTop w:val="0"/>
      <w:marBottom w:val="0"/>
      <w:divBdr>
        <w:top w:val="none" w:sz="0" w:space="0" w:color="auto"/>
        <w:left w:val="none" w:sz="0" w:space="0" w:color="auto"/>
        <w:bottom w:val="none" w:sz="0" w:space="0" w:color="auto"/>
        <w:right w:val="none" w:sz="0" w:space="0" w:color="auto"/>
      </w:divBdr>
    </w:div>
    <w:div w:id="1721705690">
      <w:bodyDiv w:val="1"/>
      <w:marLeft w:val="0"/>
      <w:marRight w:val="0"/>
      <w:marTop w:val="0"/>
      <w:marBottom w:val="0"/>
      <w:divBdr>
        <w:top w:val="none" w:sz="0" w:space="0" w:color="auto"/>
        <w:left w:val="none" w:sz="0" w:space="0" w:color="auto"/>
        <w:bottom w:val="none" w:sz="0" w:space="0" w:color="auto"/>
        <w:right w:val="none" w:sz="0" w:space="0" w:color="auto"/>
      </w:divBdr>
    </w:div>
    <w:div w:id="1722628087">
      <w:bodyDiv w:val="1"/>
      <w:marLeft w:val="0"/>
      <w:marRight w:val="0"/>
      <w:marTop w:val="0"/>
      <w:marBottom w:val="0"/>
      <w:divBdr>
        <w:top w:val="none" w:sz="0" w:space="0" w:color="auto"/>
        <w:left w:val="none" w:sz="0" w:space="0" w:color="auto"/>
        <w:bottom w:val="none" w:sz="0" w:space="0" w:color="auto"/>
        <w:right w:val="none" w:sz="0" w:space="0" w:color="auto"/>
      </w:divBdr>
    </w:div>
    <w:div w:id="1724015022">
      <w:bodyDiv w:val="1"/>
      <w:marLeft w:val="0"/>
      <w:marRight w:val="0"/>
      <w:marTop w:val="0"/>
      <w:marBottom w:val="0"/>
      <w:divBdr>
        <w:top w:val="none" w:sz="0" w:space="0" w:color="auto"/>
        <w:left w:val="none" w:sz="0" w:space="0" w:color="auto"/>
        <w:bottom w:val="none" w:sz="0" w:space="0" w:color="auto"/>
        <w:right w:val="none" w:sz="0" w:space="0" w:color="auto"/>
      </w:divBdr>
    </w:div>
    <w:div w:id="1727338357">
      <w:bodyDiv w:val="1"/>
      <w:marLeft w:val="0"/>
      <w:marRight w:val="0"/>
      <w:marTop w:val="0"/>
      <w:marBottom w:val="0"/>
      <w:divBdr>
        <w:top w:val="none" w:sz="0" w:space="0" w:color="auto"/>
        <w:left w:val="none" w:sz="0" w:space="0" w:color="auto"/>
        <w:bottom w:val="none" w:sz="0" w:space="0" w:color="auto"/>
        <w:right w:val="none" w:sz="0" w:space="0" w:color="auto"/>
      </w:divBdr>
    </w:div>
    <w:div w:id="1727487591">
      <w:bodyDiv w:val="1"/>
      <w:marLeft w:val="0"/>
      <w:marRight w:val="0"/>
      <w:marTop w:val="0"/>
      <w:marBottom w:val="0"/>
      <w:divBdr>
        <w:top w:val="none" w:sz="0" w:space="0" w:color="auto"/>
        <w:left w:val="none" w:sz="0" w:space="0" w:color="auto"/>
        <w:bottom w:val="none" w:sz="0" w:space="0" w:color="auto"/>
        <w:right w:val="none" w:sz="0" w:space="0" w:color="auto"/>
      </w:divBdr>
    </w:div>
    <w:div w:id="1736933286">
      <w:bodyDiv w:val="1"/>
      <w:marLeft w:val="0"/>
      <w:marRight w:val="0"/>
      <w:marTop w:val="0"/>
      <w:marBottom w:val="0"/>
      <w:divBdr>
        <w:top w:val="none" w:sz="0" w:space="0" w:color="auto"/>
        <w:left w:val="none" w:sz="0" w:space="0" w:color="auto"/>
        <w:bottom w:val="none" w:sz="0" w:space="0" w:color="auto"/>
        <w:right w:val="none" w:sz="0" w:space="0" w:color="auto"/>
      </w:divBdr>
    </w:div>
    <w:div w:id="1739017782">
      <w:bodyDiv w:val="1"/>
      <w:marLeft w:val="0"/>
      <w:marRight w:val="0"/>
      <w:marTop w:val="0"/>
      <w:marBottom w:val="0"/>
      <w:divBdr>
        <w:top w:val="none" w:sz="0" w:space="0" w:color="auto"/>
        <w:left w:val="none" w:sz="0" w:space="0" w:color="auto"/>
        <w:bottom w:val="none" w:sz="0" w:space="0" w:color="auto"/>
        <w:right w:val="none" w:sz="0" w:space="0" w:color="auto"/>
      </w:divBdr>
    </w:div>
    <w:div w:id="1739863084">
      <w:bodyDiv w:val="1"/>
      <w:marLeft w:val="0"/>
      <w:marRight w:val="0"/>
      <w:marTop w:val="0"/>
      <w:marBottom w:val="0"/>
      <w:divBdr>
        <w:top w:val="none" w:sz="0" w:space="0" w:color="auto"/>
        <w:left w:val="none" w:sz="0" w:space="0" w:color="auto"/>
        <w:bottom w:val="none" w:sz="0" w:space="0" w:color="auto"/>
        <w:right w:val="none" w:sz="0" w:space="0" w:color="auto"/>
      </w:divBdr>
    </w:div>
    <w:div w:id="1740902841">
      <w:bodyDiv w:val="1"/>
      <w:marLeft w:val="0"/>
      <w:marRight w:val="0"/>
      <w:marTop w:val="0"/>
      <w:marBottom w:val="0"/>
      <w:divBdr>
        <w:top w:val="none" w:sz="0" w:space="0" w:color="auto"/>
        <w:left w:val="none" w:sz="0" w:space="0" w:color="auto"/>
        <w:bottom w:val="none" w:sz="0" w:space="0" w:color="auto"/>
        <w:right w:val="none" w:sz="0" w:space="0" w:color="auto"/>
      </w:divBdr>
    </w:div>
    <w:div w:id="1741437289">
      <w:bodyDiv w:val="1"/>
      <w:marLeft w:val="0"/>
      <w:marRight w:val="0"/>
      <w:marTop w:val="0"/>
      <w:marBottom w:val="0"/>
      <w:divBdr>
        <w:top w:val="none" w:sz="0" w:space="0" w:color="auto"/>
        <w:left w:val="none" w:sz="0" w:space="0" w:color="auto"/>
        <w:bottom w:val="none" w:sz="0" w:space="0" w:color="auto"/>
        <w:right w:val="none" w:sz="0" w:space="0" w:color="auto"/>
      </w:divBdr>
    </w:div>
    <w:div w:id="1745449631">
      <w:bodyDiv w:val="1"/>
      <w:marLeft w:val="0"/>
      <w:marRight w:val="0"/>
      <w:marTop w:val="0"/>
      <w:marBottom w:val="0"/>
      <w:divBdr>
        <w:top w:val="none" w:sz="0" w:space="0" w:color="auto"/>
        <w:left w:val="none" w:sz="0" w:space="0" w:color="auto"/>
        <w:bottom w:val="none" w:sz="0" w:space="0" w:color="auto"/>
        <w:right w:val="none" w:sz="0" w:space="0" w:color="auto"/>
      </w:divBdr>
    </w:div>
    <w:div w:id="1746953788">
      <w:bodyDiv w:val="1"/>
      <w:marLeft w:val="0"/>
      <w:marRight w:val="0"/>
      <w:marTop w:val="0"/>
      <w:marBottom w:val="0"/>
      <w:divBdr>
        <w:top w:val="none" w:sz="0" w:space="0" w:color="auto"/>
        <w:left w:val="none" w:sz="0" w:space="0" w:color="auto"/>
        <w:bottom w:val="none" w:sz="0" w:space="0" w:color="auto"/>
        <w:right w:val="none" w:sz="0" w:space="0" w:color="auto"/>
      </w:divBdr>
    </w:div>
    <w:div w:id="1750230620">
      <w:bodyDiv w:val="1"/>
      <w:marLeft w:val="0"/>
      <w:marRight w:val="0"/>
      <w:marTop w:val="0"/>
      <w:marBottom w:val="0"/>
      <w:divBdr>
        <w:top w:val="none" w:sz="0" w:space="0" w:color="auto"/>
        <w:left w:val="none" w:sz="0" w:space="0" w:color="auto"/>
        <w:bottom w:val="none" w:sz="0" w:space="0" w:color="auto"/>
        <w:right w:val="none" w:sz="0" w:space="0" w:color="auto"/>
      </w:divBdr>
    </w:div>
    <w:div w:id="1750734685">
      <w:bodyDiv w:val="1"/>
      <w:marLeft w:val="0"/>
      <w:marRight w:val="0"/>
      <w:marTop w:val="0"/>
      <w:marBottom w:val="0"/>
      <w:divBdr>
        <w:top w:val="none" w:sz="0" w:space="0" w:color="auto"/>
        <w:left w:val="none" w:sz="0" w:space="0" w:color="auto"/>
        <w:bottom w:val="none" w:sz="0" w:space="0" w:color="auto"/>
        <w:right w:val="none" w:sz="0" w:space="0" w:color="auto"/>
      </w:divBdr>
      <w:divsChild>
        <w:div w:id="995456765">
          <w:marLeft w:val="0"/>
          <w:marRight w:val="0"/>
          <w:marTop w:val="0"/>
          <w:marBottom w:val="0"/>
          <w:divBdr>
            <w:top w:val="none" w:sz="0" w:space="0" w:color="auto"/>
            <w:left w:val="none" w:sz="0" w:space="0" w:color="auto"/>
            <w:bottom w:val="none" w:sz="0" w:space="0" w:color="auto"/>
            <w:right w:val="none" w:sz="0" w:space="0" w:color="auto"/>
          </w:divBdr>
          <w:divsChild>
            <w:div w:id="248848966">
              <w:marLeft w:val="0"/>
              <w:marRight w:val="0"/>
              <w:marTop w:val="0"/>
              <w:marBottom w:val="0"/>
              <w:divBdr>
                <w:top w:val="none" w:sz="0" w:space="0" w:color="auto"/>
                <w:left w:val="none" w:sz="0" w:space="0" w:color="auto"/>
                <w:bottom w:val="none" w:sz="0" w:space="0" w:color="auto"/>
                <w:right w:val="none" w:sz="0" w:space="0" w:color="auto"/>
              </w:divBdr>
            </w:div>
            <w:div w:id="2071031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3576359">
      <w:bodyDiv w:val="1"/>
      <w:marLeft w:val="0"/>
      <w:marRight w:val="0"/>
      <w:marTop w:val="0"/>
      <w:marBottom w:val="0"/>
      <w:divBdr>
        <w:top w:val="none" w:sz="0" w:space="0" w:color="auto"/>
        <w:left w:val="none" w:sz="0" w:space="0" w:color="auto"/>
        <w:bottom w:val="none" w:sz="0" w:space="0" w:color="auto"/>
        <w:right w:val="none" w:sz="0" w:space="0" w:color="auto"/>
      </w:divBdr>
    </w:div>
    <w:div w:id="1754358191">
      <w:bodyDiv w:val="1"/>
      <w:marLeft w:val="0"/>
      <w:marRight w:val="0"/>
      <w:marTop w:val="0"/>
      <w:marBottom w:val="0"/>
      <w:divBdr>
        <w:top w:val="none" w:sz="0" w:space="0" w:color="auto"/>
        <w:left w:val="none" w:sz="0" w:space="0" w:color="auto"/>
        <w:bottom w:val="none" w:sz="0" w:space="0" w:color="auto"/>
        <w:right w:val="none" w:sz="0" w:space="0" w:color="auto"/>
      </w:divBdr>
    </w:div>
    <w:div w:id="1755012423">
      <w:bodyDiv w:val="1"/>
      <w:marLeft w:val="0"/>
      <w:marRight w:val="0"/>
      <w:marTop w:val="0"/>
      <w:marBottom w:val="0"/>
      <w:divBdr>
        <w:top w:val="none" w:sz="0" w:space="0" w:color="auto"/>
        <w:left w:val="none" w:sz="0" w:space="0" w:color="auto"/>
        <w:bottom w:val="none" w:sz="0" w:space="0" w:color="auto"/>
        <w:right w:val="none" w:sz="0" w:space="0" w:color="auto"/>
      </w:divBdr>
    </w:div>
    <w:div w:id="1757558640">
      <w:bodyDiv w:val="1"/>
      <w:marLeft w:val="0"/>
      <w:marRight w:val="0"/>
      <w:marTop w:val="0"/>
      <w:marBottom w:val="0"/>
      <w:divBdr>
        <w:top w:val="none" w:sz="0" w:space="0" w:color="auto"/>
        <w:left w:val="none" w:sz="0" w:space="0" w:color="auto"/>
        <w:bottom w:val="none" w:sz="0" w:space="0" w:color="auto"/>
        <w:right w:val="none" w:sz="0" w:space="0" w:color="auto"/>
      </w:divBdr>
    </w:div>
    <w:div w:id="1758287821">
      <w:bodyDiv w:val="1"/>
      <w:marLeft w:val="0"/>
      <w:marRight w:val="0"/>
      <w:marTop w:val="0"/>
      <w:marBottom w:val="0"/>
      <w:divBdr>
        <w:top w:val="none" w:sz="0" w:space="0" w:color="auto"/>
        <w:left w:val="none" w:sz="0" w:space="0" w:color="auto"/>
        <w:bottom w:val="none" w:sz="0" w:space="0" w:color="auto"/>
        <w:right w:val="none" w:sz="0" w:space="0" w:color="auto"/>
      </w:divBdr>
    </w:div>
    <w:div w:id="1759909931">
      <w:bodyDiv w:val="1"/>
      <w:marLeft w:val="0"/>
      <w:marRight w:val="0"/>
      <w:marTop w:val="0"/>
      <w:marBottom w:val="0"/>
      <w:divBdr>
        <w:top w:val="none" w:sz="0" w:space="0" w:color="auto"/>
        <w:left w:val="none" w:sz="0" w:space="0" w:color="auto"/>
        <w:bottom w:val="none" w:sz="0" w:space="0" w:color="auto"/>
        <w:right w:val="none" w:sz="0" w:space="0" w:color="auto"/>
      </w:divBdr>
    </w:div>
    <w:div w:id="1760441981">
      <w:bodyDiv w:val="1"/>
      <w:marLeft w:val="0"/>
      <w:marRight w:val="0"/>
      <w:marTop w:val="0"/>
      <w:marBottom w:val="0"/>
      <w:divBdr>
        <w:top w:val="none" w:sz="0" w:space="0" w:color="auto"/>
        <w:left w:val="none" w:sz="0" w:space="0" w:color="auto"/>
        <w:bottom w:val="none" w:sz="0" w:space="0" w:color="auto"/>
        <w:right w:val="none" w:sz="0" w:space="0" w:color="auto"/>
      </w:divBdr>
    </w:div>
    <w:div w:id="1762488054">
      <w:bodyDiv w:val="1"/>
      <w:marLeft w:val="0"/>
      <w:marRight w:val="0"/>
      <w:marTop w:val="0"/>
      <w:marBottom w:val="0"/>
      <w:divBdr>
        <w:top w:val="none" w:sz="0" w:space="0" w:color="auto"/>
        <w:left w:val="none" w:sz="0" w:space="0" w:color="auto"/>
        <w:bottom w:val="none" w:sz="0" w:space="0" w:color="auto"/>
        <w:right w:val="none" w:sz="0" w:space="0" w:color="auto"/>
      </w:divBdr>
    </w:div>
    <w:div w:id="1763991164">
      <w:bodyDiv w:val="1"/>
      <w:marLeft w:val="0"/>
      <w:marRight w:val="0"/>
      <w:marTop w:val="0"/>
      <w:marBottom w:val="0"/>
      <w:divBdr>
        <w:top w:val="none" w:sz="0" w:space="0" w:color="auto"/>
        <w:left w:val="none" w:sz="0" w:space="0" w:color="auto"/>
        <w:bottom w:val="none" w:sz="0" w:space="0" w:color="auto"/>
        <w:right w:val="none" w:sz="0" w:space="0" w:color="auto"/>
      </w:divBdr>
    </w:div>
    <w:div w:id="1766028956">
      <w:bodyDiv w:val="1"/>
      <w:marLeft w:val="0"/>
      <w:marRight w:val="0"/>
      <w:marTop w:val="0"/>
      <w:marBottom w:val="0"/>
      <w:divBdr>
        <w:top w:val="none" w:sz="0" w:space="0" w:color="auto"/>
        <w:left w:val="none" w:sz="0" w:space="0" w:color="auto"/>
        <w:bottom w:val="none" w:sz="0" w:space="0" w:color="auto"/>
        <w:right w:val="none" w:sz="0" w:space="0" w:color="auto"/>
      </w:divBdr>
    </w:div>
    <w:div w:id="1766226371">
      <w:bodyDiv w:val="1"/>
      <w:marLeft w:val="0"/>
      <w:marRight w:val="0"/>
      <w:marTop w:val="0"/>
      <w:marBottom w:val="0"/>
      <w:divBdr>
        <w:top w:val="none" w:sz="0" w:space="0" w:color="auto"/>
        <w:left w:val="none" w:sz="0" w:space="0" w:color="auto"/>
        <w:bottom w:val="none" w:sz="0" w:space="0" w:color="auto"/>
        <w:right w:val="none" w:sz="0" w:space="0" w:color="auto"/>
      </w:divBdr>
    </w:div>
    <w:div w:id="1766683055">
      <w:bodyDiv w:val="1"/>
      <w:marLeft w:val="0"/>
      <w:marRight w:val="0"/>
      <w:marTop w:val="0"/>
      <w:marBottom w:val="0"/>
      <w:divBdr>
        <w:top w:val="none" w:sz="0" w:space="0" w:color="auto"/>
        <w:left w:val="none" w:sz="0" w:space="0" w:color="auto"/>
        <w:bottom w:val="none" w:sz="0" w:space="0" w:color="auto"/>
        <w:right w:val="none" w:sz="0" w:space="0" w:color="auto"/>
      </w:divBdr>
    </w:div>
    <w:div w:id="1766875652">
      <w:bodyDiv w:val="1"/>
      <w:marLeft w:val="0"/>
      <w:marRight w:val="0"/>
      <w:marTop w:val="0"/>
      <w:marBottom w:val="0"/>
      <w:divBdr>
        <w:top w:val="none" w:sz="0" w:space="0" w:color="auto"/>
        <w:left w:val="none" w:sz="0" w:space="0" w:color="auto"/>
        <w:bottom w:val="none" w:sz="0" w:space="0" w:color="auto"/>
        <w:right w:val="none" w:sz="0" w:space="0" w:color="auto"/>
      </w:divBdr>
    </w:div>
    <w:div w:id="1766921207">
      <w:bodyDiv w:val="1"/>
      <w:marLeft w:val="0"/>
      <w:marRight w:val="0"/>
      <w:marTop w:val="0"/>
      <w:marBottom w:val="0"/>
      <w:divBdr>
        <w:top w:val="none" w:sz="0" w:space="0" w:color="auto"/>
        <w:left w:val="none" w:sz="0" w:space="0" w:color="auto"/>
        <w:bottom w:val="none" w:sz="0" w:space="0" w:color="auto"/>
        <w:right w:val="none" w:sz="0" w:space="0" w:color="auto"/>
      </w:divBdr>
    </w:div>
    <w:div w:id="1767731807">
      <w:bodyDiv w:val="1"/>
      <w:marLeft w:val="0"/>
      <w:marRight w:val="0"/>
      <w:marTop w:val="0"/>
      <w:marBottom w:val="0"/>
      <w:divBdr>
        <w:top w:val="none" w:sz="0" w:space="0" w:color="auto"/>
        <w:left w:val="none" w:sz="0" w:space="0" w:color="auto"/>
        <w:bottom w:val="none" w:sz="0" w:space="0" w:color="auto"/>
        <w:right w:val="none" w:sz="0" w:space="0" w:color="auto"/>
      </w:divBdr>
    </w:div>
    <w:div w:id="1767965232">
      <w:bodyDiv w:val="1"/>
      <w:marLeft w:val="0"/>
      <w:marRight w:val="0"/>
      <w:marTop w:val="0"/>
      <w:marBottom w:val="0"/>
      <w:divBdr>
        <w:top w:val="none" w:sz="0" w:space="0" w:color="auto"/>
        <w:left w:val="none" w:sz="0" w:space="0" w:color="auto"/>
        <w:bottom w:val="none" w:sz="0" w:space="0" w:color="auto"/>
        <w:right w:val="none" w:sz="0" w:space="0" w:color="auto"/>
      </w:divBdr>
    </w:div>
    <w:div w:id="1770933099">
      <w:bodyDiv w:val="1"/>
      <w:marLeft w:val="0"/>
      <w:marRight w:val="0"/>
      <w:marTop w:val="0"/>
      <w:marBottom w:val="0"/>
      <w:divBdr>
        <w:top w:val="none" w:sz="0" w:space="0" w:color="auto"/>
        <w:left w:val="none" w:sz="0" w:space="0" w:color="auto"/>
        <w:bottom w:val="none" w:sz="0" w:space="0" w:color="auto"/>
        <w:right w:val="none" w:sz="0" w:space="0" w:color="auto"/>
      </w:divBdr>
    </w:div>
    <w:div w:id="1771580333">
      <w:bodyDiv w:val="1"/>
      <w:marLeft w:val="0"/>
      <w:marRight w:val="0"/>
      <w:marTop w:val="0"/>
      <w:marBottom w:val="0"/>
      <w:divBdr>
        <w:top w:val="none" w:sz="0" w:space="0" w:color="auto"/>
        <w:left w:val="none" w:sz="0" w:space="0" w:color="auto"/>
        <w:bottom w:val="none" w:sz="0" w:space="0" w:color="auto"/>
        <w:right w:val="none" w:sz="0" w:space="0" w:color="auto"/>
      </w:divBdr>
    </w:div>
    <w:div w:id="1772120454">
      <w:bodyDiv w:val="1"/>
      <w:marLeft w:val="0"/>
      <w:marRight w:val="0"/>
      <w:marTop w:val="0"/>
      <w:marBottom w:val="0"/>
      <w:divBdr>
        <w:top w:val="none" w:sz="0" w:space="0" w:color="auto"/>
        <w:left w:val="none" w:sz="0" w:space="0" w:color="auto"/>
        <w:bottom w:val="none" w:sz="0" w:space="0" w:color="auto"/>
        <w:right w:val="none" w:sz="0" w:space="0" w:color="auto"/>
      </w:divBdr>
    </w:div>
    <w:div w:id="1774596310">
      <w:bodyDiv w:val="1"/>
      <w:marLeft w:val="0"/>
      <w:marRight w:val="0"/>
      <w:marTop w:val="0"/>
      <w:marBottom w:val="0"/>
      <w:divBdr>
        <w:top w:val="none" w:sz="0" w:space="0" w:color="auto"/>
        <w:left w:val="none" w:sz="0" w:space="0" w:color="auto"/>
        <w:bottom w:val="none" w:sz="0" w:space="0" w:color="auto"/>
        <w:right w:val="none" w:sz="0" w:space="0" w:color="auto"/>
      </w:divBdr>
    </w:div>
    <w:div w:id="1775981990">
      <w:bodyDiv w:val="1"/>
      <w:marLeft w:val="0"/>
      <w:marRight w:val="0"/>
      <w:marTop w:val="0"/>
      <w:marBottom w:val="0"/>
      <w:divBdr>
        <w:top w:val="none" w:sz="0" w:space="0" w:color="auto"/>
        <w:left w:val="none" w:sz="0" w:space="0" w:color="auto"/>
        <w:bottom w:val="none" w:sz="0" w:space="0" w:color="auto"/>
        <w:right w:val="none" w:sz="0" w:space="0" w:color="auto"/>
      </w:divBdr>
    </w:div>
    <w:div w:id="1776824130">
      <w:bodyDiv w:val="1"/>
      <w:marLeft w:val="0"/>
      <w:marRight w:val="0"/>
      <w:marTop w:val="0"/>
      <w:marBottom w:val="0"/>
      <w:divBdr>
        <w:top w:val="none" w:sz="0" w:space="0" w:color="auto"/>
        <w:left w:val="none" w:sz="0" w:space="0" w:color="auto"/>
        <w:bottom w:val="none" w:sz="0" w:space="0" w:color="auto"/>
        <w:right w:val="none" w:sz="0" w:space="0" w:color="auto"/>
      </w:divBdr>
    </w:div>
    <w:div w:id="1779447891">
      <w:bodyDiv w:val="1"/>
      <w:marLeft w:val="0"/>
      <w:marRight w:val="0"/>
      <w:marTop w:val="0"/>
      <w:marBottom w:val="0"/>
      <w:divBdr>
        <w:top w:val="none" w:sz="0" w:space="0" w:color="auto"/>
        <w:left w:val="none" w:sz="0" w:space="0" w:color="auto"/>
        <w:bottom w:val="none" w:sz="0" w:space="0" w:color="auto"/>
        <w:right w:val="none" w:sz="0" w:space="0" w:color="auto"/>
      </w:divBdr>
    </w:div>
    <w:div w:id="1779913592">
      <w:bodyDiv w:val="1"/>
      <w:marLeft w:val="0"/>
      <w:marRight w:val="0"/>
      <w:marTop w:val="0"/>
      <w:marBottom w:val="0"/>
      <w:divBdr>
        <w:top w:val="none" w:sz="0" w:space="0" w:color="auto"/>
        <w:left w:val="none" w:sz="0" w:space="0" w:color="auto"/>
        <w:bottom w:val="none" w:sz="0" w:space="0" w:color="auto"/>
        <w:right w:val="none" w:sz="0" w:space="0" w:color="auto"/>
      </w:divBdr>
    </w:div>
    <w:div w:id="1780955723">
      <w:bodyDiv w:val="1"/>
      <w:marLeft w:val="0"/>
      <w:marRight w:val="0"/>
      <w:marTop w:val="0"/>
      <w:marBottom w:val="0"/>
      <w:divBdr>
        <w:top w:val="none" w:sz="0" w:space="0" w:color="auto"/>
        <w:left w:val="none" w:sz="0" w:space="0" w:color="auto"/>
        <w:bottom w:val="none" w:sz="0" w:space="0" w:color="auto"/>
        <w:right w:val="none" w:sz="0" w:space="0" w:color="auto"/>
      </w:divBdr>
    </w:div>
    <w:div w:id="1783114817">
      <w:bodyDiv w:val="1"/>
      <w:marLeft w:val="0"/>
      <w:marRight w:val="0"/>
      <w:marTop w:val="0"/>
      <w:marBottom w:val="0"/>
      <w:divBdr>
        <w:top w:val="none" w:sz="0" w:space="0" w:color="auto"/>
        <w:left w:val="none" w:sz="0" w:space="0" w:color="auto"/>
        <w:bottom w:val="none" w:sz="0" w:space="0" w:color="auto"/>
        <w:right w:val="none" w:sz="0" w:space="0" w:color="auto"/>
      </w:divBdr>
    </w:div>
    <w:div w:id="1783260604">
      <w:bodyDiv w:val="1"/>
      <w:marLeft w:val="0"/>
      <w:marRight w:val="0"/>
      <w:marTop w:val="0"/>
      <w:marBottom w:val="0"/>
      <w:divBdr>
        <w:top w:val="none" w:sz="0" w:space="0" w:color="auto"/>
        <w:left w:val="none" w:sz="0" w:space="0" w:color="auto"/>
        <w:bottom w:val="none" w:sz="0" w:space="0" w:color="auto"/>
        <w:right w:val="none" w:sz="0" w:space="0" w:color="auto"/>
      </w:divBdr>
    </w:div>
    <w:div w:id="1784418352">
      <w:bodyDiv w:val="1"/>
      <w:marLeft w:val="0"/>
      <w:marRight w:val="0"/>
      <w:marTop w:val="0"/>
      <w:marBottom w:val="0"/>
      <w:divBdr>
        <w:top w:val="none" w:sz="0" w:space="0" w:color="auto"/>
        <w:left w:val="none" w:sz="0" w:space="0" w:color="auto"/>
        <w:bottom w:val="none" w:sz="0" w:space="0" w:color="auto"/>
        <w:right w:val="none" w:sz="0" w:space="0" w:color="auto"/>
      </w:divBdr>
    </w:div>
    <w:div w:id="1786461705">
      <w:bodyDiv w:val="1"/>
      <w:marLeft w:val="0"/>
      <w:marRight w:val="0"/>
      <w:marTop w:val="0"/>
      <w:marBottom w:val="0"/>
      <w:divBdr>
        <w:top w:val="none" w:sz="0" w:space="0" w:color="auto"/>
        <w:left w:val="none" w:sz="0" w:space="0" w:color="auto"/>
        <w:bottom w:val="none" w:sz="0" w:space="0" w:color="auto"/>
        <w:right w:val="none" w:sz="0" w:space="0" w:color="auto"/>
      </w:divBdr>
    </w:div>
    <w:div w:id="1788113583">
      <w:bodyDiv w:val="1"/>
      <w:marLeft w:val="0"/>
      <w:marRight w:val="0"/>
      <w:marTop w:val="0"/>
      <w:marBottom w:val="0"/>
      <w:divBdr>
        <w:top w:val="none" w:sz="0" w:space="0" w:color="auto"/>
        <w:left w:val="none" w:sz="0" w:space="0" w:color="auto"/>
        <w:bottom w:val="none" w:sz="0" w:space="0" w:color="auto"/>
        <w:right w:val="none" w:sz="0" w:space="0" w:color="auto"/>
      </w:divBdr>
    </w:div>
    <w:div w:id="1788160040">
      <w:bodyDiv w:val="1"/>
      <w:marLeft w:val="0"/>
      <w:marRight w:val="0"/>
      <w:marTop w:val="0"/>
      <w:marBottom w:val="0"/>
      <w:divBdr>
        <w:top w:val="none" w:sz="0" w:space="0" w:color="auto"/>
        <w:left w:val="none" w:sz="0" w:space="0" w:color="auto"/>
        <w:bottom w:val="none" w:sz="0" w:space="0" w:color="auto"/>
        <w:right w:val="none" w:sz="0" w:space="0" w:color="auto"/>
      </w:divBdr>
    </w:div>
    <w:div w:id="1788499033">
      <w:bodyDiv w:val="1"/>
      <w:marLeft w:val="0"/>
      <w:marRight w:val="0"/>
      <w:marTop w:val="0"/>
      <w:marBottom w:val="0"/>
      <w:divBdr>
        <w:top w:val="none" w:sz="0" w:space="0" w:color="auto"/>
        <w:left w:val="none" w:sz="0" w:space="0" w:color="auto"/>
        <w:bottom w:val="none" w:sz="0" w:space="0" w:color="auto"/>
        <w:right w:val="none" w:sz="0" w:space="0" w:color="auto"/>
      </w:divBdr>
    </w:div>
    <w:div w:id="1790129047">
      <w:bodyDiv w:val="1"/>
      <w:marLeft w:val="0"/>
      <w:marRight w:val="0"/>
      <w:marTop w:val="0"/>
      <w:marBottom w:val="0"/>
      <w:divBdr>
        <w:top w:val="none" w:sz="0" w:space="0" w:color="auto"/>
        <w:left w:val="none" w:sz="0" w:space="0" w:color="auto"/>
        <w:bottom w:val="none" w:sz="0" w:space="0" w:color="auto"/>
        <w:right w:val="none" w:sz="0" w:space="0" w:color="auto"/>
      </w:divBdr>
    </w:div>
    <w:div w:id="1791165243">
      <w:bodyDiv w:val="1"/>
      <w:marLeft w:val="0"/>
      <w:marRight w:val="0"/>
      <w:marTop w:val="0"/>
      <w:marBottom w:val="0"/>
      <w:divBdr>
        <w:top w:val="none" w:sz="0" w:space="0" w:color="auto"/>
        <w:left w:val="none" w:sz="0" w:space="0" w:color="auto"/>
        <w:bottom w:val="none" w:sz="0" w:space="0" w:color="auto"/>
        <w:right w:val="none" w:sz="0" w:space="0" w:color="auto"/>
      </w:divBdr>
    </w:div>
    <w:div w:id="1793667335">
      <w:bodyDiv w:val="1"/>
      <w:marLeft w:val="0"/>
      <w:marRight w:val="0"/>
      <w:marTop w:val="0"/>
      <w:marBottom w:val="0"/>
      <w:divBdr>
        <w:top w:val="none" w:sz="0" w:space="0" w:color="auto"/>
        <w:left w:val="none" w:sz="0" w:space="0" w:color="auto"/>
        <w:bottom w:val="none" w:sz="0" w:space="0" w:color="auto"/>
        <w:right w:val="none" w:sz="0" w:space="0" w:color="auto"/>
      </w:divBdr>
    </w:div>
    <w:div w:id="1795978532">
      <w:bodyDiv w:val="1"/>
      <w:marLeft w:val="0"/>
      <w:marRight w:val="0"/>
      <w:marTop w:val="0"/>
      <w:marBottom w:val="0"/>
      <w:divBdr>
        <w:top w:val="none" w:sz="0" w:space="0" w:color="auto"/>
        <w:left w:val="none" w:sz="0" w:space="0" w:color="auto"/>
        <w:bottom w:val="none" w:sz="0" w:space="0" w:color="auto"/>
        <w:right w:val="none" w:sz="0" w:space="0" w:color="auto"/>
      </w:divBdr>
    </w:div>
    <w:div w:id="1797481863">
      <w:bodyDiv w:val="1"/>
      <w:marLeft w:val="0"/>
      <w:marRight w:val="0"/>
      <w:marTop w:val="0"/>
      <w:marBottom w:val="0"/>
      <w:divBdr>
        <w:top w:val="none" w:sz="0" w:space="0" w:color="auto"/>
        <w:left w:val="none" w:sz="0" w:space="0" w:color="auto"/>
        <w:bottom w:val="none" w:sz="0" w:space="0" w:color="auto"/>
        <w:right w:val="none" w:sz="0" w:space="0" w:color="auto"/>
      </w:divBdr>
    </w:div>
    <w:div w:id="1799640493">
      <w:bodyDiv w:val="1"/>
      <w:marLeft w:val="0"/>
      <w:marRight w:val="0"/>
      <w:marTop w:val="0"/>
      <w:marBottom w:val="0"/>
      <w:divBdr>
        <w:top w:val="none" w:sz="0" w:space="0" w:color="auto"/>
        <w:left w:val="none" w:sz="0" w:space="0" w:color="auto"/>
        <w:bottom w:val="none" w:sz="0" w:space="0" w:color="auto"/>
        <w:right w:val="none" w:sz="0" w:space="0" w:color="auto"/>
      </w:divBdr>
    </w:div>
    <w:div w:id="1800998603">
      <w:bodyDiv w:val="1"/>
      <w:marLeft w:val="0"/>
      <w:marRight w:val="0"/>
      <w:marTop w:val="0"/>
      <w:marBottom w:val="0"/>
      <w:divBdr>
        <w:top w:val="none" w:sz="0" w:space="0" w:color="auto"/>
        <w:left w:val="none" w:sz="0" w:space="0" w:color="auto"/>
        <w:bottom w:val="none" w:sz="0" w:space="0" w:color="auto"/>
        <w:right w:val="none" w:sz="0" w:space="0" w:color="auto"/>
      </w:divBdr>
    </w:div>
    <w:div w:id="1804303828">
      <w:bodyDiv w:val="1"/>
      <w:marLeft w:val="0"/>
      <w:marRight w:val="0"/>
      <w:marTop w:val="0"/>
      <w:marBottom w:val="0"/>
      <w:divBdr>
        <w:top w:val="none" w:sz="0" w:space="0" w:color="auto"/>
        <w:left w:val="none" w:sz="0" w:space="0" w:color="auto"/>
        <w:bottom w:val="none" w:sz="0" w:space="0" w:color="auto"/>
        <w:right w:val="none" w:sz="0" w:space="0" w:color="auto"/>
      </w:divBdr>
    </w:div>
    <w:div w:id="1806462785">
      <w:bodyDiv w:val="1"/>
      <w:marLeft w:val="0"/>
      <w:marRight w:val="0"/>
      <w:marTop w:val="0"/>
      <w:marBottom w:val="0"/>
      <w:divBdr>
        <w:top w:val="none" w:sz="0" w:space="0" w:color="auto"/>
        <w:left w:val="none" w:sz="0" w:space="0" w:color="auto"/>
        <w:bottom w:val="none" w:sz="0" w:space="0" w:color="auto"/>
        <w:right w:val="none" w:sz="0" w:space="0" w:color="auto"/>
      </w:divBdr>
    </w:div>
    <w:div w:id="1806503679">
      <w:bodyDiv w:val="1"/>
      <w:marLeft w:val="0"/>
      <w:marRight w:val="0"/>
      <w:marTop w:val="0"/>
      <w:marBottom w:val="0"/>
      <w:divBdr>
        <w:top w:val="none" w:sz="0" w:space="0" w:color="auto"/>
        <w:left w:val="none" w:sz="0" w:space="0" w:color="auto"/>
        <w:bottom w:val="none" w:sz="0" w:space="0" w:color="auto"/>
        <w:right w:val="none" w:sz="0" w:space="0" w:color="auto"/>
      </w:divBdr>
    </w:div>
    <w:div w:id="1810171353">
      <w:bodyDiv w:val="1"/>
      <w:marLeft w:val="0"/>
      <w:marRight w:val="0"/>
      <w:marTop w:val="0"/>
      <w:marBottom w:val="0"/>
      <w:divBdr>
        <w:top w:val="none" w:sz="0" w:space="0" w:color="auto"/>
        <w:left w:val="none" w:sz="0" w:space="0" w:color="auto"/>
        <w:bottom w:val="none" w:sz="0" w:space="0" w:color="auto"/>
        <w:right w:val="none" w:sz="0" w:space="0" w:color="auto"/>
      </w:divBdr>
    </w:div>
    <w:div w:id="1810509357">
      <w:bodyDiv w:val="1"/>
      <w:marLeft w:val="0"/>
      <w:marRight w:val="0"/>
      <w:marTop w:val="0"/>
      <w:marBottom w:val="0"/>
      <w:divBdr>
        <w:top w:val="none" w:sz="0" w:space="0" w:color="auto"/>
        <w:left w:val="none" w:sz="0" w:space="0" w:color="auto"/>
        <w:bottom w:val="none" w:sz="0" w:space="0" w:color="auto"/>
        <w:right w:val="none" w:sz="0" w:space="0" w:color="auto"/>
      </w:divBdr>
    </w:div>
    <w:div w:id="1811511539">
      <w:bodyDiv w:val="1"/>
      <w:marLeft w:val="0"/>
      <w:marRight w:val="0"/>
      <w:marTop w:val="0"/>
      <w:marBottom w:val="0"/>
      <w:divBdr>
        <w:top w:val="none" w:sz="0" w:space="0" w:color="auto"/>
        <w:left w:val="none" w:sz="0" w:space="0" w:color="auto"/>
        <w:bottom w:val="none" w:sz="0" w:space="0" w:color="auto"/>
        <w:right w:val="none" w:sz="0" w:space="0" w:color="auto"/>
      </w:divBdr>
    </w:div>
    <w:div w:id="1817530080">
      <w:bodyDiv w:val="1"/>
      <w:marLeft w:val="0"/>
      <w:marRight w:val="0"/>
      <w:marTop w:val="0"/>
      <w:marBottom w:val="0"/>
      <w:divBdr>
        <w:top w:val="none" w:sz="0" w:space="0" w:color="auto"/>
        <w:left w:val="none" w:sz="0" w:space="0" w:color="auto"/>
        <w:bottom w:val="none" w:sz="0" w:space="0" w:color="auto"/>
        <w:right w:val="none" w:sz="0" w:space="0" w:color="auto"/>
      </w:divBdr>
    </w:div>
    <w:div w:id="1820150453">
      <w:bodyDiv w:val="1"/>
      <w:marLeft w:val="0"/>
      <w:marRight w:val="0"/>
      <w:marTop w:val="0"/>
      <w:marBottom w:val="0"/>
      <w:divBdr>
        <w:top w:val="none" w:sz="0" w:space="0" w:color="auto"/>
        <w:left w:val="none" w:sz="0" w:space="0" w:color="auto"/>
        <w:bottom w:val="none" w:sz="0" w:space="0" w:color="auto"/>
        <w:right w:val="none" w:sz="0" w:space="0" w:color="auto"/>
      </w:divBdr>
    </w:div>
    <w:div w:id="1820262484">
      <w:bodyDiv w:val="1"/>
      <w:marLeft w:val="0"/>
      <w:marRight w:val="0"/>
      <w:marTop w:val="0"/>
      <w:marBottom w:val="0"/>
      <w:divBdr>
        <w:top w:val="none" w:sz="0" w:space="0" w:color="auto"/>
        <w:left w:val="none" w:sz="0" w:space="0" w:color="auto"/>
        <w:bottom w:val="none" w:sz="0" w:space="0" w:color="auto"/>
        <w:right w:val="none" w:sz="0" w:space="0" w:color="auto"/>
      </w:divBdr>
    </w:div>
    <w:div w:id="1821530998">
      <w:bodyDiv w:val="1"/>
      <w:marLeft w:val="0"/>
      <w:marRight w:val="0"/>
      <w:marTop w:val="0"/>
      <w:marBottom w:val="0"/>
      <w:divBdr>
        <w:top w:val="none" w:sz="0" w:space="0" w:color="auto"/>
        <w:left w:val="none" w:sz="0" w:space="0" w:color="auto"/>
        <w:bottom w:val="none" w:sz="0" w:space="0" w:color="auto"/>
        <w:right w:val="none" w:sz="0" w:space="0" w:color="auto"/>
      </w:divBdr>
    </w:div>
    <w:div w:id="1822044423">
      <w:bodyDiv w:val="1"/>
      <w:marLeft w:val="0"/>
      <w:marRight w:val="0"/>
      <w:marTop w:val="0"/>
      <w:marBottom w:val="0"/>
      <w:divBdr>
        <w:top w:val="none" w:sz="0" w:space="0" w:color="auto"/>
        <w:left w:val="none" w:sz="0" w:space="0" w:color="auto"/>
        <w:bottom w:val="none" w:sz="0" w:space="0" w:color="auto"/>
        <w:right w:val="none" w:sz="0" w:space="0" w:color="auto"/>
      </w:divBdr>
    </w:div>
    <w:div w:id="1829515855">
      <w:bodyDiv w:val="1"/>
      <w:marLeft w:val="0"/>
      <w:marRight w:val="0"/>
      <w:marTop w:val="0"/>
      <w:marBottom w:val="0"/>
      <w:divBdr>
        <w:top w:val="none" w:sz="0" w:space="0" w:color="auto"/>
        <w:left w:val="none" w:sz="0" w:space="0" w:color="auto"/>
        <w:bottom w:val="none" w:sz="0" w:space="0" w:color="auto"/>
        <w:right w:val="none" w:sz="0" w:space="0" w:color="auto"/>
      </w:divBdr>
    </w:div>
    <w:div w:id="1830174519">
      <w:bodyDiv w:val="1"/>
      <w:marLeft w:val="0"/>
      <w:marRight w:val="0"/>
      <w:marTop w:val="0"/>
      <w:marBottom w:val="0"/>
      <w:divBdr>
        <w:top w:val="none" w:sz="0" w:space="0" w:color="auto"/>
        <w:left w:val="none" w:sz="0" w:space="0" w:color="auto"/>
        <w:bottom w:val="none" w:sz="0" w:space="0" w:color="auto"/>
        <w:right w:val="none" w:sz="0" w:space="0" w:color="auto"/>
      </w:divBdr>
    </w:div>
    <w:div w:id="1830246254">
      <w:bodyDiv w:val="1"/>
      <w:marLeft w:val="0"/>
      <w:marRight w:val="0"/>
      <w:marTop w:val="0"/>
      <w:marBottom w:val="0"/>
      <w:divBdr>
        <w:top w:val="none" w:sz="0" w:space="0" w:color="auto"/>
        <w:left w:val="none" w:sz="0" w:space="0" w:color="auto"/>
        <w:bottom w:val="none" w:sz="0" w:space="0" w:color="auto"/>
        <w:right w:val="none" w:sz="0" w:space="0" w:color="auto"/>
      </w:divBdr>
    </w:div>
    <w:div w:id="1832522624">
      <w:bodyDiv w:val="1"/>
      <w:marLeft w:val="0"/>
      <w:marRight w:val="0"/>
      <w:marTop w:val="0"/>
      <w:marBottom w:val="0"/>
      <w:divBdr>
        <w:top w:val="none" w:sz="0" w:space="0" w:color="auto"/>
        <w:left w:val="none" w:sz="0" w:space="0" w:color="auto"/>
        <w:bottom w:val="none" w:sz="0" w:space="0" w:color="auto"/>
        <w:right w:val="none" w:sz="0" w:space="0" w:color="auto"/>
      </w:divBdr>
    </w:div>
    <w:div w:id="1832720427">
      <w:bodyDiv w:val="1"/>
      <w:marLeft w:val="0"/>
      <w:marRight w:val="0"/>
      <w:marTop w:val="0"/>
      <w:marBottom w:val="0"/>
      <w:divBdr>
        <w:top w:val="none" w:sz="0" w:space="0" w:color="auto"/>
        <w:left w:val="none" w:sz="0" w:space="0" w:color="auto"/>
        <w:bottom w:val="none" w:sz="0" w:space="0" w:color="auto"/>
        <w:right w:val="none" w:sz="0" w:space="0" w:color="auto"/>
      </w:divBdr>
    </w:div>
    <w:div w:id="1833641935">
      <w:bodyDiv w:val="1"/>
      <w:marLeft w:val="0"/>
      <w:marRight w:val="0"/>
      <w:marTop w:val="0"/>
      <w:marBottom w:val="0"/>
      <w:divBdr>
        <w:top w:val="none" w:sz="0" w:space="0" w:color="auto"/>
        <w:left w:val="none" w:sz="0" w:space="0" w:color="auto"/>
        <w:bottom w:val="none" w:sz="0" w:space="0" w:color="auto"/>
        <w:right w:val="none" w:sz="0" w:space="0" w:color="auto"/>
      </w:divBdr>
    </w:div>
    <w:div w:id="1834105237">
      <w:bodyDiv w:val="1"/>
      <w:marLeft w:val="0"/>
      <w:marRight w:val="0"/>
      <w:marTop w:val="0"/>
      <w:marBottom w:val="0"/>
      <w:divBdr>
        <w:top w:val="none" w:sz="0" w:space="0" w:color="auto"/>
        <w:left w:val="none" w:sz="0" w:space="0" w:color="auto"/>
        <w:bottom w:val="none" w:sz="0" w:space="0" w:color="auto"/>
        <w:right w:val="none" w:sz="0" w:space="0" w:color="auto"/>
      </w:divBdr>
    </w:div>
    <w:div w:id="1834486840">
      <w:bodyDiv w:val="1"/>
      <w:marLeft w:val="0"/>
      <w:marRight w:val="0"/>
      <w:marTop w:val="0"/>
      <w:marBottom w:val="0"/>
      <w:divBdr>
        <w:top w:val="none" w:sz="0" w:space="0" w:color="auto"/>
        <w:left w:val="none" w:sz="0" w:space="0" w:color="auto"/>
        <w:bottom w:val="none" w:sz="0" w:space="0" w:color="auto"/>
        <w:right w:val="none" w:sz="0" w:space="0" w:color="auto"/>
      </w:divBdr>
    </w:div>
    <w:div w:id="1836334900">
      <w:bodyDiv w:val="1"/>
      <w:marLeft w:val="0"/>
      <w:marRight w:val="0"/>
      <w:marTop w:val="0"/>
      <w:marBottom w:val="0"/>
      <w:divBdr>
        <w:top w:val="none" w:sz="0" w:space="0" w:color="auto"/>
        <w:left w:val="none" w:sz="0" w:space="0" w:color="auto"/>
        <w:bottom w:val="none" w:sz="0" w:space="0" w:color="auto"/>
        <w:right w:val="none" w:sz="0" w:space="0" w:color="auto"/>
      </w:divBdr>
    </w:div>
    <w:div w:id="1837067795">
      <w:bodyDiv w:val="1"/>
      <w:marLeft w:val="0"/>
      <w:marRight w:val="0"/>
      <w:marTop w:val="0"/>
      <w:marBottom w:val="0"/>
      <w:divBdr>
        <w:top w:val="none" w:sz="0" w:space="0" w:color="auto"/>
        <w:left w:val="none" w:sz="0" w:space="0" w:color="auto"/>
        <w:bottom w:val="none" w:sz="0" w:space="0" w:color="auto"/>
        <w:right w:val="none" w:sz="0" w:space="0" w:color="auto"/>
      </w:divBdr>
      <w:divsChild>
        <w:div w:id="516849409">
          <w:marLeft w:val="0"/>
          <w:marRight w:val="0"/>
          <w:marTop w:val="0"/>
          <w:marBottom w:val="0"/>
          <w:divBdr>
            <w:top w:val="none" w:sz="0" w:space="0" w:color="auto"/>
            <w:left w:val="none" w:sz="0" w:space="0" w:color="auto"/>
            <w:bottom w:val="none" w:sz="0" w:space="0" w:color="auto"/>
            <w:right w:val="none" w:sz="0" w:space="0" w:color="auto"/>
          </w:divBdr>
          <w:divsChild>
            <w:div w:id="105404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8184192">
      <w:bodyDiv w:val="1"/>
      <w:marLeft w:val="0"/>
      <w:marRight w:val="0"/>
      <w:marTop w:val="0"/>
      <w:marBottom w:val="0"/>
      <w:divBdr>
        <w:top w:val="none" w:sz="0" w:space="0" w:color="auto"/>
        <w:left w:val="none" w:sz="0" w:space="0" w:color="auto"/>
        <w:bottom w:val="none" w:sz="0" w:space="0" w:color="auto"/>
        <w:right w:val="none" w:sz="0" w:space="0" w:color="auto"/>
      </w:divBdr>
    </w:div>
    <w:div w:id="1838304754">
      <w:bodyDiv w:val="1"/>
      <w:marLeft w:val="0"/>
      <w:marRight w:val="0"/>
      <w:marTop w:val="0"/>
      <w:marBottom w:val="0"/>
      <w:divBdr>
        <w:top w:val="none" w:sz="0" w:space="0" w:color="auto"/>
        <w:left w:val="none" w:sz="0" w:space="0" w:color="auto"/>
        <w:bottom w:val="none" w:sz="0" w:space="0" w:color="auto"/>
        <w:right w:val="none" w:sz="0" w:space="0" w:color="auto"/>
      </w:divBdr>
    </w:div>
    <w:div w:id="1839811560">
      <w:bodyDiv w:val="1"/>
      <w:marLeft w:val="0"/>
      <w:marRight w:val="0"/>
      <w:marTop w:val="0"/>
      <w:marBottom w:val="0"/>
      <w:divBdr>
        <w:top w:val="none" w:sz="0" w:space="0" w:color="auto"/>
        <w:left w:val="none" w:sz="0" w:space="0" w:color="auto"/>
        <w:bottom w:val="none" w:sz="0" w:space="0" w:color="auto"/>
        <w:right w:val="none" w:sz="0" w:space="0" w:color="auto"/>
      </w:divBdr>
    </w:div>
    <w:div w:id="1841116237">
      <w:bodyDiv w:val="1"/>
      <w:marLeft w:val="0"/>
      <w:marRight w:val="0"/>
      <w:marTop w:val="0"/>
      <w:marBottom w:val="0"/>
      <w:divBdr>
        <w:top w:val="none" w:sz="0" w:space="0" w:color="auto"/>
        <w:left w:val="none" w:sz="0" w:space="0" w:color="auto"/>
        <w:bottom w:val="none" w:sz="0" w:space="0" w:color="auto"/>
        <w:right w:val="none" w:sz="0" w:space="0" w:color="auto"/>
      </w:divBdr>
    </w:div>
    <w:div w:id="1841390582">
      <w:bodyDiv w:val="1"/>
      <w:marLeft w:val="0"/>
      <w:marRight w:val="0"/>
      <w:marTop w:val="0"/>
      <w:marBottom w:val="0"/>
      <w:divBdr>
        <w:top w:val="none" w:sz="0" w:space="0" w:color="auto"/>
        <w:left w:val="none" w:sz="0" w:space="0" w:color="auto"/>
        <w:bottom w:val="none" w:sz="0" w:space="0" w:color="auto"/>
        <w:right w:val="none" w:sz="0" w:space="0" w:color="auto"/>
      </w:divBdr>
    </w:div>
    <w:div w:id="1841461962">
      <w:bodyDiv w:val="1"/>
      <w:marLeft w:val="0"/>
      <w:marRight w:val="0"/>
      <w:marTop w:val="0"/>
      <w:marBottom w:val="0"/>
      <w:divBdr>
        <w:top w:val="none" w:sz="0" w:space="0" w:color="auto"/>
        <w:left w:val="none" w:sz="0" w:space="0" w:color="auto"/>
        <w:bottom w:val="none" w:sz="0" w:space="0" w:color="auto"/>
        <w:right w:val="none" w:sz="0" w:space="0" w:color="auto"/>
      </w:divBdr>
    </w:div>
    <w:div w:id="1844541179">
      <w:bodyDiv w:val="1"/>
      <w:marLeft w:val="0"/>
      <w:marRight w:val="0"/>
      <w:marTop w:val="0"/>
      <w:marBottom w:val="0"/>
      <w:divBdr>
        <w:top w:val="none" w:sz="0" w:space="0" w:color="auto"/>
        <w:left w:val="none" w:sz="0" w:space="0" w:color="auto"/>
        <w:bottom w:val="none" w:sz="0" w:space="0" w:color="auto"/>
        <w:right w:val="none" w:sz="0" w:space="0" w:color="auto"/>
      </w:divBdr>
    </w:div>
    <w:div w:id="1847206071">
      <w:bodyDiv w:val="1"/>
      <w:marLeft w:val="0"/>
      <w:marRight w:val="0"/>
      <w:marTop w:val="0"/>
      <w:marBottom w:val="0"/>
      <w:divBdr>
        <w:top w:val="none" w:sz="0" w:space="0" w:color="auto"/>
        <w:left w:val="none" w:sz="0" w:space="0" w:color="auto"/>
        <w:bottom w:val="none" w:sz="0" w:space="0" w:color="auto"/>
        <w:right w:val="none" w:sz="0" w:space="0" w:color="auto"/>
      </w:divBdr>
    </w:div>
    <w:div w:id="1848136166">
      <w:bodyDiv w:val="1"/>
      <w:marLeft w:val="0"/>
      <w:marRight w:val="0"/>
      <w:marTop w:val="0"/>
      <w:marBottom w:val="0"/>
      <w:divBdr>
        <w:top w:val="none" w:sz="0" w:space="0" w:color="auto"/>
        <w:left w:val="none" w:sz="0" w:space="0" w:color="auto"/>
        <w:bottom w:val="none" w:sz="0" w:space="0" w:color="auto"/>
        <w:right w:val="none" w:sz="0" w:space="0" w:color="auto"/>
      </w:divBdr>
    </w:div>
    <w:div w:id="1849172998">
      <w:bodyDiv w:val="1"/>
      <w:marLeft w:val="0"/>
      <w:marRight w:val="0"/>
      <w:marTop w:val="0"/>
      <w:marBottom w:val="0"/>
      <w:divBdr>
        <w:top w:val="none" w:sz="0" w:space="0" w:color="auto"/>
        <w:left w:val="none" w:sz="0" w:space="0" w:color="auto"/>
        <w:bottom w:val="none" w:sz="0" w:space="0" w:color="auto"/>
        <w:right w:val="none" w:sz="0" w:space="0" w:color="auto"/>
      </w:divBdr>
    </w:div>
    <w:div w:id="1851138799">
      <w:bodyDiv w:val="1"/>
      <w:marLeft w:val="0"/>
      <w:marRight w:val="0"/>
      <w:marTop w:val="0"/>
      <w:marBottom w:val="0"/>
      <w:divBdr>
        <w:top w:val="none" w:sz="0" w:space="0" w:color="auto"/>
        <w:left w:val="none" w:sz="0" w:space="0" w:color="auto"/>
        <w:bottom w:val="none" w:sz="0" w:space="0" w:color="auto"/>
        <w:right w:val="none" w:sz="0" w:space="0" w:color="auto"/>
      </w:divBdr>
    </w:div>
    <w:div w:id="1851918007">
      <w:bodyDiv w:val="1"/>
      <w:marLeft w:val="0"/>
      <w:marRight w:val="0"/>
      <w:marTop w:val="0"/>
      <w:marBottom w:val="0"/>
      <w:divBdr>
        <w:top w:val="none" w:sz="0" w:space="0" w:color="auto"/>
        <w:left w:val="none" w:sz="0" w:space="0" w:color="auto"/>
        <w:bottom w:val="none" w:sz="0" w:space="0" w:color="auto"/>
        <w:right w:val="none" w:sz="0" w:space="0" w:color="auto"/>
      </w:divBdr>
    </w:div>
    <w:div w:id="1853907217">
      <w:bodyDiv w:val="1"/>
      <w:marLeft w:val="0"/>
      <w:marRight w:val="0"/>
      <w:marTop w:val="0"/>
      <w:marBottom w:val="0"/>
      <w:divBdr>
        <w:top w:val="none" w:sz="0" w:space="0" w:color="auto"/>
        <w:left w:val="none" w:sz="0" w:space="0" w:color="auto"/>
        <w:bottom w:val="none" w:sz="0" w:space="0" w:color="auto"/>
        <w:right w:val="none" w:sz="0" w:space="0" w:color="auto"/>
      </w:divBdr>
    </w:div>
    <w:div w:id="1855723527">
      <w:bodyDiv w:val="1"/>
      <w:marLeft w:val="0"/>
      <w:marRight w:val="0"/>
      <w:marTop w:val="0"/>
      <w:marBottom w:val="0"/>
      <w:divBdr>
        <w:top w:val="none" w:sz="0" w:space="0" w:color="auto"/>
        <w:left w:val="none" w:sz="0" w:space="0" w:color="auto"/>
        <w:bottom w:val="none" w:sz="0" w:space="0" w:color="auto"/>
        <w:right w:val="none" w:sz="0" w:space="0" w:color="auto"/>
      </w:divBdr>
    </w:div>
    <w:div w:id="1856379473">
      <w:bodyDiv w:val="1"/>
      <w:marLeft w:val="0"/>
      <w:marRight w:val="0"/>
      <w:marTop w:val="0"/>
      <w:marBottom w:val="0"/>
      <w:divBdr>
        <w:top w:val="none" w:sz="0" w:space="0" w:color="auto"/>
        <w:left w:val="none" w:sz="0" w:space="0" w:color="auto"/>
        <w:bottom w:val="none" w:sz="0" w:space="0" w:color="auto"/>
        <w:right w:val="none" w:sz="0" w:space="0" w:color="auto"/>
      </w:divBdr>
    </w:div>
    <w:div w:id="1856724861">
      <w:bodyDiv w:val="1"/>
      <w:marLeft w:val="0"/>
      <w:marRight w:val="0"/>
      <w:marTop w:val="0"/>
      <w:marBottom w:val="0"/>
      <w:divBdr>
        <w:top w:val="none" w:sz="0" w:space="0" w:color="auto"/>
        <w:left w:val="none" w:sz="0" w:space="0" w:color="auto"/>
        <w:bottom w:val="none" w:sz="0" w:space="0" w:color="auto"/>
        <w:right w:val="none" w:sz="0" w:space="0" w:color="auto"/>
      </w:divBdr>
    </w:div>
    <w:div w:id="1858305684">
      <w:bodyDiv w:val="1"/>
      <w:marLeft w:val="0"/>
      <w:marRight w:val="0"/>
      <w:marTop w:val="0"/>
      <w:marBottom w:val="0"/>
      <w:divBdr>
        <w:top w:val="none" w:sz="0" w:space="0" w:color="auto"/>
        <w:left w:val="none" w:sz="0" w:space="0" w:color="auto"/>
        <w:bottom w:val="none" w:sz="0" w:space="0" w:color="auto"/>
        <w:right w:val="none" w:sz="0" w:space="0" w:color="auto"/>
      </w:divBdr>
      <w:divsChild>
        <w:div w:id="1175193283">
          <w:marLeft w:val="0"/>
          <w:marRight w:val="0"/>
          <w:marTop w:val="0"/>
          <w:marBottom w:val="0"/>
          <w:divBdr>
            <w:top w:val="none" w:sz="0" w:space="0" w:color="auto"/>
            <w:left w:val="none" w:sz="0" w:space="0" w:color="auto"/>
            <w:bottom w:val="none" w:sz="0" w:space="0" w:color="auto"/>
            <w:right w:val="none" w:sz="0" w:space="0" w:color="auto"/>
          </w:divBdr>
        </w:div>
      </w:divsChild>
    </w:div>
    <w:div w:id="1858737855">
      <w:bodyDiv w:val="1"/>
      <w:marLeft w:val="0"/>
      <w:marRight w:val="0"/>
      <w:marTop w:val="0"/>
      <w:marBottom w:val="0"/>
      <w:divBdr>
        <w:top w:val="none" w:sz="0" w:space="0" w:color="auto"/>
        <w:left w:val="none" w:sz="0" w:space="0" w:color="auto"/>
        <w:bottom w:val="none" w:sz="0" w:space="0" w:color="auto"/>
        <w:right w:val="none" w:sz="0" w:space="0" w:color="auto"/>
      </w:divBdr>
    </w:div>
    <w:div w:id="1861776912">
      <w:bodyDiv w:val="1"/>
      <w:marLeft w:val="0"/>
      <w:marRight w:val="0"/>
      <w:marTop w:val="0"/>
      <w:marBottom w:val="0"/>
      <w:divBdr>
        <w:top w:val="none" w:sz="0" w:space="0" w:color="auto"/>
        <w:left w:val="none" w:sz="0" w:space="0" w:color="auto"/>
        <w:bottom w:val="none" w:sz="0" w:space="0" w:color="auto"/>
        <w:right w:val="none" w:sz="0" w:space="0" w:color="auto"/>
      </w:divBdr>
    </w:div>
    <w:div w:id="1865971277">
      <w:bodyDiv w:val="1"/>
      <w:marLeft w:val="0"/>
      <w:marRight w:val="0"/>
      <w:marTop w:val="0"/>
      <w:marBottom w:val="0"/>
      <w:divBdr>
        <w:top w:val="none" w:sz="0" w:space="0" w:color="auto"/>
        <w:left w:val="none" w:sz="0" w:space="0" w:color="auto"/>
        <w:bottom w:val="none" w:sz="0" w:space="0" w:color="auto"/>
        <w:right w:val="none" w:sz="0" w:space="0" w:color="auto"/>
      </w:divBdr>
    </w:div>
    <w:div w:id="1867911238">
      <w:bodyDiv w:val="1"/>
      <w:marLeft w:val="0"/>
      <w:marRight w:val="0"/>
      <w:marTop w:val="0"/>
      <w:marBottom w:val="0"/>
      <w:divBdr>
        <w:top w:val="none" w:sz="0" w:space="0" w:color="auto"/>
        <w:left w:val="none" w:sz="0" w:space="0" w:color="auto"/>
        <w:bottom w:val="none" w:sz="0" w:space="0" w:color="auto"/>
        <w:right w:val="none" w:sz="0" w:space="0" w:color="auto"/>
      </w:divBdr>
    </w:div>
    <w:div w:id="1868058209">
      <w:bodyDiv w:val="1"/>
      <w:marLeft w:val="0"/>
      <w:marRight w:val="0"/>
      <w:marTop w:val="0"/>
      <w:marBottom w:val="0"/>
      <w:divBdr>
        <w:top w:val="none" w:sz="0" w:space="0" w:color="auto"/>
        <w:left w:val="none" w:sz="0" w:space="0" w:color="auto"/>
        <w:bottom w:val="none" w:sz="0" w:space="0" w:color="auto"/>
        <w:right w:val="none" w:sz="0" w:space="0" w:color="auto"/>
      </w:divBdr>
    </w:div>
    <w:div w:id="1870215845">
      <w:bodyDiv w:val="1"/>
      <w:marLeft w:val="0"/>
      <w:marRight w:val="0"/>
      <w:marTop w:val="0"/>
      <w:marBottom w:val="0"/>
      <w:divBdr>
        <w:top w:val="none" w:sz="0" w:space="0" w:color="auto"/>
        <w:left w:val="none" w:sz="0" w:space="0" w:color="auto"/>
        <w:bottom w:val="none" w:sz="0" w:space="0" w:color="auto"/>
        <w:right w:val="none" w:sz="0" w:space="0" w:color="auto"/>
      </w:divBdr>
    </w:div>
    <w:div w:id="1871797905">
      <w:bodyDiv w:val="1"/>
      <w:marLeft w:val="0"/>
      <w:marRight w:val="0"/>
      <w:marTop w:val="0"/>
      <w:marBottom w:val="0"/>
      <w:divBdr>
        <w:top w:val="none" w:sz="0" w:space="0" w:color="auto"/>
        <w:left w:val="none" w:sz="0" w:space="0" w:color="auto"/>
        <w:bottom w:val="none" w:sz="0" w:space="0" w:color="auto"/>
        <w:right w:val="none" w:sz="0" w:space="0" w:color="auto"/>
      </w:divBdr>
    </w:div>
    <w:div w:id="1877304166">
      <w:bodyDiv w:val="1"/>
      <w:marLeft w:val="0"/>
      <w:marRight w:val="0"/>
      <w:marTop w:val="0"/>
      <w:marBottom w:val="0"/>
      <w:divBdr>
        <w:top w:val="none" w:sz="0" w:space="0" w:color="auto"/>
        <w:left w:val="none" w:sz="0" w:space="0" w:color="auto"/>
        <w:bottom w:val="none" w:sz="0" w:space="0" w:color="auto"/>
        <w:right w:val="none" w:sz="0" w:space="0" w:color="auto"/>
      </w:divBdr>
    </w:div>
    <w:div w:id="1879658643">
      <w:bodyDiv w:val="1"/>
      <w:marLeft w:val="0"/>
      <w:marRight w:val="0"/>
      <w:marTop w:val="0"/>
      <w:marBottom w:val="0"/>
      <w:divBdr>
        <w:top w:val="none" w:sz="0" w:space="0" w:color="auto"/>
        <w:left w:val="none" w:sz="0" w:space="0" w:color="auto"/>
        <w:bottom w:val="none" w:sz="0" w:space="0" w:color="auto"/>
        <w:right w:val="none" w:sz="0" w:space="0" w:color="auto"/>
      </w:divBdr>
    </w:div>
    <w:div w:id="1882206966">
      <w:bodyDiv w:val="1"/>
      <w:marLeft w:val="0"/>
      <w:marRight w:val="0"/>
      <w:marTop w:val="0"/>
      <w:marBottom w:val="0"/>
      <w:divBdr>
        <w:top w:val="none" w:sz="0" w:space="0" w:color="auto"/>
        <w:left w:val="none" w:sz="0" w:space="0" w:color="auto"/>
        <w:bottom w:val="none" w:sz="0" w:space="0" w:color="auto"/>
        <w:right w:val="none" w:sz="0" w:space="0" w:color="auto"/>
      </w:divBdr>
    </w:div>
    <w:div w:id="1882549110">
      <w:bodyDiv w:val="1"/>
      <w:marLeft w:val="0"/>
      <w:marRight w:val="0"/>
      <w:marTop w:val="0"/>
      <w:marBottom w:val="0"/>
      <w:divBdr>
        <w:top w:val="none" w:sz="0" w:space="0" w:color="auto"/>
        <w:left w:val="none" w:sz="0" w:space="0" w:color="auto"/>
        <w:bottom w:val="none" w:sz="0" w:space="0" w:color="auto"/>
        <w:right w:val="none" w:sz="0" w:space="0" w:color="auto"/>
      </w:divBdr>
    </w:div>
    <w:div w:id="1882938044">
      <w:bodyDiv w:val="1"/>
      <w:marLeft w:val="0"/>
      <w:marRight w:val="0"/>
      <w:marTop w:val="0"/>
      <w:marBottom w:val="0"/>
      <w:divBdr>
        <w:top w:val="none" w:sz="0" w:space="0" w:color="auto"/>
        <w:left w:val="none" w:sz="0" w:space="0" w:color="auto"/>
        <w:bottom w:val="none" w:sz="0" w:space="0" w:color="auto"/>
        <w:right w:val="none" w:sz="0" w:space="0" w:color="auto"/>
      </w:divBdr>
    </w:div>
    <w:div w:id="1883054557">
      <w:bodyDiv w:val="1"/>
      <w:marLeft w:val="0"/>
      <w:marRight w:val="0"/>
      <w:marTop w:val="0"/>
      <w:marBottom w:val="0"/>
      <w:divBdr>
        <w:top w:val="none" w:sz="0" w:space="0" w:color="auto"/>
        <w:left w:val="none" w:sz="0" w:space="0" w:color="auto"/>
        <w:bottom w:val="none" w:sz="0" w:space="0" w:color="auto"/>
        <w:right w:val="none" w:sz="0" w:space="0" w:color="auto"/>
      </w:divBdr>
      <w:divsChild>
        <w:div w:id="1991401832">
          <w:marLeft w:val="0"/>
          <w:marRight w:val="0"/>
          <w:marTop w:val="0"/>
          <w:marBottom w:val="0"/>
          <w:divBdr>
            <w:top w:val="none" w:sz="0" w:space="0" w:color="auto"/>
            <w:left w:val="none" w:sz="0" w:space="0" w:color="auto"/>
            <w:bottom w:val="none" w:sz="0" w:space="0" w:color="auto"/>
            <w:right w:val="none" w:sz="0" w:space="0" w:color="auto"/>
          </w:divBdr>
          <w:divsChild>
            <w:div w:id="391781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130606">
      <w:bodyDiv w:val="1"/>
      <w:marLeft w:val="0"/>
      <w:marRight w:val="0"/>
      <w:marTop w:val="0"/>
      <w:marBottom w:val="0"/>
      <w:divBdr>
        <w:top w:val="none" w:sz="0" w:space="0" w:color="auto"/>
        <w:left w:val="none" w:sz="0" w:space="0" w:color="auto"/>
        <w:bottom w:val="none" w:sz="0" w:space="0" w:color="auto"/>
        <w:right w:val="none" w:sz="0" w:space="0" w:color="auto"/>
      </w:divBdr>
    </w:div>
    <w:div w:id="1883974736">
      <w:bodyDiv w:val="1"/>
      <w:marLeft w:val="0"/>
      <w:marRight w:val="0"/>
      <w:marTop w:val="0"/>
      <w:marBottom w:val="0"/>
      <w:divBdr>
        <w:top w:val="none" w:sz="0" w:space="0" w:color="auto"/>
        <w:left w:val="none" w:sz="0" w:space="0" w:color="auto"/>
        <w:bottom w:val="none" w:sz="0" w:space="0" w:color="auto"/>
        <w:right w:val="none" w:sz="0" w:space="0" w:color="auto"/>
      </w:divBdr>
    </w:div>
    <w:div w:id="1885098366">
      <w:bodyDiv w:val="1"/>
      <w:marLeft w:val="0"/>
      <w:marRight w:val="0"/>
      <w:marTop w:val="0"/>
      <w:marBottom w:val="0"/>
      <w:divBdr>
        <w:top w:val="none" w:sz="0" w:space="0" w:color="auto"/>
        <w:left w:val="none" w:sz="0" w:space="0" w:color="auto"/>
        <w:bottom w:val="none" w:sz="0" w:space="0" w:color="auto"/>
        <w:right w:val="none" w:sz="0" w:space="0" w:color="auto"/>
      </w:divBdr>
    </w:div>
    <w:div w:id="1885360188">
      <w:bodyDiv w:val="1"/>
      <w:marLeft w:val="0"/>
      <w:marRight w:val="0"/>
      <w:marTop w:val="0"/>
      <w:marBottom w:val="0"/>
      <w:divBdr>
        <w:top w:val="none" w:sz="0" w:space="0" w:color="auto"/>
        <w:left w:val="none" w:sz="0" w:space="0" w:color="auto"/>
        <w:bottom w:val="none" w:sz="0" w:space="0" w:color="auto"/>
        <w:right w:val="none" w:sz="0" w:space="0" w:color="auto"/>
      </w:divBdr>
    </w:div>
    <w:div w:id="1886797025">
      <w:bodyDiv w:val="1"/>
      <w:marLeft w:val="0"/>
      <w:marRight w:val="0"/>
      <w:marTop w:val="0"/>
      <w:marBottom w:val="0"/>
      <w:divBdr>
        <w:top w:val="none" w:sz="0" w:space="0" w:color="auto"/>
        <w:left w:val="none" w:sz="0" w:space="0" w:color="auto"/>
        <w:bottom w:val="none" w:sz="0" w:space="0" w:color="auto"/>
        <w:right w:val="none" w:sz="0" w:space="0" w:color="auto"/>
      </w:divBdr>
    </w:div>
    <w:div w:id="1886983472">
      <w:bodyDiv w:val="1"/>
      <w:marLeft w:val="0"/>
      <w:marRight w:val="0"/>
      <w:marTop w:val="0"/>
      <w:marBottom w:val="0"/>
      <w:divBdr>
        <w:top w:val="none" w:sz="0" w:space="0" w:color="auto"/>
        <w:left w:val="none" w:sz="0" w:space="0" w:color="auto"/>
        <w:bottom w:val="none" w:sz="0" w:space="0" w:color="auto"/>
        <w:right w:val="none" w:sz="0" w:space="0" w:color="auto"/>
      </w:divBdr>
    </w:div>
    <w:div w:id="1898004260">
      <w:bodyDiv w:val="1"/>
      <w:marLeft w:val="0"/>
      <w:marRight w:val="0"/>
      <w:marTop w:val="0"/>
      <w:marBottom w:val="0"/>
      <w:divBdr>
        <w:top w:val="none" w:sz="0" w:space="0" w:color="auto"/>
        <w:left w:val="none" w:sz="0" w:space="0" w:color="auto"/>
        <w:bottom w:val="none" w:sz="0" w:space="0" w:color="auto"/>
        <w:right w:val="none" w:sz="0" w:space="0" w:color="auto"/>
      </w:divBdr>
    </w:div>
    <w:div w:id="1898127765">
      <w:bodyDiv w:val="1"/>
      <w:marLeft w:val="0"/>
      <w:marRight w:val="0"/>
      <w:marTop w:val="0"/>
      <w:marBottom w:val="0"/>
      <w:divBdr>
        <w:top w:val="none" w:sz="0" w:space="0" w:color="auto"/>
        <w:left w:val="none" w:sz="0" w:space="0" w:color="auto"/>
        <w:bottom w:val="none" w:sz="0" w:space="0" w:color="auto"/>
        <w:right w:val="none" w:sz="0" w:space="0" w:color="auto"/>
      </w:divBdr>
    </w:div>
    <w:div w:id="1905679269">
      <w:bodyDiv w:val="1"/>
      <w:marLeft w:val="0"/>
      <w:marRight w:val="0"/>
      <w:marTop w:val="0"/>
      <w:marBottom w:val="0"/>
      <w:divBdr>
        <w:top w:val="none" w:sz="0" w:space="0" w:color="auto"/>
        <w:left w:val="none" w:sz="0" w:space="0" w:color="auto"/>
        <w:bottom w:val="none" w:sz="0" w:space="0" w:color="auto"/>
        <w:right w:val="none" w:sz="0" w:space="0" w:color="auto"/>
      </w:divBdr>
      <w:divsChild>
        <w:div w:id="139814755">
          <w:marLeft w:val="0"/>
          <w:marRight w:val="0"/>
          <w:marTop w:val="0"/>
          <w:marBottom w:val="0"/>
          <w:divBdr>
            <w:top w:val="none" w:sz="0" w:space="0" w:color="auto"/>
            <w:left w:val="none" w:sz="0" w:space="0" w:color="auto"/>
            <w:bottom w:val="none" w:sz="0" w:space="0" w:color="auto"/>
            <w:right w:val="none" w:sz="0" w:space="0" w:color="auto"/>
          </w:divBdr>
        </w:div>
      </w:divsChild>
    </w:div>
    <w:div w:id="1905680622">
      <w:bodyDiv w:val="1"/>
      <w:marLeft w:val="0"/>
      <w:marRight w:val="0"/>
      <w:marTop w:val="0"/>
      <w:marBottom w:val="0"/>
      <w:divBdr>
        <w:top w:val="none" w:sz="0" w:space="0" w:color="auto"/>
        <w:left w:val="none" w:sz="0" w:space="0" w:color="auto"/>
        <w:bottom w:val="none" w:sz="0" w:space="0" w:color="auto"/>
        <w:right w:val="none" w:sz="0" w:space="0" w:color="auto"/>
      </w:divBdr>
    </w:div>
    <w:div w:id="1906722521">
      <w:bodyDiv w:val="1"/>
      <w:marLeft w:val="0"/>
      <w:marRight w:val="0"/>
      <w:marTop w:val="0"/>
      <w:marBottom w:val="0"/>
      <w:divBdr>
        <w:top w:val="none" w:sz="0" w:space="0" w:color="auto"/>
        <w:left w:val="none" w:sz="0" w:space="0" w:color="auto"/>
        <w:bottom w:val="none" w:sz="0" w:space="0" w:color="auto"/>
        <w:right w:val="none" w:sz="0" w:space="0" w:color="auto"/>
      </w:divBdr>
    </w:div>
    <w:div w:id="1906798773">
      <w:bodyDiv w:val="1"/>
      <w:marLeft w:val="0"/>
      <w:marRight w:val="0"/>
      <w:marTop w:val="0"/>
      <w:marBottom w:val="0"/>
      <w:divBdr>
        <w:top w:val="none" w:sz="0" w:space="0" w:color="auto"/>
        <w:left w:val="none" w:sz="0" w:space="0" w:color="auto"/>
        <w:bottom w:val="none" w:sz="0" w:space="0" w:color="auto"/>
        <w:right w:val="none" w:sz="0" w:space="0" w:color="auto"/>
      </w:divBdr>
    </w:div>
    <w:div w:id="1908950359">
      <w:bodyDiv w:val="1"/>
      <w:marLeft w:val="0"/>
      <w:marRight w:val="0"/>
      <w:marTop w:val="0"/>
      <w:marBottom w:val="0"/>
      <w:divBdr>
        <w:top w:val="none" w:sz="0" w:space="0" w:color="auto"/>
        <w:left w:val="none" w:sz="0" w:space="0" w:color="auto"/>
        <w:bottom w:val="none" w:sz="0" w:space="0" w:color="auto"/>
        <w:right w:val="none" w:sz="0" w:space="0" w:color="auto"/>
      </w:divBdr>
    </w:div>
    <w:div w:id="1909411902">
      <w:bodyDiv w:val="1"/>
      <w:marLeft w:val="0"/>
      <w:marRight w:val="0"/>
      <w:marTop w:val="0"/>
      <w:marBottom w:val="0"/>
      <w:divBdr>
        <w:top w:val="none" w:sz="0" w:space="0" w:color="auto"/>
        <w:left w:val="none" w:sz="0" w:space="0" w:color="auto"/>
        <w:bottom w:val="none" w:sz="0" w:space="0" w:color="auto"/>
        <w:right w:val="none" w:sz="0" w:space="0" w:color="auto"/>
      </w:divBdr>
    </w:div>
    <w:div w:id="1910187134">
      <w:bodyDiv w:val="1"/>
      <w:marLeft w:val="0"/>
      <w:marRight w:val="0"/>
      <w:marTop w:val="0"/>
      <w:marBottom w:val="0"/>
      <w:divBdr>
        <w:top w:val="none" w:sz="0" w:space="0" w:color="auto"/>
        <w:left w:val="none" w:sz="0" w:space="0" w:color="auto"/>
        <w:bottom w:val="none" w:sz="0" w:space="0" w:color="auto"/>
        <w:right w:val="none" w:sz="0" w:space="0" w:color="auto"/>
      </w:divBdr>
    </w:div>
    <w:div w:id="1912890669">
      <w:bodyDiv w:val="1"/>
      <w:marLeft w:val="0"/>
      <w:marRight w:val="0"/>
      <w:marTop w:val="0"/>
      <w:marBottom w:val="0"/>
      <w:divBdr>
        <w:top w:val="none" w:sz="0" w:space="0" w:color="auto"/>
        <w:left w:val="none" w:sz="0" w:space="0" w:color="auto"/>
        <w:bottom w:val="none" w:sz="0" w:space="0" w:color="auto"/>
        <w:right w:val="none" w:sz="0" w:space="0" w:color="auto"/>
      </w:divBdr>
    </w:div>
    <w:div w:id="1914777672">
      <w:bodyDiv w:val="1"/>
      <w:marLeft w:val="0"/>
      <w:marRight w:val="0"/>
      <w:marTop w:val="0"/>
      <w:marBottom w:val="0"/>
      <w:divBdr>
        <w:top w:val="none" w:sz="0" w:space="0" w:color="auto"/>
        <w:left w:val="none" w:sz="0" w:space="0" w:color="auto"/>
        <w:bottom w:val="none" w:sz="0" w:space="0" w:color="auto"/>
        <w:right w:val="none" w:sz="0" w:space="0" w:color="auto"/>
      </w:divBdr>
    </w:div>
    <w:div w:id="1915386815">
      <w:bodyDiv w:val="1"/>
      <w:marLeft w:val="0"/>
      <w:marRight w:val="0"/>
      <w:marTop w:val="0"/>
      <w:marBottom w:val="0"/>
      <w:divBdr>
        <w:top w:val="none" w:sz="0" w:space="0" w:color="auto"/>
        <w:left w:val="none" w:sz="0" w:space="0" w:color="auto"/>
        <w:bottom w:val="none" w:sz="0" w:space="0" w:color="auto"/>
        <w:right w:val="none" w:sz="0" w:space="0" w:color="auto"/>
      </w:divBdr>
    </w:div>
    <w:div w:id="1917930660">
      <w:bodyDiv w:val="1"/>
      <w:marLeft w:val="0"/>
      <w:marRight w:val="0"/>
      <w:marTop w:val="0"/>
      <w:marBottom w:val="0"/>
      <w:divBdr>
        <w:top w:val="none" w:sz="0" w:space="0" w:color="auto"/>
        <w:left w:val="none" w:sz="0" w:space="0" w:color="auto"/>
        <w:bottom w:val="none" w:sz="0" w:space="0" w:color="auto"/>
        <w:right w:val="none" w:sz="0" w:space="0" w:color="auto"/>
      </w:divBdr>
    </w:div>
    <w:div w:id="1920091779">
      <w:bodyDiv w:val="1"/>
      <w:marLeft w:val="0"/>
      <w:marRight w:val="0"/>
      <w:marTop w:val="0"/>
      <w:marBottom w:val="0"/>
      <w:divBdr>
        <w:top w:val="none" w:sz="0" w:space="0" w:color="auto"/>
        <w:left w:val="none" w:sz="0" w:space="0" w:color="auto"/>
        <w:bottom w:val="none" w:sz="0" w:space="0" w:color="auto"/>
        <w:right w:val="none" w:sz="0" w:space="0" w:color="auto"/>
      </w:divBdr>
    </w:div>
    <w:div w:id="1923953538">
      <w:bodyDiv w:val="1"/>
      <w:marLeft w:val="0"/>
      <w:marRight w:val="0"/>
      <w:marTop w:val="0"/>
      <w:marBottom w:val="0"/>
      <w:divBdr>
        <w:top w:val="none" w:sz="0" w:space="0" w:color="auto"/>
        <w:left w:val="none" w:sz="0" w:space="0" w:color="auto"/>
        <w:bottom w:val="none" w:sz="0" w:space="0" w:color="auto"/>
        <w:right w:val="none" w:sz="0" w:space="0" w:color="auto"/>
      </w:divBdr>
    </w:div>
    <w:div w:id="1925062973">
      <w:bodyDiv w:val="1"/>
      <w:marLeft w:val="0"/>
      <w:marRight w:val="0"/>
      <w:marTop w:val="0"/>
      <w:marBottom w:val="0"/>
      <w:divBdr>
        <w:top w:val="none" w:sz="0" w:space="0" w:color="auto"/>
        <w:left w:val="none" w:sz="0" w:space="0" w:color="auto"/>
        <w:bottom w:val="none" w:sz="0" w:space="0" w:color="auto"/>
        <w:right w:val="none" w:sz="0" w:space="0" w:color="auto"/>
      </w:divBdr>
    </w:div>
    <w:div w:id="1928153290">
      <w:bodyDiv w:val="1"/>
      <w:marLeft w:val="0"/>
      <w:marRight w:val="0"/>
      <w:marTop w:val="0"/>
      <w:marBottom w:val="0"/>
      <w:divBdr>
        <w:top w:val="none" w:sz="0" w:space="0" w:color="auto"/>
        <w:left w:val="none" w:sz="0" w:space="0" w:color="auto"/>
        <w:bottom w:val="none" w:sz="0" w:space="0" w:color="auto"/>
        <w:right w:val="none" w:sz="0" w:space="0" w:color="auto"/>
      </w:divBdr>
    </w:div>
    <w:div w:id="1930309395">
      <w:bodyDiv w:val="1"/>
      <w:marLeft w:val="0"/>
      <w:marRight w:val="0"/>
      <w:marTop w:val="0"/>
      <w:marBottom w:val="0"/>
      <w:divBdr>
        <w:top w:val="none" w:sz="0" w:space="0" w:color="auto"/>
        <w:left w:val="none" w:sz="0" w:space="0" w:color="auto"/>
        <w:bottom w:val="none" w:sz="0" w:space="0" w:color="auto"/>
        <w:right w:val="none" w:sz="0" w:space="0" w:color="auto"/>
      </w:divBdr>
    </w:div>
    <w:div w:id="1932658819">
      <w:bodyDiv w:val="1"/>
      <w:marLeft w:val="0"/>
      <w:marRight w:val="0"/>
      <w:marTop w:val="0"/>
      <w:marBottom w:val="0"/>
      <w:divBdr>
        <w:top w:val="none" w:sz="0" w:space="0" w:color="auto"/>
        <w:left w:val="none" w:sz="0" w:space="0" w:color="auto"/>
        <w:bottom w:val="none" w:sz="0" w:space="0" w:color="auto"/>
        <w:right w:val="none" w:sz="0" w:space="0" w:color="auto"/>
      </w:divBdr>
    </w:div>
    <w:div w:id="1932856317">
      <w:bodyDiv w:val="1"/>
      <w:marLeft w:val="0"/>
      <w:marRight w:val="0"/>
      <w:marTop w:val="0"/>
      <w:marBottom w:val="0"/>
      <w:divBdr>
        <w:top w:val="none" w:sz="0" w:space="0" w:color="auto"/>
        <w:left w:val="none" w:sz="0" w:space="0" w:color="auto"/>
        <w:bottom w:val="none" w:sz="0" w:space="0" w:color="auto"/>
        <w:right w:val="none" w:sz="0" w:space="0" w:color="auto"/>
      </w:divBdr>
    </w:div>
    <w:div w:id="1933006173">
      <w:bodyDiv w:val="1"/>
      <w:marLeft w:val="0"/>
      <w:marRight w:val="0"/>
      <w:marTop w:val="0"/>
      <w:marBottom w:val="0"/>
      <w:divBdr>
        <w:top w:val="none" w:sz="0" w:space="0" w:color="auto"/>
        <w:left w:val="none" w:sz="0" w:space="0" w:color="auto"/>
        <w:bottom w:val="none" w:sz="0" w:space="0" w:color="auto"/>
        <w:right w:val="none" w:sz="0" w:space="0" w:color="auto"/>
      </w:divBdr>
    </w:div>
    <w:div w:id="1938900807">
      <w:bodyDiv w:val="1"/>
      <w:marLeft w:val="0"/>
      <w:marRight w:val="0"/>
      <w:marTop w:val="0"/>
      <w:marBottom w:val="0"/>
      <w:divBdr>
        <w:top w:val="none" w:sz="0" w:space="0" w:color="auto"/>
        <w:left w:val="none" w:sz="0" w:space="0" w:color="auto"/>
        <w:bottom w:val="none" w:sz="0" w:space="0" w:color="auto"/>
        <w:right w:val="none" w:sz="0" w:space="0" w:color="auto"/>
      </w:divBdr>
    </w:div>
    <w:div w:id="1940329902">
      <w:bodyDiv w:val="1"/>
      <w:marLeft w:val="0"/>
      <w:marRight w:val="0"/>
      <w:marTop w:val="0"/>
      <w:marBottom w:val="0"/>
      <w:divBdr>
        <w:top w:val="none" w:sz="0" w:space="0" w:color="auto"/>
        <w:left w:val="none" w:sz="0" w:space="0" w:color="auto"/>
        <w:bottom w:val="none" w:sz="0" w:space="0" w:color="auto"/>
        <w:right w:val="none" w:sz="0" w:space="0" w:color="auto"/>
      </w:divBdr>
    </w:div>
    <w:div w:id="1941181576">
      <w:bodyDiv w:val="1"/>
      <w:marLeft w:val="0"/>
      <w:marRight w:val="0"/>
      <w:marTop w:val="0"/>
      <w:marBottom w:val="0"/>
      <w:divBdr>
        <w:top w:val="none" w:sz="0" w:space="0" w:color="auto"/>
        <w:left w:val="none" w:sz="0" w:space="0" w:color="auto"/>
        <w:bottom w:val="none" w:sz="0" w:space="0" w:color="auto"/>
        <w:right w:val="none" w:sz="0" w:space="0" w:color="auto"/>
      </w:divBdr>
    </w:div>
    <w:div w:id="1943219161">
      <w:bodyDiv w:val="1"/>
      <w:marLeft w:val="0"/>
      <w:marRight w:val="0"/>
      <w:marTop w:val="0"/>
      <w:marBottom w:val="0"/>
      <w:divBdr>
        <w:top w:val="none" w:sz="0" w:space="0" w:color="auto"/>
        <w:left w:val="none" w:sz="0" w:space="0" w:color="auto"/>
        <w:bottom w:val="none" w:sz="0" w:space="0" w:color="auto"/>
        <w:right w:val="none" w:sz="0" w:space="0" w:color="auto"/>
      </w:divBdr>
    </w:div>
    <w:div w:id="1946499115">
      <w:bodyDiv w:val="1"/>
      <w:marLeft w:val="0"/>
      <w:marRight w:val="0"/>
      <w:marTop w:val="0"/>
      <w:marBottom w:val="0"/>
      <w:divBdr>
        <w:top w:val="none" w:sz="0" w:space="0" w:color="auto"/>
        <w:left w:val="none" w:sz="0" w:space="0" w:color="auto"/>
        <w:bottom w:val="none" w:sz="0" w:space="0" w:color="auto"/>
        <w:right w:val="none" w:sz="0" w:space="0" w:color="auto"/>
      </w:divBdr>
    </w:div>
    <w:div w:id="1947155387">
      <w:bodyDiv w:val="1"/>
      <w:marLeft w:val="0"/>
      <w:marRight w:val="0"/>
      <w:marTop w:val="0"/>
      <w:marBottom w:val="0"/>
      <w:divBdr>
        <w:top w:val="none" w:sz="0" w:space="0" w:color="auto"/>
        <w:left w:val="none" w:sz="0" w:space="0" w:color="auto"/>
        <w:bottom w:val="none" w:sz="0" w:space="0" w:color="auto"/>
        <w:right w:val="none" w:sz="0" w:space="0" w:color="auto"/>
      </w:divBdr>
    </w:div>
    <w:div w:id="1952474851">
      <w:bodyDiv w:val="1"/>
      <w:marLeft w:val="0"/>
      <w:marRight w:val="0"/>
      <w:marTop w:val="0"/>
      <w:marBottom w:val="0"/>
      <w:divBdr>
        <w:top w:val="none" w:sz="0" w:space="0" w:color="auto"/>
        <w:left w:val="none" w:sz="0" w:space="0" w:color="auto"/>
        <w:bottom w:val="none" w:sz="0" w:space="0" w:color="auto"/>
        <w:right w:val="none" w:sz="0" w:space="0" w:color="auto"/>
      </w:divBdr>
    </w:div>
    <w:div w:id="1952777860">
      <w:bodyDiv w:val="1"/>
      <w:marLeft w:val="0"/>
      <w:marRight w:val="0"/>
      <w:marTop w:val="0"/>
      <w:marBottom w:val="0"/>
      <w:divBdr>
        <w:top w:val="none" w:sz="0" w:space="0" w:color="auto"/>
        <w:left w:val="none" w:sz="0" w:space="0" w:color="auto"/>
        <w:bottom w:val="none" w:sz="0" w:space="0" w:color="auto"/>
        <w:right w:val="none" w:sz="0" w:space="0" w:color="auto"/>
      </w:divBdr>
    </w:div>
    <w:div w:id="1953049115">
      <w:bodyDiv w:val="1"/>
      <w:marLeft w:val="0"/>
      <w:marRight w:val="0"/>
      <w:marTop w:val="0"/>
      <w:marBottom w:val="0"/>
      <w:divBdr>
        <w:top w:val="none" w:sz="0" w:space="0" w:color="auto"/>
        <w:left w:val="none" w:sz="0" w:space="0" w:color="auto"/>
        <w:bottom w:val="none" w:sz="0" w:space="0" w:color="auto"/>
        <w:right w:val="none" w:sz="0" w:space="0" w:color="auto"/>
      </w:divBdr>
    </w:div>
    <w:div w:id="1959290912">
      <w:bodyDiv w:val="1"/>
      <w:marLeft w:val="0"/>
      <w:marRight w:val="0"/>
      <w:marTop w:val="0"/>
      <w:marBottom w:val="0"/>
      <w:divBdr>
        <w:top w:val="none" w:sz="0" w:space="0" w:color="auto"/>
        <w:left w:val="none" w:sz="0" w:space="0" w:color="auto"/>
        <w:bottom w:val="none" w:sz="0" w:space="0" w:color="auto"/>
        <w:right w:val="none" w:sz="0" w:space="0" w:color="auto"/>
      </w:divBdr>
    </w:div>
    <w:div w:id="1962877215">
      <w:bodyDiv w:val="1"/>
      <w:marLeft w:val="0"/>
      <w:marRight w:val="0"/>
      <w:marTop w:val="0"/>
      <w:marBottom w:val="0"/>
      <w:divBdr>
        <w:top w:val="none" w:sz="0" w:space="0" w:color="auto"/>
        <w:left w:val="none" w:sz="0" w:space="0" w:color="auto"/>
        <w:bottom w:val="none" w:sz="0" w:space="0" w:color="auto"/>
        <w:right w:val="none" w:sz="0" w:space="0" w:color="auto"/>
      </w:divBdr>
    </w:div>
    <w:div w:id="1963343303">
      <w:bodyDiv w:val="1"/>
      <w:marLeft w:val="0"/>
      <w:marRight w:val="0"/>
      <w:marTop w:val="0"/>
      <w:marBottom w:val="0"/>
      <w:divBdr>
        <w:top w:val="none" w:sz="0" w:space="0" w:color="auto"/>
        <w:left w:val="none" w:sz="0" w:space="0" w:color="auto"/>
        <w:bottom w:val="none" w:sz="0" w:space="0" w:color="auto"/>
        <w:right w:val="none" w:sz="0" w:space="0" w:color="auto"/>
      </w:divBdr>
    </w:div>
    <w:div w:id="1963490979">
      <w:bodyDiv w:val="1"/>
      <w:marLeft w:val="0"/>
      <w:marRight w:val="0"/>
      <w:marTop w:val="0"/>
      <w:marBottom w:val="0"/>
      <w:divBdr>
        <w:top w:val="none" w:sz="0" w:space="0" w:color="auto"/>
        <w:left w:val="none" w:sz="0" w:space="0" w:color="auto"/>
        <w:bottom w:val="none" w:sz="0" w:space="0" w:color="auto"/>
        <w:right w:val="none" w:sz="0" w:space="0" w:color="auto"/>
      </w:divBdr>
    </w:div>
    <w:div w:id="1965036205">
      <w:bodyDiv w:val="1"/>
      <w:marLeft w:val="0"/>
      <w:marRight w:val="0"/>
      <w:marTop w:val="0"/>
      <w:marBottom w:val="0"/>
      <w:divBdr>
        <w:top w:val="none" w:sz="0" w:space="0" w:color="auto"/>
        <w:left w:val="none" w:sz="0" w:space="0" w:color="auto"/>
        <w:bottom w:val="none" w:sz="0" w:space="0" w:color="auto"/>
        <w:right w:val="none" w:sz="0" w:space="0" w:color="auto"/>
      </w:divBdr>
    </w:div>
    <w:div w:id="1966883386">
      <w:bodyDiv w:val="1"/>
      <w:marLeft w:val="0"/>
      <w:marRight w:val="0"/>
      <w:marTop w:val="0"/>
      <w:marBottom w:val="0"/>
      <w:divBdr>
        <w:top w:val="none" w:sz="0" w:space="0" w:color="auto"/>
        <w:left w:val="none" w:sz="0" w:space="0" w:color="auto"/>
        <w:bottom w:val="none" w:sz="0" w:space="0" w:color="auto"/>
        <w:right w:val="none" w:sz="0" w:space="0" w:color="auto"/>
      </w:divBdr>
    </w:div>
    <w:div w:id="1967589318">
      <w:bodyDiv w:val="1"/>
      <w:marLeft w:val="0"/>
      <w:marRight w:val="0"/>
      <w:marTop w:val="0"/>
      <w:marBottom w:val="0"/>
      <w:divBdr>
        <w:top w:val="none" w:sz="0" w:space="0" w:color="auto"/>
        <w:left w:val="none" w:sz="0" w:space="0" w:color="auto"/>
        <w:bottom w:val="none" w:sz="0" w:space="0" w:color="auto"/>
        <w:right w:val="none" w:sz="0" w:space="0" w:color="auto"/>
      </w:divBdr>
    </w:div>
    <w:div w:id="1967924736">
      <w:bodyDiv w:val="1"/>
      <w:marLeft w:val="0"/>
      <w:marRight w:val="0"/>
      <w:marTop w:val="0"/>
      <w:marBottom w:val="0"/>
      <w:divBdr>
        <w:top w:val="none" w:sz="0" w:space="0" w:color="auto"/>
        <w:left w:val="none" w:sz="0" w:space="0" w:color="auto"/>
        <w:bottom w:val="none" w:sz="0" w:space="0" w:color="auto"/>
        <w:right w:val="none" w:sz="0" w:space="0" w:color="auto"/>
      </w:divBdr>
    </w:div>
    <w:div w:id="1972133191">
      <w:bodyDiv w:val="1"/>
      <w:marLeft w:val="0"/>
      <w:marRight w:val="0"/>
      <w:marTop w:val="0"/>
      <w:marBottom w:val="0"/>
      <w:divBdr>
        <w:top w:val="none" w:sz="0" w:space="0" w:color="auto"/>
        <w:left w:val="none" w:sz="0" w:space="0" w:color="auto"/>
        <w:bottom w:val="none" w:sz="0" w:space="0" w:color="auto"/>
        <w:right w:val="none" w:sz="0" w:space="0" w:color="auto"/>
      </w:divBdr>
    </w:div>
    <w:div w:id="1973974193">
      <w:bodyDiv w:val="1"/>
      <w:marLeft w:val="0"/>
      <w:marRight w:val="0"/>
      <w:marTop w:val="0"/>
      <w:marBottom w:val="0"/>
      <w:divBdr>
        <w:top w:val="none" w:sz="0" w:space="0" w:color="auto"/>
        <w:left w:val="none" w:sz="0" w:space="0" w:color="auto"/>
        <w:bottom w:val="none" w:sz="0" w:space="0" w:color="auto"/>
        <w:right w:val="none" w:sz="0" w:space="0" w:color="auto"/>
      </w:divBdr>
    </w:div>
    <w:div w:id="1975331493">
      <w:bodyDiv w:val="1"/>
      <w:marLeft w:val="0"/>
      <w:marRight w:val="0"/>
      <w:marTop w:val="0"/>
      <w:marBottom w:val="0"/>
      <w:divBdr>
        <w:top w:val="none" w:sz="0" w:space="0" w:color="auto"/>
        <w:left w:val="none" w:sz="0" w:space="0" w:color="auto"/>
        <w:bottom w:val="none" w:sz="0" w:space="0" w:color="auto"/>
        <w:right w:val="none" w:sz="0" w:space="0" w:color="auto"/>
      </w:divBdr>
    </w:div>
    <w:div w:id="1976330604">
      <w:bodyDiv w:val="1"/>
      <w:marLeft w:val="0"/>
      <w:marRight w:val="0"/>
      <w:marTop w:val="0"/>
      <w:marBottom w:val="0"/>
      <w:divBdr>
        <w:top w:val="none" w:sz="0" w:space="0" w:color="auto"/>
        <w:left w:val="none" w:sz="0" w:space="0" w:color="auto"/>
        <w:bottom w:val="none" w:sz="0" w:space="0" w:color="auto"/>
        <w:right w:val="none" w:sz="0" w:space="0" w:color="auto"/>
      </w:divBdr>
      <w:divsChild>
        <w:div w:id="1309169029">
          <w:marLeft w:val="0"/>
          <w:marRight w:val="0"/>
          <w:marTop w:val="0"/>
          <w:marBottom w:val="0"/>
          <w:divBdr>
            <w:top w:val="none" w:sz="0" w:space="0" w:color="auto"/>
            <w:left w:val="none" w:sz="0" w:space="0" w:color="auto"/>
            <w:bottom w:val="none" w:sz="0" w:space="0" w:color="auto"/>
            <w:right w:val="none" w:sz="0" w:space="0" w:color="auto"/>
          </w:divBdr>
          <w:divsChild>
            <w:div w:id="343945722">
              <w:marLeft w:val="0"/>
              <w:marRight w:val="0"/>
              <w:marTop w:val="0"/>
              <w:marBottom w:val="0"/>
              <w:divBdr>
                <w:top w:val="none" w:sz="0" w:space="0" w:color="auto"/>
                <w:left w:val="none" w:sz="0" w:space="0" w:color="auto"/>
                <w:bottom w:val="none" w:sz="0" w:space="0" w:color="auto"/>
                <w:right w:val="none" w:sz="0" w:space="0" w:color="auto"/>
              </w:divBdr>
            </w:div>
            <w:div w:id="1295254060">
              <w:marLeft w:val="0"/>
              <w:marRight w:val="0"/>
              <w:marTop w:val="0"/>
              <w:marBottom w:val="0"/>
              <w:divBdr>
                <w:top w:val="none" w:sz="0" w:space="0" w:color="auto"/>
                <w:left w:val="none" w:sz="0" w:space="0" w:color="auto"/>
                <w:bottom w:val="none" w:sz="0" w:space="0" w:color="auto"/>
                <w:right w:val="none" w:sz="0" w:space="0" w:color="auto"/>
              </w:divBdr>
            </w:div>
            <w:div w:id="1619021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835320">
      <w:bodyDiv w:val="1"/>
      <w:marLeft w:val="0"/>
      <w:marRight w:val="0"/>
      <w:marTop w:val="0"/>
      <w:marBottom w:val="0"/>
      <w:divBdr>
        <w:top w:val="none" w:sz="0" w:space="0" w:color="auto"/>
        <w:left w:val="none" w:sz="0" w:space="0" w:color="auto"/>
        <w:bottom w:val="none" w:sz="0" w:space="0" w:color="auto"/>
        <w:right w:val="none" w:sz="0" w:space="0" w:color="auto"/>
      </w:divBdr>
    </w:div>
    <w:div w:id="1977181613">
      <w:bodyDiv w:val="1"/>
      <w:marLeft w:val="0"/>
      <w:marRight w:val="0"/>
      <w:marTop w:val="0"/>
      <w:marBottom w:val="0"/>
      <w:divBdr>
        <w:top w:val="none" w:sz="0" w:space="0" w:color="auto"/>
        <w:left w:val="none" w:sz="0" w:space="0" w:color="auto"/>
        <w:bottom w:val="none" w:sz="0" w:space="0" w:color="auto"/>
        <w:right w:val="none" w:sz="0" w:space="0" w:color="auto"/>
      </w:divBdr>
    </w:div>
    <w:div w:id="1978029670">
      <w:bodyDiv w:val="1"/>
      <w:marLeft w:val="0"/>
      <w:marRight w:val="0"/>
      <w:marTop w:val="0"/>
      <w:marBottom w:val="0"/>
      <w:divBdr>
        <w:top w:val="none" w:sz="0" w:space="0" w:color="auto"/>
        <w:left w:val="none" w:sz="0" w:space="0" w:color="auto"/>
        <w:bottom w:val="none" w:sz="0" w:space="0" w:color="auto"/>
        <w:right w:val="none" w:sz="0" w:space="0" w:color="auto"/>
      </w:divBdr>
    </w:div>
    <w:div w:id="1979677640">
      <w:bodyDiv w:val="1"/>
      <w:marLeft w:val="0"/>
      <w:marRight w:val="0"/>
      <w:marTop w:val="0"/>
      <w:marBottom w:val="0"/>
      <w:divBdr>
        <w:top w:val="none" w:sz="0" w:space="0" w:color="auto"/>
        <w:left w:val="none" w:sz="0" w:space="0" w:color="auto"/>
        <w:bottom w:val="none" w:sz="0" w:space="0" w:color="auto"/>
        <w:right w:val="none" w:sz="0" w:space="0" w:color="auto"/>
      </w:divBdr>
    </w:div>
    <w:div w:id="1981960572">
      <w:bodyDiv w:val="1"/>
      <w:marLeft w:val="0"/>
      <w:marRight w:val="0"/>
      <w:marTop w:val="0"/>
      <w:marBottom w:val="0"/>
      <w:divBdr>
        <w:top w:val="none" w:sz="0" w:space="0" w:color="auto"/>
        <w:left w:val="none" w:sz="0" w:space="0" w:color="auto"/>
        <w:bottom w:val="none" w:sz="0" w:space="0" w:color="auto"/>
        <w:right w:val="none" w:sz="0" w:space="0" w:color="auto"/>
      </w:divBdr>
    </w:div>
    <w:div w:id="1983732730">
      <w:bodyDiv w:val="1"/>
      <w:marLeft w:val="0"/>
      <w:marRight w:val="0"/>
      <w:marTop w:val="0"/>
      <w:marBottom w:val="0"/>
      <w:divBdr>
        <w:top w:val="none" w:sz="0" w:space="0" w:color="auto"/>
        <w:left w:val="none" w:sz="0" w:space="0" w:color="auto"/>
        <w:bottom w:val="none" w:sz="0" w:space="0" w:color="auto"/>
        <w:right w:val="none" w:sz="0" w:space="0" w:color="auto"/>
      </w:divBdr>
    </w:div>
    <w:div w:id="1983920271">
      <w:bodyDiv w:val="1"/>
      <w:marLeft w:val="0"/>
      <w:marRight w:val="0"/>
      <w:marTop w:val="0"/>
      <w:marBottom w:val="0"/>
      <w:divBdr>
        <w:top w:val="none" w:sz="0" w:space="0" w:color="auto"/>
        <w:left w:val="none" w:sz="0" w:space="0" w:color="auto"/>
        <w:bottom w:val="none" w:sz="0" w:space="0" w:color="auto"/>
        <w:right w:val="none" w:sz="0" w:space="0" w:color="auto"/>
      </w:divBdr>
    </w:div>
    <w:div w:id="1984037606">
      <w:bodyDiv w:val="1"/>
      <w:marLeft w:val="0"/>
      <w:marRight w:val="0"/>
      <w:marTop w:val="0"/>
      <w:marBottom w:val="0"/>
      <w:divBdr>
        <w:top w:val="none" w:sz="0" w:space="0" w:color="auto"/>
        <w:left w:val="none" w:sz="0" w:space="0" w:color="auto"/>
        <w:bottom w:val="none" w:sz="0" w:space="0" w:color="auto"/>
        <w:right w:val="none" w:sz="0" w:space="0" w:color="auto"/>
      </w:divBdr>
    </w:div>
    <w:div w:id="1986008589">
      <w:bodyDiv w:val="1"/>
      <w:marLeft w:val="0"/>
      <w:marRight w:val="0"/>
      <w:marTop w:val="0"/>
      <w:marBottom w:val="0"/>
      <w:divBdr>
        <w:top w:val="none" w:sz="0" w:space="0" w:color="auto"/>
        <w:left w:val="none" w:sz="0" w:space="0" w:color="auto"/>
        <w:bottom w:val="none" w:sz="0" w:space="0" w:color="auto"/>
        <w:right w:val="none" w:sz="0" w:space="0" w:color="auto"/>
      </w:divBdr>
    </w:div>
    <w:div w:id="1987784255">
      <w:bodyDiv w:val="1"/>
      <w:marLeft w:val="0"/>
      <w:marRight w:val="0"/>
      <w:marTop w:val="0"/>
      <w:marBottom w:val="0"/>
      <w:divBdr>
        <w:top w:val="none" w:sz="0" w:space="0" w:color="auto"/>
        <w:left w:val="none" w:sz="0" w:space="0" w:color="auto"/>
        <w:bottom w:val="none" w:sz="0" w:space="0" w:color="auto"/>
        <w:right w:val="none" w:sz="0" w:space="0" w:color="auto"/>
      </w:divBdr>
    </w:div>
    <w:div w:id="1989049245">
      <w:bodyDiv w:val="1"/>
      <w:marLeft w:val="0"/>
      <w:marRight w:val="0"/>
      <w:marTop w:val="0"/>
      <w:marBottom w:val="0"/>
      <w:divBdr>
        <w:top w:val="none" w:sz="0" w:space="0" w:color="auto"/>
        <w:left w:val="none" w:sz="0" w:space="0" w:color="auto"/>
        <w:bottom w:val="none" w:sz="0" w:space="0" w:color="auto"/>
        <w:right w:val="none" w:sz="0" w:space="0" w:color="auto"/>
      </w:divBdr>
    </w:div>
    <w:div w:id="1989087907">
      <w:bodyDiv w:val="1"/>
      <w:marLeft w:val="0"/>
      <w:marRight w:val="0"/>
      <w:marTop w:val="0"/>
      <w:marBottom w:val="0"/>
      <w:divBdr>
        <w:top w:val="none" w:sz="0" w:space="0" w:color="auto"/>
        <w:left w:val="none" w:sz="0" w:space="0" w:color="auto"/>
        <w:bottom w:val="none" w:sz="0" w:space="0" w:color="auto"/>
        <w:right w:val="none" w:sz="0" w:space="0" w:color="auto"/>
      </w:divBdr>
    </w:div>
    <w:div w:id="1990358843">
      <w:bodyDiv w:val="1"/>
      <w:marLeft w:val="0"/>
      <w:marRight w:val="0"/>
      <w:marTop w:val="0"/>
      <w:marBottom w:val="0"/>
      <w:divBdr>
        <w:top w:val="none" w:sz="0" w:space="0" w:color="auto"/>
        <w:left w:val="none" w:sz="0" w:space="0" w:color="auto"/>
        <w:bottom w:val="none" w:sz="0" w:space="0" w:color="auto"/>
        <w:right w:val="none" w:sz="0" w:space="0" w:color="auto"/>
      </w:divBdr>
    </w:div>
    <w:div w:id="1990819693">
      <w:bodyDiv w:val="1"/>
      <w:marLeft w:val="0"/>
      <w:marRight w:val="0"/>
      <w:marTop w:val="0"/>
      <w:marBottom w:val="0"/>
      <w:divBdr>
        <w:top w:val="none" w:sz="0" w:space="0" w:color="auto"/>
        <w:left w:val="none" w:sz="0" w:space="0" w:color="auto"/>
        <w:bottom w:val="none" w:sz="0" w:space="0" w:color="auto"/>
        <w:right w:val="none" w:sz="0" w:space="0" w:color="auto"/>
      </w:divBdr>
    </w:div>
    <w:div w:id="1992782897">
      <w:bodyDiv w:val="1"/>
      <w:marLeft w:val="0"/>
      <w:marRight w:val="0"/>
      <w:marTop w:val="0"/>
      <w:marBottom w:val="0"/>
      <w:divBdr>
        <w:top w:val="none" w:sz="0" w:space="0" w:color="auto"/>
        <w:left w:val="none" w:sz="0" w:space="0" w:color="auto"/>
        <w:bottom w:val="none" w:sz="0" w:space="0" w:color="auto"/>
        <w:right w:val="none" w:sz="0" w:space="0" w:color="auto"/>
      </w:divBdr>
    </w:div>
    <w:div w:id="1993873365">
      <w:bodyDiv w:val="1"/>
      <w:marLeft w:val="0"/>
      <w:marRight w:val="0"/>
      <w:marTop w:val="0"/>
      <w:marBottom w:val="0"/>
      <w:divBdr>
        <w:top w:val="none" w:sz="0" w:space="0" w:color="auto"/>
        <w:left w:val="none" w:sz="0" w:space="0" w:color="auto"/>
        <w:bottom w:val="none" w:sz="0" w:space="0" w:color="auto"/>
        <w:right w:val="none" w:sz="0" w:space="0" w:color="auto"/>
      </w:divBdr>
    </w:div>
    <w:div w:id="1994022420">
      <w:bodyDiv w:val="1"/>
      <w:marLeft w:val="0"/>
      <w:marRight w:val="0"/>
      <w:marTop w:val="0"/>
      <w:marBottom w:val="0"/>
      <w:divBdr>
        <w:top w:val="none" w:sz="0" w:space="0" w:color="auto"/>
        <w:left w:val="none" w:sz="0" w:space="0" w:color="auto"/>
        <w:bottom w:val="none" w:sz="0" w:space="0" w:color="auto"/>
        <w:right w:val="none" w:sz="0" w:space="0" w:color="auto"/>
      </w:divBdr>
    </w:div>
    <w:div w:id="1995376078">
      <w:bodyDiv w:val="1"/>
      <w:marLeft w:val="0"/>
      <w:marRight w:val="0"/>
      <w:marTop w:val="0"/>
      <w:marBottom w:val="0"/>
      <w:divBdr>
        <w:top w:val="none" w:sz="0" w:space="0" w:color="auto"/>
        <w:left w:val="none" w:sz="0" w:space="0" w:color="auto"/>
        <w:bottom w:val="none" w:sz="0" w:space="0" w:color="auto"/>
        <w:right w:val="none" w:sz="0" w:space="0" w:color="auto"/>
      </w:divBdr>
    </w:div>
    <w:div w:id="1995528361">
      <w:bodyDiv w:val="1"/>
      <w:marLeft w:val="0"/>
      <w:marRight w:val="0"/>
      <w:marTop w:val="0"/>
      <w:marBottom w:val="0"/>
      <w:divBdr>
        <w:top w:val="none" w:sz="0" w:space="0" w:color="auto"/>
        <w:left w:val="none" w:sz="0" w:space="0" w:color="auto"/>
        <w:bottom w:val="none" w:sz="0" w:space="0" w:color="auto"/>
        <w:right w:val="none" w:sz="0" w:space="0" w:color="auto"/>
      </w:divBdr>
    </w:div>
    <w:div w:id="1996176510">
      <w:bodyDiv w:val="1"/>
      <w:marLeft w:val="0"/>
      <w:marRight w:val="0"/>
      <w:marTop w:val="0"/>
      <w:marBottom w:val="0"/>
      <w:divBdr>
        <w:top w:val="none" w:sz="0" w:space="0" w:color="auto"/>
        <w:left w:val="none" w:sz="0" w:space="0" w:color="auto"/>
        <w:bottom w:val="none" w:sz="0" w:space="0" w:color="auto"/>
        <w:right w:val="none" w:sz="0" w:space="0" w:color="auto"/>
      </w:divBdr>
    </w:div>
    <w:div w:id="1998486192">
      <w:bodyDiv w:val="1"/>
      <w:marLeft w:val="0"/>
      <w:marRight w:val="0"/>
      <w:marTop w:val="0"/>
      <w:marBottom w:val="0"/>
      <w:divBdr>
        <w:top w:val="none" w:sz="0" w:space="0" w:color="auto"/>
        <w:left w:val="none" w:sz="0" w:space="0" w:color="auto"/>
        <w:bottom w:val="none" w:sz="0" w:space="0" w:color="auto"/>
        <w:right w:val="none" w:sz="0" w:space="0" w:color="auto"/>
      </w:divBdr>
    </w:div>
    <w:div w:id="1998848376">
      <w:bodyDiv w:val="1"/>
      <w:marLeft w:val="0"/>
      <w:marRight w:val="0"/>
      <w:marTop w:val="0"/>
      <w:marBottom w:val="0"/>
      <w:divBdr>
        <w:top w:val="none" w:sz="0" w:space="0" w:color="auto"/>
        <w:left w:val="none" w:sz="0" w:space="0" w:color="auto"/>
        <w:bottom w:val="none" w:sz="0" w:space="0" w:color="auto"/>
        <w:right w:val="none" w:sz="0" w:space="0" w:color="auto"/>
      </w:divBdr>
    </w:div>
    <w:div w:id="1999074586">
      <w:bodyDiv w:val="1"/>
      <w:marLeft w:val="0"/>
      <w:marRight w:val="0"/>
      <w:marTop w:val="0"/>
      <w:marBottom w:val="0"/>
      <w:divBdr>
        <w:top w:val="none" w:sz="0" w:space="0" w:color="auto"/>
        <w:left w:val="none" w:sz="0" w:space="0" w:color="auto"/>
        <w:bottom w:val="none" w:sz="0" w:space="0" w:color="auto"/>
        <w:right w:val="none" w:sz="0" w:space="0" w:color="auto"/>
      </w:divBdr>
    </w:div>
    <w:div w:id="2000187727">
      <w:bodyDiv w:val="1"/>
      <w:marLeft w:val="0"/>
      <w:marRight w:val="0"/>
      <w:marTop w:val="0"/>
      <w:marBottom w:val="0"/>
      <w:divBdr>
        <w:top w:val="none" w:sz="0" w:space="0" w:color="auto"/>
        <w:left w:val="none" w:sz="0" w:space="0" w:color="auto"/>
        <w:bottom w:val="none" w:sz="0" w:space="0" w:color="auto"/>
        <w:right w:val="none" w:sz="0" w:space="0" w:color="auto"/>
      </w:divBdr>
    </w:div>
    <w:div w:id="2001498720">
      <w:bodyDiv w:val="1"/>
      <w:marLeft w:val="0"/>
      <w:marRight w:val="0"/>
      <w:marTop w:val="0"/>
      <w:marBottom w:val="0"/>
      <w:divBdr>
        <w:top w:val="none" w:sz="0" w:space="0" w:color="auto"/>
        <w:left w:val="none" w:sz="0" w:space="0" w:color="auto"/>
        <w:bottom w:val="none" w:sz="0" w:space="0" w:color="auto"/>
        <w:right w:val="none" w:sz="0" w:space="0" w:color="auto"/>
      </w:divBdr>
    </w:div>
    <w:div w:id="2002615350">
      <w:bodyDiv w:val="1"/>
      <w:marLeft w:val="0"/>
      <w:marRight w:val="0"/>
      <w:marTop w:val="0"/>
      <w:marBottom w:val="0"/>
      <w:divBdr>
        <w:top w:val="none" w:sz="0" w:space="0" w:color="auto"/>
        <w:left w:val="none" w:sz="0" w:space="0" w:color="auto"/>
        <w:bottom w:val="none" w:sz="0" w:space="0" w:color="auto"/>
        <w:right w:val="none" w:sz="0" w:space="0" w:color="auto"/>
      </w:divBdr>
    </w:div>
    <w:div w:id="2011324885">
      <w:bodyDiv w:val="1"/>
      <w:marLeft w:val="0"/>
      <w:marRight w:val="0"/>
      <w:marTop w:val="0"/>
      <w:marBottom w:val="0"/>
      <w:divBdr>
        <w:top w:val="none" w:sz="0" w:space="0" w:color="auto"/>
        <w:left w:val="none" w:sz="0" w:space="0" w:color="auto"/>
        <w:bottom w:val="none" w:sz="0" w:space="0" w:color="auto"/>
        <w:right w:val="none" w:sz="0" w:space="0" w:color="auto"/>
      </w:divBdr>
    </w:div>
    <w:div w:id="2012751541">
      <w:bodyDiv w:val="1"/>
      <w:marLeft w:val="0"/>
      <w:marRight w:val="0"/>
      <w:marTop w:val="0"/>
      <w:marBottom w:val="0"/>
      <w:divBdr>
        <w:top w:val="none" w:sz="0" w:space="0" w:color="auto"/>
        <w:left w:val="none" w:sz="0" w:space="0" w:color="auto"/>
        <w:bottom w:val="none" w:sz="0" w:space="0" w:color="auto"/>
        <w:right w:val="none" w:sz="0" w:space="0" w:color="auto"/>
      </w:divBdr>
    </w:div>
    <w:div w:id="2013797633">
      <w:bodyDiv w:val="1"/>
      <w:marLeft w:val="0"/>
      <w:marRight w:val="0"/>
      <w:marTop w:val="0"/>
      <w:marBottom w:val="0"/>
      <w:divBdr>
        <w:top w:val="none" w:sz="0" w:space="0" w:color="auto"/>
        <w:left w:val="none" w:sz="0" w:space="0" w:color="auto"/>
        <w:bottom w:val="none" w:sz="0" w:space="0" w:color="auto"/>
        <w:right w:val="none" w:sz="0" w:space="0" w:color="auto"/>
      </w:divBdr>
    </w:div>
    <w:div w:id="2016301381">
      <w:bodyDiv w:val="1"/>
      <w:marLeft w:val="0"/>
      <w:marRight w:val="0"/>
      <w:marTop w:val="0"/>
      <w:marBottom w:val="0"/>
      <w:divBdr>
        <w:top w:val="none" w:sz="0" w:space="0" w:color="auto"/>
        <w:left w:val="none" w:sz="0" w:space="0" w:color="auto"/>
        <w:bottom w:val="none" w:sz="0" w:space="0" w:color="auto"/>
        <w:right w:val="none" w:sz="0" w:space="0" w:color="auto"/>
      </w:divBdr>
    </w:div>
    <w:div w:id="2018582582">
      <w:bodyDiv w:val="1"/>
      <w:marLeft w:val="0"/>
      <w:marRight w:val="0"/>
      <w:marTop w:val="0"/>
      <w:marBottom w:val="0"/>
      <w:divBdr>
        <w:top w:val="none" w:sz="0" w:space="0" w:color="auto"/>
        <w:left w:val="none" w:sz="0" w:space="0" w:color="auto"/>
        <w:bottom w:val="none" w:sz="0" w:space="0" w:color="auto"/>
        <w:right w:val="none" w:sz="0" w:space="0" w:color="auto"/>
      </w:divBdr>
    </w:div>
    <w:div w:id="2019890909">
      <w:bodyDiv w:val="1"/>
      <w:marLeft w:val="0"/>
      <w:marRight w:val="0"/>
      <w:marTop w:val="0"/>
      <w:marBottom w:val="0"/>
      <w:divBdr>
        <w:top w:val="none" w:sz="0" w:space="0" w:color="auto"/>
        <w:left w:val="none" w:sz="0" w:space="0" w:color="auto"/>
        <w:bottom w:val="none" w:sz="0" w:space="0" w:color="auto"/>
        <w:right w:val="none" w:sz="0" w:space="0" w:color="auto"/>
      </w:divBdr>
    </w:div>
    <w:div w:id="2021006313">
      <w:bodyDiv w:val="1"/>
      <w:marLeft w:val="0"/>
      <w:marRight w:val="0"/>
      <w:marTop w:val="0"/>
      <w:marBottom w:val="0"/>
      <w:divBdr>
        <w:top w:val="none" w:sz="0" w:space="0" w:color="auto"/>
        <w:left w:val="none" w:sz="0" w:space="0" w:color="auto"/>
        <w:bottom w:val="none" w:sz="0" w:space="0" w:color="auto"/>
        <w:right w:val="none" w:sz="0" w:space="0" w:color="auto"/>
      </w:divBdr>
    </w:div>
    <w:div w:id="2024086678">
      <w:bodyDiv w:val="1"/>
      <w:marLeft w:val="0"/>
      <w:marRight w:val="0"/>
      <w:marTop w:val="0"/>
      <w:marBottom w:val="0"/>
      <w:divBdr>
        <w:top w:val="none" w:sz="0" w:space="0" w:color="auto"/>
        <w:left w:val="none" w:sz="0" w:space="0" w:color="auto"/>
        <w:bottom w:val="none" w:sz="0" w:space="0" w:color="auto"/>
        <w:right w:val="none" w:sz="0" w:space="0" w:color="auto"/>
      </w:divBdr>
    </w:div>
    <w:div w:id="2024210613">
      <w:bodyDiv w:val="1"/>
      <w:marLeft w:val="0"/>
      <w:marRight w:val="0"/>
      <w:marTop w:val="0"/>
      <w:marBottom w:val="0"/>
      <w:divBdr>
        <w:top w:val="none" w:sz="0" w:space="0" w:color="auto"/>
        <w:left w:val="none" w:sz="0" w:space="0" w:color="auto"/>
        <w:bottom w:val="none" w:sz="0" w:space="0" w:color="auto"/>
        <w:right w:val="none" w:sz="0" w:space="0" w:color="auto"/>
      </w:divBdr>
    </w:div>
    <w:div w:id="2024669242">
      <w:bodyDiv w:val="1"/>
      <w:marLeft w:val="0"/>
      <w:marRight w:val="0"/>
      <w:marTop w:val="0"/>
      <w:marBottom w:val="0"/>
      <w:divBdr>
        <w:top w:val="none" w:sz="0" w:space="0" w:color="auto"/>
        <w:left w:val="none" w:sz="0" w:space="0" w:color="auto"/>
        <w:bottom w:val="none" w:sz="0" w:space="0" w:color="auto"/>
        <w:right w:val="none" w:sz="0" w:space="0" w:color="auto"/>
      </w:divBdr>
    </w:div>
    <w:div w:id="2024819956">
      <w:bodyDiv w:val="1"/>
      <w:marLeft w:val="0"/>
      <w:marRight w:val="0"/>
      <w:marTop w:val="0"/>
      <w:marBottom w:val="0"/>
      <w:divBdr>
        <w:top w:val="none" w:sz="0" w:space="0" w:color="auto"/>
        <w:left w:val="none" w:sz="0" w:space="0" w:color="auto"/>
        <w:bottom w:val="none" w:sz="0" w:space="0" w:color="auto"/>
        <w:right w:val="none" w:sz="0" w:space="0" w:color="auto"/>
      </w:divBdr>
    </w:div>
    <w:div w:id="2025085805">
      <w:bodyDiv w:val="1"/>
      <w:marLeft w:val="0"/>
      <w:marRight w:val="0"/>
      <w:marTop w:val="0"/>
      <w:marBottom w:val="0"/>
      <w:divBdr>
        <w:top w:val="none" w:sz="0" w:space="0" w:color="auto"/>
        <w:left w:val="none" w:sz="0" w:space="0" w:color="auto"/>
        <w:bottom w:val="none" w:sz="0" w:space="0" w:color="auto"/>
        <w:right w:val="none" w:sz="0" w:space="0" w:color="auto"/>
      </w:divBdr>
    </w:div>
    <w:div w:id="2025861544">
      <w:bodyDiv w:val="1"/>
      <w:marLeft w:val="0"/>
      <w:marRight w:val="0"/>
      <w:marTop w:val="0"/>
      <w:marBottom w:val="0"/>
      <w:divBdr>
        <w:top w:val="none" w:sz="0" w:space="0" w:color="auto"/>
        <w:left w:val="none" w:sz="0" w:space="0" w:color="auto"/>
        <w:bottom w:val="none" w:sz="0" w:space="0" w:color="auto"/>
        <w:right w:val="none" w:sz="0" w:space="0" w:color="auto"/>
      </w:divBdr>
    </w:div>
    <w:div w:id="2025938395">
      <w:bodyDiv w:val="1"/>
      <w:marLeft w:val="0"/>
      <w:marRight w:val="0"/>
      <w:marTop w:val="0"/>
      <w:marBottom w:val="0"/>
      <w:divBdr>
        <w:top w:val="none" w:sz="0" w:space="0" w:color="auto"/>
        <w:left w:val="none" w:sz="0" w:space="0" w:color="auto"/>
        <w:bottom w:val="none" w:sz="0" w:space="0" w:color="auto"/>
        <w:right w:val="none" w:sz="0" w:space="0" w:color="auto"/>
      </w:divBdr>
    </w:div>
    <w:div w:id="2026637678">
      <w:bodyDiv w:val="1"/>
      <w:marLeft w:val="0"/>
      <w:marRight w:val="0"/>
      <w:marTop w:val="0"/>
      <w:marBottom w:val="0"/>
      <w:divBdr>
        <w:top w:val="none" w:sz="0" w:space="0" w:color="auto"/>
        <w:left w:val="none" w:sz="0" w:space="0" w:color="auto"/>
        <w:bottom w:val="none" w:sz="0" w:space="0" w:color="auto"/>
        <w:right w:val="none" w:sz="0" w:space="0" w:color="auto"/>
      </w:divBdr>
    </w:div>
    <w:div w:id="2027708487">
      <w:bodyDiv w:val="1"/>
      <w:marLeft w:val="0"/>
      <w:marRight w:val="0"/>
      <w:marTop w:val="0"/>
      <w:marBottom w:val="0"/>
      <w:divBdr>
        <w:top w:val="none" w:sz="0" w:space="0" w:color="auto"/>
        <w:left w:val="none" w:sz="0" w:space="0" w:color="auto"/>
        <w:bottom w:val="none" w:sz="0" w:space="0" w:color="auto"/>
        <w:right w:val="none" w:sz="0" w:space="0" w:color="auto"/>
      </w:divBdr>
    </w:div>
    <w:div w:id="2032218028">
      <w:bodyDiv w:val="1"/>
      <w:marLeft w:val="0"/>
      <w:marRight w:val="0"/>
      <w:marTop w:val="0"/>
      <w:marBottom w:val="0"/>
      <w:divBdr>
        <w:top w:val="none" w:sz="0" w:space="0" w:color="auto"/>
        <w:left w:val="none" w:sz="0" w:space="0" w:color="auto"/>
        <w:bottom w:val="none" w:sz="0" w:space="0" w:color="auto"/>
        <w:right w:val="none" w:sz="0" w:space="0" w:color="auto"/>
      </w:divBdr>
    </w:div>
    <w:div w:id="2033410371">
      <w:bodyDiv w:val="1"/>
      <w:marLeft w:val="0"/>
      <w:marRight w:val="0"/>
      <w:marTop w:val="0"/>
      <w:marBottom w:val="0"/>
      <w:divBdr>
        <w:top w:val="none" w:sz="0" w:space="0" w:color="auto"/>
        <w:left w:val="none" w:sz="0" w:space="0" w:color="auto"/>
        <w:bottom w:val="none" w:sz="0" w:space="0" w:color="auto"/>
        <w:right w:val="none" w:sz="0" w:space="0" w:color="auto"/>
      </w:divBdr>
    </w:div>
    <w:div w:id="2041777820">
      <w:bodyDiv w:val="1"/>
      <w:marLeft w:val="0"/>
      <w:marRight w:val="0"/>
      <w:marTop w:val="0"/>
      <w:marBottom w:val="0"/>
      <w:divBdr>
        <w:top w:val="none" w:sz="0" w:space="0" w:color="auto"/>
        <w:left w:val="none" w:sz="0" w:space="0" w:color="auto"/>
        <w:bottom w:val="none" w:sz="0" w:space="0" w:color="auto"/>
        <w:right w:val="none" w:sz="0" w:space="0" w:color="auto"/>
      </w:divBdr>
    </w:div>
    <w:div w:id="2047634414">
      <w:bodyDiv w:val="1"/>
      <w:marLeft w:val="0"/>
      <w:marRight w:val="0"/>
      <w:marTop w:val="0"/>
      <w:marBottom w:val="0"/>
      <w:divBdr>
        <w:top w:val="none" w:sz="0" w:space="0" w:color="auto"/>
        <w:left w:val="none" w:sz="0" w:space="0" w:color="auto"/>
        <w:bottom w:val="none" w:sz="0" w:space="0" w:color="auto"/>
        <w:right w:val="none" w:sz="0" w:space="0" w:color="auto"/>
      </w:divBdr>
    </w:div>
    <w:div w:id="2050254992">
      <w:bodyDiv w:val="1"/>
      <w:marLeft w:val="0"/>
      <w:marRight w:val="0"/>
      <w:marTop w:val="0"/>
      <w:marBottom w:val="0"/>
      <w:divBdr>
        <w:top w:val="none" w:sz="0" w:space="0" w:color="auto"/>
        <w:left w:val="none" w:sz="0" w:space="0" w:color="auto"/>
        <w:bottom w:val="none" w:sz="0" w:space="0" w:color="auto"/>
        <w:right w:val="none" w:sz="0" w:space="0" w:color="auto"/>
      </w:divBdr>
    </w:div>
    <w:div w:id="2051418706">
      <w:bodyDiv w:val="1"/>
      <w:marLeft w:val="0"/>
      <w:marRight w:val="0"/>
      <w:marTop w:val="0"/>
      <w:marBottom w:val="0"/>
      <w:divBdr>
        <w:top w:val="none" w:sz="0" w:space="0" w:color="auto"/>
        <w:left w:val="none" w:sz="0" w:space="0" w:color="auto"/>
        <w:bottom w:val="none" w:sz="0" w:space="0" w:color="auto"/>
        <w:right w:val="none" w:sz="0" w:space="0" w:color="auto"/>
      </w:divBdr>
    </w:div>
    <w:div w:id="2052875902">
      <w:bodyDiv w:val="1"/>
      <w:marLeft w:val="0"/>
      <w:marRight w:val="0"/>
      <w:marTop w:val="0"/>
      <w:marBottom w:val="0"/>
      <w:divBdr>
        <w:top w:val="none" w:sz="0" w:space="0" w:color="auto"/>
        <w:left w:val="none" w:sz="0" w:space="0" w:color="auto"/>
        <w:bottom w:val="none" w:sz="0" w:space="0" w:color="auto"/>
        <w:right w:val="none" w:sz="0" w:space="0" w:color="auto"/>
      </w:divBdr>
    </w:div>
    <w:div w:id="2053266662">
      <w:bodyDiv w:val="1"/>
      <w:marLeft w:val="0"/>
      <w:marRight w:val="0"/>
      <w:marTop w:val="0"/>
      <w:marBottom w:val="0"/>
      <w:divBdr>
        <w:top w:val="none" w:sz="0" w:space="0" w:color="auto"/>
        <w:left w:val="none" w:sz="0" w:space="0" w:color="auto"/>
        <w:bottom w:val="none" w:sz="0" w:space="0" w:color="auto"/>
        <w:right w:val="none" w:sz="0" w:space="0" w:color="auto"/>
      </w:divBdr>
    </w:div>
    <w:div w:id="2055502495">
      <w:bodyDiv w:val="1"/>
      <w:marLeft w:val="0"/>
      <w:marRight w:val="0"/>
      <w:marTop w:val="0"/>
      <w:marBottom w:val="0"/>
      <w:divBdr>
        <w:top w:val="none" w:sz="0" w:space="0" w:color="auto"/>
        <w:left w:val="none" w:sz="0" w:space="0" w:color="auto"/>
        <w:bottom w:val="none" w:sz="0" w:space="0" w:color="auto"/>
        <w:right w:val="none" w:sz="0" w:space="0" w:color="auto"/>
      </w:divBdr>
    </w:div>
    <w:div w:id="2055884531">
      <w:bodyDiv w:val="1"/>
      <w:marLeft w:val="0"/>
      <w:marRight w:val="0"/>
      <w:marTop w:val="0"/>
      <w:marBottom w:val="0"/>
      <w:divBdr>
        <w:top w:val="none" w:sz="0" w:space="0" w:color="auto"/>
        <w:left w:val="none" w:sz="0" w:space="0" w:color="auto"/>
        <w:bottom w:val="none" w:sz="0" w:space="0" w:color="auto"/>
        <w:right w:val="none" w:sz="0" w:space="0" w:color="auto"/>
      </w:divBdr>
    </w:div>
    <w:div w:id="2056389541">
      <w:bodyDiv w:val="1"/>
      <w:marLeft w:val="0"/>
      <w:marRight w:val="0"/>
      <w:marTop w:val="0"/>
      <w:marBottom w:val="0"/>
      <w:divBdr>
        <w:top w:val="none" w:sz="0" w:space="0" w:color="auto"/>
        <w:left w:val="none" w:sz="0" w:space="0" w:color="auto"/>
        <w:bottom w:val="none" w:sz="0" w:space="0" w:color="auto"/>
        <w:right w:val="none" w:sz="0" w:space="0" w:color="auto"/>
      </w:divBdr>
    </w:div>
    <w:div w:id="2056391141">
      <w:bodyDiv w:val="1"/>
      <w:marLeft w:val="0"/>
      <w:marRight w:val="0"/>
      <w:marTop w:val="0"/>
      <w:marBottom w:val="0"/>
      <w:divBdr>
        <w:top w:val="none" w:sz="0" w:space="0" w:color="auto"/>
        <w:left w:val="none" w:sz="0" w:space="0" w:color="auto"/>
        <w:bottom w:val="none" w:sz="0" w:space="0" w:color="auto"/>
        <w:right w:val="none" w:sz="0" w:space="0" w:color="auto"/>
      </w:divBdr>
    </w:div>
    <w:div w:id="2056545232">
      <w:bodyDiv w:val="1"/>
      <w:marLeft w:val="0"/>
      <w:marRight w:val="0"/>
      <w:marTop w:val="0"/>
      <w:marBottom w:val="0"/>
      <w:divBdr>
        <w:top w:val="none" w:sz="0" w:space="0" w:color="auto"/>
        <w:left w:val="none" w:sz="0" w:space="0" w:color="auto"/>
        <w:bottom w:val="none" w:sz="0" w:space="0" w:color="auto"/>
        <w:right w:val="none" w:sz="0" w:space="0" w:color="auto"/>
      </w:divBdr>
      <w:divsChild>
        <w:div w:id="239482737">
          <w:marLeft w:val="0"/>
          <w:marRight w:val="0"/>
          <w:marTop w:val="0"/>
          <w:marBottom w:val="0"/>
          <w:divBdr>
            <w:top w:val="none" w:sz="0" w:space="0" w:color="auto"/>
            <w:left w:val="none" w:sz="0" w:space="0" w:color="auto"/>
            <w:bottom w:val="none" w:sz="0" w:space="0" w:color="auto"/>
            <w:right w:val="none" w:sz="0" w:space="0" w:color="auto"/>
          </w:divBdr>
        </w:div>
      </w:divsChild>
    </w:div>
    <w:div w:id="2057116231">
      <w:bodyDiv w:val="1"/>
      <w:marLeft w:val="0"/>
      <w:marRight w:val="0"/>
      <w:marTop w:val="0"/>
      <w:marBottom w:val="0"/>
      <w:divBdr>
        <w:top w:val="none" w:sz="0" w:space="0" w:color="auto"/>
        <w:left w:val="none" w:sz="0" w:space="0" w:color="auto"/>
        <w:bottom w:val="none" w:sz="0" w:space="0" w:color="auto"/>
        <w:right w:val="none" w:sz="0" w:space="0" w:color="auto"/>
      </w:divBdr>
    </w:div>
    <w:div w:id="2057118143">
      <w:bodyDiv w:val="1"/>
      <w:marLeft w:val="0"/>
      <w:marRight w:val="0"/>
      <w:marTop w:val="0"/>
      <w:marBottom w:val="0"/>
      <w:divBdr>
        <w:top w:val="none" w:sz="0" w:space="0" w:color="auto"/>
        <w:left w:val="none" w:sz="0" w:space="0" w:color="auto"/>
        <w:bottom w:val="none" w:sz="0" w:space="0" w:color="auto"/>
        <w:right w:val="none" w:sz="0" w:space="0" w:color="auto"/>
      </w:divBdr>
    </w:div>
    <w:div w:id="2057393047">
      <w:bodyDiv w:val="1"/>
      <w:marLeft w:val="0"/>
      <w:marRight w:val="0"/>
      <w:marTop w:val="0"/>
      <w:marBottom w:val="0"/>
      <w:divBdr>
        <w:top w:val="none" w:sz="0" w:space="0" w:color="auto"/>
        <w:left w:val="none" w:sz="0" w:space="0" w:color="auto"/>
        <w:bottom w:val="none" w:sz="0" w:space="0" w:color="auto"/>
        <w:right w:val="none" w:sz="0" w:space="0" w:color="auto"/>
      </w:divBdr>
    </w:div>
    <w:div w:id="2059159736">
      <w:bodyDiv w:val="1"/>
      <w:marLeft w:val="0"/>
      <w:marRight w:val="0"/>
      <w:marTop w:val="0"/>
      <w:marBottom w:val="0"/>
      <w:divBdr>
        <w:top w:val="none" w:sz="0" w:space="0" w:color="auto"/>
        <w:left w:val="none" w:sz="0" w:space="0" w:color="auto"/>
        <w:bottom w:val="none" w:sz="0" w:space="0" w:color="auto"/>
        <w:right w:val="none" w:sz="0" w:space="0" w:color="auto"/>
      </w:divBdr>
    </w:div>
    <w:div w:id="2059864504">
      <w:bodyDiv w:val="1"/>
      <w:marLeft w:val="0"/>
      <w:marRight w:val="0"/>
      <w:marTop w:val="0"/>
      <w:marBottom w:val="0"/>
      <w:divBdr>
        <w:top w:val="none" w:sz="0" w:space="0" w:color="auto"/>
        <w:left w:val="none" w:sz="0" w:space="0" w:color="auto"/>
        <w:bottom w:val="none" w:sz="0" w:space="0" w:color="auto"/>
        <w:right w:val="none" w:sz="0" w:space="0" w:color="auto"/>
      </w:divBdr>
    </w:div>
    <w:div w:id="2063480723">
      <w:bodyDiv w:val="1"/>
      <w:marLeft w:val="0"/>
      <w:marRight w:val="0"/>
      <w:marTop w:val="0"/>
      <w:marBottom w:val="0"/>
      <w:divBdr>
        <w:top w:val="none" w:sz="0" w:space="0" w:color="auto"/>
        <w:left w:val="none" w:sz="0" w:space="0" w:color="auto"/>
        <w:bottom w:val="none" w:sz="0" w:space="0" w:color="auto"/>
        <w:right w:val="none" w:sz="0" w:space="0" w:color="auto"/>
      </w:divBdr>
    </w:div>
    <w:div w:id="2067727801">
      <w:bodyDiv w:val="1"/>
      <w:marLeft w:val="0"/>
      <w:marRight w:val="0"/>
      <w:marTop w:val="0"/>
      <w:marBottom w:val="0"/>
      <w:divBdr>
        <w:top w:val="none" w:sz="0" w:space="0" w:color="auto"/>
        <w:left w:val="none" w:sz="0" w:space="0" w:color="auto"/>
        <w:bottom w:val="none" w:sz="0" w:space="0" w:color="auto"/>
        <w:right w:val="none" w:sz="0" w:space="0" w:color="auto"/>
      </w:divBdr>
    </w:div>
    <w:div w:id="2067756995">
      <w:bodyDiv w:val="1"/>
      <w:marLeft w:val="0"/>
      <w:marRight w:val="0"/>
      <w:marTop w:val="0"/>
      <w:marBottom w:val="0"/>
      <w:divBdr>
        <w:top w:val="none" w:sz="0" w:space="0" w:color="auto"/>
        <w:left w:val="none" w:sz="0" w:space="0" w:color="auto"/>
        <w:bottom w:val="none" w:sz="0" w:space="0" w:color="auto"/>
        <w:right w:val="none" w:sz="0" w:space="0" w:color="auto"/>
      </w:divBdr>
    </w:div>
    <w:div w:id="2068527629">
      <w:bodyDiv w:val="1"/>
      <w:marLeft w:val="0"/>
      <w:marRight w:val="0"/>
      <w:marTop w:val="0"/>
      <w:marBottom w:val="0"/>
      <w:divBdr>
        <w:top w:val="none" w:sz="0" w:space="0" w:color="auto"/>
        <w:left w:val="none" w:sz="0" w:space="0" w:color="auto"/>
        <w:bottom w:val="none" w:sz="0" w:space="0" w:color="auto"/>
        <w:right w:val="none" w:sz="0" w:space="0" w:color="auto"/>
      </w:divBdr>
    </w:div>
    <w:div w:id="2074691636">
      <w:bodyDiv w:val="1"/>
      <w:marLeft w:val="0"/>
      <w:marRight w:val="0"/>
      <w:marTop w:val="0"/>
      <w:marBottom w:val="0"/>
      <w:divBdr>
        <w:top w:val="none" w:sz="0" w:space="0" w:color="auto"/>
        <w:left w:val="none" w:sz="0" w:space="0" w:color="auto"/>
        <w:bottom w:val="none" w:sz="0" w:space="0" w:color="auto"/>
        <w:right w:val="none" w:sz="0" w:space="0" w:color="auto"/>
      </w:divBdr>
    </w:div>
    <w:div w:id="2074692612">
      <w:bodyDiv w:val="1"/>
      <w:marLeft w:val="0"/>
      <w:marRight w:val="0"/>
      <w:marTop w:val="0"/>
      <w:marBottom w:val="0"/>
      <w:divBdr>
        <w:top w:val="none" w:sz="0" w:space="0" w:color="auto"/>
        <w:left w:val="none" w:sz="0" w:space="0" w:color="auto"/>
        <w:bottom w:val="none" w:sz="0" w:space="0" w:color="auto"/>
        <w:right w:val="none" w:sz="0" w:space="0" w:color="auto"/>
      </w:divBdr>
    </w:div>
    <w:div w:id="2076657388">
      <w:bodyDiv w:val="1"/>
      <w:marLeft w:val="0"/>
      <w:marRight w:val="0"/>
      <w:marTop w:val="0"/>
      <w:marBottom w:val="0"/>
      <w:divBdr>
        <w:top w:val="none" w:sz="0" w:space="0" w:color="auto"/>
        <w:left w:val="none" w:sz="0" w:space="0" w:color="auto"/>
        <w:bottom w:val="none" w:sz="0" w:space="0" w:color="auto"/>
        <w:right w:val="none" w:sz="0" w:space="0" w:color="auto"/>
      </w:divBdr>
    </w:div>
    <w:div w:id="2076856289">
      <w:bodyDiv w:val="1"/>
      <w:marLeft w:val="0"/>
      <w:marRight w:val="0"/>
      <w:marTop w:val="0"/>
      <w:marBottom w:val="0"/>
      <w:divBdr>
        <w:top w:val="none" w:sz="0" w:space="0" w:color="auto"/>
        <w:left w:val="none" w:sz="0" w:space="0" w:color="auto"/>
        <w:bottom w:val="none" w:sz="0" w:space="0" w:color="auto"/>
        <w:right w:val="none" w:sz="0" w:space="0" w:color="auto"/>
      </w:divBdr>
    </w:div>
    <w:div w:id="2077318368">
      <w:bodyDiv w:val="1"/>
      <w:marLeft w:val="0"/>
      <w:marRight w:val="0"/>
      <w:marTop w:val="0"/>
      <w:marBottom w:val="0"/>
      <w:divBdr>
        <w:top w:val="none" w:sz="0" w:space="0" w:color="auto"/>
        <w:left w:val="none" w:sz="0" w:space="0" w:color="auto"/>
        <w:bottom w:val="none" w:sz="0" w:space="0" w:color="auto"/>
        <w:right w:val="none" w:sz="0" w:space="0" w:color="auto"/>
      </w:divBdr>
    </w:div>
    <w:div w:id="2082947081">
      <w:bodyDiv w:val="1"/>
      <w:marLeft w:val="0"/>
      <w:marRight w:val="0"/>
      <w:marTop w:val="0"/>
      <w:marBottom w:val="0"/>
      <w:divBdr>
        <w:top w:val="none" w:sz="0" w:space="0" w:color="auto"/>
        <w:left w:val="none" w:sz="0" w:space="0" w:color="auto"/>
        <w:bottom w:val="none" w:sz="0" w:space="0" w:color="auto"/>
        <w:right w:val="none" w:sz="0" w:space="0" w:color="auto"/>
      </w:divBdr>
    </w:div>
    <w:div w:id="2084134230">
      <w:bodyDiv w:val="1"/>
      <w:marLeft w:val="0"/>
      <w:marRight w:val="0"/>
      <w:marTop w:val="0"/>
      <w:marBottom w:val="0"/>
      <w:divBdr>
        <w:top w:val="none" w:sz="0" w:space="0" w:color="auto"/>
        <w:left w:val="none" w:sz="0" w:space="0" w:color="auto"/>
        <w:bottom w:val="none" w:sz="0" w:space="0" w:color="auto"/>
        <w:right w:val="none" w:sz="0" w:space="0" w:color="auto"/>
      </w:divBdr>
    </w:div>
    <w:div w:id="2085953040">
      <w:bodyDiv w:val="1"/>
      <w:marLeft w:val="0"/>
      <w:marRight w:val="0"/>
      <w:marTop w:val="0"/>
      <w:marBottom w:val="0"/>
      <w:divBdr>
        <w:top w:val="none" w:sz="0" w:space="0" w:color="auto"/>
        <w:left w:val="none" w:sz="0" w:space="0" w:color="auto"/>
        <w:bottom w:val="none" w:sz="0" w:space="0" w:color="auto"/>
        <w:right w:val="none" w:sz="0" w:space="0" w:color="auto"/>
      </w:divBdr>
    </w:div>
    <w:div w:id="2086369476">
      <w:bodyDiv w:val="1"/>
      <w:marLeft w:val="0"/>
      <w:marRight w:val="0"/>
      <w:marTop w:val="0"/>
      <w:marBottom w:val="0"/>
      <w:divBdr>
        <w:top w:val="none" w:sz="0" w:space="0" w:color="auto"/>
        <w:left w:val="none" w:sz="0" w:space="0" w:color="auto"/>
        <w:bottom w:val="none" w:sz="0" w:space="0" w:color="auto"/>
        <w:right w:val="none" w:sz="0" w:space="0" w:color="auto"/>
      </w:divBdr>
    </w:div>
    <w:div w:id="2086412450">
      <w:bodyDiv w:val="1"/>
      <w:marLeft w:val="0"/>
      <w:marRight w:val="0"/>
      <w:marTop w:val="0"/>
      <w:marBottom w:val="0"/>
      <w:divBdr>
        <w:top w:val="none" w:sz="0" w:space="0" w:color="auto"/>
        <w:left w:val="none" w:sz="0" w:space="0" w:color="auto"/>
        <w:bottom w:val="none" w:sz="0" w:space="0" w:color="auto"/>
        <w:right w:val="none" w:sz="0" w:space="0" w:color="auto"/>
      </w:divBdr>
    </w:div>
    <w:div w:id="2091343900">
      <w:bodyDiv w:val="1"/>
      <w:marLeft w:val="0"/>
      <w:marRight w:val="0"/>
      <w:marTop w:val="0"/>
      <w:marBottom w:val="0"/>
      <w:divBdr>
        <w:top w:val="none" w:sz="0" w:space="0" w:color="auto"/>
        <w:left w:val="none" w:sz="0" w:space="0" w:color="auto"/>
        <w:bottom w:val="none" w:sz="0" w:space="0" w:color="auto"/>
        <w:right w:val="none" w:sz="0" w:space="0" w:color="auto"/>
      </w:divBdr>
    </w:div>
    <w:div w:id="2093114224">
      <w:bodyDiv w:val="1"/>
      <w:marLeft w:val="0"/>
      <w:marRight w:val="0"/>
      <w:marTop w:val="0"/>
      <w:marBottom w:val="0"/>
      <w:divBdr>
        <w:top w:val="none" w:sz="0" w:space="0" w:color="auto"/>
        <w:left w:val="none" w:sz="0" w:space="0" w:color="auto"/>
        <w:bottom w:val="none" w:sz="0" w:space="0" w:color="auto"/>
        <w:right w:val="none" w:sz="0" w:space="0" w:color="auto"/>
      </w:divBdr>
    </w:div>
    <w:div w:id="2095934623">
      <w:bodyDiv w:val="1"/>
      <w:marLeft w:val="0"/>
      <w:marRight w:val="0"/>
      <w:marTop w:val="0"/>
      <w:marBottom w:val="0"/>
      <w:divBdr>
        <w:top w:val="none" w:sz="0" w:space="0" w:color="auto"/>
        <w:left w:val="none" w:sz="0" w:space="0" w:color="auto"/>
        <w:bottom w:val="none" w:sz="0" w:space="0" w:color="auto"/>
        <w:right w:val="none" w:sz="0" w:space="0" w:color="auto"/>
      </w:divBdr>
    </w:div>
    <w:div w:id="2096436849">
      <w:bodyDiv w:val="1"/>
      <w:marLeft w:val="0"/>
      <w:marRight w:val="0"/>
      <w:marTop w:val="0"/>
      <w:marBottom w:val="0"/>
      <w:divBdr>
        <w:top w:val="none" w:sz="0" w:space="0" w:color="auto"/>
        <w:left w:val="none" w:sz="0" w:space="0" w:color="auto"/>
        <w:bottom w:val="none" w:sz="0" w:space="0" w:color="auto"/>
        <w:right w:val="none" w:sz="0" w:space="0" w:color="auto"/>
      </w:divBdr>
    </w:div>
    <w:div w:id="2096851585">
      <w:bodyDiv w:val="1"/>
      <w:marLeft w:val="0"/>
      <w:marRight w:val="0"/>
      <w:marTop w:val="0"/>
      <w:marBottom w:val="0"/>
      <w:divBdr>
        <w:top w:val="none" w:sz="0" w:space="0" w:color="auto"/>
        <w:left w:val="none" w:sz="0" w:space="0" w:color="auto"/>
        <w:bottom w:val="none" w:sz="0" w:space="0" w:color="auto"/>
        <w:right w:val="none" w:sz="0" w:space="0" w:color="auto"/>
      </w:divBdr>
    </w:div>
    <w:div w:id="2096895456">
      <w:bodyDiv w:val="1"/>
      <w:marLeft w:val="0"/>
      <w:marRight w:val="0"/>
      <w:marTop w:val="0"/>
      <w:marBottom w:val="0"/>
      <w:divBdr>
        <w:top w:val="none" w:sz="0" w:space="0" w:color="auto"/>
        <w:left w:val="none" w:sz="0" w:space="0" w:color="auto"/>
        <w:bottom w:val="none" w:sz="0" w:space="0" w:color="auto"/>
        <w:right w:val="none" w:sz="0" w:space="0" w:color="auto"/>
      </w:divBdr>
    </w:div>
    <w:div w:id="2097941213">
      <w:bodyDiv w:val="1"/>
      <w:marLeft w:val="0"/>
      <w:marRight w:val="0"/>
      <w:marTop w:val="0"/>
      <w:marBottom w:val="0"/>
      <w:divBdr>
        <w:top w:val="none" w:sz="0" w:space="0" w:color="auto"/>
        <w:left w:val="none" w:sz="0" w:space="0" w:color="auto"/>
        <w:bottom w:val="none" w:sz="0" w:space="0" w:color="auto"/>
        <w:right w:val="none" w:sz="0" w:space="0" w:color="auto"/>
      </w:divBdr>
    </w:div>
    <w:div w:id="2098477441">
      <w:bodyDiv w:val="1"/>
      <w:marLeft w:val="0"/>
      <w:marRight w:val="0"/>
      <w:marTop w:val="0"/>
      <w:marBottom w:val="0"/>
      <w:divBdr>
        <w:top w:val="none" w:sz="0" w:space="0" w:color="auto"/>
        <w:left w:val="none" w:sz="0" w:space="0" w:color="auto"/>
        <w:bottom w:val="none" w:sz="0" w:space="0" w:color="auto"/>
        <w:right w:val="none" w:sz="0" w:space="0" w:color="auto"/>
      </w:divBdr>
    </w:div>
    <w:div w:id="2098480567">
      <w:bodyDiv w:val="1"/>
      <w:marLeft w:val="0"/>
      <w:marRight w:val="0"/>
      <w:marTop w:val="0"/>
      <w:marBottom w:val="0"/>
      <w:divBdr>
        <w:top w:val="none" w:sz="0" w:space="0" w:color="auto"/>
        <w:left w:val="none" w:sz="0" w:space="0" w:color="auto"/>
        <w:bottom w:val="none" w:sz="0" w:space="0" w:color="auto"/>
        <w:right w:val="none" w:sz="0" w:space="0" w:color="auto"/>
      </w:divBdr>
    </w:div>
    <w:div w:id="2098861563">
      <w:bodyDiv w:val="1"/>
      <w:marLeft w:val="0"/>
      <w:marRight w:val="0"/>
      <w:marTop w:val="0"/>
      <w:marBottom w:val="0"/>
      <w:divBdr>
        <w:top w:val="none" w:sz="0" w:space="0" w:color="auto"/>
        <w:left w:val="none" w:sz="0" w:space="0" w:color="auto"/>
        <w:bottom w:val="none" w:sz="0" w:space="0" w:color="auto"/>
        <w:right w:val="none" w:sz="0" w:space="0" w:color="auto"/>
      </w:divBdr>
    </w:div>
    <w:div w:id="2100711283">
      <w:bodyDiv w:val="1"/>
      <w:marLeft w:val="0"/>
      <w:marRight w:val="0"/>
      <w:marTop w:val="0"/>
      <w:marBottom w:val="0"/>
      <w:divBdr>
        <w:top w:val="none" w:sz="0" w:space="0" w:color="auto"/>
        <w:left w:val="none" w:sz="0" w:space="0" w:color="auto"/>
        <w:bottom w:val="none" w:sz="0" w:space="0" w:color="auto"/>
        <w:right w:val="none" w:sz="0" w:space="0" w:color="auto"/>
      </w:divBdr>
    </w:div>
    <w:div w:id="2102018796">
      <w:bodyDiv w:val="1"/>
      <w:marLeft w:val="0"/>
      <w:marRight w:val="0"/>
      <w:marTop w:val="0"/>
      <w:marBottom w:val="0"/>
      <w:divBdr>
        <w:top w:val="none" w:sz="0" w:space="0" w:color="auto"/>
        <w:left w:val="none" w:sz="0" w:space="0" w:color="auto"/>
        <w:bottom w:val="none" w:sz="0" w:space="0" w:color="auto"/>
        <w:right w:val="none" w:sz="0" w:space="0" w:color="auto"/>
      </w:divBdr>
    </w:div>
    <w:div w:id="2107579295">
      <w:bodyDiv w:val="1"/>
      <w:marLeft w:val="0"/>
      <w:marRight w:val="0"/>
      <w:marTop w:val="0"/>
      <w:marBottom w:val="0"/>
      <w:divBdr>
        <w:top w:val="none" w:sz="0" w:space="0" w:color="auto"/>
        <w:left w:val="none" w:sz="0" w:space="0" w:color="auto"/>
        <w:bottom w:val="none" w:sz="0" w:space="0" w:color="auto"/>
        <w:right w:val="none" w:sz="0" w:space="0" w:color="auto"/>
      </w:divBdr>
    </w:div>
    <w:div w:id="2108571444">
      <w:bodyDiv w:val="1"/>
      <w:marLeft w:val="0"/>
      <w:marRight w:val="0"/>
      <w:marTop w:val="0"/>
      <w:marBottom w:val="0"/>
      <w:divBdr>
        <w:top w:val="none" w:sz="0" w:space="0" w:color="auto"/>
        <w:left w:val="none" w:sz="0" w:space="0" w:color="auto"/>
        <w:bottom w:val="none" w:sz="0" w:space="0" w:color="auto"/>
        <w:right w:val="none" w:sz="0" w:space="0" w:color="auto"/>
      </w:divBdr>
    </w:div>
    <w:div w:id="2110731838">
      <w:bodyDiv w:val="1"/>
      <w:marLeft w:val="0"/>
      <w:marRight w:val="0"/>
      <w:marTop w:val="0"/>
      <w:marBottom w:val="0"/>
      <w:divBdr>
        <w:top w:val="none" w:sz="0" w:space="0" w:color="auto"/>
        <w:left w:val="none" w:sz="0" w:space="0" w:color="auto"/>
        <w:bottom w:val="none" w:sz="0" w:space="0" w:color="auto"/>
        <w:right w:val="none" w:sz="0" w:space="0" w:color="auto"/>
      </w:divBdr>
    </w:div>
    <w:div w:id="2110853184">
      <w:bodyDiv w:val="1"/>
      <w:marLeft w:val="0"/>
      <w:marRight w:val="0"/>
      <w:marTop w:val="0"/>
      <w:marBottom w:val="0"/>
      <w:divBdr>
        <w:top w:val="none" w:sz="0" w:space="0" w:color="auto"/>
        <w:left w:val="none" w:sz="0" w:space="0" w:color="auto"/>
        <w:bottom w:val="none" w:sz="0" w:space="0" w:color="auto"/>
        <w:right w:val="none" w:sz="0" w:space="0" w:color="auto"/>
      </w:divBdr>
    </w:div>
    <w:div w:id="2112234053">
      <w:bodyDiv w:val="1"/>
      <w:marLeft w:val="0"/>
      <w:marRight w:val="0"/>
      <w:marTop w:val="0"/>
      <w:marBottom w:val="0"/>
      <w:divBdr>
        <w:top w:val="none" w:sz="0" w:space="0" w:color="auto"/>
        <w:left w:val="none" w:sz="0" w:space="0" w:color="auto"/>
        <w:bottom w:val="none" w:sz="0" w:space="0" w:color="auto"/>
        <w:right w:val="none" w:sz="0" w:space="0" w:color="auto"/>
      </w:divBdr>
      <w:divsChild>
        <w:div w:id="128283169">
          <w:marLeft w:val="0"/>
          <w:marRight w:val="0"/>
          <w:marTop w:val="0"/>
          <w:marBottom w:val="0"/>
          <w:divBdr>
            <w:top w:val="none" w:sz="0" w:space="0" w:color="auto"/>
            <w:left w:val="none" w:sz="0" w:space="0" w:color="auto"/>
            <w:bottom w:val="none" w:sz="0" w:space="0" w:color="auto"/>
            <w:right w:val="none" w:sz="0" w:space="0" w:color="auto"/>
          </w:divBdr>
          <w:divsChild>
            <w:div w:id="137025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014640">
      <w:bodyDiv w:val="1"/>
      <w:marLeft w:val="0"/>
      <w:marRight w:val="0"/>
      <w:marTop w:val="0"/>
      <w:marBottom w:val="0"/>
      <w:divBdr>
        <w:top w:val="none" w:sz="0" w:space="0" w:color="auto"/>
        <w:left w:val="none" w:sz="0" w:space="0" w:color="auto"/>
        <w:bottom w:val="none" w:sz="0" w:space="0" w:color="auto"/>
        <w:right w:val="none" w:sz="0" w:space="0" w:color="auto"/>
      </w:divBdr>
    </w:div>
    <w:div w:id="2114283605">
      <w:bodyDiv w:val="1"/>
      <w:marLeft w:val="0"/>
      <w:marRight w:val="0"/>
      <w:marTop w:val="0"/>
      <w:marBottom w:val="0"/>
      <w:divBdr>
        <w:top w:val="none" w:sz="0" w:space="0" w:color="auto"/>
        <w:left w:val="none" w:sz="0" w:space="0" w:color="auto"/>
        <w:bottom w:val="none" w:sz="0" w:space="0" w:color="auto"/>
        <w:right w:val="none" w:sz="0" w:space="0" w:color="auto"/>
      </w:divBdr>
    </w:div>
    <w:div w:id="2114858145">
      <w:bodyDiv w:val="1"/>
      <w:marLeft w:val="0"/>
      <w:marRight w:val="0"/>
      <w:marTop w:val="0"/>
      <w:marBottom w:val="0"/>
      <w:divBdr>
        <w:top w:val="none" w:sz="0" w:space="0" w:color="auto"/>
        <w:left w:val="none" w:sz="0" w:space="0" w:color="auto"/>
        <w:bottom w:val="none" w:sz="0" w:space="0" w:color="auto"/>
        <w:right w:val="none" w:sz="0" w:space="0" w:color="auto"/>
      </w:divBdr>
    </w:div>
    <w:div w:id="2118744349">
      <w:bodyDiv w:val="1"/>
      <w:marLeft w:val="0"/>
      <w:marRight w:val="0"/>
      <w:marTop w:val="0"/>
      <w:marBottom w:val="0"/>
      <w:divBdr>
        <w:top w:val="none" w:sz="0" w:space="0" w:color="auto"/>
        <w:left w:val="none" w:sz="0" w:space="0" w:color="auto"/>
        <w:bottom w:val="none" w:sz="0" w:space="0" w:color="auto"/>
        <w:right w:val="none" w:sz="0" w:space="0" w:color="auto"/>
      </w:divBdr>
    </w:div>
    <w:div w:id="2121143408">
      <w:bodyDiv w:val="1"/>
      <w:marLeft w:val="0"/>
      <w:marRight w:val="0"/>
      <w:marTop w:val="0"/>
      <w:marBottom w:val="0"/>
      <w:divBdr>
        <w:top w:val="none" w:sz="0" w:space="0" w:color="auto"/>
        <w:left w:val="none" w:sz="0" w:space="0" w:color="auto"/>
        <w:bottom w:val="none" w:sz="0" w:space="0" w:color="auto"/>
        <w:right w:val="none" w:sz="0" w:space="0" w:color="auto"/>
      </w:divBdr>
    </w:div>
    <w:div w:id="2121336768">
      <w:bodyDiv w:val="1"/>
      <w:marLeft w:val="0"/>
      <w:marRight w:val="0"/>
      <w:marTop w:val="0"/>
      <w:marBottom w:val="0"/>
      <w:divBdr>
        <w:top w:val="none" w:sz="0" w:space="0" w:color="auto"/>
        <w:left w:val="none" w:sz="0" w:space="0" w:color="auto"/>
        <w:bottom w:val="none" w:sz="0" w:space="0" w:color="auto"/>
        <w:right w:val="none" w:sz="0" w:space="0" w:color="auto"/>
      </w:divBdr>
    </w:div>
    <w:div w:id="2124110695">
      <w:bodyDiv w:val="1"/>
      <w:marLeft w:val="0"/>
      <w:marRight w:val="0"/>
      <w:marTop w:val="0"/>
      <w:marBottom w:val="0"/>
      <w:divBdr>
        <w:top w:val="none" w:sz="0" w:space="0" w:color="auto"/>
        <w:left w:val="none" w:sz="0" w:space="0" w:color="auto"/>
        <w:bottom w:val="none" w:sz="0" w:space="0" w:color="auto"/>
        <w:right w:val="none" w:sz="0" w:space="0" w:color="auto"/>
      </w:divBdr>
    </w:div>
    <w:div w:id="2124299671">
      <w:bodyDiv w:val="1"/>
      <w:marLeft w:val="0"/>
      <w:marRight w:val="0"/>
      <w:marTop w:val="0"/>
      <w:marBottom w:val="0"/>
      <w:divBdr>
        <w:top w:val="none" w:sz="0" w:space="0" w:color="auto"/>
        <w:left w:val="none" w:sz="0" w:space="0" w:color="auto"/>
        <w:bottom w:val="none" w:sz="0" w:space="0" w:color="auto"/>
        <w:right w:val="none" w:sz="0" w:space="0" w:color="auto"/>
      </w:divBdr>
    </w:div>
    <w:div w:id="2125804263">
      <w:bodyDiv w:val="1"/>
      <w:marLeft w:val="0"/>
      <w:marRight w:val="0"/>
      <w:marTop w:val="0"/>
      <w:marBottom w:val="0"/>
      <w:divBdr>
        <w:top w:val="none" w:sz="0" w:space="0" w:color="auto"/>
        <w:left w:val="none" w:sz="0" w:space="0" w:color="auto"/>
        <w:bottom w:val="none" w:sz="0" w:space="0" w:color="auto"/>
        <w:right w:val="none" w:sz="0" w:space="0" w:color="auto"/>
      </w:divBdr>
    </w:div>
    <w:div w:id="2126649913">
      <w:bodyDiv w:val="1"/>
      <w:marLeft w:val="0"/>
      <w:marRight w:val="0"/>
      <w:marTop w:val="0"/>
      <w:marBottom w:val="0"/>
      <w:divBdr>
        <w:top w:val="none" w:sz="0" w:space="0" w:color="auto"/>
        <w:left w:val="none" w:sz="0" w:space="0" w:color="auto"/>
        <w:bottom w:val="none" w:sz="0" w:space="0" w:color="auto"/>
        <w:right w:val="none" w:sz="0" w:space="0" w:color="auto"/>
      </w:divBdr>
    </w:div>
    <w:div w:id="2126776397">
      <w:bodyDiv w:val="1"/>
      <w:marLeft w:val="0"/>
      <w:marRight w:val="0"/>
      <w:marTop w:val="0"/>
      <w:marBottom w:val="0"/>
      <w:divBdr>
        <w:top w:val="none" w:sz="0" w:space="0" w:color="auto"/>
        <w:left w:val="none" w:sz="0" w:space="0" w:color="auto"/>
        <w:bottom w:val="none" w:sz="0" w:space="0" w:color="auto"/>
        <w:right w:val="none" w:sz="0" w:space="0" w:color="auto"/>
      </w:divBdr>
    </w:div>
    <w:div w:id="2128968698">
      <w:bodyDiv w:val="1"/>
      <w:marLeft w:val="0"/>
      <w:marRight w:val="0"/>
      <w:marTop w:val="0"/>
      <w:marBottom w:val="0"/>
      <w:divBdr>
        <w:top w:val="none" w:sz="0" w:space="0" w:color="auto"/>
        <w:left w:val="none" w:sz="0" w:space="0" w:color="auto"/>
        <w:bottom w:val="none" w:sz="0" w:space="0" w:color="auto"/>
        <w:right w:val="none" w:sz="0" w:space="0" w:color="auto"/>
      </w:divBdr>
    </w:div>
    <w:div w:id="2133669403">
      <w:bodyDiv w:val="1"/>
      <w:marLeft w:val="0"/>
      <w:marRight w:val="0"/>
      <w:marTop w:val="0"/>
      <w:marBottom w:val="0"/>
      <w:divBdr>
        <w:top w:val="none" w:sz="0" w:space="0" w:color="auto"/>
        <w:left w:val="none" w:sz="0" w:space="0" w:color="auto"/>
        <w:bottom w:val="none" w:sz="0" w:space="0" w:color="auto"/>
        <w:right w:val="none" w:sz="0" w:space="0" w:color="auto"/>
      </w:divBdr>
    </w:div>
    <w:div w:id="2139250619">
      <w:bodyDiv w:val="1"/>
      <w:marLeft w:val="0"/>
      <w:marRight w:val="0"/>
      <w:marTop w:val="0"/>
      <w:marBottom w:val="0"/>
      <w:divBdr>
        <w:top w:val="none" w:sz="0" w:space="0" w:color="auto"/>
        <w:left w:val="none" w:sz="0" w:space="0" w:color="auto"/>
        <w:bottom w:val="none" w:sz="0" w:space="0" w:color="auto"/>
        <w:right w:val="none" w:sz="0" w:space="0" w:color="auto"/>
      </w:divBdr>
    </w:div>
    <w:div w:id="2141921882">
      <w:bodyDiv w:val="1"/>
      <w:marLeft w:val="0"/>
      <w:marRight w:val="0"/>
      <w:marTop w:val="0"/>
      <w:marBottom w:val="0"/>
      <w:divBdr>
        <w:top w:val="none" w:sz="0" w:space="0" w:color="auto"/>
        <w:left w:val="none" w:sz="0" w:space="0" w:color="auto"/>
        <w:bottom w:val="none" w:sz="0" w:space="0" w:color="auto"/>
        <w:right w:val="none" w:sz="0" w:space="0" w:color="auto"/>
      </w:divBdr>
    </w:div>
    <w:div w:id="214449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emf"/><Relationship Id="rId42" Type="http://schemas.openxmlformats.org/officeDocument/2006/relationships/image" Target="media/image35.png"/><Relationship Id="rId47" Type="http://schemas.openxmlformats.org/officeDocument/2006/relationships/image" Target="media/image40.emf"/><Relationship Id="rId63" Type="http://schemas.openxmlformats.org/officeDocument/2006/relationships/image" Target="media/image56.emf"/><Relationship Id="rId68"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emf"/><Relationship Id="rId40" Type="http://schemas.openxmlformats.org/officeDocument/2006/relationships/image" Target="media/image33.png"/><Relationship Id="rId45" Type="http://schemas.openxmlformats.org/officeDocument/2006/relationships/image" Target="media/image38.emf"/><Relationship Id="rId53" Type="http://schemas.openxmlformats.org/officeDocument/2006/relationships/image" Target="media/image46.emf"/><Relationship Id="rId58" Type="http://schemas.openxmlformats.org/officeDocument/2006/relationships/image" Target="media/image51.emf"/><Relationship Id="rId66" Type="http://schemas.openxmlformats.org/officeDocument/2006/relationships/image" Target="media/image59.png"/><Relationship Id="rId74"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7.emf"/><Relationship Id="rId69" Type="http://schemas.openxmlformats.org/officeDocument/2006/relationships/image" Target="media/image62.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image" Target="media/image63.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emf"/><Relationship Id="rId10" Type="http://schemas.openxmlformats.org/officeDocument/2006/relationships/image" Target="media/image3.emf"/><Relationship Id="rId31" Type="http://schemas.openxmlformats.org/officeDocument/2006/relationships/image" Target="media/image24.emf"/><Relationship Id="rId44" Type="http://schemas.openxmlformats.org/officeDocument/2006/relationships/image" Target="media/image37.png"/><Relationship Id="rId52" Type="http://schemas.openxmlformats.org/officeDocument/2006/relationships/image" Target="media/image45.emf"/><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image" Target="media/image32.emf"/><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emf"/><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F5BD1B-34D2-4BBE-B581-52B198B7DC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1670</TotalTime>
  <Pages>1</Pages>
  <Words>2337</Words>
  <Characters>13324</Characters>
  <Application>Microsoft Office Word</Application>
  <DocSecurity>0</DocSecurity>
  <Lines>111</Lines>
  <Paragraphs>31</Paragraphs>
  <ScaleCrop>false</ScaleCrop>
  <Company>Microsoft</Company>
  <LinksUpToDate>false</LinksUpToDate>
  <CharactersWithSpaces>15630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07年1-10月汽车市场分析报告</dc:title>
  <dc:subject/>
  <dc:creator>User</dc:creator>
  <cp:keywords/>
  <dc:description/>
  <cp:lastModifiedBy>崔 崔东树</cp:lastModifiedBy>
  <cp:revision>13</cp:revision>
  <cp:lastPrinted>2015-03-04T14:09:00Z</cp:lastPrinted>
  <dcterms:created xsi:type="dcterms:W3CDTF">2021-02-09T08:59:00Z</dcterms:created>
  <dcterms:modified xsi:type="dcterms:W3CDTF">2021-02-22T08:11:00Z</dcterms:modified>
</cp:coreProperties>
</file>