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F606" w14:textId="17F3F09A" w:rsidR="006466E9" w:rsidRDefault="006466E9" w:rsidP="006466E9">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12</w:t>
      </w:r>
      <w:r w:rsidRPr="002009FE">
        <w:rPr>
          <w:rFonts w:ascii="黑体" w:eastAsia="黑体" w:cs="黑体" w:hint="eastAsia"/>
          <w:sz w:val="24"/>
        </w:rPr>
        <w:t>期（</w:t>
      </w:r>
      <w:r>
        <w:rPr>
          <w:rFonts w:ascii="黑体" w:eastAsia="黑体" w:cs="黑体"/>
          <w:sz w:val="24"/>
        </w:rPr>
        <w:t>3</w:t>
      </w:r>
      <w:r w:rsidRPr="002009FE">
        <w:rPr>
          <w:rFonts w:ascii="黑体" w:eastAsia="黑体" w:cs="黑体" w:hint="eastAsia"/>
          <w:sz w:val="24"/>
        </w:rPr>
        <w:t>月</w:t>
      </w:r>
      <w:r>
        <w:rPr>
          <w:rFonts w:ascii="黑体" w:eastAsia="黑体" w:cs="黑体"/>
          <w:sz w:val="24"/>
        </w:rPr>
        <w:t>22</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3</w:t>
      </w:r>
      <w:r w:rsidRPr="002009FE">
        <w:rPr>
          <w:rFonts w:ascii="黑体" w:eastAsia="黑体" w:cs="黑体" w:hint="eastAsia"/>
          <w:sz w:val="24"/>
        </w:rPr>
        <w:t>月</w:t>
      </w:r>
      <w:r>
        <w:rPr>
          <w:rFonts w:ascii="黑体" w:eastAsia="黑体" w:cs="黑体"/>
          <w:sz w:val="24"/>
        </w:rPr>
        <w:t>28</w:t>
      </w:r>
      <w:r w:rsidRPr="002009FE">
        <w:rPr>
          <w:rFonts w:ascii="黑体" w:eastAsia="黑体" w:cs="黑体" w:hint="eastAsia"/>
          <w:sz w:val="24"/>
        </w:rPr>
        <w:t>日）</w:t>
      </w:r>
      <w:bookmarkEnd w:id="0"/>
    </w:p>
    <w:p w14:paraId="0461F8EC" w14:textId="77777777" w:rsidR="006138EB" w:rsidRPr="006138EB" w:rsidRDefault="006138EB" w:rsidP="006466E9">
      <w:pPr>
        <w:jc w:val="center"/>
        <w:outlineLvl w:val="0"/>
        <w:rPr>
          <w:rFonts w:ascii="黑体" w:eastAsia="黑体" w:cs="Times New Roman" w:hint="eastAsia"/>
          <w:sz w:val="24"/>
        </w:rPr>
      </w:pPr>
    </w:p>
    <w:p w14:paraId="59BA30F9" w14:textId="77777777" w:rsidR="006466E9" w:rsidRPr="00A43D0D" w:rsidRDefault="006466E9" w:rsidP="006466E9">
      <w:pPr>
        <w:rPr>
          <w:rFonts w:ascii="黑体" w:eastAsia="黑体" w:cs="黑体"/>
        </w:rPr>
      </w:pPr>
      <w:r w:rsidRPr="00A43D0D">
        <w:rPr>
          <w:rFonts w:ascii="黑体" w:eastAsia="黑体" w:cs="黑体" w:hint="eastAsia"/>
        </w:rPr>
        <w:t>主要信息源自乘联会每日新闻等</w:t>
      </w:r>
    </w:p>
    <w:p w14:paraId="56F5B6C5" w14:textId="77777777" w:rsidR="006466E9" w:rsidRPr="00A43D0D" w:rsidRDefault="006466E9" w:rsidP="006466E9">
      <w:pPr>
        <w:rPr>
          <w:rFonts w:ascii="黑体" w:eastAsia="黑体" w:cs="黑体"/>
        </w:rPr>
      </w:pPr>
      <w:r w:rsidRPr="00A43D0D">
        <w:rPr>
          <w:rFonts w:ascii="黑体" w:eastAsia="黑体" w:cs="黑体" w:hint="eastAsia"/>
        </w:rPr>
        <w:t>中国汽车流通协会汽车市场研究分会</w:t>
      </w:r>
    </w:p>
    <w:p w14:paraId="2B717624" w14:textId="77777777" w:rsidR="006466E9" w:rsidRPr="00A43D0D" w:rsidRDefault="006466E9" w:rsidP="006466E9">
      <w:pPr>
        <w:rPr>
          <w:rFonts w:ascii="黑体" w:eastAsia="黑体" w:cs="黑体"/>
        </w:rPr>
      </w:pPr>
      <w:r w:rsidRPr="00A43D0D">
        <w:rPr>
          <w:rFonts w:ascii="黑体" w:eastAsia="黑体" w:cs="黑体" w:hint="eastAsia"/>
        </w:rPr>
        <w:t>乘用车市场信息联席会（乘联会）</w:t>
      </w:r>
    </w:p>
    <w:p w14:paraId="3ACDFD00" w14:textId="2DE31FDC" w:rsidR="006466E9" w:rsidRDefault="006466E9" w:rsidP="006466E9">
      <w:pPr>
        <w:rPr>
          <w:rFonts w:ascii="黑体" w:eastAsia="黑体" w:cs="黑体"/>
        </w:rPr>
      </w:pPr>
      <w:r w:rsidRPr="00A43D0D">
        <w:rPr>
          <w:rFonts w:ascii="黑体" w:eastAsia="黑体" w:cs="黑体" w:hint="eastAsia"/>
        </w:rPr>
        <w:t>网站：</w:t>
      </w:r>
      <w:hyperlink r:id="rId7" w:history="1">
        <w:r w:rsidR="006138EB" w:rsidRPr="005D66EB">
          <w:rPr>
            <w:rStyle w:val="af0"/>
            <w:rFonts w:ascii="黑体" w:eastAsia="黑体" w:cs="黑体"/>
          </w:rPr>
          <w:t>http://www.cpcaauto.com</w:t>
        </w:r>
      </w:hyperlink>
    </w:p>
    <w:p w14:paraId="6D7ED27B" w14:textId="77777777" w:rsidR="006138EB" w:rsidRPr="006138EB" w:rsidRDefault="006138EB" w:rsidP="006466E9">
      <w:pPr>
        <w:rPr>
          <w:rFonts w:cs="Times New Roman" w:hint="eastAsia"/>
        </w:rPr>
      </w:pPr>
    </w:p>
    <w:p w14:paraId="0B6FAC24" w14:textId="77777777" w:rsidR="006466E9" w:rsidRPr="002009FE" w:rsidRDefault="006466E9" w:rsidP="006466E9">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3768C764" w14:textId="54D560DE" w:rsidR="00563A97" w:rsidRPr="00A524C1" w:rsidRDefault="00563A97" w:rsidP="00563A97">
      <w:pPr>
        <w:numPr>
          <w:ilvl w:val="0"/>
          <w:numId w:val="2"/>
        </w:numPr>
        <w:outlineLvl w:val="1"/>
        <w:rPr>
          <w:rFonts w:ascii="黑体" w:eastAsia="黑体" w:hAnsi="黑体" w:cs="Times New Roman" w:hint="eastAsia"/>
          <w:b/>
          <w:bCs/>
          <w:sz w:val="24"/>
        </w:rPr>
      </w:pPr>
      <w:r w:rsidRPr="002A7C74">
        <w:rPr>
          <w:rFonts w:ascii="黑体" w:eastAsia="黑体" w:hAnsi="黑体" w:cs="Times New Roman"/>
          <w:b/>
          <w:bCs/>
          <w:sz w:val="24"/>
        </w:rPr>
        <w:t>3月</w:t>
      </w:r>
      <w:r w:rsidR="00A524C1">
        <w:rPr>
          <w:rFonts w:ascii="黑体" w:eastAsia="黑体" w:hAnsi="黑体" w:cs="Times New Roman" w:hint="eastAsia"/>
          <w:b/>
          <w:bCs/>
          <w:sz w:val="24"/>
        </w:rPr>
        <w:t>乘用车市场周度零售走势</w:t>
      </w:r>
    </w:p>
    <w:p w14:paraId="0A176ACD" w14:textId="3965FEF7" w:rsidR="00D3065A" w:rsidRPr="002009FE" w:rsidRDefault="00D3065A" w:rsidP="00D3065A">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18F31915" wp14:editId="482A28C6">
            <wp:extent cx="4320000" cy="3206938"/>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a:extLst>
                        <a:ext uri="{28A0092B-C50C-407E-A947-70E740481C1C}">
                          <a14:useLocalDpi xmlns:a14="http://schemas.microsoft.com/office/drawing/2010/main" val="0"/>
                        </a:ext>
                      </a:extLst>
                    </a:blip>
                    <a:stretch>
                      <a:fillRect/>
                    </a:stretch>
                  </pic:blipFill>
                  <pic:spPr>
                    <a:xfrm>
                      <a:off x="0" y="0"/>
                      <a:ext cx="4320000" cy="3206938"/>
                    </a:xfrm>
                    <a:prstGeom prst="rect">
                      <a:avLst/>
                    </a:prstGeom>
                  </pic:spPr>
                </pic:pic>
              </a:graphicData>
            </a:graphic>
          </wp:inline>
        </w:drawing>
      </w:r>
    </w:p>
    <w:p w14:paraId="49B624D4" w14:textId="22BDF3B5" w:rsidR="00563A97" w:rsidRPr="002A7C74" w:rsidRDefault="00563A97" w:rsidP="00A524C1">
      <w:pPr>
        <w:ind w:firstLineChars="200" w:firstLine="420"/>
        <w:rPr>
          <w:rFonts w:ascii="Calibri" w:eastAsia="宋体" w:hAnsi="Calibri" w:cs="Times New Roman"/>
          <w:szCs w:val="21"/>
        </w:rPr>
      </w:pPr>
      <w:r w:rsidRPr="002A7C74">
        <w:rPr>
          <w:rFonts w:ascii="Calibri" w:eastAsia="宋体" w:hAnsi="Calibri" w:cs="Times New Roman"/>
          <w:szCs w:val="21"/>
        </w:rPr>
        <w:t>3</w:t>
      </w:r>
      <w:r w:rsidRPr="002A7C74">
        <w:rPr>
          <w:rFonts w:ascii="Calibri" w:eastAsia="宋体" w:hAnsi="Calibri" w:cs="Times New Roman"/>
          <w:szCs w:val="21"/>
        </w:rPr>
        <w:t>月第</w:t>
      </w:r>
      <w:r w:rsidR="00A524C1">
        <w:rPr>
          <w:rFonts w:ascii="Calibri" w:eastAsia="宋体" w:hAnsi="Calibri" w:cs="Times New Roman" w:hint="eastAsia"/>
          <w:szCs w:val="21"/>
        </w:rPr>
        <w:t>一</w:t>
      </w:r>
      <w:r w:rsidRPr="002A7C74">
        <w:rPr>
          <w:rFonts w:ascii="Calibri" w:eastAsia="宋体" w:hAnsi="Calibri" w:cs="Times New Roman"/>
          <w:szCs w:val="21"/>
        </w:rPr>
        <w:t>周的市场零售达到日均</w:t>
      </w:r>
      <w:r w:rsidRPr="002A7C74">
        <w:rPr>
          <w:rFonts w:ascii="Calibri" w:eastAsia="宋体" w:hAnsi="Calibri" w:cs="Times New Roman"/>
          <w:szCs w:val="21"/>
        </w:rPr>
        <w:t>3.5</w:t>
      </w:r>
      <w:r w:rsidR="00A524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2019</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月的第</w:t>
      </w:r>
      <w:r w:rsidR="00A524C1">
        <w:rPr>
          <w:rFonts w:ascii="Calibri" w:eastAsia="宋体" w:hAnsi="Calibri" w:cs="Times New Roman" w:hint="eastAsia"/>
          <w:szCs w:val="21"/>
        </w:rPr>
        <w:t>一</w:t>
      </w:r>
      <w:r w:rsidRPr="002A7C74">
        <w:rPr>
          <w:rFonts w:ascii="Calibri" w:eastAsia="宋体" w:hAnsi="Calibri" w:cs="Times New Roman"/>
          <w:szCs w:val="21"/>
        </w:rPr>
        <w:t>周增长</w:t>
      </w:r>
      <w:r w:rsidR="00E80806">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，表现相对平稳。相对于</w:t>
      </w:r>
      <w:r w:rsidRPr="002A7C74">
        <w:rPr>
          <w:rFonts w:ascii="Calibri" w:eastAsia="宋体" w:hAnsi="Calibri" w:cs="Times New Roman"/>
          <w:szCs w:val="21"/>
        </w:rPr>
        <w:t>20</w:t>
      </w:r>
      <w:r w:rsidR="00A524C1">
        <w:rPr>
          <w:rFonts w:ascii="Calibri" w:eastAsia="宋体" w:hAnsi="Calibri" w:cs="Times New Roman"/>
          <w:szCs w:val="21"/>
        </w:rPr>
        <w:t>20</w:t>
      </w:r>
      <w:r w:rsidRPr="002A7C74">
        <w:rPr>
          <w:rFonts w:ascii="Calibri" w:eastAsia="宋体" w:hAnsi="Calibri" w:cs="Times New Roman"/>
          <w:szCs w:val="21"/>
        </w:rPr>
        <w:t>年的</w:t>
      </w:r>
      <w:r w:rsidRPr="002A7C74">
        <w:rPr>
          <w:rFonts w:ascii="Calibri" w:eastAsia="宋体" w:hAnsi="Calibri" w:cs="Times New Roman"/>
          <w:szCs w:val="21"/>
        </w:rPr>
        <w:t>3</w:t>
      </w:r>
      <w:r w:rsidRPr="002A7C74">
        <w:rPr>
          <w:rFonts w:ascii="Calibri" w:eastAsia="宋体" w:hAnsi="Calibri" w:cs="Times New Roman"/>
          <w:szCs w:val="21"/>
        </w:rPr>
        <w:t>月第</w:t>
      </w:r>
      <w:r w:rsidR="00A524C1">
        <w:rPr>
          <w:rFonts w:ascii="Calibri" w:eastAsia="宋体" w:hAnsi="Calibri" w:cs="Times New Roman" w:hint="eastAsia"/>
          <w:szCs w:val="21"/>
        </w:rPr>
        <w:t>一</w:t>
      </w:r>
      <w:r w:rsidRPr="002A7C74">
        <w:rPr>
          <w:rFonts w:ascii="Calibri" w:eastAsia="宋体" w:hAnsi="Calibri" w:cs="Times New Roman"/>
          <w:szCs w:val="21"/>
        </w:rPr>
        <w:t>周的增幅较大。</w:t>
      </w:r>
    </w:p>
    <w:p w14:paraId="6BAFBDF1" w14:textId="2FFA1102" w:rsidR="00563A97" w:rsidRDefault="00563A97" w:rsidP="00A524C1">
      <w:pPr>
        <w:ind w:firstLineChars="200" w:firstLine="420"/>
        <w:rPr>
          <w:rFonts w:ascii="Calibri" w:eastAsia="宋体" w:hAnsi="Calibri" w:cs="Times New Roman"/>
          <w:szCs w:val="21"/>
        </w:rPr>
      </w:pPr>
      <w:r w:rsidRPr="002A7C74">
        <w:rPr>
          <w:rFonts w:ascii="Calibri" w:eastAsia="宋体" w:hAnsi="Calibri" w:cs="Times New Roman"/>
          <w:szCs w:val="21"/>
        </w:rPr>
        <w:t>3</w:t>
      </w:r>
      <w:r w:rsidRPr="002A7C74">
        <w:rPr>
          <w:rFonts w:ascii="Calibri" w:eastAsia="宋体" w:hAnsi="Calibri" w:cs="Times New Roman"/>
          <w:szCs w:val="21"/>
        </w:rPr>
        <w:t>月第</w:t>
      </w:r>
      <w:r w:rsidR="00A524C1">
        <w:rPr>
          <w:rFonts w:ascii="Calibri" w:eastAsia="宋体" w:hAnsi="Calibri" w:cs="Times New Roman" w:hint="eastAsia"/>
          <w:szCs w:val="21"/>
        </w:rPr>
        <w:t>二</w:t>
      </w:r>
      <w:r w:rsidRPr="002A7C74">
        <w:rPr>
          <w:rFonts w:ascii="Calibri" w:eastAsia="宋体" w:hAnsi="Calibri" w:cs="Times New Roman"/>
          <w:szCs w:val="21"/>
        </w:rPr>
        <w:t>周的市场零售达到日均</w:t>
      </w:r>
      <w:r w:rsidRPr="002A7C74">
        <w:rPr>
          <w:rFonts w:ascii="Calibri" w:eastAsia="宋体" w:hAnsi="Calibri" w:cs="Times New Roman"/>
          <w:szCs w:val="21"/>
        </w:rPr>
        <w:t>4</w:t>
      </w:r>
      <w:r w:rsidR="00A524C1">
        <w:rPr>
          <w:rFonts w:ascii="Calibri" w:eastAsia="宋体" w:hAnsi="Calibri" w:cs="Times New Roman"/>
          <w:szCs w:val="21"/>
        </w:rPr>
        <w:t>.0</w:t>
      </w:r>
      <w:r w:rsidR="00A524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2019</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月的第</w:t>
      </w:r>
      <w:r w:rsidR="00A524C1">
        <w:rPr>
          <w:rFonts w:ascii="Calibri" w:eastAsia="宋体" w:hAnsi="Calibri" w:cs="Times New Roman" w:hint="eastAsia"/>
          <w:szCs w:val="21"/>
        </w:rPr>
        <w:t>二</w:t>
      </w:r>
      <w:r w:rsidRPr="002A7C74">
        <w:rPr>
          <w:rFonts w:ascii="Calibri" w:eastAsia="宋体" w:hAnsi="Calibri" w:cs="Times New Roman"/>
          <w:szCs w:val="21"/>
        </w:rPr>
        <w:t>周增长</w:t>
      </w:r>
      <w:r w:rsidRPr="002A7C74">
        <w:rPr>
          <w:rFonts w:ascii="Calibri" w:eastAsia="宋体" w:hAnsi="Calibri" w:cs="Times New Roman"/>
          <w:szCs w:val="21"/>
        </w:rPr>
        <w:t>2%</w:t>
      </w:r>
      <w:r w:rsidRPr="002A7C74">
        <w:rPr>
          <w:rFonts w:ascii="Calibri" w:eastAsia="宋体" w:hAnsi="Calibri" w:cs="Times New Roman"/>
          <w:szCs w:val="21"/>
        </w:rPr>
        <w:t>，表现相对平稳</w:t>
      </w:r>
      <w:r>
        <w:rPr>
          <w:rFonts w:ascii="Calibri" w:eastAsia="宋体" w:hAnsi="Calibri" w:cs="Times New Roman" w:hint="eastAsia"/>
          <w:szCs w:val="21"/>
        </w:rPr>
        <w:t>。</w:t>
      </w:r>
    </w:p>
    <w:p w14:paraId="5016BA17" w14:textId="2A30CF96" w:rsidR="00563A97" w:rsidRDefault="00563A97" w:rsidP="00A524C1">
      <w:pPr>
        <w:ind w:firstLineChars="200" w:firstLine="420"/>
        <w:rPr>
          <w:rFonts w:ascii="Calibri" w:eastAsia="宋体" w:hAnsi="Calibri" w:cs="Times New Roman"/>
          <w:szCs w:val="21"/>
        </w:rPr>
      </w:pPr>
      <w:r w:rsidRPr="002A7C74">
        <w:rPr>
          <w:rFonts w:ascii="Calibri" w:eastAsia="宋体" w:hAnsi="Calibri" w:cs="Times New Roman"/>
          <w:szCs w:val="21"/>
        </w:rPr>
        <w:t>3</w:t>
      </w:r>
      <w:r w:rsidRPr="002A7C74">
        <w:rPr>
          <w:rFonts w:ascii="Calibri" w:eastAsia="宋体" w:hAnsi="Calibri" w:cs="Times New Roman"/>
          <w:szCs w:val="21"/>
        </w:rPr>
        <w:t>月第</w:t>
      </w:r>
      <w:r w:rsidR="00A524C1">
        <w:rPr>
          <w:rFonts w:ascii="Calibri" w:eastAsia="宋体" w:hAnsi="Calibri" w:cs="Times New Roman" w:hint="eastAsia"/>
          <w:szCs w:val="21"/>
        </w:rPr>
        <w:t>三</w:t>
      </w:r>
      <w:r w:rsidRPr="002A7C74">
        <w:rPr>
          <w:rFonts w:ascii="Calibri" w:eastAsia="宋体" w:hAnsi="Calibri" w:cs="Times New Roman"/>
          <w:szCs w:val="21"/>
        </w:rPr>
        <w:t>周的市场零售达到日均</w:t>
      </w:r>
      <w:r>
        <w:rPr>
          <w:rFonts w:ascii="Calibri" w:eastAsia="宋体" w:hAnsi="Calibri" w:cs="Times New Roman"/>
          <w:szCs w:val="21"/>
        </w:rPr>
        <w:t>4.</w:t>
      </w:r>
      <w:r w:rsidR="00A524C1">
        <w:rPr>
          <w:rFonts w:ascii="Calibri" w:eastAsia="宋体" w:hAnsi="Calibri" w:cs="Times New Roman"/>
          <w:szCs w:val="21"/>
        </w:rPr>
        <w:t>6</w:t>
      </w:r>
      <w:r w:rsidR="00A524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2019</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月的第</w:t>
      </w:r>
      <w:r w:rsidR="00A524C1">
        <w:rPr>
          <w:rFonts w:ascii="Calibri" w:eastAsia="宋体" w:hAnsi="Calibri" w:cs="Times New Roman" w:hint="eastAsia"/>
          <w:szCs w:val="21"/>
        </w:rPr>
        <w:t>三</w:t>
      </w:r>
      <w:r w:rsidRPr="002A7C74">
        <w:rPr>
          <w:rFonts w:ascii="Calibri" w:eastAsia="宋体" w:hAnsi="Calibri" w:cs="Times New Roman"/>
          <w:szCs w:val="21"/>
        </w:rPr>
        <w:t>周增长</w:t>
      </w:r>
      <w:r w:rsidR="00E80806">
        <w:rPr>
          <w:rFonts w:ascii="Calibri" w:eastAsia="宋体" w:hAnsi="Calibri" w:cs="Times New Roman"/>
          <w:szCs w:val="21"/>
        </w:rPr>
        <w:t>4</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较好。</w:t>
      </w:r>
    </w:p>
    <w:p w14:paraId="5C1F78D3" w14:textId="0ED84C53" w:rsidR="00E80806" w:rsidRPr="0037313E" w:rsidRDefault="00E80806" w:rsidP="00A524C1">
      <w:pPr>
        <w:ind w:firstLineChars="200" w:firstLine="420"/>
        <w:rPr>
          <w:rFonts w:ascii="Calibri" w:eastAsia="宋体" w:hAnsi="Calibri" w:cs="Times New Roman"/>
          <w:szCs w:val="21"/>
        </w:rPr>
      </w:pPr>
      <w:r w:rsidRPr="002A7C74">
        <w:rPr>
          <w:rFonts w:ascii="Calibri" w:eastAsia="宋体" w:hAnsi="Calibri" w:cs="Times New Roman"/>
          <w:szCs w:val="21"/>
        </w:rPr>
        <w:t>3</w:t>
      </w:r>
      <w:r w:rsidRPr="002A7C74">
        <w:rPr>
          <w:rFonts w:ascii="Calibri" w:eastAsia="宋体" w:hAnsi="Calibri" w:cs="Times New Roman"/>
          <w:szCs w:val="21"/>
        </w:rPr>
        <w:t>月第</w:t>
      </w:r>
      <w:r w:rsidR="00A524C1">
        <w:rPr>
          <w:rFonts w:ascii="Calibri" w:eastAsia="宋体" w:hAnsi="Calibri" w:cs="Times New Roman" w:hint="eastAsia"/>
          <w:szCs w:val="21"/>
        </w:rPr>
        <w:t>四</w:t>
      </w:r>
      <w:r w:rsidRPr="002A7C74">
        <w:rPr>
          <w:rFonts w:ascii="Calibri" w:eastAsia="宋体" w:hAnsi="Calibri" w:cs="Times New Roman"/>
          <w:szCs w:val="21"/>
        </w:rPr>
        <w:t>周的市场零售达到日均</w:t>
      </w:r>
      <w:r>
        <w:rPr>
          <w:rFonts w:ascii="Calibri" w:eastAsia="宋体" w:hAnsi="Calibri" w:cs="Times New Roman"/>
          <w:szCs w:val="21"/>
        </w:rPr>
        <w:t>5.2</w:t>
      </w:r>
      <w:r w:rsidR="00A524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2019</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月的第</w:t>
      </w:r>
      <w:r w:rsidR="00A524C1">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hint="eastAsia"/>
          <w:szCs w:val="21"/>
        </w:rPr>
        <w:t>2</w:t>
      </w:r>
      <w:r>
        <w:rPr>
          <w:rFonts w:ascii="Calibri" w:eastAsia="宋体" w:hAnsi="Calibri" w:cs="Times New Roman"/>
          <w:szCs w:val="21"/>
        </w:rPr>
        <w:t>1</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偏弱。</w:t>
      </w:r>
    </w:p>
    <w:p w14:paraId="12EDE1CB" w14:textId="7D786EAA" w:rsidR="00563A97" w:rsidRPr="002A7C74" w:rsidRDefault="00563A97" w:rsidP="00A524C1">
      <w:pPr>
        <w:ind w:firstLineChars="200" w:firstLine="420"/>
        <w:rPr>
          <w:rFonts w:ascii="Calibri" w:eastAsia="宋体" w:hAnsi="Calibri" w:cs="Times New Roman"/>
          <w:szCs w:val="21"/>
        </w:rPr>
      </w:pPr>
      <w:r w:rsidRPr="002A7C74">
        <w:rPr>
          <w:rFonts w:ascii="Calibri" w:eastAsia="宋体" w:hAnsi="Calibri" w:cs="Times New Roman" w:hint="eastAsia"/>
          <w:szCs w:val="21"/>
        </w:rPr>
        <w:t>今年</w:t>
      </w:r>
      <w:r w:rsidRPr="002A7C74">
        <w:rPr>
          <w:rFonts w:ascii="Calibri" w:eastAsia="宋体" w:hAnsi="Calibri" w:cs="Times New Roman"/>
          <w:szCs w:val="21"/>
        </w:rPr>
        <w:t>3</w:t>
      </w:r>
      <w:r w:rsidRPr="002A7C74">
        <w:rPr>
          <w:rFonts w:ascii="Calibri" w:eastAsia="宋体" w:hAnsi="Calibri" w:cs="Times New Roman"/>
          <w:szCs w:val="21"/>
        </w:rPr>
        <w:t>月</w:t>
      </w:r>
      <w:r w:rsidR="00A524C1">
        <w:rPr>
          <w:rFonts w:ascii="Calibri" w:eastAsia="宋体" w:hAnsi="Calibri" w:cs="Times New Roman" w:hint="eastAsia"/>
          <w:szCs w:val="21"/>
        </w:rPr>
        <w:t>一至四</w:t>
      </w:r>
      <w:r w:rsidRPr="002A7C74">
        <w:rPr>
          <w:rFonts w:ascii="Calibri" w:eastAsia="宋体" w:hAnsi="Calibri" w:cs="Times New Roman"/>
          <w:szCs w:val="21"/>
        </w:rPr>
        <w:t>周同比</w:t>
      </w:r>
      <w:r w:rsidRPr="002A7C74">
        <w:rPr>
          <w:rFonts w:ascii="Calibri" w:eastAsia="宋体" w:hAnsi="Calibri" w:cs="Times New Roman"/>
          <w:szCs w:val="21"/>
        </w:rPr>
        <w:t>2019</w:t>
      </w:r>
      <w:r w:rsidRPr="002A7C74">
        <w:rPr>
          <w:rFonts w:ascii="Calibri" w:eastAsia="宋体" w:hAnsi="Calibri" w:cs="Times New Roman"/>
          <w:szCs w:val="21"/>
        </w:rPr>
        <w:t>年是增长</w:t>
      </w:r>
      <w:r w:rsidR="00E80806">
        <w:rPr>
          <w:rFonts w:ascii="Calibri" w:eastAsia="宋体" w:hAnsi="Calibri" w:cs="Times New Roman" w:hint="eastAsia"/>
          <w:szCs w:val="21"/>
        </w:rPr>
        <w:t>偏低</w:t>
      </w:r>
      <w:r w:rsidR="00E80806">
        <w:rPr>
          <w:rFonts w:ascii="Calibri" w:eastAsia="宋体" w:hAnsi="Calibri" w:cs="Times New Roman" w:hint="eastAsia"/>
          <w:szCs w:val="21"/>
        </w:rPr>
        <w:t>5%</w:t>
      </w:r>
      <w:r w:rsidRPr="002A7C74">
        <w:rPr>
          <w:rFonts w:ascii="Calibri" w:eastAsia="宋体" w:hAnsi="Calibri" w:cs="Times New Roman"/>
          <w:szCs w:val="21"/>
        </w:rPr>
        <w:t>。环比</w:t>
      </w:r>
      <w:r w:rsidRPr="002A7C74">
        <w:rPr>
          <w:rFonts w:ascii="Calibri" w:eastAsia="宋体" w:hAnsi="Calibri" w:cs="Times New Roman"/>
          <w:szCs w:val="21"/>
        </w:rPr>
        <w:t>1</w:t>
      </w:r>
      <w:r w:rsidRPr="002A7C74">
        <w:rPr>
          <w:rFonts w:ascii="Calibri" w:eastAsia="宋体" w:hAnsi="Calibri" w:cs="Times New Roman"/>
          <w:szCs w:val="21"/>
        </w:rPr>
        <w:t>月的前</w:t>
      </w:r>
      <w:r w:rsidR="00A524C1">
        <w:rPr>
          <w:rFonts w:ascii="Calibri" w:eastAsia="宋体" w:hAnsi="Calibri" w:cs="Times New Roman" w:hint="eastAsia"/>
          <w:szCs w:val="21"/>
        </w:rPr>
        <w:t>四</w:t>
      </w:r>
      <w:r w:rsidRPr="002A7C74">
        <w:rPr>
          <w:rFonts w:ascii="Calibri" w:eastAsia="宋体" w:hAnsi="Calibri" w:cs="Times New Roman"/>
          <w:szCs w:val="21"/>
        </w:rPr>
        <w:t>周走势相对偏弱。</w:t>
      </w:r>
      <w:r w:rsidRPr="002A7C74">
        <w:rPr>
          <w:rFonts w:ascii="Calibri" w:eastAsia="宋体" w:hAnsi="Calibri" w:cs="Times New Roman"/>
          <w:szCs w:val="21"/>
        </w:rPr>
        <w:t>3</w:t>
      </w:r>
      <w:r w:rsidRPr="002A7C74">
        <w:rPr>
          <w:rFonts w:ascii="Calibri" w:eastAsia="宋体" w:hAnsi="Calibri" w:cs="Times New Roman"/>
          <w:szCs w:val="21"/>
        </w:rPr>
        <w:t>月</w:t>
      </w:r>
      <w:r w:rsidR="00E80806">
        <w:rPr>
          <w:rFonts w:ascii="Calibri" w:eastAsia="宋体" w:hAnsi="Calibri" w:cs="Times New Roman" w:hint="eastAsia"/>
          <w:szCs w:val="21"/>
        </w:rPr>
        <w:t>第四</w:t>
      </w:r>
      <w:r>
        <w:rPr>
          <w:rFonts w:ascii="Calibri" w:eastAsia="宋体" w:hAnsi="Calibri" w:cs="Times New Roman" w:hint="eastAsia"/>
          <w:szCs w:val="21"/>
        </w:rPr>
        <w:t>周</w:t>
      </w:r>
      <w:r w:rsidRPr="002A7C74">
        <w:rPr>
          <w:rFonts w:ascii="Calibri" w:eastAsia="宋体" w:hAnsi="Calibri" w:cs="Times New Roman"/>
          <w:szCs w:val="21"/>
        </w:rPr>
        <w:t>的零售走势相对分化，部分</w:t>
      </w:r>
      <w:r w:rsidR="00A524C1">
        <w:rPr>
          <w:rFonts w:ascii="Calibri" w:eastAsia="宋体" w:hAnsi="Calibri" w:cs="Times New Roman"/>
          <w:szCs w:val="21"/>
        </w:rPr>
        <w:t>厂商</w:t>
      </w:r>
      <w:r w:rsidRPr="002A7C74">
        <w:rPr>
          <w:rFonts w:ascii="Calibri" w:eastAsia="宋体" w:hAnsi="Calibri" w:cs="Times New Roman"/>
          <w:szCs w:val="21"/>
        </w:rPr>
        <w:t>的零售表现不强。</w:t>
      </w:r>
    </w:p>
    <w:p w14:paraId="2B8AB6C5" w14:textId="77777777" w:rsidR="00A524C1" w:rsidRDefault="00563A97" w:rsidP="00A524C1">
      <w:pPr>
        <w:ind w:firstLineChars="200" w:firstLine="420"/>
        <w:rPr>
          <w:rFonts w:ascii="Calibri" w:eastAsia="宋体" w:hAnsi="Calibri" w:cs="Times New Roman"/>
          <w:szCs w:val="21"/>
        </w:rPr>
      </w:pPr>
      <w:r w:rsidRPr="002A7C74">
        <w:rPr>
          <w:rFonts w:ascii="Calibri" w:eastAsia="宋体" w:hAnsi="Calibri" w:cs="Times New Roman" w:hint="eastAsia"/>
          <w:szCs w:val="21"/>
        </w:rPr>
        <w:t>历年春节后的走势都有较大的不确定性，倒春寒的零售走势时有体现，这也是春节后的开学购车潮较好，但随后的零售回暖缺乏持续动力</w:t>
      </w:r>
      <w:r w:rsidR="00E80806">
        <w:rPr>
          <w:rFonts w:ascii="Calibri" w:eastAsia="宋体" w:hAnsi="Calibri" w:cs="Times New Roman" w:hint="eastAsia"/>
          <w:szCs w:val="21"/>
        </w:rPr>
        <w:t>。</w:t>
      </w:r>
      <w:r w:rsidR="00E80806">
        <w:rPr>
          <w:rFonts w:ascii="Calibri" w:eastAsia="宋体" w:hAnsi="Calibri" w:cs="Times New Roman" w:hint="eastAsia"/>
          <w:szCs w:val="21"/>
        </w:rPr>
        <w:t>3</w:t>
      </w:r>
      <w:r w:rsidR="00E80806">
        <w:rPr>
          <w:rFonts w:ascii="Calibri" w:eastAsia="宋体" w:hAnsi="Calibri" w:cs="Times New Roman" w:hint="eastAsia"/>
          <w:szCs w:val="21"/>
        </w:rPr>
        <w:t>月第三周和第四周</w:t>
      </w:r>
      <w:r w:rsidRPr="002A7C74">
        <w:rPr>
          <w:rFonts w:ascii="Calibri" w:eastAsia="宋体" w:hAnsi="Calibri" w:cs="Times New Roman" w:hint="eastAsia"/>
          <w:szCs w:val="21"/>
        </w:rPr>
        <w:t>逐步恢复</w:t>
      </w:r>
      <w:r w:rsidR="00E80806">
        <w:rPr>
          <w:rFonts w:ascii="Calibri" w:eastAsia="宋体" w:hAnsi="Calibri" w:cs="Times New Roman" w:hint="eastAsia"/>
          <w:szCs w:val="21"/>
        </w:rPr>
        <w:t>，第四周零售增速</w:t>
      </w:r>
      <w:r w:rsidR="009B5069">
        <w:rPr>
          <w:rFonts w:ascii="Calibri" w:eastAsia="宋体" w:hAnsi="Calibri" w:cs="Times New Roman" w:hint="eastAsia"/>
          <w:szCs w:val="21"/>
        </w:rPr>
        <w:t>平稳，但还没有</w:t>
      </w:r>
      <w:r w:rsidR="00A524C1">
        <w:rPr>
          <w:rFonts w:ascii="Calibri" w:eastAsia="宋体" w:hAnsi="Calibri" w:cs="Times New Roman" w:hint="eastAsia"/>
          <w:szCs w:val="21"/>
        </w:rPr>
        <w:t>达到</w:t>
      </w:r>
      <w:r w:rsidR="009B5069">
        <w:rPr>
          <w:rFonts w:ascii="Calibri" w:eastAsia="宋体" w:hAnsi="Calibri" w:cs="Times New Roman" w:hint="eastAsia"/>
          <w:szCs w:val="21"/>
        </w:rPr>
        <w:t>历年月末的明显冲刺</w:t>
      </w:r>
      <w:r w:rsidR="007405A8">
        <w:rPr>
          <w:rFonts w:ascii="Calibri" w:eastAsia="宋体" w:hAnsi="Calibri" w:cs="Times New Roman" w:hint="eastAsia"/>
          <w:szCs w:val="21"/>
        </w:rPr>
        <w:t>。</w:t>
      </w:r>
      <w:r w:rsidR="009B5069">
        <w:rPr>
          <w:rFonts w:ascii="Calibri" w:eastAsia="宋体" w:hAnsi="Calibri" w:cs="Times New Roman" w:hint="eastAsia"/>
          <w:szCs w:val="21"/>
        </w:rPr>
        <w:t>希望不是因为芯片而导致零售热情下降</w:t>
      </w:r>
      <w:r w:rsidR="00A524C1">
        <w:rPr>
          <w:rFonts w:ascii="Calibri" w:eastAsia="宋体" w:hAnsi="Calibri" w:cs="Times New Roman" w:hint="eastAsia"/>
          <w:szCs w:val="21"/>
        </w:rPr>
        <w:t>。</w:t>
      </w:r>
    </w:p>
    <w:p w14:paraId="3E24C6E2" w14:textId="0C9AD930" w:rsidR="00563A97" w:rsidRDefault="00563A97" w:rsidP="00A524C1">
      <w:pPr>
        <w:ind w:firstLineChars="200" w:firstLine="420"/>
        <w:rPr>
          <w:rFonts w:ascii="Calibri" w:eastAsia="宋体" w:hAnsi="Calibri" w:cs="Times New Roman"/>
          <w:szCs w:val="21"/>
        </w:rPr>
      </w:pPr>
      <w:r w:rsidRPr="002A7C74">
        <w:rPr>
          <w:rFonts w:ascii="Calibri" w:eastAsia="宋体" w:hAnsi="Calibri" w:cs="Times New Roman" w:hint="eastAsia"/>
          <w:szCs w:val="21"/>
        </w:rPr>
        <w:t>由于</w:t>
      </w:r>
      <w:r w:rsidRPr="002A7C74">
        <w:rPr>
          <w:rFonts w:ascii="Calibri" w:eastAsia="宋体" w:hAnsi="Calibri" w:cs="Times New Roman"/>
          <w:szCs w:val="21"/>
        </w:rPr>
        <w:t>202</w:t>
      </w:r>
      <w:r w:rsidR="00E80806">
        <w:rPr>
          <w:rFonts w:ascii="Calibri" w:eastAsia="宋体" w:hAnsi="Calibri" w:cs="Times New Roman"/>
          <w:szCs w:val="21"/>
        </w:rPr>
        <w:t>0</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月的基数偏低，月末也没有销量冲刺现象，因此今年的</w:t>
      </w:r>
      <w:r w:rsidRPr="002A7C74">
        <w:rPr>
          <w:rFonts w:ascii="Calibri" w:eastAsia="宋体" w:hAnsi="Calibri" w:cs="Times New Roman"/>
          <w:szCs w:val="21"/>
        </w:rPr>
        <w:t>3</w:t>
      </w:r>
      <w:r w:rsidRPr="002A7C74">
        <w:rPr>
          <w:rFonts w:ascii="Calibri" w:eastAsia="宋体" w:hAnsi="Calibri" w:cs="Times New Roman"/>
          <w:szCs w:val="21"/>
        </w:rPr>
        <w:t>月同比</w:t>
      </w:r>
      <w:r w:rsidR="00E80806">
        <w:rPr>
          <w:rFonts w:ascii="Calibri" w:eastAsia="宋体" w:hAnsi="Calibri" w:cs="Times New Roman" w:hint="eastAsia"/>
          <w:szCs w:val="21"/>
        </w:rPr>
        <w:t>2</w:t>
      </w:r>
      <w:r w:rsidR="00E80806">
        <w:rPr>
          <w:rFonts w:ascii="Calibri" w:eastAsia="宋体" w:hAnsi="Calibri" w:cs="Times New Roman"/>
          <w:szCs w:val="21"/>
        </w:rPr>
        <w:t>020</w:t>
      </w:r>
      <w:r w:rsidR="00E80806">
        <w:rPr>
          <w:rFonts w:ascii="Calibri" w:eastAsia="宋体" w:hAnsi="Calibri" w:cs="Times New Roman" w:hint="eastAsia"/>
          <w:szCs w:val="21"/>
        </w:rPr>
        <w:t>年</w:t>
      </w:r>
      <w:r w:rsidR="00E80806">
        <w:rPr>
          <w:rFonts w:ascii="Calibri" w:eastAsia="宋体" w:hAnsi="Calibri" w:cs="Times New Roman" w:hint="eastAsia"/>
          <w:szCs w:val="21"/>
        </w:rPr>
        <w:t>3</w:t>
      </w:r>
      <w:r w:rsidR="00E80806">
        <w:rPr>
          <w:rFonts w:ascii="Calibri" w:eastAsia="宋体" w:hAnsi="Calibri" w:cs="Times New Roman" w:hint="eastAsia"/>
          <w:szCs w:val="21"/>
        </w:rPr>
        <w:t>月</w:t>
      </w:r>
      <w:r w:rsidRPr="002A7C74">
        <w:rPr>
          <w:rFonts w:ascii="Calibri" w:eastAsia="宋体" w:hAnsi="Calibri" w:cs="Times New Roman"/>
          <w:szCs w:val="21"/>
        </w:rPr>
        <w:t>暴增是必然的结果。</w:t>
      </w:r>
    </w:p>
    <w:p w14:paraId="23EEAC50" w14:textId="77777777" w:rsidR="00563A97" w:rsidRPr="002009FE" w:rsidRDefault="00563A97" w:rsidP="00563A97">
      <w:pPr>
        <w:ind w:firstLineChars="135" w:firstLine="283"/>
        <w:rPr>
          <w:rFonts w:ascii="Calibri" w:eastAsia="宋体" w:hAnsi="Calibri" w:cs="Times New Roman"/>
          <w:szCs w:val="21"/>
        </w:rPr>
      </w:pPr>
    </w:p>
    <w:p w14:paraId="2574628B" w14:textId="57DB1727" w:rsidR="00563A97" w:rsidRPr="003F0E02" w:rsidRDefault="00563A97" w:rsidP="003F0E02">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3月</w:t>
      </w:r>
      <w:r w:rsidR="00A524C1">
        <w:rPr>
          <w:rFonts w:ascii="黑体" w:eastAsia="黑体" w:hAnsi="黑体" w:cs="Times New Roman" w:hint="eastAsia"/>
          <w:b/>
          <w:bCs/>
          <w:sz w:val="24"/>
        </w:rPr>
        <w:t>乘用车市场周度批发走势</w:t>
      </w:r>
    </w:p>
    <w:p w14:paraId="44E40649" w14:textId="666239E0" w:rsidR="003F0E02" w:rsidRDefault="003F0E02" w:rsidP="00A524C1">
      <w:pPr>
        <w:jc w:val="center"/>
        <w:rPr>
          <w:rFonts w:ascii="Calibri" w:eastAsia="宋体" w:hAnsi="Calibri" w:cs="Times New Roman" w:hint="eastAsia"/>
          <w:szCs w:val="21"/>
        </w:rPr>
      </w:pPr>
      <w:r>
        <w:rPr>
          <w:rFonts w:ascii="Calibri" w:eastAsia="宋体" w:hAnsi="Calibri" w:cs="Times New Roman" w:hint="eastAsia"/>
          <w:noProof/>
          <w:szCs w:val="21"/>
        </w:rPr>
        <w:lastRenderedPageBreak/>
        <w:drawing>
          <wp:inline distT="0" distB="0" distL="0" distR="0" wp14:anchorId="615321DC" wp14:editId="62758439">
            <wp:extent cx="4312636" cy="320697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4312636" cy="3206973"/>
                    </a:xfrm>
                    <a:prstGeom prst="rect">
                      <a:avLst/>
                    </a:prstGeom>
                  </pic:spPr>
                </pic:pic>
              </a:graphicData>
            </a:graphic>
          </wp:inline>
        </w:drawing>
      </w:r>
    </w:p>
    <w:p w14:paraId="363DE31E" w14:textId="77777777" w:rsidR="004A39A6" w:rsidRDefault="00563A97" w:rsidP="004A39A6">
      <w:pPr>
        <w:ind w:firstLineChars="200" w:firstLine="420"/>
        <w:rPr>
          <w:rFonts w:ascii="Calibri" w:eastAsia="宋体" w:hAnsi="Calibri" w:cs="Times New Roman"/>
          <w:szCs w:val="21"/>
        </w:rPr>
      </w:pPr>
      <w:r w:rsidRPr="002A7C74">
        <w:rPr>
          <w:rFonts w:ascii="Calibri" w:eastAsia="宋体" w:hAnsi="Calibri" w:cs="Times New Roman"/>
          <w:szCs w:val="21"/>
        </w:rPr>
        <w:t>3</w:t>
      </w:r>
      <w:r w:rsidRPr="002A7C74">
        <w:rPr>
          <w:rFonts w:ascii="Calibri" w:eastAsia="宋体" w:hAnsi="Calibri" w:cs="Times New Roman"/>
          <w:szCs w:val="21"/>
        </w:rPr>
        <w:t>月的</w:t>
      </w:r>
      <w:r w:rsidR="00A524C1">
        <w:rPr>
          <w:rFonts w:ascii="Calibri" w:eastAsia="宋体" w:hAnsi="Calibri" w:cs="Times New Roman"/>
          <w:szCs w:val="21"/>
        </w:rPr>
        <w:t>厂商</w:t>
      </w:r>
      <w:r w:rsidRPr="002A7C74">
        <w:rPr>
          <w:rFonts w:ascii="Calibri" w:eastAsia="宋体" w:hAnsi="Calibri" w:cs="Times New Roman"/>
          <w:szCs w:val="21"/>
        </w:rPr>
        <w:t>批发销量走势起步平稳。第一周的日均</w:t>
      </w:r>
      <w:r w:rsidR="00A524C1">
        <w:rPr>
          <w:rFonts w:ascii="Calibri" w:eastAsia="宋体" w:hAnsi="Calibri" w:cs="Times New Roman"/>
          <w:szCs w:val="21"/>
        </w:rPr>
        <w:t>厂商</w:t>
      </w:r>
      <w:r w:rsidRPr="002A7C74">
        <w:rPr>
          <w:rFonts w:ascii="Calibri" w:eastAsia="宋体" w:hAnsi="Calibri" w:cs="Times New Roman"/>
          <w:szCs w:val="21"/>
        </w:rPr>
        <w:t>批发销量是</w:t>
      </w:r>
      <w:r>
        <w:rPr>
          <w:rFonts w:ascii="Calibri" w:eastAsia="宋体" w:hAnsi="Calibri" w:cs="Times New Roman"/>
          <w:szCs w:val="21"/>
        </w:rPr>
        <w:t>4.</w:t>
      </w:r>
      <w:r w:rsidR="00E80806">
        <w:rPr>
          <w:rFonts w:ascii="Calibri" w:eastAsia="宋体" w:hAnsi="Calibri" w:cs="Times New Roman"/>
          <w:szCs w:val="21"/>
        </w:rPr>
        <w:t>1</w:t>
      </w:r>
      <w:r w:rsidR="00A524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2019</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月的增长幅度是</w:t>
      </w:r>
      <w:r w:rsidR="00E80806">
        <w:rPr>
          <w:rFonts w:ascii="Calibri" w:eastAsia="宋体" w:hAnsi="Calibri" w:cs="Times New Roman"/>
          <w:szCs w:val="21"/>
        </w:rPr>
        <w:t>4</w:t>
      </w:r>
      <w:r w:rsidRPr="002A7C74">
        <w:rPr>
          <w:rFonts w:ascii="Calibri" w:eastAsia="宋体" w:hAnsi="Calibri" w:cs="Times New Roman"/>
          <w:szCs w:val="21"/>
        </w:rPr>
        <w:t>%</w:t>
      </w:r>
      <w:r w:rsidRPr="002A7C74">
        <w:rPr>
          <w:rFonts w:ascii="Calibri" w:eastAsia="宋体" w:hAnsi="Calibri" w:cs="Times New Roman"/>
          <w:szCs w:val="21"/>
        </w:rPr>
        <w:t>，表现相对平稳。</w:t>
      </w:r>
    </w:p>
    <w:p w14:paraId="67EAC82A" w14:textId="05852B09" w:rsidR="00563A97" w:rsidRDefault="00563A97" w:rsidP="004A39A6">
      <w:pPr>
        <w:ind w:firstLineChars="200" w:firstLine="420"/>
        <w:rPr>
          <w:rFonts w:ascii="Calibri" w:eastAsia="宋体" w:hAnsi="Calibri" w:cs="Times New Roman"/>
          <w:szCs w:val="21"/>
        </w:rPr>
      </w:pPr>
      <w:r w:rsidRPr="002A7C74">
        <w:rPr>
          <w:rFonts w:ascii="Calibri" w:eastAsia="宋体" w:hAnsi="Calibri" w:cs="Times New Roman"/>
          <w:szCs w:val="21"/>
        </w:rPr>
        <w:t>3</w:t>
      </w:r>
      <w:r w:rsidRPr="002A7C74">
        <w:rPr>
          <w:rFonts w:ascii="Calibri" w:eastAsia="宋体" w:hAnsi="Calibri" w:cs="Times New Roman"/>
          <w:szCs w:val="21"/>
        </w:rPr>
        <w:t>月第</w:t>
      </w:r>
      <w:r w:rsidR="004A39A6">
        <w:rPr>
          <w:rFonts w:ascii="Calibri" w:eastAsia="宋体" w:hAnsi="Calibri" w:cs="Times New Roman" w:hint="eastAsia"/>
          <w:szCs w:val="21"/>
        </w:rPr>
        <w:t>二</w:t>
      </w:r>
      <w:r w:rsidRPr="002A7C74">
        <w:rPr>
          <w:rFonts w:ascii="Calibri" w:eastAsia="宋体" w:hAnsi="Calibri" w:cs="Times New Roman"/>
          <w:szCs w:val="21"/>
        </w:rPr>
        <w:t>周的日均</w:t>
      </w:r>
      <w:r w:rsidR="00A524C1">
        <w:rPr>
          <w:rFonts w:ascii="Calibri" w:eastAsia="宋体" w:hAnsi="Calibri" w:cs="Times New Roman"/>
          <w:szCs w:val="21"/>
        </w:rPr>
        <w:t>厂商</w:t>
      </w:r>
      <w:r w:rsidRPr="002A7C74">
        <w:rPr>
          <w:rFonts w:ascii="Calibri" w:eastAsia="宋体" w:hAnsi="Calibri" w:cs="Times New Roman"/>
          <w:szCs w:val="21"/>
        </w:rPr>
        <w:t>批发销量是</w:t>
      </w:r>
      <w:r w:rsidRPr="002A7C74">
        <w:rPr>
          <w:rFonts w:ascii="Calibri" w:eastAsia="宋体" w:hAnsi="Calibri" w:cs="Times New Roman"/>
          <w:szCs w:val="21"/>
        </w:rPr>
        <w:t>4.</w:t>
      </w:r>
      <w:r w:rsidR="004A39A6">
        <w:rPr>
          <w:rFonts w:ascii="Calibri" w:eastAsia="宋体" w:hAnsi="Calibri" w:cs="Times New Roman"/>
          <w:szCs w:val="21"/>
        </w:rPr>
        <w:t>6</w:t>
      </w:r>
      <w:r w:rsidR="00A524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2019</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月的增长幅度是</w:t>
      </w:r>
      <w:r w:rsidR="004A39A6">
        <w:rPr>
          <w:rFonts w:ascii="Calibri" w:eastAsia="宋体" w:hAnsi="Calibri" w:cs="Times New Roman" w:hint="eastAsia"/>
          <w:szCs w:val="21"/>
        </w:rPr>
        <w:t>下降</w:t>
      </w:r>
      <w:r w:rsidR="007405A8">
        <w:rPr>
          <w:rFonts w:ascii="Calibri" w:eastAsia="宋体" w:hAnsi="Calibri" w:cs="Times New Roman"/>
          <w:szCs w:val="21"/>
        </w:rPr>
        <w:t>1</w:t>
      </w:r>
      <w:r w:rsidRPr="002A7C74">
        <w:rPr>
          <w:rFonts w:ascii="Calibri" w:eastAsia="宋体" w:hAnsi="Calibri" w:cs="Times New Roman"/>
          <w:szCs w:val="21"/>
        </w:rPr>
        <w:t>%</w:t>
      </w:r>
      <w:r w:rsidRPr="002A7C74">
        <w:rPr>
          <w:rFonts w:ascii="Calibri" w:eastAsia="宋体" w:hAnsi="Calibri" w:cs="Times New Roman"/>
          <w:szCs w:val="21"/>
        </w:rPr>
        <w:t>，稍低于</w:t>
      </w:r>
      <w:r w:rsidRPr="002A7C74">
        <w:rPr>
          <w:rFonts w:ascii="Calibri" w:eastAsia="宋体" w:hAnsi="Calibri" w:cs="Times New Roman"/>
          <w:szCs w:val="21"/>
        </w:rPr>
        <w:t>2019</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月初走势。</w:t>
      </w:r>
    </w:p>
    <w:p w14:paraId="40E482E6" w14:textId="77777777" w:rsidR="004A39A6" w:rsidRDefault="00563A97" w:rsidP="004A39A6">
      <w:pPr>
        <w:ind w:firstLineChars="200" w:firstLine="420"/>
        <w:rPr>
          <w:rFonts w:ascii="Calibri" w:eastAsia="宋体" w:hAnsi="Calibri" w:cs="Times New Roman"/>
          <w:szCs w:val="21"/>
        </w:rPr>
      </w:pPr>
      <w:r w:rsidRPr="002A7C74">
        <w:rPr>
          <w:rFonts w:ascii="Calibri" w:eastAsia="宋体" w:hAnsi="Calibri" w:cs="Times New Roman"/>
          <w:szCs w:val="21"/>
        </w:rPr>
        <w:t>3</w:t>
      </w:r>
      <w:r w:rsidRPr="002A7C74">
        <w:rPr>
          <w:rFonts w:ascii="Calibri" w:eastAsia="宋体" w:hAnsi="Calibri" w:cs="Times New Roman"/>
          <w:szCs w:val="21"/>
        </w:rPr>
        <w:t>月第</w:t>
      </w:r>
      <w:r w:rsidR="004A39A6">
        <w:rPr>
          <w:rFonts w:ascii="Calibri" w:eastAsia="宋体" w:hAnsi="Calibri" w:cs="Times New Roman" w:hint="eastAsia"/>
          <w:szCs w:val="21"/>
        </w:rPr>
        <w:t>三</w:t>
      </w:r>
      <w:r w:rsidRPr="002A7C74">
        <w:rPr>
          <w:rFonts w:ascii="Calibri" w:eastAsia="宋体" w:hAnsi="Calibri" w:cs="Times New Roman"/>
          <w:szCs w:val="21"/>
        </w:rPr>
        <w:t>周的日均</w:t>
      </w:r>
      <w:r w:rsidR="00A524C1">
        <w:rPr>
          <w:rFonts w:ascii="Calibri" w:eastAsia="宋体" w:hAnsi="Calibri" w:cs="Times New Roman"/>
          <w:szCs w:val="21"/>
        </w:rPr>
        <w:t>厂商</w:t>
      </w:r>
      <w:r w:rsidRPr="002A7C74">
        <w:rPr>
          <w:rFonts w:ascii="Calibri" w:eastAsia="宋体" w:hAnsi="Calibri" w:cs="Times New Roman"/>
          <w:szCs w:val="21"/>
        </w:rPr>
        <w:t>批发销量是</w:t>
      </w:r>
      <w:r w:rsidRPr="002A7C74">
        <w:rPr>
          <w:rFonts w:ascii="Calibri" w:eastAsia="宋体" w:hAnsi="Calibri" w:cs="Times New Roman"/>
          <w:szCs w:val="21"/>
        </w:rPr>
        <w:t>4.</w:t>
      </w:r>
      <w:r w:rsidR="00E80806">
        <w:rPr>
          <w:rFonts w:ascii="Calibri" w:eastAsia="宋体" w:hAnsi="Calibri" w:cs="Times New Roman"/>
          <w:szCs w:val="21"/>
        </w:rPr>
        <w:t>7</w:t>
      </w:r>
      <w:r w:rsidR="00A524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2019</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月的增长幅度是</w:t>
      </w:r>
      <w:r w:rsidR="004A39A6">
        <w:rPr>
          <w:rFonts w:ascii="Calibri" w:eastAsia="宋体" w:hAnsi="Calibri" w:cs="Times New Roman" w:hint="eastAsia"/>
          <w:szCs w:val="21"/>
        </w:rPr>
        <w:t>下降</w:t>
      </w:r>
      <w:r w:rsidR="007405A8">
        <w:rPr>
          <w:rFonts w:ascii="Calibri" w:eastAsia="宋体" w:hAnsi="Calibri" w:cs="Times New Roman"/>
          <w:szCs w:val="21"/>
        </w:rPr>
        <w:t>8</w:t>
      </w:r>
      <w:r w:rsidRPr="002A7C74">
        <w:rPr>
          <w:rFonts w:ascii="Calibri" w:eastAsia="宋体" w:hAnsi="Calibri" w:cs="Times New Roman"/>
          <w:szCs w:val="21"/>
        </w:rPr>
        <w:t>%</w:t>
      </w:r>
      <w:r w:rsidRPr="002A7C74">
        <w:rPr>
          <w:rFonts w:ascii="Calibri" w:eastAsia="宋体" w:hAnsi="Calibri" w:cs="Times New Roman"/>
          <w:szCs w:val="21"/>
        </w:rPr>
        <w:t>，稍低于</w:t>
      </w:r>
      <w:r w:rsidRPr="002A7C74">
        <w:rPr>
          <w:rFonts w:ascii="Calibri" w:eastAsia="宋体" w:hAnsi="Calibri" w:cs="Times New Roman"/>
          <w:szCs w:val="21"/>
        </w:rPr>
        <w:t>2019</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w:t>
      </w:r>
      <w:r w:rsidR="004A39A6">
        <w:rPr>
          <w:rFonts w:ascii="Calibri" w:eastAsia="宋体" w:hAnsi="Calibri" w:cs="Times New Roman" w:hint="eastAsia"/>
          <w:szCs w:val="21"/>
        </w:rPr>
        <w:t>初</w:t>
      </w:r>
      <w:r w:rsidRPr="002A7C74">
        <w:rPr>
          <w:rFonts w:ascii="Calibri" w:eastAsia="宋体" w:hAnsi="Calibri" w:cs="Times New Roman"/>
          <w:szCs w:val="21"/>
        </w:rPr>
        <w:t>走势。</w:t>
      </w:r>
    </w:p>
    <w:p w14:paraId="5BAFC528" w14:textId="77777777" w:rsidR="004A39A6" w:rsidRDefault="00E80806" w:rsidP="004A39A6">
      <w:pPr>
        <w:ind w:firstLineChars="200" w:firstLine="420"/>
        <w:rPr>
          <w:rFonts w:ascii="Calibri" w:eastAsia="宋体" w:hAnsi="Calibri" w:cs="Times New Roman"/>
          <w:szCs w:val="21"/>
        </w:rPr>
      </w:pPr>
      <w:r w:rsidRPr="002A7C74">
        <w:rPr>
          <w:rFonts w:ascii="Calibri" w:eastAsia="宋体" w:hAnsi="Calibri" w:cs="Times New Roman"/>
          <w:szCs w:val="21"/>
        </w:rPr>
        <w:t>3</w:t>
      </w:r>
      <w:r w:rsidRPr="002A7C74">
        <w:rPr>
          <w:rFonts w:ascii="Calibri" w:eastAsia="宋体" w:hAnsi="Calibri" w:cs="Times New Roman"/>
          <w:szCs w:val="21"/>
        </w:rPr>
        <w:t>月第</w:t>
      </w:r>
      <w:r w:rsidR="004A39A6">
        <w:rPr>
          <w:rFonts w:ascii="Calibri" w:eastAsia="宋体" w:hAnsi="Calibri" w:cs="Times New Roman" w:hint="eastAsia"/>
          <w:szCs w:val="21"/>
        </w:rPr>
        <w:t>四</w:t>
      </w:r>
      <w:r w:rsidRPr="002A7C74">
        <w:rPr>
          <w:rFonts w:ascii="Calibri" w:eastAsia="宋体" w:hAnsi="Calibri" w:cs="Times New Roman"/>
          <w:szCs w:val="21"/>
        </w:rPr>
        <w:t>周的日均</w:t>
      </w:r>
      <w:r w:rsidR="00A524C1">
        <w:rPr>
          <w:rFonts w:ascii="Calibri" w:eastAsia="宋体" w:hAnsi="Calibri" w:cs="Times New Roman"/>
          <w:szCs w:val="21"/>
        </w:rPr>
        <w:t>厂商</w:t>
      </w:r>
      <w:r w:rsidRPr="002A7C74">
        <w:rPr>
          <w:rFonts w:ascii="Calibri" w:eastAsia="宋体" w:hAnsi="Calibri" w:cs="Times New Roman"/>
          <w:szCs w:val="21"/>
        </w:rPr>
        <w:t>批发销量是</w:t>
      </w:r>
      <w:r>
        <w:rPr>
          <w:rFonts w:ascii="Calibri" w:eastAsia="宋体" w:hAnsi="Calibri" w:cs="Times New Roman"/>
          <w:szCs w:val="21"/>
        </w:rPr>
        <w:t>5</w:t>
      </w:r>
      <w:r w:rsidRPr="002A7C74">
        <w:rPr>
          <w:rFonts w:ascii="Calibri" w:eastAsia="宋体" w:hAnsi="Calibri" w:cs="Times New Roman"/>
          <w:szCs w:val="21"/>
        </w:rPr>
        <w:t>.</w:t>
      </w:r>
      <w:r>
        <w:rPr>
          <w:rFonts w:ascii="Calibri" w:eastAsia="宋体" w:hAnsi="Calibri" w:cs="Times New Roman"/>
          <w:szCs w:val="21"/>
        </w:rPr>
        <w:t>7</w:t>
      </w:r>
      <w:r w:rsidR="00A524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2019</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月的增长幅度是</w:t>
      </w:r>
      <w:r w:rsidR="004A39A6">
        <w:rPr>
          <w:rFonts w:ascii="Calibri" w:eastAsia="宋体" w:hAnsi="Calibri" w:cs="Times New Roman" w:hint="eastAsia"/>
          <w:szCs w:val="21"/>
        </w:rPr>
        <w:t>下降</w:t>
      </w:r>
      <w:r w:rsidR="007405A8">
        <w:rPr>
          <w:rFonts w:ascii="Calibri" w:eastAsia="宋体" w:hAnsi="Calibri" w:cs="Times New Roman"/>
          <w:szCs w:val="21"/>
        </w:rPr>
        <w:t>26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明显</w:t>
      </w:r>
      <w:r w:rsidRPr="002A7C74">
        <w:rPr>
          <w:rFonts w:ascii="Calibri" w:eastAsia="宋体" w:hAnsi="Calibri" w:cs="Times New Roman"/>
          <w:szCs w:val="21"/>
        </w:rPr>
        <w:t>低于</w:t>
      </w:r>
      <w:r w:rsidRPr="002A7C74">
        <w:rPr>
          <w:rFonts w:ascii="Calibri" w:eastAsia="宋体" w:hAnsi="Calibri" w:cs="Times New Roman"/>
          <w:szCs w:val="21"/>
        </w:rPr>
        <w:t>2019</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月走势。</w:t>
      </w:r>
    </w:p>
    <w:p w14:paraId="08585D14" w14:textId="77777777" w:rsidR="004A39A6" w:rsidRDefault="00563A97" w:rsidP="004A39A6">
      <w:pPr>
        <w:ind w:firstLineChars="200" w:firstLine="420"/>
        <w:rPr>
          <w:rFonts w:ascii="Calibri" w:eastAsia="宋体" w:hAnsi="Calibri" w:cs="Times New Roman"/>
          <w:szCs w:val="21"/>
        </w:rPr>
      </w:pPr>
      <w:r w:rsidRPr="002A7C74">
        <w:rPr>
          <w:rFonts w:ascii="Calibri" w:eastAsia="宋体" w:hAnsi="Calibri" w:cs="Times New Roman" w:hint="eastAsia"/>
          <w:szCs w:val="21"/>
        </w:rPr>
        <w:t>今年</w:t>
      </w:r>
      <w:r w:rsidRPr="002A7C74">
        <w:rPr>
          <w:rFonts w:ascii="Calibri" w:eastAsia="宋体" w:hAnsi="Calibri" w:cs="Times New Roman"/>
          <w:szCs w:val="21"/>
        </w:rPr>
        <w:t>3</w:t>
      </w:r>
      <w:r w:rsidRPr="002A7C74">
        <w:rPr>
          <w:rFonts w:ascii="Calibri" w:eastAsia="宋体" w:hAnsi="Calibri" w:cs="Times New Roman"/>
          <w:szCs w:val="21"/>
        </w:rPr>
        <w:t>月</w:t>
      </w:r>
      <w:r w:rsidR="004A39A6">
        <w:rPr>
          <w:rFonts w:ascii="Calibri" w:eastAsia="宋体" w:hAnsi="Calibri" w:cs="Times New Roman"/>
          <w:szCs w:val="21"/>
        </w:rPr>
        <w:t>主要</w:t>
      </w:r>
      <w:r w:rsidR="00A524C1">
        <w:rPr>
          <w:rFonts w:ascii="Calibri" w:eastAsia="宋体" w:hAnsi="Calibri" w:cs="Times New Roman"/>
          <w:szCs w:val="21"/>
        </w:rPr>
        <w:t>厂商</w:t>
      </w:r>
      <w:r w:rsidRPr="002A7C74">
        <w:rPr>
          <w:rFonts w:ascii="Calibri" w:eastAsia="宋体" w:hAnsi="Calibri" w:cs="Times New Roman"/>
          <w:szCs w:val="21"/>
        </w:rPr>
        <w:t>的批发销量走势都是强于零售走势，与</w:t>
      </w:r>
      <w:r w:rsidR="004A39A6">
        <w:rPr>
          <w:rFonts w:ascii="Calibri" w:eastAsia="宋体" w:hAnsi="Calibri" w:cs="Times New Roman" w:hint="eastAsia"/>
          <w:szCs w:val="21"/>
        </w:rPr>
        <w:t>2</w:t>
      </w:r>
      <w:r w:rsidR="004A39A6">
        <w:rPr>
          <w:rFonts w:ascii="Calibri" w:eastAsia="宋体" w:hAnsi="Calibri" w:cs="Times New Roman"/>
          <w:szCs w:val="21"/>
        </w:rPr>
        <w:t>0</w:t>
      </w:r>
      <w:r w:rsidRPr="002A7C74">
        <w:rPr>
          <w:rFonts w:ascii="Calibri" w:eastAsia="宋体" w:hAnsi="Calibri" w:cs="Times New Roman"/>
          <w:szCs w:val="21"/>
        </w:rPr>
        <w:t>19</w:t>
      </w:r>
      <w:r w:rsidRPr="002A7C74">
        <w:rPr>
          <w:rFonts w:ascii="Calibri" w:eastAsia="宋体" w:hAnsi="Calibri" w:cs="Times New Roman"/>
          <w:szCs w:val="21"/>
        </w:rPr>
        <w:t>年的</w:t>
      </w:r>
      <w:r w:rsidRPr="002A7C74">
        <w:rPr>
          <w:rFonts w:ascii="Calibri" w:eastAsia="宋体" w:hAnsi="Calibri" w:cs="Times New Roman"/>
          <w:szCs w:val="21"/>
        </w:rPr>
        <w:t>3</w:t>
      </w:r>
      <w:r w:rsidRPr="002A7C74">
        <w:rPr>
          <w:rFonts w:ascii="Calibri" w:eastAsia="宋体" w:hAnsi="Calibri" w:cs="Times New Roman"/>
          <w:szCs w:val="21"/>
        </w:rPr>
        <w:t>月的批发零售特征基本一致，这也是不错的表现，说明</w:t>
      </w:r>
      <w:r w:rsidR="00A524C1">
        <w:rPr>
          <w:rFonts w:ascii="Calibri" w:eastAsia="宋体" w:hAnsi="Calibri" w:cs="Times New Roman"/>
          <w:szCs w:val="21"/>
        </w:rPr>
        <w:t>厂商</w:t>
      </w:r>
      <w:r w:rsidRPr="002A7C74">
        <w:rPr>
          <w:rFonts w:ascii="Calibri" w:eastAsia="宋体" w:hAnsi="Calibri" w:cs="Times New Roman"/>
          <w:szCs w:val="21"/>
        </w:rPr>
        <w:t>的产销相对顺畅，各</w:t>
      </w:r>
      <w:r w:rsidR="00A524C1">
        <w:rPr>
          <w:rFonts w:ascii="Calibri" w:eastAsia="宋体" w:hAnsi="Calibri" w:cs="Times New Roman"/>
          <w:szCs w:val="21"/>
        </w:rPr>
        <w:t>厂商</w:t>
      </w:r>
      <w:r w:rsidRPr="002A7C74">
        <w:rPr>
          <w:rFonts w:ascii="Calibri" w:eastAsia="宋体" w:hAnsi="Calibri" w:cs="Times New Roman"/>
          <w:szCs w:val="21"/>
        </w:rPr>
        <w:t>都没有出现异常缺货影响零售的现象。</w:t>
      </w:r>
      <w:r w:rsidRPr="002A7C74">
        <w:rPr>
          <w:rFonts w:ascii="Calibri" w:eastAsia="宋体" w:hAnsi="Calibri" w:cs="Times New Roman"/>
          <w:szCs w:val="21"/>
        </w:rPr>
        <w:t>3</w:t>
      </w:r>
      <w:r w:rsidRPr="002A7C74">
        <w:rPr>
          <w:rFonts w:ascii="Calibri" w:eastAsia="宋体" w:hAnsi="Calibri" w:cs="Times New Roman"/>
          <w:szCs w:val="21"/>
        </w:rPr>
        <w:t>月前</w:t>
      </w:r>
      <w:r w:rsidR="004A39A6">
        <w:rPr>
          <w:rFonts w:ascii="Calibri" w:eastAsia="宋体" w:hAnsi="Calibri" w:cs="Times New Roman" w:hint="eastAsia"/>
          <w:szCs w:val="21"/>
        </w:rPr>
        <w:t>四</w:t>
      </w:r>
      <w:r w:rsidRPr="002A7C74">
        <w:rPr>
          <w:rFonts w:ascii="Calibri" w:eastAsia="宋体" w:hAnsi="Calibri" w:cs="Times New Roman"/>
          <w:szCs w:val="21"/>
        </w:rPr>
        <w:t>周的批发销量仅较</w:t>
      </w:r>
      <w:r w:rsidRPr="002A7C74">
        <w:rPr>
          <w:rFonts w:ascii="Calibri" w:eastAsia="宋体" w:hAnsi="Calibri" w:cs="Times New Roman"/>
          <w:szCs w:val="21"/>
        </w:rPr>
        <w:t>1</w:t>
      </w:r>
      <w:r w:rsidRPr="002A7C74">
        <w:rPr>
          <w:rFonts w:ascii="Calibri" w:eastAsia="宋体" w:hAnsi="Calibri" w:cs="Times New Roman"/>
          <w:szCs w:val="21"/>
        </w:rPr>
        <w:t>月初偏低</w:t>
      </w:r>
      <w:r w:rsidR="007405A8">
        <w:rPr>
          <w:rFonts w:ascii="Calibri" w:eastAsia="宋体" w:hAnsi="Calibri" w:cs="Times New Roman"/>
          <w:szCs w:val="21"/>
        </w:rPr>
        <w:t>13</w:t>
      </w:r>
      <w:r w:rsidRPr="002A7C74">
        <w:rPr>
          <w:rFonts w:ascii="Calibri" w:eastAsia="宋体" w:hAnsi="Calibri" w:cs="Times New Roman"/>
          <w:szCs w:val="21"/>
        </w:rPr>
        <w:t>%</w:t>
      </w:r>
      <w:r w:rsidRPr="002A7C74">
        <w:rPr>
          <w:rFonts w:ascii="Calibri" w:eastAsia="宋体" w:hAnsi="Calibri" w:cs="Times New Roman"/>
          <w:szCs w:val="21"/>
        </w:rPr>
        <w:t>也是</w:t>
      </w:r>
      <w:r w:rsidR="007405A8">
        <w:rPr>
          <w:rFonts w:ascii="Calibri" w:eastAsia="宋体" w:hAnsi="Calibri" w:cs="Times New Roman" w:hint="eastAsia"/>
          <w:szCs w:val="21"/>
        </w:rPr>
        <w:t>较平稳</w:t>
      </w:r>
      <w:r w:rsidRPr="002A7C74">
        <w:rPr>
          <w:rFonts w:ascii="Calibri" w:eastAsia="宋体" w:hAnsi="Calibri" w:cs="Times New Roman"/>
          <w:szCs w:val="21"/>
        </w:rPr>
        <w:t>的表现。</w:t>
      </w:r>
    </w:p>
    <w:p w14:paraId="480C2FB2" w14:textId="77BC2806" w:rsidR="00563A97" w:rsidRPr="0037313E" w:rsidRDefault="00563A97" w:rsidP="004A39A6">
      <w:pPr>
        <w:ind w:firstLineChars="200" w:firstLine="420"/>
        <w:rPr>
          <w:rFonts w:ascii="Calibri" w:eastAsia="宋体" w:hAnsi="Calibri" w:cs="Times New Roman"/>
          <w:szCs w:val="21"/>
        </w:rPr>
      </w:pPr>
      <w:r>
        <w:rPr>
          <w:rFonts w:ascii="Calibri" w:eastAsia="宋体" w:hAnsi="Calibri" w:cs="Times New Roman" w:hint="eastAsia"/>
          <w:szCs w:val="21"/>
        </w:rPr>
        <w:t>从周度的批发与乘联会</w:t>
      </w:r>
      <w:r w:rsidR="00A524C1">
        <w:rPr>
          <w:rFonts w:ascii="Calibri" w:eastAsia="宋体" w:hAnsi="Calibri" w:cs="Times New Roman" w:hint="eastAsia"/>
          <w:szCs w:val="21"/>
        </w:rPr>
        <w:t>厂商</w:t>
      </w:r>
      <w:r>
        <w:rPr>
          <w:rFonts w:ascii="Calibri" w:eastAsia="宋体" w:hAnsi="Calibri" w:cs="Times New Roman" w:hint="eastAsia"/>
          <w:szCs w:val="21"/>
        </w:rPr>
        <w:t>的月度批发预估看，总体预估数据偏保守</w:t>
      </w:r>
      <w:r w:rsidR="007405A8">
        <w:rPr>
          <w:rFonts w:ascii="Calibri" w:eastAsia="宋体" w:hAnsi="Calibri" w:cs="Times New Roman" w:hint="eastAsia"/>
          <w:szCs w:val="21"/>
        </w:rPr>
        <w:t>。而</w:t>
      </w:r>
      <w:r>
        <w:rPr>
          <w:rFonts w:ascii="Calibri" w:eastAsia="宋体" w:hAnsi="Calibri" w:cs="Times New Roman" w:hint="eastAsia"/>
          <w:szCs w:val="21"/>
        </w:rPr>
        <w:t>前三周的进度与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年的进度是基本一致的，</w:t>
      </w:r>
      <w:r w:rsidR="007405A8">
        <w:rPr>
          <w:rFonts w:ascii="Calibri" w:eastAsia="宋体" w:hAnsi="Calibri" w:cs="Times New Roman" w:hint="eastAsia"/>
          <w:szCs w:val="21"/>
        </w:rPr>
        <w:t>第四周开始放缓，</w:t>
      </w:r>
      <w:r>
        <w:rPr>
          <w:rFonts w:ascii="Calibri" w:eastAsia="宋体" w:hAnsi="Calibri" w:cs="Times New Roman" w:hint="eastAsia"/>
          <w:szCs w:val="21"/>
        </w:rPr>
        <w:t>产销走势</w:t>
      </w:r>
      <w:r w:rsidR="007405A8">
        <w:rPr>
          <w:rFonts w:ascii="Calibri" w:eastAsia="宋体" w:hAnsi="Calibri" w:cs="Times New Roman" w:hint="eastAsia"/>
          <w:szCs w:val="21"/>
        </w:rPr>
        <w:t>仍是零售偏弱</w:t>
      </w:r>
      <w:r>
        <w:rPr>
          <w:rFonts w:ascii="Calibri" w:eastAsia="宋体" w:hAnsi="Calibri" w:cs="Times New Roman" w:hint="eastAsia"/>
          <w:szCs w:val="21"/>
        </w:rPr>
        <w:t>。</w:t>
      </w:r>
    </w:p>
    <w:p w14:paraId="3743BA66" w14:textId="77777777" w:rsidR="008A4369" w:rsidRPr="00563A97" w:rsidRDefault="008A4369" w:rsidP="006466E9">
      <w:pPr>
        <w:rPr>
          <w:rFonts w:ascii="Calibri" w:eastAsia="宋体" w:hAnsi="Calibri" w:cs="Times New Roman"/>
          <w:szCs w:val="21"/>
        </w:rPr>
      </w:pPr>
    </w:p>
    <w:p w14:paraId="7ACC9FEB" w14:textId="7254B099" w:rsidR="00563A97" w:rsidRPr="00563A97" w:rsidRDefault="00563A97" w:rsidP="00563A97">
      <w:pPr>
        <w:numPr>
          <w:ilvl w:val="0"/>
          <w:numId w:val="2"/>
        </w:numPr>
        <w:outlineLvl w:val="1"/>
        <w:rPr>
          <w:rFonts w:ascii="黑体" w:eastAsia="黑体" w:hAnsi="黑体" w:cs="黑体"/>
          <w:bCs/>
          <w:sz w:val="24"/>
        </w:rPr>
      </w:pPr>
      <w:r w:rsidRPr="00563A97">
        <w:rPr>
          <w:rFonts w:ascii="黑体" w:eastAsia="黑体" w:hAnsi="黑体" w:cs="黑体" w:hint="eastAsia"/>
          <w:bCs/>
          <w:sz w:val="24"/>
        </w:rPr>
        <w:t>汽车产业链是碳达峰最难的</w:t>
      </w:r>
    </w:p>
    <w:p w14:paraId="085DC66F" w14:textId="1A1E3315" w:rsidR="005D4E75" w:rsidRDefault="00563A97" w:rsidP="00563A97">
      <w:pPr>
        <w:ind w:firstLineChars="202" w:firstLine="424"/>
        <w:rPr>
          <w:rFonts w:asciiTheme="minorEastAsia" w:hAnsiTheme="minorEastAsia" w:cs="黑体"/>
          <w:bCs/>
          <w:szCs w:val="21"/>
        </w:rPr>
      </w:pPr>
      <w:r w:rsidRPr="00563A97">
        <w:rPr>
          <w:rFonts w:asciiTheme="minorEastAsia" w:hAnsiTheme="minorEastAsia" w:cs="黑体" w:hint="eastAsia"/>
          <w:bCs/>
          <w:szCs w:val="21"/>
        </w:rPr>
        <w:t>汽车产品在碳达峰过程中具有极大的特殊性，汽车产品首先是重要的工业品，同时又是使用过程中产生大量碳排放的消费品。与此同时，汽车产业又是一个转型升级过程中的电动产品，电动汽车的电池梯次利用也是具有储能</w:t>
      </w:r>
      <w:r w:rsidR="004A39A6">
        <w:rPr>
          <w:rFonts w:asciiTheme="minorEastAsia" w:hAnsiTheme="minorEastAsia" w:cs="黑体" w:hint="eastAsia"/>
          <w:bCs/>
          <w:szCs w:val="21"/>
        </w:rPr>
        <w:t>功能</w:t>
      </w:r>
      <w:r w:rsidRPr="00563A97">
        <w:rPr>
          <w:rFonts w:asciiTheme="minorEastAsia" w:hAnsiTheme="minorEastAsia" w:cs="黑体" w:hint="eastAsia"/>
          <w:bCs/>
          <w:szCs w:val="21"/>
        </w:rPr>
        <w:t>，具有进一步推动减排的效果。与此同时，汽车报废过程中产生的拆解也有碳排放的影响。因此整体汽车产业链是实现碳达峰最难的，如果推动顺畅，也是有事半功倍的效果。</w:t>
      </w:r>
    </w:p>
    <w:p w14:paraId="5B84B8F8" w14:textId="6067C783" w:rsidR="006466E9" w:rsidRPr="002009FE" w:rsidRDefault="00563A97" w:rsidP="00563A97">
      <w:pPr>
        <w:ind w:firstLineChars="202" w:firstLine="424"/>
        <w:rPr>
          <w:rFonts w:asciiTheme="minorEastAsia" w:hAnsiTheme="minorEastAsia" w:cs="黑体"/>
          <w:bCs/>
          <w:szCs w:val="21"/>
        </w:rPr>
      </w:pPr>
      <w:r w:rsidRPr="00563A97">
        <w:rPr>
          <w:rFonts w:asciiTheme="minorEastAsia" w:hAnsiTheme="minorEastAsia" w:cs="黑体" w:hint="eastAsia"/>
          <w:bCs/>
          <w:szCs w:val="21"/>
        </w:rPr>
        <w:t>考虑汽车保有量的持续高速增长，必须传统车保有量迅速达峰值，因此要在促进汽车消费的基础上，实现碳达峰必须力推新能源，确保</w:t>
      </w:r>
      <w:r w:rsidRPr="00563A97">
        <w:rPr>
          <w:rFonts w:asciiTheme="minorEastAsia" w:hAnsiTheme="minorEastAsia" w:cs="黑体"/>
          <w:bCs/>
          <w:szCs w:val="21"/>
        </w:rPr>
        <w:t>2030年新能源车渗</w:t>
      </w:r>
      <w:r w:rsidRPr="00563A97">
        <w:rPr>
          <w:rFonts w:asciiTheme="minorEastAsia" w:hAnsiTheme="minorEastAsia" w:cs="黑体" w:hint="eastAsia"/>
          <w:bCs/>
          <w:szCs w:val="21"/>
        </w:rPr>
        <w:t>透率在</w:t>
      </w:r>
      <w:r w:rsidRPr="00563A97">
        <w:rPr>
          <w:rFonts w:asciiTheme="minorEastAsia" w:hAnsiTheme="minorEastAsia" w:cs="黑体"/>
          <w:bCs/>
          <w:szCs w:val="21"/>
        </w:rPr>
        <w:t>50%左右，同时控制传统车的油耗加速下降，才能实现汽车行业全面碳达峰</w:t>
      </w:r>
      <w:r w:rsidR="006466E9" w:rsidRPr="002009FE">
        <w:rPr>
          <w:rFonts w:asciiTheme="minorEastAsia" w:hAnsiTheme="minorEastAsia" w:cs="黑体" w:hint="eastAsia"/>
          <w:bCs/>
          <w:szCs w:val="21"/>
        </w:rPr>
        <w:t>。</w:t>
      </w:r>
    </w:p>
    <w:p w14:paraId="0DB8FB7B" w14:textId="77777777" w:rsidR="006466E9" w:rsidRPr="00754C45" w:rsidRDefault="006466E9" w:rsidP="00754C45">
      <w:pPr>
        <w:ind w:firstLineChars="202" w:firstLine="424"/>
        <w:rPr>
          <w:rFonts w:asciiTheme="minorEastAsia" w:hAnsiTheme="minorEastAsia" w:cs="黑体"/>
          <w:bCs/>
          <w:szCs w:val="21"/>
        </w:rPr>
      </w:pPr>
    </w:p>
    <w:p w14:paraId="40FF4845" w14:textId="34875C80" w:rsidR="005D4E75" w:rsidRPr="002009FE" w:rsidRDefault="005D4E75" w:rsidP="005D4E75">
      <w:pPr>
        <w:numPr>
          <w:ilvl w:val="0"/>
          <w:numId w:val="2"/>
        </w:numPr>
        <w:outlineLvl w:val="1"/>
        <w:rPr>
          <w:rFonts w:ascii="黑体" w:eastAsia="黑体" w:hAnsi="黑体" w:cs="黑体"/>
          <w:bCs/>
          <w:sz w:val="24"/>
        </w:rPr>
      </w:pPr>
      <w:r w:rsidRPr="00FC1332">
        <w:rPr>
          <w:rFonts w:ascii="黑体" w:eastAsia="黑体" w:hAnsi="黑体" w:cs="黑体"/>
          <w:bCs/>
          <w:sz w:val="24"/>
        </w:rPr>
        <w:t>2021年中国新能源乘用车销量达到200</w:t>
      </w:r>
      <w:r w:rsidR="00A524C1">
        <w:rPr>
          <w:rFonts w:ascii="黑体" w:eastAsia="黑体" w:hAnsi="黑体" w:cs="黑体"/>
          <w:bCs/>
          <w:sz w:val="24"/>
        </w:rPr>
        <w:t>万辆</w:t>
      </w:r>
    </w:p>
    <w:p w14:paraId="1C84571C" w14:textId="61F2EAD2" w:rsidR="005D4E75" w:rsidRDefault="005D4E75" w:rsidP="005D4E75">
      <w:pPr>
        <w:ind w:firstLineChars="202" w:firstLine="424"/>
        <w:rPr>
          <w:rFonts w:asciiTheme="minorEastAsia" w:hAnsiTheme="minorEastAsia" w:cs="黑体"/>
          <w:bCs/>
          <w:szCs w:val="21"/>
        </w:rPr>
      </w:pPr>
      <w:r w:rsidRPr="00FC1332">
        <w:rPr>
          <w:rFonts w:asciiTheme="minorEastAsia" w:hAnsiTheme="minorEastAsia" w:cs="黑体"/>
          <w:bCs/>
          <w:szCs w:val="21"/>
        </w:rPr>
        <w:t>2019年和2020年中国新能源车销量增速总体偏低，2021年新能源车增速能否回到50%以上高增速也是引起大家的关注的。我们内部预测和外部的网友预测相对都比较乐观，认为中国新能源乘用车的销量有希望达到200</w:t>
      </w:r>
      <w:r w:rsidR="00A524C1">
        <w:rPr>
          <w:rFonts w:asciiTheme="minorEastAsia" w:hAnsiTheme="minorEastAsia" w:cs="黑体"/>
          <w:bCs/>
          <w:szCs w:val="21"/>
        </w:rPr>
        <w:t>万辆</w:t>
      </w:r>
      <w:r w:rsidRPr="00FC1332">
        <w:rPr>
          <w:rFonts w:asciiTheme="minorEastAsia" w:hAnsiTheme="minorEastAsia" w:cs="黑体"/>
          <w:bCs/>
          <w:szCs w:val="21"/>
        </w:rPr>
        <w:t>左右，较2020年的117</w:t>
      </w:r>
      <w:r w:rsidR="00A524C1">
        <w:rPr>
          <w:rFonts w:asciiTheme="minorEastAsia" w:hAnsiTheme="minorEastAsia" w:cs="黑体"/>
          <w:bCs/>
          <w:szCs w:val="21"/>
        </w:rPr>
        <w:t>万辆</w:t>
      </w:r>
      <w:r w:rsidRPr="00FC1332">
        <w:rPr>
          <w:rFonts w:asciiTheme="minorEastAsia" w:hAnsiTheme="minorEastAsia" w:cs="黑体"/>
          <w:bCs/>
          <w:szCs w:val="21"/>
        </w:rPr>
        <w:t>增长在近70%水平。我</w:t>
      </w:r>
      <w:r w:rsidR="004A39A6">
        <w:rPr>
          <w:rFonts w:asciiTheme="minorEastAsia" w:hAnsiTheme="minorEastAsia" w:cs="黑体" w:hint="eastAsia"/>
          <w:bCs/>
          <w:szCs w:val="21"/>
        </w:rPr>
        <w:t>们认为</w:t>
      </w:r>
      <w:r w:rsidRPr="00FC1332">
        <w:rPr>
          <w:rFonts w:asciiTheme="minorEastAsia" w:hAnsiTheme="minorEastAsia" w:cs="黑体"/>
          <w:bCs/>
          <w:szCs w:val="21"/>
        </w:rPr>
        <w:t>200万的新能源乘用车销量是有希望的，由此新能源汽车的销量也有希望达到220</w:t>
      </w:r>
      <w:r w:rsidR="00A524C1">
        <w:rPr>
          <w:rFonts w:asciiTheme="minorEastAsia" w:hAnsiTheme="minorEastAsia" w:cs="黑体"/>
          <w:bCs/>
          <w:szCs w:val="21"/>
        </w:rPr>
        <w:t>万辆</w:t>
      </w:r>
      <w:r w:rsidRPr="00FC1332">
        <w:rPr>
          <w:rFonts w:asciiTheme="minorEastAsia" w:hAnsiTheme="minorEastAsia" w:cs="黑体"/>
          <w:bCs/>
          <w:szCs w:val="21"/>
        </w:rPr>
        <w:t>，增量达到90</w:t>
      </w:r>
      <w:r w:rsidR="00A524C1">
        <w:rPr>
          <w:rFonts w:asciiTheme="minorEastAsia" w:hAnsiTheme="minorEastAsia" w:cs="黑体"/>
          <w:bCs/>
          <w:szCs w:val="21"/>
        </w:rPr>
        <w:t>万辆</w:t>
      </w:r>
      <w:r w:rsidRPr="00FC1332">
        <w:rPr>
          <w:rFonts w:asciiTheme="minorEastAsia" w:hAnsiTheme="minorEastAsia" w:cs="黑体"/>
          <w:bCs/>
          <w:szCs w:val="21"/>
        </w:rPr>
        <w:t>水平。</w:t>
      </w:r>
    </w:p>
    <w:p w14:paraId="4A58688C" w14:textId="77777777" w:rsidR="008A4369" w:rsidRDefault="008A4369" w:rsidP="005D4E75">
      <w:pPr>
        <w:ind w:firstLineChars="202" w:firstLine="424"/>
        <w:rPr>
          <w:rFonts w:asciiTheme="minorEastAsia" w:hAnsiTheme="minorEastAsia" w:cs="黑体"/>
          <w:bCs/>
          <w:szCs w:val="21"/>
        </w:rPr>
      </w:pPr>
    </w:p>
    <w:p w14:paraId="0C945B0E" w14:textId="048BDF63" w:rsidR="006466E9" w:rsidRPr="002009FE" w:rsidRDefault="00B91FBA" w:rsidP="006466E9">
      <w:pPr>
        <w:numPr>
          <w:ilvl w:val="0"/>
          <w:numId w:val="2"/>
        </w:numPr>
        <w:outlineLvl w:val="1"/>
        <w:rPr>
          <w:rFonts w:ascii="黑体" w:eastAsia="黑体" w:hAnsi="黑体" w:cs="黑体"/>
          <w:bCs/>
          <w:sz w:val="24"/>
        </w:rPr>
      </w:pPr>
      <w:r>
        <w:rPr>
          <w:rFonts w:ascii="黑体" w:eastAsia="黑体" w:hAnsi="黑体" w:cs="黑体" w:hint="eastAsia"/>
          <w:bCs/>
          <w:sz w:val="24"/>
        </w:rPr>
        <w:t>低速车升级将规范市场</w:t>
      </w:r>
    </w:p>
    <w:p w14:paraId="3275D27F" w14:textId="5E9B3D4F" w:rsidR="006466E9" w:rsidRPr="00B91FBA" w:rsidRDefault="00B91FBA" w:rsidP="00B91FBA">
      <w:pPr>
        <w:ind w:firstLineChars="202" w:firstLine="424"/>
        <w:rPr>
          <w:rFonts w:asciiTheme="minorEastAsia" w:hAnsiTheme="minorEastAsia" w:cs="黑体"/>
          <w:bCs/>
          <w:szCs w:val="21"/>
        </w:rPr>
      </w:pPr>
      <w:r w:rsidRPr="00B91FBA">
        <w:rPr>
          <w:rFonts w:asciiTheme="minorEastAsia" w:hAnsiTheme="minorEastAsia" w:cs="黑体" w:hint="eastAsia"/>
          <w:bCs/>
          <w:szCs w:val="21"/>
        </w:rPr>
        <w:t>未来不</w:t>
      </w:r>
      <w:r w:rsidR="00152DAB">
        <w:rPr>
          <w:rFonts w:asciiTheme="minorEastAsia" w:hAnsiTheme="minorEastAsia" w:cs="黑体" w:hint="eastAsia"/>
          <w:bCs/>
          <w:szCs w:val="21"/>
        </w:rPr>
        <w:t>再</w:t>
      </w:r>
      <w:r w:rsidRPr="00B91FBA">
        <w:rPr>
          <w:rFonts w:asciiTheme="minorEastAsia" w:hAnsiTheme="minorEastAsia" w:cs="黑体" w:hint="eastAsia"/>
          <w:bCs/>
          <w:szCs w:val="21"/>
        </w:rPr>
        <w:t>单独出台低速电动车技术标准，微型低速电动乘用车将属于乘用车，这对扩大汽车市场的空间，规范低速电动车发展有很好的的促进</w:t>
      </w:r>
      <w:r w:rsidR="006466E9" w:rsidRPr="00B91FBA">
        <w:rPr>
          <w:rFonts w:asciiTheme="minorEastAsia" w:hAnsiTheme="minorEastAsia" w:cs="黑体" w:hint="eastAsia"/>
          <w:bCs/>
          <w:szCs w:val="21"/>
        </w:rPr>
        <w:t>。</w:t>
      </w:r>
      <w:r w:rsidRPr="00B91FBA">
        <w:rPr>
          <w:rFonts w:asciiTheme="minorEastAsia" w:hAnsiTheme="minorEastAsia" w:cs="黑体" w:hint="eastAsia"/>
          <w:bCs/>
          <w:szCs w:val="21"/>
        </w:rPr>
        <w:t>低速车规范升级必然带来未进入标准规范车型的市场认同度下降，道路检查的力度也会加大，总体提升微型低速车市场产品水平。而</w:t>
      </w:r>
      <w:r>
        <w:rPr>
          <w:rFonts w:asciiTheme="minorEastAsia" w:hAnsiTheme="minorEastAsia" w:cs="黑体" w:hint="eastAsia"/>
          <w:bCs/>
          <w:szCs w:val="21"/>
        </w:rPr>
        <w:t>前期不规范的行驶和无驾照等的便利也难以持续。从低速农用车也可以看到，总体的市场提升和技术提升，规模化的优势必然代替低标准的优势，导致主力车企日益强大。</w:t>
      </w:r>
    </w:p>
    <w:p w14:paraId="6D1924A1" w14:textId="77777777" w:rsidR="006466E9" w:rsidRPr="00B91FBA" w:rsidRDefault="006466E9" w:rsidP="00B91FBA">
      <w:pPr>
        <w:ind w:firstLineChars="202" w:firstLine="424"/>
        <w:rPr>
          <w:rFonts w:ascii="黑体" w:eastAsia="黑体" w:hAnsi="黑体" w:cs="黑体"/>
          <w:bCs/>
          <w:szCs w:val="21"/>
        </w:rPr>
      </w:pPr>
    </w:p>
    <w:p w14:paraId="789F342A" w14:textId="719C5E55" w:rsidR="006466E9" w:rsidRPr="002009FE" w:rsidRDefault="00563A97" w:rsidP="006466E9">
      <w:pPr>
        <w:numPr>
          <w:ilvl w:val="0"/>
          <w:numId w:val="2"/>
        </w:numPr>
        <w:outlineLvl w:val="1"/>
        <w:rPr>
          <w:rFonts w:ascii="黑体" w:eastAsia="黑体" w:hAnsi="黑体" w:cs="黑体"/>
          <w:bCs/>
          <w:sz w:val="24"/>
        </w:rPr>
      </w:pPr>
      <w:r w:rsidRPr="00563A97">
        <w:rPr>
          <w:rFonts w:ascii="黑体" w:eastAsia="黑体" w:hAnsi="黑体" w:cs="黑体"/>
          <w:bCs/>
          <w:sz w:val="24"/>
        </w:rPr>
        <w:t>1-2月汽车行业利润增26倍利润率6.4%</w:t>
      </w:r>
    </w:p>
    <w:p w14:paraId="072B2C40" w14:textId="05058AB9" w:rsidR="00261ECC" w:rsidRDefault="00563A97" w:rsidP="00152DAB">
      <w:pPr>
        <w:ind w:firstLineChars="200" w:firstLine="420"/>
        <w:rPr>
          <w:rFonts w:asciiTheme="minorEastAsia" w:hAnsiTheme="minorEastAsia" w:cs="黑体"/>
          <w:bCs/>
          <w:szCs w:val="21"/>
        </w:rPr>
      </w:pPr>
      <w:r w:rsidRPr="00563A97">
        <w:rPr>
          <w:rFonts w:asciiTheme="minorEastAsia" w:hAnsiTheme="minorEastAsia" w:cs="黑体"/>
          <w:bCs/>
          <w:szCs w:val="21"/>
        </w:rPr>
        <w:t>2021年1-2月份，全国规模以上工业企业实现利润11140.1亿元，同比增长1.79倍，比2019年1-2月份增长72.1%，两年平均增长31.2%，延续了去年下半年以来较快增长的良好态势。21年1-2月的汽车制造业营业收入1.3万亿元，</w:t>
      </w:r>
      <w:r w:rsidR="00261ECC">
        <w:rPr>
          <w:rFonts w:asciiTheme="minorEastAsia" w:hAnsiTheme="minorEastAsia" w:cs="黑体" w:hint="eastAsia"/>
          <w:bCs/>
          <w:szCs w:val="21"/>
        </w:rPr>
        <w:t>同比增长7</w:t>
      </w:r>
      <w:r w:rsidR="00261ECC">
        <w:rPr>
          <w:rFonts w:asciiTheme="minorEastAsia" w:hAnsiTheme="minorEastAsia" w:cs="黑体"/>
          <w:bCs/>
          <w:szCs w:val="21"/>
        </w:rPr>
        <w:t>7</w:t>
      </w:r>
      <w:r w:rsidR="00261ECC">
        <w:rPr>
          <w:rFonts w:asciiTheme="minorEastAsia" w:hAnsiTheme="minorEastAsia" w:cs="黑体" w:hint="eastAsia"/>
          <w:bCs/>
          <w:szCs w:val="21"/>
        </w:rPr>
        <w:t>%</w:t>
      </w:r>
      <w:r w:rsidR="00FC1332">
        <w:rPr>
          <w:rFonts w:asciiTheme="minorEastAsia" w:hAnsiTheme="minorEastAsia" w:cs="黑体" w:hint="eastAsia"/>
          <w:bCs/>
          <w:szCs w:val="21"/>
        </w:rPr>
        <w:t>。</w:t>
      </w:r>
    </w:p>
    <w:p w14:paraId="0EA11CE2" w14:textId="4E584083" w:rsidR="006466E9" w:rsidRPr="00563A97" w:rsidRDefault="00FC1332" w:rsidP="00FC1332">
      <w:pPr>
        <w:ind w:firstLineChars="135" w:firstLine="283"/>
        <w:rPr>
          <w:rFonts w:asciiTheme="minorEastAsia" w:hAnsiTheme="minorEastAsia" w:cs="黑体"/>
          <w:bCs/>
          <w:szCs w:val="21"/>
        </w:rPr>
      </w:pPr>
      <w:r w:rsidRPr="00FC1332">
        <w:rPr>
          <w:rFonts w:asciiTheme="minorEastAsia" w:hAnsiTheme="minorEastAsia" w:cs="黑体" w:hint="eastAsia"/>
          <w:bCs/>
          <w:szCs w:val="21"/>
        </w:rPr>
        <w:t>在国内外市场需求稳定恢复、同期基数较低以及</w:t>
      </w:r>
      <w:r w:rsidR="00152DAB">
        <w:rPr>
          <w:rFonts w:asciiTheme="minorEastAsia" w:hAnsiTheme="minorEastAsia" w:cs="黑体" w:hint="eastAsia"/>
          <w:bCs/>
          <w:szCs w:val="21"/>
        </w:rPr>
        <w:t>号召</w:t>
      </w:r>
      <w:r w:rsidRPr="00FC1332">
        <w:rPr>
          <w:rFonts w:asciiTheme="minorEastAsia" w:hAnsiTheme="minorEastAsia" w:cs="黑体" w:hint="eastAsia"/>
          <w:bCs/>
          <w:szCs w:val="21"/>
        </w:rPr>
        <w:t>“就地过年”等因素共同作用下，汽车销售增长加快，企业收入、利润加速恢复，盈利水平回升明显。</w:t>
      </w:r>
      <w:r w:rsidR="00563A97" w:rsidRPr="00563A97">
        <w:rPr>
          <w:rFonts w:asciiTheme="minorEastAsia" w:hAnsiTheme="minorEastAsia" w:cs="黑体"/>
          <w:bCs/>
          <w:szCs w:val="21"/>
        </w:rPr>
        <w:t>利润总额达到832亿元，同比增长2526%。</w:t>
      </w:r>
    </w:p>
    <w:p w14:paraId="55DDB3B0" w14:textId="2AAFBEBA" w:rsidR="006466E9" w:rsidRPr="00261ECC" w:rsidRDefault="00261ECC" w:rsidP="00FC1332">
      <w:pPr>
        <w:ind w:firstLineChars="135" w:firstLine="283"/>
        <w:rPr>
          <w:rFonts w:asciiTheme="minorEastAsia" w:hAnsiTheme="minorEastAsia" w:cs="黑体"/>
          <w:bCs/>
          <w:szCs w:val="21"/>
        </w:rPr>
      </w:pPr>
      <w:r w:rsidRPr="00261ECC">
        <w:rPr>
          <w:rFonts w:asciiTheme="minorEastAsia" w:hAnsiTheme="minorEastAsia" w:cs="黑体" w:hint="eastAsia"/>
          <w:bCs/>
          <w:szCs w:val="21"/>
        </w:rPr>
        <w:t>今年1-</w:t>
      </w:r>
      <w:r w:rsidRPr="00261ECC">
        <w:rPr>
          <w:rFonts w:asciiTheme="minorEastAsia" w:hAnsiTheme="minorEastAsia" w:cs="黑体"/>
          <w:bCs/>
          <w:szCs w:val="21"/>
        </w:rPr>
        <w:t>2</w:t>
      </w:r>
      <w:r w:rsidRPr="00261ECC">
        <w:rPr>
          <w:rFonts w:asciiTheme="minorEastAsia" w:hAnsiTheme="minorEastAsia" w:cs="黑体" w:hint="eastAsia"/>
          <w:bCs/>
          <w:szCs w:val="21"/>
        </w:rPr>
        <w:t>月汽车行业销售利润率</w:t>
      </w:r>
      <w:r w:rsidRPr="00261ECC">
        <w:rPr>
          <w:rFonts w:asciiTheme="minorEastAsia" w:hAnsiTheme="minorEastAsia" w:cs="黑体"/>
          <w:bCs/>
          <w:szCs w:val="21"/>
        </w:rPr>
        <w:t>6.4%也是</w:t>
      </w:r>
      <w:r w:rsidRPr="00261ECC">
        <w:rPr>
          <w:rFonts w:asciiTheme="minorEastAsia" w:hAnsiTheme="minorEastAsia" w:cs="黑体" w:hint="eastAsia"/>
          <w:bCs/>
          <w:szCs w:val="21"/>
        </w:rPr>
        <w:t>过去三年里最好的</w:t>
      </w:r>
      <w:r w:rsidRPr="00261ECC">
        <w:rPr>
          <w:rFonts w:asciiTheme="minorEastAsia" w:hAnsiTheme="minorEastAsia" w:cs="黑体"/>
          <w:bCs/>
          <w:szCs w:val="21"/>
        </w:rPr>
        <w:t>。</w:t>
      </w:r>
      <w:r w:rsidRPr="00261ECC">
        <w:rPr>
          <w:rFonts w:asciiTheme="minorEastAsia" w:hAnsiTheme="minorEastAsia" w:cs="黑体" w:hint="eastAsia"/>
          <w:bCs/>
          <w:szCs w:val="21"/>
        </w:rPr>
        <w:t>这也是乘用车和商用车市场表现均较强的结果</w:t>
      </w:r>
      <w:r>
        <w:rPr>
          <w:rFonts w:asciiTheme="minorEastAsia" w:hAnsiTheme="minorEastAsia" w:cs="黑体" w:hint="eastAsia"/>
          <w:bCs/>
          <w:szCs w:val="21"/>
        </w:rPr>
        <w:t>，体现了规模效益的影响。</w:t>
      </w:r>
    </w:p>
    <w:p w14:paraId="070163D4" w14:textId="77777777" w:rsidR="006466E9" w:rsidRPr="00066AF4" w:rsidRDefault="006466E9" w:rsidP="006466E9">
      <w:pPr>
        <w:rPr>
          <w:rFonts w:asciiTheme="minorEastAsia" w:hAnsiTheme="minorEastAsia" w:cs="黑体" w:hint="eastAsia"/>
          <w:bCs/>
          <w:szCs w:val="21"/>
        </w:rPr>
      </w:pPr>
    </w:p>
    <w:p w14:paraId="5B5F79D5" w14:textId="77777777" w:rsidR="006466E9" w:rsidRPr="00044A32" w:rsidRDefault="006466E9" w:rsidP="006466E9">
      <w:pPr>
        <w:outlineLvl w:val="0"/>
        <w:rPr>
          <w:b/>
        </w:rPr>
      </w:pPr>
      <w:r w:rsidRPr="00044A32">
        <w:rPr>
          <w:rFonts w:hint="eastAsia"/>
          <w:b/>
        </w:rPr>
        <w:t>二、</w:t>
      </w:r>
      <w:r w:rsidRPr="00044A32">
        <w:rPr>
          <w:rFonts w:cs="宋体" w:hint="eastAsia"/>
          <w:b/>
          <w:bCs/>
        </w:rPr>
        <w:t>本周上市新车</w:t>
      </w:r>
    </w:p>
    <w:p w14:paraId="78D1B498" w14:textId="77777777" w:rsidR="00B36A71" w:rsidRPr="001E4A04" w:rsidRDefault="00B36A71" w:rsidP="006466E9">
      <w:pPr>
        <w:pStyle w:val="a8"/>
        <w:numPr>
          <w:ilvl w:val="0"/>
          <w:numId w:val="6"/>
        </w:numPr>
        <w:ind w:firstLineChars="0"/>
        <w:outlineLvl w:val="1"/>
        <w:rPr>
          <w:b/>
        </w:rPr>
      </w:pPr>
      <w:r w:rsidRPr="001E4A04">
        <w:rPr>
          <w:b/>
        </w:rPr>
        <w:t>比亚迪D1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36A71" w:rsidRPr="00D51E90" w14:paraId="45A12FA2" w14:textId="77777777" w:rsidTr="00C976F1">
        <w:trPr>
          <w:tblCellSpacing w:w="15" w:type="dxa"/>
        </w:trPr>
        <w:tc>
          <w:tcPr>
            <w:tcW w:w="0" w:type="auto"/>
            <w:tcBorders>
              <w:top w:val="nil"/>
              <w:left w:val="nil"/>
              <w:bottom w:val="nil"/>
              <w:right w:val="nil"/>
            </w:tcBorders>
            <w:hideMark/>
          </w:tcPr>
          <w:p w14:paraId="200A31B8" w14:textId="77777777" w:rsidR="00B36A71" w:rsidRPr="00D51E90" w:rsidRDefault="00B36A71" w:rsidP="00C976F1">
            <w:pPr>
              <w:widowControl/>
              <w:jc w:val="left"/>
              <w:rPr>
                <w:rFonts w:ascii="宋体" w:eastAsia="宋体" w:hAnsi="宋体" w:cs="宋体"/>
                <w:kern w:val="0"/>
                <w:sz w:val="24"/>
              </w:rPr>
            </w:pPr>
          </w:p>
        </w:tc>
        <w:tc>
          <w:tcPr>
            <w:tcW w:w="0" w:type="auto"/>
            <w:tcBorders>
              <w:top w:val="nil"/>
              <w:left w:val="nil"/>
              <w:bottom w:val="nil"/>
              <w:right w:val="nil"/>
            </w:tcBorders>
            <w:hideMark/>
          </w:tcPr>
          <w:p w14:paraId="4222151E" w14:textId="77777777" w:rsidR="00B36A71" w:rsidRPr="00D51E90" w:rsidRDefault="00B36A71" w:rsidP="00C976F1">
            <w:pPr>
              <w:widowControl/>
              <w:jc w:val="left"/>
              <w:rPr>
                <w:rFonts w:ascii="微软雅黑" w:eastAsia="微软雅黑" w:hAnsi="微软雅黑" w:cs="宋体"/>
                <w:color w:val="000000"/>
                <w:kern w:val="0"/>
                <w:sz w:val="27"/>
                <w:szCs w:val="27"/>
              </w:rPr>
            </w:pPr>
            <w:r w:rsidRPr="00D51E90">
              <w:rPr>
                <w:rFonts w:ascii="微软雅黑" w:eastAsia="微软雅黑" w:hAnsi="微软雅黑" w:cs="宋体"/>
                <w:noProof/>
                <w:color w:val="000000"/>
                <w:kern w:val="0"/>
                <w:sz w:val="27"/>
                <w:szCs w:val="27"/>
              </w:rPr>
              <w:drawing>
                <wp:inline distT="0" distB="0" distL="0" distR="0" wp14:anchorId="57FC9E31" wp14:editId="2AD19DAC">
                  <wp:extent cx="1800000" cy="1045974"/>
                  <wp:effectExtent l="0" t="0" r="0" b="1905"/>
                  <wp:docPr id="19" name="图片 19" descr="http://58.246.65.10:8231/UploadFile/202103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322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1045974"/>
                          </a:xfrm>
                          <a:prstGeom prst="rect">
                            <a:avLst/>
                          </a:prstGeom>
                          <a:noFill/>
                          <a:ln>
                            <a:noFill/>
                          </a:ln>
                        </pic:spPr>
                      </pic:pic>
                    </a:graphicData>
                  </a:graphic>
                </wp:inline>
              </w:drawing>
            </w:r>
          </w:p>
        </w:tc>
        <w:tc>
          <w:tcPr>
            <w:tcW w:w="0" w:type="auto"/>
            <w:tcBorders>
              <w:top w:val="nil"/>
              <w:left w:val="nil"/>
              <w:bottom w:val="nil"/>
              <w:right w:val="nil"/>
            </w:tcBorders>
            <w:hideMark/>
          </w:tcPr>
          <w:p w14:paraId="3090FF5C" w14:textId="77777777" w:rsidR="00B36A71" w:rsidRPr="00D51E90" w:rsidRDefault="00B36A71" w:rsidP="00C976F1">
            <w:pPr>
              <w:widowControl/>
              <w:jc w:val="left"/>
              <w:rPr>
                <w:rFonts w:ascii="微软雅黑" w:eastAsia="微软雅黑" w:hAnsi="微软雅黑" w:cs="宋体"/>
                <w:color w:val="000000"/>
                <w:kern w:val="0"/>
                <w:sz w:val="27"/>
                <w:szCs w:val="27"/>
              </w:rPr>
            </w:pPr>
          </w:p>
        </w:tc>
      </w:tr>
    </w:tbl>
    <w:p w14:paraId="53AD3111" w14:textId="77777777" w:rsidR="00B36A71" w:rsidRDefault="00B36A71" w:rsidP="006466E9">
      <w:r>
        <w:t>3月19日，比亚迪D1上市，新车补贴后售价为15.18万元，享受国补1.62万元。</w:t>
      </w:r>
    </w:p>
    <w:p w14:paraId="36404380" w14:textId="77777777" w:rsidR="00B36A71" w:rsidRDefault="00B36A71" w:rsidP="006466E9">
      <w:r>
        <w:rPr>
          <w:rFonts w:hint="eastAsia"/>
        </w:rPr>
        <w:t>外观方面，新车采用紧凑的</w:t>
      </w:r>
      <w:r>
        <w:t>MPV式设计，右后门采用侧滑设计，尾部采用贯穿式尾灯组。</w:t>
      </w:r>
    </w:p>
    <w:p w14:paraId="5A6A55AC" w14:textId="77777777" w:rsidR="00B36A71" w:rsidRDefault="00B36A71" w:rsidP="006466E9">
      <w:r>
        <w:rPr>
          <w:rFonts w:hint="eastAsia"/>
        </w:rPr>
        <w:t>内饰方面，新车采用简约的内饰设计，大尺寸液晶显示屏。</w:t>
      </w:r>
    </w:p>
    <w:p w14:paraId="3C658EF6" w14:textId="77777777" w:rsidR="00B36A71" w:rsidRDefault="00B36A71" w:rsidP="006466E9">
      <w:r>
        <w:rPr>
          <w:rFonts w:hint="eastAsia"/>
        </w:rPr>
        <w:t>动力方面，新车搭载电动机，</w:t>
      </w:r>
      <w:r>
        <w:t>NEDC航里程为418km。</w:t>
      </w:r>
    </w:p>
    <w:p w14:paraId="1F2A474A" w14:textId="77777777" w:rsidR="00B36A71" w:rsidRDefault="00B36A71" w:rsidP="006466E9">
      <w:pPr>
        <w:rPr>
          <w:rFonts w:cs="宋体"/>
          <w:b/>
          <w:bCs/>
          <w:i/>
          <w:iCs/>
        </w:rPr>
      </w:pPr>
      <w:r w:rsidRPr="007654C2">
        <w:rPr>
          <w:rFonts w:cs="宋体" w:hint="eastAsia"/>
          <w:b/>
          <w:bCs/>
          <w:i/>
          <w:iCs/>
        </w:rPr>
        <w:t>分析：。</w:t>
      </w:r>
    </w:p>
    <w:p w14:paraId="33FDA625" w14:textId="77777777" w:rsidR="00B36A71" w:rsidRPr="001E4A04" w:rsidRDefault="00B36A71" w:rsidP="006466E9">
      <w:pPr>
        <w:pStyle w:val="a8"/>
        <w:numPr>
          <w:ilvl w:val="0"/>
          <w:numId w:val="6"/>
        </w:numPr>
        <w:ind w:firstLineChars="0"/>
        <w:outlineLvl w:val="1"/>
        <w:rPr>
          <w:b/>
        </w:rPr>
      </w:pPr>
      <w:r w:rsidRPr="001E4A04">
        <w:rPr>
          <w:b/>
        </w:rPr>
        <w:t>比亚迪元Pro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36A71" w:rsidRPr="00D51E90" w14:paraId="5FAFB576" w14:textId="77777777" w:rsidTr="00C976F1">
        <w:trPr>
          <w:tblCellSpacing w:w="15" w:type="dxa"/>
        </w:trPr>
        <w:tc>
          <w:tcPr>
            <w:tcW w:w="0" w:type="auto"/>
            <w:tcBorders>
              <w:top w:val="nil"/>
              <w:left w:val="nil"/>
              <w:bottom w:val="nil"/>
              <w:right w:val="nil"/>
            </w:tcBorders>
            <w:hideMark/>
          </w:tcPr>
          <w:p w14:paraId="24DB9F20" w14:textId="77777777" w:rsidR="00B36A71" w:rsidRPr="00D51E90" w:rsidRDefault="00B36A71" w:rsidP="00C976F1">
            <w:pPr>
              <w:widowControl/>
              <w:jc w:val="left"/>
              <w:rPr>
                <w:rFonts w:ascii="宋体" w:eastAsia="宋体" w:hAnsi="宋体" w:cs="宋体"/>
                <w:kern w:val="0"/>
                <w:sz w:val="24"/>
              </w:rPr>
            </w:pPr>
          </w:p>
        </w:tc>
        <w:tc>
          <w:tcPr>
            <w:tcW w:w="0" w:type="auto"/>
            <w:tcBorders>
              <w:top w:val="nil"/>
              <w:left w:val="nil"/>
              <w:bottom w:val="nil"/>
              <w:right w:val="nil"/>
            </w:tcBorders>
            <w:hideMark/>
          </w:tcPr>
          <w:p w14:paraId="1874659F" w14:textId="77777777" w:rsidR="00B36A71" w:rsidRPr="00D51E90" w:rsidRDefault="00B36A71" w:rsidP="00C976F1">
            <w:pPr>
              <w:widowControl/>
              <w:jc w:val="left"/>
              <w:rPr>
                <w:rFonts w:ascii="微软雅黑" w:eastAsia="微软雅黑" w:hAnsi="微软雅黑" w:cs="宋体"/>
                <w:color w:val="000000"/>
                <w:kern w:val="0"/>
                <w:sz w:val="27"/>
                <w:szCs w:val="27"/>
              </w:rPr>
            </w:pPr>
            <w:r w:rsidRPr="00D51E90">
              <w:rPr>
                <w:rFonts w:ascii="微软雅黑" w:eastAsia="微软雅黑" w:hAnsi="微软雅黑" w:cs="宋体"/>
                <w:noProof/>
                <w:color w:val="000000"/>
                <w:kern w:val="0"/>
                <w:sz w:val="27"/>
                <w:szCs w:val="27"/>
              </w:rPr>
              <w:drawing>
                <wp:inline distT="0" distB="0" distL="0" distR="0" wp14:anchorId="69129C7F" wp14:editId="4EFCBCC9">
                  <wp:extent cx="1800000" cy="1054918"/>
                  <wp:effectExtent l="0" t="0" r="0" b="0"/>
                  <wp:docPr id="5" name="图片 5" descr="http://58.246.65.10:8231/UploadFile/2021032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10323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054918"/>
                          </a:xfrm>
                          <a:prstGeom prst="rect">
                            <a:avLst/>
                          </a:prstGeom>
                          <a:noFill/>
                          <a:ln>
                            <a:noFill/>
                          </a:ln>
                        </pic:spPr>
                      </pic:pic>
                    </a:graphicData>
                  </a:graphic>
                </wp:inline>
              </w:drawing>
            </w:r>
          </w:p>
        </w:tc>
        <w:tc>
          <w:tcPr>
            <w:tcW w:w="0" w:type="auto"/>
            <w:tcBorders>
              <w:top w:val="nil"/>
              <w:left w:val="nil"/>
              <w:bottom w:val="nil"/>
              <w:right w:val="nil"/>
            </w:tcBorders>
            <w:hideMark/>
          </w:tcPr>
          <w:p w14:paraId="446B33D1" w14:textId="77777777" w:rsidR="00B36A71" w:rsidRPr="00D51E90" w:rsidRDefault="00B36A71" w:rsidP="00C976F1">
            <w:pPr>
              <w:widowControl/>
              <w:jc w:val="left"/>
              <w:rPr>
                <w:rFonts w:ascii="微软雅黑" w:eastAsia="微软雅黑" w:hAnsi="微软雅黑" w:cs="宋体"/>
                <w:color w:val="000000"/>
                <w:kern w:val="0"/>
                <w:sz w:val="27"/>
                <w:szCs w:val="27"/>
              </w:rPr>
            </w:pPr>
          </w:p>
        </w:tc>
      </w:tr>
    </w:tbl>
    <w:p w14:paraId="72D15637" w14:textId="77777777" w:rsidR="00B36A71" w:rsidRDefault="00B36A71" w:rsidP="006466E9">
      <w:r>
        <w:t>3月21日，比亚迪元Pro上市，新车共推2款，补贴后售价区间为12.13万-13.14万元，享受国补1.62万元。</w:t>
      </w:r>
    </w:p>
    <w:p w14:paraId="63E580D4" w14:textId="77777777" w:rsidR="00B36A71" w:rsidRDefault="00B36A71" w:rsidP="006466E9">
      <w:r>
        <w:rPr>
          <w:rFonts w:hint="eastAsia"/>
        </w:rPr>
        <w:t>外观方面，新车采用全新家族式设计风格，贯穿式银色饰条，前包围两侧内凹形面，配合前包围下方的黑色装饰板。</w:t>
      </w:r>
    </w:p>
    <w:p w14:paraId="768C20CD" w14:textId="77777777" w:rsidR="00B36A71" w:rsidRDefault="00B36A71" w:rsidP="006466E9">
      <w:r>
        <w:rPr>
          <w:rFonts w:hint="eastAsia"/>
        </w:rPr>
        <w:t>内饰方面，新车采用中控</w:t>
      </w:r>
      <w:r>
        <w:t>10.1英寸多媒体显示屏。</w:t>
      </w:r>
    </w:p>
    <w:p w14:paraId="78D345DD" w14:textId="77777777" w:rsidR="00B36A71" w:rsidRDefault="00B36A71" w:rsidP="006466E9">
      <w:r>
        <w:rPr>
          <w:rFonts w:hint="eastAsia"/>
        </w:rPr>
        <w:t>动力方面，新车搭载电动机，</w:t>
      </w:r>
      <w:r>
        <w:t>NEDC续航里程为401km。</w:t>
      </w:r>
    </w:p>
    <w:p w14:paraId="5C2C36FB" w14:textId="77777777" w:rsidR="00B36A71" w:rsidRDefault="00B36A71" w:rsidP="006466E9">
      <w:pPr>
        <w:rPr>
          <w:rFonts w:cs="宋体"/>
          <w:b/>
          <w:bCs/>
          <w:i/>
          <w:iCs/>
        </w:rPr>
      </w:pPr>
      <w:r w:rsidRPr="007654C2">
        <w:rPr>
          <w:rFonts w:cs="宋体" w:hint="eastAsia"/>
          <w:b/>
          <w:bCs/>
          <w:i/>
          <w:iCs/>
        </w:rPr>
        <w:t>分析：。</w:t>
      </w:r>
    </w:p>
    <w:p w14:paraId="2746133A" w14:textId="77777777" w:rsidR="00B36A71" w:rsidRPr="001E4A04" w:rsidRDefault="00B36A71" w:rsidP="006466E9">
      <w:pPr>
        <w:pStyle w:val="a8"/>
        <w:numPr>
          <w:ilvl w:val="0"/>
          <w:numId w:val="6"/>
        </w:numPr>
        <w:ind w:firstLineChars="0"/>
        <w:outlineLvl w:val="1"/>
        <w:rPr>
          <w:b/>
        </w:rPr>
      </w:pPr>
      <w:r w:rsidRPr="001E4A04">
        <w:rPr>
          <w:b/>
        </w:rPr>
        <w:t>传祺GA4PLUS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36A71" w:rsidRPr="00D51E90" w14:paraId="77ACB1BD" w14:textId="77777777" w:rsidTr="00C976F1">
        <w:trPr>
          <w:tblCellSpacing w:w="15" w:type="dxa"/>
        </w:trPr>
        <w:tc>
          <w:tcPr>
            <w:tcW w:w="0" w:type="auto"/>
            <w:tcBorders>
              <w:top w:val="nil"/>
              <w:left w:val="nil"/>
              <w:bottom w:val="nil"/>
              <w:right w:val="nil"/>
            </w:tcBorders>
            <w:hideMark/>
          </w:tcPr>
          <w:p w14:paraId="465C5BF5" w14:textId="77777777" w:rsidR="00B36A71" w:rsidRPr="00D51E90" w:rsidRDefault="00B36A71" w:rsidP="00C976F1">
            <w:pPr>
              <w:widowControl/>
              <w:jc w:val="left"/>
              <w:rPr>
                <w:rFonts w:ascii="宋体" w:eastAsia="宋体" w:hAnsi="宋体" w:cs="宋体"/>
                <w:kern w:val="0"/>
                <w:sz w:val="24"/>
              </w:rPr>
            </w:pPr>
          </w:p>
        </w:tc>
        <w:tc>
          <w:tcPr>
            <w:tcW w:w="0" w:type="auto"/>
            <w:tcBorders>
              <w:top w:val="nil"/>
              <w:left w:val="nil"/>
              <w:bottom w:val="nil"/>
              <w:right w:val="nil"/>
            </w:tcBorders>
            <w:hideMark/>
          </w:tcPr>
          <w:p w14:paraId="60408F35" w14:textId="77777777" w:rsidR="00B36A71" w:rsidRPr="00D51E90" w:rsidRDefault="00B36A71" w:rsidP="00C976F1">
            <w:pPr>
              <w:widowControl/>
              <w:jc w:val="left"/>
              <w:rPr>
                <w:rFonts w:ascii="微软雅黑" w:eastAsia="微软雅黑" w:hAnsi="微软雅黑" w:cs="宋体"/>
                <w:color w:val="000000"/>
                <w:kern w:val="0"/>
                <w:sz w:val="27"/>
                <w:szCs w:val="27"/>
              </w:rPr>
            </w:pPr>
            <w:r w:rsidRPr="00D51E90">
              <w:rPr>
                <w:rFonts w:ascii="微软雅黑" w:eastAsia="微软雅黑" w:hAnsi="微软雅黑" w:cs="宋体"/>
                <w:noProof/>
                <w:color w:val="000000"/>
                <w:kern w:val="0"/>
                <w:sz w:val="27"/>
                <w:szCs w:val="27"/>
              </w:rPr>
              <w:drawing>
                <wp:inline distT="0" distB="0" distL="0" distR="0" wp14:anchorId="56FA67AF" wp14:editId="37E9F3B6">
                  <wp:extent cx="1800000" cy="1003799"/>
                  <wp:effectExtent l="0" t="0" r="0" b="6350"/>
                  <wp:docPr id="25" name="图片 25" descr="http://58.246.65.10:8231/UploadFile/2021032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103220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003799"/>
                          </a:xfrm>
                          <a:prstGeom prst="rect">
                            <a:avLst/>
                          </a:prstGeom>
                          <a:noFill/>
                          <a:ln>
                            <a:noFill/>
                          </a:ln>
                        </pic:spPr>
                      </pic:pic>
                    </a:graphicData>
                  </a:graphic>
                </wp:inline>
              </w:drawing>
            </w:r>
          </w:p>
        </w:tc>
        <w:tc>
          <w:tcPr>
            <w:tcW w:w="0" w:type="auto"/>
            <w:tcBorders>
              <w:top w:val="nil"/>
              <w:left w:val="nil"/>
              <w:bottom w:val="nil"/>
              <w:right w:val="nil"/>
            </w:tcBorders>
            <w:hideMark/>
          </w:tcPr>
          <w:p w14:paraId="27C2CFDA" w14:textId="77777777" w:rsidR="00B36A71" w:rsidRPr="00D51E90" w:rsidRDefault="00B36A71" w:rsidP="00C976F1">
            <w:pPr>
              <w:widowControl/>
              <w:jc w:val="left"/>
              <w:rPr>
                <w:rFonts w:ascii="微软雅黑" w:eastAsia="微软雅黑" w:hAnsi="微软雅黑" w:cs="宋体"/>
                <w:color w:val="000000"/>
                <w:kern w:val="0"/>
                <w:sz w:val="27"/>
                <w:szCs w:val="27"/>
              </w:rPr>
            </w:pPr>
          </w:p>
        </w:tc>
      </w:tr>
    </w:tbl>
    <w:p w14:paraId="372B8DCE" w14:textId="77777777" w:rsidR="00B36A71" w:rsidRDefault="00B36A71" w:rsidP="006466E9">
      <w:r>
        <w:t>3月19日，传祺GA4PLUS上市，新车共推4款，售价区间为7.58万-9.98万元。</w:t>
      </w:r>
    </w:p>
    <w:p w14:paraId="1CEBF247" w14:textId="77777777" w:rsidR="00B36A71" w:rsidRDefault="00B36A71" w:rsidP="006466E9">
      <w:r>
        <w:rPr>
          <w:rFonts w:hint="eastAsia"/>
        </w:rPr>
        <w:t>外观方面，新车采用梯形进气格栅融合全新的大灯组，前保险杠两侧黑色装饰件设计。</w:t>
      </w:r>
    </w:p>
    <w:p w14:paraId="22BA4A7D" w14:textId="77777777" w:rsidR="00B36A71" w:rsidRDefault="00B36A71" w:rsidP="006466E9">
      <w:r>
        <w:rPr>
          <w:rFonts w:hint="eastAsia"/>
        </w:rPr>
        <w:t>内饰方面，新车采用类似连屏式风格，传统的机械指针式仪表盘。</w:t>
      </w:r>
    </w:p>
    <w:p w14:paraId="5FC855D4" w14:textId="77777777" w:rsidR="00B36A71" w:rsidRDefault="00B36A71" w:rsidP="006466E9">
      <w:r>
        <w:rPr>
          <w:rFonts w:hint="eastAsia"/>
        </w:rPr>
        <w:t>动力方面，新车搭载</w:t>
      </w:r>
      <w:r>
        <w:t>1.5T发动机，匹配7DCT变速箱。</w:t>
      </w:r>
    </w:p>
    <w:p w14:paraId="23919D9A" w14:textId="77777777" w:rsidR="00B36A71" w:rsidRDefault="00B36A71" w:rsidP="006466E9">
      <w:pPr>
        <w:rPr>
          <w:rFonts w:cs="宋体"/>
          <w:b/>
          <w:bCs/>
          <w:i/>
          <w:iCs/>
        </w:rPr>
      </w:pPr>
      <w:r w:rsidRPr="007654C2">
        <w:rPr>
          <w:rFonts w:cs="宋体" w:hint="eastAsia"/>
          <w:b/>
          <w:bCs/>
          <w:i/>
          <w:iCs/>
        </w:rPr>
        <w:t>分析：。</w:t>
      </w:r>
    </w:p>
    <w:p w14:paraId="52E9543C" w14:textId="77777777" w:rsidR="00B36A71" w:rsidRPr="001E4A04" w:rsidRDefault="00B36A71" w:rsidP="006466E9">
      <w:pPr>
        <w:pStyle w:val="a8"/>
        <w:numPr>
          <w:ilvl w:val="0"/>
          <w:numId w:val="6"/>
        </w:numPr>
        <w:ind w:firstLineChars="0"/>
        <w:outlineLvl w:val="1"/>
        <w:rPr>
          <w:b/>
        </w:rPr>
      </w:pPr>
      <w:r w:rsidRPr="001E4A04">
        <w:rPr>
          <w:b/>
        </w:rPr>
        <w:t>风行T5EVO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36A71" w:rsidRPr="00D51E90" w14:paraId="3D1903D9" w14:textId="77777777" w:rsidTr="00C976F1">
        <w:trPr>
          <w:tblCellSpacing w:w="15" w:type="dxa"/>
        </w:trPr>
        <w:tc>
          <w:tcPr>
            <w:tcW w:w="0" w:type="auto"/>
            <w:tcBorders>
              <w:top w:val="nil"/>
              <w:left w:val="nil"/>
              <w:bottom w:val="nil"/>
              <w:right w:val="nil"/>
            </w:tcBorders>
            <w:hideMark/>
          </w:tcPr>
          <w:p w14:paraId="5C5157F7" w14:textId="77777777" w:rsidR="00B36A71" w:rsidRPr="00D51E90" w:rsidRDefault="00B36A71" w:rsidP="00C976F1">
            <w:pPr>
              <w:widowControl/>
              <w:jc w:val="left"/>
              <w:rPr>
                <w:rFonts w:ascii="宋体" w:eastAsia="宋体" w:hAnsi="宋体" w:cs="宋体"/>
                <w:kern w:val="0"/>
                <w:sz w:val="24"/>
              </w:rPr>
            </w:pPr>
          </w:p>
        </w:tc>
        <w:tc>
          <w:tcPr>
            <w:tcW w:w="0" w:type="auto"/>
            <w:tcBorders>
              <w:top w:val="nil"/>
              <w:left w:val="nil"/>
              <w:bottom w:val="nil"/>
              <w:right w:val="nil"/>
            </w:tcBorders>
            <w:hideMark/>
          </w:tcPr>
          <w:p w14:paraId="37A87439" w14:textId="77777777" w:rsidR="00B36A71" w:rsidRPr="00D51E90" w:rsidRDefault="00B36A71" w:rsidP="00C976F1">
            <w:pPr>
              <w:widowControl/>
              <w:jc w:val="left"/>
              <w:rPr>
                <w:rFonts w:ascii="微软雅黑" w:eastAsia="微软雅黑" w:hAnsi="微软雅黑" w:cs="宋体"/>
                <w:color w:val="000000"/>
                <w:kern w:val="0"/>
                <w:sz w:val="27"/>
                <w:szCs w:val="27"/>
              </w:rPr>
            </w:pPr>
            <w:r w:rsidRPr="00D51E90">
              <w:rPr>
                <w:rFonts w:ascii="微软雅黑" w:eastAsia="微软雅黑" w:hAnsi="微软雅黑" w:cs="宋体"/>
                <w:noProof/>
                <w:color w:val="000000"/>
                <w:kern w:val="0"/>
                <w:sz w:val="27"/>
                <w:szCs w:val="27"/>
              </w:rPr>
              <w:drawing>
                <wp:inline distT="0" distB="0" distL="0" distR="0" wp14:anchorId="4DDFD0A1" wp14:editId="55C3E139">
                  <wp:extent cx="1800000" cy="994901"/>
                  <wp:effectExtent l="0" t="0" r="0" b="0"/>
                  <wp:docPr id="27" name="图片 27" descr="http://58.246.65.10:8231/UploadFile/2021032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0323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994901"/>
                          </a:xfrm>
                          <a:prstGeom prst="rect">
                            <a:avLst/>
                          </a:prstGeom>
                          <a:noFill/>
                          <a:ln>
                            <a:noFill/>
                          </a:ln>
                        </pic:spPr>
                      </pic:pic>
                    </a:graphicData>
                  </a:graphic>
                </wp:inline>
              </w:drawing>
            </w:r>
          </w:p>
        </w:tc>
        <w:tc>
          <w:tcPr>
            <w:tcW w:w="0" w:type="auto"/>
            <w:tcBorders>
              <w:top w:val="nil"/>
              <w:left w:val="nil"/>
              <w:bottom w:val="nil"/>
              <w:right w:val="nil"/>
            </w:tcBorders>
            <w:hideMark/>
          </w:tcPr>
          <w:p w14:paraId="547F9236" w14:textId="77777777" w:rsidR="00B36A71" w:rsidRPr="00D51E90" w:rsidRDefault="00B36A71" w:rsidP="00C976F1">
            <w:pPr>
              <w:widowControl/>
              <w:jc w:val="left"/>
              <w:rPr>
                <w:rFonts w:ascii="微软雅黑" w:eastAsia="微软雅黑" w:hAnsi="微软雅黑" w:cs="宋体"/>
                <w:color w:val="000000"/>
                <w:kern w:val="0"/>
                <w:sz w:val="27"/>
                <w:szCs w:val="27"/>
              </w:rPr>
            </w:pPr>
          </w:p>
        </w:tc>
      </w:tr>
    </w:tbl>
    <w:p w14:paraId="03B57AB2" w14:textId="77777777" w:rsidR="00B36A71" w:rsidRDefault="00B36A71" w:rsidP="006466E9">
      <w:r>
        <w:t>3月22日，风行T5EVO上市，新车共推4款，售价区间为10.39万-13.69万元。</w:t>
      </w:r>
    </w:p>
    <w:p w14:paraId="6430B07D" w14:textId="77777777" w:rsidR="00B36A71" w:rsidRDefault="00B36A71" w:rsidP="006466E9">
      <w:r>
        <w:rPr>
          <w:rFonts w:hint="eastAsia"/>
        </w:rPr>
        <w:t>外观方面，新车采用大尺寸中网，中网顶部向两侧上翘的线条延续到前翼子板，搭配细长的分体式大灯。</w:t>
      </w:r>
    </w:p>
    <w:p w14:paraId="3AEFA399" w14:textId="77777777" w:rsidR="00B36A71" w:rsidRDefault="00B36A71" w:rsidP="006466E9">
      <w:r>
        <w:rPr>
          <w:rFonts w:hint="eastAsia"/>
        </w:rPr>
        <w:t>内饰方面，新车采用</w:t>
      </w:r>
      <w:r>
        <w:t>T字型中控台，液晶仪表盘与中控屏幕的双联设计。</w:t>
      </w:r>
    </w:p>
    <w:p w14:paraId="1663E58C" w14:textId="77777777" w:rsidR="00B36A71" w:rsidRDefault="00B36A71" w:rsidP="006466E9">
      <w:r>
        <w:rPr>
          <w:rFonts w:hint="eastAsia"/>
        </w:rPr>
        <w:t>配置方面，新车配备后驻车雷达、倒车影像和定速巡航等。</w:t>
      </w:r>
    </w:p>
    <w:p w14:paraId="1169F1D8" w14:textId="77777777" w:rsidR="00B36A71" w:rsidRDefault="00B36A71" w:rsidP="006466E9">
      <w:r>
        <w:rPr>
          <w:rFonts w:hint="eastAsia"/>
        </w:rPr>
        <w:t>动力方面，新车搭载</w:t>
      </w:r>
      <w:r>
        <w:t>1.5T发动机，匹配7DCT变速箱。</w:t>
      </w:r>
    </w:p>
    <w:p w14:paraId="286FB7F9" w14:textId="77777777" w:rsidR="00B36A71" w:rsidRDefault="00B36A71" w:rsidP="006466E9">
      <w:pPr>
        <w:rPr>
          <w:rFonts w:cs="宋体"/>
          <w:b/>
          <w:bCs/>
          <w:i/>
          <w:iCs/>
        </w:rPr>
      </w:pPr>
      <w:r w:rsidRPr="007654C2">
        <w:rPr>
          <w:rFonts w:cs="宋体" w:hint="eastAsia"/>
          <w:b/>
          <w:bCs/>
          <w:i/>
          <w:iCs/>
        </w:rPr>
        <w:t>分析：。</w:t>
      </w:r>
    </w:p>
    <w:p w14:paraId="7A851665" w14:textId="77777777" w:rsidR="00C976F1" w:rsidRPr="00C35E39" w:rsidRDefault="00C976F1" w:rsidP="00C976F1">
      <w:pPr>
        <w:pStyle w:val="a8"/>
        <w:numPr>
          <w:ilvl w:val="0"/>
          <w:numId w:val="6"/>
        </w:numPr>
        <w:ind w:firstLineChars="0"/>
        <w:outlineLvl w:val="1"/>
        <w:rPr>
          <w:b/>
        </w:rPr>
      </w:pPr>
      <w:r w:rsidRPr="00C35E39">
        <w:rPr>
          <w:b/>
        </w:rPr>
        <w:t>DS9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976F1" w:rsidRPr="00D51E90" w14:paraId="518F9984" w14:textId="77777777" w:rsidTr="00C976F1">
        <w:trPr>
          <w:tblCellSpacing w:w="15" w:type="dxa"/>
        </w:trPr>
        <w:tc>
          <w:tcPr>
            <w:tcW w:w="0" w:type="auto"/>
            <w:tcBorders>
              <w:top w:val="nil"/>
              <w:left w:val="nil"/>
              <w:bottom w:val="nil"/>
              <w:right w:val="nil"/>
            </w:tcBorders>
            <w:hideMark/>
          </w:tcPr>
          <w:p w14:paraId="5EB90E3C" w14:textId="77777777" w:rsidR="00C976F1" w:rsidRPr="00D51E90" w:rsidRDefault="00C976F1" w:rsidP="00C976F1">
            <w:pPr>
              <w:widowControl/>
              <w:jc w:val="left"/>
              <w:rPr>
                <w:rFonts w:ascii="宋体" w:eastAsia="宋体" w:hAnsi="宋体" w:cs="宋体"/>
                <w:kern w:val="0"/>
                <w:sz w:val="24"/>
              </w:rPr>
            </w:pPr>
          </w:p>
        </w:tc>
        <w:tc>
          <w:tcPr>
            <w:tcW w:w="0" w:type="auto"/>
            <w:tcBorders>
              <w:top w:val="nil"/>
              <w:left w:val="nil"/>
              <w:bottom w:val="nil"/>
              <w:right w:val="nil"/>
            </w:tcBorders>
            <w:hideMark/>
          </w:tcPr>
          <w:p w14:paraId="7C640336" w14:textId="77777777" w:rsidR="00C976F1" w:rsidRPr="00D51E90" w:rsidRDefault="00C976F1" w:rsidP="00C976F1">
            <w:pPr>
              <w:widowControl/>
              <w:jc w:val="left"/>
              <w:rPr>
                <w:rFonts w:ascii="微软雅黑" w:eastAsia="微软雅黑" w:hAnsi="微软雅黑" w:cs="宋体"/>
                <w:color w:val="000000"/>
                <w:kern w:val="0"/>
                <w:sz w:val="27"/>
                <w:szCs w:val="27"/>
              </w:rPr>
            </w:pPr>
            <w:r w:rsidRPr="00D51E90">
              <w:rPr>
                <w:rFonts w:ascii="微软雅黑" w:eastAsia="微软雅黑" w:hAnsi="微软雅黑" w:cs="宋体"/>
                <w:noProof/>
                <w:color w:val="000000"/>
                <w:kern w:val="0"/>
                <w:sz w:val="27"/>
                <w:szCs w:val="27"/>
              </w:rPr>
              <w:drawing>
                <wp:inline distT="0" distB="0" distL="0" distR="0" wp14:anchorId="323E0E46" wp14:editId="19672752">
                  <wp:extent cx="1800000" cy="944751"/>
                  <wp:effectExtent l="0" t="0" r="0" b="8255"/>
                  <wp:docPr id="4" name="图片 4" descr="http://58.246.65.10:8231/UploadFile/202103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10324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44751"/>
                          </a:xfrm>
                          <a:prstGeom prst="rect">
                            <a:avLst/>
                          </a:prstGeom>
                          <a:noFill/>
                          <a:ln>
                            <a:noFill/>
                          </a:ln>
                        </pic:spPr>
                      </pic:pic>
                    </a:graphicData>
                  </a:graphic>
                </wp:inline>
              </w:drawing>
            </w:r>
          </w:p>
        </w:tc>
        <w:tc>
          <w:tcPr>
            <w:tcW w:w="0" w:type="auto"/>
            <w:tcBorders>
              <w:top w:val="nil"/>
              <w:left w:val="nil"/>
              <w:bottom w:val="nil"/>
              <w:right w:val="nil"/>
            </w:tcBorders>
            <w:hideMark/>
          </w:tcPr>
          <w:p w14:paraId="23DC32A5" w14:textId="77777777" w:rsidR="00C976F1" w:rsidRPr="00D51E90" w:rsidRDefault="00C976F1" w:rsidP="00C976F1">
            <w:pPr>
              <w:widowControl/>
              <w:jc w:val="left"/>
              <w:rPr>
                <w:rFonts w:ascii="微软雅黑" w:eastAsia="微软雅黑" w:hAnsi="微软雅黑" w:cs="宋体"/>
                <w:color w:val="000000"/>
                <w:kern w:val="0"/>
                <w:sz w:val="27"/>
                <w:szCs w:val="27"/>
              </w:rPr>
            </w:pPr>
          </w:p>
        </w:tc>
      </w:tr>
    </w:tbl>
    <w:p w14:paraId="0D0131ED" w14:textId="77777777" w:rsidR="00C976F1" w:rsidRDefault="00C976F1" w:rsidP="00C976F1">
      <w:r>
        <w:t>3月23日，DS9上市，新车共推7款，售价区间为24.99万-39.99万元。</w:t>
      </w:r>
    </w:p>
    <w:p w14:paraId="53671F72" w14:textId="77777777" w:rsidR="00C976F1" w:rsidRDefault="00C976F1" w:rsidP="00C976F1">
      <w:r>
        <w:rPr>
          <w:rFonts w:hint="eastAsia"/>
        </w:rPr>
        <w:t>动力方面，新车搭载</w:t>
      </w:r>
      <w:r>
        <w:t>1.6T发动机以及由1.6T发动机和电动机组成的插混系统，匹配8TIP变速箱。</w:t>
      </w:r>
    </w:p>
    <w:p w14:paraId="362E3E51" w14:textId="255C35C1" w:rsidR="00C976F1" w:rsidRDefault="00C976F1" w:rsidP="006466E9">
      <w:pPr>
        <w:rPr>
          <w:rFonts w:cs="宋体"/>
          <w:b/>
          <w:bCs/>
          <w:i/>
          <w:iCs/>
        </w:rPr>
      </w:pPr>
      <w:r w:rsidRPr="002009FE">
        <w:rPr>
          <w:rFonts w:cs="宋体" w:hint="eastAsia"/>
          <w:b/>
          <w:bCs/>
          <w:i/>
          <w:iCs/>
        </w:rPr>
        <w:t>分析：。</w:t>
      </w:r>
    </w:p>
    <w:p w14:paraId="5D86F318" w14:textId="77777777" w:rsidR="00152DAB" w:rsidRPr="00C35E39" w:rsidRDefault="00152DAB" w:rsidP="006466E9">
      <w:pPr>
        <w:rPr>
          <w:rFonts w:cs="宋体" w:hint="eastAsia"/>
          <w:b/>
          <w:bCs/>
          <w:i/>
          <w:iCs/>
        </w:rPr>
      </w:pPr>
    </w:p>
    <w:p w14:paraId="27198477" w14:textId="77777777" w:rsidR="006466E9" w:rsidRPr="00DA5660" w:rsidRDefault="006466E9" w:rsidP="006466E9">
      <w:pPr>
        <w:pStyle w:val="a8"/>
        <w:numPr>
          <w:ilvl w:val="0"/>
          <w:numId w:val="14"/>
        </w:numPr>
        <w:ind w:firstLineChars="0"/>
        <w:outlineLvl w:val="0"/>
        <w:rPr>
          <w:b/>
        </w:rPr>
      </w:pPr>
      <w:r w:rsidRPr="00C97499">
        <w:rPr>
          <w:rFonts w:cs="宋体" w:hint="eastAsia"/>
          <w:b/>
          <w:bCs/>
        </w:rPr>
        <w:t>宏观经济与政策</w:t>
      </w:r>
    </w:p>
    <w:p w14:paraId="3BE785D9" w14:textId="77777777" w:rsidR="00136AD4" w:rsidRPr="007312C7" w:rsidRDefault="00136AD4" w:rsidP="00136AD4">
      <w:pPr>
        <w:pStyle w:val="a8"/>
        <w:numPr>
          <w:ilvl w:val="0"/>
          <w:numId w:val="16"/>
        </w:numPr>
        <w:ind w:firstLineChars="0"/>
        <w:outlineLvl w:val="1"/>
        <w:rPr>
          <w:b/>
        </w:rPr>
      </w:pPr>
      <w:r w:rsidRPr="007312C7">
        <w:rPr>
          <w:rFonts w:hint="eastAsia"/>
          <w:b/>
        </w:rPr>
        <w:t>发改委等</w:t>
      </w:r>
      <w:r w:rsidRPr="007312C7">
        <w:rPr>
          <w:b/>
        </w:rPr>
        <w:t>:协同发展智慧城市与智能网联汽车</w:t>
      </w:r>
    </w:p>
    <w:p w14:paraId="3C06BCC9" w14:textId="77777777" w:rsidR="00136AD4" w:rsidRDefault="00136AD4" w:rsidP="00136AD4">
      <w:r>
        <w:rPr>
          <w:rFonts w:hint="eastAsia"/>
        </w:rPr>
        <w:t>发改委</w:t>
      </w:r>
      <w:r>
        <w:t>25日消息，发改委、财政部、工信部、证监会等28个部门日前联合印发《加快培育新型消费实施方案》。</w:t>
      </w:r>
    </w:p>
    <w:p w14:paraId="69853486" w14:textId="3F0229EF" w:rsidR="00136AD4" w:rsidRDefault="00136AD4" w:rsidP="00136AD4">
      <w:r>
        <w:rPr>
          <w:rFonts w:hint="eastAsia"/>
        </w:rPr>
        <w:t>方案提出，推进新型城市基础设施建设，实施智能化市政基础设施建设和改造。协同发展智慧城市与智能网联汽车，打造智慧出行平台“车城网”。同时，加快制订相关应用标准和管理办法，有序推动无人配送、无人驾驶在产业园区等特殊场景落地和示范。</w:t>
      </w:r>
      <w:r w:rsidR="003A5C5F" w:rsidRPr="00100F43">
        <w:t>鼓励充电桩运营企业适当下调充电服务费。</w:t>
      </w:r>
    </w:p>
    <w:p w14:paraId="363CD9CA" w14:textId="77777777" w:rsidR="00136AD4" w:rsidRPr="007312C7" w:rsidRDefault="00136AD4" w:rsidP="00136AD4">
      <w:pPr>
        <w:rPr>
          <w:rFonts w:cs="宋体"/>
          <w:b/>
          <w:bCs/>
          <w:i/>
          <w:iCs/>
        </w:rPr>
      </w:pPr>
      <w:r w:rsidRPr="006E0BB8">
        <w:rPr>
          <w:rFonts w:cs="宋体" w:hint="eastAsia"/>
          <w:b/>
          <w:bCs/>
          <w:i/>
          <w:iCs/>
        </w:rPr>
        <w:t>分析：。</w:t>
      </w:r>
    </w:p>
    <w:p w14:paraId="577BDD71" w14:textId="77777777" w:rsidR="00136AD4" w:rsidRPr="002A3057" w:rsidRDefault="00136AD4" w:rsidP="00136AD4">
      <w:pPr>
        <w:pStyle w:val="a8"/>
        <w:numPr>
          <w:ilvl w:val="0"/>
          <w:numId w:val="16"/>
        </w:numPr>
        <w:ind w:firstLineChars="0"/>
        <w:outlineLvl w:val="1"/>
        <w:rPr>
          <w:b/>
        </w:rPr>
      </w:pPr>
      <w:r w:rsidRPr="002A3057">
        <w:rPr>
          <w:rFonts w:hint="eastAsia"/>
          <w:b/>
        </w:rPr>
        <w:t>交通部</w:t>
      </w:r>
      <w:r w:rsidRPr="002A3057">
        <w:rPr>
          <w:b/>
        </w:rPr>
        <w:t>:2022年初步构建车联网应用标准</w:t>
      </w:r>
    </w:p>
    <w:p w14:paraId="695EA3DD" w14:textId="32844E5A" w:rsidR="00136AD4" w:rsidRDefault="00136AD4" w:rsidP="00136AD4">
      <w:r>
        <w:rPr>
          <w:rFonts w:hint="eastAsia"/>
        </w:rPr>
        <w:t>交通运输部会同工业和信息化部、国家标准化管理委员会联合印发《国家车联网产业标准体系建设指南（智能交通相关）》，《指南》提出，到</w:t>
      </w:r>
      <w:r>
        <w:t>2022年年底，制修订智能交通基础设施、交通信息辅助等领域智能交通急需标准20项以上，初步构建起支撑车联网应用和产业发展的标准体系；到2025年，制修订智能管理和服务、车路协同等领域智能交通关键标准20项以上，系统形成能够支撑车联网应用、满足交通运输管理和服务需求的标准体系。</w:t>
      </w:r>
    </w:p>
    <w:p w14:paraId="6EC14B12" w14:textId="77777777" w:rsidR="00136AD4" w:rsidRPr="002A3057" w:rsidRDefault="00136AD4" w:rsidP="00136AD4">
      <w:pPr>
        <w:rPr>
          <w:rFonts w:cs="宋体"/>
          <w:b/>
          <w:bCs/>
          <w:i/>
          <w:iCs/>
        </w:rPr>
      </w:pPr>
      <w:r w:rsidRPr="006E0BB8">
        <w:rPr>
          <w:rFonts w:cs="宋体" w:hint="eastAsia"/>
          <w:b/>
          <w:bCs/>
          <w:i/>
          <w:iCs/>
        </w:rPr>
        <w:t>分析：。</w:t>
      </w:r>
    </w:p>
    <w:p w14:paraId="0869E010" w14:textId="77777777" w:rsidR="00136AD4" w:rsidRPr="00BF167F" w:rsidRDefault="00136AD4" w:rsidP="00136AD4">
      <w:pPr>
        <w:pStyle w:val="a8"/>
        <w:numPr>
          <w:ilvl w:val="0"/>
          <w:numId w:val="16"/>
        </w:numPr>
        <w:ind w:firstLineChars="0"/>
        <w:outlineLvl w:val="1"/>
        <w:rPr>
          <w:b/>
        </w:rPr>
      </w:pPr>
      <w:r w:rsidRPr="00BF167F">
        <w:rPr>
          <w:rFonts w:hint="eastAsia"/>
          <w:b/>
        </w:rPr>
        <w:t>交通运输部</w:t>
      </w:r>
      <w:r w:rsidRPr="00BF167F">
        <w:rPr>
          <w:b/>
        </w:rPr>
        <w:t>:网约车2月行业运行情况</w:t>
      </w:r>
    </w:p>
    <w:p w14:paraId="1257E2BB" w14:textId="79DB169A" w:rsidR="00136AD4" w:rsidRDefault="00136AD4" w:rsidP="00136AD4">
      <w:r>
        <w:rPr>
          <w:rFonts w:hint="eastAsia"/>
        </w:rPr>
        <w:t>截至</w:t>
      </w:r>
      <w:r>
        <w:t>2021年2月28日，全国共有222家网约车平台公司取得网约车平台经营许可，各地共发放网约车驾驶员证329.1万本、车辆运输证122.9万本。各网约车平台公司2月份共新注册合规驾驶员5.8万人，新注册合规车辆2.2万辆。</w:t>
      </w:r>
      <w:r w:rsidR="003A5C5F">
        <w:t>其中享道出行、T3出行、曹操出行、首汽约车、如祺出行的订单率为前五名。</w:t>
      </w:r>
    </w:p>
    <w:p w14:paraId="50A1DE59" w14:textId="77777777" w:rsidR="00136AD4" w:rsidRPr="00BF167F" w:rsidRDefault="00136AD4" w:rsidP="00136AD4">
      <w:r>
        <w:t>2021年2月，全国网约车监管信息交互平台共收到订单信息5.6亿单。</w:t>
      </w:r>
    </w:p>
    <w:p w14:paraId="6CDBE1EF" w14:textId="77777777" w:rsidR="00136AD4" w:rsidRPr="00BF167F" w:rsidRDefault="00136AD4" w:rsidP="00136AD4">
      <w:pPr>
        <w:rPr>
          <w:rFonts w:cs="宋体"/>
          <w:b/>
          <w:bCs/>
          <w:i/>
          <w:iCs/>
        </w:rPr>
      </w:pPr>
      <w:r w:rsidRPr="006E0BB8">
        <w:rPr>
          <w:rFonts w:cs="宋体" w:hint="eastAsia"/>
          <w:b/>
          <w:bCs/>
          <w:i/>
          <w:iCs/>
        </w:rPr>
        <w:t>分析：。</w:t>
      </w:r>
    </w:p>
    <w:p w14:paraId="4A77735A" w14:textId="77777777" w:rsidR="00136AD4" w:rsidRPr="00A03EA0" w:rsidRDefault="00136AD4" w:rsidP="00136AD4">
      <w:pPr>
        <w:pStyle w:val="a8"/>
        <w:numPr>
          <w:ilvl w:val="0"/>
          <w:numId w:val="16"/>
        </w:numPr>
        <w:ind w:firstLineChars="0"/>
        <w:outlineLvl w:val="1"/>
        <w:rPr>
          <w:b/>
        </w:rPr>
      </w:pPr>
      <w:r w:rsidRPr="00A03EA0">
        <w:rPr>
          <w:b/>
        </w:rPr>
        <w:t>挂车购置税减半征收政策继续延长</w:t>
      </w:r>
    </w:p>
    <w:p w14:paraId="51DEDA2A" w14:textId="26402662" w:rsidR="00136AD4" w:rsidRDefault="00136AD4" w:rsidP="003A5C5F">
      <w:r>
        <w:t>2021年3月15日，财政部、税务总局发布《关于延长部分税收优惠政策执行期限的公告》（财政部税务总局公告2021年第6号），明确表示：半挂车购置税减半政策延长至2023年12月31日！</w:t>
      </w:r>
      <w:r w:rsidR="003A5C5F">
        <w:t xml:space="preserve"> </w:t>
      </w:r>
    </w:p>
    <w:p w14:paraId="6D645B71" w14:textId="77777777" w:rsidR="00136AD4" w:rsidRDefault="00136AD4" w:rsidP="00136AD4">
      <w:r>
        <w:rPr>
          <w:rFonts w:hint="eastAsia"/>
        </w:rPr>
        <w:t>根据新国标要求，从</w:t>
      </w:r>
      <w:r>
        <w:t>2020年1月1日起，所有新购买的三轴栏板、仓栅式半挂车必须标配盘式制动器和空气悬架，由此一来，三轴栏仓式半挂车的价格基本都上涨到了12万元左右。根据车辆购置税的计算公式，价值12万的挂车需要缴纳的购置税金额大约为10256元，减半之后，能直接优惠5128元！对于半挂车来说，这样的优惠幅度非常诱人！</w:t>
      </w:r>
    </w:p>
    <w:p w14:paraId="3E14E441" w14:textId="77777777" w:rsidR="00136AD4" w:rsidRPr="00A03EA0" w:rsidRDefault="00136AD4" w:rsidP="00136AD4">
      <w:pPr>
        <w:rPr>
          <w:rFonts w:cs="宋体"/>
          <w:b/>
          <w:bCs/>
          <w:i/>
          <w:iCs/>
        </w:rPr>
      </w:pPr>
      <w:r w:rsidRPr="006E0BB8">
        <w:rPr>
          <w:rFonts w:cs="宋体" w:hint="eastAsia"/>
          <w:b/>
          <w:bCs/>
          <w:i/>
          <w:iCs/>
        </w:rPr>
        <w:t>分析：。</w:t>
      </w:r>
    </w:p>
    <w:p w14:paraId="42856229" w14:textId="77777777" w:rsidR="00136AD4" w:rsidRPr="00140006" w:rsidRDefault="00136AD4" w:rsidP="00136AD4">
      <w:pPr>
        <w:pStyle w:val="a8"/>
        <w:numPr>
          <w:ilvl w:val="0"/>
          <w:numId w:val="16"/>
        </w:numPr>
        <w:ind w:firstLineChars="0"/>
        <w:outlineLvl w:val="1"/>
        <w:rPr>
          <w:b/>
        </w:rPr>
      </w:pPr>
      <w:r w:rsidRPr="00140006">
        <w:rPr>
          <w:rFonts w:hint="eastAsia"/>
          <w:b/>
        </w:rPr>
        <w:t>深圳公布智能网联汽车管理条例征求意见稿</w:t>
      </w:r>
    </w:p>
    <w:p w14:paraId="1213A2DA" w14:textId="77777777" w:rsidR="00136AD4" w:rsidRDefault="00136AD4" w:rsidP="00136AD4">
      <w:r>
        <w:t>3月23日，深圳市人大常委会办公厅公布了《深圳经济特区智能网联汽车管理条例（征求意见稿）》，主要针对有条件自动驾驶、高度自动驾驶、完全自动驾驶制定了新的条例。</w:t>
      </w:r>
    </w:p>
    <w:p w14:paraId="165B4483" w14:textId="77777777" w:rsidR="00136AD4" w:rsidRDefault="00136AD4" w:rsidP="00136AD4">
      <w:r>
        <w:rPr>
          <w:rFonts w:hint="eastAsia"/>
        </w:rPr>
        <w:t>深圳人大表示新的条例基于两方面考量，一方面，将进一步放宽智能网联汽车道路测试和示范应用相关条件、完善道路测试和示范应用规范；另一方面基于目前末端配送、自动清扫、港区无人集卡等应用场景的技术已相对成熟，无人巴士、出租等应用场景的技术可能在未来</w:t>
      </w:r>
      <w:r>
        <w:t>3至5年迎来爆发式发展的行业态势研判，对智能网联汽车管理进行全链条规范，为技术相对成熟应用场景的商业化发展提供法律支撑。</w:t>
      </w:r>
    </w:p>
    <w:p w14:paraId="46601BB9" w14:textId="77777777" w:rsidR="00136AD4" w:rsidRDefault="00136AD4" w:rsidP="00136AD4">
      <w:r>
        <w:rPr>
          <w:rFonts w:hint="eastAsia"/>
        </w:rPr>
        <w:t>据介绍，目前，深圳已在全市</w:t>
      </w:r>
      <w:r>
        <w:t>9个行政区域（除罗湖区和深汕合作区）开放智能网联汽车测试道路里程144.69公里，发放道路测试牌照14张，累计道路测试总里程达18638公里。</w:t>
      </w:r>
    </w:p>
    <w:p w14:paraId="701462A5" w14:textId="77777777" w:rsidR="00136AD4" w:rsidRPr="00140006" w:rsidRDefault="00136AD4" w:rsidP="00136AD4">
      <w:pPr>
        <w:rPr>
          <w:rFonts w:cs="宋体"/>
          <w:b/>
          <w:bCs/>
          <w:i/>
          <w:iCs/>
        </w:rPr>
      </w:pPr>
      <w:r w:rsidRPr="006E0BB8">
        <w:rPr>
          <w:rFonts w:cs="宋体" w:hint="eastAsia"/>
          <w:b/>
          <w:bCs/>
          <w:i/>
          <w:iCs/>
        </w:rPr>
        <w:t>分析：。</w:t>
      </w:r>
    </w:p>
    <w:p w14:paraId="591936FF" w14:textId="77777777" w:rsidR="00136AD4" w:rsidRPr="00A03EA0" w:rsidRDefault="00136AD4" w:rsidP="00136AD4">
      <w:pPr>
        <w:pStyle w:val="a8"/>
        <w:numPr>
          <w:ilvl w:val="0"/>
          <w:numId w:val="16"/>
        </w:numPr>
        <w:ind w:firstLineChars="0"/>
        <w:outlineLvl w:val="1"/>
        <w:rPr>
          <w:b/>
        </w:rPr>
      </w:pPr>
      <w:r w:rsidRPr="00A03EA0">
        <w:rPr>
          <w:rFonts w:hint="eastAsia"/>
          <w:b/>
        </w:rPr>
        <w:t>天津延缓国五上牌</w:t>
      </w:r>
    </w:p>
    <w:p w14:paraId="375FB392" w14:textId="77777777" w:rsidR="00136AD4" w:rsidRDefault="00136AD4" w:rsidP="00136AD4">
      <w:r>
        <w:rPr>
          <w:rFonts w:hint="eastAsia"/>
        </w:rPr>
        <w:t>天津市生态环境局发布的《关于实施国六阶段国家重型汽车大气污染排放标准的公告》中提到，在</w:t>
      </w:r>
      <w:r>
        <w:t>2021年7月1日(不含)前已销售并开具机动车统一销售发票的第五阶段国家机动车大气污染物排放标准的重型柴油车，可于2021年10月1日(不含)前注册登记。</w:t>
      </w:r>
    </w:p>
    <w:p w14:paraId="6D78C732" w14:textId="77777777" w:rsidR="00136AD4" w:rsidRPr="00A03EA0" w:rsidRDefault="00136AD4" w:rsidP="00136AD4">
      <w:pPr>
        <w:rPr>
          <w:rFonts w:cs="宋体"/>
          <w:b/>
          <w:bCs/>
          <w:i/>
          <w:iCs/>
        </w:rPr>
      </w:pPr>
      <w:r w:rsidRPr="006E0BB8">
        <w:rPr>
          <w:rFonts w:cs="宋体" w:hint="eastAsia"/>
          <w:b/>
          <w:bCs/>
          <w:i/>
          <w:iCs/>
        </w:rPr>
        <w:t>分析：。</w:t>
      </w:r>
    </w:p>
    <w:p w14:paraId="296BE98E" w14:textId="77777777" w:rsidR="00136AD4" w:rsidRPr="00345CA4" w:rsidRDefault="00136AD4" w:rsidP="00136AD4">
      <w:pPr>
        <w:pStyle w:val="a8"/>
        <w:numPr>
          <w:ilvl w:val="0"/>
          <w:numId w:val="16"/>
        </w:numPr>
        <w:ind w:firstLineChars="0"/>
        <w:outlineLvl w:val="1"/>
        <w:rPr>
          <w:b/>
        </w:rPr>
      </w:pPr>
      <w:r w:rsidRPr="00345CA4">
        <w:rPr>
          <w:rFonts w:hint="eastAsia"/>
          <w:b/>
        </w:rPr>
        <w:t>关于拟撤销《享受车船税减免优惠的节约能源</w:t>
      </w:r>
      <w:r w:rsidRPr="00345CA4">
        <w:rPr>
          <w:b/>
        </w:rPr>
        <w:t>使用新能源汽车车型目录》和《免征车辆购置税的新能源汽车车型目录》车型名单的公示</w:t>
      </w:r>
    </w:p>
    <w:p w14:paraId="4F65F85B" w14:textId="4790CE7D" w:rsidR="00136AD4" w:rsidRDefault="00136AD4" w:rsidP="00136AD4">
      <w:r>
        <w:rPr>
          <w:rFonts w:hint="eastAsia"/>
        </w:rPr>
        <w:t>公示称，分别有</w:t>
      </w:r>
      <w:r>
        <w:t>4121款和2029款车型在12个月内无产量或进口量，拟从相关《目录》撤销。</w:t>
      </w:r>
    </w:p>
    <w:p w14:paraId="15F595E0" w14:textId="77777777" w:rsidR="00136AD4" w:rsidRPr="00345CA4" w:rsidRDefault="00136AD4" w:rsidP="00136AD4">
      <w:pPr>
        <w:rPr>
          <w:rFonts w:cs="宋体"/>
          <w:b/>
          <w:bCs/>
          <w:i/>
          <w:iCs/>
        </w:rPr>
      </w:pPr>
      <w:r w:rsidRPr="006E0BB8">
        <w:rPr>
          <w:rFonts w:cs="宋体" w:hint="eastAsia"/>
          <w:b/>
          <w:bCs/>
          <w:i/>
          <w:iCs/>
        </w:rPr>
        <w:t>分析：。</w:t>
      </w:r>
    </w:p>
    <w:p w14:paraId="3D91835F" w14:textId="77777777" w:rsidR="00C85188" w:rsidRPr="00BF167F" w:rsidRDefault="00C85188" w:rsidP="00C85188">
      <w:pPr>
        <w:pStyle w:val="a8"/>
        <w:numPr>
          <w:ilvl w:val="0"/>
          <w:numId w:val="16"/>
        </w:numPr>
        <w:ind w:firstLineChars="0"/>
        <w:outlineLvl w:val="1"/>
        <w:rPr>
          <w:b/>
        </w:rPr>
      </w:pPr>
      <w:r w:rsidRPr="00BF167F">
        <w:rPr>
          <w:rFonts w:hint="eastAsia"/>
          <w:b/>
        </w:rPr>
        <w:t>成都市</w:t>
      </w:r>
      <w:r w:rsidRPr="00BF167F">
        <w:rPr>
          <w:b/>
        </w:rPr>
        <w:t>2021年大气污染防治工作行动方案》印发</w:t>
      </w:r>
    </w:p>
    <w:p w14:paraId="12699DC5" w14:textId="194E68C7" w:rsidR="00C85188" w:rsidRDefault="00C85188" w:rsidP="00C85188">
      <w:r w:rsidRPr="00F346D1">
        <w:t>在治污减排方面力争2021年底新能源汽车占比达到4%，将修订完成《成都市网络预约出租汽车经营服务管理实施细则（暂行）》，全市新增（含更换）的网约车全部为新能源纯电动或氢燃料电池汽车。与此同时，今年成都将加快充换电基础设施和加氢站建设，确保充电桩等配套设施与新能源汽车的保有量相匹配。</w:t>
      </w:r>
    </w:p>
    <w:p w14:paraId="78D64244" w14:textId="77777777" w:rsidR="00C85188" w:rsidRPr="00BF167F" w:rsidRDefault="00C85188" w:rsidP="00C85188">
      <w:pPr>
        <w:rPr>
          <w:rFonts w:cs="宋体"/>
          <w:b/>
          <w:bCs/>
          <w:i/>
          <w:iCs/>
        </w:rPr>
      </w:pPr>
      <w:r w:rsidRPr="006E0BB8">
        <w:rPr>
          <w:rFonts w:cs="宋体" w:hint="eastAsia"/>
          <w:b/>
          <w:bCs/>
          <w:i/>
          <w:iCs/>
        </w:rPr>
        <w:t>分析：。</w:t>
      </w:r>
    </w:p>
    <w:p w14:paraId="4EB91148" w14:textId="77777777" w:rsidR="00C85188" w:rsidRPr="00C35E39" w:rsidRDefault="00C85188" w:rsidP="00C85188">
      <w:pPr>
        <w:pStyle w:val="a8"/>
        <w:numPr>
          <w:ilvl w:val="0"/>
          <w:numId w:val="16"/>
        </w:numPr>
        <w:ind w:firstLineChars="0"/>
        <w:outlineLvl w:val="1"/>
        <w:rPr>
          <w:b/>
        </w:rPr>
      </w:pPr>
      <w:r w:rsidRPr="00C35E39">
        <w:rPr>
          <w:rFonts w:hint="eastAsia"/>
          <w:b/>
        </w:rPr>
        <w:t>低速车将升级为乘用车，新国标或于</w:t>
      </w:r>
      <w:r w:rsidRPr="00C35E39">
        <w:rPr>
          <w:b/>
        </w:rPr>
        <w:t>9月发布</w:t>
      </w:r>
    </w:p>
    <w:p w14:paraId="2CD8C442" w14:textId="77777777" w:rsidR="00C85188" w:rsidRDefault="00C85188" w:rsidP="00C85188">
      <w:r>
        <w:t>3月23日，工信部牵头的纯电动乘用车技术条件标准修订讨论会会议纪要曝光，《纯电动乘用车技术条件》修订版或将于9月份发布。《纯电动乘用车技术条件》修订版，将增加微型低速电动乘用车定义，不在单独出台低速电动车标准。低速电动车不纳入双积分并且没有补贴。</w:t>
      </w:r>
    </w:p>
    <w:p w14:paraId="12EDEE4C" w14:textId="77777777" w:rsidR="00C85188" w:rsidRDefault="00C85188" w:rsidP="00C85188">
      <w:pPr>
        <w:rPr>
          <w:rFonts w:cs="宋体"/>
          <w:b/>
          <w:bCs/>
          <w:i/>
          <w:iCs/>
        </w:rPr>
      </w:pPr>
      <w:r w:rsidRPr="006E0BB8">
        <w:rPr>
          <w:rFonts w:cs="宋体" w:hint="eastAsia"/>
          <w:b/>
          <w:bCs/>
          <w:i/>
          <w:iCs/>
        </w:rPr>
        <w:t>分析：。</w:t>
      </w:r>
    </w:p>
    <w:p w14:paraId="4CDB96AD" w14:textId="77777777" w:rsidR="00C85188" w:rsidRPr="00982B00" w:rsidRDefault="00C85188" w:rsidP="00C85188">
      <w:pPr>
        <w:pStyle w:val="a8"/>
        <w:numPr>
          <w:ilvl w:val="0"/>
          <w:numId w:val="16"/>
        </w:numPr>
        <w:ind w:firstLineChars="0"/>
        <w:outlineLvl w:val="1"/>
        <w:rPr>
          <w:b/>
        </w:rPr>
      </w:pPr>
      <w:r w:rsidRPr="00982B00">
        <w:rPr>
          <w:b/>
        </w:rPr>
        <w:t>杭州轻卡</w:t>
      </w:r>
      <w:r w:rsidRPr="00982B00">
        <w:rPr>
          <w:rFonts w:hint="eastAsia"/>
          <w:b/>
        </w:rPr>
        <w:t>指定车管所上牌</w:t>
      </w:r>
      <w:r w:rsidRPr="00982B00">
        <w:rPr>
          <w:b/>
        </w:rPr>
        <w:t>上牌难度升级</w:t>
      </w:r>
    </w:p>
    <w:p w14:paraId="53FA46FC" w14:textId="27415BBC" w:rsidR="00C85188" w:rsidRDefault="00C85188" w:rsidP="008F5078">
      <w:r>
        <w:rPr>
          <w:rFonts w:hint="eastAsia"/>
        </w:rPr>
        <w:t>现在杭州轻卡销量一片惨淡。一方面，一部分已经交钱买车的用户，因为没法上蓝牌跑货运，已经面临和经销商退车的局面。另一方面，一部分有进城需求的用户想要买蓝牌，但因为上牌问题卡的比较严，还在持观望态度。。</w:t>
      </w:r>
    </w:p>
    <w:p w14:paraId="438206E4" w14:textId="77777777" w:rsidR="00C85188" w:rsidRPr="00982B00" w:rsidRDefault="00C85188" w:rsidP="00C85188">
      <w:pPr>
        <w:rPr>
          <w:rFonts w:cs="宋体"/>
          <w:b/>
          <w:bCs/>
          <w:i/>
          <w:iCs/>
        </w:rPr>
      </w:pPr>
      <w:r w:rsidRPr="006E0BB8">
        <w:rPr>
          <w:rFonts w:cs="宋体" w:hint="eastAsia"/>
          <w:b/>
          <w:bCs/>
          <w:i/>
          <w:iCs/>
        </w:rPr>
        <w:t>分析：。</w:t>
      </w:r>
    </w:p>
    <w:p w14:paraId="4ADF3441" w14:textId="77777777" w:rsidR="00136AD4" w:rsidRPr="00212E9C" w:rsidRDefault="00136AD4" w:rsidP="00136AD4">
      <w:pPr>
        <w:pStyle w:val="a8"/>
        <w:numPr>
          <w:ilvl w:val="0"/>
          <w:numId w:val="16"/>
        </w:numPr>
        <w:ind w:firstLineChars="0"/>
        <w:outlineLvl w:val="1"/>
        <w:rPr>
          <w:b/>
        </w:rPr>
      </w:pPr>
      <w:r w:rsidRPr="00212E9C">
        <w:rPr>
          <w:rFonts w:hint="eastAsia"/>
          <w:b/>
        </w:rPr>
        <w:t>广东规范汽车融资租赁业务</w:t>
      </w:r>
    </w:p>
    <w:p w14:paraId="6FE46BB7" w14:textId="77777777" w:rsidR="00136AD4" w:rsidRDefault="00136AD4" w:rsidP="00136AD4">
      <w:r>
        <w:t>广东省金融监管局发布《关于规范融资租赁公司汽车融资租赁业务的通知》。通知规定，融资租赁公司不得以车辆售后回租或其他形式变相开展个人抵押贷款业务，不得在业务宣传中使用“以租代购”“车抵贷”“汽车信贷”“车辆贷款”等语义模糊或不属于融资租赁业务经营范围的字样，同时，不得为客户提供或变相提供融资担保服务。</w:t>
      </w:r>
    </w:p>
    <w:p w14:paraId="29053DF9" w14:textId="1D28D296" w:rsidR="00136AD4" w:rsidRDefault="00136AD4" w:rsidP="00136AD4">
      <w:pPr>
        <w:rPr>
          <w:rFonts w:cs="宋体"/>
          <w:b/>
          <w:bCs/>
          <w:i/>
          <w:iCs/>
        </w:rPr>
      </w:pPr>
      <w:r w:rsidRPr="006E0BB8">
        <w:rPr>
          <w:rFonts w:cs="宋体" w:hint="eastAsia"/>
          <w:b/>
          <w:bCs/>
          <w:i/>
          <w:iCs/>
        </w:rPr>
        <w:t>分析：。</w:t>
      </w:r>
    </w:p>
    <w:p w14:paraId="4223896D" w14:textId="77777777" w:rsidR="00152DAB" w:rsidRDefault="00152DAB" w:rsidP="00136AD4">
      <w:pPr>
        <w:rPr>
          <w:rFonts w:cs="宋体" w:hint="eastAsia"/>
          <w:b/>
          <w:bCs/>
          <w:i/>
          <w:iCs/>
        </w:rPr>
      </w:pPr>
    </w:p>
    <w:p w14:paraId="1309F41E" w14:textId="77777777" w:rsidR="006466E9" w:rsidRPr="00567A78" w:rsidRDefault="006466E9" w:rsidP="006466E9">
      <w:pPr>
        <w:pStyle w:val="a8"/>
        <w:numPr>
          <w:ilvl w:val="0"/>
          <w:numId w:val="8"/>
        </w:numPr>
        <w:ind w:firstLineChars="0"/>
        <w:outlineLvl w:val="0"/>
        <w:rPr>
          <w:b/>
        </w:rPr>
      </w:pPr>
      <w:r w:rsidRPr="002009FE">
        <w:rPr>
          <w:rFonts w:cs="宋体" w:hint="eastAsia"/>
          <w:b/>
          <w:bCs/>
        </w:rPr>
        <w:t>新品信息跟踪</w:t>
      </w:r>
    </w:p>
    <w:p w14:paraId="7FE6E326" w14:textId="77777777" w:rsidR="00B36A71" w:rsidRPr="003D4E9F" w:rsidRDefault="00B36A71" w:rsidP="006466E9">
      <w:pPr>
        <w:pStyle w:val="a8"/>
        <w:numPr>
          <w:ilvl w:val="3"/>
          <w:numId w:val="9"/>
        </w:numPr>
        <w:ind w:left="426" w:firstLineChars="0"/>
        <w:outlineLvl w:val="1"/>
        <w:rPr>
          <w:b/>
        </w:rPr>
      </w:pPr>
      <w:r w:rsidRPr="003D4E9F">
        <w:rPr>
          <w:b/>
        </w:rPr>
        <w:t>国产全新奇骏</w:t>
      </w:r>
    </w:p>
    <w:p w14:paraId="57A52380" w14:textId="77777777" w:rsidR="00B36A71" w:rsidRDefault="00B36A71" w:rsidP="006466E9">
      <w:r>
        <w:rPr>
          <w:noProof/>
          <w:color w:val="000000"/>
        </w:rPr>
        <w:drawing>
          <wp:inline distT="0" distB="0" distL="0" distR="0" wp14:anchorId="1B4EE6FD" wp14:editId="2B5E371E">
            <wp:extent cx="1800000" cy="1125000"/>
            <wp:effectExtent l="0" t="0" r="0" b="0"/>
            <wp:docPr id="18" name="图片 18" descr="http://dss.way-s.cn/news/net_images/autohome/18e0d1c7e1a86f5a34afb26d37d5d3af95444a4d/b486dd0a8180e472a9c5e39b81e4d24061a95f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autohome/18e0d1c7e1a86f5a34afb26d37d5d3af95444a4d/b486dd0a8180e472a9c5e39b81e4d24061a95f46.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754FBCF0" w14:textId="77777777" w:rsidR="00B36A71" w:rsidRDefault="00B36A71" w:rsidP="006466E9">
      <w:r>
        <w:rPr>
          <w:rFonts w:hint="eastAsia"/>
        </w:rPr>
        <w:t>外观方面，新车采用全新的</w:t>
      </w:r>
      <w:r>
        <w:t>V-Motion家族前脸拥有更大的进气格栅和镀铬饰条，大灯组采用极具个性的LED分体式设计，使得整车看起来更加年轻时尚。侧面来看，新车采用了黑色A柱设计，使得新车呈现出悬浮式车顶的视觉效果。动力方面，新车将搭载最新开发的1.5TVC-TURBO发动机，是一款可变压缩比直列三缸涡轮增压发动机，发动机压缩比能在8:1-14:1之间的智能切换，最大功率204马力，峰值扭矩300牛·米。</w:t>
      </w:r>
    </w:p>
    <w:p w14:paraId="0F10426B" w14:textId="77777777" w:rsidR="00B36A71" w:rsidRDefault="00B36A71" w:rsidP="006466E9">
      <w:pPr>
        <w:rPr>
          <w:rFonts w:cs="宋体"/>
          <w:b/>
          <w:bCs/>
          <w:i/>
          <w:iCs/>
        </w:rPr>
      </w:pPr>
      <w:r w:rsidRPr="002009FE">
        <w:rPr>
          <w:rFonts w:cs="宋体" w:hint="eastAsia"/>
          <w:b/>
          <w:bCs/>
          <w:i/>
          <w:iCs/>
        </w:rPr>
        <w:t>分析：。</w:t>
      </w:r>
    </w:p>
    <w:p w14:paraId="7DD0C6D4" w14:textId="77777777" w:rsidR="00B36A71" w:rsidRPr="003D4E9F" w:rsidRDefault="00B36A71" w:rsidP="006466E9">
      <w:pPr>
        <w:pStyle w:val="a8"/>
        <w:numPr>
          <w:ilvl w:val="3"/>
          <w:numId w:val="9"/>
        </w:numPr>
        <w:ind w:left="426" w:firstLineChars="0"/>
        <w:outlineLvl w:val="1"/>
        <w:rPr>
          <w:b/>
        </w:rPr>
      </w:pPr>
      <w:r w:rsidRPr="003D4E9F">
        <w:rPr>
          <w:b/>
        </w:rPr>
        <w:t>几何APro</w:t>
      </w:r>
    </w:p>
    <w:p w14:paraId="4D68A98D" w14:textId="77777777" w:rsidR="00B36A71" w:rsidRDefault="00B36A71" w:rsidP="006466E9">
      <w:r>
        <w:rPr>
          <w:noProof/>
          <w:color w:val="000000"/>
        </w:rPr>
        <w:drawing>
          <wp:inline distT="0" distB="0" distL="0" distR="0" wp14:anchorId="4A200B8D" wp14:editId="27F20D25">
            <wp:extent cx="1800000" cy="1125000"/>
            <wp:effectExtent l="0" t="0" r="0" b="0"/>
            <wp:docPr id="1" name="图片 1" descr="http://dss.way-s.cn/news/net_images/autohome/e294d41d876d0b95b2e2d7bf9963c6677ea70c83/b3a21e52cd70f46f3def62e6cb9a91df40fc2f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autohome/e294d41d876d0b95b2e2d7bf9963c6677ea70c83/b3a21e52cd70f46f3def62e6cb9a91df40fc2f3e.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433D6DD9" w14:textId="77777777" w:rsidR="00B36A71" w:rsidRDefault="00B36A71" w:rsidP="006466E9">
      <w:r>
        <w:rPr>
          <w:rFonts w:hint="eastAsia"/>
        </w:rPr>
        <w:t>几何汽车官方宣布，旗下几何</w:t>
      </w:r>
      <w:r>
        <w:t>APro车型正式开启预售。新车将推出2种续航里程，共4种配置车型，该车型整体预售价区间为14-19万元。外观方面，新车采用了黑色车顶搭配银色车身的双色设计，外观更显时尚、动感、有张力。前大灯与尾部贯穿式饰条均采用了熏黑设计，显得更加有格调，尤其熏黑大灯堪称前脸的点睛之笔。动力方面，新车使用了最大功率为204马力的电动机，最大扭矩310牛·米，0-100km/h加速时间为6.9秒。</w:t>
      </w:r>
    </w:p>
    <w:p w14:paraId="5966DA87" w14:textId="0BEF0ACD" w:rsidR="00B36A71" w:rsidRDefault="00B36A71" w:rsidP="006466E9">
      <w:pPr>
        <w:rPr>
          <w:rFonts w:cs="宋体"/>
          <w:b/>
          <w:bCs/>
          <w:i/>
          <w:iCs/>
        </w:rPr>
      </w:pPr>
      <w:r w:rsidRPr="002009FE">
        <w:rPr>
          <w:rFonts w:cs="宋体" w:hint="eastAsia"/>
          <w:b/>
          <w:bCs/>
          <w:i/>
          <w:iCs/>
        </w:rPr>
        <w:t>分析：。</w:t>
      </w:r>
    </w:p>
    <w:p w14:paraId="6C7E2373" w14:textId="77777777" w:rsidR="00152DAB" w:rsidRDefault="00152DAB" w:rsidP="006466E9">
      <w:pPr>
        <w:rPr>
          <w:rFonts w:cs="宋体" w:hint="eastAsia"/>
          <w:b/>
          <w:bCs/>
          <w:i/>
          <w:iCs/>
        </w:rPr>
      </w:pPr>
    </w:p>
    <w:p w14:paraId="59DA581D" w14:textId="77777777" w:rsidR="006466E9" w:rsidRPr="002009FE" w:rsidRDefault="006466E9" w:rsidP="006466E9">
      <w:pPr>
        <w:pStyle w:val="a8"/>
        <w:numPr>
          <w:ilvl w:val="0"/>
          <w:numId w:val="4"/>
        </w:numPr>
        <w:ind w:firstLineChars="0"/>
        <w:outlineLvl w:val="0"/>
      </w:pPr>
      <w:r>
        <w:rPr>
          <w:rFonts w:cs="宋体" w:hint="eastAsia"/>
          <w:b/>
          <w:bCs/>
        </w:rPr>
        <w:t>企业信息</w:t>
      </w:r>
    </w:p>
    <w:p w14:paraId="71A1AE85" w14:textId="77777777" w:rsidR="00C85188" w:rsidRPr="00BF167F" w:rsidRDefault="00C85188" w:rsidP="006466E9">
      <w:pPr>
        <w:pStyle w:val="a8"/>
        <w:numPr>
          <w:ilvl w:val="3"/>
          <w:numId w:val="17"/>
        </w:numPr>
        <w:ind w:firstLineChars="0"/>
        <w:jc w:val="left"/>
        <w:outlineLvl w:val="1"/>
        <w:rPr>
          <w:b/>
        </w:rPr>
      </w:pPr>
      <w:r w:rsidRPr="00BF167F">
        <w:rPr>
          <w:rFonts w:hint="eastAsia"/>
          <w:b/>
        </w:rPr>
        <w:t>宝能汽车打造新能源汽车服务闭环</w:t>
      </w:r>
    </w:p>
    <w:p w14:paraId="3EF5A988" w14:textId="60D804FA" w:rsidR="00C85188" w:rsidRDefault="00C85188" w:rsidP="009A3301">
      <w:pPr>
        <w:ind w:firstLineChars="202" w:firstLine="424"/>
      </w:pPr>
      <w:r>
        <w:rPr>
          <w:rFonts w:hint="eastAsia"/>
        </w:rPr>
        <w:t>宝能汽车早在</w:t>
      </w:r>
      <w:r>
        <w:t>2018年就成立了昆山聚创新能源科技有限公司对新能源汽车的核心部件动力电池进行技术的专项突破。</w:t>
      </w:r>
      <w:r>
        <w:rPr>
          <w:rFonts w:hint="eastAsia"/>
        </w:rPr>
        <w:t>近日，聚创新能源的售后服务体系通过国家标准三星级认证。</w:t>
      </w:r>
    </w:p>
    <w:p w14:paraId="7175A051" w14:textId="77777777" w:rsidR="00C85188" w:rsidRDefault="00C85188" w:rsidP="006466E9">
      <w:pPr>
        <w:ind w:left="210" w:hangingChars="100" w:hanging="210"/>
        <w:rPr>
          <w:rFonts w:cs="宋体"/>
          <w:b/>
          <w:bCs/>
          <w:i/>
          <w:iCs/>
        </w:rPr>
      </w:pPr>
      <w:r w:rsidRPr="00F94E69">
        <w:rPr>
          <w:rFonts w:cs="宋体" w:hint="eastAsia"/>
          <w:b/>
          <w:bCs/>
          <w:i/>
          <w:iCs/>
        </w:rPr>
        <w:t>分析：。</w:t>
      </w:r>
    </w:p>
    <w:p w14:paraId="4894426E" w14:textId="77777777" w:rsidR="00C85188" w:rsidRPr="00140006" w:rsidRDefault="00C85188" w:rsidP="006466E9">
      <w:pPr>
        <w:pStyle w:val="a8"/>
        <w:numPr>
          <w:ilvl w:val="3"/>
          <w:numId w:val="17"/>
        </w:numPr>
        <w:ind w:firstLineChars="0"/>
        <w:jc w:val="left"/>
        <w:outlineLvl w:val="1"/>
        <w:rPr>
          <w:b/>
        </w:rPr>
      </w:pPr>
      <w:r w:rsidRPr="00140006">
        <w:rPr>
          <w:rFonts w:hint="eastAsia"/>
          <w:b/>
        </w:rPr>
        <w:t>北汽新能源、北京汽车召回电动汽车</w:t>
      </w:r>
      <w:r w:rsidRPr="00140006">
        <w:rPr>
          <w:b/>
        </w:rPr>
        <w:t>31963辆</w:t>
      </w:r>
    </w:p>
    <w:p w14:paraId="7AC54B4D" w14:textId="77777777" w:rsidR="00C85188" w:rsidRDefault="00C85188" w:rsidP="006466E9">
      <w:r w:rsidRPr="001754BB">
        <w:t>3月23日，据市场监管总局消息，北汽新能源汽车常州有限公司、北京汽车股份有限公司、北汽（广州）汽车有限公司向国家市场监管总局备案了召回计划，决定自2021年3月24日起，召回2016年11月1日至2018年12月21日生产的EX360和EU400纯电动汽车，共计31963辆。</w:t>
      </w:r>
    </w:p>
    <w:p w14:paraId="7DE6C4E7" w14:textId="77777777" w:rsidR="00C85188" w:rsidRPr="00140006" w:rsidRDefault="00C85188" w:rsidP="006466E9">
      <w:pPr>
        <w:ind w:left="210" w:hangingChars="100" w:hanging="210"/>
        <w:rPr>
          <w:rFonts w:cs="宋体"/>
          <w:b/>
          <w:bCs/>
          <w:i/>
          <w:iCs/>
        </w:rPr>
      </w:pPr>
      <w:r w:rsidRPr="00F94E69">
        <w:rPr>
          <w:rFonts w:cs="宋体" w:hint="eastAsia"/>
          <w:b/>
          <w:bCs/>
          <w:i/>
          <w:iCs/>
        </w:rPr>
        <w:t>分析：。</w:t>
      </w:r>
    </w:p>
    <w:p w14:paraId="191CBC8B" w14:textId="77777777" w:rsidR="00C85188" w:rsidRPr="001E4A04" w:rsidRDefault="00C85188" w:rsidP="006466E9">
      <w:pPr>
        <w:pStyle w:val="a8"/>
        <w:numPr>
          <w:ilvl w:val="3"/>
          <w:numId w:val="17"/>
        </w:numPr>
        <w:ind w:firstLineChars="0"/>
        <w:jc w:val="left"/>
        <w:outlineLvl w:val="1"/>
        <w:rPr>
          <w:b/>
        </w:rPr>
      </w:pPr>
      <w:r w:rsidRPr="001E4A04">
        <w:rPr>
          <w:rFonts w:hint="eastAsia"/>
          <w:b/>
        </w:rPr>
        <w:t>本田发布新</w:t>
      </w:r>
      <w:r w:rsidRPr="001E4A04">
        <w:rPr>
          <w:b/>
        </w:rPr>
        <w:t>HondaCONNECT系统</w:t>
      </w:r>
    </w:p>
    <w:p w14:paraId="7E79E640" w14:textId="77777777" w:rsidR="00C85188" w:rsidRDefault="00C85188" w:rsidP="006466E9">
      <w:r>
        <w:rPr>
          <w:rFonts w:hint="eastAsia"/>
        </w:rPr>
        <w:t>本田技研工业（中国）正式发布了第三代</w:t>
      </w:r>
      <w:r>
        <w:t>HondaCONNECT（智导互联）系统，该系统采用智能语音交互，实现了“AI智能助理”、“日常生活互联”、“远程操控”、“OTA在线升级”等功能，同时还升级了导航、在线娱乐等。据悉，新的系统将从2021年下半年开始在本田新车型上搭载。</w:t>
      </w:r>
    </w:p>
    <w:p w14:paraId="25832993" w14:textId="77777777" w:rsidR="00C85188" w:rsidRDefault="00C85188" w:rsidP="006466E9">
      <w:pPr>
        <w:ind w:left="210" w:hangingChars="100" w:hanging="210"/>
        <w:rPr>
          <w:rFonts w:cs="宋体"/>
          <w:b/>
          <w:bCs/>
          <w:i/>
          <w:iCs/>
        </w:rPr>
      </w:pPr>
      <w:r w:rsidRPr="00F94E69">
        <w:rPr>
          <w:rFonts w:cs="宋体" w:hint="eastAsia"/>
          <w:b/>
          <w:bCs/>
          <w:i/>
          <w:iCs/>
        </w:rPr>
        <w:t>分析：。</w:t>
      </w:r>
    </w:p>
    <w:p w14:paraId="33DEBDDA" w14:textId="77777777" w:rsidR="00C85188" w:rsidRPr="003D4E9F" w:rsidRDefault="00C85188" w:rsidP="006466E9">
      <w:pPr>
        <w:pStyle w:val="a8"/>
        <w:numPr>
          <w:ilvl w:val="3"/>
          <w:numId w:val="17"/>
        </w:numPr>
        <w:ind w:firstLineChars="0"/>
        <w:jc w:val="left"/>
        <w:outlineLvl w:val="1"/>
        <w:rPr>
          <w:b/>
        </w:rPr>
      </w:pPr>
      <w:r w:rsidRPr="003D4E9F">
        <w:rPr>
          <w:b/>
        </w:rPr>
        <w:t>比亚迪新车规划曝光</w:t>
      </w:r>
      <w:r w:rsidRPr="003D4E9F">
        <w:rPr>
          <w:rFonts w:hint="eastAsia"/>
          <w:b/>
        </w:rPr>
        <w:t>含多款</w:t>
      </w:r>
      <w:r w:rsidRPr="003D4E9F">
        <w:rPr>
          <w:b/>
        </w:rPr>
        <w:t>DM-i/EV产品</w:t>
      </w:r>
    </w:p>
    <w:p w14:paraId="032618AF" w14:textId="5A43CE2D" w:rsidR="00C85188" w:rsidRDefault="00C85188" w:rsidP="006466E9">
      <w:r>
        <w:rPr>
          <w:rFonts w:hint="eastAsia"/>
        </w:rPr>
        <w:t>从相关渠道获悉了比亚迪</w:t>
      </w:r>
      <w:r>
        <w:t>2021年-2023年的新能源车型规划，其中涉及到三款DM-i车型（中国市场）和5款纯电动车型（亚太地区）。比亚迪计划于2021年年中前后在中国市场推出3款DM-i车型，其中秦PLUSDM-i已于今年3月8日正式上市，而宋PLUSDM-i于3月25日正式上市，另一款将上市的车型为唐DM-i。</w:t>
      </w:r>
    </w:p>
    <w:p w14:paraId="678DA5CC" w14:textId="77777777" w:rsidR="00C85188" w:rsidRPr="003D4E9F" w:rsidRDefault="00C85188" w:rsidP="006466E9">
      <w:pPr>
        <w:ind w:left="210" w:hangingChars="100" w:hanging="210"/>
        <w:rPr>
          <w:rFonts w:cs="宋体"/>
          <w:b/>
          <w:bCs/>
          <w:i/>
          <w:iCs/>
        </w:rPr>
      </w:pPr>
      <w:r w:rsidRPr="00F94E69">
        <w:rPr>
          <w:rFonts w:cs="宋体" w:hint="eastAsia"/>
          <w:b/>
          <w:bCs/>
          <w:i/>
          <w:iCs/>
        </w:rPr>
        <w:t>分析：。</w:t>
      </w:r>
    </w:p>
    <w:p w14:paraId="401E741B" w14:textId="7A0E6F2C" w:rsidR="00C85188" w:rsidRPr="00152DAB" w:rsidRDefault="00152DAB" w:rsidP="00152DAB">
      <w:pPr>
        <w:ind w:left="850"/>
        <w:jc w:val="left"/>
        <w:outlineLvl w:val="1"/>
        <w:rPr>
          <w:b/>
        </w:rPr>
      </w:pPr>
      <w:r>
        <w:rPr>
          <w:rFonts w:hint="eastAsia"/>
          <w:b/>
        </w:rPr>
        <w:t>5</w:t>
      </w:r>
      <w:r>
        <w:rPr>
          <w:b/>
        </w:rPr>
        <w:t>.</w:t>
      </w:r>
      <w:r w:rsidR="00C85188" w:rsidRPr="00152DAB">
        <w:rPr>
          <w:rFonts w:hint="eastAsia"/>
          <w:b/>
        </w:rPr>
        <w:t>福田拟回收宝沃发动机资产</w:t>
      </w:r>
    </w:p>
    <w:p w14:paraId="6B58F6FD" w14:textId="77777777" w:rsidR="00C85188" w:rsidRDefault="00C85188" w:rsidP="00136AD4">
      <w:r>
        <w:t>3月23日，福田汽车发布董事会决议公告，董事会同意北汽福田汽车股份有限公司回收宝沃发动机相关资产约1.78亿元及负债7808.70万元，交易金额不高于经北汽集团备案的评估结果；同意以回收资产负债净额对应含税金额抵消北京宝沃对福田汽车的欠款约1亿元(含8978.86万元股东借款和1059.97万元发动机业务往来款)。</w:t>
      </w:r>
    </w:p>
    <w:p w14:paraId="4F08372E" w14:textId="77777777" w:rsidR="00C85188" w:rsidRDefault="00C85188" w:rsidP="00136AD4">
      <w:pPr>
        <w:ind w:left="210" w:hangingChars="100" w:hanging="210"/>
        <w:rPr>
          <w:rFonts w:cs="宋体"/>
          <w:b/>
          <w:bCs/>
          <w:i/>
          <w:iCs/>
        </w:rPr>
      </w:pPr>
      <w:r w:rsidRPr="00F94E69">
        <w:rPr>
          <w:rFonts w:cs="宋体" w:hint="eastAsia"/>
          <w:b/>
          <w:bCs/>
          <w:i/>
          <w:iCs/>
        </w:rPr>
        <w:t>分析：。</w:t>
      </w:r>
    </w:p>
    <w:p w14:paraId="2AB4A87F" w14:textId="74F251AA" w:rsidR="00C85188" w:rsidRPr="00152DAB" w:rsidRDefault="00152DAB" w:rsidP="00152DAB">
      <w:pPr>
        <w:ind w:left="850"/>
        <w:jc w:val="left"/>
        <w:outlineLvl w:val="1"/>
        <w:rPr>
          <w:b/>
        </w:rPr>
      </w:pPr>
      <w:r>
        <w:rPr>
          <w:rFonts w:hint="eastAsia"/>
          <w:b/>
        </w:rPr>
        <w:t>6</w:t>
      </w:r>
      <w:r>
        <w:rPr>
          <w:b/>
        </w:rPr>
        <w:t>.</w:t>
      </w:r>
      <w:r w:rsidR="00C85188" w:rsidRPr="00152DAB">
        <w:rPr>
          <w:rFonts w:hint="eastAsia"/>
          <w:b/>
        </w:rPr>
        <w:t>吉利关联公司公开“换电站”相关专利</w:t>
      </w:r>
    </w:p>
    <w:p w14:paraId="6FB0CF26" w14:textId="77777777" w:rsidR="00C85188" w:rsidRDefault="00C85188" w:rsidP="006466E9">
      <w:r w:rsidRPr="00F346D1">
        <w:t>浙江吉智新能源汽车科技有限公司公开一项名称为“换电站”的外观专利，专利公开号为CN306405699S，申请日期为2020年9月11日，申请人为浙江吉利控股集团有限公司、浙江吉智新能源汽车科技有限公司。该专利摘要显示，本外观设计产品的名称：换电站；本外观设计产品用于电动汽车更换电池并充电。</w:t>
      </w:r>
    </w:p>
    <w:p w14:paraId="6D07DBCA" w14:textId="77777777" w:rsidR="00C85188" w:rsidRDefault="00C85188" w:rsidP="006466E9">
      <w:pPr>
        <w:ind w:left="210" w:hangingChars="100" w:hanging="210"/>
        <w:rPr>
          <w:rFonts w:cs="宋体"/>
          <w:b/>
          <w:bCs/>
          <w:i/>
          <w:iCs/>
        </w:rPr>
      </w:pPr>
      <w:r w:rsidRPr="00F94E69">
        <w:rPr>
          <w:rFonts w:cs="宋体" w:hint="eastAsia"/>
          <w:b/>
          <w:bCs/>
          <w:i/>
          <w:iCs/>
        </w:rPr>
        <w:t>分析：。</w:t>
      </w:r>
    </w:p>
    <w:p w14:paraId="315C89D0" w14:textId="05DE1755" w:rsidR="00C85188" w:rsidRPr="00152DAB" w:rsidRDefault="00152DAB" w:rsidP="00152DAB">
      <w:pPr>
        <w:ind w:left="850"/>
        <w:jc w:val="left"/>
        <w:outlineLvl w:val="1"/>
        <w:rPr>
          <w:b/>
        </w:rPr>
      </w:pPr>
      <w:r>
        <w:rPr>
          <w:rFonts w:hint="eastAsia"/>
          <w:b/>
        </w:rPr>
        <w:t>7</w:t>
      </w:r>
      <w:r>
        <w:rPr>
          <w:b/>
        </w:rPr>
        <w:t>.</w:t>
      </w:r>
      <w:r w:rsidR="00C85188" w:rsidRPr="00152DAB">
        <w:rPr>
          <w:rFonts w:hint="eastAsia"/>
          <w:b/>
        </w:rPr>
        <w:t>吉利推出高端品牌极氪汽车</w:t>
      </w:r>
    </w:p>
    <w:p w14:paraId="461FC202" w14:textId="287EA0CA" w:rsidR="00C85188" w:rsidRDefault="00C85188" w:rsidP="006466E9">
      <w:r>
        <w:t>3月23日，吉利汽车控股有限公司发布公告，与母公司吉利控股成立合资公司，共同运营极氪品牌智能电动车产品，新公司计划现金注资20亿人民币，该合资公司吉利汽车持股51%，吉利控股集团持股49%，由李书福任董事长，安聪慧任CEO。</w:t>
      </w:r>
      <w:r w:rsidR="00085C58">
        <w:t>将隶属于吉利即将推出的电动汽车实体公司LinglingTechnologies，该公司将管理吉利旗下基于SEA浩瀚智能进化体验架构所生产的车型。</w:t>
      </w:r>
    </w:p>
    <w:p w14:paraId="4B62B193" w14:textId="77777777" w:rsidR="00C85188" w:rsidRDefault="00C85188" w:rsidP="006466E9">
      <w:pPr>
        <w:ind w:left="210" w:hangingChars="100" w:hanging="210"/>
        <w:rPr>
          <w:rFonts w:cs="宋体"/>
          <w:b/>
          <w:bCs/>
          <w:i/>
          <w:iCs/>
        </w:rPr>
      </w:pPr>
      <w:r w:rsidRPr="00F94E69">
        <w:rPr>
          <w:rFonts w:cs="宋体" w:hint="eastAsia"/>
          <w:b/>
          <w:bCs/>
          <w:i/>
          <w:iCs/>
        </w:rPr>
        <w:t>分析：。</w:t>
      </w:r>
    </w:p>
    <w:p w14:paraId="24432EFE" w14:textId="55010488" w:rsidR="00C85188" w:rsidRPr="00152DAB" w:rsidRDefault="00152DAB" w:rsidP="00152DAB">
      <w:pPr>
        <w:ind w:left="850"/>
        <w:jc w:val="left"/>
        <w:outlineLvl w:val="1"/>
        <w:rPr>
          <w:b/>
        </w:rPr>
      </w:pPr>
      <w:r>
        <w:rPr>
          <w:rFonts w:hint="eastAsia"/>
          <w:b/>
        </w:rPr>
        <w:t>8</w:t>
      </w:r>
      <w:r>
        <w:rPr>
          <w:b/>
        </w:rPr>
        <w:t>.</w:t>
      </w:r>
      <w:r w:rsidR="00C85188" w:rsidRPr="00152DAB">
        <w:rPr>
          <w:rFonts w:hint="eastAsia"/>
          <w:b/>
        </w:rPr>
        <w:t>吉利与韩国</w:t>
      </w:r>
      <w:r w:rsidR="00C85188" w:rsidRPr="00152DAB">
        <w:rPr>
          <w:b/>
        </w:rPr>
        <w:t>SK设立3亿美元移动出行基金</w:t>
      </w:r>
    </w:p>
    <w:p w14:paraId="406E90E7" w14:textId="77777777" w:rsidR="00C85188" w:rsidRDefault="00C85188" w:rsidP="006466E9">
      <w:r>
        <w:rPr>
          <w:rFonts w:hint="eastAsia"/>
        </w:rPr>
        <w:t>韩国</w:t>
      </w:r>
      <w:r>
        <w:t>SK控股集团宣布，公司与中国汽车巨头--吉利控股集团有限公司联合设立了总规模达3亿美元的“未来移动出行基金”，并在线上举行基金成立纪念仪式。据悉，新投资基金的规模将达3亿美元，除韩国SK控股集团、吉利控股集团外，还将吸引欧洲银行、亚洲地区基金等全球投资者，其中吉利控股集团与SK控股集团各出资3000万美元，成为基金的主要投资者。</w:t>
      </w:r>
    </w:p>
    <w:p w14:paraId="6CB9C475" w14:textId="77777777" w:rsidR="00C85188" w:rsidRDefault="00C85188" w:rsidP="006466E9">
      <w:pPr>
        <w:ind w:left="210" w:hangingChars="100" w:hanging="210"/>
        <w:rPr>
          <w:rFonts w:cs="宋体"/>
          <w:b/>
          <w:bCs/>
          <w:i/>
          <w:iCs/>
        </w:rPr>
      </w:pPr>
      <w:r w:rsidRPr="00F94E69">
        <w:rPr>
          <w:rFonts w:cs="宋体" w:hint="eastAsia"/>
          <w:b/>
          <w:bCs/>
          <w:i/>
          <w:iCs/>
        </w:rPr>
        <w:t>分析：。</w:t>
      </w:r>
    </w:p>
    <w:p w14:paraId="0DFC5708" w14:textId="42F7A2F9" w:rsidR="00C85188" w:rsidRPr="00152DAB" w:rsidRDefault="00152DAB" w:rsidP="00152DAB">
      <w:pPr>
        <w:ind w:left="850"/>
        <w:jc w:val="left"/>
        <w:outlineLvl w:val="1"/>
        <w:rPr>
          <w:b/>
        </w:rPr>
      </w:pPr>
      <w:r>
        <w:rPr>
          <w:rFonts w:hint="eastAsia"/>
          <w:b/>
        </w:rPr>
        <w:t>9</w:t>
      </w:r>
      <w:r>
        <w:rPr>
          <w:b/>
        </w:rPr>
        <w:t>.</w:t>
      </w:r>
      <w:r w:rsidR="00C85188" w:rsidRPr="00152DAB">
        <w:rPr>
          <w:rFonts w:hint="eastAsia"/>
          <w:b/>
        </w:rPr>
        <w:t>上汽宣投</w:t>
      </w:r>
      <w:r w:rsidR="00C85188" w:rsidRPr="00152DAB">
        <w:rPr>
          <w:b/>
        </w:rPr>
        <w:t>Momenta打造自动驾驶中国方案</w:t>
      </w:r>
    </w:p>
    <w:p w14:paraId="24A393D1" w14:textId="77777777" w:rsidR="00C85188" w:rsidRDefault="00C85188" w:rsidP="00754C45">
      <w:pPr>
        <w:ind w:firstLineChars="202" w:firstLine="424"/>
      </w:pPr>
      <w:r>
        <w:t>3月19日，上汽集团宣布参与联合领投自动驾驶创业公司MomentaC轮融资，并与后者进一步深化战略合作，共同打造自动驾驶“中国方案”。</w:t>
      </w:r>
    </w:p>
    <w:p w14:paraId="326A7E76" w14:textId="77777777" w:rsidR="00C85188" w:rsidRDefault="00C85188" w:rsidP="00754C45">
      <w:pPr>
        <w:ind w:firstLineChars="202" w:firstLine="424"/>
      </w:pPr>
      <w:r>
        <w:rPr>
          <w:rFonts w:hint="eastAsia"/>
        </w:rPr>
        <w:t>据悉，两家公司将针对中国复杂交通状况，共同打造“</w:t>
      </w:r>
      <w:r>
        <w:t>DoortoDoorPilot”功能。搭载该功能的新车计划于4月上海车展启动预售，智己汽车因此将成为搭载Momenta技术方案的首款高端智能电动汽车。</w:t>
      </w:r>
    </w:p>
    <w:p w14:paraId="3A823DEC" w14:textId="77777777" w:rsidR="00C85188" w:rsidRDefault="00C85188" w:rsidP="006466E9">
      <w:pPr>
        <w:ind w:left="210" w:hangingChars="100" w:hanging="210"/>
        <w:rPr>
          <w:rFonts w:cs="宋体"/>
          <w:b/>
          <w:bCs/>
          <w:i/>
          <w:iCs/>
        </w:rPr>
      </w:pPr>
      <w:r w:rsidRPr="00F94E69">
        <w:rPr>
          <w:rFonts w:cs="宋体" w:hint="eastAsia"/>
          <w:b/>
          <w:bCs/>
          <w:i/>
          <w:iCs/>
        </w:rPr>
        <w:t>分析：。</w:t>
      </w:r>
    </w:p>
    <w:p w14:paraId="318E6465" w14:textId="0AC747DF" w:rsidR="00C85188" w:rsidRPr="00152DAB" w:rsidRDefault="00152DAB" w:rsidP="00152DAB">
      <w:pPr>
        <w:ind w:left="850"/>
        <w:jc w:val="left"/>
        <w:outlineLvl w:val="1"/>
        <w:rPr>
          <w:b/>
        </w:rPr>
      </w:pPr>
      <w:r>
        <w:rPr>
          <w:rFonts w:hint="eastAsia"/>
          <w:b/>
        </w:rPr>
        <w:t>1</w:t>
      </w:r>
      <w:r>
        <w:rPr>
          <w:b/>
        </w:rPr>
        <w:t>0.</w:t>
      </w:r>
      <w:r w:rsidR="00C85188" w:rsidRPr="00152DAB">
        <w:rPr>
          <w:rFonts w:hint="eastAsia"/>
          <w:b/>
        </w:rPr>
        <w:t>特斯拉</w:t>
      </w:r>
      <w:r w:rsidR="00C85188" w:rsidRPr="00152DAB">
        <w:rPr>
          <w:b/>
        </w:rPr>
        <w:t>ModelY涨价8千元人民币</w:t>
      </w:r>
    </w:p>
    <w:p w14:paraId="3EAE527B" w14:textId="77777777" w:rsidR="00C85188" w:rsidRDefault="00C85188" w:rsidP="006466E9">
      <w:r w:rsidRPr="008356D2">
        <w:t>3月24日中午，特斯拉对外事务副总裁陶琳通过社交媒体公布，在售ModelY价格上调8000元人民币，即日生效，已订购客户不受此次调价影响。</w:t>
      </w:r>
    </w:p>
    <w:p w14:paraId="409EFFB7" w14:textId="77777777" w:rsidR="00C85188" w:rsidRDefault="00C85188" w:rsidP="006466E9">
      <w:pPr>
        <w:ind w:left="210" w:hangingChars="100" w:hanging="210"/>
        <w:rPr>
          <w:rFonts w:cs="宋体"/>
          <w:b/>
          <w:bCs/>
          <w:i/>
          <w:iCs/>
        </w:rPr>
      </w:pPr>
      <w:r w:rsidRPr="00F94E69">
        <w:rPr>
          <w:rFonts w:cs="宋体" w:hint="eastAsia"/>
          <w:b/>
          <w:bCs/>
          <w:i/>
          <w:iCs/>
        </w:rPr>
        <w:t>分析：。</w:t>
      </w:r>
    </w:p>
    <w:p w14:paraId="2EC4F0D0" w14:textId="69723053" w:rsidR="00C85188" w:rsidRPr="00152DAB" w:rsidRDefault="00152DAB" w:rsidP="00152DAB">
      <w:pPr>
        <w:ind w:left="850"/>
        <w:jc w:val="left"/>
        <w:outlineLvl w:val="1"/>
        <w:rPr>
          <w:b/>
        </w:rPr>
      </w:pPr>
      <w:r>
        <w:rPr>
          <w:rFonts w:hint="eastAsia"/>
          <w:b/>
        </w:rPr>
        <w:t>1</w:t>
      </w:r>
      <w:r>
        <w:rPr>
          <w:b/>
        </w:rPr>
        <w:t>1.</w:t>
      </w:r>
      <w:r w:rsidR="00C85188" w:rsidRPr="00152DAB">
        <w:rPr>
          <w:rFonts w:hint="eastAsia"/>
          <w:b/>
        </w:rPr>
        <w:t>长城魏建军</w:t>
      </w:r>
      <w:r w:rsidR="00C85188" w:rsidRPr="00152DAB">
        <w:rPr>
          <w:b/>
        </w:rPr>
        <w:t>:坦克将独立成越野品牌</w:t>
      </w:r>
    </w:p>
    <w:p w14:paraId="54573387" w14:textId="77777777" w:rsidR="00C85188" w:rsidRDefault="00C85188" w:rsidP="006466E9">
      <w:r>
        <w:rPr>
          <w:rFonts w:hint="eastAsia"/>
        </w:rPr>
        <w:t>在</w:t>
      </w:r>
      <w:r>
        <w:t>3月21日召开的第四届中国汽车企业创新大会暨中国汽车企业创新安亭指数发布会上，长城汽车董事长魏建军表示，坦克将独立成越野品牌，会在上海车展上正式对外宣布。</w:t>
      </w:r>
    </w:p>
    <w:p w14:paraId="3060A553" w14:textId="77777777" w:rsidR="00C85188" w:rsidRDefault="00C85188" w:rsidP="006466E9">
      <w:pPr>
        <w:ind w:left="210" w:hangingChars="100" w:hanging="210"/>
        <w:rPr>
          <w:rFonts w:cs="宋体"/>
          <w:b/>
          <w:bCs/>
          <w:i/>
          <w:iCs/>
        </w:rPr>
      </w:pPr>
      <w:r w:rsidRPr="00F94E69">
        <w:rPr>
          <w:rFonts w:cs="宋体" w:hint="eastAsia"/>
          <w:b/>
          <w:bCs/>
          <w:i/>
          <w:iCs/>
        </w:rPr>
        <w:t>分析：。</w:t>
      </w:r>
    </w:p>
    <w:p w14:paraId="06B32E7B" w14:textId="5C490DC6" w:rsidR="00C85188" w:rsidRDefault="00152DAB" w:rsidP="00152DAB">
      <w:pPr>
        <w:ind w:left="850"/>
        <w:jc w:val="left"/>
        <w:outlineLvl w:val="1"/>
      </w:pPr>
      <w:r>
        <w:rPr>
          <w:rFonts w:hint="eastAsia"/>
          <w:b/>
        </w:rPr>
        <w:t>1</w:t>
      </w:r>
      <w:r>
        <w:rPr>
          <w:b/>
        </w:rPr>
        <w:t>2.</w:t>
      </w:r>
      <w:r w:rsidR="00C85188" w:rsidRPr="00152DAB">
        <w:rPr>
          <w:rFonts w:hint="eastAsia"/>
          <w:b/>
        </w:rPr>
        <w:t>沃尔沃联合亿咖通开发全新车载智能系统</w:t>
      </w:r>
    </w:p>
    <w:p w14:paraId="230AE98B" w14:textId="77777777" w:rsidR="00C85188" w:rsidRPr="00C35E39" w:rsidRDefault="00C85188" w:rsidP="006466E9">
      <w:r>
        <w:t>3月23日，亿咖通科技与沃尔沃汽车共同宣布：双方将成立合资公司，联合开发适用全球市场的新一代车载智能操作系统。合资公司将坐落在瑞典哥德堡，预计于2021年第三季度正式投入运营，沃尔沃汽车在中国的研发负责人Jan-ErikLarsson将出任CEO。</w:t>
      </w:r>
    </w:p>
    <w:p w14:paraId="74AE508F" w14:textId="77777777" w:rsidR="00C85188" w:rsidRDefault="00C85188" w:rsidP="006466E9">
      <w:pPr>
        <w:ind w:left="210" w:hangingChars="100" w:hanging="210"/>
        <w:rPr>
          <w:rFonts w:cs="宋体"/>
          <w:b/>
          <w:bCs/>
          <w:i/>
          <w:iCs/>
        </w:rPr>
      </w:pPr>
      <w:r w:rsidRPr="00F94E69">
        <w:rPr>
          <w:rFonts w:cs="宋体" w:hint="eastAsia"/>
          <w:b/>
          <w:bCs/>
          <w:i/>
          <w:iCs/>
        </w:rPr>
        <w:t>分析：。</w:t>
      </w:r>
    </w:p>
    <w:p w14:paraId="5E5580B3" w14:textId="3F4690DE" w:rsidR="00C85188" w:rsidRPr="00152DAB" w:rsidRDefault="00152DAB" w:rsidP="00152DAB">
      <w:pPr>
        <w:ind w:left="850"/>
        <w:jc w:val="left"/>
        <w:outlineLvl w:val="1"/>
        <w:rPr>
          <w:b/>
        </w:rPr>
      </w:pPr>
      <w:r>
        <w:rPr>
          <w:rFonts w:hint="eastAsia"/>
          <w:b/>
        </w:rPr>
        <w:t>1</w:t>
      </w:r>
      <w:r>
        <w:rPr>
          <w:b/>
        </w:rPr>
        <w:t>3.</w:t>
      </w:r>
      <w:r w:rsidR="00C85188" w:rsidRPr="00152DAB">
        <w:rPr>
          <w:rFonts w:hint="eastAsia"/>
          <w:b/>
        </w:rPr>
        <w:t>沃尔沃汽车大庆工厂实现</w:t>
      </w:r>
      <w:r w:rsidR="00C85188" w:rsidRPr="00152DAB">
        <w:rPr>
          <w:b/>
        </w:rPr>
        <w:t>100％电能碳中和</w:t>
      </w:r>
    </w:p>
    <w:p w14:paraId="11372B85" w14:textId="77777777" w:rsidR="00C85188" w:rsidRDefault="00C85188" w:rsidP="006466E9">
      <w:r>
        <w:rPr>
          <w:rFonts w:hint="eastAsia"/>
        </w:rPr>
        <w:t>沃尔沃汽车向“</w:t>
      </w:r>
      <w:r>
        <w:t>2025年实现制造环节的气候零负荷运营”目标迈出坚实一步——沃尔沃汽车大庆工厂自今年起已实现100%电能碳中和。自此，沃尔沃汽车全球制造体系的碳中和电能比例已提升至近90%。</w:t>
      </w:r>
    </w:p>
    <w:p w14:paraId="0C8D54A7" w14:textId="77777777" w:rsidR="00C85188" w:rsidRDefault="00C85188" w:rsidP="006466E9">
      <w:pPr>
        <w:ind w:left="210" w:hangingChars="100" w:hanging="210"/>
        <w:rPr>
          <w:rFonts w:cs="宋体"/>
          <w:b/>
          <w:bCs/>
          <w:i/>
          <w:iCs/>
        </w:rPr>
      </w:pPr>
      <w:r w:rsidRPr="00F94E69">
        <w:rPr>
          <w:rFonts w:cs="宋体" w:hint="eastAsia"/>
          <w:b/>
          <w:bCs/>
          <w:i/>
          <w:iCs/>
        </w:rPr>
        <w:t>分析：。</w:t>
      </w:r>
    </w:p>
    <w:p w14:paraId="1816D24A" w14:textId="55A6C0AA" w:rsidR="00C85188" w:rsidRPr="00152DAB" w:rsidRDefault="00152DAB" w:rsidP="00152DAB">
      <w:pPr>
        <w:ind w:left="850"/>
        <w:jc w:val="left"/>
        <w:outlineLvl w:val="1"/>
        <w:rPr>
          <w:b/>
        </w:rPr>
      </w:pPr>
      <w:r>
        <w:rPr>
          <w:rFonts w:hint="eastAsia"/>
          <w:b/>
        </w:rPr>
        <w:t>1</w:t>
      </w:r>
      <w:r>
        <w:rPr>
          <w:b/>
        </w:rPr>
        <w:t>4.</w:t>
      </w:r>
      <w:r w:rsidR="00C85188" w:rsidRPr="00152DAB">
        <w:rPr>
          <w:b/>
        </w:rPr>
        <w:t>尔沃中国</w:t>
      </w:r>
      <w:r w:rsidR="00C85188" w:rsidRPr="00152DAB">
        <w:rPr>
          <w:rFonts w:hint="eastAsia"/>
          <w:b/>
        </w:rPr>
        <w:t>芯片短缺</w:t>
      </w:r>
      <w:r w:rsidR="00C85188" w:rsidRPr="00152DAB">
        <w:rPr>
          <w:b/>
        </w:rPr>
        <w:t>工厂临时停产</w:t>
      </w:r>
    </w:p>
    <w:p w14:paraId="3E8E2704" w14:textId="77777777" w:rsidR="00C85188" w:rsidRDefault="00C85188" w:rsidP="006466E9">
      <w:r>
        <w:rPr>
          <w:rFonts w:hint="eastAsia"/>
        </w:rPr>
        <w:t>沃尔沃汽车宣布，因全球芯片短缺，将在</w:t>
      </w:r>
      <w:r>
        <w:t>3月部分时间临时暂停或调整中国和美国工厂的生产。同时沃尔沃预计，芯片短缺的形势将在第二季度愈加严峻，公司正在采取措施尽量减少对生产的影响。</w:t>
      </w:r>
    </w:p>
    <w:p w14:paraId="6E7B9EE4" w14:textId="77777777" w:rsidR="00C85188" w:rsidRDefault="00C85188" w:rsidP="006466E9">
      <w:pPr>
        <w:ind w:left="210" w:hangingChars="100" w:hanging="210"/>
        <w:rPr>
          <w:rFonts w:cs="宋体"/>
          <w:b/>
          <w:bCs/>
          <w:i/>
          <w:iCs/>
        </w:rPr>
      </w:pPr>
      <w:r w:rsidRPr="00F94E69">
        <w:rPr>
          <w:rFonts w:cs="宋体" w:hint="eastAsia"/>
          <w:b/>
          <w:bCs/>
          <w:i/>
          <w:iCs/>
        </w:rPr>
        <w:t>分析：。</w:t>
      </w:r>
    </w:p>
    <w:p w14:paraId="178B73E3" w14:textId="330BE144" w:rsidR="00C85188" w:rsidRPr="00152DAB" w:rsidRDefault="00152DAB" w:rsidP="00152DAB">
      <w:pPr>
        <w:ind w:left="850"/>
        <w:jc w:val="left"/>
        <w:outlineLvl w:val="1"/>
        <w:rPr>
          <w:b/>
        </w:rPr>
      </w:pPr>
      <w:r>
        <w:rPr>
          <w:rFonts w:hint="eastAsia"/>
          <w:b/>
        </w:rPr>
        <w:t>1</w:t>
      </w:r>
      <w:r>
        <w:rPr>
          <w:b/>
        </w:rPr>
        <w:t>5.</w:t>
      </w:r>
      <w:r w:rsidR="00C85188" w:rsidRPr="00152DAB">
        <w:rPr>
          <w:rFonts w:hint="eastAsia"/>
          <w:b/>
        </w:rPr>
        <w:t>长城汽车变速器双模块将在泰州量产</w:t>
      </w:r>
    </w:p>
    <w:p w14:paraId="5BE98409" w14:textId="77777777" w:rsidR="00C85188" w:rsidRDefault="00C85188" w:rsidP="006466E9">
      <w:r>
        <w:rPr>
          <w:rFonts w:hint="eastAsia"/>
        </w:rPr>
        <w:t>长城自主研发的双模块（液压控制模块和双离合器模块）已于日前在泰州正式量产，并计划将率先创新应用于第三代</w:t>
      </w:r>
      <w:r>
        <w:t>7DCT变速器产品,承接双模块量产任务的江苏省泰州工厂，计划产能50万套/年。</w:t>
      </w:r>
    </w:p>
    <w:p w14:paraId="287B2C6E" w14:textId="023773DA" w:rsidR="00C85188" w:rsidRDefault="00C85188" w:rsidP="006466E9">
      <w:pPr>
        <w:ind w:left="210" w:hangingChars="100" w:hanging="210"/>
        <w:rPr>
          <w:rFonts w:cs="宋体"/>
          <w:b/>
          <w:bCs/>
          <w:i/>
          <w:iCs/>
        </w:rPr>
      </w:pPr>
      <w:r w:rsidRPr="00F94E69">
        <w:rPr>
          <w:rFonts w:cs="宋体" w:hint="eastAsia"/>
          <w:b/>
          <w:bCs/>
          <w:i/>
          <w:iCs/>
        </w:rPr>
        <w:t>分析：。</w:t>
      </w:r>
    </w:p>
    <w:p w14:paraId="2464175D" w14:textId="77777777" w:rsidR="00754C45" w:rsidRDefault="00754C45" w:rsidP="006466E9">
      <w:pPr>
        <w:ind w:left="210" w:hangingChars="100" w:hanging="210"/>
        <w:rPr>
          <w:rFonts w:cs="宋体"/>
          <w:b/>
          <w:bCs/>
          <w:i/>
          <w:iCs/>
        </w:rPr>
      </w:pPr>
    </w:p>
    <w:p w14:paraId="6A874A65" w14:textId="77777777" w:rsidR="006466E9" w:rsidRPr="00D02F70" w:rsidRDefault="006466E9" w:rsidP="006466E9">
      <w:pPr>
        <w:pStyle w:val="a8"/>
        <w:numPr>
          <w:ilvl w:val="0"/>
          <w:numId w:val="4"/>
        </w:numPr>
        <w:ind w:firstLineChars="0"/>
        <w:outlineLvl w:val="0"/>
        <w:rPr>
          <w:b/>
        </w:rPr>
      </w:pPr>
      <w:r>
        <w:rPr>
          <w:rFonts w:hint="eastAsia"/>
          <w:b/>
        </w:rPr>
        <w:t>行业信息</w:t>
      </w:r>
    </w:p>
    <w:p w14:paraId="6D57CB7D" w14:textId="785BAEC6" w:rsidR="00C85188" w:rsidRPr="00152DAB" w:rsidRDefault="00152DAB" w:rsidP="00152DAB">
      <w:pPr>
        <w:jc w:val="left"/>
        <w:outlineLvl w:val="1"/>
        <w:rPr>
          <w:b/>
        </w:rPr>
      </w:pPr>
      <w:r>
        <w:rPr>
          <w:rFonts w:hint="eastAsia"/>
          <w:b/>
        </w:rPr>
        <w:t>1</w:t>
      </w:r>
      <w:r>
        <w:rPr>
          <w:b/>
        </w:rPr>
        <w:t>.</w:t>
      </w:r>
      <w:r w:rsidR="00C85188" w:rsidRPr="00152DAB">
        <w:rPr>
          <w:b/>
        </w:rPr>
        <w:t>百度汽车最迟2024年量产</w:t>
      </w:r>
    </w:p>
    <w:p w14:paraId="5C266BB3" w14:textId="1CEB3569" w:rsidR="00C85188" w:rsidRDefault="00C85188" w:rsidP="00754C45">
      <w:pPr>
        <w:ind w:firstLineChars="270" w:firstLine="567"/>
      </w:pPr>
      <w:r>
        <w:t>百度CEO李彦宏表示，与吉利合作的集度首款车型将集成百度最先进自动驾驶技术和AI能力，预计最迟于2024年推出市场，有信心成为最具吸引力的智能汽车。自动驾驶开放平台Apollo的商业化“已经开始并飞速增长”，未来10至20年将持续大力投入自动驾驶技术。</w:t>
      </w:r>
    </w:p>
    <w:p w14:paraId="48FEA471" w14:textId="77777777" w:rsidR="00C85188" w:rsidRDefault="00C85188" w:rsidP="00754C45">
      <w:pPr>
        <w:ind w:firstLineChars="270" w:firstLine="567"/>
      </w:pPr>
      <w:r>
        <w:rPr>
          <w:rFonts w:hint="eastAsia"/>
        </w:rPr>
        <w:t>他还指出，“</w:t>
      </w:r>
      <w:r>
        <w:t>Apollo的商业化已经开始，且已有一定规模，未来很多年还会处在高速增长过程中”。目前百度已与约10家车厂达成合作，提供“小度车载”OS、AVP（自动泊车）、AMP（自动驾驶地图平台）等技术产品。</w:t>
      </w:r>
    </w:p>
    <w:p w14:paraId="6BF76AE6" w14:textId="77777777" w:rsidR="00C85188" w:rsidRDefault="00C85188" w:rsidP="00C85188">
      <w:pPr>
        <w:ind w:left="210" w:hangingChars="100" w:hanging="210"/>
        <w:rPr>
          <w:rFonts w:cs="宋体"/>
          <w:b/>
          <w:bCs/>
          <w:i/>
          <w:iCs/>
        </w:rPr>
      </w:pPr>
      <w:r w:rsidRPr="00F94E69">
        <w:rPr>
          <w:rFonts w:cs="宋体" w:hint="eastAsia"/>
          <w:b/>
          <w:bCs/>
          <w:i/>
          <w:iCs/>
        </w:rPr>
        <w:t>分析：。</w:t>
      </w:r>
    </w:p>
    <w:p w14:paraId="11C1FAD8" w14:textId="36D82BC0" w:rsidR="00136AD4" w:rsidRPr="00152DAB" w:rsidRDefault="00152DAB" w:rsidP="00152DAB">
      <w:pPr>
        <w:jc w:val="left"/>
        <w:outlineLvl w:val="1"/>
        <w:rPr>
          <w:b/>
        </w:rPr>
      </w:pPr>
      <w:r>
        <w:rPr>
          <w:b/>
        </w:rPr>
        <w:t>2.</w:t>
      </w:r>
      <w:r w:rsidR="00136AD4" w:rsidRPr="00152DAB">
        <w:rPr>
          <w:rFonts w:hint="eastAsia"/>
          <w:b/>
        </w:rPr>
        <w:t>小米造车有望</w:t>
      </w:r>
      <w:r w:rsidR="00136AD4" w:rsidRPr="00152DAB">
        <w:rPr>
          <w:b/>
        </w:rPr>
        <w:t>4月立项</w:t>
      </w:r>
    </w:p>
    <w:p w14:paraId="59C0F148" w14:textId="77777777" w:rsidR="00136AD4" w:rsidRDefault="00136AD4" w:rsidP="00085C58">
      <w:pPr>
        <w:ind w:firstLineChars="270" w:firstLine="567"/>
      </w:pPr>
      <w:r>
        <w:t>小米集团正在快速推进造车事项，最快有望在1-2个月内立项，初步讨论定位与小鹏汽车类似，主打强科技属性的中高端市场。该计划的直接负责人为小米老将王川。</w:t>
      </w:r>
    </w:p>
    <w:p w14:paraId="59F53591" w14:textId="77777777" w:rsidR="00136AD4" w:rsidRPr="00865665" w:rsidRDefault="00136AD4" w:rsidP="00136AD4">
      <w:pPr>
        <w:ind w:left="210" w:hangingChars="100" w:hanging="210"/>
        <w:rPr>
          <w:rFonts w:cs="宋体"/>
          <w:b/>
          <w:bCs/>
          <w:i/>
          <w:iCs/>
        </w:rPr>
      </w:pPr>
      <w:r w:rsidRPr="00F94E69">
        <w:rPr>
          <w:rFonts w:cs="宋体" w:hint="eastAsia"/>
          <w:b/>
          <w:bCs/>
          <w:i/>
          <w:iCs/>
        </w:rPr>
        <w:t>分析：。</w:t>
      </w:r>
    </w:p>
    <w:p w14:paraId="56824980" w14:textId="3E62AEF2" w:rsidR="00C85188" w:rsidRPr="00152DAB" w:rsidRDefault="00152DAB" w:rsidP="00152DAB">
      <w:pPr>
        <w:jc w:val="left"/>
        <w:outlineLvl w:val="1"/>
        <w:rPr>
          <w:b/>
        </w:rPr>
      </w:pPr>
      <w:r>
        <w:rPr>
          <w:b/>
        </w:rPr>
        <w:t>3.</w:t>
      </w:r>
      <w:r w:rsidR="00C85188" w:rsidRPr="00152DAB">
        <w:rPr>
          <w:b/>
        </w:rPr>
        <w:t>恒大汽车</w:t>
      </w:r>
      <w:r w:rsidR="00C85188" w:rsidRPr="00152DAB">
        <w:rPr>
          <w:rFonts w:hint="eastAsia"/>
          <w:b/>
        </w:rPr>
        <w:t>前拜腾</w:t>
      </w:r>
      <w:r w:rsidR="00C85188" w:rsidRPr="00152DAB">
        <w:rPr>
          <w:b/>
        </w:rPr>
        <w:t>CEO戴雷将加入</w:t>
      </w:r>
    </w:p>
    <w:p w14:paraId="5F4A94AE" w14:textId="77777777" w:rsidR="00C85188" w:rsidRDefault="00C85188" w:rsidP="00C85188">
      <w:r w:rsidRPr="00772663">
        <w:t>前拜腾CEO兼联合创始人戴雷将加入恒大汽车，具体职务目前尚未有明确信息。</w:t>
      </w:r>
    </w:p>
    <w:p w14:paraId="4B36C79A" w14:textId="77777777" w:rsidR="00C85188" w:rsidRPr="00246974" w:rsidRDefault="00C85188" w:rsidP="00C85188">
      <w:pPr>
        <w:ind w:left="210" w:hangingChars="100" w:hanging="210"/>
        <w:rPr>
          <w:rFonts w:cs="宋体"/>
          <w:b/>
          <w:bCs/>
          <w:i/>
          <w:iCs/>
        </w:rPr>
      </w:pPr>
      <w:r w:rsidRPr="00F94E69">
        <w:rPr>
          <w:rFonts w:cs="宋体" w:hint="eastAsia"/>
          <w:b/>
          <w:bCs/>
          <w:i/>
          <w:iCs/>
        </w:rPr>
        <w:t>分析：。</w:t>
      </w:r>
    </w:p>
    <w:p w14:paraId="0F944A78" w14:textId="6D644A18" w:rsidR="00C85188" w:rsidRPr="00152DAB" w:rsidRDefault="00152DAB" w:rsidP="00152DAB">
      <w:pPr>
        <w:jc w:val="left"/>
        <w:outlineLvl w:val="1"/>
        <w:rPr>
          <w:b/>
        </w:rPr>
      </w:pPr>
      <w:r>
        <w:rPr>
          <w:b/>
        </w:rPr>
        <w:t>4.</w:t>
      </w:r>
      <w:r w:rsidR="00C85188" w:rsidRPr="00152DAB">
        <w:rPr>
          <w:b/>
        </w:rPr>
        <w:t>恒大与腾讯设立合资公司</w:t>
      </w:r>
      <w:r w:rsidR="00C85188" w:rsidRPr="00152DAB">
        <w:rPr>
          <w:rFonts w:hint="eastAsia"/>
          <w:b/>
        </w:rPr>
        <w:t>开发车载智能系统</w:t>
      </w:r>
    </w:p>
    <w:p w14:paraId="46F9AA2C" w14:textId="12008816" w:rsidR="00C85188" w:rsidRDefault="00C85188" w:rsidP="00C85188">
      <w:r>
        <w:rPr>
          <w:rFonts w:hint="eastAsia"/>
        </w:rPr>
        <w:t>恒大汽车与腾讯控股有限公司旗下北京梧桐车联科技有限责任公司签署协议，分別出资</w:t>
      </w:r>
      <w:r>
        <w:t>60%、40%设立合资公司。</w:t>
      </w:r>
    </w:p>
    <w:p w14:paraId="730225E2" w14:textId="77777777" w:rsidR="00C85188" w:rsidRDefault="00C85188" w:rsidP="00C85188">
      <w:r>
        <w:rPr>
          <w:rFonts w:hint="eastAsia"/>
        </w:rPr>
        <w:t>本次合作将共同开发行业领先且拥有自主知识产权的车载智能操作系统。双方将发挥各自在新能源汽车研发制造、人工智能、大数据、云计算、出行生态等领域的优势，共同打造全球领先的智能汽车生态圈。</w:t>
      </w:r>
    </w:p>
    <w:p w14:paraId="34744F61" w14:textId="77777777" w:rsidR="00C85188" w:rsidRDefault="00C85188" w:rsidP="00C85188">
      <w:pPr>
        <w:ind w:left="210" w:hangingChars="100" w:hanging="210"/>
        <w:rPr>
          <w:rFonts w:cs="宋体"/>
          <w:b/>
          <w:bCs/>
          <w:i/>
          <w:iCs/>
        </w:rPr>
      </w:pPr>
      <w:r w:rsidRPr="00F94E69">
        <w:rPr>
          <w:rFonts w:cs="宋体" w:hint="eastAsia"/>
          <w:b/>
          <w:bCs/>
          <w:i/>
          <w:iCs/>
        </w:rPr>
        <w:t>分析：。</w:t>
      </w:r>
    </w:p>
    <w:p w14:paraId="1BF2CBED" w14:textId="0A644CD9" w:rsidR="00136AD4" w:rsidRPr="00152DAB" w:rsidRDefault="00152DAB" w:rsidP="00152DAB">
      <w:pPr>
        <w:outlineLvl w:val="1"/>
        <w:rPr>
          <w:b/>
        </w:rPr>
      </w:pPr>
      <w:r>
        <w:rPr>
          <w:rFonts w:hint="eastAsia"/>
          <w:b/>
        </w:rPr>
        <w:t>5</w:t>
      </w:r>
      <w:r>
        <w:rPr>
          <w:b/>
        </w:rPr>
        <w:t>.</w:t>
      </w:r>
      <w:r w:rsidR="00136AD4" w:rsidRPr="00152DAB">
        <w:rPr>
          <w:rFonts w:hint="eastAsia"/>
          <w:b/>
        </w:rPr>
        <w:t>北京</w:t>
      </w:r>
      <w:r w:rsidR="00136AD4" w:rsidRPr="00152DAB">
        <w:rPr>
          <w:b/>
        </w:rPr>
        <w:t>:开展新能源汽车电池回收利用</w:t>
      </w:r>
    </w:p>
    <w:p w14:paraId="4C85FCB8" w14:textId="77777777" w:rsidR="00136AD4" w:rsidRDefault="00136AD4" w:rsidP="006466E9">
      <w:r w:rsidRPr="0074165A">
        <w:rPr>
          <w:rFonts w:hint="eastAsia"/>
        </w:rPr>
        <w:t>中共北京市委办公厅、北京市人民政府办公厅印发《北京市关于构建现代环境治理体系的实施方案》。方案提出，监督石化、电子等重点行业企业依法开展清洁生产审核、实施清洁生产项目。推进工业开发区发展循环经济，实施绿色低碳化改造。推动落实生产者责任延伸制度，探索开展新能源汽车废弃电池等废弃物回收利用。以市场化方式推动设立绿色发展基金。完善碳排放权交易制度，承建全国温室气体自愿减排管理和交易中心。</w:t>
      </w:r>
    </w:p>
    <w:p w14:paraId="4B3CEC78" w14:textId="77777777" w:rsidR="00136AD4" w:rsidRDefault="00136AD4" w:rsidP="006466E9">
      <w:pPr>
        <w:rPr>
          <w:rFonts w:cs="宋体"/>
          <w:b/>
          <w:bCs/>
          <w:i/>
          <w:iCs/>
        </w:rPr>
      </w:pPr>
      <w:r w:rsidRPr="006E0BB8">
        <w:rPr>
          <w:rFonts w:cs="宋体" w:hint="eastAsia"/>
          <w:b/>
          <w:bCs/>
          <w:i/>
          <w:iCs/>
        </w:rPr>
        <w:t>分析：。</w:t>
      </w:r>
    </w:p>
    <w:p w14:paraId="0A71BCB2" w14:textId="6C0A6925" w:rsidR="00136AD4" w:rsidRPr="00152DAB" w:rsidRDefault="00152DAB" w:rsidP="00152DAB">
      <w:pPr>
        <w:outlineLvl w:val="1"/>
        <w:rPr>
          <w:b/>
        </w:rPr>
      </w:pPr>
      <w:r>
        <w:rPr>
          <w:rFonts w:hint="eastAsia"/>
          <w:b/>
        </w:rPr>
        <w:t>6</w:t>
      </w:r>
      <w:r>
        <w:rPr>
          <w:b/>
        </w:rPr>
        <w:t>.</w:t>
      </w:r>
      <w:r w:rsidR="00136AD4" w:rsidRPr="00152DAB">
        <w:rPr>
          <w:rFonts w:hint="eastAsia"/>
          <w:b/>
        </w:rPr>
        <w:t>福建石油</w:t>
      </w:r>
      <w:r w:rsidR="00136AD4" w:rsidRPr="00152DAB">
        <w:rPr>
          <w:b/>
        </w:rPr>
        <w:t>:出台加氢站项目发展奖励办法</w:t>
      </w:r>
    </w:p>
    <w:p w14:paraId="41621F9C" w14:textId="0DE927D8" w:rsidR="00136AD4" w:rsidRDefault="00136AD4" w:rsidP="00754C45">
      <w:r>
        <w:rPr>
          <w:rFonts w:hint="eastAsia"/>
        </w:rPr>
        <w:t>为了落实集团公司氢能产业发展规划专题会要求，按照“产业有长远规划、项目有政策支持、市场有稳定需求、结合石化资源发展”加氢站发展的四大原则，调动各市公司加氢站项目发展工作积极性，福建石油于日前出台《加氢站项目发展专项奖励办法》。</w:t>
      </w:r>
    </w:p>
    <w:p w14:paraId="6C6380F5" w14:textId="77777777" w:rsidR="00136AD4" w:rsidRPr="00BF167F" w:rsidRDefault="00136AD4" w:rsidP="006466E9">
      <w:pPr>
        <w:rPr>
          <w:rFonts w:cs="宋体"/>
          <w:b/>
          <w:bCs/>
          <w:i/>
          <w:iCs/>
        </w:rPr>
      </w:pPr>
      <w:r w:rsidRPr="006E0BB8">
        <w:rPr>
          <w:rFonts w:cs="宋体" w:hint="eastAsia"/>
          <w:b/>
          <w:bCs/>
          <w:i/>
          <w:iCs/>
        </w:rPr>
        <w:t>分析：。</w:t>
      </w:r>
    </w:p>
    <w:p w14:paraId="40571650" w14:textId="22F0092E" w:rsidR="00136AD4" w:rsidRDefault="00152DAB" w:rsidP="00152DAB">
      <w:pPr>
        <w:outlineLvl w:val="1"/>
      </w:pPr>
      <w:r>
        <w:rPr>
          <w:rFonts w:hint="eastAsia"/>
          <w:b/>
        </w:rPr>
        <w:t>7</w:t>
      </w:r>
      <w:r>
        <w:rPr>
          <w:b/>
        </w:rPr>
        <w:t>.</w:t>
      </w:r>
      <w:r w:rsidR="00136AD4" w:rsidRPr="00152DAB">
        <w:rPr>
          <w:rFonts w:hint="eastAsia"/>
          <w:b/>
        </w:rPr>
        <w:t>工信部拟撤销部分车型免征车辆购置税资格</w:t>
      </w:r>
    </w:p>
    <w:p w14:paraId="67FFD6B3" w14:textId="77777777" w:rsidR="00136AD4" w:rsidRDefault="00136AD4" w:rsidP="006466E9">
      <w:r>
        <w:t>3月23日，工信部发布关于拟撤销《享受车船税减免优惠的节约能源使用新能源汽车车型目录》和《免征车辆购置税的新能源汽车车型目录》车型名单的公示。目录中，比亚迪e5和e6、理想ONELXA6500SHEVM1等型号在列。</w:t>
      </w:r>
    </w:p>
    <w:p w14:paraId="5CDC707C" w14:textId="77777777" w:rsidR="00136AD4" w:rsidRPr="00C35E39" w:rsidRDefault="00136AD4" w:rsidP="006466E9">
      <w:pPr>
        <w:rPr>
          <w:rFonts w:cs="宋体"/>
          <w:b/>
          <w:bCs/>
          <w:i/>
          <w:iCs/>
        </w:rPr>
      </w:pPr>
      <w:r w:rsidRPr="006E0BB8">
        <w:rPr>
          <w:rFonts w:cs="宋体" w:hint="eastAsia"/>
          <w:b/>
          <w:bCs/>
          <w:i/>
          <w:iCs/>
        </w:rPr>
        <w:t>分析：。</w:t>
      </w:r>
    </w:p>
    <w:p w14:paraId="2BF3DBF6" w14:textId="3456AEBA" w:rsidR="00136AD4" w:rsidRPr="00152DAB" w:rsidRDefault="00152DAB" w:rsidP="00152DAB">
      <w:pPr>
        <w:outlineLvl w:val="1"/>
        <w:rPr>
          <w:b/>
        </w:rPr>
      </w:pPr>
      <w:r>
        <w:rPr>
          <w:rFonts w:hint="eastAsia"/>
          <w:b/>
        </w:rPr>
        <w:t>8</w:t>
      </w:r>
      <w:r>
        <w:rPr>
          <w:b/>
        </w:rPr>
        <w:t>.</w:t>
      </w:r>
      <w:r w:rsidR="00136AD4" w:rsidRPr="00152DAB">
        <w:rPr>
          <w:rFonts w:hint="eastAsia"/>
          <w:b/>
        </w:rPr>
        <w:t>广东省启动新能源汽车重大专项项目</w:t>
      </w:r>
    </w:p>
    <w:p w14:paraId="454A3007" w14:textId="77777777" w:rsidR="00136AD4" w:rsidRDefault="00136AD4" w:rsidP="006466E9">
      <w:r>
        <w:t>广东省启动新能源汽车重大专项项目——“高性能、高可靠域控制器系统研发”项目。据了解,广东省重点领域研发计划由广东省人民政府批准设立,聚焦重点领域开展关键核心技术攻关,力争突破一批前沿性、引领性和“卡脖子”技术,实现关键核心技术,关键零部件和重大装备的自动可控。域控制器系统是智能汽车的“操作系统”和“驱动引擎”,是“机械动力”向“数据动力”转型宏观背景下,新能源汽车产业链的关键环节。</w:t>
      </w:r>
    </w:p>
    <w:p w14:paraId="4A215735" w14:textId="77777777" w:rsidR="00136AD4" w:rsidRPr="003D4E9F" w:rsidRDefault="00136AD4" w:rsidP="006466E9">
      <w:pPr>
        <w:rPr>
          <w:rFonts w:cs="宋体"/>
          <w:b/>
          <w:bCs/>
          <w:i/>
          <w:iCs/>
        </w:rPr>
      </w:pPr>
      <w:r w:rsidRPr="006E0BB8">
        <w:rPr>
          <w:rFonts w:cs="宋体" w:hint="eastAsia"/>
          <w:b/>
          <w:bCs/>
          <w:i/>
          <w:iCs/>
        </w:rPr>
        <w:t>分析：。</w:t>
      </w:r>
    </w:p>
    <w:p w14:paraId="6EAA0141" w14:textId="2DA8EB58" w:rsidR="00136AD4" w:rsidRPr="00152DAB" w:rsidRDefault="00152DAB" w:rsidP="00152DAB">
      <w:pPr>
        <w:outlineLvl w:val="1"/>
        <w:rPr>
          <w:b/>
        </w:rPr>
      </w:pPr>
      <w:r>
        <w:rPr>
          <w:rFonts w:hint="eastAsia"/>
          <w:b/>
        </w:rPr>
        <w:t>9</w:t>
      </w:r>
      <w:r>
        <w:rPr>
          <w:b/>
        </w:rPr>
        <w:t>.</w:t>
      </w:r>
      <w:r w:rsidR="00136AD4" w:rsidRPr="00152DAB">
        <w:rPr>
          <w:rFonts w:hint="eastAsia"/>
          <w:b/>
        </w:rPr>
        <w:t>昆明今年新建新能源汽车充电桩</w:t>
      </w:r>
      <w:r w:rsidR="00136AD4" w:rsidRPr="00152DAB">
        <w:rPr>
          <w:b/>
        </w:rPr>
        <w:t>7.8万</w:t>
      </w:r>
    </w:p>
    <w:p w14:paraId="0AFF1B92" w14:textId="44AA3B12" w:rsidR="00136AD4" w:rsidRDefault="00136AD4" w:rsidP="006466E9">
      <w:r>
        <w:rPr>
          <w:rFonts w:hint="eastAsia"/>
        </w:rPr>
        <w:t>到</w:t>
      </w:r>
      <w:r>
        <w:t>2022年底，昆明市新能源汽车投放数量累计将达10万辆。全市高速公路主干服务区将按照总功率不低于360千瓦的标准建设直流充电桩，所有A级景区实现公共直流快速充电设</w:t>
      </w:r>
      <w:r>
        <w:rPr>
          <w:rFonts w:hint="eastAsia"/>
        </w:rPr>
        <w:t>施全覆盖；全市新建各类新能源汽车充电桩</w:t>
      </w:r>
      <w:r>
        <w:t>7.8万个、换电站24座。</w:t>
      </w:r>
    </w:p>
    <w:p w14:paraId="77D15460" w14:textId="77777777" w:rsidR="00136AD4" w:rsidRPr="003D4E9F" w:rsidRDefault="00136AD4" w:rsidP="006466E9">
      <w:pPr>
        <w:rPr>
          <w:rFonts w:cs="宋体"/>
          <w:b/>
          <w:bCs/>
          <w:i/>
          <w:iCs/>
        </w:rPr>
      </w:pPr>
      <w:r w:rsidRPr="006E0BB8">
        <w:rPr>
          <w:rFonts w:cs="宋体" w:hint="eastAsia"/>
          <w:b/>
          <w:bCs/>
          <w:i/>
          <w:iCs/>
        </w:rPr>
        <w:t>分析：。</w:t>
      </w:r>
    </w:p>
    <w:p w14:paraId="16513B1C" w14:textId="3C6B89D8" w:rsidR="00136AD4" w:rsidRPr="00152DAB" w:rsidRDefault="00152DAB" w:rsidP="00152DAB">
      <w:pPr>
        <w:outlineLvl w:val="1"/>
        <w:rPr>
          <w:b/>
        </w:rPr>
      </w:pPr>
      <w:r>
        <w:rPr>
          <w:rFonts w:hint="eastAsia"/>
          <w:b/>
        </w:rPr>
        <w:t>1</w:t>
      </w:r>
      <w:r>
        <w:rPr>
          <w:b/>
        </w:rPr>
        <w:t>0.</w:t>
      </w:r>
      <w:r w:rsidR="00136AD4" w:rsidRPr="00152DAB">
        <w:rPr>
          <w:b/>
        </w:rPr>
        <w:t>氢燃料电池企业6家落户重庆</w:t>
      </w:r>
    </w:p>
    <w:p w14:paraId="455560F0" w14:textId="6E1FA741" w:rsidR="00136AD4" w:rsidRDefault="00136AD4" w:rsidP="006466E9">
      <w:r>
        <w:rPr>
          <w:rFonts w:hint="eastAsia"/>
        </w:rPr>
        <w:t>重庆九龙坡区与广东国鸿氢能科技有限公司、鸿基创能科技（广州）有限公司等</w:t>
      </w:r>
      <w:r>
        <w:t>6家氢燃料电池企业签订协议，6家企业将在重庆九龙坡区投资40亿元，建设氢燃料电池八大关键核心零部件（质子交换膜、催化剂、膜电极、双极板、碳纸、电堆、空压机、氢气循环系统）以及燃料电池系统集成科技产业园。项目达产后，预计年产值可达200亿元以上，税收贡献8.1亿元以上。</w:t>
      </w:r>
    </w:p>
    <w:p w14:paraId="7774A0C4" w14:textId="77777777" w:rsidR="00136AD4" w:rsidRDefault="00136AD4" w:rsidP="006466E9">
      <w:pPr>
        <w:rPr>
          <w:rFonts w:cs="宋体"/>
          <w:b/>
          <w:bCs/>
          <w:i/>
          <w:iCs/>
        </w:rPr>
      </w:pPr>
      <w:r w:rsidRPr="006E0BB8">
        <w:rPr>
          <w:rFonts w:cs="宋体" w:hint="eastAsia"/>
          <w:b/>
          <w:bCs/>
          <w:i/>
          <w:iCs/>
        </w:rPr>
        <w:t>分析：。</w:t>
      </w:r>
    </w:p>
    <w:p w14:paraId="5592566E" w14:textId="601187B7" w:rsidR="00136AD4" w:rsidRPr="00152DAB" w:rsidRDefault="00152DAB" w:rsidP="00152DAB">
      <w:pPr>
        <w:outlineLvl w:val="1"/>
        <w:rPr>
          <w:b/>
        </w:rPr>
      </w:pPr>
      <w:r>
        <w:rPr>
          <w:rFonts w:hint="eastAsia"/>
          <w:b/>
        </w:rPr>
        <w:t>1</w:t>
      </w:r>
      <w:r>
        <w:rPr>
          <w:b/>
        </w:rPr>
        <w:t>1.</w:t>
      </w:r>
      <w:r w:rsidR="00136AD4" w:rsidRPr="00152DAB">
        <w:rPr>
          <w:b/>
        </w:rPr>
        <w:t>公共服务类充电桩</w:t>
      </w:r>
      <w:r w:rsidR="00136AD4" w:rsidRPr="00152DAB">
        <w:rPr>
          <w:rFonts w:hint="eastAsia"/>
          <w:b/>
        </w:rPr>
        <w:t>一年内</w:t>
      </w:r>
      <w:r w:rsidR="00136AD4" w:rsidRPr="00152DAB">
        <w:rPr>
          <w:b/>
        </w:rPr>
        <w:t>月均增量约2.6万台</w:t>
      </w:r>
    </w:p>
    <w:p w14:paraId="33E8E4BB" w14:textId="5C18FF39" w:rsidR="00136AD4" w:rsidRDefault="00136AD4" w:rsidP="006466E9">
      <w:r>
        <w:rPr>
          <w:rFonts w:hint="eastAsia"/>
        </w:rPr>
        <w:t>截至</w:t>
      </w:r>
      <w:r>
        <w:t>2021年2月，公共类充电桩83.7万台，其中交流充电桩共48.8万台、直流充电桩共34.9万台、交流直流一体充电桩共481台。</w:t>
      </w:r>
    </w:p>
    <w:p w14:paraId="089BA757" w14:textId="77777777" w:rsidR="00136AD4" w:rsidRDefault="00136AD4" w:rsidP="006466E9">
      <w:r>
        <w:t>2020年3月至2021年2月，月均新增公共服务类充电桩约2.6万台。</w:t>
      </w:r>
    </w:p>
    <w:p w14:paraId="566F5A12" w14:textId="1B9070CB" w:rsidR="00136AD4" w:rsidRDefault="00136AD4" w:rsidP="006466E9">
      <w:pPr>
        <w:rPr>
          <w:rFonts w:cs="宋体"/>
          <w:b/>
          <w:bCs/>
          <w:i/>
          <w:iCs/>
        </w:rPr>
      </w:pPr>
      <w:r w:rsidRPr="006E0BB8">
        <w:rPr>
          <w:rFonts w:cs="宋体" w:hint="eastAsia"/>
          <w:b/>
          <w:bCs/>
          <w:i/>
          <w:iCs/>
        </w:rPr>
        <w:t>分析：。</w:t>
      </w:r>
    </w:p>
    <w:p w14:paraId="0F43D226" w14:textId="77777777" w:rsidR="00152DAB" w:rsidRDefault="00152DAB" w:rsidP="006466E9">
      <w:pPr>
        <w:rPr>
          <w:rFonts w:cs="宋体" w:hint="eastAsia"/>
          <w:b/>
          <w:bCs/>
          <w:i/>
          <w:iCs/>
        </w:rPr>
      </w:pPr>
    </w:p>
    <w:p w14:paraId="0F56E4F6" w14:textId="77777777" w:rsidR="006466E9" w:rsidRPr="00CC5738" w:rsidRDefault="006466E9" w:rsidP="006466E9">
      <w:pPr>
        <w:pStyle w:val="a8"/>
        <w:numPr>
          <w:ilvl w:val="0"/>
          <w:numId w:val="4"/>
        </w:numPr>
        <w:ind w:firstLineChars="0"/>
        <w:outlineLvl w:val="0"/>
        <w:rPr>
          <w:b/>
        </w:rPr>
      </w:pPr>
      <w:r w:rsidRPr="002009FE">
        <w:rPr>
          <w:rFonts w:cs="宋体" w:hint="eastAsia"/>
          <w:b/>
          <w:bCs/>
        </w:rPr>
        <w:t>跨国集团和国际市场</w:t>
      </w:r>
    </w:p>
    <w:p w14:paraId="1E7CB3D6" w14:textId="77777777" w:rsidR="00136AD4" w:rsidRPr="008700D4" w:rsidRDefault="00136AD4" w:rsidP="006466E9">
      <w:pPr>
        <w:pStyle w:val="a8"/>
        <w:numPr>
          <w:ilvl w:val="0"/>
          <w:numId w:val="21"/>
        </w:numPr>
        <w:ind w:firstLineChars="0"/>
        <w:outlineLvl w:val="1"/>
        <w:rPr>
          <w:b/>
        </w:rPr>
      </w:pPr>
      <w:r w:rsidRPr="008700D4">
        <w:rPr>
          <w:b/>
        </w:rPr>
        <w:t>FF再获1亿美元债权融资FF91交付提前进入倒计时</w:t>
      </w:r>
    </w:p>
    <w:p w14:paraId="310BD03A" w14:textId="77777777" w:rsidR="00136AD4" w:rsidRDefault="00136AD4" w:rsidP="006466E9">
      <w:r>
        <w:t>3月26日，总部位于美国加州的全球共享智能出行生态系统公司FaradayFuture宣布已筹集到近1亿美元的债权融资，该轮债权融资由Ares领投，BirchLake等现有贷款方也参与了本轮融资。</w:t>
      </w:r>
    </w:p>
    <w:p w14:paraId="2D401B19" w14:textId="77777777" w:rsidR="00136AD4" w:rsidRDefault="00136AD4" w:rsidP="006466E9">
      <w:pPr>
        <w:ind w:left="210" w:hangingChars="100" w:hanging="210"/>
        <w:rPr>
          <w:rFonts w:cs="宋体"/>
          <w:b/>
          <w:bCs/>
          <w:i/>
          <w:iCs/>
        </w:rPr>
      </w:pPr>
      <w:r w:rsidRPr="00F94E69">
        <w:rPr>
          <w:rFonts w:cs="宋体" w:hint="eastAsia"/>
          <w:b/>
          <w:bCs/>
          <w:i/>
          <w:iCs/>
        </w:rPr>
        <w:t>分析：。</w:t>
      </w:r>
    </w:p>
    <w:p w14:paraId="0F5C5DFF" w14:textId="77777777" w:rsidR="00136AD4" w:rsidRPr="008700D4" w:rsidRDefault="00136AD4" w:rsidP="006466E9">
      <w:pPr>
        <w:pStyle w:val="a8"/>
        <w:numPr>
          <w:ilvl w:val="0"/>
          <w:numId w:val="21"/>
        </w:numPr>
        <w:ind w:firstLineChars="0"/>
        <w:outlineLvl w:val="1"/>
        <w:rPr>
          <w:b/>
        </w:rPr>
      </w:pPr>
      <w:r w:rsidRPr="008700D4">
        <w:rPr>
          <w:b/>
        </w:rPr>
        <w:t>Unity和HERE合作开发下一代嵌入式汽车HMI</w:t>
      </w:r>
    </w:p>
    <w:p w14:paraId="658EBB8A" w14:textId="77777777" w:rsidR="00136AD4" w:rsidRDefault="00136AD4" w:rsidP="006466E9">
      <w:r>
        <w:t>3月24日，实时3D（RT3D）内容创作和运营平台Unity宣布与定位数据技术平台HERETechnologies达成合作，双方将采用先进技术和RT3D渲染功能，共同开发下一代嵌入式汽车HMI（人机界面）。此次合作还将拓展下一代定位技术在自动驾驶、仿真、城市规划和数字孪生领域的应用。</w:t>
      </w:r>
    </w:p>
    <w:p w14:paraId="2FBD92A9" w14:textId="77777777" w:rsidR="00136AD4" w:rsidRPr="008700D4" w:rsidRDefault="00136AD4" w:rsidP="006466E9">
      <w:pPr>
        <w:ind w:left="210" w:hangingChars="100" w:hanging="210"/>
        <w:rPr>
          <w:rFonts w:cs="宋体"/>
          <w:b/>
          <w:bCs/>
          <w:i/>
          <w:iCs/>
        </w:rPr>
      </w:pPr>
      <w:r w:rsidRPr="00F94E69">
        <w:rPr>
          <w:rFonts w:cs="宋体" w:hint="eastAsia"/>
          <w:b/>
          <w:bCs/>
          <w:i/>
          <w:iCs/>
        </w:rPr>
        <w:t>分析：。</w:t>
      </w:r>
    </w:p>
    <w:p w14:paraId="16B02062" w14:textId="77777777" w:rsidR="00136AD4" w:rsidRPr="0038523F" w:rsidRDefault="00136AD4" w:rsidP="006466E9">
      <w:pPr>
        <w:pStyle w:val="a8"/>
        <w:numPr>
          <w:ilvl w:val="0"/>
          <w:numId w:val="21"/>
        </w:numPr>
        <w:ind w:firstLineChars="0"/>
        <w:outlineLvl w:val="1"/>
        <w:rPr>
          <w:b/>
        </w:rPr>
      </w:pPr>
      <w:r w:rsidRPr="0038523F">
        <w:rPr>
          <w:rFonts w:hint="eastAsia"/>
          <w:b/>
        </w:rPr>
        <w:t>阿斯顿·马丁</w:t>
      </w:r>
      <w:r w:rsidRPr="0038523F">
        <w:rPr>
          <w:b/>
        </w:rPr>
        <w:t>:计划2030年50%车型转向电动</w:t>
      </w:r>
    </w:p>
    <w:p w14:paraId="3ED70E55" w14:textId="460416D5" w:rsidR="00136AD4" w:rsidRDefault="00136AD4" w:rsidP="00695C4E">
      <w:r>
        <w:rPr>
          <w:rFonts w:hint="eastAsia"/>
        </w:rPr>
        <w:t>阿斯顿·马丁公布了电动汽车方面的发展计划，计划到</w:t>
      </w:r>
      <w:r>
        <w:t>2030年，50%的车型转向纯电动汽车。。</w:t>
      </w:r>
    </w:p>
    <w:p w14:paraId="5B4DA1ED" w14:textId="77777777" w:rsidR="00136AD4" w:rsidRDefault="00136AD4" w:rsidP="006466E9">
      <w:pPr>
        <w:ind w:left="210" w:hangingChars="100" w:hanging="210"/>
        <w:rPr>
          <w:rFonts w:cs="宋体"/>
          <w:b/>
          <w:bCs/>
          <w:i/>
          <w:iCs/>
        </w:rPr>
      </w:pPr>
      <w:r w:rsidRPr="00F94E69">
        <w:rPr>
          <w:rFonts w:cs="宋体" w:hint="eastAsia"/>
          <w:b/>
          <w:bCs/>
          <w:i/>
          <w:iCs/>
        </w:rPr>
        <w:t>分析：。</w:t>
      </w:r>
    </w:p>
    <w:p w14:paraId="63C333C8" w14:textId="77777777" w:rsidR="00136AD4" w:rsidRPr="0038523F" w:rsidRDefault="00136AD4" w:rsidP="006466E9">
      <w:pPr>
        <w:pStyle w:val="a8"/>
        <w:numPr>
          <w:ilvl w:val="0"/>
          <w:numId w:val="21"/>
        </w:numPr>
        <w:ind w:firstLineChars="0"/>
        <w:outlineLvl w:val="1"/>
        <w:rPr>
          <w:b/>
        </w:rPr>
      </w:pPr>
      <w:r w:rsidRPr="0038523F">
        <w:rPr>
          <w:rFonts w:hint="eastAsia"/>
          <w:b/>
        </w:rPr>
        <w:t>宝马</w:t>
      </w:r>
      <w:r w:rsidRPr="0038523F">
        <w:rPr>
          <w:b/>
        </w:rPr>
        <w:t>2025年将推电动车架构燃油车也可用</w:t>
      </w:r>
    </w:p>
    <w:p w14:paraId="52A658E5" w14:textId="77777777" w:rsidR="00136AD4" w:rsidRDefault="00136AD4" w:rsidP="006466E9">
      <w:r>
        <w:rPr>
          <w:rFonts w:hint="eastAsia"/>
        </w:rPr>
        <w:t>宝马将于</w:t>
      </w:r>
      <w:r>
        <w:t>2025年推出一款全新的电动汽车架构（NewClass），届时所有宝马品牌旗下汽车将基于该架构打造。该平台是完全电动的，但也将支持使用汽油和柴油内燃机的汽车，包括插电式混合动力车。</w:t>
      </w:r>
    </w:p>
    <w:p w14:paraId="52AD2FD8" w14:textId="77777777" w:rsidR="00136AD4" w:rsidRPr="0038523F" w:rsidRDefault="00136AD4" w:rsidP="006466E9">
      <w:pPr>
        <w:ind w:left="210" w:hangingChars="100" w:hanging="210"/>
        <w:rPr>
          <w:rFonts w:cs="宋体"/>
          <w:b/>
          <w:bCs/>
          <w:i/>
          <w:iCs/>
        </w:rPr>
      </w:pPr>
      <w:r w:rsidRPr="00F94E69">
        <w:rPr>
          <w:rFonts w:cs="宋体" w:hint="eastAsia"/>
          <w:b/>
          <w:bCs/>
          <w:i/>
          <w:iCs/>
        </w:rPr>
        <w:t>分析：。</w:t>
      </w:r>
    </w:p>
    <w:p w14:paraId="2A7EBD6E" w14:textId="77777777" w:rsidR="00136AD4" w:rsidRDefault="00136AD4" w:rsidP="006466E9">
      <w:r>
        <w:t>3月15日，保时捷生产和物流负责人AlbrechtReimold表示，该品牌计划继续开发PPE平台。Reimold称，PPE将被用于面向高端市场的车型上，SSP车型则将覆盖大众集团的主流细分市场。保时捷研发负责人MichaelSteiner则表示，该品牌将引入SSP平台的软件和技术元素。</w:t>
      </w:r>
    </w:p>
    <w:p w14:paraId="5B35FC53" w14:textId="77777777" w:rsidR="00136AD4" w:rsidRDefault="00136AD4" w:rsidP="006466E9">
      <w:pPr>
        <w:ind w:left="210" w:hangingChars="100" w:hanging="210"/>
      </w:pPr>
      <w:r w:rsidRPr="00F94E69">
        <w:rPr>
          <w:rFonts w:cs="宋体" w:hint="eastAsia"/>
          <w:b/>
          <w:bCs/>
          <w:i/>
          <w:iCs/>
        </w:rPr>
        <w:t>分析：。</w:t>
      </w:r>
    </w:p>
    <w:p w14:paraId="411DF46A" w14:textId="77777777" w:rsidR="00136AD4" w:rsidRPr="0038523F" w:rsidRDefault="00136AD4" w:rsidP="006466E9">
      <w:pPr>
        <w:pStyle w:val="a8"/>
        <w:numPr>
          <w:ilvl w:val="0"/>
          <w:numId w:val="21"/>
        </w:numPr>
        <w:ind w:firstLineChars="0"/>
        <w:outlineLvl w:val="1"/>
        <w:rPr>
          <w:b/>
        </w:rPr>
      </w:pPr>
      <w:r w:rsidRPr="0038523F">
        <w:rPr>
          <w:b/>
        </w:rPr>
        <w:t>大众计划2021年销售15万辆ID.4电动车</w:t>
      </w:r>
    </w:p>
    <w:p w14:paraId="6E520BE2" w14:textId="0621377F" w:rsidR="00136AD4" w:rsidRDefault="00136AD4" w:rsidP="006466E9">
      <w:r>
        <w:t>大众品牌CEO拉尔夫.布兰塔斯特公开大众对ID.4的预期。</w:t>
      </w:r>
      <w:r>
        <w:rPr>
          <w:rFonts w:hint="eastAsia"/>
        </w:rPr>
        <w:t>“我们的目标是销售超过</w:t>
      </w:r>
      <w:r>
        <w:t>200万辆ID.4。”他表示，今年大众就能达到销售15万辆ID.4电动车。此前，大众曾预计今年ID.4销量为10万辆。</w:t>
      </w:r>
      <w:r>
        <w:rPr>
          <w:rFonts w:hint="eastAsia"/>
        </w:rPr>
        <w:t>根据拉尔夫</w:t>
      </w:r>
      <w:r>
        <w:t>.布兰塔斯特，ID.4是大众向电动车转型的重要推手，它是大众目前唯一全球销售的电动量产车。</w:t>
      </w:r>
    </w:p>
    <w:p w14:paraId="5C9EC507" w14:textId="77777777" w:rsidR="00136AD4" w:rsidRPr="0038523F" w:rsidRDefault="00136AD4" w:rsidP="006466E9">
      <w:pPr>
        <w:ind w:left="210" w:hangingChars="100" w:hanging="210"/>
        <w:rPr>
          <w:rFonts w:cs="宋体"/>
          <w:b/>
          <w:bCs/>
          <w:i/>
          <w:iCs/>
        </w:rPr>
      </w:pPr>
      <w:r w:rsidRPr="00F94E69">
        <w:rPr>
          <w:rFonts w:cs="宋体" w:hint="eastAsia"/>
          <w:b/>
          <w:bCs/>
          <w:i/>
          <w:iCs/>
        </w:rPr>
        <w:t>分析：。</w:t>
      </w:r>
    </w:p>
    <w:p w14:paraId="51F974FC" w14:textId="77777777" w:rsidR="00136AD4" w:rsidRPr="00173910" w:rsidRDefault="00136AD4" w:rsidP="006466E9">
      <w:pPr>
        <w:pStyle w:val="a8"/>
        <w:numPr>
          <w:ilvl w:val="0"/>
          <w:numId w:val="21"/>
        </w:numPr>
        <w:ind w:firstLineChars="0"/>
        <w:outlineLvl w:val="1"/>
        <w:rPr>
          <w:b/>
        </w:rPr>
      </w:pPr>
      <w:r w:rsidRPr="00173910">
        <w:rPr>
          <w:rFonts w:hint="eastAsia"/>
          <w:b/>
        </w:rPr>
        <w:t>大众品牌将停止开发新型内燃机</w:t>
      </w:r>
    </w:p>
    <w:p w14:paraId="6A09C069" w14:textId="77777777" w:rsidR="00136AD4" w:rsidRDefault="00136AD4" w:rsidP="006466E9">
      <w:r>
        <w:rPr>
          <w:rFonts w:hint="eastAsia"/>
        </w:rPr>
        <w:t>大众汽车品牌首席执行官</w:t>
      </w:r>
      <w:r>
        <w:t>RalfBrandstaetter表示，该公司没有开发新型内燃机发动机的计划，目前该公司正将重点转向电池驱动汽车。</w:t>
      </w:r>
    </w:p>
    <w:p w14:paraId="13276652" w14:textId="77777777" w:rsidR="00136AD4" w:rsidRDefault="00136AD4" w:rsidP="006466E9">
      <w:r>
        <w:rPr>
          <w:rFonts w:hint="eastAsia"/>
        </w:rPr>
        <w:t>不过，大众将进一步开发目前正在使用的发动机，以为适应欧</w:t>
      </w:r>
      <w:r>
        <w:t>7等新的排放标准做准备。Brandstaetter称，“我们在一段时间内仍然需要它们，它们必须尽可能高效。大众需要从销售内燃机汽车中获得的收入，以资助电动汽车业务。”</w:t>
      </w:r>
    </w:p>
    <w:p w14:paraId="698D1A06" w14:textId="77777777" w:rsidR="00136AD4" w:rsidRPr="00173910" w:rsidRDefault="00136AD4" w:rsidP="006466E9">
      <w:pPr>
        <w:ind w:left="210" w:hangingChars="100" w:hanging="210"/>
        <w:rPr>
          <w:rFonts w:cs="宋体"/>
          <w:b/>
          <w:bCs/>
          <w:i/>
          <w:iCs/>
        </w:rPr>
      </w:pPr>
      <w:r w:rsidRPr="00F94E69">
        <w:rPr>
          <w:rFonts w:cs="宋体" w:hint="eastAsia"/>
          <w:b/>
          <w:bCs/>
          <w:i/>
          <w:iCs/>
        </w:rPr>
        <w:t>分析：。</w:t>
      </w:r>
    </w:p>
    <w:p w14:paraId="652C47E5" w14:textId="77777777" w:rsidR="00136AD4" w:rsidRPr="008700D4" w:rsidRDefault="00136AD4" w:rsidP="006466E9">
      <w:pPr>
        <w:pStyle w:val="a8"/>
        <w:numPr>
          <w:ilvl w:val="0"/>
          <w:numId w:val="21"/>
        </w:numPr>
        <w:ind w:firstLineChars="0"/>
        <w:outlineLvl w:val="1"/>
        <w:rPr>
          <w:b/>
        </w:rPr>
      </w:pPr>
      <w:r w:rsidRPr="008700D4">
        <w:rPr>
          <w:rFonts w:hint="eastAsia"/>
          <w:b/>
        </w:rPr>
        <w:t>德国</w:t>
      </w:r>
      <w:r w:rsidRPr="008700D4">
        <w:rPr>
          <w:b/>
        </w:rPr>
        <w:t>:将为充电设施提供55亿欧元资金</w:t>
      </w:r>
    </w:p>
    <w:p w14:paraId="6ECF15B9" w14:textId="77777777" w:rsidR="00136AD4" w:rsidRDefault="00136AD4" w:rsidP="006466E9">
      <w:r>
        <w:rPr>
          <w:rFonts w:hint="eastAsia"/>
        </w:rPr>
        <w:t>德国政府官方宣称，未来将持续为电动汽车充电基础设施提供</w:t>
      </w:r>
      <w:r>
        <w:t>55亿欧元的资金，而这些资金的提供将持续到2024年，以支持德国未来的核心产业。</w:t>
      </w:r>
    </w:p>
    <w:p w14:paraId="19814BE0" w14:textId="77777777" w:rsidR="00136AD4" w:rsidRPr="008700D4" w:rsidRDefault="00136AD4" w:rsidP="006466E9">
      <w:pPr>
        <w:ind w:left="210" w:hangingChars="100" w:hanging="210"/>
        <w:rPr>
          <w:rFonts w:cs="宋体"/>
          <w:b/>
          <w:bCs/>
          <w:i/>
          <w:iCs/>
        </w:rPr>
      </w:pPr>
      <w:r w:rsidRPr="00F94E69">
        <w:rPr>
          <w:rFonts w:cs="宋体" w:hint="eastAsia"/>
          <w:b/>
          <w:bCs/>
          <w:i/>
          <w:iCs/>
        </w:rPr>
        <w:t>分析：。</w:t>
      </w:r>
    </w:p>
    <w:p w14:paraId="104898FC" w14:textId="77777777" w:rsidR="00136AD4" w:rsidRPr="00140006" w:rsidRDefault="00136AD4" w:rsidP="006466E9">
      <w:pPr>
        <w:pStyle w:val="a8"/>
        <w:numPr>
          <w:ilvl w:val="0"/>
          <w:numId w:val="21"/>
        </w:numPr>
        <w:ind w:firstLineChars="0"/>
        <w:outlineLvl w:val="1"/>
        <w:rPr>
          <w:b/>
        </w:rPr>
      </w:pPr>
      <w:r w:rsidRPr="00140006">
        <w:rPr>
          <w:rFonts w:hint="eastAsia"/>
          <w:b/>
        </w:rPr>
        <w:t>电动车概念受追捧</w:t>
      </w:r>
      <w:r w:rsidRPr="00140006">
        <w:rPr>
          <w:b/>
        </w:rPr>
        <w:t>大众汽车股价飙升</w:t>
      </w:r>
    </w:p>
    <w:p w14:paraId="4C21AF66" w14:textId="77777777" w:rsidR="00136AD4" w:rsidRDefault="00136AD4" w:rsidP="006466E9">
      <w:r w:rsidRPr="001754BB">
        <w:t>3月22日，根据MarketWatch的信息，大众汽车普通股的股价以321.8欧元报收，市值达1334亿欧元，约为1584.8亿美元。从2021年1月1日起到现在，大众汽车集团股价累计上涨已经达到了80.25%。</w:t>
      </w:r>
    </w:p>
    <w:p w14:paraId="4352AA34" w14:textId="77777777" w:rsidR="00136AD4" w:rsidRDefault="00136AD4" w:rsidP="006466E9">
      <w:pPr>
        <w:ind w:left="210" w:hangingChars="100" w:hanging="210"/>
        <w:rPr>
          <w:rFonts w:cs="宋体"/>
          <w:b/>
          <w:bCs/>
          <w:i/>
          <w:iCs/>
        </w:rPr>
      </w:pPr>
      <w:r w:rsidRPr="00F94E69">
        <w:rPr>
          <w:rFonts w:cs="宋体" w:hint="eastAsia"/>
          <w:b/>
          <w:bCs/>
          <w:i/>
          <w:iCs/>
        </w:rPr>
        <w:t>分析：。</w:t>
      </w:r>
    </w:p>
    <w:p w14:paraId="55587809" w14:textId="77777777" w:rsidR="00136AD4" w:rsidRDefault="00136AD4" w:rsidP="006466E9">
      <w:pPr>
        <w:pStyle w:val="a8"/>
        <w:numPr>
          <w:ilvl w:val="0"/>
          <w:numId w:val="21"/>
        </w:numPr>
        <w:ind w:firstLineChars="0"/>
        <w:outlineLvl w:val="1"/>
      </w:pPr>
      <w:r w:rsidRPr="00246974">
        <w:rPr>
          <w:rFonts w:hint="eastAsia"/>
          <w:b/>
        </w:rPr>
        <w:t>丰田与五十铃宣布将合资成立智能电动商用车公司</w:t>
      </w:r>
    </w:p>
    <w:p w14:paraId="3E01E7BB" w14:textId="77777777" w:rsidR="00136AD4" w:rsidRDefault="00136AD4" w:rsidP="006466E9">
      <w:r w:rsidRPr="00772663">
        <w:t>3月24日，丰田汽车和五十铃共同宣布，双方将互相投资，其中丰田汽车将出资428亿日元（约合人民币25.7亿元）收购五十铃3900万股股份，占其5.02%投票权。丰田汽车在对五十铃投资后，持股比例将达到4.6%，成为后者第五大股东。</w:t>
      </w:r>
    </w:p>
    <w:p w14:paraId="6A23D170" w14:textId="77777777" w:rsidR="00136AD4" w:rsidRDefault="00136AD4" w:rsidP="006466E9">
      <w:pPr>
        <w:ind w:left="210" w:hangingChars="100" w:hanging="210"/>
        <w:rPr>
          <w:rFonts w:cs="宋体"/>
          <w:b/>
          <w:bCs/>
          <w:i/>
          <w:iCs/>
        </w:rPr>
      </w:pPr>
      <w:r w:rsidRPr="00F94E69">
        <w:rPr>
          <w:rFonts w:cs="宋体" w:hint="eastAsia"/>
          <w:b/>
          <w:bCs/>
          <w:i/>
          <w:iCs/>
        </w:rPr>
        <w:t>分析：。</w:t>
      </w:r>
    </w:p>
    <w:p w14:paraId="7B26B417" w14:textId="77777777" w:rsidR="00136AD4" w:rsidRPr="00FB2668" w:rsidRDefault="00136AD4" w:rsidP="006466E9">
      <w:pPr>
        <w:pStyle w:val="a8"/>
        <w:numPr>
          <w:ilvl w:val="0"/>
          <w:numId w:val="21"/>
        </w:numPr>
        <w:ind w:firstLineChars="0"/>
        <w:outlineLvl w:val="1"/>
        <w:rPr>
          <w:b/>
        </w:rPr>
      </w:pPr>
      <w:r w:rsidRPr="00FB2668">
        <w:rPr>
          <w:rFonts w:hint="eastAsia"/>
          <w:b/>
        </w:rPr>
        <w:t>韩国投资</w:t>
      </w:r>
      <w:r w:rsidRPr="00FB2668">
        <w:rPr>
          <w:b/>
        </w:rPr>
        <w:t>1.1万亿韩元开发L4自动驾驶技术</w:t>
      </w:r>
    </w:p>
    <w:p w14:paraId="16D7C09B" w14:textId="77777777" w:rsidR="00136AD4" w:rsidRDefault="00136AD4" w:rsidP="006466E9">
      <w:r>
        <w:rPr>
          <w:rFonts w:hint="eastAsia"/>
        </w:rPr>
        <w:t>韩国政府</w:t>
      </w:r>
      <w:r>
        <w:t>3月24日表示，计划在2027年之前投入1.1万亿韩元(9.74亿美元)，加快L4级自动驾驶汽车的开发，并发展其他相关技术。</w:t>
      </w:r>
    </w:p>
    <w:p w14:paraId="6E04C3A9" w14:textId="77777777" w:rsidR="00136AD4" w:rsidRDefault="00136AD4" w:rsidP="006466E9">
      <w:r>
        <w:rPr>
          <w:rFonts w:hint="eastAsia"/>
        </w:rPr>
        <w:t>韩国贸易、工业和能源部、科学和</w:t>
      </w:r>
      <w:r>
        <w:t>ICT部、土地、基础设施和交通部，及韩国国家警察厅将联合资助该国的未来出行技术，并呼吁当地汽车制造商和汽车零部件制造商也参与进来。</w:t>
      </w:r>
    </w:p>
    <w:p w14:paraId="47D323EE" w14:textId="77777777" w:rsidR="00136AD4" w:rsidRDefault="00136AD4" w:rsidP="006466E9">
      <w:r>
        <w:rPr>
          <w:rFonts w:hint="eastAsia"/>
        </w:rPr>
        <w:t>按照该计划，韩国将为</w:t>
      </w:r>
      <w:r>
        <w:t>84个项目提供支持，以开发车辆融合、信息通信和道路交通技术、自动驾驶服务，以及更广泛的自动驾驶车辆生态系统。</w:t>
      </w:r>
    </w:p>
    <w:p w14:paraId="0A162CEB" w14:textId="77777777" w:rsidR="00136AD4" w:rsidRDefault="00136AD4" w:rsidP="006466E9">
      <w:pPr>
        <w:ind w:left="210" w:hangingChars="100" w:hanging="210"/>
      </w:pPr>
      <w:r w:rsidRPr="00F94E69">
        <w:rPr>
          <w:rFonts w:cs="宋体" w:hint="eastAsia"/>
          <w:b/>
          <w:bCs/>
          <w:i/>
          <w:iCs/>
        </w:rPr>
        <w:t>分析：。</w:t>
      </w:r>
    </w:p>
    <w:p w14:paraId="0FC5E37A" w14:textId="77777777" w:rsidR="00136AD4" w:rsidRPr="00173910" w:rsidRDefault="00136AD4" w:rsidP="006466E9">
      <w:pPr>
        <w:pStyle w:val="a8"/>
        <w:numPr>
          <w:ilvl w:val="0"/>
          <w:numId w:val="21"/>
        </w:numPr>
        <w:ind w:firstLineChars="0"/>
        <w:outlineLvl w:val="1"/>
        <w:rPr>
          <w:b/>
        </w:rPr>
      </w:pPr>
      <w:r w:rsidRPr="00173910">
        <w:rPr>
          <w:rFonts w:hint="eastAsia"/>
          <w:b/>
        </w:rPr>
        <w:t>雷诺集团达成新合作</w:t>
      </w:r>
      <w:r w:rsidRPr="00173910">
        <w:rPr>
          <w:b/>
        </w:rPr>
        <w:t>探索电池环保模式</w:t>
      </w:r>
    </w:p>
    <w:p w14:paraId="35B48A53" w14:textId="77777777" w:rsidR="00136AD4" w:rsidRDefault="00136AD4" w:rsidP="006466E9">
      <w:r>
        <w:rPr>
          <w:rFonts w:hint="eastAsia"/>
        </w:rPr>
        <w:t>雷诺集团于</w:t>
      </w:r>
      <w:r>
        <w:t>2021年3月18日宣布与威立雅（Veolia）和索尔维（Solvay）建立合作伙伴关系，通过闭环回收实现欧洲电动车电池金属材料的循环经济。该联合体为整个电池价值链勾勒出新的合作模式，以保护资源、减少碳排放，实现价值创造。</w:t>
      </w:r>
    </w:p>
    <w:p w14:paraId="6A2B652C" w14:textId="77777777" w:rsidR="00136AD4" w:rsidRDefault="00136AD4" w:rsidP="006466E9">
      <w:r>
        <w:rPr>
          <w:rFonts w:hint="eastAsia"/>
        </w:rPr>
        <w:t>三家合作伙伴已经在积极开展实验阶段的工作，包括在法国建立一个具有提取和提纯报废电动车电池金属能力的预工业化示范工厂。</w:t>
      </w:r>
    </w:p>
    <w:p w14:paraId="1DD52CB7" w14:textId="77777777" w:rsidR="00136AD4" w:rsidRPr="00173910" w:rsidRDefault="00136AD4" w:rsidP="006466E9">
      <w:pPr>
        <w:ind w:left="210" w:hangingChars="100" w:hanging="210"/>
        <w:rPr>
          <w:rFonts w:cs="宋体"/>
          <w:b/>
          <w:bCs/>
          <w:i/>
          <w:iCs/>
        </w:rPr>
      </w:pPr>
      <w:r w:rsidRPr="00F94E69">
        <w:rPr>
          <w:rFonts w:cs="宋体" w:hint="eastAsia"/>
          <w:b/>
          <w:bCs/>
          <w:i/>
          <w:iCs/>
        </w:rPr>
        <w:t>分析：。</w:t>
      </w:r>
    </w:p>
    <w:p w14:paraId="16213942" w14:textId="77777777" w:rsidR="00136AD4" w:rsidRPr="00354B7D" w:rsidRDefault="00136AD4" w:rsidP="006466E9">
      <w:pPr>
        <w:pStyle w:val="a8"/>
        <w:numPr>
          <w:ilvl w:val="0"/>
          <w:numId w:val="21"/>
        </w:numPr>
        <w:ind w:firstLineChars="0"/>
        <w:outlineLvl w:val="1"/>
        <w:rPr>
          <w:b/>
        </w:rPr>
      </w:pPr>
      <w:r w:rsidRPr="00354B7D">
        <w:rPr>
          <w:rFonts w:hint="eastAsia"/>
          <w:b/>
        </w:rPr>
        <w:t>雷诺将在西班牙生产</w:t>
      </w:r>
      <w:r w:rsidRPr="00354B7D">
        <w:rPr>
          <w:b/>
        </w:rPr>
        <w:t>5款全新混动SUV</w:t>
      </w:r>
    </w:p>
    <w:p w14:paraId="139E451D" w14:textId="77777777" w:rsidR="00136AD4" w:rsidRDefault="00136AD4" w:rsidP="006466E9">
      <w:r>
        <w:rPr>
          <w:rFonts w:hint="eastAsia"/>
        </w:rPr>
        <w:t>雷诺首席执行官</w:t>
      </w:r>
      <w:r>
        <w:t>LucadeMeo表示，作为该公司与工会达成的新劳动协议的一部分，雷诺将在2022至2024年间，在西班牙工厂生产5款新的混合动力SUV车型。</w:t>
      </w:r>
    </w:p>
    <w:p w14:paraId="39CE1C7D" w14:textId="77777777" w:rsidR="00136AD4" w:rsidRDefault="00136AD4" w:rsidP="006466E9">
      <w:r>
        <w:t>3月24日，deMeo与西班牙国王费利佩和首相佩德罗·桑切斯一起参观了雷诺位于帕伦西亚的工厂，该工厂生产Captur小型SUV，之后deMeo宣布了这项协议。他表示，西班牙帕伦西亚工厂和巴利亚多利德工厂将负责生产新车型，但是他并未透露是哪些车型。巴利亚多利德工厂当前生产Kadjar紧凑型SUV，同时也为雷诺生产发动机。</w:t>
      </w:r>
    </w:p>
    <w:p w14:paraId="3327AEAB" w14:textId="77777777" w:rsidR="00136AD4" w:rsidRPr="00354B7D" w:rsidRDefault="00136AD4" w:rsidP="006466E9">
      <w:pPr>
        <w:ind w:left="210" w:hangingChars="100" w:hanging="210"/>
        <w:rPr>
          <w:rFonts w:cs="宋体"/>
          <w:b/>
          <w:bCs/>
          <w:i/>
          <w:iCs/>
        </w:rPr>
      </w:pPr>
      <w:r w:rsidRPr="00F94E69">
        <w:rPr>
          <w:rFonts w:cs="宋体" w:hint="eastAsia"/>
          <w:b/>
          <w:bCs/>
          <w:i/>
          <w:iCs/>
        </w:rPr>
        <w:t>分析：。</w:t>
      </w:r>
    </w:p>
    <w:p w14:paraId="1464A5FF" w14:textId="77777777" w:rsidR="00136AD4" w:rsidRPr="00140006" w:rsidRDefault="00136AD4" w:rsidP="006466E9">
      <w:pPr>
        <w:pStyle w:val="a8"/>
        <w:numPr>
          <w:ilvl w:val="0"/>
          <w:numId w:val="21"/>
        </w:numPr>
        <w:ind w:firstLineChars="0"/>
        <w:outlineLvl w:val="1"/>
        <w:rPr>
          <w:b/>
        </w:rPr>
      </w:pPr>
      <w:r w:rsidRPr="00140006">
        <w:rPr>
          <w:rFonts w:hint="eastAsia"/>
          <w:b/>
        </w:rPr>
        <w:t>美国特斯拉</w:t>
      </w:r>
      <w:r w:rsidRPr="00140006">
        <w:rPr>
          <w:b/>
        </w:rPr>
        <w:t>Model3涨价</w:t>
      </w:r>
    </w:p>
    <w:p w14:paraId="7440F33D" w14:textId="77777777" w:rsidR="00136AD4" w:rsidRDefault="00136AD4" w:rsidP="006466E9">
      <w:r w:rsidRPr="00772663">
        <w:t>3月25日，特斯拉美国官网显示，特斯拉将Model3标准续航升级版和长续航全驱动版价格均上调500美元，现价分别为37,990美元和46,990美元。</w:t>
      </w:r>
    </w:p>
    <w:p w14:paraId="7AC04F90" w14:textId="77777777" w:rsidR="00136AD4" w:rsidRDefault="00136AD4" w:rsidP="006466E9">
      <w:pPr>
        <w:ind w:left="210" w:hangingChars="100" w:hanging="210"/>
        <w:rPr>
          <w:rFonts w:cs="宋体"/>
          <w:b/>
          <w:bCs/>
          <w:i/>
          <w:iCs/>
        </w:rPr>
      </w:pPr>
      <w:r w:rsidRPr="00F94E69">
        <w:rPr>
          <w:rFonts w:cs="宋体" w:hint="eastAsia"/>
          <w:b/>
          <w:bCs/>
          <w:i/>
          <w:iCs/>
        </w:rPr>
        <w:t>分析：。</w:t>
      </w:r>
    </w:p>
    <w:p w14:paraId="3EB93070" w14:textId="77777777" w:rsidR="00136AD4" w:rsidRPr="00173910" w:rsidRDefault="00136AD4" w:rsidP="006466E9">
      <w:pPr>
        <w:pStyle w:val="a8"/>
        <w:numPr>
          <w:ilvl w:val="0"/>
          <w:numId w:val="21"/>
        </w:numPr>
        <w:ind w:firstLineChars="0"/>
        <w:outlineLvl w:val="1"/>
        <w:rPr>
          <w:b/>
        </w:rPr>
      </w:pPr>
      <w:r w:rsidRPr="00173910">
        <w:rPr>
          <w:rFonts w:hint="eastAsia"/>
          <w:b/>
        </w:rPr>
        <w:t>摩根士丹利</w:t>
      </w:r>
      <w:r w:rsidRPr="00173910">
        <w:rPr>
          <w:b/>
        </w:rPr>
        <w:t>:未来电动汽车降至3万元一辆</w:t>
      </w:r>
    </w:p>
    <w:p w14:paraId="61840C88" w14:textId="77777777" w:rsidR="00136AD4" w:rsidRDefault="00136AD4" w:rsidP="006466E9">
      <w:r w:rsidRPr="00072285">
        <w:rPr>
          <w:rFonts w:hint="eastAsia"/>
        </w:rPr>
        <w:t>摩根士丹利分析师亚当</w:t>
      </w:r>
      <w:r w:rsidRPr="00072285">
        <w:t>.乔纳斯在本周发布的一份报告中指出，根据摩根士丹利与汽车设备制造商、供应商和电动汽车领域专家的频繁讨论，认为未来十年电动汽车的价格有望持续下降，最终降至每辆5000美元左右（约合人民币3.25万元），相当于当前售价的十分之一。</w:t>
      </w:r>
    </w:p>
    <w:p w14:paraId="21E1A110" w14:textId="77777777" w:rsidR="00136AD4" w:rsidRPr="00173910" w:rsidRDefault="00136AD4" w:rsidP="006466E9">
      <w:pPr>
        <w:ind w:left="210" w:hangingChars="100" w:hanging="210"/>
        <w:rPr>
          <w:rFonts w:cs="宋体"/>
          <w:b/>
          <w:bCs/>
          <w:i/>
          <w:iCs/>
        </w:rPr>
      </w:pPr>
      <w:r w:rsidRPr="00F94E69">
        <w:rPr>
          <w:rFonts w:cs="宋体" w:hint="eastAsia"/>
          <w:b/>
          <w:bCs/>
          <w:i/>
          <w:iCs/>
        </w:rPr>
        <w:t>分析：。</w:t>
      </w:r>
    </w:p>
    <w:p w14:paraId="67ECAC9D" w14:textId="77777777" w:rsidR="00136AD4" w:rsidRPr="00354B7D" w:rsidRDefault="00136AD4" w:rsidP="006466E9">
      <w:pPr>
        <w:pStyle w:val="a8"/>
        <w:numPr>
          <w:ilvl w:val="0"/>
          <w:numId w:val="21"/>
        </w:numPr>
        <w:ind w:firstLineChars="0"/>
        <w:outlineLvl w:val="1"/>
        <w:rPr>
          <w:b/>
        </w:rPr>
      </w:pPr>
      <w:r w:rsidRPr="00354B7D">
        <w:rPr>
          <w:rFonts w:hint="eastAsia"/>
          <w:b/>
        </w:rPr>
        <w:t>欧盟电池年产能</w:t>
      </w:r>
      <w:r w:rsidRPr="00354B7D">
        <w:rPr>
          <w:b/>
        </w:rPr>
        <w:t>2025年拟升至460GWh</w:t>
      </w:r>
    </w:p>
    <w:p w14:paraId="7DA70003" w14:textId="77777777" w:rsidR="00136AD4" w:rsidRDefault="00136AD4" w:rsidP="006466E9">
      <w:r>
        <w:t>3月22日，商务部驻法兰克福总领事馆经济商务处发布的消息显示，欧盟拟夺回电池行业失地，德经济部长阿尔特迈尔、法国经济部长勒梅尔和欧委会副主席塞夫科维奇在德国《商报》发表客座文章表示，欧盟希望到2025年将电动汽车电池年产能提升到能供应700万辆电动汽车以上，并希望到2030年将欧洲电动汽车电池全球市场份额提升到30％。</w:t>
      </w:r>
    </w:p>
    <w:p w14:paraId="0AB87266" w14:textId="77777777" w:rsidR="00136AD4" w:rsidRDefault="00136AD4" w:rsidP="006466E9">
      <w:r>
        <w:rPr>
          <w:rFonts w:hint="eastAsia"/>
        </w:rPr>
        <w:t>据悉，欧洲计划设立</w:t>
      </w:r>
      <w:r>
        <w:t>22个大型电池工厂，部分项目已经开工，预计到2030年将创造约10万个新工作岗位，部分抵减传统内燃机业务上的损失。到2025年，欧洲电池产能将从2020年的49吉瓦时提高到460吉瓦时，增幅近10倍，足以满足年产800万辆电动汽车的需求。</w:t>
      </w:r>
    </w:p>
    <w:p w14:paraId="6109578B" w14:textId="77777777" w:rsidR="00136AD4" w:rsidRDefault="00136AD4" w:rsidP="006466E9">
      <w:pPr>
        <w:ind w:left="210" w:hangingChars="100" w:hanging="210"/>
      </w:pPr>
      <w:r w:rsidRPr="00F94E69">
        <w:rPr>
          <w:rFonts w:cs="宋体" w:hint="eastAsia"/>
          <w:b/>
          <w:bCs/>
          <w:i/>
          <w:iCs/>
        </w:rPr>
        <w:t>分析：。</w:t>
      </w:r>
    </w:p>
    <w:p w14:paraId="3E705AF2" w14:textId="77777777" w:rsidR="00136AD4" w:rsidRPr="00140006" w:rsidRDefault="00136AD4" w:rsidP="006466E9">
      <w:pPr>
        <w:pStyle w:val="a8"/>
        <w:numPr>
          <w:ilvl w:val="0"/>
          <w:numId w:val="21"/>
        </w:numPr>
        <w:ind w:firstLineChars="0"/>
        <w:outlineLvl w:val="1"/>
        <w:rPr>
          <w:b/>
        </w:rPr>
      </w:pPr>
      <w:r w:rsidRPr="00140006">
        <w:rPr>
          <w:rFonts w:hint="eastAsia"/>
          <w:b/>
        </w:rPr>
        <w:t>瑞萨日本一工厂失火</w:t>
      </w:r>
      <w:r w:rsidRPr="00140006">
        <w:rPr>
          <w:b/>
        </w:rPr>
        <w:t>芯片供应雪上加霜</w:t>
      </w:r>
    </w:p>
    <w:p w14:paraId="775DBB85" w14:textId="77777777" w:rsidR="00136AD4" w:rsidRDefault="00136AD4" w:rsidP="006466E9">
      <w:r w:rsidRPr="001754BB">
        <w:t>3月19日凌晨，瑞萨旗下生产车用半导体的重要工厂，茨城县那珂工厂发生火灾，受灾的是300毫米晶圆生产线。</w:t>
      </w:r>
    </w:p>
    <w:p w14:paraId="61EFD3B4" w14:textId="77777777" w:rsidR="00136AD4" w:rsidRDefault="00136AD4" w:rsidP="006466E9">
      <w:pPr>
        <w:ind w:left="210" w:hangingChars="100" w:hanging="210"/>
        <w:rPr>
          <w:rFonts w:cs="宋体"/>
          <w:b/>
          <w:bCs/>
          <w:i/>
          <w:iCs/>
        </w:rPr>
      </w:pPr>
      <w:r w:rsidRPr="00F94E69">
        <w:rPr>
          <w:rFonts w:cs="宋体" w:hint="eastAsia"/>
          <w:b/>
          <w:bCs/>
          <w:i/>
          <w:iCs/>
        </w:rPr>
        <w:t>分析：。</w:t>
      </w:r>
    </w:p>
    <w:p w14:paraId="489979EE" w14:textId="77777777" w:rsidR="00136AD4" w:rsidRPr="00C35E39" w:rsidRDefault="00136AD4" w:rsidP="006466E9">
      <w:pPr>
        <w:pStyle w:val="a8"/>
        <w:numPr>
          <w:ilvl w:val="0"/>
          <w:numId w:val="21"/>
        </w:numPr>
        <w:ind w:firstLineChars="0"/>
        <w:outlineLvl w:val="1"/>
        <w:rPr>
          <w:b/>
        </w:rPr>
      </w:pPr>
      <w:r w:rsidRPr="00C35E39">
        <w:rPr>
          <w:rFonts w:hint="eastAsia"/>
          <w:b/>
        </w:rPr>
        <w:t>特斯拉开始接受比特币购车</w:t>
      </w:r>
    </w:p>
    <w:p w14:paraId="42E77B9F" w14:textId="77777777" w:rsidR="00136AD4" w:rsidRDefault="00136AD4" w:rsidP="006466E9">
      <w:r>
        <w:t>3月24日，马斯克表示，该公司的电动汽车现在可以使用比特币购买，这一付款选项将于今年晚些时候在美国以外地区推出。马斯克还补充称，支付给特斯拉的比特币不会被兑换成传统货币。</w:t>
      </w:r>
    </w:p>
    <w:p w14:paraId="457E6CA3" w14:textId="77777777" w:rsidR="00136AD4" w:rsidRDefault="00136AD4" w:rsidP="006466E9">
      <w:pPr>
        <w:ind w:left="210" w:hangingChars="100" w:hanging="210"/>
        <w:rPr>
          <w:rFonts w:cs="宋体"/>
          <w:b/>
          <w:bCs/>
          <w:i/>
          <w:iCs/>
        </w:rPr>
      </w:pPr>
      <w:r w:rsidRPr="00F94E69">
        <w:rPr>
          <w:rFonts w:cs="宋体" w:hint="eastAsia"/>
          <w:b/>
          <w:bCs/>
          <w:i/>
          <w:iCs/>
        </w:rPr>
        <w:t>分析：。</w:t>
      </w:r>
    </w:p>
    <w:p w14:paraId="1E1A75F2" w14:textId="77777777" w:rsidR="00136AD4" w:rsidRDefault="00136AD4" w:rsidP="006466E9">
      <w:r w:rsidRPr="00955B03">
        <w:t>3月23日，芬兰维美德汽车公司（ValmetAutomotive）正兴建其在德国的首个电池工厂。该工厂位于基尔夏特/巴登-符腾堡州（Kirchardt/Baden-Württemberg），旨在电动汽车生产完整的电池系统，预计于2022年上半年开始小批量生产。新工厂是该公司的第三家电池工厂，将创造约160个工作岗位。</w:t>
      </w:r>
    </w:p>
    <w:p w14:paraId="782B7863" w14:textId="77777777" w:rsidR="00136AD4" w:rsidRDefault="00136AD4" w:rsidP="006466E9">
      <w:pPr>
        <w:ind w:left="210" w:hangingChars="100" w:hanging="210"/>
        <w:rPr>
          <w:rFonts w:cs="宋体"/>
          <w:b/>
          <w:bCs/>
          <w:i/>
          <w:iCs/>
        </w:rPr>
      </w:pPr>
      <w:r w:rsidRPr="00F94E69">
        <w:rPr>
          <w:rFonts w:cs="宋体" w:hint="eastAsia"/>
          <w:b/>
          <w:bCs/>
          <w:i/>
          <w:iCs/>
        </w:rPr>
        <w:t>分析：。</w:t>
      </w:r>
    </w:p>
    <w:p w14:paraId="36B66600" w14:textId="77777777" w:rsidR="00136AD4" w:rsidRPr="00173910" w:rsidRDefault="00136AD4" w:rsidP="006466E9">
      <w:pPr>
        <w:pStyle w:val="a8"/>
        <w:numPr>
          <w:ilvl w:val="0"/>
          <w:numId w:val="21"/>
        </w:numPr>
        <w:ind w:firstLineChars="0"/>
        <w:outlineLvl w:val="1"/>
        <w:rPr>
          <w:b/>
        </w:rPr>
      </w:pPr>
      <w:r w:rsidRPr="00173910">
        <w:rPr>
          <w:rFonts w:hint="eastAsia"/>
          <w:b/>
        </w:rPr>
        <w:t>西门子交通与博世推互联网车辆集体感知系统</w:t>
      </w:r>
    </w:p>
    <w:p w14:paraId="0E73E78B" w14:textId="77777777" w:rsidR="00136AD4" w:rsidRDefault="00136AD4" w:rsidP="006466E9">
      <w:r w:rsidRPr="00072285">
        <w:rPr>
          <w:rFonts w:hint="eastAsia"/>
        </w:rPr>
        <w:t>西门子交通与博世宣布推出一种全新的、完全集成的互联网车辆集体感知系统，该系统可直接将智能车载路边摄像头系统与双模式路边单元（</w:t>
      </w:r>
      <w:r w:rsidRPr="00072285">
        <w:t>RSU）连接，从而向互联网车辆传递信息。目前，处理路边摄像头捕获的检测信息和地理坐标的方式变得更加高效，且无需使用其他接口设备，因此安装路边摄像头变得更简单，成本也更低，且更易于维护和更新。</w:t>
      </w:r>
    </w:p>
    <w:p w14:paraId="0F86754C" w14:textId="77777777" w:rsidR="00136AD4" w:rsidRDefault="00136AD4" w:rsidP="006466E9">
      <w:pPr>
        <w:ind w:left="210" w:hangingChars="100" w:hanging="210"/>
        <w:rPr>
          <w:rFonts w:cs="宋体"/>
          <w:b/>
          <w:bCs/>
          <w:i/>
          <w:iCs/>
        </w:rPr>
      </w:pPr>
      <w:r w:rsidRPr="00F94E69">
        <w:rPr>
          <w:rFonts w:cs="宋体" w:hint="eastAsia"/>
          <w:b/>
          <w:bCs/>
          <w:i/>
          <w:iCs/>
        </w:rPr>
        <w:t>分析：。</w:t>
      </w:r>
    </w:p>
    <w:p w14:paraId="344EA81F" w14:textId="77777777" w:rsidR="00136AD4" w:rsidRPr="00C35E39" w:rsidRDefault="00136AD4" w:rsidP="006466E9">
      <w:pPr>
        <w:pStyle w:val="a8"/>
        <w:numPr>
          <w:ilvl w:val="0"/>
          <w:numId w:val="21"/>
        </w:numPr>
        <w:ind w:firstLineChars="0"/>
        <w:outlineLvl w:val="1"/>
        <w:rPr>
          <w:b/>
        </w:rPr>
      </w:pPr>
      <w:r w:rsidRPr="00C35E39">
        <w:rPr>
          <w:rFonts w:hint="eastAsia"/>
          <w:b/>
        </w:rPr>
        <w:t>现代成立电动汽车充电站品牌</w:t>
      </w:r>
      <w:r w:rsidRPr="00C35E39">
        <w:rPr>
          <w:b/>
        </w:rPr>
        <w:t>E-pit</w:t>
      </w:r>
    </w:p>
    <w:p w14:paraId="489479FD" w14:textId="77777777" w:rsidR="00136AD4" w:rsidRDefault="00136AD4" w:rsidP="006466E9">
      <w:r>
        <w:t>3月23日，现代汽车集团宣布将进军电动汽车充电市场，并推出了新品牌E-pit。该集团表示，今年将在韩国设立20个E-pit电动汽车充电站，并配备超快充电桩。E-pit的设计灵感来源于一级方程式赛车的维修站，旨在为车主提供快速、简单、方便和优质的服务。</w:t>
      </w:r>
    </w:p>
    <w:p w14:paraId="0318B8C1" w14:textId="77777777" w:rsidR="00136AD4" w:rsidRDefault="00136AD4" w:rsidP="006466E9">
      <w:pPr>
        <w:ind w:left="210" w:hangingChars="100" w:hanging="210"/>
        <w:rPr>
          <w:rFonts w:cs="宋体"/>
          <w:b/>
          <w:bCs/>
          <w:i/>
          <w:iCs/>
        </w:rPr>
      </w:pPr>
      <w:r w:rsidRPr="00F94E69">
        <w:rPr>
          <w:rFonts w:cs="宋体" w:hint="eastAsia"/>
          <w:b/>
          <w:bCs/>
          <w:i/>
          <w:iCs/>
        </w:rPr>
        <w:t>分析：。</w:t>
      </w:r>
    </w:p>
    <w:p w14:paraId="66746F6B" w14:textId="77777777" w:rsidR="00136AD4" w:rsidRPr="003D4E9F" w:rsidRDefault="00136AD4" w:rsidP="006466E9">
      <w:pPr>
        <w:pStyle w:val="a8"/>
        <w:numPr>
          <w:ilvl w:val="0"/>
          <w:numId w:val="21"/>
        </w:numPr>
        <w:ind w:firstLineChars="0"/>
        <w:outlineLvl w:val="1"/>
        <w:rPr>
          <w:b/>
        </w:rPr>
      </w:pPr>
      <w:r w:rsidRPr="003D4E9F">
        <w:rPr>
          <w:rFonts w:hint="eastAsia"/>
          <w:b/>
        </w:rPr>
        <w:t>现代汽车与壳牌签署全新合作协议</w:t>
      </w:r>
    </w:p>
    <w:p w14:paraId="1BE35BA1" w14:textId="77777777" w:rsidR="00136AD4" w:rsidRDefault="00136AD4" w:rsidP="006466E9">
      <w:r>
        <w:rPr>
          <w:rFonts w:hint="eastAsia"/>
        </w:rPr>
        <w:t>现代汽车与国际能源企业荷兰皇家壳牌集团（</w:t>
      </w:r>
      <w:r>
        <w:t>RoyalDutchShellplc）签署了全新为期五年的全球商业合作协议。双方为了积极应对市场变化，将本次合作的重心转向清洁出行领域，共同致力利用先进技术实现能源转型。</w:t>
      </w:r>
    </w:p>
    <w:p w14:paraId="7C3EEE5A" w14:textId="77777777" w:rsidR="00136AD4" w:rsidRDefault="00136AD4" w:rsidP="006466E9">
      <w:pPr>
        <w:ind w:left="210" w:hangingChars="100" w:hanging="210"/>
        <w:rPr>
          <w:rFonts w:cs="宋体"/>
          <w:b/>
          <w:bCs/>
          <w:i/>
          <w:iCs/>
        </w:rPr>
      </w:pPr>
      <w:r w:rsidRPr="00F94E69">
        <w:rPr>
          <w:rFonts w:cs="宋体" w:hint="eastAsia"/>
          <w:b/>
          <w:bCs/>
          <w:i/>
          <w:iCs/>
        </w:rPr>
        <w:t>分析：。</w:t>
      </w:r>
    </w:p>
    <w:p w14:paraId="154ADBBF" w14:textId="77777777" w:rsidR="00136AD4" w:rsidRPr="00354B7D" w:rsidRDefault="00136AD4" w:rsidP="006466E9">
      <w:pPr>
        <w:pStyle w:val="a8"/>
        <w:numPr>
          <w:ilvl w:val="0"/>
          <w:numId w:val="21"/>
        </w:numPr>
        <w:ind w:firstLineChars="0"/>
        <w:outlineLvl w:val="1"/>
        <w:rPr>
          <w:b/>
        </w:rPr>
      </w:pPr>
      <w:r w:rsidRPr="00354B7D">
        <w:rPr>
          <w:rFonts w:hint="eastAsia"/>
          <w:b/>
        </w:rPr>
        <w:t>印度将向全球汽车企业发起超强攻势</w:t>
      </w:r>
    </w:p>
    <w:p w14:paraId="73DCFB56" w14:textId="77777777" w:rsidR="00136AD4" w:rsidRDefault="00136AD4" w:rsidP="006466E9">
      <w:r>
        <w:rPr>
          <w:rFonts w:hint="eastAsia"/>
        </w:rPr>
        <w:t>一份来自印度的文件显示，该国计划向电动汽车生产商提供新的激励措施。印度预计，将在</w:t>
      </w:r>
      <w:r>
        <w:t>5年内吸引140亿美元的投资。</w:t>
      </w:r>
    </w:p>
    <w:p w14:paraId="7FA300FC" w14:textId="77777777" w:rsidR="00136AD4" w:rsidRDefault="00136AD4" w:rsidP="006466E9">
      <w:pPr>
        <w:ind w:left="210" w:hangingChars="100" w:hanging="210"/>
        <w:rPr>
          <w:rFonts w:cs="宋体"/>
          <w:b/>
          <w:bCs/>
          <w:i/>
          <w:iCs/>
        </w:rPr>
      </w:pPr>
      <w:r w:rsidRPr="00F94E69">
        <w:rPr>
          <w:rFonts w:cs="宋体" w:hint="eastAsia"/>
          <w:b/>
          <w:bCs/>
          <w:i/>
          <w:iCs/>
        </w:rPr>
        <w:t>分析：。</w:t>
      </w:r>
    </w:p>
    <w:sectPr w:rsidR="00136AD4" w:rsidSect="00D3065A">
      <w:headerReference w:type="default" r:id="rId17"/>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EE555" w14:textId="77777777" w:rsidR="00D07117" w:rsidRDefault="00D07117" w:rsidP="006466E9">
      <w:r>
        <w:separator/>
      </w:r>
    </w:p>
  </w:endnote>
  <w:endnote w:type="continuationSeparator" w:id="0">
    <w:p w14:paraId="54CF7CA6" w14:textId="77777777" w:rsidR="00D07117" w:rsidRDefault="00D07117" w:rsidP="0064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789D1" w14:textId="77777777" w:rsidR="00D07117" w:rsidRDefault="00D07117" w:rsidP="006466E9">
      <w:r>
        <w:separator/>
      </w:r>
    </w:p>
  </w:footnote>
  <w:footnote w:type="continuationSeparator" w:id="0">
    <w:p w14:paraId="026DD2E9" w14:textId="77777777" w:rsidR="00D07117" w:rsidRDefault="00D07117" w:rsidP="00646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533DC" w14:textId="451BFCB9" w:rsidR="00D3065A" w:rsidRDefault="00D3065A" w:rsidP="00D3065A">
    <w:pPr>
      <w:pStyle w:val="a3"/>
      <w:jc w:val="left"/>
    </w:pPr>
    <w:r>
      <w:rPr>
        <w:noProof/>
      </w:rPr>
      <w:drawing>
        <wp:inline distT="0" distB="0" distL="0" distR="0" wp14:anchorId="5DBB1694" wp14:editId="6D5E0FA5">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CC0A2C"/>
    <w:multiLevelType w:val="hybridMultilevel"/>
    <w:tmpl w:val="B680FFD2"/>
    <w:lvl w:ilvl="0" w:tplc="0409000F">
      <w:start w:val="1"/>
      <w:numFmt w:val="decimal"/>
      <w:lvlText w:val="%1."/>
      <w:lvlJc w:val="left"/>
      <w:pPr>
        <w:ind w:left="1270" w:hanging="420"/>
      </w:p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144C8B"/>
    <w:multiLevelType w:val="hybridMultilevel"/>
    <w:tmpl w:val="7FEE47F2"/>
    <w:lvl w:ilvl="0" w:tplc="0409000F">
      <w:start w:val="1"/>
      <w:numFmt w:val="decimal"/>
      <w:lvlText w:val="%1."/>
      <w:lvlJc w:val="left"/>
      <w:pPr>
        <w:ind w:left="1270" w:hanging="420"/>
      </w:p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0" w15:restartNumberingAfterBreak="0">
    <w:nsid w:val="2F1A45FA"/>
    <w:multiLevelType w:val="hybridMultilevel"/>
    <w:tmpl w:val="7FEE47F2"/>
    <w:lvl w:ilvl="0" w:tplc="0409000F">
      <w:start w:val="1"/>
      <w:numFmt w:val="decimal"/>
      <w:lvlText w:val="%1."/>
      <w:lvlJc w:val="left"/>
      <w:pPr>
        <w:ind w:left="1270" w:hanging="420"/>
      </w:p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1"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5"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6"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15032B"/>
    <w:multiLevelType w:val="hybridMultilevel"/>
    <w:tmpl w:val="85FA4D2E"/>
    <w:lvl w:ilvl="0" w:tplc="0409000F">
      <w:start w:val="1"/>
      <w:numFmt w:val="decimal"/>
      <w:lvlText w:val="%1."/>
      <w:lvlJc w:val="left"/>
      <w:pPr>
        <w:ind w:left="2530" w:hanging="420"/>
      </w:pPr>
    </w:lvl>
    <w:lvl w:ilvl="1" w:tplc="04090019" w:tentative="1">
      <w:start w:val="1"/>
      <w:numFmt w:val="lowerLetter"/>
      <w:lvlText w:val="%2)"/>
      <w:lvlJc w:val="left"/>
      <w:pPr>
        <w:ind w:left="2950" w:hanging="420"/>
      </w:pPr>
    </w:lvl>
    <w:lvl w:ilvl="2" w:tplc="0409001B" w:tentative="1">
      <w:start w:val="1"/>
      <w:numFmt w:val="lowerRoman"/>
      <w:lvlText w:val="%3."/>
      <w:lvlJc w:val="right"/>
      <w:pPr>
        <w:ind w:left="3370" w:hanging="420"/>
      </w:pPr>
    </w:lvl>
    <w:lvl w:ilvl="3" w:tplc="0409000F" w:tentative="1">
      <w:start w:val="1"/>
      <w:numFmt w:val="decimal"/>
      <w:lvlText w:val="%4."/>
      <w:lvlJc w:val="left"/>
      <w:pPr>
        <w:ind w:left="3790" w:hanging="420"/>
      </w:pPr>
    </w:lvl>
    <w:lvl w:ilvl="4" w:tplc="04090019" w:tentative="1">
      <w:start w:val="1"/>
      <w:numFmt w:val="lowerLetter"/>
      <w:lvlText w:val="%5)"/>
      <w:lvlJc w:val="left"/>
      <w:pPr>
        <w:ind w:left="4210" w:hanging="420"/>
      </w:pPr>
    </w:lvl>
    <w:lvl w:ilvl="5" w:tplc="0409001B" w:tentative="1">
      <w:start w:val="1"/>
      <w:numFmt w:val="lowerRoman"/>
      <w:lvlText w:val="%6."/>
      <w:lvlJc w:val="right"/>
      <w:pPr>
        <w:ind w:left="4630" w:hanging="420"/>
      </w:pPr>
    </w:lvl>
    <w:lvl w:ilvl="6" w:tplc="0409000F" w:tentative="1">
      <w:start w:val="1"/>
      <w:numFmt w:val="decimal"/>
      <w:lvlText w:val="%7."/>
      <w:lvlJc w:val="left"/>
      <w:pPr>
        <w:ind w:left="5050" w:hanging="420"/>
      </w:pPr>
    </w:lvl>
    <w:lvl w:ilvl="7" w:tplc="04090019" w:tentative="1">
      <w:start w:val="1"/>
      <w:numFmt w:val="lowerLetter"/>
      <w:lvlText w:val="%8)"/>
      <w:lvlJc w:val="left"/>
      <w:pPr>
        <w:ind w:left="5470" w:hanging="420"/>
      </w:pPr>
    </w:lvl>
    <w:lvl w:ilvl="8" w:tplc="0409001B" w:tentative="1">
      <w:start w:val="1"/>
      <w:numFmt w:val="lowerRoman"/>
      <w:lvlText w:val="%9."/>
      <w:lvlJc w:val="right"/>
      <w:pPr>
        <w:ind w:left="5890" w:hanging="420"/>
      </w:pPr>
    </w:lvl>
  </w:abstractNum>
  <w:abstractNum w:abstractNumId="21"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27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4"/>
  </w:num>
  <w:num w:numId="3">
    <w:abstractNumId w:val="15"/>
  </w:num>
  <w:num w:numId="4">
    <w:abstractNumId w:val="17"/>
  </w:num>
  <w:num w:numId="5">
    <w:abstractNumId w:val="16"/>
  </w:num>
  <w:num w:numId="6">
    <w:abstractNumId w:val="12"/>
  </w:num>
  <w:num w:numId="7">
    <w:abstractNumId w:val="7"/>
  </w:num>
  <w:num w:numId="8">
    <w:abstractNumId w:val="6"/>
  </w:num>
  <w:num w:numId="9">
    <w:abstractNumId w:val="13"/>
  </w:num>
  <w:num w:numId="10">
    <w:abstractNumId w:val="8"/>
  </w:num>
  <w:num w:numId="11">
    <w:abstractNumId w:val="1"/>
  </w:num>
  <w:num w:numId="12">
    <w:abstractNumId w:val="11"/>
  </w:num>
  <w:num w:numId="13">
    <w:abstractNumId w:val="2"/>
  </w:num>
  <w:num w:numId="14">
    <w:abstractNumId w:val="23"/>
  </w:num>
  <w:num w:numId="15">
    <w:abstractNumId w:val="22"/>
  </w:num>
  <w:num w:numId="16">
    <w:abstractNumId w:val="18"/>
  </w:num>
  <w:num w:numId="17">
    <w:abstractNumId w:val="21"/>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0"/>
  </w:num>
  <w:num w:numId="21">
    <w:abstractNumId w:val="3"/>
  </w:num>
  <w:num w:numId="22">
    <w:abstractNumId w:val="10"/>
  </w:num>
  <w:num w:numId="23">
    <w:abstractNumId w:val="9"/>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D03"/>
    <w:rsid w:val="0000034B"/>
    <w:rsid w:val="00001472"/>
    <w:rsid w:val="00043498"/>
    <w:rsid w:val="00085C58"/>
    <w:rsid w:val="000C44A9"/>
    <w:rsid w:val="000D1B32"/>
    <w:rsid w:val="00121ABF"/>
    <w:rsid w:val="00136AD4"/>
    <w:rsid w:val="00152DAB"/>
    <w:rsid w:val="00165AA4"/>
    <w:rsid w:val="001E2E7A"/>
    <w:rsid w:val="002147FF"/>
    <w:rsid w:val="00261ECC"/>
    <w:rsid w:val="00310A0A"/>
    <w:rsid w:val="00340C9B"/>
    <w:rsid w:val="00341C68"/>
    <w:rsid w:val="003A5C5F"/>
    <w:rsid w:val="003F0E02"/>
    <w:rsid w:val="00475E6C"/>
    <w:rsid w:val="004A39A6"/>
    <w:rsid w:val="00563A97"/>
    <w:rsid w:val="005D4E75"/>
    <w:rsid w:val="006138EB"/>
    <w:rsid w:val="006159E2"/>
    <w:rsid w:val="006466E9"/>
    <w:rsid w:val="00695C4E"/>
    <w:rsid w:val="007405A8"/>
    <w:rsid w:val="00754C45"/>
    <w:rsid w:val="007F2173"/>
    <w:rsid w:val="008248D4"/>
    <w:rsid w:val="008621E7"/>
    <w:rsid w:val="00865665"/>
    <w:rsid w:val="00870738"/>
    <w:rsid w:val="008A4369"/>
    <w:rsid w:val="008B08BF"/>
    <w:rsid w:val="008F5078"/>
    <w:rsid w:val="009852E5"/>
    <w:rsid w:val="009A3301"/>
    <w:rsid w:val="009B5069"/>
    <w:rsid w:val="00A524C1"/>
    <w:rsid w:val="00B36A71"/>
    <w:rsid w:val="00B90B26"/>
    <w:rsid w:val="00B91FBA"/>
    <w:rsid w:val="00BD4C22"/>
    <w:rsid w:val="00C0308E"/>
    <w:rsid w:val="00C85188"/>
    <w:rsid w:val="00C976F1"/>
    <w:rsid w:val="00D07117"/>
    <w:rsid w:val="00D3065A"/>
    <w:rsid w:val="00DC48EF"/>
    <w:rsid w:val="00DF5D03"/>
    <w:rsid w:val="00E80806"/>
    <w:rsid w:val="00FC1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32985"/>
  <w15:chartTrackingRefBased/>
  <w15:docId w15:val="{32248AF8-0CB7-4784-8357-7AEB96CDB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6E9"/>
    <w:pPr>
      <w:widowControl w:val="0"/>
      <w:jc w:val="both"/>
    </w:pPr>
    <w:rPr>
      <w:szCs w:val="24"/>
    </w:rPr>
  </w:style>
  <w:style w:type="paragraph" w:styleId="2">
    <w:name w:val="heading 2"/>
    <w:basedOn w:val="a"/>
    <w:next w:val="a"/>
    <w:link w:val="20"/>
    <w:semiHidden/>
    <w:unhideWhenUsed/>
    <w:qFormat/>
    <w:rsid w:val="006466E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466E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466E9"/>
    <w:rPr>
      <w:sz w:val="18"/>
      <w:szCs w:val="18"/>
    </w:rPr>
  </w:style>
  <w:style w:type="paragraph" w:styleId="a5">
    <w:name w:val="footer"/>
    <w:basedOn w:val="a"/>
    <w:link w:val="a6"/>
    <w:unhideWhenUsed/>
    <w:rsid w:val="006466E9"/>
    <w:pPr>
      <w:tabs>
        <w:tab w:val="center" w:pos="4153"/>
        <w:tab w:val="right" w:pos="8306"/>
      </w:tabs>
      <w:snapToGrid w:val="0"/>
      <w:jc w:val="left"/>
    </w:pPr>
    <w:rPr>
      <w:sz w:val="18"/>
      <w:szCs w:val="18"/>
    </w:rPr>
  </w:style>
  <w:style w:type="character" w:customStyle="1" w:styleId="a6">
    <w:name w:val="页脚 字符"/>
    <w:basedOn w:val="a0"/>
    <w:link w:val="a5"/>
    <w:rsid w:val="006466E9"/>
    <w:rPr>
      <w:sz w:val="18"/>
      <w:szCs w:val="18"/>
    </w:rPr>
  </w:style>
  <w:style w:type="character" w:customStyle="1" w:styleId="20">
    <w:name w:val="标题 2 字符"/>
    <w:basedOn w:val="a0"/>
    <w:link w:val="2"/>
    <w:semiHidden/>
    <w:rsid w:val="006466E9"/>
    <w:rPr>
      <w:rFonts w:asciiTheme="majorHAnsi" w:eastAsiaTheme="majorEastAsia" w:hAnsiTheme="majorHAnsi" w:cstheme="majorBidi"/>
      <w:b/>
      <w:bCs/>
      <w:sz w:val="32"/>
      <w:szCs w:val="32"/>
    </w:rPr>
  </w:style>
  <w:style w:type="character" w:styleId="a7">
    <w:name w:val="Strong"/>
    <w:basedOn w:val="a0"/>
    <w:qFormat/>
    <w:rsid w:val="006466E9"/>
    <w:rPr>
      <w:b/>
    </w:rPr>
  </w:style>
  <w:style w:type="paragraph" w:customStyle="1" w:styleId="1">
    <w:name w:val="列出段落1"/>
    <w:basedOn w:val="a"/>
    <w:uiPriority w:val="99"/>
    <w:qFormat/>
    <w:rsid w:val="006466E9"/>
    <w:pPr>
      <w:ind w:firstLineChars="200" w:firstLine="420"/>
    </w:pPr>
  </w:style>
  <w:style w:type="paragraph" w:styleId="a8">
    <w:name w:val="List Paragraph"/>
    <w:basedOn w:val="a"/>
    <w:uiPriority w:val="34"/>
    <w:qFormat/>
    <w:rsid w:val="006466E9"/>
    <w:pPr>
      <w:ind w:firstLineChars="200" w:firstLine="420"/>
    </w:pPr>
  </w:style>
  <w:style w:type="paragraph" w:styleId="a9">
    <w:name w:val="Balloon Text"/>
    <w:basedOn w:val="a"/>
    <w:link w:val="aa"/>
    <w:rsid w:val="006466E9"/>
    <w:rPr>
      <w:sz w:val="18"/>
      <w:szCs w:val="18"/>
    </w:rPr>
  </w:style>
  <w:style w:type="character" w:customStyle="1" w:styleId="aa">
    <w:name w:val="批注框文本 字符"/>
    <w:basedOn w:val="a0"/>
    <w:link w:val="a9"/>
    <w:rsid w:val="006466E9"/>
    <w:rPr>
      <w:sz w:val="18"/>
      <w:szCs w:val="18"/>
    </w:rPr>
  </w:style>
  <w:style w:type="character" w:customStyle="1" w:styleId="apple-converted-space">
    <w:name w:val="apple-converted-space"/>
    <w:basedOn w:val="a0"/>
    <w:rsid w:val="006466E9"/>
  </w:style>
  <w:style w:type="character" w:styleId="ab">
    <w:name w:val="annotation reference"/>
    <w:basedOn w:val="a0"/>
    <w:uiPriority w:val="99"/>
    <w:semiHidden/>
    <w:unhideWhenUsed/>
    <w:rsid w:val="006466E9"/>
    <w:rPr>
      <w:sz w:val="21"/>
      <w:szCs w:val="21"/>
    </w:rPr>
  </w:style>
  <w:style w:type="paragraph" w:styleId="ac">
    <w:name w:val="annotation text"/>
    <w:basedOn w:val="a"/>
    <w:link w:val="ad"/>
    <w:uiPriority w:val="99"/>
    <w:semiHidden/>
    <w:unhideWhenUsed/>
    <w:rsid w:val="006466E9"/>
    <w:pPr>
      <w:jc w:val="left"/>
    </w:pPr>
  </w:style>
  <w:style w:type="character" w:customStyle="1" w:styleId="ad">
    <w:name w:val="批注文字 字符"/>
    <w:basedOn w:val="a0"/>
    <w:link w:val="ac"/>
    <w:uiPriority w:val="99"/>
    <w:semiHidden/>
    <w:rsid w:val="006466E9"/>
    <w:rPr>
      <w:szCs w:val="24"/>
    </w:rPr>
  </w:style>
  <w:style w:type="paragraph" w:styleId="ae">
    <w:name w:val="annotation subject"/>
    <w:basedOn w:val="ac"/>
    <w:next w:val="ac"/>
    <w:link w:val="af"/>
    <w:uiPriority w:val="99"/>
    <w:semiHidden/>
    <w:unhideWhenUsed/>
    <w:rsid w:val="006466E9"/>
    <w:rPr>
      <w:b/>
      <w:bCs/>
    </w:rPr>
  </w:style>
  <w:style w:type="character" w:customStyle="1" w:styleId="af">
    <w:name w:val="批注主题 字符"/>
    <w:basedOn w:val="ad"/>
    <w:link w:val="ae"/>
    <w:uiPriority w:val="99"/>
    <w:semiHidden/>
    <w:rsid w:val="006466E9"/>
    <w:rPr>
      <w:b/>
      <w:bCs/>
      <w:szCs w:val="24"/>
    </w:rPr>
  </w:style>
  <w:style w:type="character" w:styleId="af0">
    <w:name w:val="Hyperlink"/>
    <w:basedOn w:val="a0"/>
    <w:uiPriority w:val="99"/>
    <w:unhideWhenUsed/>
    <w:rsid w:val="006466E9"/>
    <w:rPr>
      <w:color w:val="0563C1" w:themeColor="hyperlink"/>
      <w:u w:val="single"/>
    </w:rPr>
  </w:style>
  <w:style w:type="character" w:styleId="af1">
    <w:name w:val="Unresolved Mention"/>
    <w:basedOn w:val="a0"/>
    <w:uiPriority w:val="99"/>
    <w:semiHidden/>
    <w:unhideWhenUsed/>
    <w:rsid w:val="006138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13</Pages>
  <Words>1950</Words>
  <Characters>11119</Characters>
  <Application>Microsoft Office Word</Application>
  <DocSecurity>0</DocSecurity>
  <Lines>92</Lines>
  <Paragraphs>26</Paragraphs>
  <ScaleCrop>false</ScaleCrop>
  <Company/>
  <LinksUpToDate>false</LinksUpToDate>
  <CharactersWithSpaces>13043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3</cp:revision>
  <dcterms:created xsi:type="dcterms:W3CDTF">2021-03-31T07:29:00Z</dcterms:created>
  <dcterms:modified xsi:type="dcterms:W3CDTF">2021-03-31T08:28:00Z</dcterms:modified>
</cp:coreProperties>
</file>