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6D221" w14:textId="6B337CE9" w:rsidR="009E1D32" w:rsidRDefault="009E1D32" w:rsidP="009E1D32">
      <w:pPr>
        <w:jc w:val="center"/>
        <w:outlineLvl w:val="0"/>
        <w:rPr>
          <w:rFonts w:ascii="黑体" w:eastAsia="黑体" w:cs="黑体"/>
          <w:sz w:val="24"/>
        </w:rPr>
      </w:pPr>
      <w:bookmarkStart w:id="0" w:name="_Toc308180609"/>
      <w:r w:rsidRPr="002009FE">
        <w:rPr>
          <w:rFonts w:ascii="黑体" w:eastAsia="黑体" w:cs="黑体" w:hint="eastAsia"/>
          <w:sz w:val="24"/>
        </w:rPr>
        <w:t>车市扫描</w:t>
      </w:r>
      <w:r>
        <w:rPr>
          <w:rFonts w:ascii="黑体" w:eastAsia="黑体" w:cs="黑体"/>
          <w:sz w:val="24"/>
        </w:rPr>
        <w:t>-2021</w:t>
      </w:r>
      <w:r>
        <w:rPr>
          <w:rFonts w:ascii="黑体" w:eastAsia="黑体" w:cs="黑体" w:hint="eastAsia"/>
          <w:sz w:val="24"/>
        </w:rPr>
        <w:t>年</w:t>
      </w:r>
      <w:r>
        <w:rPr>
          <w:rFonts w:ascii="黑体" w:eastAsia="黑体" w:cs="黑体"/>
          <w:sz w:val="24"/>
        </w:rPr>
        <w:t>17</w:t>
      </w:r>
      <w:r w:rsidRPr="002009FE">
        <w:rPr>
          <w:rFonts w:ascii="黑体" w:eastAsia="黑体" w:cs="黑体" w:hint="eastAsia"/>
          <w:sz w:val="24"/>
        </w:rPr>
        <w:t>期（</w:t>
      </w:r>
      <w:r>
        <w:rPr>
          <w:rFonts w:ascii="黑体" w:eastAsia="黑体" w:cs="黑体"/>
          <w:sz w:val="24"/>
        </w:rPr>
        <w:t>4</w:t>
      </w:r>
      <w:r w:rsidRPr="002009FE">
        <w:rPr>
          <w:rFonts w:ascii="黑体" w:eastAsia="黑体" w:cs="黑体" w:hint="eastAsia"/>
          <w:sz w:val="24"/>
        </w:rPr>
        <w:t>月</w:t>
      </w:r>
      <w:r>
        <w:rPr>
          <w:rFonts w:ascii="黑体" w:eastAsia="黑体" w:cs="黑体"/>
          <w:sz w:val="24"/>
        </w:rPr>
        <w:t>2</w:t>
      </w:r>
      <w:r w:rsidR="00DA7614">
        <w:rPr>
          <w:rFonts w:ascii="黑体" w:eastAsia="黑体" w:cs="黑体"/>
          <w:sz w:val="24"/>
        </w:rPr>
        <w:t>5</w:t>
      </w:r>
      <w:r w:rsidRPr="002009FE">
        <w:rPr>
          <w:rFonts w:ascii="黑体" w:eastAsia="黑体" w:cs="黑体" w:hint="eastAsia"/>
          <w:sz w:val="24"/>
        </w:rPr>
        <w:t>日</w:t>
      </w:r>
      <w:r w:rsidRPr="002009FE">
        <w:rPr>
          <w:rFonts w:ascii="黑体" w:eastAsia="黑体" w:cs="黑体"/>
          <w:sz w:val="24"/>
        </w:rPr>
        <w:t>-</w:t>
      </w:r>
      <w:r w:rsidR="00DA7614">
        <w:rPr>
          <w:rFonts w:ascii="黑体" w:eastAsia="黑体" w:cs="黑体"/>
          <w:sz w:val="24"/>
        </w:rPr>
        <w:t>4</w:t>
      </w:r>
      <w:r w:rsidRPr="002009FE">
        <w:rPr>
          <w:rFonts w:ascii="黑体" w:eastAsia="黑体" w:cs="黑体" w:hint="eastAsia"/>
          <w:sz w:val="24"/>
        </w:rPr>
        <w:t>月</w:t>
      </w:r>
      <w:r w:rsidR="00DA7614">
        <w:rPr>
          <w:rFonts w:ascii="黑体" w:eastAsia="黑体" w:cs="黑体"/>
          <w:sz w:val="24"/>
        </w:rPr>
        <w:t>30</w:t>
      </w:r>
      <w:r w:rsidRPr="002009FE">
        <w:rPr>
          <w:rFonts w:ascii="黑体" w:eastAsia="黑体" w:cs="黑体" w:hint="eastAsia"/>
          <w:sz w:val="24"/>
        </w:rPr>
        <w:t>日）</w:t>
      </w:r>
      <w:bookmarkEnd w:id="0"/>
    </w:p>
    <w:p w14:paraId="314BD967" w14:textId="77777777" w:rsidR="00DA7614" w:rsidRPr="00DA7614" w:rsidRDefault="00DA7614" w:rsidP="009E1D32">
      <w:pPr>
        <w:jc w:val="center"/>
        <w:outlineLvl w:val="0"/>
        <w:rPr>
          <w:rFonts w:ascii="黑体" w:eastAsia="黑体" w:cs="Times New Roman"/>
          <w:sz w:val="24"/>
        </w:rPr>
      </w:pPr>
    </w:p>
    <w:p w14:paraId="26F8202B" w14:textId="77777777" w:rsidR="009E1D32" w:rsidRPr="00A43D0D" w:rsidRDefault="009E1D32" w:rsidP="009E1D32">
      <w:pPr>
        <w:rPr>
          <w:rFonts w:ascii="黑体" w:eastAsia="黑体" w:cs="黑体"/>
        </w:rPr>
      </w:pPr>
      <w:r w:rsidRPr="00A43D0D">
        <w:rPr>
          <w:rFonts w:ascii="黑体" w:eastAsia="黑体" w:cs="黑体" w:hint="eastAsia"/>
        </w:rPr>
        <w:t>主要信息源自乘联会每日新闻等</w:t>
      </w:r>
    </w:p>
    <w:p w14:paraId="17F6E5D8" w14:textId="77777777" w:rsidR="009E1D32" w:rsidRPr="00A43D0D" w:rsidRDefault="009E1D32" w:rsidP="009E1D32">
      <w:pPr>
        <w:rPr>
          <w:rFonts w:ascii="黑体" w:eastAsia="黑体" w:cs="黑体"/>
        </w:rPr>
      </w:pPr>
      <w:r w:rsidRPr="00A43D0D">
        <w:rPr>
          <w:rFonts w:ascii="黑体" w:eastAsia="黑体" w:cs="黑体" w:hint="eastAsia"/>
        </w:rPr>
        <w:t>中国汽车流通协会汽车市场研究分会</w:t>
      </w:r>
    </w:p>
    <w:p w14:paraId="75DC493C" w14:textId="77777777" w:rsidR="009E1D32" w:rsidRPr="00A43D0D" w:rsidRDefault="009E1D32" w:rsidP="009E1D32">
      <w:pPr>
        <w:rPr>
          <w:rFonts w:ascii="黑体" w:eastAsia="黑体" w:cs="黑体"/>
        </w:rPr>
      </w:pPr>
      <w:r w:rsidRPr="00A43D0D">
        <w:rPr>
          <w:rFonts w:ascii="黑体" w:eastAsia="黑体" w:cs="黑体" w:hint="eastAsia"/>
        </w:rPr>
        <w:t>乘用车市场信息联席会（乘联会）</w:t>
      </w:r>
    </w:p>
    <w:p w14:paraId="1EF284BA" w14:textId="3C17B499" w:rsidR="009E1D32" w:rsidRDefault="009E1D32" w:rsidP="009E1D32">
      <w:pPr>
        <w:rPr>
          <w:rFonts w:ascii="黑体" w:eastAsia="黑体" w:cs="黑体"/>
        </w:rPr>
      </w:pPr>
      <w:r w:rsidRPr="00A43D0D">
        <w:rPr>
          <w:rFonts w:ascii="黑体" w:eastAsia="黑体" w:cs="黑体" w:hint="eastAsia"/>
        </w:rPr>
        <w:t>网站：</w:t>
      </w:r>
      <w:hyperlink r:id="rId7" w:history="1">
        <w:r w:rsidR="00DA7614" w:rsidRPr="00C368F7">
          <w:rPr>
            <w:rStyle w:val="af0"/>
            <w:rFonts w:ascii="黑体" w:eastAsia="黑体" w:cs="黑体"/>
          </w:rPr>
          <w:t>http://www.cpcaauto.com</w:t>
        </w:r>
      </w:hyperlink>
    </w:p>
    <w:p w14:paraId="3E8BC2F7" w14:textId="77777777" w:rsidR="00DA7614" w:rsidRPr="00DA7614" w:rsidRDefault="00DA7614" w:rsidP="009E1D32">
      <w:pPr>
        <w:rPr>
          <w:rFonts w:cs="Times New Roman"/>
        </w:rPr>
      </w:pPr>
    </w:p>
    <w:p w14:paraId="58DA85D9" w14:textId="77777777" w:rsidR="009E1D32" w:rsidRPr="002009FE" w:rsidRDefault="009E1D32" w:rsidP="009E1D32">
      <w:pPr>
        <w:pStyle w:val="1"/>
        <w:numPr>
          <w:ilvl w:val="0"/>
          <w:numId w:val="1"/>
        </w:numPr>
        <w:ind w:left="284" w:firstLineChars="0"/>
        <w:outlineLvl w:val="0"/>
        <w:rPr>
          <w:rFonts w:ascii="宋体" w:cs="Times New Roman"/>
          <w:b/>
          <w:bCs/>
        </w:rPr>
      </w:pPr>
      <w:r w:rsidRPr="002009FE">
        <w:rPr>
          <w:rFonts w:cs="宋体" w:hint="eastAsia"/>
          <w:b/>
          <w:bCs/>
        </w:rPr>
        <w:t>本周车市概述：</w:t>
      </w:r>
    </w:p>
    <w:p w14:paraId="5949FB23" w14:textId="7214E4B5" w:rsidR="006D04FC" w:rsidRPr="009E3378" w:rsidRDefault="009E3378" w:rsidP="006D04FC">
      <w:pPr>
        <w:numPr>
          <w:ilvl w:val="0"/>
          <w:numId w:val="2"/>
        </w:numPr>
        <w:outlineLvl w:val="1"/>
        <w:rPr>
          <w:rFonts w:ascii="黑体" w:eastAsia="黑体" w:hAnsi="黑体" w:cs="Times New Roman" w:hint="eastAsia"/>
          <w:b/>
          <w:bCs/>
          <w:sz w:val="24"/>
        </w:rPr>
      </w:pPr>
      <w:r w:rsidRPr="009E3378">
        <w:rPr>
          <w:rFonts w:ascii="黑体" w:eastAsia="黑体" w:hAnsi="黑体" w:cs="Times New Roman"/>
          <w:b/>
          <w:bCs/>
          <w:sz w:val="24"/>
        </w:rPr>
        <w:t>4月乘用车市场周度零售走势</w:t>
      </w:r>
    </w:p>
    <w:p w14:paraId="43DB5DC2" w14:textId="589AF02A" w:rsidR="009E3378" w:rsidRDefault="009E3378" w:rsidP="009E3378">
      <w:pPr>
        <w:jc w:val="center"/>
        <w:rPr>
          <w:rFonts w:ascii="Calibri" w:eastAsia="宋体" w:hAnsi="Calibri" w:cs="Times New Roman"/>
          <w:szCs w:val="21"/>
        </w:rPr>
      </w:pPr>
      <w:r>
        <w:rPr>
          <w:rFonts w:ascii="Calibri" w:eastAsia="宋体" w:hAnsi="Calibri" w:cs="Times New Roman"/>
          <w:noProof/>
          <w:szCs w:val="21"/>
        </w:rPr>
        <w:drawing>
          <wp:inline distT="0" distB="0" distL="0" distR="0" wp14:anchorId="10FBB1D9" wp14:editId="4D8787C3">
            <wp:extent cx="4320000" cy="3204274"/>
            <wp:effectExtent l="0" t="0" r="444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pic:nvPicPr>
                  <pic:blipFill>
                    <a:blip r:embed="rId8">
                      <a:extLst>
                        <a:ext uri="{28A0092B-C50C-407E-A947-70E740481C1C}">
                          <a14:useLocalDpi xmlns:a14="http://schemas.microsoft.com/office/drawing/2010/main" val="0"/>
                        </a:ext>
                      </a:extLst>
                    </a:blip>
                    <a:stretch>
                      <a:fillRect/>
                    </a:stretch>
                  </pic:blipFill>
                  <pic:spPr>
                    <a:xfrm>
                      <a:off x="0" y="0"/>
                      <a:ext cx="4320000" cy="3204274"/>
                    </a:xfrm>
                    <a:prstGeom prst="rect">
                      <a:avLst/>
                    </a:prstGeom>
                  </pic:spPr>
                </pic:pic>
              </a:graphicData>
            </a:graphic>
          </wp:inline>
        </w:drawing>
      </w:r>
    </w:p>
    <w:p w14:paraId="4AFC7205" w14:textId="1A089BDA" w:rsidR="009E3378" w:rsidRPr="009E3378" w:rsidRDefault="009E3378" w:rsidP="009E3378">
      <w:pPr>
        <w:jc w:val="center"/>
        <w:rPr>
          <w:rFonts w:ascii="宋体" w:eastAsia="宋体" w:hAnsi="宋体" w:hint="eastAsia"/>
          <w:b/>
          <w:bCs/>
          <w:color w:val="FF0000"/>
          <w:spacing w:val="8"/>
          <w:szCs w:val="21"/>
          <w:shd w:val="clear" w:color="auto" w:fill="FFFFFF"/>
        </w:rPr>
      </w:pPr>
      <w:r w:rsidRPr="00C576C1">
        <w:rPr>
          <w:rFonts w:ascii="宋体" w:eastAsia="宋体" w:hAnsi="宋体" w:hint="eastAsia"/>
          <w:b/>
          <w:bCs/>
          <w:color w:val="FF0000"/>
          <w:spacing w:val="8"/>
          <w:szCs w:val="21"/>
          <w:shd w:val="clear" w:color="auto" w:fill="FFFFFF"/>
        </w:rPr>
        <w:t>（图表为乘联会部分主要厂商数据）</w:t>
      </w:r>
    </w:p>
    <w:p w14:paraId="06346455" w14:textId="3991958B" w:rsidR="006D04FC" w:rsidRDefault="006D04FC" w:rsidP="009E3378">
      <w:pPr>
        <w:ind w:firstLineChars="200" w:firstLine="420"/>
        <w:rPr>
          <w:rFonts w:ascii="Calibri" w:eastAsia="宋体" w:hAnsi="Calibri" w:cs="Times New Roman"/>
          <w:szCs w:val="21"/>
        </w:rPr>
      </w:pPr>
      <w:r>
        <w:rPr>
          <w:rFonts w:ascii="Calibri" w:eastAsia="宋体" w:hAnsi="Calibri" w:cs="Times New Roman" w:hint="eastAsia"/>
          <w:szCs w:val="21"/>
        </w:rPr>
        <w:t>由于去年</w:t>
      </w:r>
      <w:r>
        <w:rPr>
          <w:rFonts w:ascii="Calibri" w:eastAsia="宋体" w:hAnsi="Calibri" w:cs="Times New Roman" w:hint="eastAsia"/>
          <w:szCs w:val="21"/>
        </w:rPr>
        <w:t>4</w:t>
      </w:r>
      <w:r>
        <w:rPr>
          <w:rFonts w:ascii="Calibri" w:eastAsia="宋体" w:hAnsi="Calibri" w:cs="Times New Roman" w:hint="eastAsia"/>
          <w:szCs w:val="21"/>
        </w:rPr>
        <w:t>月疫情影响已经大为缓解，因此基数相对合理，</w:t>
      </w:r>
      <w:r w:rsidR="009E3378">
        <w:rPr>
          <w:rFonts w:ascii="Calibri" w:eastAsia="宋体" w:hAnsi="Calibri" w:cs="Times New Roman" w:hint="eastAsia"/>
          <w:szCs w:val="21"/>
        </w:rPr>
        <w:t>由此</w:t>
      </w:r>
      <w:r>
        <w:rPr>
          <w:rFonts w:ascii="Calibri" w:eastAsia="宋体" w:hAnsi="Calibri" w:cs="Times New Roman" w:hint="eastAsia"/>
          <w:szCs w:val="21"/>
        </w:rPr>
        <w:t>可以主要对比</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年的走势分析。</w:t>
      </w: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一</w:t>
      </w:r>
      <w:r w:rsidRPr="002A7C74">
        <w:rPr>
          <w:rFonts w:ascii="Calibri" w:eastAsia="宋体" w:hAnsi="Calibri" w:cs="Times New Roman"/>
          <w:szCs w:val="21"/>
        </w:rPr>
        <w:t>周的市场零售达到日均</w:t>
      </w:r>
      <w:r w:rsidRPr="002A7C74">
        <w:rPr>
          <w:rFonts w:ascii="Calibri" w:eastAsia="宋体" w:hAnsi="Calibri" w:cs="Times New Roman"/>
          <w:szCs w:val="21"/>
        </w:rPr>
        <w:t>3.</w:t>
      </w:r>
      <w:r>
        <w:rPr>
          <w:rFonts w:ascii="Calibri" w:eastAsia="宋体" w:hAnsi="Calibri" w:cs="Times New Roman"/>
          <w:szCs w:val="21"/>
        </w:rPr>
        <w:t>0</w:t>
      </w:r>
      <w:r w:rsidRPr="002A7C74">
        <w:rPr>
          <w:rFonts w:ascii="Calibri" w:eastAsia="宋体" w:hAnsi="Calibri" w:cs="Times New Roman"/>
          <w:szCs w:val="21"/>
        </w:rPr>
        <w:t>万</w:t>
      </w:r>
      <w:r w:rsidR="009E3378">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一</w:t>
      </w:r>
      <w:r w:rsidRPr="002A7C74">
        <w:rPr>
          <w:rFonts w:ascii="Calibri" w:eastAsia="宋体" w:hAnsi="Calibri" w:cs="Times New Roman"/>
          <w:szCs w:val="21"/>
        </w:rPr>
        <w:t>周增长</w:t>
      </w:r>
      <w:r>
        <w:rPr>
          <w:rFonts w:ascii="Calibri" w:eastAsia="宋体" w:hAnsi="Calibri" w:cs="Times New Roman"/>
          <w:szCs w:val="21"/>
        </w:rPr>
        <w:t>5</w:t>
      </w:r>
      <w:r w:rsidRPr="002A7C74">
        <w:rPr>
          <w:rFonts w:ascii="Calibri" w:eastAsia="宋体" w:hAnsi="Calibri" w:cs="Times New Roman"/>
          <w:szCs w:val="21"/>
        </w:rPr>
        <w:t>%</w:t>
      </w:r>
      <w:r w:rsidRPr="002A7C74">
        <w:rPr>
          <w:rFonts w:ascii="Calibri" w:eastAsia="宋体" w:hAnsi="Calibri" w:cs="Times New Roman"/>
          <w:szCs w:val="21"/>
        </w:rPr>
        <w:t>，表现相对平稳</w:t>
      </w:r>
      <w:r>
        <w:rPr>
          <w:rFonts w:ascii="Calibri" w:eastAsia="宋体" w:hAnsi="Calibri" w:cs="Times New Roman" w:hint="eastAsia"/>
          <w:szCs w:val="21"/>
        </w:rPr>
        <w:t>，但相对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月的第一周是稍有下降</w:t>
      </w:r>
      <w:r w:rsidR="009E3378">
        <w:rPr>
          <w:rFonts w:ascii="Calibri" w:eastAsia="宋体" w:hAnsi="Calibri" w:cs="Times New Roman" w:hint="eastAsia"/>
          <w:szCs w:val="21"/>
        </w:rPr>
        <w:t>9</w:t>
      </w:r>
      <w:r>
        <w:rPr>
          <w:rFonts w:ascii="Calibri" w:eastAsia="宋体" w:hAnsi="Calibri" w:cs="Times New Roman" w:hint="eastAsia"/>
          <w:szCs w:val="21"/>
        </w:rPr>
        <w:t>%</w:t>
      </w:r>
      <w:r>
        <w:rPr>
          <w:rFonts w:ascii="Calibri" w:eastAsia="宋体" w:hAnsi="Calibri" w:cs="Times New Roman" w:hint="eastAsia"/>
          <w:szCs w:val="21"/>
        </w:rPr>
        <w:t>的。且本周</w:t>
      </w:r>
      <w:r w:rsidRPr="002A7C74">
        <w:rPr>
          <w:rFonts w:ascii="Calibri" w:eastAsia="宋体" w:hAnsi="Calibri" w:cs="Times New Roman"/>
          <w:szCs w:val="21"/>
        </w:rPr>
        <w:t>相对于</w:t>
      </w:r>
      <w:r w:rsidR="009E3378">
        <w:rPr>
          <w:rFonts w:ascii="Calibri" w:eastAsia="宋体" w:hAnsi="Calibri" w:cs="Times New Roman" w:hint="eastAsia"/>
          <w:szCs w:val="21"/>
        </w:rPr>
        <w:t>2</w:t>
      </w:r>
      <w:r w:rsidR="009E3378">
        <w:rPr>
          <w:rFonts w:ascii="Calibri" w:eastAsia="宋体" w:hAnsi="Calibri" w:cs="Times New Roman"/>
          <w:szCs w:val="21"/>
        </w:rPr>
        <w:t>0</w:t>
      </w:r>
      <w:r>
        <w:rPr>
          <w:rFonts w:ascii="Calibri" w:eastAsia="宋体" w:hAnsi="Calibri" w:cs="Times New Roman"/>
          <w:szCs w:val="21"/>
        </w:rPr>
        <w:t>21</w:t>
      </w:r>
      <w:r w:rsidRPr="002A7C74">
        <w:rPr>
          <w:rFonts w:ascii="Calibri" w:eastAsia="宋体" w:hAnsi="Calibri" w:cs="Times New Roman"/>
          <w:szCs w:val="21"/>
        </w:rPr>
        <w:t>年</w:t>
      </w:r>
      <w:r w:rsidRPr="002A7C74">
        <w:rPr>
          <w:rFonts w:ascii="Calibri" w:eastAsia="宋体" w:hAnsi="Calibri" w:cs="Times New Roman"/>
          <w:szCs w:val="21"/>
        </w:rPr>
        <w:t>3</w:t>
      </w:r>
      <w:r w:rsidRPr="002A7C74">
        <w:rPr>
          <w:rFonts w:ascii="Calibri" w:eastAsia="宋体" w:hAnsi="Calibri" w:cs="Times New Roman"/>
          <w:szCs w:val="21"/>
        </w:rPr>
        <w:t>月第</w:t>
      </w:r>
      <w:r w:rsidR="009E3378">
        <w:rPr>
          <w:rFonts w:ascii="Calibri" w:eastAsia="宋体" w:hAnsi="Calibri" w:cs="Times New Roman" w:hint="eastAsia"/>
          <w:szCs w:val="21"/>
        </w:rPr>
        <w:t>一</w:t>
      </w:r>
      <w:r w:rsidRPr="002A7C74">
        <w:rPr>
          <w:rFonts w:ascii="Calibri" w:eastAsia="宋体" w:hAnsi="Calibri" w:cs="Times New Roman"/>
          <w:szCs w:val="21"/>
        </w:rPr>
        <w:t>周</w:t>
      </w:r>
      <w:r>
        <w:rPr>
          <w:rFonts w:ascii="Calibri" w:eastAsia="宋体" w:hAnsi="Calibri" w:cs="Times New Roman" w:hint="eastAsia"/>
          <w:szCs w:val="21"/>
        </w:rPr>
        <w:t>环比下降</w:t>
      </w:r>
      <w:r>
        <w:rPr>
          <w:rFonts w:ascii="Calibri" w:eastAsia="宋体" w:hAnsi="Calibri" w:cs="Times New Roman" w:hint="eastAsia"/>
          <w:szCs w:val="21"/>
        </w:rPr>
        <w:t>1</w:t>
      </w:r>
      <w:r>
        <w:rPr>
          <w:rFonts w:ascii="Calibri" w:eastAsia="宋体" w:hAnsi="Calibri" w:cs="Times New Roman"/>
          <w:szCs w:val="21"/>
        </w:rPr>
        <w:t>7</w:t>
      </w:r>
      <w:r>
        <w:rPr>
          <w:rFonts w:ascii="Calibri" w:eastAsia="宋体" w:hAnsi="Calibri" w:cs="Times New Roman" w:hint="eastAsia"/>
          <w:szCs w:val="21"/>
        </w:rPr>
        <w:t>%</w:t>
      </w:r>
      <w:r>
        <w:rPr>
          <w:rFonts w:ascii="Calibri" w:eastAsia="宋体" w:hAnsi="Calibri" w:cs="Times New Roman" w:hint="eastAsia"/>
          <w:szCs w:val="21"/>
        </w:rPr>
        <w:t>，下降幅度</w:t>
      </w:r>
      <w:r w:rsidRPr="002A7C74">
        <w:rPr>
          <w:rFonts w:ascii="Calibri" w:eastAsia="宋体" w:hAnsi="Calibri" w:cs="Times New Roman"/>
          <w:szCs w:val="21"/>
        </w:rPr>
        <w:t>较大。</w:t>
      </w:r>
    </w:p>
    <w:p w14:paraId="22F9B299" w14:textId="2BC77117" w:rsidR="006D04FC" w:rsidRDefault="006D04FC" w:rsidP="006D04FC">
      <w:pPr>
        <w:ind w:firstLineChars="135" w:firstLine="283"/>
        <w:rPr>
          <w:rFonts w:ascii="Calibri" w:eastAsia="宋体" w:hAnsi="Calibri" w:cs="Times New Roman"/>
          <w:szCs w:val="21"/>
        </w:rPr>
      </w:pP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二</w:t>
      </w:r>
      <w:r w:rsidRPr="002A7C74">
        <w:rPr>
          <w:rFonts w:ascii="Calibri" w:eastAsia="宋体" w:hAnsi="Calibri" w:cs="Times New Roman"/>
          <w:szCs w:val="21"/>
        </w:rPr>
        <w:t>周的市场零售达到日均</w:t>
      </w:r>
      <w:r>
        <w:rPr>
          <w:rFonts w:ascii="Calibri" w:eastAsia="宋体" w:hAnsi="Calibri" w:cs="Times New Roman"/>
          <w:szCs w:val="21"/>
        </w:rPr>
        <w:t>4.2</w:t>
      </w:r>
      <w:r w:rsidRPr="002A7C74">
        <w:rPr>
          <w:rFonts w:ascii="Calibri" w:eastAsia="宋体" w:hAnsi="Calibri" w:cs="Times New Roman"/>
          <w:szCs w:val="21"/>
        </w:rPr>
        <w:t>万</w:t>
      </w:r>
      <w:r w:rsidR="009E3378">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二</w:t>
      </w:r>
      <w:r w:rsidRPr="002A7C74">
        <w:rPr>
          <w:rFonts w:ascii="Calibri" w:eastAsia="宋体" w:hAnsi="Calibri" w:cs="Times New Roman"/>
          <w:szCs w:val="21"/>
        </w:rPr>
        <w:t>周增长</w:t>
      </w:r>
      <w:r>
        <w:rPr>
          <w:rFonts w:ascii="Calibri" w:eastAsia="宋体" w:hAnsi="Calibri" w:cs="Times New Roman"/>
          <w:szCs w:val="21"/>
        </w:rPr>
        <w:t>16</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较好。相对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w:t>
      </w:r>
      <w:r w:rsidR="009E3378">
        <w:rPr>
          <w:rFonts w:ascii="Calibri" w:eastAsia="宋体" w:hAnsi="Calibri" w:cs="Times New Roman" w:hint="eastAsia"/>
          <w:szCs w:val="21"/>
        </w:rPr>
        <w:t>二</w:t>
      </w:r>
      <w:r>
        <w:rPr>
          <w:rFonts w:ascii="Calibri" w:eastAsia="宋体" w:hAnsi="Calibri" w:cs="Times New Roman" w:hint="eastAsia"/>
          <w:szCs w:val="21"/>
        </w:rPr>
        <w:t>周是增长</w:t>
      </w:r>
      <w:r>
        <w:rPr>
          <w:rFonts w:ascii="Calibri" w:eastAsia="宋体" w:hAnsi="Calibri" w:cs="Times New Roman" w:hint="eastAsia"/>
          <w:szCs w:val="21"/>
        </w:rPr>
        <w:t>1</w:t>
      </w:r>
      <w:r>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的，表现较好。</w:t>
      </w:r>
    </w:p>
    <w:p w14:paraId="60456761" w14:textId="47886A7C" w:rsidR="006D04FC" w:rsidRDefault="006D04FC" w:rsidP="006D04FC">
      <w:pPr>
        <w:ind w:firstLineChars="135" w:firstLine="283"/>
        <w:rPr>
          <w:rFonts w:ascii="Calibri" w:eastAsia="宋体" w:hAnsi="Calibri" w:cs="Times New Roman"/>
          <w:szCs w:val="21"/>
        </w:rPr>
      </w:pP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三</w:t>
      </w:r>
      <w:r w:rsidRPr="002A7C74">
        <w:rPr>
          <w:rFonts w:ascii="Calibri" w:eastAsia="宋体" w:hAnsi="Calibri" w:cs="Times New Roman"/>
          <w:szCs w:val="21"/>
        </w:rPr>
        <w:t>周的市场零售达到日均</w:t>
      </w:r>
      <w:r>
        <w:rPr>
          <w:rFonts w:ascii="Calibri" w:eastAsia="宋体" w:hAnsi="Calibri" w:cs="Times New Roman"/>
          <w:szCs w:val="21"/>
        </w:rPr>
        <w:t>5.5</w:t>
      </w:r>
      <w:r w:rsidRPr="002A7C74">
        <w:rPr>
          <w:rFonts w:ascii="Calibri" w:eastAsia="宋体" w:hAnsi="Calibri" w:cs="Times New Roman"/>
          <w:szCs w:val="21"/>
        </w:rPr>
        <w:t>万</w:t>
      </w:r>
      <w:r w:rsidR="009E3378">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月的第</w:t>
      </w:r>
      <w:r w:rsidR="009E3378">
        <w:rPr>
          <w:rFonts w:ascii="Calibri" w:eastAsia="宋体" w:hAnsi="Calibri" w:cs="Times New Roman" w:hint="eastAsia"/>
          <w:szCs w:val="21"/>
        </w:rPr>
        <w:t>三</w:t>
      </w:r>
      <w:r w:rsidRPr="002A7C74">
        <w:rPr>
          <w:rFonts w:ascii="Calibri" w:eastAsia="宋体" w:hAnsi="Calibri" w:cs="Times New Roman"/>
          <w:szCs w:val="21"/>
        </w:rPr>
        <w:t>周增长</w:t>
      </w:r>
      <w:r>
        <w:rPr>
          <w:rFonts w:ascii="Calibri" w:eastAsia="宋体" w:hAnsi="Calibri" w:cs="Times New Roman"/>
          <w:szCs w:val="21"/>
        </w:rPr>
        <w:t>14</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较好。相对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w:t>
      </w:r>
      <w:r w:rsidR="009E3378">
        <w:rPr>
          <w:rFonts w:ascii="Calibri" w:eastAsia="宋体" w:hAnsi="Calibri" w:cs="Times New Roman" w:hint="eastAsia"/>
          <w:szCs w:val="21"/>
        </w:rPr>
        <w:t>三</w:t>
      </w:r>
      <w:r>
        <w:rPr>
          <w:rFonts w:ascii="Calibri" w:eastAsia="宋体" w:hAnsi="Calibri" w:cs="Times New Roman" w:hint="eastAsia"/>
          <w:szCs w:val="21"/>
        </w:rPr>
        <w:t>周是增长</w:t>
      </w:r>
      <w:r w:rsidR="009E3378">
        <w:rPr>
          <w:rFonts w:ascii="Calibri" w:eastAsia="宋体" w:hAnsi="Calibri" w:cs="Times New Roman"/>
          <w:szCs w:val="21"/>
        </w:rPr>
        <w:t>8</w:t>
      </w:r>
      <w:r>
        <w:rPr>
          <w:rFonts w:ascii="Calibri" w:eastAsia="宋体" w:hAnsi="Calibri" w:cs="Times New Roman" w:hint="eastAsia"/>
          <w:szCs w:val="21"/>
        </w:rPr>
        <w:t>%</w:t>
      </w:r>
      <w:r>
        <w:rPr>
          <w:rFonts w:ascii="Calibri" w:eastAsia="宋体" w:hAnsi="Calibri" w:cs="Times New Roman" w:hint="eastAsia"/>
          <w:szCs w:val="21"/>
        </w:rPr>
        <w:t>的，表现较好。</w:t>
      </w:r>
    </w:p>
    <w:p w14:paraId="5F9E8EEC" w14:textId="6CB5B6E4" w:rsidR="006D04FC" w:rsidRDefault="006D04FC" w:rsidP="006D04FC">
      <w:pPr>
        <w:ind w:firstLineChars="135" w:firstLine="283"/>
        <w:rPr>
          <w:rFonts w:ascii="Calibri" w:eastAsia="宋体" w:hAnsi="Calibri" w:cs="Times New Roman"/>
          <w:szCs w:val="21"/>
        </w:rPr>
      </w:pPr>
      <w:r>
        <w:rPr>
          <w:rFonts w:ascii="Calibri" w:eastAsia="宋体" w:hAnsi="Calibri" w:cs="Times New Roman"/>
          <w:szCs w:val="21"/>
        </w:rPr>
        <w:t>4</w:t>
      </w:r>
      <w:r w:rsidRPr="002A7C74">
        <w:rPr>
          <w:rFonts w:ascii="Calibri" w:eastAsia="宋体" w:hAnsi="Calibri" w:cs="Times New Roman"/>
          <w:szCs w:val="21"/>
        </w:rPr>
        <w:t>月第</w:t>
      </w:r>
      <w:r w:rsidR="009E3378">
        <w:rPr>
          <w:rFonts w:ascii="Calibri" w:eastAsia="宋体" w:hAnsi="Calibri" w:cs="Times New Roman" w:hint="eastAsia"/>
          <w:szCs w:val="21"/>
        </w:rPr>
        <w:t>四</w:t>
      </w:r>
      <w:r w:rsidRPr="002A7C74">
        <w:rPr>
          <w:rFonts w:ascii="Calibri" w:eastAsia="宋体" w:hAnsi="Calibri" w:cs="Times New Roman"/>
          <w:szCs w:val="21"/>
        </w:rPr>
        <w:t>周的市场零售达到日均</w:t>
      </w:r>
      <w:r w:rsidR="00224569">
        <w:rPr>
          <w:rFonts w:ascii="Calibri" w:eastAsia="宋体" w:hAnsi="Calibri" w:cs="Times New Roman"/>
          <w:szCs w:val="21"/>
        </w:rPr>
        <w:t>9</w:t>
      </w:r>
      <w:r w:rsidR="009E3378">
        <w:rPr>
          <w:rFonts w:ascii="Calibri" w:eastAsia="宋体" w:hAnsi="Calibri" w:cs="Times New Roman" w:hint="eastAsia"/>
          <w:szCs w:val="21"/>
        </w:rPr>
        <w:t>.</w:t>
      </w:r>
      <w:r w:rsidR="009E3378">
        <w:rPr>
          <w:rFonts w:ascii="Calibri" w:eastAsia="宋体" w:hAnsi="Calibri" w:cs="Times New Roman"/>
          <w:szCs w:val="21"/>
        </w:rPr>
        <w:t>0</w:t>
      </w:r>
      <w:r w:rsidRPr="002A7C74">
        <w:rPr>
          <w:rFonts w:ascii="Calibri" w:eastAsia="宋体" w:hAnsi="Calibri" w:cs="Times New Roman"/>
          <w:szCs w:val="21"/>
        </w:rPr>
        <w:t>万</w:t>
      </w:r>
      <w:r w:rsidR="009E3378">
        <w:rPr>
          <w:rFonts w:ascii="Calibri" w:eastAsia="宋体" w:hAnsi="Calibri" w:cs="Times New Roman" w:hint="eastAsia"/>
          <w:szCs w:val="21"/>
        </w:rPr>
        <w:t>辆</w:t>
      </w:r>
      <w:r w:rsidRPr="002A7C74">
        <w:rPr>
          <w:rFonts w:ascii="Calibri" w:eastAsia="宋体" w:hAnsi="Calibri" w:cs="Times New Roman"/>
          <w:szCs w:val="21"/>
        </w:rPr>
        <w:t>，同比</w:t>
      </w:r>
      <w:r w:rsidRPr="002A7C74">
        <w:rPr>
          <w:rFonts w:ascii="Calibri" w:eastAsia="宋体" w:hAnsi="Calibri" w:cs="Times New Roman"/>
          <w:szCs w:val="21"/>
        </w:rPr>
        <w:t>20</w:t>
      </w:r>
      <w:r>
        <w:rPr>
          <w:rFonts w:ascii="Calibri" w:eastAsia="宋体" w:hAnsi="Calibri" w:cs="Times New Roman"/>
          <w:szCs w:val="21"/>
        </w:rPr>
        <w:t>20</w:t>
      </w:r>
      <w:r w:rsidRPr="002A7C74">
        <w:rPr>
          <w:rFonts w:ascii="Calibri" w:eastAsia="宋体" w:hAnsi="Calibri" w:cs="Times New Roman"/>
          <w:szCs w:val="21"/>
        </w:rPr>
        <w:t>年</w:t>
      </w:r>
      <w:r>
        <w:rPr>
          <w:rFonts w:ascii="Calibri" w:eastAsia="宋体" w:hAnsi="Calibri" w:cs="Times New Roman"/>
          <w:szCs w:val="21"/>
        </w:rPr>
        <w:t>4</w:t>
      </w:r>
      <w:r w:rsidRPr="002A7C74">
        <w:rPr>
          <w:rFonts w:ascii="Calibri" w:eastAsia="宋体" w:hAnsi="Calibri" w:cs="Times New Roman"/>
          <w:szCs w:val="21"/>
        </w:rPr>
        <w:t>月的第</w:t>
      </w:r>
      <w:r w:rsidR="009E3378">
        <w:rPr>
          <w:rFonts w:ascii="Calibri" w:eastAsia="宋体" w:hAnsi="Calibri" w:cs="Times New Roman" w:hint="eastAsia"/>
          <w:szCs w:val="21"/>
        </w:rPr>
        <w:t>四</w:t>
      </w:r>
      <w:r w:rsidRPr="002A7C74">
        <w:rPr>
          <w:rFonts w:ascii="Calibri" w:eastAsia="宋体" w:hAnsi="Calibri" w:cs="Times New Roman"/>
          <w:szCs w:val="21"/>
        </w:rPr>
        <w:t>周增长</w:t>
      </w:r>
      <w:r w:rsidR="00224569">
        <w:rPr>
          <w:rFonts w:ascii="Calibri" w:eastAsia="宋体" w:hAnsi="Calibri" w:cs="Times New Roman"/>
          <w:szCs w:val="21"/>
        </w:rPr>
        <w:t>10</w:t>
      </w:r>
      <w:r w:rsidRPr="002A7C74">
        <w:rPr>
          <w:rFonts w:ascii="Calibri" w:eastAsia="宋体" w:hAnsi="Calibri" w:cs="Times New Roman"/>
          <w:szCs w:val="21"/>
        </w:rPr>
        <w:t>%</w:t>
      </w:r>
      <w:r w:rsidRPr="002A7C74">
        <w:rPr>
          <w:rFonts w:ascii="Calibri" w:eastAsia="宋体" w:hAnsi="Calibri" w:cs="Times New Roman"/>
          <w:szCs w:val="21"/>
        </w:rPr>
        <w:t>，表现相对</w:t>
      </w:r>
      <w:r>
        <w:rPr>
          <w:rFonts w:ascii="Calibri" w:eastAsia="宋体" w:hAnsi="Calibri" w:cs="Times New Roman" w:hint="eastAsia"/>
          <w:szCs w:val="21"/>
        </w:rPr>
        <w:t>较好。相对</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月的第</w:t>
      </w:r>
      <w:r w:rsidR="009E3378">
        <w:rPr>
          <w:rFonts w:ascii="Calibri" w:eastAsia="宋体" w:hAnsi="Calibri" w:cs="Times New Roman" w:hint="eastAsia"/>
          <w:szCs w:val="21"/>
        </w:rPr>
        <w:t>四</w:t>
      </w:r>
      <w:r>
        <w:rPr>
          <w:rFonts w:ascii="Calibri" w:eastAsia="宋体" w:hAnsi="Calibri" w:cs="Times New Roman" w:hint="eastAsia"/>
          <w:szCs w:val="21"/>
        </w:rPr>
        <w:t>周是增长</w:t>
      </w:r>
      <w:r w:rsidR="00224569">
        <w:rPr>
          <w:rFonts w:ascii="Calibri" w:eastAsia="宋体" w:hAnsi="Calibri" w:cs="Times New Roman"/>
          <w:szCs w:val="21"/>
        </w:rPr>
        <w:t>9</w:t>
      </w:r>
      <w:r>
        <w:rPr>
          <w:rFonts w:ascii="Calibri" w:eastAsia="宋体" w:hAnsi="Calibri" w:cs="Times New Roman" w:hint="eastAsia"/>
          <w:szCs w:val="21"/>
        </w:rPr>
        <w:t>%</w:t>
      </w:r>
      <w:r>
        <w:rPr>
          <w:rFonts w:ascii="Calibri" w:eastAsia="宋体" w:hAnsi="Calibri" w:cs="Times New Roman" w:hint="eastAsia"/>
          <w:szCs w:val="21"/>
        </w:rPr>
        <w:t>的，表现较好。</w:t>
      </w:r>
    </w:p>
    <w:p w14:paraId="619BDF3C" w14:textId="4FCDFF0C" w:rsidR="006D04FC" w:rsidRDefault="006D04FC" w:rsidP="006D04FC">
      <w:pPr>
        <w:ind w:firstLineChars="135" w:firstLine="283"/>
        <w:rPr>
          <w:rFonts w:ascii="Calibri" w:eastAsia="宋体" w:hAnsi="Calibri" w:cs="Times New Roman"/>
          <w:szCs w:val="21"/>
        </w:rPr>
      </w:pPr>
      <w:r>
        <w:rPr>
          <w:rFonts w:ascii="Calibri" w:eastAsia="宋体" w:hAnsi="Calibri" w:cs="Times New Roman" w:hint="eastAsia"/>
          <w:szCs w:val="21"/>
        </w:rPr>
        <w:t>今年</w:t>
      </w:r>
      <w:r>
        <w:rPr>
          <w:rFonts w:ascii="Calibri" w:eastAsia="宋体" w:hAnsi="Calibri" w:cs="Times New Roman" w:hint="eastAsia"/>
          <w:szCs w:val="21"/>
        </w:rPr>
        <w:t>4</w:t>
      </w:r>
      <w:r>
        <w:rPr>
          <w:rFonts w:ascii="Calibri" w:eastAsia="宋体" w:hAnsi="Calibri" w:cs="Times New Roman" w:hint="eastAsia"/>
          <w:szCs w:val="21"/>
        </w:rPr>
        <w:t>月的</w:t>
      </w:r>
      <w:r w:rsidR="00224569">
        <w:rPr>
          <w:rFonts w:ascii="Calibri" w:eastAsia="宋体" w:hAnsi="Calibri" w:cs="Times New Roman" w:hint="eastAsia"/>
          <w:szCs w:val="21"/>
        </w:rPr>
        <w:t>全月总体</w:t>
      </w:r>
      <w:r w:rsidR="009E3378">
        <w:rPr>
          <w:rFonts w:ascii="Calibri" w:eastAsia="宋体" w:hAnsi="Calibri" w:cs="Times New Roman" w:hint="eastAsia"/>
          <w:szCs w:val="21"/>
        </w:rPr>
        <w:t>零售销量</w:t>
      </w:r>
      <w:r>
        <w:rPr>
          <w:rFonts w:ascii="Calibri" w:eastAsia="宋体" w:hAnsi="Calibri" w:cs="Times New Roman" w:hint="eastAsia"/>
          <w:szCs w:val="21"/>
        </w:rPr>
        <w:t>达到</w:t>
      </w:r>
      <w:r w:rsidR="00224569">
        <w:rPr>
          <w:rFonts w:ascii="Calibri" w:eastAsia="宋体" w:hAnsi="Calibri" w:cs="Times New Roman" w:hint="eastAsia"/>
          <w:szCs w:val="21"/>
        </w:rPr>
        <w:t>日均</w:t>
      </w:r>
      <w:r w:rsidR="00224569">
        <w:rPr>
          <w:rFonts w:ascii="Calibri" w:eastAsia="宋体" w:hAnsi="Calibri" w:cs="Times New Roman" w:hint="eastAsia"/>
          <w:szCs w:val="21"/>
        </w:rPr>
        <w:t>5</w:t>
      </w:r>
      <w:r w:rsidR="009E3378">
        <w:rPr>
          <w:rFonts w:ascii="Calibri" w:eastAsia="宋体" w:hAnsi="Calibri" w:cs="Times New Roman"/>
          <w:szCs w:val="21"/>
        </w:rPr>
        <w:t>.0</w:t>
      </w:r>
      <w:r>
        <w:rPr>
          <w:rFonts w:ascii="Calibri" w:eastAsia="宋体" w:hAnsi="Calibri" w:cs="Times New Roman" w:hint="eastAsia"/>
          <w:szCs w:val="21"/>
        </w:rPr>
        <w:t>万</w:t>
      </w:r>
      <w:r w:rsidR="009E3378">
        <w:rPr>
          <w:rFonts w:ascii="Calibri" w:eastAsia="宋体" w:hAnsi="Calibri" w:cs="Times New Roman" w:hint="eastAsia"/>
          <w:szCs w:val="21"/>
        </w:rPr>
        <w:t>辆</w:t>
      </w:r>
      <w:r>
        <w:rPr>
          <w:rFonts w:ascii="Calibri" w:eastAsia="宋体" w:hAnsi="Calibri" w:cs="Times New Roman" w:hint="eastAsia"/>
          <w:szCs w:val="21"/>
        </w:rPr>
        <w:t>，较</w:t>
      </w:r>
      <w:r>
        <w:rPr>
          <w:rFonts w:ascii="Calibri" w:eastAsia="宋体" w:hAnsi="Calibri" w:cs="Times New Roman" w:hint="eastAsia"/>
          <w:szCs w:val="21"/>
        </w:rPr>
        <w:t>2</w:t>
      </w:r>
      <w:r>
        <w:rPr>
          <w:rFonts w:ascii="Calibri" w:eastAsia="宋体" w:hAnsi="Calibri" w:cs="Times New Roman"/>
          <w:szCs w:val="21"/>
        </w:rPr>
        <w:t>020</w:t>
      </w:r>
      <w:r>
        <w:rPr>
          <w:rFonts w:ascii="Calibri" w:eastAsia="宋体" w:hAnsi="Calibri" w:cs="Times New Roman" w:hint="eastAsia"/>
          <w:szCs w:val="21"/>
        </w:rPr>
        <w:t>年</w:t>
      </w:r>
      <w:r w:rsidR="009E3378">
        <w:rPr>
          <w:rFonts w:ascii="Calibri" w:eastAsia="宋体" w:hAnsi="Calibri" w:cs="Times New Roman" w:hint="eastAsia"/>
          <w:szCs w:val="21"/>
        </w:rPr>
        <w:t>同期</w:t>
      </w:r>
      <w:r>
        <w:rPr>
          <w:rFonts w:ascii="Calibri" w:eastAsia="宋体" w:hAnsi="Calibri" w:cs="Times New Roman" w:hint="eastAsia"/>
          <w:szCs w:val="21"/>
        </w:rPr>
        <w:t>增</w:t>
      </w:r>
      <w:r>
        <w:rPr>
          <w:rFonts w:ascii="Calibri" w:eastAsia="宋体" w:hAnsi="Calibri" w:cs="Times New Roman"/>
          <w:szCs w:val="21"/>
        </w:rPr>
        <w:t>1</w:t>
      </w:r>
      <w:r w:rsidR="00224569">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，较</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sidR="009E3378">
        <w:rPr>
          <w:rFonts w:ascii="Calibri" w:eastAsia="宋体" w:hAnsi="Calibri" w:cs="Times New Roman" w:hint="eastAsia"/>
          <w:szCs w:val="21"/>
        </w:rPr>
        <w:t>同期</w:t>
      </w:r>
      <w:r>
        <w:rPr>
          <w:rFonts w:ascii="Calibri" w:eastAsia="宋体" w:hAnsi="Calibri" w:cs="Times New Roman" w:hint="eastAsia"/>
          <w:szCs w:val="21"/>
        </w:rPr>
        <w:t>微增</w:t>
      </w:r>
      <w:r w:rsidR="00224569">
        <w:rPr>
          <w:rFonts w:ascii="Calibri" w:eastAsia="宋体" w:hAnsi="Calibri" w:cs="Times New Roman"/>
          <w:szCs w:val="21"/>
        </w:rPr>
        <w:t>5</w:t>
      </w:r>
      <w:r>
        <w:rPr>
          <w:rFonts w:ascii="Calibri" w:eastAsia="宋体" w:hAnsi="Calibri" w:cs="Times New Roman" w:hint="eastAsia"/>
          <w:szCs w:val="21"/>
        </w:rPr>
        <w:t>%</w:t>
      </w:r>
      <w:r w:rsidR="009E3378">
        <w:rPr>
          <w:rFonts w:ascii="Calibri" w:eastAsia="宋体" w:hAnsi="Calibri" w:cs="Times New Roman" w:hint="eastAsia"/>
          <w:szCs w:val="21"/>
        </w:rPr>
        <w:t>。</w:t>
      </w:r>
      <w:r>
        <w:rPr>
          <w:rFonts w:ascii="Calibri" w:eastAsia="宋体" w:hAnsi="Calibri" w:cs="Times New Roman" w:hint="eastAsia"/>
          <w:szCs w:val="21"/>
        </w:rPr>
        <w:t>目前总体经济环境也是在相对稳定，居民消费热情</w:t>
      </w:r>
      <w:r w:rsidR="00224569">
        <w:rPr>
          <w:rFonts w:ascii="Calibri" w:eastAsia="宋体" w:hAnsi="Calibri" w:cs="Times New Roman" w:hint="eastAsia"/>
          <w:szCs w:val="21"/>
        </w:rPr>
        <w:t>相对较高</w:t>
      </w:r>
      <w:r>
        <w:rPr>
          <w:rFonts w:ascii="Calibri" w:eastAsia="宋体" w:hAnsi="Calibri" w:cs="Times New Roman" w:hint="eastAsia"/>
          <w:szCs w:val="21"/>
        </w:rPr>
        <w:t>。但目前的</w:t>
      </w:r>
      <w:r w:rsidR="00224569">
        <w:rPr>
          <w:rFonts w:ascii="Calibri" w:eastAsia="宋体" w:hAnsi="Calibri" w:cs="Times New Roman" w:hint="eastAsia"/>
          <w:szCs w:val="21"/>
        </w:rPr>
        <w:t>经销商库存数量偏低，</w:t>
      </w:r>
      <w:r>
        <w:rPr>
          <w:rFonts w:ascii="Calibri" w:eastAsia="宋体" w:hAnsi="Calibri" w:cs="Times New Roman" w:hint="eastAsia"/>
          <w:szCs w:val="21"/>
        </w:rPr>
        <w:t>主力企业走势不强，而二三线企业走势分化，带来一定的增长压力。</w:t>
      </w:r>
    </w:p>
    <w:p w14:paraId="33CFE953" w14:textId="141ED0D5" w:rsidR="006D04FC" w:rsidRDefault="006D04FC" w:rsidP="006D04FC">
      <w:pPr>
        <w:ind w:firstLineChars="135" w:firstLine="283"/>
        <w:rPr>
          <w:rFonts w:ascii="Calibri" w:eastAsia="宋体" w:hAnsi="Calibri" w:cs="Times New Roman"/>
          <w:szCs w:val="21"/>
        </w:rPr>
      </w:pPr>
    </w:p>
    <w:p w14:paraId="7D3E2616" w14:textId="5448085C" w:rsidR="00C405C4" w:rsidRDefault="00C405C4" w:rsidP="006D04FC">
      <w:pPr>
        <w:ind w:firstLineChars="135" w:firstLine="283"/>
        <w:rPr>
          <w:rFonts w:ascii="Calibri" w:eastAsia="宋体" w:hAnsi="Calibri" w:cs="Times New Roman"/>
          <w:szCs w:val="21"/>
        </w:rPr>
      </w:pPr>
    </w:p>
    <w:p w14:paraId="6A75A0B0" w14:textId="3DA27606" w:rsidR="00C405C4" w:rsidRDefault="00C405C4" w:rsidP="006D04FC">
      <w:pPr>
        <w:ind w:firstLineChars="135" w:firstLine="283"/>
        <w:rPr>
          <w:rFonts w:ascii="Calibri" w:eastAsia="宋体" w:hAnsi="Calibri" w:cs="Times New Roman"/>
          <w:szCs w:val="21"/>
        </w:rPr>
      </w:pPr>
    </w:p>
    <w:p w14:paraId="1C96A836" w14:textId="77777777" w:rsidR="00C405C4" w:rsidRPr="002009FE" w:rsidRDefault="00C405C4" w:rsidP="006D04FC">
      <w:pPr>
        <w:ind w:firstLineChars="135" w:firstLine="283"/>
        <w:rPr>
          <w:rFonts w:ascii="Calibri" w:eastAsia="宋体" w:hAnsi="Calibri" w:cs="Times New Roman" w:hint="eastAsia"/>
          <w:szCs w:val="21"/>
        </w:rPr>
      </w:pPr>
    </w:p>
    <w:p w14:paraId="34F7A06D" w14:textId="627741A9" w:rsidR="006D04FC" w:rsidRPr="00C405C4" w:rsidRDefault="009E3378" w:rsidP="006D04FC">
      <w:pPr>
        <w:pStyle w:val="a8"/>
        <w:numPr>
          <w:ilvl w:val="0"/>
          <w:numId w:val="2"/>
        </w:numPr>
        <w:ind w:firstLineChars="0"/>
        <w:outlineLvl w:val="1"/>
        <w:rPr>
          <w:rFonts w:ascii="黑体" w:eastAsia="黑体" w:hAnsi="黑体" w:cs="Times New Roman" w:hint="eastAsia"/>
          <w:b/>
          <w:bCs/>
          <w:sz w:val="24"/>
        </w:rPr>
      </w:pPr>
      <w:r w:rsidRPr="009E3378">
        <w:rPr>
          <w:rFonts w:ascii="黑体" w:eastAsia="黑体" w:hAnsi="黑体" w:cs="Times New Roman"/>
          <w:b/>
          <w:bCs/>
          <w:sz w:val="24"/>
        </w:rPr>
        <w:lastRenderedPageBreak/>
        <w:t>4月乘用车市场周度批发走势</w:t>
      </w:r>
    </w:p>
    <w:p w14:paraId="1CFB580D" w14:textId="15C5376B" w:rsidR="00C405C4" w:rsidRDefault="00C405C4" w:rsidP="00C405C4">
      <w:pPr>
        <w:jc w:val="center"/>
        <w:rPr>
          <w:rFonts w:ascii="Calibri" w:eastAsia="宋体" w:hAnsi="Calibri" w:cs="宋体" w:hint="eastAsia"/>
          <w:szCs w:val="21"/>
        </w:rPr>
      </w:pPr>
      <w:r>
        <w:rPr>
          <w:rFonts w:ascii="Calibri" w:eastAsia="宋体" w:hAnsi="Calibri" w:cs="宋体" w:hint="eastAsia"/>
          <w:noProof/>
          <w:szCs w:val="21"/>
        </w:rPr>
        <w:drawing>
          <wp:inline distT="0" distB="0" distL="0" distR="0" wp14:anchorId="49EBB7F2" wp14:editId="747BCD54">
            <wp:extent cx="4320000" cy="3206973"/>
            <wp:effectExtent l="0" t="0" r="4445"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pic:nvPicPr>
                  <pic:blipFill>
                    <a:blip r:embed="rId9">
                      <a:extLst>
                        <a:ext uri="{28A0092B-C50C-407E-A947-70E740481C1C}">
                          <a14:useLocalDpi xmlns:a14="http://schemas.microsoft.com/office/drawing/2010/main" val="0"/>
                        </a:ext>
                      </a:extLst>
                    </a:blip>
                    <a:stretch>
                      <a:fillRect/>
                    </a:stretch>
                  </pic:blipFill>
                  <pic:spPr>
                    <a:xfrm>
                      <a:off x="0" y="0"/>
                      <a:ext cx="4320000" cy="3206973"/>
                    </a:xfrm>
                    <a:prstGeom prst="rect">
                      <a:avLst/>
                    </a:prstGeom>
                  </pic:spPr>
                </pic:pic>
              </a:graphicData>
            </a:graphic>
          </wp:inline>
        </w:drawing>
      </w:r>
    </w:p>
    <w:p w14:paraId="751B3484" w14:textId="26BED40A" w:rsidR="009E3378" w:rsidRPr="009E3378" w:rsidRDefault="009E3378" w:rsidP="009E3378">
      <w:pPr>
        <w:jc w:val="center"/>
        <w:rPr>
          <w:rFonts w:ascii="宋体" w:eastAsia="宋体" w:hAnsi="宋体" w:hint="eastAsia"/>
          <w:b/>
          <w:bCs/>
          <w:color w:val="FF0000"/>
          <w:spacing w:val="8"/>
          <w:szCs w:val="21"/>
          <w:shd w:val="clear" w:color="auto" w:fill="FFFFFF"/>
        </w:rPr>
      </w:pPr>
      <w:r w:rsidRPr="00C576C1">
        <w:rPr>
          <w:rFonts w:ascii="宋体" w:eastAsia="宋体" w:hAnsi="宋体" w:hint="eastAsia"/>
          <w:b/>
          <w:bCs/>
          <w:color w:val="FF0000"/>
          <w:spacing w:val="8"/>
          <w:szCs w:val="21"/>
          <w:shd w:val="clear" w:color="auto" w:fill="FFFFFF"/>
        </w:rPr>
        <w:t>（图表为乘联会部分主要厂商数据）</w:t>
      </w:r>
    </w:p>
    <w:p w14:paraId="28E5454C" w14:textId="77777777" w:rsidR="00C405C4" w:rsidRDefault="006D04FC" w:rsidP="00C405C4">
      <w:pPr>
        <w:ind w:firstLineChars="200" w:firstLine="420"/>
        <w:rPr>
          <w:rFonts w:ascii="Calibri" w:eastAsia="宋体" w:hAnsi="Calibri" w:cs="Times New Roman"/>
          <w:szCs w:val="21"/>
        </w:rPr>
      </w:pPr>
      <w:r>
        <w:rPr>
          <w:rFonts w:ascii="Calibri" w:eastAsia="宋体" w:hAnsi="Calibri" w:cs="Times New Roman"/>
          <w:szCs w:val="21"/>
        </w:rPr>
        <w:t>4</w:t>
      </w:r>
      <w:r w:rsidRPr="00FD65AD">
        <w:rPr>
          <w:rFonts w:ascii="Calibri" w:eastAsia="宋体" w:hAnsi="Calibri" w:cs="Times New Roman"/>
          <w:szCs w:val="21"/>
        </w:rPr>
        <w:t>月</w:t>
      </w:r>
      <w:r w:rsidR="00C405C4">
        <w:rPr>
          <w:rFonts w:ascii="Calibri" w:eastAsia="宋体" w:hAnsi="Calibri" w:cs="Times New Roman"/>
          <w:szCs w:val="21"/>
        </w:rPr>
        <w:t>厂商</w:t>
      </w:r>
      <w:r w:rsidRPr="00FD65AD">
        <w:rPr>
          <w:rFonts w:ascii="Calibri" w:eastAsia="宋体" w:hAnsi="Calibri" w:cs="Times New Roman"/>
          <w:szCs w:val="21"/>
        </w:rPr>
        <w:t>批发销量走势起步平稳。第一周的日均</w:t>
      </w:r>
      <w:r w:rsidR="00C405C4">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3.2</w:t>
      </w:r>
      <w:r w:rsidRPr="00FD65AD">
        <w:rPr>
          <w:rFonts w:ascii="Calibri" w:eastAsia="宋体" w:hAnsi="Calibri" w:cs="Times New Roman"/>
          <w:szCs w:val="21"/>
        </w:rPr>
        <w:t>万</w:t>
      </w:r>
      <w:r w:rsidR="00C405C4">
        <w:rPr>
          <w:rFonts w:ascii="Calibri" w:eastAsia="宋体" w:hAnsi="Calibri" w:cs="Times New Roman" w:hint="eastAsia"/>
          <w:szCs w:val="21"/>
        </w:rPr>
        <w:t>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月增长幅度是</w:t>
      </w:r>
      <w:r>
        <w:rPr>
          <w:rFonts w:ascii="Calibri" w:eastAsia="宋体" w:hAnsi="Calibri" w:cs="Times New Roman"/>
          <w:szCs w:val="21"/>
        </w:rPr>
        <w:t>7</w:t>
      </w:r>
      <w:r w:rsidRPr="00FD65AD">
        <w:rPr>
          <w:rFonts w:ascii="Calibri" w:eastAsia="宋体" w:hAnsi="Calibri" w:cs="Times New Roman"/>
          <w:szCs w:val="21"/>
        </w:rPr>
        <w:t>%</w:t>
      </w:r>
      <w:r w:rsidRPr="00FD65AD">
        <w:rPr>
          <w:rFonts w:ascii="Calibri" w:eastAsia="宋体" w:hAnsi="Calibri" w:cs="Times New Roman"/>
          <w:szCs w:val="21"/>
        </w:rPr>
        <w:t>，表现相对平稳。</w:t>
      </w:r>
      <w:r>
        <w:rPr>
          <w:rFonts w:ascii="Calibri" w:eastAsia="宋体" w:hAnsi="Calibri" w:cs="Times New Roman" w:hint="eastAsia"/>
          <w:szCs w:val="21"/>
        </w:rPr>
        <w:t>相对于</w:t>
      </w:r>
      <w:r>
        <w:rPr>
          <w:rFonts w:ascii="Calibri" w:eastAsia="宋体" w:hAnsi="Calibri" w:cs="Times New Roman" w:hint="eastAsia"/>
          <w:szCs w:val="21"/>
        </w:rPr>
        <w:t>3</w:t>
      </w:r>
      <w:r>
        <w:rPr>
          <w:rFonts w:ascii="Calibri" w:eastAsia="宋体" w:hAnsi="Calibri" w:cs="Times New Roman" w:hint="eastAsia"/>
          <w:szCs w:val="21"/>
        </w:rPr>
        <w:t>月第一周的销量下降</w:t>
      </w:r>
      <w:r>
        <w:rPr>
          <w:rFonts w:ascii="Calibri" w:eastAsia="宋体" w:hAnsi="Calibri" w:cs="Times New Roman" w:hint="eastAsia"/>
          <w:szCs w:val="21"/>
        </w:rPr>
        <w:t>2</w:t>
      </w:r>
      <w:r>
        <w:rPr>
          <w:rFonts w:ascii="Calibri" w:eastAsia="宋体" w:hAnsi="Calibri" w:cs="Times New Roman"/>
          <w:szCs w:val="21"/>
        </w:rPr>
        <w:t>5</w:t>
      </w:r>
      <w:r>
        <w:rPr>
          <w:rFonts w:ascii="Calibri" w:eastAsia="宋体" w:hAnsi="Calibri" w:cs="Times New Roman" w:hint="eastAsia"/>
          <w:szCs w:val="21"/>
        </w:rPr>
        <w:t>%</w:t>
      </w:r>
      <w:r>
        <w:rPr>
          <w:rFonts w:ascii="Calibri" w:eastAsia="宋体" w:hAnsi="Calibri" w:cs="Times New Roman" w:hint="eastAsia"/>
          <w:szCs w:val="21"/>
        </w:rPr>
        <w:t>，月初走势稍弱。</w:t>
      </w:r>
    </w:p>
    <w:p w14:paraId="52BE81AA" w14:textId="77777777" w:rsidR="00C405C4" w:rsidRDefault="006D04FC" w:rsidP="00C405C4">
      <w:pPr>
        <w:ind w:firstLineChars="200" w:firstLine="420"/>
        <w:rPr>
          <w:rFonts w:ascii="Calibri" w:eastAsia="宋体" w:hAnsi="Calibri" w:cs="Times New Roman"/>
          <w:szCs w:val="21"/>
        </w:rPr>
      </w:pPr>
      <w:r w:rsidRPr="00FD65AD">
        <w:rPr>
          <w:rFonts w:ascii="Calibri" w:eastAsia="宋体" w:hAnsi="Calibri" w:cs="Times New Roman"/>
          <w:szCs w:val="21"/>
        </w:rPr>
        <w:t>第</w:t>
      </w:r>
      <w:r w:rsidR="00C405C4">
        <w:rPr>
          <w:rFonts w:ascii="Calibri" w:eastAsia="宋体" w:hAnsi="Calibri" w:cs="Times New Roman" w:hint="eastAsia"/>
          <w:szCs w:val="21"/>
        </w:rPr>
        <w:t>二</w:t>
      </w:r>
      <w:r w:rsidRPr="00FD65AD">
        <w:rPr>
          <w:rFonts w:ascii="Calibri" w:eastAsia="宋体" w:hAnsi="Calibri" w:cs="Times New Roman"/>
          <w:szCs w:val="21"/>
        </w:rPr>
        <w:t>周的日均</w:t>
      </w:r>
      <w:r w:rsidR="00C405C4">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4.1</w:t>
      </w:r>
      <w:r w:rsidRPr="00FD65AD">
        <w:rPr>
          <w:rFonts w:ascii="Calibri" w:eastAsia="宋体" w:hAnsi="Calibri" w:cs="Times New Roman"/>
          <w:szCs w:val="21"/>
        </w:rPr>
        <w:t>万</w:t>
      </w:r>
      <w:r w:rsidR="00C405C4">
        <w:rPr>
          <w:rFonts w:ascii="Calibri" w:eastAsia="宋体" w:hAnsi="Calibri" w:cs="Times New Roman" w:hint="eastAsia"/>
          <w:szCs w:val="21"/>
        </w:rPr>
        <w:t>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月的增长幅度是</w:t>
      </w:r>
      <w:r>
        <w:rPr>
          <w:rFonts w:ascii="Calibri" w:eastAsia="宋体" w:hAnsi="Calibri" w:cs="Times New Roman"/>
          <w:szCs w:val="21"/>
        </w:rPr>
        <w:t>0</w:t>
      </w:r>
      <w:r w:rsidRPr="00FD65AD">
        <w:rPr>
          <w:rFonts w:ascii="Calibri" w:eastAsia="宋体" w:hAnsi="Calibri" w:cs="Times New Roman"/>
          <w:szCs w:val="21"/>
        </w:rPr>
        <w:t>%</w:t>
      </w:r>
      <w:r w:rsidRPr="00FD65AD">
        <w:rPr>
          <w:rFonts w:ascii="Calibri" w:eastAsia="宋体" w:hAnsi="Calibri" w:cs="Times New Roman"/>
          <w:szCs w:val="21"/>
        </w:rPr>
        <w:t>，表现相对平稳。</w:t>
      </w:r>
      <w:r w:rsidR="00224569">
        <w:rPr>
          <w:rFonts w:ascii="Calibri" w:eastAsia="宋体" w:hAnsi="Calibri" w:cs="Times New Roman" w:hint="eastAsia"/>
          <w:szCs w:val="21"/>
        </w:rPr>
        <w:t>第</w:t>
      </w:r>
      <w:r w:rsidR="00C405C4">
        <w:rPr>
          <w:rFonts w:ascii="Calibri" w:eastAsia="宋体" w:hAnsi="Calibri" w:cs="Times New Roman" w:hint="eastAsia"/>
          <w:szCs w:val="21"/>
        </w:rPr>
        <w:t>二</w:t>
      </w:r>
      <w:r w:rsidR="00224569">
        <w:rPr>
          <w:rFonts w:ascii="Calibri" w:eastAsia="宋体" w:hAnsi="Calibri" w:cs="Times New Roman" w:hint="eastAsia"/>
          <w:szCs w:val="21"/>
        </w:rPr>
        <w:t>周</w:t>
      </w:r>
      <w:r>
        <w:rPr>
          <w:rFonts w:ascii="Calibri" w:eastAsia="宋体" w:hAnsi="Calibri" w:cs="Times New Roman" w:hint="eastAsia"/>
          <w:szCs w:val="21"/>
        </w:rPr>
        <w:t>环比</w:t>
      </w:r>
      <w:r>
        <w:rPr>
          <w:rFonts w:ascii="Calibri" w:eastAsia="宋体" w:hAnsi="Calibri" w:cs="Times New Roman" w:hint="eastAsia"/>
          <w:szCs w:val="21"/>
        </w:rPr>
        <w:t>3</w:t>
      </w:r>
      <w:r>
        <w:rPr>
          <w:rFonts w:ascii="Calibri" w:eastAsia="宋体" w:hAnsi="Calibri" w:cs="Times New Roman" w:hint="eastAsia"/>
          <w:szCs w:val="21"/>
        </w:rPr>
        <w:t>月同期是下降</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，批发总体走势较弱。</w:t>
      </w:r>
    </w:p>
    <w:p w14:paraId="1E96931E" w14:textId="77777777" w:rsidR="00C405C4" w:rsidRDefault="006D04FC" w:rsidP="00C405C4">
      <w:pPr>
        <w:ind w:firstLineChars="200" w:firstLine="420"/>
        <w:rPr>
          <w:rFonts w:ascii="Calibri" w:eastAsia="宋体" w:hAnsi="Calibri" w:cs="Times New Roman"/>
          <w:szCs w:val="21"/>
        </w:rPr>
      </w:pPr>
      <w:r w:rsidRPr="00FD65AD">
        <w:rPr>
          <w:rFonts w:ascii="Calibri" w:eastAsia="宋体" w:hAnsi="Calibri" w:cs="Times New Roman"/>
          <w:szCs w:val="21"/>
        </w:rPr>
        <w:t>第</w:t>
      </w:r>
      <w:r w:rsidR="00C405C4">
        <w:rPr>
          <w:rFonts w:ascii="Calibri" w:eastAsia="宋体" w:hAnsi="Calibri" w:cs="Times New Roman" w:hint="eastAsia"/>
          <w:szCs w:val="21"/>
        </w:rPr>
        <w:t>三</w:t>
      </w:r>
      <w:r w:rsidRPr="00FD65AD">
        <w:rPr>
          <w:rFonts w:ascii="Calibri" w:eastAsia="宋体" w:hAnsi="Calibri" w:cs="Times New Roman"/>
          <w:szCs w:val="21"/>
        </w:rPr>
        <w:t>周的日均</w:t>
      </w:r>
      <w:r w:rsidR="00C405C4">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5.3</w:t>
      </w:r>
      <w:r w:rsidRPr="00FD65AD">
        <w:rPr>
          <w:rFonts w:ascii="Calibri" w:eastAsia="宋体" w:hAnsi="Calibri" w:cs="Times New Roman"/>
          <w:szCs w:val="21"/>
        </w:rPr>
        <w:t>万</w:t>
      </w:r>
      <w:r w:rsidR="00C405C4">
        <w:rPr>
          <w:rFonts w:ascii="Calibri" w:eastAsia="宋体" w:hAnsi="Calibri" w:cs="Times New Roman" w:hint="eastAsia"/>
          <w:szCs w:val="21"/>
        </w:rPr>
        <w:t>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月的增长幅度是</w:t>
      </w:r>
      <w:r w:rsidR="00224569">
        <w:rPr>
          <w:rFonts w:ascii="Calibri" w:eastAsia="宋体" w:hAnsi="Calibri" w:cs="Times New Roman"/>
          <w:szCs w:val="21"/>
        </w:rPr>
        <w:t>8</w:t>
      </w:r>
      <w:r w:rsidRPr="00FD65AD">
        <w:rPr>
          <w:rFonts w:ascii="Calibri" w:eastAsia="宋体" w:hAnsi="Calibri" w:cs="Times New Roman"/>
          <w:szCs w:val="21"/>
        </w:rPr>
        <w:t>%</w:t>
      </w:r>
      <w:r w:rsidRPr="00FD65AD">
        <w:rPr>
          <w:rFonts w:ascii="Calibri" w:eastAsia="宋体" w:hAnsi="Calibri" w:cs="Times New Roman"/>
          <w:szCs w:val="21"/>
        </w:rPr>
        <w:t>，表现相对平稳。</w:t>
      </w:r>
      <w:r w:rsidR="00224569">
        <w:rPr>
          <w:rFonts w:ascii="Calibri" w:eastAsia="宋体" w:hAnsi="Calibri" w:cs="Times New Roman" w:hint="eastAsia"/>
          <w:szCs w:val="21"/>
        </w:rPr>
        <w:t>第三周</w:t>
      </w:r>
      <w:r>
        <w:rPr>
          <w:rFonts w:ascii="Calibri" w:eastAsia="宋体" w:hAnsi="Calibri" w:cs="Times New Roman" w:hint="eastAsia"/>
          <w:szCs w:val="21"/>
        </w:rPr>
        <w:t>周环比</w:t>
      </w:r>
      <w:r>
        <w:rPr>
          <w:rFonts w:ascii="Calibri" w:eastAsia="宋体" w:hAnsi="Calibri" w:cs="Times New Roman" w:hint="eastAsia"/>
          <w:szCs w:val="21"/>
        </w:rPr>
        <w:t>3</w:t>
      </w:r>
      <w:r>
        <w:rPr>
          <w:rFonts w:ascii="Calibri" w:eastAsia="宋体" w:hAnsi="Calibri" w:cs="Times New Roman" w:hint="eastAsia"/>
          <w:szCs w:val="21"/>
        </w:rPr>
        <w:t>月同期是增长</w:t>
      </w:r>
      <w:r w:rsidR="00224569">
        <w:rPr>
          <w:rFonts w:ascii="Calibri" w:eastAsia="宋体" w:hAnsi="Calibri" w:cs="Times New Roman"/>
          <w:szCs w:val="21"/>
        </w:rPr>
        <w:t>2</w:t>
      </w:r>
      <w:r>
        <w:rPr>
          <w:rFonts w:ascii="Calibri" w:eastAsia="宋体" w:hAnsi="Calibri" w:cs="Times New Roman" w:hint="eastAsia"/>
          <w:szCs w:val="21"/>
        </w:rPr>
        <w:t>%</w:t>
      </w:r>
      <w:r>
        <w:rPr>
          <w:rFonts w:ascii="Calibri" w:eastAsia="宋体" w:hAnsi="Calibri" w:cs="Times New Roman" w:hint="eastAsia"/>
          <w:szCs w:val="21"/>
        </w:rPr>
        <w:t>，批发总体走势逐步改善。</w:t>
      </w:r>
    </w:p>
    <w:p w14:paraId="5FD892F2" w14:textId="77777777" w:rsidR="00C405C4" w:rsidRDefault="00224569" w:rsidP="00C405C4">
      <w:pPr>
        <w:ind w:firstLineChars="200" w:firstLine="420"/>
        <w:rPr>
          <w:rFonts w:ascii="Calibri" w:eastAsia="宋体" w:hAnsi="Calibri" w:cs="Times New Roman"/>
          <w:szCs w:val="21"/>
        </w:rPr>
      </w:pPr>
      <w:r w:rsidRPr="00FD65AD">
        <w:rPr>
          <w:rFonts w:ascii="Calibri" w:eastAsia="宋体" w:hAnsi="Calibri" w:cs="Times New Roman"/>
          <w:szCs w:val="21"/>
        </w:rPr>
        <w:t>第</w:t>
      </w:r>
      <w:r w:rsidR="00C405C4">
        <w:rPr>
          <w:rFonts w:ascii="Calibri" w:eastAsia="宋体" w:hAnsi="Calibri" w:cs="Times New Roman" w:hint="eastAsia"/>
          <w:szCs w:val="21"/>
        </w:rPr>
        <w:t>四</w:t>
      </w:r>
      <w:r w:rsidRPr="00FD65AD">
        <w:rPr>
          <w:rFonts w:ascii="Calibri" w:eastAsia="宋体" w:hAnsi="Calibri" w:cs="Times New Roman"/>
          <w:szCs w:val="21"/>
        </w:rPr>
        <w:t>周的日均</w:t>
      </w:r>
      <w:r w:rsidR="00C405C4">
        <w:rPr>
          <w:rFonts w:ascii="Calibri" w:eastAsia="宋体" w:hAnsi="Calibri" w:cs="Times New Roman"/>
          <w:szCs w:val="21"/>
        </w:rPr>
        <w:t>厂商</w:t>
      </w:r>
      <w:r w:rsidRPr="00FD65AD">
        <w:rPr>
          <w:rFonts w:ascii="Calibri" w:eastAsia="宋体" w:hAnsi="Calibri" w:cs="Times New Roman"/>
          <w:szCs w:val="21"/>
        </w:rPr>
        <w:t>批发销量是</w:t>
      </w:r>
      <w:r>
        <w:rPr>
          <w:rFonts w:ascii="Calibri" w:eastAsia="宋体" w:hAnsi="Calibri" w:cs="Times New Roman"/>
          <w:szCs w:val="21"/>
        </w:rPr>
        <w:t>8.5</w:t>
      </w:r>
      <w:r w:rsidR="00C405C4">
        <w:rPr>
          <w:rFonts w:ascii="Calibri" w:eastAsia="宋体" w:hAnsi="Calibri" w:cs="Times New Roman"/>
          <w:szCs w:val="21"/>
        </w:rPr>
        <w:t>万辆</w:t>
      </w:r>
      <w:r w:rsidRPr="00FD65AD">
        <w:rPr>
          <w:rFonts w:ascii="Calibri" w:eastAsia="宋体" w:hAnsi="Calibri" w:cs="Times New Roman"/>
          <w:szCs w:val="21"/>
        </w:rPr>
        <w:t>，同比</w:t>
      </w:r>
      <w:r w:rsidRPr="00FD65AD">
        <w:rPr>
          <w:rFonts w:ascii="Calibri" w:eastAsia="宋体" w:hAnsi="Calibri" w:cs="Times New Roman"/>
          <w:szCs w:val="21"/>
        </w:rPr>
        <w:t>20</w:t>
      </w:r>
      <w:r>
        <w:rPr>
          <w:rFonts w:ascii="Calibri" w:eastAsia="宋体" w:hAnsi="Calibri" w:cs="Times New Roman"/>
          <w:szCs w:val="21"/>
        </w:rPr>
        <w:t>20</w:t>
      </w:r>
      <w:r w:rsidRPr="00FD65AD">
        <w:rPr>
          <w:rFonts w:ascii="Calibri" w:eastAsia="宋体" w:hAnsi="Calibri" w:cs="Times New Roman"/>
          <w:szCs w:val="21"/>
        </w:rPr>
        <w:t>年</w:t>
      </w:r>
      <w:r>
        <w:rPr>
          <w:rFonts w:ascii="Calibri" w:eastAsia="宋体" w:hAnsi="Calibri" w:cs="Times New Roman"/>
          <w:szCs w:val="21"/>
        </w:rPr>
        <w:t>4</w:t>
      </w:r>
      <w:r w:rsidRPr="00FD65AD">
        <w:rPr>
          <w:rFonts w:ascii="Calibri" w:eastAsia="宋体" w:hAnsi="Calibri" w:cs="Times New Roman"/>
          <w:szCs w:val="21"/>
        </w:rPr>
        <w:t>月增长幅度是</w:t>
      </w:r>
      <w:r>
        <w:rPr>
          <w:rFonts w:ascii="Calibri" w:eastAsia="宋体" w:hAnsi="Calibri" w:cs="Times New Roman"/>
          <w:szCs w:val="21"/>
        </w:rPr>
        <w:t>-2</w:t>
      </w:r>
      <w:r w:rsidRPr="00FD65AD">
        <w:rPr>
          <w:rFonts w:ascii="Calibri" w:eastAsia="宋体" w:hAnsi="Calibri" w:cs="Times New Roman"/>
          <w:szCs w:val="21"/>
        </w:rPr>
        <w:t>%</w:t>
      </w:r>
      <w:r w:rsidRPr="00FD65AD">
        <w:rPr>
          <w:rFonts w:ascii="Calibri" w:eastAsia="宋体" w:hAnsi="Calibri" w:cs="Times New Roman"/>
          <w:szCs w:val="21"/>
        </w:rPr>
        <w:t>，表现相对</w:t>
      </w:r>
      <w:r>
        <w:rPr>
          <w:rFonts w:ascii="Calibri" w:eastAsia="宋体" w:hAnsi="Calibri" w:cs="Times New Roman" w:hint="eastAsia"/>
          <w:szCs w:val="21"/>
        </w:rPr>
        <w:t>平稳</w:t>
      </w:r>
      <w:r w:rsidRPr="00FD65AD">
        <w:rPr>
          <w:rFonts w:ascii="Calibri" w:eastAsia="宋体" w:hAnsi="Calibri" w:cs="Times New Roman"/>
          <w:szCs w:val="21"/>
        </w:rPr>
        <w:t>。</w:t>
      </w:r>
      <w:r>
        <w:rPr>
          <w:rFonts w:ascii="Calibri" w:eastAsia="宋体" w:hAnsi="Calibri" w:cs="Times New Roman" w:hint="eastAsia"/>
          <w:szCs w:val="21"/>
        </w:rPr>
        <w:t>第</w:t>
      </w:r>
      <w:r>
        <w:rPr>
          <w:rFonts w:ascii="Calibri" w:eastAsia="宋体" w:hAnsi="Calibri" w:cs="Times New Roman" w:hint="eastAsia"/>
          <w:szCs w:val="21"/>
        </w:rPr>
        <w:t>4</w:t>
      </w:r>
      <w:r>
        <w:rPr>
          <w:rFonts w:ascii="Calibri" w:eastAsia="宋体" w:hAnsi="Calibri" w:cs="Times New Roman" w:hint="eastAsia"/>
          <w:szCs w:val="21"/>
        </w:rPr>
        <w:t>周环比</w:t>
      </w:r>
      <w:r>
        <w:rPr>
          <w:rFonts w:ascii="Calibri" w:eastAsia="宋体" w:hAnsi="Calibri" w:cs="Times New Roman" w:hint="eastAsia"/>
          <w:szCs w:val="21"/>
        </w:rPr>
        <w:t>3</w:t>
      </w:r>
      <w:r>
        <w:rPr>
          <w:rFonts w:ascii="Calibri" w:eastAsia="宋体" w:hAnsi="Calibri" w:cs="Times New Roman" w:hint="eastAsia"/>
          <w:szCs w:val="21"/>
        </w:rPr>
        <w:t>月同期是增长</w:t>
      </w:r>
      <w:r>
        <w:rPr>
          <w:rFonts w:ascii="Calibri" w:eastAsia="宋体" w:hAnsi="Calibri" w:cs="Times New Roman"/>
          <w:szCs w:val="21"/>
        </w:rPr>
        <w:t>15</w:t>
      </w:r>
      <w:r>
        <w:rPr>
          <w:rFonts w:ascii="Calibri" w:eastAsia="宋体" w:hAnsi="Calibri" w:cs="Times New Roman" w:hint="eastAsia"/>
          <w:szCs w:val="21"/>
        </w:rPr>
        <w:t>%</w:t>
      </w:r>
      <w:r>
        <w:rPr>
          <w:rFonts w:ascii="Calibri" w:eastAsia="宋体" w:hAnsi="Calibri" w:cs="Times New Roman" w:hint="eastAsia"/>
          <w:szCs w:val="21"/>
        </w:rPr>
        <w:t>，批发总体走势逐步改善。</w:t>
      </w:r>
    </w:p>
    <w:p w14:paraId="5355F070" w14:textId="5E02FE99" w:rsidR="006D04FC" w:rsidRDefault="006D04FC" w:rsidP="00C405C4">
      <w:pPr>
        <w:ind w:firstLineChars="200" w:firstLine="420"/>
        <w:rPr>
          <w:rFonts w:ascii="Calibri" w:eastAsia="宋体" w:hAnsi="Calibri" w:cs="Times New Roman"/>
          <w:szCs w:val="21"/>
        </w:rPr>
      </w:pPr>
      <w:r>
        <w:rPr>
          <w:rFonts w:ascii="Calibri" w:eastAsia="宋体" w:hAnsi="Calibri" w:cs="Times New Roman" w:hint="eastAsia"/>
          <w:szCs w:val="21"/>
        </w:rPr>
        <w:t>由于目前的渠道</w:t>
      </w:r>
      <w:r w:rsidR="00C405C4">
        <w:rPr>
          <w:rFonts w:ascii="Calibri" w:eastAsia="宋体" w:hAnsi="Calibri" w:cs="Times New Roman" w:hint="eastAsia"/>
          <w:szCs w:val="21"/>
        </w:rPr>
        <w:t>属于</w:t>
      </w:r>
      <w:r>
        <w:rPr>
          <w:rFonts w:ascii="Calibri" w:eastAsia="宋体" w:hAnsi="Calibri" w:cs="Times New Roman" w:hint="eastAsia"/>
          <w:szCs w:val="21"/>
        </w:rPr>
        <w:t>相对中低库存的特征，因此经销商的进货节奏应该更积极，但总体看</w:t>
      </w:r>
      <w:r>
        <w:rPr>
          <w:rFonts w:ascii="Calibri" w:eastAsia="宋体" w:hAnsi="Calibri" w:cs="Times New Roman" w:hint="eastAsia"/>
          <w:szCs w:val="21"/>
        </w:rPr>
        <w:t>4</w:t>
      </w:r>
      <w:r>
        <w:rPr>
          <w:rFonts w:ascii="Calibri" w:eastAsia="宋体" w:hAnsi="Calibri" w:cs="Times New Roman" w:hint="eastAsia"/>
          <w:szCs w:val="21"/>
        </w:rPr>
        <w:t>月</w:t>
      </w:r>
      <w:r w:rsidR="00D36E5D">
        <w:rPr>
          <w:rFonts w:ascii="Calibri" w:eastAsia="宋体" w:hAnsi="Calibri" w:cs="Times New Roman" w:hint="eastAsia"/>
          <w:szCs w:val="21"/>
        </w:rPr>
        <w:t>全月</w:t>
      </w:r>
      <w:r>
        <w:rPr>
          <w:rFonts w:ascii="Calibri" w:eastAsia="宋体" w:hAnsi="Calibri" w:cs="Times New Roman" w:hint="eastAsia"/>
          <w:szCs w:val="21"/>
        </w:rPr>
        <w:t>批发走势不强，后期加速进货。</w:t>
      </w:r>
    </w:p>
    <w:p w14:paraId="22F5CEB5" w14:textId="2DCE79A4" w:rsidR="006D04FC" w:rsidRPr="00FD65AD" w:rsidRDefault="006D04FC" w:rsidP="006D04FC">
      <w:pPr>
        <w:ind w:firstLineChars="270" w:firstLine="567"/>
        <w:rPr>
          <w:rFonts w:ascii="Calibri" w:eastAsia="宋体" w:hAnsi="Calibri" w:cs="Times New Roman"/>
          <w:szCs w:val="21"/>
        </w:rPr>
      </w:pPr>
      <w:r>
        <w:rPr>
          <w:rFonts w:ascii="Calibri" w:eastAsia="宋体" w:hAnsi="Calibri" w:cs="Times New Roman"/>
          <w:szCs w:val="21"/>
        </w:rPr>
        <w:t>4</w:t>
      </w:r>
      <w:r>
        <w:rPr>
          <w:rFonts w:ascii="Calibri" w:eastAsia="宋体" w:hAnsi="Calibri" w:cs="Times New Roman" w:hint="eastAsia"/>
          <w:szCs w:val="21"/>
        </w:rPr>
        <w:t>月第</w:t>
      </w:r>
      <w:r w:rsidR="00C405C4">
        <w:rPr>
          <w:rFonts w:ascii="Calibri" w:eastAsia="宋体" w:hAnsi="Calibri" w:cs="Times New Roman" w:hint="eastAsia"/>
          <w:szCs w:val="21"/>
        </w:rPr>
        <w:t>一至四</w:t>
      </w:r>
      <w:r>
        <w:rPr>
          <w:rFonts w:ascii="Calibri" w:eastAsia="宋体" w:hAnsi="Calibri" w:cs="Times New Roman" w:hint="eastAsia"/>
          <w:szCs w:val="21"/>
        </w:rPr>
        <w:t>周相对于</w:t>
      </w:r>
      <w:r w:rsidR="00C405C4">
        <w:rPr>
          <w:rFonts w:ascii="Calibri" w:eastAsia="宋体" w:hAnsi="Calibri" w:cs="Times New Roman" w:hint="eastAsia"/>
          <w:szCs w:val="21"/>
        </w:rPr>
        <w:t>2</w:t>
      </w:r>
      <w:r w:rsidR="00C405C4">
        <w:rPr>
          <w:rFonts w:ascii="Calibri" w:eastAsia="宋体" w:hAnsi="Calibri" w:cs="Times New Roman"/>
          <w:szCs w:val="21"/>
        </w:rPr>
        <w:t>0</w:t>
      </w:r>
      <w:r>
        <w:rPr>
          <w:rFonts w:ascii="Calibri" w:eastAsia="宋体" w:hAnsi="Calibri" w:cs="Times New Roman"/>
          <w:szCs w:val="21"/>
        </w:rPr>
        <w:t>20</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月的批发增</w:t>
      </w:r>
      <w:r w:rsidR="00D36E5D">
        <w:rPr>
          <w:rFonts w:ascii="Calibri" w:eastAsia="宋体" w:hAnsi="Calibri" w:cs="Times New Roman"/>
          <w:szCs w:val="21"/>
        </w:rPr>
        <w:t>3</w:t>
      </w:r>
      <w:r>
        <w:rPr>
          <w:rFonts w:ascii="Calibri" w:eastAsia="宋体" w:hAnsi="Calibri" w:cs="Times New Roman" w:hint="eastAsia"/>
          <w:szCs w:val="21"/>
        </w:rPr>
        <w:t>%</w:t>
      </w:r>
      <w:r>
        <w:rPr>
          <w:rFonts w:ascii="Calibri" w:eastAsia="宋体" w:hAnsi="Calibri" w:cs="Times New Roman" w:hint="eastAsia"/>
          <w:szCs w:val="21"/>
        </w:rPr>
        <w:t>，相对</w:t>
      </w:r>
      <w:r w:rsidR="00C405C4">
        <w:rPr>
          <w:rFonts w:ascii="Calibri" w:eastAsia="宋体" w:hAnsi="Calibri" w:cs="Times New Roman" w:hint="eastAsia"/>
          <w:szCs w:val="21"/>
        </w:rPr>
        <w:t>2</w:t>
      </w:r>
      <w:r w:rsidR="00C405C4">
        <w:rPr>
          <w:rFonts w:ascii="Calibri" w:eastAsia="宋体" w:hAnsi="Calibri" w:cs="Times New Roman"/>
          <w:szCs w:val="21"/>
        </w:rPr>
        <w:t>0</w:t>
      </w:r>
      <w:r>
        <w:rPr>
          <w:rFonts w:ascii="Calibri" w:eastAsia="宋体" w:hAnsi="Calibri" w:cs="Times New Roman" w:hint="eastAsia"/>
          <w:szCs w:val="21"/>
        </w:rPr>
        <w:t>1</w:t>
      </w:r>
      <w:r>
        <w:rPr>
          <w:rFonts w:ascii="Calibri" w:eastAsia="宋体" w:hAnsi="Calibri" w:cs="Times New Roman"/>
          <w:szCs w:val="21"/>
        </w:rPr>
        <w:t>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月的批发增</w:t>
      </w:r>
      <w:r w:rsidR="00C405C4">
        <w:rPr>
          <w:rFonts w:ascii="Calibri" w:eastAsia="宋体" w:hAnsi="Calibri" w:cs="Times New Roman"/>
          <w:szCs w:val="21"/>
        </w:rPr>
        <w:t>6</w:t>
      </w:r>
      <w:r>
        <w:rPr>
          <w:rFonts w:ascii="Calibri" w:eastAsia="宋体" w:hAnsi="Calibri" w:cs="Times New Roman" w:hint="eastAsia"/>
          <w:szCs w:val="21"/>
        </w:rPr>
        <w:t>%</w:t>
      </w:r>
      <w:r>
        <w:rPr>
          <w:rFonts w:ascii="Calibri" w:eastAsia="宋体" w:hAnsi="Calibri" w:cs="Times New Roman" w:hint="eastAsia"/>
          <w:szCs w:val="21"/>
        </w:rPr>
        <w:t>，走势相对较</w:t>
      </w:r>
      <w:r w:rsidR="00D36E5D">
        <w:rPr>
          <w:rFonts w:ascii="Calibri" w:eastAsia="宋体" w:hAnsi="Calibri" w:cs="Times New Roman" w:hint="eastAsia"/>
          <w:szCs w:val="21"/>
        </w:rPr>
        <w:t>平稳</w:t>
      </w:r>
      <w:r>
        <w:rPr>
          <w:rFonts w:ascii="Calibri" w:eastAsia="宋体" w:hAnsi="Calibri" w:cs="Times New Roman" w:hint="eastAsia"/>
          <w:szCs w:val="21"/>
        </w:rPr>
        <w:t>。但</w:t>
      </w:r>
      <w:r>
        <w:rPr>
          <w:rFonts w:ascii="Calibri" w:eastAsia="宋体" w:hAnsi="Calibri" w:cs="Times New Roman" w:hint="eastAsia"/>
          <w:szCs w:val="21"/>
        </w:rPr>
        <w:t>2</w:t>
      </w:r>
      <w:r>
        <w:rPr>
          <w:rFonts w:ascii="Calibri" w:eastAsia="宋体" w:hAnsi="Calibri" w:cs="Times New Roman"/>
          <w:szCs w:val="21"/>
        </w:rPr>
        <w:t>019</w:t>
      </w:r>
      <w:r>
        <w:rPr>
          <w:rFonts w:ascii="Calibri" w:eastAsia="宋体" w:hAnsi="Calibri" w:cs="Times New Roman" w:hint="eastAsia"/>
          <w:szCs w:val="21"/>
        </w:rPr>
        <w:t>年</w:t>
      </w:r>
      <w:r>
        <w:rPr>
          <w:rFonts w:ascii="Calibri" w:eastAsia="宋体" w:hAnsi="Calibri" w:cs="Times New Roman" w:hint="eastAsia"/>
          <w:szCs w:val="21"/>
        </w:rPr>
        <w:t>4</w:t>
      </w:r>
      <w:r>
        <w:rPr>
          <w:rFonts w:ascii="Calibri" w:eastAsia="宋体" w:hAnsi="Calibri" w:cs="Times New Roman" w:hint="eastAsia"/>
          <w:szCs w:val="21"/>
        </w:rPr>
        <w:t>月已经进入渠道去库存的阶段，因此今年的</w:t>
      </w:r>
      <w:r w:rsidR="00C405C4">
        <w:rPr>
          <w:rFonts w:ascii="Calibri" w:eastAsia="宋体" w:hAnsi="Calibri" w:cs="Times New Roman" w:hint="eastAsia"/>
          <w:szCs w:val="21"/>
        </w:rPr>
        <w:t>厂商</w:t>
      </w:r>
      <w:r>
        <w:rPr>
          <w:rFonts w:ascii="Calibri" w:eastAsia="宋体" w:hAnsi="Calibri" w:cs="Times New Roman" w:hint="eastAsia"/>
          <w:szCs w:val="21"/>
        </w:rPr>
        <w:t>批发增长在月末仍会较好表现的。</w:t>
      </w:r>
    </w:p>
    <w:p w14:paraId="09A51709" w14:textId="77777777" w:rsidR="006D1B0C" w:rsidRPr="006D04FC" w:rsidRDefault="006D1B0C" w:rsidP="006D1B0C">
      <w:pPr>
        <w:ind w:firstLineChars="270" w:firstLine="567"/>
        <w:rPr>
          <w:rFonts w:ascii="Calibri" w:eastAsia="宋体" w:hAnsi="Calibri" w:cs="Times New Roman"/>
          <w:szCs w:val="21"/>
        </w:rPr>
      </w:pPr>
    </w:p>
    <w:p w14:paraId="1D71771C" w14:textId="622D480B" w:rsidR="006D1B0C" w:rsidRPr="002009FE" w:rsidRDefault="00C405C4" w:rsidP="006D1B0C">
      <w:pPr>
        <w:numPr>
          <w:ilvl w:val="0"/>
          <w:numId w:val="2"/>
        </w:numPr>
        <w:outlineLvl w:val="1"/>
        <w:rPr>
          <w:rFonts w:ascii="黑体" w:eastAsia="黑体" w:hAnsi="黑体" w:cs="Times New Roman"/>
          <w:bCs/>
          <w:sz w:val="24"/>
        </w:rPr>
      </w:pPr>
      <w:r>
        <w:rPr>
          <w:rFonts w:ascii="黑体" w:eastAsia="黑体" w:hAnsi="黑体" w:cs="Times New Roman"/>
          <w:bCs/>
          <w:sz w:val="24"/>
        </w:rPr>
        <w:t>20</w:t>
      </w:r>
      <w:r w:rsidR="006D1B0C" w:rsidRPr="006D1B0C">
        <w:rPr>
          <w:rFonts w:ascii="黑体" w:eastAsia="黑体" w:hAnsi="黑体" w:cs="Times New Roman"/>
          <w:bCs/>
          <w:sz w:val="24"/>
        </w:rPr>
        <w:t>21年1-3月中国占</w:t>
      </w:r>
      <w:r>
        <w:rPr>
          <w:rFonts w:ascii="黑体" w:eastAsia="黑体" w:hAnsi="黑体" w:cs="Times New Roman" w:hint="eastAsia"/>
          <w:bCs/>
          <w:sz w:val="24"/>
        </w:rPr>
        <w:t>世界</w:t>
      </w:r>
      <w:r w:rsidR="006D1B0C" w:rsidRPr="006D1B0C">
        <w:rPr>
          <w:rFonts w:ascii="黑体" w:eastAsia="黑体" w:hAnsi="黑体" w:cs="Times New Roman"/>
          <w:bCs/>
          <w:sz w:val="24"/>
        </w:rPr>
        <w:t>汽车份额31%</w:t>
      </w:r>
    </w:p>
    <w:p w14:paraId="24F3218C" w14:textId="25B6A488" w:rsidR="006D1B0C" w:rsidRPr="002009FE" w:rsidRDefault="006D1B0C" w:rsidP="00C405C4">
      <w:pPr>
        <w:ind w:firstLineChars="200" w:firstLine="420"/>
        <w:rPr>
          <w:rFonts w:asciiTheme="minorEastAsia" w:hAnsiTheme="minorEastAsia" w:cs="黑体"/>
          <w:bCs/>
          <w:szCs w:val="21"/>
        </w:rPr>
      </w:pPr>
      <w:r w:rsidRPr="006D1B0C">
        <w:rPr>
          <w:rFonts w:asciiTheme="minorEastAsia" w:hAnsiTheme="minorEastAsia" w:cs="黑体"/>
          <w:bCs/>
          <w:szCs w:val="21"/>
        </w:rPr>
        <w:t>2021年1-3月世界汽车销量2105</w:t>
      </w:r>
      <w:r w:rsidR="00C405C4">
        <w:rPr>
          <w:rFonts w:asciiTheme="minorEastAsia" w:hAnsiTheme="minorEastAsia" w:cs="黑体"/>
          <w:bCs/>
          <w:szCs w:val="21"/>
        </w:rPr>
        <w:t>万辆</w:t>
      </w:r>
      <w:r w:rsidRPr="006D1B0C">
        <w:rPr>
          <w:rFonts w:asciiTheme="minorEastAsia" w:hAnsiTheme="minorEastAsia" w:cs="黑体"/>
          <w:bCs/>
          <w:szCs w:val="21"/>
        </w:rPr>
        <w:t>，其中中国汽车销量648</w:t>
      </w:r>
      <w:r w:rsidR="00C405C4">
        <w:rPr>
          <w:rFonts w:asciiTheme="minorEastAsia" w:hAnsiTheme="minorEastAsia" w:cs="黑体"/>
          <w:bCs/>
          <w:szCs w:val="21"/>
        </w:rPr>
        <w:t>万辆</w:t>
      </w:r>
      <w:r w:rsidRPr="006D1B0C">
        <w:rPr>
          <w:rFonts w:asciiTheme="minorEastAsia" w:hAnsiTheme="minorEastAsia" w:cs="黑体"/>
          <w:bCs/>
          <w:szCs w:val="21"/>
        </w:rPr>
        <w:t>，增长77%，北美市场增长10%，欧洲市场增3%，亚洲</w:t>
      </w:r>
      <w:r w:rsidR="00C405C4">
        <w:rPr>
          <w:rFonts w:asciiTheme="minorEastAsia" w:hAnsiTheme="minorEastAsia" w:cs="黑体" w:hint="eastAsia"/>
          <w:bCs/>
          <w:szCs w:val="21"/>
        </w:rPr>
        <w:t>其他</w:t>
      </w:r>
      <w:r w:rsidRPr="006D1B0C">
        <w:rPr>
          <w:rFonts w:asciiTheme="minorEastAsia" w:hAnsiTheme="minorEastAsia" w:cs="黑体"/>
          <w:bCs/>
          <w:szCs w:val="21"/>
        </w:rPr>
        <w:t>国家市场增13%，南半球市场增5%，中国车市也是贡献巨大</w:t>
      </w:r>
      <w:r w:rsidRPr="002009FE">
        <w:rPr>
          <w:rFonts w:asciiTheme="minorEastAsia" w:hAnsiTheme="minorEastAsia" w:cs="黑体" w:hint="eastAsia"/>
          <w:bCs/>
          <w:szCs w:val="21"/>
        </w:rPr>
        <w:t>。</w:t>
      </w:r>
    </w:p>
    <w:p w14:paraId="76123B96" w14:textId="1135DBD0" w:rsidR="009E1D32" w:rsidRDefault="006D1B0C" w:rsidP="00C405C4">
      <w:pPr>
        <w:ind w:firstLineChars="200" w:firstLine="420"/>
        <w:rPr>
          <w:rFonts w:ascii="Calibri" w:eastAsia="宋体" w:hAnsi="Calibri" w:cs="Times New Roman"/>
          <w:szCs w:val="21"/>
        </w:rPr>
      </w:pPr>
      <w:r w:rsidRPr="006D1B0C">
        <w:rPr>
          <w:rFonts w:ascii="Calibri" w:eastAsia="宋体" w:hAnsi="Calibri" w:cs="Times New Roman" w:hint="eastAsia"/>
          <w:szCs w:val="21"/>
        </w:rPr>
        <w:t>世界新冠疫情确诊人数从</w:t>
      </w:r>
      <w:r w:rsidRPr="006D1B0C">
        <w:rPr>
          <w:rFonts w:ascii="Calibri" w:eastAsia="宋体" w:hAnsi="Calibri" w:cs="Times New Roman"/>
          <w:szCs w:val="21"/>
        </w:rPr>
        <w:t>2020</w:t>
      </w:r>
      <w:r w:rsidRPr="006D1B0C">
        <w:rPr>
          <w:rFonts w:ascii="Calibri" w:eastAsia="宋体" w:hAnsi="Calibri" w:cs="Times New Roman"/>
          <w:szCs w:val="21"/>
        </w:rPr>
        <w:t>年</w:t>
      </w:r>
      <w:r w:rsidRPr="006D1B0C">
        <w:rPr>
          <w:rFonts w:ascii="Calibri" w:eastAsia="宋体" w:hAnsi="Calibri" w:cs="Times New Roman"/>
          <w:szCs w:val="21"/>
        </w:rPr>
        <w:t>12</w:t>
      </w:r>
      <w:r w:rsidRPr="006D1B0C">
        <w:rPr>
          <w:rFonts w:ascii="Calibri" w:eastAsia="宋体" w:hAnsi="Calibri" w:cs="Times New Roman"/>
          <w:szCs w:val="21"/>
        </w:rPr>
        <w:t>月见顶日均</w:t>
      </w:r>
      <w:r w:rsidRPr="006D1B0C">
        <w:rPr>
          <w:rFonts w:ascii="Calibri" w:eastAsia="宋体" w:hAnsi="Calibri" w:cs="Times New Roman"/>
          <w:szCs w:val="21"/>
        </w:rPr>
        <w:t>65</w:t>
      </w:r>
      <w:r w:rsidRPr="006D1B0C">
        <w:rPr>
          <w:rFonts w:ascii="Calibri" w:eastAsia="宋体" w:hAnsi="Calibri" w:cs="Times New Roman"/>
          <w:szCs w:val="21"/>
        </w:rPr>
        <w:t>万人后逐步回落到</w:t>
      </w:r>
      <w:r w:rsidRPr="006D1B0C">
        <w:rPr>
          <w:rFonts w:ascii="Calibri" w:eastAsia="宋体" w:hAnsi="Calibri" w:cs="Times New Roman"/>
          <w:szCs w:val="21"/>
        </w:rPr>
        <w:t>3</w:t>
      </w:r>
      <w:r w:rsidRPr="006D1B0C">
        <w:rPr>
          <w:rFonts w:ascii="Calibri" w:eastAsia="宋体" w:hAnsi="Calibri" w:cs="Times New Roman"/>
          <w:szCs w:val="21"/>
        </w:rPr>
        <w:t>月的日均</w:t>
      </w:r>
      <w:r w:rsidRPr="006D1B0C">
        <w:rPr>
          <w:rFonts w:ascii="Calibri" w:eastAsia="宋体" w:hAnsi="Calibri" w:cs="Times New Roman"/>
          <w:szCs w:val="21"/>
        </w:rPr>
        <w:t>39</w:t>
      </w:r>
      <w:r w:rsidRPr="006D1B0C">
        <w:rPr>
          <w:rFonts w:ascii="Calibri" w:eastAsia="宋体" w:hAnsi="Calibri" w:cs="Times New Roman"/>
          <w:szCs w:val="21"/>
        </w:rPr>
        <w:t>万人，随后又开始持续回升到</w:t>
      </w:r>
      <w:r w:rsidRPr="006D1B0C">
        <w:rPr>
          <w:rFonts w:ascii="Calibri" w:eastAsia="宋体" w:hAnsi="Calibri" w:cs="Times New Roman"/>
          <w:szCs w:val="21"/>
        </w:rPr>
        <w:t>3</w:t>
      </w:r>
      <w:r w:rsidRPr="006D1B0C">
        <w:rPr>
          <w:rFonts w:ascii="Calibri" w:eastAsia="宋体" w:hAnsi="Calibri" w:cs="Times New Roman"/>
          <w:szCs w:val="21"/>
        </w:rPr>
        <w:t>月的</w:t>
      </w:r>
      <w:r w:rsidRPr="006D1B0C">
        <w:rPr>
          <w:rFonts w:ascii="Calibri" w:eastAsia="宋体" w:hAnsi="Calibri" w:cs="Times New Roman"/>
          <w:szCs w:val="21"/>
        </w:rPr>
        <w:t>47</w:t>
      </w:r>
      <w:r w:rsidRPr="006D1B0C">
        <w:rPr>
          <w:rFonts w:ascii="Calibri" w:eastAsia="宋体" w:hAnsi="Calibri" w:cs="Times New Roman"/>
          <w:szCs w:val="21"/>
        </w:rPr>
        <w:t>万人，</w:t>
      </w:r>
      <w:r w:rsidRPr="006D1B0C">
        <w:rPr>
          <w:rFonts w:ascii="Calibri" w:eastAsia="宋体" w:hAnsi="Calibri" w:cs="Times New Roman"/>
          <w:szCs w:val="21"/>
        </w:rPr>
        <w:t>4</w:t>
      </w:r>
      <w:r w:rsidRPr="006D1B0C">
        <w:rPr>
          <w:rFonts w:ascii="Calibri" w:eastAsia="宋体" w:hAnsi="Calibri" w:cs="Times New Roman"/>
          <w:szCs w:val="21"/>
        </w:rPr>
        <w:t>月初仍保持在日均</w:t>
      </w:r>
      <w:r w:rsidRPr="006D1B0C">
        <w:rPr>
          <w:rFonts w:ascii="Calibri" w:eastAsia="宋体" w:hAnsi="Calibri" w:cs="Times New Roman"/>
          <w:szCs w:val="21"/>
        </w:rPr>
        <w:t>74</w:t>
      </w:r>
      <w:r w:rsidRPr="006D1B0C">
        <w:rPr>
          <w:rFonts w:ascii="Calibri" w:eastAsia="宋体" w:hAnsi="Calibri" w:cs="Times New Roman"/>
          <w:szCs w:val="21"/>
        </w:rPr>
        <w:t>万人的接近峰值状态。其中北美疫情持续改善，欧洲和亚洲部分国家疫情维持高位，南美洲疫情风险持续走高。</w:t>
      </w:r>
    </w:p>
    <w:p w14:paraId="5A3E66B2" w14:textId="29FB4D4E" w:rsidR="006D1B0C" w:rsidRDefault="006D1B0C" w:rsidP="009E1D32">
      <w:pPr>
        <w:ind w:firstLineChars="135" w:firstLine="283"/>
        <w:rPr>
          <w:rFonts w:ascii="Calibri" w:eastAsia="宋体" w:hAnsi="Calibri" w:cs="Times New Roman"/>
          <w:szCs w:val="21"/>
        </w:rPr>
      </w:pPr>
      <w:r w:rsidRPr="006D1B0C">
        <w:rPr>
          <w:rFonts w:ascii="Calibri" w:eastAsia="宋体" w:hAnsi="Calibri" w:cs="Times New Roman" w:hint="eastAsia"/>
          <w:szCs w:val="21"/>
        </w:rPr>
        <w:t>从全球各国</w:t>
      </w:r>
      <w:r>
        <w:rPr>
          <w:rFonts w:ascii="Calibri" w:eastAsia="宋体" w:hAnsi="Calibri" w:cs="Times New Roman" w:hint="eastAsia"/>
          <w:szCs w:val="21"/>
        </w:rPr>
        <w:t>车市</w:t>
      </w:r>
      <w:r w:rsidRPr="006D1B0C">
        <w:rPr>
          <w:rFonts w:ascii="Calibri" w:eastAsia="宋体" w:hAnsi="Calibri" w:cs="Times New Roman" w:hint="eastAsia"/>
          <w:szCs w:val="21"/>
        </w:rPr>
        <w:t>销量来看，目前表现相对较好的是发达国家市场，日本，德国，美国市场以及法国市场总体表现较强，</w:t>
      </w:r>
      <w:r>
        <w:rPr>
          <w:rFonts w:ascii="Calibri" w:eastAsia="宋体" w:hAnsi="Calibri" w:cs="Times New Roman" w:hint="eastAsia"/>
          <w:szCs w:val="21"/>
        </w:rPr>
        <w:t>尤其是美国市场销量走势较强，同比增长</w:t>
      </w:r>
      <w:r>
        <w:rPr>
          <w:rFonts w:ascii="Calibri" w:eastAsia="宋体" w:hAnsi="Calibri" w:cs="Times New Roman" w:hint="eastAsia"/>
          <w:szCs w:val="21"/>
        </w:rPr>
        <w:t>1</w:t>
      </w:r>
      <w:r>
        <w:rPr>
          <w:rFonts w:ascii="Calibri" w:eastAsia="宋体" w:hAnsi="Calibri" w:cs="Times New Roman"/>
          <w:szCs w:val="21"/>
        </w:rPr>
        <w:t>1</w:t>
      </w:r>
      <w:r>
        <w:rPr>
          <w:rFonts w:ascii="Calibri" w:eastAsia="宋体" w:hAnsi="Calibri" w:cs="Times New Roman" w:hint="eastAsia"/>
          <w:szCs w:val="21"/>
        </w:rPr>
        <w:t>%</w:t>
      </w:r>
      <w:r>
        <w:rPr>
          <w:rFonts w:ascii="Calibri" w:eastAsia="宋体" w:hAnsi="Calibri" w:cs="Times New Roman" w:hint="eastAsia"/>
          <w:szCs w:val="21"/>
        </w:rPr>
        <w:t>的表现很好。</w:t>
      </w:r>
    </w:p>
    <w:p w14:paraId="28D1661B" w14:textId="0446D934" w:rsidR="004561C2" w:rsidRDefault="004561C2" w:rsidP="009E1D32">
      <w:pPr>
        <w:ind w:firstLineChars="135" w:firstLine="283"/>
        <w:rPr>
          <w:rFonts w:ascii="Calibri" w:eastAsia="宋体" w:hAnsi="Calibri" w:cs="Times New Roman"/>
          <w:szCs w:val="21"/>
        </w:rPr>
      </w:pPr>
    </w:p>
    <w:p w14:paraId="2D0746A1" w14:textId="77777777" w:rsidR="004561C2" w:rsidRPr="00511D32" w:rsidRDefault="004561C2" w:rsidP="009E1D32">
      <w:pPr>
        <w:ind w:firstLineChars="135" w:firstLine="283"/>
        <w:rPr>
          <w:rFonts w:ascii="Calibri" w:eastAsia="宋体" w:hAnsi="Calibri" w:cs="Times New Roman" w:hint="eastAsia"/>
          <w:szCs w:val="21"/>
        </w:rPr>
      </w:pPr>
    </w:p>
    <w:p w14:paraId="7E81509B" w14:textId="559453B8" w:rsidR="00511D32" w:rsidRPr="00511D32" w:rsidRDefault="00511D32" w:rsidP="00511D32">
      <w:pPr>
        <w:numPr>
          <w:ilvl w:val="0"/>
          <w:numId w:val="2"/>
        </w:numPr>
        <w:outlineLvl w:val="1"/>
        <w:rPr>
          <w:rFonts w:ascii="Calibri" w:eastAsia="宋体" w:hAnsi="Calibri" w:cs="宋体"/>
          <w:szCs w:val="21"/>
        </w:rPr>
      </w:pPr>
      <w:r w:rsidRPr="00511D32">
        <w:rPr>
          <w:rFonts w:ascii="黑体" w:eastAsia="黑体" w:hAnsi="黑体" w:cs="Times New Roman"/>
          <w:b/>
          <w:bCs/>
          <w:sz w:val="24"/>
        </w:rPr>
        <w:t>2021年1-3月中国占世界新能源车47%</w:t>
      </w:r>
    </w:p>
    <w:p w14:paraId="4D4D29B7" w14:textId="0EA5A5B9" w:rsidR="00511D32" w:rsidRDefault="00511D32" w:rsidP="00511D32">
      <w:pPr>
        <w:ind w:firstLineChars="202" w:firstLine="424"/>
        <w:rPr>
          <w:rFonts w:ascii="Calibri" w:eastAsia="宋体" w:hAnsi="Calibri" w:cs="宋体"/>
          <w:szCs w:val="21"/>
        </w:rPr>
      </w:pPr>
      <w:r w:rsidRPr="00511D32">
        <w:rPr>
          <w:rFonts w:ascii="Calibri" w:eastAsia="宋体" w:hAnsi="Calibri" w:cs="宋体"/>
          <w:szCs w:val="21"/>
        </w:rPr>
        <w:t>2021</w:t>
      </w:r>
      <w:r w:rsidRPr="00511D32">
        <w:rPr>
          <w:rFonts w:ascii="Calibri" w:eastAsia="宋体" w:hAnsi="Calibri" w:cs="宋体"/>
          <w:szCs w:val="21"/>
        </w:rPr>
        <w:t>年</w:t>
      </w:r>
      <w:r w:rsidR="004561C2">
        <w:rPr>
          <w:rFonts w:ascii="Calibri" w:eastAsia="宋体" w:hAnsi="Calibri" w:cs="宋体" w:hint="eastAsia"/>
          <w:szCs w:val="21"/>
        </w:rPr>
        <w:t>一</w:t>
      </w:r>
      <w:r w:rsidRPr="00511D32">
        <w:rPr>
          <w:rFonts w:ascii="Calibri" w:eastAsia="宋体" w:hAnsi="Calibri" w:cs="宋体"/>
          <w:szCs w:val="21"/>
        </w:rPr>
        <w:t>季度全球广义新能源乘用车销量达到</w:t>
      </w:r>
      <w:r w:rsidRPr="00511D32">
        <w:rPr>
          <w:rFonts w:ascii="Calibri" w:eastAsia="宋体" w:hAnsi="Calibri" w:cs="宋体"/>
          <w:szCs w:val="21"/>
        </w:rPr>
        <w:t>173</w:t>
      </w:r>
      <w:r w:rsidR="00C405C4">
        <w:rPr>
          <w:rFonts w:ascii="Calibri" w:eastAsia="宋体" w:hAnsi="Calibri" w:cs="宋体"/>
          <w:szCs w:val="21"/>
        </w:rPr>
        <w:t>万辆</w:t>
      </w:r>
      <w:r w:rsidRPr="00511D32">
        <w:rPr>
          <w:rFonts w:ascii="Calibri" w:eastAsia="宋体" w:hAnsi="Calibri" w:cs="宋体"/>
          <w:szCs w:val="21"/>
        </w:rPr>
        <w:t>，同比增速达到</w:t>
      </w:r>
      <w:r w:rsidRPr="00511D32">
        <w:rPr>
          <w:rFonts w:ascii="Calibri" w:eastAsia="宋体" w:hAnsi="Calibri" w:cs="宋体"/>
          <w:szCs w:val="21"/>
        </w:rPr>
        <w:t>75%</w:t>
      </w:r>
      <w:r w:rsidRPr="00511D32">
        <w:rPr>
          <w:rFonts w:ascii="Calibri" w:eastAsia="宋体" w:hAnsi="Calibri" w:cs="宋体"/>
          <w:szCs w:val="21"/>
        </w:rPr>
        <w:t>。其中插混、纯电动、燃料电池的狭义新能源车全球销量达到</w:t>
      </w:r>
      <w:r w:rsidRPr="00511D32">
        <w:rPr>
          <w:rFonts w:ascii="Calibri" w:eastAsia="宋体" w:hAnsi="Calibri" w:cs="宋体"/>
          <w:szCs w:val="21"/>
        </w:rPr>
        <w:t>100</w:t>
      </w:r>
      <w:r w:rsidR="00C405C4">
        <w:rPr>
          <w:rFonts w:ascii="Calibri" w:eastAsia="宋体" w:hAnsi="Calibri" w:cs="宋体"/>
          <w:szCs w:val="21"/>
        </w:rPr>
        <w:t>万辆</w:t>
      </w:r>
      <w:r w:rsidRPr="00511D32">
        <w:rPr>
          <w:rFonts w:ascii="Calibri" w:eastAsia="宋体" w:hAnsi="Calibri" w:cs="宋体"/>
          <w:szCs w:val="21"/>
        </w:rPr>
        <w:t>，同比增长</w:t>
      </w:r>
      <w:r w:rsidRPr="00511D32">
        <w:rPr>
          <w:rFonts w:ascii="Calibri" w:eastAsia="宋体" w:hAnsi="Calibri" w:cs="宋体"/>
          <w:szCs w:val="21"/>
        </w:rPr>
        <w:t>124%</w:t>
      </w:r>
      <w:r w:rsidRPr="00511D32">
        <w:rPr>
          <w:rFonts w:ascii="Calibri" w:eastAsia="宋体" w:hAnsi="Calibri" w:cs="宋体"/>
          <w:szCs w:val="21"/>
        </w:rPr>
        <w:t>。中国新能源乘用车</w:t>
      </w:r>
      <w:r w:rsidR="004561C2">
        <w:rPr>
          <w:rFonts w:ascii="Calibri" w:eastAsia="宋体" w:hAnsi="Calibri" w:cs="宋体" w:hint="eastAsia"/>
          <w:szCs w:val="21"/>
        </w:rPr>
        <w:t>2</w:t>
      </w:r>
      <w:r w:rsidR="004561C2">
        <w:rPr>
          <w:rFonts w:ascii="Calibri" w:eastAsia="宋体" w:hAnsi="Calibri" w:cs="宋体"/>
          <w:szCs w:val="21"/>
        </w:rPr>
        <w:t>0</w:t>
      </w:r>
      <w:r w:rsidRPr="00511D32">
        <w:rPr>
          <w:rFonts w:ascii="Calibri" w:eastAsia="宋体" w:hAnsi="Calibri" w:cs="宋体"/>
          <w:szCs w:val="21"/>
        </w:rPr>
        <w:t>19</w:t>
      </w:r>
      <w:r w:rsidRPr="00511D32">
        <w:rPr>
          <w:rFonts w:ascii="Calibri" w:eastAsia="宋体" w:hAnsi="Calibri" w:cs="宋体"/>
          <w:szCs w:val="21"/>
        </w:rPr>
        <w:t>年的世界份额达到</w:t>
      </w:r>
      <w:r w:rsidRPr="00511D32">
        <w:rPr>
          <w:rFonts w:ascii="Calibri" w:eastAsia="宋体" w:hAnsi="Calibri" w:cs="宋体"/>
          <w:szCs w:val="21"/>
        </w:rPr>
        <w:t>51%</w:t>
      </w:r>
      <w:r w:rsidRPr="00511D32">
        <w:rPr>
          <w:rFonts w:ascii="Calibri" w:eastAsia="宋体" w:hAnsi="Calibri" w:cs="宋体"/>
          <w:szCs w:val="21"/>
        </w:rPr>
        <w:t>。但</w:t>
      </w:r>
      <w:r w:rsidRPr="00511D32">
        <w:rPr>
          <w:rFonts w:ascii="Calibri" w:eastAsia="宋体" w:hAnsi="Calibri" w:cs="宋体"/>
          <w:szCs w:val="21"/>
        </w:rPr>
        <w:t>2020</w:t>
      </w:r>
      <w:r w:rsidRPr="00511D32">
        <w:rPr>
          <w:rFonts w:ascii="Calibri" w:eastAsia="宋体" w:hAnsi="Calibri" w:cs="宋体"/>
          <w:szCs w:val="21"/>
        </w:rPr>
        <w:t>年受到政策环境与疫情等</w:t>
      </w:r>
      <w:r w:rsidR="004561C2">
        <w:rPr>
          <w:rFonts w:ascii="Calibri" w:eastAsia="宋体" w:hAnsi="Calibri" w:cs="宋体" w:hint="eastAsia"/>
          <w:szCs w:val="21"/>
        </w:rPr>
        <w:t>因素</w:t>
      </w:r>
      <w:r w:rsidRPr="00511D32">
        <w:rPr>
          <w:rFonts w:ascii="Calibri" w:eastAsia="宋体" w:hAnsi="Calibri" w:cs="宋体"/>
          <w:szCs w:val="21"/>
        </w:rPr>
        <w:t>的影响，中国新能源车市场世界地位下降到</w:t>
      </w:r>
      <w:r w:rsidRPr="00511D32">
        <w:rPr>
          <w:rFonts w:ascii="Calibri" w:eastAsia="宋体" w:hAnsi="Calibri" w:cs="宋体"/>
          <w:szCs w:val="21"/>
        </w:rPr>
        <w:t>41%</w:t>
      </w:r>
      <w:r w:rsidRPr="00511D32">
        <w:rPr>
          <w:rFonts w:ascii="Calibri" w:eastAsia="宋体" w:hAnsi="Calibri" w:cs="宋体"/>
          <w:szCs w:val="21"/>
        </w:rPr>
        <w:t>，欧洲超越态势明显。</w:t>
      </w:r>
      <w:r w:rsidRPr="00511D32">
        <w:rPr>
          <w:rFonts w:ascii="Calibri" w:eastAsia="宋体" w:hAnsi="Calibri" w:cs="宋体"/>
          <w:szCs w:val="21"/>
        </w:rPr>
        <w:t>2021</w:t>
      </w:r>
      <w:r w:rsidRPr="00511D32">
        <w:rPr>
          <w:rFonts w:ascii="Calibri" w:eastAsia="宋体" w:hAnsi="Calibri" w:cs="宋体"/>
          <w:szCs w:val="21"/>
        </w:rPr>
        <w:t>年</w:t>
      </w:r>
      <w:r w:rsidRPr="00511D32">
        <w:rPr>
          <w:rFonts w:ascii="Calibri" w:eastAsia="宋体" w:hAnsi="Calibri" w:cs="宋体"/>
          <w:szCs w:val="21"/>
        </w:rPr>
        <w:t>1-3</w:t>
      </w:r>
      <w:r w:rsidRPr="00511D32">
        <w:rPr>
          <w:rFonts w:ascii="Calibri" w:eastAsia="宋体" w:hAnsi="Calibri" w:cs="宋体"/>
          <w:szCs w:val="21"/>
        </w:rPr>
        <w:t>月世界新能源乘用车销量</w:t>
      </w:r>
      <w:r w:rsidRPr="00511D32">
        <w:rPr>
          <w:rFonts w:ascii="Calibri" w:eastAsia="宋体" w:hAnsi="Calibri" w:cs="宋体"/>
          <w:szCs w:val="21"/>
        </w:rPr>
        <w:t>100</w:t>
      </w:r>
      <w:r w:rsidR="00C405C4">
        <w:rPr>
          <w:rFonts w:ascii="Calibri" w:eastAsia="宋体" w:hAnsi="Calibri" w:cs="宋体"/>
          <w:szCs w:val="21"/>
        </w:rPr>
        <w:t>万辆</w:t>
      </w:r>
      <w:r w:rsidRPr="00511D32">
        <w:rPr>
          <w:rFonts w:ascii="Calibri" w:eastAsia="宋体" w:hAnsi="Calibri" w:cs="宋体"/>
          <w:szCs w:val="21"/>
        </w:rPr>
        <w:t>，中国新能源乘用车世界份额</w:t>
      </w:r>
      <w:r w:rsidRPr="00511D32">
        <w:rPr>
          <w:rFonts w:ascii="Calibri" w:eastAsia="宋体" w:hAnsi="Calibri" w:cs="宋体"/>
          <w:szCs w:val="21"/>
        </w:rPr>
        <w:t>47%</w:t>
      </w:r>
      <w:r w:rsidRPr="00511D32">
        <w:rPr>
          <w:rFonts w:ascii="Calibri" w:eastAsia="宋体" w:hAnsi="Calibri" w:cs="宋体"/>
          <w:szCs w:val="21"/>
        </w:rPr>
        <w:t>，表现优秀。</w:t>
      </w:r>
    </w:p>
    <w:p w14:paraId="6A9B9CAF" w14:textId="3E7D8D5F" w:rsidR="009E1D32" w:rsidRPr="002009FE" w:rsidRDefault="00511D32" w:rsidP="00511D32">
      <w:pPr>
        <w:ind w:firstLineChars="202" w:firstLine="424"/>
        <w:rPr>
          <w:rFonts w:ascii="Calibri" w:eastAsia="宋体" w:hAnsi="Calibri" w:cs="宋体"/>
          <w:szCs w:val="21"/>
        </w:rPr>
      </w:pPr>
      <w:r w:rsidRPr="00511D32">
        <w:rPr>
          <w:rFonts w:ascii="Calibri" w:eastAsia="宋体" w:hAnsi="Calibri" w:cs="宋体" w:hint="eastAsia"/>
          <w:szCs w:val="21"/>
        </w:rPr>
        <w:t>特斯拉保持世界第一，目前持续走强。中国上汽集团的新能源表现优秀，上汽乘用车和上汽</w:t>
      </w:r>
      <w:r w:rsidR="004561C2">
        <w:rPr>
          <w:rFonts w:ascii="Calibri" w:eastAsia="宋体" w:hAnsi="Calibri" w:cs="宋体" w:hint="eastAsia"/>
          <w:szCs w:val="21"/>
        </w:rPr>
        <w:t>通用</w:t>
      </w:r>
      <w:r w:rsidRPr="00511D32">
        <w:rPr>
          <w:rFonts w:ascii="Calibri" w:eastAsia="宋体" w:hAnsi="Calibri" w:cs="宋体" w:hint="eastAsia"/>
          <w:szCs w:val="21"/>
        </w:rPr>
        <w:t>五菱两家自主车企的表现很好。德国大众的新能源车表现较强，今年受到疫情严重影响，加之去年年末冲刺，年初走势偏弱。</w:t>
      </w:r>
      <w:r w:rsidRPr="00511D32">
        <w:rPr>
          <w:rFonts w:ascii="Calibri" w:eastAsia="宋体" w:hAnsi="Calibri" w:cs="宋体"/>
          <w:szCs w:val="21"/>
        </w:rPr>
        <w:t xml:space="preserve"> </w:t>
      </w:r>
      <w:r w:rsidRPr="00511D32">
        <w:rPr>
          <w:rFonts w:ascii="Calibri" w:eastAsia="宋体" w:hAnsi="Calibri" w:cs="宋体"/>
          <w:szCs w:val="21"/>
        </w:rPr>
        <w:t>宝马集团、比亚迪、德国奔驰等保持在第二梯队水平。</w:t>
      </w:r>
    </w:p>
    <w:p w14:paraId="5C6C552B" w14:textId="77777777" w:rsidR="009E1D32" w:rsidRPr="002009FE" w:rsidRDefault="009E1D32" w:rsidP="009E1D32">
      <w:pPr>
        <w:rPr>
          <w:rFonts w:ascii="黑体" w:eastAsia="黑体" w:hAnsi="黑体" w:cs="黑体"/>
          <w:bCs/>
          <w:sz w:val="24"/>
        </w:rPr>
      </w:pPr>
    </w:p>
    <w:p w14:paraId="430C2F75" w14:textId="3488AA05" w:rsidR="009E1D32" w:rsidRPr="002009FE" w:rsidRDefault="00DB4354" w:rsidP="009E1D32">
      <w:pPr>
        <w:numPr>
          <w:ilvl w:val="0"/>
          <w:numId w:val="2"/>
        </w:numPr>
        <w:outlineLvl w:val="1"/>
        <w:rPr>
          <w:rFonts w:ascii="黑体" w:eastAsia="黑体" w:hAnsi="黑体" w:cs="黑体"/>
          <w:bCs/>
          <w:sz w:val="24"/>
        </w:rPr>
      </w:pPr>
      <w:r>
        <w:rPr>
          <w:rFonts w:ascii="黑体" w:eastAsia="黑体" w:hAnsi="黑体" w:cs="黑体" w:hint="eastAsia"/>
          <w:bCs/>
          <w:sz w:val="24"/>
        </w:rPr>
        <w:t>限购城市限牌政策应该转向拥堵费</w:t>
      </w:r>
    </w:p>
    <w:p w14:paraId="4585775E" w14:textId="38FDA30D" w:rsidR="009E1D32" w:rsidRDefault="005D0047" w:rsidP="004561C2">
      <w:pPr>
        <w:ind w:firstLineChars="200" w:firstLine="420"/>
        <w:rPr>
          <w:rFonts w:asciiTheme="minorEastAsia" w:hAnsiTheme="minorEastAsia" w:cs="黑体"/>
          <w:bCs/>
          <w:szCs w:val="20"/>
        </w:rPr>
      </w:pPr>
      <w:r w:rsidRPr="005D0047">
        <w:rPr>
          <w:rFonts w:asciiTheme="minorEastAsia" w:hAnsiTheme="minorEastAsia" w:cs="黑体" w:hint="eastAsia"/>
          <w:bCs/>
          <w:szCs w:val="20"/>
        </w:rPr>
        <w:t>目前</w:t>
      </w:r>
      <w:r w:rsidR="00DB4354" w:rsidRPr="005D0047">
        <w:rPr>
          <w:rFonts w:asciiTheme="minorEastAsia" w:hAnsiTheme="minorEastAsia" w:cs="黑体" w:hint="eastAsia"/>
          <w:bCs/>
          <w:szCs w:val="20"/>
        </w:rPr>
        <w:t>限购城市的限牌政策</w:t>
      </w:r>
      <w:r w:rsidRPr="005D0047">
        <w:rPr>
          <w:rFonts w:asciiTheme="minorEastAsia" w:hAnsiTheme="minorEastAsia" w:cs="黑体" w:hint="eastAsia"/>
          <w:bCs/>
          <w:szCs w:val="20"/>
        </w:rPr>
        <w:t>进入僵持期，没有新的城市开始限牌，但原有的限牌城市的新能源车鼓励购买政策出现停滞和倒退的趋势。这样的限购城市鼓励新能源发展本身政策并不是十分完善</w:t>
      </w:r>
      <w:r w:rsidR="009E1D32" w:rsidRPr="005D0047">
        <w:rPr>
          <w:rFonts w:asciiTheme="minorEastAsia" w:hAnsiTheme="minorEastAsia" w:cs="黑体" w:hint="eastAsia"/>
          <w:bCs/>
          <w:szCs w:val="20"/>
        </w:rPr>
        <w:t>。</w:t>
      </w:r>
    </w:p>
    <w:p w14:paraId="7564F253" w14:textId="08DA15F9" w:rsidR="005D0047" w:rsidRDefault="005D0047" w:rsidP="004561C2">
      <w:pPr>
        <w:ind w:firstLineChars="200" w:firstLine="420"/>
        <w:rPr>
          <w:rFonts w:asciiTheme="minorEastAsia" w:hAnsiTheme="minorEastAsia" w:cs="黑体"/>
          <w:bCs/>
          <w:szCs w:val="20"/>
        </w:rPr>
      </w:pPr>
      <w:r>
        <w:rPr>
          <w:rFonts w:asciiTheme="minorEastAsia" w:hAnsiTheme="minorEastAsia" w:cs="黑体" w:hint="eastAsia"/>
          <w:bCs/>
          <w:szCs w:val="20"/>
        </w:rPr>
        <w:t>随着限购城市的新能源车认可度提升和渗透率</w:t>
      </w:r>
      <w:r w:rsidR="004561C2">
        <w:rPr>
          <w:rFonts w:asciiTheme="minorEastAsia" w:hAnsiTheme="minorEastAsia" w:cs="黑体" w:hint="eastAsia"/>
          <w:bCs/>
          <w:szCs w:val="20"/>
        </w:rPr>
        <w:t>的</w:t>
      </w:r>
      <w:r>
        <w:rPr>
          <w:rFonts w:asciiTheme="minorEastAsia" w:hAnsiTheme="minorEastAsia" w:cs="黑体" w:hint="eastAsia"/>
          <w:bCs/>
          <w:szCs w:val="20"/>
        </w:rPr>
        <w:t>大幅提升</w:t>
      </w:r>
      <w:r w:rsidR="004561C2">
        <w:rPr>
          <w:rFonts w:asciiTheme="minorEastAsia" w:hAnsiTheme="minorEastAsia" w:cs="黑体" w:hint="eastAsia"/>
          <w:bCs/>
          <w:szCs w:val="20"/>
        </w:rPr>
        <w:t>，</w:t>
      </w:r>
      <w:r>
        <w:rPr>
          <w:rFonts w:asciiTheme="minorEastAsia" w:hAnsiTheme="minorEastAsia" w:cs="黑体" w:hint="eastAsia"/>
          <w:bCs/>
          <w:szCs w:val="20"/>
        </w:rPr>
        <w:t>北京</w:t>
      </w:r>
      <w:r w:rsidR="004561C2">
        <w:rPr>
          <w:rFonts w:asciiTheme="minorEastAsia" w:hAnsiTheme="minorEastAsia" w:cs="黑体" w:hint="eastAsia"/>
          <w:bCs/>
          <w:szCs w:val="20"/>
        </w:rPr>
        <w:t>、</w:t>
      </w:r>
      <w:r>
        <w:rPr>
          <w:rFonts w:asciiTheme="minorEastAsia" w:hAnsiTheme="minorEastAsia" w:cs="黑体" w:hint="eastAsia"/>
          <w:bCs/>
          <w:szCs w:val="20"/>
        </w:rPr>
        <w:t>上海等地购买新能源车的难度会进一步加大。前期的北京新能源车指标也是始终没有放开。而上海的新能源车放开后的增量逐步超过一定限度。因此上海的限购背景下鼓励新能源的政策会</w:t>
      </w:r>
      <w:r w:rsidR="004561C2">
        <w:rPr>
          <w:rFonts w:asciiTheme="minorEastAsia" w:hAnsiTheme="minorEastAsia" w:cs="黑体" w:hint="eastAsia"/>
          <w:bCs/>
          <w:szCs w:val="20"/>
        </w:rPr>
        <w:t>相应</w:t>
      </w:r>
      <w:r>
        <w:rPr>
          <w:rFonts w:asciiTheme="minorEastAsia" w:hAnsiTheme="minorEastAsia" w:cs="黑体" w:hint="eastAsia"/>
          <w:bCs/>
          <w:szCs w:val="20"/>
        </w:rPr>
        <w:t>的收紧。</w:t>
      </w:r>
    </w:p>
    <w:p w14:paraId="137C9863" w14:textId="3189AAEE" w:rsidR="005D0047" w:rsidRDefault="005D0047" w:rsidP="004561C2">
      <w:pPr>
        <w:ind w:firstLineChars="200" w:firstLine="420"/>
        <w:rPr>
          <w:rFonts w:asciiTheme="minorEastAsia" w:hAnsiTheme="minorEastAsia" w:cs="黑体"/>
          <w:bCs/>
          <w:szCs w:val="20"/>
        </w:rPr>
      </w:pPr>
      <w:r>
        <w:rPr>
          <w:rFonts w:asciiTheme="minorEastAsia" w:hAnsiTheme="minorEastAsia" w:cs="黑体" w:hint="eastAsia"/>
          <w:bCs/>
          <w:szCs w:val="20"/>
        </w:rPr>
        <w:t>上海这样的收紧政策总体影响不大，最多影响全国新能源销量的3</w:t>
      </w:r>
      <w:r>
        <w:rPr>
          <w:rFonts w:asciiTheme="minorEastAsia" w:hAnsiTheme="minorEastAsia" w:cs="黑体"/>
          <w:bCs/>
          <w:szCs w:val="20"/>
        </w:rPr>
        <w:t>-</w:t>
      </w:r>
      <w:r>
        <w:rPr>
          <w:rFonts w:asciiTheme="minorEastAsia" w:hAnsiTheme="minorEastAsia" w:cs="黑体" w:hint="eastAsia"/>
          <w:bCs/>
          <w:szCs w:val="20"/>
        </w:rPr>
        <w:t>5%，不会导致新能源市场的增长趋势改变。</w:t>
      </w:r>
    </w:p>
    <w:p w14:paraId="0AAE2B25" w14:textId="038E3C7E" w:rsidR="009E1D32" w:rsidRPr="004561C2" w:rsidRDefault="005D0047" w:rsidP="004561C2">
      <w:pPr>
        <w:ind w:firstLineChars="200" w:firstLine="420"/>
        <w:rPr>
          <w:rFonts w:asciiTheme="minorEastAsia" w:hAnsiTheme="minorEastAsia" w:cs="黑体" w:hint="eastAsia"/>
          <w:bCs/>
          <w:szCs w:val="20"/>
        </w:rPr>
      </w:pPr>
      <w:r>
        <w:rPr>
          <w:rFonts w:asciiTheme="minorEastAsia" w:hAnsiTheme="minorEastAsia" w:cs="黑体" w:hint="eastAsia"/>
          <w:bCs/>
          <w:szCs w:val="20"/>
        </w:rPr>
        <w:t>但限购城市的限购政策不利于促进消费，本身政策也需要改善，北京</w:t>
      </w:r>
      <w:r w:rsidR="004561C2">
        <w:rPr>
          <w:rFonts w:asciiTheme="minorEastAsia" w:hAnsiTheme="minorEastAsia" w:cs="黑体" w:hint="eastAsia"/>
          <w:bCs/>
          <w:szCs w:val="20"/>
        </w:rPr>
        <w:t>、</w:t>
      </w:r>
      <w:r>
        <w:rPr>
          <w:rFonts w:asciiTheme="minorEastAsia" w:hAnsiTheme="minorEastAsia" w:cs="黑体" w:hint="eastAsia"/>
          <w:bCs/>
          <w:szCs w:val="20"/>
        </w:rPr>
        <w:t>上海等大城市限制的是核心区域的道路拥堵的程度，限制购买的行政措施简单粗暴。而随着智能化城市建设，天罗地网已经形成。未来限购城市应该放开汽车限购，而是通过征收拥堵费等市场化措施改善核心区域的交通进出数量，改善拥堵并改善市民消费环境。</w:t>
      </w:r>
    </w:p>
    <w:p w14:paraId="385012C8" w14:textId="77777777" w:rsidR="004561C2" w:rsidRDefault="004561C2" w:rsidP="009E1D32">
      <w:pPr>
        <w:outlineLvl w:val="0"/>
        <w:rPr>
          <w:b/>
        </w:rPr>
      </w:pPr>
    </w:p>
    <w:p w14:paraId="56B9EBB4" w14:textId="02B36C58" w:rsidR="009E1D32" w:rsidRPr="00044A32" w:rsidRDefault="009E1D32" w:rsidP="009E1D32">
      <w:pPr>
        <w:outlineLvl w:val="0"/>
        <w:rPr>
          <w:b/>
        </w:rPr>
      </w:pPr>
      <w:r w:rsidRPr="00044A32">
        <w:rPr>
          <w:rFonts w:hint="eastAsia"/>
          <w:b/>
        </w:rPr>
        <w:t>二、</w:t>
      </w:r>
      <w:r w:rsidRPr="00044A32">
        <w:rPr>
          <w:rFonts w:cs="宋体" w:hint="eastAsia"/>
          <w:b/>
          <w:bCs/>
        </w:rPr>
        <w:t>本周上市新车</w:t>
      </w:r>
    </w:p>
    <w:p w14:paraId="19FCCAFA" w14:textId="77777777" w:rsidR="002947A2" w:rsidRPr="001F49BD" w:rsidRDefault="002947A2" w:rsidP="002947A2">
      <w:pPr>
        <w:pStyle w:val="a8"/>
        <w:numPr>
          <w:ilvl w:val="0"/>
          <w:numId w:val="6"/>
        </w:numPr>
        <w:ind w:firstLineChars="0"/>
        <w:outlineLvl w:val="1"/>
        <w:rPr>
          <w:b/>
        </w:rPr>
      </w:pPr>
      <w:r w:rsidRPr="001F49BD">
        <w:rPr>
          <w:b/>
        </w:rPr>
        <w:t xml:space="preserve">吉利帝豪S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2947A2" w:rsidRPr="00F5418E" w14:paraId="27DE212E" w14:textId="77777777" w:rsidTr="00D82A00">
        <w:trPr>
          <w:tblCellSpacing w:w="15" w:type="dxa"/>
        </w:trPr>
        <w:tc>
          <w:tcPr>
            <w:tcW w:w="0" w:type="auto"/>
            <w:tcBorders>
              <w:top w:val="nil"/>
              <w:left w:val="nil"/>
              <w:bottom w:val="nil"/>
              <w:right w:val="nil"/>
            </w:tcBorders>
            <w:hideMark/>
          </w:tcPr>
          <w:p w14:paraId="12038961" w14:textId="77777777" w:rsidR="002947A2" w:rsidRPr="00F5418E" w:rsidRDefault="002947A2" w:rsidP="00D82A00">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2CB9F654" w14:textId="77777777" w:rsidR="002947A2" w:rsidRPr="00F5418E" w:rsidRDefault="002947A2" w:rsidP="00D82A00">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1E32FEB5" wp14:editId="21566EEF">
                  <wp:extent cx="1800000" cy="975103"/>
                  <wp:effectExtent l="0" t="0" r="0" b="0"/>
                  <wp:docPr id="28" name="图片 28" descr="http://58.246.65.10:8231/UploadFile/20210427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58.246.65.10:8231/UploadFile/2021042701.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0000" cy="975103"/>
                          </a:xfrm>
                          <a:prstGeom prst="rect">
                            <a:avLst/>
                          </a:prstGeom>
                          <a:noFill/>
                          <a:ln>
                            <a:noFill/>
                          </a:ln>
                        </pic:spPr>
                      </pic:pic>
                    </a:graphicData>
                  </a:graphic>
                </wp:inline>
              </w:drawing>
            </w:r>
          </w:p>
        </w:tc>
        <w:tc>
          <w:tcPr>
            <w:tcW w:w="0" w:type="auto"/>
            <w:tcBorders>
              <w:top w:val="nil"/>
              <w:left w:val="nil"/>
              <w:bottom w:val="nil"/>
              <w:right w:val="nil"/>
            </w:tcBorders>
            <w:hideMark/>
          </w:tcPr>
          <w:p w14:paraId="752BAECF" w14:textId="77777777" w:rsidR="002947A2" w:rsidRPr="00F5418E" w:rsidRDefault="002947A2" w:rsidP="00D82A00">
            <w:pPr>
              <w:widowControl/>
              <w:jc w:val="left"/>
              <w:rPr>
                <w:rFonts w:ascii="微软雅黑" w:eastAsia="微软雅黑" w:hAnsi="微软雅黑" w:cs="宋体"/>
                <w:color w:val="000000"/>
                <w:kern w:val="0"/>
                <w:sz w:val="27"/>
                <w:szCs w:val="27"/>
              </w:rPr>
            </w:pPr>
          </w:p>
        </w:tc>
      </w:tr>
    </w:tbl>
    <w:p w14:paraId="0FAB9D6F" w14:textId="77777777" w:rsidR="002947A2" w:rsidRDefault="002947A2" w:rsidP="002947A2">
      <w:r>
        <w:t>4月26日，吉利帝豪S上市，新车共推4款，售价区间为8.49万-10.89万元。</w:t>
      </w:r>
    </w:p>
    <w:p w14:paraId="45C355E2" w14:textId="77777777" w:rsidR="002947A2" w:rsidRDefault="002947A2" w:rsidP="002947A2">
      <w:r>
        <w:rPr>
          <w:rFonts w:hint="eastAsia"/>
        </w:rPr>
        <w:t>外观方面，新车采用“科技吉利</w:t>
      </w:r>
      <w:r>
        <w:t>4.0”家族式设计元素，直瀑式进气格栅，微微上扬的前大灯组搭配三段式进气口。</w:t>
      </w:r>
    </w:p>
    <w:p w14:paraId="71C29F88" w14:textId="77777777" w:rsidR="002947A2" w:rsidRDefault="002947A2" w:rsidP="002947A2">
      <w:r>
        <w:rPr>
          <w:rFonts w:hint="eastAsia"/>
        </w:rPr>
        <w:t>内饰方面，新车采用黑色</w:t>
      </w:r>
      <w:r>
        <w:t>+红色的撞色设计风格，配备三辐式多功能方向盘、悬浮式中控液晶屏以及游艇式挡把。</w:t>
      </w:r>
    </w:p>
    <w:p w14:paraId="526F1BD7" w14:textId="77777777" w:rsidR="002947A2" w:rsidRDefault="002947A2" w:rsidP="002947A2">
      <w:r>
        <w:rPr>
          <w:rFonts w:hint="eastAsia"/>
        </w:rPr>
        <w:t>配置方面，新车配备</w:t>
      </w:r>
      <w:r>
        <w:t>ESP、ELKA、ICC、ACC、IHBC、AEB&amp;AEB-P城市预碰撞安全系统（带行人识别）等。</w:t>
      </w:r>
    </w:p>
    <w:p w14:paraId="0B8BF5A1" w14:textId="77777777" w:rsidR="002947A2" w:rsidRDefault="002947A2" w:rsidP="002947A2">
      <w:r>
        <w:rPr>
          <w:rFonts w:hint="eastAsia"/>
        </w:rPr>
        <w:t>动力方面，新车搭载</w:t>
      </w:r>
      <w:r>
        <w:t>1.4T发动机，匹配6MT和CVT变速箱。</w:t>
      </w:r>
    </w:p>
    <w:p w14:paraId="135AD1E5" w14:textId="77777777" w:rsidR="002947A2" w:rsidRDefault="002947A2" w:rsidP="002947A2">
      <w:pPr>
        <w:rPr>
          <w:rFonts w:cs="宋体"/>
          <w:b/>
          <w:bCs/>
          <w:i/>
          <w:iCs/>
        </w:rPr>
      </w:pPr>
      <w:r w:rsidRPr="007654C2">
        <w:rPr>
          <w:rFonts w:cs="宋体" w:hint="eastAsia"/>
          <w:b/>
          <w:bCs/>
          <w:i/>
          <w:iCs/>
        </w:rPr>
        <w:t>分析：。</w:t>
      </w:r>
    </w:p>
    <w:p w14:paraId="35943A3F" w14:textId="77777777" w:rsidR="00CF0342" w:rsidRPr="002C671D" w:rsidRDefault="00CF0342" w:rsidP="009E1D32">
      <w:pPr>
        <w:pStyle w:val="a8"/>
        <w:numPr>
          <w:ilvl w:val="0"/>
          <w:numId w:val="6"/>
        </w:numPr>
        <w:ind w:firstLineChars="0"/>
        <w:outlineLvl w:val="1"/>
        <w:rPr>
          <w:b/>
        </w:rPr>
      </w:pPr>
      <w:r w:rsidRPr="002C671D">
        <w:rPr>
          <w:b/>
        </w:rPr>
        <w:t xml:space="preserve">奔腾T55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30A11259" w14:textId="77777777" w:rsidTr="00031977">
        <w:trPr>
          <w:tblCellSpacing w:w="15" w:type="dxa"/>
        </w:trPr>
        <w:tc>
          <w:tcPr>
            <w:tcW w:w="0" w:type="auto"/>
            <w:tcBorders>
              <w:top w:val="nil"/>
              <w:left w:val="nil"/>
              <w:bottom w:val="nil"/>
              <w:right w:val="nil"/>
            </w:tcBorders>
            <w:hideMark/>
          </w:tcPr>
          <w:p w14:paraId="128B6545"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08B8CE81"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0BF9FE14" wp14:editId="641682B1">
                  <wp:extent cx="1800000" cy="960182"/>
                  <wp:effectExtent l="0" t="0" r="0" b="0"/>
                  <wp:docPr id="29" name="图片 29" descr="http://58.246.65.10:8231/UploadFile/20210428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58.246.65.10:8231/UploadFile/2021042801.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800000" cy="960182"/>
                          </a:xfrm>
                          <a:prstGeom prst="rect">
                            <a:avLst/>
                          </a:prstGeom>
                          <a:noFill/>
                          <a:ln>
                            <a:noFill/>
                          </a:ln>
                        </pic:spPr>
                      </pic:pic>
                    </a:graphicData>
                  </a:graphic>
                </wp:inline>
              </w:drawing>
            </w:r>
          </w:p>
        </w:tc>
        <w:tc>
          <w:tcPr>
            <w:tcW w:w="0" w:type="auto"/>
            <w:tcBorders>
              <w:top w:val="nil"/>
              <w:left w:val="nil"/>
              <w:bottom w:val="nil"/>
              <w:right w:val="nil"/>
            </w:tcBorders>
            <w:hideMark/>
          </w:tcPr>
          <w:p w14:paraId="34D6D473"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2E49C09E" w14:textId="77777777" w:rsidR="00CF0342" w:rsidRDefault="00CF0342" w:rsidP="009E1D32">
      <w:r>
        <w:t>4月27日，奔腾T55上市，新车共推6款，售价区间为9.89万-12.69万元。</w:t>
      </w:r>
    </w:p>
    <w:p w14:paraId="5E6F3088" w14:textId="77777777" w:rsidR="00CF0342" w:rsidRDefault="00CF0342" w:rsidP="009E1D32">
      <w:r>
        <w:rPr>
          <w:rFonts w:hint="eastAsia"/>
        </w:rPr>
        <w:t>外观方面，新车乐活系列采用正八边形前进气格栅，搭配家族式“数码雨滴”中网，劲享系列采用六边形进气格栅搭配“数码雨滴”中网，和运动风的前保险杠。</w:t>
      </w:r>
    </w:p>
    <w:p w14:paraId="6AA5C804" w14:textId="77777777" w:rsidR="00CF0342" w:rsidRDefault="00CF0342" w:rsidP="009E1D32">
      <w:r>
        <w:rPr>
          <w:rFonts w:hint="eastAsia"/>
        </w:rPr>
        <w:t>内饰方面，新车采用互相交错的线条造型，全液晶仪表盘加中控多媒体触摸屏的双</w:t>
      </w:r>
      <w:r>
        <w:t>12.3英寸曲面联屏设计。</w:t>
      </w:r>
    </w:p>
    <w:p w14:paraId="74F72FE5" w14:textId="77777777" w:rsidR="00CF0342" w:rsidRDefault="00CF0342" w:rsidP="009E1D32">
      <w:r>
        <w:rPr>
          <w:rFonts w:hint="eastAsia"/>
        </w:rPr>
        <w:t>配置方面，新车配备自动驻车、后排出风口、自动空调、无钥匙进入</w:t>
      </w:r>
      <w:r>
        <w:t>/一键式启动等。</w:t>
      </w:r>
    </w:p>
    <w:p w14:paraId="49F55A5A" w14:textId="77777777" w:rsidR="00CF0342" w:rsidRDefault="00CF0342" w:rsidP="009E1D32">
      <w:r>
        <w:rPr>
          <w:rFonts w:hint="eastAsia"/>
        </w:rPr>
        <w:t>动力方面，新车搭载</w:t>
      </w:r>
      <w:r>
        <w:t>1.5T发动机，匹配7DCT变速箱。</w:t>
      </w:r>
    </w:p>
    <w:p w14:paraId="649819C4" w14:textId="77777777" w:rsidR="00CF0342" w:rsidRDefault="00CF0342" w:rsidP="009E1D32">
      <w:pPr>
        <w:rPr>
          <w:rFonts w:cs="宋体"/>
          <w:b/>
          <w:bCs/>
          <w:i/>
          <w:iCs/>
        </w:rPr>
      </w:pPr>
      <w:r w:rsidRPr="007654C2">
        <w:rPr>
          <w:rFonts w:cs="宋体" w:hint="eastAsia"/>
          <w:b/>
          <w:bCs/>
          <w:i/>
          <w:iCs/>
        </w:rPr>
        <w:t>分析：。</w:t>
      </w:r>
    </w:p>
    <w:p w14:paraId="3A2163B2" w14:textId="77777777" w:rsidR="00CF0342" w:rsidRPr="00BB2A40" w:rsidRDefault="00CF0342" w:rsidP="009E1D32">
      <w:pPr>
        <w:pStyle w:val="a8"/>
        <w:numPr>
          <w:ilvl w:val="0"/>
          <w:numId w:val="6"/>
        </w:numPr>
        <w:ind w:firstLineChars="0"/>
        <w:outlineLvl w:val="1"/>
        <w:rPr>
          <w:b/>
        </w:rPr>
      </w:pPr>
      <w:r w:rsidRPr="00BB2A40">
        <w:rPr>
          <w:b/>
        </w:rPr>
        <w:t>吉利ICON特别版车型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690181" w14:paraId="465E9465" w14:textId="77777777" w:rsidTr="00031977">
        <w:trPr>
          <w:tblCellSpacing w:w="15" w:type="dxa"/>
        </w:trPr>
        <w:tc>
          <w:tcPr>
            <w:tcW w:w="0" w:type="auto"/>
            <w:tcBorders>
              <w:top w:val="nil"/>
              <w:left w:val="nil"/>
              <w:bottom w:val="nil"/>
              <w:right w:val="nil"/>
            </w:tcBorders>
            <w:hideMark/>
          </w:tcPr>
          <w:p w14:paraId="2DFA884B" w14:textId="77777777" w:rsidR="00CF0342" w:rsidRPr="00690181"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7F4B7CE9" w14:textId="77777777" w:rsidR="00CF0342" w:rsidRPr="00690181" w:rsidRDefault="00CF0342" w:rsidP="00031977">
            <w:pPr>
              <w:widowControl/>
              <w:jc w:val="left"/>
              <w:rPr>
                <w:rFonts w:ascii="微软雅黑" w:eastAsia="微软雅黑" w:hAnsi="微软雅黑" w:cs="宋体"/>
                <w:color w:val="000000"/>
                <w:kern w:val="0"/>
                <w:sz w:val="27"/>
                <w:szCs w:val="27"/>
              </w:rPr>
            </w:pPr>
            <w:r w:rsidRPr="00690181">
              <w:rPr>
                <w:rFonts w:ascii="微软雅黑" w:eastAsia="微软雅黑" w:hAnsi="微软雅黑" w:cs="宋体"/>
                <w:noProof/>
                <w:color w:val="000000"/>
                <w:kern w:val="0"/>
                <w:sz w:val="27"/>
                <w:szCs w:val="27"/>
              </w:rPr>
              <w:drawing>
                <wp:inline distT="0" distB="0" distL="0" distR="0" wp14:anchorId="3D372CC8" wp14:editId="194B5EF6">
                  <wp:extent cx="1800000" cy="927692"/>
                  <wp:effectExtent l="0" t="0" r="0" b="6350"/>
                  <wp:docPr id="11" name="图片 11" descr="http://58.246.65.10:8231/UploadFile/2021043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descr="http://58.246.65.10:8231/UploadFile/202104300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800000" cy="927692"/>
                          </a:xfrm>
                          <a:prstGeom prst="rect">
                            <a:avLst/>
                          </a:prstGeom>
                          <a:noFill/>
                          <a:ln>
                            <a:noFill/>
                          </a:ln>
                        </pic:spPr>
                      </pic:pic>
                    </a:graphicData>
                  </a:graphic>
                </wp:inline>
              </w:drawing>
            </w:r>
          </w:p>
        </w:tc>
        <w:tc>
          <w:tcPr>
            <w:tcW w:w="0" w:type="auto"/>
            <w:tcBorders>
              <w:top w:val="nil"/>
              <w:left w:val="nil"/>
              <w:bottom w:val="nil"/>
              <w:right w:val="nil"/>
            </w:tcBorders>
            <w:hideMark/>
          </w:tcPr>
          <w:p w14:paraId="0E03E46B" w14:textId="77777777" w:rsidR="00CF0342" w:rsidRPr="00690181" w:rsidRDefault="00CF0342" w:rsidP="00031977">
            <w:pPr>
              <w:widowControl/>
              <w:jc w:val="left"/>
              <w:rPr>
                <w:rFonts w:ascii="微软雅黑" w:eastAsia="微软雅黑" w:hAnsi="微软雅黑" w:cs="宋体"/>
                <w:color w:val="000000"/>
                <w:kern w:val="0"/>
                <w:sz w:val="27"/>
                <w:szCs w:val="27"/>
              </w:rPr>
            </w:pPr>
          </w:p>
        </w:tc>
      </w:tr>
    </w:tbl>
    <w:p w14:paraId="356FB105" w14:textId="77777777" w:rsidR="00CF0342" w:rsidRDefault="00CF0342" w:rsidP="009E1D32">
      <w:r>
        <w:t>4月29日，吉利ICON特别版车型上市，新车共推2款，售价均为13.2021万元。</w:t>
      </w:r>
    </w:p>
    <w:p w14:paraId="18E6EDDA" w14:textId="77777777" w:rsidR="00CF0342" w:rsidRDefault="00CF0342" w:rsidP="009E1D32">
      <w:r>
        <w:rPr>
          <w:rFonts w:hint="eastAsia"/>
        </w:rPr>
        <w:t>外观方面，新车采用“炽爱”、“锦鲤”两种车身颜色的搭配。</w:t>
      </w:r>
    </w:p>
    <w:p w14:paraId="6E3F8049" w14:textId="77777777" w:rsidR="00CF0342" w:rsidRDefault="00CF0342" w:rsidP="009E1D32">
      <w:r>
        <w:rPr>
          <w:rFonts w:hint="eastAsia"/>
        </w:rPr>
        <w:t>内饰方面，新车采用全液晶仪表盘并搭配三辐式多功能方向盘。</w:t>
      </w:r>
    </w:p>
    <w:p w14:paraId="15296449" w14:textId="77777777" w:rsidR="00CF0342" w:rsidRDefault="00CF0342" w:rsidP="009E1D32">
      <w:r>
        <w:rPr>
          <w:rFonts w:hint="eastAsia"/>
        </w:rPr>
        <w:t>配置方面，新车配备最新一代</w:t>
      </w:r>
      <w:r>
        <w:t>GKUI19智能车机系统、APA+全自动泊车、360度四向行车记录仪等。</w:t>
      </w:r>
    </w:p>
    <w:p w14:paraId="6FF9106B" w14:textId="77777777" w:rsidR="00CF0342" w:rsidRDefault="00CF0342" w:rsidP="009E1D32">
      <w:r>
        <w:rPr>
          <w:rFonts w:hint="eastAsia"/>
        </w:rPr>
        <w:t>动力方面，新车搭载</w:t>
      </w:r>
      <w:r>
        <w:t>1.5T发动机，匹配7DCT变速箱。</w:t>
      </w:r>
    </w:p>
    <w:p w14:paraId="40F7D926" w14:textId="77777777" w:rsidR="00CF0342" w:rsidRDefault="00CF0342" w:rsidP="009E1D32">
      <w:pPr>
        <w:rPr>
          <w:rFonts w:cs="宋体"/>
          <w:b/>
          <w:bCs/>
          <w:i/>
          <w:iCs/>
        </w:rPr>
      </w:pPr>
      <w:r w:rsidRPr="007654C2">
        <w:rPr>
          <w:rFonts w:cs="宋体" w:hint="eastAsia"/>
          <w:b/>
          <w:bCs/>
          <w:i/>
          <w:iCs/>
        </w:rPr>
        <w:t>分析：。</w:t>
      </w:r>
    </w:p>
    <w:p w14:paraId="481D3E26" w14:textId="77777777" w:rsidR="00CF0342" w:rsidRPr="00BB2A40" w:rsidRDefault="00CF0342" w:rsidP="009E1D32">
      <w:pPr>
        <w:pStyle w:val="a8"/>
        <w:numPr>
          <w:ilvl w:val="0"/>
          <w:numId w:val="6"/>
        </w:numPr>
        <w:ind w:firstLineChars="0"/>
        <w:outlineLvl w:val="1"/>
        <w:rPr>
          <w:b/>
        </w:rPr>
      </w:pPr>
      <w:r w:rsidRPr="00BB2A40">
        <w:rPr>
          <w:b/>
        </w:rPr>
        <w:t>吉利帝豪UP</w:t>
      </w:r>
      <w:r>
        <w:rPr>
          <w:b/>
        </w:rPr>
        <w:t>领航版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690181" w14:paraId="7B1CDA96" w14:textId="77777777" w:rsidTr="00031977">
        <w:trPr>
          <w:tblCellSpacing w:w="15" w:type="dxa"/>
        </w:trPr>
        <w:tc>
          <w:tcPr>
            <w:tcW w:w="0" w:type="auto"/>
            <w:tcBorders>
              <w:top w:val="nil"/>
              <w:left w:val="nil"/>
              <w:bottom w:val="nil"/>
              <w:right w:val="nil"/>
            </w:tcBorders>
            <w:hideMark/>
          </w:tcPr>
          <w:p w14:paraId="24E60B47" w14:textId="77777777" w:rsidR="00CF0342" w:rsidRPr="00690181"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284B639C" w14:textId="77777777" w:rsidR="00CF0342" w:rsidRPr="00690181" w:rsidRDefault="00CF0342" w:rsidP="00031977">
            <w:pPr>
              <w:widowControl/>
              <w:jc w:val="left"/>
              <w:rPr>
                <w:rFonts w:ascii="微软雅黑" w:eastAsia="微软雅黑" w:hAnsi="微软雅黑" w:cs="宋体"/>
                <w:color w:val="000000"/>
                <w:kern w:val="0"/>
                <w:sz w:val="27"/>
                <w:szCs w:val="27"/>
              </w:rPr>
            </w:pPr>
            <w:r w:rsidRPr="00690181">
              <w:rPr>
                <w:rFonts w:ascii="微软雅黑" w:eastAsia="微软雅黑" w:hAnsi="微软雅黑" w:cs="宋体"/>
                <w:noProof/>
                <w:color w:val="000000"/>
                <w:kern w:val="0"/>
                <w:sz w:val="27"/>
                <w:szCs w:val="27"/>
              </w:rPr>
              <w:drawing>
                <wp:inline distT="0" distB="0" distL="0" distR="0" wp14:anchorId="5DED6246" wp14:editId="5CD3C68F">
                  <wp:extent cx="1800000" cy="948814"/>
                  <wp:effectExtent l="0" t="0" r="0" b="3810"/>
                  <wp:docPr id="13" name="图片 13" descr="http://58.246.65.10:8231/UploadFile/2021043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descr="http://58.246.65.10:8231/UploadFile/2021043003.jpg"/>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800000" cy="948814"/>
                          </a:xfrm>
                          <a:prstGeom prst="rect">
                            <a:avLst/>
                          </a:prstGeom>
                          <a:noFill/>
                          <a:ln>
                            <a:noFill/>
                          </a:ln>
                        </pic:spPr>
                      </pic:pic>
                    </a:graphicData>
                  </a:graphic>
                </wp:inline>
              </w:drawing>
            </w:r>
          </w:p>
        </w:tc>
        <w:tc>
          <w:tcPr>
            <w:tcW w:w="0" w:type="auto"/>
            <w:tcBorders>
              <w:top w:val="nil"/>
              <w:left w:val="nil"/>
              <w:bottom w:val="nil"/>
              <w:right w:val="nil"/>
            </w:tcBorders>
            <w:hideMark/>
          </w:tcPr>
          <w:p w14:paraId="6F390FB7" w14:textId="77777777" w:rsidR="00CF0342" w:rsidRPr="00690181" w:rsidRDefault="00CF0342" w:rsidP="00031977">
            <w:pPr>
              <w:widowControl/>
              <w:jc w:val="left"/>
              <w:rPr>
                <w:rFonts w:ascii="微软雅黑" w:eastAsia="微软雅黑" w:hAnsi="微软雅黑" w:cs="宋体"/>
                <w:color w:val="000000"/>
                <w:kern w:val="0"/>
                <w:sz w:val="27"/>
                <w:szCs w:val="27"/>
              </w:rPr>
            </w:pPr>
          </w:p>
        </w:tc>
      </w:tr>
    </w:tbl>
    <w:p w14:paraId="1CFA971E" w14:textId="77777777" w:rsidR="00CF0342" w:rsidRDefault="00CF0342" w:rsidP="009E1D32">
      <w:r>
        <w:t>4月29日，吉利帝豪UP领航版上市，新车售价为9.18万元。</w:t>
      </w:r>
    </w:p>
    <w:p w14:paraId="251FDA93" w14:textId="77777777" w:rsidR="00CF0342" w:rsidRDefault="00CF0342" w:rsidP="009E1D32">
      <w:r>
        <w:rPr>
          <w:rFonts w:hint="eastAsia"/>
        </w:rPr>
        <w:t>动力方面，新车搭载</w:t>
      </w:r>
      <w:r>
        <w:t>1.5L发动机，匹配CVT变速箱。</w:t>
      </w:r>
    </w:p>
    <w:p w14:paraId="5210F006" w14:textId="77777777" w:rsidR="00CF0342" w:rsidRPr="00BB2A40" w:rsidRDefault="00CF0342" w:rsidP="009E1D32">
      <w:pPr>
        <w:rPr>
          <w:rFonts w:cs="宋体"/>
          <w:b/>
          <w:bCs/>
          <w:i/>
          <w:iCs/>
        </w:rPr>
      </w:pPr>
      <w:r w:rsidRPr="007654C2">
        <w:rPr>
          <w:rFonts w:cs="宋体" w:hint="eastAsia"/>
          <w:b/>
          <w:bCs/>
          <w:i/>
          <w:iCs/>
        </w:rPr>
        <w:t>分析：。</w:t>
      </w:r>
    </w:p>
    <w:p w14:paraId="6ED4FFFA" w14:textId="77777777" w:rsidR="00CF0342" w:rsidRPr="00BB2A40" w:rsidRDefault="00CF0342" w:rsidP="009E1D32">
      <w:pPr>
        <w:pStyle w:val="a8"/>
        <w:numPr>
          <w:ilvl w:val="0"/>
          <w:numId w:val="6"/>
        </w:numPr>
        <w:ind w:firstLineChars="0"/>
        <w:outlineLvl w:val="1"/>
        <w:rPr>
          <w:b/>
        </w:rPr>
      </w:pPr>
      <w:r w:rsidRPr="00BB2A40">
        <w:rPr>
          <w:b/>
        </w:rPr>
        <w:t>欧拉白猫新车型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35FAC137" w14:textId="77777777" w:rsidTr="00031977">
        <w:trPr>
          <w:tblCellSpacing w:w="15" w:type="dxa"/>
        </w:trPr>
        <w:tc>
          <w:tcPr>
            <w:tcW w:w="0" w:type="auto"/>
            <w:tcBorders>
              <w:top w:val="nil"/>
              <w:left w:val="nil"/>
              <w:bottom w:val="nil"/>
              <w:right w:val="nil"/>
            </w:tcBorders>
            <w:hideMark/>
          </w:tcPr>
          <w:p w14:paraId="7C6D05F0"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7D89CC95"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0B6AF0E2" wp14:editId="060730BE">
                  <wp:extent cx="1800000" cy="992384"/>
                  <wp:effectExtent l="0" t="0" r="0" b="0"/>
                  <wp:docPr id="16" name="图片 16" descr="http://58.246.65.10:8231/UploadFile/20210429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http://58.246.65.10:8231/UploadFile/2021042902.jp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800000" cy="992384"/>
                          </a:xfrm>
                          <a:prstGeom prst="rect">
                            <a:avLst/>
                          </a:prstGeom>
                          <a:noFill/>
                          <a:ln>
                            <a:noFill/>
                          </a:ln>
                        </pic:spPr>
                      </pic:pic>
                    </a:graphicData>
                  </a:graphic>
                </wp:inline>
              </w:drawing>
            </w:r>
          </w:p>
        </w:tc>
        <w:tc>
          <w:tcPr>
            <w:tcW w:w="0" w:type="auto"/>
            <w:tcBorders>
              <w:top w:val="nil"/>
              <w:left w:val="nil"/>
              <w:bottom w:val="nil"/>
              <w:right w:val="nil"/>
            </w:tcBorders>
            <w:hideMark/>
          </w:tcPr>
          <w:p w14:paraId="2A7A6ED6"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6FD31AAB" w14:textId="77777777" w:rsidR="00CF0342" w:rsidRDefault="00CF0342" w:rsidP="009E1D32">
      <w:r>
        <w:t>4月28日，欧拉白猫新车型上市，新车共推3款，补贴后售价区间为8.8万-10.68万元，享受国补1.0584-1.44万元。</w:t>
      </w:r>
    </w:p>
    <w:p w14:paraId="10B2FB19" w14:textId="77777777" w:rsidR="00CF0342" w:rsidRDefault="00CF0342" w:rsidP="009E1D32">
      <w:r>
        <w:rPr>
          <w:rFonts w:hint="eastAsia"/>
        </w:rPr>
        <w:t>外观方面，新车采用较为圆润的造型设计，上窄下宽线条。</w:t>
      </w:r>
    </w:p>
    <w:p w14:paraId="3D57B3FE" w14:textId="77777777" w:rsidR="00CF0342" w:rsidRDefault="00CF0342" w:rsidP="009E1D32">
      <w:r>
        <w:rPr>
          <w:rFonts w:hint="eastAsia"/>
        </w:rPr>
        <w:t>内饰方面，新车采用拼色的设计风格，配合三辐式多功能方向盘以及由中控屏和全液晶仪表组成的贯穿式一体屏。</w:t>
      </w:r>
    </w:p>
    <w:p w14:paraId="68A0DCCE" w14:textId="77777777" w:rsidR="00CF0342" w:rsidRDefault="00CF0342" w:rsidP="009E1D32">
      <w:r>
        <w:rPr>
          <w:rFonts w:hint="eastAsia"/>
        </w:rPr>
        <w:t>动力方面，新车搭载电动机，</w:t>
      </w:r>
      <w:r>
        <w:t>NEDC续航里程为305km，360km和401km。</w:t>
      </w:r>
    </w:p>
    <w:p w14:paraId="7E43BA40" w14:textId="77777777" w:rsidR="00CF0342" w:rsidRDefault="00CF0342" w:rsidP="009E1D32">
      <w:pPr>
        <w:rPr>
          <w:rFonts w:cs="宋体"/>
          <w:b/>
          <w:bCs/>
          <w:i/>
          <w:iCs/>
        </w:rPr>
      </w:pPr>
      <w:r w:rsidRPr="007654C2">
        <w:rPr>
          <w:rFonts w:cs="宋体" w:hint="eastAsia"/>
          <w:b/>
          <w:bCs/>
          <w:i/>
          <w:iCs/>
        </w:rPr>
        <w:t>分析：。</w:t>
      </w:r>
    </w:p>
    <w:p w14:paraId="074D2D47" w14:textId="77777777" w:rsidR="00CF0342" w:rsidRPr="00BB2A40" w:rsidRDefault="00CF0342" w:rsidP="009E1D32">
      <w:pPr>
        <w:pStyle w:val="a8"/>
        <w:numPr>
          <w:ilvl w:val="0"/>
          <w:numId w:val="6"/>
        </w:numPr>
        <w:ind w:firstLineChars="0"/>
        <w:outlineLvl w:val="1"/>
        <w:rPr>
          <w:b/>
        </w:rPr>
      </w:pPr>
      <w:r w:rsidRPr="00BB2A40">
        <w:rPr>
          <w:b/>
        </w:rPr>
        <w:t>欧拉好猫新车型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909"/>
        <w:gridCol w:w="81"/>
      </w:tblGrid>
      <w:tr w:rsidR="00CF0342" w:rsidRPr="00F5418E" w14:paraId="626E78FD" w14:textId="77777777" w:rsidTr="00031977">
        <w:trPr>
          <w:tblCellSpacing w:w="15" w:type="dxa"/>
        </w:trPr>
        <w:tc>
          <w:tcPr>
            <w:tcW w:w="0" w:type="auto"/>
            <w:tcBorders>
              <w:top w:val="nil"/>
              <w:left w:val="nil"/>
              <w:bottom w:val="nil"/>
              <w:right w:val="nil"/>
            </w:tcBorders>
            <w:hideMark/>
          </w:tcPr>
          <w:p w14:paraId="36CEB25E"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60E2039B" wp14:editId="719A562F">
                  <wp:extent cx="1800000" cy="995802"/>
                  <wp:effectExtent l="0" t="0" r="0" b="0"/>
                  <wp:docPr id="15" name="图片 15" descr="http://58.246.65.10:8231/UploadFile/20210429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http://58.246.65.10:8231/UploadFile/2021042903.jp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0000" cy="995802"/>
                          </a:xfrm>
                          <a:prstGeom prst="rect">
                            <a:avLst/>
                          </a:prstGeom>
                          <a:noFill/>
                          <a:ln>
                            <a:noFill/>
                          </a:ln>
                        </pic:spPr>
                      </pic:pic>
                    </a:graphicData>
                  </a:graphic>
                </wp:inline>
              </w:drawing>
            </w:r>
          </w:p>
        </w:tc>
        <w:tc>
          <w:tcPr>
            <w:tcW w:w="0" w:type="auto"/>
            <w:tcBorders>
              <w:top w:val="nil"/>
              <w:left w:val="nil"/>
              <w:bottom w:val="nil"/>
              <w:right w:val="nil"/>
            </w:tcBorders>
            <w:hideMark/>
          </w:tcPr>
          <w:p w14:paraId="329D951E" w14:textId="48E93EC9" w:rsidR="00CF0342" w:rsidRPr="00F5418E" w:rsidRDefault="00CF0342" w:rsidP="00031977">
            <w:pPr>
              <w:widowControl/>
              <w:spacing w:before="100" w:beforeAutospacing="1" w:after="100" w:afterAutospacing="1"/>
              <w:ind w:left="375" w:right="375" w:firstLine="480"/>
              <w:jc w:val="left"/>
              <w:rPr>
                <w:rFonts w:ascii="微软雅黑" w:eastAsia="微软雅黑" w:hAnsi="微软雅黑" w:cs="宋体"/>
                <w:color w:val="000000"/>
                <w:kern w:val="0"/>
                <w:sz w:val="24"/>
                <w:szCs w:val="24"/>
              </w:rPr>
            </w:pPr>
          </w:p>
        </w:tc>
      </w:tr>
    </w:tbl>
    <w:p w14:paraId="43245AA0" w14:textId="77777777" w:rsidR="00CF0342" w:rsidRDefault="00CF0342" w:rsidP="009E1D32">
      <w:r>
        <w:t>4月28日，欧拉好猫新车型上市，新车共推2款，补贴后售价区间为14.09万-16.09万元，享受国补1.8万元。</w:t>
      </w:r>
    </w:p>
    <w:p w14:paraId="64B5885C" w14:textId="77777777" w:rsidR="00CF0342" w:rsidRDefault="00CF0342" w:rsidP="009E1D32">
      <w:r>
        <w:rPr>
          <w:rFonts w:hint="eastAsia"/>
        </w:rPr>
        <w:t>外观方面，新车与现款车型基本保持一致。</w:t>
      </w:r>
    </w:p>
    <w:p w14:paraId="233D2244" w14:textId="77777777" w:rsidR="00CF0342" w:rsidRDefault="00CF0342" w:rsidP="009E1D32">
      <w:r>
        <w:rPr>
          <w:rFonts w:hint="eastAsia"/>
        </w:rPr>
        <w:t>内饰方面，新车采用撞色设计，多处加入镀铬元素妆点。</w:t>
      </w:r>
    </w:p>
    <w:p w14:paraId="7B58534E" w14:textId="77777777" w:rsidR="00CF0342" w:rsidRDefault="00CF0342" w:rsidP="009E1D32">
      <w:r>
        <w:rPr>
          <w:rFonts w:hint="eastAsia"/>
        </w:rPr>
        <w:t>动力方面，新车搭载电动机，</w:t>
      </w:r>
      <w:r>
        <w:t>NEDC续航里程为400km和500km。</w:t>
      </w:r>
    </w:p>
    <w:p w14:paraId="0680D7EB" w14:textId="77777777" w:rsidR="00CF0342" w:rsidRDefault="00CF0342" w:rsidP="009E1D32">
      <w:pPr>
        <w:rPr>
          <w:rFonts w:cs="宋体"/>
          <w:b/>
          <w:bCs/>
          <w:i/>
          <w:iCs/>
        </w:rPr>
      </w:pPr>
      <w:r w:rsidRPr="007654C2">
        <w:rPr>
          <w:rFonts w:cs="宋体" w:hint="eastAsia"/>
          <w:b/>
          <w:bCs/>
          <w:i/>
          <w:iCs/>
        </w:rPr>
        <w:t>分析：。</w:t>
      </w:r>
    </w:p>
    <w:p w14:paraId="17E7FA29" w14:textId="77777777" w:rsidR="00CF0342" w:rsidRPr="00BB2A40" w:rsidRDefault="00CF0342" w:rsidP="009E1D32">
      <w:pPr>
        <w:pStyle w:val="a8"/>
        <w:numPr>
          <w:ilvl w:val="0"/>
          <w:numId w:val="6"/>
        </w:numPr>
        <w:ind w:firstLineChars="0"/>
        <w:outlineLvl w:val="1"/>
        <w:rPr>
          <w:b/>
        </w:rPr>
      </w:pPr>
      <w:r w:rsidRPr="00BB2A40">
        <w:rPr>
          <w:b/>
        </w:rPr>
        <w:t>欧拉黑猫新车型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74B8264B" w14:textId="77777777" w:rsidTr="00031977">
        <w:trPr>
          <w:tblCellSpacing w:w="15" w:type="dxa"/>
        </w:trPr>
        <w:tc>
          <w:tcPr>
            <w:tcW w:w="0" w:type="auto"/>
            <w:tcBorders>
              <w:top w:val="nil"/>
              <w:left w:val="nil"/>
              <w:bottom w:val="nil"/>
              <w:right w:val="nil"/>
            </w:tcBorders>
            <w:hideMark/>
          </w:tcPr>
          <w:p w14:paraId="3974BBAE"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4E50D24F"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7EE7CA6B" wp14:editId="5E0AAF7D">
                  <wp:extent cx="1800000" cy="985583"/>
                  <wp:effectExtent l="0" t="0" r="0" b="5080"/>
                  <wp:docPr id="14" name="图片 14" descr="http://58.246.65.10:8231/UploadFile/20210429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58.246.65.10:8231/UploadFile/2021042901.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800000" cy="985583"/>
                          </a:xfrm>
                          <a:prstGeom prst="rect">
                            <a:avLst/>
                          </a:prstGeom>
                          <a:noFill/>
                          <a:ln>
                            <a:noFill/>
                          </a:ln>
                        </pic:spPr>
                      </pic:pic>
                    </a:graphicData>
                  </a:graphic>
                </wp:inline>
              </w:drawing>
            </w:r>
          </w:p>
        </w:tc>
        <w:tc>
          <w:tcPr>
            <w:tcW w:w="0" w:type="auto"/>
            <w:tcBorders>
              <w:top w:val="nil"/>
              <w:left w:val="nil"/>
              <w:bottom w:val="nil"/>
              <w:right w:val="nil"/>
            </w:tcBorders>
            <w:hideMark/>
          </w:tcPr>
          <w:p w14:paraId="0DA10136"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57A1F57E" w14:textId="77777777" w:rsidR="00CF0342" w:rsidRDefault="00CF0342" w:rsidP="009E1D32">
      <w:r>
        <w:t>4月28日，欧拉黑猫新车型上市，新车共推3款，补贴后售价区间为8.58万-10.28万元，享受国补1.232-1.44万元。</w:t>
      </w:r>
    </w:p>
    <w:p w14:paraId="7B53D27D" w14:textId="77777777" w:rsidR="00CF0342" w:rsidRDefault="00CF0342" w:rsidP="009E1D32">
      <w:r>
        <w:rPr>
          <w:rFonts w:hint="eastAsia"/>
        </w:rPr>
        <w:t>外观方面，新车与现款车型基本保持一致。</w:t>
      </w:r>
    </w:p>
    <w:p w14:paraId="59BEFEF1" w14:textId="77777777" w:rsidR="00CF0342" w:rsidRDefault="00CF0342" w:rsidP="009E1D32">
      <w:r>
        <w:rPr>
          <w:rFonts w:hint="eastAsia"/>
        </w:rPr>
        <w:t>动力方面，新车搭载电动机，</w:t>
      </w:r>
      <w:r>
        <w:t>NEDC续航里程为301km，351km和405km。</w:t>
      </w:r>
    </w:p>
    <w:p w14:paraId="0F47555F" w14:textId="77777777" w:rsidR="00CF0342" w:rsidRDefault="00CF0342" w:rsidP="009E1D32">
      <w:pPr>
        <w:rPr>
          <w:rFonts w:cs="宋体"/>
          <w:b/>
          <w:bCs/>
          <w:i/>
          <w:iCs/>
        </w:rPr>
      </w:pPr>
      <w:r w:rsidRPr="007654C2">
        <w:rPr>
          <w:rFonts w:cs="宋体" w:hint="eastAsia"/>
          <w:b/>
          <w:bCs/>
          <w:i/>
          <w:iCs/>
        </w:rPr>
        <w:t>分析：。</w:t>
      </w:r>
    </w:p>
    <w:p w14:paraId="3EA2CD9E" w14:textId="77777777" w:rsidR="00CF0342" w:rsidRPr="00BB2A40" w:rsidRDefault="00CF0342" w:rsidP="009E1D32">
      <w:pPr>
        <w:pStyle w:val="a8"/>
        <w:numPr>
          <w:ilvl w:val="0"/>
          <w:numId w:val="6"/>
        </w:numPr>
        <w:ind w:firstLineChars="0"/>
        <w:outlineLvl w:val="1"/>
        <w:rPr>
          <w:b/>
        </w:rPr>
      </w:pPr>
      <w:r w:rsidRPr="00BB2A40">
        <w:rPr>
          <w:b/>
        </w:rPr>
        <w:t>奇瑞瑞虎7超能版</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7130DCA4" w14:textId="77777777" w:rsidTr="00031977">
        <w:trPr>
          <w:tblCellSpacing w:w="15" w:type="dxa"/>
        </w:trPr>
        <w:tc>
          <w:tcPr>
            <w:tcW w:w="0" w:type="auto"/>
            <w:tcBorders>
              <w:top w:val="nil"/>
              <w:left w:val="nil"/>
              <w:bottom w:val="nil"/>
              <w:right w:val="nil"/>
            </w:tcBorders>
            <w:hideMark/>
          </w:tcPr>
          <w:p w14:paraId="06B6F168"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3357CF71"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3E1D0922" wp14:editId="75150D75">
                  <wp:extent cx="1800000" cy="968528"/>
                  <wp:effectExtent l="0" t="0" r="0" b="3175"/>
                  <wp:docPr id="5" name="图片 5" descr="http://58.246.65.10:8231/UploadFile/20210428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58.246.65.10:8231/UploadFile/2021042802.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800000" cy="968528"/>
                          </a:xfrm>
                          <a:prstGeom prst="rect">
                            <a:avLst/>
                          </a:prstGeom>
                          <a:noFill/>
                          <a:ln>
                            <a:noFill/>
                          </a:ln>
                        </pic:spPr>
                      </pic:pic>
                    </a:graphicData>
                  </a:graphic>
                </wp:inline>
              </w:drawing>
            </w:r>
          </w:p>
        </w:tc>
        <w:tc>
          <w:tcPr>
            <w:tcW w:w="0" w:type="auto"/>
            <w:tcBorders>
              <w:top w:val="nil"/>
              <w:left w:val="nil"/>
              <w:bottom w:val="nil"/>
              <w:right w:val="nil"/>
            </w:tcBorders>
            <w:hideMark/>
          </w:tcPr>
          <w:p w14:paraId="4ABDDF6B"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7A8D786F" w14:textId="77777777" w:rsidR="00CF0342" w:rsidRDefault="00CF0342" w:rsidP="009E1D32">
      <w:r>
        <w:t>4月27日，奇瑞瑞虎7超能版上市，新车共推2款，售价区间为10.99万-11.89万元。</w:t>
      </w:r>
    </w:p>
    <w:p w14:paraId="20523A14" w14:textId="77777777" w:rsidR="00CF0342" w:rsidRDefault="00CF0342" w:rsidP="009E1D32">
      <w:r>
        <w:rPr>
          <w:rFonts w:hint="eastAsia"/>
        </w:rPr>
        <w:t>外观方面，新车采用专属的套件，包含有高亮黑色前格栅、两侧雾灯区域等。</w:t>
      </w:r>
    </w:p>
    <w:p w14:paraId="0D8ADF92" w14:textId="77777777" w:rsidR="00CF0342" w:rsidRDefault="00CF0342" w:rsidP="009E1D32">
      <w:r>
        <w:rPr>
          <w:rFonts w:hint="eastAsia"/>
        </w:rPr>
        <w:t>内饰方面，新车采用红黑配色，</w:t>
      </w:r>
      <w:r>
        <w:t>10.25英寸悬浮式中控屏。</w:t>
      </w:r>
    </w:p>
    <w:p w14:paraId="23AF9066" w14:textId="77777777" w:rsidR="00CF0342" w:rsidRDefault="00CF0342" w:rsidP="009E1D32">
      <w:r>
        <w:rPr>
          <w:rFonts w:hint="eastAsia"/>
        </w:rPr>
        <w:t>配置方面，新车配备</w:t>
      </w:r>
      <w:r>
        <w:t>6安全气囊、倒车影像和定速巡航等。</w:t>
      </w:r>
    </w:p>
    <w:p w14:paraId="214360EA" w14:textId="77777777" w:rsidR="00CF0342" w:rsidRDefault="00CF0342" w:rsidP="009E1D32">
      <w:r>
        <w:rPr>
          <w:rFonts w:hint="eastAsia"/>
        </w:rPr>
        <w:t>动力方面，新车搭载</w:t>
      </w:r>
      <w:r>
        <w:t>1.6T发动机，匹配7DCT变速箱。</w:t>
      </w:r>
    </w:p>
    <w:p w14:paraId="30E9ABE7" w14:textId="77777777" w:rsidR="00CF0342" w:rsidRDefault="00CF0342" w:rsidP="009E1D32">
      <w:pPr>
        <w:rPr>
          <w:rFonts w:cs="宋体"/>
          <w:b/>
          <w:bCs/>
          <w:i/>
          <w:iCs/>
        </w:rPr>
      </w:pPr>
      <w:r w:rsidRPr="007654C2">
        <w:rPr>
          <w:rFonts w:cs="宋体" w:hint="eastAsia"/>
          <w:b/>
          <w:bCs/>
          <w:i/>
          <w:iCs/>
        </w:rPr>
        <w:t>分析：。</w:t>
      </w:r>
    </w:p>
    <w:p w14:paraId="0F748DEB" w14:textId="77777777" w:rsidR="00CF0342" w:rsidRPr="00BB2A40" w:rsidRDefault="00CF0342" w:rsidP="009E1D32">
      <w:pPr>
        <w:pStyle w:val="a8"/>
        <w:numPr>
          <w:ilvl w:val="0"/>
          <w:numId w:val="6"/>
        </w:numPr>
        <w:ind w:firstLineChars="0"/>
        <w:outlineLvl w:val="1"/>
        <w:rPr>
          <w:b/>
        </w:rPr>
      </w:pPr>
      <w:r w:rsidRPr="00BB2A40">
        <w:rPr>
          <w:b/>
        </w:rPr>
        <w:t>思皓X8新车型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02482BB1" w14:textId="77777777" w:rsidTr="00031977">
        <w:trPr>
          <w:tblCellSpacing w:w="15" w:type="dxa"/>
        </w:trPr>
        <w:tc>
          <w:tcPr>
            <w:tcW w:w="0" w:type="auto"/>
            <w:tcBorders>
              <w:top w:val="nil"/>
              <w:left w:val="nil"/>
              <w:bottom w:val="nil"/>
              <w:right w:val="nil"/>
            </w:tcBorders>
            <w:hideMark/>
          </w:tcPr>
          <w:p w14:paraId="0575316A"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7BF55618"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0477D5AD" wp14:editId="0E8F0B3D">
                  <wp:extent cx="1800000" cy="1046723"/>
                  <wp:effectExtent l="0" t="0" r="0" b="1270"/>
                  <wp:docPr id="4" name="图片 4" descr="http://58.246.65.10:8231/UploadFile/20210429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58.246.65.10:8231/UploadFile/2021042904.jp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0" cy="1046723"/>
                          </a:xfrm>
                          <a:prstGeom prst="rect">
                            <a:avLst/>
                          </a:prstGeom>
                          <a:noFill/>
                          <a:ln>
                            <a:noFill/>
                          </a:ln>
                        </pic:spPr>
                      </pic:pic>
                    </a:graphicData>
                  </a:graphic>
                </wp:inline>
              </w:drawing>
            </w:r>
          </w:p>
        </w:tc>
        <w:tc>
          <w:tcPr>
            <w:tcW w:w="0" w:type="auto"/>
            <w:tcBorders>
              <w:top w:val="nil"/>
              <w:left w:val="nil"/>
              <w:bottom w:val="nil"/>
              <w:right w:val="nil"/>
            </w:tcBorders>
            <w:hideMark/>
          </w:tcPr>
          <w:p w14:paraId="0DF4C577"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25C0E764" w14:textId="77777777" w:rsidR="00CF0342" w:rsidRDefault="00CF0342" w:rsidP="009E1D32">
      <w:r>
        <w:t>4月28日，思皓X8新车型上市，新车售价为16.98万元。</w:t>
      </w:r>
    </w:p>
    <w:p w14:paraId="79656BCD" w14:textId="77777777" w:rsidR="00CF0342" w:rsidRDefault="00CF0342" w:rsidP="009E1D32">
      <w:r>
        <w:rPr>
          <w:rFonts w:hint="eastAsia"/>
        </w:rPr>
        <w:t>内饰方面，新车采用全液晶仪表盘，搭配</w:t>
      </w:r>
      <w:r>
        <w:t>10.25英寸的悬浮式中控多媒体触控屏。</w:t>
      </w:r>
    </w:p>
    <w:p w14:paraId="42E57F66" w14:textId="77777777" w:rsidR="00CF0342" w:rsidRDefault="00CF0342" w:rsidP="009E1D32">
      <w:r>
        <w:rPr>
          <w:rFonts w:hint="eastAsia"/>
        </w:rPr>
        <w:t>配置方面，新车配备全景天窗、</w:t>
      </w:r>
      <w:r>
        <w:t>64色氛围灯、自动防眩目内后视镜、前排侧气囊、侧气帘、零胎压继续行驶、前碰撞预警、自动紧急制动、并线辅助、倒车横向预警等。</w:t>
      </w:r>
    </w:p>
    <w:p w14:paraId="7955437E" w14:textId="77777777" w:rsidR="00CF0342" w:rsidRDefault="00CF0342" w:rsidP="009E1D32">
      <w:r>
        <w:rPr>
          <w:rFonts w:hint="eastAsia"/>
        </w:rPr>
        <w:t>动力方面，新车搭载</w:t>
      </w:r>
      <w:r>
        <w:t>1.5T发动机，匹配6DCT变速箱。</w:t>
      </w:r>
    </w:p>
    <w:p w14:paraId="570B3800" w14:textId="77777777" w:rsidR="00CF0342" w:rsidRDefault="00CF0342" w:rsidP="009E1D32">
      <w:pPr>
        <w:rPr>
          <w:rFonts w:cs="宋体"/>
          <w:b/>
          <w:bCs/>
          <w:i/>
          <w:iCs/>
        </w:rPr>
      </w:pPr>
      <w:r w:rsidRPr="007654C2">
        <w:rPr>
          <w:rFonts w:cs="宋体" w:hint="eastAsia"/>
          <w:b/>
          <w:bCs/>
          <w:i/>
          <w:iCs/>
        </w:rPr>
        <w:t>分析：。</w:t>
      </w:r>
    </w:p>
    <w:p w14:paraId="64704252" w14:textId="77777777" w:rsidR="00CF0342" w:rsidRPr="001F49BD" w:rsidRDefault="00CF0342" w:rsidP="009E1D32">
      <w:pPr>
        <w:pStyle w:val="a8"/>
        <w:numPr>
          <w:ilvl w:val="0"/>
          <w:numId w:val="6"/>
        </w:numPr>
        <w:ind w:firstLineChars="0"/>
        <w:outlineLvl w:val="1"/>
        <w:rPr>
          <w:b/>
        </w:rPr>
      </w:pPr>
      <w:r w:rsidRPr="001F49BD">
        <w:rPr>
          <w:b/>
        </w:rPr>
        <w:t>斯威X3新车型</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44939567" w14:textId="77777777" w:rsidTr="00031977">
        <w:trPr>
          <w:tblCellSpacing w:w="15" w:type="dxa"/>
        </w:trPr>
        <w:tc>
          <w:tcPr>
            <w:tcW w:w="0" w:type="auto"/>
            <w:tcBorders>
              <w:top w:val="nil"/>
              <w:left w:val="nil"/>
              <w:bottom w:val="nil"/>
              <w:right w:val="nil"/>
            </w:tcBorders>
            <w:hideMark/>
          </w:tcPr>
          <w:p w14:paraId="41AD3A53"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2DA369A1"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1AD0CC76" wp14:editId="71021F24">
                  <wp:extent cx="1800000" cy="1018205"/>
                  <wp:effectExtent l="0" t="0" r="0" b="0"/>
                  <wp:docPr id="27" name="图片 27" descr="http://58.246.65.10:8231/UploadFile/20210426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58.246.65.10:8231/UploadFile/2021042601.jpg"/>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0000" cy="1018205"/>
                          </a:xfrm>
                          <a:prstGeom prst="rect">
                            <a:avLst/>
                          </a:prstGeom>
                          <a:noFill/>
                          <a:ln>
                            <a:noFill/>
                          </a:ln>
                        </pic:spPr>
                      </pic:pic>
                    </a:graphicData>
                  </a:graphic>
                </wp:inline>
              </w:drawing>
            </w:r>
          </w:p>
        </w:tc>
        <w:tc>
          <w:tcPr>
            <w:tcW w:w="0" w:type="auto"/>
            <w:tcBorders>
              <w:top w:val="nil"/>
              <w:left w:val="nil"/>
              <w:bottom w:val="nil"/>
              <w:right w:val="nil"/>
            </w:tcBorders>
            <w:hideMark/>
          </w:tcPr>
          <w:p w14:paraId="71181968"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6CD77C89" w14:textId="77777777" w:rsidR="00CF0342" w:rsidRDefault="00CF0342" w:rsidP="009E1D32">
      <w:r>
        <w:t>4月25日，斯威X3新车型上市，新车售价为5.88万元。</w:t>
      </w:r>
    </w:p>
    <w:p w14:paraId="128E101C" w14:textId="77777777" w:rsidR="00CF0342" w:rsidRDefault="00CF0342" w:rsidP="009E1D32">
      <w:r>
        <w:rPr>
          <w:rFonts w:hint="eastAsia"/>
        </w:rPr>
        <w:t>配置方面，新车配备外后视镜电动调节、电动天窗、倒车影像、</w:t>
      </w:r>
      <w:r>
        <w:t>8英寸中控屏、主驾无钥匙进入以及一键启动等。</w:t>
      </w:r>
    </w:p>
    <w:p w14:paraId="6F0CB665" w14:textId="77777777" w:rsidR="00CF0342" w:rsidRDefault="00CF0342" w:rsidP="009E1D32">
      <w:r>
        <w:rPr>
          <w:rFonts w:hint="eastAsia"/>
        </w:rPr>
        <w:t>动力方面，新车搭载</w:t>
      </w:r>
      <w:r>
        <w:t>1.5L发动机，匹配5MT变速箱。</w:t>
      </w:r>
    </w:p>
    <w:p w14:paraId="55BE3D2F" w14:textId="77777777" w:rsidR="00CF0342" w:rsidRDefault="00CF0342" w:rsidP="009E1D32">
      <w:pPr>
        <w:rPr>
          <w:rFonts w:cs="宋体"/>
          <w:b/>
          <w:bCs/>
          <w:i/>
          <w:iCs/>
        </w:rPr>
      </w:pPr>
      <w:r w:rsidRPr="007654C2">
        <w:rPr>
          <w:rFonts w:cs="宋体" w:hint="eastAsia"/>
          <w:b/>
          <w:bCs/>
          <w:i/>
          <w:iCs/>
        </w:rPr>
        <w:t>分析：。</w:t>
      </w:r>
    </w:p>
    <w:p w14:paraId="7E3E194D" w14:textId="77777777" w:rsidR="00CF0342" w:rsidRPr="00BB2A40" w:rsidRDefault="00CF0342" w:rsidP="009E1D32">
      <w:pPr>
        <w:pStyle w:val="a8"/>
        <w:numPr>
          <w:ilvl w:val="0"/>
          <w:numId w:val="6"/>
        </w:numPr>
        <w:ind w:firstLineChars="0"/>
        <w:outlineLvl w:val="1"/>
        <w:rPr>
          <w:b/>
        </w:rPr>
      </w:pPr>
      <w:r w:rsidRPr="00BB2A40">
        <w:rPr>
          <w:b/>
        </w:rPr>
        <w:t>新款宝来·纯电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F5418E" w14:paraId="16E3849C" w14:textId="77777777" w:rsidTr="00031977">
        <w:trPr>
          <w:tblCellSpacing w:w="15" w:type="dxa"/>
        </w:trPr>
        <w:tc>
          <w:tcPr>
            <w:tcW w:w="0" w:type="auto"/>
            <w:tcBorders>
              <w:top w:val="nil"/>
              <w:left w:val="nil"/>
              <w:bottom w:val="nil"/>
              <w:right w:val="nil"/>
            </w:tcBorders>
            <w:hideMark/>
          </w:tcPr>
          <w:p w14:paraId="2F5D8806" w14:textId="77777777" w:rsidR="00CF0342" w:rsidRPr="00F5418E"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32381B22" w14:textId="77777777" w:rsidR="00CF0342" w:rsidRPr="00F5418E" w:rsidRDefault="00CF0342" w:rsidP="00031977">
            <w:pPr>
              <w:widowControl/>
              <w:jc w:val="left"/>
              <w:rPr>
                <w:rFonts w:ascii="微软雅黑" w:eastAsia="微软雅黑" w:hAnsi="微软雅黑" w:cs="宋体"/>
                <w:color w:val="000000"/>
                <w:kern w:val="0"/>
                <w:sz w:val="27"/>
                <w:szCs w:val="27"/>
              </w:rPr>
            </w:pPr>
            <w:r w:rsidRPr="00F5418E">
              <w:rPr>
                <w:rFonts w:ascii="微软雅黑" w:eastAsia="微软雅黑" w:hAnsi="微软雅黑" w:cs="宋体"/>
                <w:noProof/>
                <w:color w:val="000000"/>
                <w:kern w:val="0"/>
                <w:sz w:val="27"/>
                <w:szCs w:val="27"/>
              </w:rPr>
              <w:drawing>
                <wp:inline distT="0" distB="0" distL="0" distR="0" wp14:anchorId="64749703" wp14:editId="09D17D97">
                  <wp:extent cx="1800000" cy="891000"/>
                  <wp:effectExtent l="0" t="0" r="0" b="4445"/>
                  <wp:docPr id="3" name="图片 3" descr="http://58.246.65.10:8231/UploadFile/202104280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http://58.246.65.10:8231/UploadFile/2021042804.jpg"/>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800000" cy="891000"/>
                          </a:xfrm>
                          <a:prstGeom prst="rect">
                            <a:avLst/>
                          </a:prstGeom>
                          <a:noFill/>
                          <a:ln>
                            <a:noFill/>
                          </a:ln>
                        </pic:spPr>
                      </pic:pic>
                    </a:graphicData>
                  </a:graphic>
                </wp:inline>
              </w:drawing>
            </w:r>
          </w:p>
        </w:tc>
        <w:tc>
          <w:tcPr>
            <w:tcW w:w="0" w:type="auto"/>
            <w:tcBorders>
              <w:top w:val="nil"/>
              <w:left w:val="nil"/>
              <w:bottom w:val="nil"/>
              <w:right w:val="nil"/>
            </w:tcBorders>
            <w:hideMark/>
          </w:tcPr>
          <w:p w14:paraId="2D75AFBC" w14:textId="77777777" w:rsidR="00CF0342" w:rsidRPr="00F5418E" w:rsidRDefault="00CF0342" w:rsidP="00031977">
            <w:pPr>
              <w:widowControl/>
              <w:jc w:val="left"/>
              <w:rPr>
                <w:rFonts w:ascii="微软雅黑" w:eastAsia="微软雅黑" w:hAnsi="微软雅黑" w:cs="宋体"/>
                <w:color w:val="000000"/>
                <w:kern w:val="0"/>
                <w:sz w:val="27"/>
                <w:szCs w:val="27"/>
              </w:rPr>
            </w:pPr>
          </w:p>
        </w:tc>
      </w:tr>
    </w:tbl>
    <w:p w14:paraId="316308D3" w14:textId="77777777" w:rsidR="00CF0342" w:rsidRDefault="00CF0342" w:rsidP="009E1D32">
      <w:r>
        <w:t>4月27日，新款宝来·纯电上市，新车共推3款，补贴后售价区间为13.58万-15.08万元，享受国补1.17万元。</w:t>
      </w:r>
    </w:p>
    <w:p w14:paraId="6C6DB9B9" w14:textId="77777777" w:rsidR="00CF0342" w:rsidRDefault="00CF0342" w:rsidP="009E1D32">
      <w:r>
        <w:rPr>
          <w:rFonts w:hint="eastAsia"/>
        </w:rPr>
        <w:t>动力方面，新车搭载发动机，</w:t>
      </w:r>
      <w:r>
        <w:t>NEDC续航里程为346km。</w:t>
      </w:r>
    </w:p>
    <w:p w14:paraId="487AE62B" w14:textId="77777777" w:rsidR="00CF0342" w:rsidRDefault="00CF0342" w:rsidP="009E1D32">
      <w:pPr>
        <w:rPr>
          <w:rFonts w:cs="宋体"/>
          <w:b/>
          <w:bCs/>
          <w:i/>
          <w:iCs/>
        </w:rPr>
      </w:pPr>
      <w:r w:rsidRPr="007654C2">
        <w:rPr>
          <w:rFonts w:cs="宋体" w:hint="eastAsia"/>
          <w:b/>
          <w:bCs/>
          <w:i/>
          <w:iCs/>
        </w:rPr>
        <w:t>分析：。</w:t>
      </w:r>
    </w:p>
    <w:p w14:paraId="2DDCD21E" w14:textId="77777777" w:rsidR="00CF0342" w:rsidRPr="00BB2A40" w:rsidRDefault="00CF0342" w:rsidP="009E1D32">
      <w:pPr>
        <w:pStyle w:val="a8"/>
        <w:numPr>
          <w:ilvl w:val="0"/>
          <w:numId w:val="6"/>
        </w:numPr>
        <w:ind w:firstLineChars="0"/>
        <w:outlineLvl w:val="1"/>
        <w:rPr>
          <w:b/>
        </w:rPr>
      </w:pPr>
      <w:r w:rsidRPr="00BB2A40">
        <w:rPr>
          <w:b/>
        </w:rPr>
        <w:t>新款奔驰EQC</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81"/>
        <w:gridCol w:w="2894"/>
        <w:gridCol w:w="81"/>
      </w:tblGrid>
      <w:tr w:rsidR="00CF0342" w:rsidRPr="00690181" w14:paraId="5D4DDFDF" w14:textId="77777777" w:rsidTr="00031977">
        <w:trPr>
          <w:tblCellSpacing w:w="15" w:type="dxa"/>
        </w:trPr>
        <w:tc>
          <w:tcPr>
            <w:tcW w:w="0" w:type="auto"/>
            <w:tcBorders>
              <w:top w:val="nil"/>
              <w:left w:val="nil"/>
              <w:bottom w:val="nil"/>
              <w:right w:val="nil"/>
            </w:tcBorders>
            <w:hideMark/>
          </w:tcPr>
          <w:p w14:paraId="0B75A237" w14:textId="77777777" w:rsidR="00CF0342" w:rsidRPr="00690181" w:rsidRDefault="00CF0342" w:rsidP="00031977">
            <w:pPr>
              <w:widowControl/>
              <w:jc w:val="left"/>
              <w:rPr>
                <w:rFonts w:ascii="宋体" w:eastAsia="宋体" w:hAnsi="宋体" w:cs="宋体"/>
                <w:kern w:val="0"/>
                <w:sz w:val="24"/>
                <w:szCs w:val="24"/>
              </w:rPr>
            </w:pPr>
          </w:p>
        </w:tc>
        <w:tc>
          <w:tcPr>
            <w:tcW w:w="0" w:type="auto"/>
            <w:tcBorders>
              <w:top w:val="nil"/>
              <w:left w:val="nil"/>
              <w:bottom w:val="nil"/>
              <w:right w:val="nil"/>
            </w:tcBorders>
            <w:hideMark/>
          </w:tcPr>
          <w:p w14:paraId="3ADCDF3D" w14:textId="77777777" w:rsidR="00CF0342" w:rsidRPr="00690181" w:rsidRDefault="00CF0342" w:rsidP="00031977">
            <w:pPr>
              <w:widowControl/>
              <w:jc w:val="left"/>
              <w:rPr>
                <w:rFonts w:ascii="微软雅黑" w:eastAsia="微软雅黑" w:hAnsi="微软雅黑" w:cs="宋体"/>
                <w:color w:val="000000"/>
                <w:kern w:val="0"/>
                <w:sz w:val="27"/>
                <w:szCs w:val="27"/>
              </w:rPr>
            </w:pPr>
            <w:r w:rsidRPr="00690181">
              <w:rPr>
                <w:rFonts w:ascii="微软雅黑" w:eastAsia="微软雅黑" w:hAnsi="微软雅黑" w:cs="宋体"/>
                <w:noProof/>
                <w:color w:val="000000"/>
                <w:kern w:val="0"/>
                <w:sz w:val="27"/>
                <w:szCs w:val="27"/>
              </w:rPr>
              <w:drawing>
                <wp:inline distT="0" distB="0" distL="0" distR="0" wp14:anchorId="07C23F90" wp14:editId="5830CBC8">
                  <wp:extent cx="1800000" cy="1003656"/>
                  <wp:effectExtent l="0" t="0" r="0" b="6350"/>
                  <wp:docPr id="2" name="图片 2" descr="http://58.246.65.10:8231/UploadFile/20210430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http://58.246.65.10:8231/UploadFile/2021043002.jp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800000" cy="1003656"/>
                          </a:xfrm>
                          <a:prstGeom prst="rect">
                            <a:avLst/>
                          </a:prstGeom>
                          <a:noFill/>
                          <a:ln>
                            <a:noFill/>
                          </a:ln>
                        </pic:spPr>
                      </pic:pic>
                    </a:graphicData>
                  </a:graphic>
                </wp:inline>
              </w:drawing>
            </w:r>
          </w:p>
        </w:tc>
        <w:tc>
          <w:tcPr>
            <w:tcW w:w="0" w:type="auto"/>
            <w:tcBorders>
              <w:top w:val="nil"/>
              <w:left w:val="nil"/>
              <w:bottom w:val="nil"/>
              <w:right w:val="nil"/>
            </w:tcBorders>
            <w:hideMark/>
          </w:tcPr>
          <w:p w14:paraId="466CF709" w14:textId="77777777" w:rsidR="00CF0342" w:rsidRPr="00690181" w:rsidRDefault="00CF0342" w:rsidP="00031977">
            <w:pPr>
              <w:widowControl/>
              <w:jc w:val="left"/>
              <w:rPr>
                <w:rFonts w:ascii="微软雅黑" w:eastAsia="微软雅黑" w:hAnsi="微软雅黑" w:cs="宋体"/>
                <w:color w:val="000000"/>
                <w:kern w:val="0"/>
                <w:sz w:val="27"/>
                <w:szCs w:val="27"/>
              </w:rPr>
            </w:pPr>
          </w:p>
        </w:tc>
      </w:tr>
    </w:tbl>
    <w:p w14:paraId="0F92526B" w14:textId="77777777" w:rsidR="00CF0342" w:rsidRDefault="00CF0342" w:rsidP="009E1D32">
      <w:r>
        <w:t>4月28日，新款奔驰EQC上市，新车共推2款，售价区间为49.98万-57.98万元。</w:t>
      </w:r>
    </w:p>
    <w:p w14:paraId="2DE11F99" w14:textId="77777777" w:rsidR="00CF0342" w:rsidRDefault="00CF0342" w:rsidP="009E1D32">
      <w:r>
        <w:rPr>
          <w:rFonts w:hint="eastAsia"/>
        </w:rPr>
        <w:t>动力方面，新车搭载电动机，</w:t>
      </w:r>
      <w:r>
        <w:t>NEDC续航里程为415km。</w:t>
      </w:r>
    </w:p>
    <w:p w14:paraId="30860C72" w14:textId="630699A9" w:rsidR="00CF0342" w:rsidRDefault="00CF0342" w:rsidP="009E1D32">
      <w:pPr>
        <w:rPr>
          <w:rFonts w:cs="宋体"/>
          <w:b/>
          <w:bCs/>
          <w:i/>
          <w:iCs/>
        </w:rPr>
      </w:pPr>
      <w:r w:rsidRPr="007654C2">
        <w:rPr>
          <w:rFonts w:cs="宋体" w:hint="eastAsia"/>
          <w:b/>
          <w:bCs/>
          <w:i/>
          <w:iCs/>
        </w:rPr>
        <w:t>分析：。</w:t>
      </w:r>
    </w:p>
    <w:p w14:paraId="0F41D8B7" w14:textId="77777777" w:rsidR="004561C2" w:rsidRDefault="004561C2" w:rsidP="009E1D32">
      <w:pPr>
        <w:rPr>
          <w:rFonts w:cs="宋体" w:hint="eastAsia"/>
          <w:b/>
          <w:bCs/>
          <w:i/>
          <w:iCs/>
        </w:rPr>
      </w:pPr>
    </w:p>
    <w:p w14:paraId="2134EFD0" w14:textId="77777777" w:rsidR="009E1D32" w:rsidRPr="00DA5660" w:rsidRDefault="009E1D32" w:rsidP="009E1D32">
      <w:pPr>
        <w:pStyle w:val="a8"/>
        <w:numPr>
          <w:ilvl w:val="0"/>
          <w:numId w:val="14"/>
        </w:numPr>
        <w:ind w:firstLineChars="0"/>
        <w:outlineLvl w:val="0"/>
        <w:rPr>
          <w:b/>
        </w:rPr>
      </w:pPr>
      <w:r w:rsidRPr="00C97499">
        <w:rPr>
          <w:rFonts w:cs="宋体" w:hint="eastAsia"/>
          <w:b/>
          <w:bCs/>
        </w:rPr>
        <w:t>宏观经济与政策</w:t>
      </w:r>
    </w:p>
    <w:p w14:paraId="06E0B749" w14:textId="77777777" w:rsidR="00CF0342" w:rsidRPr="002C671D" w:rsidRDefault="00CF0342" w:rsidP="009E1D32">
      <w:pPr>
        <w:pStyle w:val="a8"/>
        <w:numPr>
          <w:ilvl w:val="0"/>
          <w:numId w:val="15"/>
        </w:numPr>
        <w:ind w:firstLineChars="0"/>
        <w:outlineLvl w:val="1"/>
        <w:rPr>
          <w:b/>
        </w:rPr>
      </w:pPr>
      <w:r w:rsidRPr="002C671D">
        <w:rPr>
          <w:rFonts w:hint="eastAsia"/>
          <w:b/>
        </w:rPr>
        <w:t>财政部：一季度国企营业总收入</w:t>
      </w:r>
      <w:r w:rsidRPr="002C671D">
        <w:rPr>
          <w:b/>
        </w:rPr>
        <w:t>16.37万亿</w:t>
      </w:r>
    </w:p>
    <w:p w14:paraId="75E43240" w14:textId="77777777" w:rsidR="00CF0342" w:rsidRDefault="00CF0342" w:rsidP="009E1D32">
      <w:r>
        <w:t>1-3月，国有企业营业总收入163,719.1亿元，同比增长33.3%，两年平均增长8.2%；国有企业利润总额9,614.5亿元，同比增长1.9倍，两年平均增长8.3%。</w:t>
      </w:r>
    </w:p>
    <w:p w14:paraId="20C47411" w14:textId="22681A6A" w:rsidR="00CF0342" w:rsidRPr="002C671D" w:rsidRDefault="00CF0342" w:rsidP="009E1D32">
      <w:pPr>
        <w:rPr>
          <w:rFonts w:cs="宋体" w:hint="eastAsia"/>
          <w:b/>
          <w:bCs/>
          <w:i/>
          <w:iCs/>
        </w:rPr>
      </w:pPr>
      <w:r w:rsidRPr="0029395C">
        <w:rPr>
          <w:rFonts w:cs="宋体" w:hint="eastAsia"/>
          <w:b/>
          <w:bCs/>
          <w:i/>
          <w:iCs/>
        </w:rPr>
        <w:t>分析：。</w:t>
      </w:r>
    </w:p>
    <w:p w14:paraId="6A093F9A" w14:textId="1C451CA1" w:rsidR="00855696" w:rsidRPr="004561C2" w:rsidRDefault="004561C2" w:rsidP="004561C2">
      <w:pPr>
        <w:outlineLvl w:val="1"/>
        <w:rPr>
          <w:b/>
        </w:rPr>
      </w:pPr>
      <w:r>
        <w:rPr>
          <w:rFonts w:hint="eastAsia"/>
          <w:b/>
        </w:rPr>
        <w:t>2</w:t>
      </w:r>
      <w:r>
        <w:rPr>
          <w:b/>
        </w:rPr>
        <w:t>.</w:t>
      </w:r>
      <w:r w:rsidR="00855696" w:rsidRPr="004561C2">
        <w:rPr>
          <w:rFonts w:hint="eastAsia"/>
          <w:b/>
        </w:rPr>
        <w:t>交通部：将对限高限宽设施进一步规范</w:t>
      </w:r>
    </w:p>
    <w:p w14:paraId="7FD9DE6B" w14:textId="77777777" w:rsidR="00855696" w:rsidRDefault="00855696" w:rsidP="00855696">
      <w:r>
        <w:rPr>
          <w:rFonts w:hint="eastAsia"/>
        </w:rPr>
        <w:t>交通部官方发文称，全国国省干线、农村公路违规设置限高限宽设施和检查卡点问题已初步得到有效解决，并将继续对城市以及农村公路等限高限宽设施进行进一步的规范。</w:t>
      </w:r>
    </w:p>
    <w:p w14:paraId="6436A927" w14:textId="77777777" w:rsidR="00855696" w:rsidRDefault="00855696" w:rsidP="00855696">
      <w:pPr>
        <w:rPr>
          <w:rFonts w:cs="宋体"/>
          <w:b/>
          <w:bCs/>
          <w:i/>
          <w:iCs/>
        </w:rPr>
      </w:pPr>
      <w:r w:rsidRPr="006E0BB8">
        <w:rPr>
          <w:rFonts w:cs="宋体" w:hint="eastAsia"/>
          <w:b/>
          <w:bCs/>
          <w:i/>
          <w:iCs/>
        </w:rPr>
        <w:t>分析：。</w:t>
      </w:r>
    </w:p>
    <w:p w14:paraId="200427CB" w14:textId="52DF27BA" w:rsidR="00855696" w:rsidRPr="004561C2" w:rsidRDefault="004561C2" w:rsidP="004561C2">
      <w:pPr>
        <w:outlineLvl w:val="1"/>
        <w:rPr>
          <w:b/>
        </w:rPr>
      </w:pPr>
      <w:r>
        <w:rPr>
          <w:rFonts w:hint="eastAsia"/>
          <w:b/>
        </w:rPr>
        <w:t>3</w:t>
      </w:r>
      <w:r>
        <w:rPr>
          <w:b/>
        </w:rPr>
        <w:t>.</w:t>
      </w:r>
      <w:r w:rsidR="00855696" w:rsidRPr="004561C2">
        <w:rPr>
          <w:rFonts w:hint="eastAsia"/>
          <w:b/>
        </w:rPr>
        <w:t>交通运输部：已认定了</w:t>
      </w:r>
      <w:r w:rsidR="00855696" w:rsidRPr="004561C2">
        <w:rPr>
          <w:b/>
        </w:rPr>
        <w:t>7个自动驾驶封闭场地测试基地</w:t>
      </w:r>
    </w:p>
    <w:p w14:paraId="5A775C6E" w14:textId="77777777" w:rsidR="00855696" w:rsidRDefault="00855696" w:rsidP="00855696">
      <w:r>
        <w:t>4月29日，交通运输部举行4月份例行新闻发布会。交通运输部新闻发言人孙文剑介绍，目前已分三批、认定了7个自动驾驶封闭场地测试基地，分别在北京、西安、重庆、上海、泰兴、襄阳、亦庄。</w:t>
      </w:r>
    </w:p>
    <w:p w14:paraId="3021BEF4" w14:textId="77777777" w:rsidR="00855696" w:rsidRPr="00D914A1" w:rsidRDefault="00855696" w:rsidP="00855696">
      <w:pPr>
        <w:rPr>
          <w:rFonts w:cs="宋体"/>
          <w:b/>
          <w:bCs/>
          <w:i/>
          <w:iCs/>
        </w:rPr>
      </w:pPr>
      <w:r w:rsidRPr="006E0BB8">
        <w:rPr>
          <w:rFonts w:cs="宋体" w:hint="eastAsia"/>
          <w:b/>
          <w:bCs/>
          <w:i/>
          <w:iCs/>
        </w:rPr>
        <w:t>分析：。</w:t>
      </w:r>
    </w:p>
    <w:p w14:paraId="19A76C10" w14:textId="0187E756" w:rsidR="00855696" w:rsidRPr="004561C2" w:rsidRDefault="004561C2" w:rsidP="004561C2">
      <w:pPr>
        <w:outlineLvl w:val="1"/>
        <w:rPr>
          <w:b/>
        </w:rPr>
      </w:pPr>
      <w:r>
        <w:rPr>
          <w:rFonts w:hint="eastAsia"/>
          <w:b/>
        </w:rPr>
        <w:t>4</w:t>
      </w:r>
      <w:r>
        <w:rPr>
          <w:b/>
        </w:rPr>
        <w:t>.</w:t>
      </w:r>
      <w:r w:rsidR="00855696" w:rsidRPr="004561C2">
        <w:rPr>
          <w:rFonts w:hint="eastAsia"/>
          <w:b/>
        </w:rPr>
        <w:t>进口税收优惠政策发布</w:t>
      </w:r>
    </w:p>
    <w:p w14:paraId="46E957FC" w14:textId="77777777" w:rsidR="00855696" w:rsidRDefault="00855696" w:rsidP="00855696">
      <w:r>
        <w:rPr>
          <w:rFonts w:hint="eastAsia"/>
        </w:rPr>
        <w:t>财政部、海关总署、税务总局联合发布《关于支持集成电路产业和软件产业发展进口税收政策的通知》，明确对符合条件的相关企业进口自用设备、零配件、原材料等免征关税，对符合条件的企业进口新设备涉及的进口环节增值税实施分期纳税。</w:t>
      </w:r>
    </w:p>
    <w:p w14:paraId="00E144E7" w14:textId="77777777" w:rsidR="00855696" w:rsidRPr="00BB2A40" w:rsidRDefault="00855696" w:rsidP="00855696">
      <w:pPr>
        <w:rPr>
          <w:rFonts w:cs="宋体"/>
          <w:b/>
          <w:bCs/>
          <w:i/>
          <w:iCs/>
        </w:rPr>
      </w:pPr>
      <w:r w:rsidRPr="006E0BB8">
        <w:rPr>
          <w:rFonts w:cs="宋体" w:hint="eastAsia"/>
          <w:b/>
          <w:bCs/>
          <w:i/>
          <w:iCs/>
        </w:rPr>
        <w:t>分析：。</w:t>
      </w:r>
    </w:p>
    <w:p w14:paraId="5D1D0A0A" w14:textId="0AB21EC8" w:rsidR="00855696" w:rsidRPr="004561C2" w:rsidRDefault="004561C2" w:rsidP="004561C2">
      <w:pPr>
        <w:outlineLvl w:val="1"/>
        <w:rPr>
          <w:b/>
        </w:rPr>
      </w:pPr>
      <w:r>
        <w:rPr>
          <w:rFonts w:hint="eastAsia"/>
          <w:b/>
        </w:rPr>
        <w:t>5</w:t>
      </w:r>
      <w:r>
        <w:rPr>
          <w:b/>
        </w:rPr>
        <w:t>.</w:t>
      </w:r>
      <w:r w:rsidR="00855696" w:rsidRPr="004561C2">
        <w:rPr>
          <w:rFonts w:hint="eastAsia"/>
          <w:b/>
        </w:rPr>
        <w:t>两部委组织开展新能源汽车换电模式应用试点</w:t>
      </w:r>
    </w:p>
    <w:p w14:paraId="3E16FD59" w14:textId="77777777" w:rsidR="00855696" w:rsidRDefault="00855696" w:rsidP="00855696">
      <w:r>
        <w:rPr>
          <w:rFonts w:hint="eastAsia"/>
        </w:rPr>
        <w:t>工信部、国家能源局近日决定联合组织开展新能源汽车换电模式应用试点工作。具体内容共七大方面，包括加强技术研发，支持企业开展新能源汽车换电模式整车、动力电池、换电装备等关键技术攻关，提升产品技术水平，保障质量安全性能等。</w:t>
      </w:r>
    </w:p>
    <w:p w14:paraId="13020ADD" w14:textId="77777777" w:rsidR="00855696" w:rsidRPr="004B248F" w:rsidRDefault="00855696" w:rsidP="00855696">
      <w:pPr>
        <w:rPr>
          <w:rFonts w:cs="宋体"/>
          <w:b/>
          <w:bCs/>
          <w:i/>
          <w:iCs/>
        </w:rPr>
      </w:pPr>
      <w:r w:rsidRPr="006E0BB8">
        <w:rPr>
          <w:rFonts w:cs="宋体" w:hint="eastAsia"/>
          <w:b/>
          <w:bCs/>
          <w:i/>
          <w:iCs/>
        </w:rPr>
        <w:t>分析：。</w:t>
      </w:r>
    </w:p>
    <w:p w14:paraId="5067775B" w14:textId="7FA03A97" w:rsidR="00855696" w:rsidRPr="004561C2" w:rsidRDefault="004561C2" w:rsidP="004561C2">
      <w:pPr>
        <w:outlineLvl w:val="1"/>
        <w:rPr>
          <w:b/>
        </w:rPr>
      </w:pPr>
      <w:r>
        <w:rPr>
          <w:rFonts w:hint="eastAsia"/>
          <w:b/>
        </w:rPr>
        <w:t>6</w:t>
      </w:r>
      <w:r>
        <w:rPr>
          <w:b/>
        </w:rPr>
        <w:t>.</w:t>
      </w:r>
      <w:r w:rsidR="00855696" w:rsidRPr="004561C2">
        <w:rPr>
          <w:rFonts w:hint="eastAsia"/>
          <w:b/>
        </w:rPr>
        <w:t>商务部谈促进汽车消费</w:t>
      </w:r>
      <w:r w:rsidR="00855696" w:rsidRPr="004561C2">
        <w:rPr>
          <w:b/>
        </w:rPr>
        <w:t>将推汽车消费大礼包</w:t>
      </w:r>
    </w:p>
    <w:p w14:paraId="323642BB" w14:textId="0A180B90" w:rsidR="00855696" w:rsidRDefault="00855696" w:rsidP="00855696">
      <w:r>
        <w:t>2021年全国消费促进月活动即将启动。汽车作为消费市场的“顶梁柱”，</w:t>
      </w:r>
      <w:r>
        <w:rPr>
          <w:rFonts w:hint="eastAsia"/>
        </w:rPr>
        <w:t>一是国家部门层面</w:t>
      </w:r>
      <w:r>
        <w:t>;二是地方政府层面;三是行业协会层面;四是企业层面。</w:t>
      </w:r>
    </w:p>
    <w:p w14:paraId="66AAE024" w14:textId="77777777" w:rsidR="00855696" w:rsidRDefault="00855696" w:rsidP="00855696">
      <w:r>
        <w:rPr>
          <w:rFonts w:hint="eastAsia"/>
        </w:rPr>
        <w:t>区域上，更加注重城乡兼顾，推动渠道下沉、服务下乡，着力释放农村和三四线城市汽车消费潜力。</w:t>
      </w:r>
    </w:p>
    <w:p w14:paraId="4465A79C" w14:textId="77777777" w:rsidR="00855696" w:rsidRDefault="00855696" w:rsidP="00855696">
      <w:r>
        <w:rPr>
          <w:rFonts w:hint="eastAsia"/>
        </w:rPr>
        <w:t>环节上，更加注重新能源车、二手车和汽车后市场，推出新能源购置补贴、二手车认证评估、售后使用综合优惠礼包等。</w:t>
      </w:r>
    </w:p>
    <w:p w14:paraId="0ADBE00B" w14:textId="77777777" w:rsidR="00855696" w:rsidRDefault="00855696" w:rsidP="00855696">
      <w:r>
        <w:rPr>
          <w:rFonts w:hint="eastAsia"/>
        </w:rPr>
        <w:t>服务上，更加注重提供“一站式”服务，满足消费者试驾、购车、保养、维修等多方面需求。</w:t>
      </w:r>
    </w:p>
    <w:p w14:paraId="302ECDB4" w14:textId="77777777" w:rsidR="00855696" w:rsidRDefault="00855696" w:rsidP="00855696">
      <w:r>
        <w:rPr>
          <w:rFonts w:hint="eastAsia"/>
        </w:rPr>
        <w:t>模式上，更加注重线上线下融合、购买使用融合、销售体验融合，让消费者更直接、更便利、享受更优的汽车消费体验。</w:t>
      </w:r>
    </w:p>
    <w:p w14:paraId="0E9645B7" w14:textId="77777777" w:rsidR="00855696" w:rsidRPr="00957E59" w:rsidRDefault="00855696" w:rsidP="00855696">
      <w:pPr>
        <w:rPr>
          <w:rFonts w:cs="宋体"/>
          <w:b/>
          <w:bCs/>
          <w:i/>
          <w:iCs/>
        </w:rPr>
      </w:pPr>
      <w:r w:rsidRPr="006E0BB8">
        <w:rPr>
          <w:rFonts w:cs="宋体" w:hint="eastAsia"/>
          <w:b/>
          <w:bCs/>
          <w:i/>
          <w:iCs/>
        </w:rPr>
        <w:t>分析：。</w:t>
      </w:r>
    </w:p>
    <w:p w14:paraId="35FD305C" w14:textId="71958CEE" w:rsidR="00855696" w:rsidRPr="004561C2" w:rsidRDefault="004561C2" w:rsidP="004561C2">
      <w:pPr>
        <w:outlineLvl w:val="1"/>
        <w:rPr>
          <w:b/>
        </w:rPr>
      </w:pPr>
      <w:r>
        <w:rPr>
          <w:rFonts w:hint="eastAsia"/>
          <w:b/>
        </w:rPr>
        <w:t>7</w:t>
      </w:r>
      <w:r>
        <w:rPr>
          <w:b/>
        </w:rPr>
        <w:t>.</w:t>
      </w:r>
      <w:r w:rsidR="00855696" w:rsidRPr="004561C2">
        <w:rPr>
          <w:rFonts w:hint="eastAsia"/>
          <w:b/>
        </w:rPr>
        <w:t>上海市外牌限行政策升级</w:t>
      </w:r>
    </w:p>
    <w:p w14:paraId="4D34F9B6" w14:textId="77777777" w:rsidR="00855696" w:rsidRDefault="00855696" w:rsidP="00855696">
      <w:r>
        <w:rPr>
          <w:rFonts w:hint="eastAsia"/>
        </w:rPr>
        <w:t>上海交警总队发布外牌地面限行规定：</w:t>
      </w:r>
      <w:r>
        <w:t>2021年5月6日起，工作日每日7时至9时、17时至19时，上海内环内地面道路外省市号牌小客车交通限行。</w:t>
      </w:r>
    </w:p>
    <w:p w14:paraId="045C8F1E" w14:textId="77777777" w:rsidR="00855696" w:rsidRDefault="00855696" w:rsidP="00855696">
      <w:pPr>
        <w:rPr>
          <w:rFonts w:cs="宋体"/>
          <w:b/>
          <w:bCs/>
          <w:i/>
          <w:iCs/>
        </w:rPr>
      </w:pPr>
      <w:r w:rsidRPr="006E0BB8">
        <w:rPr>
          <w:rFonts w:cs="宋体" w:hint="eastAsia"/>
          <w:b/>
          <w:bCs/>
          <w:i/>
          <w:iCs/>
        </w:rPr>
        <w:t>分析：。</w:t>
      </w:r>
    </w:p>
    <w:p w14:paraId="6DEB16C3" w14:textId="68DFD9A9" w:rsidR="00855696" w:rsidRPr="004561C2" w:rsidRDefault="004561C2" w:rsidP="004561C2">
      <w:pPr>
        <w:outlineLvl w:val="1"/>
        <w:rPr>
          <w:b/>
        </w:rPr>
      </w:pPr>
      <w:r>
        <w:rPr>
          <w:rFonts w:hint="eastAsia"/>
          <w:b/>
        </w:rPr>
        <w:t>8</w:t>
      </w:r>
      <w:r>
        <w:rPr>
          <w:b/>
        </w:rPr>
        <w:t>.</w:t>
      </w:r>
      <w:r w:rsidR="00855696" w:rsidRPr="004561C2">
        <w:rPr>
          <w:rFonts w:hint="eastAsia"/>
          <w:b/>
        </w:rPr>
        <w:t>生态环境部</w:t>
      </w:r>
      <w:r w:rsidR="00855696" w:rsidRPr="004561C2">
        <w:rPr>
          <w:b/>
        </w:rPr>
        <w:t>:关于实施重型柴油车国六排放标准有关事宜的公告</w:t>
      </w:r>
    </w:p>
    <w:p w14:paraId="010A1CA6" w14:textId="77777777" w:rsidR="00855696" w:rsidRDefault="00855696" w:rsidP="00855696">
      <w:r>
        <w:rPr>
          <w:rFonts w:hint="eastAsia"/>
        </w:rPr>
        <w:t>一、自</w:t>
      </w:r>
      <w:r>
        <w:t>2021年7月1日起，全国范围全面实施重型柴油车国六排放标准，禁止生产、销售不符合国六排放标准的重型柴油车(生产日期以机动车合格证上传日期为准，销售日期以机动车销售发票日期为准)，进口重型柴油车应符合国六排放标准(进口日期以货物进口证明书签注运抵日期为准)。</w:t>
      </w:r>
    </w:p>
    <w:p w14:paraId="7BF9BEE1" w14:textId="77777777" w:rsidR="00855696" w:rsidRDefault="00855696" w:rsidP="00855696">
      <w:r>
        <w:rPr>
          <w:rFonts w:hint="eastAsia"/>
        </w:rPr>
        <w:t>二、汽车生产、进口企业作为环保生产一致性管理的责任主体，应按《中华人民共和国大气污染防治法》和有关规定，在车辆出厂或入境前公开车型排放检验信息和污染控制技术信息，并上传随车清单，确保实际生产、进口的车辆达到国六排放标准要求。</w:t>
      </w:r>
    </w:p>
    <w:p w14:paraId="371CAEE2" w14:textId="77777777" w:rsidR="00855696" w:rsidRDefault="00855696" w:rsidP="00855696">
      <w:r>
        <w:rPr>
          <w:rFonts w:hint="eastAsia"/>
        </w:rPr>
        <w:t>三、重型车整车实际道路车载法排放试验有效数据点氮氧化物</w:t>
      </w:r>
      <w:r>
        <w:t>(NOx)排放浓度限值、轻型车实际行驶污染物排放试验符合性因子(CF)，分别按相应标准规定的限值和有关要求执行。满足6b阶段排放标准要求的重型车，应按标准和规范要求进行远程排放监控数据联网。</w:t>
      </w:r>
    </w:p>
    <w:p w14:paraId="626DDDC1" w14:textId="77777777" w:rsidR="00855696" w:rsidRPr="006C22D6" w:rsidRDefault="00855696" w:rsidP="00855696">
      <w:pPr>
        <w:rPr>
          <w:rFonts w:cs="宋体"/>
          <w:b/>
          <w:bCs/>
          <w:i/>
          <w:iCs/>
        </w:rPr>
      </w:pPr>
      <w:r w:rsidRPr="006E0BB8">
        <w:rPr>
          <w:rFonts w:cs="宋体" w:hint="eastAsia"/>
          <w:b/>
          <w:bCs/>
          <w:i/>
          <w:iCs/>
        </w:rPr>
        <w:t>分析：。</w:t>
      </w:r>
    </w:p>
    <w:p w14:paraId="2BE12429" w14:textId="0AA37560" w:rsidR="00855696" w:rsidRPr="004561C2" w:rsidRDefault="004561C2" w:rsidP="004561C2">
      <w:pPr>
        <w:outlineLvl w:val="1"/>
        <w:rPr>
          <w:b/>
        </w:rPr>
      </w:pPr>
      <w:r>
        <w:rPr>
          <w:rFonts w:hint="eastAsia"/>
          <w:b/>
        </w:rPr>
        <w:t>9</w:t>
      </w:r>
      <w:r>
        <w:rPr>
          <w:b/>
        </w:rPr>
        <w:t>.</w:t>
      </w:r>
      <w:r w:rsidR="00855696" w:rsidRPr="004561C2">
        <w:rPr>
          <w:rFonts w:hint="eastAsia"/>
          <w:b/>
        </w:rPr>
        <w:t>信息安全委会</w:t>
      </w:r>
      <w:r w:rsidR="00855696" w:rsidRPr="004561C2">
        <w:rPr>
          <w:b/>
        </w:rPr>
        <w:t>:网联车采集相关数据不得出境</w:t>
      </w:r>
    </w:p>
    <w:p w14:paraId="7734F3B6" w14:textId="77777777" w:rsidR="00855696" w:rsidRDefault="00855696" w:rsidP="00855696">
      <w:r>
        <w:t>4月28日，全国信息安全标准化技术委员会秘书处发布《信息安全技术网联汽车采集数据的安全要求》标准草案。</w:t>
      </w:r>
    </w:p>
    <w:p w14:paraId="45767D82" w14:textId="77777777" w:rsidR="00855696" w:rsidRDefault="00855696" w:rsidP="00855696">
      <w:r>
        <w:rPr>
          <w:rFonts w:hint="eastAsia"/>
        </w:rPr>
        <w:t>基本要求提出，不得基于网联汽车所采集数据及经其处理得到的数据开展与车辆管理、行驶安全无关的数据处理活动；国家行政管理部门对汽车处理数据另有要求的，从其要求。</w:t>
      </w:r>
    </w:p>
    <w:p w14:paraId="6DB9CFBF" w14:textId="77777777" w:rsidR="00855696" w:rsidRDefault="00855696" w:rsidP="00855696">
      <w:r>
        <w:rPr>
          <w:rFonts w:hint="eastAsia"/>
        </w:rPr>
        <w:t>草案具体对以下几点进行了规定：未经被收集者单独同意，不得向外传输数据；数据存储时间不超过</w:t>
      </w:r>
      <w:r>
        <w:t>7天；数据不得出境。</w:t>
      </w:r>
    </w:p>
    <w:p w14:paraId="0C63C555" w14:textId="77777777" w:rsidR="00855696" w:rsidRPr="00312976" w:rsidRDefault="00855696" w:rsidP="00855696">
      <w:pPr>
        <w:rPr>
          <w:rFonts w:cs="宋体"/>
          <w:b/>
          <w:bCs/>
          <w:i/>
          <w:iCs/>
        </w:rPr>
      </w:pPr>
      <w:r w:rsidRPr="006E0BB8">
        <w:rPr>
          <w:rFonts w:cs="宋体" w:hint="eastAsia"/>
          <w:b/>
          <w:bCs/>
          <w:i/>
          <w:iCs/>
        </w:rPr>
        <w:t>分析：。</w:t>
      </w:r>
    </w:p>
    <w:p w14:paraId="6A95F391" w14:textId="65D7DB52" w:rsidR="00855696" w:rsidRPr="004561C2" w:rsidRDefault="004561C2" w:rsidP="004561C2">
      <w:pPr>
        <w:outlineLvl w:val="1"/>
        <w:rPr>
          <w:b/>
        </w:rPr>
      </w:pPr>
      <w:r>
        <w:rPr>
          <w:rFonts w:hint="eastAsia"/>
          <w:b/>
        </w:rPr>
        <w:t>1</w:t>
      </w:r>
      <w:r>
        <w:rPr>
          <w:b/>
        </w:rPr>
        <w:t>0.</w:t>
      </w:r>
      <w:r w:rsidR="00855696" w:rsidRPr="004561C2">
        <w:rPr>
          <w:rFonts w:hint="eastAsia"/>
          <w:b/>
        </w:rPr>
        <w:t>一季度工业企业利润同比倍增</w:t>
      </w:r>
    </w:p>
    <w:p w14:paraId="15ADE988" w14:textId="77777777" w:rsidR="00855696" w:rsidRDefault="00855696" w:rsidP="00855696">
      <w:r>
        <w:t>1-3月，全国规模以上工业企业实现利润总额18253.8亿元，同比增长1.37倍，比2019年1-3月增长50.2%，两年平均增长22.6%。值得关注的是，一季度，装备制造业保持良好增势，其中汽车制造业利润同比增长8.43倍。</w:t>
      </w:r>
    </w:p>
    <w:p w14:paraId="4BE4B071" w14:textId="77777777" w:rsidR="00855696" w:rsidRPr="00312976" w:rsidRDefault="00855696" w:rsidP="00855696">
      <w:pPr>
        <w:rPr>
          <w:rFonts w:cs="宋体"/>
          <w:b/>
          <w:bCs/>
          <w:i/>
          <w:iCs/>
        </w:rPr>
      </w:pPr>
      <w:r w:rsidRPr="006E0BB8">
        <w:rPr>
          <w:rFonts w:cs="宋体" w:hint="eastAsia"/>
          <w:b/>
          <w:bCs/>
          <w:i/>
          <w:iCs/>
        </w:rPr>
        <w:t>分析：。</w:t>
      </w:r>
    </w:p>
    <w:p w14:paraId="1F51B512" w14:textId="22212D8B" w:rsidR="00855696" w:rsidRPr="004561C2" w:rsidRDefault="004561C2" w:rsidP="004561C2">
      <w:pPr>
        <w:outlineLvl w:val="1"/>
        <w:rPr>
          <w:b/>
        </w:rPr>
      </w:pPr>
      <w:r>
        <w:rPr>
          <w:rFonts w:hint="eastAsia"/>
          <w:b/>
        </w:rPr>
        <w:t>1</w:t>
      </w:r>
      <w:r>
        <w:rPr>
          <w:b/>
        </w:rPr>
        <w:t>1.</w:t>
      </w:r>
      <w:r w:rsidR="00855696" w:rsidRPr="004561C2">
        <w:rPr>
          <w:rFonts w:hint="eastAsia"/>
          <w:b/>
        </w:rPr>
        <w:t>浙江：推进杭州湾氢车示范城市群建设</w:t>
      </w:r>
    </w:p>
    <w:p w14:paraId="1C9C3B19" w14:textId="77777777" w:rsidR="00855696" w:rsidRDefault="00855696" w:rsidP="00855696">
      <w:r>
        <w:rPr>
          <w:rFonts w:hint="eastAsia"/>
        </w:rPr>
        <w:t>浙江省发展改革委关于印发《浙江省新能源汽车产业发展“十四五”规划》的通知，提出加快突破氢燃料电池汽车相关技术。实现氢燃料电池电堆、关键材料、动力系统集成核心技术达到国内先进水平，整车实现产业化；氢燃料电池汽车在公交、港口、城际物流等领域实现量化推广。到</w:t>
      </w:r>
      <w:r>
        <w:t>2025年，建成加氢站30座，实现投放燃料电池汽车超过3,000辆。</w:t>
      </w:r>
    </w:p>
    <w:p w14:paraId="3093F378" w14:textId="77777777" w:rsidR="00855696" w:rsidRDefault="00855696" w:rsidP="00855696">
      <w:pPr>
        <w:rPr>
          <w:rFonts w:cs="宋体"/>
          <w:b/>
          <w:bCs/>
          <w:i/>
          <w:iCs/>
        </w:rPr>
      </w:pPr>
      <w:r w:rsidRPr="006E0BB8">
        <w:rPr>
          <w:rFonts w:cs="宋体" w:hint="eastAsia"/>
          <w:b/>
          <w:bCs/>
          <w:i/>
          <w:iCs/>
        </w:rPr>
        <w:t>分析：。</w:t>
      </w:r>
    </w:p>
    <w:p w14:paraId="36EFFDB7" w14:textId="25D46DD5" w:rsidR="00855696" w:rsidRPr="004561C2" w:rsidRDefault="004561C2" w:rsidP="004561C2">
      <w:pPr>
        <w:outlineLvl w:val="1"/>
        <w:rPr>
          <w:b/>
        </w:rPr>
      </w:pPr>
      <w:r>
        <w:rPr>
          <w:rFonts w:hint="eastAsia"/>
          <w:b/>
        </w:rPr>
        <w:t>1</w:t>
      </w:r>
      <w:r>
        <w:rPr>
          <w:b/>
        </w:rPr>
        <w:t>2.</w:t>
      </w:r>
      <w:r w:rsidR="00855696" w:rsidRPr="004561C2">
        <w:rPr>
          <w:rFonts w:hint="eastAsia"/>
          <w:b/>
        </w:rPr>
        <w:t>重庆</w:t>
      </w:r>
      <w:r w:rsidR="00855696" w:rsidRPr="004561C2">
        <w:rPr>
          <w:b/>
        </w:rPr>
        <w:t>2021年充电桩预计新增超过50%</w:t>
      </w:r>
    </w:p>
    <w:p w14:paraId="2FE51505" w14:textId="77777777" w:rsidR="00855696" w:rsidRDefault="00855696" w:rsidP="00855696">
      <w:r>
        <w:t>4月27日，从“助力重庆高质量发展点亮人民高品质生活”—国网重庆市电力公司2021年履责行动新闻发布会上了解到，2021年重庆预计充电桩新增超过50%，将实现272个乡村供电所充电桩全覆盖，城乡网络不均衡现状将得到改善，市民使用电动汽车充电将更加高效、便捷。</w:t>
      </w:r>
    </w:p>
    <w:p w14:paraId="02643BDC" w14:textId="77777777" w:rsidR="00855696" w:rsidRDefault="00855696" w:rsidP="00855696">
      <w:pPr>
        <w:rPr>
          <w:rFonts w:cs="宋体"/>
          <w:b/>
          <w:bCs/>
          <w:i/>
          <w:iCs/>
        </w:rPr>
      </w:pPr>
      <w:r w:rsidRPr="006E0BB8">
        <w:rPr>
          <w:rFonts w:cs="宋体" w:hint="eastAsia"/>
          <w:b/>
          <w:bCs/>
          <w:i/>
          <w:iCs/>
        </w:rPr>
        <w:t>分析：。</w:t>
      </w:r>
    </w:p>
    <w:p w14:paraId="4EBA930C" w14:textId="27F0C16A" w:rsidR="00CF0342" w:rsidRPr="004561C2" w:rsidRDefault="004561C2" w:rsidP="004561C2">
      <w:pPr>
        <w:outlineLvl w:val="1"/>
        <w:rPr>
          <w:b/>
        </w:rPr>
      </w:pPr>
      <w:r>
        <w:rPr>
          <w:rFonts w:hint="eastAsia"/>
          <w:b/>
        </w:rPr>
        <w:t>1</w:t>
      </w:r>
      <w:r>
        <w:rPr>
          <w:b/>
        </w:rPr>
        <w:t>3.</w:t>
      </w:r>
      <w:r w:rsidR="00CF0342" w:rsidRPr="004561C2">
        <w:rPr>
          <w:rFonts w:hint="eastAsia"/>
          <w:b/>
        </w:rPr>
        <w:t>亚洲开发银行：中国经济增速预测调高至</w:t>
      </w:r>
      <w:r w:rsidR="00CF0342" w:rsidRPr="004561C2">
        <w:rPr>
          <w:b/>
        </w:rPr>
        <w:t>8.1%</w:t>
      </w:r>
    </w:p>
    <w:p w14:paraId="66A8094D" w14:textId="77777777" w:rsidR="00CF0342" w:rsidRDefault="00CF0342" w:rsidP="009E1D32">
      <w:r>
        <w:t>4月28日，亚洲开发银行发布《2021年亚洲发展展望》，预测亚太地区发展中经济体2021年经济增速达7.3%，中国经济增速由上一次预测的7.7%调高至8.1%。</w:t>
      </w:r>
    </w:p>
    <w:p w14:paraId="5779B5EC" w14:textId="77777777" w:rsidR="00CF0342" w:rsidRDefault="00CF0342" w:rsidP="009E1D32">
      <w:pPr>
        <w:rPr>
          <w:rFonts w:cs="宋体"/>
          <w:b/>
          <w:bCs/>
          <w:i/>
          <w:iCs/>
        </w:rPr>
      </w:pPr>
      <w:r w:rsidRPr="0029395C">
        <w:rPr>
          <w:rFonts w:cs="宋体" w:hint="eastAsia"/>
          <w:b/>
          <w:bCs/>
          <w:i/>
          <w:iCs/>
        </w:rPr>
        <w:t>分析：。</w:t>
      </w:r>
    </w:p>
    <w:p w14:paraId="15937F0F" w14:textId="77777777" w:rsidR="004561C2" w:rsidRPr="004561C2" w:rsidRDefault="004561C2" w:rsidP="004561C2">
      <w:pPr>
        <w:outlineLvl w:val="0"/>
        <w:rPr>
          <w:b/>
        </w:rPr>
      </w:pPr>
    </w:p>
    <w:p w14:paraId="73450E99" w14:textId="1778EFC8" w:rsidR="009E1D32" w:rsidRPr="004561C2" w:rsidRDefault="009E1D32" w:rsidP="009E1D32">
      <w:pPr>
        <w:pStyle w:val="a8"/>
        <w:numPr>
          <w:ilvl w:val="0"/>
          <w:numId w:val="8"/>
        </w:numPr>
        <w:ind w:firstLineChars="0"/>
        <w:outlineLvl w:val="0"/>
        <w:rPr>
          <w:b/>
        </w:rPr>
      </w:pPr>
      <w:r w:rsidRPr="002009FE">
        <w:rPr>
          <w:rFonts w:cs="宋体" w:hint="eastAsia"/>
          <w:b/>
          <w:bCs/>
        </w:rPr>
        <w:t>新品信息跟踪</w:t>
      </w:r>
    </w:p>
    <w:p w14:paraId="5002D382" w14:textId="77777777" w:rsidR="004561C2" w:rsidRPr="00567A78" w:rsidRDefault="004561C2" w:rsidP="004561C2">
      <w:pPr>
        <w:pStyle w:val="a8"/>
        <w:ind w:left="435" w:firstLineChars="0" w:firstLine="0"/>
        <w:outlineLvl w:val="0"/>
        <w:rPr>
          <w:rFonts w:hint="eastAsia"/>
          <w:b/>
        </w:rPr>
      </w:pPr>
    </w:p>
    <w:p w14:paraId="271CDF97" w14:textId="77777777" w:rsidR="009E1D32" w:rsidRPr="002009FE" w:rsidRDefault="009E1D32" w:rsidP="009E1D32">
      <w:pPr>
        <w:pStyle w:val="a8"/>
        <w:numPr>
          <w:ilvl w:val="0"/>
          <w:numId w:val="4"/>
        </w:numPr>
        <w:ind w:firstLineChars="0"/>
        <w:outlineLvl w:val="0"/>
      </w:pPr>
      <w:r>
        <w:rPr>
          <w:rFonts w:cs="宋体" w:hint="eastAsia"/>
          <w:b/>
          <w:bCs/>
        </w:rPr>
        <w:t>企业信息</w:t>
      </w:r>
    </w:p>
    <w:p w14:paraId="7060D039" w14:textId="7D192CD1" w:rsidR="00CF0342" w:rsidRPr="002C671D" w:rsidRDefault="00CF0342" w:rsidP="009E1D32">
      <w:pPr>
        <w:pStyle w:val="a8"/>
        <w:numPr>
          <w:ilvl w:val="3"/>
          <w:numId w:val="17"/>
        </w:numPr>
        <w:ind w:firstLineChars="0"/>
        <w:jc w:val="left"/>
        <w:outlineLvl w:val="1"/>
        <w:rPr>
          <w:b/>
        </w:rPr>
      </w:pPr>
      <w:r w:rsidRPr="002C671D">
        <w:rPr>
          <w:rFonts w:hint="eastAsia"/>
          <w:b/>
        </w:rPr>
        <w:t>集度汽车计划未来五年投资</w:t>
      </w:r>
      <w:r w:rsidRPr="002C671D">
        <w:rPr>
          <w:b/>
        </w:rPr>
        <w:t>500亿元生产智能汽车</w:t>
      </w:r>
    </w:p>
    <w:p w14:paraId="4D20FFEF" w14:textId="77777777" w:rsidR="00CF0342" w:rsidRDefault="00CF0342" w:rsidP="009E1D32">
      <w:r>
        <w:rPr>
          <w:rFonts w:hint="eastAsia"/>
        </w:rPr>
        <w:t>百度造车公司“集度汽车”</w:t>
      </w:r>
      <w:r>
        <w:t>CEO夏一平表示，集度汽车计划未来五年投资500亿元人民币（77亿美元）生产智能汽车，预计明年4月份的北京车展上就能看到集度的车，集度计划平均每1-1.5年推出一款新车。</w:t>
      </w:r>
    </w:p>
    <w:p w14:paraId="06075CF4" w14:textId="77777777" w:rsidR="00CF0342" w:rsidRDefault="00CF0342" w:rsidP="009E1D32">
      <w:pPr>
        <w:ind w:left="210" w:hangingChars="100" w:hanging="210"/>
        <w:rPr>
          <w:rFonts w:cs="宋体"/>
          <w:b/>
          <w:bCs/>
          <w:i/>
          <w:iCs/>
        </w:rPr>
      </w:pPr>
      <w:r w:rsidRPr="00F94E69">
        <w:rPr>
          <w:rFonts w:cs="宋体" w:hint="eastAsia"/>
          <w:b/>
          <w:bCs/>
          <w:i/>
          <w:iCs/>
        </w:rPr>
        <w:t>分析：。</w:t>
      </w:r>
    </w:p>
    <w:p w14:paraId="6385AA0C" w14:textId="2248A1D1" w:rsidR="00CF0342" w:rsidRPr="001A14B5" w:rsidRDefault="00CF0342" w:rsidP="009E1D32">
      <w:pPr>
        <w:pStyle w:val="a8"/>
        <w:numPr>
          <w:ilvl w:val="3"/>
          <w:numId w:val="17"/>
        </w:numPr>
        <w:ind w:firstLineChars="0"/>
        <w:jc w:val="left"/>
        <w:outlineLvl w:val="1"/>
        <w:rPr>
          <w:b/>
        </w:rPr>
      </w:pPr>
      <w:r w:rsidRPr="001A14B5">
        <w:rPr>
          <w:b/>
        </w:rPr>
        <w:t>蔚来新桥产业园开工建设</w:t>
      </w:r>
      <w:r w:rsidR="002947A2" w:rsidRPr="001A14B5">
        <w:rPr>
          <w:rFonts w:hint="eastAsia"/>
          <w:b/>
        </w:rPr>
        <w:t>“扎根”合肥</w:t>
      </w:r>
    </w:p>
    <w:p w14:paraId="19D96B0C" w14:textId="77777777" w:rsidR="00CF0342" w:rsidRDefault="00CF0342" w:rsidP="009E1D32">
      <w:r>
        <w:rPr>
          <w:rFonts w:hint="eastAsia"/>
        </w:rPr>
        <w:t>由蔚来与合肥市政府共同规划的新桥智能电动汽车产业园正式开工建设。根据规划，该产业园将打造成具备完整产业链的世界级智能电动汽车产业集群。蔚来汽车表示，新桥智能电动车产业园总面积</w:t>
      </w:r>
      <w:r>
        <w:t>16950亩，园区先期投入500亿人民币，规划整车产能100万辆/年，电池产能100GWh/年，预计总年产值达5000亿元人民币。</w:t>
      </w:r>
    </w:p>
    <w:p w14:paraId="44EC7949" w14:textId="77777777" w:rsidR="00CF0342" w:rsidRPr="001A14B5" w:rsidRDefault="00CF0342" w:rsidP="009E1D32">
      <w:pPr>
        <w:ind w:left="210" w:hangingChars="100" w:hanging="210"/>
        <w:rPr>
          <w:rFonts w:cs="宋体"/>
          <w:b/>
          <w:bCs/>
          <w:i/>
          <w:iCs/>
        </w:rPr>
      </w:pPr>
      <w:r w:rsidRPr="00F94E69">
        <w:rPr>
          <w:rFonts w:cs="宋体" w:hint="eastAsia"/>
          <w:b/>
          <w:bCs/>
          <w:i/>
          <w:iCs/>
        </w:rPr>
        <w:t>分析：。</w:t>
      </w:r>
    </w:p>
    <w:p w14:paraId="78FECEBC" w14:textId="77777777" w:rsidR="00CF0342" w:rsidRPr="005325C3" w:rsidRDefault="00CF0342" w:rsidP="009E1D32">
      <w:pPr>
        <w:pStyle w:val="a8"/>
        <w:numPr>
          <w:ilvl w:val="3"/>
          <w:numId w:val="17"/>
        </w:numPr>
        <w:ind w:firstLineChars="0"/>
        <w:jc w:val="left"/>
        <w:outlineLvl w:val="1"/>
        <w:rPr>
          <w:b/>
        </w:rPr>
      </w:pPr>
      <w:r w:rsidRPr="005325C3">
        <w:rPr>
          <w:b/>
        </w:rPr>
        <w:t>360公司将领投哪吒汽车D轮融资</w:t>
      </w:r>
    </w:p>
    <w:p w14:paraId="624E0AF7" w14:textId="77777777" w:rsidR="00CF0342" w:rsidRDefault="00CF0342" w:rsidP="009E1D32">
      <w:r w:rsidRPr="009863BE">
        <w:t>4月26日，从接近哪吒汽车人士处获悉，360公司将领投哪吒汽车D轮融资，并成为第三大股东。</w:t>
      </w:r>
    </w:p>
    <w:p w14:paraId="67078B8E" w14:textId="77777777" w:rsidR="00CF0342" w:rsidRDefault="00CF0342" w:rsidP="009E1D32">
      <w:pPr>
        <w:ind w:left="210" w:hangingChars="100" w:hanging="210"/>
        <w:rPr>
          <w:rFonts w:cs="宋体"/>
          <w:b/>
          <w:bCs/>
          <w:i/>
          <w:iCs/>
        </w:rPr>
      </w:pPr>
      <w:r w:rsidRPr="00F94E69">
        <w:rPr>
          <w:rFonts w:cs="宋体" w:hint="eastAsia"/>
          <w:b/>
          <w:bCs/>
          <w:i/>
          <w:iCs/>
        </w:rPr>
        <w:t>分析：。</w:t>
      </w:r>
    </w:p>
    <w:p w14:paraId="1FBE25FF" w14:textId="77777777" w:rsidR="00CF0342" w:rsidRPr="00BB2A40" w:rsidRDefault="00CF0342" w:rsidP="009E1D32">
      <w:pPr>
        <w:pStyle w:val="a8"/>
        <w:numPr>
          <w:ilvl w:val="3"/>
          <w:numId w:val="17"/>
        </w:numPr>
        <w:ind w:firstLineChars="0"/>
        <w:jc w:val="left"/>
        <w:outlineLvl w:val="1"/>
        <w:rPr>
          <w:b/>
        </w:rPr>
      </w:pPr>
      <w:r w:rsidRPr="00BB2A40">
        <w:rPr>
          <w:rFonts w:hint="eastAsia"/>
          <w:b/>
        </w:rPr>
        <w:t>百度</w:t>
      </w:r>
      <w:r w:rsidRPr="00BB2A40">
        <w:rPr>
          <w:b/>
        </w:rPr>
        <w:t>Robotaxi从5月2日起开始付费运营</w:t>
      </w:r>
    </w:p>
    <w:p w14:paraId="5CC47C9B" w14:textId="77777777" w:rsidR="00CF0342" w:rsidRDefault="00CF0342" w:rsidP="009E1D32">
      <w:r>
        <w:t>5月2日起，在北京首钢园等区域，公众可以通过百度ApolloGOApp约车，付费体验“共享无人车”出行服务；百度的无人驾驶Robotaxi进入商业化的新阶段。</w:t>
      </w:r>
    </w:p>
    <w:p w14:paraId="78ED1F65" w14:textId="77777777" w:rsidR="00CF0342" w:rsidRPr="00BB2A40" w:rsidRDefault="00CF0342" w:rsidP="009E1D32">
      <w:pPr>
        <w:ind w:left="210" w:hangingChars="100" w:hanging="210"/>
        <w:rPr>
          <w:rFonts w:cs="宋体"/>
          <w:b/>
          <w:bCs/>
          <w:i/>
          <w:iCs/>
        </w:rPr>
      </w:pPr>
      <w:r w:rsidRPr="00F94E69">
        <w:rPr>
          <w:rFonts w:cs="宋体" w:hint="eastAsia"/>
          <w:b/>
          <w:bCs/>
          <w:i/>
          <w:iCs/>
        </w:rPr>
        <w:t>分析：。</w:t>
      </w:r>
    </w:p>
    <w:p w14:paraId="2CB2C94B" w14:textId="77777777" w:rsidR="00CF0342" w:rsidRPr="00957E59" w:rsidRDefault="00CF0342" w:rsidP="009E1D32">
      <w:pPr>
        <w:pStyle w:val="a8"/>
        <w:numPr>
          <w:ilvl w:val="3"/>
          <w:numId w:val="17"/>
        </w:numPr>
        <w:ind w:firstLineChars="0"/>
        <w:jc w:val="left"/>
        <w:outlineLvl w:val="1"/>
        <w:rPr>
          <w:b/>
        </w:rPr>
      </w:pPr>
      <w:r w:rsidRPr="00957E59">
        <w:rPr>
          <w:rFonts w:hint="eastAsia"/>
          <w:b/>
        </w:rPr>
        <w:t>比亚迪宋</w:t>
      </w:r>
      <w:r w:rsidRPr="00957E59">
        <w:rPr>
          <w:b/>
        </w:rPr>
        <w:t>Pro将推送新版本OTA升级</w:t>
      </w:r>
    </w:p>
    <w:p w14:paraId="61E11258" w14:textId="77777777" w:rsidR="00CF0342" w:rsidRDefault="00CF0342" w:rsidP="009E1D32">
      <w:r>
        <w:rPr>
          <w:rFonts w:hint="eastAsia"/>
        </w:rPr>
        <w:t>比亚迪官方宣布，针对宋</w:t>
      </w:r>
      <w:r>
        <w:t>Pro推出新版本OTA升级。据悉，此次升级不仅对现有车机功能进行了优化，还新增了多项功能，并将于5月中旬前完成分批次推送。</w:t>
      </w:r>
    </w:p>
    <w:p w14:paraId="12899A7B" w14:textId="77777777" w:rsidR="00CF0342" w:rsidRDefault="00CF0342" w:rsidP="009E1D32">
      <w:pPr>
        <w:ind w:left="210" w:hangingChars="100" w:hanging="210"/>
        <w:rPr>
          <w:rFonts w:cs="宋体"/>
          <w:b/>
          <w:bCs/>
          <w:i/>
          <w:iCs/>
        </w:rPr>
      </w:pPr>
      <w:r w:rsidRPr="00F94E69">
        <w:rPr>
          <w:rFonts w:cs="宋体" w:hint="eastAsia"/>
          <w:b/>
          <w:bCs/>
          <w:i/>
          <w:iCs/>
        </w:rPr>
        <w:t>分析：。</w:t>
      </w:r>
    </w:p>
    <w:p w14:paraId="7AC94C8A" w14:textId="77777777" w:rsidR="00CF0342" w:rsidRPr="002C671D" w:rsidRDefault="00CF0342" w:rsidP="009E1D32">
      <w:pPr>
        <w:pStyle w:val="a8"/>
        <w:numPr>
          <w:ilvl w:val="3"/>
          <w:numId w:val="17"/>
        </w:numPr>
        <w:ind w:firstLineChars="0"/>
        <w:jc w:val="left"/>
        <w:outlineLvl w:val="1"/>
        <w:rPr>
          <w:b/>
        </w:rPr>
      </w:pPr>
      <w:r w:rsidRPr="002C671D">
        <w:rPr>
          <w:rFonts w:hint="eastAsia"/>
          <w:b/>
        </w:rPr>
        <w:t>大众安徽纯电动汽车</w:t>
      </w:r>
      <w:r w:rsidRPr="002C671D">
        <w:rPr>
          <w:b/>
        </w:rPr>
        <w:t>MEB工厂开工建设</w:t>
      </w:r>
    </w:p>
    <w:p w14:paraId="178A459E" w14:textId="77777777" w:rsidR="00CF0342" w:rsidRDefault="00CF0342" w:rsidP="009E1D32">
      <w:r>
        <w:rPr>
          <w:rFonts w:hint="eastAsia"/>
        </w:rPr>
        <w:t>大众汽车集团（中国）位于合肥的大众安徽</w:t>
      </w:r>
      <w:r>
        <w:t>MEB工厂正式开工建设。该工厂是继上汽大众安亭与一汽-大众佛山的MEB工厂后，集团在华建立的第三家纯电动汽车工厂，也是全球的第7座MEB工厂。该工厂预计于2022年年中竣工，首款车型将于2023年下半年投产。</w:t>
      </w:r>
    </w:p>
    <w:p w14:paraId="2E9D7F10" w14:textId="77777777" w:rsidR="00CF0342" w:rsidRDefault="00CF0342" w:rsidP="009E1D32">
      <w:pPr>
        <w:ind w:left="210" w:hangingChars="100" w:hanging="210"/>
        <w:rPr>
          <w:rFonts w:cs="宋体"/>
          <w:b/>
          <w:bCs/>
          <w:i/>
          <w:iCs/>
        </w:rPr>
      </w:pPr>
      <w:r w:rsidRPr="00F94E69">
        <w:rPr>
          <w:rFonts w:cs="宋体" w:hint="eastAsia"/>
          <w:b/>
          <w:bCs/>
          <w:i/>
          <w:iCs/>
        </w:rPr>
        <w:t>分析：。</w:t>
      </w:r>
    </w:p>
    <w:p w14:paraId="34665E9E" w14:textId="77777777" w:rsidR="00CF0342" w:rsidRPr="00BB2A40" w:rsidRDefault="00CF0342" w:rsidP="009E1D32">
      <w:pPr>
        <w:pStyle w:val="a8"/>
        <w:numPr>
          <w:ilvl w:val="3"/>
          <w:numId w:val="17"/>
        </w:numPr>
        <w:ind w:firstLineChars="0"/>
        <w:jc w:val="left"/>
        <w:outlineLvl w:val="1"/>
        <w:rPr>
          <w:b/>
        </w:rPr>
      </w:pPr>
      <w:r w:rsidRPr="00BB2A40">
        <w:rPr>
          <w:rFonts w:hint="eastAsia"/>
          <w:b/>
        </w:rPr>
        <w:t>东风汽车有限公司宣布管理层调整</w:t>
      </w:r>
    </w:p>
    <w:p w14:paraId="5648A1B3" w14:textId="77777777" w:rsidR="00CF0342" w:rsidRDefault="00CF0342" w:rsidP="009E1D32">
      <w:r>
        <w:t>4月29日，东风汽车有限公司宣布公司管理层人事调整，以进一步强化东风有限领导团队，推进东风有限事业计划的实施。日产汽车公司特殊项目企业副总裁山口武（TakeshiYamaguchi）先生将担任东风汽车有限公司副总裁、东风日产乘用车公司总经理，并向日产汽车公司高级副总裁、日产中国管理委员会主席、东风汽车有限公司总裁山崎庄平（ShoheiYamazaki）先生和东风公司党委常委、副总经理、东风有限执行副总裁陈昊先生汇报。</w:t>
      </w:r>
    </w:p>
    <w:p w14:paraId="3B7022C0" w14:textId="77777777" w:rsidR="00CF0342" w:rsidRDefault="00CF0342" w:rsidP="009E1D32">
      <w:pPr>
        <w:ind w:left="210" w:hangingChars="100" w:hanging="210"/>
        <w:rPr>
          <w:rFonts w:cs="宋体"/>
          <w:b/>
          <w:bCs/>
          <w:i/>
          <w:iCs/>
        </w:rPr>
      </w:pPr>
      <w:r w:rsidRPr="00F94E69">
        <w:rPr>
          <w:rFonts w:cs="宋体" w:hint="eastAsia"/>
          <w:b/>
          <w:bCs/>
          <w:i/>
          <w:iCs/>
        </w:rPr>
        <w:t>分析：。</w:t>
      </w:r>
    </w:p>
    <w:p w14:paraId="679DF7E4" w14:textId="77777777" w:rsidR="00CF0342" w:rsidRPr="00D914A1" w:rsidRDefault="00CF0342" w:rsidP="009E1D32">
      <w:pPr>
        <w:pStyle w:val="a8"/>
        <w:numPr>
          <w:ilvl w:val="3"/>
          <w:numId w:val="17"/>
        </w:numPr>
        <w:ind w:firstLineChars="0"/>
        <w:jc w:val="left"/>
        <w:outlineLvl w:val="1"/>
        <w:rPr>
          <w:b/>
        </w:rPr>
      </w:pPr>
      <w:r w:rsidRPr="00D914A1">
        <w:rPr>
          <w:rFonts w:hint="eastAsia"/>
          <w:b/>
        </w:rPr>
        <w:t>蜂巢能源</w:t>
      </w:r>
      <w:r w:rsidRPr="00D914A1">
        <w:rPr>
          <w:b/>
        </w:rPr>
        <w:t>110亿元在马鞍山建28GWh产能</w:t>
      </w:r>
    </w:p>
    <w:p w14:paraId="323BC956" w14:textId="77777777" w:rsidR="00CF0342" w:rsidRDefault="00CF0342" w:rsidP="009E1D32">
      <w:r w:rsidRPr="004B5A31">
        <w:t>4月28日，蜂巢能源与安徽省马鞍山市签订战略合作协议，将投资110亿元在当地经济技术开发区建设动力电池电芯及Pack生产研发基地，规划年产能为28GWh。</w:t>
      </w:r>
    </w:p>
    <w:p w14:paraId="3AA7A41C" w14:textId="77777777" w:rsidR="00CF0342" w:rsidRDefault="00CF0342" w:rsidP="009E1D32">
      <w:pPr>
        <w:ind w:left="210" w:hangingChars="100" w:hanging="210"/>
        <w:rPr>
          <w:rFonts w:cs="宋体"/>
          <w:b/>
          <w:bCs/>
          <w:i/>
          <w:iCs/>
        </w:rPr>
      </w:pPr>
      <w:r w:rsidRPr="00F94E69">
        <w:rPr>
          <w:rFonts w:cs="宋体" w:hint="eastAsia"/>
          <w:b/>
          <w:bCs/>
          <w:i/>
          <w:iCs/>
        </w:rPr>
        <w:t>分析：。</w:t>
      </w:r>
    </w:p>
    <w:p w14:paraId="4C4FA508" w14:textId="77777777" w:rsidR="00CF0342" w:rsidRPr="00312976" w:rsidRDefault="00CF0342" w:rsidP="009E1D32">
      <w:pPr>
        <w:pStyle w:val="a8"/>
        <w:numPr>
          <w:ilvl w:val="3"/>
          <w:numId w:val="17"/>
        </w:numPr>
        <w:ind w:firstLineChars="0"/>
        <w:jc w:val="left"/>
        <w:outlineLvl w:val="1"/>
        <w:rPr>
          <w:b/>
        </w:rPr>
      </w:pPr>
      <w:r w:rsidRPr="00312976">
        <w:rPr>
          <w:rFonts w:hint="eastAsia"/>
          <w:b/>
        </w:rPr>
        <w:t>福特中国成立福特乘用车</w:t>
      </w:r>
      <w:r w:rsidRPr="00312976">
        <w:rPr>
          <w:b/>
        </w:rPr>
        <w:t>/商用车事业部</w:t>
      </w:r>
    </w:p>
    <w:p w14:paraId="267AFC19" w14:textId="77777777" w:rsidR="00CF0342" w:rsidRDefault="00CF0342" w:rsidP="009E1D32">
      <w:r w:rsidRPr="00611DD1">
        <w:rPr>
          <w:rFonts w:hint="eastAsia"/>
        </w:rPr>
        <w:t>为进一步加速“福特中国</w:t>
      </w:r>
      <w:r w:rsidRPr="00611DD1">
        <w:t>2.0”的全面发力，福特汽车（中国）有限公司对于在华业务运营的管理模式进行了全新的调整。公司未来在中国市场的汽车业务的核心布局将主要体现在福特品牌乘用车、商用车并重，进一步做强林肯品牌、以及快速推进电动车业务。</w:t>
      </w:r>
    </w:p>
    <w:p w14:paraId="57261CE7" w14:textId="77777777" w:rsidR="00CF0342" w:rsidRPr="00312976" w:rsidRDefault="00CF0342" w:rsidP="009E1D32">
      <w:pPr>
        <w:ind w:left="210" w:hangingChars="100" w:hanging="210"/>
        <w:rPr>
          <w:rFonts w:cs="宋体"/>
          <w:b/>
          <w:bCs/>
          <w:i/>
          <w:iCs/>
        </w:rPr>
      </w:pPr>
      <w:r w:rsidRPr="00F94E69">
        <w:rPr>
          <w:rFonts w:cs="宋体" w:hint="eastAsia"/>
          <w:b/>
          <w:bCs/>
          <w:i/>
          <w:iCs/>
        </w:rPr>
        <w:t>分析：。</w:t>
      </w:r>
    </w:p>
    <w:p w14:paraId="0D9F22B5" w14:textId="77777777" w:rsidR="00CF0342" w:rsidRPr="00810D36" w:rsidRDefault="00CF0342" w:rsidP="009E1D32">
      <w:pPr>
        <w:pStyle w:val="a8"/>
        <w:numPr>
          <w:ilvl w:val="3"/>
          <w:numId w:val="17"/>
        </w:numPr>
        <w:ind w:firstLineChars="0"/>
        <w:jc w:val="left"/>
        <w:outlineLvl w:val="1"/>
        <w:rPr>
          <w:b/>
        </w:rPr>
      </w:pPr>
      <w:r w:rsidRPr="00810D36">
        <w:rPr>
          <w:rFonts w:hint="eastAsia"/>
          <w:b/>
        </w:rPr>
        <w:t>广汽埃安工厂将升级产能至</w:t>
      </w:r>
      <w:r w:rsidRPr="00810D36">
        <w:rPr>
          <w:b/>
        </w:rPr>
        <w:t>20万辆/年</w:t>
      </w:r>
    </w:p>
    <w:p w14:paraId="2D03303A" w14:textId="77777777" w:rsidR="00CF0342" w:rsidRDefault="00CF0342" w:rsidP="009E1D32">
      <w:r>
        <w:rPr>
          <w:rFonts w:hint="eastAsia"/>
        </w:rPr>
        <w:t>广汽埃安智能生态工厂（简称埃安工厂）即将启动升级，预计投入约</w:t>
      </w:r>
      <w:r>
        <w:t>5亿元，将其产能从原有的10万辆/年，扩充至20万辆/年。</w:t>
      </w:r>
    </w:p>
    <w:p w14:paraId="6E5DFCEE" w14:textId="77777777" w:rsidR="00CF0342" w:rsidRPr="00810D36" w:rsidRDefault="00CF0342" w:rsidP="009E1D32">
      <w:pPr>
        <w:ind w:left="210" w:hangingChars="100" w:hanging="210"/>
        <w:rPr>
          <w:rFonts w:cs="宋体"/>
          <w:b/>
          <w:bCs/>
          <w:i/>
          <w:iCs/>
        </w:rPr>
      </w:pPr>
      <w:r w:rsidRPr="00F94E69">
        <w:rPr>
          <w:rFonts w:cs="宋体" w:hint="eastAsia"/>
          <w:b/>
          <w:bCs/>
          <w:i/>
          <w:iCs/>
        </w:rPr>
        <w:t>分析：。</w:t>
      </w:r>
    </w:p>
    <w:p w14:paraId="26BD2AD4" w14:textId="77777777" w:rsidR="00CF0342" w:rsidRPr="00A53BC6" w:rsidRDefault="00CF0342" w:rsidP="009E1D32">
      <w:pPr>
        <w:pStyle w:val="a8"/>
        <w:numPr>
          <w:ilvl w:val="3"/>
          <w:numId w:val="17"/>
        </w:numPr>
        <w:ind w:firstLineChars="0"/>
        <w:jc w:val="left"/>
        <w:outlineLvl w:val="1"/>
        <w:rPr>
          <w:b/>
        </w:rPr>
      </w:pPr>
      <w:r w:rsidRPr="00A53BC6">
        <w:rPr>
          <w:rFonts w:hint="eastAsia"/>
          <w:b/>
        </w:rPr>
        <w:t>何小鹏</w:t>
      </w:r>
      <w:r w:rsidRPr="00A53BC6">
        <w:rPr>
          <w:b/>
        </w:rPr>
        <w:t>:充电桩将在所有地级市进行布局</w:t>
      </w:r>
    </w:p>
    <w:p w14:paraId="4220BDF0" w14:textId="77777777" w:rsidR="00CF0342" w:rsidRDefault="00CF0342" w:rsidP="009E1D32">
      <w:r>
        <w:rPr>
          <w:rFonts w:hint="eastAsia"/>
        </w:rPr>
        <w:t>中国造车新势力小鹏汽车在</w:t>
      </w:r>
      <w:r>
        <w:t>2021上海国际车展上携旗下第三款产品，全球首款搭载激光雷达的量产智能汽车——小鹏P5亮相。小鹏汽车创始人何小鹏表示，小鹏P5已在相对缩减的成本里做到最佳组合，作为配套，小鹏的充电桩将在所有地级市进行布局。</w:t>
      </w:r>
    </w:p>
    <w:p w14:paraId="7D237F7E" w14:textId="77777777" w:rsidR="00CF0342" w:rsidRDefault="00CF0342" w:rsidP="009E1D32">
      <w:pPr>
        <w:ind w:left="210" w:hangingChars="100" w:hanging="210"/>
        <w:rPr>
          <w:rFonts w:cs="宋体"/>
          <w:b/>
          <w:bCs/>
          <w:i/>
          <w:iCs/>
        </w:rPr>
      </w:pPr>
      <w:r w:rsidRPr="00F94E69">
        <w:rPr>
          <w:rFonts w:cs="宋体" w:hint="eastAsia"/>
          <w:b/>
          <w:bCs/>
          <w:i/>
          <w:iCs/>
        </w:rPr>
        <w:t>分析：。</w:t>
      </w:r>
    </w:p>
    <w:p w14:paraId="41F1C800" w14:textId="77777777" w:rsidR="00CF0342" w:rsidRPr="00312976" w:rsidRDefault="00CF0342" w:rsidP="009E1D32">
      <w:pPr>
        <w:pStyle w:val="a8"/>
        <w:numPr>
          <w:ilvl w:val="3"/>
          <w:numId w:val="17"/>
        </w:numPr>
        <w:ind w:firstLineChars="0"/>
        <w:jc w:val="left"/>
        <w:outlineLvl w:val="1"/>
        <w:rPr>
          <w:b/>
        </w:rPr>
      </w:pPr>
      <w:r w:rsidRPr="00312976">
        <w:rPr>
          <w:rFonts w:hint="eastAsia"/>
          <w:b/>
        </w:rPr>
        <w:t>吉利年产</w:t>
      </w:r>
      <w:r w:rsidRPr="00312976">
        <w:rPr>
          <w:b/>
        </w:rPr>
        <w:t>12GWh锂电池项目6月将开工/明年正式投产</w:t>
      </w:r>
    </w:p>
    <w:p w14:paraId="7392721A" w14:textId="77777777" w:rsidR="00CF0342" w:rsidRDefault="00CF0342" w:rsidP="009E1D32">
      <w:r>
        <w:rPr>
          <w:rFonts w:hint="eastAsia"/>
        </w:rPr>
        <w:t>从相关渠道获悉，吉利集团相关联企业耀能新能源年产</w:t>
      </w:r>
      <w:r>
        <w:t>12GWh锂电池项目将于6月1日正式开工，新项目预计在2022年底正式投产。目前，随着电动车汽车成为企业发展重点，主机厂也在陆续投资锂电池领域。</w:t>
      </w:r>
    </w:p>
    <w:p w14:paraId="543041EF" w14:textId="77777777" w:rsidR="00CF0342" w:rsidRDefault="00CF0342" w:rsidP="009E1D32">
      <w:pPr>
        <w:ind w:left="210" w:hangingChars="100" w:hanging="210"/>
        <w:rPr>
          <w:rFonts w:cs="宋体"/>
          <w:b/>
          <w:bCs/>
          <w:i/>
          <w:iCs/>
        </w:rPr>
      </w:pPr>
      <w:r w:rsidRPr="00F94E69">
        <w:rPr>
          <w:rFonts w:cs="宋体" w:hint="eastAsia"/>
          <w:b/>
          <w:bCs/>
          <w:i/>
          <w:iCs/>
        </w:rPr>
        <w:t>分析：。</w:t>
      </w:r>
    </w:p>
    <w:p w14:paraId="1912E6AE" w14:textId="77777777" w:rsidR="00CF0342" w:rsidRPr="00376B73" w:rsidRDefault="00CF0342" w:rsidP="009E1D32">
      <w:pPr>
        <w:pStyle w:val="a8"/>
        <w:numPr>
          <w:ilvl w:val="3"/>
          <w:numId w:val="17"/>
        </w:numPr>
        <w:ind w:firstLineChars="0"/>
        <w:jc w:val="left"/>
        <w:outlineLvl w:val="1"/>
        <w:rPr>
          <w:b/>
        </w:rPr>
      </w:pPr>
      <w:r w:rsidRPr="00376B73">
        <w:rPr>
          <w:rFonts w:hint="eastAsia"/>
          <w:b/>
        </w:rPr>
        <w:t>路透：华为欲控股金康新能源汽车</w:t>
      </w:r>
    </w:p>
    <w:p w14:paraId="05287044" w14:textId="77777777" w:rsidR="00CF0342" w:rsidRDefault="00CF0342" w:rsidP="009E1D32">
      <w:r w:rsidRPr="002B5770">
        <w:t>据两位知情人士透露，华为正在与小康股份洽谈收购重庆金康新能源汽车控股权事宜。华为控股金康汽车后，将可以生产带有自己品牌标志的智能电动车。</w:t>
      </w:r>
    </w:p>
    <w:p w14:paraId="7B678604" w14:textId="77777777" w:rsidR="00CF0342" w:rsidRDefault="00CF0342" w:rsidP="009E1D32">
      <w:pPr>
        <w:ind w:left="210" w:hangingChars="100" w:hanging="210"/>
        <w:rPr>
          <w:rFonts w:cs="宋体"/>
          <w:b/>
          <w:bCs/>
          <w:i/>
          <w:iCs/>
        </w:rPr>
      </w:pPr>
      <w:r w:rsidRPr="00F94E69">
        <w:rPr>
          <w:rFonts w:cs="宋体" w:hint="eastAsia"/>
          <w:b/>
          <w:bCs/>
          <w:i/>
          <w:iCs/>
        </w:rPr>
        <w:t>分析：。</w:t>
      </w:r>
    </w:p>
    <w:p w14:paraId="450F1997" w14:textId="0AAFF9BA" w:rsidR="00CF0342" w:rsidRPr="00DD6A4A" w:rsidRDefault="00CF0342" w:rsidP="009E1D32">
      <w:pPr>
        <w:pStyle w:val="a8"/>
        <w:numPr>
          <w:ilvl w:val="3"/>
          <w:numId w:val="17"/>
        </w:numPr>
        <w:ind w:firstLineChars="0"/>
        <w:jc w:val="left"/>
        <w:outlineLvl w:val="1"/>
        <w:rPr>
          <w:b/>
        </w:rPr>
      </w:pPr>
      <w:r w:rsidRPr="00DD6A4A">
        <w:rPr>
          <w:rFonts w:hint="eastAsia"/>
          <w:b/>
        </w:rPr>
        <w:t>奇瑞旗下新能源车型产量将提至</w:t>
      </w:r>
      <w:r w:rsidRPr="00DD6A4A">
        <w:rPr>
          <w:b/>
        </w:rPr>
        <w:t>15</w:t>
      </w:r>
      <w:r w:rsidR="00C405C4">
        <w:rPr>
          <w:b/>
        </w:rPr>
        <w:t>万辆</w:t>
      </w:r>
    </w:p>
    <w:p w14:paraId="6F5591CA" w14:textId="04A6ED1C" w:rsidR="00CF0342" w:rsidRDefault="00CF0342" w:rsidP="009E1D32">
      <w:r>
        <w:t>2020年，奇瑞汽车旗下新能源车型产量达到近6</w:t>
      </w:r>
      <w:r w:rsidR="00C405C4">
        <w:t>万辆</w:t>
      </w:r>
      <w:r>
        <w:t>，到2021年新能源车型产量将提升至15</w:t>
      </w:r>
      <w:r w:rsidR="00C405C4">
        <w:t>万辆</w:t>
      </w:r>
      <w:r>
        <w:t>以上。值得一提的是，在2021上海车展期间，奇瑞官方发布了4.0时代全域动力架构（包含燃油、混动、纯电、氢动力），以及鲲鹏动力（CHERYPOWER）。</w:t>
      </w:r>
    </w:p>
    <w:p w14:paraId="40C6EDB7" w14:textId="77777777" w:rsidR="00CF0342" w:rsidRPr="00DD6A4A" w:rsidRDefault="00CF0342" w:rsidP="009E1D32">
      <w:pPr>
        <w:ind w:left="210" w:hangingChars="100" w:hanging="210"/>
        <w:rPr>
          <w:rFonts w:cs="宋体"/>
          <w:b/>
          <w:bCs/>
          <w:i/>
          <w:iCs/>
        </w:rPr>
      </w:pPr>
      <w:r w:rsidRPr="00F94E69">
        <w:rPr>
          <w:rFonts w:cs="宋体" w:hint="eastAsia"/>
          <w:b/>
          <w:bCs/>
          <w:i/>
          <w:iCs/>
        </w:rPr>
        <w:t>分析：。</w:t>
      </w:r>
    </w:p>
    <w:p w14:paraId="2A9A5EB9" w14:textId="77777777" w:rsidR="00CF0342" w:rsidRPr="005325C3" w:rsidRDefault="00CF0342" w:rsidP="009E1D32">
      <w:pPr>
        <w:pStyle w:val="a8"/>
        <w:numPr>
          <w:ilvl w:val="3"/>
          <w:numId w:val="17"/>
        </w:numPr>
        <w:ind w:firstLineChars="0"/>
        <w:jc w:val="left"/>
        <w:outlineLvl w:val="1"/>
        <w:rPr>
          <w:b/>
        </w:rPr>
      </w:pPr>
      <w:r w:rsidRPr="005325C3">
        <w:rPr>
          <w:rFonts w:hint="eastAsia"/>
          <w:b/>
        </w:rPr>
        <w:t>瑞浦能源投资</w:t>
      </w:r>
      <w:r w:rsidRPr="005325C3">
        <w:rPr>
          <w:b/>
        </w:rPr>
        <w:t>300亿在温州建设100GWh产能</w:t>
      </w:r>
    </w:p>
    <w:p w14:paraId="7F309F7E" w14:textId="77777777" w:rsidR="00CF0342" w:rsidRDefault="00CF0342" w:rsidP="009E1D32">
      <w:r w:rsidRPr="009863BE">
        <w:t>4月23日，瑞浦能源与温州市北湾区签署协议，计划投资300亿元在温州北湾区建设锂电池制造产业基地项目。</w:t>
      </w:r>
    </w:p>
    <w:p w14:paraId="07639F23" w14:textId="77777777" w:rsidR="00CF0342" w:rsidRDefault="00CF0342" w:rsidP="009E1D32">
      <w:pPr>
        <w:ind w:left="210" w:hangingChars="100" w:hanging="210"/>
        <w:rPr>
          <w:rFonts w:cs="宋体"/>
          <w:b/>
          <w:bCs/>
          <w:i/>
          <w:iCs/>
        </w:rPr>
      </w:pPr>
      <w:r w:rsidRPr="00F94E69">
        <w:rPr>
          <w:rFonts w:cs="宋体" w:hint="eastAsia"/>
          <w:b/>
          <w:bCs/>
          <w:i/>
          <w:iCs/>
        </w:rPr>
        <w:t>分析：。</w:t>
      </w:r>
    </w:p>
    <w:p w14:paraId="6CC0DACA" w14:textId="77777777" w:rsidR="00CF0342" w:rsidRPr="005325C3" w:rsidRDefault="00CF0342" w:rsidP="009E1D32">
      <w:pPr>
        <w:pStyle w:val="a8"/>
        <w:numPr>
          <w:ilvl w:val="3"/>
          <w:numId w:val="17"/>
        </w:numPr>
        <w:ind w:firstLineChars="0"/>
        <w:jc w:val="left"/>
        <w:outlineLvl w:val="1"/>
        <w:rPr>
          <w:b/>
        </w:rPr>
      </w:pPr>
      <w:r w:rsidRPr="005325C3">
        <w:rPr>
          <w:rFonts w:hint="eastAsia"/>
          <w:b/>
        </w:rPr>
        <w:t>特斯拉将在上海工厂增加电池回收设施</w:t>
      </w:r>
    </w:p>
    <w:p w14:paraId="3D96569E" w14:textId="77777777" w:rsidR="00CF0342" w:rsidRDefault="00CF0342" w:rsidP="009E1D32">
      <w:r w:rsidRPr="00070DB6">
        <w:t>根据特斯拉公司向上海当局提交的文件，特斯拉计划在上海工厂增加回收设施，以维修和复制电池、电动机等关键部件。</w:t>
      </w:r>
    </w:p>
    <w:p w14:paraId="4B85C024" w14:textId="77777777" w:rsidR="00CF0342" w:rsidRDefault="00CF0342" w:rsidP="009E1D32">
      <w:pPr>
        <w:ind w:left="210" w:hangingChars="100" w:hanging="210"/>
        <w:rPr>
          <w:rFonts w:cs="宋体"/>
          <w:b/>
          <w:bCs/>
          <w:i/>
          <w:iCs/>
        </w:rPr>
      </w:pPr>
      <w:r w:rsidRPr="00F94E69">
        <w:rPr>
          <w:rFonts w:cs="宋体" w:hint="eastAsia"/>
          <w:b/>
          <w:bCs/>
          <w:i/>
          <w:iCs/>
        </w:rPr>
        <w:t>分析：。</w:t>
      </w:r>
    </w:p>
    <w:p w14:paraId="564CAB68" w14:textId="77777777" w:rsidR="00CF0342" w:rsidRPr="005325C3" w:rsidRDefault="00CF0342" w:rsidP="00713FE6">
      <w:pPr>
        <w:pStyle w:val="a8"/>
        <w:numPr>
          <w:ilvl w:val="3"/>
          <w:numId w:val="17"/>
        </w:numPr>
        <w:ind w:firstLineChars="0"/>
        <w:jc w:val="left"/>
        <w:outlineLvl w:val="1"/>
        <w:rPr>
          <w:b/>
        </w:rPr>
      </w:pPr>
      <w:r w:rsidRPr="005325C3">
        <w:rPr>
          <w:rFonts w:hint="eastAsia"/>
          <w:b/>
        </w:rPr>
        <w:t>天美汽车改名创维汽车</w:t>
      </w:r>
    </w:p>
    <w:p w14:paraId="565894D7" w14:textId="77777777" w:rsidR="00CF0342" w:rsidRDefault="00CF0342" w:rsidP="00713FE6">
      <w:r w:rsidRPr="00070DB6">
        <w:t>4月27日，开沃汽车集团在北京举办创维汽车品牌见面会。在操作方式上，创维集团把创维汽车的商标以2800万元的价格授权给开沃汽车集团使用。</w:t>
      </w:r>
    </w:p>
    <w:p w14:paraId="1F52D0B4" w14:textId="77777777" w:rsidR="00CF0342" w:rsidRDefault="00CF0342" w:rsidP="00713FE6">
      <w:pPr>
        <w:rPr>
          <w:rFonts w:cs="宋体"/>
          <w:b/>
          <w:bCs/>
          <w:i/>
          <w:iCs/>
        </w:rPr>
      </w:pPr>
      <w:r w:rsidRPr="006E0BB8">
        <w:rPr>
          <w:rFonts w:cs="宋体" w:hint="eastAsia"/>
          <w:b/>
          <w:bCs/>
          <w:i/>
          <w:iCs/>
        </w:rPr>
        <w:t>分析：。</w:t>
      </w:r>
    </w:p>
    <w:p w14:paraId="6CBDAD92" w14:textId="77777777" w:rsidR="00CF0342" w:rsidRPr="00957E59" w:rsidRDefault="00CF0342" w:rsidP="009E1D32">
      <w:pPr>
        <w:pStyle w:val="a8"/>
        <w:numPr>
          <w:ilvl w:val="3"/>
          <w:numId w:val="17"/>
        </w:numPr>
        <w:ind w:firstLineChars="0"/>
        <w:jc w:val="left"/>
        <w:outlineLvl w:val="1"/>
        <w:rPr>
          <w:b/>
        </w:rPr>
      </w:pPr>
      <w:r w:rsidRPr="00957E59">
        <w:rPr>
          <w:rFonts w:hint="eastAsia"/>
          <w:b/>
        </w:rPr>
        <w:t>威马将开启轿车战略</w:t>
      </w:r>
    </w:p>
    <w:p w14:paraId="1BDCE72D" w14:textId="0F1F81EF" w:rsidR="00CF0342" w:rsidRDefault="00CF0342" w:rsidP="0064378C">
      <w:r>
        <w:t>威马汽车宣布今年下半年将开启轿车战略，进一步完善产品矩阵。</w:t>
      </w:r>
      <w:r>
        <w:rPr>
          <w:rFonts w:hint="eastAsia"/>
        </w:rPr>
        <w:t>威马也正在研发全场景自动驾驶技术，涵盖停车场，市区道路，快速路，高速公路场景下的自动驾驶；技术上以视觉为主，基于超高计算能力实现实时感知，大幅降低对地图的依赖，实现可推广的高等级自动驾驶。</w:t>
      </w:r>
    </w:p>
    <w:p w14:paraId="049D6D89" w14:textId="77777777" w:rsidR="00CF0342" w:rsidRDefault="00CF0342" w:rsidP="009E1D32">
      <w:pPr>
        <w:ind w:left="210" w:hangingChars="100" w:hanging="210"/>
        <w:rPr>
          <w:rFonts w:cs="宋体"/>
          <w:b/>
          <w:bCs/>
          <w:i/>
          <w:iCs/>
        </w:rPr>
      </w:pPr>
      <w:r w:rsidRPr="00F94E69">
        <w:rPr>
          <w:rFonts w:cs="宋体" w:hint="eastAsia"/>
          <w:b/>
          <w:bCs/>
          <w:i/>
          <w:iCs/>
        </w:rPr>
        <w:t>分析：。</w:t>
      </w:r>
    </w:p>
    <w:p w14:paraId="267FDF7D" w14:textId="77777777" w:rsidR="00CF0342" w:rsidRPr="00BB2A40" w:rsidRDefault="00CF0342" w:rsidP="009E1D32">
      <w:pPr>
        <w:pStyle w:val="a8"/>
        <w:numPr>
          <w:ilvl w:val="3"/>
          <w:numId w:val="17"/>
        </w:numPr>
        <w:ind w:firstLineChars="0"/>
        <w:jc w:val="left"/>
        <w:outlineLvl w:val="1"/>
        <w:rPr>
          <w:b/>
        </w:rPr>
      </w:pPr>
      <w:r w:rsidRPr="00BB2A40">
        <w:rPr>
          <w:rFonts w:hint="eastAsia"/>
          <w:b/>
        </w:rPr>
        <w:t>蔚来计划推出磷酸铁锂电池包</w:t>
      </w:r>
    </w:p>
    <w:p w14:paraId="12AD732A" w14:textId="77777777" w:rsidR="00CF0342" w:rsidRDefault="00CF0342" w:rsidP="009E1D32">
      <w:r>
        <w:t>蔚来将对现有70度电池包进行升级，新电池包将采用磷酸铁锂电池，有望将容量提升至超过75度，计划今年四季度发布。</w:t>
      </w:r>
    </w:p>
    <w:p w14:paraId="2327C0F1" w14:textId="77777777" w:rsidR="00CF0342" w:rsidRPr="00BB2A40" w:rsidRDefault="00CF0342" w:rsidP="009E1D32">
      <w:pPr>
        <w:ind w:left="210" w:hangingChars="100" w:hanging="210"/>
        <w:rPr>
          <w:rFonts w:cs="宋体"/>
          <w:b/>
          <w:bCs/>
          <w:i/>
          <w:iCs/>
        </w:rPr>
      </w:pPr>
      <w:r w:rsidRPr="00F94E69">
        <w:rPr>
          <w:rFonts w:cs="宋体" w:hint="eastAsia"/>
          <w:b/>
          <w:bCs/>
          <w:i/>
          <w:iCs/>
        </w:rPr>
        <w:t>分析：。</w:t>
      </w:r>
    </w:p>
    <w:p w14:paraId="4721973F" w14:textId="77777777" w:rsidR="00CF0342" w:rsidRPr="00810D36" w:rsidRDefault="00CF0342" w:rsidP="009E1D32">
      <w:pPr>
        <w:pStyle w:val="a8"/>
        <w:numPr>
          <w:ilvl w:val="3"/>
          <w:numId w:val="17"/>
        </w:numPr>
        <w:ind w:firstLineChars="0"/>
        <w:jc w:val="left"/>
        <w:outlineLvl w:val="1"/>
        <w:rPr>
          <w:b/>
        </w:rPr>
      </w:pPr>
      <w:r w:rsidRPr="00810D36">
        <w:rPr>
          <w:rFonts w:hint="eastAsia"/>
          <w:b/>
        </w:rPr>
        <w:t>沃尔沃为滴滴自动驾驶部门提供车辆</w:t>
      </w:r>
    </w:p>
    <w:p w14:paraId="6EB4207A" w14:textId="77777777" w:rsidR="00CF0342" w:rsidRDefault="00CF0342" w:rsidP="009E1D32">
      <w:r>
        <w:rPr>
          <w:rFonts w:hint="eastAsia"/>
        </w:rPr>
        <w:t>沃尔沃汽车已经与滴滴出行签署协议，沃尔沃将为后者的自动驾驶部门车队提供车辆。</w:t>
      </w:r>
      <w:r>
        <w:t>4月19日，沃尔沃在一份声明中表示，将为滴滴提供带有备用转向和刹车系统的XC90车型。滴滴自动驾驶部门将为车辆整合滴滴双子星（Gemini）自动驾驶硬件平台。沃尔沃表示，XC90内置的备用系统和安全功能将与滴滴的自动驾驶系统相结合，最终将让汽车在没有安全员的情况下运行，并为公众提供自动驾驶出租车服务。</w:t>
      </w:r>
    </w:p>
    <w:p w14:paraId="0F4EEB4C" w14:textId="77777777" w:rsidR="00CF0342" w:rsidRDefault="00CF0342" w:rsidP="009E1D32">
      <w:pPr>
        <w:ind w:left="210" w:hangingChars="100" w:hanging="210"/>
        <w:rPr>
          <w:rFonts w:cs="宋体"/>
          <w:b/>
          <w:bCs/>
          <w:i/>
          <w:iCs/>
        </w:rPr>
      </w:pPr>
      <w:r w:rsidRPr="00F94E69">
        <w:rPr>
          <w:rFonts w:cs="宋体" w:hint="eastAsia"/>
          <w:b/>
          <w:bCs/>
          <w:i/>
          <w:iCs/>
        </w:rPr>
        <w:t>分析：。</w:t>
      </w:r>
    </w:p>
    <w:p w14:paraId="61A58991" w14:textId="77777777" w:rsidR="00CF0342" w:rsidRPr="00957E59" w:rsidRDefault="00CF0342" w:rsidP="009E1D32">
      <w:pPr>
        <w:pStyle w:val="a8"/>
        <w:numPr>
          <w:ilvl w:val="3"/>
          <w:numId w:val="17"/>
        </w:numPr>
        <w:ind w:firstLineChars="0"/>
        <w:jc w:val="left"/>
        <w:outlineLvl w:val="1"/>
        <w:rPr>
          <w:b/>
        </w:rPr>
      </w:pPr>
      <w:r w:rsidRPr="00957E59">
        <w:rPr>
          <w:rFonts w:hint="eastAsia"/>
          <w:b/>
        </w:rPr>
        <w:t>现代计划到</w:t>
      </w:r>
      <w:r w:rsidRPr="00957E59">
        <w:rPr>
          <w:b/>
        </w:rPr>
        <w:t>2030年在华导入13款新能源车</w:t>
      </w:r>
    </w:p>
    <w:p w14:paraId="269B5A0B" w14:textId="77777777" w:rsidR="00CF0342" w:rsidRDefault="00CF0342" w:rsidP="009E1D32">
      <w:r>
        <w:rPr>
          <w:rFonts w:hint="eastAsia"/>
        </w:rPr>
        <w:t>根据现代汽车集团的全新中国战略，现代汽车将以</w:t>
      </w:r>
      <w:r>
        <w:t>IONIQ(艾尼氪)5为开端，自2022年起每年都将在中国推出纯电动专属车型，以夯实在中国电动汽车市场的领先地位。截至2030年，现代汽车计划在中国推出13款新能源车型，为中国本土的电动化转型奠定基础。</w:t>
      </w:r>
    </w:p>
    <w:p w14:paraId="30DA0DB9" w14:textId="77777777" w:rsidR="00CF0342" w:rsidRDefault="00CF0342" w:rsidP="009E1D32">
      <w:pPr>
        <w:ind w:left="210" w:hangingChars="100" w:hanging="210"/>
        <w:rPr>
          <w:rFonts w:cs="宋体"/>
          <w:b/>
          <w:bCs/>
          <w:i/>
          <w:iCs/>
        </w:rPr>
      </w:pPr>
      <w:r w:rsidRPr="00F94E69">
        <w:rPr>
          <w:rFonts w:cs="宋体" w:hint="eastAsia"/>
          <w:b/>
          <w:bCs/>
          <w:i/>
          <w:iCs/>
        </w:rPr>
        <w:t>分析：。</w:t>
      </w:r>
    </w:p>
    <w:p w14:paraId="384D2EC0" w14:textId="77777777" w:rsidR="00CF0342" w:rsidRPr="00D914A1" w:rsidRDefault="00CF0342" w:rsidP="009E1D32">
      <w:pPr>
        <w:pStyle w:val="a8"/>
        <w:numPr>
          <w:ilvl w:val="3"/>
          <w:numId w:val="17"/>
        </w:numPr>
        <w:ind w:firstLineChars="0"/>
        <w:jc w:val="left"/>
        <w:outlineLvl w:val="1"/>
        <w:rPr>
          <w:b/>
        </w:rPr>
      </w:pPr>
      <w:r w:rsidRPr="00D914A1">
        <w:rPr>
          <w:rFonts w:hint="eastAsia"/>
          <w:b/>
        </w:rPr>
        <w:t>小马智行全新一代自动驾驶将批量投入运营</w:t>
      </w:r>
    </w:p>
    <w:p w14:paraId="04074C9A" w14:textId="77777777" w:rsidR="00CF0342" w:rsidRDefault="00CF0342" w:rsidP="009E1D32">
      <w:r w:rsidRPr="002B5770">
        <w:t>4月28日，小马智行表示，最新一代自动驾驶汽车将全批量加入PonyPilot+车队，这些新车是首批经过标准化生产的自动驾驶车型，相对于上一代自动驾驶车辆，新一代车辆的硬件和软件自研比例增加，有7个摄像头和4个激光雷达，同时安装最新计算平台，新一代车型将率先投放广州、北京等城市。</w:t>
      </w:r>
    </w:p>
    <w:p w14:paraId="2712630C" w14:textId="77777777" w:rsidR="00CF0342" w:rsidRPr="00D914A1" w:rsidRDefault="00CF0342" w:rsidP="009E1D32">
      <w:pPr>
        <w:ind w:left="210" w:hangingChars="100" w:hanging="210"/>
        <w:rPr>
          <w:rFonts w:cs="宋体"/>
          <w:b/>
          <w:bCs/>
          <w:i/>
          <w:iCs/>
        </w:rPr>
      </w:pPr>
      <w:r w:rsidRPr="00F94E69">
        <w:rPr>
          <w:rFonts w:cs="宋体" w:hint="eastAsia"/>
          <w:b/>
          <w:bCs/>
          <w:i/>
          <w:iCs/>
        </w:rPr>
        <w:t>分析：。</w:t>
      </w:r>
    </w:p>
    <w:p w14:paraId="47E9CF09" w14:textId="44C4283A" w:rsidR="00CF0342" w:rsidRPr="00A53BC6" w:rsidRDefault="00CF0342" w:rsidP="009E1D32">
      <w:pPr>
        <w:pStyle w:val="a8"/>
        <w:numPr>
          <w:ilvl w:val="3"/>
          <w:numId w:val="17"/>
        </w:numPr>
        <w:ind w:firstLineChars="0"/>
        <w:jc w:val="left"/>
        <w:outlineLvl w:val="1"/>
        <w:rPr>
          <w:b/>
        </w:rPr>
      </w:pPr>
      <w:r w:rsidRPr="00A53BC6">
        <w:rPr>
          <w:b/>
        </w:rPr>
        <w:t>极狐首座专属超充站上线</w:t>
      </w:r>
      <w:r w:rsidR="00855696" w:rsidRPr="00A53BC6">
        <w:rPr>
          <w:rFonts w:hint="eastAsia"/>
          <w:b/>
        </w:rPr>
        <w:t>最大功率</w:t>
      </w:r>
      <w:r w:rsidR="00855696" w:rsidRPr="00A53BC6">
        <w:rPr>
          <w:b/>
        </w:rPr>
        <w:t>180kW</w:t>
      </w:r>
    </w:p>
    <w:p w14:paraId="6FB871A5" w14:textId="77777777" w:rsidR="00CF0342" w:rsidRDefault="00CF0342" w:rsidP="009E1D32">
      <w:r>
        <w:rPr>
          <w:rFonts w:hint="eastAsia"/>
        </w:rPr>
        <w:t>从官方获悉，</w:t>
      </w:r>
      <w:r>
        <w:t>ARCFOX极狐首座专属超充站在北京石榴中心B3层正式投入试运营。据了解，首座超充站共设12根超充桩，单桩最大功率180kW并达当前国标要求最大充电能力。另外，使用专属超充桩的阿尔法T充电速率提升2倍，阿尔法S华为H版充电10分钟续航可达197km。</w:t>
      </w:r>
    </w:p>
    <w:p w14:paraId="11ECBDEE" w14:textId="58FAE1DF" w:rsidR="00CF0342" w:rsidRDefault="00CF0342" w:rsidP="009E1D32">
      <w:pPr>
        <w:ind w:left="210" w:hangingChars="100" w:hanging="210"/>
        <w:rPr>
          <w:rFonts w:cs="宋体"/>
          <w:b/>
          <w:bCs/>
          <w:i/>
          <w:iCs/>
        </w:rPr>
      </w:pPr>
      <w:r w:rsidRPr="00F94E69">
        <w:rPr>
          <w:rFonts w:cs="宋体" w:hint="eastAsia"/>
          <w:b/>
          <w:bCs/>
          <w:i/>
          <w:iCs/>
        </w:rPr>
        <w:t>分析：。</w:t>
      </w:r>
    </w:p>
    <w:p w14:paraId="2BB7FC88" w14:textId="77777777" w:rsidR="00DB4354" w:rsidRDefault="00DB4354" w:rsidP="009E1D32">
      <w:pPr>
        <w:ind w:left="210" w:hangingChars="100" w:hanging="210"/>
        <w:rPr>
          <w:rFonts w:cs="宋体"/>
          <w:b/>
          <w:bCs/>
          <w:i/>
          <w:iCs/>
        </w:rPr>
      </w:pPr>
    </w:p>
    <w:p w14:paraId="423F1805" w14:textId="77777777" w:rsidR="009E1D32" w:rsidRPr="00D02F70" w:rsidRDefault="009E1D32" w:rsidP="009E1D32">
      <w:pPr>
        <w:pStyle w:val="a8"/>
        <w:numPr>
          <w:ilvl w:val="0"/>
          <w:numId w:val="4"/>
        </w:numPr>
        <w:ind w:firstLineChars="0"/>
        <w:outlineLvl w:val="0"/>
        <w:rPr>
          <w:b/>
        </w:rPr>
      </w:pPr>
      <w:r>
        <w:rPr>
          <w:rFonts w:hint="eastAsia"/>
          <w:b/>
        </w:rPr>
        <w:t>行业信息</w:t>
      </w:r>
    </w:p>
    <w:p w14:paraId="4757680C" w14:textId="351FD6B1" w:rsidR="00855696" w:rsidRPr="004B248F" w:rsidRDefault="00855696" w:rsidP="0064378C">
      <w:pPr>
        <w:pStyle w:val="a8"/>
        <w:numPr>
          <w:ilvl w:val="0"/>
          <w:numId w:val="22"/>
        </w:numPr>
        <w:ind w:firstLineChars="0"/>
        <w:outlineLvl w:val="1"/>
        <w:rPr>
          <w:b/>
        </w:rPr>
      </w:pPr>
      <w:r w:rsidRPr="004B248F">
        <w:rPr>
          <w:b/>
        </w:rPr>
        <w:t>油价4月28日24时起上涨加满一箱将多花4元</w:t>
      </w:r>
    </w:p>
    <w:p w14:paraId="7F3F813A" w14:textId="77777777" w:rsidR="00855696" w:rsidRDefault="00855696" w:rsidP="009E1D32">
      <w:r>
        <w:rPr>
          <w:rFonts w:hint="eastAsia"/>
        </w:rPr>
        <w:t>从国家发展改革委获悉，自</w:t>
      </w:r>
      <w:r>
        <w:t>2021年4月28日24时起，国内成品油（标准品）零售价迎来新一轮调整；国内汽、柴油价格（标准品，下同）每吨分别上涨100元和95元。</w:t>
      </w:r>
    </w:p>
    <w:p w14:paraId="424D8B5A" w14:textId="77777777" w:rsidR="00855696" w:rsidRDefault="00855696" w:rsidP="009E1D32">
      <w:pPr>
        <w:rPr>
          <w:rFonts w:cs="宋体"/>
          <w:b/>
          <w:bCs/>
          <w:i/>
          <w:iCs/>
        </w:rPr>
      </w:pPr>
      <w:r w:rsidRPr="006E0BB8">
        <w:rPr>
          <w:rFonts w:cs="宋体" w:hint="eastAsia"/>
          <w:b/>
          <w:bCs/>
          <w:i/>
          <w:iCs/>
        </w:rPr>
        <w:t>分析：。</w:t>
      </w:r>
    </w:p>
    <w:p w14:paraId="25A3E276" w14:textId="77777777" w:rsidR="00855696" w:rsidRPr="00A53BC6" w:rsidRDefault="00855696" w:rsidP="0064378C">
      <w:pPr>
        <w:pStyle w:val="a8"/>
        <w:numPr>
          <w:ilvl w:val="0"/>
          <w:numId w:val="22"/>
        </w:numPr>
        <w:ind w:firstLineChars="0"/>
        <w:outlineLvl w:val="1"/>
        <w:rPr>
          <w:b/>
        </w:rPr>
      </w:pPr>
      <w:r w:rsidRPr="00A53BC6">
        <w:rPr>
          <w:rFonts w:hint="eastAsia"/>
          <w:b/>
        </w:rPr>
        <w:t>甘肃四川两省充电桩基建大跃进</w:t>
      </w:r>
    </w:p>
    <w:p w14:paraId="1B338723" w14:textId="47A2BE5E" w:rsidR="00855696" w:rsidRDefault="00855696" w:rsidP="009E1D32">
      <w:r>
        <w:rPr>
          <w:rFonts w:hint="eastAsia"/>
        </w:rPr>
        <w:t>甘肃省政府全力推动农村特色电能替代项目实施，加快乡村电气化建设。到</w:t>
      </w:r>
      <w:r>
        <w:t>2025年，电能占终端能源消费比重达到30%。开展学校、医院、园区等多能应用服务，探索在高速服务区、移动基站、大型数据中心站等开展新能源服务。做强做优“车联网”平台，实现全社会充电桩接入全覆盖。到2025年，初步建成适度超前、车桩相随、布局合理、智能高效的充电基础设施体系，建成充电站900座、充电桩6.5</w:t>
      </w:r>
      <w:r w:rsidR="00C405C4">
        <w:t>万</w:t>
      </w:r>
      <w:r w:rsidR="00C405C4">
        <w:rPr>
          <w:rFonts w:hint="eastAsia"/>
        </w:rPr>
        <w:t>座</w:t>
      </w:r>
      <w:r>
        <w:t>，满足超过7.35万辆电动汽车的充电需求。</w:t>
      </w:r>
    </w:p>
    <w:p w14:paraId="22D3FB05" w14:textId="77777777" w:rsidR="00855696" w:rsidRPr="00A53BC6" w:rsidRDefault="00855696" w:rsidP="009E1D32">
      <w:pPr>
        <w:rPr>
          <w:rFonts w:cs="宋体"/>
          <w:b/>
          <w:bCs/>
          <w:i/>
          <w:iCs/>
        </w:rPr>
      </w:pPr>
      <w:r w:rsidRPr="006E0BB8">
        <w:rPr>
          <w:rFonts w:cs="宋体" w:hint="eastAsia"/>
          <w:b/>
          <w:bCs/>
          <w:i/>
          <w:iCs/>
        </w:rPr>
        <w:t>分析：。</w:t>
      </w:r>
    </w:p>
    <w:p w14:paraId="3951B639" w14:textId="77777777" w:rsidR="00855696" w:rsidRPr="004B248F" w:rsidRDefault="00855696" w:rsidP="0064378C">
      <w:pPr>
        <w:pStyle w:val="a8"/>
        <w:numPr>
          <w:ilvl w:val="0"/>
          <w:numId w:val="22"/>
        </w:numPr>
        <w:ind w:firstLineChars="0"/>
        <w:outlineLvl w:val="1"/>
        <w:rPr>
          <w:b/>
        </w:rPr>
      </w:pPr>
      <w:r w:rsidRPr="004B248F">
        <w:rPr>
          <w:rFonts w:hint="eastAsia"/>
          <w:b/>
        </w:rPr>
        <w:t>江苏电力打通居住区充电设施接电</w:t>
      </w:r>
      <w:r w:rsidRPr="004B248F">
        <w:rPr>
          <w:b/>
        </w:rPr>
        <w:t>"最后一百米"</w:t>
      </w:r>
    </w:p>
    <w:p w14:paraId="0EC88685" w14:textId="77777777" w:rsidR="00855696" w:rsidRDefault="00855696" w:rsidP="009E1D32">
      <w:r>
        <w:t>4月21日，国网江苏省电力有限公司出台居住区电动汽车充电设施报装管理办法，致力从报装业务受理、有序用电推广、配套设施建设等方面解决居住区电动汽车充电设施建设中遇到的问题，打通居住区充电设施接电“最后一百米”。</w:t>
      </w:r>
    </w:p>
    <w:p w14:paraId="3DDD5FAD" w14:textId="2E44CCAF" w:rsidR="00855696" w:rsidRDefault="00855696" w:rsidP="009E1D32">
      <w:pPr>
        <w:rPr>
          <w:rFonts w:cs="宋体"/>
          <w:b/>
          <w:bCs/>
          <w:i/>
          <w:iCs/>
        </w:rPr>
      </w:pPr>
      <w:r w:rsidRPr="006E0BB8">
        <w:rPr>
          <w:rFonts w:cs="宋体" w:hint="eastAsia"/>
          <w:b/>
          <w:bCs/>
          <w:i/>
          <w:iCs/>
        </w:rPr>
        <w:t>分析：。</w:t>
      </w:r>
    </w:p>
    <w:p w14:paraId="206D30D7" w14:textId="77777777" w:rsidR="004561C2" w:rsidRDefault="004561C2" w:rsidP="009E1D32">
      <w:pPr>
        <w:rPr>
          <w:rFonts w:cs="宋体" w:hint="eastAsia"/>
          <w:b/>
          <w:bCs/>
          <w:i/>
          <w:iCs/>
        </w:rPr>
      </w:pPr>
    </w:p>
    <w:p w14:paraId="19236689" w14:textId="77777777" w:rsidR="009E1D32" w:rsidRPr="00CC5738" w:rsidRDefault="009E1D32" w:rsidP="009E1D32">
      <w:pPr>
        <w:pStyle w:val="a8"/>
        <w:numPr>
          <w:ilvl w:val="0"/>
          <w:numId w:val="4"/>
        </w:numPr>
        <w:ind w:firstLineChars="0"/>
        <w:outlineLvl w:val="0"/>
        <w:rPr>
          <w:b/>
        </w:rPr>
      </w:pPr>
      <w:r w:rsidRPr="002009FE">
        <w:rPr>
          <w:rFonts w:cs="宋体" w:hint="eastAsia"/>
          <w:b/>
          <w:bCs/>
        </w:rPr>
        <w:t>跨国集团和国际市场</w:t>
      </w:r>
    </w:p>
    <w:p w14:paraId="170CB73E" w14:textId="77777777" w:rsidR="00855696" w:rsidRPr="00D914A1" w:rsidRDefault="00855696" w:rsidP="009E1D32">
      <w:pPr>
        <w:pStyle w:val="a8"/>
        <w:numPr>
          <w:ilvl w:val="0"/>
          <w:numId w:val="21"/>
        </w:numPr>
        <w:ind w:firstLineChars="0"/>
        <w:outlineLvl w:val="1"/>
        <w:rPr>
          <w:b/>
        </w:rPr>
      </w:pPr>
      <w:r w:rsidRPr="00D914A1">
        <w:rPr>
          <w:b/>
        </w:rPr>
        <w:t>LG计划2023年实现230GWh电池产能</w:t>
      </w:r>
    </w:p>
    <w:p w14:paraId="5DDE7F84" w14:textId="77777777" w:rsidR="00855696" w:rsidRDefault="00855696" w:rsidP="009E1D32">
      <w:r w:rsidRPr="003C087C">
        <w:t>在韩国媒体举办的“2021电池日”活动上，LG新能源高级管理总监崔承燉（ChoiSeung-don）发表演讲表示，LG计划于2023年实现260GWh产能，在2025年年底实现锂硫电池的商业化，并在2025至2027年间实现全固态电池的商业化。</w:t>
      </w:r>
    </w:p>
    <w:p w14:paraId="53FCDA3D" w14:textId="45550A04" w:rsidR="00855696" w:rsidRDefault="00855696">
      <w:r w:rsidRPr="006E0BB8">
        <w:rPr>
          <w:rFonts w:cs="宋体" w:hint="eastAsia"/>
          <w:b/>
          <w:bCs/>
          <w:i/>
          <w:iCs/>
        </w:rPr>
        <w:t>分析：。</w:t>
      </w:r>
    </w:p>
    <w:p w14:paraId="264D48CD" w14:textId="77777777" w:rsidR="00855696" w:rsidRPr="002E0275" w:rsidRDefault="00855696" w:rsidP="009E1D32">
      <w:pPr>
        <w:pStyle w:val="a8"/>
        <w:numPr>
          <w:ilvl w:val="0"/>
          <w:numId w:val="21"/>
        </w:numPr>
        <w:ind w:firstLineChars="0"/>
        <w:outlineLvl w:val="1"/>
        <w:rPr>
          <w:b/>
        </w:rPr>
      </w:pPr>
      <w:r w:rsidRPr="002E0275">
        <w:rPr>
          <w:b/>
        </w:rPr>
        <w:t>Stellantis两电池厂年产能将达48GWh</w:t>
      </w:r>
    </w:p>
    <w:p w14:paraId="7DEEB6DD" w14:textId="77777777" w:rsidR="00855696" w:rsidRDefault="00855696" w:rsidP="009E1D32">
      <w:r>
        <w:rPr>
          <w:rFonts w:hint="eastAsia"/>
        </w:rPr>
        <w:t>欧宝首席执行官</w:t>
      </w:r>
      <w:r>
        <w:t>MichaelLohscheller表示，未来德国凯撒斯劳滕电芯厂满载运营时，每年将能够供应50万辆汽车。</w:t>
      </w:r>
    </w:p>
    <w:p w14:paraId="49EA26AF" w14:textId="77777777" w:rsidR="00855696" w:rsidRDefault="00855696" w:rsidP="009E1D32">
      <w:r>
        <w:rPr>
          <w:rFonts w:hint="eastAsia"/>
        </w:rPr>
        <w:t>凯撒斯劳滕电芯厂是</w:t>
      </w:r>
      <w:r>
        <w:t>Stellantis和能源巨头道达尔合资企业AutomotiveCellsCompany（ACC）的一部分，预计2025年上线。ACC位于法国北部杜夫兰的姊妹工厂将于2023年投产，预计分三期建设，每期8GWh。目前该厂处于公众评论阶段，预计今年年底获得监管批准。</w:t>
      </w:r>
    </w:p>
    <w:p w14:paraId="36DADEB7" w14:textId="77777777" w:rsidR="00855696" w:rsidRPr="002E0275" w:rsidRDefault="00855696" w:rsidP="009E1D32">
      <w:pPr>
        <w:rPr>
          <w:rFonts w:cs="宋体"/>
          <w:b/>
          <w:bCs/>
          <w:i/>
          <w:iCs/>
        </w:rPr>
      </w:pPr>
      <w:r w:rsidRPr="006E0BB8">
        <w:rPr>
          <w:rFonts w:cs="宋体" w:hint="eastAsia"/>
          <w:b/>
          <w:bCs/>
          <w:i/>
          <w:iCs/>
        </w:rPr>
        <w:t>分析：。</w:t>
      </w:r>
    </w:p>
    <w:p w14:paraId="059EF5D7" w14:textId="77777777" w:rsidR="00855696" w:rsidRPr="00D914A1" w:rsidRDefault="00855696" w:rsidP="009E1D32">
      <w:pPr>
        <w:pStyle w:val="a8"/>
        <w:numPr>
          <w:ilvl w:val="0"/>
          <w:numId w:val="21"/>
        </w:numPr>
        <w:ind w:firstLineChars="0"/>
        <w:outlineLvl w:val="1"/>
        <w:rPr>
          <w:b/>
        </w:rPr>
      </w:pPr>
      <w:r w:rsidRPr="00D914A1">
        <w:rPr>
          <w:rFonts w:hint="eastAsia"/>
          <w:b/>
        </w:rPr>
        <w:t>奥迪：</w:t>
      </w:r>
      <w:r w:rsidRPr="00D914A1">
        <w:rPr>
          <w:b/>
        </w:rPr>
        <w:t>2030年电动汽车将占全球高端汽车市场50%</w:t>
      </w:r>
    </w:p>
    <w:p w14:paraId="3E49E709" w14:textId="77777777" w:rsidR="00855696" w:rsidRDefault="00855696" w:rsidP="009E1D32">
      <w:r w:rsidRPr="003C087C">
        <w:rPr>
          <w:rFonts w:hint="eastAsia"/>
        </w:rPr>
        <w:t>奥迪</w:t>
      </w:r>
      <w:r w:rsidRPr="003C087C">
        <w:t>CEO马库斯·杜斯曼（MarkusDuesmann）周四表示，到2030年，燃油车将在全球高端汽车市场让出约一半的份额给电动汽车。混合动力汽车正在推动这一转变，而纯电动汽车将在2030年后占据主导地位。</w:t>
      </w:r>
    </w:p>
    <w:p w14:paraId="34312B5F" w14:textId="77777777" w:rsidR="00855696" w:rsidRDefault="00855696" w:rsidP="009E1D32">
      <w:pPr>
        <w:rPr>
          <w:rFonts w:cs="宋体"/>
          <w:b/>
          <w:bCs/>
          <w:i/>
          <w:iCs/>
        </w:rPr>
      </w:pPr>
      <w:r w:rsidRPr="006E0BB8">
        <w:rPr>
          <w:rFonts w:cs="宋体" w:hint="eastAsia"/>
          <w:b/>
          <w:bCs/>
          <w:i/>
          <w:iCs/>
        </w:rPr>
        <w:t>分析：。</w:t>
      </w:r>
    </w:p>
    <w:p w14:paraId="5D59B2F4" w14:textId="77777777" w:rsidR="00855696" w:rsidRPr="001F49BD" w:rsidRDefault="00855696" w:rsidP="009E1D32">
      <w:pPr>
        <w:pStyle w:val="a8"/>
        <w:numPr>
          <w:ilvl w:val="0"/>
          <w:numId w:val="21"/>
        </w:numPr>
        <w:ind w:firstLineChars="0"/>
        <w:outlineLvl w:val="1"/>
        <w:rPr>
          <w:b/>
        </w:rPr>
      </w:pPr>
      <w:r w:rsidRPr="001F49BD">
        <w:rPr>
          <w:rFonts w:hint="eastAsia"/>
          <w:b/>
        </w:rPr>
        <w:t>拜腾德国子公司启动破产程序</w:t>
      </w:r>
    </w:p>
    <w:p w14:paraId="55331381" w14:textId="77777777" w:rsidR="00855696" w:rsidRDefault="00855696" w:rsidP="009E1D32">
      <w:r>
        <w:rPr>
          <w:rFonts w:hint="eastAsia"/>
        </w:rPr>
        <w:t>慕尼黑地方法院对中国电动汽车初创公司拜腾的德国子公司</w:t>
      </w:r>
      <w:r>
        <w:t>Byton责任有限公司进行临时破产管理。慕尼黑律师迈克尔·鲍尔将接任该职位，担任临时破产管理人。由其董事总经理DanielKirchert博士代表的Byton责任有限公司被指定为债务人。</w:t>
      </w:r>
    </w:p>
    <w:p w14:paraId="2380260A" w14:textId="77777777" w:rsidR="00855696" w:rsidRPr="00957E59" w:rsidRDefault="00855696" w:rsidP="009E1D32">
      <w:pPr>
        <w:rPr>
          <w:rFonts w:cs="宋体"/>
          <w:b/>
          <w:bCs/>
          <w:i/>
          <w:iCs/>
        </w:rPr>
      </w:pPr>
      <w:r w:rsidRPr="006E0BB8">
        <w:rPr>
          <w:rFonts w:cs="宋体" w:hint="eastAsia"/>
          <w:b/>
          <w:bCs/>
          <w:i/>
          <w:iCs/>
        </w:rPr>
        <w:t>分析：。</w:t>
      </w:r>
    </w:p>
    <w:p w14:paraId="06400FE0" w14:textId="77777777" w:rsidR="00855696" w:rsidRPr="001F49BD" w:rsidRDefault="00855696" w:rsidP="009E1D32">
      <w:pPr>
        <w:pStyle w:val="a8"/>
        <w:numPr>
          <w:ilvl w:val="0"/>
          <w:numId w:val="21"/>
        </w:numPr>
        <w:ind w:firstLineChars="0"/>
        <w:outlineLvl w:val="1"/>
        <w:rPr>
          <w:b/>
        </w:rPr>
      </w:pPr>
      <w:r w:rsidRPr="001F49BD">
        <w:rPr>
          <w:rFonts w:hint="eastAsia"/>
          <w:b/>
        </w:rPr>
        <w:t>本田计划</w:t>
      </w:r>
      <w:r w:rsidRPr="001F49BD">
        <w:rPr>
          <w:b/>
        </w:rPr>
        <w:t>2040年正式停产燃油车</w:t>
      </w:r>
    </w:p>
    <w:p w14:paraId="62ADA75D" w14:textId="77777777" w:rsidR="00855696" w:rsidRDefault="00855696" w:rsidP="009E1D32">
      <w:r>
        <w:rPr>
          <w:rFonts w:hint="eastAsia"/>
        </w:rPr>
        <w:t>本田新任社长三部敏宏宣布，本田品牌计划</w:t>
      </w:r>
      <w:r>
        <w:t>2030年纯电动及燃料电池汽车销量达到总销量的40%，2035年达到80%，2040年增至100%，至2050年，本田希望实现包括车辆制造过程、能源来源等全生命周期的碳中和目标。</w:t>
      </w:r>
    </w:p>
    <w:p w14:paraId="3AFA9452" w14:textId="77777777" w:rsidR="00855696" w:rsidRDefault="00855696" w:rsidP="009E1D32">
      <w:pPr>
        <w:rPr>
          <w:rFonts w:cs="宋体"/>
          <w:b/>
          <w:bCs/>
          <w:i/>
          <w:iCs/>
        </w:rPr>
      </w:pPr>
      <w:r w:rsidRPr="006E0BB8">
        <w:rPr>
          <w:rFonts w:cs="宋体" w:hint="eastAsia"/>
          <w:b/>
          <w:bCs/>
          <w:i/>
          <w:iCs/>
        </w:rPr>
        <w:t>分析：。</w:t>
      </w:r>
    </w:p>
    <w:p w14:paraId="637DC268" w14:textId="77777777" w:rsidR="00855696" w:rsidRPr="00505CE7" w:rsidRDefault="00855696" w:rsidP="009E1D32">
      <w:pPr>
        <w:pStyle w:val="a8"/>
        <w:numPr>
          <w:ilvl w:val="0"/>
          <w:numId w:val="21"/>
        </w:numPr>
        <w:ind w:firstLineChars="0"/>
        <w:outlineLvl w:val="1"/>
        <w:rPr>
          <w:b/>
        </w:rPr>
      </w:pPr>
      <w:r w:rsidRPr="00505CE7">
        <w:rPr>
          <w:rFonts w:hint="eastAsia"/>
          <w:b/>
        </w:rPr>
        <w:t>戴姆勒</w:t>
      </w:r>
      <w:r w:rsidRPr="00505CE7">
        <w:rPr>
          <w:b/>
        </w:rPr>
        <w:t>/沃尔沃计划在氢动力卡车方面联手</w:t>
      </w:r>
    </w:p>
    <w:p w14:paraId="6A97FA8D" w14:textId="77777777" w:rsidR="00855696" w:rsidRDefault="00855696" w:rsidP="009E1D32">
      <w:r>
        <w:rPr>
          <w:rFonts w:hint="eastAsia"/>
        </w:rPr>
        <w:t>全球重型卡车竞争对手戴姆勒公司和沃尔沃成立了一家氢燃料电池电堆合资企业，寻求推动一项已经发展了数十年但受制于高成本和基础设施不完善的技术。两公司周四在启动一年前宣布的</w:t>
      </w:r>
      <w:r>
        <w:t>Cellcentric合资公司时表示，它们希望成为燃料电池的领头羊，并计划在2025年开始在欧洲扩大产量。</w:t>
      </w:r>
    </w:p>
    <w:p w14:paraId="6373ED34" w14:textId="77777777" w:rsidR="00855696" w:rsidRDefault="00855696" w:rsidP="009E1D32">
      <w:r>
        <w:rPr>
          <w:rFonts w:hint="eastAsia"/>
        </w:rPr>
        <w:t>戴姆勒卡车负责人</w:t>
      </w:r>
      <w:r>
        <w:t>MartinDaum在一份声明中说：“氢燃料电池卡车将成为未来实现碳中和运输的关键”。</w:t>
      </w:r>
    </w:p>
    <w:p w14:paraId="715FD900" w14:textId="77777777" w:rsidR="00855696" w:rsidRDefault="00855696" w:rsidP="009E1D32">
      <w:pPr>
        <w:rPr>
          <w:rFonts w:cs="宋体"/>
          <w:b/>
          <w:bCs/>
          <w:i/>
          <w:iCs/>
        </w:rPr>
      </w:pPr>
      <w:r w:rsidRPr="006E0BB8">
        <w:rPr>
          <w:rFonts w:cs="宋体" w:hint="eastAsia"/>
          <w:b/>
          <w:bCs/>
          <w:i/>
          <w:iCs/>
        </w:rPr>
        <w:t>分析：。</w:t>
      </w:r>
    </w:p>
    <w:p w14:paraId="0514D189" w14:textId="77777777" w:rsidR="00855696" w:rsidRPr="005325C3" w:rsidRDefault="00855696" w:rsidP="009E1D32">
      <w:pPr>
        <w:pStyle w:val="a8"/>
        <w:numPr>
          <w:ilvl w:val="0"/>
          <w:numId w:val="21"/>
        </w:numPr>
        <w:ind w:firstLineChars="0"/>
        <w:outlineLvl w:val="1"/>
        <w:rPr>
          <w:b/>
        </w:rPr>
      </w:pPr>
      <w:r w:rsidRPr="005325C3">
        <w:rPr>
          <w:rFonts w:hint="eastAsia"/>
          <w:b/>
        </w:rPr>
        <w:t>丰田</w:t>
      </w:r>
      <w:r w:rsidRPr="005325C3">
        <w:rPr>
          <w:b/>
        </w:rPr>
        <w:t>WovenPlanet以5.5亿美元收购Lyft自动驾驶部门</w:t>
      </w:r>
    </w:p>
    <w:p w14:paraId="0AB7240E" w14:textId="77777777" w:rsidR="00855696" w:rsidRDefault="00855696" w:rsidP="009E1D32">
      <w:r w:rsidRPr="00070DB6">
        <w:t>4月27日，丰田旗下的WovenPlanet宣布以5.5亿美元收购Lyft无人驾驶部门Level5，其中2亿美元为预付，另外3.5亿美元将在未来5年内支付。</w:t>
      </w:r>
    </w:p>
    <w:p w14:paraId="2EEED1CD" w14:textId="77777777" w:rsidR="00855696" w:rsidRDefault="00855696" w:rsidP="009E1D32">
      <w:pPr>
        <w:rPr>
          <w:rFonts w:cs="宋体"/>
          <w:b/>
          <w:bCs/>
          <w:i/>
          <w:iCs/>
        </w:rPr>
      </w:pPr>
      <w:r w:rsidRPr="006E0BB8">
        <w:rPr>
          <w:rFonts w:cs="宋体" w:hint="eastAsia"/>
          <w:b/>
          <w:bCs/>
          <w:i/>
          <w:iCs/>
        </w:rPr>
        <w:t>分析：。</w:t>
      </w:r>
    </w:p>
    <w:p w14:paraId="1AF37F77" w14:textId="77777777" w:rsidR="00855696" w:rsidRPr="00810D36" w:rsidRDefault="00855696" w:rsidP="009E1D32">
      <w:pPr>
        <w:pStyle w:val="a8"/>
        <w:numPr>
          <w:ilvl w:val="0"/>
          <w:numId w:val="21"/>
        </w:numPr>
        <w:ind w:firstLineChars="0"/>
        <w:outlineLvl w:val="1"/>
        <w:rPr>
          <w:b/>
        </w:rPr>
      </w:pPr>
      <w:r w:rsidRPr="00810D36">
        <w:rPr>
          <w:rFonts w:hint="eastAsia"/>
          <w:b/>
        </w:rPr>
        <w:t>丰田和斯巴鲁合作开发电动</w:t>
      </w:r>
      <w:r w:rsidRPr="00810D36">
        <w:rPr>
          <w:b/>
        </w:rPr>
        <w:t>SUV概念车</w:t>
      </w:r>
    </w:p>
    <w:p w14:paraId="0A6DB17B" w14:textId="77777777" w:rsidR="00855696" w:rsidRDefault="00855696" w:rsidP="009E1D32">
      <w:r>
        <w:rPr>
          <w:rFonts w:hint="eastAsia"/>
        </w:rPr>
        <w:t>丰田汽车最近在上海车展上公布了未来的战略计划，不仅推出全新纯电动专属系列“</w:t>
      </w:r>
      <w:r>
        <w:t>bZ”，还承诺在该系列下推出7款电动汽车。该公司和斯巴鲁合作开发的电动SUV概念车bZ4X是这个系列下的首个车型，标志着丰田7年来首次尝试重新进入全电动汽车市场。</w:t>
      </w:r>
      <w:r>
        <w:rPr>
          <w:rFonts w:hint="eastAsia"/>
        </w:rPr>
        <w:t>、</w:t>
      </w:r>
    </w:p>
    <w:p w14:paraId="2D3E6678" w14:textId="77777777" w:rsidR="00855696" w:rsidRDefault="00855696" w:rsidP="009E1D32">
      <w:pPr>
        <w:rPr>
          <w:rFonts w:cs="宋体"/>
          <w:b/>
          <w:bCs/>
          <w:i/>
          <w:iCs/>
        </w:rPr>
      </w:pPr>
      <w:r w:rsidRPr="006E0BB8">
        <w:rPr>
          <w:rFonts w:cs="宋体" w:hint="eastAsia"/>
          <w:b/>
          <w:bCs/>
          <w:i/>
          <w:iCs/>
        </w:rPr>
        <w:t>分析：。</w:t>
      </w:r>
    </w:p>
    <w:p w14:paraId="4DEDD891" w14:textId="77777777" w:rsidR="00855696" w:rsidRPr="001023A3" w:rsidRDefault="00855696" w:rsidP="009E1D32">
      <w:pPr>
        <w:pStyle w:val="a8"/>
        <w:numPr>
          <w:ilvl w:val="0"/>
          <w:numId w:val="21"/>
        </w:numPr>
        <w:ind w:firstLineChars="0"/>
        <w:outlineLvl w:val="1"/>
        <w:rPr>
          <w:b/>
        </w:rPr>
      </w:pPr>
      <w:r w:rsidRPr="001023A3">
        <w:rPr>
          <w:rFonts w:hint="eastAsia"/>
          <w:b/>
        </w:rPr>
        <w:t>丰田将在欧洲生产插混车</w:t>
      </w:r>
      <w:r w:rsidRPr="001023A3">
        <w:rPr>
          <w:b/>
        </w:rPr>
        <w:t>2025年份额达70%</w:t>
      </w:r>
    </w:p>
    <w:p w14:paraId="389A1DC0" w14:textId="77777777" w:rsidR="00855696" w:rsidRDefault="00855696" w:rsidP="009E1D32">
      <w:r>
        <w:rPr>
          <w:rFonts w:hint="eastAsia"/>
        </w:rPr>
        <w:t>丰田欧洲首席执行官</w:t>
      </w:r>
      <w:r>
        <w:t>MattHarrison表示，该公司计划为核心车型增加插电版本，并本地化生产。丰田在英国和土耳其的工厂很可能成为其首个生产插电式混动车的欧洲工厂。</w:t>
      </w:r>
    </w:p>
    <w:p w14:paraId="0B7417E2" w14:textId="77777777" w:rsidR="00855696" w:rsidRDefault="00855696" w:rsidP="009E1D32">
      <w:r>
        <w:rPr>
          <w:rFonts w:hint="eastAsia"/>
        </w:rPr>
        <w:t>丰田预计，到</w:t>
      </w:r>
      <w:r>
        <w:t>2025年10%的欧洲销量来自于插电式混动车型。该公司已开始在欧洲销售插电式混动版本的荣放SUV和普锐斯，两款车均产自日本。</w:t>
      </w:r>
    </w:p>
    <w:p w14:paraId="7FC4F75D" w14:textId="77777777" w:rsidR="00855696" w:rsidRPr="001023A3" w:rsidRDefault="00855696" w:rsidP="009E1D32">
      <w:pPr>
        <w:rPr>
          <w:rFonts w:cs="宋体"/>
          <w:b/>
          <w:bCs/>
          <w:i/>
          <w:iCs/>
        </w:rPr>
      </w:pPr>
      <w:r w:rsidRPr="006E0BB8">
        <w:rPr>
          <w:rFonts w:cs="宋体" w:hint="eastAsia"/>
          <w:b/>
          <w:bCs/>
          <w:i/>
          <w:iCs/>
        </w:rPr>
        <w:t>分析：。</w:t>
      </w:r>
    </w:p>
    <w:p w14:paraId="4252A8D1" w14:textId="77777777" w:rsidR="00855696" w:rsidRPr="00182A6E" w:rsidRDefault="00855696" w:rsidP="009E1D32">
      <w:pPr>
        <w:pStyle w:val="a8"/>
        <w:numPr>
          <w:ilvl w:val="0"/>
          <w:numId w:val="21"/>
        </w:numPr>
        <w:ind w:firstLineChars="0"/>
        <w:outlineLvl w:val="1"/>
        <w:rPr>
          <w:b/>
        </w:rPr>
      </w:pPr>
      <w:r w:rsidRPr="00182A6E">
        <w:rPr>
          <w:rFonts w:hint="eastAsia"/>
          <w:b/>
        </w:rPr>
        <w:t>凯迪拉克发布</w:t>
      </w:r>
      <w:r w:rsidRPr="00182A6E">
        <w:rPr>
          <w:b/>
        </w:rPr>
        <w:t>Lyriq电动车逐步淘汰内燃机车</w:t>
      </w:r>
    </w:p>
    <w:p w14:paraId="7823217B" w14:textId="77777777" w:rsidR="00855696" w:rsidRDefault="00855696" w:rsidP="009E1D32">
      <w:r>
        <w:rPr>
          <w:rFonts w:hint="eastAsia"/>
        </w:rPr>
        <w:t>凯迪拉克发布了纯电版</w:t>
      </w:r>
      <w:r>
        <w:t>Lyriq跨界车型，新车将于明年上半年开售。纯电版Lyriq的推出，标志着凯迪拉克传统内燃机车型将开始谢幕。</w:t>
      </w:r>
    </w:p>
    <w:p w14:paraId="76C8576D" w14:textId="77777777" w:rsidR="00855696" w:rsidRDefault="00855696" w:rsidP="009E1D32">
      <w:r>
        <w:t>4月21日，通用公布了新车的价格、照片和细节信息，量产版Lyriq与去年的展车大致相同。电动版Lyriq的起售价为59,990美元，它是首款采用通用Ultium电动汽车平台和电池系统的车型之一。</w:t>
      </w:r>
    </w:p>
    <w:p w14:paraId="7ECEF897" w14:textId="77777777" w:rsidR="00855696" w:rsidRPr="00182A6E" w:rsidRDefault="00855696" w:rsidP="009E1D32">
      <w:pPr>
        <w:rPr>
          <w:rFonts w:cs="宋体"/>
          <w:b/>
          <w:bCs/>
          <w:i/>
          <w:iCs/>
        </w:rPr>
      </w:pPr>
      <w:r w:rsidRPr="006E0BB8">
        <w:rPr>
          <w:rFonts w:cs="宋体" w:hint="eastAsia"/>
          <w:b/>
          <w:bCs/>
          <w:i/>
          <w:iCs/>
        </w:rPr>
        <w:t>分析：。</w:t>
      </w:r>
    </w:p>
    <w:p w14:paraId="6523ACC5" w14:textId="77777777" w:rsidR="00855696" w:rsidRPr="001023A3" w:rsidRDefault="00855696" w:rsidP="009E1D32">
      <w:pPr>
        <w:pStyle w:val="a8"/>
        <w:numPr>
          <w:ilvl w:val="0"/>
          <w:numId w:val="21"/>
        </w:numPr>
        <w:ind w:firstLineChars="0"/>
        <w:outlineLvl w:val="1"/>
        <w:rPr>
          <w:b/>
        </w:rPr>
      </w:pPr>
      <w:r w:rsidRPr="001023A3">
        <w:rPr>
          <w:rFonts w:hint="eastAsia"/>
          <w:b/>
        </w:rPr>
        <w:t>路特斯计划于</w:t>
      </w:r>
      <w:r w:rsidRPr="001023A3">
        <w:rPr>
          <w:b/>
        </w:rPr>
        <w:t>2028年成为纯电动品牌</w:t>
      </w:r>
    </w:p>
    <w:p w14:paraId="24A7DB68" w14:textId="77777777" w:rsidR="00855696" w:rsidRDefault="00855696" w:rsidP="009E1D32">
      <w:r>
        <w:rPr>
          <w:rFonts w:hint="eastAsia"/>
        </w:rPr>
        <w:t>英国跑车制造商路特斯在</w:t>
      </w:r>
      <w:r>
        <w:t>4月27日表示，将投资超过20亿英镑（约28亿美元），用于开发新技术，以及大规模扩大其跑车车型的产量。该公司还表示，他们希望在2028年成为只销售电动汽车的品牌。</w:t>
      </w:r>
    </w:p>
    <w:p w14:paraId="5698F674" w14:textId="77777777" w:rsidR="00855696" w:rsidRDefault="00855696" w:rsidP="009E1D32">
      <w:r>
        <w:rPr>
          <w:rFonts w:hint="eastAsia"/>
        </w:rPr>
        <w:t>路特斯表示，其母公司吉利和来自马来西亚的</w:t>
      </w:r>
      <w:r>
        <w:t>EtikaAutomotive将为其提供资金，将其全球产量从每年1,500辆提升到数万辆，这些车辆将在经销商处和线上销售。</w:t>
      </w:r>
    </w:p>
    <w:p w14:paraId="45339988" w14:textId="77777777" w:rsidR="00855696" w:rsidRPr="001023A3" w:rsidRDefault="00855696" w:rsidP="009E1D32">
      <w:pPr>
        <w:rPr>
          <w:rFonts w:cs="宋体"/>
          <w:b/>
          <w:bCs/>
          <w:i/>
          <w:iCs/>
        </w:rPr>
      </w:pPr>
      <w:r w:rsidRPr="006E0BB8">
        <w:rPr>
          <w:rFonts w:cs="宋体" w:hint="eastAsia"/>
          <w:b/>
          <w:bCs/>
          <w:i/>
          <w:iCs/>
        </w:rPr>
        <w:t>分析：。</w:t>
      </w:r>
    </w:p>
    <w:p w14:paraId="6795C4A1" w14:textId="77777777" w:rsidR="00855696" w:rsidRPr="00505CE7" w:rsidRDefault="00855696" w:rsidP="009E1D32">
      <w:pPr>
        <w:pStyle w:val="a8"/>
        <w:numPr>
          <w:ilvl w:val="0"/>
          <w:numId w:val="21"/>
        </w:numPr>
        <w:ind w:firstLineChars="0"/>
        <w:outlineLvl w:val="1"/>
        <w:rPr>
          <w:b/>
        </w:rPr>
      </w:pPr>
      <w:r w:rsidRPr="00505CE7">
        <w:rPr>
          <w:rFonts w:hint="eastAsia"/>
          <w:b/>
        </w:rPr>
        <w:t>纽约州将从</w:t>
      </w:r>
      <w:r w:rsidRPr="00505CE7">
        <w:rPr>
          <w:b/>
        </w:rPr>
        <w:t>2035年起禁售燃油乘用车</w:t>
      </w:r>
    </w:p>
    <w:p w14:paraId="77A5469A" w14:textId="77777777" w:rsidR="00855696" w:rsidRDefault="00855696" w:rsidP="009E1D32">
      <w:r>
        <w:rPr>
          <w:rFonts w:hint="eastAsia"/>
        </w:rPr>
        <w:t>美国纽约州将效仿加利福尼亚州的政策，从</w:t>
      </w:r>
      <w:r>
        <w:t>2035年起仅出售零排放乘用车和轻型商用车。随后到2045年，所有新型中型和重型商用车也将全部实现电动化。</w:t>
      </w:r>
    </w:p>
    <w:p w14:paraId="1A92744A" w14:textId="77777777" w:rsidR="00855696" w:rsidRPr="00505CE7" w:rsidRDefault="00855696" w:rsidP="009E1D32">
      <w:pPr>
        <w:rPr>
          <w:rFonts w:cs="宋体"/>
          <w:b/>
          <w:bCs/>
          <w:i/>
          <w:iCs/>
        </w:rPr>
      </w:pPr>
      <w:r w:rsidRPr="006E0BB8">
        <w:rPr>
          <w:rFonts w:cs="宋体" w:hint="eastAsia"/>
          <w:b/>
          <w:bCs/>
          <w:i/>
          <w:iCs/>
        </w:rPr>
        <w:t>分析：。</w:t>
      </w:r>
    </w:p>
    <w:p w14:paraId="7F83F58C" w14:textId="77777777" w:rsidR="00855696" w:rsidRPr="002E0275" w:rsidRDefault="00855696" w:rsidP="009E1D32">
      <w:pPr>
        <w:pStyle w:val="a8"/>
        <w:numPr>
          <w:ilvl w:val="0"/>
          <w:numId w:val="21"/>
        </w:numPr>
        <w:ind w:firstLineChars="0"/>
        <w:outlineLvl w:val="1"/>
        <w:rPr>
          <w:b/>
        </w:rPr>
      </w:pPr>
      <w:r w:rsidRPr="002E0275">
        <w:rPr>
          <w:rFonts w:hint="eastAsia"/>
          <w:b/>
        </w:rPr>
        <w:t>欧盟达成临时协议</w:t>
      </w:r>
      <w:r w:rsidRPr="002E0275">
        <w:rPr>
          <w:b/>
        </w:rPr>
        <w:t>:碳中和目标将入法</w:t>
      </w:r>
    </w:p>
    <w:p w14:paraId="047004AF" w14:textId="77777777" w:rsidR="00855696" w:rsidRDefault="00855696" w:rsidP="009E1D32">
      <w:r>
        <w:rPr>
          <w:rFonts w:hint="eastAsia"/>
        </w:rPr>
        <w:t>经过通宵谈判，</w:t>
      </w:r>
      <w:r>
        <w:t>4月21日凌晨，欧盟就《欧洲气候法》达成临时协议，2050年碳中和目标将被写入法律。</w:t>
      </w:r>
    </w:p>
    <w:p w14:paraId="587054C3" w14:textId="77777777" w:rsidR="00855696" w:rsidRDefault="00855696" w:rsidP="009E1D32">
      <w:r>
        <w:rPr>
          <w:rFonts w:hint="eastAsia"/>
        </w:rPr>
        <w:t>在《欧洲气候法》指导下，欧盟将树立并实行更严格的温室气体排放目标，并将在未来几十年指导其他欧盟法规的制定，尤其是汽车排放法规。不过，当前协议仍需得到议会和各国政府的正式批准。</w:t>
      </w:r>
    </w:p>
    <w:p w14:paraId="6870969A" w14:textId="77777777" w:rsidR="00855696" w:rsidRDefault="00855696" w:rsidP="009E1D32">
      <w:r>
        <w:rPr>
          <w:rFonts w:hint="eastAsia"/>
        </w:rPr>
        <w:t>《欧洲气候法》包括一个总目标，即到</w:t>
      </w:r>
      <w:r>
        <w:t>2030年，欧洲净排放量将在1990年的水平上至少减少55%，取代了之前减少40%的目标，最终在2050年实现零净排放。截至2019年，欧盟的排放量已经比1990年减少了24%。</w:t>
      </w:r>
    </w:p>
    <w:p w14:paraId="424E8303" w14:textId="77777777" w:rsidR="00855696" w:rsidRPr="002E0275" w:rsidRDefault="00855696" w:rsidP="009E1D32">
      <w:pPr>
        <w:rPr>
          <w:rFonts w:cs="宋体"/>
          <w:b/>
          <w:bCs/>
          <w:i/>
          <w:iCs/>
        </w:rPr>
      </w:pPr>
      <w:r w:rsidRPr="006E0BB8">
        <w:rPr>
          <w:rFonts w:cs="宋体" w:hint="eastAsia"/>
          <w:b/>
          <w:bCs/>
          <w:i/>
          <w:iCs/>
        </w:rPr>
        <w:t>分析：。</w:t>
      </w:r>
    </w:p>
    <w:sectPr w:rsidR="00855696" w:rsidRPr="002E0275" w:rsidSect="00DA7614">
      <w:headerReference w:type="default" r:id="rId22"/>
      <w:pgSz w:w="11906" w:h="16838"/>
      <w:pgMar w:top="1440" w:right="1800" w:bottom="1440" w:left="1800" w:header="567"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3887A" w14:textId="77777777" w:rsidR="00E5499E" w:rsidRDefault="00E5499E" w:rsidP="009E1D32">
      <w:r>
        <w:separator/>
      </w:r>
    </w:p>
  </w:endnote>
  <w:endnote w:type="continuationSeparator" w:id="0">
    <w:p w14:paraId="17C7B742" w14:textId="77777777" w:rsidR="00E5499E" w:rsidRDefault="00E5499E" w:rsidP="009E1D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80F3C52"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B09CA3" w14:textId="77777777" w:rsidR="00E5499E" w:rsidRDefault="00E5499E" w:rsidP="009E1D32">
      <w:r>
        <w:separator/>
      </w:r>
    </w:p>
  </w:footnote>
  <w:footnote w:type="continuationSeparator" w:id="0">
    <w:p w14:paraId="33F3989E" w14:textId="77777777" w:rsidR="00E5499E" w:rsidRDefault="00E5499E" w:rsidP="009E1D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0AEC3" w14:textId="11C6859D" w:rsidR="00DA7614" w:rsidRDefault="00DA7614">
    <w:pPr>
      <w:pStyle w:val="a3"/>
    </w:pPr>
    <w:r>
      <w:rPr>
        <w:noProof/>
      </w:rPr>
      <w:drawing>
        <wp:inline distT="0" distB="0" distL="0" distR="0" wp14:anchorId="08008299" wp14:editId="169EE1A8">
          <wp:extent cx="895350" cy="292100"/>
          <wp:effectExtent l="0" t="0" r="0" b="0"/>
          <wp:docPr id="1" name="图片 1" descr="乘联会组合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乘联会组合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95350" cy="2921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83438"/>
    <w:multiLevelType w:val="hybridMultilevel"/>
    <w:tmpl w:val="EF44C696"/>
    <w:lvl w:ilvl="0" w:tplc="8F9250BE">
      <w:start w:val="1"/>
      <w:numFmt w:val="japaneseCounting"/>
      <w:lvlText w:val="第%1、"/>
      <w:lvlJc w:val="left"/>
      <w:pPr>
        <w:ind w:left="720" w:hanging="7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9728BF"/>
    <w:multiLevelType w:val="hybridMultilevel"/>
    <w:tmpl w:val="21BA248A"/>
    <w:lvl w:ilvl="0" w:tplc="5BE4A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330949"/>
    <w:multiLevelType w:val="hybridMultilevel"/>
    <w:tmpl w:val="36B2A416"/>
    <w:lvl w:ilvl="0" w:tplc="1EB80460">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EC6F74"/>
    <w:multiLevelType w:val="hybridMultilevel"/>
    <w:tmpl w:val="E49AA1AC"/>
    <w:lvl w:ilvl="0" w:tplc="0409000F">
      <w:start w:val="1"/>
      <w:numFmt w:val="decimal"/>
      <w:lvlText w:val="%1."/>
      <w:lvlJc w:val="left"/>
      <w:pPr>
        <w:ind w:left="130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1B92B92"/>
    <w:multiLevelType w:val="multilevel"/>
    <w:tmpl w:val="B5A87128"/>
    <w:lvl w:ilvl="0">
      <w:start w:val="1"/>
      <w:numFmt w:val="chineseCountingThousand"/>
      <w:lvlText w:val="%1、"/>
      <w:lvlJc w:val="left"/>
      <w:pPr>
        <w:ind w:left="225" w:hanging="225"/>
      </w:pPr>
      <w:rPr>
        <w:rFonts w:hint="default"/>
        <w:lang w:val="en-US"/>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13B003BF"/>
    <w:multiLevelType w:val="hybridMultilevel"/>
    <w:tmpl w:val="DC46263C"/>
    <w:lvl w:ilvl="0" w:tplc="6C880C6C">
      <w:start w:val="4"/>
      <w:numFmt w:val="japaneseCounting"/>
      <w:lvlText w:val="%1、"/>
      <w:lvlJc w:val="left"/>
      <w:pPr>
        <w:ind w:left="435" w:hanging="435"/>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78908F7"/>
    <w:multiLevelType w:val="hybridMultilevel"/>
    <w:tmpl w:val="BDE6AAB2"/>
    <w:lvl w:ilvl="0" w:tplc="0D3C356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042AA1"/>
    <w:multiLevelType w:val="hybridMultilevel"/>
    <w:tmpl w:val="4D72986A"/>
    <w:lvl w:ilvl="0" w:tplc="0598DA9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CF65F1"/>
    <w:multiLevelType w:val="hybridMultilevel"/>
    <w:tmpl w:val="4D6CAFC2"/>
    <w:lvl w:ilvl="0" w:tplc="818AF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5A45500"/>
    <w:multiLevelType w:val="hybridMultilevel"/>
    <w:tmpl w:val="535C4E0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A282915"/>
    <w:multiLevelType w:val="hybridMultilevel"/>
    <w:tmpl w:val="A8BE29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94E7AB"/>
    <w:multiLevelType w:val="singleLevel"/>
    <w:tmpl w:val="5794E7AB"/>
    <w:lvl w:ilvl="0">
      <w:start w:val="1"/>
      <w:numFmt w:val="decimal"/>
      <w:lvlText w:val="%1."/>
      <w:lvlJc w:val="left"/>
      <w:pPr>
        <w:ind w:left="420" w:hanging="420"/>
      </w:pPr>
      <w:rPr>
        <w:rFonts w:hint="default"/>
      </w:rPr>
    </w:lvl>
  </w:abstractNum>
  <w:abstractNum w:abstractNumId="12" w15:restartNumberingAfterBreak="0">
    <w:nsid w:val="57CC5A31"/>
    <w:multiLevelType w:val="singleLevel"/>
    <w:tmpl w:val="57CC5A31"/>
    <w:lvl w:ilvl="0">
      <w:start w:val="1"/>
      <w:numFmt w:val="decimal"/>
      <w:lvlText w:val="%1."/>
      <w:lvlJc w:val="left"/>
      <w:pPr>
        <w:tabs>
          <w:tab w:val="left" w:pos="425"/>
        </w:tabs>
        <w:ind w:left="425" w:hanging="425"/>
      </w:pPr>
      <w:rPr>
        <w:rFonts w:hint="default"/>
      </w:rPr>
    </w:lvl>
  </w:abstractNum>
  <w:abstractNum w:abstractNumId="13" w15:restartNumberingAfterBreak="0">
    <w:nsid w:val="5CA03948"/>
    <w:multiLevelType w:val="hybridMultilevel"/>
    <w:tmpl w:val="7E52A3D2"/>
    <w:lvl w:ilvl="0" w:tplc="0409000F">
      <w:start w:val="1"/>
      <w:numFmt w:val="decimal"/>
      <w:lvlText w:val="%1."/>
      <w:lvlJc w:val="left"/>
      <w:pPr>
        <w:ind w:left="1412"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085207"/>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F410542"/>
    <w:multiLevelType w:val="hybridMultilevel"/>
    <w:tmpl w:val="99443B5A"/>
    <w:lvl w:ilvl="0" w:tplc="245647AC">
      <w:start w:val="5"/>
      <w:numFmt w:val="japaneseCounting"/>
      <w:lvlText w:val="%1、"/>
      <w:lvlJc w:val="left"/>
      <w:pPr>
        <w:ind w:left="450" w:hanging="45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FF05021"/>
    <w:multiLevelType w:val="hybridMultilevel"/>
    <w:tmpl w:val="B686B24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69FD5329"/>
    <w:multiLevelType w:val="hybridMultilevel"/>
    <w:tmpl w:val="A24A7728"/>
    <w:lvl w:ilvl="0" w:tplc="3398BCE2">
      <w:start w:val="1"/>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45B12F8"/>
    <w:multiLevelType w:val="hybridMultilevel"/>
    <w:tmpl w:val="EB9682A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start w:val="1"/>
      <w:numFmt w:val="decimal"/>
      <w:lvlText w:val="%4."/>
      <w:lvlJc w:val="left"/>
      <w:pPr>
        <w:ind w:left="42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7250561"/>
    <w:multiLevelType w:val="hybridMultilevel"/>
    <w:tmpl w:val="17FCA13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89D6E71"/>
    <w:multiLevelType w:val="hybridMultilevel"/>
    <w:tmpl w:val="C46E6B78"/>
    <w:lvl w:ilvl="0" w:tplc="648E230E">
      <w:start w:val="3"/>
      <w:numFmt w:val="japaneseCounting"/>
      <w:lvlText w:val="%1、"/>
      <w:lvlJc w:val="left"/>
      <w:pPr>
        <w:ind w:left="420" w:hanging="420"/>
      </w:pPr>
      <w:rPr>
        <w:rFonts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12"/>
  </w:num>
  <w:num w:numId="4">
    <w:abstractNumId w:val="15"/>
  </w:num>
  <w:num w:numId="5">
    <w:abstractNumId w:val="13"/>
  </w:num>
  <w:num w:numId="6">
    <w:abstractNumId w:val="9"/>
  </w:num>
  <w:num w:numId="7">
    <w:abstractNumId w:val="6"/>
  </w:num>
  <w:num w:numId="8">
    <w:abstractNumId w:val="5"/>
  </w:num>
  <w:num w:numId="9">
    <w:abstractNumId w:val="10"/>
  </w:num>
  <w:num w:numId="10">
    <w:abstractNumId w:val="7"/>
  </w:num>
  <w:num w:numId="11">
    <w:abstractNumId w:val="1"/>
  </w:num>
  <w:num w:numId="12">
    <w:abstractNumId w:val="8"/>
  </w:num>
  <w:num w:numId="13">
    <w:abstractNumId w:val="2"/>
  </w:num>
  <w:num w:numId="14">
    <w:abstractNumId w:val="20"/>
  </w:num>
  <w:num w:numId="15">
    <w:abstractNumId w:val="19"/>
  </w:num>
  <w:num w:numId="16">
    <w:abstractNumId w:val="16"/>
  </w:num>
  <w:num w:numId="17">
    <w:abstractNumId w:val="18"/>
  </w:num>
  <w:num w:numId="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0"/>
  </w:num>
  <w:num w:numId="21">
    <w:abstractNumId w:val="3"/>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082C"/>
    <w:rsid w:val="00031977"/>
    <w:rsid w:val="000E4488"/>
    <w:rsid w:val="000E736F"/>
    <w:rsid w:val="00114654"/>
    <w:rsid w:val="001521CC"/>
    <w:rsid w:val="00162461"/>
    <w:rsid w:val="00224569"/>
    <w:rsid w:val="002947A2"/>
    <w:rsid w:val="002D305B"/>
    <w:rsid w:val="004561C2"/>
    <w:rsid w:val="00493CE1"/>
    <w:rsid w:val="004E082C"/>
    <w:rsid w:val="00511D32"/>
    <w:rsid w:val="005C74EC"/>
    <w:rsid w:val="005D0047"/>
    <w:rsid w:val="0064378C"/>
    <w:rsid w:val="00650753"/>
    <w:rsid w:val="00674A0B"/>
    <w:rsid w:val="0068184F"/>
    <w:rsid w:val="006916F8"/>
    <w:rsid w:val="006C66EB"/>
    <w:rsid w:val="006D04FC"/>
    <w:rsid w:val="006D1B0C"/>
    <w:rsid w:val="00701D82"/>
    <w:rsid w:val="00713FE6"/>
    <w:rsid w:val="00744FC1"/>
    <w:rsid w:val="007F69E6"/>
    <w:rsid w:val="00855696"/>
    <w:rsid w:val="00863C03"/>
    <w:rsid w:val="008F0D80"/>
    <w:rsid w:val="00926EB5"/>
    <w:rsid w:val="009B2584"/>
    <w:rsid w:val="009E1D32"/>
    <w:rsid w:val="009E3378"/>
    <w:rsid w:val="00A60DC3"/>
    <w:rsid w:val="00AE2FEA"/>
    <w:rsid w:val="00B0052F"/>
    <w:rsid w:val="00BB1EDD"/>
    <w:rsid w:val="00C21D6F"/>
    <w:rsid w:val="00C36D3F"/>
    <w:rsid w:val="00C405C4"/>
    <w:rsid w:val="00CD4DC7"/>
    <w:rsid w:val="00CF0342"/>
    <w:rsid w:val="00D36E5D"/>
    <w:rsid w:val="00DA7614"/>
    <w:rsid w:val="00DB4354"/>
    <w:rsid w:val="00E5499E"/>
    <w:rsid w:val="00E66603"/>
    <w:rsid w:val="00F411D1"/>
    <w:rsid w:val="00F514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C5B12"/>
  <w15:chartTrackingRefBased/>
  <w15:docId w15:val="{5558DE5C-142B-49B0-9056-9EDFA8F592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paragraph" w:styleId="2">
    <w:name w:val="heading 2"/>
    <w:basedOn w:val="a"/>
    <w:next w:val="a"/>
    <w:link w:val="20"/>
    <w:semiHidden/>
    <w:unhideWhenUsed/>
    <w:qFormat/>
    <w:rsid w:val="009E1D32"/>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nhideWhenUsed/>
    <w:rsid w:val="009E1D32"/>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rsid w:val="009E1D32"/>
    <w:rPr>
      <w:sz w:val="18"/>
      <w:szCs w:val="18"/>
    </w:rPr>
  </w:style>
  <w:style w:type="paragraph" w:styleId="a5">
    <w:name w:val="footer"/>
    <w:basedOn w:val="a"/>
    <w:link w:val="a6"/>
    <w:unhideWhenUsed/>
    <w:rsid w:val="009E1D32"/>
    <w:pPr>
      <w:tabs>
        <w:tab w:val="center" w:pos="4153"/>
        <w:tab w:val="right" w:pos="8306"/>
      </w:tabs>
      <w:snapToGrid w:val="0"/>
      <w:jc w:val="left"/>
    </w:pPr>
    <w:rPr>
      <w:sz w:val="18"/>
      <w:szCs w:val="18"/>
    </w:rPr>
  </w:style>
  <w:style w:type="character" w:customStyle="1" w:styleId="a6">
    <w:name w:val="页脚 字符"/>
    <w:basedOn w:val="a0"/>
    <w:link w:val="a5"/>
    <w:rsid w:val="009E1D32"/>
    <w:rPr>
      <w:sz w:val="18"/>
      <w:szCs w:val="18"/>
    </w:rPr>
  </w:style>
  <w:style w:type="character" w:customStyle="1" w:styleId="20">
    <w:name w:val="标题 2 字符"/>
    <w:basedOn w:val="a0"/>
    <w:link w:val="2"/>
    <w:semiHidden/>
    <w:rsid w:val="009E1D32"/>
    <w:rPr>
      <w:rFonts w:asciiTheme="majorHAnsi" w:eastAsiaTheme="majorEastAsia" w:hAnsiTheme="majorHAnsi" w:cstheme="majorBidi"/>
      <w:b/>
      <w:bCs/>
      <w:sz w:val="32"/>
      <w:szCs w:val="32"/>
    </w:rPr>
  </w:style>
  <w:style w:type="character" w:styleId="a7">
    <w:name w:val="Strong"/>
    <w:basedOn w:val="a0"/>
    <w:qFormat/>
    <w:rsid w:val="009E1D32"/>
    <w:rPr>
      <w:b/>
    </w:rPr>
  </w:style>
  <w:style w:type="paragraph" w:customStyle="1" w:styleId="1">
    <w:name w:val="列出段落1"/>
    <w:basedOn w:val="a"/>
    <w:uiPriority w:val="99"/>
    <w:qFormat/>
    <w:rsid w:val="009E1D32"/>
    <w:pPr>
      <w:ind w:firstLineChars="200" w:firstLine="420"/>
    </w:pPr>
    <w:rPr>
      <w:szCs w:val="24"/>
    </w:rPr>
  </w:style>
  <w:style w:type="paragraph" w:styleId="a8">
    <w:name w:val="List Paragraph"/>
    <w:basedOn w:val="a"/>
    <w:uiPriority w:val="34"/>
    <w:qFormat/>
    <w:rsid w:val="009E1D32"/>
    <w:pPr>
      <w:ind w:firstLineChars="200" w:firstLine="420"/>
    </w:pPr>
    <w:rPr>
      <w:szCs w:val="24"/>
    </w:rPr>
  </w:style>
  <w:style w:type="paragraph" w:styleId="a9">
    <w:name w:val="Balloon Text"/>
    <w:basedOn w:val="a"/>
    <w:link w:val="aa"/>
    <w:rsid w:val="009E1D32"/>
    <w:rPr>
      <w:sz w:val="18"/>
      <w:szCs w:val="18"/>
    </w:rPr>
  </w:style>
  <w:style w:type="character" w:customStyle="1" w:styleId="aa">
    <w:name w:val="批注框文本 字符"/>
    <w:basedOn w:val="a0"/>
    <w:link w:val="a9"/>
    <w:rsid w:val="009E1D32"/>
    <w:rPr>
      <w:sz w:val="18"/>
      <w:szCs w:val="18"/>
    </w:rPr>
  </w:style>
  <w:style w:type="character" w:customStyle="1" w:styleId="apple-converted-space">
    <w:name w:val="apple-converted-space"/>
    <w:basedOn w:val="a0"/>
    <w:rsid w:val="009E1D32"/>
  </w:style>
  <w:style w:type="character" w:styleId="ab">
    <w:name w:val="annotation reference"/>
    <w:basedOn w:val="a0"/>
    <w:uiPriority w:val="99"/>
    <w:semiHidden/>
    <w:unhideWhenUsed/>
    <w:rsid w:val="009E1D32"/>
    <w:rPr>
      <w:sz w:val="21"/>
      <w:szCs w:val="21"/>
    </w:rPr>
  </w:style>
  <w:style w:type="paragraph" w:styleId="ac">
    <w:name w:val="annotation text"/>
    <w:basedOn w:val="a"/>
    <w:link w:val="ad"/>
    <w:uiPriority w:val="99"/>
    <w:semiHidden/>
    <w:unhideWhenUsed/>
    <w:rsid w:val="009E1D32"/>
    <w:pPr>
      <w:jc w:val="left"/>
    </w:pPr>
    <w:rPr>
      <w:szCs w:val="24"/>
    </w:rPr>
  </w:style>
  <w:style w:type="character" w:customStyle="1" w:styleId="ad">
    <w:name w:val="批注文字 字符"/>
    <w:basedOn w:val="a0"/>
    <w:link w:val="ac"/>
    <w:uiPriority w:val="99"/>
    <w:semiHidden/>
    <w:rsid w:val="009E1D32"/>
    <w:rPr>
      <w:szCs w:val="24"/>
    </w:rPr>
  </w:style>
  <w:style w:type="paragraph" w:styleId="ae">
    <w:name w:val="annotation subject"/>
    <w:basedOn w:val="ac"/>
    <w:next w:val="ac"/>
    <w:link w:val="af"/>
    <w:uiPriority w:val="99"/>
    <w:semiHidden/>
    <w:unhideWhenUsed/>
    <w:rsid w:val="009E1D32"/>
    <w:rPr>
      <w:b/>
      <w:bCs/>
    </w:rPr>
  </w:style>
  <w:style w:type="character" w:customStyle="1" w:styleId="af">
    <w:name w:val="批注主题 字符"/>
    <w:basedOn w:val="ad"/>
    <w:link w:val="ae"/>
    <w:uiPriority w:val="99"/>
    <w:semiHidden/>
    <w:rsid w:val="009E1D32"/>
    <w:rPr>
      <w:b/>
      <w:bCs/>
      <w:szCs w:val="24"/>
    </w:rPr>
  </w:style>
  <w:style w:type="character" w:styleId="af0">
    <w:name w:val="Hyperlink"/>
    <w:basedOn w:val="a0"/>
    <w:uiPriority w:val="99"/>
    <w:unhideWhenUsed/>
    <w:rsid w:val="009E1D32"/>
    <w:rPr>
      <w:color w:val="0563C1" w:themeColor="hyperlink"/>
      <w:u w:val="single"/>
    </w:rPr>
  </w:style>
  <w:style w:type="character" w:styleId="af1">
    <w:name w:val="Unresolved Mention"/>
    <w:basedOn w:val="a0"/>
    <w:uiPriority w:val="99"/>
    <w:semiHidden/>
    <w:unhideWhenUsed/>
    <w:rsid w:val="00DA761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image" Target="media/image11.jpeg"/><Relationship Id="rId3" Type="http://schemas.openxmlformats.org/officeDocument/2006/relationships/settings" Target="settings.xml"/><Relationship Id="rId21" Type="http://schemas.openxmlformats.org/officeDocument/2006/relationships/image" Target="media/image14.jpeg"/><Relationship Id="rId7" Type="http://schemas.openxmlformats.org/officeDocument/2006/relationships/hyperlink" Target="http://www.cpcaauto.com" TargetMode="External"/><Relationship Id="rId12" Type="http://schemas.openxmlformats.org/officeDocument/2006/relationships/image" Target="media/image5.jpeg"/><Relationship Id="rId17" Type="http://schemas.openxmlformats.org/officeDocument/2006/relationships/image" Target="media/image10.jpeg"/><Relationship Id="rId2" Type="http://schemas.openxmlformats.org/officeDocument/2006/relationships/styles" Target="styles.xml"/><Relationship Id="rId16" Type="http://schemas.openxmlformats.org/officeDocument/2006/relationships/image" Target="media/image9.jpeg"/><Relationship Id="rId20" Type="http://schemas.openxmlformats.org/officeDocument/2006/relationships/image" Target="media/image13.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image" Target="media/image12.jpeg"/><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image" Target="media/image7.jpeg"/><Relationship Id="rId22"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49</TotalTime>
  <Pages>13</Pages>
  <Words>1798</Words>
  <Characters>10253</Characters>
  <Application>Microsoft Office Word</Application>
  <DocSecurity>0</DocSecurity>
  <Lines>85</Lines>
  <Paragraphs>24</Paragraphs>
  <ScaleCrop>false</ScaleCrop>
  <Company/>
  <LinksUpToDate>false</LinksUpToDate>
  <CharactersWithSpaces>12027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cuidongshu11@outlook.com</dc:creator>
  <cp:keywords/>
  <dc:description/>
  <cp:lastModifiedBy>承桉 李</cp:lastModifiedBy>
  <cp:revision>5</cp:revision>
  <dcterms:created xsi:type="dcterms:W3CDTF">2021-05-08T06:29:00Z</dcterms:created>
  <dcterms:modified xsi:type="dcterms:W3CDTF">2021-05-08T07:16:00Z</dcterms:modified>
</cp:coreProperties>
</file>