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A9162" w14:textId="52565BE8" w:rsidR="000C7F34" w:rsidRDefault="000C7F34" w:rsidP="000C7F34">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18</w:t>
      </w:r>
      <w:r w:rsidRPr="002009FE">
        <w:rPr>
          <w:rFonts w:ascii="黑体" w:eastAsia="黑体" w:cs="黑体" w:hint="eastAsia"/>
          <w:sz w:val="24"/>
        </w:rPr>
        <w:t>期（</w:t>
      </w:r>
      <w:r>
        <w:rPr>
          <w:rFonts w:ascii="黑体" w:eastAsia="黑体" w:cs="黑体"/>
          <w:sz w:val="24"/>
        </w:rPr>
        <w:t>5</w:t>
      </w:r>
      <w:r w:rsidRPr="002009FE">
        <w:rPr>
          <w:rFonts w:ascii="黑体" w:eastAsia="黑体" w:cs="黑体" w:hint="eastAsia"/>
          <w:sz w:val="24"/>
        </w:rPr>
        <w:t>月</w:t>
      </w:r>
      <w:r w:rsidR="00411336">
        <w:rPr>
          <w:rFonts w:ascii="黑体" w:eastAsia="黑体" w:cs="黑体"/>
          <w:sz w:val="24"/>
        </w:rPr>
        <w:t>1</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5</w:t>
      </w:r>
      <w:r w:rsidRPr="002009FE">
        <w:rPr>
          <w:rFonts w:ascii="黑体" w:eastAsia="黑体" w:cs="黑体" w:hint="eastAsia"/>
          <w:sz w:val="24"/>
        </w:rPr>
        <w:t>月</w:t>
      </w:r>
      <w:r>
        <w:rPr>
          <w:rFonts w:ascii="黑体" w:eastAsia="黑体" w:cs="黑体"/>
          <w:sz w:val="24"/>
        </w:rPr>
        <w:t>9</w:t>
      </w:r>
      <w:r w:rsidRPr="002009FE">
        <w:rPr>
          <w:rFonts w:ascii="黑体" w:eastAsia="黑体" w:cs="黑体" w:hint="eastAsia"/>
          <w:sz w:val="24"/>
        </w:rPr>
        <w:t>日）</w:t>
      </w:r>
      <w:bookmarkEnd w:id="0"/>
    </w:p>
    <w:p w14:paraId="5610AED8" w14:textId="77777777" w:rsidR="00187249" w:rsidRPr="002009FE" w:rsidRDefault="00187249" w:rsidP="000C7F34">
      <w:pPr>
        <w:jc w:val="center"/>
        <w:outlineLvl w:val="0"/>
        <w:rPr>
          <w:rFonts w:ascii="黑体" w:eastAsia="黑体" w:cs="Times New Roman"/>
          <w:sz w:val="24"/>
        </w:rPr>
      </w:pPr>
    </w:p>
    <w:p w14:paraId="5BE82D73" w14:textId="77777777" w:rsidR="000C7F34" w:rsidRPr="00A43D0D" w:rsidRDefault="000C7F34" w:rsidP="000C7F34">
      <w:pPr>
        <w:rPr>
          <w:rFonts w:ascii="黑体" w:eastAsia="黑体" w:cs="黑体"/>
        </w:rPr>
      </w:pPr>
      <w:r w:rsidRPr="00A43D0D">
        <w:rPr>
          <w:rFonts w:ascii="黑体" w:eastAsia="黑体" w:cs="黑体" w:hint="eastAsia"/>
        </w:rPr>
        <w:t>主要信息源自乘联会每日新闻等</w:t>
      </w:r>
    </w:p>
    <w:p w14:paraId="75246E3D" w14:textId="77777777" w:rsidR="000C7F34" w:rsidRPr="00A43D0D" w:rsidRDefault="000C7F34" w:rsidP="000C7F34">
      <w:pPr>
        <w:rPr>
          <w:rFonts w:ascii="黑体" w:eastAsia="黑体" w:cs="黑体"/>
        </w:rPr>
      </w:pPr>
      <w:r w:rsidRPr="00A43D0D">
        <w:rPr>
          <w:rFonts w:ascii="黑体" w:eastAsia="黑体" w:cs="黑体" w:hint="eastAsia"/>
        </w:rPr>
        <w:t>中国汽车流通协会汽车市场研究分会</w:t>
      </w:r>
    </w:p>
    <w:p w14:paraId="11A615B8" w14:textId="77777777" w:rsidR="000C7F34" w:rsidRPr="00A43D0D" w:rsidRDefault="000C7F34" w:rsidP="000C7F34">
      <w:pPr>
        <w:rPr>
          <w:rFonts w:ascii="黑体" w:eastAsia="黑体" w:cs="黑体"/>
        </w:rPr>
      </w:pPr>
      <w:r w:rsidRPr="00A43D0D">
        <w:rPr>
          <w:rFonts w:ascii="黑体" w:eastAsia="黑体" w:cs="黑体" w:hint="eastAsia"/>
        </w:rPr>
        <w:t>乘用车市场信息联席会（乘联会）</w:t>
      </w:r>
    </w:p>
    <w:p w14:paraId="2B9BFB8D" w14:textId="19B45200" w:rsidR="000C7F34" w:rsidRDefault="000C7F34" w:rsidP="000C7F34">
      <w:pPr>
        <w:rPr>
          <w:rFonts w:ascii="黑体" w:eastAsia="黑体" w:cs="黑体"/>
        </w:rPr>
      </w:pPr>
      <w:r w:rsidRPr="00A43D0D">
        <w:rPr>
          <w:rFonts w:ascii="黑体" w:eastAsia="黑体" w:cs="黑体" w:hint="eastAsia"/>
        </w:rPr>
        <w:t>网站：</w:t>
      </w:r>
      <w:hyperlink r:id="rId7" w:history="1">
        <w:r w:rsidR="00187249" w:rsidRPr="00284D6B">
          <w:rPr>
            <w:rStyle w:val="a8"/>
            <w:rFonts w:ascii="黑体" w:eastAsia="黑体" w:cs="黑体"/>
          </w:rPr>
          <w:t>http://www.cpcaauto.com</w:t>
        </w:r>
      </w:hyperlink>
    </w:p>
    <w:p w14:paraId="6630E0B2" w14:textId="77777777" w:rsidR="00187249" w:rsidRPr="00187249" w:rsidRDefault="00187249" w:rsidP="000C7F34">
      <w:pPr>
        <w:rPr>
          <w:rFonts w:cs="Times New Roman"/>
        </w:rPr>
      </w:pPr>
    </w:p>
    <w:p w14:paraId="1A0E238C" w14:textId="77777777" w:rsidR="000C7F34" w:rsidRPr="002009FE" w:rsidRDefault="000C7F34" w:rsidP="000C7F34">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80366F2" w14:textId="6C14ABD1" w:rsidR="000C7F34" w:rsidRPr="00863150" w:rsidRDefault="00863150" w:rsidP="000C7F34">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5</w:t>
      </w:r>
      <w:r w:rsidRPr="00863150">
        <w:rPr>
          <w:rFonts w:ascii="黑体" w:eastAsia="黑体" w:hAnsi="黑体" w:cs="Times New Roman"/>
          <w:b/>
          <w:bCs/>
          <w:sz w:val="24"/>
        </w:rPr>
        <w:t>月乘用车市场周度零售走势</w:t>
      </w:r>
    </w:p>
    <w:p w14:paraId="1A1BCF43" w14:textId="4F97A062" w:rsidR="00863150" w:rsidRPr="002009FE" w:rsidRDefault="00863150" w:rsidP="00863150">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06F0BAAE" wp14:editId="021275E2">
            <wp:extent cx="4320000" cy="3205407"/>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70C34096" w14:textId="50DBAF6C" w:rsidR="00411336" w:rsidRPr="002A7C74" w:rsidRDefault="00411336" w:rsidP="00863150">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5</w:t>
      </w:r>
      <w:r>
        <w:rPr>
          <w:rFonts w:ascii="Calibri" w:eastAsia="宋体" w:hAnsi="Calibri" w:cs="Times New Roman" w:hint="eastAsia"/>
          <w:szCs w:val="21"/>
        </w:rPr>
        <w:t>月的疫情影响已经大为缓解，基数相对合理，因此可以主要对比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5</w:t>
      </w:r>
      <w:r w:rsidRPr="002A7C74">
        <w:rPr>
          <w:rFonts w:ascii="Calibri" w:eastAsia="宋体" w:hAnsi="Calibri" w:cs="Times New Roman"/>
          <w:szCs w:val="21"/>
        </w:rPr>
        <w:t>月第</w:t>
      </w:r>
      <w:r w:rsidR="00863150">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sidR="0054252C">
        <w:rPr>
          <w:rFonts w:ascii="Calibri" w:eastAsia="宋体" w:hAnsi="Calibri" w:cs="Times New Roman"/>
          <w:szCs w:val="21"/>
        </w:rPr>
        <w:t>4</w:t>
      </w:r>
      <w:r w:rsidRPr="002A7C74">
        <w:rPr>
          <w:rFonts w:ascii="Calibri" w:eastAsia="宋体" w:hAnsi="Calibri" w:cs="Times New Roman"/>
          <w:szCs w:val="21"/>
        </w:rPr>
        <w:t>万</w:t>
      </w:r>
      <w:r w:rsidR="00863150">
        <w:rPr>
          <w:rFonts w:ascii="Calibri" w:eastAsia="宋体" w:hAnsi="Calibri" w:cs="Times New Roman" w:hint="eastAsia"/>
          <w:szCs w:val="21"/>
        </w:rPr>
        <w:t>辆</w:t>
      </w:r>
      <w:r w:rsidRPr="002A7C74">
        <w:rPr>
          <w:rFonts w:ascii="Calibri" w:eastAsia="宋体" w:hAnsi="Calibri" w:cs="Times New Roman"/>
          <w:szCs w:val="21"/>
        </w:rPr>
        <w:t>，同比</w:t>
      </w:r>
      <w:r w:rsidR="0054252C">
        <w:rPr>
          <w:rFonts w:ascii="Calibri" w:eastAsia="宋体" w:hAnsi="Calibri" w:cs="Times New Roman" w:hint="eastAsia"/>
          <w:szCs w:val="21"/>
        </w:rPr>
        <w:t>增长</w:t>
      </w:r>
      <w:r w:rsidR="0054252C">
        <w:rPr>
          <w:rFonts w:ascii="Calibri" w:eastAsia="宋体" w:hAnsi="Calibri" w:cs="Times New Roman" w:hint="eastAsia"/>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w:t>
      </w:r>
      <w:r w:rsidR="00B40379">
        <w:rPr>
          <w:rFonts w:ascii="Calibri" w:eastAsia="宋体" w:hAnsi="Calibri" w:cs="Times New Roman"/>
          <w:szCs w:val="21"/>
        </w:rPr>
        <w:t>21</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月第一周</w:t>
      </w:r>
      <w:r w:rsidR="00B40379">
        <w:rPr>
          <w:rFonts w:ascii="Calibri" w:eastAsia="宋体" w:hAnsi="Calibri" w:cs="Times New Roman" w:hint="eastAsia"/>
          <w:szCs w:val="21"/>
        </w:rPr>
        <w:t>增长</w:t>
      </w:r>
      <w:r w:rsidR="0054252C">
        <w:rPr>
          <w:rFonts w:ascii="Calibri" w:eastAsia="宋体" w:hAnsi="Calibri" w:cs="Times New Roman"/>
          <w:szCs w:val="21"/>
        </w:rPr>
        <w:t>13</w:t>
      </w:r>
      <w:r>
        <w:rPr>
          <w:rFonts w:ascii="Calibri" w:eastAsia="宋体" w:hAnsi="Calibri" w:cs="Times New Roman" w:hint="eastAsia"/>
          <w:szCs w:val="21"/>
        </w:rPr>
        <w:t>%</w:t>
      </w:r>
      <w:r w:rsidR="00863150">
        <w:rPr>
          <w:rFonts w:ascii="Calibri" w:eastAsia="宋体" w:hAnsi="Calibri" w:cs="Times New Roman" w:hint="eastAsia"/>
          <w:szCs w:val="21"/>
        </w:rPr>
        <w:t>，</w:t>
      </w:r>
      <w:r w:rsidR="0054252C">
        <w:rPr>
          <w:rFonts w:ascii="Calibri" w:eastAsia="宋体" w:hAnsi="Calibri" w:cs="Times New Roman" w:hint="eastAsia"/>
          <w:szCs w:val="21"/>
        </w:rPr>
        <w:t>表现较好</w:t>
      </w:r>
      <w:r>
        <w:rPr>
          <w:rFonts w:ascii="Calibri" w:eastAsia="宋体" w:hAnsi="Calibri" w:cs="Times New Roman" w:hint="eastAsia"/>
          <w:szCs w:val="21"/>
        </w:rPr>
        <w:t>。</w:t>
      </w:r>
    </w:p>
    <w:p w14:paraId="2721F98A" w14:textId="492C3EBD" w:rsidR="00411336" w:rsidRDefault="00411336" w:rsidP="00411336">
      <w:pPr>
        <w:ind w:firstLineChars="135" w:firstLine="283"/>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Pr>
          <w:rFonts w:ascii="Calibri" w:eastAsia="宋体" w:hAnsi="Calibri" w:cs="Times New Roman" w:hint="eastAsia"/>
          <w:szCs w:val="21"/>
        </w:rPr>
        <w:t>月的第一周应该是</w:t>
      </w:r>
      <w:r w:rsidR="0054252C">
        <w:rPr>
          <w:rFonts w:ascii="Calibri" w:eastAsia="宋体" w:hAnsi="Calibri" w:cs="Times New Roman" w:hint="eastAsia"/>
          <w:szCs w:val="21"/>
        </w:rPr>
        <w:t>消费环境很好的</w:t>
      </w:r>
      <w:r>
        <w:rPr>
          <w:rFonts w:ascii="Calibri" w:eastAsia="宋体" w:hAnsi="Calibri" w:cs="Times New Roman" w:hint="eastAsia"/>
          <w:szCs w:val="21"/>
        </w:rPr>
        <w:t>，</w:t>
      </w:r>
      <w:r w:rsidR="0054252C">
        <w:rPr>
          <w:rFonts w:ascii="Calibri" w:eastAsia="宋体" w:hAnsi="Calibri" w:cs="Times New Roman" w:hint="eastAsia"/>
          <w:szCs w:val="21"/>
        </w:rPr>
        <w:t>上海车展前后的新车发布等信息拉动购车消费关注</w:t>
      </w:r>
      <w:r>
        <w:rPr>
          <w:rFonts w:ascii="Calibri" w:eastAsia="宋体" w:hAnsi="Calibri" w:cs="Times New Roman" w:hint="eastAsia"/>
          <w:szCs w:val="21"/>
        </w:rPr>
        <w:t>，居民消费热情</w:t>
      </w:r>
      <w:r w:rsidR="0054252C">
        <w:rPr>
          <w:rFonts w:ascii="Calibri" w:eastAsia="宋体" w:hAnsi="Calibri" w:cs="Times New Roman" w:hint="eastAsia"/>
          <w:szCs w:val="21"/>
        </w:rPr>
        <w:t>较</w:t>
      </w:r>
      <w:r w:rsidR="00863150">
        <w:rPr>
          <w:rFonts w:ascii="Calibri" w:eastAsia="宋体" w:hAnsi="Calibri" w:cs="Times New Roman" w:hint="eastAsia"/>
          <w:szCs w:val="21"/>
        </w:rPr>
        <w:t>高</w:t>
      </w:r>
      <w:r>
        <w:rPr>
          <w:rFonts w:ascii="Calibri" w:eastAsia="宋体" w:hAnsi="Calibri" w:cs="Times New Roman" w:hint="eastAsia"/>
          <w:szCs w:val="21"/>
        </w:rPr>
        <w:t>。</w:t>
      </w:r>
      <w:r w:rsidR="008B01BA">
        <w:rPr>
          <w:rFonts w:ascii="Calibri" w:eastAsia="宋体" w:hAnsi="Calibri" w:cs="Times New Roman" w:hint="eastAsia"/>
          <w:szCs w:val="21"/>
        </w:rPr>
        <w:t>随着厂商库存持续消耗，</w:t>
      </w:r>
      <w:r w:rsidR="008B01BA" w:rsidRPr="008B01BA">
        <w:rPr>
          <w:rFonts w:ascii="Calibri" w:eastAsia="宋体" w:hAnsi="Calibri" w:cs="Times New Roman" w:hint="eastAsia"/>
          <w:szCs w:val="21"/>
        </w:rPr>
        <w:t>为应对低库存压力，很多品牌经销商的订单维护体系持续强化，更多的订单被有效保留</w:t>
      </w:r>
      <w:r>
        <w:rPr>
          <w:rFonts w:ascii="Calibri" w:eastAsia="宋体" w:hAnsi="Calibri" w:cs="Times New Roman" w:hint="eastAsia"/>
          <w:szCs w:val="21"/>
        </w:rPr>
        <w:t>。</w:t>
      </w:r>
    </w:p>
    <w:p w14:paraId="35914C46" w14:textId="77777777" w:rsidR="000C7F34" w:rsidRPr="00411336" w:rsidRDefault="000C7F34" w:rsidP="000C7F34">
      <w:pPr>
        <w:ind w:firstLineChars="135" w:firstLine="283"/>
        <w:rPr>
          <w:rFonts w:ascii="Calibri" w:eastAsia="宋体" w:hAnsi="Calibri" w:cs="Times New Roman"/>
          <w:szCs w:val="21"/>
        </w:rPr>
      </w:pPr>
    </w:p>
    <w:p w14:paraId="6F7EC8D3" w14:textId="126B9BA4" w:rsidR="000C7F34" w:rsidRPr="00DE7BC6" w:rsidRDefault="000239EC" w:rsidP="000C7F34">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5月</w:t>
      </w:r>
      <w:r w:rsidR="00863150" w:rsidRPr="00863150">
        <w:rPr>
          <w:rFonts w:ascii="黑体" w:eastAsia="黑体" w:hAnsi="黑体" w:cs="Times New Roman"/>
          <w:b/>
          <w:bCs/>
          <w:sz w:val="24"/>
        </w:rPr>
        <w:t>乘用车市场周度批发走势</w:t>
      </w:r>
    </w:p>
    <w:p w14:paraId="154BA80A" w14:textId="75741BC4" w:rsidR="00DE7BC6" w:rsidRPr="002009FE" w:rsidRDefault="00DE7BC6" w:rsidP="00DE7BC6">
      <w:pPr>
        <w:jc w:val="center"/>
        <w:rPr>
          <w:rFonts w:ascii="Calibri" w:eastAsia="宋体" w:hAnsi="Calibri" w:cs="宋体" w:hint="eastAsia"/>
          <w:szCs w:val="21"/>
        </w:rPr>
      </w:pPr>
      <w:r>
        <w:rPr>
          <w:rFonts w:ascii="Calibri" w:eastAsia="宋体" w:hAnsi="Calibri" w:cs="宋体" w:hint="eastAsia"/>
          <w:noProof/>
          <w:szCs w:val="21"/>
        </w:rPr>
        <w:lastRenderedPageBreak/>
        <w:drawing>
          <wp:inline distT="0" distB="0" distL="0" distR="0" wp14:anchorId="025A1768" wp14:editId="2C7736FA">
            <wp:extent cx="4320000" cy="3206973"/>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32D7A342" w14:textId="0FE7802F" w:rsidR="00B40379" w:rsidRPr="00FD65AD" w:rsidRDefault="00B40379" w:rsidP="00DE7BC6">
      <w:pPr>
        <w:ind w:firstLineChars="200" w:firstLine="420"/>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月第一周日均批发</w:t>
      </w:r>
      <w:r>
        <w:rPr>
          <w:rFonts w:ascii="Calibri" w:eastAsia="宋体" w:hAnsi="Calibri" w:cs="Times New Roman" w:hint="eastAsia"/>
          <w:szCs w:val="21"/>
        </w:rPr>
        <w:t>2</w:t>
      </w:r>
      <w:r>
        <w:rPr>
          <w:rFonts w:ascii="Calibri" w:eastAsia="宋体" w:hAnsi="Calibri" w:cs="Times New Roman"/>
          <w:szCs w:val="21"/>
        </w:rPr>
        <w:t>.</w:t>
      </w:r>
      <w:r w:rsidR="00DE7BC6">
        <w:rPr>
          <w:rFonts w:ascii="Calibri" w:eastAsia="宋体" w:hAnsi="Calibri" w:cs="Times New Roman"/>
          <w:szCs w:val="21"/>
        </w:rPr>
        <w:t>5</w:t>
      </w:r>
      <w:r w:rsidR="00DE7BC6">
        <w:rPr>
          <w:rFonts w:ascii="Calibri" w:eastAsia="宋体" w:hAnsi="Calibri" w:cs="Times New Roman" w:hint="eastAsia"/>
          <w:szCs w:val="21"/>
        </w:rPr>
        <w:t>万辆</w:t>
      </w:r>
      <w:r>
        <w:rPr>
          <w:rFonts w:ascii="Calibri" w:eastAsia="宋体" w:hAnsi="Calibri" w:cs="Times New Roman"/>
          <w:szCs w:val="21"/>
        </w:rPr>
        <w:t>，同比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月同期下降</w:t>
      </w:r>
      <w:r w:rsidR="0054252C">
        <w:rPr>
          <w:rFonts w:ascii="Calibri" w:eastAsia="宋体" w:hAnsi="Calibri" w:cs="Times New Roman"/>
          <w:szCs w:val="21"/>
        </w:rPr>
        <w:t>13</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4</w:t>
      </w:r>
      <w:r>
        <w:rPr>
          <w:rFonts w:ascii="Calibri" w:eastAsia="宋体" w:hAnsi="Calibri" w:cs="Times New Roman" w:hint="eastAsia"/>
          <w:szCs w:val="21"/>
        </w:rPr>
        <w:t>月第一周的销量下降</w:t>
      </w:r>
      <w:r>
        <w:rPr>
          <w:rFonts w:ascii="Calibri" w:eastAsia="宋体" w:hAnsi="Calibri" w:cs="Times New Roman" w:hint="eastAsia"/>
          <w:szCs w:val="21"/>
        </w:rPr>
        <w:t>2</w:t>
      </w:r>
      <w:r w:rsidR="0054252C">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5</w:t>
      </w:r>
      <w:r>
        <w:rPr>
          <w:rFonts w:ascii="Calibri" w:eastAsia="宋体" w:hAnsi="Calibri" w:cs="Times New Roman" w:hint="eastAsia"/>
          <w:szCs w:val="21"/>
        </w:rPr>
        <w:t>月初的</w:t>
      </w:r>
      <w:r w:rsidR="00DE7BC6">
        <w:rPr>
          <w:rFonts w:ascii="Calibri" w:eastAsia="宋体" w:hAnsi="Calibri" w:cs="Times New Roman" w:hint="eastAsia"/>
          <w:szCs w:val="21"/>
        </w:rPr>
        <w:t>厂商</w:t>
      </w:r>
      <w:r>
        <w:rPr>
          <w:rFonts w:ascii="Calibri" w:eastAsia="宋体" w:hAnsi="Calibri" w:cs="Times New Roman" w:hint="eastAsia"/>
          <w:szCs w:val="21"/>
        </w:rPr>
        <w:t>产销相对平淡。</w:t>
      </w:r>
    </w:p>
    <w:p w14:paraId="6DEB4042" w14:textId="5088F6A7" w:rsidR="000C7F34" w:rsidRPr="000239EC" w:rsidRDefault="00B40379" w:rsidP="00DE7BC6">
      <w:pPr>
        <w:ind w:firstLineChars="200" w:firstLine="420"/>
        <w:rPr>
          <w:rFonts w:ascii="Calibri" w:eastAsia="宋体" w:hAnsi="Calibri" w:cs="Times New Roman"/>
          <w:szCs w:val="21"/>
        </w:rPr>
      </w:pPr>
      <w:r>
        <w:rPr>
          <w:rFonts w:ascii="Calibri" w:eastAsia="宋体" w:hAnsi="Calibri" w:cs="Times New Roman" w:hint="eastAsia"/>
          <w:szCs w:val="21"/>
        </w:rPr>
        <w:t>因五一假期因素，加之</w:t>
      </w:r>
      <w:r w:rsidR="00DE7BC6">
        <w:rPr>
          <w:rFonts w:ascii="Calibri" w:eastAsia="宋体" w:hAnsi="Calibri" w:cs="Times New Roman" w:hint="eastAsia"/>
          <w:szCs w:val="21"/>
        </w:rPr>
        <w:t>厂商</w:t>
      </w:r>
      <w:r>
        <w:rPr>
          <w:rFonts w:ascii="Calibri" w:eastAsia="宋体" w:hAnsi="Calibri" w:cs="Times New Roman" w:hint="eastAsia"/>
          <w:szCs w:val="21"/>
        </w:rPr>
        <w:t>库存偏低，因此</w:t>
      </w:r>
      <w:r>
        <w:rPr>
          <w:rFonts w:ascii="Calibri" w:eastAsia="宋体" w:hAnsi="Calibri" w:cs="Times New Roman" w:hint="eastAsia"/>
          <w:szCs w:val="21"/>
        </w:rPr>
        <w:t>5</w:t>
      </w:r>
      <w:r>
        <w:rPr>
          <w:rFonts w:ascii="Calibri" w:eastAsia="宋体" w:hAnsi="Calibri" w:cs="Times New Roman" w:hint="eastAsia"/>
          <w:szCs w:val="21"/>
        </w:rPr>
        <w:t>月初的</w:t>
      </w:r>
      <w:r w:rsidR="00DE7BC6">
        <w:rPr>
          <w:rFonts w:ascii="Calibri" w:eastAsia="宋体" w:hAnsi="Calibri" w:cs="Times New Roman" w:hint="eastAsia"/>
          <w:szCs w:val="21"/>
        </w:rPr>
        <w:t>厂商</w:t>
      </w:r>
      <w:r>
        <w:rPr>
          <w:rFonts w:ascii="Calibri" w:eastAsia="宋体" w:hAnsi="Calibri" w:cs="Times New Roman" w:hint="eastAsia"/>
          <w:szCs w:val="21"/>
        </w:rPr>
        <w:t>销量偏低。由于春节疫情风险下的就地过年</w:t>
      </w:r>
      <w:r w:rsidR="00DE7BC6">
        <w:rPr>
          <w:rFonts w:ascii="Calibri" w:eastAsia="宋体" w:hAnsi="Calibri" w:cs="Times New Roman" w:hint="eastAsia"/>
          <w:szCs w:val="21"/>
        </w:rPr>
        <w:t>号召</w:t>
      </w:r>
      <w:r>
        <w:rPr>
          <w:rFonts w:ascii="Calibri" w:eastAsia="宋体" w:hAnsi="Calibri" w:cs="Times New Roman" w:hint="eastAsia"/>
          <w:szCs w:val="21"/>
        </w:rPr>
        <w:t>，今年的五一假期极其重要，也是替代春节的重要休假时间，因此车企的放假比较充分</w:t>
      </w:r>
      <w:r w:rsidR="008B01BA">
        <w:rPr>
          <w:rFonts w:ascii="Calibri" w:eastAsia="宋体" w:hAnsi="Calibri" w:cs="Times New Roman" w:hint="eastAsia"/>
          <w:szCs w:val="21"/>
        </w:rPr>
        <w:t>。部分车企休假时间稍长，</w:t>
      </w:r>
      <w:r w:rsidR="00DE7BC6">
        <w:rPr>
          <w:rFonts w:ascii="Calibri" w:eastAsia="宋体" w:hAnsi="Calibri" w:cs="Times New Roman" w:hint="eastAsia"/>
          <w:szCs w:val="21"/>
        </w:rPr>
        <w:t>厂商</w:t>
      </w:r>
      <w:r w:rsidR="008B01BA">
        <w:rPr>
          <w:rFonts w:ascii="Calibri" w:eastAsia="宋体" w:hAnsi="Calibri" w:cs="Times New Roman" w:hint="eastAsia"/>
          <w:szCs w:val="21"/>
        </w:rPr>
        <w:t>销量偏低</w:t>
      </w:r>
      <w:r>
        <w:rPr>
          <w:rFonts w:ascii="Calibri" w:eastAsia="宋体" w:hAnsi="Calibri" w:cs="Times New Roman" w:hint="eastAsia"/>
          <w:szCs w:val="21"/>
        </w:rPr>
        <w:t>。</w:t>
      </w:r>
    </w:p>
    <w:p w14:paraId="3D18F797" w14:textId="77777777" w:rsidR="000239EC" w:rsidRPr="002009FE" w:rsidRDefault="000239EC" w:rsidP="000C7F34">
      <w:pPr>
        <w:ind w:firstLineChars="270" w:firstLine="567"/>
        <w:rPr>
          <w:rFonts w:ascii="Calibri" w:eastAsia="宋体" w:hAnsi="Calibri" w:cs="Times New Roman"/>
          <w:szCs w:val="21"/>
        </w:rPr>
      </w:pPr>
    </w:p>
    <w:p w14:paraId="750D1CAF" w14:textId="399C9C85" w:rsidR="000C7F34" w:rsidRPr="002009FE" w:rsidRDefault="00D57909" w:rsidP="000C7F34">
      <w:pPr>
        <w:numPr>
          <w:ilvl w:val="0"/>
          <w:numId w:val="2"/>
        </w:numPr>
        <w:outlineLvl w:val="1"/>
        <w:rPr>
          <w:rFonts w:ascii="黑体" w:eastAsia="黑体" w:hAnsi="黑体" w:cs="Times New Roman"/>
          <w:bCs/>
          <w:sz w:val="24"/>
        </w:rPr>
      </w:pPr>
      <w:r>
        <w:rPr>
          <w:rFonts w:ascii="黑体" w:eastAsia="黑体" w:hAnsi="黑体" w:cs="Times New Roman" w:hint="eastAsia"/>
          <w:bCs/>
          <w:sz w:val="24"/>
        </w:rPr>
        <w:t>今年是规范治理的窗口期</w:t>
      </w:r>
    </w:p>
    <w:p w14:paraId="580D448F" w14:textId="1B2538F1" w:rsidR="00D57909" w:rsidRDefault="008B01BA" w:rsidP="00F079FF">
      <w:pPr>
        <w:ind w:firstLineChars="200" w:firstLine="420"/>
        <w:rPr>
          <w:rFonts w:asciiTheme="minorEastAsia" w:hAnsiTheme="minorEastAsia" w:cs="黑体"/>
          <w:bCs/>
          <w:szCs w:val="21"/>
        </w:rPr>
      </w:pPr>
      <w:r>
        <w:rPr>
          <w:rFonts w:asciiTheme="minorEastAsia" w:hAnsiTheme="minorEastAsia" w:cs="黑体" w:hint="eastAsia"/>
          <w:bCs/>
          <w:szCs w:val="21"/>
        </w:rPr>
        <w:t>目前车市</w:t>
      </w:r>
      <w:r w:rsidR="00F079FF">
        <w:rPr>
          <w:rFonts w:asciiTheme="minorEastAsia" w:hAnsiTheme="minorEastAsia" w:cs="黑体" w:hint="eastAsia"/>
          <w:bCs/>
          <w:szCs w:val="21"/>
        </w:rPr>
        <w:t>一</w:t>
      </w:r>
      <w:r>
        <w:rPr>
          <w:rFonts w:asciiTheme="minorEastAsia" w:hAnsiTheme="minorEastAsia" w:cs="黑体" w:hint="eastAsia"/>
          <w:bCs/>
          <w:szCs w:val="21"/>
        </w:rPr>
        <w:t>季度高增长，未来面临增长的调整阶段。</w:t>
      </w:r>
      <w:r w:rsidR="00D57909">
        <w:rPr>
          <w:rFonts w:asciiTheme="minorEastAsia" w:hAnsiTheme="minorEastAsia" w:cs="黑体" w:hint="eastAsia"/>
          <w:bCs/>
          <w:szCs w:val="21"/>
        </w:rPr>
        <w:t>4</w:t>
      </w:r>
      <w:r w:rsidR="00F079FF">
        <w:rPr>
          <w:rFonts w:asciiTheme="minorEastAsia" w:hAnsiTheme="minorEastAsia" w:cs="黑体" w:hint="eastAsia"/>
          <w:bCs/>
          <w:szCs w:val="21"/>
        </w:rPr>
        <w:t>月</w:t>
      </w:r>
      <w:r w:rsidR="00D57909">
        <w:rPr>
          <w:rFonts w:asciiTheme="minorEastAsia" w:hAnsiTheme="minorEastAsia" w:cs="黑体"/>
          <w:bCs/>
          <w:szCs w:val="21"/>
        </w:rPr>
        <w:t>30</w:t>
      </w:r>
      <w:r w:rsidR="00F079FF">
        <w:rPr>
          <w:rFonts w:asciiTheme="minorEastAsia" w:hAnsiTheme="minorEastAsia" w:cs="黑体" w:hint="eastAsia"/>
          <w:bCs/>
          <w:szCs w:val="21"/>
        </w:rPr>
        <w:t>日</w:t>
      </w:r>
      <w:r w:rsidR="00D57909">
        <w:rPr>
          <w:rFonts w:asciiTheme="minorEastAsia" w:hAnsiTheme="minorEastAsia" w:cs="黑体" w:hint="eastAsia"/>
          <w:bCs/>
          <w:szCs w:val="21"/>
        </w:rPr>
        <w:t>中央经济工作</w:t>
      </w:r>
      <w:r w:rsidR="00D57909" w:rsidRPr="00D57909">
        <w:rPr>
          <w:rFonts w:asciiTheme="minorEastAsia" w:hAnsiTheme="minorEastAsia" w:cs="黑体" w:hint="eastAsia"/>
          <w:bCs/>
          <w:szCs w:val="21"/>
        </w:rPr>
        <w:t>会议指出，要辩证看待一季度经济数据，当前经济恢复不均衡、基础不稳固。要用好稳增长压力较小的窗口期，推动经济稳中向好，凝神聚力深化供给侧结构性改革，打通国内大循环、国内国际双循环堵点，为“十四</w:t>
      </w:r>
      <w:r w:rsidR="00F079FF">
        <w:rPr>
          <w:rFonts w:asciiTheme="minorEastAsia" w:hAnsiTheme="minorEastAsia" w:cs="黑体" w:hint="eastAsia"/>
          <w:bCs/>
          <w:szCs w:val="21"/>
        </w:rPr>
        <w:t>·</w:t>
      </w:r>
      <w:r w:rsidR="00D57909" w:rsidRPr="00D57909">
        <w:rPr>
          <w:rFonts w:asciiTheme="minorEastAsia" w:hAnsiTheme="minorEastAsia" w:cs="黑体" w:hint="eastAsia"/>
          <w:bCs/>
          <w:szCs w:val="21"/>
        </w:rPr>
        <w:t>五”时期我国经济发展提供持续动力。</w:t>
      </w:r>
    </w:p>
    <w:p w14:paraId="13125765" w14:textId="4E18BAF0" w:rsidR="000C7F34" w:rsidRPr="002009FE" w:rsidRDefault="00D57909" w:rsidP="00F079FF">
      <w:pPr>
        <w:ind w:firstLineChars="200" w:firstLine="420"/>
        <w:rPr>
          <w:rFonts w:asciiTheme="minorEastAsia" w:hAnsiTheme="minorEastAsia" w:cs="黑体"/>
          <w:bCs/>
          <w:szCs w:val="21"/>
        </w:rPr>
      </w:pPr>
      <w:r>
        <w:rPr>
          <w:rFonts w:asciiTheme="minorEastAsia" w:hAnsiTheme="minorEastAsia" w:cs="黑体" w:hint="eastAsia"/>
          <w:bCs/>
          <w:szCs w:val="21"/>
        </w:rPr>
        <w:t>今年的车市增长呈现较高增速的特征，因此部分细分市场的规范化治理也是值得关注的</w:t>
      </w:r>
      <w:r w:rsidR="009F1D24">
        <w:rPr>
          <w:rFonts w:asciiTheme="minorEastAsia" w:hAnsiTheme="minorEastAsia" w:cs="黑体" w:hint="eastAsia"/>
          <w:bCs/>
          <w:szCs w:val="21"/>
        </w:rPr>
        <w:t>。</w:t>
      </w:r>
      <w:r w:rsidR="008B01BA">
        <w:rPr>
          <w:rFonts w:asciiTheme="minorEastAsia" w:hAnsiTheme="minorEastAsia" w:cs="黑体" w:hint="eastAsia"/>
          <w:bCs/>
          <w:szCs w:val="21"/>
        </w:rPr>
        <w:t>例如部分地区的规范商用车超载等问题持续强化。</w:t>
      </w:r>
      <w:r w:rsidR="009F1D24" w:rsidRPr="009F1D24">
        <w:rPr>
          <w:rFonts w:asciiTheme="minorEastAsia" w:hAnsiTheme="minorEastAsia" w:cs="黑体" w:hint="eastAsia"/>
          <w:bCs/>
          <w:szCs w:val="21"/>
        </w:rPr>
        <w:t>浙江高速治超正式开始，计划</w:t>
      </w:r>
      <w:r w:rsidR="009F1D24" w:rsidRPr="009F1D24">
        <w:rPr>
          <w:rFonts w:asciiTheme="minorEastAsia" w:hAnsiTheme="minorEastAsia" w:cs="黑体"/>
          <w:bCs/>
          <w:szCs w:val="21"/>
        </w:rPr>
        <w:t>5月10日起，J1集装箱及两轴蓝牌货车实施高速公路入口称重管理。严重超载记录未处理，入口不再抬杠！</w:t>
      </w:r>
      <w:r w:rsidR="008B01BA">
        <w:rPr>
          <w:rFonts w:asciiTheme="minorEastAsia" w:hAnsiTheme="minorEastAsia" w:cs="黑体" w:hint="eastAsia"/>
          <w:bCs/>
          <w:szCs w:val="21"/>
        </w:rPr>
        <w:t>这几年</w:t>
      </w:r>
      <w:r>
        <w:rPr>
          <w:rFonts w:asciiTheme="minorEastAsia" w:hAnsiTheme="minorEastAsia" w:cs="黑体" w:hint="eastAsia"/>
          <w:bCs/>
          <w:szCs w:val="21"/>
        </w:rPr>
        <w:t>类似</w:t>
      </w:r>
      <w:r w:rsidR="008B01BA">
        <w:rPr>
          <w:rFonts w:asciiTheme="minorEastAsia" w:hAnsiTheme="minorEastAsia" w:cs="黑体" w:hint="eastAsia"/>
          <w:bCs/>
          <w:szCs w:val="21"/>
        </w:rPr>
        <w:t>重卡、</w:t>
      </w:r>
      <w:r>
        <w:rPr>
          <w:rFonts w:asciiTheme="minorEastAsia" w:hAnsiTheme="minorEastAsia" w:cs="黑体" w:hint="eastAsia"/>
          <w:bCs/>
          <w:szCs w:val="21"/>
        </w:rPr>
        <w:t>轻卡治超等工作也是</w:t>
      </w:r>
      <w:r w:rsidR="008B01BA">
        <w:rPr>
          <w:rFonts w:asciiTheme="minorEastAsia" w:hAnsiTheme="minorEastAsia" w:cs="黑体" w:hint="eastAsia"/>
          <w:bCs/>
          <w:szCs w:val="21"/>
        </w:rPr>
        <w:t>带来持续增量</w:t>
      </w:r>
      <w:r>
        <w:rPr>
          <w:rFonts w:asciiTheme="minorEastAsia" w:hAnsiTheme="minorEastAsia" w:cs="黑体" w:hint="eastAsia"/>
          <w:bCs/>
          <w:szCs w:val="21"/>
        </w:rPr>
        <w:t>，</w:t>
      </w:r>
      <w:r w:rsidR="008B01BA">
        <w:rPr>
          <w:rFonts w:asciiTheme="minorEastAsia" w:hAnsiTheme="minorEastAsia" w:cs="黑体" w:hint="eastAsia"/>
          <w:bCs/>
          <w:szCs w:val="21"/>
        </w:rPr>
        <w:t>随着保有量的持续增大</w:t>
      </w:r>
      <w:r>
        <w:rPr>
          <w:rFonts w:asciiTheme="minorEastAsia" w:hAnsiTheme="minorEastAsia" w:cs="黑体" w:hint="eastAsia"/>
          <w:bCs/>
          <w:szCs w:val="21"/>
        </w:rPr>
        <w:t>对车市发展</w:t>
      </w:r>
      <w:r w:rsidR="009F1D24">
        <w:rPr>
          <w:rFonts w:asciiTheme="minorEastAsia" w:hAnsiTheme="minorEastAsia" w:cs="黑体" w:hint="eastAsia"/>
          <w:bCs/>
          <w:szCs w:val="21"/>
        </w:rPr>
        <w:t>带来长期稳定增长的基础环境</w:t>
      </w:r>
      <w:r w:rsidR="000C7F34" w:rsidRPr="002009FE">
        <w:rPr>
          <w:rFonts w:asciiTheme="minorEastAsia" w:hAnsiTheme="minorEastAsia" w:cs="黑体" w:hint="eastAsia"/>
          <w:bCs/>
          <w:szCs w:val="21"/>
        </w:rPr>
        <w:t>。</w:t>
      </w:r>
    </w:p>
    <w:p w14:paraId="41AF6DDF" w14:textId="77777777" w:rsidR="000C7F34" w:rsidRPr="002009FE" w:rsidRDefault="000C7F34" w:rsidP="0054252C">
      <w:pPr>
        <w:ind w:firstLineChars="270" w:firstLine="648"/>
        <w:rPr>
          <w:rFonts w:ascii="黑体" w:eastAsia="黑体" w:hAnsi="黑体" w:cs="黑体"/>
          <w:bCs/>
          <w:sz w:val="24"/>
        </w:rPr>
      </w:pPr>
    </w:p>
    <w:p w14:paraId="0216D5FD" w14:textId="2D160D43" w:rsidR="000C7F34" w:rsidRPr="002009FE" w:rsidRDefault="00002AB8" w:rsidP="000C7F34">
      <w:pPr>
        <w:numPr>
          <w:ilvl w:val="0"/>
          <w:numId w:val="2"/>
        </w:numPr>
        <w:outlineLvl w:val="1"/>
        <w:rPr>
          <w:rFonts w:ascii="黑体" w:eastAsia="黑体" w:hAnsi="黑体" w:cs="黑体"/>
          <w:bCs/>
          <w:sz w:val="24"/>
        </w:rPr>
      </w:pPr>
      <w:r w:rsidRPr="00002AB8">
        <w:rPr>
          <w:rFonts w:ascii="黑体" w:eastAsia="黑体" w:hAnsi="黑体" w:cs="黑体" w:hint="eastAsia"/>
          <w:bCs/>
          <w:sz w:val="24"/>
        </w:rPr>
        <w:t>上海新能源免牌政策随渗透率而调整</w:t>
      </w:r>
    </w:p>
    <w:p w14:paraId="582D42D0" w14:textId="77777777" w:rsidR="00002AB8" w:rsidRPr="00002AB8" w:rsidRDefault="00002AB8" w:rsidP="0050258D">
      <w:pPr>
        <w:ind w:firstLineChars="200" w:firstLine="420"/>
        <w:rPr>
          <w:rFonts w:asciiTheme="minorEastAsia" w:hAnsiTheme="minorEastAsia" w:cs="黑体"/>
          <w:bCs/>
          <w:szCs w:val="21"/>
        </w:rPr>
      </w:pPr>
      <w:r w:rsidRPr="00002AB8">
        <w:rPr>
          <w:rFonts w:asciiTheme="minorEastAsia" w:hAnsiTheme="minorEastAsia" w:cs="黑体" w:hint="eastAsia"/>
          <w:bCs/>
          <w:szCs w:val="21"/>
        </w:rPr>
        <w:t>上海的小城市空间特征，上海此前的新能源车全面绿牌政策本身是一种不可持续的政策。当时上海规模市场比较小，所以政策相对宽松，以后政策肯定要大幅收紧，这是一个必然趋势。另外上海插混车型、微型小车牌照政策趋于收紧，这是建立在上海限购的大背景下决定的，不能简单讨论政策合理与否。</w:t>
      </w:r>
    </w:p>
    <w:p w14:paraId="411BF372" w14:textId="3ED854D8" w:rsidR="000C7F34" w:rsidRPr="00002AB8" w:rsidRDefault="00002AB8" w:rsidP="00002AB8">
      <w:pPr>
        <w:ind w:firstLineChars="135" w:firstLine="283"/>
        <w:rPr>
          <w:rFonts w:asciiTheme="minorEastAsia" w:hAnsiTheme="minorEastAsia" w:cs="黑体"/>
          <w:bCs/>
          <w:szCs w:val="21"/>
        </w:rPr>
      </w:pPr>
      <w:r w:rsidRPr="00002AB8">
        <w:rPr>
          <w:rFonts w:asciiTheme="minorEastAsia" w:hAnsiTheme="minorEastAsia" w:cs="黑体" w:hint="eastAsia"/>
          <w:bCs/>
          <w:szCs w:val="21"/>
        </w:rPr>
        <w:t>其他城市不会效仿，因为没有效仿的可能性。首先其他地方牌照价格没有上海贵，其次其他城市不像上海这么小，上海只有</w:t>
      </w:r>
      <w:r w:rsidRPr="00002AB8">
        <w:rPr>
          <w:rFonts w:asciiTheme="minorEastAsia" w:hAnsiTheme="minorEastAsia" w:cs="黑体"/>
          <w:bCs/>
          <w:szCs w:val="21"/>
        </w:rPr>
        <w:t>6000平方公里，在省会城市里也几乎属于偏小的城市，这也比较尴尬，决定了上海政策调整回旋度上比较被动。对微型车以三四线城市为主的销售格局基本没有冲击。</w:t>
      </w:r>
    </w:p>
    <w:p w14:paraId="68574085" w14:textId="77777777" w:rsidR="000C7F34" w:rsidRPr="002009FE" w:rsidRDefault="000C7F34" w:rsidP="000C7F34">
      <w:pPr>
        <w:rPr>
          <w:rFonts w:ascii="黑体" w:eastAsia="黑体" w:hAnsi="黑体" w:cs="黑体"/>
          <w:bCs/>
          <w:sz w:val="24"/>
        </w:rPr>
      </w:pPr>
    </w:p>
    <w:p w14:paraId="76531291" w14:textId="43D7C24F" w:rsidR="000C7F34" w:rsidRPr="002009FE" w:rsidRDefault="00002AB8" w:rsidP="000C7F34">
      <w:pPr>
        <w:numPr>
          <w:ilvl w:val="0"/>
          <w:numId w:val="2"/>
        </w:numPr>
        <w:outlineLvl w:val="1"/>
        <w:rPr>
          <w:rFonts w:ascii="黑体" w:eastAsia="黑体" w:hAnsi="黑体" w:cs="黑体"/>
          <w:bCs/>
          <w:sz w:val="24"/>
        </w:rPr>
      </w:pPr>
      <w:r>
        <w:rPr>
          <w:rFonts w:ascii="黑体" w:eastAsia="黑体" w:hAnsi="黑体" w:cs="黑体" w:hint="eastAsia"/>
          <w:bCs/>
          <w:sz w:val="24"/>
        </w:rPr>
        <w:t>智能网联体系的成本不低</w:t>
      </w:r>
    </w:p>
    <w:p w14:paraId="6BFC4639" w14:textId="5D60D94B" w:rsidR="000C7F34" w:rsidRDefault="00002AB8" w:rsidP="0050258D">
      <w:pPr>
        <w:ind w:firstLineChars="200" w:firstLine="420"/>
        <w:rPr>
          <w:rFonts w:asciiTheme="minorEastAsia" w:hAnsiTheme="minorEastAsia" w:cs="黑体"/>
          <w:bCs/>
          <w:szCs w:val="21"/>
        </w:rPr>
      </w:pPr>
      <w:r>
        <w:rPr>
          <w:rFonts w:asciiTheme="minorEastAsia" w:hAnsiTheme="minorEastAsia" w:cs="黑体" w:hint="eastAsia"/>
          <w:bCs/>
          <w:szCs w:val="21"/>
        </w:rPr>
        <w:t>据报道：</w:t>
      </w:r>
      <w:r w:rsidRPr="00002AB8">
        <w:rPr>
          <w:rFonts w:asciiTheme="minorEastAsia" w:hAnsiTheme="minorEastAsia" w:cs="黑体" w:hint="eastAsia"/>
          <w:bCs/>
          <w:szCs w:val="21"/>
        </w:rPr>
        <w:t>郑州市东三环</w:t>
      </w:r>
      <w:r w:rsidRPr="00002AB8">
        <w:rPr>
          <w:rFonts w:asciiTheme="minorEastAsia" w:hAnsiTheme="minorEastAsia" w:cs="黑体"/>
          <w:bCs/>
          <w:szCs w:val="21"/>
        </w:rPr>
        <w:t>L3级智能网联快速公交示范工程初步设计，该项目全长约24.5公里，设站24处，主要建设内容包括快速公交系统和L3级智能网联系统，概算总投资29599万元，将构建“人-车-路-站-云”协同的新一代智慧交通系统</w:t>
      </w:r>
      <w:r w:rsidR="000C7F34" w:rsidRPr="00002AB8">
        <w:rPr>
          <w:rFonts w:asciiTheme="minorEastAsia" w:hAnsiTheme="minorEastAsia" w:cs="黑体" w:hint="eastAsia"/>
          <w:bCs/>
          <w:szCs w:val="21"/>
        </w:rPr>
        <w:t>。</w:t>
      </w:r>
      <w:r>
        <w:rPr>
          <w:rFonts w:asciiTheme="minorEastAsia" w:hAnsiTheme="minorEastAsia" w:cs="黑体" w:hint="eastAsia"/>
          <w:bCs/>
          <w:szCs w:val="21"/>
        </w:rPr>
        <w:t>这样的智能网联体系似乎是1公里1千万的投入，</w:t>
      </w:r>
      <w:r w:rsidR="0054252C">
        <w:rPr>
          <w:rFonts w:asciiTheme="minorEastAsia" w:hAnsiTheme="minorEastAsia" w:cs="黑体" w:hint="eastAsia"/>
          <w:bCs/>
          <w:szCs w:val="21"/>
        </w:rPr>
        <w:t>类似</w:t>
      </w:r>
      <w:r>
        <w:rPr>
          <w:rFonts w:asciiTheme="minorEastAsia" w:hAnsiTheme="minorEastAsia" w:cs="黑体" w:hint="eastAsia"/>
          <w:bCs/>
          <w:szCs w:val="21"/>
        </w:rPr>
        <w:t>这样的对整个城市智能化改造的</w:t>
      </w:r>
      <w:r w:rsidR="0054252C">
        <w:rPr>
          <w:rFonts w:asciiTheme="minorEastAsia" w:hAnsiTheme="minorEastAsia" w:cs="黑体" w:hint="eastAsia"/>
          <w:bCs/>
          <w:szCs w:val="21"/>
        </w:rPr>
        <w:t>投入</w:t>
      </w:r>
      <w:r>
        <w:rPr>
          <w:rFonts w:asciiTheme="minorEastAsia" w:hAnsiTheme="minorEastAsia" w:cs="黑体" w:hint="eastAsia"/>
          <w:bCs/>
          <w:szCs w:val="21"/>
        </w:rPr>
        <w:t>成本压力巨大。</w:t>
      </w:r>
    </w:p>
    <w:p w14:paraId="6FE9CC79" w14:textId="5AF5724F" w:rsidR="00390EB7" w:rsidRPr="00390EB7" w:rsidRDefault="00002AB8" w:rsidP="0050258D">
      <w:pPr>
        <w:ind w:firstLineChars="200" w:firstLine="420"/>
        <w:rPr>
          <w:rFonts w:asciiTheme="minorEastAsia" w:hAnsiTheme="minorEastAsia" w:cs="黑体" w:hint="eastAsia"/>
          <w:bCs/>
          <w:szCs w:val="21"/>
        </w:rPr>
      </w:pPr>
      <w:r>
        <w:rPr>
          <w:rFonts w:asciiTheme="minorEastAsia" w:hAnsiTheme="minorEastAsia" w:cs="黑体" w:hint="eastAsia"/>
          <w:bCs/>
          <w:szCs w:val="21"/>
        </w:rPr>
        <w:t>未来智能系统有类似人类的主动智能系统和车路协同系统</w:t>
      </w:r>
      <w:r w:rsidR="0050258D">
        <w:rPr>
          <w:rFonts w:asciiTheme="minorEastAsia" w:hAnsiTheme="minorEastAsia" w:cs="黑体" w:hint="eastAsia"/>
          <w:bCs/>
          <w:szCs w:val="21"/>
        </w:rPr>
        <w:t>的</w:t>
      </w:r>
      <w:r>
        <w:rPr>
          <w:rFonts w:asciiTheme="minorEastAsia" w:hAnsiTheme="minorEastAsia" w:cs="黑体" w:hint="eastAsia"/>
          <w:bCs/>
          <w:szCs w:val="21"/>
        </w:rPr>
        <w:t>两个模式。在高成本的车路协同下，自主的智能系统将有更好的发展空间。</w:t>
      </w:r>
      <w:r w:rsidR="00390EB7">
        <w:rPr>
          <w:rFonts w:asciiTheme="minorEastAsia" w:hAnsiTheme="minorEastAsia" w:cs="黑体" w:hint="eastAsia"/>
          <w:bCs/>
          <w:szCs w:val="21"/>
        </w:rPr>
        <w:t>考虑到成本压力，虽然有订阅服务等按需付费的，很多企业都希望创新模式获得盈利，但</w:t>
      </w:r>
      <w:r>
        <w:rPr>
          <w:rFonts w:asciiTheme="minorEastAsia" w:hAnsiTheme="minorEastAsia" w:cs="黑体" w:hint="eastAsia"/>
          <w:bCs/>
          <w:szCs w:val="21"/>
        </w:rPr>
        <w:t>不过度依赖环境的</w:t>
      </w:r>
      <w:r w:rsidR="00390EB7">
        <w:rPr>
          <w:rFonts w:asciiTheme="minorEastAsia" w:hAnsiTheme="minorEastAsia" w:cs="黑体" w:hint="eastAsia"/>
          <w:bCs/>
          <w:szCs w:val="21"/>
        </w:rPr>
        <w:t>低成本</w:t>
      </w:r>
      <w:r>
        <w:rPr>
          <w:rFonts w:asciiTheme="minorEastAsia" w:hAnsiTheme="minorEastAsia" w:cs="黑体" w:hint="eastAsia"/>
          <w:bCs/>
          <w:szCs w:val="21"/>
        </w:rPr>
        <w:t>智能系统</w:t>
      </w:r>
      <w:r w:rsidR="00390EB7">
        <w:rPr>
          <w:rFonts w:asciiTheme="minorEastAsia" w:hAnsiTheme="minorEastAsia" w:cs="黑体" w:hint="eastAsia"/>
          <w:bCs/>
          <w:szCs w:val="21"/>
        </w:rPr>
        <w:t>估计会</w:t>
      </w:r>
      <w:r>
        <w:rPr>
          <w:rFonts w:asciiTheme="minorEastAsia" w:hAnsiTheme="minorEastAsia" w:cs="黑体" w:hint="eastAsia"/>
          <w:bCs/>
          <w:szCs w:val="21"/>
        </w:rPr>
        <w:t>有更广大的发展机遇。</w:t>
      </w:r>
    </w:p>
    <w:p w14:paraId="027DCDA4" w14:textId="77777777" w:rsidR="000C7F34" w:rsidRPr="00066AF4" w:rsidRDefault="000C7F34" w:rsidP="000C7F34">
      <w:pPr>
        <w:rPr>
          <w:rFonts w:asciiTheme="minorEastAsia" w:hAnsiTheme="minorEastAsia" w:cs="黑体"/>
          <w:bCs/>
          <w:szCs w:val="21"/>
        </w:rPr>
      </w:pPr>
    </w:p>
    <w:p w14:paraId="2F46C60D" w14:textId="77777777" w:rsidR="000C7F34" w:rsidRPr="00044A32" w:rsidRDefault="000C7F34" w:rsidP="000C7F34">
      <w:pPr>
        <w:outlineLvl w:val="0"/>
        <w:rPr>
          <w:b/>
        </w:rPr>
      </w:pPr>
      <w:r w:rsidRPr="00044A32">
        <w:rPr>
          <w:rFonts w:hint="eastAsia"/>
          <w:b/>
        </w:rPr>
        <w:t>二、</w:t>
      </w:r>
      <w:r w:rsidRPr="00044A32">
        <w:rPr>
          <w:rFonts w:cs="宋体" w:hint="eastAsia"/>
          <w:b/>
          <w:bCs/>
        </w:rPr>
        <w:t>本周上市新车</w:t>
      </w:r>
    </w:p>
    <w:p w14:paraId="4928A06A" w14:textId="77777777" w:rsidR="00BE0136" w:rsidRPr="006725B3" w:rsidRDefault="00BE0136" w:rsidP="000C7F34">
      <w:pPr>
        <w:pStyle w:val="a7"/>
        <w:numPr>
          <w:ilvl w:val="0"/>
          <w:numId w:val="4"/>
        </w:numPr>
        <w:ind w:firstLineChars="0"/>
        <w:outlineLvl w:val="1"/>
        <w:rPr>
          <w:b/>
        </w:rPr>
      </w:pPr>
      <w:r w:rsidRPr="006725B3">
        <w:rPr>
          <w:b/>
        </w:rPr>
        <w:t>风行S50EVPLUS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E0136" w:rsidRPr="00C27D38" w14:paraId="42E320BB" w14:textId="77777777" w:rsidTr="00DA47E4">
        <w:trPr>
          <w:tblCellSpacing w:w="15" w:type="dxa"/>
        </w:trPr>
        <w:tc>
          <w:tcPr>
            <w:tcW w:w="0" w:type="auto"/>
            <w:tcBorders>
              <w:top w:val="nil"/>
              <w:left w:val="nil"/>
              <w:bottom w:val="nil"/>
              <w:right w:val="nil"/>
            </w:tcBorders>
            <w:hideMark/>
          </w:tcPr>
          <w:p w14:paraId="369EDC1F" w14:textId="77777777" w:rsidR="00BE0136" w:rsidRPr="00C27D38" w:rsidRDefault="00BE0136" w:rsidP="00DA47E4">
            <w:pPr>
              <w:widowControl/>
              <w:jc w:val="left"/>
              <w:rPr>
                <w:rFonts w:ascii="宋体" w:eastAsia="宋体" w:hAnsi="宋体" w:cs="宋体"/>
                <w:kern w:val="0"/>
                <w:sz w:val="24"/>
              </w:rPr>
            </w:pPr>
          </w:p>
        </w:tc>
        <w:tc>
          <w:tcPr>
            <w:tcW w:w="0" w:type="auto"/>
            <w:tcBorders>
              <w:top w:val="nil"/>
              <w:left w:val="nil"/>
              <w:bottom w:val="nil"/>
              <w:right w:val="nil"/>
            </w:tcBorders>
            <w:hideMark/>
          </w:tcPr>
          <w:p w14:paraId="076F7465" w14:textId="77777777" w:rsidR="00BE0136" w:rsidRPr="00C27D38" w:rsidRDefault="00BE0136" w:rsidP="00DA47E4">
            <w:pPr>
              <w:widowControl/>
              <w:jc w:val="left"/>
              <w:rPr>
                <w:rFonts w:ascii="微软雅黑" w:eastAsia="微软雅黑" w:hAnsi="微软雅黑" w:cs="宋体"/>
                <w:color w:val="000000"/>
                <w:kern w:val="0"/>
                <w:sz w:val="27"/>
                <w:szCs w:val="27"/>
              </w:rPr>
            </w:pPr>
            <w:r w:rsidRPr="00C27D38">
              <w:rPr>
                <w:rFonts w:ascii="微软雅黑" w:eastAsia="微软雅黑" w:hAnsi="微软雅黑" w:cs="宋体"/>
                <w:noProof/>
                <w:color w:val="000000"/>
                <w:kern w:val="0"/>
                <w:sz w:val="27"/>
                <w:szCs w:val="27"/>
              </w:rPr>
              <w:drawing>
                <wp:inline distT="0" distB="0" distL="0" distR="0" wp14:anchorId="399B325B" wp14:editId="3AAFCCFC">
                  <wp:extent cx="1800000" cy="990417"/>
                  <wp:effectExtent l="0" t="0" r="0" b="635"/>
                  <wp:docPr id="2" name="图片 2" descr="http://58.246.65.10:8231/UploadFile/20210507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5070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90417"/>
                          </a:xfrm>
                          <a:prstGeom prst="rect">
                            <a:avLst/>
                          </a:prstGeom>
                          <a:noFill/>
                          <a:ln>
                            <a:noFill/>
                          </a:ln>
                        </pic:spPr>
                      </pic:pic>
                    </a:graphicData>
                  </a:graphic>
                </wp:inline>
              </w:drawing>
            </w:r>
          </w:p>
        </w:tc>
        <w:tc>
          <w:tcPr>
            <w:tcW w:w="0" w:type="auto"/>
            <w:tcBorders>
              <w:top w:val="nil"/>
              <w:left w:val="nil"/>
              <w:bottom w:val="nil"/>
              <w:right w:val="nil"/>
            </w:tcBorders>
            <w:hideMark/>
          </w:tcPr>
          <w:p w14:paraId="59D10614" w14:textId="77777777" w:rsidR="00BE0136" w:rsidRPr="00C27D38" w:rsidRDefault="00BE0136" w:rsidP="00DA47E4">
            <w:pPr>
              <w:widowControl/>
              <w:jc w:val="left"/>
              <w:rPr>
                <w:rFonts w:ascii="微软雅黑" w:eastAsia="微软雅黑" w:hAnsi="微软雅黑" w:cs="宋体"/>
                <w:color w:val="000000"/>
                <w:kern w:val="0"/>
                <w:sz w:val="27"/>
                <w:szCs w:val="27"/>
              </w:rPr>
            </w:pPr>
          </w:p>
        </w:tc>
      </w:tr>
    </w:tbl>
    <w:p w14:paraId="1E6B7C41" w14:textId="77777777" w:rsidR="00BE0136" w:rsidRDefault="00BE0136" w:rsidP="000C7F34">
      <w:r>
        <w:t>5月6日，风行S50EVPLUS上市，新车补贴后售价为18.09万元，享受国补1.782万元。</w:t>
      </w:r>
    </w:p>
    <w:p w14:paraId="1C8A86AF" w14:textId="77777777" w:rsidR="00BE0136" w:rsidRDefault="00BE0136" w:rsidP="000C7F34">
      <w:r>
        <w:rPr>
          <w:rFonts w:hint="eastAsia"/>
        </w:rPr>
        <w:t>外观方面，新车与现款车型基本保持一致。</w:t>
      </w:r>
    </w:p>
    <w:p w14:paraId="095D9C7A" w14:textId="77777777" w:rsidR="00BE0136" w:rsidRDefault="00BE0136" w:rsidP="000C7F34">
      <w:r>
        <w:rPr>
          <w:rFonts w:hint="eastAsia"/>
        </w:rPr>
        <w:t>配置方面，新车配备胎压监测、倒车影像、定速续航、</w:t>
      </w:r>
      <w:r>
        <w:t>7英寸液晶仪表、皮质座椅、手机互联等。</w:t>
      </w:r>
    </w:p>
    <w:p w14:paraId="6748B0EF" w14:textId="77777777" w:rsidR="00BE0136" w:rsidRDefault="00BE0136" w:rsidP="000C7F34">
      <w:r>
        <w:rPr>
          <w:rFonts w:hint="eastAsia"/>
        </w:rPr>
        <w:t>动力方面，新车搭载电动机，</w:t>
      </w:r>
      <w:r>
        <w:t>NEDC续航里程为415km。</w:t>
      </w:r>
    </w:p>
    <w:p w14:paraId="6AB8BF00" w14:textId="77777777" w:rsidR="00BE0136" w:rsidRDefault="00BE0136" w:rsidP="000C7F34">
      <w:pPr>
        <w:rPr>
          <w:rFonts w:cs="宋体"/>
          <w:b/>
          <w:bCs/>
          <w:i/>
          <w:iCs/>
        </w:rPr>
      </w:pPr>
      <w:r w:rsidRPr="007654C2">
        <w:rPr>
          <w:rFonts w:cs="宋体" w:hint="eastAsia"/>
          <w:b/>
          <w:bCs/>
          <w:i/>
          <w:iCs/>
        </w:rPr>
        <w:t>分析：。</w:t>
      </w:r>
    </w:p>
    <w:p w14:paraId="4C845EB5" w14:textId="77777777" w:rsidR="00BE0136" w:rsidRPr="006725B3" w:rsidRDefault="00BE0136" w:rsidP="000C7F34">
      <w:pPr>
        <w:pStyle w:val="a7"/>
        <w:numPr>
          <w:ilvl w:val="0"/>
          <w:numId w:val="4"/>
        </w:numPr>
        <w:ind w:firstLineChars="0"/>
        <w:outlineLvl w:val="1"/>
        <w:rPr>
          <w:b/>
        </w:rPr>
      </w:pPr>
      <w:r w:rsidRPr="006725B3">
        <w:rPr>
          <w:b/>
        </w:rPr>
        <w:t>哪吒UPro</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E0136" w:rsidRPr="00C27D38" w14:paraId="2F20BE03" w14:textId="77777777" w:rsidTr="00DA47E4">
        <w:trPr>
          <w:tblCellSpacing w:w="15" w:type="dxa"/>
        </w:trPr>
        <w:tc>
          <w:tcPr>
            <w:tcW w:w="0" w:type="auto"/>
            <w:tcBorders>
              <w:top w:val="nil"/>
              <w:left w:val="nil"/>
              <w:bottom w:val="nil"/>
              <w:right w:val="nil"/>
            </w:tcBorders>
            <w:hideMark/>
          </w:tcPr>
          <w:p w14:paraId="0D321B53" w14:textId="77777777" w:rsidR="00BE0136" w:rsidRPr="00C27D38" w:rsidRDefault="00BE0136" w:rsidP="00DA47E4">
            <w:pPr>
              <w:widowControl/>
              <w:jc w:val="left"/>
              <w:rPr>
                <w:rFonts w:ascii="宋体" w:eastAsia="宋体" w:hAnsi="宋体" w:cs="宋体"/>
                <w:kern w:val="0"/>
                <w:sz w:val="24"/>
              </w:rPr>
            </w:pPr>
          </w:p>
        </w:tc>
        <w:tc>
          <w:tcPr>
            <w:tcW w:w="0" w:type="auto"/>
            <w:tcBorders>
              <w:top w:val="nil"/>
              <w:left w:val="nil"/>
              <w:bottom w:val="nil"/>
              <w:right w:val="nil"/>
            </w:tcBorders>
            <w:hideMark/>
          </w:tcPr>
          <w:p w14:paraId="564F0343" w14:textId="77777777" w:rsidR="00BE0136" w:rsidRPr="00C27D38" w:rsidRDefault="00BE0136" w:rsidP="00DA47E4">
            <w:pPr>
              <w:widowControl/>
              <w:jc w:val="left"/>
              <w:rPr>
                <w:rFonts w:ascii="微软雅黑" w:eastAsia="微软雅黑" w:hAnsi="微软雅黑" w:cs="宋体"/>
                <w:color w:val="000000"/>
                <w:kern w:val="0"/>
                <w:sz w:val="27"/>
                <w:szCs w:val="27"/>
              </w:rPr>
            </w:pPr>
            <w:r w:rsidRPr="00C27D38">
              <w:rPr>
                <w:rFonts w:ascii="微软雅黑" w:eastAsia="微软雅黑" w:hAnsi="微软雅黑" w:cs="宋体"/>
                <w:noProof/>
                <w:color w:val="000000"/>
                <w:kern w:val="0"/>
                <w:sz w:val="27"/>
                <w:szCs w:val="27"/>
              </w:rPr>
              <w:drawing>
                <wp:inline distT="0" distB="0" distL="0" distR="0" wp14:anchorId="7F2E54E5" wp14:editId="0F9B51B8">
                  <wp:extent cx="1800000" cy="991579"/>
                  <wp:effectExtent l="0" t="0" r="0" b="0"/>
                  <wp:docPr id="5" name="图片 5" descr="http://58.246.65.10:8231/UploadFile/20210507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507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91579"/>
                          </a:xfrm>
                          <a:prstGeom prst="rect">
                            <a:avLst/>
                          </a:prstGeom>
                          <a:noFill/>
                          <a:ln>
                            <a:noFill/>
                          </a:ln>
                        </pic:spPr>
                      </pic:pic>
                    </a:graphicData>
                  </a:graphic>
                </wp:inline>
              </w:drawing>
            </w:r>
          </w:p>
        </w:tc>
        <w:tc>
          <w:tcPr>
            <w:tcW w:w="0" w:type="auto"/>
            <w:tcBorders>
              <w:top w:val="nil"/>
              <w:left w:val="nil"/>
              <w:bottom w:val="nil"/>
              <w:right w:val="nil"/>
            </w:tcBorders>
            <w:hideMark/>
          </w:tcPr>
          <w:p w14:paraId="303CFF73" w14:textId="77777777" w:rsidR="00BE0136" w:rsidRPr="00C27D38" w:rsidRDefault="00BE0136" w:rsidP="00DA47E4">
            <w:pPr>
              <w:widowControl/>
              <w:jc w:val="left"/>
              <w:rPr>
                <w:rFonts w:ascii="微软雅黑" w:eastAsia="微软雅黑" w:hAnsi="微软雅黑" w:cs="宋体"/>
                <w:color w:val="000000"/>
                <w:kern w:val="0"/>
                <w:sz w:val="27"/>
                <w:szCs w:val="27"/>
              </w:rPr>
            </w:pPr>
          </w:p>
        </w:tc>
      </w:tr>
    </w:tbl>
    <w:p w14:paraId="16264DC3" w14:textId="77777777" w:rsidR="00BE0136" w:rsidRDefault="00BE0136" w:rsidP="000C7F34">
      <w:r>
        <w:t>5月6日，哪吒UPro新车型上市，新车共推4款，补贴后售价区间为12.28万-17.98万元，享受国补1.8万元。</w:t>
      </w:r>
    </w:p>
    <w:p w14:paraId="5681EF0E" w14:textId="77777777" w:rsidR="00BE0136" w:rsidRDefault="00BE0136" w:rsidP="000C7F34">
      <w:r>
        <w:rPr>
          <w:rFonts w:hint="eastAsia"/>
        </w:rPr>
        <w:t>外观方面，新车与现款车型基本保持一致。</w:t>
      </w:r>
    </w:p>
    <w:p w14:paraId="51BCD549" w14:textId="77777777" w:rsidR="00BE0136" w:rsidRDefault="00BE0136" w:rsidP="000C7F34">
      <w:r>
        <w:rPr>
          <w:rFonts w:hint="eastAsia"/>
        </w:rPr>
        <w:t>配置方面，新车部分车型配备</w:t>
      </w:r>
      <w:r>
        <w:t>ACC自适应巡航、AEB紧急制动等辅助驾驶配置。</w:t>
      </w:r>
    </w:p>
    <w:p w14:paraId="544F2C42" w14:textId="77777777" w:rsidR="00BE0136" w:rsidRDefault="00BE0136" w:rsidP="000C7F34">
      <w:r>
        <w:rPr>
          <w:rFonts w:hint="eastAsia"/>
        </w:rPr>
        <w:t>动力方面，新车搭载电动机，</w:t>
      </w:r>
      <w:r>
        <w:t>NEDC续航里程为400km，500km和610km。</w:t>
      </w:r>
    </w:p>
    <w:p w14:paraId="7C61B88A" w14:textId="77777777" w:rsidR="00BE0136" w:rsidRDefault="00BE0136" w:rsidP="000C7F34">
      <w:pPr>
        <w:rPr>
          <w:rFonts w:cs="宋体"/>
          <w:b/>
          <w:bCs/>
          <w:i/>
          <w:iCs/>
        </w:rPr>
      </w:pPr>
      <w:r w:rsidRPr="007654C2">
        <w:rPr>
          <w:rFonts w:cs="宋体" w:hint="eastAsia"/>
          <w:b/>
          <w:bCs/>
          <w:i/>
          <w:iCs/>
        </w:rPr>
        <w:t>分析：。</w:t>
      </w:r>
    </w:p>
    <w:p w14:paraId="4BF17ACC" w14:textId="77777777" w:rsidR="00BE0136" w:rsidRPr="006725B3" w:rsidRDefault="00BE0136" w:rsidP="000C7F34">
      <w:pPr>
        <w:pStyle w:val="a7"/>
        <w:numPr>
          <w:ilvl w:val="0"/>
          <w:numId w:val="4"/>
        </w:numPr>
        <w:ind w:firstLineChars="0"/>
        <w:outlineLvl w:val="1"/>
        <w:rPr>
          <w:b/>
        </w:rPr>
      </w:pPr>
      <w:r w:rsidRPr="006725B3">
        <w:rPr>
          <w:b/>
        </w:rPr>
        <w:t>哪吒V</w:t>
      </w:r>
      <w:r>
        <w:rPr>
          <w:b/>
        </w:rPr>
        <w:t>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BE0136" w:rsidRPr="00C27D38" w14:paraId="59DA5649" w14:textId="77777777" w:rsidTr="00DA47E4">
        <w:trPr>
          <w:tblCellSpacing w:w="15" w:type="dxa"/>
        </w:trPr>
        <w:tc>
          <w:tcPr>
            <w:tcW w:w="0" w:type="auto"/>
            <w:tcBorders>
              <w:top w:val="nil"/>
              <w:left w:val="nil"/>
              <w:bottom w:val="nil"/>
              <w:right w:val="nil"/>
            </w:tcBorders>
            <w:hideMark/>
          </w:tcPr>
          <w:p w14:paraId="0A00B6E9" w14:textId="77777777" w:rsidR="00BE0136" w:rsidRPr="00C27D38" w:rsidRDefault="00BE0136" w:rsidP="00DA47E4">
            <w:pPr>
              <w:widowControl/>
              <w:jc w:val="left"/>
              <w:rPr>
                <w:rFonts w:ascii="宋体" w:eastAsia="宋体" w:hAnsi="宋体" w:cs="宋体"/>
                <w:kern w:val="0"/>
                <w:sz w:val="24"/>
              </w:rPr>
            </w:pPr>
          </w:p>
        </w:tc>
        <w:tc>
          <w:tcPr>
            <w:tcW w:w="0" w:type="auto"/>
            <w:tcBorders>
              <w:top w:val="nil"/>
              <w:left w:val="nil"/>
              <w:bottom w:val="nil"/>
              <w:right w:val="nil"/>
            </w:tcBorders>
            <w:hideMark/>
          </w:tcPr>
          <w:p w14:paraId="5875B11B" w14:textId="77777777" w:rsidR="00BE0136" w:rsidRPr="00C27D38" w:rsidRDefault="00BE0136" w:rsidP="00DA47E4">
            <w:pPr>
              <w:widowControl/>
              <w:jc w:val="left"/>
              <w:rPr>
                <w:rFonts w:ascii="微软雅黑" w:eastAsia="微软雅黑" w:hAnsi="微软雅黑" w:cs="宋体"/>
                <w:color w:val="000000"/>
                <w:kern w:val="0"/>
                <w:sz w:val="27"/>
                <w:szCs w:val="27"/>
              </w:rPr>
            </w:pPr>
            <w:r w:rsidRPr="00C27D38">
              <w:rPr>
                <w:rFonts w:ascii="微软雅黑" w:eastAsia="微软雅黑" w:hAnsi="微软雅黑" w:cs="宋体"/>
                <w:noProof/>
                <w:color w:val="000000"/>
                <w:kern w:val="0"/>
                <w:sz w:val="27"/>
                <w:szCs w:val="27"/>
              </w:rPr>
              <w:drawing>
                <wp:inline distT="0" distB="0" distL="0" distR="0" wp14:anchorId="3D06D1D1" wp14:editId="36005C60">
                  <wp:extent cx="1800000" cy="979275"/>
                  <wp:effectExtent l="0" t="0" r="0" b="0"/>
                  <wp:docPr id="4" name="图片 4" descr="http://58.246.65.10:8231/UploadFile/20210507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5070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9275"/>
                          </a:xfrm>
                          <a:prstGeom prst="rect">
                            <a:avLst/>
                          </a:prstGeom>
                          <a:noFill/>
                          <a:ln>
                            <a:noFill/>
                          </a:ln>
                        </pic:spPr>
                      </pic:pic>
                    </a:graphicData>
                  </a:graphic>
                </wp:inline>
              </w:drawing>
            </w:r>
          </w:p>
        </w:tc>
        <w:tc>
          <w:tcPr>
            <w:tcW w:w="0" w:type="auto"/>
            <w:tcBorders>
              <w:top w:val="nil"/>
              <w:left w:val="nil"/>
              <w:bottom w:val="nil"/>
              <w:right w:val="nil"/>
            </w:tcBorders>
            <w:hideMark/>
          </w:tcPr>
          <w:p w14:paraId="361835F2" w14:textId="77777777" w:rsidR="00BE0136" w:rsidRPr="00C27D38" w:rsidRDefault="00BE0136" w:rsidP="00DA47E4">
            <w:pPr>
              <w:widowControl/>
              <w:jc w:val="left"/>
              <w:rPr>
                <w:rFonts w:ascii="微软雅黑" w:eastAsia="微软雅黑" w:hAnsi="微软雅黑" w:cs="宋体"/>
                <w:color w:val="000000"/>
                <w:kern w:val="0"/>
                <w:sz w:val="27"/>
                <w:szCs w:val="27"/>
              </w:rPr>
            </w:pPr>
          </w:p>
        </w:tc>
      </w:tr>
    </w:tbl>
    <w:p w14:paraId="282D1267" w14:textId="77777777" w:rsidR="00BE0136" w:rsidRDefault="00BE0136" w:rsidP="000C7F34">
      <w:r>
        <w:t>5月6日，哪吒V新车型上市，新车共推4款，补贴后售价区间为6.09万-7.69万元，享受国补1.1224-1.5416万元。</w:t>
      </w:r>
    </w:p>
    <w:p w14:paraId="6427B1C3" w14:textId="77777777" w:rsidR="00BE0136" w:rsidRDefault="00BE0136" w:rsidP="000C7F34">
      <w:r>
        <w:rPr>
          <w:rFonts w:hint="eastAsia"/>
        </w:rPr>
        <w:t>外观方面，新车与现款车型基本保持一致。</w:t>
      </w:r>
    </w:p>
    <w:p w14:paraId="61DB7675" w14:textId="77777777" w:rsidR="00BE0136" w:rsidRDefault="00BE0136" w:rsidP="000C7F34">
      <w:r>
        <w:rPr>
          <w:rFonts w:hint="eastAsia"/>
        </w:rPr>
        <w:t>配置方面，新车配备电子驻车系统和</w:t>
      </w:r>
      <w:r>
        <w:t>AutoHold驻车辅助系统。</w:t>
      </w:r>
    </w:p>
    <w:p w14:paraId="3B5C4091" w14:textId="77777777" w:rsidR="00BE0136" w:rsidRDefault="00BE0136" w:rsidP="000C7F34">
      <w:r>
        <w:rPr>
          <w:rFonts w:hint="eastAsia"/>
        </w:rPr>
        <w:t>动力方面，新车搭载电动机，</w:t>
      </w:r>
      <w:r>
        <w:t>NEDC续航里程为301km和401km。</w:t>
      </w:r>
    </w:p>
    <w:p w14:paraId="5D25E140" w14:textId="155E6977" w:rsidR="00BE0136" w:rsidRDefault="00BE0136" w:rsidP="000C7F34">
      <w:pPr>
        <w:rPr>
          <w:rFonts w:cs="宋体"/>
          <w:b/>
          <w:bCs/>
          <w:i/>
          <w:iCs/>
        </w:rPr>
      </w:pPr>
      <w:r w:rsidRPr="007654C2">
        <w:rPr>
          <w:rFonts w:cs="宋体" w:hint="eastAsia"/>
          <w:b/>
          <w:bCs/>
          <w:i/>
          <w:iCs/>
        </w:rPr>
        <w:t>分析：。</w:t>
      </w:r>
    </w:p>
    <w:p w14:paraId="6200A995" w14:textId="77777777" w:rsidR="0050258D" w:rsidRPr="006725B3" w:rsidRDefault="0050258D" w:rsidP="000C7F34">
      <w:pPr>
        <w:rPr>
          <w:rFonts w:cs="宋体" w:hint="eastAsia"/>
          <w:b/>
          <w:bCs/>
          <w:i/>
          <w:iCs/>
        </w:rPr>
      </w:pPr>
    </w:p>
    <w:p w14:paraId="74FE4D9A" w14:textId="77777777" w:rsidR="000C7F34" w:rsidRPr="00DA5660" w:rsidRDefault="000C7F34" w:rsidP="000C7F34">
      <w:pPr>
        <w:pStyle w:val="a7"/>
        <w:numPr>
          <w:ilvl w:val="0"/>
          <w:numId w:val="7"/>
        </w:numPr>
        <w:ind w:firstLineChars="0"/>
        <w:outlineLvl w:val="0"/>
        <w:rPr>
          <w:b/>
        </w:rPr>
      </w:pPr>
      <w:r w:rsidRPr="00C97499">
        <w:rPr>
          <w:rFonts w:cs="宋体" w:hint="eastAsia"/>
          <w:b/>
          <w:bCs/>
        </w:rPr>
        <w:t>宏观经济与政策</w:t>
      </w:r>
    </w:p>
    <w:p w14:paraId="5AF3FFA9" w14:textId="77777777" w:rsidR="00BE0136" w:rsidRPr="00E20D52" w:rsidRDefault="00BE0136" w:rsidP="000C7F34">
      <w:pPr>
        <w:pStyle w:val="a7"/>
        <w:numPr>
          <w:ilvl w:val="0"/>
          <w:numId w:val="8"/>
        </w:numPr>
        <w:ind w:firstLineChars="0"/>
        <w:outlineLvl w:val="1"/>
        <w:rPr>
          <w:b/>
        </w:rPr>
      </w:pPr>
      <w:r w:rsidRPr="00E20D52">
        <w:rPr>
          <w:rFonts w:hint="eastAsia"/>
          <w:b/>
        </w:rPr>
        <w:t>海关总署：今年前</w:t>
      </w:r>
      <w:r w:rsidRPr="00E20D52">
        <w:rPr>
          <w:b/>
        </w:rPr>
        <w:t>4个月我国进出口同比增长28.5%</w:t>
      </w:r>
    </w:p>
    <w:p w14:paraId="5DA3D3D4" w14:textId="77777777" w:rsidR="00BE0136" w:rsidRDefault="00BE0136" w:rsidP="000C7F34">
      <w:r>
        <w:t>今年前4个月，我国进出口总值11.62万亿元人民币，同比增长28.5%，比2019年同期增长21.8%。其中，出口6.32万亿元，同比增长33.8%；进口5.3万亿元，同比增长22.7%。</w:t>
      </w:r>
    </w:p>
    <w:p w14:paraId="71025942" w14:textId="77777777" w:rsidR="00BE0136" w:rsidRDefault="00BE0136" w:rsidP="000C7F34">
      <w:pPr>
        <w:rPr>
          <w:rFonts w:cs="宋体"/>
          <w:b/>
          <w:bCs/>
          <w:i/>
          <w:iCs/>
        </w:rPr>
      </w:pPr>
      <w:r w:rsidRPr="0029395C">
        <w:rPr>
          <w:rFonts w:cs="宋体" w:hint="eastAsia"/>
          <w:b/>
          <w:bCs/>
          <w:i/>
          <w:iCs/>
        </w:rPr>
        <w:t>分析：。</w:t>
      </w:r>
    </w:p>
    <w:p w14:paraId="09646A7F" w14:textId="041740F3" w:rsidR="001A6AD5" w:rsidRPr="0050258D" w:rsidRDefault="0050258D" w:rsidP="0050258D">
      <w:pPr>
        <w:outlineLvl w:val="1"/>
        <w:rPr>
          <w:b/>
        </w:rPr>
      </w:pPr>
      <w:r>
        <w:rPr>
          <w:rFonts w:hint="eastAsia"/>
          <w:b/>
        </w:rPr>
        <w:t>2.</w:t>
      </w:r>
      <w:r w:rsidR="001A6AD5" w:rsidRPr="0050258D">
        <w:rPr>
          <w:rFonts w:hint="eastAsia"/>
          <w:b/>
        </w:rPr>
        <w:t>方案落地</w:t>
      </w:r>
      <w:r w:rsidR="001A6AD5" w:rsidRPr="0050258D">
        <w:rPr>
          <w:b/>
        </w:rPr>
        <w:t>四部委联合通知治理常压罐车</w:t>
      </w:r>
    </w:p>
    <w:p w14:paraId="6C563D03" w14:textId="77777777" w:rsidR="001A6AD5" w:rsidRDefault="001A6AD5" w:rsidP="001A6AD5">
      <w:r>
        <w:rPr>
          <w:rFonts w:hint="eastAsia"/>
        </w:rPr>
        <w:t>据统计，截止</w:t>
      </w:r>
      <w:r>
        <w:t>2018年底，全国共有危险品运输车37.5万辆，其中常压罐车达到了18.35万辆，占比48.93%。但这些常压罐中，不合规的非标车辆占比非常高，也因此酿成了诸多事故。全面提升常压液体危险货物罐车安全运营水平，保护人民群众生命财产安全，交通运输部、工业和信息化部、公安部、市场监管总局联合制定了《常压液体危险货物罐车治理工作方案》。</w:t>
      </w:r>
    </w:p>
    <w:p w14:paraId="436F82BE" w14:textId="77777777" w:rsidR="001A6AD5" w:rsidRPr="008B0173" w:rsidRDefault="001A6AD5" w:rsidP="001A6AD5">
      <w:pPr>
        <w:rPr>
          <w:rFonts w:cs="宋体"/>
          <w:b/>
          <w:bCs/>
          <w:i/>
          <w:iCs/>
        </w:rPr>
      </w:pPr>
      <w:r w:rsidRPr="006E0BB8">
        <w:rPr>
          <w:rFonts w:cs="宋体" w:hint="eastAsia"/>
          <w:b/>
          <w:bCs/>
          <w:i/>
          <w:iCs/>
        </w:rPr>
        <w:t>分析：。</w:t>
      </w:r>
    </w:p>
    <w:p w14:paraId="3613C75A" w14:textId="7A5FB041" w:rsidR="001A6AD5" w:rsidRPr="0050258D" w:rsidRDefault="0050258D" w:rsidP="0050258D">
      <w:pPr>
        <w:outlineLvl w:val="1"/>
        <w:rPr>
          <w:b/>
        </w:rPr>
      </w:pPr>
      <w:r>
        <w:rPr>
          <w:rFonts w:hint="eastAsia"/>
          <w:b/>
        </w:rPr>
        <w:t>3.</w:t>
      </w:r>
      <w:r w:rsidR="001A6AD5" w:rsidRPr="0050258D">
        <w:rPr>
          <w:rFonts w:hint="eastAsia"/>
          <w:b/>
        </w:rPr>
        <w:t>海南公布稳定汽车消费措施</w:t>
      </w:r>
    </w:p>
    <w:p w14:paraId="2FD38AE8" w14:textId="77777777" w:rsidR="001A6AD5" w:rsidRDefault="001A6AD5" w:rsidP="001A6AD5">
      <w:r w:rsidRPr="001640BA">
        <w:rPr>
          <w:rFonts w:hint="eastAsia"/>
        </w:rPr>
        <w:t>海南省商务厅</w:t>
      </w:r>
      <w:r w:rsidRPr="001640BA">
        <w:t>4月30日对外公布《海南省2021年度稳定汽车消费措施》。该措施规定，自2021年1月1日至2021年12月31日，在汽车使用环节，对在海南省销售企业购买新能源汽车并在该省注册登记者，按照购车价格在10万元以下的每辆奖励人民币6000元，购车价格在10万元(含)～20万元(含)的每辆奖励8000元，购车价格在20万元以上的每辆奖励10000元。奖励总量不超过2.5万辆。</w:t>
      </w:r>
    </w:p>
    <w:p w14:paraId="6184BD7F" w14:textId="77777777" w:rsidR="001A6AD5" w:rsidRPr="00051119" w:rsidRDefault="001A6AD5" w:rsidP="001A6AD5">
      <w:pPr>
        <w:rPr>
          <w:rFonts w:cs="宋体"/>
          <w:b/>
          <w:bCs/>
          <w:i/>
          <w:iCs/>
        </w:rPr>
      </w:pPr>
      <w:r w:rsidRPr="006E0BB8">
        <w:rPr>
          <w:rFonts w:cs="宋体" w:hint="eastAsia"/>
          <w:b/>
          <w:bCs/>
          <w:i/>
          <w:iCs/>
        </w:rPr>
        <w:t>分析：。</w:t>
      </w:r>
    </w:p>
    <w:p w14:paraId="3C669B76" w14:textId="7506B0A4" w:rsidR="001A6AD5" w:rsidRPr="0050258D" w:rsidRDefault="0050258D" w:rsidP="0050258D">
      <w:pPr>
        <w:outlineLvl w:val="1"/>
        <w:rPr>
          <w:b/>
        </w:rPr>
      </w:pPr>
      <w:r>
        <w:rPr>
          <w:rFonts w:hint="eastAsia"/>
          <w:b/>
        </w:rPr>
        <w:t>4.</w:t>
      </w:r>
      <w:r w:rsidR="001A6AD5" w:rsidRPr="0050258D">
        <w:rPr>
          <w:rFonts w:hint="eastAsia"/>
          <w:b/>
        </w:rPr>
        <w:t>江苏南京</w:t>
      </w:r>
      <w:r w:rsidR="001A6AD5" w:rsidRPr="0050258D">
        <w:rPr>
          <w:b/>
        </w:rPr>
        <w:t>:2021年7月31日前国五可上牌</w:t>
      </w:r>
    </w:p>
    <w:p w14:paraId="4766CE0A" w14:textId="77777777" w:rsidR="001A6AD5" w:rsidRDefault="001A6AD5" w:rsidP="001A6AD5">
      <w:r>
        <w:rPr>
          <w:rFonts w:hint="eastAsia"/>
        </w:rPr>
        <w:t>江苏省南京市国五车上牌延迟到</w:t>
      </w:r>
      <w:r>
        <w:t>2021年7月31日前。不过，用户需要以购车发票日期为准、在6月30日前购买国五车。</w:t>
      </w:r>
    </w:p>
    <w:p w14:paraId="4DFB3D1C" w14:textId="77777777" w:rsidR="001A6AD5" w:rsidRPr="002F5439" w:rsidRDefault="001A6AD5" w:rsidP="001A6AD5">
      <w:pPr>
        <w:rPr>
          <w:rFonts w:cs="宋体"/>
          <w:b/>
          <w:bCs/>
          <w:i/>
          <w:iCs/>
        </w:rPr>
      </w:pPr>
      <w:r w:rsidRPr="006E0BB8">
        <w:rPr>
          <w:rFonts w:cs="宋体" w:hint="eastAsia"/>
          <w:b/>
          <w:bCs/>
          <w:i/>
          <w:iCs/>
        </w:rPr>
        <w:t>分析：。</w:t>
      </w:r>
    </w:p>
    <w:p w14:paraId="3A642F18" w14:textId="11F72E7D" w:rsidR="001A6AD5" w:rsidRPr="0050258D" w:rsidRDefault="0050258D" w:rsidP="0050258D">
      <w:pPr>
        <w:outlineLvl w:val="1"/>
        <w:rPr>
          <w:b/>
        </w:rPr>
      </w:pPr>
      <w:r>
        <w:rPr>
          <w:rFonts w:hint="eastAsia"/>
          <w:b/>
        </w:rPr>
        <w:t>5.</w:t>
      </w:r>
      <w:r w:rsidR="001A6AD5" w:rsidRPr="0050258D">
        <w:rPr>
          <w:rFonts w:hint="eastAsia"/>
          <w:b/>
        </w:rPr>
        <w:t>上海：消费者换新车可获财政补贴</w:t>
      </w:r>
    </w:p>
    <w:p w14:paraId="306F6FFB" w14:textId="77777777" w:rsidR="001A6AD5" w:rsidRDefault="001A6AD5" w:rsidP="001A6AD5">
      <w:r>
        <w:rPr>
          <w:rFonts w:hint="eastAsia"/>
        </w:rPr>
        <w:t>上海市商务委会同市财政局制订发布了《本市老旧汽车报废更新补贴实施细则》，个人消费者报废或转出在上海注册登记的国四及以下排放标准的燃油汽车，同时在上海注册登记的汽车销售企业购买符合要求的国六及以上排放标准燃油新车，可以享受每辆车</w:t>
      </w:r>
      <w:r>
        <w:t>2,800元人民币的财政补贴。</w:t>
      </w:r>
    </w:p>
    <w:p w14:paraId="3E27B5DE" w14:textId="77777777" w:rsidR="001A6AD5" w:rsidRDefault="001A6AD5" w:rsidP="001A6AD5">
      <w:pPr>
        <w:rPr>
          <w:rFonts w:cs="宋体"/>
          <w:b/>
          <w:bCs/>
          <w:i/>
          <w:iCs/>
        </w:rPr>
      </w:pPr>
      <w:r w:rsidRPr="006E0BB8">
        <w:rPr>
          <w:rFonts w:cs="宋体" w:hint="eastAsia"/>
          <w:b/>
          <w:bCs/>
          <w:i/>
          <w:iCs/>
        </w:rPr>
        <w:t>分析：。</w:t>
      </w:r>
    </w:p>
    <w:p w14:paraId="1478DCA5" w14:textId="2FDB09EA" w:rsidR="001A6AD5" w:rsidRPr="0050258D" w:rsidRDefault="0050258D" w:rsidP="0050258D">
      <w:pPr>
        <w:outlineLvl w:val="1"/>
        <w:rPr>
          <w:b/>
        </w:rPr>
      </w:pPr>
      <w:r>
        <w:rPr>
          <w:rFonts w:hint="eastAsia"/>
          <w:b/>
        </w:rPr>
        <w:t>6.</w:t>
      </w:r>
      <w:r w:rsidR="001A6AD5" w:rsidRPr="0050258D">
        <w:rPr>
          <w:rFonts w:hint="eastAsia"/>
          <w:b/>
        </w:rPr>
        <w:t>浙江高速</w:t>
      </w:r>
      <w:r w:rsidR="001A6AD5" w:rsidRPr="0050258D">
        <w:rPr>
          <w:b/>
        </w:rPr>
        <w:t>:10日起两轴蓝牌货车高速入口必须称重</w:t>
      </w:r>
    </w:p>
    <w:p w14:paraId="7BB554FE" w14:textId="77777777" w:rsidR="001A6AD5" w:rsidRDefault="001A6AD5" w:rsidP="001A6AD5">
      <w:r>
        <w:rPr>
          <w:rFonts w:hint="eastAsia"/>
        </w:rPr>
        <w:t>浙江高速治超正式开始，计划</w:t>
      </w:r>
      <w:r>
        <w:t>5月10日起，J1集装箱及两轴蓝牌货车实施高速公路入口称重管理。严重超载记录未处理，入口不再抬杠！</w:t>
      </w:r>
    </w:p>
    <w:p w14:paraId="768A972C" w14:textId="77777777" w:rsidR="001A6AD5" w:rsidRDefault="001A6AD5" w:rsidP="001A6AD5">
      <w:r>
        <w:rPr>
          <w:rFonts w:hint="eastAsia"/>
        </w:rPr>
        <w:t>日前，宁海入口</w:t>
      </w:r>
      <w:r>
        <w:t>ECT三车道，已经限制两车道货车进入，货车必须走专用的ETC称重车道。据悉，浙江其他高速入口也将同步。</w:t>
      </w:r>
    </w:p>
    <w:p w14:paraId="3DD65969" w14:textId="77777777" w:rsidR="001A6AD5" w:rsidRPr="008B0173" w:rsidRDefault="001A6AD5" w:rsidP="001A6AD5">
      <w:pPr>
        <w:rPr>
          <w:rFonts w:cs="宋体"/>
          <w:b/>
          <w:bCs/>
          <w:i/>
          <w:iCs/>
        </w:rPr>
      </w:pPr>
      <w:r w:rsidRPr="006E0BB8">
        <w:rPr>
          <w:rFonts w:cs="宋体" w:hint="eastAsia"/>
          <w:b/>
          <w:bCs/>
          <w:i/>
          <w:iCs/>
        </w:rPr>
        <w:t>分析：。</w:t>
      </w:r>
    </w:p>
    <w:p w14:paraId="7389C8E3" w14:textId="260DE5EA" w:rsidR="001A6AD5" w:rsidRPr="0050258D" w:rsidRDefault="0050258D" w:rsidP="0050258D">
      <w:pPr>
        <w:outlineLvl w:val="1"/>
        <w:rPr>
          <w:b/>
        </w:rPr>
      </w:pPr>
      <w:r>
        <w:rPr>
          <w:rFonts w:hint="eastAsia"/>
          <w:b/>
        </w:rPr>
        <w:t>7.</w:t>
      </w:r>
      <w:r w:rsidR="001A6AD5" w:rsidRPr="0050258D">
        <w:rPr>
          <w:rFonts w:hint="eastAsia"/>
          <w:b/>
        </w:rPr>
        <w:t>《信息安全技术网联汽车采集数据的安全要求》标准草案意见发布</w:t>
      </w:r>
    </w:p>
    <w:p w14:paraId="07EC9A2A" w14:textId="77777777" w:rsidR="001A6AD5" w:rsidRDefault="001A6AD5" w:rsidP="001A6AD5">
      <w:r>
        <w:rPr>
          <w:rFonts w:hint="eastAsia"/>
        </w:rPr>
        <w:t>全国信息安全标准化技术委员会发布了关于征求《信息安全技术网联汽车采集数据的安全要求》标准草案意见的通知，规定了网联汽车在数据传输、数据存储、数据跨境等方面的要求。</w:t>
      </w:r>
    </w:p>
    <w:p w14:paraId="1AE2EDBD" w14:textId="77777777" w:rsidR="001A6AD5" w:rsidRDefault="001A6AD5" w:rsidP="001A6AD5">
      <w:pPr>
        <w:rPr>
          <w:rFonts w:cs="宋体"/>
          <w:b/>
          <w:bCs/>
          <w:i/>
          <w:iCs/>
        </w:rPr>
      </w:pPr>
      <w:r w:rsidRPr="006E0BB8">
        <w:rPr>
          <w:rFonts w:cs="宋体" w:hint="eastAsia"/>
          <w:b/>
          <w:bCs/>
          <w:i/>
          <w:iCs/>
        </w:rPr>
        <w:t>分析：。</w:t>
      </w:r>
    </w:p>
    <w:p w14:paraId="0EC73325" w14:textId="672B59C2" w:rsidR="001A6AD5" w:rsidRPr="0050258D" w:rsidRDefault="0050258D" w:rsidP="0050258D">
      <w:pPr>
        <w:outlineLvl w:val="1"/>
        <w:rPr>
          <w:b/>
        </w:rPr>
      </w:pPr>
      <w:r>
        <w:rPr>
          <w:rFonts w:hint="eastAsia"/>
          <w:b/>
        </w:rPr>
        <w:t>8.</w:t>
      </w:r>
      <w:r w:rsidR="001A6AD5" w:rsidRPr="0050258D">
        <w:rPr>
          <w:rFonts w:hint="eastAsia"/>
          <w:b/>
        </w:rPr>
        <w:t>北上广等</w:t>
      </w:r>
      <w:r w:rsidR="001A6AD5" w:rsidRPr="0050258D">
        <w:rPr>
          <w:b/>
        </w:rPr>
        <w:t>6市为智能网联汽车第一批试点城市</w:t>
      </w:r>
    </w:p>
    <w:p w14:paraId="0B01D0DC" w14:textId="77777777" w:rsidR="001A6AD5" w:rsidRDefault="001A6AD5" w:rsidP="001A6AD5">
      <w:r>
        <w:t>5月6日，住建部网站发布消息称，国家住房和城乡建设部、工业和信息化部已于4月28日联合发布通知，确定北京、上海、广州、武汉、长沙、无锡6座城市，为智慧城市与智能网联汽车协同发展首批试点城市。。</w:t>
      </w:r>
    </w:p>
    <w:p w14:paraId="5FB64729" w14:textId="77777777" w:rsidR="001A6AD5" w:rsidRPr="00051119" w:rsidRDefault="001A6AD5" w:rsidP="001A6AD5">
      <w:pPr>
        <w:rPr>
          <w:rFonts w:cs="宋体"/>
          <w:b/>
          <w:bCs/>
          <w:i/>
          <w:iCs/>
        </w:rPr>
      </w:pPr>
      <w:r w:rsidRPr="006E0BB8">
        <w:rPr>
          <w:rFonts w:cs="宋体" w:hint="eastAsia"/>
          <w:b/>
          <w:bCs/>
          <w:i/>
          <w:iCs/>
        </w:rPr>
        <w:t>分析：。</w:t>
      </w:r>
    </w:p>
    <w:p w14:paraId="022732BD" w14:textId="2F369430" w:rsidR="00BE0136" w:rsidRPr="0050258D" w:rsidRDefault="0050258D" w:rsidP="0050258D">
      <w:pPr>
        <w:outlineLvl w:val="1"/>
        <w:rPr>
          <w:b/>
        </w:rPr>
      </w:pPr>
      <w:r>
        <w:rPr>
          <w:rFonts w:hint="eastAsia"/>
          <w:b/>
        </w:rPr>
        <w:t>9.</w:t>
      </w:r>
      <w:r w:rsidR="00BE0136" w:rsidRPr="0050258D">
        <w:rPr>
          <w:rFonts w:hint="eastAsia"/>
          <w:b/>
        </w:rPr>
        <w:t>商务部：一季度我国服务贸易进出口总值同比增长</w:t>
      </w:r>
      <w:r w:rsidR="00BE0136" w:rsidRPr="0050258D">
        <w:rPr>
          <w:b/>
        </w:rPr>
        <w:t>0.5%</w:t>
      </w:r>
    </w:p>
    <w:p w14:paraId="34D23695" w14:textId="77777777" w:rsidR="00BE0136" w:rsidRDefault="00BE0136" w:rsidP="000C7F34">
      <w:r>
        <w:t>今年一季度，我国服务贸易进出口总值11,581.9亿元，同比增长0.5%；其中服务出口5,457.5亿元，增长22.8%；进口6,124.4亿元，下降13.5%。</w:t>
      </w:r>
    </w:p>
    <w:p w14:paraId="7F84B543" w14:textId="5BDFBD98" w:rsidR="00BE0136" w:rsidRDefault="00BE0136" w:rsidP="000C7F34">
      <w:pPr>
        <w:rPr>
          <w:rFonts w:cs="宋体"/>
          <w:b/>
          <w:bCs/>
          <w:i/>
          <w:iCs/>
        </w:rPr>
      </w:pPr>
      <w:r w:rsidRPr="0029395C">
        <w:rPr>
          <w:rFonts w:cs="宋体" w:hint="eastAsia"/>
          <w:b/>
          <w:bCs/>
          <w:i/>
          <w:iCs/>
        </w:rPr>
        <w:t>分析：。</w:t>
      </w:r>
    </w:p>
    <w:p w14:paraId="31795DFD" w14:textId="77777777" w:rsidR="0050258D" w:rsidRDefault="0050258D" w:rsidP="000C7F34">
      <w:pPr>
        <w:rPr>
          <w:rFonts w:cs="宋体" w:hint="eastAsia"/>
          <w:b/>
          <w:bCs/>
          <w:i/>
          <w:iCs/>
        </w:rPr>
      </w:pPr>
    </w:p>
    <w:p w14:paraId="51E7BA48" w14:textId="77777777" w:rsidR="000C7F34" w:rsidRPr="00567A78" w:rsidRDefault="000C7F34" w:rsidP="000C7F34">
      <w:pPr>
        <w:pStyle w:val="a7"/>
        <w:numPr>
          <w:ilvl w:val="0"/>
          <w:numId w:val="5"/>
        </w:numPr>
        <w:ind w:firstLineChars="0"/>
        <w:outlineLvl w:val="0"/>
        <w:rPr>
          <w:b/>
        </w:rPr>
      </w:pPr>
      <w:r w:rsidRPr="002009FE">
        <w:rPr>
          <w:rFonts w:cs="宋体" w:hint="eastAsia"/>
          <w:b/>
          <w:bCs/>
        </w:rPr>
        <w:t>新品信息跟踪</w:t>
      </w:r>
    </w:p>
    <w:p w14:paraId="41E22E5A" w14:textId="77777777" w:rsidR="00BE0136" w:rsidRPr="00192CBF" w:rsidRDefault="00BE0136" w:rsidP="000C7F34">
      <w:pPr>
        <w:pStyle w:val="a7"/>
        <w:numPr>
          <w:ilvl w:val="3"/>
          <w:numId w:val="6"/>
        </w:numPr>
        <w:ind w:left="426" w:firstLineChars="0"/>
        <w:outlineLvl w:val="1"/>
        <w:rPr>
          <w:b/>
        </w:rPr>
      </w:pPr>
      <w:r w:rsidRPr="00192CBF">
        <w:rPr>
          <w:b/>
        </w:rPr>
        <w:t>广汽传祺影豹</w:t>
      </w:r>
    </w:p>
    <w:p w14:paraId="1D191681" w14:textId="77777777" w:rsidR="00BE0136" w:rsidRDefault="00BE0136" w:rsidP="000C7F34">
      <w:r>
        <w:rPr>
          <w:noProof/>
          <w:color w:val="000000"/>
        </w:rPr>
        <w:drawing>
          <wp:inline distT="0" distB="0" distL="0" distR="0" wp14:anchorId="652CD842" wp14:editId="5B17CC91">
            <wp:extent cx="1800000" cy="1125000"/>
            <wp:effectExtent l="0" t="0" r="0" b="0"/>
            <wp:docPr id="10" name="图片 10" descr="http://dss.way-s.cn/news/net_images/autohome/c11305321318c12c416149a7cde7ce961d27294a/7a6499e5c33c7e0f8ca829ea98657232d457c0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autohome/c11305321318c12c416149a7cde7ce961d27294a/7a6499e5c33c7e0f8ca829ea98657232d457c0de.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6681043D" w14:textId="2353B0EA" w:rsidR="00BE0136" w:rsidRDefault="00BE0136" w:rsidP="000C7F34">
      <w:r>
        <w:rPr>
          <w:rFonts w:hint="eastAsia"/>
        </w:rPr>
        <w:t>从相关渠道获悉广汽传祺影豹将于</w:t>
      </w:r>
      <w:r>
        <w:t>7月份上市。该车在2020年广州车展中首发，基于传祺GPMA平台打造，是广汽传祺旗下的全新紧凑型车。</w:t>
      </w:r>
      <w:r>
        <w:rPr>
          <w:rFonts w:hint="eastAsia"/>
        </w:rPr>
        <w:t>新车搭载一台</w:t>
      </w:r>
      <w:r>
        <w:t>1.5T发动机，最大功率177马力，峰值扭矩270牛·米。</w:t>
      </w:r>
    </w:p>
    <w:p w14:paraId="7E8C8CE5" w14:textId="77777777" w:rsidR="00BE0136" w:rsidRPr="00192CBF" w:rsidRDefault="00BE0136" w:rsidP="000C7F34">
      <w:pPr>
        <w:rPr>
          <w:rFonts w:cs="宋体"/>
          <w:b/>
          <w:bCs/>
          <w:i/>
          <w:iCs/>
        </w:rPr>
      </w:pPr>
      <w:r w:rsidRPr="002009FE">
        <w:rPr>
          <w:rFonts w:cs="宋体" w:hint="eastAsia"/>
          <w:b/>
          <w:bCs/>
          <w:i/>
          <w:iCs/>
        </w:rPr>
        <w:t>分析：。</w:t>
      </w:r>
    </w:p>
    <w:p w14:paraId="1EB2B924" w14:textId="77777777" w:rsidR="00BE0136" w:rsidRPr="00192CBF" w:rsidRDefault="00BE0136" w:rsidP="000C7F34">
      <w:pPr>
        <w:pStyle w:val="a7"/>
        <w:numPr>
          <w:ilvl w:val="3"/>
          <w:numId w:val="6"/>
        </w:numPr>
        <w:ind w:left="426" w:firstLineChars="0"/>
        <w:outlineLvl w:val="1"/>
        <w:rPr>
          <w:b/>
        </w:rPr>
      </w:pPr>
      <w:r w:rsidRPr="00192CBF">
        <w:rPr>
          <w:rFonts w:hint="eastAsia"/>
          <w:b/>
        </w:rPr>
        <w:t>上汽大众版</w:t>
      </w:r>
      <w:r w:rsidRPr="00192CBF">
        <w:rPr>
          <w:b/>
        </w:rPr>
        <w:t xml:space="preserve">ID.3 </w:t>
      </w:r>
    </w:p>
    <w:p w14:paraId="497561B6" w14:textId="77777777" w:rsidR="00BE0136" w:rsidRDefault="00BE0136" w:rsidP="000C7F34">
      <w:r>
        <w:rPr>
          <w:noProof/>
          <w:color w:val="000000"/>
        </w:rPr>
        <w:drawing>
          <wp:inline distT="0" distB="0" distL="0" distR="0" wp14:anchorId="3D8A17D7" wp14:editId="65A59618">
            <wp:extent cx="1800000" cy="1125000"/>
            <wp:effectExtent l="0" t="0" r="0" b="0"/>
            <wp:docPr id="15" name="图片 15" descr="http://dss.way-s.cn/news/net_images/autohome/196c3d701ab7a535f7d84a51b016856b48f1abe1/3feab7b75abfe109f8b70c937ea1875008a4a6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autohome/196c3d701ab7a535f7d84a51b016856b48f1abe1/3feab7b75abfe109f8b70c937ea1875008a4a6d1.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37325AF9" w14:textId="77777777" w:rsidR="00BE0136" w:rsidRDefault="00BE0136" w:rsidP="000C7F34">
      <w:r>
        <w:rPr>
          <w:rFonts w:hint="eastAsia"/>
        </w:rPr>
        <w:t>上汽大众将于</w:t>
      </w:r>
      <w:r>
        <w:t>2022年正式国产ID.3。新车基于MEB平台打造，定位为纯电动紧凑型车。外观方面，新车基本保持了海外版整体设计，紧凑的车身搭配上提的侧面腰线，前后凸出的侧翼子板搭配五辐式低风阻轮圈，让整车显得非常饱满。尾部方面，新车整体造型更加圆润，从车顶末端延伸出了一块扰流板，两侧尾灯造型也非常小巧，辨识度较高。动力方面，新车或将继续使用海外版204马力的后置电动机，其最大扭矩可达310牛·米。</w:t>
      </w:r>
    </w:p>
    <w:p w14:paraId="21D8C824" w14:textId="1C7C0E02" w:rsidR="00BE0136" w:rsidRDefault="00BE0136" w:rsidP="000C7F34">
      <w:pPr>
        <w:rPr>
          <w:rFonts w:cs="宋体"/>
          <w:b/>
          <w:bCs/>
          <w:i/>
          <w:iCs/>
        </w:rPr>
      </w:pPr>
      <w:r w:rsidRPr="002009FE">
        <w:rPr>
          <w:rFonts w:cs="宋体" w:hint="eastAsia"/>
          <w:b/>
          <w:bCs/>
          <w:i/>
          <w:iCs/>
        </w:rPr>
        <w:t>分析：。</w:t>
      </w:r>
    </w:p>
    <w:p w14:paraId="5E321CCB" w14:textId="77777777" w:rsidR="0050258D" w:rsidRDefault="0050258D" w:rsidP="000C7F34">
      <w:pPr>
        <w:rPr>
          <w:rFonts w:cs="宋体" w:hint="eastAsia"/>
          <w:b/>
          <w:bCs/>
          <w:i/>
          <w:iCs/>
        </w:rPr>
      </w:pPr>
    </w:p>
    <w:p w14:paraId="691E4966" w14:textId="77777777" w:rsidR="000C7F34" w:rsidRPr="002009FE" w:rsidRDefault="000C7F34" w:rsidP="000C7F34">
      <w:pPr>
        <w:pStyle w:val="a7"/>
        <w:numPr>
          <w:ilvl w:val="0"/>
          <w:numId w:val="3"/>
        </w:numPr>
        <w:ind w:firstLineChars="0"/>
        <w:outlineLvl w:val="0"/>
      </w:pPr>
      <w:r>
        <w:rPr>
          <w:rFonts w:cs="宋体" w:hint="eastAsia"/>
          <w:b/>
          <w:bCs/>
        </w:rPr>
        <w:t>企业信息</w:t>
      </w:r>
    </w:p>
    <w:p w14:paraId="02F21A85" w14:textId="05C6BAEE" w:rsidR="00BE0136" w:rsidRPr="002865F2" w:rsidRDefault="00BE0136" w:rsidP="000C7F34">
      <w:pPr>
        <w:pStyle w:val="a7"/>
        <w:numPr>
          <w:ilvl w:val="3"/>
          <w:numId w:val="10"/>
        </w:numPr>
        <w:ind w:firstLineChars="0"/>
        <w:jc w:val="left"/>
        <w:outlineLvl w:val="1"/>
        <w:rPr>
          <w:b/>
        </w:rPr>
      </w:pPr>
      <w:r w:rsidRPr="002865F2">
        <w:rPr>
          <w:b/>
        </w:rPr>
        <w:t>长城100%持股老友保险</w:t>
      </w:r>
      <w:r w:rsidR="006D6F46" w:rsidRPr="002865F2">
        <w:rPr>
          <w:rFonts w:hint="eastAsia"/>
          <w:b/>
        </w:rPr>
        <w:t>布局金融全产业链</w:t>
      </w:r>
    </w:p>
    <w:p w14:paraId="1CF00136" w14:textId="77777777" w:rsidR="00BE0136" w:rsidRDefault="00BE0136" w:rsidP="000C7F34">
      <w:r>
        <w:rPr>
          <w:rFonts w:hint="eastAsia"/>
        </w:rPr>
        <w:t>原昭银保险经纪（北京）有限公司发生工商变更，企业名称变更为老友保险经纪有限公司，长城汽车股份有限公司持股</w:t>
      </w:r>
      <w:r>
        <w:t>100%。</w:t>
      </w:r>
    </w:p>
    <w:p w14:paraId="3E6B447E" w14:textId="77777777" w:rsidR="00BE0136" w:rsidRDefault="00BE0136" w:rsidP="000C7F34">
      <w:pPr>
        <w:ind w:left="210" w:hangingChars="100" w:hanging="210"/>
        <w:rPr>
          <w:rFonts w:cs="宋体"/>
          <w:b/>
          <w:bCs/>
          <w:i/>
          <w:iCs/>
        </w:rPr>
      </w:pPr>
      <w:r w:rsidRPr="00F94E69">
        <w:rPr>
          <w:rFonts w:cs="宋体" w:hint="eastAsia"/>
          <w:b/>
          <w:bCs/>
          <w:i/>
          <w:iCs/>
        </w:rPr>
        <w:t>分析：。</w:t>
      </w:r>
    </w:p>
    <w:p w14:paraId="342F7861" w14:textId="264172DA" w:rsidR="00BE0136" w:rsidRPr="00192CBF" w:rsidRDefault="00BE0136" w:rsidP="000C7F34">
      <w:pPr>
        <w:pStyle w:val="a7"/>
        <w:numPr>
          <w:ilvl w:val="3"/>
          <w:numId w:val="10"/>
        </w:numPr>
        <w:ind w:firstLineChars="0"/>
        <w:jc w:val="left"/>
        <w:outlineLvl w:val="1"/>
        <w:rPr>
          <w:b/>
        </w:rPr>
      </w:pPr>
      <w:r w:rsidRPr="00192CBF">
        <w:rPr>
          <w:b/>
        </w:rPr>
        <w:t>蜂巢能源将建电池电芯产研基地</w:t>
      </w:r>
      <w:r w:rsidR="006D6F46" w:rsidRPr="00192CBF">
        <w:rPr>
          <w:rFonts w:hint="eastAsia"/>
          <w:b/>
        </w:rPr>
        <w:t>斥</w:t>
      </w:r>
      <w:r w:rsidR="006D6F46" w:rsidRPr="00192CBF">
        <w:rPr>
          <w:b/>
        </w:rPr>
        <w:t>110亿</w:t>
      </w:r>
    </w:p>
    <w:p w14:paraId="1C29FC94" w14:textId="77777777" w:rsidR="00BE0136" w:rsidRDefault="00BE0136" w:rsidP="000C7F34">
      <w:r>
        <w:rPr>
          <w:rFonts w:hint="eastAsia"/>
        </w:rPr>
        <w:t>蜂巢能源科技有限公司与安徽省马鞍山市签订战略合作协议。根据官方公布的信息，该项目总用地面积约</w:t>
      </w:r>
      <w:r>
        <w:t>1000亩，总投资将达到110亿元，将成为安徽首个集研发与生产为一体的动力电池电芯及PACK生产研发基地，预计全部建成后年产能可达28GWh。此外，蜂巢能源正在加快扩建金坛工厂，同时还落子欧洲、四川遂宁、浙江湖州，多地均建设智能化工厂，总产能目标直指200GWh。其中遂宁工厂从签约到开工建设仅耗时2个月。</w:t>
      </w:r>
    </w:p>
    <w:p w14:paraId="11CB7D5B" w14:textId="77777777" w:rsidR="00BE0136" w:rsidRDefault="00BE0136" w:rsidP="000C7F34">
      <w:pPr>
        <w:ind w:left="210" w:hangingChars="100" w:hanging="210"/>
        <w:rPr>
          <w:rFonts w:cs="宋体"/>
          <w:b/>
          <w:bCs/>
          <w:i/>
          <w:iCs/>
        </w:rPr>
      </w:pPr>
      <w:r w:rsidRPr="00F94E69">
        <w:rPr>
          <w:rFonts w:cs="宋体" w:hint="eastAsia"/>
          <w:b/>
          <w:bCs/>
          <w:i/>
          <w:iCs/>
        </w:rPr>
        <w:t>分析：。</w:t>
      </w:r>
    </w:p>
    <w:p w14:paraId="4694B964" w14:textId="433AB9FA" w:rsidR="00BE0136" w:rsidRPr="00192CBF" w:rsidRDefault="00BE0136" w:rsidP="000C7F34">
      <w:pPr>
        <w:pStyle w:val="a7"/>
        <w:numPr>
          <w:ilvl w:val="3"/>
          <w:numId w:val="10"/>
        </w:numPr>
        <w:ind w:firstLineChars="0"/>
        <w:jc w:val="left"/>
        <w:outlineLvl w:val="1"/>
        <w:rPr>
          <w:b/>
        </w:rPr>
      </w:pPr>
      <w:r w:rsidRPr="00192CBF">
        <w:rPr>
          <w:b/>
        </w:rPr>
        <w:t>小鹏全国建充电站1140座</w:t>
      </w:r>
      <w:r w:rsidR="006D6F46" w:rsidRPr="00192CBF">
        <w:rPr>
          <w:rFonts w:hint="eastAsia"/>
          <w:b/>
        </w:rPr>
        <w:t>打通川藏段</w:t>
      </w:r>
    </w:p>
    <w:p w14:paraId="5299070C" w14:textId="77777777" w:rsidR="00BE0136" w:rsidRDefault="00BE0136" w:rsidP="000C7F34">
      <w:r>
        <w:rPr>
          <w:rFonts w:hint="eastAsia"/>
        </w:rPr>
        <w:t>小鹏汽车官方宣布，小鹏超充正式打通</w:t>
      </w:r>
      <w:r>
        <w:t>318国道川藏段，全线包含1个超充站和12个目的地充电站启动运营，截至目前小鹏的充电网络在全国已经布局164座城市，共计1140个免费充电站，19019个免费充电桩。同时，新增萍乡、贵港、龙岩、三明、上饶等24个终身免费充电服务城市，并对广州、深圳、佛山、东莞等已开通免费充电的城市扩充免费充电站点。</w:t>
      </w:r>
    </w:p>
    <w:p w14:paraId="53B02968" w14:textId="77777777" w:rsidR="00BE0136" w:rsidRPr="00192CBF" w:rsidRDefault="00BE0136" w:rsidP="000C7F34">
      <w:pPr>
        <w:ind w:left="210" w:hangingChars="100" w:hanging="210"/>
        <w:rPr>
          <w:rFonts w:cs="宋体"/>
          <w:b/>
          <w:bCs/>
          <w:i/>
          <w:iCs/>
        </w:rPr>
      </w:pPr>
      <w:r w:rsidRPr="00F94E69">
        <w:rPr>
          <w:rFonts w:cs="宋体" w:hint="eastAsia"/>
          <w:b/>
          <w:bCs/>
          <w:i/>
          <w:iCs/>
        </w:rPr>
        <w:t>分析：。</w:t>
      </w:r>
    </w:p>
    <w:p w14:paraId="75829122" w14:textId="692EB3D9" w:rsidR="00BE0136" w:rsidRPr="003C49BD" w:rsidRDefault="00BE0136" w:rsidP="000C7F34">
      <w:pPr>
        <w:pStyle w:val="a7"/>
        <w:numPr>
          <w:ilvl w:val="3"/>
          <w:numId w:val="10"/>
        </w:numPr>
        <w:ind w:firstLineChars="0"/>
        <w:jc w:val="left"/>
        <w:outlineLvl w:val="1"/>
        <w:rPr>
          <w:b/>
        </w:rPr>
      </w:pPr>
      <w:r w:rsidRPr="003C49BD">
        <w:rPr>
          <w:b/>
        </w:rPr>
        <w:t>天际与京东达成战略合作</w:t>
      </w:r>
      <w:r w:rsidR="006D6F46" w:rsidRPr="003C49BD">
        <w:rPr>
          <w:rFonts w:hint="eastAsia"/>
          <w:b/>
        </w:rPr>
        <w:t>共建智能移动出行</w:t>
      </w:r>
    </w:p>
    <w:p w14:paraId="2D06B91E" w14:textId="77777777" w:rsidR="00BE0136" w:rsidRDefault="00BE0136" w:rsidP="000C7F34">
      <w:r>
        <w:t>5月7日，从官方获悉，在首届中国国际消费品博览会现场，天际汽车与京东达成战略合作。双方将打通品牌、产品、用户、渠道等多维度资源共享，在数字化营销、智能产品深度定制、智能出行生活等方面进行深度合作。</w:t>
      </w:r>
    </w:p>
    <w:p w14:paraId="75F87FCC" w14:textId="77777777" w:rsidR="00BE0136" w:rsidRDefault="00BE0136" w:rsidP="000C7F34">
      <w:pPr>
        <w:ind w:left="210" w:hangingChars="100" w:hanging="210"/>
        <w:rPr>
          <w:rFonts w:cs="宋体"/>
          <w:b/>
          <w:bCs/>
          <w:i/>
          <w:iCs/>
        </w:rPr>
      </w:pPr>
      <w:r w:rsidRPr="00F94E69">
        <w:rPr>
          <w:rFonts w:cs="宋体" w:hint="eastAsia"/>
          <w:b/>
          <w:bCs/>
          <w:i/>
          <w:iCs/>
        </w:rPr>
        <w:t>分析：。</w:t>
      </w:r>
    </w:p>
    <w:p w14:paraId="2EAEFBDD" w14:textId="77777777" w:rsidR="00BE0136" w:rsidRPr="009B223C" w:rsidRDefault="00BE0136" w:rsidP="000C7F34">
      <w:pPr>
        <w:pStyle w:val="a7"/>
        <w:numPr>
          <w:ilvl w:val="3"/>
          <w:numId w:val="10"/>
        </w:numPr>
        <w:ind w:firstLineChars="0"/>
        <w:jc w:val="left"/>
        <w:outlineLvl w:val="1"/>
        <w:rPr>
          <w:b/>
        </w:rPr>
      </w:pPr>
      <w:r w:rsidRPr="009B223C">
        <w:rPr>
          <w:rFonts w:hint="eastAsia"/>
          <w:b/>
        </w:rPr>
        <w:t>吉利投资成立新能源商用车新公司</w:t>
      </w:r>
    </w:p>
    <w:p w14:paraId="0A010DCD" w14:textId="64B588F3" w:rsidR="00BE0136" w:rsidRDefault="00BE0136" w:rsidP="000C7F34">
      <w:r w:rsidRPr="004B5C71">
        <w:rPr>
          <w:rFonts w:hint="eastAsia"/>
        </w:rPr>
        <w:t>南充吉利新能源商用车发展有限公司成立，注册资本</w:t>
      </w:r>
      <w:r w:rsidRPr="004B5C71">
        <w:t>1000万人民币，该公司由南充吉利商用车研究院有限公司全资持股，李书福为最终受益人。</w:t>
      </w:r>
    </w:p>
    <w:p w14:paraId="657B3402" w14:textId="77777777" w:rsidR="00BE0136" w:rsidRDefault="00BE0136" w:rsidP="000C7F34">
      <w:pPr>
        <w:ind w:left="210" w:hangingChars="100" w:hanging="210"/>
        <w:rPr>
          <w:rFonts w:cs="宋体"/>
          <w:b/>
          <w:bCs/>
          <w:i/>
          <w:iCs/>
        </w:rPr>
      </w:pPr>
      <w:r w:rsidRPr="00F94E69">
        <w:rPr>
          <w:rFonts w:cs="宋体" w:hint="eastAsia"/>
          <w:b/>
          <w:bCs/>
          <w:i/>
          <w:iCs/>
        </w:rPr>
        <w:t>分析：。</w:t>
      </w:r>
    </w:p>
    <w:p w14:paraId="4CD1093D" w14:textId="77777777" w:rsidR="00BE0136" w:rsidRPr="006725B3" w:rsidRDefault="00BE0136" w:rsidP="000C7F34">
      <w:pPr>
        <w:pStyle w:val="a7"/>
        <w:numPr>
          <w:ilvl w:val="3"/>
          <w:numId w:val="10"/>
        </w:numPr>
        <w:ind w:firstLineChars="0"/>
        <w:jc w:val="left"/>
        <w:outlineLvl w:val="1"/>
        <w:rPr>
          <w:b/>
        </w:rPr>
      </w:pPr>
      <w:r w:rsidRPr="006725B3">
        <w:rPr>
          <w:rFonts w:hint="eastAsia"/>
          <w:b/>
        </w:rPr>
        <w:t>宁德时代注资爱驰</w:t>
      </w:r>
      <w:r w:rsidRPr="006725B3">
        <w:rPr>
          <w:b/>
        </w:rPr>
        <w:t>或将共同研发电池</w:t>
      </w:r>
    </w:p>
    <w:p w14:paraId="0A5C585B" w14:textId="77777777" w:rsidR="00BE0136" w:rsidRDefault="00BE0136" w:rsidP="000C7F34">
      <w:r>
        <w:t>宁德时代通过全资子公司宁波梅山保税港区问鼎投资有限公司入股爱驰，注入注册资本金308.155万元，占股0.35506%。双方或将面向未来探索研发下一代动力电池，还将在电池回收利用、海外市场的电池数据共享等电池全产业链的多个层面展开深度合作。</w:t>
      </w:r>
    </w:p>
    <w:p w14:paraId="13B663D1" w14:textId="77777777" w:rsidR="00BE0136" w:rsidRDefault="00BE0136" w:rsidP="000C7F34">
      <w:pPr>
        <w:ind w:left="210" w:hangingChars="100" w:hanging="210"/>
        <w:rPr>
          <w:rFonts w:cs="宋体"/>
          <w:b/>
          <w:bCs/>
          <w:i/>
          <w:iCs/>
        </w:rPr>
      </w:pPr>
      <w:r w:rsidRPr="00F94E69">
        <w:rPr>
          <w:rFonts w:cs="宋体" w:hint="eastAsia"/>
          <w:b/>
          <w:bCs/>
          <w:i/>
          <w:iCs/>
        </w:rPr>
        <w:t>分析：。</w:t>
      </w:r>
    </w:p>
    <w:p w14:paraId="7A5F9644" w14:textId="77777777" w:rsidR="00BE0136" w:rsidRPr="003E00BD" w:rsidRDefault="00BE0136" w:rsidP="000C7F34">
      <w:pPr>
        <w:pStyle w:val="a7"/>
        <w:numPr>
          <w:ilvl w:val="3"/>
          <w:numId w:val="10"/>
        </w:numPr>
        <w:ind w:firstLineChars="0"/>
        <w:jc w:val="left"/>
        <w:outlineLvl w:val="1"/>
        <w:rPr>
          <w:b/>
        </w:rPr>
      </w:pPr>
      <w:r w:rsidRPr="003E00BD">
        <w:rPr>
          <w:rFonts w:hint="eastAsia"/>
          <w:b/>
        </w:rPr>
        <w:t>奇瑞集团单月出口刷新“出海”</w:t>
      </w:r>
      <w:r w:rsidRPr="003E00BD">
        <w:rPr>
          <w:b/>
        </w:rPr>
        <w:t>20年纪录</w:t>
      </w:r>
    </w:p>
    <w:p w14:paraId="4014A7CA" w14:textId="77777777" w:rsidR="00BE0136" w:rsidRDefault="00BE0136" w:rsidP="000C7F34">
      <w:r w:rsidRPr="001F428B">
        <w:rPr>
          <w:rFonts w:hint="eastAsia"/>
        </w:rPr>
        <w:t>今年</w:t>
      </w:r>
      <w:r w:rsidRPr="001F428B">
        <w:t>4月份，奇瑞集团以单月出口突破2.2万辆的成绩，刷新了“出海”20年以来的历史新纪录。1-4月份，奇瑞集团累计出口汽车7.5万辆，全年出口总量有望突破20万辆。</w:t>
      </w:r>
    </w:p>
    <w:p w14:paraId="7375B83C" w14:textId="77777777" w:rsidR="00BE0136" w:rsidRDefault="00BE0136" w:rsidP="000C7F34">
      <w:pPr>
        <w:ind w:left="210" w:hangingChars="100" w:hanging="210"/>
        <w:rPr>
          <w:rFonts w:cs="宋体"/>
          <w:b/>
          <w:bCs/>
          <w:i/>
          <w:iCs/>
        </w:rPr>
      </w:pPr>
      <w:r w:rsidRPr="00F94E69">
        <w:rPr>
          <w:rFonts w:cs="宋体" w:hint="eastAsia"/>
          <w:b/>
          <w:bCs/>
          <w:i/>
          <w:iCs/>
        </w:rPr>
        <w:t>分析：。</w:t>
      </w:r>
    </w:p>
    <w:p w14:paraId="651EBCC6" w14:textId="77777777" w:rsidR="00BE0136" w:rsidRPr="002865F2" w:rsidRDefault="00BE0136" w:rsidP="000C7F34">
      <w:pPr>
        <w:pStyle w:val="a7"/>
        <w:numPr>
          <w:ilvl w:val="3"/>
          <w:numId w:val="10"/>
        </w:numPr>
        <w:ind w:firstLineChars="0"/>
        <w:jc w:val="left"/>
        <w:outlineLvl w:val="1"/>
        <w:rPr>
          <w:b/>
        </w:rPr>
      </w:pPr>
      <w:r w:rsidRPr="002865F2">
        <w:rPr>
          <w:rFonts w:hint="eastAsia"/>
          <w:b/>
        </w:rPr>
        <w:t>特斯拉年内或上线数据平台</w:t>
      </w:r>
      <w:r w:rsidRPr="002865F2">
        <w:rPr>
          <w:b/>
        </w:rPr>
        <w:t>车主自由查看</w:t>
      </w:r>
    </w:p>
    <w:p w14:paraId="673CE626" w14:textId="77777777" w:rsidR="00BE0136" w:rsidRDefault="00BE0136" w:rsidP="000C7F34">
      <w:r w:rsidRPr="00B07431">
        <w:rPr>
          <w:rFonts w:hint="eastAsia"/>
        </w:rPr>
        <w:t>从特斯拉公司获悉，为了让用户能够自由查看车辆后台数据，目前特斯拉正在开发线上信息系统平台，以供所有车主查询获取车机交互的数据，预计年内上线。</w:t>
      </w:r>
    </w:p>
    <w:p w14:paraId="26562110" w14:textId="77777777" w:rsidR="00BE0136" w:rsidRDefault="00BE0136" w:rsidP="000C7F34">
      <w:pPr>
        <w:ind w:left="210" w:hangingChars="100" w:hanging="210"/>
        <w:rPr>
          <w:rFonts w:cs="宋体"/>
          <w:b/>
          <w:bCs/>
          <w:i/>
          <w:iCs/>
        </w:rPr>
      </w:pPr>
      <w:r w:rsidRPr="00F94E69">
        <w:rPr>
          <w:rFonts w:cs="宋体" w:hint="eastAsia"/>
          <w:b/>
          <w:bCs/>
          <w:i/>
          <w:iCs/>
        </w:rPr>
        <w:t>分析：。</w:t>
      </w:r>
    </w:p>
    <w:p w14:paraId="513F33CF" w14:textId="5D13FCB9" w:rsidR="00BE0136" w:rsidRPr="00051119" w:rsidRDefault="00BE0136" w:rsidP="000C7F34">
      <w:pPr>
        <w:pStyle w:val="a7"/>
        <w:numPr>
          <w:ilvl w:val="3"/>
          <w:numId w:val="10"/>
        </w:numPr>
        <w:ind w:firstLineChars="0"/>
        <w:jc w:val="left"/>
        <w:outlineLvl w:val="1"/>
        <w:rPr>
          <w:b/>
        </w:rPr>
      </w:pPr>
      <w:r w:rsidRPr="00051119">
        <w:rPr>
          <w:b/>
        </w:rPr>
        <w:t>小马智行在广州全面升级</w:t>
      </w:r>
      <w:r w:rsidR="006D6F46" w:rsidRPr="00051119">
        <w:rPr>
          <w:rFonts w:hint="eastAsia"/>
          <w:b/>
        </w:rPr>
        <w:t>调整服务范围</w:t>
      </w:r>
    </w:p>
    <w:p w14:paraId="00B3739B" w14:textId="77777777" w:rsidR="00BE0136" w:rsidRDefault="00BE0136" w:rsidP="000C7F34">
      <w:r>
        <w:rPr>
          <w:rFonts w:hint="eastAsia"/>
        </w:rPr>
        <w:t>自动驾驶初创企业小马智行（</w:t>
      </w:r>
      <w:r>
        <w:t>Pony.ai）宣布在广州全面升级自动驾驶出行服务（Robotaxi），只要打开PonyPilot+App即可体验。</w:t>
      </w:r>
    </w:p>
    <w:p w14:paraId="7F66A7E5" w14:textId="77777777" w:rsidR="00BE0136" w:rsidRDefault="00BE0136" w:rsidP="000C7F34">
      <w:r>
        <w:rPr>
          <w:rFonts w:hint="eastAsia"/>
        </w:rPr>
        <w:t>据了解，此次自动驾驶出行服务全面升级的核心亮点是，小马智行最新一代自动驾驶汽车将全批量加入</w:t>
      </w:r>
      <w:r>
        <w:t>PonyPilot+车队，并升级了服务范围和运营时间，使得PonyPilot+能更充分满足市民的城区出行需求。而这项服务也将于5月10日在北京开通上线。</w:t>
      </w:r>
    </w:p>
    <w:p w14:paraId="2043EAF0" w14:textId="77777777" w:rsidR="00BE0136" w:rsidRDefault="00BE0136" w:rsidP="000C7F34">
      <w:pPr>
        <w:ind w:left="210" w:hangingChars="100" w:hanging="210"/>
        <w:rPr>
          <w:rFonts w:cs="宋体"/>
          <w:b/>
          <w:bCs/>
          <w:i/>
          <w:iCs/>
        </w:rPr>
      </w:pPr>
      <w:r w:rsidRPr="00F94E69">
        <w:rPr>
          <w:rFonts w:cs="宋体" w:hint="eastAsia"/>
          <w:b/>
          <w:bCs/>
          <w:i/>
          <w:iCs/>
        </w:rPr>
        <w:t>分析：。</w:t>
      </w:r>
    </w:p>
    <w:p w14:paraId="483436E4" w14:textId="77777777" w:rsidR="00BE0136" w:rsidRPr="00781194" w:rsidRDefault="00BE0136" w:rsidP="000C7F34">
      <w:pPr>
        <w:pStyle w:val="a7"/>
        <w:numPr>
          <w:ilvl w:val="3"/>
          <w:numId w:val="10"/>
        </w:numPr>
        <w:ind w:firstLineChars="0"/>
        <w:jc w:val="left"/>
        <w:outlineLvl w:val="1"/>
        <w:rPr>
          <w:b/>
        </w:rPr>
      </w:pPr>
      <w:r w:rsidRPr="00781194">
        <w:rPr>
          <w:rFonts w:hint="eastAsia"/>
          <w:b/>
        </w:rPr>
        <w:t>一汽解放布局环卫场景无人驾驶</w:t>
      </w:r>
    </w:p>
    <w:p w14:paraId="162AB554" w14:textId="77777777" w:rsidR="00BE0136" w:rsidRDefault="00BE0136" w:rsidP="000C7F34">
      <w:r>
        <w:t>2021年4月28日，挚途科技与相城绿联《环卫智能清扫服务项目》签约仪式在挚途科技苏州总部进行，苏州高铁新城管委会副主任丁盛义、高铁新城城建中心、大数据公司等领导出席活动。该项目的签约，标志着挚途科技自主研发的环卫场景无人驾驶技术产品正式进入商业化落地阶段。</w:t>
      </w:r>
    </w:p>
    <w:p w14:paraId="7F7B0B96" w14:textId="43878F2F" w:rsidR="00BE0136" w:rsidRDefault="00BE0136" w:rsidP="000C7F34">
      <w:pPr>
        <w:ind w:left="210" w:hangingChars="100" w:hanging="210"/>
        <w:rPr>
          <w:rFonts w:cs="宋体"/>
          <w:b/>
          <w:bCs/>
          <w:i/>
          <w:iCs/>
        </w:rPr>
      </w:pPr>
      <w:r w:rsidRPr="00F94E69">
        <w:rPr>
          <w:rFonts w:cs="宋体" w:hint="eastAsia"/>
          <w:b/>
          <w:bCs/>
          <w:i/>
          <w:iCs/>
        </w:rPr>
        <w:t>分析：。</w:t>
      </w:r>
    </w:p>
    <w:p w14:paraId="428CC615" w14:textId="77777777" w:rsidR="0050258D" w:rsidRDefault="0050258D" w:rsidP="000C7F34">
      <w:pPr>
        <w:ind w:left="210" w:hangingChars="100" w:hanging="210"/>
        <w:rPr>
          <w:rFonts w:cs="宋体" w:hint="eastAsia"/>
          <w:b/>
          <w:bCs/>
          <w:i/>
          <w:iCs/>
        </w:rPr>
      </w:pPr>
    </w:p>
    <w:p w14:paraId="758808CC" w14:textId="77777777" w:rsidR="000C7F34" w:rsidRPr="00D02F70" w:rsidRDefault="000C7F34" w:rsidP="000C7F34">
      <w:pPr>
        <w:pStyle w:val="a7"/>
        <w:numPr>
          <w:ilvl w:val="0"/>
          <w:numId w:val="3"/>
        </w:numPr>
        <w:ind w:firstLineChars="0"/>
        <w:outlineLvl w:val="0"/>
        <w:rPr>
          <w:b/>
        </w:rPr>
      </w:pPr>
      <w:r>
        <w:rPr>
          <w:rFonts w:hint="eastAsia"/>
          <w:b/>
        </w:rPr>
        <w:t>行业信息</w:t>
      </w:r>
    </w:p>
    <w:p w14:paraId="1DA3AE3F" w14:textId="77777777" w:rsidR="00BE0136" w:rsidRPr="002865F2" w:rsidRDefault="00BE0136" w:rsidP="00002AB8">
      <w:pPr>
        <w:pStyle w:val="a7"/>
        <w:numPr>
          <w:ilvl w:val="0"/>
          <w:numId w:val="12"/>
        </w:numPr>
        <w:ind w:firstLineChars="0"/>
        <w:outlineLvl w:val="1"/>
        <w:rPr>
          <w:b/>
        </w:rPr>
      </w:pPr>
      <w:r w:rsidRPr="002865F2">
        <w:rPr>
          <w:rFonts w:hint="eastAsia"/>
          <w:b/>
        </w:rPr>
        <w:t>车险综改调整转型持续深入</w:t>
      </w:r>
    </w:p>
    <w:p w14:paraId="2B6066A7" w14:textId="77777777" w:rsidR="00BE0136" w:rsidRDefault="00BE0136" w:rsidP="000C7F34">
      <w:r>
        <w:rPr>
          <w:rFonts w:hint="eastAsia"/>
        </w:rPr>
        <w:t>截至</w:t>
      </w:r>
      <w:r>
        <w:t>4月29日17时，A股上市险企一季报悉数公布完毕。其中，中国平安、中国太保、中国人保“老三家”净利润合计458.04亿元，同比增长10.3%。从已披露业绩的上市险企来看，财险业务中的车均保费增速承压，带动车险保费增速放缓。其中，“老三家”的财险公司一季度保费收入合计2455亿元，其中车险保费收入1220亿元，车险占比明显下滑。</w:t>
      </w:r>
    </w:p>
    <w:p w14:paraId="2C4EDE40" w14:textId="77777777" w:rsidR="00BE0136" w:rsidRPr="002865F2" w:rsidRDefault="00BE0136" w:rsidP="000C7F34">
      <w:pPr>
        <w:rPr>
          <w:rFonts w:cs="宋体"/>
          <w:b/>
          <w:bCs/>
          <w:i/>
          <w:iCs/>
        </w:rPr>
      </w:pPr>
      <w:r w:rsidRPr="002865F2">
        <w:rPr>
          <w:rFonts w:cs="宋体" w:hint="eastAsia"/>
          <w:b/>
          <w:bCs/>
          <w:i/>
          <w:iCs/>
        </w:rPr>
        <w:t>分析：。</w:t>
      </w:r>
    </w:p>
    <w:p w14:paraId="21C811AC" w14:textId="77777777" w:rsidR="001A6AD5" w:rsidRPr="009B223C" w:rsidRDefault="001A6AD5" w:rsidP="00002AB8">
      <w:pPr>
        <w:pStyle w:val="a7"/>
        <w:numPr>
          <w:ilvl w:val="0"/>
          <w:numId w:val="12"/>
        </w:numPr>
        <w:ind w:firstLineChars="0"/>
        <w:outlineLvl w:val="1"/>
        <w:rPr>
          <w:b/>
        </w:rPr>
      </w:pPr>
      <w:r w:rsidRPr="009B223C">
        <w:rPr>
          <w:rFonts w:hint="eastAsia"/>
          <w:b/>
        </w:rPr>
        <w:t>上海暂停为五菱宏光</w:t>
      </w:r>
      <w:r w:rsidRPr="009B223C">
        <w:rPr>
          <w:b/>
        </w:rPr>
        <w:t>MINIEV上绿牌4S店回应：属实</w:t>
      </w:r>
    </w:p>
    <w:p w14:paraId="135AC010" w14:textId="77777777" w:rsidR="001A6AD5" w:rsidRDefault="001A6AD5" w:rsidP="001A6AD5">
      <w:r w:rsidRPr="004B5C71">
        <w:t xml:space="preserve">4月末，有网友在论坛发帖称：新购买的五菱宏光MINIEV(配置|询价)，已经无法申领上海的免费新能源绿牌了。随后，该4S店回应称：“确实已经无法上绿牌了，而且事情看起来不会有转机，预计正式新政策会在5月10日公布。”　</w:t>
      </w:r>
    </w:p>
    <w:p w14:paraId="1B86F1B8" w14:textId="77777777" w:rsidR="001A6AD5" w:rsidRDefault="001A6AD5" w:rsidP="001A6AD5">
      <w:pPr>
        <w:ind w:left="210" w:hangingChars="100" w:hanging="210"/>
        <w:rPr>
          <w:rFonts w:cs="宋体"/>
          <w:b/>
          <w:bCs/>
          <w:i/>
          <w:iCs/>
        </w:rPr>
      </w:pPr>
      <w:r w:rsidRPr="00F94E69">
        <w:rPr>
          <w:rFonts w:cs="宋体" w:hint="eastAsia"/>
          <w:b/>
          <w:bCs/>
          <w:i/>
          <w:iCs/>
        </w:rPr>
        <w:t>分析：。</w:t>
      </w:r>
    </w:p>
    <w:p w14:paraId="503A8AF5" w14:textId="6C8C55E6" w:rsidR="001A6AD5" w:rsidRPr="0050258D" w:rsidRDefault="0050258D" w:rsidP="0050258D">
      <w:pPr>
        <w:ind w:left="1260"/>
        <w:jc w:val="left"/>
        <w:outlineLvl w:val="1"/>
        <w:rPr>
          <w:b/>
        </w:rPr>
      </w:pPr>
      <w:r>
        <w:rPr>
          <w:rFonts w:hint="eastAsia"/>
          <w:b/>
        </w:rPr>
        <w:t>3.</w:t>
      </w:r>
      <w:r w:rsidR="001A6AD5" w:rsidRPr="0050258D">
        <w:rPr>
          <w:rFonts w:hint="eastAsia"/>
          <w:b/>
        </w:rPr>
        <w:t>平安集团牵手广汇汽车打造闭环车生态</w:t>
      </w:r>
    </w:p>
    <w:p w14:paraId="70F1BD7B" w14:textId="77777777" w:rsidR="001A6AD5" w:rsidRDefault="001A6AD5" w:rsidP="001A6AD5">
      <w:r>
        <w:rPr>
          <w:rFonts w:hint="eastAsia"/>
        </w:rPr>
        <w:t>中国平安保险（集团）股份有限公司日前与广汇汽车服务集团股份公司签署战略合作框架协议，双方将在</w:t>
      </w:r>
      <w:r>
        <w:t>SaaS服务赋能、车险、车后市场、汽车融资租赁、车主消费贷款和车主财富管理等领域展开合作，实现资源共享、优势互补，打造汽车生态闭环。。</w:t>
      </w:r>
    </w:p>
    <w:p w14:paraId="04FF07C8" w14:textId="77777777" w:rsidR="001A6AD5" w:rsidRDefault="001A6AD5" w:rsidP="001A6AD5">
      <w:pPr>
        <w:ind w:left="210" w:hangingChars="100" w:hanging="210"/>
        <w:rPr>
          <w:rFonts w:cs="宋体"/>
          <w:b/>
          <w:bCs/>
          <w:i/>
          <w:iCs/>
        </w:rPr>
      </w:pPr>
      <w:r w:rsidRPr="00F94E69">
        <w:rPr>
          <w:rFonts w:cs="宋体" w:hint="eastAsia"/>
          <w:b/>
          <w:bCs/>
          <w:i/>
          <w:iCs/>
        </w:rPr>
        <w:t>分析：。</w:t>
      </w:r>
    </w:p>
    <w:p w14:paraId="55FD42FF" w14:textId="243A7904" w:rsidR="001A6AD5" w:rsidRPr="0050258D" w:rsidRDefault="0050258D" w:rsidP="0050258D">
      <w:pPr>
        <w:ind w:left="1260"/>
        <w:jc w:val="left"/>
        <w:outlineLvl w:val="1"/>
        <w:rPr>
          <w:b/>
        </w:rPr>
      </w:pPr>
      <w:r>
        <w:rPr>
          <w:rFonts w:hint="eastAsia"/>
          <w:b/>
        </w:rPr>
        <w:t>4.</w:t>
      </w:r>
      <w:r w:rsidR="001A6AD5" w:rsidRPr="0050258D">
        <w:rPr>
          <w:rFonts w:hint="eastAsia"/>
          <w:b/>
        </w:rPr>
        <w:t>京东战略签约优信</w:t>
      </w:r>
      <w:r w:rsidR="001A6AD5" w:rsidRPr="0050258D">
        <w:rPr>
          <w:b/>
        </w:rPr>
        <w:t>提供一站式二手车解决方案</w:t>
      </w:r>
    </w:p>
    <w:p w14:paraId="70001AA8" w14:textId="77777777" w:rsidR="001A6AD5" w:rsidRDefault="001A6AD5" w:rsidP="001A6AD5">
      <w:r>
        <w:t>5月7日，在首届中国国际消费品博览会现场，京东零售生活服务事业群整车业务部总经理袁野与优信集团在线用户中心总经理谭晓博，共同宣布京东与优信达成战略合作。双方将在数据、技术、二手车检测标准以及供应链整合等方面展开深入合作，优化二手车购买环境，为消费者提供更安全、更有品质、更放心的二手车消费环境。</w:t>
      </w:r>
    </w:p>
    <w:p w14:paraId="4F0BA00F" w14:textId="77777777" w:rsidR="001A6AD5" w:rsidRDefault="001A6AD5" w:rsidP="001A6AD5">
      <w:pPr>
        <w:ind w:left="210" w:hangingChars="100" w:hanging="210"/>
        <w:rPr>
          <w:rFonts w:cs="宋体"/>
          <w:b/>
          <w:bCs/>
          <w:i/>
          <w:iCs/>
        </w:rPr>
      </w:pPr>
      <w:r w:rsidRPr="00F94E69">
        <w:rPr>
          <w:rFonts w:cs="宋体" w:hint="eastAsia"/>
          <w:b/>
          <w:bCs/>
          <w:i/>
          <w:iCs/>
        </w:rPr>
        <w:t>分析：。</w:t>
      </w:r>
    </w:p>
    <w:p w14:paraId="4893A2CF" w14:textId="77082EB8" w:rsidR="00BE0136" w:rsidRPr="0050258D" w:rsidRDefault="0050258D" w:rsidP="0050258D">
      <w:pPr>
        <w:outlineLvl w:val="1"/>
        <w:rPr>
          <w:b/>
        </w:rPr>
      </w:pPr>
      <w:r>
        <w:rPr>
          <w:rFonts w:hint="eastAsia"/>
          <w:b/>
        </w:rPr>
        <w:t>5.</w:t>
      </w:r>
      <w:r w:rsidR="00BE0136" w:rsidRPr="0050258D">
        <w:rPr>
          <w:rFonts w:hint="eastAsia"/>
          <w:b/>
        </w:rPr>
        <w:t>广东韶关一辆特斯拉追尾货车，警方通报：驾驶人当场死亡，事故原因调查中</w:t>
      </w:r>
    </w:p>
    <w:p w14:paraId="62D9AB06" w14:textId="77777777" w:rsidR="00BE0136" w:rsidRDefault="00BE0136" w:rsidP="000C7F34">
      <w:r w:rsidRPr="004B5C71">
        <w:t>5月7日，广东韶关一辆特斯拉轿车在浈江区五里亭附近追尾大货车。现场视频显示，轿车撞上前方行驶的货车后损毁严重。2021年5月7日12时许，一辆小型货车由西往东方向行驶至浈江区五里亭凤凰路时，被一辆小型轿车追尾碰撞，造成小型轿车驾驶人当场死亡。</w:t>
      </w:r>
    </w:p>
    <w:p w14:paraId="5382FE7D" w14:textId="77777777" w:rsidR="00BE0136" w:rsidRPr="009B223C" w:rsidRDefault="00BE0136" w:rsidP="000C7F34">
      <w:pPr>
        <w:rPr>
          <w:rFonts w:cs="宋体"/>
          <w:b/>
          <w:bCs/>
          <w:i/>
          <w:iCs/>
        </w:rPr>
      </w:pPr>
      <w:r w:rsidRPr="002865F2">
        <w:rPr>
          <w:rFonts w:cs="宋体" w:hint="eastAsia"/>
          <w:b/>
          <w:bCs/>
          <w:i/>
          <w:iCs/>
        </w:rPr>
        <w:t>分析：。</w:t>
      </w:r>
    </w:p>
    <w:p w14:paraId="6369DE2B" w14:textId="0BD28755" w:rsidR="00BE0136" w:rsidRPr="0050258D" w:rsidRDefault="0050258D" w:rsidP="0050258D">
      <w:pPr>
        <w:outlineLvl w:val="1"/>
        <w:rPr>
          <w:b/>
        </w:rPr>
      </w:pPr>
      <w:r>
        <w:rPr>
          <w:rFonts w:hint="eastAsia"/>
          <w:b/>
        </w:rPr>
        <w:t>6.</w:t>
      </w:r>
      <w:r w:rsidR="00BE0136" w:rsidRPr="0050258D">
        <w:rPr>
          <w:rFonts w:hint="eastAsia"/>
          <w:b/>
        </w:rPr>
        <w:t>广州轻卡上牌难</w:t>
      </w:r>
      <w:r w:rsidR="00BE0136" w:rsidRPr="0050258D">
        <w:rPr>
          <w:b/>
        </w:rPr>
        <w:t>大量国五库存无法消化</w:t>
      </w:r>
    </w:p>
    <w:p w14:paraId="6B77DD56" w14:textId="39CFB83D" w:rsidR="00BE0136" w:rsidRDefault="00BE0136" w:rsidP="000C7F34">
      <w:r>
        <w:rPr>
          <w:rFonts w:hint="eastAsia"/>
        </w:rPr>
        <w:t>新年过后是商用车传统的销售旺季，但今年广州轻卡经销商却是无比煎熬。车管所加严了上牌标准，轻卡经销商普遍销量大降，部分经销商</w:t>
      </w:r>
      <w:r>
        <w:t>2021年开年至今只卖了30台左右的车，仅为去年同期的五分之一。各品牌积压的车辆普遍超过200台，严重的甚至300台以上。。</w:t>
      </w:r>
    </w:p>
    <w:p w14:paraId="7073209A" w14:textId="77777777" w:rsidR="00BE0136" w:rsidRPr="00781194" w:rsidRDefault="00BE0136" w:rsidP="000C7F34">
      <w:pPr>
        <w:rPr>
          <w:rFonts w:cs="宋体"/>
          <w:b/>
          <w:bCs/>
          <w:i/>
          <w:iCs/>
        </w:rPr>
      </w:pPr>
      <w:r w:rsidRPr="006E0BB8">
        <w:rPr>
          <w:rFonts w:cs="宋体" w:hint="eastAsia"/>
          <w:b/>
          <w:bCs/>
          <w:i/>
          <w:iCs/>
        </w:rPr>
        <w:t>分析：。</w:t>
      </w:r>
    </w:p>
    <w:p w14:paraId="385E103F" w14:textId="1458F5ED" w:rsidR="00BE0136" w:rsidRPr="0050258D" w:rsidRDefault="0050258D" w:rsidP="0050258D">
      <w:pPr>
        <w:outlineLvl w:val="1"/>
        <w:rPr>
          <w:b/>
        </w:rPr>
      </w:pPr>
      <w:r>
        <w:rPr>
          <w:rFonts w:hint="eastAsia"/>
          <w:b/>
        </w:rPr>
        <w:t>7.</w:t>
      </w:r>
      <w:r w:rsidR="00BE0136" w:rsidRPr="0050258D">
        <w:rPr>
          <w:rFonts w:hint="eastAsia"/>
          <w:b/>
        </w:rPr>
        <w:t>总投资</w:t>
      </w:r>
      <w:r w:rsidR="00BE0136" w:rsidRPr="0050258D">
        <w:rPr>
          <w:b/>
        </w:rPr>
        <w:t>3亿郑州市首条L3级智能网联快速公交获批</w:t>
      </w:r>
    </w:p>
    <w:p w14:paraId="0BA2041A" w14:textId="77777777" w:rsidR="00BE0136" w:rsidRDefault="00BE0136" w:rsidP="000C7F34">
      <w:r w:rsidRPr="001F428B">
        <w:rPr>
          <w:rFonts w:hint="eastAsia"/>
        </w:rPr>
        <w:t>郑州市发改委批复</w:t>
      </w:r>
      <w:bookmarkStart w:id="1" w:name="_Hlk71662962"/>
      <w:r w:rsidRPr="001F428B">
        <w:rPr>
          <w:rFonts w:hint="eastAsia"/>
        </w:rPr>
        <w:t>郑州市东三环</w:t>
      </w:r>
      <w:r w:rsidRPr="001F428B">
        <w:t>L3级智能网联快速公交示范工程初步设计，该项目全长约24.5公里，设站24处，主要建设内容包括快速公交系统和L3级智能网联系统，概算总投资29599万元，将构建“人-车-路-站-云”协同的新一代智慧交通系统</w:t>
      </w:r>
      <w:bookmarkEnd w:id="1"/>
      <w:r w:rsidRPr="001F428B">
        <w:t>，打造郑州智能网联产业创新示范高地。</w:t>
      </w:r>
    </w:p>
    <w:p w14:paraId="61840A4C" w14:textId="33DF3C05" w:rsidR="00BE0136" w:rsidRDefault="00BE0136" w:rsidP="000C7F34">
      <w:pPr>
        <w:rPr>
          <w:rFonts w:cs="宋体"/>
          <w:b/>
          <w:bCs/>
          <w:i/>
          <w:iCs/>
        </w:rPr>
      </w:pPr>
      <w:r w:rsidRPr="002865F2">
        <w:rPr>
          <w:rFonts w:cs="宋体" w:hint="eastAsia"/>
          <w:b/>
          <w:bCs/>
          <w:i/>
          <w:iCs/>
        </w:rPr>
        <w:t>分析：。</w:t>
      </w:r>
    </w:p>
    <w:p w14:paraId="160E6B21" w14:textId="77777777" w:rsidR="0050258D" w:rsidRPr="003E00BD" w:rsidRDefault="0050258D" w:rsidP="000C7F34">
      <w:pPr>
        <w:rPr>
          <w:rFonts w:cs="宋体" w:hint="eastAsia"/>
          <w:b/>
          <w:bCs/>
          <w:i/>
          <w:iCs/>
        </w:rPr>
      </w:pPr>
    </w:p>
    <w:p w14:paraId="218BEFEF" w14:textId="77777777" w:rsidR="000C7F34" w:rsidRPr="00CC5738" w:rsidRDefault="000C7F34" w:rsidP="000C7F34">
      <w:pPr>
        <w:pStyle w:val="a7"/>
        <w:numPr>
          <w:ilvl w:val="0"/>
          <w:numId w:val="3"/>
        </w:numPr>
        <w:ind w:firstLineChars="0"/>
        <w:outlineLvl w:val="0"/>
        <w:rPr>
          <w:b/>
        </w:rPr>
      </w:pPr>
      <w:r w:rsidRPr="002009FE">
        <w:rPr>
          <w:rFonts w:cs="宋体" w:hint="eastAsia"/>
          <w:b/>
          <w:bCs/>
        </w:rPr>
        <w:t>跨国集团和国际市场</w:t>
      </w:r>
    </w:p>
    <w:p w14:paraId="10807400" w14:textId="77777777" w:rsidR="00BE0136" w:rsidRPr="00F6218A" w:rsidRDefault="00BE0136" w:rsidP="000C7F34">
      <w:pPr>
        <w:pStyle w:val="a7"/>
        <w:numPr>
          <w:ilvl w:val="0"/>
          <w:numId w:val="11"/>
        </w:numPr>
        <w:ind w:firstLineChars="0"/>
        <w:outlineLvl w:val="1"/>
        <w:rPr>
          <w:b/>
        </w:rPr>
      </w:pPr>
      <w:r w:rsidRPr="00F6218A">
        <w:rPr>
          <w:b/>
        </w:rPr>
        <w:t>2021年第一季度全球动力电池装车量</w:t>
      </w:r>
    </w:p>
    <w:p w14:paraId="2AEEE51D" w14:textId="77777777" w:rsidR="00BE0136" w:rsidRDefault="00BE0136" w:rsidP="000C7F34">
      <w:r w:rsidRPr="003D2C1B">
        <w:t>5月3日，SNEResearch发布的2021年第一季度全球动力电池装车量数据显示，全球一季度动力电池总装车量达到47.8GWh，同比增长127%。</w:t>
      </w:r>
    </w:p>
    <w:p w14:paraId="29D85D75" w14:textId="77777777" w:rsidR="00BE0136" w:rsidRPr="00F26F41" w:rsidRDefault="00BE0136" w:rsidP="000C7F34">
      <w:pPr>
        <w:rPr>
          <w:rFonts w:cs="宋体"/>
          <w:b/>
          <w:bCs/>
          <w:i/>
          <w:iCs/>
        </w:rPr>
      </w:pPr>
      <w:r w:rsidRPr="006E0BB8">
        <w:rPr>
          <w:rFonts w:cs="宋体" w:hint="eastAsia"/>
          <w:b/>
          <w:bCs/>
          <w:i/>
          <w:iCs/>
        </w:rPr>
        <w:t>分析：。</w:t>
      </w:r>
    </w:p>
    <w:p w14:paraId="73EB82EC" w14:textId="77777777" w:rsidR="00BE0136" w:rsidRPr="00E20D52" w:rsidRDefault="00BE0136" w:rsidP="000C7F34">
      <w:pPr>
        <w:pStyle w:val="a7"/>
        <w:numPr>
          <w:ilvl w:val="0"/>
          <w:numId w:val="11"/>
        </w:numPr>
        <w:ind w:firstLineChars="0"/>
        <w:outlineLvl w:val="1"/>
        <w:rPr>
          <w:b/>
        </w:rPr>
      </w:pPr>
      <w:r w:rsidRPr="00E20D52">
        <w:rPr>
          <w:b/>
        </w:rPr>
        <w:t>SAE发布新版自动驾驶分级标准</w:t>
      </w:r>
    </w:p>
    <w:p w14:paraId="2D0A7AB7" w14:textId="77777777" w:rsidR="00BE0136" w:rsidRDefault="00BE0136" w:rsidP="000C7F34">
      <w:r>
        <w:rPr>
          <w:rFonts w:hint="eastAsia"/>
        </w:rPr>
        <w:t>国际汽车工程师学会（</w:t>
      </w:r>
      <w:r>
        <w:t>SAE）与国际标准化组织（ISO）宣布，更新了关于自动驾驶的等级定义SAEJ3016，以满足驾驶辅助和主动安全功能越来越丰富的情况下，对“驾驶员辅助系统”和“自动驾驶系统”的区分。</w:t>
      </w:r>
    </w:p>
    <w:p w14:paraId="06129660" w14:textId="77777777" w:rsidR="00BE0136" w:rsidRPr="00957E59" w:rsidRDefault="00BE0136" w:rsidP="000C7F34">
      <w:pPr>
        <w:rPr>
          <w:rFonts w:cs="宋体"/>
          <w:b/>
          <w:bCs/>
          <w:i/>
          <w:iCs/>
        </w:rPr>
      </w:pPr>
      <w:r w:rsidRPr="006E0BB8">
        <w:rPr>
          <w:rFonts w:cs="宋体" w:hint="eastAsia"/>
          <w:b/>
          <w:bCs/>
          <w:i/>
          <w:iCs/>
        </w:rPr>
        <w:t>分析：。</w:t>
      </w:r>
    </w:p>
    <w:p w14:paraId="121F96D4" w14:textId="77777777" w:rsidR="00BE0136" w:rsidRPr="008B400B" w:rsidRDefault="00BE0136" w:rsidP="000C7F34">
      <w:pPr>
        <w:pStyle w:val="a7"/>
        <w:numPr>
          <w:ilvl w:val="0"/>
          <w:numId w:val="11"/>
        </w:numPr>
        <w:ind w:firstLineChars="0"/>
        <w:outlineLvl w:val="1"/>
        <w:rPr>
          <w:b/>
        </w:rPr>
      </w:pPr>
      <w:r w:rsidRPr="008B400B">
        <w:rPr>
          <w:rFonts w:hint="eastAsia"/>
          <w:b/>
        </w:rPr>
        <w:t>宾利</w:t>
      </w:r>
      <w:r w:rsidRPr="008B400B">
        <w:rPr>
          <w:b/>
        </w:rPr>
        <w:t>:从2025年开始实现全面电动化</w:t>
      </w:r>
    </w:p>
    <w:p w14:paraId="60E9EE19" w14:textId="77777777" w:rsidR="00BE0136" w:rsidRDefault="00BE0136" w:rsidP="000C7F34">
      <w:r>
        <w:t>豪华车制造商宾利计划在这个十年内淘汰内燃机，该公司计划在2025年全面转向电动化。</w:t>
      </w:r>
    </w:p>
    <w:p w14:paraId="09601FEF" w14:textId="77777777" w:rsidR="00BE0136" w:rsidRPr="008B400B" w:rsidRDefault="00BE0136" w:rsidP="000C7F34">
      <w:pPr>
        <w:rPr>
          <w:rFonts w:cs="宋体"/>
          <w:b/>
          <w:bCs/>
          <w:i/>
          <w:iCs/>
        </w:rPr>
      </w:pPr>
      <w:r w:rsidRPr="006E0BB8">
        <w:rPr>
          <w:rFonts w:cs="宋体" w:hint="eastAsia"/>
          <w:b/>
          <w:bCs/>
          <w:i/>
          <w:iCs/>
        </w:rPr>
        <w:t>分析：。</w:t>
      </w:r>
    </w:p>
    <w:p w14:paraId="47B5C80D" w14:textId="77777777" w:rsidR="00BE0136" w:rsidRPr="00BD71BD" w:rsidRDefault="00BE0136" w:rsidP="000C7F34">
      <w:pPr>
        <w:pStyle w:val="a7"/>
        <w:numPr>
          <w:ilvl w:val="0"/>
          <w:numId w:val="11"/>
        </w:numPr>
        <w:ind w:firstLineChars="0"/>
        <w:outlineLvl w:val="1"/>
        <w:rPr>
          <w:b/>
        </w:rPr>
      </w:pPr>
      <w:r w:rsidRPr="00BD71BD">
        <w:rPr>
          <w:rFonts w:hint="eastAsia"/>
          <w:b/>
        </w:rPr>
        <w:t>大众</w:t>
      </w:r>
      <w:r w:rsidRPr="00BD71BD">
        <w:rPr>
          <w:b/>
        </w:rPr>
        <w:t>Emden工厂首款车型将明年投产</w:t>
      </w:r>
    </w:p>
    <w:p w14:paraId="23C8655A" w14:textId="77777777" w:rsidR="00BE0136" w:rsidRDefault="00BE0136" w:rsidP="000C7F34">
      <w:r>
        <w:rPr>
          <w:rFonts w:hint="eastAsia"/>
        </w:rPr>
        <w:t>从外媒获悉，大众汽车确认将在德国</w:t>
      </w:r>
      <w:r>
        <w:t>Emden工厂生产ID.4、ID.Vizzion和ID.SpaceVizzion车型。其中，ID.4将于2022年投产，ID.VIZZION和ID.SPACEVIZZION将于2023年推出。据悉，该工厂目前正在生产Passat、Arteon和ArteonShootingBrake车型。</w:t>
      </w:r>
    </w:p>
    <w:p w14:paraId="59E5043C" w14:textId="77777777" w:rsidR="00BE0136" w:rsidRDefault="00BE0136" w:rsidP="000C7F34">
      <w:r>
        <w:rPr>
          <w:rFonts w:hint="eastAsia"/>
        </w:rPr>
        <w:t>据了解，近些年</w:t>
      </w:r>
      <w:r>
        <w:t>Passat、Arteon和ArteonShootingBrake将继续在Emden工厂生产，但最终工厂将实现100％电动化。</w:t>
      </w:r>
    </w:p>
    <w:p w14:paraId="41E06A22" w14:textId="77777777" w:rsidR="00BE0136" w:rsidRPr="00BD71BD" w:rsidRDefault="00BE0136" w:rsidP="000C7F34">
      <w:pPr>
        <w:rPr>
          <w:rFonts w:cs="宋体"/>
          <w:b/>
          <w:bCs/>
          <w:i/>
          <w:iCs/>
        </w:rPr>
      </w:pPr>
      <w:r w:rsidRPr="006E0BB8">
        <w:rPr>
          <w:rFonts w:cs="宋体" w:hint="eastAsia"/>
          <w:b/>
          <w:bCs/>
          <w:i/>
          <w:iCs/>
        </w:rPr>
        <w:t>分析：。</w:t>
      </w:r>
    </w:p>
    <w:p w14:paraId="59546940" w14:textId="77777777" w:rsidR="00BE0136" w:rsidRPr="002865F2" w:rsidRDefault="00BE0136" w:rsidP="000C7F34">
      <w:pPr>
        <w:pStyle w:val="a7"/>
        <w:numPr>
          <w:ilvl w:val="0"/>
          <w:numId w:val="11"/>
        </w:numPr>
        <w:ind w:firstLineChars="0"/>
        <w:outlineLvl w:val="1"/>
        <w:rPr>
          <w:b/>
        </w:rPr>
      </w:pPr>
      <w:r w:rsidRPr="002865F2">
        <w:rPr>
          <w:rFonts w:hint="eastAsia"/>
          <w:b/>
        </w:rPr>
        <w:t>大众计划在未来推出按需自动驾驶汽车订阅服务</w:t>
      </w:r>
    </w:p>
    <w:p w14:paraId="1656A05B" w14:textId="77777777" w:rsidR="00BE0136" w:rsidRDefault="00BE0136" w:rsidP="000C7F34">
      <w:r>
        <w:rPr>
          <w:rFonts w:hint="eastAsia"/>
        </w:rPr>
        <w:t>大众汽车正在考虑为其未来的自动驾驶技术提供付费订阅服务，车主可按需购买。</w:t>
      </w:r>
    </w:p>
    <w:p w14:paraId="14529050" w14:textId="77777777" w:rsidR="00BE0136" w:rsidRDefault="00BE0136" w:rsidP="000C7F34">
      <w:r>
        <w:rPr>
          <w:rFonts w:hint="eastAsia"/>
        </w:rPr>
        <w:t>大众汽车公司市场和销售主管克劳斯</w:t>
      </w:r>
      <w:r>
        <w:t>-泽尔默（KlausZellmer）在周三接受TopGear采访时表示，未来司机不需要为自动驾驶技术预先付费，因为这样会导致新车的价格过高，今天的自动驾驶技术的选装一般都在数万美元。Zellmer说，与其将这一成本转嫁给新车买家，不如在驾驶者需要时简单地解锁这一功能，这可能更有意义。</w:t>
      </w:r>
    </w:p>
    <w:p w14:paraId="3E770AF4" w14:textId="77777777" w:rsidR="00BE0136" w:rsidRPr="00957E59" w:rsidRDefault="00BE0136" w:rsidP="000C7F34">
      <w:pPr>
        <w:rPr>
          <w:rFonts w:cs="宋体"/>
          <w:b/>
          <w:bCs/>
          <w:i/>
          <w:iCs/>
        </w:rPr>
      </w:pPr>
      <w:r w:rsidRPr="006E0BB8">
        <w:rPr>
          <w:rFonts w:cs="宋体" w:hint="eastAsia"/>
          <w:b/>
          <w:bCs/>
          <w:i/>
          <w:iCs/>
        </w:rPr>
        <w:t>分析：。</w:t>
      </w:r>
    </w:p>
    <w:p w14:paraId="77EC0DD3" w14:textId="77777777" w:rsidR="00BE0136" w:rsidRPr="00E20D52" w:rsidRDefault="00BE0136" w:rsidP="000C7F34">
      <w:pPr>
        <w:pStyle w:val="a7"/>
        <w:numPr>
          <w:ilvl w:val="0"/>
          <w:numId w:val="11"/>
        </w:numPr>
        <w:ind w:firstLineChars="0"/>
        <w:outlineLvl w:val="1"/>
        <w:rPr>
          <w:b/>
        </w:rPr>
      </w:pPr>
      <w:r w:rsidRPr="00E20D52">
        <w:rPr>
          <w:rFonts w:hint="eastAsia"/>
          <w:b/>
        </w:rPr>
        <w:t>大众拟寻求外部资金支持</w:t>
      </w:r>
      <w:r w:rsidRPr="00E20D52">
        <w:rPr>
          <w:b/>
        </w:rPr>
        <w:t>6座电池工厂建设</w:t>
      </w:r>
    </w:p>
    <w:p w14:paraId="35DB5A07" w14:textId="77777777" w:rsidR="00BE0136" w:rsidRDefault="00BE0136" w:rsidP="000C7F34">
      <w:r>
        <w:t>大众集团CEO赫伯特·迪斯日前表示，大众一直在为截至2030年计划在欧洲建设的6座电池工厂寻求“外部资金援助”。此外，迪斯表示大众对将电池业务募股上市“同样持开放态度”。</w:t>
      </w:r>
    </w:p>
    <w:p w14:paraId="3B199A7B" w14:textId="77777777" w:rsidR="00BE0136" w:rsidRPr="00957E59" w:rsidRDefault="00BE0136" w:rsidP="000C7F34">
      <w:pPr>
        <w:rPr>
          <w:rFonts w:cs="宋体"/>
          <w:b/>
          <w:bCs/>
          <w:i/>
          <w:iCs/>
        </w:rPr>
      </w:pPr>
      <w:r w:rsidRPr="006E0BB8">
        <w:rPr>
          <w:rFonts w:cs="宋体" w:hint="eastAsia"/>
          <w:b/>
          <w:bCs/>
          <w:i/>
          <w:iCs/>
        </w:rPr>
        <w:t>分析：。</w:t>
      </w:r>
    </w:p>
    <w:p w14:paraId="604835A7" w14:textId="77777777" w:rsidR="00BE0136" w:rsidRPr="008B400B" w:rsidRDefault="00BE0136" w:rsidP="000C7F34">
      <w:pPr>
        <w:pStyle w:val="a7"/>
        <w:numPr>
          <w:ilvl w:val="0"/>
          <w:numId w:val="11"/>
        </w:numPr>
        <w:ind w:firstLineChars="0"/>
        <w:outlineLvl w:val="1"/>
        <w:rPr>
          <w:b/>
        </w:rPr>
      </w:pPr>
      <w:r w:rsidRPr="008B400B">
        <w:rPr>
          <w:rFonts w:hint="eastAsia"/>
          <w:b/>
        </w:rPr>
        <w:t>德国</w:t>
      </w:r>
      <w:r w:rsidRPr="008B400B">
        <w:rPr>
          <w:b/>
        </w:rPr>
        <w:t>4月销量大涨90%市场依然面临压力</w:t>
      </w:r>
    </w:p>
    <w:p w14:paraId="4D3F20C2" w14:textId="77777777" w:rsidR="00BE0136" w:rsidRDefault="00BE0136" w:rsidP="000C7F34">
      <w:r>
        <w:rPr>
          <w:rFonts w:hint="eastAsia"/>
        </w:rPr>
        <w:t>今年</w:t>
      </w:r>
      <w:r>
        <w:t>4月德国新车销量迎来大涨，但是由于芯片短缺对汽车生产造成了抑制，销量依然远低于疫情之前的水平。德国交通局KBA表示，今年4月该国新车注册量为22.96万辆，与去年同期相比上涨了90%。</w:t>
      </w:r>
    </w:p>
    <w:p w14:paraId="09D88B32" w14:textId="77777777" w:rsidR="00BE0136" w:rsidRDefault="00BE0136" w:rsidP="000C7F34">
      <w:r>
        <w:rPr>
          <w:rFonts w:hint="eastAsia"/>
        </w:rPr>
        <w:t>尽管今年</w:t>
      </w:r>
      <w:r>
        <w:t>4月德国新车销量同比大涨，但是与2019年4月相比依然下降了14%，甚至是1990年两德统一以来第二低的4月销量。VDA的数据还显示，2021年4月，德国汽车产量与两年前相比下降了大约22%。销量不佳的部分原因是芯片短缺，这一情况导致全球汽车生产放缓，而且据预计，短缺在短时间内无法得到缓解。</w:t>
      </w:r>
    </w:p>
    <w:p w14:paraId="5360B309" w14:textId="77777777" w:rsidR="00BE0136" w:rsidRPr="008B400B" w:rsidRDefault="00BE0136" w:rsidP="000C7F34">
      <w:pPr>
        <w:rPr>
          <w:rFonts w:cs="宋体"/>
          <w:b/>
          <w:bCs/>
          <w:i/>
          <w:iCs/>
        </w:rPr>
      </w:pPr>
      <w:r w:rsidRPr="006E0BB8">
        <w:rPr>
          <w:rFonts w:cs="宋体" w:hint="eastAsia"/>
          <w:b/>
          <w:bCs/>
          <w:i/>
          <w:iCs/>
        </w:rPr>
        <w:t>分析：。</w:t>
      </w:r>
    </w:p>
    <w:p w14:paraId="3FC1511D" w14:textId="39F09C38" w:rsidR="00BE0136" w:rsidRPr="008E1C82" w:rsidRDefault="00BE0136" w:rsidP="000C7F34">
      <w:pPr>
        <w:pStyle w:val="a7"/>
        <w:numPr>
          <w:ilvl w:val="0"/>
          <w:numId w:val="11"/>
        </w:numPr>
        <w:ind w:firstLineChars="0"/>
        <w:outlineLvl w:val="1"/>
        <w:rPr>
          <w:b/>
        </w:rPr>
      </w:pPr>
      <w:r w:rsidRPr="008E1C82">
        <w:rPr>
          <w:b/>
        </w:rPr>
        <w:t>宝马福特投资SolidPower</w:t>
      </w:r>
      <w:r w:rsidR="006D6F46" w:rsidRPr="008E1C82">
        <w:rPr>
          <w:rFonts w:hint="eastAsia"/>
          <w:b/>
        </w:rPr>
        <w:t>发力固态电池</w:t>
      </w:r>
    </w:p>
    <w:p w14:paraId="76518E23" w14:textId="77777777" w:rsidR="00BE0136" w:rsidRDefault="00BE0136" w:rsidP="000C7F34">
      <w:r>
        <w:rPr>
          <w:rFonts w:hint="eastAsia"/>
        </w:rPr>
        <w:t>宝马和福特宣布向美国新创企业</w:t>
      </w:r>
      <w:r>
        <w:t>SolidPower扩大出资，再加上其他公司的投资，此次出资额达到1.3亿美元。</w:t>
      </w:r>
    </w:p>
    <w:p w14:paraId="31C6D54B" w14:textId="77777777" w:rsidR="00BE0136" w:rsidRDefault="00BE0136" w:rsidP="000C7F34">
      <w:r>
        <w:rPr>
          <w:rFonts w:hint="eastAsia"/>
        </w:rPr>
        <w:t>公开资料显示，</w:t>
      </w:r>
      <w:r>
        <w:t>SolidPower是在美国科罗拉多大学博尔德分校及国防高级研究计划局的资助下，于2012年成立的一家业内领先的固态电池技术初创公司，其主要研发全固体电池，去年第二季度已开始在其科罗拉多工厂的一条试点线生产电芯，该公司目前已经开始生产20安时全固体电池，同时还计划于2022年试生产100安时的大容量产品。</w:t>
      </w:r>
    </w:p>
    <w:p w14:paraId="33F16C66" w14:textId="77777777" w:rsidR="00BE0136" w:rsidRPr="008E1C82" w:rsidRDefault="00BE0136" w:rsidP="000C7F34">
      <w:pPr>
        <w:rPr>
          <w:rFonts w:cs="宋体"/>
          <w:b/>
          <w:bCs/>
          <w:i/>
          <w:iCs/>
        </w:rPr>
      </w:pPr>
      <w:r w:rsidRPr="006E0BB8">
        <w:rPr>
          <w:rFonts w:cs="宋体" w:hint="eastAsia"/>
          <w:b/>
          <w:bCs/>
          <w:i/>
          <w:iCs/>
        </w:rPr>
        <w:t>分析：。</w:t>
      </w:r>
    </w:p>
    <w:p w14:paraId="4FD849D7" w14:textId="77777777" w:rsidR="00BE0136" w:rsidRPr="008B0173" w:rsidRDefault="00BE0136" w:rsidP="000C7F34">
      <w:pPr>
        <w:pStyle w:val="a7"/>
        <w:numPr>
          <w:ilvl w:val="0"/>
          <w:numId w:val="11"/>
        </w:numPr>
        <w:ind w:firstLineChars="0"/>
        <w:outlineLvl w:val="1"/>
        <w:rPr>
          <w:b/>
        </w:rPr>
      </w:pPr>
      <w:r w:rsidRPr="008B0173">
        <w:rPr>
          <w:rFonts w:hint="eastAsia"/>
          <w:b/>
        </w:rPr>
        <w:t>福特</w:t>
      </w:r>
      <w:r w:rsidRPr="008B0173">
        <w:rPr>
          <w:b/>
        </w:rPr>
        <w:t>F-150电动版曝光或命名为“闪电”</w:t>
      </w:r>
    </w:p>
    <w:p w14:paraId="37958D34" w14:textId="77777777" w:rsidR="00BE0136" w:rsidRDefault="00BE0136" w:rsidP="000C7F34">
      <w:r>
        <w:rPr>
          <w:rFonts w:hint="eastAsia"/>
        </w:rPr>
        <w:t>福特</w:t>
      </w:r>
      <w:r>
        <w:t>F-150皮卡的电动版或命名F-150“闪电（Lightning）”，但福特官方并没有正式确认。据悉，新车正在路测阶段，预计将于2022年年上半年亮相，2023年上市销售。</w:t>
      </w:r>
    </w:p>
    <w:p w14:paraId="7F56E465" w14:textId="77777777" w:rsidR="00BE0136" w:rsidRPr="00957E59" w:rsidRDefault="00BE0136" w:rsidP="000C7F34">
      <w:pPr>
        <w:rPr>
          <w:rFonts w:cs="宋体"/>
          <w:b/>
          <w:bCs/>
          <w:i/>
          <w:iCs/>
        </w:rPr>
      </w:pPr>
      <w:r w:rsidRPr="006E0BB8">
        <w:rPr>
          <w:rFonts w:cs="宋体" w:hint="eastAsia"/>
          <w:b/>
          <w:bCs/>
          <w:i/>
          <w:iCs/>
        </w:rPr>
        <w:t>分析：。</w:t>
      </w:r>
    </w:p>
    <w:p w14:paraId="4384F518" w14:textId="77777777" w:rsidR="00BE0136" w:rsidRPr="008170E6" w:rsidRDefault="00BE0136" w:rsidP="000C7F34">
      <w:pPr>
        <w:pStyle w:val="a7"/>
        <w:numPr>
          <w:ilvl w:val="0"/>
          <w:numId w:val="11"/>
        </w:numPr>
        <w:ind w:firstLineChars="0"/>
        <w:outlineLvl w:val="1"/>
        <w:rPr>
          <w:b/>
        </w:rPr>
      </w:pPr>
      <w:r w:rsidRPr="008170E6">
        <w:rPr>
          <w:rFonts w:hint="eastAsia"/>
          <w:b/>
        </w:rPr>
        <w:t>国际能源署：</w:t>
      </w:r>
      <w:r w:rsidRPr="008170E6">
        <w:rPr>
          <w:b/>
        </w:rPr>
        <w:t>2030年全球电动车数量将达1.45亿辆</w:t>
      </w:r>
    </w:p>
    <w:p w14:paraId="5EBB840A" w14:textId="77777777" w:rsidR="00BE0136" w:rsidRDefault="00BE0136" w:rsidP="000C7F34">
      <w:r>
        <w:rPr>
          <w:rFonts w:hint="eastAsia"/>
        </w:rPr>
        <w:t>国际能源署表示，到</w:t>
      </w:r>
      <w:r>
        <w:t>2030年，上路的电动车、公交车、货车和重型卡车的数量预计将达到1.45亿辆；如果各国政府加速实现国际能源和气候目标，2030年全球电动汽车数量可能会进一步增加至2.3亿辆。全球政府正寻求提高低排放和零排放汽车的数量，旨在处理空气污染，并淘汰内燃机。例如，英国宣布，从2030年起禁售新燃油轿车和货车。欧盟也发布“可持续和智能移动出行战略”，到2030年将使3,000万辆零排放汽车上路。</w:t>
      </w:r>
    </w:p>
    <w:p w14:paraId="5AC56A2B" w14:textId="77777777" w:rsidR="00BE0136" w:rsidRPr="00957E59" w:rsidRDefault="00BE0136" w:rsidP="000C7F34">
      <w:pPr>
        <w:rPr>
          <w:rFonts w:cs="宋体"/>
          <w:b/>
          <w:bCs/>
          <w:i/>
          <w:iCs/>
        </w:rPr>
      </w:pPr>
      <w:r w:rsidRPr="006E0BB8">
        <w:rPr>
          <w:rFonts w:cs="宋体" w:hint="eastAsia"/>
          <w:b/>
          <w:bCs/>
          <w:i/>
          <w:iCs/>
        </w:rPr>
        <w:t>分析：。</w:t>
      </w:r>
    </w:p>
    <w:p w14:paraId="6286DB18" w14:textId="77777777" w:rsidR="00BE0136" w:rsidRPr="008E1C82" w:rsidRDefault="00BE0136" w:rsidP="000C7F34">
      <w:pPr>
        <w:pStyle w:val="a7"/>
        <w:numPr>
          <w:ilvl w:val="0"/>
          <w:numId w:val="11"/>
        </w:numPr>
        <w:ind w:firstLineChars="0"/>
        <w:outlineLvl w:val="1"/>
        <w:rPr>
          <w:b/>
        </w:rPr>
      </w:pPr>
      <w:r w:rsidRPr="008E1C82">
        <w:rPr>
          <w:rFonts w:hint="eastAsia"/>
          <w:b/>
        </w:rPr>
        <w:t>今年一季度全球纯电车型销量大幅增长</w:t>
      </w:r>
    </w:p>
    <w:p w14:paraId="6A902200" w14:textId="77777777" w:rsidR="00BE0136" w:rsidRDefault="00BE0136" w:rsidP="000C7F34">
      <w:r>
        <w:rPr>
          <w:rFonts w:hint="eastAsia"/>
        </w:rPr>
        <w:t>国际能源署于当地时间</w:t>
      </w:r>
      <w:r>
        <w:t>4月29日表示，全球电动汽车销售在今年第一季度内有所加速，但各地政府需要建设更多充电站并且封杀化石燃料车型才能维持上述增长动能。</w:t>
      </w:r>
    </w:p>
    <w:p w14:paraId="367544A0" w14:textId="77777777" w:rsidR="00BE0136" w:rsidRDefault="00BE0136" w:rsidP="000C7F34">
      <w:r>
        <w:rPr>
          <w:rFonts w:hint="eastAsia"/>
        </w:rPr>
        <w:t>国际能源署能源技术政策部主任蒂姆尔·盖尔在全球电动车展望材料陈述中表示：“我们还没有看到全球电动车市场增速放缓的迹象。”数据显示，尽管</w:t>
      </w:r>
      <w:r>
        <w:t>COVID-19疫情使得2020年全球汽车销量下滑16%，但当年电动汽车的销量却跳涨41%，总数大约为300万辆。</w:t>
      </w:r>
    </w:p>
    <w:p w14:paraId="4BD673CF" w14:textId="77777777" w:rsidR="00BE0136" w:rsidRDefault="00BE0136" w:rsidP="000C7F34">
      <w:r>
        <w:rPr>
          <w:rFonts w:hint="eastAsia"/>
        </w:rPr>
        <w:t>国际能源署表示，今年第一季度全球电动汽车销量达到</w:t>
      </w:r>
      <w:r>
        <w:t>110万辆，涨幅高达140%，其中中国、欧洲以及美国市场的表现尤为抢眼。</w:t>
      </w:r>
    </w:p>
    <w:p w14:paraId="7D25A330" w14:textId="77777777" w:rsidR="00BE0136" w:rsidRPr="008E1C82" w:rsidRDefault="00BE0136" w:rsidP="000C7F34">
      <w:pPr>
        <w:rPr>
          <w:rFonts w:cs="宋体"/>
          <w:b/>
          <w:bCs/>
          <w:i/>
          <w:iCs/>
        </w:rPr>
      </w:pPr>
      <w:r w:rsidRPr="006E0BB8">
        <w:rPr>
          <w:rFonts w:cs="宋体" w:hint="eastAsia"/>
          <w:b/>
          <w:bCs/>
          <w:i/>
          <w:iCs/>
        </w:rPr>
        <w:t>分析：。</w:t>
      </w:r>
    </w:p>
    <w:p w14:paraId="27F26439" w14:textId="77777777" w:rsidR="00BE0136" w:rsidRPr="003E00BD" w:rsidRDefault="00BE0136" w:rsidP="000C7F34">
      <w:pPr>
        <w:pStyle w:val="a7"/>
        <w:numPr>
          <w:ilvl w:val="0"/>
          <w:numId w:val="11"/>
        </w:numPr>
        <w:ind w:firstLineChars="0"/>
        <w:outlineLvl w:val="1"/>
        <w:rPr>
          <w:b/>
        </w:rPr>
      </w:pPr>
      <w:r w:rsidRPr="003E00BD">
        <w:rPr>
          <w:rFonts w:hint="eastAsia"/>
          <w:b/>
        </w:rPr>
        <w:t>美版特斯拉</w:t>
      </w:r>
      <w:r w:rsidRPr="003E00BD">
        <w:rPr>
          <w:b/>
        </w:rPr>
        <w:t>Model3/ModelY再次涨价涨幅达500美元</w:t>
      </w:r>
    </w:p>
    <w:p w14:paraId="18FB94E2" w14:textId="77777777" w:rsidR="00BE0136" w:rsidRDefault="00BE0136" w:rsidP="000C7F34">
      <w:r w:rsidRPr="004B5C71">
        <w:rPr>
          <w:rFonts w:hint="eastAsia"/>
        </w:rPr>
        <w:t>特斯拉</w:t>
      </w:r>
      <w:r w:rsidRPr="004B5C71">
        <w:t>Model3和ModelY部分车型再次进行价格调整，涨价500美元。其中Model3标准续航后驱升级版价格调整为3.949万美元，Model3长续航全轮驱版价格调整为4.849万美元，ModelY长续航全轮驱版价格调整至5.149万美元。</w:t>
      </w:r>
    </w:p>
    <w:p w14:paraId="068B6218" w14:textId="77777777" w:rsidR="00BE0136" w:rsidRPr="00957E59" w:rsidRDefault="00BE0136" w:rsidP="000C7F34">
      <w:pPr>
        <w:rPr>
          <w:rFonts w:cs="宋体"/>
          <w:b/>
          <w:bCs/>
          <w:i/>
          <w:iCs/>
        </w:rPr>
      </w:pPr>
      <w:r w:rsidRPr="006E0BB8">
        <w:rPr>
          <w:rFonts w:cs="宋体" w:hint="eastAsia"/>
          <w:b/>
          <w:bCs/>
          <w:i/>
          <w:iCs/>
        </w:rPr>
        <w:t>分析：。</w:t>
      </w:r>
    </w:p>
    <w:p w14:paraId="08AE87DC" w14:textId="77777777" w:rsidR="00BE0136" w:rsidRPr="008B400B" w:rsidRDefault="00BE0136" w:rsidP="000C7F34">
      <w:pPr>
        <w:pStyle w:val="a7"/>
        <w:numPr>
          <w:ilvl w:val="0"/>
          <w:numId w:val="11"/>
        </w:numPr>
        <w:ind w:firstLineChars="0"/>
        <w:outlineLvl w:val="1"/>
        <w:rPr>
          <w:b/>
        </w:rPr>
      </w:pPr>
      <w:r w:rsidRPr="008B400B">
        <w:rPr>
          <w:rFonts w:hint="eastAsia"/>
          <w:b/>
        </w:rPr>
        <w:t>通用预计</w:t>
      </w:r>
      <w:r w:rsidRPr="008B400B">
        <w:rPr>
          <w:b/>
        </w:rPr>
        <w:t>2030年之前推出个人自动驾驶车辆</w:t>
      </w:r>
    </w:p>
    <w:p w14:paraId="2A9EADEF" w14:textId="77777777" w:rsidR="00BE0136" w:rsidRDefault="00BE0136" w:rsidP="000C7F34">
      <w:r>
        <w:rPr>
          <w:rFonts w:hint="eastAsia"/>
        </w:rPr>
        <w:t>通用</w:t>
      </w:r>
      <w:r>
        <w:t>CEO玛丽·博拉预计，该公司将在2030年之前向消费者提供自动驾驶汽车。</w:t>
      </w:r>
    </w:p>
    <w:p w14:paraId="24836758" w14:textId="77777777" w:rsidR="00BE0136" w:rsidRDefault="00BE0136" w:rsidP="000C7F34">
      <w:r>
        <w:t>5月5日，博拉在第一季度财报电话会议上对投资者表示：“我相信，在这个十年晚些时候，我们将会推出更多东西，我相信我们将推出针对个人消费者的自动驾驶汽车。”</w:t>
      </w:r>
    </w:p>
    <w:p w14:paraId="60205350" w14:textId="77777777" w:rsidR="00BE0136" w:rsidRPr="008B400B" w:rsidRDefault="00BE0136" w:rsidP="000C7F34">
      <w:pPr>
        <w:rPr>
          <w:rFonts w:cs="宋体"/>
          <w:b/>
          <w:bCs/>
          <w:i/>
          <w:iCs/>
        </w:rPr>
      </w:pPr>
      <w:r w:rsidRPr="006E0BB8">
        <w:rPr>
          <w:rFonts w:cs="宋体" w:hint="eastAsia"/>
          <w:b/>
          <w:bCs/>
          <w:i/>
          <w:iCs/>
        </w:rPr>
        <w:t>分析：。</w:t>
      </w:r>
    </w:p>
    <w:p w14:paraId="532914AE" w14:textId="71358232" w:rsidR="00BE0136" w:rsidRPr="008B400B" w:rsidRDefault="00BE0136" w:rsidP="000C7F34">
      <w:pPr>
        <w:pStyle w:val="a7"/>
        <w:numPr>
          <w:ilvl w:val="0"/>
          <w:numId w:val="11"/>
        </w:numPr>
        <w:ind w:firstLineChars="0"/>
        <w:outlineLvl w:val="1"/>
        <w:rPr>
          <w:b/>
        </w:rPr>
      </w:pPr>
      <w:r w:rsidRPr="008B400B">
        <w:rPr>
          <w:b/>
        </w:rPr>
        <w:t>宝马德国高压电池工厂正式投产</w:t>
      </w:r>
      <w:r w:rsidR="00E30CB9" w:rsidRPr="008B400B">
        <w:rPr>
          <w:rFonts w:hint="eastAsia"/>
          <w:b/>
        </w:rPr>
        <w:t>投资超</w:t>
      </w:r>
      <w:r w:rsidR="00E30CB9" w:rsidRPr="008B400B">
        <w:rPr>
          <w:b/>
        </w:rPr>
        <w:t>2.5亿欧元</w:t>
      </w:r>
    </w:p>
    <w:p w14:paraId="6A0B3146" w14:textId="77777777" w:rsidR="00BE0136" w:rsidRDefault="00BE0136" w:rsidP="000C7F34">
      <w:r>
        <w:rPr>
          <w:rFonts w:hint="eastAsia"/>
        </w:rPr>
        <w:t>德国宝马集团决定正式启动其位于莱比锡和雷根斯堡工厂的电池部件生产工作。</w:t>
      </w:r>
    </w:p>
    <w:p w14:paraId="4A6E3102" w14:textId="77777777" w:rsidR="00BE0136" w:rsidRDefault="00BE0136" w:rsidP="000C7F34">
      <w:r>
        <w:rPr>
          <w:rFonts w:hint="eastAsia"/>
        </w:rPr>
        <w:t>莱比锡工厂于</w:t>
      </w:r>
      <w:r>
        <w:t>2021年5月启动电池模块的批量生产，雷根斯堡工厂于2021年4月开始为高压电池单元镀膜。从2022年起，高压电池也将在雷根斯堡生产。</w:t>
      </w:r>
    </w:p>
    <w:p w14:paraId="005AE6C2" w14:textId="77777777" w:rsidR="00BE0136" w:rsidRDefault="00BE0136" w:rsidP="000C7F34">
      <w:r>
        <w:rPr>
          <w:rFonts w:hint="eastAsia"/>
        </w:rPr>
        <w:t>宝马集团仅在雷根斯堡和莱比锡两地的投资就超过</w:t>
      </w:r>
      <w:r>
        <w:t>2.5亿欧元，生产出的高压电池部件将用于BMWiX和BMWi4。这些生产系统具有高度灵活性，未来还将为宝马集团其它电气化车辆提供电池部件。</w:t>
      </w:r>
    </w:p>
    <w:p w14:paraId="3A534977" w14:textId="77777777" w:rsidR="00BE0136" w:rsidRPr="00957E59" w:rsidRDefault="00BE0136" w:rsidP="000C7F34">
      <w:pPr>
        <w:rPr>
          <w:rFonts w:cs="宋体"/>
          <w:b/>
          <w:bCs/>
          <w:i/>
          <w:iCs/>
        </w:rPr>
      </w:pPr>
      <w:r w:rsidRPr="006E0BB8">
        <w:rPr>
          <w:rFonts w:cs="宋体" w:hint="eastAsia"/>
          <w:b/>
          <w:bCs/>
          <w:i/>
          <w:iCs/>
        </w:rPr>
        <w:t>分析：。</w:t>
      </w:r>
    </w:p>
    <w:p w14:paraId="7F455270" w14:textId="77777777" w:rsidR="00BE0136" w:rsidRPr="008E1C82" w:rsidRDefault="00BE0136" w:rsidP="000C7F34">
      <w:pPr>
        <w:pStyle w:val="a7"/>
        <w:numPr>
          <w:ilvl w:val="0"/>
          <w:numId w:val="11"/>
        </w:numPr>
        <w:ind w:firstLineChars="0"/>
        <w:outlineLvl w:val="1"/>
        <w:rPr>
          <w:b/>
        </w:rPr>
      </w:pPr>
      <w:r w:rsidRPr="008E1C82">
        <w:rPr>
          <w:rFonts w:hint="eastAsia"/>
          <w:b/>
        </w:rPr>
        <w:t>芝加哥车展定于</w:t>
      </w:r>
      <w:r w:rsidRPr="008E1C82">
        <w:rPr>
          <w:b/>
        </w:rPr>
        <w:t>7月15日开幕展期缩短为5天</w:t>
      </w:r>
    </w:p>
    <w:p w14:paraId="2A7730E3" w14:textId="40B085B5" w:rsidR="00BE0136" w:rsidRPr="0050258D" w:rsidRDefault="00BE0136" w:rsidP="000C7F34">
      <w:pPr>
        <w:rPr>
          <w:rFonts w:hint="eastAsia"/>
        </w:rPr>
      </w:pPr>
      <w:r>
        <w:rPr>
          <w:rFonts w:hint="eastAsia"/>
        </w:rPr>
        <w:t>芝加哥车展将于今年</w:t>
      </w:r>
      <w:r>
        <w:t>7月15日-7月19日举行，展期相较往届有所缩短。</w:t>
      </w:r>
    </w:p>
    <w:sectPr w:rsidR="00BE0136" w:rsidRPr="0050258D" w:rsidSect="00187249">
      <w:headerReference w:type="default" r:id="rId15"/>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5176" w14:textId="77777777" w:rsidR="006D74BE" w:rsidRDefault="006D74BE" w:rsidP="000C7F34">
      <w:r>
        <w:separator/>
      </w:r>
    </w:p>
  </w:endnote>
  <w:endnote w:type="continuationSeparator" w:id="0">
    <w:p w14:paraId="3983109E" w14:textId="77777777" w:rsidR="006D74BE" w:rsidRDefault="006D74BE" w:rsidP="000C7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EFD2A" w14:textId="77777777" w:rsidR="006D74BE" w:rsidRDefault="006D74BE" w:rsidP="000C7F34">
      <w:r>
        <w:separator/>
      </w:r>
    </w:p>
  </w:footnote>
  <w:footnote w:type="continuationSeparator" w:id="0">
    <w:p w14:paraId="7FF82218" w14:textId="77777777" w:rsidR="006D74BE" w:rsidRDefault="006D74BE" w:rsidP="000C7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A5D17" w14:textId="7B6A817D" w:rsidR="00187249" w:rsidRDefault="00187249" w:rsidP="00187249">
    <w:pPr>
      <w:pStyle w:val="a3"/>
      <w:jc w:val="left"/>
    </w:pPr>
    <w:r>
      <w:rPr>
        <w:noProof/>
      </w:rPr>
      <w:drawing>
        <wp:inline distT="0" distB="0" distL="0" distR="0" wp14:anchorId="3FF69624" wp14:editId="71EAB51F">
          <wp:extent cx="895350" cy="292100"/>
          <wp:effectExtent l="0" t="0" r="0" b="0"/>
          <wp:docPr id="6" name="图片 6"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5995"/>
    <w:multiLevelType w:val="hybridMultilevel"/>
    <w:tmpl w:val="DAEE6786"/>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B224F2"/>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7"/>
  </w:num>
  <w:num w:numId="4">
    <w:abstractNumId w:val="4"/>
  </w:num>
  <w:num w:numId="5">
    <w:abstractNumId w:val="3"/>
  </w:num>
  <w:num w:numId="6">
    <w:abstractNumId w:val="5"/>
  </w:num>
  <w:num w:numId="7">
    <w:abstractNumId w:val="12"/>
  </w:num>
  <w:num w:numId="8">
    <w:abstractNumId w:val="11"/>
  </w:num>
  <w:num w:numId="9">
    <w:abstractNumId w:val="8"/>
  </w:num>
  <w:num w:numId="10">
    <w:abstractNumId w:val="10"/>
  </w:num>
  <w:num w:numId="11">
    <w:abstractNumId w:val="1"/>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377"/>
    <w:rsid w:val="00002AB8"/>
    <w:rsid w:val="000239EC"/>
    <w:rsid w:val="00052F65"/>
    <w:rsid w:val="000C7F34"/>
    <w:rsid w:val="00187249"/>
    <w:rsid w:val="001A6AD5"/>
    <w:rsid w:val="001B3FDF"/>
    <w:rsid w:val="002D445C"/>
    <w:rsid w:val="002E6C1E"/>
    <w:rsid w:val="00305590"/>
    <w:rsid w:val="00336154"/>
    <w:rsid w:val="00390EB7"/>
    <w:rsid w:val="00411336"/>
    <w:rsid w:val="0050258D"/>
    <w:rsid w:val="005060F8"/>
    <w:rsid w:val="0054252C"/>
    <w:rsid w:val="00561CE7"/>
    <w:rsid w:val="005926C6"/>
    <w:rsid w:val="005A3520"/>
    <w:rsid w:val="006D6F46"/>
    <w:rsid w:val="006D74BE"/>
    <w:rsid w:val="00707787"/>
    <w:rsid w:val="00744CE0"/>
    <w:rsid w:val="0076326E"/>
    <w:rsid w:val="007F19E7"/>
    <w:rsid w:val="00863150"/>
    <w:rsid w:val="0088451D"/>
    <w:rsid w:val="008B01BA"/>
    <w:rsid w:val="009F1D24"/>
    <w:rsid w:val="00A32C5D"/>
    <w:rsid w:val="00AB40AD"/>
    <w:rsid w:val="00AE099A"/>
    <w:rsid w:val="00B40379"/>
    <w:rsid w:val="00B76888"/>
    <w:rsid w:val="00BE0136"/>
    <w:rsid w:val="00C62208"/>
    <w:rsid w:val="00C73443"/>
    <w:rsid w:val="00D57909"/>
    <w:rsid w:val="00D80ED8"/>
    <w:rsid w:val="00D92722"/>
    <w:rsid w:val="00DE7BC6"/>
    <w:rsid w:val="00E02C64"/>
    <w:rsid w:val="00E30CB9"/>
    <w:rsid w:val="00E55377"/>
    <w:rsid w:val="00E76C74"/>
    <w:rsid w:val="00F079FF"/>
    <w:rsid w:val="00F26F41"/>
    <w:rsid w:val="00F3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3AC90"/>
  <w15:chartTrackingRefBased/>
  <w15:docId w15:val="{E70C9ADA-A6DA-46DA-9521-B5A8D86CD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7F34"/>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7F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7F34"/>
    <w:rPr>
      <w:sz w:val="18"/>
      <w:szCs w:val="18"/>
    </w:rPr>
  </w:style>
  <w:style w:type="paragraph" w:styleId="a5">
    <w:name w:val="footer"/>
    <w:basedOn w:val="a"/>
    <w:link w:val="a6"/>
    <w:uiPriority w:val="99"/>
    <w:unhideWhenUsed/>
    <w:rsid w:val="000C7F34"/>
    <w:pPr>
      <w:tabs>
        <w:tab w:val="center" w:pos="4153"/>
        <w:tab w:val="right" w:pos="8306"/>
      </w:tabs>
      <w:snapToGrid w:val="0"/>
      <w:jc w:val="left"/>
    </w:pPr>
    <w:rPr>
      <w:sz w:val="18"/>
      <w:szCs w:val="18"/>
    </w:rPr>
  </w:style>
  <w:style w:type="character" w:customStyle="1" w:styleId="a6">
    <w:name w:val="页脚 字符"/>
    <w:basedOn w:val="a0"/>
    <w:link w:val="a5"/>
    <w:uiPriority w:val="99"/>
    <w:rsid w:val="000C7F34"/>
    <w:rPr>
      <w:sz w:val="18"/>
      <w:szCs w:val="18"/>
    </w:rPr>
  </w:style>
  <w:style w:type="paragraph" w:customStyle="1" w:styleId="1">
    <w:name w:val="列出段落1"/>
    <w:basedOn w:val="a"/>
    <w:uiPriority w:val="99"/>
    <w:qFormat/>
    <w:rsid w:val="000C7F34"/>
    <w:pPr>
      <w:ind w:firstLineChars="200" w:firstLine="420"/>
    </w:pPr>
  </w:style>
  <w:style w:type="paragraph" w:styleId="a7">
    <w:name w:val="List Paragraph"/>
    <w:basedOn w:val="a"/>
    <w:uiPriority w:val="34"/>
    <w:qFormat/>
    <w:rsid w:val="000C7F34"/>
    <w:pPr>
      <w:ind w:firstLineChars="200" w:firstLine="420"/>
    </w:pPr>
  </w:style>
  <w:style w:type="character" w:styleId="a8">
    <w:name w:val="Hyperlink"/>
    <w:basedOn w:val="a0"/>
    <w:uiPriority w:val="99"/>
    <w:unhideWhenUsed/>
    <w:rsid w:val="00187249"/>
    <w:rPr>
      <w:color w:val="0563C1" w:themeColor="hyperlink"/>
      <w:u w:val="single"/>
    </w:rPr>
  </w:style>
  <w:style w:type="character" w:styleId="a9">
    <w:name w:val="Unresolved Mention"/>
    <w:basedOn w:val="a0"/>
    <w:uiPriority w:val="99"/>
    <w:semiHidden/>
    <w:unhideWhenUsed/>
    <w:rsid w:val="001872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9</Pages>
  <Words>1317</Words>
  <Characters>7510</Characters>
  <Application>Microsoft Office Word</Application>
  <DocSecurity>0</DocSecurity>
  <Lines>62</Lines>
  <Paragraphs>17</Paragraphs>
  <ScaleCrop>false</ScaleCrop>
  <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2021-05-12T07:36:00Z</dcterms:created>
  <dcterms:modified xsi:type="dcterms:W3CDTF">2021-05-13T03:37:00Z</dcterms:modified>
</cp:coreProperties>
</file>