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F3DED" w14:textId="4B3311EB" w:rsidR="00E27C74" w:rsidRDefault="00E27C74" w:rsidP="00E27C74">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19</w:t>
      </w:r>
      <w:r w:rsidRPr="002009FE">
        <w:rPr>
          <w:rFonts w:ascii="黑体" w:eastAsia="黑体" w:cs="黑体" w:hint="eastAsia"/>
          <w:sz w:val="24"/>
        </w:rPr>
        <w:t>期（</w:t>
      </w:r>
      <w:r>
        <w:rPr>
          <w:rFonts w:ascii="黑体" w:eastAsia="黑体" w:cs="黑体"/>
          <w:sz w:val="24"/>
        </w:rPr>
        <w:t>5</w:t>
      </w:r>
      <w:r w:rsidRPr="002009FE">
        <w:rPr>
          <w:rFonts w:ascii="黑体" w:eastAsia="黑体" w:cs="黑体" w:hint="eastAsia"/>
          <w:sz w:val="24"/>
        </w:rPr>
        <w:t>月</w:t>
      </w:r>
      <w:r>
        <w:rPr>
          <w:rFonts w:ascii="黑体" w:eastAsia="黑体" w:cs="黑体" w:hint="eastAsia"/>
          <w:sz w:val="24"/>
        </w:rPr>
        <w:t>10</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5</w:t>
      </w:r>
      <w:r w:rsidRPr="002009FE">
        <w:rPr>
          <w:rFonts w:ascii="黑体" w:eastAsia="黑体" w:cs="黑体" w:hint="eastAsia"/>
          <w:sz w:val="24"/>
        </w:rPr>
        <w:t>月</w:t>
      </w:r>
      <w:r>
        <w:rPr>
          <w:rFonts w:ascii="黑体" w:eastAsia="黑体" w:cs="黑体"/>
          <w:sz w:val="24"/>
        </w:rPr>
        <w:t>16</w:t>
      </w:r>
      <w:r w:rsidRPr="002009FE">
        <w:rPr>
          <w:rFonts w:ascii="黑体" w:eastAsia="黑体" w:cs="黑体" w:hint="eastAsia"/>
          <w:sz w:val="24"/>
        </w:rPr>
        <w:t>日）</w:t>
      </w:r>
      <w:bookmarkEnd w:id="0"/>
    </w:p>
    <w:p w14:paraId="014342B6" w14:textId="77777777" w:rsidR="0091697D" w:rsidRPr="002009FE" w:rsidRDefault="0091697D" w:rsidP="00E27C74">
      <w:pPr>
        <w:jc w:val="center"/>
        <w:outlineLvl w:val="0"/>
        <w:rPr>
          <w:rFonts w:ascii="黑体" w:eastAsia="黑体" w:cs="Times New Roman"/>
          <w:sz w:val="24"/>
        </w:rPr>
      </w:pPr>
    </w:p>
    <w:p w14:paraId="4987837D" w14:textId="77777777" w:rsidR="00E27C74" w:rsidRPr="00A43D0D" w:rsidRDefault="00E27C74" w:rsidP="00E27C74">
      <w:pPr>
        <w:rPr>
          <w:rFonts w:ascii="黑体" w:eastAsia="黑体" w:cs="黑体"/>
        </w:rPr>
      </w:pPr>
      <w:r w:rsidRPr="00A43D0D">
        <w:rPr>
          <w:rFonts w:ascii="黑体" w:eastAsia="黑体" w:cs="黑体" w:hint="eastAsia"/>
        </w:rPr>
        <w:t>主要信息源自乘联会每日新闻等</w:t>
      </w:r>
    </w:p>
    <w:p w14:paraId="6ECC3CCE" w14:textId="77777777" w:rsidR="00E27C74" w:rsidRPr="00A43D0D" w:rsidRDefault="00E27C74" w:rsidP="00E27C74">
      <w:pPr>
        <w:rPr>
          <w:rFonts w:ascii="黑体" w:eastAsia="黑体" w:cs="黑体"/>
        </w:rPr>
      </w:pPr>
      <w:r w:rsidRPr="00A43D0D">
        <w:rPr>
          <w:rFonts w:ascii="黑体" w:eastAsia="黑体" w:cs="黑体" w:hint="eastAsia"/>
        </w:rPr>
        <w:t>中国汽车流通协会汽车市场研究分会</w:t>
      </w:r>
    </w:p>
    <w:p w14:paraId="2C45A858" w14:textId="77777777" w:rsidR="00E27C74" w:rsidRPr="00A43D0D" w:rsidRDefault="00E27C74" w:rsidP="00E27C74">
      <w:pPr>
        <w:rPr>
          <w:rFonts w:ascii="黑体" w:eastAsia="黑体" w:cs="黑体"/>
        </w:rPr>
      </w:pPr>
      <w:r w:rsidRPr="00A43D0D">
        <w:rPr>
          <w:rFonts w:ascii="黑体" w:eastAsia="黑体" w:cs="黑体" w:hint="eastAsia"/>
        </w:rPr>
        <w:t>乘用车市场信息联席会（乘联会）</w:t>
      </w:r>
    </w:p>
    <w:p w14:paraId="0757F50A" w14:textId="2E032012" w:rsidR="00E27C74" w:rsidRDefault="00E27C74" w:rsidP="00E27C74">
      <w:pPr>
        <w:rPr>
          <w:rFonts w:ascii="黑体" w:eastAsia="黑体" w:cs="黑体"/>
        </w:rPr>
      </w:pPr>
      <w:r w:rsidRPr="00A43D0D">
        <w:rPr>
          <w:rFonts w:ascii="黑体" w:eastAsia="黑体" w:cs="黑体" w:hint="eastAsia"/>
        </w:rPr>
        <w:t>网站：</w:t>
      </w:r>
      <w:hyperlink r:id="rId7" w:history="1">
        <w:r w:rsidR="0091697D" w:rsidRPr="00B43ACE">
          <w:rPr>
            <w:rStyle w:val="af0"/>
            <w:rFonts w:ascii="黑体" w:eastAsia="黑体" w:cs="黑体"/>
          </w:rPr>
          <w:t>http://www.cpcaauto.com</w:t>
        </w:r>
      </w:hyperlink>
    </w:p>
    <w:p w14:paraId="495914B7" w14:textId="77777777" w:rsidR="0091697D" w:rsidRPr="0091697D" w:rsidRDefault="0091697D" w:rsidP="00E27C74">
      <w:pPr>
        <w:rPr>
          <w:rFonts w:cs="Times New Roman"/>
        </w:rPr>
      </w:pPr>
    </w:p>
    <w:p w14:paraId="54603588" w14:textId="77777777" w:rsidR="00E27C74" w:rsidRPr="002009FE" w:rsidRDefault="00E27C74" w:rsidP="00E27C74">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119DD506" w14:textId="774B9F1F" w:rsidR="0091697D" w:rsidRPr="0091697D" w:rsidRDefault="00540D70" w:rsidP="0091697D">
      <w:pPr>
        <w:outlineLvl w:val="1"/>
        <w:rPr>
          <w:rFonts w:ascii="黑体" w:eastAsia="黑体" w:hAnsi="黑体" w:cs="Times New Roman"/>
          <w:b/>
          <w:bCs/>
          <w:sz w:val="24"/>
        </w:rPr>
      </w:pPr>
      <w:r w:rsidRPr="00540D70">
        <w:rPr>
          <w:rFonts w:ascii="黑体" w:eastAsia="黑体" w:hAnsi="黑体" w:cs="Times New Roman"/>
          <w:b/>
          <w:bCs/>
          <w:sz w:val="24"/>
        </w:rPr>
        <w:t>1.</w:t>
      </w:r>
      <w:r w:rsidRPr="00540D70">
        <w:rPr>
          <w:rFonts w:ascii="黑体" w:eastAsia="黑体" w:hAnsi="黑体" w:cs="Times New Roman"/>
          <w:b/>
          <w:bCs/>
          <w:sz w:val="24"/>
        </w:rPr>
        <w:tab/>
      </w:r>
      <w:r w:rsidR="0091697D" w:rsidRPr="0091697D">
        <w:rPr>
          <w:rFonts w:ascii="黑体" w:eastAsia="黑体" w:hAnsi="黑体" w:cs="Times New Roman"/>
          <w:b/>
          <w:bCs/>
          <w:sz w:val="24"/>
        </w:rPr>
        <w:t>5月乘用车市场周度零售走势</w:t>
      </w:r>
    </w:p>
    <w:p w14:paraId="06C1E1D2" w14:textId="59C60F2D" w:rsidR="0091697D" w:rsidRPr="002009FE" w:rsidRDefault="0091697D" w:rsidP="0091697D">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1E410891" wp14:editId="71624E7B">
            <wp:extent cx="4320000" cy="3205407"/>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a:extLst>
                        <a:ext uri="{28A0092B-C50C-407E-A947-70E740481C1C}">
                          <a14:useLocalDpi xmlns:a14="http://schemas.microsoft.com/office/drawing/2010/main" val="0"/>
                        </a:ext>
                      </a:extLst>
                    </a:blip>
                    <a:stretch>
                      <a:fillRect/>
                    </a:stretch>
                  </pic:blipFill>
                  <pic:spPr>
                    <a:xfrm>
                      <a:off x="0" y="0"/>
                      <a:ext cx="4320000" cy="3205407"/>
                    </a:xfrm>
                    <a:prstGeom prst="rect">
                      <a:avLst/>
                    </a:prstGeom>
                  </pic:spPr>
                </pic:pic>
              </a:graphicData>
            </a:graphic>
          </wp:inline>
        </w:drawing>
      </w:r>
    </w:p>
    <w:p w14:paraId="1FB8A556" w14:textId="173BC0A6" w:rsidR="00540D70" w:rsidRDefault="00540D70" w:rsidP="0091697D">
      <w:pPr>
        <w:ind w:firstLineChars="200" w:firstLine="420"/>
        <w:rPr>
          <w:rFonts w:ascii="Calibri" w:eastAsia="宋体" w:hAnsi="Calibri" w:cs="Times New Roman"/>
          <w:szCs w:val="21"/>
        </w:rPr>
      </w:pPr>
      <w:r>
        <w:rPr>
          <w:rFonts w:ascii="Calibri" w:eastAsia="宋体" w:hAnsi="Calibri" w:cs="Times New Roman" w:hint="eastAsia"/>
          <w:szCs w:val="21"/>
        </w:rPr>
        <w:t>由于去年</w:t>
      </w:r>
      <w:r>
        <w:rPr>
          <w:rFonts w:ascii="Calibri" w:eastAsia="宋体" w:hAnsi="Calibri" w:cs="Times New Roman"/>
          <w:szCs w:val="21"/>
        </w:rPr>
        <w:t>5</w:t>
      </w:r>
      <w:r>
        <w:rPr>
          <w:rFonts w:ascii="Calibri" w:eastAsia="宋体" w:hAnsi="Calibri" w:cs="Times New Roman" w:hint="eastAsia"/>
          <w:szCs w:val="21"/>
        </w:rPr>
        <w:t>月的疫情影响已经大为缓解，基数相对合理，因此可以主要对比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年的走势分析。</w:t>
      </w:r>
      <w:r>
        <w:rPr>
          <w:rFonts w:ascii="Calibri" w:eastAsia="宋体" w:hAnsi="Calibri" w:cs="Times New Roman"/>
          <w:szCs w:val="21"/>
        </w:rPr>
        <w:t>5</w:t>
      </w:r>
      <w:r w:rsidRPr="002A7C74">
        <w:rPr>
          <w:rFonts w:ascii="Calibri" w:eastAsia="宋体" w:hAnsi="Calibri" w:cs="Times New Roman"/>
          <w:szCs w:val="21"/>
        </w:rPr>
        <w:t>月</w:t>
      </w:r>
      <w:bookmarkStart w:id="1" w:name="_Hlk72308838"/>
      <w:r w:rsidRPr="002A7C74">
        <w:rPr>
          <w:rFonts w:ascii="Calibri" w:eastAsia="宋体" w:hAnsi="Calibri" w:cs="Times New Roman"/>
          <w:szCs w:val="21"/>
        </w:rPr>
        <w:t>第</w:t>
      </w:r>
      <w:r w:rsidR="0091697D">
        <w:rPr>
          <w:rFonts w:ascii="Calibri" w:eastAsia="宋体" w:hAnsi="Calibri" w:cs="Times New Roman" w:hint="eastAsia"/>
          <w:szCs w:val="21"/>
        </w:rPr>
        <w:t>一</w:t>
      </w:r>
      <w:r w:rsidRPr="002A7C74">
        <w:rPr>
          <w:rFonts w:ascii="Calibri" w:eastAsia="宋体" w:hAnsi="Calibri" w:cs="Times New Roman"/>
          <w:szCs w:val="21"/>
        </w:rPr>
        <w:t>周的市场零售达到日均</w:t>
      </w:r>
      <w:r w:rsidRPr="002A7C74">
        <w:rPr>
          <w:rFonts w:ascii="Calibri" w:eastAsia="宋体" w:hAnsi="Calibri" w:cs="Times New Roman"/>
          <w:szCs w:val="21"/>
        </w:rPr>
        <w:t>3.</w:t>
      </w:r>
      <w:r>
        <w:rPr>
          <w:rFonts w:ascii="Calibri" w:eastAsia="宋体" w:hAnsi="Calibri" w:cs="Times New Roman"/>
          <w:szCs w:val="21"/>
        </w:rPr>
        <w:t>4</w:t>
      </w:r>
      <w:r w:rsidR="0091697D">
        <w:rPr>
          <w:rFonts w:ascii="Calibri" w:eastAsia="宋体" w:hAnsi="Calibri" w:cs="Times New Roman" w:hint="eastAsia"/>
          <w:szCs w:val="21"/>
        </w:rPr>
        <w:t>万辆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5</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w:t>
      </w:r>
      <w:bookmarkEnd w:id="1"/>
      <w:r>
        <w:rPr>
          <w:rFonts w:ascii="Calibri" w:eastAsia="宋体" w:hAnsi="Calibri" w:cs="Times New Roman" w:hint="eastAsia"/>
          <w:szCs w:val="21"/>
        </w:rPr>
        <w:t>相对</w:t>
      </w:r>
      <w:r>
        <w:rPr>
          <w:rFonts w:ascii="Calibri" w:eastAsia="宋体" w:hAnsi="Calibri" w:cs="Times New Roman" w:hint="eastAsia"/>
          <w:szCs w:val="21"/>
        </w:rPr>
        <w:t>2</w:t>
      </w:r>
      <w:r>
        <w:rPr>
          <w:rFonts w:ascii="Calibri" w:eastAsia="宋体" w:hAnsi="Calibri" w:cs="Times New Roman"/>
          <w:szCs w:val="21"/>
        </w:rPr>
        <w:t>021</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月第一周增长</w:t>
      </w:r>
      <w:r>
        <w:rPr>
          <w:rFonts w:ascii="Calibri" w:eastAsia="宋体" w:hAnsi="Calibri" w:cs="Times New Roman"/>
          <w:szCs w:val="21"/>
        </w:rPr>
        <w:t>13</w:t>
      </w:r>
      <w:r>
        <w:rPr>
          <w:rFonts w:ascii="Calibri" w:eastAsia="宋体" w:hAnsi="Calibri" w:cs="Times New Roman" w:hint="eastAsia"/>
          <w:szCs w:val="21"/>
        </w:rPr>
        <w:t>%</w:t>
      </w:r>
      <w:r w:rsidR="0091697D">
        <w:rPr>
          <w:rFonts w:ascii="Calibri" w:eastAsia="宋体" w:hAnsi="Calibri" w:cs="Times New Roman" w:hint="eastAsia"/>
          <w:szCs w:val="21"/>
        </w:rPr>
        <w:t>，</w:t>
      </w:r>
      <w:r>
        <w:rPr>
          <w:rFonts w:ascii="Calibri" w:eastAsia="宋体" w:hAnsi="Calibri" w:cs="Times New Roman" w:hint="eastAsia"/>
          <w:szCs w:val="21"/>
        </w:rPr>
        <w:t>表现较好。</w:t>
      </w:r>
    </w:p>
    <w:p w14:paraId="10360B55" w14:textId="4301BE64" w:rsidR="00741CF5" w:rsidRPr="00741CF5" w:rsidRDefault="00741CF5" w:rsidP="0091697D">
      <w:pPr>
        <w:ind w:firstLineChars="200" w:firstLine="420"/>
        <w:rPr>
          <w:rFonts w:ascii="Calibri" w:eastAsia="宋体" w:hAnsi="Calibri" w:cs="Times New Roman"/>
          <w:szCs w:val="21"/>
        </w:rPr>
      </w:pPr>
      <w:r w:rsidRPr="00741CF5">
        <w:rPr>
          <w:rFonts w:ascii="Calibri" w:eastAsia="宋体" w:hAnsi="Calibri" w:cs="Times New Roman" w:hint="eastAsia"/>
          <w:szCs w:val="21"/>
        </w:rPr>
        <w:t>第</w:t>
      </w:r>
      <w:r w:rsidR="0091697D">
        <w:rPr>
          <w:rFonts w:ascii="Calibri" w:eastAsia="宋体" w:hAnsi="Calibri" w:cs="Times New Roman" w:hint="eastAsia"/>
          <w:szCs w:val="21"/>
        </w:rPr>
        <w:t>二</w:t>
      </w:r>
      <w:r w:rsidRPr="00741CF5">
        <w:rPr>
          <w:rFonts w:ascii="Calibri" w:eastAsia="宋体" w:hAnsi="Calibri" w:cs="Times New Roman"/>
          <w:szCs w:val="21"/>
        </w:rPr>
        <w:t>周的</w:t>
      </w:r>
      <w:r>
        <w:rPr>
          <w:rFonts w:ascii="Calibri" w:eastAsia="宋体" w:hAnsi="Calibri" w:cs="Times New Roman" w:hint="eastAsia"/>
          <w:szCs w:val="21"/>
        </w:rPr>
        <w:t>车市</w:t>
      </w:r>
      <w:r w:rsidRPr="00741CF5">
        <w:rPr>
          <w:rFonts w:ascii="Calibri" w:eastAsia="宋体" w:hAnsi="Calibri" w:cs="Times New Roman"/>
          <w:szCs w:val="21"/>
        </w:rPr>
        <w:t>零售达到日均</w:t>
      </w:r>
      <w:r w:rsidRPr="00741CF5">
        <w:rPr>
          <w:rFonts w:ascii="Calibri" w:eastAsia="宋体" w:hAnsi="Calibri" w:cs="Times New Roman"/>
          <w:szCs w:val="21"/>
        </w:rPr>
        <w:t>3.</w:t>
      </w:r>
      <w:r>
        <w:rPr>
          <w:rFonts w:ascii="Calibri" w:eastAsia="宋体" w:hAnsi="Calibri" w:cs="Times New Roman"/>
          <w:szCs w:val="21"/>
        </w:rPr>
        <w:t>8</w:t>
      </w:r>
      <w:r w:rsidR="0091697D">
        <w:rPr>
          <w:rFonts w:ascii="Calibri" w:eastAsia="宋体" w:hAnsi="Calibri" w:cs="Times New Roman" w:hint="eastAsia"/>
          <w:szCs w:val="21"/>
        </w:rPr>
        <w:t>万辆</w:t>
      </w:r>
      <w:r w:rsidRPr="00741CF5">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3</w:t>
      </w:r>
      <w:r w:rsidRPr="00741CF5">
        <w:rPr>
          <w:rFonts w:ascii="Calibri" w:eastAsia="宋体" w:hAnsi="Calibri" w:cs="Times New Roman"/>
          <w:szCs w:val="21"/>
        </w:rPr>
        <w:t>%</w:t>
      </w:r>
      <w:r w:rsidRPr="00741CF5">
        <w:rPr>
          <w:rFonts w:ascii="Calibri" w:eastAsia="宋体" w:hAnsi="Calibri" w:cs="Times New Roman"/>
          <w:szCs w:val="21"/>
        </w:rPr>
        <w:t>，</w:t>
      </w:r>
      <w:r>
        <w:rPr>
          <w:rFonts w:ascii="Calibri" w:eastAsia="宋体" w:hAnsi="Calibri" w:cs="Times New Roman" w:hint="eastAsia"/>
          <w:szCs w:val="21"/>
        </w:rPr>
        <w:t>但相对</w:t>
      </w:r>
      <w:r w:rsidR="0091697D">
        <w:rPr>
          <w:rFonts w:ascii="Calibri" w:eastAsia="宋体" w:hAnsi="Calibri" w:cs="Times New Roman" w:hint="eastAsia"/>
          <w:szCs w:val="21"/>
        </w:rPr>
        <w:t>2</w:t>
      </w:r>
      <w:r w:rsidR="0091697D">
        <w:rPr>
          <w:rFonts w:ascii="Calibri" w:eastAsia="宋体" w:hAnsi="Calibri" w:cs="Times New Roman"/>
          <w:szCs w:val="21"/>
        </w:rPr>
        <w:t>0</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月第二周仍微增</w:t>
      </w:r>
      <w:r>
        <w:rPr>
          <w:rFonts w:ascii="Calibri" w:eastAsia="宋体" w:hAnsi="Calibri" w:cs="Times New Roman" w:hint="eastAsia"/>
          <w:szCs w:val="21"/>
        </w:rPr>
        <w:t>1%</w:t>
      </w:r>
      <w:r>
        <w:rPr>
          <w:rFonts w:ascii="Calibri" w:eastAsia="宋体" w:hAnsi="Calibri" w:cs="Times New Roman" w:hint="eastAsia"/>
          <w:szCs w:val="21"/>
        </w:rPr>
        <w:t>，</w:t>
      </w:r>
      <w:r w:rsidRPr="00741CF5">
        <w:rPr>
          <w:rFonts w:ascii="Calibri" w:eastAsia="宋体" w:hAnsi="Calibri" w:cs="Times New Roman"/>
          <w:szCs w:val="21"/>
        </w:rPr>
        <w:t>表现相对平稳</w:t>
      </w:r>
      <w:r>
        <w:rPr>
          <w:rFonts w:ascii="Calibri" w:eastAsia="宋体" w:hAnsi="Calibri" w:cs="Times New Roman" w:hint="eastAsia"/>
          <w:szCs w:val="21"/>
        </w:rPr>
        <w:t>。</w:t>
      </w:r>
    </w:p>
    <w:p w14:paraId="09ABA970" w14:textId="754CD5C1" w:rsidR="00540D70" w:rsidRDefault="00540D70" w:rsidP="0091697D">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5</w:t>
      </w:r>
      <w:r>
        <w:rPr>
          <w:rFonts w:ascii="Calibri" w:eastAsia="宋体" w:hAnsi="Calibri" w:cs="Times New Roman" w:hint="eastAsia"/>
          <w:szCs w:val="21"/>
        </w:rPr>
        <w:t>月</w:t>
      </w:r>
      <w:r w:rsidR="00741CF5">
        <w:rPr>
          <w:rFonts w:ascii="Calibri" w:eastAsia="宋体" w:hAnsi="Calibri" w:cs="Times New Roman" w:hint="eastAsia"/>
          <w:szCs w:val="21"/>
        </w:rPr>
        <w:t>前两周</w:t>
      </w:r>
      <w:r w:rsidR="0091697D">
        <w:rPr>
          <w:rFonts w:ascii="Calibri" w:eastAsia="宋体" w:hAnsi="Calibri" w:cs="Times New Roman" w:hint="eastAsia"/>
          <w:szCs w:val="21"/>
        </w:rPr>
        <w:t>的</w:t>
      </w:r>
      <w:r>
        <w:rPr>
          <w:rFonts w:ascii="Calibri" w:eastAsia="宋体" w:hAnsi="Calibri" w:cs="Times New Roman" w:hint="eastAsia"/>
          <w:szCs w:val="21"/>
        </w:rPr>
        <w:t>消费环境</w:t>
      </w:r>
      <w:r w:rsidR="0091697D">
        <w:rPr>
          <w:rFonts w:ascii="Calibri" w:eastAsia="宋体" w:hAnsi="Calibri" w:cs="Times New Roman" w:hint="eastAsia"/>
          <w:szCs w:val="21"/>
        </w:rPr>
        <w:t>应该是</w:t>
      </w:r>
      <w:r>
        <w:rPr>
          <w:rFonts w:ascii="Calibri" w:eastAsia="宋体" w:hAnsi="Calibri" w:cs="Times New Roman" w:hint="eastAsia"/>
          <w:szCs w:val="21"/>
        </w:rPr>
        <w:t>很好的，上海车展前后的新车发布等信息拉动购车消费关注，居民消费热情较好。</w:t>
      </w:r>
      <w:r w:rsidR="0091697D">
        <w:rPr>
          <w:rFonts w:ascii="Calibri" w:eastAsia="宋体" w:hAnsi="Calibri" w:cs="Times New Roman" w:hint="eastAsia"/>
          <w:szCs w:val="21"/>
        </w:rPr>
        <w:t>“五一”</w:t>
      </w:r>
      <w:r w:rsidR="00741CF5">
        <w:rPr>
          <w:rFonts w:ascii="Calibri" w:eastAsia="宋体" w:hAnsi="Calibri" w:cs="Times New Roman" w:hint="eastAsia"/>
          <w:szCs w:val="21"/>
        </w:rPr>
        <w:t>劳动节长假后的零售在稳定走强。</w:t>
      </w:r>
      <w:r>
        <w:rPr>
          <w:rFonts w:ascii="Calibri" w:eastAsia="宋体" w:hAnsi="Calibri" w:cs="Times New Roman" w:hint="eastAsia"/>
          <w:szCs w:val="21"/>
        </w:rPr>
        <w:t>随着厂商库存持续消耗，</w:t>
      </w:r>
      <w:r w:rsidRPr="008B01BA">
        <w:rPr>
          <w:rFonts w:ascii="Calibri" w:eastAsia="宋体" w:hAnsi="Calibri" w:cs="Times New Roman" w:hint="eastAsia"/>
          <w:szCs w:val="21"/>
        </w:rPr>
        <w:t>为应对低库存压力，很多品牌经销商的订单维护体系持续强化，更多的订单被有效保留</w:t>
      </w:r>
      <w:r>
        <w:rPr>
          <w:rFonts w:ascii="Calibri" w:eastAsia="宋体" w:hAnsi="Calibri" w:cs="Times New Roman" w:hint="eastAsia"/>
          <w:szCs w:val="21"/>
        </w:rPr>
        <w:t>。</w:t>
      </w:r>
    </w:p>
    <w:p w14:paraId="2B9C0D53" w14:textId="77777777" w:rsidR="00540D70" w:rsidRPr="00741CF5" w:rsidRDefault="00540D70" w:rsidP="00E27C74">
      <w:pPr>
        <w:ind w:firstLineChars="135" w:firstLine="283"/>
        <w:rPr>
          <w:rFonts w:ascii="Calibri" w:eastAsia="宋体" w:hAnsi="Calibri" w:cs="Times New Roman"/>
          <w:szCs w:val="21"/>
        </w:rPr>
      </w:pPr>
    </w:p>
    <w:p w14:paraId="074FBA27" w14:textId="791BE075" w:rsidR="00E27C74" w:rsidRPr="002E0C51" w:rsidRDefault="0091697D" w:rsidP="002E0C51">
      <w:pPr>
        <w:outlineLvl w:val="1"/>
        <w:rPr>
          <w:rFonts w:ascii="黑体" w:eastAsia="黑体" w:hAnsi="黑体" w:cs="Times New Roman"/>
          <w:b/>
          <w:bCs/>
          <w:sz w:val="24"/>
        </w:rPr>
      </w:pPr>
      <w:r>
        <w:rPr>
          <w:rFonts w:ascii="黑体" w:eastAsia="黑体" w:hAnsi="黑体" w:cs="Times New Roman"/>
          <w:b/>
          <w:bCs/>
          <w:sz w:val="24"/>
        </w:rPr>
        <w:t>2</w:t>
      </w:r>
      <w:r>
        <w:rPr>
          <w:rFonts w:ascii="黑体" w:eastAsia="黑体" w:hAnsi="黑体" w:cs="Times New Roman" w:hint="eastAsia"/>
          <w:b/>
          <w:bCs/>
          <w:sz w:val="24"/>
        </w:rPr>
        <w:t>.</w:t>
      </w:r>
      <w:r w:rsidRPr="0091697D">
        <w:rPr>
          <w:rFonts w:ascii="黑体" w:eastAsia="黑体" w:hAnsi="黑体" w:cs="Times New Roman"/>
          <w:b/>
          <w:bCs/>
          <w:sz w:val="24"/>
        </w:rPr>
        <w:t>5月乘用车市场周度批发走势</w:t>
      </w:r>
    </w:p>
    <w:p w14:paraId="457E76E5" w14:textId="72AACD32" w:rsidR="002E0C51" w:rsidRPr="002009FE" w:rsidRDefault="002E0C51" w:rsidP="002E0C51">
      <w:pPr>
        <w:jc w:val="center"/>
        <w:rPr>
          <w:rFonts w:ascii="Calibri" w:eastAsia="宋体" w:hAnsi="Calibri" w:cs="宋体"/>
          <w:szCs w:val="21"/>
        </w:rPr>
      </w:pPr>
      <w:r>
        <w:rPr>
          <w:rFonts w:ascii="Calibri" w:eastAsia="宋体" w:hAnsi="Calibri" w:cs="宋体" w:hint="eastAsia"/>
          <w:noProof/>
          <w:szCs w:val="21"/>
        </w:rPr>
        <w:lastRenderedPageBreak/>
        <w:drawing>
          <wp:inline distT="0" distB="0" distL="0" distR="0" wp14:anchorId="1D8EF738" wp14:editId="622ACE0B">
            <wp:extent cx="4320000" cy="3205407"/>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9">
                      <a:extLst>
                        <a:ext uri="{28A0092B-C50C-407E-A947-70E740481C1C}">
                          <a14:useLocalDpi xmlns:a14="http://schemas.microsoft.com/office/drawing/2010/main" val="0"/>
                        </a:ext>
                      </a:extLst>
                    </a:blip>
                    <a:stretch>
                      <a:fillRect/>
                    </a:stretch>
                  </pic:blipFill>
                  <pic:spPr>
                    <a:xfrm>
                      <a:off x="0" y="0"/>
                      <a:ext cx="4320000" cy="3205407"/>
                    </a:xfrm>
                    <a:prstGeom prst="rect">
                      <a:avLst/>
                    </a:prstGeom>
                  </pic:spPr>
                </pic:pic>
              </a:graphicData>
            </a:graphic>
          </wp:inline>
        </w:drawing>
      </w:r>
    </w:p>
    <w:p w14:paraId="03A55640" w14:textId="7D82F782" w:rsidR="00540D70" w:rsidRDefault="00540D70" w:rsidP="00540D70">
      <w:pPr>
        <w:ind w:firstLineChars="270" w:firstLine="567"/>
        <w:rPr>
          <w:rFonts w:ascii="Calibri" w:eastAsia="宋体" w:hAnsi="Calibri" w:cs="Times New Roman"/>
          <w:szCs w:val="21"/>
        </w:rPr>
      </w:pPr>
      <w:r>
        <w:rPr>
          <w:rFonts w:ascii="Calibri" w:eastAsia="宋体" w:hAnsi="Calibri" w:cs="Times New Roman"/>
          <w:szCs w:val="21"/>
        </w:rPr>
        <w:t>5</w:t>
      </w:r>
      <w:r>
        <w:rPr>
          <w:rFonts w:ascii="Calibri" w:eastAsia="宋体" w:hAnsi="Calibri" w:cs="Times New Roman" w:hint="eastAsia"/>
          <w:szCs w:val="21"/>
        </w:rPr>
        <w:t>月第一周</w:t>
      </w:r>
      <w:r w:rsidR="00CF2807">
        <w:rPr>
          <w:rFonts w:ascii="Calibri" w:eastAsia="宋体" w:hAnsi="Calibri" w:cs="Times New Roman" w:hint="eastAsia"/>
          <w:szCs w:val="21"/>
        </w:rPr>
        <w:t>厂商</w:t>
      </w:r>
      <w:r>
        <w:rPr>
          <w:rFonts w:ascii="Calibri" w:eastAsia="宋体" w:hAnsi="Calibri" w:cs="Times New Roman" w:hint="eastAsia"/>
          <w:szCs w:val="21"/>
        </w:rPr>
        <w:t>日均批发</w:t>
      </w:r>
      <w:r>
        <w:rPr>
          <w:rFonts w:ascii="Calibri" w:eastAsia="宋体" w:hAnsi="Calibri" w:cs="Times New Roman" w:hint="eastAsia"/>
          <w:szCs w:val="21"/>
        </w:rPr>
        <w:t>2</w:t>
      </w:r>
      <w:r>
        <w:rPr>
          <w:rFonts w:ascii="Calibri" w:eastAsia="宋体" w:hAnsi="Calibri" w:cs="Times New Roman"/>
          <w:szCs w:val="21"/>
        </w:rPr>
        <w:t>.</w:t>
      </w:r>
      <w:r w:rsidR="00CF2807">
        <w:rPr>
          <w:rFonts w:ascii="Calibri" w:eastAsia="宋体" w:hAnsi="Calibri" w:cs="Times New Roman"/>
          <w:szCs w:val="21"/>
        </w:rPr>
        <w:t>5</w:t>
      </w:r>
      <w:r w:rsidR="00CF2807">
        <w:rPr>
          <w:rFonts w:ascii="Calibri" w:eastAsia="宋体" w:hAnsi="Calibri" w:cs="Times New Roman" w:hint="eastAsia"/>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w:t>
      </w:r>
      <w:r w:rsidR="00CF2807">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，走势相对放缓。</w:t>
      </w:r>
      <w:r w:rsidR="00CF2807">
        <w:rPr>
          <w:rFonts w:ascii="Calibri" w:eastAsia="宋体" w:hAnsi="Calibri" w:cs="Times New Roman" w:hint="eastAsia"/>
          <w:szCs w:val="21"/>
        </w:rPr>
        <w:t>第一周</w:t>
      </w:r>
      <w:r>
        <w:rPr>
          <w:rFonts w:ascii="Calibri" w:eastAsia="宋体" w:hAnsi="Calibri" w:cs="Times New Roman" w:hint="eastAsia"/>
          <w:szCs w:val="21"/>
        </w:rPr>
        <w:t>相对于</w:t>
      </w:r>
      <w:r>
        <w:rPr>
          <w:rFonts w:ascii="Calibri" w:eastAsia="宋体" w:hAnsi="Calibri" w:cs="Times New Roman"/>
          <w:szCs w:val="21"/>
        </w:rPr>
        <w:t>4</w:t>
      </w:r>
      <w:r>
        <w:rPr>
          <w:rFonts w:ascii="Calibri" w:eastAsia="宋体" w:hAnsi="Calibri" w:cs="Times New Roman" w:hint="eastAsia"/>
          <w:szCs w:val="21"/>
        </w:rPr>
        <w:t>月</w:t>
      </w:r>
      <w:r w:rsidR="00CF2807">
        <w:rPr>
          <w:rFonts w:ascii="Calibri" w:eastAsia="宋体" w:hAnsi="Calibri" w:cs="Times New Roman" w:hint="eastAsia"/>
          <w:szCs w:val="21"/>
        </w:rPr>
        <w:t>同期</w:t>
      </w:r>
      <w:r>
        <w:rPr>
          <w:rFonts w:ascii="Calibri" w:eastAsia="宋体" w:hAnsi="Calibri" w:cs="Times New Roman" w:hint="eastAsia"/>
          <w:szCs w:val="21"/>
        </w:rPr>
        <w:t>销量下降</w:t>
      </w:r>
      <w:r>
        <w:rPr>
          <w:rFonts w:ascii="Calibri" w:eastAsia="宋体" w:hAnsi="Calibri" w:cs="Times New Roman" w:hint="eastAsia"/>
          <w:szCs w:val="21"/>
        </w:rPr>
        <w:t>2</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hint="eastAsia"/>
          <w:szCs w:val="21"/>
        </w:rPr>
        <w:t>5</w:t>
      </w:r>
      <w:r>
        <w:rPr>
          <w:rFonts w:ascii="Calibri" w:eastAsia="宋体" w:hAnsi="Calibri" w:cs="Times New Roman" w:hint="eastAsia"/>
          <w:szCs w:val="21"/>
        </w:rPr>
        <w:t>月初的</w:t>
      </w:r>
      <w:r w:rsidR="0091697D">
        <w:rPr>
          <w:rFonts w:ascii="Calibri" w:eastAsia="宋体" w:hAnsi="Calibri" w:cs="Times New Roman" w:hint="eastAsia"/>
          <w:szCs w:val="21"/>
        </w:rPr>
        <w:t>厂商</w:t>
      </w:r>
      <w:r>
        <w:rPr>
          <w:rFonts w:ascii="Calibri" w:eastAsia="宋体" w:hAnsi="Calibri" w:cs="Times New Roman" w:hint="eastAsia"/>
          <w:szCs w:val="21"/>
        </w:rPr>
        <w:t>产销相对平淡。</w:t>
      </w:r>
    </w:p>
    <w:p w14:paraId="0A8A6472" w14:textId="78F9ABE7" w:rsidR="00741CF5" w:rsidRPr="00FD65AD" w:rsidRDefault="00741CF5" w:rsidP="00540D70">
      <w:pPr>
        <w:ind w:firstLineChars="270" w:firstLine="567"/>
        <w:rPr>
          <w:rFonts w:ascii="Calibri" w:eastAsia="宋体" w:hAnsi="Calibri" w:cs="Times New Roman"/>
          <w:szCs w:val="21"/>
        </w:rPr>
      </w:pPr>
      <w:r>
        <w:rPr>
          <w:rFonts w:ascii="Calibri" w:eastAsia="宋体" w:hAnsi="Calibri" w:cs="Times New Roman"/>
          <w:szCs w:val="21"/>
        </w:rPr>
        <w:t>5</w:t>
      </w:r>
      <w:r>
        <w:rPr>
          <w:rFonts w:ascii="Calibri" w:eastAsia="宋体" w:hAnsi="Calibri" w:cs="Times New Roman" w:hint="eastAsia"/>
          <w:szCs w:val="21"/>
        </w:rPr>
        <w:t>月第</w:t>
      </w:r>
      <w:r w:rsidR="00CF2807">
        <w:rPr>
          <w:rFonts w:ascii="Calibri" w:eastAsia="宋体" w:hAnsi="Calibri" w:cs="Times New Roman" w:hint="eastAsia"/>
          <w:szCs w:val="21"/>
        </w:rPr>
        <w:t>二</w:t>
      </w:r>
      <w:r>
        <w:rPr>
          <w:rFonts w:ascii="Calibri" w:eastAsia="宋体" w:hAnsi="Calibri" w:cs="Times New Roman" w:hint="eastAsia"/>
          <w:szCs w:val="21"/>
        </w:rPr>
        <w:t>周</w:t>
      </w:r>
      <w:r w:rsidR="0091697D">
        <w:rPr>
          <w:rFonts w:ascii="Calibri" w:eastAsia="宋体" w:hAnsi="Calibri" w:cs="Times New Roman" w:hint="eastAsia"/>
          <w:szCs w:val="21"/>
        </w:rPr>
        <w:t>厂商</w:t>
      </w:r>
      <w:r>
        <w:rPr>
          <w:rFonts w:ascii="Calibri" w:eastAsia="宋体" w:hAnsi="Calibri" w:cs="Times New Roman" w:hint="eastAsia"/>
          <w:szCs w:val="21"/>
        </w:rPr>
        <w:t>日均批发</w:t>
      </w:r>
      <w:r>
        <w:rPr>
          <w:rFonts w:ascii="Calibri" w:eastAsia="宋体" w:hAnsi="Calibri" w:cs="Times New Roman"/>
          <w:szCs w:val="21"/>
        </w:rPr>
        <w:t>4.3</w:t>
      </w:r>
      <w:r>
        <w:rPr>
          <w:rFonts w:ascii="Calibri" w:eastAsia="宋体" w:hAnsi="Calibri" w:cs="Times New Roman"/>
          <w:szCs w:val="21"/>
        </w:rPr>
        <w:t>万</w:t>
      </w:r>
      <w:r w:rsidR="00CF2807">
        <w:rPr>
          <w:rFonts w:ascii="Calibri" w:eastAsia="宋体" w:hAnsi="Calibri" w:cs="Times New Roman" w:hint="eastAsia"/>
          <w:szCs w:val="21"/>
        </w:rPr>
        <w:t>辆</w:t>
      </w:r>
      <w:r>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6%</w:t>
      </w:r>
      <w:r>
        <w:rPr>
          <w:rFonts w:ascii="Calibri" w:eastAsia="宋体" w:hAnsi="Calibri" w:cs="Times New Roman" w:hint="eastAsia"/>
          <w:szCs w:val="21"/>
        </w:rPr>
        <w:t>，环比</w:t>
      </w:r>
      <w:r>
        <w:rPr>
          <w:rFonts w:ascii="Calibri" w:eastAsia="宋体" w:hAnsi="Calibri" w:cs="Times New Roman" w:hint="eastAsia"/>
          <w:szCs w:val="21"/>
        </w:rPr>
        <w:t>4</w:t>
      </w:r>
      <w:r>
        <w:rPr>
          <w:rFonts w:ascii="Calibri" w:eastAsia="宋体" w:hAnsi="Calibri" w:cs="Times New Roman" w:hint="eastAsia"/>
          <w:szCs w:val="21"/>
        </w:rPr>
        <w:t>月</w:t>
      </w:r>
      <w:r w:rsidR="00CF2807">
        <w:rPr>
          <w:rFonts w:ascii="Calibri" w:eastAsia="宋体" w:hAnsi="Calibri" w:cs="Times New Roman" w:hint="eastAsia"/>
          <w:szCs w:val="21"/>
        </w:rPr>
        <w:t>同期</w:t>
      </w:r>
      <w:r>
        <w:rPr>
          <w:rFonts w:ascii="Calibri" w:eastAsia="宋体" w:hAnsi="Calibri" w:cs="Times New Roman" w:hint="eastAsia"/>
          <w:szCs w:val="21"/>
        </w:rPr>
        <w:t>销量增长</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。而且相对于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月第</w:t>
      </w:r>
      <w:r w:rsidR="00CF2807">
        <w:rPr>
          <w:rFonts w:ascii="Calibri" w:eastAsia="宋体" w:hAnsi="Calibri" w:cs="Times New Roman" w:hint="eastAsia"/>
          <w:szCs w:val="21"/>
        </w:rPr>
        <w:t>二</w:t>
      </w:r>
      <w:r>
        <w:rPr>
          <w:rFonts w:ascii="Calibri" w:eastAsia="宋体" w:hAnsi="Calibri" w:cs="Times New Roman" w:hint="eastAsia"/>
          <w:szCs w:val="21"/>
        </w:rPr>
        <w:t>周增长</w:t>
      </w:r>
      <w:r>
        <w:rPr>
          <w:rFonts w:ascii="Calibri" w:eastAsia="宋体" w:hAnsi="Calibri" w:cs="Times New Roman" w:hint="eastAsia"/>
          <w:szCs w:val="21"/>
        </w:rPr>
        <w:t>2</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，呈现大幅走强特征。</w:t>
      </w:r>
    </w:p>
    <w:p w14:paraId="78EA8EB8" w14:textId="033B3691" w:rsidR="00540D70" w:rsidRPr="000239EC" w:rsidRDefault="00540D70" w:rsidP="00540D70">
      <w:pPr>
        <w:ind w:firstLineChars="270" w:firstLine="567"/>
        <w:rPr>
          <w:rFonts w:ascii="Calibri" w:eastAsia="宋体" w:hAnsi="Calibri" w:cs="Times New Roman"/>
          <w:szCs w:val="21"/>
        </w:rPr>
      </w:pPr>
      <w:r>
        <w:rPr>
          <w:rFonts w:ascii="Calibri" w:eastAsia="宋体" w:hAnsi="Calibri" w:cs="Times New Roman" w:hint="eastAsia"/>
          <w:szCs w:val="21"/>
        </w:rPr>
        <w:t>因</w:t>
      </w:r>
      <w:r w:rsidR="00CF2807">
        <w:rPr>
          <w:rFonts w:ascii="Calibri" w:eastAsia="宋体" w:hAnsi="Calibri" w:cs="Times New Roman" w:hint="eastAsia"/>
          <w:szCs w:val="21"/>
        </w:rPr>
        <w:t>“五一”</w:t>
      </w:r>
      <w:r>
        <w:rPr>
          <w:rFonts w:ascii="Calibri" w:eastAsia="宋体" w:hAnsi="Calibri" w:cs="Times New Roman" w:hint="eastAsia"/>
          <w:szCs w:val="21"/>
        </w:rPr>
        <w:t>假期因素，加之</w:t>
      </w:r>
      <w:r w:rsidR="0091697D">
        <w:rPr>
          <w:rFonts w:ascii="Calibri" w:eastAsia="宋体" w:hAnsi="Calibri" w:cs="Times New Roman" w:hint="eastAsia"/>
          <w:szCs w:val="21"/>
        </w:rPr>
        <w:t>厂商</w:t>
      </w:r>
      <w:r>
        <w:rPr>
          <w:rFonts w:ascii="Calibri" w:eastAsia="宋体" w:hAnsi="Calibri" w:cs="Times New Roman" w:hint="eastAsia"/>
          <w:szCs w:val="21"/>
        </w:rPr>
        <w:t>库存偏低，因此</w:t>
      </w:r>
      <w:r>
        <w:rPr>
          <w:rFonts w:ascii="Calibri" w:eastAsia="宋体" w:hAnsi="Calibri" w:cs="Times New Roman" w:hint="eastAsia"/>
          <w:szCs w:val="21"/>
        </w:rPr>
        <w:t>5</w:t>
      </w:r>
      <w:r>
        <w:rPr>
          <w:rFonts w:ascii="Calibri" w:eastAsia="宋体" w:hAnsi="Calibri" w:cs="Times New Roman" w:hint="eastAsia"/>
          <w:szCs w:val="21"/>
        </w:rPr>
        <w:t>月初的</w:t>
      </w:r>
      <w:r w:rsidR="0091697D">
        <w:rPr>
          <w:rFonts w:ascii="Calibri" w:eastAsia="宋体" w:hAnsi="Calibri" w:cs="Times New Roman" w:hint="eastAsia"/>
          <w:szCs w:val="21"/>
        </w:rPr>
        <w:t>厂商</w:t>
      </w:r>
      <w:r>
        <w:rPr>
          <w:rFonts w:ascii="Calibri" w:eastAsia="宋体" w:hAnsi="Calibri" w:cs="Times New Roman" w:hint="eastAsia"/>
          <w:szCs w:val="21"/>
        </w:rPr>
        <w:t>销量偏低。由于春节疫情风险下的就地过年</w:t>
      </w:r>
      <w:r w:rsidR="00CF2807">
        <w:rPr>
          <w:rFonts w:ascii="Calibri" w:eastAsia="宋体" w:hAnsi="Calibri" w:cs="Times New Roman" w:hint="eastAsia"/>
          <w:szCs w:val="21"/>
        </w:rPr>
        <w:t>号召</w:t>
      </w:r>
      <w:r>
        <w:rPr>
          <w:rFonts w:ascii="Calibri" w:eastAsia="宋体" w:hAnsi="Calibri" w:cs="Times New Roman" w:hint="eastAsia"/>
          <w:szCs w:val="21"/>
        </w:rPr>
        <w:t>，今年的五一假期极其重要，也是替代春节的重要休假时间，因此车企的放假比较充分。部分车企休假时间稍长，</w:t>
      </w:r>
      <w:r w:rsidR="0091697D">
        <w:rPr>
          <w:rFonts w:ascii="Calibri" w:eastAsia="宋体" w:hAnsi="Calibri" w:cs="Times New Roman" w:hint="eastAsia"/>
          <w:szCs w:val="21"/>
        </w:rPr>
        <w:t>厂商</w:t>
      </w:r>
      <w:r>
        <w:rPr>
          <w:rFonts w:ascii="Calibri" w:eastAsia="宋体" w:hAnsi="Calibri" w:cs="Times New Roman" w:hint="eastAsia"/>
          <w:szCs w:val="21"/>
        </w:rPr>
        <w:t>销量偏低。</w:t>
      </w:r>
      <w:r w:rsidR="00741CF5">
        <w:rPr>
          <w:rFonts w:ascii="Calibri" w:eastAsia="宋体" w:hAnsi="Calibri" w:cs="Times New Roman" w:hint="eastAsia"/>
          <w:szCs w:val="21"/>
        </w:rPr>
        <w:t>由于</w:t>
      </w:r>
      <w:r w:rsidR="0091697D">
        <w:rPr>
          <w:rFonts w:ascii="Calibri" w:eastAsia="宋体" w:hAnsi="Calibri" w:cs="Times New Roman" w:hint="eastAsia"/>
          <w:szCs w:val="21"/>
        </w:rPr>
        <w:t>厂商</w:t>
      </w:r>
      <w:r w:rsidR="00741CF5">
        <w:rPr>
          <w:rFonts w:ascii="Calibri" w:eastAsia="宋体" w:hAnsi="Calibri" w:cs="Times New Roman" w:hint="eastAsia"/>
          <w:szCs w:val="21"/>
        </w:rPr>
        <w:t>库存偏低，</w:t>
      </w:r>
      <w:r w:rsidR="00741CF5">
        <w:rPr>
          <w:rFonts w:ascii="Calibri" w:eastAsia="宋体" w:hAnsi="Calibri" w:cs="Times New Roman" w:hint="eastAsia"/>
          <w:szCs w:val="21"/>
        </w:rPr>
        <w:t>5</w:t>
      </w:r>
      <w:r w:rsidR="00741CF5">
        <w:rPr>
          <w:rFonts w:ascii="Calibri" w:eastAsia="宋体" w:hAnsi="Calibri" w:cs="Times New Roman" w:hint="eastAsia"/>
          <w:szCs w:val="21"/>
        </w:rPr>
        <w:t>月初生产后的</w:t>
      </w:r>
      <w:r w:rsidR="0091697D">
        <w:rPr>
          <w:rFonts w:ascii="Calibri" w:eastAsia="宋体" w:hAnsi="Calibri" w:cs="Times New Roman" w:hint="eastAsia"/>
          <w:szCs w:val="21"/>
        </w:rPr>
        <w:t>厂商</w:t>
      </w:r>
      <w:r w:rsidR="00741CF5">
        <w:rPr>
          <w:rFonts w:ascii="Calibri" w:eastAsia="宋体" w:hAnsi="Calibri" w:cs="Times New Roman" w:hint="eastAsia"/>
          <w:szCs w:val="21"/>
        </w:rPr>
        <w:t>批发销量回升较快。</w:t>
      </w:r>
    </w:p>
    <w:p w14:paraId="18A521EB" w14:textId="76C69E0A" w:rsidR="00E27C74" w:rsidRDefault="00E27C74" w:rsidP="00E27C74">
      <w:pPr>
        <w:ind w:firstLineChars="270" w:firstLine="567"/>
        <w:rPr>
          <w:rFonts w:ascii="Calibri" w:eastAsia="宋体" w:hAnsi="Calibri" w:cs="Times New Roman"/>
          <w:szCs w:val="21"/>
        </w:rPr>
      </w:pPr>
    </w:p>
    <w:p w14:paraId="1212ED3F" w14:textId="1CBA0C0D" w:rsidR="00E27C74" w:rsidRPr="002009FE" w:rsidRDefault="00CF2807" w:rsidP="00CF2807">
      <w:pPr>
        <w:outlineLvl w:val="1"/>
        <w:rPr>
          <w:rFonts w:ascii="黑体" w:eastAsia="黑体" w:hAnsi="黑体" w:cs="Times New Roman"/>
          <w:bCs/>
          <w:sz w:val="24"/>
        </w:rPr>
      </w:pPr>
      <w:r>
        <w:rPr>
          <w:rFonts w:ascii="黑体" w:eastAsia="黑体" w:hAnsi="黑体" w:cs="Times New Roman" w:hint="eastAsia"/>
          <w:bCs/>
          <w:sz w:val="24"/>
        </w:rPr>
        <w:t>3</w:t>
      </w:r>
      <w:r>
        <w:rPr>
          <w:rFonts w:ascii="黑体" w:eastAsia="黑体" w:hAnsi="黑体" w:cs="Times New Roman"/>
          <w:bCs/>
          <w:sz w:val="24"/>
        </w:rPr>
        <w:t>.</w:t>
      </w:r>
      <w:r w:rsidR="0033435C" w:rsidRPr="0033435C">
        <w:rPr>
          <w:rFonts w:ascii="黑体" w:eastAsia="黑体" w:hAnsi="黑体" w:cs="Times New Roman" w:hint="eastAsia"/>
          <w:bCs/>
          <w:sz w:val="24"/>
        </w:rPr>
        <w:t>中国人口结构</w:t>
      </w:r>
      <w:r w:rsidR="0033435C">
        <w:rPr>
          <w:rFonts w:ascii="黑体" w:eastAsia="黑体" w:hAnsi="黑体" w:cs="Times New Roman" w:hint="eastAsia"/>
          <w:bCs/>
          <w:sz w:val="24"/>
        </w:rPr>
        <w:t>与车市不是强相关</w:t>
      </w:r>
    </w:p>
    <w:p w14:paraId="378C9362" w14:textId="416E5E4B" w:rsidR="00E27C74" w:rsidRPr="00CF2807" w:rsidRDefault="0033435C" w:rsidP="00101851">
      <w:pPr>
        <w:ind w:firstLineChars="202" w:firstLine="424"/>
        <w:rPr>
          <w:rFonts w:ascii="宋体" w:eastAsia="宋体" w:hAnsi="宋体" w:cs="黑体"/>
          <w:bCs/>
          <w:szCs w:val="21"/>
        </w:rPr>
      </w:pPr>
      <w:r w:rsidRPr="00CF2807">
        <w:rPr>
          <w:rFonts w:ascii="宋体" w:eastAsia="宋体" w:hAnsi="宋体" w:cs="黑体" w:hint="eastAsia"/>
          <w:bCs/>
          <w:szCs w:val="21"/>
        </w:rPr>
        <w:t>近日</w:t>
      </w:r>
      <w:r w:rsidR="00CF2807">
        <w:rPr>
          <w:rFonts w:ascii="宋体" w:eastAsia="宋体" w:hAnsi="宋体" w:cs="黑体" w:hint="eastAsia"/>
          <w:bCs/>
          <w:szCs w:val="21"/>
        </w:rPr>
        <w:t>第</w:t>
      </w:r>
      <w:r w:rsidR="0011247D">
        <w:rPr>
          <w:rFonts w:ascii="宋体" w:eastAsia="宋体" w:hAnsi="宋体" w:cs="黑体" w:hint="eastAsia"/>
          <w:bCs/>
          <w:szCs w:val="21"/>
        </w:rPr>
        <w:t>七</w:t>
      </w:r>
      <w:r w:rsidRPr="00CF2807">
        <w:rPr>
          <w:rFonts w:ascii="宋体" w:eastAsia="宋体" w:hAnsi="宋体" w:cs="黑体"/>
          <w:bCs/>
          <w:szCs w:val="21"/>
        </w:rPr>
        <w:t>次人口普查的数据发布，很多数据与车市仍没有直接的关系，这也是中国车市发展仍不充分的</w:t>
      </w:r>
      <w:r w:rsidR="00CF2807">
        <w:rPr>
          <w:rFonts w:ascii="宋体" w:eastAsia="宋体" w:hAnsi="宋体" w:cs="黑体" w:hint="eastAsia"/>
          <w:bCs/>
          <w:szCs w:val="21"/>
        </w:rPr>
        <w:t>体现</w:t>
      </w:r>
      <w:r w:rsidRPr="00CF2807">
        <w:rPr>
          <w:rFonts w:ascii="宋体" w:eastAsia="宋体" w:hAnsi="宋体" w:cs="黑体"/>
          <w:bCs/>
          <w:szCs w:val="21"/>
        </w:rPr>
        <w:t>，未来的车市增长潜力</w:t>
      </w:r>
      <w:r w:rsidR="00CF2807">
        <w:rPr>
          <w:rFonts w:ascii="宋体" w:eastAsia="宋体" w:hAnsi="宋体" w:cs="黑体" w:hint="eastAsia"/>
          <w:bCs/>
          <w:szCs w:val="21"/>
        </w:rPr>
        <w:t>仍</w:t>
      </w:r>
      <w:r w:rsidRPr="00CF2807">
        <w:rPr>
          <w:rFonts w:ascii="宋体" w:eastAsia="宋体" w:hAnsi="宋体" w:cs="黑体"/>
          <w:bCs/>
          <w:szCs w:val="21"/>
        </w:rPr>
        <w:t>很大。</w:t>
      </w:r>
    </w:p>
    <w:p w14:paraId="4D74DC69" w14:textId="77777777" w:rsidR="00101851" w:rsidRPr="00CF2807" w:rsidRDefault="0033435C" w:rsidP="00101851">
      <w:pPr>
        <w:ind w:firstLineChars="202" w:firstLine="424"/>
        <w:rPr>
          <w:rFonts w:ascii="宋体" w:eastAsia="宋体" w:hAnsi="宋体" w:cs="黑体"/>
          <w:bCs/>
          <w:szCs w:val="21"/>
        </w:rPr>
      </w:pPr>
      <w:r w:rsidRPr="00CF2807">
        <w:rPr>
          <w:rFonts w:ascii="宋体" w:eastAsia="宋体" w:hAnsi="宋体" w:cs="黑体" w:hint="eastAsia"/>
          <w:bCs/>
          <w:szCs w:val="21"/>
        </w:rPr>
        <w:t>目前看国内人口结构呈现明显的分化特征。特大城市进入人口老龄化阶段。但中西部地区的年轻儿童相对比较多，这样的人口结构与</w:t>
      </w:r>
      <w:r w:rsidRPr="00CF2807">
        <w:rPr>
          <w:rFonts w:ascii="宋体" w:eastAsia="宋体" w:hAnsi="宋体" w:cs="黑体"/>
          <w:bCs/>
          <w:szCs w:val="21"/>
        </w:rPr>
        <w:t>7座车的消费特征有一定关联。</w:t>
      </w:r>
    </w:p>
    <w:p w14:paraId="2ABD8659" w14:textId="5016F124" w:rsidR="0033435C" w:rsidRPr="00CF2807" w:rsidRDefault="0033435C" w:rsidP="00101851">
      <w:pPr>
        <w:ind w:firstLineChars="202" w:firstLine="424"/>
        <w:rPr>
          <w:rFonts w:ascii="宋体" w:eastAsia="宋体" w:hAnsi="宋体" w:cs="黑体"/>
          <w:bCs/>
          <w:szCs w:val="21"/>
        </w:rPr>
      </w:pPr>
      <w:r w:rsidRPr="00CF2807">
        <w:rPr>
          <w:rFonts w:ascii="宋体" w:eastAsia="宋体" w:hAnsi="宋体" w:cs="黑体" w:hint="eastAsia"/>
          <w:bCs/>
          <w:szCs w:val="21"/>
        </w:rPr>
        <w:t>全国未成年人口的规模</w:t>
      </w:r>
      <w:r w:rsidR="00101851" w:rsidRPr="00CF2807">
        <w:rPr>
          <w:rFonts w:ascii="宋体" w:eastAsia="宋体" w:hAnsi="宋体" w:cs="黑体" w:hint="eastAsia"/>
          <w:bCs/>
          <w:szCs w:val="21"/>
        </w:rPr>
        <w:t>特征看，</w:t>
      </w:r>
      <w:r w:rsidRPr="00CF2807">
        <w:rPr>
          <w:rFonts w:ascii="宋体" w:eastAsia="宋体" w:hAnsi="宋体" w:cs="黑体" w:hint="eastAsia"/>
          <w:bCs/>
          <w:szCs w:val="21"/>
        </w:rPr>
        <w:t>主要是上海的未成年人比例最少，</w:t>
      </w:r>
      <w:r w:rsidR="00101851" w:rsidRPr="00CF2807">
        <w:rPr>
          <w:rFonts w:ascii="宋体" w:eastAsia="宋体" w:hAnsi="宋体" w:cs="黑体" w:hint="eastAsia"/>
          <w:bCs/>
          <w:szCs w:val="21"/>
        </w:rPr>
        <w:t>而</w:t>
      </w:r>
      <w:r w:rsidRPr="00CF2807">
        <w:rPr>
          <w:rFonts w:ascii="宋体" w:eastAsia="宋体" w:hAnsi="宋体" w:cs="黑体" w:hint="eastAsia"/>
          <w:bCs/>
          <w:szCs w:val="21"/>
        </w:rPr>
        <w:t>上海的</w:t>
      </w:r>
      <w:r w:rsidRPr="00CF2807">
        <w:rPr>
          <w:rFonts w:ascii="宋体" w:eastAsia="宋体" w:hAnsi="宋体" w:cs="黑体"/>
          <w:bCs/>
          <w:szCs w:val="21"/>
        </w:rPr>
        <w:t>7座车的销量比例较高，这主要是商务的用途，而不是未成年的贡献</w:t>
      </w:r>
      <w:r w:rsidR="00101851" w:rsidRPr="00CF2807">
        <w:rPr>
          <w:rFonts w:ascii="宋体" w:eastAsia="宋体" w:hAnsi="宋体" w:cs="黑体" w:hint="eastAsia"/>
          <w:bCs/>
          <w:szCs w:val="21"/>
        </w:rPr>
        <w:t>，也就是二胎对7座车的贡献不大</w:t>
      </w:r>
      <w:r w:rsidRPr="00CF2807">
        <w:rPr>
          <w:rFonts w:ascii="宋体" w:eastAsia="宋体" w:hAnsi="宋体" w:cs="黑体"/>
          <w:bCs/>
          <w:szCs w:val="21"/>
        </w:rPr>
        <w:t>。</w:t>
      </w:r>
      <w:r w:rsidRPr="00CF2807">
        <w:rPr>
          <w:rFonts w:ascii="宋体" w:eastAsia="宋体" w:hAnsi="宋体" w:cs="黑体" w:hint="eastAsia"/>
          <w:bCs/>
          <w:szCs w:val="21"/>
        </w:rPr>
        <w:t>北京和云南的</w:t>
      </w:r>
      <w:r w:rsidRPr="00CF2807">
        <w:rPr>
          <w:rFonts w:ascii="宋体" w:eastAsia="宋体" w:hAnsi="宋体" w:cs="黑体"/>
          <w:bCs/>
          <w:szCs w:val="21"/>
        </w:rPr>
        <w:t>7座车数量比例较好。这也是与上海类似，外来人口多，应该有一定的促进意义。</w:t>
      </w:r>
    </w:p>
    <w:p w14:paraId="78FC90CF" w14:textId="43C96E0E" w:rsidR="0033435C" w:rsidRPr="00CF2807" w:rsidRDefault="00101851" w:rsidP="00101851">
      <w:pPr>
        <w:ind w:firstLineChars="202" w:firstLine="424"/>
        <w:rPr>
          <w:rFonts w:ascii="宋体" w:eastAsia="宋体" w:hAnsi="宋体" w:cs="黑体"/>
          <w:bCs/>
          <w:szCs w:val="21"/>
        </w:rPr>
      </w:pPr>
      <w:r w:rsidRPr="00CF2807">
        <w:rPr>
          <w:rFonts w:ascii="宋体" w:eastAsia="宋体" w:hAnsi="宋体" w:cs="黑体" w:hint="eastAsia"/>
          <w:bCs/>
          <w:szCs w:val="21"/>
        </w:rPr>
        <w:t>而6座车市场已经逐步萎缩，应该是随着7座车6年免检</w:t>
      </w:r>
      <w:r w:rsidR="00CF2807">
        <w:rPr>
          <w:rFonts w:ascii="宋体" w:eastAsia="宋体" w:hAnsi="宋体" w:cs="黑体" w:hint="eastAsia"/>
          <w:bCs/>
          <w:szCs w:val="21"/>
        </w:rPr>
        <w:t>政策的</w:t>
      </w:r>
      <w:r w:rsidRPr="00CF2807">
        <w:rPr>
          <w:rFonts w:ascii="宋体" w:eastAsia="宋体" w:hAnsi="宋体" w:cs="黑体" w:hint="eastAsia"/>
          <w:bCs/>
          <w:szCs w:val="21"/>
        </w:rPr>
        <w:t>落实，大家还是乐意买7座车的，6座车是个过渡市场。</w:t>
      </w:r>
    </w:p>
    <w:p w14:paraId="49F4CC5C" w14:textId="77777777" w:rsidR="0033435C" w:rsidRPr="002009FE" w:rsidRDefault="0033435C" w:rsidP="0033435C">
      <w:pPr>
        <w:rPr>
          <w:rFonts w:ascii="黑体" w:eastAsia="黑体" w:hAnsi="黑体" w:cs="黑体"/>
          <w:bCs/>
          <w:sz w:val="24"/>
        </w:rPr>
      </w:pPr>
    </w:p>
    <w:p w14:paraId="26FED984" w14:textId="29E6550F" w:rsidR="00E27C74" w:rsidRPr="002009FE" w:rsidRDefault="00CF2807" w:rsidP="00CF2807">
      <w:pPr>
        <w:outlineLvl w:val="1"/>
        <w:rPr>
          <w:rFonts w:ascii="黑体" w:eastAsia="黑体" w:hAnsi="黑体" w:cs="黑体"/>
          <w:bCs/>
          <w:sz w:val="24"/>
        </w:rPr>
      </w:pPr>
      <w:r>
        <w:rPr>
          <w:rFonts w:ascii="黑体" w:eastAsia="黑体" w:hAnsi="黑体" w:cs="黑体" w:hint="eastAsia"/>
          <w:bCs/>
          <w:sz w:val="24"/>
        </w:rPr>
        <w:t>4.</w:t>
      </w:r>
      <w:r w:rsidR="0033435C">
        <w:rPr>
          <w:rFonts w:ascii="黑体" w:eastAsia="黑体" w:hAnsi="黑体" w:cs="黑体" w:hint="eastAsia"/>
          <w:bCs/>
          <w:sz w:val="24"/>
        </w:rPr>
        <w:t>老龄化没有在车市充分体现</w:t>
      </w:r>
    </w:p>
    <w:p w14:paraId="7F48F940" w14:textId="77777777" w:rsidR="00101851" w:rsidRPr="00CF2807" w:rsidRDefault="00101851" w:rsidP="00101851">
      <w:pPr>
        <w:pStyle w:val="a8"/>
        <w:rPr>
          <w:rFonts w:ascii="宋体" w:eastAsia="宋体" w:hAnsi="宋体" w:cs="黑体"/>
          <w:bCs/>
          <w:szCs w:val="21"/>
        </w:rPr>
      </w:pPr>
      <w:r w:rsidRPr="00CF2807">
        <w:rPr>
          <w:rFonts w:ascii="宋体" w:eastAsia="宋体" w:hAnsi="宋体" w:cs="黑体" w:hint="eastAsia"/>
          <w:bCs/>
          <w:szCs w:val="21"/>
        </w:rPr>
        <w:t>从人口普查看，人口的老龄化是很明显的趋势，相对于年轻化的购车需求，老龄化才是真正的趋势性选择。</w:t>
      </w:r>
    </w:p>
    <w:p w14:paraId="343C031C" w14:textId="0A594C35" w:rsidR="00101851" w:rsidRPr="00CF2807" w:rsidRDefault="00101851" w:rsidP="00101851">
      <w:pPr>
        <w:pStyle w:val="a8"/>
        <w:rPr>
          <w:rFonts w:ascii="宋体" w:eastAsia="宋体" w:hAnsi="宋体" w:cs="黑体"/>
          <w:bCs/>
          <w:szCs w:val="21"/>
        </w:rPr>
      </w:pPr>
      <w:r w:rsidRPr="00CF2807">
        <w:rPr>
          <w:rFonts w:ascii="宋体" w:eastAsia="宋体" w:hAnsi="宋体" w:cs="黑体" w:hint="eastAsia"/>
          <w:bCs/>
          <w:szCs w:val="21"/>
        </w:rPr>
        <w:t>目前车市的老龄化和</w:t>
      </w:r>
      <w:r w:rsidRPr="00CF2807">
        <w:rPr>
          <w:rFonts w:ascii="宋体" w:eastAsia="宋体" w:hAnsi="宋体" w:cs="黑体"/>
          <w:bCs/>
          <w:szCs w:val="21"/>
        </w:rPr>
        <w:t>4座车的关联并不是很大，目前的老龄化生活仍没有老年</w:t>
      </w:r>
      <w:r w:rsidRPr="00CF2807">
        <w:rPr>
          <w:rFonts w:ascii="宋体" w:eastAsia="宋体" w:hAnsi="宋体" w:cs="黑体" w:hint="eastAsia"/>
          <w:bCs/>
          <w:szCs w:val="21"/>
        </w:rPr>
        <w:t>用</w:t>
      </w:r>
      <w:r w:rsidRPr="00CF2807">
        <w:rPr>
          <w:rFonts w:ascii="宋体" w:eastAsia="宋体" w:hAnsi="宋体" w:cs="黑体"/>
          <w:bCs/>
          <w:szCs w:val="21"/>
        </w:rPr>
        <w:t>车市场的有效支撑</w:t>
      </w:r>
      <w:r w:rsidRPr="00CF2807">
        <w:rPr>
          <w:rFonts w:ascii="宋体" w:eastAsia="宋体" w:hAnsi="宋体" w:cs="黑体" w:hint="eastAsia"/>
          <w:bCs/>
          <w:szCs w:val="21"/>
        </w:rPr>
        <w:t>，这也是巨大的机遇</w:t>
      </w:r>
      <w:r w:rsidRPr="00CF2807">
        <w:rPr>
          <w:rFonts w:ascii="宋体" w:eastAsia="宋体" w:hAnsi="宋体" w:cs="黑体"/>
          <w:bCs/>
          <w:szCs w:val="21"/>
        </w:rPr>
        <w:t>。</w:t>
      </w:r>
    </w:p>
    <w:p w14:paraId="2EDB4C03" w14:textId="1A9F7D7B" w:rsidR="00101851" w:rsidRPr="00CF2807" w:rsidRDefault="0033435C" w:rsidP="00101851">
      <w:pPr>
        <w:ind w:firstLineChars="200" w:firstLine="420"/>
        <w:rPr>
          <w:rFonts w:ascii="宋体" w:eastAsia="宋体" w:hAnsi="宋体" w:cs="黑体"/>
          <w:bCs/>
          <w:szCs w:val="21"/>
        </w:rPr>
      </w:pPr>
      <w:r w:rsidRPr="00CF2807">
        <w:rPr>
          <w:rFonts w:ascii="宋体" w:eastAsia="宋体" w:hAnsi="宋体" w:cs="黑体" w:hint="eastAsia"/>
          <w:bCs/>
          <w:szCs w:val="21"/>
        </w:rPr>
        <w:t>目前的</w:t>
      </w:r>
      <w:r w:rsidRPr="00CF2807">
        <w:rPr>
          <w:rFonts w:ascii="宋体" w:eastAsia="宋体" w:hAnsi="宋体" w:cs="黑体"/>
          <w:bCs/>
          <w:szCs w:val="21"/>
        </w:rPr>
        <w:t>4座车主要是微型电动车的市场</w:t>
      </w:r>
      <w:r w:rsidR="00101851" w:rsidRPr="00CF2807">
        <w:rPr>
          <w:rFonts w:ascii="宋体" w:eastAsia="宋体" w:hAnsi="宋体" w:cs="黑体" w:hint="eastAsia"/>
          <w:bCs/>
          <w:szCs w:val="21"/>
        </w:rPr>
        <w:t>。从微型电动车市场看，</w:t>
      </w:r>
      <w:r w:rsidRPr="00CF2807">
        <w:rPr>
          <w:rFonts w:ascii="宋体" w:eastAsia="宋体" w:hAnsi="宋体" w:cs="黑体"/>
          <w:bCs/>
          <w:szCs w:val="21"/>
        </w:rPr>
        <w:t>主要是河南和广西为突出，天津和河北市场的4座车比例也较高。</w:t>
      </w:r>
    </w:p>
    <w:p w14:paraId="19EB584D" w14:textId="4E74FD33" w:rsidR="00E27C74" w:rsidRPr="00CF2807" w:rsidRDefault="0033435C" w:rsidP="00101851">
      <w:pPr>
        <w:ind w:firstLineChars="200" w:firstLine="420"/>
        <w:rPr>
          <w:rFonts w:ascii="宋体" w:eastAsia="宋体" w:hAnsi="宋体" w:cs="黑体"/>
          <w:bCs/>
          <w:szCs w:val="21"/>
        </w:rPr>
      </w:pPr>
      <w:r w:rsidRPr="00CF2807">
        <w:rPr>
          <w:rFonts w:ascii="宋体" w:eastAsia="宋体" w:hAnsi="宋体" w:cs="黑体" w:hint="eastAsia"/>
          <w:bCs/>
          <w:szCs w:val="21"/>
        </w:rPr>
        <w:t>未来的车市潜力仍是老龄化的机会，车市增长将靠微型</w:t>
      </w:r>
      <w:r w:rsidR="00101851" w:rsidRPr="00CF2807">
        <w:rPr>
          <w:rFonts w:ascii="宋体" w:eastAsia="宋体" w:hAnsi="宋体" w:cs="黑体" w:hint="eastAsia"/>
          <w:bCs/>
          <w:szCs w:val="21"/>
        </w:rPr>
        <w:t>和小型</w:t>
      </w:r>
      <w:r w:rsidRPr="00CF2807">
        <w:rPr>
          <w:rFonts w:ascii="宋体" w:eastAsia="宋体" w:hAnsi="宋体" w:cs="黑体" w:hint="eastAsia"/>
          <w:bCs/>
          <w:szCs w:val="21"/>
        </w:rPr>
        <w:t>车的崛起支撑</w:t>
      </w:r>
      <w:r w:rsidR="00101851" w:rsidRPr="00CF2807">
        <w:rPr>
          <w:rFonts w:ascii="宋体" w:eastAsia="宋体" w:hAnsi="宋体" w:cs="黑体" w:hint="eastAsia"/>
          <w:bCs/>
          <w:szCs w:val="21"/>
        </w:rPr>
        <w:t>，车市的高端化的畸形结构也将有回归过程</w:t>
      </w:r>
      <w:r w:rsidR="00E27C74" w:rsidRPr="00CF2807">
        <w:rPr>
          <w:rFonts w:ascii="宋体" w:eastAsia="宋体" w:hAnsi="宋体" w:cs="黑体" w:hint="eastAsia"/>
          <w:bCs/>
          <w:szCs w:val="21"/>
        </w:rPr>
        <w:t>。</w:t>
      </w:r>
    </w:p>
    <w:p w14:paraId="74A7300D" w14:textId="77777777" w:rsidR="00E27C74" w:rsidRPr="00CF2807" w:rsidRDefault="00E27C74" w:rsidP="00101851">
      <w:pPr>
        <w:ind w:firstLineChars="200" w:firstLine="480"/>
        <w:rPr>
          <w:rFonts w:ascii="宋体" w:eastAsia="宋体" w:hAnsi="宋体" w:cs="黑体"/>
          <w:bCs/>
          <w:sz w:val="24"/>
        </w:rPr>
      </w:pPr>
    </w:p>
    <w:p w14:paraId="4CEB57C3" w14:textId="08F550CD" w:rsidR="00E27C74" w:rsidRPr="002009FE" w:rsidRDefault="00CF2807" w:rsidP="00CF2807">
      <w:pPr>
        <w:outlineLvl w:val="1"/>
        <w:rPr>
          <w:rFonts w:ascii="黑体" w:eastAsia="黑体" w:hAnsi="黑体" w:cs="黑体"/>
          <w:bCs/>
          <w:sz w:val="24"/>
        </w:rPr>
      </w:pPr>
      <w:r>
        <w:rPr>
          <w:rFonts w:ascii="黑体" w:eastAsia="黑体" w:hAnsi="黑体" w:cs="黑体" w:hint="eastAsia"/>
          <w:bCs/>
          <w:sz w:val="24"/>
        </w:rPr>
        <w:t>5.</w:t>
      </w:r>
      <w:r w:rsidR="005E67AF">
        <w:rPr>
          <w:rFonts w:ascii="黑体" w:eastAsia="黑体" w:hAnsi="黑体" w:cs="黑体" w:hint="eastAsia"/>
          <w:bCs/>
          <w:sz w:val="24"/>
        </w:rPr>
        <w:t>电动车换电模式强力推进</w:t>
      </w:r>
    </w:p>
    <w:p w14:paraId="5B291CE2" w14:textId="77777777" w:rsidR="005E67AF" w:rsidRPr="00CF2807" w:rsidRDefault="005E67AF" w:rsidP="00CF2807">
      <w:pPr>
        <w:ind w:firstLineChars="200" w:firstLine="420"/>
        <w:rPr>
          <w:rFonts w:ascii="宋体" w:eastAsia="宋体" w:hAnsi="宋体" w:cs="黑体"/>
          <w:bCs/>
          <w:szCs w:val="21"/>
        </w:rPr>
      </w:pPr>
      <w:r w:rsidRPr="00CF2807">
        <w:rPr>
          <w:rFonts w:ascii="宋体" w:eastAsia="宋体" w:hAnsi="宋体" w:cs="黑体" w:hint="eastAsia"/>
          <w:bCs/>
          <w:szCs w:val="21"/>
        </w:rPr>
        <w:t>近期随着电动汽车换电安全要求的发布，电动车换电模式快速推进</w:t>
      </w:r>
      <w:r w:rsidR="00E27C74" w:rsidRPr="00CF2807">
        <w:rPr>
          <w:rFonts w:ascii="宋体" w:eastAsia="宋体" w:hAnsi="宋体" w:cs="黑体" w:hint="eastAsia"/>
          <w:bCs/>
          <w:szCs w:val="21"/>
        </w:rPr>
        <w:t>。</w:t>
      </w:r>
    </w:p>
    <w:p w14:paraId="186460CF" w14:textId="296FCAFE" w:rsidR="005E67AF" w:rsidRPr="00CF2807" w:rsidRDefault="005E67AF" w:rsidP="00CF2807">
      <w:pPr>
        <w:ind w:firstLineChars="200" w:firstLine="420"/>
        <w:rPr>
          <w:rFonts w:ascii="宋体" w:eastAsia="宋体" w:hAnsi="宋体" w:cs="黑体"/>
          <w:bCs/>
          <w:szCs w:val="21"/>
        </w:rPr>
      </w:pPr>
      <w:r w:rsidRPr="00CF2807">
        <w:rPr>
          <w:rFonts w:ascii="宋体" w:eastAsia="宋体" w:hAnsi="宋体" w:cs="黑体" w:hint="eastAsia"/>
          <w:bCs/>
          <w:szCs w:val="21"/>
        </w:rPr>
        <w:t>换电模式的主要场景仍是出租、网约、物流、矿山等特殊用途车辆的及时充电服务，这样能有效提升车辆的综合使用效率。</w:t>
      </w:r>
    </w:p>
    <w:p w14:paraId="3B888340" w14:textId="7088D07F" w:rsidR="005E67AF" w:rsidRPr="00CF2807" w:rsidRDefault="005E67AF" w:rsidP="00D83D72">
      <w:pPr>
        <w:ind w:firstLineChars="200" w:firstLine="420"/>
        <w:rPr>
          <w:rFonts w:ascii="宋体" w:eastAsia="宋体" w:hAnsi="宋体" w:cs="黑体"/>
          <w:bCs/>
          <w:szCs w:val="21"/>
        </w:rPr>
      </w:pPr>
      <w:r w:rsidRPr="00CF2807">
        <w:rPr>
          <w:rFonts w:ascii="宋体" w:eastAsia="宋体" w:hAnsi="宋体" w:cs="黑体" w:hint="eastAsia"/>
          <w:bCs/>
          <w:szCs w:val="21"/>
        </w:rPr>
        <w:t>由于城市老城区的公共设施固化，没有增加家用充电桩的条件，因此北京上海等个别地区的个别私人用户的充电需求无法满足，换电是较好的选择之一。</w:t>
      </w:r>
    </w:p>
    <w:p w14:paraId="7B92A330" w14:textId="5345E5AA" w:rsidR="00E27C74" w:rsidRPr="00CF2807" w:rsidRDefault="005E67AF" w:rsidP="00D83D72">
      <w:pPr>
        <w:ind w:firstLineChars="200" w:firstLine="420"/>
        <w:rPr>
          <w:rFonts w:ascii="宋体" w:eastAsia="宋体" w:hAnsi="宋体" w:cs="黑体"/>
          <w:bCs/>
          <w:szCs w:val="21"/>
        </w:rPr>
      </w:pPr>
      <w:r w:rsidRPr="00CF2807">
        <w:rPr>
          <w:rFonts w:ascii="宋体" w:eastAsia="宋体" w:hAnsi="宋体" w:cs="黑体" w:hint="eastAsia"/>
          <w:bCs/>
          <w:szCs w:val="21"/>
        </w:rPr>
        <w:t>由于电动车的充电成本很低，因此有很大的增值服务空间，通过换电模式的服务增值虽然综合成本提升，电池使用增大，但相关商业价值也是值得关注。</w:t>
      </w:r>
    </w:p>
    <w:p w14:paraId="438B4FFD" w14:textId="77777777" w:rsidR="00E27C74" w:rsidRPr="005E67AF" w:rsidRDefault="00E27C74" w:rsidP="00E27C74">
      <w:pPr>
        <w:rPr>
          <w:rFonts w:ascii="黑体" w:eastAsia="黑体" w:hAnsi="黑体" w:cs="黑体"/>
          <w:bCs/>
          <w:szCs w:val="21"/>
        </w:rPr>
      </w:pPr>
    </w:p>
    <w:p w14:paraId="528877F2" w14:textId="52DA313F" w:rsidR="00E27C74" w:rsidRPr="002009FE" w:rsidRDefault="00CF2807" w:rsidP="00CF2807">
      <w:pPr>
        <w:outlineLvl w:val="1"/>
        <w:rPr>
          <w:rFonts w:ascii="黑体" w:eastAsia="黑体" w:hAnsi="黑体" w:cs="黑体"/>
          <w:bCs/>
          <w:sz w:val="24"/>
        </w:rPr>
      </w:pPr>
      <w:r>
        <w:rPr>
          <w:rFonts w:ascii="黑体" w:eastAsia="黑体" w:hAnsi="黑体" w:cs="黑体" w:hint="eastAsia"/>
          <w:bCs/>
          <w:sz w:val="24"/>
        </w:rPr>
        <w:t>6.</w:t>
      </w:r>
      <w:r w:rsidR="005E67AF">
        <w:rPr>
          <w:rFonts w:ascii="黑体" w:eastAsia="黑体" w:hAnsi="黑体" w:cs="黑体" w:hint="eastAsia"/>
          <w:bCs/>
          <w:sz w:val="24"/>
        </w:rPr>
        <w:t>二手车交易的跨省通办</w:t>
      </w:r>
    </w:p>
    <w:p w14:paraId="618B4425" w14:textId="77777777" w:rsidR="005E67AF" w:rsidRPr="00D83D72" w:rsidRDefault="005E67AF" w:rsidP="00D83D72">
      <w:pPr>
        <w:ind w:firstLineChars="200" w:firstLine="420"/>
        <w:rPr>
          <w:rFonts w:ascii="宋体" w:eastAsia="宋体" w:hAnsi="宋体" w:cs="黑体"/>
          <w:bCs/>
          <w:szCs w:val="21"/>
        </w:rPr>
      </w:pPr>
      <w:r w:rsidRPr="00D83D72">
        <w:rPr>
          <w:rFonts w:ascii="宋体" w:eastAsia="宋体" w:hAnsi="宋体" w:cs="黑体"/>
          <w:bCs/>
          <w:szCs w:val="21"/>
        </w:rPr>
        <w:t>5月12日消息，公安部会同商务部、税务总局推行小型非营运客车二手车交易登记“跨省通办”，档案资料网上转递，对异地交易二手车的，可以就地直接办理车辆查验、登记，无需返回登记地验车、办理转出，变“两次登记查验”为“一次登记查验”，减少两地往返。</w:t>
      </w:r>
    </w:p>
    <w:p w14:paraId="7599C276" w14:textId="32AF8300" w:rsidR="00101851" w:rsidRPr="00D83D72" w:rsidRDefault="005E67AF" w:rsidP="00D83D72">
      <w:pPr>
        <w:ind w:firstLineChars="200" w:firstLine="420"/>
        <w:rPr>
          <w:rFonts w:ascii="宋体" w:eastAsia="宋体" w:hAnsi="宋体" w:cs="黑体"/>
          <w:bCs/>
          <w:szCs w:val="21"/>
        </w:rPr>
      </w:pPr>
      <w:r w:rsidRPr="00D83D72">
        <w:rPr>
          <w:rFonts w:ascii="宋体" w:eastAsia="宋体" w:hAnsi="宋体" w:cs="黑体" w:hint="eastAsia"/>
          <w:bCs/>
          <w:szCs w:val="21"/>
        </w:rPr>
        <w:t>这样的措施</w:t>
      </w:r>
      <w:r w:rsidR="00101851" w:rsidRPr="00D83D72">
        <w:rPr>
          <w:rFonts w:ascii="宋体" w:eastAsia="宋体" w:hAnsi="宋体" w:cs="黑体" w:hint="eastAsia"/>
          <w:bCs/>
          <w:szCs w:val="21"/>
        </w:rPr>
        <w:t>使二手车档案资料将实行电子化的网上转递，无需再费时费神地两次手续，提升效率、降低成本</w:t>
      </w:r>
      <w:r w:rsidRPr="00D83D72">
        <w:rPr>
          <w:rFonts w:ascii="宋体" w:eastAsia="宋体" w:hAnsi="宋体" w:cs="黑体" w:hint="eastAsia"/>
          <w:bCs/>
          <w:szCs w:val="21"/>
        </w:rPr>
        <w:t>。</w:t>
      </w:r>
      <w:r w:rsidR="00101851" w:rsidRPr="00D83D72">
        <w:rPr>
          <w:rFonts w:ascii="宋体" w:eastAsia="宋体" w:hAnsi="宋体" w:cs="黑体" w:hint="eastAsia"/>
          <w:bCs/>
          <w:szCs w:val="21"/>
        </w:rPr>
        <w:t>也能充分推动二手车的全国流动。这样使中高端消费者的新车购买升级加速。二手车成为更多中西部消费者的高性价比选择。</w:t>
      </w:r>
    </w:p>
    <w:p w14:paraId="586E735A" w14:textId="7DF2571B" w:rsidR="00E27C74" w:rsidRPr="00D83D72" w:rsidRDefault="00101851" w:rsidP="00D83D72">
      <w:pPr>
        <w:ind w:firstLineChars="200" w:firstLine="420"/>
        <w:rPr>
          <w:rFonts w:ascii="宋体" w:eastAsia="宋体" w:hAnsi="宋体" w:cs="黑体"/>
          <w:bCs/>
          <w:szCs w:val="21"/>
        </w:rPr>
      </w:pPr>
      <w:r w:rsidRPr="00D83D72">
        <w:rPr>
          <w:rFonts w:ascii="宋体" w:eastAsia="宋体" w:hAnsi="宋体" w:cs="黑体" w:hint="eastAsia"/>
          <w:bCs/>
          <w:szCs w:val="21"/>
        </w:rPr>
        <w:t>自主品牌也要适应这样的趋势影响，加大中高端市场的布局，入门级市场的产品竞争更激烈，加速自主品牌长尾效应的显现。</w:t>
      </w:r>
    </w:p>
    <w:p w14:paraId="477544E9" w14:textId="77777777" w:rsidR="00E27C74" w:rsidRPr="00066AF4" w:rsidRDefault="00E27C74" w:rsidP="00E27C74">
      <w:pPr>
        <w:rPr>
          <w:rFonts w:asciiTheme="minorEastAsia" w:hAnsiTheme="minorEastAsia" w:cs="黑体"/>
          <w:bCs/>
          <w:szCs w:val="21"/>
        </w:rPr>
      </w:pPr>
    </w:p>
    <w:p w14:paraId="78E18BBD" w14:textId="77777777" w:rsidR="00E27C74" w:rsidRPr="00044A32" w:rsidRDefault="00E27C74" w:rsidP="00E27C74">
      <w:pPr>
        <w:outlineLvl w:val="0"/>
        <w:rPr>
          <w:b/>
        </w:rPr>
      </w:pPr>
      <w:r w:rsidRPr="00044A32">
        <w:rPr>
          <w:rFonts w:hint="eastAsia"/>
          <w:b/>
        </w:rPr>
        <w:t>二、</w:t>
      </w:r>
      <w:r w:rsidRPr="00044A32">
        <w:rPr>
          <w:rFonts w:cs="宋体" w:hint="eastAsia"/>
          <w:b/>
          <w:bCs/>
        </w:rPr>
        <w:t>本周上市新车</w:t>
      </w:r>
    </w:p>
    <w:p w14:paraId="7FBABD7A" w14:textId="77777777" w:rsidR="009F0A91" w:rsidRPr="003F7800" w:rsidRDefault="009F0A91" w:rsidP="00E27C74">
      <w:pPr>
        <w:pStyle w:val="a8"/>
        <w:numPr>
          <w:ilvl w:val="0"/>
          <w:numId w:val="6"/>
        </w:numPr>
        <w:ind w:firstLineChars="0"/>
        <w:outlineLvl w:val="1"/>
        <w:rPr>
          <w:b/>
        </w:rPr>
      </w:pPr>
      <w:r w:rsidRPr="003F7800">
        <w:rPr>
          <w:b/>
        </w:rPr>
        <w:t>丰田威兰达高性能版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259"/>
        <w:gridCol w:w="81"/>
      </w:tblGrid>
      <w:tr w:rsidR="009F0A91" w:rsidRPr="00512517" w14:paraId="5B1774D9" w14:textId="77777777" w:rsidTr="0051406F">
        <w:trPr>
          <w:tblCellSpacing w:w="15" w:type="dxa"/>
        </w:trPr>
        <w:tc>
          <w:tcPr>
            <w:tcW w:w="0" w:type="auto"/>
            <w:tcBorders>
              <w:top w:val="nil"/>
              <w:left w:val="nil"/>
              <w:bottom w:val="nil"/>
              <w:right w:val="nil"/>
            </w:tcBorders>
            <w:hideMark/>
          </w:tcPr>
          <w:p w14:paraId="3A040036" w14:textId="77777777" w:rsidR="009F0A91" w:rsidRPr="00512517" w:rsidRDefault="009F0A91" w:rsidP="0051406F">
            <w:pPr>
              <w:widowControl/>
              <w:jc w:val="left"/>
              <w:rPr>
                <w:rFonts w:ascii="宋体" w:eastAsia="宋体" w:hAnsi="宋体" w:cs="宋体"/>
                <w:kern w:val="0"/>
                <w:sz w:val="24"/>
              </w:rPr>
            </w:pPr>
          </w:p>
        </w:tc>
        <w:tc>
          <w:tcPr>
            <w:tcW w:w="0" w:type="auto"/>
            <w:tcBorders>
              <w:top w:val="nil"/>
              <w:left w:val="nil"/>
              <w:bottom w:val="nil"/>
              <w:right w:val="nil"/>
            </w:tcBorders>
            <w:hideMark/>
          </w:tcPr>
          <w:p w14:paraId="4688DA14" w14:textId="77777777" w:rsidR="009F0A91" w:rsidRPr="00512517" w:rsidRDefault="009F0A91" w:rsidP="0051406F">
            <w:pPr>
              <w:widowControl/>
              <w:jc w:val="left"/>
              <w:rPr>
                <w:rFonts w:ascii="微软雅黑" w:eastAsia="微软雅黑" w:hAnsi="微软雅黑" w:cs="宋体"/>
                <w:color w:val="000000"/>
                <w:kern w:val="0"/>
                <w:sz w:val="27"/>
                <w:szCs w:val="27"/>
              </w:rPr>
            </w:pPr>
            <w:r w:rsidRPr="00512517">
              <w:rPr>
                <w:rFonts w:ascii="微软雅黑" w:eastAsia="微软雅黑" w:hAnsi="微软雅黑" w:cs="宋体"/>
                <w:noProof/>
                <w:color w:val="000000"/>
                <w:kern w:val="0"/>
                <w:sz w:val="27"/>
                <w:szCs w:val="27"/>
              </w:rPr>
              <w:drawing>
                <wp:inline distT="0" distB="0" distL="0" distR="0" wp14:anchorId="1C0431F8" wp14:editId="0B1FFA77">
                  <wp:extent cx="3301605" cy="1800000"/>
                  <wp:effectExtent l="0" t="0" r="0" b="0"/>
                  <wp:docPr id="20" name="图片 20" descr="http://58.246.65.10:8231/UploadFile/2021051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510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1605"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B230F87" w14:textId="77777777" w:rsidR="009F0A91" w:rsidRPr="00512517" w:rsidRDefault="009F0A91" w:rsidP="0051406F">
            <w:pPr>
              <w:widowControl/>
              <w:jc w:val="left"/>
              <w:rPr>
                <w:rFonts w:ascii="微软雅黑" w:eastAsia="微软雅黑" w:hAnsi="微软雅黑" w:cs="宋体"/>
                <w:color w:val="000000"/>
                <w:kern w:val="0"/>
                <w:sz w:val="27"/>
                <w:szCs w:val="27"/>
              </w:rPr>
            </w:pPr>
          </w:p>
        </w:tc>
      </w:tr>
    </w:tbl>
    <w:p w14:paraId="2DEA9BA0" w14:textId="77777777" w:rsidR="009F0A91" w:rsidRDefault="009F0A91" w:rsidP="00E27C74">
      <w:r>
        <w:t>5月8日，丰田威兰达高性能版上市，新车共推3款，售价区间为25.88万-29.98万元。</w:t>
      </w:r>
    </w:p>
    <w:p w14:paraId="5159DF83" w14:textId="77777777" w:rsidR="009F0A91" w:rsidRDefault="009F0A91" w:rsidP="00E27C74">
      <w:r>
        <w:rPr>
          <w:rFonts w:hint="eastAsia"/>
        </w:rPr>
        <w:t>动力方面，新车搭载由</w:t>
      </w:r>
      <w:r>
        <w:t>2.5L发动机和电动机组成的插混系统，匹配E-CVT变速箱。</w:t>
      </w:r>
    </w:p>
    <w:p w14:paraId="7FE07C7A" w14:textId="77777777" w:rsidR="009F0A91" w:rsidRDefault="009F0A91" w:rsidP="00E27C74">
      <w:pPr>
        <w:rPr>
          <w:rFonts w:cs="宋体"/>
          <w:b/>
          <w:bCs/>
          <w:i/>
          <w:iCs/>
        </w:rPr>
      </w:pPr>
      <w:r w:rsidRPr="007654C2">
        <w:rPr>
          <w:rFonts w:cs="宋体" w:hint="eastAsia"/>
          <w:b/>
          <w:bCs/>
          <w:i/>
          <w:iCs/>
        </w:rPr>
        <w:t>分析：。</w:t>
      </w:r>
    </w:p>
    <w:p w14:paraId="621456FE" w14:textId="77777777" w:rsidR="009F0A91" w:rsidRPr="003F7800" w:rsidRDefault="009F0A91" w:rsidP="00E27C74">
      <w:pPr>
        <w:pStyle w:val="a8"/>
        <w:numPr>
          <w:ilvl w:val="0"/>
          <w:numId w:val="6"/>
        </w:numPr>
        <w:ind w:firstLineChars="0"/>
        <w:outlineLvl w:val="1"/>
        <w:rPr>
          <w:b/>
        </w:rPr>
      </w:pPr>
      <w:r w:rsidRPr="003F7800">
        <w:rPr>
          <w:b/>
        </w:rPr>
        <w:t>荣威ei6MAX网约车版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400"/>
        <w:gridCol w:w="81"/>
      </w:tblGrid>
      <w:tr w:rsidR="009F0A91" w:rsidRPr="00512517" w14:paraId="1F6AFD47" w14:textId="77777777" w:rsidTr="0051406F">
        <w:trPr>
          <w:tblCellSpacing w:w="15" w:type="dxa"/>
        </w:trPr>
        <w:tc>
          <w:tcPr>
            <w:tcW w:w="0" w:type="auto"/>
            <w:tcBorders>
              <w:top w:val="nil"/>
              <w:left w:val="nil"/>
              <w:bottom w:val="nil"/>
              <w:right w:val="nil"/>
            </w:tcBorders>
            <w:hideMark/>
          </w:tcPr>
          <w:p w14:paraId="415A4616" w14:textId="77777777" w:rsidR="009F0A91" w:rsidRPr="00512517" w:rsidRDefault="009F0A91" w:rsidP="0051406F">
            <w:pPr>
              <w:widowControl/>
              <w:jc w:val="left"/>
              <w:rPr>
                <w:rFonts w:ascii="宋体" w:eastAsia="宋体" w:hAnsi="宋体" w:cs="宋体"/>
                <w:kern w:val="0"/>
                <w:sz w:val="24"/>
              </w:rPr>
            </w:pPr>
          </w:p>
        </w:tc>
        <w:tc>
          <w:tcPr>
            <w:tcW w:w="0" w:type="auto"/>
            <w:tcBorders>
              <w:top w:val="nil"/>
              <w:left w:val="nil"/>
              <w:bottom w:val="nil"/>
              <w:right w:val="nil"/>
            </w:tcBorders>
            <w:hideMark/>
          </w:tcPr>
          <w:p w14:paraId="3F3F7E7A" w14:textId="77777777" w:rsidR="009F0A91" w:rsidRPr="00512517" w:rsidRDefault="009F0A91" w:rsidP="0051406F">
            <w:pPr>
              <w:widowControl/>
              <w:jc w:val="left"/>
              <w:rPr>
                <w:rFonts w:ascii="微软雅黑" w:eastAsia="微软雅黑" w:hAnsi="微软雅黑" w:cs="宋体"/>
                <w:color w:val="000000"/>
                <w:kern w:val="0"/>
                <w:sz w:val="27"/>
                <w:szCs w:val="27"/>
              </w:rPr>
            </w:pPr>
            <w:r w:rsidRPr="00512517">
              <w:rPr>
                <w:rFonts w:ascii="微软雅黑" w:eastAsia="微软雅黑" w:hAnsi="微软雅黑" w:cs="宋体"/>
                <w:noProof/>
                <w:color w:val="000000"/>
                <w:kern w:val="0"/>
                <w:sz w:val="27"/>
                <w:szCs w:val="27"/>
              </w:rPr>
              <w:drawing>
                <wp:inline distT="0" distB="0" distL="0" distR="0" wp14:anchorId="094C02CD" wp14:editId="54B3AA93">
                  <wp:extent cx="3382166" cy="1800000"/>
                  <wp:effectExtent l="0" t="0" r="8890" b="0"/>
                  <wp:docPr id="19" name="图片 19" descr="http://58.246.65.10:8231/UploadFile/2021051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51002.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82166"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1E3E8EA" w14:textId="77777777" w:rsidR="009F0A91" w:rsidRPr="00512517" w:rsidRDefault="009F0A91" w:rsidP="0051406F">
            <w:pPr>
              <w:widowControl/>
              <w:jc w:val="left"/>
              <w:rPr>
                <w:rFonts w:ascii="微软雅黑" w:eastAsia="微软雅黑" w:hAnsi="微软雅黑" w:cs="宋体"/>
                <w:color w:val="000000"/>
                <w:kern w:val="0"/>
                <w:sz w:val="27"/>
                <w:szCs w:val="27"/>
              </w:rPr>
            </w:pPr>
          </w:p>
        </w:tc>
      </w:tr>
    </w:tbl>
    <w:p w14:paraId="66833CF9" w14:textId="77777777" w:rsidR="009F0A91" w:rsidRDefault="009F0A91" w:rsidP="00E27C74">
      <w:r>
        <w:t>5月8日，荣威ei6MAX网约车版上市，新车共推2款，售价区间为17.88万-18.88万元。</w:t>
      </w:r>
    </w:p>
    <w:p w14:paraId="15283929" w14:textId="77777777" w:rsidR="009F0A91" w:rsidRDefault="009F0A91" w:rsidP="00E27C74">
      <w:r>
        <w:rPr>
          <w:rFonts w:hint="eastAsia"/>
        </w:rPr>
        <w:t>配置方面，新车配备</w:t>
      </w:r>
      <w:r>
        <w:t>360度全景影像、14.3英寸大屏、车联网系统等。</w:t>
      </w:r>
    </w:p>
    <w:p w14:paraId="43259876" w14:textId="77777777" w:rsidR="009F0A91" w:rsidRDefault="009F0A91" w:rsidP="00E27C74">
      <w:r>
        <w:rPr>
          <w:rFonts w:hint="eastAsia"/>
        </w:rPr>
        <w:t>动力方面，新车搭载由</w:t>
      </w:r>
      <w:r>
        <w:t>1.5T发动机和电动机组成的插混系统，匹配AMT变速箱。</w:t>
      </w:r>
    </w:p>
    <w:p w14:paraId="1456B40C" w14:textId="0BA3AFAF" w:rsidR="009F0A91" w:rsidRDefault="009F0A91" w:rsidP="00E27C74">
      <w:pPr>
        <w:rPr>
          <w:rFonts w:cs="宋体"/>
          <w:b/>
          <w:bCs/>
          <w:i/>
          <w:iCs/>
        </w:rPr>
      </w:pPr>
      <w:r w:rsidRPr="007654C2">
        <w:rPr>
          <w:rFonts w:cs="宋体" w:hint="eastAsia"/>
          <w:b/>
          <w:bCs/>
          <w:i/>
          <w:iCs/>
        </w:rPr>
        <w:t>分析：。</w:t>
      </w:r>
    </w:p>
    <w:p w14:paraId="21977DBB" w14:textId="77777777" w:rsidR="00D83D72" w:rsidRDefault="00D83D72" w:rsidP="00E27C74">
      <w:pPr>
        <w:rPr>
          <w:rFonts w:cs="宋体"/>
          <w:b/>
          <w:bCs/>
          <w:i/>
          <w:iCs/>
        </w:rPr>
      </w:pPr>
    </w:p>
    <w:p w14:paraId="69F3F1D8" w14:textId="77777777" w:rsidR="00E27C74" w:rsidRPr="00DA5660" w:rsidRDefault="00E27C74" w:rsidP="00E27C74">
      <w:pPr>
        <w:pStyle w:val="a8"/>
        <w:numPr>
          <w:ilvl w:val="0"/>
          <w:numId w:val="14"/>
        </w:numPr>
        <w:ind w:firstLineChars="0"/>
        <w:outlineLvl w:val="0"/>
        <w:rPr>
          <w:b/>
        </w:rPr>
      </w:pPr>
      <w:r w:rsidRPr="00C97499">
        <w:rPr>
          <w:rFonts w:cs="宋体" w:hint="eastAsia"/>
          <w:b/>
          <w:bCs/>
        </w:rPr>
        <w:t>宏观经济与政策</w:t>
      </w:r>
    </w:p>
    <w:p w14:paraId="18907C10" w14:textId="77777777" w:rsidR="005E1FDD" w:rsidRPr="00B24BCD" w:rsidRDefault="005E1FDD" w:rsidP="005E1FDD">
      <w:pPr>
        <w:pStyle w:val="a8"/>
        <w:numPr>
          <w:ilvl w:val="0"/>
          <w:numId w:val="16"/>
        </w:numPr>
        <w:ind w:firstLineChars="0"/>
        <w:outlineLvl w:val="1"/>
        <w:rPr>
          <w:b/>
        </w:rPr>
      </w:pPr>
      <w:r w:rsidRPr="00B24BCD">
        <w:rPr>
          <w:rFonts w:hint="eastAsia"/>
          <w:b/>
        </w:rPr>
        <w:t>公安部</w:t>
      </w:r>
      <w:r w:rsidRPr="00B24BCD">
        <w:rPr>
          <w:b/>
        </w:rPr>
        <w:t>:今年一季度新登记机动车996万辆</w:t>
      </w:r>
    </w:p>
    <w:p w14:paraId="79F428A8" w14:textId="77777777" w:rsidR="005E1FDD" w:rsidRDefault="005E1FDD" w:rsidP="005E1FDD">
      <w:r>
        <w:rPr>
          <w:rFonts w:hint="eastAsia"/>
        </w:rPr>
        <w:t>公安部交管局局长李江平通报，目前全国机动车保有量达到</w:t>
      </w:r>
      <w:r>
        <w:t>3.8亿辆，驾驶人达4.65亿人，今年一季度新注册登记机动车996万辆。</w:t>
      </w:r>
    </w:p>
    <w:p w14:paraId="26C8B3BD" w14:textId="77777777" w:rsidR="005E1FDD" w:rsidRPr="00B24BCD" w:rsidRDefault="005E1FDD" w:rsidP="005E1FDD">
      <w:pPr>
        <w:rPr>
          <w:rFonts w:cs="宋体"/>
          <w:b/>
          <w:bCs/>
          <w:i/>
          <w:iCs/>
        </w:rPr>
      </w:pPr>
      <w:r w:rsidRPr="002865F2">
        <w:rPr>
          <w:rFonts w:cs="宋体" w:hint="eastAsia"/>
          <w:b/>
          <w:bCs/>
          <w:i/>
          <w:iCs/>
        </w:rPr>
        <w:t>分析：。</w:t>
      </w:r>
    </w:p>
    <w:p w14:paraId="7CA41320" w14:textId="77777777" w:rsidR="005E1FDD" w:rsidRPr="00F26797" w:rsidRDefault="005E1FDD" w:rsidP="005E1FDD">
      <w:pPr>
        <w:pStyle w:val="a8"/>
        <w:numPr>
          <w:ilvl w:val="0"/>
          <w:numId w:val="16"/>
        </w:numPr>
        <w:ind w:firstLineChars="0"/>
        <w:outlineLvl w:val="1"/>
        <w:rPr>
          <w:b/>
        </w:rPr>
      </w:pPr>
      <w:r w:rsidRPr="00F26797">
        <w:rPr>
          <w:rFonts w:hint="eastAsia"/>
          <w:b/>
        </w:rPr>
        <w:t>关于开展</w:t>
      </w:r>
      <w:r w:rsidRPr="00F26797">
        <w:rPr>
          <w:b/>
        </w:rPr>
        <w:t>2020年度双积分数据核算审查工作的通知</w:t>
      </w:r>
    </w:p>
    <w:p w14:paraId="3D7EBF0B" w14:textId="708427F4" w:rsidR="005E1FDD" w:rsidRDefault="005E1FDD" w:rsidP="005E1FDD">
      <w:r>
        <w:t>装备中心将通过乘用车企业平均燃料消耗量与新能源汽车积分管理平台（以下简称“积分管理平台”），开展2020年度乘用车企业燃料消耗量与新能源汽车积分审查核算工作，现将有关事项通知如下：</w:t>
      </w:r>
    </w:p>
    <w:p w14:paraId="6F5CA53E" w14:textId="77777777" w:rsidR="005E1FDD" w:rsidRDefault="005E1FDD" w:rsidP="005E1FDD">
      <w:r>
        <w:rPr>
          <w:rFonts w:hint="eastAsia"/>
        </w:rPr>
        <w:t>（一）参与核算的企业主体，包括境内乘用车生产企业，授权进口乘用车供应企业和非授权进口乘用车供应企业。</w:t>
      </w:r>
    </w:p>
    <w:p w14:paraId="503C3E93" w14:textId="77777777" w:rsidR="005E1FDD" w:rsidRDefault="005E1FDD" w:rsidP="005E1FDD">
      <w:r>
        <w:rPr>
          <w:rFonts w:hint="eastAsia"/>
        </w:rPr>
        <w:t>（二）装备中心依据《公告》、合格证、积分管理平台、循环外节能技术</w:t>
      </w:r>
      <w:r>
        <w:t>/装置数据采集系统等相关信息，对企业双积分数据进行核算并通过积分管理平台下发核算结果。</w:t>
      </w:r>
    </w:p>
    <w:p w14:paraId="3F58C630" w14:textId="77777777" w:rsidR="005E1FDD" w:rsidRPr="00F26797" w:rsidRDefault="005E1FDD" w:rsidP="005E1FDD">
      <w:pPr>
        <w:rPr>
          <w:rFonts w:cs="宋体"/>
          <w:b/>
          <w:bCs/>
          <w:i/>
          <w:iCs/>
        </w:rPr>
      </w:pPr>
      <w:r w:rsidRPr="002865F2">
        <w:rPr>
          <w:rFonts w:cs="宋体" w:hint="eastAsia"/>
          <w:b/>
          <w:bCs/>
          <w:i/>
          <w:iCs/>
        </w:rPr>
        <w:t>分析：。</w:t>
      </w:r>
    </w:p>
    <w:p w14:paraId="4BB7E4E5" w14:textId="77777777" w:rsidR="005E1FDD" w:rsidRPr="00F26797" w:rsidRDefault="005E1FDD" w:rsidP="005E1FDD">
      <w:pPr>
        <w:pStyle w:val="a8"/>
        <w:numPr>
          <w:ilvl w:val="0"/>
          <w:numId w:val="16"/>
        </w:numPr>
        <w:ind w:firstLineChars="0"/>
        <w:outlineLvl w:val="1"/>
        <w:rPr>
          <w:b/>
        </w:rPr>
      </w:pPr>
      <w:r w:rsidRPr="00F26797">
        <w:rPr>
          <w:rFonts w:hint="eastAsia"/>
          <w:b/>
        </w:rPr>
        <w:t>关于轻型汽车能耗标识相关工作的通知</w:t>
      </w:r>
    </w:p>
    <w:p w14:paraId="604D8E4B" w14:textId="77777777" w:rsidR="005E1FDD" w:rsidRDefault="005E1FDD" w:rsidP="005E1FDD">
      <w:r>
        <w:rPr>
          <w:rFonts w:hint="eastAsia"/>
        </w:rPr>
        <w:t>自上述新标准实施之日起，至新版能耗标识标准正式发布实施之前，是</w:t>
      </w:r>
      <w:r>
        <w:t>M1类乘用车能耗标识管理过渡期。在过渡期内，采用GB/T19233—2020、GB/T19753—2021或者GB/T18386.1—2021进行试验的M1类乘用车，能耗标识信息标注方式详见附件1。过渡期之前，符合新标准要求的产品参照附件1标注。</w:t>
      </w:r>
    </w:p>
    <w:p w14:paraId="1A58C930" w14:textId="77777777" w:rsidR="005E1FDD" w:rsidRDefault="005E1FDD" w:rsidP="005E1FDD">
      <w:r>
        <w:rPr>
          <w:rFonts w:hint="eastAsia"/>
        </w:rPr>
        <w:t>二、轻型汽车燃料消耗量领跑值标注要求</w:t>
      </w:r>
    </w:p>
    <w:p w14:paraId="5B2AE62A" w14:textId="77777777" w:rsidR="005E1FDD" w:rsidRDefault="005E1FDD" w:rsidP="005E1FDD">
      <w:r>
        <w:rPr>
          <w:rFonts w:hint="eastAsia"/>
        </w:rPr>
        <w:t>根据</w:t>
      </w:r>
      <w:r>
        <w:t>GB22757.1—2017第3.2款要求计算，各类轻型汽车燃料消耗量领跑值如附件2。其中，对于传统能源M1类乘用车，在过渡期内，按车型燃料消耗量试验循环对应标注NEDC或WLTC领跑值。</w:t>
      </w:r>
    </w:p>
    <w:p w14:paraId="17CCCE26" w14:textId="77777777" w:rsidR="005E1FDD" w:rsidRDefault="005E1FDD" w:rsidP="005E1FDD">
      <w:r>
        <w:rPr>
          <w:rFonts w:hint="eastAsia"/>
        </w:rPr>
        <w:t>自</w:t>
      </w:r>
      <w:r>
        <w:t>2021年7月1日起，传统能源轻型汽车能耗标识领跑值应按照附件2标注。企业可根据自身情况，提前按最新领跑值进行标注。</w:t>
      </w:r>
    </w:p>
    <w:p w14:paraId="5894CD72" w14:textId="77777777" w:rsidR="005E1FDD" w:rsidRPr="00F26797" w:rsidRDefault="005E1FDD" w:rsidP="005E1FDD">
      <w:pPr>
        <w:rPr>
          <w:rFonts w:cs="宋体"/>
          <w:b/>
          <w:bCs/>
          <w:i/>
          <w:iCs/>
        </w:rPr>
      </w:pPr>
      <w:r w:rsidRPr="002865F2">
        <w:rPr>
          <w:rFonts w:cs="宋体" w:hint="eastAsia"/>
          <w:b/>
          <w:bCs/>
          <w:i/>
          <w:iCs/>
        </w:rPr>
        <w:t>分析：。</w:t>
      </w:r>
    </w:p>
    <w:p w14:paraId="5F9A6EB2" w14:textId="77777777" w:rsidR="005E1FDD" w:rsidRPr="00F26797" w:rsidRDefault="005E1FDD" w:rsidP="005E1FDD">
      <w:pPr>
        <w:pStyle w:val="a8"/>
        <w:numPr>
          <w:ilvl w:val="0"/>
          <w:numId w:val="16"/>
        </w:numPr>
        <w:ind w:firstLineChars="0"/>
        <w:outlineLvl w:val="1"/>
        <w:rPr>
          <w:b/>
        </w:rPr>
      </w:pPr>
      <w:r w:rsidRPr="00F26797">
        <w:rPr>
          <w:rFonts w:hint="eastAsia"/>
          <w:b/>
        </w:rPr>
        <w:t>关于调整免征车辆购置税新能源汽车产品技术要求的公告</w:t>
      </w:r>
    </w:p>
    <w:p w14:paraId="42958C2A" w14:textId="77777777" w:rsidR="005E1FDD" w:rsidRDefault="005E1FDD" w:rsidP="005E1FDD">
      <w:r>
        <w:t>5月13日，工业和信息化部网站公布三部委《关于调整免征车辆购置税新能源汽车产品技术要求的公告》。</w:t>
      </w:r>
    </w:p>
    <w:p w14:paraId="47FDECA6" w14:textId="77777777" w:rsidR="005E1FDD" w:rsidRDefault="005E1FDD" w:rsidP="005E1FDD">
      <w:r>
        <w:rPr>
          <w:rFonts w:hint="eastAsia"/>
        </w:rPr>
        <w:t>（</w:t>
      </w:r>
      <w:r>
        <w:t>1）插电式（含增程式）混合动力乘用车纯电动续驶里程应满足有条件的等效全电里程不低于43公里。</w:t>
      </w:r>
    </w:p>
    <w:p w14:paraId="736C6EF3" w14:textId="77777777" w:rsidR="005E1FDD" w:rsidRDefault="005E1FDD" w:rsidP="005E1FDD">
      <w:r>
        <w:rPr>
          <w:rFonts w:hint="eastAsia"/>
        </w:rPr>
        <w:t>（</w:t>
      </w:r>
      <w:r>
        <w:t>2）插电式（含增程式）混合动力乘用车电量保持模式试验的燃料消耗量（不含电能转化的燃料消耗量）与《乘用车燃料消耗量限值》（GB19578-2021）中车型对应的燃料消耗量限值相比应当小于70%；电量消耗模式试验的电能消耗量应小于电能消耗量目标值的135%。按整备质量（m，kg）的不同，百公里电能消耗量目标值（Y）应满足以下要求：m≤1000时，Y=0.0112×m+0.4；10001600时，Y=0.0048×m+8.60。</w:t>
      </w:r>
    </w:p>
    <w:p w14:paraId="337F1E9A" w14:textId="77777777" w:rsidR="005E1FDD" w:rsidRPr="00F26797" w:rsidRDefault="005E1FDD" w:rsidP="005E1FDD">
      <w:pPr>
        <w:rPr>
          <w:rFonts w:cs="宋体"/>
          <w:b/>
          <w:bCs/>
          <w:i/>
          <w:iCs/>
        </w:rPr>
      </w:pPr>
      <w:r w:rsidRPr="002865F2">
        <w:rPr>
          <w:rFonts w:cs="宋体" w:hint="eastAsia"/>
          <w:b/>
          <w:bCs/>
          <w:i/>
          <w:iCs/>
        </w:rPr>
        <w:t>分析：。</w:t>
      </w:r>
    </w:p>
    <w:p w14:paraId="34B6F6B6" w14:textId="77777777" w:rsidR="005E1FDD" w:rsidRPr="00B23E47" w:rsidRDefault="005E1FDD" w:rsidP="005E1FDD">
      <w:pPr>
        <w:pStyle w:val="a8"/>
        <w:numPr>
          <w:ilvl w:val="0"/>
          <w:numId w:val="16"/>
        </w:numPr>
        <w:ind w:firstLineChars="0"/>
        <w:outlineLvl w:val="1"/>
        <w:rPr>
          <w:b/>
        </w:rPr>
      </w:pPr>
      <w:r w:rsidRPr="00B23E47">
        <w:rPr>
          <w:rFonts w:hint="eastAsia"/>
          <w:b/>
        </w:rPr>
        <w:t>货车进城有望</w:t>
      </w:r>
      <w:r w:rsidRPr="00B23E47">
        <w:rPr>
          <w:b/>
        </w:rPr>
        <w:t>公安部:最低每天6小时通行时间</w:t>
      </w:r>
    </w:p>
    <w:p w14:paraId="42019A39" w14:textId="4111DD24" w:rsidR="005E1FDD" w:rsidRDefault="005E1FDD" w:rsidP="005E1FDD">
      <w:r>
        <w:t>积极推动清理全城24小时禁止货车通行的政策，除城市核心区等特殊区域个别道路外，其他道路为货车（危险货物运输车、工程运输车除外）通行预留时间窗口，每天允许通行时间原则上不少于6小时。</w:t>
      </w:r>
    </w:p>
    <w:p w14:paraId="04742466" w14:textId="77777777" w:rsidR="005E1FDD" w:rsidRPr="00B23E47" w:rsidRDefault="005E1FDD" w:rsidP="005E1FDD">
      <w:pPr>
        <w:rPr>
          <w:rFonts w:cs="宋体"/>
          <w:b/>
          <w:bCs/>
          <w:i/>
          <w:iCs/>
        </w:rPr>
      </w:pPr>
      <w:r w:rsidRPr="002865F2">
        <w:rPr>
          <w:rFonts w:cs="宋体" w:hint="eastAsia"/>
          <w:b/>
          <w:bCs/>
          <w:i/>
          <w:iCs/>
        </w:rPr>
        <w:t>分析：。</w:t>
      </w:r>
    </w:p>
    <w:p w14:paraId="76A522A9" w14:textId="77777777" w:rsidR="005E1FDD" w:rsidRPr="00002DED" w:rsidRDefault="005E1FDD" w:rsidP="005E1FDD">
      <w:pPr>
        <w:pStyle w:val="a8"/>
        <w:numPr>
          <w:ilvl w:val="0"/>
          <w:numId w:val="16"/>
        </w:numPr>
        <w:ind w:firstLineChars="0"/>
        <w:outlineLvl w:val="1"/>
        <w:rPr>
          <w:b/>
        </w:rPr>
      </w:pPr>
      <w:r w:rsidRPr="00002DED">
        <w:rPr>
          <w:rFonts w:hint="eastAsia"/>
          <w:b/>
        </w:rPr>
        <w:t>科技部新能源汽车重点专项项目申报指南</w:t>
      </w:r>
    </w:p>
    <w:p w14:paraId="382FA3C8" w14:textId="77777777" w:rsidR="005E1FDD" w:rsidRDefault="005E1FDD" w:rsidP="005E1FDD">
      <w:r>
        <w:rPr>
          <w:rFonts w:hint="eastAsia"/>
        </w:rPr>
        <w:t>国家科学技术部发布《国家重点研发计划“信息光子技术”等“十四五”重点专项</w:t>
      </w:r>
      <w:r>
        <w:t>2021年度项目申报指南的通知》。重点专项包括信息光子技术、高性能计算、氢能技术、新能源汽车等八项重点技术。2021年度指南部署坚持问题导向、分步实施、重点突出的原则，围绕能源动力、电驱系统、智能驾驶、车网融合、支撑技术、整车平台6个技术方向，按照基础前沿技术、共性关键技术、示范应用，拟启动18个项目，拟安排国拨经费8.6亿元。其中，围绕全固态金属锂电池技术方向，拟部署不超过3个青年科学家项目，拟安排国拨经费不超过1500万元，</w:t>
      </w:r>
      <w:r>
        <w:rPr>
          <w:rFonts w:hint="eastAsia"/>
        </w:rPr>
        <w:t>每个项目</w:t>
      </w:r>
      <w:r>
        <w:t>500万元。</w:t>
      </w:r>
    </w:p>
    <w:p w14:paraId="16AB0933" w14:textId="77777777" w:rsidR="005E1FDD" w:rsidRDefault="005E1FDD" w:rsidP="005E1FDD">
      <w:pPr>
        <w:rPr>
          <w:rFonts w:cs="宋体"/>
          <w:b/>
          <w:bCs/>
          <w:i/>
          <w:iCs/>
        </w:rPr>
      </w:pPr>
      <w:r w:rsidRPr="002865F2">
        <w:rPr>
          <w:rFonts w:cs="宋体" w:hint="eastAsia"/>
          <w:b/>
          <w:bCs/>
          <w:i/>
          <w:iCs/>
        </w:rPr>
        <w:t>分析：。</w:t>
      </w:r>
    </w:p>
    <w:p w14:paraId="2FA5CAE8" w14:textId="77777777" w:rsidR="005E1FDD" w:rsidRPr="00FB3FB4" w:rsidRDefault="005E1FDD" w:rsidP="005E1FDD">
      <w:pPr>
        <w:pStyle w:val="a8"/>
        <w:numPr>
          <w:ilvl w:val="0"/>
          <w:numId w:val="16"/>
        </w:numPr>
        <w:ind w:firstLineChars="0"/>
        <w:outlineLvl w:val="1"/>
        <w:rPr>
          <w:b/>
        </w:rPr>
      </w:pPr>
      <w:r w:rsidRPr="00FB3FB4">
        <w:rPr>
          <w:rFonts w:hint="eastAsia"/>
          <w:b/>
        </w:rPr>
        <w:t>首个换电国家标准</w:t>
      </w:r>
      <w:r w:rsidRPr="00FB3FB4">
        <w:rPr>
          <w:b/>
        </w:rPr>
        <w:t>11月1日起实施</w:t>
      </w:r>
    </w:p>
    <w:p w14:paraId="0665F7F5" w14:textId="77777777" w:rsidR="005E1FDD" w:rsidRDefault="005E1FDD" w:rsidP="005E1FDD">
      <w:r w:rsidRPr="00AB25D0">
        <w:t>5月10日，工信部通过公众号发布一图看懂GB/T40032-2021《电动汽车换电安全要求》，据悉，该标准已于4月30日批准发布，并将于2021年11月1日开始实施。</w:t>
      </w:r>
    </w:p>
    <w:p w14:paraId="10E62509" w14:textId="77777777" w:rsidR="005E1FDD" w:rsidRPr="00FB3FB4" w:rsidRDefault="005E1FDD" w:rsidP="005E1FDD">
      <w:pPr>
        <w:rPr>
          <w:rFonts w:cs="宋体"/>
          <w:b/>
          <w:bCs/>
          <w:i/>
          <w:iCs/>
        </w:rPr>
      </w:pPr>
      <w:r w:rsidRPr="002865F2">
        <w:rPr>
          <w:rFonts w:cs="宋体" w:hint="eastAsia"/>
          <w:b/>
          <w:bCs/>
          <w:i/>
          <w:iCs/>
        </w:rPr>
        <w:t>分析：。</w:t>
      </w:r>
    </w:p>
    <w:p w14:paraId="68277221" w14:textId="77777777" w:rsidR="005E1FDD" w:rsidRPr="00A70A82" w:rsidRDefault="005E1FDD" w:rsidP="005E1FDD">
      <w:pPr>
        <w:pStyle w:val="a8"/>
        <w:numPr>
          <w:ilvl w:val="0"/>
          <w:numId w:val="16"/>
        </w:numPr>
        <w:ind w:firstLineChars="0"/>
        <w:outlineLvl w:val="1"/>
        <w:rPr>
          <w:b/>
        </w:rPr>
      </w:pPr>
      <w:r w:rsidRPr="00A70A82">
        <w:rPr>
          <w:rFonts w:hint="eastAsia"/>
          <w:b/>
        </w:rPr>
        <w:t>小型非营运客车二手车交易登记将“跨省通办”</w:t>
      </w:r>
    </w:p>
    <w:p w14:paraId="4C524E1B" w14:textId="77777777" w:rsidR="005E1FDD" w:rsidRDefault="005E1FDD" w:rsidP="005E1FDD">
      <w:r>
        <w:t>5月12日消息，公安部会同商务部、税务总局推行小型非营运客车二手车交易登记“跨省通办”，档案资料网上转递，对异地交易二手车的，可以就地直接办理车辆查验、登记，无需返回登记地验车、办理转出，变“两次登记查验”为“一次登记查验”，减少两地往返。该措施将于6月1日起，在天津、太原、沈阳、上海等20个城市试点推行；9月1日起，直辖市、省会市、自治区首府市、计划单列市全部推行；2022年全国全面推行。</w:t>
      </w:r>
    </w:p>
    <w:p w14:paraId="0C8B2DCA" w14:textId="655D8B5D" w:rsidR="005E1FDD" w:rsidRDefault="005E1FDD" w:rsidP="005E1FDD">
      <w:pPr>
        <w:rPr>
          <w:rFonts w:cs="宋体"/>
          <w:b/>
          <w:bCs/>
          <w:i/>
          <w:iCs/>
        </w:rPr>
      </w:pPr>
      <w:r w:rsidRPr="002865F2">
        <w:rPr>
          <w:rFonts w:cs="宋体" w:hint="eastAsia"/>
          <w:b/>
          <w:bCs/>
          <w:i/>
          <w:iCs/>
        </w:rPr>
        <w:t>分析：。</w:t>
      </w:r>
    </w:p>
    <w:p w14:paraId="50B84E18" w14:textId="77777777" w:rsidR="005E1FDD" w:rsidRPr="00A70A82" w:rsidRDefault="005E1FDD" w:rsidP="005E1FDD">
      <w:pPr>
        <w:rPr>
          <w:rFonts w:cs="宋体"/>
          <w:b/>
          <w:bCs/>
          <w:i/>
          <w:iCs/>
        </w:rPr>
      </w:pPr>
    </w:p>
    <w:p w14:paraId="4D80220C" w14:textId="77777777" w:rsidR="00E27C74" w:rsidRPr="00567A78" w:rsidRDefault="00E27C74" w:rsidP="00E27C74">
      <w:pPr>
        <w:pStyle w:val="a8"/>
        <w:numPr>
          <w:ilvl w:val="0"/>
          <w:numId w:val="8"/>
        </w:numPr>
        <w:ind w:firstLineChars="0"/>
        <w:outlineLvl w:val="0"/>
        <w:rPr>
          <w:b/>
        </w:rPr>
      </w:pPr>
      <w:r w:rsidRPr="002009FE">
        <w:rPr>
          <w:rFonts w:cs="宋体" w:hint="eastAsia"/>
          <w:b/>
          <w:bCs/>
        </w:rPr>
        <w:t>新品信息跟踪</w:t>
      </w:r>
    </w:p>
    <w:p w14:paraId="2B91317F" w14:textId="77777777" w:rsidR="009F0A91" w:rsidRPr="00002DED" w:rsidRDefault="009F0A91" w:rsidP="00E27C74">
      <w:pPr>
        <w:pStyle w:val="a8"/>
        <w:numPr>
          <w:ilvl w:val="3"/>
          <w:numId w:val="9"/>
        </w:numPr>
        <w:ind w:left="426" w:firstLineChars="0"/>
        <w:outlineLvl w:val="1"/>
        <w:rPr>
          <w:b/>
        </w:rPr>
      </w:pPr>
      <w:r w:rsidRPr="00002DED">
        <w:rPr>
          <w:b/>
        </w:rPr>
        <w:t xml:space="preserve">最新批次特斯拉ModelS </w:t>
      </w:r>
    </w:p>
    <w:p w14:paraId="7C249187" w14:textId="77777777" w:rsidR="009F0A91" w:rsidRDefault="009F0A91" w:rsidP="00E27C74">
      <w:r>
        <w:rPr>
          <w:noProof/>
          <w:color w:val="000000"/>
        </w:rPr>
        <w:drawing>
          <wp:inline distT="0" distB="0" distL="0" distR="0" wp14:anchorId="0BD4499E" wp14:editId="7F7DDD77">
            <wp:extent cx="2880000" cy="1800000"/>
            <wp:effectExtent l="0" t="0" r="0" b="0"/>
            <wp:docPr id="8" name="图片 8" descr="http://dss.way-s.cn/news/net_images/autohome/ef27591d217a790245cc3649e2a946ca1b725fd1/134cf9d6ff088b5d1fd7a4021b98bbf5ee7469f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dss.way-s.cn/news/net_images/autohome/ef27591d217a790245cc3649e2a946ca1b725fd1/134cf9d6ff088b5d1fd7a4021b98bbf5ee7469fe.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800000"/>
                    </a:xfrm>
                    <a:prstGeom prst="rect">
                      <a:avLst/>
                    </a:prstGeom>
                    <a:noFill/>
                    <a:ln>
                      <a:noFill/>
                    </a:ln>
                  </pic:spPr>
                </pic:pic>
              </a:graphicData>
            </a:graphic>
          </wp:inline>
        </w:drawing>
      </w:r>
    </w:p>
    <w:p w14:paraId="21EFD152" w14:textId="77777777" w:rsidR="009F0A91" w:rsidRDefault="009F0A91" w:rsidP="00E27C74">
      <w:r>
        <w:t>新款特斯拉ModelS最早将于8月份开始交付。具体来看，新车在方向盘两侧滚轮旁边增加了凸起设计，其作用预计跟我们平常使用的键盘上F、J键的凸起作用相类似，更加便于驾驶员的盲操作。除此之外，两侧滚轮的材质也变为了磨砂质感。新车提供双电机全轮驱动长续航版、三电机全轮驱动Plaid版以及三电机全轮驱动PlaidPlus版三款车型，售价区间为79.999-117.49万元</w:t>
      </w:r>
      <w:r>
        <w:rPr>
          <w:rFonts w:hint="eastAsia"/>
        </w:rPr>
        <w:t>。</w:t>
      </w:r>
    </w:p>
    <w:p w14:paraId="083DF236" w14:textId="1AA62D92" w:rsidR="009F0A91" w:rsidRDefault="009F0A91" w:rsidP="00E27C74">
      <w:pPr>
        <w:rPr>
          <w:rFonts w:cs="宋体"/>
          <w:b/>
          <w:bCs/>
          <w:i/>
          <w:iCs/>
        </w:rPr>
      </w:pPr>
      <w:r w:rsidRPr="002009FE">
        <w:rPr>
          <w:rFonts w:cs="宋体" w:hint="eastAsia"/>
          <w:b/>
          <w:bCs/>
          <w:i/>
          <w:iCs/>
        </w:rPr>
        <w:t>分析：。</w:t>
      </w:r>
    </w:p>
    <w:p w14:paraId="742EFFF2" w14:textId="77777777" w:rsidR="00D83D72" w:rsidRDefault="00D83D72" w:rsidP="00E27C74">
      <w:pPr>
        <w:rPr>
          <w:rFonts w:cs="宋体"/>
          <w:b/>
          <w:bCs/>
          <w:i/>
          <w:iCs/>
        </w:rPr>
      </w:pPr>
    </w:p>
    <w:p w14:paraId="4B81B6AB" w14:textId="77777777" w:rsidR="00E27C74" w:rsidRPr="002009FE" w:rsidRDefault="00E27C74" w:rsidP="00E27C74">
      <w:pPr>
        <w:pStyle w:val="a8"/>
        <w:numPr>
          <w:ilvl w:val="0"/>
          <w:numId w:val="4"/>
        </w:numPr>
        <w:ind w:firstLineChars="0"/>
        <w:outlineLvl w:val="0"/>
      </w:pPr>
      <w:r>
        <w:rPr>
          <w:rFonts w:cs="宋体" w:hint="eastAsia"/>
          <w:b/>
          <w:bCs/>
        </w:rPr>
        <w:t>企业信息</w:t>
      </w:r>
    </w:p>
    <w:p w14:paraId="74DD6B4B" w14:textId="77777777" w:rsidR="005E1FDD" w:rsidRPr="00A70A82" w:rsidRDefault="005E1FDD" w:rsidP="00E27C74">
      <w:pPr>
        <w:pStyle w:val="a8"/>
        <w:numPr>
          <w:ilvl w:val="3"/>
          <w:numId w:val="17"/>
        </w:numPr>
        <w:ind w:firstLineChars="0"/>
        <w:jc w:val="left"/>
        <w:outlineLvl w:val="1"/>
        <w:rPr>
          <w:b/>
        </w:rPr>
      </w:pPr>
      <w:r w:rsidRPr="00A70A82">
        <w:rPr>
          <w:b/>
        </w:rPr>
        <w:t>360联手哪吒造的车</w:t>
      </w:r>
      <w:r w:rsidRPr="00A70A82">
        <w:rPr>
          <w:rFonts w:hint="eastAsia"/>
          <w:b/>
        </w:rPr>
        <w:t>周鸿祎：</w:t>
      </w:r>
      <w:r w:rsidRPr="00A70A82">
        <w:rPr>
          <w:b/>
        </w:rPr>
        <w:t>只要10万元</w:t>
      </w:r>
    </w:p>
    <w:p w14:paraId="6D69FF99" w14:textId="77777777" w:rsidR="005E1FDD" w:rsidRDefault="005E1FDD" w:rsidP="00E27C74">
      <w:r>
        <w:t>5月11日，在360安全大厦，360公司创始人周鸿祎揭开了360的汽车局。未来智能汽车的网络安全，必将成为360安全生态的重要版图。“10万级”智能汽车将是双方合作主力方向。</w:t>
      </w:r>
    </w:p>
    <w:p w14:paraId="167F8B64" w14:textId="77777777" w:rsidR="005E1FDD" w:rsidRPr="00A70A82" w:rsidRDefault="005E1FDD" w:rsidP="00E27C74">
      <w:pPr>
        <w:ind w:left="210" w:hangingChars="100" w:hanging="210"/>
        <w:rPr>
          <w:rFonts w:cs="宋体"/>
          <w:b/>
          <w:bCs/>
          <w:i/>
          <w:iCs/>
        </w:rPr>
      </w:pPr>
      <w:r w:rsidRPr="00F94E69">
        <w:rPr>
          <w:rFonts w:cs="宋体" w:hint="eastAsia"/>
          <w:b/>
          <w:bCs/>
          <w:i/>
          <w:iCs/>
        </w:rPr>
        <w:t>分析：。</w:t>
      </w:r>
    </w:p>
    <w:p w14:paraId="4D6A1F6E" w14:textId="77777777" w:rsidR="005E1FDD" w:rsidRPr="00A70A82" w:rsidRDefault="005E1FDD" w:rsidP="00E27C74">
      <w:pPr>
        <w:pStyle w:val="a8"/>
        <w:numPr>
          <w:ilvl w:val="3"/>
          <w:numId w:val="17"/>
        </w:numPr>
        <w:ind w:firstLineChars="0"/>
        <w:jc w:val="left"/>
        <w:outlineLvl w:val="1"/>
        <w:rPr>
          <w:b/>
        </w:rPr>
      </w:pPr>
      <w:r w:rsidRPr="00A70A82">
        <w:rPr>
          <w:rFonts w:hint="eastAsia"/>
          <w:b/>
        </w:rPr>
        <w:t>比亚迪：拟将子公司比亚迪半导体分拆至创业板上市</w:t>
      </w:r>
    </w:p>
    <w:p w14:paraId="7B44A130" w14:textId="77777777" w:rsidR="005E1FDD" w:rsidRDefault="005E1FDD" w:rsidP="00E27C74">
      <w:r>
        <w:t>比亚迪发布公告称，公司拟将控股子公司比亚迪半导体分拆至深交所创业板上市。比亚迪半导体将继续从事功率半导体、智能控制IC、智能传感器及光电半导体的研发、生产及销售。未来，比亚迪半导体将以车规级半导体为核心，同步推动工业、家电、新能源、消费电子等领域的半导体业务发展，致力于成为高效、智能、集成的新型半导体供应商。</w:t>
      </w:r>
    </w:p>
    <w:p w14:paraId="12E8B3AA" w14:textId="77777777" w:rsidR="005E1FDD" w:rsidRDefault="005E1FDD" w:rsidP="00E27C74">
      <w:pPr>
        <w:ind w:left="210" w:hangingChars="100" w:hanging="210"/>
        <w:rPr>
          <w:rFonts w:cs="宋体"/>
          <w:b/>
          <w:bCs/>
          <w:i/>
          <w:iCs/>
        </w:rPr>
      </w:pPr>
      <w:r w:rsidRPr="00F94E69">
        <w:rPr>
          <w:rFonts w:cs="宋体" w:hint="eastAsia"/>
          <w:b/>
          <w:bCs/>
          <w:i/>
          <w:iCs/>
        </w:rPr>
        <w:t>分析：。</w:t>
      </w:r>
    </w:p>
    <w:p w14:paraId="044132BD" w14:textId="77777777" w:rsidR="005E1FDD" w:rsidRPr="00A70A82" w:rsidRDefault="005E1FDD" w:rsidP="00E27C74">
      <w:pPr>
        <w:pStyle w:val="a8"/>
        <w:numPr>
          <w:ilvl w:val="3"/>
          <w:numId w:val="17"/>
        </w:numPr>
        <w:ind w:firstLineChars="0"/>
        <w:jc w:val="left"/>
        <w:outlineLvl w:val="1"/>
        <w:rPr>
          <w:b/>
        </w:rPr>
      </w:pPr>
      <w:r w:rsidRPr="00A70A82">
        <w:rPr>
          <w:rFonts w:hint="eastAsia"/>
          <w:b/>
        </w:rPr>
        <w:t>传特斯拉暂停扩建上海工厂</w:t>
      </w:r>
      <w:r w:rsidRPr="00A70A82">
        <w:rPr>
          <w:b/>
        </w:rPr>
        <w:t>打算限制中国产量</w:t>
      </w:r>
    </w:p>
    <w:p w14:paraId="5444360E" w14:textId="77777777" w:rsidR="005E1FDD" w:rsidRDefault="005E1FDD" w:rsidP="00E27C74">
      <w:r>
        <w:t>由于中美紧张局势带来的不确定性，美国电动汽车制造商特斯拉已经暂停了购买土地以扩大其上海工厂规模、使其成为全球出口中心的计划。</w:t>
      </w:r>
    </w:p>
    <w:p w14:paraId="57DA962B" w14:textId="77777777" w:rsidR="005E1FDD" w:rsidRDefault="005E1FDD" w:rsidP="00E27C74">
      <w:pPr>
        <w:ind w:left="210" w:hangingChars="100" w:hanging="210"/>
        <w:rPr>
          <w:rFonts w:cs="宋体"/>
          <w:b/>
          <w:bCs/>
          <w:i/>
          <w:iCs/>
        </w:rPr>
      </w:pPr>
      <w:r w:rsidRPr="00F94E69">
        <w:rPr>
          <w:rFonts w:cs="宋体" w:hint="eastAsia"/>
          <w:b/>
          <w:bCs/>
          <w:i/>
          <w:iCs/>
        </w:rPr>
        <w:t>分析：。</w:t>
      </w:r>
    </w:p>
    <w:p w14:paraId="6631BEE2" w14:textId="444C523E" w:rsidR="005E1FDD" w:rsidRPr="00B24BCD" w:rsidRDefault="005E1FDD" w:rsidP="00E27C74">
      <w:pPr>
        <w:pStyle w:val="a8"/>
        <w:numPr>
          <w:ilvl w:val="3"/>
          <w:numId w:val="17"/>
        </w:numPr>
        <w:ind w:firstLineChars="0"/>
        <w:jc w:val="left"/>
        <w:outlineLvl w:val="1"/>
        <w:rPr>
          <w:b/>
        </w:rPr>
      </w:pPr>
      <w:r w:rsidRPr="00B24BCD">
        <w:rPr>
          <w:b/>
        </w:rPr>
        <w:t>长城控股/中国石化达成合作</w:t>
      </w:r>
      <w:r w:rsidR="00FA3201">
        <w:rPr>
          <w:rFonts w:hint="eastAsia"/>
          <w:b/>
        </w:rPr>
        <w:t>氢燃料</w:t>
      </w:r>
    </w:p>
    <w:p w14:paraId="1D74E1C2" w14:textId="77777777" w:rsidR="005E1FDD" w:rsidRDefault="005E1FDD" w:rsidP="00E27C74">
      <w:r>
        <w:rPr>
          <w:rFonts w:hint="eastAsia"/>
        </w:rPr>
        <w:t>长城控股集团有限公司与中国石油化工集团有限公司已于</w:t>
      </w:r>
      <w:r>
        <w:t>5月12日在北京正式签署氢能战略合作框架协议。协议内容显示，双方将在氢能产业、氢能技术和氢能资本领域展开多项合作。在氢能产业领域，双方将协同推进氢燃料电池汽车示范，以及加氢站或油氢合建站的建设，共同打造车站一体化应用场景。</w:t>
      </w:r>
    </w:p>
    <w:p w14:paraId="28059A68" w14:textId="77777777" w:rsidR="005E1FDD" w:rsidRDefault="005E1FDD" w:rsidP="00E27C74">
      <w:pPr>
        <w:ind w:left="210" w:hangingChars="100" w:hanging="210"/>
        <w:rPr>
          <w:rFonts w:cs="宋体"/>
          <w:b/>
          <w:bCs/>
          <w:i/>
          <w:iCs/>
        </w:rPr>
      </w:pPr>
      <w:r w:rsidRPr="00F94E69">
        <w:rPr>
          <w:rFonts w:cs="宋体" w:hint="eastAsia"/>
          <w:b/>
          <w:bCs/>
          <w:i/>
          <w:iCs/>
        </w:rPr>
        <w:t>分析：。</w:t>
      </w:r>
    </w:p>
    <w:p w14:paraId="7A0153D5" w14:textId="77777777" w:rsidR="005E1FDD" w:rsidRPr="00B23E47" w:rsidRDefault="005E1FDD" w:rsidP="00E27C74">
      <w:pPr>
        <w:pStyle w:val="a8"/>
        <w:numPr>
          <w:ilvl w:val="3"/>
          <w:numId w:val="17"/>
        </w:numPr>
        <w:ind w:firstLineChars="0"/>
        <w:jc w:val="left"/>
        <w:outlineLvl w:val="1"/>
        <w:rPr>
          <w:b/>
        </w:rPr>
      </w:pPr>
      <w:r w:rsidRPr="00B23E47">
        <w:rPr>
          <w:rFonts w:hint="eastAsia"/>
          <w:b/>
        </w:rPr>
        <w:t>高德地图推出道路作业车辆安全预警系统</w:t>
      </w:r>
    </w:p>
    <w:p w14:paraId="1FF9FA3B" w14:textId="77777777" w:rsidR="005E1FDD" w:rsidRDefault="005E1FDD" w:rsidP="00E27C74">
      <w:r w:rsidRPr="008B5C67">
        <w:t>5月13日，高德地图发布“道路作业车辆安全预警系统”，针对道路作业生产事故多、信息发布慢、触达范围有限、管理效率低等行业痛点，用数字化手段助力道路交通从业者工作更加安全、高效。</w:t>
      </w:r>
    </w:p>
    <w:p w14:paraId="540179FB" w14:textId="77777777" w:rsidR="005E1FDD" w:rsidRDefault="005E1FDD" w:rsidP="00E27C74">
      <w:pPr>
        <w:rPr>
          <w:rFonts w:cs="宋体"/>
          <w:b/>
          <w:bCs/>
          <w:i/>
          <w:iCs/>
        </w:rPr>
      </w:pPr>
      <w:r w:rsidRPr="002865F2">
        <w:rPr>
          <w:rFonts w:cs="宋体" w:hint="eastAsia"/>
          <w:b/>
          <w:bCs/>
          <w:i/>
          <w:iCs/>
        </w:rPr>
        <w:t>分析：。</w:t>
      </w:r>
    </w:p>
    <w:p w14:paraId="57B17623" w14:textId="77777777" w:rsidR="005E1FDD" w:rsidRPr="00002DED" w:rsidRDefault="005E1FDD" w:rsidP="00E27C74">
      <w:pPr>
        <w:pStyle w:val="a8"/>
        <w:numPr>
          <w:ilvl w:val="3"/>
          <w:numId w:val="17"/>
        </w:numPr>
        <w:ind w:firstLineChars="0"/>
        <w:jc w:val="left"/>
        <w:outlineLvl w:val="1"/>
        <w:rPr>
          <w:b/>
        </w:rPr>
      </w:pPr>
      <w:r w:rsidRPr="00002DED">
        <w:rPr>
          <w:rFonts w:hint="eastAsia"/>
          <w:b/>
        </w:rPr>
        <w:t>高合汽车</w:t>
      </w:r>
      <w:r w:rsidRPr="00002DED">
        <w:rPr>
          <w:b/>
        </w:rPr>
        <w:t>HiPhiX正式开启批量交付</w:t>
      </w:r>
    </w:p>
    <w:p w14:paraId="4E0E0264" w14:textId="77777777" w:rsidR="005E1FDD" w:rsidRDefault="005E1FDD" w:rsidP="00E27C74">
      <w:r>
        <w:rPr>
          <w:rFonts w:hint="eastAsia"/>
        </w:rPr>
        <w:t>高合</w:t>
      </w:r>
      <w:r>
        <w:t>HiPhiX创始版已全面开启批量交付，来自全国12座城市的高合创始车主在位于江苏盐城的高合城市精品工厂参加了车辆交付仪式，同时，高合汽车位于上海、北京、广州、深圳、杭州、盐城等多地的交付中心也开启运营。具体来看，高合交付中心（HiPhiDeliveryCenter）为用户提供集展示、体验、交付于一体的综合服务，在新车验车、车贷车险、车辆美容、注册上牌等方面为用户带来更加专业高效的全新服务体验。</w:t>
      </w:r>
    </w:p>
    <w:p w14:paraId="0A7EA2D4" w14:textId="77777777" w:rsidR="005E1FDD" w:rsidRPr="00002DED" w:rsidRDefault="005E1FDD" w:rsidP="00E27C74">
      <w:pPr>
        <w:ind w:left="210" w:hangingChars="100" w:hanging="210"/>
        <w:rPr>
          <w:rFonts w:cs="宋体"/>
          <w:b/>
          <w:bCs/>
          <w:i/>
          <w:iCs/>
        </w:rPr>
      </w:pPr>
      <w:r w:rsidRPr="00F94E69">
        <w:rPr>
          <w:rFonts w:cs="宋体" w:hint="eastAsia"/>
          <w:b/>
          <w:bCs/>
          <w:i/>
          <w:iCs/>
        </w:rPr>
        <w:t>分析：。</w:t>
      </w:r>
    </w:p>
    <w:p w14:paraId="37395317" w14:textId="77777777" w:rsidR="005E1FDD" w:rsidRPr="004D5C0F" w:rsidRDefault="005E1FDD" w:rsidP="00E27C74">
      <w:pPr>
        <w:pStyle w:val="a8"/>
        <w:numPr>
          <w:ilvl w:val="3"/>
          <w:numId w:val="17"/>
        </w:numPr>
        <w:ind w:firstLineChars="0"/>
        <w:jc w:val="left"/>
        <w:outlineLvl w:val="1"/>
        <w:rPr>
          <w:b/>
        </w:rPr>
      </w:pPr>
      <w:r w:rsidRPr="004D5C0F">
        <w:rPr>
          <w:rFonts w:hint="eastAsia"/>
          <w:b/>
        </w:rPr>
        <w:t>广汽埃安发布私桩共享计划</w:t>
      </w:r>
    </w:p>
    <w:p w14:paraId="2D357C6A" w14:textId="77777777" w:rsidR="005E1FDD" w:rsidRDefault="005E1FDD" w:rsidP="00E27C74">
      <w:r>
        <w:t>5月12日，广汽埃安正式发布汽车品牌私桩共享，该平台能帮助无桩车主带来更便利的充电选择，还能让个人桩主利用闲置时段增加收益，提升充电配套利用率。同时，还可以实现电网资源的优化配置，提升充电配套利用率，减少资源浪费。</w:t>
      </w:r>
    </w:p>
    <w:p w14:paraId="77F2A6ED" w14:textId="77777777" w:rsidR="005E1FDD" w:rsidRPr="004D5C0F" w:rsidRDefault="005E1FDD" w:rsidP="00E27C74">
      <w:pPr>
        <w:ind w:left="210" w:hangingChars="100" w:hanging="210"/>
        <w:rPr>
          <w:rFonts w:cs="宋体"/>
          <w:b/>
          <w:bCs/>
          <w:i/>
          <w:iCs/>
        </w:rPr>
      </w:pPr>
      <w:r w:rsidRPr="00F94E69">
        <w:rPr>
          <w:rFonts w:cs="宋体" w:hint="eastAsia"/>
          <w:b/>
          <w:bCs/>
          <w:i/>
          <w:iCs/>
        </w:rPr>
        <w:t>分析：。</w:t>
      </w:r>
    </w:p>
    <w:p w14:paraId="3F8E77C9" w14:textId="77777777" w:rsidR="005E1FDD" w:rsidRPr="00B24BCD" w:rsidRDefault="005E1FDD" w:rsidP="00E27C74">
      <w:pPr>
        <w:pStyle w:val="a8"/>
        <w:numPr>
          <w:ilvl w:val="3"/>
          <w:numId w:val="17"/>
        </w:numPr>
        <w:ind w:firstLineChars="0"/>
        <w:jc w:val="left"/>
        <w:outlineLvl w:val="1"/>
        <w:rPr>
          <w:b/>
        </w:rPr>
      </w:pPr>
      <w:r w:rsidRPr="00B24BCD">
        <w:rPr>
          <w:rFonts w:hint="eastAsia"/>
          <w:b/>
        </w:rPr>
        <w:t>广汽集团正与华为开发</w:t>
      </w:r>
      <w:r w:rsidRPr="00B24BCD">
        <w:rPr>
          <w:b/>
        </w:rPr>
        <w:t>L4级自动驾驶车辆</w:t>
      </w:r>
    </w:p>
    <w:p w14:paraId="57963B20" w14:textId="77777777" w:rsidR="005E1FDD" w:rsidRDefault="005E1FDD" w:rsidP="00E27C74">
      <w:r>
        <w:rPr>
          <w:rFonts w:hint="eastAsia"/>
        </w:rPr>
        <w:t>广汽集团透露，公司目前在与华为共同开发</w:t>
      </w:r>
      <w:r>
        <w:t>L4级自动驾驶车辆，计划将于2024年量产。合作车型量产后是否交给华为来销售，广汽集团表示目前暂无可对外披露的信息。</w:t>
      </w:r>
    </w:p>
    <w:p w14:paraId="3967240D" w14:textId="77777777" w:rsidR="005E1FDD" w:rsidRDefault="005E1FDD" w:rsidP="00E27C74">
      <w:pPr>
        <w:ind w:left="210" w:hangingChars="100" w:hanging="210"/>
        <w:rPr>
          <w:rFonts w:cs="宋体"/>
          <w:b/>
          <w:bCs/>
          <w:i/>
          <w:iCs/>
        </w:rPr>
      </w:pPr>
      <w:r w:rsidRPr="00F94E69">
        <w:rPr>
          <w:rFonts w:cs="宋体" w:hint="eastAsia"/>
          <w:b/>
          <w:bCs/>
          <w:i/>
          <w:iCs/>
        </w:rPr>
        <w:t>分析：。</w:t>
      </w:r>
    </w:p>
    <w:p w14:paraId="44DED001" w14:textId="77777777" w:rsidR="005E1FDD" w:rsidRPr="00002DED" w:rsidRDefault="005E1FDD" w:rsidP="00E27C74">
      <w:pPr>
        <w:pStyle w:val="a8"/>
        <w:numPr>
          <w:ilvl w:val="3"/>
          <w:numId w:val="17"/>
        </w:numPr>
        <w:ind w:firstLineChars="0"/>
        <w:jc w:val="left"/>
        <w:outlineLvl w:val="1"/>
        <w:rPr>
          <w:b/>
        </w:rPr>
      </w:pPr>
      <w:r w:rsidRPr="00002DED">
        <w:rPr>
          <w:rFonts w:hint="eastAsia"/>
          <w:b/>
        </w:rPr>
        <w:t>华为、长安汽车、宁德时代联合打造高端智能电动车</w:t>
      </w:r>
    </w:p>
    <w:p w14:paraId="32DE8291" w14:textId="77777777" w:rsidR="005E1FDD" w:rsidRDefault="005E1FDD" w:rsidP="00E27C74">
      <w:r>
        <w:rPr>
          <w:rFonts w:hint="eastAsia"/>
        </w:rPr>
        <w:t>长安汽车携手华为、宁德时代，共同打造国际一流的智能电动网联汽车平台——</w:t>
      </w:r>
      <w:r>
        <w:t>CHN，面向未来的高端智能电动车即将推出，全新高端品牌名称即将公布。消息称，长安汽车负责擅长的整车制造系统集成，宁德时代负责动力电池相关技术，华为负责自身在电子科技和智能运算领域最擅长的车机系统和自动驾驶技术。三方合作带来的除了一个高端品牌之外，与之相配套的还包括“一个全球领先、自主可控的智能电动汽车平台”“一系列智能汽车产品”和“一个超级‘人车家’智慧生活和智慧能源生态”。</w:t>
      </w:r>
    </w:p>
    <w:p w14:paraId="1D43C41A" w14:textId="77777777" w:rsidR="005E1FDD" w:rsidRPr="00002DED" w:rsidRDefault="005E1FDD" w:rsidP="00E27C74">
      <w:pPr>
        <w:ind w:left="210" w:hangingChars="100" w:hanging="210"/>
        <w:rPr>
          <w:rFonts w:cs="宋体"/>
          <w:b/>
          <w:bCs/>
          <w:i/>
          <w:iCs/>
        </w:rPr>
      </w:pPr>
      <w:r w:rsidRPr="00F94E69">
        <w:rPr>
          <w:rFonts w:cs="宋体" w:hint="eastAsia"/>
          <w:b/>
          <w:bCs/>
          <w:i/>
          <w:iCs/>
        </w:rPr>
        <w:t>分析：。</w:t>
      </w:r>
    </w:p>
    <w:p w14:paraId="25F2142D" w14:textId="77777777" w:rsidR="005E1FDD" w:rsidRPr="00B23E47" w:rsidRDefault="005E1FDD" w:rsidP="00E27C74">
      <w:pPr>
        <w:pStyle w:val="a8"/>
        <w:numPr>
          <w:ilvl w:val="3"/>
          <w:numId w:val="17"/>
        </w:numPr>
        <w:ind w:firstLineChars="0"/>
        <w:jc w:val="left"/>
        <w:outlineLvl w:val="1"/>
        <w:rPr>
          <w:b/>
        </w:rPr>
      </w:pPr>
      <w:r w:rsidRPr="00B23E47">
        <w:rPr>
          <w:rFonts w:hint="eastAsia"/>
          <w:b/>
        </w:rPr>
        <w:t>江铃挂牌出售重卡业务</w:t>
      </w:r>
      <w:r w:rsidRPr="00B23E47">
        <w:rPr>
          <w:b/>
        </w:rPr>
        <w:t>聚焦主业以“专”致胜</w:t>
      </w:r>
    </w:p>
    <w:p w14:paraId="52FCC136" w14:textId="77777777" w:rsidR="005E1FDD" w:rsidRDefault="005E1FDD" w:rsidP="00E27C74">
      <w:r>
        <w:t>5月7日晚间，江铃汽车股份有限公司）发布公告称，江铃汽车董事会批准以不低于7.64亿元人民币的价格，通过山西省产权交易市场公开挂牌的方式出售全资子公司江铃重型汽车有限公司100%的股权。</w:t>
      </w:r>
    </w:p>
    <w:p w14:paraId="458D1DAB" w14:textId="77777777" w:rsidR="005E1FDD" w:rsidRDefault="005E1FDD" w:rsidP="00E27C74">
      <w:pPr>
        <w:rPr>
          <w:rFonts w:cs="宋体"/>
          <w:b/>
          <w:bCs/>
          <w:i/>
          <w:iCs/>
        </w:rPr>
      </w:pPr>
      <w:r w:rsidRPr="002865F2">
        <w:rPr>
          <w:rFonts w:cs="宋体" w:hint="eastAsia"/>
          <w:b/>
          <w:bCs/>
          <w:i/>
          <w:iCs/>
        </w:rPr>
        <w:t>分析：。</w:t>
      </w:r>
    </w:p>
    <w:p w14:paraId="6BF8F71F" w14:textId="77777777" w:rsidR="005E1FDD" w:rsidRPr="00A70A82" w:rsidRDefault="005E1FDD" w:rsidP="00E27C74">
      <w:pPr>
        <w:pStyle w:val="a8"/>
        <w:numPr>
          <w:ilvl w:val="3"/>
          <w:numId w:val="17"/>
        </w:numPr>
        <w:ind w:firstLineChars="0"/>
        <w:jc w:val="left"/>
        <w:outlineLvl w:val="1"/>
        <w:rPr>
          <w:b/>
        </w:rPr>
      </w:pPr>
      <w:r w:rsidRPr="00A70A82">
        <w:rPr>
          <w:rFonts w:hint="eastAsia"/>
          <w:b/>
        </w:rPr>
        <w:t>上汽将推“电池银行”，最早年底发布统一规格电池包</w:t>
      </w:r>
    </w:p>
    <w:p w14:paraId="492D5154" w14:textId="77777777" w:rsidR="005E1FDD" w:rsidRDefault="005E1FDD" w:rsidP="00E27C74">
      <w:r>
        <w:t>上汽集团将很快推出车电分离的“电池银行”。同时，今年年底或明年年初将推统一规格的电池包，覆盖达11款车型，可支持磷酸铁锂、三元锂电、高镍电池，甚至固态电池电芯。</w:t>
      </w:r>
    </w:p>
    <w:p w14:paraId="6A95E119" w14:textId="77777777" w:rsidR="005E1FDD" w:rsidRDefault="005E1FDD" w:rsidP="00E27C74">
      <w:pPr>
        <w:ind w:left="210" w:hangingChars="100" w:hanging="210"/>
        <w:rPr>
          <w:rFonts w:cs="宋体"/>
          <w:b/>
          <w:bCs/>
          <w:i/>
          <w:iCs/>
        </w:rPr>
      </w:pPr>
      <w:r w:rsidRPr="00F94E69">
        <w:rPr>
          <w:rFonts w:cs="宋体" w:hint="eastAsia"/>
          <w:b/>
          <w:bCs/>
          <w:i/>
          <w:iCs/>
        </w:rPr>
        <w:t>分析：。</w:t>
      </w:r>
    </w:p>
    <w:p w14:paraId="1D07B371" w14:textId="77777777" w:rsidR="005E1FDD" w:rsidRPr="00541792" w:rsidRDefault="005E1FDD" w:rsidP="00E27C74">
      <w:pPr>
        <w:pStyle w:val="a8"/>
        <w:numPr>
          <w:ilvl w:val="3"/>
          <w:numId w:val="17"/>
        </w:numPr>
        <w:ind w:firstLineChars="0"/>
        <w:jc w:val="left"/>
        <w:outlineLvl w:val="1"/>
        <w:rPr>
          <w:b/>
        </w:rPr>
      </w:pPr>
      <w:r w:rsidRPr="00541792">
        <w:rPr>
          <w:rFonts w:hint="eastAsia"/>
          <w:b/>
        </w:rPr>
        <w:t>外媒：特斯拉正与亿纬锂能谈判电池供应</w:t>
      </w:r>
    </w:p>
    <w:p w14:paraId="4B7BC793" w14:textId="77777777" w:rsidR="005E1FDD" w:rsidRDefault="005E1FDD" w:rsidP="00E27C74">
      <w:r w:rsidRPr="00D5041D">
        <w:t>知情人士透露特斯拉目前正与中国电池厂商亿纬锂能谈判动力电池供应事宜。据悉，特斯拉希望在今年第三季度完成谈判。若成功，亿纬锂能将成为继宁德时代之后，第二家为特斯拉上海工厂供应磷酸铁锂电芯的企业。</w:t>
      </w:r>
    </w:p>
    <w:p w14:paraId="66A41DDA" w14:textId="77777777" w:rsidR="005E1FDD" w:rsidRPr="00541792" w:rsidRDefault="005E1FDD" w:rsidP="0051406F">
      <w:pPr>
        <w:rPr>
          <w:rFonts w:cs="宋体"/>
          <w:b/>
          <w:bCs/>
          <w:i/>
          <w:iCs/>
        </w:rPr>
      </w:pPr>
      <w:r w:rsidRPr="002865F2">
        <w:rPr>
          <w:rFonts w:cs="宋体" w:hint="eastAsia"/>
          <w:b/>
          <w:bCs/>
          <w:i/>
          <w:iCs/>
        </w:rPr>
        <w:t>分析：。</w:t>
      </w:r>
    </w:p>
    <w:p w14:paraId="411A3107" w14:textId="77777777" w:rsidR="005E1FDD" w:rsidRPr="00002DED" w:rsidRDefault="005E1FDD" w:rsidP="00E27C74">
      <w:pPr>
        <w:pStyle w:val="a8"/>
        <w:numPr>
          <w:ilvl w:val="3"/>
          <w:numId w:val="17"/>
        </w:numPr>
        <w:ind w:firstLineChars="0"/>
        <w:jc w:val="left"/>
        <w:outlineLvl w:val="1"/>
        <w:rPr>
          <w:b/>
        </w:rPr>
      </w:pPr>
      <w:r w:rsidRPr="00002DED">
        <w:rPr>
          <w:rFonts w:hint="eastAsia"/>
          <w:b/>
        </w:rPr>
        <w:t>蔚来第二代换电站已在乌鲁木齐上线</w:t>
      </w:r>
    </w:p>
    <w:p w14:paraId="24D7A48C" w14:textId="61C63986" w:rsidR="005E1FDD" w:rsidRDefault="005E1FDD" w:rsidP="00E27C74">
      <w:r>
        <w:t>计划针对包括新疆、青海、宁夏、甘肃、内蒙古、辽宁、吉林、黑龙江在内的北方八省推出了一些基建规划及充电优惠政策，比如在未来3年内，北方八省计划实现100座换电站、120辆移动充电车、500座超充站、超2000根超充桩等建设。截至目前，蔚来已在</w:t>
      </w:r>
      <w:r>
        <w:rPr>
          <w:rFonts w:hint="eastAsia"/>
        </w:rPr>
        <w:t>全国布局换电站</w:t>
      </w:r>
      <w:r>
        <w:t>212座，超充站156座，目的地充电站339座，接入第三方充电桩380000余根。</w:t>
      </w:r>
    </w:p>
    <w:p w14:paraId="7FD061E0" w14:textId="77777777" w:rsidR="005E1FDD" w:rsidRPr="00002DED" w:rsidRDefault="005E1FDD" w:rsidP="00E27C74">
      <w:pPr>
        <w:ind w:left="210" w:hangingChars="100" w:hanging="210"/>
        <w:rPr>
          <w:rFonts w:cs="宋体"/>
          <w:b/>
          <w:bCs/>
          <w:i/>
          <w:iCs/>
        </w:rPr>
      </w:pPr>
      <w:r w:rsidRPr="00F94E69">
        <w:rPr>
          <w:rFonts w:cs="宋体" w:hint="eastAsia"/>
          <w:b/>
          <w:bCs/>
          <w:i/>
          <w:iCs/>
        </w:rPr>
        <w:t>分析：。</w:t>
      </w:r>
    </w:p>
    <w:p w14:paraId="4E98F391" w14:textId="77777777" w:rsidR="005E1FDD" w:rsidRPr="00A70A82" w:rsidRDefault="005E1FDD" w:rsidP="00E27C74">
      <w:pPr>
        <w:pStyle w:val="a8"/>
        <w:numPr>
          <w:ilvl w:val="3"/>
          <w:numId w:val="17"/>
        </w:numPr>
        <w:ind w:firstLineChars="0"/>
        <w:jc w:val="left"/>
        <w:outlineLvl w:val="1"/>
        <w:rPr>
          <w:b/>
        </w:rPr>
      </w:pPr>
      <w:r w:rsidRPr="00A70A82">
        <w:rPr>
          <w:rFonts w:hint="eastAsia"/>
          <w:b/>
        </w:rPr>
        <w:t>沃尔沃评估</w:t>
      </w:r>
      <w:r w:rsidRPr="00A70A82">
        <w:rPr>
          <w:b/>
        </w:rPr>
        <w:t>IPO可能性有望今年年内上市</w:t>
      </w:r>
    </w:p>
    <w:p w14:paraId="5CC4CFD3" w14:textId="77777777" w:rsidR="005E1FDD" w:rsidRDefault="005E1FDD" w:rsidP="00E27C74">
      <w:r>
        <w:t>沃尔沃汽车董事会正在评估IPO（首次公开募股）可能性，有望今年晚些时候在斯德哥尔摩证券交易所（隶属于纳斯达克集团）上市。不过，最终上市结果还要取决于市场环境。当然，实现IPO之后，吉利汽车控股仍将是该品牌的大股东。值得一提的是，董事会还决定将CEO汉肯·塞缪尔森的合同延长至2022年底。</w:t>
      </w:r>
    </w:p>
    <w:p w14:paraId="0565BCCE" w14:textId="77777777" w:rsidR="005E1FDD" w:rsidRDefault="005E1FDD" w:rsidP="00E27C74">
      <w:pPr>
        <w:ind w:left="210" w:hangingChars="100" w:hanging="210"/>
        <w:rPr>
          <w:rFonts w:cs="宋体"/>
          <w:b/>
          <w:bCs/>
          <w:i/>
          <w:iCs/>
        </w:rPr>
      </w:pPr>
      <w:r w:rsidRPr="00F94E69">
        <w:rPr>
          <w:rFonts w:cs="宋体" w:hint="eastAsia"/>
          <w:b/>
          <w:bCs/>
          <w:i/>
          <w:iCs/>
        </w:rPr>
        <w:t>分析：。</w:t>
      </w:r>
    </w:p>
    <w:p w14:paraId="2B08D493" w14:textId="77777777" w:rsidR="005E1FDD" w:rsidRPr="00B23E47" w:rsidRDefault="005E1FDD" w:rsidP="00E27C74">
      <w:pPr>
        <w:pStyle w:val="a8"/>
        <w:numPr>
          <w:ilvl w:val="3"/>
          <w:numId w:val="17"/>
        </w:numPr>
        <w:ind w:firstLineChars="0"/>
        <w:jc w:val="left"/>
        <w:outlineLvl w:val="1"/>
        <w:rPr>
          <w:b/>
        </w:rPr>
      </w:pPr>
      <w:r w:rsidRPr="00B23E47">
        <w:rPr>
          <w:b/>
        </w:rPr>
        <w:t>小马智行Robotaxi服务加速落地</w:t>
      </w:r>
    </w:p>
    <w:p w14:paraId="0CCFC58D" w14:textId="77777777" w:rsidR="005E1FDD" w:rsidRDefault="005E1FDD" w:rsidP="00E27C74">
      <w:r>
        <w:t>5月13日，小马智行宣布将进一步扩大自动驾驶出行(Robotaxi)在北京的服务规模。其新增服务范围将覆盖北京经济技术开发区150平方公里核心运营区域，包括约150个站点，运营时间从早8:30持续至晚22:30，囊括早、晚高峰以及夜间时段。</w:t>
      </w:r>
    </w:p>
    <w:p w14:paraId="19DA63E7" w14:textId="77777777" w:rsidR="005E1FDD" w:rsidRDefault="005E1FDD" w:rsidP="00E27C74">
      <w:pPr>
        <w:rPr>
          <w:rFonts w:cs="宋体"/>
          <w:b/>
          <w:bCs/>
          <w:i/>
          <w:iCs/>
        </w:rPr>
      </w:pPr>
      <w:r w:rsidRPr="002865F2">
        <w:rPr>
          <w:rFonts w:cs="宋体" w:hint="eastAsia"/>
          <w:b/>
          <w:bCs/>
          <w:i/>
          <w:iCs/>
        </w:rPr>
        <w:t>分析：。</w:t>
      </w:r>
    </w:p>
    <w:p w14:paraId="6A3758CD" w14:textId="77777777" w:rsidR="005E1FDD" w:rsidRPr="00284B90" w:rsidRDefault="005E1FDD" w:rsidP="00E27C74">
      <w:pPr>
        <w:pStyle w:val="a8"/>
        <w:numPr>
          <w:ilvl w:val="3"/>
          <w:numId w:val="17"/>
        </w:numPr>
        <w:ind w:firstLineChars="0"/>
        <w:jc w:val="left"/>
        <w:outlineLvl w:val="1"/>
        <w:rPr>
          <w:b/>
        </w:rPr>
      </w:pPr>
      <w:r w:rsidRPr="00284B90">
        <w:rPr>
          <w:rFonts w:hint="eastAsia"/>
          <w:b/>
        </w:rPr>
        <w:t>小马智行自动驾驶出行服务在京扩大开放</w:t>
      </w:r>
    </w:p>
    <w:p w14:paraId="6856A00A" w14:textId="77777777" w:rsidR="005E1FDD" w:rsidRDefault="005E1FDD" w:rsidP="00E27C74">
      <w:r w:rsidRPr="002E6191">
        <w:t>2021年5月13日，小马智行在京召开发布会宣布进一步扩大自动驾驶出行（Robotaxi）服务规模，覆盖范围将逐步增至中美五大城市。即日起，小马智行Robotaxi服务全面向北京公众扩大开放，下一步计划在上海全面启动。同时，小马智行还将携手国内出行公司，共同推进Robotaxi服务的进一步扩大升级。</w:t>
      </w:r>
    </w:p>
    <w:p w14:paraId="5E468B3A" w14:textId="77777777" w:rsidR="005E1FDD" w:rsidRDefault="005E1FDD" w:rsidP="00E27C74">
      <w:pPr>
        <w:rPr>
          <w:rFonts w:cs="宋体"/>
          <w:b/>
          <w:bCs/>
          <w:i/>
          <w:iCs/>
        </w:rPr>
      </w:pPr>
      <w:r w:rsidRPr="002865F2">
        <w:rPr>
          <w:rFonts w:cs="宋体" w:hint="eastAsia"/>
          <w:b/>
          <w:bCs/>
          <w:i/>
          <w:iCs/>
        </w:rPr>
        <w:t>分析：。</w:t>
      </w:r>
    </w:p>
    <w:p w14:paraId="535829FA" w14:textId="77777777" w:rsidR="005E1FDD" w:rsidRPr="00002DED" w:rsidRDefault="005E1FDD" w:rsidP="00E27C74">
      <w:pPr>
        <w:pStyle w:val="a8"/>
        <w:numPr>
          <w:ilvl w:val="3"/>
          <w:numId w:val="17"/>
        </w:numPr>
        <w:ind w:firstLineChars="0"/>
        <w:jc w:val="left"/>
        <w:outlineLvl w:val="1"/>
        <w:rPr>
          <w:b/>
        </w:rPr>
      </w:pPr>
      <w:r w:rsidRPr="00002DED">
        <w:rPr>
          <w:rFonts w:hint="eastAsia"/>
          <w:b/>
        </w:rPr>
        <w:t>小鹏汽车</w:t>
      </w:r>
      <w:r w:rsidRPr="00002DED">
        <w:rPr>
          <w:b/>
        </w:rPr>
        <w:t>Q1财报营收29.5亿元同比涨6倍</w:t>
      </w:r>
    </w:p>
    <w:p w14:paraId="784F49F6" w14:textId="2767DB74" w:rsidR="005E1FDD" w:rsidRDefault="005E1FDD" w:rsidP="00E27C74">
      <w:r>
        <w:t>小鹏汽车的销售与服务网络已包括178家销售网点和61家服务网点，覆盖70个城市，小鹏汽车超级充电站已运营172座，覆盖60个城市。营业收入方面，今年第一季度小鹏汽车总收入为29.51亿元（4.50亿美元），较2020年同期的4.12亿元增长616.1%，其中汽车销售收入为28.10亿元（4.29亿美元），较2020年同期的3.72亿元增长了655.2%。</w:t>
      </w:r>
    </w:p>
    <w:p w14:paraId="14D56306" w14:textId="77777777" w:rsidR="005E1FDD" w:rsidRDefault="005E1FDD" w:rsidP="00E27C74">
      <w:pPr>
        <w:ind w:left="210" w:hangingChars="100" w:hanging="210"/>
        <w:rPr>
          <w:rFonts w:cs="宋体"/>
          <w:b/>
          <w:bCs/>
          <w:i/>
          <w:iCs/>
        </w:rPr>
      </w:pPr>
      <w:r w:rsidRPr="00F94E69">
        <w:rPr>
          <w:rFonts w:cs="宋体" w:hint="eastAsia"/>
          <w:b/>
          <w:bCs/>
          <w:i/>
          <w:iCs/>
        </w:rPr>
        <w:t>分析：。</w:t>
      </w:r>
    </w:p>
    <w:p w14:paraId="7383E24F" w14:textId="77777777" w:rsidR="005E1FDD" w:rsidRPr="00B24BCD" w:rsidRDefault="005E1FDD" w:rsidP="00E27C74">
      <w:pPr>
        <w:pStyle w:val="a8"/>
        <w:numPr>
          <w:ilvl w:val="3"/>
          <w:numId w:val="17"/>
        </w:numPr>
        <w:ind w:firstLineChars="0"/>
        <w:jc w:val="left"/>
        <w:outlineLvl w:val="1"/>
        <w:rPr>
          <w:b/>
        </w:rPr>
      </w:pPr>
      <w:r w:rsidRPr="00B24BCD">
        <w:rPr>
          <w:rFonts w:hint="eastAsia"/>
          <w:b/>
        </w:rPr>
        <w:t>小鹏汽车在武汉成立新公司</w:t>
      </w:r>
      <w:r w:rsidRPr="00B24BCD">
        <w:rPr>
          <w:b/>
        </w:rPr>
        <w:t>注册资本25亿元</w:t>
      </w:r>
    </w:p>
    <w:p w14:paraId="258DD6FA" w14:textId="77777777" w:rsidR="005E1FDD" w:rsidRDefault="005E1FDD" w:rsidP="00E27C74">
      <w:r>
        <w:t>4月30日，小鹏汽车华中（武汉）有限公司成立，法定代表人为夏珩，注册资本25亿元人民币，经营范围包含：道路机动车辆生产、新能源汽车整车销售、汽车零部件及配件制造等。企业地址在武汉经济技术开发区通用航空及卫星产业园。</w:t>
      </w:r>
    </w:p>
    <w:p w14:paraId="4D7D0C69" w14:textId="77777777" w:rsidR="005E1FDD" w:rsidRDefault="005E1FDD" w:rsidP="00E27C74">
      <w:pPr>
        <w:ind w:left="210" w:hangingChars="100" w:hanging="210"/>
        <w:rPr>
          <w:rFonts w:cs="宋体"/>
          <w:b/>
          <w:bCs/>
          <w:i/>
          <w:iCs/>
        </w:rPr>
      </w:pPr>
      <w:r w:rsidRPr="00F94E69">
        <w:rPr>
          <w:rFonts w:cs="宋体" w:hint="eastAsia"/>
          <w:b/>
          <w:bCs/>
          <w:i/>
          <w:iCs/>
        </w:rPr>
        <w:t>分析：。</w:t>
      </w:r>
    </w:p>
    <w:p w14:paraId="5151FEF2" w14:textId="77777777" w:rsidR="005E1FDD" w:rsidRPr="00B23E47" w:rsidRDefault="005E1FDD" w:rsidP="00E27C74">
      <w:pPr>
        <w:pStyle w:val="a8"/>
        <w:numPr>
          <w:ilvl w:val="3"/>
          <w:numId w:val="17"/>
        </w:numPr>
        <w:ind w:firstLineChars="0"/>
        <w:jc w:val="left"/>
        <w:outlineLvl w:val="1"/>
        <w:rPr>
          <w:b/>
        </w:rPr>
      </w:pPr>
      <w:r w:rsidRPr="00B23E47">
        <w:rPr>
          <w:b/>
        </w:rPr>
        <w:t>一汽丰田APP将于5月13日全面焕新</w:t>
      </w:r>
    </w:p>
    <w:p w14:paraId="51AE6BD8" w14:textId="77777777" w:rsidR="005E1FDD" w:rsidRDefault="005E1FDD" w:rsidP="00E27C74">
      <w:r>
        <w:rPr>
          <w:rFonts w:hint="eastAsia"/>
        </w:rPr>
        <w:t>从官方获悉，</w:t>
      </w:r>
      <w:r>
        <w:t>5月13日一汽丰田官方APP全面焕新。此次更新加入了丰富的功能板块，其主要包括选车到售后、用车生活到日常用品等，丰富的版块将带来全新的体验。</w:t>
      </w:r>
    </w:p>
    <w:p w14:paraId="2B6C26D2" w14:textId="77777777" w:rsidR="005E1FDD" w:rsidRDefault="005E1FDD" w:rsidP="00E27C74">
      <w:pPr>
        <w:rPr>
          <w:rFonts w:cs="宋体"/>
          <w:b/>
          <w:bCs/>
          <w:i/>
          <w:iCs/>
        </w:rPr>
      </w:pPr>
      <w:r w:rsidRPr="002865F2">
        <w:rPr>
          <w:rFonts w:cs="宋体" w:hint="eastAsia"/>
          <w:b/>
          <w:bCs/>
          <w:i/>
          <w:iCs/>
        </w:rPr>
        <w:t>分析：。</w:t>
      </w:r>
    </w:p>
    <w:p w14:paraId="6F1A0899" w14:textId="77777777" w:rsidR="005E1FDD" w:rsidRPr="00B23E47" w:rsidRDefault="005E1FDD" w:rsidP="00E27C74">
      <w:pPr>
        <w:pStyle w:val="a8"/>
        <w:numPr>
          <w:ilvl w:val="3"/>
          <w:numId w:val="17"/>
        </w:numPr>
        <w:ind w:firstLineChars="0"/>
        <w:jc w:val="left"/>
        <w:outlineLvl w:val="1"/>
        <w:rPr>
          <w:b/>
        </w:rPr>
      </w:pPr>
      <w:r w:rsidRPr="00B23E47">
        <w:rPr>
          <w:rFonts w:hint="eastAsia"/>
          <w:b/>
        </w:rPr>
        <w:t>一汽解放</w:t>
      </w:r>
      <w:r w:rsidRPr="00B23E47">
        <w:rPr>
          <w:b/>
        </w:rPr>
        <w:t>10亿元打造的新基地建成投产</w:t>
      </w:r>
    </w:p>
    <w:p w14:paraId="3651421E" w14:textId="77777777" w:rsidR="005E1FDD" w:rsidRDefault="005E1FDD" w:rsidP="00E27C74">
      <w:r>
        <w:rPr>
          <w:rFonts w:hint="eastAsia"/>
        </w:rPr>
        <w:t>柳州新基地项目是一汽解放首个多地、多部门、多组织的建设项目，长春、青岛、柳州三地的技术人员们精诚合作、高效协同，遵循</w:t>
      </w:r>
      <w:r>
        <w:t>IPD产品诞生流程，以柔性、精益、智能为设计原则，有力的保证了工厂制造技术水平的先进性。新工厂一期将达到2万辆/年的生产能力，能够满足多品种、小批量、高质量、低成本的需求，是一座智能制造3.0、绿色环保的数字化新工厂。</w:t>
      </w:r>
    </w:p>
    <w:p w14:paraId="66624493" w14:textId="6799B0A4" w:rsidR="005E1FDD" w:rsidRDefault="005E1FDD" w:rsidP="00E27C74">
      <w:pPr>
        <w:rPr>
          <w:rFonts w:cs="宋体"/>
          <w:b/>
          <w:bCs/>
          <w:i/>
          <w:iCs/>
        </w:rPr>
      </w:pPr>
      <w:r w:rsidRPr="002865F2">
        <w:rPr>
          <w:rFonts w:cs="宋体" w:hint="eastAsia"/>
          <w:b/>
          <w:bCs/>
          <w:i/>
          <w:iCs/>
        </w:rPr>
        <w:t>分析：。</w:t>
      </w:r>
    </w:p>
    <w:p w14:paraId="3E40B197" w14:textId="77777777" w:rsidR="00FA3201" w:rsidRDefault="00FA3201" w:rsidP="00E27C74">
      <w:pPr>
        <w:rPr>
          <w:rFonts w:cs="宋体"/>
          <w:b/>
          <w:bCs/>
          <w:i/>
          <w:iCs/>
        </w:rPr>
      </w:pPr>
    </w:p>
    <w:p w14:paraId="7B5A2752" w14:textId="77777777" w:rsidR="00E27C74" w:rsidRPr="00D02F70" w:rsidRDefault="00E27C74" w:rsidP="00E27C74">
      <w:pPr>
        <w:pStyle w:val="a8"/>
        <w:numPr>
          <w:ilvl w:val="0"/>
          <w:numId w:val="4"/>
        </w:numPr>
        <w:ind w:firstLineChars="0"/>
        <w:outlineLvl w:val="0"/>
        <w:rPr>
          <w:b/>
        </w:rPr>
      </w:pPr>
      <w:r>
        <w:rPr>
          <w:rFonts w:hint="eastAsia"/>
          <w:b/>
        </w:rPr>
        <w:t>行业信息</w:t>
      </w:r>
    </w:p>
    <w:p w14:paraId="01C7A9EB" w14:textId="77777777" w:rsidR="00574339" w:rsidRPr="00FB3FB4" w:rsidRDefault="00574339" w:rsidP="00574339">
      <w:pPr>
        <w:pStyle w:val="a8"/>
        <w:numPr>
          <w:ilvl w:val="0"/>
          <w:numId w:val="22"/>
        </w:numPr>
        <w:ind w:firstLineChars="0"/>
        <w:outlineLvl w:val="1"/>
        <w:rPr>
          <w:b/>
        </w:rPr>
      </w:pPr>
      <w:r w:rsidRPr="00FB3FB4">
        <w:rPr>
          <w:rFonts w:hint="eastAsia"/>
          <w:b/>
        </w:rPr>
        <w:t>全国</w:t>
      </w:r>
      <w:r w:rsidRPr="00FB3FB4">
        <w:rPr>
          <w:b/>
        </w:rPr>
        <w:t>4月份乘用车市场零售160.8万台，同比增长12.4%</w:t>
      </w:r>
    </w:p>
    <w:p w14:paraId="63CE4E92" w14:textId="77777777" w:rsidR="00574339" w:rsidRDefault="00574339" w:rsidP="00574339">
      <w:r w:rsidRPr="00A5582A">
        <w:t>5月11日，乘联会发布4月全国乘用车市场分析报告，2021年4月乘用车市场零售达到160.8万台，同比仍比受到疫情影响的2020年4月增长了12.4%，同比2019年4月增长6.5%。</w:t>
      </w:r>
    </w:p>
    <w:p w14:paraId="7CA92BB4" w14:textId="77777777" w:rsidR="00574339" w:rsidRDefault="00574339" w:rsidP="00574339">
      <w:pPr>
        <w:rPr>
          <w:rFonts w:cs="宋体"/>
          <w:b/>
          <w:bCs/>
          <w:i/>
          <w:iCs/>
        </w:rPr>
      </w:pPr>
      <w:r w:rsidRPr="002865F2">
        <w:rPr>
          <w:rFonts w:cs="宋体" w:hint="eastAsia"/>
          <w:b/>
          <w:bCs/>
          <w:i/>
          <w:iCs/>
        </w:rPr>
        <w:t>分析：。</w:t>
      </w:r>
    </w:p>
    <w:p w14:paraId="54B1FB28" w14:textId="6ABE30B8" w:rsidR="005E1FDD" w:rsidRPr="00D83D72" w:rsidRDefault="00D83D72" w:rsidP="00D83D72">
      <w:pPr>
        <w:jc w:val="left"/>
        <w:outlineLvl w:val="1"/>
        <w:rPr>
          <w:b/>
        </w:rPr>
      </w:pPr>
      <w:r>
        <w:rPr>
          <w:rFonts w:hint="eastAsia"/>
          <w:b/>
        </w:rPr>
        <w:t>2</w:t>
      </w:r>
      <w:r>
        <w:rPr>
          <w:b/>
        </w:rPr>
        <w:t>.</w:t>
      </w:r>
      <w:r w:rsidR="005E1FDD" w:rsidRPr="00D83D72">
        <w:rPr>
          <w:b/>
        </w:rPr>
        <w:t>百度推智慧交管解决方案</w:t>
      </w:r>
    </w:p>
    <w:p w14:paraId="4AFD202C" w14:textId="77777777" w:rsidR="005E1FDD" w:rsidRDefault="005E1FDD" w:rsidP="005E1FDD">
      <w:r>
        <w:rPr>
          <w:rFonts w:hint="eastAsia"/>
        </w:rPr>
        <w:t>在中国道路交通安全峰会</w:t>
      </w:r>
      <w:r>
        <w:t>2021上，百度Apollo依托车路云图闭环、国产自主AI、海量互联网数据及十亿终端触达的核心优势，正式对外发布了智慧交管系列解决方案。</w:t>
      </w:r>
    </w:p>
    <w:p w14:paraId="6BC80E60" w14:textId="77777777" w:rsidR="005E1FDD" w:rsidRDefault="005E1FDD" w:rsidP="005E1FDD">
      <w:r>
        <w:rPr>
          <w:rFonts w:hint="eastAsia"/>
        </w:rPr>
        <w:t>据百度智能驾驶事业群组解决方案总经理聂育仁介绍，作为国内唯一的“车路云图”全栈闭环的高科技企业，百度</w:t>
      </w:r>
      <w:r>
        <w:t>ACE智慧交管解决方案是在新基建背景下的新交通应用，完美顺应了交通行业“数字化升级、网联化转型、自动化变革”的发展需要。</w:t>
      </w:r>
    </w:p>
    <w:p w14:paraId="74DC6345" w14:textId="77777777" w:rsidR="005E1FDD" w:rsidRPr="00284B90" w:rsidRDefault="005E1FDD" w:rsidP="005E1FDD">
      <w:pPr>
        <w:rPr>
          <w:rFonts w:cs="宋体"/>
          <w:b/>
          <w:bCs/>
          <w:i/>
          <w:iCs/>
        </w:rPr>
      </w:pPr>
      <w:r w:rsidRPr="002865F2">
        <w:rPr>
          <w:rFonts w:cs="宋体" w:hint="eastAsia"/>
          <w:b/>
          <w:bCs/>
          <w:i/>
          <w:iCs/>
        </w:rPr>
        <w:t>分析：。</w:t>
      </w:r>
    </w:p>
    <w:p w14:paraId="46CA256C" w14:textId="39D48B4D" w:rsidR="005E1FDD" w:rsidRPr="00D83D72" w:rsidRDefault="00D83D72" w:rsidP="00D83D72">
      <w:pPr>
        <w:outlineLvl w:val="1"/>
        <w:rPr>
          <w:b/>
        </w:rPr>
      </w:pPr>
      <w:r>
        <w:rPr>
          <w:rFonts w:hint="eastAsia"/>
          <w:b/>
        </w:rPr>
        <w:t>3</w:t>
      </w:r>
      <w:r>
        <w:rPr>
          <w:b/>
        </w:rPr>
        <w:t>.</w:t>
      </w:r>
      <w:r w:rsidR="005E1FDD" w:rsidRPr="00D83D72">
        <w:rPr>
          <w:b/>
        </w:rPr>
        <w:t>智慧的城与智能的车协同6城市试点</w:t>
      </w:r>
    </w:p>
    <w:p w14:paraId="540A7F2B" w14:textId="77777777" w:rsidR="005E1FDD" w:rsidRDefault="005E1FDD" w:rsidP="00E27C74">
      <w:r>
        <w:rPr>
          <w:rFonts w:hint="eastAsia"/>
        </w:rPr>
        <w:t>住房和城乡建设部、工业和信息化部印发通知，确定北京、上海、广州、武汉、长沙、无锡等</w:t>
      </w:r>
      <w:r>
        <w:t>6个城市为智慧城市基础设施与智能网联汽车协同发展第一批试点城市。</w:t>
      </w:r>
    </w:p>
    <w:p w14:paraId="31BD73C8" w14:textId="77777777" w:rsidR="005E1FDD" w:rsidRDefault="005E1FDD" w:rsidP="00E27C74">
      <w:pPr>
        <w:rPr>
          <w:rFonts w:cs="宋体"/>
          <w:b/>
          <w:bCs/>
          <w:i/>
          <w:iCs/>
        </w:rPr>
      </w:pPr>
      <w:r w:rsidRPr="002865F2">
        <w:rPr>
          <w:rFonts w:cs="宋体" w:hint="eastAsia"/>
          <w:b/>
          <w:bCs/>
          <w:i/>
          <w:iCs/>
        </w:rPr>
        <w:t>分析：。</w:t>
      </w:r>
    </w:p>
    <w:p w14:paraId="4C0F8D5B" w14:textId="08A4A6D7" w:rsidR="005E1FDD" w:rsidRPr="00D83D72" w:rsidRDefault="00D83D72" w:rsidP="00D83D72">
      <w:pPr>
        <w:outlineLvl w:val="1"/>
        <w:rPr>
          <w:b/>
        </w:rPr>
      </w:pPr>
      <w:r>
        <w:rPr>
          <w:rFonts w:hint="eastAsia"/>
          <w:b/>
        </w:rPr>
        <w:t>4</w:t>
      </w:r>
      <w:r>
        <w:rPr>
          <w:b/>
        </w:rPr>
        <w:t>.</w:t>
      </w:r>
      <w:r w:rsidR="005E1FDD" w:rsidRPr="00D83D72">
        <w:rPr>
          <w:rFonts w:hint="eastAsia"/>
          <w:b/>
        </w:rPr>
        <w:t>车险综改半年多</w:t>
      </w:r>
      <w:r w:rsidR="005E1FDD" w:rsidRPr="00D83D72">
        <w:rPr>
          <w:b/>
        </w:rPr>
        <w:t>保费降亏损压力现</w:t>
      </w:r>
    </w:p>
    <w:p w14:paraId="0BAEC3C3" w14:textId="77777777" w:rsidR="005E1FDD" w:rsidRDefault="005E1FDD" w:rsidP="00E27C74">
      <w:r>
        <w:rPr>
          <w:rFonts w:hint="eastAsia"/>
        </w:rPr>
        <w:t>在银保监会</w:t>
      </w:r>
      <w:r>
        <w:t>2021年一季度新闻发布会上，银保监会财产险部主任李有祥介绍，自去年9月19日车险综合改革后，截至今年3月底，消费者车均交纳保费较改革前降低689元，降幅达到20%。</w:t>
      </w:r>
    </w:p>
    <w:p w14:paraId="4A98D24D" w14:textId="77777777" w:rsidR="005E1FDD" w:rsidRPr="00B23E47" w:rsidRDefault="005E1FDD" w:rsidP="00E27C74">
      <w:pPr>
        <w:rPr>
          <w:rFonts w:cs="宋体"/>
          <w:b/>
          <w:bCs/>
          <w:i/>
          <w:iCs/>
        </w:rPr>
      </w:pPr>
      <w:r w:rsidRPr="002865F2">
        <w:rPr>
          <w:rFonts w:cs="宋体" w:hint="eastAsia"/>
          <w:b/>
          <w:bCs/>
          <w:i/>
          <w:iCs/>
        </w:rPr>
        <w:t>分析：。</w:t>
      </w:r>
    </w:p>
    <w:p w14:paraId="6D350899" w14:textId="4FFE88D7" w:rsidR="005E1FDD" w:rsidRPr="00D83D72" w:rsidRDefault="00D83D72" w:rsidP="00D83D72">
      <w:pPr>
        <w:outlineLvl w:val="1"/>
        <w:rPr>
          <w:b/>
        </w:rPr>
      </w:pPr>
      <w:r>
        <w:rPr>
          <w:rFonts w:hint="eastAsia"/>
          <w:b/>
        </w:rPr>
        <w:t>5</w:t>
      </w:r>
      <w:r>
        <w:rPr>
          <w:b/>
        </w:rPr>
        <w:t>.</w:t>
      </w:r>
      <w:r w:rsidR="005E1FDD" w:rsidRPr="00D83D72">
        <w:rPr>
          <w:rFonts w:hint="eastAsia"/>
          <w:b/>
        </w:rPr>
        <w:t>汽车后市场供应链呈现低效</w:t>
      </w:r>
    </w:p>
    <w:p w14:paraId="2697BCD6" w14:textId="77777777" w:rsidR="005E1FDD" w:rsidRDefault="005E1FDD" w:rsidP="00E27C74">
      <w:r>
        <w:rPr>
          <w:rFonts w:hint="eastAsia"/>
        </w:rPr>
        <w:t>《</w:t>
      </w:r>
      <w:r>
        <w:t>2021汽车流通行业蓝皮书》显示，2020年我国汽车后市场消费规模已超1万亿元，国内约有55万家汽车修理厂处于经营状态，门店总数超过1000家的汽修连锁企业超过10家，但维保企业供大于需，洗牌转型加剧。</w:t>
      </w:r>
    </w:p>
    <w:p w14:paraId="26341CE9" w14:textId="77777777" w:rsidR="005E1FDD" w:rsidRDefault="005E1FDD" w:rsidP="00E27C74">
      <w:r>
        <w:rPr>
          <w:rFonts w:hint="eastAsia"/>
        </w:rPr>
        <w:t>我国独立售后市场现状是主体分散，且存在诸多痛点，比如交易效率低、库存周转慢、资金周转慢、品牌件质量参差不齐，销售链路长，配件源头多，价格有高有低。究其原因，在于我国供应链效率过低。汽车后市场中的新势力在资本助推下实现了较快成长。</w:t>
      </w:r>
    </w:p>
    <w:p w14:paraId="3845CED7" w14:textId="77777777" w:rsidR="005E1FDD" w:rsidRDefault="005E1FDD" w:rsidP="00E27C74">
      <w:r>
        <w:rPr>
          <w:rFonts w:hint="eastAsia"/>
        </w:rPr>
        <w:t>三头六臂、开思、途虎、中驰车福、新康众等，大家仍然在探索未来发展方向。</w:t>
      </w:r>
    </w:p>
    <w:p w14:paraId="691CF0C9" w14:textId="77777777" w:rsidR="005E1FDD" w:rsidRDefault="005E1FDD" w:rsidP="00E27C74">
      <w:pPr>
        <w:rPr>
          <w:rFonts w:cs="宋体"/>
          <w:b/>
          <w:bCs/>
          <w:i/>
          <w:iCs/>
        </w:rPr>
      </w:pPr>
      <w:r w:rsidRPr="002865F2">
        <w:rPr>
          <w:rFonts w:cs="宋体" w:hint="eastAsia"/>
          <w:b/>
          <w:bCs/>
          <w:i/>
          <w:iCs/>
        </w:rPr>
        <w:t>分析：。</w:t>
      </w:r>
    </w:p>
    <w:p w14:paraId="76CEC829" w14:textId="06C3025D" w:rsidR="005E1FDD" w:rsidRPr="00D83D72" w:rsidRDefault="00D83D72" w:rsidP="00D83D72">
      <w:pPr>
        <w:outlineLvl w:val="1"/>
        <w:rPr>
          <w:b/>
        </w:rPr>
      </w:pPr>
      <w:r>
        <w:rPr>
          <w:rFonts w:hint="eastAsia"/>
          <w:b/>
        </w:rPr>
        <w:t>6</w:t>
      </w:r>
      <w:r>
        <w:rPr>
          <w:b/>
        </w:rPr>
        <w:t>.</w:t>
      </w:r>
      <w:r w:rsidR="005E1FDD" w:rsidRPr="00D83D72">
        <w:rPr>
          <w:rFonts w:hint="eastAsia"/>
          <w:b/>
        </w:rPr>
        <w:t>新能源汽车换电模式应用试点下半年开始</w:t>
      </w:r>
    </w:p>
    <w:p w14:paraId="75E1CA19" w14:textId="77777777" w:rsidR="005E1FDD" w:rsidRDefault="005E1FDD" w:rsidP="00E27C74">
      <w:r>
        <w:rPr>
          <w:rFonts w:hint="eastAsia"/>
        </w:rPr>
        <w:t>从下半年开始，将由工业和信息化部、国家能源局联合组织开展新能源汽车换电模式应用试点，各城市申报试点工作方案将在</w:t>
      </w:r>
      <w:r>
        <w:t>5月底前完成申请。</w:t>
      </w:r>
    </w:p>
    <w:p w14:paraId="72130F00" w14:textId="77777777" w:rsidR="005E1FDD" w:rsidRDefault="005E1FDD" w:rsidP="00E27C74">
      <w:r>
        <w:rPr>
          <w:rFonts w:hint="eastAsia"/>
        </w:rPr>
        <w:t>据悉，本次组织开展的新能源汽车换电模式应用试点，具体内容包括换电模式车辆推广目标，鼓励在公交、出租、城市物流配送、港口、矿山等公共领域率先试点，在私人领域推动商业化运营等七大方面。</w:t>
      </w:r>
    </w:p>
    <w:p w14:paraId="60335ED2" w14:textId="77777777" w:rsidR="005E1FDD" w:rsidRDefault="005E1FDD" w:rsidP="00E27C74">
      <w:r>
        <w:rPr>
          <w:rFonts w:hint="eastAsia"/>
        </w:rPr>
        <w:t>同时，在新能源汽车换电模式创新发展的道路上，还有包括中国石化在内的中央企业和广大民营企业共同积极参与硬件标准设定、运营模式、基础设施建设的探索。</w:t>
      </w:r>
    </w:p>
    <w:p w14:paraId="2DC986D1" w14:textId="77777777" w:rsidR="005E1FDD" w:rsidRPr="00B24BCD" w:rsidRDefault="005E1FDD" w:rsidP="00E27C74">
      <w:pPr>
        <w:rPr>
          <w:rFonts w:cs="宋体"/>
          <w:b/>
          <w:bCs/>
          <w:i/>
          <w:iCs/>
        </w:rPr>
      </w:pPr>
      <w:r w:rsidRPr="002865F2">
        <w:rPr>
          <w:rFonts w:cs="宋体" w:hint="eastAsia"/>
          <w:b/>
          <w:bCs/>
          <w:i/>
          <w:iCs/>
        </w:rPr>
        <w:t>分析：。</w:t>
      </w:r>
    </w:p>
    <w:p w14:paraId="2745C250" w14:textId="4856C2A8" w:rsidR="005E1FDD" w:rsidRPr="00D83D72" w:rsidRDefault="00D83D72" w:rsidP="00D83D72">
      <w:pPr>
        <w:outlineLvl w:val="1"/>
        <w:rPr>
          <w:b/>
        </w:rPr>
      </w:pPr>
      <w:r>
        <w:rPr>
          <w:rFonts w:hint="eastAsia"/>
          <w:b/>
        </w:rPr>
        <w:t>7</w:t>
      </w:r>
      <w:r>
        <w:rPr>
          <w:b/>
        </w:rPr>
        <w:t>.</w:t>
      </w:r>
      <w:r w:rsidR="005E1FDD" w:rsidRPr="00D83D72">
        <w:rPr>
          <w:rFonts w:hint="eastAsia"/>
          <w:b/>
        </w:rPr>
        <w:t>一季度动力电池装机量</w:t>
      </w:r>
    </w:p>
    <w:p w14:paraId="3A3C4E5B" w14:textId="77777777" w:rsidR="005E1FDD" w:rsidRDefault="005E1FDD" w:rsidP="00E27C74">
      <w:r>
        <w:t>SNE发布了3月份全球动力电池装机量数据。数据显示，今年3月全球动力电池装机量为22.1GWh，同比增长了157.8%。</w:t>
      </w:r>
    </w:p>
    <w:p w14:paraId="3696C3FD" w14:textId="77777777" w:rsidR="005E1FDD" w:rsidRDefault="005E1FDD" w:rsidP="00E27C74">
      <w:r>
        <w:rPr>
          <w:rFonts w:hint="eastAsia"/>
        </w:rPr>
        <w:t>从第一季度看，全球动力电池装机量达到</w:t>
      </w:r>
      <w:r>
        <w:t>48GWh，同比增长了128.6%。</w:t>
      </w:r>
    </w:p>
    <w:p w14:paraId="50E98CF6" w14:textId="77777777" w:rsidR="005E1FDD" w:rsidRDefault="005E1FDD" w:rsidP="00E27C74">
      <w:r>
        <w:rPr>
          <w:rFonts w:hint="eastAsia"/>
        </w:rPr>
        <w:t>第一季度全球动力电池装机量排名前十的企业分别是宁德时代、</w:t>
      </w:r>
      <w:r>
        <w:t>LG新能源、松下、比亚迪、三星SDI、SKI、中航锂电、国轩高科、AESC和PEVE，10家企业合计市场份额达到94%。</w:t>
      </w:r>
    </w:p>
    <w:p w14:paraId="2AD1A138" w14:textId="77777777" w:rsidR="005E1FDD" w:rsidRDefault="005E1FDD" w:rsidP="00E27C74">
      <w:r>
        <w:t>2021年一季度，我国动力电池装车量累计23.23GWh，占全球总量的48.4%。</w:t>
      </w:r>
    </w:p>
    <w:p w14:paraId="4722B1BE" w14:textId="77777777" w:rsidR="005E1FDD" w:rsidRPr="00B24BCD" w:rsidRDefault="005E1FDD" w:rsidP="00E27C74">
      <w:pPr>
        <w:rPr>
          <w:rFonts w:cs="宋体"/>
          <w:b/>
          <w:bCs/>
          <w:i/>
          <w:iCs/>
        </w:rPr>
      </w:pPr>
      <w:r w:rsidRPr="002865F2">
        <w:rPr>
          <w:rFonts w:cs="宋体" w:hint="eastAsia"/>
          <w:b/>
          <w:bCs/>
          <w:i/>
          <w:iCs/>
        </w:rPr>
        <w:t>分析：。</w:t>
      </w:r>
    </w:p>
    <w:p w14:paraId="19099C0B" w14:textId="3C79C1AB" w:rsidR="005E1FDD" w:rsidRPr="00D83D72" w:rsidRDefault="00D83D72" w:rsidP="00D83D72">
      <w:pPr>
        <w:outlineLvl w:val="1"/>
        <w:rPr>
          <w:b/>
        </w:rPr>
      </w:pPr>
      <w:r>
        <w:rPr>
          <w:b/>
        </w:rPr>
        <w:t>8.</w:t>
      </w:r>
      <w:r w:rsidR="005E1FDD" w:rsidRPr="00D83D72">
        <w:rPr>
          <w:b/>
        </w:rPr>
        <w:t>2021年度第1批特别公示道路机动车辆生产企业名单</w:t>
      </w:r>
    </w:p>
    <w:p w14:paraId="384521F8" w14:textId="77777777" w:rsidR="005E1FDD" w:rsidRDefault="005E1FDD" w:rsidP="00E27C74">
      <w:r>
        <w:rPr>
          <w:rFonts w:hint="eastAsia"/>
        </w:rPr>
        <w:t>经特别公示的道路机动车辆生产企业，在特别公示期间不予办理准入变更。申请移出特别公示的道路机动车辆生产企业，经工业和信息化部核查准入条件保持情况通过后，取消特别公示，恢复办理准入变更。</w:t>
      </w:r>
    </w:p>
    <w:p w14:paraId="4F350893" w14:textId="77777777" w:rsidR="005E1FDD" w:rsidRDefault="005E1FDD" w:rsidP="00E27C74">
      <w:r>
        <w:rPr>
          <w:rFonts w:hint="eastAsia"/>
        </w:rPr>
        <w:t>特此公告</w:t>
      </w:r>
    </w:p>
    <w:p w14:paraId="4096D54E" w14:textId="77777777" w:rsidR="005E1FDD" w:rsidRDefault="005E1FDD" w:rsidP="00E27C74">
      <w:r>
        <w:rPr>
          <w:rFonts w:hint="eastAsia"/>
        </w:rPr>
        <w:t>列入附件《特别公示道路机动车辆生产企业名单（</w:t>
      </w:r>
      <w:r>
        <w:t>2021年度第1批）》的企业共363家。其中：货车生产企业6家、新能源汽车生产企业2家、通用货车挂车生产企业355家。</w:t>
      </w:r>
    </w:p>
    <w:p w14:paraId="7581EC5F" w14:textId="77777777" w:rsidR="005E1FDD" w:rsidRPr="00F26797" w:rsidRDefault="005E1FDD" w:rsidP="00E27C74">
      <w:pPr>
        <w:rPr>
          <w:rFonts w:cs="宋体"/>
          <w:b/>
          <w:bCs/>
          <w:i/>
          <w:iCs/>
        </w:rPr>
      </w:pPr>
      <w:r w:rsidRPr="002865F2">
        <w:rPr>
          <w:rFonts w:cs="宋体" w:hint="eastAsia"/>
          <w:b/>
          <w:bCs/>
          <w:i/>
          <w:iCs/>
        </w:rPr>
        <w:t>分析：。</w:t>
      </w:r>
    </w:p>
    <w:p w14:paraId="00E2D540" w14:textId="77777777" w:rsidR="00574339" w:rsidRPr="00FB3FB4" w:rsidRDefault="00574339" w:rsidP="00E27C74">
      <w:pPr>
        <w:rPr>
          <w:rFonts w:cs="宋体"/>
          <w:b/>
          <w:bCs/>
          <w:i/>
          <w:iCs/>
        </w:rPr>
      </w:pPr>
    </w:p>
    <w:p w14:paraId="1F476199" w14:textId="77777777" w:rsidR="00E27C74" w:rsidRPr="00CC5738" w:rsidRDefault="00E27C74" w:rsidP="00E27C74">
      <w:pPr>
        <w:pStyle w:val="a8"/>
        <w:numPr>
          <w:ilvl w:val="0"/>
          <w:numId w:val="4"/>
        </w:numPr>
        <w:ind w:firstLineChars="0"/>
        <w:outlineLvl w:val="0"/>
        <w:rPr>
          <w:b/>
        </w:rPr>
      </w:pPr>
      <w:r w:rsidRPr="002009FE">
        <w:rPr>
          <w:rFonts w:cs="宋体" w:hint="eastAsia"/>
          <w:b/>
          <w:bCs/>
        </w:rPr>
        <w:t>跨国集团和国际市场</w:t>
      </w:r>
    </w:p>
    <w:p w14:paraId="62B798B5" w14:textId="77777777" w:rsidR="005E1FDD" w:rsidRPr="00284B90" w:rsidRDefault="005E1FDD" w:rsidP="00E27C74">
      <w:pPr>
        <w:pStyle w:val="a8"/>
        <w:numPr>
          <w:ilvl w:val="0"/>
          <w:numId w:val="21"/>
        </w:numPr>
        <w:ind w:firstLineChars="0"/>
        <w:outlineLvl w:val="1"/>
        <w:rPr>
          <w:b/>
        </w:rPr>
      </w:pPr>
      <w:r w:rsidRPr="00284B90">
        <w:rPr>
          <w:rFonts w:hint="eastAsia"/>
          <w:b/>
        </w:rPr>
        <w:t>奥迪一季度财报公布，中国占全球总销量近一半</w:t>
      </w:r>
    </w:p>
    <w:p w14:paraId="386A5197" w14:textId="77777777" w:rsidR="005E1FDD" w:rsidRDefault="005E1FDD" w:rsidP="00E27C74">
      <w:r w:rsidRPr="00FC0290">
        <w:t>奥迪发布2021年第一季度财报数据显示，一季度奥迪集团销售收入为141亿欧元，同比增长12.9%；经营销售利润为14亿欧元，经营销售利润率为10.0%，税前利润为17亿欧元。</w:t>
      </w:r>
    </w:p>
    <w:p w14:paraId="61C8CEAB" w14:textId="77777777" w:rsidR="005E1FDD" w:rsidRPr="00957E59" w:rsidRDefault="005E1FDD" w:rsidP="00E27C74">
      <w:pPr>
        <w:rPr>
          <w:rFonts w:cs="宋体"/>
          <w:b/>
          <w:bCs/>
          <w:i/>
          <w:iCs/>
        </w:rPr>
      </w:pPr>
      <w:r w:rsidRPr="006E0BB8">
        <w:rPr>
          <w:rFonts w:cs="宋体" w:hint="eastAsia"/>
          <w:b/>
          <w:bCs/>
          <w:i/>
          <w:iCs/>
        </w:rPr>
        <w:t>分析：。</w:t>
      </w:r>
    </w:p>
    <w:p w14:paraId="6FAD5487" w14:textId="77777777" w:rsidR="005E1FDD" w:rsidRPr="006A080D" w:rsidRDefault="005E1FDD" w:rsidP="00E27C74">
      <w:pPr>
        <w:pStyle w:val="a8"/>
        <w:numPr>
          <w:ilvl w:val="0"/>
          <w:numId w:val="21"/>
        </w:numPr>
        <w:ind w:firstLineChars="0"/>
        <w:outlineLvl w:val="1"/>
        <w:rPr>
          <w:b/>
        </w:rPr>
      </w:pPr>
      <w:r w:rsidRPr="006A080D">
        <w:rPr>
          <w:b/>
        </w:rPr>
        <w:t>宝马或将生产氢燃料电池车</w:t>
      </w:r>
      <w:r w:rsidRPr="006A080D">
        <w:rPr>
          <w:rFonts w:hint="eastAsia"/>
          <w:b/>
        </w:rPr>
        <w:t>减少碳排放</w:t>
      </w:r>
    </w:p>
    <w:p w14:paraId="6790BA26" w14:textId="77777777" w:rsidR="005E1FDD" w:rsidRDefault="005E1FDD" w:rsidP="00E27C74">
      <w:r>
        <w:rPr>
          <w:rFonts w:hint="eastAsia"/>
        </w:rPr>
        <w:t>宝马集团宣布</w:t>
      </w:r>
      <w:r>
        <w:t>2022年将基于现款BMWX5配备氢燃料电池驱动系统，小规模生产BMWiHydrogenNEXT车型，从而进一步实现碳减排。</w:t>
      </w:r>
    </w:p>
    <w:p w14:paraId="36422E6E" w14:textId="77777777" w:rsidR="005E1FDD" w:rsidRDefault="005E1FDD" w:rsidP="00E27C74">
      <w:r>
        <w:t>BMWiHydrogenNEXT车型的燃料电池系统就能连续不断地从由CFRP(碳纤维增强型复合材料)制成的储氢罐中获得氢气，通过氢气与氧气产生化学反应，为安装在后轴上的电动机提供高达125kW（170马力）的电能。而BMWiHydrogenNEXT车型的整个电力驱动系统总输出功率可达275kW（374马力）。</w:t>
      </w:r>
    </w:p>
    <w:p w14:paraId="23FBF7A5" w14:textId="77777777" w:rsidR="005E1FDD" w:rsidRPr="006A080D" w:rsidRDefault="005E1FDD" w:rsidP="00E27C74">
      <w:pPr>
        <w:rPr>
          <w:rFonts w:cs="宋体"/>
          <w:b/>
          <w:bCs/>
          <w:i/>
          <w:iCs/>
        </w:rPr>
      </w:pPr>
      <w:r w:rsidRPr="006E0BB8">
        <w:rPr>
          <w:rFonts w:cs="宋体" w:hint="eastAsia"/>
          <w:b/>
          <w:bCs/>
          <w:i/>
          <w:iCs/>
        </w:rPr>
        <w:t>分析：。</w:t>
      </w:r>
    </w:p>
    <w:p w14:paraId="14584BF0" w14:textId="77777777" w:rsidR="005E1FDD" w:rsidRPr="006A080D" w:rsidRDefault="005E1FDD" w:rsidP="00E27C74">
      <w:pPr>
        <w:pStyle w:val="a8"/>
        <w:numPr>
          <w:ilvl w:val="0"/>
          <w:numId w:val="21"/>
        </w:numPr>
        <w:ind w:firstLineChars="0"/>
        <w:outlineLvl w:val="1"/>
        <w:rPr>
          <w:b/>
        </w:rPr>
      </w:pPr>
      <w:r w:rsidRPr="006A080D">
        <w:rPr>
          <w:b/>
        </w:rPr>
        <w:t>宝马投1.3亿美元研发固态电池</w:t>
      </w:r>
    </w:p>
    <w:p w14:paraId="1A65E53F" w14:textId="77777777" w:rsidR="005E1FDD" w:rsidRDefault="005E1FDD" w:rsidP="00E27C74">
      <w:r>
        <w:rPr>
          <w:rFonts w:hint="eastAsia"/>
        </w:rPr>
        <w:t>从官方获悉，宝马集团宣布和福特公司及其它合作伙伴扩大与美国固态电池制造商</w:t>
      </w:r>
      <w:r>
        <w:t>SolidPower现有联合开发协议，投资1.3亿美元用于固态电池技术研发。据悉，其目标是在未来即将推出的电动车中应用SolidPower所生产低成本、高能量固态电池。据了解，该电池拥有续航更长、安全更高的特性。</w:t>
      </w:r>
    </w:p>
    <w:p w14:paraId="5218580F" w14:textId="77777777" w:rsidR="005E1FDD" w:rsidRPr="00957E59" w:rsidRDefault="005E1FDD" w:rsidP="00E27C74">
      <w:pPr>
        <w:rPr>
          <w:rFonts w:cs="宋体"/>
          <w:b/>
          <w:bCs/>
          <w:i/>
          <w:iCs/>
        </w:rPr>
      </w:pPr>
      <w:r w:rsidRPr="006E0BB8">
        <w:rPr>
          <w:rFonts w:cs="宋体" w:hint="eastAsia"/>
          <w:b/>
          <w:bCs/>
          <w:i/>
          <w:iCs/>
        </w:rPr>
        <w:t>分析：。</w:t>
      </w:r>
    </w:p>
    <w:p w14:paraId="5151106A" w14:textId="77777777" w:rsidR="005E1FDD" w:rsidRPr="006A080D" w:rsidRDefault="005E1FDD" w:rsidP="00E27C74">
      <w:pPr>
        <w:pStyle w:val="a8"/>
        <w:numPr>
          <w:ilvl w:val="0"/>
          <w:numId w:val="21"/>
        </w:numPr>
        <w:ind w:firstLineChars="0"/>
        <w:outlineLvl w:val="1"/>
        <w:rPr>
          <w:b/>
        </w:rPr>
      </w:pPr>
      <w:r w:rsidRPr="006A080D">
        <w:rPr>
          <w:rFonts w:hint="eastAsia"/>
          <w:b/>
        </w:rPr>
        <w:t>大众公布集团各品牌自动驾驶功能开发计划</w:t>
      </w:r>
    </w:p>
    <w:p w14:paraId="2DEF9C9C" w14:textId="77777777" w:rsidR="005E1FDD" w:rsidRDefault="005E1FDD" w:rsidP="00E27C74">
      <w:r>
        <w:rPr>
          <w:rFonts w:hint="eastAsia"/>
        </w:rPr>
        <w:t>大众集团在高度自动化和自动驾驶汽车领域的宏伟计划在推进道路上纷纷“遇冷”。其中就包括奥迪品牌在</w:t>
      </w:r>
      <w:r>
        <w:t>A8旗舰轿车上放弃L3级自动驾驶技术，而大众集团还无法与合作伙伴一起打造自动驾驶技术的标准。但即便如此，集团内的各个汽车品牌仍蓄势待发以与其他竞争对手相抗衡。</w:t>
      </w:r>
    </w:p>
    <w:p w14:paraId="5C57C7F0" w14:textId="77777777" w:rsidR="005E1FDD" w:rsidRPr="006A080D" w:rsidRDefault="005E1FDD" w:rsidP="00E27C74">
      <w:pPr>
        <w:rPr>
          <w:rFonts w:cs="宋体"/>
          <w:b/>
          <w:bCs/>
          <w:i/>
          <w:iCs/>
        </w:rPr>
      </w:pPr>
      <w:r w:rsidRPr="006E0BB8">
        <w:rPr>
          <w:rFonts w:cs="宋体" w:hint="eastAsia"/>
          <w:b/>
          <w:bCs/>
          <w:i/>
          <w:iCs/>
        </w:rPr>
        <w:t>分析：。</w:t>
      </w:r>
    </w:p>
    <w:p w14:paraId="2E9E3607" w14:textId="77777777" w:rsidR="005E1FDD" w:rsidRPr="006A080D" w:rsidRDefault="005E1FDD" w:rsidP="00E27C74">
      <w:pPr>
        <w:pStyle w:val="a8"/>
        <w:numPr>
          <w:ilvl w:val="0"/>
          <w:numId w:val="21"/>
        </w:numPr>
        <w:ind w:firstLineChars="0"/>
        <w:outlineLvl w:val="1"/>
        <w:rPr>
          <w:b/>
        </w:rPr>
      </w:pPr>
      <w:r w:rsidRPr="006A080D">
        <w:rPr>
          <w:b/>
        </w:rPr>
        <w:t>德国</w:t>
      </w:r>
      <w:r w:rsidRPr="006A080D">
        <w:rPr>
          <w:rFonts w:hint="eastAsia"/>
          <w:b/>
        </w:rPr>
        <w:t>布局电池上游</w:t>
      </w:r>
      <w:r w:rsidRPr="006A080D">
        <w:rPr>
          <w:b/>
        </w:rPr>
        <w:t>计划开采莱茵河锂矿</w:t>
      </w:r>
    </w:p>
    <w:p w14:paraId="068B7D58" w14:textId="77777777" w:rsidR="005E1FDD" w:rsidRDefault="005E1FDD" w:rsidP="00E27C74">
      <w:r>
        <w:rPr>
          <w:rFonts w:hint="eastAsia"/>
        </w:rPr>
        <w:t>欧盟执委会估计，到</w:t>
      </w:r>
      <w:r>
        <w:t>2030年，欧洲对锂的需求将是现在的18倍，到2050年将是现在的60倍。日前，根据德国媒体报道，德国的电力公司和矿业公司正在计划开采莱茵河地区的锂矿。</w:t>
      </w:r>
    </w:p>
    <w:p w14:paraId="3054416E" w14:textId="77777777" w:rsidR="005E1FDD" w:rsidRPr="006A080D" w:rsidRDefault="005E1FDD" w:rsidP="00E27C74">
      <w:pPr>
        <w:rPr>
          <w:rFonts w:cs="宋体"/>
          <w:b/>
          <w:bCs/>
          <w:i/>
          <w:iCs/>
        </w:rPr>
      </w:pPr>
      <w:r w:rsidRPr="006E0BB8">
        <w:rPr>
          <w:rFonts w:cs="宋体" w:hint="eastAsia"/>
          <w:b/>
          <w:bCs/>
          <w:i/>
          <w:iCs/>
        </w:rPr>
        <w:t>分析：。</w:t>
      </w:r>
    </w:p>
    <w:p w14:paraId="2B5EF619" w14:textId="77777777" w:rsidR="005E1FDD" w:rsidRPr="00B23E47" w:rsidRDefault="005E1FDD" w:rsidP="00E27C74">
      <w:pPr>
        <w:pStyle w:val="a8"/>
        <w:numPr>
          <w:ilvl w:val="0"/>
          <w:numId w:val="21"/>
        </w:numPr>
        <w:ind w:firstLineChars="0"/>
        <w:outlineLvl w:val="1"/>
        <w:rPr>
          <w:b/>
        </w:rPr>
      </w:pPr>
      <w:r w:rsidRPr="00B23E47">
        <w:rPr>
          <w:rFonts w:hint="eastAsia"/>
          <w:b/>
        </w:rPr>
        <w:t>丰田</w:t>
      </w:r>
      <w:r w:rsidRPr="00B23E47">
        <w:rPr>
          <w:b/>
        </w:rPr>
        <w:t>:2030年电动化车型销量800万辆</w:t>
      </w:r>
    </w:p>
    <w:p w14:paraId="7513EE74" w14:textId="77777777" w:rsidR="005E1FDD" w:rsidRDefault="005E1FDD" w:rsidP="00E27C74">
      <w:r>
        <w:rPr>
          <w:rFonts w:hint="eastAsia"/>
        </w:rPr>
        <w:t>为了实现碳中和的终极目标，丰田公布了自己的最新目标，计划到</w:t>
      </w:r>
      <w:r>
        <w:t>2030年时，旗下的电动化车型全球销量提高到800万辆，相当于现在丰田全球销量的八成，此前丰田的目标是到2025年时达到550万辆。</w:t>
      </w:r>
    </w:p>
    <w:p w14:paraId="18AFBC06" w14:textId="77777777" w:rsidR="005E1FDD" w:rsidRPr="00B23E47" w:rsidRDefault="005E1FDD" w:rsidP="00E27C74">
      <w:pPr>
        <w:rPr>
          <w:rFonts w:cs="宋体"/>
          <w:b/>
          <w:bCs/>
          <w:i/>
          <w:iCs/>
        </w:rPr>
      </w:pPr>
      <w:r w:rsidRPr="006E0BB8">
        <w:rPr>
          <w:rFonts w:cs="宋体" w:hint="eastAsia"/>
          <w:b/>
          <w:bCs/>
          <w:i/>
          <w:iCs/>
        </w:rPr>
        <w:t>分析：。</w:t>
      </w:r>
    </w:p>
    <w:p w14:paraId="28CCEA9A" w14:textId="77777777" w:rsidR="005E1FDD" w:rsidRPr="00FB3FB4" w:rsidRDefault="005E1FDD" w:rsidP="00E27C74">
      <w:pPr>
        <w:pStyle w:val="a8"/>
        <w:numPr>
          <w:ilvl w:val="0"/>
          <w:numId w:val="21"/>
        </w:numPr>
        <w:ind w:firstLineChars="0"/>
        <w:outlineLvl w:val="1"/>
        <w:rPr>
          <w:b/>
        </w:rPr>
      </w:pPr>
      <w:r w:rsidRPr="00FB3FB4">
        <w:rPr>
          <w:rFonts w:hint="eastAsia"/>
          <w:b/>
        </w:rPr>
        <w:t>丰田第四财季净利润</w:t>
      </w:r>
      <w:r w:rsidRPr="00FB3FB4">
        <w:rPr>
          <w:b/>
        </w:rPr>
        <w:t>71亿美元，营业利润率达9.0%</w:t>
      </w:r>
    </w:p>
    <w:p w14:paraId="5850E72B" w14:textId="77777777" w:rsidR="005E1FDD" w:rsidRDefault="005E1FDD" w:rsidP="00E27C74">
      <w:r w:rsidRPr="00AB25D0">
        <w:t>5月12日，丰田发布2021财年（2020年4月至2021年3月）财报，数据显示，2021财年汽车销量为992万辆，同比下降5.1%；销售收入为27.2145万亿日元（约2500亿美元），同比下降8%，归母净利润为2.25万亿日元（约206亿美元），同比增长8%。</w:t>
      </w:r>
    </w:p>
    <w:p w14:paraId="32C13291" w14:textId="77777777" w:rsidR="005E1FDD" w:rsidRPr="00957E59" w:rsidRDefault="005E1FDD" w:rsidP="00E27C74">
      <w:pPr>
        <w:rPr>
          <w:rFonts w:cs="宋体"/>
          <w:b/>
          <w:bCs/>
          <w:i/>
          <w:iCs/>
        </w:rPr>
      </w:pPr>
      <w:r w:rsidRPr="006E0BB8">
        <w:rPr>
          <w:rFonts w:cs="宋体" w:hint="eastAsia"/>
          <w:b/>
          <w:bCs/>
          <w:i/>
          <w:iCs/>
        </w:rPr>
        <w:t>分析：。</w:t>
      </w:r>
    </w:p>
    <w:p w14:paraId="0E0F7FD9" w14:textId="77777777" w:rsidR="005E1FDD" w:rsidRPr="006A080D" w:rsidRDefault="005E1FDD" w:rsidP="00E27C74">
      <w:pPr>
        <w:pStyle w:val="a8"/>
        <w:numPr>
          <w:ilvl w:val="0"/>
          <w:numId w:val="21"/>
        </w:numPr>
        <w:ind w:firstLineChars="0"/>
        <w:outlineLvl w:val="1"/>
        <w:rPr>
          <w:b/>
        </w:rPr>
      </w:pPr>
      <w:r w:rsidRPr="006A080D">
        <w:rPr>
          <w:b/>
        </w:rPr>
        <w:t>丰田子公司收购Lyft自动驾驶部门</w:t>
      </w:r>
      <w:r w:rsidRPr="006A080D">
        <w:rPr>
          <w:rFonts w:hint="eastAsia"/>
          <w:b/>
        </w:rPr>
        <w:t>加速推进自动驾驶</w:t>
      </w:r>
    </w:p>
    <w:p w14:paraId="03A8711E" w14:textId="77777777" w:rsidR="005E1FDD" w:rsidRDefault="005E1FDD" w:rsidP="00E27C74">
      <w:r>
        <w:rPr>
          <w:rFonts w:hint="eastAsia"/>
        </w:rPr>
        <w:t>丰田子公司</w:t>
      </w:r>
      <w:r>
        <w:t>WovenPlanet已经收购了Lyft的自动驾驶部门Level5。丰田正在将科学家、软件工程师和研究人员聚集在一起，成为一体，发力自动驾驶。</w:t>
      </w:r>
    </w:p>
    <w:p w14:paraId="700831BC" w14:textId="77777777" w:rsidR="005E1FDD" w:rsidRDefault="005E1FDD" w:rsidP="00E27C74">
      <w:r>
        <w:rPr>
          <w:rFonts w:hint="eastAsia"/>
        </w:rPr>
        <w:t>丰田正在寻求将</w:t>
      </w:r>
      <w:r>
        <w:t>WovenPlanet的硅谷式运营方式与其久负盛名的丰田生产方式相结合，开发下一代汽车和移动出行方式。此次收购加速了Woven公司推进技术的能力。</w:t>
      </w:r>
    </w:p>
    <w:p w14:paraId="0568EF17" w14:textId="77777777" w:rsidR="005E1FDD" w:rsidRPr="00957E59" w:rsidRDefault="005E1FDD" w:rsidP="00E27C74">
      <w:pPr>
        <w:rPr>
          <w:rFonts w:cs="宋体"/>
          <w:b/>
          <w:bCs/>
          <w:i/>
          <w:iCs/>
        </w:rPr>
      </w:pPr>
      <w:r w:rsidRPr="006E0BB8">
        <w:rPr>
          <w:rFonts w:cs="宋体" w:hint="eastAsia"/>
          <w:b/>
          <w:bCs/>
          <w:i/>
          <w:iCs/>
        </w:rPr>
        <w:t>分析：。</w:t>
      </w:r>
    </w:p>
    <w:p w14:paraId="25A8E726" w14:textId="77777777" w:rsidR="005E1FDD" w:rsidRPr="00284B90" w:rsidRDefault="005E1FDD" w:rsidP="00E27C74">
      <w:pPr>
        <w:pStyle w:val="a8"/>
        <w:numPr>
          <w:ilvl w:val="0"/>
          <w:numId w:val="21"/>
        </w:numPr>
        <w:ind w:firstLineChars="0"/>
        <w:outlineLvl w:val="1"/>
        <w:rPr>
          <w:b/>
        </w:rPr>
      </w:pPr>
      <w:r w:rsidRPr="00284B90">
        <w:rPr>
          <w:rFonts w:hint="eastAsia"/>
          <w:b/>
        </w:rPr>
        <w:t>福特计划推出无线升级技术</w:t>
      </w:r>
    </w:p>
    <w:p w14:paraId="5BB87392" w14:textId="77777777" w:rsidR="005E1FDD" w:rsidRDefault="005E1FDD" w:rsidP="00E27C74">
      <w:r w:rsidRPr="002E6191">
        <w:t>福特宣布，预计到2028年，将生产3300万辆能够进行重大远程升级的汽车。这项新技术将收集全球数百万消费者和商业客户的数据。可能会让通用汽车进入一个利润丰厚的新市场、得到潜在的收入源。</w:t>
      </w:r>
    </w:p>
    <w:p w14:paraId="4E368EEA" w14:textId="77777777" w:rsidR="005E1FDD" w:rsidRPr="00957E59" w:rsidRDefault="005E1FDD" w:rsidP="00E27C74">
      <w:pPr>
        <w:rPr>
          <w:rFonts w:cs="宋体"/>
          <w:b/>
          <w:bCs/>
          <w:i/>
          <w:iCs/>
        </w:rPr>
      </w:pPr>
      <w:r w:rsidRPr="006E0BB8">
        <w:rPr>
          <w:rFonts w:cs="宋体" w:hint="eastAsia"/>
          <w:b/>
          <w:bCs/>
          <w:i/>
          <w:iCs/>
        </w:rPr>
        <w:t>分析：。</w:t>
      </w:r>
    </w:p>
    <w:p w14:paraId="2F084099" w14:textId="77777777" w:rsidR="005E1FDD" w:rsidRPr="00B23E47" w:rsidRDefault="005E1FDD" w:rsidP="00E27C74">
      <w:pPr>
        <w:pStyle w:val="a8"/>
        <w:numPr>
          <w:ilvl w:val="0"/>
          <w:numId w:val="21"/>
        </w:numPr>
        <w:ind w:firstLineChars="0"/>
        <w:outlineLvl w:val="1"/>
        <w:rPr>
          <w:b/>
        </w:rPr>
      </w:pPr>
      <w:r w:rsidRPr="00B23E47">
        <w:rPr>
          <w:rFonts w:hint="eastAsia"/>
          <w:b/>
        </w:rPr>
        <w:t>富士康与菲斯克</w:t>
      </w:r>
      <w:r w:rsidRPr="00B23E47">
        <w:rPr>
          <w:b/>
        </w:rPr>
        <w:t>Fisker正式合作造车</w:t>
      </w:r>
    </w:p>
    <w:p w14:paraId="6AA2E806" w14:textId="77777777" w:rsidR="005E1FDD" w:rsidRDefault="005E1FDD" w:rsidP="00E27C74">
      <w:r>
        <w:rPr>
          <w:rFonts w:hint="eastAsia"/>
        </w:rPr>
        <w:t>富士康母公司——台湾鸿海科技集团与美国菲斯克</w:t>
      </w:r>
      <w:r>
        <w:t>Fisker签署了合作协议，双方将合作生产一款售价在3万美元以下的菲斯克品牌电动汽车。早在2月下旬，双方就已经签署了备忘录。</w:t>
      </w:r>
    </w:p>
    <w:p w14:paraId="06AC2219" w14:textId="77777777" w:rsidR="005E1FDD" w:rsidRDefault="005E1FDD" w:rsidP="00E27C74">
      <w:r>
        <w:rPr>
          <w:rFonts w:hint="eastAsia"/>
        </w:rPr>
        <w:t>根据协议，菲斯克负责设计，富士康美国一家工厂负责生产。预计</w:t>
      </w:r>
      <w:r>
        <w:t>2023年第四季度开始生产，年产量将超过25万辆。</w:t>
      </w:r>
    </w:p>
    <w:p w14:paraId="14A4CC7C" w14:textId="77777777" w:rsidR="005E1FDD" w:rsidRPr="00B23E47" w:rsidRDefault="005E1FDD" w:rsidP="00E27C74">
      <w:pPr>
        <w:rPr>
          <w:rFonts w:cs="宋体"/>
          <w:b/>
          <w:bCs/>
          <w:i/>
          <w:iCs/>
        </w:rPr>
      </w:pPr>
      <w:r w:rsidRPr="006E0BB8">
        <w:rPr>
          <w:rFonts w:cs="宋体" w:hint="eastAsia"/>
          <w:b/>
          <w:bCs/>
          <w:i/>
          <w:iCs/>
        </w:rPr>
        <w:t>分析：。</w:t>
      </w:r>
    </w:p>
    <w:p w14:paraId="11457BC1" w14:textId="77777777" w:rsidR="005E1FDD" w:rsidRPr="006A080D" w:rsidRDefault="005E1FDD" w:rsidP="00E27C74">
      <w:pPr>
        <w:pStyle w:val="a8"/>
        <w:numPr>
          <w:ilvl w:val="0"/>
          <w:numId w:val="21"/>
        </w:numPr>
        <w:ind w:firstLineChars="0"/>
        <w:outlineLvl w:val="1"/>
        <w:rPr>
          <w:b/>
        </w:rPr>
      </w:pPr>
      <w:r w:rsidRPr="006A080D">
        <w:rPr>
          <w:rFonts w:hint="eastAsia"/>
          <w:b/>
        </w:rPr>
        <w:t>韩系锂电企业组团印尼“落子”</w:t>
      </w:r>
    </w:p>
    <w:p w14:paraId="31A95243" w14:textId="77777777" w:rsidR="005E1FDD" w:rsidRDefault="005E1FDD" w:rsidP="00E27C74">
      <w:r>
        <w:t>LG能源和印尼投资协调委员会(BKPM)签署投资协议，以LG能源为首的韩系锂电企业将与印尼本土锂电企业-印尼国营电动汽车电池合资企业印尼工业集团(IBI)达成合作，目标是在印尼建立一个完整的动力电池供应链。</w:t>
      </w:r>
    </w:p>
    <w:p w14:paraId="47C5A231" w14:textId="77777777" w:rsidR="005E1FDD" w:rsidRDefault="005E1FDD" w:rsidP="00E27C74">
      <w:r>
        <w:rPr>
          <w:rFonts w:hint="eastAsia"/>
        </w:rPr>
        <w:t>根据协议，</w:t>
      </w:r>
      <w:r>
        <w:t>LG能源将联合LG化学、LG国际、浦项制铁和中国华友钴业在印尼进行投资，内容包括镍矿投资、提炼到动力电池生产。</w:t>
      </w:r>
    </w:p>
    <w:p w14:paraId="03EC0114" w14:textId="77777777" w:rsidR="005E1FDD" w:rsidRDefault="005E1FDD" w:rsidP="00E27C74">
      <w:r>
        <w:rPr>
          <w:rFonts w:hint="eastAsia"/>
        </w:rPr>
        <w:t>据印尼政府投资部门称，上述企业在印尼的电动汽车和电池投资计划价值</w:t>
      </w:r>
      <w:r>
        <w:t>98亿美元，此前有报道称LG能源拟联合现代汽车在印尼合建电池工厂。</w:t>
      </w:r>
    </w:p>
    <w:p w14:paraId="0FF2167D" w14:textId="77777777" w:rsidR="005E1FDD" w:rsidRPr="006A080D" w:rsidRDefault="005E1FDD" w:rsidP="00E27C74">
      <w:pPr>
        <w:rPr>
          <w:rFonts w:cs="宋体"/>
          <w:b/>
          <w:bCs/>
          <w:i/>
          <w:iCs/>
        </w:rPr>
      </w:pPr>
      <w:r w:rsidRPr="006E0BB8">
        <w:rPr>
          <w:rFonts w:cs="宋体" w:hint="eastAsia"/>
          <w:b/>
          <w:bCs/>
          <w:i/>
          <w:iCs/>
        </w:rPr>
        <w:t>分析：。</w:t>
      </w:r>
    </w:p>
    <w:p w14:paraId="5555720E" w14:textId="77777777" w:rsidR="005E1FDD" w:rsidRPr="006A080D" w:rsidRDefault="005E1FDD" w:rsidP="00E27C74">
      <w:pPr>
        <w:pStyle w:val="a8"/>
        <w:numPr>
          <w:ilvl w:val="0"/>
          <w:numId w:val="21"/>
        </w:numPr>
        <w:ind w:firstLineChars="0"/>
        <w:outlineLvl w:val="1"/>
        <w:rPr>
          <w:b/>
        </w:rPr>
      </w:pPr>
      <w:r w:rsidRPr="006A080D">
        <w:rPr>
          <w:rFonts w:hint="eastAsia"/>
          <w:b/>
        </w:rPr>
        <w:t>日产宣布出售所持戴姆勒所有股份</w:t>
      </w:r>
      <w:r w:rsidRPr="006A080D">
        <w:rPr>
          <w:b/>
        </w:rPr>
        <w:t>拥抱电动化趋势</w:t>
      </w:r>
    </w:p>
    <w:p w14:paraId="4A056937" w14:textId="77777777" w:rsidR="005E1FDD" w:rsidRDefault="005E1FDD" w:rsidP="00E27C74">
      <w:r>
        <w:rPr>
          <w:rFonts w:hint="eastAsia"/>
        </w:rPr>
        <w:t>日产出售戴姆勒股份一方面与日产当下的财务状况不佳相关，也与三方合作对改善日产的经营业绩效果不明显有关。</w:t>
      </w:r>
    </w:p>
    <w:p w14:paraId="04945207" w14:textId="77777777" w:rsidR="005E1FDD" w:rsidRPr="006A080D" w:rsidRDefault="005E1FDD" w:rsidP="00E27C74">
      <w:pPr>
        <w:rPr>
          <w:rFonts w:cs="宋体"/>
          <w:b/>
          <w:bCs/>
          <w:i/>
          <w:iCs/>
        </w:rPr>
      </w:pPr>
      <w:r w:rsidRPr="006E0BB8">
        <w:rPr>
          <w:rFonts w:cs="宋体" w:hint="eastAsia"/>
          <w:b/>
          <w:bCs/>
          <w:i/>
          <w:iCs/>
        </w:rPr>
        <w:t>分析：。</w:t>
      </w:r>
    </w:p>
    <w:p w14:paraId="491B957C" w14:textId="77777777" w:rsidR="005E1FDD" w:rsidRPr="00B23E47" w:rsidRDefault="005E1FDD" w:rsidP="00E27C74">
      <w:pPr>
        <w:pStyle w:val="a8"/>
        <w:numPr>
          <w:ilvl w:val="0"/>
          <w:numId w:val="21"/>
        </w:numPr>
        <w:ind w:firstLineChars="0"/>
        <w:outlineLvl w:val="1"/>
        <w:rPr>
          <w:b/>
        </w:rPr>
      </w:pPr>
      <w:r w:rsidRPr="00B23E47">
        <w:rPr>
          <w:rFonts w:hint="eastAsia"/>
          <w:b/>
        </w:rPr>
        <w:t>三星和现代汽车拟携手应对汽车芯片缺货</w:t>
      </w:r>
    </w:p>
    <w:p w14:paraId="42427FB4" w14:textId="77777777" w:rsidR="005E1FDD" w:rsidRDefault="005E1FDD" w:rsidP="00E27C74">
      <w:r>
        <w:rPr>
          <w:rFonts w:hint="eastAsia"/>
        </w:rPr>
        <w:t>韩国产业通商资源部和三星电子、现代汽车</w:t>
      </w:r>
      <w:r>
        <w:t>13日在三星电子平泽工厂与韩国汽车研究院、韩国电子技术研究院签署了关于加强汽车芯片需求方和供货方合作的协议。</w:t>
      </w:r>
    </w:p>
    <w:p w14:paraId="0C29E513" w14:textId="77777777" w:rsidR="005E1FDD" w:rsidRDefault="005E1FDD" w:rsidP="00E27C74">
      <w:r>
        <w:rPr>
          <w:rFonts w:hint="eastAsia"/>
        </w:rPr>
        <w:t>该协议旨在为国内汽车芯片产业创造稳健的生态系统，支持未来汽车核心半导体研发工作，进而奠定政府、企业和机构应对全球汽车芯片荒的合作基础，为自主生产未来汽车核心芯片共同努力。</w:t>
      </w:r>
    </w:p>
    <w:p w14:paraId="3E45C4B9" w14:textId="77777777" w:rsidR="005E1FDD" w:rsidRPr="00957E59" w:rsidRDefault="005E1FDD" w:rsidP="00E27C74">
      <w:pPr>
        <w:rPr>
          <w:rFonts w:cs="宋体"/>
          <w:b/>
          <w:bCs/>
          <w:i/>
          <w:iCs/>
        </w:rPr>
      </w:pPr>
      <w:r w:rsidRPr="006E0BB8">
        <w:rPr>
          <w:rFonts w:cs="宋体" w:hint="eastAsia"/>
          <w:b/>
          <w:bCs/>
          <w:i/>
          <w:iCs/>
        </w:rPr>
        <w:t>分析：。</w:t>
      </w:r>
    </w:p>
    <w:p w14:paraId="1598B73D" w14:textId="77777777" w:rsidR="005E1FDD" w:rsidRPr="00FB3FB4" w:rsidRDefault="005E1FDD" w:rsidP="00E27C74">
      <w:pPr>
        <w:pStyle w:val="a8"/>
        <w:numPr>
          <w:ilvl w:val="0"/>
          <w:numId w:val="21"/>
        </w:numPr>
        <w:ind w:firstLineChars="0"/>
        <w:outlineLvl w:val="1"/>
        <w:rPr>
          <w:b/>
        </w:rPr>
      </w:pPr>
      <w:r w:rsidRPr="00FB3FB4">
        <w:rPr>
          <w:rFonts w:hint="eastAsia"/>
          <w:b/>
        </w:rPr>
        <w:t>特斯拉全球超充桩达</w:t>
      </w:r>
      <w:r w:rsidRPr="00FB3FB4">
        <w:rPr>
          <w:b/>
        </w:rPr>
        <w:t>25000个</w:t>
      </w:r>
    </w:p>
    <w:p w14:paraId="1EBA6452" w14:textId="77777777" w:rsidR="005E1FDD" w:rsidRDefault="005E1FDD" w:rsidP="00E27C74">
      <w:r w:rsidRPr="00A5582A">
        <w:t>5月7日，特斯拉在全球布局的超级充电桩数量已超过25000个。</w:t>
      </w:r>
    </w:p>
    <w:p w14:paraId="6FA76A5D" w14:textId="77777777" w:rsidR="005E1FDD" w:rsidRPr="00957E59" w:rsidRDefault="005E1FDD" w:rsidP="00E27C74">
      <w:pPr>
        <w:rPr>
          <w:rFonts w:cs="宋体"/>
          <w:b/>
          <w:bCs/>
          <w:i/>
          <w:iCs/>
        </w:rPr>
      </w:pPr>
      <w:r w:rsidRPr="006E0BB8">
        <w:rPr>
          <w:rFonts w:cs="宋体" w:hint="eastAsia"/>
          <w:b/>
          <w:bCs/>
          <w:i/>
          <w:iCs/>
        </w:rPr>
        <w:t>分析：。</w:t>
      </w:r>
    </w:p>
    <w:p w14:paraId="5C45FED1" w14:textId="77777777" w:rsidR="005E1FDD" w:rsidRPr="006A080D" w:rsidRDefault="005E1FDD" w:rsidP="00E27C74">
      <w:pPr>
        <w:pStyle w:val="a8"/>
        <w:numPr>
          <w:ilvl w:val="0"/>
          <w:numId w:val="21"/>
        </w:numPr>
        <w:ind w:firstLineChars="0"/>
        <w:outlineLvl w:val="1"/>
        <w:rPr>
          <w:b/>
        </w:rPr>
      </w:pPr>
      <w:r w:rsidRPr="006A080D">
        <w:rPr>
          <w:rFonts w:hint="eastAsia"/>
          <w:b/>
        </w:rPr>
        <w:t>西班牙计划向电动车产业投入超</w:t>
      </w:r>
      <w:r w:rsidRPr="006A080D">
        <w:rPr>
          <w:b/>
        </w:rPr>
        <w:t>10亿欧元</w:t>
      </w:r>
    </w:p>
    <w:p w14:paraId="044D8301" w14:textId="77777777" w:rsidR="005E1FDD" w:rsidRDefault="005E1FDD" w:rsidP="00E27C74">
      <w:r>
        <w:t>5月11日，据路透社报道称，西班牙政府计划动用数十亿欧元基金建立新的电池和电动汽车工厂。西班牙是欧洲仅次于德国的第二大汽车生产国，汽车行业占其经济总量的10%。</w:t>
      </w:r>
    </w:p>
    <w:p w14:paraId="2CA76022" w14:textId="77777777" w:rsidR="005E1FDD" w:rsidRDefault="005E1FDD" w:rsidP="00E27C74">
      <w:r>
        <w:rPr>
          <w:rFonts w:hint="eastAsia"/>
        </w:rPr>
        <w:t>目前，欧洲第一、第三大汽车生产国德国和法国已经在向电池厂注资，大力支持包括大众、雷诺在内的本土汽车制造商。</w:t>
      </w:r>
    </w:p>
    <w:p w14:paraId="2C1FB69E" w14:textId="77777777" w:rsidR="005E1FDD" w:rsidRPr="006A080D" w:rsidRDefault="005E1FDD" w:rsidP="00E27C74">
      <w:pPr>
        <w:rPr>
          <w:rFonts w:cs="宋体"/>
          <w:b/>
          <w:bCs/>
          <w:i/>
          <w:iCs/>
        </w:rPr>
      </w:pPr>
      <w:r w:rsidRPr="006E0BB8">
        <w:rPr>
          <w:rFonts w:cs="宋体" w:hint="eastAsia"/>
          <w:b/>
          <w:bCs/>
          <w:i/>
          <w:iCs/>
        </w:rPr>
        <w:t>分析：。</w:t>
      </w:r>
    </w:p>
    <w:p w14:paraId="57ADA310" w14:textId="77777777" w:rsidR="005E1FDD" w:rsidRPr="00B24BCD" w:rsidRDefault="005E1FDD" w:rsidP="00E27C74">
      <w:pPr>
        <w:pStyle w:val="a8"/>
        <w:numPr>
          <w:ilvl w:val="0"/>
          <w:numId w:val="21"/>
        </w:numPr>
        <w:ind w:firstLineChars="0"/>
        <w:outlineLvl w:val="1"/>
        <w:rPr>
          <w:b/>
        </w:rPr>
      </w:pPr>
      <w:r w:rsidRPr="00B24BCD">
        <w:rPr>
          <w:rFonts w:hint="eastAsia"/>
          <w:b/>
        </w:rPr>
        <w:t>现代起亚计划在美国投资</w:t>
      </w:r>
      <w:r w:rsidRPr="00B24BCD">
        <w:rPr>
          <w:b/>
        </w:rPr>
        <w:t>74亿美元</w:t>
      </w:r>
    </w:p>
    <w:p w14:paraId="3B558A95" w14:textId="77777777" w:rsidR="005E1FDD" w:rsidRDefault="005E1FDD" w:rsidP="00E27C74">
      <w:r>
        <w:rPr>
          <w:rFonts w:hint="eastAsia"/>
        </w:rPr>
        <w:t>韩国现代汽车及其子公司起亚汽车表示，计划到</w:t>
      </w:r>
      <w:r>
        <w:t>2025年前在美国投资74亿美元，用于生产电动汽车、加强生产设施并开发智能移动出行技术。</w:t>
      </w:r>
    </w:p>
    <w:p w14:paraId="5BB253F0" w14:textId="77777777" w:rsidR="005E1FDD" w:rsidRPr="00957E59" w:rsidRDefault="005E1FDD" w:rsidP="00E27C74">
      <w:pPr>
        <w:rPr>
          <w:rFonts w:cs="宋体"/>
          <w:b/>
          <w:bCs/>
          <w:i/>
          <w:iCs/>
        </w:rPr>
      </w:pPr>
      <w:r w:rsidRPr="006E0BB8">
        <w:rPr>
          <w:rFonts w:cs="宋体" w:hint="eastAsia"/>
          <w:b/>
          <w:bCs/>
          <w:i/>
          <w:iCs/>
        </w:rPr>
        <w:t>分析：。</w:t>
      </w:r>
    </w:p>
    <w:p w14:paraId="634B07E9" w14:textId="77777777" w:rsidR="005E1FDD" w:rsidRPr="006A080D" w:rsidRDefault="005E1FDD" w:rsidP="00E27C74">
      <w:pPr>
        <w:pStyle w:val="a8"/>
        <w:numPr>
          <w:ilvl w:val="0"/>
          <w:numId w:val="21"/>
        </w:numPr>
        <w:ind w:firstLineChars="0"/>
        <w:outlineLvl w:val="1"/>
        <w:rPr>
          <w:b/>
        </w:rPr>
      </w:pPr>
      <w:r w:rsidRPr="006A080D">
        <w:rPr>
          <w:rFonts w:hint="eastAsia"/>
          <w:b/>
        </w:rPr>
        <w:t>印度新冠病例激增</w:t>
      </w:r>
      <w:r w:rsidRPr="006A080D">
        <w:rPr>
          <w:b/>
        </w:rPr>
        <w:t>本田暂停该国制造业务</w:t>
      </w:r>
    </w:p>
    <w:p w14:paraId="507B5ACC" w14:textId="77777777" w:rsidR="005E1FDD" w:rsidRDefault="005E1FDD" w:rsidP="00E27C74">
      <w:r>
        <w:t>5月7日，本田汽车暂停了在印度的汽车制造业务，扩大了在该国的停产范围，因为新冠病毒疫情的大规模爆发没有减弱的迹象。</w:t>
      </w:r>
    </w:p>
    <w:p w14:paraId="27572631" w14:textId="77777777" w:rsidR="005E1FDD" w:rsidRDefault="005E1FDD" w:rsidP="00E27C74">
      <w:r>
        <w:rPr>
          <w:rFonts w:hint="eastAsia"/>
        </w:rPr>
        <w:t>这家日本汽车制造商提前了其在印度拉贾斯坦邦西北部工厂的计划维护时间，该工厂将一直关闭到</w:t>
      </w:r>
      <w:r>
        <w:t>5月18日。此前，为了遏制新冠病毒的传播，本田已经在5月1日至15日期间暂停了其印度摩托车制造业务。</w:t>
      </w:r>
    </w:p>
    <w:p w14:paraId="5560F6B9" w14:textId="77777777" w:rsidR="005E1FDD" w:rsidRPr="006A080D" w:rsidRDefault="005E1FDD" w:rsidP="00E27C74">
      <w:pPr>
        <w:rPr>
          <w:rFonts w:cs="宋体"/>
          <w:b/>
          <w:bCs/>
          <w:i/>
          <w:iCs/>
        </w:rPr>
      </w:pPr>
      <w:r w:rsidRPr="006E0BB8">
        <w:rPr>
          <w:rFonts w:cs="宋体" w:hint="eastAsia"/>
          <w:b/>
          <w:bCs/>
          <w:i/>
          <w:iCs/>
        </w:rPr>
        <w:t>分析：。</w:t>
      </w:r>
    </w:p>
    <w:sectPr w:rsidR="005E1FDD" w:rsidRPr="006A080D" w:rsidSect="0091697D">
      <w:headerReference w:type="default" r:id="rId13"/>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D3948" w14:textId="77777777" w:rsidR="00E87AA0" w:rsidRDefault="00E87AA0" w:rsidP="00E27C74">
      <w:r>
        <w:separator/>
      </w:r>
    </w:p>
  </w:endnote>
  <w:endnote w:type="continuationSeparator" w:id="0">
    <w:p w14:paraId="30A128A9" w14:textId="77777777" w:rsidR="00E87AA0" w:rsidRDefault="00E87AA0" w:rsidP="00E2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CB8E2" w14:textId="77777777" w:rsidR="00E87AA0" w:rsidRDefault="00E87AA0" w:rsidP="00E27C74">
      <w:r>
        <w:separator/>
      </w:r>
    </w:p>
  </w:footnote>
  <w:footnote w:type="continuationSeparator" w:id="0">
    <w:p w14:paraId="34EB9BA5" w14:textId="77777777" w:rsidR="00E87AA0" w:rsidRDefault="00E87AA0" w:rsidP="00E2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0BDA2" w14:textId="54604DD3" w:rsidR="0091697D" w:rsidRDefault="0091697D" w:rsidP="0091697D">
    <w:pPr>
      <w:pStyle w:val="a3"/>
      <w:jc w:val="left"/>
    </w:pPr>
    <w:r>
      <w:rPr>
        <w:noProof/>
      </w:rPr>
      <w:drawing>
        <wp:inline distT="0" distB="0" distL="0" distR="0" wp14:anchorId="0D9680EE" wp14:editId="61DCE5CD">
          <wp:extent cx="895350" cy="292100"/>
          <wp:effectExtent l="0" t="0" r="0" b="0"/>
          <wp:docPr id="3" name="图片 3"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E3ED1"/>
    <w:multiLevelType w:val="hybridMultilevel"/>
    <w:tmpl w:val="569270F8"/>
    <w:lvl w:ilvl="0" w:tplc="0409000F">
      <w:start w:val="1"/>
      <w:numFmt w:val="decimal"/>
      <w:lvlText w:val="%1."/>
      <w:lvlJc w:val="left"/>
      <w:pPr>
        <w:ind w:left="1680" w:hanging="420"/>
      </w:pPr>
    </w:lvl>
    <w:lvl w:ilvl="1" w:tplc="04090019" w:tentative="1">
      <w:start w:val="1"/>
      <w:numFmt w:val="lowerLetter"/>
      <w:lvlText w:val="%2)"/>
      <w:lvlJc w:val="left"/>
      <w:pPr>
        <w:ind w:left="2100" w:hanging="420"/>
      </w:pPr>
    </w:lvl>
    <w:lvl w:ilvl="2" w:tplc="0409001B" w:tentative="1">
      <w:start w:val="1"/>
      <w:numFmt w:val="lowerRoman"/>
      <w:lvlText w:val="%3."/>
      <w:lvlJc w:val="right"/>
      <w:pPr>
        <w:ind w:left="2520" w:hanging="420"/>
      </w:pPr>
    </w:lvl>
    <w:lvl w:ilvl="3" w:tplc="0409000F" w:tentative="1">
      <w:start w:val="1"/>
      <w:numFmt w:val="decimal"/>
      <w:lvlText w:val="%4."/>
      <w:lvlJc w:val="left"/>
      <w:pPr>
        <w:ind w:left="2940" w:hanging="420"/>
      </w:pPr>
    </w:lvl>
    <w:lvl w:ilvl="4" w:tplc="04090019" w:tentative="1">
      <w:start w:val="1"/>
      <w:numFmt w:val="lowerLetter"/>
      <w:lvlText w:val="%5)"/>
      <w:lvlJc w:val="left"/>
      <w:pPr>
        <w:ind w:left="3360" w:hanging="420"/>
      </w:pPr>
    </w:lvl>
    <w:lvl w:ilvl="5" w:tplc="0409001B" w:tentative="1">
      <w:start w:val="1"/>
      <w:numFmt w:val="lowerRoman"/>
      <w:lvlText w:val="%6."/>
      <w:lvlJc w:val="right"/>
      <w:pPr>
        <w:ind w:left="3780" w:hanging="420"/>
      </w:pPr>
    </w:lvl>
    <w:lvl w:ilvl="6" w:tplc="0409000F" w:tentative="1">
      <w:start w:val="1"/>
      <w:numFmt w:val="decimal"/>
      <w:lvlText w:val="%7."/>
      <w:lvlJc w:val="left"/>
      <w:pPr>
        <w:ind w:left="4200" w:hanging="420"/>
      </w:pPr>
    </w:lvl>
    <w:lvl w:ilvl="7" w:tplc="04090019" w:tentative="1">
      <w:start w:val="1"/>
      <w:numFmt w:val="lowerLetter"/>
      <w:lvlText w:val="%8)"/>
      <w:lvlJc w:val="left"/>
      <w:pPr>
        <w:ind w:left="4620" w:hanging="420"/>
      </w:pPr>
    </w:lvl>
    <w:lvl w:ilvl="8" w:tplc="0409001B" w:tentative="1">
      <w:start w:val="1"/>
      <w:numFmt w:val="lowerRoman"/>
      <w:lvlText w:val="%9."/>
      <w:lvlJc w:val="right"/>
      <w:pPr>
        <w:ind w:left="5040" w:hanging="420"/>
      </w:pPr>
    </w:lvl>
  </w:abstractNum>
  <w:abstractNum w:abstractNumId="1"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537720"/>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4"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5"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3"/>
  </w:num>
  <w:num w:numId="3">
    <w:abstractNumId w:val="14"/>
  </w:num>
  <w:num w:numId="4">
    <w:abstractNumId w:val="16"/>
  </w:num>
  <w:num w:numId="5">
    <w:abstractNumId w:val="15"/>
  </w:num>
  <w:num w:numId="6">
    <w:abstractNumId w:val="11"/>
  </w:num>
  <w:num w:numId="7">
    <w:abstractNumId w:val="7"/>
  </w:num>
  <w:num w:numId="8">
    <w:abstractNumId w:val="6"/>
  </w:num>
  <w:num w:numId="9">
    <w:abstractNumId w:val="12"/>
  </w:num>
  <w:num w:numId="10">
    <w:abstractNumId w:val="9"/>
  </w:num>
  <w:num w:numId="11">
    <w:abstractNumId w:val="2"/>
  </w:num>
  <w:num w:numId="12">
    <w:abstractNumId w:val="10"/>
  </w:num>
  <w:num w:numId="13">
    <w:abstractNumId w:val="3"/>
  </w:num>
  <w:num w:numId="14">
    <w:abstractNumId w:val="21"/>
  </w:num>
  <w:num w:numId="15">
    <w:abstractNumId w:val="20"/>
  </w:num>
  <w:num w:numId="16">
    <w:abstractNumId w:val="17"/>
  </w:num>
  <w:num w:numId="17">
    <w:abstractNumId w:val="19"/>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
  </w:num>
  <w:num w:numId="21">
    <w:abstractNumId w:val="4"/>
  </w:num>
  <w:num w:numId="22">
    <w:abstractNumId w:val="8"/>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3F86"/>
    <w:rsid w:val="000406B7"/>
    <w:rsid w:val="000C4EDD"/>
    <w:rsid w:val="000E43BE"/>
    <w:rsid w:val="00101851"/>
    <w:rsid w:val="0011247D"/>
    <w:rsid w:val="00240861"/>
    <w:rsid w:val="00256A2D"/>
    <w:rsid w:val="0026419D"/>
    <w:rsid w:val="002E0C51"/>
    <w:rsid w:val="002F5910"/>
    <w:rsid w:val="0033435C"/>
    <w:rsid w:val="00435E9B"/>
    <w:rsid w:val="00470FB1"/>
    <w:rsid w:val="00483094"/>
    <w:rsid w:val="004D3F86"/>
    <w:rsid w:val="0051406F"/>
    <w:rsid w:val="00540D70"/>
    <w:rsid w:val="00574339"/>
    <w:rsid w:val="005E1FDD"/>
    <w:rsid w:val="005E67AF"/>
    <w:rsid w:val="00741CF5"/>
    <w:rsid w:val="00790591"/>
    <w:rsid w:val="008817FF"/>
    <w:rsid w:val="008B37A0"/>
    <w:rsid w:val="008F30F7"/>
    <w:rsid w:val="0091697D"/>
    <w:rsid w:val="00936F4A"/>
    <w:rsid w:val="009F0A91"/>
    <w:rsid w:val="00B51F9B"/>
    <w:rsid w:val="00CE501B"/>
    <w:rsid w:val="00CF2807"/>
    <w:rsid w:val="00D83D72"/>
    <w:rsid w:val="00D97744"/>
    <w:rsid w:val="00E27C74"/>
    <w:rsid w:val="00E45C31"/>
    <w:rsid w:val="00E61C62"/>
    <w:rsid w:val="00E87AA0"/>
    <w:rsid w:val="00F570EE"/>
    <w:rsid w:val="00F577D3"/>
    <w:rsid w:val="00FA3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6EFA"/>
  <w15:chartTrackingRefBased/>
  <w15:docId w15:val="{1FE73897-F0E3-4A25-94C0-95ACA20AD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7C74"/>
    <w:pPr>
      <w:widowControl w:val="0"/>
      <w:jc w:val="both"/>
    </w:pPr>
    <w:rPr>
      <w:szCs w:val="24"/>
    </w:rPr>
  </w:style>
  <w:style w:type="paragraph" w:styleId="2">
    <w:name w:val="heading 2"/>
    <w:basedOn w:val="a"/>
    <w:next w:val="a"/>
    <w:link w:val="20"/>
    <w:semiHidden/>
    <w:unhideWhenUsed/>
    <w:qFormat/>
    <w:rsid w:val="00E27C7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27C7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E27C74"/>
    <w:rPr>
      <w:sz w:val="18"/>
      <w:szCs w:val="18"/>
    </w:rPr>
  </w:style>
  <w:style w:type="paragraph" w:styleId="a5">
    <w:name w:val="footer"/>
    <w:basedOn w:val="a"/>
    <w:link w:val="a6"/>
    <w:unhideWhenUsed/>
    <w:rsid w:val="00E27C74"/>
    <w:pPr>
      <w:tabs>
        <w:tab w:val="center" w:pos="4153"/>
        <w:tab w:val="right" w:pos="8306"/>
      </w:tabs>
      <w:snapToGrid w:val="0"/>
      <w:jc w:val="left"/>
    </w:pPr>
    <w:rPr>
      <w:sz w:val="18"/>
      <w:szCs w:val="18"/>
    </w:rPr>
  </w:style>
  <w:style w:type="character" w:customStyle="1" w:styleId="a6">
    <w:name w:val="页脚 字符"/>
    <w:basedOn w:val="a0"/>
    <w:link w:val="a5"/>
    <w:rsid w:val="00E27C74"/>
    <w:rPr>
      <w:sz w:val="18"/>
      <w:szCs w:val="18"/>
    </w:rPr>
  </w:style>
  <w:style w:type="character" w:customStyle="1" w:styleId="20">
    <w:name w:val="标题 2 字符"/>
    <w:basedOn w:val="a0"/>
    <w:link w:val="2"/>
    <w:semiHidden/>
    <w:rsid w:val="00E27C74"/>
    <w:rPr>
      <w:rFonts w:asciiTheme="majorHAnsi" w:eastAsiaTheme="majorEastAsia" w:hAnsiTheme="majorHAnsi" w:cstheme="majorBidi"/>
      <w:b/>
      <w:bCs/>
      <w:sz w:val="32"/>
      <w:szCs w:val="32"/>
    </w:rPr>
  </w:style>
  <w:style w:type="character" w:styleId="a7">
    <w:name w:val="Strong"/>
    <w:basedOn w:val="a0"/>
    <w:qFormat/>
    <w:rsid w:val="00E27C74"/>
    <w:rPr>
      <w:b/>
    </w:rPr>
  </w:style>
  <w:style w:type="paragraph" w:customStyle="1" w:styleId="1">
    <w:name w:val="列出段落1"/>
    <w:basedOn w:val="a"/>
    <w:uiPriority w:val="99"/>
    <w:qFormat/>
    <w:rsid w:val="00E27C74"/>
    <w:pPr>
      <w:ind w:firstLineChars="200" w:firstLine="420"/>
    </w:pPr>
  </w:style>
  <w:style w:type="paragraph" w:styleId="a8">
    <w:name w:val="List Paragraph"/>
    <w:basedOn w:val="a"/>
    <w:uiPriority w:val="34"/>
    <w:qFormat/>
    <w:rsid w:val="00E27C74"/>
    <w:pPr>
      <w:ind w:firstLineChars="200" w:firstLine="420"/>
    </w:pPr>
  </w:style>
  <w:style w:type="paragraph" w:styleId="a9">
    <w:name w:val="Balloon Text"/>
    <w:basedOn w:val="a"/>
    <w:link w:val="aa"/>
    <w:rsid w:val="00E27C74"/>
    <w:rPr>
      <w:sz w:val="18"/>
      <w:szCs w:val="18"/>
    </w:rPr>
  </w:style>
  <w:style w:type="character" w:customStyle="1" w:styleId="aa">
    <w:name w:val="批注框文本 字符"/>
    <w:basedOn w:val="a0"/>
    <w:link w:val="a9"/>
    <w:rsid w:val="00E27C74"/>
    <w:rPr>
      <w:sz w:val="18"/>
      <w:szCs w:val="18"/>
    </w:rPr>
  </w:style>
  <w:style w:type="character" w:customStyle="1" w:styleId="apple-converted-space">
    <w:name w:val="apple-converted-space"/>
    <w:basedOn w:val="a0"/>
    <w:rsid w:val="00E27C74"/>
  </w:style>
  <w:style w:type="character" w:styleId="ab">
    <w:name w:val="annotation reference"/>
    <w:basedOn w:val="a0"/>
    <w:uiPriority w:val="99"/>
    <w:semiHidden/>
    <w:unhideWhenUsed/>
    <w:rsid w:val="00E27C74"/>
    <w:rPr>
      <w:sz w:val="21"/>
      <w:szCs w:val="21"/>
    </w:rPr>
  </w:style>
  <w:style w:type="paragraph" w:styleId="ac">
    <w:name w:val="annotation text"/>
    <w:basedOn w:val="a"/>
    <w:link w:val="ad"/>
    <w:uiPriority w:val="99"/>
    <w:semiHidden/>
    <w:unhideWhenUsed/>
    <w:rsid w:val="00E27C74"/>
    <w:pPr>
      <w:jc w:val="left"/>
    </w:pPr>
  </w:style>
  <w:style w:type="character" w:customStyle="1" w:styleId="ad">
    <w:name w:val="批注文字 字符"/>
    <w:basedOn w:val="a0"/>
    <w:link w:val="ac"/>
    <w:uiPriority w:val="99"/>
    <w:semiHidden/>
    <w:rsid w:val="00E27C74"/>
    <w:rPr>
      <w:szCs w:val="24"/>
    </w:rPr>
  </w:style>
  <w:style w:type="paragraph" w:styleId="ae">
    <w:name w:val="annotation subject"/>
    <w:basedOn w:val="ac"/>
    <w:next w:val="ac"/>
    <w:link w:val="af"/>
    <w:uiPriority w:val="99"/>
    <w:semiHidden/>
    <w:unhideWhenUsed/>
    <w:rsid w:val="00E27C74"/>
    <w:rPr>
      <w:b/>
      <w:bCs/>
    </w:rPr>
  </w:style>
  <w:style w:type="character" w:customStyle="1" w:styleId="af">
    <w:name w:val="批注主题 字符"/>
    <w:basedOn w:val="ad"/>
    <w:link w:val="ae"/>
    <w:uiPriority w:val="99"/>
    <w:semiHidden/>
    <w:rsid w:val="00E27C74"/>
    <w:rPr>
      <w:b/>
      <w:bCs/>
      <w:szCs w:val="24"/>
    </w:rPr>
  </w:style>
  <w:style w:type="character" w:styleId="af0">
    <w:name w:val="Hyperlink"/>
    <w:basedOn w:val="a0"/>
    <w:uiPriority w:val="99"/>
    <w:unhideWhenUsed/>
    <w:rsid w:val="00E27C74"/>
    <w:rPr>
      <w:color w:val="0563C1" w:themeColor="hyperlink"/>
      <w:u w:val="single"/>
    </w:rPr>
  </w:style>
  <w:style w:type="character" w:styleId="af1">
    <w:name w:val="Unresolved Mention"/>
    <w:basedOn w:val="a0"/>
    <w:uiPriority w:val="99"/>
    <w:semiHidden/>
    <w:unhideWhenUsed/>
    <w:rsid w:val="009169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278</TotalTime>
  <Pages>12</Pages>
  <Words>1671</Words>
  <Characters>9530</Characters>
  <Application>Microsoft Office Word</Application>
  <DocSecurity>0</DocSecurity>
  <Lines>79</Lines>
  <Paragraphs>22</Paragraphs>
  <ScaleCrop>false</ScaleCrop>
  <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9</cp:revision>
  <dcterms:created xsi:type="dcterms:W3CDTF">2021-05-18T04:56:00Z</dcterms:created>
  <dcterms:modified xsi:type="dcterms:W3CDTF">2021-05-19T06:15:00Z</dcterms:modified>
</cp:coreProperties>
</file>