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A8B8D" w14:textId="72BECD6A" w:rsidR="00EB27A5" w:rsidRDefault="00EB27A5" w:rsidP="00EB27A5">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Pr>
          <w:rFonts w:ascii="黑体" w:eastAsia="黑体" w:cs="黑体"/>
          <w:sz w:val="24"/>
        </w:rPr>
        <w:t>23</w:t>
      </w:r>
      <w:r w:rsidRPr="002009FE">
        <w:rPr>
          <w:rFonts w:ascii="黑体" w:eastAsia="黑体" w:cs="黑体" w:hint="eastAsia"/>
          <w:sz w:val="24"/>
        </w:rPr>
        <w:t>期（</w:t>
      </w:r>
      <w:r>
        <w:rPr>
          <w:rFonts w:ascii="黑体" w:eastAsia="黑体" w:cs="黑体"/>
          <w:sz w:val="24"/>
        </w:rPr>
        <w:t>6</w:t>
      </w:r>
      <w:r w:rsidRPr="002009FE">
        <w:rPr>
          <w:rFonts w:ascii="黑体" w:eastAsia="黑体" w:cs="黑体" w:hint="eastAsia"/>
          <w:sz w:val="24"/>
        </w:rPr>
        <w:t>月</w:t>
      </w:r>
      <w:r>
        <w:rPr>
          <w:rFonts w:ascii="黑体" w:eastAsia="黑体" w:cs="黑体"/>
          <w:sz w:val="24"/>
        </w:rPr>
        <w:t>7</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6</w:t>
      </w:r>
      <w:r w:rsidRPr="002009FE">
        <w:rPr>
          <w:rFonts w:ascii="黑体" w:eastAsia="黑体" w:cs="黑体" w:hint="eastAsia"/>
          <w:sz w:val="24"/>
        </w:rPr>
        <w:t>月</w:t>
      </w:r>
      <w:r>
        <w:rPr>
          <w:rFonts w:ascii="黑体" w:eastAsia="黑体" w:cs="黑体"/>
          <w:sz w:val="24"/>
        </w:rPr>
        <w:t>1</w:t>
      </w:r>
      <w:r w:rsidR="00B12433">
        <w:rPr>
          <w:rFonts w:ascii="黑体" w:eastAsia="黑体" w:cs="黑体"/>
          <w:sz w:val="24"/>
        </w:rPr>
        <w:t>4</w:t>
      </w:r>
      <w:r w:rsidRPr="002009FE">
        <w:rPr>
          <w:rFonts w:ascii="黑体" w:eastAsia="黑体" w:cs="黑体" w:hint="eastAsia"/>
          <w:sz w:val="24"/>
        </w:rPr>
        <w:t>日）</w:t>
      </w:r>
      <w:bookmarkEnd w:id="0"/>
    </w:p>
    <w:p w14:paraId="1CDB54BF" w14:textId="77777777" w:rsidR="00866126" w:rsidRPr="002009FE" w:rsidRDefault="00866126" w:rsidP="00EB27A5">
      <w:pPr>
        <w:jc w:val="center"/>
        <w:outlineLvl w:val="0"/>
        <w:rPr>
          <w:rFonts w:ascii="黑体" w:eastAsia="黑体" w:cs="Times New Roman"/>
          <w:sz w:val="24"/>
        </w:rPr>
      </w:pPr>
    </w:p>
    <w:p w14:paraId="1C385773" w14:textId="77777777" w:rsidR="00EB27A5" w:rsidRPr="00A43D0D" w:rsidRDefault="00EB27A5" w:rsidP="00EB27A5">
      <w:pPr>
        <w:rPr>
          <w:rFonts w:ascii="黑体" w:eastAsia="黑体" w:cs="黑体"/>
        </w:rPr>
      </w:pPr>
      <w:r w:rsidRPr="00A43D0D">
        <w:rPr>
          <w:rFonts w:ascii="黑体" w:eastAsia="黑体" w:cs="黑体" w:hint="eastAsia"/>
        </w:rPr>
        <w:t>主要信息源自乘联会每日新闻等</w:t>
      </w:r>
    </w:p>
    <w:p w14:paraId="387F853C" w14:textId="77777777" w:rsidR="00EB27A5" w:rsidRPr="00A43D0D" w:rsidRDefault="00EB27A5" w:rsidP="00EB27A5">
      <w:pPr>
        <w:rPr>
          <w:rFonts w:ascii="黑体" w:eastAsia="黑体" w:cs="黑体"/>
        </w:rPr>
      </w:pPr>
      <w:r w:rsidRPr="00A43D0D">
        <w:rPr>
          <w:rFonts w:ascii="黑体" w:eastAsia="黑体" w:cs="黑体" w:hint="eastAsia"/>
        </w:rPr>
        <w:t>中国汽车流通协会汽车市场研究分会</w:t>
      </w:r>
    </w:p>
    <w:p w14:paraId="0F2719F4" w14:textId="77777777" w:rsidR="00EB27A5" w:rsidRPr="00A43D0D" w:rsidRDefault="00EB27A5" w:rsidP="00EB27A5">
      <w:pPr>
        <w:rPr>
          <w:rFonts w:ascii="黑体" w:eastAsia="黑体" w:cs="黑体"/>
        </w:rPr>
      </w:pPr>
      <w:r w:rsidRPr="00A43D0D">
        <w:rPr>
          <w:rFonts w:ascii="黑体" w:eastAsia="黑体" w:cs="黑体" w:hint="eastAsia"/>
        </w:rPr>
        <w:t>乘用车市场信息联席会（乘联会）</w:t>
      </w:r>
    </w:p>
    <w:p w14:paraId="6A1B603B" w14:textId="06BAEED6" w:rsidR="00EB27A5" w:rsidRDefault="00EB27A5" w:rsidP="00EB27A5">
      <w:pPr>
        <w:rPr>
          <w:rFonts w:ascii="黑体" w:eastAsia="黑体" w:cs="黑体"/>
        </w:rPr>
      </w:pPr>
      <w:r w:rsidRPr="00A43D0D">
        <w:rPr>
          <w:rFonts w:ascii="黑体" w:eastAsia="黑体" w:cs="黑体" w:hint="eastAsia"/>
        </w:rPr>
        <w:t>网站：</w:t>
      </w:r>
      <w:hyperlink r:id="rId7" w:history="1">
        <w:r w:rsidR="00866126" w:rsidRPr="00F17139">
          <w:rPr>
            <w:rStyle w:val="a8"/>
            <w:rFonts w:ascii="黑体" w:eastAsia="黑体" w:cs="黑体"/>
          </w:rPr>
          <w:t>http://www.cpcaauto.com</w:t>
        </w:r>
      </w:hyperlink>
    </w:p>
    <w:p w14:paraId="5C0034AE" w14:textId="77777777" w:rsidR="00866126" w:rsidRPr="00866126" w:rsidRDefault="00866126" w:rsidP="00EB27A5">
      <w:pPr>
        <w:rPr>
          <w:rFonts w:cs="Times New Roman"/>
        </w:rPr>
      </w:pPr>
    </w:p>
    <w:p w14:paraId="3747B949" w14:textId="77777777" w:rsidR="00EB27A5" w:rsidRPr="002009FE" w:rsidRDefault="00EB27A5" w:rsidP="00EB27A5">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3179D114" w14:textId="1BFBEFC6" w:rsidR="008E7F23" w:rsidRPr="003E1206" w:rsidRDefault="00866126" w:rsidP="008E7F23">
      <w:pPr>
        <w:numPr>
          <w:ilvl w:val="0"/>
          <w:numId w:val="2"/>
        </w:numPr>
        <w:outlineLvl w:val="1"/>
        <w:rPr>
          <w:rFonts w:ascii="黑体" w:eastAsia="黑体" w:hAnsi="黑体" w:cs="Times New Roman"/>
          <w:b/>
          <w:bCs/>
          <w:sz w:val="24"/>
        </w:rPr>
      </w:pPr>
      <w:r w:rsidRPr="00866126">
        <w:rPr>
          <w:rFonts w:ascii="黑体" w:eastAsia="黑体" w:hAnsi="黑体" w:cs="Times New Roman"/>
          <w:b/>
          <w:bCs/>
          <w:sz w:val="24"/>
        </w:rPr>
        <w:t>6月乘用车市场周度零售走势</w:t>
      </w:r>
    </w:p>
    <w:p w14:paraId="6BBFF724" w14:textId="444EC491" w:rsidR="003E1206" w:rsidRPr="002009FE" w:rsidRDefault="003E1206" w:rsidP="003E1206">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1CD7C1D9" wp14:editId="7A253900">
            <wp:extent cx="3250698" cy="2412000"/>
            <wp:effectExtent l="0" t="0" r="698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8">
                      <a:extLst>
                        <a:ext uri="{28A0092B-C50C-407E-A947-70E740481C1C}">
                          <a14:useLocalDpi xmlns:a14="http://schemas.microsoft.com/office/drawing/2010/main" val="0"/>
                        </a:ext>
                      </a:extLst>
                    </a:blip>
                    <a:stretch>
                      <a:fillRect/>
                    </a:stretch>
                  </pic:blipFill>
                  <pic:spPr>
                    <a:xfrm>
                      <a:off x="0" y="0"/>
                      <a:ext cx="3250698" cy="2412000"/>
                    </a:xfrm>
                    <a:prstGeom prst="rect">
                      <a:avLst/>
                    </a:prstGeom>
                  </pic:spPr>
                </pic:pic>
              </a:graphicData>
            </a:graphic>
          </wp:inline>
        </w:drawing>
      </w:r>
    </w:p>
    <w:p w14:paraId="2956B087" w14:textId="44D7B405" w:rsidR="008E7F23" w:rsidRDefault="008E7F23" w:rsidP="003E1206">
      <w:pPr>
        <w:ind w:firstLineChars="200" w:firstLine="420"/>
        <w:rPr>
          <w:rFonts w:ascii="Calibri" w:eastAsia="宋体" w:hAnsi="Calibri" w:cs="Times New Roman"/>
          <w:szCs w:val="21"/>
        </w:rPr>
      </w:pPr>
      <w:r>
        <w:rPr>
          <w:rFonts w:ascii="Calibri" w:eastAsia="宋体" w:hAnsi="Calibri" w:cs="Times New Roman" w:hint="eastAsia"/>
          <w:szCs w:val="21"/>
        </w:rPr>
        <w:t>由于去年</w:t>
      </w:r>
      <w:r>
        <w:rPr>
          <w:rFonts w:ascii="Calibri" w:eastAsia="宋体" w:hAnsi="Calibri" w:cs="Times New Roman"/>
          <w:szCs w:val="21"/>
        </w:rPr>
        <w:t>6</w:t>
      </w:r>
      <w:r>
        <w:rPr>
          <w:rFonts w:ascii="Calibri" w:eastAsia="宋体" w:hAnsi="Calibri" w:cs="Times New Roman" w:hint="eastAsia"/>
          <w:szCs w:val="21"/>
        </w:rPr>
        <w:t>月的疫情影响已经大为缓解，因此基数相对合理，</w:t>
      </w:r>
      <w:r w:rsidR="003E1206">
        <w:rPr>
          <w:rFonts w:ascii="Calibri" w:eastAsia="宋体" w:hAnsi="Calibri" w:cs="Times New Roman" w:hint="eastAsia"/>
          <w:szCs w:val="21"/>
        </w:rPr>
        <w:t>由此</w:t>
      </w:r>
      <w:r>
        <w:rPr>
          <w:rFonts w:ascii="Calibri" w:eastAsia="宋体" w:hAnsi="Calibri" w:cs="Times New Roman" w:hint="eastAsia"/>
          <w:szCs w:val="21"/>
        </w:rPr>
        <w:t>可以主要对比</w:t>
      </w:r>
      <w:r>
        <w:rPr>
          <w:rFonts w:ascii="Calibri" w:eastAsia="宋体" w:hAnsi="Calibri" w:cs="Times New Roman" w:hint="eastAsia"/>
          <w:szCs w:val="21"/>
        </w:rPr>
        <w:t>2</w:t>
      </w:r>
      <w:r>
        <w:rPr>
          <w:rFonts w:ascii="Calibri" w:eastAsia="宋体" w:hAnsi="Calibri" w:cs="Times New Roman"/>
          <w:szCs w:val="21"/>
        </w:rPr>
        <w:t>020</w:t>
      </w:r>
      <w:r>
        <w:rPr>
          <w:rFonts w:ascii="Calibri" w:eastAsia="宋体" w:hAnsi="Calibri" w:cs="Times New Roman" w:hint="eastAsia"/>
          <w:szCs w:val="21"/>
        </w:rPr>
        <w:t>年的走势分析。</w:t>
      </w:r>
      <w:r>
        <w:rPr>
          <w:rFonts w:ascii="Calibri" w:eastAsia="宋体" w:hAnsi="Calibri" w:cs="Times New Roman"/>
          <w:szCs w:val="21"/>
        </w:rPr>
        <w:t>6</w:t>
      </w:r>
      <w:r w:rsidRPr="002A7C74">
        <w:rPr>
          <w:rFonts w:ascii="Calibri" w:eastAsia="宋体" w:hAnsi="Calibri" w:cs="Times New Roman"/>
          <w:szCs w:val="21"/>
        </w:rPr>
        <w:t>月第</w:t>
      </w:r>
      <w:r w:rsidR="003E1206">
        <w:rPr>
          <w:rFonts w:ascii="Calibri" w:eastAsia="宋体" w:hAnsi="Calibri" w:cs="Times New Roman" w:hint="eastAsia"/>
          <w:szCs w:val="21"/>
        </w:rPr>
        <w:t>一</w:t>
      </w:r>
      <w:r w:rsidRPr="002A7C74">
        <w:rPr>
          <w:rFonts w:ascii="Calibri" w:eastAsia="宋体" w:hAnsi="Calibri" w:cs="Times New Roman"/>
          <w:szCs w:val="21"/>
        </w:rPr>
        <w:t>周的市场零售达到日均</w:t>
      </w:r>
      <w:r>
        <w:rPr>
          <w:rFonts w:ascii="Calibri" w:eastAsia="宋体" w:hAnsi="Calibri" w:cs="Times New Roman"/>
          <w:szCs w:val="21"/>
        </w:rPr>
        <w:t>2.5</w:t>
      </w:r>
      <w:r w:rsidRPr="002A7C74">
        <w:rPr>
          <w:rFonts w:ascii="Calibri" w:eastAsia="宋体" w:hAnsi="Calibri" w:cs="Times New Roman"/>
          <w:szCs w:val="21"/>
        </w:rPr>
        <w:t>万</w:t>
      </w:r>
      <w:r w:rsidR="003E1206">
        <w:rPr>
          <w:rFonts w:ascii="Calibri" w:eastAsia="宋体" w:hAnsi="Calibri" w:cs="Times New Roman" w:hint="eastAsia"/>
          <w:szCs w:val="21"/>
        </w:rPr>
        <w:t>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20</w:t>
      </w:r>
      <w:r w:rsidRPr="002A7C74">
        <w:rPr>
          <w:rFonts w:ascii="Calibri" w:eastAsia="宋体" w:hAnsi="Calibri" w:cs="Times New Roman"/>
          <w:szCs w:val="21"/>
        </w:rPr>
        <w:t>年</w:t>
      </w:r>
      <w:r>
        <w:rPr>
          <w:rFonts w:ascii="Calibri" w:eastAsia="宋体" w:hAnsi="Calibri" w:cs="Times New Roman"/>
          <w:szCs w:val="21"/>
        </w:rPr>
        <w:t>6</w:t>
      </w:r>
      <w:r w:rsidRPr="002A7C74">
        <w:rPr>
          <w:rFonts w:ascii="Calibri" w:eastAsia="宋体" w:hAnsi="Calibri" w:cs="Times New Roman"/>
          <w:szCs w:val="21"/>
        </w:rPr>
        <w:t>月的第</w:t>
      </w:r>
      <w:r w:rsidR="003E1206">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下降</w:t>
      </w:r>
      <w:r>
        <w:rPr>
          <w:rFonts w:ascii="Calibri" w:eastAsia="宋体" w:hAnsi="Calibri" w:cs="Times New Roman" w:hint="eastAsia"/>
          <w:szCs w:val="21"/>
        </w:rPr>
        <w:t>7</w:t>
      </w:r>
      <w:r w:rsidRPr="002A7C74">
        <w:rPr>
          <w:rFonts w:ascii="Calibri" w:eastAsia="宋体" w:hAnsi="Calibri" w:cs="Times New Roman"/>
          <w:szCs w:val="21"/>
        </w:rPr>
        <w:t>%</w:t>
      </w:r>
      <w:r w:rsidRPr="002A7C74">
        <w:rPr>
          <w:rFonts w:ascii="Calibri" w:eastAsia="宋体" w:hAnsi="Calibri" w:cs="Times New Roman"/>
          <w:szCs w:val="21"/>
        </w:rPr>
        <w:t>，表现相对平稳</w:t>
      </w:r>
      <w:r>
        <w:rPr>
          <w:rFonts w:ascii="Calibri" w:eastAsia="宋体" w:hAnsi="Calibri" w:cs="Times New Roman" w:hint="eastAsia"/>
          <w:szCs w:val="21"/>
        </w:rPr>
        <w:t>，但相对</w:t>
      </w:r>
      <w:r w:rsidR="002701F6">
        <w:rPr>
          <w:rFonts w:ascii="Calibri" w:eastAsia="宋体" w:hAnsi="Calibri" w:cs="Times New Roman" w:hint="eastAsia"/>
          <w:szCs w:val="21"/>
        </w:rPr>
        <w:t>今年</w:t>
      </w:r>
      <w:r>
        <w:rPr>
          <w:rFonts w:ascii="Calibri" w:eastAsia="宋体" w:hAnsi="Calibri" w:cs="Times New Roman"/>
          <w:szCs w:val="21"/>
        </w:rPr>
        <w:t>5</w:t>
      </w:r>
      <w:r>
        <w:rPr>
          <w:rFonts w:ascii="Calibri" w:eastAsia="宋体" w:hAnsi="Calibri" w:cs="Times New Roman" w:hint="eastAsia"/>
          <w:szCs w:val="21"/>
        </w:rPr>
        <w:t>月</w:t>
      </w:r>
      <w:r w:rsidR="003E1206">
        <w:rPr>
          <w:rFonts w:ascii="Calibri" w:eastAsia="宋体" w:hAnsi="Calibri" w:cs="Times New Roman" w:hint="eastAsia"/>
          <w:szCs w:val="21"/>
        </w:rPr>
        <w:t>同期</w:t>
      </w:r>
      <w:r>
        <w:rPr>
          <w:rFonts w:ascii="Calibri" w:eastAsia="宋体" w:hAnsi="Calibri" w:cs="Times New Roman" w:hint="eastAsia"/>
          <w:szCs w:val="21"/>
        </w:rPr>
        <w:t>下降</w:t>
      </w:r>
      <w:r>
        <w:rPr>
          <w:rFonts w:ascii="Calibri" w:eastAsia="宋体" w:hAnsi="Calibri" w:cs="Times New Roman" w:hint="eastAsia"/>
          <w:szCs w:val="21"/>
        </w:rPr>
        <w:t>2</w:t>
      </w:r>
      <w:r>
        <w:rPr>
          <w:rFonts w:ascii="Calibri" w:eastAsia="宋体" w:hAnsi="Calibri" w:cs="Times New Roman"/>
          <w:szCs w:val="21"/>
        </w:rPr>
        <w:t>6</w:t>
      </w:r>
      <w:r>
        <w:rPr>
          <w:rFonts w:ascii="Calibri" w:eastAsia="宋体" w:hAnsi="Calibri" w:cs="Times New Roman" w:hint="eastAsia"/>
          <w:szCs w:val="21"/>
        </w:rPr>
        <w:t>%</w:t>
      </w:r>
      <w:r>
        <w:rPr>
          <w:rFonts w:ascii="Calibri" w:eastAsia="宋体" w:hAnsi="Calibri" w:cs="Times New Roman" w:hint="eastAsia"/>
          <w:szCs w:val="21"/>
        </w:rPr>
        <w:t>的表现偏弱。</w:t>
      </w:r>
    </w:p>
    <w:p w14:paraId="53E0A82B" w14:textId="14D66A89" w:rsidR="002701F6" w:rsidRPr="002A7C74" w:rsidRDefault="002701F6" w:rsidP="003E1206">
      <w:pPr>
        <w:ind w:firstLineChars="200" w:firstLine="420"/>
        <w:rPr>
          <w:rFonts w:ascii="Calibri" w:eastAsia="宋体" w:hAnsi="Calibri" w:cs="Times New Roman"/>
          <w:szCs w:val="21"/>
        </w:rPr>
      </w:pPr>
      <w:r>
        <w:rPr>
          <w:rFonts w:ascii="Calibri" w:eastAsia="宋体" w:hAnsi="Calibri" w:cs="Times New Roman"/>
          <w:szCs w:val="21"/>
        </w:rPr>
        <w:t>6</w:t>
      </w:r>
      <w:r w:rsidRPr="002A7C74">
        <w:rPr>
          <w:rFonts w:ascii="Calibri" w:eastAsia="宋体" w:hAnsi="Calibri" w:cs="Times New Roman"/>
          <w:szCs w:val="21"/>
        </w:rPr>
        <w:t>月第</w:t>
      </w:r>
      <w:r w:rsidR="003E1206">
        <w:rPr>
          <w:rFonts w:ascii="Calibri" w:eastAsia="宋体" w:hAnsi="Calibri" w:cs="Times New Roman" w:hint="eastAsia"/>
          <w:szCs w:val="21"/>
        </w:rPr>
        <w:t>二</w:t>
      </w:r>
      <w:r w:rsidRPr="002A7C74">
        <w:rPr>
          <w:rFonts w:ascii="Calibri" w:eastAsia="宋体" w:hAnsi="Calibri" w:cs="Times New Roman"/>
          <w:szCs w:val="21"/>
        </w:rPr>
        <w:t>周的市场零售达到日均</w:t>
      </w:r>
      <w:r>
        <w:rPr>
          <w:rFonts w:ascii="Calibri" w:eastAsia="宋体" w:hAnsi="Calibri" w:cs="Times New Roman"/>
          <w:szCs w:val="21"/>
        </w:rPr>
        <w:t>3.5</w:t>
      </w:r>
      <w:r w:rsidRPr="002A7C74">
        <w:rPr>
          <w:rFonts w:ascii="Calibri" w:eastAsia="宋体" w:hAnsi="Calibri" w:cs="Times New Roman"/>
          <w:szCs w:val="21"/>
        </w:rPr>
        <w:t>万</w:t>
      </w:r>
      <w:r w:rsidR="003E1206">
        <w:rPr>
          <w:rFonts w:ascii="Calibri" w:eastAsia="宋体" w:hAnsi="Calibri" w:cs="Times New Roman" w:hint="eastAsia"/>
          <w:szCs w:val="21"/>
        </w:rPr>
        <w:t>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20</w:t>
      </w:r>
      <w:r w:rsidRPr="002A7C74">
        <w:rPr>
          <w:rFonts w:ascii="Calibri" w:eastAsia="宋体" w:hAnsi="Calibri" w:cs="Times New Roman"/>
          <w:szCs w:val="21"/>
        </w:rPr>
        <w:t>年</w:t>
      </w:r>
      <w:r>
        <w:rPr>
          <w:rFonts w:ascii="Calibri" w:eastAsia="宋体" w:hAnsi="Calibri" w:cs="Times New Roman"/>
          <w:szCs w:val="21"/>
        </w:rPr>
        <w:t>6</w:t>
      </w:r>
      <w:r w:rsidRPr="002A7C74">
        <w:rPr>
          <w:rFonts w:ascii="Calibri" w:eastAsia="宋体" w:hAnsi="Calibri" w:cs="Times New Roman"/>
          <w:szCs w:val="21"/>
        </w:rPr>
        <w:t>月的第</w:t>
      </w:r>
      <w:r w:rsidR="003E1206">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下降</w:t>
      </w:r>
      <w:r>
        <w:rPr>
          <w:rFonts w:ascii="Calibri" w:eastAsia="宋体" w:hAnsi="Calibri" w:cs="Times New Roman"/>
          <w:szCs w:val="21"/>
        </w:rPr>
        <w:t>2</w:t>
      </w:r>
      <w:r w:rsidRPr="002A7C74">
        <w:rPr>
          <w:rFonts w:ascii="Calibri" w:eastAsia="宋体" w:hAnsi="Calibri" w:cs="Times New Roman"/>
          <w:szCs w:val="21"/>
        </w:rPr>
        <w:t>%</w:t>
      </w:r>
      <w:r w:rsidRPr="002A7C74">
        <w:rPr>
          <w:rFonts w:ascii="Calibri" w:eastAsia="宋体" w:hAnsi="Calibri" w:cs="Times New Roman"/>
          <w:szCs w:val="21"/>
        </w:rPr>
        <w:t>，表现相对平稳</w:t>
      </w:r>
      <w:r>
        <w:rPr>
          <w:rFonts w:ascii="Calibri" w:eastAsia="宋体" w:hAnsi="Calibri" w:cs="Times New Roman" w:hint="eastAsia"/>
          <w:szCs w:val="21"/>
        </w:rPr>
        <w:t>，但相对今年</w:t>
      </w:r>
      <w:r>
        <w:rPr>
          <w:rFonts w:ascii="Calibri" w:eastAsia="宋体" w:hAnsi="Calibri" w:cs="Times New Roman"/>
          <w:szCs w:val="21"/>
        </w:rPr>
        <w:t>5</w:t>
      </w:r>
      <w:r>
        <w:rPr>
          <w:rFonts w:ascii="Calibri" w:eastAsia="宋体" w:hAnsi="Calibri" w:cs="Times New Roman" w:hint="eastAsia"/>
          <w:szCs w:val="21"/>
        </w:rPr>
        <w:t>月</w:t>
      </w:r>
      <w:r w:rsidR="003E1206">
        <w:rPr>
          <w:rFonts w:ascii="Calibri" w:eastAsia="宋体" w:hAnsi="Calibri" w:cs="Times New Roman" w:hint="eastAsia"/>
          <w:szCs w:val="21"/>
        </w:rPr>
        <w:t>同期</w:t>
      </w:r>
      <w:r>
        <w:rPr>
          <w:rFonts w:ascii="Calibri" w:eastAsia="宋体" w:hAnsi="Calibri" w:cs="Times New Roman" w:hint="eastAsia"/>
          <w:szCs w:val="21"/>
        </w:rPr>
        <w:t>下降</w:t>
      </w:r>
      <w:r>
        <w:rPr>
          <w:rFonts w:ascii="Calibri" w:eastAsia="宋体" w:hAnsi="Calibri" w:cs="Times New Roman"/>
          <w:szCs w:val="21"/>
        </w:rPr>
        <w:t>4</w:t>
      </w:r>
      <w:r>
        <w:rPr>
          <w:rFonts w:ascii="Calibri" w:eastAsia="宋体" w:hAnsi="Calibri" w:cs="Times New Roman" w:hint="eastAsia"/>
          <w:szCs w:val="21"/>
        </w:rPr>
        <w:t>%</w:t>
      </w:r>
      <w:r>
        <w:rPr>
          <w:rFonts w:ascii="Calibri" w:eastAsia="宋体" w:hAnsi="Calibri" w:cs="Times New Roman" w:hint="eastAsia"/>
          <w:szCs w:val="21"/>
        </w:rPr>
        <w:t>的表现仍稍显偏弱。</w:t>
      </w:r>
    </w:p>
    <w:p w14:paraId="7DBEF0B9" w14:textId="00C1B78E" w:rsidR="008E7F23" w:rsidRDefault="008E7F23" w:rsidP="003E1206">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6</w:t>
      </w:r>
      <w:r>
        <w:rPr>
          <w:rFonts w:ascii="Calibri" w:eastAsia="宋体" w:hAnsi="Calibri" w:cs="Times New Roman" w:hint="eastAsia"/>
          <w:szCs w:val="21"/>
        </w:rPr>
        <w:t>月</w:t>
      </w:r>
      <w:r w:rsidR="002701F6">
        <w:rPr>
          <w:rFonts w:ascii="Calibri" w:eastAsia="宋体" w:hAnsi="Calibri" w:cs="Times New Roman" w:hint="eastAsia"/>
          <w:szCs w:val="21"/>
        </w:rPr>
        <w:t>前两</w:t>
      </w:r>
      <w:r>
        <w:rPr>
          <w:rFonts w:ascii="Calibri" w:eastAsia="宋体" w:hAnsi="Calibri" w:cs="Times New Roman" w:hint="eastAsia"/>
          <w:szCs w:val="21"/>
        </w:rPr>
        <w:t>周</w:t>
      </w:r>
      <w:r w:rsidR="00982380">
        <w:rPr>
          <w:rFonts w:ascii="Calibri" w:eastAsia="宋体" w:hAnsi="Calibri" w:cs="Times New Roman" w:hint="eastAsia"/>
          <w:szCs w:val="21"/>
        </w:rPr>
        <w:t>总体同比下降</w:t>
      </w:r>
      <w:r w:rsidR="00982380">
        <w:rPr>
          <w:rFonts w:ascii="Calibri" w:eastAsia="宋体" w:hAnsi="Calibri" w:cs="Times New Roman" w:hint="eastAsia"/>
          <w:szCs w:val="21"/>
        </w:rPr>
        <w:t>4%</w:t>
      </w:r>
      <w:r w:rsidR="00982380">
        <w:rPr>
          <w:rFonts w:ascii="Calibri" w:eastAsia="宋体" w:hAnsi="Calibri" w:cs="Times New Roman" w:hint="eastAsia"/>
          <w:szCs w:val="21"/>
        </w:rPr>
        <w:t>，</w:t>
      </w:r>
      <w:r>
        <w:rPr>
          <w:rFonts w:ascii="Calibri" w:eastAsia="宋体" w:hAnsi="Calibri" w:cs="Times New Roman" w:hint="eastAsia"/>
          <w:szCs w:val="21"/>
        </w:rPr>
        <w:t>应该是消费环境受到一定影响的</w:t>
      </w:r>
      <w:r w:rsidR="00982380">
        <w:rPr>
          <w:rFonts w:ascii="Calibri" w:eastAsia="宋体" w:hAnsi="Calibri" w:cs="Times New Roman" w:hint="eastAsia"/>
          <w:szCs w:val="21"/>
        </w:rPr>
        <w:t>。</w:t>
      </w:r>
      <w:r>
        <w:rPr>
          <w:rFonts w:ascii="Calibri" w:eastAsia="宋体" w:hAnsi="Calibri" w:cs="Times New Roman" w:hint="eastAsia"/>
          <w:szCs w:val="21"/>
        </w:rPr>
        <w:t>广东疫情和部分地区封闭等措施暂时影响车市的销量，日系车的走势不强。随着广东疫情的有效防控，加之高考</w:t>
      </w:r>
      <w:r w:rsidR="002701F6">
        <w:rPr>
          <w:rFonts w:ascii="Calibri" w:eastAsia="宋体" w:hAnsi="Calibri" w:cs="Times New Roman" w:hint="eastAsia"/>
          <w:szCs w:val="21"/>
        </w:rPr>
        <w:t>后的车市消费恢复</w:t>
      </w:r>
      <w:r>
        <w:rPr>
          <w:rFonts w:ascii="Calibri" w:eastAsia="宋体" w:hAnsi="Calibri" w:cs="Times New Roman" w:hint="eastAsia"/>
          <w:szCs w:val="21"/>
        </w:rPr>
        <w:t>，车市下半月应该持续恢复活力。</w:t>
      </w:r>
    </w:p>
    <w:p w14:paraId="2125E690" w14:textId="77777777" w:rsidR="008E7F23" w:rsidRPr="00411336" w:rsidRDefault="008E7F23" w:rsidP="008E7F23">
      <w:pPr>
        <w:ind w:firstLineChars="135" w:firstLine="283"/>
        <w:rPr>
          <w:rFonts w:ascii="Calibri" w:eastAsia="宋体" w:hAnsi="Calibri" w:cs="Times New Roman"/>
          <w:szCs w:val="21"/>
        </w:rPr>
      </w:pPr>
    </w:p>
    <w:p w14:paraId="2DD17D58" w14:textId="736D2BA1" w:rsidR="008E7F23" w:rsidRPr="004E7EB8" w:rsidRDefault="00866126" w:rsidP="008E7F23">
      <w:pPr>
        <w:numPr>
          <w:ilvl w:val="0"/>
          <w:numId w:val="2"/>
        </w:numPr>
        <w:outlineLvl w:val="1"/>
        <w:rPr>
          <w:rFonts w:ascii="黑体" w:eastAsia="黑体" w:hAnsi="黑体" w:cs="Times New Roman"/>
          <w:b/>
          <w:bCs/>
          <w:sz w:val="24"/>
        </w:rPr>
      </w:pPr>
      <w:r w:rsidRPr="00866126">
        <w:rPr>
          <w:rFonts w:ascii="黑体" w:eastAsia="黑体" w:hAnsi="黑体" w:cs="Times New Roman"/>
          <w:b/>
          <w:bCs/>
          <w:sz w:val="24"/>
        </w:rPr>
        <w:t>6月乘用车市场周度批发走势</w:t>
      </w:r>
    </w:p>
    <w:p w14:paraId="520F3937" w14:textId="44820EE2" w:rsidR="004E7EB8" w:rsidRPr="00186DB5" w:rsidRDefault="004E7EB8" w:rsidP="004E7EB8">
      <w:pPr>
        <w:jc w:val="center"/>
        <w:rPr>
          <w:rFonts w:ascii="Calibri" w:eastAsia="宋体" w:hAnsi="Calibri" w:cs="宋体"/>
          <w:szCs w:val="21"/>
        </w:rPr>
      </w:pPr>
      <w:r>
        <w:rPr>
          <w:rFonts w:ascii="Calibri" w:eastAsia="宋体" w:hAnsi="Calibri" w:cs="宋体" w:hint="eastAsia"/>
          <w:noProof/>
          <w:szCs w:val="21"/>
        </w:rPr>
        <w:drawing>
          <wp:inline distT="0" distB="0" distL="0" distR="0" wp14:anchorId="4C81DD4D" wp14:editId="71AA812F">
            <wp:extent cx="3250698" cy="2412000"/>
            <wp:effectExtent l="0" t="0" r="698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9">
                      <a:extLst>
                        <a:ext uri="{28A0092B-C50C-407E-A947-70E740481C1C}">
                          <a14:useLocalDpi xmlns:a14="http://schemas.microsoft.com/office/drawing/2010/main" val="0"/>
                        </a:ext>
                      </a:extLst>
                    </a:blip>
                    <a:stretch>
                      <a:fillRect/>
                    </a:stretch>
                  </pic:blipFill>
                  <pic:spPr>
                    <a:xfrm>
                      <a:off x="0" y="0"/>
                      <a:ext cx="3250698" cy="2412000"/>
                    </a:xfrm>
                    <a:prstGeom prst="rect">
                      <a:avLst/>
                    </a:prstGeom>
                  </pic:spPr>
                </pic:pic>
              </a:graphicData>
            </a:graphic>
          </wp:inline>
        </w:drawing>
      </w:r>
    </w:p>
    <w:p w14:paraId="58C254D6" w14:textId="7802108C" w:rsidR="008E7F23" w:rsidRDefault="008E7F23" w:rsidP="00154A20">
      <w:pPr>
        <w:ind w:firstLineChars="200" w:firstLine="420"/>
        <w:rPr>
          <w:rFonts w:ascii="Calibri" w:eastAsia="宋体" w:hAnsi="Calibri" w:cs="Times New Roman"/>
          <w:szCs w:val="21"/>
        </w:rPr>
      </w:pPr>
      <w:r>
        <w:rPr>
          <w:rFonts w:ascii="Calibri" w:eastAsia="宋体" w:hAnsi="Calibri" w:cs="Times New Roman"/>
          <w:szCs w:val="21"/>
        </w:rPr>
        <w:lastRenderedPageBreak/>
        <w:t>6</w:t>
      </w:r>
      <w:r>
        <w:rPr>
          <w:rFonts w:ascii="Calibri" w:eastAsia="宋体" w:hAnsi="Calibri" w:cs="Times New Roman" w:hint="eastAsia"/>
          <w:szCs w:val="21"/>
        </w:rPr>
        <w:t>月第</w:t>
      </w:r>
      <w:r w:rsidR="00154A20">
        <w:rPr>
          <w:rFonts w:ascii="Calibri" w:eastAsia="宋体" w:hAnsi="Calibri" w:cs="Times New Roman" w:hint="eastAsia"/>
          <w:szCs w:val="21"/>
        </w:rPr>
        <w:t>一</w:t>
      </w:r>
      <w:r>
        <w:rPr>
          <w:rFonts w:ascii="Calibri" w:eastAsia="宋体" w:hAnsi="Calibri" w:cs="Times New Roman" w:hint="eastAsia"/>
          <w:szCs w:val="21"/>
        </w:rPr>
        <w:t>周日均批发</w:t>
      </w:r>
      <w:r>
        <w:rPr>
          <w:rFonts w:ascii="Calibri" w:eastAsia="宋体" w:hAnsi="Calibri" w:cs="Times New Roman"/>
          <w:szCs w:val="21"/>
        </w:rPr>
        <w:t>2.5</w:t>
      </w:r>
      <w:r>
        <w:rPr>
          <w:rFonts w:ascii="Calibri" w:eastAsia="宋体" w:hAnsi="Calibri" w:cs="Times New Roman"/>
          <w:szCs w:val="21"/>
        </w:rPr>
        <w:t>万</w:t>
      </w:r>
      <w:r w:rsidR="00154A20">
        <w:rPr>
          <w:rFonts w:ascii="Calibri" w:eastAsia="宋体" w:hAnsi="Calibri" w:cs="Times New Roman" w:hint="eastAsia"/>
          <w:szCs w:val="21"/>
        </w:rPr>
        <w:t>辆</w:t>
      </w:r>
      <w:r>
        <w:rPr>
          <w:rFonts w:ascii="Calibri" w:eastAsia="宋体" w:hAnsi="Calibri" w:cs="Times New Roman"/>
          <w:szCs w:val="21"/>
        </w:rPr>
        <w:t>，同比</w:t>
      </w:r>
      <w:r>
        <w:rPr>
          <w:rFonts w:ascii="Calibri" w:eastAsia="宋体" w:hAnsi="Calibri" w:cs="Times New Roman" w:hint="eastAsia"/>
          <w:szCs w:val="21"/>
        </w:rPr>
        <w:t>2</w:t>
      </w:r>
      <w:r>
        <w:rPr>
          <w:rFonts w:ascii="Calibri" w:eastAsia="宋体" w:hAnsi="Calibri" w:cs="Times New Roman"/>
          <w:szCs w:val="21"/>
        </w:rPr>
        <w:t>020</w:t>
      </w:r>
      <w:r>
        <w:rPr>
          <w:rFonts w:ascii="Calibri" w:eastAsia="宋体" w:hAnsi="Calibri" w:cs="Times New Roman" w:hint="eastAsia"/>
          <w:szCs w:val="21"/>
        </w:rPr>
        <w:t>年</w:t>
      </w:r>
      <w:r>
        <w:rPr>
          <w:rFonts w:ascii="Calibri" w:eastAsia="宋体" w:hAnsi="Calibri" w:cs="Times New Roman"/>
          <w:szCs w:val="21"/>
        </w:rPr>
        <w:t>6</w:t>
      </w:r>
      <w:r>
        <w:rPr>
          <w:rFonts w:ascii="Calibri" w:eastAsia="宋体" w:hAnsi="Calibri" w:cs="Times New Roman" w:hint="eastAsia"/>
          <w:szCs w:val="21"/>
        </w:rPr>
        <w:t>月同期下降</w:t>
      </w:r>
      <w:r>
        <w:rPr>
          <w:rFonts w:ascii="Calibri" w:eastAsia="宋体" w:hAnsi="Calibri" w:cs="Times New Roman"/>
          <w:szCs w:val="21"/>
        </w:rPr>
        <w:t>26</w:t>
      </w:r>
      <w:r>
        <w:rPr>
          <w:rFonts w:ascii="Calibri" w:eastAsia="宋体" w:hAnsi="Calibri" w:cs="Times New Roman" w:hint="eastAsia"/>
          <w:szCs w:val="21"/>
        </w:rPr>
        <w:t>%</w:t>
      </w:r>
      <w:r>
        <w:rPr>
          <w:rFonts w:ascii="Calibri" w:eastAsia="宋体" w:hAnsi="Calibri" w:cs="Times New Roman" w:hint="eastAsia"/>
          <w:szCs w:val="21"/>
        </w:rPr>
        <w:t>，走势相对放缓。相对于</w:t>
      </w:r>
      <w:r>
        <w:rPr>
          <w:rFonts w:ascii="Calibri" w:eastAsia="宋体" w:hAnsi="Calibri" w:cs="Times New Roman"/>
          <w:szCs w:val="21"/>
        </w:rPr>
        <w:t>5</w:t>
      </w:r>
      <w:r>
        <w:rPr>
          <w:rFonts w:ascii="Calibri" w:eastAsia="宋体" w:hAnsi="Calibri" w:cs="Times New Roman" w:hint="eastAsia"/>
          <w:szCs w:val="21"/>
        </w:rPr>
        <w:t>月</w:t>
      </w:r>
      <w:r w:rsidR="00154A20">
        <w:rPr>
          <w:rFonts w:ascii="Calibri" w:eastAsia="宋体" w:hAnsi="Calibri" w:cs="Times New Roman" w:hint="eastAsia"/>
          <w:szCs w:val="21"/>
        </w:rPr>
        <w:t>同期</w:t>
      </w:r>
      <w:r>
        <w:rPr>
          <w:rFonts w:ascii="Calibri" w:eastAsia="宋体" w:hAnsi="Calibri" w:cs="Times New Roman" w:hint="eastAsia"/>
          <w:szCs w:val="21"/>
        </w:rPr>
        <w:t>的销量增长</w:t>
      </w:r>
      <w:r>
        <w:rPr>
          <w:rFonts w:ascii="Calibri" w:eastAsia="宋体" w:hAnsi="Calibri" w:cs="Times New Roman"/>
          <w:szCs w:val="21"/>
        </w:rPr>
        <w:t>2</w:t>
      </w:r>
      <w:r>
        <w:rPr>
          <w:rFonts w:ascii="Calibri" w:eastAsia="宋体" w:hAnsi="Calibri" w:cs="Times New Roman" w:hint="eastAsia"/>
          <w:szCs w:val="21"/>
        </w:rPr>
        <w:t>%</w:t>
      </w:r>
      <w:r w:rsidR="00154A20">
        <w:rPr>
          <w:rFonts w:ascii="Calibri" w:eastAsia="宋体" w:hAnsi="Calibri" w:cs="Times New Roman" w:hint="eastAsia"/>
          <w:szCs w:val="21"/>
        </w:rPr>
        <w:t>。</w:t>
      </w:r>
    </w:p>
    <w:p w14:paraId="32B3D425" w14:textId="1BC07F91" w:rsidR="002701F6" w:rsidRPr="002701F6" w:rsidRDefault="002701F6" w:rsidP="00154A20">
      <w:pPr>
        <w:ind w:firstLineChars="200" w:firstLine="420"/>
        <w:rPr>
          <w:rFonts w:ascii="Calibri" w:eastAsia="宋体" w:hAnsi="Calibri" w:cs="Times New Roman"/>
          <w:szCs w:val="21"/>
        </w:rPr>
      </w:pPr>
      <w:r>
        <w:rPr>
          <w:rFonts w:ascii="Calibri" w:eastAsia="宋体" w:hAnsi="Calibri" w:cs="Times New Roman"/>
          <w:szCs w:val="21"/>
        </w:rPr>
        <w:t>6</w:t>
      </w:r>
      <w:r>
        <w:rPr>
          <w:rFonts w:ascii="Calibri" w:eastAsia="宋体" w:hAnsi="Calibri" w:cs="Times New Roman" w:hint="eastAsia"/>
          <w:szCs w:val="21"/>
        </w:rPr>
        <w:t>月第</w:t>
      </w:r>
      <w:r w:rsidR="00154A20">
        <w:rPr>
          <w:rFonts w:ascii="Calibri" w:eastAsia="宋体" w:hAnsi="Calibri" w:cs="Times New Roman" w:hint="eastAsia"/>
          <w:szCs w:val="21"/>
        </w:rPr>
        <w:t>二</w:t>
      </w:r>
      <w:r>
        <w:rPr>
          <w:rFonts w:ascii="Calibri" w:eastAsia="宋体" w:hAnsi="Calibri" w:cs="Times New Roman" w:hint="eastAsia"/>
          <w:szCs w:val="21"/>
        </w:rPr>
        <w:t>周日均批发</w:t>
      </w:r>
      <w:r>
        <w:rPr>
          <w:rFonts w:ascii="Calibri" w:eastAsia="宋体" w:hAnsi="Calibri" w:cs="Times New Roman"/>
          <w:szCs w:val="21"/>
        </w:rPr>
        <w:t>3.3</w:t>
      </w:r>
      <w:r>
        <w:rPr>
          <w:rFonts w:ascii="Calibri" w:eastAsia="宋体" w:hAnsi="Calibri" w:cs="Times New Roman"/>
          <w:szCs w:val="21"/>
        </w:rPr>
        <w:t>万</w:t>
      </w:r>
      <w:r w:rsidR="00154A20">
        <w:rPr>
          <w:rFonts w:ascii="Calibri" w:eastAsia="宋体" w:hAnsi="Calibri" w:cs="Times New Roman" w:hint="eastAsia"/>
          <w:szCs w:val="21"/>
        </w:rPr>
        <w:t>辆</w:t>
      </w:r>
      <w:r>
        <w:rPr>
          <w:rFonts w:ascii="Calibri" w:eastAsia="宋体" w:hAnsi="Calibri" w:cs="Times New Roman"/>
          <w:szCs w:val="21"/>
        </w:rPr>
        <w:t>，同比</w:t>
      </w:r>
      <w:r>
        <w:rPr>
          <w:rFonts w:ascii="Calibri" w:eastAsia="宋体" w:hAnsi="Calibri" w:cs="Times New Roman" w:hint="eastAsia"/>
          <w:szCs w:val="21"/>
        </w:rPr>
        <w:t>2</w:t>
      </w:r>
      <w:r>
        <w:rPr>
          <w:rFonts w:ascii="Calibri" w:eastAsia="宋体" w:hAnsi="Calibri" w:cs="Times New Roman"/>
          <w:szCs w:val="21"/>
        </w:rPr>
        <w:t>020</w:t>
      </w:r>
      <w:r>
        <w:rPr>
          <w:rFonts w:ascii="Calibri" w:eastAsia="宋体" w:hAnsi="Calibri" w:cs="Times New Roman" w:hint="eastAsia"/>
          <w:szCs w:val="21"/>
        </w:rPr>
        <w:t>年</w:t>
      </w:r>
      <w:r>
        <w:rPr>
          <w:rFonts w:ascii="Calibri" w:eastAsia="宋体" w:hAnsi="Calibri" w:cs="Times New Roman"/>
          <w:szCs w:val="21"/>
        </w:rPr>
        <w:t>6</w:t>
      </w:r>
      <w:r>
        <w:rPr>
          <w:rFonts w:ascii="Calibri" w:eastAsia="宋体" w:hAnsi="Calibri" w:cs="Times New Roman" w:hint="eastAsia"/>
          <w:szCs w:val="21"/>
        </w:rPr>
        <w:t>月同期下降</w:t>
      </w:r>
      <w:r>
        <w:rPr>
          <w:rFonts w:ascii="Calibri" w:eastAsia="宋体" w:hAnsi="Calibri" w:cs="Times New Roman"/>
          <w:szCs w:val="21"/>
        </w:rPr>
        <w:t>17</w:t>
      </w:r>
      <w:r>
        <w:rPr>
          <w:rFonts w:ascii="Calibri" w:eastAsia="宋体" w:hAnsi="Calibri" w:cs="Times New Roman" w:hint="eastAsia"/>
          <w:szCs w:val="21"/>
        </w:rPr>
        <w:t>%</w:t>
      </w:r>
      <w:r>
        <w:rPr>
          <w:rFonts w:ascii="Calibri" w:eastAsia="宋体" w:hAnsi="Calibri" w:cs="Times New Roman" w:hint="eastAsia"/>
          <w:szCs w:val="21"/>
        </w:rPr>
        <w:t>，走势相对放缓。本周相对于</w:t>
      </w:r>
      <w:r>
        <w:rPr>
          <w:rFonts w:ascii="Calibri" w:eastAsia="宋体" w:hAnsi="Calibri" w:cs="Times New Roman"/>
          <w:szCs w:val="21"/>
        </w:rPr>
        <w:t>5</w:t>
      </w:r>
      <w:r>
        <w:rPr>
          <w:rFonts w:ascii="Calibri" w:eastAsia="宋体" w:hAnsi="Calibri" w:cs="Times New Roman" w:hint="eastAsia"/>
          <w:szCs w:val="21"/>
        </w:rPr>
        <w:t>月</w:t>
      </w:r>
      <w:r w:rsidR="00154A20">
        <w:rPr>
          <w:rFonts w:ascii="Calibri" w:eastAsia="宋体" w:hAnsi="Calibri" w:cs="Times New Roman" w:hint="eastAsia"/>
          <w:szCs w:val="21"/>
        </w:rPr>
        <w:t>同期</w:t>
      </w:r>
      <w:r>
        <w:rPr>
          <w:rFonts w:ascii="Calibri" w:eastAsia="宋体" w:hAnsi="Calibri" w:cs="Times New Roman" w:hint="eastAsia"/>
          <w:szCs w:val="21"/>
        </w:rPr>
        <w:t>销量下降</w:t>
      </w:r>
      <w:r>
        <w:rPr>
          <w:rFonts w:ascii="Calibri" w:eastAsia="宋体" w:hAnsi="Calibri" w:cs="Times New Roman" w:hint="eastAsia"/>
          <w:szCs w:val="21"/>
        </w:rPr>
        <w:t>9%</w:t>
      </w:r>
      <w:r>
        <w:rPr>
          <w:rFonts w:ascii="Calibri" w:eastAsia="宋体" w:hAnsi="Calibri" w:cs="Times New Roman" w:hint="eastAsia"/>
          <w:szCs w:val="21"/>
        </w:rPr>
        <w:t>，</w:t>
      </w:r>
      <w:r w:rsidR="00154A20">
        <w:rPr>
          <w:rFonts w:ascii="Calibri" w:eastAsia="宋体" w:hAnsi="Calibri" w:cs="Times New Roman" w:hint="eastAsia"/>
          <w:szCs w:val="21"/>
        </w:rPr>
        <w:t>厂商</w:t>
      </w:r>
      <w:r>
        <w:rPr>
          <w:rFonts w:ascii="Calibri" w:eastAsia="宋体" w:hAnsi="Calibri" w:cs="Times New Roman" w:hint="eastAsia"/>
          <w:szCs w:val="21"/>
        </w:rPr>
        <w:t>产销相对偏弱。</w:t>
      </w:r>
    </w:p>
    <w:p w14:paraId="323D749A" w14:textId="34F4A094" w:rsidR="008E7F23" w:rsidRPr="00FD65AD" w:rsidRDefault="008E7F23" w:rsidP="00154A20">
      <w:pPr>
        <w:ind w:firstLineChars="200" w:firstLine="420"/>
        <w:rPr>
          <w:rFonts w:ascii="Calibri" w:eastAsia="宋体" w:hAnsi="Calibri" w:cs="Times New Roman"/>
          <w:szCs w:val="21"/>
        </w:rPr>
      </w:pPr>
      <w:r>
        <w:rPr>
          <w:rFonts w:ascii="Calibri" w:eastAsia="宋体" w:hAnsi="Calibri" w:cs="Times New Roman"/>
          <w:szCs w:val="21"/>
        </w:rPr>
        <w:t>6</w:t>
      </w:r>
      <w:r>
        <w:rPr>
          <w:rFonts w:ascii="Calibri" w:eastAsia="宋体" w:hAnsi="Calibri" w:cs="Times New Roman" w:hint="eastAsia"/>
          <w:szCs w:val="21"/>
        </w:rPr>
        <w:t>月初的</w:t>
      </w:r>
      <w:r w:rsidR="00154A20">
        <w:rPr>
          <w:rFonts w:ascii="Calibri" w:eastAsia="宋体" w:hAnsi="Calibri" w:cs="Times New Roman" w:hint="eastAsia"/>
          <w:szCs w:val="21"/>
        </w:rPr>
        <w:t>厂商</w:t>
      </w:r>
      <w:r>
        <w:rPr>
          <w:rFonts w:ascii="Calibri" w:eastAsia="宋体" w:hAnsi="Calibri" w:cs="Times New Roman" w:hint="eastAsia"/>
          <w:szCs w:val="21"/>
        </w:rPr>
        <w:t>产销相对平淡，但</w:t>
      </w:r>
      <w:r>
        <w:rPr>
          <w:rFonts w:ascii="Calibri" w:eastAsia="宋体" w:hAnsi="Calibri" w:cs="Times New Roman" w:hint="eastAsia"/>
          <w:szCs w:val="21"/>
        </w:rPr>
        <w:t>5</w:t>
      </w:r>
      <w:r>
        <w:rPr>
          <w:rFonts w:ascii="Calibri" w:eastAsia="宋体" w:hAnsi="Calibri" w:cs="Times New Roman" w:hint="eastAsia"/>
          <w:szCs w:val="21"/>
        </w:rPr>
        <w:t>月初</w:t>
      </w:r>
      <w:r w:rsidR="00154A20">
        <w:rPr>
          <w:rFonts w:ascii="Calibri" w:eastAsia="宋体" w:hAnsi="Calibri" w:cs="Times New Roman" w:hint="eastAsia"/>
          <w:szCs w:val="21"/>
        </w:rPr>
        <w:t>因</w:t>
      </w:r>
      <w:r>
        <w:rPr>
          <w:rFonts w:ascii="Calibri" w:eastAsia="宋体" w:hAnsi="Calibri" w:cs="Times New Roman" w:hint="eastAsia"/>
          <w:szCs w:val="21"/>
        </w:rPr>
        <w:t>休假导致批发偏低，因此</w:t>
      </w:r>
      <w:r w:rsidR="00154A20">
        <w:rPr>
          <w:rFonts w:ascii="Calibri" w:eastAsia="宋体" w:hAnsi="Calibri" w:cs="Times New Roman" w:hint="eastAsia"/>
          <w:szCs w:val="21"/>
        </w:rPr>
        <w:t>对比上月同期，</w:t>
      </w:r>
      <w:r>
        <w:rPr>
          <w:rFonts w:ascii="Calibri" w:eastAsia="宋体" w:hAnsi="Calibri" w:cs="Times New Roman" w:hint="eastAsia"/>
          <w:szCs w:val="21"/>
        </w:rPr>
        <w:t>批发表现好于零售表现。</w:t>
      </w:r>
    </w:p>
    <w:p w14:paraId="7AAF1022" w14:textId="36EE446E" w:rsidR="008E7F23" w:rsidRDefault="008E7F23" w:rsidP="00154A20">
      <w:pPr>
        <w:ind w:firstLineChars="200" w:firstLine="420"/>
        <w:rPr>
          <w:rFonts w:ascii="Calibri" w:eastAsia="宋体" w:hAnsi="Calibri" w:cs="Times New Roman"/>
          <w:szCs w:val="21"/>
        </w:rPr>
      </w:pPr>
      <w:r>
        <w:rPr>
          <w:rFonts w:ascii="Calibri" w:eastAsia="宋体" w:hAnsi="Calibri" w:cs="Times New Roman" w:hint="eastAsia"/>
          <w:szCs w:val="21"/>
        </w:rPr>
        <w:t>因</w:t>
      </w:r>
      <w:r>
        <w:rPr>
          <w:rFonts w:ascii="Calibri" w:eastAsia="宋体" w:hAnsi="Calibri" w:cs="Times New Roman" w:hint="eastAsia"/>
          <w:szCs w:val="21"/>
        </w:rPr>
        <w:t>6</w:t>
      </w:r>
      <w:r>
        <w:rPr>
          <w:rFonts w:ascii="Calibri" w:eastAsia="宋体" w:hAnsi="Calibri" w:cs="Times New Roman" w:hint="eastAsia"/>
          <w:szCs w:val="21"/>
        </w:rPr>
        <w:t>月初的疫情，加之芯片的影响仍在延续，因此部分</w:t>
      </w:r>
      <w:r w:rsidR="00154A20">
        <w:rPr>
          <w:rFonts w:ascii="Calibri" w:eastAsia="宋体" w:hAnsi="Calibri" w:cs="Times New Roman" w:hint="eastAsia"/>
          <w:szCs w:val="21"/>
        </w:rPr>
        <w:t>厂商</w:t>
      </w:r>
      <w:r>
        <w:rPr>
          <w:rFonts w:ascii="Calibri" w:eastAsia="宋体" w:hAnsi="Calibri" w:cs="Times New Roman" w:hint="eastAsia"/>
          <w:szCs w:val="21"/>
        </w:rPr>
        <w:t>的月初产销节奏相对偏慢。部分车企休假时间稍长，</w:t>
      </w:r>
      <w:r w:rsidR="00154A20">
        <w:rPr>
          <w:rFonts w:ascii="Calibri" w:eastAsia="宋体" w:hAnsi="Calibri" w:cs="Times New Roman" w:hint="eastAsia"/>
          <w:szCs w:val="21"/>
        </w:rPr>
        <w:t>厂商</w:t>
      </w:r>
      <w:r>
        <w:rPr>
          <w:rFonts w:ascii="Calibri" w:eastAsia="宋体" w:hAnsi="Calibri" w:cs="Times New Roman" w:hint="eastAsia"/>
          <w:szCs w:val="21"/>
        </w:rPr>
        <w:t>销量偏低。</w:t>
      </w:r>
    </w:p>
    <w:p w14:paraId="290AE08A" w14:textId="752BA391" w:rsidR="008E7F23" w:rsidRPr="000239EC" w:rsidRDefault="008E7F23" w:rsidP="00154A20">
      <w:pPr>
        <w:ind w:firstLineChars="200" w:firstLine="420"/>
        <w:rPr>
          <w:rFonts w:ascii="Calibri" w:eastAsia="宋体" w:hAnsi="Calibri" w:cs="Times New Roman"/>
          <w:szCs w:val="21"/>
        </w:rPr>
      </w:pPr>
      <w:r>
        <w:rPr>
          <w:rFonts w:ascii="Calibri" w:eastAsia="宋体" w:hAnsi="Calibri" w:cs="Times New Roman" w:hint="eastAsia"/>
          <w:szCs w:val="21"/>
        </w:rPr>
        <w:t>但毕竟</w:t>
      </w:r>
      <w:r>
        <w:rPr>
          <w:rFonts w:ascii="Calibri" w:eastAsia="宋体" w:hAnsi="Calibri" w:cs="Times New Roman" w:hint="eastAsia"/>
          <w:szCs w:val="21"/>
        </w:rPr>
        <w:t>6</w:t>
      </w:r>
      <w:r>
        <w:rPr>
          <w:rFonts w:ascii="Calibri" w:eastAsia="宋体" w:hAnsi="Calibri" w:cs="Times New Roman" w:hint="eastAsia"/>
          <w:szCs w:val="21"/>
        </w:rPr>
        <w:t>月是半年冲刺期，</w:t>
      </w:r>
      <w:r w:rsidR="002701F6">
        <w:rPr>
          <w:rFonts w:ascii="Calibri" w:eastAsia="宋体" w:hAnsi="Calibri" w:cs="Times New Roman" w:hint="eastAsia"/>
          <w:szCs w:val="21"/>
        </w:rPr>
        <w:t>广东疫情应该逐步缓解，</w:t>
      </w:r>
      <w:r>
        <w:rPr>
          <w:rFonts w:ascii="Calibri" w:eastAsia="宋体" w:hAnsi="Calibri" w:cs="Times New Roman" w:hint="eastAsia"/>
          <w:szCs w:val="21"/>
        </w:rPr>
        <w:t>因此产销表现也还是</w:t>
      </w:r>
      <w:r w:rsidR="002701F6">
        <w:rPr>
          <w:rFonts w:ascii="Calibri" w:eastAsia="宋体" w:hAnsi="Calibri" w:cs="Times New Roman" w:hint="eastAsia"/>
          <w:szCs w:val="21"/>
        </w:rPr>
        <w:t>有希望月末</w:t>
      </w:r>
      <w:r w:rsidR="00982380">
        <w:rPr>
          <w:rFonts w:ascii="Calibri" w:eastAsia="宋体" w:hAnsi="Calibri" w:cs="Times New Roman" w:hint="eastAsia"/>
          <w:szCs w:val="21"/>
        </w:rPr>
        <w:t>相对</w:t>
      </w:r>
      <w:r w:rsidR="002701F6">
        <w:rPr>
          <w:rFonts w:ascii="Calibri" w:eastAsia="宋体" w:hAnsi="Calibri" w:cs="Times New Roman" w:hint="eastAsia"/>
          <w:szCs w:val="21"/>
        </w:rPr>
        <w:t>恢复的</w:t>
      </w:r>
      <w:r>
        <w:rPr>
          <w:rFonts w:ascii="Calibri" w:eastAsia="宋体" w:hAnsi="Calibri" w:cs="Times New Roman" w:hint="eastAsia"/>
          <w:szCs w:val="21"/>
        </w:rPr>
        <w:t>。</w:t>
      </w:r>
    </w:p>
    <w:p w14:paraId="39F30E3F" w14:textId="77777777" w:rsidR="00EB27A5" w:rsidRPr="008E7F23" w:rsidRDefault="00EB27A5" w:rsidP="00EB27A5">
      <w:pPr>
        <w:ind w:firstLineChars="135" w:firstLine="283"/>
        <w:rPr>
          <w:rFonts w:ascii="Calibri" w:eastAsia="宋体" w:hAnsi="Calibri" w:cs="Times New Roman"/>
          <w:szCs w:val="21"/>
        </w:rPr>
      </w:pPr>
    </w:p>
    <w:p w14:paraId="18FD9324" w14:textId="5AEF519F" w:rsidR="00DE02A5" w:rsidRPr="00DE02A5" w:rsidRDefault="00DE02A5" w:rsidP="00DE02A5">
      <w:pPr>
        <w:numPr>
          <w:ilvl w:val="0"/>
          <w:numId w:val="2"/>
        </w:numPr>
        <w:outlineLvl w:val="1"/>
        <w:rPr>
          <w:rFonts w:ascii="黑体" w:eastAsia="黑体" w:hAnsi="黑体" w:cs="黑体"/>
          <w:bCs/>
          <w:sz w:val="24"/>
        </w:rPr>
      </w:pPr>
      <w:r w:rsidRPr="00DE02A5">
        <w:rPr>
          <w:rFonts w:ascii="黑体" w:eastAsia="黑体" w:hAnsi="黑体" w:cs="黑体" w:hint="eastAsia"/>
          <w:bCs/>
          <w:sz w:val="24"/>
        </w:rPr>
        <w:t>乘用车</w:t>
      </w:r>
      <w:r w:rsidR="00336057">
        <w:rPr>
          <w:rFonts w:ascii="黑体" w:eastAsia="黑体" w:hAnsi="黑体" w:cs="黑体" w:hint="eastAsia"/>
          <w:bCs/>
          <w:sz w:val="24"/>
        </w:rPr>
        <w:t>全周期</w:t>
      </w:r>
      <w:r w:rsidRPr="00DE02A5">
        <w:rPr>
          <w:rFonts w:ascii="黑体" w:eastAsia="黑体" w:hAnsi="黑体" w:cs="黑体" w:hint="eastAsia"/>
          <w:bCs/>
          <w:sz w:val="24"/>
        </w:rPr>
        <w:t>汽油碳排放仅占</w:t>
      </w:r>
      <w:r w:rsidRPr="00DE02A5">
        <w:rPr>
          <w:rFonts w:ascii="黑体" w:eastAsia="黑体" w:hAnsi="黑体" w:cs="黑体"/>
          <w:bCs/>
          <w:sz w:val="24"/>
        </w:rPr>
        <w:t>3%，碳达峰主要是柴油车压力</w:t>
      </w:r>
    </w:p>
    <w:p w14:paraId="367BCE97" w14:textId="6DC40FF1" w:rsidR="00336057" w:rsidRPr="00DE02A5" w:rsidRDefault="00336057" w:rsidP="00154A20">
      <w:pPr>
        <w:ind w:firstLineChars="200" w:firstLine="420"/>
        <w:rPr>
          <w:rFonts w:asciiTheme="minorEastAsia" w:hAnsiTheme="minorEastAsia" w:cs="黑体"/>
          <w:bCs/>
          <w:szCs w:val="21"/>
        </w:rPr>
      </w:pPr>
      <w:r w:rsidRPr="00DE02A5">
        <w:rPr>
          <w:rFonts w:asciiTheme="minorEastAsia" w:hAnsiTheme="minorEastAsia" w:cs="黑体" w:hint="eastAsia"/>
          <w:bCs/>
          <w:szCs w:val="21"/>
        </w:rPr>
        <w:t>全国的碳交易平台就要正式上线交易了，没有将汽车产业纳入其中</w:t>
      </w:r>
      <w:r>
        <w:rPr>
          <w:rFonts w:asciiTheme="minorEastAsia" w:hAnsiTheme="minorEastAsia" w:cs="黑体" w:hint="eastAsia"/>
          <w:bCs/>
          <w:szCs w:val="21"/>
        </w:rPr>
        <w:t>是很合理的</w:t>
      </w:r>
      <w:r w:rsidRPr="00DE02A5">
        <w:rPr>
          <w:rFonts w:asciiTheme="minorEastAsia" w:hAnsiTheme="minorEastAsia" w:cs="黑体" w:hint="eastAsia"/>
          <w:bCs/>
          <w:szCs w:val="21"/>
        </w:rPr>
        <w:t>。</w:t>
      </w:r>
      <w:r>
        <w:rPr>
          <w:rFonts w:asciiTheme="minorEastAsia" w:hAnsiTheme="minorEastAsia" w:cs="黑体" w:hint="eastAsia"/>
          <w:bCs/>
          <w:szCs w:val="21"/>
        </w:rPr>
        <w:t>从车企发布的社会责任报告看，乘用车生产企业的生产环节碳排放控制的特别好，目前不需要纳入碳排放管理。</w:t>
      </w:r>
    </w:p>
    <w:p w14:paraId="46B1550A" w14:textId="2090A1EB" w:rsidR="00336057" w:rsidRPr="002009FE" w:rsidRDefault="00336057" w:rsidP="00154A20">
      <w:pPr>
        <w:ind w:firstLineChars="200" w:firstLine="420"/>
        <w:rPr>
          <w:rFonts w:ascii="黑体" w:eastAsia="黑体" w:hAnsi="黑体" w:cs="黑体"/>
          <w:bCs/>
          <w:sz w:val="24"/>
        </w:rPr>
      </w:pPr>
      <w:r w:rsidRPr="00DE02A5">
        <w:rPr>
          <w:rFonts w:asciiTheme="minorEastAsia" w:hAnsiTheme="minorEastAsia" w:cs="黑体" w:hint="eastAsia"/>
          <w:bCs/>
          <w:szCs w:val="21"/>
        </w:rPr>
        <w:t>在讨论汽车温室气体排放的占比时，</w:t>
      </w:r>
      <w:r>
        <w:rPr>
          <w:rFonts w:asciiTheme="minorEastAsia" w:hAnsiTheme="minorEastAsia" w:cs="黑体" w:hint="eastAsia"/>
          <w:bCs/>
          <w:szCs w:val="21"/>
        </w:rPr>
        <w:t>笼统的把卡车和乘用车的碳排放合并考虑是错误的，因为卡车是用柴油为主，是运输工具，是与铁路和水运竞争的</w:t>
      </w:r>
      <w:r w:rsidR="00154A20">
        <w:rPr>
          <w:rFonts w:asciiTheme="minorEastAsia" w:hAnsiTheme="minorEastAsia" w:cs="黑体" w:hint="eastAsia"/>
          <w:bCs/>
          <w:szCs w:val="21"/>
        </w:rPr>
        <w:t>，而</w:t>
      </w:r>
      <w:r>
        <w:rPr>
          <w:rFonts w:asciiTheme="minorEastAsia" w:hAnsiTheme="minorEastAsia" w:cs="黑体" w:hint="eastAsia"/>
          <w:bCs/>
          <w:szCs w:val="21"/>
        </w:rPr>
        <w:t>乘用车是生活消费品。</w:t>
      </w:r>
    </w:p>
    <w:p w14:paraId="05FB7476" w14:textId="12A25387" w:rsidR="00DE02A5" w:rsidRPr="00DE02A5" w:rsidRDefault="00336057" w:rsidP="00154A20">
      <w:pPr>
        <w:ind w:firstLineChars="200" w:firstLine="420"/>
        <w:rPr>
          <w:rFonts w:asciiTheme="minorEastAsia" w:hAnsiTheme="minorEastAsia" w:cs="黑体"/>
          <w:bCs/>
          <w:szCs w:val="21"/>
        </w:rPr>
      </w:pPr>
      <w:r>
        <w:rPr>
          <w:rFonts w:asciiTheme="minorEastAsia" w:hAnsiTheme="minorEastAsia" w:cs="黑体" w:hint="eastAsia"/>
          <w:bCs/>
          <w:szCs w:val="21"/>
        </w:rPr>
        <w:t>不能</w:t>
      </w:r>
      <w:r w:rsidR="00DE02A5" w:rsidRPr="00DE02A5">
        <w:rPr>
          <w:rFonts w:asciiTheme="minorEastAsia" w:hAnsiTheme="minorEastAsia" w:cs="黑体"/>
          <w:bCs/>
          <w:szCs w:val="21"/>
        </w:rPr>
        <w:t>模糊了乘用车与卡车的温室气体排放问题，应该在碳达峰背景下大力发展乘用车消费，促进车市销量增长。</w:t>
      </w:r>
    </w:p>
    <w:p w14:paraId="1AAF80CD" w14:textId="4D2B411B" w:rsidR="00DE02A5" w:rsidRPr="00DE02A5" w:rsidRDefault="00DE02A5" w:rsidP="00154A20">
      <w:pPr>
        <w:ind w:firstLineChars="200" w:firstLine="420"/>
        <w:rPr>
          <w:rFonts w:asciiTheme="minorEastAsia" w:hAnsiTheme="minorEastAsia" w:cs="黑体"/>
          <w:bCs/>
          <w:szCs w:val="21"/>
        </w:rPr>
      </w:pPr>
      <w:r w:rsidRPr="00DE02A5">
        <w:rPr>
          <w:rFonts w:asciiTheme="minorEastAsia" w:hAnsiTheme="minorEastAsia" w:cs="黑体" w:hint="eastAsia"/>
          <w:bCs/>
          <w:szCs w:val="21"/>
        </w:rPr>
        <w:t>中国目前乘用车</w:t>
      </w:r>
      <w:r w:rsidR="00336057">
        <w:rPr>
          <w:rFonts w:asciiTheme="minorEastAsia" w:hAnsiTheme="minorEastAsia" w:cs="黑体" w:hint="eastAsia"/>
          <w:bCs/>
          <w:szCs w:val="21"/>
        </w:rPr>
        <w:t>家庭</w:t>
      </w:r>
      <w:r w:rsidRPr="00DE02A5">
        <w:rPr>
          <w:rFonts w:asciiTheme="minorEastAsia" w:hAnsiTheme="minorEastAsia" w:cs="黑体" w:hint="eastAsia"/>
          <w:bCs/>
          <w:szCs w:val="21"/>
        </w:rPr>
        <w:t>普及率严重偏低，与中国的世界地位不符。中国是世界工厂，目前的碳排放主要是工业领域和运输领域的。不应该简单说汽车排放的碳，而是要乘用车和卡车分开。过去几年的中国卡车销量暴涨，而乘用车暴跌。在双积分运行效果良好的状态下，社会不应为乘用车碳排放</w:t>
      </w:r>
      <w:r w:rsidR="00154A20">
        <w:rPr>
          <w:rFonts w:asciiTheme="minorEastAsia" w:hAnsiTheme="minorEastAsia" w:cs="黑体" w:hint="eastAsia"/>
          <w:bCs/>
          <w:szCs w:val="21"/>
        </w:rPr>
        <w:t>施加</w:t>
      </w:r>
      <w:r w:rsidRPr="00DE02A5">
        <w:rPr>
          <w:rFonts w:asciiTheme="minorEastAsia" w:hAnsiTheme="minorEastAsia" w:cs="黑体" w:hint="eastAsia"/>
          <w:bCs/>
          <w:szCs w:val="21"/>
        </w:rPr>
        <w:t>过多压力</w:t>
      </w:r>
      <w:r w:rsidR="00154A20">
        <w:rPr>
          <w:rFonts w:asciiTheme="minorEastAsia" w:hAnsiTheme="minorEastAsia" w:cs="黑体" w:hint="eastAsia"/>
          <w:bCs/>
          <w:szCs w:val="21"/>
        </w:rPr>
        <w:t>，</w:t>
      </w:r>
      <w:r w:rsidRPr="00DE02A5">
        <w:rPr>
          <w:rFonts w:asciiTheme="minorEastAsia" w:hAnsiTheme="minorEastAsia" w:cs="黑体" w:hint="eastAsia"/>
          <w:bCs/>
          <w:szCs w:val="21"/>
        </w:rPr>
        <w:t>而是想办法促进私车消费。</w:t>
      </w:r>
    </w:p>
    <w:p w14:paraId="1BCA9E04" w14:textId="07B8FC42" w:rsidR="00336057" w:rsidRDefault="00DE02A5" w:rsidP="00154A20">
      <w:pPr>
        <w:ind w:firstLineChars="200" w:firstLine="420"/>
        <w:rPr>
          <w:rFonts w:asciiTheme="minorEastAsia" w:hAnsiTheme="minorEastAsia" w:cs="黑体"/>
          <w:bCs/>
          <w:szCs w:val="21"/>
        </w:rPr>
      </w:pPr>
      <w:r w:rsidRPr="00DE02A5">
        <w:rPr>
          <w:rFonts w:asciiTheme="minorEastAsia" w:hAnsiTheme="minorEastAsia" w:cs="黑体" w:hint="eastAsia"/>
          <w:bCs/>
          <w:szCs w:val="21"/>
        </w:rPr>
        <w:t>不要把碳排放责任扔给乘用车消费者，而是转变增长方式，改变运输物流的高排放发展模式。</w:t>
      </w:r>
    </w:p>
    <w:p w14:paraId="5EB229E5" w14:textId="77777777" w:rsidR="008E7F23" w:rsidRDefault="008E7F23" w:rsidP="00336057">
      <w:pPr>
        <w:ind w:firstLineChars="135" w:firstLine="283"/>
        <w:rPr>
          <w:rFonts w:asciiTheme="minorEastAsia" w:hAnsiTheme="minorEastAsia" w:cs="黑体"/>
          <w:bCs/>
          <w:szCs w:val="21"/>
        </w:rPr>
      </w:pPr>
    </w:p>
    <w:p w14:paraId="5ED7D970" w14:textId="70F44C24" w:rsidR="00EB27A5" w:rsidRPr="002009FE" w:rsidRDefault="00336057" w:rsidP="00336057">
      <w:pPr>
        <w:numPr>
          <w:ilvl w:val="0"/>
          <w:numId w:val="2"/>
        </w:numPr>
        <w:outlineLvl w:val="1"/>
        <w:rPr>
          <w:rFonts w:ascii="黑体" w:eastAsia="黑体" w:hAnsi="黑体" w:cs="黑体"/>
          <w:bCs/>
          <w:sz w:val="24"/>
        </w:rPr>
      </w:pPr>
      <w:r>
        <w:rPr>
          <w:rFonts w:ascii="黑体" w:eastAsia="黑体" w:hAnsi="黑体" w:cs="黑体" w:hint="eastAsia"/>
          <w:bCs/>
          <w:sz w:val="24"/>
        </w:rPr>
        <w:t>乘用车</w:t>
      </w:r>
      <w:r w:rsidR="000D703C">
        <w:rPr>
          <w:rFonts w:ascii="黑体" w:eastAsia="黑体" w:hAnsi="黑体" w:cs="黑体" w:hint="eastAsia"/>
          <w:bCs/>
          <w:sz w:val="24"/>
        </w:rPr>
        <w:t>换电模式</w:t>
      </w:r>
      <w:r>
        <w:rPr>
          <w:rFonts w:ascii="黑体" w:eastAsia="黑体" w:hAnsi="黑体" w:cs="黑体" w:hint="eastAsia"/>
          <w:bCs/>
          <w:sz w:val="24"/>
        </w:rPr>
        <w:t>成本高，</w:t>
      </w:r>
      <w:r w:rsidR="000D703C">
        <w:rPr>
          <w:rFonts w:ascii="黑体" w:eastAsia="黑体" w:hAnsi="黑体" w:cs="黑体" w:hint="eastAsia"/>
          <w:bCs/>
          <w:sz w:val="24"/>
        </w:rPr>
        <w:t>应该侧重</w:t>
      </w:r>
      <w:r>
        <w:rPr>
          <w:rFonts w:ascii="黑体" w:eastAsia="黑体" w:hAnsi="黑体" w:cs="黑体" w:hint="eastAsia"/>
          <w:bCs/>
          <w:sz w:val="24"/>
        </w:rPr>
        <w:t>卡车领域</w:t>
      </w:r>
    </w:p>
    <w:p w14:paraId="37486925" w14:textId="6C531596" w:rsidR="00336057" w:rsidRDefault="00336057" w:rsidP="00154A20">
      <w:pPr>
        <w:ind w:firstLineChars="200" w:firstLine="420"/>
        <w:rPr>
          <w:rFonts w:asciiTheme="minorEastAsia" w:hAnsiTheme="minorEastAsia" w:cs="黑体"/>
          <w:bCs/>
          <w:szCs w:val="21"/>
        </w:rPr>
      </w:pPr>
      <w:r>
        <w:rPr>
          <w:rFonts w:asciiTheme="minorEastAsia" w:hAnsiTheme="minorEastAsia" w:cs="黑体" w:hint="eastAsia"/>
          <w:bCs/>
          <w:szCs w:val="21"/>
        </w:rPr>
        <w:t>海口</w:t>
      </w:r>
      <w:r w:rsidRPr="00DE02A5">
        <w:rPr>
          <w:rFonts w:asciiTheme="minorEastAsia" w:hAnsiTheme="minorEastAsia" w:cs="黑体" w:hint="eastAsia"/>
          <w:bCs/>
          <w:szCs w:val="21"/>
        </w:rPr>
        <w:t>换电服务费上限标准为</w:t>
      </w:r>
      <w:r w:rsidRPr="00DE02A5">
        <w:rPr>
          <w:rFonts w:asciiTheme="minorEastAsia" w:hAnsiTheme="minorEastAsia" w:cs="黑体"/>
          <w:bCs/>
          <w:szCs w:val="21"/>
        </w:rPr>
        <w:t>0.60元/公里</w:t>
      </w:r>
      <w:r>
        <w:rPr>
          <w:rFonts w:asciiTheme="minorEastAsia" w:hAnsiTheme="minorEastAsia" w:cs="黑体" w:hint="eastAsia"/>
          <w:bCs/>
          <w:szCs w:val="21"/>
        </w:rPr>
        <w:t>，4</w:t>
      </w:r>
      <w:r>
        <w:rPr>
          <w:rFonts w:asciiTheme="minorEastAsia" w:hAnsiTheme="minorEastAsia" w:cs="黑体"/>
          <w:bCs/>
          <w:szCs w:val="21"/>
        </w:rPr>
        <w:t>00</w:t>
      </w:r>
      <w:r>
        <w:rPr>
          <w:rFonts w:asciiTheme="minorEastAsia" w:hAnsiTheme="minorEastAsia" w:cs="黑体" w:hint="eastAsia"/>
          <w:bCs/>
          <w:szCs w:val="21"/>
        </w:rPr>
        <w:t>公里就是2</w:t>
      </w:r>
      <w:r>
        <w:rPr>
          <w:rFonts w:asciiTheme="minorEastAsia" w:hAnsiTheme="minorEastAsia" w:cs="黑体"/>
          <w:bCs/>
          <w:szCs w:val="21"/>
        </w:rPr>
        <w:t>40</w:t>
      </w:r>
      <w:r>
        <w:rPr>
          <w:rFonts w:asciiTheme="minorEastAsia" w:hAnsiTheme="minorEastAsia" w:cs="黑体" w:hint="eastAsia"/>
          <w:bCs/>
          <w:szCs w:val="21"/>
        </w:rPr>
        <w:t>元，充电才2</w:t>
      </w:r>
      <w:r>
        <w:rPr>
          <w:rFonts w:asciiTheme="minorEastAsia" w:hAnsiTheme="minorEastAsia" w:cs="黑体"/>
          <w:bCs/>
          <w:szCs w:val="21"/>
        </w:rPr>
        <w:t>5</w:t>
      </w:r>
      <w:r>
        <w:rPr>
          <w:rFonts w:asciiTheme="minorEastAsia" w:hAnsiTheme="minorEastAsia" w:cs="黑体" w:hint="eastAsia"/>
          <w:bCs/>
          <w:szCs w:val="21"/>
        </w:rPr>
        <w:t>元，换电相当于充电费用的十倍，这样的高成本，出租司机应该还是比较敏感的。</w:t>
      </w:r>
    </w:p>
    <w:p w14:paraId="59D04E23" w14:textId="22880E9F" w:rsidR="00DE02A5" w:rsidRDefault="00336057" w:rsidP="00154A20">
      <w:pPr>
        <w:ind w:firstLineChars="200" w:firstLine="420"/>
        <w:rPr>
          <w:rFonts w:asciiTheme="minorEastAsia" w:hAnsiTheme="minorEastAsia" w:cs="黑体"/>
          <w:bCs/>
          <w:szCs w:val="21"/>
        </w:rPr>
      </w:pPr>
      <w:r w:rsidRPr="000D703C">
        <w:rPr>
          <w:rFonts w:asciiTheme="minorEastAsia" w:hAnsiTheme="minorEastAsia" w:cs="黑体" w:hint="eastAsia"/>
          <w:bCs/>
          <w:szCs w:val="21"/>
        </w:rPr>
        <w:t>目前</w:t>
      </w:r>
      <w:r w:rsidR="000D703C" w:rsidRPr="000D703C">
        <w:rPr>
          <w:rFonts w:asciiTheme="minorEastAsia" w:hAnsiTheme="minorEastAsia" w:cs="黑体" w:hint="eastAsia"/>
          <w:bCs/>
          <w:szCs w:val="21"/>
        </w:rPr>
        <w:t>一些城市推动换电乘用车模式，中短期内其应用范围应该是出租和超高端车型为主，主流市场仍以充电为主</w:t>
      </w:r>
      <w:r w:rsidR="00EB27A5" w:rsidRPr="000D703C">
        <w:rPr>
          <w:rFonts w:asciiTheme="minorEastAsia" w:hAnsiTheme="minorEastAsia" w:cs="黑体" w:hint="eastAsia"/>
          <w:bCs/>
          <w:szCs w:val="21"/>
        </w:rPr>
        <w:t>。</w:t>
      </w:r>
      <w:r w:rsidR="00DE02A5">
        <w:rPr>
          <w:rFonts w:asciiTheme="minorEastAsia" w:hAnsiTheme="minorEastAsia" w:cs="黑体" w:hint="eastAsia"/>
          <w:bCs/>
          <w:szCs w:val="21"/>
        </w:rPr>
        <w:t>脱离了电动车的低成本和不用去充电站的时间成本，换电的综合成本是很高的，因此包括一些出租司机都舍不得换电。</w:t>
      </w:r>
    </w:p>
    <w:p w14:paraId="19BD8DC8" w14:textId="4EEB0561" w:rsidR="00EB27A5" w:rsidRPr="000D703C" w:rsidRDefault="000D703C" w:rsidP="00C9208C">
      <w:pPr>
        <w:ind w:firstLineChars="200" w:firstLine="420"/>
        <w:rPr>
          <w:rFonts w:asciiTheme="minorEastAsia" w:hAnsiTheme="minorEastAsia" w:cs="黑体"/>
          <w:bCs/>
          <w:szCs w:val="21"/>
        </w:rPr>
      </w:pPr>
      <w:r w:rsidRPr="000D703C">
        <w:rPr>
          <w:rFonts w:asciiTheme="minorEastAsia" w:hAnsiTheme="minorEastAsia" w:cs="黑体" w:hint="eastAsia"/>
          <w:bCs/>
          <w:szCs w:val="21"/>
        </w:rPr>
        <w:t>而重卡的换电模式已经持续市场化，并非政策推动，其低速重载的节能效果明显，应该是电动化的重要体现。</w:t>
      </w:r>
      <w:r w:rsidR="00DE02A5">
        <w:rPr>
          <w:rFonts w:asciiTheme="minorEastAsia" w:hAnsiTheme="minorEastAsia" w:cs="黑体" w:hint="eastAsia"/>
          <w:bCs/>
          <w:szCs w:val="21"/>
        </w:rPr>
        <w:t>尤其是近期的智能网联</w:t>
      </w:r>
      <w:r w:rsidR="00C9208C">
        <w:rPr>
          <w:rFonts w:asciiTheme="minorEastAsia" w:hAnsiTheme="minorEastAsia" w:cs="黑体" w:hint="eastAsia"/>
          <w:bCs/>
          <w:szCs w:val="21"/>
        </w:rPr>
        <w:t>化</w:t>
      </w:r>
      <w:r w:rsidR="00DE02A5">
        <w:rPr>
          <w:rFonts w:asciiTheme="minorEastAsia" w:hAnsiTheme="minorEastAsia" w:cs="黑体" w:hint="eastAsia"/>
          <w:bCs/>
          <w:szCs w:val="21"/>
        </w:rPr>
        <w:t>的发展较快，百度等已经加速无人驾驶的园区模式推广，这对行业降低成本和减少人工有巨大的促进。</w:t>
      </w:r>
    </w:p>
    <w:p w14:paraId="00B666C8" w14:textId="77777777" w:rsidR="000D703C" w:rsidRPr="000D703C" w:rsidRDefault="000D703C" w:rsidP="00336057">
      <w:pPr>
        <w:ind w:firstLineChars="202" w:firstLine="424"/>
        <w:rPr>
          <w:rFonts w:asciiTheme="minorEastAsia" w:hAnsiTheme="minorEastAsia" w:cs="黑体"/>
          <w:bCs/>
          <w:szCs w:val="21"/>
        </w:rPr>
      </w:pPr>
    </w:p>
    <w:p w14:paraId="2D3FEA66" w14:textId="5E2F0DB6" w:rsidR="00EB27A5" w:rsidRPr="002009FE" w:rsidRDefault="008E7F23" w:rsidP="00EB27A5">
      <w:pPr>
        <w:numPr>
          <w:ilvl w:val="0"/>
          <w:numId w:val="2"/>
        </w:numPr>
        <w:outlineLvl w:val="1"/>
        <w:rPr>
          <w:rFonts w:ascii="黑体" w:eastAsia="黑体" w:hAnsi="黑体" w:cs="黑体"/>
          <w:bCs/>
          <w:sz w:val="24"/>
        </w:rPr>
      </w:pPr>
      <w:r w:rsidRPr="008E7F23">
        <w:rPr>
          <w:rFonts w:ascii="黑体" w:eastAsia="黑体" w:hAnsi="黑体" w:cs="黑体"/>
          <w:bCs/>
          <w:sz w:val="24"/>
        </w:rPr>
        <w:t>21年5月汽车消费增6%、新能源车产24万增177%</w:t>
      </w:r>
    </w:p>
    <w:p w14:paraId="02F0B3CD" w14:textId="1DED03FC" w:rsidR="000F2335" w:rsidRPr="000F2335" w:rsidRDefault="000F2335" w:rsidP="008E7F23">
      <w:pPr>
        <w:ind w:firstLineChars="202" w:firstLine="424"/>
        <w:rPr>
          <w:rFonts w:asciiTheme="minorEastAsia" w:hAnsiTheme="minorEastAsia" w:cs="黑体"/>
          <w:bCs/>
          <w:szCs w:val="21"/>
        </w:rPr>
      </w:pPr>
      <w:r w:rsidRPr="000F2335">
        <w:rPr>
          <w:rFonts w:asciiTheme="minorEastAsia" w:hAnsiTheme="minorEastAsia" w:cs="黑体" w:hint="eastAsia"/>
          <w:bCs/>
          <w:szCs w:val="21"/>
        </w:rPr>
        <w:t>根据国家统计局数据，今年</w:t>
      </w:r>
      <w:r w:rsidRPr="000F2335">
        <w:rPr>
          <w:rFonts w:asciiTheme="minorEastAsia" w:hAnsiTheme="minorEastAsia" w:cs="黑体"/>
          <w:bCs/>
          <w:szCs w:val="21"/>
        </w:rPr>
        <w:t>1-5月的汽车生产1075万</w:t>
      </w:r>
      <w:r w:rsidR="00C9208C">
        <w:rPr>
          <w:rFonts w:asciiTheme="minorEastAsia" w:hAnsiTheme="minorEastAsia" w:cs="黑体" w:hint="eastAsia"/>
          <w:bCs/>
          <w:szCs w:val="21"/>
        </w:rPr>
        <w:t>辆</w:t>
      </w:r>
      <w:r w:rsidRPr="000F2335">
        <w:rPr>
          <w:rFonts w:asciiTheme="minorEastAsia" w:hAnsiTheme="minorEastAsia" w:cs="黑体"/>
          <w:bCs/>
          <w:szCs w:val="21"/>
        </w:rPr>
        <w:t>增长38%，其中轿车的增速37%。5月新能源汽车24万辆，增长176%； 5月的汽车增加值8%，处近期高位，好于去年走势。5月汽车消费品零售总额同比增长6%。目前看今年汽车产量</w:t>
      </w:r>
      <w:r w:rsidR="00C9208C">
        <w:rPr>
          <w:rFonts w:asciiTheme="minorEastAsia" w:hAnsiTheme="minorEastAsia" w:cs="黑体" w:hint="eastAsia"/>
          <w:bCs/>
          <w:szCs w:val="21"/>
        </w:rPr>
        <w:t>同比</w:t>
      </w:r>
      <w:r w:rsidRPr="000F2335">
        <w:rPr>
          <w:rFonts w:asciiTheme="minorEastAsia" w:hAnsiTheme="minorEastAsia" w:cs="黑体"/>
          <w:bCs/>
          <w:szCs w:val="21"/>
        </w:rPr>
        <w:t>有望接近持平，新能源车同比高增长。</w:t>
      </w:r>
    </w:p>
    <w:p w14:paraId="695FD4F2" w14:textId="1BE21BF0" w:rsidR="00EB27A5" w:rsidRPr="00066AF4" w:rsidRDefault="000F2335" w:rsidP="00C9208C">
      <w:pPr>
        <w:ind w:firstLineChars="202" w:firstLine="424"/>
        <w:rPr>
          <w:rFonts w:asciiTheme="minorEastAsia" w:hAnsiTheme="minorEastAsia" w:cs="黑体"/>
          <w:bCs/>
          <w:szCs w:val="21"/>
        </w:rPr>
      </w:pPr>
      <w:r w:rsidRPr="000F2335">
        <w:rPr>
          <w:rFonts w:asciiTheme="minorEastAsia" w:hAnsiTheme="minorEastAsia" w:cs="黑体" w:hint="eastAsia"/>
          <w:bCs/>
          <w:szCs w:val="21"/>
        </w:rPr>
        <w:t>汽车类商品销售明显改善。面对疫情冲击，中央和地方出台多项政策措施，稳定和促进汽车消费，去年下半年以来效果逐步显现。乘联会数据显示，</w:t>
      </w:r>
      <w:r w:rsidRPr="000F2335">
        <w:rPr>
          <w:rFonts w:asciiTheme="minorEastAsia" w:hAnsiTheme="minorEastAsia" w:cs="黑体"/>
          <w:bCs/>
          <w:szCs w:val="21"/>
        </w:rPr>
        <w:t>1-5月份乘用车</w:t>
      </w:r>
      <w:r w:rsidR="00C9208C">
        <w:rPr>
          <w:rFonts w:asciiTheme="minorEastAsia" w:hAnsiTheme="minorEastAsia" w:cs="黑体" w:hint="eastAsia"/>
          <w:bCs/>
          <w:szCs w:val="21"/>
        </w:rPr>
        <w:t>批发</w:t>
      </w:r>
      <w:r w:rsidRPr="000F2335">
        <w:rPr>
          <w:rFonts w:asciiTheme="minorEastAsia" w:hAnsiTheme="minorEastAsia" w:cs="黑体"/>
          <w:bCs/>
          <w:szCs w:val="21"/>
        </w:rPr>
        <w:t>销售量同比增长38%，稳定实现正增长。</w:t>
      </w:r>
    </w:p>
    <w:p w14:paraId="1C79456C" w14:textId="77777777" w:rsidR="00EB27A5" w:rsidRPr="00044A32" w:rsidRDefault="00EB27A5" w:rsidP="00EB27A5">
      <w:pPr>
        <w:outlineLvl w:val="0"/>
        <w:rPr>
          <w:b/>
        </w:rPr>
      </w:pPr>
      <w:r w:rsidRPr="00044A32">
        <w:rPr>
          <w:rFonts w:hint="eastAsia"/>
          <w:b/>
        </w:rPr>
        <w:t>二、</w:t>
      </w:r>
      <w:r w:rsidRPr="00044A32">
        <w:rPr>
          <w:rFonts w:cs="宋体" w:hint="eastAsia"/>
          <w:b/>
          <w:bCs/>
        </w:rPr>
        <w:t>本周上市新车</w:t>
      </w:r>
    </w:p>
    <w:p w14:paraId="7368FD39" w14:textId="77777777" w:rsidR="00EB27A5" w:rsidRPr="009B3728" w:rsidRDefault="00EB27A5" w:rsidP="00EB27A5">
      <w:pPr>
        <w:pStyle w:val="a7"/>
        <w:numPr>
          <w:ilvl w:val="0"/>
          <w:numId w:val="4"/>
        </w:numPr>
        <w:ind w:firstLineChars="0"/>
        <w:outlineLvl w:val="1"/>
        <w:rPr>
          <w:b/>
        </w:rPr>
      </w:pPr>
      <w:r w:rsidRPr="009B3728">
        <w:rPr>
          <w:b/>
        </w:rPr>
        <w:t>WEY摩卡上市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354"/>
        <w:gridCol w:w="81"/>
      </w:tblGrid>
      <w:tr w:rsidR="00EB27A5" w:rsidRPr="00905781" w14:paraId="2CE2C20A" w14:textId="77777777" w:rsidTr="00A74E49">
        <w:trPr>
          <w:tblCellSpacing w:w="15" w:type="dxa"/>
        </w:trPr>
        <w:tc>
          <w:tcPr>
            <w:tcW w:w="0" w:type="auto"/>
            <w:tcBorders>
              <w:top w:val="nil"/>
              <w:left w:val="nil"/>
              <w:bottom w:val="nil"/>
              <w:right w:val="nil"/>
            </w:tcBorders>
            <w:hideMark/>
          </w:tcPr>
          <w:p w14:paraId="1DC76E5E" w14:textId="77777777" w:rsidR="00EB27A5" w:rsidRPr="00905781" w:rsidRDefault="00EB27A5" w:rsidP="00A74E49">
            <w:pPr>
              <w:widowControl/>
              <w:jc w:val="left"/>
              <w:rPr>
                <w:rFonts w:ascii="宋体" w:eastAsia="宋体" w:hAnsi="宋体" w:cs="宋体"/>
                <w:kern w:val="0"/>
                <w:sz w:val="24"/>
              </w:rPr>
            </w:pPr>
          </w:p>
        </w:tc>
        <w:tc>
          <w:tcPr>
            <w:tcW w:w="0" w:type="auto"/>
            <w:tcBorders>
              <w:top w:val="nil"/>
              <w:left w:val="nil"/>
              <w:bottom w:val="nil"/>
              <w:right w:val="nil"/>
            </w:tcBorders>
            <w:hideMark/>
          </w:tcPr>
          <w:p w14:paraId="06E1CCF7" w14:textId="77777777" w:rsidR="00EB27A5" w:rsidRPr="00905781" w:rsidRDefault="00EB27A5" w:rsidP="00A74E49">
            <w:pPr>
              <w:widowControl/>
              <w:jc w:val="left"/>
              <w:rPr>
                <w:rFonts w:ascii="微软雅黑" w:eastAsia="微软雅黑" w:hAnsi="微软雅黑" w:cs="宋体"/>
                <w:color w:val="000000"/>
                <w:kern w:val="0"/>
                <w:sz w:val="27"/>
                <w:szCs w:val="27"/>
              </w:rPr>
            </w:pPr>
            <w:r w:rsidRPr="00905781">
              <w:rPr>
                <w:rFonts w:ascii="微软雅黑" w:eastAsia="微软雅黑" w:hAnsi="微软雅黑" w:cs="宋体"/>
                <w:noProof/>
                <w:color w:val="000000"/>
                <w:kern w:val="0"/>
                <w:sz w:val="27"/>
                <w:szCs w:val="27"/>
              </w:rPr>
              <w:drawing>
                <wp:inline distT="0" distB="0" distL="0" distR="0" wp14:anchorId="0EAFAC3D" wp14:editId="6C29683C">
                  <wp:extent cx="3361832" cy="1800000"/>
                  <wp:effectExtent l="0" t="0" r="0" b="0"/>
                  <wp:docPr id="1" name="图片 1" descr="http://58.246.65.10:8231/UploadFile/2021052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10524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61832" cy="1800000"/>
                          </a:xfrm>
                          <a:prstGeom prst="rect">
                            <a:avLst/>
                          </a:prstGeom>
                          <a:noFill/>
                          <a:ln>
                            <a:noFill/>
                          </a:ln>
                        </pic:spPr>
                      </pic:pic>
                    </a:graphicData>
                  </a:graphic>
                </wp:inline>
              </w:drawing>
            </w:r>
          </w:p>
        </w:tc>
        <w:tc>
          <w:tcPr>
            <w:tcW w:w="0" w:type="auto"/>
            <w:tcBorders>
              <w:top w:val="nil"/>
              <w:left w:val="nil"/>
              <w:bottom w:val="nil"/>
              <w:right w:val="nil"/>
            </w:tcBorders>
            <w:hideMark/>
          </w:tcPr>
          <w:p w14:paraId="1F80D7C7" w14:textId="77777777" w:rsidR="00EB27A5" w:rsidRPr="00905781" w:rsidRDefault="00EB27A5" w:rsidP="00A74E49">
            <w:pPr>
              <w:widowControl/>
              <w:jc w:val="left"/>
              <w:rPr>
                <w:rFonts w:ascii="微软雅黑" w:eastAsia="微软雅黑" w:hAnsi="微软雅黑" w:cs="宋体"/>
                <w:color w:val="000000"/>
                <w:kern w:val="0"/>
                <w:sz w:val="27"/>
                <w:szCs w:val="27"/>
              </w:rPr>
            </w:pPr>
          </w:p>
        </w:tc>
      </w:tr>
    </w:tbl>
    <w:p w14:paraId="123ABDD2" w14:textId="77777777" w:rsidR="00EB27A5" w:rsidRDefault="00EB27A5" w:rsidP="00EB27A5">
      <w:r>
        <w:t>5月21日，WEY摩卡上市，新车共推5款，售价区间为17.58万-21.88万元。</w:t>
      </w:r>
    </w:p>
    <w:p w14:paraId="7290E000" w14:textId="77777777" w:rsidR="00EB27A5" w:rsidRDefault="00EB27A5" w:rsidP="00EB27A5">
      <w:r>
        <w:rPr>
          <w:rFonts w:hint="eastAsia"/>
        </w:rPr>
        <w:t>外观方面，新车采用大尺寸六边形前格栅，内部以长短不一的竖状镀铬点阵式元素妆点，搭配中央</w:t>
      </w:r>
      <w:r>
        <w:t>WEY品牌LOGO。</w:t>
      </w:r>
    </w:p>
    <w:p w14:paraId="661E5A5D" w14:textId="77777777" w:rsidR="00EB27A5" w:rsidRDefault="00EB27A5" w:rsidP="00EB27A5">
      <w:r>
        <w:rPr>
          <w:rFonts w:hint="eastAsia"/>
        </w:rPr>
        <w:t>配置方面，新车配备全固态激光雷达、全球首搭高通</w:t>
      </w:r>
      <w:r>
        <w:t>8155芯片、L3级驾驶辅助。</w:t>
      </w:r>
    </w:p>
    <w:p w14:paraId="357D81D8" w14:textId="77777777" w:rsidR="00EB27A5" w:rsidRDefault="00EB27A5" w:rsidP="00EB27A5">
      <w:r>
        <w:rPr>
          <w:rFonts w:hint="eastAsia"/>
        </w:rPr>
        <w:t>动力方面，新车搭载</w:t>
      </w:r>
      <w:r>
        <w:t>2.0T发动机以及由2.0T发动机和电动机组成的插混系统，匹配9DCT变速箱。</w:t>
      </w:r>
    </w:p>
    <w:p w14:paraId="2AEB1010" w14:textId="0B90BAD7" w:rsidR="00EB27A5" w:rsidRDefault="00EB27A5" w:rsidP="00EB27A5">
      <w:pPr>
        <w:rPr>
          <w:rFonts w:cs="宋体"/>
          <w:b/>
          <w:bCs/>
          <w:i/>
          <w:iCs/>
        </w:rPr>
      </w:pPr>
      <w:r w:rsidRPr="007654C2">
        <w:rPr>
          <w:rFonts w:cs="宋体" w:hint="eastAsia"/>
          <w:b/>
          <w:bCs/>
          <w:i/>
          <w:iCs/>
        </w:rPr>
        <w:t>分析：。</w:t>
      </w:r>
    </w:p>
    <w:p w14:paraId="4A5C8A05" w14:textId="77777777" w:rsidR="008E45C6" w:rsidRDefault="008E45C6" w:rsidP="00EB27A5">
      <w:pPr>
        <w:rPr>
          <w:rFonts w:cs="宋体"/>
          <w:b/>
          <w:bCs/>
          <w:i/>
          <w:iCs/>
        </w:rPr>
      </w:pPr>
    </w:p>
    <w:p w14:paraId="16D4126D" w14:textId="77777777" w:rsidR="00EB27A5" w:rsidRPr="00DA5660" w:rsidRDefault="00EB27A5" w:rsidP="00EB27A5">
      <w:pPr>
        <w:pStyle w:val="a7"/>
        <w:numPr>
          <w:ilvl w:val="0"/>
          <w:numId w:val="7"/>
        </w:numPr>
        <w:ind w:firstLineChars="0"/>
        <w:outlineLvl w:val="0"/>
        <w:rPr>
          <w:b/>
        </w:rPr>
      </w:pPr>
      <w:r w:rsidRPr="00C97499">
        <w:rPr>
          <w:rFonts w:cs="宋体" w:hint="eastAsia"/>
          <w:b/>
          <w:bCs/>
        </w:rPr>
        <w:t>宏观经济与政策</w:t>
      </w:r>
    </w:p>
    <w:p w14:paraId="37678425" w14:textId="77777777" w:rsidR="0062237E" w:rsidRPr="00CD2B3E" w:rsidRDefault="0062237E" w:rsidP="0062237E">
      <w:pPr>
        <w:pStyle w:val="a7"/>
        <w:numPr>
          <w:ilvl w:val="0"/>
          <w:numId w:val="9"/>
        </w:numPr>
        <w:ind w:firstLineChars="0"/>
        <w:outlineLvl w:val="1"/>
        <w:rPr>
          <w:b/>
        </w:rPr>
      </w:pPr>
      <w:r w:rsidRPr="00CD2B3E">
        <w:rPr>
          <w:rFonts w:hint="eastAsia"/>
          <w:b/>
        </w:rPr>
        <w:t>工信部</w:t>
      </w:r>
      <w:r w:rsidRPr="00CD2B3E">
        <w:rPr>
          <w:b/>
        </w:rPr>
        <w:t>:开展车联网身份认证和信任试点</w:t>
      </w:r>
    </w:p>
    <w:p w14:paraId="194551CA" w14:textId="77777777" w:rsidR="0062237E" w:rsidRDefault="0062237E" w:rsidP="0062237E">
      <w:r w:rsidRPr="004E75DF">
        <w:t>6月10日， 工业和信息部办公厅发布关于开展车联网身份认证和安全信任试点工作的通知：实现基于身份认证和加密技术的车与设备通信应用，包括用户手持移动智能终端的车辆远程控制、车辆信息查询、安全预警等应用，无钥匙进入、车载设备互联等车载短距无线通信应用，以及新能源汽车充电应用等。</w:t>
      </w:r>
    </w:p>
    <w:p w14:paraId="135F7DC4" w14:textId="77777777" w:rsidR="0062237E" w:rsidRDefault="0062237E" w:rsidP="0062237E">
      <w:pPr>
        <w:rPr>
          <w:rFonts w:cs="宋体"/>
          <w:b/>
          <w:bCs/>
          <w:i/>
          <w:iCs/>
        </w:rPr>
      </w:pPr>
      <w:r w:rsidRPr="002865F2">
        <w:rPr>
          <w:rFonts w:cs="宋体" w:hint="eastAsia"/>
          <w:b/>
          <w:bCs/>
          <w:i/>
          <w:iCs/>
        </w:rPr>
        <w:t>分析：。</w:t>
      </w:r>
    </w:p>
    <w:p w14:paraId="51687157" w14:textId="77777777" w:rsidR="0062237E" w:rsidRPr="002B7055" w:rsidRDefault="0062237E" w:rsidP="0062237E">
      <w:pPr>
        <w:pStyle w:val="a7"/>
        <w:numPr>
          <w:ilvl w:val="0"/>
          <w:numId w:val="9"/>
        </w:numPr>
        <w:ind w:firstLineChars="0"/>
        <w:outlineLvl w:val="1"/>
        <w:rPr>
          <w:b/>
        </w:rPr>
      </w:pPr>
      <w:r w:rsidRPr="002B7055">
        <w:rPr>
          <w:rFonts w:hint="eastAsia"/>
          <w:b/>
        </w:rPr>
        <w:t>上海牵手</w:t>
      </w:r>
      <w:r w:rsidRPr="002B7055">
        <w:rPr>
          <w:b/>
        </w:rPr>
        <w:t>6市 打造燃料电池汽车城市群</w:t>
      </w:r>
    </w:p>
    <w:p w14:paraId="2ED0E5BB" w14:textId="77777777" w:rsidR="0062237E" w:rsidRDefault="0062237E" w:rsidP="0062237E">
      <w:r>
        <w:rPr>
          <w:rFonts w:hint="eastAsia"/>
        </w:rPr>
        <w:t>在第六届国际氢能与燃料电池汽车大会上，上海市与六城市（苏州、南通、嘉兴、淄博、鄂尔多斯、宁东）共同启动燃料电池汽车城市群合作项目。</w:t>
      </w:r>
    </w:p>
    <w:p w14:paraId="1F0A0995" w14:textId="77777777" w:rsidR="0062237E" w:rsidRDefault="0062237E" w:rsidP="0062237E">
      <w:r>
        <w:rPr>
          <w:rFonts w:hint="eastAsia"/>
        </w:rPr>
        <w:t>据了解，该城市群的目标是通过</w:t>
      </w:r>
      <w:r>
        <w:t>4年的示范应用，推广5000辆燃料电池汽车，其中货车3400辆，乘用车1400辆，客车200辆。为了推动氢燃料汽车示范应用，以上海为中心的城市群将聚焦九大应用场景，围绕成品钢材的运输示范、整车物流、海港空港、煤炭运输、物流园区运营的示范、乘用车的示范、公共交通领域、机场及建筑垃圾运输开展示范运行。</w:t>
      </w:r>
    </w:p>
    <w:p w14:paraId="5F1E5A04" w14:textId="77777777" w:rsidR="0062237E" w:rsidRPr="002B7055" w:rsidRDefault="0062237E" w:rsidP="0062237E">
      <w:pPr>
        <w:rPr>
          <w:rFonts w:cs="宋体"/>
          <w:b/>
          <w:bCs/>
          <w:i/>
          <w:iCs/>
        </w:rPr>
      </w:pPr>
      <w:r w:rsidRPr="002865F2">
        <w:rPr>
          <w:rFonts w:cs="宋体" w:hint="eastAsia"/>
          <w:b/>
          <w:bCs/>
          <w:i/>
          <w:iCs/>
        </w:rPr>
        <w:t>分析：。</w:t>
      </w:r>
    </w:p>
    <w:p w14:paraId="2A7030D5" w14:textId="77777777" w:rsidR="0062237E" w:rsidRPr="00DF59D5" w:rsidRDefault="0062237E" w:rsidP="0062237E">
      <w:pPr>
        <w:pStyle w:val="a7"/>
        <w:numPr>
          <w:ilvl w:val="0"/>
          <w:numId w:val="9"/>
        </w:numPr>
        <w:ind w:firstLineChars="0"/>
        <w:outlineLvl w:val="1"/>
        <w:rPr>
          <w:b/>
        </w:rPr>
      </w:pPr>
      <w:r w:rsidRPr="00DF59D5">
        <w:rPr>
          <w:rFonts w:hint="eastAsia"/>
          <w:b/>
        </w:rPr>
        <w:t>四部门</w:t>
      </w:r>
      <w:r w:rsidRPr="00DF59D5">
        <w:rPr>
          <w:b/>
        </w:rPr>
        <w:t>:到2023年汽车可回收利用率达95%</w:t>
      </w:r>
    </w:p>
    <w:p w14:paraId="2D0E2C01" w14:textId="77777777" w:rsidR="0062237E" w:rsidRDefault="0062237E" w:rsidP="0062237E">
      <w:r w:rsidRPr="005E5380">
        <w:t>6月9日，工信部、科技部、财政部、商务部近日印发《汽车产品生产者责任延伸试点实施方案》。方案提出，到2023年，报废汽车规范回收水平显著提升，形成一批可复制、可推广的汽车生产企业为责任主体的报废汽车回收利用模式；报废汽车再生资源利用水平稳步提升，资源综合利用率达到75%；汽车绿色供应链体系构建完备，汽车可回收利用率达到95%，重点部件的再生原料利用比例不低于5%。</w:t>
      </w:r>
    </w:p>
    <w:p w14:paraId="13BAE6ED" w14:textId="77777777" w:rsidR="0062237E" w:rsidRPr="00DF59D5" w:rsidRDefault="0062237E" w:rsidP="0062237E">
      <w:pPr>
        <w:rPr>
          <w:rFonts w:cs="宋体"/>
          <w:b/>
          <w:bCs/>
          <w:i/>
          <w:iCs/>
        </w:rPr>
      </w:pPr>
      <w:r w:rsidRPr="002865F2">
        <w:rPr>
          <w:rFonts w:cs="宋体" w:hint="eastAsia"/>
          <w:b/>
          <w:bCs/>
          <w:i/>
          <w:iCs/>
        </w:rPr>
        <w:t>分析：。</w:t>
      </w:r>
    </w:p>
    <w:p w14:paraId="0439CD4C" w14:textId="77777777" w:rsidR="0062237E" w:rsidRPr="003F1B2C" w:rsidRDefault="0062237E" w:rsidP="0062237E">
      <w:pPr>
        <w:pStyle w:val="a7"/>
        <w:numPr>
          <w:ilvl w:val="0"/>
          <w:numId w:val="9"/>
        </w:numPr>
        <w:ind w:firstLineChars="0"/>
        <w:outlineLvl w:val="1"/>
        <w:rPr>
          <w:b/>
        </w:rPr>
      </w:pPr>
      <w:r w:rsidRPr="003F1B2C">
        <w:rPr>
          <w:rFonts w:hint="eastAsia"/>
          <w:b/>
        </w:rPr>
        <w:t>五部门</w:t>
      </w:r>
      <w:r w:rsidRPr="003F1B2C">
        <w:rPr>
          <w:b/>
        </w:rPr>
        <w:t>:加强检验检测机构监管 加大虚假车检处罚</w:t>
      </w:r>
    </w:p>
    <w:p w14:paraId="38857CC1" w14:textId="77777777" w:rsidR="0062237E" w:rsidRDefault="0062237E" w:rsidP="0062237E">
      <w:r>
        <w:t>5月31日，市场监管总局、自然资源部、生态环境部、水利部、国家药监局等五部门，联合印发《关于组织开展2021年度检验检测机构监督抽查工作的通知》，部署开展全国检验检测机构“双随机、一公开”监督抽查工作，加强事中事后监管。</w:t>
      </w:r>
    </w:p>
    <w:p w14:paraId="740FCF07" w14:textId="77777777" w:rsidR="0062237E" w:rsidRDefault="0062237E" w:rsidP="0062237E">
      <w:r>
        <w:rPr>
          <w:rFonts w:hint="eastAsia"/>
        </w:rPr>
        <w:t>《通知》提出，本年度监督抽查工作部署在生态环境监测与机动车检验领域实施重点专项整治行动，开展重点监管、提高抽查比例，对存在虚假检测、伪造数据等严重违法违规行为的相关机构，加大处罚力度，并及时移送司法机关追究刑事责任，保持对检验检测违法违规行为的高压监管态势。</w:t>
      </w:r>
    </w:p>
    <w:p w14:paraId="1D86345C" w14:textId="77777777" w:rsidR="0062237E" w:rsidRPr="00A20510" w:rsidRDefault="0062237E" w:rsidP="0062237E">
      <w:pPr>
        <w:ind w:left="210" w:hangingChars="100" w:hanging="210"/>
        <w:rPr>
          <w:rFonts w:cs="宋体"/>
          <w:b/>
          <w:bCs/>
          <w:i/>
          <w:iCs/>
        </w:rPr>
      </w:pPr>
      <w:r w:rsidRPr="00F94E69">
        <w:rPr>
          <w:rFonts w:cs="宋体" w:hint="eastAsia"/>
          <w:b/>
          <w:bCs/>
          <w:i/>
          <w:iCs/>
        </w:rPr>
        <w:t>分析：。</w:t>
      </w:r>
    </w:p>
    <w:p w14:paraId="409367CB" w14:textId="77777777" w:rsidR="0062237E" w:rsidRPr="005642D2" w:rsidRDefault="0062237E" w:rsidP="0062237E">
      <w:pPr>
        <w:pStyle w:val="a7"/>
        <w:numPr>
          <w:ilvl w:val="0"/>
          <w:numId w:val="9"/>
        </w:numPr>
        <w:ind w:firstLineChars="0"/>
        <w:outlineLvl w:val="1"/>
        <w:rPr>
          <w:b/>
        </w:rPr>
      </w:pPr>
      <w:r w:rsidRPr="005642D2">
        <w:rPr>
          <w:rFonts w:hint="eastAsia"/>
          <w:b/>
        </w:rPr>
        <w:t>浙江国五车延期半年办理注册登记业务</w:t>
      </w:r>
    </w:p>
    <w:p w14:paraId="72019D53" w14:textId="77777777" w:rsidR="0062237E" w:rsidRDefault="0062237E" w:rsidP="0062237E">
      <w:r>
        <w:t>6月3日，浙江省生态环境厅、浙江省公安厅联合发布《关于实施重型柴油车国家第六阶段排放标准有关事项的通告》。</w:t>
      </w:r>
    </w:p>
    <w:p w14:paraId="42FD7D67" w14:textId="77777777" w:rsidR="0062237E" w:rsidRDefault="0062237E" w:rsidP="0062237E">
      <w:r>
        <w:rPr>
          <w:rFonts w:hint="eastAsia"/>
        </w:rPr>
        <w:t>通告中指出：凡在</w:t>
      </w:r>
      <w:r>
        <w:t>2021年7月1日之前已销售并开具机动车销售统一发票和省外转入（以机动车登记证书的转出地转移登记日期为准）符合国五排放标准的重型柴油车，在2021年12月31日前，公安机关交通管理部门可办理注册登记和转移登记。</w:t>
      </w:r>
    </w:p>
    <w:p w14:paraId="11C0A2D3" w14:textId="77777777" w:rsidR="0062237E" w:rsidRDefault="0062237E" w:rsidP="0062237E">
      <w:pPr>
        <w:rPr>
          <w:rFonts w:cs="宋体"/>
          <w:b/>
          <w:bCs/>
          <w:i/>
          <w:iCs/>
        </w:rPr>
      </w:pPr>
      <w:r w:rsidRPr="002865F2">
        <w:rPr>
          <w:rFonts w:cs="宋体" w:hint="eastAsia"/>
          <w:b/>
          <w:bCs/>
          <w:i/>
          <w:iCs/>
        </w:rPr>
        <w:t>分析：。</w:t>
      </w:r>
    </w:p>
    <w:p w14:paraId="26333A4B" w14:textId="77777777" w:rsidR="0062237E" w:rsidRPr="005642D2" w:rsidRDefault="0062237E" w:rsidP="0062237E">
      <w:pPr>
        <w:pStyle w:val="a7"/>
        <w:numPr>
          <w:ilvl w:val="0"/>
          <w:numId w:val="9"/>
        </w:numPr>
        <w:ind w:firstLineChars="0"/>
        <w:outlineLvl w:val="1"/>
        <w:rPr>
          <w:b/>
        </w:rPr>
      </w:pPr>
      <w:r w:rsidRPr="005642D2">
        <w:rPr>
          <w:rFonts w:hint="eastAsia"/>
          <w:b/>
        </w:rPr>
        <w:t>郑州</w:t>
      </w:r>
      <w:r w:rsidRPr="005642D2">
        <w:rPr>
          <w:b/>
        </w:rPr>
        <w:t>:10月底前淘汰国四柴油市政车辆</w:t>
      </w:r>
    </w:p>
    <w:p w14:paraId="16500738" w14:textId="77777777" w:rsidR="0062237E" w:rsidRDefault="0062237E" w:rsidP="0062237E">
      <w:r>
        <w:rPr>
          <w:rFonts w:hint="eastAsia"/>
        </w:rPr>
        <w:t>近日，郑州发布《郑州市</w:t>
      </w:r>
      <w:r>
        <w:t>2021年大气污染防治攻坚战实施方案》，提出10月底前将完成国四柴油环卫车辆淘汰。</w:t>
      </w:r>
    </w:p>
    <w:p w14:paraId="1731BD1F" w14:textId="77777777" w:rsidR="0062237E" w:rsidRDefault="0062237E" w:rsidP="0062237E">
      <w:r>
        <w:rPr>
          <w:rFonts w:hint="eastAsia"/>
        </w:rPr>
        <w:t>《方案》还提出，要加快新能源汽车推广应用，具体包括：</w:t>
      </w:r>
    </w:p>
    <w:p w14:paraId="6A311691" w14:textId="77777777" w:rsidR="0062237E" w:rsidRDefault="0062237E" w:rsidP="0062237E">
      <w:r>
        <w:rPr>
          <w:rFonts w:hint="eastAsia"/>
        </w:rPr>
        <w:t>全市新增水泥罐车、渣土车、轻型物流车、环卫车、公交、出租车、城市邮政快递、垃圾转运车等全部为新能源汽车。</w:t>
      </w:r>
    </w:p>
    <w:p w14:paraId="783B9D60" w14:textId="77777777" w:rsidR="0062237E" w:rsidRPr="00FE1340" w:rsidRDefault="0062237E" w:rsidP="0062237E">
      <w:r>
        <w:rPr>
          <w:rFonts w:hint="eastAsia"/>
        </w:rPr>
        <w:t>从《方案》来看，郑州要率先在市政车辆完成国四柴油车淘汰。而根据此前的消息，郑州市</w:t>
      </w:r>
      <w:r>
        <w:t>2020年11月1日起，四环以内大宗物流运输重点用车企业，禁止国四及以下柴油货车运输物料；全市大宗物料运输的重点用车企业橙色及以上预警期间，禁止国四及以下柴油货车运输物料。</w:t>
      </w:r>
    </w:p>
    <w:p w14:paraId="221170E0" w14:textId="08FDC345" w:rsidR="0062237E" w:rsidRDefault="0062237E" w:rsidP="0062237E">
      <w:pPr>
        <w:rPr>
          <w:rFonts w:cs="宋体"/>
          <w:b/>
          <w:bCs/>
          <w:i/>
          <w:iCs/>
        </w:rPr>
      </w:pPr>
      <w:r w:rsidRPr="002865F2">
        <w:rPr>
          <w:rFonts w:cs="宋体" w:hint="eastAsia"/>
          <w:b/>
          <w:bCs/>
          <w:i/>
          <w:iCs/>
        </w:rPr>
        <w:t>分析：。</w:t>
      </w:r>
    </w:p>
    <w:p w14:paraId="4F33CDB1" w14:textId="77777777" w:rsidR="000D703C" w:rsidRPr="005642D2" w:rsidRDefault="000D703C" w:rsidP="0062237E">
      <w:pPr>
        <w:rPr>
          <w:rFonts w:cs="宋体"/>
          <w:b/>
          <w:bCs/>
          <w:i/>
          <w:iCs/>
        </w:rPr>
      </w:pPr>
    </w:p>
    <w:p w14:paraId="0772FF04" w14:textId="5A866CDD" w:rsidR="00EB27A5" w:rsidRPr="002009FE" w:rsidRDefault="008E45C6" w:rsidP="008E45C6">
      <w:pPr>
        <w:outlineLvl w:val="0"/>
      </w:pPr>
      <w:r>
        <w:rPr>
          <w:rFonts w:cs="宋体" w:hint="eastAsia"/>
          <w:b/>
          <w:bCs/>
        </w:rPr>
        <w:t>四、</w:t>
      </w:r>
      <w:r w:rsidR="00EB27A5" w:rsidRPr="008E45C6">
        <w:rPr>
          <w:rFonts w:cs="宋体" w:hint="eastAsia"/>
          <w:b/>
          <w:bCs/>
        </w:rPr>
        <w:t>企业信息</w:t>
      </w:r>
    </w:p>
    <w:p w14:paraId="087ADB61" w14:textId="77777777" w:rsidR="0062237E" w:rsidRDefault="0062237E" w:rsidP="00EB27A5">
      <w:pPr>
        <w:pStyle w:val="a7"/>
        <w:numPr>
          <w:ilvl w:val="3"/>
          <w:numId w:val="10"/>
        </w:numPr>
        <w:ind w:firstLineChars="0"/>
        <w:jc w:val="left"/>
        <w:outlineLvl w:val="1"/>
      </w:pPr>
      <w:r w:rsidRPr="003F1B2C">
        <w:rPr>
          <w:rFonts w:hint="eastAsia"/>
          <w:b/>
        </w:rPr>
        <w:t>爱驰扩大海外布局</w:t>
      </w:r>
      <w:r w:rsidRPr="003F1B2C">
        <w:rPr>
          <w:b/>
        </w:rPr>
        <w:t xml:space="preserve"> U5即将在意大利开售</w:t>
      </w:r>
    </w:p>
    <w:p w14:paraId="6C3ECD83" w14:textId="77777777" w:rsidR="0062237E" w:rsidRDefault="0062237E" w:rsidP="00EB27A5">
      <w:r w:rsidRPr="00517F91">
        <w:rPr>
          <w:rFonts w:hint="eastAsia"/>
        </w:rPr>
        <w:t>当地时间</w:t>
      </w:r>
      <w:r w:rsidRPr="00517F91">
        <w:t>6月8日，爱驰汽车与知名汽车进口商Koelliker Group达成合作，共同开拓意大利市场，并计划于今年在意大利开售U5。这意味着，继法国、德国、荷兰、比利时、丹麦等国家后，爱驰汽车的全球业务范围进一步拓展至南欧及EFTA（欧洲自由贸易联盟）国家市场，实现对欧洲重点地区的全面覆盖。</w:t>
      </w:r>
    </w:p>
    <w:p w14:paraId="405EFA0C" w14:textId="77777777" w:rsidR="0062237E" w:rsidRDefault="0062237E" w:rsidP="00EB27A5">
      <w:pPr>
        <w:ind w:left="210" w:hangingChars="100" w:hanging="210"/>
        <w:rPr>
          <w:rFonts w:cs="宋体"/>
          <w:b/>
          <w:bCs/>
          <w:i/>
          <w:iCs/>
        </w:rPr>
      </w:pPr>
      <w:r w:rsidRPr="00F94E69">
        <w:rPr>
          <w:rFonts w:cs="宋体" w:hint="eastAsia"/>
          <w:b/>
          <w:bCs/>
          <w:i/>
          <w:iCs/>
        </w:rPr>
        <w:t>分析：。</w:t>
      </w:r>
    </w:p>
    <w:p w14:paraId="4C8207EE" w14:textId="77777777" w:rsidR="0062237E" w:rsidRPr="002B7055" w:rsidRDefault="0062237E" w:rsidP="00EB27A5">
      <w:pPr>
        <w:pStyle w:val="a7"/>
        <w:numPr>
          <w:ilvl w:val="3"/>
          <w:numId w:val="10"/>
        </w:numPr>
        <w:ind w:firstLineChars="0"/>
        <w:jc w:val="left"/>
        <w:outlineLvl w:val="1"/>
        <w:rPr>
          <w:b/>
        </w:rPr>
      </w:pPr>
      <w:r w:rsidRPr="002B7055">
        <w:rPr>
          <w:rFonts w:hint="eastAsia"/>
          <w:b/>
        </w:rPr>
        <w:t>东风风行品牌焕新</w:t>
      </w:r>
      <w:r w:rsidRPr="002B7055">
        <w:rPr>
          <w:b/>
        </w:rPr>
        <w:t xml:space="preserve"> 2025年销量目标30万</w:t>
      </w:r>
    </w:p>
    <w:p w14:paraId="26417F52" w14:textId="771F513B" w:rsidR="0062237E" w:rsidRDefault="0062237E" w:rsidP="00EB27A5">
      <w:r>
        <w:t>6月10日，东风风行正式全开启品牌焕新，并发布“乘风计划”战略规划。全系车型即日起采用全新“劲狮”标识。</w:t>
      </w:r>
      <w:r>
        <w:rPr>
          <w:rFonts w:hint="eastAsia"/>
        </w:rPr>
        <w:t>焕新后的东风风行将全力加速向上发展，实现</w:t>
      </w:r>
      <w:r>
        <w:t>2025年年销量超过30万辆。”</w:t>
      </w:r>
    </w:p>
    <w:p w14:paraId="39BE32C6" w14:textId="77777777" w:rsidR="0062237E" w:rsidRDefault="0062237E" w:rsidP="00EB27A5">
      <w:pPr>
        <w:ind w:left="210" w:hangingChars="100" w:hanging="210"/>
        <w:rPr>
          <w:rFonts w:cs="宋体"/>
          <w:b/>
          <w:bCs/>
          <w:i/>
          <w:iCs/>
        </w:rPr>
      </w:pPr>
      <w:r w:rsidRPr="00F94E69">
        <w:rPr>
          <w:rFonts w:cs="宋体" w:hint="eastAsia"/>
          <w:b/>
          <w:bCs/>
          <w:i/>
          <w:iCs/>
        </w:rPr>
        <w:t>分析：。</w:t>
      </w:r>
    </w:p>
    <w:p w14:paraId="50AEA26E" w14:textId="77777777" w:rsidR="0062237E" w:rsidRPr="001A1D9A" w:rsidRDefault="0062237E" w:rsidP="00EB27A5">
      <w:pPr>
        <w:pStyle w:val="a7"/>
        <w:numPr>
          <w:ilvl w:val="3"/>
          <w:numId w:val="10"/>
        </w:numPr>
        <w:ind w:firstLineChars="0"/>
        <w:jc w:val="left"/>
        <w:outlineLvl w:val="1"/>
        <w:rPr>
          <w:b/>
        </w:rPr>
      </w:pPr>
      <w:r w:rsidRPr="001A1D9A">
        <w:rPr>
          <w:rFonts w:hint="eastAsia"/>
          <w:b/>
        </w:rPr>
        <w:t>东风柳汽联合希迪智驾发布两款无人驾驶商用车</w:t>
      </w:r>
    </w:p>
    <w:p w14:paraId="569A4142" w14:textId="77777777" w:rsidR="0062237E" w:rsidRDefault="0062237E" w:rsidP="00EB27A5">
      <w:r w:rsidRPr="0036569A">
        <w:t>6月7日，东风柳汽联合希迪智驾发布两款无人驾驶商用车：牵引车T7-Cross、园区物流车M3Pro。</w:t>
      </w:r>
    </w:p>
    <w:p w14:paraId="76C65F02" w14:textId="77777777" w:rsidR="0062237E" w:rsidRDefault="0062237E" w:rsidP="00EB27A5">
      <w:pPr>
        <w:ind w:left="210" w:hangingChars="100" w:hanging="210"/>
        <w:rPr>
          <w:rFonts w:cs="宋体"/>
          <w:b/>
          <w:bCs/>
          <w:i/>
          <w:iCs/>
        </w:rPr>
      </w:pPr>
      <w:r w:rsidRPr="00F94E69">
        <w:rPr>
          <w:rFonts w:cs="宋体" w:hint="eastAsia"/>
          <w:b/>
          <w:bCs/>
          <w:i/>
          <w:iCs/>
        </w:rPr>
        <w:t>分析：。</w:t>
      </w:r>
    </w:p>
    <w:p w14:paraId="25BA877A" w14:textId="77777777" w:rsidR="0062237E" w:rsidRPr="005642D2" w:rsidRDefault="0062237E" w:rsidP="00EB27A5">
      <w:pPr>
        <w:pStyle w:val="a7"/>
        <w:numPr>
          <w:ilvl w:val="3"/>
          <w:numId w:val="10"/>
        </w:numPr>
        <w:ind w:firstLineChars="0"/>
        <w:jc w:val="left"/>
        <w:outlineLvl w:val="1"/>
        <w:rPr>
          <w:b/>
        </w:rPr>
      </w:pPr>
      <w:r w:rsidRPr="005642D2">
        <w:rPr>
          <w:rFonts w:hint="eastAsia"/>
          <w:b/>
        </w:rPr>
        <w:t>东风商用车新疆有限公司国六新品成功上市</w:t>
      </w:r>
    </w:p>
    <w:p w14:paraId="7FEC21B1" w14:textId="77777777" w:rsidR="0062237E" w:rsidRDefault="0062237E" w:rsidP="00EB27A5">
      <w:r>
        <w:rPr>
          <w:rFonts w:hint="eastAsia"/>
        </w:rPr>
        <w:t>为积极布局国六市场，东风康明斯助力东风商用车新疆有限公司先后在陕西西安、江苏苏州等地成功举办国六新品推介会。</w:t>
      </w:r>
    </w:p>
    <w:p w14:paraId="20D5835B" w14:textId="77777777" w:rsidR="0062237E" w:rsidRDefault="0062237E" w:rsidP="00EB27A5">
      <w:r>
        <w:rPr>
          <w:rFonts w:hint="eastAsia"/>
        </w:rPr>
        <w:t>东风商用车新疆有限公司作为东风商用车有限公司全资子公司，主要生产</w:t>
      </w:r>
      <w:r>
        <w:t>D7V/D3V的驾驶室平台的东风畅行和东风拓行，是东风商用车清洁能源燃气车重要生产阵地。</w:t>
      </w:r>
    </w:p>
    <w:p w14:paraId="3A1CFDDF" w14:textId="77777777" w:rsidR="0062237E" w:rsidRDefault="0062237E" w:rsidP="00EB27A5">
      <w:pPr>
        <w:ind w:left="210" w:hangingChars="100" w:hanging="210"/>
        <w:rPr>
          <w:rFonts w:cs="宋体"/>
          <w:b/>
          <w:bCs/>
          <w:i/>
          <w:iCs/>
        </w:rPr>
      </w:pPr>
      <w:r w:rsidRPr="00F94E69">
        <w:rPr>
          <w:rFonts w:cs="宋体" w:hint="eastAsia"/>
          <w:b/>
          <w:bCs/>
          <w:i/>
          <w:iCs/>
        </w:rPr>
        <w:t>分析：。</w:t>
      </w:r>
    </w:p>
    <w:p w14:paraId="4BC77271" w14:textId="77777777" w:rsidR="0062237E" w:rsidRPr="006104A9" w:rsidRDefault="0062237E" w:rsidP="00EB27A5">
      <w:pPr>
        <w:pStyle w:val="a7"/>
        <w:numPr>
          <w:ilvl w:val="3"/>
          <w:numId w:val="10"/>
        </w:numPr>
        <w:ind w:firstLineChars="0"/>
        <w:jc w:val="left"/>
        <w:outlineLvl w:val="1"/>
        <w:rPr>
          <w:b/>
        </w:rPr>
      </w:pPr>
      <w:r w:rsidRPr="006104A9">
        <w:rPr>
          <w:rFonts w:hint="eastAsia"/>
          <w:b/>
        </w:rPr>
        <w:t>富士康将协助吉利为其代工生产芯片</w:t>
      </w:r>
    </w:p>
    <w:p w14:paraId="3D7E2C4C" w14:textId="77777777" w:rsidR="0062237E" w:rsidRDefault="0062237E" w:rsidP="00EB27A5">
      <w:r w:rsidRPr="00450797">
        <w:rPr>
          <w:rFonts w:hint="eastAsia"/>
        </w:rPr>
        <w:t>为缓解半导体芯片短缺，富士康将协助吉利为其代工生产。</w:t>
      </w:r>
    </w:p>
    <w:p w14:paraId="2C7631E2" w14:textId="77777777" w:rsidR="0062237E" w:rsidRDefault="0062237E" w:rsidP="00EB27A5">
      <w:pPr>
        <w:ind w:left="210" w:hangingChars="100" w:hanging="210"/>
        <w:rPr>
          <w:rFonts w:cs="宋体"/>
          <w:b/>
          <w:bCs/>
          <w:i/>
          <w:iCs/>
        </w:rPr>
      </w:pPr>
      <w:r w:rsidRPr="00F94E69">
        <w:rPr>
          <w:rFonts w:cs="宋体" w:hint="eastAsia"/>
          <w:b/>
          <w:bCs/>
          <w:i/>
          <w:iCs/>
        </w:rPr>
        <w:t>分析：。</w:t>
      </w:r>
    </w:p>
    <w:p w14:paraId="07D132ED" w14:textId="77777777" w:rsidR="0062237E" w:rsidRDefault="0062237E" w:rsidP="00EB27A5">
      <w:pPr>
        <w:pStyle w:val="a7"/>
        <w:numPr>
          <w:ilvl w:val="3"/>
          <w:numId w:val="10"/>
        </w:numPr>
        <w:ind w:firstLineChars="0"/>
        <w:jc w:val="left"/>
        <w:outlineLvl w:val="1"/>
      </w:pPr>
      <w:r w:rsidRPr="003F1B2C">
        <w:rPr>
          <w:rFonts w:hint="eastAsia"/>
          <w:b/>
        </w:rPr>
        <w:t>恒驰五款新车启动高温测试</w:t>
      </w:r>
    </w:p>
    <w:p w14:paraId="7F9B5BE0" w14:textId="077C380D" w:rsidR="0062237E" w:rsidRDefault="0062237E" w:rsidP="00EB27A5">
      <w:r>
        <w:rPr>
          <w:rFonts w:hint="eastAsia"/>
        </w:rPr>
        <w:t>恒驰汽车已于</w:t>
      </w:r>
      <w:r>
        <w:t>6月6日在恒大汽车上海研制基地启动夏季测试。意味着距离恒驰量产一步之遥。</w:t>
      </w:r>
    </w:p>
    <w:p w14:paraId="06209FE8" w14:textId="77777777" w:rsidR="0062237E" w:rsidRDefault="0062237E" w:rsidP="00EB27A5">
      <w:r>
        <w:rPr>
          <w:rFonts w:hint="eastAsia"/>
        </w:rPr>
        <w:t>为确保产品品质和生产率的提高，恒大汽车已在天津、上海、广州等地布局了十大零部件及整车生产基地，目前按照工业</w:t>
      </w:r>
      <w:r>
        <w:t>4.0标准打造的天津、上海、广州等多个智能制造基地已启动试生产。</w:t>
      </w:r>
    </w:p>
    <w:p w14:paraId="2CA340C1" w14:textId="77777777" w:rsidR="0062237E" w:rsidRDefault="0062237E" w:rsidP="00EB27A5">
      <w:pPr>
        <w:ind w:left="210" w:hangingChars="100" w:hanging="210"/>
        <w:rPr>
          <w:rFonts w:cs="宋体"/>
          <w:b/>
          <w:bCs/>
          <w:i/>
          <w:iCs/>
        </w:rPr>
      </w:pPr>
      <w:r w:rsidRPr="00F94E69">
        <w:rPr>
          <w:rFonts w:cs="宋体" w:hint="eastAsia"/>
          <w:b/>
          <w:bCs/>
          <w:i/>
          <w:iCs/>
        </w:rPr>
        <w:t>分析：。</w:t>
      </w:r>
    </w:p>
    <w:p w14:paraId="0DF7EBCE" w14:textId="77777777" w:rsidR="0062237E" w:rsidRPr="006104A9" w:rsidRDefault="0062237E" w:rsidP="00EB27A5">
      <w:pPr>
        <w:pStyle w:val="a7"/>
        <w:numPr>
          <w:ilvl w:val="3"/>
          <w:numId w:val="10"/>
        </w:numPr>
        <w:ind w:firstLineChars="0"/>
        <w:jc w:val="left"/>
        <w:outlineLvl w:val="1"/>
        <w:rPr>
          <w:b/>
        </w:rPr>
      </w:pPr>
      <w:r w:rsidRPr="006104A9">
        <w:rPr>
          <w:rFonts w:hint="eastAsia"/>
          <w:b/>
        </w:rPr>
        <w:t>恒大新能源汽车于郑州成立新公司，注册资本</w:t>
      </w:r>
      <w:r w:rsidRPr="006104A9">
        <w:rPr>
          <w:b/>
        </w:rPr>
        <w:t>10亿元</w:t>
      </w:r>
    </w:p>
    <w:p w14:paraId="7B1E0072" w14:textId="77777777" w:rsidR="0062237E" w:rsidRDefault="0062237E" w:rsidP="00EB27A5">
      <w:r w:rsidRPr="003B07E8">
        <w:t>6月8日，恒大恒驰新能源汽车(郑州)有限公司成立，注册资本10亿元人民币，经营范围包含：电车制造；汽车零部件及配件制造；新能源汽车整车销售；充电桩销售；机动车充电销售；电动汽车充电基础设施运营；集中式快速充电站等。</w:t>
      </w:r>
    </w:p>
    <w:p w14:paraId="4904019C" w14:textId="77777777" w:rsidR="0062237E" w:rsidRDefault="0062237E" w:rsidP="00EB27A5">
      <w:pPr>
        <w:ind w:left="210" w:hangingChars="100" w:hanging="210"/>
        <w:rPr>
          <w:rFonts w:cs="宋体"/>
          <w:b/>
          <w:bCs/>
          <w:i/>
          <w:iCs/>
        </w:rPr>
      </w:pPr>
      <w:r w:rsidRPr="00F94E69">
        <w:rPr>
          <w:rFonts w:cs="宋体" w:hint="eastAsia"/>
          <w:b/>
          <w:bCs/>
          <w:i/>
          <w:iCs/>
        </w:rPr>
        <w:t>分析：。</w:t>
      </w:r>
    </w:p>
    <w:p w14:paraId="39BEA29A" w14:textId="77777777" w:rsidR="0062237E" w:rsidRPr="003F1B2C" w:rsidRDefault="0062237E" w:rsidP="00EB27A5">
      <w:pPr>
        <w:pStyle w:val="a7"/>
        <w:numPr>
          <w:ilvl w:val="3"/>
          <w:numId w:val="10"/>
        </w:numPr>
        <w:ind w:firstLineChars="0"/>
        <w:jc w:val="left"/>
        <w:outlineLvl w:val="1"/>
        <w:rPr>
          <w:b/>
        </w:rPr>
      </w:pPr>
      <w:r w:rsidRPr="003F1B2C">
        <w:rPr>
          <w:rFonts w:hint="eastAsia"/>
          <w:b/>
        </w:rPr>
        <w:t>华晨宝马正式发布</w:t>
      </w:r>
      <w:r w:rsidRPr="003F1B2C">
        <w:rPr>
          <w:b/>
        </w:rPr>
        <w:t>2020可持续发展报告</w:t>
      </w:r>
    </w:p>
    <w:p w14:paraId="6170BB1F" w14:textId="77777777" w:rsidR="0062237E" w:rsidRDefault="0062237E" w:rsidP="00EB27A5">
      <w:r>
        <w:t>6月7日，华晨宝马正式发布自2014年以来第八份可持续发展报告——《华晨宝马汽车有限公司2020可持续发展报告》。2020年，华晨宝马持续领跑汽车产业可持续发展，再次位列“汽车企业绿色发展指数”第一，并连续第四年获得“国家级绿色示范工厂”荣誉。华晨宝马沈阳生产基地的可再生能源电力占比维持在100%；在2020年产量同比增长12.3%的基础上，华晨宝马实现了单台生产CO2排放量同比减少7.5%、比2016年减少84%的成绩。</w:t>
      </w:r>
    </w:p>
    <w:p w14:paraId="3CC7718C" w14:textId="77777777" w:rsidR="0062237E" w:rsidRDefault="0062237E" w:rsidP="00EB27A5">
      <w:pPr>
        <w:ind w:left="210" w:hangingChars="100" w:hanging="210"/>
        <w:rPr>
          <w:rFonts w:cs="宋体"/>
          <w:b/>
          <w:bCs/>
          <w:i/>
          <w:iCs/>
        </w:rPr>
      </w:pPr>
      <w:r w:rsidRPr="00F94E69">
        <w:rPr>
          <w:rFonts w:cs="宋体" w:hint="eastAsia"/>
          <w:b/>
          <w:bCs/>
          <w:i/>
          <w:iCs/>
        </w:rPr>
        <w:t>分析：。</w:t>
      </w:r>
    </w:p>
    <w:p w14:paraId="3A183D7A" w14:textId="77777777" w:rsidR="0062237E" w:rsidRPr="005642D2" w:rsidRDefault="0062237E" w:rsidP="00EB27A5">
      <w:pPr>
        <w:pStyle w:val="a7"/>
        <w:numPr>
          <w:ilvl w:val="3"/>
          <w:numId w:val="10"/>
        </w:numPr>
        <w:ind w:firstLineChars="0"/>
        <w:jc w:val="left"/>
        <w:outlineLvl w:val="1"/>
        <w:rPr>
          <w:b/>
        </w:rPr>
      </w:pPr>
      <w:r w:rsidRPr="005642D2">
        <w:rPr>
          <w:rFonts w:hint="eastAsia"/>
          <w:b/>
        </w:rPr>
        <w:t>吉利商用车加速换电设施布局</w:t>
      </w:r>
    </w:p>
    <w:p w14:paraId="189C1FC9" w14:textId="6B802D31" w:rsidR="0062237E" w:rsidRDefault="0062237E" w:rsidP="000D703C">
      <w:r>
        <w:rPr>
          <w:rFonts w:hint="eastAsia"/>
        </w:rPr>
        <w:t>在商用车领域，</w:t>
      </w:r>
      <w:r w:rsidR="000D703C">
        <w:t>50辆吉利换电重卡</w:t>
      </w:r>
      <w:r w:rsidR="000D703C">
        <w:rPr>
          <w:rFonts w:hint="eastAsia"/>
        </w:rPr>
        <w:t>，</w:t>
      </w:r>
      <w:r>
        <w:rPr>
          <w:rFonts w:hint="eastAsia"/>
        </w:rPr>
        <w:t>吉利商用车在广西百色的换电重卡综合能源站于今年</w:t>
      </w:r>
      <w:r>
        <w:t>4月正式投入运营，以新型换电商用车应用于百色矿山物流运输场景。其独特的“风光储充换”一体化综合能源站是业界首创。。</w:t>
      </w:r>
    </w:p>
    <w:p w14:paraId="387C27B4" w14:textId="77777777" w:rsidR="0062237E" w:rsidRDefault="0062237E" w:rsidP="00EB27A5">
      <w:pPr>
        <w:ind w:left="210" w:hangingChars="100" w:hanging="210"/>
        <w:rPr>
          <w:rFonts w:cs="宋体"/>
          <w:b/>
          <w:bCs/>
          <w:i/>
          <w:iCs/>
        </w:rPr>
      </w:pPr>
      <w:r w:rsidRPr="00F94E69">
        <w:rPr>
          <w:rFonts w:cs="宋体" w:hint="eastAsia"/>
          <w:b/>
          <w:bCs/>
          <w:i/>
          <w:iCs/>
        </w:rPr>
        <w:t>分析：。</w:t>
      </w:r>
    </w:p>
    <w:p w14:paraId="0E0BFB63" w14:textId="77777777" w:rsidR="0062237E" w:rsidRPr="005642D2" w:rsidRDefault="0062237E" w:rsidP="00EB27A5">
      <w:pPr>
        <w:pStyle w:val="a7"/>
        <w:numPr>
          <w:ilvl w:val="3"/>
          <w:numId w:val="10"/>
        </w:numPr>
        <w:ind w:firstLineChars="0"/>
        <w:jc w:val="left"/>
        <w:outlineLvl w:val="1"/>
        <w:rPr>
          <w:b/>
        </w:rPr>
      </w:pPr>
      <w:r w:rsidRPr="005642D2">
        <w:rPr>
          <w:rFonts w:hint="eastAsia"/>
          <w:b/>
        </w:rPr>
        <w:t>上汽红岩充换一体纯电动重卡再次批量交付</w:t>
      </w:r>
    </w:p>
    <w:p w14:paraId="7CB7B404" w14:textId="77777777" w:rsidR="0062237E" w:rsidRDefault="0062237E" w:rsidP="00EB27A5">
      <w:r>
        <w:t>6月9日，上汽红岩充换一体纯电动重卡批量交付仪式在贵阳隆重举行，持续布局全国新能源重卡市场。</w:t>
      </w:r>
    </w:p>
    <w:p w14:paraId="4C54631F" w14:textId="2F52992D" w:rsidR="0062237E" w:rsidRDefault="0062237E" w:rsidP="000D703C">
      <w:r>
        <w:rPr>
          <w:rFonts w:hint="eastAsia"/>
        </w:rPr>
        <w:t>在绿色环保方面，上汽红岩充换一体纯电动重卡可在多方面实现“零污染”。首先，该款车无需化石燃料，纯电动力即可实现排放“零污染”，符合当地绿色发展要求；其次，新能源电机能有效摆脱传统发动机噪声困扰，可实现噪声“零污染”，有效降低城市机动车噪音；此外，该车驾驶室内饰均选用环保无害材料，打造绿色健康空间，可实现驾舱“零污染”，保障驾驶员健康舒适。</w:t>
      </w:r>
      <w:r>
        <w:t>。</w:t>
      </w:r>
    </w:p>
    <w:p w14:paraId="5C6B81B7" w14:textId="77777777" w:rsidR="0062237E" w:rsidRDefault="0062237E" w:rsidP="00EB27A5">
      <w:pPr>
        <w:ind w:left="210" w:hangingChars="100" w:hanging="210"/>
        <w:rPr>
          <w:rFonts w:cs="宋体"/>
          <w:b/>
          <w:bCs/>
          <w:i/>
          <w:iCs/>
        </w:rPr>
      </w:pPr>
      <w:r w:rsidRPr="00F94E69">
        <w:rPr>
          <w:rFonts w:cs="宋体" w:hint="eastAsia"/>
          <w:b/>
          <w:bCs/>
          <w:i/>
          <w:iCs/>
        </w:rPr>
        <w:t>分析：。</w:t>
      </w:r>
    </w:p>
    <w:p w14:paraId="0D29E594" w14:textId="77777777" w:rsidR="0062237E" w:rsidRPr="009E32FF" w:rsidRDefault="0062237E" w:rsidP="00EB27A5">
      <w:pPr>
        <w:pStyle w:val="a7"/>
        <w:numPr>
          <w:ilvl w:val="3"/>
          <w:numId w:val="10"/>
        </w:numPr>
        <w:ind w:firstLineChars="0"/>
        <w:jc w:val="left"/>
        <w:outlineLvl w:val="1"/>
        <w:rPr>
          <w:b/>
        </w:rPr>
      </w:pPr>
      <w:r w:rsidRPr="009E32FF">
        <w:rPr>
          <w:rFonts w:hint="eastAsia"/>
          <w:b/>
        </w:rPr>
        <w:t>特斯拉或将推出磷酸铁锂版</w:t>
      </w:r>
      <w:r w:rsidRPr="009E32FF">
        <w:rPr>
          <w:b/>
        </w:rPr>
        <w:t>Model Y</w:t>
      </w:r>
    </w:p>
    <w:p w14:paraId="1B5908BA" w14:textId="77777777" w:rsidR="0062237E" w:rsidRDefault="0062237E" w:rsidP="00EB27A5">
      <w:r w:rsidRPr="0042200B">
        <w:rPr>
          <w:rFonts w:hint="eastAsia"/>
        </w:rPr>
        <w:t>国产特斯拉</w:t>
      </w:r>
      <w:r w:rsidRPr="0042200B">
        <w:t>Model Y或将于7月推出磷酸铁锂版的车型，电池将采购自宁德时代。</w:t>
      </w:r>
    </w:p>
    <w:p w14:paraId="41B0969F" w14:textId="77777777" w:rsidR="0062237E" w:rsidRDefault="0062237E" w:rsidP="00EB27A5">
      <w:pPr>
        <w:ind w:left="210" w:hangingChars="100" w:hanging="210"/>
        <w:rPr>
          <w:rFonts w:cs="宋体"/>
          <w:b/>
          <w:bCs/>
          <w:i/>
          <w:iCs/>
        </w:rPr>
      </w:pPr>
      <w:r w:rsidRPr="00F94E69">
        <w:rPr>
          <w:rFonts w:cs="宋体" w:hint="eastAsia"/>
          <w:b/>
          <w:bCs/>
          <w:i/>
          <w:iCs/>
        </w:rPr>
        <w:t>分析：。</w:t>
      </w:r>
    </w:p>
    <w:p w14:paraId="2E8F1D71" w14:textId="77777777" w:rsidR="0062237E" w:rsidRPr="003F1B2C" w:rsidRDefault="0062237E" w:rsidP="00EB27A5">
      <w:pPr>
        <w:pStyle w:val="a7"/>
        <w:numPr>
          <w:ilvl w:val="3"/>
          <w:numId w:val="10"/>
        </w:numPr>
        <w:ind w:firstLineChars="0"/>
        <w:jc w:val="left"/>
        <w:outlineLvl w:val="1"/>
        <w:rPr>
          <w:b/>
        </w:rPr>
      </w:pPr>
      <w:r w:rsidRPr="003F1B2C">
        <w:rPr>
          <w:rFonts w:hint="eastAsia"/>
          <w:b/>
        </w:rPr>
        <w:t>通用汽车发布</w:t>
      </w:r>
      <w:r w:rsidRPr="003F1B2C">
        <w:rPr>
          <w:b/>
        </w:rPr>
        <w:t>2020在华企业社会责任报告</w:t>
      </w:r>
    </w:p>
    <w:p w14:paraId="43693D0F" w14:textId="77777777" w:rsidR="0062237E" w:rsidRDefault="0062237E" w:rsidP="00EB27A5">
      <w:r>
        <w:rPr>
          <w:rFonts w:hint="eastAsia"/>
        </w:rPr>
        <w:t>通用汽车发布了</w:t>
      </w:r>
      <w:r>
        <w:t>2020在华企业社会责任报告，聚焦节能环保、安全健康、教育关怀等社会议题，展现了公司在“零事故、零排放、零拥堵”愿景指引下坚守的可持续发展理念。</w:t>
      </w:r>
    </w:p>
    <w:p w14:paraId="37584D74" w14:textId="77777777" w:rsidR="0062237E" w:rsidRDefault="0062237E" w:rsidP="00EB27A5">
      <w:r>
        <w:rPr>
          <w:rFonts w:hint="eastAsia"/>
        </w:rPr>
        <w:t>随着智能制造的兴起，通用汽车与在华合资企业不断优化制造流程与工艺，从源头上打造绿色生产及制造体系。各工厂持续节能减排，强化“三废”处理。</w:t>
      </w:r>
      <w:r>
        <w:t>2020年，上汽通用汽车成功入选由工业和信息化部发布的第五批国家绿色制造清单，上汽通用与上汽通用五菱实施节能改善措施共454项，年节约标煤共10,591吨，节省成本共3,747万。</w:t>
      </w:r>
    </w:p>
    <w:p w14:paraId="51A02F49" w14:textId="77777777" w:rsidR="0062237E" w:rsidRDefault="0062237E" w:rsidP="00EB27A5">
      <w:r>
        <w:t>2020年，上汽通用对武汉、沈阳、烟台等多个生产基地的中涂和色漆水性漆废气排放，进行365天全天候监控并实行100%催化氧化处理。此外，上汽通用五菱于广西和山东建成的退役动力电池梯次利用储能电站，蓄电量高达1,000kWh，具备250kW的额定功率。</w:t>
      </w:r>
    </w:p>
    <w:p w14:paraId="0942DCB0" w14:textId="77777777" w:rsidR="0062237E" w:rsidRDefault="0062237E" w:rsidP="00EB27A5">
      <w:pPr>
        <w:ind w:left="210" w:hangingChars="100" w:hanging="210"/>
        <w:rPr>
          <w:rFonts w:cs="宋体"/>
          <w:b/>
          <w:bCs/>
          <w:i/>
          <w:iCs/>
        </w:rPr>
      </w:pPr>
      <w:r w:rsidRPr="00F94E69">
        <w:rPr>
          <w:rFonts w:cs="宋体" w:hint="eastAsia"/>
          <w:b/>
          <w:bCs/>
          <w:i/>
          <w:iCs/>
        </w:rPr>
        <w:t>分析：。</w:t>
      </w:r>
    </w:p>
    <w:p w14:paraId="65190541" w14:textId="0F6DD653" w:rsidR="0062237E" w:rsidRPr="003F1B2C" w:rsidRDefault="0062237E" w:rsidP="00EB27A5">
      <w:pPr>
        <w:pStyle w:val="a7"/>
        <w:numPr>
          <w:ilvl w:val="3"/>
          <w:numId w:val="10"/>
        </w:numPr>
        <w:ind w:firstLineChars="0"/>
        <w:jc w:val="left"/>
        <w:outlineLvl w:val="1"/>
        <w:rPr>
          <w:b/>
        </w:rPr>
      </w:pPr>
      <w:r w:rsidRPr="003F1B2C">
        <w:rPr>
          <w:b/>
        </w:rPr>
        <w:t>北汽与京东签署战略合作</w:t>
      </w:r>
      <w:r w:rsidRPr="003F1B2C">
        <w:rPr>
          <w:rFonts w:hint="eastAsia"/>
          <w:b/>
        </w:rPr>
        <w:t>推汽车制造业转型</w:t>
      </w:r>
    </w:p>
    <w:p w14:paraId="0BEB8D19" w14:textId="77777777" w:rsidR="0062237E" w:rsidRDefault="0062237E" w:rsidP="00EB27A5">
      <w:r>
        <w:rPr>
          <w:rFonts w:hint="eastAsia"/>
        </w:rPr>
        <w:t>从官方获悉，北汽集团与京东集团在京签署四个领域深化战略合作备忘录，双方将重点基于数字化转型全面深化合作，涵盖商用物流车、工业品平台、无人智能物流车、数字化营销及用户运营、汽车后服务平台、智能供应链等领域。</w:t>
      </w:r>
    </w:p>
    <w:p w14:paraId="66909C92" w14:textId="77777777" w:rsidR="0062237E" w:rsidRDefault="0062237E" w:rsidP="00EB27A5">
      <w:r>
        <w:rPr>
          <w:rFonts w:hint="eastAsia"/>
        </w:rPr>
        <w:t>本次签约共包括四项合作备忘录。在数字化营销与经营方面，双方将继续深化北汽集团数字化营销与用户运营平台项目合作，借助京东在数字化管理和创新方面的优势，为北汽建设经营管理、生产制造、物流等环节的数字化能力提供支撑。</w:t>
      </w:r>
    </w:p>
    <w:p w14:paraId="54D3787C" w14:textId="77777777" w:rsidR="0062237E" w:rsidRDefault="0062237E" w:rsidP="00EB27A5">
      <w:pPr>
        <w:ind w:left="210" w:hangingChars="100" w:hanging="210"/>
        <w:rPr>
          <w:rFonts w:cs="宋体"/>
          <w:b/>
          <w:bCs/>
          <w:i/>
          <w:iCs/>
        </w:rPr>
      </w:pPr>
      <w:r w:rsidRPr="00F94E69">
        <w:rPr>
          <w:rFonts w:cs="宋体" w:hint="eastAsia"/>
          <w:b/>
          <w:bCs/>
          <w:i/>
          <w:iCs/>
        </w:rPr>
        <w:t>分析：。</w:t>
      </w:r>
    </w:p>
    <w:p w14:paraId="4FC21905" w14:textId="77777777" w:rsidR="0062237E" w:rsidRPr="001A1D9A" w:rsidRDefault="0062237E" w:rsidP="00EB27A5">
      <w:pPr>
        <w:pStyle w:val="a7"/>
        <w:numPr>
          <w:ilvl w:val="3"/>
          <w:numId w:val="10"/>
        </w:numPr>
        <w:ind w:firstLineChars="0"/>
        <w:jc w:val="left"/>
        <w:outlineLvl w:val="1"/>
        <w:rPr>
          <w:b/>
        </w:rPr>
      </w:pPr>
      <w:r w:rsidRPr="001A1D9A">
        <w:rPr>
          <w:rFonts w:hint="eastAsia"/>
          <w:b/>
        </w:rPr>
        <w:t>蔚来建成第</w:t>
      </w:r>
      <w:r w:rsidRPr="001A1D9A">
        <w:rPr>
          <w:b/>
        </w:rPr>
        <w:t>250座换电站</w:t>
      </w:r>
    </w:p>
    <w:p w14:paraId="6446A4D7" w14:textId="77777777" w:rsidR="0062237E" w:rsidRDefault="0062237E" w:rsidP="00EB27A5">
      <w:r w:rsidRPr="0036569A">
        <w:t>6月9日，蔚来汽车第250座换电站在广东东莞市建成。此外，蔚来已建成超充站177座，目的地充电站367座。</w:t>
      </w:r>
    </w:p>
    <w:p w14:paraId="052EA5A6" w14:textId="77777777" w:rsidR="0062237E" w:rsidRDefault="0062237E" w:rsidP="00EB27A5">
      <w:pPr>
        <w:ind w:left="210" w:hangingChars="100" w:hanging="210"/>
        <w:rPr>
          <w:rFonts w:cs="宋体"/>
          <w:b/>
          <w:bCs/>
          <w:i/>
          <w:iCs/>
        </w:rPr>
      </w:pPr>
      <w:r w:rsidRPr="00F94E69">
        <w:rPr>
          <w:rFonts w:cs="宋体" w:hint="eastAsia"/>
          <w:b/>
          <w:bCs/>
          <w:i/>
          <w:iCs/>
        </w:rPr>
        <w:t>分析：。</w:t>
      </w:r>
    </w:p>
    <w:p w14:paraId="064C427F" w14:textId="77777777" w:rsidR="0062237E" w:rsidRPr="003F1B2C" w:rsidRDefault="0062237E" w:rsidP="00EB27A5">
      <w:pPr>
        <w:pStyle w:val="a7"/>
        <w:numPr>
          <w:ilvl w:val="3"/>
          <w:numId w:val="10"/>
        </w:numPr>
        <w:ind w:firstLineChars="0"/>
        <w:jc w:val="left"/>
        <w:outlineLvl w:val="1"/>
        <w:rPr>
          <w:b/>
        </w:rPr>
      </w:pPr>
      <w:r w:rsidRPr="003F1B2C">
        <w:rPr>
          <w:rFonts w:hint="eastAsia"/>
          <w:b/>
        </w:rPr>
        <w:t>现代中国前瞻数字研发中心将于</w:t>
      </w:r>
      <w:r w:rsidRPr="003F1B2C">
        <w:rPr>
          <w:b/>
        </w:rPr>
        <w:t>8月成立</w:t>
      </w:r>
    </w:p>
    <w:p w14:paraId="369FBC35" w14:textId="77777777" w:rsidR="0062237E" w:rsidRDefault="0062237E" w:rsidP="00EB27A5">
      <w:r w:rsidRPr="00517F91">
        <w:rPr>
          <w:rFonts w:hint="eastAsia"/>
        </w:rPr>
        <w:t>今年</w:t>
      </w:r>
      <w:r w:rsidRPr="00517F91">
        <w:t>8月现代汽车中国前瞻数字研发中心将于上海正式成立。这是现代汽集团首个海外先行数字研发中心，将聚焦自动驾驶、互联技术、电动化与共享出行等当下四大技术发展方向，致力于为中国消费者提供独特且无忧的出行体验。届时，现代汽车集团中国大数据中心将通过数据分析，开发全新服务模式，为现代汽车中国前瞻数字研发中心和现代·起亚汽车研发中心（烟台）提供数据支持。</w:t>
      </w:r>
    </w:p>
    <w:p w14:paraId="29040E54" w14:textId="77777777" w:rsidR="0062237E" w:rsidRDefault="0062237E" w:rsidP="00EB27A5">
      <w:pPr>
        <w:ind w:left="210" w:hangingChars="100" w:hanging="210"/>
        <w:rPr>
          <w:rFonts w:cs="宋体"/>
          <w:b/>
          <w:bCs/>
          <w:i/>
          <w:iCs/>
        </w:rPr>
      </w:pPr>
      <w:r w:rsidRPr="00F94E69">
        <w:rPr>
          <w:rFonts w:cs="宋体" w:hint="eastAsia"/>
          <w:b/>
          <w:bCs/>
          <w:i/>
          <w:iCs/>
        </w:rPr>
        <w:t>分析：。</w:t>
      </w:r>
    </w:p>
    <w:p w14:paraId="6CC94627" w14:textId="77777777" w:rsidR="0062237E" w:rsidRPr="003F1B2C" w:rsidRDefault="0062237E" w:rsidP="00EB27A5">
      <w:pPr>
        <w:pStyle w:val="a7"/>
        <w:numPr>
          <w:ilvl w:val="3"/>
          <w:numId w:val="10"/>
        </w:numPr>
        <w:ind w:firstLineChars="0"/>
        <w:jc w:val="left"/>
        <w:outlineLvl w:val="1"/>
        <w:rPr>
          <w:b/>
        </w:rPr>
      </w:pPr>
      <w:r w:rsidRPr="003F1B2C">
        <w:rPr>
          <w:b/>
        </w:rPr>
        <w:t>小鹏旗舰体验中心投入运营</w:t>
      </w:r>
      <w:r w:rsidRPr="003F1B2C">
        <w:rPr>
          <w:rFonts w:hint="eastAsia"/>
          <w:b/>
        </w:rPr>
        <w:t>加快品牌升级</w:t>
      </w:r>
    </w:p>
    <w:p w14:paraId="00952495" w14:textId="7091BEED" w:rsidR="0062237E" w:rsidRDefault="0062237E" w:rsidP="00EB27A5">
      <w:r>
        <w:t>小鹏汽车北京三里屯旗舰体验中心正式营业。这是小鹏汽车全国首个旗舰体验中心，整体面积约为500平米，位于北京市朝阳区三里屯北街81号那里花园。据悉，此前小鹏汽车已经在广州、上海等城市分别开设了品牌旗舰店。</w:t>
      </w:r>
    </w:p>
    <w:p w14:paraId="74A91682" w14:textId="351ACA10" w:rsidR="0062237E" w:rsidRDefault="0062237E" w:rsidP="00EB27A5">
      <w:r>
        <w:rPr>
          <w:rFonts w:hint="eastAsia"/>
        </w:rPr>
        <w:t>为了提升潜在用户以及鹏友们与品牌之间的粘性，加强对品牌和产品的认同感。。</w:t>
      </w:r>
    </w:p>
    <w:p w14:paraId="15D163C7" w14:textId="77777777" w:rsidR="0062237E" w:rsidRDefault="0062237E" w:rsidP="00EB27A5">
      <w:pPr>
        <w:ind w:left="210" w:hangingChars="100" w:hanging="210"/>
        <w:rPr>
          <w:rFonts w:cs="宋体"/>
          <w:b/>
          <w:bCs/>
          <w:i/>
          <w:iCs/>
        </w:rPr>
      </w:pPr>
      <w:r w:rsidRPr="00F94E69">
        <w:rPr>
          <w:rFonts w:cs="宋体" w:hint="eastAsia"/>
          <w:b/>
          <w:bCs/>
          <w:i/>
          <w:iCs/>
        </w:rPr>
        <w:t>分析：。</w:t>
      </w:r>
    </w:p>
    <w:p w14:paraId="1CED938D" w14:textId="77777777" w:rsidR="0062237E" w:rsidRPr="005642D2" w:rsidRDefault="0062237E" w:rsidP="00EB27A5">
      <w:pPr>
        <w:pStyle w:val="a7"/>
        <w:numPr>
          <w:ilvl w:val="3"/>
          <w:numId w:val="10"/>
        </w:numPr>
        <w:ind w:firstLineChars="0"/>
        <w:jc w:val="left"/>
        <w:outlineLvl w:val="1"/>
        <w:rPr>
          <w:b/>
        </w:rPr>
      </w:pPr>
      <w:r w:rsidRPr="005642D2">
        <w:rPr>
          <w:rFonts w:hint="eastAsia"/>
          <w:b/>
        </w:rPr>
        <w:t>一汽解放换电重卡终于出手了</w:t>
      </w:r>
    </w:p>
    <w:p w14:paraId="61423BEC" w14:textId="77777777" w:rsidR="0062237E" w:rsidRDefault="0062237E" w:rsidP="00EB27A5">
      <w:r>
        <w:rPr>
          <w:rFonts w:hint="eastAsia"/>
        </w:rPr>
        <w:t>在</w:t>
      </w:r>
      <w:r>
        <w:t>2021年6月10日举行的一汽解放2000台充换一体电动牵引车签约仪式暨首批交车仪式活动现场，一汽解放与唐山亚之杰、银港物流和鼎实物流分别进行了战略采购签约，累计采购量达到了2000台。</w:t>
      </w:r>
    </w:p>
    <w:p w14:paraId="4501B350" w14:textId="77777777" w:rsidR="0062237E" w:rsidRDefault="0062237E" w:rsidP="00EB27A5">
      <w:r>
        <w:rPr>
          <w:rFonts w:hint="eastAsia"/>
        </w:rPr>
        <w:t>据一汽解放产品管理部新能源部部长裴国权介绍，近年来，为响应国家新能源推广战略，一汽解放积极布局新能源产业规划，持续加大新能源研发投入力度，全面布局轻、中、重、微、客车全系新能源商用车产品，纯电动、燃料电池、混合动力三条技术路线同步研发，覆盖牵引、载货、自卸、专用四大品系市场，细分产品覆盖钢铁倒运、港口短驳、城市配送、市政环卫、铁路货场、城建渣土、砂石骨料、混凝土搅拌等十余个典型场景。</w:t>
      </w:r>
    </w:p>
    <w:p w14:paraId="6D48D116" w14:textId="77777777" w:rsidR="0062237E" w:rsidRDefault="0062237E" w:rsidP="00EB27A5">
      <w:pPr>
        <w:ind w:left="210" w:hangingChars="100" w:hanging="210"/>
        <w:rPr>
          <w:rFonts w:cs="宋体"/>
          <w:b/>
          <w:bCs/>
          <w:i/>
          <w:iCs/>
        </w:rPr>
      </w:pPr>
      <w:r w:rsidRPr="00F94E69">
        <w:rPr>
          <w:rFonts w:cs="宋体" w:hint="eastAsia"/>
          <w:b/>
          <w:bCs/>
          <w:i/>
          <w:iCs/>
        </w:rPr>
        <w:t>分析：。</w:t>
      </w:r>
    </w:p>
    <w:p w14:paraId="1D8A2EB5" w14:textId="77777777" w:rsidR="0062237E" w:rsidRPr="003F1B2C" w:rsidRDefault="0062237E" w:rsidP="00EB27A5">
      <w:pPr>
        <w:pStyle w:val="a7"/>
        <w:numPr>
          <w:ilvl w:val="3"/>
          <w:numId w:val="10"/>
        </w:numPr>
        <w:ind w:firstLineChars="0"/>
        <w:jc w:val="left"/>
        <w:outlineLvl w:val="1"/>
        <w:rPr>
          <w:b/>
        </w:rPr>
      </w:pPr>
      <w:r w:rsidRPr="003F1B2C">
        <w:rPr>
          <w:rFonts w:hint="eastAsia"/>
          <w:b/>
        </w:rPr>
        <w:t>长城泰国罗勇工厂投产</w:t>
      </w:r>
      <w:r w:rsidRPr="003F1B2C">
        <w:rPr>
          <w:b/>
        </w:rPr>
        <w:t xml:space="preserve"> 首款车型将上市</w:t>
      </w:r>
    </w:p>
    <w:p w14:paraId="6B64564F" w14:textId="379D0BC8" w:rsidR="0062237E" w:rsidRPr="008E45C6" w:rsidRDefault="0062237E" w:rsidP="008E45C6">
      <w:r>
        <w:t>6月9日， 长城汽车泰国罗勇工厂正式投产暨首台哈弗H6 HEV下线仪式在罗勇工厂隆重举行。长城汽车泰国罗勇工厂位于泰国罗勇府自由贸易区，占地面积65.88万平方米，初期年产能达8万辆，所生产的汽车60%将在泰国本地销售，40%将出口到其他海外市场。同时，工厂为泰国当地创造1000个就业岗位。</w:t>
      </w:r>
    </w:p>
    <w:p w14:paraId="034FF716" w14:textId="1ED9BCD1" w:rsidR="0062237E" w:rsidRDefault="0062237E" w:rsidP="00EB27A5">
      <w:pPr>
        <w:ind w:left="210" w:hangingChars="100" w:hanging="210"/>
        <w:rPr>
          <w:rFonts w:cs="宋体"/>
          <w:b/>
          <w:bCs/>
          <w:i/>
          <w:iCs/>
        </w:rPr>
      </w:pPr>
      <w:r w:rsidRPr="00F94E69">
        <w:rPr>
          <w:rFonts w:cs="宋体" w:hint="eastAsia"/>
          <w:b/>
          <w:bCs/>
          <w:i/>
          <w:iCs/>
        </w:rPr>
        <w:t>分析：。</w:t>
      </w:r>
    </w:p>
    <w:p w14:paraId="222D6A81" w14:textId="77777777" w:rsidR="008E45C6" w:rsidRDefault="008E45C6" w:rsidP="00EB27A5">
      <w:pPr>
        <w:ind w:left="210" w:hangingChars="100" w:hanging="210"/>
        <w:rPr>
          <w:rFonts w:cs="宋体"/>
          <w:b/>
          <w:bCs/>
          <w:i/>
          <w:iCs/>
        </w:rPr>
      </w:pPr>
    </w:p>
    <w:p w14:paraId="5A8C378A" w14:textId="77777777" w:rsidR="00EB27A5" w:rsidRPr="00D02F70" w:rsidRDefault="00EB27A5" w:rsidP="00EB27A5">
      <w:pPr>
        <w:pStyle w:val="a7"/>
        <w:numPr>
          <w:ilvl w:val="0"/>
          <w:numId w:val="3"/>
        </w:numPr>
        <w:ind w:firstLineChars="0"/>
        <w:outlineLvl w:val="0"/>
        <w:rPr>
          <w:b/>
        </w:rPr>
      </w:pPr>
      <w:r>
        <w:rPr>
          <w:rFonts w:hint="eastAsia"/>
          <w:b/>
        </w:rPr>
        <w:t>行业信息</w:t>
      </w:r>
    </w:p>
    <w:p w14:paraId="2963B77A" w14:textId="77777777" w:rsidR="0062237E" w:rsidRPr="00385249" w:rsidRDefault="0062237E" w:rsidP="0062237E">
      <w:pPr>
        <w:pStyle w:val="a7"/>
        <w:numPr>
          <w:ilvl w:val="0"/>
          <w:numId w:val="12"/>
        </w:numPr>
        <w:ind w:firstLineChars="0"/>
        <w:jc w:val="left"/>
        <w:outlineLvl w:val="1"/>
        <w:rPr>
          <w:b/>
        </w:rPr>
      </w:pPr>
      <w:r w:rsidRPr="00385249">
        <w:rPr>
          <w:rFonts w:hint="eastAsia"/>
          <w:b/>
        </w:rPr>
        <w:t>阿里宣布无人物流卡车项目已立项</w:t>
      </w:r>
    </w:p>
    <w:p w14:paraId="71828C39" w14:textId="77777777" w:rsidR="0062237E" w:rsidRDefault="0062237E" w:rsidP="0062237E">
      <w:r w:rsidRPr="0042200B">
        <w:t>6月10日，在2021全球智慧物流峰会现场，阿里CTO程立表示，阿里巴巴达摩院和菜鸟，已启动了公开道路无人物流卡车的定义与研究。</w:t>
      </w:r>
    </w:p>
    <w:p w14:paraId="384A5CCB" w14:textId="77777777" w:rsidR="0062237E" w:rsidRDefault="0062237E" w:rsidP="0062237E">
      <w:pPr>
        <w:ind w:left="210" w:hangingChars="100" w:hanging="210"/>
        <w:rPr>
          <w:rFonts w:cs="宋体"/>
          <w:b/>
          <w:bCs/>
          <w:i/>
          <w:iCs/>
        </w:rPr>
      </w:pPr>
      <w:r w:rsidRPr="00F94E69">
        <w:rPr>
          <w:rFonts w:cs="宋体" w:hint="eastAsia"/>
          <w:b/>
          <w:bCs/>
          <w:i/>
          <w:iCs/>
        </w:rPr>
        <w:t>分析：。</w:t>
      </w:r>
    </w:p>
    <w:p w14:paraId="4C2806B5" w14:textId="77777777" w:rsidR="0062237E" w:rsidRPr="001A1D9A" w:rsidRDefault="0062237E" w:rsidP="00DE02A5">
      <w:pPr>
        <w:pStyle w:val="a7"/>
        <w:numPr>
          <w:ilvl w:val="0"/>
          <w:numId w:val="12"/>
        </w:numPr>
        <w:ind w:firstLineChars="0"/>
        <w:jc w:val="left"/>
        <w:outlineLvl w:val="1"/>
        <w:rPr>
          <w:b/>
        </w:rPr>
      </w:pPr>
      <w:r w:rsidRPr="001A1D9A">
        <w:rPr>
          <w:rFonts w:hint="eastAsia"/>
          <w:b/>
        </w:rPr>
        <w:t>国开行今年将发放</w:t>
      </w:r>
      <w:r w:rsidRPr="001A1D9A">
        <w:rPr>
          <w:b/>
        </w:rPr>
        <w:t>1000亿元“碳达峰、碳中和”专项贷款</w:t>
      </w:r>
    </w:p>
    <w:p w14:paraId="36961F20" w14:textId="77777777" w:rsidR="0062237E" w:rsidRDefault="0062237E" w:rsidP="0062237E">
      <w:r>
        <w:t>6月9日，国家开发银行表示，今年将安排发放1000亿元人民币，助力构建包括储能在内的清洁低碳安全高效的能源体系。</w:t>
      </w:r>
    </w:p>
    <w:p w14:paraId="3834F281" w14:textId="77777777" w:rsidR="0062237E" w:rsidRDefault="0062237E" w:rsidP="0062237E">
      <w:r>
        <w:rPr>
          <w:rFonts w:hint="eastAsia"/>
        </w:rPr>
        <w:t>该行“十四五”期间将设立总规模为</w:t>
      </w:r>
      <w:r>
        <w:t>5000亿元的能源领域“碳达峰、碳中和”专项贷款，主要用于支持重点流域干流水电、沿海核电、平价风电和光伏发电、海上风电、“风光水火储一体化”综合能源基地、跨区输电通道、抽水蓄能、储能及氢能试点示范等领域。</w:t>
      </w:r>
    </w:p>
    <w:p w14:paraId="62481D92" w14:textId="77777777" w:rsidR="0062237E" w:rsidRDefault="0062237E" w:rsidP="0062237E">
      <w:pPr>
        <w:ind w:left="210" w:hangingChars="100" w:hanging="210"/>
        <w:rPr>
          <w:rFonts w:cs="宋体"/>
          <w:b/>
          <w:bCs/>
          <w:i/>
          <w:iCs/>
        </w:rPr>
      </w:pPr>
      <w:r w:rsidRPr="00F94E69">
        <w:rPr>
          <w:rFonts w:cs="宋体" w:hint="eastAsia"/>
          <w:b/>
          <w:bCs/>
          <w:i/>
          <w:iCs/>
        </w:rPr>
        <w:t>分析：。</w:t>
      </w:r>
    </w:p>
    <w:p w14:paraId="17D6BBC7" w14:textId="77777777" w:rsidR="0062237E" w:rsidRPr="001A1D9A" w:rsidRDefault="0062237E" w:rsidP="0062237E">
      <w:pPr>
        <w:pStyle w:val="a7"/>
        <w:numPr>
          <w:ilvl w:val="0"/>
          <w:numId w:val="12"/>
        </w:numPr>
        <w:ind w:firstLineChars="0"/>
        <w:jc w:val="left"/>
        <w:outlineLvl w:val="1"/>
        <w:rPr>
          <w:b/>
        </w:rPr>
      </w:pPr>
      <w:r w:rsidRPr="001A1D9A">
        <w:rPr>
          <w:rFonts w:hint="eastAsia"/>
          <w:b/>
        </w:rPr>
        <w:t>百度</w:t>
      </w:r>
      <w:r w:rsidRPr="001A1D9A">
        <w:rPr>
          <w:b/>
        </w:rPr>
        <w:t>20亿成立独资造车公司</w:t>
      </w:r>
    </w:p>
    <w:p w14:paraId="23EE8794" w14:textId="77777777" w:rsidR="0062237E" w:rsidRDefault="0062237E" w:rsidP="0062237E">
      <w:r>
        <w:t>6月7日，集度科技有限公司成立，法定代表人为夏一平，注册资本20亿元人民币，注册地在北京经开区。经营范围包括新能源汽车整车及相关零部件的技术服务、技术开发、技术咨询；销售新能源汽车、新能源汽车生产测试设备等。</w:t>
      </w:r>
    </w:p>
    <w:p w14:paraId="10D3FAC8" w14:textId="77777777" w:rsidR="0062237E" w:rsidRDefault="0062237E" w:rsidP="0062237E">
      <w:r>
        <w:rPr>
          <w:rFonts w:hint="eastAsia"/>
        </w:rPr>
        <w:t>该公司由百度全资子公司百瑞翔创业投资管理有限责任公司全资持股，即该公司由百度独资成立。</w:t>
      </w:r>
    </w:p>
    <w:p w14:paraId="2F487F1B" w14:textId="77777777" w:rsidR="0062237E" w:rsidRDefault="0062237E" w:rsidP="0062237E">
      <w:pPr>
        <w:ind w:left="210" w:hangingChars="100" w:hanging="210"/>
        <w:rPr>
          <w:rFonts w:cs="宋体"/>
          <w:b/>
          <w:bCs/>
          <w:i/>
          <w:iCs/>
        </w:rPr>
      </w:pPr>
      <w:r w:rsidRPr="00F94E69">
        <w:rPr>
          <w:rFonts w:cs="宋体" w:hint="eastAsia"/>
          <w:b/>
          <w:bCs/>
          <w:i/>
          <w:iCs/>
        </w:rPr>
        <w:t>分析：。</w:t>
      </w:r>
    </w:p>
    <w:p w14:paraId="0B410E59" w14:textId="0FCCCCF9" w:rsidR="0062237E" w:rsidRPr="008E45C6" w:rsidRDefault="008E45C6" w:rsidP="008E45C6">
      <w:pPr>
        <w:outlineLvl w:val="1"/>
        <w:rPr>
          <w:b/>
        </w:rPr>
      </w:pPr>
      <w:r>
        <w:rPr>
          <w:rFonts w:hint="eastAsia"/>
          <w:b/>
        </w:rPr>
        <w:t>4</w:t>
      </w:r>
      <w:r>
        <w:rPr>
          <w:b/>
        </w:rPr>
        <w:t>.</w:t>
      </w:r>
      <w:r w:rsidR="0062237E" w:rsidRPr="008E45C6">
        <w:rPr>
          <w:rFonts w:hint="eastAsia"/>
          <w:b/>
        </w:rPr>
        <w:t>北京车险代理机构信息化整改全速前进</w:t>
      </w:r>
    </w:p>
    <w:p w14:paraId="59D01026" w14:textId="77777777" w:rsidR="0062237E" w:rsidRDefault="0062237E" w:rsidP="00EB27A5">
      <w:r>
        <w:rPr>
          <w:rFonts w:hint="eastAsia"/>
        </w:rPr>
        <w:t>根据北京市有关监管部门的要求，北京地区保险兼业代理机构应于</w:t>
      </w:r>
      <w:r>
        <w:t>6月30日前完成系统建设，并与保险公司完成对接，同时要求为API对接，未完成的公司将无法出单。</w:t>
      </w:r>
    </w:p>
    <w:p w14:paraId="1E0854E7" w14:textId="77777777" w:rsidR="0062237E" w:rsidRDefault="0062237E" w:rsidP="00EB27A5">
      <w:r>
        <w:rPr>
          <w:rFonts w:hint="eastAsia"/>
        </w:rPr>
        <w:t>这意味着，截至明年</w:t>
      </w:r>
      <w:r>
        <w:t>2月1日的信息化整改工作再次加速，北京监管部门要求兼代机构与保险公司接口对接“先行先试”，或将带动其他地区加快推动信息化合规整改。</w:t>
      </w:r>
    </w:p>
    <w:p w14:paraId="40ADE641" w14:textId="77777777" w:rsidR="0062237E" w:rsidRDefault="0062237E" w:rsidP="00EB27A5">
      <w:pPr>
        <w:rPr>
          <w:rFonts w:cs="宋体"/>
          <w:b/>
          <w:bCs/>
          <w:i/>
          <w:iCs/>
        </w:rPr>
      </w:pPr>
      <w:r w:rsidRPr="002865F2">
        <w:rPr>
          <w:rFonts w:cs="宋体" w:hint="eastAsia"/>
          <w:b/>
          <w:bCs/>
          <w:i/>
          <w:iCs/>
        </w:rPr>
        <w:t>分析：。</w:t>
      </w:r>
    </w:p>
    <w:p w14:paraId="6A671843" w14:textId="18ABEAB3" w:rsidR="0062237E" w:rsidRPr="008E45C6" w:rsidRDefault="008E45C6" w:rsidP="008E45C6">
      <w:pPr>
        <w:outlineLvl w:val="1"/>
        <w:rPr>
          <w:b/>
        </w:rPr>
      </w:pPr>
      <w:r>
        <w:rPr>
          <w:rFonts w:hint="eastAsia"/>
          <w:b/>
        </w:rPr>
        <w:t>5</w:t>
      </w:r>
      <w:r>
        <w:rPr>
          <w:b/>
        </w:rPr>
        <w:t>.</w:t>
      </w:r>
      <w:r w:rsidR="0062237E" w:rsidRPr="008E45C6">
        <w:rPr>
          <w:rFonts w:hint="eastAsia"/>
          <w:b/>
        </w:rPr>
        <w:t>成都市智能网联汽车道路测试正式启动</w:t>
      </w:r>
    </w:p>
    <w:p w14:paraId="101ABB94" w14:textId="69A9BFE6" w:rsidR="0062237E" w:rsidRDefault="0062237E" w:rsidP="00EB27A5">
      <w:r w:rsidRPr="00356792">
        <w:t>6月8日上午,成都市智能网联汽车道路测试启动仪式在龙泉驿区“中德智能网联汽车、车联网标准及测试验证”四川试验基地临时封闭测试区举行。成都市智能网联汽车道路测试正式启动,将先行满足国内外智能网联汽车创新产品的测试评价。</w:t>
      </w:r>
    </w:p>
    <w:p w14:paraId="6C9ACC31" w14:textId="77777777" w:rsidR="0062237E" w:rsidRDefault="0062237E" w:rsidP="00EB27A5">
      <w:pPr>
        <w:rPr>
          <w:rFonts w:cs="宋体"/>
          <w:b/>
          <w:bCs/>
          <w:i/>
          <w:iCs/>
        </w:rPr>
      </w:pPr>
      <w:r w:rsidRPr="002865F2">
        <w:rPr>
          <w:rFonts w:cs="宋体" w:hint="eastAsia"/>
          <w:b/>
          <w:bCs/>
          <w:i/>
          <w:iCs/>
        </w:rPr>
        <w:t>分析：。</w:t>
      </w:r>
    </w:p>
    <w:p w14:paraId="0998732F" w14:textId="67B31B55" w:rsidR="0062237E" w:rsidRPr="008E45C6" w:rsidRDefault="008E45C6" w:rsidP="008E45C6">
      <w:pPr>
        <w:outlineLvl w:val="1"/>
        <w:rPr>
          <w:b/>
        </w:rPr>
      </w:pPr>
      <w:r>
        <w:rPr>
          <w:rFonts w:hint="eastAsia"/>
          <w:b/>
        </w:rPr>
        <w:t>6</w:t>
      </w:r>
      <w:r>
        <w:rPr>
          <w:b/>
        </w:rPr>
        <w:t>.</w:t>
      </w:r>
      <w:r w:rsidR="0062237E" w:rsidRPr="008E45C6">
        <w:rPr>
          <w:rFonts w:hint="eastAsia"/>
          <w:b/>
        </w:rPr>
        <w:t>乘联会：</w:t>
      </w:r>
      <w:r w:rsidR="0062237E" w:rsidRPr="008E45C6">
        <w:rPr>
          <w:b/>
        </w:rPr>
        <w:t>5月新能源车出口呈现爆发式增长</w:t>
      </w:r>
    </w:p>
    <w:p w14:paraId="38877D75" w14:textId="77777777" w:rsidR="0062237E" w:rsidRDefault="0062237E" w:rsidP="00EB27A5">
      <w:r w:rsidRPr="00450797">
        <w:t>5月新能源车出口呈现爆发式增长，特斯拉中国出口11527辆，上汽乘用车的新能源出口2430辆，江淮汽车出口549辆，比亚迪223辆，爱驰汽车143辆，其他车企新能源车出口也正蓄势待发。</w:t>
      </w:r>
    </w:p>
    <w:p w14:paraId="40E4D1DD" w14:textId="77777777" w:rsidR="0062237E" w:rsidRPr="006104A9" w:rsidRDefault="0062237E" w:rsidP="00EB27A5">
      <w:pPr>
        <w:rPr>
          <w:rFonts w:cs="宋体"/>
          <w:b/>
          <w:bCs/>
          <w:i/>
          <w:iCs/>
        </w:rPr>
      </w:pPr>
      <w:r w:rsidRPr="002865F2">
        <w:rPr>
          <w:rFonts w:cs="宋体" w:hint="eastAsia"/>
          <w:b/>
          <w:bCs/>
          <w:i/>
          <w:iCs/>
        </w:rPr>
        <w:t>分析：。</w:t>
      </w:r>
    </w:p>
    <w:p w14:paraId="2553D564" w14:textId="51EA8F4E" w:rsidR="0062237E" w:rsidRPr="008E45C6" w:rsidRDefault="008E45C6" w:rsidP="008E45C6">
      <w:pPr>
        <w:jc w:val="left"/>
        <w:outlineLvl w:val="1"/>
        <w:rPr>
          <w:b/>
        </w:rPr>
      </w:pPr>
      <w:r>
        <w:rPr>
          <w:rFonts w:hint="eastAsia"/>
          <w:b/>
        </w:rPr>
        <w:t>7</w:t>
      </w:r>
      <w:r>
        <w:rPr>
          <w:b/>
        </w:rPr>
        <w:t>.</w:t>
      </w:r>
      <w:r w:rsidR="0062237E" w:rsidRPr="008E45C6">
        <w:rPr>
          <w:rFonts w:hint="eastAsia"/>
          <w:b/>
        </w:rPr>
        <w:t>滴滴正式提交</w:t>
      </w:r>
      <w:r w:rsidR="0062237E" w:rsidRPr="008E45C6">
        <w:rPr>
          <w:b/>
        </w:rPr>
        <w:t>IPO申请，国内网约车业务利润率3.1%</w:t>
      </w:r>
    </w:p>
    <w:p w14:paraId="1C2E2975" w14:textId="77777777" w:rsidR="0062237E" w:rsidRDefault="0062237E" w:rsidP="0062237E">
      <w:r w:rsidRPr="003B07E8">
        <w:rPr>
          <w:rFonts w:hint="eastAsia"/>
        </w:rPr>
        <w:t>美东时间</w:t>
      </w:r>
      <w:r w:rsidRPr="003B07E8">
        <w:t>6月10日，滴滴出行正式向美国证券交易委员会（SEC）递交IPO申请，拟于纽交所挂牌上市，股票代码为“DIDI”。招股书显示，截至2021年3月，滴滴在全球15个国家4000多个城市开展业务，平台全球年活跃用户达到4.93亿。招股书显示，滴滴提供网约车、出租车、顺风车、共享单车、共享电单车、代驾、车服、货运、金融和自动驾驶等服务。在截至2021年3月31日的12个月里，滴滴全球年活跃用户为4.93亿，全球年活跃司机1500万。</w:t>
      </w:r>
    </w:p>
    <w:p w14:paraId="31F935F6" w14:textId="77777777" w:rsidR="0062237E" w:rsidRDefault="0062237E" w:rsidP="0062237E">
      <w:pPr>
        <w:ind w:left="210" w:hangingChars="100" w:hanging="210"/>
        <w:rPr>
          <w:rFonts w:cs="宋体"/>
          <w:b/>
          <w:bCs/>
          <w:i/>
          <w:iCs/>
        </w:rPr>
      </w:pPr>
      <w:r w:rsidRPr="00F94E69">
        <w:rPr>
          <w:rFonts w:cs="宋体" w:hint="eastAsia"/>
          <w:b/>
          <w:bCs/>
          <w:i/>
          <w:iCs/>
        </w:rPr>
        <w:t>分析：。</w:t>
      </w:r>
    </w:p>
    <w:p w14:paraId="4097EAA5" w14:textId="479B87B3" w:rsidR="0062237E" w:rsidRPr="008E45C6" w:rsidRDefault="008E45C6" w:rsidP="008E45C6">
      <w:pPr>
        <w:jc w:val="left"/>
        <w:outlineLvl w:val="1"/>
        <w:rPr>
          <w:b/>
        </w:rPr>
      </w:pPr>
      <w:r>
        <w:rPr>
          <w:rFonts w:hint="eastAsia"/>
          <w:b/>
        </w:rPr>
        <w:t>8</w:t>
      </w:r>
      <w:r>
        <w:rPr>
          <w:b/>
        </w:rPr>
        <w:t>.</w:t>
      </w:r>
      <w:r w:rsidR="0062237E" w:rsidRPr="008E45C6">
        <w:rPr>
          <w:rFonts w:hint="eastAsia"/>
          <w:b/>
        </w:rPr>
        <w:t>地平线完成</w:t>
      </w:r>
      <w:r w:rsidR="0062237E" w:rsidRPr="008E45C6">
        <w:rPr>
          <w:b/>
        </w:rPr>
        <w:t>C轮融资 估值达50亿美元</w:t>
      </w:r>
    </w:p>
    <w:p w14:paraId="1F119256" w14:textId="77777777" w:rsidR="0062237E" w:rsidRDefault="0062237E" w:rsidP="0062237E">
      <w:r w:rsidRPr="0042200B">
        <w:t>地平线已完成15亿美元大C轮融资，投后估值达50亿美元。</w:t>
      </w:r>
    </w:p>
    <w:p w14:paraId="0027B148" w14:textId="77777777" w:rsidR="0062237E" w:rsidRDefault="0062237E" w:rsidP="0062237E">
      <w:pPr>
        <w:ind w:left="210" w:hangingChars="100" w:hanging="210"/>
        <w:rPr>
          <w:rFonts w:cs="宋体"/>
          <w:b/>
          <w:bCs/>
          <w:i/>
          <w:iCs/>
        </w:rPr>
      </w:pPr>
      <w:r w:rsidRPr="00F94E69">
        <w:rPr>
          <w:rFonts w:cs="宋体" w:hint="eastAsia"/>
          <w:b/>
          <w:bCs/>
          <w:i/>
          <w:iCs/>
        </w:rPr>
        <w:t>分析：。</w:t>
      </w:r>
    </w:p>
    <w:p w14:paraId="2059A8B0" w14:textId="02E7AE13" w:rsidR="0062237E" w:rsidRPr="008E45C6" w:rsidRDefault="008E45C6" w:rsidP="008E45C6">
      <w:pPr>
        <w:outlineLvl w:val="1"/>
        <w:rPr>
          <w:b/>
        </w:rPr>
      </w:pPr>
      <w:r>
        <w:rPr>
          <w:rFonts w:hint="eastAsia"/>
          <w:b/>
        </w:rPr>
        <w:t>9</w:t>
      </w:r>
      <w:r>
        <w:rPr>
          <w:b/>
        </w:rPr>
        <w:t>.</w:t>
      </w:r>
      <w:r w:rsidR="0062237E" w:rsidRPr="008E45C6">
        <w:rPr>
          <w:rFonts w:hint="eastAsia"/>
          <w:b/>
        </w:rPr>
        <w:t>海口电动汽车充电服务费</w:t>
      </w:r>
      <w:r w:rsidR="0062237E" w:rsidRPr="008E45C6">
        <w:rPr>
          <w:b/>
        </w:rPr>
        <w:t xml:space="preserve"> 上限每度电0.65元</w:t>
      </w:r>
    </w:p>
    <w:p w14:paraId="36C3C9B4" w14:textId="23E9C84A" w:rsidR="0062237E" w:rsidRDefault="0062237E" w:rsidP="00EB27A5">
      <w:r>
        <w:rPr>
          <w:rFonts w:hint="eastAsia"/>
        </w:rPr>
        <w:t>海口市充换电服务费实行政府指导价管理，由经营企业根据市场及成本变化情况，在不超过上限标准的基础上制定具体的收费标准。其中，充电服务费上限标准为每度电</w:t>
      </w:r>
      <w:r>
        <w:t>0.65元（未包含电费）；换电服务费上限标准为0.60元/公里（包含电费、电池租赁和充换电服务等费用）。</w:t>
      </w:r>
    </w:p>
    <w:p w14:paraId="101DD190" w14:textId="77777777" w:rsidR="0062237E" w:rsidRDefault="0062237E" w:rsidP="00EB27A5">
      <w:pPr>
        <w:rPr>
          <w:rFonts w:cs="宋体"/>
          <w:b/>
          <w:bCs/>
          <w:i/>
          <w:iCs/>
        </w:rPr>
      </w:pPr>
      <w:r w:rsidRPr="002865F2">
        <w:rPr>
          <w:rFonts w:cs="宋体" w:hint="eastAsia"/>
          <w:b/>
          <w:bCs/>
          <w:i/>
          <w:iCs/>
        </w:rPr>
        <w:t>分析：。</w:t>
      </w:r>
    </w:p>
    <w:p w14:paraId="62FD4C9D" w14:textId="04F758C6" w:rsidR="0062237E" w:rsidRPr="008E45C6" w:rsidRDefault="008E45C6" w:rsidP="008E45C6">
      <w:pPr>
        <w:outlineLvl w:val="1"/>
        <w:rPr>
          <w:b/>
        </w:rPr>
      </w:pPr>
      <w:r>
        <w:rPr>
          <w:rFonts w:hint="eastAsia"/>
          <w:b/>
        </w:rPr>
        <w:t>1</w:t>
      </w:r>
      <w:r>
        <w:rPr>
          <w:b/>
        </w:rPr>
        <w:t>0.</w:t>
      </w:r>
      <w:r w:rsidR="0062237E" w:rsidRPr="008E45C6">
        <w:rPr>
          <w:rFonts w:hint="eastAsia"/>
          <w:b/>
        </w:rPr>
        <w:t>湖北要求新建住宅停车位</w:t>
      </w:r>
      <w:r w:rsidR="0062237E" w:rsidRPr="008E45C6">
        <w:rPr>
          <w:b/>
        </w:rPr>
        <w:t>100%配建充电设施</w:t>
      </w:r>
    </w:p>
    <w:p w14:paraId="2A7111EE" w14:textId="77777777" w:rsidR="0062237E" w:rsidRDefault="0062237E" w:rsidP="00EB27A5">
      <w:r w:rsidRPr="0036569A">
        <w:t>6月7日，湖北省能源局发文要求，今后居住区停车场所、单位内部停车场所、公共停车场所、高速公路和普通国省干道服务区等地，都要按比例配置新能源汽车充电基础设施，其中新建住宅配建停车位应100%建设配备充电基础设施或预留充电基础设施安装条件。</w:t>
      </w:r>
    </w:p>
    <w:p w14:paraId="4EC9AAB5" w14:textId="77777777" w:rsidR="0062237E" w:rsidRPr="001A1D9A" w:rsidRDefault="0062237E" w:rsidP="00EB27A5">
      <w:pPr>
        <w:rPr>
          <w:rFonts w:cs="宋体"/>
          <w:b/>
          <w:bCs/>
          <w:i/>
          <w:iCs/>
        </w:rPr>
      </w:pPr>
      <w:r w:rsidRPr="002865F2">
        <w:rPr>
          <w:rFonts w:cs="宋体" w:hint="eastAsia"/>
          <w:b/>
          <w:bCs/>
          <w:i/>
          <w:iCs/>
        </w:rPr>
        <w:t>分析：。</w:t>
      </w:r>
    </w:p>
    <w:p w14:paraId="29A6B407" w14:textId="73057DB6" w:rsidR="0062237E" w:rsidRPr="008E45C6" w:rsidRDefault="008E45C6" w:rsidP="008E45C6">
      <w:pPr>
        <w:jc w:val="left"/>
        <w:outlineLvl w:val="1"/>
        <w:rPr>
          <w:b/>
        </w:rPr>
      </w:pPr>
      <w:r>
        <w:rPr>
          <w:b/>
        </w:rPr>
        <w:t>11.</w:t>
      </w:r>
      <w:r w:rsidR="0062237E" w:rsidRPr="008E45C6">
        <w:rPr>
          <w:rFonts w:hint="eastAsia"/>
          <w:b/>
        </w:rPr>
        <w:t>华为</w:t>
      </w:r>
      <w:r w:rsidR="0062237E" w:rsidRPr="008E45C6">
        <w:rPr>
          <w:b/>
        </w:rPr>
        <w:t>:目标2025年让乘用车实现无人驾驶</w:t>
      </w:r>
    </w:p>
    <w:p w14:paraId="7B5534F3" w14:textId="77777777" w:rsidR="0062237E" w:rsidRDefault="0062237E" w:rsidP="0062237E">
      <w:r w:rsidRPr="00B32220">
        <w:rPr>
          <w:rFonts w:hint="eastAsia"/>
        </w:rPr>
        <w:t>第十三届中国汽车蓝皮书论坛于合肥开幕。华为智能汽车解决方案</w:t>
      </w:r>
      <w:r w:rsidRPr="00B32220">
        <w:t>BU总裁王军就“汽车的外延是什么”阐述观点：在2025年之前，汽车的内涵首先还是辆车，但现在车确实有很多外延，首要的外延就是它能不能成为一个移动的智能空间。我们团队的目标是在2025年能让乘用车实现真正的无人驾驶。</w:t>
      </w:r>
    </w:p>
    <w:p w14:paraId="0EDD4844" w14:textId="77777777" w:rsidR="0062237E" w:rsidRDefault="0062237E" w:rsidP="0062237E">
      <w:pPr>
        <w:ind w:left="210" w:hangingChars="100" w:hanging="210"/>
        <w:rPr>
          <w:rFonts w:cs="宋体"/>
          <w:b/>
          <w:bCs/>
          <w:i/>
          <w:iCs/>
        </w:rPr>
      </w:pPr>
      <w:r w:rsidRPr="00F94E69">
        <w:rPr>
          <w:rFonts w:cs="宋体" w:hint="eastAsia"/>
          <w:b/>
          <w:bCs/>
          <w:i/>
          <w:iCs/>
        </w:rPr>
        <w:t>分析：。</w:t>
      </w:r>
    </w:p>
    <w:p w14:paraId="5A2A0117" w14:textId="4E42C48A" w:rsidR="0062237E" w:rsidRPr="008E45C6" w:rsidRDefault="008E45C6" w:rsidP="008E45C6">
      <w:pPr>
        <w:jc w:val="left"/>
        <w:outlineLvl w:val="1"/>
        <w:rPr>
          <w:b/>
        </w:rPr>
      </w:pPr>
      <w:r>
        <w:rPr>
          <w:rFonts w:hint="eastAsia"/>
          <w:b/>
        </w:rPr>
        <w:t>1</w:t>
      </w:r>
      <w:r>
        <w:rPr>
          <w:b/>
        </w:rPr>
        <w:t>2.</w:t>
      </w:r>
      <w:r w:rsidR="0062237E" w:rsidRPr="008E45C6">
        <w:rPr>
          <w:rFonts w:hint="eastAsia"/>
          <w:b/>
        </w:rPr>
        <w:t>华为成立新公司</w:t>
      </w:r>
      <w:r w:rsidR="0062237E" w:rsidRPr="008E45C6">
        <w:rPr>
          <w:b/>
        </w:rPr>
        <w:t xml:space="preserve"> 业务涉及换电设施销售</w:t>
      </w:r>
    </w:p>
    <w:p w14:paraId="1878A587" w14:textId="77777777" w:rsidR="0062237E" w:rsidRDefault="0062237E" w:rsidP="0062237E">
      <w:r>
        <w:t>6月7日，华为数字能源技术有限公司成立，注册资本30亿元人民币。企查查股权穿透显示，该公司由华为技术有限公司100%控股。</w:t>
      </w:r>
    </w:p>
    <w:p w14:paraId="6772DB2C" w14:textId="77777777" w:rsidR="0062237E" w:rsidRDefault="0062237E" w:rsidP="0062237E">
      <w:r>
        <w:rPr>
          <w:rFonts w:hint="eastAsia"/>
        </w:rPr>
        <w:t>对于华为数字能源技术有限公司的经营范围，除了在线能源计量技术研发、在线能源监测技术研发、新兴能源技术研发、能量回收系统研发、机电耦合系统研发、人工智能应用软件开发之外，还涉及新能源汽车电附件销售、插电式混合动力专用发动机销售、充电桩销售、新能源汽车换电设施销售、电池销售等等。</w:t>
      </w:r>
    </w:p>
    <w:p w14:paraId="3C4F0A7D" w14:textId="77777777" w:rsidR="0062237E" w:rsidRDefault="0062237E" w:rsidP="0062237E">
      <w:pPr>
        <w:ind w:left="210" w:hangingChars="100" w:hanging="210"/>
        <w:rPr>
          <w:rFonts w:cs="宋体"/>
          <w:b/>
          <w:bCs/>
          <w:i/>
          <w:iCs/>
        </w:rPr>
      </w:pPr>
      <w:r w:rsidRPr="00F94E69">
        <w:rPr>
          <w:rFonts w:cs="宋体" w:hint="eastAsia"/>
          <w:b/>
          <w:bCs/>
          <w:i/>
          <w:iCs/>
        </w:rPr>
        <w:t>分析：。</w:t>
      </w:r>
    </w:p>
    <w:p w14:paraId="3F523FA4" w14:textId="4F7325FA" w:rsidR="0062237E" w:rsidRPr="008E45C6" w:rsidRDefault="008E45C6" w:rsidP="008E45C6">
      <w:pPr>
        <w:outlineLvl w:val="1"/>
        <w:rPr>
          <w:b/>
        </w:rPr>
      </w:pPr>
      <w:r>
        <w:rPr>
          <w:rFonts w:hint="eastAsia"/>
          <w:b/>
        </w:rPr>
        <w:t>1</w:t>
      </w:r>
      <w:r>
        <w:rPr>
          <w:b/>
        </w:rPr>
        <w:t>3.</w:t>
      </w:r>
      <w:r w:rsidR="0062237E" w:rsidRPr="008E45C6">
        <w:rPr>
          <w:rFonts w:hint="eastAsia"/>
          <w:b/>
        </w:rPr>
        <w:t>数据安全法》正式发布</w:t>
      </w:r>
    </w:p>
    <w:p w14:paraId="51605570" w14:textId="77777777" w:rsidR="0062237E" w:rsidRDefault="0062237E" w:rsidP="00EB27A5">
      <w:r>
        <w:t>6月10日，十三届全国人大常委会第二十九次会议表决通过《数据安全法》。这部法律是数据领域的基础性法律，将于2021年9月1日起实施。</w:t>
      </w:r>
    </w:p>
    <w:p w14:paraId="77BA81E0" w14:textId="77777777" w:rsidR="0062237E" w:rsidRDefault="0062237E" w:rsidP="00EB27A5">
      <w:r>
        <w:t>2020年7月，第十三届全国人大常委会第二十次会议对《中华人民共和国数据安全法（草案）》（以下简称《草案》）初次进行审议并对外发布。相较于《草案》，正式发布的《数据安全法》加大了对国家核心数据的保护力度和对数据违法行为的处罚力度。</w:t>
      </w:r>
    </w:p>
    <w:p w14:paraId="4915668F" w14:textId="77777777" w:rsidR="0062237E" w:rsidRPr="009E32FF" w:rsidRDefault="0062237E" w:rsidP="00EB27A5">
      <w:pPr>
        <w:rPr>
          <w:rFonts w:cs="宋体"/>
          <w:b/>
          <w:bCs/>
          <w:i/>
          <w:iCs/>
        </w:rPr>
      </w:pPr>
      <w:r w:rsidRPr="002865F2">
        <w:rPr>
          <w:rFonts w:cs="宋体" w:hint="eastAsia"/>
          <w:b/>
          <w:bCs/>
          <w:i/>
          <w:iCs/>
        </w:rPr>
        <w:t>分析：。</w:t>
      </w:r>
    </w:p>
    <w:p w14:paraId="550C6346" w14:textId="04590BDC" w:rsidR="0062237E" w:rsidRPr="008E45C6" w:rsidRDefault="008E45C6" w:rsidP="008E45C6">
      <w:pPr>
        <w:jc w:val="left"/>
        <w:outlineLvl w:val="1"/>
        <w:rPr>
          <w:b/>
        </w:rPr>
      </w:pPr>
      <w:r>
        <w:rPr>
          <w:rFonts w:hint="eastAsia"/>
          <w:b/>
        </w:rPr>
        <w:t>1</w:t>
      </w:r>
      <w:r>
        <w:rPr>
          <w:b/>
        </w:rPr>
        <w:t>4.</w:t>
      </w:r>
      <w:r w:rsidR="0062237E" w:rsidRPr="008E45C6">
        <w:rPr>
          <w:rFonts w:hint="eastAsia"/>
          <w:b/>
        </w:rPr>
        <w:t>小马智行或计划造车</w:t>
      </w:r>
    </w:p>
    <w:p w14:paraId="574960C6" w14:textId="77777777" w:rsidR="0062237E" w:rsidRDefault="0062237E" w:rsidP="0062237E">
      <w:r w:rsidRPr="0042200B">
        <w:t>自动驾驶公司小马智行目前已在上海嘉定建立了十余人的整车团队。</w:t>
      </w:r>
    </w:p>
    <w:p w14:paraId="35127ECC" w14:textId="77777777" w:rsidR="0062237E" w:rsidRDefault="0062237E" w:rsidP="0062237E">
      <w:pPr>
        <w:ind w:left="210" w:hangingChars="100" w:hanging="210"/>
        <w:rPr>
          <w:rFonts w:cs="宋体"/>
          <w:b/>
          <w:bCs/>
          <w:i/>
          <w:iCs/>
        </w:rPr>
      </w:pPr>
      <w:r w:rsidRPr="00F94E69">
        <w:rPr>
          <w:rFonts w:cs="宋体" w:hint="eastAsia"/>
          <w:b/>
          <w:bCs/>
          <w:i/>
          <w:iCs/>
        </w:rPr>
        <w:t>分析：。</w:t>
      </w:r>
    </w:p>
    <w:p w14:paraId="21971D0C" w14:textId="02FDEB1F" w:rsidR="0062237E" w:rsidRPr="008E45C6" w:rsidRDefault="008E45C6" w:rsidP="008E45C6">
      <w:pPr>
        <w:jc w:val="left"/>
        <w:outlineLvl w:val="1"/>
        <w:rPr>
          <w:b/>
        </w:rPr>
      </w:pPr>
      <w:r>
        <w:rPr>
          <w:rFonts w:hint="eastAsia"/>
          <w:b/>
        </w:rPr>
        <w:t>1</w:t>
      </w:r>
      <w:r>
        <w:rPr>
          <w:b/>
        </w:rPr>
        <w:t>5.</w:t>
      </w:r>
      <w:r w:rsidR="0062237E" w:rsidRPr="008E45C6">
        <w:rPr>
          <w:rFonts w:hint="eastAsia"/>
          <w:b/>
        </w:rPr>
        <w:t>小米生态链石头科技关联公司注册“极石汽车”商标</w:t>
      </w:r>
    </w:p>
    <w:p w14:paraId="3D420D08" w14:textId="77777777" w:rsidR="0062237E" w:rsidRDefault="0062237E" w:rsidP="0062237E">
      <w:r w:rsidRPr="00450797">
        <w:rPr>
          <w:rFonts w:hint="eastAsia"/>
        </w:rPr>
        <w:t>小米生态链公司石头科技关联公司上海洛轲智能科技有限公司申请注册“极石汽车”商标，国际分类为运输工具、网站服务等，目前商标状态多为“等待实质审查”。</w:t>
      </w:r>
    </w:p>
    <w:p w14:paraId="29FAC42C" w14:textId="77777777" w:rsidR="0062237E" w:rsidRDefault="0062237E" w:rsidP="0062237E">
      <w:pPr>
        <w:ind w:left="210" w:hangingChars="100" w:hanging="210"/>
        <w:rPr>
          <w:rFonts w:cs="宋体"/>
          <w:b/>
          <w:bCs/>
          <w:i/>
          <w:iCs/>
        </w:rPr>
      </w:pPr>
      <w:r w:rsidRPr="00F94E69">
        <w:rPr>
          <w:rFonts w:cs="宋体" w:hint="eastAsia"/>
          <w:b/>
          <w:bCs/>
          <w:i/>
          <w:iCs/>
        </w:rPr>
        <w:t>分析：。</w:t>
      </w:r>
    </w:p>
    <w:p w14:paraId="1444A4C7" w14:textId="76AAAF2F" w:rsidR="0062237E" w:rsidRPr="008E45C6" w:rsidRDefault="008E45C6" w:rsidP="008E45C6">
      <w:pPr>
        <w:outlineLvl w:val="1"/>
        <w:rPr>
          <w:b/>
        </w:rPr>
      </w:pPr>
      <w:r>
        <w:rPr>
          <w:rFonts w:hint="eastAsia"/>
          <w:b/>
        </w:rPr>
        <w:t>1</w:t>
      </w:r>
      <w:r>
        <w:rPr>
          <w:b/>
        </w:rPr>
        <w:t>6.</w:t>
      </w:r>
      <w:r w:rsidR="0062237E" w:rsidRPr="008E45C6">
        <w:rPr>
          <w:rFonts w:hint="eastAsia"/>
          <w:b/>
        </w:rPr>
        <w:t>雄安新区公交、汽车充电服务收费标准公布</w:t>
      </w:r>
    </w:p>
    <w:p w14:paraId="28722323" w14:textId="77777777" w:rsidR="0062237E" w:rsidRDefault="0062237E" w:rsidP="00EB27A5">
      <w:r>
        <w:rPr>
          <w:rFonts w:hint="eastAsia"/>
        </w:rPr>
        <w:t>为促进雄安新区电动汽车的推广应用，根据《关于调整电动汽车充电服务费标准等有关事项的通知》（冀价管〔</w:t>
      </w:r>
      <w:r>
        <w:t>2017〕179号）文件规定，按照便民惠民原则，制定了电动汽车充电服务费。经雄安新区管理委员会同意，现将有关事项通知如下：</w:t>
      </w:r>
    </w:p>
    <w:p w14:paraId="3DBABC13" w14:textId="77777777" w:rsidR="0062237E" w:rsidRDefault="0062237E" w:rsidP="00EB27A5">
      <w:r>
        <w:rPr>
          <w:rFonts w:hint="eastAsia"/>
        </w:rPr>
        <w:t>一、城市电动公交汽车充电服务费为</w:t>
      </w:r>
      <w:r>
        <w:t>0.3元/千瓦时，其他电动汽车充电服务费为0.5元/千瓦时。以上价格不含电费。</w:t>
      </w:r>
    </w:p>
    <w:p w14:paraId="3FCDEDE2" w14:textId="77777777" w:rsidR="0062237E" w:rsidRDefault="0062237E" w:rsidP="00EB27A5">
      <w:r>
        <w:rPr>
          <w:rFonts w:hint="eastAsia"/>
        </w:rPr>
        <w:t>二、各充电设施经营单位应严格执行明码标价规定，在经营场所醒目位置标明相关的服务项目、服务内容、收费标准等事项。对擅自提高收费标准等价格违法行为，价格执法机构将依法予以查处。</w:t>
      </w:r>
    </w:p>
    <w:p w14:paraId="5A2BCDCB" w14:textId="77777777" w:rsidR="0062237E" w:rsidRDefault="0062237E" w:rsidP="00EB27A5">
      <w:r>
        <w:rPr>
          <w:rFonts w:hint="eastAsia"/>
        </w:rPr>
        <w:t>三、执行范围为雄安新区。自</w:t>
      </w:r>
      <w:r>
        <w:t>2021年7月1日起执行，试行期为1年。</w:t>
      </w:r>
    </w:p>
    <w:p w14:paraId="7CBF27AF" w14:textId="77777777" w:rsidR="0062237E" w:rsidRPr="00DF59D5" w:rsidRDefault="0062237E" w:rsidP="00EB27A5">
      <w:pPr>
        <w:rPr>
          <w:rFonts w:cs="宋体"/>
          <w:b/>
          <w:bCs/>
          <w:i/>
          <w:iCs/>
        </w:rPr>
      </w:pPr>
      <w:r w:rsidRPr="002865F2">
        <w:rPr>
          <w:rFonts w:cs="宋体" w:hint="eastAsia"/>
          <w:b/>
          <w:bCs/>
          <w:i/>
          <w:iCs/>
        </w:rPr>
        <w:t>分析：。</w:t>
      </w:r>
    </w:p>
    <w:p w14:paraId="4C626FCA" w14:textId="0CFAA805" w:rsidR="0062237E" w:rsidRPr="008E45C6" w:rsidRDefault="008E45C6" w:rsidP="008E45C6">
      <w:pPr>
        <w:outlineLvl w:val="1"/>
        <w:rPr>
          <w:b/>
        </w:rPr>
      </w:pPr>
      <w:r>
        <w:rPr>
          <w:rFonts w:hint="eastAsia"/>
          <w:b/>
        </w:rPr>
        <w:t>1</w:t>
      </w:r>
      <w:r>
        <w:rPr>
          <w:b/>
        </w:rPr>
        <w:t>7.</w:t>
      </w:r>
      <w:r w:rsidR="0062237E" w:rsidRPr="008E45C6">
        <w:rPr>
          <w:rFonts w:hint="eastAsia"/>
          <w:b/>
        </w:rPr>
        <w:t>重庆公用充电基础设施实现区县全覆盖</w:t>
      </w:r>
    </w:p>
    <w:p w14:paraId="7767851A" w14:textId="55F98656" w:rsidR="00336057" w:rsidRDefault="0062237E" w:rsidP="00336057">
      <w:r>
        <w:t>6月1日，重庆日报记者从市财政局获悉，2021年，重庆财政拟安排超过10亿元资金支持新能源汽车产业发展。在财政政策的支持下，截至目前，重庆公用充电基础设施已实现区县全覆盖，处于西部领先水平。</w:t>
      </w:r>
    </w:p>
    <w:p w14:paraId="58388D39" w14:textId="60A377D1" w:rsidR="0062237E" w:rsidRDefault="0062237E" w:rsidP="00EB27A5">
      <w:r>
        <w:rPr>
          <w:rFonts w:hint="eastAsia"/>
        </w:rPr>
        <w:t>通过完善充换电建设等基础设施体系，对符合条件的新能源汽车购买单位和个人给予购置补贴和充电费补贴。</w:t>
      </w:r>
    </w:p>
    <w:p w14:paraId="0C8EB18E" w14:textId="77777777" w:rsidR="0062237E" w:rsidRDefault="0062237E" w:rsidP="00EB27A5">
      <w:pPr>
        <w:rPr>
          <w:rFonts w:cs="宋体"/>
          <w:b/>
          <w:bCs/>
          <w:i/>
          <w:iCs/>
        </w:rPr>
      </w:pPr>
      <w:r w:rsidRPr="002865F2">
        <w:rPr>
          <w:rFonts w:cs="宋体" w:hint="eastAsia"/>
          <w:b/>
          <w:bCs/>
          <w:i/>
          <w:iCs/>
        </w:rPr>
        <w:t>分析：。</w:t>
      </w:r>
    </w:p>
    <w:p w14:paraId="593E5300" w14:textId="05C9800D" w:rsidR="0062237E" w:rsidRPr="008E45C6" w:rsidRDefault="008E45C6" w:rsidP="008E45C6">
      <w:pPr>
        <w:outlineLvl w:val="1"/>
        <w:rPr>
          <w:b/>
        </w:rPr>
      </w:pPr>
      <w:r>
        <w:rPr>
          <w:rFonts w:hint="eastAsia"/>
          <w:b/>
        </w:rPr>
        <w:t>1</w:t>
      </w:r>
      <w:r>
        <w:rPr>
          <w:b/>
        </w:rPr>
        <w:t>8.</w:t>
      </w:r>
      <w:r w:rsidR="0062237E" w:rsidRPr="008E45C6">
        <w:rPr>
          <w:rFonts w:hint="eastAsia"/>
          <w:b/>
        </w:rPr>
        <w:t>重庆指定</w:t>
      </w:r>
      <w:r w:rsidR="0062237E" w:rsidRPr="008E45C6">
        <w:rPr>
          <w:b/>
        </w:rPr>
        <w:t>60条道路作为自动驾驶开放测试道路</w:t>
      </w:r>
    </w:p>
    <w:p w14:paraId="47030C9A" w14:textId="77777777" w:rsidR="0062237E" w:rsidRDefault="0062237E" w:rsidP="00EB27A5">
      <w:r w:rsidRPr="007C589B">
        <w:t>6月7日，据重庆经信委、公安局、城市管理局联合通告，将指定重庆永川区和重庆高新区的60条道路作为自动驾驶开放测试道路。其中永川区40条道路合计80.69公里、高新区20条道路合计36.07公里，共计116.76公里。</w:t>
      </w:r>
    </w:p>
    <w:p w14:paraId="5B075579" w14:textId="1E422F31" w:rsidR="0062237E" w:rsidRDefault="0062237E" w:rsidP="00EB27A5">
      <w:pPr>
        <w:rPr>
          <w:rFonts w:cs="宋体"/>
          <w:b/>
          <w:bCs/>
          <w:i/>
          <w:iCs/>
        </w:rPr>
      </w:pPr>
      <w:r w:rsidRPr="002865F2">
        <w:rPr>
          <w:rFonts w:cs="宋体" w:hint="eastAsia"/>
          <w:b/>
          <w:bCs/>
          <w:i/>
          <w:iCs/>
        </w:rPr>
        <w:t>分析：。</w:t>
      </w:r>
    </w:p>
    <w:p w14:paraId="6C1934AD" w14:textId="77777777" w:rsidR="008E45C6" w:rsidRDefault="008E45C6" w:rsidP="00EB27A5">
      <w:pPr>
        <w:rPr>
          <w:rFonts w:cs="宋体"/>
          <w:b/>
          <w:bCs/>
          <w:i/>
          <w:iCs/>
        </w:rPr>
      </w:pPr>
    </w:p>
    <w:p w14:paraId="668B640D" w14:textId="77777777" w:rsidR="00EB27A5" w:rsidRPr="00CC5738" w:rsidRDefault="00EB27A5" w:rsidP="00EB27A5">
      <w:pPr>
        <w:pStyle w:val="a7"/>
        <w:numPr>
          <w:ilvl w:val="0"/>
          <w:numId w:val="3"/>
        </w:numPr>
        <w:ind w:firstLineChars="0"/>
        <w:outlineLvl w:val="0"/>
        <w:rPr>
          <w:b/>
        </w:rPr>
      </w:pPr>
      <w:r w:rsidRPr="002009FE">
        <w:rPr>
          <w:rFonts w:cs="宋体" w:hint="eastAsia"/>
          <w:b/>
          <w:bCs/>
        </w:rPr>
        <w:t>跨国集团和国际市场</w:t>
      </w:r>
    </w:p>
    <w:p w14:paraId="7702F92A" w14:textId="77777777" w:rsidR="0062237E" w:rsidRPr="001A1D9A" w:rsidRDefault="0062237E" w:rsidP="00EB27A5">
      <w:pPr>
        <w:pStyle w:val="a7"/>
        <w:numPr>
          <w:ilvl w:val="0"/>
          <w:numId w:val="11"/>
        </w:numPr>
        <w:ind w:firstLineChars="0"/>
        <w:outlineLvl w:val="1"/>
        <w:rPr>
          <w:b/>
        </w:rPr>
      </w:pPr>
      <w:r w:rsidRPr="001A1D9A">
        <w:rPr>
          <w:b/>
        </w:rPr>
        <w:t>LG新能源将IPO，融资或达120亿美元</w:t>
      </w:r>
    </w:p>
    <w:p w14:paraId="481DA749" w14:textId="77777777" w:rsidR="0062237E" w:rsidRDefault="0062237E" w:rsidP="00EB27A5">
      <w:r w:rsidRPr="0036569A">
        <w:rPr>
          <w:rFonts w:hint="eastAsia"/>
        </w:rPr>
        <w:t>韩国电池制造商</w:t>
      </w:r>
      <w:r w:rsidRPr="0036569A">
        <w:t>LG新能源已向韩国证券交易所提交申请，正式启动上市流程，寻求年内进行IPO。公司估值或达100万亿韩元（约合900亿美元），拟募集资金100亿-120亿美元，以加速产能扩张。</w:t>
      </w:r>
    </w:p>
    <w:p w14:paraId="34A76C12" w14:textId="77777777" w:rsidR="0062237E" w:rsidRPr="00957E59" w:rsidRDefault="0062237E" w:rsidP="00EB27A5">
      <w:pPr>
        <w:rPr>
          <w:rFonts w:cs="宋体"/>
          <w:b/>
          <w:bCs/>
          <w:i/>
          <w:iCs/>
        </w:rPr>
      </w:pPr>
      <w:r w:rsidRPr="006E0BB8">
        <w:rPr>
          <w:rFonts w:cs="宋体" w:hint="eastAsia"/>
          <w:b/>
          <w:bCs/>
          <w:i/>
          <w:iCs/>
        </w:rPr>
        <w:t>分析：。</w:t>
      </w:r>
    </w:p>
    <w:p w14:paraId="15E9AC22" w14:textId="77777777" w:rsidR="0062237E" w:rsidRPr="00CA2F5C" w:rsidRDefault="0062237E" w:rsidP="00EB27A5">
      <w:pPr>
        <w:pStyle w:val="a7"/>
        <w:numPr>
          <w:ilvl w:val="0"/>
          <w:numId w:val="11"/>
        </w:numPr>
        <w:ind w:firstLineChars="0"/>
        <w:outlineLvl w:val="1"/>
        <w:rPr>
          <w:b/>
        </w:rPr>
      </w:pPr>
      <w:r w:rsidRPr="00CA2F5C">
        <w:rPr>
          <w:b/>
        </w:rPr>
        <w:t>SK Innovation筹资5亿美元在匈牙利建电池厂</w:t>
      </w:r>
    </w:p>
    <w:p w14:paraId="407D53AB" w14:textId="77777777" w:rsidR="0062237E" w:rsidRDefault="0062237E" w:rsidP="00EB27A5">
      <w:r>
        <w:t>6月9日，韩国SK Innovation表示，已从韩国进出口银行筹集5亿美元绿色贷款，用于支持其在匈牙利Komarom第二家电动车电池厂的建设。</w:t>
      </w:r>
    </w:p>
    <w:p w14:paraId="22FF8D42" w14:textId="77777777" w:rsidR="0062237E" w:rsidRPr="00957E59" w:rsidRDefault="0062237E" w:rsidP="00EB27A5">
      <w:pPr>
        <w:rPr>
          <w:rFonts w:cs="宋体"/>
          <w:b/>
          <w:bCs/>
          <w:i/>
          <w:iCs/>
        </w:rPr>
      </w:pPr>
      <w:r w:rsidRPr="006E0BB8">
        <w:rPr>
          <w:rFonts w:cs="宋体" w:hint="eastAsia"/>
          <w:b/>
          <w:bCs/>
          <w:i/>
          <w:iCs/>
        </w:rPr>
        <w:t>分析：。</w:t>
      </w:r>
    </w:p>
    <w:p w14:paraId="674C6F7C" w14:textId="77777777" w:rsidR="0062237E" w:rsidRPr="009E32FF" w:rsidRDefault="0062237E" w:rsidP="00EB27A5">
      <w:pPr>
        <w:pStyle w:val="a7"/>
        <w:numPr>
          <w:ilvl w:val="0"/>
          <w:numId w:val="11"/>
        </w:numPr>
        <w:ind w:firstLineChars="0"/>
        <w:outlineLvl w:val="1"/>
        <w:rPr>
          <w:b/>
        </w:rPr>
      </w:pPr>
      <w:r w:rsidRPr="009E32FF">
        <w:rPr>
          <w:b/>
        </w:rPr>
        <w:t>Waymo在得克萨斯州试运行自动驾驶货运</w:t>
      </w:r>
    </w:p>
    <w:p w14:paraId="7A5DE45A" w14:textId="77777777" w:rsidR="0062237E" w:rsidRDefault="0062237E" w:rsidP="00EB27A5">
      <w:r w:rsidRPr="0042200B">
        <w:t>6月11日，Waymo与美国卡车货运运营商J.B. Hunt宣布，将扩大当前的合作，共同测试自动驾驶重卡。</w:t>
      </w:r>
    </w:p>
    <w:p w14:paraId="7F0E37A5" w14:textId="77777777" w:rsidR="0062237E" w:rsidRPr="00957E59" w:rsidRDefault="0062237E" w:rsidP="00EB27A5">
      <w:pPr>
        <w:rPr>
          <w:rFonts w:cs="宋体"/>
          <w:b/>
          <w:bCs/>
          <w:i/>
          <w:iCs/>
        </w:rPr>
      </w:pPr>
      <w:r w:rsidRPr="006E0BB8">
        <w:rPr>
          <w:rFonts w:cs="宋体" w:hint="eastAsia"/>
          <w:b/>
          <w:bCs/>
          <w:i/>
          <w:iCs/>
        </w:rPr>
        <w:t>分析：。</w:t>
      </w:r>
    </w:p>
    <w:p w14:paraId="5F79A4F5" w14:textId="77777777" w:rsidR="0062237E" w:rsidRPr="009323B6" w:rsidRDefault="0062237E" w:rsidP="00EB27A5">
      <w:pPr>
        <w:pStyle w:val="a7"/>
        <w:numPr>
          <w:ilvl w:val="0"/>
          <w:numId w:val="11"/>
        </w:numPr>
        <w:ind w:firstLineChars="0"/>
        <w:outlineLvl w:val="1"/>
        <w:rPr>
          <w:b/>
        </w:rPr>
      </w:pPr>
      <w:r w:rsidRPr="009323B6">
        <w:rPr>
          <w:rFonts w:hint="eastAsia"/>
          <w:b/>
        </w:rPr>
        <w:t>博格华纳</w:t>
      </w:r>
      <w:r w:rsidRPr="009323B6">
        <w:rPr>
          <w:b/>
        </w:rPr>
        <w:t>/现代再携手 助力电动平台投放</w:t>
      </w:r>
    </w:p>
    <w:p w14:paraId="58BA3A1F" w14:textId="77777777" w:rsidR="0062237E" w:rsidRDefault="0062237E" w:rsidP="00EB27A5">
      <w:r>
        <w:rPr>
          <w:rFonts w:hint="eastAsia"/>
        </w:rPr>
        <w:t>博格华纳与现代汽车集团再携手，共同开展电气化项目，全面助力现代汽车完整电动车平台投放市场。现代汽车集团选用博格华纳集成式驱动模块（</w:t>
      </w:r>
      <w:r>
        <w:t>iDM）用于其电动动力系统，该系统将搭载在2023年年中计划量产的A级电动汽车上。</w:t>
      </w:r>
    </w:p>
    <w:p w14:paraId="7B549F69" w14:textId="77777777" w:rsidR="0062237E" w:rsidRDefault="0062237E" w:rsidP="00EB27A5">
      <w:r w:rsidRPr="006E0BB8">
        <w:rPr>
          <w:rFonts w:cs="宋体" w:hint="eastAsia"/>
          <w:b/>
          <w:bCs/>
          <w:i/>
          <w:iCs/>
        </w:rPr>
        <w:t>分析：。</w:t>
      </w:r>
    </w:p>
    <w:p w14:paraId="78746B6A" w14:textId="77777777" w:rsidR="0062237E" w:rsidRPr="00FA0B98" w:rsidRDefault="0062237E" w:rsidP="00EB27A5">
      <w:pPr>
        <w:pStyle w:val="a7"/>
        <w:numPr>
          <w:ilvl w:val="0"/>
          <w:numId w:val="11"/>
        </w:numPr>
        <w:ind w:firstLineChars="0"/>
        <w:outlineLvl w:val="1"/>
        <w:rPr>
          <w:b/>
        </w:rPr>
      </w:pPr>
      <w:r w:rsidRPr="00FA0B98">
        <w:rPr>
          <w:rFonts w:hint="eastAsia"/>
          <w:b/>
        </w:rPr>
        <w:t>博世德累斯顿晶圆厂落成</w:t>
      </w:r>
      <w:r w:rsidRPr="00FA0B98">
        <w:rPr>
          <w:b/>
        </w:rPr>
        <w:t xml:space="preserve"> 投资10亿欧元</w:t>
      </w:r>
    </w:p>
    <w:p w14:paraId="2549AD7B" w14:textId="77777777" w:rsidR="0062237E" w:rsidRDefault="0062237E" w:rsidP="00EB27A5">
      <w:r>
        <w:rPr>
          <w:rFonts w:hint="eastAsia"/>
        </w:rPr>
        <w:t>博世位于德累斯顿的新晶圆厂正式建成。该工厂投资约</w:t>
      </w:r>
      <w:r>
        <w:t>10亿欧元，是博世130多年历史上总额最大的单笔投资。德累斯顿晶圆厂最早将于7月开始启动生产，比原计划提前了6个月。新工厂生产的半导体将被应用于博世电动工具，而车用芯片的生产将于9月启动，也比原计划提前了3个月。</w:t>
      </w:r>
    </w:p>
    <w:p w14:paraId="169117C9" w14:textId="77777777" w:rsidR="0062237E" w:rsidRPr="00957E59" w:rsidRDefault="0062237E" w:rsidP="00EB27A5">
      <w:pPr>
        <w:rPr>
          <w:rFonts w:cs="宋体"/>
          <w:b/>
          <w:bCs/>
          <w:i/>
          <w:iCs/>
        </w:rPr>
      </w:pPr>
      <w:r w:rsidRPr="006E0BB8">
        <w:rPr>
          <w:rFonts w:cs="宋体" w:hint="eastAsia"/>
          <w:b/>
          <w:bCs/>
          <w:i/>
          <w:iCs/>
        </w:rPr>
        <w:t>分析：。</w:t>
      </w:r>
    </w:p>
    <w:p w14:paraId="574A342A" w14:textId="77777777" w:rsidR="0062237E" w:rsidRPr="00774ECC" w:rsidRDefault="0062237E" w:rsidP="00EB27A5">
      <w:pPr>
        <w:pStyle w:val="a7"/>
        <w:numPr>
          <w:ilvl w:val="0"/>
          <w:numId w:val="11"/>
        </w:numPr>
        <w:ind w:firstLineChars="0"/>
        <w:outlineLvl w:val="1"/>
        <w:rPr>
          <w:b/>
        </w:rPr>
      </w:pPr>
      <w:r w:rsidRPr="00774ECC">
        <w:rPr>
          <w:rFonts w:hint="eastAsia"/>
          <w:b/>
        </w:rPr>
        <w:t>大众汽车将提供按时计费的自动驾驶服务</w:t>
      </w:r>
    </w:p>
    <w:p w14:paraId="54C0074C" w14:textId="77777777" w:rsidR="0062237E" w:rsidRDefault="0062237E" w:rsidP="00EB27A5">
      <w:r>
        <w:rPr>
          <w:rFonts w:hint="eastAsia"/>
        </w:rPr>
        <w:t>大众汽车一名董事会成员在接受报纸采访时表示，该品牌正考虑提供按时计费的自动驾驶服务。</w:t>
      </w:r>
    </w:p>
    <w:p w14:paraId="65E4D8DB" w14:textId="77777777" w:rsidR="0062237E" w:rsidRDefault="0062237E" w:rsidP="00EB27A5">
      <w:r>
        <w:rPr>
          <w:rFonts w:hint="eastAsia"/>
        </w:rPr>
        <w:t>负责大众品牌销售、营销和售后的</w:t>
      </w:r>
      <w:r>
        <w:t>Klaus Zellmer向德国《世界报》（Die Welt）表示，“关于自动驾驶，我们可以设想提供按时计费的服务，预计价格在每小时七欧元左右。因此，如果你不想自己驾驶三个小时，你可以支付21欧元去让车辆自动驾驶。”Zellmer补充称，这样一来，自动驾驶将成为人人都可以享受的服务。</w:t>
      </w:r>
    </w:p>
    <w:p w14:paraId="17603921" w14:textId="77777777" w:rsidR="0062237E" w:rsidRPr="00774ECC" w:rsidRDefault="0062237E" w:rsidP="00EB27A5">
      <w:pPr>
        <w:rPr>
          <w:rFonts w:cs="宋体"/>
          <w:b/>
          <w:bCs/>
          <w:i/>
          <w:iCs/>
        </w:rPr>
      </w:pPr>
      <w:r w:rsidRPr="006E0BB8">
        <w:rPr>
          <w:rFonts w:cs="宋体" w:hint="eastAsia"/>
          <w:b/>
          <w:bCs/>
          <w:i/>
          <w:iCs/>
        </w:rPr>
        <w:t>分析：。</w:t>
      </w:r>
    </w:p>
    <w:p w14:paraId="617C6C38" w14:textId="77777777" w:rsidR="0062237E" w:rsidRPr="001A1D9A" w:rsidRDefault="0062237E" w:rsidP="00EB27A5">
      <w:pPr>
        <w:pStyle w:val="a7"/>
        <w:numPr>
          <w:ilvl w:val="0"/>
          <w:numId w:val="11"/>
        </w:numPr>
        <w:ind w:firstLineChars="0"/>
        <w:outlineLvl w:val="1"/>
        <w:rPr>
          <w:b/>
        </w:rPr>
      </w:pPr>
      <w:r w:rsidRPr="001A1D9A">
        <w:rPr>
          <w:rFonts w:hint="eastAsia"/>
          <w:b/>
        </w:rPr>
        <w:t>大众汽车向</w:t>
      </w:r>
      <w:r w:rsidRPr="001A1D9A">
        <w:rPr>
          <w:b/>
        </w:rPr>
        <w:t>Northvolt追加6.2亿美元投资</w:t>
      </w:r>
    </w:p>
    <w:p w14:paraId="7D509A40" w14:textId="77777777" w:rsidR="0062237E" w:rsidRDefault="0062237E" w:rsidP="00EB27A5">
      <w:r w:rsidRPr="0036569A">
        <w:t>6月9日，大众汽车表示，将向瑞典电池制造商Northvolt追加投资6.2亿美元，以确保电动汽车的电池产能。</w:t>
      </w:r>
    </w:p>
    <w:p w14:paraId="183A7766" w14:textId="77777777" w:rsidR="0062237E" w:rsidRPr="00957E59" w:rsidRDefault="0062237E" w:rsidP="00EB27A5">
      <w:pPr>
        <w:rPr>
          <w:rFonts w:cs="宋体"/>
          <w:b/>
          <w:bCs/>
          <w:i/>
          <w:iCs/>
        </w:rPr>
      </w:pPr>
      <w:r w:rsidRPr="006E0BB8">
        <w:rPr>
          <w:rFonts w:cs="宋体" w:hint="eastAsia"/>
          <w:b/>
          <w:bCs/>
          <w:i/>
          <w:iCs/>
        </w:rPr>
        <w:t>分析：。</w:t>
      </w:r>
    </w:p>
    <w:p w14:paraId="16033822" w14:textId="77777777" w:rsidR="0062237E" w:rsidRPr="00FA0B98" w:rsidRDefault="0062237E" w:rsidP="00EB27A5">
      <w:pPr>
        <w:pStyle w:val="a7"/>
        <w:numPr>
          <w:ilvl w:val="0"/>
          <w:numId w:val="11"/>
        </w:numPr>
        <w:ind w:firstLineChars="0"/>
        <w:outlineLvl w:val="1"/>
        <w:rPr>
          <w:b/>
        </w:rPr>
      </w:pPr>
      <w:r w:rsidRPr="00FA0B98">
        <w:rPr>
          <w:rFonts w:hint="eastAsia"/>
          <w:b/>
        </w:rPr>
        <w:t>德国</w:t>
      </w:r>
      <w:r w:rsidRPr="00FA0B98">
        <w:rPr>
          <w:b/>
        </w:rPr>
        <w:t>5月新车销量上涨37% 电动汽车贡献明显</w:t>
      </w:r>
    </w:p>
    <w:p w14:paraId="148D2D0C" w14:textId="7A388050" w:rsidR="0062237E" w:rsidRDefault="0062237E" w:rsidP="00EB27A5">
      <w:r>
        <w:rPr>
          <w:rFonts w:hint="eastAsia"/>
        </w:rPr>
        <w:t>德国联邦汽车运输局</w:t>
      </w:r>
      <w:r>
        <w:t>KBA发布的数据显示，今年5月份，插电式混合动力汽车与纯电动汽车的高销量促进了该国当月的总体新车销量。</w:t>
      </w:r>
    </w:p>
    <w:p w14:paraId="0705DDC9" w14:textId="77777777" w:rsidR="0062237E" w:rsidRDefault="0062237E" w:rsidP="00EB27A5">
      <w:r>
        <w:t>5月德国新乘用车总注册量为230,635辆，同比提升37%（2020年5月，受疫情大流行的影响，德国新车销量与2019年5月相比下降了接近一半）。汽油车型在总销量中占比为37.7%，同比提升1.1%；柴油车型占比22.3%，同比下降3.3%。插电式混合动力车型和纯电动车型的市场份额分别为11.8%和11.6%。</w:t>
      </w:r>
    </w:p>
    <w:p w14:paraId="071A12E2" w14:textId="77777777" w:rsidR="0062237E" w:rsidRPr="00FA0B98" w:rsidRDefault="0062237E" w:rsidP="00EB27A5">
      <w:pPr>
        <w:rPr>
          <w:rFonts w:cs="宋体"/>
          <w:b/>
          <w:bCs/>
          <w:i/>
          <w:iCs/>
        </w:rPr>
      </w:pPr>
      <w:r w:rsidRPr="006E0BB8">
        <w:rPr>
          <w:rFonts w:cs="宋体" w:hint="eastAsia"/>
          <w:b/>
          <w:bCs/>
          <w:i/>
          <w:iCs/>
        </w:rPr>
        <w:t>分析：。</w:t>
      </w:r>
    </w:p>
    <w:p w14:paraId="0E5317AF" w14:textId="77777777" w:rsidR="0062237E" w:rsidRPr="00774ECC" w:rsidRDefault="0062237E" w:rsidP="00EB27A5">
      <w:pPr>
        <w:pStyle w:val="a7"/>
        <w:numPr>
          <w:ilvl w:val="0"/>
          <w:numId w:val="11"/>
        </w:numPr>
        <w:ind w:firstLineChars="0"/>
        <w:outlineLvl w:val="1"/>
        <w:rPr>
          <w:b/>
        </w:rPr>
      </w:pPr>
      <w:r w:rsidRPr="00774ECC">
        <w:rPr>
          <w:rFonts w:hint="eastAsia"/>
          <w:b/>
        </w:rPr>
        <w:t>丰田和</w:t>
      </w:r>
      <w:r w:rsidRPr="00774ECC">
        <w:rPr>
          <w:b/>
        </w:rPr>
        <w:t>KINTO合作 实现“车与人同步发展”</w:t>
      </w:r>
    </w:p>
    <w:p w14:paraId="24C0552A" w14:textId="77777777" w:rsidR="0062237E" w:rsidRDefault="0062237E" w:rsidP="00EB27A5">
      <w:r>
        <w:t>6月7日，丰田汽车公司与旗下出行服务公司KINTO宣布合作，将在汽车先进技术不断创新的背景下，基于快速向消费者交付汽车的共同愿景，推出“车与人同步发展”的服务。双方将于6月7日起，通过KINTO推出全新GR Yaris“Morizo Selection”。消费者可使用最新的定制软件更新该产品。</w:t>
      </w:r>
    </w:p>
    <w:p w14:paraId="018FF5C4" w14:textId="77777777" w:rsidR="0062237E" w:rsidRDefault="0062237E" w:rsidP="00EB27A5">
      <w:r>
        <w:t>KINTO服务的一个关键特征是，在签署订阅合同后，依然可以继续提供附加值。因此，丰田和KINTO意识到该服务将成为最完美的平台，可为消费者已购买车辆提供更新。</w:t>
      </w:r>
    </w:p>
    <w:p w14:paraId="0AD41AF3" w14:textId="77777777" w:rsidR="0062237E" w:rsidRPr="00774ECC" w:rsidRDefault="0062237E" w:rsidP="00EB27A5">
      <w:pPr>
        <w:rPr>
          <w:rFonts w:cs="宋体"/>
          <w:b/>
          <w:bCs/>
          <w:i/>
          <w:iCs/>
        </w:rPr>
      </w:pPr>
      <w:r w:rsidRPr="006E0BB8">
        <w:rPr>
          <w:rFonts w:cs="宋体" w:hint="eastAsia"/>
          <w:b/>
          <w:bCs/>
          <w:i/>
          <w:iCs/>
        </w:rPr>
        <w:t>分析：。</w:t>
      </w:r>
    </w:p>
    <w:p w14:paraId="596CD613" w14:textId="77777777" w:rsidR="0062237E" w:rsidRPr="00774ECC" w:rsidRDefault="0062237E" w:rsidP="00EB27A5">
      <w:pPr>
        <w:pStyle w:val="a7"/>
        <w:numPr>
          <w:ilvl w:val="0"/>
          <w:numId w:val="11"/>
        </w:numPr>
        <w:ind w:firstLineChars="0"/>
        <w:outlineLvl w:val="1"/>
        <w:rPr>
          <w:b/>
        </w:rPr>
      </w:pPr>
      <w:r w:rsidRPr="00774ECC">
        <w:rPr>
          <w:rFonts w:hint="eastAsia"/>
          <w:b/>
        </w:rPr>
        <w:t>雷诺</w:t>
      </w:r>
      <w:r w:rsidRPr="00774ECC">
        <w:rPr>
          <w:b/>
        </w:rPr>
        <w:t>Renault ElectriCity将年产40万辆汽车</w:t>
      </w:r>
    </w:p>
    <w:p w14:paraId="3F5D7B4E" w14:textId="77777777" w:rsidR="0062237E" w:rsidRDefault="0062237E" w:rsidP="00EB27A5">
      <w:r>
        <w:t>6月9日，法国制造商雷诺表示，将把北法三家工厂合并为一个新的法律实体，称为Renault ElectriCity。其中，杜埃（Douai）工厂是一家轿车工厂，莫伯日（Maubeuge）工厂是一家商用车工厂，鲁伊兹（Ruitz）工厂是一家变速箱工厂。</w:t>
      </w:r>
    </w:p>
    <w:p w14:paraId="00504877" w14:textId="77777777" w:rsidR="0062237E" w:rsidRPr="00957E59" w:rsidRDefault="0062237E" w:rsidP="00EB27A5">
      <w:pPr>
        <w:rPr>
          <w:rFonts w:cs="宋体"/>
          <w:b/>
          <w:bCs/>
          <w:i/>
          <w:iCs/>
        </w:rPr>
      </w:pPr>
      <w:r w:rsidRPr="006E0BB8">
        <w:rPr>
          <w:rFonts w:cs="宋体" w:hint="eastAsia"/>
          <w:b/>
          <w:bCs/>
          <w:i/>
          <w:iCs/>
        </w:rPr>
        <w:t>分析：。</w:t>
      </w:r>
    </w:p>
    <w:p w14:paraId="22F8AAA4" w14:textId="77777777" w:rsidR="0062237E" w:rsidRPr="009323B6" w:rsidRDefault="0062237E" w:rsidP="00EB27A5">
      <w:pPr>
        <w:pStyle w:val="a7"/>
        <w:numPr>
          <w:ilvl w:val="0"/>
          <w:numId w:val="11"/>
        </w:numPr>
        <w:ind w:firstLineChars="0"/>
        <w:outlineLvl w:val="1"/>
        <w:rPr>
          <w:b/>
        </w:rPr>
      </w:pPr>
      <w:r w:rsidRPr="009323B6">
        <w:rPr>
          <w:rFonts w:hint="eastAsia"/>
          <w:b/>
        </w:rPr>
        <w:t>雷诺集团和</w:t>
      </w:r>
      <w:r w:rsidRPr="009323B6">
        <w:rPr>
          <w:b/>
        </w:rPr>
        <w:t>Plug Power成立氢燃料合资企业</w:t>
      </w:r>
    </w:p>
    <w:p w14:paraId="38B70BE7" w14:textId="77777777" w:rsidR="0062237E" w:rsidRDefault="0062237E" w:rsidP="00EB27A5">
      <w:r>
        <w:t>6月3日，雷诺汽车（Renault Group）和交钥匙氢及燃料电池解决方案供应商Plug Power宣布正式成立合资企业HYVIA。合资企业相关备忘录于2021年1月12日签署，双方各占50%股份。</w:t>
      </w:r>
    </w:p>
    <w:p w14:paraId="6150793A" w14:textId="77777777" w:rsidR="0062237E" w:rsidRDefault="0062237E" w:rsidP="00EB27A5">
      <w:r>
        <w:t>HYVIA集成氢技术是对雷诺E-TECH技术的补充，可将车辆续航里程提高到 500公里，快速补充燃料时间仅3分钟，非常适合轻型商用车，同时还能应对城市中心脱碳的监管挑战。</w:t>
      </w:r>
    </w:p>
    <w:p w14:paraId="67479DE1" w14:textId="77777777" w:rsidR="0062237E" w:rsidRDefault="0062237E" w:rsidP="00EB27A5">
      <w:r>
        <w:t>HYVIA首批三款燃料电池汽车将基于雷诺Master平台打造，并于2021年底于欧洲上市。届时，加氢站部署和绿色氢供应也将完成。</w:t>
      </w:r>
    </w:p>
    <w:p w14:paraId="4180AB96" w14:textId="77777777" w:rsidR="0062237E" w:rsidRPr="00957E59" w:rsidRDefault="0062237E" w:rsidP="00EB27A5">
      <w:pPr>
        <w:rPr>
          <w:rFonts w:cs="宋体"/>
          <w:b/>
          <w:bCs/>
          <w:i/>
          <w:iCs/>
        </w:rPr>
      </w:pPr>
      <w:r w:rsidRPr="006E0BB8">
        <w:rPr>
          <w:rFonts w:cs="宋体" w:hint="eastAsia"/>
          <w:b/>
          <w:bCs/>
          <w:i/>
          <w:iCs/>
        </w:rPr>
        <w:t>分析：。</w:t>
      </w:r>
    </w:p>
    <w:p w14:paraId="4C5CFAF4" w14:textId="77777777" w:rsidR="0062237E" w:rsidRPr="00FA0B98" w:rsidRDefault="0062237E" w:rsidP="00EB27A5">
      <w:pPr>
        <w:pStyle w:val="a7"/>
        <w:numPr>
          <w:ilvl w:val="0"/>
          <w:numId w:val="11"/>
        </w:numPr>
        <w:ind w:firstLineChars="0"/>
        <w:outlineLvl w:val="1"/>
        <w:rPr>
          <w:b/>
        </w:rPr>
      </w:pPr>
      <w:r>
        <w:rPr>
          <w:rFonts w:hint="eastAsia"/>
          <w:b/>
        </w:rPr>
        <w:t>美国</w:t>
      </w:r>
      <w:r w:rsidRPr="00FA0B98">
        <w:rPr>
          <w:rFonts w:hint="eastAsia"/>
          <w:b/>
        </w:rPr>
        <w:t>拜登政府成立专门工作组解决供应链短缺</w:t>
      </w:r>
    </w:p>
    <w:p w14:paraId="26142EC5" w14:textId="77777777" w:rsidR="0062237E" w:rsidRDefault="0062237E" w:rsidP="00EB27A5">
      <w:r>
        <w:t>6月8日，白宫发布了一份长达250页的报告，包括审查评估结果和一份范围广泛的建议清单。拜登政府指出，技术变革和网络攻击需要新的应对方法，美国应该打破几十年来的自由市场意识形态，推动税收、劳动力和气候措施，以确保更多的本土制造业，远离低工资和低标准的国家。</w:t>
      </w:r>
    </w:p>
    <w:p w14:paraId="6F530405" w14:textId="77777777" w:rsidR="0062237E" w:rsidRDefault="0062237E" w:rsidP="00EB27A5">
      <w:r>
        <w:rPr>
          <w:rFonts w:hint="eastAsia"/>
        </w:rPr>
        <w:t>该报告指出，长期以来，美国将全球市场的某些特征，例如企业和资本将流向工资、税收和监管最低的地方，视为是不可避免的。但拜登新推出的供应链计划，不仅要解决眼前的问题，还要防止长期供应短缺。拜登承诺投资美国国内的制造能力，使美国在关键产品的产出方面不再依赖包括中国在内的对手。</w:t>
      </w:r>
    </w:p>
    <w:p w14:paraId="5ECE2675" w14:textId="77777777" w:rsidR="0062237E" w:rsidRPr="00FA0B98" w:rsidRDefault="0062237E" w:rsidP="00EB27A5">
      <w:pPr>
        <w:rPr>
          <w:rFonts w:cs="宋体"/>
          <w:b/>
          <w:bCs/>
          <w:i/>
          <w:iCs/>
        </w:rPr>
      </w:pPr>
      <w:r w:rsidRPr="006E0BB8">
        <w:rPr>
          <w:rFonts w:cs="宋体" w:hint="eastAsia"/>
          <w:b/>
          <w:bCs/>
          <w:i/>
          <w:iCs/>
        </w:rPr>
        <w:t>分析：。</w:t>
      </w:r>
    </w:p>
    <w:p w14:paraId="743D2059" w14:textId="77777777" w:rsidR="0062237E" w:rsidRPr="00CA2F5C" w:rsidRDefault="0062237E" w:rsidP="00EB27A5">
      <w:pPr>
        <w:pStyle w:val="a7"/>
        <w:numPr>
          <w:ilvl w:val="0"/>
          <w:numId w:val="11"/>
        </w:numPr>
        <w:ind w:firstLineChars="0"/>
        <w:outlineLvl w:val="1"/>
        <w:rPr>
          <w:b/>
        </w:rPr>
      </w:pPr>
      <w:r w:rsidRPr="00CA2F5C">
        <w:rPr>
          <w:rFonts w:hint="eastAsia"/>
          <w:b/>
        </w:rPr>
        <w:t>日本</w:t>
      </w:r>
      <w:r w:rsidRPr="00CA2F5C">
        <w:rPr>
          <w:b/>
        </w:rPr>
        <w:t>2022年5月起新车标配后摄像头</w:t>
      </w:r>
    </w:p>
    <w:p w14:paraId="680EF422" w14:textId="77777777" w:rsidR="0062237E" w:rsidRDefault="0062237E" w:rsidP="00EB27A5">
      <w:r>
        <w:rPr>
          <w:rFonts w:hint="eastAsia"/>
        </w:rPr>
        <w:t>日本国土交通省宣布，从</w:t>
      </w:r>
      <w:r>
        <w:t>2022年5月起，新车将必须标配后摄像头，提供倒车影像功能。</w:t>
      </w:r>
    </w:p>
    <w:p w14:paraId="20B8BBA8" w14:textId="77777777" w:rsidR="0062237E" w:rsidRDefault="0062237E" w:rsidP="00EB27A5">
      <w:r>
        <w:rPr>
          <w:rFonts w:hint="eastAsia"/>
        </w:rPr>
        <w:t>具体实施的时间是，</w:t>
      </w:r>
      <w:r>
        <w:t>2022年5月以后在日本上市的新发布车型将开始标配倒车摄像头；而在此之前已经上市的车型，到2024年5月以后，也必须标配。</w:t>
      </w:r>
    </w:p>
    <w:p w14:paraId="6A03E6CF" w14:textId="77777777" w:rsidR="0062237E" w:rsidRDefault="0062237E" w:rsidP="00EB27A5">
      <w:r>
        <w:rPr>
          <w:rFonts w:hint="eastAsia"/>
        </w:rPr>
        <w:t>此规定出台，无疑将会挽救许多人的生命，对儿童、行人、骑行者和其他道路使用者来说，是一个巨大的安全保障。值得注意的是，日本并不是首个对倒车影像做出硬性规定国家。</w:t>
      </w:r>
    </w:p>
    <w:p w14:paraId="32BA77AE" w14:textId="77777777" w:rsidR="0062237E" w:rsidRPr="00CA2F5C" w:rsidRDefault="0062237E" w:rsidP="00EB27A5">
      <w:pPr>
        <w:rPr>
          <w:rFonts w:cs="宋体"/>
          <w:b/>
          <w:bCs/>
          <w:i/>
          <w:iCs/>
        </w:rPr>
      </w:pPr>
      <w:r w:rsidRPr="006E0BB8">
        <w:rPr>
          <w:rFonts w:cs="宋体" w:hint="eastAsia"/>
          <w:b/>
          <w:bCs/>
          <w:i/>
          <w:iCs/>
        </w:rPr>
        <w:t>分析：。</w:t>
      </w:r>
    </w:p>
    <w:p w14:paraId="368E17F1" w14:textId="77777777" w:rsidR="0062237E" w:rsidRPr="009323B6" w:rsidRDefault="0062237E" w:rsidP="00EB27A5">
      <w:pPr>
        <w:pStyle w:val="a7"/>
        <w:numPr>
          <w:ilvl w:val="0"/>
          <w:numId w:val="11"/>
        </w:numPr>
        <w:ind w:firstLineChars="0"/>
        <w:outlineLvl w:val="1"/>
        <w:rPr>
          <w:b/>
        </w:rPr>
      </w:pPr>
      <w:r w:rsidRPr="009323B6">
        <w:rPr>
          <w:rFonts w:hint="eastAsia"/>
          <w:b/>
        </w:rPr>
        <w:t>日本汽车协会决定东京车展将按计划举行</w:t>
      </w:r>
    </w:p>
    <w:p w14:paraId="04394834" w14:textId="77777777" w:rsidR="0062237E" w:rsidRDefault="0062237E" w:rsidP="00EB27A5">
      <w:r>
        <w:rPr>
          <w:rFonts w:hint="eastAsia"/>
        </w:rPr>
        <w:t>日本汽车制造商协会周四（当地时间</w:t>
      </w:r>
      <w:r>
        <w:t>6月3日）宣布，东京车展将在2023年以“绿色和数字化”为主题恢复举办。因为疫情原因，原定于今年举办的东京车展被取消。</w:t>
      </w:r>
    </w:p>
    <w:p w14:paraId="2493A997" w14:textId="77777777" w:rsidR="0062237E" w:rsidRPr="00957E59" w:rsidRDefault="0062237E" w:rsidP="00EB27A5">
      <w:pPr>
        <w:rPr>
          <w:rFonts w:cs="宋体"/>
          <w:b/>
          <w:bCs/>
          <w:i/>
          <w:iCs/>
        </w:rPr>
      </w:pPr>
      <w:r w:rsidRPr="006E0BB8">
        <w:rPr>
          <w:rFonts w:cs="宋体" w:hint="eastAsia"/>
          <w:b/>
          <w:bCs/>
          <w:i/>
          <w:iCs/>
        </w:rPr>
        <w:t>分析：。</w:t>
      </w:r>
    </w:p>
    <w:p w14:paraId="4FDDD042" w14:textId="77777777" w:rsidR="0062237E" w:rsidRPr="006104A9" w:rsidRDefault="0062237E" w:rsidP="00EB27A5">
      <w:pPr>
        <w:pStyle w:val="a7"/>
        <w:numPr>
          <w:ilvl w:val="0"/>
          <w:numId w:val="11"/>
        </w:numPr>
        <w:ind w:firstLineChars="0"/>
        <w:outlineLvl w:val="1"/>
        <w:rPr>
          <w:b/>
        </w:rPr>
      </w:pPr>
      <w:r w:rsidRPr="006104A9">
        <w:rPr>
          <w:rFonts w:hint="eastAsia"/>
          <w:b/>
        </w:rPr>
        <w:t>现代汽车与首尔市政府达成协议</w:t>
      </w:r>
      <w:r w:rsidRPr="006104A9">
        <w:rPr>
          <w:b/>
        </w:rPr>
        <w:t xml:space="preserve"> 共建城市空中交通生态系统</w:t>
      </w:r>
    </w:p>
    <w:p w14:paraId="0B8B5BFB" w14:textId="77777777" w:rsidR="0062237E" w:rsidRDefault="0062237E" w:rsidP="00EB27A5">
      <w:r w:rsidRPr="00E65475">
        <w:t>10日，现代汽车(Hyundai Motor)与首尔市政府在首尔麻浦区文化储备基地的“首尔智能出行博览会”开幕式现场签署了关于构建城市空中交通生态系统的合作协议。</w:t>
      </w:r>
    </w:p>
    <w:p w14:paraId="7C546427" w14:textId="77777777" w:rsidR="0062237E" w:rsidRPr="004C644D" w:rsidRDefault="0062237E">
      <w:pPr>
        <w:rPr>
          <w:rFonts w:cs="宋体"/>
          <w:b/>
          <w:bCs/>
          <w:i/>
          <w:iCs/>
        </w:rPr>
      </w:pPr>
      <w:r w:rsidRPr="006E0BB8">
        <w:rPr>
          <w:rFonts w:cs="宋体" w:hint="eastAsia"/>
          <w:b/>
          <w:bCs/>
          <w:i/>
          <w:iCs/>
        </w:rPr>
        <w:t>分析：。</w:t>
      </w:r>
    </w:p>
    <w:p w14:paraId="22B567C2" w14:textId="77777777" w:rsidR="0062237E" w:rsidRPr="00FA0B98" w:rsidRDefault="0062237E" w:rsidP="00EB27A5">
      <w:pPr>
        <w:pStyle w:val="a7"/>
        <w:numPr>
          <w:ilvl w:val="0"/>
          <w:numId w:val="11"/>
        </w:numPr>
        <w:ind w:firstLineChars="0"/>
        <w:outlineLvl w:val="1"/>
        <w:rPr>
          <w:b/>
        </w:rPr>
      </w:pPr>
      <w:r w:rsidRPr="00FA0B98">
        <w:rPr>
          <w:b/>
        </w:rPr>
        <w:t>英国5月电动汽车市场占有率接近15%</w:t>
      </w:r>
    </w:p>
    <w:p w14:paraId="245A3A78" w14:textId="77777777" w:rsidR="0062237E" w:rsidRDefault="0062237E" w:rsidP="00EB27A5">
      <w:r>
        <w:rPr>
          <w:rFonts w:hint="eastAsia"/>
        </w:rPr>
        <w:t>今年</w:t>
      </w:r>
      <w:r>
        <w:t>5月，英国新乘用车注册量达到了156,737辆，与疫情前水平的差距进一步减小。与去年同期相比，今年5月英国新车销量提升了接近7倍。然而与2019年5月相比，上个月的销量下滑了14.7%，另外与10年来的5月平均销量相比也下降了13.2%。</w:t>
      </w:r>
    </w:p>
    <w:p w14:paraId="3481E1E4" w14:textId="77777777" w:rsidR="0062237E" w:rsidRDefault="0062237E" w:rsidP="00EB27A5">
      <w:r>
        <w:t>5月，英国电动乘用车的注册量达到了22,975辆，同比提升607%，并获得了14.7%的市场份额。数据显示，2021年5月英国纯电动汽车销量为13,120辆，同比增长441%，市场份额为8.4%。插电式混合动力汽车的销量为9,855辆，同比增长1,092%，市场份额为6.3%。今年迄今，英国市场电动乘用车的注册量已经超过了10万辆，平均市场份额为13.8%。</w:t>
      </w:r>
    </w:p>
    <w:p w14:paraId="75C3A890" w14:textId="77777777" w:rsidR="0062237E" w:rsidRPr="00FA0B98" w:rsidRDefault="0062237E" w:rsidP="00EB27A5">
      <w:pPr>
        <w:rPr>
          <w:rFonts w:cs="宋体"/>
          <w:b/>
          <w:bCs/>
          <w:i/>
          <w:iCs/>
        </w:rPr>
      </w:pPr>
      <w:r w:rsidRPr="006E0BB8">
        <w:rPr>
          <w:rFonts w:cs="宋体" w:hint="eastAsia"/>
          <w:b/>
          <w:bCs/>
          <w:i/>
          <w:iCs/>
        </w:rPr>
        <w:t>分析：。</w:t>
      </w:r>
    </w:p>
    <w:sectPr w:rsidR="0062237E" w:rsidRPr="00FA0B98" w:rsidSect="00866126">
      <w:headerReference w:type="default" r:id="rId11"/>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FD08C" w14:textId="77777777" w:rsidR="00E361D0" w:rsidRDefault="00E361D0" w:rsidP="00EB27A5">
      <w:r>
        <w:separator/>
      </w:r>
    </w:p>
  </w:endnote>
  <w:endnote w:type="continuationSeparator" w:id="0">
    <w:p w14:paraId="0E62284B" w14:textId="77777777" w:rsidR="00E361D0" w:rsidRDefault="00E361D0" w:rsidP="00EB2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7D404" w14:textId="77777777" w:rsidR="00E361D0" w:rsidRDefault="00E361D0" w:rsidP="00EB27A5">
      <w:r>
        <w:separator/>
      </w:r>
    </w:p>
  </w:footnote>
  <w:footnote w:type="continuationSeparator" w:id="0">
    <w:p w14:paraId="3CA8D8EC" w14:textId="77777777" w:rsidR="00E361D0" w:rsidRDefault="00E361D0" w:rsidP="00EB2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A3B8E" w14:textId="147F6377" w:rsidR="00866126" w:rsidRDefault="00866126" w:rsidP="00866126">
    <w:pPr>
      <w:pStyle w:val="a3"/>
      <w:jc w:val="left"/>
    </w:pPr>
    <w:r>
      <w:rPr>
        <w:noProof/>
      </w:rPr>
      <w:drawing>
        <wp:inline distT="0" distB="0" distL="0" distR="0" wp14:anchorId="76177DFB" wp14:editId="7E48F766">
          <wp:extent cx="895350" cy="292100"/>
          <wp:effectExtent l="0" t="0" r="0" b="0"/>
          <wp:docPr id="2" name="图片 2"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225F99"/>
    <w:multiLevelType w:val="hybridMultilevel"/>
    <w:tmpl w:val="9672FB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7"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C55FAA"/>
    <w:multiLevelType w:val="hybridMultilevel"/>
    <w:tmpl w:val="6C06921E"/>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9"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45A2A5E"/>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6"/>
  </w:num>
  <w:num w:numId="3">
    <w:abstractNumId w:val="7"/>
  </w:num>
  <w:num w:numId="4">
    <w:abstractNumId w:val="4"/>
  </w:num>
  <w:num w:numId="5">
    <w:abstractNumId w:val="3"/>
  </w:num>
  <w:num w:numId="6">
    <w:abstractNumId w:val="5"/>
  </w:num>
  <w:num w:numId="7">
    <w:abstractNumId w:val="13"/>
  </w:num>
  <w:num w:numId="8">
    <w:abstractNumId w:val="12"/>
  </w:num>
  <w:num w:numId="9">
    <w:abstractNumId w:val="9"/>
  </w:num>
  <w:num w:numId="10">
    <w:abstractNumId w:val="11"/>
  </w:num>
  <w:num w:numId="11">
    <w:abstractNumId w:val="0"/>
  </w:num>
  <w:num w:numId="12">
    <w:abstractNumId w:val="1"/>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1DF"/>
    <w:rsid w:val="000474FA"/>
    <w:rsid w:val="000D703C"/>
    <w:rsid w:val="000F2335"/>
    <w:rsid w:val="00154A20"/>
    <w:rsid w:val="002061DF"/>
    <w:rsid w:val="002701F6"/>
    <w:rsid w:val="002C5FE9"/>
    <w:rsid w:val="00336057"/>
    <w:rsid w:val="00355374"/>
    <w:rsid w:val="003E1206"/>
    <w:rsid w:val="004C644D"/>
    <w:rsid w:val="004E7EB8"/>
    <w:rsid w:val="005147B1"/>
    <w:rsid w:val="0062237E"/>
    <w:rsid w:val="00663647"/>
    <w:rsid w:val="00866126"/>
    <w:rsid w:val="008808FF"/>
    <w:rsid w:val="008E45C6"/>
    <w:rsid w:val="008E7F23"/>
    <w:rsid w:val="00982380"/>
    <w:rsid w:val="00A11137"/>
    <w:rsid w:val="00A86495"/>
    <w:rsid w:val="00AF6F9D"/>
    <w:rsid w:val="00B12433"/>
    <w:rsid w:val="00B41DF6"/>
    <w:rsid w:val="00B6495C"/>
    <w:rsid w:val="00BA2CC5"/>
    <w:rsid w:val="00BB7783"/>
    <w:rsid w:val="00C9208C"/>
    <w:rsid w:val="00D13984"/>
    <w:rsid w:val="00D40447"/>
    <w:rsid w:val="00D739A0"/>
    <w:rsid w:val="00DE02A5"/>
    <w:rsid w:val="00E361D0"/>
    <w:rsid w:val="00EB27A5"/>
    <w:rsid w:val="00F276E7"/>
    <w:rsid w:val="00F72803"/>
    <w:rsid w:val="00FC738E"/>
    <w:rsid w:val="00FD6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49618A"/>
  <w15:chartTrackingRefBased/>
  <w15:docId w15:val="{5A8C1A2D-B9C3-4216-87BE-F005DC565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27A5"/>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27A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B27A5"/>
    <w:rPr>
      <w:sz w:val="18"/>
      <w:szCs w:val="18"/>
    </w:rPr>
  </w:style>
  <w:style w:type="paragraph" w:styleId="a5">
    <w:name w:val="footer"/>
    <w:basedOn w:val="a"/>
    <w:link w:val="a6"/>
    <w:uiPriority w:val="99"/>
    <w:unhideWhenUsed/>
    <w:rsid w:val="00EB27A5"/>
    <w:pPr>
      <w:tabs>
        <w:tab w:val="center" w:pos="4153"/>
        <w:tab w:val="right" w:pos="8306"/>
      </w:tabs>
      <w:snapToGrid w:val="0"/>
      <w:jc w:val="left"/>
    </w:pPr>
    <w:rPr>
      <w:sz w:val="18"/>
      <w:szCs w:val="18"/>
    </w:rPr>
  </w:style>
  <w:style w:type="character" w:customStyle="1" w:styleId="a6">
    <w:name w:val="页脚 字符"/>
    <w:basedOn w:val="a0"/>
    <w:link w:val="a5"/>
    <w:uiPriority w:val="99"/>
    <w:rsid w:val="00EB27A5"/>
    <w:rPr>
      <w:sz w:val="18"/>
      <w:szCs w:val="18"/>
    </w:rPr>
  </w:style>
  <w:style w:type="paragraph" w:customStyle="1" w:styleId="1">
    <w:name w:val="列出段落1"/>
    <w:basedOn w:val="a"/>
    <w:uiPriority w:val="99"/>
    <w:qFormat/>
    <w:rsid w:val="00EB27A5"/>
    <w:pPr>
      <w:ind w:firstLineChars="200" w:firstLine="420"/>
    </w:pPr>
  </w:style>
  <w:style w:type="paragraph" w:styleId="a7">
    <w:name w:val="List Paragraph"/>
    <w:basedOn w:val="a"/>
    <w:uiPriority w:val="34"/>
    <w:qFormat/>
    <w:rsid w:val="00EB27A5"/>
    <w:pPr>
      <w:ind w:firstLineChars="200" w:firstLine="420"/>
    </w:pPr>
  </w:style>
  <w:style w:type="character" w:styleId="a8">
    <w:name w:val="Hyperlink"/>
    <w:basedOn w:val="a0"/>
    <w:uiPriority w:val="99"/>
    <w:unhideWhenUsed/>
    <w:rsid w:val="00866126"/>
    <w:rPr>
      <w:color w:val="0563C1" w:themeColor="hyperlink"/>
      <w:u w:val="single"/>
    </w:rPr>
  </w:style>
  <w:style w:type="character" w:styleId="a9">
    <w:name w:val="Unresolved Mention"/>
    <w:basedOn w:val="a0"/>
    <w:uiPriority w:val="99"/>
    <w:semiHidden/>
    <w:unhideWhenUsed/>
    <w:rsid w:val="00866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11</Pages>
  <Words>1820</Words>
  <Characters>10374</Characters>
  <Application>Microsoft Office Word</Application>
  <DocSecurity>0</DocSecurity>
  <Lines>86</Lines>
  <Paragraphs>24</Paragraphs>
  <ScaleCrop>false</ScaleCrop>
  <Company/>
  <LinksUpToDate>false</LinksUpToDate>
  <CharactersWithSpaces>12170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6</cp:revision>
  <dcterms:created xsi:type="dcterms:W3CDTF">2021-06-17T06:43:00Z</dcterms:created>
  <dcterms:modified xsi:type="dcterms:W3CDTF">2021-06-17T07:36:00Z</dcterms:modified>
</cp:coreProperties>
</file>