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B70A8" w14:textId="5E127CDD" w:rsidR="00EC7D3B" w:rsidRDefault="00EC7D3B" w:rsidP="00EC7D3B">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24</w:t>
      </w:r>
      <w:r w:rsidRPr="002009FE">
        <w:rPr>
          <w:rFonts w:ascii="黑体" w:eastAsia="黑体" w:cs="黑体" w:hint="eastAsia"/>
          <w:sz w:val="24"/>
        </w:rPr>
        <w:t>期（</w:t>
      </w:r>
      <w:r>
        <w:rPr>
          <w:rFonts w:ascii="黑体" w:eastAsia="黑体" w:cs="黑体"/>
          <w:sz w:val="24"/>
        </w:rPr>
        <w:t>6</w:t>
      </w:r>
      <w:r w:rsidRPr="002009FE">
        <w:rPr>
          <w:rFonts w:ascii="黑体" w:eastAsia="黑体" w:cs="黑体" w:hint="eastAsia"/>
          <w:sz w:val="24"/>
        </w:rPr>
        <w:t>月</w:t>
      </w:r>
      <w:r>
        <w:rPr>
          <w:rFonts w:ascii="黑体" w:eastAsia="黑体" w:cs="黑体"/>
          <w:sz w:val="24"/>
        </w:rPr>
        <w:t>1</w:t>
      </w:r>
      <w:r w:rsidR="00B87F25">
        <w:rPr>
          <w:rFonts w:ascii="黑体" w:eastAsia="黑体" w:cs="黑体"/>
          <w:sz w:val="24"/>
        </w:rPr>
        <w:t>5</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6</w:t>
      </w:r>
      <w:r w:rsidRPr="002009FE">
        <w:rPr>
          <w:rFonts w:ascii="黑体" w:eastAsia="黑体" w:cs="黑体" w:hint="eastAsia"/>
          <w:sz w:val="24"/>
        </w:rPr>
        <w:t>月</w:t>
      </w:r>
      <w:r>
        <w:rPr>
          <w:rFonts w:ascii="黑体" w:eastAsia="黑体" w:cs="黑体"/>
          <w:sz w:val="24"/>
        </w:rPr>
        <w:t>20</w:t>
      </w:r>
      <w:r w:rsidRPr="002009FE">
        <w:rPr>
          <w:rFonts w:ascii="黑体" w:eastAsia="黑体" w:cs="黑体" w:hint="eastAsia"/>
          <w:sz w:val="24"/>
        </w:rPr>
        <w:t>日）</w:t>
      </w:r>
      <w:bookmarkEnd w:id="0"/>
    </w:p>
    <w:p w14:paraId="064D2339" w14:textId="77777777" w:rsidR="00D4052F" w:rsidRPr="002009FE" w:rsidRDefault="00D4052F" w:rsidP="00EC7D3B">
      <w:pPr>
        <w:jc w:val="center"/>
        <w:outlineLvl w:val="0"/>
        <w:rPr>
          <w:rFonts w:ascii="黑体" w:eastAsia="黑体" w:cs="Times New Roman"/>
          <w:sz w:val="24"/>
        </w:rPr>
      </w:pPr>
    </w:p>
    <w:p w14:paraId="72FDDA4F" w14:textId="77777777" w:rsidR="00EC7D3B" w:rsidRPr="00A43D0D" w:rsidRDefault="00EC7D3B" w:rsidP="00EC7D3B">
      <w:pPr>
        <w:rPr>
          <w:rFonts w:ascii="黑体" w:eastAsia="黑体" w:cs="黑体"/>
        </w:rPr>
      </w:pPr>
      <w:r w:rsidRPr="00A43D0D">
        <w:rPr>
          <w:rFonts w:ascii="黑体" w:eastAsia="黑体" w:cs="黑体" w:hint="eastAsia"/>
        </w:rPr>
        <w:t>主要信息源自乘联会每日新闻等</w:t>
      </w:r>
    </w:p>
    <w:p w14:paraId="0FACFD84" w14:textId="77777777" w:rsidR="00EC7D3B" w:rsidRPr="00A43D0D" w:rsidRDefault="00EC7D3B" w:rsidP="00EC7D3B">
      <w:pPr>
        <w:rPr>
          <w:rFonts w:ascii="黑体" w:eastAsia="黑体" w:cs="黑体"/>
        </w:rPr>
      </w:pPr>
      <w:r w:rsidRPr="00A43D0D">
        <w:rPr>
          <w:rFonts w:ascii="黑体" w:eastAsia="黑体" w:cs="黑体" w:hint="eastAsia"/>
        </w:rPr>
        <w:t>中国汽车流通协会汽车市场研究分会</w:t>
      </w:r>
    </w:p>
    <w:p w14:paraId="7A866B52" w14:textId="77777777" w:rsidR="00EC7D3B" w:rsidRPr="00A43D0D" w:rsidRDefault="00EC7D3B" w:rsidP="00EC7D3B">
      <w:pPr>
        <w:rPr>
          <w:rFonts w:ascii="黑体" w:eastAsia="黑体" w:cs="黑体"/>
        </w:rPr>
      </w:pPr>
      <w:r w:rsidRPr="00A43D0D">
        <w:rPr>
          <w:rFonts w:ascii="黑体" w:eastAsia="黑体" w:cs="黑体" w:hint="eastAsia"/>
        </w:rPr>
        <w:t>乘用车市场信息联席会（乘联会）</w:t>
      </w:r>
    </w:p>
    <w:p w14:paraId="11D015BD" w14:textId="096041F0" w:rsidR="00EC7D3B" w:rsidRDefault="00EC7D3B" w:rsidP="00EC7D3B">
      <w:pPr>
        <w:rPr>
          <w:rFonts w:ascii="黑体" w:eastAsia="黑体" w:cs="黑体"/>
        </w:rPr>
      </w:pPr>
      <w:r w:rsidRPr="00A43D0D">
        <w:rPr>
          <w:rFonts w:ascii="黑体" w:eastAsia="黑体" w:cs="黑体" w:hint="eastAsia"/>
        </w:rPr>
        <w:t>网站：</w:t>
      </w:r>
      <w:hyperlink r:id="rId7" w:history="1">
        <w:r w:rsidR="00D4052F" w:rsidRPr="00FC149A">
          <w:rPr>
            <w:rStyle w:val="af0"/>
            <w:rFonts w:ascii="黑体" w:eastAsia="黑体" w:cs="黑体"/>
          </w:rPr>
          <w:t>http://www.cpcaauto.com</w:t>
        </w:r>
      </w:hyperlink>
    </w:p>
    <w:p w14:paraId="1C5E12A0" w14:textId="77777777" w:rsidR="00D4052F" w:rsidRPr="00D4052F" w:rsidRDefault="00D4052F" w:rsidP="00EC7D3B">
      <w:pPr>
        <w:rPr>
          <w:rFonts w:cs="Times New Roman"/>
        </w:rPr>
      </w:pPr>
    </w:p>
    <w:p w14:paraId="76DEAB54" w14:textId="77777777" w:rsidR="00EC7D3B" w:rsidRPr="002009FE" w:rsidRDefault="00EC7D3B" w:rsidP="00EC7D3B">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8C6B076" w14:textId="332E78E9" w:rsidR="00321035" w:rsidRPr="00D4052F" w:rsidRDefault="0062643A" w:rsidP="00321035">
      <w:pPr>
        <w:numPr>
          <w:ilvl w:val="0"/>
          <w:numId w:val="2"/>
        </w:numPr>
        <w:outlineLvl w:val="1"/>
        <w:rPr>
          <w:rFonts w:ascii="黑体" w:eastAsia="黑体" w:hAnsi="黑体" w:cs="Times New Roman"/>
          <w:b/>
          <w:bCs/>
          <w:sz w:val="24"/>
        </w:rPr>
      </w:pPr>
      <w:r w:rsidRPr="0062643A">
        <w:rPr>
          <w:rFonts w:ascii="黑体" w:eastAsia="黑体" w:hAnsi="黑体" w:cs="Times New Roman"/>
          <w:b/>
          <w:bCs/>
          <w:sz w:val="24"/>
        </w:rPr>
        <w:t>6月乘用车市场周度零售走势</w:t>
      </w:r>
    </w:p>
    <w:p w14:paraId="7E28FFBE" w14:textId="34D78B83" w:rsidR="00D4052F" w:rsidRPr="002009FE" w:rsidRDefault="00D4052F" w:rsidP="00D4052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C0FDFAE" wp14:editId="6A281E3B">
            <wp:extent cx="3060000" cy="2270487"/>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60000" cy="2270487"/>
                    </a:xfrm>
                    <a:prstGeom prst="rect">
                      <a:avLst/>
                    </a:prstGeom>
                  </pic:spPr>
                </pic:pic>
              </a:graphicData>
            </a:graphic>
          </wp:inline>
        </w:drawing>
      </w:r>
    </w:p>
    <w:p w14:paraId="196C4E73" w14:textId="5AF7205F" w:rsidR="00321035" w:rsidRDefault="00321035" w:rsidP="00D4052F">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6</w:t>
      </w:r>
      <w:r>
        <w:rPr>
          <w:rFonts w:ascii="Calibri" w:eastAsia="宋体" w:hAnsi="Calibri" w:cs="Times New Roman" w:hint="eastAsia"/>
          <w:szCs w:val="21"/>
        </w:rPr>
        <w:t>月的疫情影响已经大为缓解，因此基数相对合理，</w:t>
      </w:r>
      <w:r w:rsidR="0062643A">
        <w:rPr>
          <w:rFonts w:ascii="Calibri" w:eastAsia="宋体" w:hAnsi="Calibri" w:cs="Times New Roman" w:hint="eastAsia"/>
          <w:szCs w:val="21"/>
        </w:rPr>
        <w:t>由此</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6</w:t>
      </w:r>
      <w:r w:rsidRPr="002A7C74">
        <w:rPr>
          <w:rFonts w:ascii="Calibri" w:eastAsia="宋体" w:hAnsi="Calibri" w:cs="Times New Roman"/>
          <w:szCs w:val="21"/>
        </w:rPr>
        <w:t>月第</w:t>
      </w:r>
      <w:r w:rsidR="0062643A">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2.5</w:t>
      </w:r>
      <w:r w:rsidRPr="002A7C74">
        <w:rPr>
          <w:rFonts w:ascii="Calibri" w:eastAsia="宋体" w:hAnsi="Calibri" w:cs="Times New Roman"/>
          <w:szCs w:val="21"/>
        </w:rPr>
        <w:t>万</w:t>
      </w:r>
      <w:r w:rsidR="0062643A">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62643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62643A">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的表现偏弱。</w:t>
      </w:r>
    </w:p>
    <w:p w14:paraId="6B0A525D" w14:textId="27C702BD" w:rsidR="00321035" w:rsidRDefault="00321035" w:rsidP="0062643A">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62643A">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3.5</w:t>
      </w:r>
      <w:r w:rsidRPr="002A7C74">
        <w:rPr>
          <w:rFonts w:ascii="Calibri" w:eastAsia="宋体" w:hAnsi="Calibri" w:cs="Times New Roman"/>
          <w:szCs w:val="21"/>
        </w:rPr>
        <w:t>万</w:t>
      </w:r>
      <w:r w:rsidR="0062643A">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62643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62643A">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的表现仍稍显偏弱。</w:t>
      </w:r>
    </w:p>
    <w:p w14:paraId="5DEC863C" w14:textId="6D081C50" w:rsidR="00742103" w:rsidRPr="002A7C74" w:rsidRDefault="00742103" w:rsidP="0062643A">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62643A">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4.2</w:t>
      </w:r>
      <w:r w:rsidRPr="002A7C74">
        <w:rPr>
          <w:rFonts w:ascii="Calibri" w:eastAsia="宋体" w:hAnsi="Calibri" w:cs="Times New Roman"/>
          <w:szCs w:val="21"/>
        </w:rPr>
        <w:t>万</w:t>
      </w:r>
      <w:r w:rsidR="0062643A">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62643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62643A">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hint="eastAsia"/>
          <w:szCs w:val="21"/>
        </w:rPr>
        <w:t>3%</w:t>
      </w:r>
      <w:r>
        <w:rPr>
          <w:rFonts w:ascii="Calibri" w:eastAsia="宋体" w:hAnsi="Calibri" w:cs="Times New Roman" w:hint="eastAsia"/>
          <w:szCs w:val="21"/>
        </w:rPr>
        <w:t>的表现较为正常。</w:t>
      </w:r>
    </w:p>
    <w:p w14:paraId="0606A9A8" w14:textId="021FC5A8" w:rsidR="00321035" w:rsidRDefault="00321035" w:rsidP="0062643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Pr>
          <w:rFonts w:ascii="Calibri" w:eastAsia="宋体" w:hAnsi="Calibri" w:cs="Times New Roman" w:hint="eastAsia"/>
          <w:szCs w:val="21"/>
        </w:rPr>
        <w:t>月的</w:t>
      </w:r>
      <w:r w:rsidR="0062643A">
        <w:rPr>
          <w:rFonts w:ascii="Calibri" w:eastAsia="宋体" w:hAnsi="Calibri" w:cs="Times New Roman" w:hint="eastAsia"/>
          <w:szCs w:val="21"/>
        </w:rPr>
        <w:t>三</w:t>
      </w:r>
      <w:r w:rsidR="00742103">
        <w:rPr>
          <w:rFonts w:ascii="Calibri" w:eastAsia="宋体" w:hAnsi="Calibri" w:cs="Times New Roman" w:hint="eastAsia"/>
          <w:szCs w:val="21"/>
        </w:rPr>
        <w:t>3</w:t>
      </w:r>
      <w:r>
        <w:rPr>
          <w:rFonts w:ascii="Calibri" w:eastAsia="宋体" w:hAnsi="Calibri" w:cs="Times New Roman" w:hint="eastAsia"/>
          <w:szCs w:val="21"/>
        </w:rPr>
        <w:t>周总体同比下降</w:t>
      </w:r>
      <w:r w:rsidR="00742103">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，应该是消费环境受到一定影响的。广东疫情和部分地区封闭等措施暂时影响车市的销量，日系车的走势不强。随着广东疫情的有效防控，加之高考后的车市消费恢复，车市</w:t>
      </w:r>
      <w:r w:rsidR="00B87F25">
        <w:rPr>
          <w:rFonts w:ascii="Calibri" w:eastAsia="宋体" w:hAnsi="Calibri" w:cs="Times New Roman" w:hint="eastAsia"/>
          <w:szCs w:val="21"/>
        </w:rPr>
        <w:t>下旬</w:t>
      </w:r>
      <w:r>
        <w:rPr>
          <w:rFonts w:ascii="Calibri" w:eastAsia="宋体" w:hAnsi="Calibri" w:cs="Times New Roman" w:hint="eastAsia"/>
          <w:szCs w:val="21"/>
        </w:rPr>
        <w:t>应该</w:t>
      </w:r>
      <w:r w:rsidR="00B87F25">
        <w:rPr>
          <w:rFonts w:ascii="Calibri" w:eastAsia="宋体" w:hAnsi="Calibri" w:cs="Times New Roman" w:hint="eastAsia"/>
          <w:szCs w:val="21"/>
        </w:rPr>
        <w:t>明显</w:t>
      </w:r>
      <w:r>
        <w:rPr>
          <w:rFonts w:ascii="Calibri" w:eastAsia="宋体" w:hAnsi="Calibri" w:cs="Times New Roman" w:hint="eastAsia"/>
          <w:szCs w:val="21"/>
        </w:rPr>
        <w:t>恢复活力。</w:t>
      </w:r>
    </w:p>
    <w:p w14:paraId="48A74CDA" w14:textId="77777777" w:rsidR="00321035" w:rsidRPr="00411336" w:rsidRDefault="00321035" w:rsidP="00321035">
      <w:pPr>
        <w:ind w:firstLineChars="135" w:firstLine="283"/>
        <w:rPr>
          <w:rFonts w:ascii="Calibri" w:eastAsia="宋体" w:hAnsi="Calibri" w:cs="Times New Roman"/>
          <w:szCs w:val="21"/>
        </w:rPr>
      </w:pPr>
    </w:p>
    <w:p w14:paraId="7C6DA33A" w14:textId="4225E556" w:rsidR="00321035" w:rsidRPr="00AC79E7" w:rsidRDefault="0062643A" w:rsidP="00321035">
      <w:pPr>
        <w:numPr>
          <w:ilvl w:val="0"/>
          <w:numId w:val="2"/>
        </w:numPr>
        <w:outlineLvl w:val="1"/>
        <w:rPr>
          <w:rFonts w:ascii="黑体" w:eastAsia="黑体" w:hAnsi="黑体" w:cs="Times New Roman"/>
          <w:b/>
          <w:bCs/>
          <w:sz w:val="24"/>
        </w:rPr>
      </w:pPr>
      <w:r w:rsidRPr="0062643A">
        <w:rPr>
          <w:rFonts w:ascii="黑体" w:eastAsia="黑体" w:hAnsi="黑体" w:cs="Times New Roman"/>
          <w:b/>
          <w:bCs/>
          <w:sz w:val="24"/>
        </w:rPr>
        <w:t>6月乘用车市场周度批发走势</w:t>
      </w:r>
    </w:p>
    <w:p w14:paraId="54E3EFCB" w14:textId="2879E206" w:rsidR="0062643A" w:rsidRPr="00186DB5" w:rsidRDefault="0062643A" w:rsidP="00AC79E7">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66E0CBC8" wp14:editId="65E7F65B">
            <wp:extent cx="3060000" cy="2270487"/>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0000" cy="2270487"/>
                    </a:xfrm>
                    <a:prstGeom prst="rect">
                      <a:avLst/>
                    </a:prstGeom>
                  </pic:spPr>
                </pic:pic>
              </a:graphicData>
            </a:graphic>
          </wp:inline>
        </w:drawing>
      </w:r>
    </w:p>
    <w:p w14:paraId="151BDB03" w14:textId="15D12C3D" w:rsidR="00321035" w:rsidRDefault="00321035" w:rsidP="00AC79E7">
      <w:pPr>
        <w:ind w:firstLineChars="200" w:firstLine="420"/>
        <w:rPr>
          <w:rFonts w:ascii="Calibri" w:eastAsia="宋体" w:hAnsi="Calibri" w:cs="Times New Roman"/>
          <w:szCs w:val="21"/>
        </w:rPr>
      </w:pPr>
      <w:r>
        <w:rPr>
          <w:rFonts w:ascii="Calibri" w:eastAsia="宋体" w:hAnsi="Calibri" w:cs="Times New Roman"/>
          <w:szCs w:val="21"/>
        </w:rPr>
        <w:lastRenderedPageBreak/>
        <w:t>6</w:t>
      </w:r>
      <w:r>
        <w:rPr>
          <w:rFonts w:ascii="Calibri" w:eastAsia="宋体" w:hAnsi="Calibri" w:cs="Times New Roman" w:hint="eastAsia"/>
          <w:szCs w:val="21"/>
        </w:rPr>
        <w:t>月第</w:t>
      </w:r>
      <w:r w:rsidR="00AC79E7">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2.5</w:t>
      </w:r>
      <w:r w:rsidR="00AC79E7">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AC79E7">
        <w:rPr>
          <w:rFonts w:ascii="Calibri" w:eastAsia="宋体" w:hAnsi="Calibri" w:cs="Times New Roman" w:hint="eastAsia"/>
          <w:szCs w:val="21"/>
        </w:rPr>
        <w:t>同期</w:t>
      </w:r>
      <w:r>
        <w:rPr>
          <w:rFonts w:ascii="Calibri" w:eastAsia="宋体" w:hAnsi="Calibri" w:cs="Times New Roman" w:hint="eastAsia"/>
          <w:szCs w:val="21"/>
        </w:rPr>
        <w:t>的销量增长</w:t>
      </w:r>
      <w:r>
        <w:rPr>
          <w:rFonts w:ascii="Calibri" w:eastAsia="宋体" w:hAnsi="Calibri" w:cs="Times New Roman"/>
          <w:szCs w:val="21"/>
        </w:rPr>
        <w:t>2</w:t>
      </w:r>
      <w:r>
        <w:rPr>
          <w:rFonts w:ascii="Calibri" w:eastAsia="宋体" w:hAnsi="Calibri" w:cs="Times New Roman" w:hint="eastAsia"/>
          <w:szCs w:val="21"/>
        </w:rPr>
        <w:t>%</w:t>
      </w:r>
      <w:r w:rsidR="00AC79E7">
        <w:rPr>
          <w:rFonts w:ascii="Calibri" w:eastAsia="宋体" w:hAnsi="Calibri" w:cs="Times New Roman" w:hint="eastAsia"/>
          <w:szCs w:val="21"/>
        </w:rPr>
        <w:t>。</w:t>
      </w:r>
    </w:p>
    <w:p w14:paraId="68ADCE24" w14:textId="48B59D70" w:rsidR="00321035" w:rsidRDefault="00321035" w:rsidP="00AC79E7">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月第</w:t>
      </w:r>
      <w:r w:rsidR="00AC79E7">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3.3</w:t>
      </w:r>
      <w:r w:rsidR="00AC79E7">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AC79E7">
        <w:rPr>
          <w:rFonts w:ascii="Calibri" w:eastAsia="宋体" w:hAnsi="Calibri" w:cs="Times New Roman" w:hint="eastAsia"/>
          <w:szCs w:val="21"/>
        </w:rPr>
        <w:t>同期</w:t>
      </w:r>
      <w:r>
        <w:rPr>
          <w:rFonts w:ascii="Calibri" w:eastAsia="宋体" w:hAnsi="Calibri" w:cs="Times New Roman" w:hint="eastAsia"/>
          <w:szCs w:val="21"/>
        </w:rPr>
        <w:t>的销量下降</w:t>
      </w:r>
      <w:r>
        <w:rPr>
          <w:rFonts w:ascii="Calibri" w:eastAsia="宋体" w:hAnsi="Calibri" w:cs="Times New Roman" w:hint="eastAsia"/>
          <w:szCs w:val="21"/>
        </w:rPr>
        <w:t>9%</w:t>
      </w:r>
      <w:r>
        <w:rPr>
          <w:rFonts w:ascii="Calibri" w:eastAsia="宋体" w:hAnsi="Calibri" w:cs="Times New Roman" w:hint="eastAsia"/>
          <w:szCs w:val="21"/>
        </w:rPr>
        <w:t>，</w:t>
      </w:r>
      <w:r w:rsidR="00AC79E7">
        <w:rPr>
          <w:rFonts w:ascii="Calibri" w:eastAsia="宋体" w:hAnsi="Calibri" w:cs="Times New Roman" w:hint="eastAsia"/>
          <w:szCs w:val="21"/>
        </w:rPr>
        <w:t>厂商</w:t>
      </w:r>
      <w:r>
        <w:rPr>
          <w:rFonts w:ascii="Calibri" w:eastAsia="宋体" w:hAnsi="Calibri" w:cs="Times New Roman" w:hint="eastAsia"/>
          <w:szCs w:val="21"/>
        </w:rPr>
        <w:t>产销相对偏弱。</w:t>
      </w:r>
    </w:p>
    <w:p w14:paraId="2AD895CB" w14:textId="0B05B8D7" w:rsidR="00742103" w:rsidRPr="00742103" w:rsidRDefault="00742103" w:rsidP="00AC79E7">
      <w:pPr>
        <w:ind w:firstLineChars="200" w:firstLine="420"/>
        <w:rPr>
          <w:rFonts w:ascii="Calibri" w:eastAsia="宋体" w:hAnsi="Calibri" w:cs="Times New Roman"/>
          <w:szCs w:val="21"/>
        </w:rPr>
      </w:pPr>
      <w:r>
        <w:rPr>
          <w:rFonts w:ascii="Calibri" w:eastAsia="宋体" w:hAnsi="Calibri" w:cs="Times New Roman" w:hint="eastAsia"/>
          <w:szCs w:val="21"/>
        </w:rPr>
        <w:t>由于受到端午假期等因素影响，</w:t>
      </w:r>
      <w:r>
        <w:rPr>
          <w:rFonts w:ascii="Calibri" w:eastAsia="宋体" w:hAnsi="Calibri" w:cs="Times New Roman"/>
          <w:szCs w:val="21"/>
        </w:rPr>
        <w:t>6</w:t>
      </w:r>
      <w:r>
        <w:rPr>
          <w:rFonts w:ascii="Calibri" w:eastAsia="宋体" w:hAnsi="Calibri" w:cs="Times New Roman" w:hint="eastAsia"/>
          <w:szCs w:val="21"/>
        </w:rPr>
        <w:t>月第</w:t>
      </w:r>
      <w:r w:rsidR="00AC79E7">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2.5</w:t>
      </w:r>
      <w:r w:rsidR="00AC79E7">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51</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AC79E7">
        <w:rPr>
          <w:rFonts w:ascii="Calibri" w:eastAsia="宋体" w:hAnsi="Calibri" w:cs="Times New Roman" w:hint="eastAsia"/>
          <w:szCs w:val="21"/>
        </w:rPr>
        <w:t>同期</w:t>
      </w:r>
      <w:r>
        <w:rPr>
          <w:rFonts w:ascii="Calibri" w:eastAsia="宋体" w:hAnsi="Calibri" w:cs="Times New Roman" w:hint="eastAsia"/>
          <w:szCs w:val="21"/>
        </w:rPr>
        <w:t>销量下降</w:t>
      </w:r>
      <w:r>
        <w:rPr>
          <w:rFonts w:ascii="Calibri" w:eastAsia="宋体" w:hAnsi="Calibri" w:cs="Times New Roman"/>
          <w:szCs w:val="21"/>
        </w:rPr>
        <w:t>45</w:t>
      </w:r>
      <w:r>
        <w:rPr>
          <w:rFonts w:ascii="Calibri" w:eastAsia="宋体" w:hAnsi="Calibri" w:cs="Times New Roman" w:hint="eastAsia"/>
          <w:szCs w:val="21"/>
        </w:rPr>
        <w:t>%</w:t>
      </w:r>
      <w:r>
        <w:rPr>
          <w:rFonts w:ascii="Calibri" w:eastAsia="宋体" w:hAnsi="Calibri" w:cs="Times New Roman" w:hint="eastAsia"/>
          <w:szCs w:val="21"/>
        </w:rPr>
        <w:t>，</w:t>
      </w:r>
      <w:r w:rsidR="00AC79E7">
        <w:rPr>
          <w:rFonts w:ascii="Calibri" w:eastAsia="宋体" w:hAnsi="Calibri" w:cs="Times New Roman" w:hint="eastAsia"/>
          <w:szCs w:val="21"/>
        </w:rPr>
        <w:t>厂商</w:t>
      </w:r>
      <w:r>
        <w:rPr>
          <w:rFonts w:ascii="Calibri" w:eastAsia="宋体" w:hAnsi="Calibri" w:cs="Times New Roman" w:hint="eastAsia"/>
          <w:szCs w:val="21"/>
        </w:rPr>
        <w:t>产销相对偏弱。</w:t>
      </w:r>
    </w:p>
    <w:p w14:paraId="6ECA22ED" w14:textId="3A0BD578" w:rsidR="00321035" w:rsidRPr="00FD65AD" w:rsidRDefault="00321035" w:rsidP="00AC79E7">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月初的</w:t>
      </w:r>
      <w:r w:rsidR="00AC79E7">
        <w:rPr>
          <w:rFonts w:ascii="Calibri" w:eastAsia="宋体" w:hAnsi="Calibri" w:cs="Times New Roman" w:hint="eastAsia"/>
          <w:szCs w:val="21"/>
        </w:rPr>
        <w:t>厂商</w:t>
      </w:r>
      <w:r>
        <w:rPr>
          <w:rFonts w:ascii="Calibri" w:eastAsia="宋体" w:hAnsi="Calibri" w:cs="Times New Roman" w:hint="eastAsia"/>
          <w:szCs w:val="21"/>
        </w:rPr>
        <w:t>产销相对平淡，但</w:t>
      </w:r>
      <w:r>
        <w:rPr>
          <w:rFonts w:ascii="Calibri" w:eastAsia="宋体" w:hAnsi="Calibri" w:cs="Times New Roman" w:hint="eastAsia"/>
          <w:szCs w:val="21"/>
        </w:rPr>
        <w:t>5</w:t>
      </w:r>
      <w:r>
        <w:rPr>
          <w:rFonts w:ascii="Calibri" w:eastAsia="宋体" w:hAnsi="Calibri" w:cs="Times New Roman" w:hint="eastAsia"/>
          <w:szCs w:val="21"/>
        </w:rPr>
        <w:t>月初的休假因素导致批发偏低，因此环比批发表现好于零售表现。</w:t>
      </w:r>
    </w:p>
    <w:p w14:paraId="5BAAD4DC" w14:textId="3A476956" w:rsidR="00321035" w:rsidRDefault="00321035" w:rsidP="00AC79E7">
      <w:pPr>
        <w:ind w:firstLineChars="200" w:firstLine="420"/>
        <w:rPr>
          <w:rFonts w:ascii="Calibri" w:eastAsia="宋体" w:hAnsi="Calibri" w:cs="Times New Roman"/>
          <w:szCs w:val="21"/>
        </w:rPr>
      </w:pPr>
      <w:r>
        <w:rPr>
          <w:rFonts w:ascii="Calibri" w:eastAsia="宋体" w:hAnsi="Calibri" w:cs="Times New Roman" w:hint="eastAsia"/>
          <w:szCs w:val="21"/>
        </w:rPr>
        <w:t>因</w:t>
      </w:r>
      <w:r>
        <w:rPr>
          <w:rFonts w:ascii="Calibri" w:eastAsia="宋体" w:hAnsi="Calibri" w:cs="Times New Roman" w:hint="eastAsia"/>
          <w:szCs w:val="21"/>
        </w:rPr>
        <w:t>6</w:t>
      </w:r>
      <w:r>
        <w:rPr>
          <w:rFonts w:ascii="Calibri" w:eastAsia="宋体" w:hAnsi="Calibri" w:cs="Times New Roman" w:hint="eastAsia"/>
          <w:szCs w:val="21"/>
        </w:rPr>
        <w:t>月初的疫情影响，加之芯片的影响仍在延续，因此部分</w:t>
      </w:r>
      <w:r w:rsidR="00AC79E7">
        <w:rPr>
          <w:rFonts w:ascii="Calibri" w:eastAsia="宋体" w:hAnsi="Calibri" w:cs="Times New Roman" w:hint="eastAsia"/>
          <w:szCs w:val="21"/>
        </w:rPr>
        <w:t>厂商</w:t>
      </w:r>
      <w:r>
        <w:rPr>
          <w:rFonts w:ascii="Calibri" w:eastAsia="宋体" w:hAnsi="Calibri" w:cs="Times New Roman" w:hint="eastAsia"/>
          <w:szCs w:val="21"/>
        </w:rPr>
        <w:t>的月初产销节奏相对偏慢。部分车企休假时间稍长，</w:t>
      </w:r>
      <w:r w:rsidR="00AC79E7">
        <w:rPr>
          <w:rFonts w:ascii="Calibri" w:eastAsia="宋体" w:hAnsi="Calibri" w:cs="Times New Roman" w:hint="eastAsia"/>
          <w:szCs w:val="21"/>
        </w:rPr>
        <w:t>厂商</w:t>
      </w:r>
      <w:r>
        <w:rPr>
          <w:rFonts w:ascii="Calibri" w:eastAsia="宋体" w:hAnsi="Calibri" w:cs="Times New Roman" w:hint="eastAsia"/>
          <w:szCs w:val="21"/>
        </w:rPr>
        <w:t>销量偏低。</w:t>
      </w:r>
    </w:p>
    <w:p w14:paraId="43B4D204" w14:textId="180047A7" w:rsidR="00321035" w:rsidRPr="000239EC" w:rsidRDefault="00742103" w:rsidP="00AC79E7">
      <w:pPr>
        <w:ind w:firstLineChars="200" w:firstLine="420"/>
        <w:rPr>
          <w:rFonts w:ascii="Calibri" w:eastAsia="宋体" w:hAnsi="Calibri" w:cs="Times New Roman"/>
          <w:szCs w:val="21"/>
        </w:rPr>
      </w:pPr>
      <w:r>
        <w:rPr>
          <w:rFonts w:ascii="Calibri" w:eastAsia="宋体" w:hAnsi="Calibri" w:cs="Times New Roman" w:hint="eastAsia"/>
          <w:szCs w:val="21"/>
        </w:rPr>
        <w:t>虽然</w:t>
      </w:r>
      <w:r w:rsidR="00321035">
        <w:rPr>
          <w:rFonts w:ascii="Calibri" w:eastAsia="宋体" w:hAnsi="Calibri" w:cs="Times New Roman" w:hint="eastAsia"/>
          <w:szCs w:val="21"/>
        </w:rPr>
        <w:t>6</w:t>
      </w:r>
      <w:r w:rsidR="00321035">
        <w:rPr>
          <w:rFonts w:ascii="Calibri" w:eastAsia="宋体" w:hAnsi="Calibri" w:cs="Times New Roman" w:hint="eastAsia"/>
          <w:szCs w:val="21"/>
        </w:rPr>
        <w:t>月是半年冲刺期，</w:t>
      </w:r>
      <w:r>
        <w:rPr>
          <w:rFonts w:ascii="Calibri" w:eastAsia="宋体" w:hAnsi="Calibri" w:cs="Times New Roman" w:hint="eastAsia"/>
          <w:szCs w:val="21"/>
        </w:rPr>
        <w:t>但</w:t>
      </w:r>
      <w:r w:rsidR="00B87F25">
        <w:rPr>
          <w:rFonts w:ascii="Calibri" w:eastAsia="宋体" w:hAnsi="Calibri" w:cs="Times New Roman" w:hint="eastAsia"/>
          <w:szCs w:val="21"/>
        </w:rPr>
        <w:t>端午休假影响一定产销进度，加之</w:t>
      </w:r>
      <w:r w:rsidR="00321035">
        <w:rPr>
          <w:rFonts w:ascii="Calibri" w:eastAsia="宋体" w:hAnsi="Calibri" w:cs="Times New Roman" w:hint="eastAsia"/>
          <w:szCs w:val="21"/>
        </w:rPr>
        <w:t>广东疫情</w:t>
      </w:r>
      <w:r>
        <w:rPr>
          <w:rFonts w:ascii="Calibri" w:eastAsia="宋体" w:hAnsi="Calibri" w:cs="Times New Roman" w:hint="eastAsia"/>
          <w:szCs w:val="21"/>
        </w:rPr>
        <w:t>比预期复杂</w:t>
      </w:r>
      <w:r w:rsidR="00321035">
        <w:rPr>
          <w:rFonts w:ascii="Calibri" w:eastAsia="宋体" w:hAnsi="Calibri" w:cs="Times New Roman" w:hint="eastAsia"/>
          <w:szCs w:val="21"/>
        </w:rPr>
        <w:t>，因此产销表现也</w:t>
      </w:r>
      <w:r>
        <w:rPr>
          <w:rFonts w:ascii="Calibri" w:eastAsia="宋体" w:hAnsi="Calibri" w:cs="Times New Roman" w:hint="eastAsia"/>
          <w:szCs w:val="21"/>
        </w:rPr>
        <w:t>相对增加一定压力</w:t>
      </w:r>
      <w:r w:rsidR="00321035">
        <w:rPr>
          <w:rFonts w:ascii="Calibri" w:eastAsia="宋体" w:hAnsi="Calibri" w:cs="Times New Roman" w:hint="eastAsia"/>
          <w:szCs w:val="21"/>
        </w:rPr>
        <w:t>。</w:t>
      </w:r>
    </w:p>
    <w:p w14:paraId="39AA2261" w14:textId="77777777" w:rsidR="00EC7D3B" w:rsidRPr="002009FE" w:rsidRDefault="00EC7D3B" w:rsidP="00EC7D3B">
      <w:pPr>
        <w:ind w:firstLineChars="135" w:firstLine="283"/>
        <w:rPr>
          <w:rFonts w:ascii="Calibri" w:eastAsia="宋体" w:hAnsi="Calibri" w:cs="Times New Roman"/>
          <w:szCs w:val="21"/>
        </w:rPr>
      </w:pPr>
    </w:p>
    <w:p w14:paraId="4EF5C7B7" w14:textId="3B0B5DBE" w:rsidR="00EC7D3B" w:rsidRPr="002009FE" w:rsidRDefault="00321035" w:rsidP="00EC7D3B">
      <w:pPr>
        <w:numPr>
          <w:ilvl w:val="0"/>
          <w:numId w:val="2"/>
        </w:numPr>
        <w:outlineLvl w:val="1"/>
        <w:rPr>
          <w:rFonts w:ascii="黑体" w:eastAsia="黑体" w:hAnsi="黑体" w:cs="Times New Roman"/>
          <w:b/>
          <w:bCs/>
          <w:sz w:val="24"/>
        </w:rPr>
      </w:pPr>
      <w:r w:rsidRPr="00321035">
        <w:rPr>
          <w:rFonts w:ascii="黑体" w:eastAsia="黑体" w:hAnsi="黑体" w:cs="Times New Roman"/>
          <w:b/>
          <w:bCs/>
          <w:sz w:val="24"/>
        </w:rPr>
        <w:t>2021年5月皮卡市场分析</w:t>
      </w:r>
    </w:p>
    <w:p w14:paraId="13493211" w14:textId="614B3E91" w:rsidR="00321035" w:rsidRDefault="00321035" w:rsidP="00113662">
      <w:pPr>
        <w:ind w:firstLineChars="200" w:firstLine="420"/>
      </w:pPr>
      <w:r>
        <w:rPr>
          <w:rFonts w:hint="eastAsia"/>
        </w:rPr>
        <w:t>根据乘联会数据，</w:t>
      </w:r>
      <w:r w:rsidRPr="001E3DD9">
        <w:t>2021年5月份皮卡市场销售4.</w:t>
      </w:r>
      <w:r w:rsidR="00113662">
        <w:t>6</w:t>
      </w:r>
      <w:r w:rsidR="00AC79E7">
        <w:t>万辆</w:t>
      </w:r>
      <w:r w:rsidRPr="001E3DD9">
        <w:t>，同比20年5月增长3%，环比今年4月下降8%。</w:t>
      </w:r>
      <w:r>
        <w:rPr>
          <w:rFonts w:hint="eastAsia"/>
        </w:rPr>
        <w:t>2</w:t>
      </w:r>
      <w:r>
        <w:t>021</w:t>
      </w:r>
      <w:r>
        <w:rPr>
          <w:rFonts w:hint="eastAsia"/>
        </w:rPr>
        <w:t>年</w:t>
      </w:r>
      <w:r w:rsidR="00113662">
        <w:rPr>
          <w:rFonts w:hint="eastAsia"/>
        </w:rPr>
        <w:t>二</w:t>
      </w:r>
      <w:r>
        <w:rPr>
          <w:rFonts w:hint="eastAsia"/>
        </w:rPr>
        <w:t>季度的皮卡市场继续保持较强走势。2</w:t>
      </w:r>
      <w:r>
        <w:t>020</w:t>
      </w:r>
      <w:r>
        <w:rPr>
          <w:rFonts w:hint="eastAsia"/>
        </w:rPr>
        <w:t>年皮卡总量增长</w:t>
      </w:r>
      <w:r>
        <w:t>9</w:t>
      </w:r>
      <w:r>
        <w:rPr>
          <w:rFonts w:hint="eastAsia"/>
        </w:rPr>
        <w:t>%，这也是</w:t>
      </w:r>
      <w:r w:rsidRPr="008F2E65">
        <w:t>相对于2019年的</w:t>
      </w:r>
      <w:r>
        <w:rPr>
          <w:rFonts w:hint="eastAsia"/>
        </w:rPr>
        <w:t>皮卡市场强势</w:t>
      </w:r>
      <w:r w:rsidRPr="008F2E65">
        <w:t>增长</w:t>
      </w:r>
      <w:r>
        <w:rPr>
          <w:rFonts w:hint="eastAsia"/>
        </w:rPr>
        <w:t>。</w:t>
      </w:r>
    </w:p>
    <w:p w14:paraId="7A12811A" w14:textId="77777777" w:rsidR="00321035" w:rsidRDefault="00321035" w:rsidP="00113662">
      <w:pPr>
        <w:ind w:firstLineChars="200" w:firstLine="420"/>
      </w:pPr>
      <w:r>
        <w:rPr>
          <w:rFonts w:hint="eastAsia"/>
        </w:rPr>
        <w:t>今年1-</w:t>
      </w:r>
      <w:r>
        <w:t>5月</w:t>
      </w:r>
      <w:r>
        <w:rPr>
          <w:rFonts w:hint="eastAsia"/>
        </w:rPr>
        <w:t>增长</w:t>
      </w:r>
      <w:r>
        <w:t>52</w:t>
      </w:r>
      <w:r>
        <w:rPr>
          <w:rFonts w:hint="eastAsia"/>
        </w:rPr>
        <w:t>%也是强于总体乘用车和卡车市场的。近几年皮卡成为乘商结合的消费的新热点，持续表现较强，但近期皮卡车企分化，龙头主力车企强势提升，新进入车企强势低价布局并占据二线主力销量地位，部分传统皮卡企业面临巨大的增长压力。</w:t>
      </w:r>
    </w:p>
    <w:p w14:paraId="32EFB4DD" w14:textId="1AC923F7" w:rsidR="00321035" w:rsidRPr="001E3DD9" w:rsidRDefault="00321035" w:rsidP="00113662">
      <w:pPr>
        <w:ind w:firstLineChars="200" w:firstLine="420"/>
      </w:pPr>
      <w:r>
        <w:rPr>
          <w:rFonts w:hint="eastAsia"/>
        </w:rPr>
        <w:t>随着皮卡文化的逐步成长，乘用化皮卡新增长点仍保持强势，长城炮5月仍保持</w:t>
      </w:r>
      <w:r w:rsidR="00AC79E7">
        <w:rPr>
          <w:rFonts w:hint="eastAsia"/>
        </w:rPr>
        <w:t>万辆</w:t>
      </w:r>
      <w:r>
        <w:rPr>
          <w:rFonts w:hint="eastAsia"/>
        </w:rPr>
        <w:t>以上销量，而江铃皮卡、五十铃皮卡和郑州日产皮卡的商用市场表现较强，加之征途等新品增量，皮卡产品呈现超强于商用车的良好表现。</w:t>
      </w:r>
    </w:p>
    <w:p w14:paraId="45FBA793" w14:textId="60671B51" w:rsidR="00EC7D3B" w:rsidRPr="00321035" w:rsidRDefault="00321035" w:rsidP="00113662">
      <w:pPr>
        <w:ind w:firstLineChars="200" w:firstLine="420"/>
        <w:rPr>
          <w:rFonts w:ascii="Calibri" w:eastAsia="宋体" w:hAnsi="Calibri" w:cs="宋体"/>
          <w:szCs w:val="21"/>
        </w:rPr>
      </w:pPr>
      <w:r>
        <w:rPr>
          <w:rFonts w:hint="eastAsia"/>
        </w:rPr>
        <w:t>未来一段时间</w:t>
      </w:r>
      <w:r w:rsidRPr="00BA65E0">
        <w:rPr>
          <w:rFonts w:hint="eastAsia"/>
        </w:rPr>
        <w:t>皮卡市场的持续恢复是有支撑的。首先，</w:t>
      </w:r>
      <w:r>
        <w:rPr>
          <w:rFonts w:hint="eastAsia"/>
        </w:rPr>
        <w:t>近期</w:t>
      </w:r>
      <w:r w:rsidRPr="00BA65E0">
        <w:rPr>
          <w:rFonts w:hint="eastAsia"/>
        </w:rPr>
        <w:t>经济的稳步复苏为</w:t>
      </w:r>
      <w:r>
        <w:rPr>
          <w:rFonts w:hint="eastAsia"/>
        </w:rPr>
        <w:t>秋季</w:t>
      </w:r>
      <w:r w:rsidRPr="00BA65E0">
        <w:rPr>
          <w:rFonts w:hint="eastAsia"/>
        </w:rPr>
        <w:t>市场的持续恢复打下了坚实的基础。其次，疫情期间催生了很多新产业、新业态、新模式，将为经济回升继续提供有力的支撑。</w:t>
      </w:r>
      <w:r>
        <w:rPr>
          <w:rFonts w:hint="eastAsia"/>
        </w:rPr>
        <w:t>而</w:t>
      </w:r>
      <w:r w:rsidRPr="00BA65E0">
        <w:rPr>
          <w:rFonts w:hint="eastAsia"/>
        </w:rPr>
        <w:t>皮卡市场</w:t>
      </w:r>
      <w:r>
        <w:rPr>
          <w:rFonts w:hint="eastAsia"/>
        </w:rPr>
        <w:t>受益于乘用化的市场扩张</w:t>
      </w:r>
      <w:r w:rsidRPr="00BA65E0">
        <w:rPr>
          <w:rFonts w:hint="eastAsia"/>
        </w:rPr>
        <w:t>的效应也将进一步显现。</w:t>
      </w:r>
    </w:p>
    <w:p w14:paraId="6258820D" w14:textId="77777777" w:rsidR="00EC7D3B" w:rsidRPr="002009FE" w:rsidRDefault="00EC7D3B" w:rsidP="00EC7D3B">
      <w:pPr>
        <w:ind w:firstLineChars="270" w:firstLine="567"/>
        <w:rPr>
          <w:rFonts w:ascii="Calibri" w:eastAsia="宋体" w:hAnsi="Calibri" w:cs="Times New Roman"/>
          <w:szCs w:val="21"/>
        </w:rPr>
      </w:pPr>
    </w:p>
    <w:p w14:paraId="788209C8" w14:textId="04113666" w:rsidR="00EC7D3B" w:rsidRPr="002009FE" w:rsidRDefault="00321035" w:rsidP="00EC7D3B">
      <w:pPr>
        <w:numPr>
          <w:ilvl w:val="0"/>
          <w:numId w:val="2"/>
        </w:numPr>
        <w:outlineLvl w:val="1"/>
        <w:rPr>
          <w:rFonts w:ascii="黑体" w:eastAsia="黑体" w:hAnsi="黑体" w:cs="Times New Roman"/>
          <w:bCs/>
          <w:sz w:val="24"/>
        </w:rPr>
      </w:pPr>
      <w:r w:rsidRPr="00321035">
        <w:rPr>
          <w:rFonts w:ascii="黑体" w:eastAsia="黑体" w:hAnsi="黑体" w:cs="Times New Roman"/>
          <w:bCs/>
          <w:sz w:val="24"/>
        </w:rPr>
        <w:t>21年1-4月新能源车产48</w:t>
      </w:r>
      <w:r w:rsidR="00AC79E7">
        <w:rPr>
          <w:rFonts w:ascii="黑体" w:eastAsia="黑体" w:hAnsi="黑体" w:cs="Times New Roman"/>
          <w:bCs/>
          <w:sz w:val="24"/>
        </w:rPr>
        <w:t>万辆</w:t>
      </w:r>
      <w:r w:rsidRPr="00321035">
        <w:rPr>
          <w:rFonts w:ascii="黑体" w:eastAsia="黑体" w:hAnsi="黑体" w:cs="Times New Roman"/>
          <w:bCs/>
          <w:sz w:val="24"/>
        </w:rPr>
        <w:t>、锂电池3084万度</w:t>
      </w:r>
    </w:p>
    <w:p w14:paraId="3B3F23E4" w14:textId="33D53DA1" w:rsidR="00321035" w:rsidRPr="00321035" w:rsidRDefault="00321035" w:rsidP="00113662">
      <w:pPr>
        <w:ind w:firstLineChars="200" w:firstLine="420"/>
      </w:pPr>
      <w:r w:rsidRPr="00321035">
        <w:rPr>
          <w:rFonts w:hint="eastAsia"/>
        </w:rPr>
        <w:t>根据测算，</w:t>
      </w:r>
      <w:r w:rsidRPr="00321035">
        <w:t>2021年4月新能源汽车产量19</w:t>
      </w:r>
      <w:r w:rsidR="00AC79E7">
        <w:t>万辆</w:t>
      </w:r>
      <w:r w:rsidRPr="00321035">
        <w:t>，同比增长166%；电池装机总电量约923万度，同比增长155%。</w:t>
      </w:r>
      <w:r w:rsidR="00113662">
        <w:rPr>
          <w:rFonts w:hint="eastAsia"/>
        </w:rPr>
        <w:t>2</w:t>
      </w:r>
      <w:r w:rsidR="00113662">
        <w:t>0</w:t>
      </w:r>
      <w:r w:rsidRPr="00321035">
        <w:t>21年1-4月的乘用车电池需求3084万度，同比增长231%。</w:t>
      </w:r>
      <w:r w:rsidR="00113662">
        <w:rPr>
          <w:rFonts w:hint="eastAsia"/>
        </w:rPr>
        <w:t>2</w:t>
      </w:r>
      <w:r w:rsidR="00113662">
        <w:t>0</w:t>
      </w:r>
      <w:r w:rsidRPr="00321035">
        <w:t>20年1-12月的乘用车电池需求6405万度，同比增长2%，表现逐步改善。虽然三元仍是趋势，但</w:t>
      </w:r>
      <w:r w:rsidR="00113662">
        <w:rPr>
          <w:rFonts w:hint="eastAsia"/>
        </w:rPr>
        <w:t>2</w:t>
      </w:r>
      <w:r w:rsidR="00113662">
        <w:t>0</w:t>
      </w:r>
      <w:r w:rsidRPr="00321035">
        <w:t>21年4月的三元电池占比达到45%，磷酸铁锂恢复至53%。</w:t>
      </w:r>
    </w:p>
    <w:p w14:paraId="2E07CD50" w14:textId="03F02D8D" w:rsidR="00EC7D3B" w:rsidRDefault="00321035" w:rsidP="00113662">
      <w:pPr>
        <w:ind w:firstLineChars="200" w:firstLine="420"/>
      </w:pPr>
      <w:r w:rsidRPr="00321035">
        <w:rPr>
          <w:rFonts w:hint="eastAsia"/>
        </w:rPr>
        <w:t>从电池配套特征看，市场竞争格局剧烈变化，宁德时代、比亚迪的总体优势地位明显。二线企业的表现巨变，中航锂电、合肥国轩、蜂巢能源等随着配套企业的</w:t>
      </w:r>
      <w:r w:rsidR="00B87F25">
        <w:rPr>
          <w:rFonts w:hint="eastAsia"/>
        </w:rPr>
        <w:t>表现相对较强，随着乘用车走强的</w:t>
      </w:r>
      <w:r w:rsidRPr="00321035">
        <w:rPr>
          <w:rFonts w:hint="eastAsia"/>
        </w:rPr>
        <w:t>变化</w:t>
      </w:r>
      <w:r w:rsidR="00B87F25">
        <w:rPr>
          <w:rFonts w:hint="eastAsia"/>
        </w:rPr>
        <w:t>带来电池体系</w:t>
      </w:r>
      <w:r w:rsidRPr="00321035">
        <w:rPr>
          <w:rFonts w:hint="eastAsia"/>
        </w:rPr>
        <w:t>份额波动。</w:t>
      </w:r>
    </w:p>
    <w:p w14:paraId="2B060E20" w14:textId="77777777" w:rsidR="00321035" w:rsidRPr="00321035" w:rsidRDefault="00321035" w:rsidP="00321035">
      <w:pPr>
        <w:ind w:firstLineChars="270" w:firstLine="567"/>
      </w:pPr>
    </w:p>
    <w:p w14:paraId="7C5C3500" w14:textId="4C0E535F" w:rsidR="00EC7D3B" w:rsidRPr="002009FE" w:rsidRDefault="00321035" w:rsidP="00EC7D3B">
      <w:pPr>
        <w:numPr>
          <w:ilvl w:val="0"/>
          <w:numId w:val="2"/>
        </w:numPr>
        <w:outlineLvl w:val="1"/>
        <w:rPr>
          <w:rFonts w:ascii="黑体" w:eastAsia="黑体" w:hAnsi="黑体" w:cs="黑体"/>
          <w:bCs/>
          <w:sz w:val="24"/>
        </w:rPr>
      </w:pPr>
      <w:r w:rsidRPr="00321035">
        <w:rPr>
          <w:rFonts w:ascii="黑体" w:eastAsia="黑体" w:hAnsi="黑体" w:cs="黑体" w:hint="eastAsia"/>
          <w:bCs/>
          <w:sz w:val="24"/>
        </w:rPr>
        <w:t>微型低速纯电动乘用车标准需配套</w:t>
      </w:r>
      <w:r w:rsidRPr="00321035">
        <w:rPr>
          <w:rFonts w:ascii="黑体" w:eastAsia="黑体" w:hAnsi="黑体" w:cs="黑体"/>
          <w:bCs/>
          <w:sz w:val="24"/>
        </w:rPr>
        <w:t>C5驾照体系</w:t>
      </w:r>
    </w:p>
    <w:p w14:paraId="1645A0A5" w14:textId="77777777" w:rsidR="00321035" w:rsidRPr="00321035" w:rsidRDefault="00321035" w:rsidP="00595722">
      <w:pPr>
        <w:ind w:firstLineChars="200" w:firstLine="420"/>
      </w:pPr>
      <w:r w:rsidRPr="00321035">
        <w:t>6月17日，工信部正式公开征求对推荐性国家标准《纯电动乘用车技术条件》的意见，主要涉及两方面内容，一是对原纯电动乘用车技术条件进行修订更新，二是增加针对微型低速纯电动乘用车的技术要求，包括增加微型低速纯电动乘用车的定义以及增加动力性、制动性、外廓尺寸、整备质量等相关技术指标和要求。</w:t>
      </w:r>
    </w:p>
    <w:p w14:paraId="0830A433" w14:textId="7FAA3888" w:rsidR="00321035" w:rsidRPr="00321035" w:rsidRDefault="00321035" w:rsidP="00595722">
      <w:pPr>
        <w:ind w:firstLineChars="200" w:firstLine="420"/>
      </w:pPr>
      <w:r>
        <w:rPr>
          <w:rFonts w:hint="eastAsia"/>
        </w:rPr>
        <w:t>此次</w:t>
      </w:r>
      <w:r w:rsidRPr="00321035">
        <w:rPr>
          <w:rFonts w:hint="eastAsia"/>
        </w:rPr>
        <w:t>增加针对微型低速纯电动乘用车概念定义是行业的重大事件，对汽车产品定义的进一步完善和提升，有利于推动汽车市场更全面发展，规范灰色产品的发展，带来更好的产品创新活力。</w:t>
      </w:r>
    </w:p>
    <w:p w14:paraId="1CE75593" w14:textId="5AFD8598" w:rsidR="00EC7D3B" w:rsidRPr="00595722" w:rsidRDefault="00321035" w:rsidP="00595722">
      <w:pPr>
        <w:ind w:firstLineChars="200" w:firstLine="420"/>
      </w:pPr>
      <w:r w:rsidRPr="00321035">
        <w:rPr>
          <w:rFonts w:hint="eastAsia"/>
        </w:rPr>
        <w:t>目前的老年代步车等低速车没有驾照管理，而微型电动车需要驾照，形成消费者不买电动车只买老年代步车等劣币逐良币的现象，这也成为制约微型低速新能源车发展的课题。</w:t>
      </w:r>
      <w:r w:rsidR="00B87F25">
        <w:rPr>
          <w:rFonts w:hint="eastAsia"/>
        </w:rPr>
        <w:t>随着微型低速电动车的产品管理规范化，</w:t>
      </w:r>
      <w:r w:rsidRPr="00321035">
        <w:rPr>
          <w:rFonts w:hint="eastAsia"/>
        </w:rPr>
        <w:t>尤其是在中国逐步进入老年化社会的大趋势下，应对社会变化的产品创新</w:t>
      </w:r>
      <w:r w:rsidR="00B87F25">
        <w:rPr>
          <w:rFonts w:hint="eastAsia"/>
        </w:rPr>
        <w:t>的应用</w:t>
      </w:r>
      <w:r>
        <w:rPr>
          <w:rFonts w:hint="eastAsia"/>
        </w:rPr>
        <w:t>和行业监管</w:t>
      </w:r>
      <w:r w:rsidRPr="00321035">
        <w:rPr>
          <w:rFonts w:hint="eastAsia"/>
        </w:rPr>
        <w:t>发展也要跟上，</w:t>
      </w:r>
      <w:r w:rsidR="00B87F25">
        <w:rPr>
          <w:rFonts w:hint="eastAsia"/>
        </w:rPr>
        <w:t>既要管起来也要便民务实，</w:t>
      </w:r>
      <w:r w:rsidRPr="00321035">
        <w:rPr>
          <w:rFonts w:hint="eastAsia"/>
        </w:rPr>
        <w:t>这样才能更好的</w:t>
      </w:r>
      <w:r w:rsidR="00595722">
        <w:rPr>
          <w:rFonts w:hint="eastAsia"/>
        </w:rPr>
        <w:t>助力</w:t>
      </w:r>
      <w:r w:rsidRPr="00321035">
        <w:rPr>
          <w:rFonts w:hint="eastAsia"/>
        </w:rPr>
        <w:t>中国老年化的和谐社会。</w:t>
      </w:r>
    </w:p>
    <w:p w14:paraId="2C912E95" w14:textId="77777777" w:rsidR="00EC7D3B" w:rsidRPr="00066AF4" w:rsidRDefault="00EC7D3B" w:rsidP="00EC7D3B">
      <w:pPr>
        <w:rPr>
          <w:rFonts w:asciiTheme="minorEastAsia" w:hAnsiTheme="minorEastAsia" w:cs="黑体"/>
          <w:bCs/>
          <w:szCs w:val="21"/>
        </w:rPr>
      </w:pPr>
    </w:p>
    <w:p w14:paraId="58B4C65F" w14:textId="77777777" w:rsidR="00EC7D3B" w:rsidRPr="00044A32" w:rsidRDefault="00EC7D3B" w:rsidP="00EC7D3B">
      <w:pPr>
        <w:outlineLvl w:val="0"/>
        <w:rPr>
          <w:b/>
        </w:rPr>
      </w:pPr>
      <w:r w:rsidRPr="00044A32">
        <w:rPr>
          <w:rFonts w:hint="eastAsia"/>
          <w:b/>
        </w:rPr>
        <w:t>二、</w:t>
      </w:r>
      <w:r w:rsidRPr="00044A32">
        <w:rPr>
          <w:rFonts w:cs="宋体" w:hint="eastAsia"/>
          <w:b/>
          <w:bCs/>
        </w:rPr>
        <w:t>本周上市新车</w:t>
      </w:r>
    </w:p>
    <w:p w14:paraId="71E51688" w14:textId="77777777" w:rsidR="00321035" w:rsidRPr="00834007" w:rsidRDefault="00321035" w:rsidP="00321035">
      <w:pPr>
        <w:pStyle w:val="a8"/>
        <w:numPr>
          <w:ilvl w:val="0"/>
          <w:numId w:val="6"/>
        </w:numPr>
        <w:ind w:firstLineChars="0"/>
        <w:outlineLvl w:val="1"/>
        <w:rPr>
          <w:b/>
        </w:rPr>
      </w:pPr>
      <w:r w:rsidRPr="00834007">
        <w:rPr>
          <w:b/>
        </w:rPr>
        <w:t xml:space="preserve">上汽大众ID.6X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21035" w:rsidRPr="00DE5233" w14:paraId="43455EF3" w14:textId="77777777" w:rsidTr="005E47C8">
        <w:trPr>
          <w:tblCellSpacing w:w="15" w:type="dxa"/>
        </w:trPr>
        <w:tc>
          <w:tcPr>
            <w:tcW w:w="0" w:type="auto"/>
            <w:tcBorders>
              <w:top w:val="nil"/>
              <w:left w:val="nil"/>
              <w:bottom w:val="nil"/>
              <w:right w:val="nil"/>
            </w:tcBorders>
            <w:hideMark/>
          </w:tcPr>
          <w:p w14:paraId="7C9E5DF5" w14:textId="77777777" w:rsidR="00321035" w:rsidRPr="00DE5233" w:rsidRDefault="00321035" w:rsidP="005E47C8">
            <w:pPr>
              <w:widowControl/>
              <w:jc w:val="left"/>
              <w:rPr>
                <w:rFonts w:ascii="宋体" w:eastAsia="宋体" w:hAnsi="宋体" w:cs="宋体"/>
                <w:kern w:val="0"/>
                <w:sz w:val="24"/>
              </w:rPr>
            </w:pPr>
          </w:p>
        </w:tc>
        <w:tc>
          <w:tcPr>
            <w:tcW w:w="0" w:type="auto"/>
            <w:tcBorders>
              <w:top w:val="nil"/>
              <w:left w:val="nil"/>
              <w:bottom w:val="nil"/>
              <w:right w:val="nil"/>
            </w:tcBorders>
            <w:hideMark/>
          </w:tcPr>
          <w:p w14:paraId="62877843" w14:textId="77777777" w:rsidR="00321035" w:rsidRPr="00DE5233" w:rsidRDefault="00321035" w:rsidP="005E47C8">
            <w:pPr>
              <w:widowControl/>
              <w:jc w:val="left"/>
              <w:rPr>
                <w:rFonts w:ascii="微软雅黑" w:eastAsia="微软雅黑" w:hAnsi="微软雅黑" w:cs="宋体"/>
                <w:color w:val="000000"/>
                <w:kern w:val="0"/>
                <w:sz w:val="27"/>
                <w:szCs w:val="27"/>
              </w:rPr>
            </w:pPr>
            <w:r w:rsidRPr="00DE5233">
              <w:rPr>
                <w:rFonts w:ascii="微软雅黑" w:eastAsia="微软雅黑" w:hAnsi="微软雅黑" w:cs="宋体"/>
                <w:noProof/>
                <w:color w:val="000000"/>
                <w:kern w:val="0"/>
                <w:sz w:val="27"/>
                <w:szCs w:val="27"/>
              </w:rPr>
              <w:drawing>
                <wp:inline distT="0" distB="0" distL="0" distR="0" wp14:anchorId="5E56EA64" wp14:editId="64DEB7BD">
                  <wp:extent cx="1800000" cy="932374"/>
                  <wp:effectExtent l="0" t="0" r="0" b="1270"/>
                  <wp:docPr id="3" name="图片 3" descr="http://58.246.65.10:8231/UploadFile/202106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0618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32374"/>
                          </a:xfrm>
                          <a:prstGeom prst="rect">
                            <a:avLst/>
                          </a:prstGeom>
                          <a:noFill/>
                          <a:ln>
                            <a:noFill/>
                          </a:ln>
                        </pic:spPr>
                      </pic:pic>
                    </a:graphicData>
                  </a:graphic>
                </wp:inline>
              </w:drawing>
            </w:r>
          </w:p>
        </w:tc>
        <w:tc>
          <w:tcPr>
            <w:tcW w:w="0" w:type="auto"/>
            <w:tcBorders>
              <w:top w:val="nil"/>
              <w:left w:val="nil"/>
              <w:bottom w:val="nil"/>
              <w:right w:val="nil"/>
            </w:tcBorders>
            <w:hideMark/>
          </w:tcPr>
          <w:p w14:paraId="021D90B7" w14:textId="77777777" w:rsidR="00321035" w:rsidRPr="00DE5233" w:rsidRDefault="00321035" w:rsidP="005E47C8">
            <w:pPr>
              <w:widowControl/>
              <w:jc w:val="left"/>
              <w:rPr>
                <w:rFonts w:ascii="微软雅黑" w:eastAsia="微软雅黑" w:hAnsi="微软雅黑" w:cs="宋体"/>
                <w:color w:val="000000"/>
                <w:kern w:val="0"/>
                <w:sz w:val="27"/>
                <w:szCs w:val="27"/>
              </w:rPr>
            </w:pPr>
          </w:p>
        </w:tc>
      </w:tr>
    </w:tbl>
    <w:p w14:paraId="57585909" w14:textId="77777777" w:rsidR="00321035" w:rsidRDefault="00321035" w:rsidP="00321035">
      <w:r>
        <w:t>6月17日，上汽大众ID.6X上市，新车共推5款，补贴后售价区间为23.9888万-33.5888万元，享受国补1.8万元。</w:t>
      </w:r>
    </w:p>
    <w:p w14:paraId="735C870F" w14:textId="77777777" w:rsidR="00321035" w:rsidRDefault="00321035" w:rsidP="00321035">
      <w:r>
        <w:rPr>
          <w:rFonts w:hint="eastAsia"/>
        </w:rPr>
        <w:t>外观方面，新车采用封闭式的前脸，粗旷的贯穿式灯带，搭配下方星空格栅设计。</w:t>
      </w:r>
    </w:p>
    <w:p w14:paraId="3FB62DA8" w14:textId="77777777" w:rsidR="00321035" w:rsidRDefault="00321035" w:rsidP="00321035">
      <w:r>
        <w:rPr>
          <w:rFonts w:hint="eastAsia"/>
        </w:rPr>
        <w:t>配置方面，新车部分车型配备</w:t>
      </w:r>
      <w:r>
        <w:t>ARHUD，TravelAssist的巡航辅助系统等。</w:t>
      </w:r>
    </w:p>
    <w:p w14:paraId="4B024C63" w14:textId="77777777" w:rsidR="00321035" w:rsidRDefault="00321035" w:rsidP="00321035">
      <w:r>
        <w:rPr>
          <w:rFonts w:hint="eastAsia"/>
        </w:rPr>
        <w:t>动力方面，新车搭载电动机，</w:t>
      </w:r>
      <w:r>
        <w:t>NEDC续航里程为436km、510km、588km。</w:t>
      </w:r>
    </w:p>
    <w:p w14:paraId="3239614F" w14:textId="77777777" w:rsidR="00321035" w:rsidRDefault="00321035" w:rsidP="00321035">
      <w:pPr>
        <w:rPr>
          <w:rFonts w:cs="宋体"/>
          <w:b/>
          <w:bCs/>
          <w:i/>
          <w:iCs/>
        </w:rPr>
      </w:pPr>
      <w:r w:rsidRPr="007654C2">
        <w:rPr>
          <w:rFonts w:cs="宋体" w:hint="eastAsia"/>
          <w:b/>
          <w:bCs/>
          <w:i/>
          <w:iCs/>
        </w:rPr>
        <w:t>分析：。</w:t>
      </w:r>
    </w:p>
    <w:p w14:paraId="47787D8F" w14:textId="77777777" w:rsidR="00321035" w:rsidRPr="00EF471C" w:rsidRDefault="00321035" w:rsidP="00321035">
      <w:pPr>
        <w:pStyle w:val="a8"/>
        <w:numPr>
          <w:ilvl w:val="0"/>
          <w:numId w:val="6"/>
        </w:numPr>
        <w:ind w:firstLineChars="0"/>
        <w:outlineLvl w:val="1"/>
        <w:rPr>
          <w:b/>
        </w:rPr>
      </w:pPr>
      <w:r w:rsidRPr="00EF471C">
        <w:rPr>
          <w:b/>
        </w:rPr>
        <w:t>福特锐际插电混动版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21035" w:rsidRPr="00236D42" w14:paraId="7554EB86" w14:textId="77777777" w:rsidTr="00216A90">
        <w:trPr>
          <w:tblCellSpacing w:w="15" w:type="dxa"/>
        </w:trPr>
        <w:tc>
          <w:tcPr>
            <w:tcW w:w="0" w:type="auto"/>
            <w:tcBorders>
              <w:top w:val="nil"/>
              <w:left w:val="nil"/>
              <w:bottom w:val="nil"/>
              <w:right w:val="nil"/>
            </w:tcBorders>
            <w:hideMark/>
          </w:tcPr>
          <w:p w14:paraId="7475A386" w14:textId="77777777" w:rsidR="00321035" w:rsidRPr="00236D42" w:rsidRDefault="00321035" w:rsidP="00216A90">
            <w:pPr>
              <w:widowControl/>
              <w:jc w:val="left"/>
              <w:rPr>
                <w:rFonts w:ascii="宋体" w:eastAsia="宋体" w:hAnsi="宋体" w:cs="宋体"/>
                <w:kern w:val="0"/>
                <w:sz w:val="24"/>
              </w:rPr>
            </w:pPr>
          </w:p>
        </w:tc>
        <w:tc>
          <w:tcPr>
            <w:tcW w:w="0" w:type="auto"/>
            <w:tcBorders>
              <w:top w:val="nil"/>
              <w:left w:val="nil"/>
              <w:bottom w:val="nil"/>
              <w:right w:val="nil"/>
            </w:tcBorders>
            <w:hideMark/>
          </w:tcPr>
          <w:p w14:paraId="600F3DF2" w14:textId="77777777" w:rsidR="00321035" w:rsidRPr="00236D42" w:rsidRDefault="00321035" w:rsidP="00216A90">
            <w:pPr>
              <w:widowControl/>
              <w:jc w:val="left"/>
              <w:rPr>
                <w:rFonts w:ascii="微软雅黑" w:eastAsia="微软雅黑" w:hAnsi="微软雅黑" w:cs="宋体"/>
                <w:color w:val="000000"/>
                <w:kern w:val="0"/>
                <w:sz w:val="27"/>
                <w:szCs w:val="27"/>
              </w:rPr>
            </w:pPr>
            <w:r w:rsidRPr="00236D42">
              <w:rPr>
                <w:rFonts w:ascii="微软雅黑" w:eastAsia="微软雅黑" w:hAnsi="微软雅黑" w:cs="宋体"/>
                <w:noProof/>
                <w:color w:val="000000"/>
                <w:kern w:val="0"/>
                <w:sz w:val="27"/>
                <w:szCs w:val="27"/>
              </w:rPr>
              <w:drawing>
                <wp:inline distT="0" distB="0" distL="0" distR="0" wp14:anchorId="1D73BB75" wp14:editId="3B7AEA52">
                  <wp:extent cx="1800000" cy="1032000"/>
                  <wp:effectExtent l="0" t="0" r="0" b="0"/>
                  <wp:docPr id="27" name="图片 27" descr="http://58.246.65.10:8231/UploadFile/202106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615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32000"/>
                          </a:xfrm>
                          <a:prstGeom prst="rect">
                            <a:avLst/>
                          </a:prstGeom>
                          <a:noFill/>
                          <a:ln>
                            <a:noFill/>
                          </a:ln>
                        </pic:spPr>
                      </pic:pic>
                    </a:graphicData>
                  </a:graphic>
                </wp:inline>
              </w:drawing>
            </w:r>
          </w:p>
        </w:tc>
        <w:tc>
          <w:tcPr>
            <w:tcW w:w="0" w:type="auto"/>
            <w:tcBorders>
              <w:top w:val="nil"/>
              <w:left w:val="nil"/>
              <w:bottom w:val="nil"/>
              <w:right w:val="nil"/>
            </w:tcBorders>
            <w:hideMark/>
          </w:tcPr>
          <w:p w14:paraId="43C846E7" w14:textId="77777777" w:rsidR="00321035" w:rsidRPr="00236D42" w:rsidRDefault="00321035" w:rsidP="00216A90">
            <w:pPr>
              <w:widowControl/>
              <w:jc w:val="left"/>
              <w:rPr>
                <w:rFonts w:ascii="微软雅黑" w:eastAsia="微软雅黑" w:hAnsi="微软雅黑" w:cs="宋体"/>
                <w:color w:val="000000"/>
                <w:kern w:val="0"/>
                <w:sz w:val="27"/>
                <w:szCs w:val="27"/>
              </w:rPr>
            </w:pPr>
          </w:p>
        </w:tc>
      </w:tr>
    </w:tbl>
    <w:p w14:paraId="55DC6B30" w14:textId="77777777" w:rsidR="00321035" w:rsidRDefault="00321035" w:rsidP="00321035">
      <w:r>
        <w:t>6月12日，福特锐际插电混动版上市，新车售价为20.8万元。</w:t>
      </w:r>
    </w:p>
    <w:p w14:paraId="040905DB" w14:textId="77777777" w:rsidR="00321035" w:rsidRDefault="00321035" w:rsidP="00321035">
      <w:r>
        <w:rPr>
          <w:rFonts w:hint="eastAsia"/>
        </w:rPr>
        <w:t>外观方面，新车与燃油版车型基本保持一致。</w:t>
      </w:r>
    </w:p>
    <w:p w14:paraId="693247DF" w14:textId="77777777" w:rsidR="00321035" w:rsidRDefault="00321035" w:rsidP="00321035">
      <w:r>
        <w:rPr>
          <w:rFonts w:hint="eastAsia"/>
        </w:rPr>
        <w:t>内饰方面，新车采用对称式的布局，双色的样式。</w:t>
      </w:r>
    </w:p>
    <w:p w14:paraId="48FC2162" w14:textId="77777777" w:rsidR="00321035" w:rsidRDefault="00321035" w:rsidP="00321035">
      <w:r>
        <w:rPr>
          <w:rFonts w:hint="eastAsia"/>
        </w:rPr>
        <w:t>动力方面，新车搭载由</w:t>
      </w:r>
      <w:r>
        <w:t>1.5T发动机和电动机组成的插混系统，匹配E-CVT变速箱。</w:t>
      </w:r>
    </w:p>
    <w:p w14:paraId="0B99919C" w14:textId="77777777" w:rsidR="00321035" w:rsidRDefault="00321035" w:rsidP="00321035">
      <w:pPr>
        <w:rPr>
          <w:rFonts w:cs="宋体"/>
          <w:b/>
          <w:bCs/>
          <w:i/>
          <w:iCs/>
        </w:rPr>
      </w:pPr>
      <w:r w:rsidRPr="007654C2">
        <w:rPr>
          <w:rFonts w:cs="宋体" w:hint="eastAsia"/>
          <w:b/>
          <w:bCs/>
          <w:i/>
          <w:iCs/>
        </w:rPr>
        <w:t>分析：。</w:t>
      </w:r>
    </w:p>
    <w:p w14:paraId="1C73ACAE" w14:textId="77777777" w:rsidR="00321035" w:rsidRPr="00EF471C" w:rsidRDefault="00321035" w:rsidP="00321035">
      <w:pPr>
        <w:pStyle w:val="a8"/>
        <w:numPr>
          <w:ilvl w:val="0"/>
          <w:numId w:val="6"/>
        </w:numPr>
        <w:ind w:firstLineChars="0"/>
        <w:outlineLvl w:val="1"/>
        <w:rPr>
          <w:b/>
        </w:rPr>
      </w:pPr>
      <w:r w:rsidRPr="00EF471C">
        <w:rPr>
          <w:b/>
        </w:rPr>
        <w:t>传祺M8新车型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21035" w:rsidRPr="00236D42" w14:paraId="32D24D18" w14:textId="77777777" w:rsidTr="00695477">
        <w:trPr>
          <w:tblCellSpacing w:w="15" w:type="dxa"/>
        </w:trPr>
        <w:tc>
          <w:tcPr>
            <w:tcW w:w="0" w:type="auto"/>
            <w:tcBorders>
              <w:top w:val="nil"/>
              <w:left w:val="nil"/>
              <w:bottom w:val="nil"/>
              <w:right w:val="nil"/>
            </w:tcBorders>
            <w:hideMark/>
          </w:tcPr>
          <w:p w14:paraId="1CB44430" w14:textId="77777777" w:rsidR="00321035" w:rsidRPr="00236D42" w:rsidRDefault="00321035" w:rsidP="00695477">
            <w:pPr>
              <w:widowControl/>
              <w:jc w:val="left"/>
              <w:rPr>
                <w:rFonts w:ascii="宋体" w:eastAsia="宋体" w:hAnsi="宋体" w:cs="宋体"/>
                <w:kern w:val="0"/>
                <w:sz w:val="24"/>
              </w:rPr>
            </w:pPr>
          </w:p>
        </w:tc>
        <w:tc>
          <w:tcPr>
            <w:tcW w:w="0" w:type="auto"/>
            <w:tcBorders>
              <w:top w:val="nil"/>
              <w:left w:val="nil"/>
              <w:bottom w:val="nil"/>
              <w:right w:val="nil"/>
            </w:tcBorders>
            <w:hideMark/>
          </w:tcPr>
          <w:p w14:paraId="4AA8A906" w14:textId="77777777" w:rsidR="00321035" w:rsidRPr="00236D42" w:rsidRDefault="00321035" w:rsidP="00695477">
            <w:pPr>
              <w:widowControl/>
              <w:jc w:val="left"/>
              <w:rPr>
                <w:rFonts w:ascii="微软雅黑" w:eastAsia="微软雅黑" w:hAnsi="微软雅黑" w:cs="宋体"/>
                <w:color w:val="000000"/>
                <w:kern w:val="0"/>
                <w:sz w:val="27"/>
                <w:szCs w:val="27"/>
              </w:rPr>
            </w:pPr>
            <w:r w:rsidRPr="00236D42">
              <w:rPr>
                <w:rFonts w:ascii="微软雅黑" w:eastAsia="微软雅黑" w:hAnsi="微软雅黑" w:cs="宋体"/>
                <w:noProof/>
                <w:color w:val="000000"/>
                <w:kern w:val="0"/>
                <w:sz w:val="27"/>
                <w:szCs w:val="27"/>
              </w:rPr>
              <w:drawing>
                <wp:inline distT="0" distB="0" distL="0" distR="0" wp14:anchorId="06C0A7E3" wp14:editId="5E234A63">
                  <wp:extent cx="1800000" cy="999519"/>
                  <wp:effectExtent l="0" t="0" r="0" b="0"/>
                  <wp:docPr id="29" name="图片 29" descr="http://58.246.65.10:8231/UploadFile/2021061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6150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99519"/>
                          </a:xfrm>
                          <a:prstGeom prst="rect">
                            <a:avLst/>
                          </a:prstGeom>
                          <a:noFill/>
                          <a:ln>
                            <a:noFill/>
                          </a:ln>
                        </pic:spPr>
                      </pic:pic>
                    </a:graphicData>
                  </a:graphic>
                </wp:inline>
              </w:drawing>
            </w:r>
          </w:p>
        </w:tc>
        <w:tc>
          <w:tcPr>
            <w:tcW w:w="0" w:type="auto"/>
            <w:tcBorders>
              <w:top w:val="nil"/>
              <w:left w:val="nil"/>
              <w:bottom w:val="nil"/>
              <w:right w:val="nil"/>
            </w:tcBorders>
            <w:hideMark/>
          </w:tcPr>
          <w:p w14:paraId="43691EE0" w14:textId="77777777" w:rsidR="00321035" w:rsidRPr="00236D42" w:rsidRDefault="00321035" w:rsidP="00695477">
            <w:pPr>
              <w:widowControl/>
              <w:jc w:val="left"/>
              <w:rPr>
                <w:rFonts w:ascii="微软雅黑" w:eastAsia="微软雅黑" w:hAnsi="微软雅黑" w:cs="宋体"/>
                <w:color w:val="000000"/>
                <w:kern w:val="0"/>
                <w:sz w:val="27"/>
                <w:szCs w:val="27"/>
              </w:rPr>
            </w:pPr>
          </w:p>
        </w:tc>
      </w:tr>
    </w:tbl>
    <w:p w14:paraId="48E463C4" w14:textId="77777777" w:rsidR="00321035" w:rsidRDefault="00321035" w:rsidP="00321035">
      <w:r>
        <w:t>6月11日，传祺M8新车型上市，新车共推5款，售价区间为25.98万-36.98万元。</w:t>
      </w:r>
    </w:p>
    <w:p w14:paraId="7CD42C11" w14:textId="77777777" w:rsidR="00321035" w:rsidRDefault="00321035" w:rsidP="00321035">
      <w:r>
        <w:rPr>
          <w:rFonts w:hint="eastAsia"/>
        </w:rPr>
        <w:t>外观方面，新车采用直瀑式中网造型，双色车身设计。</w:t>
      </w:r>
    </w:p>
    <w:p w14:paraId="72AB8E85" w14:textId="77777777" w:rsidR="00321035" w:rsidRDefault="00321035" w:rsidP="00321035">
      <w:r>
        <w:rPr>
          <w:rFonts w:hint="eastAsia"/>
        </w:rPr>
        <w:t>内饰方面，新车采用豪华的真皮内饰以及双色设计。</w:t>
      </w:r>
    </w:p>
    <w:p w14:paraId="3A877862" w14:textId="77777777" w:rsidR="00321035" w:rsidRPr="00DE5233" w:rsidRDefault="00321035" w:rsidP="00321035">
      <w:r>
        <w:rPr>
          <w:rFonts w:hint="eastAsia"/>
        </w:rPr>
        <w:t>动力方面，新车搭载</w:t>
      </w:r>
      <w:r>
        <w:t>2.0T发动机，匹配8TIP变速箱。</w:t>
      </w:r>
    </w:p>
    <w:p w14:paraId="7A220903" w14:textId="77777777" w:rsidR="00321035" w:rsidRDefault="00321035" w:rsidP="00321035">
      <w:pPr>
        <w:rPr>
          <w:rFonts w:cs="宋体"/>
          <w:b/>
          <w:bCs/>
          <w:i/>
          <w:iCs/>
        </w:rPr>
      </w:pPr>
      <w:r w:rsidRPr="007654C2">
        <w:rPr>
          <w:rFonts w:cs="宋体" w:hint="eastAsia"/>
          <w:b/>
          <w:bCs/>
          <w:i/>
          <w:iCs/>
        </w:rPr>
        <w:t>分析：。</w:t>
      </w:r>
    </w:p>
    <w:p w14:paraId="7C28C613" w14:textId="77777777" w:rsidR="003C67A6" w:rsidRPr="00EF471C" w:rsidRDefault="003C67A6" w:rsidP="00EC7D3B">
      <w:pPr>
        <w:pStyle w:val="a8"/>
        <w:numPr>
          <w:ilvl w:val="0"/>
          <w:numId w:val="6"/>
        </w:numPr>
        <w:ind w:firstLineChars="0"/>
        <w:outlineLvl w:val="1"/>
        <w:rPr>
          <w:b/>
        </w:rPr>
      </w:pPr>
      <w:r w:rsidRPr="00EF471C">
        <w:rPr>
          <w:b/>
        </w:rPr>
        <w:t>东风风行S50EV新车型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236D42" w14:paraId="21DD0D85" w14:textId="77777777" w:rsidTr="00CE46DC">
        <w:trPr>
          <w:tblCellSpacing w:w="15" w:type="dxa"/>
        </w:trPr>
        <w:tc>
          <w:tcPr>
            <w:tcW w:w="0" w:type="auto"/>
            <w:tcBorders>
              <w:top w:val="nil"/>
              <w:left w:val="nil"/>
              <w:bottom w:val="nil"/>
              <w:right w:val="nil"/>
            </w:tcBorders>
            <w:hideMark/>
          </w:tcPr>
          <w:p w14:paraId="4343B413" w14:textId="77777777" w:rsidR="003C67A6" w:rsidRPr="00236D42"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17600968" w14:textId="77777777" w:rsidR="003C67A6" w:rsidRPr="00236D42" w:rsidRDefault="003C67A6" w:rsidP="00CE46DC">
            <w:pPr>
              <w:widowControl/>
              <w:jc w:val="left"/>
              <w:rPr>
                <w:rFonts w:ascii="微软雅黑" w:eastAsia="微软雅黑" w:hAnsi="微软雅黑" w:cs="宋体"/>
                <w:color w:val="000000"/>
                <w:kern w:val="0"/>
                <w:sz w:val="27"/>
                <w:szCs w:val="27"/>
              </w:rPr>
            </w:pPr>
            <w:r w:rsidRPr="00236D42">
              <w:rPr>
                <w:rFonts w:ascii="微软雅黑" w:eastAsia="微软雅黑" w:hAnsi="微软雅黑" w:cs="宋体"/>
                <w:noProof/>
                <w:color w:val="000000"/>
                <w:kern w:val="0"/>
                <w:sz w:val="27"/>
                <w:szCs w:val="27"/>
              </w:rPr>
              <w:drawing>
                <wp:inline distT="0" distB="0" distL="0" distR="0" wp14:anchorId="17E051F9" wp14:editId="33930F1F">
                  <wp:extent cx="1800000" cy="970076"/>
                  <wp:effectExtent l="0" t="0" r="0" b="1905"/>
                  <wp:docPr id="9" name="图片 9" descr="http://58.246.65.10:8231/UploadFile/2021061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06150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70076"/>
                          </a:xfrm>
                          <a:prstGeom prst="rect">
                            <a:avLst/>
                          </a:prstGeom>
                          <a:noFill/>
                          <a:ln>
                            <a:noFill/>
                          </a:ln>
                        </pic:spPr>
                      </pic:pic>
                    </a:graphicData>
                  </a:graphic>
                </wp:inline>
              </w:drawing>
            </w:r>
          </w:p>
        </w:tc>
        <w:tc>
          <w:tcPr>
            <w:tcW w:w="0" w:type="auto"/>
            <w:tcBorders>
              <w:top w:val="nil"/>
              <w:left w:val="nil"/>
              <w:bottom w:val="nil"/>
              <w:right w:val="nil"/>
            </w:tcBorders>
            <w:hideMark/>
          </w:tcPr>
          <w:p w14:paraId="5A559FB7" w14:textId="77777777" w:rsidR="003C67A6" w:rsidRPr="00236D42" w:rsidRDefault="003C67A6" w:rsidP="00CE46DC">
            <w:pPr>
              <w:widowControl/>
              <w:jc w:val="left"/>
              <w:rPr>
                <w:rFonts w:ascii="微软雅黑" w:eastAsia="微软雅黑" w:hAnsi="微软雅黑" w:cs="宋体"/>
                <w:color w:val="000000"/>
                <w:kern w:val="0"/>
                <w:sz w:val="27"/>
                <w:szCs w:val="27"/>
              </w:rPr>
            </w:pPr>
          </w:p>
        </w:tc>
      </w:tr>
    </w:tbl>
    <w:p w14:paraId="385C5938" w14:textId="77777777" w:rsidR="003C67A6" w:rsidRDefault="003C67A6" w:rsidP="00EC7D3B">
      <w:r>
        <w:t>6月11日，东风风行S50EV新车型上市，新车补贴后售价为13.09万元。</w:t>
      </w:r>
    </w:p>
    <w:p w14:paraId="49D79222" w14:textId="77777777" w:rsidR="003C67A6" w:rsidRDefault="003C67A6" w:rsidP="00EC7D3B">
      <w:r>
        <w:rPr>
          <w:rFonts w:hint="eastAsia"/>
        </w:rPr>
        <w:t>外观方面，新车与现款车型基本保持一致。</w:t>
      </w:r>
    </w:p>
    <w:p w14:paraId="6E0E058E" w14:textId="77777777" w:rsidR="003C67A6" w:rsidRDefault="003C67A6" w:rsidP="00EC7D3B">
      <w:r>
        <w:rPr>
          <w:rFonts w:hint="eastAsia"/>
        </w:rPr>
        <w:t>配置方面，新车减配副驾驶安全气囊、倒车影像、电动天窗、无钥匙进入（主驾驶位）、无钥匙启动、</w:t>
      </w:r>
      <w:r>
        <w:t>7英寸液晶显示屏等。</w:t>
      </w:r>
    </w:p>
    <w:p w14:paraId="2AF8054F" w14:textId="77777777" w:rsidR="003C67A6" w:rsidRDefault="003C67A6" w:rsidP="00EC7D3B">
      <w:r>
        <w:rPr>
          <w:rFonts w:hint="eastAsia"/>
        </w:rPr>
        <w:t>动力方面，新车搭载电动机，</w:t>
      </w:r>
      <w:r>
        <w:t>NEDC续航里程为415km。</w:t>
      </w:r>
    </w:p>
    <w:p w14:paraId="07F070C2" w14:textId="77777777" w:rsidR="003C67A6" w:rsidRDefault="003C67A6" w:rsidP="00EC7D3B">
      <w:pPr>
        <w:rPr>
          <w:rFonts w:cs="宋体"/>
          <w:b/>
          <w:bCs/>
          <w:i/>
          <w:iCs/>
        </w:rPr>
      </w:pPr>
      <w:r w:rsidRPr="007654C2">
        <w:rPr>
          <w:rFonts w:cs="宋体" w:hint="eastAsia"/>
          <w:b/>
          <w:bCs/>
          <w:i/>
          <w:iCs/>
        </w:rPr>
        <w:t>分析：。</w:t>
      </w:r>
    </w:p>
    <w:p w14:paraId="5A3C2985" w14:textId="77777777" w:rsidR="003C67A6" w:rsidRPr="00EF471C" w:rsidRDefault="003C67A6" w:rsidP="00EC7D3B">
      <w:pPr>
        <w:pStyle w:val="a8"/>
        <w:numPr>
          <w:ilvl w:val="0"/>
          <w:numId w:val="6"/>
        </w:numPr>
        <w:ind w:firstLineChars="0"/>
        <w:outlineLvl w:val="1"/>
        <w:rPr>
          <w:b/>
        </w:rPr>
      </w:pPr>
      <w:r>
        <w:rPr>
          <w:b/>
        </w:rPr>
        <w:t>吉利星瑞时空版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236D42" w14:paraId="2BA61A32" w14:textId="77777777" w:rsidTr="00CE46DC">
        <w:trPr>
          <w:tblCellSpacing w:w="15" w:type="dxa"/>
        </w:trPr>
        <w:tc>
          <w:tcPr>
            <w:tcW w:w="0" w:type="auto"/>
            <w:tcBorders>
              <w:top w:val="nil"/>
              <w:left w:val="nil"/>
              <w:bottom w:val="nil"/>
              <w:right w:val="nil"/>
            </w:tcBorders>
            <w:hideMark/>
          </w:tcPr>
          <w:p w14:paraId="5111BDB7" w14:textId="77777777" w:rsidR="003C67A6" w:rsidRPr="00236D42"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30A7ECA0" w14:textId="77777777" w:rsidR="003C67A6" w:rsidRPr="00236D42" w:rsidRDefault="003C67A6" w:rsidP="00CE46DC">
            <w:pPr>
              <w:widowControl/>
              <w:jc w:val="left"/>
              <w:rPr>
                <w:rFonts w:ascii="微软雅黑" w:eastAsia="微软雅黑" w:hAnsi="微软雅黑" w:cs="宋体"/>
                <w:color w:val="000000"/>
                <w:kern w:val="0"/>
                <w:sz w:val="27"/>
                <w:szCs w:val="27"/>
              </w:rPr>
            </w:pPr>
            <w:r w:rsidRPr="00236D42">
              <w:rPr>
                <w:rFonts w:ascii="微软雅黑" w:eastAsia="微软雅黑" w:hAnsi="微软雅黑" w:cs="宋体"/>
                <w:noProof/>
                <w:color w:val="000000"/>
                <w:kern w:val="0"/>
                <w:sz w:val="27"/>
                <w:szCs w:val="27"/>
              </w:rPr>
              <w:drawing>
                <wp:inline distT="0" distB="0" distL="0" distR="0" wp14:anchorId="1077753B" wp14:editId="66FFD9EA">
                  <wp:extent cx="1800000" cy="935065"/>
                  <wp:effectExtent l="0" t="0" r="0" b="0"/>
                  <wp:docPr id="25" name="图片 25" descr="http://58.246.65.10:8231/UploadFile/20210615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615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35065"/>
                          </a:xfrm>
                          <a:prstGeom prst="rect">
                            <a:avLst/>
                          </a:prstGeom>
                          <a:noFill/>
                          <a:ln>
                            <a:noFill/>
                          </a:ln>
                        </pic:spPr>
                      </pic:pic>
                    </a:graphicData>
                  </a:graphic>
                </wp:inline>
              </w:drawing>
            </w:r>
          </w:p>
        </w:tc>
        <w:tc>
          <w:tcPr>
            <w:tcW w:w="0" w:type="auto"/>
            <w:tcBorders>
              <w:top w:val="nil"/>
              <w:left w:val="nil"/>
              <w:bottom w:val="nil"/>
              <w:right w:val="nil"/>
            </w:tcBorders>
            <w:hideMark/>
          </w:tcPr>
          <w:p w14:paraId="352D731E" w14:textId="77777777" w:rsidR="003C67A6" w:rsidRPr="00236D42" w:rsidRDefault="003C67A6" w:rsidP="00CE46DC">
            <w:pPr>
              <w:widowControl/>
              <w:jc w:val="left"/>
              <w:rPr>
                <w:rFonts w:ascii="微软雅黑" w:eastAsia="微软雅黑" w:hAnsi="微软雅黑" w:cs="宋体"/>
                <w:color w:val="000000"/>
                <w:kern w:val="0"/>
                <w:sz w:val="27"/>
                <w:szCs w:val="27"/>
              </w:rPr>
            </w:pPr>
          </w:p>
        </w:tc>
      </w:tr>
    </w:tbl>
    <w:p w14:paraId="1E47B0E8" w14:textId="77777777" w:rsidR="003C67A6" w:rsidRDefault="003C67A6" w:rsidP="00EC7D3B">
      <w:r>
        <w:t>6月11日，吉利星瑞时空版上市，新车共推2款，售价区间为13.27万-15.27万元。</w:t>
      </w:r>
    </w:p>
    <w:p w14:paraId="3F5A655C" w14:textId="77777777" w:rsidR="003C67A6" w:rsidRDefault="003C67A6" w:rsidP="00EC7D3B">
      <w:r>
        <w:rPr>
          <w:rFonts w:hint="eastAsia"/>
        </w:rPr>
        <w:t>外观方面，新车采用苍穹灰车身颜色，脉冲磁场的前格栅采用熏黑处理。</w:t>
      </w:r>
    </w:p>
    <w:p w14:paraId="09EF534A" w14:textId="77777777" w:rsidR="003C67A6" w:rsidRDefault="003C67A6" w:rsidP="00EC7D3B">
      <w:r>
        <w:rPr>
          <w:rFonts w:hint="eastAsia"/>
        </w:rPr>
        <w:t>内饰方面，新车采用悬浮能量座舱设计，座椅、车门板、车顶等处覆盖</w:t>
      </w:r>
      <w:r>
        <w:t>Alcantara材质。</w:t>
      </w:r>
    </w:p>
    <w:p w14:paraId="3D5B01B2" w14:textId="77777777" w:rsidR="003C67A6" w:rsidRDefault="003C67A6" w:rsidP="00EC7D3B">
      <w:r>
        <w:rPr>
          <w:rFonts w:hint="eastAsia"/>
        </w:rPr>
        <w:t>动力方面，新车搭载</w:t>
      </w:r>
      <w:r>
        <w:t>2.0T发动机，匹配7DCT变速箱。</w:t>
      </w:r>
    </w:p>
    <w:p w14:paraId="675CCBE6" w14:textId="77777777" w:rsidR="003C67A6" w:rsidRDefault="003C67A6" w:rsidP="00EC7D3B">
      <w:pPr>
        <w:rPr>
          <w:rFonts w:cs="宋体"/>
          <w:b/>
          <w:bCs/>
          <w:i/>
          <w:iCs/>
        </w:rPr>
      </w:pPr>
      <w:r w:rsidRPr="007654C2">
        <w:rPr>
          <w:rFonts w:cs="宋体" w:hint="eastAsia"/>
          <w:b/>
          <w:bCs/>
          <w:i/>
          <w:iCs/>
        </w:rPr>
        <w:t>分析：。</w:t>
      </w:r>
    </w:p>
    <w:p w14:paraId="6E072645" w14:textId="77777777" w:rsidR="003C67A6" w:rsidRPr="00834007" w:rsidRDefault="003C67A6" w:rsidP="00EC7D3B">
      <w:pPr>
        <w:pStyle w:val="a8"/>
        <w:numPr>
          <w:ilvl w:val="0"/>
          <w:numId w:val="6"/>
        </w:numPr>
        <w:ind w:firstLineChars="0"/>
        <w:outlineLvl w:val="1"/>
        <w:rPr>
          <w:b/>
        </w:rPr>
      </w:pPr>
      <w:r w:rsidRPr="00834007">
        <w:rPr>
          <w:b/>
        </w:rPr>
        <w:t>凯翼E5EV新车型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DE5233" w14:paraId="6ED3CFD5" w14:textId="77777777" w:rsidTr="00CE46DC">
        <w:trPr>
          <w:tblCellSpacing w:w="15" w:type="dxa"/>
        </w:trPr>
        <w:tc>
          <w:tcPr>
            <w:tcW w:w="0" w:type="auto"/>
            <w:tcBorders>
              <w:top w:val="nil"/>
              <w:left w:val="nil"/>
              <w:bottom w:val="nil"/>
              <w:right w:val="nil"/>
            </w:tcBorders>
            <w:hideMark/>
          </w:tcPr>
          <w:p w14:paraId="23541E9A" w14:textId="77777777" w:rsidR="003C67A6" w:rsidRPr="00DE5233"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6D26C565" w14:textId="77777777" w:rsidR="003C67A6" w:rsidRPr="00DE5233" w:rsidRDefault="003C67A6" w:rsidP="00CE46DC">
            <w:pPr>
              <w:widowControl/>
              <w:jc w:val="left"/>
              <w:rPr>
                <w:rFonts w:ascii="微软雅黑" w:eastAsia="微软雅黑" w:hAnsi="微软雅黑" w:cs="宋体"/>
                <w:color w:val="000000"/>
                <w:kern w:val="0"/>
                <w:sz w:val="27"/>
                <w:szCs w:val="27"/>
              </w:rPr>
            </w:pPr>
            <w:r w:rsidRPr="00DE5233">
              <w:rPr>
                <w:rFonts w:ascii="微软雅黑" w:eastAsia="微软雅黑" w:hAnsi="微软雅黑" w:cs="宋体"/>
                <w:noProof/>
                <w:color w:val="000000"/>
                <w:kern w:val="0"/>
                <w:sz w:val="27"/>
                <w:szCs w:val="27"/>
              </w:rPr>
              <w:drawing>
                <wp:inline distT="0" distB="0" distL="0" distR="0" wp14:anchorId="0EB91AAC" wp14:editId="7DA95D58">
                  <wp:extent cx="1800000" cy="982258"/>
                  <wp:effectExtent l="0" t="0" r="0" b="8890"/>
                  <wp:docPr id="5" name="图片 5" descr="http://58.246.65.10:8231/UploadFile/202106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0617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82258"/>
                          </a:xfrm>
                          <a:prstGeom prst="rect">
                            <a:avLst/>
                          </a:prstGeom>
                          <a:noFill/>
                          <a:ln>
                            <a:noFill/>
                          </a:ln>
                        </pic:spPr>
                      </pic:pic>
                    </a:graphicData>
                  </a:graphic>
                </wp:inline>
              </w:drawing>
            </w:r>
          </w:p>
        </w:tc>
        <w:tc>
          <w:tcPr>
            <w:tcW w:w="0" w:type="auto"/>
            <w:tcBorders>
              <w:top w:val="nil"/>
              <w:left w:val="nil"/>
              <w:bottom w:val="nil"/>
              <w:right w:val="nil"/>
            </w:tcBorders>
            <w:hideMark/>
          </w:tcPr>
          <w:p w14:paraId="036FB087" w14:textId="77777777" w:rsidR="003C67A6" w:rsidRPr="00DE5233" w:rsidRDefault="003C67A6" w:rsidP="00CE46DC">
            <w:pPr>
              <w:widowControl/>
              <w:jc w:val="left"/>
              <w:rPr>
                <w:rFonts w:ascii="微软雅黑" w:eastAsia="微软雅黑" w:hAnsi="微软雅黑" w:cs="宋体"/>
                <w:color w:val="000000"/>
                <w:kern w:val="0"/>
                <w:sz w:val="27"/>
                <w:szCs w:val="27"/>
              </w:rPr>
            </w:pPr>
          </w:p>
        </w:tc>
      </w:tr>
    </w:tbl>
    <w:p w14:paraId="4ED8FF56" w14:textId="77777777" w:rsidR="003C67A6" w:rsidRDefault="003C67A6" w:rsidP="00EC7D3B">
      <w:r>
        <w:t>6月16日，凯翼E5EV新车型上市，新车补贴后售价为13.68万元，享受国补1.62万元。</w:t>
      </w:r>
    </w:p>
    <w:p w14:paraId="75C861E0" w14:textId="77777777" w:rsidR="003C67A6" w:rsidRDefault="003C67A6" w:rsidP="00EC7D3B">
      <w:r>
        <w:rPr>
          <w:rFonts w:hint="eastAsia"/>
        </w:rPr>
        <w:t>外观方面，新车与现款车型基本保持一致。</w:t>
      </w:r>
    </w:p>
    <w:p w14:paraId="235FD433" w14:textId="77777777" w:rsidR="003C67A6" w:rsidRDefault="003C67A6" w:rsidP="00EC7D3B">
      <w:r>
        <w:rPr>
          <w:rFonts w:hint="eastAsia"/>
        </w:rPr>
        <w:t>配置方面，新车减配电子手刹、自动驻车、自动空调、后排出风口等。</w:t>
      </w:r>
    </w:p>
    <w:p w14:paraId="2E5C6BE4" w14:textId="77777777" w:rsidR="003C67A6" w:rsidRDefault="003C67A6" w:rsidP="00EC7D3B">
      <w:r>
        <w:rPr>
          <w:rFonts w:hint="eastAsia"/>
        </w:rPr>
        <w:t>动力方面，新车搭载电动机，</w:t>
      </w:r>
      <w:r>
        <w:t>NEDC续航里程为401km。</w:t>
      </w:r>
    </w:p>
    <w:p w14:paraId="2AA3C89F" w14:textId="77777777" w:rsidR="003C67A6" w:rsidRDefault="003C67A6" w:rsidP="00EC7D3B">
      <w:pPr>
        <w:rPr>
          <w:rFonts w:cs="宋体"/>
          <w:b/>
          <w:bCs/>
          <w:i/>
          <w:iCs/>
        </w:rPr>
      </w:pPr>
      <w:r w:rsidRPr="007654C2">
        <w:rPr>
          <w:rFonts w:cs="宋体" w:hint="eastAsia"/>
          <w:b/>
          <w:bCs/>
          <w:i/>
          <w:iCs/>
        </w:rPr>
        <w:t>分析：。</w:t>
      </w:r>
    </w:p>
    <w:p w14:paraId="2FCAA019" w14:textId="77777777" w:rsidR="003C67A6" w:rsidRPr="00834007" w:rsidRDefault="003C67A6" w:rsidP="00EC7D3B">
      <w:pPr>
        <w:pStyle w:val="a8"/>
        <w:numPr>
          <w:ilvl w:val="0"/>
          <w:numId w:val="6"/>
        </w:numPr>
        <w:ind w:firstLineChars="0"/>
        <w:outlineLvl w:val="1"/>
        <w:rPr>
          <w:b/>
        </w:rPr>
      </w:pPr>
      <w:r w:rsidRPr="00834007">
        <w:rPr>
          <w:b/>
        </w:rPr>
        <w:t>启辰e30新车型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DE5233" w14:paraId="1CB002B8" w14:textId="77777777" w:rsidTr="00CE46DC">
        <w:trPr>
          <w:tblCellSpacing w:w="15" w:type="dxa"/>
        </w:trPr>
        <w:tc>
          <w:tcPr>
            <w:tcW w:w="0" w:type="auto"/>
            <w:tcBorders>
              <w:top w:val="nil"/>
              <w:left w:val="nil"/>
              <w:bottom w:val="nil"/>
              <w:right w:val="nil"/>
            </w:tcBorders>
            <w:hideMark/>
          </w:tcPr>
          <w:p w14:paraId="0B6CB0FB" w14:textId="77777777" w:rsidR="003C67A6" w:rsidRPr="00DE5233"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63CE551D" w14:textId="77777777" w:rsidR="003C67A6" w:rsidRPr="00DE5233" w:rsidRDefault="003C67A6" w:rsidP="00CE46DC">
            <w:pPr>
              <w:widowControl/>
              <w:jc w:val="left"/>
              <w:rPr>
                <w:rFonts w:ascii="微软雅黑" w:eastAsia="微软雅黑" w:hAnsi="微软雅黑" w:cs="宋体"/>
                <w:color w:val="000000"/>
                <w:kern w:val="0"/>
                <w:sz w:val="27"/>
                <w:szCs w:val="27"/>
              </w:rPr>
            </w:pPr>
            <w:r w:rsidRPr="00DE5233">
              <w:rPr>
                <w:rFonts w:ascii="微软雅黑" w:eastAsia="微软雅黑" w:hAnsi="微软雅黑" w:cs="宋体"/>
                <w:noProof/>
                <w:color w:val="000000"/>
                <w:kern w:val="0"/>
                <w:sz w:val="27"/>
                <w:szCs w:val="27"/>
              </w:rPr>
              <w:drawing>
                <wp:inline distT="0" distB="0" distL="0" distR="0" wp14:anchorId="336B461E" wp14:editId="6B4336C9">
                  <wp:extent cx="1800000" cy="938136"/>
                  <wp:effectExtent l="0" t="0" r="0" b="0"/>
                  <wp:docPr id="4" name="图片 4" descr="http://58.246.65.10:8231/UploadFile/2021061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06180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938136"/>
                          </a:xfrm>
                          <a:prstGeom prst="rect">
                            <a:avLst/>
                          </a:prstGeom>
                          <a:noFill/>
                          <a:ln>
                            <a:noFill/>
                          </a:ln>
                        </pic:spPr>
                      </pic:pic>
                    </a:graphicData>
                  </a:graphic>
                </wp:inline>
              </w:drawing>
            </w:r>
          </w:p>
        </w:tc>
        <w:tc>
          <w:tcPr>
            <w:tcW w:w="0" w:type="auto"/>
            <w:tcBorders>
              <w:top w:val="nil"/>
              <w:left w:val="nil"/>
              <w:bottom w:val="nil"/>
              <w:right w:val="nil"/>
            </w:tcBorders>
            <w:hideMark/>
          </w:tcPr>
          <w:p w14:paraId="7DA421C2" w14:textId="77777777" w:rsidR="003C67A6" w:rsidRPr="00DE5233" w:rsidRDefault="003C67A6" w:rsidP="00CE46DC">
            <w:pPr>
              <w:widowControl/>
              <w:jc w:val="left"/>
              <w:rPr>
                <w:rFonts w:ascii="微软雅黑" w:eastAsia="微软雅黑" w:hAnsi="微软雅黑" w:cs="宋体"/>
                <w:color w:val="000000"/>
                <w:kern w:val="0"/>
                <w:sz w:val="27"/>
                <w:szCs w:val="27"/>
              </w:rPr>
            </w:pPr>
          </w:p>
        </w:tc>
      </w:tr>
    </w:tbl>
    <w:p w14:paraId="27650E68" w14:textId="77777777" w:rsidR="003C67A6" w:rsidRDefault="003C67A6" w:rsidP="00EC7D3B">
      <w:r>
        <w:t>6月17日，启辰e30新车型上市，新车共推3款，售价补贴后区间为6.18万-7.48万元，享受国补9648元。</w:t>
      </w:r>
    </w:p>
    <w:p w14:paraId="6AE68325" w14:textId="77777777" w:rsidR="003C67A6" w:rsidRDefault="003C67A6" w:rsidP="00EC7D3B">
      <w:r>
        <w:rPr>
          <w:rFonts w:hint="eastAsia"/>
        </w:rPr>
        <w:t>外观方面，新车采用“</w:t>
      </w:r>
      <w:r>
        <w:t>V-Galaxy”前脸设计，大灯组内部饰条与格栅镀铬饰条相互呼应，搭配大灯组内部U形LED日行灯带。</w:t>
      </w:r>
    </w:p>
    <w:p w14:paraId="28421AB4" w14:textId="77777777" w:rsidR="003C67A6" w:rsidRDefault="003C67A6" w:rsidP="00EC7D3B">
      <w:r>
        <w:rPr>
          <w:rFonts w:hint="eastAsia"/>
        </w:rPr>
        <w:t>内饰方面，新车采用雷诺</w:t>
      </w:r>
      <w:r>
        <w:t>e诺内饰设计。</w:t>
      </w:r>
    </w:p>
    <w:p w14:paraId="0B073366" w14:textId="77777777" w:rsidR="003C67A6" w:rsidRDefault="003C67A6" w:rsidP="00EC7D3B">
      <w:r>
        <w:rPr>
          <w:rFonts w:hint="eastAsia"/>
        </w:rPr>
        <w:t>动力方面，新车搭载电动机，</w:t>
      </w:r>
      <w:r>
        <w:t>NEDC续航里程为301km。</w:t>
      </w:r>
    </w:p>
    <w:p w14:paraId="2E4B98E3" w14:textId="77777777" w:rsidR="003C67A6" w:rsidRDefault="003C67A6" w:rsidP="00EC7D3B">
      <w:pPr>
        <w:rPr>
          <w:rFonts w:cs="宋体"/>
          <w:b/>
          <w:bCs/>
          <w:i/>
          <w:iCs/>
        </w:rPr>
      </w:pPr>
      <w:r w:rsidRPr="007654C2">
        <w:rPr>
          <w:rFonts w:cs="宋体" w:hint="eastAsia"/>
          <w:b/>
          <w:bCs/>
          <w:i/>
          <w:iCs/>
        </w:rPr>
        <w:t>分析：。</w:t>
      </w:r>
    </w:p>
    <w:p w14:paraId="78AD703B" w14:textId="77777777" w:rsidR="003C67A6" w:rsidRPr="00834007" w:rsidRDefault="003C67A6" w:rsidP="00EC7D3B">
      <w:pPr>
        <w:pStyle w:val="a8"/>
        <w:numPr>
          <w:ilvl w:val="0"/>
          <w:numId w:val="6"/>
        </w:numPr>
        <w:ind w:firstLineChars="0"/>
        <w:outlineLvl w:val="1"/>
        <w:rPr>
          <w:b/>
        </w:rPr>
      </w:pPr>
      <w:r w:rsidRPr="00834007">
        <w:rPr>
          <w:b/>
        </w:rPr>
        <w:t>天际ME5PLUS京东定制版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DE5233" w14:paraId="5DDDC3D9" w14:textId="77777777" w:rsidTr="00CE46DC">
        <w:trPr>
          <w:tblCellSpacing w:w="15" w:type="dxa"/>
        </w:trPr>
        <w:tc>
          <w:tcPr>
            <w:tcW w:w="0" w:type="auto"/>
            <w:tcBorders>
              <w:top w:val="nil"/>
              <w:left w:val="nil"/>
              <w:bottom w:val="nil"/>
              <w:right w:val="nil"/>
            </w:tcBorders>
            <w:hideMark/>
          </w:tcPr>
          <w:p w14:paraId="30B789F6" w14:textId="77777777" w:rsidR="003C67A6" w:rsidRPr="00DE5233"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0C346608" w14:textId="77777777" w:rsidR="003C67A6" w:rsidRPr="00DE5233" w:rsidRDefault="003C67A6" w:rsidP="00CE46DC">
            <w:pPr>
              <w:widowControl/>
              <w:jc w:val="left"/>
              <w:rPr>
                <w:rFonts w:ascii="微软雅黑" w:eastAsia="微软雅黑" w:hAnsi="微软雅黑" w:cs="宋体"/>
                <w:color w:val="000000"/>
                <w:kern w:val="0"/>
                <w:sz w:val="27"/>
                <w:szCs w:val="27"/>
              </w:rPr>
            </w:pPr>
            <w:r w:rsidRPr="00DE5233">
              <w:rPr>
                <w:rFonts w:ascii="微软雅黑" w:eastAsia="微软雅黑" w:hAnsi="微软雅黑" w:cs="宋体"/>
                <w:noProof/>
                <w:color w:val="000000"/>
                <w:kern w:val="0"/>
                <w:sz w:val="27"/>
                <w:szCs w:val="27"/>
              </w:rPr>
              <w:drawing>
                <wp:inline distT="0" distB="0" distL="0" distR="0" wp14:anchorId="529FBEBA" wp14:editId="241E4531">
                  <wp:extent cx="1800000" cy="957995"/>
                  <wp:effectExtent l="0" t="0" r="0" b="0"/>
                  <wp:docPr id="14" name="图片 14" descr="http://58.246.65.10:8231/UploadFile/202106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10618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57995"/>
                          </a:xfrm>
                          <a:prstGeom prst="rect">
                            <a:avLst/>
                          </a:prstGeom>
                          <a:noFill/>
                          <a:ln>
                            <a:noFill/>
                          </a:ln>
                        </pic:spPr>
                      </pic:pic>
                    </a:graphicData>
                  </a:graphic>
                </wp:inline>
              </w:drawing>
            </w:r>
          </w:p>
        </w:tc>
        <w:tc>
          <w:tcPr>
            <w:tcW w:w="0" w:type="auto"/>
            <w:tcBorders>
              <w:top w:val="nil"/>
              <w:left w:val="nil"/>
              <w:bottom w:val="nil"/>
              <w:right w:val="nil"/>
            </w:tcBorders>
            <w:hideMark/>
          </w:tcPr>
          <w:p w14:paraId="513AF535" w14:textId="77777777" w:rsidR="003C67A6" w:rsidRPr="00DE5233" w:rsidRDefault="003C67A6" w:rsidP="00CE46DC">
            <w:pPr>
              <w:widowControl/>
              <w:jc w:val="left"/>
              <w:rPr>
                <w:rFonts w:ascii="微软雅黑" w:eastAsia="微软雅黑" w:hAnsi="微软雅黑" w:cs="宋体"/>
                <w:color w:val="000000"/>
                <w:kern w:val="0"/>
                <w:sz w:val="27"/>
                <w:szCs w:val="27"/>
              </w:rPr>
            </w:pPr>
          </w:p>
        </w:tc>
      </w:tr>
    </w:tbl>
    <w:p w14:paraId="1FAF549E" w14:textId="77777777" w:rsidR="003C67A6" w:rsidRDefault="003C67A6" w:rsidP="00EC7D3B">
      <w:r>
        <w:t>6月17日，天际ME5PLUS京东定制版上市，新车售价为15.99万元。</w:t>
      </w:r>
    </w:p>
    <w:p w14:paraId="244E03BF" w14:textId="77777777" w:rsidR="003C67A6" w:rsidRDefault="003C67A6" w:rsidP="00EC7D3B">
      <w:r>
        <w:rPr>
          <w:rFonts w:hint="eastAsia"/>
        </w:rPr>
        <w:t>外观方面，新车采用封闭式前中网的设计，细长的贯穿式头灯组。</w:t>
      </w:r>
    </w:p>
    <w:p w14:paraId="5FF281C3" w14:textId="77777777" w:rsidR="003C67A6" w:rsidRDefault="003C67A6" w:rsidP="00EC7D3B">
      <w:r>
        <w:rPr>
          <w:rFonts w:hint="eastAsia"/>
        </w:rPr>
        <w:t>动力方面，新车搭载由</w:t>
      </w:r>
      <w:r>
        <w:t>1.5L发动机和电动机组成的增程式混动系统，NEDC纯电续航里程为150km。</w:t>
      </w:r>
    </w:p>
    <w:p w14:paraId="75690BB3" w14:textId="77777777" w:rsidR="003C67A6" w:rsidRDefault="003C67A6" w:rsidP="00EC7D3B">
      <w:pPr>
        <w:rPr>
          <w:rFonts w:cs="宋体"/>
          <w:b/>
          <w:bCs/>
          <w:i/>
          <w:iCs/>
        </w:rPr>
      </w:pPr>
      <w:r w:rsidRPr="007654C2">
        <w:rPr>
          <w:rFonts w:cs="宋体" w:hint="eastAsia"/>
          <w:b/>
          <w:bCs/>
          <w:i/>
          <w:iCs/>
        </w:rPr>
        <w:t>分析：。</w:t>
      </w:r>
    </w:p>
    <w:p w14:paraId="129855DA" w14:textId="77777777" w:rsidR="003C67A6" w:rsidRPr="00EF471C" w:rsidRDefault="003C67A6" w:rsidP="00EC7D3B">
      <w:pPr>
        <w:pStyle w:val="a8"/>
        <w:numPr>
          <w:ilvl w:val="0"/>
          <w:numId w:val="6"/>
        </w:numPr>
        <w:ind w:firstLineChars="0"/>
        <w:outlineLvl w:val="1"/>
        <w:rPr>
          <w:b/>
        </w:rPr>
      </w:pPr>
      <w:r w:rsidRPr="00EF471C">
        <w:rPr>
          <w:b/>
        </w:rPr>
        <w:t>中国重汽VGVU75PLUS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7A6" w:rsidRPr="00236D42" w14:paraId="79B9549B" w14:textId="77777777" w:rsidTr="00CE46DC">
        <w:trPr>
          <w:tblCellSpacing w:w="15" w:type="dxa"/>
        </w:trPr>
        <w:tc>
          <w:tcPr>
            <w:tcW w:w="0" w:type="auto"/>
            <w:tcBorders>
              <w:top w:val="nil"/>
              <w:left w:val="nil"/>
              <w:bottom w:val="nil"/>
              <w:right w:val="nil"/>
            </w:tcBorders>
            <w:hideMark/>
          </w:tcPr>
          <w:p w14:paraId="79225613" w14:textId="77777777" w:rsidR="003C67A6" w:rsidRPr="00236D42" w:rsidRDefault="003C67A6" w:rsidP="00CE46DC">
            <w:pPr>
              <w:widowControl/>
              <w:jc w:val="left"/>
              <w:rPr>
                <w:rFonts w:ascii="宋体" w:eastAsia="宋体" w:hAnsi="宋体" w:cs="宋体"/>
                <w:kern w:val="0"/>
                <w:sz w:val="24"/>
              </w:rPr>
            </w:pPr>
          </w:p>
        </w:tc>
        <w:tc>
          <w:tcPr>
            <w:tcW w:w="0" w:type="auto"/>
            <w:tcBorders>
              <w:top w:val="nil"/>
              <w:left w:val="nil"/>
              <w:bottom w:val="nil"/>
              <w:right w:val="nil"/>
            </w:tcBorders>
            <w:hideMark/>
          </w:tcPr>
          <w:p w14:paraId="354CFFFE" w14:textId="77777777" w:rsidR="003C67A6" w:rsidRPr="00236D42" w:rsidRDefault="003C67A6" w:rsidP="00CE46DC">
            <w:pPr>
              <w:widowControl/>
              <w:jc w:val="left"/>
              <w:rPr>
                <w:rFonts w:ascii="微软雅黑" w:eastAsia="微软雅黑" w:hAnsi="微软雅黑" w:cs="宋体"/>
                <w:color w:val="000000"/>
                <w:kern w:val="0"/>
                <w:sz w:val="27"/>
                <w:szCs w:val="27"/>
              </w:rPr>
            </w:pPr>
            <w:r w:rsidRPr="00236D42">
              <w:rPr>
                <w:rFonts w:ascii="微软雅黑" w:eastAsia="微软雅黑" w:hAnsi="微软雅黑" w:cs="宋体"/>
                <w:noProof/>
                <w:color w:val="000000"/>
                <w:kern w:val="0"/>
                <w:sz w:val="27"/>
                <w:szCs w:val="27"/>
              </w:rPr>
              <w:drawing>
                <wp:inline distT="0" distB="0" distL="0" distR="0" wp14:anchorId="7E2B8DFD" wp14:editId="5B2D2241">
                  <wp:extent cx="1800000" cy="1005792"/>
                  <wp:effectExtent l="0" t="0" r="0" b="4445"/>
                  <wp:docPr id="11" name="图片 11" descr="http://58.246.65.10:8231/UploadFile/20210615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6150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005792"/>
                          </a:xfrm>
                          <a:prstGeom prst="rect">
                            <a:avLst/>
                          </a:prstGeom>
                          <a:noFill/>
                          <a:ln>
                            <a:noFill/>
                          </a:ln>
                        </pic:spPr>
                      </pic:pic>
                    </a:graphicData>
                  </a:graphic>
                </wp:inline>
              </w:drawing>
            </w:r>
          </w:p>
        </w:tc>
        <w:tc>
          <w:tcPr>
            <w:tcW w:w="0" w:type="auto"/>
            <w:tcBorders>
              <w:top w:val="nil"/>
              <w:left w:val="nil"/>
              <w:bottom w:val="nil"/>
              <w:right w:val="nil"/>
            </w:tcBorders>
            <w:hideMark/>
          </w:tcPr>
          <w:p w14:paraId="6605707D" w14:textId="77777777" w:rsidR="003C67A6" w:rsidRPr="00236D42" w:rsidRDefault="003C67A6" w:rsidP="00CE46DC">
            <w:pPr>
              <w:widowControl/>
              <w:jc w:val="left"/>
              <w:rPr>
                <w:rFonts w:ascii="微软雅黑" w:eastAsia="微软雅黑" w:hAnsi="微软雅黑" w:cs="宋体"/>
                <w:color w:val="000000"/>
                <w:kern w:val="0"/>
                <w:sz w:val="27"/>
                <w:szCs w:val="27"/>
              </w:rPr>
            </w:pPr>
          </w:p>
        </w:tc>
      </w:tr>
    </w:tbl>
    <w:p w14:paraId="55EFBF69" w14:textId="77777777" w:rsidR="003C67A6" w:rsidRDefault="003C67A6" w:rsidP="00EC7D3B">
      <w:r>
        <w:t>6月11日，中国重汽VGVU75PLUS上市，新车售价区间为13.79万-13.99万元。</w:t>
      </w:r>
    </w:p>
    <w:p w14:paraId="698EF7C8" w14:textId="77777777" w:rsidR="003C67A6" w:rsidRDefault="003C67A6" w:rsidP="00EC7D3B">
      <w:r>
        <w:rPr>
          <w:rFonts w:hint="eastAsia"/>
        </w:rPr>
        <w:t>外观方面，新车采用黑化造型和重新设计的前包围。</w:t>
      </w:r>
    </w:p>
    <w:p w14:paraId="2CC4AF4A" w14:textId="77777777" w:rsidR="003C67A6" w:rsidRDefault="003C67A6" w:rsidP="00EC7D3B">
      <w:r>
        <w:rPr>
          <w:rFonts w:hint="eastAsia"/>
        </w:rPr>
        <w:t>内饰方面，新车采用</w:t>
      </w:r>
      <w:r>
        <w:t>10.25英寸的全液晶仪表。</w:t>
      </w:r>
    </w:p>
    <w:p w14:paraId="1085787C" w14:textId="77777777" w:rsidR="003C67A6" w:rsidRDefault="003C67A6" w:rsidP="00EC7D3B">
      <w:r>
        <w:rPr>
          <w:rFonts w:hint="eastAsia"/>
        </w:rPr>
        <w:t>配置方面，新车提供了</w:t>
      </w:r>
      <w:r>
        <w:t>5/6/7座车型可选。</w:t>
      </w:r>
    </w:p>
    <w:p w14:paraId="6B6BF547" w14:textId="77777777" w:rsidR="003C67A6" w:rsidRDefault="003C67A6" w:rsidP="00EC7D3B">
      <w:r>
        <w:rPr>
          <w:rFonts w:hint="eastAsia"/>
        </w:rPr>
        <w:t>动力方面，新车搭载</w:t>
      </w:r>
      <w:r>
        <w:t>2.0T发动机，匹配8TIP变速箱。</w:t>
      </w:r>
    </w:p>
    <w:p w14:paraId="27AD8288" w14:textId="6D87F007" w:rsidR="003C67A6" w:rsidRDefault="003C67A6" w:rsidP="00EC7D3B">
      <w:pPr>
        <w:rPr>
          <w:rFonts w:cs="宋体"/>
          <w:b/>
          <w:bCs/>
          <w:i/>
          <w:iCs/>
        </w:rPr>
      </w:pPr>
      <w:r w:rsidRPr="007654C2">
        <w:rPr>
          <w:rFonts w:cs="宋体" w:hint="eastAsia"/>
          <w:b/>
          <w:bCs/>
          <w:i/>
          <w:iCs/>
        </w:rPr>
        <w:t>分析：。</w:t>
      </w:r>
    </w:p>
    <w:p w14:paraId="13102346" w14:textId="77777777" w:rsidR="00595722" w:rsidRDefault="00595722" w:rsidP="00EC7D3B">
      <w:pPr>
        <w:rPr>
          <w:rFonts w:cs="宋体"/>
          <w:b/>
          <w:bCs/>
          <w:i/>
          <w:iCs/>
        </w:rPr>
      </w:pPr>
    </w:p>
    <w:p w14:paraId="467557E0" w14:textId="77777777" w:rsidR="00EC7D3B" w:rsidRPr="00DA5660" w:rsidRDefault="00EC7D3B" w:rsidP="00EC7D3B">
      <w:pPr>
        <w:pStyle w:val="a8"/>
        <w:numPr>
          <w:ilvl w:val="0"/>
          <w:numId w:val="14"/>
        </w:numPr>
        <w:ind w:firstLineChars="0"/>
        <w:outlineLvl w:val="0"/>
        <w:rPr>
          <w:b/>
        </w:rPr>
      </w:pPr>
      <w:r w:rsidRPr="00C97499">
        <w:rPr>
          <w:rFonts w:cs="宋体" w:hint="eastAsia"/>
          <w:b/>
          <w:bCs/>
        </w:rPr>
        <w:t>宏观经济与政策</w:t>
      </w:r>
    </w:p>
    <w:p w14:paraId="1EB8F642" w14:textId="77777777" w:rsidR="003C67A6" w:rsidRPr="00834007" w:rsidRDefault="003C67A6" w:rsidP="00EC7D3B">
      <w:pPr>
        <w:pStyle w:val="a8"/>
        <w:numPr>
          <w:ilvl w:val="0"/>
          <w:numId w:val="15"/>
        </w:numPr>
        <w:ind w:firstLineChars="0"/>
        <w:outlineLvl w:val="1"/>
        <w:rPr>
          <w:b/>
        </w:rPr>
      </w:pPr>
      <w:r w:rsidRPr="00834007">
        <w:rPr>
          <w:rFonts w:hint="eastAsia"/>
          <w:b/>
        </w:rPr>
        <w:t>财政部：前</w:t>
      </w:r>
      <w:r w:rsidRPr="00834007">
        <w:rPr>
          <w:b/>
        </w:rPr>
        <w:t>5月全国一般公共预算收入同比增24.2%</w:t>
      </w:r>
    </w:p>
    <w:p w14:paraId="38CBF933" w14:textId="77777777" w:rsidR="003C67A6" w:rsidRDefault="003C67A6" w:rsidP="00EC7D3B">
      <w:r>
        <w:t>1-5月累计，全国一般公共预算收入96,454亿元，同比增长24.2%；全国一般公共预算支出93,553亿元，同比增长3.6%；全国税收收入83,831亿元，同比增长25.5%。</w:t>
      </w:r>
    </w:p>
    <w:p w14:paraId="0423EE5A" w14:textId="77777777" w:rsidR="003C67A6" w:rsidRDefault="003C67A6" w:rsidP="00EC7D3B">
      <w:pPr>
        <w:rPr>
          <w:rFonts w:cs="宋体"/>
          <w:b/>
          <w:bCs/>
          <w:i/>
          <w:iCs/>
        </w:rPr>
      </w:pPr>
      <w:r w:rsidRPr="0029395C">
        <w:rPr>
          <w:rFonts w:cs="宋体" w:hint="eastAsia"/>
          <w:b/>
          <w:bCs/>
          <w:i/>
          <w:iCs/>
        </w:rPr>
        <w:t>分析：。</w:t>
      </w:r>
    </w:p>
    <w:p w14:paraId="7AC10B0C" w14:textId="1795B30C" w:rsidR="00067A39" w:rsidRPr="00595722" w:rsidRDefault="00595722" w:rsidP="00595722">
      <w:pPr>
        <w:outlineLvl w:val="1"/>
        <w:rPr>
          <w:b/>
        </w:rPr>
      </w:pPr>
      <w:r>
        <w:rPr>
          <w:rFonts w:hint="eastAsia"/>
          <w:b/>
        </w:rPr>
        <w:t>2</w:t>
      </w:r>
      <w:r>
        <w:rPr>
          <w:b/>
        </w:rPr>
        <w:t>.</w:t>
      </w:r>
      <w:r w:rsidR="00067A39" w:rsidRPr="00595722">
        <w:rPr>
          <w:rFonts w:hint="eastAsia"/>
          <w:b/>
        </w:rPr>
        <w:t>工信部</w:t>
      </w:r>
      <w:r w:rsidR="00067A39" w:rsidRPr="00595722">
        <w:rPr>
          <w:b/>
        </w:rPr>
        <w:t>:“十四五”时期将推进充、换电等基础设施建设</w:t>
      </w:r>
    </w:p>
    <w:p w14:paraId="5AD1C81D" w14:textId="55EE1687" w:rsidR="00067A39" w:rsidRDefault="00067A39" w:rsidP="00067A39">
      <w:r w:rsidRPr="003808AF">
        <w:t>，“十四五”是我国汽车发展的重要时期，为此工信部提出四项重点内容：一是提升全产业链水平，加快补齐芯片技术、电池电芯技术，提高产品质量；二是锚定智能网联发展方向，推进新能源充电、换电、加氢以及网络环境基础设施的建设；三是推进汽车品牌向上，讲好中国汽车品牌新故事；四是优化产业发展环境，围绕碳中和目标，有序放开代工生产，遏制盲目投资，共同维护汽车产业链稳定。</w:t>
      </w:r>
    </w:p>
    <w:p w14:paraId="3CF6EB02" w14:textId="77777777" w:rsidR="00067A39" w:rsidRPr="008C4192" w:rsidRDefault="00067A39" w:rsidP="00067A39">
      <w:pPr>
        <w:rPr>
          <w:rFonts w:cs="宋体"/>
          <w:b/>
          <w:bCs/>
          <w:i/>
          <w:iCs/>
        </w:rPr>
      </w:pPr>
      <w:r w:rsidRPr="002865F2">
        <w:rPr>
          <w:rFonts w:cs="宋体" w:hint="eastAsia"/>
          <w:b/>
          <w:bCs/>
          <w:i/>
          <w:iCs/>
        </w:rPr>
        <w:t>分析：。</w:t>
      </w:r>
    </w:p>
    <w:p w14:paraId="67A289D6" w14:textId="4FDDAF4A" w:rsidR="00067A39" w:rsidRPr="00595722" w:rsidRDefault="00595722" w:rsidP="00595722">
      <w:pPr>
        <w:outlineLvl w:val="1"/>
        <w:rPr>
          <w:b/>
        </w:rPr>
      </w:pPr>
      <w:r>
        <w:rPr>
          <w:rFonts w:hint="eastAsia"/>
          <w:b/>
        </w:rPr>
        <w:t>3</w:t>
      </w:r>
      <w:r>
        <w:rPr>
          <w:b/>
        </w:rPr>
        <w:t>.</w:t>
      </w:r>
      <w:r w:rsidR="00067A39" w:rsidRPr="00595722">
        <w:rPr>
          <w:rFonts w:hint="eastAsia"/>
          <w:b/>
        </w:rPr>
        <w:t>工信部：开始征求电动车技术条件意见</w:t>
      </w:r>
    </w:p>
    <w:p w14:paraId="618EB5F9" w14:textId="77777777" w:rsidR="00067A39" w:rsidRDefault="00067A39" w:rsidP="00067A39">
      <w:r>
        <w:t>6月17日，工信部公开征求对推荐性国家标准《纯电动乘用车技术条件》的意见。征求意见稿修订的主要内容包括对原纯电动乘用车技术条件的修订，增加对纯电动乘用车低速提示音的要求，修订纯电动乘用车续驶里程的要求，修订对纯电动乘用车动力蓄电池的要求，针对微型低速纯电动乘用车增加的技术要求等。</w:t>
      </w:r>
    </w:p>
    <w:p w14:paraId="3AE80C7D" w14:textId="77777777" w:rsidR="00067A39" w:rsidRPr="00834007" w:rsidRDefault="00067A39" w:rsidP="00067A39">
      <w:pPr>
        <w:rPr>
          <w:rFonts w:cs="宋体"/>
          <w:b/>
          <w:bCs/>
          <w:i/>
          <w:iCs/>
        </w:rPr>
      </w:pPr>
      <w:r w:rsidRPr="002865F2">
        <w:rPr>
          <w:rFonts w:cs="宋体" w:hint="eastAsia"/>
          <w:b/>
          <w:bCs/>
          <w:i/>
          <w:iCs/>
        </w:rPr>
        <w:t>分析：。</w:t>
      </w:r>
    </w:p>
    <w:p w14:paraId="2F2BAC36" w14:textId="7D0E7FA0" w:rsidR="00067A39" w:rsidRPr="00595722" w:rsidRDefault="00595722" w:rsidP="00595722">
      <w:pPr>
        <w:outlineLvl w:val="1"/>
        <w:rPr>
          <w:b/>
        </w:rPr>
      </w:pPr>
      <w:r>
        <w:rPr>
          <w:rFonts w:hint="eastAsia"/>
          <w:b/>
        </w:rPr>
        <w:t>4</w:t>
      </w:r>
      <w:r>
        <w:rPr>
          <w:b/>
        </w:rPr>
        <w:t>.</w:t>
      </w:r>
      <w:r w:rsidR="00067A39" w:rsidRPr="00595722">
        <w:rPr>
          <w:rFonts w:hint="eastAsia"/>
          <w:b/>
        </w:rPr>
        <w:t>工信部发布《燃料电池汽车测试规范》</w:t>
      </w:r>
    </w:p>
    <w:p w14:paraId="397A61EB" w14:textId="77777777" w:rsidR="00067A39" w:rsidRDefault="00067A39" w:rsidP="00067A39">
      <w:r>
        <w:t>6月11日，工信部发布了《燃料电池汽车测试规范》的通知，要求在测试过程中采集数据的频率应不低于5Hz，数据应精确到小数点后2位，明确了燃料电池系统额定功率、燃料电池系统质量功率密度、燃料电池堆体积功率密度、燃料电池系统低温冷起动四种数据的测试方法，同时还提出了燃料电池汽车纯氢续驶里程的测试条件和测试方法。</w:t>
      </w:r>
    </w:p>
    <w:p w14:paraId="270B4718" w14:textId="77777777" w:rsidR="00067A39" w:rsidRDefault="00067A39" w:rsidP="00067A39">
      <w:pPr>
        <w:rPr>
          <w:rFonts w:cs="宋体"/>
          <w:b/>
          <w:bCs/>
          <w:i/>
          <w:iCs/>
        </w:rPr>
      </w:pPr>
      <w:r w:rsidRPr="002865F2">
        <w:rPr>
          <w:rFonts w:cs="宋体" w:hint="eastAsia"/>
          <w:b/>
          <w:bCs/>
          <w:i/>
          <w:iCs/>
        </w:rPr>
        <w:t>分析：。</w:t>
      </w:r>
    </w:p>
    <w:p w14:paraId="76B32B92" w14:textId="4C378111" w:rsidR="00067A39" w:rsidRPr="00595722" w:rsidRDefault="00595722" w:rsidP="00595722">
      <w:pPr>
        <w:outlineLvl w:val="1"/>
        <w:rPr>
          <w:b/>
        </w:rPr>
      </w:pPr>
      <w:r>
        <w:rPr>
          <w:rFonts w:hint="eastAsia"/>
          <w:b/>
        </w:rPr>
        <w:t>5</w:t>
      </w:r>
      <w:r>
        <w:rPr>
          <w:b/>
        </w:rPr>
        <w:t>.</w:t>
      </w:r>
      <w:r w:rsidR="00067A39" w:rsidRPr="00595722">
        <w:rPr>
          <w:rFonts w:hint="eastAsia"/>
          <w:b/>
        </w:rPr>
        <w:t>公开征求对推荐性国家标准《纯电动乘用车</w:t>
      </w:r>
      <w:r w:rsidR="00067A39" w:rsidRPr="00595722">
        <w:rPr>
          <w:b/>
        </w:rPr>
        <w:t>技术条件》的意见</w:t>
      </w:r>
    </w:p>
    <w:p w14:paraId="529B87A9" w14:textId="77777777" w:rsidR="00067A39" w:rsidRDefault="00067A39" w:rsidP="00067A39">
      <w:r>
        <w:t>6月17日，工业和信息化部装备工业一司公布“公开征求对推荐性国家标准《纯电动乘用车技术条件》的意见”。</w:t>
      </w:r>
    </w:p>
    <w:p w14:paraId="7E70C4E0" w14:textId="77777777" w:rsidR="00067A39" w:rsidRDefault="00067A39" w:rsidP="00067A39">
      <w:r>
        <w:rPr>
          <w:rFonts w:hint="eastAsia"/>
        </w:rPr>
        <w:t>本标准修订主要涉及两方面内容，一是对原纯电动乘用车技术条件进行修订更新，二是增加针对微型低速纯电动乘用车的技术要求。</w:t>
      </w:r>
    </w:p>
    <w:p w14:paraId="473DC367" w14:textId="77777777" w:rsidR="00067A39" w:rsidRPr="00D0650A" w:rsidRDefault="00067A39" w:rsidP="00067A39">
      <w:r>
        <w:rPr>
          <w:rFonts w:hint="eastAsia"/>
        </w:rPr>
        <w:t>此次启动修订</w:t>
      </w:r>
      <w:r>
        <w:t>GB/T28382《纯电动乘用车技术条件》标准，一方面更新该标准中引用的电安全、电池、续驶里程等老标准，结合最新的电动汽车技术发展，更新对纯电动乘用车的技术要求。另一方面，将微型低速纯电动乘用车作为纯电动乘用车的一个子门类要求，明确低产品属性，有助于加快行业规范管理，促进产业规范有序发展，有利于保障人民安全出行需求。</w:t>
      </w:r>
    </w:p>
    <w:p w14:paraId="277E3457" w14:textId="77777777" w:rsidR="00067A39" w:rsidRPr="00D81940" w:rsidRDefault="00067A39" w:rsidP="00067A39">
      <w:pPr>
        <w:rPr>
          <w:rFonts w:cs="宋体"/>
          <w:b/>
          <w:bCs/>
          <w:i/>
          <w:iCs/>
        </w:rPr>
      </w:pPr>
      <w:r w:rsidRPr="002865F2">
        <w:rPr>
          <w:rFonts w:cs="宋体" w:hint="eastAsia"/>
          <w:b/>
          <w:bCs/>
          <w:i/>
          <w:iCs/>
        </w:rPr>
        <w:t>分析：。</w:t>
      </w:r>
    </w:p>
    <w:p w14:paraId="2FAAB2FE" w14:textId="3E4858E3" w:rsidR="00067A39" w:rsidRDefault="00595722" w:rsidP="00595722">
      <w:pPr>
        <w:outlineLvl w:val="1"/>
      </w:pPr>
      <w:r>
        <w:rPr>
          <w:rFonts w:hint="eastAsia"/>
          <w:b/>
        </w:rPr>
        <w:t>6</w:t>
      </w:r>
      <w:r>
        <w:rPr>
          <w:b/>
        </w:rPr>
        <w:t>.</w:t>
      </w:r>
      <w:r w:rsidR="00067A39" w:rsidRPr="00595722">
        <w:rPr>
          <w:rFonts w:hint="eastAsia"/>
          <w:b/>
        </w:rPr>
        <w:t>关于印发《全面推广高速公路差异化收费实施方案》的通知</w:t>
      </w:r>
    </w:p>
    <w:p w14:paraId="42A17564" w14:textId="77777777" w:rsidR="00067A39" w:rsidRDefault="00067A39" w:rsidP="00067A39">
      <w:r>
        <w:t>6月15日，财政部网站公布“财政部、国家发展改革委、交通运输部关于印发《全面推广高速公路差异化收费实施方案》的通知”。</w:t>
      </w:r>
    </w:p>
    <w:p w14:paraId="355CF816" w14:textId="77777777" w:rsidR="00067A39" w:rsidRDefault="00067A39" w:rsidP="00067A39">
      <w:r>
        <w:rPr>
          <w:rFonts w:hint="eastAsia"/>
        </w:rPr>
        <w:t>重点任务要求各地应在深入总结高速公路差异化收费试点工作经验的基础上，充分考虑本地公路网结构及运行特点等因素，选择适合的差异化收费方式，创新服务模式，科学精准制定差异化收费方案，全面推广差异化收费。包括：分路段差异化收费，分车型（类）差异化收费，分时段差异化收费，分出入口差异化收费，分方向差异化收费，分支付方式差异化收费共六种方式。</w:t>
      </w:r>
    </w:p>
    <w:p w14:paraId="4AA63836" w14:textId="77777777" w:rsidR="00067A39" w:rsidRPr="00CB6D94" w:rsidRDefault="00067A39" w:rsidP="00067A39">
      <w:pPr>
        <w:rPr>
          <w:rFonts w:cs="宋体"/>
          <w:b/>
          <w:bCs/>
          <w:i/>
          <w:iCs/>
        </w:rPr>
      </w:pPr>
      <w:r w:rsidRPr="002865F2">
        <w:rPr>
          <w:rFonts w:cs="宋体" w:hint="eastAsia"/>
          <w:b/>
          <w:bCs/>
          <w:i/>
          <w:iCs/>
        </w:rPr>
        <w:t>分析：。</w:t>
      </w:r>
    </w:p>
    <w:p w14:paraId="65C74FC0" w14:textId="22433C8F" w:rsidR="00067A39" w:rsidRPr="00595722" w:rsidRDefault="00595722" w:rsidP="00595722">
      <w:pPr>
        <w:outlineLvl w:val="1"/>
        <w:rPr>
          <w:b/>
        </w:rPr>
      </w:pPr>
      <w:r>
        <w:rPr>
          <w:rFonts w:hint="eastAsia"/>
          <w:b/>
        </w:rPr>
        <w:t>7</w:t>
      </w:r>
      <w:r>
        <w:rPr>
          <w:b/>
        </w:rPr>
        <w:t>.</w:t>
      </w:r>
      <w:r w:rsidR="00067A39" w:rsidRPr="00595722">
        <w:rPr>
          <w:rFonts w:hint="eastAsia"/>
          <w:b/>
        </w:rPr>
        <w:t>广州：系统推进智能网联应用示范运营</w:t>
      </w:r>
    </w:p>
    <w:p w14:paraId="2A4B5450" w14:textId="77777777" w:rsidR="00067A39" w:rsidRDefault="00067A39" w:rsidP="00067A39">
      <w:r>
        <w:t>15届144次广州市政府常务会议通过了《关于逐步分区域先行先试不同混行环境下智能网联汽车（自动驾驶）应用示范运营政策的意见》（简称《意见》）及《在不同混行环境下开展智能网联汽车（自动驾驶）应用示范运营的工作方案》（简称《工作方案》）。根据《意见》，广州将在混行试点区率先探索混行环境带来的城市管理挑战所需要建立的政策管理体系，秉持公共安全最大化、运营风险最小化和统筹推进原则，逐步分区域推进试点工作，将力争形成可复制可推广的经验加以推广。《工作方案》从组织架构、范围及场景、准入条件、事故和违法处理要求、退</w:t>
      </w:r>
      <w:r>
        <w:rPr>
          <w:rFonts w:hint="eastAsia"/>
        </w:rPr>
        <w:t>出机制及职责分工等</w:t>
      </w:r>
      <w:r>
        <w:t>6方面明确了自动驾驶示范运营工作的具体操作指引。</w:t>
      </w:r>
    </w:p>
    <w:p w14:paraId="26EE598E" w14:textId="77777777" w:rsidR="00067A39" w:rsidRPr="00B96A98" w:rsidRDefault="00067A39" w:rsidP="00067A39">
      <w:pPr>
        <w:rPr>
          <w:rFonts w:cs="宋体"/>
          <w:b/>
          <w:bCs/>
          <w:i/>
          <w:iCs/>
        </w:rPr>
      </w:pPr>
      <w:r w:rsidRPr="002865F2">
        <w:rPr>
          <w:rFonts w:cs="宋体" w:hint="eastAsia"/>
          <w:b/>
          <w:bCs/>
          <w:i/>
          <w:iCs/>
        </w:rPr>
        <w:t>分析：。</w:t>
      </w:r>
    </w:p>
    <w:p w14:paraId="20EE63EB" w14:textId="4C5A503B" w:rsidR="00067A39" w:rsidRPr="00595722" w:rsidRDefault="00595722" w:rsidP="00595722">
      <w:pPr>
        <w:outlineLvl w:val="1"/>
        <w:rPr>
          <w:b/>
        </w:rPr>
      </w:pPr>
      <w:r>
        <w:rPr>
          <w:rFonts w:hint="eastAsia"/>
          <w:b/>
        </w:rPr>
        <w:t>8</w:t>
      </w:r>
      <w:r>
        <w:rPr>
          <w:b/>
        </w:rPr>
        <w:t>.</w:t>
      </w:r>
      <w:r w:rsidR="00067A39" w:rsidRPr="00595722">
        <w:rPr>
          <w:rFonts w:hint="eastAsia"/>
          <w:b/>
        </w:rPr>
        <w:t>国标正式定义“微型低速纯电动乘用车”</w:t>
      </w:r>
    </w:p>
    <w:p w14:paraId="747C0536" w14:textId="77777777" w:rsidR="00067A39" w:rsidRDefault="00067A39" w:rsidP="00067A39">
      <w:r w:rsidRPr="00914503">
        <w:t>6月15日，工信部公开征求对于国家标准《纯电动乘用车技术条件》的意见。其中新增了“微型低速纯电动乘用车”的定义：座位数在4座及以下、最高车速小于70km/h的纯电动乘用车。</w:t>
      </w:r>
    </w:p>
    <w:p w14:paraId="54E0D676" w14:textId="77777777" w:rsidR="00067A39" w:rsidRPr="00E3077B" w:rsidRDefault="00067A39" w:rsidP="00067A39">
      <w:pPr>
        <w:rPr>
          <w:rFonts w:cs="宋体"/>
          <w:b/>
          <w:bCs/>
          <w:i/>
          <w:iCs/>
        </w:rPr>
      </w:pPr>
      <w:r w:rsidRPr="002865F2">
        <w:rPr>
          <w:rFonts w:cs="宋体" w:hint="eastAsia"/>
          <w:b/>
          <w:bCs/>
          <w:i/>
          <w:iCs/>
        </w:rPr>
        <w:t>分析：。</w:t>
      </w:r>
    </w:p>
    <w:p w14:paraId="5C647119" w14:textId="349A0E1B" w:rsidR="00067A39" w:rsidRPr="00595722" w:rsidRDefault="00595722" w:rsidP="00595722">
      <w:pPr>
        <w:outlineLvl w:val="1"/>
        <w:rPr>
          <w:b/>
        </w:rPr>
      </w:pPr>
      <w:r>
        <w:rPr>
          <w:rFonts w:hint="eastAsia"/>
          <w:b/>
        </w:rPr>
        <w:t>9</w:t>
      </w:r>
      <w:r>
        <w:rPr>
          <w:b/>
        </w:rPr>
        <w:t>.</w:t>
      </w:r>
      <w:r w:rsidR="00067A39" w:rsidRPr="00595722">
        <w:rPr>
          <w:rFonts w:hint="eastAsia"/>
          <w:b/>
        </w:rPr>
        <w:t>汽车芯片保险保障机制上线</w:t>
      </w:r>
    </w:p>
    <w:p w14:paraId="1453AD0B" w14:textId="77777777" w:rsidR="00067A39" w:rsidRDefault="00067A39" w:rsidP="00067A39">
      <w:r w:rsidRPr="0052699F">
        <w:t>6月11日，由工信部电子信息司、装备工业一司支持，北京市经信局指导，中国汽车芯片产业创新战略联盟主办的汽车芯片保险签约仪式在北京举行。汽车芯片保险保障机制旨在推动芯片企业、零部件企业和保险公司，开展汽车芯片保险和保费补贴试点工作，通过“市场化为主+政府有限支持”方式破解汽车芯片应用难题，以金融保险手段分担产业链上下游风险和疏通瓶颈。</w:t>
      </w:r>
    </w:p>
    <w:p w14:paraId="69224B1F" w14:textId="77777777" w:rsidR="00067A39" w:rsidRDefault="00067A39" w:rsidP="00067A39">
      <w:pPr>
        <w:rPr>
          <w:rFonts w:cs="宋体"/>
          <w:b/>
          <w:bCs/>
          <w:i/>
          <w:iCs/>
        </w:rPr>
      </w:pPr>
      <w:r w:rsidRPr="002865F2">
        <w:rPr>
          <w:rFonts w:cs="宋体" w:hint="eastAsia"/>
          <w:b/>
          <w:bCs/>
          <w:i/>
          <w:iCs/>
        </w:rPr>
        <w:t>分析：。</w:t>
      </w:r>
    </w:p>
    <w:p w14:paraId="63A8D314" w14:textId="4D97B135" w:rsidR="00067A39" w:rsidRPr="00595722" w:rsidRDefault="00595722" w:rsidP="00595722">
      <w:pPr>
        <w:outlineLvl w:val="1"/>
        <w:rPr>
          <w:b/>
        </w:rPr>
      </w:pPr>
      <w:r>
        <w:rPr>
          <w:rFonts w:hint="eastAsia"/>
          <w:b/>
        </w:rPr>
        <w:t>1</w:t>
      </w:r>
      <w:r>
        <w:rPr>
          <w:b/>
        </w:rPr>
        <w:t>0.</w:t>
      </w:r>
      <w:r w:rsidR="00067A39" w:rsidRPr="00595722">
        <w:rPr>
          <w:rFonts w:hint="eastAsia"/>
          <w:b/>
        </w:rPr>
        <w:t>三部门：全面推广高速公路差异化收费</w:t>
      </w:r>
    </w:p>
    <w:p w14:paraId="5EB698E8" w14:textId="77777777" w:rsidR="00067A39" w:rsidRDefault="00067A39" w:rsidP="00067A39">
      <w:r>
        <w:rPr>
          <w:rFonts w:hint="eastAsia"/>
        </w:rPr>
        <w:t>交通运输部、国家发展改革委、财政部印发《全面推广高速公路差异化收费实施方案》的通知，要求各地应在深入总结高速公路差异化收费试点工作经验的基础上，充分考虑本地公路网结构及运行特点等因素，选择适合的差异化收费方式，创新服务模式，科学精准制定差异化收费方案，全面推广差异化收费。</w:t>
      </w:r>
    </w:p>
    <w:p w14:paraId="1E14D2AD" w14:textId="77777777" w:rsidR="00067A39" w:rsidRDefault="00067A39" w:rsidP="00067A39">
      <w:pPr>
        <w:rPr>
          <w:rFonts w:cs="宋体"/>
          <w:b/>
          <w:bCs/>
          <w:i/>
          <w:iCs/>
        </w:rPr>
      </w:pPr>
      <w:r w:rsidRPr="002865F2">
        <w:rPr>
          <w:rFonts w:cs="宋体" w:hint="eastAsia"/>
          <w:b/>
          <w:bCs/>
          <w:i/>
          <w:iCs/>
        </w:rPr>
        <w:t>分析：。</w:t>
      </w:r>
    </w:p>
    <w:p w14:paraId="1FE2FAE3" w14:textId="5681DB66" w:rsidR="00067A39" w:rsidRPr="00595722" w:rsidRDefault="00595722" w:rsidP="00595722">
      <w:pPr>
        <w:outlineLvl w:val="1"/>
        <w:rPr>
          <w:b/>
        </w:rPr>
      </w:pPr>
      <w:r>
        <w:rPr>
          <w:rFonts w:hint="eastAsia"/>
          <w:b/>
        </w:rPr>
        <w:t>1</w:t>
      </w:r>
      <w:r>
        <w:rPr>
          <w:b/>
        </w:rPr>
        <w:t>1.</w:t>
      </w:r>
      <w:r w:rsidR="00067A39" w:rsidRPr="00595722">
        <w:rPr>
          <w:rFonts w:hint="eastAsia"/>
          <w:b/>
        </w:rPr>
        <w:t>上海等启动燃料电池汽车城市群合作项目</w:t>
      </w:r>
    </w:p>
    <w:p w14:paraId="61BF873E" w14:textId="77777777" w:rsidR="00067A39" w:rsidRDefault="00067A39" w:rsidP="00067A39">
      <w:r>
        <w:rPr>
          <w:rFonts w:hint="eastAsia"/>
        </w:rPr>
        <w:t>上海、苏州、南通、嘉兴、淄博、鄂尔多斯、宁东共七个城市共同启动燃料电池汽车城市群合作项目，并发布了行动倡议。据上海市经信委智能制造处副处长陈可乐介绍，城市群的目标是通过</w:t>
      </w:r>
      <w:r>
        <w:t>4年的示范应用，推广5000辆燃料电池汽车，其中货车3400辆，乘用车1400辆，客车200辆。为了推动氢燃料汽车示范应用，以上海为中心的城市群将聚焦九大应用场景，围绕成品钢材的运输示范、整车物流、海港空港、煤炭运输、物流园区运营的示范、乘用车的示范、公共交通领域、机场及建筑垃圾运输开展示范运行。</w:t>
      </w:r>
    </w:p>
    <w:p w14:paraId="0BB438E2" w14:textId="29E30998" w:rsidR="00067A39" w:rsidRDefault="00067A39" w:rsidP="00067A39">
      <w:pPr>
        <w:rPr>
          <w:rFonts w:cs="宋体"/>
          <w:b/>
          <w:bCs/>
          <w:i/>
          <w:iCs/>
        </w:rPr>
      </w:pPr>
      <w:r w:rsidRPr="002865F2">
        <w:rPr>
          <w:rFonts w:cs="宋体" w:hint="eastAsia"/>
          <w:b/>
          <w:bCs/>
          <w:i/>
          <w:iCs/>
        </w:rPr>
        <w:t>分析：。</w:t>
      </w:r>
    </w:p>
    <w:p w14:paraId="05F3C9D0" w14:textId="77777777" w:rsidR="00C20DDA" w:rsidRPr="00D81940" w:rsidRDefault="00C20DDA" w:rsidP="00067A39">
      <w:pPr>
        <w:rPr>
          <w:rFonts w:cs="宋体"/>
          <w:b/>
          <w:bCs/>
          <w:i/>
          <w:iCs/>
        </w:rPr>
      </w:pPr>
    </w:p>
    <w:p w14:paraId="283CACB5" w14:textId="77777777" w:rsidR="00EC7D3B" w:rsidRPr="00567A78" w:rsidRDefault="00EC7D3B" w:rsidP="00EC7D3B">
      <w:pPr>
        <w:pStyle w:val="a8"/>
        <w:numPr>
          <w:ilvl w:val="0"/>
          <w:numId w:val="8"/>
        </w:numPr>
        <w:ind w:firstLineChars="0"/>
        <w:outlineLvl w:val="0"/>
        <w:rPr>
          <w:b/>
        </w:rPr>
      </w:pPr>
      <w:r w:rsidRPr="002009FE">
        <w:rPr>
          <w:rFonts w:cs="宋体" w:hint="eastAsia"/>
          <w:b/>
          <w:bCs/>
        </w:rPr>
        <w:t>新品信息跟踪</w:t>
      </w:r>
    </w:p>
    <w:p w14:paraId="3ABA52E7" w14:textId="77777777" w:rsidR="003C67A6" w:rsidRPr="00B96A98" w:rsidRDefault="003C67A6" w:rsidP="00EC7D3B">
      <w:pPr>
        <w:pStyle w:val="a8"/>
        <w:numPr>
          <w:ilvl w:val="3"/>
          <w:numId w:val="9"/>
        </w:numPr>
        <w:ind w:left="426" w:firstLineChars="0"/>
        <w:outlineLvl w:val="1"/>
        <w:rPr>
          <w:b/>
        </w:rPr>
      </w:pPr>
      <w:r w:rsidRPr="00B96A98">
        <w:rPr>
          <w:b/>
        </w:rPr>
        <w:t xml:space="preserve">广汽传祺全新GS8 </w:t>
      </w:r>
    </w:p>
    <w:p w14:paraId="190B35C5" w14:textId="77777777" w:rsidR="003C67A6" w:rsidRDefault="003C67A6" w:rsidP="00EC7D3B">
      <w:r>
        <w:rPr>
          <w:noProof/>
          <w:color w:val="000000"/>
        </w:rPr>
        <w:drawing>
          <wp:inline distT="0" distB="0" distL="0" distR="0" wp14:anchorId="722748DA" wp14:editId="2EBD9400">
            <wp:extent cx="1800000" cy="1115000"/>
            <wp:effectExtent l="0" t="0" r="0" b="9525"/>
            <wp:docPr id="1" name="图片 1" descr="http://dss.way-s.cn/news/net_images/sina/a5e76885ea2e82b6c7a1ed1fe58faf2702eadead/1fd990c804ffcd4322f9e6ac46e2bef05f954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sina/a5e76885ea2e82b6c7a1ed1fe58faf2702eadead/1fd990c804ffcd4322f9e6ac46e2bef05f954167.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115000"/>
                    </a:xfrm>
                    <a:prstGeom prst="rect">
                      <a:avLst/>
                    </a:prstGeom>
                    <a:noFill/>
                    <a:ln>
                      <a:noFill/>
                    </a:ln>
                  </pic:spPr>
                </pic:pic>
              </a:graphicData>
            </a:graphic>
          </wp:inline>
        </w:drawing>
      </w:r>
    </w:p>
    <w:p w14:paraId="5E1A95D7" w14:textId="77777777" w:rsidR="003C67A6" w:rsidRDefault="003C67A6" w:rsidP="00EC7D3B">
      <w:r>
        <w:rPr>
          <w:rFonts w:hint="eastAsia"/>
        </w:rPr>
        <w:t>从国家工信部获得了广汽传祺全新</w:t>
      </w:r>
      <w:r>
        <w:t>GS8申报图。此外，该车将于6月发布。外观方面，新车前脸采用全新设计，格栅内部进行一定修改，调整为倾斜的造型。同时，车头两侧竖状多边形大灯组及保险杠下方大尺寸进气口的搭配，使得该车相比现款车型看上去更加硬朗。全新GS8侧面平直流畅的腰线搭配悬浮式车顶造型，整体视觉效果更为修长动感。侧裙处复杂的线条配以多辐式双色轮圈，颇为动感。动力方面，新车搭载2.0TM+THS组成的混动系统，其中2.0T发动机最大功率185kW，最高车速达200km/h。</w:t>
      </w:r>
    </w:p>
    <w:p w14:paraId="3CF339B0" w14:textId="77777777" w:rsidR="003C67A6" w:rsidRDefault="003C67A6" w:rsidP="00EC7D3B">
      <w:pPr>
        <w:rPr>
          <w:rFonts w:cs="宋体"/>
          <w:b/>
          <w:bCs/>
          <w:i/>
          <w:iCs/>
        </w:rPr>
      </w:pPr>
      <w:r w:rsidRPr="002009FE">
        <w:rPr>
          <w:rFonts w:cs="宋体" w:hint="eastAsia"/>
          <w:b/>
          <w:bCs/>
          <w:i/>
          <w:iCs/>
        </w:rPr>
        <w:t>分析：。</w:t>
      </w:r>
    </w:p>
    <w:p w14:paraId="59F8F3F2" w14:textId="77777777" w:rsidR="003C67A6" w:rsidRPr="0065228E" w:rsidRDefault="003C67A6" w:rsidP="00EC7D3B">
      <w:pPr>
        <w:pStyle w:val="a8"/>
        <w:numPr>
          <w:ilvl w:val="3"/>
          <w:numId w:val="9"/>
        </w:numPr>
        <w:ind w:left="426" w:firstLineChars="0"/>
        <w:outlineLvl w:val="1"/>
        <w:rPr>
          <w:b/>
        </w:rPr>
      </w:pPr>
      <w:r w:rsidRPr="0065228E">
        <w:rPr>
          <w:rFonts w:hint="eastAsia"/>
          <w:b/>
        </w:rPr>
        <w:t>日产新一代奇骏</w:t>
      </w:r>
    </w:p>
    <w:p w14:paraId="3EB3710B" w14:textId="77777777" w:rsidR="003C67A6" w:rsidRDefault="003C67A6" w:rsidP="00EC7D3B">
      <w:r>
        <w:rPr>
          <w:noProof/>
          <w:color w:val="000000"/>
        </w:rPr>
        <w:drawing>
          <wp:inline distT="0" distB="0" distL="0" distR="0" wp14:anchorId="1B511F03" wp14:editId="6C6A4FEE">
            <wp:extent cx="1800000" cy="1125000"/>
            <wp:effectExtent l="0" t="0" r="0" b="0"/>
            <wp:docPr id="22" name="图片 22" descr="http://dss.way-s.cn/news/net_images/autohome/2cc5d0a787f74cba503d122f410c62e7de20f903/3e28d71bc5283d1537b9f8d7ea49ab791786a9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autohome/2cc5d0a787f74cba503d122f410c62e7de20f903/3e28d71bc5283d1537b9f8d7ea49ab791786a929.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5047C94" w14:textId="77777777" w:rsidR="003C67A6" w:rsidRDefault="003C67A6" w:rsidP="00EC7D3B">
      <w:r>
        <w:rPr>
          <w:rFonts w:hint="eastAsia"/>
        </w:rPr>
        <w:t>全新日产奇骏车型将在</w:t>
      </w:r>
      <w:r>
        <w:t>6月23日预售，此前，新车已在2021上海车展上正式发布亮相。外观方面，新车采用了日产经典的“V”型镀铬前格栅，两侧大灯组采用了分体式结构，上方为LED日间行车灯和转向灯，下方则是远近光一体式的大灯组。此外，新车前包围采用了较为动感的设计，正下方的银色前唇也非常粗壮，让新车气场得到很好的提升。动力部分，新车将搭载带有VC-Turbo技术的1.5T涡轮增压三缸发动机，最大功率204马力，最大扭矩300牛·米。</w:t>
      </w:r>
    </w:p>
    <w:p w14:paraId="182BFB7B" w14:textId="77777777" w:rsidR="003C67A6" w:rsidRDefault="003C67A6" w:rsidP="00EC7D3B">
      <w:pPr>
        <w:rPr>
          <w:rFonts w:cs="宋体"/>
          <w:b/>
          <w:bCs/>
          <w:i/>
          <w:iCs/>
        </w:rPr>
      </w:pPr>
      <w:r w:rsidRPr="002009FE">
        <w:rPr>
          <w:rFonts w:cs="宋体" w:hint="eastAsia"/>
          <w:b/>
          <w:bCs/>
          <w:i/>
          <w:iCs/>
        </w:rPr>
        <w:t>分析：。</w:t>
      </w:r>
    </w:p>
    <w:p w14:paraId="5CA0B9BE" w14:textId="77777777" w:rsidR="00C20DDA" w:rsidRPr="0065228E" w:rsidRDefault="00C20DDA" w:rsidP="00EC7D3B">
      <w:pPr>
        <w:rPr>
          <w:rFonts w:cs="宋体"/>
          <w:b/>
          <w:bCs/>
          <w:i/>
          <w:iCs/>
        </w:rPr>
      </w:pPr>
    </w:p>
    <w:p w14:paraId="3A49C7A1" w14:textId="77777777" w:rsidR="00EC7D3B" w:rsidRPr="002009FE" w:rsidRDefault="00EC7D3B" w:rsidP="00EC7D3B">
      <w:pPr>
        <w:pStyle w:val="a8"/>
        <w:numPr>
          <w:ilvl w:val="0"/>
          <w:numId w:val="4"/>
        </w:numPr>
        <w:ind w:firstLineChars="0"/>
        <w:outlineLvl w:val="0"/>
      </w:pPr>
      <w:r>
        <w:rPr>
          <w:rFonts w:cs="宋体" w:hint="eastAsia"/>
          <w:b/>
          <w:bCs/>
        </w:rPr>
        <w:t>企业信息</w:t>
      </w:r>
    </w:p>
    <w:p w14:paraId="4086D431" w14:textId="77777777" w:rsidR="00C20DDA" w:rsidRPr="00E3077B" w:rsidRDefault="00C20DDA" w:rsidP="00EC7D3B">
      <w:pPr>
        <w:pStyle w:val="a8"/>
        <w:numPr>
          <w:ilvl w:val="3"/>
          <w:numId w:val="17"/>
        </w:numPr>
        <w:ind w:firstLineChars="0"/>
        <w:jc w:val="left"/>
        <w:outlineLvl w:val="1"/>
        <w:rPr>
          <w:b/>
        </w:rPr>
      </w:pPr>
      <w:r w:rsidRPr="00E3077B">
        <w:rPr>
          <w:rFonts w:hint="eastAsia"/>
          <w:b/>
        </w:rPr>
        <w:t>百度极狐联合发布无人驾驶车型</w:t>
      </w:r>
      <w:r w:rsidRPr="00E3077B">
        <w:rPr>
          <w:b/>
        </w:rPr>
        <w:t>ApolloMoon</w:t>
      </w:r>
    </w:p>
    <w:p w14:paraId="0F873425" w14:textId="77777777" w:rsidR="00C20DDA" w:rsidRDefault="00C20DDA" w:rsidP="00EC7D3B">
      <w:r w:rsidRPr="00914503">
        <w:rPr>
          <w:rFonts w:hint="eastAsia"/>
        </w:rPr>
        <w:t>北汽蓝谷旗下</w:t>
      </w:r>
      <w:r w:rsidRPr="00914503">
        <w:t>ARCFOX极狐汽车宣布，联合百度Apollo发布新一代共享无人车ApolloMoon。据透露，这一车型是基于无人驾驶打造的，为百度Apollo第五代产品。ApolloMoon包括整车和无人驾驶套件的成本是48万元，进入网约车运营成本区间。</w:t>
      </w:r>
    </w:p>
    <w:p w14:paraId="50E828D6"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757378D3" w14:textId="77777777" w:rsidR="00C20DDA" w:rsidRPr="008C4192" w:rsidRDefault="00C20DDA" w:rsidP="00EC7D3B">
      <w:pPr>
        <w:pStyle w:val="a8"/>
        <w:numPr>
          <w:ilvl w:val="3"/>
          <w:numId w:val="17"/>
        </w:numPr>
        <w:ind w:firstLineChars="0"/>
        <w:jc w:val="left"/>
        <w:outlineLvl w:val="1"/>
        <w:rPr>
          <w:b/>
        </w:rPr>
      </w:pPr>
      <w:r w:rsidRPr="008C4192">
        <w:rPr>
          <w:rFonts w:hint="eastAsia"/>
          <w:b/>
        </w:rPr>
        <w:t>宝马</w:t>
      </w:r>
      <w:r w:rsidRPr="008C4192">
        <w:rPr>
          <w:b/>
        </w:rPr>
        <w:t>20余款车型将开启OTA增14个小程序</w:t>
      </w:r>
    </w:p>
    <w:p w14:paraId="69EF23BF" w14:textId="77777777" w:rsidR="00C20DDA" w:rsidRDefault="00C20DDA" w:rsidP="00EC7D3B">
      <w:r>
        <w:rPr>
          <w:rFonts w:hint="eastAsia"/>
        </w:rPr>
        <w:t>全球逾</w:t>
      </w:r>
      <w:r>
        <w:t>130万辆BMW将通过OTA远程升级，中国市场超过36万辆，涉及20多款车型。BMW7.003/2021版本新增的“腾讯小场景”满足全时在线的数字生活，从影音、读书、旅行到美食，14个小程序即用即走，免去下载应用的烦恼。</w:t>
      </w:r>
    </w:p>
    <w:p w14:paraId="163B4236" w14:textId="77777777" w:rsidR="00C20DDA" w:rsidRDefault="00C20DDA" w:rsidP="00EC7D3B">
      <w:r>
        <w:rPr>
          <w:rFonts w:hint="eastAsia"/>
        </w:rPr>
        <w:t>“腾讯小场景”是专为出行场景打造的车载轻应用生态，它是基于云端更新，无需下载安装，支持语音交互，更符合驾驶环境下的使用习惯，满足了中国用户、特别是伴随互联网成长起来的新生代希望“全时在线”的数字化需求。</w:t>
      </w:r>
    </w:p>
    <w:p w14:paraId="7A67D3B3"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7C31822B" w14:textId="77777777" w:rsidR="00C20DDA" w:rsidRPr="008C4192" w:rsidRDefault="00C20DDA" w:rsidP="00EC7D3B">
      <w:pPr>
        <w:pStyle w:val="a8"/>
        <w:numPr>
          <w:ilvl w:val="3"/>
          <w:numId w:val="17"/>
        </w:numPr>
        <w:ind w:firstLineChars="0"/>
        <w:jc w:val="left"/>
        <w:outlineLvl w:val="1"/>
        <w:rPr>
          <w:b/>
        </w:rPr>
      </w:pPr>
      <w:r w:rsidRPr="008C4192">
        <w:rPr>
          <w:rFonts w:hint="eastAsia"/>
          <w:b/>
        </w:rPr>
        <w:t>宝马全力进军中国电动汽车市场</w:t>
      </w:r>
    </w:p>
    <w:p w14:paraId="125BAD7A" w14:textId="77777777" w:rsidR="00C20DDA" w:rsidRDefault="00C20DDA" w:rsidP="00EC7D3B">
      <w:r>
        <w:rPr>
          <w:rFonts w:hint="eastAsia"/>
        </w:rPr>
        <w:t>宝马集团将要在中国境内建设</w:t>
      </w:r>
      <w:r>
        <w:t>360,000根电动汽车充电桩，目的是要抢占全球最大的电动汽车市场的占有份额。此次宝马在产品方面将在2023年底推出全电动宝马和MINI车型，共计12款，预期可以占领中国境内25%的电动汽车市场份额。</w:t>
      </w:r>
    </w:p>
    <w:p w14:paraId="621ACC8D"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39263602" w14:textId="77777777" w:rsidR="00C20DDA" w:rsidRPr="00213948" w:rsidRDefault="00C20DDA" w:rsidP="00EC7D3B">
      <w:pPr>
        <w:pStyle w:val="a8"/>
        <w:numPr>
          <w:ilvl w:val="3"/>
          <w:numId w:val="17"/>
        </w:numPr>
        <w:ind w:firstLineChars="0"/>
        <w:jc w:val="left"/>
        <w:outlineLvl w:val="1"/>
        <w:rPr>
          <w:b/>
        </w:rPr>
      </w:pPr>
      <w:r w:rsidRPr="00213948">
        <w:rPr>
          <w:rFonts w:hint="eastAsia"/>
          <w:b/>
        </w:rPr>
        <w:t>宝能获</w:t>
      </w:r>
      <w:r w:rsidRPr="00213948">
        <w:rPr>
          <w:b/>
        </w:rPr>
        <w:t>120亿投资总部将落户广州开发区</w:t>
      </w:r>
    </w:p>
    <w:p w14:paraId="09F2BD14" w14:textId="77777777" w:rsidR="00C20DDA" w:rsidRDefault="00C20DDA" w:rsidP="00EC7D3B">
      <w:r>
        <w:t>6月15日上午，宝能集团与广州开发区战略合作协议签约仪式在广州举行。宝能集团旗下宝能新能源汽车集团有限公司总部将落户广州开发区，广州开发区国企将向宝能新能源汽车集团战略投资120亿元，双方将联手打造具备国际竞争力的全球一流新能源汽车集团。</w:t>
      </w:r>
    </w:p>
    <w:p w14:paraId="404C4D48" w14:textId="77777777" w:rsidR="00C20DDA" w:rsidRDefault="00C20DDA" w:rsidP="00EC7D3B">
      <w:r>
        <w:rPr>
          <w:rFonts w:hint="eastAsia"/>
        </w:rPr>
        <w:t>根据协议，双方将依托广州开发区国家级开发区的政策优势、区位环境、汽车产业基础，以及宝能汽车全产业链布局、多产业协同联动、科技创新等优势，围绕汽车产业升级等各个方面开展全方位、深层次合作。</w:t>
      </w:r>
    </w:p>
    <w:p w14:paraId="4A3D92A8" w14:textId="77777777" w:rsidR="00C20DDA" w:rsidRDefault="00C20DDA" w:rsidP="00EC7D3B">
      <w:pPr>
        <w:ind w:left="210" w:hangingChars="100" w:hanging="210"/>
        <w:rPr>
          <w:rFonts w:cs="宋体"/>
          <w:b/>
          <w:bCs/>
          <w:i/>
          <w:iCs/>
        </w:rPr>
      </w:pPr>
      <w:r w:rsidRPr="00F94E69">
        <w:rPr>
          <w:rFonts w:cs="宋体" w:hint="eastAsia"/>
          <w:b/>
          <w:bCs/>
          <w:i/>
          <w:iCs/>
        </w:rPr>
        <w:t>分析：。</w:t>
      </w:r>
    </w:p>
    <w:p w14:paraId="37300628" w14:textId="77777777" w:rsidR="00C20DDA" w:rsidRPr="00EF471C" w:rsidRDefault="00C20DDA" w:rsidP="00EC7D3B">
      <w:pPr>
        <w:pStyle w:val="a8"/>
        <w:numPr>
          <w:ilvl w:val="3"/>
          <w:numId w:val="17"/>
        </w:numPr>
        <w:ind w:firstLineChars="0"/>
        <w:jc w:val="left"/>
        <w:outlineLvl w:val="1"/>
        <w:rPr>
          <w:b/>
        </w:rPr>
      </w:pPr>
      <w:r w:rsidRPr="00EF471C">
        <w:rPr>
          <w:rFonts w:hint="eastAsia"/>
          <w:b/>
        </w:rPr>
        <w:t>北汽银翔“复活”</w:t>
      </w:r>
      <w:r w:rsidRPr="00EF471C">
        <w:rPr>
          <w:b/>
        </w:rPr>
        <w:t>全新瑞翔品牌发布</w:t>
      </w:r>
    </w:p>
    <w:p w14:paraId="4868FF2D" w14:textId="77777777" w:rsidR="00C20DDA" w:rsidRDefault="00C20DDA" w:rsidP="00EC7D3B">
      <w:r>
        <w:rPr>
          <w:rFonts w:hint="eastAsia"/>
        </w:rPr>
        <w:t>在</w:t>
      </w:r>
      <w:r>
        <w:t>2021重庆车展上，全新汽车品牌——北汽瑞翔全新品牌正式发布，同时旗下首款SUV车型—瑞翔X5正式亮相。</w:t>
      </w:r>
    </w:p>
    <w:p w14:paraId="7F124898" w14:textId="77777777" w:rsidR="00C20DDA" w:rsidRDefault="00C20DDA" w:rsidP="00EC7D3B">
      <w:pPr>
        <w:ind w:left="210" w:hangingChars="100" w:hanging="210"/>
        <w:rPr>
          <w:rFonts w:cs="宋体"/>
          <w:b/>
          <w:bCs/>
          <w:i/>
          <w:iCs/>
        </w:rPr>
      </w:pPr>
      <w:r w:rsidRPr="00F94E69">
        <w:rPr>
          <w:rFonts w:cs="宋体" w:hint="eastAsia"/>
          <w:b/>
          <w:bCs/>
          <w:i/>
          <w:iCs/>
        </w:rPr>
        <w:t>分析：。</w:t>
      </w:r>
    </w:p>
    <w:p w14:paraId="6A922E8F" w14:textId="77777777" w:rsidR="00C20DDA" w:rsidRPr="00213948" w:rsidRDefault="00C20DDA" w:rsidP="00EC7D3B">
      <w:pPr>
        <w:pStyle w:val="a8"/>
        <w:numPr>
          <w:ilvl w:val="3"/>
          <w:numId w:val="17"/>
        </w:numPr>
        <w:ind w:firstLineChars="0"/>
        <w:jc w:val="left"/>
        <w:outlineLvl w:val="1"/>
        <w:rPr>
          <w:b/>
        </w:rPr>
      </w:pPr>
      <w:r w:rsidRPr="00213948">
        <w:rPr>
          <w:rFonts w:hint="eastAsia"/>
          <w:b/>
        </w:rPr>
        <w:t>福特汽车中国经营范围新增自动驾驶研发</w:t>
      </w:r>
    </w:p>
    <w:p w14:paraId="0511013D" w14:textId="77777777" w:rsidR="00C20DDA" w:rsidRDefault="00C20DDA" w:rsidP="00EC7D3B">
      <w:r>
        <w:t>6月11日，福特汽车（中国）有限公司发生工商变更，经营范围新增自动驾驶、人工智能科技的研究开发；新能源汽车整车、集中式快速充电站、新能源汽车换电设施、宠物食品及用品的销售等。</w:t>
      </w:r>
    </w:p>
    <w:p w14:paraId="78693A1A" w14:textId="77777777" w:rsidR="00C20DDA" w:rsidRPr="00213948" w:rsidRDefault="00C20DDA" w:rsidP="00EC7D3B">
      <w:pPr>
        <w:ind w:left="210" w:hangingChars="100" w:hanging="210"/>
        <w:rPr>
          <w:rFonts w:cs="宋体"/>
          <w:b/>
          <w:bCs/>
          <w:i/>
          <w:iCs/>
        </w:rPr>
      </w:pPr>
      <w:r w:rsidRPr="00F94E69">
        <w:rPr>
          <w:rFonts w:cs="宋体" w:hint="eastAsia"/>
          <w:b/>
          <w:bCs/>
          <w:i/>
          <w:iCs/>
        </w:rPr>
        <w:t>分析：。</w:t>
      </w:r>
    </w:p>
    <w:p w14:paraId="77E6F971" w14:textId="77777777" w:rsidR="00C20DDA" w:rsidRPr="00213948" w:rsidRDefault="00C20DDA" w:rsidP="00EC7D3B">
      <w:pPr>
        <w:pStyle w:val="a8"/>
        <w:numPr>
          <w:ilvl w:val="3"/>
          <w:numId w:val="17"/>
        </w:numPr>
        <w:ind w:firstLineChars="0"/>
        <w:jc w:val="left"/>
        <w:outlineLvl w:val="1"/>
        <w:rPr>
          <w:b/>
        </w:rPr>
      </w:pPr>
      <w:r w:rsidRPr="00213948">
        <w:rPr>
          <w:rFonts w:hint="eastAsia"/>
          <w:b/>
        </w:rPr>
        <w:t>广汽埃安成立自动驾驶公司</w:t>
      </w:r>
      <w:r w:rsidRPr="00213948">
        <w:rPr>
          <w:b/>
        </w:rPr>
        <w:t>2023年推新平台</w:t>
      </w:r>
    </w:p>
    <w:p w14:paraId="72FC69F2" w14:textId="77777777" w:rsidR="00C20DDA" w:rsidRDefault="00C20DDA" w:rsidP="00EC7D3B">
      <w:r>
        <w:t>6月16日，极星宣布旗下首款纯电动SUV车型极星3除了在中国投产之外，还将在美国生产。目前，极星仅在中国生产汽车。</w:t>
      </w:r>
    </w:p>
    <w:p w14:paraId="58795988" w14:textId="77777777" w:rsidR="00C20DDA" w:rsidRDefault="00C20DDA" w:rsidP="00EC7D3B">
      <w:r>
        <w:rPr>
          <w:rFonts w:hint="eastAsia"/>
        </w:rPr>
        <w:t>极星首席执行官托马斯·英格拉特表示，极星将从</w:t>
      </w:r>
      <w:r>
        <w:t>2022年下半年开始在美国南卡罗莱纳州里奇威尔的沃尔沃汽车生产基地生产极星3车型。但是，极星目前尚未公布该车型在中国的投产信息。</w:t>
      </w:r>
    </w:p>
    <w:p w14:paraId="426C908C" w14:textId="77777777" w:rsidR="00C20DDA" w:rsidRDefault="00C20DDA" w:rsidP="00EC7D3B">
      <w:pPr>
        <w:ind w:left="210" w:hangingChars="100" w:hanging="210"/>
        <w:rPr>
          <w:rFonts w:cs="宋体"/>
          <w:b/>
          <w:bCs/>
          <w:i/>
          <w:iCs/>
        </w:rPr>
      </w:pPr>
      <w:r w:rsidRPr="00F94E69">
        <w:rPr>
          <w:rFonts w:cs="宋体" w:hint="eastAsia"/>
          <w:b/>
          <w:bCs/>
          <w:i/>
          <w:iCs/>
        </w:rPr>
        <w:t>分析：。</w:t>
      </w:r>
    </w:p>
    <w:p w14:paraId="59F2120A" w14:textId="77777777" w:rsidR="00C20DDA" w:rsidRPr="007171DA" w:rsidRDefault="00C20DDA" w:rsidP="00EC7D3B">
      <w:pPr>
        <w:pStyle w:val="a8"/>
        <w:numPr>
          <w:ilvl w:val="3"/>
          <w:numId w:val="17"/>
        </w:numPr>
        <w:ind w:firstLineChars="0"/>
        <w:jc w:val="left"/>
        <w:outlineLvl w:val="1"/>
        <w:rPr>
          <w:b/>
        </w:rPr>
      </w:pPr>
      <w:r w:rsidRPr="007171DA">
        <w:rPr>
          <w:b/>
        </w:rPr>
        <w:t>吉利远程全新轻卡来了</w:t>
      </w:r>
    </w:p>
    <w:p w14:paraId="36AAF8E7" w14:textId="77777777" w:rsidR="00C20DDA" w:rsidRDefault="00C20DDA" w:rsidP="00EC7D3B">
      <w:r>
        <w:rPr>
          <w:rFonts w:hint="eastAsia"/>
        </w:rPr>
        <w:t>吉利远程全新开发的轻卡</w:t>
      </w:r>
      <w:r>
        <w:t>2.0产品不断曝光，吉利远程官方也爆出一些关于新车的信息，包括采用全新的架构设计、轿车化内外饰等等，新车也正式命名为远程星智。</w:t>
      </w:r>
      <w:r>
        <w:rPr>
          <w:rFonts w:hint="eastAsia"/>
        </w:rPr>
        <w:t>根据介绍，全新的车型有窄体、中体、宽体</w:t>
      </w:r>
      <w:r>
        <w:t>3种宽度驾驶室可选，动力兼容纯电、增程、氢燃料电池。</w:t>
      </w:r>
    </w:p>
    <w:p w14:paraId="581B85A4" w14:textId="77777777" w:rsidR="00C20DDA" w:rsidRDefault="00C20DDA" w:rsidP="00EC7D3B">
      <w:pPr>
        <w:ind w:left="210" w:hangingChars="100" w:hanging="210"/>
        <w:rPr>
          <w:rFonts w:cs="宋体"/>
          <w:b/>
          <w:bCs/>
          <w:i/>
          <w:iCs/>
        </w:rPr>
      </w:pPr>
      <w:r w:rsidRPr="00F94E69">
        <w:rPr>
          <w:rFonts w:cs="宋体" w:hint="eastAsia"/>
          <w:b/>
          <w:bCs/>
          <w:i/>
          <w:iCs/>
        </w:rPr>
        <w:t>分析：。</w:t>
      </w:r>
    </w:p>
    <w:p w14:paraId="32E2C89C" w14:textId="77777777" w:rsidR="00C20DDA" w:rsidRPr="0065228E" w:rsidRDefault="00C20DDA" w:rsidP="00EC7D3B">
      <w:pPr>
        <w:pStyle w:val="a8"/>
        <w:numPr>
          <w:ilvl w:val="3"/>
          <w:numId w:val="17"/>
        </w:numPr>
        <w:ind w:firstLineChars="0"/>
        <w:jc w:val="left"/>
        <w:outlineLvl w:val="1"/>
        <w:rPr>
          <w:b/>
        </w:rPr>
      </w:pPr>
      <w:r w:rsidRPr="0065228E">
        <w:rPr>
          <w:rFonts w:hint="eastAsia"/>
          <w:b/>
        </w:rPr>
        <w:t>极狐新产品计划</w:t>
      </w:r>
      <w:r w:rsidRPr="0065228E">
        <w:rPr>
          <w:b/>
        </w:rPr>
        <w:t>推出多款纯电动产品</w:t>
      </w:r>
    </w:p>
    <w:p w14:paraId="4136CEF4" w14:textId="77777777" w:rsidR="00C20DDA" w:rsidRDefault="00C20DDA" w:rsidP="00EC7D3B">
      <w:r>
        <w:rPr>
          <w:rFonts w:hint="eastAsia"/>
        </w:rPr>
        <w:t>从极狐官方获悉了该品牌未来的新车规划。据了解，该品牌将会推出全新纯电动轿车以及</w:t>
      </w:r>
      <w:r>
        <w:t>SUV产品，其中包含N60AB-HBTPilot版，该车将于2022年亮相，而N50AB纯电SUV和N51AB纯电动轿车将于2023年亮相。此外，在20-30万元区间内，目前极狐拥有的产品包含N50AB纯电SUV和N51AB纯电动轿车。在20-40万元区间内，包括极狐阿尔法T(ARCFOXαT)、极狐阿尔法S(ARCFOXαS)以及N60AB欧洲版车型。在30-45万元区间内，包含N60AB-HBTPilot版和</w:t>
      </w:r>
      <w:r>
        <w:rPr>
          <w:rFonts w:hint="eastAsia"/>
        </w:rPr>
        <w:t>阿尔法</w:t>
      </w:r>
      <w:r>
        <w:t>S华为HI版Pilot版。值得一提，极狐的新产品规划中还包括一款纯电动GT超跑。</w:t>
      </w:r>
    </w:p>
    <w:p w14:paraId="6EAE4F03" w14:textId="77777777" w:rsidR="00C20DDA" w:rsidRPr="0065228E" w:rsidRDefault="00C20DDA" w:rsidP="00EC7D3B">
      <w:pPr>
        <w:ind w:left="210" w:hangingChars="100" w:hanging="210"/>
        <w:rPr>
          <w:rFonts w:cs="宋体"/>
          <w:b/>
          <w:bCs/>
          <w:i/>
          <w:iCs/>
        </w:rPr>
      </w:pPr>
      <w:r w:rsidRPr="00F94E69">
        <w:rPr>
          <w:rFonts w:cs="宋体" w:hint="eastAsia"/>
          <w:b/>
          <w:bCs/>
          <w:i/>
          <w:iCs/>
        </w:rPr>
        <w:t>分析：。</w:t>
      </w:r>
    </w:p>
    <w:p w14:paraId="301A2744" w14:textId="77777777" w:rsidR="00C20DDA" w:rsidRPr="00834007" w:rsidRDefault="00C20DDA" w:rsidP="00EC7D3B">
      <w:pPr>
        <w:pStyle w:val="a8"/>
        <w:numPr>
          <w:ilvl w:val="3"/>
          <w:numId w:val="17"/>
        </w:numPr>
        <w:ind w:firstLineChars="0"/>
        <w:jc w:val="left"/>
        <w:outlineLvl w:val="1"/>
        <w:rPr>
          <w:b/>
        </w:rPr>
      </w:pPr>
      <w:r w:rsidRPr="00834007">
        <w:rPr>
          <w:rFonts w:hint="eastAsia"/>
          <w:b/>
        </w:rPr>
        <w:t>极氪</w:t>
      </w:r>
      <w:r w:rsidRPr="00834007">
        <w:rPr>
          <w:b/>
        </w:rPr>
        <w:t>001停止接收意向金，首款车型10月开启交付</w:t>
      </w:r>
    </w:p>
    <w:p w14:paraId="76613B3C" w14:textId="77777777" w:rsidR="00C20DDA" w:rsidRDefault="00C20DDA" w:rsidP="00EC7D3B">
      <w:r>
        <w:t>6月15日，吉利旗下高端智能电动车品牌极氪智能科技CEO安聪慧透露，极氪旗下首款车型ZEEKR001开启预售至今，2021年的可交付定单已全部售罄。从即日起，极氪将不得不停止接收意向金。</w:t>
      </w:r>
    </w:p>
    <w:p w14:paraId="0B2A5D58" w14:textId="77777777" w:rsidR="00C20DDA" w:rsidRDefault="00C20DDA" w:rsidP="00EC7D3B">
      <w:pPr>
        <w:ind w:left="210" w:hangingChars="100" w:hanging="210"/>
        <w:rPr>
          <w:rFonts w:cs="宋体"/>
          <w:b/>
          <w:bCs/>
          <w:i/>
          <w:iCs/>
        </w:rPr>
      </w:pPr>
      <w:r w:rsidRPr="00F94E69">
        <w:rPr>
          <w:rFonts w:cs="宋体" w:hint="eastAsia"/>
          <w:b/>
          <w:bCs/>
          <w:i/>
          <w:iCs/>
        </w:rPr>
        <w:t>分析：。</w:t>
      </w:r>
    </w:p>
    <w:p w14:paraId="734BA5D9" w14:textId="77777777" w:rsidR="00C20DDA" w:rsidRPr="00213948" w:rsidRDefault="00C20DDA" w:rsidP="00EC7D3B">
      <w:pPr>
        <w:pStyle w:val="a8"/>
        <w:numPr>
          <w:ilvl w:val="3"/>
          <w:numId w:val="17"/>
        </w:numPr>
        <w:ind w:firstLineChars="0"/>
        <w:jc w:val="left"/>
        <w:outlineLvl w:val="1"/>
        <w:rPr>
          <w:b/>
        </w:rPr>
      </w:pPr>
      <w:r w:rsidRPr="00213948">
        <w:rPr>
          <w:rFonts w:hint="eastAsia"/>
          <w:b/>
        </w:rPr>
        <w:t>极星将在中美同步生产首款</w:t>
      </w:r>
      <w:r w:rsidRPr="00213948">
        <w:rPr>
          <w:b/>
        </w:rPr>
        <w:t>SUV纯电动车型</w:t>
      </w:r>
    </w:p>
    <w:p w14:paraId="38266E78" w14:textId="77777777" w:rsidR="00C20DDA" w:rsidRDefault="00C20DDA" w:rsidP="00EC7D3B">
      <w:r>
        <w:t>6月16日，极星宣布旗下首款纯电动SUV车型极星3除了在中国投产之外，还将在美国生产。目前，极星仅在中国生产汽车。</w:t>
      </w:r>
    </w:p>
    <w:p w14:paraId="3568B627" w14:textId="77777777" w:rsidR="00C20DDA" w:rsidRDefault="00C20DDA" w:rsidP="00EC7D3B">
      <w:r>
        <w:rPr>
          <w:rFonts w:hint="eastAsia"/>
        </w:rPr>
        <w:t>极星首席执行官托马斯·英格拉特表示，极星将从</w:t>
      </w:r>
      <w:r>
        <w:t>2022年下半年开始在美国南卡罗莱纳州里奇威尔的沃尔沃汽车生产基地生产极星3车型。但是，极星目前尚未公布该车型在中国的投产信息。</w:t>
      </w:r>
    </w:p>
    <w:p w14:paraId="0D20D7BA" w14:textId="77777777" w:rsidR="00C20DDA" w:rsidRDefault="00C20DDA" w:rsidP="00EC7D3B">
      <w:pPr>
        <w:ind w:left="210" w:hangingChars="100" w:hanging="210"/>
        <w:rPr>
          <w:rFonts w:cs="宋体"/>
          <w:b/>
          <w:bCs/>
          <w:i/>
          <w:iCs/>
        </w:rPr>
      </w:pPr>
      <w:r w:rsidRPr="00F94E69">
        <w:rPr>
          <w:rFonts w:cs="宋体" w:hint="eastAsia"/>
          <w:b/>
          <w:bCs/>
          <w:i/>
          <w:iCs/>
        </w:rPr>
        <w:t>分析：。</w:t>
      </w:r>
    </w:p>
    <w:p w14:paraId="4000C114" w14:textId="77777777" w:rsidR="00C20DDA" w:rsidRPr="00E3077B" w:rsidRDefault="00C20DDA" w:rsidP="00EC7D3B">
      <w:pPr>
        <w:pStyle w:val="a8"/>
        <w:numPr>
          <w:ilvl w:val="3"/>
          <w:numId w:val="17"/>
        </w:numPr>
        <w:ind w:firstLineChars="0"/>
        <w:jc w:val="left"/>
        <w:outlineLvl w:val="1"/>
        <w:rPr>
          <w:b/>
        </w:rPr>
      </w:pPr>
      <w:r w:rsidRPr="00E3077B">
        <w:rPr>
          <w:rFonts w:hint="eastAsia"/>
          <w:b/>
        </w:rPr>
        <w:t>宁德时代四川基地一期</w:t>
      </w:r>
      <w:r w:rsidRPr="00E3077B">
        <w:rPr>
          <w:b/>
        </w:rPr>
        <w:t>15GWh电池项目投运</w:t>
      </w:r>
    </w:p>
    <w:p w14:paraId="77FBF32E" w14:textId="77777777" w:rsidR="00C20DDA" w:rsidRDefault="00C20DDA" w:rsidP="00EC7D3B">
      <w:r>
        <w:t>6月17日，宁德时代发布消息，公司全资子公司四川时代动力电池一期项目正式投运。</w:t>
      </w:r>
    </w:p>
    <w:p w14:paraId="17AD2087" w14:textId="77777777" w:rsidR="00C20DDA" w:rsidRDefault="00C20DDA" w:rsidP="00EC7D3B">
      <w:r>
        <w:rPr>
          <w:rFonts w:hint="eastAsia"/>
        </w:rPr>
        <w:t>四川时代一期于</w:t>
      </w:r>
      <w:r>
        <w:t>2019年12月开工建设，项目总投资45亿元，动力电池年产能15GWh。</w:t>
      </w:r>
    </w:p>
    <w:p w14:paraId="67C59569"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2201CA18" w14:textId="77777777" w:rsidR="00C20DDA" w:rsidRPr="00213948" w:rsidRDefault="00C20DDA" w:rsidP="00EC7D3B">
      <w:pPr>
        <w:pStyle w:val="a8"/>
        <w:numPr>
          <w:ilvl w:val="3"/>
          <w:numId w:val="17"/>
        </w:numPr>
        <w:ind w:firstLineChars="0"/>
        <w:jc w:val="left"/>
        <w:outlineLvl w:val="1"/>
        <w:rPr>
          <w:b/>
        </w:rPr>
      </w:pPr>
      <w:r w:rsidRPr="00213948">
        <w:rPr>
          <w:rFonts w:hint="eastAsia"/>
          <w:b/>
        </w:rPr>
        <w:t>宁德时代宜宾动力电池项目一期正式投运</w:t>
      </w:r>
    </w:p>
    <w:p w14:paraId="39B2B23E" w14:textId="77777777" w:rsidR="00C20DDA" w:rsidRDefault="00C20DDA" w:rsidP="00EC7D3B">
      <w:r>
        <w:t>6月17日上午，宁德时代全资子公司四川时代新能源科技有限公司、动力电池一期项目在宜宾三江新区东部产业园正式投运，成为宁德时代在宜宾打造世界级新能源汽车动力电池研发、生产基地的重要里程碑。</w:t>
      </w:r>
    </w:p>
    <w:p w14:paraId="176CBEDB" w14:textId="77777777" w:rsidR="00C20DDA" w:rsidRDefault="00C20DDA" w:rsidP="00EC7D3B">
      <w:r>
        <w:rPr>
          <w:rFonts w:hint="eastAsia"/>
        </w:rPr>
        <w:t>据了解，四川宜宾以三江新区汽车产业园为核心，已落地吉利汽车、凯翼汽车、奇瑞新能源汽车、奇瑞商用车</w:t>
      </w:r>
      <w:r>
        <w:t>4家整车企业和30余家新能源汽车三电核心企业、汽车零部件企业。</w:t>
      </w:r>
    </w:p>
    <w:p w14:paraId="41E2923A" w14:textId="77777777" w:rsidR="00C20DDA" w:rsidRDefault="00C20DDA" w:rsidP="00EC7D3B">
      <w:r>
        <w:rPr>
          <w:rFonts w:hint="eastAsia"/>
        </w:rPr>
        <w:t>目前，宁德时代已规划</w:t>
      </w:r>
      <w:r>
        <w:t>8大独资生产基地，包括国内的四川宜宾、宁德章湾区（东桥/湖东/湖西）、宁德车里湾、宁德福鼎、江苏溧阳、青海西宁、广东肇庆基地以及国外的德国工厂，合计规划产能超过500GWh。</w:t>
      </w:r>
    </w:p>
    <w:p w14:paraId="2C109D87" w14:textId="77777777" w:rsidR="00C20DDA" w:rsidRDefault="00C20DDA" w:rsidP="00EC7D3B">
      <w:pPr>
        <w:ind w:left="210" w:hangingChars="100" w:hanging="210"/>
        <w:rPr>
          <w:rFonts w:cs="宋体"/>
          <w:b/>
          <w:bCs/>
          <w:i/>
          <w:iCs/>
        </w:rPr>
      </w:pPr>
      <w:r w:rsidRPr="00F94E69">
        <w:rPr>
          <w:rFonts w:cs="宋体" w:hint="eastAsia"/>
          <w:b/>
          <w:bCs/>
          <w:i/>
          <w:iCs/>
        </w:rPr>
        <w:t>分析：。</w:t>
      </w:r>
    </w:p>
    <w:p w14:paraId="14781172" w14:textId="77777777" w:rsidR="00C20DDA" w:rsidRPr="00E3077B" w:rsidRDefault="00C20DDA" w:rsidP="00EC7D3B">
      <w:pPr>
        <w:pStyle w:val="a8"/>
        <w:numPr>
          <w:ilvl w:val="3"/>
          <w:numId w:val="17"/>
        </w:numPr>
        <w:ind w:firstLineChars="0"/>
        <w:jc w:val="left"/>
        <w:outlineLvl w:val="1"/>
        <w:rPr>
          <w:b/>
        </w:rPr>
      </w:pPr>
      <w:r>
        <w:rPr>
          <w:rFonts w:hint="eastAsia"/>
          <w:b/>
        </w:rPr>
        <w:t>奇</w:t>
      </w:r>
      <w:r w:rsidRPr="00E3077B">
        <w:rPr>
          <w:rFonts w:hint="eastAsia"/>
          <w:b/>
        </w:rPr>
        <w:t>瑞发布汽车生态品牌</w:t>
      </w:r>
      <w:r w:rsidRPr="00E3077B">
        <w:rPr>
          <w:b/>
        </w:rPr>
        <w:t>iCar，并与阿里云签约</w:t>
      </w:r>
    </w:p>
    <w:p w14:paraId="5D420E3D" w14:textId="77777777" w:rsidR="00C20DDA" w:rsidRDefault="00C20DDA" w:rsidP="00EC7D3B">
      <w:r>
        <w:t>6月11日，奇瑞发布汽车生态品牌：iCar生态，阿里云成为iCar生态首个深度合作商。</w:t>
      </w:r>
    </w:p>
    <w:p w14:paraId="4A293378" w14:textId="77777777" w:rsidR="00C20DDA" w:rsidRDefault="00C20DDA" w:rsidP="00EC7D3B">
      <w:r>
        <w:rPr>
          <w:rFonts w:hint="eastAsia"/>
        </w:rPr>
        <w:t>通过</w:t>
      </w:r>
      <w:r>
        <w:t>iCar生态品牌，奇瑞希望打造数字场景化、个性化、定制化的生态平台。</w:t>
      </w:r>
    </w:p>
    <w:p w14:paraId="29A85F5B" w14:textId="77777777" w:rsidR="00C20DDA" w:rsidRDefault="00C20DDA" w:rsidP="00EC7D3B">
      <w:pPr>
        <w:ind w:left="210" w:hangingChars="100" w:hanging="210"/>
        <w:rPr>
          <w:rFonts w:cs="宋体"/>
          <w:b/>
          <w:bCs/>
          <w:i/>
          <w:iCs/>
        </w:rPr>
      </w:pPr>
      <w:r w:rsidRPr="00F94E69">
        <w:rPr>
          <w:rFonts w:cs="宋体" w:hint="eastAsia"/>
          <w:b/>
          <w:bCs/>
          <w:i/>
          <w:iCs/>
        </w:rPr>
        <w:t>分析：。</w:t>
      </w:r>
    </w:p>
    <w:p w14:paraId="3B5EFAF4" w14:textId="77777777" w:rsidR="00C20DDA" w:rsidRPr="007171DA" w:rsidRDefault="00C20DDA" w:rsidP="00EC7D3B">
      <w:pPr>
        <w:pStyle w:val="a8"/>
        <w:numPr>
          <w:ilvl w:val="3"/>
          <w:numId w:val="17"/>
        </w:numPr>
        <w:ind w:firstLineChars="0"/>
        <w:jc w:val="left"/>
        <w:outlineLvl w:val="1"/>
        <w:rPr>
          <w:b/>
        </w:rPr>
      </w:pPr>
      <w:r w:rsidRPr="007171DA">
        <w:rPr>
          <w:rFonts w:hint="eastAsia"/>
          <w:b/>
        </w:rPr>
        <w:t>上汽大通</w:t>
      </w:r>
      <w:r w:rsidRPr="007171DA">
        <w:rPr>
          <w:b/>
        </w:rPr>
        <w:t>MAXUS深化欧洲布局</w:t>
      </w:r>
    </w:p>
    <w:p w14:paraId="45CE34C3" w14:textId="77777777" w:rsidR="00C20DDA" w:rsidRDefault="00C20DDA" w:rsidP="00EC7D3B">
      <w:r>
        <w:rPr>
          <w:rFonts w:hint="eastAsia"/>
        </w:rPr>
        <w:t>上汽大通</w:t>
      </w:r>
      <w:r>
        <w:t>MAXUS在意大利市场取得突破，为中国品牌“出海”欧洲提供了范本。6月8日，上汽大通MAXUS携旗下纯电智能物流专家EV30（海外版称为eDELIVER3）、纯电动轻客标杆EV90（海外版称为eDELIVER9）正式亮相意大利，同时展出了纯电家旅MPVEUNIQ5，全面展示了新能源领域的最新成果。上汽大通MAXUS也由此成为了意大利中小型及中大型LCV（轻型商用车）电动细分市场中的唯一一款中国品牌车型，夯实了其作为首个在欧洲轻型商用车电动细分市场全覆盖的中国汽车品牌形象。据悉，后续这</w:t>
      </w:r>
      <w:r>
        <w:rPr>
          <w:rFonts w:hint="eastAsia"/>
        </w:rPr>
        <w:t>两款车型还将陆续进入西班牙、葡萄牙、希腊、奥地利等欧洲国家。</w:t>
      </w:r>
    </w:p>
    <w:p w14:paraId="12CAF9AE" w14:textId="77777777" w:rsidR="00C20DDA" w:rsidRDefault="00C20DDA" w:rsidP="00EC7D3B">
      <w:pPr>
        <w:ind w:left="210" w:hangingChars="100" w:hanging="210"/>
        <w:rPr>
          <w:rFonts w:cs="宋体"/>
          <w:b/>
          <w:bCs/>
          <w:i/>
          <w:iCs/>
        </w:rPr>
      </w:pPr>
      <w:r w:rsidRPr="00F94E69">
        <w:rPr>
          <w:rFonts w:cs="宋体" w:hint="eastAsia"/>
          <w:b/>
          <w:bCs/>
          <w:i/>
          <w:iCs/>
        </w:rPr>
        <w:t>分析：。</w:t>
      </w:r>
    </w:p>
    <w:p w14:paraId="0FD93DB7" w14:textId="77777777" w:rsidR="00C20DDA" w:rsidRPr="00834007" w:rsidRDefault="00C20DDA" w:rsidP="00EC7D3B">
      <w:pPr>
        <w:pStyle w:val="a8"/>
        <w:numPr>
          <w:ilvl w:val="3"/>
          <w:numId w:val="17"/>
        </w:numPr>
        <w:ind w:firstLineChars="0"/>
        <w:jc w:val="left"/>
        <w:outlineLvl w:val="1"/>
        <w:rPr>
          <w:b/>
        </w:rPr>
      </w:pPr>
      <w:r w:rsidRPr="00834007">
        <w:rPr>
          <w:rFonts w:hint="eastAsia"/>
          <w:b/>
        </w:rPr>
        <w:t>上汽宣布</w:t>
      </w:r>
      <w:r w:rsidRPr="00834007">
        <w:rPr>
          <w:b/>
        </w:rPr>
        <w:t>2025年投产固态电池</w:t>
      </w:r>
    </w:p>
    <w:p w14:paraId="1C213D1F" w14:textId="77777777" w:rsidR="00C20DDA" w:rsidRDefault="00C20DDA" w:rsidP="00EC7D3B">
      <w:r>
        <w:t>6月15日，上汽集团官微宣布，将于2025年投产技术全球领先的固态电池。目前上汽集团的动力电池主要供应商为宁德时代，LG新能源和国轩高科也有少量配套。上汽的这一表态，或许是对宁德时代固态电池量产时间表的指引。</w:t>
      </w:r>
    </w:p>
    <w:p w14:paraId="4232851C" w14:textId="77777777" w:rsidR="00C20DDA" w:rsidRDefault="00C20DDA" w:rsidP="00EC7D3B">
      <w:pPr>
        <w:ind w:left="210" w:hangingChars="100" w:hanging="210"/>
        <w:rPr>
          <w:rFonts w:cs="宋体"/>
          <w:b/>
          <w:bCs/>
          <w:i/>
          <w:iCs/>
        </w:rPr>
      </w:pPr>
      <w:r w:rsidRPr="00F94E69">
        <w:rPr>
          <w:rFonts w:cs="宋体" w:hint="eastAsia"/>
          <w:b/>
          <w:bCs/>
          <w:i/>
          <w:iCs/>
        </w:rPr>
        <w:t>分析：。</w:t>
      </w:r>
    </w:p>
    <w:p w14:paraId="27295B84" w14:textId="77777777" w:rsidR="00C20DDA" w:rsidRPr="008C4192" w:rsidRDefault="00C20DDA" w:rsidP="00EC7D3B">
      <w:pPr>
        <w:pStyle w:val="a8"/>
        <w:numPr>
          <w:ilvl w:val="3"/>
          <w:numId w:val="17"/>
        </w:numPr>
        <w:ind w:firstLineChars="0"/>
        <w:jc w:val="left"/>
        <w:outlineLvl w:val="1"/>
        <w:rPr>
          <w:b/>
        </w:rPr>
      </w:pPr>
      <w:r w:rsidRPr="008C4192">
        <w:rPr>
          <w:b/>
        </w:rPr>
        <w:t>特斯拉100多个服务中心领航中国市场</w:t>
      </w:r>
    </w:p>
    <w:p w14:paraId="78A89058" w14:textId="77777777" w:rsidR="00C20DDA" w:rsidRDefault="00C20DDA" w:rsidP="00EC7D3B">
      <w:r>
        <w:rPr>
          <w:rFonts w:hint="eastAsia"/>
        </w:rPr>
        <w:t>特斯拉周二宣布在中国市场实现两大里程碑式突破，其在华</w:t>
      </w:r>
      <w:r>
        <w:t>Supercharging充电站和服务中心分别超过840座和100家，而这家电动汽车界的巨头似乎也准备手握这两大重器继续领航中国市场。</w:t>
      </w:r>
    </w:p>
    <w:p w14:paraId="75B6856A" w14:textId="77777777" w:rsidR="00C20DDA" w:rsidRDefault="00C20DDA" w:rsidP="00EC7D3B">
      <w:r>
        <w:rPr>
          <w:rFonts w:hint="eastAsia"/>
        </w:rPr>
        <w:t>业内人士认为，这两大里程碑在一定程度上证明特斯拉在提升产能的同时，需要优先考虑并满足消费者的需求。这一点至关重要，在多地而不仅仅是人口密集的地区部署</w:t>
      </w:r>
      <w:r>
        <w:t>Supercharging充电网络更符合消费者的利益。</w:t>
      </w:r>
    </w:p>
    <w:p w14:paraId="762920AD" w14:textId="77777777" w:rsidR="00C20DDA" w:rsidRDefault="00C20DDA" w:rsidP="00EC7D3B">
      <w:r>
        <w:rPr>
          <w:rFonts w:hint="eastAsia"/>
        </w:rPr>
        <w:t>服务中心也是特斯拉拥有体验的重要组成部分，在这里有专门的技术人员提供车辆维护服务。尽管特斯拉汽车的维护需求比汽油动力汽车要少得多，但它仍然需要进行一些常规的维护，比如换胎等。在发生事故或碰撞的情况下，车身也可能需要进行维修，拖车使用的时间越短，车主自己节省的钱就越多。</w:t>
      </w:r>
    </w:p>
    <w:p w14:paraId="22D77FB7"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404B547D" w14:textId="77777777" w:rsidR="00C20DDA" w:rsidRPr="00EF471C" w:rsidRDefault="00C20DDA" w:rsidP="00EC7D3B">
      <w:pPr>
        <w:pStyle w:val="a8"/>
        <w:numPr>
          <w:ilvl w:val="3"/>
          <w:numId w:val="17"/>
        </w:numPr>
        <w:ind w:firstLineChars="0"/>
        <w:jc w:val="left"/>
        <w:outlineLvl w:val="1"/>
        <w:rPr>
          <w:b/>
        </w:rPr>
      </w:pPr>
      <w:r w:rsidRPr="00EF471C">
        <w:rPr>
          <w:rFonts w:hint="eastAsia"/>
          <w:b/>
        </w:rPr>
        <w:t>五菱汽车与快递公司合作建立电动汽车合资企业</w:t>
      </w:r>
    </w:p>
    <w:p w14:paraId="24F5246A" w14:textId="77777777" w:rsidR="00C20DDA" w:rsidRDefault="00C20DDA" w:rsidP="00EC7D3B">
      <w:r>
        <w:t>6月14日，五菱汽车在香港交易所发布公告称，公司非全资附属公司柳州五菱汽车工业有限公司与浙江蜂网集采信息技术有限公司就可能进行的集中采购合作项目达成战略合作协议。双方将通过合作，共同推动新能源物流车在快递行业的普及应用。力争至2022年12月31日前累计完成集采中心平台车辆销售10,000台。</w:t>
      </w:r>
    </w:p>
    <w:p w14:paraId="6B82CAA6" w14:textId="77777777" w:rsidR="00C20DDA" w:rsidRDefault="00C20DDA" w:rsidP="00EC7D3B">
      <w:pPr>
        <w:ind w:left="210" w:hangingChars="100" w:hanging="210"/>
        <w:rPr>
          <w:rFonts w:cs="宋体"/>
          <w:b/>
          <w:bCs/>
          <w:i/>
          <w:iCs/>
        </w:rPr>
      </w:pPr>
      <w:r w:rsidRPr="00F94E69">
        <w:rPr>
          <w:rFonts w:cs="宋体" w:hint="eastAsia"/>
          <w:b/>
          <w:bCs/>
          <w:i/>
          <w:iCs/>
        </w:rPr>
        <w:t>分析：。</w:t>
      </w:r>
    </w:p>
    <w:p w14:paraId="13A541D6" w14:textId="77777777" w:rsidR="00C20DDA" w:rsidRPr="008C4192" w:rsidRDefault="00C20DDA" w:rsidP="00EC7D3B">
      <w:pPr>
        <w:pStyle w:val="a8"/>
        <w:numPr>
          <w:ilvl w:val="3"/>
          <w:numId w:val="17"/>
        </w:numPr>
        <w:ind w:firstLineChars="0"/>
        <w:jc w:val="left"/>
        <w:outlineLvl w:val="1"/>
        <w:rPr>
          <w:b/>
        </w:rPr>
      </w:pPr>
      <w:r w:rsidRPr="008C4192">
        <w:rPr>
          <w:rFonts w:hint="eastAsia"/>
          <w:b/>
        </w:rPr>
        <w:t>小鹏</w:t>
      </w:r>
      <w:r w:rsidRPr="008C4192">
        <w:rPr>
          <w:b/>
        </w:rPr>
        <w:t>P7迎OTA2.6.0正式升级</w:t>
      </w:r>
    </w:p>
    <w:p w14:paraId="45DB6836" w14:textId="77777777" w:rsidR="00C20DDA" w:rsidRDefault="00C20DDA" w:rsidP="00EC7D3B">
      <w:r w:rsidRPr="00C36DD6">
        <w:t>6月16日，小鹏P7迎来又一次OTA升级，新版本对应XmartOS版本号为2.6.0。本次OTA在小鹏P7本已领先行业的自动泊车、NGP自动导航辅助驾驶、全场景语音等多个核心功能上再次迎来重大提升。</w:t>
      </w:r>
    </w:p>
    <w:p w14:paraId="0D39C5AC" w14:textId="77777777" w:rsidR="00C20DDA" w:rsidRPr="00171217" w:rsidRDefault="00C20DDA" w:rsidP="00EC7D3B">
      <w:pPr>
        <w:ind w:left="210" w:hangingChars="100" w:hanging="210"/>
        <w:rPr>
          <w:rFonts w:cs="宋体"/>
          <w:b/>
          <w:bCs/>
          <w:i/>
          <w:iCs/>
        </w:rPr>
      </w:pPr>
      <w:r w:rsidRPr="00F94E69">
        <w:rPr>
          <w:rFonts w:cs="宋体" w:hint="eastAsia"/>
          <w:b/>
          <w:bCs/>
          <w:i/>
          <w:iCs/>
        </w:rPr>
        <w:t>分析：。</w:t>
      </w:r>
    </w:p>
    <w:p w14:paraId="7C611A18" w14:textId="77777777" w:rsidR="00C20DDA" w:rsidRPr="00E3077B" w:rsidRDefault="00C20DDA" w:rsidP="00EC7D3B">
      <w:pPr>
        <w:pStyle w:val="a8"/>
        <w:numPr>
          <w:ilvl w:val="3"/>
          <w:numId w:val="17"/>
        </w:numPr>
        <w:ind w:firstLineChars="0"/>
        <w:jc w:val="left"/>
        <w:outlineLvl w:val="1"/>
        <w:rPr>
          <w:b/>
        </w:rPr>
      </w:pPr>
      <w:r w:rsidRPr="00E3077B">
        <w:rPr>
          <w:rFonts w:hint="eastAsia"/>
          <w:b/>
        </w:rPr>
        <w:t>小鹏自动泊车功能单月使用</w:t>
      </w:r>
      <w:r w:rsidRPr="00E3077B">
        <w:rPr>
          <w:b/>
        </w:rPr>
        <w:t>26万次</w:t>
      </w:r>
    </w:p>
    <w:p w14:paraId="3432F6EB" w14:textId="77777777" w:rsidR="00C20DDA" w:rsidRDefault="00C20DDA" w:rsidP="00EC7D3B">
      <w:r w:rsidRPr="00E76E1A">
        <w:t>6月15日，小鹏汽车在5月份月度智能报告中透露，5月小鹏汽车自动泊车功能共为用户成功泊车267,992次。此外，截至5月，小鹏NGP上线125天，累计使用里程为502万公里。</w:t>
      </w:r>
    </w:p>
    <w:p w14:paraId="223753F0" w14:textId="77777777" w:rsidR="00C20DDA" w:rsidRDefault="00C20DDA" w:rsidP="00EC7D3B">
      <w:pPr>
        <w:ind w:left="210" w:hangingChars="100" w:hanging="210"/>
        <w:rPr>
          <w:rFonts w:cs="宋体"/>
          <w:b/>
          <w:bCs/>
          <w:i/>
          <w:iCs/>
        </w:rPr>
      </w:pPr>
      <w:r w:rsidRPr="00F94E69">
        <w:rPr>
          <w:rFonts w:cs="宋体" w:hint="eastAsia"/>
          <w:b/>
          <w:bCs/>
          <w:i/>
          <w:iCs/>
        </w:rPr>
        <w:t>分析：。</w:t>
      </w:r>
    </w:p>
    <w:p w14:paraId="02629979" w14:textId="77777777" w:rsidR="00C20DDA" w:rsidRPr="00213948" w:rsidRDefault="00C20DDA" w:rsidP="00EC7D3B">
      <w:pPr>
        <w:pStyle w:val="a8"/>
        <w:numPr>
          <w:ilvl w:val="3"/>
          <w:numId w:val="17"/>
        </w:numPr>
        <w:ind w:firstLineChars="0"/>
        <w:jc w:val="left"/>
        <w:outlineLvl w:val="1"/>
        <w:rPr>
          <w:b/>
        </w:rPr>
      </w:pPr>
      <w:r w:rsidRPr="00213948">
        <w:rPr>
          <w:rFonts w:hint="eastAsia"/>
          <w:b/>
        </w:rPr>
        <w:t>一汽</w:t>
      </w:r>
      <w:r w:rsidRPr="00213948">
        <w:rPr>
          <w:b/>
        </w:rPr>
        <w:t>L4级代客泊车系统全功能软件发布</w:t>
      </w:r>
    </w:p>
    <w:p w14:paraId="1BA6700E" w14:textId="77777777" w:rsidR="00C20DDA" w:rsidRDefault="00C20DDA" w:rsidP="00EC7D3B">
      <w:r>
        <w:rPr>
          <w:rFonts w:hint="eastAsia"/>
        </w:rPr>
        <w:t>中国一汽</w:t>
      </w:r>
      <w:r>
        <w:t>L4级代客泊车系统首版全功能软件正式发布。据官方称，该系统是全球首款基于车端感知的L4级代客泊车系统，支持商业停车场与私家车位场景，车辆能够在停车场无人行驶并自动寻找车位泊车，可以从停车位自动驶出到用户指定的地点，也能记忆用户的泊车路线，有效解决了用户泊车的痛点。</w:t>
      </w:r>
    </w:p>
    <w:p w14:paraId="5B258C4C" w14:textId="77777777" w:rsidR="00C20DDA" w:rsidRDefault="00C20DDA" w:rsidP="00EC7D3B">
      <w:pPr>
        <w:ind w:left="210" w:hangingChars="100" w:hanging="210"/>
        <w:rPr>
          <w:rFonts w:cs="宋体"/>
          <w:b/>
          <w:bCs/>
          <w:i/>
          <w:iCs/>
        </w:rPr>
      </w:pPr>
      <w:r w:rsidRPr="00F94E69">
        <w:rPr>
          <w:rFonts w:cs="宋体" w:hint="eastAsia"/>
          <w:b/>
          <w:bCs/>
          <w:i/>
          <w:iCs/>
        </w:rPr>
        <w:t>分析：。</w:t>
      </w:r>
    </w:p>
    <w:p w14:paraId="1FC87BED" w14:textId="77777777" w:rsidR="00C20DDA" w:rsidRPr="007171DA" w:rsidRDefault="00C20DDA" w:rsidP="00EC7D3B">
      <w:pPr>
        <w:pStyle w:val="a8"/>
        <w:numPr>
          <w:ilvl w:val="3"/>
          <w:numId w:val="17"/>
        </w:numPr>
        <w:ind w:firstLineChars="0"/>
        <w:jc w:val="left"/>
        <w:outlineLvl w:val="1"/>
        <w:rPr>
          <w:b/>
        </w:rPr>
      </w:pPr>
      <w:r w:rsidRPr="007171DA">
        <w:rPr>
          <w:rFonts w:hint="eastAsia"/>
          <w:b/>
        </w:rPr>
        <w:t>远程汽车全新客车品牌即将发布</w:t>
      </w:r>
    </w:p>
    <w:p w14:paraId="6946F6C1" w14:textId="77777777" w:rsidR="00C20DDA" w:rsidRDefault="00C20DDA" w:rsidP="00EC7D3B">
      <w:r>
        <w:rPr>
          <w:rFonts w:hint="eastAsia"/>
        </w:rPr>
        <w:t>面对未来智慧公共出行时代，</w:t>
      </w:r>
      <w:r>
        <w:t>2021年6月19日，远程汽车将在南充举行客车新品牌发布会，同时宣布南充智造基地正式投产，助推公共交通出行迈入智慧时代。</w:t>
      </w:r>
    </w:p>
    <w:p w14:paraId="62754B23" w14:textId="77777777" w:rsidR="00C20DDA" w:rsidRDefault="00C20DDA" w:rsidP="00EC7D3B">
      <w:r>
        <w:rPr>
          <w:rFonts w:hint="eastAsia"/>
        </w:rPr>
        <w:t>远程汽车全新客车品牌将围绕智慧公共交通出行体系打造智慧公共出行生态，从技术、产品、场景等多个层面打造一体化智慧解决方案，持续赋能公众美好出行。</w:t>
      </w:r>
    </w:p>
    <w:p w14:paraId="48D075AD" w14:textId="77777777" w:rsidR="00C20DDA" w:rsidRDefault="00C20DDA" w:rsidP="00EC7D3B">
      <w:pPr>
        <w:ind w:left="210" w:hangingChars="100" w:hanging="210"/>
        <w:rPr>
          <w:rFonts w:cs="宋体"/>
          <w:b/>
          <w:bCs/>
          <w:i/>
          <w:iCs/>
        </w:rPr>
      </w:pPr>
      <w:r w:rsidRPr="00F94E69">
        <w:rPr>
          <w:rFonts w:cs="宋体" w:hint="eastAsia"/>
          <w:b/>
          <w:bCs/>
          <w:i/>
          <w:iCs/>
        </w:rPr>
        <w:t>分析：。</w:t>
      </w:r>
    </w:p>
    <w:p w14:paraId="003F4046" w14:textId="77777777" w:rsidR="00C20DDA" w:rsidRPr="00213948" w:rsidRDefault="00C20DDA" w:rsidP="00EC7D3B">
      <w:pPr>
        <w:pStyle w:val="a8"/>
        <w:numPr>
          <w:ilvl w:val="3"/>
          <w:numId w:val="17"/>
        </w:numPr>
        <w:ind w:firstLineChars="0"/>
        <w:jc w:val="left"/>
        <w:outlineLvl w:val="1"/>
        <w:rPr>
          <w:b/>
        </w:rPr>
      </w:pPr>
      <w:r w:rsidRPr="00213948">
        <w:rPr>
          <w:rFonts w:hint="eastAsia"/>
          <w:b/>
        </w:rPr>
        <w:t>长安汽车发布蓝鲸</w:t>
      </w:r>
      <w:r w:rsidRPr="00213948">
        <w:rPr>
          <w:b/>
        </w:rPr>
        <w:t>iDD混动系统</w:t>
      </w:r>
    </w:p>
    <w:p w14:paraId="1591696A" w14:textId="77777777" w:rsidR="00C20DDA" w:rsidRDefault="00C20DDA" w:rsidP="00EC7D3B">
      <w:r>
        <w:t>长安汽车在重庆车展上正式发布了iDD混合动力系统。蓝鲸iDD混动动力系统是长安汽车坚持以用户为中心，从用户需求出发，不断探索燃油与纯电之间的最佳动力解决方案，是满足“全速域、全场域、全温域、全时域”用户使用需求的全域混合动力解决方案。</w:t>
      </w:r>
    </w:p>
    <w:p w14:paraId="0685D2E4" w14:textId="77777777" w:rsidR="00C20DDA" w:rsidRDefault="00C20DDA" w:rsidP="00EC7D3B">
      <w:pPr>
        <w:ind w:left="210" w:hangingChars="100" w:hanging="210"/>
        <w:rPr>
          <w:rFonts w:cs="宋体"/>
          <w:b/>
          <w:bCs/>
          <w:i/>
          <w:iCs/>
        </w:rPr>
      </w:pPr>
      <w:r w:rsidRPr="00F94E69">
        <w:rPr>
          <w:rFonts w:cs="宋体" w:hint="eastAsia"/>
          <w:b/>
          <w:bCs/>
          <w:i/>
          <w:iCs/>
        </w:rPr>
        <w:t>分析：。</w:t>
      </w:r>
    </w:p>
    <w:p w14:paraId="56F82C55" w14:textId="77777777" w:rsidR="00C20DDA" w:rsidRPr="0065228E" w:rsidRDefault="00C20DDA" w:rsidP="00EC7D3B">
      <w:pPr>
        <w:pStyle w:val="a8"/>
        <w:numPr>
          <w:ilvl w:val="3"/>
          <w:numId w:val="17"/>
        </w:numPr>
        <w:ind w:firstLineChars="0"/>
        <w:jc w:val="left"/>
        <w:outlineLvl w:val="1"/>
        <w:rPr>
          <w:b/>
        </w:rPr>
      </w:pPr>
      <w:r w:rsidRPr="0065228E">
        <w:rPr>
          <w:b/>
        </w:rPr>
        <w:t>长城发布六款全新发动机</w:t>
      </w:r>
    </w:p>
    <w:p w14:paraId="09C98B0F" w14:textId="77777777" w:rsidR="00C20DDA" w:rsidRDefault="00C20DDA" w:rsidP="00EC7D3B">
      <w:r>
        <w:rPr>
          <w:rFonts w:hint="eastAsia"/>
        </w:rPr>
        <w:t>长城蜂巢动力一口气发布了</w:t>
      </w:r>
      <w:r>
        <w:t>6款全新发动机，涵盖混合动力专用、氢动力发动机、合成燃料发动机等多种形式，据悉，长城后续也会逐渐推出3.0T发动机等产品。1.5L第四代发动机为混动平台专用，热效率为41%，最大功率为110kW（150马力）,最大扭矩220N·m，将于12月推出。1.5L第五代DHT发动机其热效率为43%+，最大功率为120kW（163马力），最大扭矩240N·m，将于2022年推出。2.0L第五代发动机其热效率达到43%+，最大功率160kW（218马力），最大扭矩340N·m，预计2023</w:t>
      </w:r>
      <w:r>
        <w:rPr>
          <w:rFonts w:hint="eastAsia"/>
        </w:rPr>
        <w:t>年推出。</w:t>
      </w:r>
      <w:r>
        <w:t>2.0T稀燃预燃室发动机其热效率高达45%，最大功率110kW（150马力）,最大扭矩240N·m，预计2023年推出。2024年，蜂巢动力将推出合成燃料专用发动机，热效率为40%，最大功率90kW，最大扭矩230N·m。2025年，长城将推出氢气发动机，其热效率为42%，最大功率为120kW（163马力），最大扭矩230N·m。</w:t>
      </w:r>
    </w:p>
    <w:p w14:paraId="13E883C3" w14:textId="77777777" w:rsidR="00C20DDA" w:rsidRDefault="00C20DDA" w:rsidP="00EC7D3B">
      <w:pPr>
        <w:ind w:left="210" w:hangingChars="100" w:hanging="210"/>
        <w:rPr>
          <w:rFonts w:cs="宋体"/>
          <w:b/>
          <w:bCs/>
          <w:i/>
          <w:iCs/>
        </w:rPr>
      </w:pPr>
      <w:r w:rsidRPr="00F94E69">
        <w:rPr>
          <w:rFonts w:cs="宋体" w:hint="eastAsia"/>
          <w:b/>
          <w:bCs/>
          <w:i/>
          <w:iCs/>
        </w:rPr>
        <w:t>分析：。</w:t>
      </w:r>
    </w:p>
    <w:p w14:paraId="5A1383FD" w14:textId="77777777" w:rsidR="00C20DDA" w:rsidRPr="00E3077B" w:rsidRDefault="00C20DDA" w:rsidP="00EC7D3B">
      <w:pPr>
        <w:pStyle w:val="a8"/>
        <w:numPr>
          <w:ilvl w:val="3"/>
          <w:numId w:val="17"/>
        </w:numPr>
        <w:ind w:firstLineChars="0"/>
        <w:jc w:val="left"/>
        <w:outlineLvl w:val="1"/>
        <w:rPr>
          <w:b/>
        </w:rPr>
      </w:pPr>
      <w:r w:rsidRPr="00E3077B">
        <w:rPr>
          <w:rFonts w:hint="eastAsia"/>
          <w:b/>
        </w:rPr>
        <w:t>长城或收购戴姆勒巴西工厂</w:t>
      </w:r>
    </w:p>
    <w:p w14:paraId="39BB6AEF" w14:textId="77777777" w:rsidR="00C20DDA" w:rsidRDefault="00C20DDA" w:rsidP="00EC7D3B">
      <w:r w:rsidRPr="0059706B">
        <w:t>6月18日，据外媒报道，长城汽车正在考虑收购戴姆勒的巴西工厂。</w:t>
      </w:r>
    </w:p>
    <w:p w14:paraId="66022D7C" w14:textId="45894F47" w:rsidR="00C20DDA" w:rsidRDefault="00C20DDA" w:rsidP="00EC7D3B">
      <w:pPr>
        <w:ind w:left="210" w:hangingChars="100" w:hanging="210"/>
        <w:rPr>
          <w:rFonts w:cs="宋体"/>
          <w:b/>
          <w:bCs/>
          <w:i/>
          <w:iCs/>
        </w:rPr>
      </w:pPr>
      <w:r w:rsidRPr="00F94E69">
        <w:rPr>
          <w:rFonts w:cs="宋体" w:hint="eastAsia"/>
          <w:b/>
          <w:bCs/>
          <w:i/>
          <w:iCs/>
        </w:rPr>
        <w:t>分析：。</w:t>
      </w:r>
    </w:p>
    <w:p w14:paraId="3FB32D56" w14:textId="77777777" w:rsidR="00595722" w:rsidRDefault="00595722" w:rsidP="00EC7D3B">
      <w:pPr>
        <w:ind w:left="210" w:hangingChars="100" w:hanging="210"/>
        <w:rPr>
          <w:rFonts w:cs="宋体"/>
          <w:b/>
          <w:bCs/>
          <w:i/>
          <w:iCs/>
        </w:rPr>
      </w:pPr>
    </w:p>
    <w:p w14:paraId="75CE9CC9" w14:textId="77777777" w:rsidR="00EC7D3B" w:rsidRPr="00D02F70" w:rsidRDefault="00EC7D3B" w:rsidP="00EC7D3B">
      <w:pPr>
        <w:pStyle w:val="a8"/>
        <w:numPr>
          <w:ilvl w:val="0"/>
          <w:numId w:val="4"/>
        </w:numPr>
        <w:ind w:firstLineChars="0"/>
        <w:outlineLvl w:val="0"/>
        <w:rPr>
          <w:b/>
        </w:rPr>
      </w:pPr>
      <w:r>
        <w:rPr>
          <w:rFonts w:hint="eastAsia"/>
          <w:b/>
        </w:rPr>
        <w:t>行业信息</w:t>
      </w:r>
    </w:p>
    <w:p w14:paraId="15567816" w14:textId="6A6B657C" w:rsidR="003C67A6" w:rsidRPr="00E3077B" w:rsidRDefault="003C67A6" w:rsidP="00C20DDA">
      <w:pPr>
        <w:pStyle w:val="a8"/>
        <w:numPr>
          <w:ilvl w:val="0"/>
          <w:numId w:val="23"/>
        </w:numPr>
        <w:ind w:firstLineChars="0"/>
        <w:outlineLvl w:val="1"/>
        <w:rPr>
          <w:b/>
        </w:rPr>
      </w:pPr>
      <w:r w:rsidRPr="00E3077B">
        <w:rPr>
          <w:b/>
        </w:rPr>
        <w:t>全国</w:t>
      </w:r>
      <w:r w:rsidR="00F04B35" w:rsidRPr="00E3077B">
        <w:rPr>
          <w:b/>
        </w:rPr>
        <w:t>5月</w:t>
      </w:r>
      <w:r w:rsidRPr="00E3077B">
        <w:rPr>
          <w:b/>
        </w:rPr>
        <w:t>新增公共充电桩1.62万台</w:t>
      </w:r>
    </w:p>
    <w:p w14:paraId="3149B19E" w14:textId="70573DB8" w:rsidR="003C67A6" w:rsidRDefault="003C67A6" w:rsidP="00EC7D3B">
      <w:r>
        <w:t>截至2021年5月，联盟内成员单位总计上报公共类充电桩88.4万台，其中直流充电桩36.8万台、交流充电桩51.6万台。</w:t>
      </w:r>
    </w:p>
    <w:p w14:paraId="732FDB21" w14:textId="77777777" w:rsidR="003C67A6" w:rsidRPr="00E3077B" w:rsidRDefault="003C67A6" w:rsidP="00EC7D3B">
      <w:pPr>
        <w:rPr>
          <w:rFonts w:cs="宋体"/>
          <w:b/>
          <w:bCs/>
          <w:i/>
          <w:iCs/>
        </w:rPr>
      </w:pPr>
      <w:r w:rsidRPr="002865F2">
        <w:rPr>
          <w:rFonts w:cs="宋体" w:hint="eastAsia"/>
          <w:b/>
          <w:bCs/>
          <w:i/>
          <w:iCs/>
        </w:rPr>
        <w:t>分析：。</w:t>
      </w:r>
    </w:p>
    <w:p w14:paraId="7B687ED5" w14:textId="3BF37014" w:rsidR="00C20DDA" w:rsidRPr="00595722" w:rsidRDefault="00595722" w:rsidP="00595722">
      <w:pPr>
        <w:jc w:val="left"/>
        <w:outlineLvl w:val="1"/>
        <w:rPr>
          <w:b/>
        </w:rPr>
      </w:pPr>
      <w:r>
        <w:rPr>
          <w:rFonts w:hint="eastAsia"/>
          <w:b/>
        </w:rPr>
        <w:t>2</w:t>
      </w:r>
      <w:r>
        <w:rPr>
          <w:b/>
        </w:rPr>
        <w:t>.</w:t>
      </w:r>
      <w:r w:rsidR="00C20DDA" w:rsidRPr="00595722">
        <w:rPr>
          <w:rFonts w:hint="eastAsia"/>
          <w:b/>
        </w:rPr>
        <w:t>新上汽诞生</w:t>
      </w:r>
      <w:r w:rsidR="00C20DDA" w:rsidRPr="00595722">
        <w:rPr>
          <w:b/>
        </w:rPr>
        <w:t>全新LOGO/规划/价值观发布</w:t>
      </w:r>
    </w:p>
    <w:p w14:paraId="72D6AC69" w14:textId="77777777" w:rsidR="00C20DDA" w:rsidRDefault="00C20DDA" w:rsidP="00C20DDA">
      <w:r>
        <w:t>上汽集团发布全新LOGO——蓝色星球，旭日东升。新LOGO采用了PANTONE2387C的上汽蓝，代表着期待为地球这颗“蓝色星球”带来更环保、智能的未来，为“旭日东升”蓬勃发展的中国，贡献更多力量。与此同时，其电池技术、软件技术、改革机制等规划也一同发布。</w:t>
      </w:r>
    </w:p>
    <w:p w14:paraId="30A11BE0" w14:textId="77777777" w:rsidR="00C20DDA" w:rsidRDefault="00C20DDA" w:rsidP="00C20DDA">
      <w:pPr>
        <w:ind w:left="210" w:hangingChars="100" w:hanging="210"/>
        <w:rPr>
          <w:rFonts w:cs="宋体"/>
          <w:b/>
          <w:bCs/>
          <w:i/>
          <w:iCs/>
        </w:rPr>
      </w:pPr>
      <w:r w:rsidRPr="00F94E69">
        <w:rPr>
          <w:rFonts w:cs="宋体" w:hint="eastAsia"/>
          <w:b/>
          <w:bCs/>
          <w:i/>
          <w:iCs/>
        </w:rPr>
        <w:t>分析：。</w:t>
      </w:r>
    </w:p>
    <w:p w14:paraId="67C53942" w14:textId="0099605C" w:rsidR="00C20DDA" w:rsidRPr="00595722" w:rsidRDefault="00595722" w:rsidP="00595722">
      <w:pPr>
        <w:jc w:val="left"/>
        <w:outlineLvl w:val="1"/>
        <w:rPr>
          <w:b/>
        </w:rPr>
      </w:pPr>
      <w:r>
        <w:rPr>
          <w:rFonts w:hint="eastAsia"/>
          <w:b/>
        </w:rPr>
        <w:t>3</w:t>
      </w:r>
      <w:r>
        <w:rPr>
          <w:b/>
        </w:rPr>
        <w:t>.</w:t>
      </w:r>
      <w:r w:rsidR="00C20DDA" w:rsidRPr="00595722">
        <w:rPr>
          <w:rFonts w:hint="eastAsia"/>
          <w:b/>
        </w:rPr>
        <w:t>易车推出“易车伙伴技师平台”</w:t>
      </w:r>
    </w:p>
    <w:p w14:paraId="14328EB1" w14:textId="77777777" w:rsidR="00C20DDA" w:rsidRDefault="00C20DDA" w:rsidP="00C20DDA">
      <w:r>
        <w:t>2020年，易车伙伴技师平台诞生。作为易车旗下汽车后市场数字化整合服务平台，它集派单、接单、电商服务于一身，汇聚了众多技师人才和品牌车衣产品资源，能够协同商家一起为车主提供专业有保障的产品及服务，并贯穿车衣产品的全生命周期，给车主更省心、安心、放心的汽车保养服务体验。</w:t>
      </w:r>
    </w:p>
    <w:p w14:paraId="7298DD7C" w14:textId="77777777" w:rsidR="00C20DDA" w:rsidRDefault="00C20DDA" w:rsidP="00C20DDA">
      <w:r>
        <w:rPr>
          <w:rFonts w:hint="eastAsia"/>
        </w:rPr>
        <w:t>截至目前，平台共完成了技师、商家、</w:t>
      </w:r>
      <w:r>
        <w:t>B2B线上商城的探索与建设；服务地域已遍及全国40城，范围辐射东、中、西部。</w:t>
      </w:r>
    </w:p>
    <w:p w14:paraId="6D75DF4C" w14:textId="77777777" w:rsidR="00C20DDA" w:rsidRPr="00171217" w:rsidRDefault="00C20DDA" w:rsidP="00C20DDA">
      <w:pPr>
        <w:ind w:left="210" w:hangingChars="100" w:hanging="210"/>
        <w:rPr>
          <w:rFonts w:cs="宋体"/>
          <w:b/>
          <w:bCs/>
          <w:i/>
          <w:iCs/>
        </w:rPr>
      </w:pPr>
      <w:r w:rsidRPr="00F94E69">
        <w:rPr>
          <w:rFonts w:cs="宋体" w:hint="eastAsia"/>
          <w:b/>
          <w:bCs/>
          <w:i/>
          <w:iCs/>
        </w:rPr>
        <w:t>分析：。</w:t>
      </w:r>
    </w:p>
    <w:p w14:paraId="5E044D2F" w14:textId="6FE0331E" w:rsidR="00C20DDA" w:rsidRPr="00595722" w:rsidRDefault="00595722" w:rsidP="00595722">
      <w:pPr>
        <w:jc w:val="left"/>
        <w:outlineLvl w:val="1"/>
        <w:rPr>
          <w:b/>
        </w:rPr>
      </w:pPr>
      <w:r>
        <w:rPr>
          <w:rFonts w:hint="eastAsia"/>
          <w:b/>
        </w:rPr>
        <w:t>4</w:t>
      </w:r>
      <w:r>
        <w:rPr>
          <w:b/>
        </w:rPr>
        <w:t>.</w:t>
      </w:r>
      <w:r w:rsidR="00C20DDA" w:rsidRPr="00595722">
        <w:rPr>
          <w:rFonts w:hint="eastAsia"/>
          <w:b/>
        </w:rPr>
        <w:t>优信获得新融资</w:t>
      </w:r>
      <w:r w:rsidR="00C20DDA" w:rsidRPr="00595722">
        <w:rPr>
          <w:b/>
        </w:rPr>
        <w:t>潜在总额达3.15亿美元</w:t>
      </w:r>
    </w:p>
    <w:p w14:paraId="6611F789" w14:textId="77777777" w:rsidR="00C20DDA" w:rsidRDefault="00C20DDA" w:rsidP="00C20DDA">
      <w:r w:rsidRPr="00B94124">
        <w:rPr>
          <w:rFonts w:hint="eastAsia"/>
        </w:rPr>
        <w:t>二手车在线交易电商优信集团，已于</w:t>
      </w:r>
      <w:r w:rsidRPr="00B94124">
        <w:t>6月14日和蔚来资本及愉悦资本正式签署潜在总额达3.15亿美元的融资协议。与此同时，58集团、TPG、华平等可转债持有人拟将其持有的合共6900万美元可转债转换为公司普通A类股份。此外，包含新投资人及可转债持有人在内总计十余家重要投资人拟做出承诺，将其所持有股份锁定9个月。</w:t>
      </w:r>
    </w:p>
    <w:p w14:paraId="5A523F73" w14:textId="77777777" w:rsidR="00C20DDA" w:rsidRPr="00171217" w:rsidRDefault="00C20DDA" w:rsidP="00C20DDA">
      <w:pPr>
        <w:ind w:left="210" w:hangingChars="100" w:hanging="210"/>
        <w:rPr>
          <w:rFonts w:cs="宋体"/>
          <w:b/>
          <w:bCs/>
          <w:i/>
          <w:iCs/>
        </w:rPr>
      </w:pPr>
      <w:r w:rsidRPr="00F94E69">
        <w:rPr>
          <w:rFonts w:cs="宋体" w:hint="eastAsia"/>
          <w:b/>
          <w:bCs/>
          <w:i/>
          <w:iCs/>
        </w:rPr>
        <w:t>分析：。</w:t>
      </w:r>
    </w:p>
    <w:p w14:paraId="4945F224" w14:textId="72B7717A" w:rsidR="00C20DDA" w:rsidRPr="00595722" w:rsidRDefault="00595722" w:rsidP="00595722">
      <w:pPr>
        <w:jc w:val="left"/>
        <w:outlineLvl w:val="1"/>
        <w:rPr>
          <w:b/>
        </w:rPr>
      </w:pPr>
      <w:r>
        <w:rPr>
          <w:rFonts w:hint="eastAsia"/>
          <w:b/>
        </w:rPr>
        <w:t>5</w:t>
      </w:r>
      <w:r>
        <w:rPr>
          <w:b/>
        </w:rPr>
        <w:t>.</w:t>
      </w:r>
      <w:r w:rsidR="00C20DDA" w:rsidRPr="00595722">
        <w:rPr>
          <w:rFonts w:hint="eastAsia"/>
          <w:b/>
        </w:rPr>
        <w:t>比亚迪半导体确认分拆至创业板上市</w:t>
      </w:r>
    </w:p>
    <w:p w14:paraId="1B67228D" w14:textId="77777777" w:rsidR="00C20DDA" w:rsidRDefault="00C20DDA" w:rsidP="00C20DDA">
      <w:r>
        <w:rPr>
          <w:rFonts w:hint="eastAsia"/>
        </w:rPr>
        <w:t>比亚迪发布公告称，在今日召开的股东大会中，股东表决通过分拆所属子公司比亚迪半导体股份有限公司至创业板上市。</w:t>
      </w:r>
    </w:p>
    <w:p w14:paraId="5EA53C09" w14:textId="77777777" w:rsidR="00C20DDA" w:rsidRDefault="00C20DDA" w:rsidP="00C20DDA">
      <w:r>
        <w:rPr>
          <w:rFonts w:hint="eastAsia"/>
        </w:rPr>
        <w:t>据此前公告显示，比亚迪股份拟将控股子公司比亚迪半导体分拆至深交所创业板上市。本次分拆完成后，比亚迪股份股权结构不会因本次分拆而发生变化，且仍将维持对比亚迪半导体的控制权</w:t>
      </w:r>
      <w:r>
        <w:t>(持股72.3%)。</w:t>
      </w:r>
    </w:p>
    <w:p w14:paraId="03FD03AF" w14:textId="77777777" w:rsidR="00C20DDA" w:rsidRDefault="00C20DDA" w:rsidP="00C20DDA">
      <w:pPr>
        <w:ind w:left="210" w:hangingChars="100" w:hanging="210"/>
        <w:rPr>
          <w:rFonts w:cs="宋体"/>
          <w:b/>
          <w:bCs/>
          <w:i/>
          <w:iCs/>
        </w:rPr>
      </w:pPr>
      <w:r w:rsidRPr="00F94E69">
        <w:rPr>
          <w:rFonts w:cs="宋体" w:hint="eastAsia"/>
          <w:b/>
          <w:bCs/>
          <w:i/>
          <w:iCs/>
        </w:rPr>
        <w:t>分析：。</w:t>
      </w:r>
    </w:p>
    <w:p w14:paraId="1C82FEF5" w14:textId="0B4BF157" w:rsidR="00C20DDA" w:rsidRPr="00595722" w:rsidRDefault="00595722" w:rsidP="00595722">
      <w:pPr>
        <w:jc w:val="left"/>
        <w:outlineLvl w:val="1"/>
        <w:rPr>
          <w:b/>
        </w:rPr>
      </w:pPr>
      <w:r>
        <w:rPr>
          <w:rFonts w:hint="eastAsia"/>
          <w:b/>
        </w:rPr>
        <w:t>6</w:t>
      </w:r>
      <w:r>
        <w:rPr>
          <w:b/>
        </w:rPr>
        <w:t>.</w:t>
      </w:r>
      <w:r w:rsidR="00C20DDA" w:rsidRPr="00595722">
        <w:rPr>
          <w:rFonts w:hint="eastAsia"/>
          <w:b/>
        </w:rPr>
        <w:t>滴滴出行预赴美上市，韩国未来资产和</w:t>
      </w:r>
      <w:r w:rsidR="00C20DDA" w:rsidRPr="00595722">
        <w:rPr>
          <w:b/>
        </w:rPr>
        <w:t>Naver或将得2000亿韩元利润</w:t>
      </w:r>
    </w:p>
    <w:p w14:paraId="687BC130" w14:textId="77777777" w:rsidR="00C20DDA" w:rsidRDefault="00C20DDA" w:rsidP="00C20DDA">
      <w:r w:rsidRPr="003079A1">
        <w:t>中国最大的网约车公司滴滴出行科技有限公司正准备赴美上市，预计韩国未来资产金融集团和韩国互联网巨头NaverCorp。将获得高达2000亿韩元（约合人民币11.46亿元）的利润。据媒体报道，滴滴出行日前在美提交了上市申请，可能最早于下个月底在纳斯达克上市。该公司的估值为700亿至1000亿美元，有望成为今年在美国规模最大的IPO。早在2018年，未来资产和Naver通过其专注于亚洲的创业基金向滴滴出行共投资2800亿韩元（约合人民币16.46亿元），该基金旨在向亚洲</w:t>
      </w:r>
      <w:r w:rsidRPr="003079A1">
        <w:rPr>
          <w:rFonts w:hint="eastAsia"/>
        </w:rPr>
        <w:t>风险企业投资高达</w:t>
      </w:r>
      <w:r w:rsidRPr="003079A1">
        <w:t>1万亿韩元。</w:t>
      </w:r>
    </w:p>
    <w:p w14:paraId="6EAF3383" w14:textId="77777777" w:rsidR="00C20DDA" w:rsidRPr="00171217" w:rsidRDefault="00C20DDA" w:rsidP="00C20DDA">
      <w:pPr>
        <w:ind w:left="210" w:hangingChars="100" w:hanging="210"/>
        <w:rPr>
          <w:rFonts w:cs="宋体"/>
          <w:b/>
          <w:bCs/>
          <w:i/>
          <w:iCs/>
        </w:rPr>
      </w:pPr>
      <w:r w:rsidRPr="00F94E69">
        <w:rPr>
          <w:rFonts w:cs="宋体" w:hint="eastAsia"/>
          <w:b/>
          <w:bCs/>
          <w:i/>
          <w:iCs/>
        </w:rPr>
        <w:t>分析：。</w:t>
      </w:r>
    </w:p>
    <w:p w14:paraId="67178A89" w14:textId="327EB96D" w:rsidR="003C67A6" w:rsidRPr="00595722" w:rsidRDefault="00595722" w:rsidP="00595722">
      <w:pPr>
        <w:outlineLvl w:val="1"/>
        <w:rPr>
          <w:b/>
        </w:rPr>
      </w:pPr>
      <w:r>
        <w:rPr>
          <w:rFonts w:hint="eastAsia"/>
          <w:b/>
        </w:rPr>
        <w:t>7</w:t>
      </w:r>
      <w:r>
        <w:rPr>
          <w:b/>
        </w:rPr>
        <w:t>.</w:t>
      </w:r>
      <w:r w:rsidR="003C67A6" w:rsidRPr="00595722">
        <w:rPr>
          <w:rFonts w:hint="eastAsia"/>
          <w:b/>
        </w:rPr>
        <w:t>昆明“出行</w:t>
      </w:r>
      <w:r w:rsidR="003C67A6" w:rsidRPr="00595722">
        <w:rPr>
          <w:b/>
        </w:rPr>
        <w:t>1+1超能充电站”开业</w:t>
      </w:r>
    </w:p>
    <w:p w14:paraId="0D2A8C27" w14:textId="77777777" w:rsidR="003C67A6" w:rsidRDefault="003C67A6" w:rsidP="00EC7D3B">
      <w:r>
        <w:t>6月14日，位于云南昆明西山区海埂路臻万百货停车场的“出行1+1超能充电站”全面完工上线，正式对外开放运营。</w:t>
      </w:r>
    </w:p>
    <w:p w14:paraId="344F7A9A" w14:textId="77777777" w:rsidR="003C67A6" w:rsidRDefault="003C67A6" w:rsidP="00EC7D3B">
      <w:r>
        <w:rPr>
          <w:rFonts w:hint="eastAsia"/>
        </w:rPr>
        <w:t>据了解，该充电站历时</w:t>
      </w:r>
      <w:r>
        <w:t>1年多建成，总装机功率高达8750千伏安，共布设73台120千瓦大功率直流快充电桩。除此之外，充电站内还提供休息区、自助餐区、自助洗车、新能源汽车城际租赁等一系列服务，给车主带来一站式的舒适充电体验。</w:t>
      </w:r>
    </w:p>
    <w:p w14:paraId="681F35E4" w14:textId="429C4771" w:rsidR="003C67A6" w:rsidRDefault="003C67A6" w:rsidP="00EC7D3B">
      <w:pPr>
        <w:rPr>
          <w:rFonts w:cs="宋体"/>
          <w:b/>
          <w:bCs/>
          <w:i/>
          <w:iCs/>
        </w:rPr>
      </w:pPr>
      <w:r w:rsidRPr="002865F2">
        <w:rPr>
          <w:rFonts w:cs="宋体" w:hint="eastAsia"/>
          <w:b/>
          <w:bCs/>
          <w:i/>
          <w:iCs/>
        </w:rPr>
        <w:t>分析：。</w:t>
      </w:r>
    </w:p>
    <w:p w14:paraId="006D806A" w14:textId="77777777" w:rsidR="00595722" w:rsidRPr="00171217" w:rsidRDefault="00595722" w:rsidP="00EC7D3B">
      <w:pPr>
        <w:rPr>
          <w:rFonts w:cs="宋体"/>
          <w:b/>
          <w:bCs/>
          <w:i/>
          <w:iCs/>
        </w:rPr>
      </w:pPr>
    </w:p>
    <w:p w14:paraId="78690CAD" w14:textId="77777777" w:rsidR="00EC7D3B" w:rsidRPr="00CC5738" w:rsidRDefault="00EC7D3B" w:rsidP="00EC7D3B">
      <w:pPr>
        <w:pStyle w:val="a8"/>
        <w:numPr>
          <w:ilvl w:val="0"/>
          <w:numId w:val="4"/>
        </w:numPr>
        <w:ind w:firstLineChars="0"/>
        <w:outlineLvl w:val="0"/>
        <w:rPr>
          <w:b/>
        </w:rPr>
      </w:pPr>
      <w:r w:rsidRPr="002009FE">
        <w:rPr>
          <w:rFonts w:cs="宋体" w:hint="eastAsia"/>
          <w:b/>
          <w:bCs/>
        </w:rPr>
        <w:t>跨国集团和国际市场</w:t>
      </w:r>
    </w:p>
    <w:p w14:paraId="5BE8ACBF" w14:textId="77777777" w:rsidR="00C53CC0" w:rsidRPr="00502B35" w:rsidRDefault="00C53CC0" w:rsidP="00EC7D3B">
      <w:pPr>
        <w:pStyle w:val="a8"/>
        <w:numPr>
          <w:ilvl w:val="0"/>
          <w:numId w:val="21"/>
        </w:numPr>
        <w:ind w:firstLineChars="0"/>
        <w:outlineLvl w:val="1"/>
        <w:rPr>
          <w:b/>
        </w:rPr>
      </w:pPr>
      <w:r w:rsidRPr="00502B35">
        <w:rPr>
          <w:b/>
        </w:rPr>
        <w:t>FF发布全球生产制造战略混合式布局</w:t>
      </w:r>
    </w:p>
    <w:p w14:paraId="08381094" w14:textId="77777777" w:rsidR="00C53CC0" w:rsidRDefault="00C53CC0" w:rsidP="00EC7D3B">
      <w:r>
        <w:t>FaradayFuture（FF）宣布其最新的全球制造战略并展示了FF91的产能。据悉，为了实现轻资产的商业模式，FF采用了全球化的混合式生产制造布局。FF的旗舰车型FF91的制造将在其位于加州汉福德的110万平方英尺的工厂进行。工厂内的基础设施已经具备了量产能力，这将降低生产成本和交付时间。该工厂产能约为每年10,000辆，并预计在FF与PSAC的合并完成后的12个月内开始投入生产。此外，FF联手了行业领先的建筑设计公司WareMalcomb共同打造汉福德工厂，WareMalcomb将</w:t>
      </w:r>
      <w:r>
        <w:rPr>
          <w:rFonts w:hint="eastAsia"/>
        </w:rPr>
        <w:t>在建筑规划、室内设计和土木工程方面提供支持。</w:t>
      </w:r>
    </w:p>
    <w:p w14:paraId="69E0B489" w14:textId="77777777" w:rsidR="00C53CC0" w:rsidRPr="00502B35" w:rsidRDefault="00C53CC0" w:rsidP="00EC7D3B">
      <w:pPr>
        <w:rPr>
          <w:rFonts w:cs="宋体"/>
          <w:b/>
          <w:bCs/>
          <w:i/>
          <w:iCs/>
        </w:rPr>
      </w:pPr>
      <w:r w:rsidRPr="006E0BB8">
        <w:rPr>
          <w:rFonts w:cs="宋体" w:hint="eastAsia"/>
          <w:b/>
          <w:bCs/>
          <w:i/>
          <w:iCs/>
        </w:rPr>
        <w:t>分析：。</w:t>
      </w:r>
    </w:p>
    <w:p w14:paraId="6C7AE381" w14:textId="77777777" w:rsidR="00C53CC0" w:rsidRPr="00E3077B" w:rsidRDefault="00C53CC0" w:rsidP="00EC7D3B">
      <w:pPr>
        <w:pStyle w:val="a8"/>
        <w:numPr>
          <w:ilvl w:val="0"/>
          <w:numId w:val="21"/>
        </w:numPr>
        <w:ind w:firstLineChars="0"/>
        <w:outlineLvl w:val="1"/>
        <w:rPr>
          <w:b/>
        </w:rPr>
      </w:pPr>
      <w:r w:rsidRPr="00E3077B">
        <w:rPr>
          <w:b/>
        </w:rPr>
        <w:t>LG新能源向世界最大储能项目供应电池</w:t>
      </w:r>
    </w:p>
    <w:p w14:paraId="4176AFBE" w14:textId="77777777" w:rsidR="00C53CC0" w:rsidRDefault="00C53CC0" w:rsidP="00EC7D3B">
      <w:r w:rsidRPr="00914503">
        <w:t>6月17日，LG新能源表示，完成对美国加州莫斯兰丁地区1.2GWh容量的电网储能系统的电池供货。莫斯兰丁储能系统的单体占地面积全球最大，可储存供22.5万户家庭使用的电力。</w:t>
      </w:r>
    </w:p>
    <w:p w14:paraId="0140EAD0" w14:textId="77777777" w:rsidR="00C53CC0" w:rsidRDefault="00C53CC0" w:rsidP="00EC7D3B">
      <w:pPr>
        <w:rPr>
          <w:rFonts w:cs="宋体"/>
          <w:b/>
          <w:bCs/>
          <w:i/>
          <w:iCs/>
        </w:rPr>
      </w:pPr>
      <w:r w:rsidRPr="006E0BB8">
        <w:rPr>
          <w:rFonts w:cs="宋体" w:hint="eastAsia"/>
          <w:b/>
          <w:bCs/>
          <w:i/>
          <w:iCs/>
        </w:rPr>
        <w:t>分析：。</w:t>
      </w:r>
    </w:p>
    <w:p w14:paraId="4492BABC" w14:textId="77777777" w:rsidR="00C53CC0" w:rsidRPr="00E3077B" w:rsidRDefault="00C53CC0" w:rsidP="00EC7D3B">
      <w:pPr>
        <w:pStyle w:val="a8"/>
        <w:numPr>
          <w:ilvl w:val="0"/>
          <w:numId w:val="21"/>
        </w:numPr>
        <w:ind w:firstLineChars="0"/>
        <w:outlineLvl w:val="1"/>
        <w:rPr>
          <w:b/>
        </w:rPr>
      </w:pPr>
      <w:r w:rsidRPr="00E3077B">
        <w:rPr>
          <w:rFonts w:hint="eastAsia"/>
          <w:b/>
        </w:rPr>
        <w:t>奥迪将在</w:t>
      </w:r>
      <w:r w:rsidRPr="00E3077B">
        <w:rPr>
          <w:b/>
        </w:rPr>
        <w:t>2026年停止推出新款燃油车型</w:t>
      </w:r>
    </w:p>
    <w:p w14:paraId="4C129E0E" w14:textId="77777777" w:rsidR="00C53CC0" w:rsidRDefault="00C53CC0" w:rsidP="00EC7D3B">
      <w:r w:rsidRPr="0059706B">
        <w:t>奥迪将在2026年停止推出新的燃油车型，也有可能停止推出混动车。此前奥迪已表示将在燃油车研发方面停止投入。</w:t>
      </w:r>
    </w:p>
    <w:p w14:paraId="01465E2D" w14:textId="77777777" w:rsidR="00C53CC0" w:rsidRPr="009E096A" w:rsidRDefault="00C53CC0">
      <w:pPr>
        <w:rPr>
          <w:rFonts w:cs="宋体"/>
          <w:b/>
          <w:bCs/>
          <w:i/>
          <w:iCs/>
        </w:rPr>
      </w:pPr>
      <w:r w:rsidRPr="006E0BB8">
        <w:rPr>
          <w:rFonts w:cs="宋体" w:hint="eastAsia"/>
          <w:b/>
          <w:bCs/>
          <w:i/>
          <w:iCs/>
        </w:rPr>
        <w:t>分析：。</w:t>
      </w:r>
    </w:p>
    <w:p w14:paraId="039784B8" w14:textId="77777777" w:rsidR="00C53CC0" w:rsidRPr="00E3077B" w:rsidRDefault="00C53CC0" w:rsidP="00EC7D3B">
      <w:pPr>
        <w:pStyle w:val="a8"/>
        <w:numPr>
          <w:ilvl w:val="0"/>
          <w:numId w:val="21"/>
        </w:numPr>
        <w:ind w:firstLineChars="0"/>
        <w:outlineLvl w:val="1"/>
        <w:rPr>
          <w:b/>
        </w:rPr>
      </w:pPr>
      <w:r w:rsidRPr="00E3077B">
        <w:rPr>
          <w:rFonts w:hint="eastAsia"/>
          <w:b/>
        </w:rPr>
        <w:t>博世获戴姆勒、沃尔沃合资公司</w:t>
      </w:r>
      <w:r w:rsidRPr="00E3077B">
        <w:rPr>
          <w:b/>
        </w:rPr>
        <w:t>cellcentric燃料电池部件大单</w:t>
      </w:r>
    </w:p>
    <w:p w14:paraId="66CB4C4D" w14:textId="77777777" w:rsidR="00C53CC0" w:rsidRDefault="00C53CC0" w:rsidP="00EC7D3B">
      <w:r w:rsidRPr="00914503">
        <w:t>博世获得了电子空气压缩机（集成功率电子）的大宗订单，这是博世在燃料电池领域新的里程碑。其电子空气压缩机用于燃料电池系统的氧气供应。博世集团已经与cellcentric签订了长期协议，为其供应这一高科技部件。cellcentric是由戴姆勒卡车公司和沃尔沃集团各持股50%的燃料电池合资企业，主要业务范围覆盖燃料电池全价值链。</w:t>
      </w:r>
    </w:p>
    <w:p w14:paraId="203B19EC" w14:textId="77777777" w:rsidR="00C53CC0" w:rsidRDefault="00C53CC0" w:rsidP="00EC7D3B">
      <w:pPr>
        <w:rPr>
          <w:rFonts w:cs="宋体"/>
          <w:b/>
          <w:bCs/>
          <w:i/>
          <w:iCs/>
        </w:rPr>
      </w:pPr>
      <w:r w:rsidRPr="006E0BB8">
        <w:rPr>
          <w:rFonts w:cs="宋体" w:hint="eastAsia"/>
          <w:b/>
          <w:bCs/>
          <w:i/>
          <w:iCs/>
        </w:rPr>
        <w:t>分析：。</w:t>
      </w:r>
    </w:p>
    <w:p w14:paraId="165E3533" w14:textId="4128C7C1" w:rsidR="00C53CC0" w:rsidRPr="00D0155B" w:rsidRDefault="00C53CC0" w:rsidP="00EC7D3B">
      <w:pPr>
        <w:pStyle w:val="a8"/>
        <w:numPr>
          <w:ilvl w:val="0"/>
          <w:numId w:val="21"/>
        </w:numPr>
        <w:ind w:firstLineChars="0"/>
        <w:outlineLvl w:val="1"/>
        <w:rPr>
          <w:b/>
        </w:rPr>
      </w:pPr>
      <w:r w:rsidRPr="00D0155B">
        <w:rPr>
          <w:b/>
        </w:rPr>
        <w:t>博世于德国开设芯片制造工厂</w:t>
      </w:r>
      <w:r w:rsidR="00F04B35" w:rsidRPr="00D0155B">
        <w:rPr>
          <w:rFonts w:hint="eastAsia"/>
          <w:b/>
        </w:rPr>
        <w:t>斥资</w:t>
      </w:r>
      <w:r w:rsidR="00F04B35" w:rsidRPr="00D0155B">
        <w:rPr>
          <w:b/>
        </w:rPr>
        <w:t>12亿美元</w:t>
      </w:r>
    </w:p>
    <w:p w14:paraId="372B9D6D" w14:textId="77777777" w:rsidR="00C53CC0" w:rsidRDefault="00C53CC0" w:rsidP="00EC7D3B">
      <w:r>
        <w:rPr>
          <w:rFonts w:hint="eastAsia"/>
        </w:rPr>
        <w:t>博世在德国斥资</w:t>
      </w:r>
      <w:r>
        <w:t>12亿美元开设了一家芯片制造工厂；位于德累斯顿附近半导体中心的工厂将减少对第三方制造商的依赖，直接为汽车制造商提供服务。</w:t>
      </w:r>
    </w:p>
    <w:p w14:paraId="1F432568" w14:textId="77777777" w:rsidR="00C53CC0" w:rsidRDefault="00C53CC0" w:rsidP="00EC7D3B">
      <w:r>
        <w:rPr>
          <w:rFonts w:hint="eastAsia"/>
        </w:rPr>
        <w:t>博世工厂根据欧盟投资计划获得了</w:t>
      </w:r>
      <w:r>
        <w:t>2.43亿美元的国家援助，该工厂将于7月开始生产电动工具芯片，9月开始生产汽车芯片。根据博世最新公布的目标，2030年将布鲁塞尔的芯片生产份额翻一番，达到20%。</w:t>
      </w:r>
    </w:p>
    <w:p w14:paraId="6DFED335" w14:textId="77777777" w:rsidR="00C53CC0" w:rsidRPr="00D0155B" w:rsidRDefault="00C53CC0" w:rsidP="00EC7D3B">
      <w:pPr>
        <w:rPr>
          <w:rFonts w:cs="宋体"/>
          <w:b/>
          <w:bCs/>
          <w:i/>
          <w:iCs/>
        </w:rPr>
      </w:pPr>
      <w:r w:rsidRPr="006E0BB8">
        <w:rPr>
          <w:rFonts w:cs="宋体" w:hint="eastAsia"/>
          <w:b/>
          <w:bCs/>
          <w:i/>
          <w:iCs/>
        </w:rPr>
        <w:t>分析：。</w:t>
      </w:r>
    </w:p>
    <w:p w14:paraId="10F97C80" w14:textId="77777777" w:rsidR="00C53CC0" w:rsidRPr="00834007" w:rsidRDefault="00C53CC0" w:rsidP="00EC7D3B">
      <w:pPr>
        <w:pStyle w:val="a8"/>
        <w:numPr>
          <w:ilvl w:val="0"/>
          <w:numId w:val="21"/>
        </w:numPr>
        <w:ind w:firstLineChars="0"/>
        <w:outlineLvl w:val="1"/>
        <w:rPr>
          <w:b/>
        </w:rPr>
      </w:pPr>
      <w:r w:rsidRPr="00834007">
        <w:rPr>
          <w:rFonts w:hint="eastAsia"/>
          <w:b/>
        </w:rPr>
        <w:t>马自达：到</w:t>
      </w:r>
      <w:r w:rsidRPr="00834007">
        <w:rPr>
          <w:b/>
        </w:rPr>
        <w:t>2025年推出多款纯电/混动车</w:t>
      </w:r>
    </w:p>
    <w:p w14:paraId="4E29F3E5" w14:textId="77777777" w:rsidR="00C53CC0" w:rsidRDefault="00C53CC0" w:rsidP="00EC7D3B">
      <w:r>
        <w:t>马自达将在2022年至2025年期间推出5款插电式混合动力汽车和3款纯电动汽车，这些车型将主要针对日本国内市场，以及欧洲、美国、中国和东南亚等地区。</w:t>
      </w:r>
    </w:p>
    <w:p w14:paraId="3A7E7747" w14:textId="77777777" w:rsidR="00C53CC0" w:rsidRPr="00957E59" w:rsidRDefault="00C53CC0" w:rsidP="00EC7D3B">
      <w:pPr>
        <w:rPr>
          <w:rFonts w:cs="宋体"/>
          <w:b/>
          <w:bCs/>
          <w:i/>
          <w:iCs/>
        </w:rPr>
      </w:pPr>
      <w:r w:rsidRPr="006E0BB8">
        <w:rPr>
          <w:rFonts w:cs="宋体" w:hint="eastAsia"/>
          <w:b/>
          <w:bCs/>
          <w:i/>
          <w:iCs/>
        </w:rPr>
        <w:t>分析：。</w:t>
      </w:r>
    </w:p>
    <w:p w14:paraId="166B8310" w14:textId="77777777" w:rsidR="00C53CC0" w:rsidRPr="00834007" w:rsidRDefault="00C53CC0" w:rsidP="00EC7D3B">
      <w:pPr>
        <w:pStyle w:val="a8"/>
        <w:numPr>
          <w:ilvl w:val="0"/>
          <w:numId w:val="21"/>
        </w:numPr>
        <w:ind w:firstLineChars="0"/>
        <w:outlineLvl w:val="1"/>
        <w:rPr>
          <w:b/>
        </w:rPr>
      </w:pPr>
      <w:r w:rsidRPr="00834007">
        <w:rPr>
          <w:rFonts w:hint="eastAsia"/>
          <w:b/>
        </w:rPr>
        <w:t>日产将停止开发轿车</w:t>
      </w:r>
      <w:r w:rsidRPr="00834007">
        <w:rPr>
          <w:b/>
        </w:rPr>
        <w:t>专注SUV和电动汽车</w:t>
      </w:r>
    </w:p>
    <w:p w14:paraId="358FBD5D" w14:textId="77777777" w:rsidR="00C53CC0" w:rsidRDefault="00C53CC0" w:rsidP="00EC7D3B">
      <w:r>
        <w:rPr>
          <w:rFonts w:hint="eastAsia"/>
        </w:rPr>
        <w:t>日产汽车将停止在日本国内开发新的轿车车型。过去日产新车销量中大部分为轿车，但近年来需求出现下滑。日产计划将经营资源集中于</w:t>
      </w:r>
      <w:r>
        <w:t>SUV和纯电动汽车（EV）等，并可能退出日本国内的轿车业务。</w:t>
      </w:r>
    </w:p>
    <w:p w14:paraId="666071FC" w14:textId="77777777" w:rsidR="00C53CC0" w:rsidRPr="00957E59" w:rsidRDefault="00C53CC0" w:rsidP="00EC7D3B">
      <w:pPr>
        <w:rPr>
          <w:rFonts w:cs="宋体"/>
          <w:b/>
          <w:bCs/>
          <w:i/>
          <w:iCs/>
        </w:rPr>
      </w:pPr>
      <w:r w:rsidRPr="006E0BB8">
        <w:rPr>
          <w:rFonts w:cs="宋体" w:hint="eastAsia"/>
          <w:b/>
          <w:bCs/>
          <w:i/>
          <w:iCs/>
        </w:rPr>
        <w:t>分析：。</w:t>
      </w:r>
    </w:p>
    <w:p w14:paraId="1D01C6F0" w14:textId="77777777" w:rsidR="00C53CC0" w:rsidRDefault="00C53CC0" w:rsidP="00EC7D3B">
      <w:pPr>
        <w:pStyle w:val="a8"/>
        <w:numPr>
          <w:ilvl w:val="0"/>
          <w:numId w:val="21"/>
        </w:numPr>
        <w:ind w:firstLineChars="0"/>
        <w:outlineLvl w:val="1"/>
      </w:pPr>
      <w:r w:rsidRPr="00E3077B">
        <w:rPr>
          <w:rFonts w:hint="eastAsia"/>
          <w:b/>
        </w:rPr>
        <w:t>三星</w:t>
      </w:r>
      <w:r w:rsidRPr="00E3077B">
        <w:rPr>
          <w:b/>
        </w:rPr>
        <w:t>SDI计划在马来西亚投资11.46亿元，扩大圆柱锂电池产能</w:t>
      </w:r>
    </w:p>
    <w:p w14:paraId="6839985D" w14:textId="77777777" w:rsidR="00C53CC0" w:rsidRDefault="00C53CC0" w:rsidP="00EC7D3B">
      <w:r w:rsidRPr="003079A1">
        <w:rPr>
          <w:rFonts w:hint="eastAsia"/>
        </w:rPr>
        <w:t>三星计划投资</w:t>
      </w:r>
      <w:r w:rsidRPr="003079A1">
        <w:t>2000亿韩元（约合11.46亿人民币），扩大其马来西亚锂电池工厂的产能，这家工厂主要制造圆柱形锂电池。</w:t>
      </w:r>
    </w:p>
    <w:p w14:paraId="049703F3" w14:textId="77777777" w:rsidR="00C53CC0" w:rsidRPr="00957E59" w:rsidRDefault="00C53CC0" w:rsidP="00EC7D3B">
      <w:pPr>
        <w:rPr>
          <w:rFonts w:cs="宋体"/>
          <w:b/>
          <w:bCs/>
          <w:i/>
          <w:iCs/>
        </w:rPr>
      </w:pPr>
      <w:r w:rsidRPr="006E0BB8">
        <w:rPr>
          <w:rFonts w:cs="宋体" w:hint="eastAsia"/>
          <w:b/>
          <w:bCs/>
          <w:i/>
          <w:iCs/>
        </w:rPr>
        <w:t>分析：。</w:t>
      </w:r>
    </w:p>
    <w:p w14:paraId="307F44CA" w14:textId="54841226" w:rsidR="00C53CC0" w:rsidRPr="00E3077B" w:rsidRDefault="00F04B35" w:rsidP="00EC7D3B">
      <w:pPr>
        <w:pStyle w:val="a8"/>
        <w:numPr>
          <w:ilvl w:val="0"/>
          <w:numId w:val="21"/>
        </w:numPr>
        <w:ind w:firstLineChars="0"/>
        <w:outlineLvl w:val="1"/>
        <w:rPr>
          <w:b/>
        </w:rPr>
      </w:pPr>
      <w:r>
        <w:rPr>
          <w:rFonts w:hint="eastAsia"/>
          <w:b/>
        </w:rPr>
        <w:t>丰</w:t>
      </w:r>
      <w:r w:rsidR="00C53CC0" w:rsidRPr="00E3077B">
        <w:rPr>
          <w:rFonts w:hint="eastAsia"/>
          <w:b/>
        </w:rPr>
        <w:t>田停产氢燃料电池汽车</w:t>
      </w:r>
    </w:p>
    <w:p w14:paraId="1D7EC61D" w14:textId="77777777" w:rsidR="00C53CC0" w:rsidRDefault="00C53CC0" w:rsidP="00EC7D3B">
      <w:r>
        <w:rPr>
          <w:rFonts w:hint="eastAsia"/>
        </w:rPr>
        <w:t>本田</w:t>
      </w:r>
      <w:r>
        <w:t>6月15日宣布，年内停产以氢为燃料的燃料电池车“CLARITYFUELCELL”，原因是该款产品销售低迷。但公司将维持燃料电池车的研发工作。</w:t>
      </w:r>
    </w:p>
    <w:p w14:paraId="2382FA03" w14:textId="77777777" w:rsidR="00C53CC0" w:rsidRDefault="00C53CC0" w:rsidP="00EC7D3B">
      <w:pPr>
        <w:rPr>
          <w:rFonts w:cs="宋体"/>
          <w:b/>
          <w:bCs/>
          <w:i/>
          <w:iCs/>
        </w:rPr>
      </w:pPr>
      <w:r w:rsidRPr="006E0BB8">
        <w:rPr>
          <w:rFonts w:cs="宋体" w:hint="eastAsia"/>
          <w:b/>
          <w:bCs/>
          <w:i/>
          <w:iCs/>
        </w:rPr>
        <w:t>分析：。</w:t>
      </w:r>
    </w:p>
    <w:p w14:paraId="5130622C" w14:textId="77777777" w:rsidR="00C53CC0" w:rsidRPr="00D0155B" w:rsidRDefault="00C53CC0" w:rsidP="00EC7D3B">
      <w:pPr>
        <w:pStyle w:val="a8"/>
        <w:numPr>
          <w:ilvl w:val="0"/>
          <w:numId w:val="21"/>
        </w:numPr>
        <w:ind w:firstLineChars="0"/>
        <w:outlineLvl w:val="1"/>
        <w:rPr>
          <w:b/>
        </w:rPr>
      </w:pPr>
      <w:r w:rsidRPr="00D0155B">
        <w:rPr>
          <w:rFonts w:hint="eastAsia"/>
          <w:b/>
        </w:rPr>
        <w:t>通用电动车支出将增</w:t>
      </w:r>
      <w:r w:rsidRPr="00D0155B">
        <w:rPr>
          <w:b/>
        </w:rPr>
        <w:t>30%在美建两家电池厂</w:t>
      </w:r>
    </w:p>
    <w:p w14:paraId="6B113B89" w14:textId="2DC3DABB" w:rsidR="00C53CC0" w:rsidRDefault="00C53CC0" w:rsidP="00EC7D3B">
      <w:r>
        <w:rPr>
          <w:rFonts w:hint="eastAsia"/>
        </w:rPr>
        <w:t>通用汽车到</w:t>
      </w:r>
      <w:r>
        <w:t>2025年将上调全球电动和自动驾驶汽车支出至350亿美元，较最新预期超出30%，该公司正寻求成为电动车领军者。消息人士表示，作为支出的一部分，通用将再建两家美国电池厂，但消息人士表示该公司尚未决定在美国哪里建厂，两厂预计分别将花费超过20亿美元。</w:t>
      </w:r>
    </w:p>
    <w:p w14:paraId="0F25E5D1" w14:textId="77777777" w:rsidR="00C53CC0" w:rsidRPr="00D0155B" w:rsidRDefault="00C53CC0" w:rsidP="00EC7D3B">
      <w:pPr>
        <w:rPr>
          <w:rFonts w:cs="宋体"/>
          <w:b/>
          <w:bCs/>
          <w:i/>
          <w:iCs/>
        </w:rPr>
      </w:pPr>
      <w:r w:rsidRPr="006E0BB8">
        <w:rPr>
          <w:rFonts w:cs="宋体" w:hint="eastAsia"/>
          <w:b/>
          <w:bCs/>
          <w:i/>
          <w:iCs/>
        </w:rPr>
        <w:t>分析：。</w:t>
      </w:r>
    </w:p>
    <w:p w14:paraId="3BEE3DE5" w14:textId="77777777" w:rsidR="00C53CC0" w:rsidRPr="00502B35" w:rsidRDefault="00C53CC0" w:rsidP="00EC7D3B">
      <w:pPr>
        <w:pStyle w:val="a8"/>
        <w:numPr>
          <w:ilvl w:val="0"/>
          <w:numId w:val="21"/>
        </w:numPr>
        <w:ind w:firstLineChars="0"/>
        <w:outlineLvl w:val="1"/>
        <w:rPr>
          <w:b/>
        </w:rPr>
      </w:pPr>
      <w:r w:rsidRPr="00502B35">
        <w:rPr>
          <w:rFonts w:hint="eastAsia"/>
          <w:b/>
        </w:rPr>
        <w:t>通用汽车已启动无人驾驶电动汽车试生产</w:t>
      </w:r>
    </w:p>
    <w:p w14:paraId="3DC95228" w14:textId="77777777" w:rsidR="00C53CC0" w:rsidRDefault="00C53CC0" w:rsidP="00EC7D3B">
      <w:r>
        <w:rPr>
          <w:rFonts w:hint="eastAsia"/>
        </w:rPr>
        <w:t>通用汽车控股的自动驾驶汽车部门</w:t>
      </w:r>
      <w:r>
        <w:t>CruiseLLC.已经启动具有特定用途的无人驾驶电动汽车试生产，开始在密歇根州Warren工厂装配大约100辆Origin车辆，预计将于2021年夏季完工，并投入测试。</w:t>
      </w:r>
    </w:p>
    <w:p w14:paraId="6F61ABCF" w14:textId="77777777" w:rsidR="00C53CC0" w:rsidRPr="00502B35" w:rsidRDefault="00C53CC0" w:rsidP="00EC7D3B">
      <w:pPr>
        <w:rPr>
          <w:rFonts w:cs="宋体"/>
          <w:b/>
          <w:bCs/>
          <w:i/>
          <w:iCs/>
        </w:rPr>
      </w:pPr>
      <w:r w:rsidRPr="006E0BB8">
        <w:rPr>
          <w:rFonts w:cs="宋体" w:hint="eastAsia"/>
          <w:b/>
          <w:bCs/>
          <w:i/>
          <w:iCs/>
        </w:rPr>
        <w:t>分析：。</w:t>
      </w:r>
    </w:p>
    <w:p w14:paraId="7644EC82" w14:textId="77777777" w:rsidR="00C53CC0" w:rsidRPr="00D0155B" w:rsidRDefault="00C53CC0" w:rsidP="00EC7D3B">
      <w:pPr>
        <w:pStyle w:val="a8"/>
        <w:numPr>
          <w:ilvl w:val="0"/>
          <w:numId w:val="21"/>
        </w:numPr>
        <w:ind w:firstLineChars="0"/>
        <w:outlineLvl w:val="1"/>
        <w:rPr>
          <w:b/>
        </w:rPr>
      </w:pPr>
      <w:r w:rsidRPr="00D0155B">
        <w:rPr>
          <w:rFonts w:hint="eastAsia"/>
          <w:b/>
        </w:rPr>
        <w:t>现代与通用均计划大力开发飞行汽车</w:t>
      </w:r>
    </w:p>
    <w:p w14:paraId="4D3224B2" w14:textId="77777777" w:rsidR="00C53CC0" w:rsidRDefault="00C53CC0" w:rsidP="00EC7D3B">
      <w:r>
        <w:rPr>
          <w:rFonts w:hint="eastAsia"/>
        </w:rPr>
        <w:t>现代与通用在</w:t>
      </w:r>
      <w:r>
        <w:t>6月14日表示，两家公司都在推进飞行汽车的开发。现代乐观地认为，他们最快可以在2025年让其飞行出租车投入运营。而一位通用高管则表示，飞行出租车可能要等到2025年才能克服技术和监管方面的障碍，最终实现商业化。</w:t>
      </w:r>
    </w:p>
    <w:p w14:paraId="17B6A90B" w14:textId="77777777" w:rsidR="00C53CC0" w:rsidRDefault="00C53CC0" w:rsidP="00EC7D3B">
      <w:r>
        <w:rPr>
          <w:rFonts w:hint="eastAsia"/>
        </w:rPr>
        <w:t>摩根史丹利预计，到</w:t>
      </w:r>
      <w:r>
        <w:t>2040年时，城市空中交通的市场规模可能达到1万亿美元，到2050年时可能达到9万亿美元。</w:t>
      </w:r>
    </w:p>
    <w:p w14:paraId="557FBF72" w14:textId="77777777" w:rsidR="00C53CC0" w:rsidRPr="00D0155B" w:rsidRDefault="00C53CC0" w:rsidP="00EC7D3B">
      <w:pPr>
        <w:rPr>
          <w:rFonts w:cs="宋体"/>
          <w:b/>
          <w:bCs/>
          <w:i/>
          <w:iCs/>
        </w:rPr>
      </w:pPr>
      <w:r w:rsidRPr="006E0BB8">
        <w:rPr>
          <w:rFonts w:cs="宋体" w:hint="eastAsia"/>
          <w:b/>
          <w:bCs/>
          <w:i/>
          <w:iCs/>
        </w:rPr>
        <w:t>分析：。</w:t>
      </w:r>
    </w:p>
    <w:p w14:paraId="20E057F3" w14:textId="77777777" w:rsidR="00C53CC0" w:rsidRPr="00502B35" w:rsidRDefault="00C53CC0" w:rsidP="00EC7D3B">
      <w:pPr>
        <w:pStyle w:val="a8"/>
        <w:numPr>
          <w:ilvl w:val="0"/>
          <w:numId w:val="21"/>
        </w:numPr>
        <w:ind w:firstLineChars="0"/>
        <w:outlineLvl w:val="1"/>
        <w:rPr>
          <w:b/>
        </w:rPr>
      </w:pPr>
      <w:r w:rsidRPr="00502B35">
        <w:rPr>
          <w:rFonts w:hint="eastAsia"/>
          <w:b/>
        </w:rPr>
        <w:t>英国与福特等</w:t>
      </w:r>
      <w:r w:rsidRPr="00502B35">
        <w:rPr>
          <w:b/>
        </w:rPr>
        <w:t>6家公司洽谈建立电池工厂</w:t>
      </w:r>
    </w:p>
    <w:p w14:paraId="599ACF75" w14:textId="77777777" w:rsidR="00C53CC0" w:rsidRDefault="00C53CC0" w:rsidP="00EC7D3B">
      <w:r>
        <w:rPr>
          <w:rFonts w:hint="eastAsia"/>
        </w:rPr>
        <w:t>据英国《金融时报》</w:t>
      </w:r>
      <w:r>
        <w:t>6月16日援引知情人士的话报道称，英国正与六家公司就在该国建设生产电动汽车电池的超级工厂进行谈判。</w:t>
      </w:r>
    </w:p>
    <w:p w14:paraId="23158E9A" w14:textId="77777777" w:rsidR="00C53CC0" w:rsidRDefault="00C53CC0" w:rsidP="00EC7D3B">
      <w:r>
        <w:rPr>
          <w:rFonts w:hint="eastAsia"/>
        </w:rPr>
        <w:t>报道称，福特汽车、日产汽车、</w:t>
      </w:r>
      <w:r>
        <w:t>LG、三星以及电池初创企业Britishvolt和InoBatAuto正与英国政府或相关地方当局就潜在工厂选址和资金支持进行谈判。</w:t>
      </w:r>
    </w:p>
    <w:p w14:paraId="0D0C6E49" w14:textId="77777777" w:rsidR="00C53CC0" w:rsidRDefault="00C53CC0" w:rsidP="00EC7D3B">
      <w:r>
        <w:rPr>
          <w:rFonts w:hint="eastAsia"/>
        </w:rPr>
        <w:t>英国政府计划到</w:t>
      </w:r>
      <w:r>
        <w:t>2030年禁止销售新的汽油和柴油汽车，到2035年禁止销售混合动力车，这使得该国的汽车工厂必须逐渐转向生产电动车型。</w:t>
      </w:r>
    </w:p>
    <w:p w14:paraId="30EF8CCF" w14:textId="77777777" w:rsidR="00C53CC0" w:rsidRPr="00502B35" w:rsidRDefault="00C53CC0" w:rsidP="00EC7D3B">
      <w:pPr>
        <w:rPr>
          <w:rFonts w:cs="宋体"/>
          <w:b/>
          <w:bCs/>
          <w:i/>
          <w:iCs/>
        </w:rPr>
      </w:pPr>
      <w:r w:rsidRPr="006E0BB8">
        <w:rPr>
          <w:rFonts w:cs="宋体" w:hint="eastAsia"/>
          <w:b/>
          <w:bCs/>
          <w:i/>
          <w:iCs/>
        </w:rPr>
        <w:t>分析：。</w:t>
      </w:r>
    </w:p>
    <w:sectPr w:rsidR="00C53CC0" w:rsidRPr="00502B35" w:rsidSect="00D4052F">
      <w:headerReference w:type="default" r:id="rId2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95BDE" w14:textId="77777777" w:rsidR="008B7FA2" w:rsidRDefault="008B7FA2" w:rsidP="00EC7D3B">
      <w:r>
        <w:separator/>
      </w:r>
    </w:p>
  </w:endnote>
  <w:endnote w:type="continuationSeparator" w:id="0">
    <w:p w14:paraId="4120DEBA" w14:textId="77777777" w:rsidR="008B7FA2" w:rsidRDefault="008B7FA2" w:rsidP="00EC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FC9C" w14:textId="77777777" w:rsidR="008B7FA2" w:rsidRDefault="008B7FA2" w:rsidP="00EC7D3B">
      <w:r>
        <w:separator/>
      </w:r>
    </w:p>
  </w:footnote>
  <w:footnote w:type="continuationSeparator" w:id="0">
    <w:p w14:paraId="1AB69C5A" w14:textId="77777777" w:rsidR="008B7FA2" w:rsidRDefault="008B7FA2" w:rsidP="00EC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04FA" w14:textId="6B1EB72F" w:rsidR="00D4052F" w:rsidRDefault="00D4052F">
    <w:pPr>
      <w:pStyle w:val="a3"/>
    </w:pPr>
    <w:r>
      <w:rPr>
        <w:noProof/>
      </w:rPr>
      <w:drawing>
        <wp:inline distT="0" distB="0" distL="0" distR="0" wp14:anchorId="14666742" wp14:editId="37941915">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9E4EBD"/>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437F02"/>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2"/>
  </w:num>
  <w:num w:numId="3">
    <w:abstractNumId w:val="13"/>
  </w:num>
  <w:num w:numId="4">
    <w:abstractNumId w:val="15"/>
  </w:num>
  <w:num w:numId="5">
    <w:abstractNumId w:val="14"/>
  </w:num>
  <w:num w:numId="6">
    <w:abstractNumId w:val="9"/>
  </w:num>
  <w:num w:numId="7">
    <w:abstractNumId w:val="6"/>
  </w:num>
  <w:num w:numId="8">
    <w:abstractNumId w:val="5"/>
  </w:num>
  <w:num w:numId="9">
    <w:abstractNumId w:val="11"/>
  </w:num>
  <w:num w:numId="10">
    <w:abstractNumId w:val="7"/>
  </w:num>
  <w:num w:numId="11">
    <w:abstractNumId w:val="1"/>
  </w:num>
  <w:num w:numId="12">
    <w:abstractNumId w:val="8"/>
  </w:num>
  <w:num w:numId="13">
    <w:abstractNumId w:val="2"/>
  </w:num>
  <w:num w:numId="14">
    <w:abstractNumId w:val="21"/>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901"/>
    <w:rsid w:val="00067A39"/>
    <w:rsid w:val="000B2A2E"/>
    <w:rsid w:val="00113662"/>
    <w:rsid w:val="001C4069"/>
    <w:rsid w:val="001F5152"/>
    <w:rsid w:val="00321035"/>
    <w:rsid w:val="00361F4B"/>
    <w:rsid w:val="00383FD6"/>
    <w:rsid w:val="003C67A6"/>
    <w:rsid w:val="003D21B5"/>
    <w:rsid w:val="00441273"/>
    <w:rsid w:val="004E2C46"/>
    <w:rsid w:val="004F377C"/>
    <w:rsid w:val="00595722"/>
    <w:rsid w:val="00596451"/>
    <w:rsid w:val="005E36DD"/>
    <w:rsid w:val="006144E5"/>
    <w:rsid w:val="0062643A"/>
    <w:rsid w:val="00663EB6"/>
    <w:rsid w:val="006A063F"/>
    <w:rsid w:val="006B2E6E"/>
    <w:rsid w:val="006D6130"/>
    <w:rsid w:val="00721441"/>
    <w:rsid w:val="00742103"/>
    <w:rsid w:val="00765636"/>
    <w:rsid w:val="007A1901"/>
    <w:rsid w:val="008B7FA2"/>
    <w:rsid w:val="009D17C4"/>
    <w:rsid w:val="009E096A"/>
    <w:rsid w:val="00A05211"/>
    <w:rsid w:val="00AC79E7"/>
    <w:rsid w:val="00B05005"/>
    <w:rsid w:val="00B868CD"/>
    <w:rsid w:val="00B87F25"/>
    <w:rsid w:val="00C20DDA"/>
    <w:rsid w:val="00C47087"/>
    <w:rsid w:val="00C53CC0"/>
    <w:rsid w:val="00C55AF2"/>
    <w:rsid w:val="00C7376A"/>
    <w:rsid w:val="00CB7741"/>
    <w:rsid w:val="00CE46DC"/>
    <w:rsid w:val="00CF6D89"/>
    <w:rsid w:val="00D4052F"/>
    <w:rsid w:val="00D932B2"/>
    <w:rsid w:val="00D93793"/>
    <w:rsid w:val="00EC7D3B"/>
    <w:rsid w:val="00F04B35"/>
    <w:rsid w:val="00F30169"/>
    <w:rsid w:val="00FA4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EC07C"/>
  <w15:chartTrackingRefBased/>
  <w15:docId w15:val="{CF606E23-56AB-4A56-9A69-2AAA5975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D3B"/>
    <w:pPr>
      <w:widowControl w:val="0"/>
      <w:jc w:val="both"/>
    </w:pPr>
    <w:rPr>
      <w:szCs w:val="24"/>
    </w:rPr>
  </w:style>
  <w:style w:type="paragraph" w:styleId="2">
    <w:name w:val="heading 2"/>
    <w:basedOn w:val="a"/>
    <w:next w:val="a"/>
    <w:link w:val="20"/>
    <w:semiHidden/>
    <w:unhideWhenUsed/>
    <w:qFormat/>
    <w:rsid w:val="00EC7D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C7D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C7D3B"/>
    <w:rPr>
      <w:sz w:val="18"/>
      <w:szCs w:val="18"/>
    </w:rPr>
  </w:style>
  <w:style w:type="paragraph" w:styleId="a5">
    <w:name w:val="footer"/>
    <w:basedOn w:val="a"/>
    <w:link w:val="a6"/>
    <w:unhideWhenUsed/>
    <w:rsid w:val="00EC7D3B"/>
    <w:pPr>
      <w:tabs>
        <w:tab w:val="center" w:pos="4153"/>
        <w:tab w:val="right" w:pos="8306"/>
      </w:tabs>
      <w:snapToGrid w:val="0"/>
      <w:jc w:val="left"/>
    </w:pPr>
    <w:rPr>
      <w:sz w:val="18"/>
      <w:szCs w:val="18"/>
    </w:rPr>
  </w:style>
  <w:style w:type="character" w:customStyle="1" w:styleId="a6">
    <w:name w:val="页脚 字符"/>
    <w:basedOn w:val="a0"/>
    <w:link w:val="a5"/>
    <w:rsid w:val="00EC7D3B"/>
    <w:rPr>
      <w:sz w:val="18"/>
      <w:szCs w:val="18"/>
    </w:rPr>
  </w:style>
  <w:style w:type="character" w:customStyle="1" w:styleId="20">
    <w:name w:val="标题 2 字符"/>
    <w:basedOn w:val="a0"/>
    <w:link w:val="2"/>
    <w:semiHidden/>
    <w:rsid w:val="00EC7D3B"/>
    <w:rPr>
      <w:rFonts w:asciiTheme="majorHAnsi" w:eastAsiaTheme="majorEastAsia" w:hAnsiTheme="majorHAnsi" w:cstheme="majorBidi"/>
      <w:b/>
      <w:bCs/>
      <w:sz w:val="32"/>
      <w:szCs w:val="32"/>
    </w:rPr>
  </w:style>
  <w:style w:type="character" w:styleId="a7">
    <w:name w:val="Strong"/>
    <w:basedOn w:val="a0"/>
    <w:qFormat/>
    <w:rsid w:val="00EC7D3B"/>
    <w:rPr>
      <w:b/>
    </w:rPr>
  </w:style>
  <w:style w:type="paragraph" w:customStyle="1" w:styleId="1">
    <w:name w:val="列出段落1"/>
    <w:basedOn w:val="a"/>
    <w:uiPriority w:val="99"/>
    <w:qFormat/>
    <w:rsid w:val="00EC7D3B"/>
    <w:pPr>
      <w:ind w:firstLineChars="200" w:firstLine="420"/>
    </w:pPr>
  </w:style>
  <w:style w:type="paragraph" w:styleId="a8">
    <w:name w:val="List Paragraph"/>
    <w:basedOn w:val="a"/>
    <w:uiPriority w:val="34"/>
    <w:qFormat/>
    <w:rsid w:val="00EC7D3B"/>
    <w:pPr>
      <w:ind w:firstLineChars="200" w:firstLine="420"/>
    </w:pPr>
  </w:style>
  <w:style w:type="paragraph" w:styleId="a9">
    <w:name w:val="Balloon Text"/>
    <w:basedOn w:val="a"/>
    <w:link w:val="aa"/>
    <w:rsid w:val="00EC7D3B"/>
    <w:rPr>
      <w:sz w:val="18"/>
      <w:szCs w:val="18"/>
    </w:rPr>
  </w:style>
  <w:style w:type="character" w:customStyle="1" w:styleId="aa">
    <w:name w:val="批注框文本 字符"/>
    <w:basedOn w:val="a0"/>
    <w:link w:val="a9"/>
    <w:rsid w:val="00EC7D3B"/>
    <w:rPr>
      <w:sz w:val="18"/>
      <w:szCs w:val="18"/>
    </w:rPr>
  </w:style>
  <w:style w:type="character" w:customStyle="1" w:styleId="apple-converted-space">
    <w:name w:val="apple-converted-space"/>
    <w:basedOn w:val="a0"/>
    <w:rsid w:val="00EC7D3B"/>
  </w:style>
  <w:style w:type="character" w:styleId="ab">
    <w:name w:val="annotation reference"/>
    <w:basedOn w:val="a0"/>
    <w:uiPriority w:val="99"/>
    <w:semiHidden/>
    <w:unhideWhenUsed/>
    <w:rsid w:val="00EC7D3B"/>
    <w:rPr>
      <w:sz w:val="21"/>
      <w:szCs w:val="21"/>
    </w:rPr>
  </w:style>
  <w:style w:type="paragraph" w:styleId="ac">
    <w:name w:val="annotation text"/>
    <w:basedOn w:val="a"/>
    <w:link w:val="ad"/>
    <w:uiPriority w:val="99"/>
    <w:semiHidden/>
    <w:unhideWhenUsed/>
    <w:rsid w:val="00EC7D3B"/>
    <w:pPr>
      <w:jc w:val="left"/>
    </w:pPr>
  </w:style>
  <w:style w:type="character" w:customStyle="1" w:styleId="ad">
    <w:name w:val="批注文字 字符"/>
    <w:basedOn w:val="a0"/>
    <w:link w:val="ac"/>
    <w:uiPriority w:val="99"/>
    <w:semiHidden/>
    <w:rsid w:val="00EC7D3B"/>
    <w:rPr>
      <w:szCs w:val="24"/>
    </w:rPr>
  </w:style>
  <w:style w:type="paragraph" w:styleId="ae">
    <w:name w:val="annotation subject"/>
    <w:basedOn w:val="ac"/>
    <w:next w:val="ac"/>
    <w:link w:val="af"/>
    <w:uiPriority w:val="99"/>
    <w:semiHidden/>
    <w:unhideWhenUsed/>
    <w:rsid w:val="00EC7D3B"/>
    <w:rPr>
      <w:b/>
      <w:bCs/>
    </w:rPr>
  </w:style>
  <w:style w:type="character" w:customStyle="1" w:styleId="af">
    <w:name w:val="批注主题 字符"/>
    <w:basedOn w:val="ad"/>
    <w:link w:val="ae"/>
    <w:uiPriority w:val="99"/>
    <w:semiHidden/>
    <w:rsid w:val="00EC7D3B"/>
    <w:rPr>
      <w:b/>
      <w:bCs/>
      <w:szCs w:val="24"/>
    </w:rPr>
  </w:style>
  <w:style w:type="character" w:styleId="af0">
    <w:name w:val="Hyperlink"/>
    <w:basedOn w:val="a0"/>
    <w:uiPriority w:val="99"/>
    <w:unhideWhenUsed/>
    <w:rsid w:val="00EC7D3B"/>
    <w:rPr>
      <w:color w:val="0563C1" w:themeColor="hyperlink"/>
      <w:u w:val="single"/>
    </w:rPr>
  </w:style>
  <w:style w:type="character" w:styleId="af1">
    <w:name w:val="Unresolved Mention"/>
    <w:basedOn w:val="a0"/>
    <w:uiPriority w:val="99"/>
    <w:semiHidden/>
    <w:unhideWhenUsed/>
    <w:rsid w:val="00D40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14</Pages>
  <Words>2113</Words>
  <Characters>12045</Characters>
  <Application>Microsoft Office Word</Application>
  <DocSecurity>0</DocSecurity>
  <Lines>100</Lines>
  <Paragraphs>28</Paragraphs>
  <ScaleCrop>false</ScaleCrop>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2021-06-23T05:08:00Z</dcterms:created>
  <dcterms:modified xsi:type="dcterms:W3CDTF">2021-06-23T06:09:00Z</dcterms:modified>
</cp:coreProperties>
</file>