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B6554A" w14:textId="2E4001E6" w:rsidR="00F232AD" w:rsidRDefault="00F232AD" w:rsidP="00F232AD">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27</w:t>
      </w:r>
      <w:r w:rsidRPr="002009FE">
        <w:rPr>
          <w:rFonts w:ascii="黑体" w:eastAsia="黑体" w:cs="黑体" w:hint="eastAsia"/>
          <w:sz w:val="24"/>
        </w:rPr>
        <w:t>期（</w:t>
      </w:r>
      <w:r>
        <w:rPr>
          <w:rFonts w:ascii="黑体" w:eastAsia="黑体" w:cs="黑体"/>
          <w:sz w:val="24"/>
        </w:rPr>
        <w:t>7</w:t>
      </w:r>
      <w:r w:rsidRPr="002009FE">
        <w:rPr>
          <w:rFonts w:ascii="黑体" w:eastAsia="黑体" w:cs="黑体" w:hint="eastAsia"/>
          <w:sz w:val="24"/>
        </w:rPr>
        <w:t>月</w:t>
      </w:r>
      <w:r w:rsidR="007053AF">
        <w:rPr>
          <w:rFonts w:ascii="黑体" w:eastAsia="黑体" w:cs="黑体"/>
          <w:sz w:val="24"/>
        </w:rPr>
        <w:t>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7</w:t>
      </w:r>
      <w:r w:rsidRPr="002009FE">
        <w:rPr>
          <w:rFonts w:ascii="黑体" w:eastAsia="黑体" w:cs="黑体" w:hint="eastAsia"/>
          <w:sz w:val="24"/>
        </w:rPr>
        <w:t>月</w:t>
      </w:r>
      <w:r>
        <w:rPr>
          <w:rFonts w:ascii="黑体" w:eastAsia="黑体" w:cs="黑体"/>
          <w:sz w:val="24"/>
        </w:rPr>
        <w:t>11</w:t>
      </w:r>
      <w:r w:rsidRPr="002009FE">
        <w:rPr>
          <w:rFonts w:ascii="黑体" w:eastAsia="黑体" w:cs="黑体" w:hint="eastAsia"/>
          <w:sz w:val="24"/>
        </w:rPr>
        <w:t>日）</w:t>
      </w:r>
      <w:bookmarkEnd w:id="0"/>
    </w:p>
    <w:p w14:paraId="4C5D7429" w14:textId="77777777" w:rsidR="008A5AC5" w:rsidRPr="007053AF" w:rsidRDefault="008A5AC5" w:rsidP="00F232AD">
      <w:pPr>
        <w:jc w:val="center"/>
        <w:outlineLvl w:val="0"/>
        <w:rPr>
          <w:rFonts w:ascii="黑体" w:eastAsia="黑体" w:cs="Times New Roman"/>
          <w:sz w:val="24"/>
        </w:rPr>
      </w:pPr>
    </w:p>
    <w:p w14:paraId="17F2B9E6" w14:textId="77777777" w:rsidR="00F232AD" w:rsidRPr="00A43D0D" w:rsidRDefault="00F232AD" w:rsidP="00F232AD">
      <w:pPr>
        <w:rPr>
          <w:rFonts w:ascii="黑体" w:eastAsia="黑体" w:cs="黑体"/>
        </w:rPr>
      </w:pPr>
      <w:r w:rsidRPr="00A43D0D">
        <w:rPr>
          <w:rFonts w:ascii="黑体" w:eastAsia="黑体" w:cs="黑体" w:hint="eastAsia"/>
        </w:rPr>
        <w:t>主要信息源自乘联会每日新闻等</w:t>
      </w:r>
    </w:p>
    <w:p w14:paraId="55D26101" w14:textId="77777777" w:rsidR="00F232AD" w:rsidRPr="00A43D0D" w:rsidRDefault="00F232AD" w:rsidP="00F232AD">
      <w:pPr>
        <w:rPr>
          <w:rFonts w:ascii="黑体" w:eastAsia="黑体" w:cs="黑体"/>
        </w:rPr>
      </w:pPr>
      <w:r w:rsidRPr="00A43D0D">
        <w:rPr>
          <w:rFonts w:ascii="黑体" w:eastAsia="黑体" w:cs="黑体" w:hint="eastAsia"/>
        </w:rPr>
        <w:t>中国汽车流通协会汽车市场研究分会</w:t>
      </w:r>
    </w:p>
    <w:p w14:paraId="02E042E7" w14:textId="77777777" w:rsidR="00F232AD" w:rsidRPr="00A43D0D" w:rsidRDefault="00F232AD" w:rsidP="00F232AD">
      <w:pPr>
        <w:rPr>
          <w:rFonts w:ascii="黑体" w:eastAsia="黑体" w:cs="黑体"/>
        </w:rPr>
      </w:pPr>
      <w:r w:rsidRPr="00A43D0D">
        <w:rPr>
          <w:rFonts w:ascii="黑体" w:eastAsia="黑体" w:cs="黑体" w:hint="eastAsia"/>
        </w:rPr>
        <w:t>乘用车市场信息联席会（乘联会）</w:t>
      </w:r>
    </w:p>
    <w:p w14:paraId="70733BBB" w14:textId="01E222A8" w:rsidR="00F232AD" w:rsidRDefault="00F232AD" w:rsidP="00F232AD">
      <w:pPr>
        <w:rPr>
          <w:rFonts w:ascii="黑体" w:eastAsia="黑体" w:cs="黑体"/>
        </w:rPr>
      </w:pPr>
      <w:r w:rsidRPr="00A43D0D">
        <w:rPr>
          <w:rFonts w:ascii="黑体" w:eastAsia="黑体" w:cs="黑体" w:hint="eastAsia"/>
        </w:rPr>
        <w:t>网站：</w:t>
      </w:r>
      <w:hyperlink r:id="rId7" w:history="1">
        <w:r w:rsidR="008A5AC5" w:rsidRPr="003D5C68">
          <w:rPr>
            <w:rStyle w:val="af0"/>
            <w:rFonts w:ascii="黑体" w:eastAsia="黑体" w:cs="黑体"/>
          </w:rPr>
          <w:t>http://www.cpcaauto.com</w:t>
        </w:r>
      </w:hyperlink>
    </w:p>
    <w:p w14:paraId="416B879E" w14:textId="77777777" w:rsidR="008A5AC5" w:rsidRPr="008A5AC5" w:rsidRDefault="008A5AC5" w:rsidP="00F232AD">
      <w:pPr>
        <w:rPr>
          <w:rFonts w:cs="Times New Roman"/>
        </w:rPr>
      </w:pPr>
    </w:p>
    <w:p w14:paraId="0FC76E66" w14:textId="77777777" w:rsidR="00F232AD" w:rsidRPr="002009FE" w:rsidRDefault="00F232AD" w:rsidP="00F232AD">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38CA95BC" w14:textId="37369D5E" w:rsidR="009B2159" w:rsidRPr="00FE5E66" w:rsidRDefault="009B2159" w:rsidP="009B2159">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7</w:t>
      </w:r>
      <w:r w:rsidR="00FE5E66" w:rsidRPr="00FE5E66">
        <w:rPr>
          <w:rFonts w:ascii="黑体" w:eastAsia="黑体" w:hAnsi="黑体" w:cs="Times New Roman"/>
          <w:b/>
          <w:bCs/>
          <w:sz w:val="24"/>
        </w:rPr>
        <w:t>月乘用车市场周度零售走势</w:t>
      </w:r>
    </w:p>
    <w:p w14:paraId="2B3E21EE" w14:textId="1EDA2B24" w:rsidR="00FE5E66" w:rsidRPr="002009FE" w:rsidRDefault="00FE5E66" w:rsidP="00FE5E66">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32B5C4F8" wp14:editId="1B881115">
            <wp:extent cx="3420000" cy="2537613"/>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a:extLst>
                        <a:ext uri="{28A0092B-C50C-407E-A947-70E740481C1C}">
                          <a14:useLocalDpi xmlns:a14="http://schemas.microsoft.com/office/drawing/2010/main" val="0"/>
                        </a:ext>
                      </a:extLst>
                    </a:blip>
                    <a:stretch>
                      <a:fillRect/>
                    </a:stretch>
                  </pic:blipFill>
                  <pic:spPr>
                    <a:xfrm>
                      <a:off x="0" y="0"/>
                      <a:ext cx="3420000" cy="2537613"/>
                    </a:xfrm>
                    <a:prstGeom prst="rect">
                      <a:avLst/>
                    </a:prstGeom>
                  </pic:spPr>
                </pic:pic>
              </a:graphicData>
            </a:graphic>
          </wp:inline>
        </w:drawing>
      </w:r>
    </w:p>
    <w:p w14:paraId="7F321193" w14:textId="77777777" w:rsidR="00FE5E66" w:rsidRDefault="001A52B4" w:rsidP="00FE5E66">
      <w:pPr>
        <w:ind w:firstLineChars="200" w:firstLine="420"/>
        <w:rPr>
          <w:rFonts w:ascii="Calibri" w:eastAsia="宋体" w:hAnsi="Calibri" w:cs="Times New Roman"/>
          <w:szCs w:val="21"/>
        </w:rPr>
      </w:pPr>
      <w:r>
        <w:rPr>
          <w:rFonts w:ascii="Calibri" w:eastAsia="宋体" w:hAnsi="Calibri" w:cs="Times New Roman" w:hint="eastAsia"/>
          <w:szCs w:val="21"/>
        </w:rPr>
        <w:t>7</w:t>
      </w:r>
      <w:r w:rsidR="009B2159" w:rsidRPr="002A7C74">
        <w:rPr>
          <w:rFonts w:ascii="Calibri" w:eastAsia="宋体" w:hAnsi="Calibri" w:cs="Times New Roman"/>
          <w:szCs w:val="21"/>
        </w:rPr>
        <w:t>月第</w:t>
      </w:r>
      <w:r w:rsidR="00FE5E66">
        <w:rPr>
          <w:rFonts w:ascii="Calibri" w:eastAsia="宋体" w:hAnsi="Calibri" w:cs="Times New Roman" w:hint="eastAsia"/>
          <w:szCs w:val="21"/>
        </w:rPr>
        <w:t>一</w:t>
      </w:r>
      <w:r w:rsidR="009B2159" w:rsidRPr="002A7C74">
        <w:rPr>
          <w:rFonts w:ascii="Calibri" w:eastAsia="宋体" w:hAnsi="Calibri" w:cs="Times New Roman"/>
          <w:szCs w:val="21"/>
        </w:rPr>
        <w:t>周的市场零售达到日均</w:t>
      </w:r>
      <w:r>
        <w:rPr>
          <w:rFonts w:ascii="Calibri" w:eastAsia="宋体" w:hAnsi="Calibri" w:cs="Times New Roman"/>
          <w:szCs w:val="21"/>
        </w:rPr>
        <w:t>3.0</w:t>
      </w:r>
      <w:r w:rsidR="00FE5E66">
        <w:rPr>
          <w:rFonts w:ascii="Calibri" w:eastAsia="宋体" w:hAnsi="Calibri" w:cs="Times New Roman"/>
          <w:szCs w:val="21"/>
        </w:rPr>
        <w:t>万辆</w:t>
      </w:r>
      <w:r w:rsidR="009B2159" w:rsidRPr="002A7C74">
        <w:rPr>
          <w:rFonts w:ascii="Calibri" w:eastAsia="宋体" w:hAnsi="Calibri" w:cs="Times New Roman"/>
          <w:szCs w:val="21"/>
        </w:rPr>
        <w:t>，同比</w:t>
      </w:r>
      <w:r w:rsidR="009B2159">
        <w:rPr>
          <w:rFonts w:ascii="Calibri" w:eastAsia="宋体" w:hAnsi="Calibri" w:cs="Times New Roman" w:hint="eastAsia"/>
          <w:szCs w:val="21"/>
        </w:rPr>
        <w:t>下降</w:t>
      </w:r>
      <w:r w:rsidR="00FE5E66">
        <w:rPr>
          <w:rFonts w:ascii="Calibri" w:eastAsia="宋体" w:hAnsi="Calibri" w:cs="Times New Roman"/>
          <w:szCs w:val="21"/>
        </w:rPr>
        <w:t>0</w:t>
      </w:r>
      <w:r w:rsidR="009B2159" w:rsidRPr="002A7C74">
        <w:rPr>
          <w:rFonts w:ascii="Calibri" w:eastAsia="宋体" w:hAnsi="Calibri" w:cs="Times New Roman"/>
          <w:szCs w:val="21"/>
        </w:rPr>
        <w:t>%</w:t>
      </w:r>
      <w:r w:rsidR="009B2159" w:rsidRPr="002A7C74">
        <w:rPr>
          <w:rFonts w:ascii="Calibri" w:eastAsia="宋体" w:hAnsi="Calibri" w:cs="Times New Roman"/>
          <w:szCs w:val="21"/>
        </w:rPr>
        <w:t>，表现相对平稳</w:t>
      </w:r>
      <w:r w:rsidR="009B2159">
        <w:rPr>
          <w:rFonts w:ascii="Calibri" w:eastAsia="宋体" w:hAnsi="Calibri" w:cs="Times New Roman" w:hint="eastAsia"/>
          <w:szCs w:val="21"/>
        </w:rPr>
        <w:t>，但相对今年</w:t>
      </w:r>
      <w:r>
        <w:rPr>
          <w:rFonts w:ascii="Calibri" w:eastAsia="宋体" w:hAnsi="Calibri" w:cs="Times New Roman"/>
          <w:szCs w:val="21"/>
        </w:rPr>
        <w:t>6</w:t>
      </w:r>
      <w:r w:rsidR="009B2159">
        <w:rPr>
          <w:rFonts w:ascii="Calibri" w:eastAsia="宋体" w:hAnsi="Calibri" w:cs="Times New Roman" w:hint="eastAsia"/>
          <w:szCs w:val="21"/>
        </w:rPr>
        <w:t>月第一周下降</w:t>
      </w:r>
      <w:r>
        <w:rPr>
          <w:rFonts w:ascii="Calibri" w:eastAsia="宋体" w:hAnsi="Calibri" w:cs="Times New Roman"/>
          <w:szCs w:val="21"/>
        </w:rPr>
        <w:t>7</w:t>
      </w:r>
      <w:r w:rsidR="009B2159">
        <w:rPr>
          <w:rFonts w:ascii="Calibri" w:eastAsia="宋体" w:hAnsi="Calibri" w:cs="Times New Roman" w:hint="eastAsia"/>
          <w:szCs w:val="21"/>
        </w:rPr>
        <w:t>%</w:t>
      </w:r>
      <w:r w:rsidR="009B2159">
        <w:rPr>
          <w:rFonts w:ascii="Calibri" w:eastAsia="宋体" w:hAnsi="Calibri" w:cs="Times New Roman" w:hint="eastAsia"/>
          <w:szCs w:val="21"/>
        </w:rPr>
        <w:t>的表现偏弱。</w:t>
      </w:r>
    </w:p>
    <w:p w14:paraId="7EF7F94D" w14:textId="1AA02B8A" w:rsidR="00FE5E66" w:rsidRDefault="009B2159" w:rsidP="00FE5E66">
      <w:pPr>
        <w:ind w:firstLineChars="200" w:firstLine="420"/>
        <w:rPr>
          <w:rFonts w:ascii="Calibri" w:eastAsia="宋体" w:hAnsi="Calibri" w:cs="Times New Roman"/>
          <w:szCs w:val="21"/>
        </w:rPr>
      </w:pPr>
      <w:r>
        <w:rPr>
          <w:rFonts w:ascii="Calibri" w:eastAsia="宋体" w:hAnsi="Calibri" w:cs="Times New Roman" w:hint="eastAsia"/>
          <w:szCs w:val="21"/>
        </w:rPr>
        <w:t>今年</w:t>
      </w:r>
      <w:r w:rsidR="001A52B4">
        <w:rPr>
          <w:rFonts w:ascii="Calibri" w:eastAsia="宋体" w:hAnsi="Calibri" w:cs="Times New Roman"/>
          <w:szCs w:val="21"/>
        </w:rPr>
        <w:t>7</w:t>
      </w:r>
      <w:r>
        <w:rPr>
          <w:rFonts w:ascii="Calibri" w:eastAsia="宋体" w:hAnsi="Calibri" w:cs="Times New Roman" w:hint="eastAsia"/>
          <w:szCs w:val="21"/>
        </w:rPr>
        <w:t>月</w:t>
      </w:r>
      <w:r w:rsidR="001A52B4">
        <w:rPr>
          <w:rFonts w:ascii="Calibri" w:eastAsia="宋体" w:hAnsi="Calibri" w:cs="Times New Roman" w:hint="eastAsia"/>
          <w:szCs w:val="21"/>
        </w:rPr>
        <w:t>第一</w:t>
      </w:r>
      <w:r>
        <w:rPr>
          <w:rFonts w:ascii="Calibri" w:eastAsia="宋体" w:hAnsi="Calibri" w:cs="Times New Roman" w:hint="eastAsia"/>
          <w:szCs w:val="21"/>
        </w:rPr>
        <w:t>周总体同比下降</w:t>
      </w:r>
      <w:r w:rsidR="001A63B8">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，应该是消费环境受到一定影响的。</w:t>
      </w:r>
      <w:r w:rsidR="00EC2631" w:rsidRPr="00EC2631">
        <w:rPr>
          <w:rFonts w:ascii="Calibri" w:eastAsia="宋体" w:hAnsi="Calibri" w:cs="Times New Roman" w:hint="eastAsia"/>
          <w:szCs w:val="21"/>
        </w:rPr>
        <w:t>随着国内的疫情防控进入新的平稳阶段，</w:t>
      </w:r>
      <w:r w:rsidR="00EC2631">
        <w:rPr>
          <w:rFonts w:ascii="Calibri" w:eastAsia="宋体" w:hAnsi="Calibri" w:cs="Times New Roman" w:hint="eastAsia"/>
          <w:szCs w:val="21"/>
        </w:rPr>
        <w:t>加之</w:t>
      </w:r>
      <w:r w:rsidR="00EC2631" w:rsidRPr="00EC2631">
        <w:rPr>
          <w:rFonts w:ascii="Calibri" w:eastAsia="宋体" w:hAnsi="Calibri" w:cs="Times New Roman" w:hint="eastAsia"/>
          <w:szCs w:val="21"/>
        </w:rPr>
        <w:t>欧洲杯的结束，</w:t>
      </w:r>
      <w:r w:rsidR="00EC2631" w:rsidRPr="00EC2631">
        <w:rPr>
          <w:rFonts w:ascii="Calibri" w:eastAsia="宋体" w:hAnsi="Calibri" w:cs="Times New Roman"/>
          <w:szCs w:val="21"/>
        </w:rPr>
        <w:t>7</w:t>
      </w:r>
      <w:r w:rsidR="00EC2631" w:rsidRPr="00EC2631">
        <w:rPr>
          <w:rFonts w:ascii="Calibri" w:eastAsia="宋体" w:hAnsi="Calibri" w:cs="Times New Roman"/>
          <w:szCs w:val="21"/>
        </w:rPr>
        <w:t>月的消费或迎来显著恢复</w:t>
      </w:r>
      <w:r>
        <w:rPr>
          <w:rFonts w:ascii="Calibri" w:eastAsia="宋体" w:hAnsi="Calibri" w:cs="Times New Roman" w:hint="eastAsia"/>
          <w:szCs w:val="21"/>
        </w:rPr>
        <w:t>。</w:t>
      </w:r>
    </w:p>
    <w:p w14:paraId="72FAB53A" w14:textId="0F2E5177" w:rsidR="009B2159" w:rsidRDefault="00EC2631" w:rsidP="00FE5E66">
      <w:pPr>
        <w:ind w:firstLineChars="200" w:firstLine="420"/>
        <w:rPr>
          <w:rFonts w:ascii="Calibri" w:eastAsia="宋体" w:hAnsi="Calibri" w:cs="Times New Roman"/>
          <w:szCs w:val="21"/>
        </w:rPr>
      </w:pPr>
      <w:r w:rsidRPr="00EC2631">
        <w:rPr>
          <w:rFonts w:ascii="Calibri" w:eastAsia="宋体" w:hAnsi="Calibri" w:cs="Times New Roman" w:hint="eastAsia"/>
          <w:szCs w:val="21"/>
        </w:rPr>
        <w:t>由于持续的去库存，经销商的库存水平已经很低了，整体库存压力得到有效缓解，依托商务政策的目标激励和订单维护的质量提高，零售依旧保持良好较高水平。</w:t>
      </w:r>
    </w:p>
    <w:p w14:paraId="1707568D" w14:textId="77777777" w:rsidR="009B2159" w:rsidRPr="00411336" w:rsidRDefault="009B2159" w:rsidP="009B2159">
      <w:pPr>
        <w:ind w:firstLineChars="135" w:firstLine="283"/>
        <w:rPr>
          <w:rFonts w:ascii="Calibri" w:eastAsia="宋体" w:hAnsi="Calibri" w:cs="Times New Roman"/>
          <w:szCs w:val="21"/>
        </w:rPr>
      </w:pPr>
    </w:p>
    <w:p w14:paraId="2882C829" w14:textId="0DCBE11B" w:rsidR="009B2159" w:rsidRPr="00AE204D" w:rsidRDefault="009B2159" w:rsidP="009B2159">
      <w:pPr>
        <w:numPr>
          <w:ilvl w:val="0"/>
          <w:numId w:val="2"/>
        </w:numPr>
        <w:outlineLvl w:val="1"/>
        <w:rPr>
          <w:rFonts w:ascii="黑体" w:eastAsia="黑体" w:hAnsi="黑体" w:cs="Times New Roman"/>
          <w:b/>
          <w:bCs/>
          <w:sz w:val="24"/>
        </w:rPr>
      </w:pPr>
      <w:r>
        <w:rPr>
          <w:rFonts w:ascii="黑体" w:eastAsia="黑体" w:hAnsi="黑体" w:cs="Times New Roman"/>
          <w:b/>
          <w:bCs/>
          <w:sz w:val="24"/>
        </w:rPr>
        <w:t>7</w:t>
      </w:r>
      <w:r w:rsidR="00FE5E66" w:rsidRPr="00FE5E66">
        <w:rPr>
          <w:rFonts w:ascii="黑体" w:eastAsia="黑体" w:hAnsi="黑体" w:cs="Times New Roman"/>
          <w:b/>
          <w:bCs/>
          <w:sz w:val="24"/>
        </w:rPr>
        <w:t>月乘用车市场周度批发走势</w:t>
      </w:r>
    </w:p>
    <w:p w14:paraId="42A1109D" w14:textId="08D09D32" w:rsidR="00AE204D" w:rsidRPr="00186DB5" w:rsidRDefault="00AE204D" w:rsidP="00AE204D">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462B3445" wp14:editId="24F0BA31">
            <wp:extent cx="3420000" cy="2537613"/>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a:extLst>
                        <a:ext uri="{28A0092B-C50C-407E-A947-70E740481C1C}">
                          <a14:useLocalDpi xmlns:a14="http://schemas.microsoft.com/office/drawing/2010/main" val="0"/>
                        </a:ext>
                      </a:extLst>
                    </a:blip>
                    <a:stretch>
                      <a:fillRect/>
                    </a:stretch>
                  </pic:blipFill>
                  <pic:spPr>
                    <a:xfrm>
                      <a:off x="0" y="0"/>
                      <a:ext cx="3420000" cy="2537613"/>
                    </a:xfrm>
                    <a:prstGeom prst="rect">
                      <a:avLst/>
                    </a:prstGeom>
                  </pic:spPr>
                </pic:pic>
              </a:graphicData>
            </a:graphic>
          </wp:inline>
        </w:drawing>
      </w:r>
    </w:p>
    <w:p w14:paraId="3C45A5D6" w14:textId="120B2BB2" w:rsidR="009B2159" w:rsidRDefault="001A52B4" w:rsidP="009B2159">
      <w:pPr>
        <w:ind w:firstLineChars="270" w:firstLine="567"/>
        <w:rPr>
          <w:rFonts w:ascii="Calibri" w:eastAsia="宋体" w:hAnsi="Calibri" w:cs="Times New Roman"/>
          <w:szCs w:val="21"/>
        </w:rPr>
      </w:pPr>
      <w:r>
        <w:rPr>
          <w:rFonts w:ascii="Calibri" w:eastAsia="宋体" w:hAnsi="Calibri" w:cs="Times New Roman"/>
          <w:szCs w:val="21"/>
        </w:rPr>
        <w:t>7</w:t>
      </w:r>
      <w:r w:rsidR="009B2159">
        <w:rPr>
          <w:rFonts w:ascii="Calibri" w:eastAsia="宋体" w:hAnsi="Calibri" w:cs="Times New Roman" w:hint="eastAsia"/>
          <w:szCs w:val="21"/>
        </w:rPr>
        <w:t>月第</w:t>
      </w:r>
      <w:r w:rsidR="00AE204D">
        <w:rPr>
          <w:rFonts w:ascii="Calibri" w:eastAsia="宋体" w:hAnsi="Calibri" w:cs="Times New Roman" w:hint="eastAsia"/>
          <w:szCs w:val="21"/>
        </w:rPr>
        <w:t>一</w:t>
      </w:r>
      <w:r w:rsidR="009B2159">
        <w:rPr>
          <w:rFonts w:ascii="Calibri" w:eastAsia="宋体" w:hAnsi="Calibri" w:cs="Times New Roman" w:hint="eastAsia"/>
          <w:szCs w:val="21"/>
        </w:rPr>
        <w:t>周日均批发</w:t>
      </w:r>
      <w:r w:rsidR="009B2159">
        <w:rPr>
          <w:rFonts w:ascii="Calibri" w:eastAsia="宋体" w:hAnsi="Calibri" w:cs="Times New Roman"/>
          <w:szCs w:val="21"/>
        </w:rPr>
        <w:t>2.</w:t>
      </w:r>
      <w:r>
        <w:rPr>
          <w:rFonts w:ascii="Calibri" w:eastAsia="宋体" w:hAnsi="Calibri" w:cs="Times New Roman"/>
          <w:szCs w:val="21"/>
        </w:rPr>
        <w:t>9</w:t>
      </w:r>
      <w:r w:rsidR="00FE5E66">
        <w:rPr>
          <w:rFonts w:ascii="Calibri" w:eastAsia="宋体" w:hAnsi="Calibri" w:cs="Times New Roman"/>
          <w:szCs w:val="21"/>
        </w:rPr>
        <w:t>万辆</w:t>
      </w:r>
      <w:r w:rsidR="009B2159">
        <w:rPr>
          <w:rFonts w:ascii="Calibri" w:eastAsia="宋体" w:hAnsi="Calibri" w:cs="Times New Roman"/>
          <w:szCs w:val="21"/>
        </w:rPr>
        <w:t>，同比</w:t>
      </w:r>
      <w:r w:rsidR="009B2159">
        <w:rPr>
          <w:rFonts w:ascii="Calibri" w:eastAsia="宋体" w:hAnsi="Calibri" w:cs="Times New Roman" w:hint="eastAsia"/>
          <w:szCs w:val="21"/>
        </w:rPr>
        <w:t>下降</w:t>
      </w:r>
      <w:r>
        <w:rPr>
          <w:rFonts w:ascii="Calibri" w:eastAsia="宋体" w:hAnsi="Calibri" w:cs="Times New Roman"/>
          <w:szCs w:val="21"/>
        </w:rPr>
        <w:t>18</w:t>
      </w:r>
      <w:r w:rsidR="009B2159">
        <w:rPr>
          <w:rFonts w:ascii="Calibri" w:eastAsia="宋体" w:hAnsi="Calibri" w:cs="Times New Roman" w:hint="eastAsia"/>
          <w:szCs w:val="21"/>
        </w:rPr>
        <w:t>%</w:t>
      </w:r>
      <w:r w:rsidR="009B2159">
        <w:rPr>
          <w:rFonts w:ascii="Calibri" w:eastAsia="宋体" w:hAnsi="Calibri" w:cs="Times New Roman" w:hint="eastAsia"/>
          <w:szCs w:val="21"/>
        </w:rPr>
        <w:t>，走势相对放缓。相对于</w:t>
      </w:r>
      <w:r w:rsidR="00AE204D">
        <w:rPr>
          <w:rFonts w:ascii="Calibri" w:eastAsia="宋体" w:hAnsi="Calibri" w:cs="Times New Roman" w:hint="eastAsia"/>
          <w:szCs w:val="21"/>
        </w:rPr>
        <w:t>今年</w:t>
      </w:r>
      <w:r>
        <w:rPr>
          <w:rFonts w:ascii="Calibri" w:eastAsia="宋体" w:hAnsi="Calibri" w:cs="Times New Roman"/>
          <w:szCs w:val="21"/>
        </w:rPr>
        <w:t>6</w:t>
      </w:r>
      <w:r w:rsidR="009B2159">
        <w:rPr>
          <w:rFonts w:ascii="Calibri" w:eastAsia="宋体" w:hAnsi="Calibri" w:cs="Times New Roman" w:hint="eastAsia"/>
          <w:szCs w:val="21"/>
        </w:rPr>
        <w:t>月第一</w:t>
      </w:r>
      <w:r w:rsidR="009B2159">
        <w:rPr>
          <w:rFonts w:ascii="Calibri" w:eastAsia="宋体" w:hAnsi="Calibri" w:cs="Times New Roman" w:hint="eastAsia"/>
          <w:szCs w:val="21"/>
        </w:rPr>
        <w:lastRenderedPageBreak/>
        <w:t>周的销量增长</w:t>
      </w:r>
      <w:r>
        <w:rPr>
          <w:rFonts w:ascii="Calibri" w:eastAsia="宋体" w:hAnsi="Calibri" w:cs="Times New Roman"/>
          <w:szCs w:val="21"/>
        </w:rPr>
        <w:t>1</w:t>
      </w:r>
      <w:r w:rsidR="009B2159">
        <w:rPr>
          <w:rFonts w:ascii="Calibri" w:eastAsia="宋体" w:hAnsi="Calibri" w:cs="Times New Roman" w:hint="eastAsia"/>
          <w:szCs w:val="21"/>
        </w:rPr>
        <w:t>%</w:t>
      </w:r>
      <w:r w:rsidR="00AE204D">
        <w:rPr>
          <w:rFonts w:ascii="Calibri" w:eastAsia="宋体" w:hAnsi="Calibri" w:cs="Times New Roman" w:hint="eastAsia"/>
          <w:szCs w:val="21"/>
        </w:rPr>
        <w:t>。</w:t>
      </w:r>
    </w:p>
    <w:p w14:paraId="7B944BCB" w14:textId="18CC2AA6" w:rsidR="009B2159" w:rsidRPr="00FD65AD" w:rsidRDefault="001A52B4" w:rsidP="009B2159">
      <w:pPr>
        <w:ind w:firstLineChars="270" w:firstLine="567"/>
        <w:rPr>
          <w:rFonts w:ascii="Calibri" w:eastAsia="宋体" w:hAnsi="Calibri" w:cs="Times New Roman"/>
          <w:szCs w:val="21"/>
        </w:rPr>
      </w:pPr>
      <w:r>
        <w:rPr>
          <w:rFonts w:ascii="Calibri" w:eastAsia="宋体" w:hAnsi="Calibri" w:cs="Times New Roman"/>
          <w:szCs w:val="21"/>
        </w:rPr>
        <w:t>7</w:t>
      </w:r>
      <w:r w:rsidR="009B2159">
        <w:rPr>
          <w:rFonts w:ascii="Calibri" w:eastAsia="宋体" w:hAnsi="Calibri" w:cs="Times New Roman" w:hint="eastAsia"/>
          <w:szCs w:val="21"/>
        </w:rPr>
        <w:t>月初的</w:t>
      </w:r>
      <w:r w:rsidR="00AE204D">
        <w:rPr>
          <w:rFonts w:ascii="Calibri" w:eastAsia="宋体" w:hAnsi="Calibri" w:cs="Times New Roman" w:hint="eastAsia"/>
          <w:szCs w:val="21"/>
        </w:rPr>
        <w:t>厂商</w:t>
      </w:r>
      <w:r w:rsidR="009B2159">
        <w:rPr>
          <w:rFonts w:ascii="Calibri" w:eastAsia="宋体" w:hAnsi="Calibri" w:cs="Times New Roman" w:hint="eastAsia"/>
          <w:szCs w:val="21"/>
        </w:rPr>
        <w:t>产销相对平淡，但</w:t>
      </w:r>
      <w:r>
        <w:rPr>
          <w:rFonts w:ascii="Calibri" w:eastAsia="宋体" w:hAnsi="Calibri" w:cs="Times New Roman"/>
          <w:szCs w:val="21"/>
        </w:rPr>
        <w:t>6</w:t>
      </w:r>
      <w:r w:rsidR="009B2159">
        <w:rPr>
          <w:rFonts w:ascii="Calibri" w:eastAsia="宋体" w:hAnsi="Calibri" w:cs="Times New Roman" w:hint="eastAsia"/>
          <w:szCs w:val="21"/>
        </w:rPr>
        <w:t>月初的</w:t>
      </w:r>
      <w:r w:rsidR="00AE204D">
        <w:rPr>
          <w:rFonts w:ascii="Calibri" w:eastAsia="宋体" w:hAnsi="Calibri" w:cs="Times New Roman" w:hint="eastAsia"/>
          <w:szCs w:val="21"/>
        </w:rPr>
        <w:t>因</w:t>
      </w:r>
      <w:r w:rsidR="009B2159">
        <w:rPr>
          <w:rFonts w:ascii="Calibri" w:eastAsia="宋体" w:hAnsi="Calibri" w:cs="Times New Roman" w:hint="eastAsia"/>
          <w:szCs w:val="21"/>
        </w:rPr>
        <w:t>休假因素导致批发偏低，因此</w:t>
      </w:r>
      <w:r w:rsidR="00AE204D">
        <w:rPr>
          <w:rFonts w:ascii="Calibri" w:eastAsia="宋体" w:hAnsi="Calibri" w:cs="Times New Roman" w:hint="eastAsia"/>
          <w:szCs w:val="21"/>
        </w:rPr>
        <w:t>对比</w:t>
      </w:r>
      <w:r w:rsidR="00AE204D">
        <w:rPr>
          <w:rFonts w:ascii="Calibri" w:eastAsia="宋体" w:hAnsi="Calibri" w:cs="Times New Roman" w:hint="eastAsia"/>
          <w:szCs w:val="21"/>
        </w:rPr>
        <w:t>6</w:t>
      </w:r>
      <w:r w:rsidR="00AE204D">
        <w:rPr>
          <w:rFonts w:ascii="Calibri" w:eastAsia="宋体" w:hAnsi="Calibri" w:cs="Times New Roman" w:hint="eastAsia"/>
          <w:szCs w:val="21"/>
        </w:rPr>
        <w:t>月同期的</w:t>
      </w:r>
      <w:r w:rsidR="009B2159">
        <w:rPr>
          <w:rFonts w:ascii="Calibri" w:eastAsia="宋体" w:hAnsi="Calibri" w:cs="Times New Roman" w:hint="eastAsia"/>
          <w:szCs w:val="21"/>
        </w:rPr>
        <w:t>批发表现</w:t>
      </w:r>
      <w:r>
        <w:rPr>
          <w:rFonts w:ascii="Calibri" w:eastAsia="宋体" w:hAnsi="Calibri" w:cs="Times New Roman" w:hint="eastAsia"/>
          <w:szCs w:val="21"/>
        </w:rPr>
        <w:t>相对较好</w:t>
      </w:r>
      <w:r w:rsidR="009B2159">
        <w:rPr>
          <w:rFonts w:ascii="Calibri" w:eastAsia="宋体" w:hAnsi="Calibri" w:cs="Times New Roman" w:hint="eastAsia"/>
          <w:szCs w:val="21"/>
        </w:rPr>
        <w:t>。</w:t>
      </w:r>
    </w:p>
    <w:p w14:paraId="032C9AD8" w14:textId="6B8CF480" w:rsidR="009B2159" w:rsidRDefault="00AE204D" w:rsidP="009B2159">
      <w:pPr>
        <w:ind w:firstLineChars="270" w:firstLine="567"/>
        <w:rPr>
          <w:rFonts w:ascii="Calibri" w:eastAsia="宋体" w:hAnsi="Calibri" w:cs="Times New Roman"/>
          <w:szCs w:val="21"/>
        </w:rPr>
      </w:pPr>
      <w:r>
        <w:rPr>
          <w:rFonts w:ascii="Calibri" w:eastAsia="宋体" w:hAnsi="Calibri" w:cs="Times New Roman" w:hint="eastAsia"/>
          <w:szCs w:val="21"/>
        </w:rPr>
        <w:t>由于</w:t>
      </w:r>
      <w:r w:rsidR="001A52B4">
        <w:rPr>
          <w:rFonts w:ascii="Calibri" w:eastAsia="宋体" w:hAnsi="Calibri" w:cs="Times New Roman" w:hint="eastAsia"/>
          <w:szCs w:val="21"/>
        </w:rPr>
        <w:t>目前</w:t>
      </w:r>
      <w:r>
        <w:rPr>
          <w:rFonts w:ascii="Calibri" w:eastAsia="宋体" w:hAnsi="Calibri" w:cs="Times New Roman" w:hint="eastAsia"/>
          <w:szCs w:val="21"/>
        </w:rPr>
        <w:t>“缺芯”</w:t>
      </w:r>
      <w:r w:rsidR="009B2159">
        <w:rPr>
          <w:rFonts w:ascii="Calibri" w:eastAsia="宋体" w:hAnsi="Calibri" w:cs="Times New Roman" w:hint="eastAsia"/>
          <w:szCs w:val="21"/>
        </w:rPr>
        <w:t>的影响仍在延续，因此部分</w:t>
      </w:r>
      <w:r>
        <w:rPr>
          <w:rFonts w:ascii="Calibri" w:eastAsia="宋体" w:hAnsi="Calibri" w:cs="Times New Roman" w:hint="eastAsia"/>
          <w:szCs w:val="21"/>
        </w:rPr>
        <w:t>厂商</w:t>
      </w:r>
      <w:r w:rsidR="009B2159">
        <w:rPr>
          <w:rFonts w:ascii="Calibri" w:eastAsia="宋体" w:hAnsi="Calibri" w:cs="Times New Roman" w:hint="eastAsia"/>
          <w:szCs w:val="21"/>
        </w:rPr>
        <w:t>的</w:t>
      </w:r>
      <w:r w:rsidR="001A52B4">
        <w:rPr>
          <w:rFonts w:ascii="Calibri" w:eastAsia="宋体" w:hAnsi="Calibri" w:cs="Times New Roman" w:hint="eastAsia"/>
          <w:szCs w:val="21"/>
        </w:rPr>
        <w:t>7</w:t>
      </w:r>
      <w:r w:rsidR="001A52B4">
        <w:rPr>
          <w:rFonts w:ascii="Calibri" w:eastAsia="宋体" w:hAnsi="Calibri" w:cs="Times New Roman" w:hint="eastAsia"/>
          <w:szCs w:val="21"/>
        </w:rPr>
        <w:t>月</w:t>
      </w:r>
      <w:r w:rsidR="009B2159">
        <w:rPr>
          <w:rFonts w:ascii="Calibri" w:eastAsia="宋体" w:hAnsi="Calibri" w:cs="Times New Roman" w:hint="eastAsia"/>
          <w:szCs w:val="21"/>
        </w:rPr>
        <w:t>初产销节奏相对偏慢。</w:t>
      </w:r>
    </w:p>
    <w:p w14:paraId="7B463E2C" w14:textId="7CEC01FA" w:rsidR="009B2159" w:rsidRPr="008E7F23" w:rsidRDefault="001A52B4" w:rsidP="009967D9">
      <w:pPr>
        <w:ind w:firstLineChars="270" w:firstLine="567"/>
        <w:rPr>
          <w:rFonts w:ascii="Calibri" w:eastAsia="宋体" w:hAnsi="Calibri" w:cs="Times New Roman"/>
          <w:szCs w:val="21"/>
        </w:rPr>
      </w:pPr>
      <w:r>
        <w:rPr>
          <w:rFonts w:ascii="Calibri" w:eastAsia="宋体" w:hAnsi="Calibri" w:cs="Times New Roman" w:hint="eastAsia"/>
          <w:szCs w:val="21"/>
        </w:rPr>
        <w:t>随着芯片</w:t>
      </w:r>
      <w:r w:rsidR="009967D9">
        <w:rPr>
          <w:rFonts w:ascii="Calibri" w:eastAsia="宋体" w:hAnsi="Calibri" w:cs="Times New Roman" w:hint="eastAsia"/>
          <w:szCs w:val="21"/>
        </w:rPr>
        <w:t>供给</w:t>
      </w:r>
      <w:r>
        <w:rPr>
          <w:rFonts w:ascii="Calibri" w:eastAsia="宋体" w:hAnsi="Calibri" w:cs="Times New Roman" w:hint="eastAsia"/>
          <w:szCs w:val="21"/>
        </w:rPr>
        <w:t>的改善，</w:t>
      </w:r>
      <w:r w:rsidR="009967D9">
        <w:rPr>
          <w:rFonts w:ascii="Calibri" w:eastAsia="宋体" w:hAnsi="Calibri" w:cs="Times New Roman" w:hint="eastAsia"/>
          <w:szCs w:val="21"/>
        </w:rPr>
        <w:t>相信</w:t>
      </w:r>
      <w:r w:rsidR="009B2159">
        <w:rPr>
          <w:rFonts w:ascii="Calibri" w:eastAsia="宋体" w:hAnsi="Calibri" w:cs="Times New Roman" w:hint="eastAsia"/>
          <w:szCs w:val="21"/>
        </w:rPr>
        <w:t>产销表现还是有希望月末</w:t>
      </w:r>
      <w:r w:rsidR="009967D9">
        <w:rPr>
          <w:rFonts w:ascii="Calibri" w:eastAsia="宋体" w:hAnsi="Calibri" w:cs="Times New Roman" w:hint="eastAsia"/>
          <w:szCs w:val="21"/>
        </w:rPr>
        <w:t>有所</w:t>
      </w:r>
      <w:r w:rsidR="009B2159">
        <w:rPr>
          <w:rFonts w:ascii="Calibri" w:eastAsia="宋体" w:hAnsi="Calibri" w:cs="Times New Roman" w:hint="eastAsia"/>
          <w:szCs w:val="21"/>
        </w:rPr>
        <w:t>恢复的。</w:t>
      </w:r>
    </w:p>
    <w:p w14:paraId="3E0BA79E" w14:textId="77777777" w:rsidR="00F232AD" w:rsidRPr="009B2159" w:rsidRDefault="00F232AD" w:rsidP="00F232AD">
      <w:pPr>
        <w:ind w:firstLineChars="135" w:firstLine="283"/>
        <w:rPr>
          <w:rFonts w:ascii="Calibri" w:eastAsia="宋体" w:hAnsi="Calibri" w:cs="Times New Roman"/>
          <w:szCs w:val="21"/>
        </w:rPr>
      </w:pPr>
    </w:p>
    <w:p w14:paraId="1F6C12D7" w14:textId="29036914" w:rsidR="00F232AD" w:rsidRPr="009B2159" w:rsidRDefault="009B2159" w:rsidP="00F232AD">
      <w:pPr>
        <w:numPr>
          <w:ilvl w:val="0"/>
          <w:numId w:val="2"/>
        </w:numPr>
        <w:outlineLvl w:val="1"/>
        <w:rPr>
          <w:rFonts w:asciiTheme="minorEastAsia" w:hAnsiTheme="minorEastAsia" w:cs="黑体"/>
          <w:bCs/>
          <w:szCs w:val="21"/>
        </w:rPr>
      </w:pPr>
      <w:r w:rsidRPr="009B2159">
        <w:rPr>
          <w:rFonts w:ascii="黑体" w:eastAsia="黑体" w:hAnsi="黑体" w:cs="Times New Roman" w:hint="eastAsia"/>
          <w:bCs/>
          <w:sz w:val="24"/>
        </w:rPr>
        <w:t>公安部上半年上牌和驾驶员数据分析</w:t>
      </w:r>
    </w:p>
    <w:p w14:paraId="28A87D53" w14:textId="77777777" w:rsidR="009B2159" w:rsidRDefault="009B2159" w:rsidP="009B2159">
      <w:pPr>
        <w:ind w:firstLineChars="202" w:firstLine="424"/>
      </w:pPr>
      <w:r w:rsidRPr="00A945D8">
        <w:rPr>
          <w:rFonts w:hint="eastAsia"/>
        </w:rPr>
        <w:t>公安部统计，截至</w:t>
      </w:r>
      <w:r w:rsidRPr="00A945D8">
        <w:t>2021年6月，全国机动车保有量达3.84亿辆，其中汽车2.92亿辆；机动车驾驶人4.69亿人，其中汽车驾驶人4.31亿人。2021年上半年全国新注册登记机动车1871万辆，新领证驾驶人1390万人。</w:t>
      </w:r>
    </w:p>
    <w:p w14:paraId="62DCA820" w14:textId="691C9D8B" w:rsidR="009B2159" w:rsidRDefault="009B2159" w:rsidP="009B2159">
      <w:pPr>
        <w:ind w:firstLineChars="202" w:firstLine="424"/>
      </w:pPr>
      <w:r>
        <w:rPr>
          <w:rFonts w:hint="eastAsia"/>
        </w:rPr>
        <w:t>从中感受到今年的车市增长总体较好，汽车上牌较2</w:t>
      </w:r>
      <w:r>
        <w:t>020</w:t>
      </w:r>
      <w:r>
        <w:rPr>
          <w:rFonts w:hint="eastAsia"/>
        </w:rPr>
        <w:t>年上半年增长3</w:t>
      </w:r>
      <w:r>
        <w:t>5.8</w:t>
      </w:r>
      <w:r>
        <w:rPr>
          <w:rFonts w:hint="eastAsia"/>
        </w:rPr>
        <w:t>%的表现较好，新能源车表现很强。但隐忧是新驾驶员数量仅有1</w:t>
      </w:r>
      <w:r>
        <w:t>390</w:t>
      </w:r>
      <w:r>
        <w:rPr>
          <w:rFonts w:hint="eastAsia"/>
        </w:rPr>
        <w:t>万人，增长不快，这对车市的长期发展带来隐忧，因此车市增长主要靠消费升级，而汽车消费普及遭遇瓶颈。因此依托新能源车的高速发展，扩大微型电动车驾驶员数量，推动C</w:t>
      </w:r>
      <w:r>
        <w:t>5</w:t>
      </w:r>
      <w:r>
        <w:rPr>
          <w:rFonts w:hint="eastAsia"/>
        </w:rPr>
        <w:t>驾照实施，让车市有更大的人口支撑是当务之急。</w:t>
      </w:r>
    </w:p>
    <w:p w14:paraId="09D4BBE9" w14:textId="77777777" w:rsidR="0026716D" w:rsidRDefault="0026716D" w:rsidP="009B2159">
      <w:pPr>
        <w:ind w:firstLineChars="202" w:firstLine="424"/>
      </w:pPr>
    </w:p>
    <w:p w14:paraId="574E075A" w14:textId="77777777" w:rsidR="0026716D" w:rsidRPr="002009FE" w:rsidRDefault="0026716D" w:rsidP="0026716D">
      <w:pPr>
        <w:numPr>
          <w:ilvl w:val="0"/>
          <w:numId w:val="2"/>
        </w:numPr>
        <w:outlineLvl w:val="1"/>
        <w:rPr>
          <w:rFonts w:ascii="黑体" w:eastAsia="黑体" w:hAnsi="黑体" w:cs="黑体"/>
          <w:bCs/>
          <w:sz w:val="24"/>
        </w:rPr>
      </w:pPr>
      <w:r>
        <w:rPr>
          <w:rFonts w:ascii="黑体" w:eastAsia="黑体" w:hAnsi="黑体" w:cs="黑体" w:hint="eastAsia"/>
          <w:bCs/>
          <w:sz w:val="24"/>
        </w:rPr>
        <w:t>新能源领域的价值诱人</w:t>
      </w:r>
    </w:p>
    <w:p w14:paraId="677CEE32" w14:textId="033AF6A9" w:rsidR="0026716D" w:rsidRDefault="0026716D" w:rsidP="0026716D">
      <w:pPr>
        <w:ind w:firstLineChars="202" w:firstLine="424"/>
        <w:rPr>
          <w:rFonts w:asciiTheme="minorEastAsia" w:hAnsiTheme="minorEastAsia" w:cs="黑体"/>
          <w:bCs/>
          <w:szCs w:val="21"/>
        </w:rPr>
      </w:pPr>
      <w:r w:rsidRPr="008C7A90">
        <w:rPr>
          <w:rFonts w:asciiTheme="minorEastAsia" w:hAnsiTheme="minorEastAsia" w:cs="黑体" w:hint="eastAsia"/>
          <w:bCs/>
          <w:szCs w:val="21"/>
        </w:rPr>
        <w:t>随着目前的滴滴上市、小鹏</w:t>
      </w:r>
      <w:r w:rsidR="00717213">
        <w:rPr>
          <w:rFonts w:asciiTheme="minorEastAsia" w:hAnsiTheme="minorEastAsia" w:cs="黑体" w:hint="eastAsia"/>
          <w:bCs/>
          <w:szCs w:val="21"/>
        </w:rPr>
        <w:t>汽车美股港股双重上市</w:t>
      </w:r>
      <w:r w:rsidRPr="008C7A90">
        <w:rPr>
          <w:rFonts w:asciiTheme="minorEastAsia" w:hAnsiTheme="minorEastAsia" w:cs="黑体" w:hint="eastAsia"/>
          <w:bCs/>
          <w:szCs w:val="21"/>
        </w:rPr>
        <w:t>，新能源车</w:t>
      </w:r>
      <w:r>
        <w:rPr>
          <w:rFonts w:asciiTheme="minorEastAsia" w:hAnsiTheme="minorEastAsia" w:cs="黑体" w:hint="eastAsia"/>
          <w:bCs/>
          <w:szCs w:val="21"/>
        </w:rPr>
        <w:t>产业链美国投资的</w:t>
      </w:r>
      <w:r w:rsidRPr="008C7A90">
        <w:rPr>
          <w:rFonts w:asciiTheme="minorEastAsia" w:hAnsiTheme="minorEastAsia" w:cs="黑体" w:hint="eastAsia"/>
          <w:bCs/>
          <w:szCs w:val="21"/>
        </w:rPr>
        <w:t>市场价值凸显</w:t>
      </w:r>
      <w:r>
        <w:rPr>
          <w:rFonts w:asciiTheme="minorEastAsia" w:hAnsiTheme="minorEastAsia" w:cs="黑体" w:hint="eastAsia"/>
          <w:bCs/>
          <w:szCs w:val="21"/>
        </w:rPr>
        <w:t>，这也是刺激美国的新能源战略</w:t>
      </w:r>
      <w:r w:rsidRPr="008C7A90">
        <w:rPr>
          <w:rFonts w:asciiTheme="minorEastAsia" w:hAnsiTheme="minorEastAsia" w:cs="黑体" w:hint="eastAsia"/>
          <w:bCs/>
          <w:szCs w:val="21"/>
        </w:rPr>
        <w:t>。而美国发布的美国锂电池国家蓝图（</w:t>
      </w:r>
      <w:r w:rsidRPr="008C7A90">
        <w:rPr>
          <w:rFonts w:asciiTheme="minorEastAsia" w:hAnsiTheme="minorEastAsia" w:cs="黑体"/>
          <w:bCs/>
          <w:szCs w:val="21"/>
        </w:rPr>
        <w:t>2021-2030）</w:t>
      </w:r>
      <w:r w:rsidRPr="008C7A90">
        <w:rPr>
          <w:rFonts w:asciiTheme="minorEastAsia" w:hAnsiTheme="minorEastAsia" w:cs="黑体" w:hint="eastAsia"/>
          <w:bCs/>
          <w:szCs w:val="21"/>
        </w:rPr>
        <w:t>。全球锂电池市场预计在未来十年将增长</w:t>
      </w:r>
      <w:r w:rsidRPr="008C7A90">
        <w:rPr>
          <w:rFonts w:asciiTheme="minorEastAsia" w:hAnsiTheme="minorEastAsia" w:cs="黑体"/>
          <w:bCs/>
          <w:szCs w:val="21"/>
        </w:rPr>
        <w:t>5到10倍。美国需要紧急投资，在美国国内建立锂电池制造价值链，以跟上欧洲和东亚的步伐。</w:t>
      </w:r>
      <w:r>
        <w:rPr>
          <w:rFonts w:asciiTheme="minorEastAsia" w:hAnsiTheme="minorEastAsia" w:cs="黑体" w:hint="eastAsia"/>
          <w:bCs/>
          <w:szCs w:val="21"/>
        </w:rPr>
        <w:t>首先是</w:t>
      </w:r>
      <w:r w:rsidRPr="008C7A90">
        <w:rPr>
          <w:rFonts w:asciiTheme="minorEastAsia" w:hAnsiTheme="minorEastAsia" w:cs="黑体" w:hint="eastAsia"/>
          <w:bCs/>
          <w:szCs w:val="21"/>
        </w:rPr>
        <w:t>确保电池原材料供应安全，寻找敏感原料替代品，防范美国锂电池对敏感材料的依赖。</w:t>
      </w:r>
      <w:r>
        <w:rPr>
          <w:rFonts w:asciiTheme="minorEastAsia" w:hAnsiTheme="minorEastAsia" w:cs="黑体" w:hint="eastAsia"/>
          <w:bCs/>
          <w:szCs w:val="21"/>
        </w:rPr>
        <w:t>其次是</w:t>
      </w:r>
      <w:r w:rsidRPr="008C7A90">
        <w:rPr>
          <w:rFonts w:asciiTheme="minorEastAsia" w:hAnsiTheme="minorEastAsia" w:cs="黑体"/>
          <w:bCs/>
          <w:szCs w:val="21"/>
        </w:rPr>
        <w:t>保持美国在电池技术研发方面的领先优势。</w:t>
      </w:r>
      <w:r>
        <w:rPr>
          <w:rFonts w:asciiTheme="minorEastAsia" w:hAnsiTheme="minorEastAsia" w:cs="黑体" w:hint="eastAsia"/>
          <w:bCs/>
          <w:szCs w:val="21"/>
        </w:rPr>
        <w:t>第三是</w:t>
      </w:r>
      <w:r w:rsidRPr="008C7A90">
        <w:rPr>
          <w:rFonts w:asciiTheme="minorEastAsia" w:hAnsiTheme="minorEastAsia" w:cs="黑体"/>
          <w:bCs/>
          <w:szCs w:val="21"/>
        </w:rPr>
        <w:t>建设锂电池原材料</w:t>
      </w:r>
      <w:r>
        <w:rPr>
          <w:rFonts w:asciiTheme="minorEastAsia" w:hAnsiTheme="minorEastAsia" w:cs="黑体" w:hint="eastAsia"/>
          <w:bCs/>
          <w:szCs w:val="21"/>
        </w:rPr>
        <w:t>、</w:t>
      </w:r>
      <w:r w:rsidRPr="008C7A90">
        <w:rPr>
          <w:rFonts w:asciiTheme="minorEastAsia" w:hAnsiTheme="minorEastAsia" w:cs="黑体"/>
          <w:bCs/>
          <w:szCs w:val="21"/>
        </w:rPr>
        <w:t>正负极材料等加工</w:t>
      </w:r>
      <w:r>
        <w:rPr>
          <w:rFonts w:asciiTheme="minorEastAsia" w:hAnsiTheme="minorEastAsia" w:cs="黑体" w:hint="eastAsia"/>
          <w:bCs/>
          <w:szCs w:val="21"/>
        </w:rPr>
        <w:t>生产</w:t>
      </w:r>
      <w:r w:rsidRPr="008C7A90">
        <w:rPr>
          <w:rFonts w:asciiTheme="minorEastAsia" w:hAnsiTheme="minorEastAsia" w:cs="黑体"/>
          <w:bCs/>
          <w:szCs w:val="21"/>
        </w:rPr>
        <w:t>能力。建立废旧电池回收和材料循环利用的产业能力。</w:t>
      </w:r>
    </w:p>
    <w:p w14:paraId="3ECAE096" w14:textId="383E8B83" w:rsidR="0026716D" w:rsidRDefault="0026716D" w:rsidP="0026716D">
      <w:pPr>
        <w:ind w:firstLineChars="202" w:firstLine="424"/>
        <w:rPr>
          <w:rFonts w:asciiTheme="minorEastAsia" w:hAnsiTheme="minorEastAsia" w:cs="黑体"/>
          <w:bCs/>
          <w:szCs w:val="21"/>
        </w:rPr>
      </w:pPr>
      <w:r>
        <w:rPr>
          <w:rFonts w:asciiTheme="minorEastAsia" w:hAnsiTheme="minorEastAsia" w:cs="黑体" w:hint="eastAsia"/>
          <w:bCs/>
          <w:szCs w:val="21"/>
        </w:rPr>
        <w:t>美国产业能力的培育应该是对中国锂电池优势有巨大挑战的。尤其是美国车企与韩国电池企业的加速结盟，世界电池格局将发生明显变化。</w:t>
      </w:r>
    </w:p>
    <w:p w14:paraId="0816ADF7" w14:textId="2F70CC92" w:rsidR="0026716D" w:rsidRPr="008C7A90" w:rsidRDefault="0026716D" w:rsidP="0026716D">
      <w:pPr>
        <w:ind w:firstLineChars="202" w:firstLine="424"/>
        <w:rPr>
          <w:rFonts w:asciiTheme="minorEastAsia" w:hAnsiTheme="minorEastAsia" w:cs="黑体"/>
          <w:bCs/>
          <w:szCs w:val="21"/>
        </w:rPr>
      </w:pPr>
      <w:r>
        <w:rPr>
          <w:rFonts w:asciiTheme="minorEastAsia" w:hAnsiTheme="minorEastAsia" w:cs="黑体" w:hint="eastAsia"/>
          <w:bCs/>
          <w:szCs w:val="21"/>
        </w:rPr>
        <w:t>中国要相应对世界电池竞争，必须建立以整车企业为核心的电池体系，目前的电池格局不利于中国保持世界锂电池的领先优势。整车企业应该有觉悟成为产业链的控制</w:t>
      </w:r>
      <w:r w:rsidR="00576347">
        <w:rPr>
          <w:rFonts w:asciiTheme="minorEastAsia" w:hAnsiTheme="minorEastAsia" w:cs="黑体" w:hint="eastAsia"/>
          <w:bCs/>
          <w:szCs w:val="21"/>
        </w:rPr>
        <w:t>者</w:t>
      </w:r>
      <w:r>
        <w:rPr>
          <w:rFonts w:asciiTheme="minorEastAsia" w:hAnsiTheme="minorEastAsia" w:cs="黑体" w:hint="eastAsia"/>
          <w:bCs/>
          <w:szCs w:val="21"/>
        </w:rPr>
        <w:t>，而不是被吸血的框架。</w:t>
      </w:r>
    </w:p>
    <w:p w14:paraId="101B8039" w14:textId="77777777" w:rsidR="00F232AD" w:rsidRPr="009B2159" w:rsidRDefault="00F232AD" w:rsidP="00F232AD">
      <w:pPr>
        <w:rPr>
          <w:rFonts w:ascii="黑体" w:eastAsia="黑体" w:hAnsi="黑体" w:cs="黑体"/>
          <w:bCs/>
          <w:sz w:val="24"/>
        </w:rPr>
      </w:pPr>
    </w:p>
    <w:p w14:paraId="0A12D471" w14:textId="6E972570" w:rsidR="00F232AD" w:rsidRPr="002009FE" w:rsidRDefault="002329EC" w:rsidP="00F232AD">
      <w:pPr>
        <w:numPr>
          <w:ilvl w:val="0"/>
          <w:numId w:val="2"/>
        </w:numPr>
        <w:outlineLvl w:val="1"/>
        <w:rPr>
          <w:rFonts w:ascii="黑体" w:eastAsia="黑体" w:hAnsi="黑体" w:cs="黑体"/>
          <w:bCs/>
          <w:sz w:val="24"/>
        </w:rPr>
      </w:pPr>
      <w:r w:rsidRPr="002329EC">
        <w:rPr>
          <w:rFonts w:ascii="黑体" w:eastAsia="黑体" w:hAnsi="黑体" w:cs="黑体"/>
          <w:bCs/>
          <w:sz w:val="24"/>
        </w:rPr>
        <w:t>15万元以下智能电动车</w:t>
      </w:r>
      <w:r>
        <w:rPr>
          <w:rFonts w:ascii="黑体" w:eastAsia="黑体" w:hAnsi="黑体" w:cs="黑体" w:hint="eastAsia"/>
          <w:bCs/>
          <w:sz w:val="24"/>
        </w:rPr>
        <w:t>潜力巨大</w:t>
      </w:r>
    </w:p>
    <w:p w14:paraId="0F6C9C57" w14:textId="1564BD7B" w:rsidR="00F232AD" w:rsidRDefault="002329EC" w:rsidP="001A52B4">
      <w:pPr>
        <w:ind w:firstLineChars="202" w:firstLine="424"/>
        <w:rPr>
          <w:rFonts w:asciiTheme="minorEastAsia" w:hAnsiTheme="minorEastAsia" w:cs="黑体"/>
          <w:bCs/>
          <w:szCs w:val="21"/>
        </w:rPr>
      </w:pPr>
      <w:r w:rsidRPr="002329EC">
        <w:rPr>
          <w:rFonts w:asciiTheme="minorEastAsia" w:hAnsiTheme="minorEastAsia" w:cs="黑体"/>
          <w:bCs/>
          <w:szCs w:val="21"/>
        </w:rPr>
        <w:t>15万元以下可以造智能电动车</w:t>
      </w:r>
      <w:r w:rsidRPr="002329EC">
        <w:rPr>
          <w:rFonts w:asciiTheme="minorEastAsia" w:hAnsiTheme="minorEastAsia" w:cs="黑体" w:hint="eastAsia"/>
          <w:bCs/>
          <w:szCs w:val="21"/>
        </w:rPr>
        <w:t>是必然的，核心是整车企业有效掌控产业链</w:t>
      </w:r>
      <w:r w:rsidRPr="002329EC">
        <w:rPr>
          <w:rFonts w:asciiTheme="minorEastAsia" w:hAnsiTheme="minorEastAsia" w:cs="黑体"/>
          <w:bCs/>
          <w:szCs w:val="21"/>
        </w:rPr>
        <w:t>。15万以下的车在中国大概占了</w:t>
      </w:r>
      <w:r>
        <w:rPr>
          <w:rFonts w:asciiTheme="minorEastAsia" w:hAnsiTheme="minorEastAsia" w:cs="黑体" w:hint="eastAsia"/>
          <w:bCs/>
          <w:szCs w:val="21"/>
        </w:rPr>
        <w:t>乘用车</w:t>
      </w:r>
      <w:r w:rsidRPr="002329EC">
        <w:rPr>
          <w:rFonts w:asciiTheme="minorEastAsia" w:hAnsiTheme="minorEastAsia" w:cs="黑体"/>
          <w:bCs/>
          <w:szCs w:val="21"/>
        </w:rPr>
        <w:t>总销量的70%，如果这个市场不打开，意味着智能电动车永远是小众产品，且刚出来的新技术成本高，只有少数人可以尝试，但是一旦发展拐点出现，用户开始大面积进入，形成网络效应后，软硬件成本将会进一步摊薄。</w:t>
      </w:r>
    </w:p>
    <w:p w14:paraId="0AC319F0" w14:textId="0514D573" w:rsidR="00F232AD" w:rsidRDefault="002329EC" w:rsidP="009967D9">
      <w:pPr>
        <w:ind w:firstLineChars="202" w:firstLine="424"/>
        <w:rPr>
          <w:rFonts w:asciiTheme="minorEastAsia" w:hAnsiTheme="minorEastAsia" w:cs="黑体"/>
          <w:bCs/>
          <w:szCs w:val="21"/>
        </w:rPr>
      </w:pPr>
      <w:r>
        <w:rPr>
          <w:rFonts w:asciiTheme="minorEastAsia" w:hAnsiTheme="minorEastAsia" w:cs="黑体" w:hint="eastAsia"/>
          <w:bCs/>
          <w:szCs w:val="21"/>
        </w:rPr>
        <w:t>这个核心就是企业必须全面掌控产业链，同时有效掌控智能驾驶等核心技术，这样才能实现更大规模的成本分担，实现良性循环。如果盲目叠加硬件，则无法有效应对产业扩张的低成本压力。</w:t>
      </w:r>
    </w:p>
    <w:p w14:paraId="79C6BBFD" w14:textId="77777777" w:rsidR="00F232AD" w:rsidRPr="00066AF4" w:rsidRDefault="00F232AD" w:rsidP="00F232AD">
      <w:pPr>
        <w:rPr>
          <w:rFonts w:asciiTheme="minorEastAsia" w:hAnsiTheme="minorEastAsia" w:cs="黑体"/>
          <w:bCs/>
          <w:szCs w:val="21"/>
        </w:rPr>
      </w:pPr>
    </w:p>
    <w:p w14:paraId="5826D4C4" w14:textId="77777777" w:rsidR="00F232AD" w:rsidRPr="00044A32" w:rsidRDefault="00F232AD" w:rsidP="00F232AD">
      <w:pPr>
        <w:outlineLvl w:val="0"/>
        <w:rPr>
          <w:b/>
        </w:rPr>
      </w:pPr>
      <w:r w:rsidRPr="00044A32">
        <w:rPr>
          <w:rFonts w:hint="eastAsia"/>
          <w:b/>
        </w:rPr>
        <w:t>二、</w:t>
      </w:r>
      <w:r w:rsidRPr="00044A32">
        <w:rPr>
          <w:rFonts w:cs="宋体" w:hint="eastAsia"/>
          <w:b/>
          <w:bCs/>
        </w:rPr>
        <w:t>本周上市新车</w:t>
      </w:r>
    </w:p>
    <w:p w14:paraId="64BD46C8" w14:textId="77777777" w:rsidR="00DC18EE" w:rsidRPr="00A52181" w:rsidRDefault="00DC18EE" w:rsidP="00F232AD">
      <w:pPr>
        <w:pStyle w:val="a8"/>
        <w:numPr>
          <w:ilvl w:val="0"/>
          <w:numId w:val="6"/>
        </w:numPr>
        <w:ind w:firstLineChars="0"/>
        <w:outlineLvl w:val="1"/>
        <w:rPr>
          <w:b/>
        </w:rPr>
      </w:pPr>
      <w:r w:rsidRPr="00A52181">
        <w:rPr>
          <w:b/>
        </w:rPr>
        <w:t>ModelY标准续航版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C18EE" w:rsidRPr="00703276" w14:paraId="0EEFEFA7" w14:textId="77777777" w:rsidTr="00B06270">
        <w:trPr>
          <w:tblCellSpacing w:w="15" w:type="dxa"/>
        </w:trPr>
        <w:tc>
          <w:tcPr>
            <w:tcW w:w="0" w:type="auto"/>
            <w:tcBorders>
              <w:top w:val="nil"/>
              <w:left w:val="nil"/>
              <w:bottom w:val="nil"/>
              <w:right w:val="nil"/>
            </w:tcBorders>
            <w:hideMark/>
          </w:tcPr>
          <w:p w14:paraId="4C514FDB" w14:textId="77777777" w:rsidR="00DC18EE" w:rsidRPr="00703276" w:rsidRDefault="00DC18EE" w:rsidP="00B06270">
            <w:pPr>
              <w:widowControl/>
              <w:jc w:val="left"/>
              <w:rPr>
                <w:rFonts w:ascii="宋体" w:eastAsia="宋体" w:hAnsi="宋体" w:cs="宋体"/>
                <w:kern w:val="0"/>
                <w:sz w:val="24"/>
              </w:rPr>
            </w:pPr>
          </w:p>
        </w:tc>
        <w:tc>
          <w:tcPr>
            <w:tcW w:w="0" w:type="auto"/>
            <w:tcBorders>
              <w:top w:val="nil"/>
              <w:left w:val="nil"/>
              <w:bottom w:val="nil"/>
              <w:right w:val="nil"/>
            </w:tcBorders>
            <w:hideMark/>
          </w:tcPr>
          <w:p w14:paraId="66715F4B" w14:textId="77777777" w:rsidR="00DC18EE" w:rsidRPr="00703276" w:rsidRDefault="00DC18EE" w:rsidP="00B06270">
            <w:pPr>
              <w:widowControl/>
              <w:jc w:val="left"/>
              <w:rPr>
                <w:rFonts w:ascii="微软雅黑" w:eastAsia="微软雅黑" w:hAnsi="微软雅黑" w:cs="宋体"/>
                <w:color w:val="000000"/>
                <w:kern w:val="0"/>
                <w:sz w:val="27"/>
                <w:szCs w:val="27"/>
              </w:rPr>
            </w:pPr>
            <w:r w:rsidRPr="00703276">
              <w:rPr>
                <w:rFonts w:ascii="微软雅黑" w:eastAsia="微软雅黑" w:hAnsi="微软雅黑" w:cs="宋体"/>
                <w:noProof/>
                <w:color w:val="000000"/>
                <w:kern w:val="0"/>
                <w:sz w:val="27"/>
                <w:szCs w:val="27"/>
              </w:rPr>
              <w:drawing>
                <wp:inline distT="0" distB="0" distL="0" distR="0" wp14:anchorId="5DF5DC43" wp14:editId="526A0142">
                  <wp:extent cx="1800000" cy="957660"/>
                  <wp:effectExtent l="0" t="0" r="0" b="0"/>
                  <wp:docPr id="6" name="图片 6" descr="http://58.246.65.10:8231/UploadFile/2021070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107090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957660"/>
                          </a:xfrm>
                          <a:prstGeom prst="rect">
                            <a:avLst/>
                          </a:prstGeom>
                          <a:noFill/>
                          <a:ln>
                            <a:noFill/>
                          </a:ln>
                        </pic:spPr>
                      </pic:pic>
                    </a:graphicData>
                  </a:graphic>
                </wp:inline>
              </w:drawing>
            </w:r>
          </w:p>
        </w:tc>
        <w:tc>
          <w:tcPr>
            <w:tcW w:w="0" w:type="auto"/>
            <w:tcBorders>
              <w:top w:val="nil"/>
              <w:left w:val="nil"/>
              <w:bottom w:val="nil"/>
              <w:right w:val="nil"/>
            </w:tcBorders>
            <w:hideMark/>
          </w:tcPr>
          <w:p w14:paraId="2661BF2D" w14:textId="77777777" w:rsidR="00DC18EE" w:rsidRPr="00703276" w:rsidRDefault="00DC18EE" w:rsidP="00B06270">
            <w:pPr>
              <w:widowControl/>
              <w:jc w:val="left"/>
              <w:rPr>
                <w:rFonts w:ascii="微软雅黑" w:eastAsia="微软雅黑" w:hAnsi="微软雅黑" w:cs="宋体"/>
                <w:color w:val="000000"/>
                <w:kern w:val="0"/>
                <w:sz w:val="27"/>
                <w:szCs w:val="27"/>
              </w:rPr>
            </w:pPr>
          </w:p>
        </w:tc>
      </w:tr>
    </w:tbl>
    <w:p w14:paraId="25C98607" w14:textId="77777777" w:rsidR="00DC18EE" w:rsidRDefault="00DC18EE" w:rsidP="00F232AD">
      <w:r>
        <w:t>7月8日，ModelY标准续航版上市，新车补贴后售价为27.6万元。</w:t>
      </w:r>
    </w:p>
    <w:p w14:paraId="4B1A80DA" w14:textId="77777777" w:rsidR="00DC18EE" w:rsidRDefault="00DC18EE" w:rsidP="00F232AD">
      <w:r>
        <w:rPr>
          <w:rFonts w:hint="eastAsia"/>
        </w:rPr>
        <w:t>动力方面，新车搭载纯电动机，</w:t>
      </w:r>
      <w:r>
        <w:t>NEDC综合续航里程达525km。</w:t>
      </w:r>
    </w:p>
    <w:p w14:paraId="52CDF825" w14:textId="77777777" w:rsidR="00DC18EE" w:rsidRPr="00A52181" w:rsidRDefault="00DC18EE" w:rsidP="00F232AD">
      <w:pPr>
        <w:rPr>
          <w:rFonts w:cs="宋体"/>
          <w:b/>
          <w:bCs/>
          <w:i/>
          <w:iCs/>
        </w:rPr>
      </w:pPr>
      <w:r w:rsidRPr="007654C2">
        <w:rPr>
          <w:rFonts w:cs="宋体" w:hint="eastAsia"/>
          <w:b/>
          <w:bCs/>
          <w:i/>
          <w:iCs/>
        </w:rPr>
        <w:t>分析：。</w:t>
      </w:r>
    </w:p>
    <w:p w14:paraId="42B59230" w14:textId="77777777" w:rsidR="00DC18EE" w:rsidRPr="00A52181" w:rsidRDefault="00DC18EE" w:rsidP="00F232AD">
      <w:pPr>
        <w:pStyle w:val="a8"/>
        <w:numPr>
          <w:ilvl w:val="0"/>
          <w:numId w:val="6"/>
        </w:numPr>
        <w:ind w:firstLineChars="0"/>
        <w:outlineLvl w:val="1"/>
        <w:rPr>
          <w:b/>
        </w:rPr>
      </w:pPr>
      <w:r>
        <w:rPr>
          <w:b/>
        </w:rPr>
        <w:t>吉利缤瑞新车型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C18EE" w:rsidRPr="006E6F48" w14:paraId="6232466D" w14:textId="77777777" w:rsidTr="00B06270">
        <w:trPr>
          <w:tblCellSpacing w:w="15" w:type="dxa"/>
        </w:trPr>
        <w:tc>
          <w:tcPr>
            <w:tcW w:w="0" w:type="auto"/>
            <w:tcBorders>
              <w:top w:val="nil"/>
              <w:left w:val="nil"/>
              <w:bottom w:val="nil"/>
              <w:right w:val="nil"/>
            </w:tcBorders>
            <w:hideMark/>
          </w:tcPr>
          <w:p w14:paraId="4AB600BF" w14:textId="77777777" w:rsidR="00DC18EE" w:rsidRPr="006E6F48" w:rsidRDefault="00DC18EE" w:rsidP="00B06270">
            <w:pPr>
              <w:widowControl/>
              <w:jc w:val="left"/>
              <w:rPr>
                <w:rFonts w:ascii="宋体" w:eastAsia="宋体" w:hAnsi="宋体" w:cs="宋体"/>
                <w:kern w:val="0"/>
                <w:sz w:val="24"/>
              </w:rPr>
            </w:pPr>
          </w:p>
        </w:tc>
        <w:tc>
          <w:tcPr>
            <w:tcW w:w="0" w:type="auto"/>
            <w:tcBorders>
              <w:top w:val="nil"/>
              <w:left w:val="nil"/>
              <w:bottom w:val="nil"/>
              <w:right w:val="nil"/>
            </w:tcBorders>
            <w:hideMark/>
          </w:tcPr>
          <w:p w14:paraId="434779E6" w14:textId="77777777" w:rsidR="00DC18EE" w:rsidRPr="006E6F48" w:rsidRDefault="00DC18EE" w:rsidP="00B06270">
            <w:pPr>
              <w:widowControl/>
              <w:jc w:val="left"/>
              <w:rPr>
                <w:rFonts w:ascii="微软雅黑" w:eastAsia="微软雅黑" w:hAnsi="微软雅黑" w:cs="宋体"/>
                <w:color w:val="000000"/>
                <w:kern w:val="0"/>
                <w:sz w:val="27"/>
                <w:szCs w:val="27"/>
              </w:rPr>
            </w:pPr>
            <w:r w:rsidRPr="006E6F48">
              <w:rPr>
                <w:rFonts w:ascii="微软雅黑" w:eastAsia="微软雅黑" w:hAnsi="微软雅黑" w:cs="宋体"/>
                <w:noProof/>
                <w:color w:val="000000"/>
                <w:kern w:val="0"/>
                <w:sz w:val="27"/>
                <w:szCs w:val="27"/>
              </w:rPr>
              <w:drawing>
                <wp:inline distT="0" distB="0" distL="0" distR="0" wp14:anchorId="49DF9646" wp14:editId="23AD5FDC">
                  <wp:extent cx="1800000" cy="1122694"/>
                  <wp:effectExtent l="0" t="0" r="0" b="1270"/>
                  <wp:docPr id="13" name="图片 13" descr="http://58.246.65.10:8231/UploadFile/202107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07070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122694"/>
                          </a:xfrm>
                          <a:prstGeom prst="rect">
                            <a:avLst/>
                          </a:prstGeom>
                          <a:noFill/>
                          <a:ln>
                            <a:noFill/>
                          </a:ln>
                        </pic:spPr>
                      </pic:pic>
                    </a:graphicData>
                  </a:graphic>
                </wp:inline>
              </w:drawing>
            </w:r>
          </w:p>
        </w:tc>
        <w:tc>
          <w:tcPr>
            <w:tcW w:w="0" w:type="auto"/>
            <w:tcBorders>
              <w:top w:val="nil"/>
              <w:left w:val="nil"/>
              <w:bottom w:val="nil"/>
              <w:right w:val="nil"/>
            </w:tcBorders>
            <w:hideMark/>
          </w:tcPr>
          <w:p w14:paraId="281C5694" w14:textId="77777777" w:rsidR="00DC18EE" w:rsidRPr="006E6F48" w:rsidRDefault="00DC18EE" w:rsidP="00B06270">
            <w:pPr>
              <w:widowControl/>
              <w:jc w:val="left"/>
              <w:rPr>
                <w:rFonts w:ascii="微软雅黑" w:eastAsia="微软雅黑" w:hAnsi="微软雅黑" w:cs="宋体"/>
                <w:color w:val="000000"/>
                <w:kern w:val="0"/>
                <w:sz w:val="27"/>
                <w:szCs w:val="27"/>
              </w:rPr>
            </w:pPr>
          </w:p>
        </w:tc>
      </w:tr>
    </w:tbl>
    <w:p w14:paraId="3DC4BB8F" w14:textId="77777777" w:rsidR="00DC18EE" w:rsidRDefault="00DC18EE" w:rsidP="00F232AD">
      <w:r>
        <w:t>7月6日，吉利缤瑞新车型上市，新车售价为7.98万元。</w:t>
      </w:r>
    </w:p>
    <w:p w14:paraId="77C31978" w14:textId="77777777" w:rsidR="00DC18EE" w:rsidRDefault="00DC18EE" w:rsidP="00F232AD">
      <w:r>
        <w:rPr>
          <w:rFonts w:hint="eastAsia"/>
        </w:rPr>
        <w:t>动力方面，新车搭载</w:t>
      </w:r>
      <w:r>
        <w:t>1.4T发动机，匹配6MT变速箱。</w:t>
      </w:r>
    </w:p>
    <w:p w14:paraId="12B50616" w14:textId="77777777" w:rsidR="00DC18EE" w:rsidRDefault="00DC18EE" w:rsidP="00F232AD">
      <w:pPr>
        <w:rPr>
          <w:rFonts w:cs="宋体"/>
          <w:b/>
          <w:bCs/>
          <w:i/>
          <w:iCs/>
        </w:rPr>
      </w:pPr>
      <w:r w:rsidRPr="007654C2">
        <w:rPr>
          <w:rFonts w:cs="宋体" w:hint="eastAsia"/>
          <w:b/>
          <w:bCs/>
          <w:i/>
          <w:iCs/>
        </w:rPr>
        <w:t>分析：。</w:t>
      </w:r>
    </w:p>
    <w:p w14:paraId="45B72646" w14:textId="77777777" w:rsidR="00DC18EE" w:rsidRPr="00A52181" w:rsidRDefault="00DC18EE" w:rsidP="00F232AD">
      <w:pPr>
        <w:pStyle w:val="a8"/>
        <w:numPr>
          <w:ilvl w:val="0"/>
          <w:numId w:val="6"/>
        </w:numPr>
        <w:ind w:firstLineChars="0"/>
        <w:outlineLvl w:val="1"/>
        <w:rPr>
          <w:b/>
        </w:rPr>
      </w:pPr>
      <w:r w:rsidRPr="00A52181">
        <w:rPr>
          <w:b/>
        </w:rPr>
        <w:t>新款荣威RX5PLUS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C18EE" w:rsidRPr="006E6F48" w14:paraId="6CDAF23E" w14:textId="77777777" w:rsidTr="00B06270">
        <w:trPr>
          <w:tblCellSpacing w:w="15" w:type="dxa"/>
        </w:trPr>
        <w:tc>
          <w:tcPr>
            <w:tcW w:w="0" w:type="auto"/>
            <w:tcBorders>
              <w:top w:val="nil"/>
              <w:left w:val="nil"/>
              <w:bottom w:val="nil"/>
              <w:right w:val="nil"/>
            </w:tcBorders>
            <w:hideMark/>
          </w:tcPr>
          <w:p w14:paraId="1E4432AF" w14:textId="77777777" w:rsidR="00DC18EE" w:rsidRPr="006E6F48" w:rsidRDefault="00DC18EE" w:rsidP="00B06270">
            <w:pPr>
              <w:widowControl/>
              <w:jc w:val="left"/>
              <w:rPr>
                <w:rFonts w:ascii="宋体" w:eastAsia="宋体" w:hAnsi="宋体" w:cs="宋体"/>
                <w:kern w:val="0"/>
                <w:sz w:val="24"/>
              </w:rPr>
            </w:pPr>
          </w:p>
        </w:tc>
        <w:tc>
          <w:tcPr>
            <w:tcW w:w="0" w:type="auto"/>
            <w:tcBorders>
              <w:top w:val="nil"/>
              <w:left w:val="nil"/>
              <w:bottom w:val="nil"/>
              <w:right w:val="nil"/>
            </w:tcBorders>
            <w:hideMark/>
          </w:tcPr>
          <w:p w14:paraId="39592297" w14:textId="77777777" w:rsidR="00DC18EE" w:rsidRPr="006E6F48" w:rsidRDefault="00DC18EE" w:rsidP="00B06270">
            <w:pPr>
              <w:widowControl/>
              <w:jc w:val="left"/>
              <w:rPr>
                <w:rFonts w:ascii="微软雅黑" w:eastAsia="微软雅黑" w:hAnsi="微软雅黑" w:cs="宋体"/>
                <w:color w:val="000000"/>
                <w:kern w:val="0"/>
                <w:sz w:val="27"/>
                <w:szCs w:val="27"/>
              </w:rPr>
            </w:pPr>
            <w:r w:rsidRPr="006E6F48">
              <w:rPr>
                <w:rFonts w:ascii="微软雅黑" w:eastAsia="微软雅黑" w:hAnsi="微软雅黑" w:cs="宋体"/>
                <w:noProof/>
                <w:color w:val="000000"/>
                <w:kern w:val="0"/>
                <w:sz w:val="27"/>
                <w:szCs w:val="27"/>
              </w:rPr>
              <w:drawing>
                <wp:inline distT="0" distB="0" distL="0" distR="0" wp14:anchorId="65EEC7ED" wp14:editId="014C1361">
                  <wp:extent cx="1800000" cy="1143529"/>
                  <wp:effectExtent l="0" t="0" r="0" b="0"/>
                  <wp:docPr id="2" name="图片 2" descr="http://58.246.65.10:8231/UploadFile/2021070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07070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143529"/>
                          </a:xfrm>
                          <a:prstGeom prst="rect">
                            <a:avLst/>
                          </a:prstGeom>
                          <a:noFill/>
                          <a:ln>
                            <a:noFill/>
                          </a:ln>
                        </pic:spPr>
                      </pic:pic>
                    </a:graphicData>
                  </a:graphic>
                </wp:inline>
              </w:drawing>
            </w:r>
          </w:p>
        </w:tc>
        <w:tc>
          <w:tcPr>
            <w:tcW w:w="0" w:type="auto"/>
            <w:tcBorders>
              <w:top w:val="nil"/>
              <w:left w:val="nil"/>
              <w:bottom w:val="nil"/>
              <w:right w:val="nil"/>
            </w:tcBorders>
            <w:hideMark/>
          </w:tcPr>
          <w:p w14:paraId="2B90CB7B" w14:textId="77777777" w:rsidR="00DC18EE" w:rsidRPr="006E6F48" w:rsidRDefault="00DC18EE" w:rsidP="00B06270">
            <w:pPr>
              <w:widowControl/>
              <w:jc w:val="left"/>
              <w:rPr>
                <w:rFonts w:ascii="微软雅黑" w:eastAsia="微软雅黑" w:hAnsi="微软雅黑" w:cs="宋体"/>
                <w:color w:val="000000"/>
                <w:kern w:val="0"/>
                <w:sz w:val="27"/>
                <w:szCs w:val="27"/>
              </w:rPr>
            </w:pPr>
          </w:p>
        </w:tc>
      </w:tr>
    </w:tbl>
    <w:p w14:paraId="268C1615" w14:textId="77777777" w:rsidR="00DC18EE" w:rsidRDefault="00DC18EE" w:rsidP="00F232AD">
      <w:r>
        <w:t>7月6日，新款荣威RX5PLUS上市，新车共推出5款，售价区间为10.38万-13.98万元。</w:t>
      </w:r>
    </w:p>
    <w:p w14:paraId="6737EA49" w14:textId="77777777" w:rsidR="00DC18EE" w:rsidRDefault="00DC18EE" w:rsidP="00F232AD">
      <w:r>
        <w:rPr>
          <w:rFonts w:hint="eastAsia"/>
        </w:rPr>
        <w:t>外观方面，新车采用增大格栅面积、</w:t>
      </w:r>
      <w:r>
        <w:t>LED矩阵式远近光大灯、贯穿式荧黄饰条。</w:t>
      </w:r>
    </w:p>
    <w:p w14:paraId="6723D75F" w14:textId="77777777" w:rsidR="00DC18EE" w:rsidRDefault="00DC18EE" w:rsidP="00F232AD">
      <w:r>
        <w:rPr>
          <w:rFonts w:hint="eastAsia"/>
        </w:rPr>
        <w:t>内饰方面，新车采用类连体式液晶仪表设计，竖状大尺寸中控屏、贯穿式空调出风口。</w:t>
      </w:r>
    </w:p>
    <w:p w14:paraId="650A4415" w14:textId="77777777" w:rsidR="00DC18EE" w:rsidRDefault="00DC18EE" w:rsidP="00F232AD">
      <w:r>
        <w:rPr>
          <w:rFonts w:hint="eastAsia"/>
        </w:rPr>
        <w:t>配置方面，新车配备</w:t>
      </w:r>
      <w:r>
        <w:t>VENUS系统、ACC自适应巡航、AEB自动紧急刹车、FCW前方防碰撞报警、LDW车道偏离报警、SAS智能车速辅助、IHC智能远近光等。</w:t>
      </w:r>
    </w:p>
    <w:p w14:paraId="55E2BB09" w14:textId="77777777" w:rsidR="00DC18EE" w:rsidRDefault="00DC18EE" w:rsidP="00F232AD">
      <w:r>
        <w:rPr>
          <w:rFonts w:hint="eastAsia"/>
        </w:rPr>
        <w:t>动力方面，新车搭载</w:t>
      </w:r>
      <w:r>
        <w:t>1.5T发动机，匹配6MT，7DCT变速箱。</w:t>
      </w:r>
    </w:p>
    <w:p w14:paraId="762E2733" w14:textId="77777777" w:rsidR="00DC18EE" w:rsidRDefault="00DC18EE" w:rsidP="00F232AD">
      <w:pPr>
        <w:rPr>
          <w:rFonts w:cs="宋体"/>
          <w:b/>
          <w:bCs/>
          <w:i/>
          <w:iCs/>
        </w:rPr>
      </w:pPr>
      <w:r w:rsidRPr="007654C2">
        <w:rPr>
          <w:rFonts w:cs="宋体" w:hint="eastAsia"/>
          <w:b/>
          <w:bCs/>
          <w:i/>
          <w:iCs/>
        </w:rPr>
        <w:t>分析：。</w:t>
      </w:r>
    </w:p>
    <w:p w14:paraId="63A2D50C" w14:textId="77777777" w:rsidR="00DC18EE" w:rsidRPr="0056697B" w:rsidRDefault="00DC18EE" w:rsidP="00F232AD">
      <w:pPr>
        <w:pStyle w:val="a8"/>
        <w:numPr>
          <w:ilvl w:val="0"/>
          <w:numId w:val="6"/>
        </w:numPr>
        <w:ind w:firstLineChars="0"/>
        <w:outlineLvl w:val="1"/>
        <w:rPr>
          <w:b/>
        </w:rPr>
      </w:pPr>
      <w:r w:rsidRPr="0056697B">
        <w:rPr>
          <w:b/>
        </w:rPr>
        <w:t>新款长安逸动DT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C18EE" w:rsidRPr="006E6F48" w14:paraId="33EE3ECA" w14:textId="77777777" w:rsidTr="00B06270">
        <w:trPr>
          <w:tblCellSpacing w:w="15" w:type="dxa"/>
        </w:trPr>
        <w:tc>
          <w:tcPr>
            <w:tcW w:w="0" w:type="auto"/>
            <w:tcBorders>
              <w:top w:val="nil"/>
              <w:left w:val="nil"/>
              <w:bottom w:val="nil"/>
              <w:right w:val="nil"/>
            </w:tcBorders>
            <w:hideMark/>
          </w:tcPr>
          <w:p w14:paraId="78D42192" w14:textId="77777777" w:rsidR="00DC18EE" w:rsidRPr="006E6F48" w:rsidRDefault="00DC18EE" w:rsidP="00B06270">
            <w:pPr>
              <w:widowControl/>
              <w:jc w:val="left"/>
              <w:rPr>
                <w:rFonts w:ascii="宋体" w:eastAsia="宋体" w:hAnsi="宋体" w:cs="宋体"/>
                <w:kern w:val="0"/>
                <w:sz w:val="24"/>
              </w:rPr>
            </w:pPr>
          </w:p>
        </w:tc>
        <w:tc>
          <w:tcPr>
            <w:tcW w:w="0" w:type="auto"/>
            <w:tcBorders>
              <w:top w:val="nil"/>
              <w:left w:val="nil"/>
              <w:bottom w:val="nil"/>
              <w:right w:val="nil"/>
            </w:tcBorders>
            <w:hideMark/>
          </w:tcPr>
          <w:p w14:paraId="7D18D3AC" w14:textId="77777777" w:rsidR="00DC18EE" w:rsidRPr="006E6F48" w:rsidRDefault="00DC18EE" w:rsidP="00B06270">
            <w:pPr>
              <w:widowControl/>
              <w:jc w:val="left"/>
              <w:rPr>
                <w:rFonts w:ascii="微软雅黑" w:eastAsia="微软雅黑" w:hAnsi="微软雅黑" w:cs="宋体"/>
                <w:color w:val="000000"/>
                <w:kern w:val="0"/>
                <w:sz w:val="27"/>
                <w:szCs w:val="27"/>
              </w:rPr>
            </w:pPr>
            <w:r w:rsidRPr="006E6F48">
              <w:rPr>
                <w:rFonts w:ascii="微软雅黑" w:eastAsia="微软雅黑" w:hAnsi="微软雅黑" w:cs="宋体"/>
                <w:noProof/>
                <w:color w:val="000000"/>
                <w:kern w:val="0"/>
                <w:sz w:val="27"/>
                <w:szCs w:val="27"/>
              </w:rPr>
              <w:drawing>
                <wp:inline distT="0" distB="0" distL="0" distR="0" wp14:anchorId="76BEB0C9" wp14:editId="576E0501">
                  <wp:extent cx="1800000" cy="945340"/>
                  <wp:effectExtent l="0" t="0" r="0" b="7620"/>
                  <wp:docPr id="5" name="图片 5" descr="http://58.246.65.10:8231/UploadFile/2021070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706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945340"/>
                          </a:xfrm>
                          <a:prstGeom prst="rect">
                            <a:avLst/>
                          </a:prstGeom>
                          <a:noFill/>
                          <a:ln>
                            <a:noFill/>
                          </a:ln>
                        </pic:spPr>
                      </pic:pic>
                    </a:graphicData>
                  </a:graphic>
                </wp:inline>
              </w:drawing>
            </w:r>
          </w:p>
        </w:tc>
        <w:tc>
          <w:tcPr>
            <w:tcW w:w="0" w:type="auto"/>
            <w:tcBorders>
              <w:top w:val="nil"/>
              <w:left w:val="nil"/>
              <w:bottom w:val="nil"/>
              <w:right w:val="nil"/>
            </w:tcBorders>
            <w:hideMark/>
          </w:tcPr>
          <w:p w14:paraId="3C7D7495" w14:textId="77777777" w:rsidR="00DC18EE" w:rsidRPr="006E6F48" w:rsidRDefault="00DC18EE" w:rsidP="00B06270">
            <w:pPr>
              <w:widowControl/>
              <w:jc w:val="left"/>
              <w:rPr>
                <w:rFonts w:ascii="微软雅黑" w:eastAsia="微软雅黑" w:hAnsi="微软雅黑" w:cs="宋体"/>
                <w:color w:val="000000"/>
                <w:kern w:val="0"/>
                <w:sz w:val="27"/>
                <w:szCs w:val="27"/>
              </w:rPr>
            </w:pPr>
          </w:p>
        </w:tc>
      </w:tr>
    </w:tbl>
    <w:p w14:paraId="55EB89DF" w14:textId="77777777" w:rsidR="00DC18EE" w:rsidRDefault="00DC18EE" w:rsidP="00F232AD">
      <w:r>
        <w:t>7月5日，新款长安逸动DT上市，新车共推出3款，售价区间为5.79万-7.39万元。</w:t>
      </w:r>
    </w:p>
    <w:p w14:paraId="48151C95" w14:textId="77777777" w:rsidR="00DC18EE" w:rsidRDefault="00DC18EE" w:rsidP="00F232AD">
      <w:r>
        <w:rPr>
          <w:rFonts w:hint="eastAsia"/>
        </w:rPr>
        <w:t>外观方面，新车与老款车型基本保持一致。</w:t>
      </w:r>
    </w:p>
    <w:p w14:paraId="6CF66189" w14:textId="77777777" w:rsidR="00DC18EE" w:rsidRDefault="00DC18EE" w:rsidP="00F232AD">
      <w:r>
        <w:rPr>
          <w:rFonts w:hint="eastAsia"/>
        </w:rPr>
        <w:t>内饰方面，新车采用悬浮式触摸屏、中控部分位置皮质包裹。</w:t>
      </w:r>
    </w:p>
    <w:p w14:paraId="4308A3B4" w14:textId="77777777" w:rsidR="00DC18EE" w:rsidRDefault="00DC18EE" w:rsidP="00F232AD">
      <w:r>
        <w:rPr>
          <w:rFonts w:hint="eastAsia"/>
        </w:rPr>
        <w:t>配置方面，新车配备多功能方向盘、电动天窗、前排双气囊、</w:t>
      </w:r>
      <w:r>
        <w:t>10.25英寸中控屏、inCall车载互联系统等配置，高配车型还有无钥匙进入、一键启动、定速巡航、高德导航等。</w:t>
      </w:r>
    </w:p>
    <w:p w14:paraId="3D7D0FA0" w14:textId="77777777" w:rsidR="00DC18EE" w:rsidRDefault="00DC18EE" w:rsidP="00F232AD">
      <w:r>
        <w:rPr>
          <w:rFonts w:hint="eastAsia"/>
        </w:rPr>
        <w:t>动力方面，新车搭载</w:t>
      </w:r>
      <w:r>
        <w:t>1.6L发动机，匹配5MT，4TIP变速箱。</w:t>
      </w:r>
    </w:p>
    <w:p w14:paraId="01CD41CC" w14:textId="32C2E090" w:rsidR="00DC18EE" w:rsidRDefault="00DC18EE" w:rsidP="00F232AD">
      <w:pPr>
        <w:rPr>
          <w:rFonts w:cs="宋体"/>
          <w:b/>
          <w:bCs/>
          <w:i/>
          <w:iCs/>
        </w:rPr>
      </w:pPr>
      <w:r w:rsidRPr="007654C2">
        <w:rPr>
          <w:rFonts w:cs="宋体" w:hint="eastAsia"/>
          <w:b/>
          <w:bCs/>
          <w:i/>
          <w:iCs/>
        </w:rPr>
        <w:t>分析：。</w:t>
      </w:r>
    </w:p>
    <w:p w14:paraId="792DCF0C" w14:textId="77777777" w:rsidR="00576347" w:rsidRDefault="00576347" w:rsidP="00F232AD">
      <w:pPr>
        <w:rPr>
          <w:rFonts w:cs="宋体"/>
          <w:b/>
          <w:bCs/>
          <w:i/>
          <w:iCs/>
        </w:rPr>
      </w:pPr>
    </w:p>
    <w:p w14:paraId="3A61EC54" w14:textId="77777777" w:rsidR="00F232AD" w:rsidRPr="00DA5660" w:rsidRDefault="00F232AD" w:rsidP="00F232AD">
      <w:pPr>
        <w:pStyle w:val="a8"/>
        <w:numPr>
          <w:ilvl w:val="0"/>
          <w:numId w:val="14"/>
        </w:numPr>
        <w:ind w:firstLineChars="0"/>
        <w:outlineLvl w:val="0"/>
        <w:rPr>
          <w:b/>
        </w:rPr>
      </w:pPr>
      <w:r w:rsidRPr="00C97499">
        <w:rPr>
          <w:rFonts w:cs="宋体" w:hint="eastAsia"/>
          <w:b/>
          <w:bCs/>
        </w:rPr>
        <w:t>宏观经济与政策</w:t>
      </w:r>
    </w:p>
    <w:p w14:paraId="5C913188" w14:textId="77777777" w:rsidR="0090672D" w:rsidRPr="0056697B" w:rsidRDefault="0090672D" w:rsidP="00F232AD">
      <w:pPr>
        <w:pStyle w:val="a8"/>
        <w:numPr>
          <w:ilvl w:val="0"/>
          <w:numId w:val="15"/>
        </w:numPr>
        <w:ind w:firstLineChars="0"/>
        <w:outlineLvl w:val="1"/>
        <w:rPr>
          <w:b/>
        </w:rPr>
      </w:pPr>
      <w:r w:rsidRPr="0056697B">
        <w:rPr>
          <w:b/>
        </w:rPr>
        <w:t>6月财新服务业PMI为50.3</w:t>
      </w:r>
    </w:p>
    <w:p w14:paraId="492625D7" w14:textId="77777777" w:rsidR="0090672D" w:rsidRDefault="0090672D" w:rsidP="00F232AD">
      <w:r>
        <w:t>6月财新中国服务业PMI录得50.3，较5月回落4.8个百分点，为14个月来最低，虽然仍位于扩张区间，但增速明显放缓。</w:t>
      </w:r>
    </w:p>
    <w:p w14:paraId="57869779" w14:textId="77777777" w:rsidR="0090672D" w:rsidRDefault="0090672D" w:rsidP="00F232AD">
      <w:pPr>
        <w:rPr>
          <w:rFonts w:cs="宋体"/>
          <w:b/>
          <w:bCs/>
          <w:i/>
          <w:iCs/>
        </w:rPr>
      </w:pPr>
      <w:r w:rsidRPr="0029395C">
        <w:rPr>
          <w:rFonts w:cs="宋体" w:hint="eastAsia"/>
          <w:b/>
          <w:bCs/>
          <w:i/>
          <w:iCs/>
        </w:rPr>
        <w:t>分析：。</w:t>
      </w:r>
    </w:p>
    <w:p w14:paraId="616DEC26" w14:textId="5BF997DD" w:rsidR="0090672D" w:rsidRPr="00576347" w:rsidRDefault="00576347" w:rsidP="00576347">
      <w:pPr>
        <w:outlineLvl w:val="1"/>
        <w:rPr>
          <w:b/>
        </w:rPr>
      </w:pPr>
      <w:r>
        <w:rPr>
          <w:rFonts w:hint="eastAsia"/>
          <w:b/>
        </w:rPr>
        <w:t>2.</w:t>
      </w:r>
      <w:r w:rsidR="0090672D" w:rsidRPr="00576347">
        <w:rPr>
          <w:rFonts w:hint="eastAsia"/>
          <w:b/>
        </w:rPr>
        <w:t>北京新能源指标申请家庭</w:t>
      </w:r>
      <w:r w:rsidR="0090672D" w:rsidRPr="00576347">
        <w:rPr>
          <w:b/>
        </w:rPr>
        <w:t>2024年内可获得指标</w:t>
      </w:r>
    </w:p>
    <w:p w14:paraId="1CFC837C" w14:textId="3F46AC11" w:rsidR="0090672D" w:rsidRDefault="0090672D" w:rsidP="0090672D">
      <w:r>
        <w:t>7月7日，北京市交通委公布积分入围家庭构成。据市交通委相关负责人答疑时透露，如果不算新增申请者，以目前年度配额静态估算，新能源指标申请家庭可在2024年内全部拿到指标。根据碳达峰、碳中和工作要求，有进一步调整占比、调高新能源指标配额的可能性。</w:t>
      </w:r>
    </w:p>
    <w:p w14:paraId="1E4CFC13" w14:textId="77777777" w:rsidR="0090672D" w:rsidRPr="00180BAA" w:rsidRDefault="0090672D" w:rsidP="0090672D">
      <w:pPr>
        <w:rPr>
          <w:rFonts w:cs="宋体"/>
          <w:b/>
          <w:bCs/>
          <w:i/>
          <w:iCs/>
        </w:rPr>
      </w:pPr>
      <w:r w:rsidRPr="00272A7B">
        <w:rPr>
          <w:rFonts w:cs="宋体" w:hint="eastAsia"/>
          <w:b/>
          <w:bCs/>
          <w:i/>
          <w:iCs/>
        </w:rPr>
        <w:t>分析：。</w:t>
      </w:r>
    </w:p>
    <w:p w14:paraId="6C263CAE" w14:textId="70EEF835" w:rsidR="0090672D" w:rsidRPr="00576347" w:rsidRDefault="00576347" w:rsidP="00576347">
      <w:pPr>
        <w:outlineLvl w:val="1"/>
        <w:rPr>
          <w:b/>
        </w:rPr>
      </w:pPr>
      <w:r>
        <w:rPr>
          <w:rFonts w:hint="eastAsia"/>
          <w:b/>
        </w:rPr>
        <w:t>3.</w:t>
      </w:r>
      <w:r w:rsidR="0090672D" w:rsidRPr="00576347">
        <w:rPr>
          <w:rFonts w:hint="eastAsia"/>
          <w:b/>
        </w:rPr>
        <w:t>发改委</w:t>
      </w:r>
      <w:r w:rsidR="0090672D" w:rsidRPr="00576347">
        <w:rPr>
          <w:b/>
        </w:rPr>
        <w:t>:允许发电企业投资建设新能源配套送出工程</w:t>
      </w:r>
    </w:p>
    <w:p w14:paraId="2D71B742" w14:textId="1543D714" w:rsidR="0090672D" w:rsidRDefault="0090672D" w:rsidP="00BD199C">
      <w:r>
        <w:rPr>
          <w:rFonts w:hint="eastAsia"/>
        </w:rPr>
        <w:t>国家发展改革委官方网站发布《国家发展改革委办公厅</w:t>
      </w:r>
      <w:r>
        <w:t>国家能源局综合司关于做好新能源配套送出工程投资建设有关事项的通知》。《通知》指出，对电网企业建设有困难或规划建设时序不匹配的新能源配套送出工程，允许发电企业投资建设，缓解新能源快速发展并网消纳压力。</w:t>
      </w:r>
      <w:r>
        <w:rPr>
          <w:rFonts w:hint="eastAsia"/>
        </w:rPr>
        <w:t>。</w:t>
      </w:r>
    </w:p>
    <w:p w14:paraId="7E9018F8" w14:textId="77777777" w:rsidR="0090672D" w:rsidRDefault="0090672D" w:rsidP="0090672D">
      <w:pPr>
        <w:rPr>
          <w:rFonts w:cs="宋体"/>
          <w:b/>
          <w:bCs/>
          <w:i/>
          <w:iCs/>
        </w:rPr>
      </w:pPr>
      <w:r w:rsidRPr="00272A7B">
        <w:rPr>
          <w:rFonts w:cs="宋体" w:hint="eastAsia"/>
          <w:b/>
          <w:bCs/>
          <w:i/>
          <w:iCs/>
        </w:rPr>
        <w:t>分析：。</w:t>
      </w:r>
    </w:p>
    <w:p w14:paraId="791AD28F" w14:textId="4D408A22" w:rsidR="0090672D" w:rsidRPr="00576347" w:rsidRDefault="00576347" w:rsidP="00576347">
      <w:pPr>
        <w:outlineLvl w:val="1"/>
        <w:rPr>
          <w:b/>
        </w:rPr>
      </w:pPr>
      <w:r>
        <w:rPr>
          <w:rFonts w:hint="eastAsia"/>
          <w:b/>
        </w:rPr>
        <w:t>4.</w:t>
      </w:r>
      <w:r w:rsidR="0090672D" w:rsidRPr="00576347">
        <w:rPr>
          <w:b/>
        </w:rPr>
        <w:t>京6B油品标准</w:t>
      </w:r>
      <w:r w:rsidR="0090672D" w:rsidRPr="00576347">
        <w:rPr>
          <w:rFonts w:hint="eastAsia"/>
          <w:b/>
        </w:rPr>
        <w:t>降低颗粒物排放</w:t>
      </w:r>
      <w:r w:rsidR="0090672D" w:rsidRPr="00576347">
        <w:rPr>
          <w:b/>
        </w:rPr>
        <w:t>12月1日起实施</w:t>
      </w:r>
    </w:p>
    <w:p w14:paraId="21F65974" w14:textId="60DA0813" w:rsidR="0090672D" w:rsidRDefault="00BD199C" w:rsidP="00BD199C">
      <w:r>
        <w:rPr>
          <w:rFonts w:hint="eastAsia"/>
        </w:rPr>
        <w:t>北京</w:t>
      </w:r>
      <w:r w:rsidR="0090672D">
        <w:t>发布了《车用汽油环保技术要求》和《车用柴油环保技术要求》两项强制性地方标准（以下简称“京6B”油品标准）。“京6B”油品标准将于2021年12月1日起实施。</w:t>
      </w:r>
      <w:r w:rsidR="0090672D">
        <w:rPr>
          <w:rFonts w:hint="eastAsia"/>
        </w:rPr>
        <w:t>，预计使用“京</w:t>
      </w:r>
      <w:r w:rsidR="0090672D">
        <w:t>6B”油品后,汽油车颗粒物排放可下降20%至30%，碳氢化合物下降10%至15%，一氧化碳下降6%至10%。</w:t>
      </w:r>
    </w:p>
    <w:p w14:paraId="02D28645" w14:textId="77777777" w:rsidR="0090672D" w:rsidRDefault="0090672D" w:rsidP="0090672D">
      <w:r>
        <w:rPr>
          <w:rFonts w:hint="eastAsia"/>
        </w:rPr>
        <w:t>柴油车颗粒物排放可下降</w:t>
      </w:r>
      <w:r>
        <w:t>20%，氮氧化物下降10%。将为改善空气质量、实现细颗粒物（PM2.5）和臭氧协同减排发挥重要作用。</w:t>
      </w:r>
    </w:p>
    <w:p w14:paraId="6175B159" w14:textId="77777777" w:rsidR="0090672D" w:rsidRPr="00067A1D" w:rsidRDefault="0090672D" w:rsidP="0090672D">
      <w:pPr>
        <w:rPr>
          <w:rFonts w:cs="宋体"/>
          <w:b/>
          <w:bCs/>
          <w:i/>
          <w:iCs/>
        </w:rPr>
      </w:pPr>
      <w:r w:rsidRPr="00272A7B">
        <w:rPr>
          <w:rFonts w:cs="宋体" w:hint="eastAsia"/>
          <w:b/>
          <w:bCs/>
          <w:i/>
          <w:iCs/>
        </w:rPr>
        <w:t>分析：。</w:t>
      </w:r>
    </w:p>
    <w:p w14:paraId="7B218A95" w14:textId="4A3CC2D2" w:rsidR="0090672D" w:rsidRPr="00576347" w:rsidRDefault="00576347" w:rsidP="00576347">
      <w:pPr>
        <w:outlineLvl w:val="1"/>
        <w:rPr>
          <w:b/>
        </w:rPr>
      </w:pPr>
      <w:r>
        <w:rPr>
          <w:rFonts w:hint="eastAsia"/>
          <w:b/>
        </w:rPr>
        <w:t>5.</w:t>
      </w:r>
      <w:r w:rsidR="0090672D" w:rsidRPr="00576347">
        <w:rPr>
          <w:rFonts w:hint="eastAsia"/>
          <w:b/>
        </w:rPr>
        <w:t>兰州市公安局：调整限行措施</w:t>
      </w:r>
      <w:r w:rsidR="0090672D" w:rsidRPr="00576347">
        <w:rPr>
          <w:b/>
        </w:rPr>
        <w:t>尾号限行新能源不限行</w:t>
      </w:r>
    </w:p>
    <w:p w14:paraId="50CE7282" w14:textId="77777777" w:rsidR="0090672D" w:rsidRDefault="0090672D" w:rsidP="0090672D">
      <w:r>
        <w:t>7月3日，兰州市公安局发布《兰州市公安局关于调整小型及微型客车限行措施的通告》。为缓解城市道路交通拥堵,减轻机动车尾气污染,兰州市公安局将针对核载不足9人的小型及微型载客汽车的限行进行调整,其中新能源车不受限。</w:t>
      </w:r>
    </w:p>
    <w:p w14:paraId="1B0BD326" w14:textId="77777777" w:rsidR="0090672D" w:rsidRPr="00694B35" w:rsidRDefault="0090672D" w:rsidP="0090672D">
      <w:pPr>
        <w:rPr>
          <w:rFonts w:cs="宋体"/>
          <w:b/>
          <w:bCs/>
          <w:i/>
          <w:iCs/>
        </w:rPr>
      </w:pPr>
      <w:r w:rsidRPr="00272A7B">
        <w:rPr>
          <w:rFonts w:cs="宋体" w:hint="eastAsia"/>
          <w:b/>
          <w:bCs/>
          <w:i/>
          <w:iCs/>
        </w:rPr>
        <w:t>分析：。</w:t>
      </w:r>
    </w:p>
    <w:p w14:paraId="2FB01E31" w14:textId="5091A71F" w:rsidR="0090672D" w:rsidRPr="00576347" w:rsidRDefault="00576347" w:rsidP="00576347">
      <w:pPr>
        <w:outlineLvl w:val="1"/>
        <w:rPr>
          <w:b/>
        </w:rPr>
      </w:pPr>
      <w:r>
        <w:rPr>
          <w:rFonts w:hint="eastAsia"/>
          <w:b/>
        </w:rPr>
        <w:t>6.</w:t>
      </w:r>
      <w:r w:rsidR="0090672D" w:rsidRPr="00576347">
        <w:rPr>
          <w:b/>
        </w:rPr>
        <w:t>宁波新增网约车必须是新能源汽车</w:t>
      </w:r>
    </w:p>
    <w:p w14:paraId="1282F8EC" w14:textId="77777777" w:rsidR="0090672D" w:rsidRDefault="0090672D" w:rsidP="0090672D">
      <w:r>
        <w:t>7月6日，宁波市交通运输局对各网约车平台公司下发的这份《关于网络预约出租汽车使用新能源车辆有关事项的通知》要求，自2021年7月7日起，宁波市新增网约车必须使用新能源汽车，停止使用燃油、燃气等其他类型车辆。此前购买并已向市交通局申请办理的车辆继续有效。</w:t>
      </w:r>
    </w:p>
    <w:p w14:paraId="45943546" w14:textId="77777777" w:rsidR="0090672D" w:rsidRDefault="0090672D" w:rsidP="0090672D">
      <w:pPr>
        <w:rPr>
          <w:rFonts w:cs="宋体"/>
          <w:b/>
          <w:bCs/>
          <w:i/>
          <w:iCs/>
        </w:rPr>
      </w:pPr>
      <w:r w:rsidRPr="00272A7B">
        <w:rPr>
          <w:rFonts w:cs="宋体" w:hint="eastAsia"/>
          <w:b/>
          <w:bCs/>
          <w:i/>
          <w:iCs/>
        </w:rPr>
        <w:t>分析：。</w:t>
      </w:r>
    </w:p>
    <w:p w14:paraId="61CC9977" w14:textId="6F95AFE8" w:rsidR="0090672D" w:rsidRPr="00576347" w:rsidRDefault="00576347" w:rsidP="00576347">
      <w:pPr>
        <w:outlineLvl w:val="1"/>
        <w:rPr>
          <w:b/>
        </w:rPr>
      </w:pPr>
      <w:r>
        <w:rPr>
          <w:rFonts w:hint="eastAsia"/>
          <w:b/>
        </w:rPr>
        <w:t>7.</w:t>
      </w:r>
      <w:r w:rsidR="0090672D" w:rsidRPr="00576347">
        <w:rPr>
          <w:rFonts w:hint="eastAsia"/>
          <w:b/>
        </w:rPr>
        <w:t>认监委关于发布强制性产品认证实施机构指定决定的公告</w:t>
      </w:r>
    </w:p>
    <w:p w14:paraId="01285EAC" w14:textId="77777777" w:rsidR="0090672D" w:rsidRDefault="0090672D" w:rsidP="0090672D">
      <w:r>
        <w:rPr>
          <w:rFonts w:hint="eastAsia"/>
        </w:rPr>
        <w:t>国家认证认可监督管理委员会根据《强制性产品认证机构、检查机构和实验室管理办法》（质检总局令第</w:t>
      </w:r>
      <w:r>
        <w:t>65号）、《认监委关于开展强制性产品认证实施机构指定工作并扩大日常指定实施范围的公告》（2021年第6号）和实验室日常指定的相关要求，公告了强制性产品认证实施机构指定决定。</w:t>
      </w:r>
    </w:p>
    <w:p w14:paraId="04C4AA4E" w14:textId="77777777" w:rsidR="0090672D" w:rsidRDefault="0090672D" w:rsidP="0090672D">
      <w:pPr>
        <w:rPr>
          <w:rFonts w:cs="宋体"/>
          <w:b/>
          <w:bCs/>
          <w:i/>
          <w:iCs/>
        </w:rPr>
      </w:pPr>
      <w:r w:rsidRPr="00272A7B">
        <w:rPr>
          <w:rFonts w:cs="宋体" w:hint="eastAsia"/>
          <w:b/>
          <w:bCs/>
          <w:i/>
          <w:iCs/>
        </w:rPr>
        <w:t>分析：。</w:t>
      </w:r>
    </w:p>
    <w:p w14:paraId="07C62032" w14:textId="58CDBC5D" w:rsidR="0090672D" w:rsidRPr="00576347" w:rsidRDefault="00576347" w:rsidP="00576347">
      <w:pPr>
        <w:outlineLvl w:val="1"/>
        <w:rPr>
          <w:b/>
        </w:rPr>
      </w:pPr>
      <w:r>
        <w:rPr>
          <w:rFonts w:hint="eastAsia"/>
          <w:b/>
        </w:rPr>
        <w:t>8.</w:t>
      </w:r>
      <w:r w:rsidR="0090672D" w:rsidRPr="00576347">
        <w:rPr>
          <w:rFonts w:hint="eastAsia"/>
          <w:b/>
        </w:rPr>
        <w:t>统计局：</w:t>
      </w:r>
      <w:r w:rsidR="0090672D" w:rsidRPr="00576347">
        <w:rPr>
          <w:b/>
        </w:rPr>
        <w:t>6月份CPI同比上涨1.1%</w:t>
      </w:r>
    </w:p>
    <w:p w14:paraId="56CDE36E" w14:textId="77777777" w:rsidR="0090672D" w:rsidRDefault="0090672D" w:rsidP="00F232AD">
      <w:r>
        <w:t>6月份，CPI同比上涨1.1%，环比下降0.4%。上半年，CPI比去年同期上涨0.5%。</w:t>
      </w:r>
    </w:p>
    <w:p w14:paraId="7D2C10E3" w14:textId="77777777" w:rsidR="00BD199C" w:rsidRDefault="00BD199C" w:rsidP="00BD199C">
      <w:r>
        <w:t>6月份，PPI同比上涨8.8%，环比上涨0.3%。上半年，PPI比去年同期上涨5.1%。</w:t>
      </w:r>
    </w:p>
    <w:p w14:paraId="339AD58D" w14:textId="1E90C53C" w:rsidR="0090672D" w:rsidRDefault="0090672D" w:rsidP="00F232AD">
      <w:pPr>
        <w:rPr>
          <w:rFonts w:cs="宋体"/>
          <w:b/>
          <w:bCs/>
          <w:i/>
          <w:iCs/>
        </w:rPr>
      </w:pPr>
      <w:r w:rsidRPr="007654C2">
        <w:rPr>
          <w:rFonts w:cs="宋体" w:hint="eastAsia"/>
          <w:b/>
          <w:bCs/>
          <w:i/>
          <w:iCs/>
        </w:rPr>
        <w:t>分析：。</w:t>
      </w:r>
    </w:p>
    <w:p w14:paraId="32EB5083" w14:textId="77777777" w:rsidR="00BD199C" w:rsidRDefault="00BD199C" w:rsidP="00F232AD">
      <w:pPr>
        <w:rPr>
          <w:rFonts w:cs="宋体"/>
          <w:b/>
          <w:bCs/>
          <w:i/>
          <w:iCs/>
        </w:rPr>
      </w:pPr>
    </w:p>
    <w:p w14:paraId="38C9EDFD" w14:textId="77777777" w:rsidR="00F232AD" w:rsidRPr="00567A78" w:rsidRDefault="00F232AD" w:rsidP="00F232AD">
      <w:pPr>
        <w:pStyle w:val="a8"/>
        <w:numPr>
          <w:ilvl w:val="0"/>
          <w:numId w:val="8"/>
        </w:numPr>
        <w:ind w:firstLineChars="0"/>
        <w:outlineLvl w:val="0"/>
        <w:rPr>
          <w:b/>
        </w:rPr>
      </w:pPr>
      <w:r w:rsidRPr="002009FE">
        <w:rPr>
          <w:rFonts w:cs="宋体" w:hint="eastAsia"/>
          <w:b/>
          <w:bCs/>
        </w:rPr>
        <w:t>新品信息跟踪</w:t>
      </w:r>
    </w:p>
    <w:p w14:paraId="35BBD290" w14:textId="77777777" w:rsidR="00DC18EE" w:rsidRPr="006D0C7C" w:rsidRDefault="00DC18EE" w:rsidP="00F232AD">
      <w:pPr>
        <w:pStyle w:val="a8"/>
        <w:numPr>
          <w:ilvl w:val="3"/>
          <w:numId w:val="9"/>
        </w:numPr>
        <w:ind w:left="426" w:firstLineChars="0"/>
        <w:outlineLvl w:val="1"/>
        <w:rPr>
          <w:b/>
        </w:rPr>
      </w:pPr>
      <w:r w:rsidRPr="006D0C7C">
        <w:rPr>
          <w:b/>
        </w:rPr>
        <w:t>Model3/ModelY换国产电机功率有所提升</w:t>
      </w:r>
    </w:p>
    <w:p w14:paraId="0189AC04" w14:textId="77777777" w:rsidR="00DC18EE" w:rsidRDefault="00DC18EE" w:rsidP="00F232AD">
      <w:r>
        <w:rPr>
          <w:noProof/>
          <w:color w:val="000000"/>
        </w:rPr>
        <w:drawing>
          <wp:inline distT="0" distB="0" distL="0" distR="0" wp14:anchorId="3041BAA6" wp14:editId="4E63B44C">
            <wp:extent cx="1800000" cy="1125000"/>
            <wp:effectExtent l="0" t="0" r="0" b="0"/>
            <wp:docPr id="8" name="图片 8" descr="http://dss.way-s.cn/news/net_images/sina/49230f73d469ba201de48205f811804a2c8e3514/eeab952542d4a9696d374b804184e8390e61f2c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sina/49230f73d469ba201de48205f811804a2c8e3514/eeab952542d4a9696d374b804184e8390e61f2c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1998D6CB" w14:textId="77777777" w:rsidR="00DC18EE" w:rsidRDefault="00DC18EE" w:rsidP="00F232AD">
      <w:r>
        <w:rPr>
          <w:rFonts w:hint="eastAsia"/>
        </w:rPr>
        <w:t>特斯拉</w:t>
      </w:r>
      <w:r>
        <w:t>Model3和ModelY开始交付配备国产电机的车型，搭载国产电机的车型电机功率和扭矩有所变化。关于特斯拉Model3，目前有后驱和四驱两种形式，两驱版电机最大功率为202kW（274马力），最大扭矩为404Nm；搭载国产电机的版本的两驱版车型最大功率为220kW（300马力），最大扭矩为440Nm。现款ModelY长续航版搭载双电机，其前后电机最大功率分别为137kW（186马力）/180kW（244马力），最大扭矩为219Nm/326Nm，搭载国产电机的新车型前电机没有变化，后电机最</w:t>
      </w:r>
      <w:r>
        <w:rPr>
          <w:rFonts w:hint="eastAsia"/>
        </w:rPr>
        <w:t>大功率为</w:t>
      </w:r>
      <w:r>
        <w:t>220kW（300马力），最大扭矩为440Nm。</w:t>
      </w:r>
    </w:p>
    <w:p w14:paraId="1774EC36" w14:textId="6208A9D7" w:rsidR="00DC18EE" w:rsidRDefault="00DC18EE" w:rsidP="00F232AD">
      <w:pPr>
        <w:rPr>
          <w:rFonts w:cs="宋体"/>
          <w:b/>
          <w:bCs/>
          <w:i/>
          <w:iCs/>
        </w:rPr>
      </w:pPr>
      <w:r w:rsidRPr="002009FE">
        <w:rPr>
          <w:rFonts w:cs="宋体" w:hint="eastAsia"/>
          <w:b/>
          <w:bCs/>
          <w:i/>
          <w:iCs/>
        </w:rPr>
        <w:t>分析：。</w:t>
      </w:r>
    </w:p>
    <w:p w14:paraId="01687BF8" w14:textId="77777777" w:rsidR="00576347" w:rsidRDefault="00576347" w:rsidP="00F232AD">
      <w:pPr>
        <w:rPr>
          <w:rFonts w:cs="宋体"/>
          <w:b/>
          <w:bCs/>
          <w:i/>
          <w:iCs/>
        </w:rPr>
      </w:pPr>
    </w:p>
    <w:p w14:paraId="3E66F6D1" w14:textId="77777777" w:rsidR="00F232AD" w:rsidRPr="002009FE" w:rsidRDefault="00F232AD" w:rsidP="00F232AD">
      <w:pPr>
        <w:pStyle w:val="a8"/>
        <w:numPr>
          <w:ilvl w:val="0"/>
          <w:numId w:val="4"/>
        </w:numPr>
        <w:ind w:firstLineChars="0"/>
        <w:outlineLvl w:val="0"/>
      </w:pPr>
      <w:r>
        <w:rPr>
          <w:rFonts w:cs="宋体" w:hint="eastAsia"/>
          <w:b/>
          <w:bCs/>
        </w:rPr>
        <w:t>企业信息</w:t>
      </w:r>
    </w:p>
    <w:p w14:paraId="2DF7C37E" w14:textId="77777777" w:rsidR="0090672D" w:rsidRDefault="0090672D" w:rsidP="00F232AD">
      <w:pPr>
        <w:pStyle w:val="a8"/>
        <w:numPr>
          <w:ilvl w:val="3"/>
          <w:numId w:val="17"/>
        </w:numPr>
        <w:ind w:firstLineChars="0"/>
        <w:jc w:val="left"/>
        <w:outlineLvl w:val="1"/>
      </w:pPr>
      <w:r w:rsidRPr="00C84A5D">
        <w:rPr>
          <w:rFonts w:hint="eastAsia"/>
          <w:b/>
        </w:rPr>
        <w:t>斑马智行与奇瑞雄狮宣布成立汽车智能化联合实验室车型</w:t>
      </w:r>
    </w:p>
    <w:p w14:paraId="15137D43" w14:textId="77777777" w:rsidR="0090672D" w:rsidRDefault="0090672D" w:rsidP="00F232AD">
      <w:r w:rsidRPr="00045889">
        <w:t>7月8日，在2021WAIC（世界人工智能大会）上，斑马智行与奇瑞雄狮正式签署合作框架协议，双方将共同成立汽车智能化联合实验室，探索汽车行业智能化升级和数字化转型。</w:t>
      </w:r>
    </w:p>
    <w:p w14:paraId="27B92791" w14:textId="77777777" w:rsidR="0090672D" w:rsidRDefault="0090672D" w:rsidP="00F232AD">
      <w:pPr>
        <w:ind w:left="210" w:hangingChars="100" w:hanging="210"/>
        <w:rPr>
          <w:rFonts w:cs="宋体"/>
          <w:b/>
          <w:bCs/>
          <w:i/>
          <w:iCs/>
        </w:rPr>
      </w:pPr>
      <w:r w:rsidRPr="00F94E69">
        <w:rPr>
          <w:rFonts w:cs="宋体" w:hint="eastAsia"/>
          <w:b/>
          <w:bCs/>
          <w:i/>
          <w:iCs/>
        </w:rPr>
        <w:t>分析：。</w:t>
      </w:r>
    </w:p>
    <w:p w14:paraId="052FB04F" w14:textId="77777777" w:rsidR="0090672D" w:rsidRPr="00067A1D" w:rsidRDefault="0090672D" w:rsidP="00F232AD">
      <w:pPr>
        <w:pStyle w:val="a8"/>
        <w:numPr>
          <w:ilvl w:val="3"/>
          <w:numId w:val="17"/>
        </w:numPr>
        <w:ind w:firstLineChars="0"/>
        <w:jc w:val="left"/>
        <w:outlineLvl w:val="1"/>
        <w:rPr>
          <w:b/>
        </w:rPr>
      </w:pPr>
      <w:r w:rsidRPr="00067A1D">
        <w:rPr>
          <w:rFonts w:hint="eastAsia"/>
          <w:b/>
        </w:rPr>
        <w:t>比亚迪成立新公司</w:t>
      </w:r>
      <w:r w:rsidRPr="00067A1D">
        <w:rPr>
          <w:b/>
        </w:rPr>
        <w:t>经营范围含汽车租赁</w:t>
      </w:r>
    </w:p>
    <w:p w14:paraId="118B76E2" w14:textId="77777777" w:rsidR="0090672D" w:rsidRDefault="0090672D" w:rsidP="00F232AD">
      <w:r w:rsidRPr="00716CEB">
        <w:rPr>
          <w:rFonts w:hint="eastAsia"/>
        </w:rPr>
        <w:t>东莞比亚迪盛世路骐汽车销售有限公司成立，注册资本</w:t>
      </w:r>
      <w:r w:rsidRPr="00716CEB">
        <w:t>100万，经营范围包括汽车新车销售；二手车经销；汽车租赁等。股东信息显示，该公司由比亚迪汽车工业有限公司全资持股。</w:t>
      </w:r>
    </w:p>
    <w:p w14:paraId="2E5C67B6" w14:textId="77777777" w:rsidR="0090672D" w:rsidRDefault="0090672D" w:rsidP="00F232AD">
      <w:pPr>
        <w:ind w:left="210" w:hangingChars="100" w:hanging="210"/>
        <w:rPr>
          <w:rFonts w:cs="宋体"/>
          <w:b/>
          <w:bCs/>
          <w:i/>
          <w:iCs/>
        </w:rPr>
      </w:pPr>
      <w:r w:rsidRPr="00F94E69">
        <w:rPr>
          <w:rFonts w:cs="宋体" w:hint="eastAsia"/>
          <w:b/>
          <w:bCs/>
          <w:i/>
          <w:iCs/>
        </w:rPr>
        <w:t>分析：。</w:t>
      </w:r>
    </w:p>
    <w:p w14:paraId="0F379CC9" w14:textId="77777777" w:rsidR="0090672D" w:rsidRPr="0056697B" w:rsidRDefault="0090672D" w:rsidP="00F232AD">
      <w:pPr>
        <w:pStyle w:val="a8"/>
        <w:numPr>
          <w:ilvl w:val="3"/>
          <w:numId w:val="17"/>
        </w:numPr>
        <w:ind w:firstLineChars="0"/>
        <w:jc w:val="left"/>
        <w:outlineLvl w:val="1"/>
        <w:rPr>
          <w:b/>
        </w:rPr>
      </w:pPr>
      <w:r w:rsidRPr="0056697B">
        <w:rPr>
          <w:rFonts w:hint="eastAsia"/>
          <w:b/>
        </w:rPr>
        <w:t>滴滴遭国家网络安全审查：为国内首次</w:t>
      </w:r>
    </w:p>
    <w:p w14:paraId="63867FD8" w14:textId="37B7A603" w:rsidR="0090672D" w:rsidRDefault="0090672D" w:rsidP="00F232AD">
      <w:r>
        <w:t>7月2日晚间消息，国家网信办官网发布公告称，为防范国家数据安全风险，维护国家安全，保障公共利益，依据《中华人民共和国国家安全法》《中华人民共和国网络安全法》，网络安全审查办公室按照《网络安全审查办法》，对“滴滴出行”实施网络安全审查。</w:t>
      </w:r>
      <w:r w:rsidR="00BD199C" w:rsidRPr="00CF028E">
        <w:t>7月8日晚间消息，滴滴美股开盘继续下跌，跌超6%，近四个交易日已累跌约36%。</w:t>
      </w:r>
    </w:p>
    <w:p w14:paraId="39E3747C" w14:textId="77777777" w:rsidR="0090672D" w:rsidRDefault="0090672D" w:rsidP="00F232AD">
      <w:pPr>
        <w:ind w:left="210" w:hangingChars="100" w:hanging="210"/>
        <w:rPr>
          <w:rFonts w:cs="宋体"/>
          <w:b/>
          <w:bCs/>
          <w:i/>
          <w:iCs/>
        </w:rPr>
      </w:pPr>
      <w:r w:rsidRPr="00F94E69">
        <w:rPr>
          <w:rFonts w:cs="宋体" w:hint="eastAsia"/>
          <w:b/>
          <w:bCs/>
          <w:i/>
          <w:iCs/>
        </w:rPr>
        <w:t>分析：。</w:t>
      </w:r>
    </w:p>
    <w:p w14:paraId="65F88BEA" w14:textId="77777777" w:rsidR="0090672D" w:rsidRPr="00416C99" w:rsidRDefault="0090672D" w:rsidP="00F232AD">
      <w:pPr>
        <w:pStyle w:val="a8"/>
        <w:numPr>
          <w:ilvl w:val="3"/>
          <w:numId w:val="17"/>
        </w:numPr>
        <w:ind w:firstLineChars="0"/>
        <w:jc w:val="left"/>
        <w:outlineLvl w:val="1"/>
        <w:rPr>
          <w:b/>
        </w:rPr>
      </w:pPr>
      <w:r w:rsidRPr="00416C99">
        <w:rPr>
          <w:rFonts w:hint="eastAsia"/>
          <w:b/>
        </w:rPr>
        <w:t>东风汽车：智新半导体</w:t>
      </w:r>
      <w:r w:rsidRPr="00416C99">
        <w:rPr>
          <w:b/>
        </w:rPr>
        <w:t>IGBT模块投产，总规划产能120万只</w:t>
      </w:r>
    </w:p>
    <w:p w14:paraId="0B1C8C2B" w14:textId="77777777" w:rsidR="0090672D" w:rsidRDefault="0090672D" w:rsidP="00F232AD">
      <w:r w:rsidRPr="00005148">
        <w:rPr>
          <w:rFonts w:hint="eastAsia"/>
        </w:rPr>
        <w:t>据“东风汽车”微信公众号</w:t>
      </w:r>
      <w:r w:rsidRPr="00005148">
        <w:t>7月7日消息，东风集团旗下智新半导体IGBT模块今日正式投产。据悉，项目总规划产能120万只，满足东风集团新能源汽车到2025年100万销量的IGBT需求；一期将实现每年30万只全轿车规级模块的封装能力，建成功率半导体产业化基地。</w:t>
      </w:r>
    </w:p>
    <w:p w14:paraId="613A0045" w14:textId="77777777" w:rsidR="0090672D" w:rsidRDefault="0090672D" w:rsidP="00F232AD">
      <w:pPr>
        <w:rPr>
          <w:rFonts w:cs="宋体"/>
          <w:b/>
          <w:bCs/>
          <w:i/>
          <w:iCs/>
        </w:rPr>
      </w:pPr>
      <w:r w:rsidRPr="00272A7B">
        <w:rPr>
          <w:rFonts w:cs="宋体" w:hint="eastAsia"/>
          <w:b/>
          <w:bCs/>
          <w:i/>
          <w:iCs/>
        </w:rPr>
        <w:t>分析：。</w:t>
      </w:r>
    </w:p>
    <w:p w14:paraId="09294F2E" w14:textId="77777777" w:rsidR="0090672D" w:rsidRPr="00781DF7" w:rsidRDefault="0090672D" w:rsidP="00F232AD">
      <w:pPr>
        <w:pStyle w:val="a8"/>
        <w:numPr>
          <w:ilvl w:val="3"/>
          <w:numId w:val="17"/>
        </w:numPr>
        <w:ind w:firstLineChars="0"/>
        <w:jc w:val="left"/>
        <w:outlineLvl w:val="1"/>
        <w:rPr>
          <w:b/>
        </w:rPr>
      </w:pPr>
      <w:r w:rsidRPr="00781DF7">
        <w:rPr>
          <w:rFonts w:hint="eastAsia"/>
          <w:b/>
        </w:rPr>
        <w:t>广汽：与华为联合研发的智能汽车</w:t>
      </w:r>
      <w:r w:rsidRPr="00781DF7">
        <w:rPr>
          <w:b/>
        </w:rPr>
        <w:t>2023年量产</w:t>
      </w:r>
    </w:p>
    <w:p w14:paraId="10CF51B5" w14:textId="77777777" w:rsidR="0090672D" w:rsidRDefault="0090672D" w:rsidP="00F232AD">
      <w:r>
        <w:t>7月9日，广汽集团发布公告，该公司董事会批准了其子公司广汽埃安与华为联合研发智能汽车项目。</w:t>
      </w:r>
    </w:p>
    <w:p w14:paraId="7C7E56DB" w14:textId="77777777" w:rsidR="0090672D" w:rsidRDefault="0090672D" w:rsidP="00F232AD">
      <w:r>
        <w:rPr>
          <w:rFonts w:hint="eastAsia"/>
        </w:rPr>
        <w:t>该项目内部的车型代号为</w:t>
      </w:r>
      <w:r>
        <w:t>AH8，为一款中大型智能纯电SUV，该车型将基于广汽GEP3.0底盘平台和华为新一代智能汽车数字平台，搭载华为全栈智能汽车解决方案。</w:t>
      </w:r>
    </w:p>
    <w:p w14:paraId="15D7020D" w14:textId="77777777" w:rsidR="0090672D" w:rsidRDefault="0090672D" w:rsidP="00F232AD">
      <w:pPr>
        <w:ind w:left="210" w:hangingChars="100" w:hanging="210"/>
        <w:rPr>
          <w:rFonts w:cs="宋体"/>
          <w:b/>
          <w:bCs/>
          <w:i/>
          <w:iCs/>
        </w:rPr>
      </w:pPr>
      <w:r w:rsidRPr="00F94E69">
        <w:rPr>
          <w:rFonts w:cs="宋体" w:hint="eastAsia"/>
          <w:b/>
          <w:bCs/>
          <w:i/>
          <w:iCs/>
        </w:rPr>
        <w:t>分析：。</w:t>
      </w:r>
    </w:p>
    <w:p w14:paraId="7476752D" w14:textId="77777777" w:rsidR="0090672D" w:rsidRPr="00A52181" w:rsidRDefault="0090672D" w:rsidP="00F232AD">
      <w:pPr>
        <w:pStyle w:val="a8"/>
        <w:numPr>
          <w:ilvl w:val="3"/>
          <w:numId w:val="17"/>
        </w:numPr>
        <w:ind w:firstLineChars="0"/>
        <w:jc w:val="left"/>
        <w:outlineLvl w:val="1"/>
        <w:rPr>
          <w:b/>
        </w:rPr>
      </w:pPr>
      <w:r w:rsidRPr="00A52181">
        <w:rPr>
          <w:rFonts w:hint="eastAsia"/>
          <w:b/>
        </w:rPr>
        <w:t>广汽集团</w:t>
      </w:r>
      <w:r w:rsidRPr="00A52181">
        <w:rPr>
          <w:b/>
        </w:rPr>
        <w:t>2021年将布局超过100个超级快充站</w:t>
      </w:r>
    </w:p>
    <w:p w14:paraId="7F7A31FC" w14:textId="77777777" w:rsidR="0090672D" w:rsidRDefault="0090672D" w:rsidP="00F232AD">
      <w:r>
        <w:t>7月7日，广汽集团在互动平台表示，公司2021年将布局超过100个超级快充站。同时在今年9月份将量产超级快充技术，率先搭载在AIONV上，分别推出充电倍率分别为3C500km和6C500km的车型版本，充电桩将根据车型推出时间和销售区域进行重点布局。</w:t>
      </w:r>
    </w:p>
    <w:p w14:paraId="0DDC8D75" w14:textId="77777777" w:rsidR="0090672D" w:rsidRDefault="0090672D" w:rsidP="00F232AD">
      <w:pPr>
        <w:ind w:left="210" w:hangingChars="100" w:hanging="210"/>
        <w:rPr>
          <w:rFonts w:cs="宋体"/>
          <w:b/>
          <w:bCs/>
          <w:i/>
          <w:iCs/>
        </w:rPr>
      </w:pPr>
      <w:r w:rsidRPr="00F94E69">
        <w:rPr>
          <w:rFonts w:cs="宋体" w:hint="eastAsia"/>
          <w:b/>
          <w:bCs/>
          <w:i/>
          <w:iCs/>
        </w:rPr>
        <w:t>分析：。</w:t>
      </w:r>
    </w:p>
    <w:p w14:paraId="612B6D2F" w14:textId="77777777" w:rsidR="0090672D" w:rsidRPr="00C84A5D" w:rsidRDefault="0090672D" w:rsidP="00F232AD">
      <w:pPr>
        <w:pStyle w:val="a8"/>
        <w:numPr>
          <w:ilvl w:val="3"/>
          <w:numId w:val="17"/>
        </w:numPr>
        <w:ind w:firstLineChars="0"/>
        <w:jc w:val="left"/>
        <w:outlineLvl w:val="1"/>
        <w:rPr>
          <w:b/>
        </w:rPr>
      </w:pPr>
      <w:r w:rsidRPr="00C84A5D">
        <w:rPr>
          <w:rFonts w:hint="eastAsia"/>
          <w:b/>
        </w:rPr>
        <w:t>吉利第二代混动系统即将上市节油</w:t>
      </w:r>
      <w:r w:rsidRPr="00C84A5D">
        <w:rPr>
          <w:b/>
        </w:rPr>
        <w:t>35%以上</w:t>
      </w:r>
    </w:p>
    <w:p w14:paraId="5A08A04E" w14:textId="1793880F" w:rsidR="0090672D" w:rsidRDefault="0090672D" w:rsidP="00F232AD">
      <w:r w:rsidRPr="00045889">
        <w:t>浙江吉利汽车集团高级副总裁王瑞平透露，吉利第二代混合动力系统GHS2.0即将上市，节油可以达到35%以上到40%。</w:t>
      </w:r>
    </w:p>
    <w:p w14:paraId="17FAB052" w14:textId="77777777" w:rsidR="0090672D" w:rsidRDefault="0090672D" w:rsidP="00F232AD">
      <w:pPr>
        <w:ind w:left="210" w:hangingChars="100" w:hanging="210"/>
        <w:rPr>
          <w:rFonts w:cs="宋体"/>
          <w:b/>
          <w:bCs/>
          <w:i/>
          <w:iCs/>
        </w:rPr>
      </w:pPr>
      <w:r w:rsidRPr="00F94E69">
        <w:rPr>
          <w:rFonts w:cs="宋体" w:hint="eastAsia"/>
          <w:b/>
          <w:bCs/>
          <w:i/>
          <w:iCs/>
        </w:rPr>
        <w:t>分析：。</w:t>
      </w:r>
    </w:p>
    <w:p w14:paraId="421654B2" w14:textId="77777777" w:rsidR="0090672D" w:rsidRPr="00067A1D" w:rsidRDefault="0090672D" w:rsidP="00F232AD">
      <w:pPr>
        <w:pStyle w:val="a8"/>
        <w:numPr>
          <w:ilvl w:val="3"/>
          <w:numId w:val="17"/>
        </w:numPr>
        <w:ind w:firstLineChars="0"/>
        <w:jc w:val="left"/>
        <w:outlineLvl w:val="1"/>
        <w:rPr>
          <w:b/>
        </w:rPr>
      </w:pPr>
      <w:r w:rsidRPr="00067A1D">
        <w:rPr>
          <w:rFonts w:hint="eastAsia"/>
          <w:b/>
        </w:rPr>
        <w:t>吉利商用建设超</w:t>
      </w:r>
      <w:r w:rsidRPr="00067A1D">
        <w:rPr>
          <w:b/>
        </w:rPr>
        <w:t>60座换电站</w:t>
      </w:r>
    </w:p>
    <w:p w14:paraId="6DBBFAFE" w14:textId="77777777" w:rsidR="0090672D" w:rsidRDefault="0090672D" w:rsidP="00F232AD">
      <w:r>
        <w:t>7月7日，协鑫能科发布公告，该公司与浙江吉利新能源商用车集团有限公司署战略合作框架协议，双方拟在未来3年实现3000台换电重卡的销售以及60座以上换电站的建设。</w:t>
      </w:r>
    </w:p>
    <w:p w14:paraId="5F98C34E" w14:textId="77777777" w:rsidR="0090672D" w:rsidRDefault="0090672D" w:rsidP="00F232AD">
      <w:r>
        <w:rPr>
          <w:rFonts w:hint="eastAsia"/>
        </w:rPr>
        <w:t>据介绍，协鑫能科拥有低电价成本的离线换电、电量集中采购、风光储一体化供电及车辆与换电站之间的精准匹配等优势，可以优化换电项目条件，降低运营成本。</w:t>
      </w:r>
    </w:p>
    <w:p w14:paraId="028969DF" w14:textId="77777777" w:rsidR="0090672D" w:rsidRDefault="0090672D" w:rsidP="00F232AD">
      <w:pPr>
        <w:ind w:left="210" w:hangingChars="100" w:hanging="210"/>
        <w:rPr>
          <w:rFonts w:cs="宋体"/>
          <w:b/>
          <w:bCs/>
          <w:i/>
          <w:iCs/>
        </w:rPr>
      </w:pPr>
      <w:r w:rsidRPr="00F94E69">
        <w:rPr>
          <w:rFonts w:cs="宋体" w:hint="eastAsia"/>
          <w:b/>
          <w:bCs/>
          <w:i/>
          <w:iCs/>
        </w:rPr>
        <w:t>分析：。</w:t>
      </w:r>
    </w:p>
    <w:p w14:paraId="6CAF3E04" w14:textId="77777777" w:rsidR="0090672D" w:rsidRPr="0056697B" w:rsidRDefault="0090672D" w:rsidP="00F232AD">
      <w:pPr>
        <w:pStyle w:val="a8"/>
        <w:numPr>
          <w:ilvl w:val="3"/>
          <w:numId w:val="17"/>
        </w:numPr>
        <w:ind w:firstLineChars="0"/>
        <w:jc w:val="left"/>
        <w:outlineLvl w:val="1"/>
        <w:rPr>
          <w:b/>
        </w:rPr>
      </w:pPr>
      <w:r w:rsidRPr="0056697B">
        <w:rPr>
          <w:rFonts w:hint="eastAsia"/>
          <w:b/>
        </w:rPr>
        <w:t>吉利正式发布共同富裕计划行动纲领</w:t>
      </w:r>
    </w:p>
    <w:p w14:paraId="19EB0D87" w14:textId="77777777" w:rsidR="0090672D" w:rsidRDefault="0090672D" w:rsidP="00F232AD">
      <w:r>
        <w:t>7月3日，吉利控股集团董事长李书福和员工代表吕义聪，共同发布共同富裕计划行动纲领，进一步完善和实施包括全员收入增长计划、全员家庭健康保险计划、全员职业提升计划等一系列举措，致力于提升全员职业尊严，培育全员敬业精神，带动全产业链可持续发展，实现产业共富。</w:t>
      </w:r>
    </w:p>
    <w:p w14:paraId="6972B800" w14:textId="77777777" w:rsidR="0090672D" w:rsidRDefault="0090672D" w:rsidP="00F232AD">
      <w:pPr>
        <w:ind w:left="210" w:hangingChars="100" w:hanging="210"/>
        <w:rPr>
          <w:rFonts w:cs="宋体"/>
          <w:b/>
          <w:bCs/>
          <w:i/>
          <w:iCs/>
        </w:rPr>
      </w:pPr>
      <w:r w:rsidRPr="00F94E69">
        <w:rPr>
          <w:rFonts w:cs="宋体" w:hint="eastAsia"/>
          <w:b/>
          <w:bCs/>
          <w:i/>
          <w:iCs/>
        </w:rPr>
        <w:t>分析：。</w:t>
      </w:r>
    </w:p>
    <w:p w14:paraId="7109CE89" w14:textId="77777777" w:rsidR="0090672D" w:rsidRPr="00916A4F" w:rsidRDefault="0090672D" w:rsidP="00F232AD">
      <w:pPr>
        <w:pStyle w:val="a8"/>
        <w:numPr>
          <w:ilvl w:val="3"/>
          <w:numId w:val="17"/>
        </w:numPr>
        <w:ind w:firstLineChars="0"/>
        <w:jc w:val="left"/>
        <w:outlineLvl w:val="1"/>
        <w:rPr>
          <w:b/>
        </w:rPr>
      </w:pPr>
      <w:r w:rsidRPr="00916A4F">
        <w:rPr>
          <w:rFonts w:hint="eastAsia"/>
          <w:b/>
        </w:rPr>
        <w:t>捷途品牌宣布正式独立</w:t>
      </w:r>
      <w:r w:rsidRPr="00916A4F">
        <w:rPr>
          <w:b/>
        </w:rPr>
        <w:t>并发布产品规划</w:t>
      </w:r>
    </w:p>
    <w:p w14:paraId="2045453F" w14:textId="77777777" w:rsidR="0090672D" w:rsidRDefault="0090672D" w:rsidP="00F232AD">
      <w:r>
        <w:t>7月8日，捷途汽车正式宣布品牌独立，同时捷途汽车发布了全新“昆仑”架构，现场展示了该架构下的首发车型捷途X-1概念车，捷途品牌还将发布全新的品牌LOGO，并同步开启新车型以及新品牌LOGO的设计征集活动。</w:t>
      </w:r>
    </w:p>
    <w:p w14:paraId="1C7E55E2" w14:textId="77777777" w:rsidR="0090672D" w:rsidRDefault="0090672D" w:rsidP="00F232AD">
      <w:r>
        <w:rPr>
          <w:rFonts w:hint="eastAsia"/>
        </w:rPr>
        <w:t>捷途汽车将以升级的品牌战略、更完善的产品矩阵、创新的服务理念为根基，建立双向循环共创化的出行生态，打造用户的捷途。根据品牌规划，捷途品牌每年将推出一到两款新车型，丰富产品序列。除现有产品外，还将推出捷途</w:t>
      </w:r>
      <w:r>
        <w:t>X-1和捷途X-2，并且还将推出硬派SUV等产品，完善产品矩阵。</w:t>
      </w:r>
    </w:p>
    <w:p w14:paraId="35B18A55" w14:textId="77777777" w:rsidR="0090672D" w:rsidRDefault="0090672D" w:rsidP="00F232AD">
      <w:pPr>
        <w:ind w:left="210" w:hangingChars="100" w:hanging="210"/>
        <w:rPr>
          <w:rFonts w:cs="宋体"/>
          <w:b/>
          <w:bCs/>
          <w:i/>
          <w:iCs/>
        </w:rPr>
      </w:pPr>
      <w:r w:rsidRPr="00F94E69">
        <w:rPr>
          <w:rFonts w:cs="宋体" w:hint="eastAsia"/>
          <w:b/>
          <w:bCs/>
          <w:i/>
          <w:iCs/>
        </w:rPr>
        <w:t>分析：。</w:t>
      </w:r>
    </w:p>
    <w:p w14:paraId="0CFCD551" w14:textId="77777777" w:rsidR="0090672D" w:rsidRPr="00C84A5D" w:rsidRDefault="0090672D" w:rsidP="00F232AD">
      <w:pPr>
        <w:pStyle w:val="a8"/>
        <w:numPr>
          <w:ilvl w:val="3"/>
          <w:numId w:val="17"/>
        </w:numPr>
        <w:ind w:firstLineChars="0"/>
        <w:jc w:val="left"/>
        <w:outlineLvl w:val="1"/>
        <w:rPr>
          <w:b/>
        </w:rPr>
      </w:pPr>
      <w:r w:rsidRPr="00C84A5D">
        <w:rPr>
          <w:rFonts w:hint="eastAsia"/>
          <w:b/>
        </w:rPr>
        <w:t>理想汽车与禾赛科技达成激光雷达战略合作</w:t>
      </w:r>
    </w:p>
    <w:p w14:paraId="5A904516" w14:textId="77777777" w:rsidR="0090672D" w:rsidRDefault="0090672D" w:rsidP="00F232AD">
      <w:r w:rsidRPr="00C85B21">
        <w:t>7月9日，激光雷达初创企业禾赛科技宣布，已经与理想汽车达成基于车规级混合固态激光雷达的合作，理想汽车CTO王凯，禾赛科技CEO李一帆出席了合作签约仪式。</w:t>
      </w:r>
    </w:p>
    <w:p w14:paraId="6BB753D3" w14:textId="77777777" w:rsidR="0090672D" w:rsidRDefault="0090672D" w:rsidP="00F232AD">
      <w:pPr>
        <w:ind w:left="210" w:hangingChars="100" w:hanging="210"/>
        <w:rPr>
          <w:rFonts w:cs="宋体"/>
          <w:b/>
          <w:bCs/>
          <w:i/>
          <w:iCs/>
        </w:rPr>
      </w:pPr>
      <w:r w:rsidRPr="00F94E69">
        <w:rPr>
          <w:rFonts w:cs="宋体" w:hint="eastAsia"/>
          <w:b/>
          <w:bCs/>
          <w:i/>
          <w:iCs/>
        </w:rPr>
        <w:t>分析：。</w:t>
      </w:r>
    </w:p>
    <w:p w14:paraId="3C203692" w14:textId="77777777" w:rsidR="0090672D" w:rsidRPr="00B02DE3" w:rsidRDefault="0090672D" w:rsidP="00F232AD">
      <w:pPr>
        <w:pStyle w:val="a8"/>
        <w:numPr>
          <w:ilvl w:val="3"/>
          <w:numId w:val="17"/>
        </w:numPr>
        <w:ind w:firstLineChars="0"/>
        <w:jc w:val="left"/>
        <w:outlineLvl w:val="1"/>
        <w:rPr>
          <w:b/>
        </w:rPr>
      </w:pPr>
      <w:r w:rsidRPr="00B02DE3">
        <w:rPr>
          <w:rFonts w:hint="eastAsia"/>
          <w:b/>
        </w:rPr>
        <w:t>通用汽车中国前瞻设计中心焕新启用</w:t>
      </w:r>
    </w:p>
    <w:p w14:paraId="3ADA5EA6" w14:textId="77777777" w:rsidR="0090672D" w:rsidRDefault="0090672D" w:rsidP="00F232AD">
      <w:r>
        <w:rPr>
          <w:rFonts w:hint="eastAsia"/>
        </w:rPr>
        <w:t>国内领先的一站式汽车设计中心——全新升级扩建的通用汽车中国前瞻设计中心今天正式焕新启用。作为通用汽车全球设计体系的重要组成部分，扩容后的前瞻设计中心将实现设计能力翻番，进一步助力通用汽车开发具有本土特色的未来出行。</w:t>
      </w:r>
    </w:p>
    <w:p w14:paraId="666DD773" w14:textId="77777777" w:rsidR="0090672D" w:rsidRDefault="0090672D" w:rsidP="00F232AD">
      <w:r>
        <w:rPr>
          <w:rFonts w:hint="eastAsia"/>
        </w:rPr>
        <w:t>扩容后的前瞻设计中心面积达五千余平方米，设施包括全尺寸油泥铣削平台、色彩与材料工作室、沉浸式虚拟评审室、虚拟现实评审室等，实现了从概念创新，数字设计，虚拟现实和沉浸式技术应用，到实体模型制作和设计验证的全功能覆盖。启用后，前瞻设计中心将专注于纯电智能网联汽车、自动驾驶汽车等未来概念车的开发，并积极探索更多出行可能。</w:t>
      </w:r>
    </w:p>
    <w:p w14:paraId="1EEF4C1E" w14:textId="77777777" w:rsidR="0090672D" w:rsidRDefault="0090672D" w:rsidP="00F232AD">
      <w:pPr>
        <w:ind w:left="210" w:hangingChars="100" w:hanging="210"/>
        <w:rPr>
          <w:rFonts w:cs="宋体"/>
          <w:b/>
          <w:bCs/>
          <w:i/>
          <w:iCs/>
        </w:rPr>
      </w:pPr>
      <w:r w:rsidRPr="00F94E69">
        <w:rPr>
          <w:rFonts w:cs="宋体" w:hint="eastAsia"/>
          <w:b/>
          <w:bCs/>
          <w:i/>
          <w:iCs/>
        </w:rPr>
        <w:t>分析：。</w:t>
      </w:r>
    </w:p>
    <w:p w14:paraId="5D47DF9B" w14:textId="77777777" w:rsidR="0090672D" w:rsidRPr="00C84A5D" w:rsidRDefault="0090672D" w:rsidP="00F232AD">
      <w:pPr>
        <w:pStyle w:val="a8"/>
        <w:numPr>
          <w:ilvl w:val="3"/>
          <w:numId w:val="17"/>
        </w:numPr>
        <w:ind w:firstLineChars="0"/>
        <w:jc w:val="left"/>
        <w:outlineLvl w:val="1"/>
        <w:rPr>
          <w:b/>
        </w:rPr>
      </w:pPr>
      <w:r w:rsidRPr="00C84A5D">
        <w:rPr>
          <w:rFonts w:hint="eastAsia"/>
          <w:b/>
        </w:rPr>
        <w:t>蔚来计划</w:t>
      </w:r>
      <w:r w:rsidRPr="00C84A5D">
        <w:rPr>
          <w:b/>
        </w:rPr>
        <w:t>2025年建成4000座换电站</w:t>
      </w:r>
    </w:p>
    <w:p w14:paraId="295A2CCE" w14:textId="77777777" w:rsidR="0090672D" w:rsidRPr="00CB492C" w:rsidRDefault="0090672D" w:rsidP="00F232AD">
      <w:r w:rsidRPr="00CB492C">
        <w:t>7月9日，蔚来举办NIOPOWERDAY，蔚来以“车、桩、站、人、云”为主题阐述了在能源业务上的布局。换电站方面，蔚来计划到2025年底，全球换电站总数将超过4000座。今年的建成目标总数也由500座提升至700座以上。</w:t>
      </w:r>
    </w:p>
    <w:p w14:paraId="0375991B" w14:textId="77777777" w:rsidR="0090672D" w:rsidRDefault="0090672D" w:rsidP="00F232AD">
      <w:pPr>
        <w:ind w:left="210" w:hangingChars="100" w:hanging="210"/>
        <w:rPr>
          <w:rFonts w:cs="宋体"/>
          <w:b/>
          <w:bCs/>
          <w:i/>
          <w:iCs/>
        </w:rPr>
      </w:pPr>
      <w:r w:rsidRPr="00F94E69">
        <w:rPr>
          <w:rFonts w:cs="宋体" w:hint="eastAsia"/>
          <w:b/>
          <w:bCs/>
          <w:i/>
          <w:iCs/>
        </w:rPr>
        <w:t>分析：。</w:t>
      </w:r>
    </w:p>
    <w:p w14:paraId="6C08D325" w14:textId="77777777" w:rsidR="0090672D" w:rsidRPr="00916A4F" w:rsidRDefault="0090672D" w:rsidP="00F232AD">
      <w:pPr>
        <w:pStyle w:val="a8"/>
        <w:numPr>
          <w:ilvl w:val="3"/>
          <w:numId w:val="17"/>
        </w:numPr>
        <w:ind w:firstLineChars="0"/>
        <w:jc w:val="left"/>
        <w:outlineLvl w:val="1"/>
        <w:rPr>
          <w:b/>
        </w:rPr>
      </w:pPr>
      <w:r w:rsidRPr="00916A4F">
        <w:rPr>
          <w:rFonts w:hint="eastAsia"/>
          <w:b/>
        </w:rPr>
        <w:t>沃尔沃和吉利控股联合成立动力总成公司</w:t>
      </w:r>
    </w:p>
    <w:p w14:paraId="29991799" w14:textId="77777777" w:rsidR="0090672D" w:rsidRDefault="0090672D" w:rsidP="00F232AD">
      <w:r>
        <w:rPr>
          <w:rFonts w:hint="eastAsia"/>
        </w:rPr>
        <w:t>从官方获悉，沃尔沃汽车将与吉利控股公司联合成立名为</w:t>
      </w:r>
      <w:r>
        <w:t>Aurobay的合资公司。据悉，双方将合并部分业务，并通过新公司研发下一代内燃机、变速箱及混合动力系统。</w:t>
      </w:r>
    </w:p>
    <w:p w14:paraId="712B0472" w14:textId="77777777" w:rsidR="0090672D" w:rsidRDefault="0090672D" w:rsidP="00F232AD">
      <w:r>
        <w:rPr>
          <w:rFonts w:hint="eastAsia"/>
        </w:rPr>
        <w:t>新公司将成为全球完整的动力系统解决方案供应商，起初将由沃尔沃和吉利控股共有，沃尔沃将转让其全资子公司瑞典动力总成公司的所有资产。此后，沃尔沃将全面专注于全新电动车的研发。未来，混合动力系统将由新公司</w:t>
      </w:r>
      <w:r>
        <w:t>Aurobay提供。</w:t>
      </w:r>
    </w:p>
    <w:p w14:paraId="1A568EA4" w14:textId="77777777" w:rsidR="0090672D" w:rsidRDefault="0090672D" w:rsidP="00F232AD">
      <w:pPr>
        <w:ind w:left="210" w:hangingChars="100" w:hanging="210"/>
        <w:rPr>
          <w:rFonts w:cs="宋体"/>
          <w:b/>
          <w:bCs/>
          <w:i/>
          <w:iCs/>
        </w:rPr>
      </w:pPr>
      <w:r w:rsidRPr="00F94E69">
        <w:rPr>
          <w:rFonts w:cs="宋体" w:hint="eastAsia"/>
          <w:b/>
          <w:bCs/>
          <w:i/>
          <w:iCs/>
        </w:rPr>
        <w:t>分析：。</w:t>
      </w:r>
    </w:p>
    <w:p w14:paraId="05AADB8F" w14:textId="77777777" w:rsidR="0090672D" w:rsidRPr="0056697B" w:rsidRDefault="0090672D" w:rsidP="00F232AD">
      <w:pPr>
        <w:pStyle w:val="a8"/>
        <w:numPr>
          <w:ilvl w:val="3"/>
          <w:numId w:val="17"/>
        </w:numPr>
        <w:ind w:firstLineChars="0"/>
        <w:jc w:val="left"/>
        <w:outlineLvl w:val="1"/>
        <w:rPr>
          <w:b/>
        </w:rPr>
      </w:pPr>
      <w:r w:rsidRPr="0056697B">
        <w:rPr>
          <w:b/>
        </w:rPr>
        <w:t>小鹏汽车港交所上市</w:t>
      </w:r>
      <w:r w:rsidRPr="0056697B">
        <w:rPr>
          <w:rFonts w:hint="eastAsia"/>
          <w:b/>
        </w:rPr>
        <w:t>市值达</w:t>
      </w:r>
      <w:r w:rsidRPr="0056697B">
        <w:rPr>
          <w:b/>
        </w:rPr>
        <w:t>2,800亿港元</w:t>
      </w:r>
    </w:p>
    <w:p w14:paraId="06B5B659" w14:textId="77777777" w:rsidR="0090672D" w:rsidRDefault="0090672D" w:rsidP="00F232AD">
      <w:r>
        <w:t>7月7日，小鹏汽车正式于香港联合交易所主板挂牌交易，股价高开1.82%，报168港元，市值达2,800亿港元。公司发行8,500万股，每股定价165港元。其中公开发售425万股A类普通股，国际发售8,075万股A类普通股，未行使超额配售权情况下，全球发售所得款项净额约137.81亿港元。</w:t>
      </w:r>
    </w:p>
    <w:p w14:paraId="04212D0F" w14:textId="77777777" w:rsidR="0090672D" w:rsidRDefault="0090672D" w:rsidP="00F232AD">
      <w:pPr>
        <w:ind w:left="210" w:hangingChars="100" w:hanging="210"/>
        <w:rPr>
          <w:rFonts w:cs="宋体"/>
          <w:b/>
          <w:bCs/>
          <w:i/>
          <w:iCs/>
        </w:rPr>
      </w:pPr>
      <w:r w:rsidRPr="00F94E69">
        <w:rPr>
          <w:rFonts w:cs="宋体" w:hint="eastAsia"/>
          <w:b/>
          <w:bCs/>
          <w:i/>
          <w:iCs/>
        </w:rPr>
        <w:t>分析：。</w:t>
      </w:r>
    </w:p>
    <w:p w14:paraId="07CA38D2" w14:textId="77777777" w:rsidR="0090672D" w:rsidRPr="0056697B" w:rsidRDefault="0090672D" w:rsidP="00F232AD">
      <w:pPr>
        <w:pStyle w:val="a8"/>
        <w:numPr>
          <w:ilvl w:val="3"/>
          <w:numId w:val="17"/>
        </w:numPr>
        <w:ind w:firstLineChars="0"/>
        <w:jc w:val="left"/>
        <w:outlineLvl w:val="1"/>
        <w:rPr>
          <w:b/>
        </w:rPr>
      </w:pPr>
      <w:r w:rsidRPr="0056697B">
        <w:rPr>
          <w:rFonts w:hint="eastAsia"/>
          <w:b/>
        </w:rPr>
        <w:t>一汽</w:t>
      </w:r>
      <w:r w:rsidRPr="0056697B">
        <w:rPr>
          <w:b/>
        </w:rPr>
        <w:t>-大众成立出行公司</w:t>
      </w:r>
    </w:p>
    <w:p w14:paraId="73F295BF" w14:textId="77777777" w:rsidR="0090672D" w:rsidRDefault="0090672D" w:rsidP="00F232AD">
      <w:r>
        <w:rPr>
          <w:rFonts w:hint="eastAsia"/>
        </w:rPr>
        <w:t>摩捷智行有限责任公司成立，法定代表人为潘占福，注册资本</w:t>
      </w:r>
      <w:r>
        <w:t>4亿，经营范围包括汽车租赁、分时租赁、网络预约出租汽车经营服务等。该公司由一汽-大众汽车有限公司全资持股。</w:t>
      </w:r>
    </w:p>
    <w:p w14:paraId="3C67A8D6" w14:textId="77777777" w:rsidR="0090672D" w:rsidRDefault="0090672D" w:rsidP="00F232AD">
      <w:pPr>
        <w:ind w:left="210" w:hangingChars="100" w:hanging="210"/>
        <w:rPr>
          <w:rFonts w:cs="宋体"/>
          <w:b/>
          <w:bCs/>
          <w:i/>
          <w:iCs/>
        </w:rPr>
      </w:pPr>
      <w:r w:rsidRPr="00F94E69">
        <w:rPr>
          <w:rFonts w:cs="宋体" w:hint="eastAsia"/>
          <w:b/>
          <w:bCs/>
          <w:i/>
          <w:iCs/>
        </w:rPr>
        <w:t>分析：。</w:t>
      </w:r>
    </w:p>
    <w:p w14:paraId="6FC4FBAC" w14:textId="77777777" w:rsidR="0090672D" w:rsidRPr="009D5E35" w:rsidRDefault="0090672D" w:rsidP="00F232AD">
      <w:pPr>
        <w:pStyle w:val="a8"/>
        <w:numPr>
          <w:ilvl w:val="3"/>
          <w:numId w:val="17"/>
        </w:numPr>
        <w:ind w:firstLineChars="0"/>
        <w:jc w:val="left"/>
        <w:outlineLvl w:val="1"/>
        <w:rPr>
          <w:b/>
        </w:rPr>
      </w:pPr>
      <w:r w:rsidRPr="009D5E35">
        <w:rPr>
          <w:b/>
        </w:rPr>
        <w:t>智能电动车15万元以下可以造</w:t>
      </w:r>
    </w:p>
    <w:p w14:paraId="72F7DED5" w14:textId="77777777" w:rsidR="0090672D" w:rsidRDefault="0090672D" w:rsidP="00F232AD">
      <w:r w:rsidRPr="007E6E3D">
        <w:t>7月2日，在北京360大厦，投入造车事业后的周鸿祎接受采访时表示：</w:t>
      </w:r>
      <w:bookmarkStart w:id="1" w:name="_Hlk77119400"/>
      <w:r w:rsidRPr="007E6E3D">
        <w:t>15万元以下可以造智能电动车。周鸿祎认为在中国15万以下的车大概占了所有汽车总销量的70%，如果这个市场不打开，意味着智能电动车永远是小众产品，且刚出来的新技术成本高，只有少数人可以尝试，但是一旦发展拐点出现，用户开始大面积进入，形成网络效应后，软硬件成本将会进一步摊薄。</w:t>
      </w:r>
      <w:bookmarkEnd w:id="1"/>
    </w:p>
    <w:p w14:paraId="2A2C7A35" w14:textId="20688AEC" w:rsidR="0090672D" w:rsidRDefault="0090672D" w:rsidP="00F232AD">
      <w:pPr>
        <w:ind w:left="210" w:hangingChars="100" w:hanging="210"/>
        <w:rPr>
          <w:rFonts w:cs="宋体"/>
          <w:b/>
          <w:bCs/>
          <w:i/>
          <w:iCs/>
        </w:rPr>
      </w:pPr>
      <w:r w:rsidRPr="00F94E69">
        <w:rPr>
          <w:rFonts w:cs="宋体" w:hint="eastAsia"/>
          <w:b/>
          <w:bCs/>
          <w:i/>
          <w:iCs/>
        </w:rPr>
        <w:t>分析：。</w:t>
      </w:r>
    </w:p>
    <w:p w14:paraId="65A6518E" w14:textId="77777777" w:rsidR="00576347" w:rsidRDefault="00576347" w:rsidP="00F232AD">
      <w:pPr>
        <w:ind w:left="210" w:hangingChars="100" w:hanging="210"/>
        <w:rPr>
          <w:rFonts w:cs="宋体"/>
          <w:b/>
          <w:bCs/>
          <w:i/>
          <w:iCs/>
        </w:rPr>
      </w:pPr>
    </w:p>
    <w:p w14:paraId="162DCDD0" w14:textId="77777777" w:rsidR="00F232AD" w:rsidRPr="00D02F70" w:rsidRDefault="00F232AD" w:rsidP="00F232AD">
      <w:pPr>
        <w:pStyle w:val="a8"/>
        <w:numPr>
          <w:ilvl w:val="0"/>
          <w:numId w:val="4"/>
        </w:numPr>
        <w:ind w:firstLineChars="0"/>
        <w:outlineLvl w:val="0"/>
        <w:rPr>
          <w:b/>
        </w:rPr>
      </w:pPr>
      <w:r>
        <w:rPr>
          <w:rFonts w:hint="eastAsia"/>
          <w:b/>
        </w:rPr>
        <w:t>行业信息</w:t>
      </w:r>
    </w:p>
    <w:p w14:paraId="4B925000" w14:textId="77777777" w:rsidR="0090672D" w:rsidRDefault="0090672D" w:rsidP="00E828C1">
      <w:pPr>
        <w:pStyle w:val="a8"/>
        <w:numPr>
          <w:ilvl w:val="0"/>
          <w:numId w:val="22"/>
        </w:numPr>
        <w:ind w:firstLineChars="0"/>
        <w:outlineLvl w:val="1"/>
      </w:pPr>
      <w:r w:rsidRPr="00067A1D">
        <w:rPr>
          <w:b/>
        </w:rPr>
        <w:t>2021年5月二手车交易量146.21万辆</w:t>
      </w:r>
    </w:p>
    <w:p w14:paraId="4713DB61" w14:textId="77777777" w:rsidR="0090672D" w:rsidRDefault="0090672D" w:rsidP="00F232AD">
      <w:r>
        <w:rPr>
          <w:rFonts w:hint="eastAsia"/>
        </w:rPr>
        <w:t>中国汽车流通协会发布了</w:t>
      </w:r>
      <w:r>
        <w:t>2021年5月二手车市场数据。2021年5月，全国二手车市场交易量146.21万辆，交易量环比下降1.82%，交易金额为896.10亿元。交易量同比去年同期增长24.66%，增速持续减缓。</w:t>
      </w:r>
    </w:p>
    <w:p w14:paraId="5FD3E7BC" w14:textId="77777777" w:rsidR="0090672D" w:rsidRDefault="0090672D" w:rsidP="00F232AD">
      <w:pPr>
        <w:rPr>
          <w:rFonts w:cs="宋体"/>
          <w:b/>
          <w:bCs/>
          <w:i/>
          <w:iCs/>
        </w:rPr>
      </w:pPr>
      <w:r w:rsidRPr="00272A7B">
        <w:rPr>
          <w:rFonts w:cs="宋体" w:hint="eastAsia"/>
          <w:b/>
          <w:bCs/>
          <w:i/>
          <w:iCs/>
        </w:rPr>
        <w:t>分析：。</w:t>
      </w:r>
    </w:p>
    <w:p w14:paraId="72BC0349" w14:textId="77777777" w:rsidR="0090672D" w:rsidRPr="00416C99" w:rsidRDefault="0090672D" w:rsidP="00E828C1">
      <w:pPr>
        <w:pStyle w:val="a8"/>
        <w:numPr>
          <w:ilvl w:val="0"/>
          <w:numId w:val="22"/>
        </w:numPr>
        <w:ind w:firstLineChars="0"/>
        <w:outlineLvl w:val="1"/>
        <w:rPr>
          <w:b/>
        </w:rPr>
      </w:pPr>
      <w:r w:rsidRPr="00416C99">
        <w:rPr>
          <w:rFonts w:hint="eastAsia"/>
          <w:b/>
        </w:rPr>
        <w:t>甘肃建“</w:t>
      </w:r>
      <w:r w:rsidRPr="00416C99">
        <w:rPr>
          <w:b/>
        </w:rPr>
        <w:t>5G+智慧公路”示范项目可供自动驾驶汽车行驶</w:t>
      </w:r>
    </w:p>
    <w:p w14:paraId="31D6F391" w14:textId="77777777" w:rsidR="0090672D" w:rsidRDefault="0090672D" w:rsidP="00F232AD">
      <w:r w:rsidRPr="00CB492C">
        <w:rPr>
          <w:rFonts w:hint="eastAsia"/>
        </w:rPr>
        <w:t>依托清水驿至傅家窑公路工程，在甘肃建设首条“</w:t>
      </w:r>
      <w:r w:rsidRPr="00CB492C">
        <w:t>5G+智慧公路”示范项目。甘肃省公交建设集团总经理杨重存6日说，这条智慧公路在该省首次部署了车路协同开放式测试路段，可供自动驾驶汽车上路测试，将成为真正意义上能满足自动驾驶汽车行驶的智慧公路。当日，甘肃省平凉至天水等6条高速(一级)公路通车试运营新闻发布会在兰州召开。此次通车试运营开创了该省高速公路建设史上一次性建成通车里程最长的历史。</w:t>
      </w:r>
    </w:p>
    <w:p w14:paraId="1E4AD8D2" w14:textId="77777777" w:rsidR="0090672D" w:rsidRPr="00416C99" w:rsidRDefault="0090672D" w:rsidP="00F232AD">
      <w:pPr>
        <w:rPr>
          <w:rFonts w:cs="宋体"/>
          <w:b/>
          <w:bCs/>
          <w:i/>
          <w:iCs/>
        </w:rPr>
      </w:pPr>
      <w:r w:rsidRPr="00272A7B">
        <w:rPr>
          <w:rFonts w:cs="宋体" w:hint="eastAsia"/>
          <w:b/>
          <w:bCs/>
          <w:i/>
          <w:iCs/>
        </w:rPr>
        <w:t>分析：。</w:t>
      </w:r>
    </w:p>
    <w:p w14:paraId="386CAD48" w14:textId="77777777" w:rsidR="0090672D" w:rsidRPr="00067A1D" w:rsidRDefault="0090672D" w:rsidP="00E828C1">
      <w:pPr>
        <w:pStyle w:val="a8"/>
        <w:numPr>
          <w:ilvl w:val="0"/>
          <w:numId w:val="22"/>
        </w:numPr>
        <w:ind w:firstLineChars="0"/>
        <w:outlineLvl w:val="1"/>
        <w:rPr>
          <w:b/>
        </w:rPr>
      </w:pPr>
      <w:r w:rsidRPr="00067A1D">
        <w:rPr>
          <w:rFonts w:hint="eastAsia"/>
          <w:b/>
        </w:rPr>
        <w:t>工商变更沃尔沃经营范围新增二手车经销等</w:t>
      </w:r>
    </w:p>
    <w:p w14:paraId="3C407773" w14:textId="77777777" w:rsidR="0090672D" w:rsidRDefault="0090672D" w:rsidP="00F232AD">
      <w:r w:rsidRPr="009F67F6">
        <w:t>近日，沃尔沃（中国）投资有限公司发生工商变更，经营范围新增：销售汽车；二手车经销；机动车维修；汽车零配件批发、零售等。沃尔沃（中国）投资有限公司成立于2000年6月，注册资本约1.52亿美元，法定代表人为马军。股东信息显示，该公司由沃尔沃集团公司全资持股。</w:t>
      </w:r>
    </w:p>
    <w:p w14:paraId="10335DE2" w14:textId="77777777" w:rsidR="0090672D" w:rsidRPr="00067A1D" w:rsidRDefault="0090672D" w:rsidP="00F232AD">
      <w:pPr>
        <w:rPr>
          <w:rFonts w:cs="宋体"/>
          <w:b/>
          <w:bCs/>
          <w:i/>
          <w:iCs/>
        </w:rPr>
      </w:pPr>
      <w:r w:rsidRPr="00272A7B">
        <w:rPr>
          <w:rFonts w:cs="宋体" w:hint="eastAsia"/>
          <w:b/>
          <w:bCs/>
          <w:i/>
          <w:iCs/>
        </w:rPr>
        <w:t>分析：。</w:t>
      </w:r>
    </w:p>
    <w:p w14:paraId="1DA5582F" w14:textId="77777777" w:rsidR="0090672D" w:rsidRPr="00916A4F" w:rsidRDefault="0090672D" w:rsidP="00E828C1">
      <w:pPr>
        <w:pStyle w:val="a8"/>
        <w:numPr>
          <w:ilvl w:val="0"/>
          <w:numId w:val="22"/>
        </w:numPr>
        <w:ind w:firstLineChars="0"/>
        <w:outlineLvl w:val="1"/>
        <w:rPr>
          <w:b/>
        </w:rPr>
      </w:pPr>
      <w:r w:rsidRPr="00916A4F">
        <w:rPr>
          <w:rFonts w:hint="eastAsia"/>
          <w:b/>
        </w:rPr>
        <w:t>公安部</w:t>
      </w:r>
      <w:r w:rsidRPr="00916A4F">
        <w:rPr>
          <w:b/>
        </w:rPr>
        <w:t>:全国机动车保有量达3.84亿辆</w:t>
      </w:r>
    </w:p>
    <w:p w14:paraId="6B34B593" w14:textId="77777777" w:rsidR="0090672D" w:rsidRDefault="0090672D" w:rsidP="00F232AD">
      <w:r>
        <w:rPr>
          <w:rFonts w:hint="eastAsia"/>
        </w:rPr>
        <w:t>截至</w:t>
      </w:r>
      <w:r>
        <w:t>2021年6月，全国机动车保有量达3.84亿辆，其中新能源汽车保有量为603万辆，占汽车总量的2.06%。</w:t>
      </w:r>
    </w:p>
    <w:p w14:paraId="6026B293" w14:textId="3893A76A" w:rsidR="0090672D" w:rsidRDefault="0090672D" w:rsidP="00F232AD">
      <w:pPr>
        <w:rPr>
          <w:rFonts w:cs="宋体"/>
          <w:b/>
          <w:bCs/>
          <w:i/>
          <w:iCs/>
        </w:rPr>
      </w:pPr>
      <w:r w:rsidRPr="00272A7B">
        <w:rPr>
          <w:rFonts w:cs="宋体" w:hint="eastAsia"/>
          <w:b/>
          <w:bCs/>
          <w:i/>
          <w:iCs/>
        </w:rPr>
        <w:t>分析：。</w:t>
      </w:r>
    </w:p>
    <w:p w14:paraId="138A622E" w14:textId="77777777" w:rsidR="00576347" w:rsidRPr="00916A4F" w:rsidRDefault="00576347" w:rsidP="00F232AD">
      <w:pPr>
        <w:rPr>
          <w:rFonts w:cs="宋体"/>
          <w:b/>
          <w:bCs/>
          <w:i/>
          <w:iCs/>
        </w:rPr>
      </w:pPr>
    </w:p>
    <w:p w14:paraId="4FFB20E8" w14:textId="77777777" w:rsidR="00F232AD" w:rsidRPr="00CC5738" w:rsidRDefault="00F232AD" w:rsidP="00F232AD">
      <w:pPr>
        <w:pStyle w:val="a8"/>
        <w:numPr>
          <w:ilvl w:val="0"/>
          <w:numId w:val="4"/>
        </w:numPr>
        <w:ind w:firstLineChars="0"/>
        <w:outlineLvl w:val="0"/>
        <w:rPr>
          <w:b/>
        </w:rPr>
      </w:pPr>
      <w:r w:rsidRPr="002009FE">
        <w:rPr>
          <w:rFonts w:cs="宋体" w:hint="eastAsia"/>
          <w:b/>
          <w:bCs/>
        </w:rPr>
        <w:t>跨国集团和国际市场</w:t>
      </w:r>
    </w:p>
    <w:p w14:paraId="3AF8E955" w14:textId="77777777" w:rsidR="00DC18EE" w:rsidRPr="00781DF7" w:rsidRDefault="00DC18EE" w:rsidP="00F232AD">
      <w:pPr>
        <w:pStyle w:val="a8"/>
        <w:numPr>
          <w:ilvl w:val="0"/>
          <w:numId w:val="21"/>
        </w:numPr>
        <w:ind w:firstLineChars="0"/>
        <w:outlineLvl w:val="1"/>
        <w:rPr>
          <w:b/>
        </w:rPr>
      </w:pPr>
      <w:r w:rsidRPr="00781DF7">
        <w:rPr>
          <w:b/>
        </w:rPr>
        <w:t>LG计划10年内在电池领域投入131亿美元</w:t>
      </w:r>
    </w:p>
    <w:p w14:paraId="7A1C34BF" w14:textId="77777777" w:rsidR="00DC18EE" w:rsidRPr="00CB492C" w:rsidRDefault="00DC18EE" w:rsidP="00F232AD">
      <w:r w:rsidRPr="00CB492C">
        <w:t>LG化学计划10年内在电池领域投资15.1万亿韩元（约合131.7亿美元）。</w:t>
      </w:r>
    </w:p>
    <w:p w14:paraId="27208B02" w14:textId="77777777" w:rsidR="00DC18EE" w:rsidRPr="00604C64" w:rsidRDefault="00DC18EE" w:rsidP="00F232AD">
      <w:pPr>
        <w:rPr>
          <w:rFonts w:cs="宋体"/>
          <w:b/>
          <w:bCs/>
          <w:i/>
          <w:iCs/>
        </w:rPr>
      </w:pPr>
      <w:r w:rsidRPr="006E0BB8">
        <w:rPr>
          <w:rFonts w:cs="宋体" w:hint="eastAsia"/>
          <w:b/>
          <w:bCs/>
          <w:i/>
          <w:iCs/>
        </w:rPr>
        <w:t>分析：。</w:t>
      </w:r>
    </w:p>
    <w:p w14:paraId="26819CE0" w14:textId="77777777" w:rsidR="00DC18EE" w:rsidRPr="00C84A5D" w:rsidRDefault="00DC18EE" w:rsidP="00F232AD">
      <w:pPr>
        <w:pStyle w:val="a8"/>
        <w:numPr>
          <w:ilvl w:val="0"/>
          <w:numId w:val="21"/>
        </w:numPr>
        <w:ind w:firstLineChars="0"/>
        <w:outlineLvl w:val="1"/>
        <w:rPr>
          <w:b/>
        </w:rPr>
      </w:pPr>
      <w:r w:rsidRPr="00C84A5D">
        <w:rPr>
          <w:b/>
        </w:rPr>
        <w:t>Stellantis未来5年内投资300亿欧元发力电动车</w:t>
      </w:r>
    </w:p>
    <w:p w14:paraId="556C0C59" w14:textId="77777777" w:rsidR="00DC18EE" w:rsidRDefault="00DC18EE" w:rsidP="00F232AD">
      <w:r w:rsidRPr="00CB492C">
        <w:t>7月8日，Stellantis在线上举行了EVDAY，该公司计划到2025年，在电动化和软件开发方面投资逾300亿欧元。</w:t>
      </w:r>
    </w:p>
    <w:p w14:paraId="2D229D68" w14:textId="77777777" w:rsidR="00DC18EE" w:rsidRPr="00604C64" w:rsidRDefault="00DC18EE" w:rsidP="00F232AD">
      <w:pPr>
        <w:rPr>
          <w:rFonts w:cs="宋体"/>
          <w:b/>
          <w:bCs/>
          <w:i/>
          <w:iCs/>
        </w:rPr>
      </w:pPr>
      <w:r w:rsidRPr="006E0BB8">
        <w:rPr>
          <w:rFonts w:cs="宋体" w:hint="eastAsia"/>
          <w:b/>
          <w:bCs/>
          <w:i/>
          <w:iCs/>
        </w:rPr>
        <w:t>分析：。</w:t>
      </w:r>
    </w:p>
    <w:p w14:paraId="23FD67EA" w14:textId="77777777" w:rsidR="00DC18EE" w:rsidRPr="00180BAA" w:rsidRDefault="00DC18EE" w:rsidP="00F232AD">
      <w:pPr>
        <w:pStyle w:val="a8"/>
        <w:numPr>
          <w:ilvl w:val="0"/>
          <w:numId w:val="21"/>
        </w:numPr>
        <w:ind w:firstLineChars="0"/>
        <w:outlineLvl w:val="1"/>
        <w:rPr>
          <w:b/>
        </w:rPr>
      </w:pPr>
      <w:r w:rsidRPr="00180BAA">
        <w:rPr>
          <w:rFonts w:hint="eastAsia"/>
          <w:b/>
        </w:rPr>
        <w:t>奥迪：电动车利润两三年内将与燃油车持平</w:t>
      </w:r>
    </w:p>
    <w:p w14:paraId="4B883A46" w14:textId="77777777" w:rsidR="00DC18EE" w:rsidRDefault="00DC18EE" w:rsidP="00F232AD">
      <w:r w:rsidRPr="00735A8B">
        <w:t>奥迪首席执行官马库斯·杜斯曼目前预计该品牌的电动车在未来2-3年内将与燃油车一样盈利，这意味着奥迪目前的电动车型e-tron、e-tronQ4和e-tronGT的盈利能力欠佳。</w:t>
      </w:r>
    </w:p>
    <w:p w14:paraId="44306719" w14:textId="77777777" w:rsidR="00DC18EE" w:rsidRPr="00604C64" w:rsidRDefault="00DC18EE" w:rsidP="00F232AD">
      <w:pPr>
        <w:rPr>
          <w:rFonts w:cs="宋体"/>
          <w:b/>
          <w:bCs/>
          <w:i/>
          <w:iCs/>
        </w:rPr>
      </w:pPr>
      <w:r w:rsidRPr="006E0BB8">
        <w:rPr>
          <w:rFonts w:cs="宋体" w:hint="eastAsia"/>
          <w:b/>
          <w:bCs/>
          <w:i/>
          <w:iCs/>
        </w:rPr>
        <w:t>分析：。</w:t>
      </w:r>
    </w:p>
    <w:p w14:paraId="4F8F80BB" w14:textId="77777777" w:rsidR="00DC18EE" w:rsidRPr="0056697B" w:rsidRDefault="00DC18EE" w:rsidP="00F232AD">
      <w:pPr>
        <w:pStyle w:val="a8"/>
        <w:numPr>
          <w:ilvl w:val="0"/>
          <w:numId w:val="21"/>
        </w:numPr>
        <w:ind w:firstLineChars="0"/>
        <w:outlineLvl w:val="1"/>
        <w:rPr>
          <w:b/>
        </w:rPr>
      </w:pPr>
      <w:r w:rsidRPr="0056697B">
        <w:rPr>
          <w:rFonts w:hint="eastAsia"/>
          <w:b/>
        </w:rPr>
        <w:t>保时捷、</w:t>
      </w:r>
      <w:r w:rsidRPr="0056697B">
        <w:rPr>
          <w:b/>
        </w:rPr>
        <w:t>Rimac和布加迪成立合资公司打造顶级电动超跑</w:t>
      </w:r>
    </w:p>
    <w:p w14:paraId="4F4A56EE" w14:textId="77777777" w:rsidR="00DC18EE" w:rsidRDefault="00DC18EE" w:rsidP="00F232AD">
      <w:r>
        <w:rPr>
          <w:rFonts w:hint="eastAsia"/>
        </w:rPr>
        <w:t>保时捷和</w:t>
      </w:r>
      <w:r>
        <w:t>Rimac已经同意成立一家包括布加迪在内的合资企业，这项目合作堪称超跑领域的完美组合。保时捷全球执行董事会主席奥博穆（OliverBlume）和Rimac创始人兼首席执行官MateRimac已经签署了相关协议。</w:t>
      </w:r>
    </w:p>
    <w:p w14:paraId="71F5CFDC" w14:textId="77777777" w:rsidR="00DC18EE" w:rsidRPr="00957E59" w:rsidRDefault="00DC18EE" w:rsidP="00F232AD">
      <w:pPr>
        <w:rPr>
          <w:rFonts w:cs="宋体"/>
          <w:b/>
          <w:bCs/>
          <w:i/>
          <w:iCs/>
        </w:rPr>
      </w:pPr>
      <w:r w:rsidRPr="006E0BB8">
        <w:rPr>
          <w:rFonts w:cs="宋体" w:hint="eastAsia"/>
          <w:b/>
          <w:bCs/>
          <w:i/>
          <w:iCs/>
        </w:rPr>
        <w:t>分析：。</w:t>
      </w:r>
    </w:p>
    <w:p w14:paraId="66AB3E14" w14:textId="34E496AB" w:rsidR="00DC18EE" w:rsidRPr="00604C64" w:rsidRDefault="00DC18EE" w:rsidP="00F232AD">
      <w:pPr>
        <w:pStyle w:val="a8"/>
        <w:numPr>
          <w:ilvl w:val="0"/>
          <w:numId w:val="21"/>
        </w:numPr>
        <w:ind w:firstLineChars="0"/>
        <w:outlineLvl w:val="1"/>
        <w:rPr>
          <w:b/>
        </w:rPr>
      </w:pPr>
      <w:r w:rsidRPr="00604C64">
        <w:rPr>
          <w:b/>
        </w:rPr>
        <w:t>特斯拉公布二季度交付数据</w:t>
      </w:r>
      <w:r w:rsidR="00AC0664" w:rsidRPr="00604C64">
        <w:rPr>
          <w:rFonts w:hint="eastAsia"/>
          <w:b/>
        </w:rPr>
        <w:t>超</w:t>
      </w:r>
      <w:r w:rsidR="00AC0664" w:rsidRPr="00604C64">
        <w:rPr>
          <w:b/>
        </w:rPr>
        <w:t>20.1万辆</w:t>
      </w:r>
    </w:p>
    <w:p w14:paraId="52796B51" w14:textId="77777777" w:rsidR="00DC18EE" w:rsidRDefault="00DC18EE" w:rsidP="00F232AD">
      <w:r>
        <w:rPr>
          <w:rFonts w:hint="eastAsia"/>
        </w:rPr>
        <w:t>特斯拉公布了</w:t>
      </w:r>
      <w:r>
        <w:t>2021年第二季度的全球交付报告，共完成201250辆车的交付以及206421辆车的生产。芯片供应紧张、原料价格上涨造成的多次涨价，并未对特斯拉的全球销量造成太大的影响，交付数字仍旧再创历史新高。从交付数据上来看，ModelS和ModelX(参数|询价)车型的产量为2340辆，交付量为1890辆；Model3和ModelY的产量为204081辆，交付量为199360辆。Model3与ModelY依然是特斯来品牌的主销车型，并保持着增长态势。</w:t>
      </w:r>
    </w:p>
    <w:p w14:paraId="1716EB67" w14:textId="77777777" w:rsidR="00DC18EE" w:rsidRPr="00604C64" w:rsidRDefault="00DC18EE" w:rsidP="00F232AD">
      <w:pPr>
        <w:rPr>
          <w:rFonts w:cs="宋体"/>
          <w:b/>
          <w:bCs/>
          <w:i/>
          <w:iCs/>
        </w:rPr>
      </w:pPr>
      <w:r w:rsidRPr="006E0BB8">
        <w:rPr>
          <w:rFonts w:cs="宋体" w:hint="eastAsia"/>
          <w:b/>
          <w:bCs/>
          <w:i/>
          <w:iCs/>
        </w:rPr>
        <w:t>分析：。</w:t>
      </w:r>
    </w:p>
    <w:p w14:paraId="65519440" w14:textId="77777777" w:rsidR="00DC18EE" w:rsidRPr="00781DF7" w:rsidRDefault="00DC18EE" w:rsidP="00F232AD">
      <w:pPr>
        <w:pStyle w:val="a8"/>
        <w:numPr>
          <w:ilvl w:val="0"/>
          <w:numId w:val="21"/>
        </w:numPr>
        <w:ind w:firstLineChars="0"/>
        <w:outlineLvl w:val="1"/>
        <w:rPr>
          <w:b/>
        </w:rPr>
      </w:pPr>
      <w:r w:rsidRPr="00781DF7">
        <w:rPr>
          <w:rFonts w:hint="eastAsia"/>
          <w:b/>
        </w:rPr>
        <w:t>大众集团</w:t>
      </w:r>
      <w:r w:rsidRPr="00781DF7">
        <w:rPr>
          <w:b/>
        </w:rPr>
        <w:t>CEO迪斯任期或将延至2025年</w:t>
      </w:r>
    </w:p>
    <w:p w14:paraId="05B1402F" w14:textId="77777777" w:rsidR="00DC18EE" w:rsidRDefault="00DC18EE" w:rsidP="00F232AD">
      <w:r w:rsidRPr="00CB492C">
        <w:t>大众汽车会在当地时间7月9日讨论是否延长迪斯合同的事项。报道中称，两位知情人士表示，7月9日的会议距离大众战略日——7月13日仅几天的时间，大众监事会可能会决定将迪斯的任期延长两年至2025年。</w:t>
      </w:r>
    </w:p>
    <w:p w14:paraId="7BF7F1E2" w14:textId="77777777" w:rsidR="00DC18EE" w:rsidRPr="00604C64" w:rsidRDefault="00DC18EE" w:rsidP="00F232AD">
      <w:pPr>
        <w:rPr>
          <w:rFonts w:cs="宋体"/>
          <w:b/>
          <w:bCs/>
          <w:i/>
          <w:iCs/>
        </w:rPr>
      </w:pPr>
      <w:r w:rsidRPr="006E0BB8">
        <w:rPr>
          <w:rFonts w:cs="宋体" w:hint="eastAsia"/>
          <w:b/>
          <w:bCs/>
          <w:i/>
          <w:iCs/>
        </w:rPr>
        <w:t>分析：。</w:t>
      </w:r>
    </w:p>
    <w:p w14:paraId="758BF6E4" w14:textId="77777777" w:rsidR="00DC18EE" w:rsidRPr="00180BAA" w:rsidRDefault="00DC18EE" w:rsidP="00F232AD">
      <w:pPr>
        <w:pStyle w:val="a8"/>
        <w:numPr>
          <w:ilvl w:val="0"/>
          <w:numId w:val="21"/>
        </w:numPr>
        <w:ind w:firstLineChars="0"/>
        <w:outlineLvl w:val="1"/>
        <w:rPr>
          <w:b/>
        </w:rPr>
      </w:pPr>
      <w:r w:rsidRPr="00180BAA">
        <w:rPr>
          <w:rFonts w:hint="eastAsia"/>
          <w:b/>
        </w:rPr>
        <w:t>丰田汽车在美销量首超通用</w:t>
      </w:r>
    </w:p>
    <w:p w14:paraId="158B7D58" w14:textId="77777777" w:rsidR="00DC18EE" w:rsidRDefault="00DC18EE" w:rsidP="00F232AD">
      <w:r w:rsidRPr="0024658C">
        <w:t>丰田汽车在美国的二季度销量688,812台，同比上涨73.1%。丰田首次超越通用汽车，成为美国市场第二季度销量冠军。</w:t>
      </w:r>
    </w:p>
    <w:p w14:paraId="23545DD4" w14:textId="77777777" w:rsidR="00DC18EE" w:rsidRPr="00604C64" w:rsidRDefault="00DC18EE" w:rsidP="00F232AD">
      <w:pPr>
        <w:rPr>
          <w:rFonts w:cs="宋体"/>
          <w:b/>
          <w:bCs/>
          <w:i/>
          <w:iCs/>
        </w:rPr>
      </w:pPr>
      <w:r w:rsidRPr="006E0BB8">
        <w:rPr>
          <w:rFonts w:cs="宋体" w:hint="eastAsia"/>
          <w:b/>
          <w:bCs/>
          <w:i/>
          <w:iCs/>
        </w:rPr>
        <w:t>分析：。</w:t>
      </w:r>
    </w:p>
    <w:p w14:paraId="76A06514" w14:textId="77777777" w:rsidR="00DC18EE" w:rsidRPr="0016092D" w:rsidRDefault="00DC18EE" w:rsidP="00F232AD">
      <w:pPr>
        <w:pStyle w:val="a8"/>
        <w:numPr>
          <w:ilvl w:val="0"/>
          <w:numId w:val="21"/>
        </w:numPr>
        <w:ind w:firstLineChars="0"/>
        <w:outlineLvl w:val="1"/>
        <w:rPr>
          <w:b/>
        </w:rPr>
      </w:pPr>
      <w:r w:rsidRPr="0016092D">
        <w:rPr>
          <w:rFonts w:hint="eastAsia"/>
          <w:b/>
        </w:rPr>
        <w:t>供应链困境持续</w:t>
      </w:r>
      <w:r w:rsidRPr="0016092D">
        <w:rPr>
          <w:b/>
        </w:rPr>
        <w:t>德国大幅下调汽车产量预测</w:t>
      </w:r>
    </w:p>
    <w:p w14:paraId="0252B305" w14:textId="77777777" w:rsidR="00DC18EE" w:rsidRDefault="00DC18EE" w:rsidP="00F232AD">
      <w:r>
        <w:t>7月5日，德国汽车行业机构大幅下调了今年的产量增长预期。此举表明，当前汽车制造商正在努力应对供应不足的问题，疫情后的产量恢复之路将充满坎坷。</w:t>
      </w:r>
    </w:p>
    <w:p w14:paraId="39AA78F2" w14:textId="77777777" w:rsidR="00DC18EE" w:rsidRDefault="00DC18EE" w:rsidP="00F232AD">
      <w:r>
        <w:rPr>
          <w:rFonts w:hint="eastAsia"/>
        </w:rPr>
        <w:t>德国汽车制造商协会（</w:t>
      </w:r>
      <w:r>
        <w:t>VDA）将其对产量增长的预期从之前的13%下调至3%，并称最近几个月的产量“大大低于预期”。该机构当前预计，今年德国汽车产量将达到360万辆，与上一次预测相比减少了40万辆。</w:t>
      </w:r>
    </w:p>
    <w:p w14:paraId="5BEEA33F" w14:textId="77777777" w:rsidR="00DC18EE" w:rsidRPr="0016092D" w:rsidRDefault="00DC18EE" w:rsidP="00F232AD">
      <w:pPr>
        <w:rPr>
          <w:rFonts w:cs="宋体"/>
          <w:b/>
          <w:bCs/>
          <w:i/>
          <w:iCs/>
        </w:rPr>
      </w:pPr>
      <w:r w:rsidRPr="006E0BB8">
        <w:rPr>
          <w:rFonts w:cs="宋体" w:hint="eastAsia"/>
          <w:b/>
          <w:bCs/>
          <w:i/>
          <w:iCs/>
        </w:rPr>
        <w:t>分析：。</w:t>
      </w:r>
    </w:p>
    <w:p w14:paraId="035906C8" w14:textId="77777777" w:rsidR="00DC18EE" w:rsidRPr="007A15B9" w:rsidRDefault="00DC18EE" w:rsidP="00F232AD">
      <w:pPr>
        <w:pStyle w:val="a8"/>
        <w:numPr>
          <w:ilvl w:val="0"/>
          <w:numId w:val="21"/>
        </w:numPr>
        <w:ind w:firstLineChars="0"/>
        <w:outlineLvl w:val="1"/>
        <w:rPr>
          <w:b/>
        </w:rPr>
      </w:pPr>
      <w:r w:rsidRPr="007A15B9">
        <w:rPr>
          <w:rFonts w:hint="eastAsia"/>
          <w:b/>
        </w:rPr>
        <w:t>曼恩自动驾驶卡车测试项目大获成功</w:t>
      </w:r>
    </w:p>
    <w:p w14:paraId="0965E3BA" w14:textId="77777777" w:rsidR="00DC18EE" w:rsidRDefault="00DC18EE" w:rsidP="00F232AD">
      <w:r>
        <w:rPr>
          <w:rFonts w:hint="eastAsia"/>
        </w:rPr>
        <w:t>曼恩商用车与德国码头运营商汉堡港务仓储股份有限公司战略合作的“</w:t>
      </w:r>
      <w:r>
        <w:t>HamburgTruckPilot”自动驾驶卡车测试项目大获成功，标志着自动化驾驶卡车可以高效、安全地应用于集成运输物流工作场景中。</w:t>
      </w:r>
    </w:p>
    <w:p w14:paraId="24DE0B79" w14:textId="77777777" w:rsidR="00DC18EE" w:rsidRDefault="00DC18EE" w:rsidP="00F232AD">
      <w:r>
        <w:rPr>
          <w:rFonts w:hint="eastAsia"/>
        </w:rPr>
        <w:t>本次实际试驾在</w:t>
      </w:r>
      <w:r>
        <w:t>HHLA公司旗下的Altenwerder集装箱码头进行，由曼恩商用车、HHLA公司与Weets公司共同合作测试自动驾驶卡车的实操应用情况。值得一提的是，在试驾期间，配有电子自动化系统的卡车也被投入到日常的物流运输运营之中。在经过完整的实际驾驶测试、数据收集与分析研究后，本次试驾测试证明了自动卡车是能够被投放到集成终端流程中，这也意味着自动驾驶的时代即将到来。</w:t>
      </w:r>
    </w:p>
    <w:p w14:paraId="756ADD92" w14:textId="77777777" w:rsidR="00DC18EE" w:rsidRPr="00957E59" w:rsidRDefault="00DC18EE" w:rsidP="00F232AD">
      <w:pPr>
        <w:rPr>
          <w:rFonts w:cs="宋体"/>
          <w:b/>
          <w:bCs/>
          <w:i/>
          <w:iCs/>
        </w:rPr>
      </w:pPr>
      <w:r w:rsidRPr="006E0BB8">
        <w:rPr>
          <w:rFonts w:cs="宋体" w:hint="eastAsia"/>
          <w:b/>
          <w:bCs/>
          <w:i/>
          <w:iCs/>
        </w:rPr>
        <w:t>分析：。</w:t>
      </w:r>
    </w:p>
    <w:p w14:paraId="39CF403F" w14:textId="77777777" w:rsidR="00DC18EE" w:rsidRPr="00781DF7" w:rsidRDefault="00DC18EE" w:rsidP="00F232AD">
      <w:pPr>
        <w:pStyle w:val="a8"/>
        <w:numPr>
          <w:ilvl w:val="0"/>
          <w:numId w:val="21"/>
        </w:numPr>
        <w:ind w:firstLineChars="0"/>
        <w:outlineLvl w:val="1"/>
        <w:rPr>
          <w:b/>
        </w:rPr>
      </w:pPr>
      <w:r w:rsidRPr="00781DF7">
        <w:rPr>
          <w:rFonts w:hint="eastAsia"/>
          <w:b/>
        </w:rPr>
        <w:t>台积电二季度销售额同比增长</w:t>
      </w:r>
      <w:r w:rsidRPr="00781DF7">
        <w:rPr>
          <w:b/>
        </w:rPr>
        <w:t>20%</w:t>
      </w:r>
    </w:p>
    <w:p w14:paraId="5EE07705" w14:textId="77777777" w:rsidR="00DC18EE" w:rsidRDefault="00DC18EE" w:rsidP="00F232AD">
      <w:r w:rsidRPr="00CB492C">
        <w:t>7月9日，台积电发布的数据显示，二季度销售额同比增长20%，至3721亿台币（约合133亿美元）。其中6月份销售额为1485亿台币（约合53亿美元），同比增长23%，得益于来自汽车和其他行业的强劲的芯片需求。</w:t>
      </w:r>
    </w:p>
    <w:p w14:paraId="6442D541" w14:textId="77777777" w:rsidR="00DC18EE" w:rsidRPr="00604C64" w:rsidRDefault="00DC18EE" w:rsidP="00F232AD">
      <w:pPr>
        <w:rPr>
          <w:rFonts w:cs="宋体"/>
          <w:b/>
          <w:bCs/>
          <w:i/>
          <w:iCs/>
        </w:rPr>
      </w:pPr>
      <w:r w:rsidRPr="006E0BB8">
        <w:rPr>
          <w:rFonts w:cs="宋体" w:hint="eastAsia"/>
          <w:b/>
          <w:bCs/>
          <w:i/>
          <w:iCs/>
        </w:rPr>
        <w:t>分析：。</w:t>
      </w:r>
    </w:p>
    <w:p w14:paraId="72FC01AA" w14:textId="77777777" w:rsidR="00DC18EE" w:rsidRPr="00DD1AE6" w:rsidRDefault="00DC18EE" w:rsidP="00F232AD">
      <w:pPr>
        <w:pStyle w:val="a8"/>
        <w:numPr>
          <w:ilvl w:val="0"/>
          <w:numId w:val="21"/>
        </w:numPr>
        <w:ind w:firstLineChars="0"/>
        <w:outlineLvl w:val="1"/>
        <w:rPr>
          <w:b/>
        </w:rPr>
      </w:pPr>
      <w:r w:rsidRPr="00DD1AE6">
        <w:rPr>
          <w:rFonts w:hint="eastAsia"/>
          <w:b/>
        </w:rPr>
        <w:t>通用将在美国为下一代电动汽车电池采购锂</w:t>
      </w:r>
    </w:p>
    <w:p w14:paraId="48D8DBE8" w14:textId="77777777" w:rsidR="00DC18EE" w:rsidRDefault="00DC18EE" w:rsidP="00F232AD">
      <w:r>
        <w:rPr>
          <w:rFonts w:hint="eastAsia"/>
        </w:rPr>
        <w:t>通用已经同意向</w:t>
      </w:r>
      <w:r>
        <w:t>ControlledThermalResources公司投资数百万美元，并与该公司达成合作，确保从加州获得低成本锂，锂是该通用Ultium电池的关键原料。</w:t>
      </w:r>
    </w:p>
    <w:p w14:paraId="42792494" w14:textId="77777777" w:rsidR="00DC18EE" w:rsidRDefault="00DC18EE" w:rsidP="00F232AD">
      <w:r>
        <w:rPr>
          <w:rFonts w:hint="eastAsia"/>
        </w:rPr>
        <w:t>这项投资是通用汽车承诺到</w:t>
      </w:r>
      <w:r>
        <w:t>2025年投入350亿美元用于电动汽车和自动驾驶汽车开发的一部分。该项目的第一阶段预计在2024年生产锂。</w:t>
      </w:r>
    </w:p>
    <w:p w14:paraId="3C7D1EAD" w14:textId="77777777" w:rsidR="00DC18EE" w:rsidRPr="00DD1AE6" w:rsidRDefault="00DC18EE" w:rsidP="00F232AD">
      <w:pPr>
        <w:rPr>
          <w:rFonts w:cs="宋体"/>
          <w:b/>
          <w:bCs/>
          <w:i/>
          <w:iCs/>
        </w:rPr>
      </w:pPr>
      <w:r w:rsidRPr="006E0BB8">
        <w:rPr>
          <w:rFonts w:cs="宋体" w:hint="eastAsia"/>
          <w:b/>
          <w:bCs/>
          <w:i/>
          <w:iCs/>
        </w:rPr>
        <w:t>分析：。</w:t>
      </w:r>
    </w:p>
    <w:p w14:paraId="63CA1005" w14:textId="77777777" w:rsidR="00DC18EE" w:rsidRPr="006D0C7C" w:rsidRDefault="00DC18EE" w:rsidP="00F232AD">
      <w:pPr>
        <w:pStyle w:val="a8"/>
        <w:numPr>
          <w:ilvl w:val="0"/>
          <w:numId w:val="21"/>
        </w:numPr>
        <w:ind w:firstLineChars="0"/>
        <w:outlineLvl w:val="1"/>
        <w:rPr>
          <w:b/>
        </w:rPr>
      </w:pPr>
      <w:r w:rsidRPr="006D0C7C">
        <w:rPr>
          <w:rFonts w:hint="eastAsia"/>
          <w:b/>
        </w:rPr>
        <w:t>现代向美国锂金属电池初创企业</w:t>
      </w:r>
      <w:r w:rsidRPr="006D0C7C">
        <w:rPr>
          <w:b/>
        </w:rPr>
        <w:t>SES投资1亿美元</w:t>
      </w:r>
    </w:p>
    <w:p w14:paraId="59D56C0D" w14:textId="77777777" w:rsidR="00DC18EE" w:rsidRDefault="00DC18EE" w:rsidP="00F232AD">
      <w:r>
        <w:rPr>
          <w:rFonts w:hint="eastAsia"/>
        </w:rPr>
        <w:t>现代将向美国固态电池初创企业</w:t>
      </w:r>
      <w:r>
        <w:t>SolidEnergySystems（SES）投资1亿美元，此举有望帮助现代获得下一代电动汽车电池技术。截至目前，SES已经吸引了来自美国车企通用和韩国SK集团的股权投资。该公司的目标是在2025年实现锂金属电池的商业化，他们正在波士顿附近建立一座工厂，用于生产电池原型，该工厂将于2023年开始与通用联合运行。在锂金属电池中，阳极被极薄的锂箔代替，因此能量密度高于普通锂离子电池。能量密度提高之后，电池的体积得以缩小，从而降低车身重量，并提升车辆续航里程。</w:t>
      </w:r>
    </w:p>
    <w:p w14:paraId="6B9F1F90" w14:textId="77777777" w:rsidR="00DC18EE" w:rsidRPr="00604C64" w:rsidRDefault="00DC18EE" w:rsidP="00F232AD">
      <w:pPr>
        <w:rPr>
          <w:rFonts w:cs="宋体"/>
          <w:b/>
          <w:bCs/>
          <w:i/>
          <w:iCs/>
        </w:rPr>
      </w:pPr>
      <w:r w:rsidRPr="006E0BB8">
        <w:rPr>
          <w:rFonts w:cs="宋体" w:hint="eastAsia"/>
          <w:b/>
          <w:bCs/>
          <w:i/>
          <w:iCs/>
        </w:rPr>
        <w:t>分析：。</w:t>
      </w:r>
    </w:p>
    <w:p w14:paraId="3600C464" w14:textId="77777777" w:rsidR="00DC18EE" w:rsidRPr="00DD1AE6" w:rsidRDefault="00DC18EE" w:rsidP="00F232AD">
      <w:pPr>
        <w:pStyle w:val="a8"/>
        <w:numPr>
          <w:ilvl w:val="0"/>
          <w:numId w:val="21"/>
        </w:numPr>
        <w:ind w:firstLineChars="0"/>
        <w:outlineLvl w:val="1"/>
        <w:rPr>
          <w:b/>
        </w:rPr>
      </w:pPr>
      <w:r w:rsidRPr="00DD1AE6">
        <w:rPr>
          <w:rFonts w:hint="eastAsia"/>
          <w:b/>
        </w:rPr>
        <w:t>重组继续</w:t>
      </w:r>
      <w:r w:rsidRPr="00DD1AE6">
        <w:rPr>
          <w:b/>
        </w:rPr>
        <w:t>迈巴赫/AMG和奔驰G将合为新公司</w:t>
      </w:r>
    </w:p>
    <w:p w14:paraId="567AFA95" w14:textId="77777777" w:rsidR="00DC18EE" w:rsidRDefault="00DC18EE" w:rsidP="00F232AD">
      <w:r>
        <w:rPr>
          <w:rFonts w:hint="eastAsia"/>
        </w:rPr>
        <w:t>戴姆勒集团计划在</w:t>
      </w:r>
      <w:r>
        <w:t>9月的慕尼黑车展上推出一个新公司，整合旗下包括AMG、迈巴赫和奔驰G级三个子品牌。</w:t>
      </w:r>
    </w:p>
    <w:p w14:paraId="46EC0031" w14:textId="77777777" w:rsidR="00DC18EE" w:rsidRDefault="00DC18EE" w:rsidP="00F232AD">
      <w:r>
        <w:rPr>
          <w:rFonts w:hint="eastAsia"/>
        </w:rPr>
        <w:t>此举将简化营销成本，聚焦高利润率的车型，也是戴姆勒首席执行官康林松提高生产率和盈利能力战略的一部分。</w:t>
      </w:r>
      <w:r>
        <w:t>AMG品牌的负责人PhilippSchiemer有望领导新公司。</w:t>
      </w:r>
    </w:p>
    <w:p w14:paraId="66D03E60" w14:textId="77777777" w:rsidR="00DC18EE" w:rsidRPr="00DD1AE6" w:rsidRDefault="00DC18EE" w:rsidP="00F232AD">
      <w:pPr>
        <w:rPr>
          <w:rFonts w:cs="宋体"/>
          <w:b/>
          <w:bCs/>
          <w:i/>
          <w:iCs/>
        </w:rPr>
      </w:pPr>
      <w:r w:rsidRPr="006E0BB8">
        <w:rPr>
          <w:rFonts w:cs="宋体" w:hint="eastAsia"/>
          <w:b/>
          <w:bCs/>
          <w:i/>
          <w:iCs/>
        </w:rPr>
        <w:t>分析：。</w:t>
      </w:r>
    </w:p>
    <w:sectPr w:rsidR="00DC18EE" w:rsidRPr="00DD1AE6" w:rsidSect="008A5AC5">
      <w:headerReference w:type="default" r:id="rId15"/>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B61B8" w14:textId="77777777" w:rsidR="00F150DF" w:rsidRDefault="00F150DF" w:rsidP="00F232AD">
      <w:r>
        <w:separator/>
      </w:r>
    </w:p>
  </w:endnote>
  <w:endnote w:type="continuationSeparator" w:id="0">
    <w:p w14:paraId="4A32A408" w14:textId="77777777" w:rsidR="00F150DF" w:rsidRDefault="00F150DF" w:rsidP="00F2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E6E08" w14:textId="77777777" w:rsidR="00F150DF" w:rsidRDefault="00F150DF" w:rsidP="00F232AD">
      <w:r>
        <w:separator/>
      </w:r>
    </w:p>
  </w:footnote>
  <w:footnote w:type="continuationSeparator" w:id="0">
    <w:p w14:paraId="1358D505" w14:textId="77777777" w:rsidR="00F150DF" w:rsidRDefault="00F150DF" w:rsidP="00F23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AABD9" w14:textId="257071B2" w:rsidR="008A5AC5" w:rsidRDefault="008A5AC5" w:rsidP="008A5AC5">
    <w:pPr>
      <w:pStyle w:val="a3"/>
      <w:jc w:val="left"/>
    </w:pPr>
    <w:r>
      <w:rPr>
        <w:noProof/>
      </w:rPr>
      <w:drawing>
        <wp:inline distT="0" distB="0" distL="0" distR="0" wp14:anchorId="65C66EC9" wp14:editId="08950CE9">
          <wp:extent cx="895350" cy="292100"/>
          <wp:effectExtent l="0" t="0" r="0" b="0"/>
          <wp:docPr id="1" name="图片 1"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1B630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128"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2"/>
  </w:num>
  <w:num w:numId="3">
    <w:abstractNumId w:val="13"/>
  </w:num>
  <w:num w:numId="4">
    <w:abstractNumId w:val="15"/>
  </w:num>
  <w:num w:numId="5">
    <w:abstractNumId w:val="14"/>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20"/>
  </w:num>
  <w:num w:numId="15">
    <w:abstractNumId w:val="19"/>
  </w:num>
  <w:num w:numId="16">
    <w:abstractNumId w:val="16"/>
  </w:num>
  <w:num w:numId="17">
    <w:abstractNumId w:val="18"/>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D09"/>
    <w:rsid w:val="001A52B4"/>
    <w:rsid w:val="001A63B8"/>
    <w:rsid w:val="00220F2E"/>
    <w:rsid w:val="002329EC"/>
    <w:rsid w:val="00260D09"/>
    <w:rsid w:val="0026716D"/>
    <w:rsid w:val="002C11BA"/>
    <w:rsid w:val="003F184D"/>
    <w:rsid w:val="004700CA"/>
    <w:rsid w:val="00481BF8"/>
    <w:rsid w:val="00483CF8"/>
    <w:rsid w:val="004D6F9A"/>
    <w:rsid w:val="00522C77"/>
    <w:rsid w:val="0052673A"/>
    <w:rsid w:val="00576347"/>
    <w:rsid w:val="005A47A7"/>
    <w:rsid w:val="005E147F"/>
    <w:rsid w:val="006771A5"/>
    <w:rsid w:val="006A1A86"/>
    <w:rsid w:val="007053AF"/>
    <w:rsid w:val="00717213"/>
    <w:rsid w:val="00750C23"/>
    <w:rsid w:val="007E0DE3"/>
    <w:rsid w:val="008335B8"/>
    <w:rsid w:val="008570A6"/>
    <w:rsid w:val="008A5AC5"/>
    <w:rsid w:val="008C7A90"/>
    <w:rsid w:val="0090672D"/>
    <w:rsid w:val="00944C96"/>
    <w:rsid w:val="009822D5"/>
    <w:rsid w:val="009967D9"/>
    <w:rsid w:val="009B2159"/>
    <w:rsid w:val="00A21ECD"/>
    <w:rsid w:val="00A74F35"/>
    <w:rsid w:val="00AC0664"/>
    <w:rsid w:val="00AE204D"/>
    <w:rsid w:val="00B06270"/>
    <w:rsid w:val="00B14C41"/>
    <w:rsid w:val="00B52054"/>
    <w:rsid w:val="00B656E0"/>
    <w:rsid w:val="00BA52C2"/>
    <w:rsid w:val="00BD199C"/>
    <w:rsid w:val="00BE122E"/>
    <w:rsid w:val="00BF396E"/>
    <w:rsid w:val="00C055A1"/>
    <w:rsid w:val="00C151C4"/>
    <w:rsid w:val="00C50F39"/>
    <w:rsid w:val="00D9089A"/>
    <w:rsid w:val="00DC18EE"/>
    <w:rsid w:val="00E828C1"/>
    <w:rsid w:val="00EC2631"/>
    <w:rsid w:val="00F150DF"/>
    <w:rsid w:val="00F232AD"/>
    <w:rsid w:val="00FE5E66"/>
    <w:rsid w:val="00FF0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77871"/>
  <w15:chartTrackingRefBased/>
  <w15:docId w15:val="{CE4EE7C1-1636-46CE-BA0C-8302813E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2AD"/>
    <w:pPr>
      <w:widowControl w:val="0"/>
      <w:jc w:val="both"/>
    </w:pPr>
    <w:rPr>
      <w:szCs w:val="24"/>
    </w:rPr>
  </w:style>
  <w:style w:type="paragraph" w:styleId="2">
    <w:name w:val="heading 2"/>
    <w:basedOn w:val="a"/>
    <w:next w:val="a"/>
    <w:link w:val="20"/>
    <w:semiHidden/>
    <w:unhideWhenUsed/>
    <w:qFormat/>
    <w:rsid w:val="00F232A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232A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232AD"/>
    <w:rPr>
      <w:sz w:val="18"/>
      <w:szCs w:val="18"/>
    </w:rPr>
  </w:style>
  <w:style w:type="paragraph" w:styleId="a5">
    <w:name w:val="footer"/>
    <w:basedOn w:val="a"/>
    <w:link w:val="a6"/>
    <w:unhideWhenUsed/>
    <w:rsid w:val="00F232AD"/>
    <w:pPr>
      <w:tabs>
        <w:tab w:val="center" w:pos="4153"/>
        <w:tab w:val="right" w:pos="8306"/>
      </w:tabs>
      <w:snapToGrid w:val="0"/>
      <w:jc w:val="left"/>
    </w:pPr>
    <w:rPr>
      <w:sz w:val="18"/>
      <w:szCs w:val="18"/>
    </w:rPr>
  </w:style>
  <w:style w:type="character" w:customStyle="1" w:styleId="a6">
    <w:name w:val="页脚 字符"/>
    <w:basedOn w:val="a0"/>
    <w:link w:val="a5"/>
    <w:rsid w:val="00F232AD"/>
    <w:rPr>
      <w:sz w:val="18"/>
      <w:szCs w:val="18"/>
    </w:rPr>
  </w:style>
  <w:style w:type="character" w:customStyle="1" w:styleId="20">
    <w:name w:val="标题 2 字符"/>
    <w:basedOn w:val="a0"/>
    <w:link w:val="2"/>
    <w:semiHidden/>
    <w:rsid w:val="00F232AD"/>
    <w:rPr>
      <w:rFonts w:asciiTheme="majorHAnsi" w:eastAsiaTheme="majorEastAsia" w:hAnsiTheme="majorHAnsi" w:cstheme="majorBidi"/>
      <w:b/>
      <w:bCs/>
      <w:sz w:val="32"/>
      <w:szCs w:val="32"/>
    </w:rPr>
  </w:style>
  <w:style w:type="character" w:styleId="a7">
    <w:name w:val="Strong"/>
    <w:basedOn w:val="a0"/>
    <w:qFormat/>
    <w:rsid w:val="00F232AD"/>
    <w:rPr>
      <w:b/>
    </w:rPr>
  </w:style>
  <w:style w:type="paragraph" w:customStyle="1" w:styleId="1">
    <w:name w:val="列出段落1"/>
    <w:basedOn w:val="a"/>
    <w:uiPriority w:val="99"/>
    <w:qFormat/>
    <w:rsid w:val="00F232AD"/>
    <w:pPr>
      <w:ind w:firstLineChars="200" w:firstLine="420"/>
    </w:pPr>
  </w:style>
  <w:style w:type="paragraph" w:styleId="a8">
    <w:name w:val="List Paragraph"/>
    <w:basedOn w:val="a"/>
    <w:uiPriority w:val="34"/>
    <w:qFormat/>
    <w:rsid w:val="00F232AD"/>
    <w:pPr>
      <w:ind w:firstLineChars="200" w:firstLine="420"/>
    </w:pPr>
  </w:style>
  <w:style w:type="paragraph" w:styleId="a9">
    <w:name w:val="Balloon Text"/>
    <w:basedOn w:val="a"/>
    <w:link w:val="aa"/>
    <w:rsid w:val="00F232AD"/>
    <w:rPr>
      <w:sz w:val="18"/>
      <w:szCs w:val="18"/>
    </w:rPr>
  </w:style>
  <w:style w:type="character" w:customStyle="1" w:styleId="aa">
    <w:name w:val="批注框文本 字符"/>
    <w:basedOn w:val="a0"/>
    <w:link w:val="a9"/>
    <w:rsid w:val="00F232AD"/>
    <w:rPr>
      <w:sz w:val="18"/>
      <w:szCs w:val="18"/>
    </w:rPr>
  </w:style>
  <w:style w:type="character" w:customStyle="1" w:styleId="apple-converted-space">
    <w:name w:val="apple-converted-space"/>
    <w:basedOn w:val="a0"/>
    <w:rsid w:val="00F232AD"/>
  </w:style>
  <w:style w:type="character" w:styleId="ab">
    <w:name w:val="annotation reference"/>
    <w:basedOn w:val="a0"/>
    <w:uiPriority w:val="99"/>
    <w:semiHidden/>
    <w:unhideWhenUsed/>
    <w:rsid w:val="00F232AD"/>
    <w:rPr>
      <w:sz w:val="21"/>
      <w:szCs w:val="21"/>
    </w:rPr>
  </w:style>
  <w:style w:type="paragraph" w:styleId="ac">
    <w:name w:val="annotation text"/>
    <w:basedOn w:val="a"/>
    <w:link w:val="ad"/>
    <w:uiPriority w:val="99"/>
    <w:semiHidden/>
    <w:unhideWhenUsed/>
    <w:rsid w:val="00F232AD"/>
    <w:pPr>
      <w:jc w:val="left"/>
    </w:pPr>
  </w:style>
  <w:style w:type="character" w:customStyle="1" w:styleId="ad">
    <w:name w:val="批注文字 字符"/>
    <w:basedOn w:val="a0"/>
    <w:link w:val="ac"/>
    <w:uiPriority w:val="99"/>
    <w:semiHidden/>
    <w:rsid w:val="00F232AD"/>
    <w:rPr>
      <w:szCs w:val="24"/>
    </w:rPr>
  </w:style>
  <w:style w:type="paragraph" w:styleId="ae">
    <w:name w:val="annotation subject"/>
    <w:basedOn w:val="ac"/>
    <w:next w:val="ac"/>
    <w:link w:val="af"/>
    <w:uiPriority w:val="99"/>
    <w:semiHidden/>
    <w:unhideWhenUsed/>
    <w:rsid w:val="00F232AD"/>
    <w:rPr>
      <w:b/>
      <w:bCs/>
    </w:rPr>
  </w:style>
  <w:style w:type="character" w:customStyle="1" w:styleId="af">
    <w:name w:val="批注主题 字符"/>
    <w:basedOn w:val="ad"/>
    <w:link w:val="ae"/>
    <w:uiPriority w:val="99"/>
    <w:semiHidden/>
    <w:rsid w:val="00F232AD"/>
    <w:rPr>
      <w:b/>
      <w:bCs/>
      <w:szCs w:val="24"/>
    </w:rPr>
  </w:style>
  <w:style w:type="character" w:styleId="af0">
    <w:name w:val="Hyperlink"/>
    <w:basedOn w:val="a0"/>
    <w:uiPriority w:val="99"/>
    <w:unhideWhenUsed/>
    <w:rsid w:val="00F232AD"/>
    <w:rPr>
      <w:color w:val="0563C1" w:themeColor="hyperlink"/>
      <w:u w:val="single"/>
    </w:rPr>
  </w:style>
  <w:style w:type="character" w:styleId="af1">
    <w:name w:val="Unresolved Mention"/>
    <w:basedOn w:val="a0"/>
    <w:uiPriority w:val="99"/>
    <w:semiHidden/>
    <w:unhideWhenUsed/>
    <w:rsid w:val="008A5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9</Pages>
  <Words>1364</Words>
  <Characters>7776</Characters>
  <Application>Microsoft Office Word</Application>
  <DocSecurity>0</DocSecurity>
  <Lines>64</Lines>
  <Paragraphs>18</Paragraphs>
  <ScaleCrop>false</ScaleCrop>
  <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2021-07-14T05:08:00Z</dcterms:created>
  <dcterms:modified xsi:type="dcterms:W3CDTF">2021-07-14T07:29:00Z</dcterms:modified>
</cp:coreProperties>
</file>