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B6310" w14:textId="4B0E2723" w:rsidR="004A0D9E" w:rsidRDefault="004A0D9E" w:rsidP="004A0D9E">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29</w:t>
      </w:r>
      <w:r w:rsidRPr="002009FE">
        <w:rPr>
          <w:rFonts w:ascii="黑体" w:eastAsia="黑体" w:cs="黑体" w:hint="eastAsia"/>
          <w:sz w:val="24"/>
        </w:rPr>
        <w:t>期（</w:t>
      </w:r>
      <w:r>
        <w:rPr>
          <w:rFonts w:ascii="黑体" w:eastAsia="黑体" w:cs="黑体"/>
          <w:sz w:val="24"/>
        </w:rPr>
        <w:t>7</w:t>
      </w:r>
      <w:r w:rsidRPr="002009FE">
        <w:rPr>
          <w:rFonts w:ascii="黑体" w:eastAsia="黑体" w:cs="黑体" w:hint="eastAsia"/>
          <w:sz w:val="24"/>
        </w:rPr>
        <w:t>月</w:t>
      </w:r>
      <w:r>
        <w:rPr>
          <w:rFonts w:ascii="黑体" w:eastAsia="黑体" w:cs="黑体"/>
          <w:sz w:val="24"/>
        </w:rPr>
        <w:t>19</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7</w:t>
      </w:r>
      <w:r w:rsidRPr="002009FE">
        <w:rPr>
          <w:rFonts w:ascii="黑体" w:eastAsia="黑体" w:cs="黑体" w:hint="eastAsia"/>
          <w:sz w:val="24"/>
        </w:rPr>
        <w:t>月</w:t>
      </w:r>
      <w:r>
        <w:rPr>
          <w:rFonts w:ascii="黑体" w:eastAsia="黑体" w:cs="黑体"/>
          <w:sz w:val="24"/>
        </w:rPr>
        <w:t>25</w:t>
      </w:r>
      <w:r w:rsidRPr="002009FE">
        <w:rPr>
          <w:rFonts w:ascii="黑体" w:eastAsia="黑体" w:cs="黑体" w:hint="eastAsia"/>
          <w:sz w:val="24"/>
        </w:rPr>
        <w:t>日）</w:t>
      </w:r>
      <w:bookmarkEnd w:id="0"/>
    </w:p>
    <w:p w14:paraId="7900536F" w14:textId="77777777" w:rsidR="00411D6E" w:rsidRPr="002009FE" w:rsidRDefault="00411D6E" w:rsidP="004A0D9E">
      <w:pPr>
        <w:jc w:val="center"/>
        <w:outlineLvl w:val="0"/>
        <w:rPr>
          <w:rFonts w:ascii="黑体" w:eastAsia="黑体" w:cs="Times New Roman"/>
          <w:sz w:val="24"/>
        </w:rPr>
      </w:pPr>
    </w:p>
    <w:p w14:paraId="37843D3F" w14:textId="77777777" w:rsidR="004A0D9E" w:rsidRPr="00A43D0D" w:rsidRDefault="004A0D9E" w:rsidP="004A0D9E">
      <w:pPr>
        <w:rPr>
          <w:rFonts w:ascii="黑体" w:eastAsia="黑体" w:cs="黑体"/>
        </w:rPr>
      </w:pPr>
      <w:r w:rsidRPr="00A43D0D">
        <w:rPr>
          <w:rFonts w:ascii="黑体" w:eastAsia="黑体" w:cs="黑体" w:hint="eastAsia"/>
        </w:rPr>
        <w:t>主要信息源自乘联会每日新闻等</w:t>
      </w:r>
    </w:p>
    <w:p w14:paraId="672E6AF5" w14:textId="77777777" w:rsidR="004A0D9E" w:rsidRPr="00A43D0D" w:rsidRDefault="004A0D9E" w:rsidP="004A0D9E">
      <w:pPr>
        <w:rPr>
          <w:rFonts w:ascii="黑体" w:eastAsia="黑体" w:cs="黑体"/>
        </w:rPr>
      </w:pPr>
      <w:r w:rsidRPr="00A43D0D">
        <w:rPr>
          <w:rFonts w:ascii="黑体" w:eastAsia="黑体" w:cs="黑体" w:hint="eastAsia"/>
        </w:rPr>
        <w:t>中国汽车流通协会汽车市场研究分会</w:t>
      </w:r>
    </w:p>
    <w:p w14:paraId="7ACA275F" w14:textId="77777777" w:rsidR="004A0D9E" w:rsidRPr="00A43D0D" w:rsidRDefault="004A0D9E" w:rsidP="004A0D9E">
      <w:pPr>
        <w:rPr>
          <w:rFonts w:ascii="黑体" w:eastAsia="黑体" w:cs="黑体"/>
        </w:rPr>
      </w:pPr>
      <w:r w:rsidRPr="00A43D0D">
        <w:rPr>
          <w:rFonts w:ascii="黑体" w:eastAsia="黑体" w:cs="黑体" w:hint="eastAsia"/>
        </w:rPr>
        <w:t>乘用车市场信息联席会（乘联会）</w:t>
      </w:r>
    </w:p>
    <w:p w14:paraId="385556B5" w14:textId="22C6F18B" w:rsidR="004A0D9E" w:rsidRDefault="004A0D9E" w:rsidP="004A0D9E">
      <w:pPr>
        <w:rPr>
          <w:rFonts w:ascii="黑体" w:eastAsia="黑体" w:cs="黑体"/>
        </w:rPr>
      </w:pPr>
      <w:r w:rsidRPr="00A43D0D">
        <w:rPr>
          <w:rFonts w:ascii="黑体" w:eastAsia="黑体" w:cs="黑体" w:hint="eastAsia"/>
        </w:rPr>
        <w:t>网站：</w:t>
      </w:r>
      <w:hyperlink r:id="rId7" w:history="1">
        <w:r w:rsidR="00411D6E" w:rsidRPr="00366737">
          <w:rPr>
            <w:rStyle w:val="af0"/>
            <w:rFonts w:ascii="黑体" w:eastAsia="黑体" w:cs="黑体"/>
          </w:rPr>
          <w:t>http://www.cpcaauto.com</w:t>
        </w:r>
      </w:hyperlink>
    </w:p>
    <w:p w14:paraId="082B1E57" w14:textId="77777777" w:rsidR="00411D6E" w:rsidRPr="00411D6E" w:rsidRDefault="00411D6E" w:rsidP="004A0D9E">
      <w:pPr>
        <w:rPr>
          <w:rFonts w:cs="Times New Roman"/>
        </w:rPr>
      </w:pPr>
    </w:p>
    <w:p w14:paraId="3CEC2683" w14:textId="77777777" w:rsidR="004A0D9E" w:rsidRPr="002009FE" w:rsidRDefault="004A0D9E" w:rsidP="004A0D9E">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074E72CC" w14:textId="3941521F" w:rsidR="00EE4377" w:rsidRPr="00411D6E" w:rsidRDefault="00411D6E" w:rsidP="00411D6E">
      <w:pPr>
        <w:outlineLvl w:val="1"/>
        <w:rPr>
          <w:rFonts w:ascii="黑体" w:eastAsia="黑体" w:hAnsi="黑体" w:cs="Times New Roman"/>
          <w:b/>
          <w:bCs/>
          <w:sz w:val="24"/>
        </w:rPr>
      </w:pPr>
      <w:r>
        <w:rPr>
          <w:rFonts w:ascii="黑体" w:eastAsia="黑体" w:hAnsi="黑体" w:cs="Times New Roman"/>
          <w:b/>
          <w:bCs/>
          <w:sz w:val="24"/>
        </w:rPr>
        <w:t>1</w:t>
      </w:r>
      <w:r>
        <w:rPr>
          <w:rFonts w:ascii="黑体" w:eastAsia="黑体" w:hAnsi="黑体" w:cs="Times New Roman" w:hint="eastAsia"/>
          <w:b/>
          <w:bCs/>
          <w:sz w:val="24"/>
        </w:rPr>
        <w:t>.</w:t>
      </w:r>
      <w:r w:rsidRPr="00411D6E">
        <w:rPr>
          <w:rFonts w:ascii="黑体" w:eastAsia="黑体" w:hAnsi="黑体" w:cs="Times New Roman"/>
          <w:b/>
          <w:bCs/>
          <w:sz w:val="24"/>
        </w:rPr>
        <w:t>7月乘用车市场周度零售走势</w:t>
      </w:r>
    </w:p>
    <w:p w14:paraId="60BD1937" w14:textId="4B8ED60E" w:rsidR="00411D6E" w:rsidRPr="00EE4377" w:rsidRDefault="00411D6E" w:rsidP="00411D6E">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41B6A84F" wp14:editId="51FB25B1">
            <wp:extent cx="4320000" cy="3205413"/>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a:extLst>
                        <a:ext uri="{28A0092B-C50C-407E-A947-70E740481C1C}">
                          <a14:useLocalDpi xmlns:a14="http://schemas.microsoft.com/office/drawing/2010/main" val="0"/>
                        </a:ext>
                      </a:extLst>
                    </a:blip>
                    <a:stretch>
                      <a:fillRect/>
                    </a:stretch>
                  </pic:blipFill>
                  <pic:spPr>
                    <a:xfrm>
                      <a:off x="0" y="0"/>
                      <a:ext cx="4320000" cy="3205413"/>
                    </a:xfrm>
                    <a:prstGeom prst="rect">
                      <a:avLst/>
                    </a:prstGeom>
                  </pic:spPr>
                </pic:pic>
              </a:graphicData>
            </a:graphic>
          </wp:inline>
        </w:drawing>
      </w:r>
    </w:p>
    <w:p w14:paraId="0E87D92A" w14:textId="77777777" w:rsidR="004C229B" w:rsidRDefault="009E039A" w:rsidP="004C229B">
      <w:pPr>
        <w:ind w:firstLineChars="200" w:firstLine="420"/>
        <w:rPr>
          <w:rFonts w:ascii="Calibri" w:eastAsia="宋体" w:hAnsi="Calibri" w:cs="Times New Roman"/>
          <w:szCs w:val="21"/>
        </w:rPr>
      </w:pPr>
      <w:r>
        <w:rPr>
          <w:rFonts w:ascii="Calibri" w:eastAsia="宋体" w:hAnsi="Calibri" w:cs="Times New Roman" w:hint="eastAsia"/>
          <w:szCs w:val="21"/>
        </w:rPr>
        <w:t>7</w:t>
      </w:r>
      <w:r w:rsidRPr="002A7C74">
        <w:rPr>
          <w:rFonts w:ascii="Calibri" w:eastAsia="宋体" w:hAnsi="Calibri" w:cs="Times New Roman"/>
          <w:szCs w:val="21"/>
        </w:rPr>
        <w:t>月第</w:t>
      </w:r>
      <w:r w:rsidR="004C229B">
        <w:rPr>
          <w:rFonts w:ascii="Calibri" w:eastAsia="宋体" w:hAnsi="Calibri" w:cs="Times New Roman" w:hint="eastAsia"/>
          <w:szCs w:val="21"/>
        </w:rPr>
        <w:t>一</w:t>
      </w:r>
      <w:r w:rsidRPr="002A7C74">
        <w:rPr>
          <w:rFonts w:ascii="Calibri" w:eastAsia="宋体" w:hAnsi="Calibri" w:cs="Times New Roman"/>
          <w:szCs w:val="21"/>
        </w:rPr>
        <w:t>周的市场零售达到日均</w:t>
      </w:r>
      <w:r>
        <w:rPr>
          <w:rFonts w:ascii="Calibri" w:eastAsia="宋体" w:hAnsi="Calibri" w:cs="Times New Roman"/>
          <w:szCs w:val="21"/>
        </w:rPr>
        <w:t>3.</w:t>
      </w:r>
      <w:r w:rsidR="004C229B">
        <w:rPr>
          <w:rFonts w:ascii="Calibri" w:eastAsia="宋体" w:hAnsi="Calibri" w:cs="Times New Roman"/>
          <w:szCs w:val="21"/>
        </w:rPr>
        <w:t>1</w:t>
      </w:r>
      <w:r w:rsidR="00411D6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0</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，但相对今年</w:t>
      </w:r>
      <w:r>
        <w:rPr>
          <w:rFonts w:ascii="Calibri" w:eastAsia="宋体" w:hAnsi="Calibri" w:cs="Times New Roman"/>
          <w:szCs w:val="21"/>
        </w:rPr>
        <w:t>6</w:t>
      </w:r>
      <w:r>
        <w:rPr>
          <w:rFonts w:ascii="Calibri" w:eastAsia="宋体" w:hAnsi="Calibri" w:cs="Times New Roman" w:hint="eastAsia"/>
          <w:szCs w:val="21"/>
        </w:rPr>
        <w:t>月的第一周下降</w:t>
      </w:r>
      <w:r>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的表现偏弱。</w:t>
      </w:r>
    </w:p>
    <w:p w14:paraId="7AAE580D" w14:textId="45E6E25F" w:rsidR="004C229B" w:rsidRDefault="009E039A" w:rsidP="004C229B">
      <w:pPr>
        <w:ind w:firstLineChars="200" w:firstLine="420"/>
        <w:rPr>
          <w:rFonts w:ascii="Calibri" w:eastAsia="宋体" w:hAnsi="Calibri" w:cs="Times New Roman"/>
          <w:szCs w:val="21"/>
        </w:rPr>
      </w:pPr>
      <w:r>
        <w:rPr>
          <w:rFonts w:ascii="Calibri" w:eastAsia="宋体" w:hAnsi="Calibri" w:cs="Times New Roman"/>
          <w:szCs w:val="21"/>
        </w:rPr>
        <w:t>7</w:t>
      </w:r>
      <w:r>
        <w:rPr>
          <w:rFonts w:ascii="Calibri" w:eastAsia="宋体" w:hAnsi="Calibri" w:cs="Times New Roman" w:hint="eastAsia"/>
          <w:szCs w:val="21"/>
        </w:rPr>
        <w:t>月的第</w:t>
      </w:r>
      <w:r w:rsidR="004C229B">
        <w:rPr>
          <w:rFonts w:ascii="Calibri" w:eastAsia="宋体" w:hAnsi="Calibri" w:cs="Times New Roman" w:hint="eastAsia"/>
          <w:szCs w:val="21"/>
        </w:rPr>
        <w:t>二</w:t>
      </w:r>
      <w:r>
        <w:rPr>
          <w:rFonts w:ascii="Calibri" w:eastAsia="宋体" w:hAnsi="Calibri" w:cs="Times New Roman" w:hint="eastAsia"/>
          <w:szCs w:val="21"/>
        </w:rPr>
        <w:t>周</w:t>
      </w:r>
      <w:r w:rsidR="00EE4377">
        <w:rPr>
          <w:rFonts w:ascii="Calibri" w:eastAsia="宋体" w:hAnsi="Calibri" w:cs="Times New Roman" w:hint="eastAsia"/>
          <w:szCs w:val="21"/>
        </w:rPr>
        <w:t>零售</w:t>
      </w:r>
      <w:r w:rsidR="00EE4377" w:rsidRPr="002A7C74">
        <w:rPr>
          <w:rFonts w:ascii="Calibri" w:eastAsia="宋体" w:hAnsi="Calibri" w:cs="Times New Roman"/>
          <w:szCs w:val="21"/>
        </w:rPr>
        <w:t>达到日均</w:t>
      </w:r>
      <w:r w:rsidR="00EE4377">
        <w:rPr>
          <w:rFonts w:ascii="Calibri" w:eastAsia="宋体" w:hAnsi="Calibri" w:cs="Times New Roman"/>
          <w:szCs w:val="21"/>
        </w:rPr>
        <w:t>4.0</w:t>
      </w:r>
      <w:r w:rsidR="00411D6E">
        <w:rPr>
          <w:rFonts w:ascii="Calibri" w:eastAsia="宋体" w:hAnsi="Calibri" w:cs="Times New Roman"/>
          <w:szCs w:val="21"/>
        </w:rPr>
        <w:t>万辆</w:t>
      </w:r>
      <w:r w:rsidR="00EE4377" w:rsidRPr="002A7C74">
        <w:rPr>
          <w:rFonts w:ascii="Calibri" w:eastAsia="宋体" w:hAnsi="Calibri" w:cs="Times New Roman"/>
          <w:szCs w:val="21"/>
        </w:rPr>
        <w:t>，</w:t>
      </w:r>
      <w:r>
        <w:rPr>
          <w:rFonts w:ascii="Calibri" w:eastAsia="宋体" w:hAnsi="Calibri" w:cs="Times New Roman" w:hint="eastAsia"/>
          <w:szCs w:val="21"/>
        </w:rPr>
        <w:t>同比下降</w:t>
      </w:r>
      <w:r w:rsidR="00EE4377">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，走势相对平稳，相对</w:t>
      </w:r>
      <w:r>
        <w:rPr>
          <w:rFonts w:ascii="Calibri" w:eastAsia="宋体" w:hAnsi="Calibri" w:cs="Times New Roman" w:hint="eastAsia"/>
          <w:szCs w:val="21"/>
        </w:rPr>
        <w:t>6</w:t>
      </w:r>
      <w:r>
        <w:rPr>
          <w:rFonts w:ascii="Calibri" w:eastAsia="宋体" w:hAnsi="Calibri" w:cs="Times New Roman" w:hint="eastAsia"/>
          <w:szCs w:val="21"/>
        </w:rPr>
        <w:t>月第二周的零售增长</w:t>
      </w:r>
      <w:r w:rsidR="00EE4377">
        <w:rPr>
          <w:rFonts w:ascii="Calibri" w:eastAsia="宋体" w:hAnsi="Calibri" w:cs="Times New Roman"/>
          <w:szCs w:val="21"/>
        </w:rPr>
        <w:t>29</w:t>
      </w:r>
      <w:r>
        <w:rPr>
          <w:rFonts w:ascii="Calibri" w:eastAsia="宋体" w:hAnsi="Calibri" w:cs="Times New Roman" w:hint="eastAsia"/>
          <w:szCs w:val="21"/>
        </w:rPr>
        <w:t>%</w:t>
      </w:r>
      <w:r>
        <w:rPr>
          <w:rFonts w:ascii="Calibri" w:eastAsia="宋体" w:hAnsi="Calibri" w:cs="Times New Roman" w:hint="eastAsia"/>
          <w:szCs w:val="21"/>
        </w:rPr>
        <w:t>，这也是</w:t>
      </w:r>
      <w:r w:rsidR="004C229B">
        <w:rPr>
          <w:rFonts w:ascii="Calibri" w:eastAsia="宋体" w:hAnsi="Calibri" w:cs="Times New Roman" w:hint="eastAsia"/>
          <w:szCs w:val="21"/>
        </w:rPr>
        <w:t>受</w:t>
      </w:r>
      <w:r>
        <w:rPr>
          <w:rFonts w:ascii="Calibri" w:eastAsia="宋体" w:hAnsi="Calibri" w:cs="Times New Roman" w:hint="eastAsia"/>
          <w:szCs w:val="21"/>
        </w:rPr>
        <w:t>6</w:t>
      </w:r>
      <w:r>
        <w:rPr>
          <w:rFonts w:ascii="Calibri" w:eastAsia="宋体" w:hAnsi="Calibri" w:cs="Times New Roman" w:hint="eastAsia"/>
          <w:szCs w:val="21"/>
        </w:rPr>
        <w:t>月端午</w:t>
      </w:r>
      <w:r w:rsidR="004C229B">
        <w:rPr>
          <w:rFonts w:ascii="Calibri" w:eastAsia="宋体" w:hAnsi="Calibri" w:cs="Times New Roman" w:hint="eastAsia"/>
          <w:szCs w:val="21"/>
        </w:rPr>
        <w:t>假期</w:t>
      </w:r>
      <w:r>
        <w:rPr>
          <w:rFonts w:ascii="Calibri" w:eastAsia="宋体" w:hAnsi="Calibri" w:cs="Times New Roman" w:hint="eastAsia"/>
          <w:szCs w:val="21"/>
        </w:rPr>
        <w:t>和广东疫情</w:t>
      </w:r>
      <w:r w:rsidR="004C229B">
        <w:rPr>
          <w:rFonts w:ascii="Calibri" w:eastAsia="宋体" w:hAnsi="Calibri" w:cs="Times New Roman" w:hint="eastAsia"/>
          <w:szCs w:val="21"/>
        </w:rPr>
        <w:t>影响，致使销量</w:t>
      </w:r>
      <w:r>
        <w:rPr>
          <w:rFonts w:ascii="Calibri" w:eastAsia="宋体" w:hAnsi="Calibri" w:cs="Times New Roman" w:hint="eastAsia"/>
          <w:szCs w:val="21"/>
        </w:rPr>
        <w:t>偏低。</w:t>
      </w:r>
    </w:p>
    <w:p w14:paraId="70372E0F" w14:textId="77777777" w:rsidR="004C229B" w:rsidRDefault="00EE4377" w:rsidP="004C229B">
      <w:pPr>
        <w:ind w:firstLineChars="200" w:firstLine="420"/>
        <w:rPr>
          <w:rFonts w:ascii="Calibri" w:eastAsia="宋体" w:hAnsi="Calibri" w:cs="Times New Roman"/>
          <w:szCs w:val="21"/>
        </w:rPr>
      </w:pPr>
      <w:r>
        <w:rPr>
          <w:rFonts w:ascii="Calibri" w:eastAsia="宋体" w:hAnsi="Calibri" w:cs="Times New Roman"/>
          <w:szCs w:val="21"/>
        </w:rPr>
        <w:t>7</w:t>
      </w:r>
      <w:r>
        <w:rPr>
          <w:rFonts w:ascii="Calibri" w:eastAsia="宋体" w:hAnsi="Calibri" w:cs="Times New Roman" w:hint="eastAsia"/>
          <w:szCs w:val="21"/>
        </w:rPr>
        <w:t>月的第</w:t>
      </w:r>
      <w:r w:rsidR="004C229B">
        <w:rPr>
          <w:rFonts w:ascii="Calibri" w:eastAsia="宋体" w:hAnsi="Calibri" w:cs="Times New Roman" w:hint="eastAsia"/>
          <w:szCs w:val="21"/>
        </w:rPr>
        <w:t>三</w:t>
      </w:r>
      <w:r>
        <w:rPr>
          <w:rFonts w:ascii="Calibri" w:eastAsia="宋体" w:hAnsi="Calibri" w:cs="Times New Roman" w:hint="eastAsia"/>
          <w:szCs w:val="21"/>
        </w:rPr>
        <w:t>周零售</w:t>
      </w:r>
      <w:r w:rsidRPr="002A7C74">
        <w:rPr>
          <w:rFonts w:ascii="Calibri" w:eastAsia="宋体" w:hAnsi="Calibri" w:cs="Times New Roman"/>
          <w:szCs w:val="21"/>
        </w:rPr>
        <w:t>达到日均</w:t>
      </w:r>
      <w:r>
        <w:rPr>
          <w:rFonts w:ascii="Calibri" w:eastAsia="宋体" w:hAnsi="Calibri" w:cs="Times New Roman"/>
          <w:szCs w:val="21"/>
        </w:rPr>
        <w:t>4.7</w:t>
      </w:r>
      <w:r w:rsidR="00411D6E">
        <w:rPr>
          <w:rFonts w:ascii="Calibri" w:eastAsia="宋体" w:hAnsi="Calibri" w:cs="Times New Roman"/>
          <w:szCs w:val="21"/>
        </w:rPr>
        <w:t>万辆</w:t>
      </w:r>
      <w:r w:rsidRPr="002A7C74">
        <w:rPr>
          <w:rFonts w:ascii="Calibri" w:eastAsia="宋体" w:hAnsi="Calibri" w:cs="Times New Roman"/>
          <w:szCs w:val="21"/>
        </w:rPr>
        <w:t>，</w:t>
      </w:r>
      <w:r>
        <w:rPr>
          <w:rFonts w:ascii="Calibri" w:eastAsia="宋体" w:hAnsi="Calibri" w:cs="Times New Roman" w:hint="eastAsia"/>
          <w:szCs w:val="21"/>
        </w:rPr>
        <w:t>同比下降</w:t>
      </w: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，走势相对平稳，相对</w:t>
      </w:r>
      <w:r>
        <w:rPr>
          <w:rFonts w:ascii="Calibri" w:eastAsia="宋体" w:hAnsi="Calibri" w:cs="Times New Roman" w:hint="eastAsia"/>
          <w:szCs w:val="21"/>
        </w:rPr>
        <w:t>6</w:t>
      </w:r>
      <w:r>
        <w:rPr>
          <w:rFonts w:ascii="Calibri" w:eastAsia="宋体" w:hAnsi="Calibri" w:cs="Times New Roman" w:hint="eastAsia"/>
          <w:szCs w:val="21"/>
        </w:rPr>
        <w:t>月第</w:t>
      </w:r>
      <w:r w:rsidR="004C229B">
        <w:rPr>
          <w:rFonts w:ascii="Calibri" w:eastAsia="宋体" w:hAnsi="Calibri" w:cs="Times New Roman" w:hint="eastAsia"/>
          <w:szCs w:val="21"/>
        </w:rPr>
        <w:t>三</w:t>
      </w:r>
      <w:r>
        <w:rPr>
          <w:rFonts w:ascii="Calibri" w:eastAsia="宋体" w:hAnsi="Calibri" w:cs="Times New Roman" w:hint="eastAsia"/>
          <w:szCs w:val="21"/>
        </w:rPr>
        <w:t>周的零售下降</w:t>
      </w:r>
      <w:r>
        <w:rPr>
          <w:rFonts w:ascii="Calibri" w:eastAsia="宋体" w:hAnsi="Calibri" w:cs="Times New Roman" w:hint="eastAsia"/>
          <w:szCs w:val="21"/>
        </w:rPr>
        <w:t>4%</w:t>
      </w:r>
      <w:r>
        <w:rPr>
          <w:rFonts w:ascii="Calibri" w:eastAsia="宋体" w:hAnsi="Calibri" w:cs="Times New Roman" w:hint="eastAsia"/>
          <w:szCs w:val="21"/>
        </w:rPr>
        <w:t>。</w:t>
      </w:r>
    </w:p>
    <w:p w14:paraId="03284FDC" w14:textId="59DE6969" w:rsidR="009E039A" w:rsidRDefault="009E039A" w:rsidP="004C229B">
      <w:pPr>
        <w:ind w:firstLineChars="200" w:firstLine="420"/>
        <w:rPr>
          <w:rFonts w:ascii="Calibri" w:eastAsia="宋体" w:hAnsi="Calibri" w:cs="Times New Roman"/>
          <w:szCs w:val="21"/>
        </w:rPr>
      </w:pPr>
      <w:r w:rsidRPr="00FB7106">
        <w:rPr>
          <w:rFonts w:ascii="Calibri" w:eastAsia="宋体" w:hAnsi="Calibri" w:cs="Times New Roman"/>
          <w:szCs w:val="21"/>
        </w:rPr>
        <w:t>7</w:t>
      </w:r>
      <w:r w:rsidRPr="00FB7106">
        <w:rPr>
          <w:rFonts w:ascii="Calibri" w:eastAsia="宋体" w:hAnsi="Calibri" w:cs="Times New Roman"/>
          <w:szCs w:val="21"/>
        </w:rPr>
        <w:t>月</w:t>
      </w:r>
      <w:r w:rsidR="004C229B">
        <w:rPr>
          <w:rFonts w:ascii="Calibri" w:eastAsia="宋体" w:hAnsi="Calibri" w:cs="Times New Roman" w:hint="eastAsia"/>
          <w:szCs w:val="21"/>
        </w:rPr>
        <w:t>一至三</w:t>
      </w:r>
      <w:r w:rsidR="00100CDB">
        <w:rPr>
          <w:rFonts w:ascii="Calibri" w:eastAsia="宋体" w:hAnsi="Calibri" w:cs="Times New Roman" w:hint="eastAsia"/>
          <w:szCs w:val="21"/>
        </w:rPr>
        <w:t>周总体零售同比下降</w:t>
      </w:r>
      <w:r w:rsidR="00100CDB">
        <w:rPr>
          <w:rFonts w:ascii="Calibri" w:eastAsia="宋体" w:hAnsi="Calibri" w:cs="Times New Roman" w:hint="eastAsia"/>
          <w:szCs w:val="21"/>
        </w:rPr>
        <w:t>2%</w:t>
      </w:r>
      <w:r w:rsidR="00100CDB">
        <w:rPr>
          <w:rFonts w:ascii="Calibri" w:eastAsia="宋体" w:hAnsi="Calibri" w:cs="Times New Roman" w:hint="eastAsia"/>
          <w:szCs w:val="21"/>
        </w:rPr>
        <w:t>，相对表现平稳。虽然</w:t>
      </w:r>
      <w:r w:rsidRPr="00FB7106">
        <w:rPr>
          <w:rFonts w:ascii="Calibri" w:eastAsia="宋体" w:hAnsi="Calibri" w:cs="Times New Roman"/>
          <w:szCs w:val="21"/>
        </w:rPr>
        <w:t>进入传统车市淡季，高温天气导致整体市场需求放缓</w:t>
      </w:r>
      <w:r w:rsidR="00100CDB">
        <w:rPr>
          <w:rFonts w:ascii="Calibri" w:eastAsia="宋体" w:hAnsi="Calibri" w:cs="Times New Roman" w:hint="eastAsia"/>
          <w:szCs w:val="21"/>
        </w:rPr>
        <w:t>，但相对</w:t>
      </w:r>
      <w:r w:rsidR="00100CDB">
        <w:rPr>
          <w:rFonts w:ascii="Calibri" w:eastAsia="宋体" w:hAnsi="Calibri" w:cs="Times New Roman" w:hint="eastAsia"/>
          <w:szCs w:val="21"/>
        </w:rPr>
        <w:t>6</w:t>
      </w:r>
      <w:r w:rsidR="00100CDB">
        <w:rPr>
          <w:rFonts w:ascii="Calibri" w:eastAsia="宋体" w:hAnsi="Calibri" w:cs="Times New Roman" w:hint="eastAsia"/>
          <w:szCs w:val="21"/>
        </w:rPr>
        <w:t>月差距不大</w:t>
      </w:r>
      <w:r>
        <w:rPr>
          <w:rFonts w:ascii="Calibri" w:eastAsia="宋体" w:hAnsi="Calibri" w:cs="Times New Roman" w:hint="eastAsia"/>
          <w:szCs w:val="21"/>
        </w:rPr>
        <w:t>。</w:t>
      </w:r>
      <w:r w:rsidRPr="00EC2631">
        <w:rPr>
          <w:rFonts w:ascii="Calibri" w:eastAsia="宋体" w:hAnsi="Calibri" w:cs="Times New Roman" w:hint="eastAsia"/>
          <w:szCs w:val="21"/>
        </w:rPr>
        <w:t>由于持续的去库存，经销商的库存水平已经很低了，</w:t>
      </w:r>
      <w:r w:rsidRPr="00FB7106">
        <w:rPr>
          <w:rFonts w:ascii="Calibri" w:eastAsia="宋体" w:hAnsi="Calibri" w:cs="Times New Roman" w:hint="eastAsia"/>
          <w:szCs w:val="21"/>
        </w:rPr>
        <w:t>自主品牌弥补日系欧系供给不足的影响</w:t>
      </w:r>
      <w:r>
        <w:rPr>
          <w:rFonts w:ascii="Calibri" w:eastAsia="宋体" w:hAnsi="Calibri" w:cs="Times New Roman" w:hint="eastAsia"/>
          <w:szCs w:val="21"/>
        </w:rPr>
        <w:t>。广东开展以旧换新等政策</w:t>
      </w:r>
      <w:r w:rsidR="004C229B">
        <w:rPr>
          <w:rFonts w:ascii="Calibri" w:eastAsia="宋体" w:hAnsi="Calibri" w:cs="Times New Roman" w:hint="eastAsia"/>
          <w:szCs w:val="21"/>
        </w:rPr>
        <w:t>，</w:t>
      </w:r>
      <w:r>
        <w:rPr>
          <w:rFonts w:ascii="Calibri" w:eastAsia="宋体" w:hAnsi="Calibri" w:cs="Times New Roman" w:hint="eastAsia"/>
          <w:szCs w:val="21"/>
        </w:rPr>
        <w:t>促进</w:t>
      </w:r>
      <w:r w:rsidRPr="00FB7106">
        <w:rPr>
          <w:rFonts w:ascii="Calibri" w:eastAsia="宋体" w:hAnsi="Calibri" w:cs="Times New Roman" w:hint="eastAsia"/>
          <w:szCs w:val="21"/>
        </w:rPr>
        <w:t>车市消费环境良好，央行降准，释放货币流动性</w:t>
      </w:r>
      <w:r w:rsidRPr="00EC2631">
        <w:rPr>
          <w:rFonts w:ascii="Calibri" w:eastAsia="宋体" w:hAnsi="Calibri" w:cs="Times New Roman" w:hint="eastAsia"/>
          <w:szCs w:val="21"/>
        </w:rPr>
        <w:t>，零售依旧保持良好较高水平。</w:t>
      </w:r>
    </w:p>
    <w:p w14:paraId="3C8C5A47" w14:textId="77777777" w:rsidR="009E039A" w:rsidRPr="00411336" w:rsidRDefault="009E039A" w:rsidP="009E039A">
      <w:pPr>
        <w:ind w:firstLineChars="135" w:firstLine="283"/>
        <w:rPr>
          <w:rFonts w:ascii="Calibri" w:eastAsia="宋体" w:hAnsi="Calibri" w:cs="Times New Roman"/>
          <w:szCs w:val="21"/>
        </w:rPr>
      </w:pPr>
    </w:p>
    <w:p w14:paraId="4A3CD0AC" w14:textId="5F9B1C77" w:rsidR="00EE4377" w:rsidRPr="009168DD" w:rsidRDefault="004C229B" w:rsidP="009168DD">
      <w:pPr>
        <w:outlineLvl w:val="1"/>
        <w:rPr>
          <w:rFonts w:ascii="黑体" w:eastAsia="黑体" w:hAnsi="黑体" w:cs="Times New Roman"/>
          <w:b/>
          <w:bCs/>
          <w:sz w:val="24"/>
        </w:rPr>
      </w:pPr>
      <w:r>
        <w:rPr>
          <w:rFonts w:ascii="黑体" w:eastAsia="黑体" w:hAnsi="黑体" w:cs="Times New Roman"/>
          <w:b/>
          <w:bCs/>
          <w:sz w:val="24"/>
        </w:rPr>
        <w:t>2</w:t>
      </w:r>
      <w:r>
        <w:rPr>
          <w:rFonts w:ascii="黑体" w:eastAsia="黑体" w:hAnsi="黑体" w:cs="Times New Roman" w:hint="eastAsia"/>
          <w:b/>
          <w:bCs/>
          <w:sz w:val="24"/>
        </w:rPr>
        <w:t>.</w:t>
      </w:r>
      <w:r w:rsidRPr="004C229B">
        <w:rPr>
          <w:rFonts w:ascii="黑体" w:eastAsia="黑体" w:hAnsi="黑体" w:cs="Times New Roman"/>
          <w:b/>
          <w:bCs/>
          <w:sz w:val="24"/>
        </w:rPr>
        <w:t>7月乘用车市场周度批发走势</w:t>
      </w:r>
    </w:p>
    <w:p w14:paraId="5142222B" w14:textId="4F90CBC6" w:rsidR="009168DD" w:rsidRPr="00186DB5" w:rsidRDefault="009168DD" w:rsidP="009168DD">
      <w:pPr>
        <w:jc w:val="center"/>
        <w:rPr>
          <w:rFonts w:ascii="Calibri" w:eastAsia="宋体" w:hAnsi="Calibri" w:cs="宋体"/>
          <w:szCs w:val="21"/>
        </w:rPr>
      </w:pPr>
      <w:r>
        <w:rPr>
          <w:rFonts w:ascii="Calibri" w:eastAsia="宋体" w:hAnsi="Calibri" w:cs="宋体" w:hint="eastAsia"/>
          <w:noProof/>
          <w:szCs w:val="21"/>
        </w:rPr>
        <w:lastRenderedPageBreak/>
        <w:drawing>
          <wp:inline distT="0" distB="0" distL="0" distR="0" wp14:anchorId="00E65CC0" wp14:editId="6FB91C0B">
            <wp:extent cx="4320000" cy="3205413"/>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a:extLst>
                        <a:ext uri="{28A0092B-C50C-407E-A947-70E740481C1C}">
                          <a14:useLocalDpi xmlns:a14="http://schemas.microsoft.com/office/drawing/2010/main" val="0"/>
                        </a:ext>
                      </a:extLst>
                    </a:blip>
                    <a:stretch>
                      <a:fillRect/>
                    </a:stretch>
                  </pic:blipFill>
                  <pic:spPr>
                    <a:xfrm>
                      <a:off x="0" y="0"/>
                      <a:ext cx="4320000" cy="3205413"/>
                    </a:xfrm>
                    <a:prstGeom prst="rect">
                      <a:avLst/>
                    </a:prstGeom>
                  </pic:spPr>
                </pic:pic>
              </a:graphicData>
            </a:graphic>
          </wp:inline>
        </w:drawing>
      </w:r>
    </w:p>
    <w:p w14:paraId="2CEA4908" w14:textId="73126600" w:rsidR="0051526F" w:rsidRDefault="009E039A" w:rsidP="0051526F">
      <w:pPr>
        <w:ind w:firstLineChars="200" w:firstLine="420"/>
        <w:rPr>
          <w:rFonts w:ascii="Calibri" w:eastAsia="宋体" w:hAnsi="Calibri" w:cs="Times New Roman"/>
          <w:szCs w:val="21"/>
        </w:rPr>
      </w:pPr>
      <w:r>
        <w:rPr>
          <w:rFonts w:ascii="Calibri" w:eastAsia="宋体" w:hAnsi="Calibri" w:cs="Times New Roman"/>
          <w:szCs w:val="21"/>
        </w:rPr>
        <w:t>7</w:t>
      </w:r>
      <w:r>
        <w:rPr>
          <w:rFonts w:ascii="Calibri" w:eastAsia="宋体" w:hAnsi="Calibri" w:cs="Times New Roman" w:hint="eastAsia"/>
          <w:szCs w:val="21"/>
        </w:rPr>
        <w:t>月第</w:t>
      </w:r>
      <w:r w:rsidR="009168DD">
        <w:rPr>
          <w:rFonts w:ascii="Calibri" w:eastAsia="宋体" w:hAnsi="Calibri" w:cs="Times New Roman" w:hint="eastAsia"/>
          <w:szCs w:val="21"/>
        </w:rPr>
        <w:t>一</w:t>
      </w:r>
      <w:r>
        <w:rPr>
          <w:rFonts w:ascii="Calibri" w:eastAsia="宋体" w:hAnsi="Calibri" w:cs="Times New Roman" w:hint="eastAsia"/>
          <w:szCs w:val="21"/>
        </w:rPr>
        <w:t>周日均批发</w:t>
      </w:r>
      <w:r>
        <w:rPr>
          <w:rFonts w:ascii="Calibri" w:eastAsia="宋体" w:hAnsi="Calibri" w:cs="Times New Roman"/>
          <w:szCs w:val="21"/>
        </w:rPr>
        <w:t>2.9</w:t>
      </w:r>
      <w:r w:rsidR="00411D6E">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18</w:t>
      </w:r>
      <w:r>
        <w:rPr>
          <w:rFonts w:ascii="Calibri" w:eastAsia="宋体" w:hAnsi="Calibri" w:cs="Times New Roman" w:hint="eastAsia"/>
          <w:szCs w:val="21"/>
        </w:rPr>
        <w:t>%</w:t>
      </w:r>
      <w:r>
        <w:rPr>
          <w:rFonts w:ascii="Calibri" w:eastAsia="宋体" w:hAnsi="Calibri" w:cs="Times New Roman" w:hint="eastAsia"/>
          <w:szCs w:val="21"/>
        </w:rPr>
        <w:t>，走势相对放缓。相对于</w:t>
      </w:r>
      <w:r>
        <w:rPr>
          <w:rFonts w:ascii="Calibri" w:eastAsia="宋体" w:hAnsi="Calibri" w:cs="Times New Roman"/>
          <w:szCs w:val="21"/>
        </w:rPr>
        <w:t>6</w:t>
      </w:r>
      <w:r>
        <w:rPr>
          <w:rFonts w:ascii="Calibri" w:eastAsia="宋体" w:hAnsi="Calibri" w:cs="Times New Roman" w:hint="eastAsia"/>
          <w:szCs w:val="21"/>
        </w:rPr>
        <w:t>月第一周的销量增长</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w:t>
      </w:r>
    </w:p>
    <w:p w14:paraId="5C59774A" w14:textId="62493832" w:rsidR="0051526F" w:rsidRDefault="009E039A" w:rsidP="0051526F">
      <w:pPr>
        <w:ind w:firstLineChars="200" w:firstLine="420"/>
        <w:rPr>
          <w:rFonts w:ascii="Calibri" w:eastAsia="宋体" w:hAnsi="Calibri" w:cs="Times New Roman"/>
          <w:szCs w:val="21"/>
        </w:rPr>
      </w:pPr>
      <w:r>
        <w:rPr>
          <w:rFonts w:ascii="Calibri" w:eastAsia="宋体" w:hAnsi="Calibri" w:cs="Times New Roman"/>
          <w:szCs w:val="21"/>
        </w:rPr>
        <w:t>7</w:t>
      </w:r>
      <w:r>
        <w:rPr>
          <w:rFonts w:ascii="Calibri" w:eastAsia="宋体" w:hAnsi="Calibri" w:cs="Times New Roman" w:hint="eastAsia"/>
          <w:szCs w:val="21"/>
        </w:rPr>
        <w:t>月第</w:t>
      </w:r>
      <w:r w:rsidR="0051526F">
        <w:rPr>
          <w:rFonts w:ascii="Calibri" w:eastAsia="宋体" w:hAnsi="Calibri" w:cs="Times New Roman" w:hint="eastAsia"/>
          <w:szCs w:val="21"/>
        </w:rPr>
        <w:t>二</w:t>
      </w:r>
      <w:r>
        <w:rPr>
          <w:rFonts w:ascii="Calibri" w:eastAsia="宋体" w:hAnsi="Calibri" w:cs="Times New Roman" w:hint="eastAsia"/>
          <w:szCs w:val="21"/>
        </w:rPr>
        <w:t>周日均批发</w:t>
      </w:r>
      <w:r w:rsidR="00EE4377">
        <w:rPr>
          <w:rFonts w:ascii="Calibri" w:eastAsia="宋体" w:hAnsi="Calibri" w:cs="Times New Roman"/>
          <w:szCs w:val="21"/>
        </w:rPr>
        <w:t>3.</w:t>
      </w:r>
      <w:r w:rsidR="0051526F">
        <w:rPr>
          <w:rFonts w:ascii="Calibri" w:eastAsia="宋体" w:hAnsi="Calibri" w:cs="Times New Roman"/>
          <w:szCs w:val="21"/>
        </w:rPr>
        <w:t>4</w:t>
      </w:r>
      <w:r w:rsidR="00411D6E">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w:t>
      </w:r>
      <w:r w:rsidR="00EE4377">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，走势相对偏低。相对于</w:t>
      </w:r>
      <w:r>
        <w:rPr>
          <w:rFonts w:ascii="Calibri" w:eastAsia="宋体" w:hAnsi="Calibri" w:cs="Times New Roman"/>
          <w:szCs w:val="21"/>
        </w:rPr>
        <w:t>6</w:t>
      </w:r>
      <w:r>
        <w:rPr>
          <w:rFonts w:ascii="Calibri" w:eastAsia="宋体" w:hAnsi="Calibri" w:cs="Times New Roman" w:hint="eastAsia"/>
          <w:szCs w:val="21"/>
        </w:rPr>
        <w:t>月第</w:t>
      </w:r>
      <w:r w:rsidR="0051526F">
        <w:rPr>
          <w:rFonts w:ascii="Calibri" w:eastAsia="宋体" w:hAnsi="Calibri" w:cs="Times New Roman" w:hint="eastAsia"/>
          <w:szCs w:val="21"/>
        </w:rPr>
        <w:t>二</w:t>
      </w:r>
      <w:r>
        <w:rPr>
          <w:rFonts w:ascii="Calibri" w:eastAsia="宋体" w:hAnsi="Calibri" w:cs="Times New Roman" w:hint="eastAsia"/>
          <w:szCs w:val="21"/>
        </w:rPr>
        <w:t>周的销量增长</w:t>
      </w:r>
      <w:r w:rsidR="00EE4377">
        <w:rPr>
          <w:rFonts w:ascii="Calibri" w:eastAsia="宋体" w:hAnsi="Calibri" w:cs="Times New Roman"/>
          <w:szCs w:val="21"/>
        </w:rPr>
        <w:t>18</w:t>
      </w:r>
      <w:r>
        <w:rPr>
          <w:rFonts w:ascii="Calibri" w:eastAsia="宋体" w:hAnsi="Calibri" w:cs="Times New Roman" w:hint="eastAsia"/>
          <w:szCs w:val="21"/>
        </w:rPr>
        <w:t>%</w:t>
      </w:r>
      <w:r w:rsidR="0051526F">
        <w:rPr>
          <w:rFonts w:ascii="Calibri" w:eastAsia="宋体" w:hAnsi="Calibri" w:cs="Times New Roman" w:hint="eastAsia"/>
          <w:szCs w:val="21"/>
        </w:rPr>
        <w:t>。</w:t>
      </w:r>
    </w:p>
    <w:p w14:paraId="146A5BF6" w14:textId="77777777" w:rsidR="0051526F" w:rsidRDefault="00EE4377" w:rsidP="0051526F">
      <w:pPr>
        <w:ind w:firstLineChars="200" w:firstLine="420"/>
        <w:rPr>
          <w:rFonts w:ascii="Calibri" w:eastAsia="宋体" w:hAnsi="Calibri" w:cs="Times New Roman"/>
          <w:szCs w:val="21"/>
        </w:rPr>
      </w:pPr>
      <w:r>
        <w:rPr>
          <w:rFonts w:ascii="Calibri" w:eastAsia="宋体" w:hAnsi="Calibri" w:cs="Times New Roman"/>
          <w:szCs w:val="21"/>
        </w:rPr>
        <w:t>7</w:t>
      </w:r>
      <w:r>
        <w:rPr>
          <w:rFonts w:ascii="Calibri" w:eastAsia="宋体" w:hAnsi="Calibri" w:cs="Times New Roman" w:hint="eastAsia"/>
          <w:szCs w:val="21"/>
        </w:rPr>
        <w:t>月第</w:t>
      </w:r>
      <w:r w:rsidR="0051526F">
        <w:rPr>
          <w:rFonts w:ascii="Calibri" w:eastAsia="宋体" w:hAnsi="Calibri" w:cs="Times New Roman" w:hint="eastAsia"/>
          <w:szCs w:val="21"/>
        </w:rPr>
        <w:t>三</w:t>
      </w:r>
      <w:r>
        <w:rPr>
          <w:rFonts w:ascii="Calibri" w:eastAsia="宋体" w:hAnsi="Calibri" w:cs="Times New Roman" w:hint="eastAsia"/>
          <w:szCs w:val="21"/>
        </w:rPr>
        <w:t>周日均批发</w:t>
      </w:r>
      <w:r>
        <w:rPr>
          <w:rFonts w:ascii="Calibri" w:eastAsia="宋体" w:hAnsi="Calibri" w:cs="Times New Roman"/>
          <w:szCs w:val="21"/>
        </w:rPr>
        <w:t>4.2</w:t>
      </w:r>
      <w:r w:rsidR="00411D6E">
        <w:rPr>
          <w:rFonts w:ascii="Calibri" w:eastAsia="宋体" w:hAnsi="Calibri" w:cs="Times New Roman" w:hint="eastAsia"/>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10</w:t>
      </w:r>
      <w:r>
        <w:rPr>
          <w:rFonts w:ascii="Calibri" w:eastAsia="宋体" w:hAnsi="Calibri" w:cs="Times New Roman" w:hint="eastAsia"/>
          <w:szCs w:val="21"/>
        </w:rPr>
        <w:t>%</w:t>
      </w:r>
      <w:r>
        <w:rPr>
          <w:rFonts w:ascii="Calibri" w:eastAsia="宋体" w:hAnsi="Calibri" w:cs="Times New Roman" w:hint="eastAsia"/>
          <w:szCs w:val="21"/>
        </w:rPr>
        <w:t>，走势稍有改善。相对于</w:t>
      </w:r>
      <w:r>
        <w:rPr>
          <w:rFonts w:ascii="Calibri" w:eastAsia="宋体" w:hAnsi="Calibri" w:cs="Times New Roman"/>
          <w:szCs w:val="21"/>
        </w:rPr>
        <w:t>6</w:t>
      </w:r>
      <w:r>
        <w:rPr>
          <w:rFonts w:ascii="Calibri" w:eastAsia="宋体" w:hAnsi="Calibri" w:cs="Times New Roman" w:hint="eastAsia"/>
          <w:szCs w:val="21"/>
        </w:rPr>
        <w:t>月第</w:t>
      </w:r>
      <w:r w:rsidR="0051526F">
        <w:rPr>
          <w:rFonts w:ascii="Calibri" w:eastAsia="宋体" w:hAnsi="Calibri" w:cs="Times New Roman" w:hint="eastAsia"/>
          <w:szCs w:val="21"/>
        </w:rPr>
        <w:t>三</w:t>
      </w:r>
      <w:r>
        <w:rPr>
          <w:rFonts w:ascii="Calibri" w:eastAsia="宋体" w:hAnsi="Calibri" w:cs="Times New Roman" w:hint="eastAsia"/>
          <w:szCs w:val="21"/>
        </w:rPr>
        <w:t>周的销量下降</w:t>
      </w: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w:t>
      </w:r>
      <w:r w:rsidR="0051526F">
        <w:rPr>
          <w:rFonts w:ascii="Calibri" w:eastAsia="宋体" w:hAnsi="Calibri" w:cs="Times New Roman" w:hint="eastAsia"/>
          <w:szCs w:val="21"/>
        </w:rPr>
        <w:t>。</w:t>
      </w:r>
    </w:p>
    <w:p w14:paraId="09F4BF5F" w14:textId="77777777" w:rsidR="0051526F" w:rsidRDefault="009E039A" w:rsidP="0051526F">
      <w:pPr>
        <w:ind w:firstLineChars="200" w:firstLine="420"/>
        <w:rPr>
          <w:rFonts w:ascii="Calibri" w:eastAsia="宋体" w:hAnsi="Calibri" w:cs="Times New Roman"/>
          <w:szCs w:val="21"/>
        </w:rPr>
      </w:pPr>
      <w:r>
        <w:rPr>
          <w:rFonts w:ascii="Calibri" w:eastAsia="宋体" w:hAnsi="Calibri" w:cs="Times New Roman"/>
          <w:szCs w:val="21"/>
        </w:rPr>
        <w:t>7</w:t>
      </w:r>
      <w:r>
        <w:rPr>
          <w:rFonts w:ascii="Calibri" w:eastAsia="宋体" w:hAnsi="Calibri" w:cs="Times New Roman" w:hint="eastAsia"/>
          <w:szCs w:val="21"/>
        </w:rPr>
        <w:t>月</w:t>
      </w:r>
      <w:r w:rsidR="0051526F">
        <w:rPr>
          <w:rFonts w:ascii="Calibri" w:eastAsia="宋体" w:hAnsi="Calibri" w:cs="Times New Roman" w:hint="eastAsia"/>
          <w:szCs w:val="21"/>
        </w:rPr>
        <w:t>一至三</w:t>
      </w:r>
      <w:r>
        <w:rPr>
          <w:rFonts w:ascii="Calibri" w:eastAsia="宋体" w:hAnsi="Calibri" w:cs="Times New Roman" w:hint="eastAsia"/>
          <w:szCs w:val="21"/>
        </w:rPr>
        <w:t>周的</w:t>
      </w:r>
      <w:r w:rsidR="0051526F">
        <w:rPr>
          <w:rFonts w:ascii="Calibri" w:eastAsia="宋体" w:hAnsi="Calibri" w:cs="Times New Roman" w:hint="eastAsia"/>
          <w:szCs w:val="21"/>
        </w:rPr>
        <w:t>厂商</w:t>
      </w:r>
      <w:r>
        <w:rPr>
          <w:rFonts w:ascii="Calibri" w:eastAsia="宋体" w:hAnsi="Calibri" w:cs="Times New Roman" w:hint="eastAsia"/>
          <w:szCs w:val="21"/>
        </w:rPr>
        <w:t>产销相对平淡，</w:t>
      </w:r>
      <w:r w:rsidR="00EE4377">
        <w:rPr>
          <w:rFonts w:ascii="Calibri" w:eastAsia="宋体" w:hAnsi="Calibri" w:cs="Times New Roman" w:hint="eastAsia"/>
          <w:szCs w:val="21"/>
        </w:rPr>
        <w:t>部分</w:t>
      </w:r>
      <w:r w:rsidR="0051526F">
        <w:rPr>
          <w:rFonts w:ascii="Calibri" w:eastAsia="宋体" w:hAnsi="Calibri" w:cs="Times New Roman" w:hint="eastAsia"/>
          <w:szCs w:val="21"/>
        </w:rPr>
        <w:t>厂商</w:t>
      </w:r>
      <w:r w:rsidR="00EE4377">
        <w:rPr>
          <w:rFonts w:ascii="Calibri" w:eastAsia="宋体" w:hAnsi="Calibri" w:cs="Times New Roman" w:hint="eastAsia"/>
          <w:szCs w:val="21"/>
        </w:rPr>
        <w:t>进入休假周期，同比下降较大。</w:t>
      </w:r>
      <w:r>
        <w:rPr>
          <w:rFonts w:ascii="Calibri" w:eastAsia="宋体" w:hAnsi="Calibri" w:cs="Times New Roman" w:hint="eastAsia"/>
          <w:szCs w:val="21"/>
        </w:rPr>
        <w:t>但</w:t>
      </w:r>
      <w:r>
        <w:rPr>
          <w:rFonts w:ascii="Calibri" w:eastAsia="宋体" w:hAnsi="Calibri" w:cs="Times New Roman"/>
          <w:szCs w:val="21"/>
        </w:rPr>
        <w:t>6</w:t>
      </w:r>
      <w:r>
        <w:rPr>
          <w:rFonts w:ascii="Calibri" w:eastAsia="宋体" w:hAnsi="Calibri" w:cs="Times New Roman" w:hint="eastAsia"/>
          <w:szCs w:val="21"/>
        </w:rPr>
        <w:t>月初的休假因素</w:t>
      </w:r>
      <w:r w:rsidR="0051526F">
        <w:rPr>
          <w:rFonts w:ascii="Calibri" w:eastAsia="宋体" w:hAnsi="Calibri" w:cs="Times New Roman" w:hint="eastAsia"/>
          <w:szCs w:val="21"/>
        </w:rPr>
        <w:t>，</w:t>
      </w:r>
      <w:r>
        <w:rPr>
          <w:rFonts w:ascii="Calibri" w:eastAsia="宋体" w:hAnsi="Calibri" w:cs="Times New Roman" w:hint="eastAsia"/>
          <w:szCs w:val="21"/>
        </w:rPr>
        <w:t>导致</w:t>
      </w:r>
      <w:r w:rsidR="00EE4377">
        <w:rPr>
          <w:rFonts w:ascii="Calibri" w:eastAsia="宋体" w:hAnsi="Calibri" w:cs="Times New Roman" w:hint="eastAsia"/>
          <w:szCs w:val="21"/>
        </w:rPr>
        <w:t>7</w:t>
      </w:r>
      <w:r w:rsidR="00EE4377">
        <w:rPr>
          <w:rFonts w:ascii="Calibri" w:eastAsia="宋体" w:hAnsi="Calibri" w:cs="Times New Roman" w:hint="eastAsia"/>
          <w:szCs w:val="21"/>
        </w:rPr>
        <w:t>月</w:t>
      </w:r>
      <w:r w:rsidR="0051526F">
        <w:rPr>
          <w:rFonts w:ascii="Calibri" w:eastAsia="宋体" w:hAnsi="Calibri" w:cs="Times New Roman" w:hint="eastAsia"/>
          <w:szCs w:val="21"/>
        </w:rPr>
        <w:t>相比</w:t>
      </w:r>
      <w:r w:rsidR="0051526F">
        <w:rPr>
          <w:rFonts w:ascii="Calibri" w:eastAsia="宋体" w:hAnsi="Calibri" w:cs="Times New Roman" w:hint="eastAsia"/>
          <w:szCs w:val="21"/>
        </w:rPr>
        <w:t>6</w:t>
      </w:r>
      <w:r w:rsidR="0051526F">
        <w:rPr>
          <w:rFonts w:ascii="Calibri" w:eastAsia="宋体" w:hAnsi="Calibri" w:cs="Times New Roman" w:hint="eastAsia"/>
          <w:szCs w:val="21"/>
        </w:rPr>
        <w:t>月同期</w:t>
      </w:r>
      <w:r>
        <w:rPr>
          <w:rFonts w:ascii="Calibri" w:eastAsia="宋体" w:hAnsi="Calibri" w:cs="Times New Roman" w:hint="eastAsia"/>
          <w:szCs w:val="21"/>
        </w:rPr>
        <w:t>增长</w:t>
      </w:r>
      <w:r w:rsidR="00EE4377">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，因此相对</w:t>
      </w:r>
      <w:r w:rsidR="0051526F">
        <w:rPr>
          <w:rFonts w:ascii="Calibri" w:eastAsia="宋体" w:hAnsi="Calibri" w:cs="Times New Roman" w:hint="eastAsia"/>
          <w:szCs w:val="21"/>
        </w:rPr>
        <w:t>6</w:t>
      </w:r>
      <w:r w:rsidR="0051526F">
        <w:rPr>
          <w:rFonts w:ascii="Calibri" w:eastAsia="宋体" w:hAnsi="Calibri" w:cs="Times New Roman" w:hint="eastAsia"/>
          <w:szCs w:val="21"/>
        </w:rPr>
        <w:t>月同期表现</w:t>
      </w:r>
      <w:r>
        <w:rPr>
          <w:rFonts w:ascii="Calibri" w:eastAsia="宋体" w:hAnsi="Calibri" w:cs="Times New Roman" w:hint="eastAsia"/>
          <w:szCs w:val="21"/>
        </w:rPr>
        <w:t>较好。</w:t>
      </w:r>
    </w:p>
    <w:p w14:paraId="79F26E31" w14:textId="73C49B8C" w:rsidR="009E039A" w:rsidRPr="000239EC" w:rsidRDefault="0051526F" w:rsidP="0051526F">
      <w:pPr>
        <w:ind w:firstLineChars="200" w:firstLine="420"/>
        <w:rPr>
          <w:rFonts w:ascii="Calibri" w:eastAsia="宋体" w:hAnsi="Calibri" w:cs="Times New Roman"/>
          <w:szCs w:val="21"/>
        </w:rPr>
      </w:pPr>
      <w:r>
        <w:rPr>
          <w:rFonts w:ascii="Calibri" w:eastAsia="宋体" w:hAnsi="Calibri" w:cs="Times New Roman" w:hint="eastAsia"/>
          <w:szCs w:val="21"/>
        </w:rPr>
        <w:t>部分厂商</w:t>
      </w:r>
      <w:r w:rsidR="009E039A" w:rsidRPr="00FB7106">
        <w:rPr>
          <w:rFonts w:ascii="Calibri" w:eastAsia="宋体" w:hAnsi="Calibri" w:cs="Times New Roman" w:hint="eastAsia"/>
          <w:szCs w:val="21"/>
        </w:rPr>
        <w:t>把高温假提</w:t>
      </w:r>
      <w:r>
        <w:rPr>
          <w:rFonts w:ascii="Calibri" w:eastAsia="宋体" w:hAnsi="Calibri" w:cs="Times New Roman" w:hint="eastAsia"/>
          <w:szCs w:val="21"/>
        </w:rPr>
        <w:t>前</w:t>
      </w:r>
      <w:r w:rsidR="009E039A" w:rsidRPr="00FB7106">
        <w:rPr>
          <w:rFonts w:ascii="Calibri" w:eastAsia="宋体" w:hAnsi="Calibri" w:cs="Times New Roman" w:hint="eastAsia"/>
          <w:szCs w:val="21"/>
        </w:rPr>
        <w:t>到</w:t>
      </w:r>
      <w:r w:rsidR="009E039A" w:rsidRPr="00FB7106">
        <w:rPr>
          <w:rFonts w:ascii="Calibri" w:eastAsia="宋体" w:hAnsi="Calibri" w:cs="Times New Roman"/>
          <w:szCs w:val="21"/>
        </w:rPr>
        <w:t>7</w:t>
      </w:r>
      <w:r w:rsidR="009E039A" w:rsidRPr="00FB7106">
        <w:rPr>
          <w:rFonts w:ascii="Calibri" w:eastAsia="宋体" w:hAnsi="Calibri" w:cs="Times New Roman"/>
          <w:szCs w:val="21"/>
        </w:rPr>
        <w:t>月，并延长休假，</w:t>
      </w:r>
      <w:r>
        <w:rPr>
          <w:rFonts w:ascii="Calibri" w:eastAsia="宋体" w:hAnsi="Calibri" w:cs="Times New Roman" w:hint="eastAsia"/>
          <w:szCs w:val="21"/>
        </w:rPr>
        <w:t>减少芯片紧缺的影响</w:t>
      </w:r>
      <w:r w:rsidR="009E039A">
        <w:rPr>
          <w:rFonts w:ascii="Calibri" w:eastAsia="宋体" w:hAnsi="Calibri" w:cs="Times New Roman" w:hint="eastAsia"/>
          <w:szCs w:val="21"/>
        </w:rPr>
        <w:t>。随着部分车企月末芯片</w:t>
      </w:r>
      <w:r>
        <w:rPr>
          <w:rFonts w:ascii="Calibri" w:eastAsia="宋体" w:hAnsi="Calibri" w:cs="Times New Roman" w:hint="eastAsia"/>
          <w:szCs w:val="21"/>
        </w:rPr>
        <w:t>供应</w:t>
      </w:r>
      <w:r w:rsidR="009E039A">
        <w:rPr>
          <w:rFonts w:ascii="Calibri" w:eastAsia="宋体" w:hAnsi="Calibri" w:cs="Times New Roman" w:hint="eastAsia"/>
          <w:szCs w:val="21"/>
        </w:rPr>
        <w:t>的改善，因此相产销表现也还是有希望月末相对恢复的。</w:t>
      </w:r>
    </w:p>
    <w:p w14:paraId="1489A357" w14:textId="77777777" w:rsidR="004A0D9E" w:rsidRPr="009E039A" w:rsidRDefault="004A0D9E" w:rsidP="004A0D9E">
      <w:pPr>
        <w:ind w:firstLineChars="135" w:firstLine="283"/>
        <w:rPr>
          <w:rFonts w:ascii="Calibri" w:eastAsia="宋体" w:hAnsi="Calibri" w:cs="Times New Roman"/>
          <w:szCs w:val="21"/>
        </w:rPr>
      </w:pPr>
    </w:p>
    <w:p w14:paraId="7F4C09A8" w14:textId="071DEEFD" w:rsidR="004A0D9E" w:rsidRPr="002009FE" w:rsidRDefault="004C229B" w:rsidP="004C229B">
      <w:pPr>
        <w:outlineLvl w:val="1"/>
        <w:rPr>
          <w:rFonts w:ascii="黑体" w:eastAsia="黑体" w:hAnsi="黑体" w:cs="Times New Roman"/>
          <w:b/>
          <w:bCs/>
          <w:sz w:val="24"/>
        </w:rPr>
      </w:pPr>
      <w:r>
        <w:rPr>
          <w:rFonts w:ascii="黑体" w:eastAsia="黑体" w:hAnsi="黑体" w:cs="Times New Roman" w:hint="eastAsia"/>
          <w:b/>
          <w:bCs/>
          <w:sz w:val="24"/>
        </w:rPr>
        <w:t>3.</w:t>
      </w:r>
      <w:r w:rsidR="009E039A" w:rsidRPr="009E039A">
        <w:rPr>
          <w:rFonts w:ascii="黑体" w:eastAsia="黑体" w:hAnsi="黑体" w:cs="Times New Roman" w:hint="eastAsia"/>
          <w:b/>
          <w:bCs/>
          <w:sz w:val="24"/>
        </w:rPr>
        <w:t>新汽车三包增加电动车保障并细化权责要求</w:t>
      </w:r>
    </w:p>
    <w:p w14:paraId="5528D27F" w14:textId="77777777" w:rsidR="0051526F" w:rsidRDefault="009E039A" w:rsidP="0051526F">
      <w:pPr>
        <w:ind w:firstLineChars="200" w:firstLine="420"/>
        <w:rPr>
          <w:rFonts w:ascii="Calibri" w:eastAsia="宋体" w:hAnsi="Calibri" w:cs="Times New Roman"/>
          <w:szCs w:val="21"/>
        </w:rPr>
      </w:pPr>
      <w:r w:rsidRPr="009E039A">
        <w:rPr>
          <w:rFonts w:ascii="Calibri" w:eastAsia="宋体" w:hAnsi="Calibri" w:cs="Times New Roman"/>
          <w:szCs w:val="21"/>
        </w:rPr>
        <w:t>7</w:t>
      </w:r>
      <w:r w:rsidRPr="009E039A">
        <w:rPr>
          <w:rFonts w:ascii="Calibri" w:eastAsia="宋体" w:hAnsi="Calibri" w:cs="Times New Roman"/>
          <w:szCs w:val="21"/>
        </w:rPr>
        <w:t>月</w:t>
      </w:r>
      <w:r w:rsidRPr="009E039A">
        <w:rPr>
          <w:rFonts w:ascii="Calibri" w:eastAsia="宋体" w:hAnsi="Calibri" w:cs="Times New Roman"/>
          <w:szCs w:val="21"/>
        </w:rPr>
        <w:t>26</w:t>
      </w:r>
      <w:r w:rsidRPr="009E039A">
        <w:rPr>
          <w:rFonts w:ascii="Calibri" w:eastAsia="宋体" w:hAnsi="Calibri" w:cs="Times New Roman"/>
          <w:szCs w:val="21"/>
        </w:rPr>
        <w:t>日，国家市场监督管理总局公布《家用汽车产品修理更换退货责任规定》的新版</w:t>
      </w:r>
      <w:r w:rsidRPr="009E039A">
        <w:rPr>
          <w:rFonts w:ascii="Calibri" w:eastAsia="宋体" w:hAnsi="Calibri" w:cs="Times New Roman"/>
          <w:szCs w:val="21"/>
        </w:rPr>
        <w:t>“</w:t>
      </w:r>
      <w:r w:rsidRPr="009E039A">
        <w:rPr>
          <w:rFonts w:ascii="Calibri" w:eastAsia="宋体" w:hAnsi="Calibri" w:cs="Times New Roman"/>
          <w:szCs w:val="21"/>
        </w:rPr>
        <w:t>三包</w:t>
      </w:r>
      <w:r w:rsidRPr="009E039A">
        <w:rPr>
          <w:rFonts w:ascii="Calibri" w:eastAsia="宋体" w:hAnsi="Calibri" w:cs="Times New Roman"/>
          <w:szCs w:val="21"/>
        </w:rPr>
        <w:t>”</w:t>
      </w:r>
      <w:r w:rsidRPr="009E039A">
        <w:rPr>
          <w:rFonts w:ascii="Calibri" w:eastAsia="宋体" w:hAnsi="Calibri" w:cs="Times New Roman"/>
          <w:szCs w:val="21"/>
        </w:rPr>
        <w:t>政策，自</w:t>
      </w:r>
      <w:r w:rsidRPr="009E039A">
        <w:rPr>
          <w:rFonts w:ascii="Calibri" w:eastAsia="宋体" w:hAnsi="Calibri" w:cs="Times New Roman"/>
          <w:szCs w:val="21"/>
        </w:rPr>
        <w:t>2022</w:t>
      </w:r>
      <w:r w:rsidRPr="009E039A">
        <w:rPr>
          <w:rFonts w:ascii="Calibri" w:eastAsia="宋体" w:hAnsi="Calibri" w:cs="Times New Roman"/>
          <w:szCs w:val="21"/>
        </w:rPr>
        <w:t>年</w:t>
      </w:r>
      <w:r w:rsidRPr="009E039A">
        <w:rPr>
          <w:rFonts w:ascii="Calibri" w:eastAsia="宋体" w:hAnsi="Calibri" w:cs="Times New Roman"/>
          <w:szCs w:val="21"/>
        </w:rPr>
        <w:t>1</w:t>
      </w:r>
      <w:r w:rsidRPr="009E039A">
        <w:rPr>
          <w:rFonts w:ascii="Calibri" w:eastAsia="宋体" w:hAnsi="Calibri" w:cs="Times New Roman"/>
          <w:szCs w:val="21"/>
        </w:rPr>
        <w:t>月</w:t>
      </w:r>
      <w:r w:rsidRPr="009E039A">
        <w:rPr>
          <w:rFonts w:ascii="Calibri" w:eastAsia="宋体" w:hAnsi="Calibri" w:cs="Times New Roman"/>
          <w:szCs w:val="21"/>
        </w:rPr>
        <w:t>1</w:t>
      </w:r>
      <w:r w:rsidRPr="009E039A">
        <w:rPr>
          <w:rFonts w:ascii="Calibri" w:eastAsia="宋体" w:hAnsi="Calibri" w:cs="Times New Roman"/>
          <w:szCs w:val="21"/>
        </w:rPr>
        <w:t>日起施行</w:t>
      </w:r>
      <w:r w:rsidR="0051526F">
        <w:rPr>
          <w:rFonts w:ascii="Calibri" w:eastAsia="宋体" w:hAnsi="Calibri" w:cs="Times New Roman" w:hint="eastAsia"/>
          <w:szCs w:val="21"/>
        </w:rPr>
        <w:t>，</w:t>
      </w:r>
      <w:r w:rsidRPr="009E039A">
        <w:rPr>
          <w:rFonts w:ascii="Calibri" w:eastAsia="宋体" w:hAnsi="Calibri" w:cs="Times New Roman"/>
          <w:szCs w:val="21"/>
        </w:rPr>
        <w:t>原版规定同时废止。</w:t>
      </w:r>
    </w:p>
    <w:p w14:paraId="0EE65401" w14:textId="5630D516" w:rsidR="0051526F" w:rsidRDefault="009E039A" w:rsidP="0051526F">
      <w:pPr>
        <w:ind w:firstLineChars="200" w:firstLine="420"/>
        <w:rPr>
          <w:rFonts w:ascii="Calibri" w:eastAsia="宋体" w:hAnsi="Calibri" w:cs="Times New Roman"/>
          <w:szCs w:val="21"/>
        </w:rPr>
      </w:pPr>
      <w:r w:rsidRPr="009E039A">
        <w:rPr>
          <w:rFonts w:ascii="Calibri" w:eastAsia="宋体" w:hAnsi="Calibri" w:cs="Times New Roman" w:hint="eastAsia"/>
          <w:szCs w:val="21"/>
        </w:rPr>
        <w:t>家用汽车产品的新版‘三包’政策</w:t>
      </w:r>
      <w:r w:rsidR="0051526F">
        <w:rPr>
          <w:rFonts w:ascii="Calibri" w:eastAsia="宋体" w:hAnsi="Calibri" w:cs="Times New Roman" w:hint="eastAsia"/>
          <w:szCs w:val="21"/>
        </w:rPr>
        <w:t>，</w:t>
      </w:r>
      <w:r w:rsidRPr="009E039A">
        <w:rPr>
          <w:rFonts w:ascii="Calibri" w:eastAsia="宋体" w:hAnsi="Calibri" w:cs="Times New Roman" w:hint="eastAsia"/>
          <w:szCs w:val="21"/>
        </w:rPr>
        <w:t>是完善原有三包规定</w:t>
      </w:r>
      <w:r w:rsidR="0051526F">
        <w:rPr>
          <w:rFonts w:ascii="Calibri" w:eastAsia="宋体" w:hAnsi="Calibri" w:cs="Times New Roman" w:hint="eastAsia"/>
          <w:szCs w:val="21"/>
        </w:rPr>
        <w:t>里</w:t>
      </w:r>
      <w:r w:rsidRPr="009E039A">
        <w:rPr>
          <w:rFonts w:ascii="Calibri" w:eastAsia="宋体" w:hAnsi="Calibri" w:cs="Times New Roman" w:hint="eastAsia"/>
          <w:szCs w:val="21"/>
        </w:rPr>
        <w:t>争议焦点问题的处理规定，保障消费者和企业的利益。尤其是很多消费者并不了解三包政策，加之不少零售商爱钻政策空子，给普通消费者的维权增加了难度。因此此次政策给</w:t>
      </w:r>
      <w:r w:rsidR="004C52A0">
        <w:rPr>
          <w:rFonts w:ascii="Calibri" w:eastAsia="宋体" w:hAnsi="Calibri" w:cs="Times New Roman" w:hint="eastAsia"/>
          <w:szCs w:val="21"/>
        </w:rPr>
        <w:t>于</w:t>
      </w:r>
      <w:r w:rsidRPr="009E039A">
        <w:rPr>
          <w:rFonts w:ascii="Calibri" w:eastAsia="宋体" w:hAnsi="Calibri" w:cs="Times New Roman" w:hint="eastAsia"/>
          <w:szCs w:val="21"/>
        </w:rPr>
        <w:t>细化完善相关政策。</w:t>
      </w:r>
    </w:p>
    <w:p w14:paraId="481BBEFB" w14:textId="77777777" w:rsidR="0051526F" w:rsidRDefault="009E039A" w:rsidP="0051526F">
      <w:pPr>
        <w:ind w:firstLineChars="200" w:firstLine="420"/>
        <w:rPr>
          <w:rFonts w:ascii="Calibri" w:eastAsia="宋体" w:hAnsi="Calibri" w:cs="Times New Roman"/>
          <w:szCs w:val="21"/>
        </w:rPr>
      </w:pPr>
      <w:r w:rsidRPr="009E039A">
        <w:rPr>
          <w:rFonts w:ascii="Calibri" w:eastAsia="宋体" w:hAnsi="Calibri" w:cs="Times New Roman" w:hint="eastAsia"/>
          <w:szCs w:val="21"/>
        </w:rPr>
        <w:t>同时新三包与时俱进，适应了在目前新能源汽车销量和保有量快速增长，私人用户购买成为主力的趋势，是与时俱进的保障汽车消费者合法权益的必要举措。</w:t>
      </w:r>
    </w:p>
    <w:p w14:paraId="3ED82515" w14:textId="367F05F1" w:rsidR="009E039A" w:rsidRDefault="009E039A" w:rsidP="0051526F">
      <w:pPr>
        <w:ind w:firstLineChars="200" w:firstLine="420"/>
        <w:rPr>
          <w:rFonts w:ascii="Calibri" w:eastAsia="宋体" w:hAnsi="Calibri" w:cs="Times New Roman"/>
          <w:szCs w:val="21"/>
        </w:rPr>
      </w:pPr>
      <w:r w:rsidRPr="009E039A">
        <w:rPr>
          <w:rFonts w:ascii="Calibri" w:eastAsia="宋体" w:hAnsi="Calibri" w:cs="Times New Roman" w:hint="eastAsia"/>
          <w:szCs w:val="21"/>
        </w:rPr>
        <w:t>三包政策主要变化点是：</w:t>
      </w:r>
      <w:r w:rsidRPr="009E039A">
        <w:rPr>
          <w:rFonts w:ascii="Calibri" w:eastAsia="宋体" w:hAnsi="Calibri" w:cs="Times New Roman"/>
          <w:szCs w:val="21"/>
        </w:rPr>
        <w:t>1</w:t>
      </w:r>
      <w:r w:rsidRPr="009E039A">
        <w:rPr>
          <w:rFonts w:ascii="Calibri" w:eastAsia="宋体" w:hAnsi="Calibri" w:cs="Times New Roman"/>
          <w:szCs w:val="21"/>
        </w:rPr>
        <w:t>、三包适用范围增加皮卡</w:t>
      </w:r>
      <w:r w:rsidR="0051526F">
        <w:rPr>
          <w:rFonts w:ascii="Calibri" w:eastAsia="宋体" w:hAnsi="Calibri" w:cs="Times New Roman" w:hint="eastAsia"/>
          <w:szCs w:val="21"/>
        </w:rPr>
        <w:t>；</w:t>
      </w:r>
      <w:r w:rsidRPr="009E039A">
        <w:rPr>
          <w:rFonts w:ascii="Calibri" w:eastAsia="宋体" w:hAnsi="Calibri" w:cs="Times New Roman"/>
          <w:szCs w:val="21"/>
        </w:rPr>
        <w:t>2</w:t>
      </w:r>
      <w:r w:rsidRPr="009E039A">
        <w:rPr>
          <w:rFonts w:ascii="Calibri" w:eastAsia="宋体" w:hAnsi="Calibri" w:cs="Times New Roman"/>
          <w:szCs w:val="21"/>
        </w:rPr>
        <w:t>、三包的</w:t>
      </w:r>
      <w:r w:rsidR="006E07AF">
        <w:rPr>
          <w:rFonts w:ascii="Calibri" w:eastAsia="宋体" w:hAnsi="Calibri" w:cs="Times New Roman" w:hint="eastAsia"/>
          <w:szCs w:val="21"/>
        </w:rPr>
        <w:t>想·</w:t>
      </w:r>
      <w:r w:rsidRPr="009E039A">
        <w:rPr>
          <w:rFonts w:ascii="Calibri" w:eastAsia="宋体" w:hAnsi="Calibri" w:cs="Times New Roman"/>
          <w:szCs w:val="21"/>
        </w:rPr>
        <w:t>范围是中国境内销售</w:t>
      </w:r>
      <w:r w:rsidR="0051526F">
        <w:rPr>
          <w:rFonts w:ascii="Calibri" w:eastAsia="宋体" w:hAnsi="Calibri" w:cs="Times New Roman" w:hint="eastAsia"/>
          <w:szCs w:val="21"/>
        </w:rPr>
        <w:t>；</w:t>
      </w:r>
      <w:r w:rsidRPr="009E039A">
        <w:rPr>
          <w:rFonts w:ascii="Calibri" w:eastAsia="宋体" w:hAnsi="Calibri" w:cs="Times New Roman"/>
          <w:szCs w:val="21"/>
        </w:rPr>
        <w:t>3</w:t>
      </w:r>
      <w:r w:rsidRPr="009E039A">
        <w:rPr>
          <w:rFonts w:ascii="Calibri" w:eastAsia="宋体" w:hAnsi="Calibri" w:cs="Times New Roman"/>
          <w:szCs w:val="21"/>
        </w:rPr>
        <w:t>、三包明确了进口车进口商的责任</w:t>
      </w:r>
      <w:r w:rsidR="0051526F">
        <w:rPr>
          <w:rFonts w:ascii="Calibri" w:eastAsia="宋体" w:hAnsi="Calibri" w:cs="Times New Roman" w:hint="eastAsia"/>
          <w:szCs w:val="21"/>
        </w:rPr>
        <w:t>；</w:t>
      </w:r>
      <w:r w:rsidRPr="009E039A">
        <w:rPr>
          <w:rFonts w:ascii="Calibri" w:eastAsia="宋体" w:hAnsi="Calibri" w:cs="Times New Roman"/>
          <w:szCs w:val="21"/>
        </w:rPr>
        <w:t>4</w:t>
      </w:r>
      <w:r w:rsidRPr="009E039A">
        <w:rPr>
          <w:rFonts w:ascii="Calibri" w:eastAsia="宋体" w:hAnsi="Calibri" w:cs="Times New Roman"/>
          <w:szCs w:val="21"/>
        </w:rPr>
        <w:t>、三包适应新的销售代理模式</w:t>
      </w:r>
      <w:r w:rsidR="0051526F">
        <w:rPr>
          <w:rFonts w:ascii="Calibri" w:eastAsia="宋体" w:hAnsi="Calibri" w:cs="Times New Roman" w:hint="eastAsia"/>
          <w:szCs w:val="21"/>
        </w:rPr>
        <w:t>；</w:t>
      </w:r>
      <w:r w:rsidRPr="009E039A">
        <w:rPr>
          <w:rFonts w:ascii="Calibri" w:eastAsia="宋体" w:hAnsi="Calibri" w:cs="Times New Roman"/>
          <w:szCs w:val="21"/>
        </w:rPr>
        <w:t>5</w:t>
      </w:r>
      <w:r w:rsidRPr="009E039A">
        <w:rPr>
          <w:rFonts w:ascii="Calibri" w:eastAsia="宋体" w:hAnsi="Calibri" w:cs="Times New Roman"/>
          <w:szCs w:val="21"/>
        </w:rPr>
        <w:t>、</w:t>
      </w:r>
      <w:r>
        <w:rPr>
          <w:rFonts w:ascii="Calibri" w:eastAsia="宋体" w:hAnsi="Calibri" w:cs="Times New Roman" w:hint="eastAsia"/>
          <w:szCs w:val="21"/>
        </w:rPr>
        <w:t>三包</w:t>
      </w:r>
      <w:r w:rsidRPr="009E039A">
        <w:rPr>
          <w:rFonts w:ascii="Calibri" w:eastAsia="宋体" w:hAnsi="Calibri" w:cs="Times New Roman"/>
          <w:szCs w:val="21"/>
        </w:rPr>
        <w:t>汽车不能包邮</w:t>
      </w:r>
      <w:r w:rsidR="0051526F">
        <w:rPr>
          <w:rFonts w:ascii="Calibri" w:eastAsia="宋体" w:hAnsi="Calibri" w:cs="Times New Roman" w:hint="eastAsia"/>
          <w:szCs w:val="21"/>
        </w:rPr>
        <w:t>；</w:t>
      </w:r>
      <w:r w:rsidRPr="009E039A">
        <w:rPr>
          <w:rFonts w:ascii="Calibri" w:eastAsia="宋体" w:hAnsi="Calibri" w:cs="Times New Roman"/>
          <w:szCs w:val="21"/>
        </w:rPr>
        <w:t>6</w:t>
      </w:r>
      <w:r w:rsidRPr="009E039A">
        <w:rPr>
          <w:rFonts w:ascii="Calibri" w:eastAsia="宋体" w:hAnsi="Calibri" w:cs="Times New Roman"/>
          <w:szCs w:val="21"/>
        </w:rPr>
        <w:t>、三包删除了信息保密要求</w:t>
      </w:r>
      <w:r w:rsidR="0051526F">
        <w:rPr>
          <w:rFonts w:ascii="Calibri" w:eastAsia="宋体" w:hAnsi="Calibri" w:cs="Times New Roman" w:hint="eastAsia"/>
          <w:szCs w:val="21"/>
        </w:rPr>
        <w:t>；</w:t>
      </w:r>
      <w:r w:rsidRPr="009E039A">
        <w:rPr>
          <w:rFonts w:ascii="Calibri" w:eastAsia="宋体" w:hAnsi="Calibri" w:cs="Times New Roman"/>
          <w:szCs w:val="21"/>
        </w:rPr>
        <w:t>7</w:t>
      </w:r>
      <w:r w:rsidRPr="009E039A">
        <w:rPr>
          <w:rFonts w:ascii="Calibri" w:eastAsia="宋体" w:hAnsi="Calibri" w:cs="Times New Roman"/>
          <w:szCs w:val="21"/>
        </w:rPr>
        <w:t>、三包凭证的规范和细化</w:t>
      </w:r>
      <w:r w:rsidR="0051526F">
        <w:rPr>
          <w:rFonts w:ascii="Calibri" w:eastAsia="宋体" w:hAnsi="Calibri" w:cs="Times New Roman" w:hint="eastAsia"/>
          <w:szCs w:val="21"/>
        </w:rPr>
        <w:t>；</w:t>
      </w:r>
      <w:r w:rsidRPr="009E039A">
        <w:rPr>
          <w:rFonts w:ascii="Calibri" w:eastAsia="宋体" w:hAnsi="Calibri" w:cs="Times New Roman"/>
          <w:szCs w:val="21"/>
        </w:rPr>
        <w:t>8</w:t>
      </w:r>
      <w:r w:rsidRPr="009E039A">
        <w:rPr>
          <w:rFonts w:ascii="Calibri" w:eastAsia="宋体" w:hAnsi="Calibri" w:cs="Times New Roman"/>
          <w:szCs w:val="21"/>
        </w:rPr>
        <w:t>、三包有效期自交车日开始</w:t>
      </w:r>
      <w:r w:rsidR="0051526F">
        <w:rPr>
          <w:rFonts w:ascii="Calibri" w:eastAsia="宋体" w:hAnsi="Calibri" w:cs="Times New Roman" w:hint="eastAsia"/>
          <w:szCs w:val="21"/>
        </w:rPr>
        <w:t>；</w:t>
      </w:r>
      <w:r w:rsidRPr="009E039A">
        <w:rPr>
          <w:rFonts w:ascii="Calibri" w:eastAsia="宋体" w:hAnsi="Calibri" w:cs="Times New Roman"/>
          <w:szCs w:val="21"/>
        </w:rPr>
        <w:t>9</w:t>
      </w:r>
      <w:r w:rsidRPr="009E039A">
        <w:rPr>
          <w:rFonts w:ascii="Calibri" w:eastAsia="宋体" w:hAnsi="Calibri" w:cs="Times New Roman"/>
          <w:szCs w:val="21"/>
        </w:rPr>
        <w:t>、汽车三包不需要证明</w:t>
      </w:r>
      <w:r w:rsidRPr="009E039A">
        <w:rPr>
          <w:rFonts w:ascii="Calibri" w:eastAsia="宋体" w:hAnsi="Calibri" w:cs="Times New Roman"/>
          <w:szCs w:val="21"/>
        </w:rPr>
        <w:t>“</w:t>
      </w:r>
      <w:r w:rsidRPr="009E039A">
        <w:rPr>
          <w:rFonts w:ascii="Calibri" w:eastAsia="宋体" w:hAnsi="Calibri" w:cs="Times New Roman"/>
          <w:szCs w:val="21"/>
        </w:rPr>
        <w:t>我是我</w:t>
      </w:r>
      <w:r w:rsidRPr="009E039A">
        <w:rPr>
          <w:rFonts w:ascii="Calibri" w:eastAsia="宋体" w:hAnsi="Calibri" w:cs="Times New Roman"/>
          <w:szCs w:val="21"/>
        </w:rPr>
        <w:t>”</w:t>
      </w:r>
      <w:r w:rsidR="0051526F">
        <w:rPr>
          <w:rFonts w:ascii="Calibri" w:eastAsia="宋体" w:hAnsi="Calibri" w:cs="Times New Roman" w:hint="eastAsia"/>
          <w:szCs w:val="21"/>
        </w:rPr>
        <w:t>；</w:t>
      </w:r>
      <w:r w:rsidRPr="009E039A">
        <w:rPr>
          <w:rFonts w:ascii="Calibri" w:eastAsia="宋体" w:hAnsi="Calibri" w:cs="Times New Roman"/>
          <w:szCs w:val="21"/>
        </w:rPr>
        <w:t>10</w:t>
      </w:r>
      <w:r w:rsidRPr="009E039A">
        <w:rPr>
          <w:rFonts w:ascii="Calibri" w:eastAsia="宋体" w:hAnsi="Calibri" w:cs="Times New Roman"/>
          <w:szCs w:val="21"/>
        </w:rPr>
        <w:t>、增加电动车的三包项目</w:t>
      </w:r>
      <w:r w:rsidR="0051526F">
        <w:rPr>
          <w:rFonts w:ascii="Calibri" w:eastAsia="宋体" w:hAnsi="Calibri" w:cs="Times New Roman" w:hint="eastAsia"/>
          <w:szCs w:val="21"/>
        </w:rPr>
        <w:t>；</w:t>
      </w:r>
      <w:r w:rsidRPr="009E039A">
        <w:rPr>
          <w:rFonts w:ascii="Calibri" w:eastAsia="宋体" w:hAnsi="Calibri" w:cs="Times New Roman"/>
          <w:szCs w:val="21"/>
        </w:rPr>
        <w:t>11</w:t>
      </w:r>
      <w:r w:rsidRPr="009E039A">
        <w:rPr>
          <w:rFonts w:ascii="Calibri" w:eastAsia="宋体" w:hAnsi="Calibri" w:cs="Times New Roman"/>
          <w:szCs w:val="21"/>
        </w:rPr>
        <w:t>、修车的备用车和补偿从第六天开始</w:t>
      </w:r>
      <w:r w:rsidR="0051526F">
        <w:rPr>
          <w:rFonts w:ascii="Calibri" w:eastAsia="宋体" w:hAnsi="Calibri" w:cs="Times New Roman" w:hint="eastAsia"/>
          <w:szCs w:val="21"/>
        </w:rPr>
        <w:t>；</w:t>
      </w:r>
      <w:r w:rsidRPr="009E039A">
        <w:rPr>
          <w:rFonts w:ascii="Calibri" w:eastAsia="宋体" w:hAnsi="Calibri" w:cs="Times New Roman"/>
          <w:szCs w:val="21"/>
        </w:rPr>
        <w:t>12</w:t>
      </w:r>
      <w:r w:rsidRPr="009E039A">
        <w:rPr>
          <w:rFonts w:ascii="Calibri" w:eastAsia="宋体" w:hAnsi="Calibri" w:cs="Times New Roman"/>
          <w:szCs w:val="21"/>
        </w:rPr>
        <w:t>、三包的</w:t>
      </w:r>
      <w:r w:rsidRPr="009E039A">
        <w:rPr>
          <w:rFonts w:ascii="Calibri" w:eastAsia="宋体" w:hAnsi="Calibri" w:cs="Times New Roman"/>
          <w:szCs w:val="21"/>
        </w:rPr>
        <w:t>7</w:t>
      </w:r>
      <w:r w:rsidRPr="009E039A">
        <w:rPr>
          <w:rFonts w:ascii="Calibri" w:eastAsia="宋体" w:hAnsi="Calibri" w:cs="Times New Roman"/>
          <w:szCs w:val="21"/>
        </w:rPr>
        <w:t>天内退换车的规定落地</w:t>
      </w:r>
      <w:r w:rsidR="0051526F">
        <w:rPr>
          <w:rFonts w:ascii="Calibri" w:eastAsia="宋体" w:hAnsi="Calibri" w:cs="Times New Roman" w:hint="eastAsia"/>
          <w:szCs w:val="21"/>
        </w:rPr>
        <w:t>；</w:t>
      </w:r>
      <w:r w:rsidRPr="009E039A">
        <w:rPr>
          <w:rFonts w:ascii="Calibri" w:eastAsia="宋体" w:hAnsi="Calibri" w:cs="Times New Roman"/>
          <w:szCs w:val="21"/>
        </w:rPr>
        <w:t>13</w:t>
      </w:r>
      <w:r w:rsidRPr="009E039A">
        <w:rPr>
          <w:rFonts w:ascii="Calibri" w:eastAsia="宋体" w:hAnsi="Calibri" w:cs="Times New Roman"/>
          <w:szCs w:val="21"/>
        </w:rPr>
        <w:t>、三包退换车维修时间降到</w:t>
      </w:r>
      <w:r w:rsidRPr="009E039A">
        <w:rPr>
          <w:rFonts w:ascii="Calibri" w:eastAsia="宋体" w:hAnsi="Calibri" w:cs="Times New Roman"/>
          <w:szCs w:val="21"/>
        </w:rPr>
        <w:t>30</w:t>
      </w:r>
      <w:r w:rsidRPr="009E039A">
        <w:rPr>
          <w:rFonts w:ascii="Calibri" w:eastAsia="宋体" w:hAnsi="Calibri" w:cs="Times New Roman"/>
          <w:szCs w:val="21"/>
        </w:rPr>
        <w:t>天或</w:t>
      </w:r>
      <w:r w:rsidRPr="009E039A">
        <w:rPr>
          <w:rFonts w:ascii="Calibri" w:eastAsia="宋体" w:hAnsi="Calibri" w:cs="Times New Roman"/>
          <w:szCs w:val="21"/>
        </w:rPr>
        <w:t>4</w:t>
      </w:r>
      <w:r w:rsidRPr="009E039A">
        <w:rPr>
          <w:rFonts w:ascii="Calibri" w:eastAsia="宋体" w:hAnsi="Calibri" w:cs="Times New Roman"/>
          <w:szCs w:val="21"/>
        </w:rPr>
        <w:t>次</w:t>
      </w:r>
      <w:r w:rsidR="0051526F">
        <w:rPr>
          <w:rFonts w:ascii="Calibri" w:eastAsia="宋体" w:hAnsi="Calibri" w:cs="Times New Roman" w:hint="eastAsia"/>
          <w:szCs w:val="21"/>
        </w:rPr>
        <w:t>；</w:t>
      </w:r>
      <w:r w:rsidRPr="009E039A">
        <w:rPr>
          <w:rFonts w:ascii="Calibri" w:eastAsia="宋体" w:hAnsi="Calibri" w:cs="Times New Roman"/>
          <w:szCs w:val="21"/>
        </w:rPr>
        <w:t>14</w:t>
      </w:r>
      <w:r w:rsidRPr="009E039A">
        <w:rPr>
          <w:rFonts w:ascii="Calibri" w:eastAsia="宋体" w:hAnsi="Calibri" w:cs="Times New Roman"/>
          <w:szCs w:val="21"/>
        </w:rPr>
        <w:t>、退车要赔装潢</w:t>
      </w:r>
      <w:r w:rsidR="0051526F">
        <w:rPr>
          <w:rFonts w:ascii="Calibri" w:eastAsia="宋体" w:hAnsi="Calibri" w:cs="Times New Roman" w:hint="eastAsia"/>
          <w:szCs w:val="21"/>
        </w:rPr>
        <w:t>；</w:t>
      </w:r>
      <w:r w:rsidRPr="009E039A">
        <w:rPr>
          <w:rFonts w:ascii="Calibri" w:eastAsia="宋体" w:hAnsi="Calibri" w:cs="Times New Roman"/>
          <w:szCs w:val="21"/>
        </w:rPr>
        <w:t>15</w:t>
      </w:r>
      <w:r w:rsidRPr="009E039A">
        <w:rPr>
          <w:rFonts w:ascii="Calibri" w:eastAsia="宋体" w:hAnsi="Calibri" w:cs="Times New Roman"/>
          <w:szCs w:val="21"/>
        </w:rPr>
        <w:t>、退换车的使用补偿系数低于</w:t>
      </w:r>
      <w:r w:rsidRPr="009E039A">
        <w:rPr>
          <w:rFonts w:ascii="Calibri" w:eastAsia="宋体" w:hAnsi="Calibri" w:cs="Times New Roman"/>
          <w:szCs w:val="21"/>
        </w:rPr>
        <w:t>0.5%</w:t>
      </w:r>
      <w:r w:rsidR="0051526F">
        <w:rPr>
          <w:rFonts w:ascii="Calibri" w:eastAsia="宋体" w:hAnsi="Calibri" w:cs="Times New Roman" w:hint="eastAsia"/>
          <w:szCs w:val="21"/>
        </w:rPr>
        <w:t>；</w:t>
      </w:r>
      <w:r w:rsidRPr="009E039A">
        <w:rPr>
          <w:rFonts w:ascii="Calibri" w:eastAsia="宋体" w:hAnsi="Calibri" w:cs="Times New Roman"/>
          <w:szCs w:val="21"/>
        </w:rPr>
        <w:t>16</w:t>
      </w:r>
      <w:r w:rsidRPr="009E039A">
        <w:rPr>
          <w:rFonts w:ascii="Calibri" w:eastAsia="宋体" w:hAnsi="Calibri" w:cs="Times New Roman"/>
          <w:szCs w:val="21"/>
        </w:rPr>
        <w:t>、车主自主店外维</w:t>
      </w:r>
      <w:r w:rsidRPr="009E039A">
        <w:rPr>
          <w:rFonts w:ascii="Calibri" w:eastAsia="宋体" w:hAnsi="Calibri" w:cs="Times New Roman" w:hint="eastAsia"/>
          <w:szCs w:val="21"/>
        </w:rPr>
        <w:t>修保养是符合三包规定的</w:t>
      </w:r>
      <w:r w:rsidR="0051526F">
        <w:rPr>
          <w:rFonts w:ascii="Calibri" w:eastAsia="宋体" w:hAnsi="Calibri" w:cs="Times New Roman" w:hint="eastAsia"/>
          <w:szCs w:val="21"/>
        </w:rPr>
        <w:t>。</w:t>
      </w:r>
    </w:p>
    <w:p w14:paraId="307D21E1" w14:textId="77777777" w:rsidR="004C229B" w:rsidRPr="002009FE" w:rsidRDefault="004C229B" w:rsidP="009E039A">
      <w:pPr>
        <w:ind w:firstLineChars="270" w:firstLine="567"/>
        <w:rPr>
          <w:rFonts w:ascii="Calibri" w:eastAsia="宋体" w:hAnsi="Calibri" w:cs="Times New Roman"/>
          <w:szCs w:val="21"/>
        </w:rPr>
      </w:pPr>
    </w:p>
    <w:p w14:paraId="08886227" w14:textId="3FFA1A89" w:rsidR="004A0D9E" w:rsidRPr="002009FE" w:rsidRDefault="004C229B" w:rsidP="004C229B">
      <w:pPr>
        <w:outlineLvl w:val="1"/>
        <w:rPr>
          <w:rFonts w:ascii="黑体" w:eastAsia="黑体" w:hAnsi="黑体" w:cs="Times New Roman"/>
          <w:bCs/>
          <w:sz w:val="24"/>
        </w:rPr>
      </w:pPr>
      <w:r>
        <w:rPr>
          <w:rFonts w:ascii="黑体" w:eastAsia="黑体" w:hAnsi="黑体" w:cs="Times New Roman"/>
          <w:bCs/>
          <w:sz w:val="24"/>
        </w:rPr>
        <w:t>4</w:t>
      </w:r>
      <w:r>
        <w:rPr>
          <w:rFonts w:ascii="黑体" w:eastAsia="黑体" w:hAnsi="黑体" w:cs="Times New Roman" w:hint="eastAsia"/>
          <w:bCs/>
          <w:sz w:val="24"/>
        </w:rPr>
        <w:t>.</w:t>
      </w:r>
      <w:r w:rsidR="009E039A" w:rsidRPr="009E039A">
        <w:rPr>
          <w:rFonts w:ascii="黑体" w:eastAsia="黑体" w:hAnsi="黑体" w:cs="Times New Roman"/>
          <w:bCs/>
          <w:sz w:val="24"/>
        </w:rPr>
        <w:t>2021年1-6月中国汽车出口</w:t>
      </w:r>
      <w:r w:rsidR="009E039A">
        <w:rPr>
          <w:rFonts w:ascii="黑体" w:eastAsia="黑体" w:hAnsi="黑体" w:cs="Times New Roman" w:hint="eastAsia"/>
          <w:bCs/>
          <w:sz w:val="24"/>
        </w:rPr>
        <w:t>超强</w:t>
      </w:r>
    </w:p>
    <w:p w14:paraId="48FE85A3" w14:textId="77777777" w:rsidR="0051526F" w:rsidRDefault="009E039A" w:rsidP="0051526F">
      <w:pPr>
        <w:ind w:firstLineChars="200" w:firstLine="420"/>
        <w:rPr>
          <w:rFonts w:ascii="Calibri" w:eastAsia="宋体" w:hAnsi="Calibri" w:cs="Times New Roman"/>
          <w:szCs w:val="21"/>
        </w:rPr>
      </w:pPr>
      <w:r w:rsidRPr="009E039A">
        <w:rPr>
          <w:rFonts w:ascii="Calibri" w:eastAsia="宋体" w:hAnsi="Calibri" w:cs="Times New Roman"/>
          <w:szCs w:val="21"/>
        </w:rPr>
        <w:t>自</w:t>
      </w:r>
      <w:r w:rsidRPr="009E039A">
        <w:rPr>
          <w:rFonts w:ascii="Calibri" w:eastAsia="宋体" w:hAnsi="Calibri" w:cs="Times New Roman"/>
          <w:szCs w:val="21"/>
        </w:rPr>
        <w:t>2017</w:t>
      </w:r>
      <w:r w:rsidRPr="009E039A">
        <w:rPr>
          <w:rFonts w:ascii="Calibri" w:eastAsia="宋体" w:hAnsi="Calibri" w:cs="Times New Roman"/>
          <w:szCs w:val="21"/>
        </w:rPr>
        <w:t>年以来，中国汽车出口市场表现相对较强，</w:t>
      </w:r>
      <w:r w:rsidRPr="009E039A">
        <w:rPr>
          <w:rFonts w:ascii="Calibri" w:eastAsia="宋体" w:hAnsi="Calibri" w:cs="Times New Roman"/>
          <w:szCs w:val="21"/>
        </w:rPr>
        <w:t>2018</w:t>
      </w:r>
      <w:r w:rsidRPr="009E039A">
        <w:rPr>
          <w:rFonts w:ascii="Calibri" w:eastAsia="宋体" w:hAnsi="Calibri" w:cs="Times New Roman"/>
          <w:szCs w:val="21"/>
        </w:rPr>
        <w:t>年和</w:t>
      </w:r>
      <w:r w:rsidRPr="009E039A">
        <w:rPr>
          <w:rFonts w:ascii="Calibri" w:eastAsia="宋体" w:hAnsi="Calibri" w:cs="Times New Roman"/>
          <w:szCs w:val="21"/>
        </w:rPr>
        <w:t>2019</w:t>
      </w:r>
      <w:r w:rsidRPr="009E039A">
        <w:rPr>
          <w:rFonts w:ascii="Calibri" w:eastAsia="宋体" w:hAnsi="Calibri" w:cs="Times New Roman"/>
          <w:szCs w:val="21"/>
        </w:rPr>
        <w:t>年中国汽车出口都出现</w:t>
      </w:r>
      <w:r w:rsidRPr="009E039A">
        <w:rPr>
          <w:rFonts w:ascii="Calibri" w:eastAsia="宋体" w:hAnsi="Calibri" w:cs="Times New Roman"/>
          <w:szCs w:val="21"/>
        </w:rPr>
        <w:t>6%</w:t>
      </w:r>
      <w:r w:rsidRPr="009E039A">
        <w:rPr>
          <w:rFonts w:ascii="Calibri" w:eastAsia="宋体" w:hAnsi="Calibri" w:cs="Times New Roman"/>
          <w:szCs w:val="21"/>
        </w:rPr>
        <w:t>的正增长，</w:t>
      </w:r>
      <w:r w:rsidRPr="009E039A">
        <w:rPr>
          <w:rFonts w:ascii="Calibri" w:eastAsia="宋体" w:hAnsi="Calibri" w:cs="Times New Roman"/>
          <w:szCs w:val="21"/>
        </w:rPr>
        <w:t>2020</w:t>
      </w:r>
      <w:r w:rsidRPr="009E039A">
        <w:rPr>
          <w:rFonts w:ascii="Calibri" w:eastAsia="宋体" w:hAnsi="Calibri" w:cs="Times New Roman"/>
          <w:szCs w:val="21"/>
        </w:rPr>
        <w:t>年</w:t>
      </w:r>
      <w:r w:rsidRPr="009E039A">
        <w:rPr>
          <w:rFonts w:ascii="Calibri" w:eastAsia="宋体" w:hAnsi="Calibri" w:cs="Times New Roman"/>
          <w:szCs w:val="21"/>
        </w:rPr>
        <w:t>1-12</w:t>
      </w:r>
      <w:r w:rsidRPr="009E039A">
        <w:rPr>
          <w:rFonts w:ascii="Calibri" w:eastAsia="宋体" w:hAnsi="Calibri" w:cs="Times New Roman"/>
          <w:szCs w:val="21"/>
        </w:rPr>
        <w:t>月汽车出口下滑有</w:t>
      </w:r>
      <w:r w:rsidRPr="009E039A">
        <w:rPr>
          <w:rFonts w:ascii="Calibri" w:eastAsia="宋体" w:hAnsi="Calibri" w:cs="Times New Roman"/>
          <w:szCs w:val="21"/>
        </w:rPr>
        <w:t>13%</w:t>
      </w:r>
      <w:r w:rsidRPr="009E039A">
        <w:rPr>
          <w:rFonts w:ascii="Calibri" w:eastAsia="宋体" w:hAnsi="Calibri" w:cs="Times New Roman"/>
          <w:szCs w:val="21"/>
        </w:rPr>
        <w:t>，</w:t>
      </w:r>
      <w:r w:rsidRPr="009E039A">
        <w:rPr>
          <w:rFonts w:ascii="Calibri" w:eastAsia="宋体" w:hAnsi="Calibri" w:cs="Times New Roman"/>
          <w:szCs w:val="21"/>
        </w:rPr>
        <w:t>2021</w:t>
      </w:r>
      <w:r w:rsidRPr="009E039A">
        <w:rPr>
          <w:rFonts w:ascii="Calibri" w:eastAsia="宋体" w:hAnsi="Calibri" w:cs="Times New Roman"/>
          <w:szCs w:val="21"/>
        </w:rPr>
        <w:t>年</w:t>
      </w:r>
      <w:r w:rsidRPr="009E039A">
        <w:rPr>
          <w:rFonts w:ascii="Calibri" w:eastAsia="宋体" w:hAnsi="Calibri" w:cs="Times New Roman"/>
          <w:szCs w:val="21"/>
        </w:rPr>
        <w:t>1-6</w:t>
      </w:r>
      <w:r w:rsidRPr="009E039A">
        <w:rPr>
          <w:rFonts w:ascii="Calibri" w:eastAsia="宋体" w:hAnsi="Calibri" w:cs="Times New Roman"/>
          <w:szCs w:val="21"/>
        </w:rPr>
        <w:t>月在海外疫情冲击下，中国汽车出口</w:t>
      </w:r>
      <w:r w:rsidRPr="009E039A">
        <w:rPr>
          <w:rFonts w:ascii="Calibri" w:eastAsia="宋体" w:hAnsi="Calibri" w:cs="Times New Roman"/>
          <w:szCs w:val="21"/>
        </w:rPr>
        <w:t>95</w:t>
      </w:r>
      <w:r w:rsidR="00411D6E">
        <w:rPr>
          <w:rFonts w:ascii="Calibri" w:eastAsia="宋体" w:hAnsi="Calibri" w:cs="Times New Roman"/>
          <w:szCs w:val="21"/>
        </w:rPr>
        <w:t>万辆</w:t>
      </w:r>
      <w:r w:rsidRPr="009E039A">
        <w:rPr>
          <w:rFonts w:ascii="Calibri" w:eastAsia="宋体" w:hAnsi="Calibri" w:cs="Times New Roman"/>
          <w:szCs w:val="21"/>
        </w:rPr>
        <w:t>，同比增长</w:t>
      </w:r>
      <w:r w:rsidRPr="009E039A">
        <w:rPr>
          <w:rFonts w:ascii="Calibri" w:eastAsia="宋体" w:hAnsi="Calibri" w:cs="Times New Roman"/>
          <w:szCs w:val="21"/>
        </w:rPr>
        <w:t>118%</w:t>
      </w:r>
      <w:r w:rsidRPr="009E039A">
        <w:rPr>
          <w:rFonts w:ascii="Calibri" w:eastAsia="宋体" w:hAnsi="Calibri" w:cs="Times New Roman"/>
          <w:szCs w:val="21"/>
        </w:rPr>
        <w:t>，中国出口市场持续走强。尤其是芯片短缺对中国汽车出口利好明显，中国对欧洲出口暴增，新能源出口欧洲</w:t>
      </w:r>
      <w:r w:rsidRPr="009E039A">
        <w:rPr>
          <w:rFonts w:ascii="Calibri" w:eastAsia="宋体" w:hAnsi="Calibri" w:cs="Times New Roman"/>
          <w:szCs w:val="21"/>
        </w:rPr>
        <w:t>7.96</w:t>
      </w:r>
      <w:r w:rsidR="00411D6E">
        <w:rPr>
          <w:rFonts w:ascii="Calibri" w:eastAsia="宋体" w:hAnsi="Calibri" w:cs="Times New Roman"/>
          <w:szCs w:val="21"/>
        </w:rPr>
        <w:t>万辆</w:t>
      </w:r>
      <w:r w:rsidRPr="009E039A">
        <w:rPr>
          <w:rFonts w:ascii="Calibri" w:eastAsia="宋体" w:hAnsi="Calibri" w:cs="Times New Roman"/>
          <w:szCs w:val="21"/>
        </w:rPr>
        <w:t>，主要是出口西欧，而且对澳大利亚等国出口表现很好。</w:t>
      </w:r>
    </w:p>
    <w:p w14:paraId="32DBFDA6" w14:textId="2CCB72EB" w:rsidR="004A0D9E" w:rsidRDefault="009E039A" w:rsidP="0051526F">
      <w:pPr>
        <w:ind w:firstLineChars="200" w:firstLine="420"/>
        <w:rPr>
          <w:rFonts w:ascii="Calibri" w:eastAsia="宋体" w:hAnsi="Calibri" w:cs="Times New Roman"/>
          <w:szCs w:val="21"/>
        </w:rPr>
      </w:pPr>
      <w:r w:rsidRPr="009E039A">
        <w:rPr>
          <w:rFonts w:ascii="Calibri" w:eastAsia="宋体" w:hAnsi="Calibri" w:cs="Times New Roman" w:hint="eastAsia"/>
          <w:szCs w:val="21"/>
        </w:rPr>
        <w:t>出口市场增长的核心动力仍然是乘用车的增长空间，尤其是在中东和非洲等国家出口表现相对较强，而欧洲、墨西哥等市场近期较强。新能源车出口总体表现较强，虽然新能源低速车出口下降较大，但对欧洲新能源车出口增长迅猛，上汽等</w:t>
      </w:r>
      <w:r w:rsidR="00293173">
        <w:rPr>
          <w:rFonts w:ascii="Calibri" w:eastAsia="宋体" w:hAnsi="Calibri" w:cs="Times New Roman" w:hint="eastAsia"/>
          <w:szCs w:val="21"/>
        </w:rPr>
        <w:t>企业</w:t>
      </w:r>
      <w:r w:rsidRPr="009E039A">
        <w:rPr>
          <w:rFonts w:ascii="Calibri" w:eastAsia="宋体" w:hAnsi="Calibri" w:cs="Times New Roman" w:hint="eastAsia"/>
          <w:szCs w:val="21"/>
        </w:rPr>
        <w:t>表现较强。</w:t>
      </w:r>
    </w:p>
    <w:p w14:paraId="68FC76F2" w14:textId="77777777" w:rsidR="004C229B" w:rsidRPr="009E039A" w:rsidRDefault="004C229B" w:rsidP="009E039A">
      <w:pPr>
        <w:ind w:firstLineChars="202" w:firstLine="424"/>
        <w:rPr>
          <w:rFonts w:ascii="Calibri" w:eastAsia="宋体" w:hAnsi="Calibri" w:cs="Times New Roman"/>
          <w:szCs w:val="21"/>
        </w:rPr>
      </w:pPr>
    </w:p>
    <w:p w14:paraId="3C9E9D73" w14:textId="09EA3352" w:rsidR="004A0D9E" w:rsidRPr="002009FE" w:rsidRDefault="004C229B" w:rsidP="004C229B">
      <w:pPr>
        <w:outlineLvl w:val="1"/>
        <w:rPr>
          <w:rFonts w:ascii="黑体" w:eastAsia="黑体" w:hAnsi="黑体" w:cs="黑体"/>
          <w:bCs/>
          <w:sz w:val="24"/>
        </w:rPr>
      </w:pPr>
      <w:r>
        <w:rPr>
          <w:rFonts w:ascii="黑体" w:eastAsia="黑体" w:hAnsi="黑体" w:cs="黑体" w:hint="eastAsia"/>
          <w:bCs/>
          <w:sz w:val="24"/>
        </w:rPr>
        <w:t>5.</w:t>
      </w:r>
      <w:r w:rsidR="009E039A" w:rsidRPr="009E039A">
        <w:rPr>
          <w:rFonts w:ascii="黑体" w:eastAsia="黑体" w:hAnsi="黑体" w:cs="黑体" w:hint="eastAsia"/>
          <w:bCs/>
          <w:sz w:val="24"/>
        </w:rPr>
        <w:t>从居民收入与债务结构看车市</w:t>
      </w:r>
      <w:r w:rsidR="009E039A">
        <w:rPr>
          <w:rFonts w:ascii="黑体" w:eastAsia="黑体" w:hAnsi="黑体" w:cs="黑体" w:hint="eastAsia"/>
          <w:bCs/>
          <w:sz w:val="24"/>
        </w:rPr>
        <w:t>消费升级</w:t>
      </w:r>
      <w:r w:rsidR="009E039A" w:rsidRPr="009E039A">
        <w:rPr>
          <w:rFonts w:ascii="黑体" w:eastAsia="黑体" w:hAnsi="黑体" w:cs="黑体" w:hint="eastAsia"/>
          <w:bCs/>
          <w:sz w:val="24"/>
        </w:rPr>
        <w:t>亮点</w:t>
      </w:r>
    </w:p>
    <w:p w14:paraId="2C0B1DF2" w14:textId="0D9C905C" w:rsidR="004A0D9E" w:rsidRPr="009E039A" w:rsidRDefault="009E039A" w:rsidP="009E039A">
      <w:pPr>
        <w:ind w:firstLineChars="202" w:firstLine="424"/>
        <w:rPr>
          <w:rFonts w:ascii="Calibri" w:eastAsia="宋体" w:hAnsi="Calibri" w:cs="Times New Roman"/>
          <w:szCs w:val="21"/>
        </w:rPr>
      </w:pPr>
      <w:r w:rsidRPr="009E039A">
        <w:rPr>
          <w:rFonts w:ascii="Calibri" w:eastAsia="宋体" w:hAnsi="Calibri" w:cs="Times New Roman" w:hint="eastAsia"/>
          <w:szCs w:val="21"/>
        </w:rPr>
        <w:t>近几年车市增长的明显特征就是传统车走势压力较大，高低端分化情况比较明显，豪华车走强，入门级车型相对比较艰难，自主品牌的部分企业出现了掉队等情况。从数据猜测这里高端的豪华高增长与入门级的下滑，与居民的收入结构以及债务结构等各方面来说应该是密切相关的。</w:t>
      </w:r>
    </w:p>
    <w:p w14:paraId="67DF7C23" w14:textId="03AA290E" w:rsidR="00F90E66" w:rsidRDefault="009E039A" w:rsidP="00F90E66">
      <w:pPr>
        <w:ind w:firstLineChars="202" w:firstLine="424"/>
        <w:rPr>
          <w:rFonts w:ascii="Calibri" w:eastAsia="宋体" w:hAnsi="Calibri" w:cs="Times New Roman"/>
          <w:szCs w:val="21"/>
        </w:rPr>
      </w:pPr>
      <w:r w:rsidRPr="009E039A">
        <w:rPr>
          <w:rFonts w:ascii="Calibri" w:eastAsia="宋体" w:hAnsi="Calibri" w:cs="Times New Roman" w:hint="eastAsia"/>
          <w:szCs w:val="21"/>
        </w:rPr>
        <w:t>居民收入的差距拉大，</w:t>
      </w:r>
      <w:r w:rsidRPr="009E039A">
        <w:rPr>
          <w:rFonts w:ascii="Calibri" w:eastAsia="宋体" w:hAnsi="Calibri" w:cs="Times New Roman"/>
          <w:szCs w:val="21"/>
        </w:rPr>
        <w:t>2021</w:t>
      </w:r>
      <w:r w:rsidRPr="009E039A">
        <w:rPr>
          <w:rFonts w:ascii="Calibri" w:eastAsia="宋体" w:hAnsi="Calibri" w:cs="Times New Roman"/>
          <w:szCs w:val="21"/>
        </w:rPr>
        <w:t>年我们人均收入高于中位收入</w:t>
      </w:r>
      <w:r w:rsidRPr="009E039A">
        <w:rPr>
          <w:rFonts w:ascii="Calibri" w:eastAsia="宋体" w:hAnsi="Calibri" w:cs="Times New Roman"/>
          <w:szCs w:val="21"/>
        </w:rPr>
        <w:t>18%</w:t>
      </w:r>
      <w:r w:rsidRPr="009E039A">
        <w:rPr>
          <w:rFonts w:ascii="Calibri" w:eastAsia="宋体" w:hAnsi="Calibri" w:cs="Times New Roman"/>
          <w:szCs w:val="21"/>
        </w:rPr>
        <w:t>，而在</w:t>
      </w:r>
      <w:r w:rsidRPr="009E039A">
        <w:rPr>
          <w:rFonts w:ascii="Calibri" w:eastAsia="宋体" w:hAnsi="Calibri" w:cs="Times New Roman"/>
          <w:szCs w:val="21"/>
        </w:rPr>
        <w:t>2014</w:t>
      </w:r>
      <w:r w:rsidRPr="009E039A">
        <w:rPr>
          <w:rFonts w:ascii="Calibri" w:eastAsia="宋体" w:hAnsi="Calibri" w:cs="Times New Roman"/>
          <w:szCs w:val="21"/>
        </w:rPr>
        <w:t>年我们人均收入高于中位收入大概是</w:t>
      </w:r>
      <w:r w:rsidRPr="009E039A">
        <w:rPr>
          <w:rFonts w:ascii="Calibri" w:eastAsia="宋体" w:hAnsi="Calibri" w:cs="Times New Roman"/>
          <w:szCs w:val="21"/>
        </w:rPr>
        <w:t>15%</w:t>
      </w:r>
      <w:r w:rsidRPr="009E039A">
        <w:rPr>
          <w:rFonts w:ascii="Calibri" w:eastAsia="宋体" w:hAnsi="Calibri" w:cs="Times New Roman"/>
          <w:szCs w:val="21"/>
        </w:rPr>
        <w:t>的水平，</w:t>
      </w:r>
      <w:r w:rsidRPr="009E039A">
        <w:rPr>
          <w:rFonts w:ascii="Calibri" w:eastAsia="宋体" w:hAnsi="Calibri" w:cs="Times New Roman"/>
          <w:szCs w:val="21"/>
        </w:rPr>
        <w:t>15-16</w:t>
      </w:r>
      <w:r w:rsidRPr="009E039A">
        <w:rPr>
          <w:rFonts w:ascii="Calibri" w:eastAsia="宋体" w:hAnsi="Calibri" w:cs="Times New Roman"/>
          <w:szCs w:val="21"/>
        </w:rPr>
        <w:t>年高的是</w:t>
      </w:r>
      <w:r w:rsidRPr="009E039A">
        <w:rPr>
          <w:rFonts w:ascii="Calibri" w:eastAsia="宋体" w:hAnsi="Calibri" w:cs="Times New Roman"/>
          <w:szCs w:val="21"/>
        </w:rPr>
        <w:t>14%</w:t>
      </w:r>
      <w:r w:rsidRPr="009E039A">
        <w:rPr>
          <w:rFonts w:ascii="Calibri" w:eastAsia="宋体" w:hAnsi="Calibri" w:cs="Times New Roman"/>
          <w:szCs w:val="21"/>
        </w:rPr>
        <w:t>的水平，目前这种高收入人群的占比在增加，也拉高了我们平均水平。这对豪华车的消费高增长带来很好的持续促进效果。</w:t>
      </w:r>
      <w:r w:rsidRPr="009E039A">
        <w:rPr>
          <w:rFonts w:ascii="Calibri" w:eastAsia="宋体" w:hAnsi="Calibri" w:cs="Times New Roman" w:hint="eastAsia"/>
          <w:szCs w:val="21"/>
        </w:rPr>
        <w:t>目前看，居民支出持续下降的主要是衣着消费支出，持续增长的主要是居住类的消费支出，教育文化娱乐类的支出也是相对比较高的。</w:t>
      </w:r>
      <w:r w:rsidRPr="009E039A">
        <w:rPr>
          <w:rFonts w:ascii="Calibri" w:eastAsia="宋体" w:hAnsi="Calibri" w:cs="Times New Roman"/>
          <w:szCs w:val="21"/>
        </w:rPr>
        <w:t>教育类的支出增加，另外就是医疗类的支出在持续的增长之中。</w:t>
      </w:r>
    </w:p>
    <w:p w14:paraId="12296CBE" w14:textId="17A18EAC" w:rsidR="009E039A" w:rsidRPr="009E039A" w:rsidRDefault="009E039A" w:rsidP="009E039A">
      <w:pPr>
        <w:ind w:firstLineChars="202" w:firstLine="424"/>
        <w:rPr>
          <w:rFonts w:ascii="Calibri" w:eastAsia="宋体" w:hAnsi="Calibri" w:cs="Times New Roman"/>
          <w:szCs w:val="21"/>
        </w:rPr>
      </w:pPr>
      <w:r w:rsidRPr="009E039A">
        <w:rPr>
          <w:rFonts w:ascii="Calibri" w:eastAsia="宋体" w:hAnsi="Calibri" w:cs="Times New Roman" w:hint="eastAsia"/>
          <w:szCs w:val="21"/>
        </w:rPr>
        <w:t>我们城乡居民在</w:t>
      </w:r>
      <w:r w:rsidRPr="009E039A">
        <w:rPr>
          <w:rFonts w:ascii="Calibri" w:eastAsia="宋体" w:hAnsi="Calibri" w:cs="Times New Roman"/>
          <w:szCs w:val="21"/>
        </w:rPr>
        <w:t>2013</w:t>
      </w:r>
      <w:r w:rsidRPr="009E039A">
        <w:rPr>
          <w:rFonts w:ascii="Calibri" w:eastAsia="宋体" w:hAnsi="Calibri" w:cs="Times New Roman"/>
          <w:szCs w:val="21"/>
        </w:rPr>
        <w:t>年时大概有</w:t>
      </w:r>
      <w:r w:rsidRPr="009E039A">
        <w:rPr>
          <w:rFonts w:ascii="Calibri" w:eastAsia="宋体" w:hAnsi="Calibri" w:cs="Times New Roman"/>
          <w:szCs w:val="21"/>
        </w:rPr>
        <w:t>1.8</w:t>
      </w:r>
      <w:r w:rsidRPr="009E039A">
        <w:rPr>
          <w:rFonts w:ascii="Calibri" w:eastAsia="宋体" w:hAnsi="Calibri" w:cs="Times New Roman"/>
          <w:szCs w:val="21"/>
        </w:rPr>
        <w:t>万的收入，有</w:t>
      </w:r>
      <w:r w:rsidRPr="009E039A">
        <w:rPr>
          <w:rFonts w:ascii="Calibri" w:eastAsia="宋体" w:hAnsi="Calibri" w:cs="Times New Roman"/>
          <w:szCs w:val="21"/>
        </w:rPr>
        <w:t>1.3</w:t>
      </w:r>
      <w:r w:rsidRPr="009E039A">
        <w:rPr>
          <w:rFonts w:ascii="Calibri" w:eastAsia="宋体" w:hAnsi="Calibri" w:cs="Times New Roman"/>
          <w:szCs w:val="21"/>
        </w:rPr>
        <w:t>万的支出，人均支出占占收入比例达到</w:t>
      </w:r>
      <w:r w:rsidRPr="009E039A">
        <w:rPr>
          <w:rFonts w:ascii="Calibri" w:eastAsia="宋体" w:hAnsi="Calibri" w:cs="Times New Roman"/>
          <w:szCs w:val="21"/>
        </w:rPr>
        <w:t>72%</w:t>
      </w:r>
      <w:r w:rsidR="00293173">
        <w:rPr>
          <w:rFonts w:ascii="Calibri" w:eastAsia="宋体" w:hAnsi="Calibri" w:cs="Times New Roman" w:hint="eastAsia"/>
          <w:szCs w:val="21"/>
        </w:rPr>
        <w:t>。</w:t>
      </w:r>
      <w:r w:rsidRPr="009E039A">
        <w:rPr>
          <w:rFonts w:ascii="Calibri" w:eastAsia="宋体" w:hAnsi="Calibri" w:cs="Times New Roman" w:hint="eastAsia"/>
          <w:szCs w:val="21"/>
        </w:rPr>
        <w:t>但是到</w:t>
      </w:r>
      <w:r w:rsidRPr="009E039A">
        <w:rPr>
          <w:rFonts w:ascii="Calibri" w:eastAsia="宋体" w:hAnsi="Calibri" w:cs="Times New Roman"/>
          <w:szCs w:val="21"/>
        </w:rPr>
        <w:t>2021</w:t>
      </w:r>
      <w:r w:rsidRPr="009E039A">
        <w:rPr>
          <w:rFonts w:ascii="Calibri" w:eastAsia="宋体" w:hAnsi="Calibri" w:cs="Times New Roman"/>
          <w:szCs w:val="21"/>
        </w:rPr>
        <w:t>年，</w:t>
      </w:r>
      <w:r w:rsidR="00F90E66">
        <w:rPr>
          <w:rFonts w:ascii="Calibri" w:eastAsia="宋体" w:hAnsi="Calibri" w:cs="Times New Roman" w:hint="eastAsia"/>
          <w:szCs w:val="21"/>
        </w:rPr>
        <w:t>全国</w:t>
      </w:r>
      <w:r w:rsidRPr="009E039A">
        <w:rPr>
          <w:rFonts w:ascii="Calibri" w:eastAsia="宋体" w:hAnsi="Calibri" w:cs="Times New Roman"/>
          <w:szCs w:val="21"/>
        </w:rPr>
        <w:t>居民支出占收入比例降到了</w:t>
      </w:r>
      <w:r w:rsidRPr="009E039A">
        <w:rPr>
          <w:rFonts w:ascii="Calibri" w:eastAsia="宋体" w:hAnsi="Calibri" w:cs="Times New Roman"/>
          <w:szCs w:val="21"/>
        </w:rPr>
        <w:t>65%</w:t>
      </w:r>
      <w:r w:rsidRPr="009E039A">
        <w:rPr>
          <w:rFonts w:ascii="Calibri" w:eastAsia="宋体" w:hAnsi="Calibri" w:cs="Times New Roman"/>
          <w:szCs w:val="21"/>
        </w:rPr>
        <w:t>，下降了</w:t>
      </w:r>
      <w:r w:rsidRPr="009E039A">
        <w:rPr>
          <w:rFonts w:ascii="Calibri" w:eastAsia="宋体" w:hAnsi="Calibri" w:cs="Times New Roman"/>
          <w:szCs w:val="21"/>
        </w:rPr>
        <w:t>7</w:t>
      </w:r>
      <w:r w:rsidRPr="009E039A">
        <w:rPr>
          <w:rFonts w:ascii="Calibri" w:eastAsia="宋体" w:hAnsi="Calibri" w:cs="Times New Roman"/>
          <w:szCs w:val="21"/>
        </w:rPr>
        <w:t>个百分点，也就是更多的人减少了支出。</w:t>
      </w:r>
    </w:p>
    <w:p w14:paraId="4188863C" w14:textId="5A3D6B1F" w:rsidR="004A0D9E" w:rsidRPr="009E039A" w:rsidRDefault="009E039A" w:rsidP="009E039A">
      <w:pPr>
        <w:ind w:firstLineChars="202" w:firstLine="424"/>
        <w:rPr>
          <w:rFonts w:ascii="Calibri" w:eastAsia="宋体" w:hAnsi="Calibri" w:cs="Times New Roman"/>
          <w:szCs w:val="21"/>
        </w:rPr>
      </w:pPr>
      <w:r w:rsidRPr="009E039A">
        <w:rPr>
          <w:rFonts w:ascii="Calibri" w:eastAsia="宋体" w:hAnsi="Calibri" w:cs="Times New Roman" w:hint="eastAsia"/>
          <w:szCs w:val="21"/>
        </w:rPr>
        <w:t>考虑到购房巨额贷款的还债或者是买房的首付款等项目，居民现金减少较快，债务增长也就较快。由于一些政策抑制高端群体购房，因此低端群体的购房占比偏高。抑制了自主品牌购车需求。</w:t>
      </w:r>
    </w:p>
    <w:p w14:paraId="6EDBBB75" w14:textId="77777777" w:rsidR="004A0D9E" w:rsidRPr="00066AF4" w:rsidRDefault="004A0D9E" w:rsidP="004A0D9E">
      <w:pPr>
        <w:rPr>
          <w:rFonts w:asciiTheme="minorEastAsia" w:hAnsiTheme="minorEastAsia" w:cs="黑体"/>
          <w:bCs/>
          <w:szCs w:val="21"/>
        </w:rPr>
      </w:pPr>
    </w:p>
    <w:p w14:paraId="7EB358D5" w14:textId="77777777" w:rsidR="004A0D9E" w:rsidRPr="00044A32" w:rsidRDefault="004A0D9E" w:rsidP="004A0D9E">
      <w:pPr>
        <w:outlineLvl w:val="0"/>
        <w:rPr>
          <w:b/>
        </w:rPr>
      </w:pPr>
      <w:r w:rsidRPr="00044A32">
        <w:rPr>
          <w:rFonts w:hint="eastAsia"/>
          <w:b/>
        </w:rPr>
        <w:t>二、</w:t>
      </w:r>
      <w:r w:rsidRPr="00044A32">
        <w:rPr>
          <w:rFonts w:cs="宋体" w:hint="eastAsia"/>
          <w:b/>
          <w:bCs/>
        </w:rPr>
        <w:t>本周上市新车</w:t>
      </w:r>
    </w:p>
    <w:p w14:paraId="05541226" w14:textId="77777777" w:rsidR="009731A9" w:rsidRPr="000D3F95" w:rsidRDefault="009731A9" w:rsidP="004A0D9E">
      <w:pPr>
        <w:pStyle w:val="a8"/>
        <w:numPr>
          <w:ilvl w:val="0"/>
          <w:numId w:val="6"/>
        </w:numPr>
        <w:ind w:firstLineChars="0"/>
        <w:outlineLvl w:val="1"/>
        <w:rPr>
          <w:b/>
        </w:rPr>
      </w:pPr>
      <w:r w:rsidRPr="000D3F95">
        <w:rPr>
          <w:b/>
        </w:rPr>
        <w:t>别克昂科威Plus新车型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9731A9" w:rsidRPr="00EE7974" w14:paraId="32838A17" w14:textId="77777777" w:rsidTr="00ED7E76">
        <w:trPr>
          <w:tblCellSpacing w:w="15" w:type="dxa"/>
        </w:trPr>
        <w:tc>
          <w:tcPr>
            <w:tcW w:w="0" w:type="auto"/>
            <w:tcBorders>
              <w:top w:val="nil"/>
              <w:left w:val="nil"/>
              <w:bottom w:val="nil"/>
              <w:right w:val="nil"/>
            </w:tcBorders>
            <w:hideMark/>
          </w:tcPr>
          <w:p w14:paraId="054901CB" w14:textId="77777777" w:rsidR="009731A9" w:rsidRPr="00EE7974" w:rsidRDefault="009731A9" w:rsidP="00ED7E76">
            <w:pPr>
              <w:widowControl/>
              <w:jc w:val="left"/>
              <w:rPr>
                <w:rFonts w:ascii="宋体" w:eastAsia="宋体" w:hAnsi="宋体" w:cs="宋体"/>
                <w:kern w:val="0"/>
                <w:sz w:val="24"/>
              </w:rPr>
            </w:pPr>
          </w:p>
        </w:tc>
        <w:tc>
          <w:tcPr>
            <w:tcW w:w="0" w:type="auto"/>
            <w:tcBorders>
              <w:top w:val="nil"/>
              <w:left w:val="nil"/>
              <w:bottom w:val="nil"/>
              <w:right w:val="nil"/>
            </w:tcBorders>
            <w:hideMark/>
          </w:tcPr>
          <w:p w14:paraId="5CD66EE2" w14:textId="77777777" w:rsidR="009731A9" w:rsidRPr="00EE7974" w:rsidRDefault="009731A9" w:rsidP="00ED7E76">
            <w:pPr>
              <w:widowControl/>
              <w:jc w:val="left"/>
              <w:rPr>
                <w:rFonts w:ascii="微软雅黑" w:eastAsia="微软雅黑" w:hAnsi="微软雅黑" w:cs="宋体"/>
                <w:color w:val="000000"/>
                <w:kern w:val="0"/>
                <w:sz w:val="27"/>
                <w:szCs w:val="27"/>
              </w:rPr>
            </w:pPr>
            <w:r w:rsidRPr="00EE7974">
              <w:rPr>
                <w:rFonts w:ascii="微软雅黑" w:eastAsia="微软雅黑" w:hAnsi="微软雅黑" w:cs="宋体"/>
                <w:noProof/>
                <w:color w:val="000000"/>
                <w:kern w:val="0"/>
                <w:sz w:val="27"/>
                <w:szCs w:val="27"/>
              </w:rPr>
              <w:drawing>
                <wp:inline distT="0" distB="0" distL="0" distR="0" wp14:anchorId="12C37540" wp14:editId="0217CB9E">
                  <wp:extent cx="1800000" cy="1033396"/>
                  <wp:effectExtent l="0" t="0" r="0" b="0"/>
                  <wp:docPr id="15" name="图片 15" descr="http://58.246.65.10:8231/UploadFile/2021072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10722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1033396"/>
                          </a:xfrm>
                          <a:prstGeom prst="rect">
                            <a:avLst/>
                          </a:prstGeom>
                          <a:noFill/>
                          <a:ln>
                            <a:noFill/>
                          </a:ln>
                        </pic:spPr>
                      </pic:pic>
                    </a:graphicData>
                  </a:graphic>
                </wp:inline>
              </w:drawing>
            </w:r>
          </w:p>
        </w:tc>
        <w:tc>
          <w:tcPr>
            <w:tcW w:w="0" w:type="auto"/>
            <w:tcBorders>
              <w:top w:val="nil"/>
              <w:left w:val="nil"/>
              <w:bottom w:val="nil"/>
              <w:right w:val="nil"/>
            </w:tcBorders>
            <w:hideMark/>
          </w:tcPr>
          <w:p w14:paraId="2968BF67" w14:textId="77777777" w:rsidR="009731A9" w:rsidRPr="00EE7974" w:rsidRDefault="009731A9" w:rsidP="00ED7E76">
            <w:pPr>
              <w:widowControl/>
              <w:jc w:val="left"/>
              <w:rPr>
                <w:rFonts w:ascii="微软雅黑" w:eastAsia="微软雅黑" w:hAnsi="微软雅黑" w:cs="宋体"/>
                <w:color w:val="000000"/>
                <w:kern w:val="0"/>
                <w:sz w:val="27"/>
                <w:szCs w:val="27"/>
              </w:rPr>
            </w:pPr>
          </w:p>
        </w:tc>
      </w:tr>
    </w:tbl>
    <w:p w14:paraId="7B556C9E" w14:textId="77777777" w:rsidR="009731A9" w:rsidRDefault="009731A9" w:rsidP="004A0D9E">
      <w:r>
        <w:t>7月21日，别克昂科威Plus新车型上市，新车售价为27.39万元。</w:t>
      </w:r>
    </w:p>
    <w:p w14:paraId="1734E88E" w14:textId="77777777" w:rsidR="009731A9" w:rsidRDefault="009731A9" w:rsidP="004A0D9E">
      <w:r>
        <w:rPr>
          <w:rFonts w:hint="eastAsia"/>
        </w:rPr>
        <w:t>外观方面，新车与现款车型基本保持一致。</w:t>
      </w:r>
    </w:p>
    <w:p w14:paraId="63CA4C80" w14:textId="77777777" w:rsidR="009731A9" w:rsidRDefault="009731A9" w:rsidP="004A0D9E">
      <w:r>
        <w:rPr>
          <w:rFonts w:hint="eastAsia"/>
        </w:rPr>
        <w:t>内饰方面，新车采用指针式仪表盘、内嵌式中控多媒体触控屏、三辐式多功能方向盘、拨杆电子换挡。</w:t>
      </w:r>
    </w:p>
    <w:p w14:paraId="62E5BE30" w14:textId="77777777" w:rsidR="009731A9" w:rsidRDefault="009731A9" w:rsidP="004A0D9E">
      <w:r>
        <w:rPr>
          <w:rFonts w:hint="eastAsia"/>
        </w:rPr>
        <w:t>动力方面，新车搭载</w:t>
      </w:r>
      <w:r>
        <w:t>2.0T发动机，匹配9TIP变速箱。</w:t>
      </w:r>
    </w:p>
    <w:p w14:paraId="22BE22A9" w14:textId="77777777" w:rsidR="009731A9" w:rsidRDefault="009731A9" w:rsidP="004A0D9E">
      <w:pPr>
        <w:rPr>
          <w:rFonts w:cs="宋体"/>
          <w:b/>
          <w:bCs/>
          <w:i/>
          <w:iCs/>
        </w:rPr>
      </w:pPr>
      <w:r w:rsidRPr="007654C2">
        <w:rPr>
          <w:rFonts w:cs="宋体" w:hint="eastAsia"/>
          <w:b/>
          <w:bCs/>
          <w:i/>
          <w:iCs/>
        </w:rPr>
        <w:t>分析：。</w:t>
      </w:r>
    </w:p>
    <w:p w14:paraId="73448475" w14:textId="77777777" w:rsidR="009731A9" w:rsidRPr="00610939" w:rsidRDefault="009731A9" w:rsidP="004A0D9E">
      <w:pPr>
        <w:pStyle w:val="a8"/>
        <w:numPr>
          <w:ilvl w:val="0"/>
          <w:numId w:val="6"/>
        </w:numPr>
        <w:ind w:firstLineChars="0"/>
        <w:outlineLvl w:val="1"/>
        <w:rPr>
          <w:b/>
        </w:rPr>
      </w:pPr>
      <w:r w:rsidRPr="00610939">
        <w:rPr>
          <w:b/>
        </w:rPr>
        <w:t xml:space="preserve">国产揽胜极光L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9731A9" w:rsidRPr="00EE7974" w14:paraId="6C3723EB" w14:textId="77777777" w:rsidTr="00ED7E76">
        <w:trPr>
          <w:tblCellSpacing w:w="15" w:type="dxa"/>
        </w:trPr>
        <w:tc>
          <w:tcPr>
            <w:tcW w:w="0" w:type="auto"/>
            <w:tcBorders>
              <w:top w:val="nil"/>
              <w:left w:val="nil"/>
              <w:bottom w:val="nil"/>
              <w:right w:val="nil"/>
            </w:tcBorders>
            <w:hideMark/>
          </w:tcPr>
          <w:p w14:paraId="269A7F41" w14:textId="77777777" w:rsidR="009731A9" w:rsidRPr="00EE7974" w:rsidRDefault="009731A9" w:rsidP="00ED7E76">
            <w:pPr>
              <w:widowControl/>
              <w:jc w:val="left"/>
              <w:rPr>
                <w:rFonts w:ascii="宋体" w:eastAsia="宋体" w:hAnsi="宋体" w:cs="宋体"/>
                <w:kern w:val="0"/>
                <w:sz w:val="24"/>
              </w:rPr>
            </w:pPr>
          </w:p>
        </w:tc>
        <w:tc>
          <w:tcPr>
            <w:tcW w:w="0" w:type="auto"/>
            <w:tcBorders>
              <w:top w:val="nil"/>
              <w:left w:val="nil"/>
              <w:bottom w:val="nil"/>
              <w:right w:val="nil"/>
            </w:tcBorders>
            <w:hideMark/>
          </w:tcPr>
          <w:p w14:paraId="1010B91B" w14:textId="77777777" w:rsidR="009731A9" w:rsidRPr="00EE7974" w:rsidRDefault="009731A9" w:rsidP="00ED7E76">
            <w:pPr>
              <w:widowControl/>
              <w:jc w:val="left"/>
              <w:rPr>
                <w:rFonts w:ascii="微软雅黑" w:eastAsia="微软雅黑" w:hAnsi="微软雅黑" w:cs="宋体"/>
                <w:color w:val="000000"/>
                <w:kern w:val="0"/>
                <w:sz w:val="27"/>
                <w:szCs w:val="27"/>
              </w:rPr>
            </w:pPr>
            <w:r w:rsidRPr="00EE7974">
              <w:rPr>
                <w:rFonts w:ascii="微软雅黑" w:eastAsia="微软雅黑" w:hAnsi="微软雅黑" w:cs="宋体"/>
                <w:noProof/>
                <w:color w:val="000000"/>
                <w:kern w:val="0"/>
                <w:sz w:val="27"/>
                <w:szCs w:val="27"/>
              </w:rPr>
              <w:drawing>
                <wp:inline distT="0" distB="0" distL="0" distR="0" wp14:anchorId="164062CC" wp14:editId="5B69D41A">
                  <wp:extent cx="1800000" cy="1055709"/>
                  <wp:effectExtent l="0" t="0" r="0" b="0"/>
                  <wp:docPr id="10" name="图片 10" descr="http://58.246.65.10:8231/UploadFile/2021072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10720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055709"/>
                          </a:xfrm>
                          <a:prstGeom prst="rect">
                            <a:avLst/>
                          </a:prstGeom>
                          <a:noFill/>
                          <a:ln>
                            <a:noFill/>
                          </a:ln>
                        </pic:spPr>
                      </pic:pic>
                    </a:graphicData>
                  </a:graphic>
                </wp:inline>
              </w:drawing>
            </w:r>
          </w:p>
        </w:tc>
        <w:tc>
          <w:tcPr>
            <w:tcW w:w="0" w:type="auto"/>
            <w:tcBorders>
              <w:top w:val="nil"/>
              <w:left w:val="nil"/>
              <w:bottom w:val="nil"/>
              <w:right w:val="nil"/>
            </w:tcBorders>
            <w:hideMark/>
          </w:tcPr>
          <w:p w14:paraId="6C9A0823" w14:textId="77777777" w:rsidR="009731A9" w:rsidRPr="00EE7974" w:rsidRDefault="009731A9" w:rsidP="00ED7E76">
            <w:pPr>
              <w:widowControl/>
              <w:jc w:val="left"/>
              <w:rPr>
                <w:rFonts w:ascii="微软雅黑" w:eastAsia="微软雅黑" w:hAnsi="微软雅黑" w:cs="宋体"/>
                <w:color w:val="000000"/>
                <w:kern w:val="0"/>
                <w:sz w:val="27"/>
                <w:szCs w:val="27"/>
              </w:rPr>
            </w:pPr>
          </w:p>
        </w:tc>
      </w:tr>
    </w:tbl>
    <w:p w14:paraId="1A69DC4B" w14:textId="77777777" w:rsidR="009731A9" w:rsidRDefault="009731A9" w:rsidP="004A0D9E">
      <w:r>
        <w:t>7月19日，国产揽胜极光L上市，新车共推5款，售价区间为38.98-47.58万元。</w:t>
      </w:r>
    </w:p>
    <w:p w14:paraId="6A34EEB4" w14:textId="77777777" w:rsidR="009731A9" w:rsidRDefault="009731A9" w:rsidP="004A0D9E">
      <w:r>
        <w:rPr>
          <w:rFonts w:hint="eastAsia"/>
        </w:rPr>
        <w:t>外观方面，新车采用一体式大灯、尾部扰流板，增大中网面积。</w:t>
      </w:r>
    </w:p>
    <w:p w14:paraId="0BB657D8" w14:textId="77777777" w:rsidR="009731A9" w:rsidRDefault="009731A9" w:rsidP="004A0D9E">
      <w:r>
        <w:rPr>
          <w:rFonts w:hint="eastAsia"/>
        </w:rPr>
        <w:t>内饰方面，新车采用</w:t>
      </w:r>
      <w:r>
        <w:t>10.2英寸触控屏、12.3英寸全液晶仪表盘。</w:t>
      </w:r>
    </w:p>
    <w:p w14:paraId="6D54B4E2" w14:textId="77777777" w:rsidR="009731A9" w:rsidRDefault="009731A9" w:rsidP="004A0D9E">
      <w:r>
        <w:rPr>
          <w:rFonts w:hint="eastAsia"/>
        </w:rPr>
        <w:t>配置方面，新车配备后排电动调节座椅、</w:t>
      </w:r>
      <w:r>
        <w:t>InControlOS2.0系统等。</w:t>
      </w:r>
    </w:p>
    <w:p w14:paraId="65AC43E0" w14:textId="77777777" w:rsidR="009731A9" w:rsidRDefault="009731A9" w:rsidP="004A0D9E">
      <w:r>
        <w:rPr>
          <w:rFonts w:hint="eastAsia"/>
        </w:rPr>
        <w:t>动力方面，新车搭载</w:t>
      </w:r>
      <w:r>
        <w:t>2.0T发动机，匹配9TIP变速箱。</w:t>
      </w:r>
    </w:p>
    <w:p w14:paraId="1CB4D94B" w14:textId="77777777" w:rsidR="009731A9" w:rsidRDefault="009731A9" w:rsidP="004A0D9E">
      <w:pPr>
        <w:rPr>
          <w:rFonts w:cs="宋体"/>
          <w:b/>
          <w:bCs/>
          <w:i/>
          <w:iCs/>
        </w:rPr>
      </w:pPr>
      <w:r w:rsidRPr="007654C2">
        <w:rPr>
          <w:rFonts w:cs="宋体" w:hint="eastAsia"/>
          <w:b/>
          <w:bCs/>
          <w:i/>
          <w:iCs/>
        </w:rPr>
        <w:t>分析：。</w:t>
      </w:r>
    </w:p>
    <w:p w14:paraId="6100E1D1" w14:textId="77777777" w:rsidR="009731A9" w:rsidRPr="00B471EA" w:rsidRDefault="009731A9" w:rsidP="004A0D9E">
      <w:pPr>
        <w:pStyle w:val="a8"/>
        <w:numPr>
          <w:ilvl w:val="0"/>
          <w:numId w:val="6"/>
        </w:numPr>
        <w:ind w:firstLineChars="0"/>
        <w:outlineLvl w:val="1"/>
        <w:rPr>
          <w:b/>
        </w:rPr>
      </w:pPr>
      <w:r w:rsidRPr="00B471EA">
        <w:rPr>
          <w:b/>
        </w:rPr>
        <w:t xml:space="preserve">吉利星越L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9731A9" w:rsidRPr="00EE7974" w14:paraId="42BEA51B" w14:textId="77777777" w:rsidTr="00ED7E76">
        <w:trPr>
          <w:tblCellSpacing w:w="15" w:type="dxa"/>
        </w:trPr>
        <w:tc>
          <w:tcPr>
            <w:tcW w:w="0" w:type="auto"/>
            <w:tcBorders>
              <w:top w:val="nil"/>
              <w:left w:val="nil"/>
              <w:bottom w:val="nil"/>
              <w:right w:val="nil"/>
            </w:tcBorders>
            <w:hideMark/>
          </w:tcPr>
          <w:p w14:paraId="79E40B61" w14:textId="77777777" w:rsidR="009731A9" w:rsidRPr="00EE7974" w:rsidRDefault="009731A9" w:rsidP="00ED7E76">
            <w:pPr>
              <w:widowControl/>
              <w:jc w:val="left"/>
              <w:rPr>
                <w:rFonts w:ascii="宋体" w:eastAsia="宋体" w:hAnsi="宋体" w:cs="宋体"/>
                <w:kern w:val="0"/>
                <w:sz w:val="24"/>
              </w:rPr>
            </w:pPr>
          </w:p>
        </w:tc>
        <w:tc>
          <w:tcPr>
            <w:tcW w:w="0" w:type="auto"/>
            <w:tcBorders>
              <w:top w:val="nil"/>
              <w:left w:val="nil"/>
              <w:bottom w:val="nil"/>
              <w:right w:val="nil"/>
            </w:tcBorders>
            <w:hideMark/>
          </w:tcPr>
          <w:p w14:paraId="3C957D20" w14:textId="77777777" w:rsidR="009731A9" w:rsidRPr="00EE7974" w:rsidRDefault="009731A9" w:rsidP="00ED7E76">
            <w:pPr>
              <w:widowControl/>
              <w:jc w:val="left"/>
              <w:rPr>
                <w:rFonts w:ascii="微软雅黑" w:eastAsia="微软雅黑" w:hAnsi="微软雅黑" w:cs="宋体"/>
                <w:color w:val="000000"/>
                <w:kern w:val="0"/>
                <w:sz w:val="27"/>
                <w:szCs w:val="27"/>
              </w:rPr>
            </w:pPr>
            <w:r w:rsidRPr="00EE7974">
              <w:rPr>
                <w:rFonts w:ascii="微软雅黑" w:eastAsia="微软雅黑" w:hAnsi="微软雅黑" w:cs="宋体"/>
                <w:noProof/>
                <w:color w:val="000000"/>
                <w:kern w:val="0"/>
                <w:sz w:val="27"/>
                <w:szCs w:val="27"/>
              </w:rPr>
              <w:drawing>
                <wp:inline distT="0" distB="0" distL="0" distR="0" wp14:anchorId="03F7DB11" wp14:editId="5380E330">
                  <wp:extent cx="1800000" cy="1027174"/>
                  <wp:effectExtent l="0" t="0" r="0" b="1905"/>
                  <wp:docPr id="5" name="图片 5" descr="http://58.246.65.10:8231/UploadFile/2021072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10721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1027174"/>
                          </a:xfrm>
                          <a:prstGeom prst="rect">
                            <a:avLst/>
                          </a:prstGeom>
                          <a:noFill/>
                          <a:ln>
                            <a:noFill/>
                          </a:ln>
                        </pic:spPr>
                      </pic:pic>
                    </a:graphicData>
                  </a:graphic>
                </wp:inline>
              </w:drawing>
            </w:r>
          </w:p>
        </w:tc>
        <w:tc>
          <w:tcPr>
            <w:tcW w:w="0" w:type="auto"/>
            <w:tcBorders>
              <w:top w:val="nil"/>
              <w:left w:val="nil"/>
              <w:bottom w:val="nil"/>
              <w:right w:val="nil"/>
            </w:tcBorders>
            <w:hideMark/>
          </w:tcPr>
          <w:p w14:paraId="4DEE1C40" w14:textId="77777777" w:rsidR="009731A9" w:rsidRPr="00EE7974" w:rsidRDefault="009731A9" w:rsidP="00ED7E76">
            <w:pPr>
              <w:widowControl/>
              <w:jc w:val="left"/>
              <w:rPr>
                <w:rFonts w:ascii="微软雅黑" w:eastAsia="微软雅黑" w:hAnsi="微软雅黑" w:cs="宋体"/>
                <w:color w:val="000000"/>
                <w:kern w:val="0"/>
                <w:sz w:val="27"/>
                <w:szCs w:val="27"/>
              </w:rPr>
            </w:pPr>
          </w:p>
        </w:tc>
      </w:tr>
    </w:tbl>
    <w:p w14:paraId="26D0DF31" w14:textId="77777777" w:rsidR="009731A9" w:rsidRDefault="009731A9" w:rsidP="004A0D9E">
      <w:r>
        <w:t>7月20日，吉利星越L上市，新车共推6款，售价区间为13.72万-18.52万元。</w:t>
      </w:r>
    </w:p>
    <w:p w14:paraId="360F213C" w14:textId="77777777" w:rsidR="009731A9" w:rsidRDefault="009731A9" w:rsidP="004A0D9E">
      <w:r>
        <w:rPr>
          <w:rFonts w:hint="eastAsia"/>
        </w:rPr>
        <w:t>外观方面，新车采用多边形格栅、直瀑式中网、双层</w:t>
      </w:r>
      <w:r>
        <w:t>LED日间行车灯、贯穿式尾灯。</w:t>
      </w:r>
    </w:p>
    <w:p w14:paraId="7D7ACABE" w14:textId="77777777" w:rsidR="009731A9" w:rsidRDefault="009731A9" w:rsidP="004A0D9E">
      <w:r>
        <w:rPr>
          <w:rFonts w:hint="eastAsia"/>
        </w:rPr>
        <w:t>内饰方面，新车采用三联屏设计、三辐式多功能方向盘、游艇挡位样式挡把。</w:t>
      </w:r>
    </w:p>
    <w:p w14:paraId="6AC0D3F5" w14:textId="77777777" w:rsidR="009731A9" w:rsidRDefault="009731A9" w:rsidP="004A0D9E">
      <w:r>
        <w:rPr>
          <w:rFonts w:hint="eastAsia"/>
        </w:rPr>
        <w:t>配置方面，新车配备“吉利银河</w:t>
      </w:r>
      <w:r>
        <w:t>os”车机系统。</w:t>
      </w:r>
    </w:p>
    <w:p w14:paraId="02903E71" w14:textId="77777777" w:rsidR="009731A9" w:rsidRDefault="009731A9" w:rsidP="004A0D9E">
      <w:r>
        <w:rPr>
          <w:rFonts w:hint="eastAsia"/>
        </w:rPr>
        <w:t>动力方面，新车搭载</w:t>
      </w:r>
      <w:r>
        <w:t>2.0T发动机，匹配7DCT，8TIP变速箱。</w:t>
      </w:r>
    </w:p>
    <w:p w14:paraId="72B81FC2" w14:textId="77777777" w:rsidR="009731A9" w:rsidRDefault="009731A9" w:rsidP="004A0D9E">
      <w:pPr>
        <w:rPr>
          <w:rFonts w:cs="宋体"/>
          <w:b/>
          <w:bCs/>
          <w:i/>
          <w:iCs/>
        </w:rPr>
      </w:pPr>
      <w:r w:rsidRPr="007654C2">
        <w:rPr>
          <w:rFonts w:cs="宋体" w:hint="eastAsia"/>
          <w:b/>
          <w:bCs/>
          <w:i/>
          <w:iCs/>
        </w:rPr>
        <w:t>分析：。</w:t>
      </w:r>
    </w:p>
    <w:p w14:paraId="1CA743DA" w14:textId="77777777" w:rsidR="009731A9" w:rsidRPr="00B471EA" w:rsidRDefault="009731A9" w:rsidP="004A0D9E">
      <w:pPr>
        <w:pStyle w:val="a8"/>
        <w:numPr>
          <w:ilvl w:val="0"/>
          <w:numId w:val="6"/>
        </w:numPr>
        <w:ind w:firstLineChars="0"/>
        <w:outlineLvl w:val="1"/>
        <w:rPr>
          <w:b/>
        </w:rPr>
      </w:pPr>
      <w:r w:rsidRPr="00B471EA">
        <w:rPr>
          <w:b/>
        </w:rPr>
        <w:t>凯翼炫界Pro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9731A9" w:rsidRPr="00EE7974" w14:paraId="0026382F" w14:textId="77777777" w:rsidTr="00ED7E76">
        <w:trPr>
          <w:tblCellSpacing w:w="15" w:type="dxa"/>
        </w:trPr>
        <w:tc>
          <w:tcPr>
            <w:tcW w:w="0" w:type="auto"/>
            <w:tcBorders>
              <w:top w:val="nil"/>
              <w:left w:val="nil"/>
              <w:bottom w:val="nil"/>
              <w:right w:val="nil"/>
            </w:tcBorders>
            <w:hideMark/>
          </w:tcPr>
          <w:p w14:paraId="57E2BBAA" w14:textId="77777777" w:rsidR="009731A9" w:rsidRPr="00EE7974" w:rsidRDefault="009731A9" w:rsidP="00ED7E76">
            <w:pPr>
              <w:widowControl/>
              <w:jc w:val="left"/>
              <w:rPr>
                <w:rFonts w:ascii="宋体" w:eastAsia="宋体" w:hAnsi="宋体" w:cs="宋体"/>
                <w:kern w:val="0"/>
                <w:sz w:val="24"/>
              </w:rPr>
            </w:pPr>
          </w:p>
        </w:tc>
        <w:tc>
          <w:tcPr>
            <w:tcW w:w="0" w:type="auto"/>
            <w:tcBorders>
              <w:top w:val="nil"/>
              <w:left w:val="nil"/>
              <w:bottom w:val="nil"/>
              <w:right w:val="nil"/>
            </w:tcBorders>
            <w:hideMark/>
          </w:tcPr>
          <w:p w14:paraId="30464ED0" w14:textId="77777777" w:rsidR="009731A9" w:rsidRPr="00EE7974" w:rsidRDefault="009731A9" w:rsidP="00ED7E76">
            <w:pPr>
              <w:widowControl/>
              <w:jc w:val="left"/>
              <w:rPr>
                <w:rFonts w:ascii="微软雅黑" w:eastAsia="微软雅黑" w:hAnsi="微软雅黑" w:cs="宋体"/>
                <w:color w:val="000000"/>
                <w:kern w:val="0"/>
                <w:sz w:val="27"/>
                <w:szCs w:val="27"/>
              </w:rPr>
            </w:pPr>
            <w:r w:rsidRPr="00EE7974">
              <w:rPr>
                <w:rFonts w:ascii="微软雅黑" w:eastAsia="微软雅黑" w:hAnsi="微软雅黑" w:cs="宋体"/>
                <w:noProof/>
                <w:color w:val="000000"/>
                <w:kern w:val="0"/>
                <w:sz w:val="27"/>
                <w:szCs w:val="27"/>
              </w:rPr>
              <w:drawing>
                <wp:inline distT="0" distB="0" distL="0" distR="0" wp14:anchorId="3195F6E0" wp14:editId="60565D80">
                  <wp:extent cx="1800000" cy="1049563"/>
                  <wp:effectExtent l="0" t="0" r="0" b="0"/>
                  <wp:docPr id="13" name="图片 13" descr="http://58.246.65.10:8231/UploadFile/202107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1072103.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1049563"/>
                          </a:xfrm>
                          <a:prstGeom prst="rect">
                            <a:avLst/>
                          </a:prstGeom>
                          <a:noFill/>
                          <a:ln>
                            <a:noFill/>
                          </a:ln>
                        </pic:spPr>
                      </pic:pic>
                    </a:graphicData>
                  </a:graphic>
                </wp:inline>
              </w:drawing>
            </w:r>
          </w:p>
        </w:tc>
        <w:tc>
          <w:tcPr>
            <w:tcW w:w="0" w:type="auto"/>
            <w:tcBorders>
              <w:top w:val="nil"/>
              <w:left w:val="nil"/>
              <w:bottom w:val="nil"/>
              <w:right w:val="nil"/>
            </w:tcBorders>
            <w:hideMark/>
          </w:tcPr>
          <w:p w14:paraId="144A442D" w14:textId="77777777" w:rsidR="009731A9" w:rsidRPr="00EE7974" w:rsidRDefault="009731A9" w:rsidP="00ED7E76">
            <w:pPr>
              <w:widowControl/>
              <w:jc w:val="left"/>
              <w:rPr>
                <w:rFonts w:ascii="微软雅黑" w:eastAsia="微软雅黑" w:hAnsi="微软雅黑" w:cs="宋体"/>
                <w:color w:val="000000"/>
                <w:kern w:val="0"/>
                <w:sz w:val="27"/>
                <w:szCs w:val="27"/>
              </w:rPr>
            </w:pPr>
          </w:p>
        </w:tc>
      </w:tr>
    </w:tbl>
    <w:p w14:paraId="554621A3" w14:textId="77777777" w:rsidR="009731A9" w:rsidRDefault="009731A9" w:rsidP="004A0D9E">
      <w:r>
        <w:t>7月20日，凯翼炫界Pro上市，新车共推5款，售价区间为7.59万-9.39万元。</w:t>
      </w:r>
    </w:p>
    <w:p w14:paraId="7E855DC1" w14:textId="77777777" w:rsidR="009731A9" w:rsidRDefault="009731A9" w:rsidP="004A0D9E">
      <w:r>
        <w:rPr>
          <w:rFonts w:hint="eastAsia"/>
        </w:rPr>
        <w:t>外观方面，新车采用点阵式大尺寸格栅、贯穿式尾灯。</w:t>
      </w:r>
    </w:p>
    <w:p w14:paraId="5D6AA0C9" w14:textId="77777777" w:rsidR="009731A9" w:rsidRDefault="009731A9" w:rsidP="004A0D9E">
      <w:r>
        <w:rPr>
          <w:rFonts w:hint="eastAsia"/>
        </w:rPr>
        <w:t>内饰方面，新车采用</w:t>
      </w:r>
      <w:r>
        <w:t>10.25英寸的液晶仪表、10.25英寸液晶大屏、钢琴式物理按键。</w:t>
      </w:r>
    </w:p>
    <w:p w14:paraId="5EA7199B" w14:textId="77777777" w:rsidR="009731A9" w:rsidRDefault="009731A9" w:rsidP="004A0D9E">
      <w:r>
        <w:rPr>
          <w:rFonts w:hint="eastAsia"/>
        </w:rPr>
        <w:t>配置方面，新车配备无钥匙进入、一键启动、</w:t>
      </w:r>
      <w:r>
        <w:t>AUTOHOLD自动驻车、定速巡航等。</w:t>
      </w:r>
    </w:p>
    <w:p w14:paraId="4B8E404D" w14:textId="77777777" w:rsidR="009731A9" w:rsidRDefault="009731A9" w:rsidP="004A0D9E">
      <w:r>
        <w:rPr>
          <w:rFonts w:hint="eastAsia"/>
        </w:rPr>
        <w:t>动力方面，新车搭载</w:t>
      </w:r>
      <w:r>
        <w:t>1.5L，1.5T发动机，匹配5MT，CVT变速箱。</w:t>
      </w:r>
    </w:p>
    <w:p w14:paraId="2B45A084" w14:textId="77777777" w:rsidR="009731A9" w:rsidRDefault="009731A9" w:rsidP="004A0D9E">
      <w:pPr>
        <w:rPr>
          <w:rFonts w:cs="宋体"/>
          <w:b/>
          <w:bCs/>
          <w:i/>
          <w:iCs/>
        </w:rPr>
      </w:pPr>
      <w:r w:rsidRPr="007654C2">
        <w:rPr>
          <w:rFonts w:cs="宋体" w:hint="eastAsia"/>
          <w:b/>
          <w:bCs/>
          <w:i/>
          <w:iCs/>
        </w:rPr>
        <w:t>分析：。</w:t>
      </w:r>
    </w:p>
    <w:p w14:paraId="292BB9ED" w14:textId="77777777" w:rsidR="009731A9" w:rsidRPr="006548CF" w:rsidRDefault="009731A9" w:rsidP="004A0D9E">
      <w:pPr>
        <w:pStyle w:val="a8"/>
        <w:numPr>
          <w:ilvl w:val="0"/>
          <w:numId w:val="6"/>
        </w:numPr>
        <w:ind w:firstLineChars="0"/>
        <w:outlineLvl w:val="1"/>
        <w:rPr>
          <w:b/>
        </w:rPr>
      </w:pPr>
      <w:r w:rsidRPr="006548CF">
        <w:rPr>
          <w:b/>
        </w:rPr>
        <w:t>名爵6XPOWER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9731A9" w:rsidRPr="00EE7974" w14:paraId="46EDDCAF" w14:textId="77777777" w:rsidTr="00ED7E76">
        <w:trPr>
          <w:tblCellSpacing w:w="15" w:type="dxa"/>
        </w:trPr>
        <w:tc>
          <w:tcPr>
            <w:tcW w:w="0" w:type="auto"/>
            <w:tcBorders>
              <w:top w:val="nil"/>
              <w:left w:val="nil"/>
              <w:bottom w:val="nil"/>
              <w:right w:val="nil"/>
            </w:tcBorders>
            <w:hideMark/>
          </w:tcPr>
          <w:p w14:paraId="0D888800" w14:textId="77777777" w:rsidR="009731A9" w:rsidRPr="00EE7974" w:rsidRDefault="009731A9" w:rsidP="00ED7E76">
            <w:pPr>
              <w:widowControl/>
              <w:jc w:val="left"/>
              <w:rPr>
                <w:rFonts w:ascii="宋体" w:eastAsia="宋体" w:hAnsi="宋体" w:cs="宋体"/>
                <w:kern w:val="0"/>
                <w:sz w:val="24"/>
              </w:rPr>
            </w:pPr>
          </w:p>
        </w:tc>
        <w:tc>
          <w:tcPr>
            <w:tcW w:w="0" w:type="auto"/>
            <w:tcBorders>
              <w:top w:val="nil"/>
              <w:left w:val="nil"/>
              <w:bottom w:val="nil"/>
              <w:right w:val="nil"/>
            </w:tcBorders>
            <w:hideMark/>
          </w:tcPr>
          <w:p w14:paraId="49D625BE" w14:textId="77777777" w:rsidR="009731A9" w:rsidRPr="00EE7974" w:rsidRDefault="009731A9" w:rsidP="00ED7E76">
            <w:pPr>
              <w:widowControl/>
              <w:jc w:val="left"/>
              <w:rPr>
                <w:rFonts w:ascii="微软雅黑" w:eastAsia="微软雅黑" w:hAnsi="微软雅黑" w:cs="宋体"/>
                <w:color w:val="000000"/>
                <w:kern w:val="0"/>
                <w:sz w:val="27"/>
                <w:szCs w:val="27"/>
              </w:rPr>
            </w:pPr>
            <w:r w:rsidRPr="00EE7974">
              <w:rPr>
                <w:rFonts w:ascii="微软雅黑" w:eastAsia="微软雅黑" w:hAnsi="微软雅黑" w:cs="宋体"/>
                <w:noProof/>
                <w:color w:val="000000"/>
                <w:kern w:val="0"/>
                <w:sz w:val="27"/>
                <w:szCs w:val="27"/>
              </w:rPr>
              <w:drawing>
                <wp:inline distT="0" distB="0" distL="0" distR="0" wp14:anchorId="0EA30F7C" wp14:editId="346D43F8">
                  <wp:extent cx="1800000" cy="988163"/>
                  <wp:effectExtent l="0" t="0" r="0" b="2540"/>
                  <wp:docPr id="4" name="图片 4" descr="http://58.246.65.10:8231/UploadFile/20210719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107190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88163"/>
                          </a:xfrm>
                          <a:prstGeom prst="rect">
                            <a:avLst/>
                          </a:prstGeom>
                          <a:noFill/>
                          <a:ln>
                            <a:noFill/>
                          </a:ln>
                        </pic:spPr>
                      </pic:pic>
                    </a:graphicData>
                  </a:graphic>
                </wp:inline>
              </w:drawing>
            </w:r>
          </w:p>
        </w:tc>
        <w:tc>
          <w:tcPr>
            <w:tcW w:w="0" w:type="auto"/>
            <w:tcBorders>
              <w:top w:val="nil"/>
              <w:left w:val="nil"/>
              <w:bottom w:val="nil"/>
              <w:right w:val="nil"/>
            </w:tcBorders>
            <w:hideMark/>
          </w:tcPr>
          <w:p w14:paraId="3772B746" w14:textId="77777777" w:rsidR="009731A9" w:rsidRPr="00EE7974" w:rsidRDefault="009731A9" w:rsidP="00ED7E76">
            <w:pPr>
              <w:widowControl/>
              <w:jc w:val="left"/>
              <w:rPr>
                <w:rFonts w:ascii="微软雅黑" w:eastAsia="微软雅黑" w:hAnsi="微软雅黑" w:cs="宋体"/>
                <w:color w:val="000000"/>
                <w:kern w:val="0"/>
                <w:sz w:val="27"/>
                <w:szCs w:val="27"/>
              </w:rPr>
            </w:pPr>
          </w:p>
        </w:tc>
      </w:tr>
    </w:tbl>
    <w:p w14:paraId="2E3800C3" w14:textId="77777777" w:rsidR="009731A9" w:rsidRDefault="009731A9" w:rsidP="004A0D9E">
      <w:r>
        <w:t>7月17日，名爵6XPOWER上市，新车售价为19.98万元。</w:t>
      </w:r>
    </w:p>
    <w:p w14:paraId="358214DA" w14:textId="77777777" w:rsidR="009731A9" w:rsidRDefault="009731A9" w:rsidP="004A0D9E">
      <w:r>
        <w:rPr>
          <w:rFonts w:hint="eastAsia"/>
        </w:rPr>
        <w:t>外观方面，新车采用前扰流板、车头进气口、宽体包围、碳纤维后扰流板。</w:t>
      </w:r>
    </w:p>
    <w:p w14:paraId="5A66CB22" w14:textId="77777777" w:rsidR="009731A9" w:rsidRDefault="009731A9" w:rsidP="004A0D9E">
      <w:r>
        <w:rPr>
          <w:rFonts w:hint="eastAsia"/>
        </w:rPr>
        <w:t>内饰方面，新车采用</w:t>
      </w:r>
      <w:r>
        <w:t>12.3英寸全液晶仪表、10.1英寸中控屏、大量Alcantara材质包覆。</w:t>
      </w:r>
    </w:p>
    <w:p w14:paraId="348BAC52" w14:textId="77777777" w:rsidR="009731A9" w:rsidRDefault="009731A9" w:rsidP="004A0D9E">
      <w:r>
        <w:rPr>
          <w:rFonts w:hint="eastAsia"/>
        </w:rPr>
        <w:t>配置方面，新车配备</w:t>
      </w:r>
      <w:r>
        <w:t>360度全景影像、定速巡航、胎压监测、XDS弯道动态控制系统等。</w:t>
      </w:r>
    </w:p>
    <w:p w14:paraId="6D5E9EE0" w14:textId="77777777" w:rsidR="009731A9" w:rsidRDefault="009731A9" w:rsidP="004A0D9E">
      <w:r>
        <w:rPr>
          <w:rFonts w:hint="eastAsia"/>
        </w:rPr>
        <w:t>动力方面，新车搭载由</w:t>
      </w:r>
      <w:r>
        <w:t>1.5T发动机和电动机组成的混动系统，匹配10AMT变速箱。</w:t>
      </w:r>
    </w:p>
    <w:p w14:paraId="6201F674" w14:textId="77777777" w:rsidR="009731A9" w:rsidRDefault="009731A9" w:rsidP="004A0D9E">
      <w:pPr>
        <w:rPr>
          <w:rFonts w:cs="宋体"/>
          <w:b/>
          <w:bCs/>
          <w:i/>
          <w:iCs/>
        </w:rPr>
      </w:pPr>
      <w:r w:rsidRPr="007654C2">
        <w:rPr>
          <w:rFonts w:cs="宋体" w:hint="eastAsia"/>
          <w:b/>
          <w:bCs/>
          <w:i/>
          <w:iCs/>
        </w:rPr>
        <w:t>分析：。</w:t>
      </w:r>
    </w:p>
    <w:p w14:paraId="00589C62" w14:textId="77777777" w:rsidR="009731A9" w:rsidRPr="006548CF" w:rsidRDefault="009731A9" w:rsidP="004A0D9E">
      <w:pPr>
        <w:pStyle w:val="a8"/>
        <w:numPr>
          <w:ilvl w:val="0"/>
          <w:numId w:val="6"/>
        </w:numPr>
        <w:ind w:firstLineChars="0"/>
        <w:outlineLvl w:val="1"/>
        <w:rPr>
          <w:b/>
        </w:rPr>
      </w:pPr>
      <w:r w:rsidRPr="006548CF">
        <w:rPr>
          <w:b/>
        </w:rPr>
        <w:t>奇瑞瑞虎8鲲鹏版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9731A9" w:rsidRPr="00EE7974" w14:paraId="29C0D498" w14:textId="77777777" w:rsidTr="00ED7E76">
        <w:trPr>
          <w:tblCellSpacing w:w="15" w:type="dxa"/>
        </w:trPr>
        <w:tc>
          <w:tcPr>
            <w:tcW w:w="0" w:type="auto"/>
            <w:tcBorders>
              <w:top w:val="nil"/>
              <w:left w:val="nil"/>
              <w:bottom w:val="nil"/>
              <w:right w:val="nil"/>
            </w:tcBorders>
            <w:hideMark/>
          </w:tcPr>
          <w:p w14:paraId="6273FFB7" w14:textId="77777777" w:rsidR="009731A9" w:rsidRPr="00EE7974" w:rsidRDefault="009731A9" w:rsidP="00ED7E76">
            <w:pPr>
              <w:widowControl/>
              <w:jc w:val="left"/>
              <w:rPr>
                <w:rFonts w:ascii="宋体" w:eastAsia="宋体" w:hAnsi="宋体" w:cs="宋体"/>
                <w:kern w:val="0"/>
                <w:sz w:val="24"/>
              </w:rPr>
            </w:pPr>
          </w:p>
        </w:tc>
        <w:tc>
          <w:tcPr>
            <w:tcW w:w="0" w:type="auto"/>
            <w:tcBorders>
              <w:top w:val="nil"/>
              <w:left w:val="nil"/>
              <w:bottom w:val="nil"/>
              <w:right w:val="nil"/>
            </w:tcBorders>
            <w:hideMark/>
          </w:tcPr>
          <w:p w14:paraId="1725FE74" w14:textId="77777777" w:rsidR="009731A9" w:rsidRPr="00EE7974" w:rsidRDefault="009731A9" w:rsidP="00ED7E76">
            <w:pPr>
              <w:widowControl/>
              <w:jc w:val="left"/>
              <w:rPr>
                <w:rFonts w:ascii="微软雅黑" w:eastAsia="微软雅黑" w:hAnsi="微软雅黑" w:cs="宋体"/>
                <w:color w:val="000000"/>
                <w:kern w:val="0"/>
                <w:sz w:val="27"/>
                <w:szCs w:val="27"/>
              </w:rPr>
            </w:pPr>
            <w:r w:rsidRPr="00EE7974">
              <w:rPr>
                <w:rFonts w:ascii="微软雅黑" w:eastAsia="微软雅黑" w:hAnsi="微软雅黑" w:cs="宋体"/>
                <w:noProof/>
                <w:color w:val="000000"/>
                <w:kern w:val="0"/>
                <w:sz w:val="27"/>
                <w:szCs w:val="27"/>
              </w:rPr>
              <w:drawing>
                <wp:inline distT="0" distB="0" distL="0" distR="0" wp14:anchorId="2981A9C9" wp14:editId="314224DD">
                  <wp:extent cx="1800000" cy="910843"/>
                  <wp:effectExtent l="0" t="0" r="0" b="3810"/>
                  <wp:docPr id="29" name="图片 29" descr="http://58.246.65.10:8231/UploadFile/20210719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107190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10843"/>
                          </a:xfrm>
                          <a:prstGeom prst="rect">
                            <a:avLst/>
                          </a:prstGeom>
                          <a:noFill/>
                          <a:ln>
                            <a:noFill/>
                          </a:ln>
                        </pic:spPr>
                      </pic:pic>
                    </a:graphicData>
                  </a:graphic>
                </wp:inline>
              </w:drawing>
            </w:r>
          </w:p>
        </w:tc>
        <w:tc>
          <w:tcPr>
            <w:tcW w:w="0" w:type="auto"/>
            <w:tcBorders>
              <w:top w:val="nil"/>
              <w:left w:val="nil"/>
              <w:bottom w:val="nil"/>
              <w:right w:val="nil"/>
            </w:tcBorders>
            <w:hideMark/>
          </w:tcPr>
          <w:p w14:paraId="279F6A61" w14:textId="77777777" w:rsidR="009731A9" w:rsidRPr="00EE7974" w:rsidRDefault="009731A9" w:rsidP="00ED7E76">
            <w:pPr>
              <w:widowControl/>
              <w:jc w:val="left"/>
              <w:rPr>
                <w:rFonts w:ascii="微软雅黑" w:eastAsia="微软雅黑" w:hAnsi="微软雅黑" w:cs="宋体"/>
                <w:color w:val="000000"/>
                <w:kern w:val="0"/>
                <w:sz w:val="27"/>
                <w:szCs w:val="27"/>
              </w:rPr>
            </w:pPr>
          </w:p>
        </w:tc>
      </w:tr>
    </w:tbl>
    <w:p w14:paraId="65A89E63" w14:textId="77777777" w:rsidR="009731A9" w:rsidRDefault="009731A9" w:rsidP="004A0D9E">
      <w:r>
        <w:t>7月17日，奇瑞瑞虎8鲲鹏版上市，新车共推9款，售价区间为9.99万-14.49万元。</w:t>
      </w:r>
    </w:p>
    <w:p w14:paraId="10D12DA2" w14:textId="77777777" w:rsidR="009731A9" w:rsidRDefault="009731A9" w:rsidP="004A0D9E">
      <w:r>
        <w:rPr>
          <w:rFonts w:hint="eastAsia"/>
        </w:rPr>
        <w:t>外观方面，新车采用点阵式的镀铬中网、一体式大灯、小型扰扰流板。</w:t>
      </w:r>
    </w:p>
    <w:p w14:paraId="43D06862" w14:textId="77777777" w:rsidR="009731A9" w:rsidRDefault="009731A9" w:rsidP="004A0D9E">
      <w:r>
        <w:rPr>
          <w:rFonts w:hint="eastAsia"/>
        </w:rPr>
        <w:t>内饰方面，新车采用全液晶仪表盘、悬浮式多媒体显示屏、三辐式多功能方向盘。</w:t>
      </w:r>
    </w:p>
    <w:p w14:paraId="2D414AD9" w14:textId="77777777" w:rsidR="009731A9" w:rsidRDefault="009731A9" w:rsidP="004A0D9E">
      <w:r>
        <w:rPr>
          <w:rFonts w:hint="eastAsia"/>
        </w:rPr>
        <w:t>配置方面，新车配备百度</w:t>
      </w:r>
      <w:r>
        <w:t>CarLife、车载行车记录仪以及雄狮智云车机交互系统等。</w:t>
      </w:r>
    </w:p>
    <w:p w14:paraId="3CE1391B" w14:textId="77777777" w:rsidR="009731A9" w:rsidRDefault="009731A9" w:rsidP="004A0D9E">
      <w:r>
        <w:rPr>
          <w:rFonts w:hint="eastAsia"/>
        </w:rPr>
        <w:t>动力方面，新车搭载</w:t>
      </w:r>
      <w:r>
        <w:t>1.5T，1.6T，2.0T发动机，匹配6MT，6DCT，7DCT变速箱。</w:t>
      </w:r>
    </w:p>
    <w:p w14:paraId="27588538" w14:textId="518CF844" w:rsidR="009731A9" w:rsidRDefault="009731A9" w:rsidP="004A0D9E">
      <w:pPr>
        <w:rPr>
          <w:rFonts w:cs="宋体"/>
          <w:b/>
          <w:bCs/>
          <w:i/>
          <w:iCs/>
        </w:rPr>
      </w:pPr>
      <w:r w:rsidRPr="007654C2">
        <w:rPr>
          <w:rFonts w:cs="宋体" w:hint="eastAsia"/>
          <w:b/>
          <w:bCs/>
          <w:i/>
          <w:iCs/>
        </w:rPr>
        <w:t>分析：。</w:t>
      </w:r>
    </w:p>
    <w:p w14:paraId="281D3B92" w14:textId="77777777" w:rsidR="00293173" w:rsidRDefault="00293173" w:rsidP="004A0D9E">
      <w:pPr>
        <w:rPr>
          <w:rFonts w:cs="宋体"/>
          <w:b/>
          <w:bCs/>
          <w:i/>
          <w:iCs/>
        </w:rPr>
      </w:pPr>
    </w:p>
    <w:p w14:paraId="527F5A09" w14:textId="77777777" w:rsidR="004A0D9E" w:rsidRPr="00DA5660" w:rsidRDefault="004A0D9E" w:rsidP="004A0D9E">
      <w:pPr>
        <w:pStyle w:val="a8"/>
        <w:numPr>
          <w:ilvl w:val="0"/>
          <w:numId w:val="14"/>
        </w:numPr>
        <w:ind w:firstLineChars="0"/>
        <w:outlineLvl w:val="0"/>
        <w:rPr>
          <w:b/>
        </w:rPr>
      </w:pPr>
      <w:r w:rsidRPr="00C97499">
        <w:rPr>
          <w:rFonts w:cs="宋体" w:hint="eastAsia"/>
          <w:b/>
          <w:bCs/>
        </w:rPr>
        <w:t>宏观经济与政策</w:t>
      </w:r>
    </w:p>
    <w:p w14:paraId="06A2E985" w14:textId="77777777" w:rsidR="007764FA" w:rsidRPr="00EB575E" w:rsidRDefault="007764FA" w:rsidP="007764FA">
      <w:pPr>
        <w:pStyle w:val="a8"/>
        <w:numPr>
          <w:ilvl w:val="0"/>
          <w:numId w:val="16"/>
        </w:numPr>
        <w:ind w:firstLineChars="0"/>
        <w:outlineLvl w:val="1"/>
        <w:rPr>
          <w:b/>
        </w:rPr>
      </w:pPr>
      <w:r w:rsidRPr="00EB575E">
        <w:rPr>
          <w:rFonts w:hint="eastAsia"/>
          <w:b/>
        </w:rPr>
        <w:t>大连市严查大吨小标</w:t>
      </w:r>
      <w:r w:rsidRPr="00EB575E">
        <w:rPr>
          <w:b/>
        </w:rPr>
        <w:t>空车质量检验即将实施</w:t>
      </w:r>
    </w:p>
    <w:p w14:paraId="32E541C6" w14:textId="77777777" w:rsidR="007764FA" w:rsidRDefault="007764FA" w:rsidP="007764FA">
      <w:r>
        <w:rPr>
          <w:rFonts w:hint="eastAsia"/>
        </w:rPr>
        <w:t>为了避免再出现空车超重的现象，大连市将从</w:t>
      </w:r>
      <w:r>
        <w:t>2021年9月1日开始实施空车质量检测。具体措施为：</w:t>
      </w:r>
    </w:p>
    <w:p w14:paraId="20191416" w14:textId="77777777" w:rsidR="007764FA" w:rsidRDefault="007764FA" w:rsidP="007764FA">
      <w:r>
        <w:t>1、注册登记安全检验时，机动车的整备质量应与机动车产品公告、机动车出厂合格证相符，且误差满足：重中型货车、重中型挂车、重中型专项作业车不超过±3%或±500kg，轻微型货车、轻微型挂车、轻微型专项作业车不超过±3%或±100kg，三轮汽车不超过±5%或±100kg，摩托车不超过±10kg。</w:t>
      </w:r>
    </w:p>
    <w:p w14:paraId="7D244A95" w14:textId="77777777" w:rsidR="007764FA" w:rsidRDefault="007764FA" w:rsidP="007764FA">
      <w:r>
        <w:t>2、在用机动车安全检验时，2015年3月1日起注册登记的货车、重中型挂车的空车质量与机动车注册登记时记载的整备质量技术参数相比，误差应满足:重中型货车、重中型挂车不超过±10%或±500kg，轻微型货车不超过±10%或±200kg，且轻型货车的空车质量应小于4500kg。</w:t>
      </w:r>
    </w:p>
    <w:p w14:paraId="744E37FA" w14:textId="77777777" w:rsidR="007764FA" w:rsidRPr="00EB575E" w:rsidRDefault="007764FA" w:rsidP="007764FA">
      <w:pPr>
        <w:rPr>
          <w:rFonts w:cs="宋体"/>
          <w:b/>
          <w:bCs/>
          <w:i/>
          <w:iCs/>
        </w:rPr>
      </w:pPr>
      <w:r w:rsidRPr="00272A7B">
        <w:rPr>
          <w:rFonts w:cs="宋体" w:hint="eastAsia"/>
          <w:b/>
          <w:bCs/>
          <w:i/>
          <w:iCs/>
        </w:rPr>
        <w:t>分析：。</w:t>
      </w:r>
    </w:p>
    <w:p w14:paraId="77C669C7" w14:textId="77777777" w:rsidR="007764FA" w:rsidRDefault="007764FA" w:rsidP="007764FA">
      <w:pPr>
        <w:pStyle w:val="a8"/>
        <w:numPr>
          <w:ilvl w:val="0"/>
          <w:numId w:val="16"/>
        </w:numPr>
        <w:ind w:firstLineChars="0"/>
        <w:outlineLvl w:val="1"/>
      </w:pPr>
      <w:r w:rsidRPr="00ED2654">
        <w:rPr>
          <w:rFonts w:hint="eastAsia"/>
          <w:b/>
        </w:rPr>
        <w:t>安徽省</w:t>
      </w:r>
      <w:r w:rsidRPr="00ED2654">
        <w:rPr>
          <w:b/>
        </w:rPr>
        <w:t>:至2023年新能源车产量占全国10%以上</w:t>
      </w:r>
    </w:p>
    <w:p w14:paraId="11D4F028" w14:textId="77777777" w:rsidR="007764FA" w:rsidRDefault="007764FA" w:rsidP="007764FA">
      <w:r>
        <w:t>《安徽省新能源汽车产业发展行动计划（2021—2023年）》，其中提及，将培育3-5家有重要影响力的新能源汽车整车企业和一批具有全球竞争力的关键配套企业，拥有10个以上行业知名品牌，打造世界级新能源汽车和智能网联汽车产业集群。</w:t>
      </w:r>
    </w:p>
    <w:p w14:paraId="310DE18F" w14:textId="77777777" w:rsidR="007764FA" w:rsidRDefault="007764FA" w:rsidP="007764FA">
      <w:r>
        <w:rPr>
          <w:rFonts w:hint="eastAsia"/>
        </w:rPr>
        <w:t>按照规划，到</w:t>
      </w:r>
      <w:r>
        <w:t>2023年，全省新能源汽车产量占全国比重10%以上，零部件就近配套率达到70%以上；新能源汽车及关键零部件技术整体上达到国际先进水平，新能源汽车在公共服务等领域得到广泛应用，基本形成“纯电动为主、氢燃料示范、智能网联赋能”的发展格局。</w:t>
      </w:r>
    </w:p>
    <w:p w14:paraId="7C92F92C" w14:textId="77777777" w:rsidR="007764FA" w:rsidRDefault="007764FA" w:rsidP="007764FA">
      <w:pPr>
        <w:rPr>
          <w:rFonts w:cs="宋体"/>
          <w:b/>
          <w:bCs/>
          <w:i/>
          <w:iCs/>
        </w:rPr>
      </w:pPr>
      <w:r w:rsidRPr="00272A7B">
        <w:rPr>
          <w:rFonts w:cs="宋体" w:hint="eastAsia"/>
          <w:b/>
          <w:bCs/>
          <w:i/>
          <w:iCs/>
        </w:rPr>
        <w:t>分析：。</w:t>
      </w:r>
    </w:p>
    <w:p w14:paraId="2D6DFF1A" w14:textId="77777777" w:rsidR="007764FA" w:rsidRPr="00ED2654" w:rsidRDefault="007764FA" w:rsidP="007764FA">
      <w:pPr>
        <w:pStyle w:val="a8"/>
        <w:numPr>
          <w:ilvl w:val="0"/>
          <w:numId w:val="16"/>
        </w:numPr>
        <w:ind w:firstLineChars="0"/>
        <w:outlineLvl w:val="1"/>
        <w:rPr>
          <w:b/>
        </w:rPr>
      </w:pPr>
      <w:r w:rsidRPr="00ED2654">
        <w:rPr>
          <w:rFonts w:hint="eastAsia"/>
          <w:b/>
        </w:rPr>
        <w:t>工信部</w:t>
      </w:r>
      <w:r w:rsidRPr="00ED2654">
        <w:rPr>
          <w:b/>
        </w:rPr>
        <w:t>:积极应对芯片短缺2021年汽车稳中向好</w:t>
      </w:r>
    </w:p>
    <w:p w14:paraId="6FE0547F" w14:textId="77777777" w:rsidR="007764FA" w:rsidRDefault="007764FA" w:rsidP="007764FA">
      <w:r>
        <w:t>受芯片供应短缺以及排放标准升级切换期等影响，5月、6月汽车产销出现了一定回落。对此，工信部组建了汽车半导体推广应用工作组，多次组织召开协调会，充分发挥地方政府、整车企业、芯片企业的力量，加强供需对接和工作协同，有针对性地制定措施，推动提升汽车芯片的供给能力，并取得一定的效果。</w:t>
      </w:r>
    </w:p>
    <w:p w14:paraId="0C1673FE" w14:textId="77777777" w:rsidR="007764FA" w:rsidRDefault="007764FA" w:rsidP="007764FA">
      <w:pPr>
        <w:rPr>
          <w:rFonts w:cs="宋体"/>
          <w:b/>
          <w:bCs/>
          <w:i/>
          <w:iCs/>
        </w:rPr>
      </w:pPr>
      <w:r w:rsidRPr="00272A7B">
        <w:rPr>
          <w:rFonts w:cs="宋体" w:hint="eastAsia"/>
          <w:b/>
          <w:bCs/>
          <w:i/>
          <w:iCs/>
        </w:rPr>
        <w:t>分析：。</w:t>
      </w:r>
    </w:p>
    <w:p w14:paraId="546C8175" w14:textId="77777777" w:rsidR="007764FA" w:rsidRDefault="007764FA" w:rsidP="007764FA">
      <w:pPr>
        <w:pStyle w:val="a8"/>
        <w:numPr>
          <w:ilvl w:val="0"/>
          <w:numId w:val="16"/>
        </w:numPr>
        <w:ind w:firstLineChars="0"/>
        <w:outlineLvl w:val="1"/>
      </w:pPr>
      <w:r w:rsidRPr="000D3F95">
        <w:rPr>
          <w:rFonts w:hint="eastAsia"/>
          <w:b/>
        </w:rPr>
        <w:t>工信部：上半年软件业完成软件业务收入同比增长</w:t>
      </w:r>
      <w:r w:rsidRPr="000D3F95">
        <w:rPr>
          <w:b/>
        </w:rPr>
        <w:t>23.2%</w:t>
      </w:r>
    </w:p>
    <w:p w14:paraId="61AF4975" w14:textId="77777777" w:rsidR="007764FA" w:rsidRDefault="007764FA" w:rsidP="007764FA">
      <w:r>
        <w:t>7月21日，工信部发布消息显示，上半年，我国软件业完成软件业务收入44,198亿元，同比增长23.2%，近两年复合增长率为14.7%。上半年，全行业实现利润总额4,999亿元，同比增长13.6%。</w:t>
      </w:r>
    </w:p>
    <w:p w14:paraId="1CA1F32F" w14:textId="77777777" w:rsidR="007764FA" w:rsidRPr="000D3F95" w:rsidRDefault="007764FA" w:rsidP="007764FA">
      <w:pPr>
        <w:rPr>
          <w:rFonts w:cs="宋体"/>
          <w:b/>
          <w:bCs/>
          <w:i/>
          <w:iCs/>
        </w:rPr>
      </w:pPr>
      <w:r w:rsidRPr="00272A7B">
        <w:rPr>
          <w:rFonts w:cs="宋体" w:hint="eastAsia"/>
          <w:b/>
          <w:bCs/>
          <w:i/>
          <w:iCs/>
        </w:rPr>
        <w:t>分析：。</w:t>
      </w:r>
    </w:p>
    <w:p w14:paraId="0BFB1836" w14:textId="77777777" w:rsidR="007764FA" w:rsidRPr="008F328C" w:rsidRDefault="007764FA" w:rsidP="007764FA">
      <w:pPr>
        <w:pStyle w:val="a8"/>
        <w:numPr>
          <w:ilvl w:val="0"/>
          <w:numId w:val="16"/>
        </w:numPr>
        <w:ind w:firstLineChars="0"/>
        <w:outlineLvl w:val="1"/>
        <w:rPr>
          <w:b/>
        </w:rPr>
      </w:pPr>
      <w:r w:rsidRPr="008F328C">
        <w:rPr>
          <w:rFonts w:hint="eastAsia"/>
          <w:b/>
        </w:rPr>
        <w:t>关于开展</w:t>
      </w:r>
      <w:r w:rsidRPr="008F328C">
        <w:rPr>
          <w:b/>
        </w:rPr>
        <w:t>2020年度乘用车企业“双积分”交易与负积分抵偿工作的通知</w:t>
      </w:r>
    </w:p>
    <w:p w14:paraId="3ADC83B1" w14:textId="77777777" w:rsidR="007764FA" w:rsidRDefault="007764FA" w:rsidP="007764FA">
      <w:r>
        <w:rPr>
          <w:rFonts w:hint="eastAsia"/>
        </w:rPr>
        <w:t>按照《乘用车企业平均燃料消耗量与新能源汽车积分并行管理办法》（以下简称《积分办法》）的规定，即日起，企业可通过乘用车企业平均燃料消耗量与新能汽车积分管理平台（以下简称“积分管理平台”）开展平均燃料消耗量积分转</w:t>
      </w:r>
      <w:r>
        <w:t>/受让、新能源汽车积分交易、负积分抵偿报告提交等工作。</w:t>
      </w:r>
    </w:p>
    <w:p w14:paraId="38B5005B" w14:textId="77777777" w:rsidR="007764FA" w:rsidRPr="008F328C" w:rsidRDefault="007764FA" w:rsidP="007764FA">
      <w:pPr>
        <w:rPr>
          <w:rFonts w:cs="宋体"/>
          <w:b/>
          <w:bCs/>
          <w:i/>
          <w:iCs/>
        </w:rPr>
      </w:pPr>
      <w:r w:rsidRPr="00272A7B">
        <w:rPr>
          <w:rFonts w:cs="宋体" w:hint="eastAsia"/>
          <w:b/>
          <w:bCs/>
          <w:i/>
          <w:iCs/>
        </w:rPr>
        <w:t>分析：。</w:t>
      </w:r>
    </w:p>
    <w:p w14:paraId="12DB81D9" w14:textId="77777777" w:rsidR="007764FA" w:rsidRDefault="007764FA" w:rsidP="007764FA">
      <w:pPr>
        <w:pStyle w:val="a8"/>
        <w:numPr>
          <w:ilvl w:val="0"/>
          <w:numId w:val="16"/>
        </w:numPr>
        <w:ind w:firstLineChars="0"/>
        <w:outlineLvl w:val="1"/>
      </w:pPr>
      <w:r w:rsidRPr="006345A8">
        <w:rPr>
          <w:rFonts w:hint="eastAsia"/>
          <w:b/>
        </w:rPr>
        <w:t>贵州计划到</w:t>
      </w:r>
      <w:r w:rsidRPr="006345A8">
        <w:rPr>
          <w:b/>
        </w:rPr>
        <w:t>2023年建成电动汽车充电桩38万个</w:t>
      </w:r>
    </w:p>
    <w:p w14:paraId="0A110CB2" w14:textId="77777777" w:rsidR="007764FA" w:rsidRDefault="007764FA" w:rsidP="007764FA">
      <w:r>
        <w:rPr>
          <w:rFonts w:hint="eastAsia"/>
        </w:rPr>
        <w:t>贵州省政府办公厅印发《贵州省电动汽车充电基础设施建设三年行动方案</w:t>
      </w:r>
      <w:r>
        <w:t>(2021—2023年)》。方案提出，到2023年，贵州累计建成电动汽车充电桩38万个，充电能力达到160万千瓦，实现电动汽车充电桩乡乡“全覆盖”、电动汽车充电站县县“全覆盖”。。</w:t>
      </w:r>
    </w:p>
    <w:p w14:paraId="4B20B83E" w14:textId="77777777" w:rsidR="007764FA" w:rsidRPr="006345A8" w:rsidRDefault="007764FA" w:rsidP="007764FA">
      <w:pPr>
        <w:rPr>
          <w:rFonts w:cs="宋体"/>
          <w:b/>
          <w:bCs/>
          <w:i/>
          <w:iCs/>
        </w:rPr>
      </w:pPr>
      <w:r w:rsidRPr="00272A7B">
        <w:rPr>
          <w:rFonts w:cs="宋体" w:hint="eastAsia"/>
          <w:b/>
          <w:bCs/>
          <w:i/>
          <w:iCs/>
        </w:rPr>
        <w:t>分析：。</w:t>
      </w:r>
    </w:p>
    <w:p w14:paraId="4149097A" w14:textId="77777777" w:rsidR="007764FA" w:rsidRPr="006345A8" w:rsidRDefault="007764FA" w:rsidP="007764FA">
      <w:pPr>
        <w:pStyle w:val="a8"/>
        <w:numPr>
          <w:ilvl w:val="0"/>
          <w:numId w:val="16"/>
        </w:numPr>
        <w:ind w:firstLineChars="0"/>
        <w:outlineLvl w:val="1"/>
        <w:rPr>
          <w:b/>
        </w:rPr>
      </w:pPr>
      <w:r w:rsidRPr="006345A8">
        <w:rPr>
          <w:rFonts w:hint="eastAsia"/>
          <w:b/>
        </w:rPr>
        <w:t>河北发布氢能产业发展“十四五”规划</w:t>
      </w:r>
    </w:p>
    <w:p w14:paraId="29FD56D4" w14:textId="77777777" w:rsidR="007764FA" w:rsidRDefault="007764FA" w:rsidP="007764FA">
      <w:r>
        <w:t>7月19日，河北省发展改革委公布《河北省氢能产业发展“十四五”规划》，</w:t>
      </w:r>
      <w:r>
        <w:rPr>
          <w:rFonts w:hint="eastAsia"/>
        </w:rPr>
        <w:t>到</w:t>
      </w:r>
      <w:r>
        <w:t>2022年，全省建成25座加氢站，燃料电池公交车、物流车等示范运行规模达到1000辆，重载汽车示范实现百辆级规模；氢气实现在交通、储能、电力、热力、钢铁、化工、通信、天然气管道混输等领域试点示范。</w:t>
      </w:r>
    </w:p>
    <w:p w14:paraId="76F8BDC2" w14:textId="77777777" w:rsidR="007764FA" w:rsidRPr="006345A8" w:rsidRDefault="007764FA" w:rsidP="007764FA">
      <w:pPr>
        <w:rPr>
          <w:rFonts w:cs="宋体"/>
          <w:b/>
          <w:bCs/>
          <w:i/>
          <w:iCs/>
        </w:rPr>
      </w:pPr>
      <w:r w:rsidRPr="00272A7B">
        <w:rPr>
          <w:rFonts w:cs="宋体" w:hint="eastAsia"/>
          <w:b/>
          <w:bCs/>
          <w:i/>
          <w:iCs/>
        </w:rPr>
        <w:t>分析：。</w:t>
      </w:r>
    </w:p>
    <w:p w14:paraId="3F94A4E7" w14:textId="77777777" w:rsidR="007764FA" w:rsidRPr="00440008" w:rsidRDefault="007764FA" w:rsidP="007764FA">
      <w:pPr>
        <w:pStyle w:val="a8"/>
        <w:numPr>
          <w:ilvl w:val="0"/>
          <w:numId w:val="16"/>
        </w:numPr>
        <w:ind w:firstLineChars="0"/>
        <w:outlineLvl w:val="1"/>
        <w:rPr>
          <w:b/>
        </w:rPr>
      </w:pPr>
      <w:r w:rsidRPr="00440008">
        <w:rPr>
          <w:rFonts w:hint="eastAsia"/>
          <w:b/>
        </w:rPr>
        <w:t>内蒙古</w:t>
      </w:r>
      <w:r w:rsidRPr="00440008">
        <w:rPr>
          <w:b/>
        </w:rPr>
        <w:t>2025年推广燃料电池汽车10000辆</w:t>
      </w:r>
    </w:p>
    <w:p w14:paraId="4486FB46" w14:textId="77777777" w:rsidR="007764FA" w:rsidRDefault="007764FA" w:rsidP="007764FA">
      <w:r>
        <w:rPr>
          <w:rFonts w:hint="eastAsia"/>
        </w:rPr>
        <w:t>近日，内蒙古自治区能源局发布了《内蒙古自治区促进氢能产业发展若干政策（试行）》（征求意见稿）、</w:t>
      </w:r>
    </w:p>
    <w:p w14:paraId="09627F9B" w14:textId="77777777" w:rsidR="007764FA" w:rsidRPr="00440008" w:rsidRDefault="007764FA" w:rsidP="007764FA">
      <w:pPr>
        <w:rPr>
          <w:rFonts w:cs="宋体"/>
          <w:b/>
          <w:bCs/>
          <w:i/>
          <w:iCs/>
        </w:rPr>
      </w:pPr>
      <w:r w:rsidRPr="00272A7B">
        <w:rPr>
          <w:rFonts w:cs="宋体" w:hint="eastAsia"/>
          <w:b/>
          <w:bCs/>
          <w:i/>
          <w:iCs/>
        </w:rPr>
        <w:t>分析：。</w:t>
      </w:r>
    </w:p>
    <w:p w14:paraId="22C60240" w14:textId="77777777" w:rsidR="007764FA" w:rsidRPr="006548CF" w:rsidRDefault="007764FA" w:rsidP="007764FA">
      <w:pPr>
        <w:pStyle w:val="a8"/>
        <w:numPr>
          <w:ilvl w:val="0"/>
          <w:numId w:val="16"/>
        </w:numPr>
        <w:ind w:firstLineChars="0"/>
        <w:outlineLvl w:val="1"/>
        <w:rPr>
          <w:b/>
        </w:rPr>
      </w:pPr>
      <w:r w:rsidRPr="006548CF">
        <w:rPr>
          <w:rFonts w:hint="eastAsia"/>
          <w:b/>
        </w:rPr>
        <w:t>上海完善智能网联汽车相关测试与示范政策</w:t>
      </w:r>
    </w:p>
    <w:p w14:paraId="215119C8" w14:textId="77777777" w:rsidR="007764FA" w:rsidRDefault="007764FA" w:rsidP="007764FA">
      <w:r>
        <w:t>7月16日，上海市经济和信息化委员会发布关于《上海市智能网联汽车测试与示范实施办法（征求意见稿）》，对智能网联汽车道路测试、示范应用、示范运营、无人测试和示范、网络及数据安全、交通事故处理等做出了规定。</w:t>
      </w:r>
    </w:p>
    <w:p w14:paraId="3F56E0E7" w14:textId="77777777" w:rsidR="007764FA" w:rsidRDefault="007764FA" w:rsidP="007764FA">
      <w:pPr>
        <w:rPr>
          <w:rFonts w:cs="宋体"/>
          <w:b/>
          <w:bCs/>
          <w:i/>
          <w:iCs/>
        </w:rPr>
      </w:pPr>
      <w:r w:rsidRPr="00272A7B">
        <w:rPr>
          <w:rFonts w:cs="宋体" w:hint="eastAsia"/>
          <w:b/>
          <w:bCs/>
          <w:i/>
          <w:iCs/>
        </w:rPr>
        <w:t>分析：。</w:t>
      </w:r>
    </w:p>
    <w:p w14:paraId="02FED031" w14:textId="77777777" w:rsidR="007764FA" w:rsidRPr="006345A8" w:rsidRDefault="007764FA" w:rsidP="007764FA">
      <w:pPr>
        <w:pStyle w:val="a8"/>
        <w:numPr>
          <w:ilvl w:val="0"/>
          <w:numId w:val="16"/>
        </w:numPr>
        <w:ind w:firstLineChars="0"/>
        <w:outlineLvl w:val="1"/>
        <w:rPr>
          <w:b/>
        </w:rPr>
      </w:pPr>
      <w:r w:rsidRPr="006345A8">
        <w:rPr>
          <w:rFonts w:hint="eastAsia"/>
          <w:b/>
        </w:rPr>
        <w:t>深圳拟出台二手车交易周转指标政策</w:t>
      </w:r>
    </w:p>
    <w:p w14:paraId="0485AC37" w14:textId="77777777" w:rsidR="007764FA" w:rsidRDefault="007764FA" w:rsidP="007764FA">
      <w:r>
        <w:t>7月21日，深圳市交通运输局官网公布了《深圳市二手小汽车交易周转指标管理暂行办法（征求意见稿）》，公开征求社会公众意见。</w:t>
      </w:r>
    </w:p>
    <w:p w14:paraId="172C673E" w14:textId="77777777" w:rsidR="007764FA" w:rsidRDefault="007764FA" w:rsidP="007764FA">
      <w:r>
        <w:rPr>
          <w:rFonts w:hint="eastAsia"/>
        </w:rPr>
        <w:t>该办法的公布，意味着深圳的二手车车主需要换新车、进行车辆指标更新时，不用和以往一样，把旧车卖出过户到买家名下才能取得更新指标。只需要把旧车卖给二手车商，即可快速申请指标更新了。</w:t>
      </w:r>
    </w:p>
    <w:p w14:paraId="1D8174E8" w14:textId="77777777" w:rsidR="007764FA" w:rsidRDefault="007764FA" w:rsidP="007764FA">
      <w:pPr>
        <w:rPr>
          <w:rFonts w:cs="宋体"/>
          <w:b/>
          <w:bCs/>
          <w:i/>
          <w:iCs/>
        </w:rPr>
      </w:pPr>
      <w:r w:rsidRPr="00272A7B">
        <w:rPr>
          <w:rFonts w:cs="宋体" w:hint="eastAsia"/>
          <w:b/>
          <w:bCs/>
          <w:i/>
          <w:iCs/>
        </w:rPr>
        <w:t>分析：。</w:t>
      </w:r>
    </w:p>
    <w:p w14:paraId="25217183" w14:textId="5E099651" w:rsidR="009731A9" w:rsidRPr="00293173" w:rsidRDefault="00293173" w:rsidP="00293173">
      <w:pPr>
        <w:outlineLvl w:val="1"/>
        <w:rPr>
          <w:b/>
        </w:rPr>
      </w:pPr>
      <w:r>
        <w:rPr>
          <w:rFonts w:hint="eastAsia"/>
          <w:b/>
        </w:rPr>
        <w:t>1</w:t>
      </w:r>
      <w:r>
        <w:rPr>
          <w:b/>
        </w:rPr>
        <w:t>1</w:t>
      </w:r>
      <w:r>
        <w:rPr>
          <w:rFonts w:hint="eastAsia"/>
          <w:b/>
        </w:rPr>
        <w:t>.</w:t>
      </w:r>
      <w:r w:rsidR="009731A9" w:rsidRPr="00293173">
        <w:rPr>
          <w:rFonts w:hint="eastAsia"/>
          <w:b/>
        </w:rPr>
        <w:t>亚行预测</w:t>
      </w:r>
      <w:r w:rsidR="009731A9" w:rsidRPr="00293173">
        <w:rPr>
          <w:b/>
        </w:rPr>
        <w:t>2021年中国经济增长率达8.1%</w:t>
      </w:r>
    </w:p>
    <w:p w14:paraId="0F0C7D6B" w14:textId="77777777" w:rsidR="009731A9" w:rsidRDefault="009731A9" w:rsidP="004A0D9E">
      <w:r>
        <w:t>7月20日，亚洲开发银行发布最新《2021年亚洲发展展望》预测，2021年中国经济增长率有望达到8.1%，2022年中国经济增长率则将达到5.5%。</w:t>
      </w:r>
    </w:p>
    <w:p w14:paraId="6D3428A4" w14:textId="30D88156" w:rsidR="009731A9" w:rsidRDefault="009731A9" w:rsidP="004A0D9E">
      <w:pPr>
        <w:rPr>
          <w:rFonts w:cs="宋体"/>
          <w:b/>
          <w:bCs/>
          <w:i/>
          <w:iCs/>
        </w:rPr>
      </w:pPr>
      <w:r w:rsidRPr="0029395C">
        <w:rPr>
          <w:rFonts w:cs="宋体" w:hint="eastAsia"/>
          <w:b/>
          <w:bCs/>
          <w:i/>
          <w:iCs/>
        </w:rPr>
        <w:t>分析：。</w:t>
      </w:r>
    </w:p>
    <w:p w14:paraId="7CE686E5" w14:textId="77777777" w:rsidR="00293173" w:rsidRDefault="00293173" w:rsidP="004A0D9E">
      <w:pPr>
        <w:rPr>
          <w:rFonts w:cs="宋体"/>
          <w:b/>
          <w:bCs/>
          <w:i/>
          <w:iCs/>
        </w:rPr>
      </w:pPr>
    </w:p>
    <w:p w14:paraId="4BBBF323" w14:textId="77777777" w:rsidR="004A0D9E" w:rsidRPr="00567A78" w:rsidRDefault="004A0D9E" w:rsidP="004A0D9E">
      <w:pPr>
        <w:pStyle w:val="a8"/>
        <w:numPr>
          <w:ilvl w:val="0"/>
          <w:numId w:val="8"/>
        </w:numPr>
        <w:ind w:firstLineChars="0"/>
        <w:outlineLvl w:val="0"/>
        <w:rPr>
          <w:b/>
        </w:rPr>
      </w:pPr>
      <w:r w:rsidRPr="002009FE">
        <w:rPr>
          <w:rFonts w:cs="宋体" w:hint="eastAsia"/>
          <w:b/>
          <w:bCs/>
        </w:rPr>
        <w:t>新品信息跟踪</w:t>
      </w:r>
    </w:p>
    <w:p w14:paraId="046B58D0" w14:textId="77777777" w:rsidR="009731A9" w:rsidRDefault="009731A9" w:rsidP="004A0D9E">
      <w:pPr>
        <w:pStyle w:val="a8"/>
        <w:numPr>
          <w:ilvl w:val="3"/>
          <w:numId w:val="9"/>
        </w:numPr>
        <w:ind w:left="426" w:firstLineChars="0"/>
        <w:outlineLvl w:val="1"/>
      </w:pPr>
      <w:r w:rsidRPr="00853DEF">
        <w:rPr>
          <w:b/>
        </w:rPr>
        <w:t>梅赛德斯-奔驰新款GLE</w:t>
      </w:r>
    </w:p>
    <w:p w14:paraId="253AE7E6" w14:textId="77777777" w:rsidR="009731A9" w:rsidRDefault="009731A9" w:rsidP="004A0D9E">
      <w:r>
        <w:rPr>
          <w:noProof/>
          <w:color w:val="000000"/>
        </w:rPr>
        <w:drawing>
          <wp:inline distT="0" distB="0" distL="0" distR="0" wp14:anchorId="3295783D" wp14:editId="1E1331D9">
            <wp:extent cx="1800000" cy="1115000"/>
            <wp:effectExtent l="0" t="0" r="0" b="9525"/>
            <wp:docPr id="19" name="图片 19" descr="http://dss.way-s.cn/news/net_images/sina/825f7facaf1ffd461af1bdf1d03748aba2750aa6/10efc0bab8f7b31c5cf22d6811b6a9fddc36fc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sina/825f7facaf1ffd461af1bdf1d03748aba2750aa6/10efc0bab8f7b31c5cf22d6811b6a9fddc36fc0a.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115000"/>
                    </a:xfrm>
                    <a:prstGeom prst="rect">
                      <a:avLst/>
                    </a:prstGeom>
                    <a:noFill/>
                    <a:ln>
                      <a:noFill/>
                    </a:ln>
                  </pic:spPr>
                </pic:pic>
              </a:graphicData>
            </a:graphic>
          </wp:inline>
        </w:drawing>
      </w:r>
    </w:p>
    <w:p w14:paraId="5FDF2F34" w14:textId="77777777" w:rsidR="009731A9" w:rsidRDefault="009731A9" w:rsidP="004A0D9E">
      <w:r>
        <w:rPr>
          <w:rFonts w:hint="eastAsia"/>
        </w:rPr>
        <w:t>日前，一组新款梅赛德斯</w:t>
      </w:r>
      <w:r>
        <w:t>-奔驰GLE(配置|询价)SUV渲染图曝光。新车前脸双横幅格栅搭配中间大尺寸奔驰LOGO，看起来更加激进。从渲染图来看，新款梅赛德斯-奔驰GLESUV两侧头灯组换装了S级车型上的“流星雨”数字大灯，非常具有美感。另外，该车还采用了镀铬双边双出排气、隐藏式D柱，以及尾窗上沿扰流板，在塑造动感背影的同时还提供了出色的高速车身下压力。</w:t>
      </w:r>
    </w:p>
    <w:p w14:paraId="1022D721" w14:textId="77777777" w:rsidR="009731A9" w:rsidRDefault="009731A9" w:rsidP="004A0D9E">
      <w:pPr>
        <w:rPr>
          <w:rFonts w:cs="宋体"/>
          <w:b/>
          <w:bCs/>
          <w:i/>
          <w:iCs/>
        </w:rPr>
      </w:pPr>
      <w:r w:rsidRPr="002009FE">
        <w:rPr>
          <w:rFonts w:cs="宋体" w:hint="eastAsia"/>
          <w:b/>
          <w:bCs/>
          <w:i/>
          <w:iCs/>
        </w:rPr>
        <w:t>分析：。</w:t>
      </w:r>
    </w:p>
    <w:p w14:paraId="23A3BC6C" w14:textId="77777777" w:rsidR="009731A9" w:rsidRPr="00EF27F5" w:rsidRDefault="009731A9" w:rsidP="004A0D9E">
      <w:pPr>
        <w:pStyle w:val="a8"/>
        <w:numPr>
          <w:ilvl w:val="3"/>
          <w:numId w:val="9"/>
        </w:numPr>
        <w:ind w:left="426" w:firstLineChars="0"/>
        <w:outlineLvl w:val="1"/>
        <w:rPr>
          <w:b/>
        </w:rPr>
      </w:pPr>
      <w:r w:rsidRPr="00EF27F5">
        <w:rPr>
          <w:rFonts w:hint="eastAsia"/>
          <w:b/>
        </w:rPr>
        <w:t>新宝骏</w:t>
      </w:r>
      <w:r w:rsidRPr="00EF27F5">
        <w:rPr>
          <w:b/>
        </w:rPr>
        <w:t xml:space="preserve">KiWiEV </w:t>
      </w:r>
    </w:p>
    <w:p w14:paraId="5B802DE2" w14:textId="77777777" w:rsidR="009731A9" w:rsidRDefault="009731A9" w:rsidP="004A0D9E">
      <w:r>
        <w:rPr>
          <w:noProof/>
          <w:color w:val="000000"/>
        </w:rPr>
        <w:drawing>
          <wp:inline distT="0" distB="0" distL="0" distR="0" wp14:anchorId="4F8BC5D8" wp14:editId="079BBECE">
            <wp:extent cx="1800000" cy="1125000"/>
            <wp:effectExtent l="0" t="0" r="0" b="0"/>
            <wp:docPr id="24" name="图片 24" descr="http://dss.way-s.cn/news/net_images/news16888/d17d63b799f6faa87db68aadc75a8a0acfaf54dd/2feda88b212945e4916c195c082b0bb181062d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news16888/d17d63b799f6faa87db68aadc75a8a0acfaf54dd/2feda88b212945e4916c195c082b0bb181062d30.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5F6D2F36" w14:textId="77777777" w:rsidR="009731A9" w:rsidRDefault="009731A9" w:rsidP="004A0D9E">
      <w:r>
        <w:rPr>
          <w:rFonts w:hint="eastAsia"/>
        </w:rPr>
        <w:t>新宝骏</w:t>
      </w:r>
      <w:r>
        <w:t>KiWiEV(中文名奇遇)配置公布，新车是新宝骏E300改名而来，预计三季度上市。配置方面，新车全系标配BAOJUN车联网2.0版本，支持免唤醒语音交互功能，以及连续指令识别，支持OTA远程升级。新车将搭载智能泊车系统，支持车内一键泊车、钥匙一键泊车、App遥控泊车功能。另外还支持全速域自适应巡航，并配备了AEB紧急制动功能。动力方面，新车搭载的驱动电动机最大功率40kW，峰值扭矩为150N·m。纯电续航里程为305km，电量从30%充至80%直流快充时间为一个小时。</w:t>
      </w:r>
    </w:p>
    <w:p w14:paraId="7AB90AF9" w14:textId="7CF3AB7D" w:rsidR="009731A9" w:rsidRDefault="009731A9" w:rsidP="004A0D9E">
      <w:pPr>
        <w:rPr>
          <w:rFonts w:cs="宋体"/>
          <w:b/>
          <w:bCs/>
          <w:i/>
          <w:iCs/>
        </w:rPr>
      </w:pPr>
      <w:r w:rsidRPr="002009FE">
        <w:rPr>
          <w:rFonts w:cs="宋体" w:hint="eastAsia"/>
          <w:b/>
          <w:bCs/>
          <w:i/>
          <w:iCs/>
        </w:rPr>
        <w:t>分析：。</w:t>
      </w:r>
    </w:p>
    <w:p w14:paraId="2B06E5A1" w14:textId="77777777" w:rsidR="00293173" w:rsidRPr="00EF27F5" w:rsidRDefault="00293173" w:rsidP="004A0D9E">
      <w:pPr>
        <w:rPr>
          <w:rFonts w:cs="宋体"/>
          <w:b/>
          <w:bCs/>
          <w:i/>
          <w:iCs/>
        </w:rPr>
      </w:pPr>
    </w:p>
    <w:p w14:paraId="27E6E2ED" w14:textId="77777777" w:rsidR="004A0D9E" w:rsidRPr="002009FE" w:rsidRDefault="004A0D9E" w:rsidP="004A0D9E">
      <w:pPr>
        <w:pStyle w:val="a8"/>
        <w:numPr>
          <w:ilvl w:val="0"/>
          <w:numId w:val="4"/>
        </w:numPr>
        <w:ind w:firstLineChars="0"/>
        <w:outlineLvl w:val="0"/>
      </w:pPr>
      <w:r>
        <w:rPr>
          <w:rFonts w:cs="宋体" w:hint="eastAsia"/>
          <w:b/>
          <w:bCs/>
        </w:rPr>
        <w:t>企业信息</w:t>
      </w:r>
    </w:p>
    <w:p w14:paraId="14C8E92B" w14:textId="77777777" w:rsidR="007764FA" w:rsidRPr="001D1C62" w:rsidRDefault="007764FA" w:rsidP="004A0D9E">
      <w:pPr>
        <w:pStyle w:val="a8"/>
        <w:numPr>
          <w:ilvl w:val="3"/>
          <w:numId w:val="17"/>
        </w:numPr>
        <w:ind w:firstLineChars="0"/>
        <w:jc w:val="left"/>
        <w:outlineLvl w:val="1"/>
        <w:rPr>
          <w:b/>
        </w:rPr>
      </w:pPr>
      <w:r w:rsidRPr="001D1C62">
        <w:rPr>
          <w:rFonts w:hint="eastAsia"/>
          <w:b/>
        </w:rPr>
        <w:t>爱驰“光储充检”超充站将于</w:t>
      </w:r>
      <w:r w:rsidRPr="001D1C62">
        <w:rPr>
          <w:b/>
        </w:rPr>
        <w:t>8月底落地</w:t>
      </w:r>
    </w:p>
    <w:p w14:paraId="7AA5E033" w14:textId="77777777" w:rsidR="007764FA" w:rsidRDefault="007764FA" w:rsidP="004A0D9E">
      <w:r>
        <w:rPr>
          <w:rFonts w:hint="eastAsia"/>
        </w:rPr>
        <w:t>爱驰汽车向快卜新能源科技有限公司（以下简称：快卜）交付首台爱驰</w:t>
      </w:r>
      <w:r>
        <w:t>U5，用于充电站测试工作，这代表着双方共同建设“光储充检”一体化智能超级快充站的合作正式启动。</w:t>
      </w:r>
    </w:p>
    <w:p w14:paraId="4896EC9A" w14:textId="77777777" w:rsidR="007764FA" w:rsidRDefault="007764FA" w:rsidP="004A0D9E">
      <w:pPr>
        <w:ind w:left="210" w:hangingChars="100" w:hanging="210"/>
        <w:rPr>
          <w:rFonts w:cs="宋体"/>
          <w:b/>
          <w:bCs/>
          <w:i/>
          <w:iCs/>
        </w:rPr>
      </w:pPr>
      <w:r w:rsidRPr="00F94E69">
        <w:rPr>
          <w:rFonts w:cs="宋体" w:hint="eastAsia"/>
          <w:b/>
          <w:bCs/>
          <w:i/>
          <w:iCs/>
        </w:rPr>
        <w:t>分析：。</w:t>
      </w:r>
    </w:p>
    <w:p w14:paraId="60FFB552" w14:textId="77777777" w:rsidR="007764FA" w:rsidRPr="00C45D93" w:rsidRDefault="007764FA" w:rsidP="004A0D9E">
      <w:pPr>
        <w:pStyle w:val="a8"/>
        <w:numPr>
          <w:ilvl w:val="3"/>
          <w:numId w:val="17"/>
        </w:numPr>
        <w:ind w:firstLineChars="0"/>
        <w:jc w:val="left"/>
        <w:outlineLvl w:val="1"/>
        <w:rPr>
          <w:b/>
        </w:rPr>
      </w:pPr>
      <w:r w:rsidRPr="00C45D93">
        <w:rPr>
          <w:rFonts w:hint="eastAsia"/>
          <w:b/>
        </w:rPr>
        <w:t>百度</w:t>
      </w:r>
      <w:r w:rsidRPr="00C45D93">
        <w:rPr>
          <w:b/>
        </w:rPr>
        <w:t>ApolloRobotaxi全面开放广州试运营服务</w:t>
      </w:r>
    </w:p>
    <w:p w14:paraId="4CDC01C6" w14:textId="77777777" w:rsidR="007764FA" w:rsidRDefault="007764FA" w:rsidP="004A0D9E">
      <w:r w:rsidRPr="00AA4FCA">
        <w:t>7月17日，百度ApolloRobotaxi在广州正式面向公众全面开放，用户可通过百度地图、ApolloGOApp打到Robotaxi。至此，百度Apollo面向公众开放约车服务的城市扩大到了四个，分别为长沙、沧州、北京、广州。</w:t>
      </w:r>
    </w:p>
    <w:p w14:paraId="2F3CF3DB" w14:textId="77777777" w:rsidR="007764FA" w:rsidRDefault="007764FA" w:rsidP="004A0D9E">
      <w:pPr>
        <w:ind w:left="210" w:hangingChars="100" w:hanging="210"/>
        <w:rPr>
          <w:rFonts w:cs="宋体"/>
          <w:b/>
          <w:bCs/>
          <w:i/>
          <w:iCs/>
        </w:rPr>
      </w:pPr>
      <w:r w:rsidRPr="00F94E69">
        <w:rPr>
          <w:rFonts w:cs="宋体" w:hint="eastAsia"/>
          <w:b/>
          <w:bCs/>
          <w:i/>
          <w:iCs/>
        </w:rPr>
        <w:t>分析：。</w:t>
      </w:r>
    </w:p>
    <w:p w14:paraId="5063D3C0" w14:textId="77777777" w:rsidR="007764FA" w:rsidRDefault="007764FA" w:rsidP="004A0D9E">
      <w:pPr>
        <w:pStyle w:val="a8"/>
        <w:numPr>
          <w:ilvl w:val="3"/>
          <w:numId w:val="17"/>
        </w:numPr>
        <w:ind w:firstLineChars="0"/>
        <w:jc w:val="left"/>
        <w:outlineLvl w:val="1"/>
      </w:pPr>
      <w:r w:rsidRPr="00743267">
        <w:rPr>
          <w:b/>
        </w:rPr>
        <w:t>比亚迪汉OTA升级正式开启</w:t>
      </w:r>
    </w:p>
    <w:p w14:paraId="20BF599F" w14:textId="77777777" w:rsidR="007764FA" w:rsidRDefault="007764FA" w:rsidP="004A0D9E">
      <w:r w:rsidRPr="00813409">
        <w:rPr>
          <w:rFonts w:hint="eastAsia"/>
        </w:rPr>
        <w:t>根据比亚迪官方获悉，比亚迪汉已在</w:t>
      </w:r>
      <w:r w:rsidRPr="00813409">
        <w:t>19日晚开启OTA升级。此次OTA升级包括华为HiCar（HUAWEIHiCar）、RPA车外自动泊车辅助功能、律动音乐氛围灯三项功能，升级项目会通过OTA陆续推送，为用户带来更加智能的驾乘感受。</w:t>
      </w:r>
    </w:p>
    <w:p w14:paraId="67DDFFAD" w14:textId="77777777" w:rsidR="007764FA" w:rsidRPr="00586D57" w:rsidRDefault="007764FA" w:rsidP="004A0D9E">
      <w:pPr>
        <w:ind w:left="210" w:hangingChars="100" w:hanging="210"/>
        <w:rPr>
          <w:rFonts w:cs="宋体"/>
          <w:b/>
          <w:bCs/>
          <w:i/>
          <w:iCs/>
        </w:rPr>
      </w:pPr>
      <w:r w:rsidRPr="00F94E69">
        <w:rPr>
          <w:rFonts w:cs="宋体" w:hint="eastAsia"/>
          <w:b/>
          <w:bCs/>
          <w:i/>
          <w:iCs/>
        </w:rPr>
        <w:t>分析：。</w:t>
      </w:r>
    </w:p>
    <w:p w14:paraId="4AA684A9" w14:textId="77777777" w:rsidR="007764FA" w:rsidRPr="006548CF" w:rsidRDefault="007764FA" w:rsidP="004A0D9E">
      <w:pPr>
        <w:pStyle w:val="a8"/>
        <w:numPr>
          <w:ilvl w:val="3"/>
          <w:numId w:val="17"/>
        </w:numPr>
        <w:ind w:firstLineChars="0"/>
        <w:jc w:val="left"/>
        <w:outlineLvl w:val="1"/>
        <w:rPr>
          <w:b/>
        </w:rPr>
      </w:pPr>
      <w:r w:rsidRPr="006548CF">
        <w:rPr>
          <w:rFonts w:hint="eastAsia"/>
          <w:b/>
        </w:rPr>
        <w:t>比亚迪与一汽签订动力电池投资合作协议</w:t>
      </w:r>
    </w:p>
    <w:p w14:paraId="713C280D" w14:textId="77777777" w:rsidR="007764FA" w:rsidRDefault="007764FA" w:rsidP="004A0D9E">
      <w:r>
        <w:rPr>
          <w:rFonts w:hint="eastAsia"/>
        </w:rPr>
        <w:t>长春市政府、中国一汽集团、比亚迪公司签署了新能源动力电池项目投资合作协议。</w:t>
      </w:r>
    </w:p>
    <w:p w14:paraId="2BD960B4" w14:textId="77777777" w:rsidR="007764FA" w:rsidRDefault="007764FA" w:rsidP="004A0D9E">
      <w:pPr>
        <w:ind w:left="210" w:hangingChars="100" w:hanging="210"/>
        <w:rPr>
          <w:rFonts w:cs="宋体"/>
          <w:b/>
          <w:bCs/>
          <w:i/>
          <w:iCs/>
        </w:rPr>
      </w:pPr>
      <w:r w:rsidRPr="00F94E69">
        <w:rPr>
          <w:rFonts w:cs="宋体" w:hint="eastAsia"/>
          <w:b/>
          <w:bCs/>
          <w:i/>
          <w:iCs/>
        </w:rPr>
        <w:t>分析：。</w:t>
      </w:r>
    </w:p>
    <w:p w14:paraId="4D5F951C" w14:textId="77777777" w:rsidR="007764FA" w:rsidRPr="00C675C8" w:rsidRDefault="007764FA" w:rsidP="004A0D9E">
      <w:pPr>
        <w:pStyle w:val="a8"/>
        <w:numPr>
          <w:ilvl w:val="3"/>
          <w:numId w:val="17"/>
        </w:numPr>
        <w:ind w:firstLineChars="0"/>
        <w:jc w:val="left"/>
        <w:outlineLvl w:val="1"/>
        <w:rPr>
          <w:b/>
        </w:rPr>
      </w:pPr>
      <w:r w:rsidRPr="00C675C8">
        <w:rPr>
          <w:rFonts w:hint="eastAsia"/>
          <w:b/>
        </w:rPr>
        <w:t>博泰车联网智能工厂投产</w:t>
      </w:r>
    </w:p>
    <w:p w14:paraId="66E82418" w14:textId="77777777" w:rsidR="007764FA" w:rsidRDefault="007764FA" w:rsidP="004A0D9E">
      <w:r w:rsidRPr="00640BEC">
        <w:t>7月19日，博泰厦门智能制造工厂二期首条生产线正式投产。据悉，该工厂总投资21亿元，建筑面积63456平方米、占地面积29495平方米。</w:t>
      </w:r>
    </w:p>
    <w:p w14:paraId="72BD8D26" w14:textId="77777777" w:rsidR="007764FA" w:rsidRPr="00AF0D2F" w:rsidRDefault="007764FA" w:rsidP="004A0D9E">
      <w:pPr>
        <w:ind w:left="210" w:hangingChars="100" w:hanging="210"/>
        <w:rPr>
          <w:rFonts w:cs="宋体"/>
          <w:bCs/>
          <w:i/>
          <w:iCs/>
        </w:rPr>
      </w:pPr>
      <w:r w:rsidRPr="00272A7B">
        <w:rPr>
          <w:rFonts w:cs="宋体" w:hint="eastAsia"/>
          <w:b/>
          <w:bCs/>
          <w:i/>
          <w:iCs/>
        </w:rPr>
        <w:t>分析：。</w:t>
      </w:r>
    </w:p>
    <w:p w14:paraId="6CDCE23D" w14:textId="77777777" w:rsidR="007764FA" w:rsidRPr="00610939" w:rsidRDefault="007764FA" w:rsidP="004A0D9E">
      <w:pPr>
        <w:pStyle w:val="a8"/>
        <w:numPr>
          <w:ilvl w:val="3"/>
          <w:numId w:val="17"/>
        </w:numPr>
        <w:ind w:firstLineChars="0"/>
        <w:jc w:val="left"/>
        <w:outlineLvl w:val="1"/>
        <w:rPr>
          <w:b/>
        </w:rPr>
      </w:pPr>
      <w:r w:rsidRPr="00610939">
        <w:rPr>
          <w:rFonts w:hint="eastAsia"/>
          <w:b/>
        </w:rPr>
        <w:t>蜂巢能源可量产装车无钴电池正式下线</w:t>
      </w:r>
    </w:p>
    <w:p w14:paraId="70E02CAD" w14:textId="77777777" w:rsidR="007764FA" w:rsidRDefault="007764FA" w:rsidP="004A0D9E">
      <w:r>
        <w:rPr>
          <w:rFonts w:hint="eastAsia"/>
        </w:rPr>
        <w:t>蜂巢能源在江苏举行了首款无钴电池量产下线仪式，在国家工信部最新公布的申报目录中，蜂巢能源无钴电池已经出现在长城欧拉樱桃猫上。</w:t>
      </w:r>
    </w:p>
    <w:p w14:paraId="631EE60D" w14:textId="77777777" w:rsidR="007764FA" w:rsidRPr="00610939" w:rsidRDefault="007764FA" w:rsidP="004A0D9E">
      <w:pPr>
        <w:ind w:left="210" w:hangingChars="100" w:hanging="210"/>
        <w:rPr>
          <w:rFonts w:cs="宋体"/>
          <w:b/>
          <w:bCs/>
          <w:i/>
          <w:iCs/>
        </w:rPr>
      </w:pPr>
      <w:r w:rsidRPr="00F94E69">
        <w:rPr>
          <w:rFonts w:cs="宋体" w:hint="eastAsia"/>
          <w:b/>
          <w:bCs/>
          <w:i/>
          <w:iCs/>
        </w:rPr>
        <w:t>分析：。</w:t>
      </w:r>
    </w:p>
    <w:p w14:paraId="336C6EA5" w14:textId="77777777" w:rsidR="007764FA" w:rsidRPr="00ED76FC" w:rsidRDefault="007764FA" w:rsidP="004A0D9E">
      <w:pPr>
        <w:pStyle w:val="a8"/>
        <w:numPr>
          <w:ilvl w:val="3"/>
          <w:numId w:val="17"/>
        </w:numPr>
        <w:ind w:firstLineChars="0"/>
        <w:jc w:val="left"/>
        <w:outlineLvl w:val="1"/>
        <w:rPr>
          <w:b/>
        </w:rPr>
      </w:pPr>
      <w:r w:rsidRPr="00ED76FC">
        <w:rPr>
          <w:rFonts w:hint="eastAsia"/>
          <w:b/>
        </w:rPr>
        <w:t>国轩高科在合肥建设</w:t>
      </w:r>
      <w:r w:rsidRPr="00ED76FC">
        <w:rPr>
          <w:b/>
        </w:rPr>
        <w:t>20GWh大众标准电芯工厂</w:t>
      </w:r>
    </w:p>
    <w:p w14:paraId="61DD7553" w14:textId="77777777" w:rsidR="007764FA" w:rsidRDefault="007764FA" w:rsidP="004A0D9E">
      <w:r>
        <w:t>7月20日，国轩高科全资子公司合肥国轩（合肥国轩高科动力能源有限公司）与合肥新站高新技术产业开发区管委会正式签署合作协议，拟在合肥建设20GWh动力电池生产基地，该基地将专注大众汽车标准电芯的生产制造。</w:t>
      </w:r>
    </w:p>
    <w:p w14:paraId="07EAD2A3" w14:textId="77777777" w:rsidR="007764FA" w:rsidRPr="00ED76FC" w:rsidRDefault="007764FA" w:rsidP="004A0D9E">
      <w:pPr>
        <w:ind w:left="210" w:hangingChars="100" w:hanging="210"/>
        <w:rPr>
          <w:rFonts w:cs="宋体"/>
          <w:b/>
          <w:bCs/>
          <w:i/>
          <w:iCs/>
        </w:rPr>
      </w:pPr>
      <w:r w:rsidRPr="00F94E69">
        <w:rPr>
          <w:rFonts w:cs="宋体" w:hint="eastAsia"/>
          <w:b/>
          <w:bCs/>
          <w:i/>
          <w:iCs/>
        </w:rPr>
        <w:t>分析：。</w:t>
      </w:r>
    </w:p>
    <w:p w14:paraId="569F76C1" w14:textId="77777777" w:rsidR="007764FA" w:rsidRPr="00AF0D2F" w:rsidRDefault="007764FA" w:rsidP="004A0D9E">
      <w:pPr>
        <w:pStyle w:val="a8"/>
        <w:numPr>
          <w:ilvl w:val="3"/>
          <w:numId w:val="17"/>
        </w:numPr>
        <w:ind w:firstLineChars="0"/>
        <w:jc w:val="left"/>
        <w:outlineLvl w:val="1"/>
        <w:rPr>
          <w:b/>
        </w:rPr>
      </w:pPr>
      <w:r w:rsidRPr="00AF0D2F">
        <w:rPr>
          <w:rFonts w:hint="eastAsia"/>
          <w:b/>
        </w:rPr>
        <w:t>理想汽车</w:t>
      </w:r>
      <w:r w:rsidRPr="00AF0D2F">
        <w:rPr>
          <w:b/>
        </w:rPr>
        <w:t>7月新增7家直营交付中心</w:t>
      </w:r>
    </w:p>
    <w:p w14:paraId="3E9BA527" w14:textId="77777777" w:rsidR="007764FA" w:rsidRDefault="007764FA" w:rsidP="004A0D9E">
      <w:r w:rsidRPr="00E7663A">
        <w:t>7月22日，理想汽车宣布，2021年7月新增7家直营交付中心，包括乌鲁木齐、昆明、东莞3家正式交付中心，以及临沂、烟台、淮安、秦皇岛4家合作交付中心。</w:t>
      </w:r>
    </w:p>
    <w:p w14:paraId="741B973E" w14:textId="77777777" w:rsidR="007764FA" w:rsidRPr="00AF0D2F" w:rsidRDefault="007764FA" w:rsidP="004A0D9E">
      <w:pPr>
        <w:ind w:left="210" w:hangingChars="100" w:hanging="210"/>
        <w:rPr>
          <w:rFonts w:cs="宋体"/>
          <w:bCs/>
          <w:i/>
          <w:iCs/>
        </w:rPr>
      </w:pPr>
      <w:r w:rsidRPr="00272A7B">
        <w:rPr>
          <w:rFonts w:cs="宋体" w:hint="eastAsia"/>
          <w:b/>
          <w:bCs/>
          <w:i/>
          <w:iCs/>
        </w:rPr>
        <w:t>分析：。</w:t>
      </w:r>
    </w:p>
    <w:p w14:paraId="618609B3" w14:textId="77777777" w:rsidR="007764FA" w:rsidRPr="006548CF" w:rsidRDefault="007764FA" w:rsidP="004A0D9E">
      <w:pPr>
        <w:pStyle w:val="a8"/>
        <w:numPr>
          <w:ilvl w:val="3"/>
          <w:numId w:val="17"/>
        </w:numPr>
        <w:ind w:firstLineChars="0"/>
        <w:jc w:val="left"/>
        <w:outlineLvl w:val="1"/>
        <w:rPr>
          <w:b/>
        </w:rPr>
      </w:pPr>
      <w:r w:rsidRPr="006548CF">
        <w:rPr>
          <w:rFonts w:hint="eastAsia"/>
          <w:b/>
        </w:rPr>
        <w:t>上汽奥迪牵手阿里云</w:t>
      </w:r>
      <w:r w:rsidRPr="006548CF">
        <w:rPr>
          <w:b/>
        </w:rPr>
        <w:t>共建数字营销平台</w:t>
      </w:r>
    </w:p>
    <w:p w14:paraId="6E2F12AF" w14:textId="77777777" w:rsidR="007764FA" w:rsidRDefault="007764FA" w:rsidP="004A0D9E">
      <w:r>
        <w:rPr>
          <w:rFonts w:hint="eastAsia"/>
        </w:rPr>
        <w:t>上汽奥迪与阿里云宣布达成合作，合作内容涵盖全域营销、车联网、数字生态、智慧物流建设等领域。双方将发挥各自优势，基于全球领先的云计算、物联网、数据智能等技术，推进汽车行业的数字化升级，打造智慧出行创新解决方案。</w:t>
      </w:r>
    </w:p>
    <w:p w14:paraId="1EECAAAE" w14:textId="77777777" w:rsidR="007764FA" w:rsidRDefault="007764FA" w:rsidP="004A0D9E">
      <w:pPr>
        <w:ind w:left="210" w:hangingChars="100" w:hanging="210"/>
        <w:rPr>
          <w:rFonts w:cs="宋体"/>
          <w:b/>
          <w:bCs/>
          <w:i/>
          <w:iCs/>
        </w:rPr>
      </w:pPr>
      <w:r w:rsidRPr="00F94E69">
        <w:rPr>
          <w:rFonts w:cs="宋体" w:hint="eastAsia"/>
          <w:b/>
          <w:bCs/>
          <w:i/>
          <w:iCs/>
        </w:rPr>
        <w:t>分析：。</w:t>
      </w:r>
    </w:p>
    <w:p w14:paraId="785C8649" w14:textId="77777777" w:rsidR="007764FA" w:rsidRPr="00610939" w:rsidRDefault="007764FA" w:rsidP="004A0D9E">
      <w:pPr>
        <w:pStyle w:val="a8"/>
        <w:numPr>
          <w:ilvl w:val="3"/>
          <w:numId w:val="17"/>
        </w:numPr>
        <w:ind w:firstLineChars="0"/>
        <w:jc w:val="left"/>
        <w:outlineLvl w:val="1"/>
        <w:rPr>
          <w:b/>
        </w:rPr>
      </w:pPr>
      <w:r w:rsidRPr="00610939">
        <w:rPr>
          <w:rFonts w:hint="eastAsia"/>
          <w:b/>
        </w:rPr>
        <w:t>上汽通用发布第八代</w:t>
      </w:r>
      <w:r w:rsidRPr="00610939">
        <w:rPr>
          <w:b/>
        </w:rPr>
        <w:t>Ecotec新1.5T发动机</w:t>
      </w:r>
    </w:p>
    <w:p w14:paraId="10989DC0" w14:textId="77777777" w:rsidR="007764FA" w:rsidRDefault="007764FA" w:rsidP="004A0D9E">
      <w:r>
        <w:rPr>
          <w:rFonts w:hint="eastAsia"/>
        </w:rPr>
        <w:t>上汽通用发布了第八代</w:t>
      </w:r>
      <w:r>
        <w:t>Ecotec全新1.5T四缸发动机，新发动机延续通用的单缸最优设计理念、模块化架构集成策略和一流的智能制造和科研测试三大开发理念，未来可与9速自动变速箱以及CVT无级变速箱匹配，并支持48V轻混、强混以及插混系统。</w:t>
      </w:r>
    </w:p>
    <w:p w14:paraId="49E892B6" w14:textId="77777777" w:rsidR="007764FA" w:rsidRDefault="007764FA" w:rsidP="004A0D9E">
      <w:pPr>
        <w:ind w:left="210" w:hangingChars="100" w:hanging="210"/>
        <w:rPr>
          <w:rFonts w:cs="宋体"/>
          <w:b/>
          <w:bCs/>
          <w:i/>
          <w:iCs/>
        </w:rPr>
      </w:pPr>
      <w:r w:rsidRPr="00F94E69">
        <w:rPr>
          <w:rFonts w:cs="宋体" w:hint="eastAsia"/>
          <w:b/>
          <w:bCs/>
          <w:i/>
          <w:iCs/>
        </w:rPr>
        <w:t>分析：。</w:t>
      </w:r>
    </w:p>
    <w:p w14:paraId="7A51204A" w14:textId="77777777" w:rsidR="007764FA" w:rsidRPr="00853DEF" w:rsidRDefault="007764FA" w:rsidP="004A0D9E">
      <w:pPr>
        <w:pStyle w:val="a8"/>
        <w:numPr>
          <w:ilvl w:val="3"/>
          <w:numId w:val="17"/>
        </w:numPr>
        <w:ind w:firstLineChars="0"/>
        <w:jc w:val="left"/>
        <w:outlineLvl w:val="1"/>
        <w:rPr>
          <w:b/>
        </w:rPr>
      </w:pPr>
      <w:r w:rsidRPr="00853DEF">
        <w:rPr>
          <w:rFonts w:hint="eastAsia"/>
          <w:b/>
        </w:rPr>
        <w:t>蔚来</w:t>
      </w:r>
      <w:r w:rsidRPr="00853DEF">
        <w:rPr>
          <w:b/>
        </w:rPr>
        <w:t>理想均已提交二次回港上市申请</w:t>
      </w:r>
    </w:p>
    <w:p w14:paraId="15509E5D" w14:textId="77777777" w:rsidR="007764FA" w:rsidRDefault="007764FA" w:rsidP="004A0D9E">
      <w:r>
        <w:rPr>
          <w:rFonts w:hint="eastAsia"/>
        </w:rPr>
        <w:t>继小鹏汽车成功登陆港交所之后，蔚来</w:t>
      </w:r>
      <w:r>
        <w:t>/理想也将回港上市提上日程。据知情人透露，蔚来汽车于今年3月第三周向港交所提交了二次上市申请，如今距离蔚来提交申请已经过去了三个多月，却至今未获得港交所批准。理想汽车方面，其已于5月底向港交所提交了上市申请，将采用双重上市的方式，其保荐人之一为高盛。</w:t>
      </w:r>
    </w:p>
    <w:p w14:paraId="50D8036A" w14:textId="77777777" w:rsidR="007764FA" w:rsidRDefault="007764FA" w:rsidP="004A0D9E">
      <w:pPr>
        <w:ind w:left="210" w:hangingChars="100" w:hanging="210"/>
        <w:rPr>
          <w:rFonts w:cs="宋体"/>
          <w:b/>
          <w:bCs/>
          <w:i/>
          <w:iCs/>
        </w:rPr>
      </w:pPr>
      <w:r w:rsidRPr="00F94E69">
        <w:rPr>
          <w:rFonts w:cs="宋体" w:hint="eastAsia"/>
          <w:b/>
          <w:bCs/>
          <w:i/>
          <w:iCs/>
        </w:rPr>
        <w:t>分析：。</w:t>
      </w:r>
    </w:p>
    <w:p w14:paraId="0A07EB1A" w14:textId="77777777" w:rsidR="007764FA" w:rsidRPr="00AF0D2F" w:rsidRDefault="007764FA" w:rsidP="004A0D9E">
      <w:pPr>
        <w:pStyle w:val="a8"/>
        <w:numPr>
          <w:ilvl w:val="3"/>
          <w:numId w:val="17"/>
        </w:numPr>
        <w:ind w:firstLineChars="0"/>
        <w:jc w:val="left"/>
        <w:outlineLvl w:val="1"/>
        <w:rPr>
          <w:b/>
        </w:rPr>
      </w:pPr>
      <w:r w:rsidRPr="00AF0D2F">
        <w:rPr>
          <w:rFonts w:hint="eastAsia"/>
          <w:b/>
        </w:rPr>
        <w:t>沃尔沃汽车将全面控制其中国业务</w:t>
      </w:r>
    </w:p>
    <w:p w14:paraId="6CD30601" w14:textId="77777777" w:rsidR="007764FA" w:rsidRDefault="007764FA" w:rsidP="004A0D9E">
      <w:r>
        <w:t>7月21日，沃尔沃汽车表示，其已与母公司吉利控股集团签署协议，将收购吉利控股在大庆沃尔沃汽车制造有限公司和上海沃尔沃汽车研发有限公司中50%的股份。</w:t>
      </w:r>
    </w:p>
    <w:p w14:paraId="769A5217" w14:textId="77777777" w:rsidR="007764FA" w:rsidRDefault="007764FA" w:rsidP="004A0D9E">
      <w:r>
        <w:rPr>
          <w:rFonts w:hint="eastAsia"/>
        </w:rPr>
        <w:t>此次交易将分为两步，预计从</w:t>
      </w:r>
      <w:r>
        <w:t>2022年中国取消乘用车外资股比限制开始，于2023年正式完成。</w:t>
      </w:r>
    </w:p>
    <w:p w14:paraId="194C34C5" w14:textId="77777777" w:rsidR="007764FA" w:rsidRPr="00AF0D2F" w:rsidRDefault="007764FA" w:rsidP="004A0D9E">
      <w:pPr>
        <w:ind w:left="210" w:hangingChars="100" w:hanging="210"/>
        <w:rPr>
          <w:rFonts w:cs="宋体"/>
          <w:bCs/>
          <w:i/>
          <w:iCs/>
        </w:rPr>
      </w:pPr>
      <w:r w:rsidRPr="00272A7B">
        <w:rPr>
          <w:rFonts w:cs="宋体" w:hint="eastAsia"/>
          <w:b/>
          <w:bCs/>
          <w:i/>
          <w:iCs/>
        </w:rPr>
        <w:t>分析：。</w:t>
      </w:r>
    </w:p>
    <w:p w14:paraId="1B911926" w14:textId="77777777" w:rsidR="007764FA" w:rsidRDefault="007764FA" w:rsidP="004A0D9E">
      <w:pPr>
        <w:pStyle w:val="a8"/>
        <w:numPr>
          <w:ilvl w:val="3"/>
          <w:numId w:val="17"/>
        </w:numPr>
        <w:ind w:firstLineChars="0"/>
        <w:jc w:val="left"/>
        <w:outlineLvl w:val="1"/>
      </w:pPr>
      <w:r w:rsidRPr="00ED2654">
        <w:rPr>
          <w:rFonts w:hint="eastAsia"/>
          <w:b/>
        </w:rPr>
        <w:t>五菱宏光</w:t>
      </w:r>
      <w:r w:rsidRPr="00ED2654">
        <w:rPr>
          <w:b/>
        </w:rPr>
        <w:t>MiniEV即将登陆西班牙市场</w:t>
      </w:r>
    </w:p>
    <w:p w14:paraId="287E8765" w14:textId="77777777" w:rsidR="007764FA" w:rsidRDefault="007764FA" w:rsidP="004A0D9E">
      <w:r>
        <w:rPr>
          <w:rFonts w:hint="eastAsia"/>
        </w:rPr>
        <w:t>电动汽车在西班牙越来越受到欢迎，五菱宏光</w:t>
      </w:r>
      <w:r>
        <w:t>Mini电动车的欧洲版车型即将登陆西班牙。值得一提的是，这款车在西班牙市场被命名为FrezeNikrob，其将以立陶宛汽车品牌Dartz对外出售。</w:t>
      </w:r>
    </w:p>
    <w:p w14:paraId="191CF733" w14:textId="77777777" w:rsidR="007764FA" w:rsidRDefault="007764FA" w:rsidP="004A0D9E">
      <w:r>
        <w:rPr>
          <w:rFonts w:hint="eastAsia"/>
        </w:rPr>
        <w:t>欧洲版的五菱宏光</w:t>
      </w:r>
      <w:r>
        <w:t>Mini电动车——FrezeNikrob在西班牙市场的售价约为9000欧元。</w:t>
      </w:r>
    </w:p>
    <w:p w14:paraId="07441A46" w14:textId="77777777" w:rsidR="007764FA" w:rsidRDefault="007764FA" w:rsidP="004A0D9E">
      <w:pPr>
        <w:ind w:left="210" w:hangingChars="100" w:hanging="210"/>
        <w:rPr>
          <w:rFonts w:cs="宋体"/>
          <w:b/>
          <w:bCs/>
          <w:i/>
          <w:iCs/>
        </w:rPr>
      </w:pPr>
      <w:r w:rsidRPr="00F94E69">
        <w:rPr>
          <w:rFonts w:cs="宋体" w:hint="eastAsia"/>
          <w:b/>
          <w:bCs/>
          <w:i/>
          <w:iCs/>
        </w:rPr>
        <w:t>分析：。</w:t>
      </w:r>
    </w:p>
    <w:p w14:paraId="5AB0B27D" w14:textId="77777777" w:rsidR="007764FA" w:rsidRDefault="007764FA" w:rsidP="004A0D9E">
      <w:pPr>
        <w:pStyle w:val="a8"/>
        <w:numPr>
          <w:ilvl w:val="3"/>
          <w:numId w:val="17"/>
        </w:numPr>
        <w:ind w:firstLineChars="0"/>
        <w:jc w:val="left"/>
        <w:outlineLvl w:val="1"/>
      </w:pPr>
      <w:r w:rsidRPr="00AF0D2F">
        <w:rPr>
          <w:rFonts w:hint="eastAsia"/>
          <w:b/>
        </w:rPr>
        <w:t>小米汽车整车领域开放招聘</w:t>
      </w:r>
    </w:p>
    <w:p w14:paraId="47BC550E" w14:textId="77777777" w:rsidR="007764FA" w:rsidRDefault="007764FA" w:rsidP="004A0D9E">
      <w:r w:rsidRPr="00BE5ABC">
        <w:t>7月21日，小米汽车正式发布整车领域招聘信息。此次招聘几乎涵盖了整车研发模块的所有领域，包括车辆动力学性能开发、车身内外饰、结构仿真分析、材料性能、车体架构等方面，岗位级别从模块负责人、专家到工程师，共约120个岗位。</w:t>
      </w:r>
    </w:p>
    <w:p w14:paraId="1F17C64A" w14:textId="77777777" w:rsidR="007764FA" w:rsidRDefault="007764FA" w:rsidP="004A0D9E">
      <w:pPr>
        <w:ind w:left="210" w:hangingChars="100" w:hanging="210"/>
        <w:rPr>
          <w:rFonts w:cs="宋体"/>
          <w:b/>
          <w:bCs/>
          <w:i/>
          <w:iCs/>
        </w:rPr>
      </w:pPr>
      <w:r w:rsidRPr="00272A7B">
        <w:rPr>
          <w:rFonts w:cs="宋体" w:hint="eastAsia"/>
          <w:b/>
          <w:bCs/>
          <w:i/>
          <w:iCs/>
        </w:rPr>
        <w:t>分析：。</w:t>
      </w:r>
    </w:p>
    <w:p w14:paraId="6E1ED44E" w14:textId="77777777" w:rsidR="007764FA" w:rsidRDefault="007764FA" w:rsidP="004A0D9E">
      <w:pPr>
        <w:pStyle w:val="a8"/>
        <w:numPr>
          <w:ilvl w:val="3"/>
          <w:numId w:val="17"/>
        </w:numPr>
        <w:ind w:firstLineChars="0"/>
        <w:jc w:val="left"/>
        <w:outlineLvl w:val="1"/>
      </w:pPr>
      <w:r w:rsidRPr="00743267">
        <w:rPr>
          <w:rFonts w:hint="eastAsia"/>
          <w:b/>
        </w:rPr>
        <w:t>小鹏汽车充电站达</w:t>
      </w:r>
      <w:r w:rsidRPr="00743267">
        <w:rPr>
          <w:b/>
        </w:rPr>
        <w:t>237座为车主免费充电超140万次</w:t>
      </w:r>
    </w:p>
    <w:p w14:paraId="2FC3A2DB" w14:textId="77777777" w:rsidR="007764FA" w:rsidRDefault="007764FA" w:rsidP="004A0D9E">
      <w:r>
        <w:rPr>
          <w:rFonts w:hint="eastAsia"/>
        </w:rPr>
        <w:t>随着</w:t>
      </w:r>
      <w:r>
        <w:t>19座小鹏品牌充电站落地，小鹏汽车全国充电站累计上线237座。此外，全国还有1400个优选充电站点。小鹏汽车官方称，目前全国各地的小鹏汽车充电站已为车主免费充电超140万次，减少了5万吨二氧化碳的排放。此外，大量的充电站也解决了小鹏汽车车主里程“焦虑症”。</w:t>
      </w:r>
    </w:p>
    <w:p w14:paraId="7F4B8266" w14:textId="77777777" w:rsidR="007764FA" w:rsidRPr="00586D57" w:rsidRDefault="007764FA" w:rsidP="004A0D9E">
      <w:pPr>
        <w:ind w:left="210" w:hangingChars="100" w:hanging="210"/>
        <w:rPr>
          <w:rFonts w:cs="宋体"/>
          <w:b/>
          <w:bCs/>
          <w:i/>
          <w:iCs/>
        </w:rPr>
      </w:pPr>
      <w:r w:rsidRPr="00F94E69">
        <w:rPr>
          <w:rFonts w:cs="宋体" w:hint="eastAsia"/>
          <w:b/>
          <w:bCs/>
          <w:i/>
          <w:iCs/>
        </w:rPr>
        <w:t>分析：。</w:t>
      </w:r>
    </w:p>
    <w:p w14:paraId="0ED670E7" w14:textId="77777777" w:rsidR="007764FA" w:rsidRPr="00ED76FC" w:rsidRDefault="007764FA" w:rsidP="004A0D9E">
      <w:pPr>
        <w:pStyle w:val="a8"/>
        <w:numPr>
          <w:ilvl w:val="3"/>
          <w:numId w:val="17"/>
        </w:numPr>
        <w:ind w:firstLineChars="0"/>
        <w:jc w:val="left"/>
        <w:outlineLvl w:val="1"/>
        <w:rPr>
          <w:b/>
        </w:rPr>
      </w:pPr>
      <w:r w:rsidRPr="00ED76FC">
        <w:rPr>
          <w:rFonts w:hint="eastAsia"/>
          <w:b/>
        </w:rPr>
        <w:t>一汽发布十四五规划目标“</w:t>
      </w:r>
      <w:r w:rsidRPr="00ED76FC">
        <w:rPr>
          <w:b/>
        </w:rPr>
        <w:t>11245”</w:t>
      </w:r>
    </w:p>
    <w:p w14:paraId="53B60C7B" w14:textId="77777777" w:rsidR="007764FA" w:rsidRDefault="007764FA" w:rsidP="004A0D9E">
      <w:r>
        <w:rPr>
          <w:rFonts w:hint="eastAsia"/>
        </w:rPr>
        <w:t>中国一汽在长春召开“十四五”发展规划纲要及技术创新战略发布会。在本次发布会上，中国一汽发布的“十四五”规划目标——“</w:t>
      </w:r>
      <w:r>
        <w:t>11245”提出红旗品牌超100多万辆，自主板块超200多万辆，红旗新能源智能汽车占比超40%等目标。</w:t>
      </w:r>
    </w:p>
    <w:p w14:paraId="0A09BE3A" w14:textId="77777777" w:rsidR="007764FA" w:rsidRDefault="007764FA" w:rsidP="004A0D9E">
      <w:pPr>
        <w:ind w:left="210" w:hangingChars="100" w:hanging="210"/>
        <w:rPr>
          <w:rFonts w:cs="宋体"/>
          <w:b/>
          <w:bCs/>
          <w:i/>
          <w:iCs/>
        </w:rPr>
      </w:pPr>
      <w:r w:rsidRPr="00F94E69">
        <w:rPr>
          <w:rFonts w:cs="宋体" w:hint="eastAsia"/>
          <w:b/>
          <w:bCs/>
          <w:i/>
          <w:iCs/>
        </w:rPr>
        <w:t>分析：。</w:t>
      </w:r>
    </w:p>
    <w:p w14:paraId="32D36DFE" w14:textId="77777777" w:rsidR="007764FA" w:rsidRPr="00B218E1" w:rsidRDefault="007764FA" w:rsidP="004A0D9E">
      <w:pPr>
        <w:pStyle w:val="a8"/>
        <w:numPr>
          <w:ilvl w:val="3"/>
          <w:numId w:val="17"/>
        </w:numPr>
        <w:ind w:firstLineChars="0"/>
        <w:jc w:val="left"/>
        <w:outlineLvl w:val="1"/>
        <w:rPr>
          <w:b/>
        </w:rPr>
      </w:pPr>
      <w:r w:rsidRPr="00B218E1">
        <w:rPr>
          <w:rFonts w:hint="eastAsia"/>
          <w:b/>
        </w:rPr>
        <w:t>一汽股份退出一汽海马</w:t>
      </w:r>
      <w:r w:rsidRPr="00B218E1">
        <w:rPr>
          <w:b/>
        </w:rPr>
        <w:t>持股归海南控股</w:t>
      </w:r>
    </w:p>
    <w:p w14:paraId="742F8894" w14:textId="77777777" w:rsidR="007764FA" w:rsidRDefault="007764FA" w:rsidP="004A0D9E">
      <w:r>
        <w:t>7月20日，海马汽车股份发布公告，海马汽车股份有限公司，收到控股子公司一汽海马汽车有限公司少数股东中国第一汽车股份有限公司通知。一汽股份持有的一汽海马49%股权，拟无偿划转给海南省发展控股有限公司。本次股权划转完成后，海马汽车股份持有一汽海马股权比例仍为51%。</w:t>
      </w:r>
    </w:p>
    <w:p w14:paraId="5E9797C4" w14:textId="2FBF2B45" w:rsidR="007764FA" w:rsidRDefault="007764FA" w:rsidP="004A0D9E">
      <w:pPr>
        <w:ind w:left="210" w:hangingChars="100" w:hanging="210"/>
        <w:rPr>
          <w:rFonts w:cs="宋体"/>
          <w:b/>
          <w:bCs/>
          <w:i/>
          <w:iCs/>
        </w:rPr>
      </w:pPr>
      <w:r w:rsidRPr="00F94E69">
        <w:rPr>
          <w:rFonts w:cs="宋体" w:hint="eastAsia"/>
          <w:b/>
          <w:bCs/>
          <w:i/>
          <w:iCs/>
        </w:rPr>
        <w:t>分析：。</w:t>
      </w:r>
    </w:p>
    <w:p w14:paraId="53EBC2A4" w14:textId="77777777" w:rsidR="007764FA" w:rsidRDefault="007764FA" w:rsidP="004A0D9E">
      <w:pPr>
        <w:ind w:left="210" w:hangingChars="100" w:hanging="210"/>
        <w:rPr>
          <w:rFonts w:cs="宋体"/>
          <w:b/>
          <w:bCs/>
          <w:i/>
          <w:iCs/>
        </w:rPr>
      </w:pPr>
    </w:p>
    <w:p w14:paraId="2B2F5224" w14:textId="77777777" w:rsidR="004A0D9E" w:rsidRPr="00D02F70" w:rsidRDefault="004A0D9E" w:rsidP="004A0D9E">
      <w:pPr>
        <w:pStyle w:val="a8"/>
        <w:numPr>
          <w:ilvl w:val="0"/>
          <w:numId w:val="4"/>
        </w:numPr>
        <w:ind w:firstLineChars="0"/>
        <w:outlineLvl w:val="0"/>
        <w:rPr>
          <w:b/>
        </w:rPr>
      </w:pPr>
      <w:r>
        <w:rPr>
          <w:rFonts w:hint="eastAsia"/>
          <w:b/>
        </w:rPr>
        <w:t>行业信息</w:t>
      </w:r>
    </w:p>
    <w:p w14:paraId="7041C9AE" w14:textId="77777777" w:rsidR="007764FA" w:rsidRPr="006345A8" w:rsidRDefault="007764FA" w:rsidP="007764FA">
      <w:pPr>
        <w:pStyle w:val="a8"/>
        <w:numPr>
          <w:ilvl w:val="0"/>
          <w:numId w:val="22"/>
        </w:numPr>
        <w:ind w:firstLineChars="0"/>
        <w:outlineLvl w:val="1"/>
        <w:rPr>
          <w:b/>
        </w:rPr>
      </w:pPr>
      <w:r w:rsidRPr="006345A8">
        <w:rPr>
          <w:rFonts w:hint="eastAsia"/>
          <w:b/>
        </w:rPr>
        <w:t>车险综合成本率接近</w:t>
      </w:r>
      <w:r w:rsidRPr="006345A8">
        <w:rPr>
          <w:b/>
        </w:rPr>
        <w:t>100%行业性亏损恐难避免</w:t>
      </w:r>
    </w:p>
    <w:p w14:paraId="26E3199D" w14:textId="77777777" w:rsidR="007764FA" w:rsidRDefault="007764FA" w:rsidP="00525D8C">
      <w:r>
        <w:rPr>
          <w:rFonts w:hint="eastAsia"/>
        </w:rPr>
        <w:t>车险综合改革实施尚不足一年，</w:t>
      </w:r>
      <w:r>
        <w:t>截至5月底，全行业车险综合成本率已经攀升至99.5%，非常接近100%这一承保盈亏平衡点，而目前车险保费收入同比下降趋势仍未迎来转折。由此可见，车险经营行业性亏损或难以避免，各公司经营的分化将更加明显。</w:t>
      </w:r>
    </w:p>
    <w:p w14:paraId="715A6A2F" w14:textId="77777777" w:rsidR="007764FA" w:rsidRDefault="007764FA" w:rsidP="004A0D9E">
      <w:pPr>
        <w:rPr>
          <w:rFonts w:cs="宋体"/>
          <w:b/>
          <w:bCs/>
          <w:i/>
          <w:iCs/>
        </w:rPr>
      </w:pPr>
      <w:r w:rsidRPr="00272A7B">
        <w:rPr>
          <w:rFonts w:cs="宋体" w:hint="eastAsia"/>
          <w:b/>
          <w:bCs/>
          <w:i/>
          <w:iCs/>
        </w:rPr>
        <w:t>分析：。</w:t>
      </w:r>
    </w:p>
    <w:p w14:paraId="161D649D" w14:textId="02A05B4B" w:rsidR="007764FA" w:rsidRDefault="00293173" w:rsidP="00293173">
      <w:pPr>
        <w:outlineLvl w:val="1"/>
      </w:pPr>
      <w:r>
        <w:rPr>
          <w:b/>
        </w:rPr>
        <w:t>2</w:t>
      </w:r>
      <w:r>
        <w:rPr>
          <w:rFonts w:hint="eastAsia"/>
          <w:b/>
        </w:rPr>
        <w:t>.</w:t>
      </w:r>
      <w:r w:rsidR="007764FA" w:rsidRPr="00293173">
        <w:rPr>
          <w:b/>
        </w:rPr>
        <w:t>FF首款车型已开启预订全新App正式上线</w:t>
      </w:r>
    </w:p>
    <w:p w14:paraId="00A9AAB1" w14:textId="77777777" w:rsidR="007764FA" w:rsidRDefault="007764FA" w:rsidP="007764FA">
      <w:r>
        <w:t>FaradayFuture（FF）首款产品FF91现已开启预订，支付5万元便可以优先预订未来主义者版FF91，并参加未来主义者体验官活动，成为全球首批体验FF91的用户。此前，FF宣布将于2021年9月21日在洛杉矶总部举办投资者日活动，FF91也将在活动当天正式亮相。与此同时，FF推出了全新的强交互性的FFIntelligentApp，用户可以在该应用程序上预订FF91。</w:t>
      </w:r>
    </w:p>
    <w:p w14:paraId="0805EFA4" w14:textId="77777777" w:rsidR="007764FA" w:rsidRPr="00EB2C1F" w:rsidRDefault="007764FA" w:rsidP="007764FA">
      <w:r>
        <w:rPr>
          <w:rFonts w:hint="eastAsia"/>
        </w:rPr>
        <w:t>通过</w:t>
      </w:r>
      <w:r>
        <w:t>FFIntelligentApp，用户将成为FF用户生态系统的一部分，不仅可以体验到FF的社群、产品和技术，还有机会为FF的产品和业务提供意见和建议。</w:t>
      </w:r>
    </w:p>
    <w:p w14:paraId="66C727EA" w14:textId="77777777" w:rsidR="007764FA" w:rsidRPr="00957E59" w:rsidRDefault="007764FA" w:rsidP="007764FA">
      <w:pPr>
        <w:rPr>
          <w:rFonts w:cs="宋体"/>
          <w:b/>
          <w:bCs/>
          <w:i/>
          <w:iCs/>
        </w:rPr>
      </w:pPr>
      <w:r w:rsidRPr="006E0BB8">
        <w:rPr>
          <w:rFonts w:cs="宋体" w:hint="eastAsia"/>
          <w:b/>
          <w:bCs/>
          <w:i/>
          <w:iCs/>
        </w:rPr>
        <w:t>分析：。</w:t>
      </w:r>
    </w:p>
    <w:p w14:paraId="78BD3113" w14:textId="762B758F" w:rsidR="007764FA" w:rsidRDefault="00293173" w:rsidP="00293173">
      <w:pPr>
        <w:outlineLvl w:val="1"/>
      </w:pPr>
      <w:r>
        <w:rPr>
          <w:b/>
        </w:rPr>
        <w:t>3</w:t>
      </w:r>
      <w:r>
        <w:rPr>
          <w:rFonts w:hint="eastAsia"/>
          <w:b/>
        </w:rPr>
        <w:t>.</w:t>
      </w:r>
      <w:r w:rsidR="007764FA" w:rsidRPr="00293173">
        <w:rPr>
          <w:b/>
        </w:rPr>
        <w:t>FF在美国纳斯达克完成上市</w:t>
      </w:r>
    </w:p>
    <w:p w14:paraId="0D108CDB" w14:textId="548D943E" w:rsidR="007764FA" w:rsidRDefault="007764FA" w:rsidP="007764FA">
      <w:r>
        <w:rPr>
          <w:rFonts w:hint="eastAsia"/>
        </w:rPr>
        <w:t>美国时间</w:t>
      </w:r>
      <w:r>
        <w:t>7月22日，FF通过借壳的形式在纳斯达克挂牌上市，股票代码为“FFIE”，这也是FF与PSAC合并后公司的名称的缩写，FF创始人贾跃亭并未上台，而是由现任电动汽车公司FaradayFuture全球CEO毕福康主持敲钟仪式。</w:t>
      </w:r>
      <w:r w:rsidRPr="006A6B57">
        <w:t>恒大汽车持有FF20%股份</w:t>
      </w:r>
    </w:p>
    <w:p w14:paraId="4EF87736" w14:textId="77777777" w:rsidR="007764FA" w:rsidRPr="00957E59" w:rsidRDefault="007764FA" w:rsidP="007764FA">
      <w:pPr>
        <w:rPr>
          <w:rFonts w:cs="宋体"/>
          <w:b/>
          <w:bCs/>
          <w:i/>
          <w:iCs/>
        </w:rPr>
      </w:pPr>
      <w:r w:rsidRPr="006E0BB8">
        <w:rPr>
          <w:rFonts w:cs="宋体" w:hint="eastAsia"/>
          <w:b/>
          <w:bCs/>
          <w:i/>
          <w:iCs/>
        </w:rPr>
        <w:t>分析：。</w:t>
      </w:r>
    </w:p>
    <w:p w14:paraId="12BF3BA8" w14:textId="0CD694EE" w:rsidR="007764FA" w:rsidRDefault="00293173" w:rsidP="00293173">
      <w:pPr>
        <w:outlineLvl w:val="1"/>
      </w:pPr>
      <w:r>
        <w:rPr>
          <w:rFonts w:hint="eastAsia"/>
          <w:b/>
        </w:rPr>
        <w:t>4.</w:t>
      </w:r>
      <w:r w:rsidR="007764FA" w:rsidRPr="00293173">
        <w:rPr>
          <w:rFonts w:hint="eastAsia"/>
          <w:b/>
        </w:rPr>
        <w:t>上半年汽车零售额</w:t>
      </w:r>
      <w:r w:rsidR="007764FA" w:rsidRPr="00293173">
        <w:rPr>
          <w:b/>
        </w:rPr>
        <w:t>2.2万亿同比增30.4%</w:t>
      </w:r>
    </w:p>
    <w:p w14:paraId="4D60635D" w14:textId="77777777" w:rsidR="007764FA" w:rsidRDefault="007764FA" w:rsidP="004A0D9E">
      <w:r>
        <w:t>7月22日，在国新办举行的上半年商务工作及运行情况新闻发布会上，对汽车消费市场表现进行了大幅圈点。数据显示，上半年，我国社会消费品零售总额21.2万亿元，同比增长23%。当中，汽车零售额达到2.2万亿元，同比增长30.4%，对社会消费品零售总额贡献率达到13%。</w:t>
      </w:r>
    </w:p>
    <w:p w14:paraId="05D0BDA2" w14:textId="77777777" w:rsidR="007764FA" w:rsidRPr="00586D57" w:rsidRDefault="007764FA" w:rsidP="004A0D9E">
      <w:pPr>
        <w:rPr>
          <w:rFonts w:cs="宋体"/>
          <w:b/>
          <w:bCs/>
          <w:i/>
          <w:iCs/>
        </w:rPr>
      </w:pPr>
      <w:r w:rsidRPr="00272A7B">
        <w:rPr>
          <w:rFonts w:cs="宋体" w:hint="eastAsia"/>
          <w:b/>
          <w:bCs/>
          <w:i/>
          <w:iCs/>
        </w:rPr>
        <w:t>分析：。</w:t>
      </w:r>
    </w:p>
    <w:p w14:paraId="340790F9" w14:textId="01601031" w:rsidR="007764FA" w:rsidRDefault="00293173" w:rsidP="00293173">
      <w:pPr>
        <w:outlineLvl w:val="1"/>
      </w:pPr>
      <w:r>
        <w:rPr>
          <w:rFonts w:hint="eastAsia"/>
          <w:b/>
        </w:rPr>
        <w:t>5.</w:t>
      </w:r>
      <w:r w:rsidR="007764FA" w:rsidRPr="00293173">
        <w:rPr>
          <w:rFonts w:hint="eastAsia"/>
          <w:b/>
        </w:rPr>
        <w:t>上海</w:t>
      </w:r>
      <w:r w:rsidR="007764FA" w:rsidRPr="00293173">
        <w:rPr>
          <w:b/>
        </w:rPr>
        <w:t>:2025年新能源车产值3500亿元</w:t>
      </w:r>
    </w:p>
    <w:p w14:paraId="21515EE0" w14:textId="77777777" w:rsidR="007764FA" w:rsidRDefault="007764FA" w:rsidP="004A0D9E">
      <w:r>
        <w:t xml:space="preserve">7月21日，上海市印发《上海市战略性新兴产业和先导产业发展“十四五”规划》的通知， </w:t>
      </w:r>
    </w:p>
    <w:p w14:paraId="49B1769D" w14:textId="77777777" w:rsidR="007764FA" w:rsidRDefault="007764FA" w:rsidP="004A0D9E">
      <w:r>
        <w:rPr>
          <w:rFonts w:hint="eastAsia"/>
        </w:rPr>
        <w:t>在汽车方面，规划提出到</w:t>
      </w:r>
      <w:r>
        <w:t>2025年，上海新能源汽车制造业产值达到3500亿元左右。纯电动汽车和燃料电池汽车比重进一步提升，推动重点汽车制造企业加速向战略性新兴产业企业转型，培育一批销售规模百亿级汽车零部件中小企业。</w:t>
      </w:r>
    </w:p>
    <w:p w14:paraId="38204A90" w14:textId="77777777" w:rsidR="007764FA" w:rsidRPr="001F1E32" w:rsidRDefault="007764FA" w:rsidP="004A0D9E">
      <w:pPr>
        <w:rPr>
          <w:rFonts w:cs="宋体"/>
          <w:b/>
          <w:bCs/>
          <w:i/>
          <w:iCs/>
        </w:rPr>
      </w:pPr>
      <w:r w:rsidRPr="00272A7B">
        <w:rPr>
          <w:rFonts w:cs="宋体" w:hint="eastAsia"/>
          <w:b/>
          <w:bCs/>
          <w:i/>
          <w:iCs/>
        </w:rPr>
        <w:t>分析：。</w:t>
      </w:r>
    </w:p>
    <w:p w14:paraId="22884DE7" w14:textId="382761FA" w:rsidR="007764FA" w:rsidRPr="00293173" w:rsidRDefault="00293173" w:rsidP="00293173">
      <w:pPr>
        <w:outlineLvl w:val="1"/>
        <w:rPr>
          <w:b/>
        </w:rPr>
      </w:pPr>
      <w:r>
        <w:rPr>
          <w:rFonts w:hint="eastAsia"/>
          <w:b/>
        </w:rPr>
        <w:t>6.</w:t>
      </w:r>
      <w:r w:rsidR="007764FA" w:rsidRPr="00293173">
        <w:rPr>
          <w:b/>
        </w:rPr>
        <w:t>蓝牌轻卡专用车也要办证</w:t>
      </w:r>
    </w:p>
    <w:p w14:paraId="62214A18" w14:textId="77777777" w:rsidR="007764FA" w:rsidRDefault="007764FA" w:rsidP="004A0D9E">
      <w:r>
        <w:rPr>
          <w:rFonts w:hint="eastAsia"/>
        </w:rPr>
        <w:t>近日，西安市交通运输局发文明确表示：总质量</w:t>
      </w:r>
      <w:r>
        <w:t>4500千克及以下集装箱、冷藏保鲜设备、罐式容器从事道路货运经营须按规定办理《道路运输经营许可证》，并未车辆办理《道路运输证》，驾驶员无需办理从业资格证。</w:t>
      </w:r>
    </w:p>
    <w:p w14:paraId="322456E2" w14:textId="77777777" w:rsidR="007764FA" w:rsidRDefault="007764FA" w:rsidP="004A0D9E">
      <w:r>
        <w:rPr>
          <w:rFonts w:hint="eastAsia"/>
        </w:rPr>
        <w:t>简单来说，就是</w:t>
      </w:r>
      <w:r>
        <w:t>4.2米蓝牌轻卡除了拉普货外，其他货运经营都需要给办理相应证件，但该证件是有关车辆的，从业人员可以像4.2米轻卡普货司机一样，不需要办理从业资格证。</w:t>
      </w:r>
    </w:p>
    <w:p w14:paraId="3725DF9D" w14:textId="59E69821" w:rsidR="007764FA" w:rsidRDefault="007764FA" w:rsidP="004A0D9E">
      <w:pPr>
        <w:rPr>
          <w:rFonts w:cs="宋体"/>
          <w:b/>
          <w:bCs/>
          <w:i/>
          <w:iCs/>
        </w:rPr>
      </w:pPr>
      <w:r w:rsidRPr="00272A7B">
        <w:rPr>
          <w:rFonts w:cs="宋体" w:hint="eastAsia"/>
          <w:b/>
          <w:bCs/>
          <w:i/>
          <w:iCs/>
        </w:rPr>
        <w:t>分析：。</w:t>
      </w:r>
    </w:p>
    <w:p w14:paraId="7E671402" w14:textId="77777777" w:rsidR="00293173" w:rsidRDefault="00293173" w:rsidP="004A0D9E">
      <w:pPr>
        <w:rPr>
          <w:rFonts w:cs="宋体"/>
          <w:b/>
          <w:bCs/>
          <w:i/>
          <w:iCs/>
        </w:rPr>
      </w:pPr>
    </w:p>
    <w:p w14:paraId="1C5F0CA6" w14:textId="77777777" w:rsidR="004A0D9E" w:rsidRPr="00CC5738" w:rsidRDefault="004A0D9E" w:rsidP="004A0D9E">
      <w:pPr>
        <w:pStyle w:val="a8"/>
        <w:numPr>
          <w:ilvl w:val="0"/>
          <w:numId w:val="4"/>
        </w:numPr>
        <w:ind w:firstLineChars="0"/>
        <w:outlineLvl w:val="0"/>
        <w:rPr>
          <w:b/>
        </w:rPr>
      </w:pPr>
      <w:r w:rsidRPr="002009FE">
        <w:rPr>
          <w:rFonts w:cs="宋体" w:hint="eastAsia"/>
          <w:b/>
          <w:bCs/>
        </w:rPr>
        <w:t>跨国集团和国际市场</w:t>
      </w:r>
    </w:p>
    <w:p w14:paraId="6EB5915B" w14:textId="77777777" w:rsidR="007764FA" w:rsidRPr="001824A0" w:rsidRDefault="007764FA" w:rsidP="007764FA">
      <w:pPr>
        <w:pStyle w:val="a8"/>
        <w:numPr>
          <w:ilvl w:val="0"/>
          <w:numId w:val="23"/>
        </w:numPr>
        <w:ind w:firstLineChars="0"/>
        <w:outlineLvl w:val="1"/>
        <w:rPr>
          <w:b/>
        </w:rPr>
      </w:pPr>
      <w:r w:rsidRPr="001824A0">
        <w:rPr>
          <w:rFonts w:hint="eastAsia"/>
          <w:b/>
        </w:rPr>
        <w:t>太阳能</w:t>
      </w:r>
      <w:r w:rsidRPr="001824A0">
        <w:rPr>
          <w:b/>
        </w:rPr>
        <w:t>+储能可满足每年80%的电动汽车电力需求</w:t>
      </w:r>
    </w:p>
    <w:p w14:paraId="46963882" w14:textId="77777777" w:rsidR="007764FA" w:rsidRDefault="007764FA" w:rsidP="007764FA">
      <w:r>
        <w:rPr>
          <w:rFonts w:hint="eastAsia"/>
        </w:rPr>
        <w:t>德国太阳能工业协会（</w:t>
      </w:r>
      <w:r>
        <w:t>EUPD）研究显示，太阳能光伏（PV）系统可满足电动汽车39%的电力需求，如果加上储能，有望达到80%。</w:t>
      </w:r>
    </w:p>
    <w:p w14:paraId="0C02B529" w14:textId="77777777" w:rsidR="007764FA" w:rsidRDefault="007764FA" w:rsidP="007764FA">
      <w:r>
        <w:rPr>
          <w:rFonts w:hint="eastAsia"/>
        </w:rPr>
        <w:t>据该协会最新报告，对于一辆年行驶里程达到</w:t>
      </w:r>
      <w:r>
        <w:t>14000公里的电动汽车来说，一个7kW的PV系统加上7kWh的家用电池，可以为其提供80%的电力需求。该市场调研公司表示，这相当于全年2500kWh的耗电量。</w:t>
      </w:r>
    </w:p>
    <w:p w14:paraId="5EECA8E1" w14:textId="77777777" w:rsidR="007764FA" w:rsidRPr="001824A0" w:rsidRDefault="007764FA" w:rsidP="007764FA">
      <w:pPr>
        <w:rPr>
          <w:rFonts w:cs="宋体"/>
          <w:b/>
          <w:bCs/>
          <w:i/>
          <w:iCs/>
        </w:rPr>
      </w:pPr>
      <w:r w:rsidRPr="00272A7B">
        <w:rPr>
          <w:rFonts w:cs="宋体" w:hint="eastAsia"/>
          <w:b/>
          <w:bCs/>
          <w:i/>
          <w:iCs/>
        </w:rPr>
        <w:t>分析：。</w:t>
      </w:r>
    </w:p>
    <w:p w14:paraId="31612B56" w14:textId="46985700" w:rsidR="009731A9" w:rsidRPr="00293173" w:rsidRDefault="00293173" w:rsidP="00293173">
      <w:pPr>
        <w:outlineLvl w:val="1"/>
        <w:rPr>
          <w:b/>
        </w:rPr>
      </w:pPr>
      <w:r>
        <w:rPr>
          <w:b/>
        </w:rPr>
        <w:t>2</w:t>
      </w:r>
      <w:r>
        <w:rPr>
          <w:rFonts w:hint="eastAsia"/>
          <w:b/>
        </w:rPr>
        <w:t>.</w:t>
      </w:r>
      <w:r w:rsidR="009731A9" w:rsidRPr="00293173">
        <w:rPr>
          <w:b/>
        </w:rPr>
        <w:t>Mobileye二季度营收3.27亿美元营业利润1.09亿美元</w:t>
      </w:r>
    </w:p>
    <w:p w14:paraId="77C844C7" w14:textId="77777777" w:rsidR="009731A9" w:rsidRDefault="009731A9" w:rsidP="004A0D9E">
      <w:r w:rsidRPr="00640BEC">
        <w:t>7月23日，英特尔在二季度财报中披露了子公司Mobileye的业绩，这家ADAS系统提供商在2021年Q2总共录得3.27亿美元收入，同比增长124%，营业利润为1.09亿美元，同比增长2625%。</w:t>
      </w:r>
    </w:p>
    <w:p w14:paraId="59036B85" w14:textId="77777777" w:rsidR="009731A9" w:rsidRDefault="009731A9" w:rsidP="004A0D9E">
      <w:pPr>
        <w:tabs>
          <w:tab w:val="left" w:pos="2290"/>
        </w:tabs>
        <w:rPr>
          <w:rFonts w:cs="宋体"/>
          <w:b/>
          <w:bCs/>
          <w:i/>
          <w:iCs/>
        </w:rPr>
      </w:pPr>
      <w:r w:rsidRPr="006E0BB8">
        <w:rPr>
          <w:rFonts w:cs="宋体" w:hint="eastAsia"/>
          <w:b/>
          <w:bCs/>
          <w:i/>
          <w:iCs/>
        </w:rPr>
        <w:t>分析：。</w:t>
      </w:r>
    </w:p>
    <w:p w14:paraId="7340B670" w14:textId="71639A22" w:rsidR="009731A9" w:rsidRPr="00293173" w:rsidRDefault="00293173" w:rsidP="00293173">
      <w:pPr>
        <w:outlineLvl w:val="1"/>
        <w:rPr>
          <w:b/>
        </w:rPr>
      </w:pPr>
      <w:r>
        <w:rPr>
          <w:b/>
        </w:rPr>
        <w:t>3</w:t>
      </w:r>
      <w:r>
        <w:rPr>
          <w:rFonts w:hint="eastAsia"/>
          <w:b/>
        </w:rPr>
        <w:t>.</w:t>
      </w:r>
      <w:r w:rsidR="009731A9" w:rsidRPr="00293173">
        <w:rPr>
          <w:b/>
        </w:rPr>
        <w:t>Mobileye在纽约测试自动驾驶汽车</w:t>
      </w:r>
    </w:p>
    <w:p w14:paraId="14A3E0D3" w14:textId="77777777" w:rsidR="009731A9" w:rsidRDefault="009731A9" w:rsidP="004A0D9E">
      <w:r w:rsidRPr="00DF263D">
        <w:t>7月20日，英特尔旗下自动驾驶芯片公司Mobileye宣布将在美国纽约测试其自动驾驶汽车。据MobileyeCEOAmnonShashua介绍，目前公司有两辆自动驾驶汽车在纽约测试，并计划在未来数月内将测试车辆增加至七辆。</w:t>
      </w:r>
    </w:p>
    <w:p w14:paraId="6DF4B51F" w14:textId="77777777" w:rsidR="009731A9" w:rsidRDefault="009731A9" w:rsidP="004A0D9E">
      <w:pPr>
        <w:tabs>
          <w:tab w:val="left" w:pos="2290"/>
        </w:tabs>
        <w:rPr>
          <w:rFonts w:cs="宋体"/>
          <w:b/>
          <w:bCs/>
          <w:i/>
          <w:iCs/>
        </w:rPr>
      </w:pPr>
      <w:r w:rsidRPr="006E0BB8">
        <w:rPr>
          <w:rFonts w:cs="宋体" w:hint="eastAsia"/>
          <w:b/>
          <w:bCs/>
          <w:i/>
          <w:iCs/>
        </w:rPr>
        <w:t>分析：。</w:t>
      </w:r>
    </w:p>
    <w:p w14:paraId="5FD5687C" w14:textId="48C133EB" w:rsidR="009731A9" w:rsidRDefault="00293173" w:rsidP="00293173">
      <w:pPr>
        <w:outlineLvl w:val="1"/>
      </w:pPr>
      <w:r>
        <w:rPr>
          <w:b/>
        </w:rPr>
        <w:t>4</w:t>
      </w:r>
      <w:r>
        <w:rPr>
          <w:rFonts w:hint="eastAsia"/>
          <w:b/>
        </w:rPr>
        <w:t>.</w:t>
      </w:r>
      <w:r w:rsidR="009731A9" w:rsidRPr="00293173">
        <w:rPr>
          <w:b/>
        </w:rPr>
        <w:t>Rivian计划在美国建设第二座工厂</w:t>
      </w:r>
    </w:p>
    <w:p w14:paraId="19165190" w14:textId="77777777" w:rsidR="009731A9" w:rsidRDefault="009731A9" w:rsidP="004A0D9E">
      <w:r>
        <w:rPr>
          <w:rFonts w:hint="eastAsia"/>
        </w:rPr>
        <w:t>曾获亚马逊投资的电动汽车制造商</w:t>
      </w:r>
      <w:r>
        <w:t>Rivian计划成为首家将电动皮卡推向市场的企业，该公司计划在美国建设第二座工厂，此消息证实了媒体此前的报道。</w:t>
      </w:r>
    </w:p>
    <w:p w14:paraId="0843C61A" w14:textId="77777777" w:rsidR="009731A9" w:rsidRDefault="009731A9" w:rsidP="004A0D9E">
      <w:r>
        <w:t>Rivian不愿透露新工厂的建设时间，但是该公司证实当前正在为第二座工厂选址。此前的报道称，除了生产汽车之外，这个代号为ProjectTera的新厂建设计划还将包括电芯生产。</w:t>
      </w:r>
    </w:p>
    <w:p w14:paraId="2B137D2F" w14:textId="77777777" w:rsidR="009731A9" w:rsidRPr="00432907" w:rsidRDefault="009731A9" w:rsidP="004A0D9E">
      <w:pPr>
        <w:rPr>
          <w:rFonts w:cs="宋体"/>
          <w:b/>
          <w:bCs/>
          <w:i/>
          <w:iCs/>
        </w:rPr>
      </w:pPr>
      <w:r w:rsidRPr="006E0BB8">
        <w:rPr>
          <w:rFonts w:cs="宋体" w:hint="eastAsia"/>
          <w:b/>
          <w:bCs/>
          <w:i/>
          <w:iCs/>
        </w:rPr>
        <w:t>分析：。</w:t>
      </w:r>
    </w:p>
    <w:p w14:paraId="666D6136" w14:textId="2F5C8FDB" w:rsidR="009731A9" w:rsidRPr="00293173" w:rsidRDefault="00293173" w:rsidP="00293173">
      <w:pPr>
        <w:outlineLvl w:val="1"/>
        <w:rPr>
          <w:b/>
        </w:rPr>
      </w:pPr>
      <w:r>
        <w:rPr>
          <w:rFonts w:hint="eastAsia"/>
          <w:b/>
        </w:rPr>
        <w:t>5.</w:t>
      </w:r>
      <w:r w:rsidR="009731A9" w:rsidRPr="00293173">
        <w:rPr>
          <w:rFonts w:hint="eastAsia"/>
          <w:b/>
        </w:rPr>
        <w:t>阿斯顿·马丁即将电气化</w:t>
      </w:r>
      <w:r w:rsidR="009731A9" w:rsidRPr="00293173">
        <w:rPr>
          <w:b/>
        </w:rPr>
        <w:t>预计2025年发布新车</w:t>
      </w:r>
    </w:p>
    <w:p w14:paraId="0D3742D7" w14:textId="77777777" w:rsidR="009731A9" w:rsidRDefault="009731A9" w:rsidP="004A0D9E">
      <w:r>
        <w:rPr>
          <w:rFonts w:hint="eastAsia"/>
        </w:rPr>
        <w:t>阿斯顿·马丁</w:t>
      </w:r>
      <w:r>
        <w:t>Vantage和DB11的下一代产品或将电气化。并预计在2025年发布一款新车，该车定位介于Vantage和DB11之间，同为新能源跑车。</w:t>
      </w:r>
    </w:p>
    <w:p w14:paraId="1C0BED00" w14:textId="77777777" w:rsidR="009731A9" w:rsidRPr="00432907" w:rsidRDefault="009731A9" w:rsidP="004A0D9E">
      <w:pPr>
        <w:rPr>
          <w:rFonts w:cs="宋体"/>
          <w:b/>
          <w:bCs/>
          <w:i/>
          <w:iCs/>
        </w:rPr>
      </w:pPr>
      <w:r w:rsidRPr="006E0BB8">
        <w:rPr>
          <w:rFonts w:cs="宋体" w:hint="eastAsia"/>
          <w:b/>
          <w:bCs/>
          <w:i/>
          <w:iCs/>
        </w:rPr>
        <w:t>分析：。</w:t>
      </w:r>
    </w:p>
    <w:p w14:paraId="54BCF9F2" w14:textId="26C6B840" w:rsidR="009731A9" w:rsidRPr="00293173" w:rsidRDefault="00293173" w:rsidP="00293173">
      <w:pPr>
        <w:outlineLvl w:val="1"/>
        <w:rPr>
          <w:b/>
        </w:rPr>
      </w:pPr>
      <w:r>
        <w:rPr>
          <w:rFonts w:hint="eastAsia"/>
          <w:b/>
        </w:rPr>
        <w:t>6.</w:t>
      </w:r>
      <w:r w:rsidR="009731A9" w:rsidRPr="00293173">
        <w:rPr>
          <w:rFonts w:hint="eastAsia"/>
          <w:b/>
        </w:rPr>
        <w:t>博世集团正考虑关闭燃油车零部件工厂</w:t>
      </w:r>
    </w:p>
    <w:p w14:paraId="70CDAB8D" w14:textId="77777777" w:rsidR="009731A9" w:rsidRDefault="009731A9" w:rsidP="004A0D9E">
      <w:r>
        <w:rPr>
          <w:rFonts w:hint="eastAsia"/>
        </w:rPr>
        <w:t>德国汽车零部件巨头博世集团正考虑关闭位于慕尼黑的一家为燃油汽车生产零部件的工厂，因为担心德国从内燃机汽车向电动汽车的转型将导致“严重产能过剩”。博世此举是一个信号，表明向电动汽车的转型已经在如何重塑德国工业。</w:t>
      </w:r>
    </w:p>
    <w:p w14:paraId="1D3B3CFB" w14:textId="77777777" w:rsidR="009731A9" w:rsidRPr="00957E59" w:rsidRDefault="009731A9" w:rsidP="004A0D9E">
      <w:pPr>
        <w:rPr>
          <w:rFonts w:cs="宋体"/>
          <w:b/>
          <w:bCs/>
          <w:i/>
          <w:iCs/>
        </w:rPr>
      </w:pPr>
      <w:r w:rsidRPr="006E0BB8">
        <w:rPr>
          <w:rFonts w:cs="宋体" w:hint="eastAsia"/>
          <w:b/>
          <w:bCs/>
          <w:i/>
          <w:iCs/>
        </w:rPr>
        <w:t>分析：。</w:t>
      </w:r>
    </w:p>
    <w:p w14:paraId="3271C70A" w14:textId="185A9F90" w:rsidR="009731A9" w:rsidRPr="00293173" w:rsidRDefault="00293173" w:rsidP="00293173">
      <w:pPr>
        <w:outlineLvl w:val="1"/>
        <w:rPr>
          <w:b/>
        </w:rPr>
      </w:pPr>
      <w:r>
        <w:rPr>
          <w:rFonts w:hint="eastAsia"/>
          <w:b/>
        </w:rPr>
        <w:t>7.</w:t>
      </w:r>
      <w:r w:rsidR="009731A9" w:rsidRPr="00293173">
        <w:rPr>
          <w:rFonts w:hint="eastAsia"/>
          <w:b/>
        </w:rPr>
        <w:t>戴姆勒准备在</w:t>
      </w:r>
      <w:r w:rsidR="009731A9" w:rsidRPr="00293173">
        <w:rPr>
          <w:b/>
        </w:rPr>
        <w:t>2030年实现全电动转型</w:t>
      </w:r>
    </w:p>
    <w:p w14:paraId="51EDA333" w14:textId="77777777" w:rsidR="009731A9" w:rsidRDefault="009731A9" w:rsidP="004A0D9E">
      <w:r>
        <w:rPr>
          <w:rFonts w:hint="eastAsia"/>
        </w:rPr>
        <w:t>德国豪华汽车制造商戴姆勒周四表示，将投资</w:t>
      </w:r>
      <w:r>
        <w:t>400亿欧元(470亿美元)，准备在十年内实现全电动。该公司在一份报告中披露了雄心勃勃的战略，尽管它也添加了“条件允许的情况下”的警告。</w:t>
      </w:r>
    </w:p>
    <w:p w14:paraId="249AA9D4" w14:textId="77777777" w:rsidR="009731A9" w:rsidRDefault="009731A9" w:rsidP="004A0D9E">
      <w:r>
        <w:rPr>
          <w:rFonts w:hint="eastAsia"/>
        </w:rPr>
        <w:t>此外，报告中还提到，到</w:t>
      </w:r>
      <w:r>
        <w:t>2025年，所有车型都将拥有电动版。为了能够全面转向电动汽车，戴姆勒计划开设8个电池生产设施，并计划在未来90%以上的汽车上使用一个共同的电池平台。</w:t>
      </w:r>
    </w:p>
    <w:p w14:paraId="5C71FCBC" w14:textId="77777777" w:rsidR="009731A9" w:rsidRPr="00432907" w:rsidRDefault="009731A9" w:rsidP="004A0D9E">
      <w:pPr>
        <w:rPr>
          <w:rFonts w:cs="宋体"/>
          <w:b/>
          <w:bCs/>
          <w:i/>
          <w:iCs/>
        </w:rPr>
      </w:pPr>
      <w:r w:rsidRPr="006E0BB8">
        <w:rPr>
          <w:rFonts w:cs="宋体" w:hint="eastAsia"/>
          <w:b/>
          <w:bCs/>
          <w:i/>
          <w:iCs/>
        </w:rPr>
        <w:t>分析：。</w:t>
      </w:r>
    </w:p>
    <w:p w14:paraId="0A78ADA7" w14:textId="405BB344" w:rsidR="009731A9" w:rsidRPr="00293173" w:rsidRDefault="00293173" w:rsidP="00293173">
      <w:pPr>
        <w:outlineLvl w:val="1"/>
        <w:rPr>
          <w:b/>
        </w:rPr>
      </w:pPr>
      <w:r>
        <w:rPr>
          <w:rFonts w:hint="eastAsia"/>
          <w:b/>
        </w:rPr>
        <w:t>8.</w:t>
      </w:r>
      <w:r w:rsidR="009731A9" w:rsidRPr="00293173">
        <w:rPr>
          <w:rFonts w:hint="eastAsia"/>
          <w:b/>
        </w:rPr>
        <w:t>福特与</w:t>
      </w:r>
      <w:r w:rsidR="009731A9" w:rsidRPr="00293173">
        <w:rPr>
          <w:b/>
        </w:rPr>
        <w:t>Argo和Lyft合作未来5年部署1000辆Robotaxi</w:t>
      </w:r>
    </w:p>
    <w:p w14:paraId="52AA9072" w14:textId="77777777" w:rsidR="009731A9" w:rsidRDefault="009731A9" w:rsidP="004A0D9E">
      <w:r w:rsidRPr="00E03C78">
        <w:t>自动驾驶初创公司ArgoAI、福特汽车、打车公司Lyft共同宣布，三方将合作在美国迈阿密和奥斯汀提供Robotaxi出行服务。</w:t>
      </w:r>
    </w:p>
    <w:p w14:paraId="747448C4" w14:textId="77777777" w:rsidR="009731A9" w:rsidRDefault="009731A9" w:rsidP="004A0D9E">
      <w:pPr>
        <w:tabs>
          <w:tab w:val="left" w:pos="2290"/>
        </w:tabs>
        <w:rPr>
          <w:rFonts w:cs="宋体"/>
          <w:b/>
          <w:bCs/>
          <w:i/>
          <w:iCs/>
        </w:rPr>
      </w:pPr>
      <w:r w:rsidRPr="006E0BB8">
        <w:rPr>
          <w:rFonts w:cs="宋体" w:hint="eastAsia"/>
          <w:b/>
          <w:bCs/>
          <w:i/>
          <w:iCs/>
        </w:rPr>
        <w:t>分析：。</w:t>
      </w:r>
    </w:p>
    <w:p w14:paraId="3283FABD" w14:textId="0759595B" w:rsidR="009731A9" w:rsidRPr="00293173" w:rsidRDefault="00293173" w:rsidP="00293173">
      <w:pPr>
        <w:outlineLvl w:val="1"/>
        <w:rPr>
          <w:b/>
        </w:rPr>
      </w:pPr>
      <w:r>
        <w:rPr>
          <w:rFonts w:hint="eastAsia"/>
          <w:b/>
        </w:rPr>
        <w:t>9.</w:t>
      </w:r>
      <w:r w:rsidR="009731A9" w:rsidRPr="00293173">
        <w:rPr>
          <w:rFonts w:hint="eastAsia"/>
          <w:b/>
        </w:rPr>
        <w:t>铃木入局纯电动领域</w:t>
      </w:r>
      <w:r w:rsidR="009731A9" w:rsidRPr="00293173">
        <w:rPr>
          <w:b/>
        </w:rPr>
        <w:t>目标中低端市场</w:t>
      </w:r>
    </w:p>
    <w:p w14:paraId="0C36ED45" w14:textId="77777777" w:rsidR="009731A9" w:rsidRDefault="009731A9" w:rsidP="004A0D9E">
      <w:r>
        <w:rPr>
          <w:rFonts w:hint="eastAsia"/>
        </w:rPr>
        <w:t>铃木计划在</w:t>
      </w:r>
      <w:r>
        <w:t>2025年之前涉足纯电动汽车领域，运用在汽车小型化、轻量化方面的经验，首先面向主力市场印度进行开发，设想消费者实际负担的金额为100万日元（约合人民币5.9万元），之后将陆续投放到日欧市场。</w:t>
      </w:r>
    </w:p>
    <w:p w14:paraId="323923EB" w14:textId="77777777" w:rsidR="009731A9" w:rsidRPr="00432907" w:rsidRDefault="009731A9" w:rsidP="004A0D9E">
      <w:pPr>
        <w:rPr>
          <w:rFonts w:cs="宋体"/>
          <w:b/>
          <w:bCs/>
          <w:i/>
          <w:iCs/>
        </w:rPr>
      </w:pPr>
      <w:r w:rsidRPr="006E0BB8">
        <w:rPr>
          <w:rFonts w:cs="宋体" w:hint="eastAsia"/>
          <w:b/>
          <w:bCs/>
          <w:i/>
          <w:iCs/>
        </w:rPr>
        <w:t>分析：。</w:t>
      </w:r>
    </w:p>
    <w:p w14:paraId="18654C1C" w14:textId="5E8FD564" w:rsidR="009731A9" w:rsidRPr="00293173" w:rsidRDefault="00293173" w:rsidP="00293173">
      <w:pPr>
        <w:outlineLvl w:val="1"/>
        <w:rPr>
          <w:b/>
        </w:rPr>
      </w:pPr>
      <w:r>
        <w:rPr>
          <w:rFonts w:hint="eastAsia"/>
          <w:b/>
        </w:rPr>
        <w:t>1</w:t>
      </w:r>
      <w:r>
        <w:rPr>
          <w:b/>
        </w:rPr>
        <w:t>0</w:t>
      </w:r>
      <w:r>
        <w:rPr>
          <w:rFonts w:hint="eastAsia"/>
          <w:b/>
        </w:rPr>
        <w:t>.</w:t>
      </w:r>
      <w:r w:rsidR="009731A9" w:rsidRPr="00293173">
        <w:rPr>
          <w:b/>
        </w:rPr>
        <w:t>奔驰电动化战略发布</w:t>
      </w:r>
    </w:p>
    <w:p w14:paraId="0125809A" w14:textId="77777777" w:rsidR="009731A9" w:rsidRDefault="009731A9" w:rsidP="004A0D9E">
      <w:r>
        <w:rPr>
          <w:rFonts w:hint="eastAsia"/>
        </w:rPr>
        <w:t>梅赛德斯</w:t>
      </w:r>
      <w:r>
        <w:t>-奔驰电动化战略再次升级。在发布会上，梅赛德斯-奔驰官方表示，企业战略将从“电动为先”向“全面电动”转型，目标在2022年为所有细分市场提供纯电车型，2025年纯电动和插电混动车型销量占比达到50%、每一款车型都将推出纯电动版本，计划2030年实现全面电动化、只销售纯电动车型。在产品层面，为实现全面电动化目标，2022年梅赛德斯-奔驰计划推出全新EQE和EQS的SUV版本车型，到2025年每一款车型都将提供纯电动版本。迈巴赫、G级、AMG三个高端子品牌也将逐步实现纯电动化，根据发布会上公布的消</w:t>
      </w:r>
      <w:r>
        <w:rPr>
          <w:rFonts w:hint="eastAsia"/>
        </w:rPr>
        <w:t>息，迈巴赫将推出梅赛德斯</w:t>
      </w:r>
      <w:r>
        <w:t>-迈巴赫EQSSUV车型，纯电动G级车则有望在2024年亮相。</w:t>
      </w:r>
    </w:p>
    <w:p w14:paraId="16C350CA" w14:textId="77777777" w:rsidR="009731A9" w:rsidRPr="00432907" w:rsidRDefault="009731A9" w:rsidP="004A0D9E">
      <w:pPr>
        <w:rPr>
          <w:rFonts w:cs="宋体"/>
          <w:b/>
          <w:bCs/>
          <w:i/>
          <w:iCs/>
        </w:rPr>
      </w:pPr>
      <w:r w:rsidRPr="006E0BB8">
        <w:rPr>
          <w:rFonts w:cs="宋体" w:hint="eastAsia"/>
          <w:b/>
          <w:bCs/>
          <w:i/>
          <w:iCs/>
        </w:rPr>
        <w:t>分析：。</w:t>
      </w:r>
    </w:p>
    <w:p w14:paraId="09A77F1C" w14:textId="684F2AFD" w:rsidR="009731A9" w:rsidRPr="00293173" w:rsidRDefault="00293173" w:rsidP="00293173">
      <w:pPr>
        <w:outlineLvl w:val="1"/>
        <w:rPr>
          <w:b/>
        </w:rPr>
      </w:pPr>
      <w:r>
        <w:rPr>
          <w:rFonts w:hint="eastAsia"/>
          <w:b/>
        </w:rPr>
        <w:t>1</w:t>
      </w:r>
      <w:r>
        <w:rPr>
          <w:b/>
        </w:rPr>
        <w:t>1</w:t>
      </w:r>
      <w:r>
        <w:rPr>
          <w:rFonts w:hint="eastAsia"/>
          <w:b/>
        </w:rPr>
        <w:t>.</w:t>
      </w:r>
      <w:r w:rsidR="009731A9" w:rsidRPr="00293173">
        <w:rPr>
          <w:rFonts w:hint="eastAsia"/>
          <w:b/>
        </w:rPr>
        <w:t>上半年欧洲车市</w:t>
      </w:r>
      <w:r w:rsidR="009731A9" w:rsidRPr="00293173">
        <w:rPr>
          <w:b/>
        </w:rPr>
        <w:t>:销量同比增27%</w:t>
      </w:r>
    </w:p>
    <w:p w14:paraId="7332FB74" w14:textId="31553A7B" w:rsidR="009731A9" w:rsidRDefault="009731A9" w:rsidP="004A0D9E">
      <w:r>
        <w:t>6月份，欧洲乘用车市场销量同比增长13%，达到128万辆。</w:t>
      </w:r>
      <w:r>
        <w:rPr>
          <w:rFonts w:hint="eastAsia"/>
        </w:rPr>
        <w:t>今年上半年，欧洲市场累计汽车销量达</w:t>
      </w:r>
      <w:r>
        <w:t>649万辆，同比攀升27%，但仍远低于疫情大流行前的水平。与两年前相比，上半年欧洲车市销量减少了近200万辆。</w:t>
      </w:r>
    </w:p>
    <w:p w14:paraId="05E5838F" w14:textId="77777777" w:rsidR="009731A9" w:rsidRPr="00FA34EF" w:rsidRDefault="009731A9" w:rsidP="004A0D9E">
      <w:pPr>
        <w:rPr>
          <w:rFonts w:cs="宋体"/>
          <w:b/>
          <w:bCs/>
          <w:i/>
          <w:iCs/>
        </w:rPr>
      </w:pPr>
      <w:r w:rsidRPr="006E0BB8">
        <w:rPr>
          <w:rFonts w:cs="宋体" w:hint="eastAsia"/>
          <w:b/>
          <w:bCs/>
          <w:i/>
          <w:iCs/>
        </w:rPr>
        <w:t>分析：。</w:t>
      </w:r>
    </w:p>
    <w:p w14:paraId="50F4C683" w14:textId="32540DA0" w:rsidR="009731A9" w:rsidRPr="00293173" w:rsidRDefault="00293173" w:rsidP="00293173">
      <w:pPr>
        <w:outlineLvl w:val="1"/>
        <w:rPr>
          <w:b/>
        </w:rPr>
      </w:pPr>
      <w:r>
        <w:rPr>
          <w:rFonts w:hint="eastAsia"/>
          <w:b/>
        </w:rPr>
        <w:t>1</w:t>
      </w:r>
      <w:r>
        <w:rPr>
          <w:b/>
        </w:rPr>
        <w:t>2</w:t>
      </w:r>
      <w:r>
        <w:rPr>
          <w:rFonts w:hint="eastAsia"/>
          <w:b/>
        </w:rPr>
        <w:t>.</w:t>
      </w:r>
      <w:r w:rsidR="009731A9" w:rsidRPr="00293173">
        <w:rPr>
          <w:rFonts w:hint="eastAsia"/>
          <w:b/>
        </w:rPr>
        <w:t>特斯拉</w:t>
      </w:r>
      <w:r w:rsidR="009731A9" w:rsidRPr="00293173">
        <w:rPr>
          <w:b/>
        </w:rPr>
        <w:t>Semi电动卡车将投产进行最后调试</w:t>
      </w:r>
    </w:p>
    <w:p w14:paraId="597066F4" w14:textId="77777777" w:rsidR="009731A9" w:rsidRDefault="009731A9" w:rsidP="004A0D9E">
      <w:r>
        <w:t>特斯拉Semi电动卡车即将投产，生产线已经准备就绪，总装线正在进行最后的调试。</w:t>
      </w:r>
    </w:p>
    <w:p w14:paraId="482A96E6" w14:textId="77777777" w:rsidR="009731A9" w:rsidRDefault="009731A9" w:rsidP="004A0D9E">
      <w:r>
        <w:rPr>
          <w:rFonts w:hint="eastAsia"/>
        </w:rPr>
        <w:t>据悉，</w:t>
      </w:r>
      <w:r>
        <w:t>Semi卡车于2017年推出，根据特斯拉的说法，该款车型的量产版本为8级卡车，载重量为8万磅，其中续航里程为300英里的售价15万美元，续航里程为500英里的售价为18万美元。而目前，Semi已陆续获得了包括沃尔玛、百事可乐等公司的订单。</w:t>
      </w:r>
    </w:p>
    <w:p w14:paraId="24EBE3DA" w14:textId="77777777" w:rsidR="009731A9" w:rsidRPr="00735A2B" w:rsidRDefault="009731A9" w:rsidP="004A0D9E">
      <w:pPr>
        <w:rPr>
          <w:rFonts w:cs="宋体"/>
          <w:b/>
          <w:bCs/>
          <w:i/>
          <w:iCs/>
        </w:rPr>
      </w:pPr>
      <w:r w:rsidRPr="006E0BB8">
        <w:rPr>
          <w:rFonts w:cs="宋体" w:hint="eastAsia"/>
          <w:b/>
          <w:bCs/>
          <w:i/>
          <w:iCs/>
        </w:rPr>
        <w:t>分析：。</w:t>
      </w:r>
    </w:p>
    <w:p w14:paraId="0890E410" w14:textId="203543BD" w:rsidR="009731A9" w:rsidRPr="00293173" w:rsidRDefault="00293173" w:rsidP="00293173">
      <w:pPr>
        <w:outlineLvl w:val="1"/>
        <w:rPr>
          <w:b/>
        </w:rPr>
      </w:pPr>
      <w:r>
        <w:rPr>
          <w:rFonts w:hint="eastAsia"/>
          <w:b/>
        </w:rPr>
        <w:t>1</w:t>
      </w:r>
      <w:r>
        <w:rPr>
          <w:b/>
        </w:rPr>
        <w:t>3</w:t>
      </w:r>
      <w:r>
        <w:rPr>
          <w:rFonts w:hint="eastAsia"/>
          <w:b/>
        </w:rPr>
        <w:t>.</w:t>
      </w:r>
      <w:r w:rsidR="009731A9" w:rsidRPr="00293173">
        <w:rPr>
          <w:rFonts w:hint="eastAsia"/>
          <w:b/>
        </w:rPr>
        <w:t>特斯拉计划将向其他电动汽车开放充电网络</w:t>
      </w:r>
    </w:p>
    <w:p w14:paraId="796FB7ED" w14:textId="2DB13E6D" w:rsidR="009731A9" w:rsidRDefault="009731A9" w:rsidP="004A0D9E">
      <w:r>
        <w:rPr>
          <w:rFonts w:hint="eastAsia"/>
        </w:rPr>
        <w:t>特斯拉的充电网络将向所有国家的其他电动汽车开放。特斯拉的快速充电网络在全球拥有超过</w:t>
      </w:r>
      <w:r>
        <w:t>2500座超级充电站，使得其在全球范围内都具备竞争优势。</w:t>
      </w:r>
    </w:p>
    <w:p w14:paraId="4DEFEEE4" w14:textId="77777777" w:rsidR="009731A9" w:rsidRPr="00432907" w:rsidRDefault="009731A9" w:rsidP="004A0D9E">
      <w:pPr>
        <w:rPr>
          <w:rFonts w:cs="宋体"/>
          <w:b/>
          <w:bCs/>
          <w:i/>
          <w:iCs/>
        </w:rPr>
      </w:pPr>
      <w:r w:rsidRPr="006E0BB8">
        <w:rPr>
          <w:rFonts w:cs="宋体" w:hint="eastAsia"/>
          <w:b/>
          <w:bCs/>
          <w:i/>
          <w:iCs/>
        </w:rPr>
        <w:t>分析：。</w:t>
      </w:r>
    </w:p>
    <w:p w14:paraId="08AC7AF8" w14:textId="07209542" w:rsidR="009731A9" w:rsidRDefault="00293173" w:rsidP="00293173">
      <w:pPr>
        <w:outlineLvl w:val="1"/>
      </w:pPr>
      <w:r>
        <w:rPr>
          <w:rFonts w:hint="eastAsia"/>
          <w:b/>
        </w:rPr>
        <w:t>1</w:t>
      </w:r>
      <w:r>
        <w:rPr>
          <w:b/>
        </w:rPr>
        <w:t>4</w:t>
      </w:r>
      <w:r>
        <w:rPr>
          <w:rFonts w:hint="eastAsia"/>
          <w:b/>
        </w:rPr>
        <w:t>.</w:t>
      </w:r>
      <w:r w:rsidR="009731A9" w:rsidRPr="00293173">
        <w:rPr>
          <w:rFonts w:hint="eastAsia"/>
          <w:b/>
        </w:rPr>
        <w:t>特斯拉将</w:t>
      </w:r>
      <w:r w:rsidR="009731A9" w:rsidRPr="00293173">
        <w:rPr>
          <w:b/>
        </w:rPr>
        <w:t>FSD硬件3.0升级费用下调至1000美元</w:t>
      </w:r>
    </w:p>
    <w:p w14:paraId="5BF64346" w14:textId="77777777" w:rsidR="009731A9" w:rsidRPr="00DF263D" w:rsidRDefault="009731A9" w:rsidP="004A0D9E">
      <w:r w:rsidRPr="00DF263D">
        <w:t>7月20日，特斯拉将为新订阅FSD套件而将计算平台升级至Hardware3.0的价格，从1500美元下调至1000美元，但并未取消这项费用。</w:t>
      </w:r>
    </w:p>
    <w:p w14:paraId="117FC3B4" w14:textId="77777777" w:rsidR="009731A9" w:rsidRDefault="009731A9" w:rsidP="004A0D9E">
      <w:pPr>
        <w:tabs>
          <w:tab w:val="left" w:pos="2290"/>
        </w:tabs>
        <w:rPr>
          <w:rFonts w:cs="宋体"/>
          <w:b/>
          <w:bCs/>
          <w:i/>
          <w:iCs/>
        </w:rPr>
      </w:pPr>
      <w:r w:rsidRPr="006E0BB8">
        <w:rPr>
          <w:rFonts w:cs="宋体" w:hint="eastAsia"/>
          <w:b/>
          <w:bCs/>
          <w:i/>
          <w:iCs/>
        </w:rPr>
        <w:t>分析：。</w:t>
      </w:r>
    </w:p>
    <w:p w14:paraId="6D8379C0" w14:textId="2F6A073D" w:rsidR="009731A9" w:rsidRPr="00293173" w:rsidRDefault="00293173" w:rsidP="00293173">
      <w:pPr>
        <w:outlineLvl w:val="1"/>
        <w:rPr>
          <w:b/>
        </w:rPr>
      </w:pPr>
      <w:r>
        <w:rPr>
          <w:rFonts w:hint="eastAsia"/>
          <w:b/>
        </w:rPr>
        <w:t>1</w:t>
      </w:r>
      <w:r>
        <w:rPr>
          <w:b/>
        </w:rPr>
        <w:t>5</w:t>
      </w:r>
      <w:r>
        <w:rPr>
          <w:rFonts w:hint="eastAsia"/>
          <w:b/>
        </w:rPr>
        <w:t>.</w:t>
      </w:r>
      <w:r w:rsidR="009731A9" w:rsidRPr="00293173">
        <w:rPr>
          <w:rFonts w:hint="eastAsia"/>
          <w:b/>
        </w:rPr>
        <w:t>特斯拉与必和必拓签署镍供应协议</w:t>
      </w:r>
    </w:p>
    <w:p w14:paraId="67E29EC7" w14:textId="77777777" w:rsidR="009731A9" w:rsidRDefault="009731A9" w:rsidP="004A0D9E">
      <w:r>
        <w:t>7月22日，必和必拓发布公告称，其已经与特斯拉签署了一项供应协议。作为全球市值最大的矿商，必和必拓将从其位于西澳大利亚州的NickelWest镍矿向特斯拉公司供应镍。</w:t>
      </w:r>
    </w:p>
    <w:p w14:paraId="7BF22503" w14:textId="77777777" w:rsidR="009731A9" w:rsidRPr="00957E59" w:rsidRDefault="009731A9" w:rsidP="004A0D9E">
      <w:pPr>
        <w:rPr>
          <w:rFonts w:cs="宋体"/>
          <w:b/>
          <w:bCs/>
          <w:i/>
          <w:iCs/>
        </w:rPr>
      </w:pPr>
      <w:r w:rsidRPr="006E0BB8">
        <w:rPr>
          <w:rFonts w:cs="宋体" w:hint="eastAsia"/>
          <w:b/>
          <w:bCs/>
          <w:i/>
          <w:iCs/>
        </w:rPr>
        <w:t>分析：。</w:t>
      </w:r>
    </w:p>
    <w:p w14:paraId="1382D370" w14:textId="2188D1F9" w:rsidR="009731A9" w:rsidRPr="00293173" w:rsidRDefault="00293173" w:rsidP="00293173">
      <w:pPr>
        <w:outlineLvl w:val="1"/>
        <w:rPr>
          <w:b/>
        </w:rPr>
      </w:pPr>
      <w:r>
        <w:rPr>
          <w:rFonts w:hint="eastAsia"/>
          <w:b/>
        </w:rPr>
        <w:t>1</w:t>
      </w:r>
      <w:r>
        <w:rPr>
          <w:b/>
        </w:rPr>
        <w:t>6</w:t>
      </w:r>
      <w:r>
        <w:rPr>
          <w:rFonts w:hint="eastAsia"/>
          <w:b/>
        </w:rPr>
        <w:t>.</w:t>
      </w:r>
      <w:r w:rsidR="009731A9" w:rsidRPr="00293173">
        <w:rPr>
          <w:rFonts w:hint="eastAsia"/>
          <w:b/>
        </w:rPr>
        <w:t>特斯拉在美国加州推出分布式虚拟电站计划</w:t>
      </w:r>
    </w:p>
    <w:p w14:paraId="1CF6202B" w14:textId="77777777" w:rsidR="009731A9" w:rsidRDefault="009731A9" w:rsidP="004A0D9E">
      <w:r w:rsidRPr="00EB2C1F">
        <w:t>特斯拉近日宣布在美国加利福尼亚州推出虚拟电站计划，利用其太阳能发电屋顶SolarRoof以及储能电站Powerwall，在白天收集太阳能，用户不需要用电时，将闲置电量输送给电网。该计划并不一定需要太阳能屋顶，仅凭Powerwall即可调节用电峰谷。特斯拉与加州政府进行合作，来试图减少电网压力，并试图降低电费。</w:t>
      </w:r>
    </w:p>
    <w:p w14:paraId="293CD91B" w14:textId="77777777" w:rsidR="009731A9" w:rsidRPr="00FA34EF" w:rsidRDefault="009731A9" w:rsidP="004A0D9E">
      <w:pPr>
        <w:rPr>
          <w:rFonts w:cs="宋体"/>
          <w:b/>
          <w:bCs/>
          <w:i/>
          <w:iCs/>
        </w:rPr>
      </w:pPr>
      <w:r w:rsidRPr="006E0BB8">
        <w:rPr>
          <w:rFonts w:cs="宋体" w:hint="eastAsia"/>
          <w:b/>
          <w:bCs/>
          <w:i/>
          <w:iCs/>
        </w:rPr>
        <w:t>分析：。</w:t>
      </w:r>
    </w:p>
    <w:p w14:paraId="3E0CB1BB" w14:textId="301CBC8F" w:rsidR="009731A9" w:rsidRPr="00293173" w:rsidRDefault="00293173" w:rsidP="00293173">
      <w:pPr>
        <w:outlineLvl w:val="1"/>
        <w:rPr>
          <w:b/>
        </w:rPr>
      </w:pPr>
      <w:r>
        <w:rPr>
          <w:rFonts w:hint="eastAsia"/>
          <w:b/>
        </w:rPr>
        <w:t>1</w:t>
      </w:r>
      <w:r>
        <w:rPr>
          <w:b/>
        </w:rPr>
        <w:t>7</w:t>
      </w:r>
      <w:r>
        <w:rPr>
          <w:rFonts w:hint="eastAsia"/>
          <w:b/>
        </w:rPr>
        <w:t>.</w:t>
      </w:r>
      <w:r w:rsidR="009731A9" w:rsidRPr="00293173">
        <w:rPr>
          <w:b/>
        </w:rPr>
        <w:t>通用因芯片短缺暂停皮卡生产</w:t>
      </w:r>
    </w:p>
    <w:p w14:paraId="080B2AAE" w14:textId="77777777" w:rsidR="009731A9" w:rsidRDefault="009731A9" w:rsidP="004A0D9E">
      <w:r>
        <w:rPr>
          <w:rFonts w:hint="eastAsia"/>
        </w:rPr>
        <w:t>由于全球半导体芯片的持续短缺，美国通用将于下周暂停部分美国和墨西哥全尺寸皮卡的生产。</w:t>
      </w:r>
    </w:p>
    <w:p w14:paraId="2F70FD39" w14:textId="77777777" w:rsidR="009731A9" w:rsidRDefault="009731A9" w:rsidP="004A0D9E">
      <w:r>
        <w:rPr>
          <w:rFonts w:hint="eastAsia"/>
        </w:rPr>
        <w:t>据了解，通用汽车印第安纳州韦恩堡组装厂</w:t>
      </w:r>
      <w:r>
        <w:t>(FortWayneAssembly)，以及墨西哥锡劳(Silao)组装厂将于下周暂停生产。该公司生产重型卡车的密歇根州弗林特组装厂，也将从三班制减少到一班制。其中，这些工厂预计要到8月2日那周才能恢复全部生产。</w:t>
      </w:r>
    </w:p>
    <w:p w14:paraId="1CAF4D66" w14:textId="77777777" w:rsidR="009731A9" w:rsidRDefault="009731A9" w:rsidP="004A0D9E">
      <w:r>
        <w:rPr>
          <w:rFonts w:hint="eastAsia"/>
        </w:rPr>
        <w:t>由于去年的供应链断裂导致的一系列损失，通用汽车今年积极调整供应链策略，避免了因零部件短缺而停止大型皮卡的生产。不仅如此，通用汽车还提前完成了一些无需芯片的部件生产，以便在芯片供应恢复时，能快速跟上皮卡供应。</w:t>
      </w:r>
    </w:p>
    <w:p w14:paraId="0C3905CB" w14:textId="77777777" w:rsidR="009731A9" w:rsidRPr="00432907" w:rsidRDefault="009731A9" w:rsidP="004A0D9E">
      <w:pPr>
        <w:rPr>
          <w:rFonts w:cs="宋体"/>
          <w:b/>
          <w:bCs/>
          <w:i/>
          <w:iCs/>
        </w:rPr>
      </w:pPr>
      <w:r w:rsidRPr="006E0BB8">
        <w:rPr>
          <w:rFonts w:cs="宋体" w:hint="eastAsia"/>
          <w:b/>
          <w:bCs/>
          <w:i/>
          <w:iCs/>
        </w:rPr>
        <w:t>分析：。</w:t>
      </w:r>
    </w:p>
    <w:sectPr w:rsidR="009731A9" w:rsidRPr="00432907" w:rsidSect="00411D6E">
      <w:headerReference w:type="default" r:id="rId18"/>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ACD98" w14:textId="77777777" w:rsidR="00374806" w:rsidRDefault="00374806" w:rsidP="004A0D9E">
      <w:r>
        <w:separator/>
      </w:r>
    </w:p>
  </w:endnote>
  <w:endnote w:type="continuationSeparator" w:id="0">
    <w:p w14:paraId="3C46FB5D" w14:textId="77777777" w:rsidR="00374806" w:rsidRDefault="00374806" w:rsidP="004A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5386" w14:textId="77777777" w:rsidR="00374806" w:rsidRDefault="00374806" w:rsidP="004A0D9E">
      <w:r>
        <w:separator/>
      </w:r>
    </w:p>
  </w:footnote>
  <w:footnote w:type="continuationSeparator" w:id="0">
    <w:p w14:paraId="751677CE" w14:textId="77777777" w:rsidR="00374806" w:rsidRDefault="00374806" w:rsidP="004A0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13B7C" w14:textId="5EA5EC93" w:rsidR="00411D6E" w:rsidRDefault="00411D6E" w:rsidP="00411D6E">
    <w:pPr>
      <w:pStyle w:val="a3"/>
      <w:jc w:val="left"/>
    </w:pPr>
    <w:r>
      <w:rPr>
        <w:noProof/>
      </w:rPr>
      <w:drawing>
        <wp:inline distT="0" distB="0" distL="0" distR="0" wp14:anchorId="1E71A0B1" wp14:editId="082E5F40">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274D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9D237D"/>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3"/>
  </w:num>
  <w:num w:numId="3">
    <w:abstractNumId w:val="14"/>
  </w:num>
  <w:num w:numId="4">
    <w:abstractNumId w:val="16"/>
  </w:num>
  <w:num w:numId="5">
    <w:abstractNumId w:val="15"/>
  </w:num>
  <w:num w:numId="6">
    <w:abstractNumId w:val="10"/>
  </w:num>
  <w:num w:numId="7">
    <w:abstractNumId w:val="7"/>
  </w:num>
  <w:num w:numId="8">
    <w:abstractNumId w:val="5"/>
  </w:num>
  <w:num w:numId="9">
    <w:abstractNumId w:val="11"/>
  </w:num>
  <w:num w:numId="10">
    <w:abstractNumId w:val="8"/>
  </w:num>
  <w:num w:numId="11">
    <w:abstractNumId w:val="1"/>
  </w:num>
  <w:num w:numId="12">
    <w:abstractNumId w:val="9"/>
  </w:num>
  <w:num w:numId="13">
    <w:abstractNumId w:val="2"/>
  </w:num>
  <w:num w:numId="14">
    <w:abstractNumId w:val="21"/>
  </w:num>
  <w:num w:numId="15">
    <w:abstractNumId w:val="20"/>
  </w:num>
  <w:num w:numId="16">
    <w:abstractNumId w:val="17"/>
  </w:num>
  <w:num w:numId="17">
    <w:abstractNumId w:val="1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0"/>
  </w:num>
  <w:num w:numId="21">
    <w:abstractNumId w:val="3"/>
  </w:num>
  <w:num w:numId="22">
    <w:abstractNumId w:val="6"/>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E41"/>
    <w:rsid w:val="000E6886"/>
    <w:rsid w:val="00100CDB"/>
    <w:rsid w:val="0012782E"/>
    <w:rsid w:val="00293173"/>
    <w:rsid w:val="003343C6"/>
    <w:rsid w:val="00374806"/>
    <w:rsid w:val="00411D6E"/>
    <w:rsid w:val="004A0D9E"/>
    <w:rsid w:val="004C229B"/>
    <w:rsid w:val="004C52A0"/>
    <w:rsid w:val="004E1E41"/>
    <w:rsid w:val="0051526F"/>
    <w:rsid w:val="00525D8C"/>
    <w:rsid w:val="0055353F"/>
    <w:rsid w:val="005E35AC"/>
    <w:rsid w:val="00602C41"/>
    <w:rsid w:val="00607B4E"/>
    <w:rsid w:val="006321CC"/>
    <w:rsid w:val="006E07AF"/>
    <w:rsid w:val="00740121"/>
    <w:rsid w:val="00766008"/>
    <w:rsid w:val="007764FA"/>
    <w:rsid w:val="00791C06"/>
    <w:rsid w:val="007D1B17"/>
    <w:rsid w:val="00807100"/>
    <w:rsid w:val="008153EA"/>
    <w:rsid w:val="008A3B53"/>
    <w:rsid w:val="008F1644"/>
    <w:rsid w:val="009168DD"/>
    <w:rsid w:val="00926AD8"/>
    <w:rsid w:val="00954AB2"/>
    <w:rsid w:val="009677F3"/>
    <w:rsid w:val="009731A9"/>
    <w:rsid w:val="009E039A"/>
    <w:rsid w:val="00A629E5"/>
    <w:rsid w:val="00A954ED"/>
    <w:rsid w:val="00AB23B6"/>
    <w:rsid w:val="00B371BA"/>
    <w:rsid w:val="00C00F36"/>
    <w:rsid w:val="00C52F3D"/>
    <w:rsid w:val="00CA4617"/>
    <w:rsid w:val="00D10680"/>
    <w:rsid w:val="00D128E8"/>
    <w:rsid w:val="00D25071"/>
    <w:rsid w:val="00D42972"/>
    <w:rsid w:val="00DB47B8"/>
    <w:rsid w:val="00DE040E"/>
    <w:rsid w:val="00DE7DAB"/>
    <w:rsid w:val="00E332EC"/>
    <w:rsid w:val="00E8425C"/>
    <w:rsid w:val="00E95AE1"/>
    <w:rsid w:val="00EC0399"/>
    <w:rsid w:val="00EC6E76"/>
    <w:rsid w:val="00ED7E76"/>
    <w:rsid w:val="00EE4377"/>
    <w:rsid w:val="00F660B5"/>
    <w:rsid w:val="00F90E66"/>
    <w:rsid w:val="00FA6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0A853"/>
  <w15:chartTrackingRefBased/>
  <w15:docId w15:val="{04ACCD19-A253-47A4-BF11-8F11B95F5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0D9E"/>
    <w:pPr>
      <w:widowControl w:val="0"/>
      <w:jc w:val="both"/>
    </w:pPr>
    <w:rPr>
      <w:szCs w:val="24"/>
    </w:rPr>
  </w:style>
  <w:style w:type="paragraph" w:styleId="2">
    <w:name w:val="heading 2"/>
    <w:basedOn w:val="a"/>
    <w:next w:val="a"/>
    <w:link w:val="20"/>
    <w:semiHidden/>
    <w:unhideWhenUsed/>
    <w:qFormat/>
    <w:rsid w:val="004A0D9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A0D9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A0D9E"/>
    <w:rPr>
      <w:sz w:val="18"/>
      <w:szCs w:val="18"/>
    </w:rPr>
  </w:style>
  <w:style w:type="paragraph" w:styleId="a5">
    <w:name w:val="footer"/>
    <w:basedOn w:val="a"/>
    <w:link w:val="a6"/>
    <w:unhideWhenUsed/>
    <w:rsid w:val="004A0D9E"/>
    <w:pPr>
      <w:tabs>
        <w:tab w:val="center" w:pos="4153"/>
        <w:tab w:val="right" w:pos="8306"/>
      </w:tabs>
      <w:snapToGrid w:val="0"/>
      <w:jc w:val="left"/>
    </w:pPr>
    <w:rPr>
      <w:sz w:val="18"/>
      <w:szCs w:val="18"/>
    </w:rPr>
  </w:style>
  <w:style w:type="character" w:customStyle="1" w:styleId="a6">
    <w:name w:val="页脚 字符"/>
    <w:basedOn w:val="a0"/>
    <w:link w:val="a5"/>
    <w:rsid w:val="004A0D9E"/>
    <w:rPr>
      <w:sz w:val="18"/>
      <w:szCs w:val="18"/>
    </w:rPr>
  </w:style>
  <w:style w:type="character" w:customStyle="1" w:styleId="20">
    <w:name w:val="标题 2 字符"/>
    <w:basedOn w:val="a0"/>
    <w:link w:val="2"/>
    <w:semiHidden/>
    <w:rsid w:val="004A0D9E"/>
    <w:rPr>
      <w:rFonts w:asciiTheme="majorHAnsi" w:eastAsiaTheme="majorEastAsia" w:hAnsiTheme="majorHAnsi" w:cstheme="majorBidi"/>
      <w:b/>
      <w:bCs/>
      <w:sz w:val="32"/>
      <w:szCs w:val="32"/>
    </w:rPr>
  </w:style>
  <w:style w:type="character" w:styleId="a7">
    <w:name w:val="Strong"/>
    <w:basedOn w:val="a0"/>
    <w:qFormat/>
    <w:rsid w:val="004A0D9E"/>
    <w:rPr>
      <w:b/>
    </w:rPr>
  </w:style>
  <w:style w:type="paragraph" w:customStyle="1" w:styleId="1">
    <w:name w:val="列出段落1"/>
    <w:basedOn w:val="a"/>
    <w:uiPriority w:val="99"/>
    <w:qFormat/>
    <w:rsid w:val="004A0D9E"/>
    <w:pPr>
      <w:ind w:firstLineChars="200" w:firstLine="420"/>
    </w:pPr>
  </w:style>
  <w:style w:type="paragraph" w:styleId="a8">
    <w:name w:val="List Paragraph"/>
    <w:basedOn w:val="a"/>
    <w:uiPriority w:val="34"/>
    <w:qFormat/>
    <w:rsid w:val="004A0D9E"/>
    <w:pPr>
      <w:ind w:firstLineChars="200" w:firstLine="420"/>
    </w:pPr>
  </w:style>
  <w:style w:type="paragraph" w:styleId="a9">
    <w:name w:val="Balloon Text"/>
    <w:basedOn w:val="a"/>
    <w:link w:val="aa"/>
    <w:rsid w:val="004A0D9E"/>
    <w:rPr>
      <w:sz w:val="18"/>
      <w:szCs w:val="18"/>
    </w:rPr>
  </w:style>
  <w:style w:type="character" w:customStyle="1" w:styleId="aa">
    <w:name w:val="批注框文本 字符"/>
    <w:basedOn w:val="a0"/>
    <w:link w:val="a9"/>
    <w:rsid w:val="004A0D9E"/>
    <w:rPr>
      <w:sz w:val="18"/>
      <w:szCs w:val="18"/>
    </w:rPr>
  </w:style>
  <w:style w:type="character" w:customStyle="1" w:styleId="apple-converted-space">
    <w:name w:val="apple-converted-space"/>
    <w:basedOn w:val="a0"/>
    <w:rsid w:val="004A0D9E"/>
  </w:style>
  <w:style w:type="character" w:styleId="ab">
    <w:name w:val="annotation reference"/>
    <w:basedOn w:val="a0"/>
    <w:uiPriority w:val="99"/>
    <w:semiHidden/>
    <w:unhideWhenUsed/>
    <w:rsid w:val="004A0D9E"/>
    <w:rPr>
      <w:sz w:val="21"/>
      <w:szCs w:val="21"/>
    </w:rPr>
  </w:style>
  <w:style w:type="paragraph" w:styleId="ac">
    <w:name w:val="annotation text"/>
    <w:basedOn w:val="a"/>
    <w:link w:val="ad"/>
    <w:uiPriority w:val="99"/>
    <w:semiHidden/>
    <w:unhideWhenUsed/>
    <w:rsid w:val="004A0D9E"/>
    <w:pPr>
      <w:jc w:val="left"/>
    </w:pPr>
  </w:style>
  <w:style w:type="character" w:customStyle="1" w:styleId="ad">
    <w:name w:val="批注文字 字符"/>
    <w:basedOn w:val="a0"/>
    <w:link w:val="ac"/>
    <w:uiPriority w:val="99"/>
    <w:semiHidden/>
    <w:rsid w:val="004A0D9E"/>
    <w:rPr>
      <w:szCs w:val="24"/>
    </w:rPr>
  </w:style>
  <w:style w:type="paragraph" w:styleId="ae">
    <w:name w:val="annotation subject"/>
    <w:basedOn w:val="ac"/>
    <w:next w:val="ac"/>
    <w:link w:val="af"/>
    <w:uiPriority w:val="99"/>
    <w:semiHidden/>
    <w:unhideWhenUsed/>
    <w:rsid w:val="004A0D9E"/>
    <w:rPr>
      <w:b/>
      <w:bCs/>
    </w:rPr>
  </w:style>
  <w:style w:type="character" w:customStyle="1" w:styleId="af">
    <w:name w:val="批注主题 字符"/>
    <w:basedOn w:val="ad"/>
    <w:link w:val="ae"/>
    <w:uiPriority w:val="99"/>
    <w:semiHidden/>
    <w:rsid w:val="004A0D9E"/>
    <w:rPr>
      <w:b/>
      <w:bCs/>
      <w:szCs w:val="24"/>
    </w:rPr>
  </w:style>
  <w:style w:type="character" w:styleId="af0">
    <w:name w:val="Hyperlink"/>
    <w:basedOn w:val="a0"/>
    <w:uiPriority w:val="99"/>
    <w:unhideWhenUsed/>
    <w:rsid w:val="004A0D9E"/>
    <w:rPr>
      <w:color w:val="0563C1" w:themeColor="hyperlink"/>
      <w:u w:val="single"/>
    </w:rPr>
  </w:style>
  <w:style w:type="character" w:styleId="af1">
    <w:name w:val="Unresolved Mention"/>
    <w:basedOn w:val="a0"/>
    <w:uiPriority w:val="99"/>
    <w:semiHidden/>
    <w:unhideWhenUsed/>
    <w:rsid w:val="00411D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12</Pages>
  <Words>1764</Words>
  <Characters>10060</Characters>
  <Application>Microsoft Office Word</Application>
  <DocSecurity>0</DocSecurity>
  <Lines>83</Lines>
  <Paragraphs>23</Paragraphs>
  <ScaleCrop>false</ScaleCrop>
  <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5</cp:revision>
  <dcterms:created xsi:type="dcterms:W3CDTF">2021-07-28T05:29:00Z</dcterms:created>
  <dcterms:modified xsi:type="dcterms:W3CDTF">2021-07-28T07:10:00Z</dcterms:modified>
</cp:coreProperties>
</file>